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404059" w:rsidRPr="00404059" w14:paraId="1C2073B6" w14:textId="77777777" w:rsidTr="00EB4E9C">
        <w:tc>
          <w:tcPr>
            <w:tcW w:w="6522" w:type="dxa"/>
          </w:tcPr>
          <w:p w14:paraId="59E95C4E" w14:textId="77777777" w:rsidR="00DC3802" w:rsidRPr="00404059" w:rsidRDefault="00DC3802" w:rsidP="00AC2883">
            <w:r w:rsidRPr="00404059">
              <w:rPr>
                <w:noProof/>
              </w:rPr>
              <w:drawing>
                <wp:inline distT="0" distB="0" distL="0" distR="0" wp14:anchorId="61AE9A2C" wp14:editId="025D78CF">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886F2E0" w14:textId="77777777" w:rsidR="00DC3802" w:rsidRPr="00404059" w:rsidRDefault="009812C4" w:rsidP="00AC2883">
            <w:pPr>
              <w:pStyle w:val="Lettrine"/>
            </w:pPr>
            <w:r w:rsidRPr="00404059">
              <w:t>G</w:t>
            </w:r>
          </w:p>
        </w:tc>
      </w:tr>
      <w:tr w:rsidR="00DC3802" w:rsidRPr="00D725D0" w14:paraId="340A6034" w14:textId="77777777" w:rsidTr="00645CA8">
        <w:trPr>
          <w:trHeight w:val="219"/>
        </w:trPr>
        <w:tc>
          <w:tcPr>
            <w:tcW w:w="6522" w:type="dxa"/>
          </w:tcPr>
          <w:p w14:paraId="2403DC05" w14:textId="77777777" w:rsidR="00DC3802" w:rsidRPr="00D725D0" w:rsidRDefault="009812C4" w:rsidP="00AC2883">
            <w:pPr>
              <w:pStyle w:val="upove"/>
              <w:rPr>
                <w:lang w:val="de-DE"/>
              </w:rPr>
            </w:pPr>
            <w:r w:rsidRPr="00404059">
              <w:rPr>
                <w:lang w:val="de-DE"/>
              </w:rPr>
              <w:t>Internationaler Verband zum Schutz von Pflanzenzüchtungen</w:t>
            </w:r>
          </w:p>
        </w:tc>
        <w:tc>
          <w:tcPr>
            <w:tcW w:w="3117" w:type="dxa"/>
          </w:tcPr>
          <w:p w14:paraId="431C698F" w14:textId="77777777" w:rsidR="00DC3802" w:rsidRPr="00D725D0" w:rsidRDefault="00DC3802" w:rsidP="00DA4973">
            <w:pPr>
              <w:rPr>
                <w:lang w:val="de-DE"/>
              </w:rPr>
            </w:pPr>
          </w:p>
        </w:tc>
      </w:tr>
    </w:tbl>
    <w:p w14:paraId="0D1968C9" w14:textId="77777777" w:rsidR="00DC3802" w:rsidRPr="00D725D0" w:rsidRDefault="00DC3802" w:rsidP="00DC3802">
      <w:pPr>
        <w:rPr>
          <w:lang w:val="de-DE"/>
        </w:rPr>
      </w:pPr>
    </w:p>
    <w:p w14:paraId="22D59BD9" w14:textId="77777777" w:rsidR="00DA4973" w:rsidRPr="00D725D0" w:rsidRDefault="00DA4973" w:rsidP="00DC3802">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404059" w:rsidRPr="00D725D0" w14:paraId="42F8E173" w14:textId="77777777" w:rsidTr="00EB4E9C">
        <w:tc>
          <w:tcPr>
            <w:tcW w:w="6512" w:type="dxa"/>
          </w:tcPr>
          <w:p w14:paraId="77C8897A" w14:textId="77777777" w:rsidR="009812C4" w:rsidRPr="00404059" w:rsidRDefault="009812C4" w:rsidP="009812C4">
            <w:pPr>
              <w:pStyle w:val="Sessiontc"/>
              <w:spacing w:line="240" w:lineRule="auto"/>
              <w:rPr>
                <w:lang w:val="de-DE"/>
              </w:rPr>
            </w:pPr>
            <w:r w:rsidRPr="00404059">
              <w:rPr>
                <w:lang w:val="de-DE"/>
              </w:rPr>
              <w:t xml:space="preserve">Technischer </w:t>
            </w:r>
            <w:proofErr w:type="spellStart"/>
            <w:r w:rsidRPr="00404059">
              <w:rPr>
                <w:lang w:val="de-DE"/>
              </w:rPr>
              <w:t>Ausschuß</w:t>
            </w:r>
            <w:proofErr w:type="spellEnd"/>
          </w:p>
          <w:p w14:paraId="634F0F9E" w14:textId="77777777" w:rsidR="00EB4E9C" w:rsidRPr="00404059" w:rsidRDefault="00D94B21" w:rsidP="008B6E60">
            <w:pPr>
              <w:pStyle w:val="Sessiontcplacedate"/>
              <w:rPr>
                <w:sz w:val="22"/>
              </w:rPr>
            </w:pPr>
            <w:r w:rsidRPr="00404059">
              <w:rPr>
                <w:lang w:val="de-DE"/>
              </w:rPr>
              <w:t>Vierundfünfzigste Tagung</w:t>
            </w:r>
            <w:r w:rsidR="00EB4E9C" w:rsidRPr="00404059">
              <w:rPr>
                <w:lang w:val="de-DE"/>
              </w:rPr>
              <w:br/>
            </w:r>
            <w:r w:rsidR="009812C4" w:rsidRPr="00404059">
              <w:rPr>
                <w:lang w:val="de-DE"/>
              </w:rPr>
              <w:t xml:space="preserve">Genf, 29 und 30. </w:t>
            </w:r>
            <w:proofErr w:type="spellStart"/>
            <w:r w:rsidR="009812C4" w:rsidRPr="00404059">
              <w:t>Oktober</w:t>
            </w:r>
            <w:proofErr w:type="spellEnd"/>
            <w:r w:rsidR="009812C4" w:rsidRPr="00404059">
              <w:t xml:space="preserve"> 2018</w:t>
            </w:r>
          </w:p>
        </w:tc>
        <w:tc>
          <w:tcPr>
            <w:tcW w:w="3127" w:type="dxa"/>
          </w:tcPr>
          <w:p w14:paraId="6B171BCE" w14:textId="77777777" w:rsidR="00EB4E9C" w:rsidRPr="00404059" w:rsidRDefault="005E32B9" w:rsidP="003C7FBE">
            <w:pPr>
              <w:pStyle w:val="Doccode"/>
              <w:rPr>
                <w:lang w:val="de-DE"/>
              </w:rPr>
            </w:pPr>
            <w:r w:rsidRPr="00404059">
              <w:rPr>
                <w:lang w:val="de-DE"/>
              </w:rPr>
              <w:t>TC/54/17</w:t>
            </w:r>
          </w:p>
          <w:p w14:paraId="70928DE4" w14:textId="29B9A8AE" w:rsidR="00EB4E9C" w:rsidRPr="00404059" w:rsidRDefault="00EB4E9C" w:rsidP="003C7FBE">
            <w:pPr>
              <w:pStyle w:val="Docoriginal"/>
              <w:rPr>
                <w:lang w:val="de-DE"/>
              </w:rPr>
            </w:pPr>
            <w:r w:rsidRPr="00404059">
              <w:rPr>
                <w:lang w:val="de-DE"/>
              </w:rPr>
              <w:t>Original:</w:t>
            </w:r>
            <w:r w:rsidR="00A87E3C">
              <w:rPr>
                <w:b w:val="0"/>
                <w:spacing w:val="0"/>
                <w:lang w:val="de-DE"/>
              </w:rPr>
              <w:t xml:space="preserve"> </w:t>
            </w:r>
            <w:r w:rsidR="009812C4" w:rsidRPr="00404059">
              <w:rPr>
                <w:b w:val="0"/>
                <w:spacing w:val="0"/>
                <w:lang w:val="de-DE"/>
              </w:rPr>
              <w:t>englisch</w:t>
            </w:r>
          </w:p>
          <w:p w14:paraId="415A5EF0" w14:textId="7E4FFF63" w:rsidR="00EB4E9C" w:rsidRPr="00404059" w:rsidRDefault="009812C4" w:rsidP="00D725D0">
            <w:pPr>
              <w:pStyle w:val="Docoriginal"/>
              <w:rPr>
                <w:lang w:val="de-DE"/>
              </w:rPr>
            </w:pPr>
            <w:r w:rsidRPr="00404059">
              <w:rPr>
                <w:lang w:val="de-DE"/>
              </w:rPr>
              <w:t>Datum</w:t>
            </w:r>
            <w:r w:rsidR="00EB4E9C" w:rsidRPr="00404059">
              <w:rPr>
                <w:lang w:val="de-DE"/>
              </w:rPr>
              <w:t>:</w:t>
            </w:r>
            <w:r w:rsidR="00A87E3C">
              <w:rPr>
                <w:b w:val="0"/>
                <w:spacing w:val="0"/>
                <w:lang w:val="de-DE"/>
              </w:rPr>
              <w:t xml:space="preserve"> </w:t>
            </w:r>
            <w:r w:rsidR="00D725D0">
              <w:rPr>
                <w:b w:val="0"/>
                <w:spacing w:val="0"/>
                <w:lang w:val="de-DE"/>
              </w:rPr>
              <w:t>23</w:t>
            </w:r>
            <w:r w:rsidRPr="00D725D0">
              <w:rPr>
                <w:b w:val="0"/>
                <w:spacing w:val="0"/>
                <w:lang w:val="de-DE"/>
              </w:rPr>
              <w:t xml:space="preserve">. </w:t>
            </w:r>
            <w:r w:rsidR="004843FD" w:rsidRPr="00D725D0">
              <w:rPr>
                <w:b w:val="0"/>
                <w:spacing w:val="0"/>
                <w:lang w:val="de-DE"/>
              </w:rPr>
              <w:t>August</w:t>
            </w:r>
            <w:r w:rsidR="008B6E60" w:rsidRPr="00404059">
              <w:rPr>
                <w:b w:val="0"/>
                <w:spacing w:val="0"/>
                <w:lang w:val="de-DE"/>
              </w:rPr>
              <w:t xml:space="preserve"> 2018</w:t>
            </w:r>
          </w:p>
        </w:tc>
      </w:tr>
    </w:tbl>
    <w:p w14:paraId="60EDBE75" w14:textId="5D601385" w:rsidR="00B55ED6" w:rsidRPr="00404059" w:rsidRDefault="00812411" w:rsidP="00096457">
      <w:pPr>
        <w:pStyle w:val="Titleofdoc0"/>
        <w:rPr>
          <w:rFonts w:eastAsiaTheme="minorEastAsia"/>
          <w:lang w:val="de-DE"/>
        </w:rPr>
      </w:pPr>
      <w:bookmarkStart w:id="0" w:name="TitleOfDoc"/>
      <w:bookmarkEnd w:id="0"/>
      <w:r w:rsidRPr="00404059">
        <w:rPr>
          <w:rFonts w:eastAsiaTheme="minorEastAsia"/>
          <w:lang w:val="de-DE"/>
        </w:rPr>
        <w:t>Überarbeitung von Dokument TGP/8:</w:t>
      </w:r>
      <w:r w:rsidR="00A87E3C">
        <w:rPr>
          <w:rFonts w:eastAsiaTheme="minorEastAsia"/>
          <w:lang w:val="de-DE"/>
        </w:rPr>
        <w:t xml:space="preserve"> </w:t>
      </w:r>
      <w:r w:rsidRPr="00404059">
        <w:rPr>
          <w:rFonts w:eastAsiaTheme="minorEastAsia"/>
          <w:lang w:val="de-DE"/>
        </w:rPr>
        <w:t>Teil II:</w:t>
      </w:r>
      <w:r w:rsidR="00A87E3C">
        <w:rPr>
          <w:rFonts w:eastAsiaTheme="minorEastAsia"/>
          <w:lang w:val="de-DE"/>
        </w:rPr>
        <w:t xml:space="preserve"> </w:t>
      </w:r>
      <w:r w:rsidRPr="00404059">
        <w:rPr>
          <w:rFonts w:eastAsiaTheme="minorEastAsia"/>
          <w:lang w:val="de-DE"/>
        </w:rPr>
        <w:t>Ausgewählte Verfahren für die DUS-Prüfung, Abschnitt 9: Das kombinierte Homogenitätskriterium über mehrere Jahre (COYU)</w:t>
      </w:r>
    </w:p>
    <w:p w14:paraId="1BB08BDD" w14:textId="77777777" w:rsidR="009812C4" w:rsidRPr="00404059" w:rsidRDefault="009812C4" w:rsidP="009812C4">
      <w:pPr>
        <w:pStyle w:val="preparedby1"/>
        <w:jc w:val="left"/>
        <w:rPr>
          <w:lang w:val="de-DE"/>
        </w:rPr>
      </w:pPr>
      <w:bookmarkStart w:id="1" w:name="_Ref438649598"/>
      <w:bookmarkStart w:id="2" w:name="_Toc474404967"/>
      <w:bookmarkStart w:id="3" w:name="_Toc483235547"/>
      <w:bookmarkStart w:id="4" w:name="_Toc438649862"/>
      <w:bookmarkStart w:id="5" w:name="_Toc477358702"/>
      <w:bookmarkStart w:id="6" w:name="_Toc521512071"/>
      <w:r w:rsidRPr="00404059">
        <w:rPr>
          <w:lang w:val="de-DE"/>
        </w:rPr>
        <w:t>vom Verbandsbüro erstelltes Dokument</w:t>
      </w:r>
    </w:p>
    <w:p w14:paraId="5EF24C57" w14:textId="77777777" w:rsidR="009812C4" w:rsidRPr="00A87E3C" w:rsidRDefault="009812C4" w:rsidP="009812C4">
      <w:pPr>
        <w:pStyle w:val="Disclaimer"/>
        <w:rPr>
          <w:color w:val="808080" w:themeColor="background1" w:themeShade="80"/>
          <w:lang w:val="de-DE"/>
        </w:rPr>
      </w:pPr>
      <w:proofErr w:type="spellStart"/>
      <w:r w:rsidRPr="00A87E3C">
        <w:rPr>
          <w:color w:val="808080" w:themeColor="background1" w:themeShade="80"/>
          <w:lang w:val="de-DE"/>
        </w:rPr>
        <w:t>Haftungsausschluß</w:t>
      </w:r>
      <w:proofErr w:type="spellEnd"/>
      <w:r w:rsidRPr="00A87E3C">
        <w:rPr>
          <w:color w:val="808080" w:themeColor="background1" w:themeShade="80"/>
          <w:lang w:val="de-DE"/>
        </w:rPr>
        <w:t>: Dieses Dokument gibt nicht die Grundsätze oder eine Anleitung der UPOV wieder</w:t>
      </w:r>
    </w:p>
    <w:p w14:paraId="10678225" w14:textId="77777777" w:rsidR="00C02E6A" w:rsidRPr="00404059" w:rsidRDefault="00C02E6A" w:rsidP="00C02E6A">
      <w:pPr>
        <w:pStyle w:val="Heading1"/>
      </w:pPr>
      <w:bookmarkStart w:id="7" w:name="_Toc387757149"/>
      <w:bookmarkStart w:id="8" w:name="_Toc404931496"/>
      <w:bookmarkStart w:id="9" w:name="_Toc404931550"/>
      <w:bookmarkStart w:id="10" w:name="_Toc404931721"/>
      <w:bookmarkStart w:id="11" w:name="_Toc404932170"/>
      <w:bookmarkStart w:id="12" w:name="_Toc404935671"/>
      <w:bookmarkStart w:id="13" w:name="_Toc410717532"/>
      <w:bookmarkStart w:id="14" w:name="_Toc427161605"/>
      <w:bookmarkStart w:id="15" w:name="_Toc463634909"/>
      <w:bookmarkStart w:id="16" w:name="_Toc464291154"/>
      <w:bookmarkStart w:id="17" w:name="_Toc495139453"/>
      <w:bookmarkStart w:id="18" w:name="_Toc524354747"/>
      <w:bookmarkEnd w:id="1"/>
      <w:bookmarkEnd w:id="2"/>
      <w:bookmarkEnd w:id="3"/>
      <w:bookmarkEnd w:id="4"/>
      <w:bookmarkEnd w:id="5"/>
      <w:bookmarkEnd w:id="6"/>
      <w:r w:rsidRPr="00404059">
        <w:t>ZUSAMMENFASSUNG</w:t>
      </w:r>
      <w:bookmarkEnd w:id="7"/>
      <w:bookmarkEnd w:id="8"/>
      <w:bookmarkEnd w:id="9"/>
      <w:bookmarkEnd w:id="10"/>
      <w:bookmarkEnd w:id="11"/>
      <w:bookmarkEnd w:id="12"/>
      <w:bookmarkEnd w:id="13"/>
      <w:bookmarkEnd w:id="14"/>
      <w:bookmarkEnd w:id="15"/>
      <w:bookmarkEnd w:id="16"/>
      <w:bookmarkEnd w:id="17"/>
      <w:bookmarkEnd w:id="18"/>
    </w:p>
    <w:p w14:paraId="6DF8856D" w14:textId="77777777" w:rsidR="00B55ED6" w:rsidRPr="00404059" w:rsidRDefault="00B55ED6" w:rsidP="00B55ED6">
      <w:pPr>
        <w:rPr>
          <w:rFonts w:eastAsiaTheme="minorEastAsia"/>
          <w:lang w:val="de-DE" w:eastAsia="ja-JP"/>
        </w:rPr>
      </w:pPr>
    </w:p>
    <w:p w14:paraId="7223AB71" w14:textId="3006CF63" w:rsidR="00C11A4B" w:rsidRPr="00404059" w:rsidRDefault="00C11A4B" w:rsidP="00C11A4B">
      <w:pPr>
        <w:rPr>
          <w:rFonts w:eastAsiaTheme="minorEastAsia"/>
          <w:lang w:val="de-DE"/>
        </w:rPr>
      </w:pPr>
      <w:r w:rsidRPr="00404059">
        <w:rPr>
          <w:rFonts w:eastAsiaTheme="minorEastAsia"/>
        </w:rPr>
        <w:fldChar w:fldCharType="begin"/>
      </w:r>
      <w:r w:rsidRPr="00404059">
        <w:rPr>
          <w:rFonts w:eastAsiaTheme="minorEastAsia"/>
          <w:lang w:val="de-DE"/>
        </w:rPr>
        <w:instrText xml:space="preserve"> AUTONUM  </w:instrText>
      </w:r>
      <w:r w:rsidRPr="00404059">
        <w:rPr>
          <w:rFonts w:eastAsiaTheme="minorEastAsia"/>
        </w:rPr>
        <w:fldChar w:fldCharType="end"/>
      </w:r>
      <w:r w:rsidRPr="00404059">
        <w:rPr>
          <w:rFonts w:eastAsiaTheme="minorEastAsia"/>
          <w:lang w:val="de-DE"/>
        </w:rPr>
        <w:tab/>
      </w:r>
      <w:r w:rsidR="001406C6" w:rsidRPr="00404059">
        <w:rPr>
          <w:rFonts w:eastAsiaTheme="minorEastAsia"/>
          <w:lang w:val="de-DE"/>
        </w:rPr>
        <w:t xml:space="preserve">Zweck dieses Dokuments ist es, über </w:t>
      </w:r>
      <w:r w:rsidR="006F647A" w:rsidRPr="00404059">
        <w:rPr>
          <w:rFonts w:eastAsiaTheme="minorEastAsia"/>
          <w:lang w:val="de-DE"/>
        </w:rPr>
        <w:t xml:space="preserve">die </w:t>
      </w:r>
      <w:r w:rsidR="001406C6" w:rsidRPr="00404059">
        <w:rPr>
          <w:rFonts w:eastAsiaTheme="minorEastAsia"/>
          <w:lang w:val="de-DE"/>
        </w:rPr>
        <w:t xml:space="preserve">Entwicklungen betreffend die </w:t>
      </w:r>
      <w:r w:rsidR="00C326A1" w:rsidRPr="00404059">
        <w:rPr>
          <w:rFonts w:eastAsiaTheme="minorEastAsia"/>
          <w:lang w:val="de-DE"/>
        </w:rPr>
        <w:t xml:space="preserve">verbesserte </w:t>
      </w:r>
      <w:r w:rsidR="001406C6" w:rsidRPr="00404059">
        <w:rPr>
          <w:rFonts w:eastAsiaTheme="minorEastAsia"/>
          <w:lang w:val="de-DE"/>
        </w:rPr>
        <w:t xml:space="preserve">Methode zur Berechnung des kombinierten Homogenitätskriteriums über mehrere Jahre (COYU) zu </w:t>
      </w:r>
      <w:r w:rsidR="00BE1675" w:rsidRPr="00404059">
        <w:rPr>
          <w:rFonts w:eastAsiaTheme="minorEastAsia"/>
          <w:lang w:val="de-DE"/>
        </w:rPr>
        <w:t>berichten</w:t>
      </w:r>
      <w:r w:rsidRPr="00404059">
        <w:rPr>
          <w:rFonts w:eastAsiaTheme="minorEastAsia"/>
          <w:lang w:val="de-DE"/>
        </w:rPr>
        <w:t xml:space="preserve">. </w:t>
      </w:r>
      <w:r w:rsidR="00431B95" w:rsidRPr="00404059">
        <w:rPr>
          <w:rFonts w:eastAsiaTheme="minorEastAsia"/>
          <w:lang w:val="de-DE"/>
        </w:rPr>
        <w:t>Die</w:t>
      </w:r>
      <w:r w:rsidRPr="00404059">
        <w:rPr>
          <w:rFonts w:eastAsiaTheme="minorEastAsia"/>
          <w:lang w:val="de-DE"/>
        </w:rPr>
        <w:t xml:space="preserve"> </w:t>
      </w:r>
      <w:r w:rsidR="001406C6" w:rsidRPr="00404059">
        <w:rPr>
          <w:rFonts w:eastAsiaTheme="minorEastAsia"/>
          <w:lang w:val="de-DE"/>
        </w:rPr>
        <w:t xml:space="preserve">derzeitige </w:t>
      </w:r>
      <w:r w:rsidR="00D30175" w:rsidRPr="00404059">
        <w:rPr>
          <w:rFonts w:eastAsiaTheme="minorEastAsia"/>
          <w:lang w:val="de-DE"/>
        </w:rPr>
        <w:t xml:space="preserve">Berechnungsmethode von </w:t>
      </w:r>
      <w:r w:rsidR="002A3F42" w:rsidRPr="00404059">
        <w:rPr>
          <w:rFonts w:eastAsiaTheme="minorEastAsia"/>
          <w:lang w:val="de-DE"/>
        </w:rPr>
        <w:t>COYU</w:t>
      </w:r>
      <w:r w:rsidRPr="00404059">
        <w:rPr>
          <w:rFonts w:eastAsiaTheme="minorEastAsia"/>
          <w:szCs w:val="24"/>
          <w:lang w:val="de-DE" w:eastAsia="ja-JP"/>
        </w:rPr>
        <w:t xml:space="preserve"> </w:t>
      </w:r>
      <w:r w:rsidRPr="00404059">
        <w:rPr>
          <w:rFonts w:eastAsiaTheme="minorEastAsia"/>
          <w:lang w:val="de-DE"/>
        </w:rPr>
        <w:t>is</w:t>
      </w:r>
      <w:r w:rsidR="00431B95" w:rsidRPr="00404059">
        <w:rPr>
          <w:rFonts w:eastAsiaTheme="minorEastAsia"/>
          <w:lang w:val="de-DE"/>
        </w:rPr>
        <w:t xml:space="preserve">t in Dokument </w:t>
      </w:r>
      <w:r w:rsidRPr="00404059">
        <w:rPr>
          <w:rFonts w:eastAsiaTheme="minorEastAsia"/>
          <w:lang w:val="de-DE"/>
        </w:rPr>
        <w:t xml:space="preserve">TGP/8 </w:t>
      </w:r>
      <w:r w:rsidR="002F70E1" w:rsidRPr="00404059">
        <w:rPr>
          <w:rFonts w:eastAsiaTheme="minorEastAsia"/>
          <w:lang w:val="de-DE"/>
        </w:rPr>
        <w:t>„Prüfungsanlage und Verfahren für die Prüfung der Unterscheidbarkeit, der Homogenität und der Beständigkeit“</w:t>
      </w:r>
      <w:r w:rsidR="00431B95" w:rsidRPr="00404059">
        <w:rPr>
          <w:rFonts w:eastAsiaTheme="minorEastAsia"/>
          <w:lang w:val="de-DE"/>
        </w:rPr>
        <w:t xml:space="preserve"> beschrieben</w:t>
      </w:r>
      <w:r w:rsidRPr="00404059">
        <w:rPr>
          <w:rFonts w:eastAsiaTheme="minorEastAsia"/>
          <w:lang w:val="de-DE"/>
        </w:rPr>
        <w:t>.</w:t>
      </w:r>
    </w:p>
    <w:p w14:paraId="5D751033" w14:textId="77777777" w:rsidR="00C11A4B" w:rsidRPr="00404059" w:rsidRDefault="00C11A4B" w:rsidP="00C11A4B">
      <w:pPr>
        <w:rPr>
          <w:rFonts w:eastAsiaTheme="minorEastAsia"/>
          <w:lang w:val="de-DE" w:eastAsia="ja-JP"/>
        </w:rPr>
      </w:pPr>
    </w:p>
    <w:p w14:paraId="6EFB61FF" w14:textId="03691E31" w:rsidR="00C11A4B" w:rsidRPr="00404059" w:rsidRDefault="00C11A4B" w:rsidP="00C11A4B">
      <w:pPr>
        <w:rPr>
          <w:rFonts w:eastAsiaTheme="minorEastAsia"/>
          <w:lang w:val="de-DE"/>
        </w:rPr>
      </w:pPr>
      <w:r w:rsidRPr="00404059">
        <w:rPr>
          <w:rFonts w:eastAsiaTheme="minorEastAsia"/>
        </w:rPr>
        <w:fldChar w:fldCharType="begin"/>
      </w:r>
      <w:r w:rsidRPr="00404059">
        <w:rPr>
          <w:rFonts w:eastAsiaTheme="minorEastAsia"/>
          <w:lang w:val="de-DE"/>
        </w:rPr>
        <w:instrText xml:space="preserve"> AUTONUM  </w:instrText>
      </w:r>
      <w:r w:rsidRPr="00404059">
        <w:rPr>
          <w:rFonts w:eastAsiaTheme="minorEastAsia"/>
        </w:rPr>
        <w:fldChar w:fldCharType="end"/>
      </w:r>
      <w:r w:rsidRPr="00404059">
        <w:rPr>
          <w:rFonts w:eastAsiaTheme="minorEastAsia"/>
          <w:lang w:val="de-DE"/>
        </w:rPr>
        <w:tab/>
      </w:r>
      <w:r w:rsidR="00C326A1" w:rsidRPr="00404059">
        <w:rPr>
          <w:rFonts w:eastAsiaTheme="minorEastAsia"/>
          <w:lang w:val="de-DE"/>
        </w:rPr>
        <w:t>Das</w:t>
      </w:r>
      <w:r w:rsidRPr="00404059">
        <w:rPr>
          <w:rFonts w:eastAsiaTheme="minorEastAsia"/>
          <w:lang w:val="de-DE"/>
        </w:rPr>
        <w:t xml:space="preserve"> COYU</w:t>
      </w:r>
      <w:r w:rsidR="006F647A" w:rsidRPr="00404059">
        <w:rPr>
          <w:rFonts w:eastAsiaTheme="minorEastAsia"/>
          <w:lang w:val="de-DE"/>
        </w:rPr>
        <w:t>-</w:t>
      </w:r>
      <w:r w:rsidR="00431B95" w:rsidRPr="00404059">
        <w:rPr>
          <w:rFonts w:eastAsiaTheme="minorEastAsia"/>
          <w:szCs w:val="24"/>
          <w:lang w:val="de-DE" w:eastAsia="ja-JP"/>
        </w:rPr>
        <w:t>K</w:t>
      </w:r>
      <w:r w:rsidRPr="00404059">
        <w:rPr>
          <w:rFonts w:eastAsiaTheme="minorEastAsia" w:hint="eastAsia"/>
          <w:szCs w:val="24"/>
          <w:lang w:val="de-DE" w:eastAsia="ja-JP"/>
        </w:rPr>
        <w:t>riteri</w:t>
      </w:r>
      <w:r w:rsidR="00431B95" w:rsidRPr="00404059">
        <w:rPr>
          <w:rFonts w:eastAsiaTheme="minorEastAsia"/>
          <w:szCs w:val="24"/>
          <w:lang w:val="de-DE" w:eastAsia="ja-JP"/>
        </w:rPr>
        <w:t xml:space="preserve">um wird zur </w:t>
      </w:r>
      <w:r w:rsidR="002F70E1" w:rsidRPr="00404059">
        <w:rPr>
          <w:rFonts w:eastAsiaTheme="minorEastAsia"/>
          <w:lang w:val="de-DE"/>
        </w:rPr>
        <w:t>Prüfung der Homogenität</w:t>
      </w:r>
      <w:r w:rsidRPr="00404059">
        <w:rPr>
          <w:rFonts w:eastAsiaTheme="minorEastAsia"/>
          <w:lang w:val="de-DE"/>
        </w:rPr>
        <w:t xml:space="preserve"> </w:t>
      </w:r>
      <w:r w:rsidR="00431B95" w:rsidRPr="00404059">
        <w:rPr>
          <w:rFonts w:eastAsiaTheme="minorEastAsia"/>
          <w:lang w:val="de-DE"/>
        </w:rPr>
        <w:t>mit</w:t>
      </w:r>
      <w:r w:rsidRPr="00404059">
        <w:rPr>
          <w:rFonts w:eastAsiaTheme="minorEastAsia"/>
          <w:lang w:val="de-DE"/>
        </w:rPr>
        <w:t xml:space="preserve"> quantitative</w:t>
      </w:r>
      <w:r w:rsidR="00431B95" w:rsidRPr="00404059">
        <w:rPr>
          <w:rFonts w:eastAsiaTheme="minorEastAsia"/>
          <w:lang w:val="de-DE"/>
        </w:rPr>
        <w:t>n</w:t>
      </w:r>
      <w:r w:rsidRPr="00404059">
        <w:rPr>
          <w:rFonts w:eastAsiaTheme="minorEastAsia"/>
          <w:lang w:val="de-DE"/>
        </w:rPr>
        <w:t xml:space="preserve"> </w:t>
      </w:r>
      <w:r w:rsidR="002F70E1" w:rsidRPr="00404059">
        <w:rPr>
          <w:rFonts w:eastAsiaTheme="minorEastAsia"/>
          <w:lang w:val="de-DE"/>
        </w:rPr>
        <w:t>Merkmale</w:t>
      </w:r>
      <w:r w:rsidR="00431B95" w:rsidRPr="00404059">
        <w:rPr>
          <w:rFonts w:eastAsiaTheme="minorEastAsia"/>
          <w:lang w:val="de-DE"/>
        </w:rPr>
        <w:t xml:space="preserve">n </w:t>
      </w:r>
      <w:r w:rsidR="009B2448" w:rsidRPr="00404059">
        <w:rPr>
          <w:rFonts w:eastAsiaTheme="minorEastAsia"/>
          <w:lang w:val="de-DE"/>
        </w:rPr>
        <w:t>verwendet</w:t>
      </w:r>
      <w:r w:rsidRPr="00404059">
        <w:rPr>
          <w:rFonts w:eastAsiaTheme="minorEastAsia"/>
          <w:lang w:val="de-DE"/>
        </w:rPr>
        <w:t xml:space="preserve">, </w:t>
      </w:r>
      <w:r w:rsidR="002F70E1" w:rsidRPr="00404059">
        <w:rPr>
          <w:rFonts w:eastAsiaTheme="minorEastAsia"/>
          <w:lang w:val="de-DE"/>
        </w:rPr>
        <w:t xml:space="preserve">wenn die </w:t>
      </w:r>
      <w:r w:rsidR="005658FB" w:rsidRPr="00404059">
        <w:rPr>
          <w:rFonts w:eastAsiaTheme="minorEastAsia"/>
          <w:lang w:val="de-DE"/>
        </w:rPr>
        <w:t>Erfassungen</w:t>
      </w:r>
      <w:r w:rsidR="002F70E1" w:rsidRPr="00404059">
        <w:rPr>
          <w:rFonts w:eastAsiaTheme="minorEastAsia"/>
          <w:lang w:val="de-DE"/>
        </w:rPr>
        <w:t xml:space="preserve"> auf </w:t>
      </w:r>
      <w:r w:rsidR="006F647A" w:rsidRPr="00404059">
        <w:rPr>
          <w:rFonts w:eastAsiaTheme="minorEastAsia"/>
          <w:lang w:val="de-DE"/>
        </w:rPr>
        <w:t>einer P</w:t>
      </w:r>
      <w:r w:rsidR="002F70E1" w:rsidRPr="00404059">
        <w:rPr>
          <w:rFonts w:eastAsiaTheme="minorEastAsia"/>
          <w:lang w:val="de-DE"/>
        </w:rPr>
        <w:t>flanzenbasis über zwei oder mehrere Wachstums</w:t>
      </w:r>
      <w:r w:rsidR="006F647A" w:rsidRPr="00404059">
        <w:rPr>
          <w:rFonts w:eastAsiaTheme="minorEastAsia"/>
          <w:lang w:val="de-DE"/>
        </w:rPr>
        <w:t>p</w:t>
      </w:r>
      <w:r w:rsidR="009B2448" w:rsidRPr="00404059">
        <w:rPr>
          <w:rFonts w:eastAsiaTheme="minorEastAsia"/>
          <w:lang w:val="de-DE"/>
        </w:rPr>
        <w:t xml:space="preserve">erioden </w:t>
      </w:r>
      <w:r w:rsidR="002F70E1" w:rsidRPr="00404059">
        <w:rPr>
          <w:rFonts w:eastAsiaTheme="minorEastAsia"/>
          <w:lang w:val="de-DE"/>
        </w:rPr>
        <w:t>erfolgen</w:t>
      </w:r>
      <w:r w:rsidRPr="00404059">
        <w:rPr>
          <w:rFonts w:eastAsiaTheme="minorEastAsia"/>
          <w:lang w:val="de-DE"/>
        </w:rPr>
        <w:t xml:space="preserve"> </w:t>
      </w:r>
      <w:r w:rsidR="00431B95" w:rsidRPr="00404059">
        <w:rPr>
          <w:rFonts w:eastAsiaTheme="minorEastAsia"/>
          <w:lang w:val="de-DE"/>
        </w:rPr>
        <w:t>u</w:t>
      </w:r>
      <w:r w:rsidRPr="00404059">
        <w:rPr>
          <w:rFonts w:eastAsiaTheme="minorEastAsia"/>
          <w:lang w:val="de-DE"/>
        </w:rPr>
        <w:t>nd</w:t>
      </w:r>
      <w:r w:rsidR="00431B95" w:rsidRPr="00404059">
        <w:rPr>
          <w:rFonts w:eastAsiaTheme="minorEastAsia"/>
          <w:lang w:val="de-DE"/>
        </w:rPr>
        <w:t xml:space="preserve"> wenn </w:t>
      </w:r>
      <w:r w:rsidR="009B2448" w:rsidRPr="00404059">
        <w:rPr>
          <w:rFonts w:eastAsiaTheme="minorEastAsia"/>
          <w:lang w:val="de-DE"/>
        </w:rPr>
        <w:t xml:space="preserve">eine </w:t>
      </w:r>
      <w:r w:rsidR="00431B95" w:rsidRPr="00404059">
        <w:rPr>
          <w:rFonts w:eastAsiaTheme="minorEastAsia"/>
          <w:lang w:val="de-DE"/>
        </w:rPr>
        <w:t xml:space="preserve">quantitative </w:t>
      </w:r>
      <w:r w:rsidR="00963B22" w:rsidRPr="00404059">
        <w:rPr>
          <w:rFonts w:eastAsiaTheme="minorEastAsia"/>
          <w:lang w:val="de-DE"/>
        </w:rPr>
        <w:t>Variation</w:t>
      </w:r>
      <w:r w:rsidR="00431B95" w:rsidRPr="00404059">
        <w:rPr>
          <w:rFonts w:eastAsiaTheme="minorEastAsia"/>
          <w:lang w:val="de-DE"/>
        </w:rPr>
        <w:t xml:space="preserve"> zwischen Pflanzen einer </w:t>
      </w:r>
      <w:r w:rsidR="002F70E1" w:rsidRPr="00404059">
        <w:rPr>
          <w:rFonts w:eastAsiaTheme="minorEastAsia"/>
          <w:lang w:val="de-DE"/>
        </w:rPr>
        <w:t>Sorte</w:t>
      </w:r>
      <w:r w:rsidR="009F3260" w:rsidRPr="00404059">
        <w:rPr>
          <w:rFonts w:eastAsiaTheme="minorEastAsia"/>
          <w:lang w:val="de-DE"/>
        </w:rPr>
        <w:t xml:space="preserve"> besteht</w:t>
      </w:r>
      <w:r w:rsidRPr="00404059">
        <w:rPr>
          <w:rFonts w:eastAsiaTheme="minorEastAsia"/>
          <w:lang w:val="de-DE"/>
        </w:rPr>
        <w:t>.</w:t>
      </w:r>
    </w:p>
    <w:p w14:paraId="3CEB5BF0" w14:textId="77777777" w:rsidR="00C11A4B" w:rsidRPr="00404059" w:rsidRDefault="00C11A4B" w:rsidP="00C11A4B">
      <w:pPr>
        <w:rPr>
          <w:rFonts w:eastAsiaTheme="minorEastAsia"/>
          <w:lang w:val="de-DE" w:eastAsia="ja-JP"/>
        </w:rPr>
      </w:pPr>
    </w:p>
    <w:p w14:paraId="2C32DA09" w14:textId="77777777" w:rsidR="00F13B91" w:rsidRPr="00404059" w:rsidRDefault="00F13B91" w:rsidP="00F13B91">
      <w:pPr>
        <w:tabs>
          <w:tab w:val="left" w:pos="567"/>
          <w:tab w:val="left" w:pos="1134"/>
          <w:tab w:val="left" w:pos="5400"/>
        </w:tabs>
        <w:rPr>
          <w:rFonts w:eastAsiaTheme="minorEastAsia"/>
          <w:iCs/>
          <w:spacing w:val="-4"/>
          <w:lang w:val="de-DE" w:eastAsia="ja-JP"/>
        </w:rPr>
      </w:pPr>
      <w:r w:rsidRPr="00404059">
        <w:rPr>
          <w:rFonts w:eastAsiaTheme="minorEastAsia"/>
        </w:rPr>
        <w:fldChar w:fldCharType="begin"/>
      </w:r>
      <w:r w:rsidRPr="00404059">
        <w:rPr>
          <w:rFonts w:eastAsiaTheme="minorEastAsia"/>
          <w:lang w:val="de-DE"/>
        </w:rPr>
        <w:instrText xml:space="preserve"> AUTONUM  </w:instrText>
      </w:r>
      <w:r w:rsidRPr="00404059">
        <w:rPr>
          <w:rFonts w:eastAsiaTheme="minorEastAsia"/>
        </w:rPr>
        <w:fldChar w:fldCharType="end"/>
      </w:r>
      <w:r w:rsidRPr="00404059">
        <w:rPr>
          <w:rFonts w:eastAsiaTheme="minorEastAsia"/>
          <w:lang w:val="de-DE"/>
        </w:rPr>
        <w:tab/>
      </w:r>
      <w:r w:rsidR="002A50C4" w:rsidRPr="00404059">
        <w:rPr>
          <w:rFonts w:eastAsiaTheme="minorEastAsia"/>
          <w:iCs/>
          <w:spacing w:val="-4"/>
          <w:lang w:val="de-DE"/>
        </w:rPr>
        <w:t xml:space="preserve">Der TC wird ersucht, zur Kenntnis zu nehmen, </w:t>
      </w:r>
      <w:proofErr w:type="spellStart"/>
      <w:r w:rsidR="002A50C4" w:rsidRPr="00404059">
        <w:rPr>
          <w:rFonts w:eastAsiaTheme="minorEastAsia"/>
          <w:iCs/>
          <w:spacing w:val="-4"/>
          <w:lang w:val="de-DE"/>
        </w:rPr>
        <w:t>daß</w:t>
      </w:r>
      <w:proofErr w:type="spellEnd"/>
      <w:r w:rsidR="002A50C4" w:rsidRPr="00404059">
        <w:rPr>
          <w:rFonts w:eastAsiaTheme="minorEastAsia"/>
          <w:iCs/>
          <w:spacing w:val="-4"/>
          <w:lang w:val="de-DE"/>
        </w:rPr>
        <w:t>:</w:t>
      </w:r>
    </w:p>
    <w:p w14:paraId="35E34890" w14:textId="77777777" w:rsidR="001F19CC" w:rsidRPr="00404059" w:rsidRDefault="001F19CC" w:rsidP="001F19CC">
      <w:pPr>
        <w:tabs>
          <w:tab w:val="left" w:pos="567"/>
          <w:tab w:val="left" w:pos="1134"/>
        </w:tabs>
        <w:rPr>
          <w:rFonts w:eastAsiaTheme="minorEastAsia"/>
          <w:lang w:val="de-DE"/>
        </w:rPr>
      </w:pPr>
    </w:p>
    <w:p w14:paraId="6B63861D" w14:textId="2EE678BD" w:rsidR="001F19CC" w:rsidRPr="00404059" w:rsidRDefault="001F19CC" w:rsidP="001F19CC">
      <w:pPr>
        <w:tabs>
          <w:tab w:val="left" w:pos="567"/>
          <w:tab w:val="left" w:pos="1134"/>
        </w:tabs>
        <w:rPr>
          <w:rFonts w:eastAsiaTheme="minorEastAsia"/>
          <w:lang w:val="de-DE"/>
        </w:rPr>
      </w:pPr>
      <w:r w:rsidRPr="00404059">
        <w:rPr>
          <w:rFonts w:eastAsiaTheme="minorEastAsia"/>
          <w:lang w:val="de-DE"/>
        </w:rPr>
        <w:tab/>
        <w:t>a)</w:t>
      </w:r>
      <w:r w:rsidRPr="00404059">
        <w:rPr>
          <w:rFonts w:eastAsiaTheme="minorEastAsia"/>
          <w:lang w:val="de-DE"/>
        </w:rPr>
        <w:tab/>
      </w:r>
      <w:r w:rsidR="00431B95" w:rsidRPr="00404059">
        <w:rPr>
          <w:rFonts w:eastAsiaTheme="minorEastAsia"/>
          <w:lang w:val="de-DE"/>
        </w:rPr>
        <w:t>die</w:t>
      </w:r>
      <w:r w:rsidRPr="00404059">
        <w:rPr>
          <w:rFonts w:eastAsiaTheme="minorEastAsia"/>
          <w:lang w:val="de-DE"/>
        </w:rPr>
        <w:t xml:space="preserve"> TWF</w:t>
      </w:r>
      <w:r w:rsidR="00431B95" w:rsidRPr="00404059">
        <w:rPr>
          <w:rFonts w:eastAsiaTheme="minorEastAsia"/>
          <w:lang w:val="de-DE"/>
        </w:rPr>
        <w:t xml:space="preserve"> auf ihrer achtundvierzigsten </w:t>
      </w:r>
      <w:r w:rsidR="00963B22" w:rsidRPr="00404059">
        <w:rPr>
          <w:rFonts w:eastAsiaTheme="minorEastAsia"/>
          <w:lang w:val="de-DE"/>
        </w:rPr>
        <w:t>Tagung</w:t>
      </w:r>
      <w:r w:rsidR="00431B95" w:rsidRPr="00404059">
        <w:rPr>
          <w:rFonts w:eastAsiaTheme="minorEastAsia"/>
          <w:lang w:val="de-DE"/>
        </w:rPr>
        <w:t xml:space="preserve"> die Durchführung einer </w:t>
      </w:r>
      <w:r w:rsidR="00963B22" w:rsidRPr="00404059">
        <w:rPr>
          <w:rFonts w:eastAsiaTheme="minorEastAsia"/>
          <w:lang w:val="de-DE"/>
        </w:rPr>
        <w:t>Befragung</w:t>
      </w:r>
      <w:r w:rsidRPr="00404059">
        <w:rPr>
          <w:rFonts w:eastAsiaTheme="minorEastAsia"/>
          <w:lang w:val="de-DE"/>
        </w:rPr>
        <w:t xml:space="preserve"> </w:t>
      </w:r>
      <w:r w:rsidR="00431B95" w:rsidRPr="00404059">
        <w:rPr>
          <w:rFonts w:eastAsiaTheme="minorEastAsia"/>
          <w:lang w:val="de-DE"/>
        </w:rPr>
        <w:t>von</w:t>
      </w:r>
      <w:r w:rsidRPr="00404059">
        <w:rPr>
          <w:rFonts w:eastAsiaTheme="minorEastAsia"/>
          <w:lang w:val="de-DE"/>
        </w:rPr>
        <w:t xml:space="preserve"> </w:t>
      </w:r>
      <w:r w:rsidR="00963B22" w:rsidRPr="00404059">
        <w:rPr>
          <w:rFonts w:eastAsiaTheme="minorEastAsia"/>
          <w:lang w:val="de-DE"/>
        </w:rPr>
        <w:t>Verbandsmitglieder</w:t>
      </w:r>
      <w:r w:rsidR="00431B95" w:rsidRPr="00404059">
        <w:rPr>
          <w:rFonts w:eastAsiaTheme="minorEastAsia"/>
          <w:lang w:val="de-DE"/>
        </w:rPr>
        <w:t>n vorgeschlagen hat, um die Anzahl der</w:t>
      </w:r>
      <w:r w:rsidRPr="00404059">
        <w:rPr>
          <w:rFonts w:eastAsiaTheme="minorEastAsia"/>
          <w:lang w:val="de-DE"/>
        </w:rPr>
        <w:t xml:space="preserve"> </w:t>
      </w:r>
      <w:r w:rsidR="006F647A" w:rsidRPr="00404059">
        <w:rPr>
          <w:rFonts w:eastAsiaTheme="minorEastAsia"/>
          <w:lang w:val="de-DE"/>
        </w:rPr>
        <w:t>Behörden, die die COYU-Methode für jeden Pflanzensektor verwenden, zu erfassen, um zu beurteilen</w:t>
      </w:r>
      <w:r w:rsidR="00431B95" w:rsidRPr="00404059">
        <w:rPr>
          <w:rFonts w:eastAsiaTheme="minorEastAsia"/>
          <w:lang w:val="de-DE"/>
        </w:rPr>
        <w:t>,</w:t>
      </w:r>
      <w:r w:rsidR="00EF2E7E" w:rsidRPr="00404059">
        <w:rPr>
          <w:rFonts w:eastAsiaTheme="minorEastAsia"/>
          <w:lang w:val="de-DE"/>
        </w:rPr>
        <w:t xml:space="preserve"> </w:t>
      </w:r>
      <w:r w:rsidR="006F647A" w:rsidRPr="00404059">
        <w:rPr>
          <w:rFonts w:eastAsiaTheme="minorEastAsia"/>
          <w:lang w:val="de-DE"/>
        </w:rPr>
        <w:t>wie Informationen bezüglich COYU den TWP am besten vorgelegt werden können</w:t>
      </w:r>
      <w:r w:rsidR="00431B95" w:rsidRPr="00404059">
        <w:rPr>
          <w:rFonts w:eastAsiaTheme="minorEastAsia"/>
          <w:lang w:val="de-DE"/>
        </w:rPr>
        <w:t>;</w:t>
      </w:r>
    </w:p>
    <w:p w14:paraId="641D0383" w14:textId="77777777" w:rsidR="001F19CC" w:rsidRPr="00404059" w:rsidRDefault="001F19CC" w:rsidP="001F19CC">
      <w:pPr>
        <w:tabs>
          <w:tab w:val="left" w:pos="567"/>
          <w:tab w:val="left" w:pos="1134"/>
        </w:tabs>
        <w:rPr>
          <w:rFonts w:eastAsiaTheme="minorEastAsia"/>
          <w:lang w:val="de-DE"/>
        </w:rPr>
      </w:pPr>
    </w:p>
    <w:p w14:paraId="481CB7E5" w14:textId="7B232D40" w:rsidR="001F19CC" w:rsidRPr="00404059" w:rsidRDefault="001F19CC" w:rsidP="001F19CC">
      <w:pPr>
        <w:tabs>
          <w:tab w:val="left" w:pos="567"/>
          <w:tab w:val="left" w:pos="1134"/>
        </w:tabs>
        <w:rPr>
          <w:rFonts w:eastAsiaTheme="minorEastAsia"/>
          <w:lang w:val="de-DE"/>
        </w:rPr>
      </w:pPr>
      <w:r w:rsidRPr="00404059">
        <w:rPr>
          <w:rFonts w:eastAsiaTheme="minorEastAsia"/>
          <w:lang w:val="de-DE"/>
        </w:rPr>
        <w:tab/>
      </w:r>
      <w:r w:rsidR="008D6062" w:rsidRPr="00404059">
        <w:rPr>
          <w:rFonts w:eastAsiaTheme="minorEastAsia"/>
          <w:lang w:val="de-DE"/>
        </w:rPr>
        <w:t>b</w:t>
      </w:r>
      <w:r w:rsidRPr="00404059">
        <w:rPr>
          <w:rFonts w:eastAsiaTheme="minorEastAsia"/>
          <w:lang w:val="de-DE"/>
        </w:rPr>
        <w:t>)</w:t>
      </w:r>
      <w:r w:rsidRPr="00404059">
        <w:rPr>
          <w:rFonts w:eastAsiaTheme="minorEastAsia"/>
          <w:lang w:val="de-DE"/>
        </w:rPr>
        <w:tab/>
      </w:r>
      <w:r w:rsidR="006F41F7" w:rsidRPr="00404059">
        <w:rPr>
          <w:rFonts w:eastAsiaTheme="minorEastAsia"/>
          <w:lang w:val="de-DE"/>
        </w:rPr>
        <w:t>die</w:t>
      </w:r>
      <w:r w:rsidRPr="00404059">
        <w:rPr>
          <w:rFonts w:eastAsiaTheme="minorEastAsia"/>
          <w:lang w:val="de-DE"/>
        </w:rPr>
        <w:t xml:space="preserve"> TWC</w:t>
      </w:r>
      <w:r w:rsidR="006F41F7" w:rsidRPr="00404059">
        <w:rPr>
          <w:lang w:val="de-DE"/>
        </w:rPr>
        <w:t xml:space="preserve"> auf ihrer </w:t>
      </w:r>
      <w:r w:rsidR="007B0FD6">
        <w:rPr>
          <w:lang w:val="de-DE"/>
        </w:rPr>
        <w:t>fünf</w:t>
      </w:r>
      <w:r w:rsidR="006F41F7" w:rsidRPr="00404059">
        <w:rPr>
          <w:lang w:val="de-DE"/>
        </w:rPr>
        <w:t>unddreißigste</w:t>
      </w:r>
      <w:r w:rsidR="00387A6B" w:rsidRPr="00404059">
        <w:rPr>
          <w:lang w:val="de-DE"/>
        </w:rPr>
        <w:t>n</w:t>
      </w:r>
      <w:r w:rsidR="00D30175" w:rsidRPr="00404059">
        <w:rPr>
          <w:lang w:val="de-DE"/>
        </w:rPr>
        <w:t xml:space="preserve"> Tagung vereinbarte</w:t>
      </w:r>
      <w:r w:rsidR="00963B22" w:rsidRPr="00404059">
        <w:rPr>
          <w:rFonts w:eastAsiaTheme="minorEastAsia"/>
          <w:lang w:val="de-DE"/>
        </w:rPr>
        <w:t>,</w:t>
      </w:r>
      <w:r w:rsidR="006F41F7" w:rsidRPr="00404059">
        <w:rPr>
          <w:rFonts w:eastAsiaTheme="minorEastAsia"/>
          <w:lang w:val="de-DE"/>
        </w:rPr>
        <w:t xml:space="preserve"> den Sachverständigen</w:t>
      </w:r>
      <w:r w:rsidRPr="00404059">
        <w:rPr>
          <w:rFonts w:eastAsiaTheme="minorEastAsia"/>
          <w:lang w:val="de-DE"/>
        </w:rPr>
        <w:t xml:space="preserve"> </w:t>
      </w:r>
      <w:r w:rsidR="004F2E94" w:rsidRPr="00404059">
        <w:rPr>
          <w:rFonts w:eastAsiaTheme="minorEastAsia"/>
          <w:lang w:val="de-DE"/>
        </w:rPr>
        <w:t>aus dem Vereinigten Königreich</w:t>
      </w:r>
      <w:r w:rsidR="006F41F7" w:rsidRPr="00404059">
        <w:rPr>
          <w:rFonts w:eastAsiaTheme="minorEastAsia"/>
          <w:lang w:val="de-DE"/>
        </w:rPr>
        <w:t xml:space="preserve"> zu ersuchen, über die </w:t>
      </w:r>
      <w:r w:rsidR="006F647A" w:rsidRPr="00404059">
        <w:rPr>
          <w:rFonts w:eastAsiaTheme="minorEastAsia"/>
          <w:lang w:val="de-DE"/>
        </w:rPr>
        <w:t>Verbesserung</w:t>
      </w:r>
      <w:r w:rsidR="006F41F7" w:rsidRPr="00404059">
        <w:rPr>
          <w:rFonts w:eastAsiaTheme="minorEastAsia"/>
          <w:lang w:val="de-DE"/>
        </w:rPr>
        <w:t xml:space="preserve"> der Software </w:t>
      </w:r>
      <w:r w:rsidR="006F647A" w:rsidRPr="00404059">
        <w:rPr>
          <w:rFonts w:eastAsiaTheme="minorEastAsia"/>
          <w:lang w:val="de-DE"/>
        </w:rPr>
        <w:t>unter Verwendung</w:t>
      </w:r>
      <w:r w:rsidR="000F1A3E" w:rsidRPr="00404059">
        <w:rPr>
          <w:rFonts w:eastAsiaTheme="minorEastAsia"/>
          <w:lang w:val="de-DE"/>
        </w:rPr>
        <w:t xml:space="preserve"> der</w:t>
      </w:r>
      <w:r w:rsidR="006F41F7" w:rsidRPr="00404059">
        <w:rPr>
          <w:rFonts w:eastAsiaTheme="minorEastAsia"/>
          <w:lang w:val="de-DE"/>
        </w:rPr>
        <w:t xml:space="preserve"> neue</w:t>
      </w:r>
      <w:r w:rsidR="006F647A" w:rsidRPr="00404059">
        <w:rPr>
          <w:rFonts w:eastAsiaTheme="minorEastAsia"/>
          <w:lang w:val="de-DE"/>
        </w:rPr>
        <w:t>n</w:t>
      </w:r>
      <w:r w:rsidR="006F41F7" w:rsidRPr="00404059">
        <w:rPr>
          <w:rFonts w:eastAsiaTheme="minorEastAsia"/>
          <w:lang w:val="de-DE"/>
        </w:rPr>
        <w:t xml:space="preserve"> </w:t>
      </w:r>
      <w:r w:rsidR="00D30175" w:rsidRPr="00404059">
        <w:rPr>
          <w:rFonts w:eastAsiaTheme="minorEastAsia"/>
          <w:lang w:val="de-DE"/>
        </w:rPr>
        <w:t xml:space="preserve">Berechnungsmethode von </w:t>
      </w:r>
      <w:r w:rsidR="002A3F42" w:rsidRPr="00404059">
        <w:rPr>
          <w:rFonts w:eastAsiaTheme="minorEastAsia"/>
          <w:lang w:val="de-DE"/>
        </w:rPr>
        <w:t>COYU</w:t>
      </w:r>
      <w:r w:rsidR="006F41F7" w:rsidRPr="00404059">
        <w:rPr>
          <w:rFonts w:eastAsiaTheme="minorEastAsia"/>
          <w:lang w:val="de-DE"/>
        </w:rPr>
        <w:t xml:space="preserve"> zu</w:t>
      </w:r>
      <w:r w:rsidR="00D30175" w:rsidRPr="00404059">
        <w:rPr>
          <w:rFonts w:eastAsiaTheme="minorEastAsia"/>
          <w:lang w:val="de-DE"/>
        </w:rPr>
        <w:t xml:space="preserve"> berich</w:t>
      </w:r>
      <w:r w:rsidR="002A3F42" w:rsidRPr="00404059">
        <w:rPr>
          <w:rFonts w:eastAsiaTheme="minorEastAsia"/>
          <w:lang w:val="de-DE"/>
        </w:rPr>
        <w:t>t</w:t>
      </w:r>
      <w:r w:rsidR="006F41F7" w:rsidRPr="00404059">
        <w:rPr>
          <w:rFonts w:eastAsiaTheme="minorEastAsia"/>
          <w:lang w:val="de-DE"/>
        </w:rPr>
        <w:t>en</w:t>
      </w:r>
      <w:r w:rsidRPr="00404059">
        <w:rPr>
          <w:rFonts w:eastAsiaTheme="minorEastAsia"/>
          <w:lang w:val="de-DE"/>
        </w:rPr>
        <w:t>;</w:t>
      </w:r>
    </w:p>
    <w:p w14:paraId="10C796F9" w14:textId="77777777" w:rsidR="00D752D3" w:rsidRPr="00404059" w:rsidRDefault="00D752D3" w:rsidP="00D752D3">
      <w:pPr>
        <w:tabs>
          <w:tab w:val="left" w:pos="567"/>
          <w:tab w:val="left" w:pos="1134"/>
          <w:tab w:val="left" w:pos="5400"/>
          <w:tab w:val="left" w:pos="5954"/>
        </w:tabs>
        <w:ind w:firstLine="567"/>
        <w:rPr>
          <w:rFonts w:eastAsiaTheme="minorEastAsia"/>
          <w:iCs/>
          <w:lang w:val="de-DE" w:eastAsia="ja-JP"/>
        </w:rPr>
      </w:pPr>
    </w:p>
    <w:p w14:paraId="53F78C92" w14:textId="4E7C67F4" w:rsidR="00D752D3" w:rsidRPr="00404059" w:rsidRDefault="008D6062" w:rsidP="00D752D3">
      <w:pPr>
        <w:tabs>
          <w:tab w:val="left" w:pos="567"/>
          <w:tab w:val="left" w:pos="1134"/>
          <w:tab w:val="left" w:pos="5400"/>
          <w:tab w:val="left" w:pos="5954"/>
        </w:tabs>
        <w:ind w:firstLine="567"/>
        <w:rPr>
          <w:rFonts w:eastAsiaTheme="minorEastAsia"/>
          <w:iCs/>
          <w:lang w:val="de-DE" w:eastAsia="ja-JP"/>
        </w:rPr>
      </w:pPr>
      <w:r w:rsidRPr="00404059">
        <w:rPr>
          <w:rFonts w:eastAsiaTheme="minorEastAsia"/>
          <w:iCs/>
          <w:lang w:val="de-DE" w:eastAsia="ja-JP"/>
        </w:rPr>
        <w:t>c</w:t>
      </w:r>
      <w:r w:rsidR="00D752D3" w:rsidRPr="00404059">
        <w:rPr>
          <w:rFonts w:eastAsiaTheme="minorEastAsia"/>
          <w:iCs/>
          <w:lang w:val="de-DE" w:eastAsia="ja-JP"/>
        </w:rPr>
        <w:t>)</w:t>
      </w:r>
      <w:r w:rsidR="00D752D3" w:rsidRPr="00404059">
        <w:rPr>
          <w:rFonts w:eastAsiaTheme="minorEastAsia"/>
          <w:iCs/>
          <w:lang w:val="de-DE" w:eastAsia="ja-JP"/>
        </w:rPr>
        <w:tab/>
      </w:r>
      <w:r w:rsidR="006F41F7" w:rsidRPr="00404059">
        <w:rPr>
          <w:rFonts w:eastAsiaTheme="minorEastAsia"/>
          <w:iCs/>
          <w:lang w:val="de-DE" w:eastAsia="ja-JP"/>
        </w:rPr>
        <w:t>die</w:t>
      </w:r>
      <w:r w:rsidR="00D752D3" w:rsidRPr="00404059">
        <w:rPr>
          <w:rFonts w:eastAsiaTheme="minorEastAsia"/>
          <w:iCs/>
          <w:lang w:val="de-DE" w:eastAsia="ja-JP"/>
        </w:rPr>
        <w:t xml:space="preserve"> TWC</w:t>
      </w:r>
      <w:r w:rsidR="006F41F7" w:rsidRPr="00404059">
        <w:rPr>
          <w:rFonts w:eastAsiaTheme="minorEastAsia"/>
          <w:iCs/>
          <w:lang w:val="de-DE" w:eastAsia="ja-JP"/>
        </w:rPr>
        <w:t xml:space="preserve"> das Gesuch de</w:t>
      </w:r>
      <w:r w:rsidR="00BE1675" w:rsidRPr="00404059">
        <w:rPr>
          <w:rFonts w:eastAsiaTheme="minorEastAsia"/>
          <w:iCs/>
          <w:lang w:val="de-DE" w:eastAsia="ja-JP"/>
        </w:rPr>
        <w:t>s</w:t>
      </w:r>
      <w:r w:rsidR="006F41F7" w:rsidRPr="00404059">
        <w:rPr>
          <w:rFonts w:eastAsiaTheme="minorEastAsia"/>
          <w:iCs/>
          <w:lang w:val="de-DE" w:eastAsia="ja-JP"/>
        </w:rPr>
        <w:t xml:space="preserve"> Vereinigten </w:t>
      </w:r>
      <w:r w:rsidR="00BE1675" w:rsidRPr="00404059">
        <w:rPr>
          <w:rFonts w:eastAsiaTheme="minorEastAsia"/>
          <w:iCs/>
          <w:lang w:val="de-DE" w:eastAsia="ja-JP"/>
        </w:rPr>
        <w:t>Königreichs</w:t>
      </w:r>
      <w:r w:rsidR="006F647A" w:rsidRPr="00404059">
        <w:rPr>
          <w:rFonts w:eastAsiaTheme="minorEastAsia"/>
          <w:iCs/>
          <w:lang w:val="de-DE" w:eastAsia="ja-JP"/>
        </w:rPr>
        <w:t xml:space="preserve">, </w:t>
      </w:r>
      <w:proofErr w:type="spellStart"/>
      <w:r w:rsidR="006F647A" w:rsidRPr="00404059">
        <w:rPr>
          <w:rFonts w:eastAsiaTheme="minorEastAsia"/>
          <w:iCs/>
          <w:lang w:val="de-DE" w:eastAsia="ja-JP"/>
        </w:rPr>
        <w:t>daß</w:t>
      </w:r>
      <w:proofErr w:type="spellEnd"/>
      <w:r w:rsidR="006F647A" w:rsidRPr="00404059">
        <w:rPr>
          <w:rFonts w:eastAsiaTheme="minorEastAsia"/>
          <w:iCs/>
          <w:lang w:val="de-DE" w:eastAsia="ja-JP"/>
        </w:rPr>
        <w:t xml:space="preserve"> beteiligte Sachverständige zum Testen der neuen Software mit der verbesserten Berechnungsmethode von COYU miteinander in Kontakt treten</w:t>
      </w:r>
      <w:r w:rsidR="006F41F7" w:rsidRPr="00404059">
        <w:rPr>
          <w:rFonts w:eastAsiaTheme="minorEastAsia"/>
          <w:iCs/>
          <w:lang w:val="de-DE" w:eastAsia="ja-JP"/>
        </w:rPr>
        <w:t xml:space="preserve">, </w:t>
      </w:r>
      <w:r w:rsidR="00963B22" w:rsidRPr="00404059">
        <w:rPr>
          <w:rFonts w:eastAsiaTheme="minorEastAsia"/>
          <w:iCs/>
          <w:lang w:val="de-DE" w:eastAsia="ja-JP"/>
        </w:rPr>
        <w:t>zur Kenntnis</w:t>
      </w:r>
      <w:r w:rsidR="00D30175" w:rsidRPr="00404059">
        <w:rPr>
          <w:rFonts w:eastAsiaTheme="minorEastAsia"/>
          <w:iCs/>
          <w:lang w:val="de-DE" w:eastAsia="ja-JP"/>
        </w:rPr>
        <w:t xml:space="preserve"> nahm</w:t>
      </w:r>
      <w:r w:rsidR="00D752D3" w:rsidRPr="00404059">
        <w:rPr>
          <w:rFonts w:eastAsiaTheme="minorEastAsia"/>
          <w:iCs/>
          <w:lang w:val="de-DE" w:eastAsia="ja-JP"/>
        </w:rPr>
        <w:t xml:space="preserve">; </w:t>
      </w:r>
    </w:p>
    <w:p w14:paraId="5AD8AD21" w14:textId="77777777" w:rsidR="00D752D3" w:rsidRPr="00404059" w:rsidRDefault="00D752D3" w:rsidP="00D752D3">
      <w:pPr>
        <w:tabs>
          <w:tab w:val="left" w:pos="567"/>
          <w:tab w:val="left" w:pos="1134"/>
          <w:tab w:val="left" w:pos="5400"/>
          <w:tab w:val="left" w:pos="5954"/>
        </w:tabs>
        <w:ind w:firstLine="567"/>
        <w:rPr>
          <w:rFonts w:eastAsiaTheme="minorEastAsia"/>
          <w:iCs/>
          <w:lang w:val="de-DE" w:eastAsia="ja-JP"/>
        </w:rPr>
      </w:pPr>
    </w:p>
    <w:p w14:paraId="4576C100" w14:textId="19AB3F21" w:rsidR="00F13B91" w:rsidRPr="00404059" w:rsidRDefault="008D6062" w:rsidP="00D752D3">
      <w:pPr>
        <w:tabs>
          <w:tab w:val="left" w:pos="567"/>
          <w:tab w:val="left" w:pos="1134"/>
          <w:tab w:val="left" w:pos="5400"/>
          <w:tab w:val="left" w:pos="5954"/>
        </w:tabs>
        <w:ind w:firstLine="567"/>
        <w:rPr>
          <w:rFonts w:eastAsiaTheme="minorEastAsia"/>
          <w:iCs/>
          <w:lang w:val="de-DE" w:eastAsia="ja-JP"/>
        </w:rPr>
      </w:pPr>
      <w:r w:rsidRPr="00404059">
        <w:rPr>
          <w:rFonts w:eastAsiaTheme="minorEastAsia"/>
          <w:iCs/>
          <w:lang w:val="de-DE" w:eastAsia="ja-JP"/>
        </w:rPr>
        <w:t>d</w:t>
      </w:r>
      <w:r w:rsidR="00D752D3" w:rsidRPr="00404059">
        <w:rPr>
          <w:rFonts w:eastAsiaTheme="minorEastAsia"/>
          <w:iCs/>
          <w:lang w:val="de-DE" w:eastAsia="ja-JP"/>
        </w:rPr>
        <w:t>)</w:t>
      </w:r>
      <w:r w:rsidR="00D752D3" w:rsidRPr="00404059">
        <w:rPr>
          <w:rFonts w:eastAsiaTheme="minorEastAsia"/>
          <w:iCs/>
          <w:lang w:val="de-DE" w:eastAsia="ja-JP"/>
        </w:rPr>
        <w:tab/>
      </w:r>
      <w:r w:rsidR="006F41F7" w:rsidRPr="00404059">
        <w:rPr>
          <w:rFonts w:eastAsiaTheme="minorEastAsia"/>
          <w:iCs/>
          <w:lang w:val="de-DE" w:eastAsia="ja-JP"/>
        </w:rPr>
        <w:t>die</w:t>
      </w:r>
      <w:r w:rsidR="00D752D3" w:rsidRPr="00404059">
        <w:rPr>
          <w:rFonts w:eastAsiaTheme="minorEastAsia"/>
          <w:iCs/>
          <w:lang w:val="de-DE" w:eastAsia="ja-JP"/>
        </w:rPr>
        <w:t xml:space="preserve"> TWC </w:t>
      </w:r>
      <w:r w:rsidR="00963B22" w:rsidRPr="00404059">
        <w:rPr>
          <w:rFonts w:eastAsiaTheme="minorEastAsia"/>
          <w:iCs/>
          <w:lang w:val="de-DE" w:eastAsia="ja-JP"/>
        </w:rPr>
        <w:t>vereinbarte,</w:t>
      </w:r>
      <w:r w:rsidR="00D752D3" w:rsidRPr="00404059">
        <w:rPr>
          <w:rFonts w:eastAsiaTheme="minorEastAsia"/>
          <w:iCs/>
          <w:lang w:val="de-DE" w:eastAsia="ja-JP"/>
        </w:rPr>
        <w:t xml:space="preserve"> </w:t>
      </w:r>
      <w:r w:rsidR="00E0015C" w:rsidRPr="00404059">
        <w:rPr>
          <w:rFonts w:eastAsiaTheme="minorEastAsia"/>
          <w:iCs/>
          <w:lang w:val="de-DE" w:eastAsia="ja-JP"/>
        </w:rPr>
        <w:t xml:space="preserve">den </w:t>
      </w:r>
      <w:r w:rsidR="002F70E1" w:rsidRPr="00404059">
        <w:rPr>
          <w:rFonts w:eastAsiaTheme="minorEastAsia"/>
          <w:iCs/>
          <w:lang w:val="de-DE" w:eastAsia="ja-JP"/>
        </w:rPr>
        <w:t>Sachverständige</w:t>
      </w:r>
      <w:r w:rsidR="00E0015C" w:rsidRPr="00404059">
        <w:rPr>
          <w:rFonts w:eastAsiaTheme="minorEastAsia"/>
          <w:iCs/>
          <w:lang w:val="de-DE" w:eastAsia="ja-JP"/>
        </w:rPr>
        <w:t>n</w:t>
      </w:r>
      <w:r w:rsidR="00D752D3" w:rsidRPr="00404059">
        <w:rPr>
          <w:rFonts w:eastAsiaTheme="minorEastAsia"/>
          <w:iCs/>
          <w:lang w:val="de-DE" w:eastAsia="ja-JP"/>
        </w:rPr>
        <w:t xml:space="preserve"> </w:t>
      </w:r>
      <w:r w:rsidR="004F2E94" w:rsidRPr="00404059">
        <w:rPr>
          <w:rFonts w:eastAsiaTheme="minorEastAsia"/>
          <w:iCs/>
          <w:lang w:val="de-DE" w:eastAsia="ja-JP"/>
        </w:rPr>
        <w:t>aus dem Vereinigten Königreich</w:t>
      </w:r>
      <w:r w:rsidR="00261C43" w:rsidRPr="00404059">
        <w:rPr>
          <w:rFonts w:eastAsiaTheme="minorEastAsia"/>
          <w:iCs/>
          <w:lang w:val="de-DE" w:eastAsia="ja-JP"/>
        </w:rPr>
        <w:t xml:space="preserve"> zu ersuchen, einen E</w:t>
      </w:r>
      <w:r w:rsidR="004323A1" w:rsidRPr="00404059">
        <w:rPr>
          <w:rFonts w:eastAsiaTheme="minorEastAsia"/>
          <w:iCs/>
          <w:lang w:val="de-DE" w:eastAsia="ja-JP"/>
        </w:rPr>
        <w:t>rsatz</w:t>
      </w:r>
      <w:r w:rsidR="00261C43" w:rsidRPr="00404059">
        <w:rPr>
          <w:rFonts w:eastAsiaTheme="minorEastAsia"/>
          <w:iCs/>
          <w:lang w:val="de-DE" w:eastAsia="ja-JP"/>
        </w:rPr>
        <w:t xml:space="preserve">abschnitt für Dokument </w:t>
      </w:r>
      <w:r w:rsidR="00D752D3" w:rsidRPr="00404059">
        <w:rPr>
          <w:rFonts w:eastAsiaTheme="minorEastAsia"/>
          <w:iCs/>
          <w:lang w:val="de-DE" w:eastAsia="ja-JP"/>
        </w:rPr>
        <w:t xml:space="preserve">TGP/8 </w:t>
      </w:r>
      <w:r w:rsidR="00261C43" w:rsidRPr="00404059">
        <w:rPr>
          <w:rFonts w:eastAsiaTheme="minorEastAsia"/>
          <w:iCs/>
          <w:lang w:val="de-DE" w:eastAsia="ja-JP"/>
        </w:rPr>
        <w:t>über die</w:t>
      </w:r>
      <w:r w:rsidR="00D752D3" w:rsidRPr="00404059">
        <w:rPr>
          <w:rFonts w:eastAsiaTheme="minorEastAsia"/>
          <w:iCs/>
          <w:lang w:val="de-DE" w:eastAsia="ja-JP"/>
        </w:rPr>
        <w:t xml:space="preserve"> </w:t>
      </w:r>
      <w:r w:rsidR="002F70E1" w:rsidRPr="00404059">
        <w:rPr>
          <w:rFonts w:eastAsiaTheme="minorEastAsia"/>
          <w:iCs/>
          <w:lang w:val="de-DE" w:eastAsia="ja-JP"/>
        </w:rPr>
        <w:t>Methode zur Berechnung des kombinierten Homogenitätskriteriums über mehrere Jahre</w:t>
      </w:r>
      <w:r w:rsidR="00261C43" w:rsidRPr="00404059">
        <w:rPr>
          <w:rFonts w:eastAsiaTheme="minorEastAsia"/>
          <w:iCs/>
          <w:lang w:val="de-DE" w:eastAsia="ja-JP"/>
        </w:rPr>
        <w:t xml:space="preserve"> zu verfassen</w:t>
      </w:r>
      <w:r w:rsidRPr="00404059">
        <w:rPr>
          <w:rFonts w:eastAsiaTheme="minorEastAsia"/>
          <w:iCs/>
          <w:lang w:val="de-DE" w:eastAsia="ja-JP"/>
        </w:rPr>
        <w:t xml:space="preserve">; </w:t>
      </w:r>
      <w:r w:rsidR="002A3F42" w:rsidRPr="00404059">
        <w:rPr>
          <w:rFonts w:eastAsiaTheme="minorEastAsia"/>
          <w:iCs/>
          <w:lang w:val="de-DE" w:eastAsia="ja-JP"/>
        </w:rPr>
        <w:t>u</w:t>
      </w:r>
      <w:r w:rsidRPr="00404059">
        <w:rPr>
          <w:rFonts w:eastAsiaTheme="minorEastAsia"/>
          <w:iCs/>
          <w:lang w:val="de-DE" w:eastAsia="ja-JP"/>
        </w:rPr>
        <w:t>nd</w:t>
      </w:r>
    </w:p>
    <w:p w14:paraId="77D6FA0F" w14:textId="77777777" w:rsidR="008D6062" w:rsidRPr="00404059" w:rsidRDefault="008D6062" w:rsidP="008D6062">
      <w:pPr>
        <w:tabs>
          <w:tab w:val="left" w:pos="567"/>
          <w:tab w:val="left" w:pos="1134"/>
        </w:tabs>
        <w:rPr>
          <w:rFonts w:eastAsiaTheme="minorEastAsia"/>
          <w:lang w:val="de-DE"/>
        </w:rPr>
      </w:pPr>
      <w:r w:rsidRPr="00404059">
        <w:rPr>
          <w:rFonts w:eastAsiaTheme="minorEastAsia"/>
          <w:lang w:val="de-DE"/>
        </w:rPr>
        <w:tab/>
      </w:r>
    </w:p>
    <w:p w14:paraId="0D440238" w14:textId="3C624D10" w:rsidR="008D6062" w:rsidRPr="00404059" w:rsidRDefault="008D6062" w:rsidP="008D6062">
      <w:pPr>
        <w:tabs>
          <w:tab w:val="left" w:pos="567"/>
          <w:tab w:val="left" w:pos="1134"/>
        </w:tabs>
        <w:rPr>
          <w:rFonts w:eastAsiaTheme="minorEastAsia"/>
          <w:lang w:val="de-DE"/>
        </w:rPr>
      </w:pPr>
      <w:r w:rsidRPr="00404059">
        <w:rPr>
          <w:rFonts w:eastAsiaTheme="minorEastAsia"/>
          <w:lang w:val="de-DE"/>
        </w:rPr>
        <w:tab/>
        <w:t>e)</w:t>
      </w:r>
      <w:r w:rsidRPr="00404059">
        <w:rPr>
          <w:rFonts w:eastAsiaTheme="minorEastAsia"/>
          <w:lang w:val="de-DE"/>
        </w:rPr>
        <w:tab/>
      </w:r>
      <w:r w:rsidR="002A3F42" w:rsidRPr="00404059">
        <w:rPr>
          <w:rFonts w:eastAsiaTheme="minorEastAsia"/>
          <w:lang w:val="de-DE"/>
        </w:rPr>
        <w:t xml:space="preserve">es keine Entwicklungen auf der sechsunddreißigsten </w:t>
      </w:r>
      <w:r w:rsidR="00963B22" w:rsidRPr="00404059">
        <w:rPr>
          <w:rFonts w:eastAsiaTheme="minorEastAsia"/>
          <w:bCs/>
          <w:lang w:val="de-DE"/>
        </w:rPr>
        <w:t>Tagung</w:t>
      </w:r>
      <w:r w:rsidR="006F6851" w:rsidRPr="00404059">
        <w:rPr>
          <w:rFonts w:eastAsiaTheme="minorEastAsia"/>
          <w:bCs/>
          <w:lang w:val="de-DE"/>
        </w:rPr>
        <w:t xml:space="preserve"> </w:t>
      </w:r>
      <w:r w:rsidR="002A3F42" w:rsidRPr="00404059">
        <w:rPr>
          <w:rFonts w:eastAsiaTheme="minorEastAsia"/>
          <w:bCs/>
          <w:lang w:val="de-DE"/>
        </w:rPr>
        <w:t>der</w:t>
      </w:r>
      <w:r w:rsidR="006F6851" w:rsidRPr="00404059">
        <w:rPr>
          <w:rFonts w:eastAsiaTheme="minorEastAsia"/>
          <w:bCs/>
          <w:lang w:val="de-DE"/>
        </w:rPr>
        <w:t xml:space="preserve"> TWC</w:t>
      </w:r>
      <w:r w:rsidR="002A3F42" w:rsidRPr="00404059">
        <w:rPr>
          <w:rFonts w:eastAsiaTheme="minorEastAsia"/>
          <w:bCs/>
          <w:lang w:val="de-DE"/>
        </w:rPr>
        <w:t xml:space="preserve"> </w:t>
      </w:r>
      <w:r w:rsidR="00D30175" w:rsidRPr="00404059">
        <w:rPr>
          <w:rFonts w:eastAsiaTheme="minorEastAsia"/>
          <w:bCs/>
          <w:lang w:val="de-DE"/>
        </w:rPr>
        <w:t xml:space="preserve">bezüglich </w:t>
      </w:r>
      <w:r w:rsidR="00527457" w:rsidRPr="00404059">
        <w:rPr>
          <w:rFonts w:eastAsiaTheme="minorEastAsia"/>
          <w:bCs/>
          <w:lang w:val="de-DE"/>
        </w:rPr>
        <w:t>des Gesuch</w:t>
      </w:r>
      <w:r w:rsidR="00E03165" w:rsidRPr="00404059">
        <w:rPr>
          <w:rFonts w:eastAsiaTheme="minorEastAsia"/>
          <w:bCs/>
          <w:lang w:val="de-DE"/>
        </w:rPr>
        <w:t>s</w:t>
      </w:r>
      <w:r w:rsidR="002A3F42" w:rsidRPr="00404059">
        <w:rPr>
          <w:rFonts w:eastAsiaTheme="minorEastAsia"/>
          <w:bCs/>
          <w:lang w:val="de-DE"/>
        </w:rPr>
        <w:t xml:space="preserve"> des </w:t>
      </w:r>
      <w:r w:rsidR="006F6851" w:rsidRPr="00404059">
        <w:rPr>
          <w:rFonts w:eastAsiaTheme="minorEastAsia"/>
          <w:bCs/>
          <w:lang w:val="de-DE"/>
        </w:rPr>
        <w:t>TC-EDC</w:t>
      </w:r>
      <w:r w:rsidR="00DA24E1" w:rsidRPr="00404059">
        <w:rPr>
          <w:rFonts w:eastAsiaTheme="minorEastAsia"/>
          <w:bCs/>
          <w:lang w:val="de-DE"/>
        </w:rPr>
        <w:t xml:space="preserve"> gab</w:t>
      </w:r>
      <w:r w:rsidR="002A3F42" w:rsidRPr="00404059">
        <w:rPr>
          <w:rFonts w:eastAsiaTheme="minorEastAsia"/>
          <w:bCs/>
          <w:lang w:val="de-DE"/>
        </w:rPr>
        <w:t>,</w:t>
      </w:r>
      <w:r w:rsidR="006F6851" w:rsidRPr="00404059">
        <w:rPr>
          <w:rFonts w:eastAsiaTheme="minorEastAsia"/>
          <w:bCs/>
          <w:lang w:val="de-DE"/>
        </w:rPr>
        <w:t xml:space="preserve"> </w:t>
      </w:r>
      <w:r w:rsidR="002A3F42" w:rsidRPr="00404059">
        <w:rPr>
          <w:rFonts w:eastAsiaTheme="minorEastAsia"/>
          <w:lang w:val="de-DE"/>
        </w:rPr>
        <w:t xml:space="preserve">einen </w:t>
      </w:r>
      <w:r w:rsidR="00963B22" w:rsidRPr="00404059">
        <w:rPr>
          <w:rFonts w:eastAsiaTheme="minorEastAsia"/>
          <w:lang w:val="de-DE"/>
        </w:rPr>
        <w:t xml:space="preserve">Vorschlag </w:t>
      </w:r>
      <w:r w:rsidR="002A3F42" w:rsidRPr="00404059">
        <w:rPr>
          <w:rFonts w:eastAsiaTheme="minorEastAsia"/>
          <w:lang w:val="de-DE"/>
        </w:rPr>
        <w:t xml:space="preserve">für eine neue </w:t>
      </w:r>
      <w:r w:rsidR="00D30175" w:rsidRPr="00404059">
        <w:rPr>
          <w:rFonts w:eastAsiaTheme="minorEastAsia"/>
          <w:lang w:val="de-DE"/>
        </w:rPr>
        <w:t>Berechnungsmethode von</w:t>
      </w:r>
      <w:r w:rsidR="002A3F42" w:rsidRPr="00404059">
        <w:rPr>
          <w:rFonts w:eastAsiaTheme="minorEastAsia"/>
          <w:lang w:val="de-DE"/>
        </w:rPr>
        <w:t xml:space="preserve"> COYU </w:t>
      </w:r>
      <w:r w:rsidR="00963B22" w:rsidRPr="00404059">
        <w:rPr>
          <w:rFonts w:eastAsiaTheme="minorEastAsia"/>
          <w:lang w:val="de-DE"/>
        </w:rPr>
        <w:t>zur Prüfung durch den TC</w:t>
      </w:r>
      <w:r w:rsidR="002A3F42" w:rsidRPr="00404059">
        <w:rPr>
          <w:rFonts w:eastAsiaTheme="minorEastAsia"/>
          <w:lang w:val="de-DE"/>
        </w:rPr>
        <w:t xml:space="preserve"> </w:t>
      </w:r>
      <w:r w:rsidR="002A3F42" w:rsidRPr="00404059">
        <w:rPr>
          <w:rFonts w:eastAsiaTheme="minorEastAsia"/>
          <w:bCs/>
          <w:lang w:val="de-DE"/>
        </w:rPr>
        <w:t>auf seiner vierundfünfzigsten</w:t>
      </w:r>
      <w:r w:rsidR="006F6851" w:rsidRPr="00404059">
        <w:rPr>
          <w:rFonts w:eastAsiaTheme="minorEastAsia"/>
          <w:bCs/>
          <w:lang w:val="de-DE"/>
        </w:rPr>
        <w:t xml:space="preserve"> </w:t>
      </w:r>
      <w:r w:rsidR="00963B22" w:rsidRPr="00404059">
        <w:rPr>
          <w:rFonts w:eastAsiaTheme="minorEastAsia"/>
          <w:bCs/>
          <w:lang w:val="de-DE"/>
        </w:rPr>
        <w:t>Tagung</w:t>
      </w:r>
      <w:r w:rsidR="002A3F42" w:rsidRPr="00404059">
        <w:rPr>
          <w:rFonts w:eastAsiaTheme="minorEastAsia"/>
          <w:bCs/>
          <w:lang w:val="de-DE"/>
        </w:rPr>
        <w:t xml:space="preserve"> zu formulieren.</w:t>
      </w:r>
    </w:p>
    <w:sdt>
      <w:sdtPr>
        <w:id w:val="-1800911247"/>
        <w:docPartObj>
          <w:docPartGallery w:val="Table of Contents"/>
          <w:docPartUnique/>
        </w:docPartObj>
      </w:sdtPr>
      <w:sdtEndPr>
        <w:rPr>
          <w:b/>
          <w:szCs w:val="18"/>
        </w:rPr>
      </w:sdtEndPr>
      <w:sdtContent>
        <w:p w14:paraId="0515E00F" w14:textId="77777777" w:rsidR="00B55ED6" w:rsidRPr="00404059" w:rsidRDefault="005E32B9" w:rsidP="00014559">
          <w:pPr>
            <w:keepNext/>
            <w:keepLines/>
            <w:tabs>
              <w:tab w:val="left" w:pos="1005"/>
            </w:tabs>
            <w:rPr>
              <w:b/>
              <w:szCs w:val="18"/>
            </w:rPr>
          </w:pPr>
          <w:r w:rsidRPr="00404059">
            <w:rPr>
              <w:b/>
              <w:bCs/>
              <w:noProof/>
              <w:sz w:val="18"/>
              <w:szCs w:val="18"/>
            </w:rPr>
            <w:tab/>
          </w:r>
        </w:p>
      </w:sdtContent>
    </w:sdt>
    <w:p w14:paraId="33415E64" w14:textId="77777777" w:rsidR="00B10801" w:rsidRPr="00404059" w:rsidRDefault="00B10801" w:rsidP="00B10801">
      <w:pPr>
        <w:rPr>
          <w:rFonts w:eastAsiaTheme="minorEastAsia" w:cs="Arial"/>
          <w:lang w:val="de-DE"/>
        </w:rPr>
      </w:pPr>
      <w:r w:rsidRPr="00404059">
        <w:rPr>
          <w:rFonts w:eastAsiaTheme="minorEastAsia"/>
        </w:rPr>
        <w:fldChar w:fldCharType="begin"/>
      </w:r>
      <w:r w:rsidRPr="00404059">
        <w:rPr>
          <w:rFonts w:eastAsiaTheme="minorEastAsia"/>
          <w:lang w:val="de-DE"/>
        </w:rPr>
        <w:instrText xml:space="preserve"> AUTONUM  </w:instrText>
      </w:r>
      <w:r w:rsidRPr="00404059">
        <w:rPr>
          <w:rFonts w:eastAsiaTheme="minorEastAsia"/>
        </w:rPr>
        <w:fldChar w:fldCharType="end"/>
      </w:r>
      <w:r w:rsidRPr="00404059">
        <w:rPr>
          <w:rFonts w:eastAsiaTheme="minorEastAsia"/>
          <w:lang w:val="de-DE"/>
        </w:rPr>
        <w:tab/>
      </w:r>
      <w:r w:rsidR="00182D40" w:rsidRPr="00404059">
        <w:rPr>
          <w:rFonts w:eastAsiaTheme="minorEastAsia" w:cs="Arial"/>
          <w:lang w:val="de-DE"/>
        </w:rPr>
        <w:t>In diesem Dokument werden folgende Abkürzungen verwendet:</w:t>
      </w:r>
    </w:p>
    <w:p w14:paraId="6DCEEBFB" w14:textId="77777777" w:rsidR="00B10801" w:rsidRPr="00404059" w:rsidRDefault="00B10801" w:rsidP="00B10801">
      <w:pPr>
        <w:rPr>
          <w:rFonts w:eastAsiaTheme="minorEastAsia" w:cs="Arial"/>
          <w:lang w:val="de-DE"/>
        </w:rPr>
      </w:pPr>
    </w:p>
    <w:p w14:paraId="363FEB3A" w14:textId="77777777" w:rsidR="00B10801" w:rsidRPr="00404059" w:rsidRDefault="00B10801" w:rsidP="00B10801">
      <w:pPr>
        <w:rPr>
          <w:rFonts w:eastAsiaTheme="minorEastAsia" w:cs="Arial"/>
          <w:lang w:val="de-DE"/>
        </w:rPr>
      </w:pPr>
      <w:r w:rsidRPr="00404059">
        <w:rPr>
          <w:rFonts w:eastAsiaTheme="minorEastAsia" w:cs="Arial"/>
          <w:lang w:val="de-DE"/>
        </w:rPr>
        <w:tab/>
        <w:t>TC:</w:t>
      </w:r>
      <w:r w:rsidRPr="00404059">
        <w:rPr>
          <w:rFonts w:eastAsiaTheme="minorEastAsia" w:cs="Arial"/>
          <w:lang w:val="de-DE"/>
        </w:rPr>
        <w:tab/>
      </w:r>
      <w:r w:rsidRPr="00404059">
        <w:rPr>
          <w:rFonts w:eastAsiaTheme="minorEastAsia" w:cs="Arial"/>
          <w:lang w:val="de-DE"/>
        </w:rPr>
        <w:tab/>
      </w:r>
      <w:r w:rsidR="00E65FB2" w:rsidRPr="00404059">
        <w:rPr>
          <w:rFonts w:eastAsiaTheme="minorEastAsia" w:cs="Arial"/>
          <w:lang w:val="de-DE"/>
        </w:rPr>
        <w:t xml:space="preserve">Technischer </w:t>
      </w:r>
      <w:proofErr w:type="spellStart"/>
      <w:r w:rsidR="00E65FB2" w:rsidRPr="00404059">
        <w:rPr>
          <w:rFonts w:eastAsiaTheme="minorEastAsia" w:cs="Arial"/>
          <w:lang w:val="de-DE"/>
        </w:rPr>
        <w:t>Ausschuß</w:t>
      </w:r>
      <w:proofErr w:type="spellEnd"/>
    </w:p>
    <w:p w14:paraId="4D2FF167" w14:textId="77777777" w:rsidR="00B10801" w:rsidRPr="00404059" w:rsidRDefault="00B10801" w:rsidP="00B10801">
      <w:pPr>
        <w:ind w:firstLine="567"/>
        <w:rPr>
          <w:rFonts w:eastAsiaTheme="minorEastAsia" w:cs="Arial"/>
          <w:lang w:val="de-DE"/>
        </w:rPr>
      </w:pPr>
      <w:r w:rsidRPr="00404059">
        <w:rPr>
          <w:rFonts w:eastAsiaTheme="minorEastAsia" w:cs="Arial"/>
          <w:lang w:val="de-DE"/>
        </w:rPr>
        <w:t>TC-EDC:</w:t>
      </w:r>
      <w:r w:rsidRPr="00404059">
        <w:rPr>
          <w:rFonts w:eastAsiaTheme="minorEastAsia" w:cs="Arial"/>
          <w:lang w:val="de-DE"/>
        </w:rPr>
        <w:tab/>
      </w:r>
      <w:r w:rsidR="00E65FB2" w:rsidRPr="00404059">
        <w:rPr>
          <w:rFonts w:eastAsiaTheme="minorEastAsia" w:cs="Arial"/>
          <w:lang w:val="de-DE"/>
        </w:rPr>
        <w:t xml:space="preserve">Erweiterter </w:t>
      </w:r>
      <w:proofErr w:type="spellStart"/>
      <w:r w:rsidR="00E65FB2" w:rsidRPr="00404059">
        <w:rPr>
          <w:rFonts w:eastAsiaTheme="minorEastAsia" w:cs="Arial"/>
          <w:lang w:val="de-DE"/>
        </w:rPr>
        <w:t>Redaktionsausschuß</w:t>
      </w:r>
      <w:proofErr w:type="spellEnd"/>
    </w:p>
    <w:p w14:paraId="434CD462" w14:textId="77777777" w:rsidR="00B10801" w:rsidRPr="00404059" w:rsidRDefault="00B10801" w:rsidP="00B10801">
      <w:pPr>
        <w:rPr>
          <w:rFonts w:eastAsia="PMingLiU" w:cs="Arial"/>
          <w:szCs w:val="24"/>
          <w:lang w:val="de-DE"/>
        </w:rPr>
      </w:pPr>
      <w:r w:rsidRPr="00404059">
        <w:rPr>
          <w:rFonts w:eastAsia="PMingLiU" w:cs="Arial"/>
          <w:szCs w:val="24"/>
          <w:lang w:val="de-DE"/>
        </w:rPr>
        <w:tab/>
        <w:t>TWA:</w:t>
      </w:r>
      <w:r w:rsidRPr="00404059">
        <w:rPr>
          <w:rFonts w:eastAsia="PMingLiU" w:cs="Arial"/>
          <w:szCs w:val="24"/>
          <w:lang w:val="de-DE"/>
        </w:rPr>
        <w:tab/>
      </w:r>
      <w:r w:rsidRPr="00404059">
        <w:rPr>
          <w:rFonts w:eastAsia="PMingLiU" w:cs="Arial"/>
          <w:szCs w:val="24"/>
          <w:lang w:val="de-DE"/>
        </w:rPr>
        <w:tab/>
      </w:r>
      <w:r w:rsidR="00E65FB2" w:rsidRPr="00404059">
        <w:rPr>
          <w:rFonts w:eastAsia="PMingLiU" w:cs="Arial"/>
          <w:szCs w:val="24"/>
          <w:lang w:val="de-DE"/>
        </w:rPr>
        <w:t>Technische Arbeitsgruppe für landwirtschaftliche Arten</w:t>
      </w:r>
    </w:p>
    <w:p w14:paraId="757C96E1" w14:textId="77777777" w:rsidR="00B10801" w:rsidRPr="00404059" w:rsidRDefault="00B10801" w:rsidP="00B10801">
      <w:pPr>
        <w:rPr>
          <w:rFonts w:eastAsia="PMingLiU" w:cs="Arial"/>
          <w:szCs w:val="24"/>
          <w:lang w:val="de-DE"/>
        </w:rPr>
      </w:pPr>
      <w:r w:rsidRPr="00404059">
        <w:rPr>
          <w:rFonts w:eastAsia="PMingLiU" w:cs="Arial"/>
          <w:szCs w:val="24"/>
          <w:lang w:val="de-DE"/>
        </w:rPr>
        <w:tab/>
        <w:t>TWC:</w:t>
      </w:r>
      <w:r w:rsidRPr="00404059">
        <w:rPr>
          <w:rFonts w:eastAsia="PMingLiU" w:cs="Arial"/>
          <w:szCs w:val="24"/>
          <w:lang w:val="de-DE"/>
        </w:rPr>
        <w:tab/>
      </w:r>
      <w:r w:rsidRPr="00404059">
        <w:rPr>
          <w:rFonts w:eastAsia="PMingLiU" w:cs="Arial"/>
          <w:szCs w:val="24"/>
          <w:lang w:val="de-DE"/>
        </w:rPr>
        <w:tab/>
      </w:r>
      <w:r w:rsidR="00E65FB2" w:rsidRPr="00404059">
        <w:rPr>
          <w:rFonts w:eastAsia="PMingLiU" w:cs="Arial"/>
          <w:szCs w:val="24"/>
          <w:lang w:val="de-DE"/>
        </w:rPr>
        <w:t>Technische Arbeitsgruppe für Automatisierung und Computerprogramme</w:t>
      </w:r>
    </w:p>
    <w:p w14:paraId="47B5296D" w14:textId="77777777" w:rsidR="00B10801" w:rsidRPr="00404059" w:rsidRDefault="00B10801" w:rsidP="00B10801">
      <w:pPr>
        <w:rPr>
          <w:rFonts w:eastAsia="PMingLiU" w:cs="Arial"/>
          <w:szCs w:val="24"/>
          <w:lang w:val="de-DE"/>
        </w:rPr>
      </w:pPr>
      <w:r w:rsidRPr="00404059">
        <w:rPr>
          <w:rFonts w:eastAsia="PMingLiU" w:cs="Arial"/>
          <w:szCs w:val="24"/>
          <w:lang w:val="de-DE"/>
        </w:rPr>
        <w:tab/>
        <w:t xml:space="preserve">TWF: </w:t>
      </w:r>
      <w:r w:rsidRPr="00404059">
        <w:rPr>
          <w:rFonts w:eastAsia="PMingLiU" w:cs="Arial"/>
          <w:szCs w:val="24"/>
          <w:lang w:val="de-DE"/>
        </w:rPr>
        <w:tab/>
      </w:r>
      <w:r w:rsidRPr="00404059">
        <w:rPr>
          <w:rFonts w:eastAsia="PMingLiU" w:cs="Arial"/>
          <w:szCs w:val="24"/>
          <w:lang w:val="de-DE"/>
        </w:rPr>
        <w:tab/>
      </w:r>
      <w:r w:rsidR="00E65FB2" w:rsidRPr="00404059">
        <w:rPr>
          <w:rFonts w:eastAsia="PMingLiU" w:cs="Arial"/>
          <w:szCs w:val="24"/>
          <w:lang w:val="de-DE"/>
        </w:rPr>
        <w:t>Technische Arbeitsgruppe für Obstarten</w:t>
      </w:r>
    </w:p>
    <w:p w14:paraId="0C0325D3" w14:textId="77777777" w:rsidR="00B10801" w:rsidRPr="00404059" w:rsidRDefault="00B10801" w:rsidP="00B10801">
      <w:pPr>
        <w:rPr>
          <w:rFonts w:eastAsia="PMingLiU" w:cs="Arial"/>
          <w:szCs w:val="24"/>
          <w:lang w:val="de-DE"/>
        </w:rPr>
      </w:pPr>
      <w:r w:rsidRPr="00404059">
        <w:rPr>
          <w:rFonts w:eastAsia="PMingLiU" w:cs="Arial"/>
          <w:szCs w:val="24"/>
          <w:lang w:val="de-DE"/>
        </w:rPr>
        <w:tab/>
        <w:t>TWO:</w:t>
      </w:r>
      <w:r w:rsidRPr="00404059">
        <w:rPr>
          <w:rFonts w:eastAsia="PMingLiU" w:cs="Arial"/>
          <w:szCs w:val="24"/>
          <w:lang w:val="de-DE"/>
        </w:rPr>
        <w:tab/>
      </w:r>
      <w:r w:rsidRPr="00404059">
        <w:rPr>
          <w:rFonts w:eastAsia="PMingLiU" w:cs="Arial"/>
          <w:szCs w:val="24"/>
          <w:lang w:val="de-DE"/>
        </w:rPr>
        <w:tab/>
      </w:r>
      <w:r w:rsidR="00E65FB2" w:rsidRPr="00404059">
        <w:rPr>
          <w:rFonts w:eastAsia="PMingLiU" w:cs="Arial"/>
          <w:szCs w:val="24"/>
          <w:lang w:val="de-DE"/>
        </w:rPr>
        <w:t>Technische Arbeitsgruppe für Zierpflanzen und forstliche Baumarten</w:t>
      </w:r>
    </w:p>
    <w:p w14:paraId="6FCEC05A" w14:textId="77777777" w:rsidR="00B10801" w:rsidRPr="00404059" w:rsidRDefault="00B10801" w:rsidP="00B10801">
      <w:pPr>
        <w:rPr>
          <w:rFonts w:eastAsia="PMingLiU" w:cs="Arial"/>
          <w:szCs w:val="24"/>
          <w:lang w:val="de-DE"/>
        </w:rPr>
      </w:pPr>
      <w:r w:rsidRPr="00404059">
        <w:rPr>
          <w:rFonts w:eastAsia="PMingLiU" w:cs="Arial"/>
          <w:szCs w:val="24"/>
          <w:lang w:val="de-DE"/>
        </w:rPr>
        <w:tab/>
        <w:t>TWPs:</w:t>
      </w:r>
      <w:r w:rsidRPr="00404059">
        <w:rPr>
          <w:rFonts w:eastAsia="PMingLiU" w:cs="Arial"/>
          <w:szCs w:val="24"/>
          <w:lang w:val="de-DE"/>
        </w:rPr>
        <w:tab/>
      </w:r>
      <w:r w:rsidR="00E65FB2" w:rsidRPr="00404059">
        <w:rPr>
          <w:rFonts w:eastAsia="PMingLiU" w:cs="Arial"/>
          <w:szCs w:val="24"/>
          <w:lang w:val="de-DE"/>
        </w:rPr>
        <w:t>Technische Arbeitsgruppe(n)</w:t>
      </w:r>
    </w:p>
    <w:p w14:paraId="73D71B9C" w14:textId="61142ACA" w:rsidR="00B10801" w:rsidRPr="00404059" w:rsidRDefault="00B10801" w:rsidP="002A3F42">
      <w:pPr>
        <w:rPr>
          <w:rFonts w:eastAsia="PMingLiU" w:cs="Arial"/>
          <w:szCs w:val="24"/>
          <w:lang w:val="de-DE"/>
        </w:rPr>
      </w:pPr>
      <w:r w:rsidRPr="00404059">
        <w:rPr>
          <w:rFonts w:eastAsia="PMingLiU" w:cs="Arial"/>
          <w:szCs w:val="24"/>
          <w:lang w:val="de-DE"/>
        </w:rPr>
        <w:tab/>
        <w:t>TWV:</w:t>
      </w:r>
      <w:r w:rsidRPr="00404059">
        <w:rPr>
          <w:rFonts w:eastAsia="PMingLiU" w:cs="Arial"/>
          <w:szCs w:val="24"/>
          <w:lang w:val="de-DE"/>
        </w:rPr>
        <w:tab/>
      </w:r>
      <w:r w:rsidRPr="00404059">
        <w:rPr>
          <w:rFonts w:eastAsia="PMingLiU" w:cs="Arial"/>
          <w:szCs w:val="24"/>
          <w:lang w:val="de-DE"/>
        </w:rPr>
        <w:tab/>
      </w:r>
      <w:r w:rsidR="00E65FB2" w:rsidRPr="00404059">
        <w:rPr>
          <w:rFonts w:eastAsia="PMingLiU" w:cs="Arial"/>
          <w:szCs w:val="24"/>
          <w:lang w:val="de-DE"/>
        </w:rPr>
        <w:t>Technische Arbeitsgruppe für Gemüsearten</w:t>
      </w:r>
    </w:p>
    <w:p w14:paraId="1E4B2CE1" w14:textId="77777777" w:rsidR="00B10801" w:rsidRPr="00404059" w:rsidRDefault="00B10801" w:rsidP="00B10801">
      <w:pPr>
        <w:keepNext/>
        <w:keepLines/>
        <w:spacing w:line="360" w:lineRule="auto"/>
        <w:rPr>
          <w:lang w:val="de-DE"/>
        </w:rPr>
      </w:pPr>
      <w:r w:rsidRPr="00404059">
        <w:lastRenderedPageBreak/>
        <w:fldChar w:fldCharType="begin"/>
      </w:r>
      <w:r w:rsidRPr="00404059">
        <w:rPr>
          <w:lang w:val="de-DE"/>
        </w:rPr>
        <w:instrText xml:space="preserve"> AUTONUM  </w:instrText>
      </w:r>
      <w:r w:rsidRPr="00404059">
        <w:fldChar w:fldCharType="end"/>
      </w:r>
      <w:r w:rsidRPr="00404059">
        <w:rPr>
          <w:lang w:val="de-DE"/>
        </w:rPr>
        <w:tab/>
      </w:r>
      <w:r w:rsidR="003323B7" w:rsidRPr="00404059">
        <w:rPr>
          <w:lang w:val="de-DE"/>
        </w:rPr>
        <w:t>Der Aufbau dieses Dokuments ist nachstehend zusammengefasst:</w:t>
      </w:r>
    </w:p>
    <w:p w14:paraId="53E9C60B" w14:textId="46D3B298" w:rsidR="00823C0A" w:rsidRPr="00404059" w:rsidRDefault="00B10801">
      <w:pPr>
        <w:pStyle w:val="TOC1"/>
        <w:rPr>
          <w:rFonts w:asciiTheme="minorHAnsi" w:hAnsiTheme="minorHAnsi" w:cstheme="minorBidi"/>
          <w:bCs w:val="0"/>
          <w:caps w:val="0"/>
          <w:sz w:val="22"/>
          <w:szCs w:val="22"/>
          <w:lang w:val="de-DE" w:eastAsia="de-DE"/>
        </w:rPr>
      </w:pPr>
      <w:r w:rsidRPr="00404059">
        <w:rPr>
          <w:bCs w:val="0"/>
          <w:noProof w:val="0"/>
          <w:sz w:val="20"/>
        </w:rPr>
        <w:fldChar w:fldCharType="begin"/>
      </w:r>
      <w:r w:rsidRPr="00404059">
        <w:instrText xml:space="preserve"> TOC \o "1-3" \h \z \u </w:instrText>
      </w:r>
      <w:r w:rsidRPr="00404059">
        <w:rPr>
          <w:bCs w:val="0"/>
          <w:noProof w:val="0"/>
          <w:sz w:val="20"/>
        </w:rPr>
        <w:fldChar w:fldCharType="separate"/>
      </w:r>
      <w:hyperlink w:anchor="_Toc524354747" w:history="1">
        <w:r w:rsidR="00823C0A" w:rsidRPr="00404059">
          <w:rPr>
            <w:rStyle w:val="Hyperlink"/>
            <w:color w:val="auto"/>
          </w:rPr>
          <w:t>ZUSAMMENFASSUNG</w:t>
        </w:r>
        <w:r w:rsidR="00823C0A" w:rsidRPr="00404059">
          <w:rPr>
            <w:webHidden/>
          </w:rPr>
          <w:tab/>
        </w:r>
        <w:r w:rsidR="00823C0A" w:rsidRPr="00404059">
          <w:rPr>
            <w:webHidden/>
          </w:rPr>
          <w:fldChar w:fldCharType="begin"/>
        </w:r>
        <w:r w:rsidR="00823C0A" w:rsidRPr="00404059">
          <w:rPr>
            <w:webHidden/>
          </w:rPr>
          <w:instrText xml:space="preserve"> PAGEREF _Toc524354747 \h </w:instrText>
        </w:r>
        <w:r w:rsidR="00823C0A" w:rsidRPr="00404059">
          <w:rPr>
            <w:webHidden/>
          </w:rPr>
        </w:r>
        <w:r w:rsidR="00823C0A" w:rsidRPr="00404059">
          <w:rPr>
            <w:webHidden/>
          </w:rPr>
          <w:fldChar w:fldCharType="separate"/>
        </w:r>
        <w:r w:rsidR="00823C0A" w:rsidRPr="00404059">
          <w:rPr>
            <w:webHidden/>
          </w:rPr>
          <w:t>1</w:t>
        </w:r>
        <w:r w:rsidR="00823C0A" w:rsidRPr="00404059">
          <w:rPr>
            <w:webHidden/>
          </w:rPr>
          <w:fldChar w:fldCharType="end"/>
        </w:r>
      </w:hyperlink>
    </w:p>
    <w:p w14:paraId="4A5F697D" w14:textId="277D9B7C" w:rsidR="00823C0A" w:rsidRPr="00404059" w:rsidRDefault="0029302A">
      <w:pPr>
        <w:pStyle w:val="TOC1"/>
        <w:rPr>
          <w:rFonts w:asciiTheme="minorHAnsi" w:hAnsiTheme="minorHAnsi" w:cstheme="minorBidi"/>
          <w:bCs w:val="0"/>
          <w:caps w:val="0"/>
          <w:sz w:val="22"/>
          <w:szCs w:val="22"/>
          <w:lang w:val="de-DE" w:eastAsia="de-DE"/>
        </w:rPr>
      </w:pPr>
      <w:hyperlink w:anchor="_Toc524354748" w:history="1">
        <w:r w:rsidR="00823C0A" w:rsidRPr="00404059">
          <w:rPr>
            <w:rStyle w:val="Hyperlink"/>
            <w:color w:val="auto"/>
          </w:rPr>
          <w:t>HINTERGRUND</w:t>
        </w:r>
        <w:r w:rsidR="00823C0A" w:rsidRPr="00404059">
          <w:rPr>
            <w:webHidden/>
          </w:rPr>
          <w:tab/>
        </w:r>
        <w:r w:rsidR="00823C0A" w:rsidRPr="00404059">
          <w:rPr>
            <w:webHidden/>
          </w:rPr>
          <w:fldChar w:fldCharType="begin"/>
        </w:r>
        <w:r w:rsidR="00823C0A" w:rsidRPr="00404059">
          <w:rPr>
            <w:webHidden/>
          </w:rPr>
          <w:instrText xml:space="preserve"> PAGEREF _Toc524354748 \h </w:instrText>
        </w:r>
        <w:r w:rsidR="00823C0A" w:rsidRPr="00404059">
          <w:rPr>
            <w:webHidden/>
          </w:rPr>
        </w:r>
        <w:r w:rsidR="00823C0A" w:rsidRPr="00404059">
          <w:rPr>
            <w:webHidden/>
          </w:rPr>
          <w:fldChar w:fldCharType="separate"/>
        </w:r>
        <w:r w:rsidR="00823C0A" w:rsidRPr="00404059">
          <w:rPr>
            <w:webHidden/>
          </w:rPr>
          <w:t>2</w:t>
        </w:r>
        <w:r w:rsidR="00823C0A" w:rsidRPr="00404059">
          <w:rPr>
            <w:webHidden/>
          </w:rPr>
          <w:fldChar w:fldCharType="end"/>
        </w:r>
      </w:hyperlink>
    </w:p>
    <w:p w14:paraId="495EC3EA" w14:textId="18DFA410" w:rsidR="00823C0A" w:rsidRPr="00404059" w:rsidRDefault="0029302A">
      <w:pPr>
        <w:pStyle w:val="TOC1"/>
        <w:rPr>
          <w:rFonts w:asciiTheme="minorHAnsi" w:hAnsiTheme="minorHAnsi" w:cstheme="minorBidi"/>
          <w:bCs w:val="0"/>
          <w:caps w:val="0"/>
          <w:sz w:val="22"/>
          <w:szCs w:val="22"/>
          <w:lang w:val="de-DE" w:eastAsia="de-DE"/>
        </w:rPr>
      </w:pPr>
      <w:hyperlink w:anchor="_Toc524354749" w:history="1">
        <w:r w:rsidR="00823C0A" w:rsidRPr="00404059">
          <w:rPr>
            <w:rStyle w:val="Hyperlink"/>
            <w:color w:val="auto"/>
          </w:rPr>
          <w:t>ENTWICKLUNGEN IM JAHR 2017</w:t>
        </w:r>
        <w:r w:rsidR="00823C0A" w:rsidRPr="00404059">
          <w:rPr>
            <w:webHidden/>
          </w:rPr>
          <w:tab/>
        </w:r>
        <w:r w:rsidR="00823C0A" w:rsidRPr="00404059">
          <w:rPr>
            <w:webHidden/>
          </w:rPr>
          <w:fldChar w:fldCharType="begin"/>
        </w:r>
        <w:r w:rsidR="00823C0A" w:rsidRPr="00404059">
          <w:rPr>
            <w:webHidden/>
          </w:rPr>
          <w:instrText xml:space="preserve"> PAGEREF _Toc524354749 \h </w:instrText>
        </w:r>
        <w:r w:rsidR="00823C0A" w:rsidRPr="00404059">
          <w:rPr>
            <w:webHidden/>
          </w:rPr>
        </w:r>
        <w:r w:rsidR="00823C0A" w:rsidRPr="00404059">
          <w:rPr>
            <w:webHidden/>
          </w:rPr>
          <w:fldChar w:fldCharType="separate"/>
        </w:r>
        <w:r w:rsidR="00823C0A" w:rsidRPr="00404059">
          <w:rPr>
            <w:webHidden/>
          </w:rPr>
          <w:t>2</w:t>
        </w:r>
        <w:r w:rsidR="00823C0A" w:rsidRPr="00404059">
          <w:rPr>
            <w:webHidden/>
          </w:rPr>
          <w:fldChar w:fldCharType="end"/>
        </w:r>
      </w:hyperlink>
    </w:p>
    <w:p w14:paraId="538ECA3D" w14:textId="148A71F2" w:rsidR="00823C0A" w:rsidRPr="00404059" w:rsidRDefault="0029302A">
      <w:pPr>
        <w:pStyle w:val="TOC1"/>
        <w:rPr>
          <w:rFonts w:asciiTheme="minorHAnsi" w:hAnsiTheme="minorHAnsi" w:cstheme="minorBidi"/>
          <w:bCs w:val="0"/>
          <w:caps w:val="0"/>
          <w:sz w:val="22"/>
          <w:szCs w:val="22"/>
          <w:lang w:val="de-DE" w:eastAsia="de-DE"/>
        </w:rPr>
      </w:pPr>
      <w:hyperlink w:anchor="_Toc524354750" w:history="1">
        <w:r w:rsidR="00823C0A" w:rsidRPr="00404059">
          <w:rPr>
            <w:rStyle w:val="Hyperlink"/>
            <w:color w:val="auto"/>
          </w:rPr>
          <w:t>ENTWICKLUNGEN IM JAHR 2018</w:t>
        </w:r>
        <w:r w:rsidR="00823C0A" w:rsidRPr="00404059">
          <w:rPr>
            <w:webHidden/>
          </w:rPr>
          <w:tab/>
        </w:r>
        <w:r w:rsidR="00823C0A" w:rsidRPr="00404059">
          <w:rPr>
            <w:webHidden/>
          </w:rPr>
          <w:fldChar w:fldCharType="begin"/>
        </w:r>
        <w:r w:rsidR="00823C0A" w:rsidRPr="00404059">
          <w:rPr>
            <w:webHidden/>
          </w:rPr>
          <w:instrText xml:space="preserve"> PAGEREF _Toc524354750 \h </w:instrText>
        </w:r>
        <w:r w:rsidR="00823C0A" w:rsidRPr="00404059">
          <w:rPr>
            <w:webHidden/>
          </w:rPr>
        </w:r>
        <w:r w:rsidR="00823C0A" w:rsidRPr="00404059">
          <w:rPr>
            <w:webHidden/>
          </w:rPr>
          <w:fldChar w:fldCharType="separate"/>
        </w:r>
        <w:r w:rsidR="00823C0A" w:rsidRPr="00404059">
          <w:rPr>
            <w:webHidden/>
          </w:rPr>
          <w:t>3</w:t>
        </w:r>
        <w:r w:rsidR="00823C0A" w:rsidRPr="00404059">
          <w:rPr>
            <w:webHidden/>
          </w:rPr>
          <w:fldChar w:fldCharType="end"/>
        </w:r>
      </w:hyperlink>
    </w:p>
    <w:p w14:paraId="27F16505" w14:textId="0DAFCB17" w:rsidR="00823C0A" w:rsidRPr="00404059" w:rsidRDefault="0029302A">
      <w:pPr>
        <w:pStyle w:val="TOC2"/>
        <w:rPr>
          <w:rFonts w:asciiTheme="minorHAnsi" w:eastAsiaTheme="minorEastAsia" w:hAnsiTheme="minorHAnsi" w:cstheme="minorBidi"/>
          <w:sz w:val="22"/>
          <w:szCs w:val="22"/>
          <w:lang w:val="de-DE" w:eastAsia="de-DE"/>
        </w:rPr>
      </w:pPr>
      <w:hyperlink w:anchor="_Toc524354751" w:history="1">
        <w:r w:rsidR="00823C0A" w:rsidRPr="00404059">
          <w:rPr>
            <w:rStyle w:val="Hyperlink"/>
            <w:color w:val="auto"/>
            <w:lang w:val="de-DE"/>
          </w:rPr>
          <w:t>Erweiterter Redaktionsausschuß</w:t>
        </w:r>
        <w:r w:rsidR="00823C0A" w:rsidRPr="00404059">
          <w:rPr>
            <w:webHidden/>
          </w:rPr>
          <w:tab/>
        </w:r>
        <w:r w:rsidR="00823C0A" w:rsidRPr="00404059">
          <w:rPr>
            <w:webHidden/>
          </w:rPr>
          <w:fldChar w:fldCharType="begin"/>
        </w:r>
        <w:r w:rsidR="00823C0A" w:rsidRPr="00404059">
          <w:rPr>
            <w:webHidden/>
          </w:rPr>
          <w:instrText xml:space="preserve"> PAGEREF _Toc524354751 \h </w:instrText>
        </w:r>
        <w:r w:rsidR="00823C0A" w:rsidRPr="00404059">
          <w:rPr>
            <w:webHidden/>
          </w:rPr>
        </w:r>
        <w:r w:rsidR="00823C0A" w:rsidRPr="00404059">
          <w:rPr>
            <w:webHidden/>
          </w:rPr>
          <w:fldChar w:fldCharType="separate"/>
        </w:r>
        <w:r w:rsidR="00823C0A" w:rsidRPr="00404059">
          <w:rPr>
            <w:webHidden/>
          </w:rPr>
          <w:t>3</w:t>
        </w:r>
        <w:r w:rsidR="00823C0A" w:rsidRPr="00404059">
          <w:rPr>
            <w:webHidden/>
          </w:rPr>
          <w:fldChar w:fldCharType="end"/>
        </w:r>
      </w:hyperlink>
    </w:p>
    <w:p w14:paraId="72BD4901" w14:textId="57499F7D" w:rsidR="00823C0A" w:rsidRPr="00404059" w:rsidRDefault="0029302A">
      <w:pPr>
        <w:pStyle w:val="TOC2"/>
        <w:rPr>
          <w:rFonts w:asciiTheme="minorHAnsi" w:eastAsiaTheme="minorEastAsia" w:hAnsiTheme="minorHAnsi" w:cstheme="minorBidi"/>
          <w:sz w:val="22"/>
          <w:szCs w:val="22"/>
          <w:lang w:val="de-DE" w:eastAsia="de-DE"/>
        </w:rPr>
      </w:pPr>
      <w:hyperlink w:anchor="_Toc524354752" w:history="1">
        <w:r w:rsidR="00823C0A" w:rsidRPr="00404059">
          <w:rPr>
            <w:rStyle w:val="Hyperlink"/>
            <w:color w:val="auto"/>
            <w:lang w:val="de-DE"/>
          </w:rPr>
          <w:t>Technische Arbeitsgruppe für Automatisierung und Computerprogramme</w:t>
        </w:r>
        <w:r w:rsidR="00823C0A" w:rsidRPr="00404059">
          <w:rPr>
            <w:webHidden/>
          </w:rPr>
          <w:tab/>
        </w:r>
        <w:r w:rsidR="00823C0A" w:rsidRPr="00404059">
          <w:rPr>
            <w:webHidden/>
          </w:rPr>
          <w:fldChar w:fldCharType="begin"/>
        </w:r>
        <w:r w:rsidR="00823C0A" w:rsidRPr="00404059">
          <w:rPr>
            <w:webHidden/>
          </w:rPr>
          <w:instrText xml:space="preserve"> PAGEREF _Toc524354752 \h </w:instrText>
        </w:r>
        <w:r w:rsidR="00823C0A" w:rsidRPr="00404059">
          <w:rPr>
            <w:webHidden/>
          </w:rPr>
        </w:r>
        <w:r w:rsidR="00823C0A" w:rsidRPr="00404059">
          <w:rPr>
            <w:webHidden/>
          </w:rPr>
          <w:fldChar w:fldCharType="separate"/>
        </w:r>
        <w:r w:rsidR="00823C0A" w:rsidRPr="00404059">
          <w:rPr>
            <w:webHidden/>
          </w:rPr>
          <w:t>3</w:t>
        </w:r>
        <w:r w:rsidR="00823C0A" w:rsidRPr="00404059">
          <w:rPr>
            <w:webHidden/>
          </w:rPr>
          <w:fldChar w:fldCharType="end"/>
        </w:r>
      </w:hyperlink>
    </w:p>
    <w:p w14:paraId="1DCF5D38" w14:textId="773C0070" w:rsidR="00F13B91" w:rsidRPr="00404059" w:rsidRDefault="00B10801" w:rsidP="00B10801">
      <w:pPr>
        <w:rPr>
          <w:b/>
          <w:bCs/>
          <w:noProof/>
          <w:sz w:val="18"/>
          <w:szCs w:val="18"/>
        </w:rPr>
      </w:pPr>
      <w:r w:rsidRPr="00404059">
        <w:rPr>
          <w:b/>
          <w:bCs/>
          <w:noProof/>
          <w:sz w:val="18"/>
          <w:szCs w:val="18"/>
        </w:rPr>
        <w:fldChar w:fldCharType="end"/>
      </w:r>
    </w:p>
    <w:p w14:paraId="3737F4FA" w14:textId="6239E491" w:rsidR="002A504E" w:rsidRPr="00404059" w:rsidRDefault="002A504E" w:rsidP="002A504E">
      <w:pPr>
        <w:keepNext/>
        <w:keepLines/>
        <w:spacing w:before="60" w:after="120"/>
        <w:ind w:left="1134" w:hanging="1134"/>
        <w:jc w:val="left"/>
        <w:rPr>
          <w:snapToGrid w:val="0"/>
          <w:sz w:val="18"/>
          <w:szCs w:val="18"/>
          <w:lang w:val="de-DE" w:eastAsia="ja-JP"/>
        </w:rPr>
      </w:pPr>
      <w:r w:rsidRPr="00404059">
        <w:rPr>
          <w:rFonts w:hint="eastAsia"/>
          <w:snapToGrid w:val="0"/>
          <w:sz w:val="18"/>
          <w:szCs w:val="18"/>
          <w:lang w:val="de-DE" w:eastAsia="ja-JP"/>
        </w:rPr>
        <w:t>AN</w:t>
      </w:r>
      <w:r w:rsidR="00C02E6A" w:rsidRPr="00404059">
        <w:rPr>
          <w:snapToGrid w:val="0"/>
          <w:sz w:val="18"/>
          <w:szCs w:val="18"/>
          <w:lang w:val="de-DE" w:eastAsia="ja-JP"/>
        </w:rPr>
        <w:t>LAGE</w:t>
      </w:r>
      <w:r w:rsidRPr="00404059">
        <w:rPr>
          <w:rFonts w:hint="eastAsia"/>
          <w:snapToGrid w:val="0"/>
          <w:sz w:val="18"/>
          <w:szCs w:val="18"/>
          <w:lang w:val="de-DE" w:eastAsia="ja-JP"/>
        </w:rPr>
        <w:tab/>
      </w:r>
      <w:r w:rsidR="00DE7E70" w:rsidRPr="00404059">
        <w:rPr>
          <w:snapToGrid w:val="0"/>
          <w:sz w:val="18"/>
          <w:szCs w:val="18"/>
          <w:lang w:val="de-DE" w:eastAsia="ja-JP"/>
        </w:rPr>
        <w:t xml:space="preserve">METHODE ZUR BERECHNUNG DES KOMBINIERTEN HOMOGENITÄTSKRITERIUMS ÜBER MEHRERE JAHRE </w:t>
      </w:r>
      <w:r w:rsidR="00712438" w:rsidRPr="00404059">
        <w:rPr>
          <w:snapToGrid w:val="0"/>
          <w:sz w:val="18"/>
          <w:szCs w:val="18"/>
          <w:lang w:val="de-DE" w:eastAsia="ja-JP"/>
        </w:rPr>
        <w:t xml:space="preserve">(COYU): </w:t>
      </w:r>
      <w:r w:rsidR="00A87E3C">
        <w:rPr>
          <w:snapToGrid w:val="0"/>
          <w:sz w:val="18"/>
          <w:szCs w:val="18"/>
          <w:lang w:val="de-DE" w:eastAsia="ja-JP"/>
        </w:rPr>
        <w:t xml:space="preserve">AKTUELLE INFORMATIONEN </w:t>
      </w:r>
      <w:r w:rsidR="006F647A" w:rsidRPr="00404059">
        <w:rPr>
          <w:snapToGrid w:val="0"/>
          <w:sz w:val="18"/>
          <w:szCs w:val="18"/>
          <w:lang w:val="de-DE" w:eastAsia="ja-JP"/>
        </w:rPr>
        <w:t>ÜBER</w:t>
      </w:r>
      <w:r w:rsidR="002A3F42" w:rsidRPr="00404059">
        <w:rPr>
          <w:snapToGrid w:val="0"/>
          <w:sz w:val="18"/>
          <w:szCs w:val="18"/>
          <w:lang w:val="de-DE" w:eastAsia="ja-JP"/>
        </w:rPr>
        <w:t xml:space="preserve"> </w:t>
      </w:r>
      <w:r w:rsidR="00E03165" w:rsidRPr="00404059">
        <w:rPr>
          <w:snapToGrid w:val="0"/>
          <w:sz w:val="18"/>
          <w:szCs w:val="18"/>
          <w:lang w:val="de-DE" w:eastAsia="ja-JP"/>
        </w:rPr>
        <w:t xml:space="preserve">DIE </w:t>
      </w:r>
      <w:r w:rsidR="002A3F42" w:rsidRPr="00404059">
        <w:rPr>
          <w:snapToGrid w:val="0"/>
          <w:sz w:val="18"/>
          <w:szCs w:val="18"/>
          <w:lang w:val="de-DE" w:eastAsia="ja-JP"/>
        </w:rPr>
        <w:t>FORTSCHRITTE</w:t>
      </w:r>
    </w:p>
    <w:p w14:paraId="78BDE72B" w14:textId="77777777" w:rsidR="00B10801" w:rsidRPr="00404059" w:rsidRDefault="00B10801" w:rsidP="00B10801">
      <w:pPr>
        <w:rPr>
          <w:lang w:val="de-DE"/>
        </w:rPr>
      </w:pPr>
    </w:p>
    <w:p w14:paraId="285A6059" w14:textId="77777777" w:rsidR="002A504E" w:rsidRPr="00404059" w:rsidRDefault="002A504E" w:rsidP="00B10801">
      <w:pPr>
        <w:rPr>
          <w:lang w:val="de-DE"/>
        </w:rPr>
      </w:pPr>
    </w:p>
    <w:p w14:paraId="2E2EF666" w14:textId="77777777" w:rsidR="00F13B91" w:rsidRPr="00404059" w:rsidRDefault="00507D03" w:rsidP="00823C0A">
      <w:pPr>
        <w:pStyle w:val="Heading1"/>
      </w:pPr>
      <w:bookmarkStart w:id="19" w:name="_Toc524354748"/>
      <w:r w:rsidRPr="00404059">
        <w:t>HINTERGRUND</w:t>
      </w:r>
      <w:bookmarkEnd w:id="19"/>
    </w:p>
    <w:p w14:paraId="5AAF6625" w14:textId="77777777" w:rsidR="00507D03" w:rsidRPr="00404059" w:rsidRDefault="00507D03" w:rsidP="00F13B91">
      <w:pPr>
        <w:rPr>
          <w:u w:val="single"/>
          <w:lang w:val="de-DE" w:eastAsia="ja-JP"/>
        </w:rPr>
      </w:pPr>
    </w:p>
    <w:p w14:paraId="15EE7109" w14:textId="67B5295C" w:rsidR="00F13B91" w:rsidRPr="00404059" w:rsidRDefault="00F13B91" w:rsidP="00F13B91">
      <w:pPr>
        <w:rPr>
          <w:szCs w:val="24"/>
          <w:lang w:val="de-DE" w:eastAsia="ja-JP"/>
        </w:rPr>
      </w:pPr>
      <w:r w:rsidRPr="00404059">
        <w:fldChar w:fldCharType="begin"/>
      </w:r>
      <w:r w:rsidRPr="00404059">
        <w:rPr>
          <w:lang w:val="de-DE"/>
        </w:rPr>
        <w:instrText xml:space="preserve"> AUTONUM  </w:instrText>
      </w:r>
      <w:r w:rsidRPr="00404059">
        <w:fldChar w:fldCharType="end"/>
      </w:r>
      <w:r w:rsidRPr="00404059">
        <w:rPr>
          <w:lang w:val="de-DE"/>
        </w:rPr>
        <w:tab/>
      </w:r>
      <w:r w:rsidR="00DA10EF" w:rsidRPr="00404059">
        <w:rPr>
          <w:szCs w:val="24"/>
          <w:lang w:val="de-DE"/>
        </w:rPr>
        <w:t xml:space="preserve">Der Hintergrund zu dieser Angelegenheit ist in Dokument </w:t>
      </w:r>
      <w:r w:rsidRPr="00404059">
        <w:rPr>
          <w:szCs w:val="24"/>
          <w:lang w:val="de-DE"/>
        </w:rPr>
        <w:t>TC/5</w:t>
      </w:r>
      <w:r w:rsidRPr="00404059">
        <w:rPr>
          <w:szCs w:val="24"/>
          <w:lang w:val="de-DE" w:eastAsia="ja-JP"/>
        </w:rPr>
        <w:t>3</w:t>
      </w:r>
      <w:r w:rsidRPr="00404059">
        <w:rPr>
          <w:szCs w:val="24"/>
          <w:lang w:val="de-DE"/>
        </w:rPr>
        <w:t>/</w:t>
      </w:r>
      <w:r w:rsidRPr="00404059">
        <w:rPr>
          <w:rFonts w:hint="eastAsia"/>
          <w:szCs w:val="24"/>
          <w:lang w:val="de-DE" w:eastAsia="ja-JP"/>
        </w:rPr>
        <w:t>1</w:t>
      </w:r>
      <w:r w:rsidRPr="00404059">
        <w:rPr>
          <w:szCs w:val="24"/>
          <w:lang w:val="de-DE" w:eastAsia="ja-JP"/>
        </w:rPr>
        <w:t>6</w:t>
      </w:r>
      <w:r w:rsidRPr="00404059">
        <w:rPr>
          <w:rFonts w:hint="eastAsia"/>
          <w:szCs w:val="24"/>
          <w:lang w:val="de-DE" w:eastAsia="ja-JP"/>
        </w:rPr>
        <w:t xml:space="preserve"> </w:t>
      </w:r>
      <w:r w:rsidR="00DA10EF" w:rsidRPr="00404059">
        <w:rPr>
          <w:szCs w:val="24"/>
          <w:lang w:val="de-DE" w:eastAsia="ja-JP"/>
        </w:rPr>
        <w:t xml:space="preserve">„Überarbeitung des Dokuments TGP/8: Teil II: Ausgewählte Verfahren für die DUS-Prüfung, Abschnitt 9: </w:t>
      </w:r>
      <w:r w:rsidR="006F647A" w:rsidRPr="00404059">
        <w:rPr>
          <w:szCs w:val="24"/>
          <w:lang w:val="de-DE" w:eastAsia="ja-JP"/>
        </w:rPr>
        <w:t>D</w:t>
      </w:r>
      <w:r w:rsidR="00DA10EF" w:rsidRPr="00404059">
        <w:rPr>
          <w:szCs w:val="24"/>
          <w:lang w:val="de-DE" w:eastAsia="ja-JP"/>
        </w:rPr>
        <w:t>as kombinierte Homogenitätskriterium über mehrere Jahre (COYU)</w:t>
      </w:r>
      <w:r w:rsidR="002F70E1" w:rsidRPr="00404059">
        <w:rPr>
          <w:szCs w:val="24"/>
          <w:lang w:val="de-DE" w:eastAsia="ja-JP"/>
        </w:rPr>
        <w:t>“</w:t>
      </w:r>
      <w:r w:rsidR="00BE1675" w:rsidRPr="00404059">
        <w:rPr>
          <w:szCs w:val="24"/>
          <w:lang w:val="de-DE" w:eastAsia="ja-JP"/>
        </w:rPr>
        <w:t xml:space="preserve"> verfügbar</w:t>
      </w:r>
      <w:r w:rsidRPr="00404059">
        <w:rPr>
          <w:rFonts w:hint="eastAsia"/>
          <w:szCs w:val="24"/>
          <w:lang w:val="de-DE" w:eastAsia="ja-JP"/>
        </w:rPr>
        <w:t>.</w:t>
      </w:r>
    </w:p>
    <w:p w14:paraId="777326B4" w14:textId="77777777" w:rsidR="00F13B91" w:rsidRPr="00404059" w:rsidRDefault="00F13B91" w:rsidP="00F13B91">
      <w:pPr>
        <w:keepNext/>
        <w:keepLines/>
        <w:rPr>
          <w:lang w:val="de-DE" w:eastAsia="ja-JP"/>
        </w:rPr>
      </w:pPr>
    </w:p>
    <w:p w14:paraId="17A0CFB0" w14:textId="77777777" w:rsidR="00B55ED6" w:rsidRPr="00404059" w:rsidRDefault="00B55ED6" w:rsidP="00B55ED6">
      <w:pPr>
        <w:rPr>
          <w:u w:val="single"/>
          <w:lang w:val="de-DE" w:eastAsia="ja-JP"/>
        </w:rPr>
      </w:pPr>
    </w:p>
    <w:p w14:paraId="0F4C5600" w14:textId="228B81B4" w:rsidR="00B55ED6" w:rsidRPr="00404059" w:rsidRDefault="00C02E6A" w:rsidP="00B55ED6">
      <w:pPr>
        <w:pStyle w:val="Heading1"/>
        <w:rPr>
          <w:rFonts w:eastAsiaTheme="minorEastAsia"/>
          <w:lang w:eastAsia="ja-JP"/>
        </w:rPr>
      </w:pPr>
      <w:bookmarkStart w:id="20" w:name="_Toc483235549"/>
      <w:bookmarkStart w:id="21" w:name="_Toc524354749"/>
      <w:r w:rsidRPr="00404059">
        <w:rPr>
          <w:rFonts w:eastAsiaTheme="minorEastAsia"/>
        </w:rPr>
        <w:t xml:space="preserve">ENTWICKLUNGEN IM </w:t>
      </w:r>
      <w:r w:rsidR="00BE1675" w:rsidRPr="00404059">
        <w:rPr>
          <w:rFonts w:eastAsiaTheme="minorEastAsia"/>
        </w:rPr>
        <w:t xml:space="preserve">JAHR </w:t>
      </w:r>
      <w:r w:rsidR="00B55ED6" w:rsidRPr="00404059">
        <w:rPr>
          <w:rFonts w:eastAsiaTheme="minorEastAsia"/>
        </w:rPr>
        <w:t>201</w:t>
      </w:r>
      <w:r w:rsidR="00B55ED6" w:rsidRPr="00404059">
        <w:rPr>
          <w:rFonts w:eastAsiaTheme="minorEastAsia"/>
          <w:lang w:eastAsia="ja-JP"/>
        </w:rPr>
        <w:t>7</w:t>
      </w:r>
      <w:bookmarkEnd w:id="20"/>
      <w:bookmarkEnd w:id="21"/>
    </w:p>
    <w:p w14:paraId="7E8C0747" w14:textId="77777777" w:rsidR="00B55ED6" w:rsidRPr="00404059" w:rsidRDefault="00B55ED6" w:rsidP="00B55ED6">
      <w:pPr>
        <w:keepNext/>
        <w:keepLines/>
        <w:rPr>
          <w:rFonts w:eastAsiaTheme="minorEastAsia"/>
          <w:lang w:val="de-DE" w:eastAsia="ja-JP"/>
        </w:rPr>
      </w:pPr>
    </w:p>
    <w:p w14:paraId="5D00215B" w14:textId="42743CEC" w:rsidR="00014559" w:rsidRPr="00404059" w:rsidRDefault="00014559" w:rsidP="00014559">
      <w:pPr>
        <w:rPr>
          <w:lang w:val="de-DE"/>
        </w:rPr>
      </w:pPr>
      <w:r w:rsidRPr="00404059">
        <w:fldChar w:fldCharType="begin"/>
      </w:r>
      <w:r w:rsidRPr="00404059">
        <w:rPr>
          <w:lang w:val="de-DE"/>
        </w:rPr>
        <w:instrText xml:space="preserve"> AUTONUM  </w:instrText>
      </w:r>
      <w:r w:rsidRPr="00404059">
        <w:fldChar w:fldCharType="end"/>
      </w:r>
      <w:r w:rsidRPr="00404059">
        <w:rPr>
          <w:lang w:val="de-DE"/>
        </w:rPr>
        <w:tab/>
      </w:r>
      <w:r w:rsidR="00F25232" w:rsidRPr="00404059">
        <w:rPr>
          <w:lang w:val="de-DE"/>
        </w:rPr>
        <w:t>Die TWA, TWV, TWO, TWF u</w:t>
      </w:r>
      <w:r w:rsidRPr="00404059">
        <w:rPr>
          <w:lang w:val="de-DE"/>
        </w:rPr>
        <w:t xml:space="preserve">nd TWC </w:t>
      </w:r>
      <w:r w:rsidR="006F647A" w:rsidRPr="00404059">
        <w:rPr>
          <w:lang w:val="de-DE"/>
        </w:rPr>
        <w:t xml:space="preserve">prüften Dokument </w:t>
      </w:r>
      <w:r w:rsidRPr="00404059">
        <w:rPr>
          <w:lang w:val="de-DE"/>
        </w:rPr>
        <w:t xml:space="preserve">TWP/1/13 </w:t>
      </w:r>
      <w:r w:rsidR="00F25232" w:rsidRPr="00404059">
        <w:rPr>
          <w:szCs w:val="24"/>
          <w:lang w:val="de-DE" w:eastAsia="ja-JP"/>
        </w:rPr>
        <w:t>„</w:t>
      </w:r>
      <w:r w:rsidR="002A3F42" w:rsidRPr="00404059">
        <w:rPr>
          <w:lang w:val="de-DE"/>
        </w:rPr>
        <w:t xml:space="preserve">The </w:t>
      </w:r>
      <w:proofErr w:type="spellStart"/>
      <w:r w:rsidR="002A3F42" w:rsidRPr="00404059">
        <w:rPr>
          <w:lang w:val="de-DE"/>
        </w:rPr>
        <w:t>combined-over-years</w:t>
      </w:r>
      <w:proofErr w:type="spellEnd"/>
      <w:r w:rsidR="002A3F42" w:rsidRPr="00404059">
        <w:rPr>
          <w:lang w:val="de-DE"/>
        </w:rPr>
        <w:t xml:space="preserve"> </w:t>
      </w:r>
      <w:proofErr w:type="spellStart"/>
      <w:r w:rsidR="002A3F42" w:rsidRPr="00404059">
        <w:rPr>
          <w:lang w:val="de-DE"/>
        </w:rPr>
        <w:t>uniformity</w:t>
      </w:r>
      <w:proofErr w:type="spellEnd"/>
      <w:r w:rsidR="002A3F42" w:rsidRPr="00404059">
        <w:rPr>
          <w:lang w:val="de-DE"/>
        </w:rPr>
        <w:t xml:space="preserve"> </w:t>
      </w:r>
      <w:proofErr w:type="spellStart"/>
      <w:r w:rsidR="002A3F42" w:rsidRPr="00404059">
        <w:rPr>
          <w:lang w:val="de-DE"/>
        </w:rPr>
        <w:t>criterion</w:t>
      </w:r>
      <w:proofErr w:type="spellEnd"/>
      <w:r w:rsidR="002A3F42" w:rsidRPr="00404059">
        <w:rPr>
          <w:lang w:val="de-DE"/>
        </w:rPr>
        <w:t xml:space="preserve"> (COYU)</w:t>
      </w:r>
      <w:r w:rsidR="002F70E1" w:rsidRPr="00404059">
        <w:rPr>
          <w:lang w:val="de-DE"/>
        </w:rPr>
        <w:t>“</w:t>
      </w:r>
      <w:r w:rsidRPr="00404059">
        <w:rPr>
          <w:lang w:val="de-DE"/>
        </w:rPr>
        <w:t>.</w:t>
      </w:r>
      <w:r w:rsidR="00A87E3C">
        <w:rPr>
          <w:lang w:val="de-DE"/>
        </w:rPr>
        <w:t xml:space="preserve"> </w:t>
      </w:r>
      <w:r w:rsidR="002A3F42" w:rsidRPr="00404059">
        <w:rPr>
          <w:lang w:val="de-DE"/>
        </w:rPr>
        <w:t>Die</w:t>
      </w:r>
      <w:r w:rsidRPr="00404059">
        <w:rPr>
          <w:lang w:val="de-DE"/>
        </w:rPr>
        <w:t xml:space="preserve"> TWC </w:t>
      </w:r>
      <w:r w:rsidR="002F70E1" w:rsidRPr="00404059">
        <w:rPr>
          <w:lang w:val="de-DE"/>
        </w:rPr>
        <w:t>prüfte</w:t>
      </w:r>
      <w:r w:rsidRPr="00404059">
        <w:rPr>
          <w:lang w:val="de-DE"/>
        </w:rPr>
        <w:t xml:space="preserve"> </w:t>
      </w:r>
      <w:r w:rsidR="002A3F42" w:rsidRPr="00404059">
        <w:rPr>
          <w:lang w:val="de-DE"/>
        </w:rPr>
        <w:t xml:space="preserve">auch Dokument </w:t>
      </w:r>
      <w:r w:rsidRPr="00404059">
        <w:rPr>
          <w:lang w:val="de-DE"/>
        </w:rPr>
        <w:t xml:space="preserve">TWC/35/6 </w:t>
      </w:r>
      <w:r w:rsidR="002F70E1" w:rsidRPr="00404059">
        <w:rPr>
          <w:lang w:val="de-DE"/>
        </w:rPr>
        <w:t>„</w:t>
      </w:r>
      <w:proofErr w:type="spellStart"/>
      <w:r w:rsidR="002A3F42" w:rsidRPr="00404059">
        <w:rPr>
          <w:lang w:val="de-DE"/>
        </w:rPr>
        <w:t>Method</w:t>
      </w:r>
      <w:proofErr w:type="spellEnd"/>
      <w:r w:rsidR="002A3F42" w:rsidRPr="00404059">
        <w:rPr>
          <w:lang w:val="de-DE"/>
        </w:rPr>
        <w:t xml:space="preserve"> </w:t>
      </w:r>
      <w:proofErr w:type="spellStart"/>
      <w:r w:rsidR="002A3F42" w:rsidRPr="00404059">
        <w:rPr>
          <w:lang w:val="de-DE"/>
        </w:rPr>
        <w:t>of</w:t>
      </w:r>
      <w:proofErr w:type="spellEnd"/>
      <w:r w:rsidR="002A3F42" w:rsidRPr="00404059">
        <w:rPr>
          <w:lang w:val="de-DE"/>
        </w:rPr>
        <w:t xml:space="preserve"> </w:t>
      </w:r>
      <w:proofErr w:type="spellStart"/>
      <w:r w:rsidR="002A3F42" w:rsidRPr="00404059">
        <w:rPr>
          <w:lang w:val="de-DE"/>
        </w:rPr>
        <w:t>calculation</w:t>
      </w:r>
      <w:proofErr w:type="spellEnd"/>
      <w:r w:rsidR="002A3F42" w:rsidRPr="00404059">
        <w:rPr>
          <w:lang w:val="de-DE"/>
        </w:rPr>
        <w:t xml:space="preserve"> </w:t>
      </w:r>
      <w:proofErr w:type="spellStart"/>
      <w:r w:rsidR="002A3F42" w:rsidRPr="00404059">
        <w:rPr>
          <w:lang w:val="de-DE"/>
        </w:rPr>
        <w:t>of</w:t>
      </w:r>
      <w:proofErr w:type="spellEnd"/>
      <w:r w:rsidR="002A3F42" w:rsidRPr="00404059">
        <w:rPr>
          <w:lang w:val="de-DE"/>
        </w:rPr>
        <w:t xml:space="preserve"> COYU</w:t>
      </w:r>
      <w:r w:rsidRPr="00404059">
        <w:rPr>
          <w:lang w:val="de-DE"/>
        </w:rPr>
        <w:t xml:space="preserve">: </w:t>
      </w:r>
      <w:proofErr w:type="spellStart"/>
      <w:r w:rsidRPr="00404059">
        <w:rPr>
          <w:lang w:val="de-DE"/>
        </w:rPr>
        <w:t>practical</w:t>
      </w:r>
      <w:proofErr w:type="spellEnd"/>
      <w:r w:rsidRPr="00404059">
        <w:rPr>
          <w:lang w:val="de-DE"/>
        </w:rPr>
        <w:t xml:space="preserve"> </w:t>
      </w:r>
      <w:proofErr w:type="spellStart"/>
      <w:r w:rsidRPr="00404059">
        <w:rPr>
          <w:lang w:val="de-DE"/>
        </w:rPr>
        <w:t>exercise</w:t>
      </w:r>
      <w:proofErr w:type="spellEnd"/>
      <w:r w:rsidRPr="00404059">
        <w:rPr>
          <w:lang w:val="de-DE"/>
        </w:rPr>
        <w:t xml:space="preserve">, </w:t>
      </w:r>
      <w:proofErr w:type="spellStart"/>
      <w:r w:rsidRPr="00404059">
        <w:rPr>
          <w:lang w:val="de-DE"/>
        </w:rPr>
        <w:t>probability</w:t>
      </w:r>
      <w:proofErr w:type="spellEnd"/>
      <w:r w:rsidRPr="00404059">
        <w:rPr>
          <w:lang w:val="de-DE"/>
        </w:rPr>
        <w:t xml:space="preserve"> </w:t>
      </w:r>
      <w:proofErr w:type="spellStart"/>
      <w:r w:rsidRPr="00404059">
        <w:rPr>
          <w:lang w:val="de-DE"/>
        </w:rPr>
        <w:t>levels</w:t>
      </w:r>
      <w:proofErr w:type="spellEnd"/>
      <w:r w:rsidRPr="00404059">
        <w:rPr>
          <w:lang w:val="de-DE"/>
        </w:rPr>
        <w:t xml:space="preserve">, </w:t>
      </w:r>
      <w:proofErr w:type="spellStart"/>
      <w:r w:rsidRPr="00404059">
        <w:rPr>
          <w:lang w:val="de-DE"/>
        </w:rPr>
        <w:t>extrapolation</w:t>
      </w:r>
      <w:proofErr w:type="spellEnd"/>
      <w:r w:rsidRPr="00404059">
        <w:rPr>
          <w:lang w:val="de-DE"/>
        </w:rPr>
        <w:t xml:space="preserve"> </w:t>
      </w:r>
      <w:proofErr w:type="spellStart"/>
      <w:r w:rsidRPr="00404059">
        <w:rPr>
          <w:lang w:val="de-DE"/>
        </w:rPr>
        <w:t>and</w:t>
      </w:r>
      <w:proofErr w:type="spellEnd"/>
      <w:r w:rsidRPr="00404059">
        <w:rPr>
          <w:lang w:val="de-DE"/>
        </w:rPr>
        <w:t xml:space="preserve"> </w:t>
      </w:r>
      <w:proofErr w:type="spellStart"/>
      <w:r w:rsidRPr="00404059">
        <w:rPr>
          <w:lang w:val="de-DE"/>
        </w:rPr>
        <w:t>software</w:t>
      </w:r>
      <w:proofErr w:type="spellEnd"/>
      <w:r w:rsidR="002F70E1" w:rsidRPr="00404059">
        <w:rPr>
          <w:lang w:val="de-DE"/>
        </w:rPr>
        <w:t>“</w:t>
      </w:r>
      <w:r w:rsidRPr="00404059">
        <w:rPr>
          <w:lang w:val="de-DE"/>
        </w:rPr>
        <w:t xml:space="preserve"> </w:t>
      </w:r>
      <w:r w:rsidR="002A3F42" w:rsidRPr="00404059">
        <w:rPr>
          <w:lang w:val="de-DE"/>
        </w:rPr>
        <w:t>u</w:t>
      </w:r>
      <w:r w:rsidRPr="00404059">
        <w:rPr>
          <w:lang w:val="de-DE"/>
        </w:rPr>
        <w:t xml:space="preserve">nd </w:t>
      </w:r>
      <w:r w:rsidR="0090049C" w:rsidRPr="00404059">
        <w:rPr>
          <w:lang w:val="de-DE"/>
        </w:rPr>
        <w:t>hörte ein Referat</w:t>
      </w:r>
      <w:r w:rsidR="002A3F42" w:rsidRPr="00404059">
        <w:rPr>
          <w:lang w:val="de-DE"/>
        </w:rPr>
        <w:t xml:space="preserve"> des Vereinigten Königreichs</w:t>
      </w:r>
      <w:r w:rsidR="00D30175" w:rsidRPr="00404059">
        <w:rPr>
          <w:lang w:val="de-DE"/>
        </w:rPr>
        <w:t xml:space="preserve">, </w:t>
      </w:r>
      <w:r w:rsidR="00006371" w:rsidRPr="00404059">
        <w:rPr>
          <w:lang w:val="de-DE"/>
        </w:rPr>
        <w:t>das in Kopie</w:t>
      </w:r>
      <w:r w:rsidR="00761BF2" w:rsidRPr="00404059">
        <w:rPr>
          <w:lang w:val="de-DE"/>
        </w:rPr>
        <w:t xml:space="preserve"> </w:t>
      </w:r>
      <w:r w:rsidR="00D30175" w:rsidRPr="00404059">
        <w:rPr>
          <w:lang w:val="de-DE"/>
        </w:rPr>
        <w:t xml:space="preserve">in Dokument </w:t>
      </w:r>
      <w:r w:rsidRPr="00404059">
        <w:rPr>
          <w:lang w:val="de-DE"/>
        </w:rPr>
        <w:t xml:space="preserve">TWC/35/6 Add. </w:t>
      </w:r>
      <w:r w:rsidR="00D30175" w:rsidRPr="00404059">
        <w:rPr>
          <w:lang w:val="de-DE"/>
        </w:rPr>
        <w:t xml:space="preserve">zur Verfügung steht </w:t>
      </w:r>
      <w:r w:rsidRPr="00404059">
        <w:rPr>
          <w:lang w:val="de-DE"/>
        </w:rPr>
        <w:t>(</w:t>
      </w:r>
      <w:r w:rsidR="00313165" w:rsidRPr="00404059">
        <w:rPr>
          <w:lang w:val="de-DE"/>
        </w:rPr>
        <w:t xml:space="preserve">vergleiche Dokumente </w:t>
      </w:r>
      <w:r w:rsidRPr="00404059">
        <w:rPr>
          <w:lang w:val="de-DE"/>
        </w:rPr>
        <w:t xml:space="preserve">TWA/46/10 </w:t>
      </w:r>
      <w:r w:rsidR="00313165" w:rsidRPr="00404059">
        <w:rPr>
          <w:szCs w:val="24"/>
          <w:lang w:val="de-DE" w:eastAsia="ja-JP"/>
        </w:rPr>
        <w:t>„</w:t>
      </w:r>
      <w:r w:rsidR="00963B22" w:rsidRPr="00404059">
        <w:rPr>
          <w:lang w:val="de-DE"/>
        </w:rPr>
        <w:t>Report</w:t>
      </w:r>
      <w:r w:rsidR="002F70E1" w:rsidRPr="00404059">
        <w:rPr>
          <w:lang w:val="de-DE"/>
        </w:rPr>
        <w:t>“</w:t>
      </w:r>
      <w:r w:rsidRPr="00404059">
        <w:rPr>
          <w:lang w:val="de-DE"/>
        </w:rPr>
        <w:t xml:space="preserve">, </w:t>
      </w:r>
      <w:r w:rsidR="001E6460" w:rsidRPr="00404059">
        <w:rPr>
          <w:lang w:val="de-DE"/>
        </w:rPr>
        <w:t>Absatz</w:t>
      </w:r>
      <w:r w:rsidRPr="00404059">
        <w:rPr>
          <w:lang w:val="de-DE"/>
        </w:rPr>
        <w:t xml:space="preserve"> 24; TWV/51/16, </w:t>
      </w:r>
      <w:r w:rsidR="001E6460" w:rsidRPr="00404059">
        <w:rPr>
          <w:lang w:val="de-DE"/>
        </w:rPr>
        <w:t>Absatz</w:t>
      </w:r>
      <w:r w:rsidRPr="00404059">
        <w:rPr>
          <w:lang w:val="de-DE"/>
        </w:rPr>
        <w:t xml:space="preserve"> 34; TWO/50/14 </w:t>
      </w:r>
      <w:r w:rsidR="00313165" w:rsidRPr="00404059">
        <w:rPr>
          <w:szCs w:val="24"/>
          <w:lang w:val="de-DE" w:eastAsia="ja-JP"/>
        </w:rPr>
        <w:t>„</w:t>
      </w:r>
      <w:r w:rsidR="002A3F42" w:rsidRPr="00404059">
        <w:rPr>
          <w:lang w:val="de-DE"/>
        </w:rPr>
        <w:t>Report</w:t>
      </w:r>
      <w:r w:rsidR="002F70E1" w:rsidRPr="00404059">
        <w:rPr>
          <w:lang w:val="de-DE"/>
        </w:rPr>
        <w:t>“</w:t>
      </w:r>
      <w:r w:rsidRPr="00404059">
        <w:rPr>
          <w:lang w:val="de-DE"/>
        </w:rPr>
        <w:t xml:space="preserve">, </w:t>
      </w:r>
      <w:r w:rsidR="001E6460" w:rsidRPr="00404059">
        <w:rPr>
          <w:lang w:val="de-DE"/>
        </w:rPr>
        <w:t>Absatz</w:t>
      </w:r>
      <w:r w:rsidRPr="00404059">
        <w:rPr>
          <w:lang w:val="de-DE"/>
        </w:rPr>
        <w:t xml:space="preserve"> 32; TWF/48/13 </w:t>
      </w:r>
      <w:r w:rsidR="00313165" w:rsidRPr="00404059">
        <w:rPr>
          <w:szCs w:val="24"/>
          <w:lang w:val="de-DE" w:eastAsia="ja-JP"/>
        </w:rPr>
        <w:t>„</w:t>
      </w:r>
      <w:r w:rsidR="002A3F42" w:rsidRPr="00404059">
        <w:rPr>
          <w:lang w:val="de-DE"/>
        </w:rPr>
        <w:t>Report</w:t>
      </w:r>
      <w:r w:rsidR="002F70E1" w:rsidRPr="00404059">
        <w:rPr>
          <w:lang w:val="de-DE"/>
        </w:rPr>
        <w:t>“</w:t>
      </w:r>
      <w:r w:rsidRPr="00404059">
        <w:rPr>
          <w:lang w:val="de-DE"/>
        </w:rPr>
        <w:t xml:space="preserve">, </w:t>
      </w:r>
      <w:r w:rsidR="00313165" w:rsidRPr="00404059">
        <w:rPr>
          <w:lang w:val="de-DE"/>
        </w:rPr>
        <w:t>Absätze</w:t>
      </w:r>
      <w:r w:rsidRPr="00404059">
        <w:rPr>
          <w:lang w:val="de-DE"/>
        </w:rPr>
        <w:t xml:space="preserve"> 37 </w:t>
      </w:r>
      <w:r w:rsidR="00313165" w:rsidRPr="00404059">
        <w:rPr>
          <w:lang w:val="de-DE"/>
        </w:rPr>
        <w:t>u</w:t>
      </w:r>
      <w:r w:rsidRPr="00404059">
        <w:rPr>
          <w:lang w:val="de-DE"/>
        </w:rPr>
        <w:t>nd 38</w:t>
      </w:r>
      <w:r w:rsidR="00313165" w:rsidRPr="00404059">
        <w:rPr>
          <w:lang w:val="de-DE"/>
        </w:rPr>
        <w:t>; u</w:t>
      </w:r>
      <w:r w:rsidRPr="00404059">
        <w:rPr>
          <w:lang w:val="de-DE"/>
        </w:rPr>
        <w:t xml:space="preserve">nd TWC/35/21 </w:t>
      </w:r>
      <w:r w:rsidR="00313165" w:rsidRPr="00404059">
        <w:rPr>
          <w:szCs w:val="24"/>
          <w:lang w:val="de-DE" w:eastAsia="ja-JP"/>
        </w:rPr>
        <w:t>„</w:t>
      </w:r>
      <w:r w:rsidR="002A3F42" w:rsidRPr="00404059">
        <w:rPr>
          <w:lang w:val="de-DE"/>
        </w:rPr>
        <w:t>Report</w:t>
      </w:r>
      <w:r w:rsidR="002F70E1" w:rsidRPr="00404059">
        <w:rPr>
          <w:lang w:val="de-DE"/>
        </w:rPr>
        <w:t>“</w:t>
      </w:r>
      <w:r w:rsidRPr="00404059">
        <w:rPr>
          <w:lang w:val="de-DE"/>
        </w:rPr>
        <w:t xml:space="preserve">, </w:t>
      </w:r>
      <w:r w:rsidR="00313165" w:rsidRPr="00404059">
        <w:rPr>
          <w:lang w:val="de-DE"/>
        </w:rPr>
        <w:t>Absätze</w:t>
      </w:r>
      <w:r w:rsidRPr="00404059">
        <w:rPr>
          <w:lang w:val="de-DE"/>
        </w:rPr>
        <w:t xml:space="preserve"> 81 </w:t>
      </w:r>
      <w:r w:rsidR="00313165" w:rsidRPr="00404059">
        <w:rPr>
          <w:lang w:val="de-DE"/>
        </w:rPr>
        <w:t>bis</w:t>
      </w:r>
      <w:r w:rsidRPr="00404059">
        <w:rPr>
          <w:lang w:val="de-DE"/>
        </w:rPr>
        <w:t xml:space="preserve"> 84).</w:t>
      </w:r>
    </w:p>
    <w:p w14:paraId="690C95EB" w14:textId="77777777" w:rsidR="00014559" w:rsidRPr="00404059" w:rsidRDefault="00014559" w:rsidP="00014559">
      <w:pPr>
        <w:rPr>
          <w:lang w:val="de-DE"/>
        </w:rPr>
      </w:pPr>
    </w:p>
    <w:p w14:paraId="22E04DDC" w14:textId="5D8DE9C1" w:rsidR="00014559" w:rsidRPr="00404059" w:rsidRDefault="00014559" w:rsidP="00014559">
      <w:pPr>
        <w:rPr>
          <w:lang w:val="de-DE"/>
        </w:rPr>
      </w:pPr>
      <w:r w:rsidRPr="00404059">
        <w:fldChar w:fldCharType="begin"/>
      </w:r>
      <w:r w:rsidRPr="00404059">
        <w:rPr>
          <w:lang w:val="de-DE"/>
        </w:rPr>
        <w:instrText xml:space="preserve"> AUTONUM  </w:instrText>
      </w:r>
      <w:r w:rsidRPr="00404059">
        <w:fldChar w:fldCharType="end"/>
      </w:r>
      <w:r w:rsidRPr="00404059">
        <w:rPr>
          <w:lang w:val="de-DE"/>
        </w:rPr>
        <w:tab/>
      </w:r>
      <w:r w:rsidR="00D30175" w:rsidRPr="00404059">
        <w:rPr>
          <w:lang w:val="de-DE"/>
        </w:rPr>
        <w:t>Die</w:t>
      </w:r>
      <w:r w:rsidRPr="00404059">
        <w:rPr>
          <w:lang w:val="de-DE"/>
        </w:rPr>
        <w:t xml:space="preserve"> TWA, TWV, TWO </w:t>
      </w:r>
      <w:proofErr w:type="spellStart"/>
      <w:r w:rsidRPr="00404059">
        <w:rPr>
          <w:lang w:val="de-DE"/>
        </w:rPr>
        <w:t>and</w:t>
      </w:r>
      <w:proofErr w:type="spellEnd"/>
      <w:r w:rsidRPr="00404059">
        <w:rPr>
          <w:lang w:val="de-DE"/>
        </w:rPr>
        <w:t xml:space="preserve"> TWF </w:t>
      </w:r>
      <w:r w:rsidR="00D30175" w:rsidRPr="00404059">
        <w:rPr>
          <w:lang w:val="de-DE"/>
        </w:rPr>
        <w:t xml:space="preserve">nahmen den </w:t>
      </w:r>
      <w:r w:rsidR="006F647A" w:rsidRPr="00404059">
        <w:rPr>
          <w:lang w:val="de-DE"/>
        </w:rPr>
        <w:t xml:space="preserve">Bericht über die Entwicklungen </w:t>
      </w:r>
      <w:r w:rsidR="004F2E94" w:rsidRPr="00404059">
        <w:rPr>
          <w:lang w:val="de-DE"/>
        </w:rPr>
        <w:t>betreffend</w:t>
      </w:r>
      <w:r w:rsidRPr="00404059">
        <w:rPr>
          <w:lang w:val="de-DE"/>
        </w:rPr>
        <w:t xml:space="preserve"> </w:t>
      </w:r>
      <w:r w:rsidR="00D30175" w:rsidRPr="00404059">
        <w:rPr>
          <w:lang w:val="de-DE"/>
        </w:rPr>
        <w:t>die verbesserte Methode z</w:t>
      </w:r>
      <w:r w:rsidR="002F70E1" w:rsidRPr="00404059">
        <w:rPr>
          <w:lang w:val="de-DE"/>
        </w:rPr>
        <w:t>ur Berechnung des kombinierten Homogenitätskriteriums über mehrere Jahre</w:t>
      </w:r>
      <w:r w:rsidRPr="00404059">
        <w:rPr>
          <w:lang w:val="de-DE"/>
        </w:rPr>
        <w:t xml:space="preserve"> (COYU), </w:t>
      </w:r>
      <w:r w:rsidR="00D30175" w:rsidRPr="00404059">
        <w:rPr>
          <w:lang w:val="de-DE"/>
        </w:rPr>
        <w:t>wie in Dokument</w:t>
      </w:r>
      <w:r w:rsidRPr="00404059">
        <w:rPr>
          <w:lang w:val="de-DE"/>
        </w:rPr>
        <w:t xml:space="preserve"> TWP/1/13</w:t>
      </w:r>
      <w:r w:rsidR="002C14E0" w:rsidRPr="00404059">
        <w:rPr>
          <w:lang w:val="de-DE"/>
        </w:rPr>
        <w:t xml:space="preserve"> dargelegt</w:t>
      </w:r>
      <w:r w:rsidR="00D30175" w:rsidRPr="00404059">
        <w:rPr>
          <w:lang w:val="de-DE"/>
        </w:rPr>
        <w:t xml:space="preserve">, zur Kenntnis. Die TWA nahm zur Kenntnis, </w:t>
      </w:r>
      <w:proofErr w:type="spellStart"/>
      <w:r w:rsidR="00D30175" w:rsidRPr="00404059">
        <w:rPr>
          <w:lang w:val="de-DE"/>
        </w:rPr>
        <w:t>da</w:t>
      </w:r>
      <w:r w:rsidR="001B3EDF" w:rsidRPr="00404059">
        <w:rPr>
          <w:lang w:val="de-DE"/>
        </w:rPr>
        <w:t>ß</w:t>
      </w:r>
      <w:proofErr w:type="spellEnd"/>
      <w:r w:rsidR="00D30175" w:rsidRPr="00404059">
        <w:rPr>
          <w:lang w:val="de-DE"/>
        </w:rPr>
        <w:t xml:space="preserve"> der </w:t>
      </w:r>
      <w:r w:rsidR="002F70E1" w:rsidRPr="00404059">
        <w:rPr>
          <w:lang w:val="de-DE"/>
        </w:rPr>
        <w:t>Sachverständige</w:t>
      </w:r>
      <w:r w:rsidRPr="00404059">
        <w:rPr>
          <w:lang w:val="de-DE"/>
        </w:rPr>
        <w:t xml:space="preserve"> </w:t>
      </w:r>
      <w:r w:rsidR="004F2E94" w:rsidRPr="00404059">
        <w:rPr>
          <w:lang w:val="de-DE"/>
        </w:rPr>
        <w:t>aus dem Vereinigten Königreich</w:t>
      </w:r>
      <w:r w:rsidRPr="00404059">
        <w:rPr>
          <w:lang w:val="de-DE"/>
        </w:rPr>
        <w:t xml:space="preserve"> </w:t>
      </w:r>
      <w:r w:rsidR="00FD353D" w:rsidRPr="00404059">
        <w:rPr>
          <w:lang w:val="de-DE"/>
        </w:rPr>
        <w:t xml:space="preserve">der TWC auf ihrer fünfunddreißigsten Tagung </w:t>
      </w:r>
      <w:r w:rsidR="00D30175" w:rsidRPr="00404059">
        <w:rPr>
          <w:lang w:val="de-DE"/>
        </w:rPr>
        <w:t xml:space="preserve">über den Fortschritt der Entwicklung von Wahrscheinlichkeitsniveaus für die verbesserte Berechnungsmethode von COYU </w:t>
      </w:r>
      <w:r w:rsidR="00FD353D" w:rsidRPr="00404059">
        <w:rPr>
          <w:lang w:val="de-DE"/>
        </w:rPr>
        <w:t>berichten würde.</w:t>
      </w:r>
    </w:p>
    <w:p w14:paraId="1217C392" w14:textId="77777777" w:rsidR="00014559" w:rsidRPr="00404059" w:rsidRDefault="00014559" w:rsidP="00014559">
      <w:pPr>
        <w:rPr>
          <w:lang w:val="de-DE"/>
        </w:rPr>
      </w:pPr>
    </w:p>
    <w:p w14:paraId="34B678EE" w14:textId="60A3B215" w:rsidR="00014559" w:rsidRPr="00404059" w:rsidRDefault="00014559" w:rsidP="00014559">
      <w:pPr>
        <w:rPr>
          <w:lang w:val="de-DE"/>
        </w:rPr>
      </w:pPr>
      <w:r w:rsidRPr="00404059">
        <w:fldChar w:fldCharType="begin"/>
      </w:r>
      <w:r w:rsidRPr="00404059">
        <w:rPr>
          <w:lang w:val="de-DE"/>
        </w:rPr>
        <w:instrText xml:space="preserve"> AUTONUM  </w:instrText>
      </w:r>
      <w:r w:rsidRPr="00404059">
        <w:fldChar w:fldCharType="end"/>
      </w:r>
      <w:r w:rsidRPr="00404059">
        <w:rPr>
          <w:lang w:val="de-DE"/>
        </w:rPr>
        <w:tab/>
      </w:r>
      <w:r w:rsidR="00FD353D" w:rsidRPr="00404059">
        <w:rPr>
          <w:lang w:val="de-DE"/>
        </w:rPr>
        <w:t>Die</w:t>
      </w:r>
      <w:r w:rsidRPr="00404059">
        <w:rPr>
          <w:lang w:val="de-DE"/>
        </w:rPr>
        <w:t xml:space="preserve"> TWF </w:t>
      </w:r>
      <w:r w:rsidR="00713E7F" w:rsidRPr="00404059">
        <w:rPr>
          <w:lang w:val="de-DE"/>
        </w:rPr>
        <w:t>vereinbarte</w:t>
      </w:r>
      <w:r w:rsidR="00FD353D" w:rsidRPr="00404059">
        <w:rPr>
          <w:lang w:val="de-DE"/>
        </w:rPr>
        <w:t xml:space="preserve">, dem </w:t>
      </w:r>
      <w:r w:rsidRPr="00404059">
        <w:rPr>
          <w:lang w:val="de-DE"/>
        </w:rPr>
        <w:t xml:space="preserve">TC </w:t>
      </w:r>
      <w:r w:rsidR="00FD353D" w:rsidRPr="00404059">
        <w:rPr>
          <w:lang w:val="de-DE"/>
        </w:rPr>
        <w:t>die Durchführung einer</w:t>
      </w:r>
      <w:r w:rsidRPr="00404059">
        <w:rPr>
          <w:lang w:val="de-DE"/>
        </w:rPr>
        <w:t xml:space="preserve"> </w:t>
      </w:r>
      <w:r w:rsidR="00963B22" w:rsidRPr="00404059">
        <w:rPr>
          <w:lang w:val="de-DE"/>
        </w:rPr>
        <w:t>Befragung</w:t>
      </w:r>
      <w:r w:rsidRPr="00404059">
        <w:rPr>
          <w:lang w:val="de-DE"/>
        </w:rPr>
        <w:t xml:space="preserve"> </w:t>
      </w:r>
      <w:r w:rsidR="00FD353D" w:rsidRPr="00404059">
        <w:rPr>
          <w:lang w:val="de-DE"/>
        </w:rPr>
        <w:t>von</w:t>
      </w:r>
      <w:r w:rsidRPr="00404059">
        <w:rPr>
          <w:lang w:val="de-DE"/>
        </w:rPr>
        <w:t xml:space="preserve"> </w:t>
      </w:r>
      <w:r w:rsidR="00963B22" w:rsidRPr="00404059">
        <w:rPr>
          <w:lang w:val="de-DE"/>
        </w:rPr>
        <w:t>Verbandsmitglieder</w:t>
      </w:r>
      <w:r w:rsidR="00FD353D" w:rsidRPr="00404059">
        <w:rPr>
          <w:lang w:val="de-DE"/>
        </w:rPr>
        <w:t>n vorzuschlagen,</w:t>
      </w:r>
      <w:r w:rsidRPr="00404059">
        <w:rPr>
          <w:lang w:val="de-DE"/>
        </w:rPr>
        <w:t xml:space="preserve"> </w:t>
      </w:r>
      <w:r w:rsidR="00FD353D" w:rsidRPr="00404059">
        <w:rPr>
          <w:lang w:val="de-DE"/>
        </w:rPr>
        <w:t xml:space="preserve">um die Anzahl der </w:t>
      </w:r>
      <w:r w:rsidR="00963B22" w:rsidRPr="00404059">
        <w:rPr>
          <w:lang w:val="de-DE"/>
        </w:rPr>
        <w:t>Behörden</w:t>
      </w:r>
      <w:r w:rsidR="00FD353D" w:rsidRPr="00404059">
        <w:rPr>
          <w:lang w:val="de-DE"/>
        </w:rPr>
        <w:t xml:space="preserve">, die die </w:t>
      </w:r>
      <w:r w:rsidRPr="00404059">
        <w:rPr>
          <w:lang w:val="de-DE"/>
        </w:rPr>
        <w:t>COYU</w:t>
      </w:r>
      <w:r w:rsidR="00FD353D" w:rsidRPr="00404059">
        <w:rPr>
          <w:lang w:val="de-DE"/>
        </w:rPr>
        <w:t>-M</w:t>
      </w:r>
      <w:r w:rsidRPr="00404059">
        <w:rPr>
          <w:lang w:val="de-DE"/>
        </w:rPr>
        <w:t>ethod</w:t>
      </w:r>
      <w:r w:rsidR="00FD353D" w:rsidRPr="00404059">
        <w:rPr>
          <w:lang w:val="de-DE"/>
        </w:rPr>
        <w:t xml:space="preserve">e für jeden Pflanzensektor </w:t>
      </w:r>
      <w:r w:rsidR="006F647A" w:rsidRPr="00404059">
        <w:rPr>
          <w:lang w:val="de-DE"/>
        </w:rPr>
        <w:t>verwenden</w:t>
      </w:r>
      <w:r w:rsidR="00FD353D" w:rsidRPr="00404059">
        <w:rPr>
          <w:lang w:val="de-DE"/>
        </w:rPr>
        <w:t xml:space="preserve">, zu erfassen, </w:t>
      </w:r>
      <w:r w:rsidR="006F647A" w:rsidRPr="00404059">
        <w:rPr>
          <w:lang w:val="de-DE"/>
        </w:rPr>
        <w:t>um zu beurteilen</w:t>
      </w:r>
      <w:r w:rsidR="00AD6DE1" w:rsidRPr="00404059">
        <w:rPr>
          <w:lang w:val="de-DE"/>
        </w:rPr>
        <w:t>,</w:t>
      </w:r>
      <w:r w:rsidR="00FD353D" w:rsidRPr="00404059">
        <w:rPr>
          <w:lang w:val="de-DE"/>
        </w:rPr>
        <w:t xml:space="preserve"> </w:t>
      </w:r>
      <w:r w:rsidR="00AD6DE1" w:rsidRPr="00404059">
        <w:rPr>
          <w:rFonts w:eastAsiaTheme="minorEastAsia"/>
          <w:lang w:val="de-DE"/>
        </w:rPr>
        <w:t>wie Informationen bezüglich</w:t>
      </w:r>
      <w:r w:rsidR="00FD353D" w:rsidRPr="00404059">
        <w:rPr>
          <w:rFonts w:eastAsiaTheme="minorEastAsia"/>
          <w:lang w:val="de-DE"/>
        </w:rPr>
        <w:t xml:space="preserve"> COYU </w:t>
      </w:r>
      <w:r w:rsidR="006F647A" w:rsidRPr="00404059">
        <w:rPr>
          <w:rFonts w:eastAsiaTheme="minorEastAsia"/>
          <w:lang w:val="de-DE"/>
        </w:rPr>
        <w:t xml:space="preserve">den TWP </w:t>
      </w:r>
      <w:r w:rsidR="00FD353D" w:rsidRPr="00404059">
        <w:rPr>
          <w:rFonts w:eastAsiaTheme="minorEastAsia"/>
          <w:lang w:val="de-DE"/>
        </w:rPr>
        <w:t xml:space="preserve">am besten </w:t>
      </w:r>
      <w:r w:rsidR="00EF2E7E" w:rsidRPr="00404059">
        <w:rPr>
          <w:rFonts w:eastAsiaTheme="minorEastAsia"/>
          <w:lang w:val="de-DE"/>
        </w:rPr>
        <w:t>vorgelegt</w:t>
      </w:r>
      <w:r w:rsidR="00FD353D" w:rsidRPr="00404059">
        <w:rPr>
          <w:rFonts w:eastAsiaTheme="minorEastAsia"/>
          <w:lang w:val="de-DE"/>
        </w:rPr>
        <w:t xml:space="preserve"> werden könn</w:t>
      </w:r>
      <w:r w:rsidR="004F5071" w:rsidRPr="00404059">
        <w:rPr>
          <w:rFonts w:eastAsiaTheme="minorEastAsia"/>
          <w:lang w:val="de-DE"/>
        </w:rPr>
        <w:t>t</w:t>
      </w:r>
      <w:r w:rsidR="00FD353D" w:rsidRPr="00404059">
        <w:rPr>
          <w:rFonts w:eastAsiaTheme="minorEastAsia"/>
          <w:lang w:val="de-DE"/>
        </w:rPr>
        <w:t>en</w:t>
      </w:r>
      <w:r w:rsidRPr="00404059">
        <w:rPr>
          <w:lang w:val="de-DE"/>
        </w:rPr>
        <w:t>,</w:t>
      </w:r>
      <w:r w:rsidR="00FD353D" w:rsidRPr="00404059">
        <w:rPr>
          <w:lang w:val="de-DE"/>
        </w:rPr>
        <w:t xml:space="preserve"> besonders wenn </w:t>
      </w:r>
      <w:r w:rsidR="00CF5BFD" w:rsidRPr="00404059">
        <w:rPr>
          <w:lang w:val="de-DE"/>
        </w:rPr>
        <w:t xml:space="preserve">sie </w:t>
      </w:r>
      <w:r w:rsidR="00FD353D" w:rsidRPr="00404059">
        <w:rPr>
          <w:lang w:val="de-DE"/>
        </w:rPr>
        <w:t>nicht für den Pflanzensektor</w:t>
      </w:r>
      <w:r w:rsidR="00CF5BFD" w:rsidRPr="00404059">
        <w:rPr>
          <w:lang w:val="de-DE"/>
        </w:rPr>
        <w:t xml:space="preserve"> maßgeblich sind</w:t>
      </w:r>
      <w:r w:rsidR="00FD353D" w:rsidRPr="00404059">
        <w:rPr>
          <w:lang w:val="de-DE"/>
        </w:rPr>
        <w:t>.</w:t>
      </w:r>
      <w:r w:rsidRPr="00404059">
        <w:rPr>
          <w:lang w:val="de-DE"/>
        </w:rPr>
        <w:t xml:space="preserve"> </w:t>
      </w:r>
    </w:p>
    <w:p w14:paraId="574A0179" w14:textId="77777777" w:rsidR="00014559" w:rsidRPr="00404059" w:rsidRDefault="00014559" w:rsidP="00014559">
      <w:pPr>
        <w:rPr>
          <w:rFonts w:eastAsiaTheme="minorEastAsia"/>
          <w:lang w:val="de-DE" w:eastAsia="ja-JP"/>
        </w:rPr>
      </w:pPr>
    </w:p>
    <w:p w14:paraId="4D2775F1" w14:textId="6679A366" w:rsidR="00014559" w:rsidRPr="00404059" w:rsidRDefault="00014559" w:rsidP="00014559">
      <w:pPr>
        <w:rPr>
          <w:lang w:val="de-DE"/>
        </w:rPr>
      </w:pPr>
      <w:r w:rsidRPr="00404059">
        <w:fldChar w:fldCharType="begin"/>
      </w:r>
      <w:r w:rsidRPr="00404059">
        <w:rPr>
          <w:lang w:val="de-DE"/>
        </w:rPr>
        <w:instrText xml:space="preserve"> AUTONUM  </w:instrText>
      </w:r>
      <w:r w:rsidRPr="00404059">
        <w:fldChar w:fldCharType="end"/>
      </w:r>
      <w:r w:rsidRPr="00404059">
        <w:rPr>
          <w:lang w:val="de-DE"/>
        </w:rPr>
        <w:tab/>
      </w:r>
      <w:r w:rsidR="00FD353D" w:rsidRPr="00404059">
        <w:rPr>
          <w:lang w:val="de-DE"/>
        </w:rPr>
        <w:t>Die</w:t>
      </w:r>
      <w:r w:rsidRPr="00404059">
        <w:rPr>
          <w:lang w:val="de-DE"/>
        </w:rPr>
        <w:t xml:space="preserve"> TWC </w:t>
      </w:r>
      <w:r w:rsidR="002F70E1" w:rsidRPr="00404059">
        <w:rPr>
          <w:lang w:val="de-DE"/>
        </w:rPr>
        <w:t>prüfte</w:t>
      </w:r>
      <w:r w:rsidRPr="00404059">
        <w:rPr>
          <w:lang w:val="de-DE"/>
        </w:rPr>
        <w:t xml:space="preserve"> </w:t>
      </w:r>
      <w:r w:rsidR="00FD353D" w:rsidRPr="00404059">
        <w:rPr>
          <w:lang w:val="de-DE"/>
        </w:rPr>
        <w:t xml:space="preserve">den </w:t>
      </w:r>
      <w:r w:rsidR="006F647A" w:rsidRPr="00404059">
        <w:rPr>
          <w:lang w:val="de-DE"/>
        </w:rPr>
        <w:t xml:space="preserve">Bericht über die Entwicklungen </w:t>
      </w:r>
      <w:r w:rsidR="004F2E94" w:rsidRPr="00404059">
        <w:rPr>
          <w:lang w:val="de-DE"/>
        </w:rPr>
        <w:t>betreffend</w:t>
      </w:r>
      <w:r w:rsidRPr="00404059">
        <w:rPr>
          <w:lang w:val="de-DE"/>
        </w:rPr>
        <w:t xml:space="preserve"> </w:t>
      </w:r>
      <w:r w:rsidR="00FD353D" w:rsidRPr="00404059">
        <w:rPr>
          <w:lang w:val="de-DE"/>
        </w:rPr>
        <w:t>die neue Berech</w:t>
      </w:r>
      <w:r w:rsidR="00404059">
        <w:rPr>
          <w:lang w:val="de-DE"/>
        </w:rPr>
        <w:t>n</w:t>
      </w:r>
      <w:r w:rsidR="00FD353D" w:rsidRPr="00404059">
        <w:rPr>
          <w:lang w:val="de-DE"/>
        </w:rPr>
        <w:t xml:space="preserve">ungsmethode von </w:t>
      </w:r>
      <w:r w:rsidR="002A3F42" w:rsidRPr="00404059">
        <w:rPr>
          <w:lang w:val="de-DE"/>
        </w:rPr>
        <w:t>COYU</w:t>
      </w:r>
      <w:r w:rsidRPr="00404059">
        <w:rPr>
          <w:lang w:val="de-DE"/>
        </w:rPr>
        <w:t xml:space="preserve">, </w:t>
      </w:r>
      <w:r w:rsidR="008A7295" w:rsidRPr="00404059">
        <w:rPr>
          <w:lang w:val="de-DE"/>
        </w:rPr>
        <w:t xml:space="preserve">der </w:t>
      </w:r>
      <w:r w:rsidR="00FD353D" w:rsidRPr="00404059">
        <w:rPr>
          <w:lang w:val="de-DE"/>
        </w:rPr>
        <w:t xml:space="preserve">von einem </w:t>
      </w:r>
      <w:r w:rsidR="002F70E1" w:rsidRPr="00404059">
        <w:rPr>
          <w:lang w:val="de-DE"/>
        </w:rPr>
        <w:t>Sachverständige</w:t>
      </w:r>
      <w:r w:rsidR="00FD353D" w:rsidRPr="00404059">
        <w:rPr>
          <w:lang w:val="de-DE"/>
        </w:rPr>
        <w:t>n</w:t>
      </w:r>
      <w:r w:rsidRPr="00404059">
        <w:rPr>
          <w:lang w:val="de-DE"/>
        </w:rPr>
        <w:t xml:space="preserve"> </w:t>
      </w:r>
      <w:r w:rsidR="004F2E94" w:rsidRPr="00404059">
        <w:rPr>
          <w:lang w:val="de-DE"/>
        </w:rPr>
        <w:t>aus dem Vereinigten Königreich</w:t>
      </w:r>
      <w:r w:rsidR="008A7295" w:rsidRPr="00404059">
        <w:rPr>
          <w:lang w:val="de-DE"/>
        </w:rPr>
        <w:t xml:space="preserve"> bereitgestellt wurde</w:t>
      </w:r>
      <w:r w:rsidR="00FD353D" w:rsidRPr="00404059">
        <w:rPr>
          <w:lang w:val="de-DE"/>
        </w:rPr>
        <w:t>, und nahm zur Kenn</w:t>
      </w:r>
      <w:r w:rsidR="00BE1675" w:rsidRPr="00404059">
        <w:rPr>
          <w:lang w:val="de-DE"/>
        </w:rPr>
        <w:t>t</w:t>
      </w:r>
      <w:r w:rsidR="00FD353D" w:rsidRPr="00404059">
        <w:rPr>
          <w:lang w:val="de-DE"/>
        </w:rPr>
        <w:t xml:space="preserve">nis, </w:t>
      </w:r>
      <w:proofErr w:type="spellStart"/>
      <w:r w:rsidR="00FD353D" w:rsidRPr="00404059">
        <w:rPr>
          <w:lang w:val="de-DE"/>
        </w:rPr>
        <w:t>da</w:t>
      </w:r>
      <w:r w:rsidR="001B3EDF" w:rsidRPr="00404059">
        <w:rPr>
          <w:lang w:val="de-DE"/>
        </w:rPr>
        <w:t>ß</w:t>
      </w:r>
      <w:proofErr w:type="spellEnd"/>
      <w:r w:rsidR="00467853" w:rsidRPr="00404059">
        <w:rPr>
          <w:lang w:val="de-DE"/>
        </w:rPr>
        <w:t xml:space="preserve"> die statistische</w:t>
      </w:r>
      <w:r w:rsidR="009033B9" w:rsidRPr="00404059">
        <w:rPr>
          <w:lang w:val="de-DE"/>
        </w:rPr>
        <w:t xml:space="preserve"> Entwicklung</w:t>
      </w:r>
      <w:r w:rsidR="00FD353D" w:rsidRPr="00404059">
        <w:rPr>
          <w:lang w:val="de-DE"/>
        </w:rPr>
        <w:t xml:space="preserve"> der Methode </w:t>
      </w:r>
      <w:r w:rsidR="006F647A" w:rsidRPr="00404059">
        <w:rPr>
          <w:lang w:val="de-DE"/>
        </w:rPr>
        <w:t>fertiggestellt worden sei</w:t>
      </w:r>
      <w:r w:rsidR="00FD353D" w:rsidRPr="00404059">
        <w:rPr>
          <w:lang w:val="de-DE"/>
        </w:rPr>
        <w:t>.</w:t>
      </w:r>
      <w:r w:rsidR="00A87E3C">
        <w:rPr>
          <w:lang w:val="de-DE"/>
        </w:rPr>
        <w:t xml:space="preserve"> </w:t>
      </w:r>
    </w:p>
    <w:p w14:paraId="7DE48978" w14:textId="77777777" w:rsidR="00014559" w:rsidRPr="00404059" w:rsidRDefault="00014559" w:rsidP="00014559">
      <w:pPr>
        <w:rPr>
          <w:lang w:val="de-DE"/>
        </w:rPr>
      </w:pPr>
    </w:p>
    <w:p w14:paraId="437AC884" w14:textId="7DEAA5AD" w:rsidR="00014559" w:rsidRPr="00404059" w:rsidRDefault="00014559" w:rsidP="00014559">
      <w:pPr>
        <w:rPr>
          <w:lang w:val="de-DE"/>
        </w:rPr>
      </w:pPr>
      <w:r w:rsidRPr="00404059">
        <w:fldChar w:fldCharType="begin"/>
      </w:r>
      <w:r w:rsidRPr="00404059">
        <w:rPr>
          <w:lang w:val="de-DE"/>
        </w:rPr>
        <w:instrText xml:space="preserve"> AUTONUM  </w:instrText>
      </w:r>
      <w:r w:rsidRPr="00404059">
        <w:fldChar w:fldCharType="end"/>
      </w:r>
      <w:r w:rsidRPr="00404059">
        <w:rPr>
          <w:lang w:val="de-DE"/>
        </w:rPr>
        <w:tab/>
      </w:r>
      <w:r w:rsidR="00FD353D" w:rsidRPr="00404059">
        <w:rPr>
          <w:lang w:val="de-DE"/>
        </w:rPr>
        <w:t>Die</w:t>
      </w:r>
      <w:r w:rsidRPr="00404059">
        <w:rPr>
          <w:lang w:val="de-DE"/>
        </w:rPr>
        <w:t xml:space="preserve"> TWC </w:t>
      </w:r>
      <w:r w:rsidR="00FD353D" w:rsidRPr="00404059">
        <w:rPr>
          <w:lang w:val="de-DE"/>
        </w:rPr>
        <w:t xml:space="preserve">nahm die </w:t>
      </w:r>
      <w:r w:rsidR="002F70E1" w:rsidRPr="00404059">
        <w:rPr>
          <w:lang w:val="de-DE"/>
        </w:rPr>
        <w:t xml:space="preserve">Ergebnisse des praktischen Versuchs </w:t>
      </w:r>
      <w:r w:rsidR="00FD353D" w:rsidRPr="00404059">
        <w:rPr>
          <w:lang w:val="de-DE"/>
        </w:rPr>
        <w:t>u</w:t>
      </w:r>
      <w:r w:rsidRPr="00404059">
        <w:rPr>
          <w:lang w:val="de-DE"/>
        </w:rPr>
        <w:t xml:space="preserve">nd </w:t>
      </w:r>
      <w:r w:rsidR="005A50C8" w:rsidRPr="00404059">
        <w:rPr>
          <w:lang w:val="de-DE"/>
        </w:rPr>
        <w:t xml:space="preserve">die </w:t>
      </w:r>
      <w:r w:rsidR="002F70E1" w:rsidRPr="00404059">
        <w:rPr>
          <w:lang w:val="de-DE"/>
        </w:rPr>
        <w:t>höhere</w:t>
      </w:r>
      <w:r w:rsidR="00101196" w:rsidRPr="00404059">
        <w:rPr>
          <w:lang w:val="de-DE"/>
        </w:rPr>
        <w:t>n</w:t>
      </w:r>
      <w:r w:rsidR="002F70E1" w:rsidRPr="00404059">
        <w:rPr>
          <w:lang w:val="de-DE"/>
        </w:rPr>
        <w:t xml:space="preserve"> Wahrscheinlichkeitsniveaus</w:t>
      </w:r>
      <w:r w:rsidR="005A50C8" w:rsidRPr="00404059">
        <w:rPr>
          <w:lang w:val="de-DE"/>
        </w:rPr>
        <w:t xml:space="preserve"> </w:t>
      </w:r>
      <w:r w:rsidR="005A50C8" w:rsidRPr="00404059">
        <w:rPr>
          <w:bCs/>
          <w:lang w:val="de-DE"/>
        </w:rPr>
        <w:t>zur Kenntnis</w:t>
      </w:r>
      <w:r w:rsidR="00101196" w:rsidRPr="00404059">
        <w:rPr>
          <w:lang w:val="de-DE"/>
        </w:rPr>
        <w:t xml:space="preserve">, </w:t>
      </w:r>
      <w:r w:rsidR="00C21A6F" w:rsidRPr="00404059">
        <w:rPr>
          <w:lang w:val="de-DE"/>
        </w:rPr>
        <w:t xml:space="preserve">die gemäß </w:t>
      </w:r>
      <w:r w:rsidR="00101196" w:rsidRPr="00404059">
        <w:rPr>
          <w:lang w:val="de-DE"/>
        </w:rPr>
        <w:t>der neuen Methode</w:t>
      </w:r>
      <w:r w:rsidR="005A50C8" w:rsidRPr="00404059">
        <w:rPr>
          <w:lang w:val="de-DE"/>
        </w:rPr>
        <w:t xml:space="preserve"> </w:t>
      </w:r>
      <w:r w:rsidR="00A87E3C">
        <w:rPr>
          <w:lang w:val="de-DE"/>
        </w:rPr>
        <w:t xml:space="preserve">so genau wie möglich mit den Entscheidungen unter Verwendung </w:t>
      </w:r>
      <w:r w:rsidR="00101196" w:rsidRPr="00404059">
        <w:rPr>
          <w:lang w:val="de-DE"/>
        </w:rPr>
        <w:t xml:space="preserve">der aktuellen Berechnungsmethode von </w:t>
      </w:r>
      <w:r w:rsidRPr="00404059">
        <w:rPr>
          <w:bCs/>
          <w:lang w:val="de-DE"/>
        </w:rPr>
        <w:t>COYU</w:t>
      </w:r>
      <w:r w:rsidR="00A973EE" w:rsidRPr="00404059">
        <w:rPr>
          <w:bCs/>
          <w:lang w:val="de-DE"/>
        </w:rPr>
        <w:t xml:space="preserve"> übereinstimmen müssen</w:t>
      </w:r>
      <w:r w:rsidRPr="00404059">
        <w:rPr>
          <w:bCs/>
          <w:lang w:val="de-DE"/>
        </w:rPr>
        <w:t xml:space="preserve"> </w:t>
      </w:r>
    </w:p>
    <w:p w14:paraId="586B369C" w14:textId="77777777" w:rsidR="00014559" w:rsidRPr="00404059" w:rsidRDefault="00014559" w:rsidP="00014559">
      <w:pPr>
        <w:rPr>
          <w:lang w:val="de-DE"/>
        </w:rPr>
      </w:pPr>
    </w:p>
    <w:p w14:paraId="241AE387" w14:textId="4B1713DA" w:rsidR="00DB0AEE" w:rsidRPr="00404059" w:rsidRDefault="00DB0AEE" w:rsidP="00DB0AEE">
      <w:pPr>
        <w:numPr>
          <w:ilvl w:val="0"/>
          <w:numId w:val="2"/>
        </w:numPr>
        <w:tabs>
          <w:tab w:val="clear" w:pos="720"/>
          <w:tab w:val="num" w:pos="1134"/>
        </w:tabs>
        <w:ind w:left="1134" w:hanging="567"/>
        <w:rPr>
          <w:lang w:val="de-DE"/>
        </w:rPr>
      </w:pPr>
      <w:r w:rsidRPr="00404059">
        <w:rPr>
          <w:bCs/>
          <w:lang w:val="de-DE"/>
        </w:rPr>
        <w:t xml:space="preserve">Wahrscheinlichkeitsniveaus </w:t>
      </w:r>
      <w:r w:rsidR="006F647A" w:rsidRPr="00404059">
        <w:rPr>
          <w:bCs/>
          <w:lang w:val="de-DE"/>
        </w:rPr>
        <w:t xml:space="preserve">0,003 müssen 0,001 </w:t>
      </w:r>
      <w:r w:rsidR="00101196" w:rsidRPr="00404059">
        <w:rPr>
          <w:bCs/>
          <w:lang w:val="de-DE"/>
        </w:rPr>
        <w:t xml:space="preserve">für aktuelles </w:t>
      </w:r>
      <w:r w:rsidR="00014559" w:rsidRPr="00404059">
        <w:rPr>
          <w:bCs/>
          <w:lang w:val="de-DE"/>
        </w:rPr>
        <w:t>COYU</w:t>
      </w:r>
      <w:r w:rsidR="00101196" w:rsidRPr="00404059">
        <w:rPr>
          <w:bCs/>
          <w:lang w:val="de-DE"/>
        </w:rPr>
        <w:t xml:space="preserve"> überei</w:t>
      </w:r>
      <w:r w:rsidR="007F0A23" w:rsidRPr="00404059">
        <w:rPr>
          <w:bCs/>
          <w:lang w:val="de-DE"/>
        </w:rPr>
        <w:t>n</w:t>
      </w:r>
      <w:r w:rsidR="00101196" w:rsidRPr="00404059">
        <w:rPr>
          <w:bCs/>
          <w:lang w:val="de-DE"/>
        </w:rPr>
        <w:t>stimmen</w:t>
      </w:r>
    </w:p>
    <w:p w14:paraId="36977840" w14:textId="5B73A132" w:rsidR="00014559" w:rsidRPr="00404059" w:rsidRDefault="00DB0AEE" w:rsidP="00DB0AEE">
      <w:pPr>
        <w:numPr>
          <w:ilvl w:val="0"/>
          <w:numId w:val="2"/>
        </w:numPr>
        <w:tabs>
          <w:tab w:val="clear" w:pos="720"/>
          <w:tab w:val="num" w:pos="1134"/>
        </w:tabs>
        <w:ind w:left="1134" w:hanging="567"/>
        <w:rPr>
          <w:lang w:val="de-DE"/>
        </w:rPr>
      </w:pPr>
      <w:r w:rsidRPr="00404059">
        <w:rPr>
          <w:bCs/>
          <w:lang w:val="de-DE"/>
        </w:rPr>
        <w:t xml:space="preserve">Wahrscheinlichkeitsniveaus </w:t>
      </w:r>
      <w:r w:rsidR="006F647A" w:rsidRPr="00404059">
        <w:rPr>
          <w:bCs/>
          <w:lang w:val="de-DE"/>
        </w:rPr>
        <w:t xml:space="preserve">0,02 müssen 0,01 </w:t>
      </w:r>
      <w:r w:rsidR="00014559" w:rsidRPr="00404059">
        <w:rPr>
          <w:bCs/>
          <w:lang w:val="de-DE"/>
        </w:rPr>
        <w:t>f</w:t>
      </w:r>
      <w:r w:rsidR="00101196" w:rsidRPr="00404059">
        <w:rPr>
          <w:bCs/>
          <w:lang w:val="de-DE"/>
        </w:rPr>
        <w:t xml:space="preserve">ür aktuelles </w:t>
      </w:r>
      <w:r w:rsidR="00014559" w:rsidRPr="00404059">
        <w:rPr>
          <w:bCs/>
          <w:lang w:val="de-DE"/>
        </w:rPr>
        <w:t>COYU</w:t>
      </w:r>
      <w:r w:rsidR="007F0A23" w:rsidRPr="00404059">
        <w:rPr>
          <w:bCs/>
          <w:lang w:val="de-DE"/>
        </w:rPr>
        <w:t xml:space="preserve"> überein</w:t>
      </w:r>
      <w:r w:rsidR="00101196" w:rsidRPr="00404059">
        <w:rPr>
          <w:bCs/>
          <w:lang w:val="de-DE"/>
        </w:rPr>
        <w:t>stimmen</w:t>
      </w:r>
    </w:p>
    <w:p w14:paraId="6BED10A8" w14:textId="77777777" w:rsidR="00014559" w:rsidRPr="00404059" w:rsidRDefault="00014559" w:rsidP="00014559">
      <w:pPr>
        <w:rPr>
          <w:lang w:val="de-DE"/>
        </w:rPr>
      </w:pPr>
    </w:p>
    <w:p w14:paraId="4F9771F7" w14:textId="66BA31C6" w:rsidR="00014559" w:rsidRPr="00404059" w:rsidRDefault="00014559" w:rsidP="00014559">
      <w:pPr>
        <w:rPr>
          <w:lang w:val="de-DE"/>
        </w:rPr>
      </w:pPr>
      <w:r w:rsidRPr="00404059">
        <w:fldChar w:fldCharType="begin"/>
      </w:r>
      <w:r w:rsidRPr="00404059">
        <w:rPr>
          <w:lang w:val="de-DE"/>
        </w:rPr>
        <w:instrText xml:space="preserve"> AUTONUM  </w:instrText>
      </w:r>
      <w:r w:rsidRPr="00404059">
        <w:fldChar w:fldCharType="end"/>
      </w:r>
      <w:r w:rsidRPr="00404059">
        <w:rPr>
          <w:lang w:val="de-DE"/>
        </w:rPr>
        <w:tab/>
      </w:r>
      <w:r w:rsidR="004A495F" w:rsidRPr="00404059">
        <w:rPr>
          <w:lang w:val="de-DE"/>
        </w:rPr>
        <w:t>Die</w:t>
      </w:r>
      <w:r w:rsidRPr="00404059">
        <w:rPr>
          <w:lang w:val="de-DE"/>
        </w:rPr>
        <w:t xml:space="preserve"> TWC </w:t>
      </w:r>
      <w:r w:rsidR="004A495F" w:rsidRPr="00404059">
        <w:rPr>
          <w:lang w:val="de-DE"/>
        </w:rPr>
        <w:t xml:space="preserve">nahm die folgenden </w:t>
      </w:r>
      <w:r w:rsidR="006F647A" w:rsidRPr="00404059">
        <w:rPr>
          <w:lang w:val="de-DE"/>
        </w:rPr>
        <w:t xml:space="preserve">Bereiche, die zur weiteren Verbesserung der Software mit der neuen Berechnungsmethode von COYU identifiziert wurden, </w:t>
      </w:r>
      <w:r w:rsidR="004A495F" w:rsidRPr="00404059">
        <w:rPr>
          <w:lang w:val="de-DE"/>
        </w:rPr>
        <w:t>zur Kenntnis u</w:t>
      </w:r>
      <w:r w:rsidRPr="00404059">
        <w:rPr>
          <w:lang w:val="de-DE"/>
        </w:rPr>
        <w:t xml:space="preserve">nd </w:t>
      </w:r>
      <w:r w:rsidR="00963B22" w:rsidRPr="00404059">
        <w:rPr>
          <w:lang w:val="de-DE"/>
        </w:rPr>
        <w:t xml:space="preserve">vereinbarte, </w:t>
      </w:r>
      <w:r w:rsidR="004A495F" w:rsidRPr="00404059">
        <w:rPr>
          <w:lang w:val="de-DE"/>
        </w:rPr>
        <w:t>den</w:t>
      </w:r>
      <w:r w:rsidRPr="00404059">
        <w:rPr>
          <w:lang w:val="de-DE"/>
        </w:rPr>
        <w:t xml:space="preserve"> </w:t>
      </w:r>
      <w:r w:rsidR="002F70E1" w:rsidRPr="00404059">
        <w:rPr>
          <w:lang w:val="de-DE"/>
        </w:rPr>
        <w:t>Sachverständige</w:t>
      </w:r>
      <w:r w:rsidR="004A495F" w:rsidRPr="00404059">
        <w:rPr>
          <w:lang w:val="de-DE"/>
        </w:rPr>
        <w:t>n</w:t>
      </w:r>
      <w:r w:rsidRPr="00404059">
        <w:rPr>
          <w:lang w:val="de-DE"/>
        </w:rPr>
        <w:t xml:space="preserve"> </w:t>
      </w:r>
      <w:r w:rsidR="004F2E94" w:rsidRPr="00404059">
        <w:rPr>
          <w:lang w:val="de-DE"/>
        </w:rPr>
        <w:t>aus dem Vereinigten Königreich</w:t>
      </w:r>
      <w:r w:rsidRPr="00404059">
        <w:rPr>
          <w:lang w:val="de-DE"/>
        </w:rPr>
        <w:t xml:space="preserve"> </w:t>
      </w:r>
      <w:r w:rsidR="004A495F" w:rsidRPr="00404059">
        <w:rPr>
          <w:lang w:val="de-DE"/>
        </w:rPr>
        <w:t xml:space="preserve">zu ersuchen, auf ihrer sechsunddreißigsten Tagung über die Entwicklungen zu berichten: </w:t>
      </w:r>
    </w:p>
    <w:p w14:paraId="649E3B95" w14:textId="77777777" w:rsidR="004A495F" w:rsidRPr="00404059" w:rsidRDefault="004A495F" w:rsidP="00014559">
      <w:pPr>
        <w:rPr>
          <w:lang w:val="de-DE"/>
        </w:rPr>
      </w:pPr>
    </w:p>
    <w:p w14:paraId="7FFBE566" w14:textId="313AD2F1" w:rsidR="00014559" w:rsidRPr="00404059" w:rsidRDefault="00404059" w:rsidP="00014559">
      <w:pPr>
        <w:numPr>
          <w:ilvl w:val="0"/>
          <w:numId w:val="3"/>
        </w:numPr>
        <w:tabs>
          <w:tab w:val="clear" w:pos="720"/>
          <w:tab w:val="num" w:pos="1134"/>
        </w:tabs>
        <w:ind w:left="1134" w:hanging="567"/>
        <w:rPr>
          <w:lang w:val="de-DE"/>
        </w:rPr>
      </w:pPr>
      <w:r w:rsidRPr="00404059">
        <w:rPr>
          <w:bCs/>
          <w:lang w:val="de-DE"/>
        </w:rPr>
        <w:t xml:space="preserve">Verbesserung der </w:t>
      </w:r>
      <w:r w:rsidR="004A495F" w:rsidRPr="00404059">
        <w:rPr>
          <w:bCs/>
          <w:lang w:val="de-DE"/>
        </w:rPr>
        <w:t xml:space="preserve">Installation mit </w:t>
      </w:r>
      <w:r w:rsidR="00014559" w:rsidRPr="00404059">
        <w:rPr>
          <w:bCs/>
          <w:lang w:val="de-DE"/>
        </w:rPr>
        <w:t>DUST</w:t>
      </w:r>
    </w:p>
    <w:p w14:paraId="7D9C6918" w14:textId="62137FB1" w:rsidR="00014559" w:rsidRPr="00404059" w:rsidRDefault="00404059" w:rsidP="00014559">
      <w:pPr>
        <w:numPr>
          <w:ilvl w:val="0"/>
          <w:numId w:val="3"/>
        </w:numPr>
        <w:tabs>
          <w:tab w:val="clear" w:pos="720"/>
          <w:tab w:val="num" w:pos="1134"/>
        </w:tabs>
        <w:ind w:left="1134" w:hanging="567"/>
      </w:pPr>
      <w:proofErr w:type="spellStart"/>
      <w:r w:rsidRPr="00404059">
        <w:rPr>
          <w:bCs/>
        </w:rPr>
        <w:t>Verbesserung</w:t>
      </w:r>
      <w:proofErr w:type="spellEnd"/>
      <w:r w:rsidRPr="00404059">
        <w:rPr>
          <w:bCs/>
        </w:rPr>
        <w:t xml:space="preserve"> von </w:t>
      </w:r>
      <w:proofErr w:type="spellStart"/>
      <w:r w:rsidR="004A495F" w:rsidRPr="00404059">
        <w:rPr>
          <w:bCs/>
        </w:rPr>
        <w:t>Fehlermeldungen</w:t>
      </w:r>
      <w:proofErr w:type="spellEnd"/>
    </w:p>
    <w:p w14:paraId="7478C569" w14:textId="0069C253" w:rsidR="00014559" w:rsidRPr="00404059" w:rsidRDefault="004A495F" w:rsidP="00014559">
      <w:pPr>
        <w:numPr>
          <w:ilvl w:val="0"/>
          <w:numId w:val="3"/>
        </w:numPr>
        <w:tabs>
          <w:tab w:val="clear" w:pos="720"/>
          <w:tab w:val="num" w:pos="1134"/>
        </w:tabs>
        <w:ind w:left="1134" w:hanging="567"/>
        <w:rPr>
          <w:lang w:val="de-DE"/>
        </w:rPr>
      </w:pPr>
      <w:r w:rsidRPr="00404059">
        <w:rPr>
          <w:bCs/>
          <w:lang w:val="de-DE"/>
        </w:rPr>
        <w:t>Sicherstell</w:t>
      </w:r>
      <w:r w:rsidR="00404059" w:rsidRPr="00404059">
        <w:rPr>
          <w:bCs/>
          <w:lang w:val="de-DE"/>
        </w:rPr>
        <w:t>ung</w:t>
      </w:r>
      <w:r w:rsidRPr="00404059">
        <w:rPr>
          <w:bCs/>
          <w:lang w:val="de-DE"/>
        </w:rPr>
        <w:t xml:space="preserve">, </w:t>
      </w:r>
      <w:proofErr w:type="spellStart"/>
      <w:r w:rsidR="00A87E3C">
        <w:rPr>
          <w:bCs/>
          <w:lang w:val="de-DE"/>
        </w:rPr>
        <w:t>daß</w:t>
      </w:r>
      <w:proofErr w:type="spellEnd"/>
      <w:r w:rsidR="00A87E3C">
        <w:rPr>
          <w:bCs/>
          <w:lang w:val="de-DE"/>
        </w:rPr>
        <w:t xml:space="preserve"> problematische Datensätze </w:t>
      </w:r>
      <w:r w:rsidR="006F647A" w:rsidRPr="00404059">
        <w:rPr>
          <w:bCs/>
          <w:lang w:val="de-DE"/>
        </w:rPr>
        <w:t>geeignet</w:t>
      </w:r>
      <w:r w:rsidRPr="00404059">
        <w:rPr>
          <w:bCs/>
          <w:lang w:val="de-DE"/>
        </w:rPr>
        <w:t xml:space="preserve"> behandelt werden können</w:t>
      </w:r>
    </w:p>
    <w:p w14:paraId="38EA9E1E" w14:textId="432DC7A2" w:rsidR="004A495F" w:rsidRPr="00404059" w:rsidRDefault="00404059" w:rsidP="00014559">
      <w:pPr>
        <w:numPr>
          <w:ilvl w:val="0"/>
          <w:numId w:val="3"/>
        </w:numPr>
        <w:tabs>
          <w:tab w:val="clear" w:pos="720"/>
          <w:tab w:val="num" w:pos="1134"/>
        </w:tabs>
        <w:ind w:left="1134" w:hanging="567"/>
        <w:rPr>
          <w:lang w:val="de-DE"/>
        </w:rPr>
      </w:pPr>
      <w:r w:rsidRPr="00404059">
        <w:rPr>
          <w:bCs/>
          <w:lang w:val="de-DE"/>
        </w:rPr>
        <w:t xml:space="preserve">Erzeugung von </w:t>
      </w:r>
      <w:r w:rsidR="004F2E94" w:rsidRPr="00404059">
        <w:rPr>
          <w:bCs/>
          <w:lang w:val="de-DE"/>
        </w:rPr>
        <w:t>Extrapolationsmarkierungen</w:t>
      </w:r>
      <w:r w:rsidR="00014559" w:rsidRPr="00404059">
        <w:rPr>
          <w:bCs/>
          <w:lang w:val="de-DE"/>
        </w:rPr>
        <w:t xml:space="preserve"> </w:t>
      </w:r>
      <w:r w:rsidR="00CF40BD" w:rsidRPr="00404059">
        <w:rPr>
          <w:bCs/>
          <w:lang w:val="de-DE"/>
        </w:rPr>
        <w:t>gemäß dem</w:t>
      </w:r>
      <w:r w:rsidR="004A495F" w:rsidRPr="00404059">
        <w:rPr>
          <w:bCs/>
          <w:lang w:val="de-DE"/>
        </w:rPr>
        <w:t xml:space="preserve"> v</w:t>
      </w:r>
      <w:r w:rsidR="003835C1" w:rsidRPr="00404059">
        <w:rPr>
          <w:bCs/>
          <w:lang w:val="de-DE"/>
        </w:rPr>
        <w:t>on der TWC vereinbarten Ansatz</w:t>
      </w:r>
    </w:p>
    <w:p w14:paraId="4F71242F" w14:textId="3E21D492" w:rsidR="00014559" w:rsidRPr="00404059" w:rsidRDefault="004A495F" w:rsidP="00014559">
      <w:pPr>
        <w:numPr>
          <w:ilvl w:val="0"/>
          <w:numId w:val="3"/>
        </w:numPr>
        <w:tabs>
          <w:tab w:val="clear" w:pos="720"/>
          <w:tab w:val="num" w:pos="1134"/>
        </w:tabs>
        <w:ind w:left="1134" w:hanging="567"/>
        <w:rPr>
          <w:lang w:val="de-DE"/>
        </w:rPr>
      </w:pPr>
      <w:r w:rsidRPr="00404059">
        <w:rPr>
          <w:bCs/>
          <w:lang w:val="de-DE"/>
        </w:rPr>
        <w:t>Sicherstell</w:t>
      </w:r>
      <w:r w:rsidR="00404059" w:rsidRPr="00404059">
        <w:rPr>
          <w:bCs/>
          <w:lang w:val="de-DE"/>
        </w:rPr>
        <w:t>ung</w:t>
      </w:r>
      <w:r w:rsidRPr="00404059">
        <w:rPr>
          <w:bCs/>
          <w:lang w:val="de-DE"/>
        </w:rPr>
        <w:t xml:space="preserve">, </w:t>
      </w:r>
      <w:proofErr w:type="spellStart"/>
      <w:r w:rsidRPr="00404059">
        <w:rPr>
          <w:bCs/>
          <w:lang w:val="de-DE"/>
        </w:rPr>
        <w:t>da</w:t>
      </w:r>
      <w:r w:rsidR="001B3EDF" w:rsidRPr="00404059">
        <w:rPr>
          <w:bCs/>
          <w:lang w:val="de-DE"/>
        </w:rPr>
        <w:t>ß</w:t>
      </w:r>
      <w:proofErr w:type="spellEnd"/>
      <w:r w:rsidRPr="00404059">
        <w:rPr>
          <w:bCs/>
          <w:lang w:val="de-DE"/>
        </w:rPr>
        <w:t xml:space="preserve"> der Algorithmus für </w:t>
      </w:r>
      <w:r w:rsidR="006F647A" w:rsidRPr="00404059">
        <w:rPr>
          <w:bCs/>
          <w:lang w:val="de-DE"/>
        </w:rPr>
        <w:t>asymmetrisch</w:t>
      </w:r>
      <w:r w:rsidRPr="00404059">
        <w:rPr>
          <w:bCs/>
          <w:lang w:val="de-DE"/>
        </w:rPr>
        <w:t xml:space="preserve">e Daten gut funktioniert </w:t>
      </w:r>
      <w:r w:rsidR="00014559" w:rsidRPr="00404059">
        <w:rPr>
          <w:bCs/>
          <w:lang w:val="de-DE"/>
        </w:rPr>
        <w:t>(f</w:t>
      </w:r>
      <w:r w:rsidRPr="00404059">
        <w:rPr>
          <w:bCs/>
          <w:lang w:val="de-DE"/>
        </w:rPr>
        <w:t>ü</w:t>
      </w:r>
      <w:r w:rsidR="00014559" w:rsidRPr="00404059">
        <w:rPr>
          <w:bCs/>
          <w:lang w:val="de-DE"/>
        </w:rPr>
        <w:t xml:space="preserve">r </w:t>
      </w:r>
      <w:r w:rsidR="004F2E94" w:rsidRPr="00404059">
        <w:rPr>
          <w:bCs/>
          <w:lang w:val="de-DE"/>
        </w:rPr>
        <w:t>zyklische</w:t>
      </w:r>
      <w:r w:rsidRPr="00404059">
        <w:rPr>
          <w:bCs/>
          <w:lang w:val="de-DE"/>
        </w:rPr>
        <w:t>n</w:t>
      </w:r>
      <w:r w:rsidR="004F2E94" w:rsidRPr="00404059">
        <w:rPr>
          <w:bCs/>
          <w:lang w:val="de-DE"/>
        </w:rPr>
        <w:t xml:space="preserve"> Anbau</w:t>
      </w:r>
      <w:r w:rsidR="00014559" w:rsidRPr="00404059">
        <w:rPr>
          <w:bCs/>
          <w:lang w:val="de-DE"/>
        </w:rPr>
        <w:t>).</w:t>
      </w:r>
    </w:p>
    <w:p w14:paraId="4285EF3F" w14:textId="77777777" w:rsidR="00F13B91" w:rsidRPr="00404059" w:rsidRDefault="00F13B91" w:rsidP="00B55ED6">
      <w:pPr>
        <w:rPr>
          <w:rFonts w:eastAsiaTheme="minorEastAsia"/>
          <w:lang w:val="de-DE"/>
        </w:rPr>
      </w:pPr>
    </w:p>
    <w:p w14:paraId="30E462B5" w14:textId="77777777" w:rsidR="00606B76" w:rsidRPr="00404059" w:rsidRDefault="00C02E6A" w:rsidP="0026420A">
      <w:pPr>
        <w:pStyle w:val="Heading1"/>
        <w:rPr>
          <w:rFonts w:eastAsiaTheme="minorEastAsia"/>
          <w:lang w:eastAsia="ja-JP"/>
        </w:rPr>
      </w:pPr>
      <w:bookmarkStart w:id="22" w:name="_Toc524354750"/>
      <w:r w:rsidRPr="00404059">
        <w:rPr>
          <w:rFonts w:eastAsiaTheme="minorEastAsia"/>
        </w:rPr>
        <w:lastRenderedPageBreak/>
        <w:t xml:space="preserve">ENTWICKLUNGEN IM </w:t>
      </w:r>
      <w:r w:rsidR="004F2E94" w:rsidRPr="00404059">
        <w:rPr>
          <w:rFonts w:eastAsiaTheme="minorEastAsia"/>
        </w:rPr>
        <w:t xml:space="preserve">JAHR </w:t>
      </w:r>
      <w:r w:rsidR="00606B76" w:rsidRPr="00404059">
        <w:rPr>
          <w:rFonts w:eastAsiaTheme="minorEastAsia"/>
        </w:rPr>
        <w:t>201</w:t>
      </w:r>
      <w:r w:rsidR="00606B76" w:rsidRPr="00404059">
        <w:rPr>
          <w:rFonts w:eastAsiaTheme="minorEastAsia"/>
          <w:lang w:eastAsia="ja-JP"/>
        </w:rPr>
        <w:t>8</w:t>
      </w:r>
      <w:bookmarkEnd w:id="22"/>
    </w:p>
    <w:p w14:paraId="44AB7E03" w14:textId="10CE101B" w:rsidR="00606B76" w:rsidRDefault="00606B76" w:rsidP="0026420A">
      <w:pPr>
        <w:keepNext/>
        <w:keepLines/>
        <w:rPr>
          <w:rFonts w:eastAsiaTheme="minorEastAsia"/>
          <w:lang w:val="de-DE" w:eastAsia="ja-JP"/>
        </w:rPr>
      </w:pPr>
    </w:p>
    <w:p w14:paraId="4C4C91C2" w14:textId="77777777" w:rsidR="00F5324A" w:rsidRDefault="00F5324A" w:rsidP="0026420A">
      <w:pPr>
        <w:keepNext/>
        <w:keepLines/>
        <w:rPr>
          <w:rFonts w:eastAsiaTheme="minorEastAsia"/>
          <w:lang w:val="de-DE" w:eastAsia="ja-JP"/>
        </w:rPr>
      </w:pPr>
    </w:p>
    <w:p w14:paraId="020E2524" w14:textId="77777777" w:rsidR="0026420A" w:rsidRPr="00404059" w:rsidRDefault="00070584" w:rsidP="00823C0A">
      <w:pPr>
        <w:pStyle w:val="Heading2"/>
        <w:rPr>
          <w:rFonts w:eastAsiaTheme="minorEastAsia"/>
          <w:lang w:val="de-DE" w:eastAsia="ja-JP"/>
        </w:rPr>
      </w:pPr>
      <w:bookmarkStart w:id="23" w:name="_Toc524354751"/>
      <w:r w:rsidRPr="00404059">
        <w:rPr>
          <w:rFonts w:eastAsiaTheme="minorEastAsia"/>
          <w:lang w:val="de-DE" w:eastAsia="ja-JP"/>
        </w:rPr>
        <w:t xml:space="preserve">Erweiterter </w:t>
      </w:r>
      <w:proofErr w:type="spellStart"/>
      <w:r w:rsidRPr="00404059">
        <w:rPr>
          <w:rFonts w:eastAsiaTheme="minorEastAsia"/>
          <w:lang w:val="de-DE" w:eastAsia="ja-JP"/>
        </w:rPr>
        <w:t>Redaktionsausschuß</w:t>
      </w:r>
      <w:bookmarkEnd w:id="23"/>
      <w:proofErr w:type="spellEnd"/>
    </w:p>
    <w:p w14:paraId="73B386B4" w14:textId="77777777" w:rsidR="00070584" w:rsidRPr="00404059" w:rsidRDefault="00070584" w:rsidP="0026420A">
      <w:pPr>
        <w:keepNext/>
        <w:rPr>
          <w:rFonts w:cs="Arial"/>
          <w:bCs/>
          <w:snapToGrid w:val="0"/>
          <w:lang w:val="de-DE"/>
        </w:rPr>
      </w:pPr>
    </w:p>
    <w:p w14:paraId="4943A32D" w14:textId="10C83FF0" w:rsidR="00F9632E" w:rsidRPr="00404059" w:rsidRDefault="00F9632E" w:rsidP="00963B22">
      <w:pPr>
        <w:keepNext/>
        <w:rPr>
          <w:rFonts w:cs="Arial"/>
          <w:bCs/>
          <w:snapToGrid w:val="0"/>
          <w:lang w:val="de-DE"/>
        </w:rPr>
      </w:pPr>
      <w:r w:rsidRPr="00404059">
        <w:rPr>
          <w:rFonts w:cs="Arial"/>
          <w:bCs/>
          <w:snapToGrid w:val="0"/>
        </w:rPr>
        <w:fldChar w:fldCharType="begin"/>
      </w:r>
      <w:r w:rsidRPr="00404059">
        <w:rPr>
          <w:rFonts w:cs="Arial"/>
          <w:bCs/>
          <w:snapToGrid w:val="0"/>
          <w:lang w:val="de-DE"/>
        </w:rPr>
        <w:instrText xml:space="preserve"> AUTONUM  </w:instrText>
      </w:r>
      <w:r w:rsidRPr="00404059">
        <w:rPr>
          <w:rFonts w:cs="Arial"/>
          <w:bCs/>
          <w:snapToGrid w:val="0"/>
        </w:rPr>
        <w:fldChar w:fldCharType="end"/>
      </w:r>
      <w:r w:rsidRPr="00404059">
        <w:rPr>
          <w:rFonts w:cs="Arial"/>
          <w:bCs/>
          <w:snapToGrid w:val="0"/>
          <w:lang w:val="de-DE"/>
        </w:rPr>
        <w:tab/>
      </w:r>
      <w:r w:rsidR="00963B22" w:rsidRPr="00404059">
        <w:rPr>
          <w:rFonts w:cs="Arial"/>
          <w:bCs/>
          <w:snapToGrid w:val="0"/>
          <w:lang w:val="de-DE"/>
        </w:rPr>
        <w:t xml:space="preserve">Auf seiner vierunddreißigsten außerordentlichen Tagung am 6. April 2017 in Genf entschied der Rat, </w:t>
      </w:r>
      <w:r w:rsidR="00A87E3C">
        <w:rPr>
          <w:rFonts w:cs="Arial"/>
          <w:bCs/>
          <w:snapToGrid w:val="0"/>
          <w:lang w:val="de-DE"/>
        </w:rPr>
        <w:t xml:space="preserve">ab dem Jahr 2018 </w:t>
      </w:r>
      <w:r w:rsidR="00963B22" w:rsidRPr="00404059">
        <w:rPr>
          <w:rFonts w:cs="Arial"/>
          <w:bCs/>
          <w:snapToGrid w:val="0"/>
          <w:lang w:val="de-DE"/>
        </w:rPr>
        <w:t>eine einzige Tagungsreihe in dem Zeitraum Oktober</w:t>
      </w:r>
      <w:r w:rsidR="00404059" w:rsidRPr="00404059">
        <w:rPr>
          <w:rFonts w:cs="Arial"/>
          <w:bCs/>
          <w:snapToGrid w:val="0"/>
          <w:lang w:val="de-DE"/>
        </w:rPr>
        <w:t>/</w:t>
      </w:r>
      <w:r w:rsidR="00963B22" w:rsidRPr="00404059">
        <w:rPr>
          <w:rFonts w:cs="Arial"/>
          <w:bCs/>
          <w:snapToGrid w:val="0"/>
          <w:lang w:val="de-DE"/>
        </w:rPr>
        <w:t>November zu organisieren (vergleiche Dokument C(</w:t>
      </w:r>
      <w:proofErr w:type="spellStart"/>
      <w:r w:rsidR="00963B22" w:rsidRPr="00404059">
        <w:rPr>
          <w:rFonts w:cs="Arial"/>
          <w:bCs/>
          <w:snapToGrid w:val="0"/>
          <w:lang w:val="de-DE"/>
        </w:rPr>
        <w:t>Extr</w:t>
      </w:r>
      <w:proofErr w:type="spellEnd"/>
      <w:r w:rsidR="00963B22" w:rsidRPr="00404059">
        <w:rPr>
          <w:rFonts w:cs="Arial"/>
          <w:bCs/>
          <w:snapToGrid w:val="0"/>
          <w:lang w:val="de-DE"/>
        </w:rPr>
        <w:t>.) /34/6 „</w:t>
      </w:r>
      <w:r w:rsidR="006B691D" w:rsidRPr="00404059">
        <w:rPr>
          <w:rFonts w:cs="Arial"/>
          <w:bCs/>
          <w:snapToGrid w:val="0"/>
          <w:lang w:val="de-DE"/>
        </w:rPr>
        <w:t>Bericht</w:t>
      </w:r>
      <w:r w:rsidR="00963B22" w:rsidRPr="00404059">
        <w:rPr>
          <w:rFonts w:cs="Arial"/>
          <w:bCs/>
          <w:snapToGrid w:val="0"/>
          <w:lang w:val="de-DE"/>
        </w:rPr>
        <w:t xml:space="preserve"> über die Entschließungen”, Absätze 12 bis 14). </w:t>
      </w:r>
      <w:r w:rsidR="00404059" w:rsidRPr="00404059">
        <w:rPr>
          <w:rFonts w:cs="Arial"/>
          <w:bCs/>
          <w:snapToGrid w:val="0"/>
          <w:lang w:val="de-DE"/>
        </w:rPr>
        <w:t>Ab dem</w:t>
      </w:r>
      <w:r w:rsidR="00963B22" w:rsidRPr="00404059">
        <w:rPr>
          <w:rFonts w:cs="Arial"/>
          <w:bCs/>
          <w:snapToGrid w:val="0"/>
          <w:lang w:val="de-DE"/>
        </w:rPr>
        <w:t xml:space="preserve"> Jahr 2018 werden die Treffen des TC im Oktober/November anstatt im März/April stattfinden</w:t>
      </w:r>
      <w:r w:rsidRPr="00404059">
        <w:rPr>
          <w:rFonts w:cs="Arial"/>
          <w:bCs/>
          <w:snapToGrid w:val="0"/>
          <w:lang w:val="de-DE"/>
        </w:rPr>
        <w:t xml:space="preserve">. </w:t>
      </w:r>
    </w:p>
    <w:p w14:paraId="42D7C299" w14:textId="77777777" w:rsidR="00F9632E" w:rsidRPr="00404059" w:rsidRDefault="00F9632E" w:rsidP="00F9632E">
      <w:pPr>
        <w:keepNext/>
        <w:rPr>
          <w:rFonts w:cs="Arial"/>
          <w:bCs/>
          <w:snapToGrid w:val="0"/>
          <w:lang w:val="de-DE"/>
        </w:rPr>
      </w:pPr>
    </w:p>
    <w:p w14:paraId="6A514BD5" w14:textId="0770538E" w:rsidR="00F9632E" w:rsidRPr="00404059" w:rsidRDefault="00F9632E" w:rsidP="00963B22">
      <w:pPr>
        <w:keepNext/>
        <w:rPr>
          <w:rFonts w:cs="Arial"/>
          <w:bCs/>
          <w:snapToGrid w:val="0"/>
          <w:lang w:val="de-DE"/>
        </w:rPr>
      </w:pPr>
      <w:r w:rsidRPr="00404059">
        <w:rPr>
          <w:rFonts w:cs="Arial"/>
          <w:bCs/>
          <w:snapToGrid w:val="0"/>
        </w:rPr>
        <w:fldChar w:fldCharType="begin"/>
      </w:r>
      <w:r w:rsidRPr="00404059">
        <w:rPr>
          <w:rFonts w:cs="Arial"/>
          <w:bCs/>
          <w:snapToGrid w:val="0"/>
          <w:lang w:val="de-DE"/>
        </w:rPr>
        <w:instrText xml:space="preserve"> AUTONUM  </w:instrText>
      </w:r>
      <w:r w:rsidRPr="00404059">
        <w:rPr>
          <w:rFonts w:cs="Arial"/>
          <w:bCs/>
          <w:snapToGrid w:val="0"/>
        </w:rPr>
        <w:fldChar w:fldCharType="end"/>
      </w:r>
      <w:r w:rsidRPr="00404059">
        <w:rPr>
          <w:rFonts w:cs="Arial"/>
          <w:bCs/>
          <w:snapToGrid w:val="0"/>
          <w:lang w:val="de-DE"/>
        </w:rPr>
        <w:tab/>
      </w:r>
      <w:r w:rsidR="004A495F" w:rsidRPr="00404059">
        <w:rPr>
          <w:rFonts w:cs="Arial"/>
          <w:bCs/>
          <w:snapToGrid w:val="0"/>
          <w:lang w:val="de-DE"/>
        </w:rPr>
        <w:t xml:space="preserve">Auf seiner dreiundfünfzigsten Tagung entschied der Rat, </w:t>
      </w:r>
      <w:r w:rsidR="00E00D0B" w:rsidRPr="00404059">
        <w:rPr>
          <w:rFonts w:cs="Arial"/>
          <w:bCs/>
          <w:snapToGrid w:val="0"/>
          <w:lang w:val="de-DE"/>
        </w:rPr>
        <w:t xml:space="preserve">die </w:t>
      </w:r>
      <w:r w:rsidR="004F2E94" w:rsidRPr="00404059">
        <w:rPr>
          <w:rFonts w:cs="Arial"/>
          <w:bCs/>
          <w:snapToGrid w:val="0"/>
          <w:lang w:val="de-DE"/>
        </w:rPr>
        <w:t>Vorschläge</w:t>
      </w:r>
      <w:r w:rsidRPr="00404059">
        <w:rPr>
          <w:rFonts w:cs="Arial"/>
          <w:bCs/>
          <w:snapToGrid w:val="0"/>
          <w:lang w:val="de-DE"/>
        </w:rPr>
        <w:t xml:space="preserve"> </w:t>
      </w:r>
      <w:r w:rsidR="004A495F" w:rsidRPr="00404059">
        <w:rPr>
          <w:rFonts w:cs="Arial"/>
          <w:bCs/>
          <w:snapToGrid w:val="0"/>
          <w:lang w:val="de-DE"/>
        </w:rPr>
        <w:t>des</w:t>
      </w:r>
      <w:r w:rsidRPr="00404059">
        <w:rPr>
          <w:rFonts w:cs="Arial"/>
          <w:bCs/>
          <w:snapToGrid w:val="0"/>
          <w:lang w:val="de-DE"/>
        </w:rPr>
        <w:t xml:space="preserve"> TC</w:t>
      </w:r>
      <w:r w:rsidR="00574D39" w:rsidRPr="00404059">
        <w:rPr>
          <w:rFonts w:cs="Arial"/>
          <w:bCs/>
          <w:snapToGrid w:val="0"/>
          <w:lang w:val="de-DE"/>
        </w:rPr>
        <w:t xml:space="preserve"> anzunehmen</w:t>
      </w:r>
      <w:r w:rsidR="004A495F" w:rsidRPr="00404059">
        <w:rPr>
          <w:rFonts w:cs="Arial"/>
          <w:bCs/>
          <w:snapToGrid w:val="0"/>
          <w:lang w:val="de-DE"/>
        </w:rPr>
        <w:t xml:space="preserve">, </w:t>
      </w:r>
      <w:r w:rsidR="00963B22" w:rsidRPr="00404059">
        <w:rPr>
          <w:rFonts w:cs="Arial"/>
          <w:bCs/>
          <w:snapToGrid w:val="0"/>
          <w:lang w:val="de-DE"/>
        </w:rPr>
        <w:t xml:space="preserve">eventuelle Maßnahmen in der Übergangsphase bis zur vierundfünfzigsten Tagung des </w:t>
      </w:r>
      <w:r w:rsidR="005A29CA" w:rsidRPr="00404059">
        <w:rPr>
          <w:rFonts w:cs="Arial"/>
          <w:bCs/>
          <w:snapToGrid w:val="0"/>
          <w:lang w:val="de-DE"/>
        </w:rPr>
        <w:t xml:space="preserve">TC im Oktober 2018 zu </w:t>
      </w:r>
      <w:r w:rsidR="00404059" w:rsidRPr="00404059">
        <w:rPr>
          <w:rFonts w:cs="Arial"/>
          <w:bCs/>
          <w:snapToGrid w:val="0"/>
          <w:lang w:val="de-DE"/>
        </w:rPr>
        <w:t>ergreifen</w:t>
      </w:r>
      <w:r w:rsidR="00963B22" w:rsidRPr="00404059">
        <w:rPr>
          <w:rFonts w:cs="Arial"/>
          <w:bCs/>
          <w:snapToGrid w:val="0"/>
          <w:lang w:val="de-DE"/>
        </w:rPr>
        <w:t xml:space="preserve">; der TC-EDC würde für TGP-Dokumente von den TWP </w:t>
      </w:r>
      <w:r w:rsidR="00DE6F04" w:rsidRPr="00404059">
        <w:rPr>
          <w:rFonts w:cs="Arial"/>
          <w:bCs/>
          <w:snapToGrid w:val="0"/>
          <w:lang w:val="de-DE"/>
        </w:rPr>
        <w:t>auf</w:t>
      </w:r>
      <w:r w:rsidR="00963B22" w:rsidRPr="00404059">
        <w:rPr>
          <w:rFonts w:cs="Arial"/>
          <w:bCs/>
          <w:snapToGrid w:val="0"/>
          <w:lang w:val="de-DE"/>
        </w:rPr>
        <w:t xml:space="preserve"> ihren Tagungen im Jahr 2017 erstellte Bemerkungen zusammenfassen und, sollte keine Einigung der TWP zustande kommen, Vorschläge zur weiteren Prüfung durch die TWP auf ihren Tagungen im Jahr 2018 formulieren (vergleiche Dokument C(</w:t>
      </w:r>
      <w:proofErr w:type="spellStart"/>
      <w:r w:rsidR="00963B22" w:rsidRPr="00404059">
        <w:rPr>
          <w:rFonts w:cs="Arial"/>
          <w:bCs/>
          <w:snapToGrid w:val="0"/>
          <w:lang w:val="de-DE"/>
        </w:rPr>
        <w:t>Extr</w:t>
      </w:r>
      <w:proofErr w:type="spellEnd"/>
      <w:r w:rsidR="00963B22" w:rsidRPr="00404059">
        <w:rPr>
          <w:rFonts w:cs="Arial"/>
          <w:bCs/>
          <w:snapToGrid w:val="0"/>
          <w:lang w:val="de-DE"/>
        </w:rPr>
        <w:t>./34/6 „</w:t>
      </w:r>
      <w:r w:rsidR="00F06903" w:rsidRPr="00404059">
        <w:rPr>
          <w:rFonts w:cs="Arial"/>
          <w:bCs/>
          <w:snapToGrid w:val="0"/>
          <w:lang w:val="de-DE"/>
        </w:rPr>
        <w:t>Bericht</w:t>
      </w:r>
      <w:r w:rsidR="00963B22" w:rsidRPr="00404059">
        <w:rPr>
          <w:rFonts w:cs="Arial"/>
          <w:bCs/>
          <w:snapToGrid w:val="0"/>
          <w:lang w:val="de-DE"/>
        </w:rPr>
        <w:t xml:space="preserve"> über die Entschließungen”, Absätze 12 bis 14</w:t>
      </w:r>
      <w:r w:rsidRPr="00404059">
        <w:rPr>
          <w:rFonts w:cs="Arial"/>
          <w:bCs/>
          <w:snapToGrid w:val="0"/>
          <w:lang w:val="de-DE"/>
        </w:rPr>
        <w:t>).</w:t>
      </w:r>
    </w:p>
    <w:p w14:paraId="4BD72BEE" w14:textId="77777777" w:rsidR="00F9632E" w:rsidRPr="00404059" w:rsidRDefault="00F9632E" w:rsidP="0026420A">
      <w:pPr>
        <w:keepNext/>
        <w:rPr>
          <w:rFonts w:cs="Arial"/>
          <w:bCs/>
          <w:snapToGrid w:val="0"/>
          <w:lang w:val="de-DE"/>
        </w:rPr>
      </w:pPr>
    </w:p>
    <w:p w14:paraId="18BD257A" w14:textId="22947F71" w:rsidR="0026420A" w:rsidRPr="00D725D0" w:rsidRDefault="0026420A" w:rsidP="0026420A">
      <w:pPr>
        <w:keepNext/>
        <w:rPr>
          <w:rFonts w:cs="Arial"/>
          <w:bCs/>
          <w:snapToGrid w:val="0"/>
          <w:lang w:val="de-DE"/>
        </w:rPr>
      </w:pPr>
      <w:r w:rsidRPr="00404059">
        <w:rPr>
          <w:rFonts w:cs="Arial"/>
          <w:bCs/>
          <w:snapToGrid w:val="0"/>
        </w:rPr>
        <w:fldChar w:fldCharType="begin"/>
      </w:r>
      <w:r w:rsidRPr="00404059">
        <w:rPr>
          <w:rFonts w:cs="Arial"/>
          <w:bCs/>
          <w:snapToGrid w:val="0"/>
          <w:lang w:val="de-DE"/>
        </w:rPr>
        <w:instrText xml:space="preserve"> AUTONUM  </w:instrText>
      </w:r>
      <w:r w:rsidRPr="00404059">
        <w:rPr>
          <w:rFonts w:cs="Arial"/>
          <w:bCs/>
          <w:snapToGrid w:val="0"/>
        </w:rPr>
        <w:fldChar w:fldCharType="end"/>
      </w:r>
      <w:r w:rsidRPr="00404059">
        <w:rPr>
          <w:rFonts w:cs="Arial"/>
          <w:bCs/>
          <w:snapToGrid w:val="0"/>
          <w:lang w:val="de-DE"/>
        </w:rPr>
        <w:tab/>
      </w:r>
      <w:r w:rsidR="001B3EDF" w:rsidRPr="00404059">
        <w:rPr>
          <w:rFonts w:cs="Arial"/>
          <w:bCs/>
          <w:snapToGrid w:val="0"/>
          <w:lang w:val="de-DE"/>
        </w:rPr>
        <w:t>Der e</w:t>
      </w:r>
      <w:r w:rsidR="001B3EDF" w:rsidRPr="00404059">
        <w:rPr>
          <w:rFonts w:eastAsiaTheme="minorEastAsia" w:cs="Arial"/>
          <w:lang w:val="de-DE"/>
        </w:rPr>
        <w:t xml:space="preserve">rweiterte </w:t>
      </w:r>
      <w:proofErr w:type="spellStart"/>
      <w:r w:rsidR="001B3EDF" w:rsidRPr="00404059">
        <w:rPr>
          <w:rFonts w:eastAsiaTheme="minorEastAsia" w:cs="Arial"/>
          <w:lang w:val="de-DE"/>
        </w:rPr>
        <w:t>Redaktionsausschuß</w:t>
      </w:r>
      <w:proofErr w:type="spellEnd"/>
      <w:r w:rsidR="001B3EDF" w:rsidRPr="00404059">
        <w:rPr>
          <w:rFonts w:cs="Arial"/>
          <w:bCs/>
          <w:snapToGrid w:val="0"/>
          <w:lang w:val="de-DE"/>
        </w:rPr>
        <w:t xml:space="preserve"> </w:t>
      </w:r>
      <w:r w:rsidRPr="00404059">
        <w:rPr>
          <w:rFonts w:cs="Arial"/>
          <w:bCs/>
          <w:snapToGrid w:val="0"/>
          <w:lang w:val="de-DE"/>
        </w:rPr>
        <w:t>(TC-EDC)</w:t>
      </w:r>
      <w:r w:rsidR="001B3EDF" w:rsidRPr="00404059">
        <w:rPr>
          <w:rFonts w:cs="Arial"/>
          <w:bCs/>
          <w:snapToGrid w:val="0"/>
          <w:lang w:val="de-DE"/>
        </w:rPr>
        <w:t xml:space="preserve"> prüfte auf seiner M</w:t>
      </w:r>
      <w:r w:rsidR="00314B9B" w:rsidRPr="00404059">
        <w:rPr>
          <w:rFonts w:cs="Arial"/>
          <w:bCs/>
          <w:snapToGrid w:val="0"/>
          <w:lang w:val="de-DE"/>
        </w:rPr>
        <w:t>ä</w:t>
      </w:r>
      <w:r w:rsidR="001B3EDF" w:rsidRPr="00404059">
        <w:rPr>
          <w:rFonts w:cs="Arial"/>
          <w:bCs/>
          <w:snapToGrid w:val="0"/>
          <w:lang w:val="de-DE"/>
        </w:rPr>
        <w:t>rz/April</w:t>
      </w:r>
      <w:r w:rsidR="00404059" w:rsidRPr="00404059">
        <w:rPr>
          <w:rFonts w:cs="Arial"/>
          <w:bCs/>
          <w:snapToGrid w:val="0"/>
          <w:lang w:val="de-DE"/>
        </w:rPr>
        <w:t>-</w:t>
      </w:r>
      <w:r w:rsidR="00AF3D23" w:rsidRPr="00404059">
        <w:rPr>
          <w:rFonts w:cs="Arial"/>
          <w:bCs/>
          <w:snapToGrid w:val="0"/>
          <w:lang w:val="de-DE"/>
        </w:rPr>
        <w:t>Sitzung</w:t>
      </w:r>
      <w:r w:rsidR="001B3EDF" w:rsidRPr="00404059">
        <w:rPr>
          <w:rFonts w:cs="Arial"/>
          <w:bCs/>
          <w:snapToGrid w:val="0"/>
          <w:lang w:val="de-DE"/>
        </w:rPr>
        <w:t xml:space="preserve"> am 26. </w:t>
      </w:r>
      <w:r w:rsidR="00314B9B" w:rsidRPr="00404059">
        <w:rPr>
          <w:rFonts w:cs="Arial"/>
          <w:bCs/>
          <w:snapToGrid w:val="0"/>
          <w:lang w:val="de-DE"/>
        </w:rPr>
        <w:t>u</w:t>
      </w:r>
      <w:r w:rsidR="001B3EDF" w:rsidRPr="00404059">
        <w:rPr>
          <w:rFonts w:cs="Arial"/>
          <w:bCs/>
          <w:snapToGrid w:val="0"/>
          <w:lang w:val="de-DE"/>
        </w:rPr>
        <w:t xml:space="preserve">nd 27. </w:t>
      </w:r>
      <w:r w:rsidR="001B3EDF" w:rsidRPr="00D725D0">
        <w:rPr>
          <w:rFonts w:cs="Arial"/>
          <w:bCs/>
          <w:snapToGrid w:val="0"/>
          <w:lang w:val="de-DE"/>
        </w:rPr>
        <w:t>M</w:t>
      </w:r>
      <w:r w:rsidR="00314B9B" w:rsidRPr="00D725D0">
        <w:rPr>
          <w:rFonts w:cs="Arial"/>
          <w:bCs/>
          <w:snapToGrid w:val="0"/>
          <w:lang w:val="de-DE"/>
        </w:rPr>
        <w:t>ärz</w:t>
      </w:r>
      <w:r w:rsidR="001B3EDF" w:rsidRPr="00D725D0">
        <w:rPr>
          <w:rFonts w:cs="Arial"/>
          <w:bCs/>
          <w:snapToGrid w:val="0"/>
          <w:lang w:val="de-DE"/>
        </w:rPr>
        <w:t xml:space="preserve"> 2018 in Genf </w:t>
      </w:r>
      <w:r w:rsidR="00A87E3C" w:rsidRPr="00D725D0">
        <w:rPr>
          <w:rFonts w:cs="Arial"/>
          <w:bCs/>
          <w:snapToGrid w:val="0"/>
          <w:lang w:val="de-DE"/>
        </w:rPr>
        <w:t xml:space="preserve">das </w:t>
      </w:r>
      <w:r w:rsidR="001B3EDF" w:rsidRPr="00D725D0">
        <w:rPr>
          <w:rFonts w:cs="Arial"/>
          <w:bCs/>
          <w:snapToGrid w:val="0"/>
          <w:lang w:val="de-DE"/>
        </w:rPr>
        <w:t>D</w:t>
      </w:r>
      <w:r w:rsidRPr="00D725D0">
        <w:rPr>
          <w:rFonts w:cs="Arial"/>
          <w:bCs/>
          <w:snapToGrid w:val="0"/>
          <w:lang w:val="de-DE"/>
        </w:rPr>
        <w:t>o</w:t>
      </w:r>
      <w:r w:rsidR="001B3EDF" w:rsidRPr="00D725D0">
        <w:rPr>
          <w:rFonts w:cs="Arial"/>
          <w:bCs/>
          <w:snapToGrid w:val="0"/>
          <w:lang w:val="de-DE"/>
        </w:rPr>
        <w:t>k</w:t>
      </w:r>
      <w:r w:rsidRPr="00D725D0">
        <w:rPr>
          <w:rFonts w:cs="Arial"/>
          <w:bCs/>
          <w:snapToGrid w:val="0"/>
          <w:lang w:val="de-DE"/>
        </w:rPr>
        <w:t xml:space="preserve">ument TC-EDC/Mar18/14 </w:t>
      </w:r>
      <w:r w:rsidR="002F70E1" w:rsidRPr="00D725D0">
        <w:rPr>
          <w:rFonts w:cs="Arial"/>
          <w:bCs/>
          <w:snapToGrid w:val="0"/>
          <w:lang w:val="de-DE"/>
        </w:rPr>
        <w:t>„</w:t>
      </w:r>
      <w:r w:rsidR="00404059" w:rsidRPr="00D725D0">
        <w:rPr>
          <w:rFonts w:cs="Arial"/>
          <w:bCs/>
          <w:snapToGrid w:val="0"/>
          <w:lang w:val="de-DE"/>
        </w:rPr>
        <w:t xml:space="preserve">Das kombinierte Homogenitätskriterium über mehrere Jahre </w:t>
      </w:r>
      <w:r w:rsidR="001B3EDF" w:rsidRPr="00D725D0">
        <w:rPr>
          <w:rFonts w:cs="Arial"/>
          <w:bCs/>
          <w:snapToGrid w:val="0"/>
          <w:lang w:val="de-DE"/>
        </w:rPr>
        <w:t>(COYU)</w:t>
      </w:r>
      <w:r w:rsidR="002F70E1" w:rsidRPr="00D725D0">
        <w:rPr>
          <w:rFonts w:cs="Arial"/>
          <w:bCs/>
          <w:snapToGrid w:val="0"/>
          <w:lang w:val="de-DE"/>
        </w:rPr>
        <w:t>“</w:t>
      </w:r>
      <w:r w:rsidRPr="00D725D0">
        <w:rPr>
          <w:rFonts w:cs="Arial"/>
          <w:bCs/>
          <w:snapToGrid w:val="0"/>
          <w:lang w:val="de-DE"/>
        </w:rPr>
        <w:t xml:space="preserve">. </w:t>
      </w:r>
    </w:p>
    <w:p w14:paraId="2B536EE5" w14:textId="77777777" w:rsidR="0026420A" w:rsidRPr="00D725D0" w:rsidRDefault="0026420A" w:rsidP="0026420A">
      <w:pPr>
        <w:rPr>
          <w:rFonts w:cs="Arial"/>
          <w:bCs/>
          <w:snapToGrid w:val="0"/>
          <w:lang w:val="de-DE"/>
        </w:rPr>
      </w:pPr>
    </w:p>
    <w:p w14:paraId="3AD21C29" w14:textId="7BF1DA2B" w:rsidR="0026420A" w:rsidRPr="00404059" w:rsidRDefault="0026420A" w:rsidP="0026420A">
      <w:pPr>
        <w:rPr>
          <w:rFonts w:cs="Arial"/>
          <w:bCs/>
          <w:snapToGrid w:val="0"/>
          <w:lang w:val="de-DE"/>
        </w:rPr>
      </w:pPr>
      <w:r w:rsidRPr="00404059">
        <w:rPr>
          <w:rFonts w:cs="Arial"/>
          <w:bCs/>
          <w:snapToGrid w:val="0"/>
        </w:rPr>
        <w:fldChar w:fldCharType="begin"/>
      </w:r>
      <w:r w:rsidRPr="00404059">
        <w:rPr>
          <w:rFonts w:cs="Arial"/>
          <w:bCs/>
          <w:snapToGrid w:val="0"/>
          <w:lang w:val="de-DE"/>
        </w:rPr>
        <w:instrText xml:space="preserve"> AUTONUM  </w:instrText>
      </w:r>
      <w:r w:rsidRPr="00404059">
        <w:rPr>
          <w:rFonts w:cs="Arial"/>
          <w:bCs/>
          <w:snapToGrid w:val="0"/>
        </w:rPr>
        <w:fldChar w:fldCharType="end"/>
      </w:r>
      <w:r w:rsidRPr="00404059">
        <w:rPr>
          <w:rFonts w:cs="Arial"/>
          <w:bCs/>
          <w:snapToGrid w:val="0"/>
          <w:lang w:val="de-DE"/>
        </w:rPr>
        <w:tab/>
      </w:r>
      <w:r w:rsidR="001B3EDF" w:rsidRPr="00404059">
        <w:rPr>
          <w:rFonts w:cs="Arial"/>
          <w:bCs/>
          <w:snapToGrid w:val="0"/>
          <w:lang w:val="de-DE"/>
        </w:rPr>
        <w:t>Der</w:t>
      </w:r>
      <w:r w:rsidRPr="00404059">
        <w:rPr>
          <w:rFonts w:cs="Arial"/>
          <w:bCs/>
          <w:snapToGrid w:val="0"/>
          <w:lang w:val="de-DE"/>
        </w:rPr>
        <w:t xml:space="preserve"> TC-EDC</w:t>
      </w:r>
      <w:r w:rsidR="001B3EDF" w:rsidRPr="00404059">
        <w:rPr>
          <w:rFonts w:cs="Arial"/>
          <w:bCs/>
          <w:snapToGrid w:val="0"/>
          <w:lang w:val="de-DE"/>
        </w:rPr>
        <w:t xml:space="preserve"> nahm zur Kenntnis, </w:t>
      </w:r>
      <w:proofErr w:type="spellStart"/>
      <w:r w:rsidR="001B3EDF" w:rsidRPr="00404059">
        <w:rPr>
          <w:rFonts w:cs="Arial"/>
          <w:bCs/>
          <w:snapToGrid w:val="0"/>
          <w:lang w:val="de-DE"/>
        </w:rPr>
        <w:t>daß</w:t>
      </w:r>
      <w:proofErr w:type="spellEnd"/>
      <w:r w:rsidR="001B3EDF" w:rsidRPr="00404059">
        <w:rPr>
          <w:rFonts w:cs="Arial"/>
          <w:bCs/>
          <w:snapToGrid w:val="0"/>
          <w:lang w:val="de-DE"/>
        </w:rPr>
        <w:t xml:space="preserve"> die </w:t>
      </w:r>
      <w:r w:rsidRPr="00404059">
        <w:rPr>
          <w:rFonts w:cs="Arial"/>
          <w:bCs/>
          <w:snapToGrid w:val="0"/>
          <w:lang w:val="de-DE"/>
        </w:rPr>
        <w:t xml:space="preserve">TWF </w:t>
      </w:r>
      <w:r w:rsidR="001B3EDF" w:rsidRPr="00404059">
        <w:rPr>
          <w:rFonts w:cs="Arial"/>
          <w:bCs/>
          <w:snapToGrid w:val="0"/>
          <w:lang w:val="de-DE"/>
        </w:rPr>
        <w:t>die Durchführung einer B</w:t>
      </w:r>
      <w:r w:rsidR="00963B22" w:rsidRPr="00404059">
        <w:rPr>
          <w:rFonts w:cs="Arial"/>
          <w:bCs/>
          <w:snapToGrid w:val="0"/>
          <w:lang w:val="de-DE"/>
        </w:rPr>
        <w:t>efragung</w:t>
      </w:r>
      <w:r w:rsidRPr="00404059">
        <w:rPr>
          <w:rFonts w:cs="Arial"/>
          <w:bCs/>
          <w:snapToGrid w:val="0"/>
          <w:lang w:val="de-DE"/>
        </w:rPr>
        <w:t xml:space="preserve"> </w:t>
      </w:r>
      <w:r w:rsidR="001B3EDF" w:rsidRPr="00404059">
        <w:rPr>
          <w:rFonts w:cs="Arial"/>
          <w:bCs/>
          <w:snapToGrid w:val="0"/>
          <w:lang w:val="de-DE"/>
        </w:rPr>
        <w:t>von</w:t>
      </w:r>
      <w:r w:rsidRPr="00404059">
        <w:rPr>
          <w:rFonts w:cs="Arial"/>
          <w:bCs/>
          <w:snapToGrid w:val="0"/>
          <w:lang w:val="de-DE"/>
        </w:rPr>
        <w:t xml:space="preserve"> </w:t>
      </w:r>
      <w:r w:rsidR="00963B22" w:rsidRPr="00404059">
        <w:rPr>
          <w:rFonts w:cs="Arial"/>
          <w:bCs/>
          <w:snapToGrid w:val="0"/>
          <w:lang w:val="de-DE"/>
        </w:rPr>
        <w:t>Verbandsmitgliede</w:t>
      </w:r>
      <w:r w:rsidR="001B3EDF" w:rsidRPr="00404059">
        <w:rPr>
          <w:rFonts w:cs="Arial"/>
          <w:bCs/>
          <w:snapToGrid w:val="0"/>
          <w:lang w:val="de-DE"/>
        </w:rPr>
        <w:t xml:space="preserve">rn vorgeschlagen hatte, um die Anzahl der </w:t>
      </w:r>
      <w:r w:rsidR="006F647A" w:rsidRPr="00404059">
        <w:rPr>
          <w:rFonts w:cs="Arial"/>
          <w:bCs/>
          <w:snapToGrid w:val="0"/>
          <w:lang w:val="de-DE"/>
        </w:rPr>
        <w:t>Behörden, die die COYU-Methode für jeden Pflanzensektor verwenden, zu erfassen, um zu beurteilen</w:t>
      </w:r>
      <w:r w:rsidR="001B3EDF" w:rsidRPr="00404059">
        <w:rPr>
          <w:rFonts w:eastAsiaTheme="minorEastAsia"/>
          <w:lang w:val="de-DE"/>
        </w:rPr>
        <w:t xml:space="preserve">, wie Informationen bezüglich COYU </w:t>
      </w:r>
      <w:r w:rsidR="00404059" w:rsidRPr="00404059">
        <w:rPr>
          <w:rFonts w:eastAsiaTheme="minorEastAsia"/>
          <w:lang w:val="de-DE"/>
        </w:rPr>
        <w:t xml:space="preserve">den TWP </w:t>
      </w:r>
      <w:r w:rsidR="001B3EDF" w:rsidRPr="00404059">
        <w:rPr>
          <w:rFonts w:eastAsiaTheme="minorEastAsia"/>
          <w:lang w:val="de-DE"/>
        </w:rPr>
        <w:t xml:space="preserve">am besten </w:t>
      </w:r>
      <w:r w:rsidR="00EF2E7E" w:rsidRPr="00404059">
        <w:rPr>
          <w:rFonts w:eastAsiaTheme="minorEastAsia"/>
          <w:lang w:val="de-DE"/>
        </w:rPr>
        <w:t>vorgelegt</w:t>
      </w:r>
      <w:r w:rsidR="001B3EDF" w:rsidRPr="00404059">
        <w:rPr>
          <w:rFonts w:eastAsiaTheme="minorEastAsia"/>
          <w:lang w:val="de-DE"/>
        </w:rPr>
        <w:t xml:space="preserve"> werden könn</w:t>
      </w:r>
      <w:r w:rsidR="00BB40B9" w:rsidRPr="00404059">
        <w:rPr>
          <w:rFonts w:eastAsiaTheme="minorEastAsia"/>
          <w:lang w:val="de-DE"/>
        </w:rPr>
        <w:t>t</w:t>
      </w:r>
      <w:r w:rsidR="001B3EDF" w:rsidRPr="00404059">
        <w:rPr>
          <w:rFonts w:eastAsiaTheme="minorEastAsia"/>
          <w:lang w:val="de-DE"/>
        </w:rPr>
        <w:t>en</w:t>
      </w:r>
      <w:r w:rsidRPr="00404059">
        <w:rPr>
          <w:rFonts w:cs="Arial"/>
          <w:bCs/>
          <w:snapToGrid w:val="0"/>
          <w:lang w:val="de-DE"/>
        </w:rPr>
        <w:t>.</w:t>
      </w:r>
    </w:p>
    <w:p w14:paraId="298F29FC" w14:textId="77777777" w:rsidR="0026420A" w:rsidRPr="00404059" w:rsidRDefault="0026420A" w:rsidP="0026420A">
      <w:pPr>
        <w:rPr>
          <w:rFonts w:cs="Arial"/>
          <w:bCs/>
          <w:snapToGrid w:val="0"/>
          <w:lang w:val="de-DE"/>
        </w:rPr>
      </w:pPr>
    </w:p>
    <w:p w14:paraId="744A8142" w14:textId="012B0C9A" w:rsidR="0026420A" w:rsidRPr="00404059" w:rsidRDefault="0026420A" w:rsidP="0026420A">
      <w:pPr>
        <w:rPr>
          <w:rFonts w:cs="Arial"/>
          <w:bCs/>
          <w:snapToGrid w:val="0"/>
          <w:lang w:val="de-DE"/>
        </w:rPr>
      </w:pPr>
      <w:r w:rsidRPr="00404059">
        <w:rPr>
          <w:rFonts w:cs="Arial"/>
          <w:bCs/>
          <w:snapToGrid w:val="0"/>
        </w:rPr>
        <w:fldChar w:fldCharType="begin"/>
      </w:r>
      <w:r w:rsidRPr="00404059">
        <w:rPr>
          <w:rFonts w:cs="Arial"/>
          <w:bCs/>
          <w:snapToGrid w:val="0"/>
          <w:lang w:val="de-DE"/>
        </w:rPr>
        <w:instrText xml:space="preserve"> AUTONUM  </w:instrText>
      </w:r>
      <w:r w:rsidRPr="00404059">
        <w:rPr>
          <w:rFonts w:cs="Arial"/>
          <w:bCs/>
          <w:snapToGrid w:val="0"/>
        </w:rPr>
        <w:fldChar w:fldCharType="end"/>
      </w:r>
      <w:r w:rsidRPr="00404059">
        <w:rPr>
          <w:rFonts w:cs="Arial"/>
          <w:bCs/>
          <w:snapToGrid w:val="0"/>
          <w:lang w:val="de-DE"/>
        </w:rPr>
        <w:tab/>
      </w:r>
      <w:r w:rsidR="008E0A0F" w:rsidRPr="00404059">
        <w:rPr>
          <w:lang w:val="de-DE"/>
        </w:rPr>
        <w:t>D</w:t>
      </w:r>
      <w:r w:rsidR="001B3EDF" w:rsidRPr="00404059">
        <w:rPr>
          <w:lang w:val="de-DE"/>
        </w:rPr>
        <w:t>er</w:t>
      </w:r>
      <w:r w:rsidRPr="00404059">
        <w:rPr>
          <w:rFonts w:cs="Arial"/>
          <w:bCs/>
          <w:snapToGrid w:val="0"/>
          <w:lang w:val="de-DE"/>
        </w:rPr>
        <w:t xml:space="preserve"> TC-EDC </w:t>
      </w:r>
      <w:r w:rsidR="001B3EDF" w:rsidRPr="00404059">
        <w:rPr>
          <w:rFonts w:cs="Arial"/>
          <w:bCs/>
          <w:snapToGrid w:val="0"/>
          <w:lang w:val="de-DE"/>
        </w:rPr>
        <w:t xml:space="preserve">nahm zur Kenntnis, </w:t>
      </w:r>
      <w:proofErr w:type="spellStart"/>
      <w:r w:rsidR="001B3EDF" w:rsidRPr="00404059">
        <w:rPr>
          <w:rFonts w:cs="Arial"/>
          <w:bCs/>
          <w:snapToGrid w:val="0"/>
          <w:lang w:val="de-DE"/>
        </w:rPr>
        <w:t>daß</w:t>
      </w:r>
      <w:proofErr w:type="spellEnd"/>
      <w:r w:rsidR="001B3EDF" w:rsidRPr="00404059">
        <w:rPr>
          <w:rFonts w:cs="Arial"/>
          <w:bCs/>
          <w:snapToGrid w:val="0"/>
          <w:lang w:val="de-DE"/>
        </w:rPr>
        <w:t xml:space="preserve"> die </w:t>
      </w:r>
      <w:r w:rsidRPr="00404059">
        <w:rPr>
          <w:rFonts w:cs="Arial"/>
          <w:bCs/>
          <w:snapToGrid w:val="0"/>
          <w:lang w:val="de-DE"/>
        </w:rPr>
        <w:t xml:space="preserve">TWC </w:t>
      </w:r>
      <w:r w:rsidR="00963B22" w:rsidRPr="00404059">
        <w:rPr>
          <w:rFonts w:cs="Arial"/>
          <w:bCs/>
          <w:snapToGrid w:val="0"/>
          <w:lang w:val="de-DE"/>
        </w:rPr>
        <w:t>vereinbarte</w:t>
      </w:r>
      <w:r w:rsidR="001B3EDF" w:rsidRPr="00404059">
        <w:rPr>
          <w:rFonts w:cs="Arial"/>
          <w:bCs/>
          <w:snapToGrid w:val="0"/>
          <w:lang w:val="de-DE"/>
        </w:rPr>
        <w:t xml:space="preserve"> hatte</w:t>
      </w:r>
      <w:r w:rsidR="00963B22" w:rsidRPr="00404059">
        <w:rPr>
          <w:rFonts w:cs="Arial"/>
          <w:bCs/>
          <w:snapToGrid w:val="0"/>
          <w:lang w:val="de-DE"/>
        </w:rPr>
        <w:t xml:space="preserve">, </w:t>
      </w:r>
      <w:r w:rsidR="001B3EDF" w:rsidRPr="00404059">
        <w:rPr>
          <w:rFonts w:cs="Arial"/>
          <w:bCs/>
          <w:snapToGrid w:val="0"/>
          <w:lang w:val="de-DE"/>
        </w:rPr>
        <w:t>den</w:t>
      </w:r>
      <w:r w:rsidRPr="00404059">
        <w:rPr>
          <w:rFonts w:cs="Arial"/>
          <w:bCs/>
          <w:snapToGrid w:val="0"/>
          <w:lang w:val="de-DE"/>
        </w:rPr>
        <w:t xml:space="preserve"> </w:t>
      </w:r>
      <w:r w:rsidR="002F70E1" w:rsidRPr="00404059">
        <w:rPr>
          <w:rFonts w:cs="Arial"/>
          <w:bCs/>
          <w:snapToGrid w:val="0"/>
          <w:lang w:val="de-DE"/>
        </w:rPr>
        <w:t>Sachverständige</w:t>
      </w:r>
      <w:r w:rsidR="001B3EDF" w:rsidRPr="00404059">
        <w:rPr>
          <w:rFonts w:cs="Arial"/>
          <w:bCs/>
          <w:snapToGrid w:val="0"/>
          <w:lang w:val="de-DE"/>
        </w:rPr>
        <w:t>n</w:t>
      </w:r>
      <w:r w:rsidRPr="00404059">
        <w:rPr>
          <w:rFonts w:cs="Arial"/>
          <w:bCs/>
          <w:snapToGrid w:val="0"/>
          <w:lang w:val="de-DE"/>
        </w:rPr>
        <w:t xml:space="preserve"> </w:t>
      </w:r>
      <w:r w:rsidR="004F2E94" w:rsidRPr="00404059">
        <w:rPr>
          <w:rFonts w:cs="Arial"/>
          <w:bCs/>
          <w:snapToGrid w:val="0"/>
          <w:lang w:val="de-DE"/>
        </w:rPr>
        <w:t>aus dem Vereinigten Königreich</w:t>
      </w:r>
      <w:r w:rsidRPr="00404059">
        <w:rPr>
          <w:rFonts w:cs="Arial"/>
          <w:bCs/>
          <w:snapToGrid w:val="0"/>
          <w:lang w:val="de-DE"/>
        </w:rPr>
        <w:t xml:space="preserve"> </w:t>
      </w:r>
      <w:r w:rsidR="001B3EDF" w:rsidRPr="00404059">
        <w:rPr>
          <w:rFonts w:cs="Arial"/>
          <w:bCs/>
          <w:snapToGrid w:val="0"/>
          <w:lang w:val="de-DE"/>
        </w:rPr>
        <w:t xml:space="preserve">zu ersuchen, </w:t>
      </w:r>
      <w:r w:rsidR="00B6649D" w:rsidRPr="00404059">
        <w:rPr>
          <w:rFonts w:eastAsiaTheme="minorEastAsia"/>
          <w:lang w:val="de-DE"/>
        </w:rPr>
        <w:t xml:space="preserve">auf seiner sechsunddreißigsten Tagung </w:t>
      </w:r>
      <w:r w:rsidR="001B3EDF" w:rsidRPr="00404059">
        <w:rPr>
          <w:rFonts w:eastAsiaTheme="minorEastAsia"/>
          <w:lang w:val="de-DE"/>
        </w:rPr>
        <w:t xml:space="preserve">über die </w:t>
      </w:r>
      <w:r w:rsidR="006F647A" w:rsidRPr="00404059">
        <w:rPr>
          <w:rFonts w:eastAsiaTheme="minorEastAsia"/>
          <w:lang w:val="de-DE"/>
        </w:rPr>
        <w:t>Verbesserung</w:t>
      </w:r>
      <w:r w:rsidR="001B3EDF" w:rsidRPr="00404059">
        <w:rPr>
          <w:rFonts w:eastAsiaTheme="minorEastAsia"/>
          <w:lang w:val="de-DE"/>
        </w:rPr>
        <w:t xml:space="preserve"> der Software </w:t>
      </w:r>
      <w:r w:rsidR="006F647A" w:rsidRPr="00404059">
        <w:rPr>
          <w:rFonts w:eastAsiaTheme="minorEastAsia"/>
          <w:lang w:val="de-DE"/>
        </w:rPr>
        <w:t>unter Verwendung</w:t>
      </w:r>
      <w:r w:rsidR="00817A6D" w:rsidRPr="00404059">
        <w:rPr>
          <w:rFonts w:eastAsiaTheme="minorEastAsia"/>
          <w:lang w:val="de-DE"/>
        </w:rPr>
        <w:t xml:space="preserve"> der</w:t>
      </w:r>
      <w:r w:rsidR="001B3EDF" w:rsidRPr="00404059">
        <w:rPr>
          <w:rFonts w:eastAsiaTheme="minorEastAsia"/>
          <w:lang w:val="de-DE"/>
        </w:rPr>
        <w:t xml:space="preserve"> neue</w:t>
      </w:r>
      <w:r w:rsidR="00817A6D" w:rsidRPr="00404059">
        <w:rPr>
          <w:rFonts w:eastAsiaTheme="minorEastAsia"/>
          <w:lang w:val="de-DE"/>
        </w:rPr>
        <w:t>n</w:t>
      </w:r>
      <w:r w:rsidR="001B3EDF" w:rsidRPr="00404059">
        <w:rPr>
          <w:rFonts w:eastAsiaTheme="minorEastAsia"/>
          <w:lang w:val="de-DE"/>
        </w:rPr>
        <w:t xml:space="preserve"> Berechnungsmethode von COYU zu berichten</w:t>
      </w:r>
      <w:r w:rsidR="001B3EDF" w:rsidRPr="00404059">
        <w:rPr>
          <w:rFonts w:cs="Arial"/>
          <w:bCs/>
          <w:snapToGrid w:val="0"/>
          <w:lang w:val="de-DE"/>
        </w:rPr>
        <w:t>.</w:t>
      </w:r>
    </w:p>
    <w:p w14:paraId="694DC393" w14:textId="77777777" w:rsidR="0026420A" w:rsidRPr="00D26F10" w:rsidRDefault="0026420A" w:rsidP="0026420A">
      <w:pPr>
        <w:rPr>
          <w:rFonts w:cs="Arial"/>
          <w:bCs/>
          <w:snapToGrid w:val="0"/>
          <w:lang w:val="de-DE"/>
        </w:rPr>
      </w:pPr>
    </w:p>
    <w:p w14:paraId="6754CF51" w14:textId="434D47D5" w:rsidR="0026420A" w:rsidRPr="00404059" w:rsidRDefault="0026420A" w:rsidP="0026420A">
      <w:pPr>
        <w:rPr>
          <w:rFonts w:cs="Arial"/>
          <w:bCs/>
          <w:snapToGrid w:val="0"/>
          <w:lang w:val="de-DE"/>
        </w:rPr>
      </w:pPr>
      <w:r w:rsidRPr="00404059">
        <w:rPr>
          <w:rFonts w:cs="Arial"/>
          <w:bCs/>
          <w:snapToGrid w:val="0"/>
        </w:rPr>
        <w:fldChar w:fldCharType="begin"/>
      </w:r>
      <w:r w:rsidRPr="00404059">
        <w:rPr>
          <w:rFonts w:cs="Arial"/>
          <w:bCs/>
          <w:snapToGrid w:val="0"/>
          <w:lang w:val="de-DE"/>
        </w:rPr>
        <w:instrText xml:space="preserve"> AUTONUM  </w:instrText>
      </w:r>
      <w:r w:rsidRPr="00404059">
        <w:rPr>
          <w:rFonts w:cs="Arial"/>
          <w:bCs/>
          <w:snapToGrid w:val="0"/>
        </w:rPr>
        <w:fldChar w:fldCharType="end"/>
      </w:r>
      <w:r w:rsidRPr="00404059">
        <w:rPr>
          <w:rFonts w:cs="Arial"/>
          <w:bCs/>
          <w:snapToGrid w:val="0"/>
          <w:lang w:val="de-DE"/>
        </w:rPr>
        <w:tab/>
      </w:r>
      <w:r w:rsidR="001B3EDF" w:rsidRPr="00404059">
        <w:rPr>
          <w:lang w:val="de-DE"/>
        </w:rPr>
        <w:t xml:space="preserve">Der </w:t>
      </w:r>
      <w:r w:rsidRPr="00404059">
        <w:rPr>
          <w:rFonts w:cs="Arial"/>
          <w:bCs/>
          <w:snapToGrid w:val="0"/>
          <w:lang w:val="de-DE"/>
        </w:rPr>
        <w:t>TC-EDC</w:t>
      </w:r>
      <w:r w:rsidR="001B3EDF" w:rsidRPr="00404059">
        <w:rPr>
          <w:rFonts w:cs="Arial"/>
          <w:bCs/>
          <w:snapToGrid w:val="0"/>
          <w:lang w:val="de-DE"/>
        </w:rPr>
        <w:t xml:space="preserve"> vereinbarte, der </w:t>
      </w:r>
      <w:r w:rsidRPr="00404059">
        <w:rPr>
          <w:rFonts w:cs="Arial"/>
          <w:bCs/>
          <w:snapToGrid w:val="0"/>
          <w:lang w:val="de-DE"/>
        </w:rPr>
        <w:t>TWC</w:t>
      </w:r>
      <w:r w:rsidR="003E2B74" w:rsidRPr="00404059">
        <w:rPr>
          <w:rFonts w:cs="Arial"/>
          <w:bCs/>
          <w:snapToGrid w:val="0"/>
          <w:lang w:val="de-DE"/>
        </w:rPr>
        <w:t xml:space="preserve"> </w:t>
      </w:r>
      <w:r w:rsidR="001B3EDF" w:rsidRPr="00404059">
        <w:rPr>
          <w:rFonts w:cs="Arial"/>
          <w:bCs/>
          <w:snapToGrid w:val="0"/>
          <w:lang w:val="de-DE"/>
        </w:rPr>
        <w:t xml:space="preserve">vorzuschlagen, einen </w:t>
      </w:r>
      <w:r w:rsidR="00963B22" w:rsidRPr="00404059">
        <w:rPr>
          <w:rFonts w:cs="Arial"/>
          <w:bCs/>
          <w:snapToGrid w:val="0"/>
          <w:lang w:val="de-DE"/>
        </w:rPr>
        <w:t>Vorschlag</w:t>
      </w:r>
      <w:r w:rsidR="0089306B" w:rsidRPr="00404059">
        <w:rPr>
          <w:rFonts w:cs="Arial"/>
          <w:bCs/>
          <w:snapToGrid w:val="0"/>
          <w:lang w:val="de-DE"/>
        </w:rPr>
        <w:t xml:space="preserve"> über die neue Berechnungsmethode von COYU</w:t>
      </w:r>
      <w:r w:rsidR="00963B22" w:rsidRPr="00404059">
        <w:rPr>
          <w:rFonts w:cs="Arial"/>
          <w:bCs/>
          <w:snapToGrid w:val="0"/>
          <w:lang w:val="de-DE"/>
        </w:rPr>
        <w:t xml:space="preserve"> zur Prüfung durch den TC</w:t>
      </w:r>
      <w:r w:rsidR="001B3EDF" w:rsidRPr="00404059">
        <w:rPr>
          <w:rFonts w:cs="Arial"/>
          <w:bCs/>
          <w:snapToGrid w:val="0"/>
          <w:lang w:val="de-DE"/>
        </w:rPr>
        <w:t xml:space="preserve"> </w:t>
      </w:r>
      <w:r w:rsidR="009C7618" w:rsidRPr="00404059">
        <w:rPr>
          <w:rFonts w:cs="Arial"/>
          <w:bCs/>
          <w:snapToGrid w:val="0"/>
          <w:lang w:val="de-DE"/>
        </w:rPr>
        <w:t>auf</w:t>
      </w:r>
      <w:r w:rsidR="0089306B" w:rsidRPr="00404059">
        <w:rPr>
          <w:rFonts w:cs="Arial"/>
          <w:bCs/>
          <w:snapToGrid w:val="0"/>
          <w:lang w:val="de-DE"/>
        </w:rPr>
        <w:t xml:space="preserve"> seiner vierundfünfzigsten</w:t>
      </w:r>
      <w:r w:rsidR="00AF0389" w:rsidRPr="00404059">
        <w:rPr>
          <w:rFonts w:cs="Arial"/>
          <w:bCs/>
          <w:snapToGrid w:val="0"/>
          <w:lang w:val="de-DE"/>
        </w:rPr>
        <w:t xml:space="preserve"> Tagung</w:t>
      </w:r>
      <w:r w:rsidR="0089306B" w:rsidRPr="00404059">
        <w:rPr>
          <w:rFonts w:cs="Arial"/>
          <w:bCs/>
          <w:snapToGrid w:val="0"/>
          <w:lang w:val="de-DE"/>
        </w:rPr>
        <w:t xml:space="preserve"> zu formulieren</w:t>
      </w:r>
      <w:r w:rsidRPr="00404059">
        <w:rPr>
          <w:rFonts w:cs="Arial"/>
          <w:bCs/>
          <w:snapToGrid w:val="0"/>
          <w:lang w:val="de-DE"/>
        </w:rPr>
        <w:t>.</w:t>
      </w:r>
    </w:p>
    <w:p w14:paraId="3BA24C5D" w14:textId="77777777" w:rsidR="0026420A" w:rsidRPr="00404059" w:rsidRDefault="0026420A" w:rsidP="0026420A">
      <w:pPr>
        <w:rPr>
          <w:rFonts w:cs="Arial"/>
          <w:bCs/>
          <w:snapToGrid w:val="0"/>
          <w:lang w:val="de-DE"/>
        </w:rPr>
      </w:pPr>
    </w:p>
    <w:p w14:paraId="5C5861E0" w14:textId="4F7F3D9F" w:rsidR="0026420A" w:rsidRPr="00404059" w:rsidRDefault="0026420A" w:rsidP="0026420A">
      <w:pPr>
        <w:rPr>
          <w:rFonts w:cs="Arial"/>
          <w:bCs/>
          <w:snapToGrid w:val="0"/>
          <w:lang w:val="de-DE"/>
        </w:rPr>
      </w:pPr>
      <w:r w:rsidRPr="00404059">
        <w:rPr>
          <w:rFonts w:cs="Arial"/>
          <w:bCs/>
          <w:snapToGrid w:val="0"/>
        </w:rPr>
        <w:fldChar w:fldCharType="begin"/>
      </w:r>
      <w:r w:rsidRPr="00404059">
        <w:rPr>
          <w:rFonts w:cs="Arial"/>
          <w:bCs/>
          <w:snapToGrid w:val="0"/>
          <w:lang w:val="de-DE"/>
        </w:rPr>
        <w:instrText xml:space="preserve"> AUTONUM  </w:instrText>
      </w:r>
      <w:r w:rsidRPr="00404059">
        <w:rPr>
          <w:rFonts w:cs="Arial"/>
          <w:bCs/>
          <w:snapToGrid w:val="0"/>
        </w:rPr>
        <w:fldChar w:fldCharType="end"/>
      </w:r>
      <w:r w:rsidRPr="00404059">
        <w:rPr>
          <w:rFonts w:cs="Arial"/>
          <w:bCs/>
          <w:snapToGrid w:val="0"/>
          <w:lang w:val="de-DE"/>
        </w:rPr>
        <w:tab/>
      </w:r>
      <w:r w:rsidR="0089306B" w:rsidRPr="00404059">
        <w:rPr>
          <w:lang w:val="de-DE"/>
        </w:rPr>
        <w:t>Der</w:t>
      </w:r>
      <w:r w:rsidRPr="00404059">
        <w:rPr>
          <w:rFonts w:cs="Arial"/>
          <w:bCs/>
          <w:snapToGrid w:val="0"/>
          <w:lang w:val="de-DE"/>
        </w:rPr>
        <w:t xml:space="preserve"> TC-EDC </w:t>
      </w:r>
      <w:r w:rsidR="000837AA" w:rsidRPr="00404059">
        <w:rPr>
          <w:rFonts w:cs="Arial"/>
          <w:bCs/>
          <w:snapToGrid w:val="0"/>
          <w:lang w:val="de-DE"/>
        </w:rPr>
        <w:t xml:space="preserve">vereinbarte, </w:t>
      </w:r>
      <w:proofErr w:type="spellStart"/>
      <w:r w:rsidR="000837AA" w:rsidRPr="00404059">
        <w:rPr>
          <w:rFonts w:cs="Arial"/>
          <w:bCs/>
          <w:snapToGrid w:val="0"/>
          <w:lang w:val="de-DE"/>
        </w:rPr>
        <w:t>daß</w:t>
      </w:r>
      <w:proofErr w:type="spellEnd"/>
      <w:r w:rsidR="000837AA" w:rsidRPr="00404059">
        <w:rPr>
          <w:rFonts w:cs="Arial"/>
          <w:bCs/>
          <w:snapToGrid w:val="0"/>
          <w:lang w:val="de-DE"/>
        </w:rPr>
        <w:t xml:space="preserve"> die verbesserte</w:t>
      </w:r>
      <w:r w:rsidR="0089306B" w:rsidRPr="00404059">
        <w:rPr>
          <w:rFonts w:cs="Arial"/>
          <w:bCs/>
          <w:snapToGrid w:val="0"/>
          <w:lang w:val="de-DE"/>
        </w:rPr>
        <w:t xml:space="preserve"> Berechnungsmethode von COYU </w:t>
      </w:r>
      <w:r w:rsidR="00FC054A" w:rsidRPr="00404059">
        <w:rPr>
          <w:rFonts w:cs="Arial"/>
          <w:bCs/>
          <w:snapToGrid w:val="0"/>
          <w:lang w:val="de-DE"/>
        </w:rPr>
        <w:t>nur von de</w:t>
      </w:r>
      <w:r w:rsidR="00404059" w:rsidRPr="00404059">
        <w:rPr>
          <w:rFonts w:cs="Arial"/>
          <w:bCs/>
          <w:snapToGrid w:val="0"/>
          <w:lang w:val="de-DE"/>
        </w:rPr>
        <w:t>r</w:t>
      </w:r>
      <w:r w:rsidR="00FC054A" w:rsidRPr="00404059">
        <w:rPr>
          <w:rFonts w:cs="Arial"/>
          <w:bCs/>
          <w:snapToGrid w:val="0"/>
          <w:lang w:val="de-DE"/>
        </w:rPr>
        <w:t xml:space="preserve"> TWC und de</w:t>
      </w:r>
      <w:r w:rsidR="00404059" w:rsidRPr="00404059">
        <w:rPr>
          <w:rFonts w:cs="Arial"/>
          <w:bCs/>
          <w:snapToGrid w:val="0"/>
          <w:lang w:val="de-DE"/>
        </w:rPr>
        <w:t>m</w:t>
      </w:r>
      <w:r w:rsidR="00FC054A" w:rsidRPr="00404059">
        <w:rPr>
          <w:rFonts w:cs="Arial"/>
          <w:bCs/>
          <w:snapToGrid w:val="0"/>
          <w:lang w:val="de-DE"/>
        </w:rPr>
        <w:t xml:space="preserve"> TC auf </w:t>
      </w:r>
      <w:r w:rsidR="0089306B" w:rsidRPr="00404059">
        <w:rPr>
          <w:rFonts w:cs="Arial"/>
          <w:bCs/>
          <w:snapToGrid w:val="0"/>
          <w:lang w:val="de-DE"/>
        </w:rPr>
        <w:t xml:space="preserve">deren Tagungen im Jahr 2018 </w:t>
      </w:r>
      <w:r w:rsidR="004F2E94" w:rsidRPr="00404059">
        <w:rPr>
          <w:rFonts w:cs="Arial"/>
          <w:bCs/>
          <w:snapToGrid w:val="0"/>
          <w:lang w:val="de-DE"/>
        </w:rPr>
        <w:t>erörtert</w:t>
      </w:r>
      <w:r w:rsidRPr="00404059">
        <w:rPr>
          <w:rFonts w:cs="Arial"/>
          <w:bCs/>
          <w:snapToGrid w:val="0"/>
          <w:lang w:val="de-DE"/>
        </w:rPr>
        <w:t xml:space="preserve"> </w:t>
      </w:r>
      <w:r w:rsidR="0089306B" w:rsidRPr="00404059">
        <w:rPr>
          <w:rFonts w:cs="Arial"/>
          <w:bCs/>
          <w:snapToGrid w:val="0"/>
          <w:lang w:val="de-DE"/>
        </w:rPr>
        <w:t>werden soll</w:t>
      </w:r>
      <w:r w:rsidR="00404059" w:rsidRPr="00404059">
        <w:rPr>
          <w:rFonts w:cs="Arial"/>
          <w:bCs/>
          <w:snapToGrid w:val="0"/>
          <w:lang w:val="de-DE"/>
        </w:rPr>
        <w:t>t</w:t>
      </w:r>
      <w:r w:rsidR="0089306B" w:rsidRPr="00404059">
        <w:rPr>
          <w:rFonts w:cs="Arial"/>
          <w:bCs/>
          <w:snapToGrid w:val="0"/>
          <w:lang w:val="de-DE"/>
        </w:rPr>
        <w:t>en</w:t>
      </w:r>
      <w:r w:rsidRPr="00404059">
        <w:rPr>
          <w:rFonts w:cs="Arial"/>
          <w:bCs/>
          <w:snapToGrid w:val="0"/>
          <w:lang w:val="de-DE"/>
        </w:rPr>
        <w:t>.</w:t>
      </w:r>
    </w:p>
    <w:p w14:paraId="45AFC343" w14:textId="22A3979D" w:rsidR="00014559" w:rsidRDefault="00014559" w:rsidP="00606B76">
      <w:pPr>
        <w:keepNext/>
        <w:keepLines/>
        <w:rPr>
          <w:rFonts w:eastAsiaTheme="minorEastAsia"/>
          <w:lang w:val="de-DE" w:eastAsia="ja-JP"/>
        </w:rPr>
      </w:pPr>
    </w:p>
    <w:p w14:paraId="78FC246B" w14:textId="77777777" w:rsidR="00F5324A" w:rsidRDefault="00F5324A" w:rsidP="00606B76">
      <w:pPr>
        <w:keepNext/>
        <w:keepLines/>
        <w:rPr>
          <w:rFonts w:eastAsiaTheme="minorEastAsia"/>
          <w:lang w:val="de-DE" w:eastAsia="ja-JP"/>
        </w:rPr>
      </w:pPr>
    </w:p>
    <w:p w14:paraId="02E2C8F8" w14:textId="77777777" w:rsidR="00014559" w:rsidRPr="00404059" w:rsidRDefault="00196310" w:rsidP="00823C0A">
      <w:pPr>
        <w:pStyle w:val="Heading2"/>
        <w:rPr>
          <w:rFonts w:eastAsiaTheme="minorEastAsia"/>
          <w:lang w:val="de-DE" w:eastAsia="ja-JP"/>
        </w:rPr>
      </w:pPr>
      <w:bookmarkStart w:id="24" w:name="_Toc524354752"/>
      <w:r w:rsidRPr="00404059">
        <w:rPr>
          <w:rFonts w:eastAsiaTheme="minorEastAsia"/>
          <w:lang w:val="de-DE" w:eastAsia="ja-JP"/>
        </w:rPr>
        <w:t>Technische Arbeitsgruppe für Automatisierung und Computerprogramme</w:t>
      </w:r>
      <w:bookmarkEnd w:id="24"/>
    </w:p>
    <w:p w14:paraId="51448D96" w14:textId="77777777" w:rsidR="00196310" w:rsidRPr="00404059" w:rsidRDefault="00196310" w:rsidP="00606B76">
      <w:pPr>
        <w:keepNext/>
        <w:keepLines/>
        <w:rPr>
          <w:rFonts w:eastAsiaTheme="minorEastAsia"/>
          <w:lang w:val="de-DE" w:eastAsia="ja-JP"/>
        </w:rPr>
      </w:pPr>
    </w:p>
    <w:p w14:paraId="4DF895E0" w14:textId="7132DA32" w:rsidR="00606B76" w:rsidRPr="00404059" w:rsidRDefault="00606B76" w:rsidP="00606B76">
      <w:pPr>
        <w:rPr>
          <w:lang w:val="de-DE"/>
        </w:rPr>
      </w:pPr>
      <w:r w:rsidRPr="00404059">
        <w:fldChar w:fldCharType="begin"/>
      </w:r>
      <w:r w:rsidRPr="00404059">
        <w:rPr>
          <w:lang w:val="de-DE"/>
        </w:rPr>
        <w:instrText xml:space="preserve"> AUTONUM  </w:instrText>
      </w:r>
      <w:r w:rsidRPr="00404059">
        <w:fldChar w:fldCharType="end"/>
      </w:r>
      <w:r w:rsidRPr="00404059">
        <w:rPr>
          <w:lang w:val="de-DE"/>
        </w:rPr>
        <w:tab/>
      </w:r>
      <w:r w:rsidR="0089306B" w:rsidRPr="00404059">
        <w:rPr>
          <w:lang w:val="de-DE"/>
        </w:rPr>
        <w:t>Die TW</w:t>
      </w:r>
      <w:r w:rsidRPr="00404059">
        <w:rPr>
          <w:lang w:val="de-DE"/>
        </w:rPr>
        <w:t>C</w:t>
      </w:r>
      <w:r w:rsidR="0089306B" w:rsidRPr="00404059">
        <w:rPr>
          <w:lang w:val="de-DE"/>
        </w:rPr>
        <w:t xml:space="preserve"> prüfte auf ihrer sechsunddreißigsten </w:t>
      </w:r>
      <w:r w:rsidR="00963B22" w:rsidRPr="00404059">
        <w:rPr>
          <w:lang w:val="de-DE"/>
        </w:rPr>
        <w:t>Tagung</w:t>
      </w:r>
      <w:r w:rsidR="00967CFB" w:rsidRPr="00404059">
        <w:rPr>
          <w:lang w:val="de-DE"/>
        </w:rPr>
        <w:t xml:space="preserve"> </w:t>
      </w:r>
      <w:r w:rsidR="0089306B" w:rsidRPr="00404059">
        <w:rPr>
          <w:lang w:val="de-DE"/>
        </w:rPr>
        <w:t xml:space="preserve">vom 2. </w:t>
      </w:r>
      <w:r w:rsidR="00E0015C" w:rsidRPr="00404059">
        <w:rPr>
          <w:lang w:val="de-DE"/>
        </w:rPr>
        <w:t>b</w:t>
      </w:r>
      <w:r w:rsidR="0089306B" w:rsidRPr="00404059">
        <w:rPr>
          <w:lang w:val="de-DE"/>
        </w:rPr>
        <w:t xml:space="preserve">is </w:t>
      </w:r>
      <w:r w:rsidR="006E40EE" w:rsidRPr="00404059">
        <w:rPr>
          <w:lang w:val="de-DE"/>
        </w:rPr>
        <w:t xml:space="preserve">zum </w:t>
      </w:r>
      <w:r w:rsidR="0089306B" w:rsidRPr="00404059">
        <w:rPr>
          <w:lang w:val="de-DE"/>
        </w:rPr>
        <w:t xml:space="preserve">5. Juli </w:t>
      </w:r>
      <w:r w:rsidR="00404059" w:rsidRPr="00404059">
        <w:rPr>
          <w:lang w:val="de-DE"/>
        </w:rPr>
        <w:t xml:space="preserve">2018 </w:t>
      </w:r>
      <w:r w:rsidR="0089306B" w:rsidRPr="00404059">
        <w:rPr>
          <w:lang w:val="de-DE"/>
        </w:rPr>
        <w:t xml:space="preserve">in Hannover, Deutschland, </w:t>
      </w:r>
      <w:r w:rsidR="00A87E3C">
        <w:rPr>
          <w:lang w:val="de-DE"/>
        </w:rPr>
        <w:t xml:space="preserve">das </w:t>
      </w:r>
      <w:r w:rsidR="0089306B" w:rsidRPr="00404059">
        <w:rPr>
          <w:lang w:val="de-DE"/>
        </w:rPr>
        <w:t>D</w:t>
      </w:r>
      <w:r w:rsidR="00B0603F" w:rsidRPr="00404059">
        <w:rPr>
          <w:lang w:val="de-DE"/>
        </w:rPr>
        <w:t>o</w:t>
      </w:r>
      <w:r w:rsidR="00E0015C" w:rsidRPr="00404059">
        <w:rPr>
          <w:lang w:val="de-DE"/>
        </w:rPr>
        <w:t>kum</w:t>
      </w:r>
      <w:r w:rsidR="00B0603F" w:rsidRPr="00404059">
        <w:rPr>
          <w:lang w:val="de-DE"/>
        </w:rPr>
        <w:t xml:space="preserve">ent TWC/36/4 </w:t>
      </w:r>
      <w:r w:rsidR="00970CFB" w:rsidRPr="00404059">
        <w:rPr>
          <w:lang w:val="de-DE" w:eastAsia="ja-JP"/>
        </w:rPr>
        <w:t>„</w:t>
      </w:r>
      <w:proofErr w:type="spellStart"/>
      <w:r w:rsidR="0089306B" w:rsidRPr="00404059">
        <w:rPr>
          <w:lang w:val="de-DE"/>
        </w:rPr>
        <w:t>Method</w:t>
      </w:r>
      <w:proofErr w:type="spellEnd"/>
      <w:r w:rsidR="0089306B" w:rsidRPr="00404059">
        <w:rPr>
          <w:lang w:val="de-DE"/>
        </w:rPr>
        <w:t xml:space="preserve"> </w:t>
      </w:r>
      <w:proofErr w:type="spellStart"/>
      <w:r w:rsidR="0089306B" w:rsidRPr="00404059">
        <w:rPr>
          <w:lang w:val="de-DE"/>
        </w:rPr>
        <w:t>of</w:t>
      </w:r>
      <w:proofErr w:type="spellEnd"/>
      <w:r w:rsidR="0089306B" w:rsidRPr="00404059">
        <w:rPr>
          <w:lang w:val="de-DE"/>
        </w:rPr>
        <w:t xml:space="preserve"> </w:t>
      </w:r>
      <w:proofErr w:type="spellStart"/>
      <w:r w:rsidR="0089306B" w:rsidRPr="00404059">
        <w:rPr>
          <w:lang w:val="de-DE"/>
        </w:rPr>
        <w:t>calculation</w:t>
      </w:r>
      <w:proofErr w:type="spellEnd"/>
      <w:r w:rsidR="0089306B" w:rsidRPr="00404059">
        <w:rPr>
          <w:lang w:val="de-DE"/>
        </w:rPr>
        <w:t xml:space="preserve"> </w:t>
      </w:r>
      <w:proofErr w:type="spellStart"/>
      <w:r w:rsidR="0089306B" w:rsidRPr="00404059">
        <w:rPr>
          <w:lang w:val="de-DE"/>
        </w:rPr>
        <w:t>of</w:t>
      </w:r>
      <w:proofErr w:type="spellEnd"/>
      <w:r w:rsidR="0089306B" w:rsidRPr="00404059">
        <w:rPr>
          <w:lang w:val="de-DE"/>
        </w:rPr>
        <w:t xml:space="preserve"> </w:t>
      </w:r>
      <w:proofErr w:type="spellStart"/>
      <w:r w:rsidR="0089306B" w:rsidRPr="00404059">
        <w:rPr>
          <w:lang w:val="de-DE"/>
        </w:rPr>
        <w:t>the</w:t>
      </w:r>
      <w:proofErr w:type="spellEnd"/>
      <w:r w:rsidR="0089306B" w:rsidRPr="00404059">
        <w:rPr>
          <w:lang w:val="de-DE"/>
        </w:rPr>
        <w:t xml:space="preserve"> </w:t>
      </w:r>
      <w:proofErr w:type="spellStart"/>
      <w:r w:rsidR="0089306B" w:rsidRPr="00404059">
        <w:rPr>
          <w:lang w:val="de-DE"/>
        </w:rPr>
        <w:t>Combined</w:t>
      </w:r>
      <w:proofErr w:type="spellEnd"/>
      <w:r w:rsidR="0089306B" w:rsidRPr="00404059">
        <w:rPr>
          <w:lang w:val="de-DE"/>
        </w:rPr>
        <w:t>-Over-</w:t>
      </w:r>
      <w:proofErr w:type="spellStart"/>
      <w:r w:rsidR="0089306B" w:rsidRPr="00404059">
        <w:rPr>
          <w:lang w:val="de-DE"/>
        </w:rPr>
        <w:t>Years</w:t>
      </w:r>
      <w:proofErr w:type="spellEnd"/>
      <w:r w:rsidR="0089306B" w:rsidRPr="00404059">
        <w:rPr>
          <w:lang w:val="de-DE"/>
        </w:rPr>
        <w:t xml:space="preserve"> </w:t>
      </w:r>
      <w:proofErr w:type="spellStart"/>
      <w:r w:rsidR="0089306B" w:rsidRPr="00404059">
        <w:rPr>
          <w:lang w:val="de-DE"/>
        </w:rPr>
        <w:t>Uniformity</w:t>
      </w:r>
      <w:proofErr w:type="spellEnd"/>
      <w:r w:rsidR="0089306B" w:rsidRPr="00404059">
        <w:rPr>
          <w:lang w:val="de-DE"/>
        </w:rPr>
        <w:t xml:space="preserve"> </w:t>
      </w:r>
      <w:proofErr w:type="spellStart"/>
      <w:r w:rsidR="0089306B" w:rsidRPr="00404059">
        <w:rPr>
          <w:lang w:val="de-DE"/>
        </w:rPr>
        <w:t>Criterion</w:t>
      </w:r>
      <w:proofErr w:type="spellEnd"/>
      <w:r w:rsidR="0089306B" w:rsidRPr="00404059">
        <w:rPr>
          <w:lang w:val="de-DE"/>
        </w:rPr>
        <w:t xml:space="preserve"> (COYU):</w:t>
      </w:r>
      <w:r w:rsidR="00A87E3C">
        <w:rPr>
          <w:lang w:val="de-DE"/>
        </w:rPr>
        <w:t xml:space="preserve"> </w:t>
      </w:r>
      <w:r w:rsidR="0089306B" w:rsidRPr="00404059">
        <w:rPr>
          <w:lang w:val="de-DE"/>
        </w:rPr>
        <w:t xml:space="preserve">an update on </w:t>
      </w:r>
      <w:proofErr w:type="spellStart"/>
      <w:r w:rsidR="0089306B" w:rsidRPr="00404059">
        <w:rPr>
          <w:lang w:val="de-DE"/>
        </w:rPr>
        <w:t>progress</w:t>
      </w:r>
      <w:proofErr w:type="spellEnd"/>
      <w:r w:rsidR="002F70E1" w:rsidRPr="00404059">
        <w:rPr>
          <w:lang w:val="de-DE"/>
        </w:rPr>
        <w:t>“</w:t>
      </w:r>
      <w:r w:rsidR="00482AF6" w:rsidRPr="00404059">
        <w:rPr>
          <w:lang w:val="de-DE"/>
        </w:rPr>
        <w:t>,</w:t>
      </w:r>
      <w:r w:rsidR="00A4073A" w:rsidRPr="00404059">
        <w:rPr>
          <w:lang w:val="de-DE"/>
        </w:rPr>
        <w:t xml:space="preserve"> </w:t>
      </w:r>
      <w:r w:rsidR="00404059" w:rsidRPr="00404059">
        <w:rPr>
          <w:lang w:val="de-DE"/>
        </w:rPr>
        <w:t xml:space="preserve">das in </w:t>
      </w:r>
      <w:r w:rsidR="0089306B" w:rsidRPr="00404059">
        <w:rPr>
          <w:lang w:val="de-DE"/>
        </w:rPr>
        <w:t>Kopie</w:t>
      </w:r>
      <w:r w:rsidR="00314B9B" w:rsidRPr="00404059">
        <w:rPr>
          <w:lang w:val="de-DE"/>
        </w:rPr>
        <w:t xml:space="preserve"> </w:t>
      </w:r>
      <w:r w:rsidR="0089306B" w:rsidRPr="00404059">
        <w:rPr>
          <w:lang w:val="de-DE"/>
        </w:rPr>
        <w:t xml:space="preserve">in der Anlage dieses Berichts verfügbar ist. </w:t>
      </w:r>
    </w:p>
    <w:p w14:paraId="29D8732D" w14:textId="77777777" w:rsidR="00A87E3C" w:rsidRPr="00D725D0" w:rsidRDefault="00A87E3C" w:rsidP="00A87E3C">
      <w:pPr>
        <w:tabs>
          <w:tab w:val="left" w:pos="567"/>
          <w:tab w:val="left" w:pos="1134"/>
          <w:tab w:val="left" w:pos="5400"/>
          <w:tab w:val="left" w:pos="5954"/>
        </w:tabs>
        <w:rPr>
          <w:lang w:val="de-DE"/>
        </w:rPr>
      </w:pPr>
    </w:p>
    <w:p w14:paraId="488BE572" w14:textId="4AFB0FE2" w:rsidR="00B0603F" w:rsidRPr="00404059" w:rsidRDefault="00B0603F" w:rsidP="00A87E3C">
      <w:pPr>
        <w:tabs>
          <w:tab w:val="left" w:pos="567"/>
          <w:tab w:val="left" w:pos="1134"/>
          <w:tab w:val="left" w:pos="5400"/>
          <w:tab w:val="left" w:pos="5954"/>
        </w:tabs>
        <w:rPr>
          <w:rFonts w:eastAsia="MS Mincho"/>
          <w:lang w:val="de-DE"/>
        </w:rPr>
      </w:pPr>
      <w:r w:rsidRPr="00404059">
        <w:fldChar w:fldCharType="begin"/>
      </w:r>
      <w:r w:rsidRPr="00404059">
        <w:rPr>
          <w:lang w:val="de-DE"/>
        </w:rPr>
        <w:instrText xml:space="preserve"> AUTONUM  </w:instrText>
      </w:r>
      <w:r w:rsidRPr="00404059">
        <w:fldChar w:fldCharType="end"/>
      </w:r>
      <w:r w:rsidRPr="00404059">
        <w:rPr>
          <w:lang w:val="de-DE"/>
        </w:rPr>
        <w:tab/>
      </w:r>
      <w:r w:rsidR="0089306B" w:rsidRPr="00404059">
        <w:rPr>
          <w:lang w:val="de-DE"/>
        </w:rPr>
        <w:t>Die</w:t>
      </w:r>
      <w:r w:rsidRPr="00404059">
        <w:rPr>
          <w:lang w:val="de-DE"/>
        </w:rPr>
        <w:t xml:space="preserve"> TWC </w:t>
      </w:r>
      <w:r w:rsidR="00E0015C" w:rsidRPr="00404059">
        <w:rPr>
          <w:rFonts w:eastAsiaTheme="minorEastAsia"/>
          <w:iCs/>
          <w:lang w:val="de-DE" w:eastAsia="ja-JP"/>
        </w:rPr>
        <w:t>nahm das Gesuch de</w:t>
      </w:r>
      <w:r w:rsidR="00404059" w:rsidRPr="00404059">
        <w:rPr>
          <w:rFonts w:eastAsiaTheme="minorEastAsia"/>
          <w:iCs/>
          <w:lang w:val="de-DE" w:eastAsia="ja-JP"/>
        </w:rPr>
        <w:t>s</w:t>
      </w:r>
      <w:r w:rsidR="00E0015C" w:rsidRPr="00404059">
        <w:rPr>
          <w:rFonts w:eastAsiaTheme="minorEastAsia"/>
          <w:iCs/>
          <w:lang w:val="de-DE" w:eastAsia="ja-JP"/>
        </w:rPr>
        <w:t xml:space="preserve"> Vereinigten </w:t>
      </w:r>
      <w:r w:rsidR="00404059" w:rsidRPr="00404059">
        <w:rPr>
          <w:rFonts w:eastAsiaTheme="minorEastAsia"/>
          <w:iCs/>
          <w:lang w:val="de-DE" w:eastAsia="ja-JP"/>
        </w:rPr>
        <w:t>Königreichs</w:t>
      </w:r>
      <w:r w:rsidR="00E0015C" w:rsidRPr="00404059">
        <w:rPr>
          <w:rFonts w:eastAsiaTheme="minorEastAsia"/>
          <w:iCs/>
          <w:lang w:val="de-DE" w:eastAsia="ja-JP"/>
        </w:rPr>
        <w:t xml:space="preserve"> </w:t>
      </w:r>
      <w:r w:rsidR="00404059" w:rsidRPr="00404059">
        <w:rPr>
          <w:rFonts w:eastAsiaTheme="minorEastAsia"/>
          <w:iCs/>
          <w:lang w:val="de-DE" w:eastAsia="ja-JP"/>
        </w:rPr>
        <w:t>zur Kenntnis</w:t>
      </w:r>
      <w:r w:rsidR="00A87E3C">
        <w:rPr>
          <w:rFonts w:eastAsiaTheme="minorEastAsia"/>
          <w:iCs/>
          <w:lang w:val="de-DE" w:eastAsia="ja-JP"/>
        </w:rPr>
        <w:t>,</w:t>
      </w:r>
      <w:r w:rsidR="00404059" w:rsidRPr="00404059">
        <w:rPr>
          <w:rFonts w:eastAsiaTheme="minorEastAsia"/>
          <w:iCs/>
          <w:lang w:val="de-DE" w:eastAsia="ja-JP"/>
        </w:rPr>
        <w:t xml:space="preserve"> </w:t>
      </w:r>
      <w:proofErr w:type="spellStart"/>
      <w:r w:rsidR="00404059" w:rsidRPr="00404059">
        <w:rPr>
          <w:rFonts w:eastAsiaTheme="minorEastAsia"/>
          <w:iCs/>
          <w:lang w:val="de-DE" w:eastAsia="ja-JP"/>
        </w:rPr>
        <w:t>daß</w:t>
      </w:r>
      <w:proofErr w:type="spellEnd"/>
      <w:r w:rsidR="00404059" w:rsidRPr="00404059">
        <w:rPr>
          <w:rFonts w:eastAsiaTheme="minorEastAsia"/>
          <w:iCs/>
          <w:lang w:val="de-DE" w:eastAsia="ja-JP"/>
        </w:rPr>
        <w:t xml:space="preserve"> beteiligte Sachverständige zum Testen der neuen Software mit der verbesserten Berechnungsmethode von COYU miteinander in Kontakt treten</w:t>
      </w:r>
      <w:r w:rsidRPr="00404059">
        <w:rPr>
          <w:rFonts w:eastAsia="MS Mincho"/>
          <w:lang w:val="de-DE"/>
        </w:rPr>
        <w:t>.</w:t>
      </w:r>
      <w:r w:rsidR="00A87E3C">
        <w:rPr>
          <w:rFonts w:eastAsia="MS Mincho"/>
          <w:lang w:val="de-DE"/>
        </w:rPr>
        <w:t xml:space="preserve"> </w:t>
      </w:r>
      <w:r w:rsidR="00E0015C" w:rsidRPr="00404059">
        <w:rPr>
          <w:rFonts w:eastAsia="MS Mincho"/>
          <w:lang w:val="de-DE"/>
        </w:rPr>
        <w:t>Die</w:t>
      </w:r>
      <w:r w:rsidRPr="00404059">
        <w:rPr>
          <w:rFonts w:eastAsia="MS Mincho"/>
          <w:lang w:val="de-DE"/>
        </w:rPr>
        <w:t xml:space="preserve"> TWC </w:t>
      </w:r>
      <w:r w:rsidR="00E0015C" w:rsidRPr="00404059">
        <w:rPr>
          <w:rFonts w:eastAsia="MS Mincho"/>
          <w:lang w:val="de-DE"/>
        </w:rPr>
        <w:t xml:space="preserve">nahm das Interesse </w:t>
      </w:r>
      <w:r w:rsidR="002F70E1" w:rsidRPr="00404059">
        <w:rPr>
          <w:rFonts w:eastAsia="MS Mincho"/>
          <w:lang w:val="de-DE"/>
        </w:rPr>
        <w:t>Sachverständige</w:t>
      </w:r>
      <w:r w:rsidR="00E0015C" w:rsidRPr="00404059">
        <w:rPr>
          <w:rFonts w:eastAsia="MS Mincho"/>
          <w:lang w:val="de-DE"/>
        </w:rPr>
        <w:t>r</w:t>
      </w:r>
      <w:r w:rsidR="00404059" w:rsidRPr="00404059">
        <w:rPr>
          <w:rFonts w:eastAsia="MS Mincho"/>
          <w:lang w:val="de-DE"/>
        </w:rPr>
        <w:t xml:space="preserve"> </w:t>
      </w:r>
      <w:r w:rsidR="00404059" w:rsidRPr="00404059">
        <w:rPr>
          <w:rFonts w:eastAsiaTheme="minorEastAsia"/>
          <w:iCs/>
          <w:lang w:val="de-DE" w:eastAsia="ja-JP"/>
        </w:rPr>
        <w:t>zur Kenntnis</w:t>
      </w:r>
      <w:r w:rsidR="00E0015C" w:rsidRPr="00404059">
        <w:rPr>
          <w:rFonts w:eastAsia="MS Mincho"/>
          <w:lang w:val="de-DE"/>
        </w:rPr>
        <w:t>,</w:t>
      </w:r>
      <w:r w:rsidRPr="00404059">
        <w:rPr>
          <w:rFonts w:eastAsia="MS Mincho"/>
          <w:lang w:val="de-DE"/>
        </w:rPr>
        <w:t xml:space="preserve"> </w:t>
      </w:r>
      <w:r w:rsidR="00E0015C" w:rsidRPr="00404059">
        <w:rPr>
          <w:rFonts w:eastAsia="MS Mincho"/>
          <w:lang w:val="de-DE"/>
        </w:rPr>
        <w:t xml:space="preserve">die neue Methode in andere Softwarepakete als die Software „R“ zu integrieren </w:t>
      </w:r>
      <w:r w:rsidR="00FE2B73" w:rsidRPr="00404059">
        <w:rPr>
          <w:rFonts w:hint="eastAsia"/>
          <w:lang w:val="de-DE" w:eastAsia="ja-JP"/>
        </w:rPr>
        <w:t>(</w:t>
      </w:r>
      <w:r w:rsidR="001223B6" w:rsidRPr="00404059">
        <w:rPr>
          <w:lang w:val="de-DE" w:eastAsia="ja-JP"/>
        </w:rPr>
        <w:t>vergleiche Dokument</w:t>
      </w:r>
      <w:r w:rsidR="002C2C35" w:rsidRPr="00404059">
        <w:rPr>
          <w:lang w:val="de-DE" w:eastAsia="ja-JP"/>
        </w:rPr>
        <w:t xml:space="preserve"> </w:t>
      </w:r>
      <w:r w:rsidR="00FE2B73" w:rsidRPr="00404059">
        <w:rPr>
          <w:rFonts w:hint="eastAsia"/>
          <w:lang w:val="de-DE" w:eastAsia="ja-JP"/>
        </w:rPr>
        <w:t>T</w:t>
      </w:r>
      <w:r w:rsidR="00FE2B73" w:rsidRPr="00404059">
        <w:rPr>
          <w:lang w:val="de-DE" w:eastAsia="ja-JP"/>
        </w:rPr>
        <w:t>W</w:t>
      </w:r>
      <w:r w:rsidR="00FE2B73" w:rsidRPr="00404059">
        <w:rPr>
          <w:rFonts w:hint="eastAsia"/>
          <w:lang w:val="de-DE" w:eastAsia="ja-JP"/>
        </w:rPr>
        <w:t>C/</w:t>
      </w:r>
      <w:r w:rsidR="00FE2B73" w:rsidRPr="00404059">
        <w:rPr>
          <w:lang w:val="de-DE" w:eastAsia="ja-JP"/>
        </w:rPr>
        <w:t>36</w:t>
      </w:r>
      <w:r w:rsidR="00FE2B73" w:rsidRPr="00404059">
        <w:rPr>
          <w:rFonts w:hint="eastAsia"/>
          <w:lang w:val="de-DE" w:eastAsia="ja-JP"/>
        </w:rPr>
        <w:t>/</w:t>
      </w:r>
      <w:r w:rsidR="00FE2B73" w:rsidRPr="00404059">
        <w:rPr>
          <w:lang w:val="de-DE" w:eastAsia="ja-JP"/>
        </w:rPr>
        <w:t>15</w:t>
      </w:r>
      <w:r w:rsidR="00FE2B73" w:rsidRPr="00404059">
        <w:rPr>
          <w:rFonts w:hint="eastAsia"/>
          <w:lang w:val="de-DE" w:eastAsia="ja-JP"/>
        </w:rPr>
        <w:t xml:space="preserve"> </w:t>
      </w:r>
      <w:r w:rsidR="002C2C35" w:rsidRPr="00404059">
        <w:rPr>
          <w:lang w:val="de-DE" w:eastAsia="ja-JP"/>
        </w:rPr>
        <w:t>„</w:t>
      </w:r>
      <w:r w:rsidR="002A3F42" w:rsidRPr="00404059">
        <w:rPr>
          <w:lang w:val="de-DE" w:eastAsia="ja-JP"/>
        </w:rPr>
        <w:t>Report</w:t>
      </w:r>
      <w:r w:rsidR="002F70E1" w:rsidRPr="00404059">
        <w:rPr>
          <w:lang w:val="de-DE" w:eastAsia="ja-JP"/>
        </w:rPr>
        <w:t>“</w:t>
      </w:r>
      <w:r w:rsidR="00FE2B73" w:rsidRPr="00404059">
        <w:rPr>
          <w:rFonts w:hint="eastAsia"/>
          <w:lang w:val="de-DE" w:eastAsia="ja-JP"/>
        </w:rPr>
        <w:t xml:space="preserve">, </w:t>
      </w:r>
      <w:r w:rsidR="002C2C35" w:rsidRPr="00404059">
        <w:rPr>
          <w:lang w:val="de-DE" w:eastAsia="ja-JP"/>
        </w:rPr>
        <w:t>Absätze</w:t>
      </w:r>
      <w:r w:rsidR="00FE2B73" w:rsidRPr="00404059">
        <w:rPr>
          <w:rFonts w:hint="eastAsia"/>
          <w:lang w:val="de-DE" w:eastAsia="ja-JP"/>
        </w:rPr>
        <w:t xml:space="preserve"> 1</w:t>
      </w:r>
      <w:r w:rsidR="00FE2B73" w:rsidRPr="00404059">
        <w:rPr>
          <w:lang w:val="de-DE" w:eastAsia="ja-JP"/>
        </w:rPr>
        <w:t>8</w:t>
      </w:r>
      <w:r w:rsidR="00FE2B73" w:rsidRPr="00404059">
        <w:rPr>
          <w:rFonts w:hint="eastAsia"/>
          <w:lang w:val="de-DE" w:eastAsia="ja-JP"/>
        </w:rPr>
        <w:t xml:space="preserve"> </w:t>
      </w:r>
      <w:r w:rsidR="002C2C35" w:rsidRPr="00404059">
        <w:rPr>
          <w:lang w:val="de-DE" w:eastAsia="ja-JP"/>
        </w:rPr>
        <w:t>bis</w:t>
      </w:r>
      <w:r w:rsidR="00FE2B73" w:rsidRPr="00404059">
        <w:rPr>
          <w:rFonts w:hint="eastAsia"/>
          <w:lang w:val="de-DE" w:eastAsia="ja-JP"/>
        </w:rPr>
        <w:t xml:space="preserve"> </w:t>
      </w:r>
      <w:r w:rsidR="00FE2B73" w:rsidRPr="00404059">
        <w:rPr>
          <w:lang w:val="de-DE" w:eastAsia="ja-JP"/>
        </w:rPr>
        <w:t>19</w:t>
      </w:r>
      <w:r w:rsidR="00FE2B73" w:rsidRPr="00404059">
        <w:rPr>
          <w:rFonts w:hint="eastAsia"/>
          <w:lang w:val="de-DE" w:eastAsia="ja-JP"/>
        </w:rPr>
        <w:t>)</w:t>
      </w:r>
      <w:r w:rsidRPr="00404059">
        <w:rPr>
          <w:rFonts w:eastAsia="MS Mincho"/>
          <w:lang w:val="de-DE"/>
        </w:rPr>
        <w:t>.</w:t>
      </w:r>
    </w:p>
    <w:p w14:paraId="39EE19CF" w14:textId="77777777" w:rsidR="00B0603F" w:rsidRPr="00404059" w:rsidRDefault="00B0603F" w:rsidP="00D26F10">
      <w:pPr>
        <w:rPr>
          <w:rFonts w:eastAsia="MS Mincho"/>
          <w:lang w:val="de-DE"/>
        </w:rPr>
      </w:pPr>
    </w:p>
    <w:p w14:paraId="7E60FA67" w14:textId="075FFE15" w:rsidR="00B0603F" w:rsidRPr="00404059" w:rsidRDefault="00B0603F" w:rsidP="00D26F10">
      <w:pPr>
        <w:rPr>
          <w:rFonts w:eastAsia="MS Mincho"/>
          <w:lang w:val="de-DE"/>
        </w:rPr>
      </w:pPr>
      <w:r w:rsidRPr="00404059">
        <w:fldChar w:fldCharType="begin"/>
      </w:r>
      <w:r w:rsidRPr="00404059">
        <w:rPr>
          <w:lang w:val="de-DE"/>
        </w:rPr>
        <w:instrText xml:space="preserve"> AUTONUM  </w:instrText>
      </w:r>
      <w:r w:rsidRPr="00404059">
        <w:fldChar w:fldCharType="end"/>
      </w:r>
      <w:r w:rsidRPr="00404059">
        <w:rPr>
          <w:lang w:val="de-DE"/>
        </w:rPr>
        <w:tab/>
      </w:r>
      <w:r w:rsidR="00E0015C" w:rsidRPr="00404059">
        <w:rPr>
          <w:rFonts w:eastAsiaTheme="minorEastAsia"/>
          <w:iCs/>
          <w:lang w:val="de-DE" w:eastAsia="ja-JP"/>
        </w:rPr>
        <w:t>Die TWC vereinbarte, den Sachverständigen aus dem Vereinigten Königreich zu ersuchen, einen E</w:t>
      </w:r>
      <w:r w:rsidR="00E178B5" w:rsidRPr="00404059">
        <w:rPr>
          <w:rFonts w:eastAsiaTheme="minorEastAsia"/>
          <w:iCs/>
          <w:lang w:val="de-DE" w:eastAsia="ja-JP"/>
        </w:rPr>
        <w:t>rsatz</w:t>
      </w:r>
      <w:r w:rsidR="00E0015C" w:rsidRPr="00404059">
        <w:rPr>
          <w:rFonts w:eastAsiaTheme="minorEastAsia"/>
          <w:iCs/>
          <w:lang w:val="de-DE" w:eastAsia="ja-JP"/>
        </w:rPr>
        <w:t>abschnitt für Dokument TGP/8 über die Methode zur Berechnung des kombinierten Homogenitätskriteriums über mehrere Jahre zu verfassen</w:t>
      </w:r>
      <w:r w:rsidRPr="00404059">
        <w:rPr>
          <w:rFonts w:eastAsia="MS Mincho"/>
          <w:lang w:val="de-DE"/>
        </w:rPr>
        <w:t>.</w:t>
      </w:r>
    </w:p>
    <w:p w14:paraId="69734A4F" w14:textId="77777777" w:rsidR="00F9632E" w:rsidRPr="00404059" w:rsidRDefault="00F9632E" w:rsidP="00D26F10">
      <w:pPr>
        <w:rPr>
          <w:rFonts w:eastAsia="MS Mincho"/>
          <w:lang w:val="de-DE"/>
        </w:rPr>
      </w:pPr>
    </w:p>
    <w:p w14:paraId="06F6B383" w14:textId="1263FDEE" w:rsidR="00F9632E" w:rsidRPr="00404059" w:rsidRDefault="00F9632E" w:rsidP="00D26F10">
      <w:pPr>
        <w:rPr>
          <w:rFonts w:eastAsia="MS Mincho"/>
          <w:lang w:val="de-DE"/>
        </w:rPr>
      </w:pPr>
      <w:r w:rsidRPr="00404059">
        <w:fldChar w:fldCharType="begin"/>
      </w:r>
      <w:r w:rsidRPr="00404059">
        <w:rPr>
          <w:lang w:val="de-DE"/>
        </w:rPr>
        <w:instrText xml:space="preserve"> AUTONUM  </w:instrText>
      </w:r>
      <w:r w:rsidRPr="00404059">
        <w:fldChar w:fldCharType="end"/>
      </w:r>
      <w:r w:rsidRPr="00404059">
        <w:rPr>
          <w:lang w:val="de-DE"/>
        </w:rPr>
        <w:tab/>
      </w:r>
      <w:r w:rsidR="00314B9B" w:rsidRPr="00404059">
        <w:rPr>
          <w:lang w:val="de-DE"/>
        </w:rPr>
        <w:t>Bezüglich des Vorschlags</w:t>
      </w:r>
      <w:r w:rsidR="00E0015C" w:rsidRPr="00404059">
        <w:rPr>
          <w:lang w:val="de-DE"/>
        </w:rPr>
        <w:t xml:space="preserve"> des </w:t>
      </w:r>
      <w:r w:rsidR="006F6851" w:rsidRPr="00404059">
        <w:rPr>
          <w:rFonts w:cs="Arial"/>
          <w:bCs/>
          <w:snapToGrid w:val="0"/>
          <w:spacing w:val="-2"/>
          <w:lang w:val="de-DE"/>
        </w:rPr>
        <w:t>TC-EDC</w:t>
      </w:r>
      <w:r w:rsidR="00404059" w:rsidRPr="00404059">
        <w:rPr>
          <w:rFonts w:cs="Arial"/>
          <w:bCs/>
          <w:snapToGrid w:val="0"/>
          <w:spacing w:val="-2"/>
          <w:lang w:val="de-DE"/>
        </w:rPr>
        <w:t xml:space="preserve">, </w:t>
      </w:r>
      <w:proofErr w:type="spellStart"/>
      <w:r w:rsidR="00404059" w:rsidRPr="00404059">
        <w:rPr>
          <w:rFonts w:cs="Arial"/>
          <w:bCs/>
          <w:snapToGrid w:val="0"/>
          <w:spacing w:val="-2"/>
          <w:lang w:val="de-DE"/>
        </w:rPr>
        <w:t>daß</w:t>
      </w:r>
      <w:proofErr w:type="spellEnd"/>
      <w:r w:rsidR="00404059" w:rsidRPr="00404059">
        <w:rPr>
          <w:rFonts w:cs="Arial"/>
          <w:bCs/>
          <w:snapToGrid w:val="0"/>
          <w:spacing w:val="-2"/>
          <w:lang w:val="de-DE"/>
        </w:rPr>
        <w:t xml:space="preserve"> </w:t>
      </w:r>
      <w:r w:rsidR="00E0015C" w:rsidRPr="00404059">
        <w:rPr>
          <w:rFonts w:cs="Arial"/>
          <w:bCs/>
          <w:snapToGrid w:val="0"/>
          <w:spacing w:val="-2"/>
          <w:lang w:val="de-DE"/>
        </w:rPr>
        <w:t xml:space="preserve">die </w:t>
      </w:r>
      <w:r w:rsidRPr="00404059">
        <w:rPr>
          <w:spacing w:val="-2"/>
          <w:lang w:val="de-DE"/>
        </w:rPr>
        <w:t>TWC</w:t>
      </w:r>
      <w:r w:rsidR="00E0015C" w:rsidRPr="00404059">
        <w:rPr>
          <w:spacing w:val="-2"/>
          <w:lang w:val="de-DE"/>
        </w:rPr>
        <w:t xml:space="preserve"> einen </w:t>
      </w:r>
      <w:r w:rsidR="00963B22" w:rsidRPr="00404059">
        <w:rPr>
          <w:spacing w:val="-2"/>
          <w:lang w:val="de-DE"/>
        </w:rPr>
        <w:t>Vorschlag</w:t>
      </w:r>
      <w:r w:rsidR="00E0015C" w:rsidRPr="00404059">
        <w:rPr>
          <w:spacing w:val="-2"/>
          <w:lang w:val="de-DE"/>
        </w:rPr>
        <w:t xml:space="preserve"> für eine neue Berechnun</w:t>
      </w:r>
      <w:r w:rsidR="00DD4849" w:rsidRPr="00404059">
        <w:rPr>
          <w:spacing w:val="-2"/>
          <w:lang w:val="de-DE"/>
        </w:rPr>
        <w:t>g</w:t>
      </w:r>
      <w:r w:rsidR="00E0015C" w:rsidRPr="00404059">
        <w:rPr>
          <w:spacing w:val="-2"/>
          <w:lang w:val="de-DE"/>
        </w:rPr>
        <w:t>smethode von COYU</w:t>
      </w:r>
      <w:r w:rsidR="00963B22" w:rsidRPr="00404059">
        <w:rPr>
          <w:spacing w:val="-2"/>
          <w:lang w:val="de-DE"/>
        </w:rPr>
        <w:t xml:space="preserve"> zur Prüfung durch den TC</w:t>
      </w:r>
      <w:r w:rsidR="00E0015C" w:rsidRPr="00404059">
        <w:rPr>
          <w:spacing w:val="-2"/>
          <w:lang w:val="de-DE"/>
        </w:rPr>
        <w:t xml:space="preserve"> auf seiner vierundfünfzigsten Tagung formulier</w:t>
      </w:r>
      <w:r w:rsidR="00404059" w:rsidRPr="00404059">
        <w:rPr>
          <w:spacing w:val="-2"/>
          <w:lang w:val="de-DE"/>
        </w:rPr>
        <w:t>t</w:t>
      </w:r>
      <w:r w:rsidRPr="00404059">
        <w:rPr>
          <w:bCs/>
          <w:spacing w:val="-2"/>
          <w:lang w:val="de-DE"/>
        </w:rPr>
        <w:t xml:space="preserve">, </w:t>
      </w:r>
      <w:r w:rsidR="00DD4849" w:rsidRPr="00404059">
        <w:rPr>
          <w:bCs/>
          <w:spacing w:val="-2"/>
          <w:lang w:val="de-DE"/>
        </w:rPr>
        <w:t>gibt es keine Entwicklungen zu berichten.</w:t>
      </w:r>
    </w:p>
    <w:p w14:paraId="67997D1D" w14:textId="176E019D" w:rsidR="004F6591" w:rsidRDefault="004F6591" w:rsidP="00F5324A">
      <w:pPr>
        <w:rPr>
          <w:rFonts w:eastAsiaTheme="minorEastAsia"/>
          <w:lang w:val="de-DE" w:eastAsia="ja-JP"/>
        </w:rPr>
      </w:pPr>
    </w:p>
    <w:p w14:paraId="7240A2E6" w14:textId="77777777" w:rsidR="00F5324A" w:rsidRPr="00404059" w:rsidRDefault="00F5324A" w:rsidP="00F5324A">
      <w:pPr>
        <w:rPr>
          <w:rFonts w:eastAsiaTheme="minorEastAsia"/>
          <w:lang w:val="de-DE" w:eastAsia="ja-JP"/>
        </w:rPr>
      </w:pPr>
    </w:p>
    <w:p w14:paraId="0661C184" w14:textId="77777777" w:rsidR="00B0603F" w:rsidRPr="00404059" w:rsidRDefault="00B0603F" w:rsidP="00F5324A">
      <w:pPr>
        <w:pStyle w:val="DecisionParagraphs"/>
        <w:keepNext/>
        <w:keepLines/>
        <w:rPr>
          <w:lang w:val="de-DE"/>
        </w:rPr>
      </w:pPr>
      <w:r w:rsidRPr="00404059">
        <w:lastRenderedPageBreak/>
        <w:fldChar w:fldCharType="begin"/>
      </w:r>
      <w:r w:rsidRPr="00404059">
        <w:rPr>
          <w:lang w:val="de-DE"/>
        </w:rPr>
        <w:instrText xml:space="preserve"> AUTONUM  </w:instrText>
      </w:r>
      <w:r w:rsidRPr="00404059">
        <w:fldChar w:fldCharType="end"/>
      </w:r>
      <w:r w:rsidRPr="00404059">
        <w:rPr>
          <w:lang w:val="de-DE"/>
        </w:rPr>
        <w:tab/>
      </w:r>
      <w:r w:rsidR="00633617" w:rsidRPr="00404059">
        <w:rPr>
          <w:lang w:val="de-DE"/>
        </w:rPr>
        <w:t xml:space="preserve">Der TC wird ersucht, zur Kenntnis zu nehmen, </w:t>
      </w:r>
      <w:proofErr w:type="spellStart"/>
      <w:r w:rsidR="00633617" w:rsidRPr="00404059">
        <w:rPr>
          <w:lang w:val="de-DE"/>
        </w:rPr>
        <w:t>daß</w:t>
      </w:r>
      <w:proofErr w:type="spellEnd"/>
      <w:r w:rsidR="00633617" w:rsidRPr="00404059">
        <w:rPr>
          <w:lang w:val="de-DE"/>
        </w:rPr>
        <w:t>:</w:t>
      </w:r>
    </w:p>
    <w:p w14:paraId="6F49A1B8" w14:textId="77777777" w:rsidR="00B10801" w:rsidRPr="00404059" w:rsidRDefault="00B10801" w:rsidP="00F5324A">
      <w:pPr>
        <w:pStyle w:val="DecisionParagraphs"/>
        <w:keepNext/>
        <w:keepLines/>
        <w:rPr>
          <w:lang w:val="de-DE"/>
        </w:rPr>
      </w:pPr>
    </w:p>
    <w:p w14:paraId="7BC062DC" w14:textId="376DFC1F" w:rsidR="00A376AF" w:rsidRPr="00404059" w:rsidRDefault="007E4ADB" w:rsidP="00F5324A">
      <w:pPr>
        <w:pStyle w:val="DecisionParagraphs"/>
        <w:keepNext/>
        <w:keepLines/>
        <w:tabs>
          <w:tab w:val="left" w:pos="5954"/>
        </w:tabs>
        <w:rPr>
          <w:rFonts w:eastAsiaTheme="minorEastAsia"/>
          <w:lang w:val="de-DE"/>
        </w:rPr>
      </w:pPr>
      <w:r>
        <w:rPr>
          <w:rFonts w:eastAsiaTheme="minorEastAsia"/>
          <w:lang w:val="de-DE"/>
        </w:rPr>
        <w:tab/>
      </w:r>
      <w:r w:rsidR="00A376AF" w:rsidRPr="00404059">
        <w:rPr>
          <w:rFonts w:eastAsiaTheme="minorEastAsia"/>
          <w:lang w:val="de-DE"/>
        </w:rPr>
        <w:t>a)</w:t>
      </w:r>
      <w:r w:rsidR="00A376AF" w:rsidRPr="00404059">
        <w:rPr>
          <w:rFonts w:eastAsiaTheme="minorEastAsia"/>
          <w:lang w:val="de-DE"/>
        </w:rPr>
        <w:tab/>
        <w:t xml:space="preserve">die TWF auf ihrer achtundvierzigsten Tagung die Durchführung einer Befragung von Verbandsmitgliedern vorgeschlagen hat, um die Anzahl der </w:t>
      </w:r>
      <w:r w:rsidR="006F647A" w:rsidRPr="00404059">
        <w:rPr>
          <w:rFonts w:eastAsiaTheme="minorEastAsia"/>
          <w:lang w:val="de-DE"/>
        </w:rPr>
        <w:t>Behörden, die die COYU-Methode für jeden Pflanzensektor verwenden, zu erfassen, um zu beurteilen</w:t>
      </w:r>
      <w:r w:rsidR="00A376AF" w:rsidRPr="00404059">
        <w:rPr>
          <w:rFonts w:eastAsiaTheme="minorEastAsia"/>
          <w:lang w:val="de-DE"/>
        </w:rPr>
        <w:t xml:space="preserve">, </w:t>
      </w:r>
      <w:r w:rsidR="006F647A" w:rsidRPr="00404059">
        <w:rPr>
          <w:rFonts w:eastAsiaTheme="minorEastAsia"/>
          <w:lang w:val="de-DE"/>
        </w:rPr>
        <w:t>wie Informationen bezüglich COYU den TWP am besten vorgelegt werden können</w:t>
      </w:r>
      <w:r w:rsidR="00A376AF" w:rsidRPr="00404059">
        <w:rPr>
          <w:rFonts w:eastAsiaTheme="minorEastAsia"/>
          <w:lang w:val="de-DE"/>
        </w:rPr>
        <w:t>;</w:t>
      </w:r>
    </w:p>
    <w:p w14:paraId="1E9D834A" w14:textId="77777777" w:rsidR="00A376AF" w:rsidRPr="00404059" w:rsidRDefault="00A376AF" w:rsidP="007E4ADB">
      <w:pPr>
        <w:pStyle w:val="DecisionParagraphs"/>
        <w:rPr>
          <w:rFonts w:eastAsiaTheme="minorEastAsia"/>
          <w:lang w:val="de-DE"/>
        </w:rPr>
      </w:pPr>
    </w:p>
    <w:p w14:paraId="1BC280FB" w14:textId="44273044" w:rsidR="00A376AF" w:rsidRPr="00404059" w:rsidRDefault="007E4ADB" w:rsidP="007E4ADB">
      <w:pPr>
        <w:pStyle w:val="DecisionParagraphs"/>
        <w:tabs>
          <w:tab w:val="left" w:pos="5954"/>
        </w:tabs>
        <w:rPr>
          <w:rFonts w:eastAsiaTheme="minorEastAsia"/>
          <w:lang w:val="de-DE"/>
        </w:rPr>
      </w:pPr>
      <w:r>
        <w:rPr>
          <w:rFonts w:eastAsiaTheme="minorEastAsia"/>
          <w:lang w:val="de-DE"/>
        </w:rPr>
        <w:tab/>
      </w:r>
      <w:r w:rsidR="00A376AF" w:rsidRPr="00404059">
        <w:rPr>
          <w:rFonts w:eastAsiaTheme="minorEastAsia"/>
          <w:lang w:val="de-DE"/>
        </w:rPr>
        <w:t>b)</w:t>
      </w:r>
      <w:r w:rsidR="00A376AF" w:rsidRPr="00404059">
        <w:rPr>
          <w:rFonts w:eastAsiaTheme="minorEastAsia"/>
          <w:lang w:val="de-DE"/>
        </w:rPr>
        <w:tab/>
        <w:t>die TWC</w:t>
      </w:r>
      <w:r w:rsidR="00A376AF" w:rsidRPr="00404059">
        <w:rPr>
          <w:lang w:val="de-DE"/>
        </w:rPr>
        <w:t xml:space="preserve"> auf ihrer </w:t>
      </w:r>
      <w:r w:rsidR="007B0FD6">
        <w:rPr>
          <w:lang w:val="de-DE"/>
        </w:rPr>
        <w:t>fünf</w:t>
      </w:r>
      <w:r w:rsidR="00A376AF" w:rsidRPr="00404059">
        <w:rPr>
          <w:lang w:val="de-DE"/>
        </w:rPr>
        <w:t>unddreißigsten Tagung vereinbarte</w:t>
      </w:r>
      <w:r w:rsidR="00A376AF" w:rsidRPr="00404059">
        <w:rPr>
          <w:rFonts w:eastAsiaTheme="minorEastAsia"/>
          <w:lang w:val="de-DE"/>
        </w:rPr>
        <w:t xml:space="preserve">, den Sachverständigen aus dem Vereinigten Königreich zu ersuchen, auf seiner sechsunddreißigsten Tagung über die </w:t>
      </w:r>
      <w:r w:rsidR="006F647A" w:rsidRPr="00404059">
        <w:rPr>
          <w:rFonts w:eastAsiaTheme="minorEastAsia"/>
          <w:lang w:val="de-DE"/>
        </w:rPr>
        <w:t>Verbesserung</w:t>
      </w:r>
      <w:r w:rsidR="00A376AF" w:rsidRPr="00404059">
        <w:rPr>
          <w:rFonts w:eastAsiaTheme="minorEastAsia"/>
          <w:lang w:val="de-DE"/>
        </w:rPr>
        <w:t xml:space="preserve"> der Software </w:t>
      </w:r>
      <w:r w:rsidR="006F647A" w:rsidRPr="00404059">
        <w:rPr>
          <w:rFonts w:eastAsiaTheme="minorEastAsia"/>
          <w:lang w:val="de-DE"/>
        </w:rPr>
        <w:t>unter Verwendung</w:t>
      </w:r>
      <w:r w:rsidR="00A376AF" w:rsidRPr="00404059">
        <w:rPr>
          <w:rFonts w:eastAsiaTheme="minorEastAsia"/>
          <w:lang w:val="de-DE"/>
        </w:rPr>
        <w:t xml:space="preserve"> der neue</w:t>
      </w:r>
      <w:r w:rsidR="00A87E3C">
        <w:rPr>
          <w:rFonts w:eastAsiaTheme="minorEastAsia"/>
          <w:lang w:val="de-DE"/>
        </w:rPr>
        <w:t>n</w:t>
      </w:r>
      <w:r w:rsidR="00A376AF" w:rsidRPr="00404059">
        <w:rPr>
          <w:rFonts w:eastAsiaTheme="minorEastAsia"/>
          <w:lang w:val="de-DE"/>
        </w:rPr>
        <w:t xml:space="preserve"> Berechnungsmethode von COYU zu berichten;</w:t>
      </w:r>
    </w:p>
    <w:p w14:paraId="0FDAE185" w14:textId="77777777" w:rsidR="00A376AF" w:rsidRPr="00404059" w:rsidRDefault="00A376AF" w:rsidP="007E4ADB">
      <w:pPr>
        <w:pStyle w:val="DecisionParagraphs"/>
        <w:rPr>
          <w:rFonts w:eastAsiaTheme="minorEastAsia"/>
          <w:lang w:val="de-DE" w:eastAsia="ja-JP"/>
        </w:rPr>
      </w:pPr>
    </w:p>
    <w:p w14:paraId="5B0A77F7" w14:textId="2C5E158A" w:rsidR="00A376AF" w:rsidRPr="00404059" w:rsidRDefault="007E4ADB" w:rsidP="007E4ADB">
      <w:pPr>
        <w:pStyle w:val="DecisionParagraphs"/>
        <w:tabs>
          <w:tab w:val="left" w:pos="5954"/>
        </w:tabs>
        <w:rPr>
          <w:rFonts w:eastAsiaTheme="minorEastAsia"/>
          <w:lang w:val="de-DE" w:eastAsia="ja-JP"/>
        </w:rPr>
      </w:pPr>
      <w:r>
        <w:rPr>
          <w:rFonts w:eastAsiaTheme="minorEastAsia"/>
          <w:lang w:val="de-DE" w:eastAsia="ja-JP"/>
        </w:rPr>
        <w:tab/>
      </w:r>
      <w:r w:rsidR="00A376AF" w:rsidRPr="00404059">
        <w:rPr>
          <w:rFonts w:eastAsiaTheme="minorEastAsia"/>
          <w:lang w:val="de-DE" w:eastAsia="ja-JP"/>
        </w:rPr>
        <w:t>c)</w:t>
      </w:r>
      <w:r>
        <w:rPr>
          <w:rFonts w:eastAsiaTheme="minorEastAsia"/>
          <w:lang w:val="de-DE" w:eastAsia="ja-JP"/>
        </w:rPr>
        <w:tab/>
      </w:r>
      <w:r w:rsidR="00A376AF" w:rsidRPr="00404059">
        <w:rPr>
          <w:rFonts w:eastAsiaTheme="minorEastAsia"/>
          <w:lang w:val="de-DE" w:eastAsia="ja-JP"/>
        </w:rPr>
        <w:t>die TWC das Gesuch des Vereinigten Königreichs</w:t>
      </w:r>
      <w:r w:rsidR="006F647A" w:rsidRPr="00404059">
        <w:rPr>
          <w:rFonts w:eastAsiaTheme="minorEastAsia"/>
          <w:lang w:val="de-DE" w:eastAsia="ja-JP"/>
        </w:rPr>
        <w:t xml:space="preserve">, </w:t>
      </w:r>
      <w:proofErr w:type="spellStart"/>
      <w:r w:rsidR="006F647A" w:rsidRPr="00404059">
        <w:rPr>
          <w:rFonts w:eastAsiaTheme="minorEastAsia"/>
          <w:lang w:val="de-DE" w:eastAsia="ja-JP"/>
        </w:rPr>
        <w:t>daß</w:t>
      </w:r>
      <w:proofErr w:type="spellEnd"/>
      <w:r w:rsidR="006F647A" w:rsidRPr="00404059">
        <w:rPr>
          <w:rFonts w:eastAsiaTheme="minorEastAsia"/>
          <w:lang w:val="de-DE" w:eastAsia="ja-JP"/>
        </w:rPr>
        <w:t xml:space="preserve"> beteiligte Sachverständige zum Testen der neuen Software mit der verbesserten Berechnungsmethode von COYU miteinander in Kontakt treten</w:t>
      </w:r>
      <w:r w:rsidR="00A376AF" w:rsidRPr="00404059">
        <w:rPr>
          <w:rFonts w:eastAsiaTheme="minorEastAsia"/>
          <w:lang w:val="de-DE" w:eastAsia="ja-JP"/>
        </w:rPr>
        <w:t xml:space="preserve">, zur Kenntnis nahm; </w:t>
      </w:r>
    </w:p>
    <w:p w14:paraId="3BA937F7" w14:textId="77777777" w:rsidR="00A376AF" w:rsidRPr="00404059" w:rsidRDefault="00A376AF" w:rsidP="007E4ADB">
      <w:pPr>
        <w:pStyle w:val="DecisionParagraphs"/>
        <w:rPr>
          <w:rFonts w:eastAsiaTheme="minorEastAsia"/>
          <w:lang w:val="de-DE" w:eastAsia="ja-JP"/>
        </w:rPr>
      </w:pPr>
    </w:p>
    <w:p w14:paraId="65D4D485" w14:textId="347D8E04" w:rsidR="00A376AF" w:rsidRPr="00404059" w:rsidRDefault="007E4ADB" w:rsidP="007E4ADB">
      <w:pPr>
        <w:pStyle w:val="DecisionParagraphs"/>
        <w:tabs>
          <w:tab w:val="left" w:pos="5954"/>
        </w:tabs>
        <w:rPr>
          <w:rFonts w:eastAsiaTheme="minorEastAsia"/>
          <w:lang w:val="de-DE" w:eastAsia="ja-JP"/>
        </w:rPr>
      </w:pPr>
      <w:r>
        <w:rPr>
          <w:rFonts w:eastAsiaTheme="minorEastAsia"/>
          <w:lang w:val="de-DE" w:eastAsia="ja-JP"/>
        </w:rPr>
        <w:tab/>
      </w:r>
      <w:r w:rsidR="00A376AF" w:rsidRPr="00404059">
        <w:rPr>
          <w:rFonts w:eastAsiaTheme="minorEastAsia"/>
          <w:lang w:val="de-DE" w:eastAsia="ja-JP"/>
        </w:rPr>
        <w:t>d)</w:t>
      </w:r>
      <w:r w:rsidR="00A376AF" w:rsidRPr="00404059">
        <w:rPr>
          <w:rFonts w:eastAsiaTheme="minorEastAsia"/>
          <w:lang w:val="de-DE" w:eastAsia="ja-JP"/>
        </w:rPr>
        <w:tab/>
        <w:t>die TWC vereinbarte, den Sachverständigen aus dem Vereinigten Königreich zu ersuchen, einen Ersatzabschnitt für Dokument TGP/8 über die Methode zur Berechnung des kombinierten Homogenitätskriteriums über mehrere Jahre zu verfassen; und</w:t>
      </w:r>
    </w:p>
    <w:p w14:paraId="30E9F1B2" w14:textId="541991DE" w:rsidR="00A376AF" w:rsidRPr="00404059" w:rsidRDefault="00A376AF" w:rsidP="007E4ADB">
      <w:pPr>
        <w:pStyle w:val="DecisionParagraphs"/>
        <w:rPr>
          <w:rFonts w:eastAsiaTheme="minorEastAsia"/>
          <w:lang w:val="de-DE"/>
        </w:rPr>
      </w:pPr>
    </w:p>
    <w:p w14:paraId="19EA0B6A" w14:textId="7307CB68" w:rsidR="00A376AF" w:rsidRPr="00404059" w:rsidRDefault="007E4ADB" w:rsidP="007E4ADB">
      <w:pPr>
        <w:pStyle w:val="DecisionParagraphs"/>
        <w:tabs>
          <w:tab w:val="left" w:pos="5954"/>
        </w:tabs>
        <w:rPr>
          <w:rFonts w:eastAsiaTheme="minorEastAsia"/>
          <w:lang w:val="de-DE"/>
        </w:rPr>
      </w:pPr>
      <w:r>
        <w:rPr>
          <w:rFonts w:eastAsiaTheme="minorEastAsia"/>
          <w:lang w:val="de-DE"/>
        </w:rPr>
        <w:tab/>
      </w:r>
      <w:r w:rsidR="00A376AF" w:rsidRPr="00404059">
        <w:rPr>
          <w:rFonts w:eastAsiaTheme="minorEastAsia"/>
          <w:lang w:val="de-DE"/>
        </w:rPr>
        <w:t>e)</w:t>
      </w:r>
      <w:r w:rsidR="00A376AF" w:rsidRPr="00404059">
        <w:rPr>
          <w:rFonts w:eastAsiaTheme="minorEastAsia"/>
          <w:lang w:val="de-DE"/>
        </w:rPr>
        <w:tab/>
        <w:t xml:space="preserve">es keine Entwicklungen auf der sechsunddreißigsten </w:t>
      </w:r>
      <w:r w:rsidR="00A376AF" w:rsidRPr="00404059">
        <w:rPr>
          <w:rFonts w:eastAsiaTheme="minorEastAsia"/>
          <w:bCs/>
          <w:lang w:val="de-DE"/>
        </w:rPr>
        <w:t xml:space="preserve">Tagung der TWC bezüglich des Gesuchs des TC-EDC gab, </w:t>
      </w:r>
      <w:r w:rsidR="00A376AF" w:rsidRPr="00404059">
        <w:rPr>
          <w:rFonts w:eastAsiaTheme="minorEastAsia"/>
          <w:lang w:val="de-DE"/>
        </w:rPr>
        <w:t xml:space="preserve">einen Vorschlag für eine neue Berechnungsmethode von COYU zur Prüfung durch den TC </w:t>
      </w:r>
      <w:r w:rsidR="00A376AF" w:rsidRPr="00404059">
        <w:rPr>
          <w:rFonts w:eastAsiaTheme="minorEastAsia"/>
          <w:bCs/>
          <w:lang w:val="de-DE"/>
        </w:rPr>
        <w:t>auf seiner vierundfünfzigsten Tagung zu formulieren.</w:t>
      </w:r>
    </w:p>
    <w:p w14:paraId="0474377E" w14:textId="77777777" w:rsidR="00B55ED6" w:rsidRPr="00404059" w:rsidRDefault="00B55ED6" w:rsidP="00446117">
      <w:pPr>
        <w:pStyle w:val="DecisionParagraphs"/>
        <w:rPr>
          <w:lang w:val="de-DE"/>
        </w:rPr>
      </w:pPr>
    </w:p>
    <w:p w14:paraId="79818EF9" w14:textId="77777777" w:rsidR="00BA66C8" w:rsidRPr="00404059" w:rsidRDefault="00BA66C8" w:rsidP="00BA66C8">
      <w:pPr>
        <w:rPr>
          <w:lang w:val="de-DE"/>
        </w:rPr>
      </w:pPr>
    </w:p>
    <w:p w14:paraId="7A56DB1E" w14:textId="77777777" w:rsidR="00BA66C8" w:rsidRPr="00404059" w:rsidRDefault="00BA66C8" w:rsidP="00BA66C8">
      <w:pPr>
        <w:rPr>
          <w:lang w:val="de-DE"/>
        </w:rPr>
      </w:pPr>
    </w:p>
    <w:p w14:paraId="7121070E" w14:textId="77777777" w:rsidR="00BA66C8" w:rsidRPr="00404059" w:rsidRDefault="00BA66C8" w:rsidP="00BA66C8">
      <w:pPr>
        <w:jc w:val="right"/>
        <w:rPr>
          <w:lang w:val="de-DE"/>
        </w:rPr>
      </w:pPr>
      <w:r w:rsidRPr="00404059">
        <w:rPr>
          <w:rFonts w:hint="eastAsia"/>
          <w:lang w:val="de-DE"/>
        </w:rPr>
        <w:t>[</w:t>
      </w:r>
      <w:r w:rsidR="00C579CD" w:rsidRPr="00404059">
        <w:rPr>
          <w:lang w:val="de-DE"/>
        </w:rPr>
        <w:t>Anlage folgt</w:t>
      </w:r>
      <w:r w:rsidRPr="00404059">
        <w:rPr>
          <w:lang w:val="de-DE"/>
        </w:rPr>
        <w:t>]</w:t>
      </w:r>
    </w:p>
    <w:p w14:paraId="1B18995A" w14:textId="77777777" w:rsidR="00BA66C8" w:rsidRPr="00404059" w:rsidRDefault="00BA66C8" w:rsidP="00BA66C8">
      <w:pPr>
        <w:rPr>
          <w:lang w:val="de-DE"/>
        </w:rPr>
      </w:pPr>
    </w:p>
    <w:p w14:paraId="19BFCF84" w14:textId="77777777" w:rsidR="00BA66C8" w:rsidRPr="00404059" w:rsidRDefault="00BA66C8" w:rsidP="00BA66C8">
      <w:pPr>
        <w:jc w:val="left"/>
        <w:rPr>
          <w:lang w:val="de-DE"/>
        </w:rPr>
        <w:sectPr w:rsidR="00BA66C8" w:rsidRPr="00404059" w:rsidSect="00A376AF">
          <w:headerReference w:type="default" r:id="rId9"/>
          <w:pgSz w:w="11907" w:h="16840" w:code="9"/>
          <w:pgMar w:top="510" w:right="1134" w:bottom="851" w:left="1134" w:header="510" w:footer="680" w:gutter="0"/>
          <w:cols w:space="720"/>
          <w:titlePg/>
        </w:sectPr>
      </w:pPr>
    </w:p>
    <w:p w14:paraId="6E88A8CF" w14:textId="77777777" w:rsidR="007A21C9" w:rsidRPr="00404059" w:rsidRDefault="007A21C9" w:rsidP="00BA66C8">
      <w:pPr>
        <w:rPr>
          <w:snapToGrid w:val="0"/>
          <w:lang w:val="de-DE"/>
        </w:rPr>
      </w:pPr>
    </w:p>
    <w:p w14:paraId="0BC0ED56" w14:textId="14811E52" w:rsidR="00BA66C8" w:rsidRPr="00404059" w:rsidRDefault="006B497A" w:rsidP="00BA66C8">
      <w:pPr>
        <w:rPr>
          <w:snapToGrid w:val="0"/>
          <w:lang w:val="de-DE"/>
        </w:rPr>
      </w:pPr>
      <w:r w:rsidRPr="00404059">
        <w:rPr>
          <w:snapToGrid w:val="0"/>
          <w:lang w:val="de-DE"/>
        </w:rPr>
        <w:t xml:space="preserve">METHODE ZUR BERECHNUNG DES KOMBINIERTEN HOMOGENITÄTSKRITERIUMS ÜBER MEHRERE JAHRE </w:t>
      </w:r>
      <w:r w:rsidR="00BA66C8" w:rsidRPr="00404059">
        <w:rPr>
          <w:snapToGrid w:val="0"/>
          <w:lang w:val="de-DE"/>
        </w:rPr>
        <w:t xml:space="preserve">(COYU): </w:t>
      </w:r>
      <w:r w:rsidR="00A87E3C">
        <w:rPr>
          <w:snapToGrid w:val="0"/>
          <w:lang w:val="de-DE" w:eastAsia="ja-JP"/>
        </w:rPr>
        <w:t xml:space="preserve">AKTUELLE INFORMATIONEN </w:t>
      </w:r>
      <w:r w:rsidR="006F647A" w:rsidRPr="00404059">
        <w:rPr>
          <w:snapToGrid w:val="0"/>
          <w:lang w:val="de-DE" w:eastAsia="ja-JP"/>
        </w:rPr>
        <w:t>ÜBER</w:t>
      </w:r>
      <w:r w:rsidR="00D92DD1" w:rsidRPr="00404059">
        <w:rPr>
          <w:snapToGrid w:val="0"/>
          <w:lang w:val="de-DE" w:eastAsia="ja-JP"/>
        </w:rPr>
        <w:t xml:space="preserve"> FORTSCHRITTE</w:t>
      </w:r>
    </w:p>
    <w:p w14:paraId="035DB185" w14:textId="77777777" w:rsidR="007A21C9" w:rsidRPr="00404059" w:rsidRDefault="007A21C9" w:rsidP="00BA66C8">
      <w:pPr>
        <w:pStyle w:val="Heading1"/>
      </w:pPr>
    </w:p>
    <w:p w14:paraId="2E0049B8" w14:textId="77777777" w:rsidR="004F6591" w:rsidRPr="00404059" w:rsidRDefault="004F6591" w:rsidP="004F6591">
      <w:pPr>
        <w:rPr>
          <w:rFonts w:eastAsia="Calibri"/>
          <w:lang w:val="de-DE"/>
        </w:rPr>
      </w:pPr>
    </w:p>
    <w:p w14:paraId="5C18EF0F" w14:textId="77777777" w:rsidR="006F3172" w:rsidRPr="00404059" w:rsidRDefault="006F3172" w:rsidP="006F3172">
      <w:pPr>
        <w:rPr>
          <w:caps/>
          <w:lang w:val="de-DE"/>
        </w:rPr>
      </w:pPr>
      <w:r w:rsidRPr="00404059">
        <w:rPr>
          <w:caps/>
          <w:lang w:val="de-DE"/>
        </w:rPr>
        <w:t>HINTERGRUND</w:t>
      </w:r>
    </w:p>
    <w:p w14:paraId="4397FCC6" w14:textId="77777777" w:rsidR="00BA66C8" w:rsidRPr="00404059" w:rsidRDefault="00BA66C8" w:rsidP="00BA66C8">
      <w:pPr>
        <w:rPr>
          <w:rFonts w:eastAsia="Calibri"/>
          <w:lang w:val="de-DE"/>
        </w:rPr>
      </w:pPr>
    </w:p>
    <w:p w14:paraId="38C9081B" w14:textId="492544A9" w:rsidR="00BA66C8" w:rsidRPr="00404059" w:rsidRDefault="007A21C9" w:rsidP="00BA66C8">
      <w:pPr>
        <w:rPr>
          <w:rFonts w:eastAsia="Calibri"/>
          <w:lang w:val="de-DE"/>
        </w:rPr>
      </w:pPr>
      <w:r w:rsidRPr="00404059">
        <w:rPr>
          <w:rFonts w:cs="Arial"/>
          <w:lang w:val="de-DE"/>
        </w:rPr>
        <w:t>1.</w:t>
      </w:r>
      <w:r w:rsidR="00BA66C8" w:rsidRPr="00404059">
        <w:rPr>
          <w:rFonts w:cs="Arial"/>
          <w:lang w:val="de-DE"/>
        </w:rPr>
        <w:tab/>
      </w:r>
      <w:r w:rsidR="00A376AF" w:rsidRPr="00404059">
        <w:rPr>
          <w:rFonts w:cs="Arial"/>
          <w:lang w:val="de-DE"/>
        </w:rPr>
        <w:t xml:space="preserve">Auf </w:t>
      </w:r>
      <w:r w:rsidR="000963F5" w:rsidRPr="00404059">
        <w:rPr>
          <w:rFonts w:cs="Arial"/>
          <w:lang w:val="de-DE"/>
        </w:rPr>
        <w:t xml:space="preserve">Empfehlungen Sachverständiger aus Dänemark und dem Vereinigten Königreich </w:t>
      </w:r>
      <w:r w:rsidR="00A376AF" w:rsidRPr="00404059">
        <w:rPr>
          <w:rFonts w:cs="Arial"/>
          <w:lang w:val="de-DE"/>
        </w:rPr>
        <w:t>hin</w:t>
      </w:r>
      <w:r w:rsidR="000963F5" w:rsidRPr="00404059">
        <w:rPr>
          <w:rFonts w:cs="Arial"/>
          <w:lang w:val="de-DE"/>
        </w:rPr>
        <w:t xml:space="preserve"> wurde vereinbart, Verbesserungen an de</w:t>
      </w:r>
      <w:r w:rsidR="00404059" w:rsidRPr="00404059">
        <w:rPr>
          <w:rFonts w:cs="Arial"/>
          <w:lang w:val="de-DE"/>
        </w:rPr>
        <w:t xml:space="preserve">m Verfahren </w:t>
      </w:r>
      <w:r w:rsidR="000963F5" w:rsidRPr="00404059">
        <w:rPr>
          <w:rFonts w:cs="Arial"/>
          <w:lang w:val="de-DE"/>
        </w:rPr>
        <w:t>von COYU vorzunehmen.</w:t>
      </w:r>
    </w:p>
    <w:p w14:paraId="1348B4ED" w14:textId="77777777" w:rsidR="00BA66C8" w:rsidRPr="00404059" w:rsidRDefault="00BA66C8" w:rsidP="00BA66C8">
      <w:pPr>
        <w:rPr>
          <w:rFonts w:eastAsia="Calibri"/>
          <w:lang w:val="de-DE"/>
        </w:rPr>
      </w:pPr>
    </w:p>
    <w:p w14:paraId="675195A7" w14:textId="18308CDD" w:rsidR="00BA66C8" w:rsidRPr="00404059" w:rsidRDefault="007A21C9" w:rsidP="00BA66C8">
      <w:pPr>
        <w:rPr>
          <w:rFonts w:eastAsia="Calibri"/>
          <w:lang w:val="de-DE"/>
        </w:rPr>
      </w:pPr>
      <w:r w:rsidRPr="00404059">
        <w:rPr>
          <w:rFonts w:cs="Arial"/>
          <w:lang w:val="de-DE"/>
        </w:rPr>
        <w:t>2.</w:t>
      </w:r>
      <w:r w:rsidR="00BA66C8" w:rsidRPr="00404059">
        <w:rPr>
          <w:rFonts w:cs="Arial"/>
          <w:lang w:val="de-DE"/>
        </w:rPr>
        <w:tab/>
      </w:r>
      <w:r w:rsidR="000963F5" w:rsidRPr="00404059">
        <w:rPr>
          <w:rFonts w:cs="Arial"/>
          <w:lang w:val="de-DE"/>
        </w:rPr>
        <w:t xml:space="preserve">Die </w:t>
      </w:r>
      <w:r w:rsidR="000963F5" w:rsidRPr="00404059">
        <w:rPr>
          <w:rFonts w:eastAsia="PMingLiU" w:cs="Arial"/>
          <w:szCs w:val="24"/>
          <w:lang w:val="de-DE"/>
        </w:rPr>
        <w:t>Technische Arbeitsgruppe für Automatisierung und Computerprogramme</w:t>
      </w:r>
      <w:r w:rsidR="000963F5" w:rsidRPr="00404059">
        <w:rPr>
          <w:rFonts w:eastAsia="Calibri"/>
          <w:lang w:val="de-DE"/>
        </w:rPr>
        <w:t xml:space="preserve"> </w:t>
      </w:r>
      <w:r w:rsidR="00BA66C8" w:rsidRPr="00404059">
        <w:rPr>
          <w:rFonts w:eastAsia="Calibri"/>
          <w:lang w:val="de-DE"/>
        </w:rPr>
        <w:t>(TWC)</w:t>
      </w:r>
      <w:r w:rsidR="003D484B" w:rsidRPr="00404059">
        <w:rPr>
          <w:rFonts w:eastAsia="Calibri"/>
          <w:lang w:val="de-DE"/>
        </w:rPr>
        <w:t xml:space="preserve"> nahm auf</w:t>
      </w:r>
      <w:r w:rsidR="000963F5" w:rsidRPr="00404059">
        <w:rPr>
          <w:rFonts w:eastAsia="Calibri"/>
          <w:lang w:val="de-DE"/>
        </w:rPr>
        <w:t xml:space="preserve"> ihrer fünfunddreißigsten Tagung </w:t>
      </w:r>
      <w:r w:rsidR="003D484B" w:rsidRPr="00404059">
        <w:rPr>
          <w:rFonts w:eastAsia="Calibri"/>
          <w:lang w:val="de-DE"/>
        </w:rPr>
        <w:t xml:space="preserve">die </w:t>
      </w:r>
      <w:r w:rsidR="000963F5" w:rsidRPr="00404059">
        <w:rPr>
          <w:rFonts w:eastAsia="Calibri"/>
          <w:lang w:val="de-DE"/>
        </w:rPr>
        <w:t>Fortschritte zur Kenntnis</w:t>
      </w:r>
      <w:r w:rsidR="00BA66C8" w:rsidRPr="00404059">
        <w:rPr>
          <w:rFonts w:eastAsia="Calibri"/>
          <w:lang w:val="de-DE"/>
        </w:rPr>
        <w:t xml:space="preserve"> (</w:t>
      </w:r>
      <w:r w:rsidR="006B497A" w:rsidRPr="00404059">
        <w:rPr>
          <w:rFonts w:eastAsia="Calibri"/>
          <w:lang w:val="de-DE"/>
        </w:rPr>
        <w:t>vergleiche Dokument TWC/35/21 „</w:t>
      </w:r>
      <w:r w:rsidR="004F2E94" w:rsidRPr="00404059">
        <w:rPr>
          <w:rFonts w:eastAsia="Calibri"/>
          <w:lang w:val="de-DE"/>
        </w:rPr>
        <w:t>Report</w:t>
      </w:r>
      <w:r w:rsidR="002F70E1" w:rsidRPr="00404059">
        <w:rPr>
          <w:rFonts w:eastAsia="Calibri"/>
          <w:lang w:val="de-DE"/>
        </w:rPr>
        <w:t>“</w:t>
      </w:r>
      <w:r w:rsidR="006B497A" w:rsidRPr="00404059">
        <w:rPr>
          <w:rFonts w:eastAsia="Calibri"/>
          <w:lang w:val="de-DE"/>
        </w:rPr>
        <w:t>, Absätze 81 bis 84</w:t>
      </w:r>
      <w:r w:rsidR="00BA66C8" w:rsidRPr="00404059">
        <w:rPr>
          <w:rFonts w:eastAsia="Calibri"/>
          <w:lang w:val="de-DE"/>
        </w:rPr>
        <w:t>):</w:t>
      </w:r>
    </w:p>
    <w:p w14:paraId="3FE7124B" w14:textId="77777777" w:rsidR="00BA66C8" w:rsidRPr="00404059" w:rsidRDefault="00BA66C8" w:rsidP="00BA66C8">
      <w:pPr>
        <w:rPr>
          <w:rFonts w:eastAsia="Calibri"/>
          <w:lang w:val="de-DE"/>
        </w:rPr>
      </w:pPr>
    </w:p>
    <w:p w14:paraId="1EB58CEF" w14:textId="0065724E" w:rsidR="00BA66C8" w:rsidRPr="00404059" w:rsidRDefault="002F70E1" w:rsidP="00BA66C8">
      <w:pPr>
        <w:spacing w:after="160" w:line="259" w:lineRule="auto"/>
        <w:ind w:left="567" w:right="567"/>
        <w:rPr>
          <w:rFonts w:eastAsia="Calibri" w:cs="Arial"/>
          <w:bCs/>
          <w:sz w:val="18"/>
          <w:szCs w:val="18"/>
          <w:lang w:val="de-DE"/>
        </w:rPr>
      </w:pPr>
      <w:r w:rsidRPr="00404059">
        <w:rPr>
          <w:rFonts w:eastAsia="Calibri" w:cs="Arial"/>
          <w:bCs/>
          <w:sz w:val="18"/>
          <w:szCs w:val="18"/>
          <w:lang w:val="de-DE"/>
        </w:rPr>
        <w:t>„</w:t>
      </w:r>
      <w:r w:rsidR="00BA66C8" w:rsidRPr="00404059">
        <w:rPr>
          <w:rFonts w:eastAsia="Calibri" w:cs="Arial"/>
          <w:bCs/>
          <w:sz w:val="18"/>
          <w:szCs w:val="18"/>
          <w:lang w:val="de-DE"/>
        </w:rPr>
        <w:t>81.</w:t>
      </w:r>
      <w:r w:rsidR="00BA66C8" w:rsidRPr="00404059">
        <w:rPr>
          <w:rFonts w:eastAsia="Calibri" w:cs="Arial"/>
          <w:bCs/>
          <w:sz w:val="18"/>
          <w:szCs w:val="18"/>
          <w:lang w:val="de-DE"/>
        </w:rPr>
        <w:tab/>
      </w:r>
      <w:r w:rsidR="00761BF2" w:rsidRPr="00404059">
        <w:rPr>
          <w:rFonts w:eastAsia="Calibri" w:cs="Arial"/>
          <w:bCs/>
          <w:sz w:val="18"/>
          <w:szCs w:val="18"/>
          <w:lang w:val="de-DE"/>
        </w:rPr>
        <w:t>Die</w:t>
      </w:r>
      <w:r w:rsidR="00BA66C8" w:rsidRPr="00404059">
        <w:rPr>
          <w:rFonts w:eastAsia="Calibri" w:cs="Arial"/>
          <w:bCs/>
          <w:sz w:val="18"/>
          <w:szCs w:val="18"/>
          <w:lang w:val="de-DE"/>
        </w:rPr>
        <w:t xml:space="preserve"> TWC </w:t>
      </w:r>
      <w:r w:rsidRPr="00404059">
        <w:rPr>
          <w:rFonts w:eastAsia="Calibri" w:cs="Arial"/>
          <w:bCs/>
          <w:sz w:val="18"/>
          <w:szCs w:val="18"/>
          <w:lang w:val="de-DE"/>
        </w:rPr>
        <w:t>prüfte</w:t>
      </w:r>
      <w:r w:rsidR="00BA66C8" w:rsidRPr="00404059">
        <w:rPr>
          <w:rFonts w:eastAsia="Calibri" w:cs="Arial"/>
          <w:bCs/>
          <w:sz w:val="18"/>
          <w:szCs w:val="18"/>
          <w:lang w:val="de-DE"/>
        </w:rPr>
        <w:t xml:space="preserve"> </w:t>
      </w:r>
      <w:r w:rsidR="00761BF2" w:rsidRPr="00404059">
        <w:rPr>
          <w:rFonts w:eastAsia="Calibri" w:cs="Arial"/>
          <w:bCs/>
          <w:sz w:val="18"/>
          <w:szCs w:val="18"/>
          <w:lang w:val="de-DE"/>
        </w:rPr>
        <w:t>Dokumente</w:t>
      </w:r>
      <w:r w:rsidR="00BA66C8" w:rsidRPr="00404059">
        <w:rPr>
          <w:rFonts w:eastAsia="Calibri" w:cs="Arial"/>
          <w:bCs/>
          <w:sz w:val="18"/>
          <w:szCs w:val="18"/>
          <w:lang w:val="de-DE"/>
        </w:rPr>
        <w:t xml:space="preserve"> TWP/1/13 </w:t>
      </w:r>
      <w:r w:rsidR="00761BF2" w:rsidRPr="00404059">
        <w:rPr>
          <w:rFonts w:eastAsia="Calibri" w:cs="Arial"/>
          <w:bCs/>
          <w:sz w:val="18"/>
          <w:szCs w:val="18"/>
          <w:lang w:val="de-DE"/>
        </w:rPr>
        <w:t>u</w:t>
      </w:r>
      <w:r w:rsidR="00BA66C8" w:rsidRPr="00404059">
        <w:rPr>
          <w:rFonts w:eastAsia="Calibri" w:cs="Arial"/>
          <w:bCs/>
          <w:sz w:val="18"/>
          <w:szCs w:val="18"/>
          <w:lang w:val="de-DE"/>
        </w:rPr>
        <w:t xml:space="preserve">nd TWC/35/6 </w:t>
      </w:r>
      <w:r w:rsidRPr="00404059">
        <w:rPr>
          <w:rFonts w:eastAsia="Calibri" w:cs="Arial"/>
          <w:bCs/>
          <w:sz w:val="18"/>
          <w:szCs w:val="18"/>
          <w:lang w:val="de-DE"/>
        </w:rPr>
        <w:t>„</w:t>
      </w:r>
      <w:proofErr w:type="spellStart"/>
      <w:r w:rsidR="002A3F42" w:rsidRPr="00404059">
        <w:rPr>
          <w:rFonts w:eastAsia="Calibri" w:cs="Arial"/>
          <w:bCs/>
          <w:sz w:val="18"/>
          <w:szCs w:val="18"/>
          <w:lang w:val="de-DE"/>
        </w:rPr>
        <w:t>Method</w:t>
      </w:r>
      <w:proofErr w:type="spellEnd"/>
      <w:r w:rsidR="002A3F42" w:rsidRPr="00404059">
        <w:rPr>
          <w:rFonts w:eastAsia="Calibri" w:cs="Arial"/>
          <w:bCs/>
          <w:sz w:val="18"/>
          <w:szCs w:val="18"/>
          <w:lang w:val="de-DE"/>
        </w:rPr>
        <w:t xml:space="preserve"> </w:t>
      </w:r>
      <w:proofErr w:type="spellStart"/>
      <w:r w:rsidR="002A3F42" w:rsidRPr="00404059">
        <w:rPr>
          <w:rFonts w:eastAsia="Calibri" w:cs="Arial"/>
          <w:bCs/>
          <w:sz w:val="18"/>
          <w:szCs w:val="18"/>
          <w:lang w:val="de-DE"/>
        </w:rPr>
        <w:t>of</w:t>
      </w:r>
      <w:proofErr w:type="spellEnd"/>
      <w:r w:rsidR="002A3F42" w:rsidRPr="00404059">
        <w:rPr>
          <w:rFonts w:eastAsia="Calibri" w:cs="Arial"/>
          <w:bCs/>
          <w:sz w:val="18"/>
          <w:szCs w:val="18"/>
          <w:lang w:val="de-DE"/>
        </w:rPr>
        <w:t xml:space="preserve"> </w:t>
      </w:r>
      <w:proofErr w:type="spellStart"/>
      <w:r w:rsidR="002A3F42" w:rsidRPr="00404059">
        <w:rPr>
          <w:rFonts w:eastAsia="Calibri" w:cs="Arial"/>
          <w:bCs/>
          <w:sz w:val="18"/>
          <w:szCs w:val="18"/>
          <w:lang w:val="de-DE"/>
        </w:rPr>
        <w:t>calculation</w:t>
      </w:r>
      <w:proofErr w:type="spellEnd"/>
      <w:r w:rsidR="002A3F42" w:rsidRPr="00404059">
        <w:rPr>
          <w:rFonts w:eastAsia="Calibri" w:cs="Arial"/>
          <w:bCs/>
          <w:sz w:val="18"/>
          <w:szCs w:val="18"/>
          <w:lang w:val="de-DE"/>
        </w:rPr>
        <w:t xml:space="preserve"> </w:t>
      </w:r>
      <w:proofErr w:type="spellStart"/>
      <w:r w:rsidR="002A3F42" w:rsidRPr="00404059">
        <w:rPr>
          <w:rFonts w:eastAsia="Calibri" w:cs="Arial"/>
          <w:bCs/>
          <w:sz w:val="18"/>
          <w:szCs w:val="18"/>
          <w:lang w:val="de-DE"/>
        </w:rPr>
        <w:t>of</w:t>
      </w:r>
      <w:proofErr w:type="spellEnd"/>
      <w:r w:rsidR="002A3F42" w:rsidRPr="00404059">
        <w:rPr>
          <w:rFonts w:eastAsia="Calibri" w:cs="Arial"/>
          <w:bCs/>
          <w:sz w:val="18"/>
          <w:szCs w:val="18"/>
          <w:lang w:val="de-DE"/>
        </w:rPr>
        <w:t xml:space="preserve"> COYU</w:t>
      </w:r>
      <w:r w:rsidR="00BA66C8" w:rsidRPr="00404059">
        <w:rPr>
          <w:rFonts w:eastAsia="Calibri" w:cs="Arial"/>
          <w:bCs/>
          <w:sz w:val="18"/>
          <w:szCs w:val="18"/>
          <w:lang w:val="de-DE"/>
        </w:rPr>
        <w:t xml:space="preserve">: </w:t>
      </w:r>
      <w:proofErr w:type="spellStart"/>
      <w:r w:rsidR="00BA66C8" w:rsidRPr="00404059">
        <w:rPr>
          <w:rFonts w:eastAsia="Calibri" w:cs="Arial"/>
          <w:bCs/>
          <w:sz w:val="18"/>
          <w:szCs w:val="18"/>
          <w:lang w:val="de-DE"/>
        </w:rPr>
        <w:t>practical</w:t>
      </w:r>
      <w:proofErr w:type="spellEnd"/>
      <w:r w:rsidR="00BA66C8" w:rsidRPr="00404059">
        <w:rPr>
          <w:rFonts w:eastAsia="Calibri" w:cs="Arial"/>
          <w:bCs/>
          <w:sz w:val="18"/>
          <w:szCs w:val="18"/>
          <w:lang w:val="de-DE"/>
        </w:rPr>
        <w:t xml:space="preserve"> </w:t>
      </w:r>
      <w:proofErr w:type="spellStart"/>
      <w:r w:rsidR="00BA66C8" w:rsidRPr="00404059">
        <w:rPr>
          <w:rFonts w:eastAsia="Calibri" w:cs="Arial"/>
          <w:bCs/>
          <w:sz w:val="18"/>
          <w:szCs w:val="18"/>
          <w:lang w:val="de-DE"/>
        </w:rPr>
        <w:t>exercise</w:t>
      </w:r>
      <w:proofErr w:type="spellEnd"/>
      <w:r w:rsidR="00BA66C8" w:rsidRPr="00404059">
        <w:rPr>
          <w:rFonts w:eastAsia="Calibri" w:cs="Arial"/>
          <w:bCs/>
          <w:sz w:val="18"/>
          <w:szCs w:val="18"/>
          <w:lang w:val="de-DE"/>
        </w:rPr>
        <w:t xml:space="preserve">, </w:t>
      </w:r>
      <w:proofErr w:type="spellStart"/>
      <w:r w:rsidR="00BA66C8" w:rsidRPr="00404059">
        <w:rPr>
          <w:rFonts w:eastAsia="Calibri" w:cs="Arial"/>
          <w:bCs/>
          <w:sz w:val="18"/>
          <w:szCs w:val="18"/>
          <w:lang w:val="de-DE"/>
        </w:rPr>
        <w:t>probability</w:t>
      </w:r>
      <w:proofErr w:type="spellEnd"/>
      <w:r w:rsidR="00BA66C8" w:rsidRPr="00404059">
        <w:rPr>
          <w:rFonts w:eastAsia="Calibri" w:cs="Arial"/>
          <w:bCs/>
          <w:sz w:val="18"/>
          <w:szCs w:val="18"/>
          <w:lang w:val="de-DE"/>
        </w:rPr>
        <w:t xml:space="preserve"> </w:t>
      </w:r>
      <w:proofErr w:type="spellStart"/>
      <w:r w:rsidR="00BA66C8" w:rsidRPr="00404059">
        <w:rPr>
          <w:rFonts w:eastAsia="Calibri" w:cs="Arial"/>
          <w:bCs/>
          <w:sz w:val="18"/>
          <w:szCs w:val="18"/>
          <w:lang w:val="de-DE"/>
        </w:rPr>
        <w:t>levels</w:t>
      </w:r>
      <w:proofErr w:type="spellEnd"/>
      <w:r w:rsidR="00BA66C8" w:rsidRPr="00404059">
        <w:rPr>
          <w:rFonts w:eastAsia="Calibri" w:cs="Arial"/>
          <w:bCs/>
          <w:sz w:val="18"/>
          <w:szCs w:val="18"/>
          <w:lang w:val="de-DE"/>
        </w:rPr>
        <w:t xml:space="preserve">, </w:t>
      </w:r>
      <w:proofErr w:type="spellStart"/>
      <w:r w:rsidR="00BA66C8" w:rsidRPr="00404059">
        <w:rPr>
          <w:rFonts w:eastAsia="Calibri" w:cs="Arial"/>
          <w:bCs/>
          <w:sz w:val="18"/>
          <w:szCs w:val="18"/>
          <w:lang w:val="de-DE"/>
        </w:rPr>
        <w:t>extrapolation</w:t>
      </w:r>
      <w:proofErr w:type="spellEnd"/>
      <w:r w:rsidR="00BA66C8" w:rsidRPr="00404059">
        <w:rPr>
          <w:rFonts w:eastAsia="Calibri" w:cs="Arial"/>
          <w:bCs/>
          <w:sz w:val="18"/>
          <w:szCs w:val="18"/>
          <w:lang w:val="de-DE"/>
        </w:rPr>
        <w:t xml:space="preserve"> </w:t>
      </w:r>
      <w:proofErr w:type="spellStart"/>
      <w:r w:rsidR="00BA66C8" w:rsidRPr="00404059">
        <w:rPr>
          <w:rFonts w:eastAsia="Calibri" w:cs="Arial"/>
          <w:bCs/>
          <w:sz w:val="18"/>
          <w:szCs w:val="18"/>
          <w:lang w:val="de-DE"/>
        </w:rPr>
        <w:t>and</w:t>
      </w:r>
      <w:proofErr w:type="spellEnd"/>
      <w:r w:rsidR="00BA66C8" w:rsidRPr="00404059">
        <w:rPr>
          <w:rFonts w:eastAsia="Calibri" w:cs="Arial"/>
          <w:bCs/>
          <w:sz w:val="18"/>
          <w:szCs w:val="18"/>
          <w:lang w:val="de-DE"/>
        </w:rPr>
        <w:t xml:space="preserve"> </w:t>
      </w:r>
      <w:proofErr w:type="spellStart"/>
      <w:r w:rsidR="00BA66C8" w:rsidRPr="00404059">
        <w:rPr>
          <w:rFonts w:eastAsia="Calibri" w:cs="Arial"/>
          <w:bCs/>
          <w:sz w:val="18"/>
          <w:szCs w:val="18"/>
          <w:lang w:val="de-DE"/>
        </w:rPr>
        <w:t>software</w:t>
      </w:r>
      <w:proofErr w:type="spellEnd"/>
      <w:r w:rsidRPr="00404059">
        <w:rPr>
          <w:rFonts w:eastAsia="Calibri" w:cs="Arial"/>
          <w:bCs/>
          <w:sz w:val="18"/>
          <w:szCs w:val="18"/>
          <w:lang w:val="de-DE"/>
        </w:rPr>
        <w:t>“</w:t>
      </w:r>
      <w:r w:rsidR="00BA66C8" w:rsidRPr="00404059">
        <w:rPr>
          <w:rFonts w:eastAsia="Calibri" w:cs="Arial"/>
          <w:bCs/>
          <w:sz w:val="18"/>
          <w:szCs w:val="18"/>
          <w:lang w:val="de-DE"/>
        </w:rPr>
        <w:t xml:space="preserve"> </w:t>
      </w:r>
      <w:r w:rsidR="00761BF2" w:rsidRPr="00404059">
        <w:rPr>
          <w:rFonts w:eastAsia="Calibri" w:cs="Arial"/>
          <w:bCs/>
          <w:sz w:val="18"/>
          <w:szCs w:val="18"/>
          <w:lang w:val="de-DE"/>
        </w:rPr>
        <w:t xml:space="preserve">und </w:t>
      </w:r>
      <w:r w:rsidR="00306B27" w:rsidRPr="00404059">
        <w:rPr>
          <w:rFonts w:eastAsia="Calibri" w:cs="Arial"/>
          <w:bCs/>
          <w:sz w:val="18"/>
          <w:szCs w:val="18"/>
          <w:lang w:val="de-DE"/>
        </w:rPr>
        <w:t xml:space="preserve">hörte ein Referat </w:t>
      </w:r>
      <w:r w:rsidR="009D0C1E" w:rsidRPr="00404059">
        <w:rPr>
          <w:rFonts w:eastAsia="Calibri" w:cs="Arial"/>
          <w:bCs/>
          <w:sz w:val="18"/>
          <w:szCs w:val="18"/>
          <w:lang w:val="de-DE"/>
        </w:rPr>
        <w:t>des Vereinigten Königreichs, das in</w:t>
      </w:r>
      <w:r w:rsidR="00761BF2" w:rsidRPr="00404059">
        <w:rPr>
          <w:rFonts w:eastAsia="Calibri" w:cs="Arial"/>
          <w:bCs/>
          <w:sz w:val="18"/>
          <w:szCs w:val="18"/>
          <w:lang w:val="de-DE"/>
        </w:rPr>
        <w:t xml:space="preserve"> Kopie in Dokument </w:t>
      </w:r>
      <w:r w:rsidR="00BA66C8" w:rsidRPr="00404059">
        <w:rPr>
          <w:rFonts w:eastAsia="Calibri" w:cs="Arial"/>
          <w:bCs/>
          <w:sz w:val="18"/>
          <w:szCs w:val="18"/>
          <w:lang w:val="de-DE"/>
        </w:rPr>
        <w:t>TWC/35/6 Add</w:t>
      </w:r>
      <w:r w:rsidR="00AB0F21" w:rsidRPr="00404059">
        <w:rPr>
          <w:rFonts w:eastAsia="Calibri" w:cs="Arial"/>
          <w:bCs/>
          <w:sz w:val="18"/>
          <w:szCs w:val="18"/>
          <w:lang w:val="de-DE"/>
        </w:rPr>
        <w:t xml:space="preserve"> zur Verfügung steht</w:t>
      </w:r>
      <w:r w:rsidR="00BA66C8" w:rsidRPr="00404059">
        <w:rPr>
          <w:rFonts w:eastAsia="Calibri" w:cs="Arial"/>
          <w:bCs/>
          <w:sz w:val="18"/>
          <w:szCs w:val="18"/>
          <w:lang w:val="de-DE"/>
        </w:rPr>
        <w:t>.</w:t>
      </w:r>
    </w:p>
    <w:p w14:paraId="35EC5D74" w14:textId="43108009" w:rsidR="00BA66C8" w:rsidRPr="00404059" w:rsidRDefault="00BA66C8" w:rsidP="00BA66C8">
      <w:pPr>
        <w:spacing w:after="160" w:line="259" w:lineRule="auto"/>
        <w:ind w:left="567" w:right="567"/>
        <w:rPr>
          <w:rFonts w:eastAsia="Calibri" w:cs="Arial"/>
          <w:bCs/>
          <w:sz w:val="18"/>
          <w:szCs w:val="18"/>
          <w:lang w:val="de-DE"/>
        </w:rPr>
      </w:pPr>
      <w:r w:rsidRPr="00404059">
        <w:rPr>
          <w:rFonts w:eastAsia="Calibri" w:cs="Arial"/>
          <w:bCs/>
          <w:sz w:val="18"/>
          <w:szCs w:val="18"/>
          <w:lang w:val="de-DE"/>
        </w:rPr>
        <w:t>82.</w:t>
      </w:r>
      <w:r w:rsidRPr="00404059">
        <w:rPr>
          <w:rFonts w:eastAsia="Calibri" w:cs="Arial"/>
          <w:bCs/>
          <w:sz w:val="18"/>
          <w:szCs w:val="18"/>
          <w:lang w:val="de-DE"/>
        </w:rPr>
        <w:tab/>
      </w:r>
      <w:r w:rsidR="00761BF2" w:rsidRPr="00404059">
        <w:rPr>
          <w:sz w:val="18"/>
          <w:szCs w:val="18"/>
          <w:lang w:val="de-DE"/>
        </w:rPr>
        <w:t xml:space="preserve">Die TWC prüfte den </w:t>
      </w:r>
      <w:r w:rsidR="006F647A" w:rsidRPr="00404059">
        <w:rPr>
          <w:sz w:val="18"/>
          <w:szCs w:val="18"/>
          <w:lang w:val="de-DE"/>
        </w:rPr>
        <w:t xml:space="preserve">Bericht über die Entwicklungen </w:t>
      </w:r>
      <w:r w:rsidR="00761BF2" w:rsidRPr="00404059">
        <w:rPr>
          <w:sz w:val="18"/>
          <w:szCs w:val="18"/>
          <w:lang w:val="de-DE"/>
        </w:rPr>
        <w:t>betreffend die neue Berech</w:t>
      </w:r>
      <w:r w:rsidR="00404059">
        <w:rPr>
          <w:sz w:val="18"/>
          <w:szCs w:val="18"/>
          <w:lang w:val="de-DE"/>
        </w:rPr>
        <w:t>n</w:t>
      </w:r>
      <w:r w:rsidR="00761BF2" w:rsidRPr="00404059">
        <w:rPr>
          <w:sz w:val="18"/>
          <w:szCs w:val="18"/>
          <w:lang w:val="de-DE"/>
        </w:rPr>
        <w:t xml:space="preserve">ungsmethode von COYU, </w:t>
      </w:r>
      <w:r w:rsidR="00674489" w:rsidRPr="00404059">
        <w:rPr>
          <w:sz w:val="18"/>
          <w:szCs w:val="18"/>
          <w:lang w:val="de-DE"/>
        </w:rPr>
        <w:t xml:space="preserve">der </w:t>
      </w:r>
      <w:r w:rsidR="00761BF2" w:rsidRPr="00404059">
        <w:rPr>
          <w:sz w:val="18"/>
          <w:szCs w:val="18"/>
          <w:lang w:val="de-DE"/>
        </w:rPr>
        <w:t>von einem Sachverständigen aus dem Vereinigten Königreich</w:t>
      </w:r>
      <w:r w:rsidR="00674489" w:rsidRPr="00404059">
        <w:rPr>
          <w:sz w:val="18"/>
          <w:szCs w:val="18"/>
          <w:lang w:val="de-DE"/>
        </w:rPr>
        <w:t xml:space="preserve"> bereitgestellt wurde</w:t>
      </w:r>
      <w:r w:rsidR="00761BF2" w:rsidRPr="00404059">
        <w:rPr>
          <w:sz w:val="18"/>
          <w:szCs w:val="18"/>
          <w:lang w:val="de-DE"/>
        </w:rPr>
        <w:t>, und nahm zur Kenn</w:t>
      </w:r>
      <w:r w:rsidR="00674489" w:rsidRPr="00404059">
        <w:rPr>
          <w:sz w:val="18"/>
          <w:szCs w:val="18"/>
          <w:lang w:val="de-DE"/>
        </w:rPr>
        <w:t xml:space="preserve">tnis, </w:t>
      </w:r>
      <w:proofErr w:type="spellStart"/>
      <w:r w:rsidR="00674489" w:rsidRPr="00404059">
        <w:rPr>
          <w:sz w:val="18"/>
          <w:szCs w:val="18"/>
          <w:lang w:val="de-DE"/>
        </w:rPr>
        <w:t>daß</w:t>
      </w:r>
      <w:proofErr w:type="spellEnd"/>
      <w:r w:rsidR="00674489" w:rsidRPr="00404059">
        <w:rPr>
          <w:sz w:val="18"/>
          <w:szCs w:val="18"/>
          <w:lang w:val="de-DE"/>
        </w:rPr>
        <w:t xml:space="preserve"> die statistische Entwicklung</w:t>
      </w:r>
      <w:r w:rsidR="00761BF2" w:rsidRPr="00404059">
        <w:rPr>
          <w:sz w:val="18"/>
          <w:szCs w:val="18"/>
          <w:lang w:val="de-DE"/>
        </w:rPr>
        <w:t xml:space="preserve"> der Methode </w:t>
      </w:r>
      <w:r w:rsidR="006F647A" w:rsidRPr="00404059">
        <w:rPr>
          <w:sz w:val="18"/>
          <w:szCs w:val="18"/>
          <w:lang w:val="de-DE"/>
        </w:rPr>
        <w:t>fertiggestellt worden sei</w:t>
      </w:r>
      <w:r w:rsidRPr="00404059">
        <w:rPr>
          <w:rFonts w:eastAsia="Calibri" w:cs="Arial"/>
          <w:bCs/>
          <w:sz w:val="18"/>
          <w:szCs w:val="18"/>
          <w:lang w:val="de-DE"/>
        </w:rPr>
        <w:t>.</w:t>
      </w:r>
      <w:r w:rsidR="00A87E3C">
        <w:rPr>
          <w:rFonts w:eastAsia="Calibri" w:cs="Arial"/>
          <w:bCs/>
          <w:sz w:val="18"/>
          <w:szCs w:val="18"/>
          <w:lang w:val="de-DE"/>
        </w:rPr>
        <w:t xml:space="preserve"> </w:t>
      </w:r>
    </w:p>
    <w:p w14:paraId="47CA008F" w14:textId="2DE2DBBB" w:rsidR="00BA66C8" w:rsidRPr="00404059" w:rsidRDefault="00BA66C8" w:rsidP="00BA66C8">
      <w:pPr>
        <w:spacing w:after="160" w:line="259" w:lineRule="auto"/>
        <w:ind w:left="567" w:right="567"/>
        <w:rPr>
          <w:rFonts w:eastAsia="Calibri" w:cs="Arial"/>
          <w:bCs/>
          <w:sz w:val="18"/>
          <w:szCs w:val="18"/>
          <w:lang w:val="de-DE"/>
        </w:rPr>
      </w:pPr>
      <w:r w:rsidRPr="00404059">
        <w:rPr>
          <w:rFonts w:eastAsia="Calibri" w:cs="Arial"/>
          <w:bCs/>
          <w:sz w:val="18"/>
          <w:szCs w:val="18"/>
          <w:lang w:val="de-DE"/>
        </w:rPr>
        <w:t>83.</w:t>
      </w:r>
      <w:r w:rsidRPr="00404059">
        <w:rPr>
          <w:rFonts w:eastAsia="Calibri" w:cs="Arial"/>
          <w:bCs/>
          <w:sz w:val="18"/>
          <w:szCs w:val="18"/>
          <w:lang w:val="de-DE"/>
        </w:rPr>
        <w:tab/>
      </w:r>
      <w:r w:rsidR="00761BF2" w:rsidRPr="00404059">
        <w:rPr>
          <w:sz w:val="18"/>
          <w:szCs w:val="18"/>
          <w:lang w:val="de-DE"/>
        </w:rPr>
        <w:t xml:space="preserve">Die TWC nahm die Ergebnisse des praktischen Versuchs und </w:t>
      </w:r>
      <w:r w:rsidR="00106773" w:rsidRPr="00404059">
        <w:rPr>
          <w:sz w:val="18"/>
          <w:szCs w:val="18"/>
          <w:lang w:val="de-DE"/>
        </w:rPr>
        <w:t xml:space="preserve">die </w:t>
      </w:r>
      <w:r w:rsidR="00761BF2" w:rsidRPr="00404059">
        <w:rPr>
          <w:sz w:val="18"/>
          <w:szCs w:val="18"/>
          <w:lang w:val="de-DE"/>
        </w:rPr>
        <w:t>höheren Wahrscheinlichkeitsniveaus</w:t>
      </w:r>
      <w:r w:rsidR="00635BB3" w:rsidRPr="00404059">
        <w:rPr>
          <w:sz w:val="18"/>
          <w:szCs w:val="18"/>
          <w:lang w:val="de-DE"/>
        </w:rPr>
        <w:t xml:space="preserve"> </w:t>
      </w:r>
      <w:r w:rsidR="00635BB3" w:rsidRPr="00404059">
        <w:rPr>
          <w:bCs/>
          <w:sz w:val="18"/>
          <w:szCs w:val="18"/>
          <w:lang w:val="de-DE"/>
        </w:rPr>
        <w:t>zur Kenntnis</w:t>
      </w:r>
      <w:r w:rsidR="00761BF2" w:rsidRPr="00404059">
        <w:rPr>
          <w:sz w:val="18"/>
          <w:szCs w:val="18"/>
          <w:lang w:val="de-DE"/>
        </w:rPr>
        <w:t xml:space="preserve">, </w:t>
      </w:r>
      <w:r w:rsidR="006564C5" w:rsidRPr="00404059">
        <w:rPr>
          <w:sz w:val="18"/>
          <w:szCs w:val="18"/>
          <w:lang w:val="de-DE"/>
        </w:rPr>
        <w:t xml:space="preserve">die gemäß </w:t>
      </w:r>
      <w:r w:rsidR="00761BF2" w:rsidRPr="00404059">
        <w:rPr>
          <w:sz w:val="18"/>
          <w:szCs w:val="18"/>
          <w:lang w:val="de-DE"/>
        </w:rPr>
        <w:t xml:space="preserve">der neuen Methode </w:t>
      </w:r>
      <w:r w:rsidR="00A87E3C">
        <w:rPr>
          <w:sz w:val="18"/>
          <w:szCs w:val="18"/>
          <w:lang w:val="de-DE"/>
        </w:rPr>
        <w:t xml:space="preserve">so genau wie möglich mit den Entscheidungen unter Verwendung </w:t>
      </w:r>
      <w:r w:rsidR="00761BF2" w:rsidRPr="00404059">
        <w:rPr>
          <w:sz w:val="18"/>
          <w:szCs w:val="18"/>
          <w:lang w:val="de-DE"/>
        </w:rPr>
        <w:t xml:space="preserve">der aktuellen Berechnungsmethode von </w:t>
      </w:r>
      <w:r w:rsidR="00761BF2" w:rsidRPr="00404059">
        <w:rPr>
          <w:bCs/>
          <w:sz w:val="18"/>
          <w:szCs w:val="18"/>
          <w:lang w:val="de-DE"/>
        </w:rPr>
        <w:t>COYU</w:t>
      </w:r>
      <w:r w:rsidR="009C594A" w:rsidRPr="00404059">
        <w:rPr>
          <w:bCs/>
          <w:sz w:val="18"/>
          <w:szCs w:val="18"/>
          <w:lang w:val="de-DE"/>
        </w:rPr>
        <w:t xml:space="preserve"> übereinstimmen müssen</w:t>
      </w:r>
      <w:r w:rsidR="00761BF2" w:rsidRPr="00404059">
        <w:rPr>
          <w:bCs/>
          <w:sz w:val="18"/>
          <w:szCs w:val="18"/>
          <w:lang w:val="de-DE"/>
        </w:rPr>
        <w:t xml:space="preserve"> </w:t>
      </w:r>
    </w:p>
    <w:p w14:paraId="6B29C28E" w14:textId="6688F1CD" w:rsidR="00761BF2" w:rsidRPr="00404059" w:rsidRDefault="00761BF2" w:rsidP="00BA66C8">
      <w:pPr>
        <w:pStyle w:val="ListParagraph"/>
        <w:numPr>
          <w:ilvl w:val="0"/>
          <w:numId w:val="6"/>
        </w:numPr>
        <w:ind w:left="1134" w:right="567" w:hanging="11"/>
        <w:rPr>
          <w:rFonts w:eastAsia="Calibri"/>
          <w:sz w:val="18"/>
          <w:szCs w:val="18"/>
          <w:lang w:val="de-DE"/>
        </w:rPr>
      </w:pPr>
      <w:r w:rsidRPr="00404059">
        <w:rPr>
          <w:bCs/>
          <w:sz w:val="18"/>
          <w:szCs w:val="18"/>
          <w:lang w:val="de-DE"/>
        </w:rPr>
        <w:t>Wahrscheinlichkeitsniv</w:t>
      </w:r>
      <w:r w:rsidR="00876A2A" w:rsidRPr="00404059">
        <w:rPr>
          <w:bCs/>
          <w:sz w:val="18"/>
          <w:szCs w:val="18"/>
          <w:lang w:val="de-DE"/>
        </w:rPr>
        <w:t xml:space="preserve">eaus </w:t>
      </w:r>
      <w:r w:rsidR="006F647A" w:rsidRPr="00404059">
        <w:rPr>
          <w:bCs/>
          <w:sz w:val="18"/>
          <w:szCs w:val="18"/>
          <w:lang w:val="de-DE"/>
        </w:rPr>
        <w:t xml:space="preserve">0,003 müssen 0,001 </w:t>
      </w:r>
      <w:r w:rsidR="00876A2A" w:rsidRPr="00404059">
        <w:rPr>
          <w:bCs/>
          <w:sz w:val="18"/>
          <w:szCs w:val="18"/>
          <w:lang w:val="de-DE"/>
        </w:rPr>
        <w:t>für aktuelles COYU überein</w:t>
      </w:r>
      <w:r w:rsidRPr="00404059">
        <w:rPr>
          <w:bCs/>
          <w:sz w:val="18"/>
          <w:szCs w:val="18"/>
          <w:lang w:val="de-DE"/>
        </w:rPr>
        <w:t>stimmen</w:t>
      </w:r>
      <w:r w:rsidRPr="00404059">
        <w:rPr>
          <w:rFonts w:eastAsia="Calibri"/>
          <w:sz w:val="18"/>
          <w:szCs w:val="18"/>
          <w:lang w:val="de-DE"/>
        </w:rPr>
        <w:t xml:space="preserve"> </w:t>
      </w:r>
    </w:p>
    <w:p w14:paraId="0D2A5D67" w14:textId="41A0139B" w:rsidR="00BA66C8" w:rsidRPr="00404059" w:rsidRDefault="00761BF2" w:rsidP="00BA66C8">
      <w:pPr>
        <w:pStyle w:val="ListParagraph"/>
        <w:numPr>
          <w:ilvl w:val="0"/>
          <w:numId w:val="6"/>
        </w:numPr>
        <w:ind w:left="1134" w:right="567" w:hanging="11"/>
        <w:rPr>
          <w:rFonts w:eastAsia="Calibri"/>
          <w:sz w:val="18"/>
          <w:szCs w:val="18"/>
          <w:lang w:val="de-DE"/>
        </w:rPr>
      </w:pPr>
      <w:r w:rsidRPr="00404059">
        <w:rPr>
          <w:bCs/>
          <w:sz w:val="18"/>
          <w:szCs w:val="18"/>
          <w:lang w:val="de-DE"/>
        </w:rPr>
        <w:t>Wah</w:t>
      </w:r>
      <w:r w:rsidR="00876A2A" w:rsidRPr="00404059">
        <w:rPr>
          <w:bCs/>
          <w:sz w:val="18"/>
          <w:szCs w:val="18"/>
          <w:lang w:val="de-DE"/>
        </w:rPr>
        <w:t xml:space="preserve">rscheinlichkeitsniveaus </w:t>
      </w:r>
      <w:r w:rsidR="006F647A" w:rsidRPr="00404059">
        <w:rPr>
          <w:bCs/>
          <w:sz w:val="18"/>
          <w:szCs w:val="18"/>
          <w:lang w:val="de-DE"/>
        </w:rPr>
        <w:t xml:space="preserve">0,02 müssen 0,01 </w:t>
      </w:r>
      <w:r w:rsidR="00876A2A" w:rsidRPr="00404059">
        <w:rPr>
          <w:bCs/>
          <w:sz w:val="18"/>
          <w:szCs w:val="18"/>
          <w:lang w:val="de-DE"/>
        </w:rPr>
        <w:t>für aktuelles COYU überein</w:t>
      </w:r>
      <w:r w:rsidRPr="00404059">
        <w:rPr>
          <w:bCs/>
          <w:sz w:val="18"/>
          <w:szCs w:val="18"/>
          <w:lang w:val="de-DE"/>
        </w:rPr>
        <w:t>stimmen</w:t>
      </w:r>
    </w:p>
    <w:p w14:paraId="2D4DF08A" w14:textId="77777777" w:rsidR="00BA66C8" w:rsidRPr="00404059" w:rsidRDefault="00BA66C8" w:rsidP="00BA66C8">
      <w:pPr>
        <w:ind w:left="567" w:right="567"/>
        <w:rPr>
          <w:rFonts w:eastAsia="Calibri"/>
          <w:sz w:val="18"/>
          <w:szCs w:val="18"/>
          <w:lang w:val="de-DE"/>
        </w:rPr>
      </w:pPr>
    </w:p>
    <w:p w14:paraId="71945529" w14:textId="6203820C" w:rsidR="00761BF2" w:rsidRPr="00404059" w:rsidRDefault="00BA66C8" w:rsidP="00761BF2">
      <w:pPr>
        <w:ind w:left="567" w:firstLine="3"/>
        <w:rPr>
          <w:sz w:val="18"/>
          <w:szCs w:val="18"/>
          <w:lang w:val="de-DE"/>
        </w:rPr>
      </w:pPr>
      <w:r w:rsidRPr="00404059">
        <w:rPr>
          <w:rFonts w:eastAsia="Calibri" w:cs="Arial"/>
          <w:bCs/>
          <w:sz w:val="18"/>
          <w:szCs w:val="18"/>
          <w:lang w:val="de-DE"/>
        </w:rPr>
        <w:t>84.</w:t>
      </w:r>
      <w:r w:rsidRPr="00404059">
        <w:rPr>
          <w:rFonts w:eastAsia="Calibri" w:cs="Arial"/>
          <w:bCs/>
          <w:sz w:val="18"/>
          <w:szCs w:val="18"/>
          <w:lang w:val="de-DE"/>
        </w:rPr>
        <w:tab/>
      </w:r>
      <w:r w:rsidR="00761BF2" w:rsidRPr="00404059">
        <w:rPr>
          <w:sz w:val="18"/>
          <w:szCs w:val="18"/>
          <w:lang w:val="de-DE"/>
        </w:rPr>
        <w:t xml:space="preserve">Die TWC nahm die folgenden Bereiche </w:t>
      </w:r>
      <w:r w:rsidR="00BD1649" w:rsidRPr="00404059">
        <w:rPr>
          <w:sz w:val="18"/>
          <w:szCs w:val="18"/>
          <w:lang w:val="de-DE"/>
        </w:rPr>
        <w:t xml:space="preserve">die </w:t>
      </w:r>
      <w:r w:rsidR="00761BF2" w:rsidRPr="00404059">
        <w:rPr>
          <w:sz w:val="18"/>
          <w:szCs w:val="18"/>
          <w:lang w:val="de-DE"/>
        </w:rPr>
        <w:t>zur weiteren Verbesserung der Software mit der neuen</w:t>
      </w:r>
      <w:r w:rsidR="00A87E3C">
        <w:rPr>
          <w:sz w:val="18"/>
          <w:szCs w:val="18"/>
          <w:lang w:val="de-DE"/>
        </w:rPr>
        <w:t xml:space="preserve"> </w:t>
      </w:r>
      <w:r w:rsidR="00761BF2" w:rsidRPr="00404059">
        <w:rPr>
          <w:sz w:val="18"/>
          <w:szCs w:val="18"/>
          <w:lang w:val="de-DE"/>
        </w:rPr>
        <w:t xml:space="preserve">Berechnungsmethode von COYU </w:t>
      </w:r>
      <w:r w:rsidR="00D36642" w:rsidRPr="00404059">
        <w:rPr>
          <w:sz w:val="18"/>
          <w:szCs w:val="18"/>
          <w:lang w:val="de-DE"/>
        </w:rPr>
        <w:t xml:space="preserve">identifiziert wurden </w:t>
      </w:r>
      <w:r w:rsidR="00761BF2" w:rsidRPr="00404059">
        <w:rPr>
          <w:sz w:val="18"/>
          <w:szCs w:val="18"/>
          <w:lang w:val="de-DE"/>
        </w:rPr>
        <w:t xml:space="preserve">zur Kenntnis und vereinbarte, den Sachverständigen aus dem Vereinigten Königreich zu ersuchen, auf ihrer sechsunddreißigsten Tagung über die Entwicklungen zu berichten: </w:t>
      </w:r>
    </w:p>
    <w:p w14:paraId="5FC10CEB" w14:textId="0C198D82" w:rsidR="00761BF2" w:rsidRPr="00404059" w:rsidRDefault="00761BF2" w:rsidP="00761BF2">
      <w:pPr>
        <w:ind w:left="567" w:firstLine="3"/>
        <w:rPr>
          <w:bCs/>
          <w:sz w:val="18"/>
          <w:szCs w:val="18"/>
          <w:lang w:val="de-DE"/>
        </w:rPr>
      </w:pPr>
    </w:p>
    <w:p w14:paraId="45C0EF7A" w14:textId="573AD8C2" w:rsidR="00404059" w:rsidRPr="00404059" w:rsidRDefault="00404059" w:rsidP="00404059">
      <w:pPr>
        <w:numPr>
          <w:ilvl w:val="0"/>
          <w:numId w:val="9"/>
        </w:numPr>
        <w:tabs>
          <w:tab w:val="clear" w:pos="720"/>
          <w:tab w:val="num" w:pos="1134"/>
        </w:tabs>
        <w:ind w:left="1134" w:hanging="567"/>
        <w:rPr>
          <w:sz w:val="18"/>
          <w:szCs w:val="18"/>
          <w:lang w:val="de-DE"/>
        </w:rPr>
      </w:pPr>
      <w:r w:rsidRPr="00404059">
        <w:rPr>
          <w:bCs/>
          <w:sz w:val="18"/>
          <w:szCs w:val="18"/>
          <w:lang w:val="de-DE"/>
        </w:rPr>
        <w:t>Verbesserung der Installation mit DUST</w:t>
      </w:r>
    </w:p>
    <w:p w14:paraId="15B007BF" w14:textId="77777777" w:rsidR="00404059" w:rsidRPr="00404059" w:rsidRDefault="00404059" w:rsidP="00404059">
      <w:pPr>
        <w:numPr>
          <w:ilvl w:val="0"/>
          <w:numId w:val="9"/>
        </w:numPr>
        <w:tabs>
          <w:tab w:val="clear" w:pos="720"/>
          <w:tab w:val="num" w:pos="1134"/>
        </w:tabs>
        <w:ind w:left="1134" w:hanging="567"/>
        <w:rPr>
          <w:sz w:val="18"/>
          <w:szCs w:val="18"/>
        </w:rPr>
      </w:pPr>
      <w:proofErr w:type="spellStart"/>
      <w:r w:rsidRPr="00404059">
        <w:rPr>
          <w:bCs/>
          <w:sz w:val="18"/>
          <w:szCs w:val="18"/>
        </w:rPr>
        <w:t>Verbesserung</w:t>
      </w:r>
      <w:proofErr w:type="spellEnd"/>
      <w:r w:rsidRPr="00404059">
        <w:rPr>
          <w:bCs/>
          <w:sz w:val="18"/>
          <w:szCs w:val="18"/>
        </w:rPr>
        <w:t xml:space="preserve"> von </w:t>
      </w:r>
      <w:proofErr w:type="spellStart"/>
      <w:r w:rsidRPr="00404059">
        <w:rPr>
          <w:bCs/>
          <w:sz w:val="18"/>
          <w:szCs w:val="18"/>
        </w:rPr>
        <w:t>Fehlermeldungen</w:t>
      </w:r>
      <w:proofErr w:type="spellEnd"/>
    </w:p>
    <w:p w14:paraId="1D25D77F" w14:textId="54687367" w:rsidR="00404059" w:rsidRPr="00404059" w:rsidRDefault="00404059" w:rsidP="00404059">
      <w:pPr>
        <w:numPr>
          <w:ilvl w:val="0"/>
          <w:numId w:val="9"/>
        </w:numPr>
        <w:tabs>
          <w:tab w:val="clear" w:pos="720"/>
          <w:tab w:val="num" w:pos="1134"/>
        </w:tabs>
        <w:ind w:left="1134" w:hanging="567"/>
        <w:rPr>
          <w:sz w:val="18"/>
          <w:szCs w:val="18"/>
          <w:lang w:val="de-DE"/>
        </w:rPr>
      </w:pPr>
      <w:r w:rsidRPr="00404059">
        <w:rPr>
          <w:bCs/>
          <w:sz w:val="18"/>
          <w:szCs w:val="18"/>
          <w:lang w:val="de-DE"/>
        </w:rPr>
        <w:t xml:space="preserve">Sicherstellung, </w:t>
      </w:r>
      <w:proofErr w:type="spellStart"/>
      <w:r w:rsidR="00A87E3C">
        <w:rPr>
          <w:bCs/>
          <w:sz w:val="18"/>
          <w:szCs w:val="18"/>
          <w:lang w:val="de-DE"/>
        </w:rPr>
        <w:t>daß</w:t>
      </w:r>
      <w:proofErr w:type="spellEnd"/>
      <w:r w:rsidR="00A87E3C">
        <w:rPr>
          <w:bCs/>
          <w:sz w:val="18"/>
          <w:szCs w:val="18"/>
          <w:lang w:val="de-DE"/>
        </w:rPr>
        <w:t xml:space="preserve"> problematische Datensätze </w:t>
      </w:r>
      <w:r w:rsidRPr="00404059">
        <w:rPr>
          <w:bCs/>
          <w:sz w:val="18"/>
          <w:szCs w:val="18"/>
          <w:lang w:val="de-DE"/>
        </w:rPr>
        <w:t>geeignet behandelt werden können</w:t>
      </w:r>
    </w:p>
    <w:p w14:paraId="4FC8E3F3" w14:textId="77777777" w:rsidR="00404059" w:rsidRPr="00404059" w:rsidRDefault="00404059" w:rsidP="00404059">
      <w:pPr>
        <w:numPr>
          <w:ilvl w:val="0"/>
          <w:numId w:val="9"/>
        </w:numPr>
        <w:tabs>
          <w:tab w:val="clear" w:pos="720"/>
          <w:tab w:val="num" w:pos="1134"/>
        </w:tabs>
        <w:ind w:left="1134" w:hanging="567"/>
        <w:rPr>
          <w:sz w:val="18"/>
          <w:szCs w:val="18"/>
          <w:lang w:val="de-DE"/>
        </w:rPr>
      </w:pPr>
      <w:r w:rsidRPr="00404059">
        <w:rPr>
          <w:bCs/>
          <w:sz w:val="18"/>
          <w:szCs w:val="18"/>
          <w:lang w:val="de-DE"/>
        </w:rPr>
        <w:t>Erzeugung von Extrapolationsmarkierungen gemäß dem von der TWC vereinbarten Ansatz</w:t>
      </w:r>
    </w:p>
    <w:p w14:paraId="68DDBFAF" w14:textId="0304B96B" w:rsidR="00404059" w:rsidRPr="00404059" w:rsidRDefault="00404059" w:rsidP="00404059">
      <w:pPr>
        <w:numPr>
          <w:ilvl w:val="0"/>
          <w:numId w:val="9"/>
        </w:numPr>
        <w:tabs>
          <w:tab w:val="clear" w:pos="720"/>
          <w:tab w:val="num" w:pos="1134"/>
        </w:tabs>
        <w:ind w:left="1134" w:hanging="567"/>
        <w:rPr>
          <w:sz w:val="18"/>
          <w:szCs w:val="18"/>
          <w:lang w:val="de-DE"/>
        </w:rPr>
      </w:pPr>
      <w:r w:rsidRPr="00404059">
        <w:rPr>
          <w:bCs/>
          <w:sz w:val="18"/>
          <w:szCs w:val="18"/>
          <w:lang w:val="de-DE"/>
        </w:rPr>
        <w:t xml:space="preserve">Sicherstellung, </w:t>
      </w:r>
      <w:proofErr w:type="spellStart"/>
      <w:r w:rsidRPr="00404059">
        <w:rPr>
          <w:bCs/>
          <w:sz w:val="18"/>
          <w:szCs w:val="18"/>
          <w:lang w:val="de-DE"/>
        </w:rPr>
        <w:t>daß</w:t>
      </w:r>
      <w:proofErr w:type="spellEnd"/>
      <w:r w:rsidRPr="00404059">
        <w:rPr>
          <w:bCs/>
          <w:sz w:val="18"/>
          <w:szCs w:val="18"/>
          <w:lang w:val="de-DE"/>
        </w:rPr>
        <w:t xml:space="preserve"> der Algorithmus für asymmetrische Daten gut funktioniert (für zyklischen Anbau).</w:t>
      </w:r>
      <w:r w:rsidR="00A87E3C">
        <w:rPr>
          <w:bCs/>
          <w:sz w:val="18"/>
          <w:szCs w:val="18"/>
          <w:lang w:val="de-DE"/>
        </w:rPr>
        <w:t>“</w:t>
      </w:r>
    </w:p>
    <w:p w14:paraId="6A6C136C" w14:textId="77777777" w:rsidR="00BA66C8" w:rsidRPr="00404059" w:rsidRDefault="00BA66C8" w:rsidP="00823C0A">
      <w:pPr>
        <w:rPr>
          <w:rFonts w:eastAsia="Calibri"/>
          <w:lang w:val="de-DE"/>
        </w:rPr>
      </w:pPr>
    </w:p>
    <w:p w14:paraId="4F31FEE9" w14:textId="77777777" w:rsidR="00BA66C8" w:rsidRPr="00404059" w:rsidRDefault="00BA66C8" w:rsidP="00BA66C8">
      <w:pPr>
        <w:rPr>
          <w:rFonts w:eastAsia="Calibri"/>
          <w:lang w:val="de-DE"/>
        </w:rPr>
      </w:pPr>
    </w:p>
    <w:p w14:paraId="4C0D00F8" w14:textId="6F45B665" w:rsidR="00BA66C8" w:rsidRPr="00D725D0" w:rsidRDefault="00CD2F61" w:rsidP="00823C0A">
      <w:pPr>
        <w:rPr>
          <w:rFonts w:eastAsia="Calibri"/>
          <w:lang w:val="de-DE"/>
        </w:rPr>
      </w:pPr>
      <w:r w:rsidRPr="00D725D0">
        <w:rPr>
          <w:rFonts w:eastAsia="Calibri"/>
          <w:lang w:val="de-DE"/>
        </w:rPr>
        <w:t>FORTSCHRITTE SEIT DER FÜNFUNDDREISSIGSTEN TAGUNG DER TWC</w:t>
      </w:r>
    </w:p>
    <w:p w14:paraId="29EAF925" w14:textId="77777777" w:rsidR="00BA66C8" w:rsidRPr="00404059" w:rsidRDefault="00BA66C8" w:rsidP="00BA66C8">
      <w:pPr>
        <w:rPr>
          <w:rFonts w:eastAsia="Calibri"/>
          <w:lang w:val="de-DE"/>
        </w:rPr>
      </w:pPr>
    </w:p>
    <w:p w14:paraId="3664CC1F" w14:textId="086B78F1" w:rsidR="00BA66C8" w:rsidRPr="00404059" w:rsidRDefault="007A21C9" w:rsidP="00BA66C8">
      <w:pPr>
        <w:rPr>
          <w:rFonts w:eastAsia="Calibri"/>
          <w:lang w:val="en-GB"/>
        </w:rPr>
      </w:pPr>
      <w:r w:rsidRPr="00404059">
        <w:rPr>
          <w:rFonts w:eastAsia="Calibri"/>
          <w:lang w:val="de-DE"/>
        </w:rPr>
        <w:t>3.</w:t>
      </w:r>
      <w:r w:rsidR="00BA66C8" w:rsidRPr="00404059">
        <w:rPr>
          <w:rFonts w:eastAsia="Calibri"/>
          <w:lang w:val="de-DE"/>
        </w:rPr>
        <w:tab/>
      </w:r>
      <w:r w:rsidR="00CD2F61" w:rsidRPr="00404059">
        <w:rPr>
          <w:rFonts w:eastAsia="Calibri"/>
          <w:lang w:val="de-DE"/>
        </w:rPr>
        <w:t xml:space="preserve">Seit der fünfunddreißigsten Tagung der TWC konzentrierte sich die Arbeit auf die Verbesserung der Funktionalität der Software (in R). </w:t>
      </w:r>
      <w:proofErr w:type="spellStart"/>
      <w:r w:rsidR="00CD2F61" w:rsidRPr="00404059">
        <w:rPr>
          <w:rFonts w:eastAsia="Calibri"/>
          <w:lang w:val="en-GB"/>
        </w:rPr>
        <w:t>Insbesondere</w:t>
      </w:r>
      <w:proofErr w:type="spellEnd"/>
      <w:r w:rsidR="00CD2F61" w:rsidRPr="00404059">
        <w:rPr>
          <w:rFonts w:eastAsia="Calibri"/>
          <w:lang w:val="en-GB"/>
        </w:rPr>
        <w:t xml:space="preserve"> </w:t>
      </w:r>
      <w:proofErr w:type="spellStart"/>
      <w:r w:rsidR="00CD2F61" w:rsidRPr="00404059">
        <w:rPr>
          <w:rFonts w:eastAsia="Calibri"/>
          <w:lang w:val="en-GB"/>
        </w:rPr>
        <w:t>haben</w:t>
      </w:r>
      <w:proofErr w:type="spellEnd"/>
      <w:r w:rsidR="00CD2F61" w:rsidRPr="00404059">
        <w:rPr>
          <w:rFonts w:eastAsia="Calibri"/>
          <w:lang w:val="en-GB"/>
        </w:rPr>
        <w:t xml:space="preserve"> </w:t>
      </w:r>
      <w:proofErr w:type="spellStart"/>
      <w:r w:rsidR="00CD2F61" w:rsidRPr="00404059">
        <w:rPr>
          <w:rFonts w:eastAsia="Calibri"/>
          <w:lang w:val="en-GB"/>
        </w:rPr>
        <w:t>wir</w:t>
      </w:r>
      <w:proofErr w:type="spellEnd"/>
      <w:r w:rsidR="00CD2F61" w:rsidRPr="00404059">
        <w:rPr>
          <w:rFonts w:eastAsia="Calibri"/>
          <w:lang w:val="en-GB"/>
        </w:rPr>
        <w:t>:</w:t>
      </w:r>
    </w:p>
    <w:p w14:paraId="53F78645" w14:textId="77777777" w:rsidR="00BA66C8" w:rsidRPr="00404059" w:rsidRDefault="00BA66C8" w:rsidP="00BA66C8">
      <w:pPr>
        <w:rPr>
          <w:rFonts w:eastAsia="Calibri"/>
          <w:lang w:val="en-GB"/>
        </w:rPr>
      </w:pPr>
    </w:p>
    <w:p w14:paraId="59E6EA12" w14:textId="5EC122E3" w:rsidR="00BA66C8" w:rsidRPr="00404059" w:rsidRDefault="00D03878" w:rsidP="00BA66C8">
      <w:pPr>
        <w:numPr>
          <w:ilvl w:val="0"/>
          <w:numId w:val="4"/>
        </w:numPr>
        <w:spacing w:after="160" w:line="259" w:lineRule="auto"/>
        <w:ind w:left="1134" w:hanging="425"/>
        <w:contextualSpacing/>
        <w:jc w:val="left"/>
        <w:rPr>
          <w:rFonts w:eastAsia="Calibri"/>
          <w:lang w:val="de-DE"/>
        </w:rPr>
      </w:pPr>
      <w:r w:rsidRPr="00404059">
        <w:rPr>
          <w:rFonts w:eastAsia="Calibri"/>
          <w:lang w:val="de-DE"/>
        </w:rPr>
        <w:t xml:space="preserve">Die </w:t>
      </w:r>
      <w:r w:rsidR="004F2E94" w:rsidRPr="00404059">
        <w:rPr>
          <w:rFonts w:eastAsia="Calibri"/>
          <w:lang w:val="de-DE"/>
        </w:rPr>
        <w:t>Parzellen</w:t>
      </w:r>
      <w:r w:rsidRPr="00404059">
        <w:rPr>
          <w:rFonts w:eastAsia="Calibri"/>
          <w:lang w:val="de-DE"/>
        </w:rPr>
        <w:t>, die den Zusammenhang zwischen</w:t>
      </w:r>
      <w:r w:rsidR="00BA66C8" w:rsidRPr="00404059">
        <w:rPr>
          <w:rFonts w:eastAsia="Calibri"/>
          <w:lang w:val="de-DE"/>
        </w:rPr>
        <w:t xml:space="preserve"> </w:t>
      </w:r>
      <w:r w:rsidR="004F2E94" w:rsidRPr="00404059">
        <w:rPr>
          <w:rFonts w:eastAsia="Calibri"/>
          <w:lang w:val="de-DE"/>
        </w:rPr>
        <w:t>Homogenität</w:t>
      </w:r>
      <w:r w:rsidR="00BA66C8" w:rsidRPr="00404059">
        <w:rPr>
          <w:rFonts w:eastAsia="Calibri"/>
          <w:lang w:val="de-DE"/>
        </w:rPr>
        <w:t xml:space="preserve"> </w:t>
      </w:r>
      <w:r w:rsidRPr="00404059">
        <w:rPr>
          <w:rFonts w:eastAsia="Calibri"/>
          <w:lang w:val="de-DE"/>
        </w:rPr>
        <w:t>u</w:t>
      </w:r>
      <w:r w:rsidR="00BA66C8" w:rsidRPr="00404059">
        <w:rPr>
          <w:rFonts w:eastAsia="Calibri"/>
          <w:lang w:val="de-DE"/>
        </w:rPr>
        <w:t xml:space="preserve">nd </w:t>
      </w:r>
      <w:r w:rsidR="004F2E94" w:rsidRPr="00404059">
        <w:rPr>
          <w:rFonts w:eastAsia="Calibri"/>
          <w:lang w:val="de-DE"/>
        </w:rPr>
        <w:t>Ausprägungsstufe</w:t>
      </w:r>
      <w:r w:rsidR="00BA66C8" w:rsidRPr="00404059">
        <w:rPr>
          <w:rFonts w:eastAsia="Calibri"/>
          <w:lang w:val="de-DE"/>
        </w:rPr>
        <w:t xml:space="preserve"> </w:t>
      </w:r>
      <w:r w:rsidRPr="00404059">
        <w:rPr>
          <w:rFonts w:eastAsia="Calibri"/>
          <w:lang w:val="de-DE"/>
        </w:rPr>
        <w:t>zeigen, durch das Hinzufügen von Punkten für Kandidaten</w:t>
      </w:r>
      <w:r w:rsidR="00404059" w:rsidRPr="00404059">
        <w:rPr>
          <w:rFonts w:eastAsia="Calibri"/>
          <w:lang w:val="de-DE"/>
        </w:rPr>
        <w:t>sorten</w:t>
      </w:r>
      <w:r w:rsidRPr="00404059">
        <w:rPr>
          <w:rFonts w:eastAsia="Calibri"/>
          <w:lang w:val="de-DE"/>
        </w:rPr>
        <w:t xml:space="preserve"> verbessert</w:t>
      </w:r>
      <w:r w:rsidR="00BA66C8" w:rsidRPr="00404059">
        <w:rPr>
          <w:rFonts w:eastAsia="Calibri"/>
          <w:lang w:val="de-DE"/>
        </w:rPr>
        <w:t>;</w:t>
      </w:r>
    </w:p>
    <w:p w14:paraId="0AAE88B0" w14:textId="2070B9FE" w:rsidR="00BA66C8" w:rsidRPr="00404059" w:rsidRDefault="00DD5D5B" w:rsidP="00BA66C8">
      <w:pPr>
        <w:numPr>
          <w:ilvl w:val="0"/>
          <w:numId w:val="4"/>
        </w:numPr>
        <w:spacing w:after="160" w:line="259" w:lineRule="auto"/>
        <w:ind w:left="1134" w:hanging="425"/>
        <w:contextualSpacing/>
        <w:jc w:val="left"/>
        <w:rPr>
          <w:rFonts w:eastAsia="Calibri"/>
          <w:lang w:val="de-DE"/>
        </w:rPr>
      </w:pPr>
      <w:r w:rsidRPr="00404059">
        <w:rPr>
          <w:rFonts w:eastAsia="Calibri"/>
          <w:lang w:val="de-DE"/>
        </w:rPr>
        <w:t>Berechnungen des Extrapolationsniveaus</w:t>
      </w:r>
      <w:r w:rsidR="00D03878" w:rsidRPr="00404059">
        <w:rPr>
          <w:rFonts w:eastAsia="Calibri"/>
          <w:lang w:val="de-DE"/>
        </w:rPr>
        <w:t xml:space="preserve"> </w:t>
      </w:r>
      <w:r w:rsidR="00BA66C8" w:rsidRPr="00404059">
        <w:rPr>
          <w:rFonts w:eastAsia="Calibri"/>
          <w:lang w:val="de-DE"/>
        </w:rPr>
        <w:t>(</w:t>
      </w:r>
      <w:r w:rsidR="00D03878" w:rsidRPr="00404059">
        <w:rPr>
          <w:rFonts w:eastAsia="Calibri"/>
          <w:lang w:val="de-DE"/>
        </w:rPr>
        <w:t>M</w:t>
      </w:r>
      <w:r w:rsidR="00BA66C8" w:rsidRPr="00404059">
        <w:rPr>
          <w:rFonts w:eastAsia="Calibri"/>
          <w:lang w:val="de-DE"/>
        </w:rPr>
        <w:t>ethod</w:t>
      </w:r>
      <w:r w:rsidR="00D03878" w:rsidRPr="00404059">
        <w:rPr>
          <w:rFonts w:eastAsia="Calibri"/>
          <w:lang w:val="de-DE"/>
        </w:rPr>
        <w:t>e</w:t>
      </w:r>
      <w:r w:rsidR="00BA66C8" w:rsidRPr="00404059">
        <w:rPr>
          <w:rFonts w:eastAsia="Calibri"/>
          <w:lang w:val="de-DE"/>
        </w:rPr>
        <w:t xml:space="preserve"> b </w:t>
      </w:r>
      <w:r w:rsidR="00D03878" w:rsidRPr="00404059">
        <w:rPr>
          <w:rFonts w:eastAsia="Calibri"/>
          <w:lang w:val="de-DE"/>
        </w:rPr>
        <w:t xml:space="preserve">unter </w:t>
      </w:r>
      <w:r w:rsidR="00073C3D" w:rsidRPr="00404059">
        <w:rPr>
          <w:rFonts w:eastAsia="Calibri"/>
          <w:lang w:val="de-DE"/>
        </w:rPr>
        <w:t>Verwendung</w:t>
      </w:r>
      <w:r w:rsidR="00D03878" w:rsidRPr="00404059">
        <w:rPr>
          <w:rFonts w:eastAsia="Calibri"/>
          <w:lang w:val="de-DE"/>
        </w:rPr>
        <w:t xml:space="preserve"> eines Inflationsgrades</w:t>
      </w:r>
      <w:r w:rsidR="00BA66C8" w:rsidRPr="00404059">
        <w:rPr>
          <w:rFonts w:eastAsia="Calibri"/>
          <w:lang w:val="de-DE"/>
        </w:rPr>
        <w:t>)</w:t>
      </w:r>
      <w:r w:rsidR="00D03878" w:rsidRPr="00404059">
        <w:rPr>
          <w:rFonts w:eastAsia="Calibri"/>
          <w:lang w:val="de-DE"/>
        </w:rPr>
        <w:t xml:space="preserve"> für jede Kandidaten</w:t>
      </w:r>
      <w:r w:rsidR="00404059" w:rsidRPr="00404059">
        <w:rPr>
          <w:rFonts w:eastAsia="Calibri"/>
          <w:lang w:val="de-DE"/>
        </w:rPr>
        <w:t>sorte</w:t>
      </w:r>
      <w:r w:rsidR="00D03878" w:rsidRPr="00404059">
        <w:rPr>
          <w:rFonts w:eastAsia="Calibri"/>
          <w:lang w:val="de-DE"/>
        </w:rPr>
        <w:t xml:space="preserve"> hinzugefügt</w:t>
      </w:r>
      <w:r w:rsidR="00BA66C8" w:rsidRPr="00404059">
        <w:rPr>
          <w:rFonts w:eastAsia="Calibri"/>
          <w:lang w:val="de-DE"/>
        </w:rPr>
        <w:t>;</w:t>
      </w:r>
    </w:p>
    <w:p w14:paraId="64BE7ABD" w14:textId="7DE59EE0" w:rsidR="00BA66C8" w:rsidRPr="00404059" w:rsidRDefault="00D03878" w:rsidP="00BA66C8">
      <w:pPr>
        <w:numPr>
          <w:ilvl w:val="0"/>
          <w:numId w:val="4"/>
        </w:numPr>
        <w:spacing w:after="160" w:line="259" w:lineRule="auto"/>
        <w:ind w:left="1134" w:hanging="425"/>
        <w:contextualSpacing/>
        <w:jc w:val="left"/>
        <w:rPr>
          <w:rFonts w:eastAsia="Calibri" w:cs="Arial"/>
          <w:bCs/>
          <w:lang w:val="de-DE"/>
        </w:rPr>
      </w:pPr>
      <w:r w:rsidRPr="00404059">
        <w:rPr>
          <w:rFonts w:eastAsia="Calibri" w:cs="Arial"/>
          <w:bCs/>
          <w:lang w:val="de-DE"/>
        </w:rPr>
        <w:t xml:space="preserve">Erste </w:t>
      </w:r>
      <w:r w:rsidR="000C4219" w:rsidRPr="00404059">
        <w:rPr>
          <w:rFonts w:eastAsia="Calibri" w:cs="Arial"/>
          <w:bCs/>
          <w:lang w:val="de-DE"/>
        </w:rPr>
        <w:t>Erörterung</w:t>
      </w:r>
      <w:r w:rsidR="00304D08" w:rsidRPr="00404059">
        <w:rPr>
          <w:rFonts w:eastAsia="Calibri" w:cs="Arial"/>
          <w:bCs/>
          <w:lang w:val="de-DE"/>
        </w:rPr>
        <w:t>en</w:t>
      </w:r>
      <w:r w:rsidRPr="00404059">
        <w:rPr>
          <w:rFonts w:eastAsia="Calibri" w:cs="Arial"/>
          <w:bCs/>
          <w:lang w:val="de-DE"/>
        </w:rPr>
        <w:t xml:space="preserve"> zur Verbesserung von Fehlermeldungen geführt.</w:t>
      </w:r>
    </w:p>
    <w:p w14:paraId="7A778457" w14:textId="77777777" w:rsidR="00BA66C8" w:rsidRPr="00404059" w:rsidRDefault="00BA66C8" w:rsidP="00BA66C8">
      <w:pPr>
        <w:rPr>
          <w:rFonts w:eastAsia="Calibri"/>
          <w:lang w:val="de-DE"/>
        </w:rPr>
      </w:pPr>
    </w:p>
    <w:p w14:paraId="561CFC15" w14:textId="77777777" w:rsidR="004F6591" w:rsidRPr="00404059" w:rsidRDefault="004F6591" w:rsidP="00823C0A">
      <w:pPr>
        <w:pStyle w:val="Heading1"/>
      </w:pPr>
    </w:p>
    <w:p w14:paraId="30FFA2D9" w14:textId="1DC226BF" w:rsidR="00BA66C8" w:rsidRPr="00D725D0" w:rsidRDefault="004E2BA6" w:rsidP="00823C0A">
      <w:pPr>
        <w:rPr>
          <w:rFonts w:eastAsia="Calibri"/>
          <w:lang w:val="de-DE"/>
        </w:rPr>
      </w:pPr>
      <w:r w:rsidRPr="00D725D0">
        <w:rPr>
          <w:rFonts w:eastAsia="Calibri"/>
          <w:lang w:val="de-DE"/>
        </w:rPr>
        <w:t xml:space="preserve">NÄCHSTE SCHRITTE </w:t>
      </w:r>
      <w:r w:rsidR="00D077B2" w:rsidRPr="00D725D0">
        <w:rPr>
          <w:rFonts w:eastAsia="Calibri"/>
          <w:lang w:val="de-DE"/>
        </w:rPr>
        <w:t>UND VORSCHLÄGE</w:t>
      </w:r>
    </w:p>
    <w:p w14:paraId="5A1723EA" w14:textId="77777777" w:rsidR="00BA66C8" w:rsidRPr="00404059" w:rsidRDefault="00BA66C8" w:rsidP="00BA66C8">
      <w:pPr>
        <w:keepNext/>
        <w:rPr>
          <w:rFonts w:eastAsia="Calibri"/>
          <w:lang w:val="de-DE"/>
        </w:rPr>
      </w:pPr>
    </w:p>
    <w:p w14:paraId="44C9B3FB" w14:textId="6EC10A2B" w:rsidR="00BA66C8" w:rsidRPr="00404059" w:rsidRDefault="007A21C9" w:rsidP="00BA66C8">
      <w:pPr>
        <w:keepNext/>
        <w:rPr>
          <w:rFonts w:eastAsia="Calibri"/>
          <w:lang w:val="de-DE"/>
        </w:rPr>
      </w:pPr>
      <w:r w:rsidRPr="00404059">
        <w:rPr>
          <w:rFonts w:eastAsia="Calibri"/>
          <w:lang w:val="de-DE"/>
        </w:rPr>
        <w:t>4.</w:t>
      </w:r>
      <w:r w:rsidR="00BA66C8" w:rsidRPr="00404059">
        <w:rPr>
          <w:rFonts w:eastAsia="Calibri"/>
          <w:lang w:val="de-DE"/>
        </w:rPr>
        <w:tab/>
      </w:r>
      <w:r w:rsidR="007E3535" w:rsidRPr="00404059">
        <w:rPr>
          <w:rFonts w:eastAsia="Calibri"/>
          <w:lang w:val="de-DE"/>
        </w:rPr>
        <w:t xml:space="preserve">Im Laufe des Jahres </w:t>
      </w:r>
      <w:r w:rsidR="00BA66C8" w:rsidRPr="00404059">
        <w:rPr>
          <w:rFonts w:eastAsia="Calibri"/>
          <w:lang w:val="de-DE"/>
        </w:rPr>
        <w:t xml:space="preserve">2019 </w:t>
      </w:r>
      <w:r w:rsidR="007E3535" w:rsidRPr="00404059">
        <w:rPr>
          <w:rFonts w:eastAsia="Calibri"/>
          <w:lang w:val="de-DE"/>
        </w:rPr>
        <w:t>beabsichtigen wir</w:t>
      </w:r>
      <w:r w:rsidR="00BA66C8" w:rsidRPr="00404059">
        <w:rPr>
          <w:rFonts w:eastAsia="Calibri"/>
          <w:lang w:val="de-DE"/>
        </w:rPr>
        <w:t>:</w:t>
      </w:r>
    </w:p>
    <w:p w14:paraId="090A7436" w14:textId="77777777" w:rsidR="00BA66C8" w:rsidRPr="00404059" w:rsidRDefault="00BA66C8" w:rsidP="00BA66C8">
      <w:pPr>
        <w:rPr>
          <w:rFonts w:eastAsia="Calibri" w:cs="Arial"/>
          <w:lang w:val="de-DE"/>
        </w:rPr>
      </w:pPr>
    </w:p>
    <w:p w14:paraId="7118EECA" w14:textId="2FDDFB4E" w:rsidR="00BA66C8" w:rsidRPr="00404059" w:rsidRDefault="007E3535" w:rsidP="00BA66C8">
      <w:pPr>
        <w:numPr>
          <w:ilvl w:val="0"/>
          <w:numId w:val="5"/>
        </w:numPr>
        <w:spacing w:after="160" w:line="259" w:lineRule="auto"/>
        <w:ind w:left="1134" w:hanging="425"/>
        <w:contextualSpacing/>
        <w:jc w:val="left"/>
        <w:rPr>
          <w:rFonts w:eastAsia="Calibri" w:cs="Arial"/>
          <w:bCs/>
          <w:lang w:val="de-DE"/>
        </w:rPr>
      </w:pPr>
      <w:r w:rsidRPr="00404059">
        <w:rPr>
          <w:rFonts w:eastAsia="Calibri" w:cs="Arial"/>
          <w:bCs/>
          <w:lang w:val="de-DE"/>
        </w:rPr>
        <w:t>Fehlermeldungen zu überprüfen</w:t>
      </w:r>
      <w:r w:rsidR="00BA66C8" w:rsidRPr="00404059">
        <w:rPr>
          <w:rFonts w:eastAsia="Calibri" w:cs="Arial"/>
          <w:bCs/>
          <w:lang w:val="de-DE"/>
        </w:rPr>
        <w:t>;</w:t>
      </w:r>
    </w:p>
    <w:p w14:paraId="648DBDE8" w14:textId="0306BFDF" w:rsidR="00BA66C8" w:rsidRPr="00404059" w:rsidRDefault="007E3535" w:rsidP="00BA66C8">
      <w:pPr>
        <w:numPr>
          <w:ilvl w:val="0"/>
          <w:numId w:val="5"/>
        </w:numPr>
        <w:spacing w:after="160" w:line="259" w:lineRule="auto"/>
        <w:ind w:left="1134" w:hanging="425"/>
        <w:contextualSpacing/>
        <w:jc w:val="left"/>
        <w:rPr>
          <w:rFonts w:eastAsia="Calibri" w:cs="Arial"/>
          <w:bCs/>
          <w:lang w:val="de-DE"/>
        </w:rPr>
      </w:pPr>
      <w:r w:rsidRPr="00404059">
        <w:rPr>
          <w:rFonts w:eastAsia="Calibri" w:cs="Arial"/>
          <w:bCs/>
          <w:lang w:val="de-DE"/>
        </w:rPr>
        <w:t xml:space="preserve">Eine neue Version des </w:t>
      </w:r>
      <w:r w:rsidR="00BA66C8" w:rsidRPr="00404059">
        <w:rPr>
          <w:rFonts w:eastAsia="Calibri" w:cs="Arial"/>
          <w:bCs/>
          <w:lang w:val="de-DE"/>
        </w:rPr>
        <w:t>COYU</w:t>
      </w:r>
      <w:r w:rsidRPr="00404059">
        <w:rPr>
          <w:rFonts w:eastAsia="Calibri" w:cs="Arial"/>
          <w:bCs/>
          <w:lang w:val="de-DE"/>
        </w:rPr>
        <w:t xml:space="preserve"> </w:t>
      </w:r>
      <w:r w:rsidR="00BA66C8" w:rsidRPr="00404059">
        <w:rPr>
          <w:rFonts w:eastAsia="Calibri" w:cs="Arial"/>
          <w:bCs/>
          <w:lang w:val="de-DE"/>
        </w:rPr>
        <w:t>R</w:t>
      </w:r>
      <w:r w:rsidRPr="00404059">
        <w:rPr>
          <w:rFonts w:eastAsia="Calibri" w:cs="Arial"/>
          <w:bCs/>
          <w:lang w:val="de-DE"/>
        </w:rPr>
        <w:t xml:space="preserve">-Pakets zu </w:t>
      </w:r>
      <w:r w:rsidR="00A14A95" w:rsidRPr="00404059">
        <w:rPr>
          <w:rFonts w:eastAsia="Calibri" w:cs="Arial"/>
          <w:bCs/>
          <w:lang w:val="de-DE"/>
        </w:rPr>
        <w:t>erstellen</w:t>
      </w:r>
      <w:r w:rsidRPr="00404059">
        <w:rPr>
          <w:rFonts w:eastAsia="Calibri" w:cs="Arial"/>
          <w:bCs/>
          <w:lang w:val="de-DE"/>
        </w:rPr>
        <w:t xml:space="preserve"> und intern zu testen</w:t>
      </w:r>
      <w:r w:rsidR="00BA66C8" w:rsidRPr="00404059">
        <w:rPr>
          <w:rFonts w:eastAsia="Calibri" w:cs="Arial"/>
          <w:bCs/>
          <w:lang w:val="de-DE"/>
        </w:rPr>
        <w:t>;</w:t>
      </w:r>
    </w:p>
    <w:p w14:paraId="2CBB574E" w14:textId="03613808" w:rsidR="00BA66C8" w:rsidRPr="00404059" w:rsidRDefault="007E3535" w:rsidP="00BA66C8">
      <w:pPr>
        <w:numPr>
          <w:ilvl w:val="0"/>
          <w:numId w:val="5"/>
        </w:numPr>
        <w:spacing w:after="160" w:line="259" w:lineRule="auto"/>
        <w:ind w:left="1134" w:hanging="425"/>
        <w:contextualSpacing/>
        <w:jc w:val="left"/>
        <w:rPr>
          <w:rFonts w:eastAsia="Calibri" w:cs="Arial"/>
          <w:bCs/>
          <w:lang w:val="de-DE"/>
        </w:rPr>
      </w:pPr>
      <w:r w:rsidRPr="00404059">
        <w:rPr>
          <w:rFonts w:eastAsia="Calibri" w:cs="Arial"/>
          <w:bCs/>
          <w:lang w:val="de-DE"/>
        </w:rPr>
        <w:t>Installationsprobleme mit der DUST-Installation anzugehen</w:t>
      </w:r>
      <w:r w:rsidR="00A87E3C">
        <w:rPr>
          <w:rFonts w:eastAsia="Calibri" w:cs="Arial"/>
          <w:bCs/>
          <w:lang w:val="de-DE"/>
        </w:rPr>
        <w:t>, d</w:t>
      </w:r>
      <w:r w:rsidR="00404059" w:rsidRPr="00404059">
        <w:rPr>
          <w:rFonts w:eastAsia="Calibri" w:cs="Arial"/>
          <w:bCs/>
          <w:lang w:val="de-DE"/>
        </w:rPr>
        <w:t>ie das neue COYU-Modul enthält</w:t>
      </w:r>
      <w:r w:rsidR="00BA66C8" w:rsidRPr="00404059">
        <w:rPr>
          <w:rFonts w:eastAsia="Calibri" w:cs="Arial"/>
          <w:bCs/>
          <w:lang w:val="de-DE"/>
        </w:rPr>
        <w:t>.</w:t>
      </w:r>
    </w:p>
    <w:p w14:paraId="2A112600" w14:textId="77777777" w:rsidR="00BA66C8" w:rsidRPr="00404059" w:rsidRDefault="00BA66C8" w:rsidP="00BA66C8">
      <w:pPr>
        <w:spacing w:after="160" w:line="259" w:lineRule="auto"/>
        <w:ind w:left="720"/>
        <w:contextualSpacing/>
        <w:jc w:val="left"/>
        <w:rPr>
          <w:rFonts w:eastAsia="Calibri" w:cs="Arial"/>
          <w:bCs/>
          <w:lang w:val="de-DE"/>
        </w:rPr>
      </w:pPr>
    </w:p>
    <w:p w14:paraId="6EEB9F98" w14:textId="77777777" w:rsidR="00BA66C8" w:rsidRPr="00404059" w:rsidRDefault="007A21C9" w:rsidP="007A21C9">
      <w:pPr>
        <w:keepNext/>
        <w:rPr>
          <w:rFonts w:eastAsia="Calibri"/>
          <w:lang w:val="en-GB"/>
        </w:rPr>
      </w:pPr>
      <w:r w:rsidRPr="00404059">
        <w:rPr>
          <w:rFonts w:eastAsia="Calibri"/>
          <w:lang w:val="en-GB"/>
        </w:rPr>
        <w:lastRenderedPageBreak/>
        <w:t>5.</w:t>
      </w:r>
      <w:r w:rsidR="00BA66C8" w:rsidRPr="00404059">
        <w:rPr>
          <w:rFonts w:eastAsia="Calibri"/>
          <w:lang w:val="en-GB"/>
        </w:rPr>
        <w:tab/>
      </w:r>
      <w:proofErr w:type="spellStart"/>
      <w:r w:rsidR="00D44179" w:rsidRPr="00404059">
        <w:rPr>
          <w:rFonts w:eastAsia="Calibri"/>
          <w:lang w:val="en-GB"/>
        </w:rPr>
        <w:t>Wir</w:t>
      </w:r>
      <w:proofErr w:type="spellEnd"/>
      <w:r w:rsidR="00D44179" w:rsidRPr="00404059">
        <w:rPr>
          <w:rFonts w:eastAsia="Calibri"/>
          <w:lang w:val="en-GB"/>
        </w:rPr>
        <w:t xml:space="preserve"> </w:t>
      </w:r>
      <w:proofErr w:type="spellStart"/>
      <w:r w:rsidR="00D44179" w:rsidRPr="00404059">
        <w:rPr>
          <w:rFonts w:eastAsia="Calibri"/>
          <w:lang w:val="en-GB"/>
        </w:rPr>
        <w:t>schlagen</w:t>
      </w:r>
      <w:proofErr w:type="spellEnd"/>
      <w:r w:rsidR="00D44179" w:rsidRPr="00404059">
        <w:rPr>
          <w:rFonts w:eastAsia="Calibri"/>
          <w:lang w:val="en-GB"/>
        </w:rPr>
        <w:t xml:space="preserve"> </w:t>
      </w:r>
      <w:proofErr w:type="spellStart"/>
      <w:r w:rsidR="00D44179" w:rsidRPr="00404059">
        <w:rPr>
          <w:rFonts w:eastAsia="Calibri"/>
          <w:lang w:val="en-GB"/>
        </w:rPr>
        <w:t>vor</w:t>
      </w:r>
      <w:proofErr w:type="spellEnd"/>
      <w:r w:rsidR="00BA66C8" w:rsidRPr="00404059">
        <w:rPr>
          <w:rFonts w:eastAsia="Calibri"/>
          <w:lang w:val="en-GB"/>
        </w:rPr>
        <w:t>:</w:t>
      </w:r>
    </w:p>
    <w:p w14:paraId="60568300" w14:textId="77777777" w:rsidR="00BA66C8" w:rsidRPr="00404059" w:rsidRDefault="00BA66C8" w:rsidP="007A21C9">
      <w:pPr>
        <w:keepNext/>
        <w:rPr>
          <w:rFonts w:eastAsia="Calibri"/>
          <w:lang w:val="en-GB"/>
        </w:rPr>
      </w:pPr>
    </w:p>
    <w:p w14:paraId="71EC8FB5" w14:textId="41B0A97C" w:rsidR="00BA66C8" w:rsidRPr="00404059" w:rsidRDefault="007E3535" w:rsidP="007A21C9">
      <w:pPr>
        <w:keepNext/>
        <w:numPr>
          <w:ilvl w:val="0"/>
          <w:numId w:val="5"/>
        </w:numPr>
        <w:spacing w:after="160" w:line="259" w:lineRule="auto"/>
        <w:ind w:left="1134" w:hanging="425"/>
        <w:contextualSpacing/>
        <w:jc w:val="left"/>
        <w:rPr>
          <w:rFonts w:eastAsia="Calibri" w:cs="Arial"/>
          <w:bCs/>
          <w:lang w:val="de-DE"/>
        </w:rPr>
      </w:pPr>
      <w:r w:rsidRPr="00404059">
        <w:rPr>
          <w:rFonts w:eastAsia="Calibri" w:cs="Arial"/>
          <w:bCs/>
          <w:lang w:val="de-DE"/>
        </w:rPr>
        <w:t xml:space="preserve">Die neue Software </w:t>
      </w:r>
      <w:r w:rsidR="005B0C2F" w:rsidRPr="00404059">
        <w:rPr>
          <w:rFonts w:eastAsia="Calibri" w:cs="Arial"/>
          <w:bCs/>
          <w:lang w:val="de-DE"/>
        </w:rPr>
        <w:t>zu</w:t>
      </w:r>
      <w:r w:rsidR="00404059" w:rsidRPr="00404059">
        <w:rPr>
          <w:rFonts w:eastAsia="Calibri" w:cs="Arial"/>
          <w:bCs/>
          <w:lang w:val="de-DE"/>
        </w:rPr>
        <w:t>m</w:t>
      </w:r>
      <w:r w:rsidR="005B0C2F" w:rsidRPr="00404059">
        <w:rPr>
          <w:rFonts w:eastAsia="Calibri" w:cs="Arial"/>
          <w:bCs/>
          <w:lang w:val="de-DE"/>
        </w:rPr>
        <w:t xml:space="preserve"> Testen</w:t>
      </w:r>
      <w:r w:rsidRPr="00404059">
        <w:rPr>
          <w:rFonts w:eastAsia="Calibri" w:cs="Arial"/>
          <w:bCs/>
          <w:lang w:val="de-DE"/>
        </w:rPr>
        <w:t xml:space="preserve"> durch </w:t>
      </w:r>
      <w:r w:rsidR="006F647A" w:rsidRPr="00404059">
        <w:rPr>
          <w:rFonts w:eastAsia="Calibri" w:cs="Arial"/>
          <w:bCs/>
          <w:lang w:val="de-DE"/>
        </w:rPr>
        <w:t>beteiligte</w:t>
      </w:r>
      <w:r w:rsidRPr="00404059">
        <w:rPr>
          <w:rFonts w:eastAsia="Calibri" w:cs="Arial"/>
          <w:bCs/>
          <w:lang w:val="de-DE"/>
        </w:rPr>
        <w:t xml:space="preserve"> Sachverständige </w:t>
      </w:r>
      <w:r w:rsidR="003F61E8" w:rsidRPr="00404059">
        <w:rPr>
          <w:rFonts w:eastAsia="Calibri" w:cs="Arial"/>
          <w:bCs/>
          <w:lang w:val="de-DE"/>
        </w:rPr>
        <w:t>zu verschicken</w:t>
      </w:r>
      <w:r w:rsidR="00BA66C8" w:rsidRPr="00404059">
        <w:rPr>
          <w:rFonts w:eastAsia="Calibri" w:cs="Arial"/>
          <w:bCs/>
          <w:lang w:val="de-DE"/>
        </w:rPr>
        <w:t>;</w:t>
      </w:r>
    </w:p>
    <w:p w14:paraId="1B52047F" w14:textId="0FC832ED" w:rsidR="00BA66C8" w:rsidRPr="00404059" w:rsidRDefault="00D03878" w:rsidP="007A21C9">
      <w:pPr>
        <w:keepNext/>
        <w:numPr>
          <w:ilvl w:val="0"/>
          <w:numId w:val="5"/>
        </w:numPr>
        <w:spacing w:after="160" w:line="259" w:lineRule="auto"/>
        <w:ind w:left="1134" w:hanging="425"/>
        <w:contextualSpacing/>
        <w:jc w:val="left"/>
        <w:rPr>
          <w:rFonts w:eastAsia="Calibri" w:cs="Arial"/>
          <w:bCs/>
          <w:lang w:val="de-DE"/>
        </w:rPr>
      </w:pPr>
      <w:r w:rsidRPr="00404059">
        <w:rPr>
          <w:rFonts w:eastAsia="Calibri" w:cs="Arial"/>
          <w:bCs/>
          <w:lang w:val="de-DE"/>
        </w:rPr>
        <w:t>Das</w:t>
      </w:r>
      <w:r w:rsidR="005452BD" w:rsidRPr="00404059">
        <w:rPr>
          <w:rFonts w:eastAsia="Calibri" w:cs="Arial"/>
          <w:bCs/>
          <w:lang w:val="de-DE"/>
        </w:rPr>
        <w:t>s das</w:t>
      </w:r>
      <w:r w:rsidRPr="00404059">
        <w:rPr>
          <w:rFonts w:eastAsia="Calibri" w:cs="Arial"/>
          <w:bCs/>
          <w:lang w:val="de-DE"/>
        </w:rPr>
        <w:t xml:space="preserve"> Vereinigte Königreich einen </w:t>
      </w:r>
      <w:r w:rsidR="006818CF" w:rsidRPr="00404059">
        <w:rPr>
          <w:rFonts w:eastAsia="Calibri" w:cs="Arial"/>
          <w:bCs/>
          <w:lang w:val="de-DE"/>
        </w:rPr>
        <w:t>Ersatz</w:t>
      </w:r>
      <w:r w:rsidRPr="00404059">
        <w:rPr>
          <w:rFonts w:eastAsia="Calibri" w:cs="Arial"/>
          <w:bCs/>
          <w:lang w:val="de-DE"/>
        </w:rPr>
        <w:t xml:space="preserve">abschnitt von </w:t>
      </w:r>
      <w:r w:rsidR="00BA66C8" w:rsidRPr="00404059">
        <w:rPr>
          <w:rFonts w:eastAsia="Calibri" w:cs="Arial"/>
          <w:bCs/>
          <w:lang w:val="de-DE"/>
        </w:rPr>
        <w:t>TGP/8 f</w:t>
      </w:r>
      <w:r w:rsidRPr="00404059">
        <w:rPr>
          <w:rFonts w:eastAsia="Calibri" w:cs="Arial"/>
          <w:bCs/>
          <w:lang w:val="de-DE"/>
        </w:rPr>
        <w:t>ü</w:t>
      </w:r>
      <w:r w:rsidR="00BA66C8" w:rsidRPr="00404059">
        <w:rPr>
          <w:rFonts w:eastAsia="Calibri" w:cs="Arial"/>
          <w:bCs/>
          <w:lang w:val="de-DE"/>
        </w:rPr>
        <w:t>r COYU</w:t>
      </w:r>
      <w:r w:rsidR="006818CF" w:rsidRPr="00404059">
        <w:rPr>
          <w:rFonts w:eastAsia="Calibri" w:cs="Arial"/>
          <w:bCs/>
          <w:lang w:val="de-DE"/>
        </w:rPr>
        <w:t xml:space="preserve"> </w:t>
      </w:r>
      <w:r w:rsidR="00404059" w:rsidRPr="00404059">
        <w:rPr>
          <w:rFonts w:eastAsia="Calibri" w:cs="Arial"/>
          <w:bCs/>
          <w:lang w:val="de-DE"/>
        </w:rPr>
        <w:t>verfasst</w:t>
      </w:r>
      <w:r w:rsidR="00BA66C8" w:rsidRPr="00404059">
        <w:rPr>
          <w:rFonts w:eastAsia="Calibri" w:cs="Arial"/>
          <w:bCs/>
          <w:lang w:val="de-DE"/>
        </w:rPr>
        <w:t>.</w:t>
      </w:r>
    </w:p>
    <w:p w14:paraId="34834BC9" w14:textId="77777777" w:rsidR="00BA66C8" w:rsidRPr="00404059" w:rsidRDefault="00BA66C8" w:rsidP="00BA66C8">
      <w:pPr>
        <w:rPr>
          <w:snapToGrid w:val="0"/>
          <w:lang w:val="de-DE"/>
        </w:rPr>
      </w:pPr>
    </w:p>
    <w:p w14:paraId="798A5F08" w14:textId="77777777" w:rsidR="00BA66C8" w:rsidRPr="00404059" w:rsidRDefault="00BA66C8" w:rsidP="00BA66C8">
      <w:pPr>
        <w:rPr>
          <w:lang w:val="de-DE"/>
        </w:rPr>
      </w:pPr>
      <w:bookmarkStart w:id="29" w:name="_GoBack"/>
      <w:bookmarkEnd w:id="29"/>
    </w:p>
    <w:p w14:paraId="4C6C9DE8" w14:textId="77777777" w:rsidR="00BA66C8" w:rsidRPr="00404059" w:rsidRDefault="00BA66C8" w:rsidP="00BA66C8">
      <w:pPr>
        <w:rPr>
          <w:lang w:val="de-DE"/>
        </w:rPr>
      </w:pPr>
    </w:p>
    <w:p w14:paraId="7DF2AB9D" w14:textId="77777777" w:rsidR="00B55ED6" w:rsidRPr="00D725D0" w:rsidRDefault="00BA66C8" w:rsidP="00BA66C8">
      <w:pPr>
        <w:jc w:val="right"/>
        <w:rPr>
          <w:snapToGrid w:val="0"/>
          <w:lang w:val="de-DE"/>
        </w:rPr>
      </w:pPr>
      <w:r w:rsidRPr="00D725D0">
        <w:rPr>
          <w:rFonts w:hint="eastAsia"/>
          <w:iCs/>
          <w:spacing w:val="-4"/>
          <w:lang w:val="de-DE" w:eastAsia="ja-JP"/>
        </w:rPr>
        <w:t xml:space="preserve"> </w:t>
      </w:r>
      <w:r w:rsidR="00B55ED6" w:rsidRPr="00D725D0">
        <w:rPr>
          <w:rFonts w:hint="eastAsia"/>
          <w:iCs/>
          <w:spacing w:val="-4"/>
          <w:lang w:val="de-DE" w:eastAsia="ja-JP"/>
        </w:rPr>
        <w:t>[</w:t>
      </w:r>
      <w:r w:rsidR="006F3172" w:rsidRPr="00D725D0">
        <w:rPr>
          <w:lang w:val="de-DE"/>
        </w:rPr>
        <w:t>Ende der Anlage und des Dokuments</w:t>
      </w:r>
      <w:r w:rsidR="00B55ED6" w:rsidRPr="00D725D0">
        <w:rPr>
          <w:rFonts w:hint="eastAsia"/>
          <w:iCs/>
          <w:spacing w:val="-4"/>
          <w:lang w:val="de-DE" w:eastAsia="ja-JP"/>
        </w:rPr>
        <w:t>]</w:t>
      </w:r>
    </w:p>
    <w:sectPr w:rsidR="00B55ED6" w:rsidRPr="00D725D0" w:rsidSect="00906DDC">
      <w:headerReference w:type="default" r:id="rId10"/>
      <w:headerReference w:type="first" r:id="rId11"/>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F9A318" w14:textId="77777777" w:rsidR="00784181" w:rsidRDefault="00784181" w:rsidP="006655D3">
      <w:r>
        <w:separator/>
      </w:r>
    </w:p>
    <w:p w14:paraId="76F29A45" w14:textId="77777777" w:rsidR="00784181" w:rsidRDefault="00784181" w:rsidP="006655D3"/>
    <w:p w14:paraId="54153F01" w14:textId="77777777" w:rsidR="00784181" w:rsidRDefault="00784181" w:rsidP="006655D3"/>
  </w:endnote>
  <w:endnote w:type="continuationSeparator" w:id="0">
    <w:p w14:paraId="117519C6" w14:textId="77777777" w:rsidR="00784181" w:rsidRDefault="00784181" w:rsidP="006655D3">
      <w:r>
        <w:separator/>
      </w:r>
    </w:p>
    <w:p w14:paraId="546A79F3" w14:textId="77777777" w:rsidR="00784181" w:rsidRPr="00294751" w:rsidRDefault="00784181">
      <w:pPr>
        <w:pStyle w:val="Footer"/>
        <w:spacing w:after="60"/>
        <w:rPr>
          <w:sz w:val="18"/>
          <w:lang w:val="fr-FR"/>
        </w:rPr>
      </w:pPr>
      <w:r w:rsidRPr="00294751">
        <w:rPr>
          <w:sz w:val="18"/>
          <w:lang w:val="fr-FR"/>
        </w:rPr>
        <w:t>[Suite de la note de la page précédente]</w:t>
      </w:r>
    </w:p>
    <w:p w14:paraId="13D541E3" w14:textId="77777777" w:rsidR="00784181" w:rsidRPr="00294751" w:rsidRDefault="00784181" w:rsidP="006655D3">
      <w:pPr>
        <w:rPr>
          <w:lang w:val="fr-FR"/>
        </w:rPr>
      </w:pPr>
    </w:p>
    <w:p w14:paraId="774D5670" w14:textId="77777777" w:rsidR="00784181" w:rsidRPr="00294751" w:rsidRDefault="00784181" w:rsidP="006655D3">
      <w:pPr>
        <w:rPr>
          <w:lang w:val="fr-FR"/>
        </w:rPr>
      </w:pPr>
    </w:p>
  </w:endnote>
  <w:endnote w:type="continuationNotice" w:id="1">
    <w:p w14:paraId="4B91710F" w14:textId="77777777" w:rsidR="00784181" w:rsidRPr="00294751" w:rsidRDefault="00784181" w:rsidP="006655D3">
      <w:pPr>
        <w:rPr>
          <w:lang w:val="fr-FR"/>
        </w:rPr>
      </w:pPr>
      <w:r w:rsidRPr="00294751">
        <w:rPr>
          <w:lang w:val="fr-FR"/>
        </w:rPr>
        <w:t>[Suite de la note page suivante]</w:t>
      </w:r>
    </w:p>
    <w:p w14:paraId="25AB302E" w14:textId="77777777" w:rsidR="00784181" w:rsidRPr="00294751" w:rsidRDefault="00784181" w:rsidP="006655D3">
      <w:pPr>
        <w:rPr>
          <w:lang w:val="fr-FR"/>
        </w:rPr>
      </w:pPr>
    </w:p>
    <w:p w14:paraId="3364257C" w14:textId="77777777" w:rsidR="00784181" w:rsidRPr="00294751" w:rsidRDefault="00784181"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3A75CC" w14:textId="77777777" w:rsidR="00784181" w:rsidRDefault="00784181" w:rsidP="006655D3">
      <w:r>
        <w:separator/>
      </w:r>
    </w:p>
  </w:footnote>
  <w:footnote w:type="continuationSeparator" w:id="0">
    <w:p w14:paraId="29FD7981" w14:textId="77777777" w:rsidR="00784181" w:rsidRDefault="00784181" w:rsidP="006655D3">
      <w:r>
        <w:separator/>
      </w:r>
    </w:p>
  </w:footnote>
  <w:footnote w:type="continuationNotice" w:id="1">
    <w:p w14:paraId="19DDF1EA" w14:textId="77777777" w:rsidR="00784181" w:rsidRPr="00AB530F" w:rsidRDefault="00784181"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E7CC0E" w14:textId="77777777" w:rsidR="00EE27BA" w:rsidRPr="00C5280D" w:rsidRDefault="00EE27BA" w:rsidP="005A29CA">
    <w:pPr>
      <w:pStyle w:val="Header"/>
      <w:rPr>
        <w:rStyle w:val="PageNumber"/>
        <w:lang w:val="en-US"/>
      </w:rPr>
    </w:pPr>
    <w:r>
      <w:rPr>
        <w:rStyle w:val="PageNumber"/>
        <w:lang w:val="en-US"/>
      </w:rPr>
      <w:t>TC/54/17</w:t>
    </w:r>
  </w:p>
  <w:p w14:paraId="2A8C1FEF" w14:textId="27562206" w:rsidR="00EE27BA" w:rsidRPr="00C5280D" w:rsidRDefault="00EE27BA" w:rsidP="00EB048E">
    <w:pPr>
      <w:pStyle w:val="Header"/>
      <w:rPr>
        <w:lang w:val="en-US"/>
      </w:rPr>
    </w:pPr>
    <w:proofErr w:type="spellStart"/>
    <w:r>
      <w:rPr>
        <w:lang w:val="en-US"/>
      </w:rPr>
      <w:t>Seite</w:t>
    </w:r>
    <w:proofErr w:type="spellEnd"/>
    <w:r w:rsidRPr="00C5280D">
      <w:rPr>
        <w:lang w:val="en-US"/>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29302A">
      <w:rPr>
        <w:rStyle w:val="PageNumber"/>
        <w:noProof/>
        <w:lang w:val="en-US"/>
      </w:rPr>
      <w:t>4</w:t>
    </w:r>
    <w:r w:rsidRPr="00C5280D">
      <w:rPr>
        <w:rStyle w:val="PageNumber"/>
        <w:lang w:val="en-US"/>
      </w:rPr>
      <w:fldChar w:fldCharType="end"/>
    </w:r>
    <w:bookmarkStart w:id="25" w:name="_Toc410822398"/>
    <w:bookmarkStart w:id="26" w:name="_Toc410822802"/>
  </w:p>
  <w:p w14:paraId="5CB1EE90" w14:textId="77777777" w:rsidR="00EE27BA" w:rsidRPr="00C5280D" w:rsidRDefault="00EE27BA" w:rsidP="006655D3">
    <w:bookmarkStart w:id="27" w:name="_Toc441145847"/>
    <w:bookmarkStart w:id="28" w:name="_Toc374716168"/>
    <w:bookmarkEnd w:id="25"/>
    <w:bookmarkEnd w:id="26"/>
    <w:bookmarkEnd w:id="27"/>
    <w:bookmarkEnd w:id="28"/>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1A00A" w14:textId="77777777" w:rsidR="00EE27BA" w:rsidRPr="00C5280D" w:rsidRDefault="00EE27BA" w:rsidP="007A21C9">
    <w:pPr>
      <w:pStyle w:val="Header"/>
      <w:rPr>
        <w:rStyle w:val="PageNumber"/>
        <w:lang w:val="en-US"/>
      </w:rPr>
    </w:pPr>
    <w:r>
      <w:rPr>
        <w:rStyle w:val="PageNumber"/>
        <w:lang w:val="en-US"/>
      </w:rPr>
      <w:t>TC/54/17</w:t>
    </w:r>
  </w:p>
  <w:p w14:paraId="2A05725B" w14:textId="77777777" w:rsidR="00EE27BA" w:rsidRPr="00C5280D" w:rsidRDefault="00EE27BA" w:rsidP="007A21C9">
    <w:pPr>
      <w:pStyle w:val="Header"/>
      <w:rPr>
        <w:lang w:val="en-US"/>
      </w:rPr>
    </w:pPr>
    <w:r>
      <w:rPr>
        <w:lang w:val="en-US"/>
      </w:rPr>
      <w:t xml:space="preserve">Anlage, </w:t>
    </w:r>
    <w:proofErr w:type="spellStart"/>
    <w:r>
      <w:rPr>
        <w:lang w:val="en-US"/>
      </w:rPr>
      <w:t>Seite</w:t>
    </w:r>
    <w:proofErr w:type="spellEnd"/>
    <w:r w:rsidRPr="00C5280D">
      <w:rPr>
        <w:lang w:val="en-US"/>
      </w:rPr>
      <w:t xml:space="preserve"> </w:t>
    </w:r>
    <w:r>
      <w:rPr>
        <w:rStyle w:val="PageNumber"/>
        <w:lang w:val="en-US"/>
      </w:rPr>
      <w:t>2</w:t>
    </w:r>
  </w:p>
  <w:p w14:paraId="2E00D4EB" w14:textId="77777777" w:rsidR="00EE27BA" w:rsidRPr="00C5280D" w:rsidRDefault="00EE27BA" w:rsidP="006655D3"/>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985FB4" w14:textId="77777777" w:rsidR="00EE27BA" w:rsidRDefault="00EE27BA" w:rsidP="00BA66C8">
    <w:pPr>
      <w:pStyle w:val="Header"/>
      <w:rPr>
        <w:lang w:eastAsia="ja-JP"/>
      </w:rPr>
    </w:pPr>
    <w:r>
      <w:t>TC/54/17</w:t>
    </w:r>
  </w:p>
  <w:p w14:paraId="709C3D80" w14:textId="77777777" w:rsidR="00EE27BA" w:rsidRDefault="00EE27BA" w:rsidP="00BA66C8">
    <w:pPr>
      <w:pStyle w:val="Header"/>
    </w:pPr>
  </w:p>
  <w:p w14:paraId="34F051C9" w14:textId="77777777" w:rsidR="00EE27BA" w:rsidRPr="00C5280D" w:rsidRDefault="00EE27BA" w:rsidP="00BA66C8">
    <w:pPr>
      <w:pStyle w:val="Header"/>
    </w:pPr>
    <w:r>
      <w:t>ANLAGE</w:t>
    </w:r>
  </w:p>
  <w:p w14:paraId="027E5BD2" w14:textId="77777777" w:rsidR="00EE27BA" w:rsidRDefault="00EE27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22F3F"/>
    <w:multiLevelType w:val="hybridMultilevel"/>
    <w:tmpl w:val="6888B4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3D633B"/>
    <w:multiLevelType w:val="hybridMultilevel"/>
    <w:tmpl w:val="12FEDFBE"/>
    <w:lvl w:ilvl="0" w:tplc="2416B41E">
      <w:start w:val="1"/>
      <w:numFmt w:val="bullet"/>
      <w:lvlText w:val="•"/>
      <w:lvlJc w:val="left"/>
      <w:pPr>
        <w:tabs>
          <w:tab w:val="num" w:pos="720"/>
        </w:tabs>
        <w:ind w:left="720" w:hanging="360"/>
      </w:pPr>
      <w:rPr>
        <w:rFonts w:ascii="Arial" w:hAnsi="Arial" w:hint="default"/>
      </w:rPr>
    </w:lvl>
    <w:lvl w:ilvl="1" w:tplc="801AFEC6">
      <w:start w:val="1"/>
      <w:numFmt w:val="bullet"/>
      <w:lvlText w:val="•"/>
      <w:lvlJc w:val="left"/>
      <w:pPr>
        <w:tabs>
          <w:tab w:val="num" w:pos="1440"/>
        </w:tabs>
        <w:ind w:left="1440" w:hanging="360"/>
      </w:pPr>
      <w:rPr>
        <w:rFonts w:ascii="Arial" w:hAnsi="Arial" w:hint="default"/>
      </w:rPr>
    </w:lvl>
    <w:lvl w:ilvl="2" w:tplc="783C00FE">
      <w:start w:val="110"/>
      <w:numFmt w:val="bullet"/>
      <w:lvlText w:val="•"/>
      <w:lvlJc w:val="left"/>
      <w:pPr>
        <w:tabs>
          <w:tab w:val="num" w:pos="2160"/>
        </w:tabs>
        <w:ind w:left="2160" w:hanging="360"/>
      </w:pPr>
      <w:rPr>
        <w:rFonts w:ascii="Arial" w:hAnsi="Arial" w:hint="default"/>
      </w:rPr>
    </w:lvl>
    <w:lvl w:ilvl="3" w:tplc="7E087B76" w:tentative="1">
      <w:start w:val="1"/>
      <w:numFmt w:val="bullet"/>
      <w:lvlText w:val="•"/>
      <w:lvlJc w:val="left"/>
      <w:pPr>
        <w:tabs>
          <w:tab w:val="num" w:pos="2880"/>
        </w:tabs>
        <w:ind w:left="2880" w:hanging="360"/>
      </w:pPr>
      <w:rPr>
        <w:rFonts w:ascii="Arial" w:hAnsi="Arial" w:hint="default"/>
      </w:rPr>
    </w:lvl>
    <w:lvl w:ilvl="4" w:tplc="E2C67288" w:tentative="1">
      <w:start w:val="1"/>
      <w:numFmt w:val="bullet"/>
      <w:lvlText w:val="•"/>
      <w:lvlJc w:val="left"/>
      <w:pPr>
        <w:tabs>
          <w:tab w:val="num" w:pos="3600"/>
        </w:tabs>
        <w:ind w:left="3600" w:hanging="360"/>
      </w:pPr>
      <w:rPr>
        <w:rFonts w:ascii="Arial" w:hAnsi="Arial" w:hint="default"/>
      </w:rPr>
    </w:lvl>
    <w:lvl w:ilvl="5" w:tplc="2E2E241E" w:tentative="1">
      <w:start w:val="1"/>
      <w:numFmt w:val="bullet"/>
      <w:lvlText w:val="•"/>
      <w:lvlJc w:val="left"/>
      <w:pPr>
        <w:tabs>
          <w:tab w:val="num" w:pos="4320"/>
        </w:tabs>
        <w:ind w:left="4320" w:hanging="360"/>
      </w:pPr>
      <w:rPr>
        <w:rFonts w:ascii="Arial" w:hAnsi="Arial" w:hint="default"/>
      </w:rPr>
    </w:lvl>
    <w:lvl w:ilvl="6" w:tplc="1588705E" w:tentative="1">
      <w:start w:val="1"/>
      <w:numFmt w:val="bullet"/>
      <w:lvlText w:val="•"/>
      <w:lvlJc w:val="left"/>
      <w:pPr>
        <w:tabs>
          <w:tab w:val="num" w:pos="5040"/>
        </w:tabs>
        <w:ind w:left="5040" w:hanging="360"/>
      </w:pPr>
      <w:rPr>
        <w:rFonts w:ascii="Arial" w:hAnsi="Arial" w:hint="default"/>
      </w:rPr>
    </w:lvl>
    <w:lvl w:ilvl="7" w:tplc="3642D058" w:tentative="1">
      <w:start w:val="1"/>
      <w:numFmt w:val="bullet"/>
      <w:lvlText w:val="•"/>
      <w:lvlJc w:val="left"/>
      <w:pPr>
        <w:tabs>
          <w:tab w:val="num" w:pos="5760"/>
        </w:tabs>
        <w:ind w:left="5760" w:hanging="360"/>
      </w:pPr>
      <w:rPr>
        <w:rFonts w:ascii="Arial" w:hAnsi="Arial" w:hint="default"/>
      </w:rPr>
    </w:lvl>
    <w:lvl w:ilvl="8" w:tplc="6D1C30B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EC0A72"/>
    <w:multiLevelType w:val="hybridMultilevel"/>
    <w:tmpl w:val="E47060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F70060A"/>
    <w:multiLevelType w:val="hybridMultilevel"/>
    <w:tmpl w:val="C8D40448"/>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3B9A3418"/>
    <w:multiLevelType w:val="hybridMultilevel"/>
    <w:tmpl w:val="79A08DFE"/>
    <w:lvl w:ilvl="0" w:tplc="04070001">
      <w:start w:val="1"/>
      <w:numFmt w:val="bullet"/>
      <w:lvlText w:val=""/>
      <w:lvlJc w:val="left"/>
      <w:pPr>
        <w:ind w:left="1494" w:hanging="360"/>
      </w:pPr>
      <w:rPr>
        <w:rFonts w:ascii="Symbol" w:hAnsi="Symbol" w:hint="default"/>
      </w:rPr>
    </w:lvl>
    <w:lvl w:ilvl="1" w:tplc="04070003" w:tentative="1">
      <w:start w:val="1"/>
      <w:numFmt w:val="bullet"/>
      <w:lvlText w:val="o"/>
      <w:lvlJc w:val="left"/>
      <w:pPr>
        <w:ind w:left="2214" w:hanging="360"/>
      </w:pPr>
      <w:rPr>
        <w:rFonts w:ascii="Courier New" w:hAnsi="Courier New" w:cs="Courier New" w:hint="default"/>
      </w:rPr>
    </w:lvl>
    <w:lvl w:ilvl="2" w:tplc="04070005">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5" w15:restartNumberingAfterBreak="0">
    <w:nsid w:val="5524077C"/>
    <w:multiLevelType w:val="hybridMultilevel"/>
    <w:tmpl w:val="CEBA5DAA"/>
    <w:lvl w:ilvl="0" w:tplc="AD062BF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15:restartNumberingAfterBreak="0">
    <w:nsid w:val="6BBB294B"/>
    <w:multiLevelType w:val="hybridMultilevel"/>
    <w:tmpl w:val="9FAAACA8"/>
    <w:lvl w:ilvl="0" w:tplc="292625DA">
      <w:start w:val="1"/>
      <w:numFmt w:val="bullet"/>
      <w:lvlText w:val="•"/>
      <w:lvlJc w:val="left"/>
      <w:pPr>
        <w:tabs>
          <w:tab w:val="num" w:pos="720"/>
        </w:tabs>
        <w:ind w:left="720" w:hanging="360"/>
      </w:pPr>
      <w:rPr>
        <w:rFonts w:ascii="Arial" w:hAnsi="Arial" w:hint="default"/>
      </w:rPr>
    </w:lvl>
    <w:lvl w:ilvl="1" w:tplc="8E50FD68" w:tentative="1">
      <w:start w:val="1"/>
      <w:numFmt w:val="bullet"/>
      <w:lvlText w:val="•"/>
      <w:lvlJc w:val="left"/>
      <w:pPr>
        <w:tabs>
          <w:tab w:val="num" w:pos="1440"/>
        </w:tabs>
        <w:ind w:left="1440" w:hanging="360"/>
      </w:pPr>
      <w:rPr>
        <w:rFonts w:ascii="Arial" w:hAnsi="Arial" w:hint="default"/>
      </w:rPr>
    </w:lvl>
    <w:lvl w:ilvl="2" w:tplc="1BCEF2A6" w:tentative="1">
      <w:start w:val="1"/>
      <w:numFmt w:val="bullet"/>
      <w:lvlText w:val="•"/>
      <w:lvlJc w:val="left"/>
      <w:pPr>
        <w:tabs>
          <w:tab w:val="num" w:pos="2160"/>
        </w:tabs>
        <w:ind w:left="2160" w:hanging="360"/>
      </w:pPr>
      <w:rPr>
        <w:rFonts w:ascii="Arial" w:hAnsi="Arial" w:hint="default"/>
      </w:rPr>
    </w:lvl>
    <w:lvl w:ilvl="3" w:tplc="882EBD10" w:tentative="1">
      <w:start w:val="1"/>
      <w:numFmt w:val="bullet"/>
      <w:lvlText w:val="•"/>
      <w:lvlJc w:val="left"/>
      <w:pPr>
        <w:tabs>
          <w:tab w:val="num" w:pos="2880"/>
        </w:tabs>
        <w:ind w:left="2880" w:hanging="360"/>
      </w:pPr>
      <w:rPr>
        <w:rFonts w:ascii="Arial" w:hAnsi="Arial" w:hint="default"/>
      </w:rPr>
    </w:lvl>
    <w:lvl w:ilvl="4" w:tplc="99ACC622" w:tentative="1">
      <w:start w:val="1"/>
      <w:numFmt w:val="bullet"/>
      <w:lvlText w:val="•"/>
      <w:lvlJc w:val="left"/>
      <w:pPr>
        <w:tabs>
          <w:tab w:val="num" w:pos="3600"/>
        </w:tabs>
        <w:ind w:left="3600" w:hanging="360"/>
      </w:pPr>
      <w:rPr>
        <w:rFonts w:ascii="Arial" w:hAnsi="Arial" w:hint="default"/>
      </w:rPr>
    </w:lvl>
    <w:lvl w:ilvl="5" w:tplc="C15C8270" w:tentative="1">
      <w:start w:val="1"/>
      <w:numFmt w:val="bullet"/>
      <w:lvlText w:val="•"/>
      <w:lvlJc w:val="left"/>
      <w:pPr>
        <w:tabs>
          <w:tab w:val="num" w:pos="4320"/>
        </w:tabs>
        <w:ind w:left="4320" w:hanging="360"/>
      </w:pPr>
      <w:rPr>
        <w:rFonts w:ascii="Arial" w:hAnsi="Arial" w:hint="default"/>
      </w:rPr>
    </w:lvl>
    <w:lvl w:ilvl="6" w:tplc="8A5421FE" w:tentative="1">
      <w:start w:val="1"/>
      <w:numFmt w:val="bullet"/>
      <w:lvlText w:val="•"/>
      <w:lvlJc w:val="left"/>
      <w:pPr>
        <w:tabs>
          <w:tab w:val="num" w:pos="5040"/>
        </w:tabs>
        <w:ind w:left="5040" w:hanging="360"/>
      </w:pPr>
      <w:rPr>
        <w:rFonts w:ascii="Arial" w:hAnsi="Arial" w:hint="default"/>
      </w:rPr>
    </w:lvl>
    <w:lvl w:ilvl="7" w:tplc="5FAE1F3C" w:tentative="1">
      <w:start w:val="1"/>
      <w:numFmt w:val="bullet"/>
      <w:lvlText w:val="•"/>
      <w:lvlJc w:val="left"/>
      <w:pPr>
        <w:tabs>
          <w:tab w:val="num" w:pos="5760"/>
        </w:tabs>
        <w:ind w:left="5760" w:hanging="360"/>
      </w:pPr>
      <w:rPr>
        <w:rFonts w:ascii="Arial" w:hAnsi="Arial" w:hint="default"/>
      </w:rPr>
    </w:lvl>
    <w:lvl w:ilvl="8" w:tplc="9116938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7BEE20F8"/>
    <w:multiLevelType w:val="hybridMultilevel"/>
    <w:tmpl w:val="140EE1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6"/>
  </w:num>
  <w:num w:numId="4">
    <w:abstractNumId w:val="0"/>
  </w:num>
  <w:num w:numId="5">
    <w:abstractNumId w:val="7"/>
  </w:num>
  <w:num w:numId="6">
    <w:abstractNumId w:val="3"/>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5ED6"/>
    <w:rsid w:val="00006371"/>
    <w:rsid w:val="00010CF3"/>
    <w:rsid w:val="00011E27"/>
    <w:rsid w:val="00014559"/>
    <w:rsid w:val="000148BC"/>
    <w:rsid w:val="00024AB8"/>
    <w:rsid w:val="00030854"/>
    <w:rsid w:val="00036028"/>
    <w:rsid w:val="00044642"/>
    <w:rsid w:val="000446B9"/>
    <w:rsid w:val="00047E21"/>
    <w:rsid w:val="00050E16"/>
    <w:rsid w:val="000526FD"/>
    <w:rsid w:val="00065B90"/>
    <w:rsid w:val="00070584"/>
    <w:rsid w:val="00073C3D"/>
    <w:rsid w:val="000837AA"/>
    <w:rsid w:val="00085505"/>
    <w:rsid w:val="000963F5"/>
    <w:rsid w:val="00096457"/>
    <w:rsid w:val="000C4219"/>
    <w:rsid w:val="000C4E25"/>
    <w:rsid w:val="000C7021"/>
    <w:rsid w:val="000D63E3"/>
    <w:rsid w:val="000D6BBC"/>
    <w:rsid w:val="000D7780"/>
    <w:rsid w:val="000E636A"/>
    <w:rsid w:val="000F1A3E"/>
    <w:rsid w:val="000F2F11"/>
    <w:rsid w:val="00101196"/>
    <w:rsid w:val="00105929"/>
    <w:rsid w:val="00106773"/>
    <w:rsid w:val="00110C36"/>
    <w:rsid w:val="001131D5"/>
    <w:rsid w:val="001223B6"/>
    <w:rsid w:val="001406C6"/>
    <w:rsid w:val="00141DB8"/>
    <w:rsid w:val="00143E13"/>
    <w:rsid w:val="0016177F"/>
    <w:rsid w:val="00172084"/>
    <w:rsid w:val="0017474A"/>
    <w:rsid w:val="001758C6"/>
    <w:rsid w:val="00182B99"/>
    <w:rsid w:val="00182D40"/>
    <w:rsid w:val="00196310"/>
    <w:rsid w:val="001A58A8"/>
    <w:rsid w:val="001B167E"/>
    <w:rsid w:val="001B3EDF"/>
    <w:rsid w:val="001E6460"/>
    <w:rsid w:val="001E7EEF"/>
    <w:rsid w:val="001F19CC"/>
    <w:rsid w:val="0021332C"/>
    <w:rsid w:val="00213982"/>
    <w:rsid w:val="0024416D"/>
    <w:rsid w:val="00261C43"/>
    <w:rsid w:val="0026420A"/>
    <w:rsid w:val="00271911"/>
    <w:rsid w:val="00274D87"/>
    <w:rsid w:val="002800A0"/>
    <w:rsid w:val="002801B3"/>
    <w:rsid w:val="00281060"/>
    <w:rsid w:val="0029302A"/>
    <w:rsid w:val="002940E8"/>
    <w:rsid w:val="00294751"/>
    <w:rsid w:val="002A1203"/>
    <w:rsid w:val="002A3F42"/>
    <w:rsid w:val="002A504E"/>
    <w:rsid w:val="002A50C4"/>
    <w:rsid w:val="002A6E50"/>
    <w:rsid w:val="002B4298"/>
    <w:rsid w:val="002C14E0"/>
    <w:rsid w:val="002C1CFF"/>
    <w:rsid w:val="002C256A"/>
    <w:rsid w:val="002C2C35"/>
    <w:rsid w:val="002C5356"/>
    <w:rsid w:val="002D6709"/>
    <w:rsid w:val="002F70E1"/>
    <w:rsid w:val="00304827"/>
    <w:rsid w:val="00304D08"/>
    <w:rsid w:val="00305A7F"/>
    <w:rsid w:val="00306B27"/>
    <w:rsid w:val="00313165"/>
    <w:rsid w:val="00314B9B"/>
    <w:rsid w:val="003152FE"/>
    <w:rsid w:val="00327436"/>
    <w:rsid w:val="003323B7"/>
    <w:rsid w:val="00344BD6"/>
    <w:rsid w:val="0035528D"/>
    <w:rsid w:val="00361821"/>
    <w:rsid w:val="00361E9E"/>
    <w:rsid w:val="003719AF"/>
    <w:rsid w:val="003835C1"/>
    <w:rsid w:val="00387A6B"/>
    <w:rsid w:val="003C7FBE"/>
    <w:rsid w:val="003D227C"/>
    <w:rsid w:val="003D2B4D"/>
    <w:rsid w:val="003D484B"/>
    <w:rsid w:val="003E2B74"/>
    <w:rsid w:val="003F61E8"/>
    <w:rsid w:val="003F7552"/>
    <w:rsid w:val="00404059"/>
    <w:rsid w:val="00431B95"/>
    <w:rsid w:val="004323A1"/>
    <w:rsid w:val="00436CBE"/>
    <w:rsid w:val="00444A88"/>
    <w:rsid w:val="00446117"/>
    <w:rsid w:val="00450390"/>
    <w:rsid w:val="00467853"/>
    <w:rsid w:val="00474DA4"/>
    <w:rsid w:val="00476B4D"/>
    <w:rsid w:val="004805FA"/>
    <w:rsid w:val="00482AF6"/>
    <w:rsid w:val="004843FD"/>
    <w:rsid w:val="004874A9"/>
    <w:rsid w:val="004935D2"/>
    <w:rsid w:val="004A495F"/>
    <w:rsid w:val="004B1215"/>
    <w:rsid w:val="004D047D"/>
    <w:rsid w:val="004E2BA6"/>
    <w:rsid w:val="004F1E9E"/>
    <w:rsid w:val="004F2E94"/>
    <w:rsid w:val="004F305A"/>
    <w:rsid w:val="004F5071"/>
    <w:rsid w:val="004F6591"/>
    <w:rsid w:val="00507D03"/>
    <w:rsid w:val="00512164"/>
    <w:rsid w:val="00520297"/>
    <w:rsid w:val="005238EE"/>
    <w:rsid w:val="00527457"/>
    <w:rsid w:val="005338F9"/>
    <w:rsid w:val="0054281C"/>
    <w:rsid w:val="00544581"/>
    <w:rsid w:val="005452BD"/>
    <w:rsid w:val="00547343"/>
    <w:rsid w:val="0055268D"/>
    <w:rsid w:val="005658FB"/>
    <w:rsid w:val="00574D39"/>
    <w:rsid w:val="00576BE4"/>
    <w:rsid w:val="005A29CA"/>
    <w:rsid w:val="005A400A"/>
    <w:rsid w:val="005A50C8"/>
    <w:rsid w:val="005B0C2F"/>
    <w:rsid w:val="005E32B9"/>
    <w:rsid w:val="005E6C91"/>
    <w:rsid w:val="005F4975"/>
    <w:rsid w:val="005F5184"/>
    <w:rsid w:val="005F7B92"/>
    <w:rsid w:val="00606B76"/>
    <w:rsid w:val="00612379"/>
    <w:rsid w:val="006153B6"/>
    <w:rsid w:val="0061555F"/>
    <w:rsid w:val="006258BE"/>
    <w:rsid w:val="00633617"/>
    <w:rsid w:val="00635BB3"/>
    <w:rsid w:val="00636CA6"/>
    <w:rsid w:val="00641200"/>
    <w:rsid w:val="00645CA8"/>
    <w:rsid w:val="006564C5"/>
    <w:rsid w:val="006655D3"/>
    <w:rsid w:val="00667404"/>
    <w:rsid w:val="00674489"/>
    <w:rsid w:val="006818CF"/>
    <w:rsid w:val="00687EB4"/>
    <w:rsid w:val="00695C56"/>
    <w:rsid w:val="006A5CDE"/>
    <w:rsid w:val="006A644A"/>
    <w:rsid w:val="006B090E"/>
    <w:rsid w:val="006B17D2"/>
    <w:rsid w:val="006B497A"/>
    <w:rsid w:val="006B691D"/>
    <w:rsid w:val="006C224E"/>
    <w:rsid w:val="006D780A"/>
    <w:rsid w:val="006E40EE"/>
    <w:rsid w:val="006F3172"/>
    <w:rsid w:val="006F41F7"/>
    <w:rsid w:val="006F647A"/>
    <w:rsid w:val="006F6851"/>
    <w:rsid w:val="00712438"/>
    <w:rsid w:val="0071271E"/>
    <w:rsid w:val="00712E70"/>
    <w:rsid w:val="00713E7F"/>
    <w:rsid w:val="00722817"/>
    <w:rsid w:val="00732AFA"/>
    <w:rsid w:val="00732DEC"/>
    <w:rsid w:val="00735BD5"/>
    <w:rsid w:val="00751613"/>
    <w:rsid w:val="007556F6"/>
    <w:rsid w:val="00760EEF"/>
    <w:rsid w:val="00761BF2"/>
    <w:rsid w:val="00777EE5"/>
    <w:rsid w:val="00781B98"/>
    <w:rsid w:val="00784181"/>
    <w:rsid w:val="00784836"/>
    <w:rsid w:val="0079023E"/>
    <w:rsid w:val="00791E6D"/>
    <w:rsid w:val="007A21C9"/>
    <w:rsid w:val="007A2854"/>
    <w:rsid w:val="007B0FD6"/>
    <w:rsid w:val="007B75F2"/>
    <w:rsid w:val="007C1D92"/>
    <w:rsid w:val="007C4CB9"/>
    <w:rsid w:val="007D0B9D"/>
    <w:rsid w:val="007D19B0"/>
    <w:rsid w:val="007E3535"/>
    <w:rsid w:val="007E4ADB"/>
    <w:rsid w:val="007F0A23"/>
    <w:rsid w:val="007F498F"/>
    <w:rsid w:val="0080679D"/>
    <w:rsid w:val="008108B0"/>
    <w:rsid w:val="00811B20"/>
    <w:rsid w:val="00812411"/>
    <w:rsid w:val="00817A6D"/>
    <w:rsid w:val="008211B5"/>
    <w:rsid w:val="0082296E"/>
    <w:rsid w:val="00823C0A"/>
    <w:rsid w:val="00824099"/>
    <w:rsid w:val="00827378"/>
    <w:rsid w:val="00846D7C"/>
    <w:rsid w:val="00867AC1"/>
    <w:rsid w:val="008768BE"/>
    <w:rsid w:val="00876A2A"/>
    <w:rsid w:val="00885EA2"/>
    <w:rsid w:val="00890DF8"/>
    <w:rsid w:val="0089306B"/>
    <w:rsid w:val="008A7295"/>
    <w:rsid w:val="008A743F"/>
    <w:rsid w:val="008B6E60"/>
    <w:rsid w:val="008C0970"/>
    <w:rsid w:val="008C5376"/>
    <w:rsid w:val="008D0BC5"/>
    <w:rsid w:val="008D2CF7"/>
    <w:rsid w:val="008D6062"/>
    <w:rsid w:val="008D7E86"/>
    <w:rsid w:val="008E0A0F"/>
    <w:rsid w:val="008E627B"/>
    <w:rsid w:val="0090049C"/>
    <w:rsid w:val="00900C26"/>
    <w:rsid w:val="0090197F"/>
    <w:rsid w:val="009033B9"/>
    <w:rsid w:val="00906DDC"/>
    <w:rsid w:val="00934E09"/>
    <w:rsid w:val="00936253"/>
    <w:rsid w:val="00940D46"/>
    <w:rsid w:val="00952DD4"/>
    <w:rsid w:val="00957C6F"/>
    <w:rsid w:val="00963B22"/>
    <w:rsid w:val="00965AE7"/>
    <w:rsid w:val="00967CFB"/>
    <w:rsid w:val="00970CFB"/>
    <w:rsid w:val="00970FED"/>
    <w:rsid w:val="009812C4"/>
    <w:rsid w:val="00992D82"/>
    <w:rsid w:val="00994D86"/>
    <w:rsid w:val="00997029"/>
    <w:rsid w:val="009A7339"/>
    <w:rsid w:val="009B2448"/>
    <w:rsid w:val="009B440E"/>
    <w:rsid w:val="009C594A"/>
    <w:rsid w:val="009C7618"/>
    <w:rsid w:val="009D0C1E"/>
    <w:rsid w:val="009D690D"/>
    <w:rsid w:val="009E2B5A"/>
    <w:rsid w:val="009E65B6"/>
    <w:rsid w:val="009F0429"/>
    <w:rsid w:val="009F3260"/>
    <w:rsid w:val="00A05DB4"/>
    <w:rsid w:val="00A14A95"/>
    <w:rsid w:val="00A24C10"/>
    <w:rsid w:val="00A376AF"/>
    <w:rsid w:val="00A4073A"/>
    <w:rsid w:val="00A42AC3"/>
    <w:rsid w:val="00A430CF"/>
    <w:rsid w:val="00A4496B"/>
    <w:rsid w:val="00A45952"/>
    <w:rsid w:val="00A54309"/>
    <w:rsid w:val="00A75450"/>
    <w:rsid w:val="00A87E3C"/>
    <w:rsid w:val="00A973EE"/>
    <w:rsid w:val="00AA2E58"/>
    <w:rsid w:val="00AB0F21"/>
    <w:rsid w:val="00AB2B93"/>
    <w:rsid w:val="00AB530F"/>
    <w:rsid w:val="00AB7E5B"/>
    <w:rsid w:val="00AC2883"/>
    <w:rsid w:val="00AC28C3"/>
    <w:rsid w:val="00AC7AED"/>
    <w:rsid w:val="00AD6DE1"/>
    <w:rsid w:val="00AE0EF1"/>
    <w:rsid w:val="00AE2937"/>
    <w:rsid w:val="00AF0389"/>
    <w:rsid w:val="00AF3D23"/>
    <w:rsid w:val="00B0603F"/>
    <w:rsid w:val="00B07301"/>
    <w:rsid w:val="00B10801"/>
    <w:rsid w:val="00B11F3E"/>
    <w:rsid w:val="00B224DE"/>
    <w:rsid w:val="00B324D4"/>
    <w:rsid w:val="00B46575"/>
    <w:rsid w:val="00B5515C"/>
    <w:rsid w:val="00B55ED6"/>
    <w:rsid w:val="00B616A5"/>
    <w:rsid w:val="00B61777"/>
    <w:rsid w:val="00B6649D"/>
    <w:rsid w:val="00B839B0"/>
    <w:rsid w:val="00B84BBD"/>
    <w:rsid w:val="00BA43FB"/>
    <w:rsid w:val="00BA66C8"/>
    <w:rsid w:val="00BB40B9"/>
    <w:rsid w:val="00BC127D"/>
    <w:rsid w:val="00BC1FE6"/>
    <w:rsid w:val="00BC4D1D"/>
    <w:rsid w:val="00BD1649"/>
    <w:rsid w:val="00BE1675"/>
    <w:rsid w:val="00BE4E14"/>
    <w:rsid w:val="00C02E6A"/>
    <w:rsid w:val="00C061B6"/>
    <w:rsid w:val="00C10B9E"/>
    <w:rsid w:val="00C11A4B"/>
    <w:rsid w:val="00C16B3F"/>
    <w:rsid w:val="00C21A6F"/>
    <w:rsid w:val="00C2446C"/>
    <w:rsid w:val="00C326A1"/>
    <w:rsid w:val="00C36AE5"/>
    <w:rsid w:val="00C41F17"/>
    <w:rsid w:val="00C527FA"/>
    <w:rsid w:val="00C5280D"/>
    <w:rsid w:val="00C53EB3"/>
    <w:rsid w:val="00C5791C"/>
    <w:rsid w:val="00C579CD"/>
    <w:rsid w:val="00C66290"/>
    <w:rsid w:val="00C702FA"/>
    <w:rsid w:val="00C72B7A"/>
    <w:rsid w:val="00C973F2"/>
    <w:rsid w:val="00CA304C"/>
    <w:rsid w:val="00CA774A"/>
    <w:rsid w:val="00CB610F"/>
    <w:rsid w:val="00CC11B0"/>
    <w:rsid w:val="00CC2841"/>
    <w:rsid w:val="00CC59AE"/>
    <w:rsid w:val="00CD2F61"/>
    <w:rsid w:val="00CD3FB8"/>
    <w:rsid w:val="00CE342F"/>
    <w:rsid w:val="00CF1330"/>
    <w:rsid w:val="00CF40BD"/>
    <w:rsid w:val="00CF5BFD"/>
    <w:rsid w:val="00CF7E36"/>
    <w:rsid w:val="00D03878"/>
    <w:rsid w:val="00D055F4"/>
    <w:rsid w:val="00D077B2"/>
    <w:rsid w:val="00D26F10"/>
    <w:rsid w:val="00D30175"/>
    <w:rsid w:val="00D35FAE"/>
    <w:rsid w:val="00D36642"/>
    <w:rsid w:val="00D3708D"/>
    <w:rsid w:val="00D40426"/>
    <w:rsid w:val="00D44179"/>
    <w:rsid w:val="00D57C96"/>
    <w:rsid w:val="00D57D18"/>
    <w:rsid w:val="00D725D0"/>
    <w:rsid w:val="00D752D3"/>
    <w:rsid w:val="00D81B31"/>
    <w:rsid w:val="00D91203"/>
    <w:rsid w:val="00D92DD1"/>
    <w:rsid w:val="00D94B21"/>
    <w:rsid w:val="00D95174"/>
    <w:rsid w:val="00DA10EF"/>
    <w:rsid w:val="00DA24E1"/>
    <w:rsid w:val="00DA4973"/>
    <w:rsid w:val="00DA6F36"/>
    <w:rsid w:val="00DB0AEE"/>
    <w:rsid w:val="00DB596E"/>
    <w:rsid w:val="00DB7773"/>
    <w:rsid w:val="00DC00EA"/>
    <w:rsid w:val="00DC3802"/>
    <w:rsid w:val="00DC589D"/>
    <w:rsid w:val="00DD4849"/>
    <w:rsid w:val="00DD5D5B"/>
    <w:rsid w:val="00DE6F04"/>
    <w:rsid w:val="00DE7E70"/>
    <w:rsid w:val="00DF7B1F"/>
    <w:rsid w:val="00E0015C"/>
    <w:rsid w:val="00E00D0B"/>
    <w:rsid w:val="00E03165"/>
    <w:rsid w:val="00E07D87"/>
    <w:rsid w:val="00E178B5"/>
    <w:rsid w:val="00E270CC"/>
    <w:rsid w:val="00E32F7E"/>
    <w:rsid w:val="00E5267B"/>
    <w:rsid w:val="00E63C0E"/>
    <w:rsid w:val="00E65FB2"/>
    <w:rsid w:val="00E72D49"/>
    <w:rsid w:val="00E7593C"/>
    <w:rsid w:val="00E7678A"/>
    <w:rsid w:val="00E8008E"/>
    <w:rsid w:val="00E935F1"/>
    <w:rsid w:val="00E94A81"/>
    <w:rsid w:val="00EA0F85"/>
    <w:rsid w:val="00EA1FFB"/>
    <w:rsid w:val="00EB048E"/>
    <w:rsid w:val="00EB4E9C"/>
    <w:rsid w:val="00EE27BA"/>
    <w:rsid w:val="00EE34DF"/>
    <w:rsid w:val="00EF2E7E"/>
    <w:rsid w:val="00EF2F89"/>
    <w:rsid w:val="00F03E98"/>
    <w:rsid w:val="00F0411C"/>
    <w:rsid w:val="00F06903"/>
    <w:rsid w:val="00F073AC"/>
    <w:rsid w:val="00F1237A"/>
    <w:rsid w:val="00F13B91"/>
    <w:rsid w:val="00F22CBD"/>
    <w:rsid w:val="00F25232"/>
    <w:rsid w:val="00F272F1"/>
    <w:rsid w:val="00F45372"/>
    <w:rsid w:val="00F5324A"/>
    <w:rsid w:val="00F560F7"/>
    <w:rsid w:val="00F61944"/>
    <w:rsid w:val="00F6334D"/>
    <w:rsid w:val="00F7743D"/>
    <w:rsid w:val="00F80DDD"/>
    <w:rsid w:val="00F9632E"/>
    <w:rsid w:val="00FA49AB"/>
    <w:rsid w:val="00FC054A"/>
    <w:rsid w:val="00FD353D"/>
    <w:rsid w:val="00FE2B73"/>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58BB7799"/>
  <w15:docId w15:val="{6E6CA708-7D39-47CD-9FD5-0E39F31B0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059"/>
    <w:pPr>
      <w:jc w:val="both"/>
    </w:pPr>
    <w:rPr>
      <w:rFonts w:ascii="Arial" w:hAnsi="Arial"/>
    </w:rPr>
  </w:style>
  <w:style w:type="paragraph" w:styleId="Heading1">
    <w:name w:val="heading 1"/>
    <w:next w:val="Normal"/>
    <w:autoRedefine/>
    <w:qFormat/>
    <w:rsid w:val="00823C0A"/>
    <w:pPr>
      <w:keepNext/>
      <w:jc w:val="both"/>
      <w:outlineLvl w:val="0"/>
    </w:pPr>
    <w:rPr>
      <w:rFonts w:ascii="Arial" w:eastAsia="Calibri" w:hAnsi="Arial"/>
      <w:caps/>
      <w:lang w:val="de-DE"/>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link w:val="DecisionParagraphsChar"/>
    <w:qFormat/>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B55ED6"/>
    <w:pPr>
      <w:tabs>
        <w:tab w:val="right" w:leader="dot" w:pos="9639"/>
      </w:tabs>
      <w:ind w:left="284" w:right="851"/>
      <w:jc w:val="left"/>
    </w:pPr>
    <w:rPr>
      <w:rFonts w:eastAsiaTheme="minorHAnsi" w:cs="Arial"/>
      <w:noProof/>
      <w:sz w:val="18"/>
      <w:szCs w:val="18"/>
      <w:lang w:eastAsia="ja-JP"/>
    </w:rPr>
  </w:style>
  <w:style w:type="paragraph" w:styleId="TOC3">
    <w:name w:val="toc 3"/>
    <w:next w:val="Normal"/>
    <w:uiPriority w:val="39"/>
    <w:qFormat/>
    <w:rsid w:val="00B55ED6"/>
    <w:pPr>
      <w:tabs>
        <w:tab w:val="right" w:leader="dot" w:pos="9639"/>
      </w:tabs>
      <w:spacing w:after="60"/>
      <w:ind w:left="567" w:right="1418"/>
      <w:contextualSpacing/>
    </w:pPr>
    <w:rPr>
      <w:rFonts w:ascii="Arial" w:eastAsiaTheme="minorEastAsia" w:hAnsi="Arial" w:cs="Arial"/>
      <w:i/>
      <w:noProof/>
      <w:sz w:val="18"/>
      <w:lang w:eastAsia="ja-JP"/>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B55ED6"/>
    <w:pPr>
      <w:tabs>
        <w:tab w:val="right" w:leader="dot" w:pos="9639"/>
      </w:tabs>
      <w:spacing w:before="120"/>
      <w:ind w:left="738" w:right="851" w:hanging="284"/>
    </w:pPr>
    <w:rPr>
      <w:rFonts w:ascii="Arial" w:eastAsiaTheme="minorEastAsia" w:hAnsi="Arial"/>
      <w:i/>
      <w:sz w:val="18"/>
      <w:lang w:val="fr-FR" w:eastAsia="ja-JP"/>
    </w:rPr>
  </w:style>
  <w:style w:type="paragraph" w:styleId="TOC1">
    <w:name w:val="toc 1"/>
    <w:basedOn w:val="Normal"/>
    <w:next w:val="Normal"/>
    <w:uiPriority w:val="39"/>
    <w:qFormat/>
    <w:rsid w:val="00B55ED6"/>
    <w:pPr>
      <w:tabs>
        <w:tab w:val="right" w:leader="dot" w:pos="9639"/>
      </w:tabs>
      <w:spacing w:before="60"/>
      <w:ind w:right="1418"/>
      <w:jc w:val="left"/>
    </w:pPr>
    <w:rPr>
      <w:rFonts w:eastAsiaTheme="minorEastAsia" w:cs="Arial"/>
      <w:bCs/>
      <w:caps/>
      <w:noProof/>
      <w:sz w:val="18"/>
      <w:lang w:eastAsia="ja-JP"/>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B55ED6"/>
    <w:pPr>
      <w:ind w:left="720"/>
      <w:contextualSpacing/>
    </w:pPr>
  </w:style>
  <w:style w:type="character" w:customStyle="1" w:styleId="DecisionParagraphsChar">
    <w:name w:val="DecisionParagraphs Char"/>
    <w:basedOn w:val="DefaultParagraphFont"/>
    <w:link w:val="DecisionParagraphs"/>
    <w:rsid w:val="00B55ED6"/>
    <w:rPr>
      <w:rFonts w:ascii="Arial" w:hAnsi="Arial"/>
      <w:i/>
    </w:rPr>
  </w:style>
  <w:style w:type="character" w:customStyle="1" w:styleId="HeaderChar">
    <w:name w:val="Header Char"/>
    <w:basedOn w:val="DefaultParagraphFont"/>
    <w:link w:val="Header"/>
    <w:rsid w:val="00BA66C8"/>
    <w:rPr>
      <w:rFonts w:ascii="Arial" w:hAnsi="Arial"/>
      <w:lang w:val="fr-FR"/>
    </w:rPr>
  </w:style>
  <w:style w:type="character" w:styleId="CommentReference">
    <w:name w:val="annotation reference"/>
    <w:basedOn w:val="DefaultParagraphFont"/>
    <w:semiHidden/>
    <w:unhideWhenUsed/>
    <w:rsid w:val="002F70E1"/>
    <w:rPr>
      <w:sz w:val="16"/>
      <w:szCs w:val="16"/>
    </w:rPr>
  </w:style>
  <w:style w:type="paragraph" w:styleId="CommentText">
    <w:name w:val="annotation text"/>
    <w:basedOn w:val="Normal"/>
    <w:link w:val="CommentTextChar"/>
    <w:semiHidden/>
    <w:unhideWhenUsed/>
    <w:rsid w:val="002F70E1"/>
  </w:style>
  <w:style w:type="character" w:customStyle="1" w:styleId="CommentTextChar">
    <w:name w:val="Comment Text Char"/>
    <w:basedOn w:val="DefaultParagraphFont"/>
    <w:link w:val="CommentText"/>
    <w:semiHidden/>
    <w:rsid w:val="002F70E1"/>
    <w:rPr>
      <w:rFonts w:ascii="Arial" w:hAnsi="Arial"/>
    </w:rPr>
  </w:style>
  <w:style w:type="paragraph" w:styleId="CommentSubject">
    <w:name w:val="annotation subject"/>
    <w:basedOn w:val="CommentText"/>
    <w:next w:val="CommentText"/>
    <w:link w:val="CommentSubjectChar"/>
    <w:semiHidden/>
    <w:unhideWhenUsed/>
    <w:rsid w:val="002F70E1"/>
    <w:rPr>
      <w:b/>
      <w:bCs/>
    </w:rPr>
  </w:style>
  <w:style w:type="character" w:customStyle="1" w:styleId="CommentSubjectChar">
    <w:name w:val="Comment Subject Char"/>
    <w:basedOn w:val="CommentTextChar"/>
    <w:link w:val="CommentSubject"/>
    <w:semiHidden/>
    <w:rsid w:val="002F70E1"/>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75046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E6122-66E1-4BB0-9370-7F09D87CD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1875</Words>
  <Characters>13117</Characters>
  <Application>Microsoft Office Word</Application>
  <DocSecurity>0</DocSecurity>
  <Lines>109</Lines>
  <Paragraphs>29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TC/54/17</vt:lpstr>
      <vt:lpstr>TC/54/17</vt:lpstr>
    </vt:vector>
  </TitlesOfParts>
  <Company>UPOV</Company>
  <LinksUpToDate>false</LinksUpToDate>
  <CharactersWithSpaces>14963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TC/54/17</dc:title>
  <dc:creator>FALQUET Kasumi</dc:creator>
  <cp:lastModifiedBy>MAY Jessica</cp:lastModifiedBy>
  <cp:revision>10</cp:revision>
  <cp:lastPrinted>2018-08-10T17:35:00Z</cp:lastPrinted>
  <dcterms:created xsi:type="dcterms:W3CDTF">2018-09-12T13:06:00Z</dcterms:created>
  <dcterms:modified xsi:type="dcterms:W3CDTF">2018-10-04T12:57:00Z</dcterms:modified>
</cp:coreProperties>
</file>