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57D4F" w:rsidTr="00EB4E9C">
        <w:tc>
          <w:tcPr>
            <w:tcW w:w="6522" w:type="dxa"/>
          </w:tcPr>
          <w:p w:rsidR="00DC3802" w:rsidRPr="00657D4F" w:rsidRDefault="00DC3802" w:rsidP="00AC2883">
            <w:pPr>
              <w:rPr>
                <w:lang w:val="de-DE"/>
              </w:rPr>
            </w:pPr>
            <w:r w:rsidRPr="00657D4F">
              <w:rPr>
                <w:noProof/>
              </w:rPr>
              <w:drawing>
                <wp:inline distT="0" distB="0" distL="0" distR="0" wp14:anchorId="1A617B7B" wp14:editId="28CAF0D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57D4F" w:rsidRDefault="00352419" w:rsidP="00AC2883">
            <w:pPr>
              <w:pStyle w:val="Lettrine"/>
              <w:rPr>
                <w:lang w:val="de-DE"/>
              </w:rPr>
            </w:pPr>
            <w:r w:rsidRPr="00657D4F">
              <w:rPr>
                <w:lang w:val="de-DE"/>
              </w:rPr>
              <w:t>G</w:t>
            </w:r>
          </w:p>
        </w:tc>
      </w:tr>
      <w:tr w:rsidR="00DC3802" w:rsidRPr="00922FB4" w:rsidTr="00645CA8">
        <w:trPr>
          <w:trHeight w:val="219"/>
        </w:trPr>
        <w:tc>
          <w:tcPr>
            <w:tcW w:w="6522" w:type="dxa"/>
          </w:tcPr>
          <w:p w:rsidR="00DC3802" w:rsidRPr="00657D4F" w:rsidRDefault="00352419" w:rsidP="00AC2883">
            <w:pPr>
              <w:pStyle w:val="upove"/>
              <w:rPr>
                <w:lang w:val="de-DE"/>
              </w:rPr>
            </w:pPr>
            <w:r w:rsidRPr="00657D4F">
              <w:rPr>
                <w:lang w:val="de-DE"/>
              </w:rPr>
              <w:t>Internationaler Verband zum Schutz von Pflanzenzüchtungen</w:t>
            </w:r>
          </w:p>
        </w:tc>
        <w:tc>
          <w:tcPr>
            <w:tcW w:w="3117" w:type="dxa"/>
          </w:tcPr>
          <w:p w:rsidR="00DC3802" w:rsidRPr="00657D4F" w:rsidRDefault="00DC3802" w:rsidP="00DA4973">
            <w:pPr>
              <w:rPr>
                <w:lang w:val="de-DE"/>
              </w:rPr>
            </w:pPr>
          </w:p>
        </w:tc>
      </w:tr>
    </w:tbl>
    <w:p w:rsidR="00DC3802" w:rsidRPr="00657D4F" w:rsidRDefault="00DC3802" w:rsidP="00DC3802">
      <w:pPr>
        <w:rPr>
          <w:lang w:val="de-DE"/>
        </w:rPr>
      </w:pPr>
    </w:p>
    <w:p w:rsidR="00DA4973" w:rsidRPr="00657D4F"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A4B40" w:rsidTr="00EB4E9C">
        <w:tc>
          <w:tcPr>
            <w:tcW w:w="6512" w:type="dxa"/>
          </w:tcPr>
          <w:p w:rsidR="00EB4E9C" w:rsidRPr="00657D4F" w:rsidRDefault="00AF02C2" w:rsidP="00AC2883">
            <w:pPr>
              <w:pStyle w:val="Sessiontc"/>
              <w:spacing w:line="240" w:lineRule="auto"/>
              <w:rPr>
                <w:lang w:val="de-DE"/>
              </w:rPr>
            </w:pPr>
            <w:r w:rsidRPr="00657D4F">
              <w:rPr>
                <w:lang w:val="de-DE"/>
              </w:rPr>
              <w:t>Technischer Ausschuß</w:t>
            </w:r>
          </w:p>
          <w:p w:rsidR="00EB4E9C" w:rsidRPr="00657D4F" w:rsidRDefault="00352419" w:rsidP="008B6E60">
            <w:pPr>
              <w:pStyle w:val="Sessiontcplacedate"/>
              <w:rPr>
                <w:sz w:val="22"/>
                <w:lang w:val="de-DE"/>
              </w:rPr>
            </w:pPr>
            <w:r w:rsidRPr="00657D4F">
              <w:rPr>
                <w:lang w:val="de-DE"/>
              </w:rPr>
              <w:t>Vierundfünfzigste Tagung</w:t>
            </w:r>
            <w:r w:rsidRPr="00657D4F">
              <w:rPr>
                <w:lang w:val="de-DE"/>
              </w:rPr>
              <w:br/>
              <w:t>Genf, 29</w:t>
            </w:r>
            <w:r w:rsidR="006A74E4" w:rsidRPr="00657D4F">
              <w:rPr>
                <w:lang w:val="de-DE"/>
              </w:rPr>
              <w:t>.</w:t>
            </w:r>
            <w:r w:rsidRPr="00657D4F">
              <w:rPr>
                <w:lang w:val="de-DE"/>
              </w:rPr>
              <w:t xml:space="preserve"> und 30. Oktober 2018</w:t>
            </w:r>
          </w:p>
        </w:tc>
        <w:tc>
          <w:tcPr>
            <w:tcW w:w="3127" w:type="dxa"/>
          </w:tcPr>
          <w:p w:rsidR="00EB4E9C" w:rsidRPr="00657D4F" w:rsidRDefault="008B6E60" w:rsidP="003C7FBE">
            <w:pPr>
              <w:pStyle w:val="Doccode"/>
              <w:rPr>
                <w:lang w:val="de-DE"/>
              </w:rPr>
            </w:pPr>
            <w:r w:rsidRPr="00657D4F">
              <w:rPr>
                <w:lang w:val="de-DE"/>
              </w:rPr>
              <w:t>TC/54</w:t>
            </w:r>
            <w:r w:rsidR="00EB4E9C" w:rsidRPr="00657D4F">
              <w:rPr>
                <w:lang w:val="de-DE"/>
              </w:rPr>
              <w:t>/</w:t>
            </w:r>
            <w:r w:rsidR="006F3AF0" w:rsidRPr="00657D4F">
              <w:rPr>
                <w:lang w:val="de-DE"/>
              </w:rPr>
              <w:t>12</w:t>
            </w:r>
          </w:p>
          <w:p w:rsidR="00EB4E9C" w:rsidRPr="00657D4F" w:rsidRDefault="00EB4E9C" w:rsidP="003C7FBE">
            <w:pPr>
              <w:pStyle w:val="Docoriginal"/>
              <w:rPr>
                <w:lang w:val="de-DE"/>
              </w:rPr>
            </w:pPr>
            <w:r w:rsidRPr="00657D4F">
              <w:rPr>
                <w:lang w:val="de-DE"/>
              </w:rPr>
              <w:t>Original:</w:t>
            </w:r>
            <w:r w:rsidRPr="00657D4F">
              <w:rPr>
                <w:b w:val="0"/>
                <w:spacing w:val="0"/>
                <w:lang w:val="de-DE"/>
              </w:rPr>
              <w:t xml:space="preserve"> </w:t>
            </w:r>
            <w:r w:rsidR="00352419" w:rsidRPr="00657D4F">
              <w:rPr>
                <w:b w:val="0"/>
                <w:spacing w:val="0"/>
                <w:lang w:val="de-DE"/>
              </w:rPr>
              <w:t>englisch</w:t>
            </w:r>
          </w:p>
          <w:p w:rsidR="00EB4E9C" w:rsidRPr="00657D4F" w:rsidRDefault="00352419" w:rsidP="00F63DCA">
            <w:pPr>
              <w:pStyle w:val="Docoriginal"/>
              <w:rPr>
                <w:lang w:val="de-DE"/>
              </w:rPr>
            </w:pPr>
            <w:r w:rsidRPr="00657D4F">
              <w:rPr>
                <w:lang w:val="de-DE"/>
              </w:rPr>
              <w:t>Datum</w:t>
            </w:r>
            <w:r w:rsidR="00EB4E9C" w:rsidRPr="00F63DCA">
              <w:rPr>
                <w:lang w:val="de-DE"/>
              </w:rPr>
              <w:t>:</w:t>
            </w:r>
            <w:r w:rsidR="006F3AF0" w:rsidRPr="00F63DCA">
              <w:rPr>
                <w:b w:val="0"/>
                <w:spacing w:val="0"/>
                <w:lang w:val="de-DE"/>
              </w:rPr>
              <w:t xml:space="preserve"> </w:t>
            </w:r>
            <w:r w:rsidR="00F63DCA" w:rsidRPr="00F63DCA">
              <w:rPr>
                <w:b w:val="0"/>
                <w:spacing w:val="0"/>
                <w:lang w:val="de-DE"/>
              </w:rPr>
              <w:t>23</w:t>
            </w:r>
            <w:r w:rsidRPr="00F63DCA">
              <w:rPr>
                <w:b w:val="0"/>
                <w:spacing w:val="0"/>
                <w:lang w:val="de-DE"/>
              </w:rPr>
              <w:t xml:space="preserve">. </w:t>
            </w:r>
            <w:r w:rsidR="00370D15" w:rsidRPr="00F63DCA">
              <w:rPr>
                <w:b w:val="0"/>
                <w:spacing w:val="0"/>
                <w:lang w:val="de-DE"/>
              </w:rPr>
              <w:t>August</w:t>
            </w:r>
            <w:r w:rsidR="006F3AF0" w:rsidRPr="00F63DCA">
              <w:rPr>
                <w:b w:val="0"/>
                <w:spacing w:val="0"/>
                <w:lang w:val="de-DE"/>
              </w:rPr>
              <w:t xml:space="preserve"> </w:t>
            </w:r>
            <w:r w:rsidR="008B6E60" w:rsidRPr="00F63DCA">
              <w:rPr>
                <w:b w:val="0"/>
                <w:spacing w:val="0"/>
                <w:lang w:val="de-DE"/>
              </w:rPr>
              <w:t>2018</w:t>
            </w:r>
          </w:p>
        </w:tc>
      </w:tr>
    </w:tbl>
    <w:p w:rsidR="006F3AF0" w:rsidRPr="00657D4F" w:rsidRDefault="008F4C00" w:rsidP="006F3AF0">
      <w:pPr>
        <w:pStyle w:val="Titleofdoc0"/>
        <w:rPr>
          <w:lang w:val="de-DE"/>
        </w:rPr>
      </w:pPr>
      <w:bookmarkStart w:id="0" w:name="TitleOfDoc"/>
      <w:bookmarkEnd w:id="0"/>
      <w:r w:rsidRPr="00657D4F">
        <w:rPr>
          <w:lang w:val="de-DE"/>
        </w:rPr>
        <w:t>Sortenbezeichnungen</w:t>
      </w:r>
    </w:p>
    <w:p w:rsidR="009F2A62" w:rsidRPr="00657D4F" w:rsidRDefault="009F2A62" w:rsidP="009F2A62">
      <w:pPr>
        <w:pStyle w:val="preparedby1"/>
        <w:jc w:val="left"/>
        <w:rPr>
          <w:lang w:val="de-DE"/>
        </w:rPr>
      </w:pPr>
      <w:bookmarkStart w:id="1" w:name="Prepared"/>
      <w:bookmarkStart w:id="2" w:name="_Toc438649862"/>
      <w:bookmarkStart w:id="3" w:name="_Ref438649598"/>
      <w:bookmarkStart w:id="4" w:name="_Toc477358702"/>
      <w:bookmarkEnd w:id="1"/>
      <w:r w:rsidRPr="00657D4F">
        <w:rPr>
          <w:lang w:val="de-DE"/>
        </w:rPr>
        <w:t>vom Verbandsbüro erstelltes Dokument</w:t>
      </w:r>
    </w:p>
    <w:p w:rsidR="009F2A62" w:rsidRPr="00657D4F" w:rsidRDefault="009F2A62" w:rsidP="009F2A62">
      <w:pPr>
        <w:pStyle w:val="Disclaimer"/>
        <w:rPr>
          <w:lang w:val="de-DE"/>
        </w:rPr>
      </w:pPr>
      <w:r w:rsidRPr="00657D4F">
        <w:rPr>
          <w:lang w:val="de-DE"/>
        </w:rPr>
        <w:t>Haftungsausschluß: Dieses Dokument gibt nicht die Grundsätze oder eine Anleitung der UPOV wieder</w:t>
      </w:r>
    </w:p>
    <w:p w:rsidR="009F2A62" w:rsidRPr="00657D4F" w:rsidRDefault="009F2A62" w:rsidP="009F2A62">
      <w:pPr>
        <w:pStyle w:val="Heading1"/>
        <w:rPr>
          <w:lang w:val="de-DE"/>
        </w:rPr>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27161605"/>
      <w:bookmarkStart w:id="13" w:name="_Toc463634909"/>
      <w:bookmarkStart w:id="14" w:name="_Toc464291154"/>
      <w:bookmarkStart w:id="15" w:name="_Toc495139453"/>
      <w:bookmarkStart w:id="16" w:name="_Toc524685401"/>
      <w:bookmarkEnd w:id="2"/>
      <w:bookmarkEnd w:id="3"/>
      <w:bookmarkEnd w:id="4"/>
      <w:r w:rsidRPr="00657D4F">
        <w:rPr>
          <w:lang w:val="de-DE"/>
        </w:rPr>
        <w:t>ZUSAMMENFASSUNG</w:t>
      </w:r>
      <w:bookmarkEnd w:id="5"/>
      <w:bookmarkEnd w:id="6"/>
      <w:bookmarkEnd w:id="7"/>
      <w:bookmarkEnd w:id="8"/>
      <w:bookmarkEnd w:id="9"/>
      <w:bookmarkEnd w:id="10"/>
      <w:bookmarkEnd w:id="11"/>
      <w:bookmarkEnd w:id="12"/>
      <w:bookmarkEnd w:id="13"/>
      <w:bookmarkEnd w:id="14"/>
      <w:bookmarkEnd w:id="15"/>
      <w:bookmarkEnd w:id="16"/>
    </w:p>
    <w:p w:rsidR="006F3AF0" w:rsidRPr="00657D4F" w:rsidRDefault="006F3AF0" w:rsidP="006F3AF0">
      <w:pPr>
        <w:rPr>
          <w:rFonts w:eastAsia="MS Mincho"/>
          <w:lang w:val="de-DE" w:eastAsia="ja-JP"/>
        </w:rPr>
      </w:pPr>
    </w:p>
    <w:p w:rsidR="006F3AF0" w:rsidRPr="00657D4F" w:rsidRDefault="006F3AF0" w:rsidP="006F3AF0">
      <w:pPr>
        <w:rPr>
          <w:rFonts w:eastAsiaTheme="minorEastAsia" w:cs="Arial"/>
          <w:snapToGrid w:val="0"/>
          <w:lang w:val="de-DE"/>
        </w:rPr>
      </w:pPr>
      <w:r w:rsidRPr="00657D4F">
        <w:rPr>
          <w:rFonts w:eastAsiaTheme="minorEastAsia" w:cs="Arial"/>
          <w:snapToGrid w:val="0"/>
          <w:lang w:val="de-DE"/>
        </w:rPr>
        <w:fldChar w:fldCharType="begin"/>
      </w:r>
      <w:r w:rsidRPr="00657D4F">
        <w:rPr>
          <w:rFonts w:eastAsiaTheme="minorEastAsia" w:cs="Arial"/>
          <w:snapToGrid w:val="0"/>
          <w:lang w:val="de-DE"/>
        </w:rPr>
        <w:instrText xml:space="preserve"> AUTONUM  </w:instrText>
      </w:r>
      <w:r w:rsidRPr="00657D4F">
        <w:rPr>
          <w:rFonts w:eastAsiaTheme="minorEastAsia" w:cs="Arial"/>
          <w:snapToGrid w:val="0"/>
          <w:lang w:val="de-DE"/>
        </w:rPr>
        <w:fldChar w:fldCharType="end"/>
      </w:r>
      <w:r w:rsidRPr="00657D4F">
        <w:rPr>
          <w:rFonts w:eastAsiaTheme="minorEastAsia" w:cs="Arial"/>
          <w:snapToGrid w:val="0"/>
          <w:lang w:val="de-DE"/>
        </w:rPr>
        <w:tab/>
      </w:r>
      <w:r w:rsidR="00EA26BC" w:rsidRPr="00657D4F">
        <w:rPr>
          <w:lang w:val="de-DE"/>
        </w:rPr>
        <w:t>Zweck dieses Dokuments ist es, über die Arbeiten zur etwaigen Entwicklung eines UPOV</w:t>
      </w:r>
      <w:r w:rsidR="00EA26BC" w:rsidRPr="00657D4F">
        <w:rPr>
          <w:lang w:val="de-DE"/>
        </w:rPr>
        <w:noBreakHyphen/>
        <w:t>Suchinstruments für Ähnlichkeiten zum Zweck der Sortenbezeichnung und zur etwaigen Überarbeitung des Dokuments UPOV/INF/12, „Erläuterungen zu Sortenbezeichnungen nach dem UPOV</w:t>
      </w:r>
      <w:r w:rsidR="00EA26BC" w:rsidRPr="00657D4F">
        <w:rPr>
          <w:lang w:val="de-DE"/>
        </w:rPr>
        <w:noBreakHyphen/>
        <w:t>Übereinkommen“, zu berichten.</w:t>
      </w:r>
    </w:p>
    <w:p w:rsidR="00F37F1B" w:rsidRPr="00657D4F" w:rsidRDefault="00F37F1B" w:rsidP="00F37F1B">
      <w:pPr>
        <w:rPr>
          <w:rFonts w:cs="Arial"/>
          <w:snapToGrid w:val="0"/>
          <w:lang w:val="de-DE" w:eastAsia="ja-JP"/>
        </w:rPr>
      </w:pPr>
    </w:p>
    <w:p w:rsidR="00F37F1B" w:rsidRPr="00657D4F" w:rsidRDefault="00F37F1B" w:rsidP="00F37F1B">
      <w:pPr>
        <w:rPr>
          <w:rFonts w:cs="Arial"/>
          <w:snapToGrid w:val="0"/>
          <w:lang w:val="de-DE" w:eastAsia="ja-JP"/>
        </w:rPr>
      </w:pPr>
      <w:r w:rsidRPr="00657D4F">
        <w:rPr>
          <w:rFonts w:cs="Arial"/>
          <w:snapToGrid w:val="0"/>
          <w:lang w:val="de-DE"/>
        </w:rPr>
        <w:fldChar w:fldCharType="begin"/>
      </w:r>
      <w:r w:rsidRPr="00657D4F">
        <w:rPr>
          <w:rFonts w:cs="Arial"/>
          <w:snapToGrid w:val="0"/>
          <w:lang w:val="de-DE"/>
        </w:rPr>
        <w:instrText xml:space="preserve"> AUTONUM  </w:instrText>
      </w:r>
      <w:r w:rsidRPr="00657D4F">
        <w:rPr>
          <w:rFonts w:cs="Arial"/>
          <w:snapToGrid w:val="0"/>
          <w:lang w:val="de-DE"/>
        </w:rPr>
        <w:fldChar w:fldCharType="end"/>
      </w:r>
      <w:r w:rsidRPr="00657D4F">
        <w:rPr>
          <w:rFonts w:cs="Arial"/>
          <w:snapToGrid w:val="0"/>
          <w:lang w:val="de-DE"/>
        </w:rPr>
        <w:tab/>
      </w:r>
      <w:r w:rsidR="00EA26BC" w:rsidRPr="00657D4F">
        <w:rPr>
          <w:lang w:val="de-DE"/>
        </w:rPr>
        <w:t>Der TC wird ersucht, folgendes zur Kenntnis zu nehmen:</w:t>
      </w:r>
    </w:p>
    <w:p w:rsidR="00953FC8" w:rsidRPr="00657D4F" w:rsidRDefault="00953FC8" w:rsidP="00953FC8">
      <w:pPr>
        <w:rPr>
          <w:rFonts w:cs="Arial"/>
          <w:snapToGrid w:val="0"/>
          <w:lang w:val="de-DE" w:eastAsia="ja-JP"/>
        </w:rPr>
      </w:pPr>
    </w:p>
    <w:p w:rsidR="00953FC8" w:rsidRPr="002E118E" w:rsidRDefault="00953FC8" w:rsidP="00953FC8">
      <w:pPr>
        <w:ind w:firstLine="567"/>
        <w:rPr>
          <w:rFonts w:eastAsiaTheme="minorEastAsia" w:cs="Arial"/>
          <w:snapToGrid w:val="0"/>
          <w:lang w:val="de-DE" w:eastAsia="ja-JP"/>
        </w:rPr>
      </w:pPr>
      <w:r w:rsidRPr="00657D4F">
        <w:rPr>
          <w:rFonts w:eastAsiaTheme="minorEastAsia" w:cs="Arial"/>
          <w:snapToGrid w:val="0"/>
          <w:lang w:val="de-DE" w:eastAsia="ja-JP"/>
        </w:rPr>
        <w:t>a)</w:t>
      </w:r>
      <w:r w:rsidRPr="00657D4F">
        <w:rPr>
          <w:rFonts w:eastAsiaTheme="minorEastAsia" w:cs="Arial"/>
          <w:snapToGrid w:val="0"/>
          <w:lang w:val="de-DE" w:eastAsia="ja-JP"/>
        </w:rPr>
        <w:tab/>
      </w:r>
      <w:r w:rsidR="00942E37" w:rsidRPr="00657D4F">
        <w:rPr>
          <w:rFonts w:eastAsiaTheme="minorEastAsia" w:cs="Arial"/>
          <w:snapToGrid w:val="0"/>
          <w:lang w:val="de-DE"/>
        </w:rPr>
        <w:t>die Entwicklungen betreffend eine etwaige Überarbeitung des Dokuments UPOV/INF/12, „</w:t>
      </w:r>
      <w:r w:rsidR="00942E37" w:rsidRPr="00657D4F">
        <w:rPr>
          <w:lang w:val="de-DE"/>
        </w:rPr>
        <w:t>Erläuterungen zu Sortenbezeichnungen nach dem UPOV</w:t>
      </w:r>
      <w:r w:rsidR="00942E37" w:rsidRPr="00657D4F">
        <w:rPr>
          <w:lang w:val="de-DE"/>
        </w:rPr>
        <w:noBreakHyphen/>
        <w:t>Übereinkommen“</w:t>
      </w:r>
      <w:r w:rsidR="00942E37" w:rsidRPr="00657D4F">
        <w:rPr>
          <w:rFonts w:eastAsiaTheme="minorEastAsia" w:cs="Arial"/>
          <w:snapToGrid w:val="0"/>
          <w:lang w:val="de-DE"/>
        </w:rPr>
        <w:t xml:space="preserve">, wie in den </w:t>
      </w:r>
      <w:r w:rsidR="00942E37" w:rsidRPr="002E118E">
        <w:rPr>
          <w:rFonts w:eastAsiaTheme="minorEastAsia" w:cs="Arial"/>
          <w:snapToGrid w:val="0"/>
          <w:lang w:val="de-DE"/>
        </w:rPr>
        <w:t xml:space="preserve">Absätzen 6 </w:t>
      </w:r>
      <w:r w:rsidR="00483552" w:rsidRPr="002E118E">
        <w:rPr>
          <w:rFonts w:eastAsiaTheme="minorEastAsia" w:cs="Arial"/>
          <w:snapToGrid w:val="0"/>
          <w:lang w:val="de-DE"/>
        </w:rPr>
        <w:t>b</w:t>
      </w:r>
      <w:r w:rsidR="00942E37" w:rsidRPr="002E118E">
        <w:rPr>
          <w:rFonts w:eastAsiaTheme="minorEastAsia" w:cs="Arial"/>
          <w:snapToGrid w:val="0"/>
          <w:lang w:val="de-DE"/>
        </w:rPr>
        <w:t>is</w:t>
      </w:r>
      <w:r w:rsidR="00B651D2" w:rsidRPr="002E118E">
        <w:rPr>
          <w:rFonts w:eastAsiaTheme="minorEastAsia" w:cs="Arial"/>
          <w:snapToGrid w:val="0"/>
          <w:lang w:val="de-DE"/>
        </w:rPr>
        <w:t xml:space="preserve"> 10</w:t>
      </w:r>
      <w:r w:rsidR="00942E37" w:rsidRPr="002E118E">
        <w:rPr>
          <w:rFonts w:eastAsiaTheme="minorEastAsia" w:cs="Arial"/>
          <w:snapToGrid w:val="0"/>
          <w:lang w:val="de-DE"/>
        </w:rPr>
        <w:t xml:space="preserve"> dieses Dokuments dargelegt;</w:t>
      </w:r>
    </w:p>
    <w:p w:rsidR="00953FC8" w:rsidRPr="002E118E" w:rsidRDefault="00953FC8" w:rsidP="00953FC8">
      <w:pPr>
        <w:rPr>
          <w:rFonts w:eastAsiaTheme="minorEastAsia" w:cs="Arial"/>
          <w:snapToGrid w:val="0"/>
          <w:lang w:val="de-DE" w:eastAsia="ja-JP"/>
        </w:rPr>
      </w:pPr>
    </w:p>
    <w:p w:rsidR="00953FC8" w:rsidRPr="002E118E" w:rsidRDefault="00953FC8" w:rsidP="00953FC8">
      <w:pPr>
        <w:rPr>
          <w:rFonts w:eastAsiaTheme="minorEastAsia" w:cs="Arial"/>
          <w:snapToGrid w:val="0"/>
          <w:lang w:val="de-DE" w:eastAsia="ja-JP"/>
        </w:rPr>
      </w:pPr>
      <w:r w:rsidRPr="002E118E">
        <w:rPr>
          <w:rFonts w:eastAsiaTheme="minorEastAsia" w:cs="Arial"/>
          <w:snapToGrid w:val="0"/>
          <w:lang w:val="de-DE" w:eastAsia="ja-JP"/>
        </w:rPr>
        <w:tab/>
        <w:t>b)</w:t>
      </w:r>
      <w:r w:rsidRPr="002E118E">
        <w:rPr>
          <w:rFonts w:eastAsiaTheme="minorEastAsia" w:cs="Arial"/>
          <w:snapToGrid w:val="0"/>
          <w:lang w:val="de-DE" w:eastAsia="ja-JP"/>
        </w:rPr>
        <w:tab/>
      </w:r>
      <w:r w:rsidR="00942E37" w:rsidRPr="002E118E">
        <w:rPr>
          <w:rFonts w:eastAsiaTheme="minorEastAsia" w:cs="Arial"/>
          <w:snapToGrid w:val="0"/>
          <w:lang w:val="de-DE" w:eastAsia="ja-JP"/>
        </w:rPr>
        <w:t>die Entwicklungen betreffend ein UPOV-Suchinstrument für Ähnlichkeiten zum Zweck der Sortenbezeichnungen, wie in Absatz 12 dieses Dokuments dargelegt;</w:t>
      </w:r>
    </w:p>
    <w:p w:rsidR="00953FC8" w:rsidRPr="002E118E" w:rsidRDefault="00953FC8" w:rsidP="00953FC8">
      <w:pPr>
        <w:rPr>
          <w:rFonts w:eastAsiaTheme="minorEastAsia" w:cs="Arial"/>
          <w:snapToGrid w:val="0"/>
          <w:lang w:val="de-DE" w:eastAsia="ja-JP"/>
        </w:rPr>
      </w:pPr>
    </w:p>
    <w:p w:rsidR="00953FC8" w:rsidRPr="002E118E" w:rsidRDefault="00953FC8" w:rsidP="00953FC8">
      <w:pPr>
        <w:rPr>
          <w:rFonts w:eastAsiaTheme="minorEastAsia" w:cs="Arial"/>
          <w:snapToGrid w:val="0"/>
          <w:lang w:val="de-DE" w:eastAsia="ja-JP"/>
        </w:rPr>
      </w:pPr>
      <w:r w:rsidRPr="002E118E">
        <w:rPr>
          <w:rFonts w:eastAsiaTheme="minorEastAsia" w:cs="Arial"/>
          <w:snapToGrid w:val="0"/>
          <w:lang w:val="de-DE" w:eastAsia="ja-JP"/>
        </w:rPr>
        <w:tab/>
        <w:t>c)</w:t>
      </w:r>
      <w:r w:rsidRPr="002E118E">
        <w:rPr>
          <w:rFonts w:eastAsiaTheme="minorEastAsia" w:cs="Arial"/>
          <w:snapToGrid w:val="0"/>
          <w:lang w:val="de-DE" w:eastAsia="ja-JP"/>
        </w:rPr>
        <w:tab/>
      </w:r>
      <w:r w:rsidR="00942E37" w:rsidRPr="002E118E">
        <w:rPr>
          <w:rFonts w:eastAsiaTheme="minorEastAsia" w:cs="Arial"/>
          <w:snapToGrid w:val="0"/>
          <w:lang w:val="de-DE" w:eastAsia="ja-JP"/>
        </w:rPr>
        <w:t>die Entwicklungen betreffend die etwaige Erweiterung des Inhalts der PLUTO-Datenbank, wie in Absatz 14 dieses Dokuments dargelegt;</w:t>
      </w:r>
    </w:p>
    <w:p w:rsidR="00953FC8" w:rsidRPr="002E118E" w:rsidRDefault="00953FC8" w:rsidP="00953FC8">
      <w:pPr>
        <w:rPr>
          <w:rFonts w:eastAsiaTheme="minorEastAsia" w:cs="Arial"/>
          <w:snapToGrid w:val="0"/>
          <w:lang w:val="de-DE" w:eastAsia="ja-JP"/>
        </w:rPr>
      </w:pPr>
    </w:p>
    <w:p w:rsidR="00953FC8" w:rsidRPr="002E118E" w:rsidRDefault="00953FC8" w:rsidP="00953FC8">
      <w:pPr>
        <w:rPr>
          <w:rFonts w:eastAsiaTheme="minorEastAsia" w:cs="Arial"/>
          <w:snapToGrid w:val="0"/>
          <w:lang w:val="de-DE" w:eastAsia="ja-JP"/>
        </w:rPr>
      </w:pPr>
      <w:r w:rsidRPr="002E118E">
        <w:rPr>
          <w:rFonts w:eastAsiaTheme="minorEastAsia" w:cs="Arial"/>
          <w:snapToGrid w:val="0"/>
          <w:lang w:val="de-DE" w:eastAsia="ja-JP"/>
        </w:rPr>
        <w:tab/>
        <w:t>d)</w:t>
      </w:r>
      <w:r w:rsidRPr="002E118E">
        <w:rPr>
          <w:rFonts w:eastAsiaTheme="minorEastAsia" w:cs="Arial"/>
          <w:snapToGrid w:val="0"/>
          <w:lang w:val="de-DE" w:eastAsia="ja-JP"/>
        </w:rPr>
        <w:tab/>
      </w:r>
      <w:r w:rsidR="00BD3848" w:rsidRPr="002E118E">
        <w:rPr>
          <w:rFonts w:eastAsiaTheme="minorEastAsia" w:cs="Arial"/>
          <w:snapToGrid w:val="0"/>
          <w:lang w:val="de-DE"/>
        </w:rPr>
        <w:t>die Entwicklungen betreffend nicht akzeptable Begriffe, wie in Absatz 16 dieses Dokuments dargelegt</w:t>
      </w:r>
      <w:r w:rsidRPr="002E118E">
        <w:rPr>
          <w:rFonts w:eastAsiaTheme="minorEastAsia" w:cs="Arial"/>
          <w:snapToGrid w:val="0"/>
          <w:lang w:val="de-DE" w:eastAsia="ja-JP"/>
        </w:rPr>
        <w:t xml:space="preserve">; </w:t>
      </w:r>
    </w:p>
    <w:p w:rsidR="00BD3848" w:rsidRPr="002E118E" w:rsidRDefault="00BD3848" w:rsidP="00953FC8">
      <w:pPr>
        <w:rPr>
          <w:rFonts w:eastAsiaTheme="minorEastAsia" w:cs="Arial"/>
          <w:snapToGrid w:val="0"/>
          <w:lang w:val="de-DE" w:eastAsia="ja-JP"/>
        </w:rPr>
      </w:pPr>
    </w:p>
    <w:p w:rsidR="00953FC8" w:rsidRPr="002E118E" w:rsidRDefault="00953FC8" w:rsidP="00953FC8">
      <w:pPr>
        <w:rPr>
          <w:rFonts w:eastAsiaTheme="minorEastAsia" w:cs="Arial"/>
          <w:snapToGrid w:val="0"/>
          <w:lang w:val="de-DE" w:eastAsia="ja-JP"/>
        </w:rPr>
      </w:pPr>
      <w:r w:rsidRPr="002E118E">
        <w:rPr>
          <w:rFonts w:eastAsiaTheme="minorEastAsia" w:cs="Arial"/>
          <w:snapToGrid w:val="0"/>
          <w:lang w:val="de-DE" w:eastAsia="ja-JP"/>
        </w:rPr>
        <w:tab/>
        <w:t>e)</w:t>
      </w:r>
      <w:r w:rsidRPr="002E118E">
        <w:rPr>
          <w:rFonts w:eastAsiaTheme="minorEastAsia" w:cs="Arial"/>
          <w:snapToGrid w:val="0"/>
          <w:lang w:val="de-DE" w:eastAsia="ja-JP"/>
        </w:rPr>
        <w:tab/>
      </w:r>
      <w:r w:rsidR="007E0036" w:rsidRPr="002E118E">
        <w:rPr>
          <w:rFonts w:eastAsiaTheme="minorEastAsia" w:cs="Arial"/>
          <w:snapToGrid w:val="0"/>
          <w:lang w:val="de-DE" w:eastAsia="ja-JP"/>
        </w:rPr>
        <w:t>daß die fünfte Sitzung der WG-DEN am 30. Oktober 2018 in Genf stattfinden wird, und</w:t>
      </w:r>
    </w:p>
    <w:p w:rsidR="00953FC8" w:rsidRPr="002E118E" w:rsidRDefault="00953FC8" w:rsidP="00953FC8">
      <w:pPr>
        <w:rPr>
          <w:rFonts w:eastAsiaTheme="minorEastAsia" w:cs="Arial"/>
          <w:snapToGrid w:val="0"/>
          <w:lang w:val="de-DE" w:eastAsia="ja-JP"/>
        </w:rPr>
      </w:pPr>
    </w:p>
    <w:p w:rsidR="00953FC8" w:rsidRPr="00657D4F" w:rsidRDefault="00953FC8" w:rsidP="00953FC8">
      <w:pPr>
        <w:rPr>
          <w:rFonts w:eastAsiaTheme="minorEastAsia" w:cs="Arial"/>
          <w:snapToGrid w:val="0"/>
          <w:lang w:val="de-DE" w:eastAsia="ja-JP"/>
        </w:rPr>
      </w:pPr>
      <w:r w:rsidRPr="002E118E">
        <w:rPr>
          <w:rFonts w:eastAsiaTheme="minorEastAsia" w:cs="Arial"/>
          <w:snapToGrid w:val="0"/>
          <w:lang w:val="de-DE" w:eastAsia="ja-JP"/>
        </w:rPr>
        <w:tab/>
        <w:t>f)</w:t>
      </w:r>
      <w:r w:rsidRPr="002E118E">
        <w:rPr>
          <w:rFonts w:eastAsiaTheme="minorEastAsia" w:cs="Arial"/>
          <w:snapToGrid w:val="0"/>
          <w:lang w:val="de-DE" w:eastAsia="ja-JP"/>
        </w:rPr>
        <w:tab/>
      </w:r>
      <w:r w:rsidR="007E0036" w:rsidRPr="002E118E">
        <w:rPr>
          <w:rFonts w:eastAsiaTheme="minorEastAsia" w:cs="Arial"/>
          <w:snapToGrid w:val="0"/>
          <w:lang w:val="de-DE"/>
        </w:rPr>
        <w:t xml:space="preserve">den Entwurf einer Tagesordnung der </w:t>
      </w:r>
      <w:r w:rsidR="007E0036" w:rsidRPr="002E118E">
        <w:rPr>
          <w:rFonts w:eastAsiaTheme="minorEastAsia" w:cs="Arial"/>
          <w:snapToGrid w:val="0"/>
          <w:lang w:val="de-DE" w:eastAsia="ja-JP"/>
        </w:rPr>
        <w:t>fünfte</w:t>
      </w:r>
      <w:r w:rsidR="00B651D2" w:rsidRPr="002E118E">
        <w:rPr>
          <w:rFonts w:eastAsiaTheme="minorEastAsia" w:cs="Arial"/>
          <w:snapToGrid w:val="0"/>
          <w:lang w:val="de-DE" w:eastAsia="ja-JP"/>
        </w:rPr>
        <w:t>n</w:t>
      </w:r>
      <w:r w:rsidR="007E0036" w:rsidRPr="002E118E">
        <w:rPr>
          <w:rFonts w:eastAsiaTheme="minorEastAsia" w:cs="Arial"/>
          <w:snapToGrid w:val="0"/>
          <w:lang w:val="de-DE"/>
        </w:rPr>
        <w:t xml:space="preserve"> Sitzung der WG-DEN, wie in Absatz 18 dieses Dokuments dargelegt.</w:t>
      </w:r>
    </w:p>
    <w:p w:rsidR="007B2E16" w:rsidRPr="00657D4F" w:rsidRDefault="007B2E16" w:rsidP="006F3AF0">
      <w:pPr>
        <w:rPr>
          <w:rFonts w:eastAsiaTheme="minorEastAsia" w:cs="Arial"/>
          <w:snapToGrid w:val="0"/>
          <w:lang w:val="de-DE" w:eastAsia="ja-JP"/>
        </w:rPr>
      </w:pPr>
    </w:p>
    <w:p w:rsidR="006F3AF0" w:rsidRPr="00657D4F" w:rsidRDefault="006F3AF0" w:rsidP="006F3AF0">
      <w:pPr>
        <w:keepNext/>
        <w:rPr>
          <w:rFonts w:eastAsiaTheme="minorEastAsia" w:cs="Arial"/>
          <w:snapToGrid w:val="0"/>
          <w:lang w:val="de-DE"/>
        </w:rPr>
      </w:pPr>
      <w:r w:rsidRPr="00657D4F">
        <w:rPr>
          <w:rFonts w:eastAsiaTheme="minorEastAsia" w:cs="Arial"/>
          <w:snapToGrid w:val="0"/>
          <w:lang w:val="de-DE"/>
        </w:rPr>
        <w:fldChar w:fldCharType="begin"/>
      </w:r>
      <w:r w:rsidRPr="00657D4F">
        <w:rPr>
          <w:rFonts w:eastAsiaTheme="minorEastAsia" w:cs="Arial"/>
          <w:snapToGrid w:val="0"/>
          <w:lang w:val="de-DE"/>
        </w:rPr>
        <w:instrText xml:space="preserve"> AUTONUM  </w:instrText>
      </w:r>
      <w:r w:rsidRPr="00657D4F">
        <w:rPr>
          <w:rFonts w:eastAsiaTheme="minorEastAsia" w:cs="Arial"/>
          <w:snapToGrid w:val="0"/>
          <w:lang w:val="de-DE"/>
        </w:rPr>
        <w:fldChar w:fldCharType="end"/>
      </w:r>
      <w:r w:rsidRPr="00657D4F">
        <w:rPr>
          <w:rFonts w:eastAsiaTheme="minorEastAsia" w:cs="Arial"/>
          <w:snapToGrid w:val="0"/>
          <w:lang w:val="de-DE"/>
        </w:rPr>
        <w:tab/>
      </w:r>
      <w:r w:rsidR="0075791F" w:rsidRPr="00657D4F">
        <w:rPr>
          <w:lang w:val="de-DE"/>
        </w:rPr>
        <w:t>In diesem Dokument werden folgende Abkürzungen verwendet:</w:t>
      </w:r>
    </w:p>
    <w:p w:rsidR="006F3AF0" w:rsidRPr="00657D4F" w:rsidRDefault="006F3AF0" w:rsidP="006F3AF0">
      <w:pPr>
        <w:keepNext/>
        <w:rPr>
          <w:rFonts w:eastAsiaTheme="minorEastAsia" w:cs="Arial"/>
          <w:snapToGrid w:val="0"/>
          <w:lang w:val="de-DE"/>
        </w:rPr>
      </w:pPr>
    </w:p>
    <w:p w:rsidR="00F37F1B" w:rsidRPr="00657D4F" w:rsidRDefault="00F37F1B" w:rsidP="00F37F1B">
      <w:pPr>
        <w:ind w:left="567"/>
        <w:rPr>
          <w:rFonts w:cs="Arial"/>
          <w:snapToGrid w:val="0"/>
          <w:lang w:val="de-DE"/>
        </w:rPr>
      </w:pPr>
      <w:r w:rsidRPr="00657D4F">
        <w:rPr>
          <w:rFonts w:cs="Arial"/>
          <w:snapToGrid w:val="0"/>
          <w:lang w:val="de-DE"/>
        </w:rPr>
        <w:t>TC:</w:t>
      </w:r>
      <w:r w:rsidRPr="00657D4F">
        <w:rPr>
          <w:rFonts w:cs="Arial"/>
          <w:snapToGrid w:val="0"/>
          <w:lang w:val="de-DE" w:eastAsia="ja-JP"/>
        </w:rPr>
        <w:tab/>
      </w:r>
      <w:r w:rsidRPr="00657D4F">
        <w:rPr>
          <w:rFonts w:cs="Arial"/>
          <w:snapToGrid w:val="0"/>
          <w:lang w:val="de-DE" w:eastAsia="ja-JP"/>
        </w:rPr>
        <w:tab/>
      </w:r>
      <w:r w:rsidR="00EA26BC" w:rsidRPr="00657D4F">
        <w:rPr>
          <w:rFonts w:cs="Arial"/>
          <w:snapToGrid w:val="0"/>
          <w:lang w:val="de-DE"/>
        </w:rPr>
        <w:t>Technischer Ausschuß</w:t>
      </w:r>
    </w:p>
    <w:p w:rsidR="006F3AF0" w:rsidRPr="00657D4F" w:rsidRDefault="006F3AF0" w:rsidP="006F3AF0">
      <w:pPr>
        <w:keepNext/>
        <w:ind w:left="567"/>
        <w:rPr>
          <w:rFonts w:eastAsiaTheme="minorEastAsia"/>
          <w:snapToGrid w:val="0"/>
          <w:lang w:val="de-DE" w:eastAsia="ja-JP"/>
        </w:rPr>
      </w:pPr>
      <w:r w:rsidRPr="00657D4F">
        <w:rPr>
          <w:rFonts w:eastAsiaTheme="minorEastAsia"/>
          <w:snapToGrid w:val="0"/>
          <w:lang w:val="de-DE" w:eastAsia="ja-JP"/>
        </w:rPr>
        <w:t>WG-DEN:</w:t>
      </w:r>
      <w:r w:rsidRPr="00657D4F">
        <w:rPr>
          <w:rFonts w:eastAsiaTheme="minorEastAsia"/>
          <w:snapToGrid w:val="0"/>
          <w:lang w:val="de-DE" w:eastAsia="ja-JP"/>
        </w:rPr>
        <w:tab/>
      </w:r>
      <w:r w:rsidR="00EA26BC" w:rsidRPr="00657D4F">
        <w:rPr>
          <w:rFonts w:eastAsiaTheme="minorEastAsia"/>
          <w:lang w:val="de-DE" w:eastAsia="ja-JP"/>
        </w:rPr>
        <w:t>Arbeitsgruppe für Sortenbezeichnungen</w:t>
      </w:r>
    </w:p>
    <w:p w:rsidR="006F3AF0" w:rsidRPr="00657D4F" w:rsidRDefault="006F3AF0" w:rsidP="006F3AF0">
      <w:pPr>
        <w:jc w:val="left"/>
        <w:rPr>
          <w:rFonts w:eastAsiaTheme="minorEastAsia" w:cs="Arial"/>
          <w:snapToGrid w:val="0"/>
          <w:lang w:val="de-DE"/>
        </w:rPr>
      </w:pPr>
    </w:p>
    <w:p w:rsidR="006F3AF0" w:rsidRDefault="006F3AF0" w:rsidP="006F3AF0">
      <w:pPr>
        <w:keepNext/>
        <w:rPr>
          <w:lang w:val="de-DE"/>
        </w:rPr>
      </w:pPr>
      <w:r w:rsidRPr="00657D4F">
        <w:rPr>
          <w:lang w:val="de-DE"/>
        </w:rPr>
        <w:fldChar w:fldCharType="begin"/>
      </w:r>
      <w:r w:rsidRPr="00657D4F">
        <w:rPr>
          <w:lang w:val="de-DE"/>
        </w:rPr>
        <w:instrText xml:space="preserve"> AUTONUM  </w:instrText>
      </w:r>
      <w:r w:rsidRPr="00657D4F">
        <w:rPr>
          <w:lang w:val="de-DE"/>
        </w:rPr>
        <w:fldChar w:fldCharType="end"/>
      </w:r>
      <w:r w:rsidRPr="00657D4F">
        <w:rPr>
          <w:lang w:val="de-DE"/>
        </w:rPr>
        <w:tab/>
      </w:r>
      <w:r w:rsidR="00EA26BC" w:rsidRPr="00657D4F">
        <w:rPr>
          <w:lang w:val="de-DE"/>
        </w:rPr>
        <w:t>Dieses Dokuments ist wie folgt aufgebaut:</w:t>
      </w:r>
    </w:p>
    <w:p w:rsidR="00624829" w:rsidRPr="00657D4F" w:rsidRDefault="00624829" w:rsidP="006F3AF0">
      <w:pPr>
        <w:keepNext/>
        <w:rPr>
          <w:lang w:val="de-DE"/>
        </w:rPr>
      </w:pPr>
    </w:p>
    <w:sdt>
      <w:sdtPr>
        <w:rPr>
          <w:rFonts w:eastAsia="Times New Roman" w:cs="Times New Roman"/>
          <w:bCs w:val="0"/>
          <w:caps w:val="0"/>
          <w:smallCaps/>
          <w:noProof w:val="0"/>
          <w:sz w:val="20"/>
          <w:lang w:val="de-DE" w:eastAsia="en-US"/>
        </w:rPr>
        <w:id w:val="-1800911247"/>
        <w:docPartObj>
          <w:docPartGallery w:val="Table of Contents"/>
          <w:docPartUnique/>
        </w:docPartObj>
      </w:sdtPr>
      <w:sdtEndPr>
        <w:rPr>
          <w:b/>
        </w:rPr>
      </w:sdtEndPr>
      <w:sdtContent>
        <w:p w:rsidR="0077716A" w:rsidRDefault="006F3AF0">
          <w:pPr>
            <w:pStyle w:val="TOC1"/>
            <w:rPr>
              <w:rFonts w:asciiTheme="minorHAnsi" w:hAnsiTheme="minorHAnsi" w:cstheme="minorBidi"/>
              <w:bCs w:val="0"/>
              <w:caps w:val="0"/>
              <w:sz w:val="22"/>
              <w:szCs w:val="22"/>
              <w:lang w:eastAsia="en-US"/>
            </w:rPr>
          </w:pPr>
          <w:r w:rsidRPr="00657D4F">
            <w:rPr>
              <w:bCs w:val="0"/>
              <w:sz w:val="20"/>
              <w:lang w:val="de-DE"/>
            </w:rPr>
            <w:fldChar w:fldCharType="begin"/>
          </w:r>
          <w:r w:rsidRPr="00657D4F">
            <w:rPr>
              <w:lang w:val="de-DE"/>
            </w:rPr>
            <w:instrText xml:space="preserve"> TOC \o "1-3" \h \z \u </w:instrText>
          </w:r>
          <w:r w:rsidRPr="00657D4F">
            <w:rPr>
              <w:bCs w:val="0"/>
              <w:sz w:val="20"/>
              <w:lang w:val="de-DE"/>
            </w:rPr>
            <w:fldChar w:fldCharType="separate"/>
          </w:r>
          <w:hyperlink w:anchor="_Toc524685401" w:history="1">
            <w:r w:rsidR="0077716A" w:rsidRPr="002E7C48">
              <w:rPr>
                <w:rStyle w:val="Hyperlink"/>
                <w:lang w:val="de-DE"/>
              </w:rPr>
              <w:t>ZUSAMMENFASSUNG</w:t>
            </w:r>
            <w:r w:rsidR="0077716A">
              <w:rPr>
                <w:webHidden/>
              </w:rPr>
              <w:tab/>
            </w:r>
            <w:r w:rsidR="0077716A">
              <w:rPr>
                <w:webHidden/>
              </w:rPr>
              <w:fldChar w:fldCharType="begin"/>
            </w:r>
            <w:r w:rsidR="0077716A">
              <w:rPr>
                <w:webHidden/>
              </w:rPr>
              <w:instrText xml:space="preserve"> PAGEREF _Toc524685401 \h </w:instrText>
            </w:r>
            <w:r w:rsidR="0077716A">
              <w:rPr>
                <w:webHidden/>
              </w:rPr>
            </w:r>
            <w:r w:rsidR="0077716A">
              <w:rPr>
                <w:webHidden/>
              </w:rPr>
              <w:fldChar w:fldCharType="separate"/>
            </w:r>
            <w:r w:rsidR="003E79D4">
              <w:rPr>
                <w:webHidden/>
              </w:rPr>
              <w:t>1</w:t>
            </w:r>
            <w:r w:rsidR="0077716A">
              <w:rPr>
                <w:webHidden/>
              </w:rPr>
              <w:fldChar w:fldCharType="end"/>
            </w:r>
          </w:hyperlink>
        </w:p>
        <w:p w:rsidR="0077716A" w:rsidRDefault="0077716A">
          <w:pPr>
            <w:pStyle w:val="TOC1"/>
            <w:rPr>
              <w:rFonts w:asciiTheme="minorHAnsi" w:hAnsiTheme="minorHAnsi" w:cstheme="minorBidi"/>
              <w:bCs w:val="0"/>
              <w:caps w:val="0"/>
              <w:sz w:val="22"/>
              <w:szCs w:val="22"/>
              <w:lang w:eastAsia="en-US"/>
            </w:rPr>
          </w:pPr>
          <w:hyperlink w:anchor="_Toc524685402" w:history="1">
            <w:r w:rsidRPr="002E7C48">
              <w:rPr>
                <w:rStyle w:val="Hyperlink"/>
                <w:lang w:val="de-DE"/>
              </w:rPr>
              <w:t>ETWAIGe ÜBERARBEITUNG des dokuments UPOV/INF/12, „ERLÄUTERUNGEN ZU SORTENBEZEICHNUNGEN NACH DEM UPOV-ÜBEREINKOMMEN“</w:t>
            </w:r>
            <w:r>
              <w:rPr>
                <w:webHidden/>
              </w:rPr>
              <w:tab/>
            </w:r>
            <w:r>
              <w:rPr>
                <w:webHidden/>
              </w:rPr>
              <w:fldChar w:fldCharType="begin"/>
            </w:r>
            <w:r>
              <w:rPr>
                <w:webHidden/>
              </w:rPr>
              <w:instrText xml:space="preserve"> PAGEREF _Toc524685402 \h </w:instrText>
            </w:r>
            <w:r>
              <w:rPr>
                <w:webHidden/>
              </w:rPr>
            </w:r>
            <w:r>
              <w:rPr>
                <w:webHidden/>
              </w:rPr>
              <w:fldChar w:fldCharType="separate"/>
            </w:r>
            <w:r w:rsidR="003E79D4">
              <w:rPr>
                <w:webHidden/>
              </w:rPr>
              <w:t>2</w:t>
            </w:r>
            <w:r>
              <w:rPr>
                <w:webHidden/>
              </w:rPr>
              <w:fldChar w:fldCharType="end"/>
            </w:r>
          </w:hyperlink>
        </w:p>
        <w:p w:rsidR="0077716A" w:rsidRDefault="0077716A">
          <w:pPr>
            <w:pStyle w:val="TOC2"/>
            <w:rPr>
              <w:rFonts w:asciiTheme="minorHAnsi" w:eastAsiaTheme="minorEastAsia" w:hAnsiTheme="minorHAnsi" w:cstheme="minorBidi"/>
              <w:sz w:val="22"/>
              <w:szCs w:val="22"/>
              <w:lang w:eastAsia="en-US"/>
            </w:rPr>
          </w:pPr>
          <w:hyperlink w:anchor="_Toc524685403" w:history="1">
            <w:r w:rsidRPr="002E7C48">
              <w:rPr>
                <w:rStyle w:val="Hyperlink"/>
                <w:snapToGrid w:val="0"/>
                <w:lang w:val="de-DE"/>
              </w:rPr>
              <w:t>Entwicklung in der WG-DEN auf ihrer dritten Sitzung</w:t>
            </w:r>
            <w:r>
              <w:rPr>
                <w:webHidden/>
              </w:rPr>
              <w:tab/>
            </w:r>
            <w:r>
              <w:rPr>
                <w:webHidden/>
              </w:rPr>
              <w:fldChar w:fldCharType="begin"/>
            </w:r>
            <w:r>
              <w:rPr>
                <w:webHidden/>
              </w:rPr>
              <w:instrText xml:space="preserve"> PAGEREF _Toc524685403 \h </w:instrText>
            </w:r>
            <w:r>
              <w:rPr>
                <w:webHidden/>
              </w:rPr>
            </w:r>
            <w:r>
              <w:rPr>
                <w:webHidden/>
              </w:rPr>
              <w:fldChar w:fldCharType="separate"/>
            </w:r>
            <w:r w:rsidR="003E79D4">
              <w:rPr>
                <w:webHidden/>
              </w:rPr>
              <w:t>2</w:t>
            </w:r>
            <w:r>
              <w:rPr>
                <w:webHidden/>
              </w:rPr>
              <w:fldChar w:fldCharType="end"/>
            </w:r>
          </w:hyperlink>
        </w:p>
        <w:p w:rsidR="0077716A" w:rsidRDefault="0077716A">
          <w:pPr>
            <w:pStyle w:val="TOC2"/>
            <w:rPr>
              <w:rFonts w:asciiTheme="minorHAnsi" w:eastAsiaTheme="minorEastAsia" w:hAnsiTheme="minorHAnsi" w:cstheme="minorBidi"/>
              <w:sz w:val="22"/>
              <w:szCs w:val="22"/>
              <w:lang w:eastAsia="en-US"/>
            </w:rPr>
          </w:pPr>
          <w:hyperlink w:anchor="_Toc524685404" w:history="1">
            <w:r w:rsidRPr="002E7C48">
              <w:rPr>
                <w:rStyle w:val="Hyperlink"/>
                <w:snapToGrid w:val="0"/>
                <w:lang w:val="de-DE"/>
              </w:rPr>
              <w:t>Entwicklungen in der WG-DEN auf ihrer vierten Sitzung</w:t>
            </w:r>
            <w:r>
              <w:rPr>
                <w:webHidden/>
              </w:rPr>
              <w:tab/>
            </w:r>
            <w:r>
              <w:rPr>
                <w:webHidden/>
              </w:rPr>
              <w:fldChar w:fldCharType="begin"/>
            </w:r>
            <w:r>
              <w:rPr>
                <w:webHidden/>
              </w:rPr>
              <w:instrText xml:space="preserve"> PAGEREF _Toc524685404 \h </w:instrText>
            </w:r>
            <w:r>
              <w:rPr>
                <w:webHidden/>
              </w:rPr>
            </w:r>
            <w:r>
              <w:rPr>
                <w:webHidden/>
              </w:rPr>
              <w:fldChar w:fldCharType="separate"/>
            </w:r>
            <w:r w:rsidR="003E79D4">
              <w:rPr>
                <w:webHidden/>
              </w:rPr>
              <w:t>3</w:t>
            </w:r>
            <w:r>
              <w:rPr>
                <w:webHidden/>
              </w:rPr>
              <w:fldChar w:fldCharType="end"/>
            </w:r>
          </w:hyperlink>
        </w:p>
        <w:p w:rsidR="0077716A" w:rsidRDefault="0077716A">
          <w:pPr>
            <w:pStyle w:val="TOC1"/>
            <w:rPr>
              <w:rFonts w:asciiTheme="minorHAnsi" w:hAnsiTheme="minorHAnsi" w:cstheme="minorBidi"/>
              <w:bCs w:val="0"/>
              <w:caps w:val="0"/>
              <w:sz w:val="22"/>
              <w:szCs w:val="22"/>
              <w:lang w:eastAsia="en-US"/>
            </w:rPr>
          </w:pPr>
          <w:hyperlink w:anchor="_Toc524685405" w:history="1">
            <w:r w:rsidRPr="002E7C48">
              <w:rPr>
                <w:rStyle w:val="Hyperlink"/>
                <w:lang w:val="de-DE"/>
              </w:rPr>
              <w:t>ETWAIGE ENTWICKLUNG EINES UPOV-SUCHINSTRUMENTS FÜR ÄHNLICHKEITEN ZUM ZWECK DER Sortenbezeichnungen</w:t>
            </w:r>
            <w:r>
              <w:rPr>
                <w:webHidden/>
              </w:rPr>
              <w:tab/>
            </w:r>
            <w:r>
              <w:rPr>
                <w:webHidden/>
              </w:rPr>
              <w:fldChar w:fldCharType="begin"/>
            </w:r>
            <w:r>
              <w:rPr>
                <w:webHidden/>
              </w:rPr>
              <w:instrText xml:space="preserve"> PAGEREF _Toc524685405 \h </w:instrText>
            </w:r>
            <w:r>
              <w:rPr>
                <w:webHidden/>
              </w:rPr>
            </w:r>
            <w:r>
              <w:rPr>
                <w:webHidden/>
              </w:rPr>
              <w:fldChar w:fldCharType="separate"/>
            </w:r>
            <w:r w:rsidR="003E79D4">
              <w:rPr>
                <w:webHidden/>
              </w:rPr>
              <w:t>3</w:t>
            </w:r>
            <w:r>
              <w:rPr>
                <w:webHidden/>
              </w:rPr>
              <w:fldChar w:fldCharType="end"/>
            </w:r>
          </w:hyperlink>
        </w:p>
        <w:p w:rsidR="0077716A" w:rsidRDefault="0077716A">
          <w:pPr>
            <w:pStyle w:val="TOC1"/>
            <w:rPr>
              <w:rFonts w:asciiTheme="minorHAnsi" w:hAnsiTheme="minorHAnsi" w:cstheme="minorBidi"/>
              <w:bCs w:val="0"/>
              <w:caps w:val="0"/>
              <w:sz w:val="22"/>
              <w:szCs w:val="22"/>
              <w:lang w:eastAsia="en-US"/>
            </w:rPr>
          </w:pPr>
          <w:hyperlink w:anchor="_Toc524685406" w:history="1">
            <w:r w:rsidRPr="002E7C48">
              <w:rPr>
                <w:rStyle w:val="Hyperlink"/>
                <w:lang w:val="de-DE"/>
              </w:rPr>
              <w:t>Erweiterung des Inhalts der PLUTO-Datenbank</w:t>
            </w:r>
            <w:r>
              <w:rPr>
                <w:webHidden/>
              </w:rPr>
              <w:tab/>
            </w:r>
            <w:r>
              <w:rPr>
                <w:webHidden/>
              </w:rPr>
              <w:fldChar w:fldCharType="begin"/>
            </w:r>
            <w:r>
              <w:rPr>
                <w:webHidden/>
              </w:rPr>
              <w:instrText xml:space="preserve"> PAGEREF _Toc524685406 \h </w:instrText>
            </w:r>
            <w:r>
              <w:rPr>
                <w:webHidden/>
              </w:rPr>
            </w:r>
            <w:r>
              <w:rPr>
                <w:webHidden/>
              </w:rPr>
              <w:fldChar w:fldCharType="separate"/>
            </w:r>
            <w:r w:rsidR="003E79D4">
              <w:rPr>
                <w:webHidden/>
              </w:rPr>
              <w:t>3</w:t>
            </w:r>
            <w:r>
              <w:rPr>
                <w:webHidden/>
              </w:rPr>
              <w:fldChar w:fldCharType="end"/>
            </w:r>
          </w:hyperlink>
        </w:p>
        <w:p w:rsidR="0077716A" w:rsidRDefault="0077716A">
          <w:pPr>
            <w:pStyle w:val="TOC1"/>
            <w:rPr>
              <w:rFonts w:asciiTheme="minorHAnsi" w:hAnsiTheme="minorHAnsi" w:cstheme="minorBidi"/>
              <w:bCs w:val="0"/>
              <w:caps w:val="0"/>
              <w:sz w:val="22"/>
              <w:szCs w:val="22"/>
              <w:lang w:eastAsia="en-US"/>
            </w:rPr>
          </w:pPr>
          <w:hyperlink w:anchor="_Toc524685407" w:history="1">
            <w:r w:rsidRPr="002E7C48">
              <w:rPr>
                <w:rStyle w:val="Hyperlink"/>
                <w:lang w:val="de-DE"/>
              </w:rPr>
              <w:t>NICHT AKZEPTABLE BEGRIFFE</w:t>
            </w:r>
            <w:r>
              <w:rPr>
                <w:webHidden/>
              </w:rPr>
              <w:tab/>
            </w:r>
            <w:r>
              <w:rPr>
                <w:webHidden/>
              </w:rPr>
              <w:fldChar w:fldCharType="begin"/>
            </w:r>
            <w:r>
              <w:rPr>
                <w:webHidden/>
              </w:rPr>
              <w:instrText xml:space="preserve"> PAGEREF _Toc524685407 \h </w:instrText>
            </w:r>
            <w:r>
              <w:rPr>
                <w:webHidden/>
              </w:rPr>
            </w:r>
            <w:r>
              <w:rPr>
                <w:webHidden/>
              </w:rPr>
              <w:fldChar w:fldCharType="separate"/>
            </w:r>
            <w:r w:rsidR="003E79D4">
              <w:rPr>
                <w:webHidden/>
              </w:rPr>
              <w:t>3</w:t>
            </w:r>
            <w:r>
              <w:rPr>
                <w:webHidden/>
              </w:rPr>
              <w:fldChar w:fldCharType="end"/>
            </w:r>
          </w:hyperlink>
        </w:p>
        <w:p w:rsidR="0077716A" w:rsidRDefault="0077716A">
          <w:pPr>
            <w:pStyle w:val="TOC1"/>
            <w:rPr>
              <w:rFonts w:asciiTheme="minorHAnsi" w:hAnsiTheme="minorHAnsi" w:cstheme="minorBidi"/>
              <w:bCs w:val="0"/>
              <w:caps w:val="0"/>
              <w:sz w:val="22"/>
              <w:szCs w:val="22"/>
              <w:lang w:eastAsia="en-US"/>
            </w:rPr>
          </w:pPr>
          <w:hyperlink w:anchor="_Toc524685408" w:history="1">
            <w:r w:rsidRPr="002E7C48">
              <w:rPr>
                <w:rStyle w:val="Hyperlink"/>
                <w:lang w:val="de-DE"/>
              </w:rPr>
              <w:t>Datum UNd PROGRAMM der nächsten SITZung DER WG-DEN</w:t>
            </w:r>
            <w:r>
              <w:rPr>
                <w:webHidden/>
              </w:rPr>
              <w:tab/>
            </w:r>
            <w:r>
              <w:rPr>
                <w:webHidden/>
              </w:rPr>
              <w:fldChar w:fldCharType="begin"/>
            </w:r>
            <w:r>
              <w:rPr>
                <w:webHidden/>
              </w:rPr>
              <w:instrText xml:space="preserve"> PAGEREF _Toc524685408 \h </w:instrText>
            </w:r>
            <w:r>
              <w:rPr>
                <w:webHidden/>
              </w:rPr>
            </w:r>
            <w:r>
              <w:rPr>
                <w:webHidden/>
              </w:rPr>
              <w:fldChar w:fldCharType="separate"/>
            </w:r>
            <w:r w:rsidR="003E79D4">
              <w:rPr>
                <w:webHidden/>
              </w:rPr>
              <w:t>3</w:t>
            </w:r>
            <w:r>
              <w:rPr>
                <w:webHidden/>
              </w:rPr>
              <w:fldChar w:fldCharType="end"/>
            </w:r>
          </w:hyperlink>
        </w:p>
        <w:p w:rsidR="006F3AF0" w:rsidRPr="00657D4F" w:rsidRDefault="006F3AF0" w:rsidP="006F3AF0">
          <w:pPr>
            <w:tabs>
              <w:tab w:val="right" w:leader="dot" w:pos="9639"/>
            </w:tabs>
            <w:spacing w:after="60"/>
            <w:ind w:left="454" w:right="851" w:hanging="284"/>
            <w:contextualSpacing/>
            <w:jc w:val="left"/>
            <w:rPr>
              <w:b/>
              <w:bCs/>
              <w:smallCaps/>
              <w:sz w:val="18"/>
              <w:lang w:val="de-DE"/>
            </w:rPr>
          </w:pPr>
          <w:r w:rsidRPr="00657D4F">
            <w:rPr>
              <w:b/>
              <w:bCs/>
              <w:smallCaps/>
              <w:sz w:val="18"/>
              <w:lang w:val="de-DE"/>
            </w:rPr>
            <w:fldChar w:fldCharType="end"/>
          </w:r>
        </w:p>
      </w:sdtContent>
    </w:sdt>
    <w:p w:rsidR="001340A4" w:rsidRPr="00657D4F" w:rsidRDefault="001340A4" w:rsidP="00922FB4">
      <w:pPr>
        <w:pStyle w:val="Heading1"/>
        <w:spacing w:before="360"/>
        <w:rPr>
          <w:lang w:val="de-DE"/>
        </w:rPr>
      </w:pPr>
      <w:bookmarkStart w:id="17" w:name="_Toc477358703"/>
      <w:bookmarkStart w:id="18" w:name="_Toc494989182"/>
      <w:bookmarkStart w:id="19" w:name="_Toc495139454"/>
      <w:bookmarkStart w:id="20" w:name="_Toc524685402"/>
      <w:r w:rsidRPr="00657D4F">
        <w:rPr>
          <w:lang w:val="de-DE"/>
        </w:rPr>
        <w:lastRenderedPageBreak/>
        <w:t>ETWAIGe ÜBERARBEITUNG des dokuments UPOV/INF/12, „ERLÄUTERUNGEN ZU SORTENBEZEICHNUNGEN NACH DEM UPOV-ÜBEREINKOMMEN“</w:t>
      </w:r>
      <w:bookmarkEnd w:id="17"/>
      <w:bookmarkEnd w:id="18"/>
      <w:bookmarkEnd w:id="19"/>
      <w:bookmarkEnd w:id="20"/>
    </w:p>
    <w:p w:rsidR="002D599B" w:rsidRPr="00657D4F" w:rsidRDefault="002D599B" w:rsidP="006F3AF0">
      <w:pPr>
        <w:keepNext/>
        <w:rPr>
          <w:rFonts w:eastAsiaTheme="minorEastAsia"/>
          <w:snapToGrid w:val="0"/>
          <w:lang w:val="de-DE" w:eastAsia="ja-JP"/>
        </w:rPr>
      </w:pPr>
    </w:p>
    <w:p w:rsidR="006F3AF0" w:rsidRPr="00657D4F" w:rsidRDefault="001340A4" w:rsidP="006F3AF0">
      <w:pPr>
        <w:keepNext/>
        <w:rPr>
          <w:u w:val="single"/>
          <w:lang w:val="de-DE" w:eastAsia="ja-JP"/>
        </w:rPr>
      </w:pPr>
      <w:bookmarkStart w:id="21" w:name="_Toc494448022"/>
      <w:r w:rsidRPr="00657D4F">
        <w:rPr>
          <w:u w:val="single"/>
          <w:lang w:val="de-DE" w:eastAsia="ja-JP"/>
        </w:rPr>
        <w:t>Hintergrund</w:t>
      </w:r>
    </w:p>
    <w:p w:rsidR="001340A4" w:rsidRPr="00657D4F" w:rsidRDefault="001340A4" w:rsidP="006F3AF0">
      <w:pPr>
        <w:keepNext/>
        <w:rPr>
          <w:rFonts w:eastAsiaTheme="minorEastAsia"/>
          <w:snapToGrid w:val="0"/>
          <w:lang w:val="de-DE" w:eastAsia="ja-JP"/>
        </w:rPr>
      </w:pPr>
    </w:p>
    <w:p w:rsidR="006F3AF0" w:rsidRPr="00657D4F" w:rsidRDefault="006F3AF0" w:rsidP="006F3AF0">
      <w:pPr>
        <w:rPr>
          <w:rFonts w:eastAsiaTheme="minorEastAsia"/>
          <w:lang w:val="de-DE" w:eastAsia="ja-JP"/>
        </w:rPr>
      </w:pPr>
      <w:r w:rsidRPr="00033E57">
        <w:rPr>
          <w:rFonts w:eastAsiaTheme="minorEastAsia"/>
          <w:spacing w:val="-4"/>
          <w:lang w:val="de-DE"/>
        </w:rPr>
        <w:fldChar w:fldCharType="begin"/>
      </w:r>
      <w:r w:rsidRPr="00033E57">
        <w:rPr>
          <w:rFonts w:eastAsiaTheme="minorEastAsia"/>
          <w:spacing w:val="-4"/>
          <w:lang w:val="de-DE"/>
        </w:rPr>
        <w:instrText xml:space="preserve"> AUTONUM  </w:instrText>
      </w:r>
      <w:r w:rsidRPr="00033E57">
        <w:rPr>
          <w:rFonts w:eastAsiaTheme="minorEastAsia"/>
          <w:spacing w:val="-4"/>
          <w:lang w:val="de-DE"/>
        </w:rPr>
        <w:fldChar w:fldCharType="end"/>
      </w:r>
      <w:r w:rsidRPr="00033E57">
        <w:rPr>
          <w:rFonts w:eastAsiaTheme="minorEastAsia"/>
          <w:spacing w:val="-4"/>
          <w:lang w:val="de-DE"/>
        </w:rPr>
        <w:tab/>
      </w:r>
      <w:r w:rsidR="00EF264E" w:rsidRPr="00033E57">
        <w:rPr>
          <w:rFonts w:eastAsiaTheme="minorEastAsia"/>
          <w:spacing w:val="-4"/>
          <w:lang w:val="de-DE" w:eastAsia="ja-JP"/>
        </w:rPr>
        <w:t>Der Hintergrund dieser Angelegenheit ist in Dokument TC/53/12, „Sortenbezeichnungen“, Absätze 6 bis 11</w:t>
      </w:r>
      <w:r w:rsidR="00EF264E" w:rsidRPr="00657D4F">
        <w:rPr>
          <w:rFonts w:eastAsiaTheme="minorEastAsia"/>
          <w:lang w:val="de-DE" w:eastAsia="ja-JP"/>
        </w:rPr>
        <w:t>, wiedergegeben</w:t>
      </w:r>
      <w:r w:rsidR="00B651D2" w:rsidRPr="00657D4F">
        <w:rPr>
          <w:rFonts w:eastAsiaTheme="minorEastAsia"/>
          <w:lang w:val="de-DE" w:eastAsia="ja-JP"/>
        </w:rPr>
        <w:t>.</w:t>
      </w:r>
    </w:p>
    <w:p w:rsidR="006F3AF0" w:rsidRDefault="006F3AF0" w:rsidP="006F3AF0">
      <w:pPr>
        <w:keepNext/>
        <w:rPr>
          <w:lang w:val="de-DE" w:eastAsia="ja-JP"/>
        </w:rPr>
      </w:pPr>
    </w:p>
    <w:p w:rsidR="00922FB4" w:rsidRPr="00657D4F" w:rsidRDefault="00922FB4" w:rsidP="006F3AF0">
      <w:pPr>
        <w:keepNext/>
        <w:rPr>
          <w:lang w:val="de-DE" w:eastAsia="ja-JP"/>
        </w:rPr>
      </w:pPr>
    </w:p>
    <w:p w:rsidR="006F3AF0" w:rsidRPr="00657D4F" w:rsidRDefault="006A74E4" w:rsidP="006F3AF0">
      <w:pPr>
        <w:pStyle w:val="Heading2"/>
        <w:rPr>
          <w:lang w:val="de-DE" w:eastAsia="ja-JP"/>
        </w:rPr>
      </w:pPr>
      <w:bookmarkStart w:id="22" w:name="_Toc524685403"/>
      <w:r w:rsidRPr="00657D4F">
        <w:rPr>
          <w:snapToGrid w:val="0"/>
          <w:lang w:val="de-DE" w:eastAsia="ja-JP"/>
        </w:rPr>
        <w:t xml:space="preserve">Entwicklung in der </w:t>
      </w:r>
      <w:r w:rsidR="006F3AF0" w:rsidRPr="00657D4F">
        <w:rPr>
          <w:snapToGrid w:val="0"/>
          <w:lang w:val="de-DE" w:eastAsia="ja-JP"/>
        </w:rPr>
        <w:t xml:space="preserve">WG-DEN </w:t>
      </w:r>
      <w:r w:rsidRPr="00657D4F">
        <w:rPr>
          <w:snapToGrid w:val="0"/>
          <w:lang w:val="de-DE" w:eastAsia="ja-JP"/>
        </w:rPr>
        <w:t>auf ihrer dritten Sitzung</w:t>
      </w:r>
      <w:bookmarkEnd w:id="21"/>
      <w:bookmarkEnd w:id="22"/>
    </w:p>
    <w:p w:rsidR="006F3AF0" w:rsidRPr="00657D4F" w:rsidRDefault="006F3AF0" w:rsidP="006F3AF0">
      <w:pPr>
        <w:keepNext/>
        <w:rPr>
          <w:lang w:val="de-DE" w:eastAsia="ja-JP"/>
        </w:rPr>
      </w:pPr>
    </w:p>
    <w:p w:rsidR="006F3AF0" w:rsidRPr="00657D4F" w:rsidRDefault="006F3AF0" w:rsidP="006F3AF0">
      <w:pPr>
        <w:rPr>
          <w:rFonts w:cs="Arial"/>
          <w:snapToGrid w:val="0"/>
          <w:lang w:val="de-DE" w:eastAsia="ja-JP"/>
        </w:rPr>
      </w:pPr>
      <w:r w:rsidRPr="00657D4F">
        <w:rPr>
          <w:rFonts w:cs="Arial"/>
          <w:snapToGrid w:val="0"/>
          <w:lang w:val="de-DE"/>
        </w:rPr>
        <w:fldChar w:fldCharType="begin"/>
      </w:r>
      <w:r w:rsidRPr="00657D4F">
        <w:rPr>
          <w:rFonts w:cs="Arial"/>
          <w:snapToGrid w:val="0"/>
          <w:lang w:val="de-DE"/>
        </w:rPr>
        <w:instrText xml:space="preserve"> AUTONUM  </w:instrText>
      </w:r>
      <w:r w:rsidRPr="00657D4F">
        <w:rPr>
          <w:rFonts w:cs="Arial"/>
          <w:snapToGrid w:val="0"/>
          <w:lang w:val="de-DE"/>
        </w:rPr>
        <w:fldChar w:fldCharType="end"/>
      </w:r>
      <w:r w:rsidRPr="00657D4F">
        <w:rPr>
          <w:rFonts w:cs="Arial"/>
          <w:snapToGrid w:val="0"/>
          <w:lang w:val="de-DE"/>
        </w:rPr>
        <w:tab/>
      </w:r>
      <w:r w:rsidR="006A74E4" w:rsidRPr="00657D4F">
        <w:rPr>
          <w:rFonts w:cs="Arial"/>
          <w:snapToGrid w:val="0"/>
          <w:lang w:val="de-DE" w:eastAsia="ja-JP"/>
        </w:rPr>
        <w:t>Di</w:t>
      </w:r>
      <w:r w:rsidRPr="00657D4F">
        <w:rPr>
          <w:rFonts w:cs="Arial"/>
          <w:snapToGrid w:val="0"/>
          <w:lang w:val="de-DE" w:eastAsia="ja-JP"/>
        </w:rPr>
        <w:t>e WG-DEN</w:t>
      </w:r>
      <w:r w:rsidR="006A74E4" w:rsidRPr="00657D4F">
        <w:rPr>
          <w:rFonts w:cs="Arial"/>
          <w:snapToGrid w:val="0"/>
          <w:lang w:val="de-DE" w:eastAsia="ja-JP"/>
        </w:rPr>
        <w:t xml:space="preserve"> prüfte auf ihrer</w:t>
      </w:r>
      <w:r w:rsidRPr="00657D4F">
        <w:rPr>
          <w:rFonts w:cs="Arial"/>
          <w:snapToGrid w:val="0"/>
          <w:lang w:val="de-DE" w:eastAsia="ja-JP"/>
        </w:rPr>
        <w:t xml:space="preserve"> </w:t>
      </w:r>
      <w:r w:rsidR="006A74E4" w:rsidRPr="00657D4F">
        <w:rPr>
          <w:rFonts w:cs="Arial"/>
          <w:snapToGrid w:val="0"/>
          <w:lang w:val="de-DE" w:eastAsia="ja-JP"/>
        </w:rPr>
        <w:t>dritten Sitzung vom 21. März 2017 in Genf das Dokument </w:t>
      </w:r>
      <w:r w:rsidRPr="00657D4F">
        <w:rPr>
          <w:rFonts w:cs="Arial"/>
          <w:snapToGrid w:val="0"/>
          <w:lang w:val="de-DE" w:eastAsia="ja-JP"/>
        </w:rPr>
        <w:t xml:space="preserve">UPOV/INF/12/6 Draft 3 </w:t>
      </w:r>
      <w:r w:rsidR="006A74E4" w:rsidRPr="00657D4F">
        <w:rPr>
          <w:rFonts w:cs="Arial"/>
          <w:snapToGrid w:val="0"/>
          <w:lang w:val="de-DE" w:eastAsia="ja-JP"/>
        </w:rPr>
        <w:t>u</w:t>
      </w:r>
      <w:r w:rsidRPr="00657D4F">
        <w:rPr>
          <w:rFonts w:cs="Arial"/>
          <w:snapToGrid w:val="0"/>
          <w:lang w:val="de-DE" w:eastAsia="ja-JP"/>
        </w:rPr>
        <w:t xml:space="preserve">nd </w:t>
      </w:r>
      <w:r w:rsidR="006A74E4" w:rsidRPr="00657D4F">
        <w:rPr>
          <w:rFonts w:cs="Arial"/>
          <w:snapToGrid w:val="0"/>
          <w:lang w:val="de-DE" w:eastAsia="ja-JP"/>
        </w:rPr>
        <w:t xml:space="preserve">vereinbarte hinsichtlich einer etwaigen Überarbeitung des </w:t>
      </w:r>
      <w:r w:rsidR="009807AE" w:rsidRPr="00657D4F">
        <w:rPr>
          <w:rFonts w:cs="Arial"/>
          <w:snapToGrid w:val="0"/>
          <w:lang w:val="de-DE" w:eastAsia="ja-JP"/>
        </w:rPr>
        <w:t>Dokuments</w:t>
      </w:r>
      <w:r w:rsidR="006A74E4" w:rsidRPr="00657D4F">
        <w:rPr>
          <w:rFonts w:cs="Arial"/>
          <w:snapToGrid w:val="0"/>
          <w:lang w:val="de-DE" w:eastAsia="ja-JP"/>
        </w:rPr>
        <w:t> </w:t>
      </w:r>
      <w:r w:rsidRPr="00657D4F">
        <w:rPr>
          <w:rFonts w:cs="Arial"/>
          <w:snapToGrid w:val="0"/>
          <w:lang w:val="de-DE" w:eastAsia="ja-JP"/>
        </w:rPr>
        <w:t>UPOV/INF/12/5</w:t>
      </w:r>
      <w:r w:rsidR="006A74E4" w:rsidRPr="00657D4F">
        <w:rPr>
          <w:rFonts w:cs="Arial"/>
          <w:snapToGrid w:val="0"/>
          <w:lang w:val="de-DE" w:eastAsia="ja-JP"/>
        </w:rPr>
        <w:t xml:space="preserve"> folgendes</w:t>
      </w:r>
      <w:r w:rsidRPr="00657D4F">
        <w:rPr>
          <w:rFonts w:cs="Arial"/>
          <w:snapToGrid w:val="0"/>
          <w:lang w:val="de-DE" w:eastAsia="ja-JP"/>
        </w:rPr>
        <w:t>:</w:t>
      </w:r>
    </w:p>
    <w:p w:rsidR="006F3AF0" w:rsidRPr="00657D4F" w:rsidRDefault="006F3AF0" w:rsidP="006F3AF0">
      <w:pPr>
        <w:keepNext/>
        <w:ind w:firstLine="540"/>
        <w:rPr>
          <w:rFonts w:cs="Arial"/>
          <w:snapToGrid w:val="0"/>
          <w:highlight w:val="yellow"/>
          <w:lang w:val="de-DE" w:eastAsia="ja-JP"/>
        </w:rPr>
      </w:pPr>
    </w:p>
    <w:p w:rsidR="006F3AF0" w:rsidRPr="00657D4F" w:rsidRDefault="006F3AF0" w:rsidP="006F3AF0">
      <w:pPr>
        <w:keepNext/>
        <w:ind w:firstLine="540"/>
        <w:rPr>
          <w:szCs w:val="24"/>
          <w:highlight w:val="yellow"/>
          <w:lang w:val="de-DE" w:eastAsia="ja-JP"/>
        </w:rPr>
      </w:pPr>
      <w:r w:rsidRPr="00657D4F">
        <w:rPr>
          <w:rFonts w:cs="Arial"/>
          <w:snapToGrid w:val="0"/>
          <w:lang w:val="de-DE" w:eastAsia="ja-JP"/>
        </w:rPr>
        <w:t>a)</w:t>
      </w:r>
      <w:r w:rsidRPr="00657D4F">
        <w:rPr>
          <w:rFonts w:cs="Arial"/>
          <w:snapToGrid w:val="0"/>
          <w:lang w:val="de-DE" w:eastAsia="ja-JP"/>
        </w:rPr>
        <w:tab/>
      </w:r>
      <w:r w:rsidR="006A74E4" w:rsidRPr="00657D4F">
        <w:rPr>
          <w:rFonts w:cs="Arial"/>
          <w:snapToGrid w:val="0"/>
          <w:lang w:val="de-DE" w:eastAsia="ja-JP"/>
        </w:rPr>
        <w:t>Abschnitt</w:t>
      </w:r>
      <w:r w:rsidRPr="00657D4F">
        <w:rPr>
          <w:rFonts w:cs="Arial"/>
          <w:snapToGrid w:val="0"/>
          <w:lang w:val="de-DE" w:eastAsia="ja-JP"/>
        </w:rPr>
        <w:t xml:space="preserve"> 2.3, </w:t>
      </w:r>
      <w:r w:rsidR="00DA5F39" w:rsidRPr="00657D4F">
        <w:rPr>
          <w:rFonts w:cs="Arial"/>
          <w:snapToGrid w:val="0"/>
          <w:lang w:val="de-DE" w:eastAsia="ja-JP"/>
        </w:rPr>
        <w:t xml:space="preserve">begriffliche Kriterien in der UPOV-Anleitung sind möglicherweise infolge von Schwierigkeiten für die </w:t>
      </w:r>
      <w:r w:rsidR="009807AE" w:rsidRPr="00657D4F">
        <w:rPr>
          <w:rFonts w:cs="Arial"/>
          <w:snapToGrid w:val="0"/>
          <w:lang w:val="de-DE" w:eastAsia="ja-JP"/>
        </w:rPr>
        <w:t>harmonisierte</w:t>
      </w:r>
      <w:r w:rsidR="00DA5F39" w:rsidRPr="00657D4F">
        <w:rPr>
          <w:rFonts w:cs="Arial"/>
          <w:snapToGrid w:val="0"/>
          <w:lang w:val="de-DE" w:eastAsia="ja-JP"/>
        </w:rPr>
        <w:t xml:space="preserve"> Umsetzung des begrifflich</w:t>
      </w:r>
      <w:r w:rsidR="00CB3F65" w:rsidRPr="00657D4F">
        <w:rPr>
          <w:rFonts w:cs="Arial"/>
          <w:snapToGrid w:val="0"/>
          <w:lang w:val="de-DE" w:eastAsia="ja-JP"/>
        </w:rPr>
        <w:t>e</w:t>
      </w:r>
      <w:r w:rsidR="00DA5F39" w:rsidRPr="00657D4F">
        <w:rPr>
          <w:rFonts w:cs="Arial"/>
          <w:snapToGrid w:val="0"/>
          <w:lang w:val="de-DE" w:eastAsia="ja-JP"/>
        </w:rPr>
        <w:t>n Aspektes auf internationaler Ebene nicht geeignet, u</w:t>
      </w:r>
      <w:r w:rsidRPr="00657D4F">
        <w:rPr>
          <w:szCs w:val="24"/>
          <w:lang w:val="de-DE" w:eastAsia="ja-JP"/>
        </w:rPr>
        <w:t>nd</w:t>
      </w:r>
    </w:p>
    <w:p w:rsidR="006F3AF0" w:rsidRPr="00657D4F" w:rsidRDefault="006F3AF0" w:rsidP="006F3AF0">
      <w:pPr>
        <w:rPr>
          <w:snapToGrid w:val="0"/>
          <w:lang w:val="de-DE" w:eastAsia="ja-JP"/>
        </w:rPr>
      </w:pPr>
    </w:p>
    <w:p w:rsidR="006F3AF0" w:rsidRPr="00657D4F" w:rsidRDefault="006F3AF0" w:rsidP="006F3AF0">
      <w:pPr>
        <w:autoSpaceDE w:val="0"/>
        <w:autoSpaceDN w:val="0"/>
        <w:adjustRightInd w:val="0"/>
        <w:ind w:firstLine="567"/>
        <w:rPr>
          <w:rFonts w:eastAsiaTheme="minorEastAsia"/>
          <w:highlight w:val="yellow"/>
          <w:lang w:val="de-DE" w:eastAsia="ja-JP"/>
        </w:rPr>
      </w:pPr>
      <w:r w:rsidRPr="00657D4F">
        <w:rPr>
          <w:rFonts w:eastAsiaTheme="minorEastAsia" w:cs="Arial"/>
          <w:snapToGrid w:val="0"/>
          <w:lang w:val="de-DE" w:eastAsia="ja-JP"/>
        </w:rPr>
        <w:t>b)</w:t>
      </w:r>
      <w:r w:rsidRPr="00657D4F">
        <w:rPr>
          <w:rFonts w:eastAsiaTheme="minorEastAsia" w:cs="Arial"/>
          <w:snapToGrid w:val="0"/>
          <w:lang w:val="de-DE" w:eastAsia="ja-JP"/>
        </w:rPr>
        <w:tab/>
      </w:r>
      <w:r w:rsidR="006A74E4" w:rsidRPr="00657D4F">
        <w:rPr>
          <w:rFonts w:eastAsiaTheme="minorEastAsia" w:cs="Arial"/>
          <w:snapToGrid w:val="0"/>
          <w:lang w:val="de-DE" w:eastAsia="ja-JP"/>
        </w:rPr>
        <w:t>Abschnitt</w:t>
      </w:r>
      <w:r w:rsidRPr="00657D4F">
        <w:rPr>
          <w:rFonts w:eastAsiaTheme="minorEastAsia" w:cs="Arial"/>
          <w:snapToGrid w:val="0"/>
          <w:lang w:val="de-DE" w:eastAsia="ja-JP"/>
        </w:rPr>
        <w:t xml:space="preserve"> 2.4, </w:t>
      </w:r>
      <w:r w:rsidR="00DA5F39" w:rsidRPr="00657D4F">
        <w:rPr>
          <w:rFonts w:eastAsiaTheme="minorEastAsia" w:cs="Arial"/>
          <w:snapToGrid w:val="0"/>
          <w:lang w:val="de-DE" w:eastAsia="ja-JP"/>
        </w:rPr>
        <w:t xml:space="preserve">der Begriff </w:t>
      </w:r>
      <w:r w:rsidR="006B082F" w:rsidRPr="00657D4F">
        <w:rPr>
          <w:rFonts w:eastAsiaTheme="minorEastAsia" w:cs="Arial"/>
          <w:snapToGrid w:val="0"/>
          <w:lang w:val="de-DE" w:eastAsia="ja-JP"/>
        </w:rPr>
        <w:t>„</w:t>
      </w:r>
      <w:r w:rsidR="00DA5F39" w:rsidRPr="00657D4F">
        <w:rPr>
          <w:rFonts w:eastAsiaTheme="minorEastAsia" w:cs="Arial"/>
          <w:snapToGrid w:val="0"/>
          <w:lang w:val="de-DE" w:eastAsia="ja-JP"/>
        </w:rPr>
        <w:t>Sorte</w:t>
      </w:r>
      <w:r w:rsidR="006B082F" w:rsidRPr="00657D4F">
        <w:rPr>
          <w:rFonts w:eastAsiaTheme="minorEastAsia" w:cs="Arial"/>
          <w:snapToGrid w:val="0"/>
          <w:lang w:val="de-DE" w:eastAsia="ja-JP"/>
        </w:rPr>
        <w:t>“</w:t>
      </w:r>
      <w:r w:rsidR="00DA5F39" w:rsidRPr="00657D4F">
        <w:rPr>
          <w:rFonts w:eastAsiaTheme="minorEastAsia" w:cs="Arial"/>
          <w:snapToGrid w:val="0"/>
          <w:lang w:val="de-DE" w:eastAsia="ja-JP"/>
        </w:rPr>
        <w:t xml:space="preserve"> im Zusammenhang </w:t>
      </w:r>
      <w:r w:rsidR="009807AE" w:rsidRPr="00657D4F">
        <w:rPr>
          <w:rFonts w:eastAsiaTheme="minorEastAsia" w:cs="Arial"/>
          <w:snapToGrid w:val="0"/>
          <w:lang w:val="de-DE" w:eastAsia="ja-JP"/>
        </w:rPr>
        <w:t>mit</w:t>
      </w:r>
      <w:r w:rsidR="00DA5F39" w:rsidRPr="00657D4F">
        <w:rPr>
          <w:rFonts w:eastAsiaTheme="minorEastAsia" w:cs="Arial"/>
          <w:snapToGrid w:val="0"/>
          <w:lang w:val="de-DE" w:eastAsia="ja-JP"/>
        </w:rPr>
        <w:t xml:space="preserve"> der Begriffsbestimmung der Sorte, wie in </w:t>
      </w:r>
      <w:r w:rsidR="009807AE" w:rsidRPr="00657D4F">
        <w:rPr>
          <w:rFonts w:eastAsiaTheme="minorEastAsia" w:cs="Arial"/>
          <w:snapToGrid w:val="0"/>
          <w:lang w:val="de-DE" w:eastAsia="ja-JP"/>
        </w:rPr>
        <w:t>Artikel</w:t>
      </w:r>
      <w:r w:rsidR="00DA5F39" w:rsidRPr="00657D4F">
        <w:rPr>
          <w:rFonts w:eastAsiaTheme="minorEastAsia" w:cs="Arial"/>
          <w:snapToGrid w:val="0"/>
          <w:lang w:val="de-DE" w:eastAsia="ja-JP"/>
        </w:rPr>
        <w:t xml:space="preserve"> 1 vi) der Akte von 1991 des UPOV-</w:t>
      </w:r>
      <w:r w:rsidR="009807AE" w:rsidRPr="00657D4F">
        <w:rPr>
          <w:rFonts w:eastAsiaTheme="minorEastAsia" w:cs="Arial"/>
          <w:snapToGrid w:val="0"/>
          <w:lang w:val="de-DE" w:eastAsia="ja-JP"/>
        </w:rPr>
        <w:t>Übereinkommens</w:t>
      </w:r>
      <w:r w:rsidR="00DA5F39" w:rsidRPr="00657D4F">
        <w:rPr>
          <w:rFonts w:eastAsiaTheme="minorEastAsia" w:cs="Arial"/>
          <w:snapToGrid w:val="0"/>
          <w:lang w:val="de-DE" w:eastAsia="ja-JP"/>
        </w:rPr>
        <w:t xml:space="preserve"> definiert, und </w:t>
      </w:r>
      <w:r w:rsidR="009807AE" w:rsidRPr="00657D4F">
        <w:rPr>
          <w:rFonts w:eastAsiaTheme="minorEastAsia" w:cs="Arial"/>
          <w:snapToGrid w:val="0"/>
          <w:lang w:val="de-DE" w:eastAsia="ja-JP"/>
        </w:rPr>
        <w:t>insbesondere</w:t>
      </w:r>
      <w:r w:rsidR="00DA5F39" w:rsidRPr="00657D4F">
        <w:rPr>
          <w:rFonts w:eastAsiaTheme="minorEastAsia" w:cs="Arial"/>
          <w:snapToGrid w:val="0"/>
          <w:lang w:val="de-DE" w:eastAsia="ja-JP"/>
        </w:rPr>
        <w:t xml:space="preserve"> </w:t>
      </w:r>
      <w:r w:rsidR="009807AE" w:rsidRPr="00657D4F">
        <w:rPr>
          <w:rFonts w:eastAsiaTheme="minorEastAsia" w:cs="Arial"/>
          <w:snapToGrid w:val="0"/>
          <w:lang w:val="de-DE" w:eastAsia="ja-JP"/>
        </w:rPr>
        <w:t>der</w:t>
      </w:r>
      <w:r w:rsidR="00DA5F39" w:rsidRPr="00657D4F">
        <w:rPr>
          <w:rFonts w:eastAsiaTheme="minorEastAsia" w:cs="Arial"/>
          <w:snapToGrid w:val="0"/>
          <w:lang w:val="de-DE" w:eastAsia="ja-JP"/>
        </w:rPr>
        <w:t xml:space="preserve"> </w:t>
      </w:r>
      <w:r w:rsidR="009807AE" w:rsidRPr="00657D4F">
        <w:rPr>
          <w:rFonts w:eastAsiaTheme="minorEastAsia" w:cs="Arial"/>
          <w:snapToGrid w:val="0"/>
          <w:lang w:val="de-DE" w:eastAsia="ja-JP"/>
        </w:rPr>
        <w:t>Begriff</w:t>
      </w:r>
      <w:r w:rsidR="00DA5F39" w:rsidRPr="00657D4F">
        <w:rPr>
          <w:rFonts w:eastAsiaTheme="minorEastAsia" w:cs="Arial"/>
          <w:snapToGrid w:val="0"/>
          <w:lang w:val="de-DE" w:eastAsia="ja-JP"/>
        </w:rPr>
        <w:t xml:space="preserve"> </w:t>
      </w:r>
      <w:r w:rsidR="006B082F" w:rsidRPr="00657D4F">
        <w:rPr>
          <w:rFonts w:eastAsiaTheme="minorEastAsia" w:cs="Arial"/>
          <w:snapToGrid w:val="0"/>
          <w:lang w:val="de-DE" w:eastAsia="ja-JP"/>
        </w:rPr>
        <w:t>„</w:t>
      </w:r>
      <w:r w:rsidR="00DA5F39" w:rsidRPr="00657D4F">
        <w:rPr>
          <w:rFonts w:eastAsiaTheme="minorEastAsia" w:cs="Arial"/>
          <w:snapToGrid w:val="0"/>
          <w:lang w:val="de-DE" w:eastAsia="ja-JP"/>
        </w:rPr>
        <w:t>Sorte</w:t>
      </w:r>
      <w:r w:rsidR="006B082F" w:rsidRPr="00657D4F">
        <w:rPr>
          <w:rFonts w:eastAsiaTheme="minorEastAsia" w:cs="Arial"/>
          <w:snapToGrid w:val="0"/>
          <w:lang w:val="de-DE" w:eastAsia="ja-JP"/>
        </w:rPr>
        <w:t>“</w:t>
      </w:r>
      <w:r w:rsidR="00DA5F39" w:rsidRPr="00657D4F">
        <w:rPr>
          <w:rFonts w:eastAsiaTheme="minorEastAsia" w:cs="Arial"/>
          <w:snapToGrid w:val="0"/>
          <w:lang w:val="de-DE" w:eastAsia="ja-JP"/>
        </w:rPr>
        <w:t xml:space="preserve"> sei umfassender als </w:t>
      </w:r>
      <w:r w:rsidR="001B596A" w:rsidRPr="00657D4F">
        <w:rPr>
          <w:rFonts w:eastAsiaTheme="minorEastAsia" w:cs="Arial"/>
          <w:snapToGrid w:val="0"/>
          <w:lang w:val="de-DE" w:eastAsia="ja-JP"/>
        </w:rPr>
        <w:t>„</w:t>
      </w:r>
      <w:r w:rsidR="00CB3F65" w:rsidRPr="00657D4F">
        <w:rPr>
          <w:rFonts w:eastAsiaTheme="minorEastAsia" w:cs="Arial"/>
          <w:snapToGrid w:val="0"/>
          <w:lang w:val="de-DE" w:eastAsia="ja-JP"/>
        </w:rPr>
        <w:t>schutzfähige Sorte</w:t>
      </w:r>
      <w:r w:rsidR="001B596A" w:rsidRPr="00657D4F">
        <w:rPr>
          <w:rFonts w:eastAsiaTheme="minorEastAsia" w:cs="Arial"/>
          <w:snapToGrid w:val="0"/>
          <w:lang w:val="de-DE" w:eastAsia="ja-JP"/>
        </w:rPr>
        <w:t>“</w:t>
      </w:r>
      <w:r w:rsidR="00CB3F65" w:rsidRPr="00657D4F">
        <w:rPr>
          <w:rFonts w:eastAsiaTheme="minorEastAsia" w:cs="Arial"/>
          <w:snapToGrid w:val="0"/>
          <w:lang w:val="de-DE" w:eastAsia="ja-JP"/>
        </w:rPr>
        <w:t>.</w:t>
      </w:r>
    </w:p>
    <w:p w:rsidR="006F3AF0" w:rsidRPr="00657D4F" w:rsidRDefault="006F3AF0" w:rsidP="006F3AF0">
      <w:pPr>
        <w:rPr>
          <w:snapToGrid w:val="0"/>
          <w:lang w:val="de-DE" w:eastAsia="ja-JP"/>
        </w:rPr>
      </w:pPr>
    </w:p>
    <w:p w:rsidR="006F3AF0" w:rsidRPr="00657D4F" w:rsidRDefault="006F3AF0" w:rsidP="006F3AF0">
      <w:pPr>
        <w:keepNext/>
        <w:rPr>
          <w:rFonts w:cs="Arial"/>
          <w:snapToGrid w:val="0"/>
          <w:lang w:val="de-DE" w:eastAsia="ja-JP"/>
        </w:rPr>
      </w:pPr>
      <w:r w:rsidRPr="00657D4F">
        <w:rPr>
          <w:rFonts w:cs="Arial"/>
          <w:snapToGrid w:val="0"/>
          <w:lang w:val="de-DE"/>
        </w:rPr>
        <w:fldChar w:fldCharType="begin"/>
      </w:r>
      <w:r w:rsidRPr="00657D4F">
        <w:rPr>
          <w:rFonts w:cs="Arial"/>
          <w:snapToGrid w:val="0"/>
          <w:lang w:val="de-DE"/>
        </w:rPr>
        <w:instrText xml:space="preserve"> AUTONUM  </w:instrText>
      </w:r>
      <w:r w:rsidRPr="00657D4F">
        <w:rPr>
          <w:rFonts w:cs="Arial"/>
          <w:snapToGrid w:val="0"/>
          <w:lang w:val="de-DE"/>
        </w:rPr>
        <w:fldChar w:fldCharType="end"/>
      </w:r>
      <w:r w:rsidRPr="00657D4F">
        <w:rPr>
          <w:rFonts w:cs="Arial"/>
          <w:snapToGrid w:val="0"/>
          <w:lang w:val="de-DE"/>
        </w:rPr>
        <w:tab/>
      </w:r>
      <w:r w:rsidR="00CB3F65" w:rsidRPr="00657D4F">
        <w:rPr>
          <w:rFonts w:cs="Arial"/>
          <w:snapToGrid w:val="0"/>
          <w:lang w:val="de-DE"/>
        </w:rPr>
        <w:t>Di</w:t>
      </w:r>
      <w:r w:rsidRPr="00657D4F">
        <w:rPr>
          <w:rFonts w:cs="Arial"/>
          <w:snapToGrid w:val="0"/>
          <w:lang w:val="de-DE" w:eastAsia="ja-JP"/>
        </w:rPr>
        <w:t xml:space="preserve">e WG-DEN </w:t>
      </w:r>
      <w:r w:rsidR="00CB3F65" w:rsidRPr="00657D4F">
        <w:rPr>
          <w:rFonts w:cs="Arial"/>
          <w:snapToGrid w:val="0"/>
          <w:lang w:val="de-DE" w:eastAsia="ja-JP"/>
        </w:rPr>
        <w:t>vereinbarte, auf ihrer vierten Sitzung folgende Punkte zu prüfen</w:t>
      </w:r>
      <w:r w:rsidRPr="00657D4F">
        <w:rPr>
          <w:rFonts w:cs="Arial"/>
          <w:snapToGrid w:val="0"/>
          <w:lang w:val="de-DE" w:eastAsia="ja-JP"/>
        </w:rPr>
        <w:t>:</w:t>
      </w:r>
    </w:p>
    <w:p w:rsidR="006F3AF0" w:rsidRPr="00657D4F" w:rsidRDefault="006F3AF0" w:rsidP="006F3AF0">
      <w:pPr>
        <w:keepNext/>
        <w:rPr>
          <w:rFonts w:cs="Arial"/>
          <w:snapToGrid w:val="0"/>
          <w:lang w:val="de-DE" w:eastAsia="ja-JP"/>
        </w:rPr>
      </w:pPr>
    </w:p>
    <w:p w:rsidR="006F3AF0" w:rsidRPr="00657D4F" w:rsidRDefault="009807AE" w:rsidP="006F3AF0">
      <w:pPr>
        <w:keepNext/>
        <w:ind w:firstLine="540"/>
        <w:rPr>
          <w:lang w:val="de-DE"/>
        </w:rPr>
      </w:pPr>
      <w:r w:rsidRPr="00657D4F">
        <w:rPr>
          <w:rFonts w:cs="Arial"/>
          <w:snapToGrid w:val="0"/>
          <w:lang w:val="de-DE" w:eastAsia="ja-JP"/>
        </w:rPr>
        <w:t>a)</w:t>
      </w:r>
      <w:r w:rsidRPr="00657D4F">
        <w:rPr>
          <w:rFonts w:cs="Arial"/>
          <w:snapToGrid w:val="0"/>
          <w:lang w:val="de-DE" w:eastAsia="ja-JP"/>
        </w:rPr>
        <w:tab/>
        <w:t>Di</w:t>
      </w:r>
      <w:r w:rsidRPr="00657D4F">
        <w:rPr>
          <w:lang w:val="de-DE"/>
        </w:rPr>
        <w:t>e WG-DEN vereinbarte, ein Rundschreiben herauszugeben, um die Häufigkeit</w:t>
      </w:r>
      <w:r w:rsidR="001B596A" w:rsidRPr="00657D4F">
        <w:rPr>
          <w:lang w:val="de-DE"/>
        </w:rPr>
        <w:t>,</w:t>
      </w:r>
      <w:r w:rsidRPr="00657D4F">
        <w:rPr>
          <w:lang w:val="de-DE"/>
        </w:rPr>
        <w:t xml:space="preserve"> mit der die UPOV-Mitglieder mit bestehenden Sortenbezeichnungen konfrontiert sind, die ihre eigenen Kriterien nicht erfüllen, und die Häufigkeit, mit der dadurch Synonyme geschaffen werden, zu untersuchen. </w:t>
      </w:r>
      <w:r w:rsidR="002F2AB2" w:rsidRPr="00657D4F">
        <w:rPr>
          <w:lang w:val="de-DE"/>
        </w:rPr>
        <w:t xml:space="preserve">Zudem vereinbarte die </w:t>
      </w:r>
      <w:r w:rsidR="006F3AF0" w:rsidRPr="00657D4F">
        <w:rPr>
          <w:lang w:val="de-DE"/>
        </w:rPr>
        <w:t>WG-DEN</w:t>
      </w:r>
      <w:r w:rsidR="002F2AB2" w:rsidRPr="00657D4F">
        <w:rPr>
          <w:lang w:val="de-DE"/>
        </w:rPr>
        <w:t xml:space="preserve">, ein Rundschreiben an Nutzer herauszugeben, um </w:t>
      </w:r>
      <w:r w:rsidRPr="00657D4F">
        <w:rPr>
          <w:lang w:val="de-DE"/>
        </w:rPr>
        <w:t>festzustellen</w:t>
      </w:r>
      <w:r w:rsidR="002F2AB2" w:rsidRPr="00657D4F">
        <w:rPr>
          <w:lang w:val="de-DE"/>
        </w:rPr>
        <w:t xml:space="preserve">, ob die derzeitige </w:t>
      </w:r>
      <w:r w:rsidRPr="00657D4F">
        <w:rPr>
          <w:lang w:val="de-DE"/>
        </w:rPr>
        <w:t>Praxis</w:t>
      </w:r>
      <w:r w:rsidR="002F2AB2" w:rsidRPr="00657D4F">
        <w:rPr>
          <w:lang w:val="de-DE"/>
        </w:rPr>
        <w:t xml:space="preserve"> Probleme verursach</w:t>
      </w:r>
      <w:r w:rsidR="00EC43B7" w:rsidRPr="00657D4F">
        <w:rPr>
          <w:lang w:val="de-DE"/>
        </w:rPr>
        <w:t>t</w:t>
      </w:r>
      <w:r w:rsidR="002F2AB2" w:rsidRPr="00657D4F">
        <w:rPr>
          <w:lang w:val="de-DE"/>
        </w:rPr>
        <w:t>;</w:t>
      </w:r>
    </w:p>
    <w:p w:rsidR="006F3AF0" w:rsidRPr="00657D4F" w:rsidRDefault="006F3AF0" w:rsidP="006F3AF0">
      <w:pPr>
        <w:keepNext/>
        <w:ind w:firstLine="540"/>
        <w:rPr>
          <w:rFonts w:cs="Arial"/>
          <w:snapToGrid w:val="0"/>
          <w:lang w:val="de-DE" w:eastAsia="ja-JP"/>
        </w:rPr>
      </w:pPr>
    </w:p>
    <w:p w:rsidR="006F3AF0" w:rsidRPr="00657D4F" w:rsidRDefault="006F3AF0" w:rsidP="006F3AF0">
      <w:pPr>
        <w:autoSpaceDE w:val="0"/>
        <w:autoSpaceDN w:val="0"/>
        <w:adjustRightInd w:val="0"/>
        <w:ind w:firstLine="567"/>
        <w:rPr>
          <w:rFonts w:eastAsiaTheme="minorEastAsia"/>
          <w:highlight w:val="yellow"/>
          <w:lang w:val="de-DE" w:eastAsia="ja-JP"/>
        </w:rPr>
      </w:pPr>
      <w:r w:rsidRPr="00657D4F">
        <w:rPr>
          <w:rFonts w:eastAsiaTheme="minorEastAsia"/>
          <w:lang w:val="de-DE" w:eastAsia="ja-JP"/>
        </w:rPr>
        <w:t>b)</w:t>
      </w:r>
      <w:r w:rsidRPr="00657D4F">
        <w:rPr>
          <w:rFonts w:eastAsiaTheme="minorEastAsia"/>
          <w:lang w:val="de-DE" w:eastAsia="ja-JP"/>
        </w:rPr>
        <w:tab/>
      </w:r>
      <w:r w:rsidR="006A74E4" w:rsidRPr="00657D4F">
        <w:rPr>
          <w:rFonts w:eastAsiaTheme="minorEastAsia"/>
          <w:lang w:val="de-DE" w:eastAsia="ja-JP"/>
        </w:rPr>
        <w:t>Abschnitt</w:t>
      </w:r>
      <w:r w:rsidRPr="00657D4F">
        <w:rPr>
          <w:rFonts w:eastAsiaTheme="minorEastAsia"/>
          <w:lang w:val="de-DE" w:eastAsia="ja-JP"/>
        </w:rPr>
        <w:t xml:space="preserve"> 2.3.3 c), </w:t>
      </w:r>
      <w:r w:rsidR="002F2AB2" w:rsidRPr="00657D4F">
        <w:rPr>
          <w:rFonts w:eastAsiaTheme="minorEastAsia"/>
          <w:lang w:val="de-DE" w:eastAsia="ja-JP"/>
        </w:rPr>
        <w:t>di</w:t>
      </w:r>
      <w:r w:rsidRPr="00657D4F">
        <w:rPr>
          <w:rFonts w:eastAsiaTheme="minorEastAsia"/>
          <w:lang w:val="de-DE" w:eastAsia="ja-JP"/>
        </w:rPr>
        <w:t xml:space="preserve">e </w:t>
      </w:r>
      <w:r w:rsidRPr="00657D4F">
        <w:rPr>
          <w:rFonts w:eastAsiaTheme="minorEastAsia"/>
          <w:lang w:val="de-DE"/>
        </w:rPr>
        <w:t xml:space="preserve">WG-DEN </w:t>
      </w:r>
      <w:r w:rsidR="002F2AB2" w:rsidRPr="00657D4F">
        <w:rPr>
          <w:rFonts w:eastAsiaTheme="minorEastAsia"/>
          <w:lang w:val="de-DE"/>
        </w:rPr>
        <w:t xml:space="preserve">zog den </w:t>
      </w:r>
      <w:r w:rsidR="009807AE" w:rsidRPr="00657D4F">
        <w:rPr>
          <w:rFonts w:eastAsiaTheme="minorEastAsia"/>
          <w:lang w:val="de-DE"/>
        </w:rPr>
        <w:t>Schluß</w:t>
      </w:r>
      <w:r w:rsidR="002F2AB2" w:rsidRPr="00657D4F">
        <w:rPr>
          <w:rFonts w:eastAsiaTheme="minorEastAsia"/>
          <w:lang w:val="de-DE"/>
        </w:rPr>
        <w:t xml:space="preserve">, </w:t>
      </w:r>
      <w:r w:rsidR="009807AE" w:rsidRPr="00657D4F">
        <w:rPr>
          <w:rFonts w:eastAsiaTheme="minorEastAsia"/>
          <w:lang w:val="de-DE"/>
        </w:rPr>
        <w:t>daß</w:t>
      </w:r>
      <w:r w:rsidR="002F2AB2" w:rsidRPr="00657D4F">
        <w:rPr>
          <w:rFonts w:eastAsiaTheme="minorEastAsia"/>
          <w:lang w:val="de-DE"/>
        </w:rPr>
        <w:t xml:space="preserve"> es damals keine Einigung bezüglich einer Änderung der derzeitigen Formulierung des</w:t>
      </w:r>
      <w:r w:rsidRPr="00657D4F">
        <w:rPr>
          <w:rFonts w:eastAsiaTheme="minorEastAsia"/>
          <w:lang w:val="de-DE"/>
        </w:rPr>
        <w:t xml:space="preserve"> </w:t>
      </w:r>
      <w:r w:rsidR="006A74E4" w:rsidRPr="00657D4F">
        <w:rPr>
          <w:rFonts w:eastAsiaTheme="minorEastAsia"/>
          <w:lang w:val="de-DE"/>
        </w:rPr>
        <w:t>Abschnitt</w:t>
      </w:r>
      <w:r w:rsidR="002F2AB2" w:rsidRPr="00657D4F">
        <w:rPr>
          <w:rFonts w:eastAsiaTheme="minorEastAsia"/>
          <w:lang w:val="de-DE"/>
        </w:rPr>
        <w:t>s</w:t>
      </w:r>
      <w:r w:rsidRPr="00657D4F">
        <w:rPr>
          <w:rFonts w:eastAsiaTheme="minorEastAsia"/>
          <w:lang w:val="de-DE"/>
        </w:rPr>
        <w:t xml:space="preserve"> 2.3.3</w:t>
      </w:r>
      <w:r w:rsidR="002F2AB2" w:rsidRPr="00657D4F">
        <w:rPr>
          <w:rFonts w:eastAsiaTheme="minorEastAsia"/>
          <w:lang w:val="de-DE"/>
        </w:rPr>
        <w:t xml:space="preserve"> </w:t>
      </w:r>
      <w:r w:rsidRPr="00657D4F">
        <w:rPr>
          <w:rFonts w:eastAsiaTheme="minorEastAsia"/>
          <w:lang w:val="de-DE"/>
        </w:rPr>
        <w:t>c)</w:t>
      </w:r>
      <w:r w:rsidR="002F2AB2" w:rsidRPr="00657D4F">
        <w:rPr>
          <w:rFonts w:eastAsiaTheme="minorEastAsia"/>
          <w:lang w:val="de-DE"/>
        </w:rPr>
        <w:t xml:space="preserve"> gegeben habe</w:t>
      </w:r>
      <w:r w:rsidRPr="00657D4F">
        <w:rPr>
          <w:rFonts w:eastAsiaTheme="minorEastAsia"/>
          <w:lang w:val="de-DE"/>
        </w:rPr>
        <w:t xml:space="preserve">, </w:t>
      </w:r>
      <w:r w:rsidR="002F2AB2" w:rsidRPr="00657D4F">
        <w:rPr>
          <w:rFonts w:eastAsiaTheme="minorEastAsia"/>
          <w:lang w:val="de-DE"/>
        </w:rPr>
        <w:t xml:space="preserve">ersuchte </w:t>
      </w:r>
      <w:r w:rsidR="009807AE" w:rsidRPr="00657D4F">
        <w:rPr>
          <w:rFonts w:eastAsiaTheme="minorEastAsia"/>
          <w:lang w:val="de-DE"/>
        </w:rPr>
        <w:t>jedoch</w:t>
      </w:r>
      <w:r w:rsidR="002F2AB2" w:rsidRPr="00657D4F">
        <w:rPr>
          <w:rFonts w:eastAsiaTheme="minorEastAsia"/>
          <w:lang w:val="de-DE"/>
        </w:rPr>
        <w:t xml:space="preserve"> vor </w:t>
      </w:r>
      <w:r w:rsidR="009653C6" w:rsidRPr="00657D4F">
        <w:rPr>
          <w:rFonts w:eastAsiaTheme="minorEastAsia"/>
          <w:lang w:val="de-DE"/>
        </w:rPr>
        <w:t>Beendigung</w:t>
      </w:r>
      <w:r w:rsidR="002F2AB2" w:rsidRPr="00657D4F">
        <w:rPr>
          <w:rFonts w:eastAsiaTheme="minorEastAsia"/>
          <w:lang w:val="de-DE"/>
        </w:rPr>
        <w:t xml:space="preserve"> </w:t>
      </w:r>
      <w:r w:rsidR="009653C6" w:rsidRPr="00657D4F">
        <w:rPr>
          <w:rFonts w:eastAsiaTheme="minorEastAsia"/>
          <w:lang w:val="de-DE"/>
        </w:rPr>
        <w:t>d</w:t>
      </w:r>
      <w:r w:rsidR="009807AE" w:rsidRPr="00657D4F">
        <w:rPr>
          <w:rFonts w:eastAsiaTheme="minorEastAsia"/>
          <w:lang w:val="de-DE"/>
        </w:rPr>
        <w:t xml:space="preserve">ieser Angelegenheit die Mitglieder </w:t>
      </w:r>
      <w:r w:rsidR="009653C6" w:rsidRPr="00657D4F">
        <w:rPr>
          <w:rFonts w:eastAsiaTheme="minorEastAsia"/>
          <w:lang w:val="de-DE"/>
        </w:rPr>
        <w:t>der WG-DEN</w:t>
      </w:r>
      <w:r w:rsidR="009807AE" w:rsidRPr="00657D4F">
        <w:rPr>
          <w:rFonts w:eastAsiaTheme="minorEastAsia"/>
          <w:lang w:val="de-DE"/>
        </w:rPr>
        <w:t xml:space="preserve">, Beispiele/Anleitung </w:t>
      </w:r>
      <w:r w:rsidR="009653C6" w:rsidRPr="00657D4F">
        <w:rPr>
          <w:rFonts w:eastAsiaTheme="minorEastAsia"/>
          <w:lang w:val="de-DE"/>
        </w:rPr>
        <w:t>fü</w:t>
      </w:r>
      <w:r w:rsidR="009807AE" w:rsidRPr="00657D4F">
        <w:rPr>
          <w:rFonts w:eastAsiaTheme="minorEastAsia"/>
          <w:lang w:val="de-DE"/>
        </w:rPr>
        <w:t xml:space="preserve">r die Umsetzung des folgenden Elements des Abschnitts 2.3.3 c) zu geben: </w:t>
      </w:r>
      <w:r w:rsidR="009653C6" w:rsidRPr="00657D4F">
        <w:rPr>
          <w:rFonts w:eastAsiaTheme="minorEastAsia"/>
          <w:lang w:val="de-DE"/>
        </w:rPr>
        <w:t>„</w:t>
      </w:r>
      <w:r w:rsidR="009807AE" w:rsidRPr="00657D4F">
        <w:rPr>
          <w:lang w:val="de-DE"/>
        </w:rPr>
        <w:t xml:space="preserve">In einzelnen begrenzten Fällen kann eine Ausnahme zulässig sein, beispielsweise eine Sorte, die nie oder nur in begrenztem Umfang während sehr kurzer Zeit gewerbsmäßig vertrieben wurde“, und die </w:t>
      </w:r>
      <w:r w:rsidR="009807AE" w:rsidRPr="00657D4F">
        <w:rPr>
          <w:rFonts w:eastAsiaTheme="minorEastAsia"/>
          <w:lang w:val="de-DE"/>
        </w:rPr>
        <w:t>WG-DEN vereinbarte, zu diesem Zweck ein Rundschreiben zu verbreiten</w:t>
      </w:r>
      <w:r w:rsidR="009807AE" w:rsidRPr="00657D4F">
        <w:rPr>
          <w:rFonts w:eastAsiaTheme="minorEastAsia"/>
          <w:lang w:val="de-DE" w:eastAsia="ja-JP"/>
        </w:rPr>
        <w:t>;</w:t>
      </w:r>
    </w:p>
    <w:p w:rsidR="006F3AF0" w:rsidRPr="00657D4F" w:rsidRDefault="006F3AF0" w:rsidP="006F3AF0">
      <w:pPr>
        <w:autoSpaceDE w:val="0"/>
        <w:autoSpaceDN w:val="0"/>
        <w:adjustRightInd w:val="0"/>
        <w:ind w:firstLine="567"/>
        <w:rPr>
          <w:rFonts w:eastAsiaTheme="minorEastAsia"/>
          <w:highlight w:val="yellow"/>
          <w:lang w:val="de-DE" w:eastAsia="ja-JP"/>
        </w:rPr>
      </w:pPr>
    </w:p>
    <w:p w:rsidR="006F3AF0" w:rsidRPr="00657D4F" w:rsidRDefault="006F3AF0" w:rsidP="006F3AF0">
      <w:pPr>
        <w:autoSpaceDE w:val="0"/>
        <w:autoSpaceDN w:val="0"/>
        <w:adjustRightInd w:val="0"/>
        <w:ind w:firstLine="567"/>
        <w:rPr>
          <w:rFonts w:eastAsiaTheme="minorEastAsia"/>
          <w:szCs w:val="24"/>
          <w:highlight w:val="yellow"/>
          <w:lang w:val="de-DE" w:eastAsia="ja-JP"/>
        </w:rPr>
      </w:pPr>
      <w:r w:rsidRPr="00657D4F">
        <w:rPr>
          <w:rFonts w:eastAsiaTheme="minorEastAsia"/>
          <w:lang w:val="de-DE" w:eastAsia="ja-JP"/>
        </w:rPr>
        <w:t>c)</w:t>
      </w:r>
      <w:r w:rsidRPr="00657D4F">
        <w:rPr>
          <w:rFonts w:eastAsiaTheme="minorEastAsia"/>
          <w:lang w:val="de-DE" w:eastAsia="ja-JP"/>
        </w:rPr>
        <w:tab/>
      </w:r>
      <w:r w:rsidR="006A74E4" w:rsidRPr="00657D4F">
        <w:rPr>
          <w:rFonts w:eastAsiaTheme="minorEastAsia"/>
          <w:lang w:val="de-DE" w:eastAsia="ja-JP"/>
        </w:rPr>
        <w:t>Abschnitt</w:t>
      </w:r>
      <w:r w:rsidRPr="00657D4F">
        <w:rPr>
          <w:rFonts w:eastAsiaTheme="minorEastAsia"/>
          <w:lang w:val="de-DE" w:eastAsia="ja-JP"/>
        </w:rPr>
        <w:t xml:space="preserve"> 2.3.4 </w:t>
      </w:r>
      <w:r w:rsidR="00E46E2A" w:rsidRPr="00657D4F">
        <w:rPr>
          <w:rFonts w:eastAsiaTheme="minorEastAsia"/>
          <w:lang w:val="de-DE" w:eastAsia="ja-JP"/>
        </w:rPr>
        <w:t>„</w:t>
      </w:r>
      <w:r w:rsidRPr="00657D4F">
        <w:rPr>
          <w:rFonts w:eastAsiaTheme="minorEastAsia"/>
          <w:lang w:val="de-DE" w:eastAsia="ja-JP"/>
        </w:rPr>
        <w:t>Identit</w:t>
      </w:r>
      <w:r w:rsidR="006745EC" w:rsidRPr="00657D4F">
        <w:rPr>
          <w:rFonts w:eastAsiaTheme="minorEastAsia"/>
          <w:lang w:val="de-DE" w:eastAsia="ja-JP"/>
        </w:rPr>
        <w:t>ät des Züchters</w:t>
      </w:r>
      <w:r w:rsidR="00E46E2A" w:rsidRPr="00657D4F">
        <w:rPr>
          <w:rFonts w:eastAsiaTheme="minorEastAsia"/>
          <w:lang w:val="de-DE" w:eastAsia="ja-JP"/>
        </w:rPr>
        <w:t>“</w:t>
      </w:r>
      <w:r w:rsidRPr="00657D4F">
        <w:rPr>
          <w:rFonts w:eastAsiaTheme="minorEastAsia"/>
          <w:lang w:val="de-DE" w:eastAsia="ja-JP"/>
        </w:rPr>
        <w:t xml:space="preserve">, </w:t>
      </w:r>
      <w:r w:rsidR="006745EC" w:rsidRPr="00657D4F">
        <w:rPr>
          <w:rFonts w:eastAsiaTheme="minorEastAsia"/>
          <w:lang w:val="de-DE" w:eastAsia="ja-JP"/>
        </w:rPr>
        <w:t>di</w:t>
      </w:r>
      <w:r w:rsidRPr="00657D4F">
        <w:rPr>
          <w:rFonts w:eastAsiaTheme="minorEastAsia"/>
          <w:lang w:val="de-DE" w:eastAsia="ja-JP"/>
        </w:rPr>
        <w:t xml:space="preserve">e </w:t>
      </w:r>
      <w:r w:rsidRPr="00657D4F">
        <w:rPr>
          <w:rFonts w:eastAsiaTheme="minorEastAsia"/>
          <w:lang w:val="de-DE"/>
        </w:rPr>
        <w:t xml:space="preserve">WG-DEN </w:t>
      </w:r>
      <w:r w:rsidR="009807AE" w:rsidRPr="00657D4F">
        <w:rPr>
          <w:rFonts w:eastAsiaTheme="minorEastAsia"/>
          <w:lang w:val="de-DE"/>
        </w:rPr>
        <w:t>vereinbarte</w:t>
      </w:r>
      <w:r w:rsidR="006745EC" w:rsidRPr="00657D4F">
        <w:rPr>
          <w:rFonts w:eastAsiaTheme="minorEastAsia"/>
          <w:lang w:val="de-DE"/>
        </w:rPr>
        <w:t xml:space="preserve">, weiter </w:t>
      </w:r>
      <w:r w:rsidR="009807AE" w:rsidRPr="00657D4F">
        <w:rPr>
          <w:rFonts w:eastAsiaTheme="minorEastAsia"/>
          <w:lang w:val="de-DE"/>
        </w:rPr>
        <w:t>darüber</w:t>
      </w:r>
      <w:r w:rsidR="006745EC" w:rsidRPr="00657D4F">
        <w:rPr>
          <w:rFonts w:eastAsiaTheme="minorEastAsia"/>
          <w:lang w:val="de-DE"/>
        </w:rPr>
        <w:t xml:space="preserve"> nachzudenken, ob die Sortenämter sich bemühen sollten, eine Rolle bei der Anerkennung der </w:t>
      </w:r>
      <w:r w:rsidR="009807AE" w:rsidRPr="00657D4F">
        <w:rPr>
          <w:rFonts w:eastAsiaTheme="minorEastAsia"/>
          <w:lang w:val="de-DE"/>
        </w:rPr>
        <w:t>Praxis</w:t>
      </w:r>
      <w:r w:rsidR="006745EC" w:rsidRPr="00657D4F">
        <w:rPr>
          <w:rFonts w:eastAsiaTheme="minorEastAsia"/>
          <w:lang w:val="de-DE"/>
        </w:rPr>
        <w:t xml:space="preserve"> der Züchter bei der </w:t>
      </w:r>
      <w:r w:rsidR="009807AE" w:rsidRPr="00657D4F">
        <w:rPr>
          <w:rFonts w:eastAsiaTheme="minorEastAsia"/>
          <w:lang w:val="de-DE"/>
        </w:rPr>
        <w:t>Benennung</w:t>
      </w:r>
      <w:r w:rsidR="006745EC" w:rsidRPr="00657D4F">
        <w:rPr>
          <w:rFonts w:eastAsiaTheme="minorEastAsia"/>
          <w:lang w:val="de-DE"/>
        </w:rPr>
        <w:t xml:space="preserve"> von Sorten (z. B. Präfixe</w:t>
      </w:r>
      <w:r w:rsidR="00EC43B7" w:rsidRPr="00657D4F">
        <w:rPr>
          <w:rFonts w:eastAsiaTheme="minorEastAsia"/>
          <w:lang w:val="de-DE"/>
        </w:rPr>
        <w:t>,</w:t>
      </w:r>
      <w:r w:rsidR="006745EC" w:rsidRPr="00657D4F">
        <w:rPr>
          <w:rFonts w:eastAsiaTheme="minorEastAsia"/>
          <w:lang w:val="de-DE"/>
        </w:rPr>
        <w:t xml:space="preserve"> </w:t>
      </w:r>
      <w:r w:rsidR="009807AE" w:rsidRPr="00657D4F">
        <w:rPr>
          <w:rFonts w:eastAsiaTheme="minorEastAsia"/>
          <w:lang w:val="de-DE"/>
        </w:rPr>
        <w:t xml:space="preserve">Themen) zu spielen, oder ob dies anderen Mechanismen </w:t>
      </w:r>
      <w:r w:rsidR="00EC43B7" w:rsidRPr="00657D4F">
        <w:rPr>
          <w:rFonts w:eastAsiaTheme="minorEastAsia"/>
          <w:lang w:val="de-DE"/>
        </w:rPr>
        <w:t xml:space="preserve">(z. B. Marken) </w:t>
      </w:r>
      <w:r w:rsidR="009807AE" w:rsidRPr="00657D4F">
        <w:rPr>
          <w:rFonts w:eastAsiaTheme="minorEastAsia"/>
          <w:lang w:val="de-DE"/>
        </w:rPr>
        <w:t xml:space="preserve">zu überlassen sei. </w:t>
      </w:r>
      <w:r w:rsidR="006745EC" w:rsidRPr="00657D4F">
        <w:rPr>
          <w:rFonts w:eastAsiaTheme="minorEastAsia"/>
          <w:lang w:val="de-DE"/>
        </w:rPr>
        <w:t xml:space="preserve">Ferner wurde vereinbart, </w:t>
      </w:r>
      <w:r w:rsidR="009807AE" w:rsidRPr="00657D4F">
        <w:rPr>
          <w:rFonts w:eastAsiaTheme="minorEastAsia"/>
          <w:lang w:val="de-DE"/>
        </w:rPr>
        <w:t>daß</w:t>
      </w:r>
      <w:r w:rsidR="006745EC" w:rsidRPr="00657D4F">
        <w:rPr>
          <w:rFonts w:eastAsiaTheme="minorEastAsia"/>
          <w:lang w:val="de-DE"/>
        </w:rPr>
        <w:t xml:space="preserve"> das Verbandsbüro ein Rundschreiben </w:t>
      </w:r>
      <w:r w:rsidR="009807AE" w:rsidRPr="00657D4F">
        <w:rPr>
          <w:rFonts w:eastAsiaTheme="minorEastAsia"/>
          <w:lang w:val="de-DE"/>
        </w:rPr>
        <w:t>versenden</w:t>
      </w:r>
      <w:r w:rsidR="006745EC" w:rsidRPr="00657D4F">
        <w:rPr>
          <w:rFonts w:eastAsiaTheme="minorEastAsia"/>
          <w:lang w:val="de-DE"/>
        </w:rPr>
        <w:t xml:space="preserve"> sollte, das u</w:t>
      </w:r>
      <w:r w:rsidR="00EC43B7" w:rsidRPr="00657D4F">
        <w:rPr>
          <w:rFonts w:eastAsiaTheme="minorEastAsia"/>
          <w:lang w:val="de-DE"/>
        </w:rPr>
        <w:t>m</w:t>
      </w:r>
      <w:r w:rsidR="006745EC" w:rsidRPr="00657D4F">
        <w:rPr>
          <w:rFonts w:eastAsiaTheme="minorEastAsia"/>
          <w:lang w:val="de-DE"/>
        </w:rPr>
        <w:t xml:space="preserve"> Bemerkungen zu dieser Angelegenheit </w:t>
      </w:r>
      <w:r w:rsidR="00EC43B7" w:rsidRPr="00657D4F">
        <w:rPr>
          <w:rFonts w:eastAsiaTheme="minorEastAsia"/>
          <w:lang w:val="de-DE"/>
        </w:rPr>
        <w:t>ersuch</w:t>
      </w:r>
      <w:r w:rsidR="006745EC" w:rsidRPr="00657D4F">
        <w:rPr>
          <w:rFonts w:eastAsiaTheme="minorEastAsia"/>
          <w:lang w:val="de-DE"/>
        </w:rPr>
        <w:t>t</w:t>
      </w:r>
      <w:r w:rsidRPr="00657D4F">
        <w:rPr>
          <w:rFonts w:eastAsiaTheme="minorEastAsia"/>
          <w:lang w:val="de-DE" w:eastAsia="ja-JP"/>
        </w:rPr>
        <w:t>;</w:t>
      </w:r>
    </w:p>
    <w:p w:rsidR="006F3AF0" w:rsidRPr="00657D4F" w:rsidRDefault="006F3AF0" w:rsidP="006F3AF0">
      <w:pPr>
        <w:autoSpaceDE w:val="0"/>
        <w:autoSpaceDN w:val="0"/>
        <w:adjustRightInd w:val="0"/>
        <w:ind w:firstLine="567"/>
        <w:rPr>
          <w:rFonts w:eastAsiaTheme="minorEastAsia"/>
          <w:szCs w:val="24"/>
          <w:highlight w:val="yellow"/>
          <w:lang w:val="de-DE" w:eastAsia="ja-JP"/>
        </w:rPr>
      </w:pPr>
    </w:p>
    <w:p w:rsidR="006F3AF0" w:rsidRPr="00657D4F" w:rsidRDefault="006F3AF0" w:rsidP="006F3AF0">
      <w:pPr>
        <w:keepLines/>
        <w:rPr>
          <w:highlight w:val="yellow"/>
          <w:lang w:val="de-DE"/>
        </w:rPr>
      </w:pPr>
      <w:r w:rsidRPr="00657D4F">
        <w:rPr>
          <w:lang w:val="de-DE" w:eastAsia="ja-JP"/>
        </w:rPr>
        <w:tab/>
        <w:t>d)</w:t>
      </w:r>
      <w:r w:rsidRPr="00657D4F">
        <w:rPr>
          <w:lang w:val="de-DE" w:eastAsia="ja-JP"/>
        </w:rPr>
        <w:tab/>
      </w:r>
      <w:r w:rsidR="006A74E4" w:rsidRPr="00657D4F">
        <w:rPr>
          <w:lang w:val="de-DE"/>
        </w:rPr>
        <w:t>Abschnitt</w:t>
      </w:r>
      <w:r w:rsidRPr="00657D4F">
        <w:rPr>
          <w:lang w:val="de-DE"/>
        </w:rPr>
        <w:t xml:space="preserve"> 2.5 </w:t>
      </w:r>
      <w:r w:rsidR="00E46E2A" w:rsidRPr="00657D4F">
        <w:rPr>
          <w:lang w:val="de-DE"/>
        </w:rPr>
        <w:t>„</w:t>
      </w:r>
      <w:r w:rsidR="009807AE" w:rsidRPr="00657D4F">
        <w:rPr>
          <w:lang w:val="de-DE"/>
        </w:rPr>
        <w:t>Sortenbezeichnungsklassen</w:t>
      </w:r>
      <w:r w:rsidRPr="00657D4F">
        <w:rPr>
          <w:lang w:val="de-DE"/>
        </w:rPr>
        <w:t xml:space="preserve">: </w:t>
      </w:r>
      <w:r w:rsidR="006745EC" w:rsidRPr="00657D4F">
        <w:rPr>
          <w:lang w:val="de-DE"/>
        </w:rPr>
        <w:t>Eine Sortenbezeichnung sollte nicht mehr als einmal in derselben Klasse verwendet werden</w:t>
      </w:r>
      <w:r w:rsidR="00E46E2A" w:rsidRPr="00657D4F">
        <w:rPr>
          <w:lang w:val="de-DE"/>
        </w:rPr>
        <w:t>“</w:t>
      </w:r>
      <w:r w:rsidR="006745EC" w:rsidRPr="00657D4F">
        <w:rPr>
          <w:lang w:val="de-DE"/>
        </w:rPr>
        <w:t xml:space="preserve">, die </w:t>
      </w:r>
      <w:r w:rsidRPr="00657D4F">
        <w:rPr>
          <w:lang w:val="de-DE" w:eastAsia="ja-JP"/>
        </w:rPr>
        <w:t xml:space="preserve">WG-DEN </w:t>
      </w:r>
      <w:r w:rsidR="006745EC" w:rsidRPr="00657D4F">
        <w:rPr>
          <w:lang w:val="de-DE" w:eastAsia="ja-JP"/>
        </w:rPr>
        <w:t xml:space="preserve">merkte an, </w:t>
      </w:r>
      <w:r w:rsidR="009807AE" w:rsidRPr="00657D4F">
        <w:rPr>
          <w:lang w:val="de-DE" w:eastAsia="ja-JP"/>
        </w:rPr>
        <w:t>daß</w:t>
      </w:r>
      <w:r w:rsidR="006745EC" w:rsidRPr="00657D4F">
        <w:rPr>
          <w:lang w:val="de-DE" w:eastAsia="ja-JP"/>
        </w:rPr>
        <w:t xml:space="preserve"> die Akzeptanz ähnlicher </w:t>
      </w:r>
      <w:r w:rsidR="009807AE" w:rsidRPr="00657D4F">
        <w:rPr>
          <w:lang w:val="de-DE" w:eastAsia="ja-JP"/>
        </w:rPr>
        <w:t>Sortenbezeichnungen</w:t>
      </w:r>
      <w:r w:rsidR="006745EC" w:rsidRPr="00657D4F">
        <w:rPr>
          <w:lang w:val="de-DE" w:eastAsia="ja-JP"/>
        </w:rPr>
        <w:t xml:space="preserve"> </w:t>
      </w:r>
      <w:r w:rsidR="009653C6" w:rsidRPr="00657D4F">
        <w:rPr>
          <w:lang w:val="de-DE" w:eastAsia="ja-JP"/>
        </w:rPr>
        <w:t xml:space="preserve">für verschiedene UPOV-Mitglieder </w:t>
      </w:r>
      <w:r w:rsidR="006745EC" w:rsidRPr="00657D4F">
        <w:rPr>
          <w:lang w:val="de-DE" w:eastAsia="ja-JP"/>
        </w:rPr>
        <w:t>je nach Klasse variieren</w:t>
      </w:r>
      <w:r w:rsidRPr="00657D4F">
        <w:rPr>
          <w:lang w:val="de-DE"/>
        </w:rPr>
        <w:t xml:space="preserve">. </w:t>
      </w:r>
      <w:r w:rsidR="009807AE" w:rsidRPr="00657D4F">
        <w:rPr>
          <w:lang w:val="de-DE"/>
        </w:rPr>
        <w:t>Im Falle einer Klasse, die der allgemeinen Rege</w:t>
      </w:r>
      <w:r w:rsidR="009653C6" w:rsidRPr="00657D4F">
        <w:rPr>
          <w:lang w:val="de-DE"/>
        </w:rPr>
        <w:t>l</w:t>
      </w:r>
      <w:r w:rsidR="009807AE" w:rsidRPr="00657D4F">
        <w:rPr>
          <w:lang w:val="de-DE"/>
        </w:rPr>
        <w:t xml:space="preserve"> folgt (eine Gattung/eine Klasse) könnte </w:t>
      </w:r>
      <w:r w:rsidR="009653C6" w:rsidRPr="00657D4F">
        <w:rPr>
          <w:lang w:val="de-DE"/>
        </w:rPr>
        <w:t xml:space="preserve">beispielsweise </w:t>
      </w:r>
      <w:r w:rsidR="009807AE" w:rsidRPr="00657D4F">
        <w:rPr>
          <w:lang w:val="de-DE"/>
        </w:rPr>
        <w:t xml:space="preserve">eine ähnliche Sortenbezeichnung für eine andere Art innerhalb derselben Gattung akzeptiert werden. </w:t>
      </w:r>
      <w:r w:rsidR="006745EC" w:rsidRPr="00657D4F">
        <w:rPr>
          <w:lang w:val="de-DE"/>
        </w:rPr>
        <w:t>Die</w:t>
      </w:r>
      <w:r w:rsidRPr="00657D4F">
        <w:rPr>
          <w:lang w:val="de-DE"/>
        </w:rPr>
        <w:t xml:space="preserve"> WG-DEN </w:t>
      </w:r>
      <w:r w:rsidR="006745EC" w:rsidRPr="00657D4F">
        <w:rPr>
          <w:lang w:val="de-DE"/>
        </w:rPr>
        <w:t xml:space="preserve">vereinbarte, </w:t>
      </w:r>
      <w:r w:rsidR="009807AE" w:rsidRPr="00657D4F">
        <w:rPr>
          <w:lang w:val="de-DE"/>
        </w:rPr>
        <w:t>daß</w:t>
      </w:r>
      <w:r w:rsidR="006745EC" w:rsidRPr="00657D4F">
        <w:rPr>
          <w:lang w:val="de-DE"/>
        </w:rPr>
        <w:t xml:space="preserve"> die UPOV-</w:t>
      </w:r>
      <w:r w:rsidR="009807AE" w:rsidRPr="00657D4F">
        <w:rPr>
          <w:lang w:val="de-DE"/>
        </w:rPr>
        <w:t>Mitglieder</w:t>
      </w:r>
      <w:r w:rsidR="006745EC" w:rsidRPr="00657D4F">
        <w:rPr>
          <w:lang w:val="de-DE"/>
        </w:rPr>
        <w:t xml:space="preserve"> ersucht </w:t>
      </w:r>
      <w:r w:rsidR="009807AE" w:rsidRPr="00657D4F">
        <w:rPr>
          <w:lang w:val="de-DE"/>
        </w:rPr>
        <w:t>werden</w:t>
      </w:r>
      <w:r w:rsidR="006745EC" w:rsidRPr="00657D4F">
        <w:rPr>
          <w:lang w:val="de-DE"/>
        </w:rPr>
        <w:t xml:space="preserve"> sollten, mittels des herauszugebenden </w:t>
      </w:r>
      <w:r w:rsidR="009807AE" w:rsidRPr="00657D4F">
        <w:rPr>
          <w:lang w:val="de-DE"/>
        </w:rPr>
        <w:t>Rundschreibens</w:t>
      </w:r>
      <w:r w:rsidR="006745EC" w:rsidRPr="00657D4F">
        <w:rPr>
          <w:lang w:val="de-DE"/>
        </w:rPr>
        <w:t xml:space="preserve"> </w:t>
      </w:r>
      <w:r w:rsidR="009807AE" w:rsidRPr="00657D4F">
        <w:rPr>
          <w:lang w:val="de-DE"/>
        </w:rPr>
        <w:t>Informationen</w:t>
      </w:r>
      <w:r w:rsidR="006745EC" w:rsidRPr="00657D4F">
        <w:rPr>
          <w:lang w:val="de-DE"/>
        </w:rPr>
        <w:t xml:space="preserve"> über die</w:t>
      </w:r>
      <w:r w:rsidR="00EC43B7" w:rsidRPr="00657D4F">
        <w:rPr>
          <w:lang w:val="de-DE"/>
        </w:rPr>
        <w:t>se</w:t>
      </w:r>
      <w:r w:rsidR="006745EC" w:rsidRPr="00657D4F">
        <w:rPr>
          <w:lang w:val="de-DE"/>
        </w:rPr>
        <w:t xml:space="preserve"> Ansätze </w:t>
      </w:r>
      <w:r w:rsidR="009653C6" w:rsidRPr="00657D4F">
        <w:rPr>
          <w:lang w:val="de-DE"/>
        </w:rPr>
        <w:t xml:space="preserve">zu </w:t>
      </w:r>
      <w:r w:rsidR="006745EC" w:rsidRPr="00657D4F">
        <w:rPr>
          <w:lang w:val="de-DE"/>
        </w:rPr>
        <w:t>erteilen, und</w:t>
      </w:r>
    </w:p>
    <w:p w:rsidR="006F3AF0" w:rsidRPr="00657D4F" w:rsidRDefault="006F3AF0" w:rsidP="006F3AF0">
      <w:pPr>
        <w:keepNext/>
        <w:outlineLvl w:val="2"/>
        <w:rPr>
          <w:i/>
          <w:highlight w:val="yellow"/>
          <w:lang w:val="de-DE"/>
        </w:rPr>
      </w:pPr>
    </w:p>
    <w:p w:rsidR="006F3AF0" w:rsidRPr="00657D4F" w:rsidRDefault="006F3AF0" w:rsidP="006F3AF0">
      <w:pPr>
        <w:ind w:firstLine="562"/>
        <w:rPr>
          <w:rFonts w:eastAsiaTheme="minorEastAsia"/>
          <w:highlight w:val="yellow"/>
          <w:lang w:val="de-DE" w:eastAsia="ja-JP"/>
        </w:rPr>
      </w:pPr>
      <w:r w:rsidRPr="00657D4F">
        <w:rPr>
          <w:rFonts w:eastAsiaTheme="minorEastAsia"/>
          <w:lang w:val="de-DE"/>
        </w:rPr>
        <w:t>e)</w:t>
      </w:r>
      <w:r w:rsidRPr="00657D4F">
        <w:rPr>
          <w:rFonts w:eastAsiaTheme="minorEastAsia"/>
          <w:lang w:val="de-DE"/>
        </w:rPr>
        <w:tab/>
      </w:r>
      <w:r w:rsidR="006745EC" w:rsidRPr="00657D4F">
        <w:rPr>
          <w:rFonts w:eastAsiaTheme="minorEastAsia"/>
          <w:lang w:val="de-DE"/>
        </w:rPr>
        <w:t>Absatz</w:t>
      </w:r>
      <w:r w:rsidRPr="00657D4F">
        <w:rPr>
          <w:rFonts w:eastAsiaTheme="minorEastAsia"/>
          <w:lang w:val="de-DE"/>
        </w:rPr>
        <w:t xml:space="preserve"> 4 [</w:t>
      </w:r>
      <w:r w:rsidR="006745EC" w:rsidRPr="00657D4F">
        <w:rPr>
          <w:rFonts w:eastAsiaTheme="minorEastAsia"/>
          <w:lang w:val="de-DE"/>
        </w:rPr>
        <w:t>Ältere Rechte Dritter</w:t>
      </w:r>
      <w:r w:rsidRPr="00657D4F">
        <w:rPr>
          <w:rFonts w:eastAsiaTheme="minorEastAsia"/>
          <w:lang w:val="de-DE"/>
        </w:rPr>
        <w:t>]</w:t>
      </w:r>
      <w:r w:rsidRPr="00657D4F">
        <w:rPr>
          <w:rFonts w:eastAsiaTheme="minorEastAsia"/>
          <w:lang w:val="de-DE" w:eastAsia="ja-JP"/>
        </w:rPr>
        <w:t xml:space="preserve">, </w:t>
      </w:r>
      <w:r w:rsidR="006745EC" w:rsidRPr="00657D4F">
        <w:rPr>
          <w:rFonts w:eastAsiaTheme="minorEastAsia"/>
          <w:lang w:val="de-DE" w:eastAsia="ja-JP"/>
        </w:rPr>
        <w:t>die</w:t>
      </w:r>
      <w:r w:rsidRPr="00657D4F">
        <w:rPr>
          <w:rFonts w:eastAsiaTheme="minorEastAsia"/>
          <w:szCs w:val="24"/>
          <w:lang w:val="de-DE" w:eastAsia="ja-JP"/>
        </w:rPr>
        <w:t xml:space="preserve"> WG-DEN </w:t>
      </w:r>
      <w:r w:rsidR="006745EC" w:rsidRPr="00657D4F">
        <w:rPr>
          <w:rFonts w:eastAsiaTheme="minorEastAsia"/>
          <w:szCs w:val="24"/>
          <w:lang w:val="de-DE" w:eastAsia="ja-JP"/>
        </w:rPr>
        <w:t xml:space="preserve">vereinbarte, einen zusätzlichen Wortlaut </w:t>
      </w:r>
      <w:r w:rsidR="009807AE" w:rsidRPr="00657D4F">
        <w:rPr>
          <w:rFonts w:eastAsiaTheme="minorEastAsia"/>
          <w:szCs w:val="24"/>
          <w:lang w:val="de-DE" w:eastAsia="ja-JP"/>
        </w:rPr>
        <w:t>vorzuschlagen</w:t>
      </w:r>
      <w:r w:rsidR="006745EC" w:rsidRPr="00657D4F">
        <w:rPr>
          <w:rFonts w:eastAsiaTheme="minorEastAsia"/>
          <w:szCs w:val="24"/>
          <w:lang w:val="de-DE" w:eastAsia="ja-JP"/>
        </w:rPr>
        <w:t xml:space="preserve">, um zu erläutern, </w:t>
      </w:r>
      <w:r w:rsidR="009807AE" w:rsidRPr="00657D4F">
        <w:rPr>
          <w:rFonts w:eastAsiaTheme="minorEastAsia"/>
          <w:szCs w:val="24"/>
          <w:lang w:val="de-DE" w:eastAsia="ja-JP"/>
        </w:rPr>
        <w:t>daß</w:t>
      </w:r>
      <w:r w:rsidR="003C3103" w:rsidRPr="00657D4F">
        <w:rPr>
          <w:rFonts w:eastAsiaTheme="minorEastAsia"/>
          <w:szCs w:val="24"/>
          <w:lang w:val="de-DE" w:eastAsia="ja-JP"/>
        </w:rPr>
        <w:t xml:space="preserve"> </w:t>
      </w:r>
      <w:r w:rsidR="006745EC" w:rsidRPr="00657D4F">
        <w:rPr>
          <w:rFonts w:eastAsiaTheme="minorEastAsia"/>
          <w:szCs w:val="24"/>
          <w:lang w:val="de-DE" w:eastAsia="ja-JP"/>
        </w:rPr>
        <w:t xml:space="preserve">eine </w:t>
      </w:r>
      <w:r w:rsidR="009807AE" w:rsidRPr="00657D4F">
        <w:rPr>
          <w:rFonts w:eastAsiaTheme="minorEastAsia"/>
          <w:szCs w:val="24"/>
          <w:lang w:val="de-DE" w:eastAsia="ja-JP"/>
        </w:rPr>
        <w:t>Behörde</w:t>
      </w:r>
      <w:r w:rsidR="006745EC" w:rsidRPr="00657D4F">
        <w:rPr>
          <w:rFonts w:eastAsiaTheme="minorEastAsia"/>
          <w:szCs w:val="24"/>
          <w:lang w:val="de-DE" w:eastAsia="ja-JP"/>
        </w:rPr>
        <w:t xml:space="preserve">, wenn sie eine </w:t>
      </w:r>
      <w:r w:rsidR="003C3103" w:rsidRPr="00657D4F">
        <w:rPr>
          <w:rFonts w:eastAsiaTheme="minorEastAsia"/>
          <w:szCs w:val="24"/>
          <w:lang w:val="de-DE" w:eastAsia="ja-JP"/>
        </w:rPr>
        <w:t xml:space="preserve">einzutragende </w:t>
      </w:r>
      <w:r w:rsidR="009807AE" w:rsidRPr="00657D4F">
        <w:rPr>
          <w:rFonts w:eastAsiaTheme="minorEastAsia"/>
          <w:szCs w:val="24"/>
          <w:lang w:val="de-DE" w:eastAsia="ja-JP"/>
        </w:rPr>
        <w:t xml:space="preserve">Sortenbezeichnung zuläßt, wenn der Züchter auch der Inhaber einer Marke ist, die mit der Sortenbezeichnung identisch ist, den Züchter über die Verpflichtung unterrichten sollte, die Verwendung der Sortenbezeichnung im Zusammenhang mit der Sorte selbst nach Ablauf des Züchterrechts zuzulassen. </w:t>
      </w:r>
      <w:r w:rsidR="003C3103" w:rsidRPr="00657D4F">
        <w:rPr>
          <w:rFonts w:eastAsiaTheme="minorEastAsia"/>
          <w:szCs w:val="24"/>
          <w:lang w:val="de-DE" w:eastAsia="ja-JP"/>
        </w:rPr>
        <w:t xml:space="preserve">Diese Angelegenheit wird </w:t>
      </w:r>
      <w:r w:rsidR="00EC43B7" w:rsidRPr="00657D4F">
        <w:rPr>
          <w:rFonts w:eastAsiaTheme="minorEastAsia"/>
          <w:szCs w:val="24"/>
          <w:lang w:val="de-DE" w:eastAsia="ja-JP"/>
        </w:rPr>
        <w:t>in</w:t>
      </w:r>
      <w:r w:rsidR="003C3103" w:rsidRPr="00657D4F">
        <w:rPr>
          <w:rFonts w:eastAsiaTheme="minorEastAsia"/>
          <w:szCs w:val="24"/>
          <w:lang w:val="de-DE" w:eastAsia="ja-JP"/>
        </w:rPr>
        <w:t xml:space="preserve"> </w:t>
      </w:r>
      <w:r w:rsidR="006A74E4" w:rsidRPr="00657D4F">
        <w:rPr>
          <w:rFonts w:eastAsiaTheme="minorEastAsia"/>
          <w:szCs w:val="24"/>
          <w:lang w:val="de-DE" w:eastAsia="ja-JP"/>
        </w:rPr>
        <w:t>Abschnitt</w:t>
      </w:r>
      <w:r w:rsidRPr="00657D4F">
        <w:rPr>
          <w:rFonts w:eastAsiaTheme="minorEastAsia"/>
          <w:szCs w:val="24"/>
          <w:lang w:val="de-DE" w:eastAsia="ja-JP"/>
        </w:rPr>
        <w:t xml:space="preserve"> 1.2</w:t>
      </w:r>
      <w:r w:rsidR="003C3103" w:rsidRPr="00657D4F">
        <w:rPr>
          <w:rFonts w:eastAsiaTheme="minorEastAsia"/>
          <w:szCs w:val="24"/>
          <w:lang w:val="de-DE" w:eastAsia="ja-JP"/>
        </w:rPr>
        <w:t xml:space="preserve"> </w:t>
      </w:r>
      <w:r w:rsidR="000540CA" w:rsidRPr="00657D4F">
        <w:rPr>
          <w:rFonts w:eastAsiaTheme="minorEastAsia"/>
          <w:szCs w:val="24"/>
          <w:lang w:val="de-DE" w:eastAsia="ja-JP"/>
        </w:rPr>
        <w:t>behandel</w:t>
      </w:r>
      <w:r w:rsidR="003C3103" w:rsidRPr="00657D4F">
        <w:rPr>
          <w:rFonts w:eastAsiaTheme="minorEastAsia"/>
          <w:szCs w:val="24"/>
          <w:lang w:val="de-DE" w:eastAsia="ja-JP"/>
        </w:rPr>
        <w:t>t</w:t>
      </w:r>
      <w:r w:rsidRPr="00657D4F">
        <w:rPr>
          <w:rFonts w:eastAsiaTheme="minorEastAsia"/>
          <w:lang w:val="de-DE" w:eastAsia="ja-JP"/>
        </w:rPr>
        <w:t>.</w:t>
      </w:r>
    </w:p>
    <w:p w:rsidR="006F3AF0" w:rsidRPr="00657D4F" w:rsidRDefault="006F3AF0" w:rsidP="006F3AF0">
      <w:pPr>
        <w:autoSpaceDE w:val="0"/>
        <w:autoSpaceDN w:val="0"/>
        <w:adjustRightInd w:val="0"/>
        <w:rPr>
          <w:rFonts w:eastAsiaTheme="minorEastAsia"/>
          <w:lang w:val="de-DE" w:eastAsia="ja-JP"/>
        </w:rPr>
      </w:pPr>
    </w:p>
    <w:p w:rsidR="006F3AF0" w:rsidRDefault="006F3AF0" w:rsidP="006F3AF0">
      <w:pPr>
        <w:autoSpaceDE w:val="0"/>
        <w:autoSpaceDN w:val="0"/>
        <w:adjustRightInd w:val="0"/>
        <w:rPr>
          <w:rFonts w:eastAsiaTheme="minorEastAsia"/>
          <w:lang w:val="de-DE" w:eastAsia="ja-JP"/>
        </w:rPr>
      </w:pPr>
      <w:r w:rsidRPr="00657D4F">
        <w:rPr>
          <w:rFonts w:eastAsiaTheme="minorEastAsia"/>
          <w:lang w:val="de-DE" w:eastAsia="ja-JP"/>
        </w:rPr>
        <w:fldChar w:fldCharType="begin"/>
      </w:r>
      <w:r w:rsidRPr="00657D4F">
        <w:rPr>
          <w:rFonts w:eastAsiaTheme="minorEastAsia"/>
          <w:lang w:val="de-DE" w:eastAsia="ja-JP"/>
        </w:rPr>
        <w:instrText xml:space="preserve"> AUTONUM  </w:instrText>
      </w:r>
      <w:r w:rsidRPr="00657D4F">
        <w:rPr>
          <w:rFonts w:eastAsiaTheme="minorEastAsia"/>
          <w:lang w:val="de-DE" w:eastAsia="ja-JP"/>
        </w:rPr>
        <w:fldChar w:fldCharType="end"/>
      </w:r>
      <w:r w:rsidRPr="00657D4F">
        <w:rPr>
          <w:rFonts w:eastAsiaTheme="minorEastAsia"/>
          <w:lang w:val="de-DE" w:eastAsia="ja-JP"/>
        </w:rPr>
        <w:tab/>
        <w:t>UPOV</w:t>
      </w:r>
      <w:r w:rsidR="000540CA" w:rsidRPr="00657D4F">
        <w:rPr>
          <w:rFonts w:eastAsiaTheme="minorEastAsia"/>
          <w:lang w:val="de-DE" w:eastAsia="ja-JP"/>
        </w:rPr>
        <w:t>-Rundschreiben</w:t>
      </w:r>
      <w:r w:rsidRPr="00657D4F">
        <w:rPr>
          <w:rFonts w:eastAsiaTheme="minorEastAsia"/>
          <w:lang w:val="de-DE" w:eastAsia="ja-JP"/>
        </w:rPr>
        <w:t xml:space="preserve"> E</w:t>
      </w:r>
      <w:r w:rsidRPr="00657D4F">
        <w:rPr>
          <w:rFonts w:eastAsiaTheme="minorEastAsia"/>
          <w:lang w:val="de-DE" w:eastAsia="ja-JP"/>
        </w:rPr>
        <w:noBreakHyphen/>
        <w:t xml:space="preserve">17/135 </w:t>
      </w:r>
      <w:r w:rsidR="000540CA" w:rsidRPr="00657D4F">
        <w:rPr>
          <w:rFonts w:eastAsiaTheme="minorEastAsia"/>
          <w:lang w:val="de-DE" w:eastAsia="ja-JP"/>
        </w:rPr>
        <w:t>u</w:t>
      </w:r>
      <w:r w:rsidRPr="00657D4F">
        <w:rPr>
          <w:rFonts w:eastAsiaTheme="minorEastAsia"/>
          <w:lang w:val="de-DE" w:eastAsia="ja-JP"/>
        </w:rPr>
        <w:t>nd UPOV</w:t>
      </w:r>
      <w:r w:rsidR="000540CA" w:rsidRPr="00657D4F">
        <w:rPr>
          <w:rFonts w:eastAsiaTheme="minorEastAsia"/>
          <w:lang w:val="de-DE" w:eastAsia="ja-JP"/>
        </w:rPr>
        <w:t>-Rundschreiben</w:t>
      </w:r>
      <w:r w:rsidRPr="00657D4F">
        <w:rPr>
          <w:rFonts w:eastAsiaTheme="minorEastAsia"/>
          <w:lang w:val="de-DE" w:eastAsia="ja-JP"/>
        </w:rPr>
        <w:t xml:space="preserve"> E</w:t>
      </w:r>
      <w:r w:rsidRPr="00657D4F">
        <w:rPr>
          <w:rFonts w:eastAsiaTheme="minorEastAsia"/>
          <w:lang w:val="de-DE" w:eastAsia="ja-JP"/>
        </w:rPr>
        <w:noBreakHyphen/>
        <w:t>17/136, b</w:t>
      </w:r>
      <w:r w:rsidR="000540CA" w:rsidRPr="00657D4F">
        <w:rPr>
          <w:rFonts w:eastAsiaTheme="minorEastAsia"/>
          <w:lang w:val="de-DE" w:eastAsia="ja-JP"/>
        </w:rPr>
        <w:t xml:space="preserve">eide vom 26. Juli 2017, </w:t>
      </w:r>
      <w:r w:rsidR="009807AE" w:rsidRPr="00657D4F">
        <w:rPr>
          <w:rFonts w:eastAsiaTheme="minorEastAsia"/>
          <w:lang w:val="de-DE" w:eastAsia="ja-JP"/>
        </w:rPr>
        <w:t>wurden</w:t>
      </w:r>
      <w:r w:rsidR="000540CA" w:rsidRPr="00657D4F">
        <w:rPr>
          <w:rFonts w:eastAsiaTheme="minorEastAsia"/>
          <w:lang w:val="de-DE" w:eastAsia="ja-JP"/>
        </w:rPr>
        <w:t xml:space="preserve"> </w:t>
      </w:r>
      <w:r w:rsidR="00EC43B7" w:rsidRPr="00657D4F">
        <w:rPr>
          <w:rFonts w:eastAsiaTheme="minorEastAsia"/>
          <w:lang w:val="de-DE" w:eastAsia="ja-JP"/>
        </w:rPr>
        <w:t xml:space="preserve">auf der obigen Grundlage </w:t>
      </w:r>
      <w:r w:rsidR="000540CA" w:rsidRPr="00657D4F">
        <w:rPr>
          <w:rFonts w:eastAsiaTheme="minorEastAsia"/>
          <w:lang w:val="de-DE" w:eastAsia="ja-JP"/>
        </w:rPr>
        <w:t xml:space="preserve">an die Mitglieder bzw. Beobachter der </w:t>
      </w:r>
      <w:r w:rsidRPr="00657D4F">
        <w:rPr>
          <w:rFonts w:eastAsiaTheme="minorEastAsia"/>
          <w:lang w:val="de-DE" w:eastAsia="ja-JP"/>
        </w:rPr>
        <w:t>WG-DEN</w:t>
      </w:r>
      <w:r w:rsidR="000540CA" w:rsidRPr="00657D4F">
        <w:rPr>
          <w:rFonts w:eastAsiaTheme="minorEastAsia"/>
          <w:lang w:val="de-DE" w:eastAsia="ja-JP"/>
        </w:rPr>
        <w:t xml:space="preserve"> verbreitet.</w:t>
      </w:r>
    </w:p>
    <w:p w:rsidR="00922FB4" w:rsidRDefault="00922FB4" w:rsidP="006F3AF0">
      <w:pPr>
        <w:autoSpaceDE w:val="0"/>
        <w:autoSpaceDN w:val="0"/>
        <w:adjustRightInd w:val="0"/>
        <w:rPr>
          <w:rFonts w:eastAsiaTheme="minorEastAsia"/>
          <w:lang w:val="de-DE" w:eastAsia="ja-JP"/>
        </w:rPr>
      </w:pPr>
    </w:p>
    <w:p w:rsidR="00922FB4" w:rsidRPr="00657D4F" w:rsidRDefault="00922FB4" w:rsidP="006F3AF0">
      <w:pPr>
        <w:autoSpaceDE w:val="0"/>
        <w:autoSpaceDN w:val="0"/>
        <w:adjustRightInd w:val="0"/>
        <w:rPr>
          <w:rFonts w:eastAsiaTheme="minorEastAsia"/>
          <w:lang w:val="de-DE" w:eastAsia="ja-JP"/>
        </w:rPr>
      </w:pPr>
    </w:p>
    <w:p w:rsidR="006F3AF0" w:rsidRPr="00657D4F" w:rsidRDefault="000540CA" w:rsidP="008211CD">
      <w:pPr>
        <w:pStyle w:val="Heading2"/>
        <w:keepLines/>
        <w:rPr>
          <w:lang w:val="de-DE" w:eastAsia="ja-JP"/>
        </w:rPr>
      </w:pPr>
      <w:bookmarkStart w:id="23" w:name="_Toc524685404"/>
      <w:r w:rsidRPr="00657D4F">
        <w:rPr>
          <w:snapToGrid w:val="0"/>
          <w:lang w:val="de-DE" w:eastAsia="ja-JP"/>
        </w:rPr>
        <w:lastRenderedPageBreak/>
        <w:t>Entwicklungen in der</w:t>
      </w:r>
      <w:r w:rsidR="006F3AF0" w:rsidRPr="00657D4F">
        <w:rPr>
          <w:snapToGrid w:val="0"/>
          <w:lang w:val="de-DE" w:eastAsia="ja-JP"/>
        </w:rPr>
        <w:t xml:space="preserve"> WG-DEN</w:t>
      </w:r>
      <w:r w:rsidRPr="00657D4F">
        <w:rPr>
          <w:snapToGrid w:val="0"/>
          <w:lang w:val="de-DE" w:eastAsia="ja-JP"/>
        </w:rPr>
        <w:t xml:space="preserve"> auf ihrer </w:t>
      </w:r>
      <w:r w:rsidR="006A74E4" w:rsidRPr="00657D4F">
        <w:rPr>
          <w:snapToGrid w:val="0"/>
          <w:lang w:val="de-DE" w:eastAsia="ja-JP"/>
        </w:rPr>
        <w:t>vierten Sitzung</w:t>
      </w:r>
      <w:bookmarkEnd w:id="23"/>
    </w:p>
    <w:p w:rsidR="006F3AF0" w:rsidRPr="00657D4F" w:rsidRDefault="006F3AF0" w:rsidP="008211CD">
      <w:pPr>
        <w:keepNext/>
        <w:keepLines/>
        <w:rPr>
          <w:rFonts w:eastAsiaTheme="minorEastAsia"/>
          <w:lang w:val="de-DE" w:eastAsia="ja-JP"/>
        </w:rPr>
      </w:pPr>
    </w:p>
    <w:p w:rsidR="006F3AF0" w:rsidRPr="00657D4F" w:rsidRDefault="006F3AF0" w:rsidP="008211CD">
      <w:pPr>
        <w:keepNext/>
        <w:keepLines/>
        <w:rPr>
          <w:rFonts w:eastAsiaTheme="minorEastAsia"/>
          <w:highlight w:val="yellow"/>
          <w:lang w:val="de-DE" w:eastAsia="ja-JP"/>
        </w:rPr>
      </w:pPr>
      <w:r w:rsidRPr="00657D4F">
        <w:rPr>
          <w:rFonts w:eastAsiaTheme="minorEastAsia"/>
          <w:lang w:val="de-DE"/>
        </w:rPr>
        <w:fldChar w:fldCharType="begin"/>
      </w:r>
      <w:r w:rsidRPr="00657D4F">
        <w:rPr>
          <w:rFonts w:eastAsiaTheme="minorEastAsia"/>
          <w:lang w:val="de-DE"/>
        </w:rPr>
        <w:instrText xml:space="preserve"> AUTONUM  </w:instrText>
      </w:r>
      <w:r w:rsidRPr="00657D4F">
        <w:rPr>
          <w:rFonts w:eastAsiaTheme="minorEastAsia"/>
          <w:lang w:val="de-DE"/>
        </w:rPr>
        <w:fldChar w:fldCharType="end"/>
      </w:r>
      <w:r w:rsidRPr="00657D4F">
        <w:rPr>
          <w:rFonts w:eastAsiaTheme="minorEastAsia"/>
          <w:lang w:val="de-DE"/>
        </w:rPr>
        <w:tab/>
      </w:r>
      <w:r w:rsidR="001A2786" w:rsidRPr="00657D4F">
        <w:rPr>
          <w:rFonts w:eastAsiaTheme="minorEastAsia"/>
          <w:lang w:val="de-DE"/>
        </w:rPr>
        <w:t xml:space="preserve">Die </w:t>
      </w:r>
      <w:r w:rsidR="001A2786" w:rsidRPr="00657D4F">
        <w:rPr>
          <w:rFonts w:eastAsiaTheme="minorEastAsia"/>
          <w:lang w:val="de-DE" w:eastAsia="ja-JP"/>
        </w:rPr>
        <w:t>WG-DEN prüfte auf ihrer vierten Sitzung vom 27. Oktober 2017 in Genf die Dokumente UPOV/WG</w:t>
      </w:r>
      <w:r w:rsidR="002E118E">
        <w:rPr>
          <w:rFonts w:eastAsiaTheme="minorEastAsia"/>
          <w:lang w:val="de-DE" w:eastAsia="ja-JP"/>
        </w:rPr>
        <w:noBreakHyphen/>
      </w:r>
      <w:r w:rsidR="001A2786" w:rsidRPr="00657D4F">
        <w:rPr>
          <w:rFonts w:eastAsiaTheme="minorEastAsia"/>
          <w:lang w:val="de-DE" w:eastAsia="ja-JP"/>
        </w:rPr>
        <w:t>DEN/4/2</w:t>
      </w:r>
      <w:r w:rsidR="009653C6" w:rsidRPr="00657D4F">
        <w:rPr>
          <w:rFonts w:eastAsiaTheme="minorEastAsia"/>
          <w:lang w:val="de-DE" w:eastAsia="ja-JP"/>
        </w:rPr>
        <w:t>,</w:t>
      </w:r>
      <w:r w:rsidR="001A2786" w:rsidRPr="00657D4F">
        <w:rPr>
          <w:rFonts w:eastAsiaTheme="minorEastAsia"/>
          <w:lang w:val="de-DE" w:eastAsia="ja-JP"/>
        </w:rPr>
        <w:t xml:space="preserve"> </w:t>
      </w:r>
      <w:r w:rsidR="00E46E2A" w:rsidRPr="00657D4F">
        <w:rPr>
          <w:rFonts w:eastAsiaTheme="minorEastAsia"/>
          <w:lang w:val="de-DE" w:eastAsia="ja-JP"/>
        </w:rPr>
        <w:t>„</w:t>
      </w:r>
      <w:r w:rsidR="001A2786" w:rsidRPr="00657D4F">
        <w:rPr>
          <w:rFonts w:eastAsiaTheme="minorEastAsia"/>
          <w:lang w:val="de-DE" w:eastAsia="ja-JP"/>
        </w:rPr>
        <w:t xml:space="preserve">Überarbeitung des Dokuments UPOV/INF/12/5 </w:t>
      </w:r>
      <w:r w:rsidR="00E46E2A" w:rsidRPr="00657D4F">
        <w:rPr>
          <w:rFonts w:eastAsiaTheme="minorEastAsia"/>
          <w:lang w:val="de-DE" w:eastAsia="ja-JP"/>
        </w:rPr>
        <w:t>‚</w:t>
      </w:r>
      <w:r w:rsidR="001A2786" w:rsidRPr="00657D4F">
        <w:rPr>
          <w:rFonts w:eastAsiaTheme="minorEastAsia"/>
          <w:lang w:val="de-DE" w:eastAsia="ja-JP"/>
        </w:rPr>
        <w:t>Erläuterungen zu Sortenbezeichnungen nach dem UPOV-Übereinkommen</w:t>
      </w:r>
      <w:r w:rsidR="00E46E2A" w:rsidRPr="00657D4F">
        <w:rPr>
          <w:rFonts w:eastAsiaTheme="minorEastAsia"/>
          <w:lang w:val="de-DE" w:eastAsia="ja-JP"/>
        </w:rPr>
        <w:t>‘“</w:t>
      </w:r>
      <w:r w:rsidR="001A2786" w:rsidRPr="00657D4F">
        <w:rPr>
          <w:rFonts w:eastAsiaTheme="minorEastAsia"/>
          <w:lang w:val="de-DE" w:eastAsia="ja-JP"/>
        </w:rPr>
        <w:t xml:space="preserve">, und UPOV/INF/12/6 Draft 4, </w:t>
      </w:r>
      <w:r w:rsidR="00E46E2A" w:rsidRPr="00657D4F">
        <w:rPr>
          <w:rFonts w:eastAsiaTheme="minorEastAsia"/>
          <w:lang w:val="de-DE" w:eastAsia="ja-JP"/>
        </w:rPr>
        <w:t>„</w:t>
      </w:r>
      <w:r w:rsidR="001A2786" w:rsidRPr="00657D4F">
        <w:rPr>
          <w:rFonts w:eastAsiaTheme="minorEastAsia"/>
          <w:lang w:val="de-DE" w:eastAsia="ja-JP"/>
        </w:rPr>
        <w:t>Erläuterungen zu Sortenbezeichnungen nach dem UPOV-Übereinkommen</w:t>
      </w:r>
      <w:r w:rsidR="001A2786" w:rsidRPr="00657D4F">
        <w:rPr>
          <w:rFonts w:eastAsiaTheme="minorEastAsia"/>
          <w:iCs/>
          <w:spacing w:val="-4"/>
          <w:lang w:val="de-DE"/>
        </w:rPr>
        <w:t xml:space="preserve"> (Überarbeitung)</w:t>
      </w:r>
      <w:r w:rsidR="00E46E2A" w:rsidRPr="00657D4F">
        <w:rPr>
          <w:rFonts w:eastAsiaTheme="minorEastAsia"/>
          <w:iCs/>
          <w:spacing w:val="-4"/>
          <w:lang w:val="de-DE"/>
        </w:rPr>
        <w:t>“</w:t>
      </w:r>
      <w:r w:rsidR="001A2786" w:rsidRPr="00657D4F">
        <w:rPr>
          <w:rFonts w:eastAsiaTheme="minorEastAsia"/>
          <w:iCs/>
          <w:spacing w:val="-4"/>
          <w:lang w:val="de-DE" w:eastAsia="ja-JP"/>
        </w:rPr>
        <w:t>, d</w:t>
      </w:r>
      <w:r w:rsidR="009653C6" w:rsidRPr="00657D4F">
        <w:rPr>
          <w:rFonts w:eastAsiaTheme="minorEastAsia"/>
          <w:iCs/>
          <w:spacing w:val="-4"/>
          <w:lang w:val="de-DE" w:eastAsia="ja-JP"/>
        </w:rPr>
        <w:t>as</w:t>
      </w:r>
      <w:r w:rsidR="001A2786" w:rsidRPr="00657D4F">
        <w:rPr>
          <w:rFonts w:eastAsiaTheme="minorEastAsia"/>
          <w:iCs/>
          <w:spacing w:val="-4"/>
          <w:lang w:val="de-DE" w:eastAsia="ja-JP"/>
        </w:rPr>
        <w:t xml:space="preserve"> die Vorschläge enth</w:t>
      </w:r>
      <w:r w:rsidR="009653C6" w:rsidRPr="00657D4F">
        <w:rPr>
          <w:rFonts w:eastAsiaTheme="minorEastAsia"/>
          <w:iCs/>
          <w:spacing w:val="-4"/>
          <w:lang w:val="de-DE" w:eastAsia="ja-JP"/>
        </w:rPr>
        <w:t>ä</w:t>
      </w:r>
      <w:r w:rsidR="001A2786" w:rsidRPr="00657D4F">
        <w:rPr>
          <w:rFonts w:eastAsiaTheme="minorEastAsia"/>
          <w:iCs/>
          <w:spacing w:val="-4"/>
          <w:lang w:val="de-DE" w:eastAsia="ja-JP"/>
        </w:rPr>
        <w:t>lt, die die WG-DEN vereinbarte oder auf deren weitere Prüfung sie sich geeinigt hatte</w:t>
      </w:r>
      <w:r w:rsidR="001A2786" w:rsidRPr="00657D4F">
        <w:rPr>
          <w:rFonts w:eastAsiaTheme="minorEastAsia"/>
          <w:lang w:val="de-DE" w:eastAsia="ja-JP"/>
        </w:rPr>
        <w:t>.</w:t>
      </w:r>
    </w:p>
    <w:p w:rsidR="006F3AF0" w:rsidRPr="00657D4F" w:rsidRDefault="006F3AF0" w:rsidP="006F3AF0">
      <w:pPr>
        <w:rPr>
          <w:rFonts w:eastAsiaTheme="minorEastAsia"/>
          <w:lang w:val="de-DE" w:eastAsia="ja-JP"/>
        </w:rPr>
      </w:pPr>
    </w:p>
    <w:p w:rsidR="006F3AF0" w:rsidRPr="00657D4F" w:rsidRDefault="006F3AF0" w:rsidP="006F3AF0">
      <w:pPr>
        <w:rPr>
          <w:lang w:val="de-DE"/>
        </w:rPr>
      </w:pPr>
      <w:r w:rsidRPr="00657D4F">
        <w:rPr>
          <w:lang w:val="de-DE" w:eastAsia="ja-JP"/>
        </w:rPr>
        <w:fldChar w:fldCharType="begin"/>
      </w:r>
      <w:r w:rsidRPr="00657D4F">
        <w:rPr>
          <w:lang w:val="de-DE" w:eastAsia="ja-JP"/>
        </w:rPr>
        <w:instrText xml:space="preserve"> AUTONUM  </w:instrText>
      </w:r>
      <w:r w:rsidRPr="00657D4F">
        <w:rPr>
          <w:lang w:val="de-DE" w:eastAsia="ja-JP"/>
        </w:rPr>
        <w:fldChar w:fldCharType="end"/>
      </w:r>
      <w:r w:rsidRPr="00657D4F">
        <w:rPr>
          <w:lang w:val="de-DE" w:eastAsia="ja-JP"/>
        </w:rPr>
        <w:tab/>
      </w:r>
      <w:r w:rsidR="00BE7634" w:rsidRPr="00657D4F">
        <w:rPr>
          <w:lang w:val="de-DE" w:eastAsia="ja-JP"/>
        </w:rPr>
        <w:t>Di</w:t>
      </w:r>
      <w:r w:rsidRPr="00657D4F">
        <w:rPr>
          <w:rFonts w:cs="Arial"/>
          <w:lang w:val="de-DE" w:eastAsia="ja-JP"/>
        </w:rPr>
        <w:t xml:space="preserve">e WG-DEN </w:t>
      </w:r>
      <w:r w:rsidR="001A2786" w:rsidRPr="00657D4F">
        <w:rPr>
          <w:rFonts w:cs="Arial"/>
          <w:lang w:val="de-DE" w:eastAsia="ja-JP"/>
        </w:rPr>
        <w:t>vereinbarte</w:t>
      </w:r>
      <w:r w:rsidR="00BE7634" w:rsidRPr="00657D4F">
        <w:rPr>
          <w:rFonts w:cs="Arial"/>
          <w:lang w:val="de-DE" w:eastAsia="ja-JP"/>
        </w:rPr>
        <w:t xml:space="preserve">, </w:t>
      </w:r>
      <w:r w:rsidR="009807AE" w:rsidRPr="00657D4F">
        <w:rPr>
          <w:rFonts w:cs="Arial"/>
          <w:lang w:val="de-DE" w:eastAsia="ja-JP"/>
        </w:rPr>
        <w:t>daß</w:t>
      </w:r>
      <w:r w:rsidR="00BE7634" w:rsidRPr="00657D4F">
        <w:rPr>
          <w:rFonts w:cs="Arial"/>
          <w:lang w:val="de-DE" w:eastAsia="ja-JP"/>
        </w:rPr>
        <w:t xml:space="preserve"> das Verbandsbüro für seine fünfte Tagung einen neuen </w:t>
      </w:r>
      <w:r w:rsidR="001A2786" w:rsidRPr="00657D4F">
        <w:rPr>
          <w:rFonts w:cs="Arial"/>
          <w:lang w:val="de-DE" w:eastAsia="ja-JP"/>
        </w:rPr>
        <w:t>Entwurf</w:t>
      </w:r>
      <w:r w:rsidR="00BE7634" w:rsidRPr="00657D4F">
        <w:rPr>
          <w:rFonts w:cs="Arial"/>
          <w:lang w:val="de-DE" w:eastAsia="ja-JP"/>
        </w:rPr>
        <w:t xml:space="preserve"> des Dokuments </w:t>
      </w:r>
      <w:r w:rsidR="00E46E2A" w:rsidRPr="00657D4F">
        <w:rPr>
          <w:rFonts w:cs="Arial"/>
          <w:lang w:val="de-DE" w:eastAsia="ja-JP"/>
        </w:rPr>
        <w:t>„</w:t>
      </w:r>
      <w:r w:rsidRPr="00657D4F">
        <w:rPr>
          <w:rFonts w:eastAsiaTheme="minorEastAsia"/>
          <w:iCs/>
          <w:spacing w:val="-4"/>
          <w:lang w:val="de-DE"/>
        </w:rPr>
        <w:t>E</w:t>
      </w:r>
      <w:r w:rsidR="00BE7634" w:rsidRPr="00657D4F">
        <w:rPr>
          <w:rFonts w:eastAsiaTheme="minorEastAsia"/>
          <w:iCs/>
          <w:spacing w:val="-4"/>
          <w:lang w:val="de-DE"/>
        </w:rPr>
        <w:t>r</w:t>
      </w:r>
      <w:r w:rsidR="00B302CB" w:rsidRPr="00657D4F">
        <w:rPr>
          <w:rFonts w:eastAsiaTheme="minorEastAsia"/>
          <w:iCs/>
          <w:spacing w:val="-4"/>
          <w:lang w:val="de-DE"/>
        </w:rPr>
        <w:t>l</w:t>
      </w:r>
      <w:r w:rsidR="00BE7634" w:rsidRPr="00657D4F">
        <w:rPr>
          <w:rFonts w:eastAsiaTheme="minorEastAsia"/>
          <w:iCs/>
          <w:spacing w:val="-4"/>
          <w:lang w:val="de-DE"/>
        </w:rPr>
        <w:t xml:space="preserve">äuterungen zu Sortenbezeichnungen </w:t>
      </w:r>
      <w:r w:rsidR="001A2786" w:rsidRPr="00657D4F">
        <w:rPr>
          <w:rFonts w:eastAsiaTheme="minorEastAsia"/>
          <w:iCs/>
          <w:spacing w:val="-4"/>
          <w:lang w:val="de-DE"/>
        </w:rPr>
        <w:t>nach</w:t>
      </w:r>
      <w:r w:rsidR="00BE7634" w:rsidRPr="00657D4F">
        <w:rPr>
          <w:rFonts w:eastAsiaTheme="minorEastAsia"/>
          <w:iCs/>
          <w:spacing w:val="-4"/>
          <w:lang w:val="de-DE"/>
        </w:rPr>
        <w:t xml:space="preserve"> </w:t>
      </w:r>
      <w:r w:rsidR="001A2786" w:rsidRPr="00657D4F">
        <w:rPr>
          <w:rFonts w:eastAsiaTheme="minorEastAsia"/>
          <w:iCs/>
          <w:spacing w:val="-4"/>
          <w:lang w:val="de-DE"/>
        </w:rPr>
        <w:t>dem</w:t>
      </w:r>
      <w:r w:rsidR="00BE7634" w:rsidRPr="00657D4F">
        <w:rPr>
          <w:rFonts w:eastAsiaTheme="minorEastAsia"/>
          <w:iCs/>
          <w:spacing w:val="-4"/>
          <w:lang w:val="de-DE"/>
        </w:rPr>
        <w:t xml:space="preserve"> UPOV-Übereinkommen</w:t>
      </w:r>
      <w:r w:rsidR="00E46E2A" w:rsidRPr="00657D4F">
        <w:rPr>
          <w:rFonts w:eastAsiaTheme="minorEastAsia"/>
          <w:iCs/>
          <w:spacing w:val="-4"/>
          <w:lang w:val="de-DE"/>
        </w:rPr>
        <w:t>“</w:t>
      </w:r>
      <w:r w:rsidR="00EC43B7" w:rsidRPr="00657D4F">
        <w:rPr>
          <w:rFonts w:eastAsiaTheme="minorEastAsia"/>
          <w:iCs/>
          <w:spacing w:val="-4"/>
          <w:lang w:val="de-DE"/>
        </w:rPr>
        <w:t xml:space="preserve"> ausarbeiten sollte</w:t>
      </w:r>
      <w:r w:rsidRPr="00657D4F">
        <w:rPr>
          <w:rFonts w:eastAsiaTheme="minorEastAsia"/>
          <w:iCs/>
          <w:spacing w:val="-4"/>
          <w:lang w:val="de-DE" w:eastAsia="ja-JP"/>
        </w:rPr>
        <w:t xml:space="preserve">, </w:t>
      </w:r>
      <w:r w:rsidR="00BE7634" w:rsidRPr="00657D4F">
        <w:rPr>
          <w:rFonts w:eastAsiaTheme="minorEastAsia"/>
          <w:iCs/>
          <w:spacing w:val="-4"/>
          <w:lang w:val="de-DE" w:eastAsia="ja-JP"/>
        </w:rPr>
        <w:t xml:space="preserve">der die Vorschläge enthält, die die WG-DEN vereinbarte oder auf deren weitere Prüfung sie sich geeinigt hatte </w:t>
      </w:r>
      <w:r w:rsidR="009C5DC1" w:rsidRPr="00657D4F">
        <w:rPr>
          <w:rFonts w:cs="Arial"/>
          <w:snapToGrid w:val="0"/>
          <w:lang w:val="de-DE" w:eastAsia="ja-JP"/>
        </w:rPr>
        <w:t>(</w:t>
      </w:r>
      <w:r w:rsidR="00BE7634" w:rsidRPr="00657D4F">
        <w:rPr>
          <w:rFonts w:cs="Arial"/>
          <w:snapToGrid w:val="0"/>
          <w:lang w:val="de-DE" w:eastAsia="ja-JP"/>
        </w:rPr>
        <w:t>vergleiche</w:t>
      </w:r>
      <w:r w:rsidR="009C5DC1" w:rsidRPr="00657D4F">
        <w:rPr>
          <w:rFonts w:cs="Arial"/>
          <w:snapToGrid w:val="0"/>
          <w:lang w:val="de-DE" w:eastAsia="ja-JP"/>
        </w:rPr>
        <w:t xml:space="preserve"> </w:t>
      </w:r>
      <w:r w:rsidR="00BE7634" w:rsidRPr="00657D4F">
        <w:rPr>
          <w:rFonts w:cs="Arial"/>
          <w:snapToGrid w:val="0"/>
          <w:lang w:val="de-DE" w:eastAsia="ja-JP"/>
        </w:rPr>
        <w:t>D</w:t>
      </w:r>
      <w:r w:rsidR="009C5DC1" w:rsidRPr="00657D4F">
        <w:rPr>
          <w:rFonts w:cs="Arial"/>
          <w:snapToGrid w:val="0"/>
          <w:lang w:val="de-DE" w:eastAsia="ja-JP"/>
        </w:rPr>
        <w:t>o</w:t>
      </w:r>
      <w:r w:rsidR="00BE7634" w:rsidRPr="00657D4F">
        <w:rPr>
          <w:rFonts w:cs="Arial"/>
          <w:snapToGrid w:val="0"/>
          <w:lang w:val="de-DE" w:eastAsia="ja-JP"/>
        </w:rPr>
        <w:t>k</w:t>
      </w:r>
      <w:r w:rsidR="009C5DC1" w:rsidRPr="00657D4F">
        <w:rPr>
          <w:rFonts w:cs="Arial"/>
          <w:snapToGrid w:val="0"/>
          <w:lang w:val="de-DE" w:eastAsia="ja-JP"/>
        </w:rPr>
        <w:t>ument UPOV/WG-DEN/4/3</w:t>
      </w:r>
      <w:r w:rsidR="00BE7634" w:rsidRPr="00657D4F">
        <w:rPr>
          <w:rFonts w:cs="Arial"/>
          <w:snapToGrid w:val="0"/>
          <w:lang w:val="de-DE" w:eastAsia="ja-JP"/>
        </w:rPr>
        <w:t>,</w:t>
      </w:r>
      <w:r w:rsidR="009C5DC1" w:rsidRPr="00657D4F">
        <w:rPr>
          <w:rFonts w:cs="Arial"/>
          <w:snapToGrid w:val="0"/>
          <w:lang w:val="de-DE" w:eastAsia="ja-JP"/>
        </w:rPr>
        <w:t xml:space="preserve"> </w:t>
      </w:r>
      <w:r w:rsidR="00B302CB" w:rsidRPr="00657D4F">
        <w:rPr>
          <w:rFonts w:cs="Arial"/>
          <w:snapToGrid w:val="0"/>
          <w:lang w:val="de-DE" w:eastAsia="ja-JP"/>
        </w:rPr>
        <w:t>„</w:t>
      </w:r>
      <w:r w:rsidR="009653C6" w:rsidRPr="00657D4F">
        <w:rPr>
          <w:rFonts w:cs="Arial"/>
          <w:i/>
          <w:snapToGrid w:val="0"/>
          <w:lang w:val="de-DE" w:eastAsia="ja-JP"/>
        </w:rPr>
        <w:t>Report</w:t>
      </w:r>
      <w:r w:rsidR="00B302CB" w:rsidRPr="00657D4F">
        <w:rPr>
          <w:rFonts w:cs="Arial"/>
          <w:snapToGrid w:val="0"/>
          <w:lang w:val="de-DE" w:eastAsia="ja-JP"/>
        </w:rPr>
        <w:t>“</w:t>
      </w:r>
      <w:r w:rsidR="009C5DC1" w:rsidRPr="00657D4F">
        <w:rPr>
          <w:rFonts w:cs="Arial"/>
          <w:snapToGrid w:val="0"/>
          <w:lang w:val="de-DE" w:eastAsia="ja-JP"/>
        </w:rPr>
        <w:t xml:space="preserve">, </w:t>
      </w:r>
      <w:r w:rsidR="00BE7634" w:rsidRPr="00657D4F">
        <w:rPr>
          <w:rFonts w:cs="Arial"/>
          <w:snapToGrid w:val="0"/>
          <w:lang w:val="de-DE" w:eastAsia="ja-JP"/>
        </w:rPr>
        <w:t>Absatz</w:t>
      </w:r>
      <w:r w:rsidR="009C5DC1" w:rsidRPr="00657D4F">
        <w:rPr>
          <w:rFonts w:cs="Arial"/>
          <w:snapToGrid w:val="0"/>
          <w:lang w:val="de-DE" w:eastAsia="ja-JP"/>
        </w:rPr>
        <w:t xml:space="preserve"> 26)</w:t>
      </w:r>
      <w:r w:rsidRPr="00657D4F">
        <w:rPr>
          <w:rFonts w:eastAsiaTheme="minorEastAsia"/>
          <w:lang w:val="de-DE" w:eastAsia="ja-JP"/>
        </w:rPr>
        <w:t>.</w:t>
      </w:r>
    </w:p>
    <w:p w:rsidR="006F3AF0" w:rsidRDefault="006F3AF0" w:rsidP="006F3AF0">
      <w:pPr>
        <w:rPr>
          <w:snapToGrid w:val="0"/>
          <w:highlight w:val="yellow"/>
          <w:lang w:val="de-DE" w:eastAsia="ja-JP"/>
        </w:rPr>
      </w:pPr>
    </w:p>
    <w:p w:rsidR="00922FB4" w:rsidRPr="00657D4F" w:rsidRDefault="00922FB4" w:rsidP="006F3AF0">
      <w:pPr>
        <w:rPr>
          <w:snapToGrid w:val="0"/>
          <w:highlight w:val="yellow"/>
          <w:lang w:val="de-DE" w:eastAsia="ja-JP"/>
        </w:rPr>
      </w:pPr>
    </w:p>
    <w:p w:rsidR="006F3AF0" w:rsidRPr="00657D4F" w:rsidRDefault="006F3AF0" w:rsidP="006F3AF0">
      <w:pPr>
        <w:rPr>
          <w:rFonts w:eastAsiaTheme="minorEastAsia"/>
          <w:lang w:val="de-DE" w:eastAsia="ja-JP"/>
        </w:rPr>
      </w:pPr>
    </w:p>
    <w:p w:rsidR="001340A4" w:rsidRPr="00657D4F" w:rsidRDefault="001340A4" w:rsidP="001340A4">
      <w:pPr>
        <w:pStyle w:val="Heading1"/>
        <w:rPr>
          <w:lang w:val="de-DE"/>
        </w:rPr>
      </w:pPr>
      <w:bookmarkStart w:id="24" w:name="_Toc427161607"/>
      <w:bookmarkStart w:id="25" w:name="_Toc463634914"/>
      <w:bookmarkStart w:id="26" w:name="_Toc464291159"/>
      <w:bookmarkStart w:id="27" w:name="_Toc382388623"/>
      <w:bookmarkStart w:id="28" w:name="_Toc477358706"/>
      <w:bookmarkStart w:id="29" w:name="_Toc494989183"/>
      <w:bookmarkStart w:id="30" w:name="_Toc495139455"/>
      <w:bookmarkStart w:id="31" w:name="_Toc524685405"/>
      <w:r w:rsidRPr="00657D4F">
        <w:rPr>
          <w:lang w:val="de-DE"/>
        </w:rPr>
        <w:t xml:space="preserve">ETWAIGE ENTWICKLUNG EINES UPOV-SUCHINSTRUMENTS FÜR ÄHNLICHKEITEN ZUM ZWECK DER </w:t>
      </w:r>
      <w:bookmarkEnd w:id="24"/>
      <w:bookmarkEnd w:id="25"/>
      <w:bookmarkEnd w:id="26"/>
      <w:r w:rsidRPr="00657D4F">
        <w:rPr>
          <w:lang w:val="de-DE"/>
        </w:rPr>
        <w:t>Sortenbezeichnungen</w:t>
      </w:r>
      <w:bookmarkEnd w:id="27"/>
      <w:bookmarkEnd w:id="28"/>
      <w:bookmarkEnd w:id="29"/>
      <w:bookmarkEnd w:id="30"/>
      <w:bookmarkEnd w:id="31"/>
    </w:p>
    <w:p w:rsidR="006F3AF0" w:rsidRPr="00657D4F" w:rsidRDefault="006F3AF0" w:rsidP="006F3AF0">
      <w:pPr>
        <w:rPr>
          <w:rFonts w:eastAsiaTheme="minorEastAsia"/>
          <w:lang w:val="de-DE" w:eastAsia="ja-JP"/>
        </w:rPr>
      </w:pPr>
    </w:p>
    <w:p w:rsidR="006F3AF0" w:rsidRPr="00657D4F" w:rsidRDefault="006F3AF0" w:rsidP="006F3AF0">
      <w:pPr>
        <w:rPr>
          <w:rFonts w:eastAsiaTheme="minorEastAsia"/>
          <w:lang w:val="de-DE" w:eastAsia="ja-JP"/>
        </w:rPr>
      </w:pPr>
      <w:r w:rsidRPr="00657D4F">
        <w:rPr>
          <w:rFonts w:eastAsiaTheme="minorEastAsia"/>
          <w:lang w:val="de-DE"/>
        </w:rPr>
        <w:fldChar w:fldCharType="begin"/>
      </w:r>
      <w:r w:rsidRPr="00657D4F">
        <w:rPr>
          <w:rFonts w:eastAsiaTheme="minorEastAsia"/>
          <w:lang w:val="de-DE"/>
        </w:rPr>
        <w:instrText xml:space="preserve"> AUTONUM  </w:instrText>
      </w:r>
      <w:r w:rsidRPr="00657D4F">
        <w:rPr>
          <w:rFonts w:eastAsiaTheme="minorEastAsia"/>
          <w:lang w:val="de-DE"/>
        </w:rPr>
        <w:fldChar w:fldCharType="end"/>
      </w:r>
      <w:r w:rsidRPr="00657D4F">
        <w:rPr>
          <w:rFonts w:eastAsiaTheme="minorEastAsia"/>
          <w:lang w:val="de-DE"/>
        </w:rPr>
        <w:tab/>
      </w:r>
      <w:r w:rsidR="00EF264E" w:rsidRPr="00657D4F">
        <w:rPr>
          <w:rFonts w:eastAsiaTheme="minorEastAsia"/>
          <w:lang w:val="de-DE" w:eastAsia="ja-JP"/>
        </w:rPr>
        <w:t>Der Hintergrund dieser Angelegenheit ist in Dokument TC/53/12, „Sortenbezeichnungen“, Absätze</w:t>
      </w:r>
      <w:r w:rsidR="001F62AD" w:rsidRPr="00657D4F">
        <w:rPr>
          <w:rFonts w:eastAsiaTheme="minorEastAsia"/>
          <w:lang w:val="de-DE" w:eastAsia="ja-JP"/>
        </w:rPr>
        <w:t> </w:t>
      </w:r>
      <w:r w:rsidR="00EF264E" w:rsidRPr="00657D4F">
        <w:rPr>
          <w:rFonts w:eastAsiaTheme="minorEastAsia"/>
          <w:lang w:val="de-DE" w:eastAsia="ja-JP"/>
        </w:rPr>
        <w:t>1</w:t>
      </w:r>
      <w:r w:rsidR="001F62AD" w:rsidRPr="00657D4F">
        <w:rPr>
          <w:rFonts w:eastAsiaTheme="minorEastAsia"/>
          <w:lang w:val="de-DE" w:eastAsia="ja-JP"/>
        </w:rPr>
        <w:t>3</w:t>
      </w:r>
      <w:r w:rsidR="00EF264E" w:rsidRPr="00657D4F">
        <w:rPr>
          <w:rFonts w:eastAsiaTheme="minorEastAsia"/>
          <w:lang w:val="de-DE" w:eastAsia="ja-JP"/>
        </w:rPr>
        <w:t xml:space="preserve"> bis 18, wiedergegeben.</w:t>
      </w:r>
    </w:p>
    <w:p w:rsidR="006F3AF0" w:rsidRPr="00657D4F" w:rsidRDefault="006F3AF0" w:rsidP="006F3AF0">
      <w:pPr>
        <w:rPr>
          <w:lang w:val="de-DE" w:eastAsia="ja-JP"/>
        </w:rPr>
      </w:pPr>
    </w:p>
    <w:p w:rsidR="006F3AF0" w:rsidRPr="00657D4F" w:rsidRDefault="006F3AF0" w:rsidP="006F3AF0">
      <w:pPr>
        <w:rPr>
          <w:lang w:val="de-DE"/>
        </w:rPr>
      </w:pPr>
      <w:r w:rsidRPr="00657D4F">
        <w:rPr>
          <w:lang w:val="de-DE" w:eastAsia="ja-JP"/>
        </w:rPr>
        <w:fldChar w:fldCharType="begin"/>
      </w:r>
      <w:r w:rsidRPr="00657D4F">
        <w:rPr>
          <w:lang w:val="de-DE" w:eastAsia="ja-JP"/>
        </w:rPr>
        <w:instrText xml:space="preserve"> AUTONUM  </w:instrText>
      </w:r>
      <w:r w:rsidRPr="00657D4F">
        <w:rPr>
          <w:lang w:val="de-DE" w:eastAsia="ja-JP"/>
        </w:rPr>
        <w:fldChar w:fldCharType="end"/>
      </w:r>
      <w:r w:rsidRPr="00657D4F">
        <w:rPr>
          <w:lang w:val="de-DE" w:eastAsia="ja-JP"/>
        </w:rPr>
        <w:tab/>
      </w:r>
      <w:r w:rsidR="00A52D40" w:rsidRPr="00657D4F">
        <w:rPr>
          <w:lang w:val="de-DE" w:eastAsia="ja-JP"/>
        </w:rPr>
        <w:t>Di</w:t>
      </w:r>
      <w:r w:rsidRPr="00657D4F">
        <w:rPr>
          <w:rFonts w:cs="Arial"/>
          <w:lang w:val="de-DE" w:eastAsia="ja-JP"/>
        </w:rPr>
        <w:t>e WG-DEN</w:t>
      </w:r>
      <w:r w:rsidR="00A52D40" w:rsidRPr="00657D4F">
        <w:rPr>
          <w:rFonts w:cs="Arial"/>
          <w:lang w:val="de-DE" w:eastAsia="ja-JP"/>
        </w:rPr>
        <w:t xml:space="preserve"> vereinbarte auf seiner</w:t>
      </w:r>
      <w:r w:rsidRPr="00657D4F">
        <w:rPr>
          <w:lang w:val="de-DE" w:eastAsia="ja-JP"/>
        </w:rPr>
        <w:t xml:space="preserve"> </w:t>
      </w:r>
      <w:r w:rsidR="006A74E4" w:rsidRPr="00657D4F">
        <w:rPr>
          <w:rFonts w:eastAsiaTheme="minorEastAsia"/>
          <w:lang w:val="de-DE" w:eastAsia="ja-JP"/>
        </w:rPr>
        <w:t>vierten Sitzung</w:t>
      </w:r>
      <w:r w:rsidRPr="00657D4F">
        <w:rPr>
          <w:lang w:val="de-DE" w:eastAsia="ja-JP"/>
        </w:rPr>
        <w:t>,</w:t>
      </w:r>
      <w:r w:rsidRPr="00657D4F">
        <w:rPr>
          <w:lang w:val="de-DE"/>
        </w:rPr>
        <w:t xml:space="preserve"> </w:t>
      </w:r>
      <w:r w:rsidR="009807AE" w:rsidRPr="00657D4F">
        <w:rPr>
          <w:lang w:val="de-DE"/>
        </w:rPr>
        <w:t>daß</w:t>
      </w:r>
      <w:r w:rsidR="006176EC" w:rsidRPr="00657D4F">
        <w:rPr>
          <w:lang w:val="de-DE"/>
        </w:rPr>
        <w:t xml:space="preserve"> der Tagesordnungspunkt 4, „</w:t>
      </w:r>
      <w:r w:rsidR="006176EC" w:rsidRPr="00657D4F">
        <w:rPr>
          <w:rFonts w:cs="Arial"/>
          <w:lang w:val="de-DE"/>
        </w:rPr>
        <w:t>UPOV</w:t>
      </w:r>
      <w:r w:rsidR="006176EC" w:rsidRPr="00657D4F">
        <w:rPr>
          <w:rFonts w:cs="Arial"/>
          <w:lang w:val="de-DE"/>
        </w:rPr>
        <w:noBreakHyphen/>
        <w:t>Suchinstrument für Ähnlichkeiten zum Zweck der Sortenbezeichnung</w:t>
      </w:r>
      <w:r w:rsidR="00E46E2A" w:rsidRPr="00657D4F">
        <w:rPr>
          <w:rFonts w:cs="Arial"/>
          <w:lang w:val="de-DE"/>
        </w:rPr>
        <w:t>“</w:t>
      </w:r>
      <w:r w:rsidR="001F62AD" w:rsidRPr="00657D4F">
        <w:rPr>
          <w:rFonts w:cs="Arial"/>
          <w:lang w:val="de-DE"/>
        </w:rPr>
        <w:t>,</w:t>
      </w:r>
      <w:r w:rsidRPr="00657D4F">
        <w:rPr>
          <w:lang w:val="de-DE" w:eastAsia="ja-JP"/>
        </w:rPr>
        <w:t xml:space="preserve"> </w:t>
      </w:r>
      <w:r w:rsidR="001F62AD" w:rsidRPr="00657D4F">
        <w:rPr>
          <w:lang w:val="de-DE"/>
        </w:rPr>
        <w:t>auf einer späteren Sitzung auf der Grundlage des auf der zweiten Sitzung vorgelegten Dokuments geprüft werden würde</w:t>
      </w:r>
      <w:r w:rsidR="001F62AD" w:rsidRPr="00657D4F">
        <w:rPr>
          <w:lang w:val="de-DE" w:eastAsia="ja-JP"/>
        </w:rPr>
        <w:t xml:space="preserve"> </w:t>
      </w:r>
      <w:r w:rsidR="006176EC" w:rsidRPr="00657D4F">
        <w:rPr>
          <w:lang w:val="de-DE"/>
        </w:rPr>
        <w:t xml:space="preserve">Es wurde vereinbart, </w:t>
      </w:r>
      <w:r w:rsidR="009807AE" w:rsidRPr="00657D4F">
        <w:rPr>
          <w:lang w:val="de-DE"/>
        </w:rPr>
        <w:t>daß</w:t>
      </w:r>
      <w:r w:rsidR="006176EC" w:rsidRPr="00657D4F">
        <w:rPr>
          <w:lang w:val="de-DE"/>
        </w:rPr>
        <w:t xml:space="preserve"> das Verbandsbüro vorschlagen sollte, wie die Erörterung über diese Angelegenheiten auf der </w:t>
      </w:r>
      <w:r w:rsidR="001A2786" w:rsidRPr="00657D4F">
        <w:rPr>
          <w:lang w:val="de-DE"/>
        </w:rPr>
        <w:t>fünften</w:t>
      </w:r>
      <w:r w:rsidR="006176EC" w:rsidRPr="00657D4F">
        <w:rPr>
          <w:lang w:val="de-DE"/>
        </w:rPr>
        <w:t xml:space="preserve"> Sitzung der</w:t>
      </w:r>
      <w:r w:rsidRPr="00657D4F">
        <w:rPr>
          <w:lang w:val="de-DE"/>
        </w:rPr>
        <w:t xml:space="preserve"> </w:t>
      </w:r>
      <w:r w:rsidR="006176EC" w:rsidRPr="00657D4F">
        <w:rPr>
          <w:lang w:val="de-DE"/>
        </w:rPr>
        <w:t>WG-DEN weiterzuverfolgen sei</w:t>
      </w:r>
      <w:r w:rsidRPr="00657D4F">
        <w:rPr>
          <w:lang w:val="de-DE"/>
        </w:rPr>
        <w:t>.</w:t>
      </w:r>
    </w:p>
    <w:p w:rsidR="006F3AF0" w:rsidRDefault="006F3AF0" w:rsidP="006F3AF0">
      <w:pPr>
        <w:rPr>
          <w:rFonts w:eastAsiaTheme="minorEastAsia"/>
          <w:lang w:val="de-DE" w:eastAsia="ja-JP"/>
        </w:rPr>
      </w:pPr>
    </w:p>
    <w:p w:rsidR="00922FB4" w:rsidRPr="00657D4F" w:rsidRDefault="00922FB4" w:rsidP="006F3AF0">
      <w:pPr>
        <w:rPr>
          <w:rFonts w:eastAsiaTheme="minorEastAsia"/>
          <w:lang w:val="de-DE" w:eastAsia="ja-JP"/>
        </w:rPr>
      </w:pPr>
    </w:p>
    <w:p w:rsidR="006F3AF0" w:rsidRPr="00657D4F" w:rsidRDefault="006F3AF0" w:rsidP="006F3AF0">
      <w:pPr>
        <w:rPr>
          <w:rFonts w:eastAsiaTheme="minorEastAsia"/>
          <w:lang w:val="de-DE" w:eastAsia="ja-JP"/>
        </w:rPr>
      </w:pPr>
    </w:p>
    <w:p w:rsidR="001340A4" w:rsidRPr="00657D4F" w:rsidRDefault="001340A4" w:rsidP="001340A4">
      <w:pPr>
        <w:pStyle w:val="Heading1"/>
        <w:rPr>
          <w:lang w:val="de-DE"/>
        </w:rPr>
      </w:pPr>
      <w:bookmarkStart w:id="32" w:name="_Toc477358709"/>
      <w:bookmarkStart w:id="33" w:name="_Toc494989184"/>
      <w:bookmarkStart w:id="34" w:name="_Toc463634917"/>
      <w:bookmarkStart w:id="35" w:name="_Toc464291162"/>
      <w:bookmarkStart w:id="36" w:name="_Toc495139456"/>
      <w:bookmarkStart w:id="37" w:name="_Toc524685406"/>
      <w:r w:rsidRPr="00657D4F">
        <w:rPr>
          <w:lang w:val="de-DE"/>
        </w:rPr>
        <w:t>Erweiterung des Inhalts der PLUTO-Datenbank</w:t>
      </w:r>
      <w:bookmarkEnd w:id="32"/>
      <w:bookmarkEnd w:id="33"/>
      <w:bookmarkEnd w:id="34"/>
      <w:bookmarkEnd w:id="35"/>
      <w:bookmarkEnd w:id="36"/>
      <w:bookmarkEnd w:id="37"/>
    </w:p>
    <w:p w:rsidR="006F3AF0" w:rsidRPr="00657D4F" w:rsidRDefault="006F3AF0" w:rsidP="006F3AF0">
      <w:pPr>
        <w:keepNext/>
        <w:keepLines/>
        <w:rPr>
          <w:rFonts w:eastAsiaTheme="minorEastAsia"/>
          <w:lang w:val="de-DE" w:eastAsia="ja-JP"/>
        </w:rPr>
      </w:pPr>
    </w:p>
    <w:p w:rsidR="006F3AF0" w:rsidRPr="00657D4F" w:rsidRDefault="006F3AF0" w:rsidP="006F3AF0">
      <w:pPr>
        <w:rPr>
          <w:rFonts w:eastAsiaTheme="minorEastAsia"/>
          <w:lang w:val="de-DE" w:eastAsia="ja-JP"/>
        </w:rPr>
      </w:pPr>
      <w:r w:rsidRPr="00657D4F">
        <w:rPr>
          <w:rFonts w:eastAsiaTheme="minorEastAsia"/>
          <w:lang w:val="de-DE"/>
        </w:rPr>
        <w:fldChar w:fldCharType="begin"/>
      </w:r>
      <w:r w:rsidRPr="00657D4F">
        <w:rPr>
          <w:rFonts w:eastAsiaTheme="minorEastAsia"/>
          <w:lang w:val="de-DE"/>
        </w:rPr>
        <w:instrText xml:space="preserve"> AUTONUM  </w:instrText>
      </w:r>
      <w:r w:rsidRPr="00657D4F">
        <w:rPr>
          <w:rFonts w:eastAsiaTheme="minorEastAsia"/>
          <w:lang w:val="de-DE"/>
        </w:rPr>
        <w:fldChar w:fldCharType="end"/>
      </w:r>
      <w:r w:rsidRPr="00657D4F">
        <w:rPr>
          <w:rFonts w:eastAsiaTheme="minorEastAsia"/>
          <w:lang w:val="de-DE"/>
        </w:rPr>
        <w:tab/>
      </w:r>
      <w:r w:rsidR="00CA120B" w:rsidRPr="00657D4F">
        <w:rPr>
          <w:rFonts w:eastAsiaTheme="minorEastAsia"/>
          <w:lang w:val="de-DE" w:eastAsia="ja-JP"/>
        </w:rPr>
        <w:t>Der Hintergrund dieser Angelegenheit ist in Dokument TC/53/12, „Sortenbezeichnungen“, Absätze</w:t>
      </w:r>
      <w:r w:rsidR="001F62AD" w:rsidRPr="00657D4F">
        <w:rPr>
          <w:rFonts w:eastAsiaTheme="minorEastAsia"/>
          <w:lang w:val="de-DE" w:eastAsia="ja-JP"/>
        </w:rPr>
        <w:t> </w:t>
      </w:r>
      <w:r w:rsidR="00CA120B" w:rsidRPr="00657D4F">
        <w:rPr>
          <w:rFonts w:eastAsiaTheme="minorEastAsia"/>
          <w:lang w:val="de-DE" w:eastAsia="ja-JP"/>
        </w:rPr>
        <w:t>19 bis 23, wiedergegeben.</w:t>
      </w:r>
    </w:p>
    <w:p w:rsidR="006F3AF0" w:rsidRPr="00657D4F" w:rsidRDefault="006F3AF0" w:rsidP="006F3AF0">
      <w:pPr>
        <w:rPr>
          <w:lang w:val="de-DE" w:eastAsia="ja-JP"/>
        </w:rPr>
      </w:pPr>
    </w:p>
    <w:p w:rsidR="006F3AF0" w:rsidRPr="00657D4F" w:rsidRDefault="006F3AF0" w:rsidP="006F3AF0">
      <w:pPr>
        <w:rPr>
          <w:lang w:val="de-DE"/>
        </w:rPr>
      </w:pPr>
      <w:r w:rsidRPr="00657D4F">
        <w:rPr>
          <w:lang w:val="de-DE" w:eastAsia="ja-JP"/>
        </w:rPr>
        <w:fldChar w:fldCharType="begin"/>
      </w:r>
      <w:r w:rsidRPr="00657D4F">
        <w:rPr>
          <w:lang w:val="de-DE" w:eastAsia="ja-JP"/>
        </w:rPr>
        <w:instrText xml:space="preserve"> AUTONUM  </w:instrText>
      </w:r>
      <w:r w:rsidRPr="00657D4F">
        <w:rPr>
          <w:lang w:val="de-DE" w:eastAsia="ja-JP"/>
        </w:rPr>
        <w:fldChar w:fldCharType="end"/>
      </w:r>
      <w:r w:rsidRPr="00657D4F">
        <w:rPr>
          <w:lang w:val="de-DE" w:eastAsia="ja-JP"/>
        </w:rPr>
        <w:tab/>
      </w:r>
      <w:r w:rsidR="001A2786" w:rsidRPr="00657D4F">
        <w:rPr>
          <w:lang w:val="de-DE" w:eastAsia="ja-JP"/>
        </w:rPr>
        <w:t>Di</w:t>
      </w:r>
      <w:r w:rsidR="001A2786" w:rsidRPr="00657D4F">
        <w:rPr>
          <w:rFonts w:cs="Arial"/>
          <w:lang w:val="de-DE" w:eastAsia="ja-JP"/>
        </w:rPr>
        <w:t xml:space="preserve">e WG-DEN vereinbarte auf ihrer </w:t>
      </w:r>
      <w:r w:rsidR="001A2786" w:rsidRPr="00657D4F">
        <w:rPr>
          <w:rFonts w:eastAsiaTheme="minorEastAsia"/>
          <w:lang w:val="de-DE" w:eastAsia="ja-JP"/>
        </w:rPr>
        <w:t>vierten Sitzung</w:t>
      </w:r>
      <w:r w:rsidR="001A2786" w:rsidRPr="00657D4F">
        <w:rPr>
          <w:lang w:val="de-DE" w:eastAsia="ja-JP"/>
        </w:rPr>
        <w:t>,</w:t>
      </w:r>
      <w:r w:rsidR="001A2786" w:rsidRPr="00657D4F">
        <w:rPr>
          <w:lang w:val="de-DE"/>
        </w:rPr>
        <w:t xml:space="preserve"> daß der Tagesordnungspunkt 5, </w:t>
      </w:r>
      <w:r w:rsidR="00E46E2A" w:rsidRPr="00657D4F">
        <w:rPr>
          <w:lang w:val="de-DE"/>
        </w:rPr>
        <w:t>„</w:t>
      </w:r>
      <w:r w:rsidR="001A2786" w:rsidRPr="00657D4F">
        <w:rPr>
          <w:lang w:val="de-DE" w:eastAsia="ja-JP"/>
        </w:rPr>
        <w:t xml:space="preserve">Erweiterung des </w:t>
      </w:r>
      <w:r w:rsidR="00E46E2A" w:rsidRPr="00657D4F">
        <w:rPr>
          <w:lang w:val="de-DE" w:eastAsia="ja-JP"/>
        </w:rPr>
        <w:t>Inhalts der PLUTO-Datenbank“</w:t>
      </w:r>
      <w:r w:rsidR="001A2786" w:rsidRPr="00657D4F">
        <w:rPr>
          <w:lang w:val="de-DE" w:eastAsia="ja-JP"/>
        </w:rPr>
        <w:t>,</w:t>
      </w:r>
      <w:r w:rsidR="001F62AD" w:rsidRPr="00657D4F">
        <w:rPr>
          <w:lang w:val="de-DE"/>
        </w:rPr>
        <w:t xml:space="preserve"> auf einer späteren Sitzung auf der Grundlage des auf der zweiten Sitzung vorgelegten Dokuments geprüft werden würde</w:t>
      </w:r>
      <w:r w:rsidR="001A2786" w:rsidRPr="00657D4F">
        <w:rPr>
          <w:lang w:val="de-DE"/>
        </w:rPr>
        <w:t xml:space="preserve">. </w:t>
      </w:r>
      <w:r w:rsidR="006176EC" w:rsidRPr="00657D4F">
        <w:rPr>
          <w:lang w:val="de-DE"/>
        </w:rPr>
        <w:t xml:space="preserve">Es wurde vereinbart, </w:t>
      </w:r>
      <w:r w:rsidR="009807AE" w:rsidRPr="00657D4F">
        <w:rPr>
          <w:lang w:val="de-DE"/>
        </w:rPr>
        <w:t>daß</w:t>
      </w:r>
      <w:r w:rsidR="006176EC" w:rsidRPr="00657D4F">
        <w:rPr>
          <w:lang w:val="de-DE"/>
        </w:rPr>
        <w:t xml:space="preserve"> das Verbandsbüro vorschlagen sollte, wie die Erörterung über diese Angelegenheiten auf der </w:t>
      </w:r>
      <w:r w:rsidR="001A2786" w:rsidRPr="00657D4F">
        <w:rPr>
          <w:lang w:val="de-DE"/>
        </w:rPr>
        <w:t>fünften</w:t>
      </w:r>
      <w:r w:rsidR="006176EC" w:rsidRPr="00657D4F">
        <w:rPr>
          <w:lang w:val="de-DE"/>
        </w:rPr>
        <w:t xml:space="preserve"> Sitzung der WG-DEN weiterzuverfolgen sei</w:t>
      </w:r>
      <w:r w:rsidRPr="00657D4F">
        <w:rPr>
          <w:lang w:val="de-DE"/>
        </w:rPr>
        <w:t>.</w:t>
      </w:r>
    </w:p>
    <w:p w:rsidR="006F3AF0" w:rsidRPr="00657D4F" w:rsidRDefault="006F3AF0" w:rsidP="006F3AF0">
      <w:pPr>
        <w:rPr>
          <w:rFonts w:eastAsiaTheme="minorEastAsia"/>
          <w:lang w:val="de-DE"/>
        </w:rPr>
      </w:pPr>
    </w:p>
    <w:p w:rsidR="006F3AF0" w:rsidRDefault="006F3AF0" w:rsidP="006F3AF0">
      <w:pPr>
        <w:rPr>
          <w:rFonts w:eastAsiaTheme="minorEastAsia"/>
          <w:lang w:val="de-DE"/>
        </w:rPr>
      </w:pPr>
    </w:p>
    <w:p w:rsidR="00922FB4" w:rsidRPr="00657D4F" w:rsidRDefault="00922FB4" w:rsidP="006F3AF0">
      <w:pPr>
        <w:rPr>
          <w:rFonts w:eastAsiaTheme="minorEastAsia"/>
          <w:lang w:val="de-DE"/>
        </w:rPr>
      </w:pPr>
    </w:p>
    <w:p w:rsidR="001340A4" w:rsidRPr="00657D4F" w:rsidRDefault="001340A4" w:rsidP="001340A4">
      <w:pPr>
        <w:pStyle w:val="Heading1"/>
        <w:rPr>
          <w:lang w:val="de-DE"/>
        </w:rPr>
      </w:pPr>
      <w:bookmarkStart w:id="38" w:name="_Toc494989185"/>
      <w:bookmarkStart w:id="39" w:name="_Toc495139457"/>
      <w:bookmarkStart w:id="40" w:name="_Toc524685407"/>
      <w:r w:rsidRPr="00657D4F">
        <w:rPr>
          <w:lang w:val="de-DE"/>
        </w:rPr>
        <w:t>NICHT AKZEPTABLE BEGRIFFE</w:t>
      </w:r>
      <w:bookmarkEnd w:id="38"/>
      <w:bookmarkEnd w:id="39"/>
      <w:bookmarkEnd w:id="40"/>
    </w:p>
    <w:p w:rsidR="006F3AF0" w:rsidRPr="00657D4F" w:rsidRDefault="006F3AF0" w:rsidP="006F3AF0">
      <w:pPr>
        <w:keepNext/>
        <w:keepLines/>
        <w:rPr>
          <w:rFonts w:eastAsiaTheme="minorEastAsia"/>
          <w:lang w:val="de-DE" w:eastAsia="ja-JP"/>
        </w:rPr>
      </w:pPr>
    </w:p>
    <w:p w:rsidR="006F3AF0" w:rsidRPr="00657D4F" w:rsidRDefault="006F3AF0" w:rsidP="006F3AF0">
      <w:pPr>
        <w:rPr>
          <w:rFonts w:eastAsiaTheme="minorEastAsia"/>
          <w:lang w:val="de-DE" w:eastAsia="ja-JP"/>
        </w:rPr>
      </w:pPr>
      <w:r w:rsidRPr="00657D4F">
        <w:rPr>
          <w:rFonts w:eastAsiaTheme="minorEastAsia"/>
          <w:lang w:val="de-DE"/>
        </w:rPr>
        <w:fldChar w:fldCharType="begin"/>
      </w:r>
      <w:r w:rsidRPr="00657D4F">
        <w:rPr>
          <w:rFonts w:eastAsiaTheme="minorEastAsia"/>
          <w:lang w:val="de-DE"/>
        </w:rPr>
        <w:instrText xml:space="preserve"> AUTONUM  </w:instrText>
      </w:r>
      <w:r w:rsidRPr="00657D4F">
        <w:rPr>
          <w:rFonts w:eastAsiaTheme="minorEastAsia"/>
          <w:lang w:val="de-DE"/>
        </w:rPr>
        <w:fldChar w:fldCharType="end"/>
      </w:r>
      <w:r w:rsidRPr="00657D4F">
        <w:rPr>
          <w:rFonts w:eastAsiaTheme="minorEastAsia"/>
          <w:lang w:val="de-DE"/>
        </w:rPr>
        <w:tab/>
      </w:r>
      <w:r w:rsidR="00055BD7" w:rsidRPr="00657D4F">
        <w:rPr>
          <w:rFonts w:eastAsiaTheme="minorEastAsia"/>
          <w:lang w:val="de-DE" w:eastAsia="ja-JP"/>
        </w:rPr>
        <w:t>Der Hintergrund dieser Angelegenheit ist in Dokument TC/53/12, „Sortenbezeichnungen“, Absätze</w:t>
      </w:r>
      <w:r w:rsidR="001F62AD" w:rsidRPr="00657D4F">
        <w:rPr>
          <w:rFonts w:eastAsiaTheme="minorEastAsia"/>
          <w:lang w:val="de-DE" w:eastAsia="ja-JP"/>
        </w:rPr>
        <w:t> </w:t>
      </w:r>
      <w:r w:rsidR="00055BD7" w:rsidRPr="00657D4F">
        <w:rPr>
          <w:rFonts w:eastAsiaTheme="minorEastAsia"/>
          <w:lang w:val="de-DE" w:eastAsia="ja-JP"/>
        </w:rPr>
        <w:t>24 bis 28, wiedergegeben.</w:t>
      </w:r>
    </w:p>
    <w:p w:rsidR="006F3AF0" w:rsidRPr="00657D4F" w:rsidRDefault="006F3AF0" w:rsidP="006F3AF0">
      <w:pPr>
        <w:rPr>
          <w:lang w:val="de-DE" w:eastAsia="ja-JP"/>
        </w:rPr>
      </w:pPr>
    </w:p>
    <w:p w:rsidR="006F3AF0" w:rsidRPr="00657D4F" w:rsidRDefault="006F3AF0" w:rsidP="006F3AF0">
      <w:pPr>
        <w:rPr>
          <w:lang w:val="de-DE"/>
        </w:rPr>
      </w:pPr>
      <w:r w:rsidRPr="00657D4F">
        <w:rPr>
          <w:lang w:val="de-DE" w:eastAsia="ja-JP"/>
        </w:rPr>
        <w:fldChar w:fldCharType="begin"/>
      </w:r>
      <w:r w:rsidRPr="00657D4F">
        <w:rPr>
          <w:lang w:val="de-DE" w:eastAsia="ja-JP"/>
        </w:rPr>
        <w:instrText xml:space="preserve"> AUTONUM  </w:instrText>
      </w:r>
      <w:r w:rsidRPr="00657D4F">
        <w:rPr>
          <w:lang w:val="de-DE" w:eastAsia="ja-JP"/>
        </w:rPr>
        <w:fldChar w:fldCharType="end"/>
      </w:r>
      <w:r w:rsidRPr="00657D4F">
        <w:rPr>
          <w:lang w:val="de-DE" w:eastAsia="ja-JP"/>
        </w:rPr>
        <w:tab/>
      </w:r>
      <w:r w:rsidR="006176EC" w:rsidRPr="00657D4F">
        <w:rPr>
          <w:lang w:val="de-DE" w:eastAsia="ja-JP"/>
        </w:rPr>
        <w:t>Di</w:t>
      </w:r>
      <w:r w:rsidRPr="00657D4F">
        <w:rPr>
          <w:rFonts w:cs="Arial"/>
          <w:lang w:val="de-DE" w:eastAsia="ja-JP"/>
        </w:rPr>
        <w:t>e WG-DEN</w:t>
      </w:r>
      <w:r w:rsidR="006176EC" w:rsidRPr="00657D4F">
        <w:rPr>
          <w:rFonts w:cs="Arial"/>
          <w:lang w:val="de-DE" w:eastAsia="ja-JP"/>
        </w:rPr>
        <w:t xml:space="preserve"> vereinbarte auf </w:t>
      </w:r>
      <w:r w:rsidR="001A2786" w:rsidRPr="00657D4F">
        <w:rPr>
          <w:rFonts w:cs="Arial"/>
          <w:lang w:val="de-DE" w:eastAsia="ja-JP"/>
        </w:rPr>
        <w:t>ihrer</w:t>
      </w:r>
      <w:r w:rsidRPr="00657D4F">
        <w:rPr>
          <w:lang w:val="de-DE" w:eastAsia="ja-JP"/>
        </w:rPr>
        <w:t xml:space="preserve"> </w:t>
      </w:r>
      <w:r w:rsidR="006A74E4" w:rsidRPr="00657D4F">
        <w:rPr>
          <w:rFonts w:eastAsiaTheme="minorEastAsia"/>
          <w:lang w:val="de-DE" w:eastAsia="ja-JP"/>
        </w:rPr>
        <w:t>vierten Sitzung</w:t>
      </w:r>
      <w:r w:rsidRPr="00657D4F">
        <w:rPr>
          <w:lang w:val="de-DE" w:eastAsia="ja-JP"/>
        </w:rPr>
        <w:t>,</w:t>
      </w:r>
      <w:r w:rsidRPr="00657D4F">
        <w:rPr>
          <w:lang w:val="de-DE"/>
        </w:rPr>
        <w:t xml:space="preserve"> </w:t>
      </w:r>
      <w:r w:rsidR="009807AE" w:rsidRPr="00657D4F">
        <w:rPr>
          <w:lang w:val="de-DE"/>
        </w:rPr>
        <w:t>daß</w:t>
      </w:r>
      <w:r w:rsidR="006176EC" w:rsidRPr="00657D4F">
        <w:rPr>
          <w:lang w:val="de-DE"/>
        </w:rPr>
        <w:t xml:space="preserve"> der </w:t>
      </w:r>
      <w:r w:rsidR="001A2786" w:rsidRPr="00657D4F">
        <w:rPr>
          <w:lang w:val="de-DE"/>
        </w:rPr>
        <w:t>Tagesordnungspunkt</w:t>
      </w:r>
      <w:r w:rsidR="006176EC" w:rsidRPr="00657D4F">
        <w:rPr>
          <w:lang w:val="de-DE"/>
        </w:rPr>
        <w:t xml:space="preserve"> </w:t>
      </w:r>
      <w:r w:rsidRPr="00657D4F">
        <w:rPr>
          <w:lang w:val="de-DE" w:eastAsia="ja-JP"/>
        </w:rPr>
        <w:t>6</w:t>
      </w:r>
      <w:r w:rsidR="006176EC" w:rsidRPr="00657D4F">
        <w:rPr>
          <w:lang w:val="de-DE" w:eastAsia="ja-JP"/>
        </w:rPr>
        <w:t xml:space="preserve">, </w:t>
      </w:r>
      <w:r w:rsidR="00E46E2A" w:rsidRPr="00657D4F">
        <w:rPr>
          <w:lang w:val="de-DE" w:eastAsia="ja-JP"/>
        </w:rPr>
        <w:t>„</w:t>
      </w:r>
      <w:r w:rsidR="006176EC" w:rsidRPr="00657D4F">
        <w:rPr>
          <w:lang w:val="de-DE" w:eastAsia="ja-JP"/>
        </w:rPr>
        <w:t>Nicht akzeptable Begriffe</w:t>
      </w:r>
      <w:r w:rsidR="00E46E2A" w:rsidRPr="00657D4F">
        <w:rPr>
          <w:lang w:val="de-DE" w:eastAsia="ja-JP"/>
        </w:rPr>
        <w:t>“</w:t>
      </w:r>
      <w:r w:rsidR="006176EC" w:rsidRPr="00657D4F">
        <w:rPr>
          <w:lang w:val="de-DE" w:eastAsia="ja-JP"/>
        </w:rPr>
        <w:t>,</w:t>
      </w:r>
      <w:r w:rsidR="001F62AD" w:rsidRPr="00657D4F">
        <w:rPr>
          <w:lang w:val="de-DE"/>
        </w:rPr>
        <w:t xml:space="preserve"> auf einer späteren Sitzung auf der Grundlage des auf der zweiten Sitzung vorgelegten Dokuments geprüft werden würde</w:t>
      </w:r>
      <w:r w:rsidR="006176EC" w:rsidRPr="00657D4F">
        <w:rPr>
          <w:lang w:val="de-DE" w:eastAsia="ja-JP"/>
        </w:rPr>
        <w:t xml:space="preserve">. </w:t>
      </w:r>
      <w:r w:rsidR="006176EC" w:rsidRPr="00657D4F">
        <w:rPr>
          <w:lang w:val="de-DE"/>
        </w:rPr>
        <w:t xml:space="preserve">Es wurde vereinbart, </w:t>
      </w:r>
      <w:r w:rsidR="009807AE" w:rsidRPr="00657D4F">
        <w:rPr>
          <w:lang w:val="de-DE"/>
        </w:rPr>
        <w:t>daß</w:t>
      </w:r>
      <w:r w:rsidR="006176EC" w:rsidRPr="00657D4F">
        <w:rPr>
          <w:lang w:val="de-DE"/>
        </w:rPr>
        <w:t xml:space="preserve"> das Verbandsbüro vorschlagen sollte, wie die Erörterung über diese Angelegenheiten auf der </w:t>
      </w:r>
      <w:r w:rsidR="001A2786" w:rsidRPr="00657D4F">
        <w:rPr>
          <w:lang w:val="de-DE"/>
        </w:rPr>
        <w:t>fünften</w:t>
      </w:r>
      <w:r w:rsidR="006176EC" w:rsidRPr="00657D4F">
        <w:rPr>
          <w:lang w:val="de-DE"/>
        </w:rPr>
        <w:t xml:space="preserve"> Sitzung der WG-DEN weiterzuverfolgen sei</w:t>
      </w:r>
      <w:r w:rsidRPr="00657D4F">
        <w:rPr>
          <w:lang w:val="de-DE"/>
        </w:rPr>
        <w:t>.</w:t>
      </w:r>
    </w:p>
    <w:p w:rsidR="006F3AF0" w:rsidRPr="00657D4F" w:rsidRDefault="006F3AF0" w:rsidP="006F3AF0">
      <w:pPr>
        <w:rPr>
          <w:lang w:val="de-DE"/>
        </w:rPr>
      </w:pPr>
    </w:p>
    <w:p w:rsidR="006F3AF0" w:rsidRDefault="006F3AF0" w:rsidP="006F3AF0">
      <w:pPr>
        <w:rPr>
          <w:lang w:val="de-DE"/>
        </w:rPr>
      </w:pPr>
    </w:p>
    <w:p w:rsidR="00922FB4" w:rsidRPr="00657D4F" w:rsidRDefault="00922FB4" w:rsidP="006F3AF0">
      <w:pPr>
        <w:rPr>
          <w:lang w:val="de-DE"/>
        </w:rPr>
      </w:pPr>
    </w:p>
    <w:p w:rsidR="00C66367" w:rsidRPr="00657D4F" w:rsidRDefault="00C66367" w:rsidP="00C66367">
      <w:pPr>
        <w:pStyle w:val="Heading1"/>
        <w:rPr>
          <w:lang w:val="de-DE"/>
        </w:rPr>
      </w:pPr>
      <w:bookmarkStart w:id="41" w:name="_Toc463634918"/>
      <w:bookmarkStart w:id="42" w:name="_Toc464291163"/>
      <w:bookmarkStart w:id="43" w:name="_Toc494989186"/>
      <w:bookmarkStart w:id="44" w:name="_Toc495139458"/>
      <w:bookmarkStart w:id="45" w:name="_Toc524685408"/>
      <w:r w:rsidRPr="00657D4F">
        <w:rPr>
          <w:lang w:val="de-DE"/>
        </w:rPr>
        <w:t>Datum UNd PROGRAMM der nächsten SITZung</w:t>
      </w:r>
      <w:bookmarkEnd w:id="41"/>
      <w:bookmarkEnd w:id="42"/>
      <w:r w:rsidRPr="00657D4F">
        <w:rPr>
          <w:lang w:val="de-DE"/>
        </w:rPr>
        <w:t xml:space="preserve"> DER WG-DEN</w:t>
      </w:r>
      <w:bookmarkEnd w:id="43"/>
      <w:bookmarkEnd w:id="44"/>
      <w:bookmarkEnd w:id="45"/>
    </w:p>
    <w:p w:rsidR="006F3AF0" w:rsidRPr="00657D4F" w:rsidRDefault="006F3AF0" w:rsidP="006F3AF0">
      <w:pPr>
        <w:keepNext/>
        <w:rPr>
          <w:rFonts w:eastAsiaTheme="minorEastAsia"/>
          <w:color w:val="000000" w:themeColor="text1"/>
          <w:lang w:val="de-DE" w:eastAsia="ja-JP"/>
        </w:rPr>
      </w:pPr>
    </w:p>
    <w:p w:rsidR="006F3AF0" w:rsidRPr="00657D4F" w:rsidRDefault="006F3AF0" w:rsidP="006F3AF0">
      <w:pPr>
        <w:rPr>
          <w:rFonts w:eastAsiaTheme="minorEastAsia"/>
          <w:color w:val="000000" w:themeColor="text1"/>
          <w:lang w:val="de-DE" w:eastAsia="ja-JP"/>
        </w:rPr>
      </w:pPr>
      <w:r w:rsidRPr="00657D4F">
        <w:rPr>
          <w:rFonts w:eastAsiaTheme="minorEastAsia"/>
          <w:lang w:val="de-DE"/>
        </w:rPr>
        <w:fldChar w:fldCharType="begin"/>
      </w:r>
      <w:r w:rsidRPr="00657D4F">
        <w:rPr>
          <w:rFonts w:eastAsiaTheme="minorEastAsia"/>
          <w:lang w:val="de-DE"/>
        </w:rPr>
        <w:instrText xml:space="preserve"> AUTONUM  </w:instrText>
      </w:r>
      <w:r w:rsidRPr="00657D4F">
        <w:rPr>
          <w:rFonts w:eastAsiaTheme="minorEastAsia"/>
          <w:lang w:val="de-DE"/>
        </w:rPr>
        <w:fldChar w:fldCharType="end"/>
      </w:r>
      <w:r w:rsidRPr="00657D4F">
        <w:rPr>
          <w:rFonts w:eastAsiaTheme="minorEastAsia"/>
          <w:lang w:val="de-DE"/>
        </w:rPr>
        <w:tab/>
      </w:r>
      <w:r w:rsidR="009962F0" w:rsidRPr="00657D4F">
        <w:rPr>
          <w:lang w:val="de-DE" w:eastAsia="ja-JP"/>
        </w:rPr>
        <w:t>Die</w:t>
      </w:r>
      <w:r w:rsidR="009962F0" w:rsidRPr="00657D4F">
        <w:rPr>
          <w:rFonts w:cs="Arial"/>
          <w:lang w:val="de-DE" w:eastAsia="ja-JP"/>
        </w:rPr>
        <w:t xml:space="preserve"> WG-DEN vereinbarte auf ihrer vierte</w:t>
      </w:r>
      <w:r w:rsidR="006176EC" w:rsidRPr="00657D4F">
        <w:rPr>
          <w:rFonts w:cs="Arial"/>
          <w:lang w:val="de-DE" w:eastAsia="ja-JP"/>
        </w:rPr>
        <w:t>n</w:t>
      </w:r>
      <w:r w:rsidR="009962F0" w:rsidRPr="00657D4F">
        <w:rPr>
          <w:rFonts w:cs="Arial"/>
          <w:lang w:val="de-DE" w:eastAsia="ja-JP"/>
        </w:rPr>
        <w:t xml:space="preserve"> Sitzung, daß die </w:t>
      </w:r>
      <w:r w:rsidR="009962F0" w:rsidRPr="00657D4F">
        <w:rPr>
          <w:lang w:val="de-DE"/>
        </w:rPr>
        <w:t>fünfte</w:t>
      </w:r>
      <w:r w:rsidR="009962F0" w:rsidRPr="00657D4F">
        <w:rPr>
          <w:rFonts w:eastAsiaTheme="minorEastAsia"/>
          <w:snapToGrid w:val="0"/>
          <w:lang w:val="de-DE" w:eastAsia="ja-JP"/>
        </w:rPr>
        <w:t xml:space="preserve"> Sitzung der WG-DEN am Vormittag des 30. Oktober 2018 in Genf stattfinden sollte.</w:t>
      </w:r>
    </w:p>
    <w:p w:rsidR="006F3AF0" w:rsidRPr="00657D4F" w:rsidRDefault="006F3AF0" w:rsidP="006F3AF0">
      <w:pPr>
        <w:rPr>
          <w:rFonts w:eastAsiaTheme="minorEastAsia"/>
          <w:color w:val="000000" w:themeColor="text1"/>
          <w:lang w:val="de-DE" w:eastAsia="ja-JP"/>
        </w:rPr>
      </w:pPr>
    </w:p>
    <w:p w:rsidR="006F3AF0" w:rsidRPr="00657D4F" w:rsidRDefault="006F3AF0" w:rsidP="002E118E">
      <w:pPr>
        <w:keepNext/>
        <w:rPr>
          <w:color w:val="000000" w:themeColor="text1"/>
          <w:lang w:val="de-DE" w:eastAsia="ja-JP"/>
        </w:rPr>
      </w:pPr>
      <w:r w:rsidRPr="00657D4F">
        <w:rPr>
          <w:lang w:val="de-DE" w:eastAsia="ja-JP"/>
        </w:rPr>
        <w:lastRenderedPageBreak/>
        <w:fldChar w:fldCharType="begin"/>
      </w:r>
      <w:r w:rsidRPr="00657D4F">
        <w:rPr>
          <w:lang w:val="de-DE" w:eastAsia="ja-JP"/>
        </w:rPr>
        <w:instrText xml:space="preserve"> AUTONUM  </w:instrText>
      </w:r>
      <w:r w:rsidRPr="00657D4F">
        <w:rPr>
          <w:lang w:val="de-DE" w:eastAsia="ja-JP"/>
        </w:rPr>
        <w:fldChar w:fldCharType="end"/>
      </w:r>
      <w:r w:rsidRPr="00657D4F">
        <w:rPr>
          <w:lang w:val="de-DE" w:eastAsia="ja-JP"/>
        </w:rPr>
        <w:tab/>
      </w:r>
      <w:r w:rsidR="00C66367" w:rsidRPr="00657D4F">
        <w:rPr>
          <w:lang w:val="de-DE"/>
        </w:rPr>
        <w:t>Für die fünfte Sitzung der WG-DEN wurde folgendes Programm vereinbart:</w:t>
      </w:r>
    </w:p>
    <w:p w:rsidR="006F3AF0" w:rsidRPr="00657D4F" w:rsidRDefault="006F3AF0" w:rsidP="002E118E">
      <w:pPr>
        <w:keepNext/>
        <w:ind w:left="540"/>
        <w:rPr>
          <w:color w:val="000000" w:themeColor="text1"/>
          <w:lang w:val="de-DE" w:eastAsia="ja-JP"/>
        </w:rPr>
      </w:pPr>
    </w:p>
    <w:p w:rsidR="00762BAC" w:rsidRPr="00657D4F" w:rsidRDefault="00762BAC" w:rsidP="002E118E">
      <w:pPr>
        <w:pStyle w:val="ListParagraph"/>
        <w:keepNext/>
        <w:numPr>
          <w:ilvl w:val="0"/>
          <w:numId w:val="1"/>
        </w:numPr>
        <w:autoSpaceDE w:val="0"/>
        <w:autoSpaceDN w:val="0"/>
        <w:adjustRightInd w:val="0"/>
        <w:ind w:left="1134" w:hanging="594"/>
        <w:contextualSpacing w:val="0"/>
        <w:jc w:val="left"/>
        <w:rPr>
          <w:szCs w:val="24"/>
          <w:lang w:val="de-DE"/>
        </w:rPr>
      </w:pPr>
      <w:r w:rsidRPr="00657D4F">
        <w:rPr>
          <w:lang w:val="de-DE"/>
        </w:rPr>
        <w:t>Eröffnung der Sitzung</w:t>
      </w:r>
    </w:p>
    <w:p w:rsidR="00762BAC" w:rsidRPr="00657D4F" w:rsidRDefault="00762BAC" w:rsidP="002E118E">
      <w:pPr>
        <w:pStyle w:val="ListParagraph"/>
        <w:keepNext/>
        <w:autoSpaceDE w:val="0"/>
        <w:autoSpaceDN w:val="0"/>
        <w:adjustRightInd w:val="0"/>
        <w:ind w:left="1134" w:hanging="594"/>
        <w:contextualSpacing w:val="0"/>
        <w:jc w:val="left"/>
        <w:rPr>
          <w:szCs w:val="24"/>
          <w:lang w:val="de-DE"/>
        </w:rPr>
      </w:pPr>
    </w:p>
    <w:p w:rsidR="00762BAC" w:rsidRPr="00657D4F" w:rsidRDefault="00762BAC" w:rsidP="002E118E">
      <w:pPr>
        <w:pStyle w:val="ListParagraph"/>
        <w:keepNext/>
        <w:numPr>
          <w:ilvl w:val="0"/>
          <w:numId w:val="1"/>
        </w:numPr>
        <w:autoSpaceDE w:val="0"/>
        <w:autoSpaceDN w:val="0"/>
        <w:adjustRightInd w:val="0"/>
        <w:ind w:left="1134" w:hanging="594"/>
        <w:contextualSpacing w:val="0"/>
        <w:jc w:val="left"/>
        <w:rPr>
          <w:szCs w:val="24"/>
          <w:lang w:val="de-DE"/>
        </w:rPr>
      </w:pPr>
      <w:r w:rsidRPr="00657D4F">
        <w:rPr>
          <w:lang w:val="de-DE"/>
        </w:rPr>
        <w:t>Annahme der Tagesordnung</w:t>
      </w:r>
    </w:p>
    <w:p w:rsidR="00762BAC" w:rsidRPr="00657D4F" w:rsidRDefault="00762BAC" w:rsidP="002E118E">
      <w:pPr>
        <w:pStyle w:val="ListParagraph"/>
        <w:keepNext/>
        <w:autoSpaceDE w:val="0"/>
        <w:autoSpaceDN w:val="0"/>
        <w:adjustRightInd w:val="0"/>
        <w:ind w:left="1134" w:hanging="594"/>
        <w:contextualSpacing w:val="0"/>
        <w:jc w:val="left"/>
        <w:rPr>
          <w:szCs w:val="24"/>
          <w:lang w:val="de-DE"/>
        </w:rPr>
      </w:pPr>
    </w:p>
    <w:p w:rsidR="00762BAC" w:rsidRPr="00657D4F" w:rsidRDefault="00762BAC" w:rsidP="002E118E">
      <w:pPr>
        <w:pStyle w:val="ListParagraph"/>
        <w:keepNext/>
        <w:numPr>
          <w:ilvl w:val="0"/>
          <w:numId w:val="1"/>
        </w:numPr>
        <w:autoSpaceDE w:val="0"/>
        <w:autoSpaceDN w:val="0"/>
        <w:adjustRightInd w:val="0"/>
        <w:ind w:left="1134" w:hanging="594"/>
        <w:contextualSpacing w:val="0"/>
        <w:rPr>
          <w:szCs w:val="24"/>
          <w:lang w:val="de-DE"/>
        </w:rPr>
      </w:pPr>
      <w:r w:rsidRPr="00657D4F">
        <w:rPr>
          <w:lang w:val="de-DE"/>
        </w:rPr>
        <w:t>Überarbeitung des Dokuments UPOV/INF/12/5, „Erläuterungen zu Sortenbezeichnungen nach dem UPOV</w:t>
      </w:r>
      <w:r w:rsidRPr="00657D4F">
        <w:rPr>
          <w:lang w:val="de-DE"/>
        </w:rPr>
        <w:noBreakHyphen/>
        <w:t>Übereinkommen“</w:t>
      </w:r>
    </w:p>
    <w:p w:rsidR="00762BAC" w:rsidRPr="00657D4F" w:rsidRDefault="00762BAC" w:rsidP="002E118E">
      <w:pPr>
        <w:pStyle w:val="ListParagraph"/>
        <w:keepNext/>
        <w:autoSpaceDE w:val="0"/>
        <w:autoSpaceDN w:val="0"/>
        <w:adjustRightInd w:val="0"/>
        <w:ind w:left="1134" w:hanging="594"/>
        <w:contextualSpacing w:val="0"/>
        <w:jc w:val="left"/>
        <w:rPr>
          <w:szCs w:val="24"/>
          <w:lang w:val="de-DE"/>
        </w:rPr>
      </w:pPr>
    </w:p>
    <w:p w:rsidR="00762BAC" w:rsidRPr="00657D4F" w:rsidRDefault="00762BAC" w:rsidP="00762BAC">
      <w:pPr>
        <w:pStyle w:val="ListParagraph"/>
        <w:numPr>
          <w:ilvl w:val="0"/>
          <w:numId w:val="1"/>
        </w:numPr>
        <w:autoSpaceDE w:val="0"/>
        <w:autoSpaceDN w:val="0"/>
        <w:adjustRightInd w:val="0"/>
        <w:ind w:left="1170" w:hanging="630"/>
        <w:contextualSpacing w:val="0"/>
        <w:jc w:val="left"/>
        <w:rPr>
          <w:szCs w:val="24"/>
          <w:lang w:val="de-DE"/>
        </w:rPr>
      </w:pPr>
      <w:r w:rsidRPr="00657D4F">
        <w:rPr>
          <w:lang w:val="de-DE"/>
        </w:rPr>
        <w:t>UPOV-Suchinstrument für Ähnlichkeiten</w:t>
      </w:r>
    </w:p>
    <w:p w:rsidR="00762BAC" w:rsidRPr="00657D4F" w:rsidRDefault="00762BAC" w:rsidP="00762BAC">
      <w:pPr>
        <w:autoSpaceDE w:val="0"/>
        <w:autoSpaceDN w:val="0"/>
        <w:adjustRightInd w:val="0"/>
        <w:jc w:val="left"/>
        <w:rPr>
          <w:szCs w:val="24"/>
          <w:lang w:val="de-DE"/>
        </w:rPr>
      </w:pPr>
    </w:p>
    <w:p w:rsidR="00762BAC" w:rsidRPr="00657D4F" w:rsidRDefault="00762BAC" w:rsidP="00762BAC">
      <w:pPr>
        <w:pStyle w:val="ListParagraph"/>
        <w:numPr>
          <w:ilvl w:val="0"/>
          <w:numId w:val="1"/>
        </w:numPr>
        <w:autoSpaceDE w:val="0"/>
        <w:autoSpaceDN w:val="0"/>
        <w:adjustRightInd w:val="0"/>
        <w:ind w:left="1170" w:hanging="630"/>
        <w:contextualSpacing w:val="0"/>
        <w:jc w:val="left"/>
        <w:rPr>
          <w:szCs w:val="24"/>
          <w:lang w:val="de-DE"/>
        </w:rPr>
      </w:pPr>
      <w:r w:rsidRPr="00657D4F">
        <w:rPr>
          <w:lang w:val="de-DE"/>
        </w:rPr>
        <w:t>Erweiterung des Inhalts der PLUTO-Datenbank</w:t>
      </w:r>
    </w:p>
    <w:p w:rsidR="00762BAC" w:rsidRPr="00657D4F" w:rsidRDefault="00762BAC" w:rsidP="00762BAC">
      <w:pPr>
        <w:rPr>
          <w:lang w:val="de-DE"/>
        </w:rPr>
      </w:pPr>
    </w:p>
    <w:p w:rsidR="00762BAC" w:rsidRPr="00657D4F" w:rsidRDefault="00762BAC" w:rsidP="00762BAC">
      <w:pPr>
        <w:pStyle w:val="ListParagraph"/>
        <w:numPr>
          <w:ilvl w:val="0"/>
          <w:numId w:val="1"/>
        </w:numPr>
        <w:autoSpaceDE w:val="0"/>
        <w:autoSpaceDN w:val="0"/>
        <w:adjustRightInd w:val="0"/>
        <w:ind w:left="1170" w:hanging="630"/>
        <w:contextualSpacing w:val="0"/>
        <w:jc w:val="left"/>
        <w:rPr>
          <w:szCs w:val="24"/>
          <w:lang w:val="de-DE"/>
        </w:rPr>
      </w:pPr>
      <w:r w:rsidRPr="00657D4F">
        <w:rPr>
          <w:lang w:val="de-DE"/>
        </w:rPr>
        <w:t>Nicht akzeptable Begriffe</w:t>
      </w:r>
    </w:p>
    <w:p w:rsidR="00762BAC" w:rsidRPr="00657D4F" w:rsidRDefault="00762BAC" w:rsidP="00762BAC">
      <w:pPr>
        <w:pStyle w:val="ListParagraph"/>
        <w:autoSpaceDE w:val="0"/>
        <w:autoSpaceDN w:val="0"/>
        <w:adjustRightInd w:val="0"/>
        <w:ind w:left="1134" w:hanging="594"/>
        <w:contextualSpacing w:val="0"/>
        <w:jc w:val="left"/>
        <w:rPr>
          <w:szCs w:val="24"/>
          <w:lang w:val="de-DE"/>
        </w:rPr>
      </w:pPr>
    </w:p>
    <w:p w:rsidR="00762BAC" w:rsidRPr="00657D4F" w:rsidRDefault="00762BAC" w:rsidP="00762BAC">
      <w:pPr>
        <w:pStyle w:val="ListParagraph"/>
        <w:numPr>
          <w:ilvl w:val="0"/>
          <w:numId w:val="1"/>
        </w:numPr>
        <w:autoSpaceDE w:val="0"/>
        <w:autoSpaceDN w:val="0"/>
        <w:adjustRightInd w:val="0"/>
        <w:ind w:left="1134" w:hanging="594"/>
        <w:contextualSpacing w:val="0"/>
        <w:jc w:val="left"/>
        <w:rPr>
          <w:szCs w:val="24"/>
          <w:lang w:val="de-DE"/>
        </w:rPr>
      </w:pPr>
      <w:r w:rsidRPr="00657D4F">
        <w:rPr>
          <w:lang w:val="de-DE"/>
        </w:rPr>
        <w:t>Datum, Ort und Programm der nächsten Sitzung</w:t>
      </w:r>
    </w:p>
    <w:p w:rsidR="006F3AF0" w:rsidRPr="00657D4F" w:rsidRDefault="006F3AF0" w:rsidP="006F3AF0">
      <w:pPr>
        <w:rPr>
          <w:rFonts w:eastAsiaTheme="minorEastAsia"/>
          <w:lang w:val="de-DE" w:eastAsia="ja-JP"/>
        </w:rPr>
      </w:pPr>
    </w:p>
    <w:bookmarkStart w:id="46" w:name="_Toc382388626"/>
    <w:p w:rsidR="006F3AF0" w:rsidRPr="00657D4F" w:rsidRDefault="006F3AF0" w:rsidP="006F3AF0">
      <w:pPr>
        <w:keepNext/>
        <w:tabs>
          <w:tab w:val="left" w:pos="5387"/>
        </w:tabs>
        <w:ind w:left="4820"/>
        <w:rPr>
          <w:rFonts w:eastAsiaTheme="minorEastAsia" w:cs="Arial"/>
          <w:i/>
          <w:lang w:val="de-DE" w:eastAsia="ja-JP"/>
        </w:rPr>
      </w:pPr>
      <w:r w:rsidRPr="00657D4F">
        <w:rPr>
          <w:rFonts w:eastAsiaTheme="minorEastAsia"/>
          <w:i/>
          <w:lang w:val="de-DE"/>
        </w:rPr>
        <w:fldChar w:fldCharType="begin"/>
      </w:r>
      <w:r w:rsidRPr="00657D4F">
        <w:rPr>
          <w:rFonts w:eastAsiaTheme="minorEastAsia"/>
          <w:i/>
          <w:lang w:val="de-DE"/>
        </w:rPr>
        <w:instrText xml:space="preserve"> AUTONUM  </w:instrText>
      </w:r>
      <w:r w:rsidRPr="00657D4F">
        <w:rPr>
          <w:rFonts w:eastAsiaTheme="minorEastAsia"/>
          <w:i/>
          <w:lang w:val="de-DE"/>
        </w:rPr>
        <w:fldChar w:fldCharType="end"/>
      </w:r>
      <w:r w:rsidRPr="00657D4F">
        <w:rPr>
          <w:rFonts w:eastAsiaTheme="minorEastAsia"/>
          <w:i/>
          <w:lang w:val="de-DE"/>
        </w:rPr>
        <w:tab/>
      </w:r>
      <w:bookmarkEnd w:id="46"/>
      <w:r w:rsidR="006248B6" w:rsidRPr="00657D4F">
        <w:rPr>
          <w:i/>
          <w:lang w:val="de-DE"/>
        </w:rPr>
        <w:t>Der TC wird ersucht, folgendes zur Kenntnis zu nehmen:</w:t>
      </w:r>
    </w:p>
    <w:p w:rsidR="007B2E16" w:rsidRPr="00657D4F" w:rsidRDefault="007B2E16" w:rsidP="007B2E16">
      <w:pPr>
        <w:pStyle w:val="DecisionParagraphs"/>
        <w:keepNext/>
        <w:rPr>
          <w:rFonts w:eastAsiaTheme="minorEastAsia"/>
          <w:snapToGrid w:val="0"/>
          <w:lang w:val="de-DE" w:eastAsia="ja-JP"/>
        </w:rPr>
      </w:pPr>
    </w:p>
    <w:p w:rsidR="007B2E16" w:rsidRPr="002E118E" w:rsidRDefault="007B2E16" w:rsidP="008A4B40">
      <w:pPr>
        <w:pStyle w:val="DecisionParagraphs"/>
        <w:keepNext/>
        <w:tabs>
          <w:tab w:val="left" w:pos="5954"/>
        </w:tabs>
        <w:rPr>
          <w:rFonts w:eastAsiaTheme="minorEastAsia"/>
          <w:snapToGrid w:val="0"/>
          <w:lang w:val="de-DE" w:eastAsia="ja-JP"/>
        </w:rPr>
      </w:pPr>
      <w:r w:rsidRPr="00657D4F">
        <w:rPr>
          <w:rFonts w:eastAsiaTheme="minorEastAsia"/>
          <w:snapToGrid w:val="0"/>
          <w:lang w:val="de-DE" w:eastAsia="ja-JP"/>
        </w:rPr>
        <w:tab/>
        <w:t>a)</w:t>
      </w:r>
      <w:r w:rsidRPr="00657D4F">
        <w:rPr>
          <w:rFonts w:eastAsiaTheme="minorEastAsia"/>
          <w:snapToGrid w:val="0"/>
          <w:lang w:val="de-DE" w:eastAsia="ja-JP"/>
        </w:rPr>
        <w:tab/>
      </w:r>
      <w:r w:rsidR="006248B6" w:rsidRPr="00657D4F">
        <w:rPr>
          <w:rFonts w:eastAsiaTheme="minorEastAsia" w:cs="Arial"/>
          <w:snapToGrid w:val="0"/>
          <w:lang w:val="de-DE"/>
        </w:rPr>
        <w:t>die Entwicklungen betreffend eine etwaige Überarbeitung des Doku</w:t>
      </w:r>
      <w:r w:rsidR="006248B6" w:rsidRPr="002E118E">
        <w:rPr>
          <w:rFonts w:eastAsiaTheme="minorEastAsia" w:cs="Arial"/>
          <w:snapToGrid w:val="0"/>
          <w:lang w:val="de-DE"/>
        </w:rPr>
        <w:t>ments UPOV/INF/12, „</w:t>
      </w:r>
      <w:r w:rsidR="006248B6" w:rsidRPr="002E118E">
        <w:rPr>
          <w:lang w:val="de-DE"/>
        </w:rPr>
        <w:t>Erläuterungen zu Sortenbezeichnungen nach dem UPOV</w:t>
      </w:r>
      <w:r w:rsidR="006248B6" w:rsidRPr="002E118E">
        <w:rPr>
          <w:lang w:val="de-DE"/>
        </w:rPr>
        <w:noBreakHyphen/>
        <w:t>Übereinkommen“</w:t>
      </w:r>
      <w:r w:rsidR="006248B6" w:rsidRPr="002E118E">
        <w:rPr>
          <w:rFonts w:eastAsiaTheme="minorEastAsia" w:cs="Arial"/>
          <w:snapToGrid w:val="0"/>
          <w:lang w:val="de-DE"/>
        </w:rPr>
        <w:t>, wie in den Absätzen 6 bis 10 dieses Dokuments dargelegt;</w:t>
      </w:r>
    </w:p>
    <w:p w:rsidR="007B2E16" w:rsidRPr="002E118E" w:rsidRDefault="007B2E16" w:rsidP="007B2E16">
      <w:pPr>
        <w:pStyle w:val="DecisionParagraphs"/>
        <w:keepNext/>
        <w:rPr>
          <w:rFonts w:eastAsiaTheme="minorEastAsia"/>
          <w:snapToGrid w:val="0"/>
          <w:lang w:val="de-DE" w:eastAsia="ja-JP"/>
        </w:rPr>
      </w:pPr>
    </w:p>
    <w:p w:rsidR="007B2E16" w:rsidRPr="002E118E" w:rsidRDefault="008A4B40" w:rsidP="008A4B40">
      <w:pPr>
        <w:pStyle w:val="DecisionParagraphs"/>
        <w:keepNext/>
        <w:tabs>
          <w:tab w:val="left" w:pos="5954"/>
        </w:tabs>
        <w:rPr>
          <w:rFonts w:eastAsiaTheme="minorEastAsia"/>
          <w:snapToGrid w:val="0"/>
          <w:lang w:val="de-DE" w:eastAsia="ja-JP"/>
        </w:rPr>
      </w:pPr>
      <w:r>
        <w:rPr>
          <w:rFonts w:eastAsiaTheme="minorEastAsia"/>
          <w:snapToGrid w:val="0"/>
          <w:lang w:val="de-DE" w:eastAsia="ja-JP"/>
        </w:rPr>
        <w:tab/>
        <w:t>b)</w:t>
      </w:r>
      <w:r>
        <w:rPr>
          <w:rFonts w:eastAsiaTheme="minorEastAsia"/>
          <w:snapToGrid w:val="0"/>
          <w:lang w:val="de-DE" w:eastAsia="ja-JP"/>
        </w:rPr>
        <w:tab/>
      </w:r>
      <w:r w:rsidR="006248B6" w:rsidRPr="002E118E">
        <w:rPr>
          <w:rFonts w:eastAsiaTheme="minorEastAsia" w:cs="Arial"/>
          <w:snapToGrid w:val="0"/>
          <w:lang w:val="de-DE"/>
        </w:rPr>
        <w:t>die Entwicklungen betreffend ein UPOV</w:t>
      </w:r>
      <w:r w:rsidR="006248B6" w:rsidRPr="002E118E">
        <w:rPr>
          <w:rFonts w:eastAsiaTheme="minorEastAsia" w:cs="Arial"/>
          <w:snapToGrid w:val="0"/>
          <w:lang w:val="de-DE"/>
        </w:rPr>
        <w:noBreakHyphen/>
        <w:t>Suchinstrument für Ähnlichkeiten zum Zweck der Sortenbezeichnungen, wie in Absatz 12 dieses Dokuments dargelegt;</w:t>
      </w:r>
    </w:p>
    <w:p w:rsidR="007B2E16" w:rsidRPr="002E118E" w:rsidRDefault="007B2E16" w:rsidP="007B2E16">
      <w:pPr>
        <w:pStyle w:val="DecisionParagraphs"/>
        <w:keepNext/>
        <w:rPr>
          <w:rFonts w:eastAsiaTheme="minorEastAsia"/>
          <w:snapToGrid w:val="0"/>
          <w:lang w:val="de-DE" w:eastAsia="ja-JP"/>
        </w:rPr>
      </w:pPr>
    </w:p>
    <w:p w:rsidR="006248B6" w:rsidRPr="002E118E" w:rsidRDefault="008A4B40" w:rsidP="008A4B40">
      <w:pPr>
        <w:pStyle w:val="DecisionParagraphs"/>
        <w:keepNext/>
        <w:tabs>
          <w:tab w:val="left" w:pos="5954"/>
        </w:tabs>
        <w:rPr>
          <w:rFonts w:eastAsiaTheme="minorEastAsia"/>
          <w:snapToGrid w:val="0"/>
          <w:lang w:val="de-DE" w:eastAsia="ja-JP"/>
        </w:rPr>
      </w:pPr>
      <w:r>
        <w:rPr>
          <w:rFonts w:eastAsiaTheme="minorEastAsia"/>
          <w:snapToGrid w:val="0"/>
          <w:lang w:val="de-DE" w:eastAsia="ja-JP"/>
        </w:rPr>
        <w:tab/>
        <w:t>c)</w:t>
      </w:r>
      <w:r>
        <w:rPr>
          <w:rFonts w:eastAsiaTheme="minorEastAsia"/>
          <w:snapToGrid w:val="0"/>
          <w:lang w:val="de-DE" w:eastAsia="ja-JP"/>
        </w:rPr>
        <w:tab/>
      </w:r>
      <w:r w:rsidR="006248B6" w:rsidRPr="002E118E">
        <w:rPr>
          <w:rFonts w:eastAsiaTheme="minorEastAsia" w:cs="Arial"/>
          <w:snapToGrid w:val="0"/>
          <w:lang w:val="de-DE"/>
        </w:rPr>
        <w:t xml:space="preserve">die Entwicklungen betreffend die etwaige </w:t>
      </w:r>
      <w:r w:rsidR="006248B6" w:rsidRPr="002E118E">
        <w:rPr>
          <w:lang w:val="de-DE"/>
        </w:rPr>
        <w:t>Erweiterung des Inhalts der PLUTO</w:t>
      </w:r>
      <w:r w:rsidR="006176EC" w:rsidRPr="002E118E">
        <w:rPr>
          <w:lang w:val="de-DE"/>
        </w:rPr>
        <w:noBreakHyphen/>
      </w:r>
      <w:r w:rsidR="006248B6" w:rsidRPr="002E118E">
        <w:rPr>
          <w:lang w:val="de-DE"/>
        </w:rPr>
        <w:t>Datenbank</w:t>
      </w:r>
      <w:r w:rsidR="006248B6" w:rsidRPr="002E118E">
        <w:rPr>
          <w:rFonts w:eastAsiaTheme="minorEastAsia" w:cs="Arial"/>
          <w:snapToGrid w:val="0"/>
          <w:lang w:val="de-DE"/>
        </w:rPr>
        <w:t>, wie in Absatz 14 dieses Dokuments dargelegt;</w:t>
      </w:r>
    </w:p>
    <w:p w:rsidR="007B2E16" w:rsidRPr="002E118E" w:rsidRDefault="007B2E16" w:rsidP="007B2E16">
      <w:pPr>
        <w:pStyle w:val="DecisionParagraphs"/>
        <w:keepNext/>
        <w:rPr>
          <w:rFonts w:eastAsiaTheme="minorEastAsia"/>
          <w:snapToGrid w:val="0"/>
          <w:lang w:val="de-DE" w:eastAsia="ja-JP"/>
        </w:rPr>
      </w:pPr>
    </w:p>
    <w:p w:rsidR="007B2E16" w:rsidRPr="002E118E" w:rsidRDefault="007B2E16" w:rsidP="006248B6">
      <w:pPr>
        <w:tabs>
          <w:tab w:val="left" w:pos="5387"/>
          <w:tab w:val="left" w:pos="5954"/>
        </w:tabs>
        <w:ind w:left="4820"/>
        <w:rPr>
          <w:rFonts w:eastAsiaTheme="minorEastAsia" w:cs="Arial"/>
          <w:i/>
          <w:snapToGrid w:val="0"/>
          <w:lang w:val="de-DE"/>
        </w:rPr>
      </w:pPr>
      <w:r w:rsidRPr="002E118E">
        <w:rPr>
          <w:rFonts w:eastAsiaTheme="minorEastAsia"/>
          <w:snapToGrid w:val="0"/>
          <w:lang w:val="de-DE" w:eastAsia="ja-JP"/>
        </w:rPr>
        <w:tab/>
      </w:r>
      <w:r w:rsidRPr="002E118E">
        <w:rPr>
          <w:rFonts w:eastAsiaTheme="minorEastAsia"/>
          <w:i/>
          <w:snapToGrid w:val="0"/>
          <w:lang w:val="de-DE" w:eastAsia="ja-JP"/>
        </w:rPr>
        <w:t>d)</w:t>
      </w:r>
      <w:r w:rsidR="008A4B40">
        <w:rPr>
          <w:rFonts w:eastAsiaTheme="minorEastAsia"/>
          <w:snapToGrid w:val="0"/>
          <w:lang w:val="de-DE" w:eastAsia="ja-JP"/>
        </w:rPr>
        <w:tab/>
      </w:r>
      <w:r w:rsidR="006248B6" w:rsidRPr="002E118E">
        <w:rPr>
          <w:rFonts w:eastAsiaTheme="minorEastAsia" w:cs="Arial"/>
          <w:i/>
          <w:snapToGrid w:val="0"/>
          <w:lang w:val="de-DE"/>
        </w:rPr>
        <w:t>die Entwicklungen betreffend nicht akzeptable Begriffe, wie in Absatz 16 dieses Dokuments dargelegt;</w:t>
      </w:r>
    </w:p>
    <w:p w:rsidR="007B2E16" w:rsidRPr="002E118E" w:rsidRDefault="007B2E16" w:rsidP="007B2E16">
      <w:pPr>
        <w:pStyle w:val="DecisionParagraphs"/>
        <w:keepNext/>
        <w:rPr>
          <w:rFonts w:eastAsiaTheme="minorEastAsia"/>
          <w:snapToGrid w:val="0"/>
          <w:lang w:val="de-DE" w:eastAsia="ja-JP"/>
        </w:rPr>
      </w:pPr>
    </w:p>
    <w:p w:rsidR="007B2E16" w:rsidRPr="002E118E" w:rsidRDefault="008A4B40" w:rsidP="008A4B40">
      <w:pPr>
        <w:pStyle w:val="DecisionParagraphs"/>
        <w:keepNext/>
        <w:tabs>
          <w:tab w:val="left" w:pos="5954"/>
        </w:tabs>
        <w:rPr>
          <w:rFonts w:eastAsiaTheme="minorEastAsia"/>
          <w:snapToGrid w:val="0"/>
          <w:lang w:val="de-DE" w:eastAsia="ja-JP"/>
        </w:rPr>
      </w:pPr>
      <w:r>
        <w:rPr>
          <w:rFonts w:eastAsiaTheme="minorEastAsia"/>
          <w:snapToGrid w:val="0"/>
          <w:lang w:val="de-DE" w:eastAsia="ja-JP"/>
        </w:rPr>
        <w:tab/>
        <w:t>e)</w:t>
      </w:r>
      <w:r>
        <w:rPr>
          <w:rFonts w:eastAsiaTheme="minorEastAsia"/>
          <w:snapToGrid w:val="0"/>
          <w:lang w:val="de-DE" w:eastAsia="ja-JP"/>
        </w:rPr>
        <w:tab/>
      </w:r>
      <w:r w:rsidR="00310195" w:rsidRPr="002E118E">
        <w:rPr>
          <w:rFonts w:eastAsiaTheme="minorEastAsia" w:cs="Arial"/>
          <w:snapToGrid w:val="0"/>
          <w:lang w:val="de-DE"/>
        </w:rPr>
        <w:t>daß d</w:t>
      </w:r>
      <w:r w:rsidR="0062796F">
        <w:rPr>
          <w:rFonts w:eastAsiaTheme="minorEastAsia" w:cs="Arial"/>
          <w:snapToGrid w:val="0"/>
          <w:lang w:val="de-DE"/>
        </w:rPr>
        <w:t>ie fünfte Sitzung der WG-DEN am </w:t>
      </w:r>
      <w:bookmarkStart w:id="47" w:name="_GoBack"/>
      <w:bookmarkEnd w:id="47"/>
      <w:r w:rsidR="00310195" w:rsidRPr="002E118E">
        <w:rPr>
          <w:rFonts w:eastAsiaTheme="minorEastAsia" w:cs="Arial"/>
          <w:snapToGrid w:val="0"/>
          <w:lang w:val="de-DE"/>
        </w:rPr>
        <w:t>30. Oktober 2018 in Genf stattfinden wird, und</w:t>
      </w:r>
    </w:p>
    <w:p w:rsidR="007B2E16" w:rsidRPr="002E118E" w:rsidRDefault="007B2E16" w:rsidP="007B2E16">
      <w:pPr>
        <w:pStyle w:val="DecisionParagraphs"/>
        <w:keepNext/>
        <w:rPr>
          <w:rFonts w:eastAsiaTheme="minorEastAsia"/>
          <w:snapToGrid w:val="0"/>
          <w:lang w:val="de-DE" w:eastAsia="ja-JP"/>
        </w:rPr>
      </w:pPr>
    </w:p>
    <w:p w:rsidR="007B2E16" w:rsidRPr="00657D4F" w:rsidRDefault="008A4B40" w:rsidP="008A4B40">
      <w:pPr>
        <w:pStyle w:val="DecisionParagraphs"/>
        <w:keepNext/>
        <w:tabs>
          <w:tab w:val="left" w:pos="5954"/>
        </w:tabs>
        <w:rPr>
          <w:rFonts w:eastAsiaTheme="minorEastAsia"/>
          <w:snapToGrid w:val="0"/>
          <w:lang w:val="de-DE" w:eastAsia="ja-JP"/>
        </w:rPr>
      </w:pPr>
      <w:r>
        <w:rPr>
          <w:rFonts w:eastAsiaTheme="minorEastAsia"/>
          <w:snapToGrid w:val="0"/>
          <w:lang w:val="de-DE" w:eastAsia="ja-JP"/>
        </w:rPr>
        <w:tab/>
        <w:t>f)</w:t>
      </w:r>
      <w:r>
        <w:rPr>
          <w:rFonts w:eastAsiaTheme="minorEastAsia"/>
          <w:snapToGrid w:val="0"/>
          <w:lang w:val="de-DE" w:eastAsia="ja-JP"/>
        </w:rPr>
        <w:tab/>
      </w:r>
      <w:r w:rsidR="00AD6C17" w:rsidRPr="002E118E">
        <w:rPr>
          <w:rFonts w:eastAsiaTheme="minorEastAsia" w:cs="Arial"/>
          <w:snapToGrid w:val="0"/>
          <w:lang w:val="de-DE"/>
        </w:rPr>
        <w:t xml:space="preserve">den Entwurf einer Tagesordnung der </w:t>
      </w:r>
      <w:r w:rsidR="001F62AD" w:rsidRPr="002E118E">
        <w:rPr>
          <w:rFonts w:eastAsiaTheme="minorEastAsia" w:cs="Arial"/>
          <w:snapToGrid w:val="0"/>
          <w:lang w:val="de-DE"/>
        </w:rPr>
        <w:t>fünf</w:t>
      </w:r>
      <w:r w:rsidR="00AD6C17" w:rsidRPr="002E118E">
        <w:rPr>
          <w:rFonts w:eastAsiaTheme="minorEastAsia" w:cs="Arial"/>
          <w:snapToGrid w:val="0"/>
          <w:lang w:val="de-DE"/>
        </w:rPr>
        <w:t>ten Sitzung der WG-DEN, wie in Absatz 18 dieses</w:t>
      </w:r>
      <w:r w:rsidR="00AD6C17" w:rsidRPr="00657D4F">
        <w:rPr>
          <w:rFonts w:eastAsiaTheme="minorEastAsia" w:cs="Arial"/>
          <w:snapToGrid w:val="0"/>
          <w:lang w:val="de-DE"/>
        </w:rPr>
        <w:t xml:space="preserve"> Dokuments dargelegt.</w:t>
      </w:r>
    </w:p>
    <w:p w:rsidR="006F3AF0" w:rsidRPr="00657D4F" w:rsidRDefault="006F3AF0" w:rsidP="006F3AF0">
      <w:pPr>
        <w:rPr>
          <w:lang w:val="de-DE"/>
        </w:rPr>
      </w:pPr>
    </w:p>
    <w:p w:rsidR="006F3AF0" w:rsidRPr="00657D4F" w:rsidRDefault="006F3AF0" w:rsidP="006F3AF0">
      <w:pPr>
        <w:rPr>
          <w:lang w:val="de-DE"/>
        </w:rPr>
      </w:pPr>
    </w:p>
    <w:p w:rsidR="00E2695F" w:rsidRPr="00657D4F" w:rsidRDefault="00E2695F" w:rsidP="00E2695F">
      <w:pPr>
        <w:jc w:val="right"/>
        <w:rPr>
          <w:rFonts w:eastAsiaTheme="minorEastAsia"/>
          <w:lang w:val="de-DE"/>
        </w:rPr>
      </w:pPr>
      <w:r w:rsidRPr="00657D4F">
        <w:rPr>
          <w:lang w:val="de-DE"/>
        </w:rPr>
        <w:t>[Ende des Dokuments]</w:t>
      </w:r>
    </w:p>
    <w:p w:rsidR="00050E16" w:rsidRPr="00657D4F" w:rsidRDefault="00050E16" w:rsidP="00711FEA">
      <w:pPr>
        <w:jc w:val="right"/>
        <w:rPr>
          <w:lang w:val="de-DE"/>
        </w:rPr>
      </w:pPr>
    </w:p>
    <w:sectPr w:rsidR="00050E16" w:rsidRPr="00657D4F"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161" w:rsidRDefault="001B0161" w:rsidP="006655D3">
      <w:r>
        <w:separator/>
      </w:r>
    </w:p>
    <w:p w:rsidR="001B0161" w:rsidRDefault="001B0161" w:rsidP="006655D3"/>
    <w:p w:rsidR="001B0161" w:rsidRDefault="001B0161" w:rsidP="006655D3"/>
  </w:endnote>
  <w:endnote w:type="continuationSeparator" w:id="0">
    <w:p w:rsidR="001B0161" w:rsidRDefault="001B0161" w:rsidP="006655D3">
      <w:r>
        <w:separator/>
      </w:r>
    </w:p>
    <w:p w:rsidR="001B0161" w:rsidRPr="00294751" w:rsidRDefault="001B0161">
      <w:pPr>
        <w:pStyle w:val="Footer"/>
        <w:spacing w:after="60"/>
        <w:rPr>
          <w:sz w:val="18"/>
          <w:lang w:val="fr-FR"/>
        </w:rPr>
      </w:pPr>
      <w:r w:rsidRPr="00294751">
        <w:rPr>
          <w:sz w:val="18"/>
          <w:lang w:val="fr-FR"/>
        </w:rPr>
        <w:t>[Suite de la note de la page précédente]</w:t>
      </w:r>
    </w:p>
    <w:p w:rsidR="001B0161" w:rsidRPr="00294751" w:rsidRDefault="001B0161" w:rsidP="006655D3">
      <w:pPr>
        <w:rPr>
          <w:lang w:val="fr-FR"/>
        </w:rPr>
      </w:pPr>
    </w:p>
    <w:p w:rsidR="001B0161" w:rsidRPr="00294751" w:rsidRDefault="001B0161" w:rsidP="006655D3">
      <w:pPr>
        <w:rPr>
          <w:lang w:val="fr-FR"/>
        </w:rPr>
      </w:pPr>
    </w:p>
  </w:endnote>
  <w:endnote w:type="continuationNotice" w:id="1">
    <w:p w:rsidR="001B0161" w:rsidRPr="00294751" w:rsidRDefault="001B0161" w:rsidP="006655D3">
      <w:pPr>
        <w:rPr>
          <w:lang w:val="fr-FR"/>
        </w:rPr>
      </w:pPr>
      <w:r w:rsidRPr="00294751">
        <w:rPr>
          <w:lang w:val="fr-FR"/>
        </w:rPr>
        <w:t>[Suite de la note page suivante]</w:t>
      </w:r>
    </w:p>
    <w:p w:rsidR="001B0161" w:rsidRPr="00294751" w:rsidRDefault="001B0161" w:rsidP="006655D3">
      <w:pPr>
        <w:rPr>
          <w:lang w:val="fr-FR"/>
        </w:rPr>
      </w:pPr>
    </w:p>
    <w:p w:rsidR="001B0161" w:rsidRPr="00294751" w:rsidRDefault="001B016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161" w:rsidRDefault="001B0161" w:rsidP="006655D3">
      <w:r>
        <w:separator/>
      </w:r>
    </w:p>
  </w:footnote>
  <w:footnote w:type="continuationSeparator" w:id="0">
    <w:p w:rsidR="001B0161" w:rsidRDefault="001B0161" w:rsidP="006655D3">
      <w:r>
        <w:separator/>
      </w:r>
    </w:p>
  </w:footnote>
  <w:footnote w:type="continuationNotice" w:id="1">
    <w:p w:rsidR="001B0161" w:rsidRPr="00AB530F" w:rsidRDefault="001B016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82F" w:rsidRPr="00C5280D" w:rsidRDefault="006B082F" w:rsidP="00EB048E">
    <w:pPr>
      <w:pStyle w:val="Header"/>
      <w:rPr>
        <w:rStyle w:val="PageNumber"/>
        <w:lang w:val="en-US"/>
      </w:rPr>
    </w:pPr>
    <w:r>
      <w:rPr>
        <w:rStyle w:val="PageNumber"/>
        <w:lang w:val="en-US"/>
      </w:rPr>
      <w:t>TC/54/12</w:t>
    </w:r>
  </w:p>
  <w:p w:rsidR="006B082F" w:rsidRPr="00C5280D" w:rsidRDefault="006B082F" w:rsidP="00EB048E">
    <w:pPr>
      <w:pStyle w:val="Header"/>
      <w:rPr>
        <w:lang w:val="en-US"/>
      </w:rPr>
    </w:pPr>
    <w:r>
      <w:rPr>
        <w:lang w:val="en-US"/>
      </w:rPr>
      <w:t>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79D4">
      <w:rPr>
        <w:rStyle w:val="PageNumber"/>
        <w:noProof/>
        <w:lang w:val="en-US"/>
      </w:rPr>
      <w:t>3</w:t>
    </w:r>
    <w:r w:rsidRPr="00C5280D">
      <w:rPr>
        <w:rStyle w:val="PageNumber"/>
        <w:lang w:val="en-US"/>
      </w:rPr>
      <w:fldChar w:fldCharType="end"/>
    </w:r>
  </w:p>
  <w:p w:rsidR="006B082F" w:rsidRPr="00C5280D" w:rsidRDefault="006B082F"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F0"/>
    <w:rsid w:val="00010CF3"/>
    <w:rsid w:val="00011E27"/>
    <w:rsid w:val="000148BC"/>
    <w:rsid w:val="00020B39"/>
    <w:rsid w:val="00024AB8"/>
    <w:rsid w:val="00030854"/>
    <w:rsid w:val="00033E57"/>
    <w:rsid w:val="00036028"/>
    <w:rsid w:val="00044642"/>
    <w:rsid w:val="000446B9"/>
    <w:rsid w:val="00047E21"/>
    <w:rsid w:val="00050E16"/>
    <w:rsid w:val="000540CA"/>
    <w:rsid w:val="00055BD7"/>
    <w:rsid w:val="00066538"/>
    <w:rsid w:val="00085505"/>
    <w:rsid w:val="00086192"/>
    <w:rsid w:val="000C4E25"/>
    <w:rsid w:val="000C7021"/>
    <w:rsid w:val="000D6BBC"/>
    <w:rsid w:val="000D7780"/>
    <w:rsid w:val="000E2A94"/>
    <w:rsid w:val="000E636A"/>
    <w:rsid w:val="000F2F11"/>
    <w:rsid w:val="00105929"/>
    <w:rsid w:val="00110B18"/>
    <w:rsid w:val="00110C36"/>
    <w:rsid w:val="001131D5"/>
    <w:rsid w:val="00122137"/>
    <w:rsid w:val="001340A4"/>
    <w:rsid w:val="00141DB8"/>
    <w:rsid w:val="00172084"/>
    <w:rsid w:val="0017474A"/>
    <w:rsid w:val="001758C6"/>
    <w:rsid w:val="00182B99"/>
    <w:rsid w:val="001A2786"/>
    <w:rsid w:val="001B0142"/>
    <w:rsid w:val="001B0161"/>
    <w:rsid w:val="001B596A"/>
    <w:rsid w:val="001F62AD"/>
    <w:rsid w:val="0021332C"/>
    <w:rsid w:val="00213982"/>
    <w:rsid w:val="0024416D"/>
    <w:rsid w:val="00271911"/>
    <w:rsid w:val="002800A0"/>
    <w:rsid w:val="002801B3"/>
    <w:rsid w:val="00281060"/>
    <w:rsid w:val="002940E8"/>
    <w:rsid w:val="00294751"/>
    <w:rsid w:val="002A6E50"/>
    <w:rsid w:val="002B4298"/>
    <w:rsid w:val="002C256A"/>
    <w:rsid w:val="002D599B"/>
    <w:rsid w:val="002E118E"/>
    <w:rsid w:val="002F2AB2"/>
    <w:rsid w:val="00304827"/>
    <w:rsid w:val="003056D2"/>
    <w:rsid w:val="00305A7F"/>
    <w:rsid w:val="00310195"/>
    <w:rsid w:val="003152FE"/>
    <w:rsid w:val="003157EE"/>
    <w:rsid w:val="00327436"/>
    <w:rsid w:val="00344BD6"/>
    <w:rsid w:val="0035188F"/>
    <w:rsid w:val="00352419"/>
    <w:rsid w:val="0035528D"/>
    <w:rsid w:val="00361821"/>
    <w:rsid w:val="00361E9E"/>
    <w:rsid w:val="00370D15"/>
    <w:rsid w:val="003C3103"/>
    <w:rsid w:val="003C7FBE"/>
    <w:rsid w:val="003D227C"/>
    <w:rsid w:val="003D2B4D"/>
    <w:rsid w:val="003E79D4"/>
    <w:rsid w:val="00444A88"/>
    <w:rsid w:val="00474DA4"/>
    <w:rsid w:val="00476B4D"/>
    <w:rsid w:val="004805FA"/>
    <w:rsid w:val="00483552"/>
    <w:rsid w:val="004935D2"/>
    <w:rsid w:val="004A0F55"/>
    <w:rsid w:val="004B1215"/>
    <w:rsid w:val="004D047D"/>
    <w:rsid w:val="004F1E9E"/>
    <w:rsid w:val="004F305A"/>
    <w:rsid w:val="00512164"/>
    <w:rsid w:val="00520297"/>
    <w:rsid w:val="005338F9"/>
    <w:rsid w:val="00535C7B"/>
    <w:rsid w:val="0054281C"/>
    <w:rsid w:val="00544581"/>
    <w:rsid w:val="0055268D"/>
    <w:rsid w:val="00576BE4"/>
    <w:rsid w:val="00581FC1"/>
    <w:rsid w:val="005A400A"/>
    <w:rsid w:val="005F7B92"/>
    <w:rsid w:val="00612379"/>
    <w:rsid w:val="006153B6"/>
    <w:rsid w:val="0061555F"/>
    <w:rsid w:val="006176EC"/>
    <w:rsid w:val="00624829"/>
    <w:rsid w:val="006248B6"/>
    <w:rsid w:val="0062796F"/>
    <w:rsid w:val="00636CA6"/>
    <w:rsid w:val="00641200"/>
    <w:rsid w:val="00645CA8"/>
    <w:rsid w:val="00657D4F"/>
    <w:rsid w:val="006655D3"/>
    <w:rsid w:val="00667404"/>
    <w:rsid w:val="006745EC"/>
    <w:rsid w:val="00687EB4"/>
    <w:rsid w:val="00695C56"/>
    <w:rsid w:val="006A4309"/>
    <w:rsid w:val="006A5CDE"/>
    <w:rsid w:val="006A644A"/>
    <w:rsid w:val="006A74E4"/>
    <w:rsid w:val="006B082F"/>
    <w:rsid w:val="006B17D2"/>
    <w:rsid w:val="006C224E"/>
    <w:rsid w:val="006D780A"/>
    <w:rsid w:val="006F3AF0"/>
    <w:rsid w:val="00711FEA"/>
    <w:rsid w:val="0071271E"/>
    <w:rsid w:val="00732DEC"/>
    <w:rsid w:val="00735BD5"/>
    <w:rsid w:val="00751613"/>
    <w:rsid w:val="007556F6"/>
    <w:rsid w:val="0075791F"/>
    <w:rsid w:val="00760EEF"/>
    <w:rsid w:val="00762BAC"/>
    <w:rsid w:val="0077716A"/>
    <w:rsid w:val="00777EE5"/>
    <w:rsid w:val="00784836"/>
    <w:rsid w:val="00784A41"/>
    <w:rsid w:val="0079023E"/>
    <w:rsid w:val="00791FAE"/>
    <w:rsid w:val="007A2854"/>
    <w:rsid w:val="007B2E16"/>
    <w:rsid w:val="007C1D92"/>
    <w:rsid w:val="007C4CB9"/>
    <w:rsid w:val="007D0B9D"/>
    <w:rsid w:val="007D19B0"/>
    <w:rsid w:val="007E0036"/>
    <w:rsid w:val="007F498F"/>
    <w:rsid w:val="0080679D"/>
    <w:rsid w:val="008108B0"/>
    <w:rsid w:val="00811B20"/>
    <w:rsid w:val="008211B5"/>
    <w:rsid w:val="008211CD"/>
    <w:rsid w:val="0082296E"/>
    <w:rsid w:val="00824099"/>
    <w:rsid w:val="008425D3"/>
    <w:rsid w:val="00846D7C"/>
    <w:rsid w:val="00852EA2"/>
    <w:rsid w:val="00867AC1"/>
    <w:rsid w:val="00890DF8"/>
    <w:rsid w:val="008A4B40"/>
    <w:rsid w:val="008A743F"/>
    <w:rsid w:val="008B6E60"/>
    <w:rsid w:val="008C0970"/>
    <w:rsid w:val="008D0BC5"/>
    <w:rsid w:val="008D2CF7"/>
    <w:rsid w:val="008D7E86"/>
    <w:rsid w:val="008F4C00"/>
    <w:rsid w:val="008F579C"/>
    <w:rsid w:val="00900C26"/>
    <w:rsid w:val="0090197F"/>
    <w:rsid w:val="00906DDC"/>
    <w:rsid w:val="00922FB4"/>
    <w:rsid w:val="009309F3"/>
    <w:rsid w:val="00934E09"/>
    <w:rsid w:val="00936253"/>
    <w:rsid w:val="00940D46"/>
    <w:rsid w:val="00942E37"/>
    <w:rsid w:val="00952DD4"/>
    <w:rsid w:val="00953FC8"/>
    <w:rsid w:val="009653C6"/>
    <w:rsid w:val="00965AE7"/>
    <w:rsid w:val="00970FED"/>
    <w:rsid w:val="009807AE"/>
    <w:rsid w:val="00992D82"/>
    <w:rsid w:val="009962F0"/>
    <w:rsid w:val="00997029"/>
    <w:rsid w:val="009A7339"/>
    <w:rsid w:val="009B440E"/>
    <w:rsid w:val="009C5DC1"/>
    <w:rsid w:val="009D690D"/>
    <w:rsid w:val="009E0015"/>
    <w:rsid w:val="009E65B6"/>
    <w:rsid w:val="009F2A62"/>
    <w:rsid w:val="00A24C10"/>
    <w:rsid w:val="00A42AC3"/>
    <w:rsid w:val="00A430CF"/>
    <w:rsid w:val="00A52D40"/>
    <w:rsid w:val="00A54309"/>
    <w:rsid w:val="00AB2B93"/>
    <w:rsid w:val="00AB530F"/>
    <w:rsid w:val="00AB7E5B"/>
    <w:rsid w:val="00AC2883"/>
    <w:rsid w:val="00AD6C17"/>
    <w:rsid w:val="00AE0EF1"/>
    <w:rsid w:val="00AE2937"/>
    <w:rsid w:val="00AF02C2"/>
    <w:rsid w:val="00B07301"/>
    <w:rsid w:val="00B11F3E"/>
    <w:rsid w:val="00B14C92"/>
    <w:rsid w:val="00B224DE"/>
    <w:rsid w:val="00B23588"/>
    <w:rsid w:val="00B302CB"/>
    <w:rsid w:val="00B324D4"/>
    <w:rsid w:val="00B46575"/>
    <w:rsid w:val="00B61777"/>
    <w:rsid w:val="00B651D2"/>
    <w:rsid w:val="00B84BBD"/>
    <w:rsid w:val="00BA43FB"/>
    <w:rsid w:val="00BC127D"/>
    <w:rsid w:val="00BC1FE6"/>
    <w:rsid w:val="00BD3848"/>
    <w:rsid w:val="00BE7634"/>
    <w:rsid w:val="00C061B6"/>
    <w:rsid w:val="00C2446C"/>
    <w:rsid w:val="00C36AE5"/>
    <w:rsid w:val="00C41F17"/>
    <w:rsid w:val="00C527FA"/>
    <w:rsid w:val="00C5280D"/>
    <w:rsid w:val="00C53EB3"/>
    <w:rsid w:val="00C5791C"/>
    <w:rsid w:val="00C66290"/>
    <w:rsid w:val="00C66367"/>
    <w:rsid w:val="00C72B7A"/>
    <w:rsid w:val="00C973F2"/>
    <w:rsid w:val="00CA120B"/>
    <w:rsid w:val="00CA304C"/>
    <w:rsid w:val="00CA774A"/>
    <w:rsid w:val="00CB3F65"/>
    <w:rsid w:val="00CC11B0"/>
    <w:rsid w:val="00CC2841"/>
    <w:rsid w:val="00CD7625"/>
    <w:rsid w:val="00CF1330"/>
    <w:rsid w:val="00CF6097"/>
    <w:rsid w:val="00CF7E36"/>
    <w:rsid w:val="00D01CA5"/>
    <w:rsid w:val="00D3708D"/>
    <w:rsid w:val="00D40426"/>
    <w:rsid w:val="00D57C96"/>
    <w:rsid w:val="00D57D18"/>
    <w:rsid w:val="00D91203"/>
    <w:rsid w:val="00D95174"/>
    <w:rsid w:val="00DA4973"/>
    <w:rsid w:val="00DA5F39"/>
    <w:rsid w:val="00DA6F36"/>
    <w:rsid w:val="00DB596E"/>
    <w:rsid w:val="00DB7773"/>
    <w:rsid w:val="00DC00EA"/>
    <w:rsid w:val="00DC3802"/>
    <w:rsid w:val="00DD4B31"/>
    <w:rsid w:val="00DE6191"/>
    <w:rsid w:val="00E07D87"/>
    <w:rsid w:val="00E2695F"/>
    <w:rsid w:val="00E32F7E"/>
    <w:rsid w:val="00E46E2A"/>
    <w:rsid w:val="00E5267B"/>
    <w:rsid w:val="00E63C0E"/>
    <w:rsid w:val="00E65113"/>
    <w:rsid w:val="00E72D49"/>
    <w:rsid w:val="00E7593C"/>
    <w:rsid w:val="00E7678A"/>
    <w:rsid w:val="00E935F1"/>
    <w:rsid w:val="00E94A81"/>
    <w:rsid w:val="00EA1FFB"/>
    <w:rsid w:val="00EA26BC"/>
    <w:rsid w:val="00EB048E"/>
    <w:rsid w:val="00EB4E9C"/>
    <w:rsid w:val="00EC43B7"/>
    <w:rsid w:val="00EE34DF"/>
    <w:rsid w:val="00EF264E"/>
    <w:rsid w:val="00EF2F89"/>
    <w:rsid w:val="00F03E98"/>
    <w:rsid w:val="00F1237A"/>
    <w:rsid w:val="00F22CBD"/>
    <w:rsid w:val="00F272F1"/>
    <w:rsid w:val="00F37F1B"/>
    <w:rsid w:val="00F45372"/>
    <w:rsid w:val="00F46BE7"/>
    <w:rsid w:val="00F560F7"/>
    <w:rsid w:val="00F6334D"/>
    <w:rsid w:val="00F63DCA"/>
    <w:rsid w:val="00FA0A64"/>
    <w:rsid w:val="00FA49AB"/>
    <w:rsid w:val="00FA55F3"/>
    <w:rsid w:val="00FD5E6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A9EFF3"/>
  <w15:docId w15:val="{471186AA-37F5-4C84-999A-6C7F406E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F3AF0"/>
    <w:pPr>
      <w:keepNext/>
      <w:jc w:val="both"/>
      <w:outlineLvl w:val="0"/>
    </w:pPr>
    <w:rPr>
      <w:rFonts w:ascii="Arial" w:eastAsiaTheme="minorEastAsia"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6F3AF0"/>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6F3AF0"/>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F3AF0"/>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6F3AF0"/>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62BAC"/>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1343</Words>
  <Characters>9611</Characters>
  <Application>Microsoft Office Word</Application>
  <DocSecurity>0</DocSecurity>
  <Lines>80</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TC/54/12</vt:lpstr>
      <vt:lpstr>TC/54/12</vt:lpstr>
    </vt:vector>
  </TitlesOfParts>
  <Company>UPOV</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TC/54/12</dc:title>
  <dc:creator>FALQUET Kasumi</dc:creator>
  <cp:lastModifiedBy>SANTOS Carla Marina</cp:lastModifiedBy>
  <cp:revision>11</cp:revision>
  <cp:lastPrinted>2018-09-14T08:50:00Z</cp:lastPrinted>
  <dcterms:created xsi:type="dcterms:W3CDTF">2018-09-05T10:00:00Z</dcterms:created>
  <dcterms:modified xsi:type="dcterms:W3CDTF">2018-09-14T08:51:00Z</dcterms:modified>
</cp:coreProperties>
</file>