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D101C" w:rsidTr="00EB4E9C">
        <w:tc>
          <w:tcPr>
            <w:tcW w:w="6522" w:type="dxa"/>
          </w:tcPr>
          <w:p w:rsidR="00DC3802" w:rsidRPr="005D101C" w:rsidRDefault="00DC3802" w:rsidP="00AC2883">
            <w:pPr>
              <w:rPr>
                <w:lang w:val="de-DE"/>
              </w:rPr>
            </w:pPr>
            <w:r w:rsidRPr="005D101C">
              <w:rPr>
                <w:noProof/>
              </w:rPr>
              <w:drawing>
                <wp:inline distT="0" distB="0" distL="0" distR="0" wp14:anchorId="6DE6DBBE" wp14:editId="4C88E76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D101C" w:rsidRDefault="00A71756" w:rsidP="00A71756">
            <w:pPr>
              <w:pStyle w:val="Lettrine"/>
              <w:rPr>
                <w:lang w:val="de-DE"/>
              </w:rPr>
            </w:pPr>
            <w:r w:rsidRPr="005D101C">
              <w:rPr>
                <w:lang w:val="de-DE"/>
              </w:rPr>
              <w:t>G</w:t>
            </w:r>
          </w:p>
        </w:tc>
      </w:tr>
      <w:tr w:rsidR="00DC3802" w:rsidRPr="00FF0919" w:rsidTr="00645CA8">
        <w:trPr>
          <w:trHeight w:val="219"/>
        </w:trPr>
        <w:tc>
          <w:tcPr>
            <w:tcW w:w="6522" w:type="dxa"/>
          </w:tcPr>
          <w:p w:rsidR="00DC3802" w:rsidRPr="005D101C" w:rsidRDefault="00506C3B" w:rsidP="00A71756">
            <w:pPr>
              <w:pStyle w:val="upove"/>
              <w:rPr>
                <w:lang w:val="de-DE"/>
              </w:rPr>
            </w:pPr>
            <w:r w:rsidRPr="005D101C">
              <w:rPr>
                <w:lang w:val="de-DE"/>
              </w:rPr>
              <w:t>Internationaler Verband zum Schutz von Pflanzenzüchtungen</w:t>
            </w:r>
          </w:p>
        </w:tc>
        <w:tc>
          <w:tcPr>
            <w:tcW w:w="3117" w:type="dxa"/>
          </w:tcPr>
          <w:p w:rsidR="00DC3802" w:rsidRPr="005D101C" w:rsidRDefault="00DC3802" w:rsidP="00DA4973">
            <w:pPr>
              <w:rPr>
                <w:lang w:val="de-DE"/>
              </w:rPr>
            </w:pPr>
          </w:p>
        </w:tc>
      </w:tr>
    </w:tbl>
    <w:p w:rsidR="00A71756" w:rsidRPr="005D101C" w:rsidRDefault="00A71756" w:rsidP="00DC3802">
      <w:pPr>
        <w:rPr>
          <w:lang w:val="de-DE"/>
        </w:rPr>
      </w:pPr>
    </w:p>
    <w:p w:rsidR="00DA4973" w:rsidRPr="005D101C"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F0919" w:rsidTr="00EB4E9C">
        <w:tc>
          <w:tcPr>
            <w:tcW w:w="6512" w:type="dxa"/>
          </w:tcPr>
          <w:p w:rsidR="00A71756" w:rsidRPr="005D101C" w:rsidRDefault="00506C3B" w:rsidP="00A71756">
            <w:pPr>
              <w:pStyle w:val="Sessiontc"/>
              <w:spacing w:line="240" w:lineRule="auto"/>
              <w:rPr>
                <w:lang w:val="de-DE"/>
              </w:rPr>
            </w:pPr>
            <w:r w:rsidRPr="005D101C">
              <w:rPr>
                <w:lang w:val="de-DE"/>
              </w:rPr>
              <w:t>Technischer Ausschuß</w:t>
            </w:r>
          </w:p>
          <w:p w:rsidR="00EB4E9C" w:rsidRPr="005D101C" w:rsidRDefault="001D07B8" w:rsidP="00A71756">
            <w:pPr>
              <w:pStyle w:val="Sessiontcplacedate"/>
              <w:rPr>
                <w:lang w:val="de-DE"/>
              </w:rPr>
            </w:pPr>
            <w:r w:rsidRPr="005D101C">
              <w:rPr>
                <w:lang w:val="de-DE"/>
              </w:rPr>
              <w:t>Vierundfünfzigste Tagung</w:t>
            </w:r>
            <w:r w:rsidR="00BF7835" w:rsidRPr="005D101C">
              <w:rPr>
                <w:lang w:val="de-DE"/>
              </w:rPr>
              <w:br/>
              <w:t>Genf, 29. u</w:t>
            </w:r>
            <w:r w:rsidR="00506C3B" w:rsidRPr="005D101C">
              <w:rPr>
                <w:lang w:val="de-DE"/>
              </w:rPr>
              <w:t>nd 30. Oktober 2018</w:t>
            </w:r>
          </w:p>
        </w:tc>
        <w:tc>
          <w:tcPr>
            <w:tcW w:w="3127" w:type="dxa"/>
          </w:tcPr>
          <w:p w:rsidR="00A71756" w:rsidRPr="005D101C" w:rsidRDefault="00506C3B" w:rsidP="00A71756">
            <w:pPr>
              <w:pStyle w:val="Doccode"/>
              <w:rPr>
                <w:lang w:val="de-DE"/>
              </w:rPr>
            </w:pPr>
            <w:r w:rsidRPr="005D101C">
              <w:rPr>
                <w:lang w:val="de-DE"/>
              </w:rPr>
              <w:t>T</w:t>
            </w:r>
            <w:r w:rsidR="008577DE" w:rsidRPr="005D101C">
              <w:rPr>
                <w:lang w:val="de-DE"/>
              </w:rPr>
              <w:t>C</w:t>
            </w:r>
            <w:r w:rsidRPr="005D101C">
              <w:rPr>
                <w:lang w:val="de-DE"/>
              </w:rPr>
              <w:t>/54/11 Add.</w:t>
            </w:r>
          </w:p>
          <w:p w:rsidR="00A71756" w:rsidRPr="00FF0919" w:rsidRDefault="00506C3B" w:rsidP="00A71756">
            <w:pPr>
              <w:pStyle w:val="Docoriginal"/>
              <w:rPr>
                <w:lang w:val="de-DE"/>
              </w:rPr>
            </w:pPr>
            <w:r w:rsidRPr="005D101C">
              <w:rPr>
                <w:lang w:val="de-DE"/>
              </w:rPr>
              <w:t>Original:</w:t>
            </w:r>
            <w:r w:rsidR="00F90465" w:rsidRPr="005D101C">
              <w:rPr>
                <w:b w:val="0"/>
                <w:lang w:val="de-DE"/>
              </w:rPr>
              <w:t xml:space="preserve"> </w:t>
            </w:r>
            <w:r w:rsidR="009C4CA7" w:rsidRPr="00FF0919">
              <w:rPr>
                <w:b w:val="0"/>
                <w:lang w:val="de-DE"/>
              </w:rPr>
              <w:t>e</w:t>
            </w:r>
            <w:r w:rsidRPr="00FF0919">
              <w:rPr>
                <w:b w:val="0"/>
                <w:lang w:val="de-DE"/>
              </w:rPr>
              <w:t>nglisch</w:t>
            </w:r>
          </w:p>
          <w:p w:rsidR="00EB4E9C" w:rsidRPr="005D101C" w:rsidRDefault="00506C3B" w:rsidP="00FF0919">
            <w:pPr>
              <w:pStyle w:val="Docoriginal"/>
              <w:jc w:val="both"/>
              <w:rPr>
                <w:lang w:val="de-DE"/>
              </w:rPr>
            </w:pPr>
            <w:r w:rsidRPr="00FF0919">
              <w:rPr>
                <w:lang w:val="de-DE"/>
              </w:rPr>
              <w:t xml:space="preserve">Datum: </w:t>
            </w:r>
            <w:r w:rsidR="00FF0919" w:rsidRPr="00FF0919">
              <w:rPr>
                <w:b w:val="0"/>
                <w:lang w:val="de-DE"/>
              </w:rPr>
              <w:t>1</w:t>
            </w:r>
            <w:r w:rsidRPr="00FF0919">
              <w:rPr>
                <w:b w:val="0"/>
                <w:lang w:val="de-DE"/>
              </w:rPr>
              <w:t xml:space="preserve">. </w:t>
            </w:r>
            <w:r w:rsidR="00FF0919" w:rsidRPr="00FF0919">
              <w:rPr>
                <w:b w:val="0"/>
                <w:lang w:val="de-DE"/>
              </w:rPr>
              <w:t xml:space="preserve">Oktober </w:t>
            </w:r>
            <w:r w:rsidRPr="00FF0919">
              <w:rPr>
                <w:b w:val="0"/>
                <w:lang w:val="de-DE"/>
              </w:rPr>
              <w:t>2018</w:t>
            </w:r>
          </w:p>
        </w:tc>
      </w:tr>
    </w:tbl>
    <w:p w:rsidR="00A71756" w:rsidRPr="005D101C" w:rsidRDefault="00A71756" w:rsidP="00A71756">
      <w:pPr>
        <w:pStyle w:val="Titleofdoc0"/>
        <w:rPr>
          <w:lang w:val="de-DE"/>
        </w:rPr>
      </w:pPr>
      <w:bookmarkStart w:id="0" w:name="TitleOfDoc"/>
      <w:bookmarkEnd w:id="0"/>
      <w:r w:rsidRPr="005D101C">
        <w:rPr>
          <w:lang w:val="de-DE"/>
        </w:rPr>
        <w:t>ERGÄNZUNG ZU MOLEKULARE VERFAHREN</w:t>
      </w:r>
    </w:p>
    <w:p w:rsidR="00A71756" w:rsidRPr="005D101C" w:rsidRDefault="00A71756" w:rsidP="00A71756">
      <w:pPr>
        <w:pStyle w:val="preparedby1"/>
        <w:jc w:val="left"/>
        <w:rPr>
          <w:lang w:val="de-DE"/>
        </w:rPr>
      </w:pPr>
      <w:bookmarkStart w:id="1" w:name="Prepared"/>
      <w:bookmarkEnd w:id="1"/>
      <w:r w:rsidRPr="005D101C">
        <w:rPr>
          <w:lang w:val="de-DE"/>
        </w:rPr>
        <w:t>Vom Verbandsbüro erstelltes Dokument</w:t>
      </w:r>
    </w:p>
    <w:p w:rsidR="00A71756" w:rsidRPr="005D101C" w:rsidRDefault="0042644D" w:rsidP="00A71756">
      <w:pPr>
        <w:pStyle w:val="Disclaimer"/>
        <w:rPr>
          <w:lang w:val="de-DE"/>
        </w:rPr>
      </w:pPr>
      <w:r w:rsidRPr="005D101C">
        <w:rPr>
          <w:lang w:val="de-DE"/>
        </w:rPr>
        <w:t>Haftungsausschluß</w:t>
      </w:r>
      <w:r w:rsidR="00A71756" w:rsidRPr="005D101C">
        <w:rPr>
          <w:lang w:val="de-DE"/>
        </w:rPr>
        <w:t xml:space="preserve">: </w:t>
      </w:r>
      <w:r w:rsidR="009C4CA7" w:rsidRPr="005D101C">
        <w:rPr>
          <w:lang w:val="de-DE"/>
        </w:rPr>
        <w:t>D</w:t>
      </w:r>
      <w:r w:rsidR="00A71756" w:rsidRPr="005D101C">
        <w:rPr>
          <w:lang w:val="de-DE"/>
        </w:rPr>
        <w:t>ieses Dokument gibt nicht die Grundsätze oder eine Anleitung der UPOV wieder</w:t>
      </w:r>
    </w:p>
    <w:p w:rsidR="00A71756" w:rsidRPr="005D101C" w:rsidRDefault="00A71756" w:rsidP="00A71756">
      <w:pPr>
        <w:pStyle w:val="Heading1"/>
        <w:rPr>
          <w:lang w:val="de-DE"/>
        </w:rPr>
      </w:pPr>
      <w:bookmarkStart w:id="2" w:name="_Toc527381955"/>
      <w:r w:rsidRPr="005D101C">
        <w:rPr>
          <w:lang w:val="de-DE"/>
        </w:rPr>
        <w:t>ZUSAMMENFASSUNG</w:t>
      </w:r>
      <w:bookmarkEnd w:id="2"/>
    </w:p>
    <w:p w:rsidR="00A71756" w:rsidRPr="005D101C" w:rsidRDefault="00A71756" w:rsidP="0023768A">
      <w:pPr>
        <w:rPr>
          <w:lang w:val="de-DE" w:eastAsia="ja-JP"/>
        </w:rPr>
      </w:pPr>
    </w:p>
    <w:p w:rsidR="00A71756" w:rsidRPr="00067FDA" w:rsidRDefault="00EF141C" w:rsidP="00EF141C">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9C4CA7" w:rsidRPr="00067FDA">
        <w:rPr>
          <w:lang w:val="de-DE"/>
        </w:rPr>
        <w:t>Zweck diese</w:t>
      </w:r>
      <w:r w:rsidR="00D32A44" w:rsidRPr="00067FDA">
        <w:rPr>
          <w:lang w:val="de-DE"/>
        </w:rPr>
        <w:t>s ergänzenden Dokuments</w:t>
      </w:r>
      <w:r w:rsidR="009C4CA7" w:rsidRPr="00067FDA">
        <w:rPr>
          <w:lang w:val="de-DE"/>
        </w:rPr>
        <w:t xml:space="preserve"> ist es, über </w:t>
      </w:r>
      <w:r w:rsidR="00443090" w:rsidRPr="00067FDA">
        <w:rPr>
          <w:lang w:val="de-DE"/>
        </w:rPr>
        <w:t xml:space="preserve">die </w:t>
      </w:r>
      <w:r w:rsidR="009C4CA7" w:rsidRPr="00067FDA">
        <w:rPr>
          <w:lang w:val="de-DE"/>
        </w:rPr>
        <w:t>Entwicklungen</w:t>
      </w:r>
      <w:r w:rsidR="00443090" w:rsidRPr="00067FDA">
        <w:rPr>
          <w:lang w:val="de-DE"/>
        </w:rPr>
        <w:t xml:space="preserve"> </w:t>
      </w:r>
      <w:r w:rsidR="009C4CA7" w:rsidRPr="00067FDA">
        <w:rPr>
          <w:lang w:val="de-DE"/>
        </w:rPr>
        <w:t xml:space="preserve">auf der siebzehnten Tagung der Arbeitsgruppe für biochemische und </w:t>
      </w:r>
      <w:r w:rsidR="0070729D" w:rsidRPr="00067FDA">
        <w:rPr>
          <w:lang w:val="de-DE"/>
        </w:rPr>
        <w:t>molekulare</w:t>
      </w:r>
      <w:r w:rsidR="009C4CA7" w:rsidRPr="00067FDA">
        <w:rPr>
          <w:lang w:val="de-DE"/>
        </w:rPr>
        <w:t xml:space="preserve"> Verfahren und insbesondere </w:t>
      </w:r>
      <w:r w:rsidR="00443090" w:rsidRPr="00067FDA">
        <w:rPr>
          <w:lang w:val="de-DE"/>
        </w:rPr>
        <w:t>f</w:t>
      </w:r>
      <w:r w:rsidR="009C4CA7" w:rsidRPr="00067FDA">
        <w:rPr>
          <w:lang w:val="de-DE"/>
        </w:rPr>
        <w:t>ür DNS</w:t>
      </w:r>
      <w:r w:rsidR="00F036B3" w:rsidRPr="00067FDA">
        <w:rPr>
          <w:lang w:val="de-DE"/>
        </w:rPr>
        <w:noBreakHyphen/>
      </w:r>
      <w:r w:rsidR="009C4CA7" w:rsidRPr="00067FDA">
        <w:rPr>
          <w:lang w:val="de-DE"/>
        </w:rPr>
        <w:t>Profilierungsverfahren (BMT) zu berichten</w:t>
      </w:r>
      <w:r w:rsidRPr="00067FDA">
        <w:rPr>
          <w:lang w:val="de-DE"/>
        </w:rPr>
        <w:t>.</w:t>
      </w:r>
    </w:p>
    <w:p w:rsidR="00A71756" w:rsidRPr="00067FDA" w:rsidRDefault="00A71756" w:rsidP="0023768A">
      <w:pPr>
        <w:tabs>
          <w:tab w:val="left" w:pos="567"/>
          <w:tab w:val="left" w:pos="1134"/>
        </w:tabs>
        <w:rPr>
          <w:lang w:val="de-DE" w:eastAsia="ja-JP"/>
        </w:rPr>
      </w:pPr>
      <w:bookmarkStart w:id="3" w:name="_Toc410822402"/>
      <w:bookmarkStart w:id="4" w:name="_Toc410822806"/>
      <w:bookmarkStart w:id="5" w:name="_Toc410823313"/>
      <w:bookmarkStart w:id="6" w:name="_Toc410899581"/>
    </w:p>
    <w:p w:rsidR="00A71756" w:rsidRPr="00067FDA" w:rsidRDefault="0023768A" w:rsidP="00A71756">
      <w:pPr>
        <w:pStyle w:val="DecisionParagraphs"/>
        <w:tabs>
          <w:tab w:val="left" w:pos="567"/>
          <w:tab w:val="left" w:pos="1134"/>
        </w:tabs>
        <w:ind w:left="0"/>
        <w:rPr>
          <w:i w:val="0"/>
          <w:lang w:val="de-DE"/>
        </w:rPr>
      </w:pPr>
      <w:r w:rsidRPr="00067FDA">
        <w:rPr>
          <w:i w:val="0"/>
          <w:lang w:val="de-DE"/>
        </w:rPr>
        <w:fldChar w:fldCharType="begin"/>
      </w:r>
      <w:r w:rsidRPr="00067FDA">
        <w:rPr>
          <w:i w:val="0"/>
          <w:lang w:val="de-DE"/>
        </w:rPr>
        <w:instrText xml:space="preserve"> AUTONUM  </w:instrText>
      </w:r>
      <w:r w:rsidRPr="00067FDA">
        <w:rPr>
          <w:i w:val="0"/>
          <w:lang w:val="de-DE"/>
        </w:rPr>
        <w:fldChar w:fldCharType="end"/>
      </w:r>
      <w:r w:rsidRPr="00067FDA">
        <w:rPr>
          <w:i w:val="0"/>
          <w:lang w:val="de-DE"/>
        </w:rPr>
        <w:tab/>
      </w:r>
      <w:r w:rsidR="0085728B">
        <w:rPr>
          <w:i w:val="0"/>
          <w:lang w:val="de-DE"/>
        </w:rPr>
        <w:t>Der TC wird ersucht</w:t>
      </w:r>
    </w:p>
    <w:p w:rsidR="00A71756" w:rsidRPr="00067FDA" w:rsidRDefault="00A71756" w:rsidP="0023768A">
      <w:pPr>
        <w:pStyle w:val="DecisionParagraphs"/>
        <w:tabs>
          <w:tab w:val="left" w:pos="567"/>
          <w:tab w:val="left" w:pos="1134"/>
          <w:tab w:val="left" w:pos="5954"/>
        </w:tabs>
        <w:ind w:left="0"/>
        <w:rPr>
          <w:i w:val="0"/>
          <w:lang w:val="de-DE"/>
        </w:rPr>
      </w:pPr>
    </w:p>
    <w:p w:rsidR="00A71756" w:rsidRPr="00067FDA" w:rsidRDefault="0023768A" w:rsidP="0023768A">
      <w:pPr>
        <w:ind w:firstLine="567"/>
        <w:rPr>
          <w:lang w:val="de-DE"/>
        </w:rPr>
      </w:pPr>
      <w:r w:rsidRPr="00067FDA">
        <w:rPr>
          <w:lang w:val="de-DE"/>
        </w:rPr>
        <w:t>a)</w:t>
      </w:r>
      <w:r w:rsidRPr="00067FDA">
        <w:rPr>
          <w:lang w:val="de-DE"/>
        </w:rPr>
        <w:tab/>
      </w:r>
      <w:r w:rsidR="002E401F" w:rsidRPr="00067FDA">
        <w:rPr>
          <w:lang w:val="de-DE"/>
        </w:rPr>
        <w:t>zu prüfen, o</w:t>
      </w:r>
      <w:r w:rsidR="00E16441" w:rsidRPr="00067FDA">
        <w:rPr>
          <w:lang w:val="de-DE"/>
        </w:rPr>
        <w:t xml:space="preserve">b Absatz </w:t>
      </w:r>
      <w:r w:rsidR="006F4642" w:rsidRPr="00067FDA">
        <w:rPr>
          <w:lang w:val="de-DE"/>
        </w:rPr>
        <w:t xml:space="preserve">3.1.4 </w:t>
      </w:r>
      <w:r w:rsidR="00E16441" w:rsidRPr="00067FDA">
        <w:rPr>
          <w:lang w:val="de-DE"/>
        </w:rPr>
        <w:t>aus</w:t>
      </w:r>
      <w:r w:rsidR="006F4642" w:rsidRPr="00067FDA">
        <w:rPr>
          <w:lang w:val="de-DE"/>
        </w:rPr>
        <w:t xml:space="preserve"> </w:t>
      </w:r>
      <w:r w:rsidR="00E16441" w:rsidRPr="00067FDA">
        <w:rPr>
          <w:lang w:val="de-DE"/>
        </w:rPr>
        <w:t>Dokument</w:t>
      </w:r>
      <w:r w:rsidR="006F4642" w:rsidRPr="00067FDA">
        <w:rPr>
          <w:lang w:val="de-DE"/>
        </w:rPr>
        <w:t xml:space="preserve"> </w:t>
      </w:r>
      <w:r w:rsidR="00794618" w:rsidRPr="00067FDA">
        <w:rPr>
          <w:lang w:val="de-DE"/>
        </w:rPr>
        <w:t xml:space="preserve">UPOV/INF/18/1 in </w:t>
      </w:r>
      <w:r w:rsidR="00E16441" w:rsidRPr="00067FDA">
        <w:rPr>
          <w:lang w:val="de-DE"/>
        </w:rPr>
        <w:t>das Dokument</w:t>
      </w:r>
      <w:r w:rsidR="00794618" w:rsidRPr="00067FDA">
        <w:rPr>
          <w:lang w:val="de-DE"/>
        </w:rPr>
        <w:t xml:space="preserve"> TGP/15 </w:t>
      </w:r>
      <w:r w:rsidR="00E16441" w:rsidRPr="00067FDA">
        <w:rPr>
          <w:lang w:val="de-DE"/>
        </w:rPr>
        <w:t>aufgenommen werden soll, um klarzust</w:t>
      </w:r>
      <w:r w:rsidR="00D033F0" w:rsidRPr="00067FDA">
        <w:rPr>
          <w:lang w:val="de-DE"/>
        </w:rPr>
        <w:t>e</w:t>
      </w:r>
      <w:r w:rsidR="00E16441" w:rsidRPr="00067FDA">
        <w:rPr>
          <w:lang w:val="de-DE"/>
        </w:rPr>
        <w:t xml:space="preserve">llen, </w:t>
      </w:r>
      <w:r w:rsidR="0070729D" w:rsidRPr="00067FDA">
        <w:rPr>
          <w:lang w:val="de-DE"/>
        </w:rPr>
        <w:t>daß</w:t>
      </w:r>
      <w:r w:rsidR="00E16441" w:rsidRPr="00067FDA">
        <w:rPr>
          <w:lang w:val="de-DE"/>
        </w:rPr>
        <w:t xml:space="preserve"> es </w:t>
      </w:r>
      <w:r w:rsidR="00443090" w:rsidRPr="00067FDA">
        <w:rPr>
          <w:lang w:val="de-DE"/>
        </w:rPr>
        <w:t>der</w:t>
      </w:r>
      <w:r w:rsidR="00E16441" w:rsidRPr="00067FDA">
        <w:rPr>
          <w:lang w:val="de-DE"/>
        </w:rPr>
        <w:t xml:space="preserve"> Behörde </w:t>
      </w:r>
      <w:r w:rsidR="00443090" w:rsidRPr="00067FDA">
        <w:rPr>
          <w:lang w:val="de-DE"/>
        </w:rPr>
        <w:t>oblieg</w:t>
      </w:r>
      <w:r w:rsidR="00E16441" w:rsidRPr="00067FDA">
        <w:rPr>
          <w:lang w:val="de-DE"/>
        </w:rPr>
        <w:t xml:space="preserve">t, über die Zuverlässigkeit der </w:t>
      </w:r>
      <w:r w:rsidR="00443090" w:rsidRPr="00067FDA">
        <w:rPr>
          <w:lang w:val="de-DE"/>
        </w:rPr>
        <w:t>Kopplung</w:t>
      </w:r>
      <w:r w:rsidR="00E16441" w:rsidRPr="00067FDA">
        <w:rPr>
          <w:lang w:val="de-DE"/>
        </w:rPr>
        <w:t xml:space="preserve"> zwisc</w:t>
      </w:r>
      <w:r w:rsidR="00D033F0" w:rsidRPr="00067FDA">
        <w:rPr>
          <w:lang w:val="de-DE"/>
        </w:rPr>
        <w:t>h</w:t>
      </w:r>
      <w:r w:rsidR="00E16441" w:rsidRPr="00067FDA">
        <w:rPr>
          <w:lang w:val="de-DE"/>
        </w:rPr>
        <w:t>en de</w:t>
      </w:r>
      <w:r w:rsidR="00D033F0" w:rsidRPr="00067FDA">
        <w:rPr>
          <w:lang w:val="de-DE"/>
        </w:rPr>
        <w:t>m</w:t>
      </w:r>
      <w:r w:rsidR="00E16441" w:rsidRPr="00067FDA">
        <w:rPr>
          <w:lang w:val="de-DE"/>
        </w:rPr>
        <w:t xml:space="preserve"> Gen und der </w:t>
      </w:r>
      <w:r w:rsidR="00D033F0" w:rsidRPr="00067FDA">
        <w:rPr>
          <w:lang w:val="de-DE"/>
        </w:rPr>
        <w:t>A</w:t>
      </w:r>
      <w:r w:rsidR="00E16441" w:rsidRPr="00067FDA">
        <w:rPr>
          <w:lang w:val="de-DE"/>
        </w:rPr>
        <w:t xml:space="preserve">usprägung des Merkmals zu entscheiden, wie </w:t>
      </w:r>
      <w:r w:rsidR="00794618" w:rsidRPr="00067FDA">
        <w:rPr>
          <w:lang w:val="de-DE"/>
        </w:rPr>
        <w:t xml:space="preserve">in </w:t>
      </w:r>
      <w:r w:rsidR="00E16441" w:rsidRPr="00067FDA">
        <w:rPr>
          <w:lang w:val="de-DE"/>
        </w:rPr>
        <w:t>Absatz</w:t>
      </w:r>
      <w:r w:rsidR="00794618" w:rsidRPr="00067FDA">
        <w:rPr>
          <w:lang w:val="de-DE"/>
        </w:rPr>
        <w:t xml:space="preserve"> 8 </w:t>
      </w:r>
      <w:r w:rsidR="00E16441" w:rsidRPr="00067FDA">
        <w:rPr>
          <w:lang w:val="de-DE"/>
        </w:rPr>
        <w:t>dieses Dokuments</w:t>
      </w:r>
      <w:r w:rsidR="00D033F0" w:rsidRPr="00067FDA">
        <w:rPr>
          <w:lang w:val="de-DE"/>
        </w:rPr>
        <w:t xml:space="preserve"> dargel</w:t>
      </w:r>
      <w:r w:rsidR="00E16441" w:rsidRPr="00067FDA">
        <w:rPr>
          <w:lang w:val="de-DE"/>
        </w:rPr>
        <w:t>egt;</w:t>
      </w:r>
    </w:p>
    <w:p w:rsidR="00A71756" w:rsidRPr="00067FDA" w:rsidRDefault="00A71756" w:rsidP="0023768A">
      <w:pPr>
        <w:rPr>
          <w:lang w:val="de-DE"/>
        </w:rPr>
      </w:pPr>
    </w:p>
    <w:p w:rsidR="00A71756" w:rsidRPr="00067FDA" w:rsidRDefault="0023768A" w:rsidP="0023768A">
      <w:pPr>
        <w:ind w:firstLine="567"/>
        <w:rPr>
          <w:lang w:val="de-DE"/>
        </w:rPr>
      </w:pPr>
      <w:r w:rsidRPr="00067FDA">
        <w:rPr>
          <w:lang w:val="de-DE"/>
        </w:rPr>
        <w:t>b)</w:t>
      </w:r>
      <w:r w:rsidRPr="00067FDA">
        <w:rPr>
          <w:lang w:val="de-DE"/>
        </w:rPr>
        <w:tab/>
      </w:r>
      <w:r w:rsidR="00E16441" w:rsidRPr="00067FDA">
        <w:rPr>
          <w:lang w:val="de-DE"/>
        </w:rPr>
        <w:t xml:space="preserve">zu prüfen, ob die Erläuterung, </w:t>
      </w:r>
      <w:r w:rsidR="0070729D" w:rsidRPr="00067FDA">
        <w:rPr>
          <w:lang w:val="de-DE"/>
        </w:rPr>
        <w:t>daß</w:t>
      </w:r>
      <w:r w:rsidR="00E16441" w:rsidRPr="00067FDA">
        <w:rPr>
          <w:lang w:val="de-DE"/>
        </w:rPr>
        <w:t xml:space="preserve"> es der entsprechend</w:t>
      </w:r>
      <w:r w:rsidR="00D033F0" w:rsidRPr="00067FDA">
        <w:rPr>
          <w:lang w:val="de-DE"/>
        </w:rPr>
        <w:t>e</w:t>
      </w:r>
      <w:r w:rsidR="00E16441" w:rsidRPr="00067FDA">
        <w:rPr>
          <w:lang w:val="de-DE"/>
        </w:rPr>
        <w:t xml:space="preserve">n </w:t>
      </w:r>
      <w:r w:rsidR="00794618" w:rsidRPr="00067FDA">
        <w:rPr>
          <w:lang w:val="de-DE"/>
        </w:rPr>
        <w:t xml:space="preserve">TWP </w:t>
      </w:r>
      <w:r w:rsidR="00E16441" w:rsidRPr="00067FDA">
        <w:rPr>
          <w:lang w:val="de-DE"/>
        </w:rPr>
        <w:t>u</w:t>
      </w:r>
      <w:r w:rsidR="00794618" w:rsidRPr="00067FDA">
        <w:rPr>
          <w:lang w:val="de-DE"/>
        </w:rPr>
        <w:t xml:space="preserve">nd </w:t>
      </w:r>
      <w:r w:rsidR="00E16441" w:rsidRPr="00067FDA">
        <w:rPr>
          <w:lang w:val="de-DE"/>
        </w:rPr>
        <w:t>dem</w:t>
      </w:r>
      <w:r w:rsidR="00794618" w:rsidRPr="00067FDA">
        <w:rPr>
          <w:lang w:val="de-DE"/>
        </w:rPr>
        <w:t xml:space="preserve"> TC </w:t>
      </w:r>
      <w:r w:rsidR="00E16441" w:rsidRPr="00067FDA">
        <w:rPr>
          <w:lang w:val="de-DE"/>
        </w:rPr>
        <w:t>oblieg</w:t>
      </w:r>
      <w:r w:rsidR="00D32A44" w:rsidRPr="00067FDA">
        <w:rPr>
          <w:lang w:val="de-DE"/>
        </w:rPr>
        <w:t>t</w:t>
      </w:r>
      <w:r w:rsidR="00E16441" w:rsidRPr="00067FDA">
        <w:rPr>
          <w:lang w:val="de-DE"/>
        </w:rPr>
        <w:t xml:space="preserve"> einzuschätzen, ob die Zuverlässigkeit der </w:t>
      </w:r>
      <w:r w:rsidR="00443090" w:rsidRPr="00067FDA">
        <w:rPr>
          <w:lang w:val="de-DE"/>
        </w:rPr>
        <w:t>Kopplung</w:t>
      </w:r>
      <w:r w:rsidR="00E16441" w:rsidRPr="00067FDA">
        <w:rPr>
          <w:lang w:val="de-DE"/>
        </w:rPr>
        <w:t xml:space="preserve"> zwisc</w:t>
      </w:r>
      <w:r w:rsidR="00D033F0" w:rsidRPr="00067FDA">
        <w:rPr>
          <w:lang w:val="de-DE"/>
        </w:rPr>
        <w:t>h</w:t>
      </w:r>
      <w:r w:rsidR="00E16441" w:rsidRPr="00067FDA">
        <w:rPr>
          <w:lang w:val="de-DE"/>
        </w:rPr>
        <w:t>en de</w:t>
      </w:r>
      <w:r w:rsidR="00D033F0" w:rsidRPr="00067FDA">
        <w:rPr>
          <w:lang w:val="de-DE"/>
        </w:rPr>
        <w:t>m</w:t>
      </w:r>
      <w:r w:rsidR="00E16441" w:rsidRPr="00067FDA">
        <w:rPr>
          <w:lang w:val="de-DE"/>
        </w:rPr>
        <w:t xml:space="preserve"> Gen und der </w:t>
      </w:r>
      <w:r w:rsidR="00D033F0" w:rsidRPr="00067FDA">
        <w:rPr>
          <w:lang w:val="de-DE"/>
        </w:rPr>
        <w:t>A</w:t>
      </w:r>
      <w:r w:rsidR="00E16441" w:rsidRPr="00067FDA">
        <w:rPr>
          <w:lang w:val="de-DE"/>
        </w:rPr>
        <w:t xml:space="preserve">usprägung des Merkmals erfüllt ist, um eine Methode in die Prüfungsrichtlinien </w:t>
      </w:r>
      <w:r w:rsidR="00D033F0" w:rsidRPr="00067FDA">
        <w:rPr>
          <w:lang w:val="de-DE"/>
        </w:rPr>
        <w:t>in Dokument TGP/15 aufzunehmen,</w:t>
      </w:r>
      <w:r w:rsidR="00E16441" w:rsidRPr="00067FDA">
        <w:rPr>
          <w:lang w:val="de-DE"/>
        </w:rPr>
        <w:t xml:space="preserve"> wie </w:t>
      </w:r>
      <w:r w:rsidR="00794618" w:rsidRPr="00067FDA">
        <w:rPr>
          <w:lang w:val="de-DE"/>
        </w:rPr>
        <w:t xml:space="preserve">in </w:t>
      </w:r>
      <w:r w:rsidR="00E16441" w:rsidRPr="00067FDA">
        <w:rPr>
          <w:lang w:val="de-DE"/>
        </w:rPr>
        <w:t>Absatz</w:t>
      </w:r>
      <w:r w:rsidR="00794618" w:rsidRPr="00067FDA">
        <w:rPr>
          <w:lang w:val="de-DE"/>
        </w:rPr>
        <w:t xml:space="preserve"> 8 </w:t>
      </w:r>
      <w:r w:rsidR="00E16441" w:rsidRPr="00067FDA">
        <w:rPr>
          <w:lang w:val="de-DE"/>
        </w:rPr>
        <w:t>dieses Dokuments dargelegt</w:t>
      </w:r>
      <w:r w:rsidRPr="00067FDA">
        <w:rPr>
          <w:lang w:val="de-DE"/>
        </w:rPr>
        <w:t>;</w:t>
      </w:r>
    </w:p>
    <w:p w:rsidR="00A71756" w:rsidRPr="00067FDA" w:rsidRDefault="00A71756" w:rsidP="0023768A">
      <w:pPr>
        <w:rPr>
          <w:i/>
          <w:lang w:val="de-DE"/>
        </w:rPr>
      </w:pPr>
    </w:p>
    <w:p w:rsidR="00A71756" w:rsidRPr="00067FDA" w:rsidRDefault="00794618" w:rsidP="0023768A">
      <w:pPr>
        <w:ind w:firstLine="567"/>
        <w:rPr>
          <w:lang w:val="de-DE"/>
        </w:rPr>
      </w:pPr>
      <w:r w:rsidRPr="00067FDA">
        <w:rPr>
          <w:lang w:val="de-DE"/>
        </w:rPr>
        <w:t>c</w:t>
      </w:r>
      <w:r w:rsidR="0023768A" w:rsidRPr="00067FDA">
        <w:rPr>
          <w:lang w:val="de-DE"/>
        </w:rPr>
        <w:t>)</w:t>
      </w:r>
      <w:r w:rsidR="0023768A" w:rsidRPr="00067FDA">
        <w:rPr>
          <w:lang w:val="de-DE"/>
        </w:rPr>
        <w:tab/>
      </w:r>
      <w:r w:rsidR="00E16441" w:rsidRPr="00067FDA">
        <w:rPr>
          <w:lang w:val="de-DE"/>
        </w:rPr>
        <w:t>die</w:t>
      </w:r>
      <w:r w:rsidRPr="00067FDA">
        <w:rPr>
          <w:lang w:val="de-DE"/>
        </w:rPr>
        <w:t xml:space="preserve"> Europ</w:t>
      </w:r>
      <w:r w:rsidR="00E16441" w:rsidRPr="00067FDA">
        <w:rPr>
          <w:lang w:val="de-DE"/>
        </w:rPr>
        <w:t>äische</w:t>
      </w:r>
      <w:r w:rsidRPr="00067FDA">
        <w:rPr>
          <w:lang w:val="de-DE"/>
        </w:rPr>
        <w:t xml:space="preserve"> Union, Fran</w:t>
      </w:r>
      <w:r w:rsidR="00E16441" w:rsidRPr="00067FDA">
        <w:rPr>
          <w:lang w:val="de-DE"/>
        </w:rPr>
        <w:t>kr</w:t>
      </w:r>
      <w:r w:rsidRPr="00067FDA">
        <w:rPr>
          <w:lang w:val="de-DE"/>
        </w:rPr>
        <w:t>e</w:t>
      </w:r>
      <w:r w:rsidR="00E16441" w:rsidRPr="00067FDA">
        <w:rPr>
          <w:lang w:val="de-DE"/>
        </w:rPr>
        <w:t xml:space="preserve">ich </w:t>
      </w:r>
      <w:r w:rsidR="0070729D" w:rsidRPr="00067FDA">
        <w:rPr>
          <w:lang w:val="de-DE"/>
        </w:rPr>
        <w:t>und</w:t>
      </w:r>
      <w:r w:rsidR="00E16441" w:rsidRPr="00067FDA">
        <w:rPr>
          <w:lang w:val="de-DE"/>
        </w:rPr>
        <w:t xml:space="preserve"> die</w:t>
      </w:r>
      <w:r w:rsidRPr="00067FDA">
        <w:rPr>
          <w:lang w:val="de-DE"/>
        </w:rPr>
        <w:t xml:space="preserve"> N</w:t>
      </w:r>
      <w:r w:rsidR="00E16441" w:rsidRPr="00067FDA">
        <w:rPr>
          <w:lang w:val="de-DE"/>
        </w:rPr>
        <w:t>ied</w:t>
      </w:r>
      <w:r w:rsidRPr="00067FDA">
        <w:rPr>
          <w:lang w:val="de-DE"/>
        </w:rPr>
        <w:t>erland</w:t>
      </w:r>
      <w:r w:rsidR="00E16441" w:rsidRPr="00067FDA">
        <w:rPr>
          <w:lang w:val="de-DE"/>
        </w:rPr>
        <w:t xml:space="preserve">e zu ersuchen, einen neuen </w:t>
      </w:r>
      <w:r w:rsidR="0070729D" w:rsidRPr="00067FDA">
        <w:rPr>
          <w:lang w:val="de-DE"/>
        </w:rPr>
        <w:t>Entwurf</w:t>
      </w:r>
      <w:r w:rsidR="00E16441" w:rsidRPr="00067FDA">
        <w:rPr>
          <w:lang w:val="de-DE"/>
        </w:rPr>
        <w:t xml:space="preserve"> des</w:t>
      </w:r>
      <w:r w:rsidRPr="00067FDA">
        <w:rPr>
          <w:lang w:val="de-DE"/>
        </w:rPr>
        <w:t xml:space="preserve"> </w:t>
      </w:r>
      <w:r w:rsidR="00E16441" w:rsidRPr="00067FDA">
        <w:rPr>
          <w:lang w:val="de-DE"/>
        </w:rPr>
        <w:t>Dokuments</w:t>
      </w:r>
      <w:r w:rsidR="0089570C" w:rsidRPr="00067FDA">
        <w:rPr>
          <w:lang w:val="de-DE"/>
        </w:rPr>
        <w:t> </w:t>
      </w:r>
      <w:r w:rsidR="00D13DEC" w:rsidRPr="00067FDA">
        <w:rPr>
          <w:lang w:val="de-DE"/>
        </w:rPr>
        <w:t>UPOV/</w:t>
      </w:r>
      <w:r w:rsidRPr="00067FDA">
        <w:rPr>
          <w:lang w:val="de-DE"/>
        </w:rPr>
        <w:t xml:space="preserve">INF/17 </w:t>
      </w:r>
      <w:r w:rsidR="00E16441" w:rsidRPr="00067FDA">
        <w:rPr>
          <w:lang w:val="de-DE"/>
        </w:rPr>
        <w:t xml:space="preserve">zur Prüfung auf </w:t>
      </w:r>
      <w:r w:rsidR="0070729D" w:rsidRPr="00067FDA">
        <w:rPr>
          <w:lang w:val="de-DE"/>
        </w:rPr>
        <w:t>der</w:t>
      </w:r>
      <w:r w:rsidR="00E16441" w:rsidRPr="00067FDA">
        <w:rPr>
          <w:lang w:val="de-DE"/>
        </w:rPr>
        <w:t xml:space="preserve"> achtzehnten Tagung</w:t>
      </w:r>
      <w:r w:rsidRPr="00067FDA">
        <w:rPr>
          <w:lang w:val="de-DE"/>
        </w:rPr>
        <w:t xml:space="preserve"> </w:t>
      </w:r>
      <w:r w:rsidR="00E16441" w:rsidRPr="00067FDA">
        <w:rPr>
          <w:lang w:val="de-DE"/>
        </w:rPr>
        <w:t>der</w:t>
      </w:r>
      <w:r w:rsidRPr="00067FDA">
        <w:rPr>
          <w:lang w:val="de-DE"/>
        </w:rPr>
        <w:t xml:space="preserve"> BMT</w:t>
      </w:r>
      <w:r w:rsidR="00E16441" w:rsidRPr="00067FDA">
        <w:rPr>
          <w:lang w:val="de-DE"/>
        </w:rPr>
        <w:t xml:space="preserve"> auszuarbeiten</w:t>
      </w:r>
      <w:r w:rsidRPr="00067FDA">
        <w:rPr>
          <w:lang w:val="de-DE"/>
        </w:rPr>
        <w:t xml:space="preserve">, </w:t>
      </w:r>
      <w:r w:rsidR="00E16441" w:rsidRPr="00067FDA">
        <w:rPr>
          <w:lang w:val="de-DE"/>
        </w:rPr>
        <w:t>wie</w:t>
      </w:r>
      <w:r w:rsidRPr="00067FDA">
        <w:rPr>
          <w:lang w:val="de-DE"/>
        </w:rPr>
        <w:t xml:space="preserve"> in </w:t>
      </w:r>
      <w:r w:rsidR="00E16441" w:rsidRPr="00067FDA">
        <w:rPr>
          <w:lang w:val="de-DE"/>
        </w:rPr>
        <w:t>Absatz</w:t>
      </w:r>
      <w:r w:rsidRPr="00067FDA">
        <w:rPr>
          <w:lang w:val="de-DE"/>
        </w:rPr>
        <w:t xml:space="preserve"> 45 </w:t>
      </w:r>
      <w:r w:rsidR="00E16441" w:rsidRPr="00067FDA">
        <w:rPr>
          <w:lang w:val="de-DE"/>
        </w:rPr>
        <w:t>dieses Dokuments dargelegt</w:t>
      </w:r>
      <w:r w:rsidR="0023768A" w:rsidRPr="00067FDA">
        <w:rPr>
          <w:lang w:val="de-DE"/>
        </w:rPr>
        <w:t>;</w:t>
      </w:r>
    </w:p>
    <w:p w:rsidR="00A71756" w:rsidRPr="00067FDA" w:rsidRDefault="00A71756" w:rsidP="0023768A">
      <w:pPr>
        <w:rPr>
          <w:lang w:val="de-DE"/>
        </w:rPr>
      </w:pPr>
    </w:p>
    <w:p w:rsidR="00A71756" w:rsidRPr="00067FDA" w:rsidRDefault="00794618" w:rsidP="0023768A">
      <w:pPr>
        <w:ind w:firstLine="567"/>
        <w:rPr>
          <w:lang w:val="de-DE"/>
        </w:rPr>
      </w:pPr>
      <w:r w:rsidRPr="00067FDA">
        <w:rPr>
          <w:lang w:val="de-DE"/>
        </w:rPr>
        <w:t>d</w:t>
      </w:r>
      <w:r w:rsidR="0023768A" w:rsidRPr="00067FDA">
        <w:rPr>
          <w:lang w:val="de-DE"/>
        </w:rPr>
        <w:t>)</w:t>
      </w:r>
      <w:r w:rsidR="0023768A" w:rsidRPr="00067FDA">
        <w:rPr>
          <w:lang w:val="de-DE"/>
        </w:rPr>
        <w:tab/>
      </w:r>
      <w:r w:rsidR="00E16441" w:rsidRPr="00067FDA">
        <w:rPr>
          <w:lang w:val="de-DE"/>
        </w:rPr>
        <w:t xml:space="preserve">zur Kenntnis zu nehmen, </w:t>
      </w:r>
      <w:r w:rsidR="0070729D" w:rsidRPr="00067FDA">
        <w:rPr>
          <w:lang w:val="de-DE"/>
        </w:rPr>
        <w:t>daß</w:t>
      </w:r>
      <w:r w:rsidR="00E16441" w:rsidRPr="00067FDA">
        <w:rPr>
          <w:lang w:val="de-DE"/>
        </w:rPr>
        <w:t xml:space="preserve"> </w:t>
      </w:r>
      <w:r w:rsidR="000F2AA1" w:rsidRPr="00067FDA">
        <w:rPr>
          <w:iCs/>
          <w:lang w:val="de-DE"/>
        </w:rPr>
        <w:t xml:space="preserve">ISTA </w:t>
      </w:r>
      <w:r w:rsidR="00E16441" w:rsidRPr="00067FDA">
        <w:rPr>
          <w:iCs/>
          <w:lang w:val="de-DE"/>
        </w:rPr>
        <w:t xml:space="preserve">nicht in der Lage </w:t>
      </w:r>
      <w:r w:rsidR="00D32A44" w:rsidRPr="00067FDA">
        <w:rPr>
          <w:iCs/>
          <w:lang w:val="de-DE"/>
        </w:rPr>
        <w:t>ist</w:t>
      </w:r>
      <w:r w:rsidR="00E16441" w:rsidRPr="00067FDA">
        <w:rPr>
          <w:iCs/>
          <w:lang w:val="de-DE"/>
        </w:rPr>
        <w:t>, den vorgeschlagenen gemeinsamen Aktivitäten mit UPOV un</w:t>
      </w:r>
      <w:r w:rsidR="000F2AA1" w:rsidRPr="00067FDA">
        <w:rPr>
          <w:iCs/>
          <w:lang w:val="de-DE"/>
        </w:rPr>
        <w:t>d OECD a</w:t>
      </w:r>
      <w:r w:rsidR="00E16441" w:rsidRPr="00067FDA">
        <w:rPr>
          <w:iCs/>
          <w:lang w:val="de-DE"/>
        </w:rPr>
        <w:t>uf der siebzehnten</w:t>
      </w:r>
      <w:r w:rsidR="000F2AA1" w:rsidRPr="00067FDA">
        <w:rPr>
          <w:iCs/>
          <w:lang w:val="de-DE"/>
        </w:rPr>
        <w:t xml:space="preserve"> </w:t>
      </w:r>
      <w:r w:rsidR="00E16441" w:rsidRPr="00067FDA">
        <w:rPr>
          <w:iCs/>
          <w:lang w:val="de-DE"/>
        </w:rPr>
        <w:t>Tagung</w:t>
      </w:r>
      <w:r w:rsidR="000F2AA1" w:rsidRPr="00067FDA">
        <w:rPr>
          <w:iCs/>
          <w:lang w:val="de-DE"/>
        </w:rPr>
        <w:t xml:space="preserve"> </w:t>
      </w:r>
      <w:r w:rsidR="00E16441" w:rsidRPr="00067FDA">
        <w:rPr>
          <w:iCs/>
          <w:lang w:val="de-DE"/>
        </w:rPr>
        <w:t>der</w:t>
      </w:r>
      <w:r w:rsidR="000F2AA1" w:rsidRPr="00067FDA">
        <w:rPr>
          <w:iCs/>
          <w:lang w:val="de-DE"/>
        </w:rPr>
        <w:t xml:space="preserve"> BMT</w:t>
      </w:r>
      <w:r w:rsidR="00E16441" w:rsidRPr="00067FDA">
        <w:rPr>
          <w:iCs/>
          <w:lang w:val="de-DE"/>
        </w:rPr>
        <w:t xml:space="preserve"> zuzustimmen</w:t>
      </w:r>
      <w:r w:rsidR="000F2AA1" w:rsidRPr="00067FDA">
        <w:rPr>
          <w:lang w:val="de-DE"/>
        </w:rPr>
        <w:t xml:space="preserve">, </w:t>
      </w:r>
      <w:r w:rsidR="00E16441" w:rsidRPr="00067FDA">
        <w:rPr>
          <w:lang w:val="de-DE"/>
        </w:rPr>
        <w:t>wie</w:t>
      </w:r>
      <w:r w:rsidR="000F2AA1" w:rsidRPr="00067FDA">
        <w:rPr>
          <w:lang w:val="de-DE"/>
        </w:rPr>
        <w:t xml:space="preserve"> in </w:t>
      </w:r>
      <w:r w:rsidR="00E16441" w:rsidRPr="00067FDA">
        <w:rPr>
          <w:lang w:val="de-DE"/>
        </w:rPr>
        <w:t>Absatz</w:t>
      </w:r>
      <w:r w:rsidR="000F2AA1" w:rsidRPr="00067FDA">
        <w:rPr>
          <w:lang w:val="de-DE"/>
        </w:rPr>
        <w:t xml:space="preserve"> 49 </w:t>
      </w:r>
      <w:r w:rsidR="00E16441" w:rsidRPr="00067FDA">
        <w:rPr>
          <w:lang w:val="de-DE"/>
        </w:rPr>
        <w:t>dieses Dokuments dargelegt</w:t>
      </w:r>
      <w:r w:rsidR="0023768A" w:rsidRPr="00067FDA">
        <w:rPr>
          <w:lang w:val="de-DE"/>
        </w:rPr>
        <w:t>;</w:t>
      </w:r>
    </w:p>
    <w:p w:rsidR="00A71756" w:rsidRPr="00067FDA" w:rsidRDefault="00A71756" w:rsidP="0023768A">
      <w:pPr>
        <w:pStyle w:val="DecisionParagraphs"/>
        <w:tabs>
          <w:tab w:val="left" w:pos="567"/>
          <w:tab w:val="left" w:pos="1134"/>
        </w:tabs>
        <w:ind w:left="0"/>
        <w:rPr>
          <w:i w:val="0"/>
          <w:lang w:val="de-DE"/>
        </w:rPr>
      </w:pPr>
    </w:p>
    <w:p w:rsidR="00A71756" w:rsidRPr="00067FDA" w:rsidRDefault="0023768A" w:rsidP="0023768A">
      <w:pPr>
        <w:pStyle w:val="DecisionParagraphs"/>
        <w:tabs>
          <w:tab w:val="left" w:pos="567"/>
          <w:tab w:val="left" w:pos="1134"/>
        </w:tabs>
        <w:ind w:left="0"/>
        <w:rPr>
          <w:i w:val="0"/>
          <w:lang w:val="de-DE"/>
        </w:rPr>
      </w:pPr>
      <w:r w:rsidRPr="00067FDA">
        <w:rPr>
          <w:i w:val="0"/>
          <w:lang w:val="de-DE"/>
        </w:rPr>
        <w:tab/>
      </w:r>
      <w:r w:rsidR="00794618" w:rsidRPr="00067FDA">
        <w:rPr>
          <w:i w:val="0"/>
          <w:lang w:val="de-DE"/>
        </w:rPr>
        <w:t>e</w:t>
      </w:r>
      <w:r w:rsidRPr="00067FDA">
        <w:rPr>
          <w:i w:val="0"/>
          <w:lang w:val="de-DE"/>
        </w:rPr>
        <w:t>)</w:t>
      </w:r>
      <w:r w:rsidRPr="00067FDA">
        <w:rPr>
          <w:i w:val="0"/>
          <w:lang w:val="de-DE"/>
        </w:rPr>
        <w:tab/>
      </w:r>
      <w:r w:rsidR="00E16441" w:rsidRPr="00067FDA">
        <w:rPr>
          <w:i w:val="0"/>
          <w:lang w:val="de-DE"/>
        </w:rPr>
        <w:t>zu prüfen, ob</w:t>
      </w:r>
      <w:r w:rsidR="00794618" w:rsidRPr="00067FDA">
        <w:rPr>
          <w:i w:val="0"/>
          <w:lang w:val="de-DE"/>
        </w:rPr>
        <w:t xml:space="preserve"> </w:t>
      </w:r>
      <w:r w:rsidR="00794618" w:rsidRPr="00067FDA">
        <w:rPr>
          <w:i w:val="0"/>
          <w:iCs/>
          <w:lang w:val="de-DE"/>
        </w:rPr>
        <w:t xml:space="preserve">UPOV </w:t>
      </w:r>
      <w:r w:rsidR="00E16441" w:rsidRPr="00067FDA">
        <w:rPr>
          <w:i w:val="0"/>
          <w:iCs/>
          <w:lang w:val="de-DE"/>
        </w:rPr>
        <w:t>u</w:t>
      </w:r>
      <w:r w:rsidR="00794618" w:rsidRPr="00067FDA">
        <w:rPr>
          <w:i w:val="0"/>
          <w:iCs/>
          <w:lang w:val="de-DE"/>
        </w:rPr>
        <w:t xml:space="preserve">nd OECD </w:t>
      </w:r>
      <w:r w:rsidR="00E16441" w:rsidRPr="00067FDA">
        <w:rPr>
          <w:i w:val="0"/>
          <w:iCs/>
          <w:lang w:val="de-DE"/>
        </w:rPr>
        <w:t xml:space="preserve">bei den zuvor vom TC vereinbarten Angelegenheiten </w:t>
      </w:r>
      <w:r w:rsidR="006B189A" w:rsidRPr="00067FDA">
        <w:rPr>
          <w:i w:val="0"/>
          <w:iCs/>
          <w:lang w:val="de-DE"/>
        </w:rPr>
        <w:t xml:space="preserve">Fortschritte </w:t>
      </w:r>
      <w:r w:rsidR="00E16441" w:rsidRPr="00067FDA">
        <w:rPr>
          <w:i w:val="0"/>
          <w:iCs/>
          <w:lang w:val="de-DE"/>
        </w:rPr>
        <w:t>erzielen sollten, wie</w:t>
      </w:r>
      <w:r w:rsidR="00794618" w:rsidRPr="00067FDA">
        <w:rPr>
          <w:i w:val="0"/>
          <w:lang w:val="de-DE"/>
        </w:rPr>
        <w:t xml:space="preserve"> in </w:t>
      </w:r>
      <w:r w:rsidR="00E16441" w:rsidRPr="00067FDA">
        <w:rPr>
          <w:i w:val="0"/>
          <w:lang w:val="de-DE"/>
        </w:rPr>
        <w:t>Absatz</w:t>
      </w:r>
      <w:r w:rsidR="00794618" w:rsidRPr="00067FDA">
        <w:rPr>
          <w:i w:val="0"/>
          <w:lang w:val="de-DE"/>
        </w:rPr>
        <w:t xml:space="preserve"> 49 </w:t>
      </w:r>
      <w:r w:rsidR="00E16441" w:rsidRPr="00067FDA">
        <w:rPr>
          <w:i w:val="0"/>
          <w:lang w:val="de-DE"/>
        </w:rPr>
        <w:t xml:space="preserve">dieses </w:t>
      </w:r>
      <w:r w:rsidR="0070729D" w:rsidRPr="00067FDA">
        <w:rPr>
          <w:i w:val="0"/>
          <w:lang w:val="de-DE"/>
        </w:rPr>
        <w:t>Dokuments dargelegt</w:t>
      </w:r>
      <w:r w:rsidR="00E16441" w:rsidRPr="00067FDA">
        <w:rPr>
          <w:i w:val="0"/>
          <w:lang w:val="de-DE"/>
        </w:rPr>
        <w:t>;</w:t>
      </w:r>
    </w:p>
    <w:p w:rsidR="00A71756" w:rsidRPr="00067FDA" w:rsidRDefault="00A71756" w:rsidP="0023768A">
      <w:pPr>
        <w:rPr>
          <w:lang w:val="de-DE"/>
        </w:rPr>
      </w:pPr>
    </w:p>
    <w:p w:rsidR="00A71756" w:rsidRPr="00067FDA" w:rsidRDefault="0023768A" w:rsidP="0023768A">
      <w:pPr>
        <w:pStyle w:val="DecisionParagraphs"/>
        <w:tabs>
          <w:tab w:val="left" w:pos="567"/>
          <w:tab w:val="left" w:pos="1134"/>
        </w:tabs>
        <w:ind w:left="0"/>
        <w:rPr>
          <w:i w:val="0"/>
          <w:lang w:val="de-DE"/>
        </w:rPr>
      </w:pPr>
      <w:r w:rsidRPr="00067FDA">
        <w:rPr>
          <w:i w:val="0"/>
          <w:lang w:val="de-DE"/>
        </w:rPr>
        <w:tab/>
      </w:r>
      <w:r w:rsidR="00455FAF" w:rsidRPr="00067FDA">
        <w:rPr>
          <w:i w:val="0"/>
          <w:lang w:val="de-DE"/>
        </w:rPr>
        <w:t>f</w:t>
      </w:r>
      <w:r w:rsidRPr="00067FDA">
        <w:rPr>
          <w:i w:val="0"/>
          <w:lang w:val="de-DE"/>
        </w:rPr>
        <w:t>)</w:t>
      </w:r>
      <w:r w:rsidRPr="00067FDA">
        <w:rPr>
          <w:i w:val="0"/>
          <w:lang w:val="de-DE"/>
        </w:rPr>
        <w:tab/>
      </w:r>
      <w:r w:rsidR="00E16441" w:rsidRPr="00067FDA">
        <w:rPr>
          <w:i w:val="0"/>
          <w:lang w:val="de-DE"/>
        </w:rPr>
        <w:t>die</w:t>
      </w:r>
      <w:r w:rsidR="00455FAF" w:rsidRPr="00067FDA">
        <w:rPr>
          <w:i w:val="0"/>
          <w:lang w:val="de-DE"/>
        </w:rPr>
        <w:t xml:space="preserve"> ISTA </w:t>
      </w:r>
      <w:r w:rsidR="00E16441" w:rsidRPr="00067FDA">
        <w:rPr>
          <w:i w:val="0"/>
          <w:lang w:val="de-DE"/>
        </w:rPr>
        <w:t xml:space="preserve">einzuladen, sich </w:t>
      </w:r>
      <w:r w:rsidR="0070729D" w:rsidRPr="00067FDA">
        <w:rPr>
          <w:i w:val="0"/>
          <w:lang w:val="de-DE"/>
        </w:rPr>
        <w:t>den</w:t>
      </w:r>
      <w:r w:rsidR="00E16441" w:rsidRPr="00067FDA">
        <w:rPr>
          <w:i w:val="0"/>
          <w:lang w:val="de-DE"/>
        </w:rPr>
        <w:t xml:space="preserve"> </w:t>
      </w:r>
      <w:r w:rsidR="0070729D" w:rsidRPr="00067FDA">
        <w:rPr>
          <w:i w:val="0"/>
          <w:lang w:val="de-DE"/>
        </w:rPr>
        <w:t>Initiativen</w:t>
      </w:r>
      <w:r w:rsidR="00E16441" w:rsidRPr="00067FDA">
        <w:rPr>
          <w:i w:val="0"/>
          <w:lang w:val="de-DE"/>
        </w:rPr>
        <w:t xml:space="preserve"> </w:t>
      </w:r>
      <w:r w:rsidR="0070729D" w:rsidRPr="00067FDA">
        <w:rPr>
          <w:i w:val="0"/>
          <w:lang w:val="de-DE"/>
        </w:rPr>
        <w:t>anzuschließen</w:t>
      </w:r>
      <w:r w:rsidR="00E16441" w:rsidRPr="00067FDA">
        <w:rPr>
          <w:i w:val="0"/>
          <w:lang w:val="de-DE"/>
        </w:rPr>
        <w:t xml:space="preserve">, </w:t>
      </w:r>
      <w:r w:rsidR="00D32A44" w:rsidRPr="00067FDA">
        <w:rPr>
          <w:i w:val="0"/>
          <w:lang w:val="de-DE"/>
        </w:rPr>
        <w:t>sobald</w:t>
      </w:r>
      <w:r w:rsidR="006B189A" w:rsidRPr="00067FDA">
        <w:rPr>
          <w:i w:val="0"/>
          <w:lang w:val="de-DE"/>
        </w:rPr>
        <w:t xml:space="preserve"> sie dazu in der Lage ist, </w:t>
      </w:r>
      <w:r w:rsidR="00E16441" w:rsidRPr="00067FDA">
        <w:rPr>
          <w:i w:val="0"/>
          <w:lang w:val="de-DE"/>
        </w:rPr>
        <w:t>wie</w:t>
      </w:r>
      <w:r w:rsidR="00455FAF" w:rsidRPr="00067FDA">
        <w:rPr>
          <w:i w:val="0"/>
          <w:lang w:val="de-DE"/>
        </w:rPr>
        <w:t xml:space="preserve"> in </w:t>
      </w:r>
      <w:r w:rsidR="00E16441" w:rsidRPr="00067FDA">
        <w:rPr>
          <w:i w:val="0"/>
          <w:lang w:val="de-DE"/>
        </w:rPr>
        <w:t>Absatz</w:t>
      </w:r>
      <w:r w:rsidR="00455FAF" w:rsidRPr="00067FDA">
        <w:rPr>
          <w:i w:val="0"/>
          <w:lang w:val="de-DE"/>
        </w:rPr>
        <w:t xml:space="preserve"> 49</w:t>
      </w:r>
      <w:r w:rsidR="00E16441" w:rsidRPr="00067FDA">
        <w:rPr>
          <w:i w:val="0"/>
          <w:lang w:val="de-DE"/>
        </w:rPr>
        <w:t xml:space="preserve"> dargelegt;</w:t>
      </w:r>
    </w:p>
    <w:p w:rsidR="00A71756" w:rsidRPr="00067FDA" w:rsidRDefault="00A71756" w:rsidP="0023768A">
      <w:pPr>
        <w:rPr>
          <w:lang w:val="de-DE"/>
        </w:rPr>
      </w:pPr>
    </w:p>
    <w:p w:rsidR="00A71756" w:rsidRPr="00067FDA" w:rsidRDefault="0023768A" w:rsidP="0023768A">
      <w:pPr>
        <w:pStyle w:val="DecisionParagraphs"/>
        <w:tabs>
          <w:tab w:val="left" w:pos="567"/>
          <w:tab w:val="left" w:pos="1134"/>
        </w:tabs>
        <w:ind w:left="0"/>
        <w:rPr>
          <w:i w:val="0"/>
          <w:lang w:val="de-DE"/>
        </w:rPr>
      </w:pPr>
      <w:r w:rsidRPr="00067FDA">
        <w:rPr>
          <w:i w:val="0"/>
          <w:lang w:val="de-DE"/>
        </w:rPr>
        <w:tab/>
      </w:r>
      <w:r w:rsidR="0085070F" w:rsidRPr="00067FDA">
        <w:rPr>
          <w:i w:val="0"/>
          <w:lang w:val="de-DE"/>
        </w:rPr>
        <w:t>g)</w:t>
      </w:r>
      <w:r w:rsidR="0085070F" w:rsidRPr="00067FDA">
        <w:rPr>
          <w:i w:val="0"/>
          <w:lang w:val="de-DE"/>
        </w:rPr>
        <w:tab/>
        <w:t>das Angebot von Herrn Barry Nelson</w:t>
      </w:r>
      <w:r w:rsidR="0085728B">
        <w:rPr>
          <w:i w:val="0"/>
          <w:lang w:val="de-DE"/>
        </w:rPr>
        <w:t xml:space="preserve"> </w:t>
      </w:r>
      <w:r w:rsidR="0085728B" w:rsidRPr="0085728B">
        <w:rPr>
          <w:i w:val="0"/>
          <w:snapToGrid w:val="0"/>
          <w:lang w:val="de-DE" w:eastAsia="ja-JP"/>
        </w:rPr>
        <w:t>(</w:t>
      </w:r>
      <w:proofErr w:type="spellStart"/>
      <w:r w:rsidR="0085728B" w:rsidRPr="0085728B">
        <w:rPr>
          <w:i w:val="0"/>
          <w:snapToGrid w:val="0"/>
          <w:lang w:val="de-DE" w:eastAsia="ja-JP"/>
        </w:rPr>
        <w:t>Corteva</w:t>
      </w:r>
      <w:r w:rsidR="0085728B" w:rsidRPr="0085728B">
        <w:rPr>
          <w:i w:val="0"/>
          <w:snapToGrid w:val="0"/>
          <w:vertAlign w:val="superscript"/>
          <w:lang w:val="de-DE" w:eastAsia="ja-JP"/>
        </w:rPr>
        <w:t>TM</w:t>
      </w:r>
      <w:proofErr w:type="spellEnd"/>
      <w:r w:rsidR="0085728B" w:rsidRPr="0085728B">
        <w:rPr>
          <w:i w:val="0"/>
          <w:snapToGrid w:val="0"/>
          <w:lang w:val="de-DE" w:eastAsia="ja-JP"/>
        </w:rPr>
        <w:t xml:space="preserve"> </w:t>
      </w:r>
      <w:proofErr w:type="spellStart"/>
      <w:r w:rsidR="0085728B" w:rsidRPr="0085728B">
        <w:rPr>
          <w:i w:val="0"/>
          <w:snapToGrid w:val="0"/>
          <w:lang w:val="de-DE" w:eastAsia="ja-JP"/>
        </w:rPr>
        <w:t>Agriscience</w:t>
      </w:r>
      <w:proofErr w:type="spellEnd"/>
      <w:r w:rsidR="0085728B" w:rsidRPr="0085728B">
        <w:rPr>
          <w:i w:val="0"/>
          <w:snapToGrid w:val="0"/>
          <w:lang w:val="de-DE" w:eastAsia="ja-JP"/>
        </w:rPr>
        <w:t>)</w:t>
      </w:r>
      <w:r w:rsidR="0085070F" w:rsidRPr="00067FDA">
        <w:rPr>
          <w:i w:val="0"/>
          <w:lang w:val="de-DE"/>
        </w:rPr>
        <w:t xml:space="preserve">, die Möglichkeit zu prüfen, ein Software-Tool für die </w:t>
      </w:r>
      <w:proofErr w:type="spellStart"/>
      <w:r w:rsidR="0085070F" w:rsidRPr="00067FDA">
        <w:rPr>
          <w:i w:val="0"/>
          <w:lang w:val="de-DE"/>
        </w:rPr>
        <w:t>Markerauswahl</w:t>
      </w:r>
      <w:proofErr w:type="spellEnd"/>
      <w:r w:rsidR="0085070F" w:rsidRPr="00067FDA">
        <w:rPr>
          <w:i w:val="0"/>
          <w:lang w:val="de-DE"/>
        </w:rPr>
        <w:t xml:space="preserve"> unter </w:t>
      </w:r>
      <w:r w:rsidR="00E45731" w:rsidRPr="00067FDA">
        <w:rPr>
          <w:i w:val="0"/>
          <w:lang w:val="de-DE"/>
        </w:rPr>
        <w:t>Verwendung</w:t>
      </w:r>
      <w:r w:rsidR="0085070F" w:rsidRPr="00067FDA">
        <w:rPr>
          <w:i w:val="0"/>
          <w:lang w:val="de-DE"/>
        </w:rPr>
        <w:t xml:space="preserve"> des </w:t>
      </w:r>
      <w:r w:rsidR="006B189A" w:rsidRPr="00067FDA">
        <w:rPr>
          <w:i w:val="0"/>
          <w:lang w:val="de-DE"/>
        </w:rPr>
        <w:t>„</w:t>
      </w:r>
      <w:proofErr w:type="spellStart"/>
      <w:r w:rsidR="0085070F" w:rsidRPr="00067FDA">
        <w:rPr>
          <w:i w:val="0"/>
          <w:lang w:val="de-DE"/>
        </w:rPr>
        <w:t>Traveling</w:t>
      </w:r>
      <w:proofErr w:type="spellEnd"/>
      <w:r w:rsidR="0085070F" w:rsidRPr="00067FDA">
        <w:rPr>
          <w:i w:val="0"/>
          <w:lang w:val="de-DE"/>
        </w:rPr>
        <w:t xml:space="preserve"> </w:t>
      </w:r>
      <w:proofErr w:type="spellStart"/>
      <w:r w:rsidR="0085070F" w:rsidRPr="00067FDA">
        <w:rPr>
          <w:i w:val="0"/>
          <w:lang w:val="de-DE"/>
        </w:rPr>
        <w:t>Salesman</w:t>
      </w:r>
      <w:proofErr w:type="spellEnd"/>
      <w:r w:rsidR="006B189A" w:rsidRPr="00067FDA">
        <w:rPr>
          <w:i w:val="0"/>
          <w:lang w:val="de-DE"/>
        </w:rPr>
        <w:t>“</w:t>
      </w:r>
      <w:r w:rsidR="0085070F" w:rsidRPr="00067FDA">
        <w:rPr>
          <w:i w:val="0"/>
          <w:lang w:val="de-DE"/>
        </w:rPr>
        <w:t xml:space="preserve">-Algorithmus </w:t>
      </w:r>
      <w:r w:rsidR="00C65A4A" w:rsidRPr="00067FDA">
        <w:rPr>
          <w:i w:val="0"/>
          <w:lang w:val="de-DE"/>
        </w:rPr>
        <w:t>im Hinblick auf</w:t>
      </w:r>
      <w:r w:rsidR="006B189A" w:rsidRPr="00067FDA">
        <w:rPr>
          <w:i w:val="0"/>
          <w:lang w:val="de-DE"/>
        </w:rPr>
        <w:t xml:space="preserve"> die Weiterentwicklung </w:t>
      </w:r>
      <w:r w:rsidR="00F036B3" w:rsidRPr="00067FDA">
        <w:rPr>
          <w:i w:val="0"/>
          <w:lang w:val="de-DE"/>
        </w:rPr>
        <w:t xml:space="preserve">anderen </w:t>
      </w:r>
      <w:r w:rsidR="006B189A" w:rsidRPr="00067FDA">
        <w:rPr>
          <w:i w:val="0"/>
          <w:lang w:val="de-DE"/>
        </w:rPr>
        <w:t>zur Verfügung zu stellen, wi</w:t>
      </w:r>
      <w:r w:rsidR="0085070F" w:rsidRPr="00067FDA">
        <w:rPr>
          <w:i w:val="0"/>
          <w:lang w:val="de-DE"/>
        </w:rPr>
        <w:t>e in Absatz 53 dieses Dokuments</w:t>
      </w:r>
      <w:r w:rsidR="006B189A" w:rsidRPr="00067FDA">
        <w:rPr>
          <w:i w:val="0"/>
          <w:lang w:val="de-DE"/>
        </w:rPr>
        <w:t xml:space="preserve"> dargelegt</w:t>
      </w:r>
      <w:r w:rsidR="0085070F" w:rsidRPr="00067FDA">
        <w:rPr>
          <w:i w:val="0"/>
          <w:lang w:val="de-DE"/>
        </w:rPr>
        <w:t>;</w:t>
      </w:r>
    </w:p>
    <w:p w:rsidR="00A71756" w:rsidRPr="00067FDA" w:rsidRDefault="00A71756" w:rsidP="003F402C">
      <w:pPr>
        <w:rPr>
          <w:lang w:val="de-DE"/>
        </w:rPr>
      </w:pPr>
    </w:p>
    <w:p w:rsidR="00A71756" w:rsidRPr="00067FDA" w:rsidRDefault="003F402C" w:rsidP="003F402C">
      <w:pPr>
        <w:pStyle w:val="DecisionParagraphs"/>
        <w:tabs>
          <w:tab w:val="left" w:pos="567"/>
          <w:tab w:val="left" w:pos="1134"/>
        </w:tabs>
        <w:ind w:left="0"/>
        <w:rPr>
          <w:i w:val="0"/>
          <w:lang w:val="de-DE"/>
        </w:rPr>
      </w:pPr>
      <w:r w:rsidRPr="00067FDA">
        <w:rPr>
          <w:i w:val="0"/>
          <w:lang w:val="de-DE"/>
        </w:rPr>
        <w:tab/>
      </w:r>
      <w:r w:rsidR="00455FAF" w:rsidRPr="00067FDA">
        <w:rPr>
          <w:i w:val="0"/>
          <w:lang w:val="de-DE"/>
        </w:rPr>
        <w:t>h</w:t>
      </w:r>
      <w:r w:rsidRPr="00067FDA">
        <w:rPr>
          <w:i w:val="0"/>
          <w:lang w:val="de-DE"/>
        </w:rPr>
        <w:t>)</w:t>
      </w:r>
      <w:r w:rsidRPr="00067FDA">
        <w:rPr>
          <w:i w:val="0"/>
          <w:lang w:val="de-DE"/>
        </w:rPr>
        <w:tab/>
      </w:r>
      <w:r w:rsidR="0038373E" w:rsidRPr="00067FDA">
        <w:rPr>
          <w:i w:val="0"/>
          <w:lang w:val="de-DE"/>
        </w:rPr>
        <w:t xml:space="preserve">zur </w:t>
      </w:r>
      <w:r w:rsidR="0070729D" w:rsidRPr="00067FDA">
        <w:rPr>
          <w:i w:val="0"/>
          <w:lang w:val="de-DE"/>
        </w:rPr>
        <w:t>Kenntnis</w:t>
      </w:r>
      <w:r w:rsidR="0038373E" w:rsidRPr="00067FDA">
        <w:rPr>
          <w:i w:val="0"/>
          <w:lang w:val="de-DE"/>
        </w:rPr>
        <w:t xml:space="preserve"> zu nehmen, </w:t>
      </w:r>
      <w:r w:rsidR="0070729D" w:rsidRPr="00067FDA">
        <w:rPr>
          <w:i w:val="0"/>
          <w:lang w:val="de-DE"/>
        </w:rPr>
        <w:t>daß</w:t>
      </w:r>
      <w:r w:rsidR="0038373E" w:rsidRPr="00067FDA">
        <w:rPr>
          <w:i w:val="0"/>
          <w:lang w:val="de-DE"/>
        </w:rPr>
        <w:t xml:space="preserve"> der BMT auf ihrer achtzehnten Tagung </w:t>
      </w:r>
      <w:r w:rsidR="006B189A" w:rsidRPr="00067FDA">
        <w:rPr>
          <w:i w:val="0"/>
          <w:lang w:val="de-DE"/>
        </w:rPr>
        <w:t xml:space="preserve">über weitere Entwicklungen </w:t>
      </w:r>
      <w:r w:rsidR="00C65A4A" w:rsidRPr="00067FDA">
        <w:rPr>
          <w:i w:val="0"/>
          <w:lang w:val="de-DE"/>
        </w:rPr>
        <w:t xml:space="preserve">Bericht </w:t>
      </w:r>
      <w:r w:rsidR="0038373E" w:rsidRPr="00067FDA">
        <w:rPr>
          <w:i w:val="0"/>
          <w:lang w:val="de-DE"/>
        </w:rPr>
        <w:t>erstattet w</w:t>
      </w:r>
      <w:r w:rsidR="00F036B3" w:rsidRPr="00067FDA">
        <w:rPr>
          <w:i w:val="0"/>
          <w:lang w:val="de-DE"/>
        </w:rPr>
        <w:t>e</w:t>
      </w:r>
      <w:r w:rsidR="0038373E" w:rsidRPr="00067FDA">
        <w:rPr>
          <w:i w:val="0"/>
          <w:lang w:val="de-DE"/>
        </w:rPr>
        <w:t>rd</w:t>
      </w:r>
      <w:r w:rsidR="00F036B3" w:rsidRPr="00067FDA">
        <w:rPr>
          <w:i w:val="0"/>
          <w:lang w:val="de-DE"/>
        </w:rPr>
        <w:t>en soll</w:t>
      </w:r>
      <w:r w:rsidR="0038373E" w:rsidRPr="00067FDA">
        <w:rPr>
          <w:i w:val="0"/>
          <w:lang w:val="de-DE"/>
        </w:rPr>
        <w:t xml:space="preserve">, wie </w:t>
      </w:r>
      <w:r w:rsidR="00455FAF" w:rsidRPr="00067FDA">
        <w:rPr>
          <w:i w:val="0"/>
          <w:lang w:val="de-DE"/>
        </w:rPr>
        <w:t xml:space="preserve">in </w:t>
      </w:r>
      <w:r w:rsidR="00E16441" w:rsidRPr="00067FDA">
        <w:rPr>
          <w:i w:val="0"/>
          <w:lang w:val="de-DE"/>
        </w:rPr>
        <w:t>Absatz</w:t>
      </w:r>
      <w:r w:rsidR="00455FAF" w:rsidRPr="00067FDA">
        <w:rPr>
          <w:i w:val="0"/>
          <w:lang w:val="de-DE"/>
        </w:rPr>
        <w:t xml:space="preserve"> 53 </w:t>
      </w:r>
      <w:r w:rsidR="00E16441" w:rsidRPr="00067FDA">
        <w:rPr>
          <w:i w:val="0"/>
          <w:lang w:val="de-DE"/>
        </w:rPr>
        <w:t>dieses Dokuments</w:t>
      </w:r>
      <w:r w:rsidR="0038373E" w:rsidRPr="00067FDA">
        <w:rPr>
          <w:i w:val="0"/>
          <w:lang w:val="de-DE"/>
        </w:rPr>
        <w:t xml:space="preserve"> dargelegt</w:t>
      </w:r>
      <w:r w:rsidRPr="00067FDA">
        <w:rPr>
          <w:i w:val="0"/>
          <w:lang w:val="de-DE"/>
        </w:rPr>
        <w:t>;</w:t>
      </w:r>
    </w:p>
    <w:p w:rsidR="00A71756" w:rsidRPr="00067FDA" w:rsidRDefault="00A71756" w:rsidP="007E2D40">
      <w:pPr>
        <w:rPr>
          <w:lang w:val="de-DE"/>
        </w:rPr>
      </w:pPr>
    </w:p>
    <w:p w:rsidR="00A71756" w:rsidRPr="00067FDA" w:rsidRDefault="007E2D40" w:rsidP="00D10E59">
      <w:pPr>
        <w:pStyle w:val="DecisionParagraphs"/>
        <w:keepLines/>
        <w:tabs>
          <w:tab w:val="left" w:pos="567"/>
          <w:tab w:val="left" w:pos="1134"/>
        </w:tabs>
        <w:ind w:left="0"/>
        <w:rPr>
          <w:i w:val="0"/>
          <w:lang w:val="de-DE"/>
        </w:rPr>
      </w:pPr>
      <w:r w:rsidRPr="00067FDA">
        <w:rPr>
          <w:i w:val="0"/>
          <w:lang w:val="de-DE"/>
        </w:rPr>
        <w:tab/>
      </w:r>
      <w:r w:rsidR="00455FAF" w:rsidRPr="00067FDA">
        <w:rPr>
          <w:i w:val="0"/>
          <w:lang w:val="de-DE"/>
        </w:rPr>
        <w:t>i</w:t>
      </w:r>
      <w:r w:rsidRPr="00067FDA">
        <w:rPr>
          <w:i w:val="0"/>
          <w:lang w:val="de-DE"/>
        </w:rPr>
        <w:t>)</w:t>
      </w:r>
      <w:r w:rsidRPr="00067FDA">
        <w:rPr>
          <w:i w:val="0"/>
          <w:lang w:val="de-DE"/>
        </w:rPr>
        <w:tab/>
      </w:r>
      <w:r w:rsidR="0038373E" w:rsidRPr="00067FDA">
        <w:rPr>
          <w:i w:val="0"/>
          <w:lang w:val="de-DE"/>
        </w:rPr>
        <w:t xml:space="preserve">zur Kenntnis zu nehmen </w:t>
      </w:r>
      <w:r w:rsidR="0070729D" w:rsidRPr="00067FDA">
        <w:rPr>
          <w:i w:val="0"/>
          <w:lang w:val="de-DE"/>
        </w:rPr>
        <w:t>daß</w:t>
      </w:r>
      <w:r w:rsidR="0038373E" w:rsidRPr="00067FDA">
        <w:rPr>
          <w:i w:val="0"/>
          <w:lang w:val="de-DE"/>
        </w:rPr>
        <w:t xml:space="preserve"> auf der siebzehnten</w:t>
      </w:r>
      <w:r w:rsidR="00F07B3C" w:rsidRPr="00067FDA">
        <w:rPr>
          <w:i w:val="0"/>
          <w:lang w:val="de-DE"/>
        </w:rPr>
        <w:t xml:space="preserve"> </w:t>
      </w:r>
      <w:r w:rsidR="00E16441" w:rsidRPr="00067FDA">
        <w:rPr>
          <w:i w:val="0"/>
          <w:lang w:val="de-DE"/>
        </w:rPr>
        <w:t>Tagung</w:t>
      </w:r>
      <w:r w:rsidR="00F07B3C" w:rsidRPr="00067FDA">
        <w:rPr>
          <w:i w:val="0"/>
          <w:lang w:val="de-DE"/>
        </w:rPr>
        <w:t xml:space="preserve"> </w:t>
      </w:r>
      <w:r w:rsidR="0038373E" w:rsidRPr="00067FDA">
        <w:rPr>
          <w:i w:val="0"/>
          <w:lang w:val="de-DE"/>
        </w:rPr>
        <w:t>der</w:t>
      </w:r>
      <w:r w:rsidR="00F07B3C" w:rsidRPr="00067FDA">
        <w:rPr>
          <w:i w:val="0"/>
          <w:lang w:val="de-DE"/>
        </w:rPr>
        <w:t xml:space="preserve"> BMT</w:t>
      </w:r>
      <w:r w:rsidR="0038373E" w:rsidRPr="00067FDA">
        <w:rPr>
          <w:i w:val="0"/>
          <w:lang w:val="de-DE"/>
        </w:rPr>
        <w:t xml:space="preserve"> Diskussionsgruppe</w:t>
      </w:r>
      <w:r w:rsidR="006B189A" w:rsidRPr="00067FDA">
        <w:rPr>
          <w:i w:val="0"/>
          <w:lang w:val="de-DE"/>
        </w:rPr>
        <w:t>n</w:t>
      </w:r>
      <w:r w:rsidR="0038373E" w:rsidRPr="00067FDA">
        <w:rPr>
          <w:i w:val="0"/>
          <w:lang w:val="de-DE"/>
        </w:rPr>
        <w:t xml:space="preserve"> eingesetzt wurde</w:t>
      </w:r>
      <w:r w:rsidR="006B189A" w:rsidRPr="00067FDA">
        <w:rPr>
          <w:i w:val="0"/>
          <w:lang w:val="de-DE"/>
        </w:rPr>
        <w:t>n</w:t>
      </w:r>
      <w:r w:rsidR="0038373E" w:rsidRPr="00067FDA">
        <w:rPr>
          <w:i w:val="0"/>
          <w:lang w:val="de-DE"/>
        </w:rPr>
        <w:t xml:space="preserve"> für: Mais </w:t>
      </w:r>
      <w:r w:rsidR="0070729D" w:rsidRPr="00067FDA">
        <w:rPr>
          <w:i w:val="0"/>
          <w:lang w:val="de-DE"/>
        </w:rPr>
        <w:t>und</w:t>
      </w:r>
      <w:r w:rsidR="0038373E" w:rsidRPr="00067FDA">
        <w:rPr>
          <w:i w:val="0"/>
          <w:lang w:val="de-DE"/>
        </w:rPr>
        <w:t xml:space="preserve"> </w:t>
      </w:r>
      <w:r w:rsidR="0070729D" w:rsidRPr="00067FDA">
        <w:rPr>
          <w:i w:val="0"/>
          <w:lang w:val="de-DE"/>
        </w:rPr>
        <w:t>Sojabohne</w:t>
      </w:r>
      <w:r w:rsidR="0038373E" w:rsidRPr="00067FDA">
        <w:rPr>
          <w:i w:val="0"/>
          <w:lang w:val="de-DE"/>
        </w:rPr>
        <w:t xml:space="preserve">, weitere landwirtschaftliche Arten, Obstarten und </w:t>
      </w:r>
      <w:r w:rsidR="0070729D" w:rsidRPr="00067FDA">
        <w:rPr>
          <w:i w:val="0"/>
          <w:lang w:val="de-DE"/>
        </w:rPr>
        <w:t>forstliche</w:t>
      </w:r>
      <w:r w:rsidR="0038373E" w:rsidRPr="00067FDA">
        <w:rPr>
          <w:i w:val="0"/>
          <w:lang w:val="de-DE"/>
        </w:rPr>
        <w:t xml:space="preserve"> Baumarten, </w:t>
      </w:r>
      <w:r w:rsidR="0070729D" w:rsidRPr="00067FDA">
        <w:rPr>
          <w:i w:val="0"/>
          <w:lang w:val="de-DE"/>
        </w:rPr>
        <w:t>Zierpflanzen</w:t>
      </w:r>
      <w:r w:rsidR="0038373E" w:rsidRPr="00067FDA">
        <w:rPr>
          <w:i w:val="0"/>
          <w:lang w:val="de-DE"/>
        </w:rPr>
        <w:t xml:space="preserve"> und Gemüsearten, </w:t>
      </w:r>
      <w:r w:rsidR="006B189A" w:rsidRPr="00067FDA">
        <w:rPr>
          <w:i w:val="0"/>
          <w:lang w:val="de-DE"/>
        </w:rPr>
        <w:t>damit</w:t>
      </w:r>
      <w:r w:rsidR="0038373E" w:rsidRPr="00067FDA">
        <w:rPr>
          <w:i w:val="0"/>
          <w:lang w:val="de-DE"/>
        </w:rPr>
        <w:t xml:space="preserve"> die BMT-Teilnehmer Informationen über ihre Arbeit </w:t>
      </w:r>
      <w:r w:rsidR="006B189A" w:rsidRPr="00067FDA">
        <w:rPr>
          <w:i w:val="0"/>
          <w:lang w:val="de-DE"/>
        </w:rPr>
        <w:t>austauschen und</w:t>
      </w:r>
      <w:r w:rsidR="0038373E" w:rsidRPr="00067FDA">
        <w:rPr>
          <w:i w:val="0"/>
          <w:lang w:val="de-DE"/>
        </w:rPr>
        <w:t xml:space="preserve"> Bereiche für die Zusammenarbei</w:t>
      </w:r>
      <w:r w:rsidR="006B189A" w:rsidRPr="00067FDA">
        <w:rPr>
          <w:i w:val="0"/>
          <w:lang w:val="de-DE"/>
        </w:rPr>
        <w:t>t prüfen können</w:t>
      </w:r>
      <w:r w:rsidR="0038373E" w:rsidRPr="00067FDA">
        <w:rPr>
          <w:i w:val="0"/>
          <w:lang w:val="de-DE"/>
        </w:rPr>
        <w:t xml:space="preserve">, wie </w:t>
      </w:r>
      <w:r w:rsidR="00F07B3C" w:rsidRPr="00067FDA">
        <w:rPr>
          <w:i w:val="0"/>
          <w:lang w:val="de-DE"/>
        </w:rPr>
        <w:t xml:space="preserve">in </w:t>
      </w:r>
      <w:r w:rsidR="00E16441" w:rsidRPr="00067FDA">
        <w:rPr>
          <w:i w:val="0"/>
          <w:lang w:val="de-DE"/>
        </w:rPr>
        <w:t>Absatz</w:t>
      </w:r>
      <w:r w:rsidR="00F07B3C" w:rsidRPr="00067FDA">
        <w:rPr>
          <w:i w:val="0"/>
          <w:lang w:val="de-DE"/>
        </w:rPr>
        <w:t xml:space="preserve"> 57 </w:t>
      </w:r>
      <w:r w:rsidR="00E16441" w:rsidRPr="00067FDA">
        <w:rPr>
          <w:i w:val="0"/>
          <w:lang w:val="de-DE"/>
        </w:rPr>
        <w:t>dieses Dokuments</w:t>
      </w:r>
      <w:r w:rsidR="0038373E" w:rsidRPr="00067FDA">
        <w:rPr>
          <w:i w:val="0"/>
          <w:lang w:val="de-DE"/>
        </w:rPr>
        <w:t xml:space="preserve"> dargelegt</w:t>
      </w:r>
      <w:r w:rsidRPr="00067FDA">
        <w:rPr>
          <w:i w:val="0"/>
          <w:lang w:val="de-DE"/>
        </w:rPr>
        <w:t>;</w:t>
      </w:r>
    </w:p>
    <w:p w:rsidR="00A71756" w:rsidRPr="00067FDA" w:rsidRDefault="00A71756" w:rsidP="007E2D40">
      <w:pPr>
        <w:rPr>
          <w:lang w:val="de-DE"/>
        </w:rPr>
      </w:pPr>
    </w:p>
    <w:p w:rsidR="00A71756" w:rsidRPr="00067FDA" w:rsidRDefault="007E2D40" w:rsidP="00E20406">
      <w:pPr>
        <w:pStyle w:val="DecisionParagraphs"/>
        <w:tabs>
          <w:tab w:val="left" w:pos="567"/>
          <w:tab w:val="left" w:pos="1134"/>
        </w:tabs>
        <w:ind w:left="0"/>
        <w:rPr>
          <w:i w:val="0"/>
          <w:lang w:val="de-DE"/>
        </w:rPr>
      </w:pPr>
      <w:r w:rsidRPr="00067FDA">
        <w:rPr>
          <w:i w:val="0"/>
          <w:lang w:val="de-DE"/>
        </w:rPr>
        <w:lastRenderedPageBreak/>
        <w:tab/>
      </w:r>
      <w:r w:rsidR="0070729D" w:rsidRPr="00067FDA">
        <w:rPr>
          <w:i w:val="0"/>
          <w:lang w:val="de-DE"/>
        </w:rPr>
        <w:t>j)</w:t>
      </w:r>
      <w:r w:rsidR="0070729D" w:rsidRPr="00067FDA">
        <w:rPr>
          <w:i w:val="0"/>
          <w:lang w:val="de-DE"/>
        </w:rPr>
        <w:tab/>
        <w:t xml:space="preserve">zur Kenntnis zu nehmen, daß die BMT vorhat, auf ihrer achtzehnten Tagung Fragen betreffend die Zusammenarbeit zwischen Partnern und Dienstleistungserbringern zu erörtern, darunter Vertraulichkeit, Zugang zu Daten und Material, Genehmigung </w:t>
      </w:r>
      <w:r w:rsidR="006B189A" w:rsidRPr="00067FDA">
        <w:rPr>
          <w:i w:val="0"/>
          <w:lang w:val="de-DE"/>
        </w:rPr>
        <w:t>f</w:t>
      </w:r>
      <w:r w:rsidR="0070729D" w:rsidRPr="00067FDA">
        <w:rPr>
          <w:i w:val="0"/>
          <w:lang w:val="de-DE"/>
        </w:rPr>
        <w:t>ür die zu leistende Arbeit und Verfügbarkeit von Ergebnissen und Informationen für Partner, wie in Absatz 65 dieses Dokuments dargelegt;</w:t>
      </w:r>
    </w:p>
    <w:p w:rsidR="00A71756" w:rsidRPr="00067FDA" w:rsidRDefault="00A71756" w:rsidP="007E2D40">
      <w:pPr>
        <w:rPr>
          <w:lang w:val="de-DE"/>
        </w:rPr>
      </w:pPr>
    </w:p>
    <w:p w:rsidR="00A71756" w:rsidRPr="00067FDA" w:rsidRDefault="007E2D40" w:rsidP="007E2D40">
      <w:pPr>
        <w:pStyle w:val="DecisionParagraphs"/>
        <w:tabs>
          <w:tab w:val="left" w:pos="567"/>
          <w:tab w:val="left" w:pos="1134"/>
        </w:tabs>
        <w:ind w:left="0"/>
        <w:rPr>
          <w:i w:val="0"/>
          <w:lang w:val="de-DE"/>
        </w:rPr>
      </w:pPr>
      <w:r w:rsidRPr="00067FDA">
        <w:rPr>
          <w:i w:val="0"/>
          <w:lang w:val="de-DE"/>
        </w:rPr>
        <w:tab/>
      </w:r>
      <w:r w:rsidR="00455FAF" w:rsidRPr="00067FDA">
        <w:rPr>
          <w:i w:val="0"/>
          <w:lang w:val="de-DE"/>
        </w:rPr>
        <w:t>k</w:t>
      </w:r>
      <w:r w:rsidRPr="00067FDA">
        <w:rPr>
          <w:i w:val="0"/>
          <w:lang w:val="de-DE"/>
        </w:rPr>
        <w:t>)</w:t>
      </w:r>
      <w:r w:rsidRPr="00067FDA">
        <w:rPr>
          <w:i w:val="0"/>
          <w:lang w:val="de-DE"/>
        </w:rPr>
        <w:tab/>
      </w:r>
      <w:r w:rsidR="0038373E" w:rsidRPr="00067FDA">
        <w:rPr>
          <w:i w:val="0"/>
          <w:lang w:val="de-DE"/>
        </w:rPr>
        <w:t xml:space="preserve">zu </w:t>
      </w:r>
      <w:r w:rsidR="005E3332" w:rsidRPr="00067FDA">
        <w:rPr>
          <w:i w:val="0"/>
          <w:lang w:val="de-DE"/>
        </w:rPr>
        <w:t>erwäg</w:t>
      </w:r>
      <w:r w:rsidR="0038373E" w:rsidRPr="00067FDA">
        <w:rPr>
          <w:i w:val="0"/>
          <w:lang w:val="de-DE"/>
        </w:rPr>
        <w:t xml:space="preserve">en, ob den übrigen </w:t>
      </w:r>
      <w:r w:rsidR="0070729D" w:rsidRPr="00067FDA">
        <w:rPr>
          <w:i w:val="0"/>
          <w:lang w:val="de-DE"/>
        </w:rPr>
        <w:t>Technischen</w:t>
      </w:r>
      <w:r w:rsidR="0038373E" w:rsidRPr="00067FDA">
        <w:rPr>
          <w:i w:val="0"/>
          <w:lang w:val="de-DE"/>
        </w:rPr>
        <w:t xml:space="preserve"> </w:t>
      </w:r>
      <w:r w:rsidR="0070729D" w:rsidRPr="00067FDA">
        <w:rPr>
          <w:i w:val="0"/>
          <w:lang w:val="de-DE"/>
        </w:rPr>
        <w:t>Arbeitsgruppen</w:t>
      </w:r>
      <w:r w:rsidR="0038373E" w:rsidRPr="00067FDA">
        <w:rPr>
          <w:i w:val="0"/>
          <w:lang w:val="de-DE"/>
        </w:rPr>
        <w:t xml:space="preserve"> (TWP) über </w:t>
      </w:r>
      <w:r w:rsidR="00FF7E9C" w:rsidRPr="00067FDA">
        <w:rPr>
          <w:i w:val="0"/>
          <w:lang w:val="de-DE"/>
        </w:rPr>
        <w:t xml:space="preserve">die </w:t>
      </w:r>
      <w:r w:rsidR="0038373E" w:rsidRPr="00067FDA">
        <w:rPr>
          <w:i w:val="0"/>
          <w:lang w:val="de-DE"/>
        </w:rPr>
        <w:t>Ergebnisse der Koordinierungst</w:t>
      </w:r>
      <w:r w:rsidR="00E16441" w:rsidRPr="00067FDA">
        <w:rPr>
          <w:i w:val="0"/>
          <w:lang w:val="de-DE"/>
        </w:rPr>
        <w:t>agung</w:t>
      </w:r>
      <w:r w:rsidR="00455FAF" w:rsidRPr="00067FDA">
        <w:rPr>
          <w:i w:val="0"/>
          <w:lang w:val="de-DE"/>
        </w:rPr>
        <w:t xml:space="preserve"> in </w:t>
      </w:r>
      <w:r w:rsidR="0038373E" w:rsidRPr="00067FDA">
        <w:rPr>
          <w:i w:val="0"/>
          <w:lang w:val="de-DE"/>
        </w:rPr>
        <w:t>der</w:t>
      </w:r>
      <w:r w:rsidR="00455FAF" w:rsidRPr="00067FDA">
        <w:rPr>
          <w:i w:val="0"/>
          <w:lang w:val="de-DE"/>
        </w:rPr>
        <w:t xml:space="preserve"> BMT </w:t>
      </w:r>
      <w:r w:rsidR="0038373E" w:rsidRPr="00067FDA">
        <w:rPr>
          <w:i w:val="0"/>
          <w:lang w:val="de-DE"/>
        </w:rPr>
        <w:t xml:space="preserve">Bericht erstattet </w:t>
      </w:r>
      <w:r w:rsidR="0070729D" w:rsidRPr="00067FDA">
        <w:rPr>
          <w:i w:val="0"/>
          <w:lang w:val="de-DE"/>
        </w:rPr>
        <w:t>werden</w:t>
      </w:r>
      <w:r w:rsidR="0038373E" w:rsidRPr="00067FDA">
        <w:rPr>
          <w:i w:val="0"/>
          <w:lang w:val="de-DE"/>
        </w:rPr>
        <w:t xml:space="preserve"> soll </w:t>
      </w:r>
      <w:r w:rsidR="0070729D" w:rsidRPr="00067FDA">
        <w:rPr>
          <w:i w:val="0"/>
          <w:lang w:val="de-DE"/>
        </w:rPr>
        <w:t>und</w:t>
      </w:r>
      <w:r w:rsidR="0038373E" w:rsidRPr="00067FDA">
        <w:rPr>
          <w:i w:val="0"/>
          <w:lang w:val="de-DE"/>
        </w:rPr>
        <w:t xml:space="preserve"> </w:t>
      </w:r>
      <w:r w:rsidR="00C65A4A" w:rsidRPr="00067FDA">
        <w:rPr>
          <w:i w:val="0"/>
          <w:lang w:val="de-DE"/>
        </w:rPr>
        <w:t>ob</w:t>
      </w:r>
      <w:r w:rsidR="0038373E" w:rsidRPr="00067FDA">
        <w:rPr>
          <w:i w:val="0"/>
          <w:lang w:val="de-DE"/>
        </w:rPr>
        <w:t xml:space="preserve"> die TWP eingeladen </w:t>
      </w:r>
      <w:r w:rsidR="0070729D" w:rsidRPr="00067FDA">
        <w:rPr>
          <w:i w:val="0"/>
          <w:lang w:val="de-DE"/>
        </w:rPr>
        <w:t>werden</w:t>
      </w:r>
      <w:r w:rsidR="0038373E" w:rsidRPr="00067FDA">
        <w:rPr>
          <w:i w:val="0"/>
          <w:lang w:val="de-DE"/>
        </w:rPr>
        <w:t xml:space="preserve"> sollen, eine ähnliche </w:t>
      </w:r>
      <w:r w:rsidR="00E16441" w:rsidRPr="00067FDA">
        <w:rPr>
          <w:i w:val="0"/>
          <w:lang w:val="de-DE"/>
        </w:rPr>
        <w:t>Tagung</w:t>
      </w:r>
      <w:r w:rsidR="00455FAF" w:rsidRPr="00067FDA">
        <w:rPr>
          <w:i w:val="0"/>
          <w:lang w:val="de-DE"/>
        </w:rPr>
        <w:t xml:space="preserve"> </w:t>
      </w:r>
      <w:r w:rsidR="0038373E" w:rsidRPr="00067FDA">
        <w:rPr>
          <w:i w:val="0"/>
          <w:lang w:val="de-DE"/>
        </w:rPr>
        <w:t xml:space="preserve">abzuhalten, um </w:t>
      </w:r>
      <w:r w:rsidR="0070729D" w:rsidRPr="00067FDA">
        <w:rPr>
          <w:i w:val="0"/>
          <w:lang w:val="de-DE"/>
        </w:rPr>
        <w:t>auf</w:t>
      </w:r>
      <w:r w:rsidR="0038373E" w:rsidRPr="00067FDA">
        <w:rPr>
          <w:i w:val="0"/>
          <w:lang w:val="de-DE"/>
        </w:rPr>
        <w:t xml:space="preserve"> </w:t>
      </w:r>
      <w:r w:rsidR="0070729D" w:rsidRPr="00067FDA">
        <w:rPr>
          <w:i w:val="0"/>
          <w:lang w:val="de-DE"/>
        </w:rPr>
        <w:t>den</w:t>
      </w:r>
      <w:r w:rsidR="0038373E" w:rsidRPr="00067FDA">
        <w:rPr>
          <w:i w:val="0"/>
          <w:lang w:val="de-DE"/>
        </w:rPr>
        <w:t xml:space="preserve"> Ergebnissen der</w:t>
      </w:r>
      <w:r w:rsidR="00455FAF" w:rsidRPr="00067FDA">
        <w:rPr>
          <w:i w:val="0"/>
          <w:lang w:val="de-DE"/>
        </w:rPr>
        <w:t xml:space="preserve"> BMT </w:t>
      </w:r>
      <w:r w:rsidR="0038373E" w:rsidRPr="00067FDA">
        <w:rPr>
          <w:i w:val="0"/>
          <w:lang w:val="de-DE"/>
        </w:rPr>
        <w:t xml:space="preserve">aufzubauen </w:t>
      </w:r>
      <w:r w:rsidR="00FF77A5" w:rsidRPr="00067FDA">
        <w:rPr>
          <w:i w:val="0"/>
          <w:lang w:val="de-DE"/>
        </w:rPr>
        <w:t xml:space="preserve">und diese in die künftige Arbeit der BMT </w:t>
      </w:r>
      <w:r w:rsidR="0070729D" w:rsidRPr="00067FDA">
        <w:rPr>
          <w:i w:val="0"/>
          <w:lang w:val="de-DE"/>
        </w:rPr>
        <w:t>einfließen</w:t>
      </w:r>
      <w:r w:rsidR="00FF77A5" w:rsidRPr="00067FDA">
        <w:rPr>
          <w:i w:val="0"/>
          <w:lang w:val="de-DE"/>
        </w:rPr>
        <w:t xml:space="preserve"> zu </w:t>
      </w:r>
      <w:r w:rsidR="0070729D" w:rsidRPr="00067FDA">
        <w:rPr>
          <w:i w:val="0"/>
          <w:lang w:val="de-DE"/>
        </w:rPr>
        <w:t>lassen</w:t>
      </w:r>
      <w:r w:rsidR="00FF77A5" w:rsidRPr="00067FDA">
        <w:rPr>
          <w:i w:val="0"/>
          <w:lang w:val="de-DE"/>
        </w:rPr>
        <w:t xml:space="preserve">, wie </w:t>
      </w:r>
      <w:r w:rsidR="00455FAF" w:rsidRPr="00067FDA">
        <w:rPr>
          <w:i w:val="0"/>
          <w:lang w:val="de-DE"/>
        </w:rPr>
        <w:t xml:space="preserve">in </w:t>
      </w:r>
      <w:r w:rsidR="00E16441" w:rsidRPr="00067FDA">
        <w:rPr>
          <w:i w:val="0"/>
          <w:lang w:val="de-DE"/>
        </w:rPr>
        <w:t>Absatz</w:t>
      </w:r>
      <w:r w:rsidR="00455FAF" w:rsidRPr="00067FDA">
        <w:rPr>
          <w:i w:val="0"/>
          <w:lang w:val="de-DE"/>
        </w:rPr>
        <w:t xml:space="preserve"> 66 </w:t>
      </w:r>
      <w:r w:rsidR="00E16441" w:rsidRPr="00067FDA">
        <w:rPr>
          <w:i w:val="0"/>
          <w:lang w:val="de-DE"/>
        </w:rPr>
        <w:t>dieses Dokuments</w:t>
      </w:r>
      <w:r w:rsidR="00FF77A5" w:rsidRPr="00067FDA">
        <w:rPr>
          <w:i w:val="0"/>
          <w:lang w:val="de-DE"/>
        </w:rPr>
        <w:t xml:space="preserve"> dargelegt,</w:t>
      </w:r>
      <w:r w:rsidR="003F7304" w:rsidRPr="00067FDA">
        <w:rPr>
          <w:i w:val="0"/>
          <w:lang w:val="de-DE"/>
        </w:rPr>
        <w:t xml:space="preserve"> u</w:t>
      </w:r>
      <w:r w:rsidR="007827C0" w:rsidRPr="00067FDA">
        <w:rPr>
          <w:i w:val="0"/>
          <w:lang w:val="de-DE"/>
        </w:rPr>
        <w:t>nd</w:t>
      </w:r>
    </w:p>
    <w:p w:rsidR="00A71756" w:rsidRPr="00067FDA" w:rsidRDefault="00A71756" w:rsidP="007E2D40">
      <w:pPr>
        <w:rPr>
          <w:lang w:val="de-DE"/>
        </w:rPr>
      </w:pPr>
    </w:p>
    <w:p w:rsidR="00A71756" w:rsidRPr="00067FDA" w:rsidRDefault="00E20406" w:rsidP="00E20406">
      <w:pPr>
        <w:pStyle w:val="DecisionParagraphs"/>
        <w:tabs>
          <w:tab w:val="left" w:pos="567"/>
          <w:tab w:val="left" w:pos="1134"/>
        </w:tabs>
        <w:ind w:left="0"/>
        <w:rPr>
          <w:i w:val="0"/>
          <w:lang w:val="de-DE"/>
        </w:rPr>
      </w:pPr>
      <w:r w:rsidRPr="00067FDA">
        <w:rPr>
          <w:i w:val="0"/>
          <w:lang w:val="de-DE"/>
        </w:rPr>
        <w:tab/>
      </w:r>
      <w:r w:rsidR="00455FAF" w:rsidRPr="00067FDA">
        <w:rPr>
          <w:i w:val="0"/>
          <w:lang w:val="de-DE"/>
        </w:rPr>
        <w:t>l</w:t>
      </w:r>
      <w:r w:rsidRPr="00067FDA">
        <w:rPr>
          <w:i w:val="0"/>
          <w:lang w:val="de-DE"/>
        </w:rPr>
        <w:t>)</w:t>
      </w:r>
      <w:r w:rsidRPr="00067FDA">
        <w:rPr>
          <w:i w:val="0"/>
          <w:lang w:val="de-DE"/>
        </w:rPr>
        <w:tab/>
      </w:r>
      <w:r w:rsidR="00FF77A5" w:rsidRPr="00067FDA">
        <w:rPr>
          <w:i w:val="0"/>
          <w:lang w:val="de-DE"/>
        </w:rPr>
        <w:t xml:space="preserve">den Entwurf der Tagesordnung für die </w:t>
      </w:r>
      <w:r w:rsidR="005E3332" w:rsidRPr="00067FDA">
        <w:rPr>
          <w:i w:val="0"/>
          <w:lang w:val="de-DE"/>
        </w:rPr>
        <w:t xml:space="preserve">achtzehnte Tagung </w:t>
      </w:r>
      <w:r w:rsidR="00C65A4A" w:rsidRPr="00067FDA">
        <w:rPr>
          <w:i w:val="0"/>
          <w:lang w:val="de-DE"/>
        </w:rPr>
        <w:t xml:space="preserve">der </w:t>
      </w:r>
      <w:r w:rsidR="00FF77A5" w:rsidRPr="00067FDA">
        <w:rPr>
          <w:i w:val="0"/>
          <w:lang w:val="de-DE"/>
        </w:rPr>
        <w:t>BMT zu prüfen</w:t>
      </w:r>
      <w:r w:rsidR="00821804" w:rsidRPr="00067FDA">
        <w:rPr>
          <w:i w:val="0"/>
          <w:lang w:val="de-DE"/>
        </w:rPr>
        <w:t xml:space="preserve">, </w:t>
      </w:r>
      <w:r w:rsidR="003F7304" w:rsidRPr="00067FDA">
        <w:rPr>
          <w:i w:val="0"/>
          <w:lang w:val="de-DE"/>
        </w:rPr>
        <w:t>wie in Absatz 69 dargelegt</w:t>
      </w:r>
      <w:r w:rsidR="0070729D" w:rsidRPr="00067FDA">
        <w:rPr>
          <w:i w:val="0"/>
          <w:lang w:val="de-DE"/>
        </w:rPr>
        <w:t>.</w:t>
      </w:r>
    </w:p>
    <w:p w:rsidR="00A71756" w:rsidRPr="00067FDA" w:rsidRDefault="00A71756" w:rsidP="0023768A">
      <w:pPr>
        <w:jc w:val="left"/>
        <w:rPr>
          <w:rFonts w:cs="Arial"/>
          <w:snapToGrid w:val="0"/>
          <w:sz w:val="18"/>
          <w:szCs w:val="24"/>
          <w:lang w:val="de-DE" w:eastAsia="ja-JP"/>
        </w:rPr>
      </w:pPr>
    </w:p>
    <w:p w:rsidR="00A71756" w:rsidRPr="00067FDA" w:rsidRDefault="0023768A" w:rsidP="00A71756">
      <w:pPr>
        <w:keepNext/>
        <w:keepLines/>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71756" w:rsidRPr="00067FDA">
        <w:rPr>
          <w:lang w:val="de-DE"/>
        </w:rPr>
        <w:t>Der Aufbau dieses Dokuments ist nachstehend zusammengefaßt:</w:t>
      </w:r>
    </w:p>
    <w:p w:rsidR="00A71756" w:rsidRPr="00067FDA" w:rsidRDefault="00A71756" w:rsidP="0023768A">
      <w:pPr>
        <w:keepNext/>
        <w:keepLines/>
        <w:rPr>
          <w:rFonts w:cs="Arial"/>
          <w:b/>
          <w:lang w:val="de-DE"/>
        </w:rPr>
      </w:pPr>
    </w:p>
    <w:p w:rsidR="00D0440A" w:rsidRPr="00D0440A" w:rsidRDefault="00A26216">
      <w:pPr>
        <w:pStyle w:val="TOC1"/>
        <w:rPr>
          <w:rFonts w:asciiTheme="minorHAnsi" w:hAnsiTheme="minorHAnsi" w:cstheme="minorBidi"/>
          <w:bCs w:val="0"/>
          <w:caps w:val="0"/>
          <w:sz w:val="22"/>
          <w:szCs w:val="22"/>
          <w:lang w:val="de-DE" w:eastAsia="en-US"/>
        </w:rPr>
      </w:pPr>
      <w:r w:rsidRPr="00067FDA">
        <w:rPr>
          <w:b/>
          <w:caps w:val="0"/>
          <w:smallCaps/>
          <w:noProof w:val="0"/>
          <w:szCs w:val="18"/>
          <w:lang w:val="de-DE"/>
        </w:rPr>
        <w:fldChar w:fldCharType="begin"/>
      </w:r>
      <w:r w:rsidRPr="00067FDA">
        <w:rPr>
          <w:b/>
          <w:caps w:val="0"/>
          <w:smallCaps/>
          <w:noProof w:val="0"/>
          <w:szCs w:val="18"/>
          <w:lang w:val="de-DE"/>
        </w:rPr>
        <w:instrText xml:space="preserve"> TOC \o "1-2" \u </w:instrText>
      </w:r>
      <w:r w:rsidRPr="00067FDA">
        <w:rPr>
          <w:b/>
          <w:caps w:val="0"/>
          <w:smallCaps/>
          <w:noProof w:val="0"/>
          <w:szCs w:val="18"/>
          <w:lang w:val="de-DE"/>
        </w:rPr>
        <w:fldChar w:fldCharType="separate"/>
      </w:r>
      <w:r w:rsidR="00D0440A" w:rsidRPr="004D04EE">
        <w:rPr>
          <w:lang w:val="de-DE"/>
        </w:rPr>
        <w:t>ZUSAMMENFASSUNG</w:t>
      </w:r>
      <w:r w:rsidR="00D0440A" w:rsidRPr="00D0440A">
        <w:rPr>
          <w:lang w:val="de-DE"/>
        </w:rPr>
        <w:tab/>
      </w:r>
      <w:r w:rsidR="00D0440A">
        <w:fldChar w:fldCharType="begin"/>
      </w:r>
      <w:r w:rsidR="00D0440A" w:rsidRPr="00D0440A">
        <w:rPr>
          <w:lang w:val="de-DE"/>
        </w:rPr>
        <w:instrText xml:space="preserve"> PAGEREF _Toc527381955 \h </w:instrText>
      </w:r>
      <w:r w:rsidR="00D0440A">
        <w:fldChar w:fldCharType="separate"/>
      </w:r>
      <w:r w:rsidR="00D0440A" w:rsidRPr="00D0440A">
        <w:rPr>
          <w:lang w:val="de-DE"/>
        </w:rPr>
        <w:t>1</w:t>
      </w:r>
      <w:r w:rsidR="00D0440A">
        <w:fldChar w:fldCharType="end"/>
      </w:r>
    </w:p>
    <w:p w:rsidR="00D0440A" w:rsidRPr="00D0440A" w:rsidRDefault="00D0440A">
      <w:pPr>
        <w:pStyle w:val="TOC1"/>
        <w:rPr>
          <w:rFonts w:asciiTheme="minorHAnsi" w:hAnsiTheme="minorHAnsi" w:cstheme="minorBidi"/>
          <w:bCs w:val="0"/>
          <w:caps w:val="0"/>
          <w:sz w:val="22"/>
          <w:szCs w:val="22"/>
          <w:lang w:val="de-DE" w:eastAsia="en-US"/>
        </w:rPr>
      </w:pPr>
      <w:r w:rsidRPr="004D04EE">
        <w:rPr>
          <w:lang w:val="de-DE"/>
        </w:rPr>
        <w:t>ENTWICKLUNGEN AUF DER siebzehnten Tagung der Arbeitsgruppe für biochemische und molekulare Verfahren und insbesondere für DNS</w:t>
      </w:r>
      <w:r w:rsidRPr="004D04EE">
        <w:rPr>
          <w:lang w:val="de-DE"/>
        </w:rPr>
        <w:noBreakHyphen/>
        <w:t>Profilierungsverfahren</w:t>
      </w:r>
      <w:r w:rsidRPr="00D0440A">
        <w:rPr>
          <w:lang w:val="de-DE"/>
        </w:rPr>
        <w:tab/>
      </w:r>
      <w:r>
        <w:fldChar w:fldCharType="begin"/>
      </w:r>
      <w:r w:rsidRPr="00D0440A">
        <w:rPr>
          <w:lang w:val="de-DE"/>
        </w:rPr>
        <w:instrText xml:space="preserve"> PAGEREF _Toc527381956 \h </w:instrText>
      </w:r>
      <w:r>
        <w:fldChar w:fldCharType="separate"/>
      </w:r>
      <w:r w:rsidRPr="00D0440A">
        <w:rPr>
          <w:lang w:val="de-DE"/>
        </w:rPr>
        <w:t>2</w:t>
      </w:r>
      <w:r>
        <w:fldChar w:fldCharType="end"/>
      </w:r>
    </w:p>
    <w:p w:rsidR="00D0440A" w:rsidRPr="00D0440A" w:rsidRDefault="00D0440A">
      <w:pPr>
        <w:pStyle w:val="TOC2"/>
        <w:rPr>
          <w:rFonts w:asciiTheme="minorHAnsi" w:eastAsiaTheme="minorEastAsia" w:hAnsiTheme="minorHAnsi" w:cstheme="minorBidi"/>
          <w:sz w:val="22"/>
          <w:szCs w:val="22"/>
          <w:lang w:val="de-DE" w:eastAsia="en-US"/>
        </w:rPr>
      </w:pPr>
      <w:r w:rsidRPr="00D0440A">
        <w:rPr>
          <w:lang w:val="de-DE"/>
        </w:rPr>
        <w:t>Vorgelegte Papiere</w:t>
      </w:r>
      <w:r w:rsidRPr="00D0440A">
        <w:rPr>
          <w:lang w:val="de-DE"/>
        </w:rPr>
        <w:tab/>
      </w:r>
      <w:r>
        <w:fldChar w:fldCharType="begin"/>
      </w:r>
      <w:r w:rsidRPr="00D0440A">
        <w:rPr>
          <w:lang w:val="de-DE"/>
        </w:rPr>
        <w:instrText xml:space="preserve"> PAGEREF _Toc527381957 \h </w:instrText>
      </w:r>
      <w:r>
        <w:fldChar w:fldCharType="separate"/>
      </w:r>
      <w:r w:rsidRPr="00D0440A">
        <w:rPr>
          <w:lang w:val="de-DE"/>
        </w:rPr>
        <w:t>2</w:t>
      </w:r>
      <w:r>
        <w:fldChar w:fldCharType="end"/>
      </w:r>
    </w:p>
    <w:p w:rsidR="00D0440A" w:rsidRPr="00D0440A" w:rsidRDefault="00D0440A">
      <w:pPr>
        <w:pStyle w:val="TOC2"/>
        <w:rPr>
          <w:rFonts w:asciiTheme="minorHAnsi" w:eastAsiaTheme="minorEastAsia" w:hAnsiTheme="minorHAnsi" w:cstheme="minorBidi"/>
          <w:sz w:val="22"/>
          <w:szCs w:val="22"/>
          <w:lang w:val="de-DE" w:eastAsia="en-US"/>
        </w:rPr>
      </w:pPr>
      <w:r w:rsidRPr="00D0440A">
        <w:rPr>
          <w:lang w:val="de-DE"/>
        </w:rPr>
        <w:t>Bericht über die Arbeiten an molekularen Verfahren im Zusammenhang mit der DUS-Prüfung</w:t>
      </w:r>
      <w:r w:rsidRPr="00D0440A">
        <w:rPr>
          <w:lang w:val="de-DE"/>
        </w:rPr>
        <w:tab/>
      </w:r>
      <w:r>
        <w:fldChar w:fldCharType="begin"/>
      </w:r>
      <w:r w:rsidRPr="00D0440A">
        <w:rPr>
          <w:lang w:val="de-DE"/>
        </w:rPr>
        <w:instrText xml:space="preserve"> PAGEREF _Toc527381958 \h </w:instrText>
      </w:r>
      <w:r>
        <w:fldChar w:fldCharType="separate"/>
      </w:r>
      <w:r w:rsidRPr="00D0440A">
        <w:rPr>
          <w:lang w:val="de-DE"/>
        </w:rPr>
        <w:t>4</w:t>
      </w:r>
      <w:r>
        <w:fldChar w:fldCharType="end"/>
      </w:r>
    </w:p>
    <w:p w:rsidR="00D0440A" w:rsidRPr="00D0440A" w:rsidRDefault="00D0440A">
      <w:pPr>
        <w:pStyle w:val="TOC2"/>
        <w:rPr>
          <w:rFonts w:asciiTheme="minorHAnsi" w:eastAsiaTheme="minorEastAsia" w:hAnsiTheme="minorHAnsi" w:cstheme="minorBidi"/>
          <w:sz w:val="22"/>
          <w:szCs w:val="22"/>
          <w:lang w:val="de-DE" w:eastAsia="en-US"/>
        </w:rPr>
      </w:pPr>
      <w:r w:rsidRPr="00D0440A">
        <w:rPr>
          <w:lang w:val="de-DE"/>
        </w:rPr>
        <w:t>Überprüfung von Dokument UPOV/INF/17: „Richtlinien für die DNS-Profilierung: Auswahl molekularer Marker und Aufbau von Datenbanken (‚BMT-Richtlinien‘)“</w:t>
      </w:r>
      <w:r w:rsidRPr="00D0440A">
        <w:rPr>
          <w:lang w:val="de-DE"/>
        </w:rPr>
        <w:tab/>
      </w:r>
      <w:r>
        <w:fldChar w:fldCharType="begin"/>
      </w:r>
      <w:r w:rsidRPr="00D0440A">
        <w:rPr>
          <w:lang w:val="de-DE"/>
        </w:rPr>
        <w:instrText xml:space="preserve"> PAGEREF _Toc527381959 \h </w:instrText>
      </w:r>
      <w:r>
        <w:fldChar w:fldCharType="separate"/>
      </w:r>
      <w:r w:rsidRPr="00D0440A">
        <w:rPr>
          <w:lang w:val="de-DE"/>
        </w:rPr>
        <w:t>5</w:t>
      </w:r>
      <w:r>
        <w:fldChar w:fldCharType="end"/>
      </w:r>
    </w:p>
    <w:p w:rsidR="00D0440A" w:rsidRPr="00D0440A" w:rsidRDefault="00D0440A">
      <w:pPr>
        <w:pStyle w:val="TOC2"/>
        <w:rPr>
          <w:rFonts w:asciiTheme="minorHAnsi" w:eastAsiaTheme="minorEastAsia" w:hAnsiTheme="minorHAnsi" w:cstheme="minorBidi"/>
          <w:sz w:val="22"/>
          <w:szCs w:val="22"/>
          <w:lang w:val="de-DE" w:eastAsia="en-US"/>
        </w:rPr>
      </w:pPr>
      <w:r w:rsidRPr="00D0440A">
        <w:rPr>
          <w:lang w:val="de-DE"/>
        </w:rPr>
        <w:t>Zusammenarbeit zwischen internationalen Organisationen</w:t>
      </w:r>
      <w:r w:rsidRPr="00D0440A">
        <w:rPr>
          <w:lang w:val="de-DE"/>
        </w:rPr>
        <w:tab/>
      </w:r>
      <w:r>
        <w:fldChar w:fldCharType="begin"/>
      </w:r>
      <w:r w:rsidRPr="00D0440A">
        <w:rPr>
          <w:lang w:val="de-DE"/>
        </w:rPr>
        <w:instrText xml:space="preserve"> PAGEREF _Toc527381960 \h </w:instrText>
      </w:r>
      <w:r>
        <w:fldChar w:fldCharType="separate"/>
      </w:r>
      <w:r w:rsidRPr="00D0440A">
        <w:rPr>
          <w:lang w:val="de-DE"/>
        </w:rPr>
        <w:t>9</w:t>
      </w:r>
      <w:r>
        <w:fldChar w:fldCharType="end"/>
      </w:r>
    </w:p>
    <w:p w:rsidR="00D0440A" w:rsidRPr="00D0440A" w:rsidRDefault="00D0440A">
      <w:pPr>
        <w:pStyle w:val="TOC2"/>
        <w:rPr>
          <w:rFonts w:asciiTheme="minorHAnsi" w:eastAsiaTheme="minorEastAsia" w:hAnsiTheme="minorHAnsi" w:cstheme="minorBidi"/>
          <w:sz w:val="22"/>
          <w:szCs w:val="22"/>
          <w:lang w:val="de-DE" w:eastAsia="en-US"/>
        </w:rPr>
      </w:pPr>
      <w:r w:rsidRPr="00D0440A">
        <w:rPr>
          <w:lang w:val="de-DE"/>
        </w:rPr>
        <w:t>Verwendung molekularer Verfahren bei der Sortenidentifikation</w:t>
      </w:r>
      <w:r w:rsidRPr="00D0440A">
        <w:rPr>
          <w:lang w:val="de-DE"/>
        </w:rPr>
        <w:tab/>
      </w:r>
      <w:r>
        <w:fldChar w:fldCharType="begin"/>
      </w:r>
      <w:r w:rsidRPr="00D0440A">
        <w:rPr>
          <w:lang w:val="de-DE"/>
        </w:rPr>
        <w:instrText xml:space="preserve"> PAGEREF _Toc527381961 \h </w:instrText>
      </w:r>
      <w:r>
        <w:fldChar w:fldCharType="separate"/>
      </w:r>
      <w:r w:rsidRPr="00D0440A">
        <w:rPr>
          <w:lang w:val="de-DE"/>
        </w:rPr>
        <w:t>9</w:t>
      </w:r>
      <w:r>
        <w:fldChar w:fldCharType="end"/>
      </w:r>
    </w:p>
    <w:p w:rsidR="00D0440A" w:rsidRPr="00D0440A" w:rsidRDefault="00D0440A">
      <w:pPr>
        <w:pStyle w:val="TOC2"/>
        <w:rPr>
          <w:rFonts w:asciiTheme="minorHAnsi" w:eastAsiaTheme="minorEastAsia" w:hAnsiTheme="minorHAnsi" w:cstheme="minorBidi"/>
          <w:sz w:val="22"/>
          <w:szCs w:val="22"/>
          <w:lang w:val="de-DE" w:eastAsia="en-US"/>
        </w:rPr>
      </w:pPr>
      <w:r w:rsidRPr="00D0440A">
        <w:rPr>
          <w:snapToGrid w:val="0"/>
          <w:lang w:val="de-DE"/>
        </w:rPr>
        <w:t>Sitzung zur Erleichterung der Zusammenarbeit</w:t>
      </w:r>
      <w:r w:rsidRPr="00D0440A">
        <w:rPr>
          <w:lang w:val="de-DE"/>
        </w:rPr>
        <w:tab/>
      </w:r>
      <w:r>
        <w:fldChar w:fldCharType="begin"/>
      </w:r>
      <w:r w:rsidRPr="00D0440A">
        <w:rPr>
          <w:lang w:val="de-DE"/>
        </w:rPr>
        <w:instrText xml:space="preserve"> PAGEREF _Toc527381962 \h </w:instrText>
      </w:r>
      <w:r>
        <w:fldChar w:fldCharType="separate"/>
      </w:r>
      <w:r w:rsidRPr="00D0440A">
        <w:rPr>
          <w:lang w:val="de-DE"/>
        </w:rPr>
        <w:t>10</w:t>
      </w:r>
      <w:r>
        <w:fldChar w:fldCharType="end"/>
      </w:r>
    </w:p>
    <w:p w:rsidR="00D0440A" w:rsidRDefault="00D0440A">
      <w:pPr>
        <w:pStyle w:val="TOC2"/>
        <w:rPr>
          <w:rFonts w:asciiTheme="minorHAnsi" w:eastAsiaTheme="minorEastAsia" w:hAnsiTheme="minorHAnsi" w:cstheme="minorBidi"/>
          <w:sz w:val="22"/>
          <w:szCs w:val="22"/>
          <w:lang w:eastAsia="en-US"/>
        </w:rPr>
      </w:pPr>
      <w:r>
        <w:t>Künftiges Programm</w:t>
      </w:r>
      <w:r>
        <w:tab/>
      </w:r>
      <w:r>
        <w:fldChar w:fldCharType="begin"/>
      </w:r>
      <w:r>
        <w:instrText xml:space="preserve"> PAGEREF _Toc527381963 \h </w:instrText>
      </w:r>
      <w:r>
        <w:fldChar w:fldCharType="separate"/>
      </w:r>
      <w:r>
        <w:t>14</w:t>
      </w:r>
      <w:r>
        <w:fldChar w:fldCharType="end"/>
      </w:r>
    </w:p>
    <w:p w:rsidR="00A71756" w:rsidRPr="00067FDA" w:rsidRDefault="00A26216" w:rsidP="0023768A">
      <w:pPr>
        <w:rPr>
          <w:b/>
          <w:bCs/>
          <w:smallCaps/>
          <w:sz w:val="18"/>
          <w:szCs w:val="18"/>
          <w:lang w:val="de-DE"/>
        </w:rPr>
      </w:pPr>
      <w:r w:rsidRPr="00067FDA">
        <w:rPr>
          <w:rFonts w:eastAsiaTheme="minorEastAsia" w:cs="Arial"/>
          <w:b/>
          <w:caps/>
          <w:smallCaps/>
          <w:sz w:val="18"/>
          <w:szCs w:val="18"/>
          <w:lang w:val="de-DE" w:eastAsia="ja-JP"/>
        </w:rPr>
        <w:fldChar w:fldCharType="end"/>
      </w:r>
    </w:p>
    <w:p w:rsidR="00A71756" w:rsidRPr="00067FDA" w:rsidRDefault="00A71756" w:rsidP="0023768A">
      <w:pPr>
        <w:rPr>
          <w:lang w:val="de-DE" w:eastAsia="ja-JP"/>
        </w:rPr>
      </w:pPr>
    </w:p>
    <w:p w:rsidR="00A71756" w:rsidRPr="00067FDA" w:rsidRDefault="00A71756" w:rsidP="00A71756">
      <w:pPr>
        <w:pStyle w:val="Heading1"/>
        <w:rPr>
          <w:lang w:val="de-DE"/>
        </w:rPr>
      </w:pPr>
      <w:bookmarkStart w:id="7" w:name="_Toc527381956"/>
      <w:r w:rsidRPr="00067FDA">
        <w:rPr>
          <w:lang w:val="de-DE"/>
        </w:rPr>
        <w:t>ENTWICKLUNGEN AUF DER siebzehnten Tagung der Arbeitsgruppe für biochemische und molekulare Verfahren und insbesondere für DNS</w:t>
      </w:r>
      <w:r w:rsidR="0085728B">
        <w:rPr>
          <w:lang w:val="de-DE"/>
        </w:rPr>
        <w:noBreakHyphen/>
      </w:r>
      <w:r w:rsidRPr="00067FDA">
        <w:rPr>
          <w:lang w:val="de-DE"/>
        </w:rPr>
        <w:t>Profilierungsverfahren</w:t>
      </w:r>
      <w:bookmarkEnd w:id="7"/>
    </w:p>
    <w:p w:rsidR="00A71756" w:rsidRPr="00067FDA" w:rsidRDefault="00A71756" w:rsidP="0023768A">
      <w:pPr>
        <w:rPr>
          <w:lang w:val="de-DE" w:eastAsia="ja-JP"/>
        </w:rPr>
      </w:pPr>
    </w:p>
    <w:p w:rsidR="00A71756" w:rsidRPr="00067FDA" w:rsidRDefault="0023768A" w:rsidP="00A71756">
      <w:pPr>
        <w:rPr>
          <w:lang w:val="de-DE" w:eastAsia="ja-JP"/>
        </w:rPr>
      </w:pPr>
      <w:r w:rsidRPr="00067FDA">
        <w:rPr>
          <w:color w:val="000000"/>
          <w:lang w:val="de-DE"/>
        </w:rPr>
        <w:fldChar w:fldCharType="begin"/>
      </w:r>
      <w:r w:rsidRPr="00067FDA">
        <w:rPr>
          <w:color w:val="000000"/>
          <w:lang w:val="de-DE"/>
        </w:rPr>
        <w:instrText xml:space="preserve"> AUTONUM  </w:instrText>
      </w:r>
      <w:r w:rsidRPr="00067FDA">
        <w:rPr>
          <w:color w:val="000000"/>
          <w:lang w:val="de-DE"/>
        </w:rPr>
        <w:fldChar w:fldCharType="end"/>
      </w:r>
      <w:r w:rsidRPr="00067FDA">
        <w:rPr>
          <w:color w:val="000000"/>
          <w:lang w:val="de-DE"/>
        </w:rPr>
        <w:tab/>
      </w:r>
      <w:r w:rsidR="00FF77A5" w:rsidRPr="00067FDA">
        <w:rPr>
          <w:color w:val="000000"/>
          <w:lang w:val="de-DE"/>
        </w:rPr>
        <w:t>Die</w:t>
      </w:r>
      <w:r w:rsidRPr="00067FDA">
        <w:rPr>
          <w:lang w:val="de-DE"/>
        </w:rPr>
        <w:t xml:space="preserve"> s</w:t>
      </w:r>
      <w:r w:rsidR="00FF77A5" w:rsidRPr="00067FDA">
        <w:rPr>
          <w:lang w:val="de-DE"/>
        </w:rPr>
        <w:t>iebzehnte Tagung der BMT fand</w:t>
      </w:r>
      <w:r w:rsidRPr="00067FDA">
        <w:rPr>
          <w:lang w:val="de-DE"/>
        </w:rPr>
        <w:t xml:space="preserve"> </w:t>
      </w:r>
      <w:r w:rsidR="00FF77A5" w:rsidRPr="00067FDA">
        <w:rPr>
          <w:lang w:val="de-DE"/>
        </w:rPr>
        <w:t>v</w:t>
      </w:r>
      <w:r w:rsidR="00FF77A5" w:rsidRPr="00067FDA">
        <w:rPr>
          <w:lang w:val="de-DE" w:eastAsia="ja-JP"/>
        </w:rPr>
        <w:t xml:space="preserve">om 10. </w:t>
      </w:r>
      <w:r w:rsidR="005E3332" w:rsidRPr="00067FDA">
        <w:rPr>
          <w:lang w:val="de-DE" w:eastAsia="ja-JP"/>
        </w:rPr>
        <w:t>b</w:t>
      </w:r>
      <w:r w:rsidR="00FF77A5" w:rsidRPr="00067FDA">
        <w:rPr>
          <w:lang w:val="de-DE" w:eastAsia="ja-JP"/>
        </w:rPr>
        <w:t xml:space="preserve">is 13. </w:t>
      </w:r>
      <w:r w:rsidR="00FF77A5" w:rsidRPr="007E7EF5">
        <w:rPr>
          <w:lang w:val="en-GB" w:eastAsia="ja-JP"/>
        </w:rPr>
        <w:t xml:space="preserve">September 2018 </w:t>
      </w:r>
      <w:r w:rsidRPr="007E7EF5">
        <w:rPr>
          <w:lang w:val="en-GB"/>
        </w:rPr>
        <w:t>in</w:t>
      </w:r>
      <w:r w:rsidRPr="007E7EF5">
        <w:rPr>
          <w:lang w:val="en-GB" w:eastAsia="ja-JP"/>
        </w:rPr>
        <w:t xml:space="preserve"> Montevideo, Uruguay</w:t>
      </w:r>
      <w:r w:rsidR="00FF77A5" w:rsidRPr="007E7EF5">
        <w:rPr>
          <w:lang w:val="en-GB" w:eastAsia="ja-JP"/>
        </w:rPr>
        <w:t xml:space="preserve">, </w:t>
      </w:r>
      <w:proofErr w:type="spellStart"/>
      <w:r w:rsidR="00FF77A5" w:rsidRPr="007E7EF5">
        <w:rPr>
          <w:lang w:val="en-GB" w:eastAsia="ja-JP"/>
        </w:rPr>
        <w:t>statt</w:t>
      </w:r>
      <w:proofErr w:type="spellEnd"/>
      <w:r w:rsidRPr="007E7EF5">
        <w:rPr>
          <w:lang w:val="en-GB"/>
        </w:rPr>
        <w:t xml:space="preserve">. </w:t>
      </w:r>
      <w:r w:rsidR="00A71756" w:rsidRPr="00067FDA">
        <w:rPr>
          <w:lang w:val="de-DE"/>
        </w:rPr>
        <w:t>Der den Tagesordnungspunkten „Verwendung molekularer Verfahren bei der Prüfung der wesentlichen Ableitung“ und „</w:t>
      </w:r>
      <w:r w:rsidR="00E45731" w:rsidRPr="00067FDA">
        <w:rPr>
          <w:lang w:val="de-DE"/>
        </w:rPr>
        <w:t>Verwendung</w:t>
      </w:r>
      <w:r w:rsidR="00A71756" w:rsidRPr="00067FDA">
        <w:rPr>
          <w:lang w:val="de-DE"/>
        </w:rPr>
        <w:t xml:space="preserve"> molekularer Verfahren bei der Sortenidentifikation“ („Tag der Züchter“) gewidmete Tag war der 12. </w:t>
      </w:r>
      <w:r w:rsidR="00114645">
        <w:rPr>
          <w:lang w:val="de-DE"/>
        </w:rPr>
        <w:t>Sept</w:t>
      </w:r>
      <w:r w:rsidR="00A71756" w:rsidRPr="00067FDA">
        <w:rPr>
          <w:lang w:val="de-DE"/>
        </w:rPr>
        <w:t>ember 2018.</w:t>
      </w:r>
    </w:p>
    <w:p w:rsidR="00A71756" w:rsidRPr="00067FDA" w:rsidRDefault="00A71756" w:rsidP="00EF141C">
      <w:pPr>
        <w:rPr>
          <w:lang w:val="de-DE" w:eastAsia="ja-JP"/>
        </w:rPr>
      </w:pPr>
    </w:p>
    <w:p w:rsidR="00A71756" w:rsidRPr="00067FDA" w:rsidRDefault="00A71756" w:rsidP="00EF141C">
      <w:pPr>
        <w:rPr>
          <w:lang w:val="de-DE" w:eastAsia="ja-JP"/>
        </w:rPr>
      </w:pPr>
    </w:p>
    <w:p w:rsidR="00A71756" w:rsidRPr="00067FDA" w:rsidRDefault="00FF77A5" w:rsidP="00D0440A">
      <w:pPr>
        <w:pStyle w:val="Heading2"/>
      </w:pPr>
      <w:bookmarkStart w:id="8" w:name="_Toc527381957"/>
      <w:r w:rsidRPr="00067FDA">
        <w:t>Vorgeleg</w:t>
      </w:r>
      <w:r w:rsidR="00A71756" w:rsidRPr="00067FDA">
        <w:t>te Papiere</w:t>
      </w:r>
      <w:bookmarkEnd w:id="8"/>
    </w:p>
    <w:p w:rsidR="00A71756" w:rsidRPr="00067FDA" w:rsidRDefault="00A71756" w:rsidP="00EF141C">
      <w:pPr>
        <w:rPr>
          <w:lang w:val="de-DE"/>
        </w:rPr>
      </w:pPr>
    </w:p>
    <w:p w:rsidR="00A71756" w:rsidRPr="00067FDA" w:rsidRDefault="00EF141C" w:rsidP="00A71756">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71756" w:rsidRPr="00067FDA">
        <w:rPr>
          <w:lang w:val="de-DE"/>
        </w:rPr>
        <w:t xml:space="preserve">Die unter jedem Tagesordnungspunkt der sechzehnten Tagung der BMT </w:t>
      </w:r>
      <w:r w:rsidR="00FF77A5" w:rsidRPr="00067FDA">
        <w:rPr>
          <w:lang w:val="de-DE"/>
        </w:rPr>
        <w:t>vorgeleg</w:t>
      </w:r>
      <w:r w:rsidR="00A71756" w:rsidRPr="00067FDA">
        <w:rPr>
          <w:lang w:val="de-DE"/>
        </w:rPr>
        <w:t>ten Papiere waren folgende:</w:t>
      </w:r>
    </w:p>
    <w:p w:rsidR="00A71756" w:rsidRPr="00067FDA" w:rsidRDefault="00A71756" w:rsidP="008B62AA">
      <w:pPr>
        <w:autoSpaceDE w:val="0"/>
        <w:autoSpaceDN w:val="0"/>
        <w:adjustRightInd w:val="0"/>
        <w:rPr>
          <w:rFonts w:cs="Arial"/>
          <w:lang w:val="de-DE" w:eastAsia="ja-JP"/>
        </w:rPr>
      </w:pPr>
    </w:p>
    <w:p w:rsidR="00A71756" w:rsidRPr="00067FDA" w:rsidRDefault="00FF77A5" w:rsidP="00D10DC1">
      <w:pPr>
        <w:ind w:left="567"/>
        <w:rPr>
          <w:i/>
          <w:lang w:val="de-DE"/>
        </w:rPr>
      </w:pPr>
      <w:bookmarkStart w:id="9" w:name="_Toc525478480"/>
      <w:r w:rsidRPr="00067FDA">
        <w:rPr>
          <w:i/>
          <w:lang w:val="de-DE"/>
        </w:rPr>
        <w:t>Vorbereitende Informationen</w:t>
      </w:r>
      <w:bookmarkEnd w:id="9"/>
    </w:p>
    <w:p w:rsidR="00A71756" w:rsidRPr="00067FDA" w:rsidRDefault="00A71756" w:rsidP="008B62AA">
      <w:pPr>
        <w:autoSpaceDE w:val="0"/>
        <w:autoSpaceDN w:val="0"/>
        <w:adjustRightInd w:val="0"/>
        <w:ind w:left="540"/>
        <w:rPr>
          <w:rFonts w:cs="Arial"/>
          <w:i/>
          <w:lang w:val="de-DE" w:eastAsia="ja-JP"/>
        </w:rPr>
      </w:pPr>
    </w:p>
    <w:p w:rsidR="00A71756" w:rsidRPr="00067FDA" w:rsidRDefault="00FF77A5" w:rsidP="008B62AA">
      <w:pPr>
        <w:autoSpaceDE w:val="0"/>
        <w:autoSpaceDN w:val="0"/>
        <w:adjustRightInd w:val="0"/>
        <w:ind w:left="1080"/>
        <w:rPr>
          <w:rFonts w:cs="Arial"/>
          <w:i/>
          <w:lang w:val="de-DE" w:eastAsia="ja-JP"/>
        </w:rPr>
      </w:pPr>
      <w:r w:rsidRPr="00067FDA">
        <w:rPr>
          <w:i/>
          <w:lang w:val="de-DE"/>
        </w:rPr>
        <w:t>Vorbereitende Informationen</w:t>
      </w:r>
      <w:r w:rsidRPr="00067FDA">
        <w:rPr>
          <w:rFonts w:cs="Arial"/>
          <w:i/>
          <w:lang w:val="de-DE" w:eastAsia="ja-JP"/>
        </w:rPr>
        <w:t xml:space="preserve"> </w:t>
      </w:r>
      <w:r w:rsidR="003F7304" w:rsidRPr="00067FDA">
        <w:rPr>
          <w:rFonts w:cs="Arial"/>
          <w:i/>
          <w:lang w:val="de-DE" w:eastAsia="ja-JP"/>
        </w:rPr>
        <w:t>(Dok</w:t>
      </w:r>
      <w:r w:rsidR="008B62AA" w:rsidRPr="00067FDA">
        <w:rPr>
          <w:rFonts w:cs="Arial"/>
          <w:i/>
          <w:lang w:val="de-DE" w:eastAsia="ja-JP"/>
        </w:rPr>
        <w:t>ument BMT/17/4)</w:t>
      </w:r>
    </w:p>
    <w:p w:rsidR="00A71756" w:rsidRPr="00067FDA" w:rsidRDefault="00A71756" w:rsidP="00EF141C">
      <w:pPr>
        <w:autoSpaceDE w:val="0"/>
        <w:autoSpaceDN w:val="0"/>
        <w:adjustRightInd w:val="0"/>
        <w:rPr>
          <w:rFonts w:cs="Arial"/>
          <w:lang w:val="de-DE" w:eastAsia="ja-JP"/>
        </w:rPr>
      </w:pPr>
    </w:p>
    <w:p w:rsidR="00A71756" w:rsidRPr="00067FDA" w:rsidRDefault="00A71756" w:rsidP="00A71756">
      <w:pPr>
        <w:ind w:left="567"/>
        <w:rPr>
          <w:i/>
          <w:lang w:val="de-DE"/>
        </w:rPr>
      </w:pPr>
      <w:r w:rsidRPr="00067FDA">
        <w:rPr>
          <w:i/>
          <w:lang w:val="de-DE"/>
        </w:rPr>
        <w:t>Berichte über Entwicklungen in der UPOV betreffend biochemische und molekulare Verfahren</w:t>
      </w:r>
    </w:p>
    <w:p w:rsidR="00A71756" w:rsidRPr="00067FDA" w:rsidRDefault="00A71756" w:rsidP="00EF141C">
      <w:pPr>
        <w:autoSpaceDE w:val="0"/>
        <w:autoSpaceDN w:val="0"/>
        <w:adjustRightInd w:val="0"/>
        <w:ind w:left="540"/>
        <w:rPr>
          <w:rFonts w:cs="Arial"/>
          <w:i/>
          <w:lang w:val="de-DE" w:eastAsia="ja-JP"/>
        </w:rPr>
      </w:pPr>
    </w:p>
    <w:p w:rsidR="00A71756" w:rsidRPr="00067FDA" w:rsidRDefault="003F7304" w:rsidP="00EF141C">
      <w:pPr>
        <w:autoSpaceDE w:val="0"/>
        <w:autoSpaceDN w:val="0"/>
        <w:adjustRightInd w:val="0"/>
        <w:ind w:left="1080"/>
        <w:rPr>
          <w:rFonts w:cs="Arial"/>
          <w:i/>
          <w:lang w:val="de-DE" w:eastAsia="ja-JP"/>
        </w:rPr>
      </w:pPr>
      <w:r w:rsidRPr="00067FDA">
        <w:rPr>
          <w:rFonts w:cs="Arial"/>
          <w:i/>
          <w:lang w:val="de-DE" w:eastAsia="ja-JP"/>
        </w:rPr>
        <w:t xml:space="preserve">Berichte über Entwicklungen in der UPOV </w:t>
      </w:r>
      <w:r w:rsidR="00EF141C" w:rsidRPr="00067FDA">
        <w:rPr>
          <w:rFonts w:cs="Arial"/>
          <w:i/>
          <w:lang w:val="de-DE" w:eastAsia="ja-JP"/>
        </w:rPr>
        <w:t>(</w:t>
      </w:r>
      <w:r w:rsidRPr="00067FDA">
        <w:rPr>
          <w:rFonts w:cs="Arial"/>
          <w:i/>
          <w:lang w:val="de-DE" w:eastAsia="ja-JP"/>
        </w:rPr>
        <w:t>Dokument</w:t>
      </w:r>
      <w:r w:rsidR="00EF141C" w:rsidRPr="00067FDA">
        <w:rPr>
          <w:rFonts w:cs="Arial"/>
          <w:i/>
          <w:lang w:val="de-DE" w:eastAsia="ja-JP"/>
        </w:rPr>
        <w:t> BMT/1</w:t>
      </w:r>
      <w:r w:rsidR="008B62AA" w:rsidRPr="00067FDA">
        <w:rPr>
          <w:rFonts w:cs="Arial"/>
          <w:i/>
          <w:lang w:val="de-DE" w:eastAsia="ja-JP"/>
        </w:rPr>
        <w:t>7</w:t>
      </w:r>
      <w:r w:rsidR="00EF141C" w:rsidRPr="00067FDA">
        <w:rPr>
          <w:rFonts w:cs="Arial"/>
          <w:i/>
          <w:lang w:val="de-DE" w:eastAsia="ja-JP"/>
        </w:rPr>
        <w:t>/2)</w:t>
      </w:r>
    </w:p>
    <w:p w:rsidR="00A71756" w:rsidRPr="00067FDA" w:rsidRDefault="00A71756" w:rsidP="00EF141C">
      <w:pPr>
        <w:autoSpaceDE w:val="0"/>
        <w:autoSpaceDN w:val="0"/>
        <w:adjustRightInd w:val="0"/>
        <w:ind w:left="540"/>
        <w:rPr>
          <w:rFonts w:cs="Arial"/>
          <w:lang w:val="de-DE" w:eastAsia="ja-JP"/>
        </w:rPr>
      </w:pPr>
    </w:p>
    <w:p w:rsidR="00A71756" w:rsidRPr="00067FDA" w:rsidRDefault="00A71756" w:rsidP="00A71756">
      <w:pPr>
        <w:ind w:left="567"/>
        <w:rPr>
          <w:i/>
          <w:lang w:val="de-DE"/>
        </w:rPr>
      </w:pPr>
      <w:bookmarkStart w:id="10" w:name="_Toc516587896"/>
      <w:r w:rsidRPr="00067FDA">
        <w:rPr>
          <w:i/>
          <w:lang w:val="de-DE"/>
        </w:rPr>
        <w:t>Kurzreferate über neue Entwicklungen bei biochemischen und molekularen Verfahren durch DUS</w:t>
      </w:r>
      <w:r w:rsidR="00FF77A5" w:rsidRPr="00067FDA">
        <w:rPr>
          <w:i/>
          <w:lang w:val="de-DE"/>
        </w:rPr>
        <w:noBreakHyphen/>
      </w:r>
      <w:r w:rsidRPr="00067FDA">
        <w:rPr>
          <w:i/>
          <w:lang w:val="de-DE"/>
        </w:rPr>
        <w:t>Sachverständige, Biochemie- und Molekularfachleute, Pflanzenzüchter und einschlägige internationale Organisationen</w:t>
      </w:r>
    </w:p>
    <w:p w:rsidR="00A71756" w:rsidRPr="00067FDA" w:rsidRDefault="00A71756" w:rsidP="00895C65">
      <w:pPr>
        <w:autoSpaceDE w:val="0"/>
        <w:autoSpaceDN w:val="0"/>
        <w:adjustRightInd w:val="0"/>
        <w:ind w:left="540"/>
        <w:rPr>
          <w:rFonts w:cs="Arial"/>
          <w:i/>
          <w:lang w:val="de-DE" w:eastAsia="ja-JP"/>
        </w:rPr>
      </w:pPr>
    </w:p>
    <w:p w:rsidR="00A71756" w:rsidRPr="00067FDA" w:rsidRDefault="00895C65" w:rsidP="00895C65">
      <w:pPr>
        <w:autoSpaceDE w:val="0"/>
        <w:autoSpaceDN w:val="0"/>
        <w:adjustRightInd w:val="0"/>
        <w:ind w:left="1080"/>
        <w:rPr>
          <w:rFonts w:cs="Arial"/>
          <w:i/>
          <w:lang w:val="de-DE" w:eastAsia="ja-JP"/>
        </w:rPr>
      </w:pPr>
      <w:r w:rsidRPr="00067FDA">
        <w:rPr>
          <w:rFonts w:cs="Arial"/>
          <w:i/>
          <w:lang w:val="de-DE" w:eastAsia="ja-JP"/>
        </w:rPr>
        <w:t>Ne</w:t>
      </w:r>
      <w:r w:rsidR="00FF77A5" w:rsidRPr="00067FDA">
        <w:rPr>
          <w:rFonts w:cs="Arial"/>
          <w:i/>
          <w:lang w:val="de-DE" w:eastAsia="ja-JP"/>
        </w:rPr>
        <w:t xml:space="preserve">ue </w:t>
      </w:r>
      <w:r w:rsidR="0070729D" w:rsidRPr="00067FDA">
        <w:rPr>
          <w:rFonts w:cs="Arial"/>
          <w:i/>
          <w:lang w:val="de-DE" w:eastAsia="ja-JP"/>
        </w:rPr>
        <w:t>Entwicklungen</w:t>
      </w:r>
      <w:r w:rsidR="00FF77A5" w:rsidRPr="00067FDA">
        <w:rPr>
          <w:rFonts w:cs="Arial"/>
          <w:i/>
          <w:lang w:val="de-DE" w:eastAsia="ja-JP"/>
        </w:rPr>
        <w:t xml:space="preserve"> bei </w:t>
      </w:r>
      <w:r w:rsidR="0070729D" w:rsidRPr="00067FDA">
        <w:rPr>
          <w:rFonts w:cs="Arial"/>
          <w:i/>
          <w:lang w:val="de-DE" w:eastAsia="ja-JP"/>
        </w:rPr>
        <w:t>biochemischen</w:t>
      </w:r>
      <w:r w:rsidR="00FF77A5" w:rsidRPr="00067FDA">
        <w:rPr>
          <w:rFonts w:cs="Arial"/>
          <w:i/>
          <w:lang w:val="de-DE" w:eastAsia="ja-JP"/>
        </w:rPr>
        <w:t xml:space="preserve"> </w:t>
      </w:r>
      <w:r w:rsidR="0070729D" w:rsidRPr="00067FDA">
        <w:rPr>
          <w:rFonts w:cs="Arial"/>
          <w:i/>
          <w:lang w:val="de-DE" w:eastAsia="ja-JP"/>
        </w:rPr>
        <w:t>und</w:t>
      </w:r>
      <w:r w:rsidR="00FF77A5" w:rsidRPr="00067FDA">
        <w:rPr>
          <w:rFonts w:cs="Arial"/>
          <w:i/>
          <w:lang w:val="de-DE" w:eastAsia="ja-JP"/>
        </w:rPr>
        <w:t xml:space="preserve"> molekularen </w:t>
      </w:r>
      <w:r w:rsidR="0070729D" w:rsidRPr="00067FDA">
        <w:rPr>
          <w:rFonts w:cs="Arial"/>
          <w:i/>
          <w:lang w:val="de-DE" w:eastAsia="ja-JP"/>
        </w:rPr>
        <w:t>Verfahren</w:t>
      </w:r>
      <w:r w:rsidR="00FF77A5" w:rsidRPr="00067FDA">
        <w:rPr>
          <w:rFonts w:cs="Arial"/>
          <w:i/>
          <w:lang w:val="de-DE" w:eastAsia="ja-JP"/>
        </w:rPr>
        <w:t>, über die das</w:t>
      </w:r>
      <w:r w:rsidRPr="00067FDA">
        <w:rPr>
          <w:rFonts w:cs="Arial"/>
          <w:i/>
          <w:lang w:val="de-DE" w:eastAsia="ja-JP"/>
        </w:rPr>
        <w:t xml:space="preserve"> CPVO </w:t>
      </w:r>
      <w:r w:rsidR="00FF77A5" w:rsidRPr="00067FDA">
        <w:rPr>
          <w:rFonts w:cs="Arial"/>
          <w:i/>
          <w:lang w:val="de-DE" w:eastAsia="ja-JP"/>
        </w:rPr>
        <w:t>auf</w:t>
      </w:r>
      <w:r w:rsidRPr="00067FDA">
        <w:rPr>
          <w:rFonts w:cs="Arial"/>
          <w:i/>
          <w:lang w:val="de-DE" w:eastAsia="ja-JP"/>
        </w:rPr>
        <w:t xml:space="preserve"> IMODDUS</w:t>
      </w:r>
      <w:r w:rsidR="00FF77A5" w:rsidRPr="00067FDA">
        <w:rPr>
          <w:rFonts w:cs="Arial"/>
          <w:i/>
          <w:lang w:val="de-DE" w:eastAsia="ja-JP"/>
        </w:rPr>
        <w:t xml:space="preserve"> berichtet</w:t>
      </w:r>
      <w:r w:rsidRPr="00067FDA">
        <w:rPr>
          <w:rFonts w:cs="Arial"/>
          <w:i/>
          <w:lang w:val="de-DE" w:eastAsia="ja-JP"/>
        </w:rPr>
        <w:t xml:space="preserve">: </w:t>
      </w:r>
      <w:r w:rsidR="00FF77A5" w:rsidRPr="00067FDA">
        <w:rPr>
          <w:rFonts w:cs="Arial"/>
          <w:i/>
          <w:lang w:val="de-DE" w:eastAsia="ja-JP"/>
        </w:rPr>
        <w:t xml:space="preserve">jüngste </w:t>
      </w:r>
      <w:r w:rsidR="0070729D" w:rsidRPr="00067FDA">
        <w:rPr>
          <w:rFonts w:cs="Arial"/>
          <w:i/>
          <w:lang w:val="de-DE" w:eastAsia="ja-JP"/>
        </w:rPr>
        <w:t>Entwicklungen</w:t>
      </w:r>
      <w:r w:rsidR="00FF77A5" w:rsidRPr="00067FDA">
        <w:rPr>
          <w:rFonts w:cs="Arial"/>
          <w:i/>
          <w:lang w:val="de-DE" w:eastAsia="ja-JP"/>
        </w:rPr>
        <w:t xml:space="preserve"> </w:t>
      </w:r>
      <w:r w:rsidR="003F7304" w:rsidRPr="00067FDA">
        <w:rPr>
          <w:rFonts w:cs="Arial"/>
          <w:i/>
          <w:lang w:val="de-DE" w:eastAsia="ja-JP"/>
        </w:rPr>
        <w:t>(Dok</w:t>
      </w:r>
      <w:r w:rsidRPr="00067FDA">
        <w:rPr>
          <w:rFonts w:cs="Arial"/>
          <w:i/>
          <w:lang w:val="de-DE" w:eastAsia="ja-JP"/>
        </w:rPr>
        <w:t>ument BMT/17/23)</w:t>
      </w:r>
    </w:p>
    <w:p w:rsidR="00A71756" w:rsidRPr="00067FDA" w:rsidRDefault="00A71756" w:rsidP="00895C65">
      <w:pPr>
        <w:autoSpaceDE w:val="0"/>
        <w:autoSpaceDN w:val="0"/>
        <w:adjustRightInd w:val="0"/>
        <w:ind w:left="1080"/>
        <w:rPr>
          <w:rFonts w:cs="Arial"/>
          <w:i/>
          <w:lang w:val="de-DE" w:eastAsia="ja-JP"/>
        </w:rPr>
      </w:pPr>
    </w:p>
    <w:p w:rsidR="00A71756" w:rsidRPr="00067FDA" w:rsidRDefault="004C05F8" w:rsidP="00895C65">
      <w:pPr>
        <w:autoSpaceDE w:val="0"/>
        <w:autoSpaceDN w:val="0"/>
        <w:adjustRightInd w:val="0"/>
        <w:ind w:left="1080"/>
        <w:rPr>
          <w:rFonts w:cs="Arial"/>
          <w:i/>
          <w:lang w:val="de-DE" w:eastAsia="ja-JP"/>
        </w:rPr>
      </w:pPr>
      <w:r w:rsidRPr="00067FDA">
        <w:rPr>
          <w:rFonts w:cs="Arial"/>
          <w:i/>
          <w:lang w:val="de-DE" w:eastAsia="ja-JP"/>
        </w:rPr>
        <w:t>Ne</w:t>
      </w:r>
      <w:r w:rsidR="00FF77A5" w:rsidRPr="00067FDA">
        <w:rPr>
          <w:rFonts w:cs="Arial"/>
          <w:i/>
          <w:lang w:val="de-DE" w:eastAsia="ja-JP"/>
        </w:rPr>
        <w:t xml:space="preserve">ue </w:t>
      </w:r>
      <w:r w:rsidR="0070729D" w:rsidRPr="00067FDA">
        <w:rPr>
          <w:rFonts w:cs="Arial"/>
          <w:i/>
          <w:lang w:val="de-DE" w:eastAsia="ja-JP"/>
        </w:rPr>
        <w:t>Entwicklungen</w:t>
      </w:r>
      <w:r w:rsidR="00FF77A5" w:rsidRPr="00067FDA">
        <w:rPr>
          <w:rFonts w:cs="Arial"/>
          <w:i/>
          <w:lang w:val="de-DE" w:eastAsia="ja-JP"/>
        </w:rPr>
        <w:t xml:space="preserve"> bei biochemischen </w:t>
      </w:r>
      <w:r w:rsidR="0070729D" w:rsidRPr="00067FDA">
        <w:rPr>
          <w:rFonts w:cs="Arial"/>
          <w:i/>
          <w:lang w:val="de-DE" w:eastAsia="ja-JP"/>
        </w:rPr>
        <w:t>und</w:t>
      </w:r>
      <w:r w:rsidR="00FF77A5" w:rsidRPr="00067FDA">
        <w:rPr>
          <w:rFonts w:cs="Arial"/>
          <w:i/>
          <w:lang w:val="de-DE" w:eastAsia="ja-JP"/>
        </w:rPr>
        <w:t xml:space="preserve"> molekularen Markern, über die das </w:t>
      </w:r>
      <w:r w:rsidRPr="00067FDA">
        <w:rPr>
          <w:rFonts w:cs="Arial"/>
          <w:i/>
          <w:lang w:val="de-DE" w:eastAsia="ja-JP"/>
        </w:rPr>
        <w:t xml:space="preserve">CPVO </w:t>
      </w:r>
      <w:r w:rsidR="00FF77A5" w:rsidRPr="00067FDA">
        <w:rPr>
          <w:rFonts w:cs="Arial"/>
          <w:i/>
          <w:lang w:val="de-DE" w:eastAsia="ja-JP"/>
        </w:rPr>
        <w:t>auf</w:t>
      </w:r>
      <w:r w:rsidRPr="00067FDA">
        <w:rPr>
          <w:rFonts w:cs="Arial"/>
          <w:i/>
          <w:lang w:val="de-DE" w:eastAsia="ja-JP"/>
        </w:rPr>
        <w:t xml:space="preserve"> IMODDUS</w:t>
      </w:r>
      <w:r w:rsidR="00FF77A5" w:rsidRPr="00067FDA">
        <w:rPr>
          <w:rFonts w:cs="Arial"/>
          <w:i/>
          <w:lang w:val="de-DE" w:eastAsia="ja-JP"/>
        </w:rPr>
        <w:t xml:space="preserve"> </w:t>
      </w:r>
      <w:r w:rsidR="0070729D" w:rsidRPr="00067FDA">
        <w:rPr>
          <w:rFonts w:cs="Arial"/>
          <w:i/>
          <w:lang w:val="de-DE" w:eastAsia="ja-JP"/>
        </w:rPr>
        <w:t>berichtet</w:t>
      </w:r>
      <w:r w:rsidRPr="00067FDA">
        <w:rPr>
          <w:rFonts w:cs="Arial"/>
          <w:i/>
          <w:lang w:val="de-DE" w:eastAsia="ja-JP"/>
        </w:rPr>
        <w:t xml:space="preserve">: </w:t>
      </w:r>
      <w:r w:rsidR="00FF7FE7" w:rsidRPr="00067FDA">
        <w:rPr>
          <w:rFonts w:cs="Arial"/>
          <w:i/>
          <w:lang w:val="de-DE" w:eastAsia="ja-JP"/>
        </w:rPr>
        <w:t>a</w:t>
      </w:r>
      <w:r w:rsidR="00FF77A5" w:rsidRPr="00067FDA">
        <w:rPr>
          <w:rFonts w:cs="Arial"/>
          <w:i/>
          <w:lang w:val="de-DE" w:eastAsia="ja-JP"/>
        </w:rPr>
        <w:t xml:space="preserve">ktueller </w:t>
      </w:r>
      <w:r w:rsidR="0070729D" w:rsidRPr="00067FDA">
        <w:rPr>
          <w:rFonts w:cs="Arial"/>
          <w:i/>
          <w:lang w:val="de-DE" w:eastAsia="ja-JP"/>
        </w:rPr>
        <w:t>Bericht</w:t>
      </w:r>
      <w:r w:rsidR="00FF77A5" w:rsidRPr="00067FDA">
        <w:rPr>
          <w:rFonts w:cs="Arial"/>
          <w:i/>
          <w:lang w:val="de-DE" w:eastAsia="ja-JP"/>
        </w:rPr>
        <w:t xml:space="preserve"> über die vom CPVO mitfin</w:t>
      </w:r>
      <w:r w:rsidR="00BA142E" w:rsidRPr="00067FDA">
        <w:rPr>
          <w:rFonts w:cs="Arial"/>
          <w:i/>
          <w:lang w:val="de-DE" w:eastAsia="ja-JP"/>
        </w:rPr>
        <w:t>a</w:t>
      </w:r>
      <w:r w:rsidR="00FF77A5" w:rsidRPr="00067FDA">
        <w:rPr>
          <w:rFonts w:cs="Arial"/>
          <w:i/>
          <w:lang w:val="de-DE" w:eastAsia="ja-JP"/>
        </w:rPr>
        <w:t>nziert</w:t>
      </w:r>
      <w:r w:rsidR="00BA142E" w:rsidRPr="00067FDA">
        <w:rPr>
          <w:rFonts w:cs="Arial"/>
          <w:i/>
          <w:lang w:val="de-DE" w:eastAsia="ja-JP"/>
        </w:rPr>
        <w:t>en</w:t>
      </w:r>
      <w:r w:rsidR="00FF77A5" w:rsidRPr="00067FDA">
        <w:rPr>
          <w:rFonts w:cs="Arial"/>
          <w:i/>
          <w:lang w:val="de-DE" w:eastAsia="ja-JP"/>
        </w:rPr>
        <w:t xml:space="preserve"> Forschungs- und </w:t>
      </w:r>
      <w:r w:rsidR="0070729D" w:rsidRPr="00067FDA">
        <w:rPr>
          <w:rFonts w:cs="Arial"/>
          <w:i/>
          <w:lang w:val="de-DE" w:eastAsia="ja-JP"/>
        </w:rPr>
        <w:t>Entwicklungsvorhaben</w:t>
      </w:r>
      <w:r w:rsidR="00FF77A5" w:rsidRPr="00067FDA">
        <w:rPr>
          <w:rFonts w:cs="Arial"/>
          <w:i/>
          <w:lang w:val="de-DE" w:eastAsia="ja-JP"/>
        </w:rPr>
        <w:t xml:space="preserve"> </w:t>
      </w:r>
      <w:r w:rsidR="00895C65" w:rsidRPr="00067FDA">
        <w:rPr>
          <w:rFonts w:cs="Arial"/>
          <w:i/>
          <w:lang w:val="de-DE" w:eastAsia="ja-JP"/>
        </w:rPr>
        <w:t>(</w:t>
      </w:r>
      <w:r w:rsidR="003F7304" w:rsidRPr="00067FDA">
        <w:rPr>
          <w:rFonts w:cs="Arial"/>
          <w:i/>
          <w:lang w:val="de-DE" w:eastAsia="ja-JP"/>
        </w:rPr>
        <w:t>Dokument</w:t>
      </w:r>
      <w:r w:rsidR="00895C65" w:rsidRPr="00067FDA">
        <w:rPr>
          <w:rFonts w:cs="Arial"/>
          <w:i/>
          <w:lang w:val="de-DE" w:eastAsia="ja-JP"/>
        </w:rPr>
        <w:t xml:space="preserve"> BMT/17/</w:t>
      </w:r>
      <w:r w:rsidRPr="00067FDA">
        <w:rPr>
          <w:rFonts w:cs="Arial"/>
          <w:i/>
          <w:lang w:val="de-DE" w:eastAsia="ja-JP"/>
        </w:rPr>
        <w:t>2</w:t>
      </w:r>
      <w:r w:rsidR="00895C65" w:rsidRPr="00067FDA">
        <w:rPr>
          <w:rFonts w:cs="Arial"/>
          <w:i/>
          <w:lang w:val="de-DE" w:eastAsia="ja-JP"/>
        </w:rPr>
        <w:t>4)</w:t>
      </w:r>
    </w:p>
    <w:p w:rsidR="00A71756" w:rsidRPr="00067FDA" w:rsidRDefault="00A71756" w:rsidP="008B62AA">
      <w:pPr>
        <w:pStyle w:val="Heading3"/>
        <w:rPr>
          <w:lang w:val="de-DE"/>
        </w:rPr>
      </w:pPr>
    </w:p>
    <w:bookmarkEnd w:id="10"/>
    <w:p w:rsidR="008C6D48" w:rsidRPr="00067FDA" w:rsidRDefault="008C6D48" w:rsidP="00A71756">
      <w:pPr>
        <w:ind w:left="567"/>
        <w:rPr>
          <w:i/>
          <w:lang w:val="de-DE"/>
        </w:rPr>
      </w:pPr>
    </w:p>
    <w:p w:rsidR="00A71756" w:rsidRPr="00067FDA" w:rsidRDefault="00A71756" w:rsidP="00A71756">
      <w:pPr>
        <w:ind w:left="567"/>
        <w:rPr>
          <w:i/>
          <w:lang w:val="de-DE"/>
        </w:rPr>
      </w:pPr>
      <w:r w:rsidRPr="00067FDA">
        <w:rPr>
          <w:i/>
          <w:lang w:val="de-DE"/>
        </w:rPr>
        <w:lastRenderedPageBreak/>
        <w:t xml:space="preserve">Bericht über die Arbeiten an molekularen Verfahren </w:t>
      </w:r>
      <w:r w:rsidR="005E3332" w:rsidRPr="00067FDA">
        <w:rPr>
          <w:i/>
          <w:lang w:val="de-DE"/>
        </w:rPr>
        <w:t>im Zusammenhang mit der</w:t>
      </w:r>
      <w:r w:rsidRPr="00067FDA">
        <w:rPr>
          <w:i/>
          <w:lang w:val="de-DE"/>
        </w:rPr>
        <w:t xml:space="preserve"> DUS-Prüfung</w:t>
      </w:r>
    </w:p>
    <w:p w:rsidR="00A71756" w:rsidRPr="00067FDA" w:rsidRDefault="00A71756" w:rsidP="00EF141C">
      <w:pPr>
        <w:autoSpaceDE w:val="0"/>
        <w:autoSpaceDN w:val="0"/>
        <w:adjustRightInd w:val="0"/>
        <w:ind w:left="540"/>
        <w:rPr>
          <w:rFonts w:cs="Arial"/>
          <w:i/>
          <w:lang w:val="de-DE" w:eastAsia="ja-JP"/>
        </w:rPr>
      </w:pPr>
    </w:p>
    <w:p w:rsidR="00A71756" w:rsidRPr="00067FDA" w:rsidRDefault="00A71756" w:rsidP="00A71756">
      <w:pPr>
        <w:autoSpaceDE w:val="0"/>
        <w:autoSpaceDN w:val="0"/>
        <w:adjustRightInd w:val="0"/>
        <w:ind w:left="1080"/>
        <w:rPr>
          <w:rFonts w:cs="Arial"/>
          <w:i/>
          <w:lang w:val="de-DE" w:eastAsia="ja-JP"/>
        </w:rPr>
      </w:pPr>
      <w:r w:rsidRPr="00067FDA">
        <w:rPr>
          <w:rFonts w:cs="Arial"/>
          <w:i/>
          <w:lang w:val="de-DE" w:eastAsia="ja-JP"/>
        </w:rPr>
        <w:t>Prüf</w:t>
      </w:r>
      <w:r w:rsidR="00BA142E" w:rsidRPr="00067FDA">
        <w:rPr>
          <w:rFonts w:cs="Arial"/>
          <w:i/>
          <w:lang w:val="de-DE" w:eastAsia="ja-JP"/>
        </w:rPr>
        <w:t>u</w:t>
      </w:r>
      <w:r w:rsidRPr="00067FDA">
        <w:rPr>
          <w:rFonts w:cs="Arial"/>
          <w:i/>
          <w:lang w:val="de-DE" w:eastAsia="ja-JP"/>
        </w:rPr>
        <w:t>n</w:t>
      </w:r>
      <w:r w:rsidR="00BA142E" w:rsidRPr="00067FDA">
        <w:rPr>
          <w:rFonts w:cs="Arial"/>
          <w:i/>
          <w:lang w:val="de-DE" w:eastAsia="ja-JP"/>
        </w:rPr>
        <w:t>g</w:t>
      </w:r>
      <w:r w:rsidRPr="00067FDA">
        <w:rPr>
          <w:rFonts w:cs="Arial"/>
          <w:i/>
          <w:lang w:val="de-DE" w:eastAsia="ja-JP"/>
        </w:rPr>
        <w:t xml:space="preserve"> der möglichen Verwendung </w:t>
      </w:r>
      <w:r w:rsidR="005E3332" w:rsidRPr="00067FDA">
        <w:rPr>
          <w:rFonts w:cs="Arial"/>
          <w:i/>
          <w:lang w:val="de-DE" w:eastAsia="ja-JP"/>
        </w:rPr>
        <w:t>von SNP-</w:t>
      </w:r>
      <w:r w:rsidRPr="00067FDA">
        <w:rPr>
          <w:rFonts w:cs="Arial"/>
          <w:i/>
          <w:lang w:val="de-DE" w:eastAsia="ja-JP"/>
        </w:rPr>
        <w:t>Marker</w:t>
      </w:r>
      <w:r w:rsidR="005E3332" w:rsidRPr="00067FDA">
        <w:rPr>
          <w:rFonts w:cs="Arial"/>
          <w:i/>
          <w:lang w:val="de-DE" w:eastAsia="ja-JP"/>
        </w:rPr>
        <w:t>n</w:t>
      </w:r>
      <w:r w:rsidRPr="00067FDA">
        <w:rPr>
          <w:rFonts w:cs="Arial"/>
          <w:i/>
          <w:lang w:val="de-DE" w:eastAsia="ja-JP"/>
        </w:rPr>
        <w:t xml:space="preserve"> bei </w:t>
      </w:r>
      <w:r w:rsidR="00BA142E" w:rsidRPr="00067FDA">
        <w:rPr>
          <w:rFonts w:cs="Arial"/>
          <w:i/>
          <w:lang w:val="de-DE" w:eastAsia="ja-JP"/>
        </w:rPr>
        <w:t xml:space="preserve">Sorten von </w:t>
      </w:r>
      <w:r w:rsidRPr="00067FDA">
        <w:rPr>
          <w:rFonts w:cs="Arial"/>
          <w:i/>
          <w:lang w:val="de-DE" w:eastAsia="ja-JP"/>
        </w:rPr>
        <w:t>Raps (Dokument</w:t>
      </w:r>
      <w:r w:rsidR="00BA142E" w:rsidRPr="00067FDA">
        <w:rPr>
          <w:rFonts w:cs="Arial"/>
          <w:i/>
          <w:lang w:val="de-DE" w:eastAsia="ja-JP"/>
        </w:rPr>
        <w:t> </w:t>
      </w:r>
      <w:r w:rsidRPr="00067FDA">
        <w:rPr>
          <w:rFonts w:cs="Arial"/>
          <w:i/>
          <w:lang w:val="de-DE" w:eastAsia="ja-JP"/>
        </w:rPr>
        <w:t>BMT/17/8)</w:t>
      </w:r>
    </w:p>
    <w:p w:rsidR="00A71756" w:rsidRPr="00067FDA" w:rsidRDefault="00A71756" w:rsidP="00EF141C">
      <w:pPr>
        <w:autoSpaceDE w:val="0"/>
        <w:autoSpaceDN w:val="0"/>
        <w:adjustRightInd w:val="0"/>
        <w:ind w:left="1080"/>
        <w:rPr>
          <w:rFonts w:cs="Arial"/>
          <w:i/>
          <w:lang w:val="de-DE" w:eastAsia="ja-JP"/>
        </w:rPr>
      </w:pPr>
    </w:p>
    <w:p w:rsidR="00A71756" w:rsidRPr="00067FDA" w:rsidRDefault="00E45731" w:rsidP="00EF141C">
      <w:pPr>
        <w:autoSpaceDE w:val="0"/>
        <w:autoSpaceDN w:val="0"/>
        <w:adjustRightInd w:val="0"/>
        <w:ind w:left="1080"/>
        <w:rPr>
          <w:rFonts w:cs="Arial"/>
          <w:i/>
          <w:lang w:val="de-DE" w:eastAsia="ja-JP"/>
        </w:rPr>
      </w:pPr>
      <w:r w:rsidRPr="00067FDA">
        <w:rPr>
          <w:rFonts w:cs="Arial"/>
          <w:i/>
          <w:lang w:val="de-DE" w:eastAsia="ja-JP"/>
        </w:rPr>
        <w:t>Verwendung</w:t>
      </w:r>
      <w:r w:rsidR="00BA142E" w:rsidRPr="00067FDA">
        <w:rPr>
          <w:rFonts w:cs="Arial"/>
          <w:i/>
          <w:lang w:val="de-DE" w:eastAsia="ja-JP"/>
        </w:rPr>
        <w:t xml:space="preserve"> molekularer Marker</w:t>
      </w:r>
      <w:r w:rsidR="00FF7FE7" w:rsidRPr="00067FDA">
        <w:rPr>
          <w:rFonts w:cs="Arial"/>
          <w:i/>
          <w:lang w:val="de-DE" w:eastAsia="ja-JP"/>
        </w:rPr>
        <w:t>v</w:t>
      </w:r>
      <w:r w:rsidR="00BA142E" w:rsidRPr="00067FDA">
        <w:rPr>
          <w:rFonts w:cs="Arial"/>
          <w:i/>
          <w:lang w:val="de-DE" w:eastAsia="ja-JP"/>
        </w:rPr>
        <w:t>erfahren bei der</w:t>
      </w:r>
      <w:r w:rsidR="00895C65" w:rsidRPr="00067FDA">
        <w:rPr>
          <w:rFonts w:cs="Arial"/>
          <w:i/>
          <w:lang w:val="de-DE" w:eastAsia="ja-JP"/>
        </w:rPr>
        <w:t xml:space="preserve"> DUS</w:t>
      </w:r>
      <w:r w:rsidR="00BA142E" w:rsidRPr="00067FDA">
        <w:rPr>
          <w:rFonts w:cs="Arial"/>
          <w:i/>
          <w:lang w:val="de-DE" w:eastAsia="ja-JP"/>
        </w:rPr>
        <w:t xml:space="preserve">-Prüfung </w:t>
      </w:r>
      <w:r w:rsidR="0070729D" w:rsidRPr="00067FDA">
        <w:rPr>
          <w:rFonts w:cs="Arial"/>
          <w:i/>
          <w:lang w:val="de-DE" w:eastAsia="ja-JP"/>
        </w:rPr>
        <w:t>und</w:t>
      </w:r>
      <w:r w:rsidR="00BA142E" w:rsidRPr="00067FDA">
        <w:rPr>
          <w:rFonts w:cs="Arial"/>
          <w:i/>
          <w:lang w:val="de-DE" w:eastAsia="ja-JP"/>
        </w:rPr>
        <w:t xml:space="preserve"> </w:t>
      </w:r>
      <w:r w:rsidR="005E3332" w:rsidRPr="00067FDA">
        <w:rPr>
          <w:rFonts w:cs="Arial"/>
          <w:i/>
          <w:lang w:val="de-DE" w:eastAsia="ja-JP"/>
        </w:rPr>
        <w:t xml:space="preserve">der </w:t>
      </w:r>
      <w:r w:rsidR="00026817" w:rsidRPr="00067FDA">
        <w:rPr>
          <w:rFonts w:cs="Arial"/>
          <w:i/>
          <w:lang w:val="de-DE" w:eastAsia="ja-JP"/>
        </w:rPr>
        <w:t>Wahr</w:t>
      </w:r>
      <w:r w:rsidR="0070729D" w:rsidRPr="00067FDA">
        <w:rPr>
          <w:rFonts w:cs="Arial"/>
          <w:i/>
          <w:lang w:val="de-DE" w:eastAsia="ja-JP"/>
        </w:rPr>
        <w:t>ung</w:t>
      </w:r>
      <w:r w:rsidR="00BA142E" w:rsidRPr="00067FDA">
        <w:rPr>
          <w:rFonts w:cs="Arial"/>
          <w:i/>
          <w:lang w:val="de-DE" w:eastAsia="ja-JP"/>
        </w:rPr>
        <w:t xml:space="preserve"> der Züchterrechte in der Republik </w:t>
      </w:r>
      <w:r w:rsidR="00895C65" w:rsidRPr="00067FDA">
        <w:rPr>
          <w:rFonts w:cs="Arial"/>
          <w:i/>
          <w:lang w:val="de-DE" w:eastAsia="ja-JP"/>
        </w:rPr>
        <w:t>Korea</w:t>
      </w:r>
      <w:r w:rsidR="00EF141C" w:rsidRPr="00067FDA">
        <w:rPr>
          <w:rFonts w:cs="Arial"/>
          <w:i/>
          <w:lang w:val="de-DE" w:eastAsia="ja-JP"/>
        </w:rPr>
        <w:t xml:space="preserve"> (</w:t>
      </w:r>
      <w:r w:rsidR="003F7304" w:rsidRPr="00067FDA">
        <w:rPr>
          <w:rFonts w:cs="Arial"/>
          <w:i/>
          <w:lang w:val="de-DE" w:eastAsia="ja-JP"/>
        </w:rPr>
        <w:t>Dok</w:t>
      </w:r>
      <w:r w:rsidR="00EF141C" w:rsidRPr="00067FDA">
        <w:rPr>
          <w:rFonts w:cs="Arial"/>
          <w:i/>
          <w:lang w:val="de-DE" w:eastAsia="ja-JP"/>
        </w:rPr>
        <w:t>ument BMT/1</w:t>
      </w:r>
      <w:r w:rsidR="00895C65" w:rsidRPr="00067FDA">
        <w:rPr>
          <w:rFonts w:cs="Arial"/>
          <w:i/>
          <w:lang w:val="de-DE" w:eastAsia="ja-JP"/>
        </w:rPr>
        <w:t>7</w:t>
      </w:r>
      <w:r w:rsidR="00EF141C" w:rsidRPr="00067FDA">
        <w:rPr>
          <w:rFonts w:cs="Arial"/>
          <w:i/>
          <w:lang w:val="de-DE" w:eastAsia="ja-JP"/>
        </w:rPr>
        <w:t>/</w:t>
      </w:r>
      <w:r w:rsidR="005528B8" w:rsidRPr="00067FDA">
        <w:rPr>
          <w:rFonts w:cs="Arial"/>
          <w:i/>
          <w:lang w:val="de-DE" w:eastAsia="ja-JP"/>
        </w:rPr>
        <w:t>1</w:t>
      </w:r>
      <w:r w:rsidR="00895C65" w:rsidRPr="00067FDA">
        <w:rPr>
          <w:rFonts w:cs="Arial"/>
          <w:i/>
          <w:lang w:val="de-DE" w:eastAsia="ja-JP"/>
        </w:rPr>
        <w:t>4</w:t>
      </w:r>
      <w:r w:rsidR="005528B8" w:rsidRPr="00067FDA">
        <w:rPr>
          <w:rFonts w:cs="Arial"/>
          <w:i/>
          <w:lang w:val="de-DE" w:eastAsia="ja-JP"/>
        </w:rPr>
        <w:t xml:space="preserve"> Rev.</w:t>
      </w:r>
      <w:r w:rsidR="00EF141C" w:rsidRPr="00067FDA">
        <w:rPr>
          <w:rFonts w:cs="Arial"/>
          <w:i/>
          <w:lang w:val="de-DE" w:eastAsia="ja-JP"/>
        </w:rPr>
        <w:t>)</w:t>
      </w:r>
    </w:p>
    <w:p w:rsidR="00A71756" w:rsidRPr="00067FDA" w:rsidRDefault="00A71756" w:rsidP="00EF141C">
      <w:pPr>
        <w:autoSpaceDE w:val="0"/>
        <w:autoSpaceDN w:val="0"/>
        <w:adjustRightInd w:val="0"/>
        <w:ind w:left="1080"/>
        <w:rPr>
          <w:rFonts w:cs="Arial"/>
          <w:i/>
          <w:lang w:val="de-DE" w:eastAsia="ja-JP"/>
        </w:rPr>
      </w:pPr>
    </w:p>
    <w:p w:rsidR="00A71756" w:rsidRPr="00067FDA" w:rsidRDefault="00BA142E" w:rsidP="00A71756">
      <w:pPr>
        <w:autoSpaceDE w:val="0"/>
        <w:autoSpaceDN w:val="0"/>
        <w:adjustRightInd w:val="0"/>
        <w:ind w:left="1080"/>
        <w:rPr>
          <w:rFonts w:cs="Arial"/>
          <w:i/>
          <w:lang w:val="de-DE" w:eastAsia="ja-JP"/>
        </w:rPr>
      </w:pPr>
      <w:r w:rsidRPr="00067FDA">
        <w:rPr>
          <w:rFonts w:cs="Arial"/>
          <w:i/>
          <w:lang w:val="de-DE" w:eastAsia="ja-JP"/>
        </w:rPr>
        <w:t xml:space="preserve">Erfüllen die Resistenzmarker für Tomate die Anforderungen von </w:t>
      </w:r>
      <w:r w:rsidR="00895C65" w:rsidRPr="00067FDA">
        <w:rPr>
          <w:rFonts w:cs="Arial"/>
          <w:i/>
          <w:lang w:val="de-DE" w:eastAsia="ja-JP"/>
        </w:rPr>
        <w:t>TGP/15?</w:t>
      </w:r>
      <w:r w:rsidR="00EF141C" w:rsidRPr="00067FDA">
        <w:rPr>
          <w:rFonts w:cs="Arial"/>
          <w:i/>
          <w:lang w:val="de-DE" w:eastAsia="ja-JP"/>
        </w:rPr>
        <w:t xml:space="preserve"> </w:t>
      </w:r>
      <w:r w:rsidR="00026817" w:rsidRPr="00067FDA">
        <w:rPr>
          <w:rFonts w:cs="Arial"/>
          <w:i/>
          <w:lang w:val="de-DE" w:eastAsia="ja-JP"/>
        </w:rPr>
        <w:t>(Dokument </w:t>
      </w:r>
      <w:r w:rsidR="00A71756" w:rsidRPr="00067FDA">
        <w:rPr>
          <w:rFonts w:cs="Arial"/>
          <w:i/>
          <w:lang w:val="de-DE" w:eastAsia="ja-JP"/>
        </w:rPr>
        <w:t>BMT/17/21)</w:t>
      </w:r>
    </w:p>
    <w:p w:rsidR="00A71756" w:rsidRPr="00067FDA" w:rsidRDefault="00A71756" w:rsidP="00EF141C">
      <w:pPr>
        <w:autoSpaceDE w:val="0"/>
        <w:autoSpaceDN w:val="0"/>
        <w:adjustRightInd w:val="0"/>
        <w:ind w:left="1080"/>
        <w:rPr>
          <w:rFonts w:cs="Arial"/>
          <w:i/>
          <w:lang w:val="de-DE" w:eastAsia="ja-JP"/>
        </w:rPr>
      </w:pPr>
    </w:p>
    <w:p w:rsidR="00A71756" w:rsidRPr="00067FDA" w:rsidRDefault="00E45731" w:rsidP="00EF141C">
      <w:pPr>
        <w:autoSpaceDE w:val="0"/>
        <w:autoSpaceDN w:val="0"/>
        <w:adjustRightInd w:val="0"/>
        <w:ind w:left="1080"/>
        <w:rPr>
          <w:rFonts w:cs="Arial"/>
          <w:i/>
          <w:lang w:val="de-DE" w:eastAsia="ja-JP"/>
        </w:rPr>
      </w:pPr>
      <w:r w:rsidRPr="00067FDA">
        <w:rPr>
          <w:rFonts w:cs="Arial"/>
          <w:i/>
          <w:lang w:val="de-DE" w:eastAsia="ja-JP"/>
        </w:rPr>
        <w:t>Verwendung</w:t>
      </w:r>
      <w:r w:rsidR="00BA142E" w:rsidRPr="00067FDA">
        <w:rPr>
          <w:rFonts w:cs="Arial"/>
          <w:i/>
          <w:lang w:val="de-DE" w:eastAsia="ja-JP"/>
        </w:rPr>
        <w:t xml:space="preserve"> von </w:t>
      </w:r>
      <w:r w:rsidR="00895C65" w:rsidRPr="00067FDA">
        <w:rPr>
          <w:rFonts w:cs="Arial"/>
          <w:i/>
          <w:lang w:val="de-DE" w:eastAsia="ja-JP"/>
        </w:rPr>
        <w:t>SNP</w:t>
      </w:r>
      <w:r w:rsidR="00BA142E" w:rsidRPr="00067FDA">
        <w:rPr>
          <w:rFonts w:cs="Arial"/>
          <w:i/>
          <w:lang w:val="de-DE" w:eastAsia="ja-JP"/>
        </w:rPr>
        <w:t xml:space="preserve">-Markern zum Zwecke des Schutzes von Sorten </w:t>
      </w:r>
      <w:r w:rsidR="0070729D" w:rsidRPr="00067FDA">
        <w:rPr>
          <w:rFonts w:cs="Arial"/>
          <w:i/>
          <w:lang w:val="de-DE" w:eastAsia="ja-JP"/>
        </w:rPr>
        <w:t>von</w:t>
      </w:r>
      <w:r w:rsidR="00BA142E" w:rsidRPr="00067FDA">
        <w:rPr>
          <w:rFonts w:cs="Arial"/>
          <w:i/>
          <w:lang w:val="de-DE" w:eastAsia="ja-JP"/>
        </w:rPr>
        <w:t xml:space="preserve"> Sojabohne </w:t>
      </w:r>
      <w:r w:rsidR="00895C65" w:rsidRPr="00067FDA">
        <w:rPr>
          <w:rFonts w:cs="Arial"/>
          <w:i/>
          <w:lang w:val="de-DE" w:eastAsia="ja-JP"/>
        </w:rPr>
        <w:t>in Argentin</w:t>
      </w:r>
      <w:r w:rsidR="00BA142E" w:rsidRPr="00067FDA">
        <w:rPr>
          <w:rFonts w:cs="Arial"/>
          <w:i/>
          <w:lang w:val="de-DE" w:eastAsia="ja-JP"/>
        </w:rPr>
        <w:t>ien</w:t>
      </w:r>
      <w:r w:rsidR="00EF141C" w:rsidRPr="00067FDA">
        <w:rPr>
          <w:rFonts w:cs="Arial"/>
          <w:i/>
          <w:lang w:val="de-DE" w:eastAsia="ja-JP"/>
        </w:rPr>
        <w:t xml:space="preserve"> (</w:t>
      </w:r>
      <w:r w:rsidR="003F7304" w:rsidRPr="00067FDA">
        <w:rPr>
          <w:rFonts w:cs="Arial"/>
          <w:i/>
          <w:lang w:val="de-DE" w:eastAsia="ja-JP"/>
        </w:rPr>
        <w:t>Dokument</w:t>
      </w:r>
      <w:r w:rsidR="00EF141C" w:rsidRPr="00067FDA">
        <w:rPr>
          <w:rFonts w:cs="Arial"/>
          <w:i/>
          <w:lang w:val="de-DE" w:eastAsia="ja-JP"/>
        </w:rPr>
        <w:t xml:space="preserve"> BMT/1</w:t>
      </w:r>
      <w:r w:rsidR="00895C65" w:rsidRPr="00067FDA">
        <w:rPr>
          <w:rFonts w:cs="Arial"/>
          <w:i/>
          <w:lang w:val="de-DE" w:eastAsia="ja-JP"/>
        </w:rPr>
        <w:t>7</w:t>
      </w:r>
      <w:r w:rsidR="00EF141C" w:rsidRPr="00067FDA">
        <w:rPr>
          <w:rFonts w:cs="Arial"/>
          <w:i/>
          <w:lang w:val="de-DE" w:eastAsia="ja-JP"/>
        </w:rPr>
        <w:t>/</w:t>
      </w:r>
      <w:r w:rsidR="00895C65" w:rsidRPr="00067FDA">
        <w:rPr>
          <w:rFonts w:cs="Arial"/>
          <w:i/>
          <w:iCs/>
          <w:lang w:val="de-DE" w:eastAsia="ja-JP"/>
        </w:rPr>
        <w:t>22</w:t>
      </w:r>
      <w:r w:rsidR="00EF141C" w:rsidRPr="00067FDA">
        <w:rPr>
          <w:rFonts w:cs="Arial"/>
          <w:i/>
          <w:lang w:val="de-DE" w:eastAsia="ja-JP"/>
        </w:rPr>
        <w:t>)</w:t>
      </w:r>
    </w:p>
    <w:p w:rsidR="00A71756" w:rsidRPr="00067FDA" w:rsidRDefault="00A71756" w:rsidP="00EF141C">
      <w:pPr>
        <w:autoSpaceDE w:val="0"/>
        <w:autoSpaceDN w:val="0"/>
        <w:adjustRightInd w:val="0"/>
        <w:ind w:left="1080"/>
        <w:rPr>
          <w:rFonts w:cs="Arial"/>
          <w:i/>
          <w:lang w:val="de-DE" w:eastAsia="ja-JP"/>
        </w:rPr>
      </w:pPr>
    </w:p>
    <w:p w:rsidR="00A71756" w:rsidRPr="00067FDA" w:rsidRDefault="00026817" w:rsidP="00EF141C">
      <w:pPr>
        <w:autoSpaceDE w:val="0"/>
        <w:autoSpaceDN w:val="0"/>
        <w:adjustRightInd w:val="0"/>
        <w:ind w:left="1080"/>
        <w:rPr>
          <w:rFonts w:cs="Arial"/>
          <w:i/>
          <w:lang w:val="de-DE" w:eastAsia="ja-JP"/>
        </w:rPr>
      </w:pPr>
      <w:r w:rsidRPr="00067FDA">
        <w:rPr>
          <w:rFonts w:cs="Arial"/>
          <w:lang w:val="de-DE" w:eastAsia="ja-JP"/>
        </w:rPr>
        <w:t>The</w:t>
      </w:r>
      <w:r w:rsidR="00BA142E" w:rsidRPr="00067FDA">
        <w:rPr>
          <w:rFonts w:cs="Arial"/>
          <w:lang w:val="de-DE" w:eastAsia="ja-JP"/>
        </w:rPr>
        <w:t xml:space="preserve"> </w:t>
      </w:r>
      <w:r w:rsidR="00895C65" w:rsidRPr="00067FDA">
        <w:rPr>
          <w:rFonts w:cs="Arial"/>
          <w:lang w:val="de-DE" w:eastAsia="ja-JP"/>
        </w:rPr>
        <w:t>United States Molecular Marker Working Group</w:t>
      </w:r>
      <w:r w:rsidR="00895C65" w:rsidRPr="00067FDA">
        <w:rPr>
          <w:rFonts w:cs="Arial"/>
          <w:i/>
          <w:lang w:val="de-DE" w:eastAsia="ja-JP"/>
        </w:rPr>
        <w:t xml:space="preserve">: </w:t>
      </w:r>
      <w:r w:rsidR="00BA142E" w:rsidRPr="00067FDA">
        <w:rPr>
          <w:rFonts w:cs="Arial"/>
          <w:i/>
          <w:lang w:val="de-DE" w:eastAsia="ja-JP"/>
        </w:rPr>
        <w:t xml:space="preserve">Hintergrund der </w:t>
      </w:r>
      <w:r w:rsidR="00E45731" w:rsidRPr="00067FDA">
        <w:rPr>
          <w:rFonts w:cs="Arial"/>
          <w:i/>
          <w:lang w:val="de-DE" w:eastAsia="ja-JP"/>
        </w:rPr>
        <w:t>Verwendung</w:t>
      </w:r>
      <w:r w:rsidR="00BA142E" w:rsidRPr="00067FDA">
        <w:rPr>
          <w:rFonts w:cs="Arial"/>
          <w:i/>
          <w:lang w:val="de-DE" w:eastAsia="ja-JP"/>
        </w:rPr>
        <w:t xml:space="preserve"> von DNS</w:t>
      </w:r>
      <w:r w:rsidRPr="00067FDA">
        <w:rPr>
          <w:rFonts w:cs="Arial"/>
          <w:i/>
          <w:lang w:val="de-DE" w:eastAsia="ja-JP"/>
        </w:rPr>
        <w:noBreakHyphen/>
      </w:r>
      <w:r w:rsidR="00BA142E" w:rsidRPr="00067FDA">
        <w:rPr>
          <w:rFonts w:cs="Arial"/>
          <w:i/>
          <w:lang w:val="de-DE" w:eastAsia="ja-JP"/>
        </w:rPr>
        <w:t xml:space="preserve">Marken bei </w:t>
      </w:r>
      <w:r w:rsidR="00895C65" w:rsidRPr="00067FDA">
        <w:rPr>
          <w:rFonts w:cs="Arial"/>
          <w:i/>
          <w:lang w:val="de-DE" w:eastAsia="ja-JP"/>
        </w:rPr>
        <w:t>DUS</w:t>
      </w:r>
      <w:r w:rsidR="00EF141C" w:rsidRPr="00067FDA">
        <w:rPr>
          <w:rFonts w:cs="Arial"/>
          <w:i/>
          <w:lang w:val="de-DE" w:eastAsia="ja-JP"/>
        </w:rPr>
        <w:t xml:space="preserve"> (</w:t>
      </w:r>
      <w:r w:rsidR="003F7304" w:rsidRPr="00067FDA">
        <w:rPr>
          <w:rFonts w:cs="Arial"/>
          <w:i/>
          <w:lang w:val="de-DE" w:eastAsia="ja-JP"/>
        </w:rPr>
        <w:t>Dokument</w:t>
      </w:r>
      <w:r w:rsidR="00BA142E" w:rsidRPr="00067FDA">
        <w:rPr>
          <w:rFonts w:cs="Arial"/>
          <w:i/>
          <w:lang w:val="de-DE" w:eastAsia="ja-JP"/>
        </w:rPr>
        <w:t>e</w:t>
      </w:r>
      <w:r w:rsidR="00EF141C" w:rsidRPr="00067FDA">
        <w:rPr>
          <w:rFonts w:cs="Arial"/>
          <w:i/>
          <w:lang w:val="de-DE" w:eastAsia="ja-JP"/>
        </w:rPr>
        <w:t xml:space="preserve"> BMT/1</w:t>
      </w:r>
      <w:r w:rsidR="00895C65" w:rsidRPr="00067FDA">
        <w:rPr>
          <w:rFonts w:cs="Arial"/>
          <w:i/>
          <w:lang w:val="de-DE" w:eastAsia="ja-JP"/>
        </w:rPr>
        <w:t>7</w:t>
      </w:r>
      <w:r w:rsidR="00EF141C" w:rsidRPr="00067FDA">
        <w:rPr>
          <w:rFonts w:cs="Arial"/>
          <w:i/>
          <w:lang w:val="de-DE" w:eastAsia="ja-JP"/>
        </w:rPr>
        <w:t>/1</w:t>
      </w:r>
      <w:r w:rsidR="00895C65" w:rsidRPr="00067FDA">
        <w:rPr>
          <w:rFonts w:cs="Arial"/>
          <w:i/>
          <w:lang w:val="de-DE" w:eastAsia="ja-JP"/>
        </w:rPr>
        <w:t>7</w:t>
      </w:r>
      <w:r w:rsidR="005528B8" w:rsidRPr="00067FDA">
        <w:rPr>
          <w:rFonts w:cs="Arial"/>
          <w:i/>
          <w:lang w:val="de-DE" w:eastAsia="ja-JP"/>
        </w:rPr>
        <w:t xml:space="preserve"> </w:t>
      </w:r>
      <w:r w:rsidR="003F7304" w:rsidRPr="00067FDA">
        <w:rPr>
          <w:rFonts w:cs="Arial"/>
          <w:i/>
          <w:iCs/>
          <w:lang w:val="de-DE" w:eastAsia="ja-JP"/>
        </w:rPr>
        <w:t>u</w:t>
      </w:r>
      <w:r w:rsidR="005528B8" w:rsidRPr="00067FDA">
        <w:rPr>
          <w:rFonts w:cs="Arial"/>
          <w:i/>
          <w:iCs/>
          <w:lang w:val="de-DE" w:eastAsia="ja-JP"/>
        </w:rPr>
        <w:t>nd BMT/17/17 Add.</w:t>
      </w:r>
      <w:r w:rsidR="00EF141C" w:rsidRPr="00067FDA">
        <w:rPr>
          <w:rFonts w:cs="Arial"/>
          <w:i/>
          <w:lang w:val="de-DE" w:eastAsia="ja-JP"/>
        </w:rPr>
        <w:t>)</w:t>
      </w:r>
    </w:p>
    <w:p w:rsidR="00A71756" w:rsidRPr="00067FDA" w:rsidRDefault="00A71756" w:rsidP="00EF141C">
      <w:pPr>
        <w:autoSpaceDE w:val="0"/>
        <w:autoSpaceDN w:val="0"/>
        <w:adjustRightInd w:val="0"/>
        <w:ind w:left="1080"/>
        <w:rPr>
          <w:rFonts w:cs="Arial"/>
          <w:i/>
          <w:lang w:val="de-DE" w:eastAsia="ja-JP"/>
        </w:rPr>
      </w:pPr>
    </w:p>
    <w:p w:rsidR="00A71756" w:rsidRPr="00067FDA" w:rsidRDefault="00E45731" w:rsidP="00EF141C">
      <w:pPr>
        <w:autoSpaceDE w:val="0"/>
        <w:autoSpaceDN w:val="0"/>
        <w:adjustRightInd w:val="0"/>
        <w:ind w:left="1080"/>
        <w:rPr>
          <w:rFonts w:cs="Arial"/>
          <w:i/>
          <w:lang w:val="de-DE" w:eastAsia="ja-JP"/>
        </w:rPr>
      </w:pPr>
      <w:r w:rsidRPr="00067FDA">
        <w:rPr>
          <w:rFonts w:cs="Arial"/>
          <w:i/>
          <w:lang w:val="de-DE" w:eastAsia="ja-JP"/>
        </w:rPr>
        <w:t>Verwendung</w:t>
      </w:r>
      <w:r w:rsidR="00BA142E" w:rsidRPr="00067FDA">
        <w:rPr>
          <w:rFonts w:cs="Arial"/>
          <w:i/>
          <w:lang w:val="de-DE" w:eastAsia="ja-JP"/>
        </w:rPr>
        <w:t xml:space="preserve"> von DNS-</w:t>
      </w:r>
      <w:r w:rsidR="0070729D" w:rsidRPr="00067FDA">
        <w:rPr>
          <w:rFonts w:cs="Arial"/>
          <w:i/>
          <w:lang w:val="de-DE" w:eastAsia="ja-JP"/>
        </w:rPr>
        <w:t>basierten</w:t>
      </w:r>
      <w:r w:rsidR="00BA142E" w:rsidRPr="00067FDA">
        <w:rPr>
          <w:rFonts w:cs="Arial"/>
          <w:i/>
          <w:lang w:val="de-DE" w:eastAsia="ja-JP"/>
        </w:rPr>
        <w:t xml:space="preserve"> Markern bei der Prüfung auf Unterscheidbarkeit, Homogenität und </w:t>
      </w:r>
      <w:r w:rsidR="0070729D" w:rsidRPr="00067FDA">
        <w:rPr>
          <w:rFonts w:cs="Arial"/>
          <w:i/>
          <w:lang w:val="de-DE" w:eastAsia="ja-JP"/>
        </w:rPr>
        <w:t>Beständigkeit</w:t>
      </w:r>
      <w:r w:rsidR="00895C65" w:rsidRPr="00067FDA">
        <w:rPr>
          <w:rFonts w:cs="Arial"/>
          <w:i/>
          <w:lang w:val="de-DE" w:eastAsia="ja-JP"/>
        </w:rPr>
        <w:t xml:space="preserve"> (DUS) </w:t>
      </w:r>
      <w:r w:rsidR="003F7304" w:rsidRPr="00067FDA">
        <w:rPr>
          <w:rFonts w:cs="Arial"/>
          <w:i/>
          <w:lang w:val="de-DE" w:eastAsia="ja-JP"/>
        </w:rPr>
        <w:t>u</w:t>
      </w:r>
      <w:r w:rsidR="00895C65" w:rsidRPr="00067FDA">
        <w:rPr>
          <w:rFonts w:cs="Arial"/>
          <w:i/>
          <w:lang w:val="de-DE" w:eastAsia="ja-JP"/>
        </w:rPr>
        <w:t xml:space="preserve">nd </w:t>
      </w:r>
      <w:r w:rsidR="003F7304" w:rsidRPr="00067FDA">
        <w:rPr>
          <w:rFonts w:cs="Arial"/>
          <w:i/>
          <w:lang w:val="de-DE" w:eastAsia="ja-JP"/>
        </w:rPr>
        <w:t>d</w:t>
      </w:r>
      <w:r w:rsidR="00BA142E" w:rsidRPr="00067FDA">
        <w:rPr>
          <w:rFonts w:cs="Arial"/>
          <w:i/>
          <w:lang w:val="de-DE" w:eastAsia="ja-JP"/>
        </w:rPr>
        <w:t>er</w:t>
      </w:r>
      <w:r w:rsidR="003F7304" w:rsidRPr="00067FDA">
        <w:rPr>
          <w:rFonts w:cs="Arial"/>
          <w:i/>
          <w:lang w:val="de-DE" w:eastAsia="ja-JP"/>
        </w:rPr>
        <w:t xml:space="preserve"> </w:t>
      </w:r>
      <w:r w:rsidR="00BA142E" w:rsidRPr="00067FDA">
        <w:rPr>
          <w:rFonts w:cs="Arial"/>
          <w:i/>
          <w:lang w:val="de-DE" w:eastAsia="ja-JP"/>
        </w:rPr>
        <w:t>Wahrung der Züchterrechte</w:t>
      </w:r>
      <w:r w:rsidR="00EF141C" w:rsidRPr="00067FDA">
        <w:rPr>
          <w:rFonts w:cs="Arial"/>
          <w:i/>
          <w:lang w:val="de-DE" w:eastAsia="ja-JP"/>
        </w:rPr>
        <w:t xml:space="preserve"> </w:t>
      </w:r>
      <w:r w:rsidR="003F7304" w:rsidRPr="00067FDA">
        <w:rPr>
          <w:rFonts w:cs="Arial"/>
          <w:i/>
          <w:lang w:val="de-DE" w:eastAsia="ja-JP"/>
        </w:rPr>
        <w:t>(Dokument</w:t>
      </w:r>
      <w:r w:rsidR="00EF141C" w:rsidRPr="00067FDA">
        <w:rPr>
          <w:rFonts w:cs="Arial"/>
          <w:i/>
          <w:lang w:val="de-DE" w:eastAsia="ja-JP"/>
        </w:rPr>
        <w:t xml:space="preserve"> BMT/1</w:t>
      </w:r>
      <w:r w:rsidR="00895C65" w:rsidRPr="00067FDA">
        <w:rPr>
          <w:rFonts w:cs="Arial"/>
          <w:i/>
          <w:lang w:val="de-DE" w:eastAsia="ja-JP"/>
        </w:rPr>
        <w:t>7</w:t>
      </w:r>
      <w:r w:rsidR="00EF141C" w:rsidRPr="00067FDA">
        <w:rPr>
          <w:rFonts w:cs="Arial"/>
          <w:i/>
          <w:lang w:val="de-DE" w:eastAsia="ja-JP"/>
        </w:rPr>
        <w:t>/</w:t>
      </w:r>
      <w:r w:rsidR="00895C65" w:rsidRPr="00067FDA">
        <w:rPr>
          <w:rFonts w:cs="Arial"/>
          <w:i/>
          <w:lang w:val="de-DE" w:eastAsia="ja-JP"/>
        </w:rPr>
        <w:t>20</w:t>
      </w:r>
      <w:r w:rsidR="00EF141C" w:rsidRPr="00067FDA">
        <w:rPr>
          <w:rFonts w:cs="Arial"/>
          <w:i/>
          <w:lang w:val="de-DE" w:eastAsia="ja-JP"/>
        </w:rPr>
        <w:t>)</w:t>
      </w:r>
    </w:p>
    <w:p w:rsidR="00A71756" w:rsidRPr="00067FDA" w:rsidRDefault="00A71756" w:rsidP="00E56DD9">
      <w:pPr>
        <w:autoSpaceDE w:val="0"/>
        <w:autoSpaceDN w:val="0"/>
        <w:adjustRightInd w:val="0"/>
        <w:ind w:left="1080"/>
        <w:rPr>
          <w:rFonts w:cs="Arial"/>
          <w:i/>
          <w:lang w:val="de-DE" w:eastAsia="ja-JP"/>
        </w:rPr>
      </w:pPr>
    </w:p>
    <w:p w:rsidR="00A71756" w:rsidRPr="00067FDA" w:rsidRDefault="00A71756" w:rsidP="00A71756">
      <w:pPr>
        <w:ind w:left="567"/>
        <w:rPr>
          <w:i/>
          <w:lang w:val="de-DE"/>
        </w:rPr>
      </w:pPr>
      <w:r w:rsidRPr="00067FDA">
        <w:rPr>
          <w:i/>
          <w:lang w:val="de-DE"/>
        </w:rPr>
        <w:t>Überarbeitung von Dokument TGP/15</w:t>
      </w:r>
      <w:r w:rsidR="008323F6" w:rsidRPr="00067FDA">
        <w:rPr>
          <w:i/>
          <w:lang w:val="de-DE"/>
        </w:rPr>
        <w:t>,</w:t>
      </w:r>
      <w:r w:rsidRPr="00067FDA">
        <w:rPr>
          <w:i/>
          <w:lang w:val="de-DE"/>
        </w:rPr>
        <w:t xml:space="preserve"> „Anleitung zur Verwendung biochemischer und molekularer Marker bei der Prüfung der Unterscheidbarkeit, der Homogenität und der Beständigkeit (DUS)</w:t>
      </w:r>
      <w:r w:rsidR="008323F6" w:rsidRPr="00067FDA">
        <w:rPr>
          <w:i/>
          <w:lang w:val="de-DE"/>
        </w:rPr>
        <w:t>“</w:t>
      </w:r>
    </w:p>
    <w:p w:rsidR="00A71756" w:rsidRPr="00067FDA" w:rsidRDefault="00A71756" w:rsidP="00E56DD9">
      <w:pPr>
        <w:keepNext/>
        <w:autoSpaceDE w:val="0"/>
        <w:autoSpaceDN w:val="0"/>
        <w:adjustRightInd w:val="0"/>
        <w:ind w:left="540"/>
        <w:rPr>
          <w:rFonts w:cs="Arial"/>
          <w:i/>
          <w:lang w:val="de-DE" w:eastAsia="ja-JP"/>
        </w:rPr>
      </w:pPr>
    </w:p>
    <w:p w:rsidR="00A71756" w:rsidRPr="00067FDA" w:rsidRDefault="00A71756" w:rsidP="00A71756">
      <w:pPr>
        <w:keepNext/>
        <w:autoSpaceDE w:val="0"/>
        <w:autoSpaceDN w:val="0"/>
        <w:adjustRightInd w:val="0"/>
        <w:ind w:left="1080"/>
        <w:rPr>
          <w:rFonts w:cs="Arial"/>
          <w:i/>
          <w:lang w:val="de-DE" w:eastAsia="ja-JP"/>
        </w:rPr>
      </w:pPr>
      <w:r w:rsidRPr="00067FDA">
        <w:rPr>
          <w:rFonts w:cs="Arial"/>
          <w:i/>
          <w:lang w:val="de-DE" w:eastAsia="ja-JP"/>
        </w:rPr>
        <w:t>Überarbeitung von Dokument TGP/15</w:t>
      </w:r>
      <w:r w:rsidR="008323F6" w:rsidRPr="00067FDA">
        <w:rPr>
          <w:rFonts w:cs="Arial"/>
          <w:i/>
          <w:lang w:val="de-DE" w:eastAsia="ja-JP"/>
        </w:rPr>
        <w:t>,</w:t>
      </w:r>
      <w:r w:rsidRPr="00067FDA">
        <w:rPr>
          <w:rFonts w:cs="Arial"/>
          <w:i/>
          <w:lang w:val="de-DE" w:eastAsia="ja-JP"/>
        </w:rPr>
        <w:t xml:space="preserve"> „Anleitung zur Verwendung biochemischer und molekularer Marker bei der Prüfung der Unterscheidbarkeit, der Homogeni</w:t>
      </w:r>
      <w:r w:rsidR="008323F6" w:rsidRPr="00067FDA">
        <w:rPr>
          <w:rFonts w:cs="Arial"/>
          <w:i/>
          <w:lang w:val="de-DE" w:eastAsia="ja-JP"/>
        </w:rPr>
        <w:t>tät und der Beständigkeit (DUS)“</w:t>
      </w:r>
      <w:r w:rsidR="003E2E33" w:rsidRPr="003E2E33">
        <w:rPr>
          <w:rFonts w:cs="Arial"/>
          <w:i/>
          <w:lang w:val="de-DE" w:eastAsia="ja-JP"/>
        </w:rPr>
        <w:t xml:space="preserve"> </w:t>
      </w:r>
      <w:r w:rsidR="003E2E33" w:rsidRPr="00067FDA">
        <w:rPr>
          <w:rFonts w:cs="Arial"/>
          <w:i/>
          <w:lang w:val="de-DE" w:eastAsia="ja-JP"/>
        </w:rPr>
        <w:t>(Dokument BMT/17/</w:t>
      </w:r>
      <w:r w:rsidR="003E2E33">
        <w:rPr>
          <w:rFonts w:cs="Arial"/>
          <w:i/>
          <w:lang w:val="de-DE" w:eastAsia="ja-JP"/>
        </w:rPr>
        <w:t>7</w:t>
      </w:r>
      <w:r w:rsidR="003E2E33" w:rsidRPr="00067FDA">
        <w:rPr>
          <w:rFonts w:cs="Arial"/>
          <w:i/>
          <w:lang w:val="de-DE" w:eastAsia="ja-JP"/>
        </w:rPr>
        <w:t>)</w:t>
      </w:r>
    </w:p>
    <w:p w:rsidR="00A71756" w:rsidRPr="00067FDA" w:rsidRDefault="00A71756" w:rsidP="00E56DD9">
      <w:pPr>
        <w:keepNext/>
        <w:autoSpaceDE w:val="0"/>
        <w:autoSpaceDN w:val="0"/>
        <w:adjustRightInd w:val="0"/>
        <w:ind w:left="1080"/>
        <w:rPr>
          <w:rFonts w:cs="Arial"/>
          <w:i/>
          <w:lang w:val="de-DE" w:eastAsia="ja-JP"/>
        </w:rPr>
      </w:pPr>
    </w:p>
    <w:p w:rsidR="00A71756" w:rsidRPr="00067FDA" w:rsidRDefault="00A71756" w:rsidP="00A71756">
      <w:pPr>
        <w:keepNext/>
        <w:autoSpaceDE w:val="0"/>
        <w:autoSpaceDN w:val="0"/>
        <w:adjustRightInd w:val="0"/>
        <w:ind w:left="1080"/>
        <w:rPr>
          <w:rFonts w:cs="Arial"/>
          <w:i/>
          <w:lang w:val="de-DE" w:eastAsia="ja-JP"/>
        </w:rPr>
      </w:pPr>
      <w:r w:rsidRPr="00067FDA">
        <w:rPr>
          <w:rFonts w:cs="Arial"/>
          <w:i/>
          <w:lang w:val="de-DE" w:eastAsia="ja-JP"/>
        </w:rPr>
        <w:t>Anleitung zur Verwendung biochemischer und molekularer Marker bei der Prüfung der Unterscheidbarkeit, der Homogenität und der Beständigkeit (DUS) (Dokument TGP/15/2 Draft 1)</w:t>
      </w:r>
    </w:p>
    <w:p w:rsidR="00A71756" w:rsidRPr="00067FDA" w:rsidRDefault="00A71756" w:rsidP="00EF141C">
      <w:pPr>
        <w:autoSpaceDE w:val="0"/>
        <w:autoSpaceDN w:val="0"/>
        <w:adjustRightInd w:val="0"/>
        <w:ind w:left="1080"/>
        <w:rPr>
          <w:rFonts w:cs="Arial"/>
          <w:i/>
          <w:lang w:val="de-DE" w:eastAsia="ja-JP"/>
        </w:rPr>
      </w:pPr>
    </w:p>
    <w:p w:rsidR="00A71756" w:rsidRPr="00067FDA" w:rsidRDefault="00A71756" w:rsidP="00A71756">
      <w:pPr>
        <w:keepNext/>
        <w:ind w:left="567"/>
        <w:rPr>
          <w:i/>
          <w:lang w:val="de-DE"/>
        </w:rPr>
      </w:pPr>
      <w:r w:rsidRPr="00067FDA">
        <w:rPr>
          <w:i/>
          <w:lang w:val="de-DE"/>
        </w:rPr>
        <w:t>Zusammenarbeit zwischen internationalen Organisationen</w:t>
      </w:r>
    </w:p>
    <w:p w:rsidR="00A71756" w:rsidRPr="00067FDA" w:rsidRDefault="00A71756" w:rsidP="00EF141C">
      <w:pPr>
        <w:keepNext/>
        <w:autoSpaceDE w:val="0"/>
        <w:autoSpaceDN w:val="0"/>
        <w:adjustRightInd w:val="0"/>
        <w:ind w:left="540"/>
        <w:rPr>
          <w:rFonts w:cs="Arial"/>
          <w:i/>
          <w:lang w:val="de-DE" w:eastAsia="ja-JP"/>
        </w:rPr>
      </w:pPr>
    </w:p>
    <w:p w:rsidR="00A71756" w:rsidRPr="00067FDA" w:rsidRDefault="00496502" w:rsidP="00EF141C">
      <w:pPr>
        <w:keepNext/>
        <w:autoSpaceDE w:val="0"/>
        <w:autoSpaceDN w:val="0"/>
        <w:adjustRightInd w:val="0"/>
        <w:ind w:left="1080"/>
        <w:rPr>
          <w:rFonts w:cs="Arial"/>
          <w:i/>
          <w:lang w:val="de-DE" w:eastAsia="ja-JP"/>
        </w:rPr>
      </w:pPr>
      <w:r w:rsidRPr="00067FDA">
        <w:rPr>
          <w:rFonts w:cs="Arial"/>
          <w:i/>
          <w:lang w:val="de-DE" w:eastAsia="ja-JP"/>
        </w:rPr>
        <w:t xml:space="preserve">Zusammenarbeit zwischen internationalen Organisationen </w:t>
      </w:r>
      <w:r w:rsidR="00EF141C" w:rsidRPr="00067FDA">
        <w:rPr>
          <w:rFonts w:cs="Arial"/>
          <w:i/>
          <w:lang w:val="de-DE" w:eastAsia="ja-JP"/>
        </w:rPr>
        <w:t>(</w:t>
      </w:r>
      <w:r w:rsidRPr="00067FDA">
        <w:rPr>
          <w:rFonts w:cs="Arial"/>
          <w:i/>
          <w:lang w:val="de-DE" w:eastAsia="ja-JP"/>
        </w:rPr>
        <w:t>Dokument</w:t>
      </w:r>
      <w:r w:rsidR="00EF141C" w:rsidRPr="00067FDA">
        <w:rPr>
          <w:rFonts w:cs="Arial"/>
          <w:i/>
          <w:lang w:val="de-DE" w:eastAsia="ja-JP"/>
        </w:rPr>
        <w:t xml:space="preserve"> BMT/1</w:t>
      </w:r>
      <w:r w:rsidR="002F55A4" w:rsidRPr="00067FDA">
        <w:rPr>
          <w:rFonts w:cs="Arial"/>
          <w:i/>
          <w:lang w:val="de-DE" w:eastAsia="ja-JP"/>
        </w:rPr>
        <w:t>7</w:t>
      </w:r>
      <w:r w:rsidR="00EF141C" w:rsidRPr="00067FDA">
        <w:rPr>
          <w:rFonts w:cs="Arial"/>
          <w:i/>
          <w:lang w:val="de-DE" w:eastAsia="ja-JP"/>
        </w:rPr>
        <w:t>/3)</w:t>
      </w:r>
    </w:p>
    <w:p w:rsidR="00A71756" w:rsidRPr="00067FDA" w:rsidRDefault="00A71756" w:rsidP="00EF141C">
      <w:pPr>
        <w:keepNext/>
        <w:autoSpaceDE w:val="0"/>
        <w:autoSpaceDN w:val="0"/>
        <w:adjustRightInd w:val="0"/>
        <w:ind w:left="1080"/>
        <w:rPr>
          <w:rFonts w:cs="Arial"/>
          <w:i/>
          <w:lang w:val="de-DE" w:eastAsia="ja-JP"/>
        </w:rPr>
      </w:pPr>
    </w:p>
    <w:p w:rsidR="00A71756" w:rsidRPr="00067FDA" w:rsidRDefault="00A71756" w:rsidP="00A71756">
      <w:pPr>
        <w:keepNext/>
        <w:autoSpaceDE w:val="0"/>
        <w:autoSpaceDN w:val="0"/>
        <w:adjustRightInd w:val="0"/>
        <w:ind w:left="1080"/>
        <w:rPr>
          <w:rFonts w:cs="Arial"/>
          <w:i/>
          <w:lang w:val="de-DE" w:eastAsia="ja-JP"/>
        </w:rPr>
      </w:pPr>
      <w:r w:rsidRPr="00067FDA">
        <w:rPr>
          <w:rFonts w:cs="Arial"/>
          <w:i/>
          <w:lang w:val="de-DE" w:eastAsia="ja-JP"/>
        </w:rPr>
        <w:t>Verfahren für die Sortenprüfung anhand der DNS: ISTA-Ansatz</w:t>
      </w:r>
      <w:r w:rsidR="00496502" w:rsidRPr="00067FDA">
        <w:rPr>
          <w:rFonts w:cs="Arial"/>
          <w:i/>
          <w:lang w:val="de-DE" w:eastAsia="ja-JP"/>
        </w:rPr>
        <w:t xml:space="preserve"> </w:t>
      </w:r>
      <w:r w:rsidRPr="00067FDA">
        <w:rPr>
          <w:rFonts w:cs="Arial"/>
          <w:i/>
          <w:lang w:val="de-DE" w:eastAsia="ja-JP"/>
        </w:rPr>
        <w:t>(Dokument BMT/17/6)</w:t>
      </w:r>
    </w:p>
    <w:p w:rsidR="00A71756" w:rsidRPr="00067FDA" w:rsidRDefault="00A71756" w:rsidP="00EF141C">
      <w:pPr>
        <w:autoSpaceDE w:val="0"/>
        <w:autoSpaceDN w:val="0"/>
        <w:adjustRightInd w:val="0"/>
        <w:ind w:left="540"/>
        <w:rPr>
          <w:rFonts w:cs="Arial"/>
          <w:i/>
          <w:lang w:val="de-DE" w:eastAsia="ja-JP"/>
        </w:rPr>
      </w:pPr>
    </w:p>
    <w:p w:rsidR="00A71756" w:rsidRPr="00067FDA" w:rsidRDefault="00A71756" w:rsidP="00A71756">
      <w:pPr>
        <w:keepNext/>
        <w:ind w:left="567"/>
        <w:rPr>
          <w:i/>
          <w:lang w:val="de-DE"/>
        </w:rPr>
      </w:pPr>
      <w:r w:rsidRPr="00067FDA">
        <w:rPr>
          <w:i/>
          <w:lang w:val="de-DE"/>
        </w:rPr>
        <w:t>Datenbanken mit Sortenbeschreibungen</w:t>
      </w:r>
      <w:r w:rsidR="00691C49" w:rsidRPr="00067FDA">
        <w:rPr>
          <w:i/>
          <w:lang w:val="de-DE"/>
        </w:rPr>
        <w:t>,</w:t>
      </w:r>
      <w:r w:rsidRPr="00067FDA">
        <w:rPr>
          <w:i/>
          <w:lang w:val="de-DE"/>
        </w:rPr>
        <w:t xml:space="preserve"> einschließlich Datenbanken mit molekularen Daten</w:t>
      </w:r>
    </w:p>
    <w:p w:rsidR="00A71756" w:rsidRPr="00067FDA" w:rsidRDefault="00A71756" w:rsidP="00EF141C">
      <w:pPr>
        <w:autoSpaceDE w:val="0"/>
        <w:autoSpaceDN w:val="0"/>
        <w:adjustRightInd w:val="0"/>
        <w:ind w:left="540"/>
        <w:rPr>
          <w:rFonts w:cs="Arial"/>
          <w:i/>
          <w:lang w:val="de-DE" w:eastAsia="ja-JP"/>
        </w:rPr>
      </w:pPr>
    </w:p>
    <w:p w:rsidR="00A71756" w:rsidRPr="00067FDA" w:rsidRDefault="00A71756" w:rsidP="00A71756">
      <w:pPr>
        <w:autoSpaceDE w:val="0"/>
        <w:autoSpaceDN w:val="0"/>
        <w:adjustRightInd w:val="0"/>
        <w:ind w:left="1080"/>
        <w:rPr>
          <w:rFonts w:cs="Arial"/>
          <w:i/>
          <w:lang w:val="de-DE" w:eastAsia="ja-JP"/>
        </w:rPr>
      </w:pPr>
      <w:r w:rsidRPr="00067FDA">
        <w:rPr>
          <w:rFonts w:cs="Arial"/>
          <w:i/>
          <w:lang w:val="de-DE" w:eastAsia="ja-JP"/>
        </w:rPr>
        <w:t xml:space="preserve">Aufbau einer europäischen </w:t>
      </w:r>
      <w:r w:rsidR="00691C49" w:rsidRPr="00067FDA">
        <w:rPr>
          <w:rFonts w:cs="Arial"/>
          <w:i/>
          <w:lang w:val="de-DE" w:eastAsia="ja-JP"/>
        </w:rPr>
        <w:t>D</w:t>
      </w:r>
      <w:r w:rsidRPr="00067FDA">
        <w:rPr>
          <w:rFonts w:cs="Arial"/>
          <w:i/>
          <w:lang w:val="de-DE" w:eastAsia="ja-JP"/>
        </w:rPr>
        <w:t xml:space="preserve">atenbank allgemein bekannter Sorten </w:t>
      </w:r>
      <w:r w:rsidR="00467A80" w:rsidRPr="00067FDA">
        <w:rPr>
          <w:rFonts w:cs="Arial"/>
          <w:i/>
          <w:lang w:val="de-DE" w:eastAsia="ja-JP"/>
        </w:rPr>
        <w:t>von</w:t>
      </w:r>
      <w:r w:rsidR="00691C49" w:rsidRPr="00067FDA">
        <w:rPr>
          <w:rFonts w:cs="Arial"/>
          <w:i/>
          <w:lang w:val="de-DE" w:eastAsia="ja-JP"/>
        </w:rPr>
        <w:t xml:space="preserve"> Kartoffel </w:t>
      </w:r>
      <w:r w:rsidRPr="00067FDA">
        <w:rPr>
          <w:rFonts w:cs="Arial"/>
          <w:i/>
          <w:lang w:val="de-DE" w:eastAsia="ja-JP"/>
        </w:rPr>
        <w:t xml:space="preserve">und deren </w:t>
      </w:r>
      <w:r w:rsidR="00E45731" w:rsidRPr="00067FDA">
        <w:rPr>
          <w:rFonts w:cs="Arial"/>
          <w:i/>
          <w:lang w:val="de-DE" w:eastAsia="ja-JP"/>
        </w:rPr>
        <w:t>Verwendung</w:t>
      </w:r>
      <w:r w:rsidR="00467A80" w:rsidRPr="00067FDA">
        <w:rPr>
          <w:rFonts w:cs="Arial"/>
          <w:i/>
          <w:lang w:val="de-DE" w:eastAsia="ja-JP"/>
        </w:rPr>
        <w:t xml:space="preserve"> im</w:t>
      </w:r>
      <w:r w:rsidRPr="00067FDA">
        <w:rPr>
          <w:rFonts w:cs="Arial"/>
          <w:i/>
          <w:lang w:val="de-DE" w:eastAsia="ja-JP"/>
        </w:rPr>
        <w:t xml:space="preserve"> DUS-Prüfungssystem für Kartoffel</w:t>
      </w:r>
    </w:p>
    <w:p w:rsidR="00A71756" w:rsidRPr="00067FDA" w:rsidRDefault="00A71756" w:rsidP="00C1325F">
      <w:pPr>
        <w:autoSpaceDE w:val="0"/>
        <w:autoSpaceDN w:val="0"/>
        <w:adjustRightInd w:val="0"/>
        <w:ind w:left="540"/>
        <w:rPr>
          <w:rFonts w:cs="Arial"/>
          <w:i/>
          <w:lang w:val="de-DE" w:eastAsia="ja-JP"/>
        </w:rPr>
      </w:pPr>
    </w:p>
    <w:p w:rsidR="00A71756" w:rsidRPr="00067FDA" w:rsidRDefault="00496502" w:rsidP="00C1325F">
      <w:pPr>
        <w:autoSpaceDE w:val="0"/>
        <w:autoSpaceDN w:val="0"/>
        <w:adjustRightInd w:val="0"/>
        <w:ind w:left="1647" w:firstLine="54"/>
        <w:rPr>
          <w:rFonts w:cs="Arial"/>
          <w:i/>
          <w:lang w:val="de-DE" w:eastAsia="ja-JP"/>
        </w:rPr>
      </w:pPr>
      <w:r w:rsidRPr="00067FDA">
        <w:rPr>
          <w:rFonts w:cs="Arial"/>
          <w:i/>
          <w:lang w:val="de-DE" w:eastAsia="ja-JP"/>
        </w:rPr>
        <w:t xml:space="preserve">Teil </w:t>
      </w:r>
      <w:r w:rsidR="00C1325F" w:rsidRPr="00067FDA">
        <w:rPr>
          <w:rFonts w:cs="Arial"/>
          <w:i/>
          <w:lang w:val="de-DE" w:eastAsia="ja-JP"/>
        </w:rPr>
        <w:t xml:space="preserve">I: </w:t>
      </w:r>
      <w:r w:rsidR="00691C49" w:rsidRPr="00067FDA">
        <w:rPr>
          <w:rFonts w:cs="Arial"/>
          <w:i/>
          <w:lang w:val="de-DE" w:eastAsia="ja-JP"/>
        </w:rPr>
        <w:t xml:space="preserve">Aufbau, Wartung und Einsatz der gemeinsamen Datenbank </w:t>
      </w:r>
      <w:r w:rsidRPr="00067FDA">
        <w:rPr>
          <w:rFonts w:cs="Arial"/>
          <w:i/>
          <w:lang w:val="de-DE" w:eastAsia="ja-JP"/>
        </w:rPr>
        <w:t>(Dokument</w:t>
      </w:r>
      <w:r w:rsidR="00467A80" w:rsidRPr="00067FDA">
        <w:rPr>
          <w:rFonts w:cs="Arial"/>
          <w:i/>
          <w:lang w:val="de-DE" w:eastAsia="ja-JP"/>
        </w:rPr>
        <w:t> </w:t>
      </w:r>
      <w:r w:rsidR="00C1325F" w:rsidRPr="00067FDA">
        <w:rPr>
          <w:rFonts w:cs="Arial"/>
          <w:i/>
          <w:lang w:val="de-DE" w:eastAsia="ja-JP"/>
        </w:rPr>
        <w:t>BMT/17/11)</w:t>
      </w:r>
    </w:p>
    <w:p w:rsidR="00A71756" w:rsidRPr="00067FDA" w:rsidRDefault="00A71756" w:rsidP="00C1325F">
      <w:pPr>
        <w:autoSpaceDE w:val="0"/>
        <w:autoSpaceDN w:val="0"/>
        <w:adjustRightInd w:val="0"/>
        <w:ind w:left="540"/>
        <w:rPr>
          <w:rFonts w:cs="Arial"/>
          <w:i/>
          <w:lang w:val="de-DE" w:eastAsia="ja-JP"/>
        </w:rPr>
      </w:pPr>
    </w:p>
    <w:p w:rsidR="00A71756" w:rsidRPr="00067FDA" w:rsidRDefault="00496502" w:rsidP="00C1325F">
      <w:pPr>
        <w:autoSpaceDE w:val="0"/>
        <w:autoSpaceDN w:val="0"/>
        <w:adjustRightInd w:val="0"/>
        <w:ind w:left="1593" w:firstLine="54"/>
        <w:rPr>
          <w:rFonts w:cs="Arial"/>
          <w:i/>
          <w:lang w:val="de-DE" w:eastAsia="ja-JP"/>
        </w:rPr>
      </w:pPr>
      <w:r w:rsidRPr="00067FDA">
        <w:rPr>
          <w:rFonts w:cs="Arial"/>
          <w:i/>
          <w:lang w:val="de-DE" w:eastAsia="ja-JP"/>
        </w:rPr>
        <w:t>Teil</w:t>
      </w:r>
      <w:r w:rsidR="00C1325F" w:rsidRPr="00067FDA">
        <w:rPr>
          <w:rFonts w:cs="Arial"/>
          <w:i/>
          <w:lang w:val="de-DE" w:eastAsia="ja-JP"/>
        </w:rPr>
        <w:t xml:space="preserve"> II: </w:t>
      </w:r>
      <w:r w:rsidRPr="00067FDA">
        <w:rPr>
          <w:rFonts w:cs="Arial"/>
          <w:i/>
          <w:lang w:val="de-DE" w:eastAsia="ja-JP"/>
        </w:rPr>
        <w:t xml:space="preserve">Generierung molekularer Daten (Dokument </w:t>
      </w:r>
      <w:r w:rsidR="00C1325F" w:rsidRPr="00067FDA">
        <w:rPr>
          <w:rFonts w:cs="Arial"/>
          <w:i/>
          <w:lang w:val="de-DE" w:eastAsia="ja-JP"/>
        </w:rPr>
        <w:t>BMT/17/12)</w:t>
      </w:r>
    </w:p>
    <w:p w:rsidR="00A71756" w:rsidRPr="00067FDA" w:rsidRDefault="00A71756" w:rsidP="00EF141C">
      <w:pPr>
        <w:autoSpaceDE w:val="0"/>
        <w:autoSpaceDN w:val="0"/>
        <w:adjustRightInd w:val="0"/>
        <w:ind w:left="540"/>
        <w:rPr>
          <w:rFonts w:cs="Arial"/>
          <w:lang w:val="de-DE" w:eastAsia="ja-JP"/>
        </w:rPr>
      </w:pPr>
    </w:p>
    <w:p w:rsidR="00A71756" w:rsidRPr="00067FDA" w:rsidRDefault="00691C49" w:rsidP="00C1325F">
      <w:pPr>
        <w:autoSpaceDE w:val="0"/>
        <w:autoSpaceDN w:val="0"/>
        <w:adjustRightInd w:val="0"/>
        <w:ind w:left="1080"/>
        <w:rPr>
          <w:rFonts w:cs="Arial"/>
          <w:i/>
          <w:lang w:val="de-DE" w:eastAsia="ja-JP"/>
        </w:rPr>
      </w:pPr>
      <w:bookmarkStart w:id="11" w:name="_Toc516587899"/>
      <w:r w:rsidRPr="00067FDA">
        <w:rPr>
          <w:rFonts w:cs="Arial"/>
          <w:i/>
          <w:lang w:val="de-DE" w:eastAsia="ja-JP"/>
        </w:rPr>
        <w:t>Eine</w:t>
      </w:r>
      <w:r w:rsidR="00C1325F" w:rsidRPr="00067FDA">
        <w:rPr>
          <w:rFonts w:cs="Arial"/>
          <w:i/>
          <w:lang w:val="de-DE" w:eastAsia="ja-JP"/>
        </w:rPr>
        <w:t xml:space="preserve"> DN</w:t>
      </w:r>
      <w:r w:rsidRPr="00067FDA">
        <w:rPr>
          <w:rFonts w:cs="Arial"/>
          <w:i/>
          <w:lang w:val="de-DE" w:eastAsia="ja-JP"/>
        </w:rPr>
        <w:t xml:space="preserve">S-Datenbank für </w:t>
      </w:r>
      <w:r w:rsidR="00C1325F" w:rsidRPr="00067FDA">
        <w:rPr>
          <w:rFonts w:cs="Arial"/>
          <w:i/>
          <w:lang w:val="de-DE" w:eastAsia="ja-JP"/>
        </w:rPr>
        <w:t xml:space="preserve">Rose: </w:t>
      </w:r>
      <w:r w:rsidR="0070729D" w:rsidRPr="00067FDA">
        <w:rPr>
          <w:rFonts w:cs="Arial"/>
          <w:i/>
          <w:lang w:val="de-DE" w:eastAsia="ja-JP"/>
        </w:rPr>
        <w:t>Entwicklung</w:t>
      </w:r>
      <w:r w:rsidRPr="00067FDA">
        <w:rPr>
          <w:rFonts w:cs="Arial"/>
          <w:i/>
          <w:lang w:val="de-DE" w:eastAsia="ja-JP"/>
        </w:rPr>
        <w:t xml:space="preserve"> </w:t>
      </w:r>
      <w:r w:rsidR="0070729D" w:rsidRPr="00067FDA">
        <w:rPr>
          <w:rFonts w:cs="Arial"/>
          <w:i/>
          <w:lang w:val="de-DE" w:eastAsia="ja-JP"/>
        </w:rPr>
        <w:t>und</w:t>
      </w:r>
      <w:r w:rsidR="00A114C4" w:rsidRPr="00067FDA">
        <w:rPr>
          <w:rFonts w:cs="Arial"/>
          <w:i/>
          <w:lang w:val="de-DE" w:eastAsia="ja-JP"/>
        </w:rPr>
        <w:t xml:space="preserve"> </w:t>
      </w:r>
      <w:r w:rsidR="0070729D" w:rsidRPr="00067FDA">
        <w:rPr>
          <w:rFonts w:cs="Arial"/>
          <w:i/>
          <w:lang w:val="de-DE" w:eastAsia="ja-JP"/>
        </w:rPr>
        <w:t>Validierung</w:t>
      </w:r>
      <w:r w:rsidR="00A114C4" w:rsidRPr="00067FDA">
        <w:rPr>
          <w:rFonts w:cs="Arial"/>
          <w:i/>
          <w:lang w:val="de-DE" w:eastAsia="ja-JP"/>
        </w:rPr>
        <w:t xml:space="preserve"> eines SNP-</w:t>
      </w:r>
      <w:r w:rsidR="0070729D" w:rsidRPr="00067FDA">
        <w:rPr>
          <w:rFonts w:cs="Arial"/>
          <w:i/>
          <w:lang w:val="de-DE" w:eastAsia="ja-JP"/>
        </w:rPr>
        <w:t>Markers</w:t>
      </w:r>
      <w:r w:rsidR="00467A80" w:rsidRPr="00067FDA">
        <w:rPr>
          <w:rFonts w:cs="Arial"/>
          <w:i/>
          <w:lang w:val="de-DE" w:eastAsia="ja-JP"/>
        </w:rPr>
        <w:t>atzes</w:t>
      </w:r>
      <w:r w:rsidRPr="00067FDA">
        <w:rPr>
          <w:rFonts w:cs="Arial"/>
          <w:i/>
          <w:lang w:val="de-DE" w:eastAsia="ja-JP"/>
        </w:rPr>
        <w:t xml:space="preserve"> </w:t>
      </w:r>
      <w:r w:rsidR="00496502" w:rsidRPr="00067FDA">
        <w:rPr>
          <w:rFonts w:cs="Arial"/>
          <w:i/>
          <w:lang w:val="de-DE" w:eastAsia="ja-JP"/>
        </w:rPr>
        <w:t>(Dokumente</w:t>
      </w:r>
      <w:r w:rsidR="00467A80" w:rsidRPr="00067FDA">
        <w:rPr>
          <w:rFonts w:cs="Arial"/>
          <w:i/>
          <w:lang w:val="de-DE" w:eastAsia="ja-JP"/>
        </w:rPr>
        <w:t> </w:t>
      </w:r>
      <w:r w:rsidR="00C1325F" w:rsidRPr="00067FDA">
        <w:rPr>
          <w:rFonts w:cs="Arial"/>
          <w:i/>
          <w:lang w:val="de-DE" w:eastAsia="ja-JP"/>
        </w:rPr>
        <w:t>BMT/17/15</w:t>
      </w:r>
      <w:r w:rsidR="00F72C8B" w:rsidRPr="00067FDA">
        <w:rPr>
          <w:rFonts w:cs="Arial"/>
          <w:i/>
          <w:lang w:val="de-DE" w:eastAsia="ja-JP"/>
        </w:rPr>
        <w:t xml:space="preserve"> </w:t>
      </w:r>
      <w:r w:rsidR="00496502" w:rsidRPr="00067FDA">
        <w:rPr>
          <w:rFonts w:cs="Arial"/>
          <w:i/>
          <w:iCs/>
          <w:lang w:val="de-DE" w:eastAsia="ja-JP"/>
        </w:rPr>
        <w:t>u</w:t>
      </w:r>
      <w:r w:rsidR="00F72C8B" w:rsidRPr="00067FDA">
        <w:rPr>
          <w:rFonts w:cs="Arial"/>
          <w:i/>
          <w:iCs/>
          <w:lang w:val="de-DE" w:eastAsia="ja-JP"/>
        </w:rPr>
        <w:t>nd BMT/17/15 Add.</w:t>
      </w:r>
      <w:r w:rsidR="00C1325F" w:rsidRPr="00067FDA">
        <w:rPr>
          <w:rFonts w:cs="Arial"/>
          <w:i/>
          <w:lang w:val="de-DE" w:eastAsia="ja-JP"/>
        </w:rPr>
        <w:t>)</w:t>
      </w:r>
    </w:p>
    <w:p w:rsidR="00A71756" w:rsidRPr="00067FDA" w:rsidRDefault="00A71756" w:rsidP="00C1325F">
      <w:pPr>
        <w:autoSpaceDE w:val="0"/>
        <w:autoSpaceDN w:val="0"/>
        <w:adjustRightInd w:val="0"/>
        <w:ind w:left="1080"/>
        <w:rPr>
          <w:rFonts w:cs="Arial"/>
          <w:i/>
          <w:lang w:val="de-DE" w:eastAsia="ja-JP"/>
        </w:rPr>
      </w:pPr>
    </w:p>
    <w:p w:rsidR="00A71756" w:rsidRPr="00067FDA" w:rsidRDefault="00A71756" w:rsidP="00D77A9E">
      <w:pPr>
        <w:ind w:left="567"/>
        <w:rPr>
          <w:i/>
          <w:lang w:val="de-DE"/>
        </w:rPr>
      </w:pPr>
      <w:r w:rsidRPr="00D77A9E">
        <w:rPr>
          <w:i/>
          <w:lang w:val="de-DE"/>
        </w:rPr>
        <w:t>Überprüfung von Dokument UPOV/INF/17: „Richtlinien für die DNS-Profilierung: Auswahl molekularer Marker und Aufbau von Datenbanken (</w:t>
      </w:r>
      <w:r w:rsidR="00691C49" w:rsidRPr="00D77A9E">
        <w:rPr>
          <w:i/>
          <w:lang w:val="de-DE"/>
        </w:rPr>
        <w:t>‚</w:t>
      </w:r>
      <w:r w:rsidRPr="00D77A9E">
        <w:rPr>
          <w:i/>
          <w:lang w:val="de-DE"/>
        </w:rPr>
        <w:t>BMT-Richtlinien</w:t>
      </w:r>
      <w:r w:rsidR="00691C49" w:rsidRPr="00D77A9E">
        <w:rPr>
          <w:i/>
          <w:lang w:val="de-DE"/>
        </w:rPr>
        <w:t>‘</w:t>
      </w:r>
      <w:r w:rsidRPr="00D77A9E">
        <w:rPr>
          <w:i/>
          <w:lang w:val="de-DE"/>
        </w:rPr>
        <w:t>)“</w:t>
      </w:r>
    </w:p>
    <w:p w:rsidR="00A71756" w:rsidRPr="00067FDA" w:rsidRDefault="00A71756" w:rsidP="00D13459">
      <w:pPr>
        <w:keepNext/>
        <w:ind w:left="567"/>
        <w:rPr>
          <w:i/>
          <w:lang w:val="de-DE"/>
        </w:rPr>
      </w:pPr>
    </w:p>
    <w:p w:rsidR="00A71756" w:rsidRPr="00067FDA" w:rsidRDefault="00496502" w:rsidP="007F1A9C">
      <w:pPr>
        <w:keepNext/>
        <w:autoSpaceDE w:val="0"/>
        <w:autoSpaceDN w:val="0"/>
        <w:adjustRightInd w:val="0"/>
        <w:ind w:left="1080"/>
        <w:rPr>
          <w:rFonts w:cs="Arial"/>
          <w:i/>
          <w:lang w:val="de-DE" w:eastAsia="ja-JP"/>
        </w:rPr>
      </w:pPr>
      <w:r w:rsidRPr="00067FDA">
        <w:rPr>
          <w:rFonts w:cs="Arial"/>
          <w:i/>
          <w:lang w:val="de-DE" w:eastAsia="ja-JP"/>
        </w:rPr>
        <w:t>Überprüfung von Dokument UPOV/INF/17: „Richtlinien für die DNS-Profilierung: Auswahl molekularer Marker und Aufbau von Datenbanken (</w:t>
      </w:r>
      <w:r w:rsidR="00691C49" w:rsidRPr="00067FDA">
        <w:rPr>
          <w:rFonts w:cs="Arial"/>
          <w:i/>
          <w:lang w:val="de-DE" w:eastAsia="ja-JP"/>
        </w:rPr>
        <w:t>‚</w:t>
      </w:r>
      <w:r w:rsidRPr="00067FDA">
        <w:rPr>
          <w:rFonts w:cs="Arial"/>
          <w:i/>
          <w:lang w:val="de-DE" w:eastAsia="ja-JP"/>
        </w:rPr>
        <w:t>BMT-Richtlinien</w:t>
      </w:r>
      <w:r w:rsidR="00691C49" w:rsidRPr="00067FDA">
        <w:rPr>
          <w:rFonts w:cs="Arial"/>
          <w:i/>
          <w:lang w:val="de-DE" w:eastAsia="ja-JP"/>
        </w:rPr>
        <w:t>‘</w:t>
      </w:r>
      <w:r w:rsidRPr="00067FDA">
        <w:rPr>
          <w:rFonts w:cs="Arial"/>
          <w:i/>
          <w:lang w:val="de-DE" w:eastAsia="ja-JP"/>
        </w:rPr>
        <w:t xml:space="preserve">)“ </w:t>
      </w:r>
      <w:r w:rsidR="005458AF" w:rsidRPr="00067FDA">
        <w:rPr>
          <w:rFonts w:cs="Arial"/>
          <w:i/>
          <w:lang w:val="de-DE" w:eastAsia="ja-JP"/>
        </w:rPr>
        <w:t>(</w:t>
      </w:r>
      <w:r w:rsidRPr="00067FDA">
        <w:rPr>
          <w:rFonts w:cs="Arial"/>
          <w:i/>
          <w:lang w:val="de-DE" w:eastAsia="ja-JP"/>
        </w:rPr>
        <w:t>Dokumente</w:t>
      </w:r>
      <w:r w:rsidR="005458AF" w:rsidRPr="00067FDA">
        <w:rPr>
          <w:rFonts w:cs="Arial"/>
          <w:i/>
          <w:lang w:val="de-DE" w:eastAsia="ja-JP"/>
        </w:rPr>
        <w:t xml:space="preserve"> BMT/17/</w:t>
      </w:r>
      <w:r w:rsidRPr="00067FDA">
        <w:rPr>
          <w:rFonts w:cs="Arial"/>
          <w:i/>
          <w:lang w:val="de-DE" w:eastAsia="ja-JP"/>
        </w:rPr>
        <w:t>10 u</w:t>
      </w:r>
      <w:r w:rsidR="007F1A9C" w:rsidRPr="00067FDA">
        <w:rPr>
          <w:rFonts w:cs="Arial"/>
          <w:i/>
          <w:lang w:val="de-DE" w:eastAsia="ja-JP"/>
        </w:rPr>
        <w:t>nd BMT/17/10 Add.</w:t>
      </w:r>
      <w:r w:rsidR="005458AF" w:rsidRPr="00067FDA">
        <w:rPr>
          <w:rFonts w:cs="Arial"/>
          <w:i/>
          <w:lang w:val="de-DE" w:eastAsia="ja-JP"/>
        </w:rPr>
        <w:t>)</w:t>
      </w:r>
    </w:p>
    <w:p w:rsidR="00A71756" w:rsidRPr="00067FDA" w:rsidRDefault="00A71756" w:rsidP="005458AF">
      <w:pPr>
        <w:keepNext/>
        <w:autoSpaceDE w:val="0"/>
        <w:autoSpaceDN w:val="0"/>
        <w:adjustRightInd w:val="0"/>
        <w:ind w:left="1080"/>
        <w:rPr>
          <w:rFonts w:cs="Arial"/>
          <w:i/>
          <w:lang w:val="de-DE" w:eastAsia="ja-JP"/>
        </w:rPr>
      </w:pPr>
    </w:p>
    <w:p w:rsidR="00A71756" w:rsidRPr="00067FDA" w:rsidRDefault="00496502" w:rsidP="005458AF">
      <w:pPr>
        <w:keepNext/>
        <w:autoSpaceDE w:val="0"/>
        <w:autoSpaceDN w:val="0"/>
        <w:adjustRightInd w:val="0"/>
        <w:ind w:left="1080"/>
        <w:rPr>
          <w:rFonts w:cs="Arial"/>
          <w:i/>
          <w:lang w:val="de-DE" w:eastAsia="ja-JP"/>
        </w:rPr>
      </w:pPr>
      <w:r w:rsidRPr="00067FDA">
        <w:rPr>
          <w:rFonts w:cs="Arial"/>
          <w:i/>
          <w:lang w:val="de-DE" w:eastAsia="ja-JP"/>
        </w:rPr>
        <w:t xml:space="preserve">Richtlinien für die DNS-Profilierung: Auswahl molekularer Marker und Aufbau von Datenbanken („BMT-Richtlinien“) (Dokument </w:t>
      </w:r>
      <w:r w:rsidR="007F1A9C" w:rsidRPr="00067FDA">
        <w:rPr>
          <w:rFonts w:cs="Arial"/>
          <w:i/>
          <w:lang w:val="de-DE" w:eastAsia="ja-JP"/>
        </w:rPr>
        <w:t>UPOV/INF</w:t>
      </w:r>
      <w:r w:rsidR="005458AF" w:rsidRPr="00067FDA">
        <w:rPr>
          <w:rFonts w:cs="Arial"/>
          <w:i/>
          <w:lang w:val="de-DE" w:eastAsia="ja-JP"/>
        </w:rPr>
        <w:t>/1</w:t>
      </w:r>
      <w:r w:rsidR="007F1A9C" w:rsidRPr="00067FDA">
        <w:rPr>
          <w:rFonts w:cs="Arial"/>
          <w:i/>
          <w:lang w:val="de-DE" w:eastAsia="ja-JP"/>
        </w:rPr>
        <w:t>7</w:t>
      </w:r>
      <w:r w:rsidR="005458AF" w:rsidRPr="00067FDA">
        <w:rPr>
          <w:rFonts w:cs="Arial"/>
          <w:i/>
          <w:lang w:val="de-DE" w:eastAsia="ja-JP"/>
        </w:rPr>
        <w:t>/2</w:t>
      </w:r>
      <w:r w:rsidR="005458AF" w:rsidRPr="00067FDA">
        <w:rPr>
          <w:rFonts w:cs="Arial"/>
          <w:iCs/>
          <w:lang w:val="de-DE"/>
        </w:rPr>
        <w:t xml:space="preserve"> </w:t>
      </w:r>
      <w:r w:rsidR="005458AF" w:rsidRPr="00067FDA">
        <w:rPr>
          <w:rFonts w:cs="Arial"/>
          <w:i/>
          <w:iCs/>
          <w:lang w:val="de-DE" w:eastAsia="ja-JP"/>
        </w:rPr>
        <w:t>Draft 1</w:t>
      </w:r>
      <w:r w:rsidR="005458AF" w:rsidRPr="00067FDA">
        <w:rPr>
          <w:rFonts w:cs="Arial"/>
          <w:i/>
          <w:lang w:val="de-DE" w:eastAsia="ja-JP"/>
        </w:rPr>
        <w:t>)</w:t>
      </w:r>
    </w:p>
    <w:p w:rsidR="00A71756" w:rsidRPr="00067FDA" w:rsidRDefault="00A71756" w:rsidP="005458AF">
      <w:pPr>
        <w:autoSpaceDE w:val="0"/>
        <w:autoSpaceDN w:val="0"/>
        <w:adjustRightInd w:val="0"/>
        <w:ind w:left="1080"/>
        <w:rPr>
          <w:rFonts w:cs="Arial"/>
          <w:i/>
          <w:lang w:val="de-DE" w:eastAsia="ja-JP"/>
        </w:rPr>
      </w:pPr>
    </w:p>
    <w:p w:rsidR="00A71756" w:rsidRPr="00067FDA" w:rsidRDefault="00A71756" w:rsidP="00A71756">
      <w:pPr>
        <w:keepNext/>
        <w:ind w:left="567"/>
        <w:rPr>
          <w:i/>
          <w:lang w:val="de-DE"/>
        </w:rPr>
      </w:pPr>
      <w:r w:rsidRPr="00067FDA">
        <w:rPr>
          <w:i/>
          <w:lang w:val="de-DE"/>
        </w:rPr>
        <w:t>Verwendung molekularer Verfahren bei der Prüfung der wesentlichen Ableitung</w:t>
      </w:r>
      <w:r w:rsidRPr="00067FDA">
        <w:rPr>
          <w:rStyle w:val="FootnoteReference"/>
          <w:i/>
          <w:lang w:val="de-DE"/>
        </w:rPr>
        <w:footnoteReference w:id="2"/>
      </w:r>
    </w:p>
    <w:p w:rsidR="00A71756" w:rsidRPr="00067FDA" w:rsidRDefault="00A71756" w:rsidP="00AD62BD">
      <w:pPr>
        <w:autoSpaceDE w:val="0"/>
        <w:autoSpaceDN w:val="0"/>
        <w:adjustRightInd w:val="0"/>
        <w:ind w:left="540"/>
        <w:rPr>
          <w:rFonts w:cs="Arial"/>
          <w:i/>
          <w:lang w:val="de-DE" w:eastAsia="ja-JP"/>
        </w:rPr>
      </w:pPr>
    </w:p>
    <w:p w:rsidR="00A71756" w:rsidRPr="00067FDA" w:rsidRDefault="00691C49" w:rsidP="00A71756">
      <w:pPr>
        <w:autoSpaceDE w:val="0"/>
        <w:autoSpaceDN w:val="0"/>
        <w:adjustRightInd w:val="0"/>
        <w:ind w:left="1080"/>
        <w:rPr>
          <w:rFonts w:cs="Arial"/>
          <w:i/>
          <w:lang w:val="de-DE" w:eastAsia="ja-JP"/>
        </w:rPr>
      </w:pPr>
      <w:r w:rsidRPr="00067FDA">
        <w:rPr>
          <w:rFonts w:cs="Arial"/>
          <w:i/>
          <w:lang w:val="de-DE" w:eastAsia="ja-JP"/>
        </w:rPr>
        <w:t>Führen neue Züchtungsverfahren zu im wesentlichen abgeleiteten Sorten</w:t>
      </w:r>
      <w:r w:rsidR="00AD62BD" w:rsidRPr="00067FDA">
        <w:rPr>
          <w:rFonts w:cs="Arial"/>
          <w:i/>
          <w:lang w:val="de-DE" w:eastAsia="ja-JP"/>
        </w:rPr>
        <w:t xml:space="preserve">? </w:t>
      </w:r>
      <w:r w:rsidR="00A71756" w:rsidRPr="00067FDA">
        <w:rPr>
          <w:rFonts w:cs="Arial"/>
          <w:i/>
          <w:lang w:val="de-DE" w:eastAsia="ja-JP"/>
        </w:rPr>
        <w:t>(</w:t>
      </w:r>
      <w:r w:rsidR="00496502" w:rsidRPr="00067FDA">
        <w:rPr>
          <w:rFonts w:cs="Arial"/>
          <w:i/>
          <w:lang w:val="de-DE" w:eastAsia="ja-JP"/>
        </w:rPr>
        <w:t>Dokumente</w:t>
      </w:r>
      <w:r w:rsidR="00A71756" w:rsidRPr="00067FDA">
        <w:rPr>
          <w:rFonts w:cs="Arial"/>
          <w:i/>
          <w:lang w:val="de-DE" w:eastAsia="ja-JP"/>
        </w:rPr>
        <w:t xml:space="preserve"> BMT/17/9 und BMT/17/9 Add.)</w:t>
      </w:r>
    </w:p>
    <w:p w:rsidR="00A71756" w:rsidRPr="00067FDA" w:rsidRDefault="00A71756" w:rsidP="00AD62BD">
      <w:pPr>
        <w:autoSpaceDE w:val="0"/>
        <w:autoSpaceDN w:val="0"/>
        <w:adjustRightInd w:val="0"/>
        <w:ind w:left="1080"/>
        <w:rPr>
          <w:rFonts w:cs="Arial"/>
          <w:i/>
          <w:lang w:val="de-DE" w:eastAsia="ja-JP"/>
        </w:rPr>
      </w:pPr>
    </w:p>
    <w:bookmarkEnd w:id="11"/>
    <w:p w:rsidR="00A71756" w:rsidRPr="00067FDA" w:rsidRDefault="00A71756" w:rsidP="00A71756">
      <w:pPr>
        <w:keepNext/>
        <w:ind w:left="567"/>
        <w:rPr>
          <w:i/>
          <w:lang w:val="de-DE"/>
        </w:rPr>
      </w:pPr>
      <w:r w:rsidRPr="00067FDA">
        <w:rPr>
          <w:i/>
          <w:lang w:val="de-DE"/>
        </w:rPr>
        <w:t>Verwendung molekularer Verfahren bei der Sortenidentifikation</w:t>
      </w:r>
      <w:r w:rsidRPr="00067FDA">
        <w:rPr>
          <w:i/>
          <w:vertAlign w:val="superscript"/>
          <w:lang w:val="de-DE"/>
        </w:rPr>
        <w:t>1</w:t>
      </w:r>
    </w:p>
    <w:p w:rsidR="00A71756" w:rsidRPr="00067FDA" w:rsidRDefault="00A71756" w:rsidP="00EF141C">
      <w:pPr>
        <w:autoSpaceDE w:val="0"/>
        <w:autoSpaceDN w:val="0"/>
        <w:adjustRightInd w:val="0"/>
        <w:ind w:left="540"/>
        <w:rPr>
          <w:rFonts w:cs="Arial"/>
          <w:i/>
          <w:lang w:val="de-DE" w:eastAsia="ja-JP"/>
        </w:rPr>
      </w:pPr>
    </w:p>
    <w:p w:rsidR="00A71756" w:rsidRPr="00067FDA" w:rsidRDefault="00E45731" w:rsidP="00EF141C">
      <w:pPr>
        <w:autoSpaceDE w:val="0"/>
        <w:autoSpaceDN w:val="0"/>
        <w:adjustRightInd w:val="0"/>
        <w:ind w:left="1080"/>
        <w:rPr>
          <w:rFonts w:cs="Arial"/>
          <w:i/>
          <w:lang w:val="de-DE" w:eastAsia="ja-JP"/>
        </w:rPr>
      </w:pPr>
      <w:r w:rsidRPr="00067FDA">
        <w:rPr>
          <w:rFonts w:cs="Arial"/>
          <w:i/>
          <w:lang w:val="de-DE" w:eastAsia="ja-JP"/>
        </w:rPr>
        <w:t>Verwendung</w:t>
      </w:r>
      <w:r w:rsidR="00691C49" w:rsidRPr="00067FDA">
        <w:rPr>
          <w:rFonts w:cs="Arial"/>
          <w:i/>
          <w:lang w:val="de-DE" w:eastAsia="ja-JP"/>
        </w:rPr>
        <w:t xml:space="preserve"> von </w:t>
      </w:r>
      <w:r w:rsidR="00B00FC8" w:rsidRPr="00067FDA">
        <w:rPr>
          <w:rFonts w:cs="Arial"/>
          <w:i/>
          <w:lang w:val="de-DE" w:eastAsia="ja-JP"/>
        </w:rPr>
        <w:t>SNP</w:t>
      </w:r>
      <w:r w:rsidR="00691C49" w:rsidRPr="00067FDA">
        <w:rPr>
          <w:rFonts w:cs="Arial"/>
          <w:i/>
          <w:lang w:val="de-DE" w:eastAsia="ja-JP"/>
        </w:rPr>
        <w:t>-M</w:t>
      </w:r>
      <w:r w:rsidR="00B00FC8" w:rsidRPr="00067FDA">
        <w:rPr>
          <w:rFonts w:cs="Arial"/>
          <w:i/>
          <w:lang w:val="de-DE" w:eastAsia="ja-JP"/>
        </w:rPr>
        <w:t>arker</w:t>
      </w:r>
      <w:r w:rsidR="00691C49" w:rsidRPr="00067FDA">
        <w:rPr>
          <w:rFonts w:cs="Arial"/>
          <w:i/>
          <w:lang w:val="de-DE" w:eastAsia="ja-JP"/>
        </w:rPr>
        <w:t>n zur Identifikat</w:t>
      </w:r>
      <w:r w:rsidR="00F04186" w:rsidRPr="00067FDA">
        <w:rPr>
          <w:rFonts w:cs="Arial"/>
          <w:i/>
          <w:lang w:val="de-DE" w:eastAsia="ja-JP"/>
        </w:rPr>
        <w:t>i</w:t>
      </w:r>
      <w:r w:rsidR="00691C49" w:rsidRPr="00067FDA">
        <w:rPr>
          <w:rFonts w:cs="Arial"/>
          <w:i/>
          <w:lang w:val="de-DE" w:eastAsia="ja-JP"/>
        </w:rPr>
        <w:t>on von So</w:t>
      </w:r>
      <w:r w:rsidR="00F04186" w:rsidRPr="00067FDA">
        <w:rPr>
          <w:rFonts w:cs="Arial"/>
          <w:i/>
          <w:lang w:val="de-DE" w:eastAsia="ja-JP"/>
        </w:rPr>
        <w:t>r</w:t>
      </w:r>
      <w:r w:rsidR="00691C49" w:rsidRPr="00067FDA">
        <w:rPr>
          <w:rFonts w:cs="Arial"/>
          <w:i/>
          <w:lang w:val="de-DE" w:eastAsia="ja-JP"/>
        </w:rPr>
        <w:t>ten von Sojabohne, die in Uruguay vermarktet werde</w:t>
      </w:r>
      <w:r w:rsidR="00F04186" w:rsidRPr="00067FDA">
        <w:rPr>
          <w:rFonts w:cs="Arial"/>
          <w:i/>
          <w:lang w:val="de-DE" w:eastAsia="ja-JP"/>
        </w:rPr>
        <w:t>n</w:t>
      </w:r>
      <w:r w:rsidR="00B00FC8" w:rsidRPr="00067FDA">
        <w:rPr>
          <w:rFonts w:cs="Arial"/>
          <w:i/>
          <w:lang w:val="de-DE" w:eastAsia="ja-JP"/>
        </w:rPr>
        <w:t xml:space="preserve"> </w:t>
      </w:r>
      <w:r w:rsidR="00421828" w:rsidRPr="00067FDA">
        <w:rPr>
          <w:rFonts w:cs="Arial"/>
          <w:i/>
          <w:lang w:val="de-DE" w:eastAsia="ja-JP"/>
        </w:rPr>
        <w:t xml:space="preserve">(Dokument </w:t>
      </w:r>
      <w:r w:rsidR="00EF141C" w:rsidRPr="00067FDA">
        <w:rPr>
          <w:rFonts w:cs="Arial"/>
          <w:i/>
          <w:lang w:val="de-DE" w:eastAsia="ja-JP"/>
        </w:rPr>
        <w:t>BMT/1</w:t>
      </w:r>
      <w:r w:rsidR="00B00FC8" w:rsidRPr="00067FDA">
        <w:rPr>
          <w:rFonts w:cs="Arial"/>
          <w:i/>
          <w:lang w:val="de-DE" w:eastAsia="ja-JP"/>
        </w:rPr>
        <w:t>7</w:t>
      </w:r>
      <w:r w:rsidR="00EF141C" w:rsidRPr="00067FDA">
        <w:rPr>
          <w:rFonts w:cs="Arial"/>
          <w:i/>
          <w:lang w:val="de-DE" w:eastAsia="ja-JP"/>
        </w:rPr>
        <w:t>/1</w:t>
      </w:r>
      <w:r w:rsidR="00B00FC8" w:rsidRPr="00067FDA">
        <w:rPr>
          <w:rFonts w:cs="Arial"/>
          <w:i/>
          <w:lang w:val="de-DE" w:eastAsia="ja-JP"/>
        </w:rPr>
        <w:t>3</w:t>
      </w:r>
      <w:r w:rsidR="00EF141C" w:rsidRPr="00067FDA">
        <w:rPr>
          <w:rFonts w:cs="Arial"/>
          <w:i/>
          <w:lang w:val="de-DE" w:eastAsia="ja-JP"/>
        </w:rPr>
        <w:t>)</w:t>
      </w:r>
    </w:p>
    <w:p w:rsidR="00A71756" w:rsidRPr="00067FDA" w:rsidRDefault="00A71756" w:rsidP="00EF141C">
      <w:pPr>
        <w:autoSpaceDE w:val="0"/>
        <w:autoSpaceDN w:val="0"/>
        <w:adjustRightInd w:val="0"/>
        <w:ind w:left="1080"/>
        <w:rPr>
          <w:rFonts w:cs="Arial"/>
          <w:i/>
          <w:lang w:val="de-DE" w:eastAsia="ja-JP"/>
        </w:rPr>
      </w:pPr>
    </w:p>
    <w:p w:rsidR="00A71756" w:rsidRPr="00067FDA" w:rsidRDefault="00F04186" w:rsidP="00EF141C">
      <w:pPr>
        <w:autoSpaceDE w:val="0"/>
        <w:autoSpaceDN w:val="0"/>
        <w:adjustRightInd w:val="0"/>
        <w:ind w:left="1080"/>
        <w:rPr>
          <w:rFonts w:cs="Arial"/>
          <w:i/>
          <w:lang w:val="de-DE" w:eastAsia="ja-JP"/>
        </w:rPr>
      </w:pPr>
      <w:r w:rsidRPr="00067FDA">
        <w:rPr>
          <w:rFonts w:cs="Arial"/>
          <w:i/>
          <w:lang w:val="de-DE" w:eastAsia="ja-JP"/>
        </w:rPr>
        <w:t xml:space="preserve">Elternidentifikation für </w:t>
      </w:r>
      <w:r w:rsidR="0070729D" w:rsidRPr="00067FDA">
        <w:rPr>
          <w:rFonts w:cs="Arial"/>
          <w:i/>
          <w:lang w:val="de-DE" w:eastAsia="ja-JP"/>
        </w:rPr>
        <w:t>Hybriden</w:t>
      </w:r>
      <w:r w:rsidRPr="00067FDA">
        <w:rPr>
          <w:rFonts w:cs="Arial"/>
          <w:i/>
          <w:lang w:val="de-DE" w:eastAsia="ja-JP"/>
        </w:rPr>
        <w:t xml:space="preserve"> von Mais</w:t>
      </w:r>
      <w:r w:rsidR="00B00FC8" w:rsidRPr="00067FDA">
        <w:rPr>
          <w:rFonts w:cs="Arial"/>
          <w:i/>
          <w:lang w:val="de-DE" w:eastAsia="ja-JP"/>
        </w:rPr>
        <w:t xml:space="preserve">: </w:t>
      </w:r>
      <w:r w:rsidRPr="00067FDA">
        <w:rPr>
          <w:rFonts w:cs="Arial"/>
          <w:i/>
          <w:lang w:val="de-DE" w:eastAsia="ja-JP"/>
        </w:rPr>
        <w:t xml:space="preserve">Der Einsatz des monomorphischen Profils von Hybriden </w:t>
      </w:r>
      <w:r w:rsidR="00B36219" w:rsidRPr="00067FDA">
        <w:rPr>
          <w:rFonts w:cs="Arial"/>
          <w:i/>
          <w:lang w:val="de-DE" w:eastAsia="ja-JP"/>
        </w:rPr>
        <w:t>i</w:t>
      </w:r>
      <w:r w:rsidRPr="00067FDA">
        <w:rPr>
          <w:rFonts w:cs="Arial"/>
          <w:i/>
          <w:lang w:val="de-DE" w:eastAsia="ja-JP"/>
        </w:rPr>
        <w:t xml:space="preserve">m </w:t>
      </w:r>
      <w:r w:rsidR="0070729D" w:rsidRPr="00067FDA">
        <w:rPr>
          <w:rFonts w:cs="Arial"/>
          <w:i/>
          <w:lang w:val="de-DE" w:eastAsia="ja-JP"/>
        </w:rPr>
        <w:t>Vergleich</w:t>
      </w:r>
      <w:r w:rsidRPr="00067FDA">
        <w:rPr>
          <w:rFonts w:cs="Arial"/>
          <w:i/>
          <w:lang w:val="de-DE" w:eastAsia="ja-JP"/>
        </w:rPr>
        <w:t xml:space="preserve"> zur Genotypisierung des Perikarps </w:t>
      </w:r>
      <w:r w:rsidR="00421828" w:rsidRPr="00067FDA">
        <w:rPr>
          <w:rFonts w:cs="Arial"/>
          <w:i/>
          <w:lang w:val="de-DE" w:eastAsia="ja-JP"/>
        </w:rPr>
        <w:t xml:space="preserve">(Dokument </w:t>
      </w:r>
      <w:r w:rsidR="00EF141C" w:rsidRPr="00067FDA">
        <w:rPr>
          <w:rFonts w:cs="Arial"/>
          <w:i/>
          <w:lang w:val="de-DE" w:eastAsia="ja-JP"/>
        </w:rPr>
        <w:t>BMT/1</w:t>
      </w:r>
      <w:r w:rsidR="00B00FC8" w:rsidRPr="00067FDA">
        <w:rPr>
          <w:rFonts w:cs="Arial"/>
          <w:i/>
          <w:lang w:val="de-DE" w:eastAsia="ja-JP"/>
        </w:rPr>
        <w:t>7</w:t>
      </w:r>
      <w:r w:rsidR="00EF141C" w:rsidRPr="00067FDA">
        <w:rPr>
          <w:rFonts w:cs="Arial"/>
          <w:i/>
          <w:lang w:val="de-DE" w:eastAsia="ja-JP"/>
        </w:rPr>
        <w:t>/</w:t>
      </w:r>
      <w:r w:rsidR="00EF141C" w:rsidRPr="00067FDA">
        <w:rPr>
          <w:rFonts w:cs="Arial"/>
          <w:i/>
          <w:iCs/>
          <w:lang w:val="de-DE" w:eastAsia="ja-JP"/>
        </w:rPr>
        <w:t>1</w:t>
      </w:r>
      <w:r w:rsidR="00B00FC8" w:rsidRPr="00067FDA">
        <w:rPr>
          <w:rFonts w:cs="Arial"/>
          <w:i/>
          <w:iCs/>
          <w:lang w:val="de-DE" w:eastAsia="ja-JP"/>
        </w:rPr>
        <w:t>6</w:t>
      </w:r>
      <w:r w:rsidR="00EF141C" w:rsidRPr="00067FDA">
        <w:rPr>
          <w:rFonts w:cs="Arial"/>
          <w:i/>
          <w:lang w:val="de-DE" w:eastAsia="ja-JP"/>
        </w:rPr>
        <w:t>)</w:t>
      </w:r>
    </w:p>
    <w:p w:rsidR="00A71756" w:rsidRPr="00067FDA" w:rsidRDefault="00A71756" w:rsidP="00EF141C">
      <w:pPr>
        <w:autoSpaceDE w:val="0"/>
        <w:autoSpaceDN w:val="0"/>
        <w:adjustRightInd w:val="0"/>
        <w:ind w:left="1080"/>
        <w:rPr>
          <w:rFonts w:cs="Arial"/>
          <w:i/>
          <w:lang w:val="de-DE" w:eastAsia="ja-JP"/>
        </w:rPr>
      </w:pPr>
    </w:p>
    <w:p w:rsidR="00A71756" w:rsidRPr="00067FDA" w:rsidRDefault="0070729D" w:rsidP="00EF141C">
      <w:pPr>
        <w:autoSpaceDE w:val="0"/>
        <w:autoSpaceDN w:val="0"/>
        <w:adjustRightInd w:val="0"/>
        <w:ind w:left="1080"/>
        <w:rPr>
          <w:rFonts w:cs="Arial"/>
          <w:i/>
          <w:lang w:val="de-DE" w:eastAsia="ja-JP"/>
        </w:rPr>
      </w:pPr>
      <w:r w:rsidRPr="00067FDA">
        <w:rPr>
          <w:rFonts w:cs="Arial"/>
          <w:i/>
          <w:lang w:val="de-DE" w:eastAsia="ja-JP"/>
        </w:rPr>
        <w:t>Sortenidentifikation</w:t>
      </w:r>
      <w:r w:rsidR="00F04186" w:rsidRPr="00067FDA">
        <w:rPr>
          <w:rFonts w:cs="Arial"/>
          <w:i/>
          <w:lang w:val="de-DE" w:eastAsia="ja-JP"/>
        </w:rPr>
        <w:t xml:space="preserve"> bei </w:t>
      </w:r>
      <w:r w:rsidRPr="00067FDA">
        <w:rPr>
          <w:rFonts w:cs="Arial"/>
          <w:i/>
          <w:lang w:val="de-DE" w:eastAsia="ja-JP"/>
        </w:rPr>
        <w:t>Sojabohne</w:t>
      </w:r>
      <w:r w:rsidR="00F04186" w:rsidRPr="00067FDA">
        <w:rPr>
          <w:rFonts w:cs="Arial"/>
          <w:i/>
          <w:lang w:val="de-DE" w:eastAsia="ja-JP"/>
        </w:rPr>
        <w:t xml:space="preserve"> unter </w:t>
      </w:r>
      <w:r w:rsidR="00E45731" w:rsidRPr="00067FDA">
        <w:rPr>
          <w:rFonts w:cs="Arial"/>
          <w:i/>
          <w:lang w:val="de-DE" w:eastAsia="ja-JP"/>
        </w:rPr>
        <w:t>Verwendung</w:t>
      </w:r>
      <w:r w:rsidR="00F04186" w:rsidRPr="00067FDA">
        <w:rPr>
          <w:rFonts w:cs="Arial"/>
          <w:i/>
          <w:lang w:val="de-DE" w:eastAsia="ja-JP"/>
        </w:rPr>
        <w:t xml:space="preserve"> von </w:t>
      </w:r>
      <w:r w:rsidR="00AC6D9B" w:rsidRPr="00067FDA">
        <w:rPr>
          <w:rFonts w:cs="Arial"/>
          <w:i/>
          <w:lang w:val="de-DE" w:eastAsia="ja-JP"/>
        </w:rPr>
        <w:t xml:space="preserve">SNP </w:t>
      </w:r>
      <w:r w:rsidR="00421828" w:rsidRPr="00067FDA">
        <w:rPr>
          <w:rFonts w:cs="Arial"/>
          <w:i/>
          <w:lang w:val="de-DE" w:eastAsia="ja-JP"/>
        </w:rPr>
        <w:t xml:space="preserve">(Dokument </w:t>
      </w:r>
      <w:r w:rsidR="00EF141C" w:rsidRPr="00067FDA">
        <w:rPr>
          <w:rFonts w:cs="Arial"/>
          <w:i/>
          <w:lang w:val="de-DE" w:eastAsia="ja-JP"/>
        </w:rPr>
        <w:t>BMT/1</w:t>
      </w:r>
      <w:r w:rsidR="00AC6D9B" w:rsidRPr="00067FDA">
        <w:rPr>
          <w:rFonts w:cs="Arial"/>
          <w:i/>
          <w:lang w:val="de-DE" w:eastAsia="ja-JP"/>
        </w:rPr>
        <w:t>7</w:t>
      </w:r>
      <w:r w:rsidR="00EF141C" w:rsidRPr="00067FDA">
        <w:rPr>
          <w:rFonts w:cs="Arial"/>
          <w:i/>
          <w:lang w:val="de-DE" w:eastAsia="ja-JP"/>
        </w:rPr>
        <w:t>/</w:t>
      </w:r>
      <w:r w:rsidR="00AC6D9B" w:rsidRPr="00067FDA">
        <w:rPr>
          <w:rFonts w:cs="Arial"/>
          <w:i/>
          <w:iCs/>
          <w:lang w:val="de-DE" w:eastAsia="ja-JP"/>
        </w:rPr>
        <w:t>18</w:t>
      </w:r>
      <w:r w:rsidR="00EF141C" w:rsidRPr="00067FDA">
        <w:rPr>
          <w:rFonts w:cs="Arial"/>
          <w:i/>
          <w:lang w:val="de-DE" w:eastAsia="ja-JP"/>
        </w:rPr>
        <w:t>)</w:t>
      </w:r>
    </w:p>
    <w:p w:rsidR="00A71756" w:rsidRPr="00067FDA" w:rsidRDefault="00A71756" w:rsidP="00EF141C">
      <w:pPr>
        <w:autoSpaceDE w:val="0"/>
        <w:autoSpaceDN w:val="0"/>
        <w:adjustRightInd w:val="0"/>
        <w:ind w:left="1080"/>
        <w:rPr>
          <w:rFonts w:cs="Arial"/>
          <w:i/>
          <w:lang w:val="de-DE" w:eastAsia="ja-JP"/>
        </w:rPr>
      </w:pPr>
    </w:p>
    <w:p w:rsidR="00A71756" w:rsidRPr="00067FDA" w:rsidRDefault="00F04186" w:rsidP="00EF141C">
      <w:pPr>
        <w:autoSpaceDE w:val="0"/>
        <w:autoSpaceDN w:val="0"/>
        <w:adjustRightInd w:val="0"/>
        <w:ind w:left="1080"/>
        <w:rPr>
          <w:rFonts w:cs="Arial"/>
          <w:i/>
          <w:lang w:val="de-DE" w:eastAsia="ja-JP"/>
        </w:rPr>
      </w:pPr>
      <w:r w:rsidRPr="00067FDA">
        <w:rPr>
          <w:rFonts w:cs="Arial"/>
          <w:i/>
          <w:lang w:val="de-DE" w:eastAsia="ja-JP"/>
        </w:rPr>
        <w:t xml:space="preserve">Vorlage eines Satzes von </w:t>
      </w:r>
      <w:r w:rsidR="00AC6D9B" w:rsidRPr="00067FDA">
        <w:rPr>
          <w:rFonts w:cs="Arial"/>
          <w:i/>
          <w:lang w:val="de-DE" w:eastAsia="ja-JP"/>
        </w:rPr>
        <w:t>11 SNP</w:t>
      </w:r>
      <w:r w:rsidRPr="00067FDA">
        <w:rPr>
          <w:rFonts w:cs="Arial"/>
          <w:i/>
          <w:lang w:val="de-DE" w:eastAsia="ja-JP"/>
        </w:rPr>
        <w:t xml:space="preserve">, die 80 </w:t>
      </w:r>
      <w:r w:rsidR="0070729D" w:rsidRPr="00067FDA">
        <w:rPr>
          <w:rFonts w:cs="Arial"/>
          <w:i/>
          <w:lang w:val="de-DE" w:eastAsia="ja-JP"/>
        </w:rPr>
        <w:t>Sorten</w:t>
      </w:r>
      <w:r w:rsidRPr="00067FDA">
        <w:rPr>
          <w:rFonts w:cs="Arial"/>
          <w:i/>
          <w:lang w:val="de-DE" w:eastAsia="ja-JP"/>
        </w:rPr>
        <w:t xml:space="preserve"> von Sojabohne von einer </w:t>
      </w:r>
      <w:r w:rsidR="0070729D" w:rsidRPr="00067FDA">
        <w:rPr>
          <w:rFonts w:cs="Arial"/>
          <w:i/>
          <w:lang w:val="de-DE" w:eastAsia="ja-JP"/>
        </w:rPr>
        <w:t>Vergleichssammlung</w:t>
      </w:r>
      <w:r w:rsidRPr="00067FDA">
        <w:rPr>
          <w:rFonts w:cs="Arial"/>
          <w:i/>
          <w:lang w:val="de-DE" w:eastAsia="ja-JP"/>
        </w:rPr>
        <w:t xml:space="preserve"> unterscheiden können </w:t>
      </w:r>
      <w:r w:rsidR="00421828" w:rsidRPr="00067FDA">
        <w:rPr>
          <w:rFonts w:cs="Arial"/>
          <w:i/>
          <w:lang w:val="de-DE" w:eastAsia="ja-JP"/>
        </w:rPr>
        <w:t xml:space="preserve">(Dokument </w:t>
      </w:r>
      <w:r w:rsidR="00EF141C" w:rsidRPr="00067FDA">
        <w:rPr>
          <w:rFonts w:cs="Arial"/>
          <w:i/>
          <w:lang w:val="de-DE" w:eastAsia="ja-JP"/>
        </w:rPr>
        <w:t>BMT/1</w:t>
      </w:r>
      <w:r w:rsidR="00AC6D9B" w:rsidRPr="00067FDA">
        <w:rPr>
          <w:rFonts w:cs="Arial"/>
          <w:i/>
          <w:lang w:val="de-DE" w:eastAsia="ja-JP"/>
        </w:rPr>
        <w:t>7</w:t>
      </w:r>
      <w:r w:rsidR="00EF141C" w:rsidRPr="00067FDA">
        <w:rPr>
          <w:rFonts w:cs="Arial"/>
          <w:i/>
          <w:lang w:val="de-DE" w:eastAsia="ja-JP"/>
        </w:rPr>
        <w:t>/</w:t>
      </w:r>
      <w:r w:rsidR="00AC6D9B" w:rsidRPr="00067FDA">
        <w:rPr>
          <w:rFonts w:cs="Arial"/>
          <w:i/>
          <w:lang w:val="de-DE" w:eastAsia="ja-JP"/>
        </w:rPr>
        <w:t>19</w:t>
      </w:r>
      <w:r w:rsidR="00EF141C" w:rsidRPr="00067FDA">
        <w:rPr>
          <w:rFonts w:cs="Arial"/>
          <w:i/>
          <w:lang w:val="de-DE" w:eastAsia="ja-JP"/>
        </w:rPr>
        <w:t>)</w:t>
      </w:r>
    </w:p>
    <w:p w:rsidR="00A71756" w:rsidRPr="00067FDA" w:rsidRDefault="00A71756" w:rsidP="00AC6D9B">
      <w:pPr>
        <w:autoSpaceDE w:val="0"/>
        <w:autoSpaceDN w:val="0"/>
        <w:adjustRightInd w:val="0"/>
        <w:ind w:left="1080"/>
        <w:rPr>
          <w:rFonts w:cs="Arial"/>
          <w:i/>
          <w:lang w:val="de-DE" w:eastAsia="ja-JP"/>
        </w:rPr>
      </w:pPr>
    </w:p>
    <w:p w:rsidR="00A71756" w:rsidRPr="00067FDA" w:rsidRDefault="00A71756" w:rsidP="00A71756">
      <w:pPr>
        <w:keepNext/>
        <w:ind w:left="567"/>
        <w:rPr>
          <w:i/>
          <w:lang w:val="de-DE"/>
        </w:rPr>
      </w:pPr>
      <w:r w:rsidRPr="00067FDA">
        <w:rPr>
          <w:i/>
          <w:lang w:val="de-DE"/>
        </w:rPr>
        <w:t>Sitzung zur Erleichterung der Zusammenarbeit</w:t>
      </w:r>
    </w:p>
    <w:p w:rsidR="00A71756" w:rsidRPr="00067FDA" w:rsidRDefault="00A71756" w:rsidP="00EC5002">
      <w:pPr>
        <w:keepNext/>
        <w:autoSpaceDE w:val="0"/>
        <w:autoSpaceDN w:val="0"/>
        <w:adjustRightInd w:val="0"/>
        <w:ind w:left="540"/>
        <w:rPr>
          <w:rFonts w:cs="Arial"/>
          <w:i/>
          <w:lang w:val="de-DE" w:eastAsia="ja-JP"/>
        </w:rPr>
      </w:pPr>
    </w:p>
    <w:p w:rsidR="00A71756" w:rsidRPr="00067FDA" w:rsidRDefault="00F04186" w:rsidP="00EC5002">
      <w:pPr>
        <w:keepNext/>
        <w:autoSpaceDE w:val="0"/>
        <w:autoSpaceDN w:val="0"/>
        <w:adjustRightInd w:val="0"/>
        <w:ind w:left="1080"/>
        <w:rPr>
          <w:rFonts w:cs="Arial"/>
          <w:i/>
          <w:lang w:val="de-DE" w:eastAsia="ja-JP"/>
        </w:rPr>
      </w:pPr>
      <w:r w:rsidRPr="00067FDA">
        <w:rPr>
          <w:rFonts w:cs="Arial"/>
          <w:i/>
          <w:lang w:val="de-DE" w:eastAsia="ja-JP"/>
        </w:rPr>
        <w:t>Sitz</w:t>
      </w:r>
      <w:r w:rsidR="00E16441" w:rsidRPr="00067FDA">
        <w:rPr>
          <w:rFonts w:cs="Arial"/>
          <w:i/>
          <w:lang w:val="de-DE" w:eastAsia="ja-JP"/>
        </w:rPr>
        <w:t>ung</w:t>
      </w:r>
      <w:r w:rsidR="00AC6D9B" w:rsidRPr="00067FDA">
        <w:rPr>
          <w:rFonts w:cs="Arial"/>
          <w:i/>
          <w:lang w:val="de-DE" w:eastAsia="ja-JP"/>
        </w:rPr>
        <w:t xml:space="preserve"> </w:t>
      </w:r>
      <w:r w:rsidRPr="00067FDA">
        <w:rPr>
          <w:rFonts w:cs="Arial"/>
          <w:i/>
          <w:lang w:val="de-DE" w:eastAsia="ja-JP"/>
        </w:rPr>
        <w:t xml:space="preserve">zur Erleichterung der </w:t>
      </w:r>
      <w:r w:rsidR="0070729D" w:rsidRPr="00067FDA">
        <w:rPr>
          <w:rFonts w:cs="Arial"/>
          <w:i/>
          <w:lang w:val="de-DE" w:eastAsia="ja-JP"/>
        </w:rPr>
        <w:t>Zusammenarbeit</w:t>
      </w:r>
      <w:r w:rsidRPr="00067FDA">
        <w:rPr>
          <w:rFonts w:cs="Arial"/>
          <w:i/>
          <w:lang w:val="de-DE" w:eastAsia="ja-JP"/>
        </w:rPr>
        <w:t xml:space="preserve"> im </w:t>
      </w:r>
      <w:r w:rsidR="0070729D" w:rsidRPr="00067FDA">
        <w:rPr>
          <w:rFonts w:cs="Arial"/>
          <w:i/>
          <w:lang w:val="de-DE" w:eastAsia="ja-JP"/>
        </w:rPr>
        <w:t>Zusammenhang</w:t>
      </w:r>
      <w:r w:rsidRPr="00067FDA">
        <w:rPr>
          <w:rFonts w:cs="Arial"/>
          <w:i/>
          <w:lang w:val="de-DE" w:eastAsia="ja-JP"/>
        </w:rPr>
        <w:t xml:space="preserve"> </w:t>
      </w:r>
      <w:r w:rsidR="0070729D" w:rsidRPr="00067FDA">
        <w:rPr>
          <w:rFonts w:cs="Arial"/>
          <w:i/>
          <w:lang w:val="de-DE" w:eastAsia="ja-JP"/>
        </w:rPr>
        <w:t>mit</w:t>
      </w:r>
      <w:r w:rsidRPr="00067FDA">
        <w:rPr>
          <w:rFonts w:cs="Arial"/>
          <w:i/>
          <w:lang w:val="de-DE" w:eastAsia="ja-JP"/>
        </w:rPr>
        <w:t xml:space="preserve"> der </w:t>
      </w:r>
      <w:r w:rsidR="00E45731" w:rsidRPr="00067FDA">
        <w:rPr>
          <w:rFonts w:cs="Arial"/>
          <w:i/>
          <w:lang w:val="de-DE" w:eastAsia="ja-JP"/>
        </w:rPr>
        <w:t>Verwendung</w:t>
      </w:r>
      <w:r w:rsidRPr="00067FDA">
        <w:rPr>
          <w:rFonts w:cs="Arial"/>
          <w:i/>
          <w:lang w:val="de-DE" w:eastAsia="ja-JP"/>
        </w:rPr>
        <w:t xml:space="preserve"> molekularer Verfahren </w:t>
      </w:r>
      <w:r w:rsidR="00421828" w:rsidRPr="00067FDA">
        <w:rPr>
          <w:rFonts w:cs="Arial"/>
          <w:i/>
          <w:lang w:val="de-DE" w:eastAsia="ja-JP"/>
        </w:rPr>
        <w:t xml:space="preserve">(Dokument </w:t>
      </w:r>
      <w:r w:rsidR="00AC6D9B" w:rsidRPr="00067FDA">
        <w:rPr>
          <w:rFonts w:cs="Arial"/>
          <w:i/>
          <w:lang w:val="de-DE" w:eastAsia="ja-JP"/>
        </w:rPr>
        <w:t>BMT/17/5)</w:t>
      </w:r>
    </w:p>
    <w:p w:rsidR="00A71756" w:rsidRPr="00067FDA" w:rsidRDefault="00A71756" w:rsidP="00EF141C">
      <w:pPr>
        <w:autoSpaceDE w:val="0"/>
        <w:autoSpaceDN w:val="0"/>
        <w:adjustRightInd w:val="0"/>
        <w:rPr>
          <w:rFonts w:cs="Arial"/>
          <w:lang w:val="de-DE" w:eastAsia="ja-JP"/>
        </w:rPr>
      </w:pPr>
    </w:p>
    <w:p w:rsidR="00A71756" w:rsidRPr="00067FDA" w:rsidRDefault="00A71756" w:rsidP="00EF141C">
      <w:pPr>
        <w:autoSpaceDE w:val="0"/>
        <w:autoSpaceDN w:val="0"/>
        <w:adjustRightInd w:val="0"/>
        <w:rPr>
          <w:rFonts w:cs="Arial"/>
          <w:lang w:val="de-DE" w:eastAsia="ja-JP"/>
        </w:rPr>
      </w:pPr>
    </w:p>
    <w:p w:rsidR="00A71756" w:rsidRPr="00D0440A" w:rsidRDefault="00A71756" w:rsidP="00D0440A">
      <w:pPr>
        <w:pStyle w:val="Heading2"/>
      </w:pPr>
      <w:bookmarkStart w:id="12" w:name="_Toc527381958"/>
      <w:r w:rsidRPr="00D0440A">
        <w:t xml:space="preserve">Bericht über die Arbeiten an molekularen Verfahren </w:t>
      </w:r>
      <w:r w:rsidR="00B36219" w:rsidRPr="00D0440A">
        <w:t>im Zusammenhang mit der</w:t>
      </w:r>
      <w:r w:rsidRPr="00D0440A">
        <w:t xml:space="preserve"> DUS-Prüfung</w:t>
      </w:r>
      <w:bookmarkEnd w:id="12"/>
    </w:p>
    <w:p w:rsidR="00A71756" w:rsidRPr="00067FDA" w:rsidRDefault="00A71756" w:rsidP="003A305E">
      <w:pPr>
        <w:rPr>
          <w:rFonts w:cs="Arial"/>
          <w:iCs/>
          <w:lang w:val="de-DE"/>
        </w:rPr>
      </w:pPr>
    </w:p>
    <w:p w:rsidR="00A71756" w:rsidRPr="00067FDA" w:rsidRDefault="003A305E" w:rsidP="00A71756">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F04186" w:rsidRPr="00067FDA">
        <w:rPr>
          <w:lang w:val="de-DE"/>
        </w:rPr>
        <w:t>Die</w:t>
      </w:r>
      <w:r w:rsidRPr="00067FDA">
        <w:rPr>
          <w:lang w:val="de-DE"/>
        </w:rPr>
        <w:t xml:space="preserve"> BMT</w:t>
      </w:r>
      <w:r w:rsidR="00F04186" w:rsidRPr="00067FDA">
        <w:rPr>
          <w:lang w:val="de-DE"/>
        </w:rPr>
        <w:t xml:space="preserve"> prüfte auf ihrer siebzehnten Tagung das Dok</w:t>
      </w:r>
      <w:r w:rsidR="00E16441" w:rsidRPr="00067FDA">
        <w:rPr>
          <w:lang w:val="de-DE"/>
        </w:rPr>
        <w:t>ument</w:t>
      </w:r>
      <w:r w:rsidRPr="00067FDA">
        <w:rPr>
          <w:lang w:val="de-DE"/>
        </w:rPr>
        <w:t xml:space="preserve"> BMT/1</w:t>
      </w:r>
      <w:r w:rsidR="00591EFF" w:rsidRPr="00067FDA">
        <w:rPr>
          <w:lang w:val="de-DE"/>
        </w:rPr>
        <w:t>7</w:t>
      </w:r>
      <w:r w:rsidRPr="00067FDA">
        <w:rPr>
          <w:lang w:val="de-DE"/>
        </w:rPr>
        <w:t>/</w:t>
      </w:r>
      <w:r w:rsidR="00591EFF" w:rsidRPr="00067FDA">
        <w:rPr>
          <w:lang w:val="de-DE"/>
        </w:rPr>
        <w:t>21</w:t>
      </w:r>
      <w:r w:rsidR="00B36219" w:rsidRPr="00067FDA">
        <w:rPr>
          <w:lang w:val="de-DE"/>
        </w:rPr>
        <w:t>,</w:t>
      </w:r>
      <w:r w:rsidRPr="00067FDA">
        <w:rPr>
          <w:lang w:val="de-DE"/>
        </w:rPr>
        <w:t xml:space="preserve"> </w:t>
      </w:r>
      <w:r w:rsidR="00F04186" w:rsidRPr="00067FDA">
        <w:rPr>
          <w:lang w:val="de-DE"/>
        </w:rPr>
        <w:t>„</w:t>
      </w:r>
      <w:r w:rsidR="00F04186" w:rsidRPr="00067FDA">
        <w:rPr>
          <w:rFonts w:cs="Arial"/>
          <w:lang w:val="de-DE" w:eastAsia="ja-JP"/>
        </w:rPr>
        <w:t>Erfüllen die Resistenzmarker für Tomate die Anforderungen von TGP/15?“</w:t>
      </w:r>
      <w:r w:rsidR="00B36219" w:rsidRPr="00067FDA">
        <w:rPr>
          <w:rFonts w:cs="Arial"/>
          <w:lang w:val="de-DE" w:eastAsia="ja-JP"/>
        </w:rPr>
        <w:t>,</w:t>
      </w:r>
      <w:r w:rsidRPr="00067FDA">
        <w:rPr>
          <w:lang w:val="de-DE"/>
        </w:rPr>
        <w:t xml:space="preserve"> </w:t>
      </w:r>
      <w:r w:rsidR="00F04186" w:rsidRPr="00067FDA">
        <w:rPr>
          <w:lang w:val="de-DE"/>
        </w:rPr>
        <w:t>u</w:t>
      </w:r>
      <w:r w:rsidR="00591EFF" w:rsidRPr="00067FDA">
        <w:rPr>
          <w:iCs/>
          <w:lang w:val="de-DE"/>
        </w:rPr>
        <w:t xml:space="preserve">nd </w:t>
      </w:r>
      <w:r w:rsidR="00F04186" w:rsidRPr="00067FDA">
        <w:rPr>
          <w:iCs/>
          <w:lang w:val="de-DE"/>
        </w:rPr>
        <w:t>hörte ein Referat von Frau </w:t>
      </w:r>
      <w:r w:rsidR="00591EFF" w:rsidRPr="00067FDA">
        <w:rPr>
          <w:iCs/>
          <w:lang w:val="de-DE"/>
        </w:rPr>
        <w:t>Amanda van Dijk</w:t>
      </w:r>
      <w:r w:rsidR="00591EFF" w:rsidRPr="00067FDA">
        <w:rPr>
          <w:iCs/>
          <w:lang w:val="de-DE"/>
        </w:rPr>
        <w:noBreakHyphen/>
        <w:t>Veldhuizen (N</w:t>
      </w:r>
      <w:r w:rsidR="00F04186" w:rsidRPr="00067FDA">
        <w:rPr>
          <w:iCs/>
          <w:lang w:val="de-DE"/>
        </w:rPr>
        <w:t>iederlande</w:t>
      </w:r>
      <w:r w:rsidR="00591EFF" w:rsidRPr="00067FDA">
        <w:rPr>
          <w:iCs/>
          <w:lang w:val="de-DE"/>
        </w:rPr>
        <w:t>)</w:t>
      </w:r>
      <w:r w:rsidR="003159B7" w:rsidRPr="00067FDA">
        <w:rPr>
          <w:iCs/>
          <w:lang w:val="de-DE"/>
        </w:rPr>
        <w:t>, von dem</w:t>
      </w:r>
      <w:r w:rsidR="00F04186" w:rsidRPr="00067FDA">
        <w:rPr>
          <w:iCs/>
          <w:lang w:val="de-DE"/>
        </w:rPr>
        <w:t xml:space="preserve"> ein Exemplar </w:t>
      </w:r>
      <w:r w:rsidR="00EF03A7" w:rsidRPr="00067FDA">
        <w:rPr>
          <w:iCs/>
          <w:lang w:val="de-DE"/>
        </w:rPr>
        <w:t>als D</w:t>
      </w:r>
      <w:r w:rsidR="00E16441" w:rsidRPr="00067FDA">
        <w:rPr>
          <w:iCs/>
          <w:lang w:val="de-DE"/>
        </w:rPr>
        <w:t>okument</w:t>
      </w:r>
      <w:r w:rsidR="00B36219" w:rsidRPr="00067FDA">
        <w:rPr>
          <w:iCs/>
          <w:lang w:val="de-DE"/>
        </w:rPr>
        <w:t xml:space="preserve"> </w:t>
      </w:r>
      <w:r w:rsidR="00591EFF" w:rsidRPr="00067FDA">
        <w:rPr>
          <w:iCs/>
          <w:lang w:val="de-DE"/>
        </w:rPr>
        <w:t>BMT/17/21 Add.</w:t>
      </w:r>
      <w:r w:rsidRPr="00067FDA">
        <w:rPr>
          <w:rFonts w:cs="Arial"/>
          <w:iCs/>
          <w:lang w:val="de-DE"/>
        </w:rPr>
        <w:t xml:space="preserve"> </w:t>
      </w:r>
      <w:r w:rsidR="00EF03A7" w:rsidRPr="00067FDA">
        <w:rPr>
          <w:rFonts w:cs="Arial"/>
          <w:iCs/>
          <w:lang w:val="de-DE"/>
        </w:rPr>
        <w:t>bereitgestellt werden</w:t>
      </w:r>
      <w:r w:rsidR="003159B7" w:rsidRPr="00067FDA">
        <w:rPr>
          <w:rFonts w:cs="Arial"/>
          <w:iCs/>
          <w:lang w:val="de-DE"/>
        </w:rPr>
        <w:t xml:space="preserve"> soll</w:t>
      </w:r>
      <w:r w:rsidR="00EF03A7" w:rsidRPr="00067FDA">
        <w:rPr>
          <w:rFonts w:cs="Arial"/>
          <w:iCs/>
          <w:lang w:val="de-DE"/>
        </w:rPr>
        <w:t xml:space="preserve"> </w:t>
      </w:r>
      <w:r w:rsidR="00A71756" w:rsidRPr="00067FDA">
        <w:rPr>
          <w:rFonts w:cs="Arial"/>
          <w:iCs/>
          <w:lang w:val="de-DE"/>
        </w:rPr>
        <w:t>(vergleiche Dokument BMT/17/25</w:t>
      </w:r>
      <w:r w:rsidR="00B36219" w:rsidRPr="00067FDA">
        <w:rPr>
          <w:rFonts w:cs="Arial"/>
          <w:iCs/>
          <w:lang w:val="de-DE"/>
        </w:rPr>
        <w:t>,</w:t>
      </w:r>
      <w:r w:rsidR="00A71756" w:rsidRPr="00067FDA">
        <w:rPr>
          <w:rFonts w:cs="Arial"/>
          <w:iCs/>
          <w:lang w:val="de-DE"/>
        </w:rPr>
        <w:t xml:space="preserve"> „</w:t>
      </w:r>
      <w:r w:rsidR="00845B18" w:rsidRPr="00067FDA">
        <w:rPr>
          <w:rFonts w:cs="Arial"/>
          <w:iCs/>
          <w:lang w:val="de-DE"/>
        </w:rPr>
        <w:t>Bericht</w:t>
      </w:r>
      <w:r w:rsidR="00EF03A7" w:rsidRPr="00067FDA">
        <w:rPr>
          <w:rFonts w:cs="Arial"/>
          <w:iCs/>
          <w:lang w:val="de-DE"/>
        </w:rPr>
        <w:t>“</w:t>
      </w:r>
      <w:r w:rsidR="00B36219" w:rsidRPr="00067FDA">
        <w:rPr>
          <w:rFonts w:cs="Arial"/>
          <w:iCs/>
          <w:lang w:val="de-DE"/>
        </w:rPr>
        <w:t>,</w:t>
      </w:r>
      <w:r w:rsidR="00EF03A7" w:rsidRPr="00067FDA">
        <w:rPr>
          <w:rFonts w:cs="Arial"/>
          <w:iCs/>
          <w:lang w:val="de-DE"/>
        </w:rPr>
        <w:t xml:space="preserve"> Absätze 10 und 12).</w:t>
      </w:r>
    </w:p>
    <w:p w:rsidR="00A71756" w:rsidRPr="00067FDA" w:rsidRDefault="00A71756" w:rsidP="00591EFF">
      <w:pPr>
        <w:rPr>
          <w:lang w:val="de-DE"/>
        </w:rPr>
      </w:pPr>
    </w:p>
    <w:p w:rsidR="00A71756" w:rsidRPr="00067FDA" w:rsidRDefault="00591EFF" w:rsidP="00591EFF">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EF03A7" w:rsidRPr="00067FDA">
        <w:rPr>
          <w:lang w:val="de-DE"/>
        </w:rPr>
        <w:t>Di</w:t>
      </w:r>
      <w:r w:rsidRPr="00067FDA">
        <w:rPr>
          <w:lang w:val="de-DE"/>
        </w:rPr>
        <w:t xml:space="preserve">e BMT </w:t>
      </w:r>
      <w:r w:rsidR="009C6F3C" w:rsidRPr="00067FDA">
        <w:rPr>
          <w:lang w:val="de-DE"/>
        </w:rPr>
        <w:t>war sich einig</w:t>
      </w:r>
      <w:r w:rsidR="00EF03A7" w:rsidRPr="00067FDA">
        <w:rPr>
          <w:lang w:val="de-DE"/>
        </w:rPr>
        <w:t xml:space="preserve">, </w:t>
      </w:r>
      <w:r w:rsidR="0070729D" w:rsidRPr="00067FDA">
        <w:rPr>
          <w:lang w:val="de-DE"/>
        </w:rPr>
        <w:t>daß</w:t>
      </w:r>
      <w:r w:rsidR="00EF03A7" w:rsidRPr="00067FDA">
        <w:rPr>
          <w:lang w:val="de-DE"/>
        </w:rPr>
        <w:t xml:space="preserve"> d</w:t>
      </w:r>
      <w:r w:rsidR="00E45731" w:rsidRPr="00067FDA">
        <w:rPr>
          <w:lang w:val="de-DE"/>
        </w:rPr>
        <w:t>as</w:t>
      </w:r>
      <w:r w:rsidR="00EF03A7" w:rsidRPr="00067FDA">
        <w:rPr>
          <w:lang w:val="de-DE"/>
        </w:rPr>
        <w:t xml:space="preserve"> i</w:t>
      </w:r>
      <w:r w:rsidRPr="00067FDA">
        <w:rPr>
          <w:lang w:val="de-DE"/>
        </w:rPr>
        <w:t xml:space="preserve">n </w:t>
      </w:r>
      <w:r w:rsidR="00E16441" w:rsidRPr="00067FDA">
        <w:rPr>
          <w:lang w:val="de-DE"/>
        </w:rPr>
        <w:t>Dokument</w:t>
      </w:r>
      <w:r w:rsidRPr="00067FDA">
        <w:rPr>
          <w:lang w:val="de-DE"/>
        </w:rPr>
        <w:t xml:space="preserve"> BMT/17/21 </w:t>
      </w:r>
      <w:r w:rsidR="00EF03A7" w:rsidRPr="00067FDA">
        <w:rPr>
          <w:lang w:val="de-DE"/>
        </w:rPr>
        <w:t xml:space="preserve">vorgestellte Verfahren mit dem Modell „Merkmalspezifische molekulare Marker“ </w:t>
      </w:r>
      <w:r w:rsidRPr="00067FDA">
        <w:rPr>
          <w:lang w:val="de-DE"/>
        </w:rPr>
        <w:t xml:space="preserve">in </w:t>
      </w:r>
      <w:r w:rsidR="00E16441" w:rsidRPr="00067FDA">
        <w:rPr>
          <w:lang w:val="de-DE"/>
        </w:rPr>
        <w:t>Dokument</w:t>
      </w:r>
      <w:r w:rsidRPr="00067FDA">
        <w:rPr>
          <w:lang w:val="de-DE"/>
        </w:rPr>
        <w:t xml:space="preserve"> TGP/15</w:t>
      </w:r>
      <w:r w:rsidR="009C6F3C" w:rsidRPr="00067FDA">
        <w:rPr>
          <w:lang w:val="de-DE"/>
        </w:rPr>
        <w:t xml:space="preserve"> übereinstimme</w:t>
      </w:r>
      <w:r w:rsidRPr="00067FDA">
        <w:rPr>
          <w:lang w:val="de-DE"/>
        </w:rPr>
        <w:t xml:space="preserve">. </w:t>
      </w:r>
      <w:r w:rsidR="009C6F3C" w:rsidRPr="00067FDA">
        <w:rPr>
          <w:lang w:val="de-DE"/>
        </w:rPr>
        <w:t>Die</w:t>
      </w:r>
      <w:r w:rsidRPr="00067FDA">
        <w:rPr>
          <w:lang w:val="de-DE"/>
        </w:rPr>
        <w:t xml:space="preserve"> BMT </w:t>
      </w:r>
      <w:r w:rsidR="009C6F3C" w:rsidRPr="00067FDA">
        <w:rPr>
          <w:lang w:val="de-DE"/>
        </w:rPr>
        <w:t xml:space="preserve">vereinbarte </w:t>
      </w:r>
      <w:r w:rsidR="0070729D" w:rsidRPr="00067FDA">
        <w:rPr>
          <w:lang w:val="de-DE"/>
        </w:rPr>
        <w:t>vorzuschlagen</w:t>
      </w:r>
      <w:r w:rsidR="009C6F3C" w:rsidRPr="00067FDA">
        <w:rPr>
          <w:lang w:val="de-DE"/>
        </w:rPr>
        <w:t xml:space="preserve">, </w:t>
      </w:r>
      <w:r w:rsidR="0070729D" w:rsidRPr="00067FDA">
        <w:rPr>
          <w:lang w:val="de-DE"/>
        </w:rPr>
        <w:t>daß</w:t>
      </w:r>
      <w:r w:rsidR="009C6F3C" w:rsidRPr="00067FDA">
        <w:rPr>
          <w:lang w:val="de-DE"/>
        </w:rPr>
        <w:t xml:space="preserve"> ein neues Beispiel auf der </w:t>
      </w:r>
      <w:r w:rsidR="0070729D" w:rsidRPr="00067FDA">
        <w:rPr>
          <w:lang w:val="de-DE"/>
        </w:rPr>
        <w:t>Grundlage</w:t>
      </w:r>
      <w:r w:rsidR="009C6F3C" w:rsidRPr="00067FDA">
        <w:rPr>
          <w:lang w:val="de-DE"/>
        </w:rPr>
        <w:t xml:space="preserve"> des von den Niederlanden genannten Beispiels in das </w:t>
      </w:r>
      <w:r w:rsidR="00E16441" w:rsidRPr="00067FDA">
        <w:rPr>
          <w:lang w:val="de-DE"/>
        </w:rPr>
        <w:t>Dokument</w:t>
      </w:r>
      <w:r w:rsidRPr="00067FDA">
        <w:rPr>
          <w:lang w:val="de-DE"/>
        </w:rPr>
        <w:t xml:space="preserve"> TGP/15</w:t>
      </w:r>
      <w:r w:rsidR="009C6F3C" w:rsidRPr="00067FDA">
        <w:rPr>
          <w:lang w:val="de-DE"/>
        </w:rPr>
        <w:t xml:space="preserve"> aufgenommen </w:t>
      </w:r>
      <w:r w:rsidR="0070729D" w:rsidRPr="00067FDA">
        <w:rPr>
          <w:lang w:val="de-DE"/>
        </w:rPr>
        <w:t>werden</w:t>
      </w:r>
      <w:r w:rsidR="009C6F3C" w:rsidRPr="00067FDA">
        <w:rPr>
          <w:lang w:val="de-DE"/>
        </w:rPr>
        <w:t xml:space="preserve"> sollte</w:t>
      </w:r>
      <w:r w:rsidRPr="00067FDA">
        <w:rPr>
          <w:lang w:val="de-DE"/>
        </w:rPr>
        <w:t xml:space="preserve">, </w:t>
      </w:r>
      <w:r w:rsidR="009C6F3C" w:rsidRPr="00067FDA">
        <w:rPr>
          <w:lang w:val="de-DE"/>
        </w:rPr>
        <w:t>um eine Situation zu veranschaulichen, in der merkmalspezifische Marker keine vollständigen Informationen über die Ausprägungsstufe eines Merkmals ergeben.</w:t>
      </w:r>
    </w:p>
    <w:p w:rsidR="00A71756" w:rsidRPr="00067FDA" w:rsidRDefault="00A71756" w:rsidP="00591EFF">
      <w:pPr>
        <w:rPr>
          <w:lang w:val="de-DE"/>
        </w:rPr>
      </w:pPr>
    </w:p>
    <w:p w:rsidR="00A71756" w:rsidRPr="00067FDA" w:rsidRDefault="00591EFF" w:rsidP="00591EFF">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9C6F3C" w:rsidRPr="00067FDA">
        <w:rPr>
          <w:lang w:val="de-DE"/>
        </w:rPr>
        <w:t>Di</w:t>
      </w:r>
      <w:r w:rsidRPr="00067FDA">
        <w:rPr>
          <w:lang w:val="de-DE"/>
        </w:rPr>
        <w:t xml:space="preserve">e BMT </w:t>
      </w:r>
      <w:r w:rsidR="009C6F3C" w:rsidRPr="00067FDA">
        <w:rPr>
          <w:lang w:val="de-DE"/>
        </w:rPr>
        <w:t xml:space="preserve">vereinbarte </w:t>
      </w:r>
      <w:r w:rsidR="0070729D" w:rsidRPr="00067FDA">
        <w:rPr>
          <w:lang w:val="de-DE"/>
        </w:rPr>
        <w:t>vorzuschlagen</w:t>
      </w:r>
      <w:r w:rsidR="009C6F3C" w:rsidRPr="00067FDA">
        <w:rPr>
          <w:lang w:val="de-DE"/>
        </w:rPr>
        <w:t xml:space="preserve">, </w:t>
      </w:r>
      <w:r w:rsidR="0070729D" w:rsidRPr="00067FDA">
        <w:rPr>
          <w:lang w:val="de-DE"/>
        </w:rPr>
        <w:t>daß</w:t>
      </w:r>
      <w:r w:rsidRPr="00067FDA">
        <w:rPr>
          <w:lang w:val="de-DE"/>
        </w:rPr>
        <w:t xml:space="preserve"> </w:t>
      </w:r>
      <w:r w:rsidR="00E16441" w:rsidRPr="00067FDA">
        <w:rPr>
          <w:lang w:val="de-DE"/>
        </w:rPr>
        <w:t>Absatz</w:t>
      </w:r>
      <w:r w:rsidRPr="00067FDA">
        <w:rPr>
          <w:lang w:val="de-DE"/>
        </w:rPr>
        <w:t xml:space="preserve"> 3.1.4 (</w:t>
      </w:r>
      <w:r w:rsidR="009C6F3C" w:rsidRPr="00067FDA">
        <w:rPr>
          <w:lang w:val="de-DE"/>
        </w:rPr>
        <w:t>nachstehend wiedergegeben</w:t>
      </w:r>
      <w:r w:rsidRPr="00067FDA">
        <w:rPr>
          <w:lang w:val="de-DE"/>
        </w:rPr>
        <w:t xml:space="preserve">) </w:t>
      </w:r>
      <w:r w:rsidR="00D033F0" w:rsidRPr="00067FDA">
        <w:rPr>
          <w:lang w:val="de-DE"/>
        </w:rPr>
        <w:t>aus</w:t>
      </w:r>
      <w:r w:rsidRPr="00067FDA">
        <w:rPr>
          <w:lang w:val="de-DE"/>
        </w:rPr>
        <w:t xml:space="preserve"> </w:t>
      </w:r>
      <w:r w:rsidR="00E16441" w:rsidRPr="00067FDA">
        <w:rPr>
          <w:lang w:val="de-DE"/>
        </w:rPr>
        <w:t>Dokument</w:t>
      </w:r>
      <w:r w:rsidR="00D033F0" w:rsidRPr="00067FDA">
        <w:rPr>
          <w:lang w:val="de-DE"/>
        </w:rPr>
        <w:t> </w:t>
      </w:r>
      <w:r w:rsidRPr="00067FDA">
        <w:rPr>
          <w:lang w:val="de-DE"/>
        </w:rPr>
        <w:t xml:space="preserve">UPOV/INF/18/1 in </w:t>
      </w:r>
      <w:r w:rsidR="00D033F0" w:rsidRPr="00067FDA">
        <w:rPr>
          <w:lang w:val="de-DE"/>
        </w:rPr>
        <w:t xml:space="preserve">das </w:t>
      </w:r>
      <w:r w:rsidR="00E16441" w:rsidRPr="00067FDA">
        <w:rPr>
          <w:lang w:val="de-DE"/>
        </w:rPr>
        <w:t>Dokument</w:t>
      </w:r>
      <w:r w:rsidRPr="00067FDA">
        <w:rPr>
          <w:lang w:val="de-DE"/>
        </w:rPr>
        <w:t xml:space="preserve"> TGP/15 </w:t>
      </w:r>
      <w:r w:rsidR="00D033F0" w:rsidRPr="00067FDA">
        <w:rPr>
          <w:lang w:val="de-DE"/>
        </w:rPr>
        <w:t xml:space="preserve">aufgenommen </w:t>
      </w:r>
      <w:r w:rsidR="0070729D" w:rsidRPr="00067FDA">
        <w:rPr>
          <w:lang w:val="de-DE"/>
        </w:rPr>
        <w:t>werden</w:t>
      </w:r>
      <w:r w:rsidR="00D033F0" w:rsidRPr="00067FDA">
        <w:rPr>
          <w:lang w:val="de-DE"/>
        </w:rPr>
        <w:t xml:space="preserve"> soll, um klarzustellen, </w:t>
      </w:r>
      <w:r w:rsidR="0070729D" w:rsidRPr="00067FDA">
        <w:rPr>
          <w:lang w:val="de-DE"/>
        </w:rPr>
        <w:t>daß</w:t>
      </w:r>
      <w:r w:rsidR="00D033F0" w:rsidRPr="00067FDA">
        <w:rPr>
          <w:lang w:val="de-DE"/>
        </w:rPr>
        <w:t xml:space="preserve"> es der Behörde </w:t>
      </w:r>
      <w:r w:rsidR="00D32A44" w:rsidRPr="00067FDA">
        <w:rPr>
          <w:lang w:val="de-DE"/>
        </w:rPr>
        <w:t>obliegt</w:t>
      </w:r>
      <w:r w:rsidR="00D033F0" w:rsidRPr="00067FDA">
        <w:rPr>
          <w:lang w:val="de-DE"/>
        </w:rPr>
        <w:t xml:space="preserve">, über die Zuverlässigkeit der </w:t>
      </w:r>
      <w:r w:rsidR="00443090" w:rsidRPr="00067FDA">
        <w:rPr>
          <w:lang w:val="de-DE"/>
        </w:rPr>
        <w:t>Kopplung</w:t>
      </w:r>
      <w:r w:rsidR="00D033F0" w:rsidRPr="00067FDA">
        <w:rPr>
          <w:lang w:val="de-DE"/>
        </w:rPr>
        <w:t xml:space="preserve"> zwischen dem Gen und der Ausprägung des Merkmals zu entscheiden. </w:t>
      </w:r>
      <w:r w:rsidR="0070729D" w:rsidRPr="00067FDA">
        <w:rPr>
          <w:lang w:val="de-DE"/>
        </w:rPr>
        <w:t xml:space="preserve">Bei der Prüfung dessen, ob die Methode in die Prüfungsrichtlinien aufgenommen werden soll, schlug die BMT ferner vor, daß das Dokument TGP/15 </w:t>
      </w:r>
      <w:r w:rsidR="0020616F" w:rsidRPr="00067FDA">
        <w:rPr>
          <w:lang w:val="de-DE"/>
        </w:rPr>
        <w:t>eine Erläuterung enthalten soll</w:t>
      </w:r>
      <w:r w:rsidR="0070729D" w:rsidRPr="00067FDA">
        <w:rPr>
          <w:lang w:val="de-DE"/>
        </w:rPr>
        <w:t xml:space="preserve">e, daß es der entsprechenden TWP und dem TC </w:t>
      </w:r>
      <w:r w:rsidR="00D32A44" w:rsidRPr="00067FDA">
        <w:rPr>
          <w:lang w:val="de-DE"/>
        </w:rPr>
        <w:t>obliegt</w:t>
      </w:r>
      <w:r w:rsidR="0070729D" w:rsidRPr="00067FDA">
        <w:rPr>
          <w:lang w:val="de-DE"/>
        </w:rPr>
        <w:t xml:space="preserve"> einzuschätzen, ob die Zuverlässigkeit der </w:t>
      </w:r>
      <w:r w:rsidR="00443090" w:rsidRPr="00067FDA">
        <w:rPr>
          <w:lang w:val="de-DE"/>
        </w:rPr>
        <w:t>Kopplung</w:t>
      </w:r>
      <w:r w:rsidR="0070729D" w:rsidRPr="00067FDA">
        <w:rPr>
          <w:lang w:val="de-DE"/>
        </w:rPr>
        <w:t xml:space="preserve"> zwischen dem Gen und der Ausprägung des Merkmals erfüllt </w:t>
      </w:r>
      <w:r w:rsidR="00FF7E9C" w:rsidRPr="00067FDA">
        <w:rPr>
          <w:lang w:val="de-DE"/>
        </w:rPr>
        <w:t>ist</w:t>
      </w:r>
      <w:r w:rsidR="0070729D" w:rsidRPr="00067FDA">
        <w:rPr>
          <w:lang w:val="de-DE"/>
        </w:rPr>
        <w:t>.</w:t>
      </w:r>
    </w:p>
    <w:p w:rsidR="00A71756" w:rsidRPr="00067FDA" w:rsidRDefault="00A71756" w:rsidP="00591EFF">
      <w:pPr>
        <w:autoSpaceDE w:val="0"/>
        <w:autoSpaceDN w:val="0"/>
        <w:adjustRightInd w:val="0"/>
        <w:rPr>
          <w:lang w:val="de-DE" w:eastAsia="ja-JP"/>
        </w:rPr>
      </w:pPr>
    </w:p>
    <w:p w:rsidR="008C6D48" w:rsidRPr="00067FDA" w:rsidRDefault="0020616F" w:rsidP="008C6D48">
      <w:pPr>
        <w:ind w:left="567" w:right="567"/>
        <w:rPr>
          <w:sz w:val="18"/>
          <w:szCs w:val="18"/>
          <w:lang w:val="de-DE" w:eastAsia="ja-JP"/>
        </w:rPr>
      </w:pPr>
      <w:r w:rsidRPr="00067FDA">
        <w:rPr>
          <w:sz w:val="18"/>
          <w:szCs w:val="18"/>
          <w:lang w:val="de-DE" w:eastAsia="ja-JP"/>
        </w:rPr>
        <w:t>„</w:t>
      </w:r>
      <w:r w:rsidR="00A71756" w:rsidRPr="00067FDA">
        <w:rPr>
          <w:sz w:val="18"/>
          <w:szCs w:val="18"/>
          <w:lang w:val="de-DE" w:eastAsia="ja-JP"/>
        </w:rPr>
        <w:t>3.1.4 Bei der Beurteilung des in Anlage 1 dieses Dokuments dargelegten Modells und Beispiels betonte der TC, daß es wichtig sei, daß die Annahmen erfüllt werden.</w:t>
      </w:r>
      <w:r w:rsidR="00591EFF" w:rsidRPr="00067FDA">
        <w:rPr>
          <w:sz w:val="18"/>
          <w:szCs w:val="18"/>
          <w:lang w:val="de-DE" w:eastAsia="ja-JP"/>
        </w:rPr>
        <w:t xml:space="preserve"> </w:t>
      </w:r>
      <w:r w:rsidR="00A71756" w:rsidRPr="00067FDA">
        <w:rPr>
          <w:sz w:val="18"/>
          <w:szCs w:val="18"/>
          <w:lang w:val="de-DE" w:eastAsia="ja-JP"/>
        </w:rPr>
        <w:t>In dieser Hinsicht merkte er an, daß es Sache der entsprechenden Behörde sein werde zu prüfen, ob diese Annahmen erfüllt worden seien (vergleiche Dokument TC/45/16</w:t>
      </w:r>
      <w:r w:rsidRPr="00067FDA">
        <w:rPr>
          <w:sz w:val="18"/>
          <w:szCs w:val="18"/>
          <w:lang w:val="de-DE" w:eastAsia="ja-JP"/>
        </w:rPr>
        <w:t>,</w:t>
      </w:r>
      <w:r w:rsidR="00A71756" w:rsidRPr="00067FDA">
        <w:rPr>
          <w:sz w:val="18"/>
          <w:szCs w:val="18"/>
          <w:lang w:val="de-DE" w:eastAsia="ja-JP"/>
        </w:rPr>
        <w:t xml:space="preserve"> „Bericht“, Absatz 152).</w:t>
      </w:r>
    </w:p>
    <w:p w:rsidR="008C6D48" w:rsidRPr="00067FDA" w:rsidRDefault="008C6D48" w:rsidP="008C6D48">
      <w:pPr>
        <w:ind w:left="567" w:right="567"/>
        <w:rPr>
          <w:sz w:val="18"/>
          <w:szCs w:val="18"/>
          <w:lang w:val="de-DE" w:eastAsia="ja-JP"/>
        </w:rPr>
      </w:pPr>
    </w:p>
    <w:p w:rsidR="00A26216" w:rsidRPr="00067FDA" w:rsidRDefault="002402A9" w:rsidP="008C6D48">
      <w:pPr>
        <w:pStyle w:val="DecisionParagraphs"/>
        <w:tabs>
          <w:tab w:val="clear" w:pos="5387"/>
          <w:tab w:val="left" w:pos="5103"/>
        </w:tabs>
        <w:ind w:left="4536"/>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26216" w:rsidRPr="00067FDA">
        <w:rPr>
          <w:lang w:val="de-DE"/>
        </w:rPr>
        <w:t>Der TC wird ersucht, folgendes zu prüfen</w:t>
      </w:r>
    </w:p>
    <w:p w:rsidR="00A26216" w:rsidRPr="00067FDA" w:rsidRDefault="00A26216" w:rsidP="008C6D48">
      <w:pPr>
        <w:pStyle w:val="DecisionParagraphs"/>
        <w:tabs>
          <w:tab w:val="clear" w:pos="5387"/>
          <w:tab w:val="left" w:pos="5103"/>
          <w:tab w:val="left" w:pos="5670"/>
        </w:tabs>
        <w:ind w:left="4536" w:firstLine="567"/>
        <w:rPr>
          <w:snapToGrid w:val="0"/>
          <w:lang w:val="de-DE"/>
        </w:rPr>
      </w:pPr>
    </w:p>
    <w:p w:rsidR="00A71756" w:rsidRPr="00067FDA" w:rsidRDefault="009E066C" w:rsidP="008C6D48">
      <w:pPr>
        <w:pStyle w:val="DecisionParagraphs"/>
        <w:tabs>
          <w:tab w:val="clear" w:pos="5387"/>
          <w:tab w:val="left" w:pos="5103"/>
          <w:tab w:val="left" w:pos="5670"/>
        </w:tabs>
        <w:ind w:left="4536" w:firstLine="567"/>
        <w:rPr>
          <w:lang w:val="de-DE"/>
        </w:rPr>
      </w:pPr>
      <w:r w:rsidRPr="00067FDA">
        <w:rPr>
          <w:snapToGrid w:val="0"/>
          <w:lang w:val="de-DE"/>
        </w:rPr>
        <w:t>a)</w:t>
      </w:r>
      <w:r w:rsidRPr="00067FDA">
        <w:rPr>
          <w:snapToGrid w:val="0"/>
          <w:lang w:val="de-DE"/>
        </w:rPr>
        <w:tab/>
      </w:r>
      <w:r w:rsidR="00D033F0" w:rsidRPr="00067FDA">
        <w:rPr>
          <w:lang w:val="de-DE"/>
        </w:rPr>
        <w:t xml:space="preserve">ob Absatz 3.1.4 aus Dokument UPOV/INF/18/1 in das Dokument TGP/15 aufgenommen werden soll, um klarzustellen, </w:t>
      </w:r>
      <w:r w:rsidR="0070729D" w:rsidRPr="00067FDA">
        <w:rPr>
          <w:lang w:val="de-DE"/>
        </w:rPr>
        <w:t>daß</w:t>
      </w:r>
      <w:r w:rsidR="00D033F0" w:rsidRPr="00067FDA">
        <w:rPr>
          <w:lang w:val="de-DE"/>
        </w:rPr>
        <w:t xml:space="preserve"> es der Behörde </w:t>
      </w:r>
      <w:r w:rsidR="00D32A44" w:rsidRPr="00067FDA">
        <w:rPr>
          <w:lang w:val="de-DE"/>
        </w:rPr>
        <w:t>obliegt</w:t>
      </w:r>
      <w:r w:rsidR="00D033F0" w:rsidRPr="00067FDA">
        <w:rPr>
          <w:lang w:val="de-DE"/>
        </w:rPr>
        <w:t xml:space="preserve">, über die Zuverlässigkeit der </w:t>
      </w:r>
      <w:r w:rsidR="00443090" w:rsidRPr="00067FDA">
        <w:rPr>
          <w:lang w:val="de-DE"/>
        </w:rPr>
        <w:t>Kopplung</w:t>
      </w:r>
      <w:r w:rsidR="00D033F0" w:rsidRPr="00067FDA">
        <w:rPr>
          <w:lang w:val="de-DE"/>
        </w:rPr>
        <w:t xml:space="preserve"> zwischen dem Gen und der Ausprägung des Merkmals zu entscheiden, wie in Absatz 8 dieses Dokuments </w:t>
      </w:r>
      <w:r w:rsidR="0070729D" w:rsidRPr="00067FDA">
        <w:rPr>
          <w:lang w:val="de-DE"/>
        </w:rPr>
        <w:t>dargelegt, und</w:t>
      </w:r>
    </w:p>
    <w:p w:rsidR="00A71756" w:rsidRPr="00067FDA" w:rsidRDefault="00A71756" w:rsidP="009E066C">
      <w:pPr>
        <w:pStyle w:val="DecisionParagraphs"/>
        <w:tabs>
          <w:tab w:val="clear" w:pos="5387"/>
          <w:tab w:val="left" w:pos="5103"/>
          <w:tab w:val="left" w:pos="5670"/>
        </w:tabs>
        <w:ind w:left="4536" w:firstLine="567"/>
        <w:rPr>
          <w:snapToGrid w:val="0"/>
          <w:lang w:val="de-DE"/>
        </w:rPr>
      </w:pPr>
    </w:p>
    <w:p w:rsidR="00A71756" w:rsidRPr="00067FDA" w:rsidRDefault="009E066C" w:rsidP="009E066C">
      <w:pPr>
        <w:pStyle w:val="DecisionParagraphs"/>
        <w:tabs>
          <w:tab w:val="clear" w:pos="5387"/>
          <w:tab w:val="left" w:pos="5103"/>
          <w:tab w:val="left" w:pos="5670"/>
        </w:tabs>
        <w:ind w:left="4536" w:firstLine="567"/>
        <w:rPr>
          <w:lang w:val="de-DE"/>
        </w:rPr>
      </w:pPr>
      <w:r w:rsidRPr="00067FDA">
        <w:rPr>
          <w:snapToGrid w:val="0"/>
          <w:lang w:val="de-DE"/>
        </w:rPr>
        <w:t>b)</w:t>
      </w:r>
      <w:r w:rsidRPr="00067FDA">
        <w:rPr>
          <w:snapToGrid w:val="0"/>
          <w:lang w:val="de-DE"/>
        </w:rPr>
        <w:tab/>
      </w:r>
      <w:r w:rsidR="00D033F0" w:rsidRPr="00067FDA">
        <w:rPr>
          <w:lang w:val="de-DE"/>
        </w:rPr>
        <w:t xml:space="preserve">ob die Erläuterung, </w:t>
      </w:r>
      <w:r w:rsidR="0070729D" w:rsidRPr="00067FDA">
        <w:rPr>
          <w:lang w:val="de-DE"/>
        </w:rPr>
        <w:t>daß</w:t>
      </w:r>
      <w:r w:rsidR="00D033F0" w:rsidRPr="00067FDA">
        <w:rPr>
          <w:lang w:val="de-DE"/>
        </w:rPr>
        <w:t xml:space="preserve"> es der entsprechenden TWP und dem TC </w:t>
      </w:r>
      <w:r w:rsidR="00D32A44" w:rsidRPr="00067FDA">
        <w:rPr>
          <w:lang w:val="de-DE"/>
        </w:rPr>
        <w:t>obliegt</w:t>
      </w:r>
      <w:r w:rsidR="00D033F0" w:rsidRPr="00067FDA">
        <w:rPr>
          <w:lang w:val="de-DE"/>
        </w:rPr>
        <w:t xml:space="preserve"> einzuschätzen, ob die Zuverlässigkeit der </w:t>
      </w:r>
      <w:r w:rsidR="00443090" w:rsidRPr="00067FDA">
        <w:rPr>
          <w:lang w:val="de-DE"/>
        </w:rPr>
        <w:t>Kopplung</w:t>
      </w:r>
      <w:r w:rsidR="00D033F0" w:rsidRPr="00067FDA">
        <w:rPr>
          <w:lang w:val="de-DE"/>
        </w:rPr>
        <w:t xml:space="preserve"> zwischen dem Gen und der Ausprägung des Merkmals erfüllt ist, </w:t>
      </w:r>
      <w:r w:rsidR="0020616F" w:rsidRPr="00067FDA">
        <w:rPr>
          <w:lang w:val="de-DE"/>
        </w:rPr>
        <w:t xml:space="preserve">in Dokument TGP/15 aufgenommen werden soll, </w:t>
      </w:r>
      <w:r w:rsidR="00D033F0" w:rsidRPr="00067FDA">
        <w:rPr>
          <w:lang w:val="de-DE"/>
        </w:rPr>
        <w:t>um eine Methode in die Prüfungsrichtlinien</w:t>
      </w:r>
      <w:r w:rsidR="0020616F" w:rsidRPr="00067FDA">
        <w:rPr>
          <w:lang w:val="de-DE"/>
        </w:rPr>
        <w:t xml:space="preserve"> aufzunehmen</w:t>
      </w:r>
      <w:r w:rsidR="00D033F0" w:rsidRPr="00067FDA">
        <w:rPr>
          <w:lang w:val="de-DE"/>
        </w:rPr>
        <w:t>, wie in Absatz 8 dieses Dokuments dargelegt</w:t>
      </w:r>
      <w:r w:rsidRPr="00067FDA">
        <w:rPr>
          <w:lang w:val="de-DE"/>
        </w:rPr>
        <w:t>.</w:t>
      </w:r>
    </w:p>
    <w:p w:rsidR="00A71756" w:rsidRPr="00067FDA" w:rsidRDefault="00A71756" w:rsidP="00D0440A">
      <w:pPr>
        <w:pStyle w:val="Heading2"/>
      </w:pPr>
      <w:bookmarkStart w:id="13" w:name="_Toc527381959"/>
      <w:r w:rsidRPr="00067FDA">
        <w:lastRenderedPageBreak/>
        <w:t>Überprüfung von Dokument UPOV/INF/17: „Richtlinien für die DNS-Profilierung: Auswahl molekularer Marker und Aufbau von Datenbanken (</w:t>
      </w:r>
      <w:r w:rsidR="00801B91" w:rsidRPr="00067FDA">
        <w:t>‚</w:t>
      </w:r>
      <w:r w:rsidRPr="00067FDA">
        <w:t>BMT-Richtlinien</w:t>
      </w:r>
      <w:r w:rsidR="00801B91" w:rsidRPr="00067FDA">
        <w:t>‘</w:t>
      </w:r>
      <w:r w:rsidRPr="00067FDA">
        <w:t>)“</w:t>
      </w:r>
      <w:bookmarkEnd w:id="13"/>
    </w:p>
    <w:p w:rsidR="00A71756" w:rsidRPr="00067FDA" w:rsidRDefault="00A71756" w:rsidP="00EF141C">
      <w:pPr>
        <w:rPr>
          <w:rFonts w:cs="Arial"/>
          <w:iCs/>
          <w:lang w:val="de-DE"/>
        </w:rPr>
      </w:pPr>
    </w:p>
    <w:p w:rsidR="002336B9" w:rsidRPr="00067FDA" w:rsidRDefault="00EF141C" w:rsidP="0051224F">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464B7" w:rsidRPr="00067FDA">
        <w:rPr>
          <w:lang w:val="de-DE"/>
        </w:rPr>
        <w:t xml:space="preserve">Die BMT prüfte auf ihrer siebzehnten Tagung die Dokumente </w:t>
      </w:r>
      <w:r w:rsidRPr="00067FDA">
        <w:rPr>
          <w:lang w:val="de-DE"/>
        </w:rPr>
        <w:t>BM</w:t>
      </w:r>
      <w:r w:rsidR="00965F28" w:rsidRPr="00067FDA">
        <w:rPr>
          <w:lang w:val="de-DE"/>
        </w:rPr>
        <w:t>T</w:t>
      </w:r>
      <w:r w:rsidRPr="00067FDA">
        <w:rPr>
          <w:lang w:val="de-DE"/>
        </w:rPr>
        <w:t>/1</w:t>
      </w:r>
      <w:r w:rsidR="00591EFF" w:rsidRPr="00067FDA">
        <w:rPr>
          <w:lang w:val="de-DE"/>
        </w:rPr>
        <w:t>7</w:t>
      </w:r>
      <w:r w:rsidRPr="00067FDA">
        <w:rPr>
          <w:lang w:val="de-DE"/>
        </w:rPr>
        <w:t>/</w:t>
      </w:r>
      <w:r w:rsidR="00591EFF" w:rsidRPr="00067FDA">
        <w:rPr>
          <w:lang w:val="de-DE"/>
        </w:rPr>
        <w:t>10</w:t>
      </w:r>
      <w:r w:rsidR="00A464B7" w:rsidRPr="00067FDA">
        <w:rPr>
          <w:iCs/>
          <w:lang w:val="de-DE"/>
        </w:rPr>
        <w:t xml:space="preserve"> u</w:t>
      </w:r>
      <w:r w:rsidR="00591EFF" w:rsidRPr="00067FDA">
        <w:rPr>
          <w:iCs/>
          <w:lang w:val="de-DE"/>
        </w:rPr>
        <w:t>nd BMT/17/10 Add.</w:t>
      </w:r>
      <w:r w:rsidR="00801B91" w:rsidRPr="00067FDA">
        <w:rPr>
          <w:iCs/>
          <w:lang w:val="de-DE"/>
        </w:rPr>
        <w:t>,</w:t>
      </w:r>
      <w:r w:rsidR="00591EFF" w:rsidRPr="00067FDA">
        <w:rPr>
          <w:lang w:val="de-DE"/>
        </w:rPr>
        <w:t xml:space="preserve"> </w:t>
      </w:r>
      <w:r w:rsidR="00A464B7" w:rsidRPr="00067FDA">
        <w:rPr>
          <w:lang w:val="de-DE"/>
        </w:rPr>
        <w:t>„Überprüfung von Dokument UPOV/INF/17: Richtlinien für die DNS-Profilierung: Auswahl molekularer Marker und Aufbau von Datenbanken (</w:t>
      </w:r>
      <w:r w:rsidR="00801B91" w:rsidRPr="00067FDA">
        <w:rPr>
          <w:lang w:val="de-DE"/>
        </w:rPr>
        <w:t>‚</w:t>
      </w:r>
      <w:r w:rsidR="00A464B7" w:rsidRPr="00067FDA">
        <w:rPr>
          <w:lang w:val="de-DE"/>
        </w:rPr>
        <w:t>BMT-Richtlinien</w:t>
      </w:r>
      <w:r w:rsidR="00801B91" w:rsidRPr="00067FDA">
        <w:rPr>
          <w:lang w:val="de-DE"/>
        </w:rPr>
        <w:t>‘</w:t>
      </w:r>
      <w:r w:rsidR="00A464B7" w:rsidRPr="00067FDA">
        <w:rPr>
          <w:lang w:val="de-DE"/>
        </w:rPr>
        <w:t xml:space="preserve">)“ </w:t>
      </w:r>
      <w:r w:rsidR="00845B18" w:rsidRPr="00067FDA">
        <w:rPr>
          <w:lang w:val="de-DE"/>
        </w:rPr>
        <w:t>u</w:t>
      </w:r>
      <w:r w:rsidRPr="00067FDA">
        <w:rPr>
          <w:lang w:val="de-DE"/>
        </w:rPr>
        <w:t xml:space="preserve">nd </w:t>
      </w:r>
      <w:r w:rsidR="00591EFF" w:rsidRPr="00067FDA">
        <w:rPr>
          <w:lang w:val="de-DE"/>
        </w:rPr>
        <w:t>UPOV/INF/17/2 Draft 1</w:t>
      </w:r>
      <w:r w:rsidRPr="00067FDA">
        <w:rPr>
          <w:lang w:val="de-DE"/>
        </w:rPr>
        <w:t xml:space="preserve"> </w:t>
      </w:r>
      <w:r w:rsidR="00845B18" w:rsidRPr="00067FDA">
        <w:rPr>
          <w:lang w:val="de-DE"/>
        </w:rPr>
        <w:t>„Richtlinien für die DNS-Profilierung: Auswahl molekularer Marker und Aufbau von Datenbanken (‚BMT-Richtlinien‘)“</w:t>
      </w:r>
      <w:r w:rsidRPr="00067FDA">
        <w:rPr>
          <w:rFonts w:cs="Arial"/>
          <w:iCs/>
          <w:lang w:val="de-DE"/>
        </w:rPr>
        <w:t xml:space="preserve"> </w:t>
      </w:r>
      <w:r w:rsidRPr="00067FDA">
        <w:rPr>
          <w:snapToGrid w:val="0"/>
          <w:lang w:val="de-DE" w:eastAsia="ja-JP"/>
        </w:rPr>
        <w:t>(</w:t>
      </w:r>
      <w:r w:rsidR="00845B18" w:rsidRPr="00067FDA">
        <w:rPr>
          <w:snapToGrid w:val="0"/>
          <w:lang w:val="de-DE" w:eastAsia="ja-JP"/>
        </w:rPr>
        <w:t xml:space="preserve">vergleiche Dokument </w:t>
      </w:r>
      <w:r w:rsidRPr="00067FDA">
        <w:rPr>
          <w:snapToGrid w:val="0"/>
          <w:lang w:val="de-DE" w:eastAsia="ja-JP"/>
        </w:rPr>
        <w:t>BMT/1</w:t>
      </w:r>
      <w:r w:rsidR="003C7ECE" w:rsidRPr="00067FDA">
        <w:rPr>
          <w:snapToGrid w:val="0"/>
          <w:lang w:val="de-DE" w:eastAsia="ja-JP"/>
        </w:rPr>
        <w:t>7</w:t>
      </w:r>
      <w:r w:rsidRPr="00067FDA">
        <w:rPr>
          <w:snapToGrid w:val="0"/>
          <w:lang w:val="de-DE" w:eastAsia="ja-JP"/>
        </w:rPr>
        <w:t>/2</w:t>
      </w:r>
      <w:r w:rsidR="003C7ECE" w:rsidRPr="00067FDA">
        <w:rPr>
          <w:snapToGrid w:val="0"/>
          <w:lang w:val="de-DE" w:eastAsia="ja-JP"/>
        </w:rPr>
        <w:t>5</w:t>
      </w:r>
      <w:r w:rsidR="008443A4" w:rsidRPr="00067FDA">
        <w:rPr>
          <w:snapToGrid w:val="0"/>
          <w:lang w:val="de-DE" w:eastAsia="ja-JP"/>
        </w:rPr>
        <w:t>,</w:t>
      </w:r>
      <w:r w:rsidR="00965F28" w:rsidRPr="00067FDA">
        <w:rPr>
          <w:snapToGrid w:val="0"/>
          <w:lang w:val="de-DE" w:eastAsia="ja-JP"/>
        </w:rPr>
        <w:t xml:space="preserve"> </w:t>
      </w:r>
      <w:r w:rsidR="00845B18" w:rsidRPr="00067FDA">
        <w:rPr>
          <w:lang w:val="de-DE"/>
        </w:rPr>
        <w:t>„</w:t>
      </w:r>
      <w:r w:rsidR="00845B18" w:rsidRPr="00067FDA">
        <w:rPr>
          <w:snapToGrid w:val="0"/>
          <w:lang w:val="de-DE" w:eastAsia="ja-JP"/>
        </w:rPr>
        <w:t>Bericht</w:t>
      </w:r>
      <w:r w:rsidR="00845B18" w:rsidRPr="00067FDA">
        <w:rPr>
          <w:lang w:val="de-DE"/>
        </w:rPr>
        <w:t>“</w:t>
      </w:r>
      <w:r w:rsidRPr="00067FDA">
        <w:rPr>
          <w:snapToGrid w:val="0"/>
          <w:lang w:val="de-DE" w:eastAsia="ja-JP"/>
        </w:rPr>
        <w:t xml:space="preserve">, </w:t>
      </w:r>
      <w:r w:rsidR="00845B18" w:rsidRPr="00067FDA">
        <w:rPr>
          <w:snapToGrid w:val="0"/>
          <w:lang w:val="de-DE" w:eastAsia="ja-JP"/>
        </w:rPr>
        <w:t>Absätze</w:t>
      </w:r>
      <w:r w:rsidR="003C7ECE" w:rsidRPr="00067FDA">
        <w:rPr>
          <w:snapToGrid w:val="0"/>
          <w:lang w:val="de-DE" w:eastAsia="ja-JP"/>
        </w:rPr>
        <w:t> 15 </w:t>
      </w:r>
      <w:r w:rsidR="00845B18" w:rsidRPr="00067FDA">
        <w:rPr>
          <w:snapToGrid w:val="0"/>
          <w:lang w:val="de-DE" w:eastAsia="ja-JP"/>
        </w:rPr>
        <w:t>u</w:t>
      </w:r>
      <w:r w:rsidRPr="00067FDA">
        <w:rPr>
          <w:snapToGrid w:val="0"/>
          <w:lang w:val="de-DE" w:eastAsia="ja-JP"/>
        </w:rPr>
        <w:t>nd</w:t>
      </w:r>
      <w:r w:rsidR="003C7ECE" w:rsidRPr="00067FDA">
        <w:rPr>
          <w:snapToGrid w:val="0"/>
          <w:lang w:val="de-DE" w:eastAsia="ja-JP"/>
        </w:rPr>
        <w:t> 50</w:t>
      </w:r>
      <w:r w:rsidRPr="00067FDA">
        <w:rPr>
          <w:snapToGrid w:val="0"/>
          <w:lang w:val="de-DE" w:eastAsia="ja-JP"/>
        </w:rPr>
        <w:t>)</w:t>
      </w:r>
      <w:r w:rsidRPr="00067FDA">
        <w:rPr>
          <w:lang w:val="de-DE"/>
        </w:rPr>
        <w:t>.</w:t>
      </w:r>
    </w:p>
    <w:p w:rsidR="0051224F" w:rsidRPr="00067FDA" w:rsidRDefault="0051224F" w:rsidP="0051224F">
      <w:pPr>
        <w:rPr>
          <w:lang w:val="de-DE"/>
        </w:rPr>
      </w:pPr>
    </w:p>
    <w:p w:rsidR="00A71756" w:rsidRPr="00067FDA" w:rsidRDefault="002336B9" w:rsidP="00A71756">
      <w:pPr>
        <w:keepNext/>
        <w:spacing w:before="120" w:after="240"/>
        <w:outlineLvl w:val="2"/>
        <w:rPr>
          <w:i/>
          <w:lang w:val="de-DE"/>
        </w:rPr>
      </w:pPr>
      <w:r w:rsidRPr="00067FDA">
        <w:rPr>
          <w:i/>
          <w:lang w:val="de-DE"/>
        </w:rPr>
        <w:t>Abschnitt A</w:t>
      </w:r>
      <w:r w:rsidR="00A71756" w:rsidRPr="00067FDA">
        <w:rPr>
          <w:i/>
          <w:lang w:val="de-DE"/>
        </w:rPr>
        <w:t xml:space="preserve">: </w:t>
      </w:r>
      <w:r w:rsidR="00A573DE" w:rsidRPr="00067FDA">
        <w:rPr>
          <w:i/>
          <w:lang w:val="de-DE"/>
        </w:rPr>
        <w:t>Einleitung</w:t>
      </w:r>
    </w:p>
    <w:p w:rsidR="00A71756" w:rsidRPr="00067FDA" w:rsidRDefault="003C7ECE" w:rsidP="00EC5002">
      <w:pPr>
        <w:keepNext/>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01B91" w:rsidRPr="00067FDA">
        <w:rPr>
          <w:lang w:val="de-DE" w:eastAsia="ja-JP"/>
        </w:rPr>
        <w:t>Di</w:t>
      </w:r>
      <w:r w:rsidRPr="00067FDA">
        <w:rPr>
          <w:lang w:val="de-DE" w:eastAsia="ja-JP"/>
        </w:rPr>
        <w:t xml:space="preserve">e BMT </w:t>
      </w:r>
      <w:r w:rsidR="00801B91" w:rsidRPr="00067FDA">
        <w:rPr>
          <w:lang w:val="de-DE" w:eastAsia="ja-JP"/>
        </w:rPr>
        <w:t xml:space="preserve">vereinbarte, den ersten Satz des </w:t>
      </w:r>
      <w:r w:rsidR="0070729D" w:rsidRPr="00067FDA">
        <w:rPr>
          <w:lang w:val="de-DE" w:eastAsia="ja-JP"/>
        </w:rPr>
        <w:t>Wortlauts</w:t>
      </w:r>
      <w:r w:rsidR="00801B91" w:rsidRPr="00067FDA">
        <w:rPr>
          <w:lang w:val="de-DE" w:eastAsia="ja-JP"/>
        </w:rPr>
        <w:t xml:space="preserve"> der </w:t>
      </w:r>
      <w:r w:rsidR="0070729D" w:rsidRPr="00067FDA">
        <w:rPr>
          <w:lang w:val="de-DE" w:eastAsia="ja-JP"/>
        </w:rPr>
        <w:t>Einleitung</w:t>
      </w:r>
      <w:r w:rsidR="00801B91" w:rsidRPr="00067FDA">
        <w:rPr>
          <w:lang w:val="de-DE" w:eastAsia="ja-JP"/>
        </w:rPr>
        <w:t xml:space="preserve"> wie folg</w:t>
      </w:r>
      <w:r w:rsidR="008443A4" w:rsidRPr="00067FDA">
        <w:rPr>
          <w:lang w:val="de-DE" w:eastAsia="ja-JP"/>
        </w:rPr>
        <w:t>t</w:t>
      </w:r>
      <w:r w:rsidR="00801B91" w:rsidRPr="00067FDA">
        <w:rPr>
          <w:lang w:val="de-DE" w:eastAsia="ja-JP"/>
        </w:rPr>
        <w:t xml:space="preserve"> zu ändern:</w:t>
      </w:r>
    </w:p>
    <w:p w:rsidR="00A71756" w:rsidRPr="005D101C" w:rsidRDefault="00A71756" w:rsidP="00EC5002">
      <w:pPr>
        <w:keepNext/>
        <w:autoSpaceDE w:val="0"/>
        <w:autoSpaceDN w:val="0"/>
        <w:adjustRightInd w:val="0"/>
        <w:rPr>
          <w:rFonts w:cs="Arial"/>
          <w:sz w:val="18"/>
          <w:szCs w:val="18"/>
          <w:highlight w:val="yellow"/>
          <w:lang w:val="de-DE" w:eastAsia="ja-JP"/>
        </w:rPr>
      </w:pPr>
    </w:p>
    <w:p w:rsidR="00A71756" w:rsidRPr="005D101C" w:rsidRDefault="008443A4" w:rsidP="00801B91">
      <w:pPr>
        <w:ind w:left="567" w:right="567"/>
        <w:rPr>
          <w:rFonts w:cs="Arial"/>
          <w:sz w:val="18"/>
          <w:szCs w:val="18"/>
          <w:lang w:val="de-DE" w:eastAsia="fr-CH"/>
        </w:rPr>
      </w:pPr>
      <w:r w:rsidRPr="00067FDA">
        <w:rPr>
          <w:rFonts w:cs="Arial"/>
          <w:sz w:val="18"/>
          <w:szCs w:val="18"/>
          <w:lang w:val="de-DE" w:eastAsia="fr-CH"/>
        </w:rPr>
        <w:t>„</w:t>
      </w:r>
      <w:r w:rsidR="00801B91" w:rsidRPr="00067FDA">
        <w:rPr>
          <w:rFonts w:cs="Arial"/>
          <w:sz w:val="18"/>
          <w:szCs w:val="18"/>
          <w:lang w:val="de-DE" w:eastAsia="fr-CH"/>
        </w:rPr>
        <w:t xml:space="preserve">Dieses Dokument (BMT-Richtlinien) soll Anleitung </w:t>
      </w:r>
      <w:r w:rsidR="00801B91" w:rsidRPr="005D101C">
        <w:rPr>
          <w:rFonts w:cs="Arial"/>
          <w:strike/>
          <w:sz w:val="18"/>
          <w:szCs w:val="18"/>
          <w:highlight w:val="lightGray"/>
          <w:lang w:val="de-DE" w:eastAsia="fr-CH"/>
        </w:rPr>
        <w:t>zur Entwicklung harmonisierter Methoden</w:t>
      </w:r>
      <w:r w:rsidR="00801B91" w:rsidRPr="005D101C">
        <w:rPr>
          <w:rFonts w:cs="Arial"/>
          <w:sz w:val="18"/>
          <w:szCs w:val="18"/>
          <w:highlight w:val="lightGray"/>
          <w:lang w:val="de-DE" w:eastAsia="fr-CH"/>
        </w:rPr>
        <w:t xml:space="preserve"> </w:t>
      </w:r>
      <w:r w:rsidR="00801B91" w:rsidRPr="005D101C">
        <w:rPr>
          <w:rFonts w:cs="Arial"/>
          <w:sz w:val="18"/>
          <w:szCs w:val="18"/>
          <w:highlight w:val="lightGray"/>
          <w:u w:val="single"/>
          <w:lang w:val="de-DE" w:eastAsia="fr-CH"/>
        </w:rPr>
        <w:t xml:space="preserve">zu harmonisierten Grundsätzen für die </w:t>
      </w:r>
      <w:r w:rsidR="00E45731" w:rsidRPr="005D101C">
        <w:rPr>
          <w:rFonts w:cs="Arial"/>
          <w:sz w:val="18"/>
          <w:szCs w:val="18"/>
          <w:highlight w:val="lightGray"/>
          <w:u w:val="single"/>
          <w:lang w:val="de-DE" w:eastAsia="fr-CH"/>
        </w:rPr>
        <w:t>Verwendung</w:t>
      </w:r>
      <w:r w:rsidR="00801B91" w:rsidRPr="005D101C">
        <w:rPr>
          <w:rFonts w:cs="Arial"/>
          <w:sz w:val="18"/>
          <w:szCs w:val="18"/>
          <w:highlight w:val="lightGray"/>
          <w:u w:val="single"/>
          <w:lang w:val="de-DE" w:eastAsia="fr-CH"/>
        </w:rPr>
        <w:t xml:space="preserve"> von DNS-basierten Markern</w:t>
      </w:r>
      <w:r w:rsidR="00801B91" w:rsidRPr="00067FDA">
        <w:rPr>
          <w:rFonts w:cs="Arial"/>
          <w:sz w:val="18"/>
          <w:szCs w:val="18"/>
          <w:lang w:val="de-DE" w:eastAsia="fr-CH"/>
        </w:rPr>
        <w:t xml:space="preserve"> geben, um qualitativ hochwertige molekulare Daten für eine Reihe von </w:t>
      </w:r>
      <w:r w:rsidR="00E45731" w:rsidRPr="00067FDA">
        <w:rPr>
          <w:rFonts w:cs="Arial"/>
          <w:sz w:val="18"/>
          <w:szCs w:val="18"/>
          <w:lang w:val="de-DE" w:eastAsia="fr-CH"/>
        </w:rPr>
        <w:t>Verwendung</w:t>
      </w:r>
      <w:r w:rsidR="00801B91" w:rsidRPr="00067FDA">
        <w:rPr>
          <w:rFonts w:cs="Arial"/>
          <w:sz w:val="18"/>
          <w:szCs w:val="18"/>
          <w:lang w:val="de-DE" w:eastAsia="fr-CH"/>
        </w:rPr>
        <w:t>en zu erzeugen</w:t>
      </w:r>
      <w:r w:rsidR="003C7ECE" w:rsidRPr="00067FDA">
        <w:rPr>
          <w:rFonts w:cs="Arial"/>
          <w:sz w:val="18"/>
          <w:szCs w:val="18"/>
          <w:lang w:val="de-DE"/>
        </w:rPr>
        <w:t>.</w:t>
      </w:r>
      <w:r w:rsidR="00801B91" w:rsidRPr="00067FDA">
        <w:rPr>
          <w:rFonts w:cs="Arial"/>
          <w:sz w:val="18"/>
          <w:szCs w:val="18"/>
          <w:lang w:val="de-DE"/>
        </w:rPr>
        <w:t>“</w:t>
      </w:r>
    </w:p>
    <w:p w:rsidR="00A71756" w:rsidRPr="005D101C" w:rsidRDefault="00A71756" w:rsidP="003C7ECE">
      <w:pPr>
        <w:rPr>
          <w:lang w:val="de-DE"/>
        </w:rPr>
      </w:pPr>
    </w:p>
    <w:p w:rsidR="00D23CDC" w:rsidRPr="005D101C" w:rsidRDefault="00D23CDC" w:rsidP="00D23CDC">
      <w:pPr>
        <w:keepNext/>
        <w:spacing w:before="120" w:after="240"/>
        <w:outlineLvl w:val="2"/>
        <w:rPr>
          <w:i/>
          <w:lang w:val="de-DE"/>
        </w:rPr>
      </w:pPr>
      <w:r w:rsidRPr="005D101C">
        <w:rPr>
          <w:i/>
          <w:lang w:val="de-DE"/>
        </w:rPr>
        <w:t>Abschnitt B: Allgemeine Grundsätze</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01B91" w:rsidRPr="00067FDA">
        <w:rPr>
          <w:lang w:val="de-DE" w:eastAsia="ja-JP"/>
        </w:rPr>
        <w:t>Di</w:t>
      </w:r>
      <w:r w:rsidRPr="00067FDA">
        <w:rPr>
          <w:lang w:val="de-DE" w:eastAsia="ja-JP"/>
        </w:rPr>
        <w:t xml:space="preserve">e BMT </w:t>
      </w:r>
      <w:r w:rsidR="00801B91" w:rsidRPr="00067FDA">
        <w:rPr>
          <w:lang w:val="de-DE" w:eastAsia="ja-JP"/>
        </w:rPr>
        <w:t>vereinbarte, das</w:t>
      </w:r>
      <w:r w:rsidRPr="00067FDA">
        <w:rPr>
          <w:rFonts w:eastAsia="MS Mincho"/>
          <w:lang w:val="de-DE"/>
        </w:rPr>
        <w:t xml:space="preserve"> </w:t>
      </w:r>
      <w:r w:rsidR="00E16441" w:rsidRPr="00067FDA">
        <w:rPr>
          <w:lang w:val="de-DE" w:eastAsia="ja-JP"/>
        </w:rPr>
        <w:t>Dokument</w:t>
      </w:r>
      <w:r w:rsidRPr="00067FDA">
        <w:rPr>
          <w:lang w:val="de-DE" w:eastAsia="ja-JP"/>
        </w:rPr>
        <w:t xml:space="preserve"> UPOV/INF/17 </w:t>
      </w:r>
      <w:r w:rsidR="00801B91" w:rsidRPr="00067FDA">
        <w:rPr>
          <w:lang w:val="de-DE" w:eastAsia="ja-JP"/>
        </w:rPr>
        <w:t xml:space="preserve">auf der Grundlage der gemeinsamen Bemerkungen der Europäischen Union, </w:t>
      </w:r>
      <w:r w:rsidR="0070729D" w:rsidRPr="00067FDA">
        <w:rPr>
          <w:lang w:val="de-DE" w:eastAsia="ja-JP"/>
        </w:rPr>
        <w:t>Frankreichs</w:t>
      </w:r>
      <w:r w:rsidR="00801B91" w:rsidRPr="00067FDA">
        <w:rPr>
          <w:lang w:val="de-DE" w:eastAsia="ja-JP"/>
        </w:rPr>
        <w:t xml:space="preserve"> </w:t>
      </w:r>
      <w:r w:rsidR="0070729D" w:rsidRPr="00067FDA">
        <w:rPr>
          <w:lang w:val="de-DE" w:eastAsia="ja-JP"/>
        </w:rPr>
        <w:t>und</w:t>
      </w:r>
      <w:r w:rsidR="00801B91" w:rsidRPr="00067FDA">
        <w:rPr>
          <w:lang w:val="de-DE" w:eastAsia="ja-JP"/>
        </w:rPr>
        <w:t xml:space="preserve"> der </w:t>
      </w:r>
      <w:r w:rsidR="0070729D" w:rsidRPr="00067FDA">
        <w:rPr>
          <w:lang w:val="de-DE" w:eastAsia="ja-JP"/>
        </w:rPr>
        <w:t>Niederlande</w:t>
      </w:r>
      <w:r w:rsidR="00801B91" w:rsidRPr="00067FDA">
        <w:rPr>
          <w:lang w:val="de-DE" w:eastAsia="ja-JP"/>
        </w:rPr>
        <w:t xml:space="preserve"> zu überarbeiten.</w:t>
      </w:r>
    </w:p>
    <w:p w:rsidR="00A71756" w:rsidRPr="00067FDA" w:rsidRDefault="00A71756" w:rsidP="003C7ECE">
      <w:pPr>
        <w:autoSpaceDE w:val="0"/>
        <w:autoSpaceDN w:val="0"/>
        <w:adjustRightInd w:val="0"/>
        <w:rPr>
          <w:lang w:val="de-DE" w:eastAsia="ja-JP"/>
        </w:rPr>
      </w:pPr>
    </w:p>
    <w:p w:rsidR="00A71756" w:rsidRPr="00067FDA" w:rsidRDefault="00D23CDC" w:rsidP="00A71756">
      <w:pPr>
        <w:keepNext/>
        <w:spacing w:before="120" w:after="240"/>
        <w:outlineLvl w:val="2"/>
        <w:rPr>
          <w:i/>
          <w:lang w:val="de-DE"/>
        </w:rPr>
      </w:pPr>
      <w:r w:rsidRPr="00067FDA">
        <w:rPr>
          <w:i/>
          <w:lang w:val="de-DE"/>
        </w:rPr>
        <w:t xml:space="preserve">Abschnitt </w:t>
      </w:r>
      <w:r w:rsidR="00A71756" w:rsidRPr="00067FDA">
        <w:rPr>
          <w:i/>
          <w:lang w:val="de-DE"/>
        </w:rPr>
        <w:t>1. Auswahl einer auf molekularen Markern beruhenden Methode</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01B91" w:rsidRPr="00067FDA">
        <w:rPr>
          <w:lang w:val="de-DE" w:eastAsia="ja-JP"/>
        </w:rPr>
        <w:t>Di</w:t>
      </w:r>
      <w:r w:rsidRPr="00067FDA">
        <w:rPr>
          <w:lang w:val="de-DE" w:eastAsia="ja-JP"/>
        </w:rPr>
        <w:t xml:space="preserve">e BMT </w:t>
      </w:r>
      <w:r w:rsidR="00801B91" w:rsidRPr="00067FDA">
        <w:rPr>
          <w:lang w:val="de-DE" w:eastAsia="ja-JP"/>
        </w:rPr>
        <w:t xml:space="preserve">vereinbarte, </w:t>
      </w:r>
      <w:r w:rsidR="0070729D" w:rsidRPr="00067FDA">
        <w:rPr>
          <w:lang w:val="de-DE" w:eastAsia="ja-JP"/>
        </w:rPr>
        <w:t>Abschnitt</w:t>
      </w:r>
      <w:r w:rsidR="00801B91" w:rsidRPr="00067FDA">
        <w:rPr>
          <w:lang w:val="de-DE" w:eastAsia="ja-JP"/>
        </w:rPr>
        <w:t xml:space="preserve"> 1 zu streichen.</w:t>
      </w:r>
    </w:p>
    <w:p w:rsidR="00A71756" w:rsidRPr="00067FDA" w:rsidRDefault="00A71756" w:rsidP="003C7ECE">
      <w:pPr>
        <w:autoSpaceDE w:val="0"/>
        <w:autoSpaceDN w:val="0"/>
        <w:adjustRightInd w:val="0"/>
        <w:rPr>
          <w:lang w:val="de-DE" w:eastAsia="ja-JP"/>
        </w:rPr>
      </w:pPr>
    </w:p>
    <w:p w:rsidR="00A71756" w:rsidRPr="005D101C" w:rsidRDefault="00D23CDC" w:rsidP="00A71756">
      <w:pPr>
        <w:keepNext/>
        <w:spacing w:before="120" w:after="240"/>
        <w:outlineLvl w:val="2"/>
        <w:rPr>
          <w:i/>
          <w:lang w:val="de-DE"/>
        </w:rPr>
      </w:pPr>
      <w:r w:rsidRPr="00067FDA">
        <w:rPr>
          <w:i/>
          <w:lang w:val="de-DE"/>
        </w:rPr>
        <w:t xml:space="preserve">Abschnitt 2. </w:t>
      </w:r>
      <w:r w:rsidR="00A71756" w:rsidRPr="00067FDA">
        <w:rPr>
          <w:i/>
          <w:lang w:val="de-DE"/>
        </w:rPr>
        <w:t>Auswahl molekularer Marker</w:t>
      </w:r>
    </w:p>
    <w:p w:rsidR="00A71756" w:rsidRPr="005D101C" w:rsidRDefault="003C7ECE" w:rsidP="003C7ECE">
      <w:pPr>
        <w:autoSpaceDE w:val="0"/>
        <w:autoSpaceDN w:val="0"/>
        <w:adjustRightInd w:val="0"/>
        <w:rPr>
          <w:lang w:val="de-DE" w:eastAsia="ja-JP"/>
        </w:rPr>
      </w:pPr>
      <w:r w:rsidRPr="005D101C">
        <w:rPr>
          <w:lang w:val="de-DE"/>
        </w:rPr>
        <w:fldChar w:fldCharType="begin"/>
      </w:r>
      <w:r w:rsidRPr="005D101C">
        <w:rPr>
          <w:lang w:val="de-DE"/>
        </w:rPr>
        <w:instrText xml:space="preserve"> AUTONUM  </w:instrText>
      </w:r>
      <w:r w:rsidRPr="005D101C">
        <w:rPr>
          <w:lang w:val="de-DE"/>
        </w:rPr>
        <w:fldChar w:fldCharType="end"/>
      </w:r>
      <w:r w:rsidRPr="005D101C">
        <w:rPr>
          <w:lang w:val="de-DE"/>
        </w:rPr>
        <w:tab/>
      </w:r>
      <w:r w:rsidR="00801B91" w:rsidRPr="00067FDA">
        <w:rPr>
          <w:lang w:val="de-DE" w:eastAsia="ja-JP"/>
        </w:rPr>
        <w:t>Di</w:t>
      </w:r>
      <w:r w:rsidRPr="00067FDA">
        <w:rPr>
          <w:lang w:val="de-DE" w:eastAsia="ja-JP"/>
        </w:rPr>
        <w:t xml:space="preserve">e BMT </w:t>
      </w:r>
      <w:r w:rsidR="00801B91" w:rsidRPr="00067FDA">
        <w:rPr>
          <w:lang w:val="de-DE" w:eastAsia="ja-JP"/>
        </w:rPr>
        <w:t xml:space="preserve">vereinbarte, die Überschrift von Abschnitt </w:t>
      </w:r>
      <w:r w:rsidRPr="00067FDA">
        <w:rPr>
          <w:lang w:val="de-DE" w:eastAsia="ja-JP"/>
        </w:rPr>
        <w:t xml:space="preserve">2 </w:t>
      </w:r>
      <w:r w:rsidR="00801B91" w:rsidRPr="00067FDA">
        <w:rPr>
          <w:lang w:val="de-DE" w:eastAsia="ja-JP"/>
        </w:rPr>
        <w:t>wie folgt zu ändern</w:t>
      </w:r>
      <w:r w:rsidR="00801B91" w:rsidRPr="005D101C">
        <w:rPr>
          <w:lang w:val="de-DE" w:eastAsia="ja-JP"/>
        </w:rPr>
        <w:t>:</w:t>
      </w:r>
      <w:r w:rsidRPr="005D101C">
        <w:rPr>
          <w:lang w:val="de-DE" w:eastAsia="ja-JP"/>
        </w:rPr>
        <w:t xml:space="preserve"> </w:t>
      </w:r>
      <w:r w:rsidR="00A464B7" w:rsidRPr="005D101C">
        <w:rPr>
          <w:lang w:val="de-DE"/>
        </w:rPr>
        <w:t>„</w:t>
      </w:r>
      <w:r w:rsidRPr="005D101C">
        <w:rPr>
          <w:u w:val="single"/>
          <w:shd w:val="pct15" w:color="auto" w:fill="FFFFFF"/>
          <w:lang w:val="de-DE" w:eastAsia="ja-JP"/>
        </w:rPr>
        <w:t>1. Phase 1:</w:t>
      </w:r>
      <w:r w:rsidRPr="005D101C">
        <w:rPr>
          <w:lang w:val="de-DE" w:eastAsia="ja-JP"/>
        </w:rPr>
        <w:t xml:space="preserve"> </w:t>
      </w:r>
      <w:r w:rsidR="00A464B7" w:rsidRPr="005D101C">
        <w:rPr>
          <w:lang w:val="de-DE" w:eastAsia="ja-JP"/>
        </w:rPr>
        <w:t>Auswahl molekularer Marker</w:t>
      </w:r>
      <w:r w:rsidR="00A464B7" w:rsidRPr="005D101C">
        <w:rPr>
          <w:lang w:val="de-DE"/>
        </w:rPr>
        <w:t xml:space="preserve">“ </w:t>
      </w:r>
      <w:r w:rsidR="00A464B7" w:rsidRPr="00067FDA">
        <w:rPr>
          <w:lang w:val="de-DE" w:eastAsia="ja-JP"/>
        </w:rPr>
        <w:t>u</w:t>
      </w:r>
      <w:r w:rsidRPr="00067FDA">
        <w:rPr>
          <w:lang w:val="de-DE" w:eastAsia="ja-JP"/>
        </w:rPr>
        <w:t xml:space="preserve">nd </w:t>
      </w:r>
      <w:r w:rsidR="00D91EBE" w:rsidRPr="00067FDA">
        <w:rPr>
          <w:lang w:val="de-DE" w:eastAsia="ja-JP"/>
        </w:rPr>
        <w:t xml:space="preserve">den Abschnitt entsprechend neu zu </w:t>
      </w:r>
      <w:r w:rsidR="0070729D" w:rsidRPr="00067FDA">
        <w:rPr>
          <w:lang w:val="de-DE" w:eastAsia="ja-JP"/>
        </w:rPr>
        <w:t>numerieren</w:t>
      </w:r>
      <w:r w:rsidR="00D91EBE" w:rsidRPr="00067FDA">
        <w:rPr>
          <w:lang w:val="de-DE" w:eastAsia="ja-JP"/>
        </w:rPr>
        <w:t>.</w:t>
      </w:r>
    </w:p>
    <w:p w:rsidR="00A71756" w:rsidRPr="005D101C" w:rsidRDefault="00A71756" w:rsidP="003C7ECE">
      <w:pPr>
        <w:autoSpaceDE w:val="0"/>
        <w:autoSpaceDN w:val="0"/>
        <w:adjustRightInd w:val="0"/>
        <w:rPr>
          <w:lang w:val="de-DE" w:eastAsia="ja-JP"/>
        </w:rPr>
      </w:pPr>
    </w:p>
    <w:p w:rsidR="00A71756" w:rsidRPr="005D101C" w:rsidRDefault="00A71756" w:rsidP="00A71756">
      <w:pPr>
        <w:keepNext/>
        <w:spacing w:before="120" w:after="240"/>
        <w:outlineLvl w:val="2"/>
        <w:rPr>
          <w:i/>
          <w:lang w:val="de-DE"/>
        </w:rPr>
      </w:pPr>
      <w:r w:rsidRPr="005D101C">
        <w:rPr>
          <w:i/>
          <w:lang w:val="de-DE"/>
        </w:rPr>
        <w:t>Abschnitt 2.1 a)</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C3930" w:rsidRPr="00067FDA">
        <w:rPr>
          <w:lang w:val="de-DE" w:eastAsia="ja-JP"/>
        </w:rPr>
        <w:t>Di</w:t>
      </w:r>
      <w:r w:rsidRPr="00067FDA">
        <w:rPr>
          <w:lang w:val="de-DE" w:eastAsia="ja-JP"/>
        </w:rPr>
        <w:t xml:space="preserve">e BMT </w:t>
      </w:r>
      <w:r w:rsidR="00AC3930" w:rsidRPr="00067FDA">
        <w:rPr>
          <w:lang w:val="de-DE" w:eastAsia="ja-JP"/>
        </w:rPr>
        <w:t xml:space="preserve">vereinbarte, </w:t>
      </w:r>
      <w:r w:rsidR="0070729D" w:rsidRPr="00067FDA">
        <w:rPr>
          <w:lang w:val="de-DE" w:eastAsia="ja-JP"/>
        </w:rPr>
        <w:t>daß</w:t>
      </w:r>
      <w:r w:rsidR="00AC3930" w:rsidRPr="00067FDA">
        <w:rPr>
          <w:lang w:val="de-DE" w:eastAsia="ja-JP"/>
        </w:rPr>
        <w:t xml:space="preserve"> der von der Europäischen Un</w:t>
      </w:r>
      <w:r w:rsidR="0030709C" w:rsidRPr="00067FDA">
        <w:rPr>
          <w:lang w:val="de-DE" w:eastAsia="ja-JP"/>
        </w:rPr>
        <w:t>i</w:t>
      </w:r>
      <w:r w:rsidR="00AC3930" w:rsidRPr="00067FDA">
        <w:rPr>
          <w:lang w:val="de-DE" w:eastAsia="ja-JP"/>
        </w:rPr>
        <w:t xml:space="preserve">on, </w:t>
      </w:r>
      <w:r w:rsidR="0070729D" w:rsidRPr="00067FDA">
        <w:rPr>
          <w:lang w:val="de-DE" w:eastAsia="ja-JP"/>
        </w:rPr>
        <w:t>Frankreich</w:t>
      </w:r>
      <w:r w:rsidR="00AC3930" w:rsidRPr="00067FDA">
        <w:rPr>
          <w:lang w:val="de-DE" w:eastAsia="ja-JP"/>
        </w:rPr>
        <w:t xml:space="preserve"> und </w:t>
      </w:r>
      <w:r w:rsidR="0070729D" w:rsidRPr="00067FDA">
        <w:rPr>
          <w:lang w:val="de-DE" w:eastAsia="ja-JP"/>
        </w:rPr>
        <w:t>den</w:t>
      </w:r>
      <w:r w:rsidR="00AC3930" w:rsidRPr="00067FDA">
        <w:rPr>
          <w:lang w:val="de-DE" w:eastAsia="ja-JP"/>
        </w:rPr>
        <w:t xml:space="preserve"> </w:t>
      </w:r>
      <w:r w:rsidR="0070729D" w:rsidRPr="00067FDA">
        <w:rPr>
          <w:lang w:val="de-DE" w:eastAsia="ja-JP"/>
        </w:rPr>
        <w:t>Niederlanden</w:t>
      </w:r>
      <w:r w:rsidR="00AC3930" w:rsidRPr="00067FDA">
        <w:rPr>
          <w:lang w:val="de-DE" w:eastAsia="ja-JP"/>
        </w:rPr>
        <w:t xml:space="preserve"> vorgeschlagene Wortlaut abgekürzt </w:t>
      </w:r>
      <w:r w:rsidR="0070729D" w:rsidRPr="00067FDA">
        <w:rPr>
          <w:lang w:val="de-DE" w:eastAsia="ja-JP"/>
        </w:rPr>
        <w:t>werden</w:t>
      </w:r>
      <w:r w:rsidR="00AC3930" w:rsidRPr="00067FDA">
        <w:rPr>
          <w:lang w:val="de-DE" w:eastAsia="ja-JP"/>
        </w:rPr>
        <w:t xml:space="preserve"> sollte, um sich lediglich auf die Notwendigkeit</w:t>
      </w:r>
      <w:r w:rsidR="008443A4" w:rsidRPr="00067FDA">
        <w:rPr>
          <w:lang w:val="de-DE" w:eastAsia="ja-JP"/>
        </w:rPr>
        <w:t xml:space="preserve"> zu beziehen</w:t>
      </w:r>
      <w:r w:rsidR="00AC3930" w:rsidRPr="00067FDA">
        <w:rPr>
          <w:lang w:val="de-DE" w:eastAsia="ja-JP"/>
        </w:rPr>
        <w:t>, ein Gleichgewicht zwischen der Anzahl Marker und de</w:t>
      </w:r>
      <w:r w:rsidR="008D4E5C" w:rsidRPr="00067FDA">
        <w:rPr>
          <w:lang w:val="de-DE" w:eastAsia="ja-JP"/>
        </w:rPr>
        <w:t>m</w:t>
      </w:r>
      <w:r w:rsidR="00AC3930" w:rsidRPr="00067FDA">
        <w:rPr>
          <w:lang w:val="de-DE" w:eastAsia="ja-JP"/>
        </w:rPr>
        <w:t xml:space="preserve"> Auflösungs- oder Unterscheidungs</w:t>
      </w:r>
      <w:r w:rsidR="008D4E5C" w:rsidRPr="00067FDA">
        <w:rPr>
          <w:lang w:val="de-DE" w:eastAsia="ja-JP"/>
        </w:rPr>
        <w:t>vermögen</w:t>
      </w:r>
      <w:r w:rsidR="00AC3930" w:rsidRPr="00067FDA">
        <w:rPr>
          <w:lang w:val="de-DE" w:eastAsia="ja-JP"/>
        </w:rPr>
        <w:t xml:space="preserve"> </w:t>
      </w:r>
      <w:r w:rsidR="0051034E" w:rsidRPr="00067FDA">
        <w:rPr>
          <w:lang w:val="de-DE" w:eastAsia="ja-JP"/>
        </w:rPr>
        <w:t xml:space="preserve">im Einklang mit </w:t>
      </w:r>
      <w:r w:rsidR="00AC3930" w:rsidRPr="00067FDA">
        <w:rPr>
          <w:lang w:val="de-DE" w:eastAsia="ja-JP"/>
        </w:rPr>
        <w:t xml:space="preserve">dem Ziel zu erreichen und die Fehlerquote zu berücksichtigen. Es wurde vereinbart, </w:t>
      </w:r>
      <w:r w:rsidR="0070729D" w:rsidRPr="00067FDA">
        <w:rPr>
          <w:lang w:val="de-DE" w:eastAsia="ja-JP"/>
        </w:rPr>
        <w:t>daß</w:t>
      </w:r>
      <w:r w:rsidR="00AC3930" w:rsidRPr="00067FDA">
        <w:rPr>
          <w:lang w:val="de-DE" w:eastAsia="ja-JP"/>
        </w:rPr>
        <w:t xml:space="preserve"> die Z</w:t>
      </w:r>
      <w:r w:rsidR="0030709C" w:rsidRPr="00067FDA">
        <w:rPr>
          <w:lang w:val="de-DE" w:eastAsia="ja-JP"/>
        </w:rPr>
        <w:t>iffer</w:t>
      </w:r>
      <w:r w:rsidR="00AC3930" w:rsidRPr="00067FDA">
        <w:rPr>
          <w:lang w:val="de-DE" w:eastAsia="ja-JP"/>
        </w:rPr>
        <w:t xml:space="preserve"> </w:t>
      </w:r>
      <w:r w:rsidR="0030709C" w:rsidRPr="00067FDA">
        <w:rPr>
          <w:lang w:val="de-DE" w:eastAsia="ja-JP"/>
        </w:rPr>
        <w:t>a</w:t>
      </w:r>
      <w:r w:rsidR="00AC3930" w:rsidRPr="00067FDA">
        <w:rPr>
          <w:lang w:val="de-DE" w:eastAsia="ja-JP"/>
        </w:rPr>
        <w:t>usgelas</w:t>
      </w:r>
      <w:r w:rsidR="0030709C" w:rsidRPr="00067FDA">
        <w:rPr>
          <w:lang w:val="de-DE" w:eastAsia="ja-JP"/>
        </w:rPr>
        <w:t>s</w:t>
      </w:r>
      <w:r w:rsidR="00AC3930" w:rsidRPr="00067FDA">
        <w:rPr>
          <w:lang w:val="de-DE" w:eastAsia="ja-JP"/>
        </w:rPr>
        <w:t xml:space="preserve">en </w:t>
      </w:r>
      <w:r w:rsidR="0070729D" w:rsidRPr="00067FDA">
        <w:rPr>
          <w:lang w:val="de-DE" w:eastAsia="ja-JP"/>
        </w:rPr>
        <w:t>werden</w:t>
      </w:r>
      <w:r w:rsidR="00AC3930" w:rsidRPr="00067FDA">
        <w:rPr>
          <w:lang w:val="de-DE" w:eastAsia="ja-JP"/>
        </w:rPr>
        <w:t xml:space="preserve"> sollte.</w:t>
      </w:r>
    </w:p>
    <w:p w:rsidR="00A71756" w:rsidRPr="00067FDA" w:rsidRDefault="00A71756" w:rsidP="003C7ECE">
      <w:pPr>
        <w:rPr>
          <w:lang w:val="de-DE"/>
        </w:rPr>
      </w:pPr>
    </w:p>
    <w:p w:rsidR="00A71756" w:rsidRPr="00067FDA" w:rsidRDefault="00A71756" w:rsidP="00A71756">
      <w:pPr>
        <w:keepNext/>
        <w:spacing w:before="120" w:after="240"/>
        <w:outlineLvl w:val="2"/>
        <w:rPr>
          <w:i/>
          <w:lang w:val="de-DE"/>
        </w:rPr>
      </w:pPr>
      <w:r w:rsidRPr="00067FDA">
        <w:rPr>
          <w:i/>
          <w:lang w:val="de-DE"/>
        </w:rPr>
        <w:t>Abschnitt 2.1 c)</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w:t>
      </w:r>
      <w:r w:rsidRPr="00067FDA">
        <w:rPr>
          <w:lang w:val="de-DE" w:eastAsia="ja-JP"/>
        </w:rPr>
        <w:t xml:space="preserve">e BMT </w:t>
      </w:r>
      <w:r w:rsidR="00CE74D6" w:rsidRPr="00067FDA">
        <w:rPr>
          <w:lang w:val="de-DE" w:eastAsia="ja-JP"/>
        </w:rPr>
        <w:t>vereinbarte, Abschnitt</w:t>
      </w:r>
      <w:r w:rsidRPr="00067FDA">
        <w:rPr>
          <w:lang w:val="de-DE" w:eastAsia="ja-JP"/>
        </w:rPr>
        <w:t xml:space="preserve"> 2.1 c) </w:t>
      </w:r>
      <w:r w:rsidR="00CE74D6" w:rsidRPr="00067FDA">
        <w:rPr>
          <w:lang w:val="de-DE" w:eastAsia="ja-JP"/>
        </w:rPr>
        <w:t>wie folgt zu ändern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C811F5" w:rsidP="003C7ECE">
      <w:pPr>
        <w:shd w:val="clear" w:color="auto" w:fill="FFFFFF" w:themeFill="background1"/>
        <w:autoSpaceDE w:val="0"/>
        <w:autoSpaceDN w:val="0"/>
        <w:adjustRightInd w:val="0"/>
        <w:ind w:left="540" w:right="567" w:firstLine="27"/>
        <w:contextualSpacing/>
        <w:rPr>
          <w:sz w:val="18"/>
          <w:lang w:val="de-DE" w:eastAsia="ja-JP"/>
        </w:rPr>
      </w:pPr>
      <w:r w:rsidRPr="00067FDA">
        <w:rPr>
          <w:sz w:val="18"/>
          <w:szCs w:val="18"/>
          <w:lang w:val="de-DE" w:eastAsia="ja-JP"/>
        </w:rPr>
        <w:t xml:space="preserve">„Die Verteilung des Genoms und die Kopplung sollten die Ziele widerspiegeln. </w:t>
      </w:r>
      <w:r w:rsidR="00CE74D6" w:rsidRPr="00067FDA">
        <w:rPr>
          <w:sz w:val="18"/>
          <w:szCs w:val="18"/>
          <w:lang w:val="de-DE" w:eastAsia="ja-JP"/>
        </w:rPr>
        <w:t xml:space="preserve">Die Kenntnis der Position der ausgewählten Marker auf dem Genom </w:t>
      </w:r>
      <w:r w:rsidR="003C7ECE" w:rsidRPr="00067FDA">
        <w:rPr>
          <w:sz w:val="18"/>
          <w:szCs w:val="18"/>
          <w:lang w:val="de-DE" w:eastAsia="ja-JP"/>
        </w:rPr>
        <w:t>(</w:t>
      </w:r>
      <w:r w:rsidR="00CE74D6" w:rsidRPr="00067FDA">
        <w:rPr>
          <w:sz w:val="18"/>
          <w:szCs w:val="18"/>
          <w:lang w:val="de-DE" w:eastAsia="ja-JP"/>
        </w:rPr>
        <w:t>d. h. die Kartenposition) ist nicht entscheidend, ermöglicht es jedoch, die Auswahl von Marken, die gekoppelt sein können, zu vermeiden</w:t>
      </w:r>
      <w:r w:rsidR="003C7ECE" w:rsidRPr="00067FDA">
        <w:rPr>
          <w:sz w:val="18"/>
          <w:szCs w:val="18"/>
          <w:lang w:val="de-DE" w:eastAsia="ja-JP"/>
        </w:rPr>
        <w:t>.</w:t>
      </w:r>
      <w:r w:rsidR="00CE74D6" w:rsidRPr="00067FDA">
        <w:rPr>
          <w:sz w:val="18"/>
          <w:szCs w:val="18"/>
          <w:lang w:val="de-DE" w:eastAsia="ja-JP"/>
        </w:rPr>
        <w:t>“</w:t>
      </w:r>
    </w:p>
    <w:p w:rsidR="00A71756" w:rsidRPr="00067FDA" w:rsidRDefault="00A71756" w:rsidP="003C7ECE">
      <w:pPr>
        <w:rPr>
          <w:lang w:val="de-DE"/>
        </w:rPr>
      </w:pPr>
    </w:p>
    <w:p w:rsidR="00A71756" w:rsidRPr="00067FDA" w:rsidRDefault="00D23CDC" w:rsidP="00A71756">
      <w:pPr>
        <w:keepNext/>
        <w:spacing w:before="120" w:after="240"/>
        <w:outlineLvl w:val="2"/>
        <w:rPr>
          <w:i/>
          <w:lang w:val="de-DE"/>
        </w:rPr>
      </w:pPr>
      <w:r w:rsidRPr="00067FDA">
        <w:rPr>
          <w:i/>
          <w:lang w:val="de-DE"/>
        </w:rPr>
        <w:t>Neuer Abschnitt</w:t>
      </w:r>
      <w:r w:rsidR="00A71756" w:rsidRPr="00067FDA">
        <w:rPr>
          <w:i/>
          <w:lang w:val="de-DE"/>
        </w:rPr>
        <w:t xml:space="preserve"> 1.1 d)</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rPr>
        <w:t>Die</w:t>
      </w:r>
      <w:r w:rsidRPr="00067FDA">
        <w:rPr>
          <w:lang w:val="de-DE" w:eastAsia="ja-JP"/>
        </w:rPr>
        <w:t xml:space="preserve"> BMT </w:t>
      </w:r>
      <w:r w:rsidR="00CE74D6" w:rsidRPr="00067FDA">
        <w:rPr>
          <w:lang w:val="de-DE" w:eastAsia="ja-JP"/>
        </w:rPr>
        <w:t>vereinbarte, einen neuen Abschnitt</w:t>
      </w:r>
      <w:r w:rsidRPr="00067FDA">
        <w:rPr>
          <w:lang w:val="de-DE" w:eastAsia="ja-JP"/>
        </w:rPr>
        <w:t xml:space="preserve"> 1.1 d)</w:t>
      </w:r>
      <w:r w:rsidR="00CE74D6" w:rsidRPr="00067FDA">
        <w:rPr>
          <w:lang w:val="de-DE" w:eastAsia="ja-JP"/>
        </w:rPr>
        <w:t xml:space="preserve"> </w:t>
      </w:r>
      <w:r w:rsidR="0070729D" w:rsidRPr="00067FDA">
        <w:rPr>
          <w:lang w:val="de-DE" w:eastAsia="ja-JP"/>
        </w:rPr>
        <w:t>hinzuzufügen</w:t>
      </w:r>
      <w:r w:rsidRPr="00067FDA">
        <w:rPr>
          <w:lang w:val="de-DE" w:eastAsia="ja-JP"/>
        </w:rPr>
        <w:t xml:space="preserve">. </w:t>
      </w:r>
      <w:r w:rsidR="00CE74D6" w:rsidRPr="00067FDA">
        <w:rPr>
          <w:lang w:val="de-DE" w:eastAsia="ja-JP"/>
        </w:rPr>
        <w:t xml:space="preserve">Die BMT vereinbarte ferner, </w:t>
      </w:r>
      <w:r w:rsidR="0070729D" w:rsidRPr="00067FDA">
        <w:rPr>
          <w:lang w:val="de-DE" w:eastAsia="ja-JP"/>
        </w:rPr>
        <w:t>daß</w:t>
      </w:r>
      <w:r w:rsidR="00CE74D6" w:rsidRPr="00067FDA">
        <w:rPr>
          <w:lang w:val="de-DE" w:eastAsia="ja-JP"/>
        </w:rPr>
        <w:t xml:space="preserve"> die </w:t>
      </w:r>
      <w:r w:rsidR="0070729D" w:rsidRPr="00067FDA">
        <w:rPr>
          <w:lang w:val="de-DE" w:eastAsia="ja-JP"/>
        </w:rPr>
        <w:t>Europäische</w:t>
      </w:r>
      <w:r w:rsidR="00CE74D6" w:rsidRPr="00067FDA">
        <w:rPr>
          <w:lang w:val="de-DE" w:eastAsia="ja-JP"/>
        </w:rPr>
        <w:t xml:space="preserve"> Union, </w:t>
      </w:r>
      <w:r w:rsidR="0070729D" w:rsidRPr="00067FDA">
        <w:rPr>
          <w:lang w:val="de-DE" w:eastAsia="ja-JP"/>
        </w:rPr>
        <w:t>Frankreich</w:t>
      </w:r>
      <w:r w:rsidR="00CE74D6" w:rsidRPr="00067FDA">
        <w:rPr>
          <w:lang w:val="de-DE" w:eastAsia="ja-JP"/>
        </w:rPr>
        <w:t xml:space="preserve"> und die Niederlande ihren </w:t>
      </w:r>
      <w:r w:rsidR="0070729D" w:rsidRPr="00067FDA">
        <w:rPr>
          <w:lang w:val="de-DE" w:eastAsia="ja-JP"/>
        </w:rPr>
        <w:t>Vorschlag</w:t>
      </w:r>
      <w:r w:rsidR="00B3619C" w:rsidRPr="00067FDA">
        <w:rPr>
          <w:lang w:val="de-DE" w:eastAsia="ja-JP"/>
        </w:rPr>
        <w:t xml:space="preserve"> überarbeiten sollten</w:t>
      </w:r>
      <w:r w:rsidR="00CE74D6" w:rsidRPr="00067FDA">
        <w:rPr>
          <w:lang w:val="de-DE" w:eastAsia="ja-JP"/>
        </w:rPr>
        <w:t xml:space="preserve">, </w:t>
      </w:r>
      <w:r w:rsidR="00B3619C" w:rsidRPr="00067FDA">
        <w:rPr>
          <w:lang w:val="de-DE" w:eastAsia="ja-JP"/>
        </w:rPr>
        <w:t xml:space="preserve">um </w:t>
      </w:r>
      <w:r w:rsidR="00CE74D6" w:rsidRPr="00067FDA">
        <w:rPr>
          <w:lang w:val="de-DE" w:eastAsia="ja-JP"/>
        </w:rPr>
        <w:t xml:space="preserve">die möglichen Quellen ohne Einschätzung ihrer Eignung </w:t>
      </w:r>
      <w:r w:rsidR="00B3619C" w:rsidRPr="00067FDA">
        <w:rPr>
          <w:lang w:val="de-DE" w:eastAsia="ja-JP"/>
        </w:rPr>
        <w:t>auf</w:t>
      </w:r>
      <w:r w:rsidR="00CE74D6" w:rsidRPr="00067FDA">
        <w:rPr>
          <w:lang w:val="de-DE" w:eastAsia="ja-JP"/>
        </w:rPr>
        <w:t>zu</w:t>
      </w:r>
      <w:r w:rsidR="00B3619C" w:rsidRPr="00067FDA">
        <w:rPr>
          <w:lang w:val="de-DE" w:eastAsia="ja-JP"/>
        </w:rPr>
        <w:t>listen</w:t>
      </w:r>
      <w:r w:rsidR="00CE74D6" w:rsidRPr="00067FDA">
        <w:rPr>
          <w:lang w:val="de-DE" w:eastAsia="ja-JP"/>
        </w:rPr>
        <w:t>, weil die</w:t>
      </w:r>
      <w:r w:rsidR="007800E6" w:rsidRPr="00067FDA">
        <w:rPr>
          <w:lang w:val="de-DE" w:eastAsia="ja-JP"/>
        </w:rPr>
        <w:t>s durch die Gegebenheiten</w:t>
      </w:r>
      <w:r w:rsidR="00CE74D6" w:rsidRPr="00067FDA">
        <w:rPr>
          <w:lang w:val="de-DE" w:eastAsia="ja-JP"/>
        </w:rPr>
        <w:t xml:space="preserve"> </w:t>
      </w:r>
      <w:r w:rsidR="0070729D" w:rsidRPr="00067FDA">
        <w:rPr>
          <w:lang w:val="de-DE" w:eastAsia="ja-JP"/>
        </w:rPr>
        <w:t>beeinflußt</w:t>
      </w:r>
      <w:r w:rsidR="00CE74D6" w:rsidRPr="00067FDA">
        <w:rPr>
          <w:lang w:val="de-DE" w:eastAsia="ja-JP"/>
        </w:rPr>
        <w:t xml:space="preserve"> würde.</w:t>
      </w:r>
    </w:p>
    <w:p w:rsidR="00A71756" w:rsidRPr="00067FDA" w:rsidRDefault="00A71756" w:rsidP="003C7ECE">
      <w:pPr>
        <w:rPr>
          <w:lang w:val="de-DE"/>
        </w:rPr>
      </w:pPr>
    </w:p>
    <w:p w:rsidR="00A71756" w:rsidRPr="00067FDA" w:rsidRDefault="00D23CDC" w:rsidP="003C7ECE">
      <w:pPr>
        <w:keepNext/>
        <w:spacing w:before="120" w:after="240"/>
        <w:outlineLvl w:val="2"/>
        <w:rPr>
          <w:i/>
          <w:lang w:val="de-DE"/>
        </w:rPr>
      </w:pPr>
      <w:bookmarkStart w:id="14" w:name="_Toc525478500"/>
      <w:bookmarkStart w:id="15" w:name="_Toc525647189"/>
      <w:r w:rsidRPr="00067FDA">
        <w:rPr>
          <w:i/>
          <w:lang w:val="de-DE"/>
        </w:rPr>
        <w:t>N</w:t>
      </w:r>
      <w:r w:rsidR="00E676CD" w:rsidRPr="00067FDA">
        <w:rPr>
          <w:i/>
          <w:lang w:val="de-DE"/>
        </w:rPr>
        <w:t xml:space="preserve">eue Abschnitte </w:t>
      </w:r>
      <w:r w:rsidR="003C7ECE" w:rsidRPr="00067FDA">
        <w:rPr>
          <w:i/>
          <w:lang w:val="de-DE"/>
        </w:rPr>
        <w:t xml:space="preserve">1.1 f) </w:t>
      </w:r>
      <w:r w:rsidR="00E676CD" w:rsidRPr="00067FDA">
        <w:rPr>
          <w:i/>
          <w:lang w:val="de-DE"/>
        </w:rPr>
        <w:t>bis</w:t>
      </w:r>
      <w:r w:rsidR="003C7ECE" w:rsidRPr="00067FDA">
        <w:rPr>
          <w:i/>
          <w:lang w:val="de-DE"/>
        </w:rPr>
        <w:t xml:space="preserve"> k)</w:t>
      </w:r>
      <w:bookmarkEnd w:id="14"/>
      <w:bookmarkEnd w:id="15"/>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w:t>
      </w:r>
      <w:r w:rsidRPr="00067FDA">
        <w:rPr>
          <w:lang w:val="de-DE" w:eastAsia="ja-JP"/>
        </w:rPr>
        <w:t xml:space="preserve">e BMT </w:t>
      </w:r>
      <w:r w:rsidR="00CE74D6" w:rsidRPr="00067FDA">
        <w:rPr>
          <w:lang w:val="de-DE" w:eastAsia="ja-JP"/>
        </w:rPr>
        <w:t>vereinbarte, neue Abschnitte</w:t>
      </w:r>
      <w:r w:rsidRPr="00067FDA">
        <w:rPr>
          <w:lang w:val="de-DE" w:eastAsia="ja-JP"/>
        </w:rPr>
        <w:t xml:space="preserve"> 1.1 f) </w:t>
      </w:r>
      <w:r w:rsidR="00CE74D6" w:rsidRPr="00067FDA">
        <w:rPr>
          <w:lang w:val="de-DE" w:eastAsia="ja-JP"/>
        </w:rPr>
        <w:t>bis</w:t>
      </w:r>
      <w:r w:rsidRPr="00067FDA">
        <w:rPr>
          <w:lang w:val="de-DE" w:eastAsia="ja-JP"/>
        </w:rPr>
        <w:t xml:space="preserve"> k) </w:t>
      </w:r>
      <w:r w:rsidR="00CE74D6" w:rsidRPr="00067FDA">
        <w:rPr>
          <w:lang w:val="de-DE" w:eastAsia="ja-JP"/>
        </w:rPr>
        <w:t>hinzuzufügen und den neuen Abschnitt</w:t>
      </w:r>
      <w:r w:rsidRPr="00067FDA">
        <w:rPr>
          <w:lang w:val="de-DE" w:eastAsia="ja-JP"/>
        </w:rPr>
        <w:t xml:space="preserve"> 1.1 h)</w:t>
      </w:r>
      <w:r w:rsidR="00B3619C" w:rsidRPr="00067FDA">
        <w:rPr>
          <w:lang w:val="de-DE" w:eastAsia="ja-JP"/>
        </w:rPr>
        <w:t>,</w:t>
      </w:r>
      <w:r w:rsidRPr="00067FDA">
        <w:rPr>
          <w:lang w:val="de-DE" w:eastAsia="ja-JP"/>
        </w:rPr>
        <w:t xml:space="preserve"> </w:t>
      </w:r>
      <w:r w:rsidR="007800E6" w:rsidRPr="00067FDA">
        <w:rPr>
          <w:lang w:val="de-DE" w:eastAsia="ja-JP"/>
        </w:rPr>
        <w:t>„</w:t>
      </w:r>
      <w:r w:rsidR="00CE74D6" w:rsidRPr="00067FDA">
        <w:rPr>
          <w:lang w:val="de-DE" w:eastAsia="ja-JP"/>
        </w:rPr>
        <w:t xml:space="preserve">Vermeiden des </w:t>
      </w:r>
      <w:r w:rsidR="0070729D" w:rsidRPr="00067FDA">
        <w:rPr>
          <w:lang w:val="de-DE" w:eastAsia="ja-JP"/>
        </w:rPr>
        <w:t>Kopplungs-Ungleichgewichts</w:t>
      </w:r>
      <w:r w:rsidR="007800E6" w:rsidRPr="00067FDA">
        <w:rPr>
          <w:lang w:val="de-DE" w:eastAsia="ja-JP"/>
        </w:rPr>
        <w:t>“</w:t>
      </w:r>
      <w:r w:rsidR="00CE74D6" w:rsidRPr="00067FDA">
        <w:rPr>
          <w:lang w:val="de-DE" w:eastAsia="ja-JP"/>
        </w:rPr>
        <w:t xml:space="preserve">, neben </w:t>
      </w:r>
      <w:r w:rsidR="0070729D" w:rsidRPr="00067FDA">
        <w:rPr>
          <w:lang w:val="de-DE" w:eastAsia="ja-JP"/>
        </w:rPr>
        <w:t>Abschnitt</w:t>
      </w:r>
      <w:r w:rsidR="00CE74D6" w:rsidRPr="00067FDA">
        <w:rPr>
          <w:lang w:val="de-DE" w:eastAsia="ja-JP"/>
        </w:rPr>
        <w:t xml:space="preserve"> </w:t>
      </w:r>
      <w:r w:rsidRPr="00067FDA">
        <w:rPr>
          <w:lang w:val="de-DE" w:eastAsia="ja-JP"/>
        </w:rPr>
        <w:t>1.1 c)</w:t>
      </w:r>
      <w:r w:rsidR="00CE74D6" w:rsidRPr="00067FDA">
        <w:rPr>
          <w:lang w:val="de-DE" w:eastAsia="ja-JP"/>
        </w:rPr>
        <w:t xml:space="preserve"> zu verschieben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D23CDC" w:rsidP="00A71756">
      <w:pPr>
        <w:keepNext/>
        <w:spacing w:before="120" w:after="240"/>
        <w:outlineLvl w:val="2"/>
        <w:rPr>
          <w:i/>
          <w:lang w:val="de-DE"/>
        </w:rPr>
      </w:pPr>
      <w:r w:rsidRPr="00067FDA">
        <w:rPr>
          <w:i/>
          <w:lang w:val="de-DE"/>
        </w:rPr>
        <w:lastRenderedPageBreak/>
        <w:t xml:space="preserve">Abschnitt </w:t>
      </w:r>
      <w:r w:rsidR="00A71756" w:rsidRPr="00067FDA">
        <w:rPr>
          <w:i/>
          <w:lang w:val="de-DE"/>
        </w:rPr>
        <w:t>2.2 Kriterien für spezifische Typen molekularer Marker</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D01EEF" w:rsidRPr="00067FDA">
        <w:rPr>
          <w:lang w:val="de-DE" w:eastAsia="ja-JP"/>
        </w:rPr>
        <w:t>,</w:t>
      </w:r>
      <w:r w:rsidRPr="00067FDA">
        <w:rPr>
          <w:lang w:val="de-DE" w:eastAsia="ja-JP"/>
        </w:rPr>
        <w:t xml:space="preserve"> </w:t>
      </w:r>
      <w:r w:rsidR="00CE74D6" w:rsidRPr="00067FDA">
        <w:rPr>
          <w:lang w:val="de-DE" w:eastAsia="ja-JP"/>
        </w:rPr>
        <w:t>Abschnitt</w:t>
      </w:r>
      <w:r w:rsidRPr="00067FDA">
        <w:rPr>
          <w:lang w:val="de-DE" w:eastAsia="ja-JP"/>
        </w:rPr>
        <w:t xml:space="preserve"> 2.2</w:t>
      </w:r>
      <w:r w:rsidR="00D01EEF" w:rsidRPr="00067FDA">
        <w:rPr>
          <w:lang w:val="de-DE" w:eastAsia="ja-JP"/>
        </w:rPr>
        <w:t xml:space="preserve"> zu streichen</w:t>
      </w:r>
      <w:r w:rsidRPr="00067FDA">
        <w:rPr>
          <w:lang w:val="de-DE" w:eastAsia="ja-JP"/>
        </w:rPr>
        <w:t>.</w:t>
      </w:r>
    </w:p>
    <w:p w:rsidR="00A71756" w:rsidRPr="00067FDA" w:rsidRDefault="00A71756" w:rsidP="003C7ECE">
      <w:pPr>
        <w:rPr>
          <w:lang w:val="de-DE"/>
        </w:rPr>
      </w:pPr>
    </w:p>
    <w:p w:rsidR="00A71756" w:rsidRPr="00067FDA" w:rsidRDefault="00D23CDC" w:rsidP="003C7ECE">
      <w:pPr>
        <w:keepNext/>
        <w:spacing w:before="120" w:after="240"/>
        <w:outlineLvl w:val="2"/>
        <w:rPr>
          <w:i/>
          <w:lang w:val="de-DE"/>
        </w:rPr>
      </w:pPr>
      <w:bookmarkStart w:id="16" w:name="_Toc525478502"/>
      <w:bookmarkStart w:id="17" w:name="_Toc525647191"/>
      <w:r w:rsidRPr="00067FDA">
        <w:rPr>
          <w:i/>
          <w:lang w:val="de-DE"/>
        </w:rPr>
        <w:t>N</w:t>
      </w:r>
      <w:r w:rsidR="00E676CD" w:rsidRPr="00067FDA">
        <w:rPr>
          <w:i/>
          <w:lang w:val="de-DE"/>
        </w:rPr>
        <w:t xml:space="preserve">eue Abschnitte </w:t>
      </w:r>
      <w:r w:rsidR="003C7ECE" w:rsidRPr="00067FDA">
        <w:rPr>
          <w:i/>
          <w:lang w:val="de-DE"/>
        </w:rPr>
        <w:t>1.2</w:t>
      </w:r>
      <w:r w:rsidR="00E676CD" w:rsidRPr="00067FDA">
        <w:rPr>
          <w:i/>
          <w:lang w:val="de-DE"/>
        </w:rPr>
        <w:t xml:space="preserve"> u</w:t>
      </w:r>
      <w:r w:rsidR="003C7ECE" w:rsidRPr="00067FDA">
        <w:rPr>
          <w:i/>
          <w:lang w:val="de-DE"/>
        </w:rPr>
        <w:t>nd 1.3</w:t>
      </w:r>
      <w:bookmarkEnd w:id="16"/>
      <w:bookmarkEnd w:id="17"/>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D01EEF" w:rsidRPr="00067FDA">
        <w:rPr>
          <w:lang w:val="de-DE" w:eastAsia="ja-JP"/>
        </w:rPr>
        <w:t xml:space="preserve">, </w:t>
      </w:r>
      <w:r w:rsidR="007800E6" w:rsidRPr="00067FDA">
        <w:rPr>
          <w:lang w:val="de-DE" w:eastAsia="ja-JP"/>
        </w:rPr>
        <w:t xml:space="preserve">die </w:t>
      </w:r>
      <w:r w:rsidR="00D01EEF" w:rsidRPr="00067FDA">
        <w:rPr>
          <w:lang w:val="de-DE" w:eastAsia="ja-JP"/>
        </w:rPr>
        <w:t xml:space="preserve">von der Europäischen Union, </w:t>
      </w:r>
      <w:r w:rsidR="0070729D" w:rsidRPr="00067FDA">
        <w:rPr>
          <w:lang w:val="de-DE" w:eastAsia="ja-JP"/>
        </w:rPr>
        <w:t>Frankreich</w:t>
      </w:r>
      <w:r w:rsidR="00D01EEF" w:rsidRPr="00067FDA">
        <w:rPr>
          <w:lang w:val="de-DE" w:eastAsia="ja-JP"/>
        </w:rPr>
        <w:t xml:space="preserve"> </w:t>
      </w:r>
      <w:r w:rsidR="0070729D" w:rsidRPr="00067FDA">
        <w:rPr>
          <w:lang w:val="de-DE" w:eastAsia="ja-JP"/>
        </w:rPr>
        <w:t>und</w:t>
      </w:r>
      <w:r w:rsidR="00D01EEF" w:rsidRPr="00067FDA">
        <w:rPr>
          <w:lang w:val="de-DE" w:eastAsia="ja-JP"/>
        </w:rPr>
        <w:t xml:space="preserve"> </w:t>
      </w:r>
      <w:r w:rsidR="0070729D" w:rsidRPr="00067FDA">
        <w:rPr>
          <w:lang w:val="de-DE" w:eastAsia="ja-JP"/>
        </w:rPr>
        <w:t>den</w:t>
      </w:r>
      <w:r w:rsidR="00D01EEF" w:rsidRPr="00067FDA">
        <w:rPr>
          <w:lang w:val="de-DE" w:eastAsia="ja-JP"/>
        </w:rPr>
        <w:t xml:space="preserve"> Niederlanden </w:t>
      </w:r>
      <w:r w:rsidR="0070729D" w:rsidRPr="00067FDA">
        <w:rPr>
          <w:lang w:val="de-DE" w:eastAsia="ja-JP"/>
        </w:rPr>
        <w:t>vorgeschlagene</w:t>
      </w:r>
      <w:r w:rsidR="007800E6" w:rsidRPr="00067FDA">
        <w:rPr>
          <w:lang w:val="de-DE" w:eastAsia="ja-JP"/>
        </w:rPr>
        <w:t>n</w:t>
      </w:r>
      <w:r w:rsidR="00D01EEF" w:rsidRPr="00067FDA">
        <w:rPr>
          <w:lang w:val="de-DE" w:eastAsia="ja-JP"/>
        </w:rPr>
        <w:t xml:space="preserve"> neue</w:t>
      </w:r>
      <w:r w:rsidR="007800E6" w:rsidRPr="00067FDA">
        <w:rPr>
          <w:lang w:val="de-DE" w:eastAsia="ja-JP"/>
        </w:rPr>
        <w:t>n</w:t>
      </w:r>
      <w:r w:rsidRPr="00067FDA">
        <w:rPr>
          <w:lang w:val="de-DE" w:eastAsia="ja-JP"/>
        </w:rPr>
        <w:t xml:space="preserve"> </w:t>
      </w:r>
      <w:r w:rsidR="00CE74D6" w:rsidRPr="00067FDA">
        <w:rPr>
          <w:lang w:val="de-DE" w:eastAsia="ja-JP"/>
        </w:rPr>
        <w:t>Abschnitte</w:t>
      </w:r>
      <w:r w:rsidRPr="00067FDA">
        <w:rPr>
          <w:lang w:val="de-DE" w:eastAsia="ja-JP"/>
        </w:rPr>
        <w:t xml:space="preserve"> 1.2 </w:t>
      </w:r>
      <w:r w:rsidR="00D01EEF" w:rsidRPr="00067FDA">
        <w:rPr>
          <w:lang w:val="de-DE" w:eastAsia="ja-JP"/>
        </w:rPr>
        <w:t>u</w:t>
      </w:r>
      <w:r w:rsidRPr="00067FDA">
        <w:rPr>
          <w:lang w:val="de-DE" w:eastAsia="ja-JP"/>
        </w:rPr>
        <w:t xml:space="preserve">nd 1.3 </w:t>
      </w:r>
      <w:r w:rsidR="00D01EEF" w:rsidRPr="00067FDA">
        <w:rPr>
          <w:lang w:val="de-DE" w:eastAsia="ja-JP"/>
        </w:rPr>
        <w:t>nicht einzubeziehen</w:t>
      </w:r>
      <w:r w:rsidRPr="00067FDA">
        <w:rPr>
          <w:lang w:val="de-DE" w:eastAsia="ja-JP"/>
        </w:rPr>
        <w:t>.</w:t>
      </w:r>
    </w:p>
    <w:p w:rsidR="00A71756" w:rsidRPr="00067FDA" w:rsidRDefault="00A71756" w:rsidP="003C7ECE">
      <w:pPr>
        <w:rPr>
          <w:lang w:val="de-DE"/>
        </w:rPr>
      </w:pPr>
    </w:p>
    <w:p w:rsidR="00D23CDC" w:rsidRPr="00067FDA" w:rsidRDefault="00D23CDC" w:rsidP="00D23CDC">
      <w:pPr>
        <w:keepNext/>
        <w:spacing w:before="120" w:after="240"/>
        <w:outlineLvl w:val="2"/>
        <w:rPr>
          <w:i/>
          <w:lang w:val="de-DE"/>
        </w:rPr>
      </w:pPr>
      <w:r w:rsidRPr="00067FDA">
        <w:rPr>
          <w:i/>
          <w:lang w:val="de-DE"/>
        </w:rPr>
        <w:t>Neuer Abschnitt 2</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70729D" w:rsidRPr="00067FDA">
        <w:rPr>
          <w:lang w:val="de-DE" w:eastAsia="ja-JP"/>
        </w:rPr>
        <w:t>Die BMT vereinbarte, einen neuen Abschnitt 2</w:t>
      </w:r>
      <w:r w:rsidR="009E6B3A" w:rsidRPr="00067FDA">
        <w:rPr>
          <w:lang w:val="de-DE" w:eastAsia="ja-JP"/>
        </w:rPr>
        <w:t>,</w:t>
      </w:r>
      <w:r w:rsidR="0070729D" w:rsidRPr="00067FDA">
        <w:rPr>
          <w:lang w:val="de-DE" w:eastAsia="ja-JP"/>
        </w:rPr>
        <w:t xml:space="preserve"> </w:t>
      </w:r>
      <w:r w:rsidR="007800E6" w:rsidRPr="00067FDA">
        <w:rPr>
          <w:lang w:val="de-DE" w:eastAsia="ja-JP"/>
        </w:rPr>
        <w:t>„</w:t>
      </w:r>
      <w:r w:rsidR="0070729D" w:rsidRPr="00067FDA">
        <w:rPr>
          <w:lang w:val="de-DE" w:eastAsia="ja-JP"/>
        </w:rPr>
        <w:t>Phase 2: Auswahl der Detektionsmethode</w:t>
      </w:r>
      <w:r w:rsidR="007800E6" w:rsidRPr="00067FDA">
        <w:rPr>
          <w:lang w:val="de-DE" w:eastAsia="ja-JP"/>
        </w:rPr>
        <w:t>“</w:t>
      </w:r>
      <w:r w:rsidR="009E6B3A" w:rsidRPr="00067FDA">
        <w:rPr>
          <w:lang w:val="de-DE" w:eastAsia="ja-JP"/>
        </w:rPr>
        <w:t>,</w:t>
      </w:r>
      <w:r w:rsidR="0070729D" w:rsidRPr="00067FDA">
        <w:rPr>
          <w:lang w:val="de-DE" w:eastAsia="ja-JP"/>
        </w:rPr>
        <w:t xml:space="preserve"> ohne folgenden Wortlaut hinzuzufügen: „</w:t>
      </w:r>
      <w:r w:rsidR="008E6BDC" w:rsidRPr="00067FDA">
        <w:rPr>
          <w:lang w:val="de-DE" w:eastAsia="ja-JP"/>
        </w:rPr>
        <w:t xml:space="preserve">als Voraussetzung sollte </w:t>
      </w:r>
      <w:r w:rsidR="0070729D" w:rsidRPr="00067FDA">
        <w:rPr>
          <w:lang w:val="de-DE" w:eastAsia="ja-JP"/>
        </w:rPr>
        <w:t>das Verfahren für die Probeentnahme und die DNS-Extraktion genormt und dokumentiert werden</w:t>
      </w:r>
      <w:r w:rsidR="008E6BDC" w:rsidRPr="00067FDA">
        <w:rPr>
          <w:lang w:val="de-DE" w:eastAsia="ja-JP"/>
        </w:rPr>
        <w:t>, welches auch immer die Quelle des Materials ist</w:t>
      </w:r>
      <w:r w:rsidR="0070729D" w:rsidRPr="00067FDA">
        <w:rPr>
          <w:lang w:val="de-DE" w:eastAsia="ja-JP"/>
        </w:rPr>
        <w:t>“.</w:t>
      </w:r>
    </w:p>
    <w:p w:rsidR="00A71756" w:rsidRPr="00067FDA" w:rsidRDefault="00A71756" w:rsidP="003C7ECE">
      <w:pPr>
        <w:rPr>
          <w:lang w:val="de-DE"/>
        </w:rPr>
      </w:pPr>
    </w:p>
    <w:p w:rsidR="00A71756" w:rsidRPr="00067FDA" w:rsidRDefault="00D23CDC" w:rsidP="003C7ECE">
      <w:pPr>
        <w:keepNext/>
        <w:spacing w:before="120" w:after="240"/>
        <w:outlineLvl w:val="2"/>
        <w:rPr>
          <w:i/>
          <w:lang w:val="de-DE"/>
        </w:rPr>
      </w:pPr>
      <w:bookmarkStart w:id="18" w:name="_Toc525478504"/>
      <w:bookmarkStart w:id="19" w:name="_Toc525647193"/>
      <w:r w:rsidRPr="00067FDA">
        <w:rPr>
          <w:i/>
          <w:lang w:val="de-DE"/>
        </w:rPr>
        <w:t>Neuer Abschnitt</w:t>
      </w:r>
      <w:r w:rsidR="00E676CD" w:rsidRPr="00067FDA">
        <w:rPr>
          <w:i/>
          <w:lang w:val="de-DE"/>
        </w:rPr>
        <w:t xml:space="preserve"> </w:t>
      </w:r>
      <w:r w:rsidR="003C7ECE" w:rsidRPr="00067FDA">
        <w:rPr>
          <w:i/>
          <w:lang w:val="de-DE"/>
        </w:rPr>
        <w:t>2.1</w:t>
      </w:r>
      <w:bookmarkEnd w:id="18"/>
      <w:bookmarkEnd w:id="19"/>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w:t>
      </w:r>
      <w:r w:rsidR="007800E6" w:rsidRPr="00067FDA">
        <w:rPr>
          <w:lang w:val="de-DE" w:eastAsia="ja-JP"/>
        </w:rPr>
        <w:t>e</w:t>
      </w:r>
      <w:r w:rsidR="001517C4" w:rsidRPr="00067FDA">
        <w:rPr>
          <w:lang w:val="de-DE" w:eastAsia="ja-JP"/>
        </w:rPr>
        <w:t>, einen neuen</w:t>
      </w:r>
      <w:r w:rsidRPr="00067FDA">
        <w:rPr>
          <w:lang w:val="de-DE" w:eastAsia="ja-JP"/>
        </w:rPr>
        <w:t xml:space="preserve"> </w:t>
      </w:r>
      <w:r w:rsidR="00CE74D6" w:rsidRPr="00067FDA">
        <w:rPr>
          <w:lang w:val="de-DE" w:eastAsia="ja-JP"/>
        </w:rPr>
        <w:t>Abschnitt</w:t>
      </w:r>
      <w:r w:rsidRPr="00067FDA">
        <w:rPr>
          <w:lang w:val="de-DE" w:eastAsia="ja-JP"/>
        </w:rPr>
        <w:t xml:space="preserve"> 2.1</w:t>
      </w:r>
      <w:r w:rsidR="001517C4" w:rsidRPr="00067FDA">
        <w:rPr>
          <w:lang w:val="de-DE" w:eastAsia="ja-JP"/>
        </w:rPr>
        <w:t>,</w:t>
      </w:r>
      <w:r w:rsidRPr="00067FDA">
        <w:rPr>
          <w:lang w:val="de-DE" w:eastAsia="ja-JP"/>
        </w:rPr>
        <w:t xml:space="preserve"> </w:t>
      </w:r>
      <w:r w:rsidR="007800E6" w:rsidRPr="00067FDA">
        <w:rPr>
          <w:lang w:val="de-DE" w:eastAsia="ja-JP"/>
        </w:rPr>
        <w:t>„</w:t>
      </w:r>
      <w:r w:rsidRPr="00067FDA">
        <w:rPr>
          <w:lang w:val="de-DE" w:eastAsia="ja-JP"/>
        </w:rPr>
        <w:t>Genotypi</w:t>
      </w:r>
      <w:r w:rsidR="001517C4" w:rsidRPr="00067FDA">
        <w:rPr>
          <w:lang w:val="de-DE" w:eastAsia="ja-JP"/>
        </w:rPr>
        <w:t>sieru</w:t>
      </w:r>
      <w:r w:rsidRPr="00067FDA">
        <w:rPr>
          <w:lang w:val="de-DE" w:eastAsia="ja-JP"/>
        </w:rPr>
        <w:t>ng</w:t>
      </w:r>
      <w:r w:rsidR="001517C4" w:rsidRPr="00067FDA">
        <w:rPr>
          <w:lang w:val="de-DE" w:eastAsia="ja-JP"/>
        </w:rPr>
        <w:t>sverfahren – allgemeine Kriterien“</w:t>
      </w:r>
      <w:r w:rsidR="009E6B3A" w:rsidRPr="00067FDA">
        <w:rPr>
          <w:lang w:val="de-DE" w:eastAsia="ja-JP"/>
        </w:rPr>
        <w:t>,</w:t>
      </w:r>
      <w:r w:rsidR="001517C4" w:rsidRPr="00067FDA">
        <w:rPr>
          <w:lang w:val="de-DE" w:eastAsia="ja-JP"/>
        </w:rPr>
        <w:t xml:space="preserve"> mit dem darauffolgende</w:t>
      </w:r>
      <w:r w:rsidR="007A4353" w:rsidRPr="00067FDA">
        <w:rPr>
          <w:lang w:val="de-DE" w:eastAsia="ja-JP"/>
        </w:rPr>
        <w:t>n</w:t>
      </w:r>
      <w:r w:rsidR="001517C4" w:rsidRPr="00067FDA">
        <w:rPr>
          <w:lang w:val="de-DE" w:eastAsia="ja-JP"/>
        </w:rPr>
        <w:t xml:space="preserve"> Unterabschnitt</w:t>
      </w:r>
      <w:r w:rsidRPr="00067FDA">
        <w:rPr>
          <w:lang w:val="de-DE" w:eastAsia="ja-JP"/>
        </w:rPr>
        <w:t xml:space="preserve"> 2.1.1</w:t>
      </w:r>
      <w:r w:rsidR="001517C4" w:rsidRPr="00067FDA">
        <w:rPr>
          <w:lang w:val="de-DE" w:eastAsia="ja-JP"/>
        </w:rPr>
        <w:t xml:space="preserve"> hinzuzufügen</w:t>
      </w:r>
      <w:r w:rsidRPr="00067FDA">
        <w:rPr>
          <w:lang w:val="de-DE" w:eastAsia="ja-JP"/>
        </w:rPr>
        <w:t xml:space="preserve">. </w:t>
      </w:r>
      <w:r w:rsidR="001517C4" w:rsidRPr="00067FDA">
        <w:rPr>
          <w:lang w:val="de-DE" w:eastAsia="ja-JP"/>
        </w:rPr>
        <w:t>Hinsichtlich des</w:t>
      </w:r>
      <w:r w:rsidRPr="00067FDA">
        <w:rPr>
          <w:lang w:val="de-DE" w:eastAsia="ja-JP"/>
        </w:rPr>
        <w:t xml:space="preserve"> </w:t>
      </w:r>
      <w:r w:rsidR="001517C4" w:rsidRPr="00067FDA">
        <w:rPr>
          <w:lang w:val="de-DE" w:eastAsia="ja-JP"/>
        </w:rPr>
        <w:t>Unterabschnitts </w:t>
      </w:r>
      <w:r w:rsidRPr="00067FDA">
        <w:rPr>
          <w:lang w:val="de-DE" w:eastAsia="ja-JP"/>
        </w:rPr>
        <w:t xml:space="preserve">2.1.1 </w:t>
      </w:r>
      <w:r w:rsidR="001517C4" w:rsidRPr="00067FDA">
        <w:rPr>
          <w:lang w:val="de-DE" w:eastAsia="ja-JP"/>
        </w:rPr>
        <w:t>vereinbarte d</w:t>
      </w:r>
      <w:r w:rsidR="00CE74D6" w:rsidRPr="00067FDA">
        <w:rPr>
          <w:lang w:val="de-DE" w:eastAsia="ja-JP"/>
        </w:rPr>
        <w:t>ie BMT</w:t>
      </w:r>
      <w:r w:rsidR="001517C4" w:rsidRPr="00067FDA">
        <w:rPr>
          <w:lang w:val="de-DE" w:eastAsia="ja-JP"/>
        </w:rPr>
        <w:t xml:space="preserve">, die </w:t>
      </w:r>
      <w:r w:rsidR="0070729D" w:rsidRPr="00067FDA">
        <w:rPr>
          <w:lang w:val="de-DE" w:eastAsia="ja-JP"/>
        </w:rPr>
        <w:t>Klassifizierung</w:t>
      </w:r>
      <w:r w:rsidR="001517C4" w:rsidRPr="00067FDA">
        <w:rPr>
          <w:lang w:val="de-DE" w:eastAsia="ja-JP"/>
        </w:rPr>
        <w:t xml:space="preserve"> der Kriterien </w:t>
      </w:r>
      <w:r w:rsidR="004C6C0E" w:rsidRPr="00067FDA">
        <w:rPr>
          <w:lang w:val="de-DE" w:eastAsia="ja-JP"/>
        </w:rPr>
        <w:t>in</w:t>
      </w:r>
      <w:r w:rsidR="001517C4" w:rsidRPr="00067FDA">
        <w:rPr>
          <w:lang w:val="de-DE" w:eastAsia="ja-JP"/>
        </w:rPr>
        <w:t xml:space="preserve"> </w:t>
      </w:r>
      <w:r w:rsidR="007800E6" w:rsidRPr="00067FDA">
        <w:rPr>
          <w:lang w:val="de-DE" w:eastAsia="ja-JP"/>
        </w:rPr>
        <w:t>„</w:t>
      </w:r>
      <w:r w:rsidR="001517C4" w:rsidRPr="00067FDA">
        <w:rPr>
          <w:lang w:val="de-DE" w:eastAsia="ja-JP"/>
        </w:rPr>
        <w:t>zwingende Kriterien</w:t>
      </w:r>
      <w:r w:rsidR="007800E6" w:rsidRPr="00067FDA">
        <w:rPr>
          <w:lang w:val="de-DE" w:eastAsia="ja-JP"/>
        </w:rPr>
        <w:t>“</w:t>
      </w:r>
      <w:r w:rsidR="001517C4" w:rsidRPr="00067FDA">
        <w:rPr>
          <w:lang w:val="de-DE" w:eastAsia="ja-JP"/>
        </w:rPr>
        <w:t xml:space="preserve"> oder </w:t>
      </w:r>
      <w:r w:rsidR="007A4353" w:rsidRPr="00067FDA">
        <w:rPr>
          <w:lang w:val="de-DE" w:eastAsia="ja-JP"/>
        </w:rPr>
        <w:t>„fakultative Kriterien“</w:t>
      </w:r>
      <w:r w:rsidR="00CE74D6" w:rsidRPr="00067FDA">
        <w:rPr>
          <w:lang w:val="de-DE" w:eastAsia="ja-JP"/>
        </w:rPr>
        <w:t xml:space="preserve"> </w:t>
      </w:r>
      <w:r w:rsidR="007800E6" w:rsidRPr="00067FDA">
        <w:rPr>
          <w:lang w:val="de-DE" w:eastAsia="ja-JP"/>
        </w:rPr>
        <w:t>z</w:t>
      </w:r>
      <w:r w:rsidR="007A4353" w:rsidRPr="00067FDA">
        <w:rPr>
          <w:lang w:val="de-DE" w:eastAsia="ja-JP"/>
        </w:rPr>
        <w:t>u vermeiden und</w:t>
      </w:r>
      <w:r w:rsidRPr="00067FDA">
        <w:rPr>
          <w:lang w:val="de-DE" w:eastAsia="ja-JP"/>
        </w:rPr>
        <w:t xml:space="preserve"> </w:t>
      </w:r>
      <w:r w:rsidR="007800E6" w:rsidRPr="00067FDA">
        <w:rPr>
          <w:lang w:val="de-DE" w:eastAsia="ja-JP"/>
        </w:rPr>
        <w:t>„</w:t>
      </w:r>
      <w:r w:rsidRPr="00067FDA">
        <w:rPr>
          <w:lang w:val="de-DE" w:eastAsia="nl-NL"/>
        </w:rPr>
        <w:t xml:space="preserve">e) </w:t>
      </w:r>
      <w:r w:rsidR="007A4353" w:rsidRPr="00067FDA">
        <w:rPr>
          <w:lang w:val="de-DE" w:eastAsia="nl-NL"/>
        </w:rPr>
        <w:t>Anwendbar sowohl für diploide Arten und polyploide Arten</w:t>
      </w:r>
      <w:r w:rsidR="007800E6" w:rsidRPr="00067FDA">
        <w:rPr>
          <w:lang w:val="de-DE" w:eastAsia="nl-NL"/>
        </w:rPr>
        <w:t>“</w:t>
      </w:r>
      <w:r w:rsidR="008E6BDC" w:rsidRPr="00067FDA">
        <w:rPr>
          <w:lang w:val="de-DE" w:eastAsia="nl-NL"/>
        </w:rPr>
        <w:t xml:space="preserve"> zu streichen</w:t>
      </w:r>
      <w:r w:rsidRPr="00067FDA">
        <w:rPr>
          <w:lang w:val="de-DE" w:eastAsia="ja-JP"/>
        </w:rPr>
        <w:t xml:space="preserve">. </w:t>
      </w:r>
      <w:r w:rsidR="007A4353" w:rsidRPr="00067FDA">
        <w:rPr>
          <w:lang w:val="de-DE" w:eastAsia="ja-JP"/>
        </w:rPr>
        <w:t>Die</w:t>
      </w:r>
      <w:r w:rsidRPr="00067FDA">
        <w:rPr>
          <w:lang w:val="de-DE" w:eastAsia="ja-JP"/>
        </w:rPr>
        <w:t xml:space="preserve"> BMT </w:t>
      </w:r>
      <w:r w:rsidR="007A4353" w:rsidRPr="00067FDA">
        <w:rPr>
          <w:lang w:val="de-DE" w:eastAsia="ja-JP"/>
        </w:rPr>
        <w:t xml:space="preserve">vereinbarte ferner, einen neuen Punkt, </w:t>
      </w:r>
      <w:r w:rsidR="008E6BDC" w:rsidRPr="00067FDA">
        <w:rPr>
          <w:lang w:val="de-DE" w:eastAsia="ja-JP"/>
        </w:rPr>
        <w:t>„</w:t>
      </w:r>
      <w:r w:rsidR="007A4353" w:rsidRPr="00067FDA">
        <w:rPr>
          <w:lang w:val="de-DE" w:eastAsia="ja-JP"/>
        </w:rPr>
        <w:t>Zukunftsfähigkeit von Datenbanken“</w:t>
      </w:r>
      <w:r w:rsidR="009E6B3A" w:rsidRPr="00067FDA">
        <w:rPr>
          <w:lang w:val="de-DE" w:eastAsia="ja-JP"/>
        </w:rPr>
        <w:t>,</w:t>
      </w:r>
      <w:r w:rsidR="007A4353" w:rsidRPr="00067FDA">
        <w:rPr>
          <w:lang w:val="de-DE" w:eastAsia="ja-JP"/>
        </w:rPr>
        <w:t xml:space="preserve"> </w:t>
      </w:r>
      <w:r w:rsidR="008E6BDC" w:rsidRPr="00067FDA">
        <w:rPr>
          <w:lang w:val="de-DE" w:eastAsia="ja-JP"/>
        </w:rPr>
        <w:t>in</w:t>
      </w:r>
      <w:r w:rsidRPr="00067FDA">
        <w:rPr>
          <w:lang w:val="de-DE" w:eastAsia="ja-JP"/>
        </w:rPr>
        <w:t xml:space="preserve"> </w:t>
      </w:r>
      <w:r w:rsidR="001517C4" w:rsidRPr="00067FDA">
        <w:rPr>
          <w:lang w:val="de-DE" w:eastAsia="ja-JP"/>
        </w:rPr>
        <w:t>Unterabschnitt</w:t>
      </w:r>
      <w:r w:rsidRPr="00067FDA">
        <w:rPr>
          <w:lang w:val="de-DE" w:eastAsia="ja-JP"/>
        </w:rPr>
        <w:t xml:space="preserve"> 2.1.1</w:t>
      </w:r>
      <w:r w:rsidR="007A4353" w:rsidRPr="00067FDA">
        <w:rPr>
          <w:lang w:val="de-DE" w:eastAsia="ja-JP"/>
        </w:rPr>
        <w:t xml:space="preserve"> </w:t>
      </w:r>
      <w:r w:rsidR="008E6BDC" w:rsidRPr="00067FDA">
        <w:rPr>
          <w:lang w:val="de-DE" w:eastAsia="ja-JP"/>
        </w:rPr>
        <w:t>ein</w:t>
      </w:r>
      <w:r w:rsidR="007A4353" w:rsidRPr="00067FDA">
        <w:rPr>
          <w:lang w:val="de-DE" w:eastAsia="ja-JP"/>
        </w:rPr>
        <w:t>zufügen</w:t>
      </w:r>
      <w:r w:rsidRPr="00067FDA">
        <w:rPr>
          <w:lang w:val="de-DE" w:eastAsia="ja-JP"/>
        </w:rPr>
        <w:t xml:space="preserve">. </w:t>
      </w:r>
      <w:r w:rsidR="00CE74D6" w:rsidRPr="00067FDA">
        <w:rPr>
          <w:lang w:val="de-DE" w:eastAsia="ja-JP"/>
        </w:rPr>
        <w:t>Die BMT vereinbarte</w:t>
      </w:r>
      <w:r w:rsidR="007A4353" w:rsidRPr="00067FDA">
        <w:rPr>
          <w:lang w:val="de-DE" w:eastAsia="ja-JP"/>
        </w:rPr>
        <w:t>, keinen neuen</w:t>
      </w:r>
      <w:r w:rsidRPr="00067FDA">
        <w:rPr>
          <w:lang w:val="de-DE" w:eastAsia="ja-JP"/>
        </w:rPr>
        <w:t xml:space="preserve"> </w:t>
      </w:r>
      <w:r w:rsidR="001517C4" w:rsidRPr="00067FDA">
        <w:rPr>
          <w:lang w:val="de-DE" w:eastAsia="ja-JP"/>
        </w:rPr>
        <w:t>Unterabschnitt</w:t>
      </w:r>
      <w:r w:rsidRPr="00067FDA">
        <w:rPr>
          <w:lang w:val="de-DE" w:eastAsia="ja-JP"/>
        </w:rPr>
        <w:t xml:space="preserve"> 2.1.2</w:t>
      </w:r>
      <w:r w:rsidR="007A4353" w:rsidRPr="00067FDA">
        <w:rPr>
          <w:lang w:val="de-DE" w:eastAsia="ja-JP"/>
        </w:rPr>
        <w:t xml:space="preserve"> betreffend Verbesserungen der Techn</w:t>
      </w:r>
      <w:r w:rsidR="004C6C0E" w:rsidRPr="00067FDA">
        <w:rPr>
          <w:lang w:val="de-DE" w:eastAsia="ja-JP"/>
        </w:rPr>
        <w:t>ik</w:t>
      </w:r>
      <w:r w:rsidR="007A4353" w:rsidRPr="00067FDA">
        <w:rPr>
          <w:lang w:val="de-DE" w:eastAsia="ja-JP"/>
        </w:rPr>
        <w:t xml:space="preserve"> hinzuzufügen.</w:t>
      </w:r>
    </w:p>
    <w:p w:rsidR="00A71756" w:rsidRPr="00067FDA" w:rsidRDefault="00A71756" w:rsidP="003C7ECE">
      <w:pPr>
        <w:rPr>
          <w:lang w:val="de-DE"/>
        </w:rPr>
      </w:pPr>
    </w:p>
    <w:p w:rsidR="00A71756" w:rsidRPr="00067FDA" w:rsidRDefault="00D23CDC" w:rsidP="003C7ECE">
      <w:pPr>
        <w:keepNext/>
        <w:spacing w:before="120" w:after="240"/>
        <w:outlineLvl w:val="2"/>
        <w:rPr>
          <w:i/>
          <w:lang w:val="de-DE"/>
        </w:rPr>
      </w:pPr>
      <w:bookmarkStart w:id="20" w:name="_Toc525478505"/>
      <w:bookmarkStart w:id="21" w:name="_Toc525647194"/>
      <w:r w:rsidRPr="00067FDA">
        <w:rPr>
          <w:i/>
          <w:lang w:val="de-DE"/>
        </w:rPr>
        <w:t>Neuer Abschnitt</w:t>
      </w:r>
      <w:r w:rsidR="00E676CD" w:rsidRPr="00067FDA">
        <w:rPr>
          <w:i/>
          <w:lang w:val="de-DE"/>
        </w:rPr>
        <w:t xml:space="preserve"> </w:t>
      </w:r>
      <w:r w:rsidR="003C7ECE" w:rsidRPr="00067FDA">
        <w:rPr>
          <w:i/>
          <w:lang w:val="de-DE"/>
        </w:rPr>
        <w:t>2.2</w:t>
      </w:r>
      <w:bookmarkEnd w:id="20"/>
      <w:bookmarkEnd w:id="21"/>
    </w:p>
    <w:p w:rsidR="00A71756" w:rsidRPr="00067FDA" w:rsidRDefault="003C7ECE" w:rsidP="003C7ECE">
      <w:pPr>
        <w:rPr>
          <w:i/>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7A4353" w:rsidRPr="00067FDA">
        <w:rPr>
          <w:lang w:val="de-DE" w:eastAsia="ja-JP"/>
        </w:rPr>
        <w:t xml:space="preserve">, </w:t>
      </w:r>
      <w:r w:rsidR="0070729D" w:rsidRPr="00067FDA">
        <w:rPr>
          <w:lang w:val="de-DE" w:eastAsia="ja-JP"/>
        </w:rPr>
        <w:t>daß</w:t>
      </w:r>
      <w:r w:rsidR="007A4353" w:rsidRPr="00067FDA">
        <w:rPr>
          <w:lang w:val="de-DE" w:eastAsia="ja-JP"/>
        </w:rPr>
        <w:t xml:space="preserve"> die</w:t>
      </w:r>
      <w:r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7A4353" w:rsidRPr="00067FDA">
        <w:rPr>
          <w:lang w:val="de-DE" w:eastAsia="ja-JP"/>
        </w:rPr>
        <w:t xml:space="preserve">die vorgeschlagenen Elemente im neuen </w:t>
      </w:r>
      <w:r w:rsidR="00CE74D6" w:rsidRPr="00067FDA">
        <w:rPr>
          <w:lang w:val="de-DE" w:eastAsia="ja-JP"/>
        </w:rPr>
        <w:t>Abschnitt</w:t>
      </w:r>
      <w:r w:rsidRPr="00067FDA">
        <w:rPr>
          <w:lang w:val="de-DE" w:eastAsia="ja-JP"/>
        </w:rPr>
        <w:t xml:space="preserve"> 2.1</w:t>
      </w:r>
      <w:r w:rsidR="007A4353" w:rsidRPr="00067FDA">
        <w:rPr>
          <w:lang w:val="de-DE" w:eastAsia="ja-JP"/>
        </w:rPr>
        <w:t xml:space="preserve"> vereinen </w:t>
      </w:r>
      <w:r w:rsidR="0070729D" w:rsidRPr="00067FDA">
        <w:rPr>
          <w:lang w:val="de-DE" w:eastAsia="ja-JP"/>
        </w:rPr>
        <w:t>sollten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D23CDC" w:rsidP="00A71756">
      <w:pPr>
        <w:keepNext/>
        <w:spacing w:before="120" w:after="240"/>
        <w:outlineLvl w:val="2"/>
        <w:rPr>
          <w:i/>
          <w:lang w:val="de-DE"/>
        </w:rPr>
      </w:pPr>
      <w:r w:rsidRPr="00067FDA">
        <w:rPr>
          <w:i/>
          <w:lang w:val="de-DE"/>
        </w:rPr>
        <w:t xml:space="preserve">Abschnitt </w:t>
      </w:r>
      <w:r w:rsidR="00A71756" w:rsidRPr="00067FDA">
        <w:rPr>
          <w:i/>
          <w:lang w:val="de-DE"/>
        </w:rPr>
        <w:t>3.</w:t>
      </w:r>
      <w:r w:rsidR="00E676CD" w:rsidRPr="00067FDA">
        <w:rPr>
          <w:i/>
          <w:lang w:val="de-DE"/>
        </w:rPr>
        <w:t xml:space="preserve"> </w:t>
      </w:r>
      <w:r w:rsidR="00A71756" w:rsidRPr="00067FDA">
        <w:rPr>
          <w:i/>
          <w:lang w:val="de-DE"/>
        </w:rPr>
        <w:t>Zugang zur Technik</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7A4353" w:rsidRPr="00067FDA">
        <w:rPr>
          <w:lang w:val="de-DE" w:eastAsia="ja-JP"/>
        </w:rPr>
        <w:t xml:space="preserve">, </w:t>
      </w:r>
      <w:r w:rsidR="00CE74D6" w:rsidRPr="00067FDA">
        <w:rPr>
          <w:lang w:val="de-DE" w:eastAsia="ja-JP"/>
        </w:rPr>
        <w:t>Abschnitt</w:t>
      </w:r>
      <w:r w:rsidRPr="00067FDA">
        <w:rPr>
          <w:lang w:val="de-DE" w:eastAsia="ja-JP"/>
        </w:rPr>
        <w:t xml:space="preserve"> 3 </w:t>
      </w:r>
      <w:r w:rsidR="007A4353" w:rsidRPr="00067FDA">
        <w:rPr>
          <w:lang w:val="de-DE" w:eastAsia="ja-JP"/>
        </w:rPr>
        <w:t>in</w:t>
      </w:r>
      <w:r w:rsidRPr="00067FDA">
        <w:rPr>
          <w:lang w:val="de-DE" w:eastAsia="ja-JP"/>
        </w:rPr>
        <w:t xml:space="preserve"> </w:t>
      </w:r>
      <w:r w:rsidR="00CE74D6" w:rsidRPr="00067FDA">
        <w:rPr>
          <w:lang w:val="de-DE" w:eastAsia="ja-JP"/>
        </w:rPr>
        <w:t>Abschnitt</w:t>
      </w:r>
      <w:r w:rsidRPr="00067FDA">
        <w:rPr>
          <w:lang w:val="de-DE" w:eastAsia="ja-JP"/>
        </w:rPr>
        <w:t xml:space="preserve"> 2.3</w:t>
      </w:r>
      <w:r w:rsidR="007A4353" w:rsidRPr="00067FDA">
        <w:rPr>
          <w:lang w:val="de-DE" w:eastAsia="ja-JP"/>
        </w:rPr>
        <w:t xml:space="preserve"> neu zu </w:t>
      </w:r>
      <w:r w:rsidR="0070729D" w:rsidRPr="00067FDA">
        <w:rPr>
          <w:lang w:val="de-DE" w:eastAsia="ja-JP"/>
        </w:rPr>
        <w:t>numerieren</w:t>
      </w:r>
      <w:r w:rsidRPr="00067FDA">
        <w:rPr>
          <w:lang w:val="de-DE" w:eastAsia="ja-JP"/>
        </w:rPr>
        <w:t>.</w:t>
      </w:r>
    </w:p>
    <w:p w:rsidR="00A71756" w:rsidRPr="00067FDA" w:rsidRDefault="00A71756" w:rsidP="003C7ECE">
      <w:pPr>
        <w:rPr>
          <w:lang w:val="de-DE"/>
        </w:rPr>
      </w:pPr>
    </w:p>
    <w:p w:rsidR="00A71756" w:rsidRPr="00067FDA" w:rsidRDefault="00255049" w:rsidP="003C7ECE">
      <w:pPr>
        <w:keepNext/>
        <w:spacing w:before="120" w:after="240"/>
        <w:outlineLvl w:val="2"/>
        <w:rPr>
          <w:i/>
          <w:lang w:val="de-DE"/>
        </w:rPr>
      </w:pPr>
      <w:bookmarkStart w:id="22" w:name="_Toc525478507"/>
      <w:bookmarkStart w:id="23" w:name="_Toc525647196"/>
      <w:r w:rsidRPr="00067FDA">
        <w:rPr>
          <w:i/>
          <w:lang w:val="de-DE"/>
        </w:rPr>
        <w:t xml:space="preserve">Neuer Abschnitt </w:t>
      </w:r>
      <w:r w:rsidR="003C7ECE" w:rsidRPr="00067FDA">
        <w:rPr>
          <w:i/>
          <w:lang w:val="de-DE"/>
        </w:rPr>
        <w:t>2.4</w:t>
      </w:r>
      <w:bookmarkEnd w:id="22"/>
      <w:bookmarkEnd w:id="23"/>
    </w:p>
    <w:p w:rsidR="00A71756" w:rsidRPr="00067FDA" w:rsidRDefault="003C7ECE" w:rsidP="003C7ECE">
      <w:pPr>
        <w:rPr>
          <w:i/>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7A4353" w:rsidRPr="00067FDA">
        <w:rPr>
          <w:lang w:val="de-DE" w:eastAsia="ja-JP"/>
        </w:rPr>
        <w:t xml:space="preserve">, </w:t>
      </w:r>
      <w:r w:rsidR="0070729D" w:rsidRPr="00067FDA">
        <w:rPr>
          <w:lang w:val="de-DE" w:eastAsia="ja-JP"/>
        </w:rPr>
        <w:t>daß</w:t>
      </w:r>
      <w:r w:rsidR="007A4353" w:rsidRPr="00067FDA">
        <w:rPr>
          <w:lang w:val="de-DE" w:eastAsia="ja-JP"/>
        </w:rPr>
        <w:t xml:space="preserve"> die</w:t>
      </w:r>
      <w:r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7A4353" w:rsidRPr="00067FDA">
        <w:rPr>
          <w:lang w:val="de-DE" w:eastAsia="ja-JP"/>
        </w:rPr>
        <w:t xml:space="preserve">den vorgeschlagenen </w:t>
      </w:r>
      <w:r w:rsidR="0070729D" w:rsidRPr="00067FDA">
        <w:rPr>
          <w:lang w:val="de-DE" w:eastAsia="ja-JP"/>
        </w:rPr>
        <w:t>Wortlaut</w:t>
      </w:r>
      <w:r w:rsidR="007A4353" w:rsidRPr="00067FDA">
        <w:rPr>
          <w:lang w:val="de-DE" w:eastAsia="ja-JP"/>
        </w:rPr>
        <w:t xml:space="preserve"> </w:t>
      </w:r>
      <w:r w:rsidR="0070729D" w:rsidRPr="00067FDA">
        <w:rPr>
          <w:lang w:val="de-DE" w:eastAsia="ja-JP"/>
        </w:rPr>
        <w:t>kürzen</w:t>
      </w:r>
      <w:r w:rsidR="007A4353" w:rsidRPr="00067FDA">
        <w:rPr>
          <w:lang w:val="de-DE" w:eastAsia="ja-JP"/>
        </w:rPr>
        <w:t xml:space="preserve"> und ihn in einer </w:t>
      </w:r>
      <w:r w:rsidR="006326B3" w:rsidRPr="00067FDA">
        <w:rPr>
          <w:lang w:val="de-DE" w:eastAsia="ja-JP"/>
        </w:rPr>
        <w:t>Einleitung</w:t>
      </w:r>
      <w:r w:rsidR="007A4353" w:rsidRPr="00067FDA">
        <w:rPr>
          <w:lang w:val="de-DE" w:eastAsia="ja-JP"/>
        </w:rPr>
        <w:t xml:space="preserve"> zu Beginn des </w:t>
      </w:r>
      <w:r w:rsidR="00E16441" w:rsidRPr="00067FDA">
        <w:rPr>
          <w:lang w:val="de-DE" w:eastAsia="nl-NL"/>
        </w:rPr>
        <w:t>Dokument</w:t>
      </w:r>
      <w:r w:rsidR="007A4353" w:rsidRPr="00067FDA">
        <w:rPr>
          <w:lang w:val="de-DE" w:eastAsia="nl-NL"/>
        </w:rPr>
        <w:t>s präsentieren sollten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D23CDC" w:rsidP="00A71756">
      <w:pPr>
        <w:keepNext/>
        <w:spacing w:before="120" w:after="240"/>
        <w:outlineLvl w:val="2"/>
        <w:rPr>
          <w:i/>
          <w:lang w:val="de-DE"/>
        </w:rPr>
      </w:pPr>
      <w:r w:rsidRPr="00067FDA">
        <w:rPr>
          <w:i/>
          <w:lang w:val="de-DE"/>
        </w:rPr>
        <w:t xml:space="preserve">Abschnitt </w:t>
      </w:r>
      <w:r w:rsidR="00A71756" w:rsidRPr="00067FDA">
        <w:rPr>
          <w:i/>
          <w:lang w:val="de-DE"/>
        </w:rPr>
        <w:t>4.</w:t>
      </w:r>
      <w:r w:rsidR="00E676CD" w:rsidRPr="00067FDA">
        <w:rPr>
          <w:i/>
          <w:lang w:val="de-DE"/>
        </w:rPr>
        <w:t xml:space="preserve"> </w:t>
      </w:r>
      <w:r w:rsidR="00A71756" w:rsidRPr="00067FDA">
        <w:rPr>
          <w:i/>
          <w:lang w:val="de-DE"/>
        </w:rPr>
        <w:t>Zu analysierendes Material</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A573DE" w:rsidRPr="00067FDA">
        <w:rPr>
          <w:lang w:val="de-DE" w:eastAsia="ja-JP"/>
        </w:rPr>
        <w:t>, d</w:t>
      </w:r>
      <w:r w:rsidR="00371EDB" w:rsidRPr="00067FDA">
        <w:rPr>
          <w:lang w:val="de-DE" w:eastAsia="ja-JP"/>
        </w:rPr>
        <w:t>en</w:t>
      </w:r>
      <w:r w:rsidR="00A573DE" w:rsidRPr="00067FDA">
        <w:rPr>
          <w:lang w:val="de-DE" w:eastAsia="ja-JP"/>
        </w:rPr>
        <w:t xml:space="preserve"> derzeitigen Wortlaut und</w:t>
      </w:r>
      <w:r w:rsidRPr="00067FDA">
        <w:rPr>
          <w:lang w:val="de-DE"/>
        </w:rPr>
        <w:t xml:space="preserve"> </w:t>
      </w:r>
      <w:r w:rsidR="00371EDB" w:rsidRPr="00067FDA">
        <w:rPr>
          <w:lang w:val="de-DE"/>
        </w:rPr>
        <w:t xml:space="preserve">die </w:t>
      </w:r>
      <w:r w:rsidR="001517C4" w:rsidRPr="00067FDA">
        <w:rPr>
          <w:lang w:val="de-DE"/>
        </w:rPr>
        <w:t>Unterabschnitt</w:t>
      </w:r>
      <w:r w:rsidR="00CE74D6" w:rsidRPr="00067FDA">
        <w:rPr>
          <w:lang w:val="de-DE"/>
        </w:rPr>
        <w:t>e</w:t>
      </w:r>
      <w:r w:rsidRPr="00067FDA">
        <w:rPr>
          <w:lang w:val="de-DE"/>
        </w:rPr>
        <w:t xml:space="preserve"> in </w:t>
      </w:r>
      <w:r w:rsidR="00CE74D6" w:rsidRPr="00067FDA">
        <w:rPr>
          <w:lang w:val="de-DE"/>
        </w:rPr>
        <w:t>Abschnitt</w:t>
      </w:r>
      <w:r w:rsidRPr="00067FDA">
        <w:rPr>
          <w:lang w:val="de-DE"/>
        </w:rPr>
        <w:t xml:space="preserve"> 4 </w:t>
      </w:r>
      <w:r w:rsidR="00A573DE" w:rsidRPr="00067FDA">
        <w:rPr>
          <w:lang w:val="de-DE"/>
        </w:rPr>
        <w:t>in einen neuen</w:t>
      </w:r>
      <w:r w:rsidRPr="00067FDA">
        <w:rPr>
          <w:lang w:val="de-DE"/>
        </w:rPr>
        <w:t xml:space="preserve"> </w:t>
      </w:r>
      <w:r w:rsidR="00CE74D6" w:rsidRPr="00067FDA">
        <w:rPr>
          <w:lang w:val="de-DE"/>
        </w:rPr>
        <w:t>Abschnitt</w:t>
      </w:r>
      <w:r w:rsidRPr="00067FDA">
        <w:rPr>
          <w:lang w:val="de-DE"/>
        </w:rPr>
        <w:t xml:space="preserve"> 5.2</w:t>
      </w:r>
      <w:r w:rsidR="00A573DE" w:rsidRPr="00067FDA">
        <w:rPr>
          <w:lang w:val="de-DE"/>
        </w:rPr>
        <w:t>,</w:t>
      </w:r>
      <w:r w:rsidRPr="00067FDA">
        <w:rPr>
          <w:lang w:val="de-DE"/>
        </w:rPr>
        <w:t xml:space="preserve"> </w:t>
      </w:r>
      <w:r w:rsidR="00A573DE" w:rsidRPr="00067FDA">
        <w:rPr>
          <w:lang w:val="de-DE"/>
        </w:rPr>
        <w:t>„</w:t>
      </w:r>
      <w:r w:rsidR="0070729D" w:rsidRPr="00067FDA">
        <w:rPr>
          <w:lang w:val="de-DE"/>
        </w:rPr>
        <w:t>Anforderungen</w:t>
      </w:r>
      <w:r w:rsidR="00A573DE" w:rsidRPr="00067FDA">
        <w:rPr>
          <w:lang w:val="de-DE"/>
        </w:rPr>
        <w:t xml:space="preserve"> </w:t>
      </w:r>
      <w:r w:rsidR="00494364" w:rsidRPr="00067FDA">
        <w:rPr>
          <w:lang w:val="de-DE"/>
        </w:rPr>
        <w:t xml:space="preserve">an </w:t>
      </w:r>
      <w:r w:rsidR="00A573DE" w:rsidRPr="00067FDA">
        <w:rPr>
          <w:lang w:val="de-DE"/>
        </w:rPr>
        <w:t>d</w:t>
      </w:r>
      <w:r w:rsidR="00494364" w:rsidRPr="00067FDA">
        <w:rPr>
          <w:lang w:val="de-DE"/>
        </w:rPr>
        <w:t>a</w:t>
      </w:r>
      <w:r w:rsidR="00A573DE" w:rsidRPr="00067FDA">
        <w:rPr>
          <w:lang w:val="de-DE"/>
        </w:rPr>
        <w:t>s Pflanzenmaterial“, zu verschieben</w:t>
      </w:r>
      <w:r w:rsidRPr="00067FDA">
        <w:rPr>
          <w:lang w:val="de-DE"/>
        </w:rPr>
        <w:t>.</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t>Abschnitt</w:t>
      </w:r>
      <w:r w:rsidR="00A71756" w:rsidRPr="00067FDA">
        <w:rPr>
          <w:i/>
          <w:lang w:val="de-DE"/>
        </w:rPr>
        <w:t xml:space="preserve"> 4.4</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70729D" w:rsidRPr="00067FDA">
        <w:rPr>
          <w:lang w:val="de-DE" w:eastAsia="ja-JP"/>
        </w:rPr>
        <w:t xml:space="preserve">Die BMT stimmte dem von der Europäischen Union, Frankreich und den Niederlanden vorgeschlagenen Wortlaut in Abschnitt 4.4 </w:t>
      </w:r>
      <w:r w:rsidR="00494364" w:rsidRPr="00067FDA">
        <w:rPr>
          <w:lang w:val="de-DE" w:eastAsia="ja-JP"/>
        </w:rPr>
        <w:t>zu</w:t>
      </w:r>
      <w:r w:rsidR="0070729D" w:rsidRPr="00067FDA">
        <w:rPr>
          <w:lang w:val="de-DE" w:eastAsia="ja-JP"/>
        </w:rPr>
        <w:t xml:space="preserve">, außer daß der dritte Satz durch einen Hinweis auf </w:t>
      </w:r>
      <w:r w:rsidR="0070729D" w:rsidRPr="00067FDA">
        <w:rPr>
          <w:lang w:val="de-DE"/>
        </w:rPr>
        <w:t>Dokument TGP/5: Abschnitt 1 betreffend den Materialtransfer ersetzt werden sollte.</w:t>
      </w:r>
    </w:p>
    <w:p w:rsidR="00A71756" w:rsidRPr="00067FDA" w:rsidRDefault="00A71756" w:rsidP="003C7ECE">
      <w:pPr>
        <w:autoSpaceDE w:val="0"/>
        <w:autoSpaceDN w:val="0"/>
        <w:adjustRightInd w:val="0"/>
        <w:rPr>
          <w:lang w:val="de-DE" w:eastAsia="ja-JP"/>
        </w:rPr>
      </w:pPr>
    </w:p>
    <w:p w:rsidR="00A71756" w:rsidRPr="00067FDA" w:rsidRDefault="00D23CDC" w:rsidP="00A71756">
      <w:pPr>
        <w:keepNext/>
        <w:spacing w:before="120" w:after="240"/>
        <w:outlineLvl w:val="2"/>
        <w:rPr>
          <w:i/>
          <w:lang w:val="de-DE"/>
        </w:rPr>
      </w:pPr>
      <w:r w:rsidRPr="00067FDA">
        <w:rPr>
          <w:i/>
          <w:lang w:val="de-DE"/>
        </w:rPr>
        <w:t xml:space="preserve">Abschnitt </w:t>
      </w:r>
      <w:r w:rsidR="00A71756" w:rsidRPr="00067FDA">
        <w:rPr>
          <w:i/>
          <w:lang w:val="de-DE"/>
        </w:rPr>
        <w:t>5.</w:t>
      </w:r>
      <w:r w:rsidR="00E676CD" w:rsidRPr="00067FDA">
        <w:rPr>
          <w:i/>
          <w:lang w:val="de-DE"/>
        </w:rPr>
        <w:t xml:space="preserve"> </w:t>
      </w:r>
      <w:r w:rsidR="00A71756" w:rsidRPr="00067FDA">
        <w:rPr>
          <w:i/>
          <w:lang w:val="de-DE"/>
        </w:rPr>
        <w:t>Normung der Analyseprotokolle</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A573DE" w:rsidRPr="00067FDA">
        <w:rPr>
          <w:lang w:val="de-DE" w:eastAsia="ja-JP"/>
        </w:rPr>
        <w:t xml:space="preserve">, den derzeitigen </w:t>
      </w:r>
      <w:r w:rsidR="00CE74D6" w:rsidRPr="00067FDA">
        <w:rPr>
          <w:lang w:val="de-DE"/>
        </w:rPr>
        <w:t>Abschnitt</w:t>
      </w:r>
      <w:r w:rsidRPr="00067FDA">
        <w:rPr>
          <w:lang w:val="de-DE"/>
        </w:rPr>
        <w:t xml:space="preserve"> 5 </w:t>
      </w:r>
      <w:r w:rsidR="00A573DE" w:rsidRPr="00067FDA">
        <w:rPr>
          <w:lang w:val="de-DE"/>
        </w:rPr>
        <w:t xml:space="preserve">zu streichen </w:t>
      </w:r>
      <w:r w:rsidR="0070729D" w:rsidRPr="00067FDA">
        <w:rPr>
          <w:lang w:val="de-DE"/>
        </w:rPr>
        <w:t>und</w:t>
      </w:r>
      <w:r w:rsidR="00A573DE" w:rsidRPr="00067FDA">
        <w:rPr>
          <w:lang w:val="de-DE"/>
        </w:rPr>
        <w:t xml:space="preserve"> </w:t>
      </w:r>
      <w:r w:rsidR="0070729D" w:rsidRPr="00067FDA">
        <w:rPr>
          <w:lang w:val="de-DE"/>
        </w:rPr>
        <w:t>durch</w:t>
      </w:r>
      <w:r w:rsidR="00A573DE" w:rsidRPr="00067FDA">
        <w:rPr>
          <w:lang w:val="de-DE"/>
        </w:rPr>
        <w:t xml:space="preserve"> einen neuen </w:t>
      </w:r>
      <w:r w:rsidR="00CE74D6" w:rsidRPr="00067FDA">
        <w:rPr>
          <w:lang w:val="de-DE"/>
        </w:rPr>
        <w:t>Abschnitt</w:t>
      </w:r>
      <w:r w:rsidR="00A573DE" w:rsidRPr="00067FDA">
        <w:rPr>
          <w:lang w:val="de-DE"/>
        </w:rPr>
        <w:t xml:space="preserve"> 4, </w:t>
      </w:r>
      <w:r w:rsidR="008C1582" w:rsidRPr="00067FDA">
        <w:rPr>
          <w:lang w:val="de-DE"/>
        </w:rPr>
        <w:t>„</w:t>
      </w:r>
      <w:r w:rsidR="00A573DE" w:rsidRPr="00067FDA">
        <w:rPr>
          <w:lang w:val="de-DE"/>
        </w:rPr>
        <w:t>Phase 4: Harmonisierung und Validierung des Markers</w:t>
      </w:r>
      <w:r w:rsidR="00494364" w:rsidRPr="00067FDA">
        <w:rPr>
          <w:lang w:val="de-DE"/>
        </w:rPr>
        <w:t>atze</w:t>
      </w:r>
      <w:r w:rsidR="00A573DE" w:rsidRPr="00067FDA">
        <w:rPr>
          <w:lang w:val="de-DE"/>
        </w:rPr>
        <w:t xml:space="preserve">s und </w:t>
      </w:r>
      <w:r w:rsidR="00494364" w:rsidRPr="00067FDA">
        <w:rPr>
          <w:lang w:val="de-DE"/>
        </w:rPr>
        <w:t>der Methode</w:t>
      </w:r>
      <w:r w:rsidR="00A573DE" w:rsidRPr="00067FDA">
        <w:rPr>
          <w:lang w:val="de-DE"/>
        </w:rPr>
        <w:t>“, zu ersetzen</w:t>
      </w:r>
      <w:r w:rsidR="00494364" w:rsidRPr="00067FDA">
        <w:rPr>
          <w:lang w:val="de-DE"/>
        </w:rPr>
        <w:t>.</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lastRenderedPageBreak/>
        <w:t>Abschnitt</w:t>
      </w:r>
      <w:r w:rsidR="00A71756" w:rsidRPr="00067FDA">
        <w:rPr>
          <w:i/>
          <w:lang w:val="de-DE"/>
        </w:rPr>
        <w:t xml:space="preserve"> 5.1</w:t>
      </w:r>
    </w:p>
    <w:p w:rsidR="00A71756" w:rsidRPr="00067FDA" w:rsidRDefault="003C7ECE" w:rsidP="00213C3F">
      <w:pPr>
        <w:keepLines/>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A573DE" w:rsidRPr="00067FDA">
        <w:rPr>
          <w:lang w:val="de-DE" w:eastAsia="ja-JP"/>
        </w:rPr>
        <w:t xml:space="preserve">, den derzeitigen </w:t>
      </w:r>
      <w:r w:rsidR="00CE74D6" w:rsidRPr="00067FDA">
        <w:rPr>
          <w:lang w:val="de-DE" w:eastAsia="ja-JP"/>
        </w:rPr>
        <w:t>Abschnitt</w:t>
      </w:r>
      <w:r w:rsidRPr="00067FDA">
        <w:rPr>
          <w:lang w:val="de-DE" w:eastAsia="ja-JP"/>
        </w:rPr>
        <w:t xml:space="preserve"> 5.1 </w:t>
      </w:r>
      <w:r w:rsidR="00A573DE" w:rsidRPr="00067FDA">
        <w:rPr>
          <w:lang w:val="de-DE" w:eastAsia="ja-JP"/>
        </w:rPr>
        <w:t xml:space="preserve">zu streichen und durch einen neuen </w:t>
      </w:r>
      <w:r w:rsidR="00CE74D6" w:rsidRPr="00067FDA">
        <w:rPr>
          <w:lang w:val="de-DE" w:eastAsia="ja-JP"/>
        </w:rPr>
        <w:t>Abschnitt</w:t>
      </w:r>
      <w:r w:rsidRPr="00067FDA">
        <w:rPr>
          <w:lang w:val="de-DE" w:eastAsia="ja-JP"/>
        </w:rPr>
        <w:t xml:space="preserve"> 4.1</w:t>
      </w:r>
      <w:r w:rsidR="00A573DE" w:rsidRPr="00067FDA">
        <w:rPr>
          <w:lang w:val="de-DE" w:eastAsia="ja-JP"/>
        </w:rPr>
        <w:t>,</w:t>
      </w:r>
      <w:r w:rsidRPr="00067FDA">
        <w:rPr>
          <w:lang w:val="de-DE" w:eastAsia="ja-JP"/>
        </w:rPr>
        <w:t xml:space="preserve"> </w:t>
      </w:r>
      <w:r w:rsidR="008C1582" w:rsidRPr="00067FDA">
        <w:rPr>
          <w:lang w:val="de-DE" w:eastAsia="ja-JP"/>
        </w:rPr>
        <w:t>„</w:t>
      </w:r>
      <w:r w:rsidRPr="00067FDA">
        <w:rPr>
          <w:lang w:val="de-DE" w:eastAsia="ja-JP"/>
        </w:rPr>
        <w:t>Harmonis</w:t>
      </w:r>
      <w:r w:rsidR="00A573DE" w:rsidRPr="00067FDA">
        <w:rPr>
          <w:lang w:val="de-DE" w:eastAsia="ja-JP"/>
        </w:rPr>
        <w:t xml:space="preserve">ierung und </w:t>
      </w:r>
      <w:r w:rsidR="008C1582" w:rsidRPr="00067FDA">
        <w:rPr>
          <w:lang w:val="de-DE" w:eastAsia="ja-JP"/>
        </w:rPr>
        <w:t>Va</w:t>
      </w:r>
      <w:r w:rsidR="00A573DE" w:rsidRPr="00067FDA">
        <w:rPr>
          <w:lang w:val="de-DE" w:eastAsia="ja-JP"/>
        </w:rPr>
        <w:t>lidierung – allgemeine Kriterien</w:t>
      </w:r>
      <w:r w:rsidR="008C1582" w:rsidRPr="00067FDA">
        <w:rPr>
          <w:lang w:val="de-DE" w:eastAsia="ja-JP"/>
        </w:rPr>
        <w:t>“</w:t>
      </w:r>
      <w:r w:rsidR="009E6B3A" w:rsidRPr="00067FDA">
        <w:rPr>
          <w:lang w:val="de-DE" w:eastAsia="ja-JP"/>
        </w:rPr>
        <w:t>,</w:t>
      </w:r>
      <w:r w:rsidR="008C1582" w:rsidRPr="00067FDA">
        <w:rPr>
          <w:lang w:val="de-DE" w:eastAsia="ja-JP"/>
        </w:rPr>
        <w:t xml:space="preserve"> zu ersetzen</w:t>
      </w:r>
      <w:r w:rsidRPr="00067FDA">
        <w:rPr>
          <w:lang w:val="de-DE" w:eastAsia="ja-JP"/>
        </w:rPr>
        <w:t xml:space="preserve">. </w:t>
      </w:r>
      <w:r w:rsidR="008C1582" w:rsidRPr="00067FDA">
        <w:rPr>
          <w:lang w:val="de-DE" w:eastAsia="ja-JP"/>
        </w:rPr>
        <w:t>Die</w:t>
      </w:r>
      <w:r w:rsidRPr="00067FDA">
        <w:rPr>
          <w:lang w:val="de-DE" w:eastAsia="ja-JP"/>
        </w:rPr>
        <w:t xml:space="preserve"> BMT </w:t>
      </w:r>
      <w:r w:rsidR="008C1582" w:rsidRPr="00067FDA">
        <w:rPr>
          <w:lang w:val="de-DE" w:eastAsia="ja-JP"/>
        </w:rPr>
        <w:t xml:space="preserve">vereinbarte ferner, </w:t>
      </w:r>
      <w:r w:rsidR="0070729D" w:rsidRPr="00067FDA">
        <w:rPr>
          <w:lang w:val="de-DE" w:eastAsia="ja-JP"/>
        </w:rPr>
        <w:t>daß</w:t>
      </w:r>
      <w:r w:rsidR="008C1582" w:rsidRPr="00067FDA">
        <w:rPr>
          <w:lang w:val="de-DE" w:eastAsia="ja-JP"/>
        </w:rPr>
        <w:t xml:space="preserve"> die</w:t>
      </w:r>
      <w:r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8C1582" w:rsidRPr="00067FDA">
        <w:rPr>
          <w:lang w:val="de-DE" w:eastAsia="ja-JP"/>
        </w:rPr>
        <w:t>d</w:t>
      </w:r>
      <w:r w:rsidR="00371EDB" w:rsidRPr="00067FDA">
        <w:rPr>
          <w:lang w:val="de-DE" w:eastAsia="ja-JP"/>
        </w:rPr>
        <w:t xml:space="preserve">en </w:t>
      </w:r>
      <w:r w:rsidR="0070729D" w:rsidRPr="00067FDA">
        <w:rPr>
          <w:lang w:val="de-DE" w:eastAsia="ja-JP"/>
        </w:rPr>
        <w:t>vorgeschlagenen</w:t>
      </w:r>
      <w:r w:rsidR="008C1582" w:rsidRPr="00067FDA">
        <w:rPr>
          <w:lang w:val="de-DE" w:eastAsia="ja-JP"/>
        </w:rPr>
        <w:t xml:space="preserve"> </w:t>
      </w:r>
      <w:r w:rsidR="0070729D" w:rsidRPr="00067FDA">
        <w:rPr>
          <w:lang w:val="de-DE" w:eastAsia="ja-JP"/>
        </w:rPr>
        <w:t>Wortlaut</w:t>
      </w:r>
      <w:r w:rsidR="008C1582" w:rsidRPr="00067FDA">
        <w:rPr>
          <w:lang w:val="de-DE" w:eastAsia="ja-JP"/>
        </w:rPr>
        <w:t xml:space="preserve"> im neuen </w:t>
      </w:r>
      <w:r w:rsidR="00CE74D6" w:rsidRPr="00067FDA">
        <w:rPr>
          <w:lang w:val="de-DE" w:eastAsia="ja-JP"/>
        </w:rPr>
        <w:t>Abschnitt</w:t>
      </w:r>
      <w:r w:rsidRPr="00067FDA">
        <w:rPr>
          <w:lang w:val="de-DE" w:eastAsia="ja-JP"/>
        </w:rPr>
        <w:t xml:space="preserve"> 4.1 </w:t>
      </w:r>
      <w:r w:rsidR="00B7019B" w:rsidRPr="00067FDA">
        <w:rPr>
          <w:lang w:val="de-DE" w:eastAsia="ja-JP"/>
        </w:rPr>
        <w:t>überarbeiten</w:t>
      </w:r>
      <w:r w:rsidR="008C1582" w:rsidRPr="00067FDA">
        <w:rPr>
          <w:lang w:val="de-DE" w:eastAsia="ja-JP"/>
        </w:rPr>
        <w:t xml:space="preserve"> sollten, um </w:t>
      </w:r>
      <w:r w:rsidR="0070729D" w:rsidRPr="00067FDA">
        <w:rPr>
          <w:lang w:val="de-DE" w:eastAsia="ja-JP"/>
        </w:rPr>
        <w:t>klarzustellen</w:t>
      </w:r>
      <w:r w:rsidR="008C1582" w:rsidRPr="00067FDA">
        <w:rPr>
          <w:lang w:val="de-DE" w:eastAsia="ja-JP"/>
        </w:rPr>
        <w:t xml:space="preserve">, </w:t>
      </w:r>
      <w:r w:rsidR="0070729D" w:rsidRPr="00067FDA">
        <w:rPr>
          <w:lang w:val="de-DE" w:eastAsia="ja-JP"/>
        </w:rPr>
        <w:t>daß</w:t>
      </w:r>
      <w:r w:rsidR="008C1582" w:rsidRPr="00067FDA">
        <w:rPr>
          <w:lang w:val="de-DE" w:eastAsia="ja-JP"/>
        </w:rPr>
        <w:t xml:space="preserve"> die </w:t>
      </w:r>
      <w:r w:rsidR="00E45731" w:rsidRPr="00067FDA">
        <w:rPr>
          <w:lang w:val="de-DE" w:eastAsia="ja-JP"/>
        </w:rPr>
        <w:t>Verwendung</w:t>
      </w:r>
      <w:r w:rsidR="008C1582" w:rsidRPr="00067FDA">
        <w:rPr>
          <w:lang w:val="de-DE" w:eastAsia="ja-JP"/>
        </w:rPr>
        <w:t xml:space="preserve"> validierter Methoden zu harmonisierten Ergebnissen führen werden.</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t>Abschnitt</w:t>
      </w:r>
      <w:r w:rsidR="00A71756" w:rsidRPr="00067FDA">
        <w:rPr>
          <w:i/>
          <w:lang w:val="de-DE"/>
        </w:rPr>
        <w:t xml:space="preserve"> 5.2</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8C1582" w:rsidRPr="00067FDA">
        <w:rPr>
          <w:lang w:val="de-DE" w:eastAsia="ja-JP"/>
        </w:rPr>
        <w:t xml:space="preserve">, den derzeitigen </w:t>
      </w:r>
      <w:r w:rsidR="00CE74D6" w:rsidRPr="00067FDA">
        <w:rPr>
          <w:lang w:val="de-DE" w:eastAsia="ja-JP"/>
        </w:rPr>
        <w:t>Abschnitt</w:t>
      </w:r>
      <w:r w:rsidRPr="00067FDA">
        <w:rPr>
          <w:lang w:val="de-DE" w:eastAsia="ja-JP"/>
        </w:rPr>
        <w:t xml:space="preserve"> 5.2 </w:t>
      </w:r>
      <w:r w:rsidR="008C1582" w:rsidRPr="00067FDA">
        <w:rPr>
          <w:lang w:val="de-DE" w:eastAsia="ja-JP"/>
        </w:rPr>
        <w:t xml:space="preserve">zu streichen und durch einen neuen </w:t>
      </w:r>
      <w:r w:rsidR="00CE74D6" w:rsidRPr="00067FDA">
        <w:rPr>
          <w:lang w:val="de-DE" w:eastAsia="ja-JP"/>
        </w:rPr>
        <w:t>Abschnitt</w:t>
      </w:r>
      <w:r w:rsidRPr="00067FDA">
        <w:rPr>
          <w:lang w:val="de-DE" w:eastAsia="ja-JP"/>
        </w:rPr>
        <w:t xml:space="preserve"> 4.2</w:t>
      </w:r>
      <w:r w:rsidR="008C1582" w:rsidRPr="00067FDA">
        <w:rPr>
          <w:lang w:val="de-DE" w:eastAsia="ja-JP"/>
        </w:rPr>
        <w:t>,</w:t>
      </w:r>
      <w:r w:rsidRPr="00067FDA">
        <w:rPr>
          <w:lang w:val="de-DE" w:eastAsia="ja-JP"/>
        </w:rPr>
        <w:t xml:space="preserve"> </w:t>
      </w:r>
      <w:r w:rsidR="008C1582" w:rsidRPr="00067FDA">
        <w:rPr>
          <w:lang w:val="de-DE" w:eastAsia="ja-JP"/>
        </w:rPr>
        <w:t>„Leistungskriterien“, zu ersetzen. Hinsichtlich de</w:t>
      </w:r>
      <w:r w:rsidR="00371EDB" w:rsidRPr="00067FDA">
        <w:rPr>
          <w:lang w:val="de-DE" w:eastAsia="ja-JP"/>
        </w:rPr>
        <w:t>s</w:t>
      </w:r>
      <w:r w:rsidR="008C1582" w:rsidRPr="00067FDA">
        <w:rPr>
          <w:lang w:val="de-DE" w:eastAsia="ja-JP"/>
        </w:rPr>
        <w:t xml:space="preserve"> vorgeschlagenen </w:t>
      </w:r>
      <w:r w:rsidR="0070729D" w:rsidRPr="00067FDA">
        <w:rPr>
          <w:lang w:val="de-DE" w:eastAsia="ja-JP"/>
        </w:rPr>
        <w:t>Wortlaut</w:t>
      </w:r>
      <w:r w:rsidR="00371EDB" w:rsidRPr="00067FDA">
        <w:rPr>
          <w:lang w:val="de-DE" w:eastAsia="ja-JP"/>
        </w:rPr>
        <w:t>s</w:t>
      </w:r>
      <w:r w:rsidR="008C1582" w:rsidRPr="00067FDA">
        <w:rPr>
          <w:lang w:val="de-DE" w:eastAsia="ja-JP"/>
        </w:rPr>
        <w:t xml:space="preserve"> im neuen </w:t>
      </w:r>
      <w:r w:rsidR="00CE74D6" w:rsidRPr="00067FDA">
        <w:rPr>
          <w:lang w:val="de-DE" w:eastAsia="ja-JP"/>
        </w:rPr>
        <w:t>Abschnitt</w:t>
      </w:r>
      <w:r w:rsidRPr="00067FDA">
        <w:rPr>
          <w:lang w:val="de-DE" w:eastAsia="ja-JP"/>
        </w:rPr>
        <w:t xml:space="preserve"> 4.1</w:t>
      </w:r>
      <w:r w:rsidR="008C1582" w:rsidRPr="00067FDA">
        <w:rPr>
          <w:lang w:val="de-DE" w:eastAsia="ja-JP"/>
        </w:rPr>
        <w:t xml:space="preserve"> vereinbarte die</w:t>
      </w:r>
      <w:r w:rsidR="00CE74D6" w:rsidRPr="00067FDA">
        <w:rPr>
          <w:lang w:val="de-DE" w:eastAsia="ja-JP"/>
        </w:rPr>
        <w:t xml:space="preserve"> BMT</w:t>
      </w:r>
      <w:r w:rsidR="008C1582" w:rsidRPr="00067FDA">
        <w:rPr>
          <w:lang w:val="de-DE" w:eastAsia="ja-JP"/>
        </w:rPr>
        <w:t xml:space="preserve">, die Kriterien ohne die </w:t>
      </w:r>
      <w:r w:rsidR="0070729D" w:rsidRPr="00067FDA">
        <w:rPr>
          <w:lang w:val="de-DE" w:eastAsia="ja-JP"/>
        </w:rPr>
        <w:t>zusätzliche</w:t>
      </w:r>
      <w:r w:rsidR="004C6C0E" w:rsidRPr="00067FDA">
        <w:rPr>
          <w:lang w:val="de-DE" w:eastAsia="ja-JP"/>
        </w:rPr>
        <w:t>n</w:t>
      </w:r>
      <w:r w:rsidR="008C1582" w:rsidRPr="00067FDA">
        <w:rPr>
          <w:lang w:val="de-DE" w:eastAsia="ja-JP"/>
        </w:rPr>
        <w:t xml:space="preserve"> erläuternde</w:t>
      </w:r>
      <w:r w:rsidR="004C6C0E" w:rsidRPr="00067FDA">
        <w:rPr>
          <w:lang w:val="de-DE" w:eastAsia="ja-JP"/>
        </w:rPr>
        <w:t>n</w:t>
      </w:r>
      <w:r w:rsidR="008C1582" w:rsidRPr="00067FDA">
        <w:rPr>
          <w:lang w:val="de-DE" w:eastAsia="ja-JP"/>
        </w:rPr>
        <w:t xml:space="preserve"> Information</w:t>
      </w:r>
      <w:r w:rsidR="006A7E15" w:rsidRPr="00067FDA">
        <w:rPr>
          <w:lang w:val="de-DE" w:eastAsia="ja-JP"/>
        </w:rPr>
        <w:t>en</w:t>
      </w:r>
      <w:r w:rsidR="008C1582" w:rsidRPr="00067FDA">
        <w:rPr>
          <w:lang w:val="de-DE" w:eastAsia="ja-JP"/>
        </w:rPr>
        <w:t xml:space="preserve"> aufzulisten.</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t>Abschnitt</w:t>
      </w:r>
      <w:r w:rsidR="00A71756" w:rsidRPr="00067FDA">
        <w:rPr>
          <w:i/>
          <w:lang w:val="de-DE"/>
        </w:rPr>
        <w:t xml:space="preserve"> 5.3</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70729D" w:rsidRPr="00067FDA">
        <w:rPr>
          <w:lang w:val="de-DE" w:eastAsia="ja-JP"/>
        </w:rPr>
        <w:t>Die BMT vereinbarte, den derzeitigen Abschnitt 5.3 zu streichen und durch einen neuen Abschnitt 3, „Phase 3: Evaluierung des ausgewählten Markers</w:t>
      </w:r>
      <w:r w:rsidR="006A7E15" w:rsidRPr="00067FDA">
        <w:rPr>
          <w:lang w:val="de-DE" w:eastAsia="ja-JP"/>
        </w:rPr>
        <w:t>a</w:t>
      </w:r>
      <w:r w:rsidR="0070729D" w:rsidRPr="00067FDA">
        <w:rPr>
          <w:lang w:val="de-DE" w:eastAsia="ja-JP"/>
        </w:rPr>
        <w:t>t</w:t>
      </w:r>
      <w:r w:rsidR="006A7E15" w:rsidRPr="00067FDA">
        <w:rPr>
          <w:lang w:val="de-DE" w:eastAsia="ja-JP"/>
        </w:rPr>
        <w:t>ze</w:t>
      </w:r>
      <w:r w:rsidR="0070729D" w:rsidRPr="00067FDA">
        <w:rPr>
          <w:lang w:val="de-DE" w:eastAsia="ja-JP"/>
        </w:rPr>
        <w:t xml:space="preserve">s und der Detektionsmethode (geeignet </w:t>
      </w:r>
      <w:r w:rsidR="006A7E15" w:rsidRPr="00067FDA">
        <w:rPr>
          <w:lang w:val="de-DE" w:eastAsia="ja-JP"/>
        </w:rPr>
        <w:t>zum Zweck der</w:t>
      </w:r>
      <w:r w:rsidR="0070729D" w:rsidRPr="00067FDA">
        <w:rPr>
          <w:lang w:val="de-DE" w:eastAsia="ja-JP"/>
        </w:rPr>
        <w:t xml:space="preserve"> Validierung des Markers</w:t>
      </w:r>
      <w:r w:rsidR="006A7E15" w:rsidRPr="00067FDA">
        <w:rPr>
          <w:lang w:val="de-DE" w:eastAsia="ja-JP"/>
        </w:rPr>
        <w:t>a</w:t>
      </w:r>
      <w:r w:rsidR="0070729D" w:rsidRPr="00067FDA">
        <w:rPr>
          <w:lang w:val="de-DE" w:eastAsia="ja-JP"/>
        </w:rPr>
        <w:t>t</w:t>
      </w:r>
      <w:r w:rsidR="006A7E15" w:rsidRPr="00067FDA">
        <w:rPr>
          <w:lang w:val="de-DE" w:eastAsia="ja-JP"/>
        </w:rPr>
        <w:t>ze</w:t>
      </w:r>
      <w:r w:rsidR="0070729D" w:rsidRPr="00067FDA">
        <w:rPr>
          <w:lang w:val="de-DE" w:eastAsia="ja-JP"/>
        </w:rPr>
        <w:t xml:space="preserve">s und </w:t>
      </w:r>
      <w:r w:rsidR="006A7E15" w:rsidRPr="00067FDA">
        <w:rPr>
          <w:lang w:val="de-DE" w:eastAsia="ja-JP"/>
        </w:rPr>
        <w:t>der</w:t>
      </w:r>
      <w:r w:rsidR="0070729D" w:rsidRPr="00067FDA">
        <w:rPr>
          <w:lang w:val="de-DE" w:eastAsia="ja-JP"/>
        </w:rPr>
        <w:t xml:space="preserve"> technisch</w:t>
      </w:r>
      <w:r w:rsidR="006A7E15" w:rsidRPr="00067FDA">
        <w:rPr>
          <w:lang w:val="de-DE" w:eastAsia="ja-JP"/>
        </w:rPr>
        <w:t>en</w:t>
      </w:r>
      <w:r w:rsidR="0070729D" w:rsidRPr="00067FDA">
        <w:rPr>
          <w:lang w:val="de-DE" w:eastAsia="ja-JP"/>
        </w:rPr>
        <w:t xml:space="preserve"> Validierung der Methode)“</w:t>
      </w:r>
      <w:r w:rsidR="009E6B3A" w:rsidRPr="00067FDA">
        <w:rPr>
          <w:lang w:val="de-DE" w:eastAsia="ja-JP"/>
        </w:rPr>
        <w:t>, zu ersetzen</w:t>
      </w:r>
      <w:r w:rsidR="0070729D" w:rsidRPr="00067FDA">
        <w:rPr>
          <w:lang w:val="de-DE" w:eastAsia="ja-JP"/>
        </w:rPr>
        <w:t>. Hinsichtlich</w:t>
      </w:r>
      <w:r w:rsidR="008C1582" w:rsidRPr="00067FDA">
        <w:rPr>
          <w:lang w:val="de-DE" w:eastAsia="ja-JP"/>
        </w:rPr>
        <w:t xml:space="preserve"> des vorgeschlagenen</w:t>
      </w:r>
      <w:r w:rsidRPr="00067FDA">
        <w:rPr>
          <w:lang w:val="de-DE" w:eastAsia="ja-JP"/>
        </w:rPr>
        <w:t xml:space="preserve"> </w:t>
      </w:r>
      <w:r w:rsidR="001517C4" w:rsidRPr="00067FDA">
        <w:rPr>
          <w:lang w:val="de-DE" w:eastAsia="ja-JP"/>
        </w:rPr>
        <w:t>Unterabschnitt</w:t>
      </w:r>
      <w:r w:rsidR="008C1582" w:rsidRPr="00067FDA">
        <w:rPr>
          <w:lang w:val="de-DE" w:eastAsia="ja-JP"/>
        </w:rPr>
        <w:t>s</w:t>
      </w:r>
      <w:r w:rsidRPr="00067FDA">
        <w:rPr>
          <w:lang w:val="de-DE" w:eastAsia="ja-JP"/>
        </w:rPr>
        <w:t xml:space="preserve"> 3.1.1 </w:t>
      </w:r>
      <w:r w:rsidR="008C1582" w:rsidRPr="00067FDA">
        <w:rPr>
          <w:lang w:val="de-DE" w:eastAsia="ja-JP"/>
        </w:rPr>
        <w:t>im neuen</w:t>
      </w:r>
      <w:r w:rsidRPr="00067FDA">
        <w:rPr>
          <w:lang w:val="de-DE" w:eastAsia="ja-JP"/>
        </w:rPr>
        <w:t xml:space="preserve"> </w:t>
      </w:r>
      <w:r w:rsidR="00CE74D6" w:rsidRPr="00067FDA">
        <w:rPr>
          <w:lang w:val="de-DE" w:eastAsia="ja-JP"/>
        </w:rPr>
        <w:t>Abschnitt</w:t>
      </w:r>
      <w:r w:rsidRPr="00067FDA">
        <w:rPr>
          <w:lang w:val="de-DE" w:eastAsia="ja-JP"/>
        </w:rPr>
        <w:t xml:space="preserve"> 3</w:t>
      </w:r>
      <w:r w:rsidR="008C1582" w:rsidRPr="00067FDA">
        <w:rPr>
          <w:lang w:val="de-DE" w:eastAsia="ja-JP"/>
        </w:rPr>
        <w:t xml:space="preserve"> vereinbarte die</w:t>
      </w:r>
      <w:r w:rsidR="00CE74D6" w:rsidRPr="00067FDA">
        <w:rPr>
          <w:lang w:val="de-DE" w:eastAsia="ja-JP"/>
        </w:rPr>
        <w:t xml:space="preserve"> BMT</w:t>
      </w:r>
      <w:r w:rsidR="008C1582" w:rsidRPr="00067FDA">
        <w:rPr>
          <w:lang w:val="de-DE" w:eastAsia="ja-JP"/>
        </w:rPr>
        <w:t xml:space="preserve">, </w:t>
      </w:r>
      <w:r w:rsidR="0070729D" w:rsidRPr="00067FDA">
        <w:rPr>
          <w:lang w:val="de-DE" w:eastAsia="ja-JP"/>
        </w:rPr>
        <w:t>daß</w:t>
      </w:r>
      <w:r w:rsidR="008C1582" w:rsidRPr="00067FDA">
        <w:rPr>
          <w:lang w:val="de-DE" w:eastAsia="ja-JP"/>
        </w:rPr>
        <w:t xml:space="preserve"> die</w:t>
      </w:r>
      <w:r w:rsidR="00CE74D6"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8C1582" w:rsidRPr="00067FDA">
        <w:rPr>
          <w:lang w:val="de-DE" w:eastAsia="ja-JP"/>
        </w:rPr>
        <w:t>d</w:t>
      </w:r>
      <w:r w:rsidR="00371EDB" w:rsidRPr="00067FDA">
        <w:rPr>
          <w:lang w:val="de-DE" w:eastAsia="ja-JP"/>
        </w:rPr>
        <w:t>en</w:t>
      </w:r>
      <w:r w:rsidR="008C1582" w:rsidRPr="00067FDA">
        <w:rPr>
          <w:lang w:val="de-DE" w:eastAsia="ja-JP"/>
        </w:rPr>
        <w:t xml:space="preserve"> Wortlaut </w:t>
      </w:r>
      <w:r w:rsidR="00B7019B" w:rsidRPr="00067FDA">
        <w:rPr>
          <w:lang w:val="de-DE" w:eastAsia="ja-JP"/>
        </w:rPr>
        <w:t>überarbeiten</w:t>
      </w:r>
      <w:r w:rsidR="008C1582" w:rsidRPr="00067FDA">
        <w:rPr>
          <w:lang w:val="de-DE" w:eastAsia="ja-JP"/>
        </w:rPr>
        <w:t xml:space="preserve"> sollten, um die Notwendigkeit zu erläutern, eine geeignete </w:t>
      </w:r>
      <w:r w:rsidR="006A7E15" w:rsidRPr="00067FDA">
        <w:rPr>
          <w:lang w:val="de-DE" w:eastAsia="ja-JP"/>
        </w:rPr>
        <w:t>Seri</w:t>
      </w:r>
      <w:r w:rsidR="008C1582" w:rsidRPr="00067FDA">
        <w:rPr>
          <w:lang w:val="de-DE" w:eastAsia="ja-JP"/>
        </w:rPr>
        <w:t xml:space="preserve">e von Sorten für die </w:t>
      </w:r>
      <w:r w:rsidR="0070729D" w:rsidRPr="00067FDA">
        <w:rPr>
          <w:lang w:val="de-DE" w:eastAsia="ja-JP"/>
        </w:rPr>
        <w:t>Entwicklung</w:t>
      </w:r>
      <w:r w:rsidR="008C1582" w:rsidRPr="00067FDA">
        <w:rPr>
          <w:lang w:val="de-DE" w:eastAsia="ja-JP"/>
        </w:rPr>
        <w:t xml:space="preserve"> von </w:t>
      </w:r>
      <w:r w:rsidR="0070729D" w:rsidRPr="00067FDA">
        <w:rPr>
          <w:lang w:val="de-DE" w:eastAsia="ja-JP"/>
        </w:rPr>
        <w:t>Markers</w:t>
      </w:r>
      <w:r w:rsidR="006A7E15" w:rsidRPr="00067FDA">
        <w:rPr>
          <w:lang w:val="de-DE" w:eastAsia="ja-JP"/>
        </w:rPr>
        <w:t>ätzen</w:t>
      </w:r>
      <w:r w:rsidR="008C1582" w:rsidRPr="00067FDA">
        <w:rPr>
          <w:lang w:val="de-DE" w:eastAsia="ja-JP"/>
        </w:rPr>
        <w:t xml:space="preserve"> und eine weitere </w:t>
      </w:r>
      <w:r w:rsidR="0070729D" w:rsidRPr="00067FDA">
        <w:rPr>
          <w:lang w:val="de-DE" w:eastAsia="ja-JP"/>
        </w:rPr>
        <w:t>Reihe</w:t>
      </w:r>
      <w:r w:rsidR="008C1582" w:rsidRPr="00067FDA">
        <w:rPr>
          <w:lang w:val="de-DE" w:eastAsia="ja-JP"/>
        </w:rPr>
        <w:t xml:space="preserve"> von Sorten für die Evaluierung des Markers</w:t>
      </w:r>
      <w:r w:rsidR="006A7E15" w:rsidRPr="00067FDA">
        <w:rPr>
          <w:lang w:val="de-DE" w:eastAsia="ja-JP"/>
        </w:rPr>
        <w:t>atzes</w:t>
      </w:r>
      <w:r w:rsidR="008C1582" w:rsidRPr="00067FDA">
        <w:rPr>
          <w:lang w:val="de-DE" w:eastAsia="ja-JP"/>
        </w:rPr>
        <w:t xml:space="preserve"> zu verwenden. </w:t>
      </w:r>
      <w:r w:rsidR="0070729D" w:rsidRPr="00067FDA">
        <w:rPr>
          <w:lang w:val="de-DE" w:eastAsia="ja-JP"/>
        </w:rPr>
        <w:t>Hinsichtlich</w:t>
      </w:r>
      <w:r w:rsidRPr="00067FDA">
        <w:rPr>
          <w:lang w:val="de-DE" w:eastAsia="ja-JP"/>
        </w:rPr>
        <w:t xml:space="preserve"> </w:t>
      </w:r>
      <w:r w:rsidR="008C1582" w:rsidRPr="00067FDA">
        <w:rPr>
          <w:lang w:val="de-DE" w:eastAsia="ja-JP"/>
        </w:rPr>
        <w:t>des vorgeschlagenen</w:t>
      </w:r>
      <w:r w:rsidRPr="00067FDA">
        <w:rPr>
          <w:lang w:val="de-DE" w:eastAsia="ja-JP"/>
        </w:rPr>
        <w:t xml:space="preserve"> </w:t>
      </w:r>
      <w:r w:rsidR="001517C4" w:rsidRPr="00067FDA">
        <w:rPr>
          <w:lang w:val="de-DE" w:eastAsia="ja-JP"/>
        </w:rPr>
        <w:t>Unterabschnitt</w:t>
      </w:r>
      <w:r w:rsidR="008C1582" w:rsidRPr="00067FDA">
        <w:rPr>
          <w:lang w:val="de-DE" w:eastAsia="ja-JP"/>
        </w:rPr>
        <w:t>s</w:t>
      </w:r>
      <w:r w:rsidRPr="00067FDA">
        <w:rPr>
          <w:lang w:val="de-DE" w:eastAsia="ja-JP"/>
        </w:rPr>
        <w:t> 3.1.2</w:t>
      </w:r>
      <w:r w:rsidR="008C1582" w:rsidRPr="00067FDA">
        <w:rPr>
          <w:lang w:val="de-DE" w:eastAsia="ja-JP"/>
        </w:rPr>
        <w:t xml:space="preserve"> vereinbarte die</w:t>
      </w:r>
      <w:r w:rsidR="00CE74D6" w:rsidRPr="00067FDA">
        <w:rPr>
          <w:lang w:val="de-DE" w:eastAsia="ja-JP"/>
        </w:rPr>
        <w:t xml:space="preserve"> BMT</w:t>
      </w:r>
      <w:r w:rsidR="008C1582" w:rsidRPr="00067FDA">
        <w:rPr>
          <w:lang w:val="de-DE" w:eastAsia="ja-JP"/>
        </w:rPr>
        <w:t xml:space="preserve">, </w:t>
      </w:r>
      <w:r w:rsidR="0070729D" w:rsidRPr="00067FDA">
        <w:rPr>
          <w:lang w:val="de-DE" w:eastAsia="ja-JP"/>
        </w:rPr>
        <w:t>daß</w:t>
      </w:r>
      <w:r w:rsidR="008C1582" w:rsidRPr="00067FDA">
        <w:rPr>
          <w:lang w:val="de-DE" w:eastAsia="ja-JP"/>
        </w:rPr>
        <w:t xml:space="preserve"> die</w:t>
      </w:r>
      <w:r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8C1582" w:rsidRPr="00067FDA">
        <w:rPr>
          <w:lang w:val="de-DE" w:eastAsia="ja-JP"/>
        </w:rPr>
        <w:t xml:space="preserve">den Wortlaut überarbeiten </w:t>
      </w:r>
      <w:r w:rsidR="0070729D" w:rsidRPr="00067FDA">
        <w:rPr>
          <w:lang w:val="de-DE" w:eastAsia="ja-JP"/>
        </w:rPr>
        <w:t>sollten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D23CDC" w:rsidP="003C7ECE">
      <w:pPr>
        <w:keepNext/>
        <w:spacing w:before="120" w:after="240"/>
        <w:outlineLvl w:val="2"/>
        <w:rPr>
          <w:i/>
          <w:lang w:val="de-DE"/>
        </w:rPr>
      </w:pPr>
      <w:bookmarkStart w:id="24" w:name="_Toc525478514"/>
      <w:bookmarkStart w:id="25" w:name="_Toc525647203"/>
      <w:r w:rsidRPr="00067FDA">
        <w:rPr>
          <w:i/>
          <w:lang w:val="de-DE"/>
        </w:rPr>
        <w:t>Neuer Abschnitt</w:t>
      </w:r>
      <w:r w:rsidR="00E676CD" w:rsidRPr="00067FDA">
        <w:rPr>
          <w:i/>
          <w:lang w:val="de-DE"/>
        </w:rPr>
        <w:t xml:space="preserve"> </w:t>
      </w:r>
      <w:r w:rsidR="003C7ECE" w:rsidRPr="00067FDA">
        <w:rPr>
          <w:i/>
          <w:lang w:val="de-DE"/>
        </w:rPr>
        <w:t>4.3</w:t>
      </w:r>
      <w:bookmarkEnd w:id="24"/>
      <w:bookmarkEnd w:id="25"/>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6445BF" w:rsidRPr="00067FDA">
        <w:rPr>
          <w:lang w:val="de-DE" w:eastAsia="ja-JP"/>
        </w:rPr>
        <w:t>, einen neuen</w:t>
      </w:r>
      <w:r w:rsidRPr="00067FDA">
        <w:rPr>
          <w:lang w:val="de-DE" w:eastAsia="ja-JP"/>
        </w:rPr>
        <w:t xml:space="preserve"> </w:t>
      </w:r>
      <w:r w:rsidR="00CE74D6" w:rsidRPr="00067FDA">
        <w:rPr>
          <w:lang w:val="de-DE" w:eastAsia="ja-JP"/>
        </w:rPr>
        <w:t>Abschnitt</w:t>
      </w:r>
      <w:r w:rsidRPr="00067FDA">
        <w:rPr>
          <w:lang w:val="de-DE" w:eastAsia="ja-JP"/>
        </w:rPr>
        <w:t xml:space="preserve"> 4.3</w:t>
      </w:r>
      <w:r w:rsidR="006445BF" w:rsidRPr="00067FDA">
        <w:rPr>
          <w:lang w:val="de-DE" w:eastAsia="ja-JP"/>
        </w:rPr>
        <w:t>,</w:t>
      </w:r>
      <w:r w:rsidRPr="00067FDA">
        <w:rPr>
          <w:lang w:val="de-DE" w:eastAsia="ja-JP"/>
        </w:rPr>
        <w:t xml:space="preserve"> </w:t>
      </w:r>
      <w:r w:rsidR="006A7E15" w:rsidRPr="00067FDA">
        <w:rPr>
          <w:lang w:val="de-DE" w:eastAsia="ja-JP"/>
        </w:rPr>
        <w:t>„</w:t>
      </w:r>
      <w:r w:rsidR="0070729D" w:rsidRPr="00067FDA">
        <w:rPr>
          <w:lang w:val="de-DE" w:eastAsia="ja-JP"/>
        </w:rPr>
        <w:t>Übereinstimmungskriterien</w:t>
      </w:r>
      <w:r w:rsidR="006445BF" w:rsidRPr="00067FDA">
        <w:rPr>
          <w:lang w:val="de-DE" w:eastAsia="ja-JP"/>
        </w:rPr>
        <w:t xml:space="preserve"> – </w:t>
      </w:r>
      <w:r w:rsidR="0070729D" w:rsidRPr="00067FDA">
        <w:rPr>
          <w:lang w:val="de-DE" w:eastAsia="ja-JP"/>
        </w:rPr>
        <w:t>Harmonisierung</w:t>
      </w:r>
      <w:r w:rsidR="006445BF" w:rsidRPr="00067FDA">
        <w:rPr>
          <w:lang w:val="de-DE" w:eastAsia="ja-JP"/>
        </w:rPr>
        <w:t xml:space="preserve"> von Markern und Methoden in </w:t>
      </w:r>
      <w:r w:rsidR="0070729D" w:rsidRPr="00067FDA">
        <w:rPr>
          <w:lang w:val="de-DE" w:eastAsia="ja-JP"/>
        </w:rPr>
        <w:t>verschiedenen</w:t>
      </w:r>
      <w:r w:rsidR="006445BF" w:rsidRPr="00067FDA">
        <w:rPr>
          <w:lang w:val="de-DE" w:eastAsia="ja-JP"/>
        </w:rPr>
        <w:t xml:space="preserve"> Labor</w:t>
      </w:r>
      <w:r w:rsidR="00824680" w:rsidRPr="00067FDA">
        <w:rPr>
          <w:lang w:val="de-DE" w:eastAsia="ja-JP"/>
        </w:rPr>
        <w:t>en</w:t>
      </w:r>
      <w:r w:rsidR="006A7E15" w:rsidRPr="00067FDA">
        <w:rPr>
          <w:lang w:val="de-DE" w:eastAsia="ja-JP"/>
        </w:rPr>
        <w:t>“</w:t>
      </w:r>
      <w:r w:rsidR="009E6B3A" w:rsidRPr="00067FDA">
        <w:rPr>
          <w:lang w:val="de-DE" w:eastAsia="ja-JP"/>
        </w:rPr>
        <w:t>,</w:t>
      </w:r>
      <w:r w:rsidR="006445BF" w:rsidRPr="00067FDA">
        <w:rPr>
          <w:lang w:val="de-DE" w:eastAsia="ja-JP"/>
        </w:rPr>
        <w:t xml:space="preserve"> </w:t>
      </w:r>
      <w:r w:rsidR="006A7E15" w:rsidRPr="00067FDA">
        <w:rPr>
          <w:lang w:val="de-DE" w:eastAsia="ja-JP"/>
        </w:rPr>
        <w:t>hinzuzufügen.</w:t>
      </w:r>
      <w:r w:rsidRPr="00067FDA">
        <w:rPr>
          <w:lang w:val="de-DE" w:eastAsia="ja-JP"/>
        </w:rPr>
        <w:t xml:space="preserve"> </w:t>
      </w:r>
      <w:r w:rsidR="0070729D" w:rsidRPr="00067FDA">
        <w:rPr>
          <w:lang w:val="de-DE" w:eastAsia="ja-JP"/>
        </w:rPr>
        <w:t>Die BMT vereinbarte ferner, daß die Europäische Union, Frankreich und die Niederlande diesen neuen Abschnitt überarbeiten sollten, um eine Überschneidung mit vorherigen Abschnitten zu vermeiden.</w:t>
      </w:r>
    </w:p>
    <w:p w:rsidR="00A71756" w:rsidRPr="00067FDA" w:rsidRDefault="00A71756" w:rsidP="003C7ECE">
      <w:pPr>
        <w:autoSpaceDE w:val="0"/>
        <w:autoSpaceDN w:val="0"/>
        <w:adjustRightInd w:val="0"/>
        <w:rPr>
          <w:lang w:val="de-DE" w:eastAsia="ja-JP"/>
        </w:rPr>
      </w:pPr>
    </w:p>
    <w:p w:rsidR="00A71756" w:rsidRPr="00067FDA" w:rsidRDefault="00D23CDC" w:rsidP="00A71756">
      <w:pPr>
        <w:keepNext/>
        <w:spacing w:before="120" w:after="240"/>
        <w:outlineLvl w:val="2"/>
        <w:rPr>
          <w:i/>
          <w:lang w:val="de-DE"/>
        </w:rPr>
      </w:pPr>
      <w:r w:rsidRPr="00067FDA">
        <w:rPr>
          <w:i/>
          <w:lang w:val="de-DE"/>
        </w:rPr>
        <w:t xml:space="preserve">Abschnitt </w:t>
      </w:r>
      <w:r w:rsidR="00A71756" w:rsidRPr="00067FDA">
        <w:rPr>
          <w:i/>
          <w:lang w:val="de-DE"/>
        </w:rPr>
        <w:t>6</w:t>
      </w:r>
      <w:r w:rsidRPr="00067FDA">
        <w:rPr>
          <w:i/>
          <w:lang w:val="de-DE"/>
        </w:rPr>
        <w:t>.</w:t>
      </w:r>
      <w:r w:rsidR="00A71756" w:rsidRPr="00067FDA">
        <w:rPr>
          <w:i/>
          <w:lang w:val="de-DE"/>
        </w:rPr>
        <w:t xml:space="preserve"> </w:t>
      </w:r>
      <w:r w:rsidR="000B0364" w:rsidRPr="00067FDA">
        <w:rPr>
          <w:i/>
          <w:lang w:val="de-DE"/>
        </w:rPr>
        <w:t>Datenbanken</w:t>
      </w:r>
    </w:p>
    <w:p w:rsidR="00A71756" w:rsidRPr="00067FDA" w:rsidRDefault="003C7ECE" w:rsidP="003C7ECE">
      <w:pPr>
        <w:autoSpaceDE w:val="0"/>
        <w:autoSpaceDN w:val="0"/>
        <w:adjustRightInd w:val="0"/>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70729D" w:rsidRPr="00067FDA">
        <w:rPr>
          <w:lang w:val="de-DE" w:eastAsia="ja-JP"/>
        </w:rPr>
        <w:t xml:space="preserve">Die BMT vereinbarte, einen neuen Abschnitt 6, </w:t>
      </w:r>
      <w:r w:rsidR="006A7E15" w:rsidRPr="00067FDA">
        <w:rPr>
          <w:lang w:val="de-DE" w:eastAsia="ja-JP"/>
        </w:rPr>
        <w:t>„</w:t>
      </w:r>
      <w:r w:rsidR="0070729D" w:rsidRPr="00067FDA">
        <w:rPr>
          <w:lang w:val="de-DE" w:eastAsia="ja-JP"/>
        </w:rPr>
        <w:t>Datenaustausch</w:t>
      </w:r>
      <w:r w:rsidR="006A7E15" w:rsidRPr="00067FDA">
        <w:rPr>
          <w:lang w:val="de-DE" w:eastAsia="ja-JP"/>
        </w:rPr>
        <w:t>“, nach Abschnitt 5, „</w:t>
      </w:r>
      <w:r w:rsidR="0070729D" w:rsidRPr="00067FDA">
        <w:rPr>
          <w:lang w:val="de-DE" w:eastAsia="ja-JP"/>
        </w:rPr>
        <w:t>Datenbanken</w:t>
      </w:r>
      <w:r w:rsidR="006A7E15" w:rsidRPr="00067FDA">
        <w:rPr>
          <w:lang w:val="de-DE" w:eastAsia="ja-JP"/>
        </w:rPr>
        <w:t>“</w:t>
      </w:r>
      <w:r w:rsidR="004C6C0E" w:rsidRPr="00067FDA">
        <w:rPr>
          <w:lang w:val="de-DE" w:eastAsia="ja-JP"/>
        </w:rPr>
        <w:t>,</w:t>
      </w:r>
      <w:r w:rsidR="0070729D" w:rsidRPr="00067FDA">
        <w:rPr>
          <w:lang w:val="de-DE" w:eastAsia="ja-JP"/>
        </w:rPr>
        <w:t xml:space="preserve"> hinzuzufügen. </w:t>
      </w:r>
      <w:r w:rsidR="006445BF" w:rsidRPr="00067FDA">
        <w:rPr>
          <w:lang w:val="de-DE" w:eastAsia="ja-JP"/>
        </w:rPr>
        <w:t>Hinsichtlich de</w:t>
      </w:r>
      <w:r w:rsidR="00371EDB" w:rsidRPr="00067FDA">
        <w:rPr>
          <w:lang w:val="de-DE" w:eastAsia="ja-JP"/>
        </w:rPr>
        <w:t>s</w:t>
      </w:r>
      <w:r w:rsidR="006445BF" w:rsidRPr="00067FDA">
        <w:rPr>
          <w:lang w:val="de-DE" w:eastAsia="ja-JP"/>
        </w:rPr>
        <w:t xml:space="preserve"> von der Europäischen Union, Frankreich und den Niederlanden vorgeschlagenen Wortlaut</w:t>
      </w:r>
      <w:r w:rsidR="00371EDB" w:rsidRPr="00067FDA">
        <w:rPr>
          <w:lang w:val="de-DE" w:eastAsia="ja-JP"/>
        </w:rPr>
        <w:t>s</w:t>
      </w:r>
      <w:r w:rsidRPr="00067FDA">
        <w:rPr>
          <w:lang w:val="de-DE" w:eastAsia="ja-JP"/>
        </w:rPr>
        <w:t xml:space="preserve"> </w:t>
      </w:r>
      <w:r w:rsidR="006445BF" w:rsidRPr="00067FDA">
        <w:rPr>
          <w:lang w:val="de-DE" w:eastAsia="ja-JP"/>
        </w:rPr>
        <w:t>vereinbarte d</w:t>
      </w:r>
      <w:r w:rsidR="00CE74D6" w:rsidRPr="00067FDA">
        <w:rPr>
          <w:lang w:val="de-DE" w:eastAsia="ja-JP"/>
        </w:rPr>
        <w:t>ie BMT</w:t>
      </w:r>
      <w:r w:rsidR="006445BF" w:rsidRPr="00067FDA">
        <w:rPr>
          <w:lang w:val="de-DE" w:eastAsia="ja-JP"/>
        </w:rPr>
        <w:t xml:space="preserve">, </w:t>
      </w:r>
      <w:r w:rsidR="0070729D" w:rsidRPr="00067FDA">
        <w:rPr>
          <w:lang w:val="de-DE" w:eastAsia="ja-JP"/>
        </w:rPr>
        <w:t>daß</w:t>
      </w:r>
      <w:r w:rsidR="006445BF" w:rsidRPr="00067FDA">
        <w:rPr>
          <w:lang w:val="de-DE" w:eastAsia="ja-JP"/>
        </w:rPr>
        <w:t xml:space="preserve"> die </w:t>
      </w:r>
      <w:r w:rsidR="001517C4" w:rsidRPr="00067FDA">
        <w:rPr>
          <w:lang w:val="de-DE" w:eastAsia="ja-JP"/>
        </w:rPr>
        <w:t>Europäische Union, Frankreich und die Niederlande</w:t>
      </w:r>
      <w:r w:rsidRPr="00067FDA">
        <w:rPr>
          <w:lang w:val="de-DE" w:eastAsia="ja-JP"/>
        </w:rPr>
        <w:t xml:space="preserve"> </w:t>
      </w:r>
      <w:r w:rsidR="006A7E15" w:rsidRPr="00067FDA">
        <w:rPr>
          <w:lang w:val="de-DE" w:eastAsia="ja-JP"/>
        </w:rPr>
        <w:t>d</w:t>
      </w:r>
      <w:r w:rsidR="006445BF" w:rsidRPr="00067FDA">
        <w:rPr>
          <w:lang w:val="de-DE" w:eastAsia="ja-JP"/>
        </w:rPr>
        <w:t xml:space="preserve">ie </w:t>
      </w:r>
      <w:r w:rsidR="0070729D" w:rsidRPr="00067FDA">
        <w:rPr>
          <w:lang w:val="de-DE" w:eastAsia="ja-JP"/>
        </w:rPr>
        <w:t>Formulierung</w:t>
      </w:r>
      <w:r w:rsidR="006445BF" w:rsidRPr="00067FDA">
        <w:rPr>
          <w:lang w:val="de-DE" w:eastAsia="ja-JP"/>
        </w:rPr>
        <w:t xml:space="preserve"> „</w:t>
      </w:r>
      <w:r w:rsidR="0070729D" w:rsidRPr="00067FDA">
        <w:rPr>
          <w:lang w:val="de-DE" w:eastAsia="ja-JP"/>
        </w:rPr>
        <w:t>gemeinsam</w:t>
      </w:r>
      <w:r w:rsidR="006445BF" w:rsidRPr="00067FDA">
        <w:rPr>
          <w:lang w:val="de-DE" w:eastAsia="ja-JP"/>
        </w:rPr>
        <w:t xml:space="preserve"> </w:t>
      </w:r>
      <w:r w:rsidR="0070729D" w:rsidRPr="00067FDA">
        <w:rPr>
          <w:lang w:val="de-DE" w:eastAsia="ja-JP"/>
        </w:rPr>
        <w:t>genutzte</w:t>
      </w:r>
      <w:r w:rsidR="006445BF" w:rsidRPr="00067FDA">
        <w:rPr>
          <w:lang w:val="de-DE" w:eastAsia="ja-JP"/>
        </w:rPr>
        <w:t xml:space="preserve"> Datenbanken“ aus ihrem überarbeiteten Vorschlag </w:t>
      </w:r>
      <w:r w:rsidR="006A7E15" w:rsidRPr="00067FDA">
        <w:rPr>
          <w:lang w:val="de-DE" w:eastAsia="ja-JP"/>
        </w:rPr>
        <w:t xml:space="preserve">über Datenbanken </w:t>
      </w:r>
      <w:r w:rsidR="006445BF" w:rsidRPr="00067FDA">
        <w:rPr>
          <w:lang w:val="de-DE" w:eastAsia="ja-JP"/>
        </w:rPr>
        <w:t xml:space="preserve">entfernen und die vollständigen Namen von „VCF“ und „BCF“ in der Liste der Abkürzungen </w:t>
      </w:r>
      <w:r w:rsidR="004C6C0E" w:rsidRPr="00067FDA">
        <w:rPr>
          <w:lang w:val="de-DE" w:eastAsia="ja-JP"/>
        </w:rPr>
        <w:t>angeb</w:t>
      </w:r>
      <w:r w:rsidR="006445BF" w:rsidRPr="00067FDA">
        <w:rPr>
          <w:lang w:val="de-DE" w:eastAsia="ja-JP"/>
        </w:rPr>
        <w:t>en sollten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0B0364" w:rsidP="003C7ECE">
      <w:pPr>
        <w:keepNext/>
        <w:spacing w:before="120" w:after="240"/>
        <w:outlineLvl w:val="2"/>
        <w:rPr>
          <w:i/>
          <w:lang w:val="de-DE"/>
        </w:rPr>
      </w:pPr>
      <w:bookmarkStart w:id="26" w:name="_Toc525478516"/>
      <w:bookmarkStart w:id="27" w:name="_Toc525647205"/>
      <w:r w:rsidRPr="00067FDA">
        <w:rPr>
          <w:i/>
          <w:lang w:val="de-DE"/>
        </w:rPr>
        <w:t>N</w:t>
      </w:r>
      <w:r w:rsidR="00E676CD" w:rsidRPr="00067FDA">
        <w:rPr>
          <w:i/>
          <w:lang w:val="de-DE"/>
        </w:rPr>
        <w:t>eue</w:t>
      </w:r>
      <w:r w:rsidRPr="00067FDA">
        <w:rPr>
          <w:i/>
          <w:lang w:val="de-DE"/>
        </w:rPr>
        <w:t>r Abschnitt</w:t>
      </w:r>
      <w:r w:rsidR="00E676CD" w:rsidRPr="00067FDA">
        <w:rPr>
          <w:i/>
          <w:lang w:val="de-DE"/>
        </w:rPr>
        <w:t xml:space="preserve"> </w:t>
      </w:r>
      <w:r w:rsidR="003C7ECE" w:rsidRPr="00067FDA">
        <w:rPr>
          <w:i/>
          <w:lang w:val="de-DE"/>
        </w:rPr>
        <w:t>5.3</w:t>
      </w:r>
      <w:bookmarkEnd w:id="26"/>
      <w:bookmarkEnd w:id="27"/>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70729D" w:rsidRPr="00067FDA">
        <w:rPr>
          <w:lang w:val="de-DE" w:eastAsia="ja-JP"/>
        </w:rPr>
        <w:t>Die BMT vereinbarte, daß die Europäische Union, Frankreich und die N</w:t>
      </w:r>
      <w:r w:rsidR="0043334B" w:rsidRPr="00067FDA">
        <w:rPr>
          <w:lang w:val="de-DE" w:eastAsia="ja-JP"/>
        </w:rPr>
        <w:t>iederlande eine Empfehlung für „</w:t>
      </w:r>
      <w:r w:rsidR="0070729D" w:rsidRPr="00067FDA">
        <w:rPr>
          <w:lang w:val="de-DE" w:eastAsia="ja-JP"/>
        </w:rPr>
        <w:t>Open-Source-Tools</w:t>
      </w:r>
      <w:r w:rsidR="0043334B" w:rsidRPr="00067FDA">
        <w:rPr>
          <w:lang w:val="de-DE" w:eastAsia="ja-JP"/>
        </w:rPr>
        <w:t>“</w:t>
      </w:r>
      <w:r w:rsidR="0070729D" w:rsidRPr="00067FDA">
        <w:rPr>
          <w:lang w:val="de-DE" w:eastAsia="ja-JP"/>
        </w:rPr>
        <w:t xml:space="preserve"> in Abschnitt 5.3 d) vermeiden, den Begriff </w:t>
      </w:r>
      <w:r w:rsidR="0043334B" w:rsidRPr="00067FDA">
        <w:rPr>
          <w:lang w:val="de-DE" w:eastAsia="ja-JP"/>
        </w:rPr>
        <w:t>„</w:t>
      </w:r>
      <w:r w:rsidR="0070729D" w:rsidRPr="00067FDA">
        <w:rPr>
          <w:lang w:val="de-DE" w:eastAsia="ja-JP"/>
        </w:rPr>
        <w:t>Kulturpflanze</w:t>
      </w:r>
      <w:r w:rsidR="0043334B" w:rsidRPr="00067FDA">
        <w:rPr>
          <w:lang w:val="de-DE" w:eastAsia="ja-JP"/>
        </w:rPr>
        <w:t>“</w:t>
      </w:r>
      <w:r w:rsidR="0070729D" w:rsidRPr="00067FDA">
        <w:rPr>
          <w:lang w:val="de-DE" w:eastAsia="ja-JP"/>
        </w:rPr>
        <w:t xml:space="preserve"> durch </w:t>
      </w:r>
      <w:r w:rsidR="0043334B" w:rsidRPr="00067FDA">
        <w:rPr>
          <w:lang w:val="de-DE" w:eastAsia="ja-JP"/>
        </w:rPr>
        <w:t>„</w:t>
      </w:r>
      <w:r w:rsidR="0070729D" w:rsidRPr="00067FDA">
        <w:rPr>
          <w:lang w:val="de-DE" w:eastAsia="ja-JP"/>
        </w:rPr>
        <w:t>Sorte</w:t>
      </w:r>
      <w:r w:rsidR="0043334B" w:rsidRPr="00067FDA">
        <w:rPr>
          <w:lang w:val="de-DE" w:eastAsia="ja-JP"/>
        </w:rPr>
        <w:t>“</w:t>
      </w:r>
      <w:r w:rsidR="0070729D" w:rsidRPr="00067FDA">
        <w:rPr>
          <w:lang w:val="de-DE" w:eastAsia="ja-JP"/>
        </w:rPr>
        <w:t xml:space="preserve"> ersetzen und die Bedeutung von </w:t>
      </w:r>
      <w:r w:rsidR="0043334B" w:rsidRPr="00067FDA">
        <w:rPr>
          <w:lang w:val="de-DE" w:eastAsia="ja-JP"/>
        </w:rPr>
        <w:t>„</w:t>
      </w:r>
      <w:r w:rsidR="0070729D" w:rsidRPr="00067FDA">
        <w:rPr>
          <w:lang w:val="de-DE" w:eastAsia="ja-JP"/>
        </w:rPr>
        <w:t>bam</w:t>
      </w:r>
      <w:r w:rsidR="0043334B" w:rsidRPr="00067FDA">
        <w:rPr>
          <w:lang w:val="de-DE" w:eastAsia="ja-JP"/>
        </w:rPr>
        <w:t>“</w:t>
      </w:r>
      <w:r w:rsidR="0070729D" w:rsidRPr="00067FDA">
        <w:rPr>
          <w:lang w:val="de-DE" w:eastAsia="ja-JP"/>
        </w:rPr>
        <w:t xml:space="preserve"> und </w:t>
      </w:r>
      <w:r w:rsidR="0043334B" w:rsidRPr="00067FDA">
        <w:rPr>
          <w:lang w:val="de-DE" w:eastAsia="ja-JP"/>
        </w:rPr>
        <w:t>„</w:t>
      </w:r>
      <w:r w:rsidR="0070729D" w:rsidRPr="00067FDA">
        <w:rPr>
          <w:lang w:val="de-DE" w:eastAsia="ja-JP"/>
        </w:rPr>
        <w:t>CRAM</w:t>
      </w:r>
      <w:r w:rsidR="0043334B" w:rsidRPr="00067FDA">
        <w:rPr>
          <w:lang w:val="de-DE" w:eastAsia="ja-JP"/>
        </w:rPr>
        <w:t>“</w:t>
      </w:r>
      <w:r w:rsidR="0070729D" w:rsidRPr="00067FDA">
        <w:rPr>
          <w:lang w:val="de-DE" w:eastAsia="ja-JP"/>
        </w:rPr>
        <w:t xml:space="preserve"> in der Liste der Abkürzungen angeben sollten.</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t>Abschnitt</w:t>
      </w:r>
      <w:r w:rsidR="00A71756" w:rsidRPr="00067FDA">
        <w:rPr>
          <w:i/>
          <w:lang w:val="de-DE"/>
        </w:rPr>
        <w:t xml:space="preserve"> 6.1</w:t>
      </w:r>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0B6516" w:rsidRPr="00067FDA">
        <w:rPr>
          <w:lang w:val="de-DE" w:eastAsia="ja-JP"/>
        </w:rPr>
        <w:t xml:space="preserve">, </w:t>
      </w:r>
      <w:r w:rsidR="00CE74D6" w:rsidRPr="00067FDA">
        <w:rPr>
          <w:lang w:val="de-DE" w:eastAsia="ja-JP"/>
        </w:rPr>
        <w:t>Abschnitt</w:t>
      </w:r>
      <w:r w:rsidRPr="00067FDA">
        <w:rPr>
          <w:lang w:val="de-DE" w:eastAsia="ja-JP"/>
        </w:rPr>
        <w:t xml:space="preserve"> 6.1</w:t>
      </w:r>
      <w:r w:rsidR="000B6516" w:rsidRPr="00067FDA">
        <w:rPr>
          <w:lang w:val="de-DE" w:eastAsia="ja-JP"/>
        </w:rPr>
        <w:t xml:space="preserve"> als neuen Abschnitt </w:t>
      </w:r>
      <w:r w:rsidR="0085070F" w:rsidRPr="00067FDA">
        <w:rPr>
          <w:lang w:val="de-DE" w:eastAsia="ja-JP"/>
        </w:rPr>
        <w:t>5.4 neu</w:t>
      </w:r>
      <w:r w:rsidR="000B6516" w:rsidRPr="00067FDA">
        <w:rPr>
          <w:lang w:val="de-DE" w:eastAsia="ja-JP"/>
        </w:rPr>
        <w:t xml:space="preserve"> zu numerieren</w:t>
      </w:r>
      <w:r w:rsidRPr="00067FDA">
        <w:rPr>
          <w:lang w:val="de-DE" w:eastAsia="ja-JP"/>
        </w:rPr>
        <w:t xml:space="preserve">. </w:t>
      </w:r>
      <w:r w:rsidR="000B6516" w:rsidRPr="00067FDA">
        <w:rPr>
          <w:lang w:val="de-DE" w:eastAsia="ja-JP"/>
        </w:rPr>
        <w:t>Angesichts des neuen Wortlauts</w:t>
      </w:r>
      <w:r w:rsidRPr="00067FDA">
        <w:rPr>
          <w:lang w:val="de-DE" w:eastAsia="ja-JP"/>
        </w:rPr>
        <w:t xml:space="preserve"> </w:t>
      </w:r>
      <w:r w:rsidR="000B6516" w:rsidRPr="00067FDA">
        <w:rPr>
          <w:lang w:val="de-DE" w:eastAsia="ja-JP"/>
        </w:rPr>
        <w:t>vereinbarte d</w:t>
      </w:r>
      <w:r w:rsidR="00CE74D6" w:rsidRPr="00067FDA">
        <w:rPr>
          <w:lang w:val="de-DE" w:eastAsia="ja-JP"/>
        </w:rPr>
        <w:t>ie BMT</w:t>
      </w:r>
      <w:r w:rsidR="000B6516" w:rsidRPr="00067FDA">
        <w:rPr>
          <w:lang w:val="de-DE" w:eastAsia="ja-JP"/>
        </w:rPr>
        <w:t xml:space="preserve">, </w:t>
      </w:r>
      <w:r w:rsidR="0085070F" w:rsidRPr="00067FDA">
        <w:rPr>
          <w:lang w:val="de-DE" w:eastAsia="ja-JP"/>
        </w:rPr>
        <w:t>daß</w:t>
      </w:r>
      <w:r w:rsidR="000B6516" w:rsidRPr="00067FDA">
        <w:rPr>
          <w:lang w:val="de-DE" w:eastAsia="ja-JP"/>
        </w:rPr>
        <w:t xml:space="preserve"> die</w:t>
      </w:r>
      <w:r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0B6516" w:rsidRPr="00067FDA">
        <w:rPr>
          <w:lang w:val="de-DE" w:eastAsia="ja-JP"/>
        </w:rPr>
        <w:t xml:space="preserve">die </w:t>
      </w:r>
      <w:r w:rsidR="0085070F" w:rsidRPr="00067FDA">
        <w:rPr>
          <w:lang w:val="de-DE" w:eastAsia="ja-JP"/>
        </w:rPr>
        <w:t>Verknüpfung</w:t>
      </w:r>
      <w:r w:rsidR="000B6516" w:rsidRPr="00067FDA">
        <w:rPr>
          <w:lang w:val="de-DE" w:eastAsia="ja-JP"/>
        </w:rPr>
        <w:t xml:space="preserve"> zum Standard </w:t>
      </w:r>
      <w:r w:rsidR="0043334B" w:rsidRPr="00067FDA">
        <w:rPr>
          <w:lang w:val="de-DE" w:eastAsia="ja-JP"/>
        </w:rPr>
        <w:t>s</w:t>
      </w:r>
      <w:r w:rsidR="000B6516" w:rsidRPr="00067FDA">
        <w:rPr>
          <w:lang w:val="de-DE" w:eastAsia="ja-JP"/>
        </w:rPr>
        <w:t>treichen und überprüfen sollte</w:t>
      </w:r>
      <w:r w:rsidR="0043334B" w:rsidRPr="00067FDA">
        <w:rPr>
          <w:lang w:val="de-DE" w:eastAsia="ja-JP"/>
        </w:rPr>
        <w:t>n</w:t>
      </w:r>
      <w:r w:rsidR="000B6516" w:rsidRPr="00067FDA">
        <w:rPr>
          <w:lang w:val="de-DE" w:eastAsia="ja-JP"/>
        </w:rPr>
        <w:t xml:space="preserve">, ob </w:t>
      </w:r>
      <w:r w:rsidR="004C6C0E" w:rsidRPr="00067FDA">
        <w:rPr>
          <w:lang w:val="de-DE" w:eastAsia="ja-JP"/>
        </w:rPr>
        <w:t>dies</w:t>
      </w:r>
      <w:r w:rsidR="000B6516" w:rsidRPr="00067FDA">
        <w:rPr>
          <w:lang w:val="de-DE" w:eastAsia="ja-JP"/>
        </w:rPr>
        <w:t xml:space="preserve"> als bevorzugte Methode angegeben </w:t>
      </w:r>
      <w:r w:rsidR="0085070F" w:rsidRPr="00067FDA">
        <w:rPr>
          <w:lang w:val="de-DE" w:eastAsia="ja-JP"/>
        </w:rPr>
        <w:t>werden</w:t>
      </w:r>
      <w:r w:rsidR="000B6516" w:rsidRPr="00067FDA">
        <w:rPr>
          <w:lang w:val="de-DE" w:eastAsia="ja-JP"/>
        </w:rPr>
        <w:t xml:space="preserve"> sollte.</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t>Abschnitt</w:t>
      </w:r>
      <w:r w:rsidR="00A71756" w:rsidRPr="00067FDA">
        <w:rPr>
          <w:i/>
          <w:lang w:val="de-DE"/>
        </w:rPr>
        <w:t xml:space="preserve"> 6.2</w:t>
      </w:r>
    </w:p>
    <w:p w:rsidR="00A71756" w:rsidRPr="00067FDA" w:rsidRDefault="003C7ECE" w:rsidP="003C7ECE">
      <w:pPr>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0B6516" w:rsidRPr="00067FDA">
        <w:rPr>
          <w:lang w:val="de-DE" w:eastAsia="ja-JP"/>
        </w:rPr>
        <w:t>,</w:t>
      </w:r>
      <w:r w:rsidRPr="00067FDA">
        <w:rPr>
          <w:lang w:val="de-DE" w:eastAsia="ja-JP"/>
        </w:rPr>
        <w:t xml:space="preserve"> </w:t>
      </w:r>
      <w:r w:rsidR="00CE74D6" w:rsidRPr="00067FDA">
        <w:rPr>
          <w:lang w:val="de-DE" w:eastAsia="ja-JP"/>
        </w:rPr>
        <w:t>Abschnitt</w:t>
      </w:r>
      <w:r w:rsidRPr="00067FDA">
        <w:rPr>
          <w:lang w:val="de-DE" w:eastAsia="ja-JP"/>
        </w:rPr>
        <w:t xml:space="preserve"> 6.2. a</w:t>
      </w:r>
      <w:r w:rsidR="000B6516" w:rsidRPr="00067FDA">
        <w:rPr>
          <w:lang w:val="de-DE" w:eastAsia="ja-JP"/>
        </w:rPr>
        <w:t>l</w:t>
      </w:r>
      <w:r w:rsidRPr="00067FDA">
        <w:rPr>
          <w:lang w:val="de-DE" w:eastAsia="ja-JP"/>
        </w:rPr>
        <w:t xml:space="preserve">s </w:t>
      </w:r>
      <w:r w:rsidR="000B6516" w:rsidRPr="00067FDA">
        <w:rPr>
          <w:lang w:val="de-DE" w:eastAsia="ja-JP"/>
        </w:rPr>
        <w:t xml:space="preserve">neuen </w:t>
      </w:r>
      <w:r w:rsidR="00CE74D6" w:rsidRPr="00067FDA">
        <w:rPr>
          <w:lang w:val="de-DE" w:eastAsia="ja-JP"/>
        </w:rPr>
        <w:t>Abschnitt</w:t>
      </w:r>
      <w:r w:rsidRPr="00067FDA">
        <w:rPr>
          <w:lang w:val="de-DE" w:eastAsia="ja-JP"/>
        </w:rPr>
        <w:t xml:space="preserve"> 5.5 </w:t>
      </w:r>
      <w:r w:rsidR="000B6516" w:rsidRPr="00067FDA">
        <w:rPr>
          <w:lang w:val="de-DE" w:eastAsia="ja-JP"/>
        </w:rPr>
        <w:t xml:space="preserve">neu zu </w:t>
      </w:r>
      <w:r w:rsidR="0085070F" w:rsidRPr="00067FDA">
        <w:rPr>
          <w:lang w:val="de-DE" w:eastAsia="ja-JP"/>
        </w:rPr>
        <w:t>numerieren</w:t>
      </w:r>
      <w:r w:rsidR="000B6516" w:rsidRPr="00067FDA">
        <w:rPr>
          <w:lang w:val="de-DE" w:eastAsia="ja-JP"/>
        </w:rPr>
        <w:t xml:space="preserve"> und folgende Sätze am Ende des derzeitigen Wortlauts hinzuzufügen: </w:t>
      </w:r>
      <w:r w:rsidR="0043334B" w:rsidRPr="00067FDA">
        <w:rPr>
          <w:lang w:val="de-DE" w:eastAsia="ja-JP"/>
        </w:rPr>
        <w:t>„</w:t>
      </w:r>
      <w:r w:rsidR="000B6516" w:rsidRPr="00067FDA">
        <w:rPr>
          <w:lang w:val="de-DE" w:eastAsia="ja-JP"/>
        </w:rPr>
        <w:t>Für Varianten, die aus S</w:t>
      </w:r>
      <w:r w:rsidR="00696F65" w:rsidRPr="00067FDA">
        <w:rPr>
          <w:lang w:val="de-DE" w:eastAsia="ja-JP"/>
        </w:rPr>
        <w:t>e</w:t>
      </w:r>
      <w:r w:rsidR="000B6516" w:rsidRPr="00067FDA">
        <w:rPr>
          <w:lang w:val="de-DE" w:eastAsia="ja-JP"/>
        </w:rPr>
        <w:t xml:space="preserve">quenzierungsdaten </w:t>
      </w:r>
      <w:r w:rsidR="0043334B" w:rsidRPr="00067FDA">
        <w:rPr>
          <w:lang w:val="de-DE" w:eastAsia="ja-JP"/>
        </w:rPr>
        <w:t>g</w:t>
      </w:r>
      <w:r w:rsidR="000B6516" w:rsidRPr="00067FDA">
        <w:rPr>
          <w:lang w:val="de-DE" w:eastAsia="ja-JP"/>
        </w:rPr>
        <w:t>ewonnen w</w:t>
      </w:r>
      <w:r w:rsidR="00696F65" w:rsidRPr="00067FDA">
        <w:rPr>
          <w:lang w:val="de-DE" w:eastAsia="ja-JP"/>
        </w:rPr>
        <w:t>e</w:t>
      </w:r>
      <w:r w:rsidR="000B6516" w:rsidRPr="00067FDA">
        <w:rPr>
          <w:lang w:val="de-DE" w:eastAsia="ja-JP"/>
        </w:rPr>
        <w:t>rden</w:t>
      </w:r>
      <w:r w:rsidR="001D6EDF" w:rsidRPr="00067FDA">
        <w:rPr>
          <w:lang w:val="de-DE" w:eastAsia="ja-JP"/>
        </w:rPr>
        <w:t xml:space="preserve">, wird die </w:t>
      </w:r>
      <w:r w:rsidR="0085070F" w:rsidRPr="00067FDA">
        <w:rPr>
          <w:lang w:val="de-DE" w:eastAsia="ja-JP"/>
        </w:rPr>
        <w:t>Speicherung</w:t>
      </w:r>
      <w:r w:rsidR="000B6516" w:rsidRPr="00067FDA">
        <w:rPr>
          <w:lang w:val="de-DE" w:eastAsia="ja-JP"/>
        </w:rPr>
        <w:t xml:space="preserve"> der VC</w:t>
      </w:r>
      <w:r w:rsidR="001D6EDF" w:rsidRPr="00067FDA">
        <w:rPr>
          <w:lang w:val="de-DE" w:eastAsia="ja-JP"/>
        </w:rPr>
        <w:t>F</w:t>
      </w:r>
      <w:r w:rsidR="000B6516" w:rsidRPr="00067FDA">
        <w:rPr>
          <w:lang w:val="de-DE" w:eastAsia="ja-JP"/>
        </w:rPr>
        <w:t>-Dateien in einer relation</w:t>
      </w:r>
      <w:r w:rsidR="001D6EDF" w:rsidRPr="00067FDA">
        <w:rPr>
          <w:lang w:val="de-DE" w:eastAsia="ja-JP"/>
        </w:rPr>
        <w:t xml:space="preserve">alen oder SQL-Datenbank </w:t>
      </w:r>
      <w:r w:rsidR="0085070F" w:rsidRPr="00067FDA">
        <w:rPr>
          <w:lang w:val="de-DE" w:eastAsia="ja-JP"/>
        </w:rPr>
        <w:t>empfohlen. In</w:t>
      </w:r>
      <w:r w:rsidR="001D6EDF" w:rsidRPr="00067FDA">
        <w:rPr>
          <w:lang w:val="de-DE" w:eastAsia="ja-JP"/>
        </w:rPr>
        <w:t xml:space="preserve"> </w:t>
      </w:r>
      <w:r w:rsidR="001D6EDF" w:rsidRPr="00067FDA">
        <w:rPr>
          <w:lang w:val="de-DE" w:eastAsia="ja-JP"/>
        </w:rPr>
        <w:lastRenderedPageBreak/>
        <w:t>diesem Fall verfügt jede</w:t>
      </w:r>
      <w:r w:rsidR="00A648E3" w:rsidRPr="00067FDA">
        <w:rPr>
          <w:lang w:val="de-DE" w:eastAsia="ja-JP"/>
        </w:rPr>
        <w:t>r</w:t>
      </w:r>
      <w:r w:rsidR="001D6EDF" w:rsidRPr="00067FDA">
        <w:rPr>
          <w:lang w:val="de-DE" w:eastAsia="ja-JP"/>
        </w:rPr>
        <w:t xml:space="preserve"> Datenbank</w:t>
      </w:r>
      <w:r w:rsidR="00A648E3" w:rsidRPr="00067FDA">
        <w:rPr>
          <w:lang w:val="de-DE" w:eastAsia="ja-JP"/>
        </w:rPr>
        <w:t>eintrag</w:t>
      </w:r>
      <w:r w:rsidR="001D6EDF" w:rsidRPr="00067FDA">
        <w:rPr>
          <w:lang w:val="de-DE" w:eastAsia="ja-JP"/>
        </w:rPr>
        <w:t xml:space="preserve"> </w:t>
      </w:r>
      <w:r w:rsidR="00A648E3" w:rsidRPr="00067FDA">
        <w:rPr>
          <w:lang w:val="de-DE" w:eastAsia="ja-JP"/>
        </w:rPr>
        <w:t>f</w:t>
      </w:r>
      <w:r w:rsidR="001D6EDF" w:rsidRPr="00067FDA">
        <w:rPr>
          <w:lang w:val="de-DE" w:eastAsia="ja-JP"/>
        </w:rPr>
        <w:t xml:space="preserve">ür eine Variante über eine definierte Genomversion, </w:t>
      </w:r>
      <w:r w:rsidR="00A648E3" w:rsidRPr="00067FDA">
        <w:rPr>
          <w:lang w:val="de-DE" w:eastAsia="ja-JP"/>
        </w:rPr>
        <w:t xml:space="preserve">ein </w:t>
      </w:r>
      <w:r w:rsidR="001D6EDF" w:rsidRPr="00067FDA">
        <w:rPr>
          <w:lang w:val="de-DE" w:eastAsia="ja-JP"/>
        </w:rPr>
        <w:t xml:space="preserve">Chromosom, </w:t>
      </w:r>
      <w:r w:rsidR="00A648E3" w:rsidRPr="00067FDA">
        <w:rPr>
          <w:lang w:val="de-DE" w:eastAsia="ja-JP"/>
        </w:rPr>
        <w:t xml:space="preserve">eine </w:t>
      </w:r>
      <w:r w:rsidR="001D6EDF" w:rsidRPr="00067FDA">
        <w:rPr>
          <w:lang w:val="de-DE" w:eastAsia="ja-JP"/>
        </w:rPr>
        <w:t xml:space="preserve">Position, </w:t>
      </w:r>
      <w:r w:rsidR="00A648E3" w:rsidRPr="00067FDA">
        <w:rPr>
          <w:lang w:val="de-DE" w:eastAsia="ja-JP"/>
        </w:rPr>
        <w:t xml:space="preserve">ein </w:t>
      </w:r>
      <w:r w:rsidR="001D6EDF" w:rsidRPr="00067FDA">
        <w:rPr>
          <w:lang w:val="de-DE" w:eastAsia="ja-JP"/>
        </w:rPr>
        <w:t>Referenzallel“.</w:t>
      </w:r>
    </w:p>
    <w:p w:rsidR="00A71756" w:rsidRPr="00067FDA" w:rsidRDefault="00A71756" w:rsidP="003C7ECE">
      <w:pPr>
        <w:autoSpaceDE w:val="0"/>
        <w:autoSpaceDN w:val="0"/>
        <w:adjustRightInd w:val="0"/>
        <w:rPr>
          <w:lang w:val="de-DE" w:eastAsia="ja-JP"/>
        </w:rPr>
      </w:pPr>
    </w:p>
    <w:p w:rsidR="00A71756" w:rsidRPr="00067FDA" w:rsidRDefault="00255049" w:rsidP="00A71756">
      <w:pPr>
        <w:keepNext/>
        <w:spacing w:before="120" w:after="240"/>
        <w:outlineLvl w:val="2"/>
        <w:rPr>
          <w:i/>
          <w:lang w:val="de-DE"/>
        </w:rPr>
      </w:pPr>
      <w:r w:rsidRPr="00067FDA">
        <w:rPr>
          <w:i/>
          <w:lang w:val="de-DE"/>
        </w:rPr>
        <w:t>Abschnitt</w:t>
      </w:r>
      <w:r w:rsidR="00A71756" w:rsidRPr="00067FDA">
        <w:rPr>
          <w:i/>
          <w:lang w:val="de-DE"/>
        </w:rPr>
        <w:t xml:space="preserve"> 6.3</w:t>
      </w:r>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A648E3" w:rsidRPr="00067FDA">
        <w:rPr>
          <w:lang w:val="de-DE" w:eastAsia="ja-JP"/>
        </w:rPr>
        <w:t>,</w:t>
      </w:r>
      <w:r w:rsidRPr="00067FDA">
        <w:rPr>
          <w:lang w:val="de-DE" w:eastAsia="ja-JP"/>
        </w:rPr>
        <w:t xml:space="preserve"> </w:t>
      </w:r>
      <w:r w:rsidR="00CE74D6" w:rsidRPr="00067FDA">
        <w:rPr>
          <w:lang w:val="de-DE" w:eastAsia="ja-JP"/>
        </w:rPr>
        <w:t>Abschnitt</w:t>
      </w:r>
      <w:r w:rsidRPr="00067FDA">
        <w:rPr>
          <w:lang w:val="de-DE" w:eastAsia="ja-JP"/>
        </w:rPr>
        <w:t xml:space="preserve"> 6.3. a</w:t>
      </w:r>
      <w:r w:rsidR="001D6EDF" w:rsidRPr="00067FDA">
        <w:rPr>
          <w:lang w:val="de-DE" w:eastAsia="ja-JP"/>
        </w:rPr>
        <w:t>l</w:t>
      </w:r>
      <w:r w:rsidRPr="00067FDA">
        <w:rPr>
          <w:lang w:val="de-DE" w:eastAsia="ja-JP"/>
        </w:rPr>
        <w:t xml:space="preserve">s </w:t>
      </w:r>
      <w:r w:rsidR="00CE74D6" w:rsidRPr="00067FDA">
        <w:rPr>
          <w:lang w:val="de-DE" w:eastAsia="ja-JP"/>
        </w:rPr>
        <w:t>Abschnitt</w:t>
      </w:r>
      <w:r w:rsidRPr="00067FDA">
        <w:rPr>
          <w:lang w:val="de-DE" w:eastAsia="ja-JP"/>
        </w:rPr>
        <w:t xml:space="preserve"> 5.6</w:t>
      </w:r>
      <w:r w:rsidR="001D6EDF" w:rsidRPr="00067FDA">
        <w:rPr>
          <w:lang w:val="de-DE" w:eastAsia="ja-JP"/>
        </w:rPr>
        <w:t xml:space="preserve"> neu zu numerieren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A71756" w:rsidP="00A71756">
      <w:pPr>
        <w:keepNext/>
        <w:spacing w:before="120" w:after="240"/>
        <w:outlineLvl w:val="2"/>
        <w:rPr>
          <w:i/>
          <w:lang w:val="de-DE"/>
        </w:rPr>
      </w:pPr>
      <w:r w:rsidRPr="00067FDA">
        <w:rPr>
          <w:i/>
          <w:lang w:val="de-DE"/>
        </w:rPr>
        <w:t>Abschnitt 6.3.1 b)</w:t>
      </w:r>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5070F" w:rsidRPr="00067FDA">
        <w:rPr>
          <w:lang w:val="de-DE" w:eastAsia="ja-JP"/>
        </w:rPr>
        <w:t xml:space="preserve">Die BMT vereinbarte, die Überschrift von Abschnitt 6.3.1 b) wie folgt zu ändern: </w:t>
      </w:r>
      <w:r w:rsidR="00A648E3" w:rsidRPr="00067FDA">
        <w:rPr>
          <w:lang w:val="de-DE" w:eastAsia="ja-JP"/>
        </w:rPr>
        <w:t xml:space="preserve">„Position des </w:t>
      </w:r>
      <w:r w:rsidR="0085070F" w:rsidRPr="00067FDA">
        <w:rPr>
          <w:lang w:val="de-DE" w:eastAsia="ja-JP"/>
        </w:rPr>
        <w:t>Referenzgenom</w:t>
      </w:r>
      <w:r w:rsidR="00A648E3" w:rsidRPr="00067FDA">
        <w:rPr>
          <w:lang w:val="de-DE" w:eastAsia="ja-JP"/>
        </w:rPr>
        <w:t>s</w:t>
      </w:r>
      <w:r w:rsidR="0085070F" w:rsidRPr="00067FDA">
        <w:rPr>
          <w:lang w:val="de-DE" w:eastAsia="ja-JP"/>
        </w:rPr>
        <w:t xml:space="preserve"> / Locus-Code:</w:t>
      </w:r>
      <w:r w:rsidR="00A648E3" w:rsidRPr="00067FDA">
        <w:rPr>
          <w:lang w:val="de-DE" w:eastAsia="ja-JP"/>
        </w:rPr>
        <w:t>“</w:t>
      </w:r>
      <w:r w:rsidR="0085070F" w:rsidRPr="00067FDA">
        <w:rPr>
          <w:lang w:val="de-DE" w:eastAsia="ja-JP"/>
        </w:rPr>
        <w:t xml:space="preserve"> mit folgende</w:t>
      </w:r>
      <w:r w:rsidR="00371EDB" w:rsidRPr="00067FDA">
        <w:rPr>
          <w:lang w:val="de-DE" w:eastAsia="ja-JP"/>
        </w:rPr>
        <w:t>m</w:t>
      </w:r>
      <w:r w:rsidR="0085070F" w:rsidRPr="00067FDA">
        <w:rPr>
          <w:lang w:val="de-DE" w:eastAsia="ja-JP"/>
        </w:rPr>
        <w:t xml:space="preserve"> Wortlaut: </w:t>
      </w:r>
      <w:r w:rsidR="00A648E3" w:rsidRPr="00067FDA">
        <w:rPr>
          <w:lang w:val="de-DE" w:eastAsia="ja-JP"/>
        </w:rPr>
        <w:t>„</w:t>
      </w:r>
      <w:r w:rsidR="0085070F" w:rsidRPr="00067FDA">
        <w:rPr>
          <w:lang w:val="de-DE" w:eastAsia="ja-JP"/>
        </w:rPr>
        <w:t>Wenn ein Referenzgenom für die betreffende Art verfügbar ist, z. B. SL2.50ch05:63309763 für die Aufbauversion 2</w:t>
      </w:r>
      <w:r w:rsidR="00331898" w:rsidRPr="00067FDA">
        <w:rPr>
          <w:lang w:val="de-DE" w:eastAsia="ja-JP"/>
        </w:rPr>
        <w:t>,</w:t>
      </w:r>
      <w:r w:rsidR="0085070F" w:rsidRPr="00067FDA">
        <w:rPr>
          <w:lang w:val="de-DE" w:eastAsia="ja-JP"/>
        </w:rPr>
        <w:t>50 auf der Chromosomenposition</w:t>
      </w:r>
      <w:r w:rsidR="00A648E3" w:rsidRPr="00067FDA">
        <w:rPr>
          <w:lang w:val="de-DE" w:eastAsia="ja-JP"/>
        </w:rPr>
        <w:t> </w:t>
      </w:r>
      <w:r w:rsidR="0085070F" w:rsidRPr="00067FDA">
        <w:rPr>
          <w:lang w:val="de-DE" w:eastAsia="ja-JP"/>
        </w:rPr>
        <w:t>5</w:t>
      </w:r>
      <w:r w:rsidR="00A648E3" w:rsidRPr="00067FDA">
        <w:rPr>
          <w:lang w:val="de-DE" w:eastAsia="ja-JP"/>
        </w:rPr>
        <w:t> </w:t>
      </w:r>
      <w:r w:rsidR="0085070F" w:rsidRPr="00067FDA">
        <w:rPr>
          <w:lang w:val="de-DE" w:eastAsia="ja-JP"/>
        </w:rPr>
        <w:t xml:space="preserve">63309763 für Tomate </w:t>
      </w:r>
      <w:r w:rsidR="0085070F" w:rsidRPr="00067FDA">
        <w:rPr>
          <w:i/>
          <w:lang w:val="de-DE" w:eastAsia="ja-JP"/>
        </w:rPr>
        <w:t xml:space="preserve">Solanum lycopersicum, </w:t>
      </w:r>
      <w:r w:rsidR="0085070F" w:rsidRPr="00067FDA">
        <w:rPr>
          <w:lang w:val="de-DE" w:eastAsia="ja-JP"/>
        </w:rPr>
        <w:t xml:space="preserve">sollten vorzugsweise </w:t>
      </w:r>
      <w:r w:rsidR="00A648E3" w:rsidRPr="00067FDA">
        <w:rPr>
          <w:lang w:val="de-DE" w:eastAsia="ja-JP"/>
        </w:rPr>
        <w:t xml:space="preserve">eine </w:t>
      </w:r>
      <w:r w:rsidR="0085070F" w:rsidRPr="00067FDA">
        <w:rPr>
          <w:lang w:val="de-DE" w:eastAsia="ja-JP"/>
        </w:rPr>
        <w:t xml:space="preserve">Genomaufbauversion, </w:t>
      </w:r>
      <w:r w:rsidR="004C6C0E" w:rsidRPr="00067FDA">
        <w:rPr>
          <w:lang w:val="de-DE" w:eastAsia="ja-JP"/>
        </w:rPr>
        <w:t xml:space="preserve">ein </w:t>
      </w:r>
      <w:r w:rsidR="0085070F" w:rsidRPr="00067FDA">
        <w:rPr>
          <w:lang w:val="de-DE" w:eastAsia="ja-JP"/>
        </w:rPr>
        <w:t xml:space="preserve">Chromosom und </w:t>
      </w:r>
      <w:r w:rsidR="004C6C0E" w:rsidRPr="00067FDA">
        <w:rPr>
          <w:lang w:val="de-DE" w:eastAsia="ja-JP"/>
        </w:rPr>
        <w:t xml:space="preserve">eine </w:t>
      </w:r>
      <w:r w:rsidR="0085070F" w:rsidRPr="00067FDA">
        <w:rPr>
          <w:lang w:val="de-DE" w:eastAsia="ja-JP"/>
        </w:rPr>
        <w:t xml:space="preserve">Position angegeben werden. </w:t>
      </w:r>
      <w:r w:rsidR="00696F65" w:rsidRPr="00067FDA">
        <w:rPr>
          <w:lang w:val="de-DE" w:eastAsia="ja-JP"/>
        </w:rPr>
        <w:t xml:space="preserve">Falls kein Referenzgenom </w:t>
      </w:r>
      <w:r w:rsidR="0085070F" w:rsidRPr="00067FDA">
        <w:rPr>
          <w:lang w:val="de-DE" w:eastAsia="ja-JP"/>
        </w:rPr>
        <w:t>verfügbar</w:t>
      </w:r>
      <w:r w:rsidR="00696F65" w:rsidRPr="00067FDA">
        <w:rPr>
          <w:lang w:val="de-DE" w:eastAsia="ja-JP"/>
        </w:rPr>
        <w:t xml:space="preserve"> oder der Standort </w:t>
      </w:r>
      <w:r w:rsidR="00A648E3" w:rsidRPr="00067FDA">
        <w:rPr>
          <w:lang w:val="de-DE" w:eastAsia="ja-JP"/>
        </w:rPr>
        <w:t>u</w:t>
      </w:r>
      <w:r w:rsidR="0085070F" w:rsidRPr="00067FDA">
        <w:rPr>
          <w:lang w:val="de-DE" w:eastAsia="ja-JP"/>
        </w:rPr>
        <w:t>nbekannt ist, kann ein Name oder ein Code für den Locus für die betreffende Art benutzt werden, z. B. gwm 149, A2 usw.“</w:t>
      </w:r>
    </w:p>
    <w:p w:rsidR="00A71756" w:rsidRPr="00067FDA" w:rsidRDefault="00A71756" w:rsidP="003C7ECE">
      <w:pPr>
        <w:autoSpaceDE w:val="0"/>
        <w:autoSpaceDN w:val="0"/>
        <w:adjustRightInd w:val="0"/>
        <w:spacing w:line="360" w:lineRule="auto"/>
        <w:rPr>
          <w:lang w:val="de-DE" w:eastAsia="ja-JP"/>
        </w:rPr>
      </w:pPr>
    </w:p>
    <w:p w:rsidR="00A71756" w:rsidRPr="00067FDA" w:rsidRDefault="00A71756" w:rsidP="00A71756">
      <w:pPr>
        <w:keepNext/>
        <w:rPr>
          <w:i/>
          <w:lang w:val="de-DE"/>
        </w:rPr>
      </w:pPr>
      <w:r w:rsidRPr="00067FDA">
        <w:rPr>
          <w:i/>
          <w:lang w:val="de-DE"/>
        </w:rPr>
        <w:t>Abschnitt 6.3.1 c)</w:t>
      </w:r>
    </w:p>
    <w:p w:rsidR="00A71756" w:rsidRPr="00067FDA" w:rsidRDefault="00A71756" w:rsidP="003C7ECE">
      <w:pPr>
        <w:keepNext/>
        <w:rPr>
          <w:lang w:val="de-DE"/>
        </w:rPr>
      </w:pPr>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5070F" w:rsidRPr="00067FDA">
        <w:rPr>
          <w:lang w:val="de-DE" w:eastAsia="ja-JP"/>
        </w:rPr>
        <w:t xml:space="preserve">Die BMT vereinbarte, die Überschrift von Abschnitt 6.3.1 c) wie folgt zu ändern: </w:t>
      </w:r>
      <w:r w:rsidR="00A648E3" w:rsidRPr="00067FDA">
        <w:rPr>
          <w:lang w:val="de-DE" w:eastAsia="ja-JP"/>
        </w:rPr>
        <w:t>„</w:t>
      </w:r>
      <w:r w:rsidR="0085070F" w:rsidRPr="00067FDA">
        <w:rPr>
          <w:lang w:val="de-DE" w:eastAsia="ja-JP"/>
        </w:rPr>
        <w:t>Genotyp</w:t>
      </w:r>
      <w:r w:rsidR="00A648E3" w:rsidRPr="00067FDA">
        <w:rPr>
          <w:lang w:val="de-DE" w:eastAsia="ja-JP"/>
        </w:rPr>
        <w:t>“</w:t>
      </w:r>
      <w:r w:rsidR="0085070F" w:rsidRPr="00067FDA">
        <w:rPr>
          <w:lang w:val="de-DE" w:eastAsia="ja-JP"/>
        </w:rPr>
        <w:t xml:space="preserve"> mi</w:t>
      </w:r>
      <w:r w:rsidR="00A648E3" w:rsidRPr="00067FDA">
        <w:rPr>
          <w:lang w:val="de-DE" w:eastAsia="ja-JP"/>
        </w:rPr>
        <w:t>t</w:t>
      </w:r>
      <w:r w:rsidR="0085070F" w:rsidRPr="00067FDA">
        <w:rPr>
          <w:lang w:val="de-DE" w:eastAsia="ja-JP"/>
        </w:rPr>
        <w:t xml:space="preserve"> folgende</w:t>
      </w:r>
      <w:r w:rsidR="00371EDB" w:rsidRPr="00067FDA">
        <w:rPr>
          <w:lang w:val="de-DE" w:eastAsia="ja-JP"/>
        </w:rPr>
        <w:t>m</w:t>
      </w:r>
      <w:r w:rsidR="0085070F" w:rsidRPr="00067FDA">
        <w:rPr>
          <w:lang w:val="de-DE" w:eastAsia="ja-JP"/>
        </w:rPr>
        <w:t xml:space="preserve"> Wortlaut: </w:t>
      </w:r>
      <w:r w:rsidR="008D180A" w:rsidRPr="00067FDA">
        <w:rPr>
          <w:lang w:val="de-DE" w:eastAsia="ja-JP"/>
        </w:rPr>
        <w:t>„</w:t>
      </w:r>
      <w:r w:rsidR="0085070F" w:rsidRPr="00067FDA">
        <w:rPr>
          <w:lang w:val="de-DE" w:eastAsia="ja-JP"/>
        </w:rPr>
        <w:t xml:space="preserve">Für SNP-Genotypen sollte die Allelzusammensetzung </w:t>
      </w:r>
      <w:r w:rsidR="008D180A" w:rsidRPr="00067FDA">
        <w:rPr>
          <w:lang w:val="de-DE" w:eastAsia="ja-JP"/>
        </w:rPr>
        <w:t>von</w:t>
      </w:r>
      <w:r w:rsidR="0085070F" w:rsidRPr="00067FDA">
        <w:rPr>
          <w:lang w:val="de-DE" w:eastAsia="ja-JP"/>
        </w:rPr>
        <w:t xml:space="preserve"> SNP oder MNP angegeben werden, z. B. A/T oder A/A. </w:t>
      </w:r>
      <w:r w:rsidR="00696F65" w:rsidRPr="00067FDA">
        <w:rPr>
          <w:lang w:val="de-DE" w:eastAsia="ja-JP"/>
        </w:rPr>
        <w:t>Für andere Verfahren gibt der Genoty</w:t>
      </w:r>
      <w:r w:rsidR="0094730D" w:rsidRPr="00067FDA">
        <w:rPr>
          <w:lang w:val="de-DE" w:eastAsia="ja-JP"/>
        </w:rPr>
        <w:t>p</w:t>
      </w:r>
      <w:r w:rsidR="00696F65" w:rsidRPr="00067FDA">
        <w:rPr>
          <w:lang w:val="de-DE" w:eastAsia="ja-JP"/>
        </w:rPr>
        <w:t xml:space="preserve"> den Namen oder den Code des Alle</w:t>
      </w:r>
      <w:r w:rsidR="008D180A" w:rsidRPr="00067FDA">
        <w:rPr>
          <w:lang w:val="de-DE" w:eastAsia="ja-JP"/>
        </w:rPr>
        <w:t>l</w:t>
      </w:r>
      <w:r w:rsidR="00696F65" w:rsidRPr="00067FDA">
        <w:rPr>
          <w:lang w:val="de-DE" w:eastAsia="ja-JP"/>
        </w:rPr>
        <w:t>s eines gegebenen Locus für die betreffende Art an, z. B. 1, 123 usw.“</w:t>
      </w:r>
      <w:r w:rsidRPr="00067FDA">
        <w:rPr>
          <w:lang w:val="de-DE" w:eastAsia="ja-JP"/>
        </w:rPr>
        <w:t xml:space="preserve"> </w:t>
      </w:r>
      <w:r w:rsidR="00CE74D6" w:rsidRPr="00067FDA">
        <w:rPr>
          <w:lang w:val="de-DE" w:eastAsia="ja-JP"/>
        </w:rPr>
        <w:t>Die BMT vereinbarte</w:t>
      </w:r>
      <w:r w:rsidR="00696F65" w:rsidRPr="00067FDA">
        <w:rPr>
          <w:lang w:val="de-DE" w:eastAsia="ja-JP"/>
        </w:rPr>
        <w:t xml:space="preserve">, </w:t>
      </w:r>
      <w:r w:rsidR="0085070F" w:rsidRPr="00067FDA">
        <w:rPr>
          <w:lang w:val="de-DE" w:eastAsia="ja-JP"/>
        </w:rPr>
        <w:t>daß</w:t>
      </w:r>
      <w:r w:rsidR="00696F65" w:rsidRPr="00067FDA">
        <w:rPr>
          <w:lang w:val="de-DE" w:eastAsia="ja-JP"/>
        </w:rPr>
        <w:t xml:space="preserve"> die</w:t>
      </w:r>
      <w:r w:rsidRPr="00067FDA">
        <w:rPr>
          <w:lang w:val="de-DE" w:eastAsia="ja-JP"/>
        </w:rPr>
        <w:t xml:space="preserve"> </w:t>
      </w:r>
      <w:r w:rsidR="001517C4" w:rsidRPr="00067FDA">
        <w:rPr>
          <w:lang w:val="de-DE" w:eastAsia="ja-JP"/>
        </w:rPr>
        <w:t>Europäische Union, Frankreich und die Niederlande</w:t>
      </w:r>
      <w:r w:rsidRPr="00067FDA">
        <w:rPr>
          <w:lang w:val="de-DE" w:eastAsia="ja-JP"/>
        </w:rPr>
        <w:t xml:space="preserve"> </w:t>
      </w:r>
      <w:r w:rsidR="00696F65" w:rsidRPr="00067FDA">
        <w:rPr>
          <w:lang w:val="de-DE" w:eastAsia="ja-JP"/>
        </w:rPr>
        <w:t>die Bedeutung von „M</w:t>
      </w:r>
      <w:r w:rsidRPr="00067FDA">
        <w:rPr>
          <w:lang w:val="de-DE" w:eastAsia="ja-JP"/>
        </w:rPr>
        <w:t>NP</w:t>
      </w:r>
      <w:r w:rsidR="00696F65" w:rsidRPr="00067FDA">
        <w:rPr>
          <w:lang w:val="de-DE" w:eastAsia="ja-JP"/>
        </w:rPr>
        <w:t>“</w:t>
      </w:r>
      <w:r w:rsidRPr="00067FDA">
        <w:rPr>
          <w:lang w:val="de-DE" w:eastAsia="ja-JP"/>
        </w:rPr>
        <w:t xml:space="preserve"> </w:t>
      </w:r>
      <w:r w:rsidR="00696F65" w:rsidRPr="00067FDA">
        <w:rPr>
          <w:lang w:val="de-DE" w:eastAsia="ja-JP"/>
        </w:rPr>
        <w:t>auf der Liste der Abkürzungen angeben sollten.</w:t>
      </w:r>
    </w:p>
    <w:p w:rsidR="00A71756" w:rsidRPr="00067FDA" w:rsidRDefault="00A71756" w:rsidP="003C7ECE">
      <w:pPr>
        <w:autoSpaceDE w:val="0"/>
        <w:autoSpaceDN w:val="0"/>
        <w:adjustRightInd w:val="0"/>
        <w:spacing w:line="360" w:lineRule="auto"/>
        <w:rPr>
          <w:lang w:val="de-DE" w:eastAsia="ja-JP"/>
        </w:rPr>
      </w:pPr>
    </w:p>
    <w:p w:rsidR="00A71756" w:rsidRPr="00067FDA" w:rsidRDefault="00A71756" w:rsidP="00A71756">
      <w:pPr>
        <w:keepNext/>
        <w:rPr>
          <w:i/>
          <w:lang w:val="de-DE"/>
        </w:rPr>
      </w:pPr>
      <w:r w:rsidRPr="00067FDA">
        <w:rPr>
          <w:i/>
          <w:lang w:val="de-DE"/>
        </w:rPr>
        <w:t>Abschnitt 6.3.1 d)</w:t>
      </w:r>
    </w:p>
    <w:p w:rsidR="00A71756" w:rsidRPr="00067FDA" w:rsidRDefault="00A71756" w:rsidP="003C7ECE">
      <w:pPr>
        <w:keepNext/>
        <w:rPr>
          <w:lang w:val="de-DE"/>
        </w:rPr>
      </w:pPr>
    </w:p>
    <w:p w:rsidR="00A71756" w:rsidRPr="00067FDA" w:rsidRDefault="003C7ECE" w:rsidP="003C7ECE">
      <w:pPr>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FD1F16" w:rsidRPr="00067FDA">
        <w:rPr>
          <w:lang w:val="de-DE" w:eastAsia="ja-JP"/>
        </w:rPr>
        <w:t>,</w:t>
      </w:r>
      <w:r w:rsidRPr="00067FDA">
        <w:rPr>
          <w:lang w:val="de-DE" w:eastAsia="ja-JP"/>
        </w:rPr>
        <w:t xml:space="preserve"> </w:t>
      </w:r>
      <w:r w:rsidR="00FD1F16" w:rsidRPr="00067FDA">
        <w:rPr>
          <w:lang w:val="de-DE" w:eastAsia="ja-JP"/>
        </w:rPr>
        <w:t xml:space="preserve">die Überschrift von </w:t>
      </w:r>
      <w:r w:rsidR="00CE74D6" w:rsidRPr="00067FDA">
        <w:rPr>
          <w:lang w:val="de-DE" w:eastAsia="ja-JP"/>
        </w:rPr>
        <w:t>Abschnitt</w:t>
      </w:r>
      <w:r w:rsidRPr="00067FDA">
        <w:rPr>
          <w:lang w:val="de-DE" w:eastAsia="ja-JP"/>
        </w:rPr>
        <w:t xml:space="preserve"> d) </w:t>
      </w:r>
      <w:r w:rsidR="00FD1F16" w:rsidRPr="00067FDA">
        <w:rPr>
          <w:lang w:val="de-DE" w:eastAsia="ja-JP"/>
        </w:rPr>
        <w:t>wie folgt zu ändern:</w:t>
      </w:r>
      <w:r w:rsidRPr="00067FDA">
        <w:rPr>
          <w:lang w:val="de-DE" w:eastAsia="ja-JP"/>
        </w:rPr>
        <w:t xml:space="preserve"> </w:t>
      </w:r>
      <w:r w:rsidR="008D180A" w:rsidRPr="00067FDA">
        <w:rPr>
          <w:lang w:val="de-DE" w:eastAsia="ja-JP"/>
        </w:rPr>
        <w:t>„</w:t>
      </w:r>
      <w:r w:rsidRPr="00067FDA">
        <w:rPr>
          <w:lang w:val="de-DE" w:eastAsia="ja-JP"/>
        </w:rPr>
        <w:t>Allel</w:t>
      </w:r>
      <w:r w:rsidR="00FD1F16" w:rsidRPr="00067FDA">
        <w:rPr>
          <w:lang w:val="de-DE" w:eastAsia="ja-JP"/>
        </w:rPr>
        <w:t>tiefen</w:t>
      </w:r>
      <w:r w:rsidRPr="00067FDA">
        <w:rPr>
          <w:lang w:val="de-DE" w:eastAsia="ja-JP"/>
        </w:rPr>
        <w:t xml:space="preserve"> / Dat</w:t>
      </w:r>
      <w:r w:rsidR="00FD1F16" w:rsidRPr="00067FDA">
        <w:rPr>
          <w:lang w:val="de-DE" w:eastAsia="ja-JP"/>
        </w:rPr>
        <w:t>enwert</w:t>
      </w:r>
      <w:r w:rsidRPr="00067FDA">
        <w:rPr>
          <w:lang w:val="de-DE" w:eastAsia="ja-JP"/>
        </w:rPr>
        <w:t>:</w:t>
      </w:r>
      <w:r w:rsidR="008D180A" w:rsidRPr="00067FDA">
        <w:rPr>
          <w:lang w:val="de-DE" w:eastAsia="ja-JP"/>
        </w:rPr>
        <w:t>“</w:t>
      </w:r>
      <w:r w:rsidRPr="00067FDA">
        <w:rPr>
          <w:lang w:val="de-DE" w:eastAsia="ja-JP"/>
        </w:rPr>
        <w:t xml:space="preserve"> </w:t>
      </w:r>
      <w:r w:rsidR="00FD1F16" w:rsidRPr="00067FDA">
        <w:rPr>
          <w:lang w:val="de-DE" w:eastAsia="ja-JP"/>
        </w:rPr>
        <w:t>mit folgende</w:t>
      </w:r>
      <w:r w:rsidR="00371EDB" w:rsidRPr="00067FDA">
        <w:rPr>
          <w:lang w:val="de-DE" w:eastAsia="ja-JP"/>
        </w:rPr>
        <w:t>m</w:t>
      </w:r>
      <w:r w:rsidR="00FD1F16" w:rsidRPr="00067FDA">
        <w:rPr>
          <w:lang w:val="de-DE" w:eastAsia="ja-JP"/>
        </w:rPr>
        <w:t xml:space="preserve"> Wortlaut:</w:t>
      </w:r>
      <w:r w:rsidRPr="00067FDA">
        <w:rPr>
          <w:lang w:val="de-DE" w:eastAsia="ja-JP"/>
        </w:rPr>
        <w:t xml:space="preserve"> </w:t>
      </w:r>
      <w:r w:rsidR="008D180A" w:rsidRPr="00067FDA">
        <w:rPr>
          <w:lang w:val="de-DE" w:eastAsia="ja-JP"/>
        </w:rPr>
        <w:t>„</w:t>
      </w:r>
      <w:r w:rsidRPr="00067FDA">
        <w:rPr>
          <w:lang w:val="de-DE" w:eastAsia="ja-JP"/>
        </w:rPr>
        <w:t>F</w:t>
      </w:r>
      <w:r w:rsidR="00FD1F16" w:rsidRPr="00067FDA">
        <w:rPr>
          <w:lang w:val="de-DE" w:eastAsia="ja-JP"/>
        </w:rPr>
        <w:t>ü</w:t>
      </w:r>
      <w:r w:rsidRPr="00067FDA">
        <w:rPr>
          <w:lang w:val="de-DE" w:eastAsia="ja-JP"/>
        </w:rPr>
        <w:t>r SNP</w:t>
      </w:r>
      <w:r w:rsidR="00FD1F16" w:rsidRPr="00067FDA">
        <w:rPr>
          <w:lang w:val="de-DE" w:eastAsia="ja-JP"/>
        </w:rPr>
        <w:t xml:space="preserve">, die aus den </w:t>
      </w:r>
      <w:r w:rsidR="0094730D" w:rsidRPr="00067FDA">
        <w:rPr>
          <w:lang w:val="de-DE" w:eastAsia="ja-JP"/>
        </w:rPr>
        <w:t xml:space="preserve">Sequenzierungsdaten </w:t>
      </w:r>
      <w:r w:rsidR="00FD1F16" w:rsidRPr="00067FDA">
        <w:rPr>
          <w:lang w:val="de-DE" w:eastAsia="ja-JP"/>
        </w:rPr>
        <w:t xml:space="preserve">der nächsten </w:t>
      </w:r>
      <w:r w:rsidR="0094730D" w:rsidRPr="00067FDA">
        <w:rPr>
          <w:lang w:val="de-DE" w:eastAsia="ja-JP"/>
        </w:rPr>
        <w:t xml:space="preserve">Generation gewonnen werden, sollte dies die Tiefe der </w:t>
      </w:r>
      <w:r w:rsidR="008D180A" w:rsidRPr="00067FDA">
        <w:rPr>
          <w:lang w:val="de-DE" w:eastAsia="ja-JP"/>
        </w:rPr>
        <w:t>Verteilung</w:t>
      </w:r>
      <w:r w:rsidR="0094730D" w:rsidRPr="00067FDA">
        <w:rPr>
          <w:lang w:val="de-DE" w:eastAsia="ja-JP"/>
        </w:rPr>
        <w:t xml:space="preserve"> </w:t>
      </w:r>
      <w:r w:rsidR="008D180A" w:rsidRPr="00067FDA">
        <w:rPr>
          <w:lang w:val="de-DE" w:eastAsia="ja-JP"/>
        </w:rPr>
        <w:t>f</w:t>
      </w:r>
      <w:r w:rsidR="0094730D" w:rsidRPr="00067FDA">
        <w:rPr>
          <w:lang w:val="de-DE" w:eastAsia="ja-JP"/>
        </w:rPr>
        <w:t xml:space="preserve">ür Allele angeben, z. B. </w:t>
      </w:r>
      <w:r w:rsidRPr="00067FDA">
        <w:rPr>
          <w:lang w:val="de-DE" w:eastAsia="ja-JP"/>
        </w:rPr>
        <w:t>10/20 f</w:t>
      </w:r>
      <w:r w:rsidR="0094730D" w:rsidRPr="00067FDA">
        <w:rPr>
          <w:lang w:val="de-DE" w:eastAsia="ja-JP"/>
        </w:rPr>
        <w:t>ür ein</w:t>
      </w:r>
      <w:r w:rsidRPr="00067FDA">
        <w:rPr>
          <w:lang w:val="de-DE" w:eastAsia="ja-JP"/>
        </w:rPr>
        <w:t xml:space="preserve"> A/T</w:t>
      </w:r>
      <w:r w:rsidR="0094730D" w:rsidRPr="00067FDA">
        <w:rPr>
          <w:lang w:val="de-DE" w:eastAsia="ja-JP"/>
        </w:rPr>
        <w:t>-Al</w:t>
      </w:r>
      <w:r w:rsidRPr="00067FDA">
        <w:rPr>
          <w:lang w:val="de-DE" w:eastAsia="ja-JP"/>
        </w:rPr>
        <w:t>lel</w:t>
      </w:r>
      <w:r w:rsidR="0094730D" w:rsidRPr="00067FDA">
        <w:rPr>
          <w:lang w:val="de-DE" w:eastAsia="ja-JP"/>
        </w:rPr>
        <w:t xml:space="preserve">, bei dem </w:t>
      </w:r>
      <w:r w:rsidRPr="00067FDA">
        <w:rPr>
          <w:lang w:val="de-DE" w:eastAsia="ja-JP"/>
        </w:rPr>
        <w:t xml:space="preserve">A </w:t>
      </w:r>
      <w:r w:rsidR="0094730D" w:rsidRPr="00067FDA">
        <w:rPr>
          <w:lang w:val="de-DE" w:eastAsia="ja-JP"/>
        </w:rPr>
        <w:t>durch 10 Lesungen und</w:t>
      </w:r>
      <w:r w:rsidRPr="00067FDA">
        <w:rPr>
          <w:lang w:val="de-DE" w:eastAsia="ja-JP"/>
        </w:rPr>
        <w:t xml:space="preserve"> T </w:t>
      </w:r>
      <w:r w:rsidR="0094730D" w:rsidRPr="00067FDA">
        <w:rPr>
          <w:lang w:val="de-DE" w:eastAsia="ja-JP"/>
        </w:rPr>
        <w:t>durch</w:t>
      </w:r>
      <w:r w:rsidRPr="00067FDA">
        <w:rPr>
          <w:lang w:val="de-DE" w:eastAsia="ja-JP"/>
        </w:rPr>
        <w:t xml:space="preserve"> 20</w:t>
      </w:r>
      <w:r w:rsidR="0094730D" w:rsidRPr="00067FDA">
        <w:rPr>
          <w:lang w:val="de-DE" w:eastAsia="ja-JP"/>
        </w:rPr>
        <w:t xml:space="preserve"> abgedeckt ist</w:t>
      </w:r>
      <w:r w:rsidRPr="00067FDA">
        <w:rPr>
          <w:lang w:val="de-DE" w:eastAsia="ja-JP"/>
        </w:rPr>
        <w:t xml:space="preserve">. </w:t>
      </w:r>
      <w:r w:rsidR="0094730D" w:rsidRPr="00067FDA">
        <w:rPr>
          <w:lang w:val="de-DE" w:eastAsia="ja-JP"/>
        </w:rPr>
        <w:t xml:space="preserve">Andernfalls gibt dies einen Datenwert für eine gegebene </w:t>
      </w:r>
      <w:r w:rsidR="0085070F" w:rsidRPr="00067FDA">
        <w:rPr>
          <w:lang w:val="de-DE" w:eastAsia="ja-JP"/>
        </w:rPr>
        <w:t>Probe</w:t>
      </w:r>
      <w:r w:rsidR="0094730D" w:rsidRPr="00067FDA">
        <w:rPr>
          <w:lang w:val="de-DE" w:eastAsia="ja-JP"/>
        </w:rPr>
        <w:t xml:space="preserve"> auf einem gegebenen Locus-Allel </w:t>
      </w:r>
      <w:r w:rsidR="00331898" w:rsidRPr="00067FDA">
        <w:rPr>
          <w:lang w:val="de-DE" w:eastAsia="ja-JP"/>
        </w:rPr>
        <w:t>a</w:t>
      </w:r>
      <w:r w:rsidR="0094730D" w:rsidRPr="00067FDA">
        <w:rPr>
          <w:lang w:val="de-DE" w:eastAsia="ja-JP"/>
        </w:rPr>
        <w:t xml:space="preserve">n, z. B. </w:t>
      </w:r>
      <w:r w:rsidRPr="00067FDA">
        <w:rPr>
          <w:lang w:val="de-DE" w:eastAsia="ja-JP"/>
        </w:rPr>
        <w:t>0 (</w:t>
      </w:r>
      <w:r w:rsidR="0094730D" w:rsidRPr="00067FDA">
        <w:rPr>
          <w:lang w:val="de-DE" w:eastAsia="ja-JP"/>
        </w:rPr>
        <w:t>Fehlen</w:t>
      </w:r>
      <w:r w:rsidRPr="00067FDA">
        <w:rPr>
          <w:lang w:val="de-DE" w:eastAsia="ja-JP"/>
        </w:rPr>
        <w:t>), 1 (</w:t>
      </w:r>
      <w:r w:rsidR="0094730D" w:rsidRPr="00067FDA">
        <w:rPr>
          <w:lang w:val="de-DE" w:eastAsia="ja-JP"/>
        </w:rPr>
        <w:t>Vorhandensein</w:t>
      </w:r>
      <w:r w:rsidR="00EE3D0D" w:rsidRPr="00067FDA">
        <w:rPr>
          <w:lang w:val="de-DE" w:eastAsia="ja-JP"/>
        </w:rPr>
        <w:t>)</w:t>
      </w:r>
      <w:r w:rsidRPr="00067FDA">
        <w:rPr>
          <w:lang w:val="de-DE" w:eastAsia="ja-JP"/>
        </w:rPr>
        <w:t>, 0</w:t>
      </w:r>
      <w:r w:rsidR="00331898" w:rsidRPr="00067FDA">
        <w:rPr>
          <w:lang w:val="de-DE" w:eastAsia="ja-JP"/>
        </w:rPr>
        <w:t>,</w:t>
      </w:r>
      <w:r w:rsidRPr="00067FDA">
        <w:rPr>
          <w:lang w:val="de-DE" w:eastAsia="ja-JP"/>
        </w:rPr>
        <w:t>25 (</w:t>
      </w:r>
      <w:r w:rsidR="0094730D" w:rsidRPr="00067FDA">
        <w:rPr>
          <w:lang w:val="de-DE" w:eastAsia="ja-JP"/>
        </w:rPr>
        <w:t>Häufigkeit</w:t>
      </w:r>
      <w:r w:rsidRPr="00067FDA">
        <w:rPr>
          <w:lang w:val="de-DE" w:eastAsia="ja-JP"/>
        </w:rPr>
        <w:t xml:space="preserve">) </w:t>
      </w:r>
      <w:r w:rsidR="0094730D" w:rsidRPr="00067FDA">
        <w:rPr>
          <w:lang w:val="de-DE" w:eastAsia="ja-JP"/>
        </w:rPr>
        <w:t>usw</w:t>
      </w:r>
      <w:r w:rsidRPr="00067FDA">
        <w:rPr>
          <w:lang w:val="de-DE" w:eastAsia="ja-JP"/>
        </w:rPr>
        <w:t>.</w:t>
      </w:r>
      <w:r w:rsidR="0094730D" w:rsidRPr="00067FDA">
        <w:rPr>
          <w:lang w:val="de-DE" w:eastAsia="ja-JP"/>
        </w:rPr>
        <w:t>“</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0B0364" w:rsidP="003C7ECE">
      <w:pPr>
        <w:keepNext/>
        <w:spacing w:before="120" w:after="240"/>
        <w:outlineLvl w:val="2"/>
        <w:rPr>
          <w:i/>
          <w:lang w:val="de-DE"/>
        </w:rPr>
      </w:pPr>
      <w:bookmarkStart w:id="28" w:name="_Toc525478521"/>
      <w:bookmarkStart w:id="29" w:name="_Toc525647210"/>
      <w:r w:rsidRPr="00067FDA">
        <w:rPr>
          <w:i/>
          <w:lang w:val="de-DE"/>
        </w:rPr>
        <w:t>N</w:t>
      </w:r>
      <w:r w:rsidR="00E676CD" w:rsidRPr="00067FDA">
        <w:rPr>
          <w:i/>
          <w:lang w:val="de-DE"/>
        </w:rPr>
        <w:t>eue</w:t>
      </w:r>
      <w:r w:rsidRPr="00067FDA">
        <w:rPr>
          <w:i/>
          <w:lang w:val="de-DE"/>
        </w:rPr>
        <w:t>r Abschnitt</w:t>
      </w:r>
      <w:r w:rsidR="00E676CD" w:rsidRPr="00067FDA">
        <w:rPr>
          <w:i/>
          <w:lang w:val="de-DE"/>
        </w:rPr>
        <w:t xml:space="preserve"> </w:t>
      </w:r>
      <w:r w:rsidR="003C7ECE" w:rsidRPr="00067FDA">
        <w:rPr>
          <w:i/>
          <w:lang w:val="de-DE"/>
        </w:rPr>
        <w:t xml:space="preserve">6. </w:t>
      </w:r>
      <w:r w:rsidR="0094730D" w:rsidRPr="00067FDA">
        <w:rPr>
          <w:i/>
          <w:lang w:val="de-DE"/>
        </w:rPr>
        <w:t>„</w:t>
      </w:r>
      <w:r w:rsidR="003C7ECE" w:rsidRPr="00067FDA">
        <w:rPr>
          <w:i/>
          <w:lang w:val="de-DE"/>
        </w:rPr>
        <w:t xml:space="preserve">Phase 4: </w:t>
      </w:r>
      <w:r w:rsidR="0094730D" w:rsidRPr="00067FDA">
        <w:rPr>
          <w:i/>
          <w:lang w:val="de-DE"/>
        </w:rPr>
        <w:t>Verwaltung von Datenbanken</w:t>
      </w:r>
      <w:bookmarkEnd w:id="28"/>
      <w:bookmarkEnd w:id="29"/>
      <w:r w:rsidR="0094730D" w:rsidRPr="00067FDA">
        <w:rPr>
          <w:i/>
          <w:lang w:val="de-DE"/>
        </w:rPr>
        <w:t>“</w:t>
      </w:r>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94730D" w:rsidRPr="00067FDA">
        <w:rPr>
          <w:lang w:val="de-DE" w:eastAsia="ja-JP"/>
        </w:rPr>
        <w:t xml:space="preserve">, den </w:t>
      </w:r>
      <w:r w:rsidR="0085070F" w:rsidRPr="00067FDA">
        <w:rPr>
          <w:lang w:val="de-DE" w:eastAsia="ja-JP"/>
        </w:rPr>
        <w:t>Vorschlag</w:t>
      </w:r>
      <w:r w:rsidR="0094730D" w:rsidRPr="00067FDA">
        <w:rPr>
          <w:lang w:val="de-DE" w:eastAsia="ja-JP"/>
        </w:rPr>
        <w:t>, den neuen</w:t>
      </w:r>
      <w:r w:rsidRPr="00067FDA">
        <w:rPr>
          <w:lang w:val="de-DE" w:eastAsia="ja-JP"/>
        </w:rPr>
        <w:t xml:space="preserve"> </w:t>
      </w:r>
      <w:r w:rsidR="00CE74D6" w:rsidRPr="00067FDA">
        <w:rPr>
          <w:lang w:val="de-DE" w:eastAsia="ja-JP"/>
        </w:rPr>
        <w:t>Abschnitt</w:t>
      </w:r>
      <w:r w:rsidRPr="00067FDA">
        <w:rPr>
          <w:lang w:val="de-DE" w:eastAsia="ja-JP"/>
        </w:rPr>
        <w:t xml:space="preserve"> 6</w:t>
      </w:r>
      <w:r w:rsidR="0094730D" w:rsidRPr="00067FDA">
        <w:rPr>
          <w:lang w:val="de-DE" w:eastAsia="ja-JP"/>
        </w:rPr>
        <w:t xml:space="preserve"> </w:t>
      </w:r>
      <w:r w:rsidR="0085070F" w:rsidRPr="00067FDA">
        <w:rPr>
          <w:lang w:val="de-DE" w:eastAsia="ja-JP"/>
        </w:rPr>
        <w:t>aufzunehmen</w:t>
      </w:r>
      <w:r w:rsidR="0094730D" w:rsidRPr="00067FDA">
        <w:rPr>
          <w:lang w:val="de-DE" w:eastAsia="ja-JP"/>
        </w:rPr>
        <w:t>, nicht einzubeziehen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0B0364" w:rsidP="00A71756">
      <w:pPr>
        <w:keepNext/>
        <w:spacing w:before="120" w:after="240"/>
        <w:outlineLvl w:val="2"/>
        <w:rPr>
          <w:i/>
          <w:lang w:val="de-DE"/>
        </w:rPr>
      </w:pPr>
      <w:r w:rsidRPr="00067FDA">
        <w:rPr>
          <w:i/>
          <w:lang w:val="de-DE"/>
        </w:rPr>
        <w:t xml:space="preserve">Abschnitt </w:t>
      </w:r>
      <w:r w:rsidR="00A71756" w:rsidRPr="00067FDA">
        <w:rPr>
          <w:i/>
          <w:lang w:val="de-DE"/>
        </w:rPr>
        <w:t>7</w:t>
      </w:r>
      <w:r w:rsidRPr="00067FDA">
        <w:rPr>
          <w:i/>
          <w:lang w:val="de-DE"/>
        </w:rPr>
        <w:t>. Zusammenfassung</w:t>
      </w:r>
    </w:p>
    <w:p w:rsidR="00A71756" w:rsidRPr="00067FDA" w:rsidRDefault="003C7ECE" w:rsidP="003C7ECE">
      <w:pPr>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94730D" w:rsidRPr="00067FDA">
        <w:rPr>
          <w:lang w:val="de-DE" w:eastAsia="ja-JP"/>
        </w:rPr>
        <w:t xml:space="preserve">, </w:t>
      </w:r>
      <w:r w:rsidR="0085070F" w:rsidRPr="00067FDA">
        <w:rPr>
          <w:lang w:val="de-DE" w:eastAsia="ja-JP"/>
        </w:rPr>
        <w:t>daß</w:t>
      </w:r>
      <w:r w:rsidR="0094730D" w:rsidRPr="00067FDA">
        <w:rPr>
          <w:lang w:val="de-DE" w:eastAsia="ja-JP"/>
        </w:rPr>
        <w:t xml:space="preserve"> die </w:t>
      </w:r>
      <w:r w:rsidR="0085070F" w:rsidRPr="00067FDA">
        <w:rPr>
          <w:lang w:val="de-DE" w:eastAsia="ja-JP"/>
        </w:rPr>
        <w:t>Zusammenfassung</w:t>
      </w:r>
      <w:r w:rsidR="0094730D" w:rsidRPr="00067FDA">
        <w:rPr>
          <w:lang w:val="de-DE" w:eastAsia="ja-JP"/>
        </w:rPr>
        <w:t xml:space="preserve"> im Einklang </w:t>
      </w:r>
      <w:r w:rsidR="0085070F" w:rsidRPr="00067FDA">
        <w:rPr>
          <w:lang w:val="de-DE" w:eastAsia="ja-JP"/>
        </w:rPr>
        <w:t>mit</w:t>
      </w:r>
      <w:r w:rsidR="0094730D" w:rsidRPr="00067FDA">
        <w:rPr>
          <w:lang w:val="de-DE" w:eastAsia="ja-JP"/>
        </w:rPr>
        <w:t xml:space="preserve"> </w:t>
      </w:r>
      <w:r w:rsidR="0085070F" w:rsidRPr="00067FDA">
        <w:rPr>
          <w:lang w:val="de-DE" w:eastAsia="ja-JP"/>
        </w:rPr>
        <w:t>den</w:t>
      </w:r>
      <w:r w:rsidR="0094730D" w:rsidRPr="00067FDA">
        <w:rPr>
          <w:lang w:val="de-DE" w:eastAsia="ja-JP"/>
        </w:rPr>
        <w:t xml:space="preserve"> </w:t>
      </w:r>
      <w:r w:rsidR="0085070F" w:rsidRPr="00067FDA">
        <w:rPr>
          <w:lang w:val="de-DE" w:eastAsia="ja-JP"/>
        </w:rPr>
        <w:t>Änderungen</w:t>
      </w:r>
      <w:r w:rsidR="0094730D" w:rsidRPr="00067FDA">
        <w:rPr>
          <w:lang w:val="de-DE" w:eastAsia="ja-JP"/>
        </w:rPr>
        <w:t xml:space="preserve"> des Aufbaus </w:t>
      </w:r>
      <w:r w:rsidR="0085070F" w:rsidRPr="00067FDA">
        <w:rPr>
          <w:lang w:val="de-DE" w:eastAsia="ja-JP"/>
        </w:rPr>
        <w:t>und</w:t>
      </w:r>
      <w:r w:rsidR="0094730D" w:rsidRPr="00067FDA">
        <w:rPr>
          <w:lang w:val="de-DE" w:eastAsia="ja-JP"/>
        </w:rPr>
        <w:t xml:space="preserve"> Inhalts des </w:t>
      </w:r>
      <w:r w:rsidR="00E16441" w:rsidRPr="00067FDA">
        <w:rPr>
          <w:lang w:val="de-DE" w:eastAsia="ja-JP"/>
        </w:rPr>
        <w:t>Dokument</w:t>
      </w:r>
      <w:r w:rsidR="0094730D" w:rsidRPr="00067FDA">
        <w:rPr>
          <w:lang w:val="de-DE" w:eastAsia="ja-JP"/>
        </w:rPr>
        <w:t xml:space="preserve">s überarbeitet </w:t>
      </w:r>
      <w:r w:rsidR="0085070F" w:rsidRPr="00067FDA">
        <w:rPr>
          <w:lang w:val="de-DE" w:eastAsia="ja-JP"/>
        </w:rPr>
        <w:t>werden</w:t>
      </w:r>
      <w:r w:rsidR="0094730D" w:rsidRPr="00067FDA">
        <w:rPr>
          <w:lang w:val="de-DE" w:eastAsia="ja-JP"/>
        </w:rPr>
        <w:t xml:space="preserve"> sollte</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0B0364" w:rsidP="003C7ECE">
      <w:pPr>
        <w:keepNext/>
        <w:spacing w:before="120" w:after="240"/>
        <w:outlineLvl w:val="2"/>
        <w:rPr>
          <w:i/>
          <w:lang w:val="de-DE"/>
        </w:rPr>
      </w:pPr>
      <w:bookmarkStart w:id="30" w:name="_Toc525478523"/>
      <w:bookmarkStart w:id="31" w:name="_Toc525647212"/>
      <w:r w:rsidRPr="00067FDA">
        <w:rPr>
          <w:i/>
          <w:lang w:val="de-DE"/>
        </w:rPr>
        <w:t>Neuer Abschnitt</w:t>
      </w:r>
      <w:r w:rsidR="00E676CD" w:rsidRPr="00067FDA">
        <w:rPr>
          <w:i/>
          <w:lang w:val="de-DE"/>
        </w:rPr>
        <w:t xml:space="preserve"> </w:t>
      </w:r>
      <w:r w:rsidR="003C7ECE" w:rsidRPr="00067FDA">
        <w:rPr>
          <w:i/>
          <w:lang w:val="de-DE"/>
        </w:rPr>
        <w:t xml:space="preserve">C </w:t>
      </w:r>
      <w:r w:rsidR="00255049" w:rsidRPr="00067FDA">
        <w:rPr>
          <w:lang w:val="de-DE"/>
        </w:rPr>
        <w:t>„</w:t>
      </w:r>
      <w:r w:rsidR="00255049" w:rsidRPr="00067FDA">
        <w:rPr>
          <w:i/>
          <w:lang w:val="de-DE"/>
        </w:rPr>
        <w:t>BEGRIFFSBESTIMMUNGEN</w:t>
      </w:r>
      <w:bookmarkEnd w:id="30"/>
      <w:bookmarkEnd w:id="31"/>
      <w:r w:rsidR="0094730D" w:rsidRPr="00067FDA">
        <w:rPr>
          <w:lang w:val="de-DE"/>
        </w:rPr>
        <w:t>“</w:t>
      </w:r>
    </w:p>
    <w:p w:rsidR="00A71756" w:rsidRPr="00067FDA" w:rsidRDefault="003C7ECE" w:rsidP="003C7ECE">
      <w:pPr>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eastAsia="ja-JP"/>
        </w:rPr>
        <w:t>Die BMT vereinbarte</w:t>
      </w:r>
      <w:r w:rsidR="0094730D" w:rsidRPr="00067FDA">
        <w:rPr>
          <w:lang w:val="de-DE" w:eastAsia="ja-JP"/>
        </w:rPr>
        <w:t xml:space="preserve">, keinen neuen </w:t>
      </w:r>
      <w:r w:rsidR="00CE74D6" w:rsidRPr="00067FDA">
        <w:rPr>
          <w:lang w:val="de-DE" w:eastAsia="ja-JP"/>
        </w:rPr>
        <w:t>Abschnitt</w:t>
      </w:r>
      <w:r w:rsidRPr="00067FDA">
        <w:rPr>
          <w:lang w:val="de-DE" w:eastAsia="ja-JP"/>
        </w:rPr>
        <w:t xml:space="preserve"> C </w:t>
      </w:r>
      <w:r w:rsidR="00255049" w:rsidRPr="00067FDA">
        <w:rPr>
          <w:lang w:val="de-DE"/>
        </w:rPr>
        <w:t>„</w:t>
      </w:r>
      <w:r w:rsidR="00255049" w:rsidRPr="00067FDA">
        <w:rPr>
          <w:lang w:val="de-DE" w:eastAsia="ja-JP"/>
        </w:rPr>
        <w:t>BEGRIFFSBESTIMMUNGEN</w:t>
      </w:r>
      <w:r w:rsidR="0094730D" w:rsidRPr="00067FDA">
        <w:rPr>
          <w:lang w:val="de-DE"/>
        </w:rPr>
        <w:t>“ hinzuzufügen</w:t>
      </w:r>
      <w:r w:rsidRPr="00067FDA">
        <w:rPr>
          <w:lang w:val="de-DE" w:eastAsia="ja-JP"/>
        </w:rPr>
        <w:t>.</w:t>
      </w:r>
    </w:p>
    <w:p w:rsidR="00A71756" w:rsidRPr="00067FDA" w:rsidRDefault="00A71756" w:rsidP="003C7ECE">
      <w:pPr>
        <w:autoSpaceDE w:val="0"/>
        <w:autoSpaceDN w:val="0"/>
        <w:adjustRightInd w:val="0"/>
        <w:rPr>
          <w:lang w:val="de-DE" w:eastAsia="ja-JP"/>
        </w:rPr>
      </w:pPr>
    </w:p>
    <w:p w:rsidR="00A71756" w:rsidRPr="00067FDA" w:rsidRDefault="00A71756" w:rsidP="00A71756">
      <w:pPr>
        <w:keepNext/>
        <w:spacing w:before="120" w:after="240"/>
        <w:outlineLvl w:val="2"/>
        <w:rPr>
          <w:i/>
          <w:lang w:val="de-DE"/>
        </w:rPr>
      </w:pPr>
      <w:r w:rsidRPr="00067FDA">
        <w:rPr>
          <w:lang w:val="de-DE"/>
        </w:rPr>
        <w:t>GLOSSAR</w:t>
      </w:r>
    </w:p>
    <w:p w:rsidR="00A71756" w:rsidRPr="00067FDA" w:rsidRDefault="003C7ECE" w:rsidP="003C7ECE">
      <w:pPr>
        <w:rPr>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rPr>
        <w:t>Die BMT vereinbarte</w:t>
      </w:r>
      <w:r w:rsidR="0094730D" w:rsidRPr="00067FDA">
        <w:rPr>
          <w:lang w:val="de-DE"/>
        </w:rPr>
        <w:t xml:space="preserve">, </w:t>
      </w:r>
      <w:r w:rsidR="0085070F" w:rsidRPr="00067FDA">
        <w:rPr>
          <w:lang w:val="de-DE"/>
        </w:rPr>
        <w:t>daß</w:t>
      </w:r>
      <w:r w:rsidR="0094730D" w:rsidRPr="00067FDA">
        <w:rPr>
          <w:lang w:val="de-DE"/>
        </w:rPr>
        <w:t xml:space="preserve"> das Glossar zu einer Liste von Abkürzungen </w:t>
      </w:r>
      <w:r w:rsidR="0085070F" w:rsidRPr="00067FDA">
        <w:rPr>
          <w:lang w:val="de-DE"/>
        </w:rPr>
        <w:t>werden</w:t>
      </w:r>
      <w:r w:rsidR="0094730D" w:rsidRPr="00067FDA">
        <w:rPr>
          <w:lang w:val="de-DE"/>
        </w:rPr>
        <w:t xml:space="preserve"> sollte, d</w:t>
      </w:r>
      <w:r w:rsidR="00331898" w:rsidRPr="00067FDA">
        <w:rPr>
          <w:lang w:val="de-DE"/>
        </w:rPr>
        <w:t>ie</w:t>
      </w:r>
      <w:r w:rsidR="0094730D" w:rsidRPr="00067FDA">
        <w:rPr>
          <w:lang w:val="de-DE"/>
        </w:rPr>
        <w:t xml:space="preserve"> die Bedeutungen </w:t>
      </w:r>
      <w:r w:rsidR="0085070F" w:rsidRPr="00067FDA">
        <w:rPr>
          <w:lang w:val="de-DE"/>
        </w:rPr>
        <w:t>und</w:t>
      </w:r>
      <w:r w:rsidR="0094730D" w:rsidRPr="00067FDA">
        <w:rPr>
          <w:lang w:val="de-DE"/>
        </w:rPr>
        <w:t xml:space="preserve"> Abkürzungen ang</w:t>
      </w:r>
      <w:r w:rsidR="00331898" w:rsidRPr="00067FDA">
        <w:rPr>
          <w:lang w:val="de-DE"/>
        </w:rPr>
        <w:t>i</w:t>
      </w:r>
      <w:r w:rsidR="0094730D" w:rsidRPr="00067FDA">
        <w:rPr>
          <w:lang w:val="de-DE"/>
        </w:rPr>
        <w:t>b</w:t>
      </w:r>
      <w:r w:rsidR="00331898" w:rsidRPr="00067FDA">
        <w:rPr>
          <w:lang w:val="de-DE"/>
        </w:rPr>
        <w:t>t</w:t>
      </w:r>
      <w:r w:rsidR="0094730D" w:rsidRPr="00067FDA">
        <w:rPr>
          <w:lang w:val="de-DE"/>
        </w:rPr>
        <w:t>, jedoch keine Erläuterungen von Begriffen bereitstellen sollte</w:t>
      </w:r>
      <w:r w:rsidRPr="00067FDA">
        <w:rPr>
          <w:lang w:val="de-DE" w:eastAsia="ja-JP"/>
        </w:rPr>
        <w:t>.</w:t>
      </w:r>
    </w:p>
    <w:p w:rsidR="00A71756" w:rsidRPr="00067FDA" w:rsidRDefault="00A71756" w:rsidP="003C7ECE">
      <w:pPr>
        <w:rPr>
          <w:lang w:val="de-DE"/>
        </w:rPr>
      </w:pPr>
    </w:p>
    <w:p w:rsidR="00A71756" w:rsidRPr="00067FDA" w:rsidRDefault="003C7ECE" w:rsidP="003C7ECE">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rPr>
        <w:t>Die BMT vereinbarte</w:t>
      </w:r>
      <w:r w:rsidR="0094730D" w:rsidRPr="00067FDA">
        <w:rPr>
          <w:lang w:val="de-DE"/>
        </w:rPr>
        <w:t xml:space="preserve">, dem </w:t>
      </w:r>
      <w:r w:rsidRPr="00067FDA">
        <w:rPr>
          <w:lang w:val="de-DE"/>
        </w:rPr>
        <w:t xml:space="preserve">TC </w:t>
      </w:r>
      <w:r w:rsidR="0094730D" w:rsidRPr="00067FDA">
        <w:rPr>
          <w:lang w:val="de-DE"/>
        </w:rPr>
        <w:t xml:space="preserve">vorzuschlagen, </w:t>
      </w:r>
      <w:r w:rsidR="0085070F" w:rsidRPr="00067FDA">
        <w:rPr>
          <w:lang w:val="de-DE"/>
        </w:rPr>
        <w:t>daß</w:t>
      </w:r>
      <w:r w:rsidR="0094730D" w:rsidRPr="00067FDA">
        <w:rPr>
          <w:lang w:val="de-DE"/>
        </w:rPr>
        <w:t xml:space="preserve"> die</w:t>
      </w:r>
      <w:r w:rsidRPr="00067FDA">
        <w:rPr>
          <w:lang w:val="de-DE"/>
        </w:rPr>
        <w:t xml:space="preserve"> E</w:t>
      </w:r>
      <w:r w:rsidR="00046B60" w:rsidRPr="00067FDA">
        <w:rPr>
          <w:lang w:val="de-DE"/>
        </w:rPr>
        <w:t>urop</w:t>
      </w:r>
      <w:r w:rsidR="0094730D" w:rsidRPr="00067FDA">
        <w:rPr>
          <w:lang w:val="de-DE"/>
        </w:rPr>
        <w:t>äische</w:t>
      </w:r>
      <w:r w:rsidR="00046B60" w:rsidRPr="00067FDA">
        <w:rPr>
          <w:lang w:val="de-DE"/>
        </w:rPr>
        <w:t xml:space="preserve"> </w:t>
      </w:r>
      <w:r w:rsidRPr="00067FDA">
        <w:rPr>
          <w:lang w:val="de-DE"/>
        </w:rPr>
        <w:t>U</w:t>
      </w:r>
      <w:r w:rsidR="00046B60" w:rsidRPr="00067FDA">
        <w:rPr>
          <w:lang w:val="de-DE"/>
        </w:rPr>
        <w:t>nion</w:t>
      </w:r>
      <w:r w:rsidRPr="00067FDA">
        <w:rPr>
          <w:lang w:val="de-DE"/>
        </w:rPr>
        <w:t>, Fran</w:t>
      </w:r>
      <w:r w:rsidR="0094730D" w:rsidRPr="00067FDA">
        <w:rPr>
          <w:lang w:val="de-DE"/>
        </w:rPr>
        <w:t>kreich und</w:t>
      </w:r>
      <w:r w:rsidRPr="00067FDA">
        <w:rPr>
          <w:lang w:val="de-DE"/>
        </w:rPr>
        <w:t xml:space="preserve"> </w:t>
      </w:r>
      <w:r w:rsidR="0094730D" w:rsidRPr="00067FDA">
        <w:rPr>
          <w:lang w:val="de-DE"/>
        </w:rPr>
        <w:t xml:space="preserve">die </w:t>
      </w:r>
      <w:r w:rsidRPr="00067FDA">
        <w:rPr>
          <w:lang w:val="de-DE"/>
        </w:rPr>
        <w:t>N</w:t>
      </w:r>
      <w:r w:rsidR="0094730D" w:rsidRPr="00067FDA">
        <w:rPr>
          <w:lang w:val="de-DE"/>
        </w:rPr>
        <w:t>iederlande einen neuen Entwurf des Dokuments</w:t>
      </w:r>
      <w:r w:rsidRPr="00067FDA">
        <w:rPr>
          <w:lang w:val="de-DE"/>
        </w:rPr>
        <w:t xml:space="preserve"> </w:t>
      </w:r>
      <w:r w:rsidR="0094730D" w:rsidRPr="00067FDA">
        <w:rPr>
          <w:lang w:val="de-DE"/>
        </w:rPr>
        <w:t>UPOV/</w:t>
      </w:r>
      <w:r w:rsidRPr="00067FDA">
        <w:rPr>
          <w:lang w:val="de-DE"/>
        </w:rPr>
        <w:t xml:space="preserve">INF/17 </w:t>
      </w:r>
      <w:r w:rsidR="0094730D" w:rsidRPr="00067FDA">
        <w:rPr>
          <w:lang w:val="de-DE"/>
        </w:rPr>
        <w:t xml:space="preserve">zur Prüfung durch die achtzehnte Tagung der </w:t>
      </w:r>
      <w:r w:rsidRPr="00067FDA">
        <w:rPr>
          <w:lang w:val="de-DE"/>
        </w:rPr>
        <w:t>BMT</w:t>
      </w:r>
      <w:r w:rsidR="0094730D" w:rsidRPr="00067FDA">
        <w:rPr>
          <w:lang w:val="de-DE"/>
        </w:rPr>
        <w:t xml:space="preserve"> ausarbeiten sollten</w:t>
      </w:r>
      <w:r w:rsidRPr="00067FDA">
        <w:rPr>
          <w:lang w:val="de-DE"/>
        </w:rPr>
        <w:t>.</w:t>
      </w:r>
    </w:p>
    <w:p w:rsidR="00A71756" w:rsidRPr="00067FDA" w:rsidRDefault="00A71756" w:rsidP="00EF141C">
      <w:pPr>
        <w:autoSpaceDE w:val="0"/>
        <w:autoSpaceDN w:val="0"/>
        <w:adjustRightInd w:val="0"/>
        <w:rPr>
          <w:rFonts w:cs="Arial"/>
          <w:lang w:val="de-DE" w:eastAsia="ja-JP"/>
        </w:rPr>
      </w:pPr>
    </w:p>
    <w:p w:rsidR="00A71756" w:rsidRPr="00067FDA" w:rsidRDefault="00965F28" w:rsidP="009F3924">
      <w:pPr>
        <w:pStyle w:val="DecisionParagraphs"/>
        <w:keepNext/>
        <w:keepLines/>
        <w:tabs>
          <w:tab w:val="clear" w:pos="5387"/>
          <w:tab w:val="left" w:pos="5103"/>
        </w:tabs>
        <w:ind w:left="4536"/>
        <w:rPr>
          <w:lang w:val="de-DE"/>
        </w:rPr>
      </w:pPr>
      <w:r w:rsidRPr="00067FDA">
        <w:rPr>
          <w:lang w:val="de-DE"/>
        </w:rPr>
        <w:lastRenderedPageBreak/>
        <w:fldChar w:fldCharType="begin"/>
      </w:r>
      <w:r w:rsidRPr="00067FDA">
        <w:rPr>
          <w:lang w:val="de-DE"/>
        </w:rPr>
        <w:instrText xml:space="preserve"> AUTONUM  </w:instrText>
      </w:r>
      <w:r w:rsidRPr="00067FDA">
        <w:rPr>
          <w:lang w:val="de-DE"/>
        </w:rPr>
        <w:fldChar w:fldCharType="end"/>
      </w:r>
      <w:r w:rsidRPr="00067FDA">
        <w:rPr>
          <w:lang w:val="de-DE"/>
        </w:rPr>
        <w:tab/>
      </w:r>
      <w:r w:rsidR="0094730D" w:rsidRPr="00067FDA">
        <w:rPr>
          <w:lang w:val="de-DE"/>
        </w:rPr>
        <w:t>Der</w:t>
      </w:r>
      <w:r w:rsidRPr="00067FDA">
        <w:rPr>
          <w:lang w:val="de-DE"/>
        </w:rPr>
        <w:t xml:space="preserve"> TC </w:t>
      </w:r>
      <w:r w:rsidR="0094730D" w:rsidRPr="00067FDA">
        <w:rPr>
          <w:lang w:val="de-DE"/>
        </w:rPr>
        <w:t>wird ersucht, die Europäische Union, Frankreich und die Niederlande zu ersuchen, einen neuen Entwurf des Dokuments UPOV/INF/17 zur Prüfung durch die achtzehnte Tagung der BMT auszuarbeiten</w:t>
      </w:r>
      <w:r w:rsidR="00046B60" w:rsidRPr="00067FDA">
        <w:rPr>
          <w:lang w:val="de-DE"/>
        </w:rPr>
        <w:t xml:space="preserve">, </w:t>
      </w:r>
      <w:r w:rsidR="0094730D" w:rsidRPr="00067FDA">
        <w:rPr>
          <w:lang w:val="de-DE"/>
        </w:rPr>
        <w:t xml:space="preserve">wie </w:t>
      </w:r>
      <w:r w:rsidR="00046B60" w:rsidRPr="00067FDA">
        <w:rPr>
          <w:lang w:val="de-DE"/>
        </w:rPr>
        <w:t xml:space="preserve">in </w:t>
      </w:r>
      <w:r w:rsidR="00E16441" w:rsidRPr="00067FDA">
        <w:rPr>
          <w:lang w:val="de-DE"/>
        </w:rPr>
        <w:t>Absatz</w:t>
      </w:r>
      <w:r w:rsidR="00046B60" w:rsidRPr="00067FDA">
        <w:rPr>
          <w:lang w:val="de-DE"/>
        </w:rPr>
        <w:t xml:space="preserve"> 4</w:t>
      </w:r>
      <w:r w:rsidR="007C3090" w:rsidRPr="00067FDA">
        <w:rPr>
          <w:lang w:val="de-DE"/>
        </w:rPr>
        <w:t>5</w:t>
      </w:r>
      <w:r w:rsidR="00046B60" w:rsidRPr="00067FDA">
        <w:rPr>
          <w:lang w:val="de-DE"/>
        </w:rPr>
        <w:t xml:space="preserve"> </w:t>
      </w:r>
      <w:r w:rsidR="00E16441" w:rsidRPr="00067FDA">
        <w:rPr>
          <w:lang w:val="de-DE"/>
        </w:rPr>
        <w:t>dieses Dokuments</w:t>
      </w:r>
      <w:r w:rsidR="0094730D" w:rsidRPr="00067FDA">
        <w:rPr>
          <w:lang w:val="de-DE"/>
        </w:rPr>
        <w:t xml:space="preserve"> dargelegt</w:t>
      </w:r>
      <w:r w:rsidR="00046B60" w:rsidRPr="00067FDA">
        <w:rPr>
          <w:lang w:val="de-DE"/>
        </w:rPr>
        <w:t>.</w:t>
      </w:r>
    </w:p>
    <w:p w:rsidR="00A71756" w:rsidRPr="00067FDA" w:rsidRDefault="00A71756" w:rsidP="00EF141C">
      <w:pPr>
        <w:autoSpaceDE w:val="0"/>
        <w:autoSpaceDN w:val="0"/>
        <w:adjustRightInd w:val="0"/>
        <w:rPr>
          <w:rFonts w:cs="Arial"/>
          <w:lang w:val="de-DE" w:eastAsia="ja-JP"/>
        </w:rPr>
      </w:pPr>
    </w:p>
    <w:p w:rsidR="00A71756" w:rsidRPr="00067FDA" w:rsidRDefault="00A71756" w:rsidP="00EF141C">
      <w:pPr>
        <w:autoSpaceDE w:val="0"/>
        <w:autoSpaceDN w:val="0"/>
        <w:adjustRightInd w:val="0"/>
        <w:rPr>
          <w:rFonts w:cs="Arial"/>
          <w:lang w:val="de-DE" w:eastAsia="ja-JP"/>
        </w:rPr>
      </w:pPr>
    </w:p>
    <w:p w:rsidR="00A71756" w:rsidRPr="00067FDA" w:rsidRDefault="00A71756" w:rsidP="00D0440A">
      <w:pPr>
        <w:pStyle w:val="Heading2"/>
      </w:pPr>
      <w:bookmarkStart w:id="32" w:name="_Toc527381960"/>
      <w:r w:rsidRPr="00067FDA">
        <w:t>Zusammenarbeit zwischen internationalen Organisationen</w:t>
      </w:r>
      <w:bookmarkEnd w:id="32"/>
    </w:p>
    <w:p w:rsidR="00A71756" w:rsidRPr="00067FDA" w:rsidRDefault="00A71756" w:rsidP="00FA1A7D">
      <w:pPr>
        <w:keepNext/>
        <w:rPr>
          <w:rFonts w:cs="Arial"/>
          <w:iCs/>
          <w:lang w:val="de-DE"/>
        </w:rPr>
      </w:pPr>
    </w:p>
    <w:p w:rsidR="00A71756" w:rsidRPr="00067FDA" w:rsidRDefault="00EF141C" w:rsidP="00A71756">
      <w:pPr>
        <w:keepNext/>
        <w:rPr>
          <w:rFonts w:eastAsiaTheme="minorEastAsia"/>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71756" w:rsidRPr="00067FDA">
        <w:rPr>
          <w:lang w:val="de-DE"/>
        </w:rPr>
        <w:t>Der Hintergrund zu dieser Angelegenheit ist in Dokument TC/54/11</w:t>
      </w:r>
      <w:r w:rsidR="0094730D" w:rsidRPr="00067FDA">
        <w:rPr>
          <w:lang w:val="de-DE"/>
        </w:rPr>
        <w:t>,</w:t>
      </w:r>
      <w:r w:rsidR="00A71756" w:rsidRPr="00067FDA">
        <w:rPr>
          <w:lang w:val="de-DE"/>
        </w:rPr>
        <w:t xml:space="preserve"> „Molekulare Verfahren</w:t>
      </w:r>
      <w:r w:rsidR="0094730D" w:rsidRPr="00067FDA">
        <w:rPr>
          <w:lang w:val="de-DE"/>
        </w:rPr>
        <w:t>“</w:t>
      </w:r>
      <w:r w:rsidR="00A71756" w:rsidRPr="00067FDA">
        <w:rPr>
          <w:lang w:val="de-DE"/>
        </w:rPr>
        <w:t>, Absätze 19 bis 23, enthalten.</w:t>
      </w:r>
    </w:p>
    <w:p w:rsidR="00A71756" w:rsidRPr="00067FDA" w:rsidRDefault="00A71756" w:rsidP="00EF141C">
      <w:pPr>
        <w:rPr>
          <w:lang w:val="de-DE"/>
        </w:rPr>
      </w:pPr>
    </w:p>
    <w:p w:rsidR="00A71756" w:rsidRPr="00067FDA" w:rsidRDefault="00EF141C" w:rsidP="00744242">
      <w:pPr>
        <w:rPr>
          <w:rFonts w:cs="Arial"/>
          <w:iCs/>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33273E" w:rsidRPr="00067FDA">
        <w:rPr>
          <w:lang w:val="de-DE"/>
        </w:rPr>
        <w:t xml:space="preserve">Die BMT prüfte auf ihrer siebzehnten Tagung die Dokument </w:t>
      </w:r>
      <w:r w:rsidR="00744242" w:rsidRPr="00067FDA">
        <w:rPr>
          <w:rFonts w:cs="Arial"/>
          <w:iCs/>
          <w:lang w:val="de-DE"/>
        </w:rPr>
        <w:t>BMT/17/3</w:t>
      </w:r>
      <w:r w:rsidR="0094730D" w:rsidRPr="00067FDA">
        <w:rPr>
          <w:rFonts w:cs="Arial"/>
          <w:iCs/>
          <w:lang w:val="de-DE"/>
        </w:rPr>
        <w:t>,</w:t>
      </w:r>
      <w:r w:rsidR="00744242" w:rsidRPr="00067FDA">
        <w:rPr>
          <w:rFonts w:cs="Arial"/>
          <w:iCs/>
          <w:lang w:val="de-DE"/>
        </w:rPr>
        <w:t xml:space="preserve"> </w:t>
      </w:r>
      <w:r w:rsidR="00E676CD" w:rsidRPr="00067FDA">
        <w:rPr>
          <w:snapToGrid w:val="0"/>
          <w:lang w:val="de-DE" w:eastAsia="ja-JP"/>
        </w:rPr>
        <w:t>„</w:t>
      </w:r>
      <w:r w:rsidR="00E676CD" w:rsidRPr="00067FDA">
        <w:rPr>
          <w:rFonts w:cs="Arial"/>
          <w:iCs/>
          <w:lang w:val="de-DE"/>
        </w:rPr>
        <w:t>Zusammenarbeit zwischen internationalen Organisationen</w:t>
      </w:r>
      <w:r w:rsidR="00E676CD" w:rsidRPr="00067FDA">
        <w:rPr>
          <w:snapToGrid w:val="0"/>
          <w:lang w:val="de-DE" w:eastAsia="ja-JP"/>
        </w:rPr>
        <w:t>“</w:t>
      </w:r>
      <w:r w:rsidR="00A50834" w:rsidRPr="00067FDA">
        <w:rPr>
          <w:snapToGrid w:val="0"/>
          <w:lang w:val="de-DE" w:eastAsia="ja-JP"/>
        </w:rPr>
        <w:t xml:space="preserve"> (</w:t>
      </w:r>
      <w:r w:rsidR="00845B18" w:rsidRPr="00067FDA">
        <w:rPr>
          <w:snapToGrid w:val="0"/>
          <w:lang w:val="de-DE" w:eastAsia="ja-JP"/>
        </w:rPr>
        <w:t>vergleiche Dokument</w:t>
      </w:r>
      <w:r w:rsidR="00A50834" w:rsidRPr="00067FDA">
        <w:rPr>
          <w:snapToGrid w:val="0"/>
          <w:lang w:val="de-DE" w:eastAsia="ja-JP"/>
        </w:rPr>
        <w:t xml:space="preserve"> BMT/17/25</w:t>
      </w:r>
      <w:r w:rsidR="00331898" w:rsidRPr="00067FDA">
        <w:rPr>
          <w:snapToGrid w:val="0"/>
          <w:lang w:val="de-DE" w:eastAsia="ja-JP"/>
        </w:rPr>
        <w:t>,</w:t>
      </w:r>
      <w:r w:rsidR="00A50834" w:rsidRPr="00067FDA">
        <w:rPr>
          <w:snapToGrid w:val="0"/>
          <w:lang w:val="de-DE" w:eastAsia="ja-JP"/>
        </w:rPr>
        <w:t xml:space="preserve"> </w:t>
      </w:r>
      <w:r w:rsidR="00E676CD" w:rsidRPr="00067FDA">
        <w:rPr>
          <w:snapToGrid w:val="0"/>
          <w:lang w:val="de-DE" w:eastAsia="ja-JP"/>
        </w:rPr>
        <w:t xml:space="preserve">„Bericht“, </w:t>
      </w:r>
      <w:r w:rsidR="00E676CD" w:rsidRPr="00067FDA">
        <w:rPr>
          <w:iCs/>
          <w:snapToGrid w:val="0"/>
          <w:lang w:val="de-DE" w:eastAsia="ja-JP"/>
        </w:rPr>
        <w:t>Absätze</w:t>
      </w:r>
      <w:r w:rsidR="00A50834" w:rsidRPr="00067FDA">
        <w:rPr>
          <w:snapToGrid w:val="0"/>
          <w:lang w:val="de-DE" w:eastAsia="ja-JP"/>
        </w:rPr>
        <w:t xml:space="preserve"> </w:t>
      </w:r>
      <w:r w:rsidR="00E676CD" w:rsidRPr="00067FDA">
        <w:rPr>
          <w:snapToGrid w:val="0"/>
          <w:lang w:val="de-DE" w:eastAsia="ja-JP"/>
        </w:rPr>
        <w:t>54 u</w:t>
      </w:r>
      <w:r w:rsidR="00A50834" w:rsidRPr="00067FDA">
        <w:rPr>
          <w:snapToGrid w:val="0"/>
          <w:lang w:val="de-DE" w:eastAsia="ja-JP"/>
        </w:rPr>
        <w:t>nd 55)</w:t>
      </w:r>
      <w:r w:rsidR="00744242" w:rsidRPr="00067FDA">
        <w:rPr>
          <w:rFonts w:cs="Arial"/>
          <w:iCs/>
          <w:lang w:val="de-DE"/>
        </w:rPr>
        <w:t>.</w:t>
      </w:r>
    </w:p>
    <w:p w:rsidR="00A71756" w:rsidRPr="00067FDA" w:rsidRDefault="00A71756" w:rsidP="00744242">
      <w:pPr>
        <w:rPr>
          <w:rFonts w:cs="Arial"/>
          <w:iCs/>
          <w:lang w:val="de-DE"/>
        </w:rPr>
      </w:pPr>
    </w:p>
    <w:p w:rsidR="00A71756" w:rsidRPr="00067FDA" w:rsidRDefault="00A50834" w:rsidP="00744242">
      <w:pPr>
        <w:rPr>
          <w:rFonts w:cs="Arial"/>
          <w:iCs/>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94730D" w:rsidRPr="00067FDA">
        <w:rPr>
          <w:lang w:val="de-DE"/>
        </w:rPr>
        <w:t>Die</w:t>
      </w:r>
      <w:r w:rsidR="00744242" w:rsidRPr="00067FDA">
        <w:rPr>
          <w:rFonts w:cs="Arial"/>
          <w:iCs/>
          <w:lang w:val="de-DE"/>
        </w:rPr>
        <w:t xml:space="preserve"> BMT n</w:t>
      </w:r>
      <w:r w:rsidR="0094730D" w:rsidRPr="00067FDA">
        <w:rPr>
          <w:rFonts w:cs="Arial"/>
          <w:iCs/>
          <w:lang w:val="de-DE"/>
        </w:rPr>
        <w:t xml:space="preserve">ahm zur Kenntnis, </w:t>
      </w:r>
      <w:r w:rsidR="0085070F" w:rsidRPr="00067FDA">
        <w:rPr>
          <w:rFonts w:cs="Arial"/>
          <w:iCs/>
          <w:lang w:val="de-DE"/>
        </w:rPr>
        <w:t>daß</w:t>
      </w:r>
      <w:r w:rsidR="00744242" w:rsidRPr="00067FDA">
        <w:rPr>
          <w:rFonts w:cs="Arial"/>
          <w:iCs/>
          <w:lang w:val="de-DE"/>
        </w:rPr>
        <w:t xml:space="preserve"> ISTA </w:t>
      </w:r>
      <w:r w:rsidR="0094730D" w:rsidRPr="00067FDA">
        <w:rPr>
          <w:rFonts w:cs="Arial"/>
          <w:iCs/>
          <w:lang w:val="de-DE"/>
        </w:rPr>
        <w:t xml:space="preserve">zum jetzigen Zeitpunkt nicht </w:t>
      </w:r>
      <w:r w:rsidR="00D32A44" w:rsidRPr="00067FDA">
        <w:rPr>
          <w:rFonts w:cs="Arial"/>
          <w:iCs/>
          <w:lang w:val="de-DE"/>
        </w:rPr>
        <w:t>in der Lage ist</w:t>
      </w:r>
      <w:r w:rsidR="0094730D" w:rsidRPr="00067FDA">
        <w:rPr>
          <w:rFonts w:cs="Arial"/>
          <w:iCs/>
          <w:lang w:val="de-DE"/>
        </w:rPr>
        <w:t xml:space="preserve">, den vorgeschlagenen gemeinsamen Aktivitäten mit </w:t>
      </w:r>
      <w:r w:rsidR="00744242" w:rsidRPr="00067FDA">
        <w:rPr>
          <w:rFonts w:cs="Arial"/>
          <w:iCs/>
          <w:lang w:val="de-DE"/>
        </w:rPr>
        <w:t xml:space="preserve">UPOV </w:t>
      </w:r>
      <w:r w:rsidR="0094730D" w:rsidRPr="00067FDA">
        <w:rPr>
          <w:rFonts w:cs="Arial"/>
          <w:iCs/>
          <w:lang w:val="de-DE"/>
        </w:rPr>
        <w:t>u</w:t>
      </w:r>
      <w:r w:rsidR="00744242" w:rsidRPr="00067FDA">
        <w:rPr>
          <w:rFonts w:cs="Arial"/>
          <w:iCs/>
          <w:lang w:val="de-DE"/>
        </w:rPr>
        <w:t xml:space="preserve">nd OECD </w:t>
      </w:r>
      <w:r w:rsidR="0094730D" w:rsidRPr="00067FDA">
        <w:rPr>
          <w:rFonts w:cs="Arial"/>
          <w:iCs/>
          <w:lang w:val="de-DE"/>
        </w:rPr>
        <w:t xml:space="preserve">zuzustimmen, und vereinbarte, dem </w:t>
      </w:r>
      <w:r w:rsidR="00744242" w:rsidRPr="00067FDA">
        <w:rPr>
          <w:rFonts w:cs="Arial"/>
          <w:iCs/>
          <w:lang w:val="de-DE"/>
        </w:rPr>
        <w:t xml:space="preserve">TC </w:t>
      </w:r>
      <w:r w:rsidR="0094730D" w:rsidRPr="00067FDA">
        <w:rPr>
          <w:rFonts w:cs="Arial"/>
          <w:iCs/>
          <w:lang w:val="de-DE"/>
        </w:rPr>
        <w:t xml:space="preserve">vorzuschlagen, </w:t>
      </w:r>
      <w:r w:rsidR="0085070F" w:rsidRPr="00067FDA">
        <w:rPr>
          <w:rFonts w:cs="Arial"/>
          <w:iCs/>
          <w:lang w:val="de-DE"/>
        </w:rPr>
        <w:t>daß</w:t>
      </w:r>
      <w:r w:rsidR="0094730D" w:rsidRPr="00067FDA">
        <w:rPr>
          <w:rFonts w:cs="Arial"/>
          <w:iCs/>
          <w:lang w:val="de-DE"/>
        </w:rPr>
        <w:t xml:space="preserve"> </w:t>
      </w:r>
      <w:r w:rsidR="00744242" w:rsidRPr="00067FDA">
        <w:rPr>
          <w:rFonts w:cs="Arial"/>
          <w:iCs/>
          <w:lang w:val="de-DE"/>
        </w:rPr>
        <w:t xml:space="preserve">UPOV </w:t>
      </w:r>
      <w:r w:rsidR="0094730D" w:rsidRPr="00067FDA">
        <w:rPr>
          <w:rFonts w:cs="Arial"/>
          <w:iCs/>
          <w:lang w:val="de-DE"/>
        </w:rPr>
        <w:t>u</w:t>
      </w:r>
      <w:r w:rsidR="00744242" w:rsidRPr="00067FDA">
        <w:rPr>
          <w:rFonts w:cs="Arial"/>
          <w:iCs/>
          <w:lang w:val="de-DE"/>
        </w:rPr>
        <w:t xml:space="preserve">nd OECD </w:t>
      </w:r>
      <w:r w:rsidR="0094730D" w:rsidRPr="00067FDA">
        <w:rPr>
          <w:rFonts w:cs="Arial"/>
          <w:iCs/>
          <w:lang w:val="de-DE"/>
        </w:rPr>
        <w:t>bei den zuvor vom TC verein</w:t>
      </w:r>
      <w:r w:rsidR="00CA4F5A" w:rsidRPr="00067FDA">
        <w:rPr>
          <w:rFonts w:cs="Arial"/>
          <w:iCs/>
          <w:lang w:val="de-DE"/>
        </w:rPr>
        <w:t>b</w:t>
      </w:r>
      <w:r w:rsidR="0094730D" w:rsidRPr="00067FDA">
        <w:rPr>
          <w:rFonts w:cs="Arial"/>
          <w:iCs/>
          <w:lang w:val="de-DE"/>
        </w:rPr>
        <w:t>arte</w:t>
      </w:r>
      <w:r w:rsidR="00CA4F5A" w:rsidRPr="00067FDA">
        <w:rPr>
          <w:rFonts w:cs="Arial"/>
          <w:iCs/>
          <w:lang w:val="de-DE"/>
        </w:rPr>
        <w:t>n</w:t>
      </w:r>
      <w:r w:rsidR="0094730D" w:rsidRPr="00067FDA">
        <w:rPr>
          <w:rFonts w:cs="Arial"/>
          <w:iCs/>
          <w:lang w:val="de-DE"/>
        </w:rPr>
        <w:t xml:space="preserve"> Angelegenheiten </w:t>
      </w:r>
      <w:r w:rsidR="00CE6363" w:rsidRPr="00067FDA">
        <w:rPr>
          <w:rFonts w:cs="Arial"/>
          <w:iCs/>
          <w:lang w:val="de-DE"/>
        </w:rPr>
        <w:t>Fortschritte erzielen sollten</w:t>
      </w:r>
      <w:r w:rsidR="00744242" w:rsidRPr="00067FDA">
        <w:rPr>
          <w:rFonts w:cs="Arial"/>
          <w:iCs/>
          <w:lang w:val="de-DE"/>
        </w:rPr>
        <w:t xml:space="preserve">, </w:t>
      </w:r>
      <w:r w:rsidR="00CE6363" w:rsidRPr="00067FDA">
        <w:rPr>
          <w:rFonts w:cs="Arial"/>
          <w:iCs/>
          <w:lang w:val="de-DE"/>
        </w:rPr>
        <w:t>insbesondere</w:t>
      </w:r>
      <w:r w:rsidR="00744242" w:rsidRPr="00067FDA">
        <w:rPr>
          <w:rFonts w:cs="Arial"/>
          <w:iCs/>
          <w:lang w:val="de-DE"/>
        </w:rPr>
        <w:t>:</w:t>
      </w:r>
    </w:p>
    <w:p w:rsidR="00A71756" w:rsidRPr="00067FDA" w:rsidRDefault="00A71756" w:rsidP="00744242">
      <w:pPr>
        <w:rPr>
          <w:rFonts w:cs="Arial"/>
          <w:iCs/>
          <w:lang w:val="de-DE"/>
        </w:rPr>
      </w:pPr>
    </w:p>
    <w:p w:rsidR="00A71756" w:rsidRPr="00067FDA" w:rsidRDefault="00A71756" w:rsidP="00A71756">
      <w:pPr>
        <w:ind w:firstLine="567"/>
        <w:rPr>
          <w:lang w:val="de-DE"/>
        </w:rPr>
      </w:pPr>
      <w:r w:rsidRPr="00067FDA">
        <w:rPr>
          <w:lang w:val="de-DE"/>
        </w:rPr>
        <w:t>a)</w:t>
      </w:r>
      <w:r w:rsidRPr="00067FDA">
        <w:rPr>
          <w:lang w:val="de-DE"/>
        </w:rPr>
        <w:tab/>
        <w:t>ein gemeinsames Dokument zur Erläuterung der wesentlichen Besonderheiten der Systeme von OECD, UPOV und ISTA zu erarbeiten;</w:t>
      </w:r>
    </w:p>
    <w:p w:rsidR="00A71756" w:rsidRPr="00067FDA" w:rsidRDefault="00A71756" w:rsidP="00744242">
      <w:pPr>
        <w:ind w:firstLine="567"/>
        <w:rPr>
          <w:lang w:val="de-DE"/>
        </w:rPr>
      </w:pPr>
    </w:p>
    <w:p w:rsidR="00A71756" w:rsidRPr="00067FDA" w:rsidRDefault="00A71756" w:rsidP="00A71756">
      <w:pPr>
        <w:keepLines/>
        <w:ind w:firstLine="567"/>
        <w:rPr>
          <w:lang w:val="de-DE"/>
        </w:rPr>
      </w:pPr>
      <w:r w:rsidRPr="00067FDA">
        <w:rPr>
          <w:lang w:val="de-DE"/>
        </w:rPr>
        <w:t>b)</w:t>
      </w:r>
      <w:r w:rsidRPr="00067FDA">
        <w:rPr>
          <w:lang w:val="de-DE"/>
        </w:rPr>
        <w:tab/>
      </w:r>
      <w:r w:rsidR="00943B3C" w:rsidRPr="00067FDA">
        <w:rPr>
          <w:lang w:val="de-DE"/>
        </w:rPr>
        <w:t xml:space="preserve">vorbehaltlich der Billigung durch den Rat und in </w:t>
      </w:r>
      <w:r w:rsidR="00331898" w:rsidRPr="00067FDA">
        <w:rPr>
          <w:lang w:val="de-DE"/>
        </w:rPr>
        <w:t>Abstimmung</w:t>
      </w:r>
      <w:r w:rsidR="00943B3C" w:rsidRPr="00067FDA">
        <w:rPr>
          <w:lang w:val="de-DE"/>
        </w:rPr>
        <w:t xml:space="preserve"> mit OECD und ISTA </w:t>
      </w:r>
      <w:r w:rsidRPr="00067FDA">
        <w:rPr>
          <w:lang w:val="de-DE"/>
        </w:rPr>
        <w:t>eine Bestandsaufnahme zur Verwendung molekularer Markerverfahren nach Pflanze im Hinblick auf die Ausarbeitung eines gemeinsamen Dokuments von OECD, UPOV und ISTA mit diesen Informationen in einem ähnlichen Format wie das UPOV-Dokument UPOV/INF/16</w:t>
      </w:r>
      <w:r w:rsidR="00CE6363" w:rsidRPr="00067FDA">
        <w:rPr>
          <w:lang w:val="de-DE"/>
        </w:rPr>
        <w:t>,</w:t>
      </w:r>
      <w:r w:rsidRPr="00067FDA">
        <w:rPr>
          <w:lang w:val="de-DE"/>
        </w:rPr>
        <w:t xml:space="preserve"> „Austauschbare Software“</w:t>
      </w:r>
      <w:r w:rsidR="00CE6363" w:rsidRPr="00067FDA">
        <w:rPr>
          <w:lang w:val="de-DE"/>
        </w:rPr>
        <w:t>,</w:t>
      </w:r>
      <w:r w:rsidRPr="00067FDA">
        <w:rPr>
          <w:lang w:val="de-DE"/>
        </w:rPr>
        <w:t xml:space="preserve"> zu erarbeiten</w:t>
      </w:r>
      <w:r w:rsidR="00943B3C" w:rsidRPr="00067FDA">
        <w:rPr>
          <w:lang w:val="de-DE"/>
        </w:rPr>
        <w:t>,</w:t>
      </w:r>
      <w:r w:rsidRPr="00067FDA">
        <w:rPr>
          <w:lang w:val="de-DE"/>
        </w:rPr>
        <w:t xml:space="preserve"> und</w:t>
      </w:r>
    </w:p>
    <w:p w:rsidR="00A71756" w:rsidRPr="00067FDA" w:rsidRDefault="00A71756" w:rsidP="00744242">
      <w:pPr>
        <w:ind w:firstLine="567"/>
        <w:rPr>
          <w:lang w:val="de-DE"/>
        </w:rPr>
      </w:pPr>
    </w:p>
    <w:p w:rsidR="00A71756" w:rsidRPr="00067FDA" w:rsidRDefault="00CA4F5A" w:rsidP="00A71756">
      <w:pPr>
        <w:ind w:firstLine="567"/>
        <w:rPr>
          <w:lang w:val="de-DE"/>
        </w:rPr>
      </w:pPr>
      <w:r w:rsidRPr="00067FDA">
        <w:rPr>
          <w:lang w:val="de-DE"/>
        </w:rPr>
        <w:t>c)</w:t>
      </w:r>
      <w:r w:rsidR="00A71756" w:rsidRPr="00067FDA">
        <w:rPr>
          <w:lang w:val="de-DE"/>
        </w:rPr>
        <w:tab/>
        <w:t>den Vorschlag, daß die BMT auf ihrer fünfzehnten Tagung Listen möglicher gemeinsamer Initiativen mit OECD und ISTA hinsichtlich molekularer Verfahren zur Prüfung durch den TC erstellen solle, d</w:t>
      </w:r>
      <w:r w:rsidR="00EF1B00" w:rsidRPr="00067FDA">
        <w:rPr>
          <w:lang w:val="de-DE"/>
        </w:rPr>
        <w:t>er</w:t>
      </w:r>
      <w:r w:rsidR="00A71756" w:rsidRPr="00067FDA">
        <w:rPr>
          <w:lang w:val="de-DE"/>
        </w:rPr>
        <w:t xml:space="preserve"> dem TC auf seiner dreiundfünfzigsten Tagung vorgelegt werde</w:t>
      </w:r>
      <w:r w:rsidR="00EF1B00" w:rsidRPr="00067FDA">
        <w:rPr>
          <w:lang w:val="de-DE"/>
        </w:rPr>
        <w:t>n</w:t>
      </w:r>
      <w:r w:rsidR="00A71756" w:rsidRPr="00067FDA">
        <w:rPr>
          <w:lang w:val="de-DE"/>
        </w:rPr>
        <w:t xml:space="preserve"> soll.</w:t>
      </w:r>
    </w:p>
    <w:p w:rsidR="00A71756" w:rsidRPr="00067FDA" w:rsidRDefault="00A71756" w:rsidP="00EF141C">
      <w:pPr>
        <w:rPr>
          <w:lang w:val="de-DE"/>
        </w:rPr>
      </w:pPr>
    </w:p>
    <w:p w:rsidR="0016727B" w:rsidRPr="00067FDA" w:rsidRDefault="00EF141C" w:rsidP="0016727B">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CE74D6" w:rsidRPr="00067FDA">
        <w:rPr>
          <w:lang w:val="de-DE"/>
        </w:rPr>
        <w:t>Die BMT vereinbarte</w:t>
      </w:r>
      <w:r w:rsidR="00943B3C" w:rsidRPr="00067FDA">
        <w:rPr>
          <w:lang w:val="de-DE"/>
        </w:rPr>
        <w:t xml:space="preserve">, </w:t>
      </w:r>
      <w:r w:rsidR="0085070F" w:rsidRPr="00067FDA">
        <w:rPr>
          <w:lang w:val="de-DE"/>
        </w:rPr>
        <w:t>daß</w:t>
      </w:r>
      <w:r w:rsidR="00943B3C" w:rsidRPr="00067FDA">
        <w:rPr>
          <w:lang w:val="de-DE"/>
        </w:rPr>
        <w:t xml:space="preserve"> </w:t>
      </w:r>
      <w:r w:rsidR="00744242" w:rsidRPr="00067FDA">
        <w:rPr>
          <w:lang w:val="de-DE"/>
        </w:rPr>
        <w:t xml:space="preserve">ISTA </w:t>
      </w:r>
      <w:r w:rsidR="00943B3C" w:rsidRPr="00067FDA">
        <w:rPr>
          <w:lang w:val="de-DE"/>
        </w:rPr>
        <w:t xml:space="preserve">eingeladen werden sollte, sich den obigen </w:t>
      </w:r>
      <w:r w:rsidR="0085070F" w:rsidRPr="00067FDA">
        <w:rPr>
          <w:lang w:val="de-DE"/>
        </w:rPr>
        <w:t>Initiativen</w:t>
      </w:r>
      <w:r w:rsidR="00943B3C" w:rsidRPr="00067FDA">
        <w:rPr>
          <w:lang w:val="de-DE"/>
        </w:rPr>
        <w:t xml:space="preserve"> </w:t>
      </w:r>
      <w:r w:rsidR="0085070F" w:rsidRPr="00067FDA">
        <w:rPr>
          <w:lang w:val="de-DE"/>
        </w:rPr>
        <w:t>anzuschließen</w:t>
      </w:r>
      <w:r w:rsidR="00943B3C" w:rsidRPr="00067FDA">
        <w:rPr>
          <w:lang w:val="de-DE"/>
        </w:rPr>
        <w:t xml:space="preserve">, </w:t>
      </w:r>
      <w:r w:rsidR="00E4002A" w:rsidRPr="00067FDA">
        <w:rPr>
          <w:lang w:val="de-DE"/>
        </w:rPr>
        <w:t>sobald</w:t>
      </w:r>
      <w:r w:rsidR="00943B3C" w:rsidRPr="00067FDA">
        <w:rPr>
          <w:lang w:val="de-DE"/>
        </w:rPr>
        <w:t xml:space="preserve"> sie in dazu der Lage </w:t>
      </w:r>
      <w:r w:rsidR="00E4002A" w:rsidRPr="00067FDA">
        <w:rPr>
          <w:lang w:val="de-DE"/>
        </w:rPr>
        <w:t>ist</w:t>
      </w:r>
      <w:r w:rsidR="00943B3C" w:rsidRPr="00067FDA">
        <w:rPr>
          <w:lang w:val="de-DE"/>
        </w:rPr>
        <w:t>.</w:t>
      </w:r>
    </w:p>
    <w:p w:rsidR="0016727B" w:rsidRPr="00067FDA" w:rsidRDefault="0016727B" w:rsidP="0016727B">
      <w:pPr>
        <w:rPr>
          <w:lang w:val="de-DE"/>
        </w:rPr>
      </w:pPr>
    </w:p>
    <w:p w:rsidR="0016727B" w:rsidRPr="00067FDA" w:rsidRDefault="00104CFF" w:rsidP="0016727B">
      <w:pPr>
        <w:ind w:left="4536"/>
        <w:rPr>
          <w:i/>
          <w:lang w:val="de-DE"/>
        </w:rPr>
      </w:pPr>
      <w:r w:rsidRPr="00067FDA">
        <w:rPr>
          <w:i/>
          <w:lang w:val="de-DE"/>
        </w:rPr>
        <w:fldChar w:fldCharType="begin"/>
      </w:r>
      <w:r w:rsidRPr="00067FDA">
        <w:rPr>
          <w:i/>
          <w:lang w:val="de-DE"/>
        </w:rPr>
        <w:instrText xml:space="preserve"> AUTONUM  </w:instrText>
      </w:r>
      <w:r w:rsidRPr="00067FDA">
        <w:rPr>
          <w:i/>
          <w:lang w:val="de-DE"/>
        </w:rPr>
        <w:fldChar w:fldCharType="end"/>
      </w:r>
      <w:r w:rsidRPr="00067FDA">
        <w:rPr>
          <w:i/>
          <w:lang w:val="de-DE"/>
        </w:rPr>
        <w:tab/>
      </w:r>
      <w:r w:rsidR="00A4772D">
        <w:rPr>
          <w:i/>
          <w:lang w:val="de-DE"/>
        </w:rPr>
        <w:t>Der TC wird ersucht,</w:t>
      </w:r>
    </w:p>
    <w:p w:rsidR="0016727B" w:rsidRPr="00067FDA" w:rsidRDefault="0016727B" w:rsidP="0016727B">
      <w:pPr>
        <w:ind w:left="4536"/>
        <w:rPr>
          <w:i/>
          <w:lang w:val="de-DE"/>
        </w:rPr>
      </w:pPr>
    </w:p>
    <w:p w:rsidR="00A71756" w:rsidRPr="00067FDA" w:rsidRDefault="00104CFF" w:rsidP="0016727B">
      <w:pPr>
        <w:ind w:left="4536" w:firstLine="567"/>
        <w:rPr>
          <w:i/>
          <w:lang w:val="de-DE"/>
        </w:rPr>
      </w:pPr>
      <w:r w:rsidRPr="00067FDA">
        <w:rPr>
          <w:i/>
          <w:snapToGrid w:val="0"/>
          <w:lang w:val="de-DE"/>
        </w:rPr>
        <w:t>a)</w:t>
      </w:r>
      <w:r w:rsidRPr="00067FDA">
        <w:rPr>
          <w:i/>
          <w:snapToGrid w:val="0"/>
          <w:lang w:val="de-DE"/>
        </w:rPr>
        <w:tab/>
      </w:r>
      <w:r w:rsidR="00943B3C" w:rsidRPr="00067FDA">
        <w:rPr>
          <w:i/>
          <w:snapToGrid w:val="0"/>
          <w:lang w:val="de-DE"/>
        </w:rPr>
        <w:t xml:space="preserve">zur Kenntnis zu nehmen, </w:t>
      </w:r>
      <w:r w:rsidR="0085070F" w:rsidRPr="00067FDA">
        <w:rPr>
          <w:rFonts w:cs="Arial"/>
          <w:i/>
          <w:iCs/>
          <w:lang w:val="de-DE"/>
        </w:rPr>
        <w:t>daß</w:t>
      </w:r>
      <w:r w:rsidR="00943B3C" w:rsidRPr="00067FDA">
        <w:rPr>
          <w:rFonts w:cs="Arial"/>
          <w:i/>
          <w:iCs/>
          <w:lang w:val="de-DE"/>
        </w:rPr>
        <w:t xml:space="preserve"> ISTA nicht </w:t>
      </w:r>
      <w:r w:rsidR="00D32A44" w:rsidRPr="00067FDA">
        <w:rPr>
          <w:rFonts w:cs="Arial"/>
          <w:i/>
          <w:iCs/>
          <w:lang w:val="de-DE"/>
        </w:rPr>
        <w:t>in der Lage ist</w:t>
      </w:r>
      <w:r w:rsidR="00943B3C" w:rsidRPr="00067FDA">
        <w:rPr>
          <w:rFonts w:cs="Arial"/>
          <w:i/>
          <w:iCs/>
          <w:lang w:val="de-DE"/>
        </w:rPr>
        <w:t>, den vorgeschlagenen gemeinsamen Aktivitäten mit UPOV und OECD auf der siebzehnten Tagung der BMT zuzustimmen</w:t>
      </w:r>
      <w:r w:rsidRPr="00067FDA">
        <w:rPr>
          <w:i/>
          <w:lang w:val="de-DE"/>
        </w:rPr>
        <w:t xml:space="preserve">, </w:t>
      </w:r>
      <w:r w:rsidR="00943B3C" w:rsidRPr="00067FDA">
        <w:rPr>
          <w:i/>
          <w:lang w:val="de-DE"/>
        </w:rPr>
        <w:t>wie i</w:t>
      </w:r>
      <w:r w:rsidRPr="00067FDA">
        <w:rPr>
          <w:i/>
          <w:lang w:val="de-DE"/>
        </w:rPr>
        <w:t xml:space="preserve">n </w:t>
      </w:r>
      <w:r w:rsidR="00E16441" w:rsidRPr="00067FDA">
        <w:rPr>
          <w:i/>
          <w:lang w:val="de-DE"/>
        </w:rPr>
        <w:t>Absatz</w:t>
      </w:r>
      <w:r w:rsidRPr="00067FDA">
        <w:rPr>
          <w:i/>
          <w:lang w:val="de-DE"/>
        </w:rPr>
        <w:t xml:space="preserve"> </w:t>
      </w:r>
      <w:r w:rsidR="00A50834" w:rsidRPr="00067FDA">
        <w:rPr>
          <w:i/>
          <w:lang w:val="de-DE"/>
        </w:rPr>
        <w:t>4</w:t>
      </w:r>
      <w:r w:rsidR="009E0C95" w:rsidRPr="00067FDA">
        <w:rPr>
          <w:i/>
          <w:lang w:val="de-DE"/>
        </w:rPr>
        <w:t>9</w:t>
      </w:r>
      <w:r w:rsidR="00A50834" w:rsidRPr="00067FDA">
        <w:rPr>
          <w:i/>
          <w:lang w:val="de-DE"/>
        </w:rPr>
        <w:t xml:space="preserve"> </w:t>
      </w:r>
      <w:r w:rsidR="00E16441" w:rsidRPr="00067FDA">
        <w:rPr>
          <w:i/>
          <w:lang w:val="de-DE"/>
        </w:rPr>
        <w:t>dieses Dokuments</w:t>
      </w:r>
      <w:r w:rsidR="00943B3C" w:rsidRPr="00067FDA">
        <w:rPr>
          <w:i/>
          <w:lang w:val="de-DE"/>
        </w:rPr>
        <w:t xml:space="preserve"> dargelegt</w:t>
      </w:r>
      <w:r w:rsidRPr="00067FDA">
        <w:rPr>
          <w:i/>
          <w:lang w:val="de-DE"/>
        </w:rPr>
        <w:t>;</w:t>
      </w:r>
    </w:p>
    <w:p w:rsidR="00A71756" w:rsidRPr="00067FDA" w:rsidRDefault="00A71756" w:rsidP="005452A3">
      <w:pPr>
        <w:pStyle w:val="DecisionParagraphs"/>
        <w:tabs>
          <w:tab w:val="clear" w:pos="5387"/>
          <w:tab w:val="left" w:pos="5103"/>
          <w:tab w:val="left" w:pos="5670"/>
        </w:tabs>
        <w:ind w:left="4536" w:firstLine="567"/>
        <w:rPr>
          <w:snapToGrid w:val="0"/>
          <w:lang w:val="de-DE"/>
        </w:rPr>
      </w:pPr>
    </w:p>
    <w:p w:rsidR="00A71756" w:rsidRPr="00067FDA" w:rsidRDefault="005452A3" w:rsidP="005452A3">
      <w:pPr>
        <w:pStyle w:val="DecisionParagraphs"/>
        <w:tabs>
          <w:tab w:val="clear" w:pos="5387"/>
          <w:tab w:val="left" w:pos="5103"/>
          <w:tab w:val="left" w:pos="5670"/>
        </w:tabs>
        <w:ind w:left="4536" w:firstLine="567"/>
        <w:rPr>
          <w:lang w:val="de-DE"/>
        </w:rPr>
      </w:pPr>
      <w:r w:rsidRPr="00067FDA">
        <w:rPr>
          <w:snapToGrid w:val="0"/>
          <w:lang w:val="de-DE"/>
        </w:rPr>
        <w:t>b)</w:t>
      </w:r>
      <w:r w:rsidRPr="00067FDA">
        <w:rPr>
          <w:snapToGrid w:val="0"/>
          <w:lang w:val="de-DE"/>
        </w:rPr>
        <w:tab/>
      </w:r>
      <w:r w:rsidR="00943B3C" w:rsidRPr="00067FDA">
        <w:rPr>
          <w:snapToGrid w:val="0"/>
          <w:lang w:val="de-DE"/>
        </w:rPr>
        <w:t>zu prüfen, ob UP</w:t>
      </w:r>
      <w:r w:rsidR="00A50834" w:rsidRPr="00067FDA">
        <w:rPr>
          <w:iCs/>
          <w:lang w:val="de-DE"/>
        </w:rPr>
        <w:t xml:space="preserve">OV </w:t>
      </w:r>
      <w:r w:rsidR="00943B3C" w:rsidRPr="00067FDA">
        <w:rPr>
          <w:iCs/>
          <w:lang w:val="de-DE"/>
        </w:rPr>
        <w:t>u</w:t>
      </w:r>
      <w:r w:rsidR="00A50834" w:rsidRPr="00067FDA">
        <w:rPr>
          <w:iCs/>
          <w:lang w:val="de-DE"/>
        </w:rPr>
        <w:t xml:space="preserve">nd OECD </w:t>
      </w:r>
      <w:r w:rsidR="00943B3C" w:rsidRPr="00067FDA">
        <w:rPr>
          <w:iCs/>
          <w:lang w:val="de-DE"/>
        </w:rPr>
        <w:t xml:space="preserve">Fortschritte </w:t>
      </w:r>
      <w:r w:rsidR="0085070F" w:rsidRPr="00067FDA">
        <w:rPr>
          <w:iCs/>
          <w:lang w:val="de-DE"/>
        </w:rPr>
        <w:t>bei</w:t>
      </w:r>
      <w:r w:rsidR="00943B3C" w:rsidRPr="00067FDA">
        <w:rPr>
          <w:iCs/>
          <w:lang w:val="de-DE"/>
        </w:rPr>
        <w:t xml:space="preserve"> den zuvor vom TC </w:t>
      </w:r>
      <w:r w:rsidR="0085070F" w:rsidRPr="00067FDA">
        <w:rPr>
          <w:iCs/>
          <w:lang w:val="de-DE"/>
        </w:rPr>
        <w:t>vereinbarten</w:t>
      </w:r>
      <w:r w:rsidR="00943B3C" w:rsidRPr="00067FDA">
        <w:rPr>
          <w:iCs/>
          <w:lang w:val="de-DE"/>
        </w:rPr>
        <w:t xml:space="preserve"> Angelegenheiten erzielen sollte</w:t>
      </w:r>
      <w:r w:rsidR="00EF1B00" w:rsidRPr="00067FDA">
        <w:rPr>
          <w:iCs/>
          <w:lang w:val="de-DE"/>
        </w:rPr>
        <w:t>n</w:t>
      </w:r>
      <w:r w:rsidR="00943B3C" w:rsidRPr="00067FDA">
        <w:rPr>
          <w:iCs/>
          <w:lang w:val="de-DE"/>
        </w:rPr>
        <w:t xml:space="preserve">, wie </w:t>
      </w:r>
      <w:r w:rsidR="000F2E3C" w:rsidRPr="00067FDA">
        <w:rPr>
          <w:lang w:val="de-DE"/>
        </w:rPr>
        <w:t>i</w:t>
      </w:r>
      <w:r w:rsidRPr="00067FDA">
        <w:rPr>
          <w:lang w:val="de-DE"/>
        </w:rPr>
        <w:t xml:space="preserve">n </w:t>
      </w:r>
      <w:r w:rsidR="00E16441" w:rsidRPr="00067FDA">
        <w:rPr>
          <w:lang w:val="de-DE"/>
        </w:rPr>
        <w:t>Absatz</w:t>
      </w:r>
      <w:r w:rsidRPr="00067FDA">
        <w:rPr>
          <w:lang w:val="de-DE"/>
        </w:rPr>
        <w:t xml:space="preserve"> </w:t>
      </w:r>
      <w:r w:rsidR="00A50834" w:rsidRPr="00067FDA">
        <w:rPr>
          <w:lang w:val="de-DE"/>
        </w:rPr>
        <w:t>4</w:t>
      </w:r>
      <w:r w:rsidR="009E0C95" w:rsidRPr="00067FDA">
        <w:rPr>
          <w:lang w:val="de-DE"/>
        </w:rPr>
        <w:t>9</w:t>
      </w:r>
      <w:r w:rsidRPr="00067FDA">
        <w:rPr>
          <w:lang w:val="de-DE"/>
        </w:rPr>
        <w:t xml:space="preserve"> </w:t>
      </w:r>
      <w:r w:rsidR="00E16441" w:rsidRPr="00067FDA">
        <w:rPr>
          <w:lang w:val="de-DE"/>
        </w:rPr>
        <w:t>dieses Dokuments</w:t>
      </w:r>
      <w:r w:rsidR="00943B3C" w:rsidRPr="00067FDA">
        <w:rPr>
          <w:lang w:val="de-DE"/>
        </w:rPr>
        <w:t xml:space="preserve"> dargelegt,</w:t>
      </w:r>
      <w:r w:rsidR="002A6BAD" w:rsidRPr="00067FDA">
        <w:rPr>
          <w:lang w:val="de-DE"/>
        </w:rPr>
        <w:t xml:space="preserve"> </w:t>
      </w:r>
      <w:r w:rsidR="00943B3C" w:rsidRPr="00067FDA">
        <w:rPr>
          <w:lang w:val="de-DE"/>
        </w:rPr>
        <w:t>u</w:t>
      </w:r>
      <w:r w:rsidR="002A6BAD" w:rsidRPr="00067FDA">
        <w:rPr>
          <w:lang w:val="de-DE"/>
        </w:rPr>
        <w:t>nd</w:t>
      </w:r>
    </w:p>
    <w:p w:rsidR="00A71756" w:rsidRPr="00067FDA" w:rsidRDefault="00A71756" w:rsidP="005452A3">
      <w:pPr>
        <w:pStyle w:val="DecisionParagraphs"/>
        <w:tabs>
          <w:tab w:val="clear" w:pos="5387"/>
          <w:tab w:val="left" w:pos="5103"/>
          <w:tab w:val="left" w:pos="5670"/>
        </w:tabs>
        <w:ind w:left="4536" w:firstLine="567"/>
        <w:rPr>
          <w:lang w:val="de-DE"/>
        </w:rPr>
      </w:pPr>
    </w:p>
    <w:p w:rsidR="00A71756" w:rsidRPr="00067FDA" w:rsidRDefault="002A6BAD" w:rsidP="005452A3">
      <w:pPr>
        <w:pStyle w:val="DecisionParagraphs"/>
        <w:tabs>
          <w:tab w:val="clear" w:pos="5387"/>
          <w:tab w:val="left" w:pos="5103"/>
          <w:tab w:val="left" w:pos="5670"/>
        </w:tabs>
        <w:ind w:left="4536" w:firstLine="567"/>
        <w:rPr>
          <w:lang w:val="de-DE"/>
        </w:rPr>
      </w:pPr>
      <w:r w:rsidRPr="00067FDA">
        <w:rPr>
          <w:lang w:val="de-DE"/>
        </w:rPr>
        <w:t>c)</w:t>
      </w:r>
      <w:r w:rsidR="00794618" w:rsidRPr="00067FDA">
        <w:rPr>
          <w:lang w:val="de-DE"/>
        </w:rPr>
        <w:tab/>
      </w:r>
      <w:r w:rsidR="00943B3C" w:rsidRPr="00067FDA">
        <w:rPr>
          <w:lang w:val="de-DE"/>
        </w:rPr>
        <w:t>die</w:t>
      </w:r>
      <w:r w:rsidRPr="00067FDA">
        <w:rPr>
          <w:lang w:val="de-DE"/>
        </w:rPr>
        <w:t xml:space="preserve"> ISTA </w:t>
      </w:r>
      <w:r w:rsidR="0085070F" w:rsidRPr="00067FDA">
        <w:rPr>
          <w:lang w:val="de-DE"/>
        </w:rPr>
        <w:t>einzuladen</w:t>
      </w:r>
      <w:r w:rsidR="00943B3C" w:rsidRPr="00067FDA">
        <w:rPr>
          <w:lang w:val="de-DE"/>
        </w:rPr>
        <w:t xml:space="preserve">, sich den </w:t>
      </w:r>
      <w:r w:rsidR="0085070F" w:rsidRPr="00067FDA">
        <w:rPr>
          <w:lang w:val="de-DE"/>
        </w:rPr>
        <w:t>Initiativen</w:t>
      </w:r>
      <w:r w:rsidR="00943B3C" w:rsidRPr="00067FDA">
        <w:rPr>
          <w:lang w:val="de-DE"/>
        </w:rPr>
        <w:t xml:space="preserve"> </w:t>
      </w:r>
      <w:r w:rsidR="0085070F" w:rsidRPr="00067FDA">
        <w:rPr>
          <w:lang w:val="de-DE"/>
        </w:rPr>
        <w:t>anzuschließen</w:t>
      </w:r>
      <w:r w:rsidR="00943B3C" w:rsidRPr="00067FDA">
        <w:rPr>
          <w:lang w:val="de-DE"/>
        </w:rPr>
        <w:t xml:space="preserve">, wie </w:t>
      </w:r>
      <w:r w:rsidRPr="00067FDA">
        <w:rPr>
          <w:lang w:val="de-DE"/>
        </w:rPr>
        <w:t xml:space="preserve">in </w:t>
      </w:r>
      <w:r w:rsidR="00E16441" w:rsidRPr="00067FDA">
        <w:rPr>
          <w:lang w:val="de-DE"/>
        </w:rPr>
        <w:t>Absatz</w:t>
      </w:r>
      <w:r w:rsidRPr="00067FDA">
        <w:rPr>
          <w:lang w:val="de-DE"/>
        </w:rPr>
        <w:t xml:space="preserve"> 49</w:t>
      </w:r>
      <w:r w:rsidR="00943B3C" w:rsidRPr="00067FDA">
        <w:rPr>
          <w:lang w:val="de-DE"/>
        </w:rPr>
        <w:t xml:space="preserve"> dargelegt</w:t>
      </w:r>
      <w:r w:rsidRPr="00067FDA">
        <w:rPr>
          <w:lang w:val="de-DE"/>
        </w:rPr>
        <w:t xml:space="preserve">, </w:t>
      </w:r>
      <w:r w:rsidR="00D32A44" w:rsidRPr="00067FDA">
        <w:rPr>
          <w:lang w:val="de-DE"/>
        </w:rPr>
        <w:t>sobald</w:t>
      </w:r>
      <w:r w:rsidRPr="00067FDA">
        <w:rPr>
          <w:lang w:val="de-DE"/>
        </w:rPr>
        <w:t xml:space="preserve"> </w:t>
      </w:r>
      <w:r w:rsidR="00943B3C" w:rsidRPr="00067FDA">
        <w:rPr>
          <w:lang w:val="de-DE"/>
        </w:rPr>
        <w:t>sie dazu in der Lage ist.</w:t>
      </w:r>
    </w:p>
    <w:p w:rsidR="00A71756" w:rsidRPr="00067FDA" w:rsidRDefault="00A71756" w:rsidP="00EF141C">
      <w:pPr>
        <w:rPr>
          <w:snapToGrid w:val="0"/>
          <w:lang w:val="de-DE" w:eastAsia="ja-JP"/>
        </w:rPr>
      </w:pPr>
    </w:p>
    <w:p w:rsidR="00A71756" w:rsidRPr="00067FDA" w:rsidRDefault="00A71756" w:rsidP="005C50FF">
      <w:pPr>
        <w:autoSpaceDE w:val="0"/>
        <w:autoSpaceDN w:val="0"/>
        <w:adjustRightInd w:val="0"/>
        <w:rPr>
          <w:rFonts w:cs="Arial"/>
          <w:lang w:val="de-DE" w:eastAsia="ja-JP"/>
        </w:rPr>
      </w:pPr>
    </w:p>
    <w:p w:rsidR="00A71756" w:rsidRPr="00067FDA" w:rsidRDefault="00A71756" w:rsidP="00D0440A">
      <w:pPr>
        <w:pStyle w:val="Heading2"/>
      </w:pPr>
      <w:bookmarkStart w:id="33" w:name="_Toc527381961"/>
      <w:r w:rsidRPr="00067FDA">
        <w:t>Verwendung molekularer Verfahren bei der Sortenidentifikation</w:t>
      </w:r>
      <w:bookmarkEnd w:id="33"/>
    </w:p>
    <w:p w:rsidR="00A71756" w:rsidRPr="00067FDA" w:rsidRDefault="00A71756" w:rsidP="005C50FF">
      <w:pPr>
        <w:keepNext/>
        <w:rPr>
          <w:rFonts w:cs="Arial"/>
          <w:iCs/>
          <w:lang w:val="de-DE"/>
        </w:rPr>
      </w:pPr>
    </w:p>
    <w:p w:rsidR="00A71756" w:rsidRPr="00067FDA" w:rsidRDefault="005C50FF" w:rsidP="00A71756">
      <w:pPr>
        <w:rPr>
          <w:rFonts w:cs="Arial"/>
          <w:iCs/>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943B3C" w:rsidRPr="00067FDA">
        <w:rPr>
          <w:lang w:val="de-DE"/>
        </w:rPr>
        <w:t>Di</w:t>
      </w:r>
      <w:r w:rsidRPr="00067FDA">
        <w:rPr>
          <w:lang w:val="de-DE"/>
        </w:rPr>
        <w:t>e BMT</w:t>
      </w:r>
      <w:r w:rsidR="00943B3C" w:rsidRPr="00067FDA">
        <w:rPr>
          <w:lang w:val="de-DE"/>
        </w:rPr>
        <w:t xml:space="preserve"> prüfte auf ihrer siebzehnten</w:t>
      </w:r>
      <w:r w:rsidRPr="00067FDA">
        <w:rPr>
          <w:lang w:val="de-DE"/>
        </w:rPr>
        <w:t xml:space="preserve"> </w:t>
      </w:r>
      <w:r w:rsidR="00E16441" w:rsidRPr="00067FDA">
        <w:rPr>
          <w:lang w:val="de-DE"/>
        </w:rPr>
        <w:t>Tagung</w:t>
      </w:r>
      <w:r w:rsidR="00943B3C" w:rsidRPr="00067FDA">
        <w:rPr>
          <w:lang w:val="de-DE"/>
        </w:rPr>
        <w:t xml:space="preserve"> das</w:t>
      </w:r>
      <w:r w:rsidRPr="00067FDA">
        <w:rPr>
          <w:rFonts w:cs="Arial"/>
          <w:iCs/>
          <w:lang w:val="de-DE"/>
        </w:rPr>
        <w:t xml:space="preserve"> </w:t>
      </w:r>
      <w:r w:rsidR="00E16441" w:rsidRPr="00067FDA">
        <w:rPr>
          <w:rFonts w:cs="Arial"/>
          <w:iCs/>
          <w:lang w:val="de-DE"/>
        </w:rPr>
        <w:t>Dokument</w:t>
      </w:r>
      <w:r w:rsidRPr="00067FDA">
        <w:rPr>
          <w:rFonts w:cs="Arial"/>
          <w:iCs/>
          <w:lang w:val="de-DE"/>
        </w:rPr>
        <w:t xml:space="preserve"> BMT/17/18</w:t>
      </w:r>
      <w:r w:rsidR="00943B3C" w:rsidRPr="00067FDA">
        <w:rPr>
          <w:rFonts w:cs="Arial"/>
          <w:iCs/>
          <w:lang w:val="de-DE"/>
        </w:rPr>
        <w:t>,</w:t>
      </w:r>
      <w:r w:rsidRPr="00067FDA">
        <w:rPr>
          <w:rFonts w:cs="Arial"/>
          <w:iCs/>
          <w:lang w:val="de-DE"/>
        </w:rPr>
        <w:t xml:space="preserve"> </w:t>
      </w:r>
      <w:r w:rsidR="00E4002A" w:rsidRPr="00067FDA">
        <w:rPr>
          <w:rFonts w:cs="Arial"/>
          <w:iCs/>
          <w:lang w:val="de-DE"/>
        </w:rPr>
        <w:t>„</w:t>
      </w:r>
      <w:r w:rsidR="0085070F" w:rsidRPr="00067FDA">
        <w:rPr>
          <w:rFonts w:cs="Arial"/>
          <w:iCs/>
          <w:lang w:val="de-DE"/>
        </w:rPr>
        <w:t>Sortenidentifikation</w:t>
      </w:r>
      <w:r w:rsidR="00943B3C" w:rsidRPr="00067FDA">
        <w:rPr>
          <w:rFonts w:cs="Arial"/>
          <w:iCs/>
          <w:lang w:val="de-DE"/>
        </w:rPr>
        <w:t xml:space="preserve"> bei </w:t>
      </w:r>
      <w:r w:rsidR="0085070F" w:rsidRPr="00067FDA">
        <w:rPr>
          <w:rFonts w:cs="Arial"/>
          <w:iCs/>
          <w:lang w:val="de-DE"/>
        </w:rPr>
        <w:t>Sojabohne</w:t>
      </w:r>
      <w:r w:rsidR="00943B3C" w:rsidRPr="00067FDA">
        <w:rPr>
          <w:rFonts w:cs="Arial"/>
          <w:iCs/>
          <w:lang w:val="de-DE"/>
        </w:rPr>
        <w:t xml:space="preserve"> unter Verwendung von </w:t>
      </w:r>
      <w:r w:rsidRPr="00067FDA">
        <w:rPr>
          <w:rFonts w:cs="Arial"/>
          <w:iCs/>
          <w:lang w:val="de-DE"/>
        </w:rPr>
        <w:t>SNP</w:t>
      </w:r>
      <w:r w:rsidR="00EF1B00" w:rsidRPr="00067FDA">
        <w:rPr>
          <w:rFonts w:cs="Arial"/>
          <w:iCs/>
          <w:lang w:val="de-DE"/>
        </w:rPr>
        <w:t>“</w:t>
      </w:r>
      <w:r w:rsidR="00943B3C" w:rsidRPr="00067FDA">
        <w:rPr>
          <w:rFonts w:cs="Arial"/>
          <w:iCs/>
          <w:lang w:val="de-DE"/>
        </w:rPr>
        <w:t>,</w:t>
      </w:r>
      <w:r w:rsidRPr="00067FDA">
        <w:rPr>
          <w:snapToGrid w:val="0"/>
          <w:lang w:val="de-DE" w:eastAsia="ja-JP"/>
        </w:rPr>
        <w:t xml:space="preserve"> </w:t>
      </w:r>
      <w:r w:rsidR="00943B3C" w:rsidRPr="00067FDA">
        <w:rPr>
          <w:snapToGrid w:val="0"/>
          <w:lang w:val="de-DE" w:eastAsia="ja-JP"/>
        </w:rPr>
        <w:t>u</w:t>
      </w:r>
      <w:r w:rsidRPr="00067FDA">
        <w:rPr>
          <w:iCs/>
          <w:snapToGrid w:val="0"/>
          <w:lang w:val="de-DE" w:eastAsia="ja-JP"/>
        </w:rPr>
        <w:t>nd</w:t>
      </w:r>
      <w:r w:rsidRPr="00067FDA">
        <w:rPr>
          <w:snapToGrid w:val="0"/>
          <w:lang w:val="de-DE" w:eastAsia="ja-JP"/>
        </w:rPr>
        <w:t xml:space="preserve"> </w:t>
      </w:r>
      <w:r w:rsidR="00646F5E" w:rsidRPr="00067FDA">
        <w:rPr>
          <w:snapToGrid w:val="0"/>
          <w:lang w:val="de-DE" w:eastAsia="ja-JP"/>
        </w:rPr>
        <w:t>hörte ein Referat von Herrn</w:t>
      </w:r>
      <w:r w:rsidRPr="00067FDA">
        <w:rPr>
          <w:snapToGrid w:val="0"/>
          <w:lang w:val="de-DE" w:eastAsia="ja-JP"/>
        </w:rPr>
        <w:t> Barry K. Nelson (</w:t>
      </w:r>
      <w:proofErr w:type="spellStart"/>
      <w:r w:rsidR="00A4772D" w:rsidRPr="00A4772D">
        <w:rPr>
          <w:snapToGrid w:val="0"/>
          <w:lang w:val="de-DE" w:eastAsia="ja-JP"/>
        </w:rPr>
        <w:t>Corteva</w:t>
      </w:r>
      <w:r w:rsidR="00A4772D" w:rsidRPr="00A4772D">
        <w:rPr>
          <w:snapToGrid w:val="0"/>
          <w:vertAlign w:val="superscript"/>
          <w:lang w:val="de-DE" w:eastAsia="ja-JP"/>
        </w:rPr>
        <w:t>TM</w:t>
      </w:r>
      <w:proofErr w:type="spellEnd"/>
      <w:r w:rsidR="00A4772D" w:rsidRPr="00A4772D">
        <w:rPr>
          <w:snapToGrid w:val="0"/>
          <w:lang w:val="de-DE" w:eastAsia="ja-JP"/>
        </w:rPr>
        <w:t> </w:t>
      </w:r>
      <w:proofErr w:type="spellStart"/>
      <w:r w:rsidR="00A4772D" w:rsidRPr="00A4772D">
        <w:rPr>
          <w:snapToGrid w:val="0"/>
          <w:lang w:val="de-DE" w:eastAsia="ja-JP"/>
        </w:rPr>
        <w:t>Agriscience</w:t>
      </w:r>
      <w:proofErr w:type="spellEnd"/>
      <w:r w:rsidRPr="00067FDA">
        <w:rPr>
          <w:snapToGrid w:val="0"/>
          <w:lang w:val="de-DE" w:eastAsia="ja-JP"/>
        </w:rPr>
        <w:t xml:space="preserve">), </w:t>
      </w:r>
      <w:r w:rsidR="00646F5E" w:rsidRPr="00067FDA">
        <w:rPr>
          <w:snapToGrid w:val="0"/>
          <w:lang w:val="de-DE" w:eastAsia="ja-JP"/>
        </w:rPr>
        <w:t xml:space="preserve">von </w:t>
      </w:r>
      <w:r w:rsidR="0085070F" w:rsidRPr="00067FDA">
        <w:rPr>
          <w:snapToGrid w:val="0"/>
          <w:lang w:val="de-DE" w:eastAsia="ja-JP"/>
        </w:rPr>
        <w:t>dem</w:t>
      </w:r>
      <w:r w:rsidR="00646F5E" w:rsidRPr="00067FDA">
        <w:rPr>
          <w:snapToGrid w:val="0"/>
          <w:lang w:val="de-DE" w:eastAsia="ja-JP"/>
        </w:rPr>
        <w:t xml:space="preserve"> ein </w:t>
      </w:r>
      <w:r w:rsidR="0085070F" w:rsidRPr="00067FDA">
        <w:rPr>
          <w:snapToGrid w:val="0"/>
          <w:lang w:val="de-DE" w:eastAsia="ja-JP"/>
        </w:rPr>
        <w:t>Exemplar</w:t>
      </w:r>
      <w:r w:rsidR="00646F5E" w:rsidRPr="00067FDA">
        <w:rPr>
          <w:snapToGrid w:val="0"/>
          <w:lang w:val="de-DE" w:eastAsia="ja-JP"/>
        </w:rPr>
        <w:t xml:space="preserve"> als </w:t>
      </w:r>
      <w:r w:rsidR="00E16441" w:rsidRPr="00067FDA">
        <w:rPr>
          <w:iCs/>
          <w:snapToGrid w:val="0"/>
          <w:lang w:val="de-DE" w:eastAsia="ja-JP"/>
        </w:rPr>
        <w:t>Dokument</w:t>
      </w:r>
      <w:r w:rsidRPr="00067FDA">
        <w:rPr>
          <w:iCs/>
          <w:snapToGrid w:val="0"/>
          <w:lang w:val="de-DE" w:eastAsia="ja-JP"/>
        </w:rPr>
        <w:t xml:space="preserve"> BMT/17/18 Add</w:t>
      </w:r>
      <w:r w:rsidR="00646F5E" w:rsidRPr="00067FDA">
        <w:rPr>
          <w:iCs/>
          <w:snapToGrid w:val="0"/>
          <w:lang w:val="de-DE" w:eastAsia="ja-JP"/>
        </w:rPr>
        <w:t>. bereitgestellt werden soll</w:t>
      </w:r>
      <w:r w:rsidRPr="00067FDA">
        <w:rPr>
          <w:iCs/>
          <w:snapToGrid w:val="0"/>
          <w:lang w:val="de-DE" w:eastAsia="ja-JP"/>
        </w:rPr>
        <w:t xml:space="preserve"> </w:t>
      </w:r>
      <w:r w:rsidR="00A71756" w:rsidRPr="00067FDA">
        <w:rPr>
          <w:iCs/>
          <w:snapToGrid w:val="0"/>
          <w:lang w:val="de-DE" w:eastAsia="ja-JP"/>
        </w:rPr>
        <w:t>(vergleiche Dokument BMT/17/25</w:t>
      </w:r>
      <w:r w:rsidR="00646F5E" w:rsidRPr="00067FDA">
        <w:rPr>
          <w:iCs/>
          <w:snapToGrid w:val="0"/>
          <w:lang w:val="de-DE" w:eastAsia="ja-JP"/>
        </w:rPr>
        <w:t>,</w:t>
      </w:r>
      <w:r w:rsidR="00A71756" w:rsidRPr="00067FDA">
        <w:rPr>
          <w:iCs/>
          <w:snapToGrid w:val="0"/>
          <w:lang w:val="de-DE" w:eastAsia="ja-JP"/>
        </w:rPr>
        <w:t xml:space="preserve"> </w:t>
      </w:r>
      <w:r w:rsidR="00646F5E" w:rsidRPr="00067FDA">
        <w:rPr>
          <w:iCs/>
          <w:snapToGrid w:val="0"/>
          <w:lang w:val="de-DE" w:eastAsia="ja-JP"/>
        </w:rPr>
        <w:t>„</w:t>
      </w:r>
      <w:r w:rsidR="00E676CD" w:rsidRPr="00067FDA">
        <w:rPr>
          <w:iCs/>
          <w:snapToGrid w:val="0"/>
          <w:lang w:val="de-DE" w:eastAsia="ja-JP"/>
        </w:rPr>
        <w:t>Bericht“</w:t>
      </w:r>
      <w:r w:rsidR="00646F5E" w:rsidRPr="00067FDA">
        <w:rPr>
          <w:iCs/>
          <w:snapToGrid w:val="0"/>
          <w:lang w:val="de-DE" w:eastAsia="ja-JP"/>
        </w:rPr>
        <w:t>,</w:t>
      </w:r>
      <w:r w:rsidR="00A71756" w:rsidRPr="00067FDA">
        <w:rPr>
          <w:iCs/>
          <w:snapToGrid w:val="0"/>
          <w:lang w:val="de-DE" w:eastAsia="ja-JP"/>
        </w:rPr>
        <w:t xml:space="preserve"> Absätze 65 und 66).</w:t>
      </w:r>
    </w:p>
    <w:p w:rsidR="00A71756" w:rsidRPr="00067FDA" w:rsidRDefault="00A71756" w:rsidP="00EF141C">
      <w:pPr>
        <w:rPr>
          <w:snapToGrid w:val="0"/>
          <w:lang w:val="de-DE" w:eastAsia="ja-JP"/>
        </w:rPr>
      </w:pPr>
    </w:p>
    <w:p w:rsidR="00A71756" w:rsidRPr="00067FDA" w:rsidRDefault="005C50FF" w:rsidP="005C50FF">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646F5E" w:rsidRPr="00067FDA">
        <w:rPr>
          <w:lang w:val="de-DE"/>
        </w:rPr>
        <w:t>Di</w:t>
      </w:r>
      <w:r w:rsidRPr="00067FDA">
        <w:rPr>
          <w:lang w:val="de-DE"/>
        </w:rPr>
        <w:t xml:space="preserve">e BMT </w:t>
      </w:r>
      <w:r w:rsidR="0085070F" w:rsidRPr="00067FDA">
        <w:rPr>
          <w:lang w:val="de-DE"/>
        </w:rPr>
        <w:t>begrüßte</w:t>
      </w:r>
      <w:r w:rsidR="00646F5E" w:rsidRPr="00067FDA">
        <w:rPr>
          <w:lang w:val="de-DE"/>
        </w:rPr>
        <w:t xml:space="preserve"> das Angebot von Herrn</w:t>
      </w:r>
      <w:r w:rsidRPr="00067FDA">
        <w:rPr>
          <w:lang w:val="de-DE"/>
        </w:rPr>
        <w:t xml:space="preserve"> Nelson</w:t>
      </w:r>
      <w:r w:rsidR="00A4772D" w:rsidRPr="00A4772D">
        <w:rPr>
          <w:snapToGrid w:val="0"/>
          <w:lang w:val="de-DE" w:eastAsia="ja-JP"/>
        </w:rPr>
        <w:t xml:space="preserve"> (</w:t>
      </w:r>
      <w:proofErr w:type="spellStart"/>
      <w:r w:rsidR="00A4772D" w:rsidRPr="00A4772D">
        <w:rPr>
          <w:snapToGrid w:val="0"/>
          <w:lang w:val="de-DE" w:eastAsia="ja-JP"/>
        </w:rPr>
        <w:t>Corteva</w:t>
      </w:r>
      <w:r w:rsidR="00A4772D" w:rsidRPr="00A4772D">
        <w:rPr>
          <w:snapToGrid w:val="0"/>
          <w:vertAlign w:val="superscript"/>
          <w:lang w:val="de-DE" w:eastAsia="ja-JP"/>
        </w:rPr>
        <w:t>TM</w:t>
      </w:r>
      <w:proofErr w:type="spellEnd"/>
      <w:r w:rsidR="00A4772D" w:rsidRPr="00A4772D">
        <w:rPr>
          <w:snapToGrid w:val="0"/>
          <w:lang w:val="de-DE" w:eastAsia="ja-JP"/>
        </w:rPr>
        <w:t xml:space="preserve"> </w:t>
      </w:r>
      <w:proofErr w:type="spellStart"/>
      <w:r w:rsidR="00A4772D" w:rsidRPr="00A4772D">
        <w:rPr>
          <w:snapToGrid w:val="0"/>
          <w:lang w:val="de-DE" w:eastAsia="ja-JP"/>
        </w:rPr>
        <w:t>Agriscience</w:t>
      </w:r>
      <w:proofErr w:type="spellEnd"/>
      <w:r w:rsidR="00A4772D">
        <w:rPr>
          <w:snapToGrid w:val="0"/>
          <w:lang w:val="de-DE" w:eastAsia="ja-JP"/>
        </w:rPr>
        <w:t>)</w:t>
      </w:r>
      <w:r w:rsidR="00646F5E" w:rsidRPr="00067FDA">
        <w:rPr>
          <w:lang w:val="de-DE"/>
        </w:rPr>
        <w:t xml:space="preserve">, die Möglichkeit zu prüfen, ein Software-Tool für die </w:t>
      </w:r>
      <w:proofErr w:type="spellStart"/>
      <w:r w:rsidR="00646F5E" w:rsidRPr="00067FDA">
        <w:rPr>
          <w:lang w:val="de-DE"/>
        </w:rPr>
        <w:t>Markerauswahl</w:t>
      </w:r>
      <w:proofErr w:type="spellEnd"/>
      <w:r w:rsidR="00646F5E" w:rsidRPr="00067FDA">
        <w:rPr>
          <w:lang w:val="de-DE"/>
        </w:rPr>
        <w:t xml:space="preserve"> unter Verwendung des „</w:t>
      </w:r>
      <w:proofErr w:type="spellStart"/>
      <w:r w:rsidR="00646F5E" w:rsidRPr="00067FDA">
        <w:rPr>
          <w:lang w:val="de-DE"/>
        </w:rPr>
        <w:t>Traveling</w:t>
      </w:r>
      <w:proofErr w:type="spellEnd"/>
      <w:r w:rsidR="00646F5E" w:rsidRPr="00067FDA">
        <w:rPr>
          <w:lang w:val="de-DE"/>
        </w:rPr>
        <w:t>-</w:t>
      </w:r>
      <w:proofErr w:type="spellStart"/>
      <w:r w:rsidR="00646F5E" w:rsidRPr="00067FDA">
        <w:rPr>
          <w:lang w:val="de-DE"/>
        </w:rPr>
        <w:t>Salesman</w:t>
      </w:r>
      <w:proofErr w:type="spellEnd"/>
      <w:r w:rsidR="00646F5E" w:rsidRPr="00067FDA">
        <w:rPr>
          <w:lang w:val="de-DE"/>
        </w:rPr>
        <w:t>“-A</w:t>
      </w:r>
      <w:r w:rsidRPr="00067FDA">
        <w:rPr>
          <w:rFonts w:cs="Arial"/>
          <w:lang w:val="de-DE"/>
        </w:rPr>
        <w:t>lgorithm</w:t>
      </w:r>
      <w:r w:rsidR="00646F5E" w:rsidRPr="00067FDA">
        <w:rPr>
          <w:rFonts w:cs="Arial"/>
          <w:lang w:val="de-DE"/>
        </w:rPr>
        <w:t>us</w:t>
      </w:r>
      <w:r w:rsidRPr="00067FDA">
        <w:rPr>
          <w:lang w:val="de-DE"/>
        </w:rPr>
        <w:t xml:space="preserve"> </w:t>
      </w:r>
      <w:r w:rsidR="00646F5E" w:rsidRPr="00067FDA">
        <w:rPr>
          <w:lang w:val="de-DE"/>
        </w:rPr>
        <w:t xml:space="preserve">im Hinblick auf die Weiterentwicklung </w:t>
      </w:r>
      <w:r w:rsidR="003224B4" w:rsidRPr="00067FDA">
        <w:rPr>
          <w:lang w:val="de-DE"/>
        </w:rPr>
        <w:t xml:space="preserve">anderen </w:t>
      </w:r>
      <w:r w:rsidR="00646F5E" w:rsidRPr="00067FDA">
        <w:rPr>
          <w:lang w:val="de-DE"/>
        </w:rPr>
        <w:t>verfügbar zu machen.</w:t>
      </w:r>
      <w:r w:rsidRPr="00067FDA">
        <w:rPr>
          <w:lang w:val="de-DE"/>
        </w:rPr>
        <w:t xml:space="preserve"> </w:t>
      </w:r>
      <w:r w:rsidR="00646F5E" w:rsidRPr="00067FDA">
        <w:rPr>
          <w:lang w:val="de-DE"/>
        </w:rPr>
        <w:t xml:space="preserve">Es wurde vereinbart, </w:t>
      </w:r>
      <w:r w:rsidR="0085070F" w:rsidRPr="00067FDA">
        <w:rPr>
          <w:lang w:val="de-DE"/>
        </w:rPr>
        <w:t>daß</w:t>
      </w:r>
      <w:r w:rsidR="00646F5E" w:rsidRPr="00067FDA">
        <w:rPr>
          <w:lang w:val="de-DE"/>
        </w:rPr>
        <w:t xml:space="preserve"> </w:t>
      </w:r>
      <w:r w:rsidR="0085070F" w:rsidRPr="00067FDA">
        <w:rPr>
          <w:lang w:val="de-DE"/>
        </w:rPr>
        <w:t>Sachverständige</w:t>
      </w:r>
      <w:r w:rsidR="00646F5E" w:rsidRPr="00067FDA">
        <w:rPr>
          <w:lang w:val="de-DE"/>
        </w:rPr>
        <w:t xml:space="preserve">, die dies </w:t>
      </w:r>
      <w:r w:rsidR="00646F5E" w:rsidRPr="00067FDA">
        <w:rPr>
          <w:lang w:val="de-DE"/>
        </w:rPr>
        <w:lastRenderedPageBreak/>
        <w:t xml:space="preserve">mit Herrn </w:t>
      </w:r>
      <w:r w:rsidR="0085070F" w:rsidRPr="00067FDA">
        <w:rPr>
          <w:lang w:val="de-DE"/>
        </w:rPr>
        <w:t>Nelson</w:t>
      </w:r>
      <w:r w:rsidR="00646F5E" w:rsidRPr="00067FDA">
        <w:rPr>
          <w:lang w:val="de-DE"/>
        </w:rPr>
        <w:t xml:space="preserve"> zu prüfen wünschen, direkt mit ihm Verbindung aufnehmen sollen und </w:t>
      </w:r>
      <w:r w:rsidR="0085070F" w:rsidRPr="00067FDA">
        <w:rPr>
          <w:lang w:val="de-DE"/>
        </w:rPr>
        <w:t>daß</w:t>
      </w:r>
      <w:r w:rsidR="00646F5E" w:rsidRPr="00067FDA">
        <w:rPr>
          <w:lang w:val="de-DE"/>
        </w:rPr>
        <w:t xml:space="preserve"> er eingeladen </w:t>
      </w:r>
      <w:r w:rsidR="0085070F" w:rsidRPr="00067FDA">
        <w:rPr>
          <w:lang w:val="de-DE"/>
        </w:rPr>
        <w:t>werden</w:t>
      </w:r>
      <w:r w:rsidR="00646F5E" w:rsidRPr="00067FDA">
        <w:rPr>
          <w:lang w:val="de-DE"/>
        </w:rPr>
        <w:t xml:space="preserve"> </w:t>
      </w:r>
      <w:r w:rsidR="0085070F" w:rsidRPr="00067FDA">
        <w:rPr>
          <w:lang w:val="de-DE"/>
        </w:rPr>
        <w:t>soll</w:t>
      </w:r>
      <w:r w:rsidR="00646F5E" w:rsidRPr="00067FDA">
        <w:rPr>
          <w:lang w:val="de-DE"/>
        </w:rPr>
        <w:t xml:space="preserve">, auf der achtzehnten Tagung der BMT über die </w:t>
      </w:r>
      <w:r w:rsidR="0085070F" w:rsidRPr="00067FDA">
        <w:rPr>
          <w:lang w:val="de-DE"/>
        </w:rPr>
        <w:t>Entwicklungen</w:t>
      </w:r>
      <w:r w:rsidR="00646F5E" w:rsidRPr="00067FDA">
        <w:rPr>
          <w:lang w:val="de-DE"/>
        </w:rPr>
        <w:t xml:space="preserve"> Bericht zu erstatten</w:t>
      </w:r>
      <w:r w:rsidRPr="00067FDA">
        <w:rPr>
          <w:lang w:val="de-DE"/>
        </w:rPr>
        <w:t>.</w:t>
      </w:r>
    </w:p>
    <w:p w:rsidR="00A71756" w:rsidRPr="00067FDA" w:rsidRDefault="00A71756" w:rsidP="005C50FF">
      <w:pPr>
        <w:pStyle w:val="DecisionParagraphs"/>
        <w:keepNext/>
        <w:tabs>
          <w:tab w:val="clear" w:pos="5387"/>
          <w:tab w:val="left" w:pos="5103"/>
        </w:tabs>
        <w:ind w:left="4536"/>
        <w:rPr>
          <w:lang w:val="de-DE"/>
        </w:rPr>
      </w:pPr>
    </w:p>
    <w:p w:rsidR="00A71756" w:rsidRPr="00067FDA" w:rsidRDefault="005C50FF" w:rsidP="00A71756">
      <w:pPr>
        <w:pStyle w:val="DecisionParagraphs"/>
        <w:keepNext/>
        <w:tabs>
          <w:tab w:val="clear" w:pos="5387"/>
          <w:tab w:val="left" w:pos="5103"/>
        </w:tabs>
        <w:ind w:left="4536"/>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71756" w:rsidRPr="00067FDA">
        <w:rPr>
          <w:i w:val="0"/>
          <w:lang w:val="de-DE"/>
        </w:rPr>
        <w:tab/>
      </w:r>
      <w:r w:rsidR="00A71756" w:rsidRPr="00067FDA">
        <w:rPr>
          <w:lang w:val="de-DE"/>
        </w:rPr>
        <w:t>Der TC wird ersucht</w:t>
      </w:r>
      <w:r w:rsidR="00646F5E" w:rsidRPr="00067FDA">
        <w:rPr>
          <w:lang w:val="de-DE"/>
        </w:rPr>
        <w:t>,</w:t>
      </w:r>
    </w:p>
    <w:p w:rsidR="00A71756" w:rsidRPr="00067FDA" w:rsidRDefault="00A71756" w:rsidP="00D34C76">
      <w:pPr>
        <w:pStyle w:val="DecisionParagraphs"/>
        <w:keepNext/>
        <w:ind w:left="4536"/>
        <w:rPr>
          <w:lang w:val="de-DE"/>
        </w:rPr>
      </w:pPr>
    </w:p>
    <w:p w:rsidR="00A71756" w:rsidRPr="00067FDA" w:rsidRDefault="00D34C76" w:rsidP="00D34C76">
      <w:pPr>
        <w:pStyle w:val="DecisionParagraphs"/>
        <w:keepNext/>
        <w:keepLines/>
        <w:tabs>
          <w:tab w:val="clear" w:pos="5387"/>
          <w:tab w:val="left" w:pos="5103"/>
          <w:tab w:val="left" w:pos="5670"/>
        </w:tabs>
        <w:ind w:left="4536" w:firstLine="567"/>
        <w:rPr>
          <w:lang w:val="de-DE"/>
        </w:rPr>
      </w:pPr>
      <w:r w:rsidRPr="00067FDA">
        <w:rPr>
          <w:snapToGrid w:val="0"/>
          <w:lang w:val="de-DE"/>
        </w:rPr>
        <w:t>a)</w:t>
      </w:r>
      <w:r w:rsidRPr="00067FDA">
        <w:rPr>
          <w:snapToGrid w:val="0"/>
          <w:lang w:val="de-DE"/>
        </w:rPr>
        <w:tab/>
      </w:r>
      <w:r w:rsidR="00646F5E" w:rsidRPr="00067FDA">
        <w:rPr>
          <w:snapToGrid w:val="0"/>
          <w:lang w:val="de-DE"/>
        </w:rPr>
        <w:t>das Angebot von Herrn</w:t>
      </w:r>
      <w:r w:rsidRPr="00067FDA">
        <w:rPr>
          <w:lang w:val="de-DE"/>
        </w:rPr>
        <w:t xml:space="preserve"> </w:t>
      </w:r>
      <w:r w:rsidR="00161DCD" w:rsidRPr="00067FDA">
        <w:rPr>
          <w:lang w:val="de-DE"/>
        </w:rPr>
        <w:t xml:space="preserve">Barry </w:t>
      </w:r>
      <w:r w:rsidRPr="00067FDA">
        <w:rPr>
          <w:lang w:val="de-DE"/>
        </w:rPr>
        <w:t>Nelson</w:t>
      </w:r>
      <w:r w:rsidR="00A4772D" w:rsidRPr="00A4772D">
        <w:rPr>
          <w:snapToGrid w:val="0"/>
          <w:lang w:val="de-DE" w:eastAsia="ja-JP"/>
        </w:rPr>
        <w:t xml:space="preserve"> (</w:t>
      </w:r>
      <w:proofErr w:type="spellStart"/>
      <w:r w:rsidR="00A4772D" w:rsidRPr="00A4772D">
        <w:rPr>
          <w:snapToGrid w:val="0"/>
          <w:lang w:val="de-DE" w:eastAsia="ja-JP"/>
        </w:rPr>
        <w:t>Corteva</w:t>
      </w:r>
      <w:r w:rsidR="00A4772D" w:rsidRPr="00A4772D">
        <w:rPr>
          <w:snapToGrid w:val="0"/>
          <w:vertAlign w:val="superscript"/>
          <w:lang w:val="de-DE" w:eastAsia="ja-JP"/>
        </w:rPr>
        <w:t>TM</w:t>
      </w:r>
      <w:proofErr w:type="spellEnd"/>
      <w:r w:rsidR="00A4772D" w:rsidRPr="00A4772D">
        <w:rPr>
          <w:snapToGrid w:val="0"/>
          <w:lang w:val="de-DE" w:eastAsia="ja-JP"/>
        </w:rPr>
        <w:t xml:space="preserve"> </w:t>
      </w:r>
      <w:proofErr w:type="spellStart"/>
      <w:r w:rsidR="00A4772D" w:rsidRPr="00A4772D">
        <w:rPr>
          <w:snapToGrid w:val="0"/>
          <w:lang w:val="de-DE" w:eastAsia="ja-JP"/>
        </w:rPr>
        <w:t>Agriscience</w:t>
      </w:r>
      <w:proofErr w:type="spellEnd"/>
      <w:r w:rsidR="00A4772D">
        <w:rPr>
          <w:snapToGrid w:val="0"/>
          <w:lang w:val="de-DE" w:eastAsia="ja-JP"/>
        </w:rPr>
        <w:t>)</w:t>
      </w:r>
      <w:r w:rsidR="00646F5E" w:rsidRPr="00067FDA">
        <w:rPr>
          <w:lang w:val="de-DE"/>
        </w:rPr>
        <w:t xml:space="preserve">, die Möglichkeit zu prüfen, ein Software-Tool für die </w:t>
      </w:r>
      <w:proofErr w:type="spellStart"/>
      <w:r w:rsidR="00646F5E" w:rsidRPr="00067FDA">
        <w:rPr>
          <w:lang w:val="de-DE"/>
        </w:rPr>
        <w:t>Markerauswahl</w:t>
      </w:r>
      <w:proofErr w:type="spellEnd"/>
      <w:r w:rsidR="00646F5E" w:rsidRPr="00067FDA">
        <w:rPr>
          <w:lang w:val="de-DE"/>
        </w:rPr>
        <w:t xml:space="preserve"> unter Verwendung des „</w:t>
      </w:r>
      <w:proofErr w:type="spellStart"/>
      <w:r w:rsidR="00646F5E" w:rsidRPr="00067FDA">
        <w:rPr>
          <w:lang w:val="de-DE"/>
        </w:rPr>
        <w:t>Traveling</w:t>
      </w:r>
      <w:proofErr w:type="spellEnd"/>
      <w:r w:rsidR="00E4002A" w:rsidRPr="00067FDA">
        <w:rPr>
          <w:lang w:val="de-DE"/>
        </w:rPr>
        <w:noBreakHyphen/>
      </w:r>
      <w:proofErr w:type="spellStart"/>
      <w:r w:rsidR="00646F5E" w:rsidRPr="00067FDA">
        <w:rPr>
          <w:lang w:val="de-DE"/>
        </w:rPr>
        <w:t>Salesman</w:t>
      </w:r>
      <w:proofErr w:type="spellEnd"/>
      <w:r w:rsidR="00646F5E" w:rsidRPr="00067FDA">
        <w:rPr>
          <w:lang w:val="de-DE"/>
        </w:rPr>
        <w:t>“-A</w:t>
      </w:r>
      <w:r w:rsidR="00646F5E" w:rsidRPr="00067FDA">
        <w:rPr>
          <w:rFonts w:cs="Arial"/>
          <w:lang w:val="de-DE"/>
        </w:rPr>
        <w:t>lgorithmus</w:t>
      </w:r>
      <w:r w:rsidR="00646F5E" w:rsidRPr="00067FDA">
        <w:rPr>
          <w:lang w:val="de-DE"/>
        </w:rPr>
        <w:t xml:space="preserve"> im Hinblick auf die Weiterentwicklung </w:t>
      </w:r>
      <w:r w:rsidR="003224B4" w:rsidRPr="00067FDA">
        <w:rPr>
          <w:lang w:val="de-DE"/>
        </w:rPr>
        <w:t xml:space="preserve">anderen </w:t>
      </w:r>
      <w:r w:rsidR="00646F5E" w:rsidRPr="00067FDA">
        <w:rPr>
          <w:lang w:val="de-DE"/>
        </w:rPr>
        <w:t xml:space="preserve">verfügbar zu machen, wie </w:t>
      </w:r>
      <w:r w:rsidRPr="00067FDA">
        <w:rPr>
          <w:lang w:val="de-DE"/>
        </w:rPr>
        <w:t xml:space="preserve">in </w:t>
      </w:r>
      <w:r w:rsidR="00E16441" w:rsidRPr="00067FDA">
        <w:rPr>
          <w:lang w:val="de-DE"/>
        </w:rPr>
        <w:t>Absatz</w:t>
      </w:r>
      <w:r w:rsidR="003159B7" w:rsidRPr="00067FDA">
        <w:rPr>
          <w:lang w:val="de-DE"/>
        </w:rPr>
        <w:t> </w:t>
      </w:r>
      <w:r w:rsidRPr="00067FDA">
        <w:rPr>
          <w:lang w:val="de-DE"/>
        </w:rPr>
        <w:t xml:space="preserve">53 </w:t>
      </w:r>
      <w:r w:rsidR="00E16441" w:rsidRPr="00067FDA">
        <w:rPr>
          <w:lang w:val="de-DE"/>
        </w:rPr>
        <w:t>dieses Dokuments</w:t>
      </w:r>
      <w:r w:rsidR="00646F5E" w:rsidRPr="00067FDA">
        <w:rPr>
          <w:lang w:val="de-DE"/>
        </w:rPr>
        <w:t xml:space="preserve"> dargelegt, zur Kenntnis zu nehmen, u</w:t>
      </w:r>
      <w:r w:rsidR="00455FAF" w:rsidRPr="00067FDA">
        <w:rPr>
          <w:lang w:val="de-DE"/>
        </w:rPr>
        <w:t>nd</w:t>
      </w:r>
    </w:p>
    <w:p w:rsidR="00A71756" w:rsidRPr="00067FDA" w:rsidRDefault="00A71756" w:rsidP="00D34C76">
      <w:pPr>
        <w:pStyle w:val="DecisionParagraphs"/>
        <w:tabs>
          <w:tab w:val="clear" w:pos="5387"/>
          <w:tab w:val="left" w:pos="5103"/>
          <w:tab w:val="left" w:pos="5670"/>
        </w:tabs>
        <w:ind w:left="4536" w:firstLine="567"/>
        <w:rPr>
          <w:snapToGrid w:val="0"/>
          <w:lang w:val="de-DE"/>
        </w:rPr>
      </w:pPr>
    </w:p>
    <w:p w:rsidR="00A71756" w:rsidRPr="00067FDA" w:rsidRDefault="00455FAF" w:rsidP="00D34C76">
      <w:pPr>
        <w:pStyle w:val="DecisionParagraphs"/>
        <w:tabs>
          <w:tab w:val="clear" w:pos="5387"/>
          <w:tab w:val="left" w:pos="5103"/>
          <w:tab w:val="left" w:pos="5670"/>
        </w:tabs>
        <w:ind w:left="4536" w:firstLine="567"/>
        <w:rPr>
          <w:lang w:val="de-DE"/>
        </w:rPr>
      </w:pPr>
      <w:r w:rsidRPr="00067FDA">
        <w:rPr>
          <w:snapToGrid w:val="0"/>
          <w:lang w:val="de-DE"/>
        </w:rPr>
        <w:t>b</w:t>
      </w:r>
      <w:r w:rsidR="00D34C76" w:rsidRPr="00067FDA">
        <w:rPr>
          <w:snapToGrid w:val="0"/>
          <w:lang w:val="de-DE"/>
        </w:rPr>
        <w:t>)</w:t>
      </w:r>
      <w:r w:rsidR="00D34C76" w:rsidRPr="00067FDA">
        <w:rPr>
          <w:snapToGrid w:val="0"/>
          <w:lang w:val="de-DE"/>
        </w:rPr>
        <w:tab/>
      </w:r>
      <w:r w:rsidR="00646F5E" w:rsidRPr="00067FDA">
        <w:rPr>
          <w:snapToGrid w:val="0"/>
          <w:lang w:val="de-DE"/>
        </w:rPr>
        <w:t>zur Ke</w:t>
      </w:r>
      <w:r w:rsidR="00252F78" w:rsidRPr="00067FDA">
        <w:rPr>
          <w:snapToGrid w:val="0"/>
          <w:lang w:val="de-DE"/>
        </w:rPr>
        <w:t>n</w:t>
      </w:r>
      <w:r w:rsidR="00646F5E" w:rsidRPr="00067FDA">
        <w:rPr>
          <w:snapToGrid w:val="0"/>
          <w:lang w:val="de-DE"/>
        </w:rPr>
        <w:t>ntnis zu ne</w:t>
      </w:r>
      <w:r w:rsidR="0045602F" w:rsidRPr="00067FDA">
        <w:rPr>
          <w:snapToGrid w:val="0"/>
          <w:lang w:val="de-DE"/>
        </w:rPr>
        <w:t>h</w:t>
      </w:r>
      <w:r w:rsidR="00646F5E" w:rsidRPr="00067FDA">
        <w:rPr>
          <w:snapToGrid w:val="0"/>
          <w:lang w:val="de-DE"/>
        </w:rPr>
        <w:t xml:space="preserve">men, </w:t>
      </w:r>
      <w:r w:rsidR="0085070F" w:rsidRPr="00067FDA">
        <w:rPr>
          <w:snapToGrid w:val="0"/>
          <w:lang w:val="de-DE"/>
        </w:rPr>
        <w:t>daß</w:t>
      </w:r>
      <w:r w:rsidR="00646F5E" w:rsidRPr="00067FDA">
        <w:rPr>
          <w:snapToGrid w:val="0"/>
          <w:lang w:val="de-DE"/>
        </w:rPr>
        <w:t xml:space="preserve"> der BMT auf ihrer achtzehnten Tagung über weitere En</w:t>
      </w:r>
      <w:r w:rsidR="0045602F" w:rsidRPr="00067FDA">
        <w:rPr>
          <w:snapToGrid w:val="0"/>
          <w:lang w:val="de-DE"/>
        </w:rPr>
        <w:t>t</w:t>
      </w:r>
      <w:r w:rsidR="00646F5E" w:rsidRPr="00067FDA">
        <w:rPr>
          <w:snapToGrid w:val="0"/>
          <w:lang w:val="de-DE"/>
        </w:rPr>
        <w:t>wicklungen Bericht erstattet werde</w:t>
      </w:r>
      <w:r w:rsidR="0045602F" w:rsidRPr="00067FDA">
        <w:rPr>
          <w:snapToGrid w:val="0"/>
          <w:lang w:val="de-DE"/>
        </w:rPr>
        <w:t>n</w:t>
      </w:r>
      <w:r w:rsidR="00646F5E" w:rsidRPr="00067FDA">
        <w:rPr>
          <w:snapToGrid w:val="0"/>
          <w:lang w:val="de-DE"/>
        </w:rPr>
        <w:t xml:space="preserve"> soll, wie </w:t>
      </w:r>
      <w:r w:rsidR="00D34C76" w:rsidRPr="00067FDA">
        <w:rPr>
          <w:lang w:val="de-DE"/>
        </w:rPr>
        <w:t xml:space="preserve">in </w:t>
      </w:r>
      <w:r w:rsidR="00E16441" w:rsidRPr="00067FDA">
        <w:rPr>
          <w:lang w:val="de-DE"/>
        </w:rPr>
        <w:t>Absatz</w:t>
      </w:r>
      <w:r w:rsidR="00D34C76" w:rsidRPr="00067FDA">
        <w:rPr>
          <w:lang w:val="de-DE"/>
        </w:rPr>
        <w:t xml:space="preserve"> 53 </w:t>
      </w:r>
      <w:r w:rsidR="00E16441" w:rsidRPr="00067FDA">
        <w:rPr>
          <w:lang w:val="de-DE"/>
        </w:rPr>
        <w:t>dieses Dokuments</w:t>
      </w:r>
      <w:r w:rsidR="00646F5E" w:rsidRPr="00067FDA">
        <w:rPr>
          <w:lang w:val="de-DE"/>
        </w:rPr>
        <w:t xml:space="preserve"> dargelegt</w:t>
      </w:r>
      <w:r w:rsidR="00D34C76" w:rsidRPr="00067FDA">
        <w:rPr>
          <w:lang w:val="de-DE"/>
        </w:rPr>
        <w:t>.</w:t>
      </w:r>
    </w:p>
    <w:p w:rsidR="00A71756" w:rsidRPr="00067FDA" w:rsidRDefault="00A71756" w:rsidP="00EF141C">
      <w:pPr>
        <w:rPr>
          <w:snapToGrid w:val="0"/>
          <w:lang w:val="de-DE" w:eastAsia="ja-JP"/>
        </w:rPr>
      </w:pPr>
    </w:p>
    <w:p w:rsidR="00A71756" w:rsidRPr="00067FDA" w:rsidRDefault="00A71756" w:rsidP="00EF141C">
      <w:pPr>
        <w:rPr>
          <w:snapToGrid w:val="0"/>
          <w:lang w:val="de-DE" w:eastAsia="ja-JP"/>
        </w:rPr>
      </w:pPr>
    </w:p>
    <w:p w:rsidR="00A71756" w:rsidRPr="00067FDA" w:rsidRDefault="00A71756" w:rsidP="00D0440A">
      <w:pPr>
        <w:pStyle w:val="Heading2"/>
        <w:rPr>
          <w:snapToGrid w:val="0"/>
        </w:rPr>
      </w:pPr>
      <w:bookmarkStart w:id="34" w:name="_Toc527381962"/>
      <w:r w:rsidRPr="00067FDA">
        <w:rPr>
          <w:snapToGrid w:val="0"/>
        </w:rPr>
        <w:t>Sitzung zur Erleichterung der Zusammenarbeit</w:t>
      </w:r>
      <w:bookmarkEnd w:id="34"/>
    </w:p>
    <w:p w:rsidR="00A71756" w:rsidRPr="00067FDA" w:rsidRDefault="00A71756" w:rsidP="005C50FF">
      <w:pPr>
        <w:keepNext/>
        <w:rPr>
          <w:rFonts w:cs="Arial"/>
          <w:iCs/>
          <w:lang w:val="de-DE"/>
        </w:rPr>
      </w:pPr>
    </w:p>
    <w:p w:rsidR="00A71756" w:rsidRPr="00067FDA" w:rsidRDefault="005C50FF" w:rsidP="00A71756">
      <w:pPr>
        <w:keepNext/>
        <w:rPr>
          <w:rFonts w:eastAsiaTheme="minorEastAsia"/>
          <w:lang w:val="de-DE" w:eastAsia="ja-JP"/>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71756" w:rsidRPr="00067FDA">
        <w:rPr>
          <w:lang w:val="de-DE"/>
        </w:rPr>
        <w:t>Der Hintergrund zu dieser Angelegenheit ist in Dokument TC/54/11</w:t>
      </w:r>
      <w:r w:rsidR="0045602F" w:rsidRPr="00067FDA">
        <w:rPr>
          <w:lang w:val="de-DE"/>
        </w:rPr>
        <w:t>,</w:t>
      </w:r>
      <w:r w:rsidR="00A71756" w:rsidRPr="00067FDA">
        <w:rPr>
          <w:lang w:val="de-DE"/>
        </w:rPr>
        <w:t xml:space="preserve"> „Molekulare Verfahren</w:t>
      </w:r>
      <w:r w:rsidR="0045602F" w:rsidRPr="00067FDA">
        <w:rPr>
          <w:lang w:val="de-DE"/>
        </w:rPr>
        <w:t>“,</w:t>
      </w:r>
      <w:r w:rsidR="00A71756" w:rsidRPr="00067FDA">
        <w:rPr>
          <w:lang w:val="de-DE"/>
        </w:rPr>
        <w:t xml:space="preserve"> Absätze 25 bis 30, enthalten.</w:t>
      </w:r>
    </w:p>
    <w:p w:rsidR="00A71756" w:rsidRPr="00067FDA" w:rsidRDefault="00A71756" w:rsidP="00EF141C">
      <w:pPr>
        <w:keepNext/>
        <w:rPr>
          <w:rFonts w:cs="Arial"/>
          <w:iCs/>
          <w:snapToGrid w:val="0"/>
          <w:lang w:val="de-DE"/>
        </w:rPr>
      </w:pPr>
    </w:p>
    <w:p w:rsidR="00A71756" w:rsidRPr="00067FDA" w:rsidRDefault="006D4C12" w:rsidP="006D4C12">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45602F" w:rsidRPr="00067FDA">
        <w:rPr>
          <w:lang w:val="de-DE"/>
        </w:rPr>
        <w:t>Di</w:t>
      </w:r>
      <w:r w:rsidRPr="00067FDA">
        <w:rPr>
          <w:lang w:val="de-DE"/>
        </w:rPr>
        <w:t xml:space="preserve">e BMT </w:t>
      </w:r>
      <w:r w:rsidR="0045602F" w:rsidRPr="00067FDA">
        <w:rPr>
          <w:lang w:val="de-DE"/>
        </w:rPr>
        <w:t xml:space="preserve">prüfte das </w:t>
      </w:r>
      <w:r w:rsidR="00E16441" w:rsidRPr="00067FDA">
        <w:rPr>
          <w:lang w:val="de-DE"/>
        </w:rPr>
        <w:t>Dokument</w:t>
      </w:r>
      <w:r w:rsidRPr="00067FDA">
        <w:rPr>
          <w:lang w:val="de-DE"/>
        </w:rPr>
        <w:t xml:space="preserve"> BMT/17/5</w:t>
      </w:r>
      <w:r w:rsidR="00252F78" w:rsidRPr="00067FDA">
        <w:rPr>
          <w:lang w:val="de-DE"/>
        </w:rPr>
        <w:t>,</w:t>
      </w:r>
      <w:r w:rsidR="00EC5002" w:rsidRPr="00067FDA">
        <w:rPr>
          <w:lang w:val="de-DE"/>
        </w:rPr>
        <w:t xml:space="preserve"> </w:t>
      </w:r>
      <w:r w:rsidR="00E4002A" w:rsidRPr="00067FDA">
        <w:rPr>
          <w:lang w:val="de-DE"/>
        </w:rPr>
        <w:t>„</w:t>
      </w:r>
      <w:r w:rsidR="003159B7" w:rsidRPr="00067FDA">
        <w:rPr>
          <w:lang w:val="de-DE"/>
        </w:rPr>
        <w:t>Sitz</w:t>
      </w:r>
      <w:r w:rsidR="00E16441" w:rsidRPr="00067FDA">
        <w:rPr>
          <w:lang w:val="de-DE"/>
        </w:rPr>
        <w:t>ung</w:t>
      </w:r>
      <w:r w:rsidR="00E81271" w:rsidRPr="00067FDA">
        <w:rPr>
          <w:lang w:val="de-DE"/>
        </w:rPr>
        <w:t xml:space="preserve"> </w:t>
      </w:r>
      <w:r w:rsidR="00252F78" w:rsidRPr="00067FDA">
        <w:rPr>
          <w:lang w:val="de-DE"/>
        </w:rPr>
        <w:t xml:space="preserve">zur </w:t>
      </w:r>
      <w:r w:rsidR="0085070F" w:rsidRPr="00067FDA">
        <w:rPr>
          <w:lang w:val="de-DE"/>
        </w:rPr>
        <w:t>Erleichterung der</w:t>
      </w:r>
      <w:r w:rsidR="00755DF9" w:rsidRPr="00067FDA">
        <w:rPr>
          <w:lang w:val="de-DE"/>
        </w:rPr>
        <w:t xml:space="preserve"> Zusammenarbeit im Zusammenhang mit der </w:t>
      </w:r>
      <w:r w:rsidR="00E45731" w:rsidRPr="00067FDA">
        <w:rPr>
          <w:lang w:val="de-DE"/>
        </w:rPr>
        <w:t>Verwendung</w:t>
      </w:r>
      <w:r w:rsidR="00755DF9" w:rsidRPr="00067FDA">
        <w:rPr>
          <w:lang w:val="de-DE"/>
        </w:rPr>
        <w:t xml:space="preserve"> </w:t>
      </w:r>
      <w:r w:rsidR="0085070F" w:rsidRPr="00067FDA">
        <w:rPr>
          <w:lang w:val="de-DE"/>
        </w:rPr>
        <w:t>molekularer</w:t>
      </w:r>
      <w:r w:rsidR="00755DF9" w:rsidRPr="00067FDA">
        <w:rPr>
          <w:lang w:val="de-DE"/>
        </w:rPr>
        <w:t xml:space="preserve"> Verfahren“</w:t>
      </w:r>
      <w:r w:rsidRPr="00067FDA">
        <w:rPr>
          <w:lang w:val="de-DE"/>
        </w:rPr>
        <w:t>.</w:t>
      </w:r>
    </w:p>
    <w:p w:rsidR="00A71756" w:rsidRPr="00067FDA" w:rsidRDefault="00A71756" w:rsidP="006D4C12">
      <w:pPr>
        <w:rPr>
          <w:lang w:val="de-DE"/>
        </w:rPr>
      </w:pPr>
    </w:p>
    <w:p w:rsidR="00A71756" w:rsidRPr="00067FDA" w:rsidRDefault="006D4C12" w:rsidP="006D4C12">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5070F" w:rsidRPr="00067FDA">
        <w:rPr>
          <w:lang w:val="de-DE"/>
        </w:rPr>
        <w:t>Diskussionsgruppen</w:t>
      </w:r>
      <w:r w:rsidR="00755DF9" w:rsidRPr="00067FDA">
        <w:rPr>
          <w:lang w:val="de-DE"/>
        </w:rPr>
        <w:t xml:space="preserve"> wurden eingesetzt für: Mais </w:t>
      </w:r>
      <w:r w:rsidR="00135E3A" w:rsidRPr="00067FDA">
        <w:rPr>
          <w:lang w:val="de-DE"/>
        </w:rPr>
        <w:t>u</w:t>
      </w:r>
      <w:r w:rsidR="00755DF9" w:rsidRPr="00067FDA">
        <w:rPr>
          <w:lang w:val="de-DE"/>
        </w:rPr>
        <w:t xml:space="preserve">nd Sojabohne, </w:t>
      </w:r>
      <w:r w:rsidR="00C65A4A" w:rsidRPr="00067FDA">
        <w:rPr>
          <w:lang w:val="de-DE"/>
        </w:rPr>
        <w:t>weit</w:t>
      </w:r>
      <w:r w:rsidR="00755DF9" w:rsidRPr="00067FDA">
        <w:rPr>
          <w:lang w:val="de-DE"/>
        </w:rPr>
        <w:t xml:space="preserve">ere landwirtschaftliche </w:t>
      </w:r>
      <w:r w:rsidR="00A13130" w:rsidRPr="00067FDA">
        <w:rPr>
          <w:lang w:val="de-DE"/>
        </w:rPr>
        <w:t>Art</w:t>
      </w:r>
      <w:r w:rsidR="00755DF9" w:rsidRPr="00067FDA">
        <w:rPr>
          <w:lang w:val="de-DE"/>
        </w:rPr>
        <w:t>en, Obstarten und forstliche Baumarten</w:t>
      </w:r>
      <w:r w:rsidRPr="00067FDA">
        <w:rPr>
          <w:lang w:val="de-DE"/>
        </w:rPr>
        <w:t xml:space="preserve"> </w:t>
      </w:r>
      <w:r w:rsidR="00755DF9" w:rsidRPr="00067FDA">
        <w:rPr>
          <w:lang w:val="de-DE"/>
        </w:rPr>
        <w:t>sowie Gemüsearten</w:t>
      </w:r>
      <w:r w:rsidRPr="00067FDA">
        <w:rPr>
          <w:lang w:val="de-DE"/>
        </w:rPr>
        <w:t xml:space="preserve">, </w:t>
      </w:r>
      <w:r w:rsidR="00135E3A" w:rsidRPr="00067FDA">
        <w:rPr>
          <w:lang w:val="de-DE"/>
        </w:rPr>
        <w:t>damit die</w:t>
      </w:r>
      <w:r w:rsidRPr="00067FDA">
        <w:rPr>
          <w:lang w:val="de-DE"/>
        </w:rPr>
        <w:t xml:space="preserve"> BMT</w:t>
      </w:r>
      <w:r w:rsidR="00755DF9" w:rsidRPr="00067FDA">
        <w:rPr>
          <w:lang w:val="de-DE"/>
        </w:rPr>
        <w:t>-Teilnehmer</w:t>
      </w:r>
      <w:r w:rsidR="00135E3A" w:rsidRPr="00067FDA">
        <w:rPr>
          <w:lang w:val="de-DE"/>
        </w:rPr>
        <w:t xml:space="preserve"> </w:t>
      </w:r>
      <w:r w:rsidR="00755DF9" w:rsidRPr="00067FDA">
        <w:rPr>
          <w:lang w:val="de-DE"/>
        </w:rPr>
        <w:t xml:space="preserve">Informationen über ihre Arbeit austauschen und </w:t>
      </w:r>
      <w:r w:rsidR="00B607D7" w:rsidRPr="00067FDA">
        <w:rPr>
          <w:lang w:val="de-DE"/>
        </w:rPr>
        <w:t>B</w:t>
      </w:r>
      <w:r w:rsidR="00755DF9" w:rsidRPr="00067FDA">
        <w:rPr>
          <w:lang w:val="de-DE"/>
        </w:rPr>
        <w:t xml:space="preserve">ereiche </w:t>
      </w:r>
      <w:r w:rsidR="00B607D7" w:rsidRPr="00067FDA">
        <w:rPr>
          <w:lang w:val="de-DE"/>
        </w:rPr>
        <w:t xml:space="preserve">für eine Zusammenarbeit </w:t>
      </w:r>
      <w:r w:rsidR="00755DF9" w:rsidRPr="00067FDA">
        <w:rPr>
          <w:lang w:val="de-DE"/>
        </w:rPr>
        <w:t>prüfen</w:t>
      </w:r>
      <w:r w:rsidR="00135E3A" w:rsidRPr="00067FDA">
        <w:rPr>
          <w:lang w:val="de-DE"/>
        </w:rPr>
        <w:t xml:space="preserve"> können.</w:t>
      </w:r>
    </w:p>
    <w:p w:rsidR="00A71756" w:rsidRPr="00067FDA" w:rsidRDefault="00A71756" w:rsidP="006D4C12">
      <w:pPr>
        <w:rPr>
          <w:lang w:val="de-DE"/>
        </w:rPr>
      </w:pPr>
    </w:p>
    <w:p w:rsidR="00A71756" w:rsidRPr="00067FDA" w:rsidRDefault="006D4C12" w:rsidP="006D4C12">
      <w:pPr>
        <w:keepNext/>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00755DF9" w:rsidRPr="00067FDA">
        <w:rPr>
          <w:lang w:val="de-DE"/>
        </w:rPr>
        <w:tab/>
        <w:t>Di</w:t>
      </w:r>
      <w:r w:rsidRPr="00067FDA">
        <w:rPr>
          <w:lang w:val="de-DE"/>
        </w:rPr>
        <w:t xml:space="preserve">e BMT </w:t>
      </w:r>
      <w:r w:rsidR="00755DF9" w:rsidRPr="00067FDA">
        <w:rPr>
          <w:lang w:val="de-DE"/>
        </w:rPr>
        <w:t xml:space="preserve">wurde über folgende </w:t>
      </w:r>
      <w:r w:rsidR="0085070F" w:rsidRPr="00067FDA">
        <w:rPr>
          <w:lang w:val="de-DE"/>
        </w:rPr>
        <w:t>Diskussionsergebnisse</w:t>
      </w:r>
      <w:r w:rsidR="00755DF9" w:rsidRPr="00067FDA">
        <w:rPr>
          <w:lang w:val="de-DE"/>
        </w:rPr>
        <w:t xml:space="preserve"> unterrichtet:</w:t>
      </w:r>
    </w:p>
    <w:p w:rsidR="00A71756" w:rsidRPr="00067FDA" w:rsidRDefault="00A71756" w:rsidP="0027670F">
      <w:pPr>
        <w:keepNext/>
        <w:rPr>
          <w:lang w:val="de-DE"/>
        </w:rPr>
      </w:pPr>
    </w:p>
    <w:p w:rsidR="00A71756" w:rsidRPr="00067FDA" w:rsidRDefault="0033273E" w:rsidP="006D4C12">
      <w:pPr>
        <w:keepNext/>
        <w:rPr>
          <w:i/>
          <w:lang w:val="de-DE"/>
        </w:rPr>
      </w:pPr>
      <w:r w:rsidRPr="00067FDA">
        <w:rPr>
          <w:i/>
          <w:lang w:val="de-DE"/>
        </w:rPr>
        <w:t>Mais und Sojabohne</w:t>
      </w:r>
    </w:p>
    <w:p w:rsidR="0033273E" w:rsidRPr="00067FDA" w:rsidRDefault="0033273E" w:rsidP="006D4C12">
      <w:pPr>
        <w:keepNext/>
        <w:rPr>
          <w:lang w:val="de-DE"/>
        </w:rPr>
      </w:pPr>
    </w:p>
    <w:p w:rsidR="00A71756" w:rsidRPr="00067FDA" w:rsidRDefault="00755DF9" w:rsidP="006D4C12">
      <w:pPr>
        <w:keepNext/>
        <w:ind w:left="567"/>
        <w:outlineLvl w:val="3"/>
        <w:rPr>
          <w:rFonts w:eastAsiaTheme="minorEastAsia"/>
          <w:u w:val="single"/>
          <w:lang w:val="de-DE"/>
        </w:rPr>
      </w:pPr>
      <w:r w:rsidRPr="00067FDA">
        <w:rPr>
          <w:rFonts w:eastAsiaTheme="minorEastAsia"/>
          <w:u w:val="single"/>
          <w:lang w:val="de-DE"/>
        </w:rPr>
        <w:t xml:space="preserve">Zusammenfassung </w:t>
      </w:r>
      <w:r w:rsidR="00135E3A" w:rsidRPr="00067FDA">
        <w:rPr>
          <w:rFonts w:eastAsiaTheme="minorEastAsia"/>
          <w:u w:val="single"/>
          <w:lang w:val="de-DE"/>
        </w:rPr>
        <w:t>des</w:t>
      </w:r>
      <w:r w:rsidRPr="00067FDA">
        <w:rPr>
          <w:rFonts w:eastAsiaTheme="minorEastAsia"/>
          <w:u w:val="single"/>
          <w:lang w:val="de-DE"/>
        </w:rPr>
        <w:t xml:space="preserve"> Interesse</w:t>
      </w:r>
      <w:r w:rsidR="00135E3A" w:rsidRPr="00067FDA">
        <w:rPr>
          <w:rFonts w:eastAsiaTheme="minorEastAsia"/>
          <w:u w:val="single"/>
          <w:lang w:val="de-DE"/>
        </w:rPr>
        <w:t>s an den Pflanzen</w:t>
      </w:r>
    </w:p>
    <w:p w:rsidR="006D4C12" w:rsidRPr="00067FDA" w:rsidRDefault="006D4C12" w:rsidP="006D4C12">
      <w:pPr>
        <w:keepNext/>
        <w:rPr>
          <w:lang w:val="de-DE"/>
        </w:rPr>
      </w:pPr>
    </w:p>
    <w:tbl>
      <w:tblPr>
        <w:tblStyle w:val="TableGrid1"/>
        <w:tblW w:w="9152"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7172"/>
      </w:tblGrid>
      <w:tr w:rsidR="006D4C12" w:rsidRPr="00067FDA" w:rsidTr="0008224D">
        <w:tc>
          <w:tcPr>
            <w:tcW w:w="1980" w:type="dxa"/>
          </w:tcPr>
          <w:p w:rsidR="006D4C12" w:rsidRPr="00067FDA" w:rsidRDefault="00A71756" w:rsidP="00A71756">
            <w:pPr>
              <w:keepNext/>
              <w:jc w:val="left"/>
              <w:rPr>
                <w:rFonts w:cs="Arial"/>
                <w:sz w:val="18"/>
                <w:lang w:val="de-DE"/>
              </w:rPr>
            </w:pPr>
            <w:r w:rsidRPr="00067FDA">
              <w:rPr>
                <w:rFonts w:cs="Arial"/>
                <w:sz w:val="18"/>
                <w:lang w:val="de-DE"/>
              </w:rPr>
              <w:t>Mais</w:t>
            </w:r>
          </w:p>
        </w:tc>
        <w:tc>
          <w:tcPr>
            <w:tcW w:w="7172" w:type="dxa"/>
          </w:tcPr>
          <w:p w:rsidR="006D4C12" w:rsidRPr="00067FDA" w:rsidRDefault="006772C0" w:rsidP="00A71756">
            <w:pPr>
              <w:keepNext/>
              <w:jc w:val="left"/>
              <w:rPr>
                <w:rFonts w:cs="Arial"/>
                <w:sz w:val="18"/>
                <w:lang w:val="de-DE"/>
              </w:rPr>
            </w:pPr>
            <w:r w:rsidRPr="00067FDA">
              <w:rPr>
                <w:rFonts w:cs="Arial"/>
                <w:sz w:val="18"/>
                <w:lang w:val="de-DE"/>
              </w:rPr>
              <w:t>Vereinigte Staaten von Amerika</w:t>
            </w:r>
          </w:p>
        </w:tc>
      </w:tr>
      <w:tr w:rsidR="006D4C12" w:rsidRPr="00FF0919" w:rsidTr="0008224D">
        <w:tc>
          <w:tcPr>
            <w:tcW w:w="1980" w:type="dxa"/>
          </w:tcPr>
          <w:p w:rsidR="006D4C12" w:rsidRPr="00067FDA" w:rsidRDefault="00A71756" w:rsidP="00A71756">
            <w:pPr>
              <w:keepNext/>
              <w:jc w:val="left"/>
              <w:rPr>
                <w:rFonts w:cs="Arial"/>
                <w:sz w:val="18"/>
                <w:lang w:val="de-DE"/>
              </w:rPr>
            </w:pPr>
            <w:r w:rsidRPr="00067FDA">
              <w:rPr>
                <w:rFonts w:cs="Arial"/>
                <w:sz w:val="18"/>
                <w:lang w:val="de-DE"/>
              </w:rPr>
              <w:t>Sojabohne</w:t>
            </w:r>
          </w:p>
        </w:tc>
        <w:tc>
          <w:tcPr>
            <w:tcW w:w="7172" w:type="dxa"/>
          </w:tcPr>
          <w:p w:rsidR="006D4C12" w:rsidRPr="00067FDA" w:rsidRDefault="0033273E" w:rsidP="006D4C12">
            <w:pPr>
              <w:keepNext/>
              <w:jc w:val="left"/>
              <w:rPr>
                <w:rFonts w:cs="Arial"/>
                <w:sz w:val="18"/>
                <w:lang w:val="de-DE"/>
              </w:rPr>
            </w:pPr>
            <w:r w:rsidRPr="00067FDA">
              <w:rPr>
                <w:rFonts w:cs="Arial"/>
                <w:sz w:val="18"/>
                <w:lang w:val="de-DE"/>
              </w:rPr>
              <w:t>Argentinien</w:t>
            </w:r>
            <w:r w:rsidR="006D4C12" w:rsidRPr="00067FDA">
              <w:rPr>
                <w:rFonts w:cs="Arial"/>
                <w:sz w:val="18"/>
                <w:lang w:val="de-DE"/>
              </w:rPr>
              <w:t xml:space="preserve">, </w:t>
            </w:r>
            <w:r w:rsidRPr="00067FDA">
              <w:rPr>
                <w:rFonts w:cs="Arial"/>
                <w:sz w:val="18"/>
                <w:lang w:val="de-DE"/>
              </w:rPr>
              <w:t>Brasilien, K</w:t>
            </w:r>
            <w:r w:rsidR="006D4C12" w:rsidRPr="00067FDA">
              <w:rPr>
                <w:rFonts w:cs="Arial"/>
                <w:sz w:val="18"/>
                <w:lang w:val="de-DE"/>
              </w:rPr>
              <w:t xml:space="preserve">anada, </w:t>
            </w:r>
            <w:r w:rsidRPr="00067FDA">
              <w:rPr>
                <w:rFonts w:cs="Arial"/>
                <w:sz w:val="18"/>
                <w:lang w:val="de-DE"/>
              </w:rPr>
              <w:t>Vereinigte Staaten von Amerika</w:t>
            </w:r>
            <w:r w:rsidR="006D4C12" w:rsidRPr="00067FDA">
              <w:rPr>
                <w:rFonts w:cs="Arial"/>
                <w:sz w:val="18"/>
                <w:lang w:val="de-DE"/>
              </w:rPr>
              <w:t>, CropLife</w:t>
            </w:r>
          </w:p>
        </w:tc>
      </w:tr>
    </w:tbl>
    <w:p w:rsidR="00A71756" w:rsidRPr="00067FDA" w:rsidRDefault="00A71756" w:rsidP="006D4C12">
      <w:pPr>
        <w:rPr>
          <w:rFonts w:eastAsia="Calibri"/>
          <w:lang w:val="de-DE"/>
        </w:rPr>
      </w:pPr>
    </w:p>
    <w:p w:rsidR="00A71756" w:rsidRPr="00067FDA" w:rsidRDefault="0085070F" w:rsidP="006D4C12">
      <w:pPr>
        <w:tabs>
          <w:tab w:val="left" w:pos="3396"/>
        </w:tabs>
        <w:ind w:left="567"/>
        <w:outlineLvl w:val="3"/>
        <w:rPr>
          <w:u w:val="single"/>
          <w:lang w:val="de-DE"/>
        </w:rPr>
      </w:pPr>
      <w:r w:rsidRPr="00067FDA">
        <w:rPr>
          <w:u w:val="single"/>
          <w:lang w:val="de-DE"/>
        </w:rPr>
        <w:t>Vorhaben</w:t>
      </w:r>
      <w:r w:rsidR="00755DF9" w:rsidRPr="00067FDA">
        <w:rPr>
          <w:u w:val="single"/>
          <w:lang w:val="de-DE"/>
        </w:rPr>
        <w:t xml:space="preserve"> für eine </w:t>
      </w:r>
      <w:r w:rsidRPr="00067FDA">
        <w:rPr>
          <w:u w:val="single"/>
          <w:lang w:val="de-DE"/>
        </w:rPr>
        <w:t>Zusammenarbeit</w:t>
      </w:r>
    </w:p>
    <w:p w:rsidR="00A71756" w:rsidRPr="00067FDA" w:rsidRDefault="00A71756" w:rsidP="006D4C12">
      <w:pPr>
        <w:jc w:val="left"/>
        <w:rPr>
          <w:lang w:val="de-DE"/>
        </w:rPr>
      </w:pPr>
    </w:p>
    <w:p w:rsidR="00A71756" w:rsidRPr="00067FDA" w:rsidRDefault="006D4C12" w:rsidP="006D4C12">
      <w:pPr>
        <w:numPr>
          <w:ilvl w:val="0"/>
          <w:numId w:val="8"/>
        </w:numPr>
        <w:spacing w:after="160" w:line="259" w:lineRule="auto"/>
        <w:contextualSpacing/>
        <w:rPr>
          <w:rFonts w:eastAsia="Calibri" w:cs="Arial"/>
          <w:lang w:val="de-DE"/>
        </w:rPr>
      </w:pPr>
      <w:r w:rsidRPr="00067FDA">
        <w:rPr>
          <w:rFonts w:eastAsia="Calibri" w:cs="Arial"/>
          <w:lang w:val="de-DE"/>
        </w:rPr>
        <w:t>Argentin</w:t>
      </w:r>
      <w:r w:rsidR="00755DF9" w:rsidRPr="00067FDA">
        <w:rPr>
          <w:rFonts w:eastAsia="Calibri" w:cs="Arial"/>
          <w:lang w:val="de-DE"/>
        </w:rPr>
        <w:t xml:space="preserve">ien soll </w:t>
      </w:r>
      <w:r w:rsidR="0083151B" w:rsidRPr="00067FDA">
        <w:rPr>
          <w:rFonts w:eastAsia="Calibri" w:cs="Arial"/>
          <w:lang w:val="de-DE"/>
        </w:rPr>
        <w:t>erwäg</w:t>
      </w:r>
      <w:r w:rsidR="00755DF9" w:rsidRPr="00067FDA">
        <w:rPr>
          <w:rFonts w:eastAsia="Calibri" w:cs="Arial"/>
          <w:lang w:val="de-DE"/>
        </w:rPr>
        <w:t>en, ob d</w:t>
      </w:r>
      <w:r w:rsidR="005D6A19" w:rsidRPr="00067FDA">
        <w:rPr>
          <w:rFonts w:eastAsia="Calibri" w:cs="Arial"/>
          <w:lang w:val="de-DE"/>
        </w:rPr>
        <w:t>er</w:t>
      </w:r>
      <w:r w:rsidR="00755DF9" w:rsidRPr="00067FDA">
        <w:rPr>
          <w:rFonts w:eastAsia="Calibri" w:cs="Arial"/>
          <w:lang w:val="de-DE"/>
        </w:rPr>
        <w:t xml:space="preserve"> ausgewählte Marke</w:t>
      </w:r>
      <w:r w:rsidR="0083151B" w:rsidRPr="00067FDA">
        <w:rPr>
          <w:rFonts w:eastAsia="Calibri" w:cs="Arial"/>
          <w:lang w:val="de-DE"/>
        </w:rPr>
        <w:t>r</w:t>
      </w:r>
      <w:r w:rsidR="00755DF9" w:rsidRPr="00067FDA">
        <w:rPr>
          <w:rFonts w:eastAsia="Calibri" w:cs="Arial"/>
          <w:lang w:val="de-DE"/>
        </w:rPr>
        <w:t>-</w:t>
      </w:r>
      <w:r w:rsidR="005D6A19" w:rsidRPr="00067FDA">
        <w:rPr>
          <w:rFonts w:eastAsia="Calibri" w:cs="Arial"/>
          <w:lang w:val="de-DE"/>
        </w:rPr>
        <w:t>Teilsatz</w:t>
      </w:r>
      <w:r w:rsidR="00755DF9" w:rsidRPr="00067FDA">
        <w:rPr>
          <w:rFonts w:eastAsia="Calibri" w:cs="Arial"/>
          <w:lang w:val="de-DE"/>
        </w:rPr>
        <w:t xml:space="preserve"> aus dem</w:t>
      </w:r>
      <w:r w:rsidRPr="00067FDA">
        <w:rPr>
          <w:rFonts w:eastAsia="Calibri" w:cs="Arial"/>
          <w:lang w:val="de-DE"/>
        </w:rPr>
        <w:t xml:space="preserve"> 6K</w:t>
      </w:r>
      <w:r w:rsidR="00755DF9" w:rsidRPr="00067FDA">
        <w:rPr>
          <w:rFonts w:eastAsia="Calibri" w:cs="Arial"/>
          <w:lang w:val="de-DE"/>
        </w:rPr>
        <w:t>-</w:t>
      </w:r>
      <w:r w:rsidRPr="00067FDA">
        <w:rPr>
          <w:rFonts w:eastAsia="Calibri" w:cs="Arial"/>
          <w:lang w:val="de-DE"/>
        </w:rPr>
        <w:t>Illumina</w:t>
      </w:r>
      <w:r w:rsidR="00755DF9" w:rsidRPr="00067FDA">
        <w:rPr>
          <w:rFonts w:eastAsia="Calibri" w:cs="Arial"/>
          <w:lang w:val="de-DE"/>
        </w:rPr>
        <w:t>-C</w:t>
      </w:r>
      <w:r w:rsidRPr="00067FDA">
        <w:rPr>
          <w:rFonts w:eastAsia="Calibri" w:cs="Arial"/>
          <w:lang w:val="de-DE"/>
        </w:rPr>
        <w:t xml:space="preserve">hip </w:t>
      </w:r>
      <w:r w:rsidR="00755DF9" w:rsidRPr="00067FDA">
        <w:rPr>
          <w:rFonts w:eastAsia="Calibri" w:cs="Arial"/>
          <w:lang w:val="de-DE"/>
        </w:rPr>
        <w:t xml:space="preserve">gemeinsam mit </w:t>
      </w:r>
      <w:r w:rsidR="0085070F" w:rsidRPr="00067FDA">
        <w:rPr>
          <w:rFonts w:eastAsia="Calibri" w:cs="Arial"/>
          <w:lang w:val="de-DE"/>
        </w:rPr>
        <w:t>Brasilien</w:t>
      </w:r>
      <w:r w:rsidR="00755DF9" w:rsidRPr="00067FDA">
        <w:rPr>
          <w:rFonts w:eastAsia="Calibri" w:cs="Arial"/>
          <w:lang w:val="de-DE"/>
        </w:rPr>
        <w:t xml:space="preserve"> und den </w:t>
      </w:r>
      <w:r w:rsidR="0085070F" w:rsidRPr="00067FDA">
        <w:rPr>
          <w:rFonts w:eastAsia="Calibri" w:cs="Arial"/>
          <w:lang w:val="de-DE"/>
        </w:rPr>
        <w:t>Vereinigten</w:t>
      </w:r>
      <w:r w:rsidR="00755DF9" w:rsidRPr="00067FDA">
        <w:rPr>
          <w:rFonts w:eastAsia="Calibri" w:cs="Arial"/>
          <w:lang w:val="de-DE"/>
        </w:rPr>
        <w:t xml:space="preserve"> Sta</w:t>
      </w:r>
      <w:r w:rsidR="005D6A19" w:rsidRPr="00067FDA">
        <w:rPr>
          <w:rFonts w:eastAsia="Calibri" w:cs="Arial"/>
          <w:lang w:val="de-DE"/>
        </w:rPr>
        <w:t>a</w:t>
      </w:r>
      <w:r w:rsidR="00755DF9" w:rsidRPr="00067FDA">
        <w:rPr>
          <w:rFonts w:eastAsia="Calibri" w:cs="Arial"/>
          <w:lang w:val="de-DE"/>
        </w:rPr>
        <w:t xml:space="preserve">ten von Amerika genutzt werden könnte. </w:t>
      </w:r>
      <w:r w:rsidR="0085070F" w:rsidRPr="00067FDA">
        <w:rPr>
          <w:rFonts w:eastAsia="Calibri" w:cs="Arial"/>
          <w:lang w:val="de-DE"/>
        </w:rPr>
        <w:t>Falls</w:t>
      </w:r>
      <w:r w:rsidR="00755DF9" w:rsidRPr="00067FDA">
        <w:rPr>
          <w:rFonts w:eastAsia="Calibri" w:cs="Arial"/>
          <w:lang w:val="de-DE"/>
        </w:rPr>
        <w:t xml:space="preserve"> dies möglich ist, würden die </w:t>
      </w:r>
      <w:r w:rsidR="0085070F" w:rsidRPr="00067FDA">
        <w:rPr>
          <w:rFonts w:eastAsia="Calibri" w:cs="Arial"/>
          <w:lang w:val="de-DE"/>
        </w:rPr>
        <w:t>Vereinigten</w:t>
      </w:r>
      <w:r w:rsidR="00755DF9" w:rsidRPr="00067FDA">
        <w:rPr>
          <w:rFonts w:eastAsia="Calibri" w:cs="Arial"/>
          <w:lang w:val="de-DE"/>
        </w:rPr>
        <w:t xml:space="preserve"> Staaten von Amerika d</w:t>
      </w:r>
      <w:r w:rsidR="005D6A19" w:rsidRPr="00067FDA">
        <w:rPr>
          <w:rFonts w:eastAsia="Calibri" w:cs="Arial"/>
          <w:lang w:val="de-DE"/>
        </w:rPr>
        <w:t>as</w:t>
      </w:r>
      <w:r w:rsidR="00755DF9" w:rsidRPr="00067FDA">
        <w:rPr>
          <w:rFonts w:eastAsia="Calibri" w:cs="Arial"/>
          <w:lang w:val="de-DE"/>
        </w:rPr>
        <w:t xml:space="preserve"> </w:t>
      </w:r>
      <w:r w:rsidR="0085070F" w:rsidRPr="00067FDA">
        <w:rPr>
          <w:rFonts w:eastAsia="Calibri" w:cs="Arial"/>
          <w:lang w:val="de-DE"/>
        </w:rPr>
        <w:t>Unterscheidungs</w:t>
      </w:r>
      <w:r w:rsidR="005D6A19" w:rsidRPr="00067FDA">
        <w:rPr>
          <w:rFonts w:eastAsia="Calibri" w:cs="Arial"/>
          <w:lang w:val="de-DE"/>
        </w:rPr>
        <w:t>vermögen</w:t>
      </w:r>
      <w:r w:rsidR="00755DF9" w:rsidRPr="00067FDA">
        <w:rPr>
          <w:rFonts w:eastAsia="Calibri" w:cs="Arial"/>
          <w:lang w:val="de-DE"/>
        </w:rPr>
        <w:t xml:space="preserve"> </w:t>
      </w:r>
      <w:r w:rsidR="005D6A19" w:rsidRPr="00067FDA">
        <w:rPr>
          <w:rFonts w:eastAsia="Calibri" w:cs="Arial"/>
          <w:lang w:val="de-DE"/>
        </w:rPr>
        <w:t>d</w:t>
      </w:r>
      <w:r w:rsidR="0085070F" w:rsidRPr="00067FDA">
        <w:rPr>
          <w:rFonts w:eastAsia="Calibri" w:cs="Arial"/>
          <w:lang w:val="de-DE"/>
        </w:rPr>
        <w:t>e</w:t>
      </w:r>
      <w:r w:rsidR="005D6A19" w:rsidRPr="00067FDA">
        <w:rPr>
          <w:rFonts w:eastAsia="Calibri" w:cs="Arial"/>
          <w:lang w:val="de-DE"/>
        </w:rPr>
        <w:t>s</w:t>
      </w:r>
      <w:r w:rsidR="0085070F" w:rsidRPr="00067FDA">
        <w:rPr>
          <w:rFonts w:eastAsia="Calibri" w:cs="Arial"/>
          <w:lang w:val="de-DE"/>
        </w:rPr>
        <w:t xml:space="preserve"> </w:t>
      </w:r>
      <w:r w:rsidR="005D6A19" w:rsidRPr="00067FDA">
        <w:rPr>
          <w:rFonts w:eastAsia="Calibri" w:cs="Arial"/>
          <w:lang w:val="de-DE"/>
        </w:rPr>
        <w:t>Teilsatzes</w:t>
      </w:r>
      <w:r w:rsidR="0085070F" w:rsidRPr="00067FDA">
        <w:rPr>
          <w:rFonts w:eastAsia="Calibri" w:cs="Arial"/>
          <w:lang w:val="de-DE"/>
        </w:rPr>
        <w:t xml:space="preserve"> an einer anderen Sortensammlung testen</w:t>
      </w:r>
      <w:r w:rsidR="005D6A19" w:rsidRPr="00067FDA">
        <w:rPr>
          <w:rFonts w:eastAsia="Calibri" w:cs="Arial"/>
          <w:lang w:val="de-DE"/>
        </w:rPr>
        <w:t>.</w:t>
      </w:r>
      <w:r w:rsidR="0085070F" w:rsidRPr="00067FDA">
        <w:rPr>
          <w:rFonts w:eastAsia="Calibri" w:cs="Arial"/>
          <w:lang w:val="de-DE"/>
        </w:rPr>
        <w:t xml:space="preserve"> Argentinien und die Vereinigten Staaten von Amerika würden zudem die Errichtung eines gemeinsamen Marker-</w:t>
      </w:r>
      <w:r w:rsidR="005D6A19" w:rsidRPr="00067FDA">
        <w:rPr>
          <w:rFonts w:eastAsia="Calibri" w:cs="Arial"/>
          <w:lang w:val="de-DE"/>
        </w:rPr>
        <w:t>Teilsatzes prüfen, der</w:t>
      </w:r>
      <w:r w:rsidR="0085070F" w:rsidRPr="00067FDA">
        <w:rPr>
          <w:rFonts w:eastAsia="Calibri" w:cs="Arial"/>
          <w:lang w:val="de-DE"/>
        </w:rPr>
        <w:t xml:space="preserve"> für verschiedene </w:t>
      </w:r>
      <w:r w:rsidR="00C811F5" w:rsidRPr="00067FDA">
        <w:rPr>
          <w:rFonts w:eastAsia="Calibri" w:cs="Arial"/>
          <w:lang w:val="de-DE"/>
        </w:rPr>
        <w:t>Techniken</w:t>
      </w:r>
      <w:r w:rsidR="0085070F" w:rsidRPr="00067FDA">
        <w:rPr>
          <w:rFonts w:eastAsia="Calibri" w:cs="Arial"/>
          <w:lang w:val="de-DE"/>
        </w:rPr>
        <w:t xml:space="preserve"> geeignet </w:t>
      </w:r>
      <w:r w:rsidR="005D6A19" w:rsidRPr="00067FDA">
        <w:rPr>
          <w:rFonts w:eastAsia="Calibri" w:cs="Arial"/>
          <w:lang w:val="de-DE"/>
        </w:rPr>
        <w:t>ist</w:t>
      </w:r>
      <w:r w:rsidR="0085070F" w:rsidRPr="00067FDA">
        <w:rPr>
          <w:rFonts w:eastAsia="Calibri" w:cs="Arial"/>
          <w:lang w:val="de-DE"/>
        </w:rPr>
        <w:t xml:space="preserve"> (z. B. Genotypisierung durch Sequenzierung).</w:t>
      </w:r>
    </w:p>
    <w:p w:rsidR="00A71756" w:rsidRPr="00067FDA" w:rsidRDefault="0085070F" w:rsidP="006D4C12">
      <w:pPr>
        <w:numPr>
          <w:ilvl w:val="0"/>
          <w:numId w:val="8"/>
        </w:numPr>
        <w:spacing w:after="160" w:line="259" w:lineRule="auto"/>
        <w:contextualSpacing/>
        <w:rPr>
          <w:rFonts w:eastAsia="Calibri" w:cs="Arial"/>
          <w:lang w:val="de-DE"/>
        </w:rPr>
      </w:pPr>
      <w:r w:rsidRPr="00067FDA">
        <w:rPr>
          <w:rFonts w:eastAsia="Calibri" w:cs="Arial"/>
          <w:lang w:val="de-DE"/>
        </w:rPr>
        <w:t xml:space="preserve">Züchter der Vereinigten Staaten von Amerika sollen sich mit brasilianischen Züchtern </w:t>
      </w:r>
      <w:r w:rsidR="005D6A19" w:rsidRPr="00067FDA">
        <w:rPr>
          <w:rFonts w:eastAsia="Calibri" w:cs="Arial"/>
          <w:lang w:val="de-DE"/>
        </w:rPr>
        <w:t>abstimm</w:t>
      </w:r>
      <w:r w:rsidRPr="00067FDA">
        <w:rPr>
          <w:rFonts w:eastAsia="Calibri" w:cs="Arial"/>
          <w:lang w:val="de-DE"/>
        </w:rPr>
        <w:t>en, um einen Vorschlag auszuarbeiten, der dem brasilianischen Sortenamt (</w:t>
      </w:r>
      <w:r w:rsidRPr="00067FDA">
        <w:rPr>
          <w:rFonts w:eastAsia="Calibri" w:cs="Arial"/>
          <w:i/>
          <w:lang w:val="de-DE"/>
        </w:rPr>
        <w:t>Brazilian Plant Variety Protection Office</w:t>
      </w:r>
      <w:r w:rsidRPr="00067FDA">
        <w:rPr>
          <w:rFonts w:eastAsia="Calibri" w:cs="Arial"/>
          <w:lang w:val="de-DE"/>
        </w:rPr>
        <w:t>, SNPC) für eine Studie über die Verwendung molekularer Marker bei der DUS</w:t>
      </w:r>
      <w:r w:rsidRPr="00067FDA">
        <w:rPr>
          <w:rFonts w:eastAsia="Calibri" w:cs="Arial"/>
          <w:lang w:val="de-DE"/>
        </w:rPr>
        <w:noBreakHyphen/>
        <w:t xml:space="preserve">Prüfung </w:t>
      </w:r>
      <w:r w:rsidR="005D6A19" w:rsidRPr="00067FDA">
        <w:rPr>
          <w:rFonts w:eastAsia="Calibri" w:cs="Arial"/>
          <w:lang w:val="de-DE"/>
        </w:rPr>
        <w:t>von</w:t>
      </w:r>
      <w:r w:rsidRPr="00067FDA">
        <w:rPr>
          <w:rFonts w:eastAsia="Calibri" w:cs="Arial"/>
          <w:lang w:val="de-DE"/>
        </w:rPr>
        <w:t xml:space="preserve"> Sojabohne vorgelegt werden soll (z. B. ähnlich der Studie, die in Argentinien durchgeführt wird).</w:t>
      </w:r>
    </w:p>
    <w:p w:rsidR="00A71756" w:rsidRPr="00067FDA" w:rsidRDefault="006D4C12" w:rsidP="006D4C12">
      <w:pPr>
        <w:numPr>
          <w:ilvl w:val="0"/>
          <w:numId w:val="8"/>
        </w:numPr>
        <w:spacing w:after="160" w:line="259" w:lineRule="auto"/>
        <w:contextualSpacing/>
        <w:rPr>
          <w:rFonts w:eastAsia="Calibri" w:cs="Arial"/>
          <w:lang w:val="de-DE"/>
        </w:rPr>
      </w:pPr>
      <w:r w:rsidRPr="00067FDA">
        <w:rPr>
          <w:rFonts w:eastAsia="Calibri" w:cs="Arial"/>
          <w:lang w:val="de-DE"/>
        </w:rPr>
        <w:t xml:space="preserve">CropLife </w:t>
      </w:r>
      <w:r w:rsidR="00F12C97" w:rsidRPr="00067FDA">
        <w:rPr>
          <w:rFonts w:eastAsia="Calibri" w:cs="Arial"/>
          <w:lang w:val="de-DE"/>
        </w:rPr>
        <w:t xml:space="preserve">soll mit der Initiative aus </w:t>
      </w:r>
      <w:r w:rsidR="0085070F" w:rsidRPr="00067FDA">
        <w:rPr>
          <w:rFonts w:eastAsia="Calibri" w:cs="Arial"/>
          <w:lang w:val="de-DE"/>
        </w:rPr>
        <w:t>den</w:t>
      </w:r>
      <w:r w:rsidR="00F12C97" w:rsidRPr="00067FDA">
        <w:rPr>
          <w:rFonts w:eastAsia="Calibri" w:cs="Arial"/>
          <w:lang w:val="de-DE"/>
        </w:rPr>
        <w:t xml:space="preserve"> </w:t>
      </w:r>
      <w:r w:rsidR="0085070F" w:rsidRPr="00067FDA">
        <w:rPr>
          <w:rFonts w:eastAsia="Calibri" w:cs="Arial"/>
          <w:lang w:val="de-DE"/>
        </w:rPr>
        <w:t>Vereinigten</w:t>
      </w:r>
      <w:r w:rsidR="00F12C97" w:rsidRPr="00067FDA">
        <w:rPr>
          <w:rFonts w:eastAsia="Calibri" w:cs="Arial"/>
          <w:lang w:val="de-DE"/>
        </w:rPr>
        <w:t xml:space="preserve"> </w:t>
      </w:r>
      <w:r w:rsidR="0085070F" w:rsidRPr="00067FDA">
        <w:rPr>
          <w:rFonts w:eastAsia="Calibri" w:cs="Arial"/>
          <w:lang w:val="de-DE"/>
        </w:rPr>
        <w:t>Staaten</w:t>
      </w:r>
      <w:r w:rsidR="00F12C97" w:rsidRPr="00067FDA">
        <w:rPr>
          <w:rFonts w:eastAsia="Calibri" w:cs="Arial"/>
          <w:lang w:val="de-DE"/>
        </w:rPr>
        <w:t xml:space="preserve"> von Amerika im Hinblick auf die Errichtung von Markers</w:t>
      </w:r>
      <w:r w:rsidR="005D6A19" w:rsidRPr="00067FDA">
        <w:rPr>
          <w:rFonts w:eastAsia="Calibri" w:cs="Arial"/>
          <w:lang w:val="de-DE"/>
        </w:rPr>
        <w:t>ätzen</w:t>
      </w:r>
      <w:r w:rsidR="00F12C97" w:rsidRPr="00067FDA">
        <w:rPr>
          <w:rFonts w:eastAsia="Calibri" w:cs="Arial"/>
          <w:lang w:val="de-DE"/>
        </w:rPr>
        <w:t xml:space="preserve"> und </w:t>
      </w:r>
      <w:r w:rsidR="0085070F" w:rsidRPr="00067FDA">
        <w:rPr>
          <w:rFonts w:eastAsia="Calibri" w:cs="Arial"/>
          <w:lang w:val="de-DE"/>
        </w:rPr>
        <w:t>Methoden</w:t>
      </w:r>
      <w:r w:rsidR="00F12C97" w:rsidRPr="00067FDA">
        <w:rPr>
          <w:rFonts w:eastAsia="Calibri" w:cs="Arial"/>
          <w:lang w:val="de-DE"/>
        </w:rPr>
        <w:t xml:space="preserve"> </w:t>
      </w:r>
      <w:r w:rsidR="0085070F" w:rsidRPr="00067FDA">
        <w:rPr>
          <w:rFonts w:eastAsia="Calibri" w:cs="Arial"/>
          <w:lang w:val="de-DE"/>
        </w:rPr>
        <w:t>zur</w:t>
      </w:r>
      <w:r w:rsidR="00F12C97" w:rsidRPr="00067FDA">
        <w:rPr>
          <w:rFonts w:eastAsia="Calibri" w:cs="Arial"/>
          <w:lang w:val="de-DE"/>
        </w:rPr>
        <w:t xml:space="preserve"> </w:t>
      </w:r>
      <w:r w:rsidR="0085070F" w:rsidRPr="00067FDA">
        <w:rPr>
          <w:rFonts w:eastAsia="Calibri" w:cs="Arial"/>
          <w:lang w:val="de-DE"/>
        </w:rPr>
        <w:t>Unterstützung</w:t>
      </w:r>
      <w:r w:rsidR="00F12C97" w:rsidRPr="00067FDA">
        <w:rPr>
          <w:rFonts w:eastAsia="Calibri" w:cs="Arial"/>
          <w:lang w:val="de-DE"/>
        </w:rPr>
        <w:t xml:space="preserve"> der DUS-Prüfung zusammenarbeiten.</w:t>
      </w:r>
    </w:p>
    <w:p w:rsidR="00A71756" w:rsidRPr="00067FDA" w:rsidRDefault="00A71756" w:rsidP="006D4C12">
      <w:pPr>
        <w:rPr>
          <w:rFonts w:eastAsia="Calibri"/>
          <w:lang w:val="de-DE"/>
        </w:rPr>
      </w:pPr>
    </w:p>
    <w:p w:rsidR="00A71756" w:rsidRPr="00067FDA" w:rsidRDefault="00F12C97" w:rsidP="006D4C12">
      <w:pPr>
        <w:keepNext/>
        <w:ind w:left="567"/>
        <w:outlineLvl w:val="3"/>
        <w:rPr>
          <w:rFonts w:eastAsia="Calibri"/>
          <w:u w:val="single"/>
          <w:lang w:val="de-DE"/>
        </w:rPr>
      </w:pPr>
      <w:r w:rsidRPr="00067FDA">
        <w:rPr>
          <w:rFonts w:eastAsia="Calibri"/>
          <w:u w:val="single"/>
          <w:lang w:val="de-DE"/>
        </w:rPr>
        <w:t>Vorschläge für</w:t>
      </w:r>
      <w:r w:rsidR="006D4C12" w:rsidRPr="00067FDA">
        <w:rPr>
          <w:rFonts w:eastAsia="Calibri"/>
          <w:u w:val="single"/>
          <w:lang w:val="de-DE"/>
        </w:rPr>
        <w:t xml:space="preserve"> UPOV</w:t>
      </w:r>
      <w:r w:rsidRPr="00067FDA">
        <w:rPr>
          <w:rFonts w:eastAsia="Calibri"/>
          <w:u w:val="single"/>
          <w:lang w:val="de-DE"/>
        </w:rPr>
        <w:t>-I</w:t>
      </w:r>
      <w:r w:rsidR="006D4C12" w:rsidRPr="00067FDA">
        <w:rPr>
          <w:rFonts w:eastAsia="Calibri"/>
          <w:u w:val="single"/>
          <w:lang w:val="de-DE"/>
        </w:rPr>
        <w:t>nitiative</w:t>
      </w:r>
      <w:r w:rsidRPr="00067FDA">
        <w:rPr>
          <w:rFonts w:eastAsia="Calibri"/>
          <w:u w:val="single"/>
          <w:lang w:val="de-DE"/>
        </w:rPr>
        <w:t>n</w:t>
      </w:r>
    </w:p>
    <w:p w:rsidR="00A71756" w:rsidRPr="00067FDA" w:rsidRDefault="00A71756" w:rsidP="006D4C12">
      <w:pPr>
        <w:keepNext/>
        <w:rPr>
          <w:rFonts w:eastAsia="Calibri"/>
          <w:lang w:val="de-DE"/>
        </w:rPr>
      </w:pPr>
    </w:p>
    <w:p w:rsidR="00A71756" w:rsidRPr="00067FDA" w:rsidRDefault="006D4C12" w:rsidP="006D4C12">
      <w:pPr>
        <w:spacing w:after="160" w:line="259" w:lineRule="auto"/>
        <w:contextualSpacing/>
        <w:rPr>
          <w:rFonts w:eastAsia="Calibri" w:cs="Arial"/>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F12C97" w:rsidRPr="00067FDA">
        <w:rPr>
          <w:lang w:val="de-DE"/>
        </w:rPr>
        <w:t xml:space="preserve">Die </w:t>
      </w:r>
      <w:r w:rsidR="0085070F" w:rsidRPr="00067FDA">
        <w:rPr>
          <w:lang w:val="de-DE"/>
        </w:rPr>
        <w:t>Koordinierungsgruppe</w:t>
      </w:r>
      <w:r w:rsidR="00F12C97" w:rsidRPr="00067FDA">
        <w:rPr>
          <w:lang w:val="de-DE"/>
        </w:rPr>
        <w:t xml:space="preserve"> </w:t>
      </w:r>
      <w:r w:rsidR="0085070F" w:rsidRPr="00067FDA">
        <w:rPr>
          <w:lang w:val="de-DE"/>
        </w:rPr>
        <w:t>für</w:t>
      </w:r>
      <w:r w:rsidR="00F12C97" w:rsidRPr="00067FDA">
        <w:rPr>
          <w:lang w:val="de-DE"/>
        </w:rPr>
        <w:t xml:space="preserve"> Mais </w:t>
      </w:r>
      <w:r w:rsidR="0085070F" w:rsidRPr="00067FDA">
        <w:rPr>
          <w:lang w:val="de-DE"/>
        </w:rPr>
        <w:t>und</w:t>
      </w:r>
      <w:r w:rsidR="00F12C97" w:rsidRPr="00067FDA">
        <w:rPr>
          <w:lang w:val="de-DE"/>
        </w:rPr>
        <w:t xml:space="preserve"> </w:t>
      </w:r>
      <w:r w:rsidR="0085070F" w:rsidRPr="00067FDA">
        <w:rPr>
          <w:lang w:val="de-DE"/>
        </w:rPr>
        <w:t>Sojabohne</w:t>
      </w:r>
      <w:r w:rsidR="00F12C97" w:rsidRPr="00067FDA">
        <w:rPr>
          <w:lang w:val="de-DE"/>
        </w:rPr>
        <w:t xml:space="preserve"> vereinbarte, </w:t>
      </w:r>
      <w:r w:rsidR="0085070F" w:rsidRPr="00067FDA">
        <w:rPr>
          <w:lang w:val="de-DE"/>
        </w:rPr>
        <w:t>daß</w:t>
      </w:r>
      <w:r w:rsidR="00F12C97" w:rsidRPr="00067FDA">
        <w:rPr>
          <w:lang w:val="de-DE"/>
        </w:rPr>
        <w:t xml:space="preserve"> das UPOV-Verbandsbüro mit den </w:t>
      </w:r>
      <w:r w:rsidR="0085070F" w:rsidRPr="00067FDA">
        <w:rPr>
          <w:lang w:val="de-DE"/>
        </w:rPr>
        <w:t>Teilnehmern in</w:t>
      </w:r>
      <w:r w:rsidR="00F34F39" w:rsidRPr="00067FDA">
        <w:rPr>
          <w:lang w:val="de-DE"/>
        </w:rPr>
        <w:t xml:space="preserve"> bezug auf </w:t>
      </w:r>
      <w:r w:rsidR="00F12C97" w:rsidRPr="00067FDA">
        <w:rPr>
          <w:lang w:val="de-DE"/>
        </w:rPr>
        <w:t>die etwaige Prüfung de</w:t>
      </w:r>
      <w:r w:rsidR="006772C0" w:rsidRPr="00067FDA">
        <w:rPr>
          <w:lang w:val="de-DE"/>
        </w:rPr>
        <w:t>s</w:t>
      </w:r>
      <w:r w:rsidR="00F12C97" w:rsidRPr="00067FDA">
        <w:rPr>
          <w:lang w:val="de-DE"/>
        </w:rPr>
        <w:t xml:space="preserve"> Unterscheidungs</w:t>
      </w:r>
      <w:r w:rsidR="006772C0" w:rsidRPr="00067FDA">
        <w:rPr>
          <w:lang w:val="de-DE"/>
        </w:rPr>
        <w:t>vermögens</w:t>
      </w:r>
      <w:r w:rsidR="00F12C97" w:rsidRPr="00067FDA">
        <w:rPr>
          <w:lang w:val="de-DE"/>
        </w:rPr>
        <w:t xml:space="preserve"> </w:t>
      </w:r>
      <w:r w:rsidR="006772C0" w:rsidRPr="00067FDA">
        <w:rPr>
          <w:lang w:val="de-DE"/>
        </w:rPr>
        <w:t>des Teilsatzes</w:t>
      </w:r>
      <w:r w:rsidR="00F12C97" w:rsidRPr="00067FDA">
        <w:rPr>
          <w:lang w:val="de-DE"/>
        </w:rPr>
        <w:t xml:space="preserve"> molekularer </w:t>
      </w:r>
      <w:r w:rsidR="00E16441" w:rsidRPr="00067FDA">
        <w:rPr>
          <w:rFonts w:eastAsia="Calibri" w:cs="Arial"/>
          <w:lang w:val="de-DE"/>
        </w:rPr>
        <w:t>Marker</w:t>
      </w:r>
      <w:r w:rsidR="00F12C97" w:rsidRPr="00067FDA">
        <w:rPr>
          <w:rFonts w:eastAsia="Calibri" w:cs="Arial"/>
          <w:lang w:val="de-DE"/>
        </w:rPr>
        <w:t>, die von Argentinien ausgewählt w</w:t>
      </w:r>
      <w:r w:rsidR="006772C0" w:rsidRPr="00067FDA">
        <w:rPr>
          <w:rFonts w:eastAsia="Calibri" w:cs="Arial"/>
          <w:lang w:val="de-DE"/>
        </w:rPr>
        <w:t>e</w:t>
      </w:r>
      <w:r w:rsidR="00F12C97" w:rsidRPr="00067FDA">
        <w:rPr>
          <w:rFonts w:eastAsia="Calibri" w:cs="Arial"/>
          <w:lang w:val="de-DE"/>
        </w:rPr>
        <w:t>rden, sowie die etwaige Errichtung eine</w:t>
      </w:r>
      <w:r w:rsidR="006772C0" w:rsidRPr="00067FDA">
        <w:rPr>
          <w:rFonts w:eastAsia="Calibri" w:cs="Arial"/>
          <w:lang w:val="de-DE"/>
        </w:rPr>
        <w:t>s</w:t>
      </w:r>
      <w:r w:rsidR="00F12C97" w:rsidRPr="00067FDA">
        <w:rPr>
          <w:rFonts w:eastAsia="Calibri" w:cs="Arial"/>
          <w:lang w:val="de-DE"/>
        </w:rPr>
        <w:t xml:space="preserve"> gemeinsamen Marker</w:t>
      </w:r>
      <w:r w:rsidR="008A2BCF" w:rsidRPr="00067FDA">
        <w:rPr>
          <w:rFonts w:eastAsia="Calibri" w:cs="Arial"/>
          <w:lang w:val="de-DE"/>
        </w:rPr>
        <w:noBreakHyphen/>
      </w:r>
      <w:r w:rsidR="006772C0" w:rsidRPr="00067FDA">
        <w:rPr>
          <w:rFonts w:eastAsia="Calibri" w:cs="Arial"/>
          <w:lang w:val="de-DE"/>
        </w:rPr>
        <w:t>Teilsatzes</w:t>
      </w:r>
      <w:r w:rsidR="00F12C97" w:rsidRPr="00067FDA">
        <w:rPr>
          <w:rFonts w:eastAsia="Calibri" w:cs="Arial"/>
          <w:lang w:val="de-DE"/>
        </w:rPr>
        <w:t xml:space="preserve"> für verschiedene Techni</w:t>
      </w:r>
      <w:r w:rsidR="006772C0" w:rsidRPr="00067FDA">
        <w:rPr>
          <w:rFonts w:eastAsia="Calibri" w:cs="Arial"/>
          <w:lang w:val="de-DE"/>
        </w:rPr>
        <w:t>k</w:t>
      </w:r>
      <w:r w:rsidR="00F12C97" w:rsidRPr="00067FDA">
        <w:rPr>
          <w:rFonts w:eastAsia="Calibri" w:cs="Arial"/>
          <w:lang w:val="de-DE"/>
        </w:rPr>
        <w:t xml:space="preserve">en </w:t>
      </w:r>
      <w:r w:rsidR="00F34F39" w:rsidRPr="00067FDA">
        <w:rPr>
          <w:rFonts w:eastAsia="Calibri" w:cs="Arial"/>
          <w:lang w:val="de-DE"/>
        </w:rPr>
        <w:t>fortfahr</w:t>
      </w:r>
      <w:r w:rsidR="00F12C97" w:rsidRPr="00067FDA">
        <w:rPr>
          <w:rFonts w:eastAsia="Calibri" w:cs="Arial"/>
          <w:lang w:val="de-DE"/>
        </w:rPr>
        <w:t>en sollte.</w:t>
      </w:r>
    </w:p>
    <w:p w:rsidR="00A71756" w:rsidRPr="00067FDA" w:rsidRDefault="00A71756" w:rsidP="0027670F">
      <w:pPr>
        <w:keepNext/>
        <w:rPr>
          <w:lang w:val="de-DE"/>
        </w:rPr>
      </w:pPr>
    </w:p>
    <w:p w:rsidR="00A71756" w:rsidRPr="00067FDA" w:rsidRDefault="00C65A4A" w:rsidP="006D4C12">
      <w:pPr>
        <w:keepNext/>
        <w:outlineLvl w:val="2"/>
        <w:rPr>
          <w:i/>
          <w:lang w:val="de-DE"/>
        </w:rPr>
      </w:pPr>
      <w:bookmarkStart w:id="35" w:name="_Toc525478529"/>
      <w:bookmarkStart w:id="36" w:name="_Toc525647218"/>
      <w:r w:rsidRPr="00067FDA">
        <w:rPr>
          <w:i/>
          <w:lang w:val="de-DE"/>
        </w:rPr>
        <w:t>Weitere</w:t>
      </w:r>
      <w:r w:rsidR="00F34F39" w:rsidRPr="00067FDA">
        <w:rPr>
          <w:i/>
          <w:lang w:val="de-DE"/>
        </w:rPr>
        <w:t xml:space="preserve"> </w:t>
      </w:r>
      <w:r w:rsidR="0085070F" w:rsidRPr="00067FDA">
        <w:rPr>
          <w:i/>
          <w:lang w:val="de-DE"/>
        </w:rPr>
        <w:t>landwirtschaftliche</w:t>
      </w:r>
      <w:bookmarkEnd w:id="35"/>
      <w:bookmarkEnd w:id="36"/>
      <w:r w:rsidR="00E4002A" w:rsidRPr="00067FDA">
        <w:rPr>
          <w:i/>
          <w:lang w:val="de-DE"/>
        </w:rPr>
        <w:t xml:space="preserve"> Arten</w:t>
      </w:r>
    </w:p>
    <w:p w:rsidR="00A71756" w:rsidRPr="00067FDA" w:rsidRDefault="00A71756" w:rsidP="006D4C12">
      <w:pPr>
        <w:keepNext/>
        <w:ind w:left="567" w:hanging="567"/>
        <w:rPr>
          <w:lang w:val="de-DE"/>
        </w:rPr>
      </w:pPr>
    </w:p>
    <w:p w:rsidR="00A71756" w:rsidRPr="00067FDA" w:rsidRDefault="00F34F39" w:rsidP="006D4C12">
      <w:pPr>
        <w:keepNext/>
        <w:ind w:left="567"/>
        <w:outlineLvl w:val="3"/>
        <w:rPr>
          <w:lang w:val="de-DE"/>
        </w:rPr>
      </w:pPr>
      <w:r w:rsidRPr="00067FDA">
        <w:rPr>
          <w:u w:val="single"/>
          <w:lang w:val="de-DE"/>
        </w:rPr>
        <w:t xml:space="preserve">Zusammenfassung des </w:t>
      </w:r>
      <w:r w:rsidR="00C811F5" w:rsidRPr="00067FDA">
        <w:rPr>
          <w:u w:val="single"/>
          <w:lang w:val="de-DE"/>
        </w:rPr>
        <w:t>Interesses</w:t>
      </w:r>
      <w:r w:rsidRPr="00067FDA">
        <w:rPr>
          <w:u w:val="single"/>
          <w:lang w:val="de-DE"/>
        </w:rPr>
        <w:t xml:space="preserve"> an </w:t>
      </w:r>
      <w:r w:rsidR="006772C0" w:rsidRPr="00067FDA">
        <w:rPr>
          <w:u w:val="single"/>
          <w:lang w:val="de-DE"/>
        </w:rPr>
        <w:t xml:space="preserve">den </w:t>
      </w:r>
      <w:r w:rsidRPr="00067FDA">
        <w:rPr>
          <w:u w:val="single"/>
          <w:lang w:val="de-DE"/>
        </w:rPr>
        <w:t>Pflanzen</w:t>
      </w:r>
    </w:p>
    <w:p w:rsidR="006D4C12" w:rsidRPr="00067FDA" w:rsidRDefault="006D4C12" w:rsidP="006D4C12">
      <w:pPr>
        <w:jc w:val="left"/>
        <w:rPr>
          <w:lang w:val="de-DE"/>
        </w:rPr>
      </w:pPr>
    </w:p>
    <w:tbl>
      <w:tblPr>
        <w:tblStyle w:val="TableGrid"/>
        <w:tblW w:w="0" w:type="auto"/>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6804"/>
      </w:tblGrid>
      <w:tr w:rsidR="006D4C12" w:rsidRPr="00FF0919" w:rsidTr="00046B60">
        <w:tc>
          <w:tcPr>
            <w:tcW w:w="2122" w:type="dxa"/>
          </w:tcPr>
          <w:p w:rsidR="006D4C12" w:rsidRPr="00067FDA" w:rsidRDefault="00A71756" w:rsidP="00A71756">
            <w:pPr>
              <w:jc w:val="left"/>
              <w:rPr>
                <w:sz w:val="18"/>
                <w:lang w:val="de-DE"/>
              </w:rPr>
            </w:pPr>
            <w:r w:rsidRPr="00067FDA">
              <w:rPr>
                <w:sz w:val="18"/>
                <w:lang w:val="de-DE"/>
              </w:rPr>
              <w:t>Gerste</w:t>
            </w:r>
          </w:p>
        </w:tc>
        <w:tc>
          <w:tcPr>
            <w:tcW w:w="6804" w:type="dxa"/>
          </w:tcPr>
          <w:p w:rsidR="006D4C12" w:rsidRPr="00067FDA" w:rsidRDefault="006772C0" w:rsidP="006772C0">
            <w:pPr>
              <w:jc w:val="left"/>
              <w:rPr>
                <w:sz w:val="18"/>
                <w:lang w:val="de-DE"/>
              </w:rPr>
            </w:pPr>
            <w:r w:rsidRPr="00067FDA">
              <w:rPr>
                <w:rFonts w:cs="Arial"/>
                <w:sz w:val="18"/>
                <w:lang w:val="de-DE"/>
              </w:rPr>
              <w:t>Deutschland</w:t>
            </w:r>
            <w:r w:rsidRPr="00067FDA">
              <w:rPr>
                <w:sz w:val="18"/>
                <w:lang w:val="de-DE"/>
              </w:rPr>
              <w:t xml:space="preserve">, Frankreich, </w:t>
            </w:r>
            <w:r w:rsidR="000B0364" w:rsidRPr="00067FDA">
              <w:rPr>
                <w:snapToGrid w:val="0"/>
                <w:color w:val="000000" w:themeColor="text1"/>
                <w:sz w:val="18"/>
                <w:lang w:val="de-DE"/>
              </w:rPr>
              <w:t>K</w:t>
            </w:r>
            <w:r w:rsidR="006D4C12" w:rsidRPr="00067FDA">
              <w:rPr>
                <w:snapToGrid w:val="0"/>
                <w:color w:val="000000" w:themeColor="text1"/>
                <w:sz w:val="18"/>
                <w:lang w:val="de-DE"/>
              </w:rPr>
              <w:t>anada</w:t>
            </w:r>
            <w:r w:rsidR="006D4C12" w:rsidRPr="00067FDA">
              <w:rPr>
                <w:sz w:val="18"/>
                <w:lang w:val="de-DE"/>
              </w:rPr>
              <w:t xml:space="preserve">, </w:t>
            </w:r>
            <w:r w:rsidRPr="00067FDA">
              <w:rPr>
                <w:sz w:val="18"/>
                <w:lang w:val="de-DE"/>
              </w:rPr>
              <w:t xml:space="preserve">Tschechische Republik, </w:t>
            </w:r>
            <w:r w:rsidR="006B162F" w:rsidRPr="00067FDA">
              <w:rPr>
                <w:sz w:val="18"/>
                <w:lang w:val="de-DE"/>
              </w:rPr>
              <w:t>Vereinigtes Königreich</w:t>
            </w:r>
          </w:p>
        </w:tc>
      </w:tr>
      <w:tr w:rsidR="006D4C12" w:rsidRPr="00067FDA" w:rsidTr="00046B60">
        <w:tc>
          <w:tcPr>
            <w:tcW w:w="2122" w:type="dxa"/>
          </w:tcPr>
          <w:p w:rsidR="006D4C12" w:rsidRPr="00067FDA" w:rsidRDefault="001F042E" w:rsidP="00A71756">
            <w:pPr>
              <w:jc w:val="left"/>
              <w:rPr>
                <w:sz w:val="18"/>
                <w:lang w:val="de-DE"/>
              </w:rPr>
            </w:pPr>
            <w:r w:rsidRPr="00067FDA">
              <w:rPr>
                <w:sz w:val="18"/>
                <w:lang w:val="de-DE"/>
              </w:rPr>
              <w:t>Baumwolle</w:t>
            </w:r>
          </w:p>
        </w:tc>
        <w:tc>
          <w:tcPr>
            <w:tcW w:w="6804" w:type="dxa"/>
          </w:tcPr>
          <w:p w:rsidR="006D4C12" w:rsidRPr="00067FDA" w:rsidRDefault="006B162F" w:rsidP="00A71756">
            <w:pPr>
              <w:jc w:val="left"/>
              <w:rPr>
                <w:sz w:val="18"/>
                <w:lang w:val="de-DE"/>
              </w:rPr>
            </w:pPr>
            <w:r w:rsidRPr="00067FDA">
              <w:rPr>
                <w:sz w:val="18"/>
                <w:lang w:val="de-DE"/>
              </w:rPr>
              <w:t>Brasilien</w:t>
            </w:r>
          </w:p>
        </w:tc>
      </w:tr>
      <w:tr w:rsidR="006D4C12" w:rsidRPr="00067FDA" w:rsidTr="00046B60">
        <w:tc>
          <w:tcPr>
            <w:tcW w:w="2122" w:type="dxa"/>
          </w:tcPr>
          <w:p w:rsidR="006D4C12" w:rsidRPr="00067FDA" w:rsidRDefault="00A71756" w:rsidP="00A71756">
            <w:pPr>
              <w:jc w:val="left"/>
              <w:rPr>
                <w:sz w:val="18"/>
                <w:lang w:val="de-DE"/>
              </w:rPr>
            </w:pPr>
            <w:r w:rsidRPr="00067FDA">
              <w:rPr>
                <w:sz w:val="18"/>
                <w:lang w:val="de-DE"/>
              </w:rPr>
              <w:t>Hartweizen</w:t>
            </w:r>
          </w:p>
        </w:tc>
        <w:tc>
          <w:tcPr>
            <w:tcW w:w="6804" w:type="dxa"/>
          </w:tcPr>
          <w:p w:rsidR="006D4C12" w:rsidRPr="00067FDA" w:rsidRDefault="006B162F" w:rsidP="006D4C12">
            <w:pPr>
              <w:jc w:val="left"/>
              <w:rPr>
                <w:sz w:val="18"/>
                <w:lang w:val="de-DE"/>
              </w:rPr>
            </w:pPr>
            <w:r w:rsidRPr="00067FDA">
              <w:rPr>
                <w:sz w:val="18"/>
                <w:lang w:val="de-DE"/>
              </w:rPr>
              <w:t>Europäische Union</w:t>
            </w:r>
            <w:r w:rsidR="008A2BCF" w:rsidRPr="00067FDA">
              <w:rPr>
                <w:sz w:val="18"/>
                <w:lang w:val="de-DE"/>
              </w:rPr>
              <w:t>, Italien</w:t>
            </w:r>
          </w:p>
        </w:tc>
      </w:tr>
      <w:tr w:rsidR="006D4C12" w:rsidRPr="00067FDA" w:rsidTr="00046B60">
        <w:tc>
          <w:tcPr>
            <w:tcW w:w="2122" w:type="dxa"/>
          </w:tcPr>
          <w:p w:rsidR="006D4C12" w:rsidRPr="00067FDA" w:rsidRDefault="001F042E" w:rsidP="00A71756">
            <w:pPr>
              <w:jc w:val="left"/>
              <w:rPr>
                <w:sz w:val="18"/>
                <w:lang w:val="de-DE"/>
              </w:rPr>
            </w:pPr>
            <w:r w:rsidRPr="00067FDA">
              <w:rPr>
                <w:sz w:val="18"/>
                <w:lang w:val="de-DE"/>
              </w:rPr>
              <w:t>Hanf</w:t>
            </w:r>
          </w:p>
        </w:tc>
        <w:tc>
          <w:tcPr>
            <w:tcW w:w="6804"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1F042E" w:rsidP="00A71756">
            <w:pPr>
              <w:jc w:val="left"/>
              <w:rPr>
                <w:sz w:val="18"/>
                <w:lang w:val="de-DE"/>
              </w:rPr>
            </w:pPr>
            <w:r w:rsidRPr="00067FDA">
              <w:rPr>
                <w:sz w:val="18"/>
                <w:lang w:val="de-DE"/>
              </w:rPr>
              <w:t>Luz</w:t>
            </w:r>
            <w:r w:rsidR="00A71756" w:rsidRPr="00067FDA">
              <w:rPr>
                <w:sz w:val="18"/>
                <w:lang w:val="de-DE"/>
              </w:rPr>
              <w:t>erne</w:t>
            </w:r>
          </w:p>
        </w:tc>
        <w:tc>
          <w:tcPr>
            <w:tcW w:w="6804" w:type="dxa"/>
          </w:tcPr>
          <w:p w:rsidR="006D4C12" w:rsidRPr="00067FDA" w:rsidRDefault="0008224D" w:rsidP="00A71756">
            <w:pPr>
              <w:jc w:val="left"/>
              <w:rPr>
                <w:sz w:val="18"/>
                <w:lang w:val="de-DE"/>
              </w:rPr>
            </w:pPr>
            <w:r w:rsidRPr="00067FDA">
              <w:rPr>
                <w:sz w:val="18"/>
                <w:lang w:val="de-DE"/>
              </w:rPr>
              <w:t>Frankreich</w:t>
            </w:r>
          </w:p>
        </w:tc>
      </w:tr>
      <w:tr w:rsidR="006D4C12" w:rsidRPr="00067FDA" w:rsidTr="00046B60">
        <w:tc>
          <w:tcPr>
            <w:tcW w:w="2122" w:type="dxa"/>
          </w:tcPr>
          <w:p w:rsidR="006D4C12" w:rsidRPr="00067FDA" w:rsidRDefault="001F042E" w:rsidP="00A71756">
            <w:pPr>
              <w:jc w:val="left"/>
              <w:rPr>
                <w:sz w:val="18"/>
                <w:lang w:val="de-DE"/>
              </w:rPr>
            </w:pPr>
            <w:r w:rsidRPr="00067FDA">
              <w:rPr>
                <w:sz w:val="18"/>
                <w:lang w:val="de-DE"/>
              </w:rPr>
              <w:t>Hafer</w:t>
            </w:r>
          </w:p>
        </w:tc>
        <w:tc>
          <w:tcPr>
            <w:tcW w:w="6804" w:type="dxa"/>
          </w:tcPr>
          <w:p w:rsidR="006D4C12" w:rsidRPr="00067FDA" w:rsidRDefault="00A71756" w:rsidP="00A71756">
            <w:pPr>
              <w:jc w:val="left"/>
              <w:rPr>
                <w:sz w:val="18"/>
                <w:lang w:val="de-DE"/>
              </w:rPr>
            </w:pPr>
            <w:r w:rsidRPr="00067FDA">
              <w:rPr>
                <w:sz w:val="18"/>
                <w:lang w:val="de-DE"/>
              </w:rPr>
              <w:t>Kanada</w:t>
            </w:r>
          </w:p>
        </w:tc>
      </w:tr>
      <w:tr w:rsidR="006D4C12" w:rsidRPr="00FF0919" w:rsidTr="00046B60">
        <w:tc>
          <w:tcPr>
            <w:tcW w:w="2122" w:type="dxa"/>
          </w:tcPr>
          <w:p w:rsidR="006D4C12" w:rsidRPr="00067FDA" w:rsidRDefault="00A71756" w:rsidP="00A71756">
            <w:pPr>
              <w:jc w:val="left"/>
              <w:rPr>
                <w:sz w:val="18"/>
                <w:lang w:val="de-DE"/>
              </w:rPr>
            </w:pPr>
            <w:r w:rsidRPr="00067FDA">
              <w:rPr>
                <w:sz w:val="18"/>
                <w:lang w:val="de-DE"/>
              </w:rPr>
              <w:t>Raps</w:t>
            </w:r>
          </w:p>
        </w:tc>
        <w:tc>
          <w:tcPr>
            <w:tcW w:w="6804" w:type="dxa"/>
          </w:tcPr>
          <w:p w:rsidR="006D4C12" w:rsidRPr="00067FDA" w:rsidRDefault="006772C0" w:rsidP="006772C0">
            <w:pPr>
              <w:jc w:val="left"/>
              <w:rPr>
                <w:sz w:val="18"/>
                <w:lang w:val="de-DE"/>
              </w:rPr>
            </w:pPr>
            <w:r w:rsidRPr="00067FDA">
              <w:rPr>
                <w:rFonts w:cs="Arial"/>
                <w:sz w:val="18"/>
                <w:lang w:val="de-DE"/>
              </w:rPr>
              <w:t>Deutschland</w:t>
            </w:r>
            <w:r w:rsidRPr="00067FDA">
              <w:rPr>
                <w:sz w:val="18"/>
                <w:lang w:val="de-DE"/>
              </w:rPr>
              <w:t>, Frankreich</w:t>
            </w:r>
            <w:r w:rsidRPr="00067FDA">
              <w:rPr>
                <w:rFonts w:cs="Arial"/>
                <w:sz w:val="18"/>
                <w:lang w:val="de-DE"/>
              </w:rPr>
              <w:t xml:space="preserve">, </w:t>
            </w:r>
            <w:r w:rsidR="000B0364" w:rsidRPr="00067FDA">
              <w:rPr>
                <w:snapToGrid w:val="0"/>
                <w:color w:val="000000" w:themeColor="text1"/>
                <w:sz w:val="18"/>
                <w:lang w:val="de-DE"/>
              </w:rPr>
              <w:t>Kanada</w:t>
            </w:r>
            <w:r w:rsidR="00AD18B3" w:rsidRPr="00067FDA">
              <w:rPr>
                <w:rFonts w:cs="Arial"/>
                <w:sz w:val="18"/>
                <w:lang w:val="de-DE"/>
              </w:rPr>
              <w:t xml:space="preserve">, </w:t>
            </w:r>
            <w:r w:rsidR="00AD18B3" w:rsidRPr="00067FDA">
              <w:rPr>
                <w:sz w:val="18"/>
                <w:lang w:val="de-DE"/>
              </w:rPr>
              <w:t>Vereinigtes Königreich</w:t>
            </w:r>
            <w:r w:rsidR="006D4C12" w:rsidRPr="00067FDA">
              <w:rPr>
                <w:sz w:val="18"/>
                <w:lang w:val="de-DE"/>
              </w:rPr>
              <w:t>, Corteva</w:t>
            </w:r>
          </w:p>
        </w:tc>
      </w:tr>
      <w:tr w:rsidR="006D4C12" w:rsidRPr="00FF0919" w:rsidTr="00046B60">
        <w:tc>
          <w:tcPr>
            <w:tcW w:w="2122" w:type="dxa"/>
          </w:tcPr>
          <w:p w:rsidR="006D4C12" w:rsidRPr="00067FDA" w:rsidRDefault="00A71756" w:rsidP="00A71756">
            <w:pPr>
              <w:jc w:val="left"/>
              <w:rPr>
                <w:sz w:val="18"/>
                <w:lang w:val="de-DE"/>
              </w:rPr>
            </w:pPr>
            <w:r w:rsidRPr="00067FDA">
              <w:rPr>
                <w:sz w:val="18"/>
                <w:lang w:val="de-DE"/>
              </w:rPr>
              <w:t>Kartoffel</w:t>
            </w:r>
          </w:p>
        </w:tc>
        <w:tc>
          <w:tcPr>
            <w:tcW w:w="6804" w:type="dxa"/>
          </w:tcPr>
          <w:p w:rsidR="006D4C12" w:rsidRPr="00067FDA" w:rsidRDefault="006772C0" w:rsidP="006772C0">
            <w:pPr>
              <w:jc w:val="left"/>
              <w:rPr>
                <w:sz w:val="18"/>
                <w:lang w:val="de-DE"/>
              </w:rPr>
            </w:pPr>
            <w:r w:rsidRPr="00067FDA">
              <w:rPr>
                <w:rFonts w:cs="Arial"/>
                <w:sz w:val="18"/>
                <w:lang w:val="de-DE"/>
              </w:rPr>
              <w:t>Deutschland</w:t>
            </w:r>
            <w:r w:rsidRPr="00067FDA">
              <w:rPr>
                <w:sz w:val="18"/>
                <w:lang w:val="de-DE"/>
              </w:rPr>
              <w:t>, Europäische Union</w:t>
            </w:r>
            <w:r w:rsidRPr="00067FDA">
              <w:rPr>
                <w:rFonts w:cs="Arial"/>
                <w:sz w:val="18"/>
                <w:lang w:val="de-DE"/>
              </w:rPr>
              <w:t xml:space="preserve">, </w:t>
            </w:r>
            <w:r w:rsidRPr="00067FDA">
              <w:rPr>
                <w:sz w:val="18"/>
                <w:lang w:val="de-DE"/>
              </w:rPr>
              <w:t xml:space="preserve">Finnland, </w:t>
            </w:r>
            <w:r w:rsidR="000B0364" w:rsidRPr="00067FDA">
              <w:rPr>
                <w:snapToGrid w:val="0"/>
                <w:color w:val="000000" w:themeColor="text1"/>
                <w:sz w:val="18"/>
                <w:lang w:val="de-DE"/>
              </w:rPr>
              <w:t>Kanada</w:t>
            </w:r>
            <w:r w:rsidR="006D4C12" w:rsidRPr="00067FDA">
              <w:rPr>
                <w:rFonts w:cs="Arial"/>
                <w:sz w:val="18"/>
                <w:lang w:val="de-DE"/>
              </w:rPr>
              <w:t xml:space="preserve">, </w:t>
            </w:r>
            <w:r w:rsidR="00AD18B3" w:rsidRPr="00067FDA">
              <w:rPr>
                <w:sz w:val="18"/>
                <w:lang w:val="de-DE"/>
              </w:rPr>
              <w:t>Niederlande</w:t>
            </w:r>
            <w:r w:rsidR="006D4C12" w:rsidRPr="00067FDA">
              <w:rPr>
                <w:sz w:val="18"/>
                <w:lang w:val="de-DE"/>
              </w:rPr>
              <w:t xml:space="preserve">, </w:t>
            </w:r>
            <w:r w:rsidR="006B162F" w:rsidRPr="00067FDA">
              <w:rPr>
                <w:sz w:val="18"/>
                <w:lang w:val="de-DE"/>
              </w:rPr>
              <w:t>Vereinigtes Königreich</w:t>
            </w:r>
          </w:p>
        </w:tc>
      </w:tr>
      <w:tr w:rsidR="006D4C12" w:rsidRPr="00067FDA" w:rsidTr="00046B60">
        <w:tc>
          <w:tcPr>
            <w:tcW w:w="2122" w:type="dxa"/>
          </w:tcPr>
          <w:p w:rsidR="006D4C12" w:rsidRPr="00067FDA" w:rsidRDefault="001F042E" w:rsidP="00A71756">
            <w:pPr>
              <w:jc w:val="left"/>
              <w:rPr>
                <w:sz w:val="18"/>
                <w:lang w:val="de-DE"/>
              </w:rPr>
            </w:pPr>
            <w:r w:rsidRPr="00067FDA">
              <w:rPr>
                <w:sz w:val="18"/>
                <w:lang w:val="de-DE"/>
              </w:rPr>
              <w:t>Reis</w:t>
            </w:r>
          </w:p>
        </w:tc>
        <w:tc>
          <w:tcPr>
            <w:tcW w:w="6804" w:type="dxa"/>
          </w:tcPr>
          <w:p w:rsidR="006D4C12" w:rsidRPr="00067FDA" w:rsidRDefault="00AD18B3" w:rsidP="00A71756">
            <w:pPr>
              <w:jc w:val="left"/>
              <w:rPr>
                <w:sz w:val="18"/>
                <w:lang w:val="de-DE"/>
              </w:rPr>
            </w:pPr>
            <w:r w:rsidRPr="00067FDA">
              <w:rPr>
                <w:sz w:val="18"/>
                <w:lang w:val="de-DE"/>
              </w:rPr>
              <w:t>Japan, Republik Korea</w:t>
            </w:r>
          </w:p>
        </w:tc>
      </w:tr>
      <w:tr w:rsidR="006D4C12" w:rsidRPr="00067FDA" w:rsidTr="00046B60">
        <w:tc>
          <w:tcPr>
            <w:tcW w:w="2122" w:type="dxa"/>
          </w:tcPr>
          <w:p w:rsidR="006D4C12" w:rsidRPr="00067FDA" w:rsidRDefault="001F042E" w:rsidP="00A71756">
            <w:pPr>
              <w:jc w:val="left"/>
              <w:rPr>
                <w:sz w:val="18"/>
                <w:lang w:val="de-DE"/>
              </w:rPr>
            </w:pPr>
            <w:r w:rsidRPr="00067FDA">
              <w:rPr>
                <w:sz w:val="18"/>
                <w:lang w:val="de-DE"/>
              </w:rPr>
              <w:t>Weidelgras</w:t>
            </w:r>
          </w:p>
        </w:tc>
        <w:tc>
          <w:tcPr>
            <w:tcW w:w="6804" w:type="dxa"/>
          </w:tcPr>
          <w:p w:rsidR="006D4C12" w:rsidRPr="00067FDA" w:rsidRDefault="00AD18B3" w:rsidP="006D4C12">
            <w:pPr>
              <w:jc w:val="left"/>
              <w:rPr>
                <w:sz w:val="18"/>
                <w:lang w:val="de-DE"/>
              </w:rPr>
            </w:pPr>
            <w:r w:rsidRPr="00067FDA">
              <w:rPr>
                <w:sz w:val="18"/>
                <w:lang w:val="de-DE"/>
              </w:rPr>
              <w:t>Belgien</w:t>
            </w:r>
            <w:r w:rsidR="006D4C12" w:rsidRPr="00067FDA">
              <w:rPr>
                <w:sz w:val="18"/>
                <w:lang w:val="de-DE"/>
              </w:rPr>
              <w:t xml:space="preserve">, </w:t>
            </w:r>
            <w:r w:rsidRPr="00067FDA">
              <w:rPr>
                <w:sz w:val="18"/>
                <w:lang w:val="de-DE"/>
              </w:rPr>
              <w:t>Niederlande</w:t>
            </w:r>
            <w:r w:rsidR="006D4C12" w:rsidRPr="00067FDA">
              <w:rPr>
                <w:sz w:val="18"/>
                <w:lang w:val="de-DE"/>
              </w:rPr>
              <w:t xml:space="preserve">, </w:t>
            </w:r>
            <w:r w:rsidR="006B162F" w:rsidRPr="00067FDA">
              <w:rPr>
                <w:sz w:val="18"/>
                <w:lang w:val="de-DE"/>
              </w:rPr>
              <w:t>Vereinigtes Königreich</w:t>
            </w:r>
          </w:p>
        </w:tc>
      </w:tr>
      <w:tr w:rsidR="006D4C12" w:rsidRPr="00067FDA" w:rsidTr="00046B60">
        <w:tc>
          <w:tcPr>
            <w:tcW w:w="2122" w:type="dxa"/>
          </w:tcPr>
          <w:p w:rsidR="006D4C12" w:rsidRPr="00067FDA" w:rsidRDefault="00A71756" w:rsidP="00A71756">
            <w:pPr>
              <w:jc w:val="left"/>
              <w:rPr>
                <w:sz w:val="18"/>
                <w:lang w:val="de-DE"/>
              </w:rPr>
            </w:pPr>
            <w:r w:rsidRPr="00067FDA">
              <w:rPr>
                <w:sz w:val="18"/>
                <w:lang w:val="de-DE"/>
              </w:rPr>
              <w:t>Mohrenhirse</w:t>
            </w:r>
          </w:p>
        </w:tc>
        <w:tc>
          <w:tcPr>
            <w:tcW w:w="6804" w:type="dxa"/>
          </w:tcPr>
          <w:p w:rsidR="006D4C12" w:rsidRPr="00067FDA" w:rsidRDefault="0008224D" w:rsidP="00A71756">
            <w:pPr>
              <w:jc w:val="left"/>
              <w:rPr>
                <w:sz w:val="18"/>
                <w:lang w:val="de-DE"/>
              </w:rPr>
            </w:pPr>
            <w:r w:rsidRPr="00067FDA">
              <w:rPr>
                <w:sz w:val="18"/>
                <w:lang w:val="de-DE"/>
              </w:rPr>
              <w:t>Frankreich</w:t>
            </w:r>
          </w:p>
        </w:tc>
      </w:tr>
      <w:tr w:rsidR="006D4C12" w:rsidRPr="00067FDA" w:rsidTr="00046B60">
        <w:tc>
          <w:tcPr>
            <w:tcW w:w="2122" w:type="dxa"/>
          </w:tcPr>
          <w:p w:rsidR="006D4C12" w:rsidRPr="00067FDA" w:rsidRDefault="00A71756" w:rsidP="00A71756">
            <w:pPr>
              <w:jc w:val="left"/>
              <w:rPr>
                <w:sz w:val="18"/>
                <w:lang w:val="de-DE"/>
              </w:rPr>
            </w:pPr>
            <w:r w:rsidRPr="00067FDA">
              <w:rPr>
                <w:sz w:val="18"/>
                <w:lang w:val="de-DE"/>
              </w:rPr>
              <w:t>Sonnenblume</w:t>
            </w:r>
          </w:p>
        </w:tc>
        <w:tc>
          <w:tcPr>
            <w:tcW w:w="6804" w:type="dxa"/>
          </w:tcPr>
          <w:p w:rsidR="006D4C12" w:rsidRPr="00067FDA" w:rsidRDefault="0008224D" w:rsidP="00A71756">
            <w:pPr>
              <w:jc w:val="left"/>
              <w:rPr>
                <w:rFonts w:cs="Arial"/>
                <w:snapToGrid w:val="0"/>
                <w:color w:val="000000" w:themeColor="text1"/>
                <w:sz w:val="18"/>
                <w:lang w:val="de-DE" w:eastAsia="ja-JP"/>
              </w:rPr>
            </w:pPr>
            <w:r w:rsidRPr="00067FDA">
              <w:rPr>
                <w:rFonts w:cs="Arial"/>
                <w:snapToGrid w:val="0"/>
                <w:color w:val="000000" w:themeColor="text1"/>
                <w:sz w:val="18"/>
                <w:lang w:val="de-DE" w:eastAsia="ja-JP"/>
              </w:rPr>
              <w:t>Frankreich</w:t>
            </w:r>
          </w:p>
        </w:tc>
      </w:tr>
      <w:tr w:rsidR="006D4C12" w:rsidRPr="00FF0919" w:rsidTr="00046B60">
        <w:tc>
          <w:tcPr>
            <w:tcW w:w="2122" w:type="dxa"/>
          </w:tcPr>
          <w:p w:rsidR="006D4C12" w:rsidRPr="00067FDA" w:rsidRDefault="00A71756" w:rsidP="00A71756">
            <w:pPr>
              <w:jc w:val="left"/>
              <w:rPr>
                <w:sz w:val="18"/>
                <w:lang w:val="de-DE"/>
              </w:rPr>
            </w:pPr>
            <w:r w:rsidRPr="00067FDA">
              <w:rPr>
                <w:sz w:val="18"/>
                <w:lang w:val="de-DE"/>
              </w:rPr>
              <w:t>Weizen</w:t>
            </w:r>
          </w:p>
        </w:tc>
        <w:tc>
          <w:tcPr>
            <w:tcW w:w="6804" w:type="dxa"/>
          </w:tcPr>
          <w:p w:rsidR="006D4C12" w:rsidRPr="00067FDA" w:rsidRDefault="006772C0" w:rsidP="006772C0">
            <w:pPr>
              <w:jc w:val="left"/>
              <w:rPr>
                <w:sz w:val="18"/>
                <w:lang w:val="de-DE"/>
              </w:rPr>
            </w:pPr>
            <w:r w:rsidRPr="00067FDA">
              <w:rPr>
                <w:rFonts w:cs="Arial"/>
                <w:color w:val="000000"/>
                <w:sz w:val="18"/>
                <w:lang w:val="de-DE" w:eastAsia="ja-JP"/>
              </w:rPr>
              <w:t>Estland</w:t>
            </w:r>
            <w:r w:rsidRPr="00067FDA">
              <w:rPr>
                <w:sz w:val="18"/>
                <w:lang w:val="de-DE"/>
              </w:rPr>
              <w:t xml:space="preserve">, Frankreich, Italien, </w:t>
            </w:r>
            <w:r w:rsidR="000B0364" w:rsidRPr="00067FDA">
              <w:rPr>
                <w:snapToGrid w:val="0"/>
                <w:color w:val="000000" w:themeColor="text1"/>
                <w:sz w:val="18"/>
                <w:lang w:val="de-DE"/>
              </w:rPr>
              <w:t>Kanada</w:t>
            </w:r>
            <w:r w:rsidR="006D4C12" w:rsidRPr="00067FDA">
              <w:rPr>
                <w:rFonts w:cs="Arial"/>
                <w:color w:val="000000"/>
                <w:sz w:val="18"/>
                <w:lang w:val="de-DE" w:eastAsia="ja-JP"/>
              </w:rPr>
              <w:t xml:space="preserve">, </w:t>
            </w:r>
            <w:r w:rsidR="000B0364" w:rsidRPr="00067FDA">
              <w:rPr>
                <w:sz w:val="18"/>
                <w:lang w:val="de-DE"/>
              </w:rPr>
              <w:t>Tschechische Republik</w:t>
            </w:r>
            <w:r w:rsidR="006D4C12" w:rsidRPr="00067FDA">
              <w:rPr>
                <w:rFonts w:cs="Arial"/>
                <w:color w:val="000000"/>
                <w:sz w:val="18"/>
                <w:lang w:val="de-DE" w:eastAsia="ja-JP"/>
              </w:rPr>
              <w:t xml:space="preserve">, </w:t>
            </w:r>
            <w:r w:rsidR="00B62983">
              <w:rPr>
                <w:sz w:val="18"/>
                <w:lang w:val="de-DE"/>
              </w:rPr>
              <w:t>Vereinigtes </w:t>
            </w:r>
            <w:r w:rsidR="006B162F" w:rsidRPr="00067FDA">
              <w:rPr>
                <w:sz w:val="18"/>
                <w:lang w:val="de-DE"/>
              </w:rPr>
              <w:t>Königreich</w:t>
            </w:r>
            <w:r w:rsidR="006D4C12" w:rsidRPr="00067FDA">
              <w:rPr>
                <w:sz w:val="18"/>
                <w:lang w:val="de-DE"/>
              </w:rPr>
              <w:t xml:space="preserve">, </w:t>
            </w:r>
            <w:proofErr w:type="spellStart"/>
            <w:r w:rsidR="006D4C12" w:rsidRPr="00067FDA">
              <w:rPr>
                <w:sz w:val="18"/>
                <w:lang w:val="de-DE"/>
              </w:rPr>
              <w:t>Corteva</w:t>
            </w:r>
            <w:proofErr w:type="spellEnd"/>
          </w:p>
        </w:tc>
      </w:tr>
    </w:tbl>
    <w:p w:rsidR="00A71756" w:rsidRPr="00067FDA" w:rsidRDefault="00A71756" w:rsidP="006D4C12">
      <w:pPr>
        <w:jc w:val="left"/>
        <w:rPr>
          <w:lang w:val="de-DE"/>
        </w:rPr>
      </w:pPr>
    </w:p>
    <w:p w:rsidR="00A71756" w:rsidRPr="00067FDA" w:rsidRDefault="00F34F39" w:rsidP="00E81271">
      <w:pPr>
        <w:keepNext/>
        <w:ind w:left="567"/>
        <w:outlineLvl w:val="3"/>
        <w:rPr>
          <w:u w:val="single"/>
          <w:lang w:val="de-DE"/>
        </w:rPr>
      </w:pPr>
      <w:r w:rsidRPr="00067FDA">
        <w:rPr>
          <w:u w:val="single"/>
          <w:lang w:val="de-DE"/>
        </w:rPr>
        <w:t xml:space="preserve">Vorhaben für eine </w:t>
      </w:r>
      <w:r w:rsidR="0085070F" w:rsidRPr="00067FDA">
        <w:rPr>
          <w:u w:val="single"/>
          <w:lang w:val="de-DE"/>
        </w:rPr>
        <w:t>Zusammenarbeit</w:t>
      </w:r>
    </w:p>
    <w:p w:rsidR="00A71756" w:rsidRPr="00067FDA" w:rsidRDefault="00A71756" w:rsidP="00E81271">
      <w:pPr>
        <w:keepNext/>
        <w:jc w:val="left"/>
        <w:rPr>
          <w:lang w:val="de-DE"/>
        </w:rPr>
      </w:pPr>
    </w:p>
    <w:p w:rsidR="00A71756" w:rsidRPr="00067FDA" w:rsidRDefault="0033273E" w:rsidP="0033273E">
      <w:pPr>
        <w:keepNext/>
        <w:numPr>
          <w:ilvl w:val="0"/>
          <w:numId w:val="9"/>
        </w:numPr>
        <w:contextualSpacing/>
        <w:rPr>
          <w:lang w:val="de-DE"/>
        </w:rPr>
      </w:pPr>
      <w:r w:rsidRPr="00067FDA">
        <w:rPr>
          <w:snapToGrid w:val="0"/>
          <w:color w:val="000000" w:themeColor="text1"/>
          <w:lang w:val="de-DE"/>
        </w:rPr>
        <w:t>Kartoffel</w:t>
      </w:r>
      <w:r w:rsidR="006D4C12" w:rsidRPr="00067FDA">
        <w:rPr>
          <w:snapToGrid w:val="0"/>
          <w:color w:val="000000" w:themeColor="text1"/>
          <w:lang w:val="de-DE"/>
        </w:rPr>
        <w:t xml:space="preserve">: </w:t>
      </w:r>
      <w:r w:rsidR="00F34F39" w:rsidRPr="00067FDA">
        <w:rPr>
          <w:snapToGrid w:val="0"/>
          <w:color w:val="000000" w:themeColor="text1"/>
          <w:lang w:val="de-DE"/>
        </w:rPr>
        <w:t>K</w:t>
      </w:r>
      <w:r w:rsidR="006D4C12" w:rsidRPr="00067FDA">
        <w:rPr>
          <w:snapToGrid w:val="0"/>
          <w:color w:val="000000" w:themeColor="text1"/>
          <w:lang w:val="de-DE"/>
        </w:rPr>
        <w:t>anada</w:t>
      </w:r>
      <w:r w:rsidR="006D4C12" w:rsidRPr="00067FDA">
        <w:rPr>
          <w:lang w:val="de-DE"/>
        </w:rPr>
        <w:t xml:space="preserve"> </w:t>
      </w:r>
      <w:r w:rsidR="00F34F39" w:rsidRPr="00067FDA">
        <w:rPr>
          <w:lang w:val="de-DE"/>
        </w:rPr>
        <w:t>u</w:t>
      </w:r>
      <w:r w:rsidR="006D4C12" w:rsidRPr="00067FDA">
        <w:rPr>
          <w:lang w:val="de-DE"/>
        </w:rPr>
        <w:t xml:space="preserve">nd </w:t>
      </w:r>
      <w:r w:rsidR="00F34F39" w:rsidRPr="00067FDA">
        <w:rPr>
          <w:lang w:val="de-DE"/>
        </w:rPr>
        <w:t>di</w:t>
      </w:r>
      <w:r w:rsidR="006D4C12" w:rsidRPr="00067FDA">
        <w:rPr>
          <w:lang w:val="de-DE"/>
        </w:rPr>
        <w:t>e Republi</w:t>
      </w:r>
      <w:r w:rsidR="00F34F39" w:rsidRPr="00067FDA">
        <w:rPr>
          <w:lang w:val="de-DE"/>
        </w:rPr>
        <w:t>k</w:t>
      </w:r>
      <w:r w:rsidR="006D4C12" w:rsidRPr="00067FDA">
        <w:rPr>
          <w:lang w:val="de-DE"/>
        </w:rPr>
        <w:t xml:space="preserve"> Korea </w:t>
      </w:r>
      <w:r w:rsidR="00F34F39" w:rsidRPr="00067FDA">
        <w:rPr>
          <w:lang w:val="de-DE"/>
        </w:rPr>
        <w:t xml:space="preserve">sollen sich an die </w:t>
      </w:r>
      <w:r w:rsidR="0085070F" w:rsidRPr="00067FDA">
        <w:rPr>
          <w:lang w:val="de-DE"/>
        </w:rPr>
        <w:t>Partner</w:t>
      </w:r>
      <w:r w:rsidR="00F34F39" w:rsidRPr="00067FDA">
        <w:rPr>
          <w:lang w:val="de-DE"/>
        </w:rPr>
        <w:t xml:space="preserve"> in der europäischen </w:t>
      </w:r>
      <w:r w:rsidR="0085070F" w:rsidRPr="00067FDA">
        <w:rPr>
          <w:lang w:val="de-DE"/>
        </w:rPr>
        <w:t>Datenbank</w:t>
      </w:r>
      <w:r w:rsidR="00F34F39" w:rsidRPr="00067FDA">
        <w:rPr>
          <w:lang w:val="de-DE"/>
        </w:rPr>
        <w:t xml:space="preserve"> für Kartoffel </w:t>
      </w:r>
      <w:r w:rsidR="0085070F" w:rsidRPr="00067FDA">
        <w:rPr>
          <w:lang w:val="de-DE"/>
        </w:rPr>
        <w:t>wenden</w:t>
      </w:r>
      <w:r w:rsidR="00F34F39" w:rsidRPr="00067FDA">
        <w:rPr>
          <w:lang w:val="de-DE"/>
        </w:rPr>
        <w:t xml:space="preserve">, um deren etwaige </w:t>
      </w:r>
      <w:r w:rsidR="0085070F" w:rsidRPr="00067FDA">
        <w:rPr>
          <w:lang w:val="de-DE"/>
        </w:rPr>
        <w:t>Beteiligung</w:t>
      </w:r>
      <w:r w:rsidR="00F34F39" w:rsidRPr="00067FDA">
        <w:rPr>
          <w:lang w:val="de-DE"/>
        </w:rPr>
        <w:t xml:space="preserve"> an der Datenbank zu erörtern</w:t>
      </w:r>
      <w:r w:rsidR="006D4C12" w:rsidRPr="00067FDA">
        <w:rPr>
          <w:lang w:val="de-DE"/>
        </w:rPr>
        <w:t>.</w:t>
      </w:r>
    </w:p>
    <w:p w:rsidR="00A71756" w:rsidRPr="00067FDA" w:rsidRDefault="0033273E" w:rsidP="0033273E">
      <w:pPr>
        <w:numPr>
          <w:ilvl w:val="0"/>
          <w:numId w:val="9"/>
        </w:numPr>
        <w:contextualSpacing/>
        <w:rPr>
          <w:lang w:val="de-DE"/>
        </w:rPr>
      </w:pPr>
      <w:r w:rsidRPr="00067FDA">
        <w:rPr>
          <w:lang w:val="de-DE"/>
        </w:rPr>
        <w:t>Reis</w:t>
      </w:r>
      <w:r w:rsidR="006D4C12" w:rsidRPr="00067FDA">
        <w:rPr>
          <w:lang w:val="de-DE"/>
        </w:rPr>
        <w:t xml:space="preserve">: Japan </w:t>
      </w:r>
      <w:r w:rsidR="00F34F39" w:rsidRPr="00067FDA">
        <w:rPr>
          <w:lang w:val="de-DE"/>
        </w:rPr>
        <w:t>u</w:t>
      </w:r>
      <w:r w:rsidR="006D4C12" w:rsidRPr="00067FDA">
        <w:rPr>
          <w:lang w:val="de-DE"/>
        </w:rPr>
        <w:t xml:space="preserve">nd </w:t>
      </w:r>
      <w:r w:rsidR="00F34F39" w:rsidRPr="00067FDA">
        <w:rPr>
          <w:lang w:val="de-DE"/>
        </w:rPr>
        <w:t>die</w:t>
      </w:r>
      <w:r w:rsidR="006D4C12" w:rsidRPr="00067FDA">
        <w:rPr>
          <w:lang w:val="de-DE"/>
        </w:rPr>
        <w:t xml:space="preserve"> Republi</w:t>
      </w:r>
      <w:r w:rsidR="00F34F39" w:rsidRPr="00067FDA">
        <w:rPr>
          <w:lang w:val="de-DE"/>
        </w:rPr>
        <w:t>k</w:t>
      </w:r>
      <w:r w:rsidR="006D4C12" w:rsidRPr="00067FDA">
        <w:rPr>
          <w:lang w:val="de-DE"/>
        </w:rPr>
        <w:t xml:space="preserve"> Korea </w:t>
      </w:r>
      <w:r w:rsidR="00F34F39" w:rsidRPr="00067FDA">
        <w:rPr>
          <w:lang w:val="de-DE"/>
        </w:rPr>
        <w:t xml:space="preserve">sollen </w:t>
      </w:r>
      <w:r w:rsidR="006772C0" w:rsidRPr="00067FDA">
        <w:rPr>
          <w:lang w:val="de-DE"/>
        </w:rPr>
        <w:t>auf dem ostasiatischen Sortenschutzforum (</w:t>
      </w:r>
      <w:r w:rsidR="006772C0" w:rsidRPr="00067FDA">
        <w:rPr>
          <w:i/>
          <w:lang w:val="de-DE"/>
        </w:rPr>
        <w:t xml:space="preserve">East Asia </w:t>
      </w:r>
      <w:r w:rsidR="006772C0" w:rsidRPr="00067FDA">
        <w:rPr>
          <w:i/>
          <w:snapToGrid w:val="0"/>
          <w:lang w:val="de-DE"/>
        </w:rPr>
        <w:t>Plant Variety Protection</w:t>
      </w:r>
      <w:r w:rsidR="006772C0" w:rsidRPr="00067FDA">
        <w:rPr>
          <w:i/>
          <w:lang w:val="de-DE"/>
        </w:rPr>
        <w:t xml:space="preserve"> Forum</w:t>
      </w:r>
      <w:r w:rsidR="006772C0" w:rsidRPr="00067FDA">
        <w:rPr>
          <w:lang w:val="de-DE"/>
        </w:rPr>
        <w:t>) eine</w:t>
      </w:r>
      <w:r w:rsidR="00F34F39" w:rsidRPr="00067FDA">
        <w:rPr>
          <w:lang w:val="de-DE"/>
        </w:rPr>
        <w:t xml:space="preserve"> </w:t>
      </w:r>
      <w:r w:rsidR="0085070F" w:rsidRPr="00067FDA">
        <w:rPr>
          <w:lang w:val="de-DE"/>
        </w:rPr>
        <w:t>Zusammenarbeit</w:t>
      </w:r>
      <w:r w:rsidR="00F34F39" w:rsidRPr="00067FDA">
        <w:rPr>
          <w:lang w:val="de-DE"/>
        </w:rPr>
        <w:t xml:space="preserve"> zwischen </w:t>
      </w:r>
      <w:r w:rsidR="006D4C12" w:rsidRPr="00067FDA">
        <w:rPr>
          <w:lang w:val="de-DE"/>
        </w:rPr>
        <w:t xml:space="preserve">China, </w:t>
      </w:r>
      <w:r w:rsidR="006D4C12" w:rsidRPr="00067FDA">
        <w:rPr>
          <w:snapToGrid w:val="0"/>
          <w:lang w:val="de-DE"/>
        </w:rPr>
        <w:t xml:space="preserve">Japan </w:t>
      </w:r>
      <w:r w:rsidR="00F34F39" w:rsidRPr="00067FDA">
        <w:rPr>
          <w:snapToGrid w:val="0"/>
          <w:lang w:val="de-DE"/>
        </w:rPr>
        <w:t>und der Republik</w:t>
      </w:r>
      <w:r w:rsidR="006D4C12" w:rsidRPr="00067FDA">
        <w:rPr>
          <w:snapToGrid w:val="0"/>
          <w:lang w:val="de-DE"/>
        </w:rPr>
        <w:t xml:space="preserve"> Korea</w:t>
      </w:r>
      <w:r w:rsidR="006D4C12" w:rsidRPr="00067FDA">
        <w:rPr>
          <w:lang w:val="de-DE"/>
        </w:rPr>
        <w:t xml:space="preserve"> </w:t>
      </w:r>
      <w:r w:rsidR="00F34F39" w:rsidRPr="00067FDA">
        <w:rPr>
          <w:lang w:val="de-DE"/>
        </w:rPr>
        <w:t>erörtern</w:t>
      </w:r>
      <w:r w:rsidR="006D4C12" w:rsidRPr="00067FDA">
        <w:rPr>
          <w:lang w:val="de-DE"/>
        </w:rPr>
        <w:t>.</w:t>
      </w:r>
    </w:p>
    <w:p w:rsidR="00A71756" w:rsidRPr="00067FDA" w:rsidRDefault="0033273E" w:rsidP="0033273E">
      <w:pPr>
        <w:numPr>
          <w:ilvl w:val="0"/>
          <w:numId w:val="9"/>
        </w:numPr>
        <w:contextualSpacing/>
        <w:rPr>
          <w:lang w:val="de-DE"/>
        </w:rPr>
      </w:pPr>
      <w:r w:rsidRPr="00067FDA">
        <w:rPr>
          <w:lang w:val="de-DE"/>
        </w:rPr>
        <w:t>Weidelgras</w:t>
      </w:r>
      <w:r w:rsidR="006D4C12" w:rsidRPr="00067FDA">
        <w:rPr>
          <w:lang w:val="de-DE"/>
        </w:rPr>
        <w:t>: Belgi</w:t>
      </w:r>
      <w:r w:rsidR="00F34F39" w:rsidRPr="00067FDA">
        <w:rPr>
          <w:lang w:val="de-DE"/>
        </w:rPr>
        <w:t>en</w:t>
      </w:r>
      <w:r w:rsidR="006D4C12" w:rsidRPr="00067FDA">
        <w:rPr>
          <w:lang w:val="de-DE"/>
        </w:rPr>
        <w:t xml:space="preserve">, </w:t>
      </w:r>
      <w:r w:rsidR="006772C0" w:rsidRPr="00067FDA">
        <w:rPr>
          <w:lang w:val="de-DE"/>
        </w:rPr>
        <w:t xml:space="preserve">die Niederlande und </w:t>
      </w:r>
      <w:r w:rsidR="00F34F39" w:rsidRPr="00067FDA">
        <w:rPr>
          <w:lang w:val="de-DE"/>
        </w:rPr>
        <w:t xml:space="preserve">die Tschechische Republik sollen Informationen über ihre </w:t>
      </w:r>
      <w:r w:rsidR="0085070F" w:rsidRPr="00067FDA">
        <w:rPr>
          <w:lang w:val="de-DE"/>
        </w:rPr>
        <w:t>Arbeit</w:t>
      </w:r>
      <w:r w:rsidR="00F34F39" w:rsidRPr="00067FDA">
        <w:rPr>
          <w:lang w:val="de-DE"/>
        </w:rPr>
        <w:t xml:space="preserve"> </w:t>
      </w:r>
      <w:r w:rsidR="0085070F" w:rsidRPr="00067FDA">
        <w:rPr>
          <w:lang w:val="de-DE"/>
        </w:rPr>
        <w:t>und</w:t>
      </w:r>
      <w:r w:rsidR="00F34F39" w:rsidRPr="00067FDA">
        <w:rPr>
          <w:lang w:val="de-DE"/>
        </w:rPr>
        <w:t xml:space="preserve"> </w:t>
      </w:r>
      <w:r w:rsidR="0085070F" w:rsidRPr="00067FDA">
        <w:rPr>
          <w:lang w:val="de-DE"/>
        </w:rPr>
        <w:t>ihre</w:t>
      </w:r>
      <w:r w:rsidR="00F34F39" w:rsidRPr="00067FDA">
        <w:rPr>
          <w:lang w:val="de-DE"/>
        </w:rPr>
        <w:t xml:space="preserve"> Vorhaben austauschen.</w:t>
      </w:r>
    </w:p>
    <w:p w:rsidR="00A71756" w:rsidRPr="00067FDA" w:rsidRDefault="00A71756" w:rsidP="006D4C12">
      <w:pPr>
        <w:rPr>
          <w:lang w:val="de-DE"/>
        </w:rPr>
      </w:pPr>
    </w:p>
    <w:p w:rsidR="00A71756" w:rsidRPr="00067FDA" w:rsidRDefault="00F34F39" w:rsidP="006D4C12">
      <w:pPr>
        <w:ind w:left="567"/>
        <w:outlineLvl w:val="3"/>
        <w:rPr>
          <w:u w:val="single"/>
          <w:lang w:val="de-DE"/>
        </w:rPr>
      </w:pPr>
      <w:r w:rsidRPr="00067FDA">
        <w:rPr>
          <w:u w:val="single"/>
          <w:lang w:val="de-DE"/>
        </w:rPr>
        <w:t xml:space="preserve">Vorschläge für </w:t>
      </w:r>
      <w:r w:rsidR="006D4C12" w:rsidRPr="00067FDA">
        <w:rPr>
          <w:u w:val="single"/>
          <w:lang w:val="de-DE"/>
        </w:rPr>
        <w:t>UPOV</w:t>
      </w:r>
      <w:r w:rsidRPr="00067FDA">
        <w:rPr>
          <w:u w:val="single"/>
          <w:lang w:val="de-DE"/>
        </w:rPr>
        <w:t>-I</w:t>
      </w:r>
      <w:r w:rsidR="006D4C12" w:rsidRPr="00067FDA">
        <w:rPr>
          <w:u w:val="single"/>
          <w:lang w:val="de-DE"/>
        </w:rPr>
        <w:t>nitiative</w:t>
      </w:r>
      <w:r w:rsidRPr="00067FDA">
        <w:rPr>
          <w:u w:val="single"/>
          <w:lang w:val="de-DE"/>
        </w:rPr>
        <w:t>n</w:t>
      </w:r>
    </w:p>
    <w:p w:rsidR="00A71756" w:rsidRPr="00067FDA" w:rsidRDefault="00A71756" w:rsidP="006D4C12">
      <w:pPr>
        <w:rPr>
          <w:lang w:val="de-DE"/>
        </w:rPr>
      </w:pPr>
    </w:p>
    <w:p w:rsidR="00A71756" w:rsidRPr="00067FDA" w:rsidRDefault="006D4C12" w:rsidP="006D4C12">
      <w:pPr>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5070F" w:rsidRPr="00067FDA">
        <w:rPr>
          <w:lang w:val="de-DE"/>
        </w:rPr>
        <w:t xml:space="preserve">Die Koordinierungsgruppe für </w:t>
      </w:r>
      <w:r w:rsidR="00C65A4A" w:rsidRPr="00067FDA">
        <w:rPr>
          <w:lang w:val="de-DE"/>
        </w:rPr>
        <w:t>weit</w:t>
      </w:r>
      <w:r w:rsidR="0085070F" w:rsidRPr="00067FDA">
        <w:rPr>
          <w:lang w:val="de-DE"/>
        </w:rPr>
        <w:t xml:space="preserve">ere landwirtschaftliche Arten vereinbarte, daß es zweckdienlich wäre, einen Punkt auf der achtzehnten Tagung der BMT einzuführen, </w:t>
      </w:r>
      <w:r w:rsidR="00614582" w:rsidRPr="00067FDA">
        <w:rPr>
          <w:lang w:val="de-DE"/>
        </w:rPr>
        <w:t xml:space="preserve">damit die Teilnehmer </w:t>
      </w:r>
      <w:r w:rsidR="0085070F" w:rsidRPr="00067FDA">
        <w:rPr>
          <w:lang w:val="de-DE"/>
        </w:rPr>
        <w:t>Informationen darüber erteilen</w:t>
      </w:r>
      <w:r w:rsidR="00614582" w:rsidRPr="00067FDA">
        <w:rPr>
          <w:lang w:val="de-DE"/>
        </w:rPr>
        <w:t xml:space="preserve"> können</w:t>
      </w:r>
      <w:r w:rsidR="0085070F" w:rsidRPr="00067FDA">
        <w:rPr>
          <w:lang w:val="de-DE"/>
        </w:rPr>
        <w:t xml:space="preserve">, wie sie die Zusammenarbeit mit Partnern und Dienstleistungserbringern </w:t>
      </w:r>
      <w:r w:rsidR="00614582" w:rsidRPr="00067FDA">
        <w:rPr>
          <w:lang w:val="de-DE"/>
        </w:rPr>
        <w:t>regel</w:t>
      </w:r>
      <w:r w:rsidR="0085070F" w:rsidRPr="00067FDA">
        <w:rPr>
          <w:lang w:val="de-DE"/>
        </w:rPr>
        <w:t>n</w:t>
      </w:r>
      <w:r w:rsidRPr="00067FDA">
        <w:rPr>
          <w:lang w:val="de-DE"/>
        </w:rPr>
        <w:t xml:space="preserve">, </w:t>
      </w:r>
      <w:r w:rsidR="00614582" w:rsidRPr="00067FDA">
        <w:rPr>
          <w:lang w:val="de-DE"/>
        </w:rPr>
        <w:t>darunt</w:t>
      </w:r>
      <w:r w:rsidR="001170C9" w:rsidRPr="00067FDA">
        <w:rPr>
          <w:lang w:val="de-DE"/>
        </w:rPr>
        <w:t xml:space="preserve">er </w:t>
      </w:r>
      <w:r w:rsidR="0085070F" w:rsidRPr="00067FDA">
        <w:rPr>
          <w:lang w:val="de-DE"/>
        </w:rPr>
        <w:t>Vertraulichkeit</w:t>
      </w:r>
      <w:r w:rsidR="001170C9" w:rsidRPr="00067FDA">
        <w:rPr>
          <w:lang w:val="de-DE"/>
        </w:rPr>
        <w:t xml:space="preserve">, Zugang zu Daten und Material, </w:t>
      </w:r>
      <w:r w:rsidR="0085070F" w:rsidRPr="00067FDA">
        <w:rPr>
          <w:lang w:val="de-DE"/>
        </w:rPr>
        <w:t>Genehmigung</w:t>
      </w:r>
      <w:r w:rsidR="001170C9" w:rsidRPr="00067FDA">
        <w:rPr>
          <w:lang w:val="de-DE"/>
        </w:rPr>
        <w:t xml:space="preserve"> für </w:t>
      </w:r>
      <w:r w:rsidR="00C65A4A" w:rsidRPr="00067FDA">
        <w:rPr>
          <w:lang w:val="de-DE"/>
        </w:rPr>
        <w:t xml:space="preserve">die </w:t>
      </w:r>
      <w:r w:rsidR="001170C9" w:rsidRPr="00067FDA">
        <w:rPr>
          <w:lang w:val="de-DE"/>
        </w:rPr>
        <w:t xml:space="preserve">zu leistende Arbeit </w:t>
      </w:r>
      <w:r w:rsidR="0085070F" w:rsidRPr="00067FDA">
        <w:rPr>
          <w:lang w:val="de-DE"/>
        </w:rPr>
        <w:t>und</w:t>
      </w:r>
      <w:r w:rsidR="001170C9" w:rsidRPr="00067FDA">
        <w:rPr>
          <w:lang w:val="de-DE"/>
        </w:rPr>
        <w:t xml:space="preserve"> Verfügbarkeit der Ergebnisse und der Informationen für die Partner</w:t>
      </w:r>
      <w:r w:rsidRPr="00067FDA">
        <w:rPr>
          <w:lang w:val="de-DE"/>
        </w:rPr>
        <w:t>.</w:t>
      </w:r>
    </w:p>
    <w:p w:rsidR="007E7EF5" w:rsidRDefault="007E7EF5">
      <w:pPr>
        <w:jc w:val="left"/>
        <w:rPr>
          <w:rFonts w:eastAsiaTheme="minorEastAsia"/>
          <w:i/>
          <w:lang w:val="de-DE"/>
        </w:rPr>
      </w:pPr>
    </w:p>
    <w:p w:rsidR="00A71756" w:rsidRPr="00067FDA" w:rsidRDefault="00A71756" w:rsidP="00A71756">
      <w:pPr>
        <w:keepNext/>
        <w:outlineLvl w:val="2"/>
        <w:rPr>
          <w:rFonts w:eastAsiaTheme="minorEastAsia"/>
          <w:i/>
          <w:lang w:val="de-DE"/>
        </w:rPr>
      </w:pPr>
      <w:r w:rsidRPr="00067FDA">
        <w:rPr>
          <w:rFonts w:eastAsiaTheme="minorEastAsia"/>
          <w:i/>
          <w:lang w:val="de-DE"/>
        </w:rPr>
        <w:t>Gemüsearten</w:t>
      </w:r>
    </w:p>
    <w:p w:rsidR="00A71756" w:rsidRPr="00067FDA" w:rsidRDefault="00A71756" w:rsidP="006D4C12">
      <w:pPr>
        <w:jc w:val="left"/>
        <w:rPr>
          <w:rFonts w:eastAsiaTheme="minorEastAsia"/>
          <w:lang w:val="de-DE"/>
        </w:rPr>
      </w:pPr>
    </w:p>
    <w:p w:rsidR="00A71756" w:rsidRPr="00067FDA" w:rsidRDefault="0085070F" w:rsidP="006D4C12">
      <w:pPr>
        <w:ind w:left="567"/>
        <w:outlineLvl w:val="3"/>
        <w:rPr>
          <w:rFonts w:eastAsiaTheme="minorEastAsia"/>
          <w:u w:val="single"/>
          <w:lang w:val="de-DE"/>
        </w:rPr>
      </w:pPr>
      <w:r w:rsidRPr="00067FDA">
        <w:rPr>
          <w:rFonts w:eastAsiaTheme="minorEastAsia"/>
          <w:u w:val="single"/>
          <w:lang w:val="de-DE"/>
        </w:rPr>
        <w:t>Zusammenfassung</w:t>
      </w:r>
      <w:r w:rsidR="001170C9" w:rsidRPr="00067FDA">
        <w:rPr>
          <w:rFonts w:eastAsiaTheme="minorEastAsia"/>
          <w:u w:val="single"/>
          <w:lang w:val="de-DE"/>
        </w:rPr>
        <w:t xml:space="preserve"> des Interesses an </w:t>
      </w:r>
      <w:r w:rsidR="00614582" w:rsidRPr="00067FDA">
        <w:rPr>
          <w:rFonts w:eastAsiaTheme="minorEastAsia"/>
          <w:u w:val="single"/>
          <w:lang w:val="de-DE"/>
        </w:rPr>
        <w:t xml:space="preserve">den </w:t>
      </w:r>
      <w:r w:rsidR="001170C9" w:rsidRPr="00067FDA">
        <w:rPr>
          <w:rFonts w:eastAsiaTheme="minorEastAsia"/>
          <w:u w:val="single"/>
          <w:lang w:val="de-DE"/>
        </w:rPr>
        <w:t>Pflanzen</w:t>
      </w:r>
    </w:p>
    <w:p w:rsidR="006D4C12" w:rsidRPr="00067FDA" w:rsidRDefault="006D4C12" w:rsidP="006D4C12">
      <w:pPr>
        <w:rPr>
          <w:rFonts w:eastAsiaTheme="minorEastAsia"/>
          <w:lang w:val="de-DE"/>
        </w:rPr>
      </w:pPr>
    </w:p>
    <w:tbl>
      <w:tblPr>
        <w:tblStyle w:val="TableGrid2"/>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6D4C12" w:rsidRPr="00067FDA" w:rsidTr="00046B60">
        <w:tc>
          <w:tcPr>
            <w:tcW w:w="2122" w:type="dxa"/>
          </w:tcPr>
          <w:p w:rsidR="006D4C12" w:rsidRPr="00067FDA" w:rsidRDefault="00614582" w:rsidP="001170C9">
            <w:pPr>
              <w:jc w:val="left"/>
              <w:rPr>
                <w:sz w:val="18"/>
                <w:lang w:val="de-DE" w:eastAsia="zh-CN"/>
              </w:rPr>
            </w:pPr>
            <w:r w:rsidRPr="00067FDA">
              <w:rPr>
                <w:sz w:val="18"/>
                <w:lang w:val="de-DE" w:eastAsia="zh-CN"/>
              </w:rPr>
              <w:t>Kohl</w:t>
            </w:r>
          </w:p>
        </w:tc>
        <w:tc>
          <w:tcPr>
            <w:tcW w:w="7058" w:type="dxa"/>
          </w:tcPr>
          <w:p w:rsidR="006D4C12" w:rsidRPr="00067FDA" w:rsidRDefault="00AD18B3" w:rsidP="00A71756">
            <w:pPr>
              <w:jc w:val="left"/>
              <w:rPr>
                <w:sz w:val="18"/>
                <w:lang w:val="de-DE" w:eastAsia="zh-CN"/>
              </w:rPr>
            </w:pPr>
            <w:r w:rsidRPr="00067FDA">
              <w:rPr>
                <w:sz w:val="18"/>
                <w:lang w:val="de-DE"/>
              </w:rPr>
              <w:t>Republik Korea</w:t>
            </w:r>
          </w:p>
        </w:tc>
      </w:tr>
      <w:tr w:rsidR="006D4C12" w:rsidRPr="00067FDA" w:rsidTr="00046B60">
        <w:tc>
          <w:tcPr>
            <w:tcW w:w="2122" w:type="dxa"/>
          </w:tcPr>
          <w:p w:rsidR="006D4C12" w:rsidRPr="00067FDA" w:rsidRDefault="001F042E" w:rsidP="00A71756">
            <w:pPr>
              <w:jc w:val="left"/>
              <w:rPr>
                <w:sz w:val="18"/>
                <w:lang w:val="de-DE" w:eastAsia="zh-CN"/>
              </w:rPr>
            </w:pPr>
            <w:r w:rsidRPr="00067FDA">
              <w:rPr>
                <w:sz w:val="18"/>
                <w:lang w:val="de-DE" w:eastAsia="zh-CN"/>
              </w:rPr>
              <w:t>Chinakohl</w:t>
            </w:r>
          </w:p>
        </w:tc>
        <w:tc>
          <w:tcPr>
            <w:tcW w:w="7058" w:type="dxa"/>
          </w:tcPr>
          <w:p w:rsidR="006D4C12" w:rsidRPr="00067FDA" w:rsidRDefault="00AD18B3" w:rsidP="00A71756">
            <w:pPr>
              <w:rPr>
                <w:sz w:val="18"/>
                <w:lang w:val="de-DE"/>
              </w:rPr>
            </w:pPr>
            <w:r w:rsidRPr="00067FDA">
              <w:rPr>
                <w:sz w:val="18"/>
                <w:lang w:val="de-DE"/>
              </w:rPr>
              <w:t>China, Republik Korea</w:t>
            </w:r>
          </w:p>
        </w:tc>
      </w:tr>
      <w:tr w:rsidR="006D4C12" w:rsidRPr="00067FDA" w:rsidTr="00046B60">
        <w:tc>
          <w:tcPr>
            <w:tcW w:w="2122" w:type="dxa"/>
          </w:tcPr>
          <w:p w:rsidR="006D4C12" w:rsidRPr="00067FDA" w:rsidRDefault="003076D5" w:rsidP="00A71756">
            <w:pPr>
              <w:jc w:val="left"/>
              <w:rPr>
                <w:sz w:val="18"/>
                <w:lang w:val="de-DE" w:eastAsia="zh-CN"/>
              </w:rPr>
            </w:pPr>
            <w:r w:rsidRPr="00067FDA">
              <w:rPr>
                <w:sz w:val="18"/>
                <w:lang w:val="de-DE" w:eastAsia="zh-CN"/>
              </w:rPr>
              <w:t>Gurke</w:t>
            </w:r>
          </w:p>
        </w:tc>
        <w:tc>
          <w:tcPr>
            <w:tcW w:w="7058" w:type="dxa"/>
          </w:tcPr>
          <w:p w:rsidR="006D4C12" w:rsidRPr="00067FDA" w:rsidRDefault="00AD18B3" w:rsidP="006D4C12">
            <w:pPr>
              <w:rPr>
                <w:sz w:val="18"/>
                <w:lang w:val="de-DE"/>
              </w:rPr>
            </w:pPr>
            <w:r w:rsidRPr="00067FDA">
              <w:rPr>
                <w:sz w:val="18"/>
                <w:lang w:val="de-DE"/>
              </w:rPr>
              <w:t>Niederlande</w:t>
            </w:r>
            <w:r w:rsidR="006D4C12" w:rsidRPr="00067FDA">
              <w:rPr>
                <w:rFonts w:cs="Arial"/>
                <w:color w:val="000000"/>
                <w:sz w:val="18"/>
                <w:lang w:val="de-DE"/>
              </w:rPr>
              <w:t xml:space="preserve">, </w:t>
            </w:r>
            <w:r w:rsidR="003076D5" w:rsidRPr="00067FDA">
              <w:rPr>
                <w:sz w:val="18"/>
                <w:lang w:val="de-DE"/>
              </w:rPr>
              <w:t>Republik Korea</w:t>
            </w:r>
            <w:r w:rsidR="0051224F" w:rsidRPr="00067FDA">
              <w:rPr>
                <w:sz w:val="18"/>
                <w:lang w:val="de-DE"/>
              </w:rPr>
              <w:t>,</w:t>
            </w:r>
            <w:r w:rsidR="003076D5" w:rsidRPr="00067FDA">
              <w:rPr>
                <w:rFonts w:cs="Arial"/>
                <w:color w:val="000000"/>
                <w:sz w:val="18"/>
                <w:szCs w:val="21"/>
                <w:lang w:val="de-DE"/>
              </w:rPr>
              <w:t xml:space="preserve"> </w:t>
            </w:r>
            <w:r w:rsidR="006D4C12" w:rsidRPr="00067FDA">
              <w:rPr>
                <w:rFonts w:cs="Arial"/>
                <w:color w:val="000000"/>
                <w:sz w:val="18"/>
                <w:szCs w:val="21"/>
                <w:lang w:val="de-DE"/>
              </w:rPr>
              <w:t>BASF</w:t>
            </w:r>
          </w:p>
        </w:tc>
      </w:tr>
      <w:tr w:rsidR="006D4C12" w:rsidRPr="00067FDA" w:rsidTr="00046B60">
        <w:tc>
          <w:tcPr>
            <w:tcW w:w="2122" w:type="dxa"/>
          </w:tcPr>
          <w:p w:rsidR="006D4C12" w:rsidRPr="00067FDA" w:rsidRDefault="003076D5" w:rsidP="006D4C12">
            <w:pPr>
              <w:jc w:val="left"/>
              <w:rPr>
                <w:sz w:val="18"/>
                <w:lang w:val="de-DE" w:eastAsia="zh-CN"/>
              </w:rPr>
            </w:pPr>
            <w:r w:rsidRPr="00067FDA">
              <w:rPr>
                <w:sz w:val="18"/>
                <w:lang w:val="de-DE" w:eastAsia="zh-CN"/>
              </w:rPr>
              <w:t>Aubergine</w:t>
            </w:r>
          </w:p>
        </w:tc>
        <w:tc>
          <w:tcPr>
            <w:tcW w:w="7058" w:type="dxa"/>
          </w:tcPr>
          <w:p w:rsidR="006D4C12" w:rsidRPr="00067FDA" w:rsidRDefault="00A71756" w:rsidP="00A71756">
            <w:pPr>
              <w:rPr>
                <w:sz w:val="18"/>
                <w:lang w:val="de-DE"/>
              </w:rPr>
            </w:pPr>
            <w:r w:rsidRPr="00067FDA">
              <w:rPr>
                <w:sz w:val="18"/>
                <w:lang w:val="de-DE"/>
              </w:rPr>
              <w:t>Italien</w:t>
            </w:r>
          </w:p>
        </w:tc>
      </w:tr>
      <w:tr w:rsidR="006D4C12" w:rsidRPr="00067FDA" w:rsidTr="00046B60">
        <w:tc>
          <w:tcPr>
            <w:tcW w:w="2122" w:type="dxa"/>
          </w:tcPr>
          <w:p w:rsidR="006D4C12" w:rsidRPr="00067FDA" w:rsidRDefault="003076D5" w:rsidP="00A71756">
            <w:pPr>
              <w:jc w:val="left"/>
              <w:rPr>
                <w:sz w:val="18"/>
                <w:lang w:val="de-DE" w:eastAsia="zh-CN"/>
              </w:rPr>
            </w:pPr>
            <w:r w:rsidRPr="00067FDA">
              <w:rPr>
                <w:sz w:val="18"/>
                <w:lang w:val="de-DE" w:eastAsia="zh-CN"/>
              </w:rPr>
              <w:t>Gartenbohne</w:t>
            </w:r>
          </w:p>
        </w:tc>
        <w:tc>
          <w:tcPr>
            <w:tcW w:w="7058" w:type="dxa"/>
          </w:tcPr>
          <w:p w:rsidR="006D4C12" w:rsidRPr="00067FDA" w:rsidRDefault="00A71756" w:rsidP="00A71756">
            <w:pPr>
              <w:rPr>
                <w:sz w:val="18"/>
                <w:lang w:val="de-DE"/>
              </w:rPr>
            </w:pPr>
            <w:r w:rsidRPr="00067FDA">
              <w:rPr>
                <w:sz w:val="18"/>
                <w:lang w:val="de-DE"/>
              </w:rPr>
              <w:t>Niederlande</w:t>
            </w:r>
          </w:p>
        </w:tc>
      </w:tr>
      <w:tr w:rsidR="006D4C12" w:rsidRPr="007E7EF5" w:rsidTr="00046B60">
        <w:tc>
          <w:tcPr>
            <w:tcW w:w="2122" w:type="dxa"/>
          </w:tcPr>
          <w:p w:rsidR="006D4C12" w:rsidRPr="00067FDA" w:rsidRDefault="00A71756" w:rsidP="00A71756">
            <w:pPr>
              <w:jc w:val="left"/>
              <w:rPr>
                <w:sz w:val="18"/>
                <w:lang w:val="de-DE" w:eastAsia="zh-CN"/>
              </w:rPr>
            </w:pPr>
            <w:r w:rsidRPr="00067FDA">
              <w:rPr>
                <w:sz w:val="18"/>
                <w:lang w:val="de-DE" w:eastAsia="zh-CN"/>
              </w:rPr>
              <w:t>Salat</w:t>
            </w:r>
          </w:p>
        </w:tc>
        <w:tc>
          <w:tcPr>
            <w:tcW w:w="7058" w:type="dxa"/>
          </w:tcPr>
          <w:p w:rsidR="006D4C12" w:rsidRPr="00067FDA" w:rsidRDefault="003076D5" w:rsidP="00B62983">
            <w:pPr>
              <w:rPr>
                <w:sz w:val="18"/>
                <w:lang w:val="de-DE"/>
              </w:rPr>
            </w:pPr>
            <w:r w:rsidRPr="00067FDA">
              <w:rPr>
                <w:sz w:val="18"/>
                <w:lang w:val="de-DE"/>
              </w:rPr>
              <w:t>Australien</w:t>
            </w:r>
            <w:r w:rsidR="006D4C12" w:rsidRPr="00067FDA">
              <w:rPr>
                <w:sz w:val="18"/>
                <w:lang w:val="de-DE" w:eastAsia="zh-CN"/>
              </w:rPr>
              <w:t xml:space="preserve">, </w:t>
            </w:r>
            <w:r w:rsidR="000B0364" w:rsidRPr="00067FDA">
              <w:rPr>
                <w:snapToGrid w:val="0"/>
                <w:color w:val="000000" w:themeColor="text1"/>
                <w:sz w:val="18"/>
                <w:lang w:val="de-DE"/>
              </w:rPr>
              <w:t>Kanada</w:t>
            </w:r>
            <w:r w:rsidR="006D4C12" w:rsidRPr="00067FDA">
              <w:rPr>
                <w:sz w:val="18"/>
                <w:lang w:val="de-DE"/>
              </w:rPr>
              <w:t xml:space="preserve">, </w:t>
            </w:r>
            <w:r w:rsidR="00AD18B3" w:rsidRPr="00067FDA">
              <w:rPr>
                <w:sz w:val="18"/>
                <w:lang w:val="de-DE"/>
              </w:rPr>
              <w:t>Niederlande</w:t>
            </w:r>
            <w:r w:rsidR="006D4C12" w:rsidRPr="00067FDA">
              <w:rPr>
                <w:rFonts w:cs="Arial"/>
                <w:color w:val="000000"/>
                <w:sz w:val="18"/>
                <w:lang w:val="de-DE"/>
              </w:rPr>
              <w:t xml:space="preserve">, </w:t>
            </w:r>
            <w:r w:rsidR="00AD18B3" w:rsidRPr="00067FDA">
              <w:rPr>
                <w:sz w:val="18"/>
                <w:lang w:val="de-DE"/>
              </w:rPr>
              <w:t>Republik Korea</w:t>
            </w:r>
            <w:r w:rsidR="006D4C12" w:rsidRPr="00067FDA">
              <w:rPr>
                <w:sz w:val="18"/>
                <w:lang w:val="de-DE"/>
              </w:rPr>
              <w:t xml:space="preserve">, </w:t>
            </w:r>
            <w:r w:rsidR="006D4C12" w:rsidRPr="00067FDA">
              <w:rPr>
                <w:sz w:val="18"/>
                <w:lang w:val="de-DE" w:eastAsia="zh-CN"/>
              </w:rPr>
              <w:t>BASF,</w:t>
            </w:r>
            <w:r w:rsidR="006D4C12" w:rsidRPr="00067FDA" w:rsidDel="00B604AB">
              <w:rPr>
                <w:sz w:val="18"/>
                <w:lang w:val="de-DE"/>
              </w:rPr>
              <w:t xml:space="preserve"> </w:t>
            </w:r>
            <w:proofErr w:type="spellStart"/>
            <w:r w:rsidR="006D4C12" w:rsidRPr="00067FDA">
              <w:rPr>
                <w:sz w:val="18"/>
                <w:lang w:val="de-DE" w:eastAsia="zh-CN"/>
              </w:rPr>
              <w:t>Croplife</w:t>
            </w:r>
            <w:proofErr w:type="spellEnd"/>
            <w:r w:rsidR="006D4C12" w:rsidRPr="00067FDA">
              <w:rPr>
                <w:sz w:val="18"/>
                <w:lang w:val="de-DE" w:eastAsia="zh-CN"/>
              </w:rPr>
              <w:t xml:space="preserve"> International</w:t>
            </w:r>
            <w:r w:rsidR="006D4C12" w:rsidRPr="00067FDA">
              <w:rPr>
                <w:sz w:val="18"/>
                <w:lang w:val="de-DE"/>
              </w:rPr>
              <w:t xml:space="preserve">, </w:t>
            </w:r>
            <w:proofErr w:type="spellStart"/>
            <w:r w:rsidR="006D4C12" w:rsidRPr="00067FDA">
              <w:rPr>
                <w:sz w:val="18"/>
                <w:lang w:val="de-DE"/>
              </w:rPr>
              <w:t>Sakata</w:t>
            </w:r>
            <w:proofErr w:type="spellEnd"/>
            <w:r w:rsidR="00B62983">
              <w:rPr>
                <w:sz w:val="18"/>
                <w:lang w:val="de-DE"/>
              </w:rPr>
              <w:t> </w:t>
            </w:r>
            <w:proofErr w:type="spellStart"/>
            <w:r w:rsidR="006D4C12" w:rsidRPr="00067FDA">
              <w:rPr>
                <w:sz w:val="18"/>
                <w:lang w:val="de-DE"/>
              </w:rPr>
              <w:t>Seed</w:t>
            </w:r>
            <w:proofErr w:type="spellEnd"/>
            <w:r w:rsidR="006D4C12" w:rsidRPr="00067FDA">
              <w:rPr>
                <w:sz w:val="18"/>
                <w:lang w:val="de-DE"/>
              </w:rPr>
              <w:t xml:space="preserve"> </w:t>
            </w:r>
            <w:proofErr w:type="spellStart"/>
            <w:r w:rsidR="006D4C12" w:rsidRPr="00067FDA">
              <w:rPr>
                <w:sz w:val="18"/>
                <w:lang w:val="de-DE"/>
              </w:rPr>
              <w:t>Sudam</w:t>
            </w:r>
            <w:r w:rsidR="001170C9" w:rsidRPr="00067FDA">
              <w:rPr>
                <w:sz w:val="18"/>
                <w:lang w:val="de-DE"/>
              </w:rPr>
              <w:t>é</w:t>
            </w:r>
            <w:r w:rsidR="006D4C12" w:rsidRPr="00067FDA">
              <w:rPr>
                <w:sz w:val="18"/>
                <w:lang w:val="de-DE"/>
              </w:rPr>
              <w:t>rica</w:t>
            </w:r>
            <w:proofErr w:type="spellEnd"/>
            <w:r w:rsidR="006D4C12" w:rsidRPr="00067FDA">
              <w:rPr>
                <w:sz w:val="18"/>
                <w:lang w:val="de-DE"/>
              </w:rPr>
              <w:t xml:space="preserve"> </w:t>
            </w:r>
          </w:p>
        </w:tc>
      </w:tr>
      <w:tr w:rsidR="006D4C12" w:rsidRPr="00067FDA" w:rsidTr="00046B60">
        <w:tc>
          <w:tcPr>
            <w:tcW w:w="2122" w:type="dxa"/>
          </w:tcPr>
          <w:p w:rsidR="006D4C12" w:rsidRPr="00067FDA" w:rsidRDefault="00A71756" w:rsidP="00A71756">
            <w:pPr>
              <w:jc w:val="left"/>
              <w:rPr>
                <w:sz w:val="18"/>
                <w:lang w:val="de-DE" w:eastAsia="zh-CN"/>
              </w:rPr>
            </w:pPr>
            <w:r w:rsidRPr="00067FDA">
              <w:rPr>
                <w:sz w:val="18"/>
                <w:lang w:val="de-DE" w:eastAsia="zh-CN"/>
              </w:rPr>
              <w:t>Melone</w:t>
            </w:r>
          </w:p>
        </w:tc>
        <w:tc>
          <w:tcPr>
            <w:tcW w:w="7058" w:type="dxa"/>
          </w:tcPr>
          <w:p w:rsidR="006D4C12" w:rsidRPr="00067FDA" w:rsidRDefault="006D4C12" w:rsidP="001170C9">
            <w:pPr>
              <w:rPr>
                <w:sz w:val="18"/>
                <w:lang w:val="de-DE"/>
              </w:rPr>
            </w:pPr>
            <w:r w:rsidRPr="00067FDA">
              <w:rPr>
                <w:sz w:val="18"/>
                <w:lang w:val="de-DE"/>
              </w:rPr>
              <w:t xml:space="preserve">China, </w:t>
            </w:r>
            <w:r w:rsidR="00AD18B3" w:rsidRPr="00067FDA">
              <w:rPr>
                <w:sz w:val="18"/>
                <w:lang w:val="de-DE"/>
              </w:rPr>
              <w:t>Niederlande</w:t>
            </w:r>
            <w:r w:rsidRPr="00067FDA">
              <w:rPr>
                <w:rFonts w:cs="Arial"/>
                <w:color w:val="000000"/>
                <w:sz w:val="18"/>
                <w:lang w:val="de-DE"/>
              </w:rPr>
              <w:t xml:space="preserve">, </w:t>
            </w:r>
            <w:r w:rsidR="00AD18B3" w:rsidRPr="00067FDA">
              <w:rPr>
                <w:sz w:val="18"/>
                <w:lang w:val="de-DE"/>
              </w:rPr>
              <w:t>Republik Korea</w:t>
            </w:r>
            <w:r w:rsidRPr="00067FDA">
              <w:rPr>
                <w:sz w:val="18"/>
                <w:lang w:val="de-DE"/>
              </w:rPr>
              <w:t>, BASF, Sakata Seed Sudam</w:t>
            </w:r>
            <w:r w:rsidR="001170C9" w:rsidRPr="00067FDA">
              <w:rPr>
                <w:sz w:val="18"/>
                <w:lang w:val="de-DE"/>
              </w:rPr>
              <w:t>é</w:t>
            </w:r>
            <w:r w:rsidRPr="00067FDA">
              <w:rPr>
                <w:sz w:val="18"/>
                <w:lang w:val="de-DE"/>
              </w:rPr>
              <w:t xml:space="preserve">rica </w:t>
            </w:r>
          </w:p>
        </w:tc>
      </w:tr>
      <w:tr w:rsidR="006D4C12" w:rsidRPr="00067FDA" w:rsidTr="00046B60">
        <w:tc>
          <w:tcPr>
            <w:tcW w:w="2122" w:type="dxa"/>
          </w:tcPr>
          <w:p w:rsidR="006D4C12" w:rsidRPr="00067FDA" w:rsidRDefault="003076D5" w:rsidP="00A71756">
            <w:pPr>
              <w:jc w:val="left"/>
              <w:rPr>
                <w:sz w:val="18"/>
                <w:lang w:val="de-DE" w:eastAsia="zh-CN"/>
              </w:rPr>
            </w:pPr>
            <w:r w:rsidRPr="00067FDA">
              <w:rPr>
                <w:sz w:val="18"/>
                <w:lang w:val="de-DE" w:eastAsia="zh-CN"/>
              </w:rPr>
              <w:t>Zwiebel</w:t>
            </w:r>
          </w:p>
        </w:tc>
        <w:tc>
          <w:tcPr>
            <w:tcW w:w="7058" w:type="dxa"/>
          </w:tcPr>
          <w:p w:rsidR="006D4C12" w:rsidRPr="00067FDA" w:rsidRDefault="006B162F" w:rsidP="006D4C12">
            <w:pPr>
              <w:rPr>
                <w:sz w:val="18"/>
                <w:lang w:val="de-DE" w:eastAsia="zh-CN"/>
              </w:rPr>
            </w:pPr>
            <w:r w:rsidRPr="00067FDA">
              <w:rPr>
                <w:sz w:val="18"/>
                <w:lang w:val="de-DE"/>
              </w:rPr>
              <w:t>Italien</w:t>
            </w:r>
            <w:r w:rsidR="006D4C12" w:rsidRPr="00067FDA">
              <w:rPr>
                <w:rFonts w:cs="Arial"/>
                <w:color w:val="000000"/>
                <w:sz w:val="18"/>
                <w:szCs w:val="21"/>
                <w:lang w:val="de-DE"/>
              </w:rPr>
              <w:t xml:space="preserve">, </w:t>
            </w:r>
            <w:r w:rsidR="00AD18B3" w:rsidRPr="00067FDA">
              <w:rPr>
                <w:sz w:val="18"/>
                <w:lang w:val="de-DE"/>
              </w:rPr>
              <w:t>Niederlande</w:t>
            </w:r>
            <w:r w:rsidR="006D4C12" w:rsidRPr="00067FDA">
              <w:rPr>
                <w:rFonts w:cs="Arial"/>
                <w:color w:val="000000"/>
                <w:sz w:val="18"/>
                <w:lang w:val="de-DE"/>
              </w:rPr>
              <w:t xml:space="preserve">, </w:t>
            </w:r>
            <w:r w:rsidR="00614582" w:rsidRPr="00067FDA">
              <w:rPr>
                <w:rFonts w:cs="Arial"/>
                <w:color w:val="000000"/>
                <w:sz w:val="18"/>
                <w:szCs w:val="21"/>
                <w:lang w:val="de-DE"/>
              </w:rPr>
              <w:t>BASF</w:t>
            </w:r>
          </w:p>
        </w:tc>
      </w:tr>
      <w:tr w:rsidR="006D4C12" w:rsidRPr="00067FDA" w:rsidTr="00046B60">
        <w:tc>
          <w:tcPr>
            <w:tcW w:w="2122" w:type="dxa"/>
          </w:tcPr>
          <w:p w:rsidR="006D4C12" w:rsidRPr="00067FDA" w:rsidRDefault="003076D5" w:rsidP="006D4C12">
            <w:pPr>
              <w:jc w:val="left"/>
              <w:rPr>
                <w:sz w:val="18"/>
                <w:lang w:val="de-DE" w:eastAsia="zh-CN"/>
              </w:rPr>
            </w:pPr>
            <w:r w:rsidRPr="00067FDA">
              <w:rPr>
                <w:sz w:val="18"/>
                <w:lang w:val="de-DE" w:eastAsia="zh-CN"/>
              </w:rPr>
              <w:t>Orientalische Melone</w:t>
            </w:r>
          </w:p>
        </w:tc>
        <w:tc>
          <w:tcPr>
            <w:tcW w:w="7058" w:type="dxa"/>
          </w:tcPr>
          <w:p w:rsidR="006D4C12" w:rsidRPr="00067FDA" w:rsidRDefault="00AD18B3" w:rsidP="00A71756">
            <w:pPr>
              <w:jc w:val="left"/>
              <w:rPr>
                <w:sz w:val="18"/>
                <w:lang w:val="de-DE"/>
              </w:rPr>
            </w:pPr>
            <w:r w:rsidRPr="00067FDA">
              <w:rPr>
                <w:sz w:val="18"/>
                <w:lang w:val="de-DE"/>
              </w:rPr>
              <w:t>Republik Korea</w:t>
            </w:r>
          </w:p>
        </w:tc>
      </w:tr>
      <w:tr w:rsidR="006D4C12" w:rsidRPr="00067FDA" w:rsidTr="00046B60">
        <w:tc>
          <w:tcPr>
            <w:tcW w:w="2122" w:type="dxa"/>
          </w:tcPr>
          <w:p w:rsidR="006D4C12" w:rsidRPr="00067FDA" w:rsidRDefault="003076D5" w:rsidP="00A71756">
            <w:pPr>
              <w:jc w:val="left"/>
              <w:rPr>
                <w:sz w:val="18"/>
                <w:lang w:val="de-DE" w:eastAsia="zh-CN"/>
              </w:rPr>
            </w:pPr>
            <w:r w:rsidRPr="00067FDA">
              <w:rPr>
                <w:sz w:val="18"/>
                <w:lang w:val="de-DE" w:eastAsia="zh-CN"/>
              </w:rPr>
              <w:t>Erbse</w:t>
            </w:r>
          </w:p>
        </w:tc>
        <w:tc>
          <w:tcPr>
            <w:tcW w:w="7058" w:type="dxa"/>
          </w:tcPr>
          <w:p w:rsidR="006D4C12" w:rsidRPr="00067FDA" w:rsidRDefault="001F042E" w:rsidP="00A71756">
            <w:pPr>
              <w:jc w:val="left"/>
              <w:rPr>
                <w:sz w:val="18"/>
                <w:lang w:val="de-DE"/>
              </w:rPr>
            </w:pPr>
            <w:r w:rsidRPr="00067FDA">
              <w:rPr>
                <w:sz w:val="18"/>
                <w:lang w:val="de-DE"/>
              </w:rPr>
              <w:t>Niederlande, Vereinigtes Königreich</w:t>
            </w:r>
          </w:p>
        </w:tc>
      </w:tr>
      <w:tr w:rsidR="006D4C12" w:rsidRPr="00067FDA" w:rsidTr="00046B60">
        <w:tc>
          <w:tcPr>
            <w:tcW w:w="2122" w:type="dxa"/>
          </w:tcPr>
          <w:p w:rsidR="006D4C12" w:rsidRPr="00067FDA" w:rsidRDefault="003076D5" w:rsidP="006D4C12">
            <w:pPr>
              <w:jc w:val="left"/>
              <w:rPr>
                <w:sz w:val="18"/>
                <w:lang w:val="de-DE" w:eastAsia="zh-CN"/>
              </w:rPr>
            </w:pPr>
            <w:r w:rsidRPr="00067FDA">
              <w:rPr>
                <w:sz w:val="18"/>
                <w:lang w:val="de-DE" w:eastAsia="zh-CN"/>
              </w:rPr>
              <w:t>Paprika</w:t>
            </w:r>
          </w:p>
        </w:tc>
        <w:tc>
          <w:tcPr>
            <w:tcW w:w="7058" w:type="dxa"/>
          </w:tcPr>
          <w:p w:rsidR="006D4C12" w:rsidRPr="00067FDA" w:rsidRDefault="0085070F" w:rsidP="001170C9">
            <w:pPr>
              <w:jc w:val="left"/>
              <w:rPr>
                <w:sz w:val="18"/>
                <w:lang w:val="de-DE"/>
              </w:rPr>
            </w:pPr>
            <w:r w:rsidRPr="00067FDA">
              <w:rPr>
                <w:sz w:val="18"/>
                <w:lang w:val="de-DE"/>
              </w:rPr>
              <w:t>China, Italien, Niederlande</w:t>
            </w:r>
            <w:r w:rsidRPr="00067FDA">
              <w:rPr>
                <w:rFonts w:cs="Arial"/>
                <w:color w:val="000000"/>
                <w:sz w:val="18"/>
                <w:lang w:val="de-DE"/>
              </w:rPr>
              <w:t xml:space="preserve">, </w:t>
            </w:r>
            <w:r w:rsidRPr="00067FDA">
              <w:rPr>
                <w:sz w:val="18"/>
                <w:lang w:val="de-DE"/>
              </w:rPr>
              <w:t>Republik Korea</w:t>
            </w:r>
            <w:r w:rsidRPr="00067FDA">
              <w:rPr>
                <w:rFonts w:cs="Arial"/>
                <w:color w:val="000000"/>
                <w:sz w:val="18"/>
                <w:lang w:val="de-DE"/>
              </w:rPr>
              <w:t xml:space="preserve">, </w:t>
            </w:r>
            <w:r w:rsidRPr="00067FDA">
              <w:rPr>
                <w:rFonts w:cs="Arial"/>
                <w:color w:val="000000"/>
                <w:sz w:val="18"/>
                <w:szCs w:val="21"/>
                <w:lang w:val="de-DE"/>
              </w:rPr>
              <w:t>BAS</w:t>
            </w:r>
            <w:r w:rsidR="00B62983">
              <w:rPr>
                <w:rFonts w:cs="Arial"/>
                <w:color w:val="000000"/>
                <w:sz w:val="18"/>
                <w:szCs w:val="21"/>
                <w:lang w:val="de-DE"/>
              </w:rPr>
              <w:t>F</w:t>
            </w:r>
            <w:r w:rsidRPr="00067FDA">
              <w:rPr>
                <w:rFonts w:cs="Arial"/>
                <w:color w:val="000000"/>
                <w:sz w:val="18"/>
                <w:szCs w:val="21"/>
                <w:lang w:val="de-DE"/>
              </w:rPr>
              <w:t xml:space="preserve">, </w:t>
            </w:r>
            <w:proofErr w:type="spellStart"/>
            <w:r w:rsidRPr="00067FDA">
              <w:rPr>
                <w:sz w:val="18"/>
                <w:lang w:val="de-DE" w:eastAsia="zh-CN"/>
              </w:rPr>
              <w:t>Croplife</w:t>
            </w:r>
            <w:proofErr w:type="spellEnd"/>
            <w:r w:rsidRPr="00067FDA">
              <w:rPr>
                <w:sz w:val="18"/>
                <w:lang w:val="de-DE" w:eastAsia="zh-CN"/>
              </w:rPr>
              <w:t xml:space="preserve"> International</w:t>
            </w:r>
            <w:r w:rsidRPr="00067FDA">
              <w:rPr>
                <w:sz w:val="18"/>
                <w:lang w:val="de-DE"/>
              </w:rPr>
              <w:t xml:space="preserve">, </w:t>
            </w:r>
            <w:proofErr w:type="spellStart"/>
            <w:r w:rsidRPr="00067FDA">
              <w:rPr>
                <w:sz w:val="18"/>
                <w:lang w:val="de-DE"/>
              </w:rPr>
              <w:t>Sakata</w:t>
            </w:r>
            <w:proofErr w:type="spellEnd"/>
            <w:r w:rsidRPr="00067FDA">
              <w:rPr>
                <w:sz w:val="18"/>
                <w:lang w:val="de-DE"/>
              </w:rPr>
              <w:t> </w:t>
            </w:r>
            <w:proofErr w:type="spellStart"/>
            <w:r w:rsidRPr="00067FDA">
              <w:rPr>
                <w:sz w:val="18"/>
                <w:lang w:val="de-DE"/>
              </w:rPr>
              <w:t>Seed</w:t>
            </w:r>
            <w:proofErr w:type="spellEnd"/>
            <w:r w:rsidRPr="00067FDA">
              <w:rPr>
                <w:sz w:val="18"/>
                <w:lang w:val="de-DE"/>
              </w:rPr>
              <w:t xml:space="preserve"> Sudamérica</w:t>
            </w:r>
          </w:p>
        </w:tc>
      </w:tr>
      <w:tr w:rsidR="006D4C12" w:rsidRPr="00FF0919" w:rsidTr="00046B60">
        <w:tc>
          <w:tcPr>
            <w:tcW w:w="2122" w:type="dxa"/>
          </w:tcPr>
          <w:p w:rsidR="006D4C12" w:rsidRPr="00067FDA" w:rsidRDefault="009C0C78" w:rsidP="00A71756">
            <w:pPr>
              <w:jc w:val="left"/>
              <w:rPr>
                <w:sz w:val="18"/>
                <w:lang w:val="de-DE" w:eastAsia="zh-CN"/>
              </w:rPr>
            </w:pPr>
            <w:r w:rsidRPr="00067FDA">
              <w:rPr>
                <w:sz w:val="18"/>
                <w:lang w:val="de-DE" w:eastAsia="zh-CN"/>
              </w:rPr>
              <w:t>Gart</w:t>
            </w:r>
            <w:r w:rsidR="00401786" w:rsidRPr="00067FDA">
              <w:rPr>
                <w:sz w:val="18"/>
                <w:lang w:val="de-DE" w:eastAsia="zh-CN"/>
              </w:rPr>
              <w:t>enkürbis</w:t>
            </w:r>
          </w:p>
        </w:tc>
        <w:tc>
          <w:tcPr>
            <w:tcW w:w="7058" w:type="dxa"/>
          </w:tcPr>
          <w:p w:rsidR="006D4C12" w:rsidRPr="00FF0919" w:rsidRDefault="00AD18B3" w:rsidP="001170C9">
            <w:pPr>
              <w:jc w:val="left"/>
              <w:rPr>
                <w:rFonts w:cs="Arial"/>
                <w:snapToGrid w:val="0"/>
                <w:color w:val="000000" w:themeColor="text1"/>
                <w:sz w:val="18"/>
                <w:lang w:val="es-ES" w:eastAsia="ja-JP"/>
              </w:rPr>
            </w:pPr>
            <w:proofErr w:type="spellStart"/>
            <w:r w:rsidRPr="00FF0919">
              <w:rPr>
                <w:sz w:val="18"/>
                <w:lang w:val="es-ES"/>
              </w:rPr>
              <w:t>Republik</w:t>
            </w:r>
            <w:proofErr w:type="spellEnd"/>
            <w:r w:rsidRPr="00FF0919">
              <w:rPr>
                <w:sz w:val="18"/>
                <w:lang w:val="es-ES"/>
              </w:rPr>
              <w:t xml:space="preserve"> </w:t>
            </w:r>
            <w:proofErr w:type="spellStart"/>
            <w:r w:rsidRPr="00FF0919">
              <w:rPr>
                <w:sz w:val="18"/>
                <w:lang w:val="es-ES"/>
              </w:rPr>
              <w:t>Korea</w:t>
            </w:r>
            <w:proofErr w:type="spellEnd"/>
            <w:r w:rsidR="006D4C12" w:rsidRPr="00FF0919">
              <w:rPr>
                <w:sz w:val="18"/>
                <w:lang w:val="es-ES"/>
              </w:rPr>
              <w:t xml:space="preserve">, </w:t>
            </w:r>
            <w:proofErr w:type="spellStart"/>
            <w:r w:rsidR="006D4C12" w:rsidRPr="00FF0919">
              <w:rPr>
                <w:sz w:val="18"/>
                <w:lang w:val="es-ES"/>
              </w:rPr>
              <w:t>Sakata</w:t>
            </w:r>
            <w:proofErr w:type="spellEnd"/>
            <w:r w:rsidR="006D4C12" w:rsidRPr="00FF0919">
              <w:rPr>
                <w:sz w:val="18"/>
                <w:lang w:val="es-ES"/>
              </w:rPr>
              <w:t xml:space="preserve"> </w:t>
            </w:r>
            <w:proofErr w:type="spellStart"/>
            <w:r w:rsidR="006D4C12" w:rsidRPr="00FF0919">
              <w:rPr>
                <w:sz w:val="18"/>
                <w:lang w:val="es-ES"/>
              </w:rPr>
              <w:t>Seed</w:t>
            </w:r>
            <w:proofErr w:type="spellEnd"/>
            <w:r w:rsidR="006D4C12" w:rsidRPr="00FF0919">
              <w:rPr>
                <w:sz w:val="18"/>
                <w:lang w:val="es-ES"/>
              </w:rPr>
              <w:t xml:space="preserve"> Sudam</w:t>
            </w:r>
            <w:r w:rsidR="001170C9" w:rsidRPr="00FF0919">
              <w:rPr>
                <w:sz w:val="18"/>
                <w:lang w:val="es-ES"/>
              </w:rPr>
              <w:t>é</w:t>
            </w:r>
            <w:r w:rsidR="006D4C12" w:rsidRPr="00FF0919">
              <w:rPr>
                <w:sz w:val="18"/>
                <w:lang w:val="es-ES"/>
              </w:rPr>
              <w:t>rica</w:t>
            </w:r>
          </w:p>
        </w:tc>
      </w:tr>
      <w:tr w:rsidR="006D4C12" w:rsidRPr="00067FDA" w:rsidTr="00046B60">
        <w:tc>
          <w:tcPr>
            <w:tcW w:w="2122" w:type="dxa"/>
          </w:tcPr>
          <w:p w:rsidR="006D4C12" w:rsidRPr="00067FDA" w:rsidRDefault="003076D5" w:rsidP="00A71756">
            <w:pPr>
              <w:jc w:val="left"/>
              <w:rPr>
                <w:sz w:val="18"/>
                <w:lang w:val="de-DE" w:eastAsia="zh-CN"/>
              </w:rPr>
            </w:pPr>
            <w:r w:rsidRPr="00067FDA">
              <w:rPr>
                <w:sz w:val="18"/>
                <w:lang w:val="de-DE" w:eastAsia="zh-CN"/>
              </w:rPr>
              <w:t>Rübe</w:t>
            </w:r>
          </w:p>
        </w:tc>
        <w:tc>
          <w:tcPr>
            <w:tcW w:w="7058" w:type="dxa"/>
          </w:tcPr>
          <w:p w:rsidR="006D4C12" w:rsidRPr="00067FDA" w:rsidRDefault="00AD18B3" w:rsidP="00A71756">
            <w:pPr>
              <w:jc w:val="left"/>
              <w:rPr>
                <w:sz w:val="18"/>
                <w:lang w:val="de-DE"/>
              </w:rPr>
            </w:pPr>
            <w:r w:rsidRPr="00067FDA">
              <w:rPr>
                <w:sz w:val="18"/>
                <w:lang w:val="de-DE"/>
              </w:rPr>
              <w:t>Republik Korea, BASF</w:t>
            </w:r>
          </w:p>
        </w:tc>
      </w:tr>
      <w:tr w:rsidR="006D4C12" w:rsidRPr="00067FDA" w:rsidTr="00046B60">
        <w:tc>
          <w:tcPr>
            <w:tcW w:w="2122" w:type="dxa"/>
          </w:tcPr>
          <w:p w:rsidR="006D4C12" w:rsidRPr="00067FDA" w:rsidRDefault="00A71756" w:rsidP="00A71756">
            <w:pPr>
              <w:jc w:val="left"/>
              <w:rPr>
                <w:sz w:val="18"/>
                <w:lang w:val="de-DE" w:eastAsia="zh-CN"/>
              </w:rPr>
            </w:pPr>
            <w:r w:rsidRPr="00067FDA">
              <w:rPr>
                <w:sz w:val="18"/>
                <w:lang w:val="de-DE" w:eastAsia="zh-CN"/>
              </w:rPr>
              <w:t>Schalotte</w:t>
            </w:r>
          </w:p>
        </w:tc>
        <w:tc>
          <w:tcPr>
            <w:tcW w:w="7058"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9C0C78" w:rsidP="006D4C12">
            <w:pPr>
              <w:jc w:val="left"/>
              <w:rPr>
                <w:sz w:val="18"/>
                <w:lang w:val="de-DE" w:eastAsia="zh-CN"/>
              </w:rPr>
            </w:pPr>
            <w:r w:rsidRPr="00067FDA">
              <w:rPr>
                <w:sz w:val="18"/>
                <w:lang w:val="de-DE" w:eastAsia="zh-CN"/>
              </w:rPr>
              <w:t>Kürbis</w:t>
            </w:r>
          </w:p>
        </w:tc>
        <w:tc>
          <w:tcPr>
            <w:tcW w:w="7058" w:type="dxa"/>
          </w:tcPr>
          <w:p w:rsidR="006D4C12" w:rsidRPr="00067FDA" w:rsidRDefault="006B162F" w:rsidP="001170C9">
            <w:pPr>
              <w:jc w:val="left"/>
              <w:rPr>
                <w:sz w:val="18"/>
                <w:lang w:val="de-DE"/>
              </w:rPr>
            </w:pPr>
            <w:r w:rsidRPr="00067FDA">
              <w:rPr>
                <w:sz w:val="18"/>
                <w:lang w:val="de-DE"/>
              </w:rPr>
              <w:t>Italien</w:t>
            </w:r>
            <w:r w:rsidR="006D4C12" w:rsidRPr="00067FDA">
              <w:rPr>
                <w:rFonts w:cs="Arial"/>
                <w:color w:val="000000"/>
                <w:sz w:val="18"/>
                <w:szCs w:val="21"/>
                <w:lang w:val="de-DE"/>
              </w:rPr>
              <w:t>,</w:t>
            </w:r>
            <w:r w:rsidR="006D4C12" w:rsidRPr="00067FDA">
              <w:rPr>
                <w:sz w:val="18"/>
                <w:lang w:val="de-DE"/>
              </w:rPr>
              <w:t xml:space="preserve"> Sakata Seed Sudam</w:t>
            </w:r>
            <w:r w:rsidR="001170C9" w:rsidRPr="00067FDA">
              <w:rPr>
                <w:sz w:val="18"/>
                <w:lang w:val="de-DE"/>
              </w:rPr>
              <w:t>é</w:t>
            </w:r>
            <w:r w:rsidR="006D4C12" w:rsidRPr="00067FDA">
              <w:rPr>
                <w:sz w:val="18"/>
                <w:lang w:val="de-DE"/>
              </w:rPr>
              <w:t>rica</w:t>
            </w:r>
          </w:p>
        </w:tc>
      </w:tr>
      <w:tr w:rsidR="006D4C12" w:rsidRPr="00067FDA" w:rsidTr="00046B60">
        <w:tc>
          <w:tcPr>
            <w:tcW w:w="2122" w:type="dxa"/>
          </w:tcPr>
          <w:p w:rsidR="006D4C12" w:rsidRPr="00067FDA" w:rsidRDefault="00A71756" w:rsidP="00A71756">
            <w:pPr>
              <w:jc w:val="left"/>
              <w:rPr>
                <w:sz w:val="18"/>
                <w:lang w:val="de-DE" w:eastAsia="zh-CN"/>
              </w:rPr>
            </w:pPr>
            <w:r w:rsidRPr="00067FDA">
              <w:rPr>
                <w:sz w:val="18"/>
                <w:lang w:val="de-DE" w:eastAsia="zh-CN"/>
              </w:rPr>
              <w:t>Tomate</w:t>
            </w:r>
          </w:p>
        </w:tc>
        <w:tc>
          <w:tcPr>
            <w:tcW w:w="7058" w:type="dxa"/>
          </w:tcPr>
          <w:p w:rsidR="006D4C12" w:rsidRPr="00067FDA" w:rsidRDefault="00691DC1" w:rsidP="001170C9">
            <w:pPr>
              <w:jc w:val="left"/>
              <w:rPr>
                <w:sz w:val="18"/>
                <w:lang w:val="de-DE"/>
              </w:rPr>
            </w:pPr>
            <w:r w:rsidRPr="00067FDA">
              <w:rPr>
                <w:sz w:val="18"/>
                <w:lang w:val="de-DE"/>
              </w:rPr>
              <w:t xml:space="preserve">China, </w:t>
            </w:r>
            <w:r w:rsidR="006B162F" w:rsidRPr="00067FDA">
              <w:rPr>
                <w:sz w:val="18"/>
                <w:lang w:val="de-DE"/>
              </w:rPr>
              <w:t>Italien</w:t>
            </w:r>
            <w:r w:rsidR="006D4C12" w:rsidRPr="00067FDA">
              <w:rPr>
                <w:rFonts w:cs="Arial"/>
                <w:color w:val="000000"/>
                <w:sz w:val="18"/>
                <w:szCs w:val="21"/>
                <w:lang w:val="de-DE"/>
              </w:rPr>
              <w:t xml:space="preserve">, </w:t>
            </w:r>
            <w:r w:rsidR="00AD18B3" w:rsidRPr="00067FDA">
              <w:rPr>
                <w:sz w:val="18"/>
                <w:lang w:val="de-DE"/>
              </w:rPr>
              <w:t>Niederlande</w:t>
            </w:r>
            <w:r w:rsidR="006D4C12" w:rsidRPr="00067FDA">
              <w:rPr>
                <w:rFonts w:cs="Arial"/>
                <w:color w:val="000000"/>
                <w:sz w:val="18"/>
                <w:lang w:val="de-DE"/>
              </w:rPr>
              <w:t xml:space="preserve">, </w:t>
            </w:r>
            <w:r w:rsidR="00AD18B3" w:rsidRPr="00067FDA">
              <w:rPr>
                <w:sz w:val="18"/>
                <w:lang w:val="de-DE"/>
              </w:rPr>
              <w:t>Republik Korea</w:t>
            </w:r>
            <w:r w:rsidR="006D4C12" w:rsidRPr="00067FDA">
              <w:rPr>
                <w:sz w:val="18"/>
                <w:lang w:val="de-DE"/>
              </w:rPr>
              <w:t xml:space="preserve">, </w:t>
            </w:r>
            <w:r w:rsidR="006D4C12" w:rsidRPr="00067FDA">
              <w:rPr>
                <w:rFonts w:cs="Arial"/>
                <w:color w:val="000000"/>
                <w:sz w:val="18"/>
                <w:szCs w:val="21"/>
                <w:lang w:val="de-DE"/>
              </w:rPr>
              <w:t xml:space="preserve">BASF, </w:t>
            </w:r>
            <w:proofErr w:type="spellStart"/>
            <w:r w:rsidR="006D4C12" w:rsidRPr="00067FDA">
              <w:rPr>
                <w:sz w:val="18"/>
                <w:lang w:val="de-DE" w:eastAsia="zh-CN"/>
              </w:rPr>
              <w:t>Croplife</w:t>
            </w:r>
            <w:proofErr w:type="spellEnd"/>
            <w:r w:rsidR="006D4C12" w:rsidRPr="00067FDA">
              <w:rPr>
                <w:sz w:val="18"/>
                <w:lang w:val="de-DE" w:eastAsia="zh-CN"/>
              </w:rPr>
              <w:t xml:space="preserve"> International</w:t>
            </w:r>
            <w:r w:rsidR="00B62983">
              <w:rPr>
                <w:sz w:val="18"/>
                <w:lang w:val="de-DE"/>
              </w:rPr>
              <w:t xml:space="preserve">, </w:t>
            </w:r>
            <w:proofErr w:type="spellStart"/>
            <w:r w:rsidR="00B62983">
              <w:rPr>
                <w:sz w:val="18"/>
                <w:lang w:val="de-DE"/>
              </w:rPr>
              <w:t>Sakata</w:t>
            </w:r>
            <w:proofErr w:type="spellEnd"/>
            <w:r w:rsidR="00B62983">
              <w:rPr>
                <w:sz w:val="18"/>
                <w:lang w:val="de-DE"/>
              </w:rPr>
              <w:t> </w:t>
            </w:r>
            <w:proofErr w:type="spellStart"/>
            <w:r w:rsidR="006D4C12" w:rsidRPr="00067FDA">
              <w:rPr>
                <w:sz w:val="18"/>
                <w:lang w:val="de-DE"/>
              </w:rPr>
              <w:t>Seed</w:t>
            </w:r>
            <w:proofErr w:type="spellEnd"/>
            <w:r w:rsidR="006D4C12" w:rsidRPr="00067FDA">
              <w:rPr>
                <w:sz w:val="18"/>
                <w:lang w:val="de-DE"/>
              </w:rPr>
              <w:t xml:space="preserve"> </w:t>
            </w:r>
            <w:proofErr w:type="spellStart"/>
            <w:r w:rsidR="006D4C12" w:rsidRPr="00067FDA">
              <w:rPr>
                <w:sz w:val="18"/>
                <w:lang w:val="de-DE"/>
              </w:rPr>
              <w:t>Sudam</w:t>
            </w:r>
            <w:r w:rsidR="001170C9" w:rsidRPr="00067FDA">
              <w:rPr>
                <w:sz w:val="18"/>
                <w:lang w:val="de-DE"/>
              </w:rPr>
              <w:t>é</w:t>
            </w:r>
            <w:r w:rsidR="006D4C12" w:rsidRPr="00067FDA">
              <w:rPr>
                <w:sz w:val="18"/>
                <w:lang w:val="de-DE"/>
              </w:rPr>
              <w:t>rica</w:t>
            </w:r>
            <w:proofErr w:type="spellEnd"/>
          </w:p>
        </w:tc>
      </w:tr>
      <w:tr w:rsidR="006D4C12" w:rsidRPr="00067FDA" w:rsidTr="00046B60">
        <w:tc>
          <w:tcPr>
            <w:tcW w:w="2122" w:type="dxa"/>
          </w:tcPr>
          <w:p w:rsidR="006D4C12" w:rsidRPr="00067FDA" w:rsidRDefault="003076D5" w:rsidP="006D4C12">
            <w:pPr>
              <w:jc w:val="left"/>
              <w:rPr>
                <w:sz w:val="18"/>
                <w:lang w:val="de-DE" w:eastAsia="zh-CN"/>
              </w:rPr>
            </w:pPr>
            <w:r w:rsidRPr="00067FDA">
              <w:rPr>
                <w:sz w:val="18"/>
                <w:lang w:val="de-DE" w:eastAsia="zh-CN"/>
              </w:rPr>
              <w:t>Wassermelone</w:t>
            </w:r>
          </w:p>
        </w:tc>
        <w:tc>
          <w:tcPr>
            <w:tcW w:w="7058" w:type="dxa"/>
          </w:tcPr>
          <w:p w:rsidR="006D4C12" w:rsidRPr="00067FDA" w:rsidRDefault="006D4C12" w:rsidP="006D4C12">
            <w:pPr>
              <w:jc w:val="left"/>
              <w:rPr>
                <w:sz w:val="18"/>
                <w:lang w:val="de-DE"/>
              </w:rPr>
            </w:pPr>
            <w:r w:rsidRPr="00067FDA">
              <w:rPr>
                <w:sz w:val="18"/>
                <w:lang w:val="de-DE"/>
              </w:rPr>
              <w:t>China</w:t>
            </w:r>
            <w:r w:rsidRPr="00067FDA">
              <w:rPr>
                <w:rFonts w:cs="Arial"/>
                <w:color w:val="000000"/>
                <w:sz w:val="18"/>
                <w:szCs w:val="21"/>
                <w:lang w:val="de-DE"/>
              </w:rPr>
              <w:t xml:space="preserve">, </w:t>
            </w:r>
            <w:r w:rsidR="006B162F" w:rsidRPr="00067FDA">
              <w:rPr>
                <w:sz w:val="18"/>
                <w:lang w:val="de-DE"/>
              </w:rPr>
              <w:t>Italien</w:t>
            </w:r>
            <w:r w:rsidRPr="00067FDA">
              <w:rPr>
                <w:sz w:val="18"/>
                <w:lang w:val="de-DE" w:eastAsia="zh-CN"/>
              </w:rPr>
              <w:t xml:space="preserve">, </w:t>
            </w:r>
            <w:r w:rsidR="00AD18B3" w:rsidRPr="00067FDA">
              <w:rPr>
                <w:sz w:val="18"/>
                <w:lang w:val="de-DE"/>
              </w:rPr>
              <w:t>Republik Korea</w:t>
            </w:r>
            <w:r w:rsidRPr="00067FDA">
              <w:rPr>
                <w:rFonts w:cs="Arial"/>
                <w:color w:val="000000"/>
                <w:sz w:val="18"/>
                <w:lang w:val="de-DE"/>
              </w:rPr>
              <w:t xml:space="preserve">, </w:t>
            </w:r>
            <w:r w:rsidRPr="00067FDA">
              <w:rPr>
                <w:rFonts w:cs="Arial"/>
                <w:color w:val="000000"/>
                <w:sz w:val="18"/>
                <w:szCs w:val="21"/>
                <w:lang w:val="de-DE"/>
              </w:rPr>
              <w:t>BASF</w:t>
            </w:r>
            <w:r w:rsidRPr="00067FDA">
              <w:rPr>
                <w:sz w:val="18"/>
                <w:lang w:val="de-DE"/>
              </w:rPr>
              <w:t xml:space="preserve">, </w:t>
            </w:r>
            <w:r w:rsidRPr="00067FDA">
              <w:rPr>
                <w:sz w:val="18"/>
                <w:lang w:val="de-DE" w:eastAsia="zh-CN"/>
              </w:rPr>
              <w:t>Croplife International</w:t>
            </w:r>
          </w:p>
        </w:tc>
      </w:tr>
    </w:tbl>
    <w:p w:rsidR="00A71756" w:rsidRDefault="00A71756" w:rsidP="006D4C12">
      <w:pPr>
        <w:jc w:val="left"/>
        <w:rPr>
          <w:rFonts w:eastAsiaTheme="minorEastAsia"/>
          <w:lang w:val="de-DE"/>
        </w:rPr>
      </w:pPr>
    </w:p>
    <w:p w:rsidR="00B62983" w:rsidRPr="00067FDA" w:rsidRDefault="00B62983" w:rsidP="006D4C12">
      <w:pPr>
        <w:jc w:val="left"/>
        <w:rPr>
          <w:rFonts w:eastAsiaTheme="minorEastAsia"/>
          <w:lang w:val="de-DE"/>
        </w:rPr>
      </w:pPr>
    </w:p>
    <w:p w:rsidR="00A71756" w:rsidRPr="00067FDA" w:rsidRDefault="001170C9" w:rsidP="006D4C12">
      <w:pPr>
        <w:ind w:left="567"/>
        <w:outlineLvl w:val="3"/>
        <w:rPr>
          <w:rFonts w:eastAsiaTheme="minorEastAsia"/>
          <w:u w:val="single"/>
          <w:lang w:val="de-DE"/>
        </w:rPr>
      </w:pPr>
      <w:r w:rsidRPr="00067FDA">
        <w:rPr>
          <w:rFonts w:eastAsiaTheme="minorEastAsia"/>
          <w:u w:val="single"/>
          <w:lang w:val="de-DE"/>
        </w:rPr>
        <w:lastRenderedPageBreak/>
        <w:t xml:space="preserve">Vorschläge </w:t>
      </w:r>
      <w:r w:rsidR="0085070F" w:rsidRPr="00067FDA">
        <w:rPr>
          <w:rFonts w:eastAsiaTheme="minorEastAsia"/>
          <w:u w:val="single"/>
          <w:lang w:val="de-DE"/>
        </w:rPr>
        <w:t>für</w:t>
      </w:r>
      <w:r w:rsidR="006D4C12" w:rsidRPr="00067FDA">
        <w:rPr>
          <w:rFonts w:eastAsiaTheme="minorEastAsia"/>
          <w:u w:val="single"/>
          <w:lang w:val="de-DE"/>
        </w:rPr>
        <w:t xml:space="preserve"> UPOV</w:t>
      </w:r>
      <w:r w:rsidRPr="00067FDA">
        <w:rPr>
          <w:rFonts w:eastAsiaTheme="minorEastAsia"/>
          <w:u w:val="single"/>
          <w:lang w:val="de-DE"/>
        </w:rPr>
        <w:t>-I</w:t>
      </w:r>
      <w:r w:rsidR="006D4C12" w:rsidRPr="00067FDA">
        <w:rPr>
          <w:rFonts w:eastAsiaTheme="minorEastAsia"/>
          <w:u w:val="single"/>
          <w:lang w:val="de-DE"/>
        </w:rPr>
        <w:t>nitiative</w:t>
      </w:r>
      <w:r w:rsidRPr="00067FDA">
        <w:rPr>
          <w:rFonts w:eastAsiaTheme="minorEastAsia"/>
          <w:u w:val="single"/>
          <w:lang w:val="de-DE"/>
        </w:rPr>
        <w:t>n</w:t>
      </w:r>
    </w:p>
    <w:p w:rsidR="00A71756" w:rsidRPr="00067FDA" w:rsidRDefault="00A71756" w:rsidP="006D4C12">
      <w:pPr>
        <w:jc w:val="left"/>
        <w:rPr>
          <w:rFonts w:eastAsiaTheme="minorEastAsia"/>
          <w:lang w:val="de-DE"/>
        </w:rPr>
      </w:pPr>
    </w:p>
    <w:p w:rsidR="00A71756" w:rsidRPr="00067FDA" w:rsidRDefault="006D4C12" w:rsidP="006D4C12">
      <w:pPr>
        <w:widowControl w:val="0"/>
        <w:ind w:right="420"/>
        <w:rPr>
          <w:rFonts w:eastAsiaTheme="minorEastAsia" w:cs="Arial"/>
          <w:szCs w:val="21"/>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85070F" w:rsidRPr="00067FDA">
        <w:rPr>
          <w:lang w:val="de-DE"/>
        </w:rPr>
        <w:t>Die Koordinierungsgruppe für Gemüsearten vereinbarte, daß es zweckdienlich wäre, einen Punkt bei der BMT einzuführen, indem Züchter, Juristen und politische Entscheidungsträger eingeladen w</w:t>
      </w:r>
      <w:r w:rsidR="00614582" w:rsidRPr="00067FDA">
        <w:rPr>
          <w:lang w:val="de-DE"/>
        </w:rPr>
        <w:t>e</w:t>
      </w:r>
      <w:r w:rsidR="0085070F" w:rsidRPr="00067FDA">
        <w:rPr>
          <w:lang w:val="de-DE"/>
        </w:rPr>
        <w:t>rden, Eigentums</w:t>
      </w:r>
      <w:r w:rsidR="00614582" w:rsidRPr="00067FDA">
        <w:rPr>
          <w:lang w:val="de-DE"/>
        </w:rPr>
        <w:t>frag</w:t>
      </w:r>
      <w:r w:rsidR="0085070F" w:rsidRPr="00067FDA">
        <w:rPr>
          <w:lang w:val="de-DE"/>
        </w:rPr>
        <w:t>en zu erörtern und Kriterien festzulegen, um einen Austausch von Material und DNS-Informationen zwischen UPOV-Mitgliedern zu ermöglichen.</w:t>
      </w:r>
    </w:p>
    <w:p w:rsidR="00A71756" w:rsidRPr="00067FDA" w:rsidRDefault="00A71756" w:rsidP="0027670F">
      <w:pPr>
        <w:keepNext/>
        <w:rPr>
          <w:lang w:val="de-DE"/>
        </w:rPr>
      </w:pPr>
    </w:p>
    <w:p w:rsidR="00A71756" w:rsidRPr="00067FDA" w:rsidRDefault="001170C9" w:rsidP="00213C3F">
      <w:pPr>
        <w:keepNext/>
        <w:outlineLvl w:val="2"/>
        <w:rPr>
          <w:i/>
          <w:lang w:val="de-DE"/>
        </w:rPr>
      </w:pPr>
      <w:bookmarkStart w:id="37" w:name="_Toc525478531"/>
      <w:bookmarkStart w:id="38" w:name="_Toc525647220"/>
      <w:r w:rsidRPr="00067FDA">
        <w:rPr>
          <w:i/>
          <w:lang w:val="de-DE"/>
        </w:rPr>
        <w:t>Obstarten und forstliche Baumarten</w:t>
      </w:r>
      <w:bookmarkEnd w:id="37"/>
      <w:bookmarkEnd w:id="38"/>
    </w:p>
    <w:p w:rsidR="00A71756" w:rsidRPr="00067FDA" w:rsidRDefault="00A71756" w:rsidP="00213C3F">
      <w:pPr>
        <w:keepNext/>
        <w:jc w:val="left"/>
        <w:rPr>
          <w:lang w:val="de-DE"/>
        </w:rPr>
      </w:pPr>
    </w:p>
    <w:p w:rsidR="00A71756" w:rsidRPr="00067FDA" w:rsidRDefault="0085070F" w:rsidP="00213C3F">
      <w:pPr>
        <w:keepNext/>
        <w:ind w:left="567"/>
        <w:outlineLvl w:val="3"/>
        <w:rPr>
          <w:u w:val="single"/>
          <w:lang w:val="de-DE"/>
        </w:rPr>
      </w:pPr>
      <w:r w:rsidRPr="00067FDA">
        <w:rPr>
          <w:u w:val="single"/>
          <w:lang w:val="de-DE"/>
        </w:rPr>
        <w:t>Zusammenfassung</w:t>
      </w:r>
      <w:r w:rsidR="001170C9" w:rsidRPr="00067FDA">
        <w:rPr>
          <w:u w:val="single"/>
          <w:lang w:val="de-DE"/>
        </w:rPr>
        <w:t xml:space="preserve"> des Interesses an </w:t>
      </w:r>
      <w:r w:rsidR="008C0CE3" w:rsidRPr="00067FDA">
        <w:rPr>
          <w:u w:val="single"/>
          <w:lang w:val="de-DE"/>
        </w:rPr>
        <w:t xml:space="preserve">den </w:t>
      </w:r>
      <w:r w:rsidR="001170C9" w:rsidRPr="00067FDA">
        <w:rPr>
          <w:u w:val="single"/>
          <w:lang w:val="de-DE"/>
        </w:rPr>
        <w:t>Pflanzen</w:t>
      </w:r>
    </w:p>
    <w:p w:rsidR="006D4C12" w:rsidRPr="00067FDA" w:rsidRDefault="006D4C12" w:rsidP="00213C3F">
      <w:pPr>
        <w:keepNext/>
        <w:jc w:val="left"/>
        <w:rPr>
          <w:lang w:val="de-DE"/>
        </w:rPr>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17"/>
        <w:gridCol w:w="7063"/>
      </w:tblGrid>
      <w:tr w:rsidR="006D4C12" w:rsidRPr="00FF0919" w:rsidTr="00046B60">
        <w:tc>
          <w:tcPr>
            <w:tcW w:w="2117" w:type="dxa"/>
          </w:tcPr>
          <w:p w:rsidR="006D4C12" w:rsidRPr="00067FDA" w:rsidRDefault="00A71756" w:rsidP="00A71756">
            <w:pPr>
              <w:keepNext/>
              <w:jc w:val="left"/>
              <w:rPr>
                <w:sz w:val="18"/>
                <w:lang w:val="de-DE"/>
              </w:rPr>
            </w:pPr>
            <w:r w:rsidRPr="00067FDA">
              <w:rPr>
                <w:sz w:val="18"/>
                <w:lang w:val="de-DE"/>
              </w:rPr>
              <w:t>Apfel</w:t>
            </w:r>
          </w:p>
        </w:tc>
        <w:tc>
          <w:tcPr>
            <w:tcW w:w="7063" w:type="dxa"/>
          </w:tcPr>
          <w:p w:rsidR="006D4C12" w:rsidRPr="00067FDA" w:rsidRDefault="0051224F" w:rsidP="00213C3F">
            <w:pPr>
              <w:keepNext/>
              <w:jc w:val="left"/>
              <w:rPr>
                <w:sz w:val="18"/>
                <w:lang w:val="de-DE"/>
              </w:rPr>
            </w:pPr>
            <w:r w:rsidRPr="00067FDA">
              <w:rPr>
                <w:rFonts w:cs="Arial"/>
                <w:color w:val="000000"/>
                <w:sz w:val="18"/>
                <w:lang w:val="de-DE"/>
              </w:rPr>
              <w:t>Europäische</w:t>
            </w:r>
            <w:r w:rsidR="0008224D" w:rsidRPr="00067FDA">
              <w:rPr>
                <w:rFonts w:cs="Arial"/>
                <w:color w:val="000000"/>
                <w:sz w:val="18"/>
                <w:lang w:val="de-DE"/>
              </w:rPr>
              <w:t xml:space="preserve"> Union</w:t>
            </w:r>
            <w:r w:rsidR="006D4C12" w:rsidRPr="00067FDA">
              <w:rPr>
                <w:rFonts w:cs="Arial"/>
                <w:color w:val="000000"/>
                <w:sz w:val="18"/>
                <w:lang w:val="de-DE"/>
              </w:rPr>
              <w:t xml:space="preserve">, </w:t>
            </w:r>
            <w:r w:rsidR="0008224D" w:rsidRPr="00067FDA">
              <w:rPr>
                <w:rFonts w:cs="Arial"/>
                <w:color w:val="000000"/>
                <w:sz w:val="18"/>
                <w:lang w:val="de-DE"/>
              </w:rPr>
              <w:t>Frankreich</w:t>
            </w:r>
            <w:r w:rsidR="006D4C12" w:rsidRPr="00067FDA">
              <w:rPr>
                <w:rFonts w:cs="Arial"/>
                <w:color w:val="000000"/>
                <w:sz w:val="18"/>
                <w:lang w:val="de-DE"/>
              </w:rPr>
              <w:t xml:space="preserve">, </w:t>
            </w:r>
            <w:r w:rsidR="008C0CE3" w:rsidRPr="00067FDA">
              <w:rPr>
                <w:rFonts w:cs="Arial"/>
                <w:color w:val="000000"/>
                <w:sz w:val="18"/>
                <w:lang w:val="de-DE"/>
              </w:rPr>
              <w:t xml:space="preserve">Kanada, </w:t>
            </w:r>
            <w:r w:rsidR="0008224D" w:rsidRPr="00067FDA">
              <w:rPr>
                <w:rFonts w:cs="Arial"/>
                <w:color w:val="000000"/>
                <w:sz w:val="18"/>
                <w:lang w:val="de-DE"/>
              </w:rPr>
              <w:t>Niederlande, Republik</w:t>
            </w:r>
            <w:r w:rsidR="006D4C12" w:rsidRPr="00067FDA">
              <w:rPr>
                <w:rFonts w:cs="Arial"/>
                <w:color w:val="000000"/>
                <w:sz w:val="18"/>
                <w:lang w:val="de-DE"/>
              </w:rPr>
              <w:t xml:space="preserve"> Korea, CIOPORA </w:t>
            </w:r>
          </w:p>
        </w:tc>
      </w:tr>
      <w:tr w:rsidR="006D4C12" w:rsidRPr="00067FDA" w:rsidTr="00046B60">
        <w:tc>
          <w:tcPr>
            <w:tcW w:w="2117" w:type="dxa"/>
          </w:tcPr>
          <w:p w:rsidR="006D4C12" w:rsidRPr="00067FDA" w:rsidRDefault="00DA167F" w:rsidP="00A71756">
            <w:pPr>
              <w:keepNext/>
              <w:jc w:val="left"/>
              <w:rPr>
                <w:sz w:val="18"/>
                <w:lang w:val="de-DE"/>
              </w:rPr>
            </w:pPr>
            <w:r w:rsidRPr="00067FDA">
              <w:rPr>
                <w:sz w:val="18"/>
                <w:lang w:val="de-DE"/>
              </w:rPr>
              <w:t>Aprikose</w:t>
            </w:r>
          </w:p>
        </w:tc>
        <w:tc>
          <w:tcPr>
            <w:tcW w:w="7063" w:type="dxa"/>
          </w:tcPr>
          <w:p w:rsidR="006D4C12" w:rsidRPr="00067FDA" w:rsidRDefault="0008224D" w:rsidP="00A71756">
            <w:pPr>
              <w:keepNext/>
              <w:jc w:val="left"/>
              <w:rPr>
                <w:sz w:val="18"/>
                <w:lang w:val="de-DE"/>
              </w:rPr>
            </w:pPr>
            <w:r w:rsidRPr="00067FDA">
              <w:rPr>
                <w:sz w:val="18"/>
                <w:lang w:val="de-DE"/>
              </w:rPr>
              <w:t>Frankreich</w:t>
            </w:r>
          </w:p>
        </w:tc>
      </w:tr>
      <w:tr w:rsidR="006D4C12" w:rsidRPr="00FF0919" w:rsidTr="00046B60">
        <w:tc>
          <w:tcPr>
            <w:tcW w:w="2117" w:type="dxa"/>
          </w:tcPr>
          <w:p w:rsidR="006D4C12" w:rsidRPr="00067FDA" w:rsidRDefault="00DA167F" w:rsidP="00A71756">
            <w:pPr>
              <w:jc w:val="left"/>
              <w:rPr>
                <w:sz w:val="18"/>
                <w:lang w:val="de-DE"/>
              </w:rPr>
            </w:pPr>
            <w:r w:rsidRPr="00067FDA">
              <w:rPr>
                <w:sz w:val="18"/>
                <w:lang w:val="de-DE"/>
              </w:rPr>
              <w:t>Heidelbeere</w:t>
            </w:r>
          </w:p>
        </w:tc>
        <w:tc>
          <w:tcPr>
            <w:tcW w:w="7063" w:type="dxa"/>
          </w:tcPr>
          <w:p w:rsidR="006D4C12" w:rsidRPr="00067FDA" w:rsidRDefault="0008224D" w:rsidP="006D4C12">
            <w:pPr>
              <w:jc w:val="left"/>
              <w:rPr>
                <w:sz w:val="18"/>
                <w:lang w:val="de-DE"/>
              </w:rPr>
            </w:pPr>
            <w:r w:rsidRPr="00067FDA">
              <w:rPr>
                <w:rFonts w:cs="Arial"/>
                <w:color w:val="000000"/>
                <w:sz w:val="18"/>
                <w:lang w:val="de-DE"/>
              </w:rPr>
              <w:t>Niederlande</w:t>
            </w:r>
            <w:r w:rsidR="006D4C12" w:rsidRPr="00067FDA">
              <w:rPr>
                <w:rFonts w:cs="Arial"/>
                <w:color w:val="000000"/>
                <w:sz w:val="18"/>
                <w:lang w:val="de-DE"/>
              </w:rPr>
              <w:t xml:space="preserve">, </w:t>
            </w:r>
            <w:r w:rsidRPr="00067FDA">
              <w:rPr>
                <w:rFonts w:cs="Arial"/>
                <w:color w:val="000000"/>
                <w:sz w:val="18"/>
                <w:lang w:val="de-DE"/>
              </w:rPr>
              <w:t>Republik Korea</w:t>
            </w:r>
            <w:r w:rsidR="006D4C12" w:rsidRPr="00067FDA">
              <w:rPr>
                <w:rFonts w:cs="Arial"/>
                <w:color w:val="000000"/>
                <w:sz w:val="18"/>
                <w:lang w:val="de-DE"/>
              </w:rPr>
              <w:t xml:space="preserve">, </w:t>
            </w:r>
            <w:r w:rsidR="00AD18B3" w:rsidRPr="00067FDA">
              <w:rPr>
                <w:rFonts w:cs="Arial"/>
                <w:color w:val="000000"/>
                <w:sz w:val="18"/>
                <w:lang w:val="de-DE"/>
              </w:rPr>
              <w:t>Vereinigtes</w:t>
            </w:r>
            <w:r w:rsidR="006B162F" w:rsidRPr="00067FDA">
              <w:rPr>
                <w:rFonts w:cs="Arial"/>
                <w:color w:val="000000"/>
                <w:sz w:val="18"/>
                <w:lang w:val="de-DE"/>
              </w:rPr>
              <w:t xml:space="preserve"> Königreich</w:t>
            </w:r>
          </w:p>
        </w:tc>
      </w:tr>
      <w:tr w:rsidR="006D4C12" w:rsidRPr="00067FDA" w:rsidTr="00046B60">
        <w:tc>
          <w:tcPr>
            <w:tcW w:w="2117" w:type="dxa"/>
          </w:tcPr>
          <w:p w:rsidR="006D4C12" w:rsidRPr="00067FDA" w:rsidRDefault="00DA167F" w:rsidP="00A71756">
            <w:pPr>
              <w:jc w:val="left"/>
              <w:rPr>
                <w:sz w:val="18"/>
                <w:lang w:val="de-DE"/>
              </w:rPr>
            </w:pPr>
            <w:r w:rsidRPr="00067FDA">
              <w:rPr>
                <w:sz w:val="18"/>
                <w:lang w:val="de-DE"/>
              </w:rPr>
              <w:t>Kirsche</w:t>
            </w:r>
          </w:p>
        </w:tc>
        <w:tc>
          <w:tcPr>
            <w:tcW w:w="7063" w:type="dxa"/>
          </w:tcPr>
          <w:p w:rsidR="006D4C12" w:rsidRPr="00067FDA" w:rsidRDefault="0008224D" w:rsidP="00A71756">
            <w:pPr>
              <w:jc w:val="left"/>
              <w:rPr>
                <w:sz w:val="18"/>
                <w:lang w:val="de-DE"/>
              </w:rPr>
            </w:pPr>
            <w:r w:rsidRPr="00067FDA">
              <w:rPr>
                <w:rFonts w:cs="Arial"/>
                <w:color w:val="000000"/>
                <w:sz w:val="18"/>
                <w:lang w:val="de-DE"/>
              </w:rPr>
              <w:t>Frankreich</w:t>
            </w:r>
          </w:p>
        </w:tc>
      </w:tr>
      <w:tr w:rsidR="006D4C12" w:rsidRPr="00067FDA" w:rsidTr="00046B60">
        <w:tc>
          <w:tcPr>
            <w:tcW w:w="2117" w:type="dxa"/>
          </w:tcPr>
          <w:p w:rsidR="006D4C12" w:rsidRPr="00067FDA" w:rsidRDefault="00A71756" w:rsidP="00A71756">
            <w:pPr>
              <w:jc w:val="left"/>
              <w:rPr>
                <w:sz w:val="18"/>
                <w:lang w:val="de-DE"/>
              </w:rPr>
            </w:pPr>
            <w:r w:rsidRPr="00067FDA">
              <w:rPr>
                <w:sz w:val="18"/>
                <w:lang w:val="de-DE"/>
              </w:rPr>
              <w:t>Zitrus</w:t>
            </w:r>
          </w:p>
        </w:tc>
        <w:tc>
          <w:tcPr>
            <w:tcW w:w="7063" w:type="dxa"/>
          </w:tcPr>
          <w:p w:rsidR="006D4C12" w:rsidRPr="00067FDA" w:rsidRDefault="00A71756" w:rsidP="00A71756">
            <w:pPr>
              <w:jc w:val="left"/>
              <w:rPr>
                <w:sz w:val="18"/>
                <w:lang w:val="de-DE"/>
              </w:rPr>
            </w:pPr>
            <w:r w:rsidRPr="00067FDA">
              <w:rPr>
                <w:sz w:val="18"/>
                <w:lang w:val="de-DE"/>
              </w:rPr>
              <w:t>CIOPORA</w:t>
            </w:r>
          </w:p>
        </w:tc>
      </w:tr>
      <w:tr w:rsidR="006D4C12" w:rsidRPr="00067FDA" w:rsidTr="00046B60">
        <w:tc>
          <w:tcPr>
            <w:tcW w:w="2117" w:type="dxa"/>
          </w:tcPr>
          <w:p w:rsidR="006D4C12" w:rsidRPr="00067FDA" w:rsidRDefault="008C0CE3" w:rsidP="00C811F5">
            <w:pPr>
              <w:jc w:val="left"/>
              <w:rPr>
                <w:sz w:val="18"/>
                <w:lang w:val="de-DE"/>
              </w:rPr>
            </w:pPr>
            <w:r w:rsidRPr="00067FDA">
              <w:rPr>
                <w:rFonts w:cs="Arial"/>
                <w:sz w:val="18"/>
                <w:lang w:val="de-DE" w:eastAsia="ja-JP"/>
              </w:rPr>
              <w:t>U</w:t>
            </w:r>
            <w:r w:rsidR="006D4C12" w:rsidRPr="00067FDA">
              <w:rPr>
                <w:rFonts w:cs="Arial"/>
                <w:sz w:val="18"/>
                <w:lang w:val="de-DE" w:eastAsia="ja-JP"/>
              </w:rPr>
              <w:t>lm</w:t>
            </w:r>
            <w:r w:rsidRPr="00067FDA">
              <w:rPr>
                <w:rFonts w:cs="Arial"/>
                <w:sz w:val="18"/>
                <w:lang w:val="de-DE" w:eastAsia="ja-JP"/>
              </w:rPr>
              <w:t>e</w:t>
            </w:r>
          </w:p>
        </w:tc>
        <w:tc>
          <w:tcPr>
            <w:tcW w:w="7063"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17" w:type="dxa"/>
          </w:tcPr>
          <w:p w:rsidR="006D4C12" w:rsidRPr="00067FDA" w:rsidRDefault="00824680" w:rsidP="006D4C12">
            <w:pPr>
              <w:jc w:val="left"/>
              <w:rPr>
                <w:sz w:val="18"/>
                <w:lang w:val="de-DE"/>
              </w:rPr>
            </w:pPr>
            <w:r w:rsidRPr="00067FDA">
              <w:rPr>
                <w:rFonts w:cs="Arial"/>
                <w:sz w:val="18"/>
                <w:lang w:val="de-DE" w:eastAsia="ja-JP"/>
              </w:rPr>
              <w:t>Esche</w:t>
            </w:r>
          </w:p>
        </w:tc>
        <w:tc>
          <w:tcPr>
            <w:tcW w:w="7063"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17" w:type="dxa"/>
          </w:tcPr>
          <w:p w:rsidR="006D4C12" w:rsidRPr="00067FDA" w:rsidRDefault="00DA167F" w:rsidP="00A71756">
            <w:pPr>
              <w:jc w:val="left"/>
              <w:rPr>
                <w:rFonts w:cs="Arial"/>
                <w:sz w:val="18"/>
                <w:lang w:val="de-DE" w:eastAsia="ja-JP"/>
              </w:rPr>
            </w:pPr>
            <w:r w:rsidRPr="00067FDA">
              <w:rPr>
                <w:rFonts w:cs="Arial"/>
                <w:sz w:val="18"/>
                <w:lang w:val="de-DE" w:eastAsia="ja-JP"/>
              </w:rPr>
              <w:t>Pflaume</w:t>
            </w:r>
          </w:p>
        </w:tc>
        <w:tc>
          <w:tcPr>
            <w:tcW w:w="7063" w:type="dxa"/>
          </w:tcPr>
          <w:p w:rsidR="006D4C12" w:rsidRPr="00067FDA" w:rsidRDefault="0008224D" w:rsidP="00A71756">
            <w:pPr>
              <w:jc w:val="left"/>
              <w:rPr>
                <w:sz w:val="18"/>
                <w:lang w:val="de-DE"/>
              </w:rPr>
            </w:pPr>
            <w:r w:rsidRPr="00067FDA">
              <w:rPr>
                <w:rFonts w:cs="Arial"/>
                <w:color w:val="000000"/>
                <w:sz w:val="18"/>
                <w:lang w:val="de-DE"/>
              </w:rPr>
              <w:t>Frankreich</w:t>
            </w:r>
          </w:p>
        </w:tc>
      </w:tr>
      <w:tr w:rsidR="006D4C12" w:rsidRPr="00067FDA" w:rsidTr="00046B60">
        <w:tc>
          <w:tcPr>
            <w:tcW w:w="2117" w:type="dxa"/>
          </w:tcPr>
          <w:p w:rsidR="006D4C12" w:rsidRPr="00067FDA" w:rsidRDefault="00DA167F" w:rsidP="00A71756">
            <w:pPr>
              <w:jc w:val="left"/>
              <w:rPr>
                <w:sz w:val="18"/>
                <w:lang w:val="de-DE"/>
              </w:rPr>
            </w:pPr>
            <w:r w:rsidRPr="00067FDA">
              <w:rPr>
                <w:sz w:val="18"/>
                <w:lang w:val="de-DE"/>
              </w:rPr>
              <w:t>Pfirsich</w:t>
            </w:r>
          </w:p>
        </w:tc>
        <w:tc>
          <w:tcPr>
            <w:tcW w:w="7063" w:type="dxa"/>
          </w:tcPr>
          <w:p w:rsidR="006D4C12" w:rsidRPr="00067FDA" w:rsidRDefault="00AD18B3" w:rsidP="00A71756">
            <w:pPr>
              <w:jc w:val="left"/>
              <w:rPr>
                <w:sz w:val="18"/>
                <w:lang w:val="de-DE"/>
              </w:rPr>
            </w:pPr>
            <w:r w:rsidRPr="00067FDA">
              <w:rPr>
                <w:rFonts w:cs="Arial"/>
                <w:color w:val="000000"/>
                <w:sz w:val="18"/>
                <w:lang w:val="de-DE"/>
              </w:rPr>
              <w:t>Frankreich, Republik Korea</w:t>
            </w:r>
          </w:p>
        </w:tc>
      </w:tr>
      <w:tr w:rsidR="006D4C12" w:rsidRPr="00067FDA" w:rsidTr="00046B60">
        <w:tc>
          <w:tcPr>
            <w:tcW w:w="2117" w:type="dxa"/>
          </w:tcPr>
          <w:p w:rsidR="006D4C12" w:rsidRPr="00067FDA" w:rsidRDefault="00DA167F" w:rsidP="00A71756">
            <w:pPr>
              <w:jc w:val="left"/>
              <w:rPr>
                <w:rFonts w:cs="Arial"/>
                <w:sz w:val="18"/>
                <w:lang w:val="de-DE" w:eastAsia="ja-JP"/>
              </w:rPr>
            </w:pPr>
            <w:r w:rsidRPr="00067FDA">
              <w:rPr>
                <w:rFonts w:cs="Arial"/>
                <w:sz w:val="18"/>
                <w:lang w:val="de-DE" w:eastAsia="ja-JP"/>
              </w:rPr>
              <w:t>Birne</w:t>
            </w:r>
          </w:p>
        </w:tc>
        <w:tc>
          <w:tcPr>
            <w:tcW w:w="7063" w:type="dxa"/>
          </w:tcPr>
          <w:p w:rsidR="006D4C12" w:rsidRPr="00067FDA" w:rsidRDefault="0008224D" w:rsidP="00A71756">
            <w:pPr>
              <w:jc w:val="left"/>
              <w:rPr>
                <w:sz w:val="18"/>
                <w:lang w:val="de-DE"/>
              </w:rPr>
            </w:pPr>
            <w:r w:rsidRPr="00067FDA">
              <w:rPr>
                <w:rFonts w:cs="Arial"/>
                <w:color w:val="000000"/>
                <w:sz w:val="18"/>
                <w:lang w:val="de-DE"/>
              </w:rPr>
              <w:t>Frankreich</w:t>
            </w:r>
          </w:p>
        </w:tc>
      </w:tr>
      <w:tr w:rsidR="006D4C12" w:rsidRPr="00067FDA" w:rsidTr="00046B60">
        <w:tc>
          <w:tcPr>
            <w:tcW w:w="2117" w:type="dxa"/>
          </w:tcPr>
          <w:p w:rsidR="006D4C12" w:rsidRPr="00067FDA" w:rsidRDefault="00DA167F" w:rsidP="00A71756">
            <w:pPr>
              <w:jc w:val="left"/>
              <w:rPr>
                <w:rFonts w:cs="Arial"/>
                <w:sz w:val="18"/>
                <w:lang w:val="de-DE" w:eastAsia="ja-JP"/>
              </w:rPr>
            </w:pPr>
            <w:r w:rsidRPr="00067FDA">
              <w:rPr>
                <w:rFonts w:cs="Arial"/>
                <w:sz w:val="18"/>
                <w:lang w:val="de-DE" w:eastAsia="ja-JP"/>
              </w:rPr>
              <w:t>Himbeere</w:t>
            </w:r>
          </w:p>
        </w:tc>
        <w:tc>
          <w:tcPr>
            <w:tcW w:w="7063" w:type="dxa"/>
          </w:tcPr>
          <w:p w:rsidR="006D4C12" w:rsidRPr="00067FDA" w:rsidRDefault="001F042E" w:rsidP="00A71756">
            <w:pPr>
              <w:jc w:val="left"/>
              <w:rPr>
                <w:sz w:val="18"/>
                <w:lang w:val="de-DE"/>
              </w:rPr>
            </w:pPr>
            <w:r w:rsidRPr="00067FDA">
              <w:rPr>
                <w:sz w:val="18"/>
                <w:lang w:val="de-DE"/>
              </w:rPr>
              <w:t>Niederlande, Vereinigtes Königreich</w:t>
            </w:r>
          </w:p>
        </w:tc>
      </w:tr>
      <w:tr w:rsidR="006D4C12" w:rsidRPr="00067FDA" w:rsidTr="00046B60">
        <w:tc>
          <w:tcPr>
            <w:tcW w:w="2117" w:type="dxa"/>
          </w:tcPr>
          <w:p w:rsidR="006D4C12" w:rsidRPr="00067FDA" w:rsidRDefault="0008224D" w:rsidP="00A71756">
            <w:pPr>
              <w:jc w:val="left"/>
              <w:rPr>
                <w:rFonts w:cs="Arial"/>
                <w:sz w:val="18"/>
                <w:lang w:val="de-DE" w:eastAsia="ja-JP"/>
              </w:rPr>
            </w:pPr>
            <w:r w:rsidRPr="00067FDA">
              <w:rPr>
                <w:rFonts w:cs="Arial"/>
                <w:sz w:val="18"/>
                <w:lang w:val="de-DE" w:eastAsia="ja-JP"/>
              </w:rPr>
              <w:t>Erdbeere</w:t>
            </w:r>
          </w:p>
        </w:tc>
        <w:tc>
          <w:tcPr>
            <w:tcW w:w="7063" w:type="dxa"/>
          </w:tcPr>
          <w:p w:rsidR="006D4C12" w:rsidRPr="00067FDA" w:rsidRDefault="006D4C12" w:rsidP="006D4C12">
            <w:pPr>
              <w:jc w:val="left"/>
              <w:rPr>
                <w:sz w:val="18"/>
                <w:lang w:val="de-DE"/>
              </w:rPr>
            </w:pPr>
            <w:r w:rsidRPr="00067FDA">
              <w:rPr>
                <w:sz w:val="18"/>
                <w:lang w:val="de-DE"/>
              </w:rPr>
              <w:t>China,</w:t>
            </w:r>
            <w:r w:rsidRPr="00067FDA">
              <w:rPr>
                <w:rFonts w:cs="Arial"/>
                <w:color w:val="000000"/>
                <w:sz w:val="18"/>
                <w:lang w:val="de-DE"/>
              </w:rPr>
              <w:t xml:space="preserve"> </w:t>
            </w:r>
            <w:r w:rsidR="0008224D" w:rsidRPr="00067FDA">
              <w:rPr>
                <w:rFonts w:cs="Arial"/>
                <w:color w:val="000000"/>
                <w:sz w:val="18"/>
                <w:lang w:val="de-DE"/>
              </w:rPr>
              <w:t>Frankreich</w:t>
            </w:r>
            <w:r w:rsidRPr="00067FDA">
              <w:rPr>
                <w:rFonts w:cs="Arial"/>
                <w:color w:val="000000"/>
                <w:sz w:val="18"/>
                <w:lang w:val="de-DE"/>
              </w:rPr>
              <w:t xml:space="preserve">, </w:t>
            </w:r>
            <w:r w:rsidR="0008224D" w:rsidRPr="00067FDA">
              <w:rPr>
                <w:rFonts w:cs="Arial"/>
                <w:color w:val="000000"/>
                <w:sz w:val="18"/>
                <w:lang w:val="de-DE"/>
              </w:rPr>
              <w:t>Niederlande</w:t>
            </w:r>
          </w:p>
        </w:tc>
      </w:tr>
    </w:tbl>
    <w:p w:rsidR="00A71756" w:rsidRPr="00067FDA" w:rsidRDefault="00A71756" w:rsidP="006D4C12">
      <w:pPr>
        <w:rPr>
          <w:lang w:val="de-DE"/>
        </w:rPr>
      </w:pPr>
    </w:p>
    <w:p w:rsidR="00A71756" w:rsidRPr="00067FDA" w:rsidRDefault="001170C9" w:rsidP="006D4C12">
      <w:pPr>
        <w:ind w:left="567"/>
        <w:outlineLvl w:val="3"/>
        <w:rPr>
          <w:u w:val="single"/>
          <w:lang w:val="de-DE"/>
        </w:rPr>
      </w:pPr>
      <w:r w:rsidRPr="00067FDA">
        <w:rPr>
          <w:u w:val="single"/>
          <w:lang w:val="de-DE"/>
        </w:rPr>
        <w:t xml:space="preserve">Vorschläge für </w:t>
      </w:r>
      <w:r w:rsidR="006D4C12" w:rsidRPr="00067FDA">
        <w:rPr>
          <w:u w:val="single"/>
          <w:lang w:val="de-DE"/>
        </w:rPr>
        <w:t>UPOV</w:t>
      </w:r>
      <w:r w:rsidRPr="00067FDA">
        <w:rPr>
          <w:u w:val="single"/>
          <w:lang w:val="de-DE"/>
        </w:rPr>
        <w:t>-</w:t>
      </w:r>
      <w:r w:rsidR="0085070F" w:rsidRPr="00067FDA">
        <w:rPr>
          <w:u w:val="single"/>
          <w:lang w:val="de-DE"/>
        </w:rPr>
        <w:t>Initiativen</w:t>
      </w:r>
    </w:p>
    <w:p w:rsidR="00A71756" w:rsidRPr="00067FDA" w:rsidRDefault="00A71756" w:rsidP="006D4C12">
      <w:pPr>
        <w:rPr>
          <w:lang w:val="de-DE"/>
        </w:rPr>
      </w:pPr>
    </w:p>
    <w:p w:rsidR="00A71756" w:rsidRPr="00067FDA" w:rsidRDefault="006D4C12" w:rsidP="006D4C12">
      <w:pPr>
        <w:rPr>
          <w:rFonts w:cs="Arial"/>
          <w:iCs/>
          <w:snapToGrid w:val="0"/>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1170C9" w:rsidRPr="00067FDA">
        <w:rPr>
          <w:lang w:val="de-DE"/>
        </w:rPr>
        <w:t xml:space="preserve">Die </w:t>
      </w:r>
      <w:r w:rsidR="0085070F" w:rsidRPr="00067FDA">
        <w:rPr>
          <w:lang w:val="de-DE"/>
        </w:rPr>
        <w:t>Koordinierungsgruppe</w:t>
      </w:r>
      <w:r w:rsidR="001170C9" w:rsidRPr="00067FDA">
        <w:rPr>
          <w:lang w:val="de-DE"/>
        </w:rPr>
        <w:t xml:space="preserve"> für </w:t>
      </w:r>
      <w:r w:rsidR="0085070F" w:rsidRPr="00067FDA">
        <w:rPr>
          <w:lang w:val="de-DE"/>
        </w:rPr>
        <w:t>Obstarten</w:t>
      </w:r>
      <w:r w:rsidR="001170C9" w:rsidRPr="00067FDA">
        <w:rPr>
          <w:lang w:val="de-DE"/>
        </w:rPr>
        <w:t xml:space="preserve"> </w:t>
      </w:r>
      <w:r w:rsidR="0085070F" w:rsidRPr="00067FDA">
        <w:rPr>
          <w:lang w:val="de-DE"/>
        </w:rPr>
        <w:t>und</w:t>
      </w:r>
      <w:r w:rsidR="001170C9" w:rsidRPr="00067FDA">
        <w:rPr>
          <w:lang w:val="de-DE"/>
        </w:rPr>
        <w:t xml:space="preserve"> forstliche Baumarten stimmte der Bedeutung von Eigentums</w:t>
      </w:r>
      <w:r w:rsidR="008C0CE3" w:rsidRPr="00067FDA">
        <w:rPr>
          <w:lang w:val="de-DE"/>
        </w:rPr>
        <w:t>frag</w:t>
      </w:r>
      <w:r w:rsidR="001170C9" w:rsidRPr="00067FDA">
        <w:rPr>
          <w:lang w:val="de-DE"/>
        </w:rPr>
        <w:t xml:space="preserve">en zu, um die internationale Zusammenarbeit im </w:t>
      </w:r>
      <w:r w:rsidR="0085070F" w:rsidRPr="00067FDA">
        <w:rPr>
          <w:lang w:val="de-DE"/>
        </w:rPr>
        <w:t>Zusammenhang</w:t>
      </w:r>
      <w:r w:rsidR="001170C9" w:rsidRPr="00067FDA">
        <w:rPr>
          <w:lang w:val="de-DE"/>
        </w:rPr>
        <w:t xml:space="preserve"> </w:t>
      </w:r>
      <w:r w:rsidR="0085070F" w:rsidRPr="00067FDA">
        <w:rPr>
          <w:lang w:val="de-DE"/>
        </w:rPr>
        <w:t>mit</w:t>
      </w:r>
      <w:r w:rsidR="001170C9" w:rsidRPr="00067FDA">
        <w:rPr>
          <w:lang w:val="de-DE"/>
        </w:rPr>
        <w:t xml:space="preserve"> der </w:t>
      </w:r>
      <w:r w:rsidR="00E45731" w:rsidRPr="00067FDA">
        <w:rPr>
          <w:lang w:val="de-DE"/>
        </w:rPr>
        <w:t>Verwendung</w:t>
      </w:r>
      <w:r w:rsidRPr="00067FDA">
        <w:rPr>
          <w:lang w:val="de-DE"/>
        </w:rPr>
        <w:t xml:space="preserve"> </w:t>
      </w:r>
      <w:r w:rsidR="001170C9" w:rsidRPr="00067FDA">
        <w:rPr>
          <w:lang w:val="de-DE"/>
        </w:rPr>
        <w:t>molekularer Verfahren zu erleichtern</w:t>
      </w:r>
      <w:r w:rsidRPr="00067FDA">
        <w:rPr>
          <w:rFonts w:cs="Arial"/>
          <w:iCs/>
          <w:snapToGrid w:val="0"/>
          <w:lang w:val="de-DE"/>
        </w:rPr>
        <w:t>.</w:t>
      </w:r>
    </w:p>
    <w:p w:rsidR="007E7EF5" w:rsidRDefault="007E7EF5">
      <w:pPr>
        <w:jc w:val="left"/>
        <w:rPr>
          <w:i/>
          <w:lang w:val="de-DE"/>
        </w:rPr>
      </w:pPr>
    </w:p>
    <w:p w:rsidR="00A71756" w:rsidRPr="00067FDA" w:rsidRDefault="0085070F" w:rsidP="006D4C12">
      <w:pPr>
        <w:keepNext/>
        <w:outlineLvl w:val="2"/>
        <w:rPr>
          <w:i/>
          <w:lang w:val="de-DE"/>
        </w:rPr>
      </w:pPr>
      <w:r w:rsidRPr="00067FDA">
        <w:rPr>
          <w:i/>
          <w:lang w:val="de-DE"/>
        </w:rPr>
        <w:t>Zierpflanzen</w:t>
      </w:r>
    </w:p>
    <w:p w:rsidR="00A71756" w:rsidRPr="00067FDA" w:rsidRDefault="00A71756" w:rsidP="006D4C12">
      <w:pPr>
        <w:jc w:val="left"/>
        <w:rPr>
          <w:lang w:val="de-DE"/>
        </w:rPr>
      </w:pPr>
    </w:p>
    <w:p w:rsidR="00A71756" w:rsidRPr="00067FDA" w:rsidRDefault="001170C9" w:rsidP="006D4C12">
      <w:pPr>
        <w:ind w:left="567"/>
        <w:outlineLvl w:val="3"/>
        <w:rPr>
          <w:u w:val="single"/>
          <w:lang w:val="de-DE"/>
        </w:rPr>
      </w:pPr>
      <w:r w:rsidRPr="00067FDA">
        <w:rPr>
          <w:u w:val="single"/>
          <w:lang w:val="de-DE"/>
        </w:rPr>
        <w:t xml:space="preserve">Zusammenfassung des Interesses an </w:t>
      </w:r>
      <w:r w:rsidR="008C0CE3" w:rsidRPr="00067FDA">
        <w:rPr>
          <w:u w:val="single"/>
          <w:lang w:val="de-DE"/>
        </w:rPr>
        <w:t xml:space="preserve">den </w:t>
      </w:r>
      <w:r w:rsidRPr="00067FDA">
        <w:rPr>
          <w:u w:val="single"/>
          <w:lang w:val="de-DE"/>
        </w:rPr>
        <w:t>Pflanzen</w:t>
      </w:r>
    </w:p>
    <w:p w:rsidR="006D4C12" w:rsidRPr="00067FDA" w:rsidRDefault="006D4C12" w:rsidP="006D4C12">
      <w:pPr>
        <w:rPr>
          <w:lang w:val="de-DE"/>
        </w:rPr>
      </w:pPr>
    </w:p>
    <w:tbl>
      <w:tblPr>
        <w:tblStyle w:val="TableGrid"/>
        <w:tblW w:w="9180"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22"/>
        <w:gridCol w:w="7058"/>
      </w:tblGrid>
      <w:tr w:rsidR="006D4C12" w:rsidRPr="00067FDA" w:rsidTr="00046B60">
        <w:tc>
          <w:tcPr>
            <w:tcW w:w="2122" w:type="dxa"/>
          </w:tcPr>
          <w:p w:rsidR="006D4C12" w:rsidRPr="00067FDA" w:rsidRDefault="00456B70" w:rsidP="00A71756">
            <w:pPr>
              <w:jc w:val="left"/>
              <w:rPr>
                <w:sz w:val="18"/>
                <w:lang w:val="de-DE"/>
              </w:rPr>
            </w:pPr>
            <w:r w:rsidRPr="00067FDA">
              <w:rPr>
                <w:sz w:val="18"/>
                <w:lang w:val="de-DE"/>
              </w:rPr>
              <w:t>Chrysantheme</w:t>
            </w:r>
          </w:p>
        </w:tc>
        <w:tc>
          <w:tcPr>
            <w:tcW w:w="7058"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4F49CC" w:rsidP="00A71756">
            <w:pPr>
              <w:jc w:val="left"/>
              <w:rPr>
                <w:sz w:val="18"/>
                <w:lang w:val="de-DE"/>
              </w:rPr>
            </w:pPr>
            <w:r w:rsidRPr="00067FDA">
              <w:rPr>
                <w:rFonts w:cs="Arial"/>
                <w:sz w:val="18"/>
                <w:lang w:val="de-DE" w:eastAsia="ja-JP"/>
              </w:rPr>
              <w:t>Schleierkraut</w:t>
            </w:r>
          </w:p>
        </w:tc>
        <w:tc>
          <w:tcPr>
            <w:tcW w:w="7058"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B822AF" w:rsidP="00B822AF">
            <w:pPr>
              <w:jc w:val="left"/>
              <w:rPr>
                <w:sz w:val="18"/>
                <w:lang w:val="de-DE"/>
              </w:rPr>
            </w:pPr>
            <w:r w:rsidRPr="00067FDA">
              <w:rPr>
                <w:rFonts w:cs="Arial"/>
                <w:sz w:val="18"/>
                <w:lang w:val="de-DE" w:eastAsia="ja-JP"/>
              </w:rPr>
              <w:t>Nieswurz</w:t>
            </w:r>
          </w:p>
        </w:tc>
        <w:tc>
          <w:tcPr>
            <w:tcW w:w="7058"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4F49CC" w:rsidP="004F49CC">
            <w:pPr>
              <w:jc w:val="left"/>
              <w:rPr>
                <w:sz w:val="18"/>
                <w:lang w:val="de-DE"/>
              </w:rPr>
            </w:pPr>
            <w:r w:rsidRPr="00067FDA">
              <w:rPr>
                <w:sz w:val="18"/>
                <w:lang w:val="de-DE"/>
              </w:rPr>
              <w:t>Hortensie</w:t>
            </w:r>
          </w:p>
        </w:tc>
        <w:tc>
          <w:tcPr>
            <w:tcW w:w="7058" w:type="dxa"/>
          </w:tcPr>
          <w:p w:rsidR="006D4C12" w:rsidRPr="00067FDA" w:rsidRDefault="0008224D" w:rsidP="00A71756">
            <w:pPr>
              <w:jc w:val="left"/>
              <w:rPr>
                <w:sz w:val="18"/>
                <w:lang w:val="de-DE"/>
              </w:rPr>
            </w:pPr>
            <w:r w:rsidRPr="00067FDA">
              <w:rPr>
                <w:sz w:val="18"/>
                <w:lang w:val="de-DE"/>
              </w:rPr>
              <w:t>Frankreich</w:t>
            </w:r>
          </w:p>
        </w:tc>
      </w:tr>
      <w:tr w:rsidR="006D4C12" w:rsidRPr="00067FDA" w:rsidTr="00046B60">
        <w:tc>
          <w:tcPr>
            <w:tcW w:w="2122" w:type="dxa"/>
          </w:tcPr>
          <w:p w:rsidR="006D4C12" w:rsidRPr="00067FDA" w:rsidRDefault="004F49CC" w:rsidP="006D4C12">
            <w:pPr>
              <w:jc w:val="left"/>
              <w:rPr>
                <w:rFonts w:cs="Arial"/>
                <w:sz w:val="18"/>
                <w:lang w:val="de-DE" w:eastAsia="ja-JP"/>
              </w:rPr>
            </w:pPr>
            <w:r w:rsidRPr="00067FDA">
              <w:rPr>
                <w:rFonts w:cs="Arial"/>
                <w:sz w:val="18"/>
                <w:lang w:val="de-DE" w:eastAsia="ja-JP"/>
              </w:rPr>
              <w:t>Lilie</w:t>
            </w:r>
          </w:p>
        </w:tc>
        <w:tc>
          <w:tcPr>
            <w:tcW w:w="7058"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A71756" w:rsidP="00A71756">
            <w:pPr>
              <w:jc w:val="left"/>
              <w:rPr>
                <w:rFonts w:cs="Arial"/>
                <w:sz w:val="18"/>
                <w:lang w:val="de-DE" w:eastAsia="ja-JP"/>
              </w:rPr>
            </w:pPr>
            <w:r w:rsidRPr="00067FDA">
              <w:rPr>
                <w:rFonts w:cs="Arial"/>
                <w:sz w:val="18"/>
                <w:lang w:val="de-DE" w:eastAsia="ja-JP"/>
              </w:rPr>
              <w:t>Phalaenopsis</w:t>
            </w:r>
          </w:p>
        </w:tc>
        <w:tc>
          <w:tcPr>
            <w:tcW w:w="7058" w:type="dxa"/>
          </w:tcPr>
          <w:p w:rsidR="006D4C12" w:rsidRPr="00067FDA" w:rsidRDefault="00A71756" w:rsidP="00A71756">
            <w:pPr>
              <w:jc w:val="left"/>
              <w:rPr>
                <w:sz w:val="18"/>
                <w:lang w:val="de-DE"/>
              </w:rPr>
            </w:pPr>
            <w:r w:rsidRPr="00067FDA">
              <w:rPr>
                <w:sz w:val="18"/>
                <w:lang w:val="de-DE"/>
              </w:rPr>
              <w:t>Niederlande</w:t>
            </w:r>
          </w:p>
        </w:tc>
      </w:tr>
      <w:tr w:rsidR="006D4C12" w:rsidRPr="00067FDA" w:rsidTr="00046B60">
        <w:tc>
          <w:tcPr>
            <w:tcW w:w="2122" w:type="dxa"/>
          </w:tcPr>
          <w:p w:rsidR="006D4C12" w:rsidRPr="00067FDA" w:rsidRDefault="00A71756" w:rsidP="00A71756">
            <w:pPr>
              <w:jc w:val="left"/>
              <w:rPr>
                <w:rFonts w:cs="Arial"/>
                <w:sz w:val="18"/>
                <w:lang w:val="de-DE" w:eastAsia="ja-JP"/>
              </w:rPr>
            </w:pPr>
            <w:r w:rsidRPr="00067FDA">
              <w:rPr>
                <w:rFonts w:cs="Arial"/>
                <w:sz w:val="18"/>
                <w:lang w:val="de-DE" w:eastAsia="ja-JP"/>
              </w:rPr>
              <w:t>Rose</w:t>
            </w:r>
          </w:p>
        </w:tc>
        <w:tc>
          <w:tcPr>
            <w:tcW w:w="7058" w:type="dxa"/>
          </w:tcPr>
          <w:p w:rsidR="006D4C12" w:rsidRPr="00067FDA" w:rsidRDefault="006D4C12" w:rsidP="006D4C12">
            <w:pPr>
              <w:jc w:val="left"/>
              <w:rPr>
                <w:sz w:val="18"/>
                <w:lang w:val="de-DE"/>
              </w:rPr>
            </w:pPr>
            <w:r w:rsidRPr="00067FDA">
              <w:rPr>
                <w:sz w:val="18"/>
                <w:lang w:val="de-DE"/>
              </w:rPr>
              <w:t xml:space="preserve">China, </w:t>
            </w:r>
            <w:r w:rsidR="00456B70" w:rsidRPr="00067FDA">
              <w:rPr>
                <w:rFonts w:cs="Arial"/>
                <w:color w:val="000000"/>
                <w:sz w:val="18"/>
                <w:lang w:val="de-DE"/>
              </w:rPr>
              <w:t>Niederlande</w:t>
            </w:r>
            <w:r w:rsidRPr="00067FDA">
              <w:rPr>
                <w:sz w:val="18"/>
                <w:lang w:val="de-DE"/>
              </w:rPr>
              <w:t>, CIOPORA</w:t>
            </w:r>
          </w:p>
        </w:tc>
      </w:tr>
      <w:tr w:rsidR="006D4C12" w:rsidRPr="00067FDA" w:rsidTr="00046B60">
        <w:tc>
          <w:tcPr>
            <w:tcW w:w="2122" w:type="dxa"/>
          </w:tcPr>
          <w:p w:rsidR="006D4C12" w:rsidRPr="00067FDA" w:rsidRDefault="00456B70" w:rsidP="00A71756">
            <w:pPr>
              <w:jc w:val="left"/>
              <w:rPr>
                <w:rFonts w:cs="Arial"/>
                <w:sz w:val="18"/>
                <w:lang w:val="de-DE" w:eastAsia="ja-JP"/>
              </w:rPr>
            </w:pPr>
            <w:r w:rsidRPr="00067FDA">
              <w:rPr>
                <w:rFonts w:cs="Arial"/>
                <w:sz w:val="18"/>
                <w:lang w:val="de-DE" w:eastAsia="ja-JP"/>
              </w:rPr>
              <w:t>Strauchpäonie</w:t>
            </w:r>
          </w:p>
        </w:tc>
        <w:tc>
          <w:tcPr>
            <w:tcW w:w="7058" w:type="dxa"/>
          </w:tcPr>
          <w:p w:rsidR="006D4C12" w:rsidRPr="00067FDA" w:rsidRDefault="00A71756" w:rsidP="00A71756">
            <w:pPr>
              <w:jc w:val="left"/>
              <w:rPr>
                <w:sz w:val="18"/>
                <w:lang w:val="de-DE"/>
              </w:rPr>
            </w:pPr>
            <w:r w:rsidRPr="00067FDA">
              <w:rPr>
                <w:sz w:val="18"/>
                <w:lang w:val="de-DE"/>
              </w:rPr>
              <w:t>China</w:t>
            </w:r>
          </w:p>
        </w:tc>
      </w:tr>
    </w:tbl>
    <w:p w:rsidR="00A71756" w:rsidRPr="00067FDA" w:rsidRDefault="00A71756" w:rsidP="006D4C12">
      <w:pPr>
        <w:jc w:val="left"/>
        <w:rPr>
          <w:lang w:val="de-DE"/>
        </w:rPr>
      </w:pPr>
    </w:p>
    <w:p w:rsidR="00A71756" w:rsidRPr="00067FDA" w:rsidRDefault="001170C9" w:rsidP="006D4C12">
      <w:pPr>
        <w:ind w:left="567"/>
        <w:outlineLvl w:val="3"/>
        <w:rPr>
          <w:lang w:val="de-DE"/>
        </w:rPr>
      </w:pPr>
      <w:r w:rsidRPr="00067FDA">
        <w:rPr>
          <w:u w:val="single"/>
          <w:lang w:val="de-DE"/>
        </w:rPr>
        <w:t>Vorhaben für die Zusammenarbeit</w:t>
      </w:r>
    </w:p>
    <w:p w:rsidR="00A71756" w:rsidRPr="00067FDA" w:rsidRDefault="00A71756" w:rsidP="006D4C12">
      <w:pPr>
        <w:jc w:val="left"/>
        <w:rPr>
          <w:lang w:val="de-DE"/>
        </w:rPr>
      </w:pPr>
    </w:p>
    <w:p w:rsidR="00A71756" w:rsidRPr="00067FDA" w:rsidRDefault="006D4C12" w:rsidP="00824680">
      <w:pPr>
        <w:numPr>
          <w:ilvl w:val="0"/>
          <w:numId w:val="9"/>
        </w:numPr>
        <w:contextualSpacing/>
        <w:rPr>
          <w:lang w:val="de-DE"/>
        </w:rPr>
      </w:pPr>
      <w:r w:rsidRPr="00067FDA">
        <w:rPr>
          <w:snapToGrid w:val="0"/>
          <w:color w:val="000000" w:themeColor="text1"/>
          <w:lang w:val="de-DE"/>
        </w:rPr>
        <w:t xml:space="preserve">Rose: </w:t>
      </w:r>
      <w:r w:rsidR="0085070F" w:rsidRPr="00067FDA">
        <w:rPr>
          <w:snapToGrid w:val="0"/>
          <w:color w:val="000000" w:themeColor="text1"/>
          <w:lang w:val="de-DE"/>
        </w:rPr>
        <w:t>Nach</w:t>
      </w:r>
      <w:r w:rsidR="001170C9" w:rsidRPr="00067FDA">
        <w:rPr>
          <w:snapToGrid w:val="0"/>
          <w:color w:val="000000" w:themeColor="text1"/>
          <w:lang w:val="de-DE"/>
        </w:rPr>
        <w:t xml:space="preserve"> </w:t>
      </w:r>
      <w:r w:rsidR="0085070F" w:rsidRPr="00067FDA">
        <w:rPr>
          <w:snapToGrid w:val="0"/>
          <w:color w:val="000000" w:themeColor="text1"/>
          <w:lang w:val="de-DE"/>
        </w:rPr>
        <w:t>Abschluß</w:t>
      </w:r>
      <w:r w:rsidR="001170C9" w:rsidRPr="00067FDA">
        <w:rPr>
          <w:snapToGrid w:val="0"/>
          <w:color w:val="000000" w:themeColor="text1"/>
          <w:lang w:val="de-DE"/>
        </w:rPr>
        <w:t xml:space="preserve"> der </w:t>
      </w:r>
      <w:r w:rsidR="0085070F" w:rsidRPr="00067FDA">
        <w:rPr>
          <w:snapToGrid w:val="0"/>
          <w:color w:val="000000" w:themeColor="text1"/>
          <w:lang w:val="de-DE"/>
        </w:rPr>
        <w:t>Zusammenarbeit</w:t>
      </w:r>
      <w:r w:rsidR="001170C9" w:rsidRPr="00067FDA">
        <w:rPr>
          <w:snapToGrid w:val="0"/>
          <w:color w:val="000000" w:themeColor="text1"/>
          <w:lang w:val="de-DE"/>
        </w:rPr>
        <w:t xml:space="preserve"> zwischen </w:t>
      </w:r>
      <w:r w:rsidR="0085070F" w:rsidRPr="00067FDA">
        <w:rPr>
          <w:snapToGrid w:val="0"/>
          <w:color w:val="000000" w:themeColor="text1"/>
          <w:lang w:val="de-DE"/>
        </w:rPr>
        <w:t>den</w:t>
      </w:r>
      <w:r w:rsidR="001170C9" w:rsidRPr="00067FDA">
        <w:rPr>
          <w:snapToGrid w:val="0"/>
          <w:color w:val="000000" w:themeColor="text1"/>
          <w:lang w:val="de-DE"/>
        </w:rPr>
        <w:t xml:space="preserve"> </w:t>
      </w:r>
      <w:r w:rsidR="0085070F" w:rsidRPr="00067FDA">
        <w:rPr>
          <w:snapToGrid w:val="0"/>
          <w:color w:val="000000" w:themeColor="text1"/>
          <w:lang w:val="de-DE"/>
        </w:rPr>
        <w:t>Niederlanden</w:t>
      </w:r>
      <w:r w:rsidR="001170C9" w:rsidRPr="00067FDA">
        <w:rPr>
          <w:snapToGrid w:val="0"/>
          <w:color w:val="000000" w:themeColor="text1"/>
          <w:lang w:val="de-DE"/>
        </w:rPr>
        <w:t xml:space="preserve"> und </w:t>
      </w:r>
      <w:r w:rsidRPr="00067FDA">
        <w:rPr>
          <w:iCs/>
          <w:snapToGrid w:val="0"/>
          <w:color w:val="000000" w:themeColor="text1"/>
          <w:lang w:val="de-DE"/>
        </w:rPr>
        <w:t>CIOPORA</w:t>
      </w:r>
      <w:r w:rsidR="001170C9" w:rsidRPr="00067FDA">
        <w:rPr>
          <w:iCs/>
          <w:snapToGrid w:val="0"/>
          <w:color w:val="000000" w:themeColor="text1"/>
          <w:lang w:val="de-DE"/>
        </w:rPr>
        <w:t xml:space="preserve"> könnte</w:t>
      </w:r>
      <w:r w:rsidRPr="00067FDA">
        <w:rPr>
          <w:iCs/>
          <w:snapToGrid w:val="0"/>
          <w:color w:val="000000" w:themeColor="text1"/>
          <w:lang w:val="de-DE"/>
        </w:rPr>
        <w:t xml:space="preserve"> China </w:t>
      </w:r>
      <w:r w:rsidR="001170C9" w:rsidRPr="00067FDA">
        <w:rPr>
          <w:iCs/>
          <w:snapToGrid w:val="0"/>
          <w:color w:val="000000" w:themeColor="text1"/>
          <w:lang w:val="de-DE"/>
        </w:rPr>
        <w:t>die Möglichkeit prüfen, bei der Validierung zwischen Laboren zusammenzuarbeiten</w:t>
      </w:r>
      <w:r w:rsidRPr="00067FDA">
        <w:rPr>
          <w:iCs/>
          <w:snapToGrid w:val="0"/>
          <w:color w:val="000000" w:themeColor="text1"/>
          <w:lang w:val="de-DE"/>
        </w:rPr>
        <w:t>.</w:t>
      </w:r>
    </w:p>
    <w:p w:rsidR="00A71756" w:rsidRPr="00067FDA" w:rsidRDefault="00A71756" w:rsidP="006D4C12">
      <w:pPr>
        <w:jc w:val="left"/>
        <w:rPr>
          <w:lang w:val="de-DE"/>
        </w:rPr>
      </w:pPr>
    </w:p>
    <w:p w:rsidR="00A71756" w:rsidRPr="00067FDA" w:rsidRDefault="004F3F6B" w:rsidP="006D4C12">
      <w:pPr>
        <w:keepNext/>
        <w:ind w:left="567"/>
        <w:outlineLvl w:val="3"/>
        <w:rPr>
          <w:lang w:val="de-DE"/>
        </w:rPr>
      </w:pPr>
      <w:r w:rsidRPr="00067FDA">
        <w:rPr>
          <w:u w:val="single"/>
          <w:lang w:val="de-DE"/>
        </w:rPr>
        <w:t>Vorschläge für UPOV-Initiativen</w:t>
      </w:r>
    </w:p>
    <w:p w:rsidR="00A71756" w:rsidRPr="00067FDA" w:rsidRDefault="00A71756" w:rsidP="006D4C12">
      <w:pPr>
        <w:keepNext/>
        <w:jc w:val="left"/>
        <w:rPr>
          <w:lang w:val="de-DE"/>
        </w:rPr>
      </w:pPr>
    </w:p>
    <w:p w:rsidR="00A71756" w:rsidRPr="00067FDA" w:rsidRDefault="006D4C12" w:rsidP="006D4C12">
      <w:pPr>
        <w:keepNext/>
        <w:rPr>
          <w:rFonts w:cs="Arial"/>
          <w:iCs/>
          <w:snapToGrid w:val="0"/>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4F3F6B" w:rsidRPr="00067FDA">
        <w:rPr>
          <w:lang w:val="de-DE"/>
        </w:rPr>
        <w:t xml:space="preserve">Die Koordinierungsgruppe für Zierpflanzen </w:t>
      </w:r>
      <w:r w:rsidR="0085070F" w:rsidRPr="00067FDA">
        <w:rPr>
          <w:lang w:val="de-DE"/>
        </w:rPr>
        <w:t>vereinbarte</w:t>
      </w:r>
      <w:r w:rsidR="004F3F6B" w:rsidRPr="00067FDA">
        <w:rPr>
          <w:lang w:val="de-DE"/>
        </w:rPr>
        <w:t xml:space="preserve"> auf ihrer zweiten </w:t>
      </w:r>
      <w:r w:rsidR="00824680" w:rsidRPr="00067FDA">
        <w:rPr>
          <w:lang w:val="de-DE"/>
        </w:rPr>
        <w:t>Sitzungsrunde,</w:t>
      </w:r>
      <w:r w:rsidR="004F3F6B" w:rsidRPr="00067FDA">
        <w:rPr>
          <w:lang w:val="de-DE"/>
        </w:rPr>
        <w:t xml:space="preserve"> </w:t>
      </w:r>
      <w:r w:rsidR="0085070F" w:rsidRPr="00067FDA">
        <w:rPr>
          <w:lang w:val="de-DE"/>
        </w:rPr>
        <w:t>daß</w:t>
      </w:r>
      <w:r w:rsidR="004F3F6B" w:rsidRPr="00067FDA">
        <w:rPr>
          <w:lang w:val="de-DE"/>
        </w:rPr>
        <w:t xml:space="preserve"> es </w:t>
      </w:r>
      <w:r w:rsidR="0085070F" w:rsidRPr="00067FDA">
        <w:rPr>
          <w:lang w:val="de-DE"/>
        </w:rPr>
        <w:t>zweckdienlich</w:t>
      </w:r>
      <w:r w:rsidR="004F3F6B" w:rsidRPr="00067FDA">
        <w:rPr>
          <w:lang w:val="de-DE"/>
        </w:rPr>
        <w:t xml:space="preserve"> wäre, Tagungen durchzuführen, um Erfahrungen darüber auszutauschen, wie die Eigentums</w:t>
      </w:r>
      <w:r w:rsidR="00824680" w:rsidRPr="00067FDA">
        <w:rPr>
          <w:lang w:val="de-DE"/>
        </w:rPr>
        <w:t>frag</w:t>
      </w:r>
      <w:r w:rsidR="004F3F6B" w:rsidRPr="00067FDA">
        <w:rPr>
          <w:lang w:val="de-DE"/>
        </w:rPr>
        <w:t xml:space="preserve">en </w:t>
      </w:r>
      <w:r w:rsidR="00824680" w:rsidRPr="00067FDA">
        <w:rPr>
          <w:lang w:val="de-DE"/>
        </w:rPr>
        <w:t>bewältigt</w:t>
      </w:r>
      <w:r w:rsidR="004F3F6B" w:rsidRPr="00067FDA">
        <w:rPr>
          <w:lang w:val="de-DE"/>
        </w:rPr>
        <w:t xml:space="preserve"> werden könnten, um die </w:t>
      </w:r>
      <w:r w:rsidR="0085070F" w:rsidRPr="00067FDA">
        <w:rPr>
          <w:lang w:val="de-DE"/>
        </w:rPr>
        <w:t>internationale</w:t>
      </w:r>
      <w:r w:rsidR="004F3F6B" w:rsidRPr="00067FDA">
        <w:rPr>
          <w:lang w:val="de-DE"/>
        </w:rPr>
        <w:t xml:space="preserve"> </w:t>
      </w:r>
      <w:r w:rsidR="0085070F" w:rsidRPr="00067FDA">
        <w:rPr>
          <w:lang w:val="de-DE"/>
        </w:rPr>
        <w:t>Zusammenarbeit</w:t>
      </w:r>
      <w:r w:rsidR="004F3F6B" w:rsidRPr="00067FDA">
        <w:rPr>
          <w:lang w:val="de-DE"/>
        </w:rPr>
        <w:t xml:space="preserve"> im Zusammenhang mit der </w:t>
      </w:r>
      <w:r w:rsidR="00E45731" w:rsidRPr="00067FDA">
        <w:rPr>
          <w:lang w:val="de-DE"/>
        </w:rPr>
        <w:t>Verwendung</w:t>
      </w:r>
      <w:r w:rsidR="004F3F6B" w:rsidRPr="00067FDA">
        <w:rPr>
          <w:lang w:val="de-DE"/>
        </w:rPr>
        <w:t xml:space="preserve"> molekularer Verfahren zu erleichtern.</w:t>
      </w:r>
    </w:p>
    <w:p w:rsidR="00A71756" w:rsidRPr="00067FDA" w:rsidRDefault="00A71756" w:rsidP="006D4C12">
      <w:pPr>
        <w:jc w:val="left"/>
        <w:rPr>
          <w:lang w:val="de-DE"/>
        </w:rPr>
      </w:pPr>
    </w:p>
    <w:p w:rsidR="00A71756" w:rsidRPr="00067FDA" w:rsidRDefault="006D4C12" w:rsidP="006D4C12">
      <w:pPr>
        <w:rPr>
          <w:rFonts w:cs="Arial"/>
          <w:iCs/>
          <w:snapToGrid w:val="0"/>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4F3F6B" w:rsidRPr="00067FDA">
        <w:rPr>
          <w:lang w:val="de-DE"/>
        </w:rPr>
        <w:t xml:space="preserve">Die Koordinierungsgruppe für Zierpflanzen vereinbarte, </w:t>
      </w:r>
      <w:r w:rsidR="0085070F" w:rsidRPr="00067FDA">
        <w:rPr>
          <w:lang w:val="de-DE"/>
        </w:rPr>
        <w:t>daß</w:t>
      </w:r>
      <w:r w:rsidR="004F3F6B" w:rsidRPr="00067FDA">
        <w:rPr>
          <w:lang w:val="de-DE"/>
        </w:rPr>
        <w:t xml:space="preserve"> es </w:t>
      </w:r>
      <w:r w:rsidR="0085070F" w:rsidRPr="00067FDA">
        <w:rPr>
          <w:lang w:val="de-DE"/>
        </w:rPr>
        <w:t>zweckdienlich</w:t>
      </w:r>
      <w:r w:rsidR="004F3F6B" w:rsidRPr="00067FDA">
        <w:rPr>
          <w:lang w:val="de-DE"/>
        </w:rPr>
        <w:t xml:space="preserve"> wäre, gemeinsame Datenbanken </w:t>
      </w:r>
      <w:r w:rsidR="0085070F" w:rsidRPr="00067FDA">
        <w:rPr>
          <w:lang w:val="de-DE"/>
        </w:rPr>
        <w:t>einzurichten</w:t>
      </w:r>
      <w:r w:rsidR="004F3F6B" w:rsidRPr="00067FDA">
        <w:rPr>
          <w:lang w:val="de-DE"/>
        </w:rPr>
        <w:t xml:space="preserve">, um die </w:t>
      </w:r>
      <w:r w:rsidR="0085070F" w:rsidRPr="00067FDA">
        <w:rPr>
          <w:lang w:val="de-DE"/>
        </w:rPr>
        <w:t>internationale</w:t>
      </w:r>
      <w:r w:rsidR="004F3F6B" w:rsidRPr="00067FDA">
        <w:rPr>
          <w:lang w:val="de-DE"/>
        </w:rPr>
        <w:t xml:space="preserve"> </w:t>
      </w:r>
      <w:r w:rsidR="0085070F" w:rsidRPr="00067FDA">
        <w:rPr>
          <w:lang w:val="de-DE"/>
        </w:rPr>
        <w:t>Zusammenarbeit</w:t>
      </w:r>
      <w:r w:rsidR="004F3F6B" w:rsidRPr="00067FDA">
        <w:rPr>
          <w:lang w:val="de-DE"/>
        </w:rPr>
        <w:t xml:space="preserve"> im Zusammenhang mit der </w:t>
      </w:r>
      <w:r w:rsidR="00E45731" w:rsidRPr="00067FDA">
        <w:rPr>
          <w:lang w:val="de-DE"/>
        </w:rPr>
        <w:t>Verwendung</w:t>
      </w:r>
      <w:r w:rsidR="004F3F6B" w:rsidRPr="00067FDA">
        <w:rPr>
          <w:lang w:val="de-DE"/>
        </w:rPr>
        <w:t xml:space="preserve"> molekularer Verfahren zu erleichtern</w:t>
      </w:r>
      <w:r w:rsidRPr="00067FDA">
        <w:rPr>
          <w:rFonts w:cs="Arial"/>
          <w:iCs/>
          <w:snapToGrid w:val="0"/>
          <w:lang w:val="de-DE"/>
        </w:rPr>
        <w:t>.</w:t>
      </w:r>
    </w:p>
    <w:p w:rsidR="00A71756" w:rsidRPr="00067FDA" w:rsidRDefault="00A71756" w:rsidP="006D4C12">
      <w:pPr>
        <w:ind w:left="567" w:hanging="567"/>
        <w:rPr>
          <w:lang w:val="de-DE"/>
        </w:rPr>
      </w:pPr>
    </w:p>
    <w:p w:rsidR="00A71756" w:rsidRPr="00067FDA" w:rsidRDefault="006D4C12" w:rsidP="006D4C12">
      <w:pPr>
        <w:rPr>
          <w:rFonts w:cs="Arial"/>
          <w:lang w:val="de-DE"/>
        </w:rPr>
      </w:pPr>
      <w:r w:rsidRPr="00067FDA">
        <w:rPr>
          <w:rFonts w:cs="Arial"/>
          <w:lang w:val="de-DE"/>
        </w:rPr>
        <w:fldChar w:fldCharType="begin"/>
      </w:r>
      <w:r w:rsidRPr="00067FDA">
        <w:rPr>
          <w:rFonts w:cs="Arial"/>
          <w:lang w:val="de-DE"/>
        </w:rPr>
        <w:instrText xml:space="preserve"> AUTONUM  </w:instrText>
      </w:r>
      <w:r w:rsidRPr="00067FDA">
        <w:rPr>
          <w:rFonts w:cs="Arial"/>
          <w:lang w:val="de-DE"/>
        </w:rPr>
        <w:fldChar w:fldCharType="end"/>
      </w:r>
      <w:r w:rsidRPr="00067FDA">
        <w:rPr>
          <w:rFonts w:cs="Arial"/>
          <w:lang w:val="de-DE"/>
        </w:rPr>
        <w:tab/>
      </w:r>
      <w:r w:rsidR="0085070F" w:rsidRPr="00067FDA">
        <w:rPr>
          <w:rFonts w:cs="Arial"/>
          <w:lang w:val="de-DE"/>
        </w:rPr>
        <w:t>Unter Berücksichtigung der Berichte der Kooperations</w:t>
      </w:r>
      <w:r w:rsidR="0098033D" w:rsidRPr="00067FDA">
        <w:rPr>
          <w:rFonts w:cs="Arial"/>
          <w:lang w:val="de-DE"/>
        </w:rPr>
        <w:t>sitz</w:t>
      </w:r>
      <w:r w:rsidR="0085070F" w:rsidRPr="00067FDA">
        <w:rPr>
          <w:rFonts w:cs="Arial"/>
          <w:lang w:val="de-DE"/>
        </w:rPr>
        <w:t>ungen nahm die BMT das gemeinsame Interesse an der Behandlung von Aspekten betreffend die Zusammenarbeit zwischen Partner</w:t>
      </w:r>
      <w:r w:rsidR="00824680" w:rsidRPr="00067FDA">
        <w:rPr>
          <w:rFonts w:cs="Arial"/>
          <w:lang w:val="de-DE"/>
        </w:rPr>
        <w:t>n</w:t>
      </w:r>
      <w:r w:rsidR="0085070F" w:rsidRPr="00067FDA">
        <w:rPr>
          <w:rFonts w:cs="Arial"/>
          <w:lang w:val="de-DE"/>
        </w:rPr>
        <w:t xml:space="preserve"> und Dienstleistungserbringern, </w:t>
      </w:r>
      <w:r w:rsidR="00824680" w:rsidRPr="00067FDA">
        <w:rPr>
          <w:rFonts w:cs="Arial"/>
          <w:lang w:val="de-DE"/>
        </w:rPr>
        <w:t>darunter</w:t>
      </w:r>
      <w:r w:rsidR="0085070F" w:rsidRPr="00067FDA">
        <w:rPr>
          <w:rFonts w:cs="Arial"/>
          <w:lang w:val="de-DE"/>
        </w:rPr>
        <w:t xml:space="preserve"> Vertraulichkeit, Zugang zu Daten und Material, Genehmigung für </w:t>
      </w:r>
      <w:r w:rsidR="00C65A4A" w:rsidRPr="00067FDA">
        <w:rPr>
          <w:rFonts w:cs="Arial"/>
          <w:lang w:val="de-DE"/>
        </w:rPr>
        <w:t xml:space="preserve">die </w:t>
      </w:r>
      <w:r w:rsidR="0085070F" w:rsidRPr="00067FDA">
        <w:rPr>
          <w:rFonts w:cs="Arial"/>
          <w:lang w:val="de-DE"/>
        </w:rPr>
        <w:t>zu leistende Ar</w:t>
      </w:r>
      <w:r w:rsidR="00824680" w:rsidRPr="00067FDA">
        <w:rPr>
          <w:rFonts w:cs="Arial"/>
          <w:lang w:val="de-DE"/>
        </w:rPr>
        <w:t xml:space="preserve">beit und </w:t>
      </w:r>
      <w:r w:rsidR="0085070F" w:rsidRPr="00067FDA">
        <w:rPr>
          <w:rFonts w:cs="Arial"/>
          <w:lang w:val="de-DE"/>
        </w:rPr>
        <w:t xml:space="preserve">Verfügbarkeit der Ergebnisse und Informationen an die Partner zur Kenntnis und vereinbarte, dies als Tagesordnungspunkt für ihre achtzehnte Tagung aufzunehmen, damit Sachverständige, </w:t>
      </w:r>
      <w:r w:rsidR="00C811F5" w:rsidRPr="00067FDA">
        <w:rPr>
          <w:rFonts w:cs="Arial"/>
          <w:lang w:val="de-DE"/>
        </w:rPr>
        <w:lastRenderedPageBreak/>
        <w:t>einschließlich</w:t>
      </w:r>
      <w:r w:rsidR="00824680" w:rsidRPr="00067FDA">
        <w:rPr>
          <w:rFonts w:cs="Arial"/>
          <w:lang w:val="de-DE"/>
        </w:rPr>
        <w:t xml:space="preserve"> d</w:t>
      </w:r>
      <w:r w:rsidR="0085070F" w:rsidRPr="00067FDA">
        <w:rPr>
          <w:rFonts w:cs="Arial"/>
          <w:lang w:val="de-DE"/>
        </w:rPr>
        <w:t xml:space="preserve">er Züchter, Informationen über ihre Erfahrungen </w:t>
      </w:r>
      <w:r w:rsidR="00824680" w:rsidRPr="00067FDA">
        <w:rPr>
          <w:rFonts w:cs="Arial"/>
          <w:lang w:val="de-DE"/>
        </w:rPr>
        <w:t>erteil</w:t>
      </w:r>
      <w:r w:rsidR="0085070F" w:rsidRPr="00067FDA">
        <w:rPr>
          <w:rFonts w:cs="Arial"/>
          <w:lang w:val="de-DE"/>
        </w:rPr>
        <w:t>en können (vergleiche den vorgeschlagenen Tagesordnungspunkt 8, „Verwaltung von Datenbanken und Austausch von Daten und Material“</w:t>
      </w:r>
      <w:r w:rsidR="0098033D" w:rsidRPr="00067FDA">
        <w:rPr>
          <w:rFonts w:cs="Arial"/>
          <w:lang w:val="de-DE"/>
        </w:rPr>
        <w:t>,</w:t>
      </w:r>
      <w:r w:rsidR="0085070F" w:rsidRPr="00067FDA">
        <w:rPr>
          <w:rFonts w:cs="Arial"/>
          <w:lang w:val="de-DE"/>
        </w:rPr>
        <w:t xml:space="preserve"> für die achtzehnte Tagung der BMT).</w:t>
      </w:r>
    </w:p>
    <w:p w:rsidR="00A71756" w:rsidRPr="00067FDA" w:rsidRDefault="00A71756" w:rsidP="006D4C12">
      <w:pPr>
        <w:rPr>
          <w:rFonts w:cs="Arial"/>
          <w:lang w:val="de-DE"/>
        </w:rPr>
      </w:pPr>
    </w:p>
    <w:p w:rsidR="0098033D" w:rsidRPr="00067FDA" w:rsidRDefault="006D4C12" w:rsidP="0098033D">
      <w:pPr>
        <w:rPr>
          <w:rFonts w:cs="Arial"/>
          <w:lang w:val="de-DE"/>
        </w:rPr>
      </w:pPr>
      <w:r w:rsidRPr="00067FDA">
        <w:rPr>
          <w:rFonts w:cs="Arial"/>
          <w:lang w:val="de-DE"/>
        </w:rPr>
        <w:fldChar w:fldCharType="begin"/>
      </w:r>
      <w:r w:rsidRPr="00067FDA">
        <w:rPr>
          <w:rFonts w:cs="Arial"/>
          <w:lang w:val="de-DE"/>
        </w:rPr>
        <w:instrText xml:space="preserve"> AUTONUM  </w:instrText>
      </w:r>
      <w:r w:rsidRPr="00067FDA">
        <w:rPr>
          <w:rFonts w:cs="Arial"/>
          <w:lang w:val="de-DE"/>
        </w:rPr>
        <w:fldChar w:fldCharType="end"/>
      </w:r>
      <w:r w:rsidRPr="00067FDA">
        <w:rPr>
          <w:rFonts w:cs="Arial"/>
          <w:lang w:val="de-DE"/>
        </w:rPr>
        <w:tab/>
      </w:r>
      <w:r w:rsidR="00CE74D6" w:rsidRPr="00067FDA">
        <w:rPr>
          <w:rFonts w:cs="Arial"/>
          <w:lang w:val="de-DE"/>
        </w:rPr>
        <w:t>Die BMT vereinbarte</w:t>
      </w:r>
      <w:r w:rsidR="004F3F6B" w:rsidRPr="00067FDA">
        <w:rPr>
          <w:rFonts w:cs="Arial"/>
          <w:lang w:val="de-DE"/>
        </w:rPr>
        <w:t>, dem</w:t>
      </w:r>
      <w:r w:rsidRPr="00067FDA">
        <w:rPr>
          <w:rFonts w:cs="Arial"/>
          <w:lang w:val="de-DE"/>
        </w:rPr>
        <w:t xml:space="preserve"> TC </w:t>
      </w:r>
      <w:r w:rsidR="004F3F6B" w:rsidRPr="00067FDA">
        <w:rPr>
          <w:rFonts w:cs="Arial"/>
          <w:lang w:val="de-DE"/>
        </w:rPr>
        <w:t xml:space="preserve">vorzuschlagen, </w:t>
      </w:r>
      <w:r w:rsidR="0085070F" w:rsidRPr="00067FDA">
        <w:rPr>
          <w:rFonts w:cs="Arial"/>
          <w:lang w:val="de-DE"/>
        </w:rPr>
        <w:t>daß</w:t>
      </w:r>
      <w:r w:rsidR="004F3F6B" w:rsidRPr="00067FDA">
        <w:rPr>
          <w:rFonts w:cs="Arial"/>
          <w:lang w:val="de-DE"/>
        </w:rPr>
        <w:t xml:space="preserve"> den übrigen </w:t>
      </w:r>
      <w:r w:rsidR="0085070F" w:rsidRPr="00067FDA">
        <w:rPr>
          <w:rFonts w:cs="Arial"/>
          <w:lang w:val="de-DE"/>
        </w:rPr>
        <w:t>Technischen</w:t>
      </w:r>
      <w:r w:rsidR="004F3F6B" w:rsidRPr="00067FDA">
        <w:rPr>
          <w:rFonts w:cs="Arial"/>
          <w:lang w:val="de-DE"/>
        </w:rPr>
        <w:t xml:space="preserve"> </w:t>
      </w:r>
      <w:r w:rsidR="0085070F" w:rsidRPr="00067FDA">
        <w:rPr>
          <w:rFonts w:cs="Arial"/>
          <w:lang w:val="de-DE"/>
        </w:rPr>
        <w:t>Arbeitsgruppen</w:t>
      </w:r>
      <w:r w:rsidR="004F3F6B" w:rsidRPr="00067FDA">
        <w:rPr>
          <w:rFonts w:cs="Arial"/>
          <w:lang w:val="de-DE"/>
        </w:rPr>
        <w:t xml:space="preserve"> (TWP) über die </w:t>
      </w:r>
      <w:r w:rsidR="0085070F" w:rsidRPr="00067FDA">
        <w:rPr>
          <w:rFonts w:cs="Arial"/>
          <w:lang w:val="de-DE"/>
        </w:rPr>
        <w:t>Ergebnisse</w:t>
      </w:r>
      <w:r w:rsidR="004F3F6B" w:rsidRPr="00067FDA">
        <w:rPr>
          <w:rFonts w:cs="Arial"/>
          <w:lang w:val="de-DE"/>
        </w:rPr>
        <w:t xml:space="preserve"> der Koordinierungs</w:t>
      </w:r>
      <w:r w:rsidR="00824680" w:rsidRPr="00067FDA">
        <w:rPr>
          <w:rFonts w:cs="Arial"/>
          <w:lang w:val="de-DE"/>
        </w:rPr>
        <w:t>sitz</w:t>
      </w:r>
      <w:r w:rsidR="004F3F6B" w:rsidRPr="00067FDA">
        <w:rPr>
          <w:rFonts w:cs="Arial"/>
          <w:lang w:val="de-DE"/>
        </w:rPr>
        <w:t xml:space="preserve">ung </w:t>
      </w:r>
      <w:r w:rsidR="0085070F" w:rsidRPr="00067FDA">
        <w:rPr>
          <w:rFonts w:cs="Arial"/>
          <w:lang w:val="de-DE"/>
        </w:rPr>
        <w:t>bei</w:t>
      </w:r>
      <w:r w:rsidR="004F3F6B" w:rsidRPr="00067FDA">
        <w:rPr>
          <w:rFonts w:cs="Arial"/>
          <w:lang w:val="de-DE"/>
        </w:rPr>
        <w:t xml:space="preserve"> der BMT Bericht erstattet </w:t>
      </w:r>
      <w:r w:rsidR="0085070F" w:rsidRPr="00067FDA">
        <w:rPr>
          <w:rFonts w:cs="Arial"/>
          <w:lang w:val="de-DE"/>
        </w:rPr>
        <w:t>werden</w:t>
      </w:r>
      <w:r w:rsidR="004F3F6B" w:rsidRPr="00067FDA">
        <w:rPr>
          <w:rFonts w:cs="Arial"/>
          <w:lang w:val="de-DE"/>
        </w:rPr>
        <w:t xml:space="preserve"> solle und </w:t>
      </w:r>
      <w:r w:rsidR="008044B8" w:rsidRPr="00067FDA">
        <w:rPr>
          <w:rFonts w:cs="Arial"/>
          <w:lang w:val="de-DE"/>
        </w:rPr>
        <w:t>daß</w:t>
      </w:r>
      <w:r w:rsidR="004F3F6B" w:rsidRPr="00067FDA">
        <w:rPr>
          <w:rFonts w:cs="Arial"/>
          <w:lang w:val="de-DE"/>
        </w:rPr>
        <w:t xml:space="preserve"> die TWP </w:t>
      </w:r>
      <w:r w:rsidR="0041540D" w:rsidRPr="00067FDA">
        <w:rPr>
          <w:rFonts w:cs="Arial"/>
          <w:lang w:val="de-DE"/>
        </w:rPr>
        <w:t>eingeladen</w:t>
      </w:r>
      <w:r w:rsidR="004F3F6B" w:rsidRPr="00067FDA">
        <w:rPr>
          <w:rFonts w:cs="Arial"/>
          <w:lang w:val="de-DE"/>
        </w:rPr>
        <w:t xml:space="preserve"> </w:t>
      </w:r>
      <w:r w:rsidR="0085070F" w:rsidRPr="00067FDA">
        <w:rPr>
          <w:rFonts w:cs="Arial"/>
          <w:lang w:val="de-DE"/>
        </w:rPr>
        <w:t>werden</w:t>
      </w:r>
      <w:r w:rsidR="004F3F6B" w:rsidRPr="00067FDA">
        <w:rPr>
          <w:rFonts w:cs="Arial"/>
          <w:lang w:val="de-DE"/>
        </w:rPr>
        <w:t xml:space="preserve"> sollen, eine </w:t>
      </w:r>
      <w:r w:rsidR="0085070F" w:rsidRPr="00067FDA">
        <w:rPr>
          <w:rFonts w:cs="Arial"/>
          <w:lang w:val="de-DE"/>
        </w:rPr>
        <w:t>ähnliche</w:t>
      </w:r>
      <w:r w:rsidR="004F3F6B" w:rsidRPr="00067FDA">
        <w:rPr>
          <w:rFonts w:cs="Arial"/>
          <w:lang w:val="de-DE"/>
        </w:rPr>
        <w:t xml:space="preserve"> </w:t>
      </w:r>
      <w:r w:rsidR="00824680" w:rsidRPr="00067FDA">
        <w:rPr>
          <w:rFonts w:cs="Arial"/>
          <w:lang w:val="de-DE"/>
        </w:rPr>
        <w:t>Sitz</w:t>
      </w:r>
      <w:r w:rsidR="004F3F6B" w:rsidRPr="00067FDA">
        <w:rPr>
          <w:rFonts w:cs="Arial"/>
          <w:lang w:val="de-DE"/>
        </w:rPr>
        <w:t xml:space="preserve">ung durchzuführen, um auf den </w:t>
      </w:r>
      <w:r w:rsidR="0085070F" w:rsidRPr="00067FDA">
        <w:rPr>
          <w:rFonts w:cs="Arial"/>
          <w:lang w:val="de-DE"/>
        </w:rPr>
        <w:t>Ergebnissen</w:t>
      </w:r>
      <w:r w:rsidR="004F3F6B" w:rsidRPr="00067FDA">
        <w:rPr>
          <w:rFonts w:cs="Arial"/>
          <w:lang w:val="de-DE"/>
        </w:rPr>
        <w:t xml:space="preserve"> der BMT </w:t>
      </w:r>
      <w:r w:rsidR="0085070F" w:rsidRPr="00067FDA">
        <w:rPr>
          <w:rFonts w:cs="Arial"/>
          <w:lang w:val="de-DE"/>
        </w:rPr>
        <w:t>aufzubauen</w:t>
      </w:r>
      <w:r w:rsidR="004F3F6B" w:rsidRPr="00067FDA">
        <w:rPr>
          <w:rFonts w:cs="Arial"/>
          <w:lang w:val="de-DE"/>
        </w:rPr>
        <w:t xml:space="preserve"> und </w:t>
      </w:r>
      <w:r w:rsidR="00824680" w:rsidRPr="00067FDA">
        <w:rPr>
          <w:rFonts w:cs="Arial"/>
          <w:lang w:val="de-DE"/>
        </w:rPr>
        <w:t xml:space="preserve">diese </w:t>
      </w:r>
      <w:r w:rsidR="004F3F6B" w:rsidRPr="00067FDA">
        <w:rPr>
          <w:rFonts w:cs="Arial"/>
          <w:lang w:val="de-DE"/>
        </w:rPr>
        <w:t xml:space="preserve">in die künftige Arbeit der BMT </w:t>
      </w:r>
      <w:r w:rsidR="0085070F" w:rsidRPr="00067FDA">
        <w:rPr>
          <w:rFonts w:cs="Arial"/>
          <w:lang w:val="de-DE"/>
        </w:rPr>
        <w:t>einfließen</w:t>
      </w:r>
      <w:r w:rsidR="004F3F6B" w:rsidRPr="00067FDA">
        <w:rPr>
          <w:rFonts w:cs="Arial"/>
          <w:lang w:val="de-DE"/>
        </w:rPr>
        <w:t xml:space="preserve"> zu lassen.</w:t>
      </w:r>
      <w:r w:rsidRPr="00067FDA">
        <w:rPr>
          <w:rFonts w:cs="Arial"/>
          <w:lang w:val="de-DE"/>
        </w:rPr>
        <w:t xml:space="preserve"> </w:t>
      </w:r>
      <w:r w:rsidR="00CE74D6" w:rsidRPr="00067FDA">
        <w:rPr>
          <w:rFonts w:cs="Arial"/>
          <w:lang w:val="de-DE"/>
        </w:rPr>
        <w:t>Die BMT vereinbarte</w:t>
      </w:r>
      <w:r w:rsidR="004F3F6B" w:rsidRPr="00067FDA">
        <w:rPr>
          <w:rFonts w:cs="Arial"/>
          <w:lang w:val="de-DE"/>
        </w:rPr>
        <w:t xml:space="preserve">, </w:t>
      </w:r>
      <w:r w:rsidR="0085070F" w:rsidRPr="00067FDA">
        <w:rPr>
          <w:rFonts w:cs="Arial"/>
          <w:lang w:val="de-DE"/>
        </w:rPr>
        <w:t>daß</w:t>
      </w:r>
      <w:r w:rsidR="004F3F6B" w:rsidRPr="00067FDA">
        <w:rPr>
          <w:rFonts w:cs="Arial"/>
          <w:lang w:val="de-DE"/>
        </w:rPr>
        <w:t xml:space="preserve"> </w:t>
      </w:r>
      <w:r w:rsidR="0085070F" w:rsidRPr="00067FDA">
        <w:rPr>
          <w:rFonts w:cs="Arial"/>
          <w:lang w:val="de-DE"/>
        </w:rPr>
        <w:t>die</w:t>
      </w:r>
      <w:r w:rsidR="004F3F6B" w:rsidRPr="00067FDA">
        <w:rPr>
          <w:rFonts w:cs="Arial"/>
          <w:lang w:val="de-DE"/>
        </w:rPr>
        <w:t xml:space="preserve"> Informationen </w:t>
      </w:r>
      <w:r w:rsidR="00824680" w:rsidRPr="00067FDA">
        <w:rPr>
          <w:rFonts w:cs="Arial"/>
          <w:lang w:val="de-DE"/>
        </w:rPr>
        <w:t>der</w:t>
      </w:r>
      <w:r w:rsidR="004F3F6B" w:rsidRPr="00067FDA">
        <w:rPr>
          <w:rFonts w:cs="Arial"/>
          <w:lang w:val="de-DE"/>
        </w:rPr>
        <w:t xml:space="preserve"> Teilnehmer der sechzehnten </w:t>
      </w:r>
      <w:r w:rsidR="0085070F" w:rsidRPr="00067FDA">
        <w:rPr>
          <w:rFonts w:cs="Arial"/>
          <w:lang w:val="de-DE"/>
        </w:rPr>
        <w:t>Tagung</w:t>
      </w:r>
      <w:r w:rsidR="004F3F6B" w:rsidRPr="00067FDA">
        <w:rPr>
          <w:rFonts w:cs="Arial"/>
          <w:lang w:val="de-DE"/>
        </w:rPr>
        <w:t xml:space="preserve"> der BMT über das Interesse an Pflanzen </w:t>
      </w:r>
      <w:r w:rsidR="00B607D7" w:rsidRPr="00067FDA">
        <w:rPr>
          <w:rFonts w:cs="Arial"/>
          <w:lang w:val="de-DE"/>
        </w:rPr>
        <w:t xml:space="preserve">in dem für die TWP und die achtzehnte Tagung der BMT auszuarbeitenden Dokument </w:t>
      </w:r>
      <w:r w:rsidR="004F3F6B" w:rsidRPr="00067FDA">
        <w:rPr>
          <w:rFonts w:cs="Arial"/>
          <w:lang w:val="de-DE"/>
        </w:rPr>
        <w:t xml:space="preserve">zu </w:t>
      </w:r>
      <w:r w:rsidR="0085070F" w:rsidRPr="00067FDA">
        <w:rPr>
          <w:rFonts w:cs="Arial"/>
          <w:lang w:val="de-DE"/>
        </w:rPr>
        <w:t>den</w:t>
      </w:r>
      <w:r w:rsidR="004F3F6B" w:rsidRPr="00067FDA">
        <w:rPr>
          <w:rFonts w:cs="Arial"/>
          <w:lang w:val="de-DE"/>
        </w:rPr>
        <w:t xml:space="preserve"> obigen Ausführungen </w:t>
      </w:r>
      <w:r w:rsidR="00B607D7" w:rsidRPr="00067FDA">
        <w:rPr>
          <w:rFonts w:cs="Arial"/>
          <w:lang w:val="de-DE"/>
        </w:rPr>
        <w:t>hinzugefügt</w:t>
      </w:r>
      <w:r w:rsidR="004F3F6B" w:rsidRPr="00067FDA">
        <w:rPr>
          <w:rFonts w:cs="Arial"/>
          <w:lang w:val="de-DE"/>
        </w:rPr>
        <w:t xml:space="preserve"> </w:t>
      </w:r>
      <w:r w:rsidR="0085070F" w:rsidRPr="00067FDA">
        <w:rPr>
          <w:rFonts w:cs="Arial"/>
          <w:lang w:val="de-DE"/>
        </w:rPr>
        <w:t>werden</w:t>
      </w:r>
      <w:r w:rsidR="004F3F6B" w:rsidRPr="00067FDA">
        <w:rPr>
          <w:rFonts w:cs="Arial"/>
          <w:lang w:val="de-DE"/>
        </w:rPr>
        <w:t xml:space="preserve"> sollten</w:t>
      </w:r>
      <w:r w:rsidRPr="00067FDA">
        <w:rPr>
          <w:rFonts w:cs="Arial"/>
          <w:lang w:val="de-DE"/>
        </w:rPr>
        <w:t>.</w:t>
      </w:r>
    </w:p>
    <w:p w:rsidR="0098033D" w:rsidRPr="00067FDA" w:rsidRDefault="0098033D" w:rsidP="0098033D">
      <w:pPr>
        <w:rPr>
          <w:rFonts w:cs="Arial"/>
          <w:lang w:val="de-DE"/>
        </w:rPr>
      </w:pPr>
    </w:p>
    <w:p w:rsidR="0098033D" w:rsidRPr="00067FDA" w:rsidRDefault="006D4C12" w:rsidP="0098033D">
      <w:pPr>
        <w:ind w:left="4536"/>
        <w:rPr>
          <w:i/>
          <w:lang w:val="de-DE"/>
        </w:rPr>
      </w:pPr>
      <w:r w:rsidRPr="00067FDA">
        <w:rPr>
          <w:i/>
          <w:lang w:val="de-DE"/>
        </w:rPr>
        <w:fldChar w:fldCharType="begin"/>
      </w:r>
      <w:r w:rsidRPr="00067FDA">
        <w:rPr>
          <w:i/>
          <w:lang w:val="de-DE"/>
        </w:rPr>
        <w:instrText xml:space="preserve"> AUTONUM  </w:instrText>
      </w:r>
      <w:r w:rsidRPr="00067FDA">
        <w:rPr>
          <w:i/>
          <w:lang w:val="de-DE"/>
        </w:rPr>
        <w:fldChar w:fldCharType="end"/>
      </w:r>
      <w:r w:rsidRPr="00067FDA">
        <w:rPr>
          <w:i/>
          <w:lang w:val="de-DE"/>
        </w:rPr>
        <w:tab/>
      </w:r>
      <w:r w:rsidR="00A71756" w:rsidRPr="00067FDA">
        <w:rPr>
          <w:i/>
          <w:lang w:val="de-DE"/>
        </w:rPr>
        <w:t>Der TC wird ersucht,</w:t>
      </w:r>
    </w:p>
    <w:p w:rsidR="0098033D" w:rsidRPr="00067FDA" w:rsidRDefault="0098033D" w:rsidP="0098033D">
      <w:pPr>
        <w:ind w:left="5103"/>
        <w:rPr>
          <w:i/>
          <w:lang w:val="de-DE"/>
        </w:rPr>
      </w:pPr>
    </w:p>
    <w:p w:rsidR="0098033D" w:rsidRPr="00067FDA" w:rsidRDefault="006D4C12" w:rsidP="0098033D">
      <w:pPr>
        <w:ind w:left="4536" w:firstLine="567"/>
        <w:rPr>
          <w:i/>
          <w:lang w:val="de-DE"/>
        </w:rPr>
      </w:pPr>
      <w:r w:rsidRPr="00067FDA">
        <w:rPr>
          <w:i/>
          <w:snapToGrid w:val="0"/>
          <w:lang w:val="de-DE"/>
        </w:rPr>
        <w:t>a)</w:t>
      </w:r>
      <w:r w:rsidRPr="00067FDA">
        <w:rPr>
          <w:i/>
          <w:snapToGrid w:val="0"/>
          <w:lang w:val="de-DE"/>
        </w:rPr>
        <w:tab/>
      </w:r>
      <w:r w:rsidR="005B5E83" w:rsidRPr="00067FDA">
        <w:rPr>
          <w:i/>
          <w:lang w:val="de-DE"/>
        </w:rPr>
        <w:t xml:space="preserve">zur Kenntnis zu nehmen daß auf der siebzehnten Tagung der BMT Diskussionsgruppen eingesetzt wurden für: Mais und Sojabohne, </w:t>
      </w:r>
      <w:r w:rsidR="00C65A4A" w:rsidRPr="00067FDA">
        <w:rPr>
          <w:i/>
          <w:lang w:val="de-DE"/>
        </w:rPr>
        <w:t>weit</w:t>
      </w:r>
      <w:r w:rsidR="005B5E83" w:rsidRPr="00067FDA">
        <w:rPr>
          <w:i/>
          <w:lang w:val="de-DE"/>
        </w:rPr>
        <w:t xml:space="preserve">ere landwirtschaftliche Arten, Obstarten und forstliche Baumarten, Zierpflanzen und Gemüsearten, </w:t>
      </w:r>
      <w:r w:rsidR="00B607D7" w:rsidRPr="00067FDA">
        <w:rPr>
          <w:i/>
          <w:lang w:val="de-DE"/>
        </w:rPr>
        <w:t>damit</w:t>
      </w:r>
      <w:r w:rsidR="005B5E83" w:rsidRPr="00067FDA">
        <w:rPr>
          <w:i/>
          <w:lang w:val="de-DE"/>
        </w:rPr>
        <w:t xml:space="preserve"> die BMT</w:t>
      </w:r>
      <w:r w:rsidR="005B5E83" w:rsidRPr="00067FDA">
        <w:rPr>
          <w:i/>
          <w:lang w:val="de-DE"/>
        </w:rPr>
        <w:noBreakHyphen/>
        <w:t xml:space="preserve">Teilnehmer Informationen über ihre Arbeit </w:t>
      </w:r>
      <w:r w:rsidR="00B607D7" w:rsidRPr="00067FDA">
        <w:rPr>
          <w:i/>
          <w:lang w:val="de-DE"/>
        </w:rPr>
        <w:t xml:space="preserve">austauschen und </w:t>
      </w:r>
      <w:r w:rsidR="005B5E83" w:rsidRPr="00067FDA">
        <w:rPr>
          <w:i/>
          <w:lang w:val="de-DE"/>
        </w:rPr>
        <w:t xml:space="preserve">Bereiche für </w:t>
      </w:r>
      <w:r w:rsidR="00B607D7" w:rsidRPr="00067FDA">
        <w:rPr>
          <w:i/>
          <w:lang w:val="de-DE"/>
        </w:rPr>
        <w:t>ein</w:t>
      </w:r>
      <w:r w:rsidR="005B5E83" w:rsidRPr="00067FDA">
        <w:rPr>
          <w:i/>
          <w:lang w:val="de-DE"/>
        </w:rPr>
        <w:t>e Zusammenarbeit</w:t>
      </w:r>
      <w:r w:rsidR="00B607D7" w:rsidRPr="00067FDA">
        <w:rPr>
          <w:i/>
          <w:lang w:val="de-DE"/>
        </w:rPr>
        <w:t xml:space="preserve"> prüfen können</w:t>
      </w:r>
      <w:r w:rsidR="005B5E83" w:rsidRPr="00067FDA">
        <w:rPr>
          <w:i/>
          <w:lang w:val="de-DE"/>
        </w:rPr>
        <w:t>, wie in Absatz 57 dieses Dokuments dargelegt</w:t>
      </w:r>
      <w:r w:rsidRPr="00067FDA">
        <w:rPr>
          <w:i/>
          <w:lang w:val="de-DE"/>
        </w:rPr>
        <w:t>;</w:t>
      </w:r>
    </w:p>
    <w:p w:rsidR="0098033D" w:rsidRPr="00067FDA" w:rsidRDefault="0098033D" w:rsidP="0098033D">
      <w:pPr>
        <w:ind w:left="4536"/>
        <w:rPr>
          <w:i/>
          <w:lang w:val="de-DE"/>
        </w:rPr>
      </w:pPr>
    </w:p>
    <w:p w:rsidR="00A71756" w:rsidRPr="00067FDA" w:rsidRDefault="006D4C12" w:rsidP="0098033D">
      <w:pPr>
        <w:ind w:left="4536" w:firstLine="567"/>
        <w:rPr>
          <w:i/>
          <w:lang w:val="de-DE"/>
        </w:rPr>
      </w:pPr>
      <w:r w:rsidRPr="00067FDA">
        <w:rPr>
          <w:i/>
          <w:snapToGrid w:val="0"/>
          <w:lang w:val="de-DE"/>
        </w:rPr>
        <w:t>b)</w:t>
      </w:r>
      <w:r w:rsidRPr="00067FDA">
        <w:rPr>
          <w:i/>
          <w:snapToGrid w:val="0"/>
          <w:lang w:val="de-DE"/>
        </w:rPr>
        <w:tab/>
      </w:r>
      <w:r w:rsidR="005B5E83" w:rsidRPr="00067FDA">
        <w:rPr>
          <w:i/>
          <w:lang w:val="de-DE"/>
        </w:rPr>
        <w:t xml:space="preserve">zur Kenntnis zu nehmen, daß die BMT vorhat, auf ihrer achtzehnten Tagung Fragen betreffend die Zusammenarbeit zwischen Partnern und Dienstleistungserbringern zu erörtern, darunter Vertraulichkeit, Zugang zu Daten und Material, Genehmigung </w:t>
      </w:r>
      <w:r w:rsidR="00B607D7" w:rsidRPr="00067FDA">
        <w:rPr>
          <w:i/>
          <w:lang w:val="de-DE"/>
        </w:rPr>
        <w:t>f</w:t>
      </w:r>
      <w:r w:rsidR="005B5E83" w:rsidRPr="00067FDA">
        <w:rPr>
          <w:i/>
          <w:lang w:val="de-DE"/>
        </w:rPr>
        <w:t xml:space="preserve">ür </w:t>
      </w:r>
      <w:r w:rsidR="00C65A4A" w:rsidRPr="00067FDA">
        <w:rPr>
          <w:i/>
          <w:lang w:val="de-DE"/>
        </w:rPr>
        <w:t xml:space="preserve">die </w:t>
      </w:r>
      <w:r w:rsidR="005B5E83" w:rsidRPr="00067FDA">
        <w:rPr>
          <w:i/>
          <w:lang w:val="de-DE"/>
        </w:rPr>
        <w:t>zu leistende Arbeit und Verfügbarkeit von Ergebnissen und Informationen für Partner, wie in Absatz 65 dieses Dokuments dargelegt, und</w:t>
      </w:r>
    </w:p>
    <w:p w:rsidR="00B607D7" w:rsidRPr="00067FDA" w:rsidRDefault="00B607D7" w:rsidP="0098033D">
      <w:pPr>
        <w:pStyle w:val="DecisionParagraphs"/>
        <w:keepNext/>
        <w:keepLines/>
        <w:tabs>
          <w:tab w:val="clear" w:pos="5387"/>
          <w:tab w:val="left" w:pos="5103"/>
          <w:tab w:val="left" w:pos="5670"/>
        </w:tabs>
        <w:ind w:left="4536"/>
        <w:rPr>
          <w:lang w:val="de-DE"/>
        </w:rPr>
      </w:pPr>
    </w:p>
    <w:p w:rsidR="00A71756" w:rsidRPr="00067FDA" w:rsidRDefault="002C7D5F" w:rsidP="0098033D">
      <w:pPr>
        <w:pStyle w:val="DecisionParagraphs"/>
        <w:keepNext/>
        <w:keepLines/>
        <w:tabs>
          <w:tab w:val="clear" w:pos="5387"/>
        </w:tabs>
        <w:ind w:left="4536" w:firstLine="567"/>
        <w:rPr>
          <w:lang w:val="de-DE"/>
        </w:rPr>
      </w:pPr>
      <w:r w:rsidRPr="00067FDA">
        <w:rPr>
          <w:snapToGrid w:val="0"/>
          <w:lang w:val="de-DE"/>
        </w:rPr>
        <w:t>c)</w:t>
      </w:r>
      <w:r w:rsidRPr="00067FDA">
        <w:rPr>
          <w:snapToGrid w:val="0"/>
          <w:lang w:val="de-DE"/>
        </w:rPr>
        <w:tab/>
      </w:r>
      <w:r w:rsidR="005B5E83" w:rsidRPr="00067FDA">
        <w:rPr>
          <w:lang w:val="de-DE"/>
        </w:rPr>
        <w:t xml:space="preserve">zu prüfen, ob den übrigen Technischen Arbeitsgruppen (TWP) über </w:t>
      </w:r>
      <w:r w:rsidR="0041540D" w:rsidRPr="00067FDA">
        <w:rPr>
          <w:lang w:val="de-DE"/>
        </w:rPr>
        <w:t xml:space="preserve">die </w:t>
      </w:r>
      <w:r w:rsidR="005B5E83" w:rsidRPr="00067FDA">
        <w:rPr>
          <w:lang w:val="de-DE"/>
        </w:rPr>
        <w:t>Ergebnisse der Koordinierungs</w:t>
      </w:r>
      <w:r w:rsidR="00B607D7" w:rsidRPr="00067FDA">
        <w:rPr>
          <w:lang w:val="de-DE"/>
        </w:rPr>
        <w:t>sitz</w:t>
      </w:r>
      <w:r w:rsidR="005B5E83" w:rsidRPr="00067FDA">
        <w:rPr>
          <w:lang w:val="de-DE"/>
        </w:rPr>
        <w:t xml:space="preserve">ung in der BMT Bericht erstattet werden soll und </w:t>
      </w:r>
      <w:r w:rsidR="0041540D" w:rsidRPr="00067FDA">
        <w:rPr>
          <w:lang w:val="de-DE"/>
        </w:rPr>
        <w:t>ob</w:t>
      </w:r>
      <w:r w:rsidR="005B5E83" w:rsidRPr="00067FDA">
        <w:rPr>
          <w:lang w:val="de-DE"/>
        </w:rPr>
        <w:t xml:space="preserve"> die TWP eingeladen werden sollen, eine ähnliche </w:t>
      </w:r>
      <w:r w:rsidR="00B607D7" w:rsidRPr="00067FDA">
        <w:rPr>
          <w:lang w:val="de-DE"/>
        </w:rPr>
        <w:t>Sitz</w:t>
      </w:r>
      <w:r w:rsidR="005B5E83" w:rsidRPr="00067FDA">
        <w:rPr>
          <w:lang w:val="de-DE"/>
        </w:rPr>
        <w:t>ung abzuhalten, um auf den Ergebnissen der BMT aufzubauen und diese in die künftige Arbeit der BMT einfließen zu lassen, wie in Absatz 66 dieses Dokuments dargelegt</w:t>
      </w:r>
      <w:r w:rsidR="008944F1" w:rsidRPr="00067FDA">
        <w:rPr>
          <w:lang w:val="de-DE"/>
        </w:rPr>
        <w:t>.</w:t>
      </w:r>
    </w:p>
    <w:p w:rsidR="00A71756" w:rsidRPr="00067FDA" w:rsidRDefault="00A71756" w:rsidP="00EF141C">
      <w:pPr>
        <w:rPr>
          <w:lang w:val="de-DE"/>
        </w:rPr>
      </w:pPr>
    </w:p>
    <w:p w:rsidR="00A71756" w:rsidRPr="00067FDA" w:rsidRDefault="00A71756" w:rsidP="00EF141C">
      <w:pPr>
        <w:rPr>
          <w:lang w:val="de-DE"/>
        </w:rPr>
      </w:pPr>
    </w:p>
    <w:p w:rsidR="00A71756" w:rsidRPr="00067FDA" w:rsidRDefault="00A71756" w:rsidP="00D0440A">
      <w:pPr>
        <w:pStyle w:val="Heading2"/>
      </w:pPr>
      <w:bookmarkStart w:id="39" w:name="_Toc527381963"/>
      <w:r w:rsidRPr="00067FDA">
        <w:t>Künftiges Programm</w:t>
      </w:r>
      <w:bookmarkEnd w:id="39"/>
    </w:p>
    <w:p w:rsidR="00A71756" w:rsidRPr="00067FDA" w:rsidRDefault="00A71756" w:rsidP="00D0440A">
      <w:pPr>
        <w:pStyle w:val="Heading2"/>
      </w:pPr>
    </w:p>
    <w:p w:rsidR="00A71756" w:rsidRPr="00067FDA" w:rsidRDefault="00A71756" w:rsidP="00A71756">
      <w:pPr>
        <w:rPr>
          <w:i/>
          <w:lang w:val="de-DE"/>
        </w:rPr>
      </w:pPr>
      <w:r w:rsidRPr="00067FDA">
        <w:rPr>
          <w:i/>
          <w:lang w:val="de-DE"/>
        </w:rPr>
        <w:t>Termin und Ort der nächsten Tagung</w:t>
      </w:r>
    </w:p>
    <w:p w:rsidR="00A71756" w:rsidRPr="00067FDA" w:rsidRDefault="00A71756" w:rsidP="00EF141C">
      <w:pPr>
        <w:rPr>
          <w:lang w:val="de-DE"/>
        </w:rPr>
      </w:pPr>
    </w:p>
    <w:p w:rsidR="00A71756" w:rsidRPr="00067FDA" w:rsidRDefault="00EF141C" w:rsidP="00EF141C">
      <w:pPr>
        <w:rPr>
          <w:rFonts w:cs="Arial"/>
          <w:lang w:val="de-DE"/>
        </w:rPr>
      </w:pPr>
      <w:r w:rsidRPr="00067FDA">
        <w:rPr>
          <w:rFonts w:cs="Arial"/>
          <w:lang w:val="de-DE"/>
        </w:rPr>
        <w:fldChar w:fldCharType="begin"/>
      </w:r>
      <w:r w:rsidRPr="00067FDA">
        <w:rPr>
          <w:rFonts w:cs="Arial"/>
          <w:lang w:val="de-DE"/>
        </w:rPr>
        <w:instrText xml:space="preserve"> AUTONUM  </w:instrText>
      </w:r>
      <w:r w:rsidRPr="00067FDA">
        <w:rPr>
          <w:rFonts w:cs="Arial"/>
          <w:lang w:val="de-DE"/>
        </w:rPr>
        <w:fldChar w:fldCharType="end"/>
      </w:r>
      <w:r w:rsidRPr="00067FDA">
        <w:rPr>
          <w:rFonts w:cs="Arial"/>
          <w:lang w:val="de-DE"/>
        </w:rPr>
        <w:tab/>
      </w:r>
      <w:r w:rsidR="005B5E83" w:rsidRPr="00067FDA">
        <w:rPr>
          <w:rFonts w:cs="Arial"/>
          <w:lang w:val="de-DE"/>
        </w:rPr>
        <w:t>Di</w:t>
      </w:r>
      <w:r w:rsidR="001C7842" w:rsidRPr="00067FDA">
        <w:rPr>
          <w:rFonts w:cs="Arial"/>
          <w:lang w:val="de-DE"/>
        </w:rPr>
        <w:t xml:space="preserve">e BMT </w:t>
      </w:r>
      <w:r w:rsidR="0085070F" w:rsidRPr="00067FDA">
        <w:rPr>
          <w:rFonts w:cs="Arial"/>
          <w:lang w:val="de-DE"/>
        </w:rPr>
        <w:t>begrüßte</w:t>
      </w:r>
      <w:r w:rsidR="005B5E83" w:rsidRPr="00067FDA">
        <w:rPr>
          <w:rFonts w:cs="Arial"/>
          <w:lang w:val="de-DE"/>
        </w:rPr>
        <w:t xml:space="preserve"> die Einladung</w:t>
      </w:r>
      <w:r w:rsidR="001C7842" w:rsidRPr="00067FDA">
        <w:rPr>
          <w:rFonts w:cs="Arial"/>
          <w:lang w:val="de-DE"/>
        </w:rPr>
        <w:t xml:space="preserve"> China</w:t>
      </w:r>
      <w:r w:rsidR="005B5E83" w:rsidRPr="00067FDA">
        <w:rPr>
          <w:rFonts w:cs="Arial"/>
          <w:lang w:val="de-DE"/>
        </w:rPr>
        <w:t xml:space="preserve">s, ihre achtzehnte </w:t>
      </w:r>
      <w:r w:rsidR="00E16441" w:rsidRPr="00067FDA">
        <w:rPr>
          <w:rFonts w:cs="Arial"/>
          <w:lang w:val="de-DE"/>
        </w:rPr>
        <w:t>Tagung</w:t>
      </w:r>
      <w:r w:rsidR="001C7842" w:rsidRPr="00067FDA">
        <w:rPr>
          <w:rFonts w:cs="Arial"/>
          <w:lang w:val="de-DE"/>
        </w:rPr>
        <w:t xml:space="preserve"> </w:t>
      </w:r>
      <w:r w:rsidR="005B5E83" w:rsidRPr="00067FDA">
        <w:rPr>
          <w:rFonts w:cs="Arial"/>
          <w:lang w:val="de-DE"/>
        </w:rPr>
        <w:t xml:space="preserve">vom 16. bis 18. Oktober 2019 </w:t>
      </w:r>
      <w:r w:rsidR="001C7842" w:rsidRPr="00067FDA">
        <w:rPr>
          <w:rFonts w:cs="Arial"/>
          <w:lang w:val="de-DE"/>
        </w:rPr>
        <w:t xml:space="preserve">in Hangzhou, China, </w:t>
      </w:r>
      <w:r w:rsidR="005B5E83" w:rsidRPr="00067FDA">
        <w:rPr>
          <w:rFonts w:cs="Arial"/>
          <w:lang w:val="de-DE"/>
        </w:rPr>
        <w:t xml:space="preserve">in Verbindung mit der </w:t>
      </w:r>
      <w:r w:rsidR="001C7842" w:rsidRPr="00067FDA">
        <w:rPr>
          <w:rFonts w:cs="Arial"/>
          <w:lang w:val="de-DE"/>
        </w:rPr>
        <w:t>TWC</w:t>
      </w:r>
      <w:r w:rsidR="005B5E83" w:rsidRPr="00067FDA">
        <w:rPr>
          <w:rFonts w:cs="Arial"/>
          <w:lang w:val="de-DE"/>
        </w:rPr>
        <w:t>-</w:t>
      </w:r>
      <w:r w:rsidR="00E16441" w:rsidRPr="00067FDA">
        <w:rPr>
          <w:rFonts w:cs="Arial"/>
          <w:lang w:val="de-DE"/>
        </w:rPr>
        <w:t>Tagung</w:t>
      </w:r>
      <w:r w:rsidR="001C7842" w:rsidRPr="00067FDA">
        <w:rPr>
          <w:rFonts w:cs="Arial"/>
          <w:lang w:val="de-DE"/>
        </w:rPr>
        <w:t xml:space="preserve"> </w:t>
      </w:r>
      <w:r w:rsidR="005B5E83" w:rsidRPr="00067FDA">
        <w:rPr>
          <w:rFonts w:cs="Arial"/>
          <w:lang w:val="de-DE"/>
        </w:rPr>
        <w:t xml:space="preserve">abzuhalten, um die Erörterungen über Bereiche von gegenseitigem </w:t>
      </w:r>
      <w:r w:rsidR="0085070F" w:rsidRPr="00067FDA">
        <w:rPr>
          <w:rFonts w:cs="Arial"/>
          <w:lang w:val="de-DE"/>
        </w:rPr>
        <w:t>Interesse</w:t>
      </w:r>
      <w:r w:rsidR="005B5E83" w:rsidRPr="00067FDA">
        <w:rPr>
          <w:rFonts w:cs="Arial"/>
          <w:lang w:val="de-DE"/>
        </w:rPr>
        <w:t xml:space="preserve"> zu </w:t>
      </w:r>
      <w:r w:rsidR="0085070F" w:rsidRPr="00067FDA">
        <w:rPr>
          <w:rFonts w:cs="Arial"/>
          <w:lang w:val="de-DE"/>
        </w:rPr>
        <w:t>erleichtern</w:t>
      </w:r>
      <w:r w:rsidR="005B5E83" w:rsidRPr="00067FDA">
        <w:rPr>
          <w:rFonts w:cs="Arial"/>
          <w:lang w:val="de-DE"/>
        </w:rPr>
        <w:t xml:space="preserve">, wobei die Elemente der </w:t>
      </w:r>
      <w:r w:rsidR="0085070F" w:rsidRPr="00067FDA">
        <w:rPr>
          <w:rFonts w:cs="Arial"/>
          <w:lang w:val="de-DE"/>
        </w:rPr>
        <w:t>vorbereitenden</w:t>
      </w:r>
      <w:r w:rsidR="005B5E83" w:rsidRPr="00067FDA">
        <w:rPr>
          <w:rFonts w:cs="Arial"/>
          <w:lang w:val="de-DE"/>
        </w:rPr>
        <w:t xml:space="preserve"> Arbeitstagung in die </w:t>
      </w:r>
      <w:r w:rsidR="00E16441" w:rsidRPr="00067FDA">
        <w:rPr>
          <w:rFonts w:cs="Arial"/>
          <w:lang w:val="de-DE"/>
        </w:rPr>
        <w:t>Tagung</w:t>
      </w:r>
      <w:r w:rsidR="005B5E83" w:rsidRPr="00067FDA">
        <w:rPr>
          <w:rFonts w:cs="Arial"/>
          <w:lang w:val="de-DE"/>
        </w:rPr>
        <w:t xml:space="preserve"> einbezogen werden</w:t>
      </w:r>
      <w:r w:rsidRPr="00067FDA">
        <w:rPr>
          <w:rFonts w:cs="Arial"/>
          <w:lang w:val="de-DE"/>
        </w:rPr>
        <w:t xml:space="preserve"> </w:t>
      </w:r>
      <w:r w:rsidRPr="00067FDA">
        <w:rPr>
          <w:snapToGrid w:val="0"/>
          <w:lang w:val="de-DE" w:eastAsia="ja-JP"/>
        </w:rPr>
        <w:t>(</w:t>
      </w:r>
      <w:r w:rsidR="00845B18" w:rsidRPr="00067FDA">
        <w:rPr>
          <w:snapToGrid w:val="0"/>
          <w:lang w:val="de-DE" w:eastAsia="ja-JP"/>
        </w:rPr>
        <w:t>vergleiche Dokument</w:t>
      </w:r>
      <w:r w:rsidR="001C7842" w:rsidRPr="00067FDA">
        <w:rPr>
          <w:snapToGrid w:val="0"/>
          <w:lang w:val="de-DE" w:eastAsia="ja-JP"/>
        </w:rPr>
        <w:t> </w:t>
      </w:r>
      <w:r w:rsidRPr="00067FDA">
        <w:rPr>
          <w:snapToGrid w:val="0"/>
          <w:lang w:val="de-DE" w:eastAsia="ja-JP"/>
        </w:rPr>
        <w:t>BMT/1</w:t>
      </w:r>
      <w:r w:rsidR="001C7842" w:rsidRPr="00067FDA">
        <w:rPr>
          <w:snapToGrid w:val="0"/>
          <w:lang w:val="de-DE" w:eastAsia="ja-JP"/>
        </w:rPr>
        <w:t>7</w:t>
      </w:r>
      <w:r w:rsidRPr="00067FDA">
        <w:rPr>
          <w:snapToGrid w:val="0"/>
          <w:lang w:val="de-DE" w:eastAsia="ja-JP"/>
        </w:rPr>
        <w:t>/2</w:t>
      </w:r>
      <w:r w:rsidR="001C7842" w:rsidRPr="00067FDA">
        <w:rPr>
          <w:snapToGrid w:val="0"/>
          <w:lang w:val="de-DE" w:eastAsia="ja-JP"/>
        </w:rPr>
        <w:t>5</w:t>
      </w:r>
      <w:r w:rsidR="005B5E83" w:rsidRPr="00067FDA">
        <w:rPr>
          <w:snapToGrid w:val="0"/>
          <w:lang w:val="de-DE" w:eastAsia="ja-JP"/>
        </w:rPr>
        <w:t>,</w:t>
      </w:r>
      <w:r w:rsidR="00FF26D3" w:rsidRPr="00067FDA">
        <w:rPr>
          <w:snapToGrid w:val="0"/>
          <w:lang w:val="de-DE" w:eastAsia="ja-JP"/>
        </w:rPr>
        <w:t xml:space="preserve"> </w:t>
      </w:r>
      <w:r w:rsidR="0033273E" w:rsidRPr="00067FDA">
        <w:rPr>
          <w:snapToGrid w:val="0"/>
          <w:lang w:val="de-DE" w:eastAsia="ja-JP"/>
        </w:rPr>
        <w:t>„B</w:t>
      </w:r>
      <w:r w:rsidR="00E676CD" w:rsidRPr="00067FDA">
        <w:rPr>
          <w:snapToGrid w:val="0"/>
          <w:lang w:val="de-DE" w:eastAsia="ja-JP"/>
        </w:rPr>
        <w:t>ericht“</w:t>
      </w:r>
      <w:r w:rsidRPr="00067FDA">
        <w:rPr>
          <w:snapToGrid w:val="0"/>
          <w:lang w:val="de-DE" w:eastAsia="ja-JP"/>
        </w:rPr>
        <w:t>,</w:t>
      </w:r>
      <w:r w:rsidR="0033273E" w:rsidRPr="00067FDA">
        <w:rPr>
          <w:snapToGrid w:val="0"/>
          <w:lang w:val="de-DE" w:eastAsia="ja-JP"/>
        </w:rPr>
        <w:t xml:space="preserve"> Absatz</w:t>
      </w:r>
      <w:r w:rsidRPr="00067FDA">
        <w:rPr>
          <w:snapToGrid w:val="0"/>
          <w:lang w:val="de-DE" w:eastAsia="ja-JP"/>
        </w:rPr>
        <w:t xml:space="preserve"> </w:t>
      </w:r>
      <w:r w:rsidR="001C7842" w:rsidRPr="00067FDA">
        <w:rPr>
          <w:snapToGrid w:val="0"/>
          <w:lang w:val="de-DE" w:eastAsia="ja-JP"/>
        </w:rPr>
        <w:t>79</w:t>
      </w:r>
      <w:r w:rsidRPr="00067FDA">
        <w:rPr>
          <w:snapToGrid w:val="0"/>
          <w:lang w:val="de-DE" w:eastAsia="ja-JP"/>
        </w:rPr>
        <w:t>)</w:t>
      </w:r>
      <w:r w:rsidRPr="00067FDA">
        <w:rPr>
          <w:rFonts w:cs="Arial"/>
          <w:lang w:val="de-DE"/>
        </w:rPr>
        <w:t>.</w:t>
      </w:r>
    </w:p>
    <w:p w:rsidR="00045619" w:rsidRDefault="00045619">
      <w:pPr>
        <w:jc w:val="left"/>
        <w:rPr>
          <w:lang w:val="de-DE"/>
        </w:rPr>
      </w:pPr>
      <w:r>
        <w:rPr>
          <w:lang w:val="de-DE"/>
        </w:rPr>
        <w:br w:type="page"/>
      </w:r>
    </w:p>
    <w:p w:rsidR="00A71756" w:rsidRPr="00067FDA" w:rsidRDefault="00A71756" w:rsidP="00A71756">
      <w:pPr>
        <w:pStyle w:val="Heading3"/>
        <w:rPr>
          <w:snapToGrid w:val="0"/>
          <w:lang w:val="de-DE"/>
        </w:rPr>
      </w:pPr>
      <w:r w:rsidRPr="00067FDA">
        <w:rPr>
          <w:snapToGrid w:val="0"/>
          <w:lang w:val="de-DE"/>
        </w:rPr>
        <w:lastRenderedPageBreak/>
        <w:t xml:space="preserve">Programm der </w:t>
      </w:r>
      <w:r w:rsidR="005B5E83" w:rsidRPr="00067FDA">
        <w:rPr>
          <w:snapToGrid w:val="0"/>
          <w:lang w:val="de-DE"/>
        </w:rPr>
        <w:t>achtzehnten</w:t>
      </w:r>
      <w:r w:rsidRPr="00067FDA">
        <w:rPr>
          <w:snapToGrid w:val="0"/>
          <w:lang w:val="de-DE"/>
        </w:rPr>
        <w:t xml:space="preserve"> Tagung</w:t>
      </w:r>
    </w:p>
    <w:p w:rsidR="00A71756" w:rsidRPr="00067FDA" w:rsidRDefault="00A71756" w:rsidP="00D047FC">
      <w:pPr>
        <w:keepNext/>
        <w:rPr>
          <w:lang w:val="de-DE"/>
        </w:rPr>
      </w:pPr>
    </w:p>
    <w:p w:rsidR="00A71756" w:rsidRPr="00067FDA" w:rsidRDefault="00EF141C" w:rsidP="00A71756">
      <w:pPr>
        <w:keepNext/>
        <w:rPr>
          <w:rFonts w:cs="Arial"/>
          <w:lang w:val="de-DE"/>
        </w:rPr>
      </w:pPr>
      <w:r w:rsidRPr="00067FDA">
        <w:rPr>
          <w:rFonts w:cs="Arial"/>
          <w:iCs/>
          <w:snapToGrid w:val="0"/>
          <w:lang w:val="de-DE"/>
        </w:rPr>
        <w:fldChar w:fldCharType="begin"/>
      </w:r>
      <w:r w:rsidRPr="00067FDA">
        <w:rPr>
          <w:rFonts w:cs="Arial"/>
          <w:iCs/>
          <w:snapToGrid w:val="0"/>
          <w:lang w:val="de-DE"/>
        </w:rPr>
        <w:instrText xml:space="preserve"> AUTONUM  </w:instrText>
      </w:r>
      <w:r w:rsidRPr="00067FDA">
        <w:rPr>
          <w:rFonts w:cs="Arial"/>
          <w:iCs/>
          <w:snapToGrid w:val="0"/>
          <w:lang w:val="de-DE"/>
        </w:rPr>
        <w:fldChar w:fldCharType="end"/>
      </w:r>
      <w:r w:rsidRPr="00067FDA">
        <w:rPr>
          <w:rFonts w:cs="Arial"/>
          <w:iCs/>
          <w:snapToGrid w:val="0"/>
          <w:lang w:val="de-DE"/>
        </w:rPr>
        <w:tab/>
      </w:r>
      <w:r w:rsidR="00A71756" w:rsidRPr="00067FDA">
        <w:rPr>
          <w:rFonts w:cs="Arial"/>
          <w:iCs/>
          <w:snapToGrid w:val="0"/>
          <w:lang w:val="de-DE"/>
        </w:rPr>
        <w:t xml:space="preserve">Die BMT sah vor, auf ihrer </w:t>
      </w:r>
      <w:r w:rsidR="005B5E83" w:rsidRPr="00067FDA">
        <w:rPr>
          <w:rFonts w:cs="Arial"/>
          <w:iCs/>
          <w:snapToGrid w:val="0"/>
          <w:lang w:val="de-DE"/>
        </w:rPr>
        <w:t>acht</w:t>
      </w:r>
      <w:r w:rsidR="00A71756" w:rsidRPr="00067FDA">
        <w:rPr>
          <w:rFonts w:cs="Arial"/>
          <w:iCs/>
          <w:snapToGrid w:val="0"/>
          <w:lang w:val="de-DE"/>
        </w:rPr>
        <w:t>zehnten Tagung folgende Punkte zu behandeln: (vergleiche Dokument BMT/17/25, Absatz 80):</w:t>
      </w:r>
    </w:p>
    <w:p w:rsidR="00A71756" w:rsidRPr="00067FDA" w:rsidRDefault="00A71756" w:rsidP="001C7842">
      <w:pPr>
        <w:keepNext/>
        <w:rPr>
          <w:rFonts w:cs="Arial"/>
          <w:lang w:val="de-DE"/>
        </w:rPr>
      </w:pPr>
    </w:p>
    <w:p w:rsidR="00A71756" w:rsidRPr="00067FDA" w:rsidRDefault="000B0364" w:rsidP="00A71756">
      <w:pPr>
        <w:spacing w:after="200"/>
        <w:ind w:left="567"/>
        <w:rPr>
          <w:rFonts w:cs="Arial"/>
          <w:lang w:val="de-DE"/>
        </w:rPr>
      </w:pPr>
      <w:r w:rsidRPr="00067FDA">
        <w:rPr>
          <w:rFonts w:cs="Arial"/>
          <w:lang w:val="de-DE"/>
        </w:rPr>
        <w:t xml:space="preserve">1. </w:t>
      </w:r>
      <w:r w:rsidRPr="00067FDA">
        <w:rPr>
          <w:rFonts w:cs="Arial"/>
          <w:lang w:val="de-DE"/>
        </w:rPr>
        <w:tab/>
      </w:r>
      <w:r w:rsidR="00A71756" w:rsidRPr="00067FDA">
        <w:rPr>
          <w:rFonts w:cs="Arial"/>
          <w:lang w:val="de-DE"/>
        </w:rPr>
        <w:t>Eröffnung der Tagung</w:t>
      </w:r>
    </w:p>
    <w:p w:rsidR="00A71756" w:rsidRPr="00067FDA" w:rsidRDefault="00A71756" w:rsidP="00A71756">
      <w:pPr>
        <w:spacing w:after="200"/>
        <w:ind w:left="567"/>
        <w:rPr>
          <w:rFonts w:cs="Arial"/>
          <w:lang w:val="de-DE"/>
        </w:rPr>
      </w:pPr>
      <w:r w:rsidRPr="00067FDA">
        <w:rPr>
          <w:rFonts w:cs="Arial"/>
          <w:lang w:val="de-DE"/>
        </w:rPr>
        <w:t>2.</w:t>
      </w:r>
      <w:r w:rsidR="000B0364" w:rsidRPr="00067FDA">
        <w:rPr>
          <w:rFonts w:cs="Arial"/>
          <w:lang w:val="de-DE"/>
        </w:rPr>
        <w:tab/>
      </w:r>
      <w:r w:rsidRPr="00067FDA">
        <w:rPr>
          <w:rFonts w:cs="Arial"/>
          <w:lang w:val="de-DE"/>
        </w:rPr>
        <w:t>Annahme der Tagesordnung</w:t>
      </w:r>
    </w:p>
    <w:p w:rsidR="00A71756" w:rsidRPr="00067FDA" w:rsidRDefault="00A71756" w:rsidP="00A71756">
      <w:pPr>
        <w:spacing w:after="200"/>
        <w:ind w:left="1134" w:hanging="567"/>
        <w:rPr>
          <w:rFonts w:cs="Arial"/>
          <w:lang w:val="de-DE"/>
        </w:rPr>
      </w:pPr>
      <w:r w:rsidRPr="00067FDA">
        <w:rPr>
          <w:rFonts w:cs="Arial"/>
          <w:lang w:val="de-DE"/>
        </w:rPr>
        <w:t>3.</w:t>
      </w:r>
      <w:r w:rsidRPr="00067FDA">
        <w:rPr>
          <w:rFonts w:cs="Arial"/>
          <w:lang w:val="de-DE"/>
        </w:rPr>
        <w:tab/>
        <w:t>Berichte über Entwicklungen in der UPOV betreffend biochemische und molekulare Verfahren (vom Verbandsbüro zu erstellendes Dokument)</w:t>
      </w:r>
    </w:p>
    <w:p w:rsidR="00A71756" w:rsidRPr="00067FDA" w:rsidRDefault="00A71756" w:rsidP="00A71756">
      <w:pPr>
        <w:spacing w:after="200"/>
        <w:ind w:left="1134" w:hanging="567"/>
        <w:rPr>
          <w:rFonts w:cs="Arial"/>
          <w:lang w:val="de-DE"/>
        </w:rPr>
      </w:pPr>
      <w:r w:rsidRPr="00067FDA">
        <w:rPr>
          <w:rFonts w:cs="Arial"/>
          <w:lang w:val="de-DE"/>
        </w:rPr>
        <w:t>4.</w:t>
      </w:r>
      <w:r w:rsidRPr="00067FDA">
        <w:rPr>
          <w:rFonts w:cs="Arial"/>
          <w:lang w:val="de-DE"/>
        </w:rPr>
        <w:tab/>
        <w:t>Kurzreferate über neue Entwicklungen bei biochemischen und molekularen Verfahren durch DUS-Sachverständige, Biochemie- und Molekularfachleute, Pflanzenzüchter und einschlägige internationale Organisationen (mündlicher Bericht der Teilnehmer)</w:t>
      </w:r>
    </w:p>
    <w:p w:rsidR="00A71756" w:rsidRPr="00067FDA" w:rsidRDefault="00A71756" w:rsidP="000B0364">
      <w:pPr>
        <w:spacing w:after="200"/>
        <w:ind w:left="1134" w:hanging="567"/>
        <w:rPr>
          <w:rFonts w:cs="Arial"/>
          <w:lang w:val="de-DE"/>
        </w:rPr>
      </w:pPr>
      <w:r w:rsidRPr="00067FDA">
        <w:rPr>
          <w:rFonts w:cs="Arial"/>
          <w:lang w:val="de-DE"/>
        </w:rPr>
        <w:t>5.</w:t>
      </w:r>
      <w:r w:rsidRPr="00067FDA">
        <w:rPr>
          <w:rFonts w:cs="Arial"/>
          <w:lang w:val="de-DE"/>
        </w:rPr>
        <w:tab/>
        <w:t xml:space="preserve">Bericht über die Arbeiten an molekularen Verfahren </w:t>
      </w:r>
      <w:r w:rsidR="0022213D" w:rsidRPr="00067FDA">
        <w:rPr>
          <w:rFonts w:cs="Arial"/>
          <w:lang w:val="de-DE"/>
        </w:rPr>
        <w:t>im Zusammenhang mit der</w:t>
      </w:r>
      <w:r w:rsidRPr="00067FDA">
        <w:rPr>
          <w:rFonts w:cs="Arial"/>
          <w:lang w:val="de-DE"/>
        </w:rPr>
        <w:t xml:space="preserve"> DUS-Prüfung (eingeladene Vorträge)</w:t>
      </w:r>
    </w:p>
    <w:p w:rsidR="00A71756" w:rsidRPr="00067FDA" w:rsidRDefault="00A71756" w:rsidP="00A71756">
      <w:pPr>
        <w:spacing w:after="200"/>
        <w:ind w:left="1134" w:hanging="567"/>
        <w:rPr>
          <w:rFonts w:cs="Arial"/>
          <w:lang w:val="de-DE"/>
        </w:rPr>
      </w:pPr>
      <w:r w:rsidRPr="00067FDA">
        <w:rPr>
          <w:rFonts w:cs="Arial"/>
          <w:lang w:val="de-DE"/>
        </w:rPr>
        <w:t>6.</w:t>
      </w:r>
      <w:r w:rsidRPr="00067FDA">
        <w:rPr>
          <w:rFonts w:cs="Arial"/>
          <w:lang w:val="de-DE"/>
        </w:rPr>
        <w:tab/>
        <w:t>Zusammenarbeit zwischen internationalen Organisationen (vom Verbandsbüro zu erstellendes Dokument)</w:t>
      </w:r>
      <w:r w:rsidR="001C7842" w:rsidRPr="00067FDA">
        <w:rPr>
          <w:rFonts w:cs="Arial"/>
          <w:lang w:val="de-DE"/>
        </w:rPr>
        <w:t xml:space="preserve"> </w:t>
      </w:r>
    </w:p>
    <w:p w:rsidR="00A71756" w:rsidRPr="00067FDA" w:rsidRDefault="00A71756" w:rsidP="000B0364">
      <w:pPr>
        <w:spacing w:after="200"/>
        <w:ind w:left="1134" w:hanging="567"/>
        <w:rPr>
          <w:rFonts w:cs="Arial"/>
          <w:lang w:val="de-DE"/>
        </w:rPr>
      </w:pPr>
      <w:r w:rsidRPr="00067FDA">
        <w:rPr>
          <w:rFonts w:cs="Arial"/>
          <w:lang w:val="de-DE"/>
        </w:rPr>
        <w:t>7.</w:t>
      </w:r>
      <w:r w:rsidRPr="00067FDA">
        <w:rPr>
          <w:rFonts w:cs="Arial"/>
          <w:lang w:val="de-DE"/>
        </w:rPr>
        <w:tab/>
        <w:t>Datenbanken mit Sortenbeschreibungen</w:t>
      </w:r>
      <w:r w:rsidR="0022213D" w:rsidRPr="00067FDA">
        <w:rPr>
          <w:rFonts w:cs="Arial"/>
          <w:lang w:val="de-DE"/>
        </w:rPr>
        <w:t>,</w:t>
      </w:r>
      <w:r w:rsidRPr="00067FDA">
        <w:rPr>
          <w:rFonts w:cs="Arial"/>
          <w:lang w:val="de-DE"/>
        </w:rPr>
        <w:t xml:space="preserve"> einschließlich Datenbanken mit molekularen Daten (eingeladene Vorträge)</w:t>
      </w:r>
    </w:p>
    <w:p w:rsidR="00A71756" w:rsidRPr="00067FDA" w:rsidRDefault="001C7842" w:rsidP="001C7842">
      <w:pPr>
        <w:spacing w:after="200"/>
        <w:ind w:left="567"/>
        <w:rPr>
          <w:rFonts w:cs="Arial"/>
          <w:lang w:val="de-DE"/>
        </w:rPr>
      </w:pPr>
      <w:r w:rsidRPr="00067FDA">
        <w:rPr>
          <w:rFonts w:cs="Arial"/>
          <w:lang w:val="de-DE"/>
        </w:rPr>
        <w:t>8.</w:t>
      </w:r>
      <w:r w:rsidRPr="00067FDA">
        <w:rPr>
          <w:rFonts w:cs="Arial"/>
          <w:lang w:val="de-DE"/>
        </w:rPr>
        <w:tab/>
      </w:r>
      <w:r w:rsidR="005B5E83" w:rsidRPr="00067FDA">
        <w:rPr>
          <w:rFonts w:cs="Arial"/>
          <w:lang w:val="de-DE"/>
        </w:rPr>
        <w:t xml:space="preserve">Verwaltung von </w:t>
      </w:r>
      <w:r w:rsidR="0085070F" w:rsidRPr="00067FDA">
        <w:rPr>
          <w:rFonts w:cs="Arial"/>
          <w:lang w:val="de-DE"/>
        </w:rPr>
        <w:t>Datenbanken</w:t>
      </w:r>
      <w:r w:rsidR="005B5E83" w:rsidRPr="00067FDA">
        <w:rPr>
          <w:rFonts w:cs="Arial"/>
          <w:lang w:val="de-DE"/>
        </w:rPr>
        <w:t xml:space="preserve"> </w:t>
      </w:r>
      <w:r w:rsidR="0085070F" w:rsidRPr="00067FDA">
        <w:rPr>
          <w:rFonts w:cs="Arial"/>
          <w:lang w:val="de-DE"/>
        </w:rPr>
        <w:t>und</w:t>
      </w:r>
      <w:r w:rsidR="005B5E83" w:rsidRPr="00067FDA">
        <w:rPr>
          <w:rFonts w:cs="Arial"/>
          <w:lang w:val="de-DE"/>
        </w:rPr>
        <w:t xml:space="preserve"> Austausch von Daten </w:t>
      </w:r>
      <w:r w:rsidR="0085070F" w:rsidRPr="00067FDA">
        <w:rPr>
          <w:rFonts w:cs="Arial"/>
          <w:lang w:val="de-DE"/>
        </w:rPr>
        <w:t>und</w:t>
      </w:r>
      <w:r w:rsidR="005B5E83" w:rsidRPr="00067FDA">
        <w:rPr>
          <w:rFonts w:cs="Arial"/>
          <w:lang w:val="de-DE"/>
        </w:rPr>
        <w:t xml:space="preserve"> Material</w:t>
      </w:r>
      <w:r w:rsidR="0022213D" w:rsidRPr="00067FDA">
        <w:rPr>
          <w:rStyle w:val="FootnoteReference"/>
          <w:rFonts w:cs="Arial"/>
          <w:lang w:val="de-DE"/>
        </w:rPr>
        <w:footnoteReference w:id="3"/>
      </w:r>
      <w:r w:rsidRPr="00067FDA">
        <w:rPr>
          <w:rFonts w:cs="Arial"/>
          <w:lang w:val="de-DE"/>
        </w:rPr>
        <w:t xml:space="preserve"> (</w:t>
      </w:r>
      <w:r w:rsidR="00B70782" w:rsidRPr="00067FDA">
        <w:rPr>
          <w:rFonts w:cs="Arial"/>
          <w:lang w:val="de-DE"/>
        </w:rPr>
        <w:t>eingeladene Vorträge</w:t>
      </w:r>
      <w:r w:rsidRPr="00067FDA">
        <w:rPr>
          <w:rFonts w:cs="Arial"/>
          <w:lang w:val="de-DE"/>
        </w:rPr>
        <w:t>)</w:t>
      </w:r>
    </w:p>
    <w:p w:rsidR="00A71756" w:rsidRPr="00067FDA" w:rsidRDefault="00A71756" w:rsidP="00A71756">
      <w:pPr>
        <w:spacing w:after="200"/>
        <w:ind w:left="567"/>
        <w:rPr>
          <w:rFonts w:cs="Arial"/>
          <w:lang w:val="de-DE"/>
        </w:rPr>
      </w:pPr>
      <w:r w:rsidRPr="00067FDA">
        <w:rPr>
          <w:rFonts w:cs="Arial"/>
          <w:lang w:val="de-DE"/>
        </w:rPr>
        <w:t>9.</w:t>
      </w:r>
      <w:r w:rsidRPr="00067FDA">
        <w:rPr>
          <w:rFonts w:cs="Arial"/>
          <w:lang w:val="de-DE"/>
        </w:rPr>
        <w:tab/>
        <w:t>Verfahren für die Analyse molekularer Daten (eingeladene Vorträge)</w:t>
      </w:r>
    </w:p>
    <w:p w:rsidR="00A71756" w:rsidRPr="00067FDA" w:rsidRDefault="00D964D9" w:rsidP="001C7842">
      <w:pPr>
        <w:spacing w:after="200"/>
        <w:ind w:left="1134" w:hanging="567"/>
        <w:rPr>
          <w:rFonts w:cs="Arial"/>
          <w:lang w:val="de-DE"/>
        </w:rPr>
      </w:pPr>
      <w:r w:rsidRPr="00067FDA">
        <w:rPr>
          <w:rFonts w:cs="Arial"/>
          <w:lang w:val="de-DE"/>
        </w:rPr>
        <w:t>10.</w:t>
      </w:r>
      <w:r w:rsidR="001C7842" w:rsidRPr="00067FDA">
        <w:rPr>
          <w:rFonts w:cs="Arial"/>
          <w:lang w:val="de-DE"/>
        </w:rPr>
        <w:tab/>
      </w:r>
      <w:r w:rsidR="005B5E83" w:rsidRPr="00067FDA">
        <w:rPr>
          <w:rFonts w:cs="Arial"/>
          <w:lang w:val="de-DE"/>
        </w:rPr>
        <w:t xml:space="preserve">Bericht über </w:t>
      </w:r>
      <w:r w:rsidR="00A55B94" w:rsidRPr="00067FDA">
        <w:rPr>
          <w:rFonts w:cs="Arial"/>
          <w:lang w:val="de-DE"/>
        </w:rPr>
        <w:t xml:space="preserve">die </w:t>
      </w:r>
      <w:r w:rsidR="005B5E83" w:rsidRPr="00067FDA">
        <w:rPr>
          <w:rFonts w:cs="Arial"/>
          <w:lang w:val="de-DE"/>
        </w:rPr>
        <w:t>Entwicklung</w:t>
      </w:r>
      <w:r w:rsidR="0022213D" w:rsidRPr="00067FDA">
        <w:rPr>
          <w:rFonts w:cs="Arial"/>
          <w:lang w:val="de-DE"/>
        </w:rPr>
        <w:t xml:space="preserve"> e</w:t>
      </w:r>
      <w:r w:rsidR="005B5E83" w:rsidRPr="00067FDA">
        <w:rPr>
          <w:rFonts w:cs="Arial"/>
          <w:lang w:val="de-DE"/>
        </w:rPr>
        <w:t>ines S</w:t>
      </w:r>
      <w:r w:rsidR="001C7842" w:rsidRPr="00067FDA">
        <w:rPr>
          <w:rFonts w:cs="Arial"/>
          <w:lang w:val="de-DE"/>
        </w:rPr>
        <w:t>oftware</w:t>
      </w:r>
      <w:r w:rsidR="005B5E83" w:rsidRPr="00067FDA">
        <w:rPr>
          <w:rFonts w:cs="Arial"/>
          <w:lang w:val="de-DE"/>
        </w:rPr>
        <w:t>-T</w:t>
      </w:r>
      <w:r w:rsidR="001C7842" w:rsidRPr="00067FDA">
        <w:rPr>
          <w:rFonts w:cs="Arial"/>
          <w:lang w:val="de-DE"/>
        </w:rPr>
        <w:t>ool</w:t>
      </w:r>
      <w:r w:rsidR="005B5E83" w:rsidRPr="00067FDA">
        <w:rPr>
          <w:rFonts w:cs="Arial"/>
          <w:lang w:val="de-DE"/>
        </w:rPr>
        <w:t xml:space="preserve">s für die Markerauswahl unter </w:t>
      </w:r>
      <w:r w:rsidR="00E45731" w:rsidRPr="00067FDA">
        <w:rPr>
          <w:rFonts w:cs="Arial"/>
          <w:lang w:val="de-DE"/>
        </w:rPr>
        <w:t>Verwendung</w:t>
      </w:r>
      <w:r w:rsidR="005B5E83" w:rsidRPr="00067FDA">
        <w:rPr>
          <w:rFonts w:cs="Arial"/>
          <w:lang w:val="de-DE"/>
        </w:rPr>
        <w:t xml:space="preserve"> des </w:t>
      </w:r>
      <w:r w:rsidR="0022213D" w:rsidRPr="00067FDA">
        <w:rPr>
          <w:rFonts w:cs="Arial"/>
          <w:lang w:val="de-DE"/>
        </w:rPr>
        <w:t>„</w:t>
      </w:r>
      <w:r w:rsidR="005B5E83" w:rsidRPr="00067FDA">
        <w:rPr>
          <w:rFonts w:cs="Arial"/>
          <w:lang w:val="de-DE"/>
        </w:rPr>
        <w:t>Traveling-Salesman</w:t>
      </w:r>
      <w:r w:rsidR="0022213D" w:rsidRPr="00067FDA">
        <w:rPr>
          <w:rFonts w:cs="Arial"/>
          <w:lang w:val="de-DE"/>
        </w:rPr>
        <w:t>“</w:t>
      </w:r>
      <w:r w:rsidR="005B5E83" w:rsidRPr="00067FDA">
        <w:rPr>
          <w:rFonts w:cs="Arial"/>
          <w:lang w:val="de-DE"/>
        </w:rPr>
        <w:t>-A</w:t>
      </w:r>
      <w:r w:rsidR="001C7842" w:rsidRPr="00067FDA">
        <w:rPr>
          <w:rFonts w:cs="Arial"/>
          <w:lang w:val="de-DE"/>
        </w:rPr>
        <w:t>lgorithm</w:t>
      </w:r>
      <w:r w:rsidR="005B5E83" w:rsidRPr="00067FDA">
        <w:rPr>
          <w:rFonts w:cs="Arial"/>
          <w:lang w:val="de-DE"/>
        </w:rPr>
        <w:t>us</w:t>
      </w:r>
    </w:p>
    <w:p w:rsidR="00A71756" w:rsidRPr="00067FDA" w:rsidRDefault="00A71756" w:rsidP="000B0364">
      <w:pPr>
        <w:spacing w:after="200"/>
        <w:ind w:left="1134" w:hanging="567"/>
        <w:rPr>
          <w:rFonts w:cs="Arial"/>
          <w:lang w:val="de-DE"/>
        </w:rPr>
      </w:pPr>
      <w:r w:rsidRPr="00067FDA">
        <w:rPr>
          <w:rFonts w:cs="Arial"/>
          <w:lang w:val="de-DE"/>
        </w:rPr>
        <w:t>11.</w:t>
      </w:r>
      <w:r w:rsidRPr="00067FDA">
        <w:rPr>
          <w:rFonts w:cs="Arial"/>
          <w:lang w:val="de-DE"/>
        </w:rPr>
        <w:tab/>
        <w:t>Verwendung molekularer Verfahren bei der Prüfung der wesentlichen Ableitung</w:t>
      </w:r>
      <w:r w:rsidR="0022213D" w:rsidRPr="00067FDA">
        <w:rPr>
          <w:rFonts w:cs="Arial"/>
          <w:vertAlign w:val="superscript"/>
          <w:lang w:val="de-DE"/>
        </w:rPr>
        <w:t>2</w:t>
      </w:r>
      <w:r w:rsidR="0022213D" w:rsidRPr="00067FDA">
        <w:rPr>
          <w:rFonts w:cs="Arial"/>
          <w:lang w:val="de-DE"/>
        </w:rPr>
        <w:t xml:space="preserve"> </w:t>
      </w:r>
      <w:r w:rsidRPr="00067FDA">
        <w:rPr>
          <w:rFonts w:cs="Arial"/>
          <w:lang w:val="de-DE"/>
        </w:rPr>
        <w:t>(eingeladene Vorträge)</w:t>
      </w:r>
      <w:r w:rsidR="0022213D" w:rsidRPr="00067FDA">
        <w:rPr>
          <w:rFonts w:cs="Arial"/>
          <w:vertAlign w:val="superscript"/>
          <w:lang w:val="de-DE"/>
        </w:rPr>
        <w:t xml:space="preserve"> </w:t>
      </w:r>
    </w:p>
    <w:p w:rsidR="00A71756" w:rsidRPr="00067FDA" w:rsidRDefault="00A71756" w:rsidP="00B70782">
      <w:pPr>
        <w:spacing w:after="200"/>
        <w:ind w:left="567"/>
        <w:rPr>
          <w:rFonts w:cs="Arial"/>
          <w:lang w:val="de-DE"/>
        </w:rPr>
      </w:pPr>
      <w:r w:rsidRPr="00067FDA">
        <w:rPr>
          <w:rFonts w:cs="Arial"/>
          <w:lang w:val="de-DE"/>
        </w:rPr>
        <w:t>12.</w:t>
      </w:r>
      <w:r w:rsidRPr="00067FDA">
        <w:rPr>
          <w:rFonts w:cs="Arial"/>
          <w:lang w:val="de-DE"/>
        </w:rPr>
        <w:tab/>
        <w:t>Verwendung molekularer Verfahren bei der Sortenidentifikation</w:t>
      </w:r>
      <w:r w:rsidR="0022213D" w:rsidRPr="00067FDA">
        <w:rPr>
          <w:rFonts w:cs="Arial"/>
          <w:vertAlign w:val="superscript"/>
          <w:lang w:val="de-DE"/>
        </w:rPr>
        <w:t>2</w:t>
      </w:r>
      <w:r w:rsidRPr="00067FDA">
        <w:rPr>
          <w:rFonts w:cs="Arial"/>
          <w:lang w:val="de-DE"/>
        </w:rPr>
        <w:t xml:space="preserve"> (eingeladene Vorträge)</w:t>
      </w:r>
    </w:p>
    <w:p w:rsidR="00A71756" w:rsidRPr="00067FDA" w:rsidRDefault="00A71756" w:rsidP="000B0364">
      <w:pPr>
        <w:spacing w:after="200"/>
        <w:ind w:left="1134" w:hanging="567"/>
        <w:rPr>
          <w:rFonts w:cs="Arial"/>
          <w:lang w:val="de-DE"/>
        </w:rPr>
      </w:pPr>
      <w:r w:rsidRPr="00067FDA">
        <w:rPr>
          <w:rFonts w:cs="Arial"/>
          <w:lang w:val="de-DE"/>
        </w:rPr>
        <w:t>13.</w:t>
      </w:r>
      <w:r w:rsidRPr="00067FDA">
        <w:rPr>
          <w:rFonts w:cs="Arial"/>
          <w:lang w:val="de-DE"/>
        </w:rPr>
        <w:tab/>
        <w:t>Überprüfung von Dokument UPOV/INF/17</w:t>
      </w:r>
      <w:r w:rsidR="0022213D" w:rsidRPr="00067FDA">
        <w:rPr>
          <w:rFonts w:cs="Arial"/>
          <w:lang w:val="de-DE"/>
        </w:rPr>
        <w:t>,</w:t>
      </w:r>
      <w:r w:rsidRPr="00067FDA">
        <w:rPr>
          <w:rFonts w:cs="Arial"/>
          <w:lang w:val="de-DE"/>
        </w:rPr>
        <w:t xml:space="preserve"> „Richtlinien für die DNS-Profilierung: Auswahl molekularer Marker und Aufbau von Datenbanken (</w:t>
      </w:r>
      <w:r w:rsidR="00D964D9" w:rsidRPr="00067FDA">
        <w:rPr>
          <w:rFonts w:cs="Arial"/>
          <w:lang w:val="de-DE"/>
        </w:rPr>
        <w:t>‚</w:t>
      </w:r>
      <w:r w:rsidRPr="00067FDA">
        <w:rPr>
          <w:rFonts w:cs="Arial"/>
          <w:lang w:val="de-DE"/>
        </w:rPr>
        <w:t>BMT-Richtlinien</w:t>
      </w:r>
      <w:r w:rsidR="00D964D9" w:rsidRPr="00067FDA">
        <w:rPr>
          <w:rFonts w:cs="Arial"/>
          <w:lang w:val="de-DE"/>
        </w:rPr>
        <w:t>‘</w:t>
      </w:r>
      <w:r w:rsidRPr="00067FDA">
        <w:rPr>
          <w:rFonts w:cs="Arial"/>
          <w:lang w:val="de-DE"/>
        </w:rPr>
        <w:t>)“</w:t>
      </w:r>
    </w:p>
    <w:p w:rsidR="00A71756" w:rsidRPr="00067FDA" w:rsidRDefault="00A71756" w:rsidP="000B0364">
      <w:pPr>
        <w:spacing w:after="200"/>
        <w:ind w:left="1134" w:hanging="567"/>
        <w:rPr>
          <w:rFonts w:cs="Arial"/>
          <w:lang w:val="de-DE"/>
        </w:rPr>
      </w:pPr>
      <w:r w:rsidRPr="00067FDA">
        <w:rPr>
          <w:rFonts w:cs="Arial"/>
          <w:lang w:val="de-DE"/>
        </w:rPr>
        <w:t>14.</w:t>
      </w:r>
      <w:r w:rsidRPr="00067FDA">
        <w:rPr>
          <w:rFonts w:cs="Arial"/>
          <w:lang w:val="de-DE"/>
        </w:rPr>
        <w:tab/>
        <w:t>Überarbeitung von Dokument TGP/15</w:t>
      </w:r>
      <w:r w:rsidR="0022213D" w:rsidRPr="00067FDA">
        <w:rPr>
          <w:rFonts w:cs="Arial"/>
          <w:lang w:val="de-DE"/>
        </w:rPr>
        <w:t>,</w:t>
      </w:r>
      <w:r w:rsidRPr="00067FDA">
        <w:rPr>
          <w:rFonts w:cs="Arial"/>
          <w:lang w:val="de-DE"/>
        </w:rPr>
        <w:t xml:space="preserve"> „Anleitung zur Verwendung biochemischer und molekularer Marker bei der Prüfung der Unterscheidbarkeit, der Homogenität und der Beständigkeit (DUS)</w:t>
      </w:r>
      <w:r w:rsidR="00D964D9" w:rsidRPr="00067FDA">
        <w:rPr>
          <w:rFonts w:cs="Arial"/>
          <w:lang w:val="de-DE"/>
        </w:rPr>
        <w:t>“</w:t>
      </w:r>
    </w:p>
    <w:p w:rsidR="00A71756" w:rsidRPr="00067FDA" w:rsidRDefault="00A71756" w:rsidP="00B70782">
      <w:pPr>
        <w:spacing w:after="200"/>
        <w:ind w:left="567"/>
        <w:rPr>
          <w:rFonts w:cs="Arial"/>
          <w:lang w:val="de-DE"/>
        </w:rPr>
      </w:pPr>
      <w:r w:rsidRPr="00067FDA">
        <w:rPr>
          <w:rFonts w:cs="Arial"/>
          <w:lang w:val="de-DE"/>
        </w:rPr>
        <w:t>15.</w:t>
      </w:r>
      <w:r w:rsidRPr="00067FDA">
        <w:rPr>
          <w:rFonts w:cs="Arial"/>
          <w:lang w:val="de-DE"/>
        </w:rPr>
        <w:tab/>
        <w:t>Sitzung zur Erleichterung der Zusammenarbeit</w:t>
      </w:r>
    </w:p>
    <w:p w:rsidR="00A71756" w:rsidRPr="00067FDA" w:rsidRDefault="00A71756" w:rsidP="00B70782">
      <w:pPr>
        <w:spacing w:after="200"/>
        <w:ind w:left="567"/>
        <w:rPr>
          <w:rFonts w:cs="Arial"/>
          <w:lang w:val="de-DE"/>
        </w:rPr>
      </w:pPr>
      <w:r w:rsidRPr="00067FDA">
        <w:rPr>
          <w:rFonts w:cs="Arial"/>
          <w:lang w:val="de-DE"/>
        </w:rPr>
        <w:t xml:space="preserve">16. </w:t>
      </w:r>
      <w:r w:rsidRPr="00067FDA">
        <w:rPr>
          <w:rFonts w:cs="Arial"/>
          <w:lang w:val="de-DE"/>
        </w:rPr>
        <w:tab/>
        <w:t xml:space="preserve">Termin und </w:t>
      </w:r>
      <w:r w:rsidR="0022213D" w:rsidRPr="00067FDA">
        <w:rPr>
          <w:rFonts w:cs="Arial"/>
          <w:lang w:val="de-DE"/>
        </w:rPr>
        <w:t>Ort</w:t>
      </w:r>
      <w:r w:rsidRPr="00067FDA">
        <w:rPr>
          <w:rFonts w:cs="Arial"/>
          <w:lang w:val="de-DE"/>
        </w:rPr>
        <w:t xml:space="preserve"> der </w:t>
      </w:r>
      <w:r w:rsidR="00A55B94" w:rsidRPr="00067FDA">
        <w:rPr>
          <w:rFonts w:cs="Arial"/>
          <w:lang w:val="de-DE"/>
        </w:rPr>
        <w:t>nächst</w:t>
      </w:r>
      <w:r w:rsidRPr="00067FDA">
        <w:rPr>
          <w:rFonts w:cs="Arial"/>
          <w:lang w:val="de-DE"/>
        </w:rPr>
        <w:t>en Tagung</w:t>
      </w:r>
    </w:p>
    <w:p w:rsidR="00A71756" w:rsidRPr="00067FDA" w:rsidRDefault="00A71756" w:rsidP="00B70782">
      <w:pPr>
        <w:spacing w:after="200"/>
        <w:ind w:left="567"/>
        <w:rPr>
          <w:rFonts w:cs="Arial"/>
          <w:lang w:val="de-DE"/>
        </w:rPr>
      </w:pPr>
      <w:r w:rsidRPr="00067FDA">
        <w:rPr>
          <w:rFonts w:cs="Arial"/>
          <w:lang w:val="de-DE"/>
        </w:rPr>
        <w:t>17.</w:t>
      </w:r>
      <w:r w:rsidR="00D964D9" w:rsidRPr="00067FDA">
        <w:rPr>
          <w:rFonts w:cs="Arial"/>
          <w:lang w:val="de-DE"/>
        </w:rPr>
        <w:tab/>
      </w:r>
      <w:r w:rsidRPr="00067FDA">
        <w:rPr>
          <w:rFonts w:cs="Arial"/>
          <w:lang w:val="de-DE"/>
        </w:rPr>
        <w:t>Künftiges Programm</w:t>
      </w:r>
    </w:p>
    <w:p w:rsidR="00A71756" w:rsidRPr="00067FDA" w:rsidRDefault="00A71756" w:rsidP="00B70782">
      <w:pPr>
        <w:spacing w:after="200"/>
        <w:ind w:left="567"/>
        <w:rPr>
          <w:rFonts w:cs="Arial"/>
          <w:lang w:val="de-DE"/>
        </w:rPr>
      </w:pPr>
      <w:r w:rsidRPr="00067FDA">
        <w:rPr>
          <w:rFonts w:cs="Arial"/>
          <w:lang w:val="de-DE"/>
        </w:rPr>
        <w:t>18.</w:t>
      </w:r>
      <w:r w:rsidRPr="00067FDA">
        <w:rPr>
          <w:rFonts w:cs="Arial"/>
          <w:lang w:val="de-DE"/>
        </w:rPr>
        <w:tab/>
        <w:t>Bericht über die Tagung (falls die Zeit es erlaubt)</w:t>
      </w:r>
    </w:p>
    <w:p w:rsidR="00A71756" w:rsidRPr="00067FDA" w:rsidRDefault="00D964D9" w:rsidP="00B70782">
      <w:pPr>
        <w:ind w:left="567"/>
        <w:rPr>
          <w:rFonts w:cs="Arial"/>
          <w:lang w:val="de-DE"/>
        </w:rPr>
      </w:pPr>
      <w:r w:rsidRPr="00067FDA">
        <w:rPr>
          <w:rFonts w:cs="Arial"/>
          <w:lang w:val="de-DE"/>
        </w:rPr>
        <w:t>19.</w:t>
      </w:r>
      <w:r w:rsidR="00456B70" w:rsidRPr="00067FDA">
        <w:rPr>
          <w:rFonts w:cs="Arial"/>
          <w:lang w:val="de-DE"/>
        </w:rPr>
        <w:tab/>
      </w:r>
      <w:r w:rsidR="00A71756" w:rsidRPr="00067FDA">
        <w:rPr>
          <w:rFonts w:cs="Arial"/>
          <w:lang w:val="de-DE"/>
        </w:rPr>
        <w:t>Schließung der Tagung</w:t>
      </w:r>
    </w:p>
    <w:bookmarkEnd w:id="3"/>
    <w:bookmarkEnd w:id="4"/>
    <w:bookmarkEnd w:id="5"/>
    <w:bookmarkEnd w:id="6"/>
    <w:p w:rsidR="00A71756" w:rsidRDefault="00A71756" w:rsidP="00EA1744">
      <w:pPr>
        <w:autoSpaceDE w:val="0"/>
        <w:autoSpaceDN w:val="0"/>
        <w:adjustRightInd w:val="0"/>
        <w:rPr>
          <w:rFonts w:cs="Arial"/>
          <w:lang w:val="de-DE" w:eastAsia="ja-JP"/>
        </w:rPr>
      </w:pPr>
    </w:p>
    <w:p w:rsidR="00045619" w:rsidRDefault="00045619" w:rsidP="00EA1744">
      <w:pPr>
        <w:autoSpaceDE w:val="0"/>
        <w:autoSpaceDN w:val="0"/>
        <w:adjustRightInd w:val="0"/>
        <w:rPr>
          <w:rFonts w:cs="Arial"/>
          <w:lang w:val="de-DE" w:eastAsia="ja-JP"/>
        </w:rPr>
      </w:pPr>
    </w:p>
    <w:p w:rsidR="00045619" w:rsidRPr="00067FDA" w:rsidRDefault="00045619" w:rsidP="00EA1744">
      <w:pPr>
        <w:autoSpaceDE w:val="0"/>
        <w:autoSpaceDN w:val="0"/>
        <w:adjustRightInd w:val="0"/>
        <w:rPr>
          <w:rFonts w:cs="Arial"/>
          <w:lang w:val="de-DE" w:eastAsia="ja-JP"/>
        </w:rPr>
      </w:pPr>
    </w:p>
    <w:p w:rsidR="00A71756" w:rsidRPr="00067FDA" w:rsidRDefault="00EA1744" w:rsidP="00A71756">
      <w:pPr>
        <w:pStyle w:val="DecisionParagraphs"/>
        <w:keepLines/>
        <w:tabs>
          <w:tab w:val="clear" w:pos="5387"/>
          <w:tab w:val="left" w:pos="5103"/>
        </w:tabs>
        <w:ind w:left="4536"/>
        <w:rPr>
          <w:lang w:val="de-DE"/>
        </w:rPr>
      </w:pPr>
      <w:r w:rsidRPr="00067FDA">
        <w:rPr>
          <w:lang w:val="de-DE"/>
        </w:rPr>
        <w:fldChar w:fldCharType="begin"/>
      </w:r>
      <w:r w:rsidRPr="00067FDA">
        <w:rPr>
          <w:lang w:val="de-DE"/>
        </w:rPr>
        <w:instrText xml:space="preserve"> AUTONUM  </w:instrText>
      </w:r>
      <w:r w:rsidRPr="00067FDA">
        <w:rPr>
          <w:lang w:val="de-DE"/>
        </w:rPr>
        <w:fldChar w:fldCharType="end"/>
      </w:r>
      <w:r w:rsidRPr="00067FDA">
        <w:rPr>
          <w:lang w:val="de-DE"/>
        </w:rPr>
        <w:tab/>
      </w:r>
      <w:r w:rsidR="00A71756" w:rsidRPr="00067FDA">
        <w:rPr>
          <w:lang w:val="de-DE"/>
        </w:rPr>
        <w:tab/>
        <w:t xml:space="preserve">Der TC wird ersucht, die Tagesordnung der BMT auf ihrer </w:t>
      </w:r>
      <w:r w:rsidR="00D964D9" w:rsidRPr="00067FDA">
        <w:rPr>
          <w:lang w:val="de-DE"/>
        </w:rPr>
        <w:t>acht</w:t>
      </w:r>
      <w:r w:rsidR="00A71756" w:rsidRPr="00067FDA">
        <w:rPr>
          <w:lang w:val="de-DE"/>
        </w:rPr>
        <w:t>zehnten Tagung, wie in Absatz 69 dargelegt, zur Kenntnis zu nehmen.</w:t>
      </w:r>
    </w:p>
    <w:p w:rsidR="00A71756" w:rsidRPr="00067FDA" w:rsidRDefault="00A71756" w:rsidP="0022213D">
      <w:pPr>
        <w:rPr>
          <w:lang w:val="de-DE"/>
        </w:rPr>
      </w:pPr>
    </w:p>
    <w:p w:rsidR="00A71756" w:rsidRPr="00067FDA" w:rsidRDefault="00A71756" w:rsidP="00EF141C">
      <w:pPr>
        <w:rPr>
          <w:lang w:val="de-DE"/>
        </w:rPr>
      </w:pPr>
    </w:p>
    <w:p w:rsidR="00A71756" w:rsidRPr="00067FDA" w:rsidRDefault="00A71756" w:rsidP="00EF141C">
      <w:pPr>
        <w:rPr>
          <w:lang w:val="de-DE"/>
        </w:rPr>
      </w:pPr>
    </w:p>
    <w:p w:rsidR="00A71756" w:rsidRPr="005D101C" w:rsidRDefault="00A71756" w:rsidP="00A71756">
      <w:pPr>
        <w:jc w:val="right"/>
        <w:rPr>
          <w:lang w:val="de-DE"/>
        </w:rPr>
      </w:pPr>
      <w:r w:rsidRPr="00067FDA">
        <w:rPr>
          <w:lang w:val="de-DE"/>
        </w:rPr>
        <w:t>[Ende des Dokuments]</w:t>
      </w:r>
      <w:bookmarkStart w:id="40" w:name="_GoBack"/>
      <w:bookmarkEnd w:id="40"/>
    </w:p>
    <w:sectPr w:rsidR="00A71756" w:rsidRPr="005D101C" w:rsidSect="00EF141C">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ECC" w:rsidRDefault="003F4ECC" w:rsidP="006655D3">
      <w:r>
        <w:separator/>
      </w:r>
    </w:p>
    <w:p w:rsidR="003F4ECC" w:rsidRDefault="003F4ECC" w:rsidP="006655D3"/>
    <w:p w:rsidR="003F4ECC" w:rsidRDefault="003F4ECC" w:rsidP="006655D3"/>
  </w:endnote>
  <w:endnote w:type="continuationSeparator" w:id="0">
    <w:p w:rsidR="003F4ECC" w:rsidRDefault="003F4ECC" w:rsidP="006655D3">
      <w:r>
        <w:separator/>
      </w:r>
    </w:p>
    <w:p w:rsidR="003F4ECC" w:rsidRPr="00294751" w:rsidRDefault="003F4ECC">
      <w:pPr>
        <w:pStyle w:val="Footer"/>
        <w:spacing w:after="60"/>
        <w:rPr>
          <w:sz w:val="18"/>
          <w:lang w:val="fr-FR"/>
        </w:rPr>
      </w:pPr>
      <w:r w:rsidRPr="00294751">
        <w:rPr>
          <w:sz w:val="18"/>
          <w:lang w:val="fr-FR"/>
        </w:rPr>
        <w:t>[Suite de la note de la page précédente]</w:t>
      </w:r>
    </w:p>
    <w:p w:rsidR="003F4ECC" w:rsidRPr="00294751" w:rsidRDefault="003F4ECC" w:rsidP="006655D3">
      <w:pPr>
        <w:rPr>
          <w:lang w:val="fr-FR"/>
        </w:rPr>
      </w:pPr>
    </w:p>
    <w:p w:rsidR="003F4ECC" w:rsidRPr="00294751" w:rsidRDefault="003F4ECC" w:rsidP="006655D3">
      <w:pPr>
        <w:rPr>
          <w:lang w:val="fr-FR"/>
        </w:rPr>
      </w:pPr>
    </w:p>
  </w:endnote>
  <w:endnote w:type="continuationNotice" w:id="1">
    <w:p w:rsidR="003F4ECC" w:rsidRPr="00294751" w:rsidRDefault="003F4ECC" w:rsidP="006655D3">
      <w:pPr>
        <w:rPr>
          <w:lang w:val="fr-FR"/>
        </w:rPr>
      </w:pPr>
      <w:r w:rsidRPr="00294751">
        <w:rPr>
          <w:lang w:val="fr-FR"/>
        </w:rPr>
        <w:t>[Suite de la note page suivante]</w:t>
      </w:r>
    </w:p>
    <w:p w:rsidR="003F4ECC" w:rsidRPr="00294751" w:rsidRDefault="003F4ECC" w:rsidP="006655D3">
      <w:pPr>
        <w:rPr>
          <w:lang w:val="fr-FR"/>
        </w:rPr>
      </w:pPr>
    </w:p>
    <w:p w:rsidR="003F4ECC" w:rsidRPr="00294751" w:rsidRDefault="003F4EC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ECC" w:rsidRDefault="003F4ECC" w:rsidP="006655D3">
      <w:r>
        <w:separator/>
      </w:r>
    </w:p>
  </w:footnote>
  <w:footnote w:type="continuationSeparator" w:id="0">
    <w:p w:rsidR="003F4ECC" w:rsidRDefault="003F4ECC" w:rsidP="006655D3">
      <w:r>
        <w:separator/>
      </w:r>
    </w:p>
  </w:footnote>
  <w:footnote w:type="continuationNotice" w:id="1">
    <w:p w:rsidR="003F4ECC" w:rsidRPr="00AB530F" w:rsidRDefault="003F4ECC" w:rsidP="00AB530F">
      <w:pPr>
        <w:pStyle w:val="Footer"/>
      </w:pPr>
    </w:p>
  </w:footnote>
  <w:footnote w:id="2">
    <w:p w:rsidR="00FF7E9C" w:rsidRPr="009C4CA7" w:rsidRDefault="00FF7E9C" w:rsidP="00A71756">
      <w:pPr>
        <w:pStyle w:val="FootnoteText"/>
        <w:rPr>
          <w:lang w:val="de-CH"/>
        </w:rPr>
      </w:pPr>
      <w:r>
        <w:rPr>
          <w:rStyle w:val="FootnoteReference"/>
        </w:rPr>
        <w:footnoteRef/>
      </w:r>
      <w:r w:rsidRPr="009C4CA7">
        <w:rPr>
          <w:lang w:val="de-CH"/>
        </w:rPr>
        <w:t xml:space="preserve"> </w:t>
      </w:r>
      <w:r w:rsidRPr="009C4CA7">
        <w:rPr>
          <w:lang w:val="de-CH"/>
        </w:rPr>
        <w:tab/>
        <w:t>Dieser Tagesordnungspunkt wurde am Mittwoch, den 12. November 2018 („Tag der Züchter“) erörtert.</w:t>
      </w:r>
    </w:p>
  </w:footnote>
  <w:footnote w:id="3">
    <w:p w:rsidR="00FF7E9C" w:rsidRDefault="00FF7E9C" w:rsidP="0022213D">
      <w:pPr>
        <w:pStyle w:val="FootnoteText"/>
      </w:pPr>
      <w:r>
        <w:rPr>
          <w:rStyle w:val="FootnoteReference"/>
        </w:rPr>
        <w:footnoteRef/>
      </w:r>
      <w:r>
        <w:t xml:space="preserve"> Tag der Züchter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E9C" w:rsidRPr="00C5280D" w:rsidRDefault="00FF7E9C" w:rsidP="00A71756">
    <w:pPr>
      <w:pStyle w:val="Header"/>
      <w:rPr>
        <w:rStyle w:val="PageNumber"/>
        <w:lang w:val="en-US"/>
      </w:rPr>
    </w:pPr>
    <w:r>
      <w:rPr>
        <w:rStyle w:val="PageNumber"/>
        <w:lang w:val="en-US"/>
      </w:rPr>
      <w:t>TC/54/11 Add.</w:t>
    </w:r>
  </w:p>
  <w:p w:rsidR="00FF7E9C" w:rsidRPr="00C5280D" w:rsidRDefault="00FF7E9C" w:rsidP="00A71756">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5619">
      <w:rPr>
        <w:rStyle w:val="PageNumber"/>
        <w:noProof/>
        <w:lang w:val="en-US"/>
      </w:rPr>
      <w:t>13</w:t>
    </w:r>
    <w:r w:rsidRPr="00C5280D">
      <w:rPr>
        <w:rStyle w:val="PageNumber"/>
        <w:lang w:val="en-US"/>
      </w:rPr>
      <w:fldChar w:fldCharType="end"/>
    </w:r>
  </w:p>
  <w:p w:rsidR="00FF7E9C" w:rsidRPr="00C5280D" w:rsidRDefault="00FF7E9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WIPOLDTERM"/>
    <w:docVar w:name="TermBaseURL" w:val="empty"/>
    <w:docVar w:name="TextBases" w:val="TextBase TMs\WorkspaceETS\UPOV\UPOV_ETS"/>
    <w:docVar w:name="TextBaseURL" w:val="empty"/>
    <w:docVar w:name="UILng" w:val="en"/>
  </w:docVars>
  <w:rsids>
    <w:rsidRoot w:val="00EF141C"/>
    <w:rsid w:val="00010CF3"/>
    <w:rsid w:val="00011BAA"/>
    <w:rsid w:val="00011E27"/>
    <w:rsid w:val="000148BC"/>
    <w:rsid w:val="000170F9"/>
    <w:rsid w:val="00021614"/>
    <w:rsid w:val="00024AB8"/>
    <w:rsid w:val="00026357"/>
    <w:rsid w:val="00026817"/>
    <w:rsid w:val="00030854"/>
    <w:rsid w:val="00036028"/>
    <w:rsid w:val="00044642"/>
    <w:rsid w:val="000446B9"/>
    <w:rsid w:val="00044729"/>
    <w:rsid w:val="00045619"/>
    <w:rsid w:val="00046B60"/>
    <w:rsid w:val="00047E21"/>
    <w:rsid w:val="00050E16"/>
    <w:rsid w:val="00050E22"/>
    <w:rsid w:val="00067FDA"/>
    <w:rsid w:val="0008224D"/>
    <w:rsid w:val="00085505"/>
    <w:rsid w:val="0008580C"/>
    <w:rsid w:val="00086DFE"/>
    <w:rsid w:val="00091A69"/>
    <w:rsid w:val="000A2C9A"/>
    <w:rsid w:val="000B0364"/>
    <w:rsid w:val="000B28AC"/>
    <w:rsid w:val="000B6516"/>
    <w:rsid w:val="000C016D"/>
    <w:rsid w:val="000C4E25"/>
    <w:rsid w:val="000C7021"/>
    <w:rsid w:val="000D6BBC"/>
    <w:rsid w:val="000D7780"/>
    <w:rsid w:val="000E636A"/>
    <w:rsid w:val="000F075A"/>
    <w:rsid w:val="000F2AA1"/>
    <w:rsid w:val="000F2E3C"/>
    <w:rsid w:val="000F2F11"/>
    <w:rsid w:val="00104195"/>
    <w:rsid w:val="00104CFF"/>
    <w:rsid w:val="00105929"/>
    <w:rsid w:val="00110C36"/>
    <w:rsid w:val="001131D5"/>
    <w:rsid w:val="00114645"/>
    <w:rsid w:val="001170C9"/>
    <w:rsid w:val="00135E3A"/>
    <w:rsid w:val="00141891"/>
    <w:rsid w:val="00141DB8"/>
    <w:rsid w:val="001517C4"/>
    <w:rsid w:val="00161DCD"/>
    <w:rsid w:val="0016312C"/>
    <w:rsid w:val="00166362"/>
    <w:rsid w:val="0016727B"/>
    <w:rsid w:val="00172084"/>
    <w:rsid w:val="0017474A"/>
    <w:rsid w:val="001758C6"/>
    <w:rsid w:val="00182B99"/>
    <w:rsid w:val="00185C39"/>
    <w:rsid w:val="00190CE9"/>
    <w:rsid w:val="001A1318"/>
    <w:rsid w:val="001B3732"/>
    <w:rsid w:val="001C7842"/>
    <w:rsid w:val="001D07B8"/>
    <w:rsid w:val="001D6EDF"/>
    <w:rsid w:val="001F042E"/>
    <w:rsid w:val="001F1285"/>
    <w:rsid w:val="002017D9"/>
    <w:rsid w:val="0020616F"/>
    <w:rsid w:val="0021332C"/>
    <w:rsid w:val="00213982"/>
    <w:rsid w:val="00213C3F"/>
    <w:rsid w:val="0022213D"/>
    <w:rsid w:val="002336B9"/>
    <w:rsid w:val="00236EBB"/>
    <w:rsid w:val="0023768A"/>
    <w:rsid w:val="002402A9"/>
    <w:rsid w:val="0024416D"/>
    <w:rsid w:val="00247202"/>
    <w:rsid w:val="00252F78"/>
    <w:rsid w:val="00254A68"/>
    <w:rsid w:val="00255049"/>
    <w:rsid w:val="00271911"/>
    <w:rsid w:val="0027670F"/>
    <w:rsid w:val="002800A0"/>
    <w:rsid w:val="002801B3"/>
    <w:rsid w:val="00281060"/>
    <w:rsid w:val="002940E8"/>
    <w:rsid w:val="00294751"/>
    <w:rsid w:val="002A52A1"/>
    <w:rsid w:val="002A6BAD"/>
    <w:rsid w:val="002A6E50"/>
    <w:rsid w:val="002B4298"/>
    <w:rsid w:val="002C256A"/>
    <w:rsid w:val="002C7D5F"/>
    <w:rsid w:val="002E401F"/>
    <w:rsid w:val="002F55A4"/>
    <w:rsid w:val="002F77BB"/>
    <w:rsid w:val="00304827"/>
    <w:rsid w:val="00305805"/>
    <w:rsid w:val="00305A7F"/>
    <w:rsid w:val="003062FF"/>
    <w:rsid w:val="0030709C"/>
    <w:rsid w:val="003076D5"/>
    <w:rsid w:val="003151F2"/>
    <w:rsid w:val="003152FE"/>
    <w:rsid w:val="003159B7"/>
    <w:rsid w:val="00315A52"/>
    <w:rsid w:val="003224B4"/>
    <w:rsid w:val="00327436"/>
    <w:rsid w:val="00331898"/>
    <w:rsid w:val="0033273E"/>
    <w:rsid w:val="00341AE6"/>
    <w:rsid w:val="00344BD6"/>
    <w:rsid w:val="0035528D"/>
    <w:rsid w:val="00361821"/>
    <w:rsid w:val="00361E9E"/>
    <w:rsid w:val="00371EDB"/>
    <w:rsid w:val="003804AB"/>
    <w:rsid w:val="00381814"/>
    <w:rsid w:val="0038373E"/>
    <w:rsid w:val="003A073C"/>
    <w:rsid w:val="003A305E"/>
    <w:rsid w:val="003C04AC"/>
    <w:rsid w:val="003C3E96"/>
    <w:rsid w:val="003C7ECE"/>
    <w:rsid w:val="003C7FBE"/>
    <w:rsid w:val="003D227C"/>
    <w:rsid w:val="003D2B4D"/>
    <w:rsid w:val="003D5003"/>
    <w:rsid w:val="003E1480"/>
    <w:rsid w:val="003E2E33"/>
    <w:rsid w:val="003F402C"/>
    <w:rsid w:val="003F4ECC"/>
    <w:rsid w:val="003F7304"/>
    <w:rsid w:val="00401786"/>
    <w:rsid w:val="00404C18"/>
    <w:rsid w:val="004136D5"/>
    <w:rsid w:val="0041540D"/>
    <w:rsid w:val="00421828"/>
    <w:rsid w:val="0042644D"/>
    <w:rsid w:val="0043334B"/>
    <w:rsid w:val="00434841"/>
    <w:rsid w:val="00441062"/>
    <w:rsid w:val="00443090"/>
    <w:rsid w:val="00444A88"/>
    <w:rsid w:val="00455FAF"/>
    <w:rsid w:val="0045602F"/>
    <w:rsid w:val="00456B70"/>
    <w:rsid w:val="004600AC"/>
    <w:rsid w:val="00467A80"/>
    <w:rsid w:val="00474DA4"/>
    <w:rsid w:val="00476B4D"/>
    <w:rsid w:val="004805FA"/>
    <w:rsid w:val="00485F86"/>
    <w:rsid w:val="004935D2"/>
    <w:rsid w:val="00494364"/>
    <w:rsid w:val="00496502"/>
    <w:rsid w:val="004A630E"/>
    <w:rsid w:val="004B1215"/>
    <w:rsid w:val="004C05F8"/>
    <w:rsid w:val="004C6C0E"/>
    <w:rsid w:val="004D047D"/>
    <w:rsid w:val="004F1E9E"/>
    <w:rsid w:val="004F305A"/>
    <w:rsid w:val="004F3F6B"/>
    <w:rsid w:val="004F49CC"/>
    <w:rsid w:val="00506C3B"/>
    <w:rsid w:val="0051034E"/>
    <w:rsid w:val="00510CCB"/>
    <w:rsid w:val="00512164"/>
    <w:rsid w:val="0051224F"/>
    <w:rsid w:val="0051767E"/>
    <w:rsid w:val="00520297"/>
    <w:rsid w:val="00526822"/>
    <w:rsid w:val="005338F9"/>
    <w:rsid w:val="0054281C"/>
    <w:rsid w:val="00544581"/>
    <w:rsid w:val="005452A3"/>
    <w:rsid w:val="005458AF"/>
    <w:rsid w:val="0055268D"/>
    <w:rsid w:val="005528B8"/>
    <w:rsid w:val="00576BE4"/>
    <w:rsid w:val="00580737"/>
    <w:rsid w:val="005824C9"/>
    <w:rsid w:val="005825E7"/>
    <w:rsid w:val="00591EFF"/>
    <w:rsid w:val="005A400A"/>
    <w:rsid w:val="005B5E83"/>
    <w:rsid w:val="005C427F"/>
    <w:rsid w:val="005C50FF"/>
    <w:rsid w:val="005D101C"/>
    <w:rsid w:val="005D3F98"/>
    <w:rsid w:val="005D6A19"/>
    <w:rsid w:val="005E3332"/>
    <w:rsid w:val="005F7B92"/>
    <w:rsid w:val="006007A9"/>
    <w:rsid w:val="00612379"/>
    <w:rsid w:val="00614582"/>
    <w:rsid w:val="006153B6"/>
    <w:rsid w:val="0061555F"/>
    <w:rsid w:val="00617F2D"/>
    <w:rsid w:val="006204AE"/>
    <w:rsid w:val="00621CF8"/>
    <w:rsid w:val="006326B3"/>
    <w:rsid w:val="00636CA6"/>
    <w:rsid w:val="00641200"/>
    <w:rsid w:val="006445BF"/>
    <w:rsid w:val="00645CA8"/>
    <w:rsid w:val="00646F5E"/>
    <w:rsid w:val="006564F6"/>
    <w:rsid w:val="006655D3"/>
    <w:rsid w:val="00667404"/>
    <w:rsid w:val="006772C0"/>
    <w:rsid w:val="00687EB4"/>
    <w:rsid w:val="006917EB"/>
    <w:rsid w:val="00691C49"/>
    <w:rsid w:val="00691DC1"/>
    <w:rsid w:val="00695C56"/>
    <w:rsid w:val="00696F65"/>
    <w:rsid w:val="00696F7D"/>
    <w:rsid w:val="006A3025"/>
    <w:rsid w:val="006A5CDE"/>
    <w:rsid w:val="006A644A"/>
    <w:rsid w:val="006A7E15"/>
    <w:rsid w:val="006B162F"/>
    <w:rsid w:val="006B17D2"/>
    <w:rsid w:val="006B189A"/>
    <w:rsid w:val="006C224E"/>
    <w:rsid w:val="006C5133"/>
    <w:rsid w:val="006D4C12"/>
    <w:rsid w:val="006D780A"/>
    <w:rsid w:val="006F4642"/>
    <w:rsid w:val="0070729D"/>
    <w:rsid w:val="0071271E"/>
    <w:rsid w:val="007157B5"/>
    <w:rsid w:val="00730F24"/>
    <w:rsid w:val="00732DEC"/>
    <w:rsid w:val="00735BD5"/>
    <w:rsid w:val="00744242"/>
    <w:rsid w:val="00751613"/>
    <w:rsid w:val="007556F6"/>
    <w:rsid w:val="00755DF9"/>
    <w:rsid w:val="00760EEF"/>
    <w:rsid w:val="00762851"/>
    <w:rsid w:val="00774087"/>
    <w:rsid w:val="00777EE5"/>
    <w:rsid w:val="007800E6"/>
    <w:rsid w:val="007827C0"/>
    <w:rsid w:val="00784836"/>
    <w:rsid w:val="0079023E"/>
    <w:rsid w:val="00793675"/>
    <w:rsid w:val="007944E8"/>
    <w:rsid w:val="00794618"/>
    <w:rsid w:val="007A2854"/>
    <w:rsid w:val="007A4353"/>
    <w:rsid w:val="007C1D92"/>
    <w:rsid w:val="007C25B5"/>
    <w:rsid w:val="007C3090"/>
    <w:rsid w:val="007C4CB9"/>
    <w:rsid w:val="007D0134"/>
    <w:rsid w:val="007D0B9D"/>
    <w:rsid w:val="007D19B0"/>
    <w:rsid w:val="007E2D40"/>
    <w:rsid w:val="007E7EF5"/>
    <w:rsid w:val="007F1A9C"/>
    <w:rsid w:val="007F3C21"/>
    <w:rsid w:val="007F498F"/>
    <w:rsid w:val="008002DB"/>
    <w:rsid w:val="00801B91"/>
    <w:rsid w:val="00802913"/>
    <w:rsid w:val="008044B8"/>
    <w:rsid w:val="0080679D"/>
    <w:rsid w:val="008108B0"/>
    <w:rsid w:val="00811B20"/>
    <w:rsid w:val="00817195"/>
    <w:rsid w:val="008211B5"/>
    <w:rsid w:val="00821804"/>
    <w:rsid w:val="0082296E"/>
    <w:rsid w:val="00822C82"/>
    <w:rsid w:val="00824099"/>
    <w:rsid w:val="00824680"/>
    <w:rsid w:val="00827CE7"/>
    <w:rsid w:val="0083151B"/>
    <w:rsid w:val="008323F6"/>
    <w:rsid w:val="00841FCD"/>
    <w:rsid w:val="008443A4"/>
    <w:rsid w:val="00845B18"/>
    <w:rsid w:val="00846D7C"/>
    <w:rsid w:val="0085070F"/>
    <w:rsid w:val="00854903"/>
    <w:rsid w:val="0085728B"/>
    <w:rsid w:val="008577DE"/>
    <w:rsid w:val="00867AC1"/>
    <w:rsid w:val="00890DF8"/>
    <w:rsid w:val="0089318E"/>
    <w:rsid w:val="008944F1"/>
    <w:rsid w:val="0089570C"/>
    <w:rsid w:val="00895C65"/>
    <w:rsid w:val="008A2BCF"/>
    <w:rsid w:val="008A743F"/>
    <w:rsid w:val="008B62AA"/>
    <w:rsid w:val="008B6E60"/>
    <w:rsid w:val="008C0970"/>
    <w:rsid w:val="008C0CE3"/>
    <w:rsid w:val="008C1582"/>
    <w:rsid w:val="008C437E"/>
    <w:rsid w:val="008C5C54"/>
    <w:rsid w:val="008C6D48"/>
    <w:rsid w:val="008C79A1"/>
    <w:rsid w:val="008D0BC5"/>
    <w:rsid w:val="008D180A"/>
    <w:rsid w:val="008D2CF7"/>
    <w:rsid w:val="008D4E5C"/>
    <w:rsid w:val="008D7E86"/>
    <w:rsid w:val="008E6BDC"/>
    <w:rsid w:val="00900C26"/>
    <w:rsid w:val="0090197F"/>
    <w:rsid w:val="00906DDC"/>
    <w:rsid w:val="0092002E"/>
    <w:rsid w:val="00921328"/>
    <w:rsid w:val="00927A75"/>
    <w:rsid w:val="00932A16"/>
    <w:rsid w:val="00934E09"/>
    <w:rsid w:val="00936253"/>
    <w:rsid w:val="00940D46"/>
    <w:rsid w:val="009425DF"/>
    <w:rsid w:val="00943B3C"/>
    <w:rsid w:val="0094730D"/>
    <w:rsid w:val="00952DD4"/>
    <w:rsid w:val="00965AE7"/>
    <w:rsid w:val="00965F28"/>
    <w:rsid w:val="00970FED"/>
    <w:rsid w:val="0098033D"/>
    <w:rsid w:val="00992D82"/>
    <w:rsid w:val="00993E31"/>
    <w:rsid w:val="00995C0C"/>
    <w:rsid w:val="00997029"/>
    <w:rsid w:val="009A653C"/>
    <w:rsid w:val="009A7339"/>
    <w:rsid w:val="009B440E"/>
    <w:rsid w:val="009B7192"/>
    <w:rsid w:val="009C0C78"/>
    <w:rsid w:val="009C4CA7"/>
    <w:rsid w:val="009C6F3C"/>
    <w:rsid w:val="009D690D"/>
    <w:rsid w:val="009D6E86"/>
    <w:rsid w:val="009E066C"/>
    <w:rsid w:val="009E0C95"/>
    <w:rsid w:val="009E65B6"/>
    <w:rsid w:val="009E6B3A"/>
    <w:rsid w:val="009F1095"/>
    <w:rsid w:val="009F3924"/>
    <w:rsid w:val="009F6CB7"/>
    <w:rsid w:val="00A114C4"/>
    <w:rsid w:val="00A13130"/>
    <w:rsid w:val="00A16776"/>
    <w:rsid w:val="00A24C10"/>
    <w:rsid w:val="00A26216"/>
    <w:rsid w:val="00A32BE7"/>
    <w:rsid w:val="00A42AC3"/>
    <w:rsid w:val="00A430CF"/>
    <w:rsid w:val="00A464B7"/>
    <w:rsid w:val="00A4772D"/>
    <w:rsid w:val="00A50834"/>
    <w:rsid w:val="00A54309"/>
    <w:rsid w:val="00A549AD"/>
    <w:rsid w:val="00A55B94"/>
    <w:rsid w:val="00A573DE"/>
    <w:rsid w:val="00A648E3"/>
    <w:rsid w:val="00A71756"/>
    <w:rsid w:val="00A77877"/>
    <w:rsid w:val="00AA43A2"/>
    <w:rsid w:val="00AB1089"/>
    <w:rsid w:val="00AB2B93"/>
    <w:rsid w:val="00AB4997"/>
    <w:rsid w:val="00AB530F"/>
    <w:rsid w:val="00AB7E5B"/>
    <w:rsid w:val="00AC2883"/>
    <w:rsid w:val="00AC3930"/>
    <w:rsid w:val="00AC5096"/>
    <w:rsid w:val="00AC6357"/>
    <w:rsid w:val="00AC6D9B"/>
    <w:rsid w:val="00AD18B3"/>
    <w:rsid w:val="00AD5EA1"/>
    <w:rsid w:val="00AD62BD"/>
    <w:rsid w:val="00AE0EF1"/>
    <w:rsid w:val="00AE1A58"/>
    <w:rsid w:val="00AE2937"/>
    <w:rsid w:val="00AE2C97"/>
    <w:rsid w:val="00B00FC8"/>
    <w:rsid w:val="00B04F68"/>
    <w:rsid w:val="00B07301"/>
    <w:rsid w:val="00B11F3E"/>
    <w:rsid w:val="00B133D7"/>
    <w:rsid w:val="00B224DE"/>
    <w:rsid w:val="00B324D4"/>
    <w:rsid w:val="00B34B20"/>
    <w:rsid w:val="00B3619C"/>
    <w:rsid w:val="00B36219"/>
    <w:rsid w:val="00B46575"/>
    <w:rsid w:val="00B607D7"/>
    <w:rsid w:val="00B61777"/>
    <w:rsid w:val="00B625CE"/>
    <w:rsid w:val="00B62983"/>
    <w:rsid w:val="00B7019B"/>
    <w:rsid w:val="00B70782"/>
    <w:rsid w:val="00B822AF"/>
    <w:rsid w:val="00B84BBD"/>
    <w:rsid w:val="00B974E6"/>
    <w:rsid w:val="00B97F2E"/>
    <w:rsid w:val="00BA142E"/>
    <w:rsid w:val="00BA43FB"/>
    <w:rsid w:val="00BC127D"/>
    <w:rsid w:val="00BC1FE6"/>
    <w:rsid w:val="00BC3DE4"/>
    <w:rsid w:val="00BD1290"/>
    <w:rsid w:val="00BD2D64"/>
    <w:rsid w:val="00BE3931"/>
    <w:rsid w:val="00BE5450"/>
    <w:rsid w:val="00BF145D"/>
    <w:rsid w:val="00BF7835"/>
    <w:rsid w:val="00C061B6"/>
    <w:rsid w:val="00C1325F"/>
    <w:rsid w:val="00C13CA1"/>
    <w:rsid w:val="00C15339"/>
    <w:rsid w:val="00C2446C"/>
    <w:rsid w:val="00C24DB9"/>
    <w:rsid w:val="00C36AE5"/>
    <w:rsid w:val="00C41F17"/>
    <w:rsid w:val="00C527FA"/>
    <w:rsid w:val="00C5280D"/>
    <w:rsid w:val="00C53EB3"/>
    <w:rsid w:val="00C5791C"/>
    <w:rsid w:val="00C65A4A"/>
    <w:rsid w:val="00C66290"/>
    <w:rsid w:val="00C72B7A"/>
    <w:rsid w:val="00C811F5"/>
    <w:rsid w:val="00C837CA"/>
    <w:rsid w:val="00C937D3"/>
    <w:rsid w:val="00C973F2"/>
    <w:rsid w:val="00CA304C"/>
    <w:rsid w:val="00CA4F5A"/>
    <w:rsid w:val="00CA774A"/>
    <w:rsid w:val="00CC11B0"/>
    <w:rsid w:val="00CC2841"/>
    <w:rsid w:val="00CC3E6E"/>
    <w:rsid w:val="00CC44D2"/>
    <w:rsid w:val="00CC7E8E"/>
    <w:rsid w:val="00CD1E36"/>
    <w:rsid w:val="00CE3B54"/>
    <w:rsid w:val="00CE6363"/>
    <w:rsid w:val="00CE74D6"/>
    <w:rsid w:val="00CF1330"/>
    <w:rsid w:val="00CF7E36"/>
    <w:rsid w:val="00D01EEF"/>
    <w:rsid w:val="00D033F0"/>
    <w:rsid w:val="00D03642"/>
    <w:rsid w:val="00D0440A"/>
    <w:rsid w:val="00D047FC"/>
    <w:rsid w:val="00D10DC1"/>
    <w:rsid w:val="00D10E59"/>
    <w:rsid w:val="00D13459"/>
    <w:rsid w:val="00D13BA4"/>
    <w:rsid w:val="00D13DEC"/>
    <w:rsid w:val="00D23CDC"/>
    <w:rsid w:val="00D3180F"/>
    <w:rsid w:val="00D32A44"/>
    <w:rsid w:val="00D34C76"/>
    <w:rsid w:val="00D3708D"/>
    <w:rsid w:val="00D40426"/>
    <w:rsid w:val="00D42458"/>
    <w:rsid w:val="00D57C96"/>
    <w:rsid w:val="00D57D18"/>
    <w:rsid w:val="00D623D7"/>
    <w:rsid w:val="00D63CAF"/>
    <w:rsid w:val="00D740B7"/>
    <w:rsid w:val="00D77A9E"/>
    <w:rsid w:val="00D91203"/>
    <w:rsid w:val="00D91EBE"/>
    <w:rsid w:val="00D94719"/>
    <w:rsid w:val="00D95174"/>
    <w:rsid w:val="00D964D9"/>
    <w:rsid w:val="00DA0BE1"/>
    <w:rsid w:val="00DA167F"/>
    <w:rsid w:val="00DA4973"/>
    <w:rsid w:val="00DA6F36"/>
    <w:rsid w:val="00DB0288"/>
    <w:rsid w:val="00DB596E"/>
    <w:rsid w:val="00DB7773"/>
    <w:rsid w:val="00DC00EA"/>
    <w:rsid w:val="00DC274A"/>
    <w:rsid w:val="00DC3802"/>
    <w:rsid w:val="00DC760C"/>
    <w:rsid w:val="00E01EFE"/>
    <w:rsid w:val="00E07D87"/>
    <w:rsid w:val="00E16441"/>
    <w:rsid w:val="00E20406"/>
    <w:rsid w:val="00E32F7E"/>
    <w:rsid w:val="00E4002A"/>
    <w:rsid w:val="00E45731"/>
    <w:rsid w:val="00E51E5F"/>
    <w:rsid w:val="00E5267B"/>
    <w:rsid w:val="00E56DD9"/>
    <w:rsid w:val="00E6215F"/>
    <w:rsid w:val="00E63C0E"/>
    <w:rsid w:val="00E676CD"/>
    <w:rsid w:val="00E72D49"/>
    <w:rsid w:val="00E7593C"/>
    <w:rsid w:val="00E7678A"/>
    <w:rsid w:val="00E81271"/>
    <w:rsid w:val="00E814E5"/>
    <w:rsid w:val="00E8626E"/>
    <w:rsid w:val="00E914CC"/>
    <w:rsid w:val="00E935F1"/>
    <w:rsid w:val="00E94A81"/>
    <w:rsid w:val="00EA1744"/>
    <w:rsid w:val="00EA1FFB"/>
    <w:rsid w:val="00EB048E"/>
    <w:rsid w:val="00EB483B"/>
    <w:rsid w:val="00EB4E9C"/>
    <w:rsid w:val="00EC5002"/>
    <w:rsid w:val="00EE34DF"/>
    <w:rsid w:val="00EE3D0D"/>
    <w:rsid w:val="00EE531F"/>
    <w:rsid w:val="00EF03A7"/>
    <w:rsid w:val="00EF141C"/>
    <w:rsid w:val="00EF1B00"/>
    <w:rsid w:val="00EF2F89"/>
    <w:rsid w:val="00EF5551"/>
    <w:rsid w:val="00F036B3"/>
    <w:rsid w:val="00F03E98"/>
    <w:rsid w:val="00F04186"/>
    <w:rsid w:val="00F07B3C"/>
    <w:rsid w:val="00F1237A"/>
    <w:rsid w:val="00F12C97"/>
    <w:rsid w:val="00F22CBD"/>
    <w:rsid w:val="00F26839"/>
    <w:rsid w:val="00F272F1"/>
    <w:rsid w:val="00F34F39"/>
    <w:rsid w:val="00F45372"/>
    <w:rsid w:val="00F560F7"/>
    <w:rsid w:val="00F6170A"/>
    <w:rsid w:val="00F6334D"/>
    <w:rsid w:val="00F715EA"/>
    <w:rsid w:val="00F72C8B"/>
    <w:rsid w:val="00F8313A"/>
    <w:rsid w:val="00F90465"/>
    <w:rsid w:val="00F9364F"/>
    <w:rsid w:val="00F96B9D"/>
    <w:rsid w:val="00FA1A7D"/>
    <w:rsid w:val="00FA3ED6"/>
    <w:rsid w:val="00FA49AB"/>
    <w:rsid w:val="00FD1F16"/>
    <w:rsid w:val="00FD231B"/>
    <w:rsid w:val="00FE39C7"/>
    <w:rsid w:val="00FF0919"/>
    <w:rsid w:val="00FF26D3"/>
    <w:rsid w:val="00FF4D07"/>
    <w:rsid w:val="00FF77A5"/>
    <w:rsid w:val="00FF7E9C"/>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46747A"/>
  <w15:docId w15:val="{0196D38E-EA87-40DD-B72B-21EC2D4C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3E2E33"/>
    <w:pPr>
      <w:keepNext/>
      <w:jc w:val="both"/>
      <w:outlineLvl w:val="1"/>
    </w:pPr>
    <w:rPr>
      <w:rFonts w:ascii="Arial" w:hAnsi="Arial"/>
      <w:u w:val="single"/>
      <w:lang w:val="de-DE" w:eastAsia="ja-JP"/>
    </w:rPr>
  </w:style>
  <w:style w:type="paragraph" w:styleId="Heading3">
    <w:name w:val="heading 3"/>
    <w:next w:val="Normal"/>
    <w:autoRedefine/>
    <w:qFormat/>
    <w:rsid w:val="008B62A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F141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EF141C"/>
    <w:rPr>
      <w:rFonts w:ascii="Arial" w:hAnsi="Arial"/>
      <w:caps/>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F141C"/>
    <w:rPr>
      <w:rFonts w:ascii="Arial" w:hAnsi="Arial"/>
      <w:sz w:val="16"/>
    </w:rPr>
  </w:style>
  <w:style w:type="character" w:customStyle="1" w:styleId="HeaderChar">
    <w:name w:val="Header Char"/>
    <w:basedOn w:val="DefaultParagraphFont"/>
    <w:link w:val="Header"/>
    <w:rsid w:val="00EF141C"/>
    <w:rPr>
      <w:rFonts w:ascii="Arial" w:hAnsi="Arial"/>
      <w:lang w:val="fr-FR"/>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semiHidden/>
    <w:unhideWhenUsed/>
    <w:rsid w:val="00D03642"/>
    <w:rPr>
      <w:color w:val="800080" w:themeColor="followedHyperlink"/>
      <w:u w:val="single"/>
    </w:rPr>
  </w:style>
  <w:style w:type="table" w:customStyle="1" w:styleId="TableGrid1">
    <w:name w:val="Table Grid1"/>
    <w:basedOn w:val="TableNormal"/>
    <w:next w:val="TableGrid"/>
    <w:uiPriority w:val="39"/>
    <w:rsid w:val="006D4C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D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D4C1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07641">
      <w:bodyDiv w:val="1"/>
      <w:marLeft w:val="0"/>
      <w:marRight w:val="0"/>
      <w:marTop w:val="0"/>
      <w:marBottom w:val="0"/>
      <w:divBdr>
        <w:top w:val="none" w:sz="0" w:space="0" w:color="auto"/>
        <w:left w:val="none" w:sz="0" w:space="0" w:color="auto"/>
        <w:bottom w:val="none" w:sz="0" w:space="0" w:color="auto"/>
        <w:right w:val="none" w:sz="0" w:space="0" w:color="auto"/>
      </w:divBdr>
      <w:divsChild>
        <w:div w:id="1528330737">
          <w:marLeft w:val="0"/>
          <w:marRight w:val="0"/>
          <w:marTop w:val="0"/>
          <w:marBottom w:val="0"/>
          <w:divBdr>
            <w:top w:val="none" w:sz="0" w:space="0" w:color="auto"/>
            <w:left w:val="none" w:sz="0" w:space="0" w:color="auto"/>
            <w:bottom w:val="none" w:sz="0" w:space="0" w:color="auto"/>
            <w:right w:val="none" w:sz="0" w:space="0" w:color="auto"/>
          </w:divBdr>
        </w:div>
        <w:div w:id="902763154">
          <w:marLeft w:val="0"/>
          <w:marRight w:val="0"/>
          <w:marTop w:val="0"/>
          <w:marBottom w:val="0"/>
          <w:divBdr>
            <w:top w:val="none" w:sz="0" w:space="0" w:color="auto"/>
            <w:left w:val="none" w:sz="0" w:space="0" w:color="auto"/>
            <w:bottom w:val="none" w:sz="0" w:space="0" w:color="auto"/>
            <w:right w:val="none" w:sz="0" w:space="0" w:color="auto"/>
          </w:divBdr>
        </w:div>
        <w:div w:id="2058697509">
          <w:marLeft w:val="0"/>
          <w:marRight w:val="0"/>
          <w:marTop w:val="0"/>
          <w:marBottom w:val="0"/>
          <w:divBdr>
            <w:top w:val="none" w:sz="0" w:space="0" w:color="auto"/>
            <w:left w:val="none" w:sz="0" w:space="0" w:color="auto"/>
            <w:bottom w:val="none" w:sz="0" w:space="0" w:color="auto"/>
            <w:right w:val="none" w:sz="0" w:space="0" w:color="auto"/>
          </w:divBdr>
        </w:div>
        <w:div w:id="491414128">
          <w:marLeft w:val="0"/>
          <w:marRight w:val="0"/>
          <w:marTop w:val="0"/>
          <w:marBottom w:val="0"/>
          <w:divBdr>
            <w:top w:val="none" w:sz="0" w:space="0" w:color="auto"/>
            <w:left w:val="none" w:sz="0" w:space="0" w:color="auto"/>
            <w:bottom w:val="none" w:sz="0" w:space="0" w:color="auto"/>
            <w:right w:val="none" w:sz="0" w:space="0" w:color="auto"/>
          </w:divBdr>
        </w:div>
        <w:div w:id="283115944">
          <w:marLeft w:val="0"/>
          <w:marRight w:val="0"/>
          <w:marTop w:val="0"/>
          <w:marBottom w:val="0"/>
          <w:divBdr>
            <w:top w:val="none" w:sz="0" w:space="0" w:color="auto"/>
            <w:left w:val="none" w:sz="0" w:space="0" w:color="auto"/>
            <w:bottom w:val="none" w:sz="0" w:space="0" w:color="auto"/>
            <w:right w:val="none" w:sz="0" w:space="0" w:color="auto"/>
          </w:divBdr>
        </w:div>
        <w:div w:id="124323639">
          <w:marLeft w:val="0"/>
          <w:marRight w:val="0"/>
          <w:marTop w:val="0"/>
          <w:marBottom w:val="0"/>
          <w:divBdr>
            <w:top w:val="none" w:sz="0" w:space="0" w:color="auto"/>
            <w:left w:val="none" w:sz="0" w:space="0" w:color="auto"/>
            <w:bottom w:val="none" w:sz="0" w:space="0" w:color="auto"/>
            <w:right w:val="none" w:sz="0" w:space="0" w:color="auto"/>
          </w:divBdr>
        </w:div>
        <w:div w:id="1586650221">
          <w:marLeft w:val="0"/>
          <w:marRight w:val="0"/>
          <w:marTop w:val="0"/>
          <w:marBottom w:val="0"/>
          <w:divBdr>
            <w:top w:val="none" w:sz="0" w:space="0" w:color="auto"/>
            <w:left w:val="none" w:sz="0" w:space="0" w:color="auto"/>
            <w:bottom w:val="none" w:sz="0" w:space="0" w:color="auto"/>
            <w:right w:val="none" w:sz="0" w:space="0" w:color="auto"/>
          </w:divBdr>
        </w:div>
        <w:div w:id="1710253195">
          <w:marLeft w:val="0"/>
          <w:marRight w:val="0"/>
          <w:marTop w:val="0"/>
          <w:marBottom w:val="0"/>
          <w:divBdr>
            <w:top w:val="none" w:sz="0" w:space="0" w:color="auto"/>
            <w:left w:val="none" w:sz="0" w:space="0" w:color="auto"/>
            <w:bottom w:val="none" w:sz="0" w:space="0" w:color="auto"/>
            <w:right w:val="none" w:sz="0" w:space="0" w:color="auto"/>
          </w:divBdr>
        </w:div>
        <w:div w:id="1019047128">
          <w:marLeft w:val="0"/>
          <w:marRight w:val="0"/>
          <w:marTop w:val="0"/>
          <w:marBottom w:val="0"/>
          <w:divBdr>
            <w:top w:val="none" w:sz="0" w:space="0" w:color="auto"/>
            <w:left w:val="none" w:sz="0" w:space="0" w:color="auto"/>
            <w:bottom w:val="none" w:sz="0" w:space="0" w:color="auto"/>
            <w:right w:val="none" w:sz="0" w:space="0" w:color="auto"/>
          </w:divBdr>
        </w:div>
        <w:div w:id="1282152524">
          <w:marLeft w:val="0"/>
          <w:marRight w:val="0"/>
          <w:marTop w:val="0"/>
          <w:marBottom w:val="0"/>
          <w:divBdr>
            <w:top w:val="none" w:sz="0" w:space="0" w:color="auto"/>
            <w:left w:val="none" w:sz="0" w:space="0" w:color="auto"/>
            <w:bottom w:val="none" w:sz="0" w:space="0" w:color="auto"/>
            <w:right w:val="none" w:sz="0" w:space="0" w:color="auto"/>
          </w:divBdr>
        </w:div>
        <w:div w:id="580992917">
          <w:marLeft w:val="0"/>
          <w:marRight w:val="0"/>
          <w:marTop w:val="0"/>
          <w:marBottom w:val="0"/>
          <w:divBdr>
            <w:top w:val="none" w:sz="0" w:space="0" w:color="auto"/>
            <w:left w:val="none" w:sz="0" w:space="0" w:color="auto"/>
            <w:bottom w:val="none" w:sz="0" w:space="0" w:color="auto"/>
            <w:right w:val="none" w:sz="0" w:space="0" w:color="auto"/>
          </w:divBdr>
        </w:div>
        <w:div w:id="1218012820">
          <w:marLeft w:val="0"/>
          <w:marRight w:val="0"/>
          <w:marTop w:val="0"/>
          <w:marBottom w:val="0"/>
          <w:divBdr>
            <w:top w:val="none" w:sz="0" w:space="0" w:color="auto"/>
            <w:left w:val="none" w:sz="0" w:space="0" w:color="auto"/>
            <w:bottom w:val="none" w:sz="0" w:space="0" w:color="auto"/>
            <w:right w:val="none" w:sz="0" w:space="0" w:color="auto"/>
          </w:divBdr>
        </w:div>
        <w:div w:id="1409763352">
          <w:marLeft w:val="0"/>
          <w:marRight w:val="0"/>
          <w:marTop w:val="0"/>
          <w:marBottom w:val="0"/>
          <w:divBdr>
            <w:top w:val="none" w:sz="0" w:space="0" w:color="auto"/>
            <w:left w:val="none" w:sz="0" w:space="0" w:color="auto"/>
            <w:bottom w:val="none" w:sz="0" w:space="0" w:color="auto"/>
            <w:right w:val="none" w:sz="0" w:space="0" w:color="auto"/>
          </w:divBdr>
        </w:div>
        <w:div w:id="1743135296">
          <w:marLeft w:val="0"/>
          <w:marRight w:val="0"/>
          <w:marTop w:val="0"/>
          <w:marBottom w:val="0"/>
          <w:divBdr>
            <w:top w:val="none" w:sz="0" w:space="0" w:color="auto"/>
            <w:left w:val="none" w:sz="0" w:space="0" w:color="auto"/>
            <w:bottom w:val="none" w:sz="0" w:space="0" w:color="auto"/>
            <w:right w:val="none" w:sz="0" w:space="0" w:color="auto"/>
          </w:divBdr>
        </w:div>
      </w:divsChild>
    </w:div>
    <w:div w:id="919489374">
      <w:bodyDiv w:val="1"/>
      <w:marLeft w:val="0"/>
      <w:marRight w:val="0"/>
      <w:marTop w:val="0"/>
      <w:marBottom w:val="0"/>
      <w:divBdr>
        <w:top w:val="none" w:sz="0" w:space="0" w:color="auto"/>
        <w:left w:val="none" w:sz="0" w:space="0" w:color="auto"/>
        <w:bottom w:val="none" w:sz="0" w:space="0" w:color="auto"/>
        <w:right w:val="none" w:sz="0" w:space="0" w:color="auto"/>
      </w:divBdr>
      <w:divsChild>
        <w:div w:id="674038312">
          <w:marLeft w:val="0"/>
          <w:marRight w:val="0"/>
          <w:marTop w:val="0"/>
          <w:marBottom w:val="0"/>
          <w:divBdr>
            <w:top w:val="none" w:sz="0" w:space="0" w:color="auto"/>
            <w:left w:val="none" w:sz="0" w:space="0" w:color="auto"/>
            <w:bottom w:val="none" w:sz="0" w:space="0" w:color="auto"/>
            <w:right w:val="none" w:sz="0" w:space="0" w:color="auto"/>
          </w:divBdr>
        </w:div>
        <w:div w:id="998925121">
          <w:marLeft w:val="0"/>
          <w:marRight w:val="0"/>
          <w:marTop w:val="0"/>
          <w:marBottom w:val="0"/>
          <w:divBdr>
            <w:top w:val="none" w:sz="0" w:space="0" w:color="auto"/>
            <w:left w:val="none" w:sz="0" w:space="0" w:color="auto"/>
            <w:bottom w:val="none" w:sz="0" w:space="0" w:color="auto"/>
            <w:right w:val="none" w:sz="0" w:space="0" w:color="auto"/>
          </w:divBdr>
        </w:div>
        <w:div w:id="1289049957">
          <w:marLeft w:val="0"/>
          <w:marRight w:val="0"/>
          <w:marTop w:val="0"/>
          <w:marBottom w:val="0"/>
          <w:divBdr>
            <w:top w:val="none" w:sz="0" w:space="0" w:color="auto"/>
            <w:left w:val="none" w:sz="0" w:space="0" w:color="auto"/>
            <w:bottom w:val="none" w:sz="0" w:space="0" w:color="auto"/>
            <w:right w:val="none" w:sz="0" w:space="0" w:color="auto"/>
          </w:divBdr>
        </w:div>
        <w:div w:id="1296787609">
          <w:marLeft w:val="0"/>
          <w:marRight w:val="0"/>
          <w:marTop w:val="0"/>
          <w:marBottom w:val="0"/>
          <w:divBdr>
            <w:top w:val="none" w:sz="0" w:space="0" w:color="auto"/>
            <w:left w:val="none" w:sz="0" w:space="0" w:color="auto"/>
            <w:bottom w:val="none" w:sz="0" w:space="0" w:color="auto"/>
            <w:right w:val="none" w:sz="0" w:space="0" w:color="auto"/>
          </w:divBdr>
        </w:div>
        <w:div w:id="1566261201">
          <w:marLeft w:val="0"/>
          <w:marRight w:val="0"/>
          <w:marTop w:val="0"/>
          <w:marBottom w:val="0"/>
          <w:divBdr>
            <w:top w:val="none" w:sz="0" w:space="0" w:color="auto"/>
            <w:left w:val="none" w:sz="0" w:space="0" w:color="auto"/>
            <w:bottom w:val="none" w:sz="0" w:space="0" w:color="auto"/>
            <w:right w:val="none" w:sz="0" w:space="0" w:color="auto"/>
          </w:divBdr>
        </w:div>
        <w:div w:id="1418863086">
          <w:marLeft w:val="0"/>
          <w:marRight w:val="0"/>
          <w:marTop w:val="0"/>
          <w:marBottom w:val="0"/>
          <w:divBdr>
            <w:top w:val="none" w:sz="0" w:space="0" w:color="auto"/>
            <w:left w:val="none" w:sz="0" w:space="0" w:color="auto"/>
            <w:bottom w:val="none" w:sz="0" w:space="0" w:color="auto"/>
            <w:right w:val="none" w:sz="0" w:space="0" w:color="auto"/>
          </w:divBdr>
        </w:div>
      </w:divsChild>
    </w:div>
    <w:div w:id="1764259498">
      <w:bodyDiv w:val="1"/>
      <w:marLeft w:val="0"/>
      <w:marRight w:val="0"/>
      <w:marTop w:val="0"/>
      <w:marBottom w:val="0"/>
      <w:divBdr>
        <w:top w:val="none" w:sz="0" w:space="0" w:color="auto"/>
        <w:left w:val="none" w:sz="0" w:space="0" w:color="auto"/>
        <w:bottom w:val="none" w:sz="0" w:space="0" w:color="auto"/>
        <w:right w:val="none" w:sz="0" w:space="0" w:color="auto"/>
      </w:divBdr>
      <w:divsChild>
        <w:div w:id="774130111">
          <w:marLeft w:val="0"/>
          <w:marRight w:val="0"/>
          <w:marTop w:val="0"/>
          <w:marBottom w:val="0"/>
          <w:divBdr>
            <w:top w:val="none" w:sz="0" w:space="0" w:color="auto"/>
            <w:left w:val="none" w:sz="0" w:space="0" w:color="auto"/>
            <w:bottom w:val="none" w:sz="0" w:space="0" w:color="auto"/>
            <w:right w:val="none" w:sz="0" w:space="0" w:color="auto"/>
          </w:divBdr>
        </w:div>
        <w:div w:id="1097365273">
          <w:marLeft w:val="0"/>
          <w:marRight w:val="0"/>
          <w:marTop w:val="0"/>
          <w:marBottom w:val="0"/>
          <w:divBdr>
            <w:top w:val="none" w:sz="0" w:space="0" w:color="auto"/>
            <w:left w:val="none" w:sz="0" w:space="0" w:color="auto"/>
            <w:bottom w:val="none" w:sz="0" w:space="0" w:color="auto"/>
            <w:right w:val="none" w:sz="0" w:space="0" w:color="auto"/>
          </w:divBdr>
        </w:div>
        <w:div w:id="341470794">
          <w:marLeft w:val="0"/>
          <w:marRight w:val="0"/>
          <w:marTop w:val="0"/>
          <w:marBottom w:val="0"/>
          <w:divBdr>
            <w:top w:val="none" w:sz="0" w:space="0" w:color="auto"/>
            <w:left w:val="none" w:sz="0" w:space="0" w:color="auto"/>
            <w:bottom w:val="none" w:sz="0" w:space="0" w:color="auto"/>
            <w:right w:val="none" w:sz="0" w:space="0" w:color="auto"/>
          </w:divBdr>
        </w:div>
        <w:div w:id="12186625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57C6-86BB-4F7D-9CB8-A9CC35C9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6507</Words>
  <Characters>34230</Characters>
  <Application>Microsoft Office Word</Application>
  <DocSecurity>0</DocSecurity>
  <Lines>2445</Lines>
  <Paragraphs>2396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TC/54/11 Add.</vt:lpstr>
      <vt:lpstr>TC/54/11 Add.</vt:lpstr>
    </vt:vector>
  </TitlesOfParts>
  <Company>UPOV</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TC/54/11 Add.</dc:title>
  <dc:creator>FALQUET Kasumi</dc:creator>
  <cp:lastModifiedBy>MAY Jessica</cp:lastModifiedBy>
  <cp:revision>16</cp:revision>
  <cp:lastPrinted>2018-09-24T11:10:00Z</cp:lastPrinted>
  <dcterms:created xsi:type="dcterms:W3CDTF">2018-10-15T13:44:00Z</dcterms:created>
  <dcterms:modified xsi:type="dcterms:W3CDTF">2018-10-15T14:14:00Z</dcterms:modified>
</cp:coreProperties>
</file>