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t>Technischer Ausschuss</w:t>
            </w:r>
          </w:p>
          <w:p w:rsidR="00EB4E9C" w:rsidRPr="00DC3802" w:rsidRDefault="00EB4E9C" w:rsidP="00AC2883">
            <w:pPr>
              <w:pStyle w:val="Sessiontcplacedate"/>
              <w:rPr>
                <w:sz w:val="22"/>
              </w:rPr>
            </w:pPr>
            <w:r>
              <w:t>Dreiundfünfzigste Tagung</w:t>
            </w:r>
            <w:r>
              <w:br/>
              <w:t>Genf, 3. bis 5. April 2017</w:t>
            </w:r>
          </w:p>
        </w:tc>
        <w:tc>
          <w:tcPr>
            <w:tcW w:w="3127" w:type="dxa"/>
          </w:tcPr>
          <w:p w:rsidR="00EB4E9C" w:rsidRPr="003C7FBE" w:rsidRDefault="000A128F" w:rsidP="003C7FBE">
            <w:pPr>
              <w:pStyle w:val="Doccode"/>
            </w:pPr>
            <w:r>
              <w:t>TC/53/7</w:t>
            </w:r>
          </w:p>
          <w:p w:rsidR="00EB4E9C" w:rsidRPr="003C7FBE" w:rsidRDefault="00EB4E9C" w:rsidP="003C7FBE">
            <w:pPr>
              <w:pStyle w:val="Docoriginal"/>
            </w:pPr>
            <w:r>
              <w:t>Original:</w:t>
            </w:r>
            <w:r>
              <w:rPr>
                <w:b w:val="0"/>
                <w:spacing w:val="0"/>
              </w:rPr>
              <w:t xml:space="preserve">  englisch</w:t>
            </w:r>
          </w:p>
          <w:p w:rsidR="00EB4E9C" w:rsidRPr="007C1D92" w:rsidRDefault="00EB4E9C" w:rsidP="00311DB0">
            <w:pPr>
              <w:pStyle w:val="Docoriginal"/>
            </w:pPr>
            <w:r>
              <w:t>Datum:</w:t>
            </w:r>
            <w:r>
              <w:rPr>
                <w:b w:val="0"/>
                <w:spacing w:val="0"/>
              </w:rPr>
              <w:t xml:space="preserve">  22. März 2017</w:t>
            </w:r>
          </w:p>
        </w:tc>
      </w:tr>
    </w:tbl>
    <w:p w:rsidR="000D7780" w:rsidRPr="006A644A" w:rsidRDefault="000A128F" w:rsidP="00775FBD">
      <w:pPr>
        <w:pStyle w:val="Titleofdoc0"/>
      </w:pPr>
      <w:bookmarkStart w:id="1" w:name="TitleOfDoc"/>
      <w:bookmarkEnd w:id="1"/>
      <w:r>
        <w:t>Elektronisches Antragsformular</w:t>
      </w:r>
    </w:p>
    <w:p w:rsidR="006A644A" w:rsidRPr="006A644A" w:rsidRDefault="00AE0EF1" w:rsidP="006A644A">
      <w:pPr>
        <w:pStyle w:val="preparedby1"/>
        <w:jc w:val="left"/>
      </w:pPr>
      <w:bookmarkStart w:id="2" w:name="Prepared"/>
      <w:bookmarkEnd w:id="2"/>
      <w:r>
        <w:t>vom Verbandsbüro erstelltes Dokument</w:t>
      </w:r>
    </w:p>
    <w:p w:rsidR="00050E16" w:rsidRPr="006A644A" w:rsidRDefault="00050E16" w:rsidP="006A644A">
      <w:pPr>
        <w:pStyle w:val="Disclaimer"/>
      </w:pPr>
      <w:r>
        <w:t>Haftungsausschluss:  dieses Dokument gibt nicht die Grundsätze oder eine Anleitung der UPOV wieder</w:t>
      </w:r>
    </w:p>
    <w:p w:rsidR="00AC4872" w:rsidRPr="006532B1" w:rsidRDefault="00AC4872" w:rsidP="00AC4872">
      <w:pPr>
        <w:pStyle w:val="Heading1"/>
      </w:pPr>
      <w:bookmarkStart w:id="3" w:name="_Toc475955714"/>
      <w:bookmarkStart w:id="4" w:name="_Toc477186291"/>
      <w:bookmarkStart w:id="5" w:name="_Toc477354022"/>
      <w:bookmarkStart w:id="6" w:name="_Toc477963186"/>
      <w:bookmarkStart w:id="7" w:name="_Toc478568648"/>
      <w:r>
        <w:t>ZUSAMMENFASSUNG</w:t>
      </w:r>
      <w:bookmarkEnd w:id="3"/>
      <w:bookmarkEnd w:id="4"/>
      <w:bookmarkEnd w:id="5"/>
      <w:bookmarkEnd w:id="6"/>
      <w:bookmarkEnd w:id="7"/>
    </w:p>
    <w:p w:rsidR="00AC4872" w:rsidRDefault="00AC4872" w:rsidP="00AC4872">
      <w:pPr>
        <w:rPr>
          <w:snapToGrid w:val="0"/>
        </w:rPr>
      </w:pPr>
    </w:p>
    <w:p w:rsidR="00AC4872" w:rsidRDefault="00AC4872" w:rsidP="00AC4872">
      <w:r>
        <w:rPr>
          <w:snapToGrid w:val="0"/>
        </w:rPr>
        <w:fldChar w:fldCharType="begin"/>
      </w:r>
      <w:r>
        <w:rPr>
          <w:snapToGrid w:val="0"/>
        </w:rPr>
        <w:instrText xml:space="preserve"> AUTONUM  </w:instrText>
      </w:r>
      <w:r>
        <w:rPr>
          <w:snapToGrid w:val="0"/>
        </w:rPr>
        <w:fldChar w:fldCharType="end"/>
      </w:r>
      <w:r>
        <w:tab/>
        <w:t>Zweck dieses Dokuments ist es, über die Entwicklungen betreffend die Ausarbeitung eines elektronischen Antragsformblattes zu berichten.</w:t>
      </w:r>
    </w:p>
    <w:p w:rsidR="00AC4872" w:rsidRDefault="00AC4872" w:rsidP="00AC4872"/>
    <w:p w:rsidR="00AC4872" w:rsidRDefault="00AC4872" w:rsidP="00AC4872">
      <w:r>
        <w:rPr>
          <w:snapToGrid w:val="0"/>
        </w:rPr>
        <w:fldChar w:fldCharType="begin"/>
      </w:r>
      <w:r>
        <w:rPr>
          <w:snapToGrid w:val="0"/>
        </w:rPr>
        <w:instrText xml:space="preserve"> AUTONUM  </w:instrText>
      </w:r>
      <w:r>
        <w:rPr>
          <w:snapToGrid w:val="0"/>
        </w:rPr>
        <w:fldChar w:fldCharType="end"/>
      </w:r>
      <w:r>
        <w:tab/>
        <w:t>Der TC wird ersucht, die Entwicklungen betreffend die Ausarbeitung eines elektronischen Formblatts, wie in diesem Dokument dargelegt, zur Kenntnis zu nehmen.</w:t>
      </w:r>
    </w:p>
    <w:p w:rsidR="00AC4872" w:rsidRDefault="00AC4872" w:rsidP="00AC4872"/>
    <w:p w:rsidR="00AC4872" w:rsidRDefault="00AC4872" w:rsidP="00AC4872">
      <w:pPr>
        <w:rPr>
          <w:rFonts w:cs="Arial"/>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tab/>
        <w:t>Der Aufbau dieses Dokuments ist nachstehend zusammengefaßt:</w:t>
      </w:r>
    </w:p>
    <w:p w:rsidR="00AC4872" w:rsidRDefault="00AC4872" w:rsidP="00AC4872">
      <w:pPr>
        <w:rPr>
          <w:rFonts w:cs="Arial"/>
          <w:snapToGrid w:val="0"/>
        </w:rPr>
      </w:pPr>
    </w:p>
    <w:sdt>
      <w:sdtPr>
        <w:rPr>
          <w:bCs w:val="0"/>
          <w:caps w:val="0"/>
        </w:rPr>
        <w:id w:val="-2115974964"/>
        <w:docPartObj>
          <w:docPartGallery w:val="Table of Contents"/>
          <w:docPartUnique/>
        </w:docPartObj>
      </w:sdtPr>
      <w:sdtEndPr>
        <w:rPr>
          <w:bCs/>
        </w:rPr>
      </w:sdtEndPr>
      <w:sdtContent>
        <w:p w:rsidR="00F462D1" w:rsidRDefault="00AC4872">
          <w:pPr>
            <w:pStyle w:val="TOC1"/>
            <w:rPr>
              <w:rFonts w:asciiTheme="minorHAnsi" w:eastAsiaTheme="minorEastAsia" w:hAnsiTheme="minorHAnsi" w:cstheme="minorBidi"/>
              <w:bCs w:val="0"/>
              <w:caps w:val="0"/>
              <w:sz w:val="22"/>
              <w:szCs w:val="22"/>
            </w:rPr>
          </w:pPr>
          <w:r>
            <w:rPr>
              <w:bCs w:val="0"/>
              <w:noProof w:val="0"/>
            </w:rPr>
            <w:fldChar w:fldCharType="begin"/>
          </w:r>
          <w:r>
            <w:instrText xml:space="preserve"> TOC \o "1-3" \h \z \u </w:instrText>
          </w:r>
          <w:r>
            <w:rPr>
              <w:bCs w:val="0"/>
              <w:noProof w:val="0"/>
            </w:rPr>
            <w:fldChar w:fldCharType="separate"/>
          </w:r>
          <w:hyperlink w:anchor="_Toc478568648" w:history="1">
            <w:r w:rsidR="00F462D1" w:rsidRPr="00F012D7">
              <w:rPr>
                <w:rStyle w:val="Hyperlink"/>
                <w:lang w:bidi="de-DE"/>
              </w:rPr>
              <w:t>ZUSAMMENFASSUNG</w:t>
            </w:r>
            <w:r w:rsidR="00F462D1">
              <w:rPr>
                <w:webHidden/>
              </w:rPr>
              <w:tab/>
            </w:r>
            <w:r w:rsidR="00F462D1">
              <w:rPr>
                <w:webHidden/>
              </w:rPr>
              <w:fldChar w:fldCharType="begin"/>
            </w:r>
            <w:r w:rsidR="00F462D1">
              <w:rPr>
                <w:webHidden/>
              </w:rPr>
              <w:instrText xml:space="preserve"> PAGEREF _Toc478568648 \h </w:instrText>
            </w:r>
            <w:r w:rsidR="00F462D1">
              <w:rPr>
                <w:webHidden/>
              </w:rPr>
            </w:r>
            <w:r w:rsidR="00F462D1">
              <w:rPr>
                <w:webHidden/>
              </w:rPr>
              <w:fldChar w:fldCharType="separate"/>
            </w:r>
            <w:r w:rsidR="00171359">
              <w:rPr>
                <w:webHidden/>
              </w:rPr>
              <w:t>1</w:t>
            </w:r>
            <w:r w:rsidR="00F462D1">
              <w:rPr>
                <w:webHidden/>
              </w:rPr>
              <w:fldChar w:fldCharType="end"/>
            </w:r>
          </w:hyperlink>
        </w:p>
        <w:p w:rsidR="00F462D1" w:rsidRDefault="00171359">
          <w:pPr>
            <w:pStyle w:val="TOC1"/>
            <w:rPr>
              <w:rFonts w:asciiTheme="minorHAnsi" w:eastAsiaTheme="minorEastAsia" w:hAnsiTheme="minorHAnsi" w:cstheme="minorBidi"/>
              <w:bCs w:val="0"/>
              <w:caps w:val="0"/>
              <w:sz w:val="22"/>
              <w:szCs w:val="22"/>
            </w:rPr>
          </w:pPr>
          <w:hyperlink w:anchor="_Toc478568649" w:history="1">
            <w:r w:rsidR="00F462D1" w:rsidRPr="00F012D7">
              <w:rPr>
                <w:rStyle w:val="Hyperlink"/>
                <w:lang w:bidi="de-DE"/>
              </w:rPr>
              <w:t>Hintergrund</w:t>
            </w:r>
            <w:r w:rsidR="00F462D1">
              <w:rPr>
                <w:webHidden/>
              </w:rPr>
              <w:tab/>
            </w:r>
            <w:r w:rsidR="00F462D1">
              <w:rPr>
                <w:webHidden/>
              </w:rPr>
              <w:fldChar w:fldCharType="begin"/>
            </w:r>
            <w:r w:rsidR="00F462D1">
              <w:rPr>
                <w:webHidden/>
              </w:rPr>
              <w:instrText xml:space="preserve"> PAGEREF _Toc478568649 \h </w:instrText>
            </w:r>
            <w:r w:rsidR="00F462D1">
              <w:rPr>
                <w:webHidden/>
              </w:rPr>
            </w:r>
            <w:r w:rsidR="00F462D1">
              <w:rPr>
                <w:webHidden/>
              </w:rPr>
              <w:fldChar w:fldCharType="separate"/>
            </w:r>
            <w:r>
              <w:rPr>
                <w:webHidden/>
              </w:rPr>
              <w:t>1</w:t>
            </w:r>
            <w:r w:rsidR="00F462D1">
              <w:rPr>
                <w:webHidden/>
              </w:rPr>
              <w:fldChar w:fldCharType="end"/>
            </w:r>
          </w:hyperlink>
        </w:p>
        <w:p w:rsidR="00F462D1" w:rsidRDefault="00171359">
          <w:pPr>
            <w:pStyle w:val="TOC1"/>
            <w:rPr>
              <w:rFonts w:asciiTheme="minorHAnsi" w:eastAsiaTheme="minorEastAsia" w:hAnsiTheme="minorHAnsi" w:cstheme="minorBidi"/>
              <w:bCs w:val="0"/>
              <w:caps w:val="0"/>
              <w:sz w:val="22"/>
              <w:szCs w:val="22"/>
            </w:rPr>
          </w:pPr>
          <w:hyperlink w:anchor="_Toc478568650" w:history="1">
            <w:r w:rsidR="00F462D1" w:rsidRPr="00F012D7">
              <w:rPr>
                <w:rStyle w:val="Hyperlink"/>
                <w:lang w:bidi="de-DE"/>
              </w:rPr>
              <w:t>Entwicklungen im Jahr 2016</w:t>
            </w:r>
            <w:r w:rsidR="00F462D1">
              <w:rPr>
                <w:webHidden/>
              </w:rPr>
              <w:tab/>
            </w:r>
            <w:r w:rsidR="00F462D1">
              <w:rPr>
                <w:webHidden/>
              </w:rPr>
              <w:fldChar w:fldCharType="begin"/>
            </w:r>
            <w:r w:rsidR="00F462D1">
              <w:rPr>
                <w:webHidden/>
              </w:rPr>
              <w:instrText xml:space="preserve"> PAGEREF _Toc478568650 \h </w:instrText>
            </w:r>
            <w:r w:rsidR="00F462D1">
              <w:rPr>
                <w:webHidden/>
              </w:rPr>
            </w:r>
            <w:r w:rsidR="00F462D1">
              <w:rPr>
                <w:webHidden/>
              </w:rPr>
              <w:fldChar w:fldCharType="separate"/>
            </w:r>
            <w:r>
              <w:rPr>
                <w:webHidden/>
              </w:rPr>
              <w:t>1</w:t>
            </w:r>
            <w:r w:rsidR="00F462D1">
              <w:rPr>
                <w:webHidden/>
              </w:rPr>
              <w:fldChar w:fldCharType="end"/>
            </w:r>
          </w:hyperlink>
        </w:p>
        <w:p w:rsidR="00F462D1" w:rsidRDefault="00171359">
          <w:pPr>
            <w:pStyle w:val="TOC2"/>
            <w:rPr>
              <w:rFonts w:asciiTheme="minorHAnsi" w:eastAsiaTheme="minorEastAsia" w:hAnsiTheme="minorHAnsi" w:cstheme="minorBidi"/>
              <w:sz w:val="22"/>
              <w:szCs w:val="22"/>
            </w:rPr>
          </w:pPr>
          <w:hyperlink w:anchor="_Toc478568651" w:history="1">
            <w:r w:rsidR="00F462D1" w:rsidRPr="00F012D7">
              <w:rPr>
                <w:rStyle w:val="Hyperlink"/>
                <w:lang w:bidi="de-DE"/>
              </w:rPr>
              <w:t>Technischer Ausschuß (TC)</w:t>
            </w:r>
            <w:r w:rsidR="00F462D1">
              <w:rPr>
                <w:webHidden/>
              </w:rPr>
              <w:tab/>
            </w:r>
            <w:r w:rsidR="00F462D1">
              <w:rPr>
                <w:webHidden/>
              </w:rPr>
              <w:fldChar w:fldCharType="begin"/>
            </w:r>
            <w:r w:rsidR="00F462D1">
              <w:rPr>
                <w:webHidden/>
              </w:rPr>
              <w:instrText xml:space="preserve"> PAGEREF _Toc478568651 \h </w:instrText>
            </w:r>
            <w:r w:rsidR="00F462D1">
              <w:rPr>
                <w:webHidden/>
              </w:rPr>
            </w:r>
            <w:r w:rsidR="00F462D1">
              <w:rPr>
                <w:webHidden/>
              </w:rPr>
              <w:fldChar w:fldCharType="separate"/>
            </w:r>
            <w:r>
              <w:rPr>
                <w:webHidden/>
              </w:rPr>
              <w:t>1</w:t>
            </w:r>
            <w:r w:rsidR="00F462D1">
              <w:rPr>
                <w:webHidden/>
              </w:rPr>
              <w:fldChar w:fldCharType="end"/>
            </w:r>
          </w:hyperlink>
        </w:p>
        <w:p w:rsidR="00F462D1" w:rsidRDefault="00171359">
          <w:pPr>
            <w:pStyle w:val="TOC2"/>
            <w:rPr>
              <w:rFonts w:asciiTheme="minorHAnsi" w:eastAsiaTheme="minorEastAsia" w:hAnsiTheme="minorHAnsi" w:cstheme="minorBidi"/>
              <w:sz w:val="22"/>
              <w:szCs w:val="22"/>
            </w:rPr>
          </w:pPr>
          <w:hyperlink w:anchor="_Toc478568652" w:history="1">
            <w:r w:rsidR="00F462D1" w:rsidRPr="00F012D7">
              <w:rPr>
                <w:rStyle w:val="Hyperlink"/>
                <w:lang w:bidi="de-DE"/>
              </w:rPr>
              <w:t>Sitzungen betreffend die Ausarbeitung eines Prototyps eines elektronischen Formblatts</w:t>
            </w:r>
            <w:r w:rsidR="00F462D1">
              <w:rPr>
                <w:webHidden/>
              </w:rPr>
              <w:tab/>
            </w:r>
            <w:r w:rsidR="00F462D1">
              <w:rPr>
                <w:webHidden/>
              </w:rPr>
              <w:fldChar w:fldCharType="begin"/>
            </w:r>
            <w:r w:rsidR="00F462D1">
              <w:rPr>
                <w:webHidden/>
              </w:rPr>
              <w:instrText xml:space="preserve"> PAGEREF _Toc478568652 \h </w:instrText>
            </w:r>
            <w:r w:rsidR="00F462D1">
              <w:rPr>
                <w:webHidden/>
              </w:rPr>
            </w:r>
            <w:r w:rsidR="00F462D1">
              <w:rPr>
                <w:webHidden/>
              </w:rPr>
              <w:fldChar w:fldCharType="separate"/>
            </w:r>
            <w:r>
              <w:rPr>
                <w:webHidden/>
              </w:rPr>
              <w:t>2</w:t>
            </w:r>
            <w:r w:rsidR="00F462D1">
              <w:rPr>
                <w:webHidden/>
              </w:rPr>
              <w:fldChar w:fldCharType="end"/>
            </w:r>
          </w:hyperlink>
        </w:p>
        <w:p w:rsidR="00F462D1" w:rsidRDefault="00171359">
          <w:pPr>
            <w:pStyle w:val="TOC2"/>
            <w:rPr>
              <w:rFonts w:asciiTheme="minorHAnsi" w:eastAsiaTheme="minorEastAsia" w:hAnsiTheme="minorHAnsi" w:cstheme="minorBidi"/>
              <w:sz w:val="22"/>
              <w:szCs w:val="22"/>
            </w:rPr>
          </w:pPr>
          <w:hyperlink w:anchor="_Toc478568653" w:history="1">
            <w:r w:rsidR="00F462D1" w:rsidRPr="00F012D7">
              <w:rPr>
                <w:rStyle w:val="Hyperlink"/>
                <w:lang w:bidi="de-DE"/>
              </w:rPr>
              <w:t>Entwicklungen im Verwaltungs- und Rechtsausschuß (CAJ) im Oktober 2016</w:t>
            </w:r>
            <w:r w:rsidR="00F462D1">
              <w:rPr>
                <w:webHidden/>
              </w:rPr>
              <w:tab/>
            </w:r>
            <w:r w:rsidR="00F462D1">
              <w:rPr>
                <w:webHidden/>
              </w:rPr>
              <w:fldChar w:fldCharType="begin"/>
            </w:r>
            <w:r w:rsidR="00F462D1">
              <w:rPr>
                <w:webHidden/>
              </w:rPr>
              <w:instrText xml:space="preserve"> PAGEREF _Toc478568653 \h </w:instrText>
            </w:r>
            <w:r w:rsidR="00F462D1">
              <w:rPr>
                <w:webHidden/>
              </w:rPr>
            </w:r>
            <w:r w:rsidR="00F462D1">
              <w:rPr>
                <w:webHidden/>
              </w:rPr>
              <w:fldChar w:fldCharType="separate"/>
            </w:r>
            <w:r>
              <w:rPr>
                <w:webHidden/>
              </w:rPr>
              <w:t>4</w:t>
            </w:r>
            <w:r w:rsidR="00F462D1">
              <w:rPr>
                <w:webHidden/>
              </w:rPr>
              <w:fldChar w:fldCharType="end"/>
            </w:r>
          </w:hyperlink>
        </w:p>
        <w:p w:rsidR="00F462D1" w:rsidRDefault="00171359">
          <w:pPr>
            <w:pStyle w:val="TOC2"/>
            <w:rPr>
              <w:rFonts w:asciiTheme="minorHAnsi" w:eastAsiaTheme="minorEastAsia" w:hAnsiTheme="minorHAnsi" w:cstheme="minorBidi"/>
              <w:sz w:val="22"/>
              <w:szCs w:val="22"/>
            </w:rPr>
          </w:pPr>
          <w:hyperlink w:anchor="_Toc478568654" w:history="1">
            <w:r w:rsidR="00F462D1" w:rsidRPr="00F012D7">
              <w:rPr>
                <w:rStyle w:val="Hyperlink"/>
                <w:lang w:bidi="de-DE"/>
              </w:rPr>
              <w:t>Entwicklungen im Beratenden Ausschuß und im Rat im Oktober 2016</w:t>
            </w:r>
            <w:r w:rsidR="00F462D1">
              <w:rPr>
                <w:webHidden/>
              </w:rPr>
              <w:tab/>
            </w:r>
            <w:r w:rsidR="00F462D1">
              <w:rPr>
                <w:webHidden/>
              </w:rPr>
              <w:fldChar w:fldCharType="begin"/>
            </w:r>
            <w:r w:rsidR="00F462D1">
              <w:rPr>
                <w:webHidden/>
              </w:rPr>
              <w:instrText xml:space="preserve"> PAGEREF _Toc478568654 \h </w:instrText>
            </w:r>
            <w:r w:rsidR="00F462D1">
              <w:rPr>
                <w:webHidden/>
              </w:rPr>
            </w:r>
            <w:r w:rsidR="00F462D1">
              <w:rPr>
                <w:webHidden/>
              </w:rPr>
              <w:fldChar w:fldCharType="separate"/>
            </w:r>
            <w:r>
              <w:rPr>
                <w:webHidden/>
              </w:rPr>
              <w:t>4</w:t>
            </w:r>
            <w:r w:rsidR="00F462D1">
              <w:rPr>
                <w:webHidden/>
              </w:rPr>
              <w:fldChar w:fldCharType="end"/>
            </w:r>
          </w:hyperlink>
        </w:p>
        <w:p w:rsidR="00F462D1" w:rsidRDefault="00171359">
          <w:pPr>
            <w:pStyle w:val="TOC2"/>
            <w:rPr>
              <w:rFonts w:asciiTheme="minorHAnsi" w:eastAsiaTheme="minorEastAsia" w:hAnsiTheme="minorHAnsi" w:cstheme="minorBidi"/>
              <w:sz w:val="22"/>
              <w:szCs w:val="22"/>
            </w:rPr>
          </w:pPr>
          <w:hyperlink w:anchor="_Toc478568655" w:history="1">
            <w:r w:rsidR="00F462D1" w:rsidRPr="00F012D7">
              <w:rPr>
                <w:rStyle w:val="Hyperlink"/>
                <w:lang w:bidi="de-DE"/>
              </w:rPr>
              <w:t>Jüngste Entwicklungen betreffend das EAF</w:t>
            </w:r>
            <w:r w:rsidR="00F462D1">
              <w:rPr>
                <w:webHidden/>
              </w:rPr>
              <w:tab/>
            </w:r>
            <w:r w:rsidR="00F462D1">
              <w:rPr>
                <w:webHidden/>
              </w:rPr>
              <w:fldChar w:fldCharType="begin"/>
            </w:r>
            <w:r w:rsidR="00F462D1">
              <w:rPr>
                <w:webHidden/>
              </w:rPr>
              <w:instrText xml:space="preserve"> PAGEREF _Toc478568655 \h </w:instrText>
            </w:r>
            <w:r w:rsidR="00F462D1">
              <w:rPr>
                <w:webHidden/>
              </w:rPr>
            </w:r>
            <w:r w:rsidR="00F462D1">
              <w:rPr>
                <w:webHidden/>
              </w:rPr>
              <w:fldChar w:fldCharType="separate"/>
            </w:r>
            <w:r>
              <w:rPr>
                <w:webHidden/>
              </w:rPr>
              <w:t>5</w:t>
            </w:r>
            <w:r w:rsidR="00F462D1">
              <w:rPr>
                <w:webHidden/>
              </w:rPr>
              <w:fldChar w:fldCharType="end"/>
            </w:r>
          </w:hyperlink>
        </w:p>
        <w:p w:rsidR="00F462D1" w:rsidRDefault="00171359">
          <w:pPr>
            <w:pStyle w:val="TOC3"/>
            <w:rPr>
              <w:rFonts w:asciiTheme="minorHAnsi" w:eastAsiaTheme="minorEastAsia" w:hAnsiTheme="minorHAnsi" w:cstheme="minorBidi"/>
              <w:i w:val="0"/>
              <w:sz w:val="22"/>
              <w:szCs w:val="22"/>
            </w:rPr>
          </w:pPr>
          <w:hyperlink w:anchor="_Toc478568656" w:history="1">
            <w:r w:rsidR="00F462D1" w:rsidRPr="00F012D7">
              <w:rPr>
                <w:rStyle w:val="Hyperlink"/>
                <w:lang w:bidi="de-DE"/>
              </w:rPr>
              <w:t>Lancierung des EAF Version 1.0</w:t>
            </w:r>
            <w:r w:rsidR="00F462D1">
              <w:rPr>
                <w:webHidden/>
              </w:rPr>
              <w:tab/>
            </w:r>
            <w:r w:rsidR="00F462D1">
              <w:rPr>
                <w:webHidden/>
              </w:rPr>
              <w:fldChar w:fldCharType="begin"/>
            </w:r>
            <w:r w:rsidR="00F462D1">
              <w:rPr>
                <w:webHidden/>
              </w:rPr>
              <w:instrText xml:space="preserve"> PAGEREF _Toc478568656 \h </w:instrText>
            </w:r>
            <w:r w:rsidR="00F462D1">
              <w:rPr>
                <w:webHidden/>
              </w:rPr>
            </w:r>
            <w:r w:rsidR="00F462D1">
              <w:rPr>
                <w:webHidden/>
              </w:rPr>
              <w:fldChar w:fldCharType="separate"/>
            </w:r>
            <w:r>
              <w:rPr>
                <w:webHidden/>
              </w:rPr>
              <w:t>5</w:t>
            </w:r>
            <w:r w:rsidR="00F462D1">
              <w:rPr>
                <w:webHidden/>
              </w:rPr>
              <w:fldChar w:fldCharType="end"/>
            </w:r>
          </w:hyperlink>
        </w:p>
        <w:p w:rsidR="00F462D1" w:rsidRDefault="00171359">
          <w:pPr>
            <w:pStyle w:val="TOC3"/>
            <w:rPr>
              <w:rFonts w:asciiTheme="minorHAnsi" w:eastAsiaTheme="minorEastAsia" w:hAnsiTheme="minorHAnsi" w:cstheme="minorBidi"/>
              <w:i w:val="0"/>
              <w:sz w:val="22"/>
              <w:szCs w:val="22"/>
            </w:rPr>
          </w:pPr>
          <w:hyperlink w:anchor="_Toc478568657" w:history="1">
            <w:r w:rsidR="00F462D1" w:rsidRPr="00F012D7">
              <w:rPr>
                <w:rStyle w:val="Hyperlink"/>
                <w:lang w:bidi="de-DE"/>
              </w:rPr>
              <w:t>Vorgeschlagene künftige Entwicklungen</w:t>
            </w:r>
            <w:r w:rsidR="00F462D1">
              <w:rPr>
                <w:webHidden/>
              </w:rPr>
              <w:tab/>
            </w:r>
            <w:r w:rsidR="00F462D1">
              <w:rPr>
                <w:webHidden/>
              </w:rPr>
              <w:fldChar w:fldCharType="begin"/>
            </w:r>
            <w:r w:rsidR="00F462D1">
              <w:rPr>
                <w:webHidden/>
              </w:rPr>
              <w:instrText xml:space="preserve"> PAGEREF _Toc478568657 \h </w:instrText>
            </w:r>
            <w:r w:rsidR="00F462D1">
              <w:rPr>
                <w:webHidden/>
              </w:rPr>
            </w:r>
            <w:r w:rsidR="00F462D1">
              <w:rPr>
                <w:webHidden/>
              </w:rPr>
              <w:fldChar w:fldCharType="separate"/>
            </w:r>
            <w:r>
              <w:rPr>
                <w:webHidden/>
              </w:rPr>
              <w:t>7</w:t>
            </w:r>
            <w:r w:rsidR="00F462D1">
              <w:rPr>
                <w:webHidden/>
              </w:rPr>
              <w:fldChar w:fldCharType="end"/>
            </w:r>
          </w:hyperlink>
        </w:p>
        <w:p w:rsidR="00311DB0" w:rsidRDefault="00AC4872">
          <w:pPr>
            <w:pStyle w:val="TOC1"/>
            <w:rPr>
              <w:rFonts w:asciiTheme="minorHAnsi" w:eastAsiaTheme="minorEastAsia" w:hAnsiTheme="minorHAnsi" w:cstheme="minorBidi"/>
              <w:caps w:val="0"/>
              <w:sz w:val="22"/>
              <w:szCs w:val="22"/>
            </w:rPr>
          </w:pPr>
          <w:r>
            <w:rPr>
              <w:b/>
              <w:bCs w:val="0"/>
              <w:caps w:val="0"/>
            </w:rPr>
            <w:fldChar w:fldCharType="end"/>
          </w:r>
        </w:p>
      </w:sdtContent>
    </w:sdt>
    <w:p w:rsidR="00AC4872" w:rsidRDefault="00AC4872" w:rsidP="00AC4872">
      <w:pPr>
        <w:rPr>
          <w:snapToGrid w:val="0"/>
        </w:rPr>
      </w:pPr>
    </w:p>
    <w:p w:rsidR="00AC4872" w:rsidRPr="00894515" w:rsidRDefault="00AC4872" w:rsidP="00AC4872">
      <w:pPr>
        <w:pStyle w:val="Heading1"/>
        <w:rPr>
          <w:snapToGrid w:val="0"/>
        </w:rPr>
      </w:pPr>
      <w:bookmarkStart w:id="8" w:name="_Toc477963187"/>
      <w:bookmarkStart w:id="9" w:name="_Toc478568649"/>
      <w:r>
        <w:t>Hintergrund</w:t>
      </w:r>
      <w:bookmarkEnd w:id="8"/>
      <w:bookmarkEnd w:id="9"/>
    </w:p>
    <w:p w:rsidR="00AC4872" w:rsidRDefault="00AC4872" w:rsidP="00AC4872">
      <w:pPr>
        <w:rPr>
          <w:snapToGrid w:val="0"/>
        </w:rPr>
      </w:pPr>
    </w:p>
    <w:p w:rsidR="00AC4872" w:rsidRDefault="00AC4872" w:rsidP="00AC4872">
      <w:r w:rsidRPr="00894515">
        <w:fldChar w:fldCharType="begin"/>
      </w:r>
      <w:r w:rsidRPr="00894515">
        <w:instrText xml:space="preserve"> AUTONUM  </w:instrText>
      </w:r>
      <w:r w:rsidRPr="00894515">
        <w:fldChar w:fldCharType="end"/>
      </w:r>
      <w:r>
        <w:tab/>
        <w:t>Das Ziel des Projektes für ein Elektronisches Antragsformblatt (EAF) besteht in der Ausarbeitung eines mehrsprachigen elektronischen Formblatts, das für Anträge auf Erteilung von Züchterrechten (PBR) einschlägige Fragen enthält (vergleiche Dokument CAJ/66/5 „Elektronische Systeme für die Einreichung von Anträgen“, Absatz 2).</w:t>
      </w:r>
    </w:p>
    <w:p w:rsidR="00AC4872" w:rsidRDefault="00AC4872" w:rsidP="00AC4872">
      <w:pPr>
        <w:rPr>
          <w:snapToGrid w:val="0"/>
        </w:rPr>
      </w:pPr>
    </w:p>
    <w:p w:rsidR="00AC4872" w:rsidRDefault="00AC4872" w:rsidP="00AC4872">
      <w:pPr>
        <w:rPr>
          <w:snapToGrid w:val="0"/>
        </w:rPr>
      </w:pPr>
      <w:r>
        <w:rPr>
          <w:snapToGrid w:val="0"/>
        </w:rPr>
        <w:fldChar w:fldCharType="begin"/>
      </w:r>
      <w:r>
        <w:rPr>
          <w:snapToGrid w:val="0"/>
        </w:rPr>
        <w:instrText xml:space="preserve"> AUTONUM  </w:instrText>
      </w:r>
      <w:r>
        <w:rPr>
          <w:snapToGrid w:val="0"/>
        </w:rPr>
        <w:fldChar w:fldCharType="end"/>
      </w:r>
      <w:r>
        <w:tab/>
        <w:t>Der Hintergrund zur Ausarbeitung des EAF und zu den Entwicklungen vor der zweiundfünfzigsten Tagung des Technischen Ausschusses (TC) ist in Dokument TC/52/7 „Elektronisches Antragsformblatt“ enthalten.</w:t>
      </w:r>
    </w:p>
    <w:p w:rsidR="00AC4872" w:rsidRDefault="00AC4872" w:rsidP="00AC4872">
      <w:pPr>
        <w:rPr>
          <w:snapToGrid w:val="0"/>
        </w:rPr>
      </w:pPr>
    </w:p>
    <w:p w:rsidR="00AC4872" w:rsidRPr="00894515" w:rsidRDefault="00AC4872" w:rsidP="00AC4872">
      <w:pPr>
        <w:rPr>
          <w:snapToGrid w:val="0"/>
        </w:rPr>
      </w:pPr>
    </w:p>
    <w:p w:rsidR="00AC4872" w:rsidRDefault="00AC4872" w:rsidP="00AC4872">
      <w:pPr>
        <w:pStyle w:val="Heading1"/>
      </w:pPr>
      <w:bookmarkStart w:id="10" w:name="_Toc477963188"/>
      <w:bookmarkStart w:id="11" w:name="_Toc478568650"/>
      <w:r>
        <w:t>Entwicklungen im Jahr 2016</w:t>
      </w:r>
      <w:bookmarkEnd w:id="10"/>
      <w:bookmarkEnd w:id="11"/>
    </w:p>
    <w:p w:rsidR="00AC4872" w:rsidRPr="00AE53EF" w:rsidRDefault="00AC4872" w:rsidP="00AC4872"/>
    <w:p w:rsidR="00AC4872" w:rsidRPr="002E7793" w:rsidRDefault="00227D96" w:rsidP="00AC4872">
      <w:pPr>
        <w:pStyle w:val="Heading2"/>
        <w:rPr>
          <w:rFonts w:cs="Arial"/>
          <w:sz w:val="19"/>
          <w:szCs w:val="19"/>
        </w:rPr>
      </w:pPr>
      <w:bookmarkStart w:id="12" w:name="_Toc477963189"/>
      <w:bookmarkStart w:id="13" w:name="_Toc478568651"/>
      <w:r>
        <w:rPr>
          <w:sz w:val="19"/>
        </w:rPr>
        <w:t>Technischer Ausschuß</w:t>
      </w:r>
      <w:r w:rsidR="00AC4872">
        <w:rPr>
          <w:sz w:val="19"/>
        </w:rPr>
        <w:t xml:space="preserve"> (TC)</w:t>
      </w:r>
      <w:bookmarkEnd w:id="12"/>
      <w:bookmarkEnd w:id="13"/>
    </w:p>
    <w:p w:rsidR="00AC4872" w:rsidRDefault="00AC4872" w:rsidP="00AC4872"/>
    <w:p w:rsidR="00AC4872" w:rsidRDefault="00AC4872" w:rsidP="00AC4872">
      <w:pPr>
        <w:rPr>
          <w:rFonts w:cs="Arial"/>
        </w:rPr>
      </w:pPr>
      <w:r w:rsidRPr="00D671B7">
        <w:rPr>
          <w:rFonts w:cs="Arial"/>
        </w:rPr>
        <w:fldChar w:fldCharType="begin"/>
      </w:r>
      <w:r w:rsidRPr="00D671B7">
        <w:rPr>
          <w:rFonts w:cs="Arial"/>
        </w:rPr>
        <w:instrText xml:space="preserve"> AUTONUM  </w:instrText>
      </w:r>
      <w:r w:rsidRPr="00D671B7">
        <w:rPr>
          <w:rFonts w:cs="Arial"/>
        </w:rPr>
        <w:fldChar w:fldCharType="end"/>
      </w:r>
      <w:r>
        <w:tab/>
        <w:t>Der TC prüfte auf seiner zweiundfünfzigsten Tagung vom 14. bis 16. März 2016 in Genf Dokument TC/52/7 „Elektronisches Antragsformblatt“ und ein Referat des Verbandsbüros (vergleiche Dokument TC/52/29 Rev. „Überarbeiteter Bericht“, Absätze 170 bis 172).</w:t>
      </w:r>
    </w:p>
    <w:p w:rsidR="000E2537" w:rsidRDefault="000E2537" w:rsidP="00AC4872">
      <w:pPr>
        <w:rPr>
          <w:rFonts w:cs="Arial"/>
        </w:rPr>
      </w:pPr>
    </w:p>
    <w:p w:rsidR="000E2537" w:rsidRDefault="000E2537" w:rsidP="000E2537">
      <w:pPr>
        <w:keepNext/>
      </w:pPr>
      <w:r>
        <w:rPr>
          <w:snapToGrid w:val="0"/>
        </w:rPr>
        <w:lastRenderedPageBreak/>
        <w:fldChar w:fldCharType="begin"/>
      </w:r>
      <w:r>
        <w:rPr>
          <w:snapToGrid w:val="0"/>
        </w:rPr>
        <w:instrText xml:space="preserve"> AUTONUM  </w:instrText>
      </w:r>
      <w:r>
        <w:rPr>
          <w:snapToGrid w:val="0"/>
        </w:rPr>
        <w:fldChar w:fldCharType="end"/>
      </w:r>
      <w:r>
        <w:tab/>
        <w:t>Der TC nahm Entwicklungen betreffend die Ausarbeitung eines Prototyps des elektronischen Formblatts und die Pläne für die Entwicklung eines voll funktionsfähigen Systems (PV2) bis August 2016 für eine abschließende Testphase im September 2016, bevor dieses auf den Tagungen des CAJ, des Beratenden Ausschusses und des Rates im Oktober 2016 vorgestellt würde, zur Kenntnis</w:t>
      </w:r>
      <w:r w:rsidR="005D0B55">
        <w:t xml:space="preserve">. </w:t>
      </w:r>
      <w:r>
        <w:t>Der TC nahm zur Kenntnis, daß folgende Pflanzen in der folgenden Prioritätenrangfolge gemäß dem Interesse der mitwirkenden Sortenämter und Züchter und der Fähigkeit der mitwirkenden Sortenämter, einschlägige Informationen im Technischen Fragebogen mitzuteilen, hinzugefügt würden:</w:t>
      </w:r>
    </w:p>
    <w:p w:rsidR="000E2537" w:rsidRDefault="000E2537" w:rsidP="000E2537">
      <w:pPr>
        <w:pStyle w:val="Default"/>
        <w:jc w:val="both"/>
        <w:rPr>
          <w:rFonts w:cs="Times New Roman"/>
          <w:color w:val="auto"/>
          <w:sz w:val="20"/>
          <w:szCs w:val="20"/>
        </w:rPr>
      </w:pPr>
    </w:p>
    <w:p w:rsidR="000E2537" w:rsidRDefault="000E2537" w:rsidP="000E2537">
      <w:pPr>
        <w:pStyle w:val="Default"/>
        <w:numPr>
          <w:ilvl w:val="0"/>
          <w:numId w:val="8"/>
        </w:numPr>
        <w:ind w:left="993"/>
        <w:jc w:val="both"/>
        <w:rPr>
          <w:rFonts w:cs="Times New Roman"/>
          <w:color w:val="auto"/>
          <w:sz w:val="20"/>
          <w:szCs w:val="20"/>
        </w:rPr>
      </w:pPr>
      <w:r>
        <w:rPr>
          <w:color w:val="auto"/>
          <w:sz w:val="20"/>
        </w:rPr>
        <w:t>Rose</w:t>
      </w:r>
    </w:p>
    <w:p w:rsidR="000E2537" w:rsidRDefault="000E2537" w:rsidP="000E2537">
      <w:pPr>
        <w:pStyle w:val="Default"/>
        <w:numPr>
          <w:ilvl w:val="0"/>
          <w:numId w:val="8"/>
        </w:numPr>
        <w:ind w:left="993"/>
        <w:jc w:val="both"/>
        <w:rPr>
          <w:rFonts w:cs="Times New Roman"/>
          <w:color w:val="auto"/>
          <w:sz w:val="20"/>
          <w:szCs w:val="20"/>
        </w:rPr>
      </w:pPr>
      <w:r>
        <w:rPr>
          <w:color w:val="auto"/>
          <w:sz w:val="20"/>
        </w:rPr>
        <w:t>Sojabohne</w:t>
      </w:r>
    </w:p>
    <w:p w:rsidR="000E2537" w:rsidRDefault="000E2537" w:rsidP="000E2537">
      <w:pPr>
        <w:pStyle w:val="Default"/>
        <w:numPr>
          <w:ilvl w:val="0"/>
          <w:numId w:val="8"/>
        </w:numPr>
        <w:ind w:left="993"/>
        <w:jc w:val="both"/>
        <w:rPr>
          <w:rFonts w:cs="Times New Roman"/>
          <w:color w:val="auto"/>
          <w:sz w:val="20"/>
          <w:szCs w:val="20"/>
        </w:rPr>
      </w:pPr>
      <w:r>
        <w:rPr>
          <w:color w:val="auto"/>
          <w:sz w:val="20"/>
        </w:rPr>
        <w:t>Salat</w:t>
      </w:r>
    </w:p>
    <w:p w:rsidR="000E2537" w:rsidRDefault="000E2537" w:rsidP="000E2537">
      <w:pPr>
        <w:pStyle w:val="Default"/>
        <w:numPr>
          <w:ilvl w:val="0"/>
          <w:numId w:val="8"/>
        </w:numPr>
        <w:ind w:left="993"/>
        <w:jc w:val="both"/>
        <w:rPr>
          <w:rFonts w:cs="Times New Roman"/>
          <w:color w:val="auto"/>
          <w:sz w:val="20"/>
          <w:szCs w:val="20"/>
        </w:rPr>
      </w:pPr>
      <w:r>
        <w:rPr>
          <w:color w:val="auto"/>
          <w:sz w:val="20"/>
        </w:rPr>
        <w:t>Apfel – Obstsorten</w:t>
      </w:r>
    </w:p>
    <w:p w:rsidR="000E2537" w:rsidRDefault="000E2537" w:rsidP="000E2537">
      <w:pPr>
        <w:pStyle w:val="Default"/>
        <w:numPr>
          <w:ilvl w:val="0"/>
          <w:numId w:val="8"/>
        </w:numPr>
        <w:ind w:left="993"/>
        <w:jc w:val="both"/>
        <w:rPr>
          <w:rFonts w:cs="Times New Roman"/>
          <w:color w:val="auto"/>
          <w:sz w:val="20"/>
          <w:szCs w:val="20"/>
        </w:rPr>
      </w:pPr>
      <w:r>
        <w:rPr>
          <w:color w:val="auto"/>
          <w:sz w:val="20"/>
        </w:rPr>
        <w:t>Kartoffel</w:t>
      </w:r>
    </w:p>
    <w:p w:rsidR="000E2537" w:rsidRDefault="000E2537" w:rsidP="000E2537"/>
    <w:p w:rsidR="000E2537" w:rsidRDefault="000E2537" w:rsidP="000E2537">
      <w:pPr>
        <w:rPr>
          <w:rFonts w:cs="Arial"/>
        </w:rPr>
      </w:pPr>
      <w:r>
        <w:fldChar w:fldCharType="begin"/>
      </w:r>
      <w:r>
        <w:instrText xml:space="preserve"> AUTONUM  </w:instrText>
      </w:r>
      <w:r>
        <w:fldChar w:fldCharType="end"/>
      </w:r>
      <w:r>
        <w:tab/>
        <w:t>Die Delegation Japans ersuchte um Klärung der Spr</w:t>
      </w:r>
      <w:r w:rsidR="005D0B55">
        <w:t xml:space="preserve">achanforderungen für das EAF. </w:t>
      </w:r>
      <w:r>
        <w:t>Das Verbandsbüro stellte klar, daß das EAF den Nutzern ermöglichen würde, alle Fragen in sämtlichen Sprachen der teilnehmenden UPOV-Mitglieder zu sehen</w:t>
      </w:r>
      <w:r w:rsidR="005D0B55">
        <w:t xml:space="preserve">. </w:t>
      </w:r>
      <w:r>
        <w:t>Allerdings müßten die Nutzer die erforderlichen Informationen in einer von der betreffenden Behörde akzeptierten Sprache einreichen. Die akzeptierte(n) Sprache(n) würden in dem Formblatt angegeben werden.</w:t>
      </w:r>
    </w:p>
    <w:p w:rsidR="000E2537" w:rsidRPr="008E76BD" w:rsidRDefault="000E2537" w:rsidP="00AC4872">
      <w:pPr>
        <w:rPr>
          <w:rFonts w:cs="Arial"/>
        </w:rPr>
      </w:pPr>
    </w:p>
    <w:p w:rsidR="00AC4872" w:rsidRDefault="00AC4872" w:rsidP="00AC4872">
      <w:pPr>
        <w:pStyle w:val="Heading2"/>
        <w:rPr>
          <w:rFonts w:eastAsia="MS Mincho"/>
          <w:snapToGrid w:val="0"/>
        </w:rPr>
      </w:pPr>
      <w:bookmarkStart w:id="14" w:name="_Toc477963190"/>
      <w:bookmarkStart w:id="15" w:name="_Toc478568652"/>
      <w:r>
        <w:t>Sitzungen betreffend die Ausarbeitung eines Prototyps eines elektronischen Formblatts</w:t>
      </w:r>
      <w:bookmarkEnd w:id="14"/>
      <w:bookmarkEnd w:id="15"/>
    </w:p>
    <w:p w:rsidR="00AC4872" w:rsidRDefault="00AC4872" w:rsidP="00AC4872"/>
    <w:p w:rsidR="00AC4872" w:rsidRDefault="00AC4872" w:rsidP="000E2537">
      <w:r w:rsidRPr="00894515">
        <w:rPr>
          <w:snapToGrid w:val="0"/>
        </w:rPr>
        <w:fldChar w:fldCharType="begin"/>
      </w:r>
      <w:r w:rsidRPr="00894515">
        <w:rPr>
          <w:snapToGrid w:val="0"/>
        </w:rPr>
        <w:instrText xml:space="preserve"> AUTONUM  </w:instrText>
      </w:r>
      <w:r w:rsidRPr="00894515">
        <w:rPr>
          <w:snapToGrid w:val="0"/>
        </w:rPr>
        <w:fldChar w:fldCharType="end"/>
      </w:r>
      <w:r>
        <w:tab/>
        <w:t>Entwicklungen auf Sitzungen betreffend die Ausarbeitung eines Prototyps eines elektronischen Formblatts vor der zweiundfünfzigsten Tagung des TC sind in Dokument CAJ/52</w:t>
      </w:r>
      <w:r w:rsidR="00D74056">
        <w:t>/7 „Elektronisches Antragsformbla</w:t>
      </w:r>
      <w:r>
        <w:t xml:space="preserve">tt“ enthalten. </w:t>
      </w:r>
    </w:p>
    <w:p w:rsidR="00AC4872" w:rsidRDefault="00AC4872" w:rsidP="00AC4872"/>
    <w:p w:rsidR="000E2537" w:rsidRDefault="000E2537" w:rsidP="000E2537">
      <w:r w:rsidRPr="0063732E">
        <w:rPr>
          <w:rFonts w:cs="Arial"/>
        </w:rPr>
        <w:fldChar w:fldCharType="begin"/>
      </w:r>
      <w:r w:rsidRPr="0063732E">
        <w:rPr>
          <w:rFonts w:cs="Arial"/>
        </w:rPr>
        <w:instrText xml:space="preserve"> AUTONUM  </w:instrText>
      </w:r>
      <w:r w:rsidRPr="0063732E">
        <w:rPr>
          <w:rFonts w:cs="Arial"/>
        </w:rPr>
        <w:fldChar w:fldCharType="end"/>
      </w:r>
      <w:r>
        <w:tab/>
        <w:t xml:space="preserve">Auf der Achten Sitzung bezüglich der Ausarbeitung eines Prototyps eines elektronischen Formblatts </w:t>
      </w:r>
      <w:r>
        <w:rPr>
          <w:color w:val="000000"/>
        </w:rPr>
        <w:t>(„EAF/8-Sitzung”) am 24. Oktober 2016 in Genf prüften die teilnehmenden Mitglieder das Dok</w:t>
      </w:r>
      <w:r>
        <w:t>ument UPOV/</w:t>
      </w:r>
      <w:r>
        <w:rPr>
          <w:color w:val="000000"/>
        </w:rPr>
        <w:t>EAF/8/2 „</w:t>
      </w:r>
      <w:r>
        <w:rPr>
          <w:i/>
          <w:color w:val="000000"/>
        </w:rPr>
        <w:t>Developments concerning the prototype electronic form project</w:t>
      </w:r>
      <w:r>
        <w:rPr>
          <w:color w:val="000000"/>
        </w:rPr>
        <w:t xml:space="preserve">” und hörten ein Referat des Verbandsbüros. </w:t>
      </w:r>
      <w:r>
        <w:t>Die EAF/8-Sitzung vereinbarte wie folgt (vergleiche Dokument UPOV/EAF/8/3 „</w:t>
      </w:r>
      <w:r>
        <w:rPr>
          <w:i/>
        </w:rPr>
        <w:t>Report</w:t>
      </w:r>
      <w:r>
        <w:t>”, Absätze 6 bis 10):</w:t>
      </w:r>
    </w:p>
    <w:p w:rsidR="000E2537" w:rsidRDefault="000E2537" w:rsidP="000E2537"/>
    <w:p w:rsidR="000E2537" w:rsidRPr="003D6F81" w:rsidRDefault="000E2537" w:rsidP="000E2537">
      <w:pPr>
        <w:rPr>
          <w:rStyle w:val="Strong"/>
          <w:b w:val="0"/>
          <w:i/>
        </w:rPr>
      </w:pPr>
      <w:r>
        <w:rPr>
          <w:rStyle w:val="Strong"/>
          <w:b w:val="0"/>
          <w:i/>
        </w:rPr>
        <w:t>Validierung des Prototyps</w:t>
      </w:r>
    </w:p>
    <w:p w:rsidR="000E2537" w:rsidRPr="00FF50F4" w:rsidRDefault="000E2537" w:rsidP="000E2537">
      <w:pPr>
        <w:keepNext/>
        <w:ind w:left="207"/>
      </w:pPr>
    </w:p>
    <w:p w:rsidR="000E2537" w:rsidRPr="00FF50F4" w:rsidRDefault="000E2537" w:rsidP="000E2537">
      <w:pPr>
        <w:numPr>
          <w:ilvl w:val="0"/>
          <w:numId w:val="11"/>
        </w:numPr>
        <w:tabs>
          <w:tab w:val="clear" w:pos="720"/>
        </w:tabs>
        <w:spacing w:after="120"/>
        <w:ind w:left="1134" w:hanging="425"/>
      </w:pPr>
      <w:r>
        <w:t>Prototyp Version 2 (PV2) hatte die Durchführbarkeit des Projekts gezeigt;</w:t>
      </w:r>
    </w:p>
    <w:p w:rsidR="000E2537" w:rsidRPr="00B05A99" w:rsidRDefault="000E2537" w:rsidP="000E2537">
      <w:pPr>
        <w:numPr>
          <w:ilvl w:val="0"/>
          <w:numId w:val="11"/>
        </w:numPr>
        <w:tabs>
          <w:tab w:val="clear" w:pos="720"/>
        </w:tabs>
        <w:spacing w:after="120"/>
        <w:ind w:left="1134" w:hanging="425"/>
        <w:rPr>
          <w:rFonts w:cs="Arial"/>
        </w:rPr>
      </w:pPr>
      <w:r>
        <w:t>PV2 erfüllt die an ein funktionierendes System für Nutzer gestellten Erwartungen, Anmeldedaten zu senden und zu erhalten und eingereichte Daten wiederzuverwenden;</w:t>
      </w:r>
    </w:p>
    <w:p w:rsidR="000E2537" w:rsidRPr="00B05A99" w:rsidRDefault="000E2537" w:rsidP="000E2537">
      <w:pPr>
        <w:numPr>
          <w:ilvl w:val="0"/>
          <w:numId w:val="11"/>
        </w:numPr>
        <w:tabs>
          <w:tab w:val="clear" w:pos="720"/>
        </w:tabs>
        <w:ind w:left="1134" w:hanging="425"/>
        <w:rPr>
          <w:rFonts w:cs="Arial"/>
        </w:rPr>
      </w:pPr>
      <w:r>
        <w:t>PV2 sollte als Grundlage für die Lancierung eines Betriebssystems verwendet werden.</w:t>
      </w:r>
    </w:p>
    <w:p w:rsidR="000E2537" w:rsidRDefault="000E2537" w:rsidP="000E2537">
      <w:pPr>
        <w:rPr>
          <w:rStyle w:val="Strong"/>
        </w:rPr>
      </w:pPr>
    </w:p>
    <w:p w:rsidR="000E2537" w:rsidRPr="003D6F81" w:rsidRDefault="000E2537" w:rsidP="000E2537">
      <w:pPr>
        <w:rPr>
          <w:rStyle w:val="Strong"/>
          <w:b w:val="0"/>
          <w:i/>
        </w:rPr>
      </w:pPr>
      <w:r>
        <w:rPr>
          <w:rStyle w:val="Strong"/>
          <w:b w:val="0"/>
          <w:i/>
        </w:rPr>
        <w:t>Sprachen</w:t>
      </w:r>
    </w:p>
    <w:p w:rsidR="000E2537" w:rsidRPr="00B05A99" w:rsidRDefault="000E2537" w:rsidP="000E2537">
      <w:pPr>
        <w:rPr>
          <w:rFonts w:cs="Arial"/>
        </w:rPr>
      </w:pPr>
    </w:p>
    <w:p w:rsidR="000E2537" w:rsidRPr="001006B0" w:rsidRDefault="000E2537" w:rsidP="000E2537">
      <w:pPr>
        <w:keepNext/>
        <w:ind w:left="709"/>
        <w:rPr>
          <w:rFonts w:cs="Arial"/>
        </w:rPr>
      </w:pPr>
      <w:r>
        <w:t>Fragen</w:t>
      </w:r>
    </w:p>
    <w:p w:rsidR="000E2537" w:rsidRPr="00B05A99" w:rsidRDefault="000E2537" w:rsidP="000E2537">
      <w:pPr>
        <w:numPr>
          <w:ilvl w:val="0"/>
          <w:numId w:val="11"/>
        </w:numPr>
        <w:tabs>
          <w:tab w:val="clear" w:pos="720"/>
        </w:tabs>
        <w:ind w:left="1134" w:hanging="425"/>
        <w:rPr>
          <w:rFonts w:cs="Arial"/>
        </w:rPr>
      </w:pPr>
      <w:r>
        <w:t>Das EAF wird alle Punkte (Fragen) auf Englisch, Französisch, Deutsch und Spanisch angeben. Übersetzungen aller Punkte (Fragen) in andere Sprachen werden von den mitwirkenden Verbandsmitgliedern mit einem geeigneten Haftungsausschluss angegeben.</w:t>
      </w:r>
    </w:p>
    <w:p w:rsidR="000E2537" w:rsidRPr="00B05A99" w:rsidRDefault="000E2537" w:rsidP="000E2537"/>
    <w:p w:rsidR="000E2537" w:rsidRPr="00243244" w:rsidRDefault="000E2537" w:rsidP="000E2537">
      <w:pPr>
        <w:keepNext/>
        <w:ind w:left="709"/>
        <w:rPr>
          <w:rFonts w:cs="Arial"/>
          <w:sz w:val="18"/>
        </w:rPr>
      </w:pPr>
      <w:r>
        <w:t>Antworten</w:t>
      </w:r>
    </w:p>
    <w:p w:rsidR="000E2537" w:rsidRPr="00EA3E13" w:rsidRDefault="000E2537" w:rsidP="000E2537">
      <w:pPr>
        <w:pStyle w:val="ListParagraph"/>
        <w:numPr>
          <w:ilvl w:val="0"/>
          <w:numId w:val="11"/>
        </w:numPr>
        <w:tabs>
          <w:tab w:val="clear" w:pos="720"/>
        </w:tabs>
        <w:suppressAutoHyphens/>
        <w:ind w:left="1134" w:hanging="425"/>
        <w:contextualSpacing w:val="0"/>
        <w:rPr>
          <w:rFonts w:cs="Arial"/>
        </w:rPr>
      </w:pPr>
      <w:r>
        <w:t>Nutzer werden ersucht werden, Informationen (Antworten) in einer von dem betreffenden Sortenamt akzeptierten Sprache, wie im Formblatt angegeben, einzureichen.</w:t>
      </w:r>
    </w:p>
    <w:p w:rsidR="000E2537" w:rsidRPr="00B05A99" w:rsidRDefault="000E2537" w:rsidP="000E2537">
      <w:pPr>
        <w:rPr>
          <w:rFonts w:cs="Arial"/>
        </w:rPr>
      </w:pPr>
    </w:p>
    <w:p w:rsidR="000E2537" w:rsidRPr="003D6F81" w:rsidRDefault="000E2537" w:rsidP="000E2537">
      <w:pPr>
        <w:rPr>
          <w:rStyle w:val="Strong"/>
          <w:b w:val="0"/>
          <w:i/>
        </w:rPr>
      </w:pPr>
      <w:r>
        <w:rPr>
          <w:rStyle w:val="Strong"/>
          <w:b w:val="0"/>
          <w:i/>
        </w:rPr>
        <w:t>Zahlung</w:t>
      </w:r>
    </w:p>
    <w:p w:rsidR="000E2537" w:rsidRPr="00B05A99" w:rsidRDefault="000E2537" w:rsidP="000E2537">
      <w:pPr>
        <w:rPr>
          <w:rFonts w:cs="Arial"/>
        </w:rPr>
      </w:pPr>
    </w:p>
    <w:p w:rsidR="000E2537" w:rsidRPr="00EA3E13" w:rsidRDefault="000E2537" w:rsidP="000E2537">
      <w:pPr>
        <w:pStyle w:val="ListParagraph"/>
        <w:numPr>
          <w:ilvl w:val="0"/>
          <w:numId w:val="11"/>
        </w:numPr>
        <w:tabs>
          <w:tab w:val="clear" w:pos="720"/>
        </w:tabs>
        <w:suppressAutoHyphens/>
        <w:spacing w:after="120" w:line="259" w:lineRule="auto"/>
        <w:ind w:left="1134" w:hanging="425"/>
        <w:contextualSpacing w:val="0"/>
        <w:rPr>
          <w:rFonts w:cs="Arial"/>
        </w:rPr>
      </w:pPr>
      <w:r>
        <w:t>Das EAF würde sich nicht auf die Gebühren, die die Sortenämter pro Antrag erhalten, auswirken;</w:t>
      </w:r>
    </w:p>
    <w:p w:rsidR="000E2537" w:rsidRPr="00EA3E13" w:rsidRDefault="000E2537" w:rsidP="000E2537">
      <w:pPr>
        <w:pStyle w:val="ListParagraph"/>
        <w:numPr>
          <w:ilvl w:val="0"/>
          <w:numId w:val="11"/>
        </w:numPr>
        <w:tabs>
          <w:tab w:val="clear" w:pos="720"/>
        </w:tabs>
        <w:suppressAutoHyphens/>
        <w:spacing w:after="120" w:line="259" w:lineRule="auto"/>
        <w:ind w:left="1134" w:hanging="425"/>
        <w:contextualSpacing w:val="0"/>
        <w:rPr>
          <w:rFonts w:cs="Arial"/>
        </w:rPr>
      </w:pPr>
      <w:r>
        <w:t>Die Zahlung der Antragsgebühr würde direkt von dem Antragsteller an das entsprechende Sortenamt entrichtet werden, wenn nicht anders mit dem Verbandsbüro vereinbart</w:t>
      </w:r>
      <w:r w:rsidR="005D0B55">
        <w:t xml:space="preserve">. </w:t>
      </w:r>
      <w:r>
        <w:t>Das EAF System würde jedoch auf Anfrage die Möglichkeit bieten, daß die Gebühren über das EAF eingezogen und in einer von den betreffenden Sortenämtern bestimmten Form und Währung an die Sortenämter weitergeleitet werden;</w:t>
      </w:r>
    </w:p>
    <w:p w:rsidR="000E2537" w:rsidRPr="00EA3E13" w:rsidRDefault="000E2537" w:rsidP="000E2537">
      <w:pPr>
        <w:pStyle w:val="ListParagraph"/>
        <w:keepNext/>
        <w:numPr>
          <w:ilvl w:val="0"/>
          <w:numId w:val="11"/>
        </w:numPr>
        <w:tabs>
          <w:tab w:val="clear" w:pos="720"/>
        </w:tabs>
        <w:suppressAutoHyphens/>
        <w:spacing w:after="120" w:line="259" w:lineRule="auto"/>
        <w:ind w:left="1134" w:hanging="425"/>
        <w:rPr>
          <w:rFonts w:cs="Arial"/>
        </w:rPr>
      </w:pPr>
      <w:r>
        <w:lastRenderedPageBreak/>
        <w:t>Die EAF-Gebühr pro Antrag würde betragen:</w:t>
      </w:r>
    </w:p>
    <w:p w:rsidR="000E2537" w:rsidRPr="00B05A99" w:rsidRDefault="000E2537" w:rsidP="000E2537">
      <w:pPr>
        <w:keepNext/>
        <w:numPr>
          <w:ilvl w:val="1"/>
          <w:numId w:val="9"/>
        </w:numPr>
        <w:tabs>
          <w:tab w:val="clear" w:pos="1440"/>
          <w:tab w:val="num" w:pos="1701"/>
        </w:tabs>
        <w:ind w:left="1418" w:hanging="284"/>
        <w:rPr>
          <w:rFonts w:cs="Arial"/>
        </w:rPr>
      </w:pPr>
      <w:r>
        <w:t>CHF 150 / eingereichter Antrag in 2017/2018</w:t>
      </w:r>
    </w:p>
    <w:p w:rsidR="000E2537" w:rsidRPr="00B05A99" w:rsidRDefault="000E2537" w:rsidP="000E2537">
      <w:pPr>
        <w:numPr>
          <w:ilvl w:val="1"/>
          <w:numId w:val="9"/>
        </w:numPr>
        <w:tabs>
          <w:tab w:val="clear" w:pos="1440"/>
        </w:tabs>
        <w:ind w:left="1418" w:hanging="284"/>
        <w:rPr>
          <w:rFonts w:cs="Arial"/>
        </w:rPr>
      </w:pPr>
      <w:r>
        <w:t>CHF 250 / eingereichter Antrag ab 2019;</w:t>
      </w:r>
    </w:p>
    <w:p w:rsidR="00993496" w:rsidRDefault="00993496" w:rsidP="000E2537"/>
    <w:p w:rsidR="00993496" w:rsidRDefault="00993496" w:rsidP="000E2537"/>
    <w:p w:rsidR="000E2537" w:rsidRPr="00993496" w:rsidRDefault="000E2537" w:rsidP="000E2537">
      <w:pPr>
        <w:rPr>
          <w:rStyle w:val="Strong"/>
          <w:rFonts w:cs="Arial"/>
          <w:b w:val="0"/>
          <w:bCs w:val="0"/>
        </w:rPr>
      </w:pPr>
      <w:r>
        <w:rPr>
          <w:rStyle w:val="Strong"/>
          <w:b w:val="0"/>
          <w:i/>
        </w:rPr>
        <w:t>Hinzufügung neuer Arten</w:t>
      </w:r>
    </w:p>
    <w:p w:rsidR="000E2537" w:rsidRPr="00210138" w:rsidRDefault="000E2537" w:rsidP="000E2537">
      <w:pPr>
        <w:rPr>
          <w:rFonts w:cs="Arial"/>
        </w:rPr>
      </w:pPr>
    </w:p>
    <w:p w:rsidR="000E2537" w:rsidRPr="00EA3E13" w:rsidRDefault="000E2537" w:rsidP="000E2537">
      <w:pPr>
        <w:pStyle w:val="ListParagraph"/>
        <w:numPr>
          <w:ilvl w:val="0"/>
          <w:numId w:val="11"/>
        </w:numPr>
        <w:tabs>
          <w:tab w:val="clear" w:pos="720"/>
        </w:tabs>
        <w:suppressAutoHyphens/>
        <w:spacing w:after="120" w:line="259" w:lineRule="auto"/>
        <w:ind w:left="1134" w:hanging="425"/>
        <w:contextualSpacing w:val="0"/>
        <w:rPr>
          <w:rFonts w:cs="Arial"/>
        </w:rPr>
      </w:pPr>
      <w:r>
        <w:t>Zur Lancierung des EAF am 9. Januar 2017 mit Rose, Sojabohne, Salat, Apfelfruchtsorten und Kartoffel;</w:t>
      </w:r>
    </w:p>
    <w:p w:rsidR="000E2537" w:rsidRPr="00EA3E13" w:rsidRDefault="000E2537" w:rsidP="000E2537">
      <w:pPr>
        <w:pStyle w:val="ListParagraph"/>
        <w:numPr>
          <w:ilvl w:val="0"/>
          <w:numId w:val="11"/>
        </w:numPr>
        <w:suppressAutoHyphens/>
        <w:spacing w:after="120" w:line="259" w:lineRule="auto"/>
        <w:ind w:left="1134" w:hanging="425"/>
        <w:rPr>
          <w:rFonts w:cs="Arial"/>
        </w:rPr>
      </w:pPr>
      <w:r>
        <w:t>Auf der nächsten EAF-Sitzung sollen mehr Einzelheiten über die verschiedenen Ansätze zur Hinzufügung von mehr Pflanzen/Arten zum System vorgelegt werden:</w:t>
      </w:r>
    </w:p>
    <w:p w:rsidR="000E2537" w:rsidRPr="00210138" w:rsidRDefault="000E2537" w:rsidP="000E2537">
      <w:pPr>
        <w:numPr>
          <w:ilvl w:val="1"/>
          <w:numId w:val="10"/>
        </w:numPr>
        <w:tabs>
          <w:tab w:val="clear" w:pos="1440"/>
          <w:tab w:val="num" w:pos="1701"/>
        </w:tabs>
        <w:ind w:left="1418" w:hanging="284"/>
        <w:rPr>
          <w:rFonts w:cs="Arial"/>
        </w:rPr>
      </w:pPr>
      <w:r>
        <w:t>Individuell angepasster technischer Fragebogen</w:t>
      </w:r>
    </w:p>
    <w:p w:rsidR="000E2537" w:rsidRPr="00210138" w:rsidRDefault="000E2537" w:rsidP="000E2537">
      <w:pPr>
        <w:numPr>
          <w:ilvl w:val="1"/>
          <w:numId w:val="10"/>
        </w:numPr>
        <w:tabs>
          <w:tab w:val="clear" w:pos="1440"/>
        </w:tabs>
        <w:ind w:left="1418" w:hanging="284"/>
        <w:rPr>
          <w:rFonts w:cs="Arial"/>
        </w:rPr>
      </w:pPr>
      <w:r>
        <w:t xml:space="preserve">Technischer Fragebogen auf der Grundlage der UPOV-Prüfungsrichtlinien </w:t>
      </w:r>
    </w:p>
    <w:p w:rsidR="000E2537" w:rsidRPr="00210138" w:rsidRDefault="000E2537" w:rsidP="000E2537">
      <w:pPr>
        <w:numPr>
          <w:ilvl w:val="1"/>
          <w:numId w:val="10"/>
        </w:numPr>
        <w:tabs>
          <w:tab w:val="clear" w:pos="1440"/>
        </w:tabs>
        <w:spacing w:after="120"/>
        <w:ind w:left="1418" w:hanging="284"/>
        <w:rPr>
          <w:rFonts w:cs="Arial"/>
        </w:rPr>
      </w:pPr>
      <w:r>
        <w:t>Generischer technischer Fragebogen;</w:t>
      </w:r>
    </w:p>
    <w:p w:rsidR="000E2537" w:rsidRPr="00EA3E13" w:rsidRDefault="000E2537" w:rsidP="000E2537">
      <w:pPr>
        <w:pStyle w:val="ListParagraph"/>
        <w:numPr>
          <w:ilvl w:val="0"/>
          <w:numId w:val="11"/>
        </w:numPr>
        <w:suppressAutoHyphens/>
        <w:spacing w:after="160" w:line="259" w:lineRule="auto"/>
        <w:ind w:left="1134" w:hanging="425"/>
        <w:rPr>
          <w:rFonts w:cs="Arial"/>
        </w:rPr>
      </w:pPr>
      <w:r>
        <w:t>Auf der EAF/9-Sitzung im April 2017 soll eine Prioritätenliste für die Hinzufügung neuer Pflanzen/Arten erstellt werden;</w:t>
      </w:r>
    </w:p>
    <w:p w:rsidR="000E2537" w:rsidRPr="00210138" w:rsidRDefault="000E2537" w:rsidP="000E2537">
      <w:pPr>
        <w:rPr>
          <w:rFonts w:cs="Arial"/>
        </w:rPr>
      </w:pPr>
    </w:p>
    <w:p w:rsidR="000E2537" w:rsidRPr="003D6F81" w:rsidRDefault="000E2537" w:rsidP="000E2537">
      <w:pPr>
        <w:rPr>
          <w:rStyle w:val="Strong"/>
          <w:b w:val="0"/>
          <w:i/>
        </w:rPr>
      </w:pPr>
      <w:r>
        <w:rPr>
          <w:rStyle w:val="Strong"/>
          <w:b w:val="0"/>
          <w:i/>
        </w:rPr>
        <w:t>Offizielle Sortenliste</w:t>
      </w:r>
    </w:p>
    <w:p w:rsidR="000E2537" w:rsidRPr="00B20648" w:rsidRDefault="000E2537" w:rsidP="000E2537">
      <w:pPr>
        <w:rPr>
          <w:rFonts w:cs="Arial"/>
        </w:rPr>
      </w:pPr>
    </w:p>
    <w:p w:rsidR="000E2537" w:rsidRPr="004154E7" w:rsidRDefault="000E2537" w:rsidP="000E2537">
      <w:pPr>
        <w:ind w:left="1134" w:hanging="425"/>
        <w:rPr>
          <w:rFonts w:cs="Arial"/>
        </w:rPr>
      </w:pPr>
      <w:r>
        <w:t>l)</w:t>
      </w:r>
      <w:r>
        <w:tab/>
        <w:t>Auf der EAF/9-Sitzung (im April 2017) ist zu prüfen, ob Informationen zu Zwecken der offiziellen Sortenliste in das EAF aufgenommen werden sollen;</w:t>
      </w:r>
    </w:p>
    <w:p w:rsidR="000E2537" w:rsidRPr="00210138" w:rsidRDefault="000E2537" w:rsidP="000E2537">
      <w:pPr>
        <w:rPr>
          <w:rFonts w:cs="Arial"/>
        </w:rPr>
      </w:pPr>
    </w:p>
    <w:p w:rsidR="000E2537" w:rsidRPr="003D6F81" w:rsidRDefault="000E2537" w:rsidP="000E2537">
      <w:pPr>
        <w:rPr>
          <w:rStyle w:val="Strong"/>
          <w:b w:val="0"/>
          <w:i/>
        </w:rPr>
      </w:pPr>
      <w:r>
        <w:rPr>
          <w:rStyle w:val="Strong"/>
          <w:b w:val="0"/>
          <w:i/>
        </w:rPr>
        <w:t>Nutzungsbedingungen</w:t>
      </w:r>
    </w:p>
    <w:p w:rsidR="000E2537" w:rsidRPr="00B20648" w:rsidRDefault="000E2537" w:rsidP="000E2537">
      <w:pPr>
        <w:keepNext/>
        <w:rPr>
          <w:rFonts w:cs="Arial"/>
        </w:rPr>
      </w:pPr>
    </w:p>
    <w:p w:rsidR="000E2537" w:rsidRPr="004154E7" w:rsidRDefault="000E2537" w:rsidP="000E2537">
      <w:pPr>
        <w:spacing w:after="120"/>
        <w:ind w:left="1134" w:hanging="425"/>
        <w:rPr>
          <w:rFonts w:cs="Arial"/>
        </w:rPr>
      </w:pPr>
      <w:r>
        <w:t>m)</w:t>
      </w:r>
      <w:r>
        <w:tab/>
        <w:t>Es ist ein detailliertes Dokument fertigzustellen, in dem mitwirkenden Verbandsmitgliedern und der Weltorganisation für geistiges Eigentum (WIPO) die „Nutzungsbedingungen“ auf folgender Grundlage erklärt werden:</w:t>
      </w:r>
    </w:p>
    <w:p w:rsidR="000E2537" w:rsidRPr="00210138" w:rsidRDefault="000E2537" w:rsidP="000E2537">
      <w:pPr>
        <w:numPr>
          <w:ilvl w:val="1"/>
          <w:numId w:val="12"/>
        </w:numPr>
        <w:ind w:left="1494" w:hanging="218"/>
        <w:rPr>
          <w:rFonts w:cs="Arial"/>
        </w:rPr>
      </w:pPr>
      <w:r>
        <w:t>Anmeldedaten sind nach der Einreichung und ohne auf die Zahlungsbestätigung der EAF Gebühr und (gegebenenfalls) der Anmeldegebühr zu warten an die ausgewählte Behörde weiterzuleiten,</w:t>
      </w:r>
    </w:p>
    <w:p w:rsidR="000E2537" w:rsidRPr="00210138" w:rsidRDefault="000E2537" w:rsidP="000E2537">
      <w:pPr>
        <w:numPr>
          <w:ilvl w:val="1"/>
          <w:numId w:val="12"/>
        </w:numPr>
        <w:ind w:left="1494" w:hanging="218"/>
        <w:rPr>
          <w:rFonts w:cs="Arial"/>
        </w:rPr>
      </w:pPr>
      <w:r>
        <w:t>Ist die Zahlung per Banküberweisung nicht innerhalb von 45 Tagen nach der Einreichung der Anmeldung eingegangen, ist von der UPOV/WIPO-Finanzabteilung eine Zahlungserinnerung zu verschicken,</w:t>
      </w:r>
    </w:p>
    <w:p w:rsidR="000E2537" w:rsidRPr="005B4338" w:rsidRDefault="000E2537" w:rsidP="000E2537">
      <w:pPr>
        <w:numPr>
          <w:ilvl w:val="1"/>
          <w:numId w:val="12"/>
        </w:numPr>
        <w:ind w:left="1494" w:hanging="218"/>
        <w:rPr>
          <w:rFonts w:cs="Arial"/>
        </w:rPr>
      </w:pPr>
      <w:r>
        <w:t>Gebühren für die Zahlung von Anmeldegebühren per Kreditkarte sind von den Sortenämtern auf einer bilateralen Grundlage zu prüfen (falls Zahlung der Gebühr für das Sortenamt via UPOV erfolgt),</w:t>
      </w:r>
    </w:p>
    <w:p w:rsidR="000E2537" w:rsidRPr="005B4338" w:rsidRDefault="000E2537" w:rsidP="000E2537">
      <w:pPr>
        <w:numPr>
          <w:ilvl w:val="1"/>
          <w:numId w:val="12"/>
        </w:numPr>
        <w:ind w:left="1494" w:hanging="218"/>
        <w:rPr>
          <w:rFonts w:cs="Arial"/>
        </w:rPr>
      </w:pPr>
      <w:r>
        <w:t>Gebühren einzelner Behörden sind (falls Zahlung der Gebühr für das Sortenamt via UPOV erfolgt) auf der Grundlage der geforderten Zahlungen wieder an die Sortenämter zu verteilen,</w:t>
      </w:r>
    </w:p>
    <w:p w:rsidR="000E2537" w:rsidRPr="00210138" w:rsidRDefault="000E2537" w:rsidP="000E2537">
      <w:pPr>
        <w:numPr>
          <w:ilvl w:val="1"/>
          <w:numId w:val="12"/>
        </w:numPr>
        <w:ind w:left="1494" w:hanging="218"/>
        <w:rPr>
          <w:rFonts w:cs="Arial"/>
        </w:rPr>
      </w:pPr>
      <w:r>
        <w:t>Zahlungstransfers können sich je nach gewählter Zahlungsmethode (Kreditkarte oder Banküberweisung) verzögern.</w:t>
      </w:r>
    </w:p>
    <w:p w:rsidR="000E2537" w:rsidRDefault="000E2537" w:rsidP="000E2537">
      <w:pPr>
        <w:rPr>
          <w:rFonts w:cs="Arial"/>
        </w:rPr>
      </w:pPr>
    </w:p>
    <w:p w:rsidR="000E2537" w:rsidRPr="003D6F81" w:rsidRDefault="000E2537" w:rsidP="000E2537">
      <w:pPr>
        <w:rPr>
          <w:rStyle w:val="Strong"/>
          <w:b w:val="0"/>
          <w:i/>
        </w:rPr>
      </w:pPr>
      <w:r>
        <w:rPr>
          <w:rStyle w:val="Strong"/>
          <w:b w:val="0"/>
          <w:i/>
        </w:rPr>
        <w:t>Teilnahme an der Lancierung des EAF</w:t>
      </w:r>
    </w:p>
    <w:p w:rsidR="000E2537" w:rsidRPr="00210138" w:rsidRDefault="000E2537" w:rsidP="000E2537">
      <w:pPr>
        <w:keepNext/>
        <w:rPr>
          <w:rFonts w:cs="Arial"/>
        </w:rPr>
      </w:pPr>
    </w:p>
    <w:p w:rsidR="000E2537" w:rsidRPr="00210138" w:rsidRDefault="000E2537" w:rsidP="000E2537">
      <w:pPr>
        <w:spacing w:after="120"/>
        <w:rPr>
          <w:rFonts w:cs="Arial"/>
        </w:rPr>
      </w:pPr>
      <w:r>
        <w:rPr>
          <w:rFonts w:cs="Arial"/>
        </w:rPr>
        <w:fldChar w:fldCharType="begin"/>
      </w:r>
      <w:r>
        <w:rPr>
          <w:rFonts w:cs="Arial"/>
        </w:rPr>
        <w:instrText xml:space="preserve"> AUTONUM  </w:instrText>
      </w:r>
      <w:r>
        <w:rPr>
          <w:rFonts w:cs="Arial"/>
        </w:rPr>
        <w:fldChar w:fldCharType="end"/>
      </w:r>
      <w:r>
        <w:tab/>
        <w:t>Die Teilnehmer nahmen zur Kenntnis, daß jede am PV2 mitwirkende Behörde (Argentinien, Australien, Bolivien (Plurinationaler Staat), Brasilien, Chile, Europäische Union, Frankreich, Georgien, Japan, Kanada, Kenia, Mexiko, Kolumbien, Niederlande, Neuseeland, Norwegen, Afrikanische Organisation für geistiges Eigentum (OAPI), Republik Korea, Südafrika, Schweiz, Tschechische Republik, Tunesien, Uruguay, Vereinigte Staaten von Amerika und Vietnam) das Verbandsbüro bis zum 11. November 2016 informieren müßte, falls sie wünsche, an der Lancierung des EAF teilzunehmen und die erforderlichen Informationen einreichen müßte, einschließlich:</w:t>
      </w:r>
    </w:p>
    <w:p w:rsidR="000E2537" w:rsidRPr="00EA3E13" w:rsidRDefault="000E2537" w:rsidP="000E2537">
      <w:pPr>
        <w:pStyle w:val="ListParagraph"/>
        <w:numPr>
          <w:ilvl w:val="0"/>
          <w:numId w:val="13"/>
        </w:numPr>
        <w:rPr>
          <w:rFonts w:cs="Arial"/>
        </w:rPr>
      </w:pPr>
      <w:r>
        <w:t>Pflanzen, die im EAF unterstützt werden sollen (von den fünf im PV2 eingesetzten Pflanzen)</w:t>
      </w:r>
    </w:p>
    <w:p w:rsidR="000E2537" w:rsidRPr="00210138" w:rsidRDefault="000E2537" w:rsidP="000E2537">
      <w:pPr>
        <w:pStyle w:val="ListParagraph"/>
        <w:numPr>
          <w:ilvl w:val="0"/>
          <w:numId w:val="13"/>
        </w:numPr>
        <w:rPr>
          <w:rFonts w:cs="Arial"/>
        </w:rPr>
      </w:pPr>
      <w:r>
        <w:t xml:space="preserve">Akzeptierte Währungen </w:t>
      </w:r>
    </w:p>
    <w:p w:rsidR="000E2537" w:rsidRPr="00EA3E13" w:rsidRDefault="000E2537" w:rsidP="000E2537">
      <w:pPr>
        <w:pStyle w:val="ListParagraph"/>
        <w:numPr>
          <w:ilvl w:val="0"/>
          <w:numId w:val="13"/>
        </w:numPr>
        <w:rPr>
          <w:rFonts w:cs="Arial"/>
        </w:rPr>
      </w:pPr>
      <w:r>
        <w:t>Zahlungsmethode (direkt oder via UPOV)</w:t>
      </w:r>
    </w:p>
    <w:p w:rsidR="000E2537" w:rsidRPr="00EA3E13" w:rsidRDefault="000E2537" w:rsidP="000E2537">
      <w:pPr>
        <w:pStyle w:val="ListParagraph"/>
        <w:numPr>
          <w:ilvl w:val="0"/>
          <w:numId w:val="13"/>
        </w:numPr>
        <w:rPr>
          <w:rFonts w:cs="Arial"/>
        </w:rPr>
      </w:pPr>
      <w:r>
        <w:t>(gegebenenfalls) sind Bankkontoinformationen bereitzustellen</w:t>
      </w:r>
    </w:p>
    <w:p w:rsidR="000E2537" w:rsidRPr="00EA3E13" w:rsidRDefault="000E2537" w:rsidP="000E2537">
      <w:pPr>
        <w:pStyle w:val="ListParagraph"/>
        <w:numPr>
          <w:ilvl w:val="0"/>
          <w:numId w:val="13"/>
        </w:numPr>
        <w:rPr>
          <w:rFonts w:cs="Arial"/>
        </w:rPr>
      </w:pPr>
      <w:r>
        <w:t>Alle weiteren fehlenden Informationen werden angefordert (siehe Wiki)</w:t>
      </w:r>
    </w:p>
    <w:p w:rsidR="000E2537" w:rsidRPr="00EA3E13" w:rsidRDefault="000E2537" w:rsidP="00F41942">
      <w:pPr>
        <w:pStyle w:val="ListParagraph"/>
        <w:numPr>
          <w:ilvl w:val="0"/>
          <w:numId w:val="13"/>
        </w:numPr>
        <w:spacing w:after="240"/>
        <w:ind w:left="1281" w:hanging="357"/>
        <w:contextualSpacing w:val="0"/>
        <w:rPr>
          <w:rFonts w:cs="Arial"/>
        </w:rPr>
      </w:pPr>
      <w:r>
        <w:t>Das System ist während des Testlaufs vor der Lancierung (November-Dezember 2016) zu prüfen.</w:t>
      </w:r>
    </w:p>
    <w:p w:rsidR="000E2537" w:rsidRPr="00210138" w:rsidRDefault="000E2537" w:rsidP="000E2537">
      <w:pPr>
        <w:spacing w:after="120"/>
        <w:rPr>
          <w:rFonts w:cs="Arial"/>
        </w:rPr>
      </w:pPr>
      <w:r>
        <w:rPr>
          <w:rFonts w:cs="Arial"/>
        </w:rPr>
        <w:fldChar w:fldCharType="begin"/>
      </w:r>
      <w:r>
        <w:rPr>
          <w:rFonts w:cs="Arial"/>
        </w:rPr>
        <w:instrText xml:space="preserve"> AUTONUM  </w:instrText>
      </w:r>
      <w:r>
        <w:rPr>
          <w:rFonts w:cs="Arial"/>
        </w:rPr>
        <w:fldChar w:fldCharType="end"/>
      </w:r>
      <w:r>
        <w:tab/>
        <w:t>Die Teilnehmer nahmen ferner zur Kenntnis, daß Benutzeranleitungen für Züchter und Sortenämter online in Deutsch, Englisch, Französisch, Spanisch und anderen maßgeblichen Sprachen verfügbar gemacht würden</w:t>
      </w:r>
      <w:r w:rsidR="005D0B55">
        <w:t xml:space="preserve">. </w:t>
      </w:r>
      <w:r>
        <w:t xml:space="preserve">Das Verbandsbüro würde in Absprache mit teilnehmenden Mitgliedern für Sortenämter und Nutzer folgendes entwickeln: </w:t>
      </w:r>
    </w:p>
    <w:p w:rsidR="000E2537" w:rsidRPr="00EA3E13" w:rsidRDefault="000E2537" w:rsidP="000E2537">
      <w:pPr>
        <w:pStyle w:val="ListParagraph"/>
        <w:numPr>
          <w:ilvl w:val="0"/>
          <w:numId w:val="14"/>
        </w:numPr>
        <w:rPr>
          <w:rFonts w:cs="Arial"/>
        </w:rPr>
      </w:pPr>
      <w:r>
        <w:t>ein Schulungsprogramm (einschließlich Online-Sessionen und Webinaren);</w:t>
      </w:r>
    </w:p>
    <w:p w:rsidR="000E2537" w:rsidRPr="00EA3E13" w:rsidRDefault="000E2537" w:rsidP="000E2537">
      <w:pPr>
        <w:pStyle w:val="ListParagraph"/>
        <w:numPr>
          <w:ilvl w:val="0"/>
          <w:numId w:val="14"/>
        </w:numPr>
        <w:rPr>
          <w:rFonts w:cs="Arial"/>
        </w:rPr>
      </w:pPr>
      <w:r>
        <w:t>ein Programm für Nutzerunterstützung und Bestimmungen für Routinewartung; und</w:t>
      </w:r>
    </w:p>
    <w:p w:rsidR="000E2537" w:rsidRPr="00EA3E13" w:rsidRDefault="000E2537" w:rsidP="000E2537">
      <w:pPr>
        <w:pStyle w:val="ListParagraph"/>
        <w:numPr>
          <w:ilvl w:val="0"/>
          <w:numId w:val="14"/>
        </w:numPr>
        <w:rPr>
          <w:rFonts w:cs="Arial"/>
        </w:rPr>
      </w:pPr>
      <w:r>
        <w:t>ein Programm für die Werbung für die Verfügbarkeit des Systems.</w:t>
      </w:r>
    </w:p>
    <w:p w:rsidR="000E2537" w:rsidRPr="00210138" w:rsidRDefault="000E2537" w:rsidP="000E2537">
      <w:pPr>
        <w:rPr>
          <w:rFonts w:cs="Arial"/>
        </w:rPr>
      </w:pPr>
    </w:p>
    <w:p w:rsidR="000E2537" w:rsidRDefault="000E2537" w:rsidP="000E2537">
      <w:pPr>
        <w:spacing w:after="240"/>
        <w:rPr>
          <w:rFonts w:cs="Arial"/>
        </w:rPr>
      </w:pPr>
      <w:r w:rsidRPr="005B4338">
        <w:rPr>
          <w:rFonts w:cs="Arial"/>
        </w:rPr>
        <w:fldChar w:fldCharType="begin"/>
      </w:r>
      <w:r w:rsidRPr="005B4338">
        <w:rPr>
          <w:rFonts w:cs="Arial"/>
        </w:rPr>
        <w:instrText xml:space="preserve"> AUTONUM  </w:instrText>
      </w:r>
      <w:r w:rsidRPr="005B4338">
        <w:rPr>
          <w:rFonts w:cs="Arial"/>
        </w:rPr>
        <w:fldChar w:fldCharType="end"/>
      </w:r>
      <w:r>
        <w:tab/>
        <w:t>Die Teilnehmer nahmen zur Kenntnis, daß es im Hinblick auf den vorgeschlagenen Namen OLAF (On Line Application Form) einige Bedenken gebe und vereinbarten, daß auf der EAF/9-Sitzung weitere Überlegungen zu einem  geeigneten Namen angestellt werden sollen.</w:t>
      </w:r>
    </w:p>
    <w:p w:rsidR="000E2537" w:rsidRPr="00210138" w:rsidRDefault="000E2537" w:rsidP="000E2537">
      <w:pPr>
        <w:spacing w:after="240"/>
        <w:rPr>
          <w:rFonts w:cs="Arial"/>
        </w:rPr>
      </w:pPr>
      <w:r>
        <w:rPr>
          <w:rFonts w:cs="Arial"/>
        </w:rPr>
        <w:fldChar w:fldCharType="begin"/>
      </w:r>
      <w:r>
        <w:rPr>
          <w:rFonts w:cs="Arial"/>
        </w:rPr>
        <w:instrText xml:space="preserve"> AUTONUM  </w:instrText>
      </w:r>
      <w:r>
        <w:rPr>
          <w:rFonts w:cs="Arial"/>
        </w:rPr>
        <w:fldChar w:fldCharType="end"/>
      </w:r>
      <w:r>
        <w:tab/>
        <w:t>Die Teilnehmer vereinbarten vorzuschlagen, vorbehaltlich der Billigung durch den Beratenden Ausschuß den Rat auf seiner fünfzigsten ordentlichen Tagung am 28. Oktober 2016 in Genf um die Billigung der Lancierung des EAF am 9. Januar 2017 zu ersuchen.</w:t>
      </w:r>
    </w:p>
    <w:p w:rsidR="000E2537" w:rsidRPr="0063732E" w:rsidRDefault="000E2537" w:rsidP="000E2537">
      <w:pPr>
        <w:pStyle w:val="Heading2"/>
      </w:pPr>
      <w:bookmarkStart w:id="16" w:name="_Toc442185535"/>
      <w:bookmarkStart w:id="17" w:name="_Toc442776591"/>
      <w:bookmarkStart w:id="18" w:name="_Toc443323837"/>
      <w:bookmarkStart w:id="19" w:name="_Toc477527629"/>
      <w:bookmarkStart w:id="20" w:name="_Toc477963191"/>
      <w:bookmarkStart w:id="21" w:name="_Toc478568653"/>
      <w:bookmarkStart w:id="22" w:name="_Toc411436993"/>
      <w:r>
        <w:t>Entwicklungen im Verwaltung</w:t>
      </w:r>
      <w:r w:rsidR="00227D96">
        <w:t>s- und Rechtsausschuß (CAJ)</w:t>
      </w:r>
      <w:r>
        <w:t xml:space="preserve"> im Oktober 201</w:t>
      </w:r>
      <w:bookmarkEnd w:id="16"/>
      <w:bookmarkEnd w:id="17"/>
      <w:bookmarkEnd w:id="18"/>
      <w:r>
        <w:t>6</w:t>
      </w:r>
      <w:bookmarkEnd w:id="19"/>
      <w:bookmarkEnd w:id="20"/>
      <w:bookmarkEnd w:id="21"/>
      <w:r>
        <w:t xml:space="preserve"> </w:t>
      </w:r>
      <w:bookmarkEnd w:id="22"/>
    </w:p>
    <w:p w:rsidR="000E2537" w:rsidRPr="0063732E" w:rsidRDefault="000E2537" w:rsidP="000E2537">
      <w:pPr>
        <w:keepNext/>
        <w:rPr>
          <w:rFonts w:cs="Arial"/>
          <w:color w:val="000000"/>
        </w:rPr>
      </w:pPr>
    </w:p>
    <w:p w:rsidR="000E2537" w:rsidRPr="0085220B" w:rsidRDefault="000E2537" w:rsidP="000E2537">
      <w:r w:rsidRPr="0085220B">
        <w:fldChar w:fldCharType="begin"/>
      </w:r>
      <w:r w:rsidRPr="0085220B">
        <w:instrText xml:space="preserve"> AUTONUM  </w:instrText>
      </w:r>
      <w:r w:rsidRPr="0085220B">
        <w:fldChar w:fldCharType="end"/>
      </w:r>
      <w:r>
        <w:tab/>
        <w:t>Der CAJ nahm auf seiner dreiundsiebzigsten Tagung am 25. Oktober 2016 zur Kenntnis, daß man sich auf der EAF/8-Sitzung darüber einig gewesen sei, daß der Prototyp eines elektronischen Formblatts Version 2 (PV2) die Durchführbarkeit des Projekts gezeigt habe. Der CAJ befürwortete auf seiner dreiundsiebzigsten Tagung die auf der EAF/8-Sitzung gemachten Vorschläge im Hinblick auf die Entwicklung eines Prototyps eines elektronischen Formblatts und die Beteiligung an der Lancierung des EAF, wie in den Absätzen 5 bis 9 dieses Dokuments dargelegt (vergleiche Dokument CAJ/73/10 „Bericht über die Entschließungen“, Absätze 31 bis 34).</w:t>
      </w:r>
    </w:p>
    <w:p w:rsidR="000E2537" w:rsidRPr="0085220B" w:rsidRDefault="000E2537" w:rsidP="000E2537"/>
    <w:p w:rsidR="000E2537" w:rsidRPr="00210138" w:rsidRDefault="000E2537" w:rsidP="000E2537">
      <w:pPr>
        <w:rPr>
          <w:rFonts w:cs="Arial"/>
        </w:rPr>
      </w:pPr>
      <w:r w:rsidRPr="0085220B">
        <w:rPr>
          <w:rFonts w:cs="Arial"/>
        </w:rPr>
        <w:fldChar w:fldCharType="begin"/>
      </w:r>
      <w:r w:rsidRPr="0085220B">
        <w:rPr>
          <w:rFonts w:cs="Arial"/>
        </w:rPr>
        <w:instrText xml:space="preserve"> AUTONUM  </w:instrText>
      </w:r>
      <w:r w:rsidRPr="0085220B">
        <w:rPr>
          <w:rFonts w:cs="Arial"/>
        </w:rPr>
        <w:fldChar w:fldCharType="end"/>
      </w:r>
      <w:r>
        <w:tab/>
        <w:t>Der CAJ vereinbarte auf seiner dreiundsiebzigsten Tagung, vorzuschlagen, vorbehaltlich der Billigung durch den Beratenden Ausschuß den Rat auf seiner fünfzigsten ordentlichen Tagung am 28. Oktober 2016 in Genf um die Billigung der Lancierung des EAF am 9. Januar 2017 zu ersuchen (vergleiche Dokument CAJ/73/10 „Bericht über die Entschließungen“, Absatz 35).</w:t>
      </w:r>
    </w:p>
    <w:p w:rsidR="000E2537" w:rsidRPr="0085220B" w:rsidRDefault="000E2537" w:rsidP="000E2537"/>
    <w:p w:rsidR="000E2537" w:rsidRPr="0063732E" w:rsidRDefault="000E2537" w:rsidP="000E2537">
      <w:pPr>
        <w:pStyle w:val="Heading2"/>
      </w:pPr>
      <w:bookmarkStart w:id="23" w:name="_Toc443323838"/>
      <w:bookmarkStart w:id="24" w:name="_Toc477527630"/>
      <w:bookmarkStart w:id="25" w:name="_Toc477963192"/>
      <w:bookmarkStart w:id="26" w:name="_Toc478568654"/>
      <w:r>
        <w:t>Entwicklungen im Beratenden Ausschuß und im Rat im Oktober 2016</w:t>
      </w:r>
      <w:bookmarkEnd w:id="23"/>
      <w:bookmarkEnd w:id="24"/>
      <w:bookmarkEnd w:id="25"/>
      <w:bookmarkEnd w:id="26"/>
    </w:p>
    <w:p w:rsidR="000E2537" w:rsidRPr="0063732E" w:rsidRDefault="000E2537" w:rsidP="000E2537"/>
    <w:p w:rsidR="000E2537" w:rsidRPr="0063732E" w:rsidRDefault="000E2537" w:rsidP="000E2537">
      <w:r w:rsidRPr="0063732E">
        <w:fldChar w:fldCharType="begin"/>
      </w:r>
      <w:r w:rsidRPr="0063732E">
        <w:instrText xml:space="preserve"> AUTONUM  </w:instrText>
      </w:r>
      <w:r w:rsidRPr="0063732E">
        <w:fldChar w:fldCharType="end"/>
      </w:r>
      <w:r>
        <w:tab/>
        <w:t>Der Rat nahm auf seiner fünfzigsten ordentlichen Tagung in Genf am 28. Oktober 2016 die Arbeiten des Beratenden Ausschusses auf seiner zweiundneunzigsten Tagung, wie in Dokument C/50/17 „Bericht des Vizepräsidenten über die Arbeiten der zweiundneunzigsten Tagung des Beratungsausschusses“ dargelegt, zur Kenntnis. Der Bericht enthielt folgende Informationen betreffend das EAF (vgl. Dokument C/50/19 „Bericht über Entscheidungen“, Absatz 11):</w:t>
      </w:r>
    </w:p>
    <w:p w:rsidR="000E2537" w:rsidRDefault="000E2537" w:rsidP="000E2537"/>
    <w:p w:rsidR="000E2537" w:rsidRPr="00982D77" w:rsidRDefault="000E2537" w:rsidP="000E2537">
      <w:r w:rsidRPr="00982D77">
        <w:fldChar w:fldCharType="begin"/>
      </w:r>
      <w:r w:rsidRPr="00982D77">
        <w:instrText xml:space="preserve"> AUTONUM  </w:instrText>
      </w:r>
      <w:r w:rsidRPr="00982D77">
        <w:fldChar w:fldCharType="end"/>
      </w:r>
      <w:r>
        <w:tab/>
        <w:t>Der Beratende Ausschuß prüfte ein Referat des Verbandsbüros, einschließlich eines mündlichen Berichts des Stellvertretenden Generalsekretärs über die Achte Sitzung bezüglich der Ausarbeitung eines Prototyps eines elektronischen Formblatts (EAF/8-Sitzung) vom 24. Oktober 2016 in Genf und die Entschließungen des CAJ auf seiner dreiundsiebzigsten Tagung vom 25. Oktober 2016 (vergleiche Dokument CAJ/73/10 „Bericht über die Entschließungen“).</w:t>
      </w:r>
    </w:p>
    <w:p w:rsidR="000E2537" w:rsidRPr="00982D77" w:rsidRDefault="000E2537" w:rsidP="000E2537">
      <w:pPr>
        <w:ind w:left="567" w:hanging="567"/>
        <w:rPr>
          <w:rFonts w:cs="Arial"/>
        </w:rPr>
      </w:pPr>
    </w:p>
    <w:p w:rsidR="000E2537" w:rsidRPr="00982D77" w:rsidRDefault="000E2537" w:rsidP="000E2537">
      <w:r w:rsidRPr="00982D77">
        <w:fldChar w:fldCharType="begin"/>
      </w:r>
      <w:r w:rsidRPr="00982D77">
        <w:instrText xml:space="preserve"> AUTONUM  </w:instrText>
      </w:r>
      <w:r w:rsidRPr="00982D77">
        <w:fldChar w:fldCharType="end"/>
      </w:r>
      <w:r>
        <w:tab/>
        <w:t>Der Beratende Ausschuß nahm zur Kenntnis, daß man sich auf der EAF/8-Sitzung darüber einig gewesen sei, daß der Prototyp eines elektronischen Formblatts Version 2 (PV2) die Durchführbarkeit des Projekts gezeigt habe</w:t>
      </w:r>
      <w:r w:rsidR="005D0B55">
        <w:t xml:space="preserve">. </w:t>
      </w:r>
      <w:r>
        <w:t>Der Beratende Ausschuß stimmte den auf der EAF/8-Sitzung gemachten Vorschlägen, wie in den Absätzen 5 bis 9 dieses Dokuments dargelegt, zu (vergleiche Dokument C/50/17 „Bericht des Vizepräsidenten über die Arbeiten der zweiundneunzigsten Tagung des Beratenden Ausschusses“, Absätze 41 bis 44).</w:t>
      </w:r>
    </w:p>
    <w:p w:rsidR="000E2537" w:rsidRDefault="000E2537" w:rsidP="000E2537"/>
    <w:p w:rsidR="000E2537" w:rsidRDefault="000E2537" w:rsidP="000E2537">
      <w:r w:rsidRPr="00982D77">
        <w:fldChar w:fldCharType="begin"/>
      </w:r>
      <w:r w:rsidRPr="00982D77">
        <w:instrText xml:space="preserve"> AUTONUM  </w:instrText>
      </w:r>
      <w:r w:rsidRPr="00982D77">
        <w:fldChar w:fldCharType="end"/>
      </w:r>
      <w:r>
        <w:tab/>
        <w:t>Der Beratende Ausschuß nahm zur Kenntnis, daß die EAF/8-Sitzung und der CAJ auf seiner dreiundsiebzigsten Tagung am 25. Oktober 2016 vereinbart hatten, vorbehaltlich der Zustimmung durch den Beratenden Ausschuß, den Rat auf seiner fünfzigsten ordentlichen Tagung vom 28. Oktober 2016 in Genf um die Billigung der Lancierung des EAF im Januar 2017 zu ersuchen (vgl. Dokument C/50/17 „Bericht des Vizepräsidenten über die Arbeiten der zweiundneunzigsten Tagung des Beratenden Ausschusses“</w:t>
      </w:r>
      <w:r w:rsidR="00F41942">
        <w:t>, Absatz </w:t>
      </w:r>
      <w:r>
        <w:t>45).</w:t>
      </w:r>
    </w:p>
    <w:p w:rsidR="000E2537" w:rsidRPr="00982D77" w:rsidRDefault="000E2537" w:rsidP="000E2537"/>
    <w:p w:rsidR="000E2537" w:rsidRPr="004E509B" w:rsidRDefault="000E2537" w:rsidP="000E2537">
      <w:pPr>
        <w:rPr>
          <w:snapToGrid w:val="0"/>
        </w:rPr>
      </w:pPr>
      <w:r w:rsidRPr="00982D77">
        <w:fldChar w:fldCharType="begin"/>
      </w:r>
      <w:r w:rsidRPr="00982D77">
        <w:instrText xml:space="preserve"> AUTONUM  </w:instrText>
      </w:r>
      <w:r w:rsidRPr="00982D77">
        <w:fldChar w:fldCharType="end"/>
      </w:r>
      <w:r>
        <w:tab/>
        <w:t>Der Beratende Ausschuß vereinbarte, vereinbarte, den Rat auf seiner fünfzigsten ordentlichen Tagung am 28. Oktober 2016 in Genf um die Billigung der Lancierung des EAF im Januar 2017 für Rose, Sojabohne, Salat, Apfelfruchtsorten und Kartoffel zu ersuchen (vgl. Dokument C/50/17 „Bericht des Vizepräsidenten über die Arbeiten der zweiundneunzigsten Tagung des Beratenden Ausschusses“, Absatz 47).</w:t>
      </w:r>
    </w:p>
    <w:p w:rsidR="000E2537" w:rsidRDefault="000E2537" w:rsidP="000E2537"/>
    <w:p w:rsidR="000E2537" w:rsidRDefault="000E2537" w:rsidP="000E2537">
      <w:pPr>
        <w:rPr>
          <w:snapToGrid w:val="0"/>
        </w:rPr>
      </w:pPr>
      <w:r w:rsidRPr="0063732E">
        <w:fldChar w:fldCharType="begin"/>
      </w:r>
      <w:r w:rsidRPr="0063732E">
        <w:instrText xml:space="preserve"> AUTONUM  </w:instrText>
      </w:r>
      <w:r w:rsidRPr="0063732E">
        <w:fldChar w:fldCharType="end"/>
      </w:r>
      <w:r>
        <w:tab/>
        <w:t>Der Rat billigte auf seiner fünfzigsten ordentlichen Tagung die Lancierung des Elektronischen Antragsformblatts (EAF) im Januar 2017 für Rose, Sojabohne, Salat, Apfelfruchtsorten und Kartoffel, wie in Dokument C/50/17, Absätze 40 bis 47 dargelegt (vgl. Dokument C/50/19 „Bericht über die Entscheidungen“, Absatz 11, Buchstabe d)).</w:t>
      </w:r>
    </w:p>
    <w:p w:rsidR="000E2537" w:rsidRDefault="000E2537" w:rsidP="00AC4872"/>
    <w:p w:rsidR="00AC4872" w:rsidRPr="00AC33F2" w:rsidRDefault="00AC4872" w:rsidP="00AC4872">
      <w:pPr>
        <w:pStyle w:val="Heading2"/>
        <w:rPr>
          <w:rFonts w:cs="Arial"/>
          <w:sz w:val="19"/>
          <w:szCs w:val="19"/>
        </w:rPr>
      </w:pPr>
      <w:bookmarkStart w:id="27" w:name="_Toc414608730"/>
      <w:bookmarkStart w:id="28" w:name="_Toc442185536"/>
      <w:bookmarkStart w:id="29" w:name="_Toc442687435"/>
      <w:bookmarkStart w:id="30" w:name="_Toc477963193"/>
      <w:bookmarkStart w:id="31" w:name="_Toc478568655"/>
      <w:r>
        <w:rPr>
          <w:sz w:val="19"/>
        </w:rPr>
        <w:t xml:space="preserve">Jüngste Entwicklungen betreffend das </w:t>
      </w:r>
      <w:bookmarkEnd w:id="27"/>
      <w:bookmarkEnd w:id="28"/>
      <w:bookmarkEnd w:id="29"/>
      <w:r>
        <w:rPr>
          <w:sz w:val="19"/>
        </w:rPr>
        <w:t>EAF</w:t>
      </w:r>
      <w:bookmarkEnd w:id="30"/>
      <w:bookmarkEnd w:id="31"/>
    </w:p>
    <w:p w:rsidR="00AC4872" w:rsidRDefault="00AC4872" w:rsidP="00AC4872">
      <w:pPr>
        <w:rPr>
          <w:rFonts w:cs="Arial"/>
          <w:color w:val="000000"/>
        </w:rPr>
      </w:pPr>
    </w:p>
    <w:p w:rsidR="00D902FE" w:rsidRPr="0063732E" w:rsidRDefault="00D902FE" w:rsidP="00D902FE">
      <w:pPr>
        <w:pStyle w:val="Heading3"/>
      </w:pPr>
      <w:bookmarkStart w:id="32" w:name="_Toc477541723"/>
      <w:bookmarkStart w:id="33" w:name="_Toc477963194"/>
      <w:bookmarkStart w:id="34" w:name="_Toc478568656"/>
      <w:r>
        <w:t>Lancierung des EAF Version 1.0</w:t>
      </w:r>
      <w:bookmarkEnd w:id="32"/>
      <w:bookmarkEnd w:id="33"/>
      <w:bookmarkEnd w:id="34"/>
    </w:p>
    <w:p w:rsidR="00D902FE" w:rsidRDefault="00D902FE" w:rsidP="00D902FE">
      <w:pPr>
        <w:pStyle w:val="Heading3"/>
      </w:pPr>
      <w:bookmarkStart w:id="35" w:name="_Toc442185537"/>
      <w:bookmarkStart w:id="36" w:name="_Toc442776593"/>
    </w:p>
    <w:bookmarkEnd w:id="35"/>
    <w:bookmarkEnd w:id="36"/>
    <w:p w:rsidR="00D902FE" w:rsidRDefault="00D902FE" w:rsidP="00D902FE">
      <w:pPr>
        <w:rPr>
          <w:rFonts w:cs="Arial"/>
        </w:rPr>
      </w:pPr>
      <w:r w:rsidRPr="007C1F38">
        <w:fldChar w:fldCharType="begin"/>
      </w:r>
      <w:r w:rsidRPr="007C1F38">
        <w:instrText xml:space="preserve"> AUTONUM  </w:instrText>
      </w:r>
      <w:r w:rsidRPr="007C1F38">
        <w:fldChar w:fldCharType="end"/>
      </w:r>
      <w:r>
        <w:tab/>
        <w:t>Mit dem am 31. Oktober 2016 verschickten Rundschreiben</w:t>
      </w:r>
      <w:r>
        <w:rPr>
          <w:color w:val="000000"/>
        </w:rPr>
        <w:t xml:space="preserve"> E-16/266 wurden alle an der Entwicklung eines elektronischen Antragsformblatts mitwirkenden Verbandsmitglieder (Argentinien, Australien, Bolivien (Plurinationaler Staat), Brasilien, Chile, Europäische Union, Frankreich, Georgien, Japan, Kanada, Kenia, Mexiko, Kolumbien, Niederlande, Neuseeland, Norwegen, OAPI, Republik Korea, Südafrika, Schweiz, Tschechische Republik, Tunesien, Uruguay, Vereinigte Staaten von Amerika und Vietnam) ersucht, das Verbandsbüro darüber zu informieren, ob sie wünschten, an der Lancierung des EAF teilzunehmen.</w:t>
      </w:r>
    </w:p>
    <w:p w:rsidR="00D902FE" w:rsidRDefault="00D902FE" w:rsidP="00D902FE">
      <w:pPr>
        <w:spacing w:line="360" w:lineRule="auto"/>
      </w:pPr>
    </w:p>
    <w:p w:rsidR="00D902FE" w:rsidRPr="00CA424C" w:rsidRDefault="00D902FE" w:rsidP="00D902FE">
      <w:pPr>
        <w:pStyle w:val="Heading4"/>
      </w:pPr>
      <w:bookmarkStart w:id="37" w:name="_Toc477541724"/>
      <w:r>
        <w:t>Am EAF mitwirkende Verbandsmitglieder und im EAF abgedeckte Pflanzen</w:t>
      </w:r>
      <w:bookmarkEnd w:id="37"/>
    </w:p>
    <w:p w:rsidR="00D902FE" w:rsidRPr="00E360B4" w:rsidRDefault="00D902FE" w:rsidP="00D902FE"/>
    <w:p w:rsidR="00D902FE" w:rsidRDefault="00D902FE" w:rsidP="00D902FE">
      <w:r w:rsidRPr="007C1F38">
        <w:fldChar w:fldCharType="begin"/>
      </w:r>
      <w:r w:rsidRPr="007C1F38">
        <w:instrText xml:space="preserve"> AUTONUM  </w:instrText>
      </w:r>
      <w:r w:rsidRPr="007C1F38">
        <w:fldChar w:fldCharType="end"/>
      </w:r>
      <w:r>
        <w:tab/>
        <w:t>Folgende Verbandsmitglieder nahmen an der Lancierung des EAF am 9. Januar 2017 für die angegebenen Pflanzen teil:</w:t>
      </w:r>
    </w:p>
    <w:p w:rsidR="00993496" w:rsidRPr="00993496" w:rsidRDefault="00993496" w:rsidP="00993496">
      <w:pPr>
        <w:rPr>
          <w:rFonts w:cs="Arial"/>
          <w:color w:val="000000"/>
        </w:rPr>
      </w:pPr>
    </w:p>
    <w:tbl>
      <w:tblPr>
        <w:tblStyle w:val="Tabellenraster1"/>
        <w:tblW w:w="9486" w:type="dxa"/>
        <w:jc w:val="center"/>
        <w:tblInd w:w="-153" w:type="dxa"/>
        <w:tblLayout w:type="fixed"/>
        <w:tblCellMar>
          <w:top w:w="28" w:type="dxa"/>
          <w:left w:w="85" w:type="dxa"/>
          <w:bottom w:w="28" w:type="dxa"/>
          <w:right w:w="85" w:type="dxa"/>
        </w:tblCellMar>
        <w:tblLook w:val="04A0" w:firstRow="1" w:lastRow="0" w:firstColumn="1" w:lastColumn="0" w:noHBand="0" w:noVBand="1"/>
      </w:tblPr>
      <w:tblGrid>
        <w:gridCol w:w="2374"/>
        <w:gridCol w:w="630"/>
        <w:gridCol w:w="1022"/>
        <w:gridCol w:w="1077"/>
        <w:gridCol w:w="1400"/>
        <w:gridCol w:w="1010"/>
        <w:gridCol w:w="1134"/>
        <w:gridCol w:w="839"/>
      </w:tblGrid>
      <w:tr w:rsidR="00993496" w:rsidRPr="00993496" w:rsidTr="00F41942">
        <w:trPr>
          <w:cantSplit/>
          <w:tblHeader/>
          <w:jc w:val="center"/>
        </w:trPr>
        <w:tc>
          <w:tcPr>
            <w:tcW w:w="3004" w:type="dxa"/>
            <w:gridSpan w:val="2"/>
            <w:vMerge w:val="restart"/>
            <w:vAlign w:val="center"/>
          </w:tcPr>
          <w:p w:rsidR="00993496" w:rsidRPr="00993496" w:rsidRDefault="00993496" w:rsidP="00993496">
            <w:pPr>
              <w:jc w:val="center"/>
              <w:rPr>
                <w:bCs/>
                <w:color w:val="000000"/>
                <w:spacing w:val="-2"/>
                <w:sz w:val="16"/>
              </w:rPr>
            </w:pPr>
            <w:r w:rsidRPr="00993496">
              <w:rPr>
                <w:color w:val="000000"/>
                <w:spacing w:val="-2"/>
                <w:sz w:val="16"/>
              </w:rPr>
              <w:t>Authority</w:t>
            </w:r>
          </w:p>
        </w:tc>
        <w:tc>
          <w:tcPr>
            <w:tcW w:w="1022" w:type="dxa"/>
            <w:tcBorders>
              <w:bottom w:val="nil"/>
            </w:tcBorders>
            <w:noWrap/>
            <w:vAlign w:val="center"/>
            <w:hideMark/>
          </w:tcPr>
          <w:p w:rsidR="00993496" w:rsidRPr="00993496" w:rsidRDefault="00993496" w:rsidP="00993496">
            <w:pPr>
              <w:jc w:val="center"/>
              <w:rPr>
                <w:bCs/>
                <w:color w:val="000000"/>
                <w:spacing w:val="-2"/>
                <w:sz w:val="14"/>
              </w:rPr>
            </w:pPr>
            <w:r w:rsidRPr="00993496">
              <w:rPr>
                <w:color w:val="000000"/>
                <w:spacing w:val="-2"/>
                <w:sz w:val="14"/>
              </w:rPr>
              <w:t>GLYCI_MAX</w:t>
            </w:r>
          </w:p>
        </w:tc>
        <w:tc>
          <w:tcPr>
            <w:tcW w:w="1077" w:type="dxa"/>
            <w:tcBorders>
              <w:bottom w:val="nil"/>
            </w:tcBorders>
            <w:noWrap/>
            <w:vAlign w:val="center"/>
            <w:hideMark/>
          </w:tcPr>
          <w:p w:rsidR="00993496" w:rsidRPr="00993496" w:rsidRDefault="00993496" w:rsidP="00993496">
            <w:pPr>
              <w:jc w:val="center"/>
              <w:rPr>
                <w:bCs/>
                <w:color w:val="000000"/>
                <w:spacing w:val="-2"/>
                <w:sz w:val="14"/>
              </w:rPr>
            </w:pPr>
            <w:r w:rsidRPr="00993496">
              <w:rPr>
                <w:color w:val="000000"/>
                <w:spacing w:val="-2"/>
                <w:sz w:val="14"/>
              </w:rPr>
              <w:t>LACTU_SAT</w:t>
            </w:r>
          </w:p>
        </w:tc>
        <w:tc>
          <w:tcPr>
            <w:tcW w:w="1400" w:type="dxa"/>
            <w:tcBorders>
              <w:bottom w:val="nil"/>
            </w:tcBorders>
            <w:noWrap/>
            <w:vAlign w:val="center"/>
            <w:hideMark/>
          </w:tcPr>
          <w:p w:rsidR="00993496" w:rsidRPr="00993496" w:rsidRDefault="00993496" w:rsidP="00993496">
            <w:pPr>
              <w:jc w:val="center"/>
              <w:rPr>
                <w:bCs/>
                <w:color w:val="000000"/>
                <w:spacing w:val="-2"/>
                <w:sz w:val="14"/>
              </w:rPr>
            </w:pPr>
            <w:r w:rsidRPr="00993496">
              <w:rPr>
                <w:color w:val="000000"/>
                <w:spacing w:val="-2"/>
                <w:sz w:val="14"/>
              </w:rPr>
              <w:t>MALUS_DOM</w:t>
            </w:r>
          </w:p>
        </w:tc>
        <w:tc>
          <w:tcPr>
            <w:tcW w:w="1010" w:type="dxa"/>
            <w:tcBorders>
              <w:bottom w:val="nil"/>
            </w:tcBorders>
            <w:noWrap/>
            <w:vAlign w:val="center"/>
            <w:hideMark/>
          </w:tcPr>
          <w:p w:rsidR="00993496" w:rsidRPr="00993496" w:rsidRDefault="00993496" w:rsidP="00993496">
            <w:pPr>
              <w:jc w:val="center"/>
              <w:rPr>
                <w:bCs/>
                <w:color w:val="000000"/>
                <w:spacing w:val="-2"/>
                <w:sz w:val="14"/>
              </w:rPr>
            </w:pPr>
            <w:r w:rsidRPr="00993496">
              <w:rPr>
                <w:color w:val="000000"/>
                <w:spacing w:val="-2"/>
                <w:sz w:val="14"/>
              </w:rPr>
              <w:t>ROSAA</w:t>
            </w:r>
          </w:p>
        </w:tc>
        <w:tc>
          <w:tcPr>
            <w:tcW w:w="1134" w:type="dxa"/>
            <w:tcBorders>
              <w:bottom w:val="nil"/>
            </w:tcBorders>
            <w:noWrap/>
            <w:vAlign w:val="center"/>
            <w:hideMark/>
          </w:tcPr>
          <w:p w:rsidR="00993496" w:rsidRPr="00993496" w:rsidRDefault="00993496" w:rsidP="00993496">
            <w:pPr>
              <w:jc w:val="center"/>
              <w:rPr>
                <w:bCs/>
                <w:color w:val="000000"/>
                <w:spacing w:val="-2"/>
                <w:sz w:val="14"/>
              </w:rPr>
            </w:pPr>
            <w:r w:rsidRPr="00993496">
              <w:rPr>
                <w:color w:val="000000"/>
                <w:spacing w:val="-2"/>
                <w:sz w:val="14"/>
              </w:rPr>
              <w:t>SOLAN_TUB</w:t>
            </w:r>
          </w:p>
        </w:tc>
        <w:tc>
          <w:tcPr>
            <w:tcW w:w="839" w:type="dxa"/>
            <w:vMerge w:val="restart"/>
            <w:noWrap/>
            <w:vAlign w:val="center"/>
            <w:hideMark/>
          </w:tcPr>
          <w:p w:rsidR="00993496" w:rsidRPr="00993496" w:rsidRDefault="00993496" w:rsidP="00993496">
            <w:pPr>
              <w:jc w:val="center"/>
              <w:rPr>
                <w:bCs/>
                <w:color w:val="000000"/>
                <w:spacing w:val="-2"/>
                <w:sz w:val="16"/>
              </w:rPr>
            </w:pPr>
            <w:r w:rsidRPr="00993496">
              <w:rPr>
                <w:color w:val="000000"/>
                <w:spacing w:val="-2"/>
                <w:sz w:val="16"/>
              </w:rPr>
              <w:t>Gesamt</w:t>
            </w:r>
          </w:p>
        </w:tc>
      </w:tr>
      <w:tr w:rsidR="00993496" w:rsidRPr="00993496" w:rsidTr="00F41942">
        <w:trPr>
          <w:cantSplit/>
          <w:tblHeader/>
          <w:jc w:val="center"/>
        </w:trPr>
        <w:tc>
          <w:tcPr>
            <w:tcW w:w="3004" w:type="dxa"/>
            <w:gridSpan w:val="2"/>
            <w:vMerge/>
          </w:tcPr>
          <w:p w:rsidR="00993496" w:rsidRPr="00993496" w:rsidRDefault="00993496" w:rsidP="00993496">
            <w:pPr>
              <w:jc w:val="center"/>
              <w:rPr>
                <w:color w:val="000000"/>
                <w:spacing w:val="-2"/>
                <w:sz w:val="16"/>
              </w:rPr>
            </w:pPr>
          </w:p>
        </w:tc>
        <w:tc>
          <w:tcPr>
            <w:tcW w:w="1022" w:type="dxa"/>
            <w:tcBorders>
              <w:top w:val="nil"/>
            </w:tcBorders>
            <w:noWrap/>
            <w:vAlign w:val="center"/>
          </w:tcPr>
          <w:p w:rsidR="00993496" w:rsidRPr="00993496" w:rsidRDefault="00993496" w:rsidP="00993496">
            <w:pPr>
              <w:jc w:val="center"/>
              <w:rPr>
                <w:color w:val="000000"/>
                <w:spacing w:val="-2"/>
                <w:sz w:val="16"/>
              </w:rPr>
            </w:pPr>
            <w:r w:rsidRPr="00993496">
              <w:rPr>
                <w:color w:val="000000"/>
                <w:spacing w:val="-2"/>
                <w:sz w:val="16"/>
              </w:rPr>
              <w:t>Sojabohne</w:t>
            </w:r>
          </w:p>
        </w:tc>
        <w:tc>
          <w:tcPr>
            <w:tcW w:w="1077" w:type="dxa"/>
            <w:tcBorders>
              <w:top w:val="nil"/>
            </w:tcBorders>
            <w:noWrap/>
            <w:vAlign w:val="center"/>
          </w:tcPr>
          <w:p w:rsidR="00993496" w:rsidRPr="00993496" w:rsidRDefault="00993496" w:rsidP="00993496">
            <w:pPr>
              <w:jc w:val="center"/>
              <w:rPr>
                <w:color w:val="000000"/>
                <w:spacing w:val="-2"/>
                <w:sz w:val="16"/>
              </w:rPr>
            </w:pPr>
            <w:r w:rsidRPr="00993496">
              <w:rPr>
                <w:color w:val="000000"/>
                <w:spacing w:val="-2"/>
                <w:sz w:val="16"/>
              </w:rPr>
              <w:t>Salat</w:t>
            </w:r>
          </w:p>
        </w:tc>
        <w:tc>
          <w:tcPr>
            <w:tcW w:w="1400" w:type="dxa"/>
            <w:tcBorders>
              <w:top w:val="nil"/>
            </w:tcBorders>
            <w:noWrap/>
            <w:vAlign w:val="center"/>
          </w:tcPr>
          <w:p w:rsidR="00993496" w:rsidRPr="00993496" w:rsidRDefault="00993496" w:rsidP="00993496">
            <w:pPr>
              <w:jc w:val="center"/>
              <w:rPr>
                <w:color w:val="000000"/>
                <w:spacing w:val="-2"/>
                <w:sz w:val="16"/>
              </w:rPr>
            </w:pPr>
            <w:r w:rsidRPr="00993496">
              <w:rPr>
                <w:color w:val="000000"/>
                <w:spacing w:val="-2"/>
                <w:sz w:val="16"/>
              </w:rPr>
              <w:t>Apfelfruchtsor</w:t>
            </w:r>
            <w:r w:rsidRPr="00993496">
              <w:rPr>
                <w:color w:val="000000"/>
                <w:spacing w:val="-2"/>
                <w:sz w:val="16"/>
              </w:rPr>
              <w:softHyphen/>
              <w:t>ten</w:t>
            </w:r>
          </w:p>
        </w:tc>
        <w:tc>
          <w:tcPr>
            <w:tcW w:w="1010" w:type="dxa"/>
            <w:tcBorders>
              <w:top w:val="nil"/>
            </w:tcBorders>
            <w:noWrap/>
            <w:vAlign w:val="center"/>
          </w:tcPr>
          <w:p w:rsidR="00993496" w:rsidRPr="00993496" w:rsidRDefault="00993496" w:rsidP="00993496">
            <w:pPr>
              <w:jc w:val="center"/>
              <w:rPr>
                <w:color w:val="000000"/>
                <w:spacing w:val="-2"/>
                <w:sz w:val="16"/>
              </w:rPr>
            </w:pPr>
            <w:r w:rsidRPr="00993496">
              <w:rPr>
                <w:color w:val="000000"/>
                <w:spacing w:val="-2"/>
                <w:sz w:val="16"/>
              </w:rPr>
              <w:t>Rose</w:t>
            </w:r>
          </w:p>
        </w:tc>
        <w:tc>
          <w:tcPr>
            <w:tcW w:w="1134" w:type="dxa"/>
            <w:tcBorders>
              <w:top w:val="nil"/>
            </w:tcBorders>
            <w:noWrap/>
            <w:vAlign w:val="center"/>
          </w:tcPr>
          <w:p w:rsidR="00993496" w:rsidRPr="00993496" w:rsidRDefault="00993496" w:rsidP="00993496">
            <w:pPr>
              <w:jc w:val="center"/>
              <w:rPr>
                <w:color w:val="000000"/>
                <w:spacing w:val="-2"/>
                <w:sz w:val="16"/>
              </w:rPr>
            </w:pPr>
            <w:r w:rsidRPr="00993496">
              <w:rPr>
                <w:color w:val="000000"/>
                <w:spacing w:val="-2"/>
                <w:sz w:val="16"/>
              </w:rPr>
              <w:t>Kartoffel</w:t>
            </w:r>
          </w:p>
        </w:tc>
        <w:tc>
          <w:tcPr>
            <w:tcW w:w="839" w:type="dxa"/>
            <w:vMerge/>
            <w:noWrap/>
            <w:vAlign w:val="center"/>
          </w:tcPr>
          <w:p w:rsidR="00993496" w:rsidRPr="00993496" w:rsidRDefault="00993496" w:rsidP="00993496">
            <w:pPr>
              <w:jc w:val="center"/>
              <w:rPr>
                <w:color w:val="000000"/>
                <w:spacing w:val="-2"/>
                <w:sz w:val="16"/>
              </w:rPr>
            </w:pPr>
          </w:p>
        </w:tc>
      </w:tr>
      <w:tr w:rsidR="00993496" w:rsidRPr="00993496" w:rsidTr="00F41942">
        <w:trPr>
          <w:cantSplit/>
          <w:jc w:val="center"/>
        </w:trPr>
        <w:tc>
          <w:tcPr>
            <w:tcW w:w="2374" w:type="dxa"/>
            <w:vAlign w:val="center"/>
          </w:tcPr>
          <w:p w:rsidR="00993496" w:rsidRPr="00993496" w:rsidRDefault="00993496" w:rsidP="00993496">
            <w:pPr>
              <w:jc w:val="left"/>
              <w:rPr>
                <w:color w:val="000000"/>
                <w:spacing w:val="-2"/>
                <w:sz w:val="16"/>
              </w:rPr>
            </w:pPr>
            <w:r w:rsidRPr="00993496">
              <w:rPr>
                <w:color w:val="000000"/>
                <w:spacing w:val="-2"/>
                <w:sz w:val="16"/>
              </w:rPr>
              <w:t>Argentinien</w:t>
            </w:r>
          </w:p>
        </w:tc>
        <w:tc>
          <w:tcPr>
            <w:tcW w:w="630"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AR</w:t>
            </w:r>
          </w:p>
        </w:tc>
        <w:tc>
          <w:tcPr>
            <w:tcW w:w="1022"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077"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w:t>
            </w:r>
          </w:p>
        </w:tc>
        <w:tc>
          <w:tcPr>
            <w:tcW w:w="1400"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010"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134"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83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4</w:t>
            </w:r>
          </w:p>
        </w:tc>
      </w:tr>
      <w:tr w:rsidR="00993496" w:rsidRPr="00993496" w:rsidTr="00F41942">
        <w:trPr>
          <w:cantSplit/>
          <w:jc w:val="center"/>
        </w:trPr>
        <w:tc>
          <w:tcPr>
            <w:tcW w:w="2374" w:type="dxa"/>
            <w:vAlign w:val="center"/>
          </w:tcPr>
          <w:p w:rsidR="00993496" w:rsidRPr="00993496" w:rsidRDefault="00993496" w:rsidP="00993496">
            <w:pPr>
              <w:jc w:val="left"/>
              <w:rPr>
                <w:color w:val="000000"/>
                <w:spacing w:val="-2"/>
                <w:sz w:val="16"/>
              </w:rPr>
            </w:pPr>
            <w:r w:rsidRPr="00993496">
              <w:rPr>
                <w:color w:val="000000"/>
                <w:spacing w:val="-2"/>
                <w:sz w:val="16"/>
              </w:rPr>
              <w:t>Australien</w:t>
            </w:r>
          </w:p>
        </w:tc>
        <w:tc>
          <w:tcPr>
            <w:tcW w:w="630"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AU</w:t>
            </w:r>
          </w:p>
        </w:tc>
        <w:tc>
          <w:tcPr>
            <w:tcW w:w="1022"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077"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400"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010"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134"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83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5</w:t>
            </w:r>
          </w:p>
        </w:tc>
      </w:tr>
      <w:tr w:rsidR="00993496" w:rsidRPr="00993496" w:rsidTr="00F41942">
        <w:trPr>
          <w:cantSplit/>
          <w:jc w:val="center"/>
        </w:trPr>
        <w:tc>
          <w:tcPr>
            <w:tcW w:w="2374" w:type="dxa"/>
            <w:vAlign w:val="center"/>
          </w:tcPr>
          <w:p w:rsidR="00993496" w:rsidRPr="00993496" w:rsidRDefault="00993496" w:rsidP="00993496">
            <w:pPr>
              <w:jc w:val="left"/>
              <w:rPr>
                <w:color w:val="000000"/>
                <w:spacing w:val="-2"/>
                <w:sz w:val="16"/>
              </w:rPr>
            </w:pPr>
            <w:r w:rsidRPr="00993496">
              <w:rPr>
                <w:color w:val="000000"/>
                <w:spacing w:val="-2"/>
                <w:sz w:val="16"/>
              </w:rPr>
              <w:t>Chile</w:t>
            </w:r>
          </w:p>
        </w:tc>
        <w:tc>
          <w:tcPr>
            <w:tcW w:w="630"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CL</w:t>
            </w:r>
          </w:p>
        </w:tc>
        <w:tc>
          <w:tcPr>
            <w:tcW w:w="1022"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077"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400"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010"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134"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83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5</w:t>
            </w:r>
          </w:p>
        </w:tc>
      </w:tr>
      <w:tr w:rsidR="00993496" w:rsidRPr="00993496" w:rsidTr="00F41942">
        <w:trPr>
          <w:cantSplit/>
          <w:jc w:val="center"/>
        </w:trPr>
        <w:tc>
          <w:tcPr>
            <w:tcW w:w="2374" w:type="dxa"/>
            <w:vAlign w:val="center"/>
          </w:tcPr>
          <w:p w:rsidR="00993496" w:rsidRPr="00993496" w:rsidRDefault="00993496" w:rsidP="00993496">
            <w:pPr>
              <w:jc w:val="left"/>
              <w:rPr>
                <w:color w:val="000000"/>
                <w:spacing w:val="-2"/>
                <w:sz w:val="16"/>
              </w:rPr>
            </w:pPr>
            <w:r w:rsidRPr="00993496">
              <w:rPr>
                <w:color w:val="000000"/>
                <w:spacing w:val="-2"/>
                <w:sz w:val="16"/>
              </w:rPr>
              <w:t>Frankreich</w:t>
            </w:r>
          </w:p>
        </w:tc>
        <w:tc>
          <w:tcPr>
            <w:tcW w:w="630"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FR</w:t>
            </w:r>
          </w:p>
        </w:tc>
        <w:tc>
          <w:tcPr>
            <w:tcW w:w="1022"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077"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400"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010"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134"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83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5</w:t>
            </w:r>
          </w:p>
        </w:tc>
      </w:tr>
      <w:tr w:rsidR="00993496" w:rsidRPr="00993496" w:rsidTr="00F41942">
        <w:trPr>
          <w:cantSplit/>
          <w:jc w:val="center"/>
        </w:trPr>
        <w:tc>
          <w:tcPr>
            <w:tcW w:w="2374" w:type="dxa"/>
            <w:vAlign w:val="center"/>
          </w:tcPr>
          <w:p w:rsidR="00993496" w:rsidRPr="00993496" w:rsidRDefault="00993496" w:rsidP="00993496">
            <w:pPr>
              <w:jc w:val="left"/>
              <w:rPr>
                <w:color w:val="000000"/>
                <w:spacing w:val="-2"/>
                <w:sz w:val="16"/>
              </w:rPr>
            </w:pPr>
            <w:r w:rsidRPr="00993496">
              <w:rPr>
                <w:color w:val="000000"/>
                <w:spacing w:val="-2"/>
                <w:sz w:val="16"/>
              </w:rPr>
              <w:t>Kenia</w:t>
            </w:r>
          </w:p>
        </w:tc>
        <w:tc>
          <w:tcPr>
            <w:tcW w:w="630"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KE</w:t>
            </w:r>
          </w:p>
        </w:tc>
        <w:tc>
          <w:tcPr>
            <w:tcW w:w="1022"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077"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400"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010"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134"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83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5</w:t>
            </w:r>
          </w:p>
        </w:tc>
      </w:tr>
      <w:tr w:rsidR="00993496" w:rsidRPr="00993496" w:rsidTr="00F41942">
        <w:trPr>
          <w:cantSplit/>
          <w:jc w:val="center"/>
        </w:trPr>
        <w:tc>
          <w:tcPr>
            <w:tcW w:w="2374" w:type="dxa"/>
            <w:vAlign w:val="center"/>
          </w:tcPr>
          <w:p w:rsidR="00993496" w:rsidRPr="00993496" w:rsidRDefault="00993496" w:rsidP="00993496">
            <w:pPr>
              <w:jc w:val="left"/>
              <w:rPr>
                <w:color w:val="000000"/>
                <w:spacing w:val="-2"/>
                <w:sz w:val="16"/>
              </w:rPr>
            </w:pPr>
            <w:r w:rsidRPr="00993496">
              <w:rPr>
                <w:color w:val="000000"/>
                <w:spacing w:val="-2"/>
                <w:sz w:val="16"/>
              </w:rPr>
              <w:t>Niederlande</w:t>
            </w:r>
          </w:p>
        </w:tc>
        <w:tc>
          <w:tcPr>
            <w:tcW w:w="630"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NL</w:t>
            </w:r>
          </w:p>
        </w:tc>
        <w:tc>
          <w:tcPr>
            <w:tcW w:w="1022"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077"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400"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010"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134"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83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5</w:t>
            </w:r>
          </w:p>
        </w:tc>
      </w:tr>
      <w:tr w:rsidR="00993496" w:rsidRPr="00993496" w:rsidTr="00F41942">
        <w:trPr>
          <w:cantSplit/>
          <w:jc w:val="center"/>
        </w:trPr>
        <w:tc>
          <w:tcPr>
            <w:tcW w:w="2374" w:type="dxa"/>
            <w:vAlign w:val="center"/>
          </w:tcPr>
          <w:p w:rsidR="00993496" w:rsidRPr="00993496" w:rsidRDefault="00993496" w:rsidP="00993496">
            <w:pPr>
              <w:jc w:val="left"/>
              <w:rPr>
                <w:color w:val="000000"/>
                <w:spacing w:val="-2"/>
                <w:sz w:val="16"/>
              </w:rPr>
            </w:pPr>
            <w:r w:rsidRPr="00993496">
              <w:rPr>
                <w:color w:val="000000"/>
                <w:spacing w:val="-2"/>
                <w:sz w:val="16"/>
              </w:rPr>
              <w:t>Neuseeland</w:t>
            </w:r>
          </w:p>
        </w:tc>
        <w:tc>
          <w:tcPr>
            <w:tcW w:w="630"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NZ</w:t>
            </w:r>
          </w:p>
        </w:tc>
        <w:tc>
          <w:tcPr>
            <w:tcW w:w="1022"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w:t>
            </w:r>
          </w:p>
        </w:tc>
        <w:tc>
          <w:tcPr>
            <w:tcW w:w="1077"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400"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010"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134"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83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4</w:t>
            </w:r>
          </w:p>
        </w:tc>
      </w:tr>
      <w:tr w:rsidR="00993496" w:rsidRPr="00993496" w:rsidTr="00F41942">
        <w:trPr>
          <w:cantSplit/>
          <w:jc w:val="center"/>
        </w:trPr>
        <w:tc>
          <w:tcPr>
            <w:tcW w:w="2374" w:type="dxa"/>
            <w:vAlign w:val="center"/>
          </w:tcPr>
          <w:p w:rsidR="00993496" w:rsidRPr="00993496" w:rsidRDefault="00993496" w:rsidP="00993496">
            <w:pPr>
              <w:jc w:val="left"/>
              <w:rPr>
                <w:color w:val="000000"/>
                <w:spacing w:val="-2"/>
                <w:sz w:val="16"/>
              </w:rPr>
            </w:pPr>
            <w:r w:rsidRPr="00993496">
              <w:rPr>
                <w:color w:val="000000"/>
                <w:spacing w:val="-2"/>
                <w:sz w:val="16"/>
              </w:rPr>
              <w:t>Norwegen</w:t>
            </w:r>
          </w:p>
        </w:tc>
        <w:tc>
          <w:tcPr>
            <w:tcW w:w="630"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NO</w:t>
            </w:r>
          </w:p>
        </w:tc>
        <w:tc>
          <w:tcPr>
            <w:tcW w:w="1022"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077"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400"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010"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134"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83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5</w:t>
            </w:r>
          </w:p>
        </w:tc>
      </w:tr>
      <w:tr w:rsidR="00993496" w:rsidRPr="00993496" w:rsidTr="00F41942">
        <w:trPr>
          <w:cantSplit/>
          <w:jc w:val="center"/>
        </w:trPr>
        <w:tc>
          <w:tcPr>
            <w:tcW w:w="2374" w:type="dxa"/>
            <w:vAlign w:val="center"/>
          </w:tcPr>
          <w:p w:rsidR="00993496" w:rsidRPr="00993496" w:rsidRDefault="00993496" w:rsidP="00993496">
            <w:pPr>
              <w:jc w:val="left"/>
              <w:rPr>
                <w:color w:val="000000"/>
                <w:spacing w:val="-2"/>
                <w:sz w:val="16"/>
              </w:rPr>
            </w:pPr>
            <w:r w:rsidRPr="00993496">
              <w:rPr>
                <w:color w:val="000000"/>
                <w:spacing w:val="-2"/>
                <w:sz w:val="16"/>
              </w:rPr>
              <w:t>Schweiz</w:t>
            </w:r>
          </w:p>
        </w:tc>
        <w:tc>
          <w:tcPr>
            <w:tcW w:w="630" w:type="dxa"/>
            <w:noWrap/>
            <w:vAlign w:val="center"/>
          </w:tcPr>
          <w:p w:rsidR="00993496" w:rsidRPr="00993496" w:rsidRDefault="00993496" w:rsidP="00993496">
            <w:pPr>
              <w:jc w:val="center"/>
              <w:rPr>
                <w:color w:val="000000"/>
                <w:spacing w:val="-2"/>
                <w:sz w:val="16"/>
              </w:rPr>
            </w:pPr>
            <w:r w:rsidRPr="00993496">
              <w:rPr>
                <w:color w:val="000000"/>
                <w:spacing w:val="-2"/>
                <w:sz w:val="16"/>
              </w:rPr>
              <w:t>CH</w:t>
            </w:r>
          </w:p>
        </w:tc>
        <w:tc>
          <w:tcPr>
            <w:tcW w:w="1022" w:type="dxa"/>
            <w:noWrap/>
            <w:vAlign w:val="center"/>
          </w:tcPr>
          <w:p w:rsidR="00993496" w:rsidRPr="00993496" w:rsidRDefault="00993496" w:rsidP="00993496">
            <w:pPr>
              <w:jc w:val="center"/>
              <w:rPr>
                <w:color w:val="000000"/>
                <w:spacing w:val="-2"/>
                <w:sz w:val="16"/>
              </w:rPr>
            </w:pPr>
            <w:r w:rsidRPr="00993496">
              <w:rPr>
                <w:caps/>
              </w:rPr>
              <w:sym w:font="Wingdings 2" w:char="F050"/>
            </w:r>
          </w:p>
        </w:tc>
        <w:tc>
          <w:tcPr>
            <w:tcW w:w="1077" w:type="dxa"/>
            <w:noWrap/>
            <w:vAlign w:val="center"/>
          </w:tcPr>
          <w:p w:rsidR="00993496" w:rsidRPr="00993496" w:rsidRDefault="00993496" w:rsidP="00993496">
            <w:pPr>
              <w:jc w:val="center"/>
              <w:rPr>
                <w:color w:val="000000"/>
                <w:spacing w:val="-2"/>
                <w:sz w:val="16"/>
              </w:rPr>
            </w:pPr>
            <w:r w:rsidRPr="00993496">
              <w:rPr>
                <w:caps/>
              </w:rPr>
              <w:sym w:font="Wingdings 2" w:char="F050"/>
            </w:r>
          </w:p>
        </w:tc>
        <w:tc>
          <w:tcPr>
            <w:tcW w:w="1400" w:type="dxa"/>
            <w:noWrap/>
            <w:vAlign w:val="center"/>
          </w:tcPr>
          <w:p w:rsidR="00993496" w:rsidRPr="00993496" w:rsidRDefault="00993496" w:rsidP="00993496">
            <w:pPr>
              <w:jc w:val="center"/>
              <w:rPr>
                <w:color w:val="000000"/>
                <w:spacing w:val="-2"/>
                <w:sz w:val="16"/>
              </w:rPr>
            </w:pPr>
            <w:r w:rsidRPr="00993496">
              <w:rPr>
                <w:caps/>
              </w:rPr>
              <w:sym w:font="Wingdings 2" w:char="F050"/>
            </w:r>
          </w:p>
        </w:tc>
        <w:tc>
          <w:tcPr>
            <w:tcW w:w="1010" w:type="dxa"/>
            <w:noWrap/>
            <w:vAlign w:val="center"/>
          </w:tcPr>
          <w:p w:rsidR="00993496" w:rsidRPr="00993496" w:rsidRDefault="00993496" w:rsidP="00993496">
            <w:pPr>
              <w:jc w:val="center"/>
              <w:rPr>
                <w:color w:val="000000"/>
                <w:spacing w:val="-2"/>
                <w:sz w:val="16"/>
              </w:rPr>
            </w:pPr>
            <w:r w:rsidRPr="00993496">
              <w:rPr>
                <w:caps/>
              </w:rPr>
              <w:sym w:font="Wingdings 2" w:char="F050"/>
            </w:r>
          </w:p>
        </w:tc>
        <w:tc>
          <w:tcPr>
            <w:tcW w:w="1134" w:type="dxa"/>
            <w:noWrap/>
            <w:vAlign w:val="center"/>
          </w:tcPr>
          <w:p w:rsidR="00993496" w:rsidRPr="00993496" w:rsidRDefault="00993496" w:rsidP="00993496">
            <w:pPr>
              <w:jc w:val="center"/>
              <w:rPr>
                <w:color w:val="000000"/>
                <w:spacing w:val="-2"/>
                <w:sz w:val="16"/>
              </w:rPr>
            </w:pPr>
            <w:r w:rsidRPr="00993496">
              <w:rPr>
                <w:caps/>
              </w:rPr>
              <w:sym w:font="Wingdings 2" w:char="F050"/>
            </w:r>
          </w:p>
        </w:tc>
        <w:tc>
          <w:tcPr>
            <w:tcW w:w="839" w:type="dxa"/>
            <w:noWrap/>
            <w:vAlign w:val="center"/>
          </w:tcPr>
          <w:p w:rsidR="00993496" w:rsidRPr="00993496" w:rsidRDefault="00993496" w:rsidP="00993496">
            <w:pPr>
              <w:jc w:val="center"/>
              <w:rPr>
                <w:color w:val="000000"/>
                <w:spacing w:val="-2"/>
                <w:sz w:val="16"/>
              </w:rPr>
            </w:pPr>
            <w:r w:rsidRPr="00993496">
              <w:rPr>
                <w:color w:val="000000"/>
                <w:spacing w:val="-2"/>
                <w:sz w:val="16"/>
              </w:rPr>
              <w:t>5</w:t>
            </w:r>
          </w:p>
        </w:tc>
      </w:tr>
      <w:tr w:rsidR="00993496" w:rsidRPr="00993496" w:rsidTr="00F41942">
        <w:trPr>
          <w:cantSplit/>
          <w:jc w:val="center"/>
        </w:trPr>
        <w:tc>
          <w:tcPr>
            <w:tcW w:w="2374" w:type="dxa"/>
            <w:vAlign w:val="center"/>
          </w:tcPr>
          <w:p w:rsidR="00993496" w:rsidRPr="00993496" w:rsidRDefault="00993496" w:rsidP="00993496">
            <w:pPr>
              <w:jc w:val="left"/>
              <w:rPr>
                <w:color w:val="000000"/>
                <w:spacing w:val="-2"/>
                <w:sz w:val="16"/>
              </w:rPr>
            </w:pPr>
            <w:r w:rsidRPr="00993496">
              <w:rPr>
                <w:color w:val="000000"/>
                <w:spacing w:val="-2"/>
                <w:sz w:val="16"/>
              </w:rPr>
              <w:t>Tunesien</w:t>
            </w:r>
          </w:p>
        </w:tc>
        <w:tc>
          <w:tcPr>
            <w:tcW w:w="630"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TN</w:t>
            </w:r>
          </w:p>
        </w:tc>
        <w:tc>
          <w:tcPr>
            <w:tcW w:w="1022"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077"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400"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010"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134"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83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5</w:t>
            </w:r>
          </w:p>
        </w:tc>
      </w:tr>
      <w:tr w:rsidR="00993496" w:rsidRPr="00993496" w:rsidTr="00F41942">
        <w:trPr>
          <w:cantSplit/>
          <w:jc w:val="center"/>
        </w:trPr>
        <w:tc>
          <w:tcPr>
            <w:tcW w:w="2374" w:type="dxa"/>
            <w:vAlign w:val="center"/>
          </w:tcPr>
          <w:p w:rsidR="00993496" w:rsidRPr="00993496" w:rsidRDefault="00993496" w:rsidP="00993496">
            <w:pPr>
              <w:jc w:val="left"/>
              <w:rPr>
                <w:color w:val="000000"/>
                <w:spacing w:val="-2"/>
                <w:sz w:val="16"/>
              </w:rPr>
            </w:pPr>
            <w:r w:rsidRPr="00993496">
              <w:rPr>
                <w:color w:val="000000"/>
                <w:spacing w:val="-2"/>
                <w:sz w:val="16"/>
              </w:rPr>
              <w:t>Vereinigte Staaten von Amerika</w:t>
            </w:r>
          </w:p>
        </w:tc>
        <w:tc>
          <w:tcPr>
            <w:tcW w:w="630"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US</w:t>
            </w:r>
          </w:p>
        </w:tc>
        <w:tc>
          <w:tcPr>
            <w:tcW w:w="1022"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077" w:type="dxa"/>
            <w:noWrap/>
            <w:vAlign w:val="center"/>
            <w:hideMark/>
          </w:tcPr>
          <w:p w:rsidR="00993496" w:rsidRPr="00993496" w:rsidRDefault="00993496" w:rsidP="00993496">
            <w:pPr>
              <w:jc w:val="center"/>
              <w:rPr>
                <w:color w:val="000000"/>
                <w:spacing w:val="-2"/>
                <w:sz w:val="16"/>
              </w:rPr>
            </w:pPr>
            <w:r w:rsidRPr="00993496">
              <w:rPr>
                <w:caps/>
              </w:rPr>
              <w:t xml:space="preserve"> </w:t>
            </w:r>
          </w:p>
        </w:tc>
        <w:tc>
          <w:tcPr>
            <w:tcW w:w="1400"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w:t>
            </w:r>
          </w:p>
        </w:tc>
        <w:tc>
          <w:tcPr>
            <w:tcW w:w="1010"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w:t>
            </w:r>
          </w:p>
        </w:tc>
        <w:tc>
          <w:tcPr>
            <w:tcW w:w="1134"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w:t>
            </w:r>
          </w:p>
        </w:tc>
        <w:tc>
          <w:tcPr>
            <w:tcW w:w="83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2</w:t>
            </w:r>
          </w:p>
        </w:tc>
      </w:tr>
      <w:tr w:rsidR="00993496" w:rsidRPr="00993496" w:rsidTr="00F41942">
        <w:trPr>
          <w:cantSplit/>
          <w:jc w:val="center"/>
        </w:trPr>
        <w:tc>
          <w:tcPr>
            <w:tcW w:w="2374" w:type="dxa"/>
            <w:vAlign w:val="center"/>
          </w:tcPr>
          <w:p w:rsidR="00993496" w:rsidRPr="00993496" w:rsidRDefault="00993496" w:rsidP="00993496">
            <w:pPr>
              <w:jc w:val="left"/>
              <w:rPr>
                <w:color w:val="000000"/>
                <w:spacing w:val="-2"/>
                <w:sz w:val="16"/>
              </w:rPr>
            </w:pPr>
            <w:r w:rsidRPr="00993496">
              <w:rPr>
                <w:color w:val="000000"/>
                <w:spacing w:val="-2"/>
                <w:sz w:val="16"/>
              </w:rPr>
              <w:t>Uruguay</w:t>
            </w:r>
          </w:p>
        </w:tc>
        <w:tc>
          <w:tcPr>
            <w:tcW w:w="630"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UY</w:t>
            </w:r>
          </w:p>
        </w:tc>
        <w:tc>
          <w:tcPr>
            <w:tcW w:w="1022"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077"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w:t>
            </w:r>
          </w:p>
        </w:tc>
        <w:tc>
          <w:tcPr>
            <w:tcW w:w="1400"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1010"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w:t>
            </w:r>
          </w:p>
        </w:tc>
        <w:tc>
          <w:tcPr>
            <w:tcW w:w="1134"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83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3</w:t>
            </w:r>
          </w:p>
        </w:tc>
      </w:tr>
      <w:tr w:rsidR="00993496" w:rsidRPr="00993496" w:rsidTr="00F41942">
        <w:trPr>
          <w:cantSplit/>
          <w:jc w:val="center"/>
        </w:trPr>
        <w:tc>
          <w:tcPr>
            <w:tcW w:w="2374" w:type="dxa"/>
            <w:vAlign w:val="center"/>
          </w:tcPr>
          <w:p w:rsidR="00993496" w:rsidRPr="00993496" w:rsidRDefault="00993496" w:rsidP="00993496">
            <w:pPr>
              <w:jc w:val="center"/>
              <w:rPr>
                <w:bCs/>
                <w:color w:val="000000"/>
                <w:spacing w:val="-2"/>
                <w:sz w:val="16"/>
              </w:rPr>
            </w:pPr>
            <w:r w:rsidRPr="00993496">
              <w:rPr>
                <w:color w:val="000000"/>
                <w:spacing w:val="-2"/>
                <w:sz w:val="16"/>
              </w:rPr>
              <w:t>Gesamt</w:t>
            </w:r>
          </w:p>
        </w:tc>
        <w:tc>
          <w:tcPr>
            <w:tcW w:w="630" w:type="dxa"/>
            <w:noWrap/>
            <w:vAlign w:val="center"/>
            <w:hideMark/>
          </w:tcPr>
          <w:p w:rsidR="00993496" w:rsidRPr="00993496" w:rsidRDefault="00993496" w:rsidP="00993496">
            <w:pPr>
              <w:jc w:val="center"/>
              <w:rPr>
                <w:bCs/>
                <w:color w:val="000000"/>
                <w:spacing w:val="-2"/>
                <w:sz w:val="16"/>
              </w:rPr>
            </w:pPr>
            <w:r w:rsidRPr="00993496">
              <w:rPr>
                <w:color w:val="000000"/>
                <w:spacing w:val="-2"/>
                <w:sz w:val="16"/>
              </w:rPr>
              <w:t>12</w:t>
            </w:r>
          </w:p>
        </w:tc>
        <w:tc>
          <w:tcPr>
            <w:tcW w:w="1022" w:type="dxa"/>
            <w:noWrap/>
            <w:vAlign w:val="center"/>
          </w:tcPr>
          <w:p w:rsidR="00993496" w:rsidRPr="00993496" w:rsidRDefault="00993496" w:rsidP="00993496">
            <w:pPr>
              <w:jc w:val="center"/>
              <w:rPr>
                <w:bCs/>
                <w:color w:val="000000"/>
                <w:spacing w:val="-2"/>
                <w:sz w:val="16"/>
              </w:rPr>
            </w:pPr>
            <w:r w:rsidRPr="00993496">
              <w:rPr>
                <w:color w:val="000000"/>
                <w:spacing w:val="-2"/>
                <w:sz w:val="16"/>
              </w:rPr>
              <w:t>11</w:t>
            </w:r>
          </w:p>
        </w:tc>
        <w:tc>
          <w:tcPr>
            <w:tcW w:w="1077" w:type="dxa"/>
            <w:noWrap/>
            <w:vAlign w:val="center"/>
          </w:tcPr>
          <w:p w:rsidR="00993496" w:rsidRPr="00993496" w:rsidRDefault="00993496" w:rsidP="00993496">
            <w:pPr>
              <w:jc w:val="center"/>
              <w:rPr>
                <w:bCs/>
                <w:color w:val="000000"/>
                <w:spacing w:val="-2"/>
                <w:sz w:val="16"/>
              </w:rPr>
            </w:pPr>
            <w:r w:rsidRPr="00993496">
              <w:rPr>
                <w:color w:val="000000"/>
                <w:spacing w:val="-2"/>
                <w:sz w:val="16"/>
              </w:rPr>
              <w:t>10</w:t>
            </w:r>
          </w:p>
        </w:tc>
        <w:tc>
          <w:tcPr>
            <w:tcW w:w="1400" w:type="dxa"/>
            <w:noWrap/>
            <w:vAlign w:val="center"/>
          </w:tcPr>
          <w:p w:rsidR="00993496" w:rsidRPr="00993496" w:rsidRDefault="00993496" w:rsidP="00993496">
            <w:pPr>
              <w:jc w:val="center"/>
              <w:rPr>
                <w:bCs/>
                <w:color w:val="000000"/>
                <w:spacing w:val="-2"/>
                <w:sz w:val="16"/>
              </w:rPr>
            </w:pPr>
            <w:r w:rsidRPr="00993496">
              <w:rPr>
                <w:color w:val="000000"/>
                <w:spacing w:val="-2"/>
                <w:sz w:val="16"/>
              </w:rPr>
              <w:t>11</w:t>
            </w:r>
          </w:p>
        </w:tc>
        <w:tc>
          <w:tcPr>
            <w:tcW w:w="1010" w:type="dxa"/>
            <w:noWrap/>
            <w:vAlign w:val="center"/>
          </w:tcPr>
          <w:p w:rsidR="00993496" w:rsidRPr="00993496" w:rsidRDefault="00993496" w:rsidP="00993496">
            <w:pPr>
              <w:jc w:val="center"/>
              <w:rPr>
                <w:bCs/>
                <w:color w:val="000000"/>
                <w:spacing w:val="-2"/>
                <w:sz w:val="16"/>
              </w:rPr>
            </w:pPr>
            <w:r w:rsidRPr="00993496">
              <w:rPr>
                <w:color w:val="000000"/>
                <w:spacing w:val="-2"/>
                <w:sz w:val="16"/>
              </w:rPr>
              <w:t>10</w:t>
            </w:r>
          </w:p>
        </w:tc>
        <w:tc>
          <w:tcPr>
            <w:tcW w:w="1134" w:type="dxa"/>
            <w:noWrap/>
            <w:vAlign w:val="center"/>
          </w:tcPr>
          <w:p w:rsidR="00993496" w:rsidRPr="00993496" w:rsidRDefault="00993496" w:rsidP="00993496">
            <w:pPr>
              <w:jc w:val="center"/>
              <w:rPr>
                <w:bCs/>
                <w:color w:val="000000"/>
                <w:spacing w:val="-2"/>
                <w:sz w:val="16"/>
              </w:rPr>
            </w:pPr>
            <w:r w:rsidRPr="00993496">
              <w:rPr>
                <w:color w:val="000000"/>
                <w:spacing w:val="-2"/>
                <w:sz w:val="16"/>
              </w:rPr>
              <w:t>11</w:t>
            </w:r>
          </w:p>
        </w:tc>
        <w:tc>
          <w:tcPr>
            <w:tcW w:w="839" w:type="dxa"/>
            <w:noWrap/>
            <w:vAlign w:val="center"/>
            <w:hideMark/>
          </w:tcPr>
          <w:p w:rsidR="00993496" w:rsidRPr="00993496" w:rsidRDefault="00993496" w:rsidP="00993496">
            <w:pPr>
              <w:jc w:val="center"/>
              <w:rPr>
                <w:bCs/>
                <w:color w:val="000000"/>
                <w:spacing w:val="-2"/>
                <w:sz w:val="16"/>
              </w:rPr>
            </w:pPr>
          </w:p>
        </w:tc>
      </w:tr>
    </w:tbl>
    <w:p w:rsidR="00D902FE" w:rsidRDefault="00D902FE" w:rsidP="00D902FE"/>
    <w:p w:rsidR="00993496" w:rsidRDefault="00993496" w:rsidP="00D902FE"/>
    <w:p w:rsidR="00D902FE" w:rsidRDefault="00D902FE" w:rsidP="00D902FE">
      <w:r w:rsidRPr="007C1F38">
        <w:fldChar w:fldCharType="begin"/>
      </w:r>
      <w:r w:rsidRPr="007C1F38">
        <w:instrText xml:space="preserve"> AUTONUM  </w:instrText>
      </w:r>
      <w:r w:rsidRPr="007C1F38">
        <w:fldChar w:fldCharType="end"/>
      </w:r>
      <w:r>
        <w:tab/>
        <w:t>Am 9. Januar 2017 wurde das EAF Version 1.0 auf der UPOV-Website mit der Möglichkeit, am 16. Januar 2017 eingegebene Anmeldedaten zu übermitteln, lanciert</w:t>
      </w:r>
      <w:r w:rsidR="005D0B55">
        <w:t xml:space="preserve">. </w:t>
      </w:r>
    </w:p>
    <w:p w:rsidR="00D902FE" w:rsidRDefault="00D902FE" w:rsidP="00D902FE"/>
    <w:p w:rsidR="00D902FE" w:rsidRDefault="00D902FE" w:rsidP="00D902FE">
      <w:r w:rsidRPr="007C1F38">
        <w:fldChar w:fldCharType="begin"/>
      </w:r>
      <w:r w:rsidRPr="007C1F38">
        <w:instrText xml:space="preserve"> AUTONUM  </w:instrText>
      </w:r>
      <w:r w:rsidRPr="007C1F38">
        <w:fldChar w:fldCharType="end"/>
      </w:r>
      <w:r>
        <w:tab/>
        <w:t>EAF Version 1.0 ist auf Englisch, Spanisch, Deutsch und Französisch verfügbar.</w:t>
      </w:r>
    </w:p>
    <w:p w:rsidR="00D902FE" w:rsidRDefault="00D902FE" w:rsidP="00D902FE">
      <w:pPr>
        <w:spacing w:line="360" w:lineRule="auto"/>
      </w:pPr>
    </w:p>
    <w:p w:rsidR="00D902FE" w:rsidRPr="00FA20B9" w:rsidRDefault="00D902FE" w:rsidP="00D902FE">
      <w:pPr>
        <w:pStyle w:val="Heading4"/>
      </w:pPr>
      <w:bookmarkStart w:id="38" w:name="_Toc477541725"/>
      <w:r>
        <w:t>UPOV-EAF-Website</w:t>
      </w:r>
      <w:bookmarkEnd w:id="38"/>
    </w:p>
    <w:p w:rsidR="00D902FE" w:rsidRDefault="00D902FE" w:rsidP="00D902FE">
      <w:pPr>
        <w:keepNext/>
        <w:jc w:val="left"/>
        <w:rPr>
          <w:rFonts w:cs="Arial"/>
          <w:color w:val="000000"/>
        </w:rPr>
      </w:pPr>
    </w:p>
    <w:p w:rsidR="00D902FE" w:rsidRDefault="00D902FE" w:rsidP="00D902FE">
      <w:r w:rsidRPr="00786543">
        <w:rPr>
          <w:rFonts w:cs="Arial"/>
          <w:color w:val="000000"/>
          <w:spacing w:val="-2"/>
        </w:rPr>
        <w:fldChar w:fldCharType="begin"/>
      </w:r>
      <w:r w:rsidRPr="00786543">
        <w:rPr>
          <w:rFonts w:cs="Arial"/>
          <w:color w:val="000000"/>
          <w:spacing w:val="-2"/>
        </w:rPr>
        <w:instrText xml:space="preserve"> AUTONUM  </w:instrText>
      </w:r>
      <w:r w:rsidRPr="00786543">
        <w:rPr>
          <w:rFonts w:cs="Arial"/>
          <w:color w:val="000000"/>
          <w:spacing w:val="-2"/>
        </w:rPr>
        <w:fldChar w:fldCharType="end"/>
      </w:r>
      <w:r>
        <w:tab/>
        <w:t xml:space="preserve">Bei der Lancierung der EAF am 9. Januar 2017 wurde eine spezielle Webseite für das EAF angelegt, verfügbar unter: </w:t>
      </w:r>
      <w:hyperlink r:id="rId10">
        <w:r>
          <w:rPr>
            <w:rStyle w:val="Hyperlink"/>
          </w:rPr>
          <w:t>http://www.upov.int/upoveaf</w:t>
        </w:r>
      </w:hyperlink>
      <w:r>
        <w:t>, die alle notwendigen Informationen für den Zugang und die Nutzung des EAF enthält.</w:t>
      </w:r>
    </w:p>
    <w:p w:rsidR="00D902FE" w:rsidRDefault="00D902FE" w:rsidP="00D902FE">
      <w:pPr>
        <w:spacing w:line="360" w:lineRule="auto"/>
      </w:pPr>
    </w:p>
    <w:p w:rsidR="00D902FE" w:rsidRPr="00FA20B9" w:rsidRDefault="00D902FE" w:rsidP="00D902FE">
      <w:pPr>
        <w:pStyle w:val="Heading4"/>
      </w:pPr>
      <w:bookmarkStart w:id="39" w:name="_Toc477541726"/>
      <w:r>
        <w:t>Zahlungsmethoden</w:t>
      </w:r>
      <w:bookmarkEnd w:id="39"/>
      <w:r>
        <w:t xml:space="preserve"> </w:t>
      </w:r>
    </w:p>
    <w:p w:rsidR="00D902FE" w:rsidRDefault="00D902FE" w:rsidP="00D902FE">
      <w:pPr>
        <w:keepNext/>
      </w:pPr>
    </w:p>
    <w:p w:rsidR="00D902FE" w:rsidRDefault="00D902FE" w:rsidP="00D902FE">
      <w:r w:rsidRPr="009173C1">
        <w:fldChar w:fldCharType="begin"/>
      </w:r>
      <w:r w:rsidRPr="009173C1">
        <w:instrText xml:space="preserve"> AUTONUM  </w:instrText>
      </w:r>
      <w:r w:rsidRPr="009173C1">
        <w:fldChar w:fldCharType="end"/>
      </w:r>
      <w:r>
        <w:tab/>
        <w:t>Die Zahlung ist per Banküberweisung oder Kreditkarte möglich.</w:t>
      </w:r>
    </w:p>
    <w:p w:rsidR="00D902FE" w:rsidRDefault="00D902FE" w:rsidP="00D902FE">
      <w:pPr>
        <w:spacing w:line="360" w:lineRule="auto"/>
      </w:pPr>
    </w:p>
    <w:p w:rsidR="00D902FE" w:rsidRPr="00FA20B9" w:rsidRDefault="00D902FE" w:rsidP="00D902FE">
      <w:pPr>
        <w:pStyle w:val="Heading4"/>
      </w:pPr>
      <w:bookmarkStart w:id="40" w:name="_Toc477541727"/>
      <w:r>
        <w:t>Optionen für die Datenübertragung</w:t>
      </w:r>
      <w:bookmarkEnd w:id="40"/>
    </w:p>
    <w:p w:rsidR="00D902FE" w:rsidRDefault="00D902FE" w:rsidP="00D902FE">
      <w:pPr>
        <w:keepNext/>
      </w:pPr>
    </w:p>
    <w:p w:rsidR="00D902FE" w:rsidRDefault="00D902FE" w:rsidP="00D902FE">
      <w:pPr>
        <w:keepNext/>
        <w:rPr>
          <w:rFonts w:cs="Arial"/>
          <w:color w:val="000000"/>
          <w:spacing w:val="-2"/>
        </w:rPr>
      </w:pPr>
      <w:r w:rsidRPr="009173C1">
        <w:fldChar w:fldCharType="begin"/>
      </w:r>
      <w:r w:rsidRPr="009173C1">
        <w:instrText xml:space="preserve"> AUTONUM  </w:instrText>
      </w:r>
      <w:r w:rsidRPr="009173C1">
        <w:fldChar w:fldCharType="end"/>
      </w:r>
      <w:r>
        <w:tab/>
        <w:t xml:space="preserve">Die an </w:t>
      </w:r>
      <w:r>
        <w:rPr>
          <w:color w:val="000000"/>
          <w:spacing w:val="-2"/>
        </w:rPr>
        <w:t>Version 1.0 teilnehmenden Mitglieder haben folgende Optionen für die Übermittlung der Anmeldedaten gewählt:</w:t>
      </w:r>
    </w:p>
    <w:p w:rsidR="00993496" w:rsidRPr="00993496" w:rsidRDefault="00993496" w:rsidP="00993496">
      <w:pPr>
        <w:rPr>
          <w:rFonts w:cs="Arial"/>
          <w:color w:val="000000"/>
          <w:spacing w:val="-2"/>
        </w:rPr>
      </w:pPr>
    </w:p>
    <w:tbl>
      <w:tblPr>
        <w:tblStyle w:val="Tabellenraster2"/>
        <w:tblW w:w="9333" w:type="dxa"/>
        <w:jc w:val="center"/>
        <w:tblLayout w:type="fixed"/>
        <w:tblCellMar>
          <w:top w:w="28" w:type="dxa"/>
          <w:left w:w="85" w:type="dxa"/>
          <w:bottom w:w="28" w:type="dxa"/>
          <w:right w:w="85" w:type="dxa"/>
        </w:tblCellMar>
        <w:tblLook w:val="04A0" w:firstRow="1" w:lastRow="0" w:firstColumn="1" w:lastColumn="0" w:noHBand="0" w:noVBand="1"/>
      </w:tblPr>
      <w:tblGrid>
        <w:gridCol w:w="3722"/>
        <w:gridCol w:w="1069"/>
        <w:gridCol w:w="2336"/>
        <w:gridCol w:w="2206"/>
      </w:tblGrid>
      <w:tr w:rsidR="00993496" w:rsidRPr="00993496" w:rsidTr="005B6FE3">
        <w:trPr>
          <w:cantSplit/>
          <w:tblHeader/>
          <w:jc w:val="center"/>
        </w:trPr>
        <w:tc>
          <w:tcPr>
            <w:tcW w:w="4791" w:type="dxa"/>
            <w:gridSpan w:val="2"/>
            <w:vAlign w:val="center"/>
          </w:tcPr>
          <w:p w:rsidR="00993496" w:rsidRPr="00993496" w:rsidRDefault="00993496" w:rsidP="00993496">
            <w:pPr>
              <w:keepNext/>
              <w:jc w:val="center"/>
              <w:rPr>
                <w:bCs/>
                <w:color w:val="000000"/>
                <w:spacing w:val="-2"/>
                <w:sz w:val="16"/>
              </w:rPr>
            </w:pPr>
            <w:r w:rsidRPr="00993496">
              <w:rPr>
                <w:color w:val="000000"/>
                <w:spacing w:val="-2"/>
                <w:sz w:val="16"/>
              </w:rPr>
              <w:t>Behörde</w:t>
            </w:r>
          </w:p>
        </w:tc>
        <w:tc>
          <w:tcPr>
            <w:tcW w:w="2336" w:type="dxa"/>
            <w:noWrap/>
            <w:vAlign w:val="center"/>
            <w:hideMark/>
          </w:tcPr>
          <w:p w:rsidR="00993496" w:rsidRPr="00993496" w:rsidRDefault="00993496" w:rsidP="00993496">
            <w:pPr>
              <w:keepNext/>
              <w:jc w:val="center"/>
              <w:rPr>
                <w:bCs/>
                <w:color w:val="000000"/>
                <w:spacing w:val="-2"/>
                <w:sz w:val="16"/>
              </w:rPr>
            </w:pPr>
            <w:r w:rsidRPr="00993496">
              <w:rPr>
                <w:color w:val="000000"/>
                <w:spacing w:val="-2"/>
                <w:sz w:val="16"/>
              </w:rPr>
              <w:t>Benachrichtigung per E-Mail</w:t>
            </w:r>
          </w:p>
        </w:tc>
        <w:tc>
          <w:tcPr>
            <w:tcW w:w="2206" w:type="dxa"/>
            <w:noWrap/>
            <w:vAlign w:val="center"/>
          </w:tcPr>
          <w:p w:rsidR="00993496" w:rsidRPr="00993496" w:rsidRDefault="00993496" w:rsidP="00993496">
            <w:pPr>
              <w:keepNext/>
              <w:jc w:val="center"/>
              <w:rPr>
                <w:bCs/>
                <w:color w:val="000000"/>
                <w:spacing w:val="-2"/>
                <w:sz w:val="16"/>
              </w:rPr>
            </w:pPr>
            <w:r w:rsidRPr="00993496">
              <w:rPr>
                <w:color w:val="000000"/>
                <w:spacing w:val="-2"/>
                <w:sz w:val="16"/>
              </w:rPr>
              <w:t>Ausdruck per Postzustellung</w:t>
            </w:r>
          </w:p>
        </w:tc>
      </w:tr>
      <w:tr w:rsidR="00993496" w:rsidRPr="00993496" w:rsidTr="005B6FE3">
        <w:trPr>
          <w:cantSplit/>
          <w:jc w:val="center"/>
        </w:trPr>
        <w:tc>
          <w:tcPr>
            <w:tcW w:w="3722" w:type="dxa"/>
            <w:vAlign w:val="center"/>
          </w:tcPr>
          <w:p w:rsidR="00993496" w:rsidRPr="00993496" w:rsidRDefault="00993496" w:rsidP="00993496">
            <w:pPr>
              <w:keepNext/>
              <w:jc w:val="left"/>
              <w:rPr>
                <w:color w:val="000000"/>
                <w:spacing w:val="-2"/>
                <w:sz w:val="16"/>
              </w:rPr>
            </w:pPr>
            <w:r w:rsidRPr="00993496">
              <w:rPr>
                <w:color w:val="000000"/>
                <w:spacing w:val="-2"/>
                <w:sz w:val="16"/>
              </w:rPr>
              <w:t>Argentinien</w:t>
            </w:r>
          </w:p>
        </w:tc>
        <w:tc>
          <w:tcPr>
            <w:tcW w:w="1069" w:type="dxa"/>
            <w:noWrap/>
            <w:vAlign w:val="center"/>
            <w:hideMark/>
          </w:tcPr>
          <w:p w:rsidR="00993496" w:rsidRPr="00993496" w:rsidRDefault="00993496" w:rsidP="00993496">
            <w:pPr>
              <w:keepNext/>
              <w:jc w:val="center"/>
              <w:rPr>
                <w:color w:val="000000"/>
                <w:spacing w:val="-2"/>
                <w:sz w:val="16"/>
              </w:rPr>
            </w:pPr>
            <w:r w:rsidRPr="00993496">
              <w:rPr>
                <w:color w:val="000000"/>
                <w:spacing w:val="-2"/>
                <w:sz w:val="16"/>
              </w:rPr>
              <w:t>AR</w:t>
            </w:r>
          </w:p>
        </w:tc>
        <w:tc>
          <w:tcPr>
            <w:tcW w:w="2336" w:type="dxa"/>
            <w:noWrap/>
            <w:vAlign w:val="center"/>
            <w:hideMark/>
          </w:tcPr>
          <w:p w:rsidR="00993496" w:rsidRPr="00993496" w:rsidRDefault="00993496" w:rsidP="00993496">
            <w:pPr>
              <w:keepNext/>
              <w:jc w:val="center"/>
              <w:rPr>
                <w:color w:val="000000"/>
                <w:spacing w:val="-2"/>
                <w:sz w:val="16"/>
              </w:rPr>
            </w:pPr>
            <w:r w:rsidRPr="00993496">
              <w:rPr>
                <w:caps/>
              </w:rPr>
              <w:sym w:font="Wingdings 2" w:char="F050"/>
            </w:r>
          </w:p>
        </w:tc>
        <w:tc>
          <w:tcPr>
            <w:tcW w:w="2206" w:type="dxa"/>
            <w:noWrap/>
            <w:vAlign w:val="center"/>
          </w:tcPr>
          <w:p w:rsidR="00993496" w:rsidRPr="00993496" w:rsidRDefault="00993496" w:rsidP="00993496">
            <w:pPr>
              <w:keepNext/>
              <w:jc w:val="center"/>
              <w:rPr>
                <w:color w:val="000000"/>
                <w:spacing w:val="-2"/>
                <w:sz w:val="16"/>
              </w:rPr>
            </w:pP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Australien</w:t>
            </w:r>
          </w:p>
        </w:tc>
        <w:tc>
          <w:tcPr>
            <w:tcW w:w="106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AU</w:t>
            </w:r>
          </w:p>
        </w:tc>
        <w:tc>
          <w:tcPr>
            <w:tcW w:w="2336"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2206" w:type="dxa"/>
            <w:noWrap/>
            <w:vAlign w:val="center"/>
          </w:tcPr>
          <w:p w:rsidR="00993496" w:rsidRPr="00993496" w:rsidRDefault="00993496" w:rsidP="00993496">
            <w:pPr>
              <w:jc w:val="center"/>
              <w:rPr>
                <w:color w:val="000000"/>
                <w:spacing w:val="-2"/>
                <w:sz w:val="16"/>
              </w:rPr>
            </w:pP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Chile</w:t>
            </w:r>
          </w:p>
        </w:tc>
        <w:tc>
          <w:tcPr>
            <w:tcW w:w="106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CL</w:t>
            </w:r>
          </w:p>
        </w:tc>
        <w:tc>
          <w:tcPr>
            <w:tcW w:w="2336"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2206" w:type="dxa"/>
            <w:noWrap/>
            <w:vAlign w:val="center"/>
          </w:tcPr>
          <w:p w:rsidR="00993496" w:rsidRPr="00993496" w:rsidRDefault="00993496" w:rsidP="00993496">
            <w:pPr>
              <w:jc w:val="center"/>
              <w:rPr>
                <w:color w:val="000000"/>
                <w:spacing w:val="-2"/>
                <w:sz w:val="16"/>
              </w:rPr>
            </w:pP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Frankreich</w:t>
            </w:r>
          </w:p>
        </w:tc>
        <w:tc>
          <w:tcPr>
            <w:tcW w:w="106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FR</w:t>
            </w:r>
          </w:p>
        </w:tc>
        <w:tc>
          <w:tcPr>
            <w:tcW w:w="2336"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2206" w:type="dxa"/>
            <w:noWrap/>
            <w:vAlign w:val="center"/>
          </w:tcPr>
          <w:p w:rsidR="00993496" w:rsidRPr="00993496" w:rsidRDefault="00993496" w:rsidP="00993496">
            <w:pPr>
              <w:jc w:val="center"/>
              <w:rPr>
                <w:color w:val="000000"/>
                <w:spacing w:val="-2"/>
                <w:sz w:val="16"/>
              </w:rPr>
            </w:pP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Kenia</w:t>
            </w:r>
          </w:p>
        </w:tc>
        <w:tc>
          <w:tcPr>
            <w:tcW w:w="106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KE</w:t>
            </w:r>
          </w:p>
        </w:tc>
        <w:tc>
          <w:tcPr>
            <w:tcW w:w="2336"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2206" w:type="dxa"/>
            <w:noWrap/>
            <w:vAlign w:val="center"/>
          </w:tcPr>
          <w:p w:rsidR="00993496" w:rsidRPr="00993496" w:rsidRDefault="00993496" w:rsidP="00993496">
            <w:pPr>
              <w:jc w:val="center"/>
              <w:rPr>
                <w:color w:val="000000"/>
                <w:spacing w:val="-2"/>
                <w:sz w:val="16"/>
              </w:rPr>
            </w:pP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Niederlande</w:t>
            </w:r>
          </w:p>
        </w:tc>
        <w:tc>
          <w:tcPr>
            <w:tcW w:w="106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NL</w:t>
            </w:r>
          </w:p>
        </w:tc>
        <w:tc>
          <w:tcPr>
            <w:tcW w:w="2336"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2206" w:type="dxa"/>
            <w:noWrap/>
            <w:vAlign w:val="center"/>
          </w:tcPr>
          <w:p w:rsidR="00993496" w:rsidRPr="00993496" w:rsidRDefault="00993496" w:rsidP="00993496">
            <w:pPr>
              <w:jc w:val="center"/>
              <w:rPr>
                <w:color w:val="000000"/>
                <w:spacing w:val="-2"/>
                <w:sz w:val="16"/>
              </w:rPr>
            </w:pP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Neuseeland</w:t>
            </w:r>
          </w:p>
        </w:tc>
        <w:tc>
          <w:tcPr>
            <w:tcW w:w="106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NZ</w:t>
            </w:r>
          </w:p>
        </w:tc>
        <w:tc>
          <w:tcPr>
            <w:tcW w:w="2336"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2206" w:type="dxa"/>
            <w:noWrap/>
            <w:vAlign w:val="center"/>
          </w:tcPr>
          <w:p w:rsidR="00993496" w:rsidRPr="00993496" w:rsidRDefault="00993496" w:rsidP="00993496">
            <w:pPr>
              <w:jc w:val="center"/>
              <w:rPr>
                <w:color w:val="000000"/>
                <w:spacing w:val="-2"/>
                <w:sz w:val="16"/>
              </w:rPr>
            </w:pP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Norwegen</w:t>
            </w:r>
          </w:p>
        </w:tc>
        <w:tc>
          <w:tcPr>
            <w:tcW w:w="106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NO</w:t>
            </w:r>
          </w:p>
        </w:tc>
        <w:tc>
          <w:tcPr>
            <w:tcW w:w="2336"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2206" w:type="dxa"/>
            <w:noWrap/>
            <w:vAlign w:val="center"/>
          </w:tcPr>
          <w:p w:rsidR="00993496" w:rsidRPr="00993496" w:rsidRDefault="00993496" w:rsidP="00993496">
            <w:pPr>
              <w:jc w:val="center"/>
              <w:rPr>
                <w:color w:val="000000"/>
                <w:spacing w:val="-2"/>
                <w:sz w:val="16"/>
              </w:rPr>
            </w:pP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Schweiz</w:t>
            </w:r>
          </w:p>
        </w:tc>
        <w:tc>
          <w:tcPr>
            <w:tcW w:w="1069" w:type="dxa"/>
            <w:noWrap/>
            <w:vAlign w:val="center"/>
          </w:tcPr>
          <w:p w:rsidR="00993496" w:rsidRPr="00993496" w:rsidRDefault="00993496" w:rsidP="00993496">
            <w:pPr>
              <w:jc w:val="center"/>
              <w:rPr>
                <w:color w:val="000000"/>
                <w:spacing w:val="-2"/>
                <w:sz w:val="16"/>
              </w:rPr>
            </w:pPr>
            <w:r w:rsidRPr="00993496">
              <w:rPr>
                <w:color w:val="000000"/>
                <w:spacing w:val="-2"/>
                <w:sz w:val="16"/>
              </w:rPr>
              <w:t>CH</w:t>
            </w:r>
          </w:p>
        </w:tc>
        <w:tc>
          <w:tcPr>
            <w:tcW w:w="2336" w:type="dxa"/>
            <w:noWrap/>
            <w:vAlign w:val="center"/>
          </w:tcPr>
          <w:p w:rsidR="00993496" w:rsidRPr="00993496" w:rsidRDefault="00993496" w:rsidP="00993496">
            <w:pPr>
              <w:jc w:val="center"/>
              <w:rPr>
                <w:color w:val="000000"/>
                <w:spacing w:val="-2"/>
                <w:sz w:val="16"/>
              </w:rPr>
            </w:pPr>
            <w:r w:rsidRPr="00993496">
              <w:rPr>
                <w:caps/>
              </w:rPr>
              <w:sym w:font="Wingdings 2" w:char="F050"/>
            </w:r>
          </w:p>
        </w:tc>
        <w:tc>
          <w:tcPr>
            <w:tcW w:w="2206" w:type="dxa"/>
            <w:noWrap/>
            <w:vAlign w:val="center"/>
          </w:tcPr>
          <w:p w:rsidR="00993496" w:rsidRPr="00993496" w:rsidRDefault="00993496" w:rsidP="00993496">
            <w:pPr>
              <w:jc w:val="center"/>
              <w:rPr>
                <w:color w:val="000000"/>
                <w:spacing w:val="-2"/>
                <w:sz w:val="16"/>
              </w:rPr>
            </w:pP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Tunesien</w:t>
            </w:r>
          </w:p>
        </w:tc>
        <w:tc>
          <w:tcPr>
            <w:tcW w:w="106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TN</w:t>
            </w:r>
          </w:p>
        </w:tc>
        <w:tc>
          <w:tcPr>
            <w:tcW w:w="2336" w:type="dxa"/>
            <w:noWrap/>
            <w:vAlign w:val="center"/>
            <w:hideMark/>
          </w:tcPr>
          <w:p w:rsidR="00993496" w:rsidRPr="00993496" w:rsidRDefault="00993496" w:rsidP="00993496">
            <w:pPr>
              <w:jc w:val="center"/>
              <w:rPr>
                <w:color w:val="000000"/>
                <w:spacing w:val="-2"/>
                <w:sz w:val="16"/>
              </w:rPr>
            </w:pPr>
            <w:r w:rsidRPr="00993496">
              <w:rPr>
                <w:caps/>
              </w:rPr>
              <w:t>-</w:t>
            </w:r>
          </w:p>
        </w:tc>
        <w:tc>
          <w:tcPr>
            <w:tcW w:w="2206" w:type="dxa"/>
            <w:noWrap/>
            <w:vAlign w:val="center"/>
            <w:hideMark/>
          </w:tcPr>
          <w:p w:rsidR="00993496" w:rsidRPr="00993496" w:rsidRDefault="00993496" w:rsidP="00993496">
            <w:pPr>
              <w:jc w:val="center"/>
              <w:rPr>
                <w:color w:val="000000"/>
                <w:spacing w:val="-2"/>
                <w:sz w:val="16"/>
              </w:rPr>
            </w:pPr>
            <w:r w:rsidRPr="00993496">
              <w:rPr>
                <w:caps/>
              </w:rPr>
              <w:sym w:font="Wingdings 2" w:char="F050"/>
            </w:r>
            <w:r w:rsidRPr="00993496">
              <w:rPr>
                <w:caps/>
              </w:rPr>
              <w:t>*</w:t>
            </w: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Uruguay</w:t>
            </w:r>
          </w:p>
        </w:tc>
        <w:tc>
          <w:tcPr>
            <w:tcW w:w="106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UY</w:t>
            </w:r>
          </w:p>
        </w:tc>
        <w:tc>
          <w:tcPr>
            <w:tcW w:w="2336"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2206" w:type="dxa"/>
            <w:noWrap/>
            <w:vAlign w:val="center"/>
            <w:hideMark/>
          </w:tcPr>
          <w:p w:rsidR="00993496" w:rsidRPr="00993496" w:rsidRDefault="00993496" w:rsidP="00993496">
            <w:pPr>
              <w:jc w:val="center"/>
              <w:rPr>
                <w:color w:val="000000"/>
                <w:spacing w:val="-2"/>
                <w:sz w:val="16"/>
              </w:rPr>
            </w:pPr>
            <w:r w:rsidRPr="00993496">
              <w:rPr>
                <w:caps/>
              </w:rPr>
              <w:t xml:space="preserve"> </w:t>
            </w: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Vereinigte Staaten von Amerika</w:t>
            </w:r>
          </w:p>
        </w:tc>
        <w:tc>
          <w:tcPr>
            <w:tcW w:w="106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US</w:t>
            </w:r>
          </w:p>
        </w:tc>
        <w:tc>
          <w:tcPr>
            <w:tcW w:w="2336"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2206" w:type="dxa"/>
            <w:noWrap/>
            <w:vAlign w:val="center"/>
            <w:hideMark/>
          </w:tcPr>
          <w:p w:rsidR="00993496" w:rsidRPr="00993496" w:rsidRDefault="00993496" w:rsidP="00993496">
            <w:pPr>
              <w:jc w:val="center"/>
              <w:rPr>
                <w:color w:val="000000"/>
                <w:spacing w:val="-2"/>
                <w:sz w:val="16"/>
              </w:rPr>
            </w:pPr>
          </w:p>
        </w:tc>
      </w:tr>
    </w:tbl>
    <w:p w:rsidR="00993496" w:rsidRPr="00993496" w:rsidRDefault="00993496" w:rsidP="00993496">
      <w:pPr>
        <w:ind w:left="567"/>
        <w:rPr>
          <w:i/>
          <w:iCs/>
          <w:color w:val="000000"/>
          <w:spacing w:val="-2"/>
          <w:sz w:val="16"/>
          <w:szCs w:val="16"/>
        </w:rPr>
      </w:pPr>
      <w:r w:rsidRPr="00993496">
        <w:rPr>
          <w:i/>
          <w:color w:val="000000"/>
          <w:spacing w:val="-2"/>
          <w:sz w:val="16"/>
        </w:rPr>
        <w:t xml:space="preserve">*  Von dem Sortenamt werden nur Anträge in Papierform akzeptiert </w:t>
      </w:r>
    </w:p>
    <w:p w:rsidR="00D902FE" w:rsidRDefault="00D902FE" w:rsidP="00D902FE">
      <w:pPr>
        <w:rPr>
          <w:rFonts w:cs="Arial"/>
          <w:color w:val="000000"/>
          <w:spacing w:val="-2"/>
        </w:rPr>
      </w:pPr>
    </w:p>
    <w:p w:rsidR="00D902FE" w:rsidRDefault="00D902FE" w:rsidP="00D902FE">
      <w:r w:rsidRPr="001F69EE">
        <w:fldChar w:fldCharType="begin"/>
      </w:r>
      <w:r w:rsidRPr="001F69EE">
        <w:instrText xml:space="preserve"> AUTONUM  </w:instrText>
      </w:r>
      <w:r w:rsidRPr="001F69EE">
        <w:fldChar w:fldCharType="end"/>
      </w:r>
      <w:r>
        <w:tab/>
        <w:t>Auf Wunsch der Sortenämter könnten eingereichte Anmeldedaten automatisch per Web-Dienste übertragen werden</w:t>
      </w:r>
      <w:r w:rsidR="005D0B55">
        <w:t xml:space="preserve">. </w:t>
      </w:r>
      <w:r>
        <w:t>Diese Funktion wurde noch nicht verwendet und wird mit interessierten Sortenämtern geprüft und in eine künftige Version des EAF aufgenommen werden.</w:t>
      </w:r>
    </w:p>
    <w:p w:rsidR="00D902FE" w:rsidRDefault="00D902FE" w:rsidP="00D902FE">
      <w:pPr>
        <w:spacing w:line="360" w:lineRule="auto"/>
        <w:rPr>
          <w:rFonts w:cs="Arial"/>
          <w:color w:val="000000"/>
          <w:spacing w:val="-2"/>
        </w:rPr>
      </w:pPr>
    </w:p>
    <w:p w:rsidR="00D902FE" w:rsidRPr="00FA20B9" w:rsidRDefault="00D902FE" w:rsidP="00D902FE">
      <w:pPr>
        <w:pStyle w:val="Heading4"/>
      </w:pPr>
      <w:bookmarkStart w:id="41" w:name="_Toc477541728"/>
      <w:r>
        <w:rPr>
          <w:i/>
        </w:rPr>
        <w:t>Entrichtung der Gebühren</w:t>
      </w:r>
      <w:bookmarkEnd w:id="41"/>
    </w:p>
    <w:p w:rsidR="00D902FE" w:rsidRDefault="00D902FE" w:rsidP="00D902FE">
      <w:pPr>
        <w:keepNext/>
      </w:pPr>
    </w:p>
    <w:bookmarkStart w:id="42" w:name="_Toc457833223"/>
    <w:bookmarkStart w:id="43" w:name="_Toc461641447"/>
    <w:p w:rsidR="00993496" w:rsidRPr="00993496" w:rsidRDefault="00D902FE" w:rsidP="00993496">
      <w:pPr>
        <w:rPr>
          <w:rFonts w:cs="Arial"/>
          <w:color w:val="000000"/>
          <w:spacing w:val="-2"/>
        </w:rPr>
      </w:pPr>
      <w:r w:rsidRPr="007C1F38">
        <w:fldChar w:fldCharType="begin"/>
      </w:r>
      <w:r w:rsidRPr="007C1F38">
        <w:instrText xml:space="preserve"> AUTONUM  </w:instrText>
      </w:r>
      <w:r w:rsidRPr="007C1F38">
        <w:fldChar w:fldCharType="end"/>
      </w:r>
      <w:r>
        <w:tab/>
      </w:r>
      <w:r w:rsidR="00993496" w:rsidRPr="00993496">
        <w:t>Die</w:t>
      </w:r>
      <w:r w:rsidR="00993496" w:rsidRPr="00993496">
        <w:rPr>
          <w:color w:val="000000"/>
          <w:spacing w:val="-2"/>
        </w:rPr>
        <w:t xml:space="preserve"> UPOV-EAF-Gebühr wird über das UPOV-Online-Zahlungsgateway direkt an die UPOV entrichtet. Im Hinblick auf die Entrichtung der Sortenamtsgebühr haben die teilnehmenden Mitglieder allerdings folgende Optionen für die Zahlung gewählt: </w:t>
      </w:r>
    </w:p>
    <w:p w:rsidR="00993496" w:rsidRPr="00993496" w:rsidRDefault="00993496" w:rsidP="00993496">
      <w:pPr>
        <w:rPr>
          <w:rFonts w:cs="Arial"/>
          <w:color w:val="000000"/>
          <w:spacing w:val="-2"/>
        </w:rPr>
      </w:pPr>
    </w:p>
    <w:tbl>
      <w:tblPr>
        <w:tblStyle w:val="Tabellenraster3"/>
        <w:tblW w:w="9333" w:type="dxa"/>
        <w:jc w:val="center"/>
        <w:tblLayout w:type="fixed"/>
        <w:tblCellMar>
          <w:top w:w="28" w:type="dxa"/>
          <w:left w:w="85" w:type="dxa"/>
          <w:bottom w:w="28" w:type="dxa"/>
          <w:right w:w="85" w:type="dxa"/>
        </w:tblCellMar>
        <w:tblLook w:val="04A0" w:firstRow="1" w:lastRow="0" w:firstColumn="1" w:lastColumn="0" w:noHBand="0" w:noVBand="1"/>
      </w:tblPr>
      <w:tblGrid>
        <w:gridCol w:w="3722"/>
        <w:gridCol w:w="1069"/>
        <w:gridCol w:w="2336"/>
        <w:gridCol w:w="2206"/>
      </w:tblGrid>
      <w:tr w:rsidR="00993496" w:rsidRPr="00993496" w:rsidTr="005B6FE3">
        <w:trPr>
          <w:cantSplit/>
          <w:tblHeader/>
          <w:jc w:val="center"/>
        </w:trPr>
        <w:tc>
          <w:tcPr>
            <w:tcW w:w="4791" w:type="dxa"/>
            <w:gridSpan w:val="2"/>
            <w:vAlign w:val="center"/>
          </w:tcPr>
          <w:p w:rsidR="00993496" w:rsidRPr="00993496" w:rsidRDefault="00993496" w:rsidP="00993496">
            <w:pPr>
              <w:jc w:val="center"/>
              <w:rPr>
                <w:bCs/>
                <w:color w:val="000000"/>
                <w:spacing w:val="-2"/>
                <w:sz w:val="16"/>
              </w:rPr>
            </w:pPr>
            <w:r w:rsidRPr="00993496">
              <w:rPr>
                <w:color w:val="000000"/>
                <w:spacing w:val="-2"/>
                <w:sz w:val="16"/>
              </w:rPr>
              <w:t>Behörde</w:t>
            </w:r>
          </w:p>
        </w:tc>
        <w:tc>
          <w:tcPr>
            <w:tcW w:w="2336" w:type="dxa"/>
            <w:noWrap/>
            <w:vAlign w:val="center"/>
          </w:tcPr>
          <w:p w:rsidR="00993496" w:rsidRPr="00993496" w:rsidRDefault="00993496" w:rsidP="00993496">
            <w:pPr>
              <w:jc w:val="center"/>
              <w:rPr>
                <w:bCs/>
                <w:color w:val="000000"/>
                <w:spacing w:val="-2"/>
                <w:sz w:val="14"/>
              </w:rPr>
            </w:pPr>
            <w:r w:rsidRPr="00993496">
              <w:rPr>
                <w:color w:val="000000"/>
                <w:spacing w:val="-2"/>
                <w:sz w:val="16"/>
              </w:rPr>
              <w:t>Zahlung direkt an das Sortenamt</w:t>
            </w:r>
          </w:p>
        </w:tc>
        <w:tc>
          <w:tcPr>
            <w:tcW w:w="2206" w:type="dxa"/>
            <w:noWrap/>
            <w:vAlign w:val="center"/>
          </w:tcPr>
          <w:p w:rsidR="00993496" w:rsidRPr="00993496" w:rsidRDefault="00993496" w:rsidP="00993496">
            <w:pPr>
              <w:jc w:val="center"/>
              <w:rPr>
                <w:bCs/>
                <w:color w:val="000000"/>
                <w:spacing w:val="-2"/>
                <w:sz w:val="14"/>
              </w:rPr>
            </w:pPr>
            <w:r w:rsidRPr="00993496">
              <w:rPr>
                <w:color w:val="000000"/>
                <w:spacing w:val="-2"/>
                <w:sz w:val="16"/>
              </w:rPr>
              <w:t>Zahlung über UPOV-Online-Zahlungsgateway</w:t>
            </w: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Argentinien</w:t>
            </w:r>
          </w:p>
        </w:tc>
        <w:tc>
          <w:tcPr>
            <w:tcW w:w="106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AR</w:t>
            </w:r>
          </w:p>
        </w:tc>
        <w:tc>
          <w:tcPr>
            <w:tcW w:w="2336"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2206" w:type="dxa"/>
            <w:noWrap/>
            <w:vAlign w:val="center"/>
          </w:tcPr>
          <w:p w:rsidR="00993496" w:rsidRPr="00993496" w:rsidRDefault="00993496" w:rsidP="00993496">
            <w:pPr>
              <w:jc w:val="center"/>
              <w:rPr>
                <w:color w:val="000000"/>
                <w:spacing w:val="-2"/>
                <w:sz w:val="16"/>
              </w:rPr>
            </w:pP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Australien</w:t>
            </w:r>
          </w:p>
        </w:tc>
        <w:tc>
          <w:tcPr>
            <w:tcW w:w="106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AU</w:t>
            </w:r>
          </w:p>
        </w:tc>
        <w:tc>
          <w:tcPr>
            <w:tcW w:w="2336"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2206" w:type="dxa"/>
            <w:noWrap/>
            <w:vAlign w:val="center"/>
          </w:tcPr>
          <w:p w:rsidR="00993496" w:rsidRPr="00993496" w:rsidRDefault="00993496" w:rsidP="00993496">
            <w:pPr>
              <w:jc w:val="center"/>
              <w:rPr>
                <w:color w:val="000000"/>
                <w:spacing w:val="-2"/>
                <w:sz w:val="16"/>
              </w:rPr>
            </w:pP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Chile</w:t>
            </w:r>
          </w:p>
        </w:tc>
        <w:tc>
          <w:tcPr>
            <w:tcW w:w="106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CL</w:t>
            </w:r>
          </w:p>
        </w:tc>
        <w:tc>
          <w:tcPr>
            <w:tcW w:w="2336"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2206" w:type="dxa"/>
            <w:noWrap/>
            <w:vAlign w:val="center"/>
          </w:tcPr>
          <w:p w:rsidR="00993496" w:rsidRPr="00993496" w:rsidRDefault="00993496" w:rsidP="00993496">
            <w:pPr>
              <w:jc w:val="center"/>
              <w:rPr>
                <w:color w:val="000000"/>
                <w:spacing w:val="-2"/>
                <w:sz w:val="16"/>
              </w:rPr>
            </w:pP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Frankreich</w:t>
            </w:r>
          </w:p>
        </w:tc>
        <w:tc>
          <w:tcPr>
            <w:tcW w:w="106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FR</w:t>
            </w:r>
          </w:p>
        </w:tc>
        <w:tc>
          <w:tcPr>
            <w:tcW w:w="2336"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2206" w:type="dxa"/>
            <w:noWrap/>
            <w:vAlign w:val="center"/>
          </w:tcPr>
          <w:p w:rsidR="00993496" w:rsidRPr="00993496" w:rsidRDefault="00993496" w:rsidP="00993496">
            <w:pPr>
              <w:jc w:val="center"/>
              <w:rPr>
                <w:color w:val="000000"/>
                <w:spacing w:val="-2"/>
                <w:sz w:val="16"/>
              </w:rPr>
            </w:pP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Kenia</w:t>
            </w:r>
          </w:p>
        </w:tc>
        <w:tc>
          <w:tcPr>
            <w:tcW w:w="106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KE</w:t>
            </w:r>
          </w:p>
        </w:tc>
        <w:tc>
          <w:tcPr>
            <w:tcW w:w="2336"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2206" w:type="dxa"/>
            <w:noWrap/>
            <w:vAlign w:val="center"/>
          </w:tcPr>
          <w:p w:rsidR="00993496" w:rsidRPr="00993496" w:rsidRDefault="00993496" w:rsidP="00993496">
            <w:pPr>
              <w:jc w:val="center"/>
              <w:rPr>
                <w:color w:val="000000"/>
                <w:spacing w:val="-2"/>
                <w:sz w:val="16"/>
              </w:rPr>
            </w:pP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Niederlande</w:t>
            </w:r>
          </w:p>
        </w:tc>
        <w:tc>
          <w:tcPr>
            <w:tcW w:w="106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NL</w:t>
            </w:r>
          </w:p>
        </w:tc>
        <w:tc>
          <w:tcPr>
            <w:tcW w:w="2336"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2206" w:type="dxa"/>
            <w:noWrap/>
            <w:vAlign w:val="center"/>
          </w:tcPr>
          <w:p w:rsidR="00993496" w:rsidRPr="00993496" w:rsidRDefault="00993496" w:rsidP="00993496">
            <w:pPr>
              <w:jc w:val="center"/>
              <w:rPr>
                <w:color w:val="000000"/>
                <w:spacing w:val="-2"/>
                <w:sz w:val="16"/>
              </w:rPr>
            </w:pP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Neuseeland</w:t>
            </w:r>
          </w:p>
        </w:tc>
        <w:tc>
          <w:tcPr>
            <w:tcW w:w="106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NZ</w:t>
            </w:r>
          </w:p>
        </w:tc>
        <w:tc>
          <w:tcPr>
            <w:tcW w:w="2336"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w:t>
            </w:r>
          </w:p>
        </w:tc>
        <w:tc>
          <w:tcPr>
            <w:tcW w:w="2206" w:type="dxa"/>
            <w:noWrap/>
            <w:vAlign w:val="center"/>
          </w:tcPr>
          <w:p w:rsidR="00993496" w:rsidRPr="00993496" w:rsidRDefault="00993496" w:rsidP="00993496">
            <w:pPr>
              <w:jc w:val="center"/>
              <w:rPr>
                <w:color w:val="000000"/>
                <w:spacing w:val="-2"/>
                <w:sz w:val="16"/>
              </w:rPr>
            </w:pPr>
            <w:r w:rsidRPr="00993496">
              <w:rPr>
                <w:caps/>
              </w:rPr>
              <w:sym w:font="Wingdings 2" w:char="F050"/>
            </w: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Norwegen</w:t>
            </w:r>
          </w:p>
        </w:tc>
        <w:tc>
          <w:tcPr>
            <w:tcW w:w="106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NO</w:t>
            </w:r>
          </w:p>
        </w:tc>
        <w:tc>
          <w:tcPr>
            <w:tcW w:w="2336"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2206" w:type="dxa"/>
            <w:noWrap/>
            <w:vAlign w:val="center"/>
          </w:tcPr>
          <w:p w:rsidR="00993496" w:rsidRPr="00993496" w:rsidRDefault="00993496" w:rsidP="00993496">
            <w:pPr>
              <w:jc w:val="center"/>
              <w:rPr>
                <w:color w:val="000000"/>
                <w:spacing w:val="-2"/>
                <w:sz w:val="16"/>
              </w:rPr>
            </w:pP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Schweiz</w:t>
            </w:r>
          </w:p>
        </w:tc>
        <w:tc>
          <w:tcPr>
            <w:tcW w:w="1069" w:type="dxa"/>
            <w:noWrap/>
            <w:vAlign w:val="center"/>
          </w:tcPr>
          <w:p w:rsidR="00993496" w:rsidRPr="00993496" w:rsidRDefault="00993496" w:rsidP="00993496">
            <w:pPr>
              <w:jc w:val="center"/>
              <w:rPr>
                <w:color w:val="000000"/>
                <w:spacing w:val="-2"/>
                <w:sz w:val="16"/>
              </w:rPr>
            </w:pPr>
            <w:r w:rsidRPr="00993496">
              <w:rPr>
                <w:color w:val="000000"/>
                <w:spacing w:val="-2"/>
                <w:sz w:val="16"/>
              </w:rPr>
              <w:t>CH</w:t>
            </w:r>
          </w:p>
        </w:tc>
        <w:tc>
          <w:tcPr>
            <w:tcW w:w="2336" w:type="dxa"/>
            <w:noWrap/>
            <w:vAlign w:val="center"/>
          </w:tcPr>
          <w:p w:rsidR="00993496" w:rsidRPr="00993496" w:rsidRDefault="00993496" w:rsidP="00993496">
            <w:pPr>
              <w:jc w:val="center"/>
              <w:rPr>
                <w:color w:val="000000"/>
                <w:spacing w:val="-2"/>
                <w:sz w:val="16"/>
              </w:rPr>
            </w:pPr>
            <w:r w:rsidRPr="00993496">
              <w:rPr>
                <w:caps/>
              </w:rPr>
              <w:sym w:font="Wingdings 2" w:char="F050"/>
            </w:r>
          </w:p>
        </w:tc>
        <w:tc>
          <w:tcPr>
            <w:tcW w:w="2206" w:type="dxa"/>
            <w:noWrap/>
            <w:vAlign w:val="center"/>
          </w:tcPr>
          <w:p w:rsidR="00993496" w:rsidRPr="00993496" w:rsidRDefault="00993496" w:rsidP="00993496">
            <w:pPr>
              <w:jc w:val="center"/>
              <w:rPr>
                <w:color w:val="000000"/>
                <w:spacing w:val="-2"/>
                <w:sz w:val="16"/>
              </w:rPr>
            </w:pP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Tunesien</w:t>
            </w:r>
          </w:p>
        </w:tc>
        <w:tc>
          <w:tcPr>
            <w:tcW w:w="106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TN</w:t>
            </w:r>
          </w:p>
        </w:tc>
        <w:tc>
          <w:tcPr>
            <w:tcW w:w="2336"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2206" w:type="dxa"/>
            <w:noWrap/>
            <w:vAlign w:val="center"/>
            <w:hideMark/>
          </w:tcPr>
          <w:p w:rsidR="00993496" w:rsidRPr="00993496" w:rsidRDefault="00993496" w:rsidP="00993496">
            <w:pPr>
              <w:jc w:val="center"/>
              <w:rPr>
                <w:color w:val="000000"/>
                <w:spacing w:val="-2"/>
                <w:sz w:val="16"/>
              </w:rPr>
            </w:pP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Uruguay</w:t>
            </w:r>
          </w:p>
        </w:tc>
        <w:tc>
          <w:tcPr>
            <w:tcW w:w="106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UY</w:t>
            </w:r>
          </w:p>
        </w:tc>
        <w:tc>
          <w:tcPr>
            <w:tcW w:w="2336"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2206" w:type="dxa"/>
            <w:noWrap/>
            <w:vAlign w:val="center"/>
            <w:hideMark/>
          </w:tcPr>
          <w:p w:rsidR="00993496" w:rsidRPr="00993496" w:rsidRDefault="00993496" w:rsidP="00993496">
            <w:pPr>
              <w:jc w:val="center"/>
              <w:rPr>
                <w:color w:val="000000"/>
                <w:spacing w:val="-2"/>
                <w:sz w:val="16"/>
              </w:rPr>
            </w:pPr>
            <w:r w:rsidRPr="00993496">
              <w:rPr>
                <w:caps/>
              </w:rPr>
              <w:t xml:space="preserve"> </w:t>
            </w:r>
          </w:p>
        </w:tc>
      </w:tr>
      <w:tr w:rsidR="00993496" w:rsidRPr="00993496" w:rsidTr="005B6FE3">
        <w:trPr>
          <w:cantSplit/>
          <w:jc w:val="center"/>
        </w:trPr>
        <w:tc>
          <w:tcPr>
            <w:tcW w:w="3722" w:type="dxa"/>
            <w:vAlign w:val="center"/>
          </w:tcPr>
          <w:p w:rsidR="00993496" w:rsidRPr="00993496" w:rsidRDefault="00993496" w:rsidP="00993496">
            <w:pPr>
              <w:jc w:val="left"/>
              <w:rPr>
                <w:color w:val="000000"/>
                <w:spacing w:val="-2"/>
                <w:sz w:val="16"/>
              </w:rPr>
            </w:pPr>
            <w:r w:rsidRPr="00993496">
              <w:rPr>
                <w:color w:val="000000"/>
                <w:spacing w:val="-2"/>
                <w:sz w:val="16"/>
              </w:rPr>
              <w:t>Vereinigte Staaten von Amerika</w:t>
            </w:r>
          </w:p>
        </w:tc>
        <w:tc>
          <w:tcPr>
            <w:tcW w:w="1069" w:type="dxa"/>
            <w:noWrap/>
            <w:vAlign w:val="center"/>
            <w:hideMark/>
          </w:tcPr>
          <w:p w:rsidR="00993496" w:rsidRPr="00993496" w:rsidRDefault="00993496" w:rsidP="00993496">
            <w:pPr>
              <w:jc w:val="center"/>
              <w:rPr>
                <w:color w:val="000000"/>
                <w:spacing w:val="-2"/>
                <w:sz w:val="16"/>
              </w:rPr>
            </w:pPr>
            <w:r w:rsidRPr="00993496">
              <w:rPr>
                <w:color w:val="000000"/>
                <w:spacing w:val="-2"/>
                <w:sz w:val="16"/>
              </w:rPr>
              <w:t>US</w:t>
            </w:r>
          </w:p>
        </w:tc>
        <w:tc>
          <w:tcPr>
            <w:tcW w:w="2336" w:type="dxa"/>
            <w:noWrap/>
            <w:vAlign w:val="center"/>
            <w:hideMark/>
          </w:tcPr>
          <w:p w:rsidR="00993496" w:rsidRPr="00993496" w:rsidRDefault="00993496" w:rsidP="00993496">
            <w:pPr>
              <w:jc w:val="center"/>
              <w:rPr>
                <w:color w:val="000000"/>
                <w:spacing w:val="-2"/>
                <w:sz w:val="16"/>
              </w:rPr>
            </w:pPr>
            <w:r w:rsidRPr="00993496">
              <w:rPr>
                <w:caps/>
              </w:rPr>
              <w:sym w:font="Wingdings 2" w:char="F050"/>
            </w:r>
          </w:p>
        </w:tc>
        <w:tc>
          <w:tcPr>
            <w:tcW w:w="2206" w:type="dxa"/>
            <w:noWrap/>
            <w:vAlign w:val="center"/>
            <w:hideMark/>
          </w:tcPr>
          <w:p w:rsidR="00993496" w:rsidRPr="00993496" w:rsidRDefault="00993496" w:rsidP="00993496">
            <w:pPr>
              <w:jc w:val="center"/>
              <w:rPr>
                <w:color w:val="000000"/>
                <w:spacing w:val="-2"/>
                <w:sz w:val="16"/>
              </w:rPr>
            </w:pPr>
          </w:p>
        </w:tc>
      </w:tr>
    </w:tbl>
    <w:p w:rsidR="00993496" w:rsidRPr="00993496" w:rsidRDefault="00993496" w:rsidP="00993496"/>
    <w:p w:rsidR="00D902FE" w:rsidRDefault="00D902FE" w:rsidP="00993496"/>
    <w:p w:rsidR="00D902FE" w:rsidRDefault="00D902FE" w:rsidP="00D902FE">
      <w:pPr>
        <w:rPr>
          <w:rFonts w:cs="Arial"/>
          <w:color w:val="000000"/>
          <w:spacing w:val="-2"/>
        </w:rPr>
      </w:pPr>
      <w:r w:rsidRPr="007C1F38">
        <w:fldChar w:fldCharType="begin"/>
      </w:r>
      <w:r w:rsidRPr="007C1F38">
        <w:instrText xml:space="preserve"> AUTONUM  </w:instrText>
      </w:r>
      <w:r w:rsidRPr="007C1F38">
        <w:fldChar w:fldCharType="end"/>
      </w:r>
      <w:r>
        <w:tab/>
        <w:t>Naktuinbouw hat entschieden, die UPOV-EAF-Gebühr für die Einreichung von Antragsdaten zunächst einmal an die Niederlande zu zahlen.</w:t>
      </w:r>
    </w:p>
    <w:p w:rsidR="00D902FE" w:rsidRDefault="00D902FE" w:rsidP="00D902FE"/>
    <w:p w:rsidR="003E2FB6" w:rsidRPr="00311DB0" w:rsidRDefault="003E2FB6" w:rsidP="003E2FB6">
      <w:pPr>
        <w:pStyle w:val="Heading4"/>
      </w:pPr>
      <w:r>
        <w:t>Nutzung des EAF</w:t>
      </w:r>
    </w:p>
    <w:p w:rsidR="003E2FB6" w:rsidRPr="00311DB0" w:rsidRDefault="003E2FB6" w:rsidP="00D902FE"/>
    <w:p w:rsidR="00D902FE" w:rsidRDefault="003E2FB6" w:rsidP="00D902FE">
      <w:r w:rsidRPr="00311DB0">
        <w:fldChar w:fldCharType="begin"/>
      </w:r>
      <w:r w:rsidRPr="00311DB0">
        <w:instrText xml:space="preserve"> AUTONUM  </w:instrText>
      </w:r>
      <w:r w:rsidRPr="00311DB0">
        <w:fldChar w:fldCharType="end"/>
      </w:r>
      <w:r>
        <w:tab/>
        <w:t>Dem TC wird auf seiner dreiundfünfzigsten Tagung mündlich Bericht über die jüngsten Entwicklungen, einschließlich Zahlen über die Nutzung des EAF, erstattet werden.</w:t>
      </w:r>
    </w:p>
    <w:p w:rsidR="003E2FB6" w:rsidRPr="000D74B6" w:rsidRDefault="003E2FB6" w:rsidP="00D902FE"/>
    <w:p w:rsidR="00D902FE" w:rsidRDefault="00D902FE" w:rsidP="00D902FE">
      <w:pPr>
        <w:pStyle w:val="Heading3"/>
      </w:pPr>
      <w:bookmarkStart w:id="44" w:name="_Toc477541729"/>
      <w:bookmarkStart w:id="45" w:name="_Toc477963195"/>
      <w:bookmarkStart w:id="46" w:name="_Toc478568657"/>
      <w:bookmarkEnd w:id="42"/>
      <w:bookmarkEnd w:id="43"/>
      <w:bookmarkEnd w:id="44"/>
      <w:r>
        <w:t>Vorgeschlagene künftige Entwicklungen</w:t>
      </w:r>
      <w:bookmarkEnd w:id="45"/>
      <w:bookmarkEnd w:id="46"/>
    </w:p>
    <w:p w:rsidR="00D902FE" w:rsidRDefault="00D902FE" w:rsidP="00D902FE">
      <w:pPr>
        <w:keepNext/>
      </w:pPr>
    </w:p>
    <w:p w:rsidR="00AC4872" w:rsidRDefault="00D902FE" w:rsidP="00FA20B9">
      <w:pPr>
        <w:rPr>
          <w:rFonts w:cs="Arial"/>
        </w:rPr>
      </w:pPr>
      <w:r w:rsidRPr="009173C1">
        <w:fldChar w:fldCharType="begin"/>
      </w:r>
      <w:r w:rsidRPr="009173C1">
        <w:instrText xml:space="preserve"> AUTONUM  </w:instrText>
      </w:r>
      <w:r w:rsidRPr="009173C1">
        <w:fldChar w:fldCharType="end"/>
      </w:r>
      <w:r>
        <w:tab/>
        <w:t>D</w:t>
      </w:r>
      <w:r w:rsidR="00FC450B">
        <w:t>ie d</w:t>
      </w:r>
      <w:r>
        <w:t>erzeitige Version des EAF ist Version 1.0. Vorhaben für die Freigabe künftiger Versionen werden auf der Neunten Sitzung betreffend die Entwicklung des elektronischen Antragsformblatts („EAF/9-Sitzung“) am 7. April 2017 erörtert werden. Insbesondere ist</w:t>
      </w:r>
      <w:r w:rsidR="00FC450B">
        <w:t xml:space="preserve"> die Erörterung folgender Punkte vorgesehen</w:t>
      </w:r>
      <w:r>
        <w:t>: Pläne und Funktionen für Version 1.1 und Version 2.0; Strategie für die Hinzufügung neuer Pflanzen und Arten; Kommunikations- und Unterstützungsplan; Vorschlag für einen neuen Namen für das EAF; Teilnahme am EAF für Verbandsmitglieder und vorläufiger Zeitplan für das EAF.</w:t>
      </w:r>
    </w:p>
    <w:p w:rsidR="00AC4872" w:rsidRPr="00894515" w:rsidRDefault="00AC4872" w:rsidP="00AC4872"/>
    <w:p w:rsidR="00AC4872" w:rsidRDefault="00AC4872" w:rsidP="00AC4872">
      <w:pPr>
        <w:pStyle w:val="DecisionParagraphs"/>
        <w:keepNext/>
        <w:ind w:left="4824"/>
        <w:rPr>
          <w:snapToGrid w:val="0"/>
        </w:rPr>
      </w:pPr>
      <w:r w:rsidRPr="00894515">
        <w:rPr>
          <w:snapToGrid w:val="0"/>
        </w:rPr>
        <w:fldChar w:fldCharType="begin"/>
      </w:r>
      <w:r w:rsidRPr="00894515">
        <w:rPr>
          <w:snapToGrid w:val="0"/>
        </w:rPr>
        <w:instrText xml:space="preserve"> AUTONUM  </w:instrText>
      </w:r>
      <w:r w:rsidRPr="00894515">
        <w:rPr>
          <w:snapToGrid w:val="0"/>
        </w:rPr>
        <w:fldChar w:fldCharType="end"/>
      </w:r>
      <w:r>
        <w:tab/>
        <w:t>Der TC wird ersucht, die Entwicklungen betreffend die Ausarbeitung eines Prototyps eines elektronischen Formblatts, wie in diesem Dokument dargelegt, zur Kenntnis zu nehmen.</w:t>
      </w:r>
    </w:p>
    <w:p w:rsidR="00AC4872" w:rsidRDefault="00AC4872" w:rsidP="00AC4872">
      <w:pPr>
        <w:pStyle w:val="DecisionParagraphs"/>
        <w:tabs>
          <w:tab w:val="left" w:pos="5954"/>
        </w:tabs>
        <w:rPr>
          <w:snapToGrid w:val="0"/>
        </w:rPr>
      </w:pPr>
    </w:p>
    <w:p w:rsidR="00AC4872" w:rsidRPr="00894515" w:rsidRDefault="00AC4872" w:rsidP="00AC4872">
      <w:pPr>
        <w:pStyle w:val="DecisionParagraphs"/>
        <w:tabs>
          <w:tab w:val="left" w:pos="5954"/>
        </w:tabs>
        <w:rPr>
          <w:snapToGrid w:val="0"/>
        </w:rPr>
      </w:pPr>
    </w:p>
    <w:p w:rsidR="00050E16" w:rsidRPr="004B1215" w:rsidRDefault="00050E16" w:rsidP="004B1215"/>
    <w:p w:rsidR="009B440E" w:rsidRDefault="00050E16" w:rsidP="00050E16">
      <w:pPr>
        <w:jc w:val="right"/>
      </w:pPr>
      <w:r>
        <w:t xml:space="preserve"> [Ende des Dokuments]</w:t>
      </w:r>
    </w:p>
    <w:p w:rsidR="00050E16" w:rsidRPr="00C5280D" w:rsidRDefault="00050E16" w:rsidP="009B440E">
      <w:pPr>
        <w:jc w:val="left"/>
      </w:pPr>
    </w:p>
    <w:sectPr w:rsidR="00050E16" w:rsidRPr="00C5280D"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E6B" w:rsidRDefault="00423E6B" w:rsidP="006655D3">
      <w:r>
        <w:separator/>
      </w:r>
    </w:p>
    <w:p w:rsidR="00423E6B" w:rsidRDefault="00423E6B" w:rsidP="006655D3"/>
    <w:p w:rsidR="00423E6B" w:rsidRDefault="00423E6B" w:rsidP="006655D3"/>
  </w:endnote>
  <w:endnote w:type="continuationSeparator" w:id="0">
    <w:p w:rsidR="00423E6B" w:rsidRDefault="00423E6B" w:rsidP="006655D3">
      <w:r>
        <w:separator/>
      </w:r>
    </w:p>
    <w:p w:rsidR="00423E6B" w:rsidRPr="00294751" w:rsidRDefault="00423E6B">
      <w:pPr>
        <w:pStyle w:val="Footer"/>
        <w:spacing w:after="60"/>
        <w:rPr>
          <w:sz w:val="18"/>
          <w:lang w:val="fr-FR"/>
        </w:rPr>
      </w:pPr>
      <w:r w:rsidRPr="00294751">
        <w:rPr>
          <w:sz w:val="18"/>
          <w:lang w:val="fr-FR"/>
        </w:rPr>
        <w:t>[Suite de la note de la page précédente]</w:t>
      </w:r>
    </w:p>
    <w:p w:rsidR="00423E6B" w:rsidRPr="00294751" w:rsidRDefault="00423E6B" w:rsidP="006655D3">
      <w:pPr>
        <w:rPr>
          <w:lang w:val="fr-FR"/>
        </w:rPr>
      </w:pPr>
    </w:p>
    <w:p w:rsidR="00423E6B" w:rsidRPr="00294751" w:rsidRDefault="00423E6B" w:rsidP="006655D3">
      <w:pPr>
        <w:rPr>
          <w:lang w:val="fr-FR"/>
        </w:rPr>
      </w:pPr>
    </w:p>
  </w:endnote>
  <w:endnote w:type="continuationNotice" w:id="1">
    <w:p w:rsidR="00423E6B" w:rsidRPr="00294751" w:rsidRDefault="00423E6B" w:rsidP="006655D3">
      <w:pPr>
        <w:rPr>
          <w:lang w:val="fr-FR"/>
        </w:rPr>
      </w:pPr>
      <w:r w:rsidRPr="00294751">
        <w:rPr>
          <w:lang w:val="fr-FR"/>
        </w:rPr>
        <w:t>[Suite de la note page suivante]</w:t>
      </w:r>
    </w:p>
    <w:p w:rsidR="00423E6B" w:rsidRPr="00294751" w:rsidRDefault="00423E6B" w:rsidP="006655D3">
      <w:pPr>
        <w:rPr>
          <w:lang w:val="fr-FR"/>
        </w:rPr>
      </w:pPr>
    </w:p>
    <w:p w:rsidR="00423E6B" w:rsidRPr="00294751" w:rsidRDefault="00423E6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E6B" w:rsidRDefault="00423E6B" w:rsidP="006655D3">
      <w:r>
        <w:separator/>
      </w:r>
    </w:p>
  </w:footnote>
  <w:footnote w:type="continuationSeparator" w:id="0">
    <w:p w:rsidR="00423E6B" w:rsidRDefault="00423E6B" w:rsidP="006655D3">
      <w:r>
        <w:separator/>
      </w:r>
    </w:p>
  </w:footnote>
  <w:footnote w:type="continuationNotice" w:id="1">
    <w:p w:rsidR="00423E6B" w:rsidRPr="00AB530F" w:rsidRDefault="00423E6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7EE" w:rsidRPr="00C5280D" w:rsidRDefault="000417EE" w:rsidP="00EB048E">
    <w:pPr>
      <w:pStyle w:val="Header"/>
      <w:rPr>
        <w:rStyle w:val="PageNumber"/>
      </w:rPr>
    </w:pPr>
    <w:r>
      <w:rPr>
        <w:rStyle w:val="PageNumber"/>
      </w:rPr>
      <w:t>TC/53/7</w:t>
    </w:r>
  </w:p>
  <w:p w:rsidR="000417EE" w:rsidRPr="00C5280D" w:rsidRDefault="000417EE"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71359">
      <w:rPr>
        <w:rStyle w:val="PageNumber"/>
        <w:noProof/>
      </w:rPr>
      <w:t>5</w:t>
    </w:r>
    <w:r w:rsidRPr="00C5280D">
      <w:rPr>
        <w:rStyle w:val="PageNumber"/>
      </w:rPr>
      <w:fldChar w:fldCharType="end"/>
    </w:r>
  </w:p>
  <w:p w:rsidR="000417EE" w:rsidRPr="00C5280D" w:rsidRDefault="000417EE"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1F2"/>
    <w:multiLevelType w:val="hybridMultilevel"/>
    <w:tmpl w:val="30A47AD4"/>
    <w:lvl w:ilvl="0" w:tplc="2DB28200">
      <w:start w:val="1"/>
      <w:numFmt w:val="lowerRoman"/>
      <w:lvlText w:val="(%1)"/>
      <w:lvlJc w:val="left"/>
      <w:pPr>
        <w:ind w:left="1353" w:hanging="360"/>
      </w:pPr>
      <w:rPr>
        <w:rFonts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14E246E9"/>
    <w:multiLevelType w:val="hybridMultilevel"/>
    <w:tmpl w:val="5868FD20"/>
    <w:lvl w:ilvl="0" w:tplc="04070017">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B36FA"/>
    <w:multiLevelType w:val="hybridMultilevel"/>
    <w:tmpl w:val="A694F4FC"/>
    <w:lvl w:ilvl="0" w:tplc="17101ADC">
      <w:start w:val="1"/>
      <w:numFmt w:val="lowerLetter"/>
      <w:lvlText w:val="(%1)"/>
      <w:lvlJc w:val="right"/>
      <w:pPr>
        <w:ind w:left="720" w:hanging="360"/>
      </w:pPr>
      <w:rPr>
        <w:rFonts w:hint="default"/>
      </w:rPr>
    </w:lvl>
    <w:lvl w:ilvl="1" w:tplc="1B6688FC">
      <w:start w:val="1"/>
      <w:numFmt w:val="lowerRoman"/>
      <w:lvlText w:val="(%2)"/>
      <w:lvlJc w:val="right"/>
      <w:pPr>
        <w:ind w:left="1440" w:hanging="360"/>
      </w:pPr>
      <w:rPr>
        <w:rFonts w:cs="Times New Roman" w:hint="default"/>
        <w:color w:val="auto"/>
        <w:sz w:val="20"/>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10278C"/>
    <w:multiLevelType w:val="hybridMultilevel"/>
    <w:tmpl w:val="AB36A33C"/>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C47814"/>
    <w:multiLevelType w:val="hybridMultilevel"/>
    <w:tmpl w:val="E7AE8F5A"/>
    <w:lvl w:ilvl="0" w:tplc="1B6688FC">
      <w:start w:val="1"/>
      <w:numFmt w:val="lowerRoman"/>
      <w:lvlText w:val="(%1)"/>
      <w:lvlJc w:val="right"/>
      <w:pPr>
        <w:ind w:left="720"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7">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6C14B15"/>
    <w:multiLevelType w:val="hybridMultilevel"/>
    <w:tmpl w:val="3B5CB3AE"/>
    <w:lvl w:ilvl="0" w:tplc="2DB28200">
      <w:start w:val="1"/>
      <w:numFmt w:val="lowerRoman"/>
      <w:lvlText w:val="(%1)"/>
      <w:lvlJc w:val="left"/>
      <w:pPr>
        <w:ind w:left="1495" w:hanging="360"/>
      </w:pPr>
      <w:rPr>
        <w:rFonts w:hint="default"/>
        <w:color w:val="auto"/>
        <w:sz w:val="20"/>
        <w:szCs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C7E7E22"/>
    <w:multiLevelType w:val="hybridMultilevel"/>
    <w:tmpl w:val="77289442"/>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6D415D"/>
    <w:multiLevelType w:val="hybridMultilevel"/>
    <w:tmpl w:val="B864723C"/>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num w:numId="1">
    <w:abstractNumId w:val="12"/>
  </w:num>
  <w:num w:numId="2">
    <w:abstractNumId w:val="0"/>
  </w:num>
  <w:num w:numId="3">
    <w:abstractNumId w:val="9"/>
  </w:num>
  <w:num w:numId="4">
    <w:abstractNumId w:val="11"/>
  </w:num>
  <w:num w:numId="5">
    <w:abstractNumId w:val="5"/>
  </w:num>
  <w:num w:numId="6">
    <w:abstractNumId w:val="4"/>
  </w:num>
  <w:num w:numId="7">
    <w:abstractNumId w:val="3"/>
  </w:num>
  <w:num w:numId="8">
    <w:abstractNumId w:val="2"/>
  </w:num>
  <w:num w:numId="9">
    <w:abstractNumId w:val="10"/>
  </w:num>
  <w:num w:numId="10">
    <w:abstractNumId w:val="6"/>
  </w:num>
  <w:num w:numId="11">
    <w:abstractNumId w:val="1"/>
  </w:num>
  <w:num w:numId="12">
    <w:abstractNumId w:val="13"/>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24AB8"/>
    <w:rsid w:val="00030854"/>
    <w:rsid w:val="00036028"/>
    <w:rsid w:val="000417EE"/>
    <w:rsid w:val="00044642"/>
    <w:rsid w:val="000446B9"/>
    <w:rsid w:val="00047E21"/>
    <w:rsid w:val="00050E16"/>
    <w:rsid w:val="000703EF"/>
    <w:rsid w:val="00085505"/>
    <w:rsid w:val="000A128F"/>
    <w:rsid w:val="000C4E25"/>
    <w:rsid w:val="000C7021"/>
    <w:rsid w:val="000D6BBC"/>
    <w:rsid w:val="000D7780"/>
    <w:rsid w:val="000E2537"/>
    <w:rsid w:val="000E636A"/>
    <w:rsid w:val="000F2F11"/>
    <w:rsid w:val="00105929"/>
    <w:rsid w:val="00110C36"/>
    <w:rsid w:val="001131D5"/>
    <w:rsid w:val="00141DB8"/>
    <w:rsid w:val="00147B5E"/>
    <w:rsid w:val="00171359"/>
    <w:rsid w:val="00172084"/>
    <w:rsid w:val="0017474A"/>
    <w:rsid w:val="001758C6"/>
    <w:rsid w:val="00182B99"/>
    <w:rsid w:val="0018539A"/>
    <w:rsid w:val="0021332C"/>
    <w:rsid w:val="00213982"/>
    <w:rsid w:val="00227D96"/>
    <w:rsid w:val="0024416D"/>
    <w:rsid w:val="00271911"/>
    <w:rsid w:val="002800A0"/>
    <w:rsid w:val="002801B3"/>
    <w:rsid w:val="00281060"/>
    <w:rsid w:val="00282054"/>
    <w:rsid w:val="00291BDA"/>
    <w:rsid w:val="002940E8"/>
    <w:rsid w:val="00294751"/>
    <w:rsid w:val="002A6E50"/>
    <w:rsid w:val="002B4298"/>
    <w:rsid w:val="002C256A"/>
    <w:rsid w:val="00304827"/>
    <w:rsid w:val="00305A7F"/>
    <w:rsid w:val="00311DB0"/>
    <w:rsid w:val="003152FE"/>
    <w:rsid w:val="00327436"/>
    <w:rsid w:val="00344BD6"/>
    <w:rsid w:val="0035528D"/>
    <w:rsid w:val="003562F5"/>
    <w:rsid w:val="00361821"/>
    <w:rsid w:val="00361E9E"/>
    <w:rsid w:val="003B5041"/>
    <w:rsid w:val="003C7FBE"/>
    <w:rsid w:val="003D227C"/>
    <w:rsid w:val="003D2B4D"/>
    <w:rsid w:val="003E2FB6"/>
    <w:rsid w:val="00423E6B"/>
    <w:rsid w:val="00444A88"/>
    <w:rsid w:val="00474DA4"/>
    <w:rsid w:val="00476B4D"/>
    <w:rsid w:val="004805FA"/>
    <w:rsid w:val="00486612"/>
    <w:rsid w:val="004935D2"/>
    <w:rsid w:val="004B1215"/>
    <w:rsid w:val="004D047D"/>
    <w:rsid w:val="004F1E9E"/>
    <w:rsid w:val="004F305A"/>
    <w:rsid w:val="00512164"/>
    <w:rsid w:val="00520297"/>
    <w:rsid w:val="005338F9"/>
    <w:rsid w:val="0054281C"/>
    <w:rsid w:val="00544581"/>
    <w:rsid w:val="00550581"/>
    <w:rsid w:val="0055268D"/>
    <w:rsid w:val="00576BE4"/>
    <w:rsid w:val="005A400A"/>
    <w:rsid w:val="005C7C50"/>
    <w:rsid w:val="005D0B55"/>
    <w:rsid w:val="005F4C8E"/>
    <w:rsid w:val="005F7B92"/>
    <w:rsid w:val="00612379"/>
    <w:rsid w:val="006153B6"/>
    <w:rsid w:val="0061555F"/>
    <w:rsid w:val="00636CA6"/>
    <w:rsid w:val="00641200"/>
    <w:rsid w:val="00645CA8"/>
    <w:rsid w:val="006604F7"/>
    <w:rsid w:val="006655D3"/>
    <w:rsid w:val="00667404"/>
    <w:rsid w:val="00687EB4"/>
    <w:rsid w:val="00695C56"/>
    <w:rsid w:val="006A5CDE"/>
    <w:rsid w:val="006A644A"/>
    <w:rsid w:val="006B17D2"/>
    <w:rsid w:val="006B3438"/>
    <w:rsid w:val="006C224E"/>
    <w:rsid w:val="006D780A"/>
    <w:rsid w:val="0071271E"/>
    <w:rsid w:val="00732DEC"/>
    <w:rsid w:val="00735BD5"/>
    <w:rsid w:val="00751613"/>
    <w:rsid w:val="007556F6"/>
    <w:rsid w:val="00760EEF"/>
    <w:rsid w:val="007659E5"/>
    <w:rsid w:val="00775FBD"/>
    <w:rsid w:val="00777EE5"/>
    <w:rsid w:val="00784836"/>
    <w:rsid w:val="0079023E"/>
    <w:rsid w:val="007A2854"/>
    <w:rsid w:val="007B4E9F"/>
    <w:rsid w:val="007C1D92"/>
    <w:rsid w:val="007C4CB9"/>
    <w:rsid w:val="007D0B9D"/>
    <w:rsid w:val="007D19B0"/>
    <w:rsid w:val="007F498F"/>
    <w:rsid w:val="0080679D"/>
    <w:rsid w:val="008108B0"/>
    <w:rsid w:val="00811B20"/>
    <w:rsid w:val="008211B5"/>
    <w:rsid w:val="0082296E"/>
    <w:rsid w:val="00824099"/>
    <w:rsid w:val="00846D7C"/>
    <w:rsid w:val="00867AC1"/>
    <w:rsid w:val="00890DF8"/>
    <w:rsid w:val="008A743F"/>
    <w:rsid w:val="008C0970"/>
    <w:rsid w:val="008C78EC"/>
    <w:rsid w:val="008D0BC5"/>
    <w:rsid w:val="008D2CF7"/>
    <w:rsid w:val="00900C26"/>
    <w:rsid w:val="0090197F"/>
    <w:rsid w:val="00906DDC"/>
    <w:rsid w:val="00934E09"/>
    <w:rsid w:val="00936253"/>
    <w:rsid w:val="00940D46"/>
    <w:rsid w:val="00952DD4"/>
    <w:rsid w:val="00965AE7"/>
    <w:rsid w:val="00970FED"/>
    <w:rsid w:val="00990B2A"/>
    <w:rsid w:val="00992D82"/>
    <w:rsid w:val="00993496"/>
    <w:rsid w:val="00997029"/>
    <w:rsid w:val="009A7339"/>
    <w:rsid w:val="009B440E"/>
    <w:rsid w:val="009D690D"/>
    <w:rsid w:val="009E65B6"/>
    <w:rsid w:val="00A24C10"/>
    <w:rsid w:val="00A42AC3"/>
    <w:rsid w:val="00A430CF"/>
    <w:rsid w:val="00A44006"/>
    <w:rsid w:val="00A54309"/>
    <w:rsid w:val="00AB2B93"/>
    <w:rsid w:val="00AB530F"/>
    <w:rsid w:val="00AB7E5B"/>
    <w:rsid w:val="00AC2883"/>
    <w:rsid w:val="00AC4872"/>
    <w:rsid w:val="00AE0EF1"/>
    <w:rsid w:val="00AE2937"/>
    <w:rsid w:val="00AE4C19"/>
    <w:rsid w:val="00AF696B"/>
    <w:rsid w:val="00B07301"/>
    <w:rsid w:val="00B11F3E"/>
    <w:rsid w:val="00B224DE"/>
    <w:rsid w:val="00B324D4"/>
    <w:rsid w:val="00B46575"/>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86D83"/>
    <w:rsid w:val="00C973F2"/>
    <w:rsid w:val="00CA304C"/>
    <w:rsid w:val="00CA424C"/>
    <w:rsid w:val="00CA774A"/>
    <w:rsid w:val="00CC11B0"/>
    <w:rsid w:val="00CC2841"/>
    <w:rsid w:val="00CF1330"/>
    <w:rsid w:val="00CF7E36"/>
    <w:rsid w:val="00D22DB2"/>
    <w:rsid w:val="00D3708D"/>
    <w:rsid w:val="00D40426"/>
    <w:rsid w:val="00D57C96"/>
    <w:rsid w:val="00D57D18"/>
    <w:rsid w:val="00D74056"/>
    <w:rsid w:val="00D902FE"/>
    <w:rsid w:val="00D91203"/>
    <w:rsid w:val="00D95174"/>
    <w:rsid w:val="00DA4973"/>
    <w:rsid w:val="00DA6F36"/>
    <w:rsid w:val="00DB596E"/>
    <w:rsid w:val="00DB7773"/>
    <w:rsid w:val="00DC00EA"/>
    <w:rsid w:val="00DC3802"/>
    <w:rsid w:val="00DD44A3"/>
    <w:rsid w:val="00DE167A"/>
    <w:rsid w:val="00E07D87"/>
    <w:rsid w:val="00E1228D"/>
    <w:rsid w:val="00E16FAA"/>
    <w:rsid w:val="00E32F7E"/>
    <w:rsid w:val="00E5267B"/>
    <w:rsid w:val="00E63C0E"/>
    <w:rsid w:val="00E72D49"/>
    <w:rsid w:val="00E744B2"/>
    <w:rsid w:val="00E7593C"/>
    <w:rsid w:val="00E7678A"/>
    <w:rsid w:val="00E935F1"/>
    <w:rsid w:val="00E94A81"/>
    <w:rsid w:val="00EA1FFB"/>
    <w:rsid w:val="00EB048E"/>
    <w:rsid w:val="00EB4E9C"/>
    <w:rsid w:val="00EE34DF"/>
    <w:rsid w:val="00EF2F89"/>
    <w:rsid w:val="00F03E98"/>
    <w:rsid w:val="00F1237A"/>
    <w:rsid w:val="00F22CBD"/>
    <w:rsid w:val="00F272F1"/>
    <w:rsid w:val="00F41942"/>
    <w:rsid w:val="00F45372"/>
    <w:rsid w:val="00F462D1"/>
    <w:rsid w:val="00F51238"/>
    <w:rsid w:val="00F560F7"/>
    <w:rsid w:val="00F6334D"/>
    <w:rsid w:val="00FA20B9"/>
    <w:rsid w:val="00FA49AB"/>
    <w:rsid w:val="00FC450B"/>
    <w:rsid w:val="00FD7C1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3E2FB6"/>
    <w:pPr>
      <w:keepNext/>
      <w:ind w:left="567"/>
      <w:jc w:val="both"/>
      <w:outlineLvl w:val="3"/>
    </w:pPr>
    <w:rPr>
      <w:rFonts w:ascii="Arial" w:hAnsi="Arial"/>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basedOn w:val="Normal"/>
    <w:next w:val="Normal"/>
    <w:uiPriority w:val="39"/>
    <w:qFormat/>
    <w:rsid w:val="00F41942"/>
    <w:pPr>
      <w:tabs>
        <w:tab w:val="right" w:leader="dot" w:pos="9639"/>
      </w:tabs>
      <w:spacing w:after="60"/>
      <w:ind w:left="284" w:right="851"/>
      <w:jc w:val="left"/>
    </w:pPr>
    <w:rPr>
      <w:rFonts w:eastAsiaTheme="minorHAnsi" w:cs="Arial"/>
      <w:noProof/>
      <w:sz w:val="18"/>
      <w:szCs w:val="18"/>
      <w:lang w:val="en-US" w:eastAsia="en-US" w:bidi="ar-SA"/>
    </w:rPr>
  </w:style>
  <w:style w:type="paragraph" w:styleId="TOC3">
    <w:name w:val="toc 3"/>
    <w:next w:val="Normal"/>
    <w:uiPriority w:val="39"/>
    <w:qFormat/>
    <w:rsid w:val="00F41942"/>
    <w:pPr>
      <w:tabs>
        <w:tab w:val="right" w:leader="dot" w:pos="9639"/>
      </w:tabs>
      <w:spacing w:after="60"/>
      <w:ind w:left="567" w:right="1418"/>
      <w:contextualSpacing/>
    </w:pPr>
    <w:rPr>
      <w:rFonts w:ascii="Arial" w:hAnsi="Arial" w:cs="Arial"/>
      <w:i/>
      <w:noProof/>
      <w:sz w:val="18"/>
      <w:lang w:val="en-US" w:eastAsia="en-US" w:bidi="ar-SA"/>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uiPriority w:val="39"/>
    <w:qFormat/>
    <w:rsid w:val="00F41942"/>
    <w:pPr>
      <w:tabs>
        <w:tab w:val="right" w:leader="dot" w:pos="9639"/>
      </w:tabs>
      <w:spacing w:before="120" w:after="60"/>
      <w:ind w:right="1418"/>
      <w:jc w:val="left"/>
    </w:pPr>
    <w:rPr>
      <w:rFonts w:cs="Arial"/>
      <w:bCs/>
      <w:caps/>
      <w:noProof/>
      <w:sz w:val="18"/>
      <w:lang w:val="en-US" w:eastAsia="en-US" w:bidi="ar-SA"/>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AC4872"/>
    <w:rPr>
      <w:rFonts w:ascii="Arial" w:hAnsi="Arial"/>
      <w:caps/>
    </w:rPr>
  </w:style>
  <w:style w:type="character" w:customStyle="1" w:styleId="Heading2Char">
    <w:name w:val="Heading 2 Char"/>
    <w:basedOn w:val="DefaultParagraphFont"/>
    <w:link w:val="Heading2"/>
    <w:rsid w:val="00AC4872"/>
    <w:rPr>
      <w:rFonts w:ascii="Arial" w:hAnsi="Arial"/>
      <w:u w:val="single"/>
    </w:rPr>
  </w:style>
  <w:style w:type="character" w:customStyle="1" w:styleId="Heading3Char">
    <w:name w:val="Heading 3 Char"/>
    <w:basedOn w:val="DefaultParagraphFont"/>
    <w:link w:val="Heading3"/>
    <w:rsid w:val="00AC4872"/>
    <w:rPr>
      <w:rFonts w:ascii="Arial" w:hAnsi="Arial"/>
      <w:i/>
    </w:rPr>
  </w:style>
  <w:style w:type="paragraph" w:styleId="ListParagraph">
    <w:name w:val="List Paragraph"/>
    <w:basedOn w:val="Normal"/>
    <w:uiPriority w:val="34"/>
    <w:qFormat/>
    <w:rsid w:val="00AC4872"/>
    <w:pPr>
      <w:ind w:left="720"/>
      <w:contextualSpacing/>
    </w:pPr>
  </w:style>
  <w:style w:type="paragraph" w:customStyle="1" w:styleId="Default">
    <w:name w:val="Default"/>
    <w:rsid w:val="00AC4872"/>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0E2537"/>
    <w:rPr>
      <w:b/>
      <w:bCs/>
    </w:rPr>
  </w:style>
  <w:style w:type="table" w:styleId="TableGrid">
    <w:name w:val="Table Grid"/>
    <w:basedOn w:val="TableNormal"/>
    <w:rsid w:val="00D902FE"/>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rsid w:val="00993496"/>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rsid w:val="00993496"/>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rsid w:val="00993496"/>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3E2FB6"/>
    <w:pPr>
      <w:keepNext/>
      <w:ind w:left="567"/>
      <w:jc w:val="both"/>
      <w:outlineLvl w:val="3"/>
    </w:pPr>
    <w:rPr>
      <w:rFonts w:ascii="Arial" w:hAnsi="Arial"/>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de-DE" w:bidi="de-DE"/>
    </w:rPr>
  </w:style>
  <w:style w:type="paragraph" w:styleId="TOC2">
    <w:name w:val="toc 2"/>
    <w:basedOn w:val="Normal"/>
    <w:next w:val="Normal"/>
    <w:uiPriority w:val="39"/>
    <w:qFormat/>
    <w:rsid w:val="00F41942"/>
    <w:pPr>
      <w:tabs>
        <w:tab w:val="right" w:leader="dot" w:pos="9639"/>
      </w:tabs>
      <w:spacing w:after="60"/>
      <w:ind w:left="284" w:right="851"/>
      <w:jc w:val="left"/>
    </w:pPr>
    <w:rPr>
      <w:rFonts w:eastAsiaTheme="minorHAnsi" w:cs="Arial"/>
      <w:noProof/>
      <w:sz w:val="18"/>
      <w:szCs w:val="18"/>
      <w:lang w:val="en-US" w:eastAsia="en-US" w:bidi="ar-SA"/>
    </w:rPr>
  </w:style>
  <w:style w:type="paragraph" w:styleId="TOC3">
    <w:name w:val="toc 3"/>
    <w:next w:val="Normal"/>
    <w:uiPriority w:val="39"/>
    <w:qFormat/>
    <w:rsid w:val="00F41942"/>
    <w:pPr>
      <w:tabs>
        <w:tab w:val="right" w:leader="dot" w:pos="9639"/>
      </w:tabs>
      <w:spacing w:after="60"/>
      <w:ind w:left="567" w:right="1418"/>
      <w:contextualSpacing/>
    </w:pPr>
    <w:rPr>
      <w:rFonts w:ascii="Arial" w:hAnsi="Arial" w:cs="Arial"/>
      <w:i/>
      <w:noProof/>
      <w:sz w:val="18"/>
      <w:lang w:val="en-US" w:eastAsia="en-US" w:bidi="ar-SA"/>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uiPriority w:val="39"/>
    <w:qFormat/>
    <w:rsid w:val="00F41942"/>
    <w:pPr>
      <w:tabs>
        <w:tab w:val="right" w:leader="dot" w:pos="9639"/>
      </w:tabs>
      <w:spacing w:before="120" w:after="60"/>
      <w:ind w:right="1418"/>
      <w:jc w:val="left"/>
    </w:pPr>
    <w:rPr>
      <w:rFonts w:cs="Arial"/>
      <w:bCs/>
      <w:caps/>
      <w:noProof/>
      <w:sz w:val="18"/>
      <w:lang w:val="en-US" w:eastAsia="en-US" w:bidi="ar-SA"/>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AC4872"/>
    <w:rPr>
      <w:rFonts w:ascii="Arial" w:hAnsi="Arial"/>
      <w:caps/>
    </w:rPr>
  </w:style>
  <w:style w:type="character" w:customStyle="1" w:styleId="Heading2Char">
    <w:name w:val="Heading 2 Char"/>
    <w:basedOn w:val="DefaultParagraphFont"/>
    <w:link w:val="Heading2"/>
    <w:rsid w:val="00AC4872"/>
    <w:rPr>
      <w:rFonts w:ascii="Arial" w:hAnsi="Arial"/>
      <w:u w:val="single"/>
    </w:rPr>
  </w:style>
  <w:style w:type="character" w:customStyle="1" w:styleId="Heading3Char">
    <w:name w:val="Heading 3 Char"/>
    <w:basedOn w:val="DefaultParagraphFont"/>
    <w:link w:val="Heading3"/>
    <w:rsid w:val="00AC4872"/>
    <w:rPr>
      <w:rFonts w:ascii="Arial" w:hAnsi="Arial"/>
      <w:i/>
    </w:rPr>
  </w:style>
  <w:style w:type="paragraph" w:styleId="ListParagraph">
    <w:name w:val="List Paragraph"/>
    <w:basedOn w:val="Normal"/>
    <w:uiPriority w:val="34"/>
    <w:qFormat/>
    <w:rsid w:val="00AC4872"/>
    <w:pPr>
      <w:ind w:left="720"/>
      <w:contextualSpacing/>
    </w:pPr>
  </w:style>
  <w:style w:type="paragraph" w:customStyle="1" w:styleId="Default">
    <w:name w:val="Default"/>
    <w:rsid w:val="00AC4872"/>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0E2537"/>
    <w:rPr>
      <w:b/>
      <w:bCs/>
    </w:rPr>
  </w:style>
  <w:style w:type="table" w:styleId="TableGrid">
    <w:name w:val="Table Grid"/>
    <w:basedOn w:val="TableNormal"/>
    <w:rsid w:val="00D902FE"/>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rsid w:val="00993496"/>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rsid w:val="00993496"/>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TableNormal"/>
    <w:next w:val="TableGrid"/>
    <w:rsid w:val="00993496"/>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pov.int/upoveaf" TargetMode="Externa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075BA-F534-46E4-8D4E-C5019BF17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TC_53_EN.dotx</Template>
  <TotalTime>4</TotalTime>
  <Pages>7</Pages>
  <Words>2378</Words>
  <Characters>16114</Characters>
  <Application>Microsoft Office Word</Application>
  <DocSecurity>0</DocSecurity>
  <Lines>134</Lines>
  <Paragraphs>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TC/53</vt:lpstr>
      <vt:lpstr>TC/53</vt:lpstr>
    </vt:vector>
  </TitlesOfParts>
  <Company>UPOV</Company>
  <LinksUpToDate>false</LinksUpToDate>
  <CharactersWithSpaces>18456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BESSE Ariane</cp:lastModifiedBy>
  <cp:revision>5</cp:revision>
  <cp:lastPrinted>2017-03-29T15:31:00Z</cp:lastPrinted>
  <dcterms:created xsi:type="dcterms:W3CDTF">2017-03-29T11:25:00Z</dcterms:created>
  <dcterms:modified xsi:type="dcterms:W3CDTF">2017-03-29T15:31:00Z</dcterms:modified>
</cp:coreProperties>
</file>