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527E0" w:rsidRPr="00483D51">
        <w:tc>
          <w:tcPr>
            <w:tcW w:w="6522" w:type="dxa"/>
          </w:tcPr>
          <w:p w:rsidR="00E527E0" w:rsidRPr="00483D51" w:rsidRDefault="00ED01F6">
            <w:pPr>
              <w:rPr>
                <w:szCs w:val="24"/>
              </w:rPr>
            </w:pPr>
            <w:r w:rsidRPr="00483D51">
              <w:rPr>
                <w:noProof/>
                <w:szCs w:val="24"/>
                <w:lang w:val="en-US"/>
              </w:rPr>
              <w:drawing>
                <wp:inline distT="0" distB="0" distL="0" distR="0">
                  <wp:extent cx="944880" cy="2438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p>
        </w:tc>
        <w:tc>
          <w:tcPr>
            <w:tcW w:w="3117" w:type="dxa"/>
          </w:tcPr>
          <w:p w:rsidR="00E527E0" w:rsidRPr="00483D51" w:rsidRDefault="00E527E0">
            <w:pPr>
              <w:pStyle w:val="Lettrine"/>
              <w:rPr>
                <w:bCs w:val="0"/>
                <w:szCs w:val="24"/>
              </w:rPr>
            </w:pPr>
            <w:r w:rsidRPr="00483D51">
              <w:rPr>
                <w:bCs w:val="0"/>
                <w:szCs w:val="24"/>
              </w:rPr>
              <w:t>G</w:t>
            </w:r>
          </w:p>
        </w:tc>
      </w:tr>
      <w:tr w:rsidR="00E527E0" w:rsidRPr="00AF458A">
        <w:trPr>
          <w:trHeight w:val="219"/>
        </w:trPr>
        <w:tc>
          <w:tcPr>
            <w:tcW w:w="6522" w:type="dxa"/>
          </w:tcPr>
          <w:p w:rsidR="00E527E0" w:rsidRPr="00483D51" w:rsidRDefault="00E527E0">
            <w:pPr>
              <w:pStyle w:val="upove"/>
              <w:rPr>
                <w:szCs w:val="24"/>
              </w:rPr>
            </w:pPr>
            <w:r w:rsidRPr="00483D51">
              <w:rPr>
                <w:szCs w:val="24"/>
              </w:rPr>
              <w:t>Internationaler Verband zum Schutz von Pflanzenzüchtungen</w:t>
            </w:r>
          </w:p>
        </w:tc>
        <w:tc>
          <w:tcPr>
            <w:tcW w:w="3117" w:type="dxa"/>
          </w:tcPr>
          <w:p w:rsidR="00E527E0" w:rsidRPr="00483D51" w:rsidRDefault="00E527E0">
            <w:pPr>
              <w:rPr>
                <w:szCs w:val="24"/>
              </w:rPr>
            </w:pPr>
          </w:p>
        </w:tc>
      </w:tr>
    </w:tbl>
    <w:p w:rsidR="00E527E0" w:rsidRPr="00483D51" w:rsidRDefault="00E527E0">
      <w:pPr>
        <w:rPr>
          <w:szCs w:val="24"/>
        </w:rPr>
      </w:pPr>
    </w:p>
    <w:p w:rsidR="00E527E0" w:rsidRPr="00483D51" w:rsidRDefault="00E527E0">
      <w:pPr>
        <w:rPr>
          <w:szCs w:val="24"/>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527E0" w:rsidRPr="00AF458A">
        <w:tc>
          <w:tcPr>
            <w:tcW w:w="6512" w:type="dxa"/>
            <w:tcBorders>
              <w:bottom w:val="single" w:sz="4" w:space="0" w:color="auto"/>
            </w:tcBorders>
          </w:tcPr>
          <w:p w:rsidR="00E527E0" w:rsidRPr="00483D51" w:rsidRDefault="00E527E0">
            <w:pPr>
              <w:pStyle w:val="Sessiontc"/>
              <w:spacing w:line="240" w:lineRule="auto"/>
              <w:rPr>
                <w:bCs w:val="0"/>
                <w:szCs w:val="24"/>
              </w:rPr>
            </w:pPr>
            <w:r w:rsidRPr="00483D51">
              <w:rPr>
                <w:bCs w:val="0"/>
                <w:szCs w:val="24"/>
              </w:rPr>
              <w:t>Technischer Ausschu</w:t>
            </w:r>
            <w:r w:rsidR="008B4BC4" w:rsidRPr="00483D51">
              <w:rPr>
                <w:bCs w:val="0"/>
                <w:sz w:val="19"/>
                <w:szCs w:val="24"/>
              </w:rPr>
              <w:t>ss</w:t>
            </w:r>
          </w:p>
          <w:p w:rsidR="00E527E0" w:rsidRPr="00483D51" w:rsidRDefault="00E527E0">
            <w:pPr>
              <w:pStyle w:val="Sessiontcplacedate"/>
              <w:rPr>
                <w:bCs w:val="0"/>
                <w:szCs w:val="24"/>
              </w:rPr>
            </w:pPr>
            <w:r w:rsidRPr="00483D51">
              <w:rPr>
                <w:bCs w:val="0"/>
                <w:szCs w:val="24"/>
              </w:rPr>
              <w:t>Dreiundfünfzigste Tagung</w:t>
            </w:r>
            <w:r w:rsidRPr="00483D51">
              <w:rPr>
                <w:bCs w:val="0"/>
                <w:szCs w:val="24"/>
              </w:rPr>
              <w:br/>
              <w:t>Genf, 3. bis 5. April 2017</w:t>
            </w:r>
          </w:p>
        </w:tc>
        <w:tc>
          <w:tcPr>
            <w:tcW w:w="3127" w:type="dxa"/>
            <w:tcBorders>
              <w:bottom w:val="single" w:sz="4" w:space="0" w:color="auto"/>
            </w:tcBorders>
          </w:tcPr>
          <w:p w:rsidR="00E527E0" w:rsidRPr="00483D51" w:rsidRDefault="00E527E0">
            <w:pPr>
              <w:pStyle w:val="Doccode"/>
              <w:rPr>
                <w:bCs w:val="0"/>
                <w:szCs w:val="24"/>
                <w:lang w:val="de-DE"/>
              </w:rPr>
            </w:pPr>
            <w:r w:rsidRPr="00483D51">
              <w:rPr>
                <w:bCs w:val="0"/>
                <w:szCs w:val="24"/>
                <w:lang w:val="de-DE"/>
              </w:rPr>
              <w:t>TC/53/5</w:t>
            </w:r>
          </w:p>
          <w:p w:rsidR="00E527E0" w:rsidRPr="00483D51" w:rsidRDefault="00E527E0">
            <w:pPr>
              <w:pStyle w:val="Docoriginal"/>
              <w:rPr>
                <w:bCs w:val="0"/>
                <w:szCs w:val="24"/>
              </w:rPr>
            </w:pPr>
            <w:r w:rsidRPr="00483D51">
              <w:rPr>
                <w:bCs w:val="0"/>
                <w:szCs w:val="24"/>
              </w:rPr>
              <w:t>Original:</w:t>
            </w:r>
            <w:r w:rsidR="00CA7388">
              <w:rPr>
                <w:b w:val="0"/>
                <w:bCs w:val="0"/>
                <w:spacing w:val="0"/>
                <w:szCs w:val="24"/>
              </w:rPr>
              <w:t xml:space="preserve"> </w:t>
            </w:r>
            <w:r w:rsidR="00483D51" w:rsidRPr="00483D51">
              <w:rPr>
                <w:b w:val="0"/>
                <w:bCs w:val="0"/>
                <w:spacing w:val="0"/>
                <w:szCs w:val="24"/>
              </w:rPr>
              <w:t>e</w:t>
            </w:r>
            <w:r w:rsidRPr="00483D51">
              <w:rPr>
                <w:b w:val="0"/>
                <w:bCs w:val="0"/>
                <w:spacing w:val="0"/>
                <w:szCs w:val="24"/>
              </w:rPr>
              <w:t xml:space="preserve">nglisch </w:t>
            </w:r>
          </w:p>
          <w:p w:rsidR="00E527E0" w:rsidRPr="00483D51" w:rsidRDefault="00E527E0" w:rsidP="00AF458A">
            <w:pPr>
              <w:pStyle w:val="Docoriginal"/>
              <w:rPr>
                <w:bCs w:val="0"/>
                <w:szCs w:val="24"/>
              </w:rPr>
            </w:pPr>
            <w:r w:rsidRPr="00483D51">
              <w:rPr>
                <w:bCs w:val="0"/>
                <w:szCs w:val="24"/>
              </w:rPr>
              <w:t>Datum:</w:t>
            </w:r>
            <w:r w:rsidR="00CA7388">
              <w:rPr>
                <w:b w:val="0"/>
                <w:bCs w:val="0"/>
                <w:spacing w:val="0"/>
                <w:szCs w:val="24"/>
              </w:rPr>
              <w:t xml:space="preserve"> </w:t>
            </w:r>
            <w:r w:rsidR="00B33B2A" w:rsidRPr="0016190E">
              <w:rPr>
                <w:b w:val="0"/>
                <w:bCs w:val="0"/>
                <w:spacing w:val="0"/>
                <w:szCs w:val="24"/>
              </w:rPr>
              <w:t>2</w:t>
            </w:r>
            <w:r w:rsidR="00AF458A" w:rsidRPr="0016190E">
              <w:rPr>
                <w:b w:val="0"/>
                <w:bCs w:val="0"/>
                <w:spacing w:val="0"/>
                <w:szCs w:val="24"/>
              </w:rPr>
              <w:t>8</w:t>
            </w:r>
            <w:r w:rsidRPr="0016190E">
              <w:rPr>
                <w:b w:val="0"/>
                <w:bCs w:val="0"/>
                <w:spacing w:val="0"/>
                <w:szCs w:val="24"/>
              </w:rPr>
              <w:t>. Februar 2017</w:t>
            </w:r>
          </w:p>
        </w:tc>
      </w:tr>
    </w:tbl>
    <w:p w:rsidR="00E527E0" w:rsidRPr="00483D51" w:rsidRDefault="00E527E0">
      <w:pPr>
        <w:pStyle w:val="Titleofdoc0"/>
        <w:rPr>
          <w:szCs w:val="24"/>
        </w:rPr>
      </w:pPr>
      <w:bookmarkStart w:id="0" w:name="Prepared"/>
      <w:bookmarkStart w:id="1" w:name="TitleOfDoc"/>
      <w:r w:rsidRPr="00483D51">
        <w:rPr>
          <w:szCs w:val="24"/>
        </w:rPr>
        <w:t>TGP-Dokumente</w:t>
      </w:r>
    </w:p>
    <w:bookmarkEnd w:id="0"/>
    <w:bookmarkEnd w:id="1"/>
    <w:p w:rsidR="00E527E0" w:rsidRPr="00483D51" w:rsidRDefault="00483D51">
      <w:pPr>
        <w:pStyle w:val="preparedby1"/>
        <w:jc w:val="left"/>
        <w:rPr>
          <w:iCs w:val="0"/>
          <w:szCs w:val="24"/>
        </w:rPr>
      </w:pPr>
      <w:r w:rsidRPr="00483D51">
        <w:rPr>
          <w:iCs w:val="0"/>
          <w:szCs w:val="24"/>
        </w:rPr>
        <w:t>v</w:t>
      </w:r>
      <w:r w:rsidR="00E527E0" w:rsidRPr="00483D51">
        <w:rPr>
          <w:iCs w:val="0"/>
          <w:szCs w:val="24"/>
        </w:rPr>
        <w:t>om Verbandsbüro erstelltes Dokument</w:t>
      </w:r>
    </w:p>
    <w:p w:rsidR="00E527E0" w:rsidRPr="00483D51" w:rsidRDefault="00E527E0">
      <w:pPr>
        <w:pStyle w:val="Disclaimer"/>
        <w:rPr>
          <w:iCs w:val="0"/>
          <w:szCs w:val="24"/>
        </w:rPr>
      </w:pPr>
      <w:r w:rsidRPr="00483D51">
        <w:rPr>
          <w:iCs w:val="0"/>
          <w:szCs w:val="24"/>
        </w:rPr>
        <w:t>Haftungsausschluß:</w:t>
      </w:r>
      <w:r w:rsidR="0072211A" w:rsidRPr="00483D51">
        <w:rPr>
          <w:iCs w:val="0"/>
          <w:szCs w:val="24"/>
        </w:rPr>
        <w:t xml:space="preserve"> D</w:t>
      </w:r>
      <w:r w:rsidRPr="00483D51">
        <w:rPr>
          <w:iCs w:val="0"/>
          <w:szCs w:val="24"/>
        </w:rPr>
        <w:t>ieses Dokument gibt nicht die Grundsätze oder eine Anleitung der UPOV wieder</w:t>
      </w:r>
    </w:p>
    <w:p w:rsidR="00E527E0" w:rsidRPr="0016190E" w:rsidRDefault="00E527E0" w:rsidP="00AF458A">
      <w:pPr>
        <w:pStyle w:val="Heading1"/>
        <w:rPr>
          <w:lang w:val="de-DE"/>
        </w:rPr>
      </w:pPr>
      <w:bookmarkStart w:id="2" w:name="_Toc476061958"/>
      <w:r w:rsidRPr="0016190E">
        <w:rPr>
          <w:lang w:val="de-DE"/>
        </w:rPr>
        <w:t>ZUSAMMENFASSUNG</w:t>
      </w:r>
      <w:bookmarkEnd w:id="2"/>
    </w:p>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 xml:space="preserve">Zweck dieses Dokuments ist es, einen Überblick über die Vorschläge im Hinblick auf mögliche künftige Überarbeitungen von TGP-Dokumenten vorzulegen. </w:t>
      </w:r>
    </w:p>
    <w:p w:rsidR="00E527E0" w:rsidRPr="00483D51" w:rsidRDefault="00E527E0">
      <w:pPr>
        <w:rPr>
          <w:szCs w:val="24"/>
        </w:rPr>
      </w:pPr>
    </w:p>
    <w:p w:rsidR="00E527E0" w:rsidRPr="00483D51" w:rsidRDefault="00E527E0">
      <w:pPr>
        <w:tabs>
          <w:tab w:val="left" w:pos="567"/>
          <w:tab w:val="left" w:pos="1134"/>
          <w:tab w:val="left" w:pos="5387"/>
          <w:tab w:val="left" w:pos="5954"/>
        </w:tabs>
        <w:rPr>
          <w:szCs w:val="24"/>
        </w:rPr>
      </w:pPr>
      <w:r w:rsidRPr="00483D51">
        <w:rPr>
          <w:szCs w:val="24"/>
        </w:rPr>
        <w:fldChar w:fldCharType="begin"/>
      </w:r>
      <w:r w:rsidRPr="00483D51">
        <w:rPr>
          <w:szCs w:val="24"/>
        </w:rPr>
        <w:instrText xml:space="preserve"> AUTONUM  </w:instrText>
      </w:r>
      <w:r w:rsidRPr="00483D51">
        <w:rPr>
          <w:szCs w:val="24"/>
        </w:rPr>
        <w:fldChar w:fldCharType="end"/>
      </w:r>
      <w:r w:rsidR="002C5AB0">
        <w:rPr>
          <w:szCs w:val="24"/>
        </w:rPr>
        <w:tab/>
        <w:t>Der TC wird ersucht:</w:t>
      </w:r>
    </w:p>
    <w:p w:rsidR="00E527E0" w:rsidRPr="00483D51" w:rsidRDefault="00E527E0">
      <w:pPr>
        <w:tabs>
          <w:tab w:val="left" w:pos="567"/>
          <w:tab w:val="left" w:pos="1134"/>
          <w:tab w:val="left" w:pos="5387"/>
          <w:tab w:val="left" w:pos="5954"/>
        </w:tabs>
        <w:rPr>
          <w:szCs w:val="24"/>
        </w:rPr>
      </w:pPr>
    </w:p>
    <w:p w:rsidR="00E527E0" w:rsidRPr="00483D51" w:rsidRDefault="00972F72" w:rsidP="00AF458A">
      <w:pPr>
        <w:numPr>
          <w:ilvl w:val="0"/>
          <w:numId w:val="3"/>
        </w:numPr>
        <w:tabs>
          <w:tab w:val="left" w:pos="567"/>
          <w:tab w:val="left" w:pos="1134"/>
          <w:tab w:val="left" w:pos="5387"/>
          <w:tab w:val="left" w:pos="5954"/>
        </w:tabs>
        <w:ind w:left="0" w:firstLine="567"/>
        <w:rPr>
          <w:szCs w:val="24"/>
        </w:rPr>
      </w:pPr>
      <w:r w:rsidRPr="00483D51">
        <w:rPr>
          <w:szCs w:val="24"/>
        </w:rPr>
        <w:t xml:space="preserve">die </w:t>
      </w:r>
      <w:r w:rsidR="00E527E0" w:rsidRPr="00483D51">
        <w:rPr>
          <w:szCs w:val="24"/>
        </w:rPr>
        <w:t>Angelegenheiten betreffend die künftige Überarbeitung von TGP-Dokumenten zur Kenntnis zu nehmen, die in den Dokumenten TC/53/15, TC/53/16, TC/53/17, TC/53</w:t>
      </w:r>
      <w:r w:rsidR="002E5212" w:rsidRPr="00483D51">
        <w:rPr>
          <w:szCs w:val="24"/>
        </w:rPr>
        <w:t>/18 und TC/53/19 geprüft werden;</w:t>
      </w:r>
    </w:p>
    <w:p w:rsidR="00B33B2A" w:rsidRPr="00483D51" w:rsidRDefault="00B33B2A" w:rsidP="00B33B2A">
      <w:pPr>
        <w:tabs>
          <w:tab w:val="left" w:pos="567"/>
          <w:tab w:val="left" w:pos="1134"/>
          <w:tab w:val="left" w:pos="5387"/>
          <w:tab w:val="left" w:pos="5954"/>
        </w:tabs>
        <w:ind w:left="1128"/>
        <w:rPr>
          <w:szCs w:val="24"/>
        </w:rPr>
      </w:pPr>
    </w:p>
    <w:p w:rsidR="00B33B2A" w:rsidRPr="00AF458A" w:rsidRDefault="00D75D92" w:rsidP="00AF458A">
      <w:pPr>
        <w:pStyle w:val="ColorfulList-Accent11"/>
        <w:numPr>
          <w:ilvl w:val="0"/>
          <w:numId w:val="3"/>
        </w:numPr>
        <w:tabs>
          <w:tab w:val="left" w:pos="0"/>
          <w:tab w:val="left" w:pos="567"/>
          <w:tab w:val="left" w:pos="1134"/>
          <w:tab w:val="left" w:pos="5387"/>
          <w:tab w:val="left" w:pos="5954"/>
        </w:tabs>
        <w:ind w:left="0" w:firstLine="567"/>
      </w:pPr>
      <w:r w:rsidRPr="00483D51">
        <w:t>zu prüfen, ob</w:t>
      </w:r>
      <w:r w:rsidR="00B33B2A" w:rsidRPr="00483D51">
        <w:t xml:space="preserve"> </w:t>
      </w:r>
      <w:r w:rsidR="00136557" w:rsidRPr="00483D51">
        <w:t>Dokument</w:t>
      </w:r>
      <w:r w:rsidR="00B33B2A" w:rsidRPr="00483D51">
        <w:t xml:space="preserve"> TGP/7 </w:t>
      </w:r>
      <w:r w:rsidR="00136557" w:rsidRPr="00483D51">
        <w:t>„</w:t>
      </w:r>
      <w:r w:rsidR="007D7E99" w:rsidRPr="00483D51">
        <w:t>Erstellung von Prüfungsrichtlinien</w:t>
      </w:r>
      <w:r w:rsidR="00483D51" w:rsidRPr="00483D51">
        <w:t>“</w:t>
      </w:r>
      <w:r w:rsidR="00B33B2A" w:rsidRPr="00483D51">
        <w:t xml:space="preserve"> </w:t>
      </w:r>
      <w:r w:rsidR="00136557" w:rsidRPr="00483D51">
        <w:t>überarbeitet werden sollte</w:t>
      </w:r>
      <w:r w:rsidR="002617AA" w:rsidRPr="00483D51">
        <w:t>, u</w:t>
      </w:r>
      <w:r w:rsidR="002617AA" w:rsidRPr="00AF458A">
        <w:t>m neuen</w:t>
      </w:r>
      <w:r w:rsidR="00136557" w:rsidRPr="00AF458A">
        <w:t xml:space="preserve"> S</w:t>
      </w:r>
      <w:r w:rsidRPr="00AF458A">
        <w:t>tandardwortlaut</w:t>
      </w:r>
      <w:r w:rsidR="00B33B2A" w:rsidRPr="00AF458A">
        <w:t xml:space="preserve"> in </w:t>
      </w:r>
      <w:r w:rsidR="00136557" w:rsidRPr="00AF458A">
        <w:t>die</w:t>
      </w:r>
      <w:r w:rsidR="00B33B2A" w:rsidRPr="00AF458A">
        <w:t xml:space="preserve"> </w:t>
      </w:r>
      <w:r w:rsidR="00136557" w:rsidRPr="00AF458A">
        <w:t>Vorlage für Prüfungsrichtlinien</w:t>
      </w:r>
      <w:r w:rsidR="00712D2C" w:rsidRPr="00AF458A">
        <w:t xml:space="preserve"> </w:t>
      </w:r>
      <w:r w:rsidR="002617AA" w:rsidRPr="00AF458A">
        <w:t>aufzunehmen und den</w:t>
      </w:r>
      <w:r w:rsidR="002E5212" w:rsidRPr="00AF458A">
        <w:t xml:space="preserve"> Z</w:t>
      </w:r>
      <w:r w:rsidR="00136557" w:rsidRPr="00AF458A">
        <w:t>usätzliche</w:t>
      </w:r>
      <w:r w:rsidR="002617AA" w:rsidRPr="00AF458A">
        <w:t>n</w:t>
      </w:r>
      <w:r w:rsidR="00B33B2A" w:rsidRPr="00AF458A">
        <w:t xml:space="preserve"> </w:t>
      </w:r>
      <w:r w:rsidRPr="00AF458A">
        <w:t>Standardwortlaut</w:t>
      </w:r>
      <w:r w:rsidR="00136557" w:rsidRPr="00AF458A">
        <w:t xml:space="preserve"> </w:t>
      </w:r>
      <w:r w:rsidR="00712D2C" w:rsidRPr="00AF458A">
        <w:t xml:space="preserve">2 </w:t>
      </w:r>
      <w:r w:rsidR="002617AA" w:rsidRPr="00AF458A">
        <w:t>zu ändern</w:t>
      </w:r>
      <w:r w:rsidR="00136557" w:rsidRPr="00AF458A">
        <w:t>, um die Dauer der</w:t>
      </w:r>
      <w:r w:rsidR="00B33B2A" w:rsidRPr="00AF458A">
        <w:t xml:space="preserve"> </w:t>
      </w:r>
      <w:r w:rsidRPr="00AF458A">
        <w:t>DUS-Prüfung</w:t>
      </w:r>
      <w:r w:rsidR="00136557" w:rsidRPr="00AF458A">
        <w:t xml:space="preserve"> klarzustellen</w:t>
      </w:r>
      <w:r w:rsidR="00B33B2A" w:rsidRPr="00AF458A">
        <w:t xml:space="preserve">, </w:t>
      </w:r>
      <w:r w:rsidRPr="00AF458A">
        <w:t xml:space="preserve">wie </w:t>
      </w:r>
      <w:r w:rsidR="00B33B2A" w:rsidRPr="00AF458A">
        <w:t xml:space="preserve">in </w:t>
      </w:r>
      <w:r w:rsidRPr="00AF458A">
        <w:t>Absatz</w:t>
      </w:r>
      <w:r w:rsidR="00B33B2A" w:rsidRPr="00AF458A">
        <w:t xml:space="preserve"> 10 </w:t>
      </w:r>
      <w:r w:rsidRPr="00AF458A">
        <w:t>dieses Dokuments</w:t>
      </w:r>
      <w:r w:rsidR="00712D2C" w:rsidRPr="00AF458A">
        <w:t xml:space="preserve"> dargelegt</w:t>
      </w:r>
      <w:r w:rsidR="00B33B2A" w:rsidRPr="00AF458A">
        <w:t>;</w:t>
      </w:r>
    </w:p>
    <w:p w:rsidR="00B33B2A" w:rsidRPr="00AF458A" w:rsidRDefault="00B33B2A" w:rsidP="00AF458A">
      <w:pPr>
        <w:tabs>
          <w:tab w:val="left" w:pos="0"/>
          <w:tab w:val="left" w:pos="567"/>
          <w:tab w:val="left" w:pos="1134"/>
          <w:tab w:val="left" w:pos="5387"/>
          <w:tab w:val="left" w:pos="5954"/>
        </w:tabs>
        <w:ind w:firstLine="567"/>
      </w:pPr>
    </w:p>
    <w:p w:rsidR="00B33B2A" w:rsidRPr="00AF458A" w:rsidRDefault="00D75D92" w:rsidP="00AF458A">
      <w:pPr>
        <w:pStyle w:val="ColorfulList-Accent11"/>
        <w:numPr>
          <w:ilvl w:val="0"/>
          <w:numId w:val="3"/>
        </w:numPr>
        <w:tabs>
          <w:tab w:val="left" w:pos="0"/>
          <w:tab w:val="left" w:pos="1134"/>
          <w:tab w:val="left" w:pos="5387"/>
        </w:tabs>
        <w:ind w:left="0" w:firstLine="567"/>
      </w:pPr>
      <w:r w:rsidRPr="00AF458A">
        <w:t xml:space="preserve">zu prüfen, </w:t>
      </w:r>
      <w:r w:rsidR="00495C21" w:rsidRPr="00AF458A">
        <w:rPr>
          <w:szCs w:val="24"/>
        </w:rPr>
        <w:t>ob die UPOV-Codes und botanisc</w:t>
      </w:r>
      <w:r w:rsidR="0062150F" w:rsidRPr="00AF458A">
        <w:rPr>
          <w:szCs w:val="24"/>
        </w:rPr>
        <w:t>hen Namen auf der Titelseite der Entwürfe</w:t>
      </w:r>
      <w:r w:rsidR="00495C21" w:rsidRPr="00AF458A">
        <w:rPr>
          <w:szCs w:val="24"/>
        </w:rPr>
        <w:t xml:space="preserve"> der Prüfungsrichtlinien weiterhin in alphabetischer Reihenfolge dargestellt werden sollten</w:t>
      </w:r>
      <w:r w:rsidR="00B33B2A" w:rsidRPr="00AF458A">
        <w:t xml:space="preserve">; </w:t>
      </w:r>
    </w:p>
    <w:p w:rsidR="00B33B2A" w:rsidRPr="00AF458A" w:rsidRDefault="00B33B2A" w:rsidP="00AF458A">
      <w:pPr>
        <w:tabs>
          <w:tab w:val="left" w:pos="0"/>
          <w:tab w:val="left" w:pos="567"/>
          <w:tab w:val="left" w:pos="1134"/>
          <w:tab w:val="left" w:pos="5387"/>
          <w:tab w:val="left" w:pos="5954"/>
        </w:tabs>
        <w:ind w:firstLine="567"/>
      </w:pPr>
    </w:p>
    <w:p w:rsidR="00B33B2A" w:rsidRPr="00AF458A" w:rsidRDefault="00D75D92" w:rsidP="00AF458A">
      <w:pPr>
        <w:pStyle w:val="ColorfulList-Accent11"/>
        <w:numPr>
          <w:ilvl w:val="0"/>
          <w:numId w:val="3"/>
        </w:numPr>
        <w:tabs>
          <w:tab w:val="left" w:pos="0"/>
          <w:tab w:val="left" w:pos="1134"/>
          <w:tab w:val="left" w:pos="5387"/>
        </w:tabs>
        <w:ind w:left="0" w:firstLine="567"/>
      </w:pPr>
      <w:r w:rsidRPr="00AF458A">
        <w:t xml:space="preserve">zu prüfen, </w:t>
      </w:r>
      <w:r w:rsidR="00495C21" w:rsidRPr="00AF458A">
        <w:rPr>
          <w:szCs w:val="24"/>
        </w:rPr>
        <w:t>ob die Erfassungsmethoden eines Merkmals weiterhin in alphabetischer Reihenfolge dargestellt werden sollten</w:t>
      </w:r>
      <w:r w:rsidR="00B33B2A" w:rsidRPr="00AF458A">
        <w:t>;</w:t>
      </w:r>
      <w:r w:rsidR="00712D2C" w:rsidRPr="00AF458A">
        <w:t xml:space="preserve"> </w:t>
      </w:r>
      <w:r w:rsidR="0062150F" w:rsidRPr="00AF458A">
        <w:t xml:space="preserve">und </w:t>
      </w:r>
      <w:r w:rsidR="00495C21" w:rsidRPr="00AF458A">
        <w:rPr>
          <w:szCs w:val="24"/>
        </w:rPr>
        <w:t xml:space="preserve">ob eine </w:t>
      </w:r>
      <w:r w:rsidR="00483D51" w:rsidRPr="00AF458A">
        <w:rPr>
          <w:szCs w:val="24"/>
        </w:rPr>
        <w:t xml:space="preserve">Erläuterung dieser Angelegenheit </w:t>
      </w:r>
      <w:r w:rsidR="00495C21" w:rsidRPr="00AF458A">
        <w:rPr>
          <w:szCs w:val="24"/>
        </w:rPr>
        <w:t>in Dokument TGP/7 „Erstellung von Prüfungsrichtlinien</w:t>
      </w:r>
      <w:r w:rsidR="00483D51" w:rsidRPr="00AF458A">
        <w:rPr>
          <w:szCs w:val="24"/>
        </w:rPr>
        <w:t>“</w:t>
      </w:r>
      <w:r w:rsidR="00495C21" w:rsidRPr="00AF458A">
        <w:rPr>
          <w:szCs w:val="24"/>
        </w:rPr>
        <w:t xml:space="preserve"> eingefügt werden sollte</w:t>
      </w:r>
      <w:r w:rsidR="00B33B2A" w:rsidRPr="00AF458A">
        <w:t>;</w:t>
      </w:r>
    </w:p>
    <w:p w:rsidR="00B33B2A" w:rsidRPr="00AF458A" w:rsidRDefault="00B33B2A" w:rsidP="00AF458A">
      <w:pPr>
        <w:tabs>
          <w:tab w:val="left" w:pos="0"/>
          <w:tab w:val="left" w:pos="1134"/>
          <w:tab w:val="left" w:pos="5387"/>
        </w:tabs>
        <w:ind w:firstLine="567"/>
      </w:pPr>
    </w:p>
    <w:p w:rsidR="00B33B2A" w:rsidRPr="00AF458A" w:rsidRDefault="00D75D92" w:rsidP="00AF458A">
      <w:pPr>
        <w:pStyle w:val="ColorfulList-Accent11"/>
        <w:numPr>
          <w:ilvl w:val="0"/>
          <w:numId w:val="3"/>
        </w:numPr>
        <w:tabs>
          <w:tab w:val="left" w:pos="0"/>
          <w:tab w:val="left" w:pos="1134"/>
          <w:tab w:val="left" w:pos="5387"/>
        </w:tabs>
        <w:ind w:left="0" w:firstLine="567"/>
      </w:pPr>
      <w:r w:rsidRPr="00AF458A">
        <w:t xml:space="preserve">zu prüfen, </w:t>
      </w:r>
      <w:r w:rsidR="00495C21" w:rsidRPr="00AF458A">
        <w:rPr>
          <w:szCs w:val="24"/>
        </w:rPr>
        <w:t>ob Dokument TGP/7 „Erstellung von Prüfungsrichtlinien</w:t>
      </w:r>
      <w:r w:rsidR="00483D51" w:rsidRPr="00AF458A">
        <w:rPr>
          <w:szCs w:val="24"/>
        </w:rPr>
        <w:t>“</w:t>
      </w:r>
      <w:r w:rsidR="00495C21" w:rsidRPr="00AF458A">
        <w:rPr>
          <w:szCs w:val="24"/>
        </w:rPr>
        <w:t xml:space="preserve"> überarbeitet werden sollte, um aufzuzeigen</w:t>
      </w:r>
      <w:r w:rsidR="002E4D1A" w:rsidRPr="00AF458A">
        <w:t xml:space="preserve">, </w:t>
      </w:r>
      <w:r w:rsidR="001633FA" w:rsidRPr="00AF458A">
        <w:rPr>
          <w:szCs w:val="24"/>
        </w:rPr>
        <w:t>daß</w:t>
      </w:r>
      <w:r w:rsidR="00495C21" w:rsidRPr="00AF458A">
        <w:rPr>
          <w:szCs w:val="24"/>
        </w:rPr>
        <w:t xml:space="preserve"> ein Komma verwendet werden könnte, um verschiedene Arten von Beispielssorten zu trennen (z. B. (w) Winterform, (s) Frühjahrsform</w:t>
      </w:r>
      <w:r w:rsidR="00B33B2A" w:rsidRPr="00AF458A">
        <w:t>);</w:t>
      </w:r>
      <w:r w:rsidR="00712D2C" w:rsidRPr="00AF458A">
        <w:t xml:space="preserve"> und </w:t>
      </w:r>
      <w:r w:rsidR="001633FA" w:rsidRPr="00AF458A">
        <w:rPr>
          <w:szCs w:val="24"/>
        </w:rPr>
        <w:t>daß</w:t>
      </w:r>
      <w:r w:rsidR="00495C21" w:rsidRPr="00AF458A">
        <w:rPr>
          <w:szCs w:val="24"/>
        </w:rPr>
        <w:t xml:space="preserve"> die Angabe der Art der Bezeichnung jeder Beispielssorte vorangestellt werden sollte (z. B. (w) Alpha, (w) Beta, (s) Gamma, (s) Sigma)</w:t>
      </w:r>
      <w:r w:rsidR="00B33B2A" w:rsidRPr="00AF458A">
        <w:t>;</w:t>
      </w:r>
    </w:p>
    <w:p w:rsidR="00B33B2A" w:rsidRPr="00AF458A" w:rsidRDefault="00B33B2A" w:rsidP="00AF458A">
      <w:pPr>
        <w:tabs>
          <w:tab w:val="left" w:pos="0"/>
          <w:tab w:val="left" w:pos="567"/>
          <w:tab w:val="left" w:pos="1134"/>
          <w:tab w:val="left" w:pos="5387"/>
          <w:tab w:val="left" w:pos="5954"/>
        </w:tabs>
        <w:ind w:firstLine="567"/>
      </w:pPr>
    </w:p>
    <w:p w:rsidR="00B33B2A" w:rsidRPr="00AF458A" w:rsidRDefault="00D75D92" w:rsidP="00AF458A">
      <w:pPr>
        <w:pStyle w:val="ColorfulList-Accent11"/>
        <w:keepLines/>
        <w:numPr>
          <w:ilvl w:val="0"/>
          <w:numId w:val="3"/>
        </w:numPr>
        <w:tabs>
          <w:tab w:val="left" w:pos="0"/>
          <w:tab w:val="left" w:pos="1134"/>
          <w:tab w:val="left" w:pos="5387"/>
        </w:tabs>
        <w:ind w:left="0" w:firstLine="567"/>
      </w:pPr>
      <w:r w:rsidRPr="00AF458A">
        <w:t xml:space="preserve">zu prüfen, </w:t>
      </w:r>
      <w:r w:rsidR="00495C21" w:rsidRPr="00AF458A">
        <w:rPr>
          <w:szCs w:val="24"/>
        </w:rPr>
        <w:t xml:space="preserve">ob Erläuterungen, die alle Merkmale betreffen, vor </w:t>
      </w:r>
      <w:r w:rsidR="00E04D7E" w:rsidRPr="00AF458A">
        <w:rPr>
          <w:szCs w:val="24"/>
        </w:rPr>
        <w:t>Kapitel</w:t>
      </w:r>
      <w:r w:rsidR="00495C21" w:rsidRPr="00AF458A">
        <w:rPr>
          <w:szCs w:val="24"/>
        </w:rPr>
        <w:t xml:space="preserve"> 8.1 „Erläuterungen, die mehrere Merkmale betreffen</w:t>
      </w:r>
      <w:r w:rsidR="00483D51" w:rsidRPr="00AF458A">
        <w:rPr>
          <w:szCs w:val="24"/>
        </w:rPr>
        <w:t>“</w:t>
      </w:r>
      <w:r w:rsidR="00495C21" w:rsidRPr="00AF458A">
        <w:rPr>
          <w:szCs w:val="24"/>
        </w:rPr>
        <w:t xml:space="preserve"> dargestellt werden sollten, wobei gegebenenfalls zu beachten wäre, </w:t>
      </w:r>
      <w:r w:rsidR="00B22247" w:rsidRPr="00AF458A">
        <w:rPr>
          <w:szCs w:val="24"/>
        </w:rPr>
        <w:t>daß</w:t>
      </w:r>
      <w:r w:rsidR="00495C21" w:rsidRPr="00AF458A">
        <w:rPr>
          <w:szCs w:val="24"/>
        </w:rPr>
        <w:t xml:space="preserve"> dies die Einfügung einer freien Textbox in die webbasierte TG-Mustervorlage erforderlich machen würde</w:t>
      </w:r>
      <w:r w:rsidR="00B33B2A" w:rsidRPr="00AF458A">
        <w:t>;</w:t>
      </w:r>
    </w:p>
    <w:p w:rsidR="00B33B2A" w:rsidRPr="00AF458A" w:rsidRDefault="00B33B2A" w:rsidP="00AF458A">
      <w:pPr>
        <w:tabs>
          <w:tab w:val="left" w:pos="0"/>
          <w:tab w:val="left" w:pos="567"/>
          <w:tab w:val="left" w:pos="1134"/>
          <w:tab w:val="left" w:pos="5387"/>
          <w:tab w:val="left" w:pos="5954"/>
        </w:tabs>
        <w:ind w:firstLine="567"/>
      </w:pPr>
    </w:p>
    <w:p w:rsidR="00B33B2A" w:rsidRPr="00AF458A" w:rsidRDefault="00E04D7E" w:rsidP="00AF458A">
      <w:pPr>
        <w:pStyle w:val="ColorfulList-Accent11"/>
        <w:numPr>
          <w:ilvl w:val="0"/>
          <w:numId w:val="3"/>
        </w:numPr>
        <w:tabs>
          <w:tab w:val="left" w:pos="0"/>
          <w:tab w:val="left" w:pos="1134"/>
          <w:tab w:val="left" w:pos="5387"/>
        </w:tabs>
        <w:ind w:left="0" w:firstLine="567"/>
      </w:pPr>
      <w:r w:rsidRPr="00AF458A">
        <w:rPr>
          <w:szCs w:val="24"/>
        </w:rPr>
        <w:t xml:space="preserve">zu prüfen, </w:t>
      </w:r>
      <w:r w:rsidR="00495C21" w:rsidRPr="00AF458A">
        <w:rPr>
          <w:szCs w:val="24"/>
        </w:rPr>
        <w:t xml:space="preserve">ob Merkmale mit denselben Erläuterungen in </w:t>
      </w:r>
      <w:r w:rsidRPr="00AF458A">
        <w:rPr>
          <w:szCs w:val="24"/>
        </w:rPr>
        <w:t>Kapitel</w:t>
      </w:r>
      <w:r w:rsidR="00495C21" w:rsidRPr="00AF458A">
        <w:rPr>
          <w:szCs w:val="24"/>
        </w:rPr>
        <w:t xml:space="preserve"> 8.2 „Erläuterungen zu einzelnen Merkmalen</w:t>
      </w:r>
      <w:r w:rsidR="00483D51" w:rsidRPr="00AF458A">
        <w:rPr>
          <w:szCs w:val="24"/>
        </w:rPr>
        <w:t>“</w:t>
      </w:r>
      <w:r w:rsidR="00495C21" w:rsidRPr="00AF458A">
        <w:rPr>
          <w:szCs w:val="24"/>
        </w:rPr>
        <w:t xml:space="preserve"> dargestellt werden könnten</w:t>
      </w:r>
      <w:r w:rsidR="00B33B2A" w:rsidRPr="00AF458A">
        <w:t xml:space="preserve">, </w:t>
      </w:r>
      <w:r w:rsidR="00D75D92" w:rsidRPr="00AF458A">
        <w:t xml:space="preserve">wie </w:t>
      </w:r>
      <w:r w:rsidR="00B33B2A" w:rsidRPr="00AF458A">
        <w:t xml:space="preserve">in </w:t>
      </w:r>
      <w:r w:rsidR="00D75D92" w:rsidRPr="00AF458A">
        <w:t>Absatz</w:t>
      </w:r>
      <w:r w:rsidR="00B33B2A" w:rsidRPr="00AF458A">
        <w:t xml:space="preserve"> 20 </w:t>
      </w:r>
      <w:r w:rsidR="00D75D92" w:rsidRPr="00AF458A">
        <w:t>dieses Dokuments</w:t>
      </w:r>
      <w:r w:rsidR="00712D2C" w:rsidRPr="00AF458A">
        <w:t xml:space="preserve"> dargelegt</w:t>
      </w:r>
      <w:r w:rsidR="00B33B2A" w:rsidRPr="00AF458A">
        <w:t xml:space="preserve">. </w:t>
      </w:r>
    </w:p>
    <w:p w:rsidR="00B33B2A" w:rsidRPr="00AF458A" w:rsidRDefault="00B33B2A" w:rsidP="00AF458A">
      <w:pPr>
        <w:tabs>
          <w:tab w:val="left" w:pos="0"/>
          <w:tab w:val="left" w:pos="1134"/>
        </w:tabs>
        <w:ind w:firstLine="567"/>
      </w:pPr>
    </w:p>
    <w:p w:rsidR="00B33B2A" w:rsidRPr="00AF458A" w:rsidRDefault="00D75D92" w:rsidP="00AF458A">
      <w:pPr>
        <w:pStyle w:val="ColorfulList-Accent11"/>
        <w:numPr>
          <w:ilvl w:val="0"/>
          <w:numId w:val="3"/>
        </w:numPr>
        <w:tabs>
          <w:tab w:val="left" w:pos="0"/>
          <w:tab w:val="left" w:pos="1134"/>
          <w:tab w:val="left" w:pos="5387"/>
        </w:tabs>
        <w:ind w:left="0" w:firstLine="567"/>
      </w:pPr>
      <w:r w:rsidRPr="00AF458A">
        <w:t xml:space="preserve">zu prüfen, </w:t>
      </w:r>
      <w:r w:rsidR="00AF458A" w:rsidRPr="00AF458A">
        <w:t>ob Dokument TGP/7, Erläuterung 18(3), geändert werden sollte, um klarzustellen, daß, zusätzlich zu der Ausprägungsstufe eines vorhergehenden qualitativen Merkmals, in einigen Fällen auch die Ausprägungsstufe eines vorhergehenden pseudoqualitativen Merkmals bestimmen könnte, daß ein bestimmtes nachfolgendes Merkmal nicht anwendbar wäre, und</w:t>
      </w:r>
      <w:r w:rsidR="00712D2C" w:rsidRPr="00AF458A">
        <w:t xml:space="preserve">, </w:t>
      </w:r>
      <w:r w:rsidR="00AF458A" w:rsidRPr="00AF458A">
        <w:rPr>
          <w:iCs/>
        </w:rPr>
        <w:t>ob die für diesen Ansatz zu verwendenden Kriterien aufgestellt werden sollen</w:t>
      </w:r>
      <w:r w:rsidR="00B33B2A" w:rsidRPr="00AF458A">
        <w:t xml:space="preserve">; </w:t>
      </w:r>
    </w:p>
    <w:p w:rsidR="00B33B2A" w:rsidRPr="00483D51" w:rsidRDefault="00B33B2A" w:rsidP="00AF458A">
      <w:pPr>
        <w:tabs>
          <w:tab w:val="left" w:pos="0"/>
          <w:tab w:val="left" w:pos="567"/>
          <w:tab w:val="left" w:pos="1134"/>
          <w:tab w:val="left" w:pos="5387"/>
          <w:tab w:val="left" w:pos="5954"/>
        </w:tabs>
        <w:ind w:firstLine="567"/>
      </w:pPr>
    </w:p>
    <w:p w:rsidR="00B33B2A" w:rsidRPr="00483D51" w:rsidRDefault="00712D2C" w:rsidP="00AF458A">
      <w:pPr>
        <w:pStyle w:val="ColorfulList-Accent11"/>
        <w:numPr>
          <w:ilvl w:val="0"/>
          <w:numId w:val="3"/>
        </w:numPr>
        <w:tabs>
          <w:tab w:val="left" w:pos="0"/>
          <w:tab w:val="left" w:pos="1134"/>
          <w:tab w:val="left" w:pos="5387"/>
        </w:tabs>
        <w:ind w:left="0" w:firstLine="567"/>
      </w:pPr>
      <w:r w:rsidRPr="00483D51">
        <w:t xml:space="preserve">zu prüfen, </w:t>
      </w:r>
      <w:r w:rsidR="00EA7258" w:rsidRPr="00483D51">
        <w:t>ob</w:t>
      </w:r>
      <w:r w:rsidR="00B33B2A" w:rsidRPr="00483D51">
        <w:t xml:space="preserve"> </w:t>
      </w:r>
      <w:r w:rsidR="00136557" w:rsidRPr="00483D51">
        <w:t>Dokument</w:t>
      </w:r>
      <w:r w:rsidR="00B33B2A" w:rsidRPr="00483D51">
        <w:t xml:space="preserve"> TGP/7 </w:t>
      </w:r>
      <w:r w:rsidR="00EA7258" w:rsidRPr="00483D51">
        <w:t xml:space="preserve">geändert werden sollte, um </w:t>
      </w:r>
      <w:r w:rsidRPr="00483D51">
        <w:t>die</w:t>
      </w:r>
      <w:r w:rsidR="00B33B2A" w:rsidRPr="00483D51">
        <w:t xml:space="preserve"> </w:t>
      </w:r>
      <w:r w:rsidR="00EA7258" w:rsidRPr="00483D51">
        <w:t>Hinzufügung</w:t>
      </w:r>
      <w:r w:rsidR="00B33B2A" w:rsidRPr="00483D51">
        <w:t xml:space="preserve"> </w:t>
      </w:r>
      <w:r w:rsidR="00EA7258" w:rsidRPr="00483D51">
        <w:t>neuer</w:t>
      </w:r>
      <w:r w:rsidR="00B33B2A" w:rsidRPr="00483D51">
        <w:t xml:space="preserve"> </w:t>
      </w:r>
      <w:r w:rsidR="007D7E99" w:rsidRPr="00483D51">
        <w:t>Vorschläge für Teilüberarbeitungen von Prüfungsrichtlinien</w:t>
      </w:r>
      <w:r w:rsidR="00B33B2A" w:rsidRPr="00483D51">
        <w:t xml:space="preserve"> </w:t>
      </w:r>
      <w:r w:rsidR="00EA7258" w:rsidRPr="00483D51">
        <w:t>jederzeit während des Jahres</w:t>
      </w:r>
      <w:r w:rsidR="00905584" w:rsidRPr="00483D51">
        <w:t xml:space="preserve"> </w:t>
      </w:r>
      <w:r w:rsidR="00483D51" w:rsidRPr="00483D51">
        <w:t>zu ermöglichen, unter der Maßgabe</w:t>
      </w:r>
      <w:r w:rsidR="00305104" w:rsidRPr="00483D51">
        <w:t xml:space="preserve">, daß </w:t>
      </w:r>
      <w:r w:rsidR="007C3BA6" w:rsidRPr="00483D51">
        <w:t xml:space="preserve">genug Zeit für </w:t>
      </w:r>
      <w:r w:rsidR="00AF10FC" w:rsidRPr="00483D51">
        <w:t xml:space="preserve">die </w:t>
      </w:r>
      <w:r w:rsidR="007C3BA6" w:rsidRPr="00483D51">
        <w:t>Überprüfung der Vorschläge</w:t>
      </w:r>
      <w:r w:rsidR="00B33B2A" w:rsidRPr="00483D51">
        <w:t xml:space="preserve"> </w:t>
      </w:r>
      <w:r w:rsidRPr="00483D51">
        <w:t>von</w:t>
      </w:r>
      <w:r w:rsidR="00B33B2A" w:rsidRPr="00483D51">
        <w:t xml:space="preserve"> </w:t>
      </w:r>
      <w:r w:rsidR="00483D51" w:rsidRPr="00483D51">
        <w:t>entsprechenden Sachverständigen</w:t>
      </w:r>
      <w:r w:rsidRPr="00483D51">
        <w:t xml:space="preserve"> und </w:t>
      </w:r>
      <w:r w:rsidR="00483D51" w:rsidRPr="00483D51">
        <w:t>V</w:t>
      </w:r>
      <w:r w:rsidR="00FA688C" w:rsidRPr="00483D51">
        <w:t>erbandsm</w:t>
      </w:r>
      <w:r w:rsidR="007C3BA6" w:rsidRPr="00483D51">
        <w:t>itgliedern</w:t>
      </w:r>
      <w:r w:rsidR="00905584" w:rsidRPr="00483D51">
        <w:t xml:space="preserve"> verfügbar ist</w:t>
      </w:r>
      <w:r w:rsidR="00B33B2A" w:rsidRPr="00483D51">
        <w:t xml:space="preserve">; </w:t>
      </w:r>
    </w:p>
    <w:p w:rsidR="00B33B2A" w:rsidRPr="00483D51" w:rsidRDefault="00B33B2A" w:rsidP="00AF458A">
      <w:pPr>
        <w:tabs>
          <w:tab w:val="left" w:pos="0"/>
          <w:tab w:val="left" w:pos="567"/>
          <w:tab w:val="left" w:pos="1134"/>
          <w:tab w:val="left" w:pos="5387"/>
          <w:tab w:val="left" w:pos="5954"/>
        </w:tabs>
        <w:ind w:firstLine="567"/>
      </w:pPr>
    </w:p>
    <w:p w:rsidR="00B33B2A" w:rsidRPr="00483D51" w:rsidRDefault="007C3BA6" w:rsidP="00AF458A">
      <w:pPr>
        <w:pStyle w:val="ColorfulList-Accent11"/>
        <w:keepLines/>
        <w:numPr>
          <w:ilvl w:val="0"/>
          <w:numId w:val="3"/>
        </w:numPr>
        <w:tabs>
          <w:tab w:val="left" w:pos="0"/>
          <w:tab w:val="left" w:pos="1134"/>
          <w:tab w:val="left" w:pos="5387"/>
        </w:tabs>
        <w:ind w:left="0" w:firstLine="567"/>
      </w:pPr>
      <w:r w:rsidRPr="00483D51">
        <w:lastRenderedPageBreak/>
        <w:t xml:space="preserve">zur Kenntnis zu nehmen, </w:t>
      </w:r>
      <w:r w:rsidR="00383991" w:rsidRPr="00483D51">
        <w:rPr>
          <w:szCs w:val="24"/>
        </w:rPr>
        <w:t>daß</w:t>
      </w:r>
      <w:r w:rsidR="00495C21" w:rsidRPr="00483D51">
        <w:rPr>
          <w:szCs w:val="24"/>
        </w:rPr>
        <w:t xml:space="preserve"> der Sachverständige </w:t>
      </w:r>
      <w:r w:rsidR="00BC6848" w:rsidRPr="00483D51">
        <w:rPr>
          <w:szCs w:val="24"/>
        </w:rPr>
        <w:t xml:space="preserve">aus </w:t>
      </w:r>
      <w:r w:rsidR="00495C21" w:rsidRPr="00483D51">
        <w:rPr>
          <w:szCs w:val="24"/>
        </w:rPr>
        <w:t>Israel die vorgeschlagene Überarbeitung des Begri</w:t>
      </w:r>
      <w:r w:rsidR="00DC5D4B" w:rsidRPr="00483D51">
        <w:rPr>
          <w:szCs w:val="24"/>
        </w:rPr>
        <w:t>ffs „gebogen</w:t>
      </w:r>
      <w:r w:rsidR="00483D51" w:rsidRPr="00483D51">
        <w:rPr>
          <w:szCs w:val="24"/>
        </w:rPr>
        <w:t>“</w:t>
      </w:r>
      <w:r w:rsidR="00DC5D4B" w:rsidRPr="00483D51">
        <w:rPr>
          <w:szCs w:val="24"/>
        </w:rPr>
        <w:t xml:space="preserve"> zurückgezogen hab</w:t>
      </w:r>
      <w:r w:rsidR="00495C21" w:rsidRPr="00483D51">
        <w:rPr>
          <w:szCs w:val="24"/>
        </w:rPr>
        <w:t>e</w:t>
      </w:r>
      <w:r w:rsidR="00B33B2A" w:rsidRPr="00483D51">
        <w:t xml:space="preserve">; </w:t>
      </w:r>
    </w:p>
    <w:p w:rsidR="00B33B2A" w:rsidRPr="00483D51" w:rsidRDefault="00B33B2A" w:rsidP="00AF458A">
      <w:pPr>
        <w:pStyle w:val="ColorfulList-Accent11"/>
        <w:tabs>
          <w:tab w:val="left" w:pos="1134"/>
        </w:tabs>
        <w:ind w:left="0" w:firstLine="567"/>
      </w:pPr>
    </w:p>
    <w:p w:rsidR="00B33B2A" w:rsidRPr="00483D51" w:rsidRDefault="00D75D92" w:rsidP="00AF458A">
      <w:pPr>
        <w:pStyle w:val="ColorfulList-Accent11"/>
        <w:keepLines/>
        <w:numPr>
          <w:ilvl w:val="0"/>
          <w:numId w:val="3"/>
        </w:numPr>
        <w:tabs>
          <w:tab w:val="left" w:pos="0"/>
          <w:tab w:val="left" w:pos="1134"/>
          <w:tab w:val="left" w:pos="5387"/>
        </w:tabs>
        <w:ind w:left="0" w:firstLine="567"/>
      </w:pPr>
      <w:r w:rsidRPr="00483D51">
        <w:t>zu prüfen, ob</w:t>
      </w:r>
      <w:r w:rsidR="00B33B2A" w:rsidRPr="00483D51">
        <w:t xml:space="preserve"> </w:t>
      </w:r>
      <w:r w:rsidR="00136557" w:rsidRPr="00483D51">
        <w:t>Dokument</w:t>
      </w:r>
      <w:r w:rsidR="00B33B2A" w:rsidRPr="00483D51">
        <w:t xml:space="preserve"> TGP/14: </w:t>
      </w:r>
      <w:r w:rsidR="007C3BA6" w:rsidRPr="00483D51">
        <w:t>Abschnitt</w:t>
      </w:r>
      <w:r w:rsidR="00B33B2A" w:rsidRPr="00483D51">
        <w:t xml:space="preserve"> 2: </w:t>
      </w:r>
      <w:r w:rsidR="007D7E99" w:rsidRPr="00483D51">
        <w:t>Unterabschnitt 2: Formen und Strukturen</w:t>
      </w:r>
      <w:r w:rsidR="007C3BA6" w:rsidRPr="00483D51">
        <w:t xml:space="preserve"> überarbeitet werden sollte, um </w:t>
      </w:r>
      <w:r w:rsidR="00712D2C" w:rsidRPr="00483D51">
        <w:t>das</w:t>
      </w:r>
      <w:r w:rsidR="00B33B2A" w:rsidRPr="00483D51">
        <w:t xml:space="preserve"> </w:t>
      </w:r>
      <w:r w:rsidR="00136557" w:rsidRPr="00483D51">
        <w:t>„</w:t>
      </w:r>
      <w:r w:rsidR="00872BA0" w:rsidRPr="00483D51">
        <w:t>Raster für die</w:t>
      </w:r>
      <w:r w:rsidR="00B33B2A" w:rsidRPr="00483D51">
        <w:t xml:space="preserve"> </w:t>
      </w:r>
      <w:r w:rsidR="007D7E99" w:rsidRPr="00483D51">
        <w:t>Position des breitesten Teils</w:t>
      </w:r>
      <w:r w:rsidR="00712D2C" w:rsidRPr="00483D51">
        <w:t xml:space="preserve"> und </w:t>
      </w:r>
      <w:r w:rsidR="001264AC" w:rsidRPr="00483D51">
        <w:t>Breite</w:t>
      </w:r>
      <w:r w:rsidR="00B33B2A" w:rsidRPr="00483D51">
        <w:t>/</w:t>
      </w:r>
      <w:r w:rsidR="00872BA0" w:rsidRPr="00483D51">
        <w:t>Verhältnis</w:t>
      </w:r>
      <w:r w:rsidR="00483D51" w:rsidRPr="00483D51">
        <w:t>“</w:t>
      </w:r>
      <w:r w:rsidR="00665F3E" w:rsidRPr="00483D51">
        <w:t>,</w:t>
      </w:r>
      <w:r w:rsidR="00B33B2A" w:rsidRPr="00483D51">
        <w:t xml:space="preserve"> </w:t>
      </w:r>
      <w:r w:rsidR="00872BA0" w:rsidRPr="00483D51">
        <w:t>dargelegt</w:t>
      </w:r>
      <w:r w:rsidR="00B33B2A" w:rsidRPr="00483D51">
        <w:t xml:space="preserve"> in Alternative 2</w:t>
      </w:r>
      <w:r w:rsidR="00665F3E" w:rsidRPr="00483D51">
        <w:t>,</w:t>
      </w:r>
      <w:r w:rsidR="00B33B2A" w:rsidRPr="00483D51">
        <w:t xml:space="preserve"> </w:t>
      </w:r>
      <w:r w:rsidR="009B132A">
        <w:t xml:space="preserve">überarbeitet werden sollte, um den Wortlaut </w:t>
      </w:r>
      <w:r w:rsidR="00483D51" w:rsidRPr="00483D51">
        <w:t>für „</w:t>
      </w:r>
      <w:r w:rsidR="00872BA0" w:rsidRPr="00483D51">
        <w:t>Verhältnis</w:t>
      </w:r>
      <w:r w:rsidR="00483D51" w:rsidRPr="00483D51">
        <w:t>“</w:t>
      </w:r>
      <w:r w:rsidR="00712D2C" w:rsidRPr="00483D51">
        <w:t xml:space="preserve"> zu </w:t>
      </w:r>
      <w:r w:rsidR="00665F3E" w:rsidRPr="00483D51">
        <w:t>streichen</w:t>
      </w:r>
      <w:r w:rsidR="00712D2C" w:rsidRPr="00483D51">
        <w:t xml:space="preserve"> und die </w:t>
      </w:r>
      <w:r w:rsidR="00136557" w:rsidRPr="00483D51">
        <w:t>„</w:t>
      </w:r>
      <w:r w:rsidR="001264AC" w:rsidRPr="00483D51">
        <w:t>Breite</w:t>
      </w:r>
      <w:r w:rsidR="00483D51" w:rsidRPr="00483D51">
        <w:t>“</w:t>
      </w:r>
      <w:r w:rsidR="00B33B2A" w:rsidRPr="00483D51">
        <w:t xml:space="preserve"> in </w:t>
      </w:r>
      <w:r w:rsidR="00712D2C" w:rsidRPr="00483D51">
        <w:t>einer</w:t>
      </w:r>
      <w:r w:rsidR="00B33B2A" w:rsidRPr="00483D51">
        <w:t xml:space="preserve"> separate</w:t>
      </w:r>
      <w:r w:rsidR="00712D2C" w:rsidRPr="00483D51">
        <w:t>n</w:t>
      </w:r>
      <w:r w:rsidR="00B33B2A" w:rsidRPr="00483D51">
        <w:t xml:space="preserve"> </w:t>
      </w:r>
      <w:r w:rsidR="00872BA0" w:rsidRPr="00483D51">
        <w:t>Spalte</w:t>
      </w:r>
      <w:r w:rsidR="00B33B2A" w:rsidRPr="00483D51">
        <w:t xml:space="preserve"> </w:t>
      </w:r>
      <w:r w:rsidR="00872BA0" w:rsidRPr="00483D51">
        <w:t>auf der Skala</w:t>
      </w:r>
      <w:r w:rsidR="00B33B2A" w:rsidRPr="00483D51">
        <w:t xml:space="preserve"> </w:t>
      </w:r>
      <w:r w:rsidR="00712D2C" w:rsidRPr="00483D51">
        <w:t>von</w:t>
      </w:r>
      <w:r w:rsidR="00B33B2A" w:rsidRPr="00483D51">
        <w:t xml:space="preserve"> </w:t>
      </w:r>
      <w:r w:rsidR="001264AC" w:rsidRPr="00483D51">
        <w:t>breit</w:t>
      </w:r>
      <w:r w:rsidR="00B33B2A" w:rsidRPr="00483D51">
        <w:t xml:space="preserve"> </w:t>
      </w:r>
      <w:r w:rsidR="00712D2C" w:rsidRPr="00483D51">
        <w:t>bis</w:t>
      </w:r>
      <w:r w:rsidR="00B33B2A" w:rsidRPr="00483D51">
        <w:t xml:space="preserve"> </w:t>
      </w:r>
      <w:r w:rsidR="001264AC" w:rsidRPr="00483D51">
        <w:t>schmal</w:t>
      </w:r>
      <w:r w:rsidR="00712D2C" w:rsidRPr="00483D51">
        <w:t xml:space="preserve"> anzugeben</w:t>
      </w:r>
      <w:r w:rsidR="00B33B2A" w:rsidRPr="00483D51">
        <w:t xml:space="preserve">; </w:t>
      </w:r>
    </w:p>
    <w:p w:rsidR="00B33B2A" w:rsidRPr="00483D51" w:rsidRDefault="00B33B2A" w:rsidP="00AF458A">
      <w:pPr>
        <w:keepLines/>
        <w:tabs>
          <w:tab w:val="left" w:pos="0"/>
          <w:tab w:val="left" w:pos="1134"/>
          <w:tab w:val="left" w:pos="5387"/>
        </w:tabs>
        <w:ind w:firstLine="567"/>
      </w:pPr>
    </w:p>
    <w:p w:rsidR="00B33B2A" w:rsidRPr="00483D51" w:rsidRDefault="00D75D92" w:rsidP="00AF458A">
      <w:pPr>
        <w:pStyle w:val="ColorfulList-Accent11"/>
        <w:keepLines/>
        <w:numPr>
          <w:ilvl w:val="0"/>
          <w:numId w:val="3"/>
        </w:numPr>
        <w:tabs>
          <w:tab w:val="left" w:pos="0"/>
          <w:tab w:val="left" w:pos="1134"/>
          <w:tab w:val="left" w:pos="5387"/>
        </w:tabs>
        <w:ind w:left="0" w:firstLine="567"/>
      </w:pPr>
      <w:r w:rsidRPr="00483D51">
        <w:t>zu prüfen, ob</w:t>
      </w:r>
      <w:r w:rsidR="00B33B2A" w:rsidRPr="00483D51">
        <w:t xml:space="preserve"> </w:t>
      </w:r>
      <w:r w:rsidR="00136557" w:rsidRPr="00483D51">
        <w:t>Dokument</w:t>
      </w:r>
      <w:r w:rsidR="00B33B2A" w:rsidRPr="00483D51">
        <w:t xml:space="preserve"> TGP/14 </w:t>
      </w:r>
      <w:r w:rsidR="00136557" w:rsidRPr="00483D51">
        <w:t>„</w:t>
      </w:r>
      <w:r w:rsidR="007D7E99" w:rsidRPr="00483D51">
        <w:t>Glossar der in den UPOV Dokumenten verwendeten Begriffe</w:t>
      </w:r>
      <w:r w:rsidR="00483D51" w:rsidRPr="00483D51">
        <w:t>“</w:t>
      </w:r>
      <w:r w:rsidR="00872BA0" w:rsidRPr="00483D51">
        <w:t xml:space="preserve"> überarbeitet werden sollte, um die derzeitige Liste von</w:t>
      </w:r>
      <w:r w:rsidR="00B33B2A" w:rsidRPr="00483D51">
        <w:t xml:space="preserve"> </w:t>
      </w:r>
      <w:r w:rsidR="00E84109" w:rsidRPr="00483D51">
        <w:t xml:space="preserve">UPOV-Farbgruppen </w:t>
      </w:r>
      <w:r w:rsidR="00872BA0" w:rsidRPr="00483D51">
        <w:t>durch</w:t>
      </w:r>
      <w:r w:rsidR="00B33B2A" w:rsidRPr="00483D51">
        <w:t xml:space="preserve"> </w:t>
      </w:r>
      <w:r w:rsidR="00712D2C" w:rsidRPr="00483D51">
        <w:t>eine</w:t>
      </w:r>
      <w:r w:rsidR="00B33B2A" w:rsidRPr="00483D51">
        <w:t xml:space="preserve"> </w:t>
      </w:r>
      <w:r w:rsidR="00872BA0" w:rsidRPr="00483D51">
        <w:t>neue Liste</w:t>
      </w:r>
      <w:r w:rsidR="00712D2C" w:rsidRPr="00483D51">
        <w:t xml:space="preserve"> zu ersetzen</w:t>
      </w:r>
      <w:r w:rsidR="00872BA0" w:rsidRPr="00483D51">
        <w:t>, die auf Grundlage der</w:t>
      </w:r>
      <w:r w:rsidR="00B33B2A" w:rsidRPr="00483D51">
        <w:t xml:space="preserve"> </w:t>
      </w:r>
      <w:r w:rsidR="00E84109" w:rsidRPr="00483D51">
        <w:t>Sechsten Ausgabe der RHS-Farbkarte</w:t>
      </w:r>
      <w:r w:rsidR="00712D2C" w:rsidRPr="00483D51">
        <w:t xml:space="preserve"> erstellt würde</w:t>
      </w:r>
      <w:r w:rsidR="00B33B2A" w:rsidRPr="00483D51">
        <w:t xml:space="preserve">; </w:t>
      </w:r>
    </w:p>
    <w:p w:rsidR="00B33B2A" w:rsidRPr="00483D51" w:rsidRDefault="00B33B2A" w:rsidP="00AF458A">
      <w:pPr>
        <w:pStyle w:val="ColorfulList-Accent11"/>
        <w:keepLines/>
        <w:tabs>
          <w:tab w:val="left" w:pos="0"/>
          <w:tab w:val="left" w:pos="1134"/>
          <w:tab w:val="left" w:pos="5387"/>
        </w:tabs>
        <w:ind w:left="0" w:firstLine="567"/>
      </w:pPr>
    </w:p>
    <w:p w:rsidR="00B33B2A" w:rsidRPr="00483D51" w:rsidRDefault="00872BA0" w:rsidP="00AF458A">
      <w:pPr>
        <w:pStyle w:val="ColorfulList-Accent11"/>
        <w:keepLines/>
        <w:numPr>
          <w:ilvl w:val="0"/>
          <w:numId w:val="3"/>
        </w:numPr>
        <w:tabs>
          <w:tab w:val="left" w:pos="0"/>
          <w:tab w:val="left" w:pos="1134"/>
          <w:tab w:val="left" w:pos="5387"/>
        </w:tabs>
        <w:ind w:left="0" w:firstLine="567"/>
      </w:pPr>
      <w:r w:rsidRPr="00483D51">
        <w:t xml:space="preserve">das Gesuch der </w:t>
      </w:r>
      <w:r w:rsidR="00B33B2A" w:rsidRPr="00483D51">
        <w:t xml:space="preserve">TWO </w:t>
      </w:r>
      <w:r w:rsidR="00EF158C" w:rsidRPr="00483D51">
        <w:t>an den Sachverständigen</w:t>
      </w:r>
      <w:r w:rsidR="00E84109" w:rsidRPr="00483D51">
        <w:t xml:space="preserve"> aus Deutschland </w:t>
      </w:r>
      <w:r w:rsidR="00665F3E" w:rsidRPr="00483D51">
        <w:t xml:space="preserve">zu prüfen, </w:t>
      </w:r>
      <w:r w:rsidR="00E84109" w:rsidRPr="00483D51">
        <w:t>mit Unterstützung der Sachverständigen aus Australien, der Europäischen Union, Kanada, Neuseeland, den Niederlanden und dem Vereinigten Königreich</w:t>
      </w:r>
      <w:r w:rsidR="00712D2C" w:rsidRPr="00483D51">
        <w:t xml:space="preserve"> e</w:t>
      </w:r>
      <w:r w:rsidR="00EF158C" w:rsidRPr="00483D51">
        <w:t>ine Anleitung über die Faktoren</w:t>
      </w:r>
      <w:r w:rsidR="00712D2C" w:rsidRPr="00483D51">
        <w:t xml:space="preserve"> zu verfassen</w:t>
      </w:r>
      <w:r w:rsidR="00EF158C" w:rsidRPr="00483D51">
        <w:t xml:space="preserve">, die </w:t>
      </w:r>
      <w:r w:rsidR="00712D2C" w:rsidRPr="00483D51">
        <w:t>bei der</w:t>
      </w:r>
      <w:r w:rsidR="00B33B2A" w:rsidRPr="00483D51">
        <w:t xml:space="preserve"> </w:t>
      </w:r>
      <w:r w:rsidR="00EF158C" w:rsidRPr="00483D51">
        <w:t>Erstellung von Farbgruppen</w:t>
      </w:r>
      <w:r w:rsidR="00B33B2A" w:rsidRPr="00483D51">
        <w:t xml:space="preserve"> </w:t>
      </w:r>
      <w:r w:rsidR="00EF158C" w:rsidRPr="00483D51">
        <w:t>für die Gruppierung von Sorten und</w:t>
      </w:r>
      <w:r w:rsidR="00B33B2A" w:rsidRPr="00483D51">
        <w:t xml:space="preserve"> </w:t>
      </w:r>
      <w:r w:rsidR="004877BB" w:rsidRPr="00483D51">
        <w:t xml:space="preserve">die </w:t>
      </w:r>
      <w:r w:rsidR="00E84109" w:rsidRPr="00483D51">
        <w:t>Organisation der Anbauprüfung</w:t>
      </w:r>
      <w:r w:rsidR="00665F3E" w:rsidRPr="00483D51">
        <w:t xml:space="preserve"> zu berücksichtigen wären</w:t>
      </w:r>
      <w:r w:rsidR="00B33B2A" w:rsidRPr="00483D51">
        <w:t>;</w:t>
      </w:r>
    </w:p>
    <w:p w:rsidR="00B33B2A" w:rsidRPr="00483D51" w:rsidRDefault="00B33B2A" w:rsidP="00AF458A">
      <w:pPr>
        <w:pStyle w:val="ColorfulList-Accent11"/>
        <w:tabs>
          <w:tab w:val="left" w:pos="1134"/>
        </w:tabs>
        <w:ind w:left="0" w:firstLine="567"/>
      </w:pPr>
    </w:p>
    <w:p w:rsidR="00E527E0" w:rsidRDefault="004E06D9" w:rsidP="00AF458A">
      <w:pPr>
        <w:pStyle w:val="ColorfulList-Accent11"/>
        <w:keepLines/>
        <w:numPr>
          <w:ilvl w:val="0"/>
          <w:numId w:val="3"/>
        </w:numPr>
        <w:tabs>
          <w:tab w:val="left" w:pos="0"/>
          <w:tab w:val="left" w:pos="567"/>
          <w:tab w:val="left" w:pos="1134"/>
          <w:tab w:val="left" w:pos="5387"/>
          <w:tab w:val="left" w:pos="5954"/>
        </w:tabs>
        <w:ind w:left="0" w:firstLine="567"/>
        <w:rPr>
          <w:szCs w:val="24"/>
        </w:rPr>
      </w:pPr>
      <w:r w:rsidRPr="00483D51">
        <w:rPr>
          <w:szCs w:val="24"/>
        </w:rPr>
        <w:t>zu prüfen</w:t>
      </w:r>
      <w:r>
        <w:t xml:space="preserve">, </w:t>
      </w:r>
      <w:r w:rsidR="00B33B2A" w:rsidRPr="00483D51">
        <w:t xml:space="preserve">das </w:t>
      </w:r>
      <w:r w:rsidR="00E527E0" w:rsidRPr="00483D51">
        <w:rPr>
          <w:szCs w:val="24"/>
        </w:rPr>
        <w:t>Programm für die Erarbeitung von TGP-Dokumenten, wie in der An</w:t>
      </w:r>
      <w:r>
        <w:rPr>
          <w:szCs w:val="24"/>
        </w:rPr>
        <w:t>lage dieses Dokuments dargelegt</w:t>
      </w:r>
      <w:r w:rsidR="00E527E0" w:rsidRPr="00483D51">
        <w:rPr>
          <w:szCs w:val="24"/>
        </w:rPr>
        <w:t xml:space="preserve">. </w:t>
      </w:r>
    </w:p>
    <w:p w:rsidR="00E527E0" w:rsidRDefault="00E527E0">
      <w:pPr>
        <w:rPr>
          <w:szCs w:val="24"/>
        </w:rPr>
      </w:pPr>
    </w:p>
    <w:p w:rsidR="00B17953" w:rsidRPr="00483D51" w:rsidRDefault="00B17953">
      <w:pPr>
        <w:rPr>
          <w:szCs w:val="24"/>
        </w:rPr>
      </w:pPr>
    </w:p>
    <w:p w:rsidR="00E527E0"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Der Aufbau dieses Dokuments ist nachstehend zusammengefasst:</w:t>
      </w:r>
    </w:p>
    <w:p w:rsidR="0043311F" w:rsidRPr="00483D51" w:rsidRDefault="0043311F">
      <w:pPr>
        <w:rPr>
          <w:szCs w:val="24"/>
        </w:rPr>
      </w:pPr>
    </w:p>
    <w:p w:rsidR="003B5C7D" w:rsidRDefault="00E527E0">
      <w:pPr>
        <w:pStyle w:val="TOC1"/>
        <w:rPr>
          <w:rFonts w:asciiTheme="minorHAnsi" w:eastAsiaTheme="minorEastAsia" w:hAnsiTheme="minorHAnsi" w:cstheme="minorBidi"/>
          <w:caps w:val="0"/>
          <w:noProof/>
          <w:sz w:val="22"/>
          <w:szCs w:val="22"/>
        </w:rPr>
      </w:pPr>
      <w:r w:rsidRPr="00483D51">
        <w:rPr>
          <w:szCs w:val="24"/>
          <w:highlight w:val="yellow"/>
          <w:lang w:val="de-DE"/>
        </w:rPr>
        <w:fldChar w:fldCharType="begin"/>
      </w:r>
      <w:r w:rsidRPr="00483D51">
        <w:rPr>
          <w:szCs w:val="24"/>
          <w:highlight w:val="yellow"/>
          <w:lang w:val="de-DE"/>
        </w:rPr>
        <w:instrText xml:space="preserve"> TOC \o "1-4" \h \z \u </w:instrText>
      </w:r>
      <w:r w:rsidRPr="00483D51">
        <w:rPr>
          <w:szCs w:val="24"/>
          <w:highlight w:val="yellow"/>
          <w:lang w:val="de-DE"/>
        </w:rPr>
        <w:fldChar w:fldCharType="separate"/>
      </w:r>
      <w:hyperlink w:anchor="_Toc476061958" w:history="1">
        <w:r w:rsidR="003B5C7D" w:rsidRPr="00C90373">
          <w:rPr>
            <w:rStyle w:val="Hyperlink"/>
            <w:noProof/>
            <w:lang w:val="de-DE"/>
          </w:rPr>
          <w:t>ZUSAMMENFASSUNG</w:t>
        </w:r>
        <w:r w:rsidR="003B5C7D">
          <w:rPr>
            <w:noProof/>
            <w:webHidden/>
          </w:rPr>
          <w:tab/>
        </w:r>
        <w:r w:rsidR="003B5C7D">
          <w:rPr>
            <w:noProof/>
            <w:webHidden/>
          </w:rPr>
          <w:fldChar w:fldCharType="begin"/>
        </w:r>
        <w:r w:rsidR="003B5C7D">
          <w:rPr>
            <w:noProof/>
            <w:webHidden/>
          </w:rPr>
          <w:instrText xml:space="preserve"> PAGEREF _Toc476061958 \h </w:instrText>
        </w:r>
        <w:r w:rsidR="003B5C7D">
          <w:rPr>
            <w:noProof/>
            <w:webHidden/>
          </w:rPr>
        </w:r>
        <w:r w:rsidR="003B5C7D">
          <w:rPr>
            <w:noProof/>
            <w:webHidden/>
          </w:rPr>
          <w:fldChar w:fldCharType="separate"/>
        </w:r>
        <w:r w:rsidR="003B5C7D">
          <w:rPr>
            <w:noProof/>
            <w:webHidden/>
          </w:rPr>
          <w:t>1</w:t>
        </w:r>
        <w:r w:rsidR="003B5C7D">
          <w:rPr>
            <w:noProof/>
            <w:webHidden/>
          </w:rPr>
          <w:fldChar w:fldCharType="end"/>
        </w:r>
      </w:hyperlink>
    </w:p>
    <w:p w:rsidR="003B5C7D" w:rsidRDefault="00DC0A96">
      <w:pPr>
        <w:pStyle w:val="TOC1"/>
        <w:rPr>
          <w:rFonts w:asciiTheme="minorHAnsi" w:eastAsiaTheme="minorEastAsia" w:hAnsiTheme="minorHAnsi" w:cstheme="minorBidi"/>
          <w:caps w:val="0"/>
          <w:noProof/>
          <w:sz w:val="22"/>
          <w:szCs w:val="22"/>
        </w:rPr>
      </w:pPr>
      <w:hyperlink w:anchor="_Toc476061959" w:history="1">
        <w:r w:rsidR="003B5C7D" w:rsidRPr="00C90373">
          <w:rPr>
            <w:rStyle w:val="Hyperlink"/>
            <w:noProof/>
            <w:lang w:val="de-DE"/>
          </w:rPr>
          <w:t>HINTERGRUND</w:t>
        </w:r>
        <w:r w:rsidR="003B5C7D">
          <w:rPr>
            <w:noProof/>
            <w:webHidden/>
          </w:rPr>
          <w:tab/>
        </w:r>
        <w:r w:rsidR="003B5C7D">
          <w:rPr>
            <w:noProof/>
            <w:webHidden/>
          </w:rPr>
          <w:fldChar w:fldCharType="begin"/>
        </w:r>
        <w:r w:rsidR="003B5C7D">
          <w:rPr>
            <w:noProof/>
            <w:webHidden/>
          </w:rPr>
          <w:instrText xml:space="preserve"> PAGEREF _Toc476061959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1"/>
        <w:rPr>
          <w:rFonts w:asciiTheme="minorHAnsi" w:eastAsiaTheme="minorEastAsia" w:hAnsiTheme="minorHAnsi" w:cstheme="minorBidi"/>
          <w:caps w:val="0"/>
          <w:noProof/>
          <w:sz w:val="22"/>
          <w:szCs w:val="22"/>
        </w:rPr>
      </w:pPr>
      <w:hyperlink w:anchor="_Toc476061960" w:history="1">
        <w:r w:rsidR="003B5C7D" w:rsidRPr="00C90373">
          <w:rPr>
            <w:rStyle w:val="Hyperlink"/>
            <w:noProof/>
            <w:lang w:val="de-DE"/>
          </w:rPr>
          <w:t>KÜNFTIGE ÜberarbeitungEN von TGP-Dokumenten</w:t>
        </w:r>
        <w:r w:rsidR="003B5C7D">
          <w:rPr>
            <w:noProof/>
            <w:webHidden/>
          </w:rPr>
          <w:tab/>
        </w:r>
        <w:r w:rsidR="003B5C7D">
          <w:rPr>
            <w:noProof/>
            <w:webHidden/>
          </w:rPr>
          <w:fldChar w:fldCharType="begin"/>
        </w:r>
        <w:r w:rsidR="003B5C7D">
          <w:rPr>
            <w:noProof/>
            <w:webHidden/>
          </w:rPr>
          <w:instrText xml:space="preserve"> PAGEREF _Toc476061960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2"/>
        <w:rPr>
          <w:rFonts w:asciiTheme="minorHAnsi" w:eastAsiaTheme="minorEastAsia" w:hAnsiTheme="minorHAnsi" w:cstheme="minorBidi"/>
          <w:smallCaps w:val="0"/>
          <w:noProof/>
          <w:sz w:val="22"/>
          <w:szCs w:val="22"/>
        </w:rPr>
      </w:pPr>
      <w:hyperlink w:anchor="_Toc476061961" w:history="1">
        <w:r w:rsidR="003B5C7D" w:rsidRPr="00C90373">
          <w:rPr>
            <w:rStyle w:val="Hyperlink"/>
            <w:noProof/>
            <w:lang w:val="de-DE"/>
          </w:rPr>
          <w:t>TGP/7: Erstellung von Prüfungsrichtlinien</w:t>
        </w:r>
        <w:r w:rsidR="003B5C7D">
          <w:rPr>
            <w:noProof/>
            <w:webHidden/>
          </w:rPr>
          <w:tab/>
        </w:r>
        <w:r w:rsidR="003B5C7D">
          <w:rPr>
            <w:noProof/>
            <w:webHidden/>
          </w:rPr>
          <w:fldChar w:fldCharType="begin"/>
        </w:r>
        <w:r w:rsidR="003B5C7D">
          <w:rPr>
            <w:noProof/>
            <w:webHidden/>
          </w:rPr>
          <w:instrText xml:space="preserve"> PAGEREF _Toc476061961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62" w:history="1">
        <w:r w:rsidR="003B5C7D" w:rsidRPr="00C90373">
          <w:rPr>
            <w:rStyle w:val="Hyperlink"/>
            <w:noProof/>
            <w:lang w:val="de-DE"/>
          </w:rPr>
          <w:t>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Anleitung für Verfasser von Prüfungsrichtlinien</w:t>
        </w:r>
        <w:r w:rsidR="003B5C7D">
          <w:rPr>
            <w:noProof/>
            <w:webHidden/>
          </w:rPr>
          <w:tab/>
        </w:r>
        <w:r w:rsidR="003B5C7D">
          <w:rPr>
            <w:noProof/>
            <w:webHidden/>
          </w:rPr>
          <w:fldChar w:fldCharType="begin"/>
        </w:r>
        <w:r w:rsidR="003B5C7D">
          <w:rPr>
            <w:noProof/>
            <w:webHidden/>
          </w:rPr>
          <w:instrText xml:space="preserve"> PAGEREF _Toc476061962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2"/>
        <w:rPr>
          <w:rFonts w:asciiTheme="minorHAnsi" w:eastAsiaTheme="minorEastAsia" w:hAnsiTheme="minorHAnsi" w:cstheme="minorBidi"/>
          <w:smallCaps w:val="0"/>
          <w:noProof/>
          <w:sz w:val="22"/>
          <w:szCs w:val="22"/>
        </w:rPr>
      </w:pPr>
      <w:hyperlink w:anchor="_Toc476061963" w:history="1">
        <w:r w:rsidR="003B5C7D" w:rsidRPr="00C90373">
          <w:rPr>
            <w:rStyle w:val="Hyperlink"/>
            <w:noProof/>
            <w:lang w:val="de-DE"/>
          </w:rPr>
          <w:t>TGP/8: Prüfungsanlage und Verfahren für die Prüfung der Unterscheidbarkeit, der Homogenität und der Beständigkeit</w:t>
        </w:r>
        <w:r w:rsidR="003B5C7D">
          <w:rPr>
            <w:noProof/>
            <w:webHidden/>
          </w:rPr>
          <w:tab/>
        </w:r>
        <w:r w:rsidR="003B5C7D">
          <w:rPr>
            <w:noProof/>
            <w:webHidden/>
          </w:rPr>
          <w:fldChar w:fldCharType="begin"/>
        </w:r>
        <w:r w:rsidR="003B5C7D">
          <w:rPr>
            <w:noProof/>
            <w:webHidden/>
          </w:rPr>
          <w:instrText xml:space="preserve"> PAGEREF _Toc476061963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64" w:history="1">
        <w:r w:rsidR="003B5C7D" w:rsidRPr="00C90373">
          <w:rPr>
            <w:rStyle w:val="Hyperlink"/>
            <w:noProof/>
            <w:lang w:val="de-DE"/>
          </w:rPr>
          <w:t>ii)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Das kombinierte Homogenitätskriterium über mehrere Jahre (COYU)</w:t>
        </w:r>
        <w:r w:rsidR="003B5C7D">
          <w:rPr>
            <w:noProof/>
            <w:webHidden/>
          </w:rPr>
          <w:tab/>
        </w:r>
        <w:r w:rsidR="003B5C7D">
          <w:rPr>
            <w:noProof/>
            <w:webHidden/>
          </w:rPr>
          <w:fldChar w:fldCharType="begin"/>
        </w:r>
        <w:r w:rsidR="003B5C7D">
          <w:rPr>
            <w:noProof/>
            <w:webHidden/>
          </w:rPr>
          <w:instrText xml:space="preserve"> PAGEREF _Toc476061964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65" w:history="1">
        <w:r w:rsidR="003B5C7D" w:rsidRPr="00C90373">
          <w:rPr>
            <w:rStyle w:val="Hyperlink"/>
            <w:noProof/>
            <w:lang w:val="de-DE"/>
          </w:rPr>
          <w:t>iii)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Neuer Abschnitt: DUS-Prüfung an Mischproben</w:t>
        </w:r>
        <w:r w:rsidR="003B5C7D">
          <w:rPr>
            <w:noProof/>
            <w:webHidden/>
          </w:rPr>
          <w:tab/>
        </w:r>
        <w:r w:rsidR="003B5C7D">
          <w:rPr>
            <w:noProof/>
            <w:webHidden/>
          </w:rPr>
          <w:fldChar w:fldCharType="begin"/>
        </w:r>
        <w:r w:rsidR="003B5C7D">
          <w:rPr>
            <w:noProof/>
            <w:webHidden/>
          </w:rPr>
          <w:instrText xml:space="preserve"> PAGEREF _Toc476061965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66" w:history="1">
        <w:r w:rsidR="003B5C7D" w:rsidRPr="00C90373">
          <w:rPr>
            <w:rStyle w:val="Hyperlink"/>
            <w:noProof/>
            <w:lang w:val="de-DE"/>
          </w:rPr>
          <w:t>iv)</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Neuer Abschnitt: Datenverarbeitung für die Prüfung der Unterscheidbarkeit und die Erstellung von Sortenbeschreibungen</w:t>
        </w:r>
        <w:r w:rsidR="003B5C7D">
          <w:rPr>
            <w:noProof/>
            <w:webHidden/>
          </w:rPr>
          <w:tab/>
        </w:r>
        <w:r w:rsidR="003B5C7D">
          <w:rPr>
            <w:noProof/>
            <w:webHidden/>
          </w:rPr>
          <w:fldChar w:fldCharType="begin"/>
        </w:r>
        <w:r w:rsidR="003B5C7D">
          <w:rPr>
            <w:noProof/>
            <w:webHidden/>
          </w:rPr>
          <w:instrText xml:space="preserve"> PAGEREF _Toc476061966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2"/>
        <w:rPr>
          <w:rFonts w:asciiTheme="minorHAnsi" w:eastAsiaTheme="minorEastAsia" w:hAnsiTheme="minorHAnsi" w:cstheme="minorBidi"/>
          <w:smallCaps w:val="0"/>
          <w:noProof/>
          <w:sz w:val="22"/>
          <w:szCs w:val="22"/>
        </w:rPr>
      </w:pPr>
      <w:hyperlink w:anchor="_Toc476061967" w:history="1">
        <w:r w:rsidR="003B5C7D" w:rsidRPr="00C90373">
          <w:rPr>
            <w:rStyle w:val="Hyperlink"/>
            <w:noProof/>
            <w:lang w:val="de-DE"/>
          </w:rPr>
          <w:t>TGP/10: Prüfung der Homogenität</w:t>
        </w:r>
        <w:r w:rsidR="003B5C7D">
          <w:rPr>
            <w:noProof/>
            <w:webHidden/>
          </w:rPr>
          <w:tab/>
        </w:r>
        <w:r w:rsidR="003B5C7D">
          <w:rPr>
            <w:noProof/>
            <w:webHidden/>
          </w:rPr>
          <w:fldChar w:fldCharType="begin"/>
        </w:r>
        <w:r w:rsidR="003B5C7D">
          <w:rPr>
            <w:noProof/>
            <w:webHidden/>
          </w:rPr>
          <w:instrText xml:space="preserve"> PAGEREF _Toc476061967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68" w:history="1">
        <w:r w:rsidR="003B5C7D" w:rsidRPr="00C90373">
          <w:rPr>
            <w:rStyle w:val="Hyperlink"/>
            <w:noProof/>
            <w:lang w:val="de-DE"/>
          </w:rPr>
          <w:t>v)</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Neuer Abschnitt: Prüfung der Homogenität anhand von Abweichern aufgrund von mehr als einer Wachstumsperiode oder aufgrund von Unterproben</w:t>
        </w:r>
        <w:r w:rsidR="003B5C7D">
          <w:rPr>
            <w:noProof/>
            <w:webHidden/>
          </w:rPr>
          <w:tab/>
        </w:r>
        <w:r w:rsidR="003B5C7D">
          <w:rPr>
            <w:noProof/>
            <w:webHidden/>
          </w:rPr>
          <w:fldChar w:fldCharType="begin"/>
        </w:r>
        <w:r w:rsidR="003B5C7D">
          <w:rPr>
            <w:noProof/>
            <w:webHidden/>
          </w:rPr>
          <w:instrText xml:space="preserve"> PAGEREF _Toc476061968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1"/>
        <w:rPr>
          <w:rFonts w:asciiTheme="minorHAnsi" w:eastAsiaTheme="minorEastAsia" w:hAnsiTheme="minorHAnsi" w:cstheme="minorBidi"/>
          <w:caps w:val="0"/>
          <w:noProof/>
          <w:sz w:val="22"/>
          <w:szCs w:val="22"/>
        </w:rPr>
      </w:pPr>
      <w:hyperlink w:anchor="_Toc476061969" w:history="1">
        <w:r w:rsidR="003B5C7D" w:rsidRPr="00C90373">
          <w:rPr>
            <w:rStyle w:val="Hyperlink"/>
            <w:noProof/>
            <w:lang w:val="de-DE"/>
          </w:rPr>
          <w:t>NEUE VORSCHLÄGE FÜR KÜNFTIGE ÜBERARBEITUNGEN VON TGP-DOKUMENTEN</w:t>
        </w:r>
        <w:r w:rsidR="003B5C7D">
          <w:rPr>
            <w:noProof/>
            <w:webHidden/>
          </w:rPr>
          <w:tab/>
        </w:r>
        <w:r w:rsidR="003B5C7D">
          <w:rPr>
            <w:noProof/>
            <w:webHidden/>
          </w:rPr>
          <w:fldChar w:fldCharType="begin"/>
        </w:r>
        <w:r w:rsidR="003B5C7D">
          <w:rPr>
            <w:noProof/>
            <w:webHidden/>
          </w:rPr>
          <w:instrText xml:space="preserve"> PAGEREF _Toc476061969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2"/>
        <w:rPr>
          <w:rFonts w:asciiTheme="minorHAnsi" w:eastAsiaTheme="minorEastAsia" w:hAnsiTheme="minorHAnsi" w:cstheme="minorBidi"/>
          <w:smallCaps w:val="0"/>
          <w:noProof/>
          <w:sz w:val="22"/>
          <w:szCs w:val="22"/>
        </w:rPr>
      </w:pPr>
      <w:hyperlink w:anchor="_Toc476061970" w:history="1">
        <w:r w:rsidR="003B5C7D" w:rsidRPr="00C90373">
          <w:rPr>
            <w:rStyle w:val="Hyperlink"/>
            <w:noProof/>
            <w:lang w:val="de-DE"/>
          </w:rPr>
          <w:t>TGP/7: Erstellung von Prüfungsrichtlinien</w:t>
        </w:r>
        <w:r w:rsidR="003B5C7D">
          <w:rPr>
            <w:noProof/>
            <w:webHidden/>
          </w:rPr>
          <w:tab/>
        </w:r>
        <w:r w:rsidR="003B5C7D">
          <w:rPr>
            <w:noProof/>
            <w:webHidden/>
          </w:rPr>
          <w:fldChar w:fldCharType="begin"/>
        </w:r>
        <w:r w:rsidR="003B5C7D">
          <w:rPr>
            <w:noProof/>
            <w:webHidden/>
          </w:rPr>
          <w:instrText xml:space="preserve"> PAGEREF _Toc476061970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1" w:history="1">
        <w:r w:rsidR="003B5C7D" w:rsidRPr="00C90373">
          <w:rPr>
            <w:rStyle w:val="Hyperlink"/>
            <w:noProof/>
            <w:lang w:val="de-DE"/>
          </w:rPr>
          <w:t>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Dauer der DUS-Prüfungen im Bereich der Obstsorten</w:t>
        </w:r>
        <w:r w:rsidR="003B5C7D">
          <w:rPr>
            <w:noProof/>
            <w:webHidden/>
          </w:rPr>
          <w:tab/>
        </w:r>
        <w:r w:rsidR="003B5C7D">
          <w:rPr>
            <w:noProof/>
            <w:webHidden/>
          </w:rPr>
          <w:fldChar w:fldCharType="begin"/>
        </w:r>
        <w:r w:rsidR="003B5C7D">
          <w:rPr>
            <w:noProof/>
            <w:webHidden/>
          </w:rPr>
          <w:instrText xml:space="preserve"> PAGEREF _Toc476061971 \h </w:instrText>
        </w:r>
        <w:r w:rsidR="003B5C7D">
          <w:rPr>
            <w:noProof/>
            <w:webHidden/>
          </w:rPr>
        </w:r>
        <w:r w:rsidR="003B5C7D">
          <w:rPr>
            <w:noProof/>
            <w:webHidden/>
          </w:rPr>
          <w:fldChar w:fldCharType="separate"/>
        </w:r>
        <w:r w:rsidR="003B5C7D">
          <w:rPr>
            <w:noProof/>
            <w:webHidden/>
          </w:rPr>
          <w:t>3</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2" w:history="1">
        <w:r w:rsidR="003B5C7D" w:rsidRPr="00C90373">
          <w:rPr>
            <w:rStyle w:val="Hyperlink"/>
            <w:noProof/>
            <w:lang w:val="de-DE"/>
          </w:rPr>
          <w:t>ii)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Rangordnung der UPOV-Codes und botanische Namen</w:t>
        </w:r>
        <w:r w:rsidR="003B5C7D">
          <w:rPr>
            <w:noProof/>
            <w:webHidden/>
          </w:rPr>
          <w:tab/>
        </w:r>
        <w:r w:rsidR="003B5C7D">
          <w:rPr>
            <w:noProof/>
            <w:webHidden/>
          </w:rPr>
          <w:fldChar w:fldCharType="begin"/>
        </w:r>
        <w:r w:rsidR="003B5C7D">
          <w:rPr>
            <w:noProof/>
            <w:webHidden/>
          </w:rPr>
          <w:instrText xml:space="preserve"> PAGEREF _Toc476061972 \h </w:instrText>
        </w:r>
        <w:r w:rsidR="003B5C7D">
          <w:rPr>
            <w:noProof/>
            <w:webHidden/>
          </w:rPr>
        </w:r>
        <w:r w:rsidR="003B5C7D">
          <w:rPr>
            <w:noProof/>
            <w:webHidden/>
          </w:rPr>
          <w:fldChar w:fldCharType="separate"/>
        </w:r>
        <w:r w:rsidR="003B5C7D">
          <w:rPr>
            <w:noProof/>
            <w:webHidden/>
          </w:rPr>
          <w:t>4</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3" w:history="1">
        <w:r w:rsidR="003B5C7D" w:rsidRPr="00C90373">
          <w:rPr>
            <w:rStyle w:val="Hyperlink"/>
            <w:noProof/>
            <w:lang w:val="de-DE"/>
          </w:rPr>
          <w:t>iii)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Reihenfolge der Erfassungsmethoden</w:t>
        </w:r>
        <w:r w:rsidR="003B5C7D">
          <w:rPr>
            <w:noProof/>
            <w:webHidden/>
          </w:rPr>
          <w:tab/>
        </w:r>
        <w:r w:rsidR="003B5C7D">
          <w:rPr>
            <w:noProof/>
            <w:webHidden/>
          </w:rPr>
          <w:fldChar w:fldCharType="begin"/>
        </w:r>
        <w:r w:rsidR="003B5C7D">
          <w:rPr>
            <w:noProof/>
            <w:webHidden/>
          </w:rPr>
          <w:instrText xml:space="preserve"> PAGEREF _Toc476061973 \h </w:instrText>
        </w:r>
        <w:r w:rsidR="003B5C7D">
          <w:rPr>
            <w:noProof/>
            <w:webHidden/>
          </w:rPr>
        </w:r>
        <w:r w:rsidR="003B5C7D">
          <w:rPr>
            <w:noProof/>
            <w:webHidden/>
          </w:rPr>
          <w:fldChar w:fldCharType="separate"/>
        </w:r>
        <w:r w:rsidR="003B5C7D">
          <w:rPr>
            <w:noProof/>
            <w:webHidden/>
          </w:rPr>
          <w:t>5</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4" w:history="1">
        <w:r w:rsidR="003B5C7D" w:rsidRPr="00C90373">
          <w:rPr>
            <w:rStyle w:val="Hyperlink"/>
            <w:noProof/>
            <w:lang w:val="de-DE"/>
          </w:rPr>
          <w:t>iv)</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Darstellung verschiedener Arten von Beispielssorten</w:t>
        </w:r>
        <w:r w:rsidR="003B5C7D">
          <w:rPr>
            <w:noProof/>
            <w:webHidden/>
          </w:rPr>
          <w:tab/>
        </w:r>
        <w:r w:rsidR="003B5C7D">
          <w:rPr>
            <w:noProof/>
            <w:webHidden/>
          </w:rPr>
          <w:fldChar w:fldCharType="begin"/>
        </w:r>
        <w:r w:rsidR="003B5C7D">
          <w:rPr>
            <w:noProof/>
            <w:webHidden/>
          </w:rPr>
          <w:instrText xml:space="preserve"> PAGEREF _Toc476061974 \h </w:instrText>
        </w:r>
        <w:r w:rsidR="003B5C7D">
          <w:rPr>
            <w:noProof/>
            <w:webHidden/>
          </w:rPr>
        </w:r>
        <w:r w:rsidR="003B5C7D">
          <w:rPr>
            <w:noProof/>
            <w:webHidden/>
          </w:rPr>
          <w:fldChar w:fldCharType="separate"/>
        </w:r>
        <w:r w:rsidR="003B5C7D">
          <w:rPr>
            <w:noProof/>
            <w:webHidden/>
          </w:rPr>
          <w:t>5</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5" w:history="1">
        <w:r w:rsidR="003B5C7D" w:rsidRPr="00C90373">
          <w:rPr>
            <w:rStyle w:val="Hyperlink"/>
            <w:noProof/>
            <w:lang w:val="de-DE"/>
          </w:rPr>
          <w:t>v)</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Erläuterungen, die alle Merkmale betreffen</w:t>
        </w:r>
        <w:r w:rsidR="003B5C7D">
          <w:rPr>
            <w:noProof/>
            <w:webHidden/>
          </w:rPr>
          <w:tab/>
        </w:r>
        <w:r w:rsidR="003B5C7D">
          <w:rPr>
            <w:noProof/>
            <w:webHidden/>
          </w:rPr>
          <w:fldChar w:fldCharType="begin"/>
        </w:r>
        <w:r w:rsidR="003B5C7D">
          <w:rPr>
            <w:noProof/>
            <w:webHidden/>
          </w:rPr>
          <w:instrText xml:space="preserve"> PAGEREF _Toc476061975 \h </w:instrText>
        </w:r>
        <w:r w:rsidR="003B5C7D">
          <w:rPr>
            <w:noProof/>
            <w:webHidden/>
          </w:rPr>
        </w:r>
        <w:r w:rsidR="003B5C7D">
          <w:rPr>
            <w:noProof/>
            <w:webHidden/>
          </w:rPr>
          <w:fldChar w:fldCharType="separate"/>
        </w:r>
        <w:r w:rsidR="003B5C7D">
          <w:rPr>
            <w:noProof/>
            <w:webHidden/>
          </w:rPr>
          <w:t>5</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6" w:history="1">
        <w:r w:rsidR="003B5C7D" w:rsidRPr="00C90373">
          <w:rPr>
            <w:rStyle w:val="Hyperlink"/>
            <w:noProof/>
            <w:lang w:val="de-DE"/>
          </w:rPr>
          <w:t>vi)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Nachfolgende Erläuterungen, die mehrere Merkmale betreffen</w:t>
        </w:r>
        <w:r w:rsidR="003B5C7D">
          <w:rPr>
            <w:noProof/>
            <w:webHidden/>
          </w:rPr>
          <w:tab/>
        </w:r>
        <w:r w:rsidR="003B5C7D">
          <w:rPr>
            <w:noProof/>
            <w:webHidden/>
          </w:rPr>
          <w:fldChar w:fldCharType="begin"/>
        </w:r>
        <w:r w:rsidR="003B5C7D">
          <w:rPr>
            <w:noProof/>
            <w:webHidden/>
          </w:rPr>
          <w:instrText xml:space="preserve"> PAGEREF _Toc476061976 \h </w:instrText>
        </w:r>
        <w:r w:rsidR="003B5C7D">
          <w:rPr>
            <w:noProof/>
            <w:webHidden/>
          </w:rPr>
        </w:r>
        <w:r w:rsidR="003B5C7D">
          <w:rPr>
            <w:noProof/>
            <w:webHidden/>
          </w:rPr>
          <w:fldChar w:fldCharType="separate"/>
        </w:r>
        <w:r w:rsidR="003B5C7D">
          <w:rPr>
            <w:noProof/>
            <w:webHidden/>
          </w:rPr>
          <w:t>5</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7" w:history="1">
        <w:r w:rsidR="003B5C7D" w:rsidRPr="00C90373">
          <w:rPr>
            <w:rStyle w:val="Hyperlink"/>
            <w:noProof/>
            <w:lang w:val="de-DE"/>
          </w:rPr>
          <w:t>vii)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Merkmale, die nur für bestimmte Sorten gelten</w:t>
        </w:r>
        <w:r w:rsidR="003B5C7D">
          <w:rPr>
            <w:noProof/>
            <w:webHidden/>
          </w:rPr>
          <w:tab/>
        </w:r>
        <w:r w:rsidR="003B5C7D">
          <w:rPr>
            <w:noProof/>
            <w:webHidden/>
          </w:rPr>
          <w:fldChar w:fldCharType="begin"/>
        </w:r>
        <w:r w:rsidR="003B5C7D">
          <w:rPr>
            <w:noProof/>
            <w:webHidden/>
          </w:rPr>
          <w:instrText xml:space="preserve"> PAGEREF _Toc476061977 \h </w:instrText>
        </w:r>
        <w:r w:rsidR="003B5C7D">
          <w:rPr>
            <w:noProof/>
            <w:webHidden/>
          </w:rPr>
        </w:r>
        <w:r w:rsidR="003B5C7D">
          <w:rPr>
            <w:noProof/>
            <w:webHidden/>
          </w:rPr>
          <w:fldChar w:fldCharType="separate"/>
        </w:r>
        <w:r w:rsidR="003B5C7D">
          <w:rPr>
            <w:noProof/>
            <w:webHidden/>
          </w:rPr>
          <w:t>6</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78" w:history="1">
        <w:r w:rsidR="003B5C7D" w:rsidRPr="00C90373">
          <w:rPr>
            <w:rStyle w:val="Hyperlink"/>
            <w:noProof/>
            <w:lang w:val="de-DE"/>
          </w:rPr>
          <w:t>viii)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Verfahren für eine Teilüberarbeitung von UPOV-Prüfungsrichtlinien</w:t>
        </w:r>
        <w:r w:rsidR="003B5C7D">
          <w:rPr>
            <w:noProof/>
            <w:webHidden/>
          </w:rPr>
          <w:tab/>
        </w:r>
        <w:r w:rsidR="003B5C7D">
          <w:rPr>
            <w:noProof/>
            <w:webHidden/>
          </w:rPr>
          <w:fldChar w:fldCharType="begin"/>
        </w:r>
        <w:r w:rsidR="003B5C7D">
          <w:rPr>
            <w:noProof/>
            <w:webHidden/>
          </w:rPr>
          <w:instrText xml:space="preserve"> PAGEREF _Toc476061978 \h </w:instrText>
        </w:r>
        <w:r w:rsidR="003B5C7D">
          <w:rPr>
            <w:noProof/>
            <w:webHidden/>
          </w:rPr>
        </w:r>
        <w:r w:rsidR="003B5C7D">
          <w:rPr>
            <w:noProof/>
            <w:webHidden/>
          </w:rPr>
          <w:fldChar w:fldCharType="separate"/>
        </w:r>
        <w:r w:rsidR="003B5C7D">
          <w:rPr>
            <w:noProof/>
            <w:webHidden/>
          </w:rPr>
          <w:t>6</w:t>
        </w:r>
        <w:r w:rsidR="003B5C7D">
          <w:rPr>
            <w:noProof/>
            <w:webHidden/>
          </w:rPr>
          <w:fldChar w:fldCharType="end"/>
        </w:r>
      </w:hyperlink>
    </w:p>
    <w:p w:rsidR="003B5C7D" w:rsidRDefault="00DC0A96">
      <w:pPr>
        <w:pStyle w:val="TOC2"/>
        <w:rPr>
          <w:rFonts w:asciiTheme="minorHAnsi" w:eastAsiaTheme="minorEastAsia" w:hAnsiTheme="minorHAnsi" w:cstheme="minorBidi"/>
          <w:smallCaps w:val="0"/>
          <w:noProof/>
          <w:sz w:val="22"/>
          <w:szCs w:val="22"/>
        </w:rPr>
      </w:pPr>
      <w:hyperlink w:anchor="_Toc476061979" w:history="1">
        <w:r w:rsidR="003B5C7D" w:rsidRPr="00C90373">
          <w:rPr>
            <w:rStyle w:val="Hyperlink"/>
            <w:noProof/>
            <w:lang w:val="de-DE"/>
          </w:rPr>
          <w:t>TGP/14: Glossar der in UPOV-Dokumenten verwendeten Begriffe</w:t>
        </w:r>
        <w:r w:rsidR="003B5C7D">
          <w:rPr>
            <w:noProof/>
            <w:webHidden/>
          </w:rPr>
          <w:tab/>
        </w:r>
        <w:r w:rsidR="003B5C7D">
          <w:rPr>
            <w:noProof/>
            <w:webHidden/>
          </w:rPr>
          <w:fldChar w:fldCharType="begin"/>
        </w:r>
        <w:r w:rsidR="003B5C7D">
          <w:rPr>
            <w:noProof/>
            <w:webHidden/>
          </w:rPr>
          <w:instrText xml:space="preserve"> PAGEREF _Toc476061979 \h </w:instrText>
        </w:r>
        <w:r w:rsidR="003B5C7D">
          <w:rPr>
            <w:noProof/>
            <w:webHidden/>
          </w:rPr>
        </w:r>
        <w:r w:rsidR="003B5C7D">
          <w:rPr>
            <w:noProof/>
            <w:webHidden/>
          </w:rPr>
          <w:fldChar w:fldCharType="separate"/>
        </w:r>
        <w:r w:rsidR="003B5C7D">
          <w:rPr>
            <w:noProof/>
            <w:webHidden/>
          </w:rPr>
          <w:t>8</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80" w:history="1">
        <w:r w:rsidR="003B5C7D" w:rsidRPr="00C90373">
          <w:rPr>
            <w:rStyle w:val="Hyperlink"/>
            <w:noProof/>
            <w:lang w:val="de-DE"/>
          </w:rPr>
          <w:t>ix)</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Definition von „gebogen“</w:t>
        </w:r>
        <w:r w:rsidR="003B5C7D">
          <w:rPr>
            <w:noProof/>
            <w:webHidden/>
          </w:rPr>
          <w:tab/>
        </w:r>
        <w:r w:rsidR="003B5C7D">
          <w:rPr>
            <w:noProof/>
            <w:webHidden/>
          </w:rPr>
          <w:fldChar w:fldCharType="begin"/>
        </w:r>
        <w:r w:rsidR="003B5C7D">
          <w:rPr>
            <w:noProof/>
            <w:webHidden/>
          </w:rPr>
          <w:instrText xml:space="preserve"> PAGEREF _Toc476061980 \h </w:instrText>
        </w:r>
        <w:r w:rsidR="003B5C7D">
          <w:rPr>
            <w:noProof/>
            <w:webHidden/>
          </w:rPr>
        </w:r>
        <w:r w:rsidR="003B5C7D">
          <w:rPr>
            <w:noProof/>
            <w:webHidden/>
          </w:rPr>
          <w:fldChar w:fldCharType="separate"/>
        </w:r>
        <w:r w:rsidR="003B5C7D">
          <w:rPr>
            <w:noProof/>
            <w:webHidden/>
          </w:rPr>
          <w:t>8</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81" w:history="1">
        <w:r w:rsidR="003B5C7D" w:rsidRPr="00C90373">
          <w:rPr>
            <w:rStyle w:val="Hyperlink"/>
            <w:noProof/>
            <w:lang w:val="de-DE"/>
          </w:rPr>
          <w:t>x)</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Raster für formbezogene Merkmale</w:t>
        </w:r>
        <w:r w:rsidR="003B5C7D">
          <w:rPr>
            <w:noProof/>
            <w:webHidden/>
          </w:rPr>
          <w:tab/>
        </w:r>
        <w:r w:rsidR="003B5C7D">
          <w:rPr>
            <w:noProof/>
            <w:webHidden/>
          </w:rPr>
          <w:fldChar w:fldCharType="begin"/>
        </w:r>
        <w:r w:rsidR="003B5C7D">
          <w:rPr>
            <w:noProof/>
            <w:webHidden/>
          </w:rPr>
          <w:instrText xml:space="preserve"> PAGEREF _Toc476061981 \h </w:instrText>
        </w:r>
        <w:r w:rsidR="003B5C7D">
          <w:rPr>
            <w:noProof/>
            <w:webHidden/>
          </w:rPr>
        </w:r>
        <w:r w:rsidR="003B5C7D">
          <w:rPr>
            <w:noProof/>
            <w:webHidden/>
          </w:rPr>
          <w:fldChar w:fldCharType="separate"/>
        </w:r>
        <w:r w:rsidR="003B5C7D">
          <w:rPr>
            <w:noProof/>
            <w:webHidden/>
          </w:rPr>
          <w:t>8</w:t>
        </w:r>
        <w:r w:rsidR="003B5C7D">
          <w:rPr>
            <w:noProof/>
            <w:webHidden/>
          </w:rPr>
          <w:fldChar w:fldCharType="end"/>
        </w:r>
      </w:hyperlink>
    </w:p>
    <w:p w:rsidR="003B5C7D" w:rsidRDefault="00DC0A96">
      <w:pPr>
        <w:pStyle w:val="TOC3"/>
        <w:rPr>
          <w:rFonts w:asciiTheme="minorHAnsi" w:eastAsiaTheme="minorEastAsia" w:hAnsiTheme="minorHAnsi" w:cstheme="minorBidi"/>
          <w:noProof/>
          <w:sz w:val="22"/>
          <w:szCs w:val="22"/>
          <w:lang w:val="en-US"/>
        </w:rPr>
      </w:pPr>
      <w:hyperlink w:anchor="_Toc476061982" w:history="1">
        <w:r w:rsidR="003B5C7D" w:rsidRPr="00C90373">
          <w:rPr>
            <w:rStyle w:val="Hyperlink"/>
            <w:noProof/>
            <w:lang w:val="de-DE"/>
          </w:rPr>
          <w:t>xi)</w:t>
        </w:r>
        <w:r w:rsidR="003B5C7D">
          <w:rPr>
            <w:rFonts w:asciiTheme="minorHAnsi" w:eastAsiaTheme="minorEastAsia" w:hAnsiTheme="minorHAnsi" w:cstheme="minorBidi"/>
            <w:noProof/>
            <w:sz w:val="22"/>
            <w:szCs w:val="22"/>
            <w:lang w:val="en-US"/>
          </w:rPr>
          <w:tab/>
        </w:r>
        <w:r w:rsidR="003B5C7D" w:rsidRPr="00C90373">
          <w:rPr>
            <w:rStyle w:val="Hyperlink"/>
            <w:noProof/>
            <w:lang w:val="de-DE"/>
          </w:rPr>
          <w:t>Revision von UPOV-Farbgruppen</w:t>
        </w:r>
        <w:r w:rsidR="003B5C7D">
          <w:rPr>
            <w:noProof/>
            <w:webHidden/>
          </w:rPr>
          <w:tab/>
        </w:r>
        <w:r w:rsidR="003B5C7D">
          <w:rPr>
            <w:noProof/>
            <w:webHidden/>
          </w:rPr>
          <w:fldChar w:fldCharType="begin"/>
        </w:r>
        <w:r w:rsidR="003B5C7D">
          <w:rPr>
            <w:noProof/>
            <w:webHidden/>
          </w:rPr>
          <w:instrText xml:space="preserve"> PAGEREF _Toc476061982 \h </w:instrText>
        </w:r>
        <w:r w:rsidR="003B5C7D">
          <w:rPr>
            <w:noProof/>
            <w:webHidden/>
          </w:rPr>
        </w:r>
        <w:r w:rsidR="003B5C7D">
          <w:rPr>
            <w:noProof/>
            <w:webHidden/>
          </w:rPr>
          <w:fldChar w:fldCharType="separate"/>
        </w:r>
        <w:r w:rsidR="003B5C7D">
          <w:rPr>
            <w:noProof/>
            <w:webHidden/>
          </w:rPr>
          <w:t>9</w:t>
        </w:r>
        <w:r w:rsidR="003B5C7D">
          <w:rPr>
            <w:noProof/>
            <w:webHidden/>
          </w:rPr>
          <w:fldChar w:fldCharType="end"/>
        </w:r>
      </w:hyperlink>
    </w:p>
    <w:p w:rsidR="003B5C7D" w:rsidRDefault="00DC0A96">
      <w:pPr>
        <w:pStyle w:val="TOC1"/>
        <w:rPr>
          <w:rFonts w:asciiTheme="minorHAnsi" w:eastAsiaTheme="minorEastAsia" w:hAnsiTheme="minorHAnsi" w:cstheme="minorBidi"/>
          <w:caps w:val="0"/>
          <w:noProof/>
          <w:sz w:val="22"/>
          <w:szCs w:val="22"/>
        </w:rPr>
      </w:pPr>
      <w:hyperlink w:anchor="_Toc476061983" w:history="1">
        <w:r w:rsidR="003B5C7D" w:rsidRPr="00C90373">
          <w:rPr>
            <w:rStyle w:val="Hyperlink"/>
            <w:noProof/>
            <w:lang w:val="de-DE"/>
          </w:rPr>
          <w:t>Programm für die Erarbeitung von TGP-Dokumenten</w:t>
        </w:r>
        <w:r w:rsidR="003B5C7D">
          <w:rPr>
            <w:noProof/>
            <w:webHidden/>
          </w:rPr>
          <w:tab/>
        </w:r>
        <w:r w:rsidR="003B5C7D">
          <w:rPr>
            <w:noProof/>
            <w:webHidden/>
          </w:rPr>
          <w:fldChar w:fldCharType="begin"/>
        </w:r>
        <w:r w:rsidR="003B5C7D">
          <w:rPr>
            <w:noProof/>
            <w:webHidden/>
          </w:rPr>
          <w:instrText xml:space="preserve"> PAGEREF _Toc476061983 \h </w:instrText>
        </w:r>
        <w:r w:rsidR="003B5C7D">
          <w:rPr>
            <w:noProof/>
            <w:webHidden/>
          </w:rPr>
        </w:r>
        <w:r w:rsidR="003B5C7D">
          <w:rPr>
            <w:noProof/>
            <w:webHidden/>
          </w:rPr>
          <w:fldChar w:fldCharType="separate"/>
        </w:r>
        <w:r w:rsidR="003B5C7D">
          <w:rPr>
            <w:noProof/>
            <w:webHidden/>
          </w:rPr>
          <w:t>10</w:t>
        </w:r>
        <w:r w:rsidR="003B5C7D">
          <w:rPr>
            <w:noProof/>
            <w:webHidden/>
          </w:rPr>
          <w:fldChar w:fldCharType="end"/>
        </w:r>
      </w:hyperlink>
    </w:p>
    <w:p w:rsidR="00AF458A" w:rsidRDefault="00E527E0">
      <w:pPr>
        <w:tabs>
          <w:tab w:val="left" w:pos="3686"/>
        </w:tabs>
        <w:rPr>
          <w:caps/>
          <w:szCs w:val="24"/>
        </w:rPr>
      </w:pPr>
      <w:r w:rsidRPr="00483D51">
        <w:rPr>
          <w:caps/>
          <w:szCs w:val="24"/>
          <w:highlight w:val="yellow"/>
        </w:rPr>
        <w:fldChar w:fldCharType="end"/>
      </w:r>
    </w:p>
    <w:p w:rsidR="00E527E0" w:rsidRPr="00483D51" w:rsidRDefault="00E527E0" w:rsidP="00AF458A">
      <w:pPr>
        <w:tabs>
          <w:tab w:val="left" w:pos="1134"/>
        </w:tabs>
        <w:rPr>
          <w:szCs w:val="24"/>
        </w:rPr>
      </w:pPr>
      <w:r w:rsidRPr="00483D51">
        <w:rPr>
          <w:szCs w:val="24"/>
        </w:rPr>
        <w:t>AN</w:t>
      </w:r>
      <w:r w:rsidR="00460A7F" w:rsidRPr="00483D51">
        <w:rPr>
          <w:szCs w:val="24"/>
        </w:rPr>
        <w:t>LAGE</w:t>
      </w:r>
      <w:r w:rsidRPr="00483D51">
        <w:rPr>
          <w:szCs w:val="24"/>
        </w:rPr>
        <w:tab/>
        <w:t>Program</w:t>
      </w:r>
      <w:r w:rsidR="00460A7F" w:rsidRPr="00483D51">
        <w:rPr>
          <w:szCs w:val="24"/>
        </w:rPr>
        <w:t xml:space="preserve">m für die Erarbeitung von </w:t>
      </w:r>
      <w:r w:rsidRPr="00483D51">
        <w:rPr>
          <w:szCs w:val="24"/>
        </w:rPr>
        <w:t>TGP</w:t>
      </w:r>
      <w:r w:rsidR="00460A7F" w:rsidRPr="00483D51">
        <w:rPr>
          <w:szCs w:val="24"/>
        </w:rPr>
        <w:t>-Dokumenten</w:t>
      </w:r>
    </w:p>
    <w:p w:rsidR="00E527E0" w:rsidRPr="00483D51" w:rsidRDefault="00E527E0">
      <w:pPr>
        <w:rPr>
          <w:szCs w:val="24"/>
        </w:rPr>
      </w:pPr>
    </w:p>
    <w:p w:rsidR="00E527E0" w:rsidRPr="00483D51" w:rsidRDefault="00E527E0" w:rsidP="00570D3F">
      <w:pPr>
        <w:keepNext/>
        <w:rPr>
          <w:szCs w:val="24"/>
        </w:rPr>
      </w:pPr>
      <w:r w:rsidRPr="00483D51">
        <w:rPr>
          <w:szCs w:val="24"/>
        </w:rPr>
        <w:lastRenderedPageBreak/>
        <w:fldChar w:fldCharType="begin"/>
      </w:r>
      <w:r w:rsidRPr="00483D51">
        <w:rPr>
          <w:szCs w:val="24"/>
        </w:rPr>
        <w:instrText xml:space="preserve"> AUTONUM  </w:instrText>
      </w:r>
      <w:r w:rsidRPr="00483D51">
        <w:rPr>
          <w:szCs w:val="24"/>
        </w:rPr>
        <w:fldChar w:fldCharType="end"/>
      </w:r>
      <w:r w:rsidRPr="00483D51">
        <w:rPr>
          <w:szCs w:val="24"/>
        </w:rPr>
        <w:tab/>
        <w:t>In diesem Dokument werden folgende Abkürzungen verwendet:</w:t>
      </w:r>
    </w:p>
    <w:p w:rsidR="00E527E0" w:rsidRPr="00483D51" w:rsidRDefault="00E527E0">
      <w:pPr>
        <w:ind w:left="1701" w:hanging="1134"/>
        <w:rPr>
          <w:szCs w:val="24"/>
        </w:rPr>
      </w:pPr>
    </w:p>
    <w:p w:rsidR="00E527E0" w:rsidRPr="00483D51" w:rsidRDefault="00E527E0">
      <w:pPr>
        <w:ind w:left="1701" w:hanging="1134"/>
        <w:rPr>
          <w:szCs w:val="24"/>
        </w:rPr>
      </w:pPr>
      <w:r w:rsidRPr="00483D51">
        <w:rPr>
          <w:szCs w:val="24"/>
        </w:rPr>
        <w:t>CAJ:</w:t>
      </w:r>
      <w:r w:rsidRPr="00483D51">
        <w:rPr>
          <w:szCs w:val="24"/>
        </w:rPr>
        <w:tab/>
        <w:t xml:space="preserve">Verwaltungs- und Rechtsausschuß </w:t>
      </w:r>
    </w:p>
    <w:p w:rsidR="00E527E0" w:rsidRPr="00483D51" w:rsidRDefault="00E527E0">
      <w:pPr>
        <w:ind w:left="1701" w:hanging="1134"/>
        <w:rPr>
          <w:szCs w:val="24"/>
        </w:rPr>
      </w:pPr>
      <w:r w:rsidRPr="00483D51">
        <w:rPr>
          <w:szCs w:val="24"/>
        </w:rPr>
        <w:t>TC:</w:t>
      </w:r>
      <w:r w:rsidRPr="00483D51">
        <w:rPr>
          <w:szCs w:val="24"/>
        </w:rPr>
        <w:tab/>
        <w:t>Technischer Ausschu</w:t>
      </w:r>
      <w:r w:rsidRPr="00483D51">
        <w:rPr>
          <w:sz w:val="19"/>
          <w:szCs w:val="24"/>
        </w:rPr>
        <w:t>ß</w:t>
      </w:r>
    </w:p>
    <w:p w:rsidR="00E527E0" w:rsidRPr="00483D51" w:rsidRDefault="00E527E0">
      <w:pPr>
        <w:ind w:left="1701" w:hanging="1134"/>
        <w:rPr>
          <w:szCs w:val="24"/>
        </w:rPr>
      </w:pPr>
      <w:r w:rsidRPr="00483D51">
        <w:rPr>
          <w:szCs w:val="24"/>
        </w:rPr>
        <w:t>TC-EDC:</w:t>
      </w:r>
      <w:r w:rsidRPr="00483D51">
        <w:rPr>
          <w:szCs w:val="24"/>
        </w:rPr>
        <w:tab/>
        <w:t>Erweiterter Redaktionsausschuß</w:t>
      </w:r>
    </w:p>
    <w:p w:rsidR="00E527E0" w:rsidRPr="00483D51" w:rsidRDefault="00E527E0">
      <w:pPr>
        <w:ind w:left="1701" w:hanging="1134"/>
        <w:rPr>
          <w:szCs w:val="24"/>
        </w:rPr>
      </w:pPr>
      <w:r w:rsidRPr="00483D51">
        <w:rPr>
          <w:szCs w:val="24"/>
        </w:rPr>
        <w:t>TWA:</w:t>
      </w:r>
      <w:r w:rsidRPr="00483D51">
        <w:rPr>
          <w:szCs w:val="24"/>
        </w:rPr>
        <w:tab/>
        <w:t>Technische Arbeitsgruppe für landwirtschaftliche Arten</w:t>
      </w:r>
    </w:p>
    <w:p w:rsidR="00E527E0" w:rsidRPr="00483D51" w:rsidRDefault="00E527E0">
      <w:pPr>
        <w:ind w:left="1701" w:hanging="1134"/>
        <w:rPr>
          <w:szCs w:val="24"/>
        </w:rPr>
      </w:pPr>
      <w:r w:rsidRPr="00483D51">
        <w:rPr>
          <w:szCs w:val="24"/>
        </w:rPr>
        <w:t>TWC:</w:t>
      </w:r>
      <w:r w:rsidRPr="00483D51">
        <w:rPr>
          <w:szCs w:val="24"/>
        </w:rPr>
        <w:tab/>
        <w:t>Technische Arbeitsgruppe für Automatisierung und Computerprogramme</w:t>
      </w:r>
    </w:p>
    <w:p w:rsidR="00E527E0" w:rsidRPr="00483D51" w:rsidRDefault="00E527E0">
      <w:pPr>
        <w:ind w:left="1701" w:hanging="1134"/>
        <w:rPr>
          <w:szCs w:val="24"/>
        </w:rPr>
      </w:pPr>
      <w:r w:rsidRPr="00483D51">
        <w:rPr>
          <w:szCs w:val="24"/>
        </w:rPr>
        <w:t>TWF:</w:t>
      </w:r>
      <w:r w:rsidRPr="00483D51">
        <w:rPr>
          <w:szCs w:val="24"/>
        </w:rPr>
        <w:tab/>
        <w:t xml:space="preserve">Technische Arbeitsgruppe für Obstarten </w:t>
      </w:r>
    </w:p>
    <w:p w:rsidR="00E527E0" w:rsidRPr="00483D51" w:rsidRDefault="00E527E0">
      <w:pPr>
        <w:ind w:left="1701" w:hanging="1134"/>
        <w:rPr>
          <w:szCs w:val="24"/>
        </w:rPr>
      </w:pPr>
      <w:r w:rsidRPr="00483D51">
        <w:rPr>
          <w:szCs w:val="24"/>
        </w:rPr>
        <w:t>TWO:</w:t>
      </w:r>
      <w:r w:rsidRPr="00483D51">
        <w:rPr>
          <w:szCs w:val="24"/>
        </w:rPr>
        <w:tab/>
        <w:t>Technische Arbeitsgruppe für Zierpflanzen und forstliche Baumarten</w:t>
      </w:r>
    </w:p>
    <w:p w:rsidR="00E527E0" w:rsidRPr="00483D51" w:rsidRDefault="00E527E0">
      <w:pPr>
        <w:ind w:left="1701" w:hanging="1134"/>
        <w:rPr>
          <w:szCs w:val="24"/>
        </w:rPr>
      </w:pPr>
      <w:r w:rsidRPr="00483D51">
        <w:rPr>
          <w:szCs w:val="24"/>
        </w:rPr>
        <w:t>TWV:</w:t>
      </w:r>
      <w:r w:rsidRPr="00483D51">
        <w:rPr>
          <w:szCs w:val="24"/>
        </w:rPr>
        <w:tab/>
        <w:t>Technische Arbeitsgruppe für Gemüsearten</w:t>
      </w:r>
    </w:p>
    <w:p w:rsidR="00E527E0" w:rsidRPr="00483D51" w:rsidRDefault="00E527E0">
      <w:pPr>
        <w:ind w:left="1701" w:hanging="1134"/>
        <w:rPr>
          <w:szCs w:val="24"/>
        </w:rPr>
      </w:pPr>
      <w:r w:rsidRPr="00483D51">
        <w:rPr>
          <w:szCs w:val="24"/>
        </w:rPr>
        <w:t>TWP:</w:t>
      </w:r>
      <w:r w:rsidRPr="00483D51">
        <w:rPr>
          <w:color w:val="000000"/>
          <w:szCs w:val="24"/>
        </w:rPr>
        <w:tab/>
      </w:r>
      <w:r w:rsidRPr="00483D51">
        <w:rPr>
          <w:szCs w:val="24"/>
        </w:rPr>
        <w:t>Technische Arbeitsgruppen</w:t>
      </w:r>
    </w:p>
    <w:p w:rsidR="00E527E0" w:rsidRPr="00483D51" w:rsidRDefault="00E527E0">
      <w:pPr>
        <w:jc w:val="left"/>
        <w:rPr>
          <w:caps/>
          <w:szCs w:val="24"/>
        </w:rPr>
      </w:pPr>
    </w:p>
    <w:p w:rsidR="00E527E0" w:rsidRPr="00483D51" w:rsidRDefault="00E527E0">
      <w:pPr>
        <w:jc w:val="left"/>
        <w:rPr>
          <w:caps/>
          <w:szCs w:val="24"/>
        </w:rPr>
      </w:pPr>
    </w:p>
    <w:p w:rsidR="00E527E0" w:rsidRPr="00483D51" w:rsidRDefault="00E527E0">
      <w:pPr>
        <w:pStyle w:val="Heading1"/>
        <w:rPr>
          <w:szCs w:val="24"/>
          <w:lang w:val="de-DE"/>
        </w:rPr>
      </w:pPr>
      <w:bookmarkStart w:id="3" w:name="_Toc476061959"/>
      <w:r w:rsidRPr="00483D51">
        <w:rPr>
          <w:szCs w:val="24"/>
          <w:lang w:val="de-DE"/>
        </w:rPr>
        <w:t>HINTERGRUND</w:t>
      </w:r>
      <w:bookmarkEnd w:id="3"/>
    </w:p>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color w:val="000000"/>
          <w:szCs w:val="24"/>
        </w:rPr>
        <w:tab/>
      </w:r>
      <w:r w:rsidRPr="00570D3F">
        <w:rPr>
          <w:spacing w:val="-2"/>
          <w:szCs w:val="24"/>
        </w:rPr>
        <w:t>Die gebilligten TGP-Dokumente werden auf der UPOV-Website</w:t>
      </w:r>
      <w:r w:rsidRPr="00483D51">
        <w:rPr>
          <w:szCs w:val="24"/>
        </w:rPr>
        <w:t xml:space="preserve"> </w:t>
      </w:r>
      <w:hyperlink r:id="rId9" w:history="1">
        <w:r w:rsidR="0072211A" w:rsidRPr="00483D51">
          <w:rPr>
            <w:rStyle w:val="Hyperlink"/>
            <w:szCs w:val="24"/>
          </w:rPr>
          <w:t>http://www.upov.int/upov_collection/de/</w:t>
        </w:r>
      </w:hyperlink>
      <w:r w:rsidRPr="00483D51">
        <w:rPr>
          <w:szCs w:val="24"/>
        </w:rPr>
        <w:t xml:space="preserve"> veröffentlicht.</w:t>
      </w:r>
    </w:p>
    <w:p w:rsidR="00E527E0" w:rsidRPr="00483D51" w:rsidRDefault="00E527E0">
      <w:pPr>
        <w:rPr>
          <w:szCs w:val="24"/>
        </w:rPr>
      </w:pPr>
    </w:p>
    <w:p w:rsidR="00E527E0" w:rsidRPr="00483D51" w:rsidRDefault="00E527E0">
      <w:pPr>
        <w:rPr>
          <w:szCs w:val="24"/>
        </w:rPr>
      </w:pPr>
    </w:p>
    <w:p w:rsidR="00E527E0" w:rsidRPr="00483D51" w:rsidRDefault="00E527E0">
      <w:pPr>
        <w:pStyle w:val="Heading1"/>
        <w:rPr>
          <w:szCs w:val="24"/>
          <w:lang w:val="de-DE"/>
        </w:rPr>
      </w:pPr>
      <w:bookmarkStart w:id="4" w:name="_Toc476061960"/>
      <w:r w:rsidRPr="00483D51">
        <w:rPr>
          <w:szCs w:val="24"/>
          <w:lang w:val="de-DE"/>
        </w:rPr>
        <w:t>KÜNFTIGE ÜberarbeitungEN von TGP-Dokumenten</w:t>
      </w:r>
      <w:bookmarkEnd w:id="4"/>
      <w:r w:rsidRPr="00483D51">
        <w:rPr>
          <w:szCs w:val="24"/>
          <w:lang w:val="de-DE"/>
        </w:rPr>
        <w:t xml:space="preserve"> </w:t>
      </w:r>
    </w:p>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Die folgenden möglichen künftigen Überarbeitungen von TGP-Dokumenten werden vom TC auf seiner dreiundfünfzigsten Tagung geprüft:</w:t>
      </w:r>
    </w:p>
    <w:p w:rsidR="00E527E0" w:rsidRPr="00483D51" w:rsidRDefault="00E527E0">
      <w:pPr>
        <w:rPr>
          <w:szCs w:val="24"/>
        </w:rPr>
      </w:pPr>
    </w:p>
    <w:p w:rsidR="00E527E0" w:rsidRPr="00483D51" w:rsidRDefault="00E527E0">
      <w:pPr>
        <w:pStyle w:val="Heading2"/>
        <w:rPr>
          <w:szCs w:val="24"/>
          <w:lang w:val="de-DE"/>
        </w:rPr>
      </w:pPr>
      <w:bookmarkStart w:id="5" w:name="_Toc476061961"/>
      <w:r w:rsidRPr="00483D51">
        <w:rPr>
          <w:szCs w:val="24"/>
          <w:lang w:val="de-DE"/>
        </w:rPr>
        <w:t>TGP/7: Erstellung von Prüfungsrichtlinien</w:t>
      </w:r>
      <w:bookmarkEnd w:id="5"/>
    </w:p>
    <w:p w:rsidR="00E527E0" w:rsidRPr="00483D51" w:rsidRDefault="00E527E0">
      <w:pPr>
        <w:rPr>
          <w:szCs w:val="24"/>
        </w:rPr>
      </w:pPr>
    </w:p>
    <w:p w:rsidR="00E527E0" w:rsidRPr="003B5C7D" w:rsidRDefault="00E527E0" w:rsidP="00570D3F">
      <w:pPr>
        <w:pStyle w:val="Heading3"/>
        <w:rPr>
          <w:lang w:val="de-DE"/>
        </w:rPr>
      </w:pPr>
      <w:bookmarkStart w:id="6" w:name="_Toc476061962"/>
      <w:r w:rsidRPr="003B5C7D">
        <w:rPr>
          <w:lang w:val="de-DE"/>
        </w:rPr>
        <w:t>i)</w:t>
      </w:r>
      <w:r w:rsidRPr="003B5C7D">
        <w:rPr>
          <w:lang w:val="de-DE"/>
        </w:rPr>
        <w:tab/>
        <w:t>Anleitung für Verfasser von Prüfungsrichtlinien</w:t>
      </w:r>
      <w:bookmarkEnd w:id="6"/>
    </w:p>
    <w:p w:rsidR="00E527E0" w:rsidRPr="00483D51" w:rsidRDefault="00483D51">
      <w:pPr>
        <w:ind w:left="567" w:firstLine="567"/>
        <w:rPr>
          <w:szCs w:val="24"/>
        </w:rPr>
      </w:pPr>
      <w:r w:rsidRPr="00483D51">
        <w:rPr>
          <w:szCs w:val="24"/>
        </w:rPr>
        <w:t>Vergleiche</w:t>
      </w:r>
      <w:r w:rsidR="00E527E0" w:rsidRPr="00483D51">
        <w:rPr>
          <w:szCs w:val="24"/>
        </w:rPr>
        <w:t xml:space="preserve"> Dokument TC/53/15</w:t>
      </w:r>
    </w:p>
    <w:p w:rsidR="00E527E0" w:rsidRPr="00483D51" w:rsidRDefault="00E527E0">
      <w:pPr>
        <w:rPr>
          <w:szCs w:val="24"/>
        </w:rPr>
      </w:pPr>
    </w:p>
    <w:p w:rsidR="00E527E0" w:rsidRPr="00483D51" w:rsidRDefault="00E527E0">
      <w:pPr>
        <w:pStyle w:val="Heading2"/>
        <w:rPr>
          <w:szCs w:val="24"/>
          <w:lang w:val="de-DE"/>
        </w:rPr>
      </w:pPr>
      <w:bookmarkStart w:id="7" w:name="_Toc476061963"/>
      <w:r w:rsidRPr="00483D51">
        <w:rPr>
          <w:szCs w:val="24"/>
          <w:lang w:val="de-DE"/>
        </w:rPr>
        <w:t>TGP/8: Prüfungsanlage und Verfahren für die Prüfung der Unterscheidbarkeit, der Homogenität und der Beständigkeit</w:t>
      </w:r>
      <w:bookmarkEnd w:id="7"/>
    </w:p>
    <w:p w:rsidR="00E527E0" w:rsidRPr="00483D51" w:rsidRDefault="00E527E0">
      <w:pPr>
        <w:rPr>
          <w:szCs w:val="24"/>
        </w:rPr>
      </w:pPr>
    </w:p>
    <w:p w:rsidR="00E527E0" w:rsidRPr="003B5C7D" w:rsidRDefault="00E527E0" w:rsidP="00570D3F">
      <w:pPr>
        <w:pStyle w:val="Heading3"/>
        <w:rPr>
          <w:lang w:val="de-DE"/>
        </w:rPr>
      </w:pPr>
      <w:bookmarkStart w:id="8" w:name="_Toc476061964"/>
      <w:r w:rsidRPr="003B5C7D">
        <w:rPr>
          <w:lang w:val="de-DE"/>
        </w:rPr>
        <w:t>ii)</w:t>
      </w:r>
      <w:r w:rsidRPr="003B5C7D">
        <w:rPr>
          <w:lang w:val="de-DE"/>
        </w:rPr>
        <w:tab/>
        <w:t>Das kombinierte Homogenitätskriterium über mehrere Jahre (COYU)</w:t>
      </w:r>
      <w:bookmarkEnd w:id="8"/>
    </w:p>
    <w:p w:rsidR="00E527E0" w:rsidRPr="00483D51" w:rsidRDefault="00483D51">
      <w:pPr>
        <w:ind w:left="567" w:firstLine="567"/>
        <w:rPr>
          <w:szCs w:val="24"/>
        </w:rPr>
      </w:pPr>
      <w:r w:rsidRPr="00483D51">
        <w:rPr>
          <w:szCs w:val="24"/>
        </w:rPr>
        <w:t>Vergleiche</w:t>
      </w:r>
      <w:r w:rsidR="00E527E0" w:rsidRPr="00483D51">
        <w:rPr>
          <w:szCs w:val="24"/>
        </w:rPr>
        <w:t xml:space="preserve"> Dokument TC/53/16</w:t>
      </w:r>
    </w:p>
    <w:p w:rsidR="00E527E0" w:rsidRPr="00483D51" w:rsidRDefault="00E527E0">
      <w:pPr>
        <w:rPr>
          <w:szCs w:val="24"/>
        </w:rPr>
      </w:pPr>
    </w:p>
    <w:p w:rsidR="00E527E0" w:rsidRPr="003B5C7D" w:rsidRDefault="00E527E0" w:rsidP="00570D3F">
      <w:pPr>
        <w:pStyle w:val="Heading3"/>
        <w:rPr>
          <w:lang w:val="de-DE"/>
        </w:rPr>
      </w:pPr>
      <w:bookmarkStart w:id="9" w:name="_Toc476061965"/>
      <w:r w:rsidRPr="003B5C7D">
        <w:rPr>
          <w:lang w:val="de-DE"/>
        </w:rPr>
        <w:t>iii)</w:t>
      </w:r>
      <w:r w:rsidRPr="003B5C7D">
        <w:rPr>
          <w:lang w:val="de-DE"/>
        </w:rPr>
        <w:tab/>
        <w:t>Neuer Abschnitt: DUS-Prüfung an Mischproben</w:t>
      </w:r>
      <w:bookmarkEnd w:id="9"/>
    </w:p>
    <w:p w:rsidR="00E527E0" w:rsidRPr="00483D51" w:rsidRDefault="00483D51">
      <w:pPr>
        <w:ind w:left="567" w:firstLine="567"/>
        <w:rPr>
          <w:szCs w:val="24"/>
        </w:rPr>
      </w:pPr>
      <w:r w:rsidRPr="00483D51">
        <w:rPr>
          <w:szCs w:val="24"/>
        </w:rPr>
        <w:t>Vergleiche</w:t>
      </w:r>
      <w:r w:rsidR="00E527E0" w:rsidRPr="00483D51">
        <w:rPr>
          <w:szCs w:val="24"/>
        </w:rPr>
        <w:t xml:space="preserve"> Dokument TC/53/17</w:t>
      </w:r>
    </w:p>
    <w:p w:rsidR="00E527E0" w:rsidRPr="00483D51" w:rsidRDefault="00E527E0">
      <w:pPr>
        <w:rPr>
          <w:szCs w:val="24"/>
        </w:rPr>
      </w:pPr>
    </w:p>
    <w:p w:rsidR="00E527E0" w:rsidRPr="003B5C7D" w:rsidRDefault="00E527E0" w:rsidP="00570D3F">
      <w:pPr>
        <w:pStyle w:val="Heading3"/>
        <w:rPr>
          <w:lang w:val="de-DE"/>
        </w:rPr>
      </w:pPr>
      <w:bookmarkStart w:id="10" w:name="_Toc476061966"/>
      <w:r w:rsidRPr="003B5C7D">
        <w:rPr>
          <w:lang w:val="de-DE"/>
        </w:rPr>
        <w:t>iv)</w:t>
      </w:r>
      <w:r w:rsidRPr="003B5C7D">
        <w:rPr>
          <w:lang w:val="de-DE"/>
        </w:rPr>
        <w:tab/>
        <w:t>Neuer Abschnitt: Datenverarbeitung für die Prüfung der Unterscheidbarkeit und die Erstellung von Sortenbeschreibungen</w:t>
      </w:r>
      <w:bookmarkEnd w:id="10"/>
    </w:p>
    <w:p w:rsidR="00E527E0" w:rsidRPr="00483D51" w:rsidRDefault="00483D51">
      <w:pPr>
        <w:ind w:left="567" w:firstLine="567"/>
        <w:rPr>
          <w:szCs w:val="24"/>
        </w:rPr>
      </w:pPr>
      <w:r w:rsidRPr="00483D51">
        <w:rPr>
          <w:szCs w:val="24"/>
        </w:rPr>
        <w:t>Vergleiche</w:t>
      </w:r>
      <w:r w:rsidR="00E527E0" w:rsidRPr="00483D51">
        <w:rPr>
          <w:szCs w:val="24"/>
        </w:rPr>
        <w:t xml:space="preserve"> Dokument TC/53/18</w:t>
      </w:r>
    </w:p>
    <w:p w:rsidR="00E527E0" w:rsidRPr="00483D51" w:rsidRDefault="00E527E0">
      <w:pPr>
        <w:rPr>
          <w:szCs w:val="24"/>
        </w:rPr>
      </w:pPr>
    </w:p>
    <w:p w:rsidR="00E527E0" w:rsidRPr="00483D51" w:rsidRDefault="00E527E0">
      <w:pPr>
        <w:pStyle w:val="Heading2"/>
        <w:rPr>
          <w:szCs w:val="24"/>
          <w:lang w:val="de-DE"/>
        </w:rPr>
      </w:pPr>
      <w:bookmarkStart w:id="11" w:name="_Toc476061967"/>
      <w:r w:rsidRPr="00483D51">
        <w:rPr>
          <w:szCs w:val="24"/>
          <w:lang w:val="de-DE"/>
        </w:rPr>
        <w:t>TGP/10: Prüfung der Homogenität</w:t>
      </w:r>
      <w:bookmarkEnd w:id="11"/>
    </w:p>
    <w:p w:rsidR="00E527E0" w:rsidRPr="00483D51" w:rsidRDefault="00E527E0">
      <w:pPr>
        <w:rPr>
          <w:szCs w:val="24"/>
        </w:rPr>
      </w:pPr>
    </w:p>
    <w:p w:rsidR="00E527E0" w:rsidRPr="003B5C7D" w:rsidRDefault="00E527E0" w:rsidP="00570D3F">
      <w:pPr>
        <w:pStyle w:val="Heading3"/>
        <w:rPr>
          <w:lang w:val="de-DE"/>
        </w:rPr>
      </w:pPr>
      <w:bookmarkStart w:id="12" w:name="_Toc476061968"/>
      <w:r w:rsidRPr="003B5C7D">
        <w:rPr>
          <w:lang w:val="de-DE"/>
        </w:rPr>
        <w:t>v)</w:t>
      </w:r>
      <w:r w:rsidRPr="003B5C7D">
        <w:rPr>
          <w:lang w:val="de-DE"/>
        </w:rPr>
        <w:tab/>
        <w:t>Neuer Abschnitt: Prüfung der Homogenität anhand von Abweichern aufgrund von mehr als einer Wachstumsperiode oder aufgrund von Unterproben</w:t>
      </w:r>
      <w:bookmarkEnd w:id="12"/>
      <w:r w:rsidRPr="003B5C7D">
        <w:rPr>
          <w:lang w:val="de-DE"/>
        </w:rPr>
        <w:t xml:space="preserve"> </w:t>
      </w:r>
    </w:p>
    <w:p w:rsidR="00E527E0" w:rsidRPr="00483D51" w:rsidRDefault="00483D51">
      <w:pPr>
        <w:ind w:left="567" w:firstLine="567"/>
        <w:rPr>
          <w:szCs w:val="24"/>
        </w:rPr>
      </w:pPr>
      <w:r w:rsidRPr="00483D51">
        <w:rPr>
          <w:szCs w:val="24"/>
        </w:rPr>
        <w:t>Vergleiche</w:t>
      </w:r>
      <w:r w:rsidR="00E527E0" w:rsidRPr="00483D51">
        <w:rPr>
          <w:szCs w:val="24"/>
        </w:rPr>
        <w:t xml:space="preserve"> Dokument TC/53/19</w:t>
      </w:r>
    </w:p>
    <w:p w:rsidR="00B33B2A" w:rsidRPr="00483D51" w:rsidRDefault="00B33B2A">
      <w:pPr>
        <w:ind w:left="567" w:firstLine="567"/>
        <w:rPr>
          <w:szCs w:val="24"/>
        </w:rPr>
      </w:pPr>
    </w:p>
    <w:p w:rsidR="00B33B2A" w:rsidRPr="00483D51" w:rsidRDefault="00B33B2A" w:rsidP="00B33B2A">
      <w:pPr>
        <w:tabs>
          <w:tab w:val="left" w:pos="5387"/>
          <w:tab w:val="left" w:pos="5954"/>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 xml:space="preserve">Der TC wird ersucht, </w:t>
      </w:r>
      <w:r w:rsidR="004B3465" w:rsidRPr="00483D51">
        <w:rPr>
          <w:i/>
        </w:rPr>
        <w:t xml:space="preserve">die </w:t>
      </w:r>
      <w:r w:rsidR="002617AA" w:rsidRPr="00483D51">
        <w:rPr>
          <w:i/>
          <w:szCs w:val="24"/>
        </w:rPr>
        <w:t>Angelegenheiten betreffend die künftige Überarbeitung von TGP</w:t>
      </w:r>
      <w:r w:rsidR="002C5AB0">
        <w:rPr>
          <w:i/>
          <w:szCs w:val="24"/>
        </w:rPr>
        <w:noBreakHyphen/>
      </w:r>
      <w:r w:rsidR="002617AA" w:rsidRPr="00483D51">
        <w:rPr>
          <w:i/>
          <w:szCs w:val="24"/>
        </w:rPr>
        <w:t>Dokumenten zur Kenntnis zu nehmen, die in den Dokumenten TC/53/15, TC/53/16, TC/53/17, TC/53/18 und TC/53/19 geprüft werden</w:t>
      </w:r>
      <w:r w:rsidRPr="00483D51">
        <w:rPr>
          <w:i/>
        </w:rPr>
        <w:t xml:space="preserve">. </w:t>
      </w:r>
    </w:p>
    <w:p w:rsidR="00E527E0" w:rsidRPr="00483D51" w:rsidRDefault="00E527E0">
      <w:pPr>
        <w:rPr>
          <w:szCs w:val="24"/>
        </w:rPr>
      </w:pPr>
    </w:p>
    <w:p w:rsidR="0072211A" w:rsidRPr="00483D51" w:rsidRDefault="00E527E0" w:rsidP="00AF458A">
      <w:pPr>
        <w:pStyle w:val="Heading1"/>
        <w:rPr>
          <w:rStyle w:val="Emphasis"/>
          <w:iCs/>
          <w:lang w:val="de-DE"/>
        </w:rPr>
      </w:pPr>
      <w:bookmarkStart w:id="13" w:name="_Toc476061969"/>
      <w:r w:rsidRPr="00483D51">
        <w:rPr>
          <w:rStyle w:val="Emphasis"/>
          <w:lang w:val="de-DE"/>
        </w:rPr>
        <w:t>NEUE VORSCHLÄGE F</w:t>
      </w:r>
      <w:r w:rsidR="0072211A" w:rsidRPr="00483D51">
        <w:rPr>
          <w:rStyle w:val="Emphasis"/>
          <w:lang w:val="de-DE"/>
        </w:rPr>
        <w:t xml:space="preserve">ÜR </w:t>
      </w:r>
      <w:r w:rsidRPr="00483D51">
        <w:rPr>
          <w:rStyle w:val="Emphasis"/>
          <w:lang w:val="de-DE"/>
        </w:rPr>
        <w:t>KÜNFTIGE Ü</w:t>
      </w:r>
      <w:r w:rsidR="0072211A" w:rsidRPr="00483D51">
        <w:rPr>
          <w:rStyle w:val="Emphasis"/>
          <w:lang w:val="de-DE"/>
        </w:rPr>
        <w:t xml:space="preserve">BERARBEITUNGEN VON </w:t>
      </w:r>
      <w:r w:rsidRPr="00483D51">
        <w:rPr>
          <w:rStyle w:val="Emphasis"/>
          <w:lang w:val="de-DE"/>
        </w:rPr>
        <w:t>TGP-</w:t>
      </w:r>
      <w:r w:rsidR="0072211A" w:rsidRPr="00483D51">
        <w:rPr>
          <w:rStyle w:val="Emphasis"/>
          <w:lang w:val="de-DE"/>
        </w:rPr>
        <w:t>DOKUMENTEN</w:t>
      </w:r>
      <w:bookmarkEnd w:id="13"/>
    </w:p>
    <w:p w:rsidR="0072211A" w:rsidRPr="00483D51" w:rsidRDefault="0072211A">
      <w:pPr>
        <w:pStyle w:val="Heading2"/>
        <w:rPr>
          <w:szCs w:val="24"/>
          <w:lang w:val="de-DE"/>
        </w:rPr>
      </w:pPr>
    </w:p>
    <w:p w:rsidR="00E527E0" w:rsidRPr="00483D51" w:rsidRDefault="00E527E0">
      <w:pPr>
        <w:pStyle w:val="Heading2"/>
        <w:rPr>
          <w:szCs w:val="24"/>
          <w:lang w:val="de-DE"/>
        </w:rPr>
      </w:pPr>
      <w:bookmarkStart w:id="14" w:name="_Toc476061970"/>
      <w:r w:rsidRPr="00483D51">
        <w:rPr>
          <w:szCs w:val="24"/>
          <w:lang w:val="de-DE"/>
        </w:rPr>
        <w:t>TGP/7: Erstellung von Prüfungsrichtlinien</w:t>
      </w:r>
      <w:bookmarkEnd w:id="14"/>
    </w:p>
    <w:p w:rsidR="00E527E0" w:rsidRPr="00483D51" w:rsidRDefault="00E527E0">
      <w:pPr>
        <w:keepNext/>
        <w:rPr>
          <w:szCs w:val="24"/>
        </w:rPr>
      </w:pPr>
    </w:p>
    <w:p w:rsidR="00E527E0" w:rsidRPr="003B5C7D" w:rsidRDefault="00E527E0" w:rsidP="00570D3F">
      <w:pPr>
        <w:pStyle w:val="Heading3"/>
        <w:rPr>
          <w:lang w:val="de-DE"/>
        </w:rPr>
      </w:pPr>
      <w:bookmarkStart w:id="15" w:name="_Toc476061971"/>
      <w:r w:rsidRPr="003B5C7D">
        <w:rPr>
          <w:lang w:val="de-DE"/>
        </w:rPr>
        <w:t>i)</w:t>
      </w:r>
      <w:r w:rsidRPr="003B5C7D">
        <w:rPr>
          <w:lang w:val="de-DE"/>
        </w:rPr>
        <w:tab/>
        <w:t>Dauer der DUS-Prüfungen im Bereich der Obstsorten</w:t>
      </w:r>
      <w:bookmarkEnd w:id="15"/>
    </w:p>
    <w:p w:rsidR="00E527E0" w:rsidRPr="00483D51" w:rsidRDefault="00E527E0">
      <w:pPr>
        <w:keepNext/>
        <w:rPr>
          <w:szCs w:val="24"/>
        </w:rPr>
      </w:pPr>
    </w:p>
    <w:p w:rsidR="00E527E0" w:rsidRPr="00483D51" w:rsidRDefault="00E527E0">
      <w:pPr>
        <w:keepNext/>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Der TC vereinbarte auf seiner zweiundfünfzigsten Tagung</w:t>
      </w:r>
      <w:r w:rsidR="00483D51" w:rsidRPr="00483D51">
        <w:rPr>
          <w:szCs w:val="24"/>
        </w:rPr>
        <w:t>,</w:t>
      </w:r>
      <w:r w:rsidRPr="00483D51">
        <w:rPr>
          <w:szCs w:val="24"/>
        </w:rPr>
        <w:t xml:space="preserve"> zu prüfen, ob die Anleitung in Dokument TGP/7 zur Gesamtdauer der DUS-Prüfung für Obstarten nach weiteren Erörterungen durch die TWF auf ihrer Tagung im Jahre 2016 geändert werden sollte.</w:t>
      </w:r>
      <w:r w:rsidR="00460A7F" w:rsidRPr="00483D51">
        <w:rPr>
          <w:szCs w:val="24"/>
        </w:rPr>
        <w:t xml:space="preserve"> </w:t>
      </w:r>
      <w:r w:rsidRPr="00483D51">
        <w:rPr>
          <w:szCs w:val="24"/>
        </w:rPr>
        <w:t xml:space="preserve">In dieser Hinsicht ersuchte er die TWF, zu überprüfen, </w:t>
      </w:r>
      <w:r w:rsidRPr="00483D51">
        <w:rPr>
          <w:szCs w:val="24"/>
        </w:rPr>
        <w:lastRenderedPageBreak/>
        <w:t>ob die bestehende Anleitung in den TGP-Dokumenten das Ergebnis einer DUS-Prüfung nach einer Wachstumsperiode ausschließe (</w:t>
      </w:r>
      <w:r w:rsidR="00483D51" w:rsidRPr="00483D51">
        <w:rPr>
          <w:color w:val="000000"/>
          <w:szCs w:val="24"/>
        </w:rPr>
        <w:t>vergleiche</w:t>
      </w:r>
      <w:r w:rsidRPr="00483D51">
        <w:rPr>
          <w:color w:val="000000"/>
          <w:szCs w:val="24"/>
        </w:rPr>
        <w:t xml:space="preserve"> Dokument </w:t>
      </w:r>
      <w:r w:rsidRPr="00483D51">
        <w:rPr>
          <w:szCs w:val="24"/>
        </w:rPr>
        <w:t>TC/52/29 Rev</w:t>
      </w:r>
      <w:r w:rsidRPr="00483D51">
        <w:rPr>
          <w:color w:val="000000"/>
          <w:szCs w:val="24"/>
        </w:rPr>
        <w:t>.</w:t>
      </w:r>
      <w:r w:rsidRPr="00483D51">
        <w:rPr>
          <w:szCs w:val="24"/>
        </w:rPr>
        <w:t xml:space="preserve"> </w:t>
      </w:r>
      <w:r w:rsidRPr="00483D51">
        <w:rPr>
          <w:color w:val="000000"/>
          <w:szCs w:val="24"/>
        </w:rPr>
        <w:t>„</w:t>
      </w:r>
      <w:r w:rsidR="00570D3F">
        <w:t xml:space="preserve">Revidierter </w:t>
      </w:r>
      <w:r w:rsidRPr="00483D51">
        <w:rPr>
          <w:color w:val="000000"/>
          <w:szCs w:val="24"/>
        </w:rPr>
        <w:t>Bericht</w:t>
      </w:r>
      <w:r w:rsidR="00483D51" w:rsidRPr="00483D51">
        <w:rPr>
          <w:color w:val="000000"/>
          <w:szCs w:val="24"/>
        </w:rPr>
        <w:t>“</w:t>
      </w:r>
      <w:r w:rsidRPr="00483D51">
        <w:rPr>
          <w:color w:val="000000"/>
          <w:szCs w:val="24"/>
        </w:rPr>
        <w:t>, Absatz 122)</w:t>
      </w:r>
      <w:r w:rsidRPr="00483D51">
        <w:rPr>
          <w:szCs w:val="24"/>
        </w:rPr>
        <w:t>.</w:t>
      </w:r>
    </w:p>
    <w:p w:rsidR="00E527E0" w:rsidRPr="00483D51" w:rsidRDefault="00E527E0">
      <w:pPr>
        <w:keepNext/>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 xml:space="preserve">Die TWF prüfte auf ihrer siebenundvierzigsten Tagung </w:t>
      </w:r>
      <w:r w:rsidR="00DC3786" w:rsidRPr="00483D51">
        <w:rPr>
          <w:szCs w:val="24"/>
        </w:rPr>
        <w:t xml:space="preserve">in Angers, Frankreich, </w:t>
      </w:r>
      <w:r w:rsidRPr="00483D51">
        <w:rPr>
          <w:szCs w:val="24"/>
        </w:rPr>
        <w:t>Dokument TWF/47/19 „Dauer der DUS-Prüfungen im Bereich der Obstsorten</w:t>
      </w:r>
      <w:r w:rsidR="00483D51" w:rsidRPr="00483D51">
        <w:rPr>
          <w:szCs w:val="24"/>
        </w:rPr>
        <w:t>“</w:t>
      </w:r>
      <w:r w:rsidRPr="00483D51">
        <w:rPr>
          <w:szCs w:val="24"/>
        </w:rPr>
        <w:t xml:space="preserve"> (</w:t>
      </w:r>
      <w:r w:rsidR="00483D51" w:rsidRPr="00483D51">
        <w:rPr>
          <w:szCs w:val="24"/>
        </w:rPr>
        <w:t>vergleiche</w:t>
      </w:r>
      <w:r w:rsidRPr="00483D51">
        <w:rPr>
          <w:szCs w:val="24"/>
        </w:rPr>
        <w:t xml:space="preserve"> Dokument TWF/47/25 „Bericht</w:t>
      </w:r>
      <w:r w:rsidR="00483D51" w:rsidRPr="00483D51">
        <w:rPr>
          <w:szCs w:val="24"/>
        </w:rPr>
        <w:t>“</w:t>
      </w:r>
      <w:r w:rsidRPr="00483D51">
        <w:rPr>
          <w:szCs w:val="24"/>
        </w:rPr>
        <w:t>, Absätze</w:t>
      </w:r>
      <w:r w:rsidR="00570D3F">
        <w:rPr>
          <w:szCs w:val="24"/>
        </w:rPr>
        <w:t> </w:t>
      </w:r>
      <w:r w:rsidRPr="00483D51">
        <w:rPr>
          <w:szCs w:val="24"/>
        </w:rPr>
        <w:t xml:space="preserve">47 und 48). </w:t>
      </w:r>
    </w:p>
    <w:p w:rsidR="00E527E0" w:rsidRPr="00483D51" w:rsidRDefault="00E527E0">
      <w:pPr>
        <w:rPr>
          <w:szCs w:val="24"/>
        </w:rPr>
      </w:pPr>
    </w:p>
    <w:p w:rsidR="00E527E0" w:rsidRPr="00483D51" w:rsidRDefault="00E527E0">
      <w:pPr>
        <w:rPr>
          <w:szCs w:val="24"/>
        </w:rPr>
      </w:pPr>
      <w:r w:rsidRPr="00483D51">
        <w:fldChar w:fldCharType="begin"/>
      </w:r>
      <w:r w:rsidRPr="00483D51">
        <w:instrText xml:space="preserve"> AUTONUM  </w:instrText>
      </w:r>
      <w:r w:rsidRPr="00483D51">
        <w:fldChar w:fldCharType="end"/>
      </w:r>
      <w:r w:rsidRPr="00483D51">
        <w:tab/>
        <w:t>Die TWF prüfte die Vorschläge eines Sachverständigen der Europäischen Union und vereinbarte, eine Änderung des Wortlauts von Dokument TGP/7 wie folgt vorzuschlagen, um die übliche Praxis im Bereich der Obstsorten zu wiedergeben (</w:t>
      </w:r>
      <w:r w:rsidRPr="00483D51">
        <w:rPr>
          <w:strike/>
          <w:highlight w:val="lightGray"/>
        </w:rPr>
        <w:t>Durchgestrichener</w:t>
      </w:r>
      <w:r w:rsidRPr="00483D51">
        <w:t xml:space="preserve"> (hervorgehobener) Wortlaut gibt die vorgeschlagene Streichung an; </w:t>
      </w:r>
      <w:r w:rsidRPr="00483D51">
        <w:rPr>
          <w:highlight w:val="lightGray"/>
          <w:u w:val="single"/>
        </w:rPr>
        <w:t>Unterstrichener</w:t>
      </w:r>
      <w:r w:rsidRPr="00483D51">
        <w:t xml:space="preserve"> (hervorgehobener) Wortlaut gibt die vorgeschlagene Einfügung an):</w:t>
      </w:r>
    </w:p>
    <w:p w:rsidR="00E527E0" w:rsidRPr="00483D51" w:rsidRDefault="00E527E0">
      <w:pPr>
        <w:rPr>
          <w:szCs w:val="24"/>
        </w:rPr>
      </w:pPr>
    </w:p>
    <w:p w:rsidR="00483D51" w:rsidRPr="00483D51" w:rsidRDefault="00483D51">
      <w:pPr>
        <w:rPr>
          <w:szCs w:val="24"/>
        </w:rPr>
      </w:pPr>
      <w:r w:rsidRPr="00483D51">
        <w:rPr>
          <w:szCs w:val="24"/>
        </w:rPr>
        <w:t>Hinzufügung eines Standardsatzes zu Punkt 3 der UPOV-TG-Mustervorlage, so daß diese lautet</w:t>
      </w:r>
    </w:p>
    <w:p w:rsidR="00AC376D" w:rsidRPr="00483D51" w:rsidRDefault="00AC376D">
      <w:pPr>
        <w:autoSpaceDE w:val="0"/>
        <w:autoSpaceDN w:val="0"/>
        <w:adjustRightInd w:val="0"/>
        <w:ind w:firstLine="360"/>
        <w:jc w:val="left"/>
        <w:rPr>
          <w:color w:val="000000"/>
          <w:sz w:val="18"/>
          <w:szCs w:val="18"/>
        </w:rPr>
      </w:pPr>
    </w:p>
    <w:p w:rsidR="00E527E0" w:rsidRPr="00483D51" w:rsidRDefault="0072211A">
      <w:pPr>
        <w:autoSpaceDE w:val="0"/>
        <w:autoSpaceDN w:val="0"/>
        <w:adjustRightInd w:val="0"/>
        <w:ind w:firstLine="360"/>
        <w:jc w:val="left"/>
      </w:pPr>
      <w:r w:rsidRPr="00483D51">
        <w:rPr>
          <w:color w:val="000000"/>
        </w:rPr>
        <w:t>„</w:t>
      </w:r>
      <w:r w:rsidR="00E527E0" w:rsidRPr="00483D51">
        <w:t>3. Durchführung der Prüfung</w:t>
      </w:r>
    </w:p>
    <w:p w:rsidR="00E527E0" w:rsidRPr="00483D51" w:rsidRDefault="00E527E0">
      <w:pPr>
        <w:autoSpaceDE w:val="0"/>
        <w:autoSpaceDN w:val="0"/>
        <w:adjustRightInd w:val="0"/>
        <w:ind w:firstLine="360"/>
        <w:jc w:val="left"/>
      </w:pPr>
    </w:p>
    <w:p w:rsidR="00E527E0" w:rsidRPr="00483D51" w:rsidRDefault="00483D51">
      <w:pPr>
        <w:autoSpaceDE w:val="0"/>
        <w:autoSpaceDN w:val="0"/>
        <w:adjustRightInd w:val="0"/>
        <w:ind w:left="567"/>
        <w:jc w:val="left"/>
        <w:rPr>
          <w:i/>
        </w:rPr>
      </w:pPr>
      <w:r w:rsidRPr="00483D51">
        <w:rPr>
          <w:i/>
        </w:rPr>
        <w:t>„</w:t>
      </w:r>
      <w:r w:rsidR="00E527E0" w:rsidRPr="00483D51">
        <w:rPr>
          <w:i/>
        </w:rPr>
        <w:t>3.1 Anzahl von Wachstumsperioden</w:t>
      </w:r>
    </w:p>
    <w:p w:rsidR="00E527E0" w:rsidRPr="00483D51" w:rsidRDefault="00E527E0">
      <w:pPr>
        <w:autoSpaceDE w:val="0"/>
        <w:autoSpaceDN w:val="0"/>
        <w:adjustRightInd w:val="0"/>
        <w:ind w:left="567"/>
        <w:jc w:val="left"/>
        <w:rPr>
          <w:i/>
        </w:rPr>
      </w:pPr>
    </w:p>
    <w:p w:rsidR="00E527E0" w:rsidRPr="00483D51" w:rsidRDefault="00483D51">
      <w:pPr>
        <w:autoSpaceDE w:val="0"/>
        <w:autoSpaceDN w:val="0"/>
        <w:adjustRightInd w:val="0"/>
        <w:ind w:left="567" w:firstLine="567"/>
        <w:jc w:val="left"/>
      </w:pPr>
      <w:r w:rsidRPr="00483D51">
        <w:t>„</w:t>
      </w:r>
      <w:r w:rsidR="00E527E0" w:rsidRPr="00483D51">
        <w:t>Die Mindestprüfungsdauer sollte in der Regel betragen:</w:t>
      </w:r>
    </w:p>
    <w:p w:rsidR="00E527E0" w:rsidRPr="00483D51" w:rsidRDefault="00E527E0">
      <w:pPr>
        <w:autoSpaceDE w:val="0"/>
        <w:autoSpaceDN w:val="0"/>
        <w:adjustRightInd w:val="0"/>
        <w:ind w:left="567" w:firstLine="567"/>
        <w:jc w:val="left"/>
      </w:pPr>
    </w:p>
    <w:p w:rsidR="00E527E0" w:rsidRPr="00483D51" w:rsidRDefault="00483D51">
      <w:pPr>
        <w:autoSpaceDE w:val="0"/>
        <w:autoSpaceDN w:val="0"/>
        <w:adjustRightInd w:val="0"/>
        <w:ind w:left="567" w:firstLine="567"/>
        <w:jc w:val="left"/>
      </w:pPr>
      <w:r w:rsidRPr="00483D51">
        <w:t>„</w:t>
      </w:r>
      <w:r w:rsidR="00E527E0" w:rsidRPr="00483D51">
        <w:t xml:space="preserve">{ </w:t>
      </w:r>
      <w:r w:rsidR="00E527E0" w:rsidRPr="00483D51">
        <w:rPr>
          <w:b/>
          <w:u w:val="single"/>
        </w:rPr>
        <w:t>ASW 2</w:t>
      </w:r>
      <w:r w:rsidR="00E527E0" w:rsidRPr="00483D51">
        <w:rPr>
          <w:b/>
        </w:rPr>
        <w:t xml:space="preserve"> </w:t>
      </w:r>
      <w:r w:rsidR="00E527E0" w:rsidRPr="00483D51">
        <w:t>(Kapitel 3.1(.1)) – Anzahl von Wachstumsperioden }</w:t>
      </w:r>
    </w:p>
    <w:p w:rsidR="00E527E0" w:rsidRPr="00483D51" w:rsidRDefault="00483D51">
      <w:pPr>
        <w:autoSpaceDE w:val="0"/>
        <w:autoSpaceDN w:val="0"/>
        <w:adjustRightInd w:val="0"/>
        <w:ind w:left="567" w:firstLine="567"/>
        <w:jc w:val="left"/>
      </w:pPr>
      <w:r w:rsidRPr="00483D51">
        <w:t>„</w:t>
      </w:r>
      <w:r w:rsidR="00E527E0" w:rsidRPr="00483D51">
        <w:t>{ GN 8 (Kapitel 3.1.2) – Erläuterung der Wachstumsperiode }</w:t>
      </w:r>
    </w:p>
    <w:p w:rsidR="00E527E0" w:rsidRPr="00483D51" w:rsidRDefault="00483D51">
      <w:pPr>
        <w:autoSpaceDE w:val="0"/>
        <w:autoSpaceDN w:val="0"/>
        <w:adjustRightInd w:val="0"/>
        <w:ind w:left="567" w:firstLine="567"/>
      </w:pPr>
      <w:r w:rsidRPr="00483D51">
        <w:t>„</w:t>
      </w:r>
      <w:r w:rsidR="00E527E0" w:rsidRPr="00483D51">
        <w:t xml:space="preserve">{ </w:t>
      </w:r>
      <w:r w:rsidR="00E527E0" w:rsidRPr="00483D51">
        <w:rPr>
          <w:b/>
        </w:rPr>
        <w:t xml:space="preserve">ASW 3 </w:t>
      </w:r>
      <w:r w:rsidR="00E527E0" w:rsidRPr="00483D51">
        <w:t>(Kapitel 3.1.2) – Erläuterung der Wachstumsperiode }</w:t>
      </w:r>
    </w:p>
    <w:p w:rsidR="00E527E0" w:rsidRPr="00483D51" w:rsidRDefault="00E527E0">
      <w:pPr>
        <w:autoSpaceDE w:val="0"/>
        <w:autoSpaceDN w:val="0"/>
        <w:adjustRightInd w:val="0"/>
        <w:ind w:left="567" w:firstLine="567"/>
        <w:rPr>
          <w:color w:val="000000"/>
        </w:rPr>
      </w:pPr>
    </w:p>
    <w:p w:rsidR="00E527E0" w:rsidRPr="00483D51" w:rsidRDefault="00E527E0">
      <w:pPr>
        <w:shd w:val="clear" w:color="auto" w:fill="FFFFFF"/>
        <w:autoSpaceDE w:val="0"/>
        <w:autoSpaceDN w:val="0"/>
        <w:adjustRightInd w:val="0"/>
        <w:ind w:left="567" w:firstLine="567"/>
        <w:rPr>
          <w:u w:val="single"/>
        </w:rPr>
      </w:pPr>
      <w:r w:rsidRPr="00483D51">
        <w:rPr>
          <w:highlight w:val="lightGray"/>
          <w:u w:val="single"/>
        </w:rPr>
        <w:t xml:space="preserve">Sobald mit einer bestimmten Gewissheit festgestellt werden kann, </w:t>
      </w:r>
      <w:r w:rsidR="00B22247" w:rsidRPr="00483D51">
        <w:rPr>
          <w:highlight w:val="lightGray"/>
          <w:u w:val="single"/>
        </w:rPr>
        <w:t>daß</w:t>
      </w:r>
      <w:r w:rsidRPr="00483D51">
        <w:rPr>
          <w:highlight w:val="lightGray"/>
          <w:u w:val="single"/>
        </w:rPr>
        <w:t xml:space="preserve"> das Resultat der DUS-Prüfung negativ sein wird, kann diese unabhängig von der Anzahl bereits durchgeführter Wachstumsperioden gestoppt werden. </w:t>
      </w:r>
    </w:p>
    <w:p w:rsidR="00E527E0" w:rsidRPr="00483D51" w:rsidRDefault="00E527E0">
      <w:pPr>
        <w:autoSpaceDE w:val="0"/>
        <w:autoSpaceDN w:val="0"/>
        <w:adjustRightInd w:val="0"/>
        <w:rPr>
          <w:rFonts w:ascii="Tahoma" w:hAnsi="Tahoma"/>
        </w:rPr>
      </w:pPr>
    </w:p>
    <w:p w:rsidR="00E527E0" w:rsidRPr="00483D51" w:rsidRDefault="00E527E0">
      <w:pPr>
        <w:keepNext/>
        <w:numPr>
          <w:ilvl w:val="0"/>
          <w:numId w:val="1"/>
        </w:numPr>
        <w:autoSpaceDE w:val="0"/>
        <w:autoSpaceDN w:val="0"/>
        <w:adjustRightInd w:val="0"/>
        <w:spacing w:after="120"/>
        <w:jc w:val="left"/>
      </w:pPr>
      <w:r w:rsidRPr="00483D51">
        <w:rPr>
          <w:b/>
          <w:i/>
        </w:rPr>
        <w:t>Zusätzliche in ASW 2 aufzunehmende Option(en)</w:t>
      </w:r>
    </w:p>
    <w:p w:rsidR="00E527E0" w:rsidRPr="00483D51" w:rsidRDefault="00E527E0">
      <w:pPr>
        <w:autoSpaceDE w:val="0"/>
        <w:autoSpaceDN w:val="0"/>
        <w:adjustRightInd w:val="0"/>
        <w:ind w:left="567"/>
        <w:jc w:val="left"/>
      </w:pPr>
      <w:r w:rsidRPr="00483D51">
        <w:t>ASW 2 (TG-Mustervorlage: Kapitel 3.1) – Anzahl von Wachstumsperioden</w:t>
      </w:r>
    </w:p>
    <w:p w:rsidR="00E527E0" w:rsidRPr="00483D51" w:rsidRDefault="00E527E0">
      <w:pPr>
        <w:autoSpaceDE w:val="0"/>
        <w:autoSpaceDN w:val="0"/>
        <w:adjustRightInd w:val="0"/>
        <w:ind w:left="567"/>
        <w:jc w:val="left"/>
      </w:pPr>
    </w:p>
    <w:p w:rsidR="00E527E0" w:rsidRPr="00483D51" w:rsidRDefault="00E527E0">
      <w:pPr>
        <w:pStyle w:val="ListParagraph1"/>
        <w:numPr>
          <w:ilvl w:val="0"/>
          <w:numId w:val="2"/>
        </w:numPr>
        <w:autoSpaceDE w:val="0"/>
        <w:autoSpaceDN w:val="0"/>
        <w:adjustRightInd w:val="0"/>
        <w:jc w:val="left"/>
        <w:rPr>
          <w:i/>
        </w:rPr>
      </w:pPr>
      <w:r w:rsidRPr="00483D51">
        <w:rPr>
          <w:i/>
        </w:rPr>
        <w:t>Eine Wachstumsperiode</w:t>
      </w:r>
    </w:p>
    <w:p w:rsidR="00E527E0" w:rsidRPr="00483D51" w:rsidRDefault="00E527E0">
      <w:pPr>
        <w:pStyle w:val="ListParagraph1"/>
        <w:autoSpaceDE w:val="0"/>
        <w:autoSpaceDN w:val="0"/>
        <w:adjustRightInd w:val="0"/>
        <w:ind w:left="927"/>
        <w:jc w:val="left"/>
        <w:rPr>
          <w:i/>
        </w:rPr>
      </w:pPr>
    </w:p>
    <w:p w:rsidR="00E527E0" w:rsidRPr="00483D51" w:rsidRDefault="00E527E0">
      <w:pPr>
        <w:autoSpaceDE w:val="0"/>
        <w:autoSpaceDN w:val="0"/>
        <w:adjustRightInd w:val="0"/>
        <w:ind w:left="567"/>
      </w:pPr>
      <w:r w:rsidRPr="00483D51">
        <w:t xml:space="preserve">„Die </w:t>
      </w:r>
      <w:r w:rsidRPr="00483D51">
        <w:rPr>
          <w:strike/>
          <w:highlight w:val="lightGray"/>
        </w:rPr>
        <w:t>Mindestp</w:t>
      </w:r>
      <w:r w:rsidRPr="00483D51">
        <w:t xml:space="preserve">Prüfungsdauer sollte in </w:t>
      </w:r>
      <w:r w:rsidRPr="00483D51">
        <w:rPr>
          <w:strike/>
          <w:highlight w:val="lightGray"/>
        </w:rPr>
        <w:t>in der Regel</w:t>
      </w:r>
      <w:r w:rsidRPr="00483D51">
        <w:t xml:space="preserve"> </w:t>
      </w:r>
      <w:r w:rsidRPr="00483D51">
        <w:rPr>
          <w:highlight w:val="lightGray"/>
          <w:u w:val="single"/>
        </w:rPr>
        <w:t>typischerweise</w:t>
      </w:r>
      <w:r w:rsidRPr="00483D51">
        <w:t xml:space="preserve"> eine Wachstumsperiode betragen. </w:t>
      </w:r>
      <w:r w:rsidRPr="00483D51">
        <w:rPr>
          <w:highlight w:val="lightGray"/>
          <w:u w:val="single"/>
        </w:rPr>
        <w:t>Am Ende der Wachstumsperiode bestimmt die zuständige Behörde, ob eine zusätzliche Wachstumsperiode erforderlich ist</w:t>
      </w:r>
      <w:r w:rsidRPr="00483D51">
        <w:rPr>
          <w:u w:val="single"/>
        </w:rPr>
        <w:t>.</w:t>
      </w:r>
      <w:r w:rsidR="00483D51" w:rsidRPr="00483D51">
        <w:t>“</w:t>
      </w:r>
    </w:p>
    <w:p w:rsidR="00E527E0" w:rsidRPr="00483D51" w:rsidRDefault="00E527E0">
      <w:pPr>
        <w:autoSpaceDE w:val="0"/>
        <w:autoSpaceDN w:val="0"/>
        <w:adjustRightInd w:val="0"/>
        <w:ind w:left="567"/>
        <w:jc w:val="left"/>
      </w:pPr>
    </w:p>
    <w:p w:rsidR="00E527E0" w:rsidRPr="00483D51" w:rsidRDefault="00E527E0">
      <w:pPr>
        <w:pStyle w:val="ListParagraph1"/>
        <w:numPr>
          <w:ilvl w:val="0"/>
          <w:numId w:val="2"/>
        </w:numPr>
        <w:autoSpaceDE w:val="0"/>
        <w:autoSpaceDN w:val="0"/>
        <w:adjustRightInd w:val="0"/>
        <w:jc w:val="left"/>
        <w:rPr>
          <w:i/>
        </w:rPr>
      </w:pPr>
      <w:r w:rsidRPr="00483D51">
        <w:rPr>
          <w:i/>
        </w:rPr>
        <w:t>Zwei unabhängige Wachstumsperioden</w:t>
      </w:r>
    </w:p>
    <w:p w:rsidR="00E527E0" w:rsidRPr="00483D51" w:rsidRDefault="00E527E0">
      <w:pPr>
        <w:pStyle w:val="ListParagraph1"/>
        <w:autoSpaceDE w:val="0"/>
        <w:autoSpaceDN w:val="0"/>
        <w:adjustRightInd w:val="0"/>
        <w:ind w:left="927"/>
        <w:jc w:val="left"/>
        <w:rPr>
          <w:i/>
        </w:rPr>
      </w:pPr>
    </w:p>
    <w:p w:rsidR="00E527E0" w:rsidRPr="00483D51" w:rsidRDefault="00E527E0">
      <w:pPr>
        <w:autoSpaceDE w:val="0"/>
        <w:autoSpaceDN w:val="0"/>
        <w:adjustRightInd w:val="0"/>
        <w:ind w:left="567"/>
      </w:pPr>
      <w:r w:rsidRPr="00483D51">
        <w:t xml:space="preserve">„Die </w:t>
      </w:r>
      <w:r w:rsidRPr="00483D51">
        <w:rPr>
          <w:strike/>
          <w:highlight w:val="lightGray"/>
        </w:rPr>
        <w:t>Mindestp</w:t>
      </w:r>
      <w:r w:rsidRPr="00483D51">
        <w:t xml:space="preserve">Prüfungsdauer sollte </w:t>
      </w:r>
      <w:r w:rsidRPr="00483D51">
        <w:rPr>
          <w:strike/>
          <w:highlight w:val="lightGray"/>
        </w:rPr>
        <w:t>in der Regel</w:t>
      </w:r>
      <w:r w:rsidRPr="00483D51">
        <w:t xml:space="preserve"> </w:t>
      </w:r>
      <w:r w:rsidRPr="00483D51">
        <w:rPr>
          <w:highlight w:val="lightGray"/>
          <w:u w:val="single"/>
        </w:rPr>
        <w:t>typischerweise</w:t>
      </w:r>
      <w:r w:rsidRPr="00483D51">
        <w:t xml:space="preserve"> zwei unabhängige Wachstumsperioden betragen. </w:t>
      </w:r>
      <w:r w:rsidRPr="00483D51">
        <w:rPr>
          <w:highlight w:val="lightGray"/>
          <w:u w:val="single"/>
        </w:rPr>
        <w:t>Dennoch bestimmt die zuständige Behörde am Ende jeder Wachstumsperiode, ob eine zusätzliche Wachstumsperiode erforderlich ist</w:t>
      </w:r>
      <w:r w:rsidRPr="00483D51">
        <w:rPr>
          <w:u w:val="single"/>
        </w:rPr>
        <w:t>.</w:t>
      </w:r>
      <w:r w:rsidR="00483D51" w:rsidRPr="00483D51">
        <w:rPr>
          <w:u w:val="single"/>
        </w:rPr>
        <w:t>“</w:t>
      </w:r>
    </w:p>
    <w:p w:rsidR="00E527E0" w:rsidRPr="00483D51" w:rsidRDefault="00E527E0">
      <w:pPr>
        <w:rPr>
          <w:szCs w:val="24"/>
        </w:rPr>
      </w:pPr>
    </w:p>
    <w:p w:rsidR="00B33B2A" w:rsidRPr="00483D51" w:rsidRDefault="00B33B2A" w:rsidP="00B33B2A">
      <w:pPr>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wird ersucht zu prüfen</w:t>
      </w:r>
      <w:r w:rsidR="00D75D92" w:rsidRPr="00483D51">
        <w:rPr>
          <w:i/>
        </w:rPr>
        <w:t xml:space="preserve">, </w:t>
      </w:r>
      <w:r w:rsidR="002617AA" w:rsidRPr="00483D51">
        <w:rPr>
          <w:i/>
        </w:rPr>
        <w:t>ob Dokument</w:t>
      </w:r>
      <w:r w:rsidR="002C5AB0">
        <w:rPr>
          <w:i/>
        </w:rPr>
        <w:t> </w:t>
      </w:r>
      <w:r w:rsidR="002617AA" w:rsidRPr="00483D51">
        <w:rPr>
          <w:i/>
        </w:rPr>
        <w:t>TGP/7 „Erstellung von Prüfungsrichtlinien</w:t>
      </w:r>
      <w:r w:rsidR="00483D51" w:rsidRPr="00483D51">
        <w:rPr>
          <w:i/>
        </w:rPr>
        <w:t>“</w:t>
      </w:r>
      <w:r w:rsidR="002617AA" w:rsidRPr="00483D51">
        <w:rPr>
          <w:i/>
        </w:rPr>
        <w:t xml:space="preserve"> überarbeitet werden sollte, um neuen Standardwortlaut in die Vorlage für Prüfungsri</w:t>
      </w:r>
      <w:r w:rsidR="008B1C6E" w:rsidRPr="00483D51">
        <w:rPr>
          <w:i/>
        </w:rPr>
        <w:t>chtlinien aufzunehmen un</w:t>
      </w:r>
      <w:r w:rsidR="008B1C6E" w:rsidRPr="00570D3F">
        <w:rPr>
          <w:i/>
        </w:rPr>
        <w:t>d den Z</w:t>
      </w:r>
      <w:r w:rsidR="002617AA" w:rsidRPr="00570D3F">
        <w:rPr>
          <w:i/>
        </w:rPr>
        <w:t>usätzlichen Standardwortlaut 2 zu ändern, um die Dauer der DUS-Prüfung klarzustellen</w:t>
      </w:r>
      <w:r w:rsidRPr="00570D3F">
        <w:rPr>
          <w:i/>
        </w:rPr>
        <w:t xml:space="preserve">, </w:t>
      </w:r>
      <w:r w:rsidR="00D75D92" w:rsidRPr="00570D3F">
        <w:rPr>
          <w:i/>
        </w:rPr>
        <w:t xml:space="preserve">wie </w:t>
      </w:r>
      <w:r w:rsidRPr="00570D3F">
        <w:rPr>
          <w:i/>
        </w:rPr>
        <w:t xml:space="preserve">in </w:t>
      </w:r>
      <w:r w:rsidR="00D75D92" w:rsidRPr="00570D3F">
        <w:rPr>
          <w:i/>
        </w:rPr>
        <w:t>Absatz</w:t>
      </w:r>
      <w:r w:rsidRPr="00570D3F">
        <w:rPr>
          <w:i/>
        </w:rPr>
        <w:t xml:space="preserve"> 10 </w:t>
      </w:r>
      <w:r w:rsidR="00D75D92" w:rsidRPr="00570D3F">
        <w:rPr>
          <w:i/>
        </w:rPr>
        <w:t>dieses Dokuments</w:t>
      </w:r>
      <w:r w:rsidR="002617AA" w:rsidRPr="00570D3F">
        <w:rPr>
          <w:i/>
        </w:rPr>
        <w:t xml:space="preserve"> dargelegt</w:t>
      </w:r>
      <w:r w:rsidRPr="00570D3F">
        <w:rPr>
          <w:i/>
        </w:rPr>
        <w:t>.</w:t>
      </w:r>
      <w:r w:rsidRPr="00483D51">
        <w:rPr>
          <w:i/>
        </w:rPr>
        <w:t xml:space="preserve"> </w:t>
      </w:r>
    </w:p>
    <w:p w:rsidR="00E527E0" w:rsidRPr="00483D51" w:rsidRDefault="00E527E0">
      <w:pPr>
        <w:rPr>
          <w:szCs w:val="24"/>
        </w:rPr>
      </w:pPr>
    </w:p>
    <w:p w:rsidR="00B33B2A" w:rsidRPr="00483D51" w:rsidRDefault="00B33B2A">
      <w:pPr>
        <w:rPr>
          <w:szCs w:val="24"/>
        </w:rPr>
      </w:pPr>
    </w:p>
    <w:p w:rsidR="00E527E0" w:rsidRPr="003B5C7D" w:rsidRDefault="00E527E0" w:rsidP="00570D3F">
      <w:pPr>
        <w:pStyle w:val="Heading3"/>
        <w:rPr>
          <w:lang w:val="de-DE"/>
        </w:rPr>
      </w:pPr>
      <w:bookmarkStart w:id="16" w:name="_Toc476061972"/>
      <w:r w:rsidRPr="003B5C7D">
        <w:rPr>
          <w:lang w:val="de-DE"/>
        </w:rPr>
        <w:t>ii)</w:t>
      </w:r>
      <w:r w:rsidRPr="003B5C7D">
        <w:rPr>
          <w:lang w:val="de-DE"/>
        </w:rPr>
        <w:tab/>
        <w:t>Rangordnung der UPOV-Codes und botanische Namen</w:t>
      </w:r>
      <w:bookmarkEnd w:id="16"/>
    </w:p>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Auf seiner Sitzung im Januar 2017 empfahl der TC-EDC dem TC</w:t>
      </w:r>
      <w:r w:rsidR="008B1C6E" w:rsidRPr="00483D51">
        <w:rPr>
          <w:szCs w:val="24"/>
        </w:rPr>
        <w:t xml:space="preserve">, </w:t>
      </w:r>
      <w:r w:rsidRPr="00483D51">
        <w:rPr>
          <w:szCs w:val="24"/>
        </w:rPr>
        <w:t xml:space="preserve">zu prüfen, ob die UPOV-Codes und botanischen Namen auf der Titelseite des Entwurfs der Prüfungsrichtlinien weiterhin in alphabetischer Reihenfolge </w:t>
      </w:r>
      <w:r w:rsidR="007258FB" w:rsidRPr="00483D51">
        <w:rPr>
          <w:szCs w:val="24"/>
        </w:rPr>
        <w:t>dargestellt</w:t>
      </w:r>
      <w:r w:rsidRPr="00483D51">
        <w:rPr>
          <w:szCs w:val="24"/>
        </w:rPr>
        <w:t xml:space="preserve"> werden sollten.</w:t>
      </w:r>
      <w:r w:rsidR="00460A7F" w:rsidRPr="00483D51">
        <w:rPr>
          <w:szCs w:val="24"/>
        </w:rPr>
        <w:t xml:space="preserve"> </w:t>
      </w:r>
      <w:r w:rsidRPr="00483D51">
        <w:rPr>
          <w:szCs w:val="24"/>
        </w:rPr>
        <w:t>Sollte eine andere Reihenfolge bevorzugt werden (z. B. Arten mit der höchsten Zahl von Anträgen zuerst), empfahl der TC-EDC, die 2017 gebilligten Prüfungsrichtlinien vor der Veröffentlichung zu ändern.</w:t>
      </w:r>
      <w:r w:rsidR="00460A7F" w:rsidRPr="00483D51">
        <w:rPr>
          <w:szCs w:val="24"/>
        </w:rPr>
        <w:t xml:space="preserve"> </w:t>
      </w:r>
      <w:r w:rsidRPr="00483D51">
        <w:rPr>
          <w:szCs w:val="24"/>
        </w:rPr>
        <w:t>In diesem Fall sollte die nächste Version der webbasierten TG-Mustervorlage ermöglichen, die Reihenfolge der UPOV-Codes zu ändern.</w:t>
      </w:r>
    </w:p>
    <w:p w:rsidR="00E527E0" w:rsidRPr="00483D51" w:rsidRDefault="00E527E0">
      <w:pPr>
        <w:rPr>
          <w:szCs w:val="24"/>
        </w:rPr>
      </w:pPr>
    </w:p>
    <w:p w:rsidR="00B33B2A" w:rsidRPr="00483D51" w:rsidRDefault="00B33B2A" w:rsidP="00B33B2A">
      <w:pPr>
        <w:tabs>
          <w:tab w:val="left" w:pos="5387"/>
        </w:tabs>
        <w:ind w:left="4820"/>
        <w:rPr>
          <w:i/>
        </w:rPr>
      </w:pPr>
      <w:r w:rsidRPr="00483D51">
        <w:rPr>
          <w:i/>
        </w:rPr>
        <w:lastRenderedPageBreak/>
        <w:fldChar w:fldCharType="begin"/>
      </w:r>
      <w:r w:rsidRPr="00483D51">
        <w:rPr>
          <w:i/>
        </w:rPr>
        <w:instrText xml:space="preserve"> AUTONUM  </w:instrText>
      </w:r>
      <w:r w:rsidRPr="00483D51">
        <w:rPr>
          <w:i/>
        </w:rPr>
        <w:fldChar w:fldCharType="end"/>
      </w:r>
      <w:r w:rsidRPr="00483D51">
        <w:rPr>
          <w:i/>
        </w:rPr>
        <w:tab/>
      </w:r>
      <w:r w:rsidR="002617AA" w:rsidRPr="00483D51">
        <w:rPr>
          <w:i/>
        </w:rPr>
        <w:t>Der TC wird ersuch</w:t>
      </w:r>
      <w:r w:rsidR="004E06D9">
        <w:rPr>
          <w:i/>
        </w:rPr>
        <w:t>t</w:t>
      </w:r>
      <w:r w:rsidR="002617AA" w:rsidRPr="00483D51">
        <w:rPr>
          <w:i/>
        </w:rPr>
        <w:t xml:space="preserve"> zu prüfen</w:t>
      </w:r>
      <w:r w:rsidR="00D75D92" w:rsidRPr="00483D51">
        <w:rPr>
          <w:i/>
        </w:rPr>
        <w:t xml:space="preserve">, </w:t>
      </w:r>
      <w:r w:rsidR="005C74FD" w:rsidRPr="00483D51">
        <w:rPr>
          <w:i/>
          <w:szCs w:val="24"/>
        </w:rPr>
        <w:t>ob die UPOV</w:t>
      </w:r>
      <w:r w:rsidR="00570D3F">
        <w:rPr>
          <w:i/>
          <w:szCs w:val="24"/>
        </w:rPr>
        <w:noBreakHyphen/>
      </w:r>
      <w:r w:rsidR="005C74FD" w:rsidRPr="00483D51">
        <w:rPr>
          <w:i/>
          <w:szCs w:val="24"/>
        </w:rPr>
        <w:t>Codes und botanischen Namen auf der Titelseite des Entwurfs der Prüfungsrichtlinien weiterhin in alphabetischer Reihenfolge dargestellt werden sollten</w:t>
      </w:r>
      <w:r w:rsidRPr="00483D51">
        <w:rPr>
          <w:i/>
        </w:rPr>
        <w:t xml:space="preserve">. </w:t>
      </w:r>
    </w:p>
    <w:p w:rsidR="00B33B2A" w:rsidRPr="00483D51" w:rsidRDefault="00B33B2A">
      <w:pPr>
        <w:rPr>
          <w:szCs w:val="24"/>
        </w:rPr>
      </w:pPr>
    </w:p>
    <w:p w:rsidR="00E527E0" w:rsidRPr="003B5C7D" w:rsidRDefault="00E527E0" w:rsidP="00570D3F">
      <w:pPr>
        <w:pStyle w:val="Heading3"/>
        <w:rPr>
          <w:lang w:val="de-DE"/>
        </w:rPr>
      </w:pPr>
      <w:bookmarkStart w:id="17" w:name="_Toc476061973"/>
      <w:r w:rsidRPr="003B5C7D">
        <w:rPr>
          <w:lang w:val="de-DE"/>
        </w:rPr>
        <w:t>iii)</w:t>
      </w:r>
      <w:r w:rsidRPr="003B5C7D">
        <w:rPr>
          <w:lang w:val="de-DE"/>
        </w:rPr>
        <w:tab/>
        <w:t>Reihenfolge der Erfassungsmethoden</w:t>
      </w:r>
      <w:bookmarkEnd w:id="17"/>
    </w:p>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Auf seiner Sitzung im Januar 2017 empfahl der TC-EDC dem TC</w:t>
      </w:r>
      <w:r w:rsidR="00B22247" w:rsidRPr="00483D51">
        <w:rPr>
          <w:szCs w:val="24"/>
        </w:rPr>
        <w:t>,</w:t>
      </w:r>
      <w:r w:rsidRPr="00483D51">
        <w:rPr>
          <w:szCs w:val="24"/>
        </w:rPr>
        <w:t xml:space="preserve"> zu prüfen, ob die Erfassungsmethoden eines Merkmals </w:t>
      </w:r>
      <w:r w:rsidR="00B22247" w:rsidRPr="00483D51">
        <w:rPr>
          <w:szCs w:val="24"/>
        </w:rPr>
        <w:t>(M</w:t>
      </w:r>
      <w:r w:rsidR="00483D51" w:rsidRPr="00483D51">
        <w:rPr>
          <w:szCs w:val="24"/>
        </w:rPr>
        <w:t>G</w:t>
      </w:r>
      <w:r w:rsidR="00B22247" w:rsidRPr="00483D51">
        <w:rPr>
          <w:szCs w:val="24"/>
        </w:rPr>
        <w:t>/M</w:t>
      </w:r>
      <w:r w:rsidR="00483D51" w:rsidRPr="00483D51">
        <w:rPr>
          <w:szCs w:val="24"/>
        </w:rPr>
        <w:t>S</w:t>
      </w:r>
      <w:r w:rsidR="00B22247" w:rsidRPr="00483D51">
        <w:rPr>
          <w:szCs w:val="24"/>
        </w:rPr>
        <w:t>/V</w:t>
      </w:r>
      <w:r w:rsidR="00483D51" w:rsidRPr="00483D51">
        <w:rPr>
          <w:szCs w:val="24"/>
        </w:rPr>
        <w:t>G</w:t>
      </w:r>
      <w:r w:rsidR="00B22247" w:rsidRPr="00483D51">
        <w:rPr>
          <w:szCs w:val="24"/>
        </w:rPr>
        <w:t>/V</w:t>
      </w:r>
      <w:r w:rsidR="00483D51" w:rsidRPr="00483D51">
        <w:rPr>
          <w:szCs w:val="24"/>
        </w:rPr>
        <w:t>S</w:t>
      </w:r>
      <w:r w:rsidR="00B22247" w:rsidRPr="00483D51">
        <w:rPr>
          <w:szCs w:val="24"/>
        </w:rPr>
        <w:t xml:space="preserve">) </w:t>
      </w:r>
      <w:r w:rsidRPr="00483D51">
        <w:rPr>
          <w:szCs w:val="24"/>
        </w:rPr>
        <w:t xml:space="preserve">weiterhin in alphabetischer Reihenfolge </w:t>
      </w:r>
      <w:r w:rsidR="007258FB" w:rsidRPr="00483D51">
        <w:rPr>
          <w:szCs w:val="24"/>
        </w:rPr>
        <w:t>dargestellt</w:t>
      </w:r>
      <w:r w:rsidRPr="00483D51">
        <w:rPr>
          <w:szCs w:val="24"/>
        </w:rPr>
        <w:t xml:space="preserve"> werden sollten und ob eine </w:t>
      </w:r>
      <w:r w:rsidR="00483D51" w:rsidRPr="00483D51">
        <w:rPr>
          <w:szCs w:val="24"/>
        </w:rPr>
        <w:t xml:space="preserve">Erläuterung dieser Angelegenheit </w:t>
      </w:r>
      <w:r w:rsidRPr="00483D51">
        <w:rPr>
          <w:szCs w:val="24"/>
        </w:rPr>
        <w:t>in Dokument TGP/7 „Erstellung von Prüfungsrichtlinien</w:t>
      </w:r>
      <w:r w:rsidR="00483D51" w:rsidRPr="00483D51">
        <w:rPr>
          <w:szCs w:val="24"/>
        </w:rPr>
        <w:t>“</w:t>
      </w:r>
      <w:r w:rsidRPr="00483D51">
        <w:rPr>
          <w:szCs w:val="24"/>
        </w:rPr>
        <w:t xml:space="preserve"> eingefügt werden sollte.</w:t>
      </w:r>
    </w:p>
    <w:p w:rsidR="00E527E0" w:rsidRPr="00483D51" w:rsidRDefault="00E527E0">
      <w:pPr>
        <w:rPr>
          <w:szCs w:val="24"/>
        </w:rPr>
      </w:pPr>
    </w:p>
    <w:p w:rsidR="00B33B2A" w:rsidRPr="00483D51" w:rsidRDefault="00B33B2A" w:rsidP="00B33B2A">
      <w:pPr>
        <w:keepNext/>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wird ersucht zu prüfen</w:t>
      </w:r>
      <w:r w:rsidR="00D75D92" w:rsidRPr="00483D51">
        <w:rPr>
          <w:i/>
        </w:rPr>
        <w:t>, ob</w:t>
      </w:r>
      <w:r w:rsidRPr="00483D51">
        <w:rPr>
          <w:i/>
        </w:rPr>
        <w:t>:</w:t>
      </w:r>
    </w:p>
    <w:p w:rsidR="00B33B2A" w:rsidRPr="00483D51" w:rsidRDefault="00B33B2A" w:rsidP="00B33B2A">
      <w:pPr>
        <w:keepNext/>
        <w:tabs>
          <w:tab w:val="left" w:pos="5387"/>
        </w:tabs>
        <w:ind w:left="4820"/>
        <w:rPr>
          <w:i/>
        </w:rPr>
      </w:pPr>
    </w:p>
    <w:p w:rsidR="00B33B2A" w:rsidRPr="00483D51" w:rsidRDefault="00B33B2A" w:rsidP="00B33B2A">
      <w:pPr>
        <w:keepNext/>
        <w:tabs>
          <w:tab w:val="left" w:pos="5387"/>
          <w:tab w:val="left" w:pos="5954"/>
        </w:tabs>
        <w:ind w:left="4820"/>
        <w:rPr>
          <w:i/>
        </w:rPr>
      </w:pPr>
      <w:r w:rsidRPr="00483D51">
        <w:rPr>
          <w:i/>
        </w:rPr>
        <w:tab/>
        <w:t>a)</w:t>
      </w:r>
      <w:r w:rsidRPr="00483D51">
        <w:rPr>
          <w:i/>
        </w:rPr>
        <w:tab/>
      </w:r>
      <w:r w:rsidR="00495C21" w:rsidRPr="00483D51">
        <w:rPr>
          <w:i/>
          <w:szCs w:val="24"/>
        </w:rPr>
        <w:t xml:space="preserve"> die Erfassungsmethoden eines Merkmals weiterhin in alphabetischer Reihenfolge dargestellt werden sollten</w:t>
      </w:r>
      <w:r w:rsidR="00C974D1" w:rsidRPr="00483D51">
        <w:rPr>
          <w:i/>
        </w:rPr>
        <w:t xml:space="preserve">; </w:t>
      </w:r>
      <w:r w:rsidR="004E06D9">
        <w:rPr>
          <w:i/>
        </w:rPr>
        <w:t xml:space="preserve"> </w:t>
      </w:r>
      <w:r w:rsidR="00C974D1" w:rsidRPr="00483D51">
        <w:rPr>
          <w:i/>
        </w:rPr>
        <w:t>und</w:t>
      </w:r>
    </w:p>
    <w:p w:rsidR="00B33B2A" w:rsidRPr="00483D51" w:rsidRDefault="00B33B2A" w:rsidP="00B33B2A">
      <w:pPr>
        <w:tabs>
          <w:tab w:val="left" w:pos="5387"/>
          <w:tab w:val="left" w:pos="5954"/>
        </w:tabs>
        <w:ind w:left="4820"/>
        <w:rPr>
          <w:i/>
        </w:rPr>
      </w:pPr>
    </w:p>
    <w:p w:rsidR="00B33B2A" w:rsidRPr="00483D51" w:rsidRDefault="00B22247" w:rsidP="00B33B2A">
      <w:pPr>
        <w:tabs>
          <w:tab w:val="left" w:pos="5387"/>
          <w:tab w:val="left" w:pos="5954"/>
        </w:tabs>
        <w:ind w:left="4820"/>
        <w:rPr>
          <w:i/>
        </w:rPr>
      </w:pPr>
      <w:r w:rsidRPr="00483D51">
        <w:rPr>
          <w:i/>
        </w:rPr>
        <w:tab/>
      </w:r>
      <w:r w:rsidR="00B33B2A" w:rsidRPr="00483D51">
        <w:rPr>
          <w:i/>
        </w:rPr>
        <w:t>b)</w:t>
      </w:r>
      <w:r w:rsidR="00B33B2A" w:rsidRPr="00483D51">
        <w:rPr>
          <w:i/>
        </w:rPr>
        <w:tab/>
      </w:r>
      <w:r w:rsidR="00495C21" w:rsidRPr="00483D51">
        <w:rPr>
          <w:i/>
          <w:szCs w:val="24"/>
        </w:rPr>
        <w:t xml:space="preserve"> eine </w:t>
      </w:r>
      <w:r w:rsidR="00483D51" w:rsidRPr="00483D51">
        <w:rPr>
          <w:i/>
          <w:szCs w:val="24"/>
        </w:rPr>
        <w:t xml:space="preserve">Erläuterung dieser Angelegenheit </w:t>
      </w:r>
      <w:r w:rsidR="00495C21" w:rsidRPr="00483D51">
        <w:rPr>
          <w:i/>
          <w:szCs w:val="24"/>
        </w:rPr>
        <w:t>in Dokument TGP/7 „Erstellung von Prüfungsrichtlinien</w:t>
      </w:r>
      <w:r w:rsidR="00483D51" w:rsidRPr="00483D51">
        <w:rPr>
          <w:i/>
          <w:szCs w:val="24"/>
        </w:rPr>
        <w:t>“</w:t>
      </w:r>
      <w:r w:rsidR="00495C21" w:rsidRPr="00483D51">
        <w:rPr>
          <w:i/>
          <w:szCs w:val="24"/>
        </w:rPr>
        <w:t xml:space="preserve"> eingefügt werden sollte</w:t>
      </w:r>
      <w:r w:rsidRPr="00483D51">
        <w:rPr>
          <w:i/>
        </w:rPr>
        <w:t>.</w:t>
      </w:r>
      <w:r w:rsidR="00B33B2A" w:rsidRPr="00483D51">
        <w:rPr>
          <w:i/>
        </w:rPr>
        <w:t xml:space="preserve"> </w:t>
      </w:r>
    </w:p>
    <w:p w:rsidR="00B33B2A" w:rsidRPr="00483D51" w:rsidRDefault="00B33B2A">
      <w:pPr>
        <w:rPr>
          <w:szCs w:val="24"/>
        </w:rPr>
      </w:pPr>
    </w:p>
    <w:p w:rsidR="00E527E0" w:rsidRPr="003B5C7D" w:rsidRDefault="00E527E0" w:rsidP="00570D3F">
      <w:pPr>
        <w:pStyle w:val="Heading3"/>
        <w:rPr>
          <w:lang w:val="de-DE"/>
        </w:rPr>
      </w:pPr>
      <w:bookmarkStart w:id="18" w:name="_Toc476061974"/>
      <w:r w:rsidRPr="003B5C7D">
        <w:rPr>
          <w:lang w:val="de-DE"/>
        </w:rPr>
        <w:t>iv)</w:t>
      </w:r>
      <w:r w:rsidRPr="003B5C7D">
        <w:rPr>
          <w:lang w:val="de-DE"/>
        </w:rPr>
        <w:tab/>
        <w:t>Darstellung verschiedener Arten von Beispielssorten</w:t>
      </w:r>
      <w:bookmarkEnd w:id="18"/>
    </w:p>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Auf seiner Sitzung im Januar 2017 empfahl der TC-EDC dem TC</w:t>
      </w:r>
      <w:r w:rsidR="00B22247" w:rsidRPr="00483D51">
        <w:rPr>
          <w:szCs w:val="24"/>
        </w:rPr>
        <w:t>,</w:t>
      </w:r>
      <w:r w:rsidRPr="00483D51">
        <w:rPr>
          <w:szCs w:val="24"/>
        </w:rPr>
        <w:t xml:space="preserve"> zu prüfen, ob Dokument TGP/7 „Erstellung von Prüfungsrichtlinien</w:t>
      </w:r>
      <w:r w:rsidR="00483D51" w:rsidRPr="00483D51">
        <w:rPr>
          <w:szCs w:val="24"/>
        </w:rPr>
        <w:t>“</w:t>
      </w:r>
      <w:r w:rsidRPr="00483D51">
        <w:rPr>
          <w:szCs w:val="24"/>
        </w:rPr>
        <w:t xml:space="preserve"> überarbeitet werden sollte, um aufzuzeigen, </w:t>
      </w:r>
      <w:r w:rsidR="00B22247" w:rsidRPr="00483D51">
        <w:rPr>
          <w:szCs w:val="24"/>
        </w:rPr>
        <w:t>daß</w:t>
      </w:r>
      <w:r w:rsidRPr="00483D51">
        <w:rPr>
          <w:szCs w:val="24"/>
        </w:rPr>
        <w:t xml:space="preserve"> ein Komma verwendet werden könnte, um verschiedene Arten von Beispielssorten zu trennen (z. B. (w) Winterform, (s)</w:t>
      </w:r>
      <w:r w:rsidR="00570D3F">
        <w:rPr>
          <w:szCs w:val="24"/>
        </w:rPr>
        <w:t> </w:t>
      </w:r>
      <w:r w:rsidRPr="00483D51">
        <w:rPr>
          <w:szCs w:val="24"/>
        </w:rPr>
        <w:t>Frühjahrsform)</w:t>
      </w:r>
      <w:r w:rsidR="00B22247" w:rsidRPr="00483D51">
        <w:rPr>
          <w:szCs w:val="24"/>
        </w:rPr>
        <w:t>,</w:t>
      </w:r>
      <w:r w:rsidRPr="00483D51">
        <w:rPr>
          <w:szCs w:val="24"/>
        </w:rPr>
        <w:t xml:space="preserve"> und ob die Angabe der Art der Bezeichnung jeder Beispielssorte vorangestellt werden sollte (z. B. (w) Alpha, (w) Beta, (s) Gamma, (s) Sigma). </w:t>
      </w:r>
    </w:p>
    <w:p w:rsidR="00B33B2A" w:rsidRPr="00483D51" w:rsidRDefault="00B33B2A">
      <w:pPr>
        <w:rPr>
          <w:i/>
          <w:szCs w:val="24"/>
        </w:rPr>
      </w:pPr>
    </w:p>
    <w:p w:rsidR="00B33B2A" w:rsidRPr="00483D51" w:rsidRDefault="00B33B2A" w:rsidP="00B33B2A">
      <w:pPr>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w:t>
      </w:r>
      <w:r w:rsidR="004E06D9">
        <w:rPr>
          <w:i/>
        </w:rPr>
        <w:t>rd ersucht</w:t>
      </w:r>
      <w:r w:rsidR="002617AA" w:rsidRPr="00483D51">
        <w:rPr>
          <w:i/>
        </w:rPr>
        <w:t xml:space="preserve"> zu prüfen</w:t>
      </w:r>
      <w:r w:rsidR="00B22247" w:rsidRPr="00483D51">
        <w:rPr>
          <w:i/>
        </w:rPr>
        <w:t>,</w:t>
      </w:r>
      <w:r w:rsidR="00495C21" w:rsidRPr="00483D51">
        <w:rPr>
          <w:i/>
          <w:szCs w:val="24"/>
        </w:rPr>
        <w:t xml:space="preserve"> ob Dokument</w:t>
      </w:r>
      <w:r w:rsidR="004E06D9">
        <w:rPr>
          <w:i/>
          <w:szCs w:val="24"/>
        </w:rPr>
        <w:t> </w:t>
      </w:r>
      <w:r w:rsidR="00495C21" w:rsidRPr="00483D51">
        <w:rPr>
          <w:i/>
          <w:szCs w:val="24"/>
        </w:rPr>
        <w:t>TGP/7 „Erstellung von Prüfungsrichtlinien</w:t>
      </w:r>
      <w:r w:rsidR="00483D51" w:rsidRPr="00483D51">
        <w:rPr>
          <w:i/>
          <w:szCs w:val="24"/>
        </w:rPr>
        <w:t>“</w:t>
      </w:r>
      <w:r w:rsidR="00495C21" w:rsidRPr="00483D51">
        <w:rPr>
          <w:i/>
          <w:szCs w:val="24"/>
        </w:rPr>
        <w:t xml:space="preserve"> überarbeitet werden sollte, um aufzuzeigen</w:t>
      </w:r>
      <w:r w:rsidR="00483D51" w:rsidRPr="00483D51">
        <w:rPr>
          <w:i/>
          <w:szCs w:val="24"/>
        </w:rPr>
        <w:t>, daß</w:t>
      </w:r>
      <w:r w:rsidRPr="00483D51">
        <w:rPr>
          <w:i/>
        </w:rPr>
        <w:t>:</w:t>
      </w:r>
    </w:p>
    <w:p w:rsidR="00B33B2A" w:rsidRPr="00483D51" w:rsidRDefault="00B33B2A" w:rsidP="00B33B2A">
      <w:pPr>
        <w:tabs>
          <w:tab w:val="left" w:pos="5387"/>
        </w:tabs>
        <w:ind w:left="4820"/>
        <w:rPr>
          <w:i/>
        </w:rPr>
      </w:pPr>
    </w:p>
    <w:p w:rsidR="00B33B2A" w:rsidRPr="00483D51" w:rsidRDefault="00B22247" w:rsidP="00B33B2A">
      <w:pPr>
        <w:tabs>
          <w:tab w:val="left" w:pos="5387"/>
          <w:tab w:val="left" w:pos="5954"/>
        </w:tabs>
        <w:ind w:left="4820"/>
        <w:rPr>
          <w:i/>
        </w:rPr>
      </w:pPr>
      <w:r w:rsidRPr="00483D51">
        <w:rPr>
          <w:i/>
        </w:rPr>
        <w:tab/>
      </w:r>
      <w:r w:rsidR="00B33B2A" w:rsidRPr="00483D51">
        <w:rPr>
          <w:i/>
        </w:rPr>
        <w:t>a)</w:t>
      </w:r>
      <w:r w:rsidR="00B33B2A" w:rsidRPr="00483D51">
        <w:rPr>
          <w:i/>
        </w:rPr>
        <w:tab/>
      </w:r>
      <w:r w:rsidR="00495C21" w:rsidRPr="00483D51">
        <w:rPr>
          <w:i/>
          <w:szCs w:val="24"/>
        </w:rPr>
        <w:t>ein Komma verwendet werden könnte, um verschiedene Arten von Beispielssorten zu trennen (z. B. (w) Winterform, (s) Frühjahrsform)</w:t>
      </w:r>
      <w:r w:rsidR="00C974D1" w:rsidRPr="00483D51">
        <w:rPr>
          <w:i/>
        </w:rPr>
        <w:t>;</w:t>
      </w:r>
      <w:r w:rsidR="004E06D9">
        <w:rPr>
          <w:i/>
        </w:rPr>
        <w:t xml:space="preserve"> </w:t>
      </w:r>
      <w:r w:rsidR="00C974D1" w:rsidRPr="00483D51">
        <w:rPr>
          <w:i/>
        </w:rPr>
        <w:t xml:space="preserve"> und</w:t>
      </w:r>
    </w:p>
    <w:p w:rsidR="00B33B2A" w:rsidRPr="00483D51" w:rsidRDefault="00B33B2A" w:rsidP="00B33B2A">
      <w:pPr>
        <w:tabs>
          <w:tab w:val="left" w:pos="5387"/>
          <w:tab w:val="left" w:pos="5954"/>
        </w:tabs>
        <w:ind w:left="4820"/>
        <w:rPr>
          <w:i/>
        </w:rPr>
      </w:pPr>
    </w:p>
    <w:p w:rsidR="00B33B2A" w:rsidRPr="00483D51" w:rsidRDefault="00B22247" w:rsidP="00B33B2A">
      <w:pPr>
        <w:tabs>
          <w:tab w:val="left" w:pos="5387"/>
          <w:tab w:val="left" w:pos="5954"/>
        </w:tabs>
        <w:ind w:left="4820"/>
        <w:rPr>
          <w:i/>
        </w:rPr>
      </w:pPr>
      <w:r w:rsidRPr="00483D51">
        <w:rPr>
          <w:i/>
        </w:rPr>
        <w:tab/>
      </w:r>
      <w:r w:rsidR="00483D51" w:rsidRPr="00483D51">
        <w:rPr>
          <w:i/>
        </w:rPr>
        <w:t>b)</w:t>
      </w:r>
      <w:r w:rsidR="00483D51" w:rsidRPr="00483D51">
        <w:rPr>
          <w:i/>
        </w:rPr>
        <w:tab/>
      </w:r>
      <w:r w:rsidR="00495C21" w:rsidRPr="00483D51">
        <w:rPr>
          <w:i/>
          <w:szCs w:val="24"/>
        </w:rPr>
        <w:t>die Angabe der Art der Bezeichnung jeder Beispielssorte vorangestellt werden sollte (z. B.</w:t>
      </w:r>
      <w:r w:rsidR="00570D3F">
        <w:rPr>
          <w:i/>
          <w:szCs w:val="24"/>
        </w:rPr>
        <w:t> </w:t>
      </w:r>
      <w:r w:rsidR="00495C21" w:rsidRPr="00483D51">
        <w:rPr>
          <w:i/>
          <w:szCs w:val="24"/>
        </w:rPr>
        <w:t>(w) Alpha, (w) Beta, (s) Gamma, (s) Sigma)</w:t>
      </w:r>
      <w:r w:rsidR="00B33B2A" w:rsidRPr="00483D51">
        <w:rPr>
          <w:i/>
        </w:rPr>
        <w:t xml:space="preserve">. </w:t>
      </w:r>
    </w:p>
    <w:p w:rsidR="00E527E0" w:rsidRPr="00483D51" w:rsidRDefault="00E527E0">
      <w:pPr>
        <w:rPr>
          <w:szCs w:val="24"/>
        </w:rPr>
      </w:pPr>
    </w:p>
    <w:p w:rsidR="00E527E0" w:rsidRPr="003B5C7D" w:rsidRDefault="00E527E0" w:rsidP="00570D3F">
      <w:pPr>
        <w:pStyle w:val="Heading3"/>
        <w:rPr>
          <w:lang w:val="de-DE"/>
        </w:rPr>
      </w:pPr>
      <w:bookmarkStart w:id="19" w:name="_Toc476061975"/>
      <w:r w:rsidRPr="003B5C7D">
        <w:rPr>
          <w:lang w:val="de-DE"/>
        </w:rPr>
        <w:t>v)</w:t>
      </w:r>
      <w:r w:rsidRPr="003B5C7D">
        <w:rPr>
          <w:lang w:val="de-DE"/>
        </w:rPr>
        <w:tab/>
        <w:t>Erläuterungen, die alle Merkmale betreffen</w:t>
      </w:r>
      <w:bookmarkEnd w:id="19"/>
    </w:p>
    <w:p w:rsidR="00E527E0" w:rsidRPr="00483D51" w:rsidRDefault="00E527E0">
      <w:pPr>
        <w:keepNext/>
        <w:rPr>
          <w:szCs w:val="24"/>
        </w:rPr>
      </w:pPr>
    </w:p>
    <w:p w:rsidR="00E527E0" w:rsidRPr="00483D51" w:rsidRDefault="00E527E0">
      <w:pPr>
        <w:keepNext/>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Auf seiner Sitzung im Januar 2017 empfahl der TC-EDC dem TC</w:t>
      </w:r>
      <w:r w:rsidR="00B22247" w:rsidRPr="00483D51">
        <w:rPr>
          <w:szCs w:val="24"/>
        </w:rPr>
        <w:t>,</w:t>
      </w:r>
      <w:r w:rsidRPr="00483D51">
        <w:rPr>
          <w:szCs w:val="24"/>
        </w:rPr>
        <w:t xml:space="preserve"> zu prüfen, ob Erläuterungen, die alle Merkmale betreffen, vor </w:t>
      </w:r>
      <w:r w:rsidR="00E04D7E" w:rsidRPr="00483D51">
        <w:rPr>
          <w:szCs w:val="24"/>
        </w:rPr>
        <w:t>Kapitel</w:t>
      </w:r>
      <w:r w:rsidRPr="00483D51">
        <w:rPr>
          <w:szCs w:val="24"/>
        </w:rPr>
        <w:t xml:space="preserve"> 8.1 „Erläuterungen, die mehrere Merkmale betreffen</w:t>
      </w:r>
      <w:r w:rsidR="00483D51" w:rsidRPr="00483D51">
        <w:rPr>
          <w:szCs w:val="24"/>
        </w:rPr>
        <w:t>“</w:t>
      </w:r>
      <w:r w:rsidRPr="00483D51">
        <w:rPr>
          <w:szCs w:val="24"/>
        </w:rPr>
        <w:t xml:space="preserve"> </w:t>
      </w:r>
      <w:r w:rsidR="007258FB" w:rsidRPr="00483D51">
        <w:rPr>
          <w:szCs w:val="24"/>
        </w:rPr>
        <w:t>dargestellt</w:t>
      </w:r>
      <w:r w:rsidRPr="00483D51">
        <w:rPr>
          <w:szCs w:val="24"/>
        </w:rPr>
        <w:t xml:space="preserve"> werden sollten, wobei gegeb</w:t>
      </w:r>
      <w:r w:rsidR="00B22247" w:rsidRPr="00483D51">
        <w:rPr>
          <w:szCs w:val="24"/>
        </w:rPr>
        <w:t>enenfalls zu beachten wäre, daß</w:t>
      </w:r>
      <w:r w:rsidRPr="00483D51">
        <w:rPr>
          <w:szCs w:val="24"/>
        </w:rPr>
        <w:t xml:space="preserve"> dies die Einfügung einer freien Textbox in die webbasierte TG-Mustervorlage erforderlich machen würde. </w:t>
      </w:r>
    </w:p>
    <w:p w:rsidR="00B33B2A" w:rsidRPr="00483D51" w:rsidRDefault="00B33B2A">
      <w:pPr>
        <w:keepNext/>
        <w:rPr>
          <w:szCs w:val="24"/>
        </w:rPr>
      </w:pPr>
    </w:p>
    <w:p w:rsidR="00B33B2A" w:rsidRPr="00483D51" w:rsidRDefault="00B33B2A" w:rsidP="00B33B2A">
      <w:pPr>
        <w:keepLines/>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wird ersucht zu prüfen</w:t>
      </w:r>
      <w:r w:rsidR="00D75D92" w:rsidRPr="00483D51">
        <w:rPr>
          <w:i/>
        </w:rPr>
        <w:t xml:space="preserve">, </w:t>
      </w:r>
      <w:r w:rsidR="00495C21" w:rsidRPr="00483D51">
        <w:rPr>
          <w:szCs w:val="24"/>
        </w:rPr>
        <w:t xml:space="preserve">ob </w:t>
      </w:r>
      <w:r w:rsidR="00495C21" w:rsidRPr="00483D51">
        <w:rPr>
          <w:i/>
          <w:szCs w:val="24"/>
        </w:rPr>
        <w:t xml:space="preserve">Erläuterungen, die alle Merkmale betreffen, vor </w:t>
      </w:r>
      <w:r w:rsidR="00E04D7E" w:rsidRPr="00483D51">
        <w:rPr>
          <w:i/>
          <w:szCs w:val="24"/>
        </w:rPr>
        <w:t>Kapitel</w:t>
      </w:r>
      <w:r w:rsidR="00495C21" w:rsidRPr="00483D51">
        <w:rPr>
          <w:i/>
          <w:szCs w:val="24"/>
        </w:rPr>
        <w:t xml:space="preserve"> 8.1 „Erläuterungen, die mehrere Merkmale betreffen</w:t>
      </w:r>
      <w:r w:rsidR="00483D51" w:rsidRPr="00483D51">
        <w:rPr>
          <w:i/>
          <w:szCs w:val="24"/>
        </w:rPr>
        <w:t>“</w:t>
      </w:r>
      <w:r w:rsidR="00495C21" w:rsidRPr="00483D51">
        <w:rPr>
          <w:i/>
          <w:szCs w:val="24"/>
        </w:rPr>
        <w:t xml:space="preserve"> dargestellt werden sollten, wobei gegebenenfalls zu beachten wäre, </w:t>
      </w:r>
      <w:r w:rsidR="00B22247" w:rsidRPr="00483D51">
        <w:rPr>
          <w:i/>
          <w:szCs w:val="24"/>
        </w:rPr>
        <w:t>daß</w:t>
      </w:r>
      <w:r w:rsidR="00495C21" w:rsidRPr="00483D51">
        <w:rPr>
          <w:i/>
          <w:szCs w:val="24"/>
        </w:rPr>
        <w:t xml:space="preserve"> dies die Einfügung einer freien Textbox in die webbasierte TG</w:t>
      </w:r>
      <w:r w:rsidR="00570D3F">
        <w:rPr>
          <w:i/>
          <w:szCs w:val="24"/>
        </w:rPr>
        <w:noBreakHyphen/>
      </w:r>
      <w:r w:rsidR="00495C21" w:rsidRPr="00483D51">
        <w:rPr>
          <w:i/>
          <w:szCs w:val="24"/>
        </w:rPr>
        <w:t>Mustervorlage erforderlich machen würde</w:t>
      </w:r>
      <w:r w:rsidRPr="00483D51">
        <w:rPr>
          <w:i/>
        </w:rPr>
        <w:t xml:space="preserve">. </w:t>
      </w:r>
    </w:p>
    <w:p w:rsidR="00B33B2A" w:rsidRPr="00483D51" w:rsidRDefault="00B33B2A">
      <w:pPr>
        <w:keepNext/>
        <w:rPr>
          <w:i/>
          <w:szCs w:val="24"/>
        </w:rPr>
      </w:pPr>
    </w:p>
    <w:p w:rsidR="00E527E0" w:rsidRPr="00483D51" w:rsidRDefault="00E527E0">
      <w:pPr>
        <w:jc w:val="center"/>
        <w:rPr>
          <w:b/>
          <w:szCs w:val="24"/>
        </w:rPr>
      </w:pPr>
    </w:p>
    <w:p w:rsidR="00E527E0" w:rsidRPr="003B5C7D" w:rsidRDefault="00E527E0" w:rsidP="00570D3F">
      <w:pPr>
        <w:pStyle w:val="Heading3"/>
        <w:rPr>
          <w:lang w:val="de-DE"/>
        </w:rPr>
      </w:pPr>
      <w:bookmarkStart w:id="20" w:name="_Toc476061976"/>
      <w:r w:rsidRPr="003B5C7D">
        <w:rPr>
          <w:lang w:val="de-DE"/>
        </w:rPr>
        <w:t>vi)</w:t>
      </w:r>
      <w:r w:rsidRPr="003B5C7D">
        <w:rPr>
          <w:lang w:val="de-DE"/>
        </w:rPr>
        <w:tab/>
        <w:t>Nachfolgende Erläuterungen, die mehrere Merkmale betreffen</w:t>
      </w:r>
      <w:bookmarkEnd w:id="20"/>
    </w:p>
    <w:p w:rsidR="00E527E0" w:rsidRPr="00483D51" w:rsidRDefault="00E527E0" w:rsidP="00570D3F">
      <w:pPr>
        <w:keepNext/>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r>
      <w:r w:rsidR="00483D51" w:rsidRPr="00483D51">
        <w:rPr>
          <w:szCs w:val="24"/>
        </w:rPr>
        <w:t>Auf seiner Sitzung im Januar 2017 empfahl der TC-EDC dem TC</w:t>
      </w:r>
      <w:r w:rsidR="00B22247" w:rsidRPr="00483D51">
        <w:rPr>
          <w:szCs w:val="24"/>
        </w:rPr>
        <w:t>,</w:t>
      </w:r>
      <w:r w:rsidRPr="00483D51">
        <w:rPr>
          <w:szCs w:val="24"/>
        </w:rPr>
        <w:t xml:space="preserve"> zu prüfen, ob Merkmale mit denselben Erläuterungen in </w:t>
      </w:r>
      <w:r w:rsidR="00E04D7E" w:rsidRPr="00483D51">
        <w:rPr>
          <w:szCs w:val="24"/>
        </w:rPr>
        <w:t>Kapitel</w:t>
      </w:r>
      <w:r w:rsidRPr="00483D51">
        <w:rPr>
          <w:szCs w:val="24"/>
        </w:rPr>
        <w:t xml:space="preserve"> 8.2 „Erläuterungen zu einzelnen Merkmalen</w:t>
      </w:r>
      <w:r w:rsidR="00483D51" w:rsidRPr="00483D51">
        <w:rPr>
          <w:szCs w:val="24"/>
        </w:rPr>
        <w:t>“</w:t>
      </w:r>
      <w:r w:rsidRPr="00483D51">
        <w:rPr>
          <w:szCs w:val="24"/>
        </w:rPr>
        <w:t xml:space="preserve"> </w:t>
      </w:r>
      <w:r w:rsidR="007258FB" w:rsidRPr="00483D51">
        <w:rPr>
          <w:szCs w:val="24"/>
        </w:rPr>
        <w:t>dargestellt</w:t>
      </w:r>
      <w:r w:rsidRPr="00483D51">
        <w:rPr>
          <w:szCs w:val="24"/>
        </w:rPr>
        <w:t xml:space="preserve"> werden könnten.</w:t>
      </w:r>
      <w:r w:rsidR="00460A7F" w:rsidRPr="00483D51">
        <w:rPr>
          <w:szCs w:val="24"/>
        </w:rPr>
        <w:t xml:space="preserve"> </w:t>
      </w:r>
      <w:r w:rsidRPr="00483D51">
        <w:rPr>
          <w:szCs w:val="24"/>
        </w:rPr>
        <w:lastRenderedPageBreak/>
        <w:t xml:space="preserve">Die Erläuterung für das erste Merkmal würde den entsprechenden Text bzw. die entsprechende Abbildung enthalten und die Erläuterungen für die nachfolgenden Merkmale würden auf diese erste Erläuterung verweisen. </w:t>
      </w:r>
    </w:p>
    <w:p w:rsidR="00E527E0" w:rsidRPr="00483D51" w:rsidRDefault="00E527E0">
      <w:pPr>
        <w:rPr>
          <w:szCs w:val="24"/>
        </w:rPr>
      </w:pPr>
    </w:p>
    <w:p w:rsidR="00E527E0" w:rsidRPr="00483D51" w:rsidRDefault="00E527E0">
      <w:pPr>
        <w:ind w:left="567"/>
        <w:rPr>
          <w:szCs w:val="24"/>
        </w:rPr>
      </w:pPr>
      <w:r w:rsidRPr="00483D51">
        <w:rPr>
          <w:szCs w:val="24"/>
        </w:rPr>
        <w:t xml:space="preserve">z. B.: </w:t>
      </w:r>
      <w:r w:rsidRPr="00483D51">
        <w:rPr>
          <w:szCs w:val="24"/>
        </w:rPr>
        <w:tab/>
        <w:t>Zu 10: „[Erläuterung Text/Abbildung]</w:t>
      </w:r>
      <w:r w:rsidR="00483D51" w:rsidRPr="00483D51">
        <w:rPr>
          <w:szCs w:val="24"/>
        </w:rPr>
        <w:t>“</w:t>
      </w:r>
    </w:p>
    <w:p w:rsidR="00E527E0" w:rsidRPr="00483D51" w:rsidRDefault="00E527E0">
      <w:pPr>
        <w:ind w:left="567"/>
        <w:rPr>
          <w:szCs w:val="24"/>
        </w:rPr>
      </w:pPr>
    </w:p>
    <w:p w:rsidR="00E527E0" w:rsidRPr="00483D51" w:rsidRDefault="00E527E0">
      <w:pPr>
        <w:ind w:left="567" w:firstLine="567"/>
        <w:rPr>
          <w:szCs w:val="24"/>
        </w:rPr>
      </w:pPr>
      <w:r w:rsidRPr="00483D51">
        <w:rPr>
          <w:szCs w:val="24"/>
        </w:rPr>
        <w:t>Zu 11 „</w:t>
      </w:r>
      <w:r w:rsidR="00483D51" w:rsidRPr="00483D51">
        <w:rPr>
          <w:szCs w:val="24"/>
        </w:rPr>
        <w:t>vergleiche</w:t>
      </w:r>
      <w:r w:rsidRPr="00483D51">
        <w:rPr>
          <w:szCs w:val="24"/>
        </w:rPr>
        <w:t xml:space="preserve"> </w:t>
      </w:r>
      <w:r w:rsidR="00483D51" w:rsidRPr="00483D51">
        <w:rPr>
          <w:szCs w:val="24"/>
        </w:rPr>
        <w:t>Z</w:t>
      </w:r>
      <w:r w:rsidRPr="00483D51">
        <w:rPr>
          <w:szCs w:val="24"/>
        </w:rPr>
        <w:t>u 10</w:t>
      </w:r>
      <w:r w:rsidR="00483D51" w:rsidRPr="00483D51">
        <w:rPr>
          <w:szCs w:val="24"/>
        </w:rPr>
        <w:t>“</w:t>
      </w:r>
    </w:p>
    <w:p w:rsidR="00E527E0" w:rsidRPr="00483D51" w:rsidRDefault="00E527E0">
      <w:pPr>
        <w:ind w:left="567" w:firstLine="567"/>
        <w:rPr>
          <w:szCs w:val="24"/>
        </w:rPr>
      </w:pPr>
    </w:p>
    <w:p w:rsidR="00E527E0" w:rsidRPr="00483D51" w:rsidRDefault="00E527E0">
      <w:pPr>
        <w:ind w:left="567" w:firstLine="567"/>
        <w:rPr>
          <w:szCs w:val="24"/>
        </w:rPr>
      </w:pPr>
      <w:r w:rsidRPr="00483D51">
        <w:rPr>
          <w:szCs w:val="24"/>
        </w:rPr>
        <w:t>[…]</w:t>
      </w:r>
    </w:p>
    <w:p w:rsidR="00E527E0" w:rsidRPr="00483D51" w:rsidRDefault="00E527E0">
      <w:pPr>
        <w:ind w:left="567" w:firstLine="567"/>
        <w:rPr>
          <w:szCs w:val="24"/>
        </w:rPr>
      </w:pPr>
    </w:p>
    <w:p w:rsidR="00E527E0" w:rsidRPr="00483D51" w:rsidRDefault="00E527E0">
      <w:pPr>
        <w:ind w:left="567" w:firstLine="567"/>
        <w:rPr>
          <w:szCs w:val="24"/>
        </w:rPr>
      </w:pPr>
      <w:r w:rsidRPr="00483D51">
        <w:rPr>
          <w:szCs w:val="24"/>
        </w:rPr>
        <w:t>Zu 50 „</w:t>
      </w:r>
      <w:r w:rsidR="00483D51" w:rsidRPr="00483D51">
        <w:rPr>
          <w:szCs w:val="24"/>
        </w:rPr>
        <w:t>vergleiche</w:t>
      </w:r>
      <w:r w:rsidRPr="00483D51">
        <w:rPr>
          <w:szCs w:val="24"/>
        </w:rPr>
        <w:t xml:space="preserve"> </w:t>
      </w:r>
      <w:r w:rsidR="00483D51" w:rsidRPr="00483D51">
        <w:rPr>
          <w:szCs w:val="24"/>
        </w:rPr>
        <w:t>Z</w:t>
      </w:r>
      <w:r w:rsidRPr="00483D51">
        <w:rPr>
          <w:szCs w:val="24"/>
        </w:rPr>
        <w:t>u 10</w:t>
      </w:r>
      <w:r w:rsidR="00483D51" w:rsidRPr="00483D51">
        <w:rPr>
          <w:szCs w:val="24"/>
        </w:rPr>
        <w:t>“</w:t>
      </w:r>
    </w:p>
    <w:p w:rsidR="00B33B2A" w:rsidRPr="00483D51" w:rsidRDefault="00B33B2A">
      <w:pPr>
        <w:ind w:left="567" w:firstLine="567"/>
        <w:rPr>
          <w:szCs w:val="24"/>
        </w:rPr>
      </w:pPr>
    </w:p>
    <w:p w:rsidR="00B33B2A" w:rsidRPr="00483D51" w:rsidRDefault="00B33B2A" w:rsidP="00B33B2A">
      <w:pPr>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wird ersucht zu prüfen</w:t>
      </w:r>
      <w:r w:rsidR="00D75D92" w:rsidRPr="00483D51">
        <w:rPr>
          <w:i/>
        </w:rPr>
        <w:t xml:space="preserve">, </w:t>
      </w:r>
      <w:r w:rsidR="00495C21" w:rsidRPr="00483D51">
        <w:rPr>
          <w:i/>
          <w:szCs w:val="24"/>
        </w:rPr>
        <w:t>ob Merkmale mit denselb</w:t>
      </w:r>
      <w:r w:rsidR="00495C21" w:rsidRPr="00570D3F">
        <w:rPr>
          <w:i/>
          <w:szCs w:val="24"/>
        </w:rPr>
        <w:t xml:space="preserve">en Erläuterungen in </w:t>
      </w:r>
      <w:r w:rsidR="00E04D7E" w:rsidRPr="00570D3F">
        <w:rPr>
          <w:i/>
          <w:szCs w:val="24"/>
        </w:rPr>
        <w:t>Kapitel</w:t>
      </w:r>
      <w:r w:rsidR="00495C21" w:rsidRPr="00570D3F">
        <w:rPr>
          <w:i/>
          <w:szCs w:val="24"/>
        </w:rPr>
        <w:t xml:space="preserve"> 8.2 „Erläuterungen zu einzelnen Merkmalen</w:t>
      </w:r>
      <w:r w:rsidR="00483D51" w:rsidRPr="00570D3F">
        <w:rPr>
          <w:i/>
          <w:szCs w:val="24"/>
        </w:rPr>
        <w:t>“</w:t>
      </w:r>
      <w:r w:rsidR="00495C21" w:rsidRPr="00570D3F">
        <w:rPr>
          <w:i/>
          <w:szCs w:val="24"/>
        </w:rPr>
        <w:t xml:space="preserve"> dargestellt werden könnten</w:t>
      </w:r>
      <w:r w:rsidRPr="00570D3F">
        <w:rPr>
          <w:i/>
        </w:rPr>
        <w:t xml:space="preserve">, </w:t>
      </w:r>
      <w:r w:rsidR="00D75D92" w:rsidRPr="00570D3F">
        <w:rPr>
          <w:i/>
        </w:rPr>
        <w:t xml:space="preserve">wie </w:t>
      </w:r>
      <w:r w:rsidRPr="00570D3F">
        <w:rPr>
          <w:i/>
        </w:rPr>
        <w:t xml:space="preserve">in </w:t>
      </w:r>
      <w:r w:rsidR="00D75D92" w:rsidRPr="00570D3F">
        <w:rPr>
          <w:i/>
        </w:rPr>
        <w:t>Absatz</w:t>
      </w:r>
      <w:r w:rsidRPr="00570D3F">
        <w:rPr>
          <w:i/>
        </w:rPr>
        <w:t xml:space="preserve"> 20 </w:t>
      </w:r>
      <w:r w:rsidR="00D75D92" w:rsidRPr="00570D3F">
        <w:rPr>
          <w:i/>
        </w:rPr>
        <w:t>dieses Dokuments</w:t>
      </w:r>
      <w:r w:rsidR="002617AA" w:rsidRPr="00570D3F">
        <w:rPr>
          <w:i/>
        </w:rPr>
        <w:t xml:space="preserve"> dargelegt</w:t>
      </w:r>
      <w:r w:rsidRPr="00570D3F">
        <w:rPr>
          <w:i/>
        </w:rPr>
        <w:t>.</w:t>
      </w:r>
      <w:r w:rsidRPr="00483D51">
        <w:rPr>
          <w:i/>
        </w:rPr>
        <w:t xml:space="preserve"> </w:t>
      </w:r>
    </w:p>
    <w:p w:rsidR="00B33B2A" w:rsidRPr="00483D51" w:rsidRDefault="00B33B2A">
      <w:pPr>
        <w:ind w:left="567" w:firstLine="567"/>
        <w:rPr>
          <w:szCs w:val="24"/>
        </w:rPr>
      </w:pPr>
    </w:p>
    <w:p w:rsidR="00E527E0" w:rsidRPr="00483D51" w:rsidRDefault="00E527E0">
      <w:pPr>
        <w:rPr>
          <w:szCs w:val="24"/>
        </w:rPr>
      </w:pPr>
    </w:p>
    <w:p w:rsidR="00E527E0" w:rsidRPr="00483D51" w:rsidRDefault="00E527E0">
      <w:pPr>
        <w:rPr>
          <w:szCs w:val="24"/>
        </w:rPr>
      </w:pPr>
    </w:p>
    <w:p w:rsidR="00E527E0" w:rsidRPr="003B5C7D" w:rsidRDefault="00E527E0" w:rsidP="00570D3F">
      <w:pPr>
        <w:pStyle w:val="Heading3"/>
        <w:rPr>
          <w:lang w:val="de-DE"/>
        </w:rPr>
      </w:pPr>
      <w:bookmarkStart w:id="21" w:name="_Toc476061977"/>
      <w:r w:rsidRPr="003B5C7D">
        <w:rPr>
          <w:lang w:val="de-DE"/>
        </w:rPr>
        <w:t>vii)</w:t>
      </w:r>
      <w:r w:rsidRPr="003B5C7D">
        <w:rPr>
          <w:lang w:val="de-DE"/>
        </w:rPr>
        <w:tab/>
        <w:t>Merkmale, die nur für bestimmte Sorten gelten</w:t>
      </w:r>
      <w:bookmarkEnd w:id="21"/>
    </w:p>
    <w:p w:rsidR="00E527E0" w:rsidRPr="00483D51" w:rsidRDefault="00E527E0">
      <w:pPr>
        <w:keepNext/>
        <w:rPr>
          <w:szCs w:val="24"/>
        </w:rPr>
      </w:pPr>
    </w:p>
    <w:p w:rsidR="00D75D92" w:rsidRPr="00483D51" w:rsidRDefault="00E527E0" w:rsidP="00D75D92">
      <w:pPr>
        <w:keepNext/>
        <w:rPr>
          <w:rFonts w:cs="Arial"/>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Auf seiner Sitzung im Januar 2017 empfahl der TC-EDC dem TC</w:t>
      </w:r>
      <w:r w:rsidR="00B22247" w:rsidRPr="00483D51">
        <w:rPr>
          <w:szCs w:val="24"/>
        </w:rPr>
        <w:t>,</w:t>
      </w:r>
      <w:r w:rsidRPr="00483D51">
        <w:rPr>
          <w:szCs w:val="24"/>
        </w:rPr>
        <w:t xml:space="preserve"> zu prüfen, ob eine Änderung von Dokument TGP/7</w:t>
      </w:r>
      <w:r w:rsidR="00B22247" w:rsidRPr="00483D51">
        <w:rPr>
          <w:szCs w:val="24"/>
        </w:rPr>
        <w:t>, Anlage</w:t>
      </w:r>
      <w:r w:rsidR="00483D51" w:rsidRPr="00483D51">
        <w:rPr>
          <w:szCs w:val="24"/>
        </w:rPr>
        <w:t xml:space="preserve"> </w:t>
      </w:r>
      <w:r w:rsidR="00B22247" w:rsidRPr="00483D51">
        <w:rPr>
          <w:szCs w:val="24"/>
        </w:rPr>
        <w:t>3, Anleitung</w:t>
      </w:r>
      <w:r w:rsidR="00483D51" w:rsidRPr="00483D51">
        <w:rPr>
          <w:szCs w:val="24"/>
        </w:rPr>
        <w:t xml:space="preserve"> </w:t>
      </w:r>
      <w:r w:rsidR="00B22247" w:rsidRPr="00483D51">
        <w:rPr>
          <w:szCs w:val="24"/>
        </w:rPr>
        <w:t>18, Absatz 3 „Merkmale, die nur für bestimmte Sorten gelten</w:t>
      </w:r>
      <w:r w:rsidR="00483D51" w:rsidRPr="00483D51">
        <w:rPr>
          <w:szCs w:val="24"/>
        </w:rPr>
        <w:t>“</w:t>
      </w:r>
      <w:r w:rsidRPr="00483D51">
        <w:rPr>
          <w:szCs w:val="24"/>
        </w:rPr>
        <w:t xml:space="preserve"> erarbeitet werden sollte, um klarzustellen, </w:t>
      </w:r>
      <w:r w:rsidR="00B22247" w:rsidRPr="00483D51">
        <w:rPr>
          <w:szCs w:val="24"/>
        </w:rPr>
        <w:t>daß</w:t>
      </w:r>
      <w:r w:rsidRPr="00483D51">
        <w:rPr>
          <w:szCs w:val="24"/>
        </w:rPr>
        <w:t xml:space="preserve"> in einigen Fällen die Ausprägungsstufe eines vorausgehenden pseudoqualitativen Merkmals bestimmen kann, </w:t>
      </w:r>
      <w:r w:rsidR="00B22247" w:rsidRPr="00483D51">
        <w:rPr>
          <w:szCs w:val="24"/>
        </w:rPr>
        <w:t>daß</w:t>
      </w:r>
      <w:r w:rsidRPr="00483D51">
        <w:rPr>
          <w:szCs w:val="24"/>
        </w:rPr>
        <w:t xml:space="preserve"> ein bestimmtes nachfolgendes Merkmal nicht anwendbar ist. Die </w:t>
      </w:r>
      <w:r w:rsidR="00495C21" w:rsidRPr="00483D51">
        <w:t xml:space="preserve">für diesen Ansatz zu verwendenden Kriterien </w:t>
      </w:r>
      <w:r w:rsidRPr="00483D51">
        <w:rPr>
          <w:szCs w:val="24"/>
        </w:rPr>
        <w:t xml:space="preserve">müssten ebenfalls </w:t>
      </w:r>
      <w:r w:rsidR="00495C21" w:rsidRPr="00483D51">
        <w:rPr>
          <w:szCs w:val="24"/>
        </w:rPr>
        <w:t>aufgestellt</w:t>
      </w:r>
      <w:r w:rsidRPr="00483D51">
        <w:rPr>
          <w:szCs w:val="24"/>
        </w:rPr>
        <w:t xml:space="preserve"> werden.</w:t>
      </w:r>
      <w:r w:rsidR="00D75D92" w:rsidRPr="00483D51">
        <w:rPr>
          <w:szCs w:val="24"/>
        </w:rPr>
        <w:t xml:space="preserve"> </w:t>
      </w:r>
      <w:r w:rsidR="002617AA" w:rsidRPr="00483D51">
        <w:rPr>
          <w:szCs w:val="24"/>
        </w:rPr>
        <w:t>Der</w:t>
      </w:r>
      <w:r w:rsidR="00D75D92" w:rsidRPr="00483D51">
        <w:rPr>
          <w:rFonts w:cs="Arial"/>
        </w:rPr>
        <w:t xml:space="preserve"> </w:t>
      </w:r>
      <w:r w:rsidR="002617AA" w:rsidRPr="00483D51">
        <w:rPr>
          <w:rFonts w:cs="Arial"/>
        </w:rPr>
        <w:t xml:space="preserve">maßgebliche Auszug aus </w:t>
      </w:r>
      <w:r w:rsidR="00136557" w:rsidRPr="00483D51">
        <w:rPr>
          <w:rFonts w:cs="Arial"/>
        </w:rPr>
        <w:t>Dokument</w:t>
      </w:r>
      <w:r w:rsidR="00D75D92" w:rsidRPr="00483D51">
        <w:rPr>
          <w:rFonts w:cs="Arial"/>
        </w:rPr>
        <w:t xml:space="preserve"> TGP/7 </w:t>
      </w:r>
      <w:r w:rsidR="002617AA" w:rsidRPr="00483D51">
        <w:rPr>
          <w:rFonts w:cs="Arial"/>
        </w:rPr>
        <w:t>ist nachstehend wiedergegeben</w:t>
      </w:r>
      <w:r w:rsidR="00D75D92" w:rsidRPr="00483D51">
        <w:rPr>
          <w:rFonts w:cs="Arial"/>
        </w:rPr>
        <w:t>:</w:t>
      </w:r>
    </w:p>
    <w:p w:rsidR="00D75D92" w:rsidRPr="00483D51" w:rsidRDefault="00D75D92" w:rsidP="00D75D92"/>
    <w:p w:rsidR="00D75D92" w:rsidRPr="00483D51" w:rsidRDefault="00136557" w:rsidP="00D75D92">
      <w:pPr>
        <w:tabs>
          <w:tab w:val="left" w:pos="1134"/>
        </w:tabs>
        <w:ind w:left="1701" w:right="567" w:hanging="1134"/>
        <w:rPr>
          <w:sz w:val="18"/>
          <w:u w:val="single"/>
        </w:rPr>
      </w:pPr>
      <w:r w:rsidRPr="00483D51">
        <w:rPr>
          <w:sz w:val="18"/>
          <w:u w:val="single"/>
        </w:rPr>
        <w:t>„</w:t>
      </w:r>
      <w:r w:rsidR="00D75D92" w:rsidRPr="00483D51">
        <w:rPr>
          <w:sz w:val="18"/>
          <w:u w:val="single"/>
        </w:rPr>
        <w:t>GN 18</w:t>
      </w:r>
      <w:r w:rsidR="00D75D92" w:rsidRPr="00483D51">
        <w:rPr>
          <w:sz w:val="18"/>
          <w:u w:val="single"/>
        </w:rPr>
        <w:tab/>
      </w:r>
      <w:r w:rsidR="007258FB" w:rsidRPr="00483D51">
        <w:rPr>
          <w:sz w:val="18"/>
          <w:u w:val="single"/>
        </w:rPr>
        <w:t>(TG-Mustervorlage: Kapitel 7: Spalte 3) – Darstellung der Merkmal</w:t>
      </w:r>
      <w:r w:rsidR="00B22247" w:rsidRPr="00483D51">
        <w:rPr>
          <w:sz w:val="18"/>
          <w:u w:val="single"/>
        </w:rPr>
        <w:t xml:space="preserve">e: Überschrift eines Merkmals </w:t>
      </w:r>
    </w:p>
    <w:p w:rsidR="00D75D92" w:rsidRPr="00483D51" w:rsidRDefault="00D75D92" w:rsidP="00D75D92">
      <w:pPr>
        <w:tabs>
          <w:tab w:val="left" w:pos="1134"/>
        </w:tabs>
        <w:ind w:left="567" w:right="567"/>
        <w:rPr>
          <w:sz w:val="18"/>
        </w:rPr>
      </w:pPr>
    </w:p>
    <w:p w:rsidR="00D75D92" w:rsidRPr="00483D51" w:rsidRDefault="00D75D92" w:rsidP="00D75D92">
      <w:pPr>
        <w:tabs>
          <w:tab w:val="left" w:pos="1134"/>
        </w:tabs>
        <w:ind w:left="567" w:right="567"/>
        <w:rPr>
          <w:sz w:val="18"/>
        </w:rPr>
      </w:pPr>
      <w:r w:rsidRPr="00483D51">
        <w:rPr>
          <w:sz w:val="18"/>
        </w:rPr>
        <w:t>[…]</w:t>
      </w:r>
    </w:p>
    <w:p w:rsidR="00D75D92" w:rsidRPr="00483D51" w:rsidRDefault="00D75D92" w:rsidP="00D75D92">
      <w:pPr>
        <w:tabs>
          <w:tab w:val="left" w:pos="1134"/>
        </w:tabs>
        <w:ind w:left="567" w:right="567"/>
        <w:rPr>
          <w:sz w:val="18"/>
        </w:rPr>
      </w:pPr>
    </w:p>
    <w:p w:rsidR="007258FB" w:rsidRPr="00483D51" w:rsidRDefault="00136557" w:rsidP="007258FB">
      <w:pPr>
        <w:tabs>
          <w:tab w:val="left" w:pos="1134"/>
        </w:tabs>
        <w:ind w:left="567" w:right="567"/>
        <w:rPr>
          <w:i/>
          <w:sz w:val="18"/>
        </w:rPr>
      </w:pPr>
      <w:r w:rsidRPr="00483D51">
        <w:rPr>
          <w:i/>
          <w:sz w:val="18"/>
        </w:rPr>
        <w:t>„</w:t>
      </w:r>
      <w:r w:rsidR="007258FB" w:rsidRPr="00483D51">
        <w:rPr>
          <w:i/>
          <w:sz w:val="18"/>
        </w:rPr>
        <w:t>3. Merkmale, die nur für bestimmte Sorten gelten</w:t>
      </w:r>
    </w:p>
    <w:p w:rsidR="007258FB" w:rsidRPr="00483D51" w:rsidRDefault="007258FB" w:rsidP="007258FB">
      <w:pPr>
        <w:tabs>
          <w:tab w:val="left" w:pos="1134"/>
        </w:tabs>
        <w:ind w:left="567" w:right="567"/>
        <w:rPr>
          <w:i/>
          <w:sz w:val="18"/>
        </w:rPr>
      </w:pPr>
    </w:p>
    <w:p w:rsidR="007258FB" w:rsidRPr="00483D51" w:rsidRDefault="007258FB" w:rsidP="007258FB">
      <w:pPr>
        <w:tabs>
          <w:tab w:val="left" w:pos="1134"/>
        </w:tabs>
        <w:ind w:left="567" w:right="567"/>
        <w:rPr>
          <w:i/>
          <w:sz w:val="18"/>
        </w:rPr>
      </w:pPr>
      <w:r w:rsidRPr="00483D51">
        <w:rPr>
          <w:sz w:val="18"/>
        </w:rPr>
        <w:t>„In einigen Fällen bestimmt die Ausprägungsstufe eines vorhergehenden qualitativen Merkmals, daß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r w:rsidRPr="00483D51">
        <w:rPr>
          <w:i/>
          <w:sz w:val="18"/>
        </w:rPr>
        <w:t>:</w:t>
      </w:r>
    </w:p>
    <w:p w:rsidR="007258FB" w:rsidRPr="00483D51" w:rsidRDefault="007258FB" w:rsidP="007258FB">
      <w:pPr>
        <w:tabs>
          <w:tab w:val="left" w:pos="1134"/>
        </w:tabs>
        <w:ind w:left="567" w:right="567"/>
        <w:rPr>
          <w:i/>
          <w:sz w:val="18"/>
        </w:rPr>
      </w:pPr>
    </w:p>
    <w:p w:rsidR="00D75D92" w:rsidRPr="00483D51" w:rsidRDefault="007258FB" w:rsidP="007258FB">
      <w:pPr>
        <w:tabs>
          <w:tab w:val="left" w:pos="1134"/>
        </w:tabs>
        <w:ind w:left="567" w:right="567"/>
        <w:rPr>
          <w:sz w:val="18"/>
        </w:rPr>
      </w:pPr>
      <w:r w:rsidRPr="00483D51">
        <w:rPr>
          <w:i/>
          <w:sz w:val="18"/>
        </w:rPr>
        <w:tab/>
      </w:r>
      <w:r w:rsidR="00483D51" w:rsidRPr="00483D51">
        <w:rPr>
          <w:i/>
          <w:sz w:val="18"/>
        </w:rPr>
        <w:t>„</w:t>
      </w:r>
      <w:r w:rsidRPr="00483D51">
        <w:rPr>
          <w:sz w:val="18"/>
          <w:u w:val="single"/>
        </w:rPr>
        <w:t>Nur Sorten mit Blüte: Typ: einfach</w:t>
      </w:r>
      <w:r w:rsidRPr="00483D51">
        <w:rPr>
          <w:i/>
          <w:sz w:val="18"/>
        </w:rPr>
        <w:t xml:space="preserve">: </w:t>
      </w:r>
      <w:r w:rsidRPr="00483D51">
        <w:rPr>
          <w:sz w:val="18"/>
        </w:rPr>
        <w:t>Blüte: Form</w:t>
      </w:r>
      <w:r w:rsidR="00483D51" w:rsidRPr="00483D51">
        <w:rPr>
          <w:i/>
          <w:sz w:val="18"/>
        </w:rPr>
        <w:t>“</w:t>
      </w:r>
    </w:p>
    <w:p w:rsidR="00D75D92" w:rsidRPr="00483D51" w:rsidRDefault="00D75D92" w:rsidP="00D75D92">
      <w:pPr>
        <w:tabs>
          <w:tab w:val="left" w:pos="1134"/>
        </w:tabs>
        <w:ind w:left="567"/>
        <w:rPr>
          <w:sz w:val="18"/>
        </w:rPr>
      </w:pPr>
    </w:p>
    <w:p w:rsidR="00D75D92" w:rsidRPr="00483D51" w:rsidRDefault="00D75D92" w:rsidP="00D75D92"/>
    <w:p w:rsidR="00570D3F" w:rsidRDefault="00D75D92" w:rsidP="00D75D92">
      <w:pPr>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wird ersucht zu prüfen</w:t>
      </w:r>
      <w:r w:rsidR="00570D3F">
        <w:rPr>
          <w:i/>
        </w:rPr>
        <w:t>:</w:t>
      </w:r>
    </w:p>
    <w:p w:rsidR="00570D3F" w:rsidRDefault="00570D3F" w:rsidP="00D75D92">
      <w:pPr>
        <w:tabs>
          <w:tab w:val="left" w:pos="5387"/>
        </w:tabs>
        <w:ind w:left="4820"/>
        <w:rPr>
          <w:i/>
        </w:rPr>
      </w:pPr>
    </w:p>
    <w:p w:rsidR="00570D3F" w:rsidRDefault="00570D3F" w:rsidP="00D75D92">
      <w:pPr>
        <w:tabs>
          <w:tab w:val="left" w:pos="5387"/>
        </w:tabs>
        <w:ind w:left="4820"/>
        <w:rPr>
          <w:i/>
          <w:iCs/>
          <w:snapToGrid w:val="0"/>
        </w:rPr>
      </w:pPr>
      <w:r>
        <w:rPr>
          <w:i/>
        </w:rPr>
        <w:tab/>
        <w:t xml:space="preserve">a) </w:t>
      </w:r>
      <w:r>
        <w:rPr>
          <w:i/>
          <w:iCs/>
          <w:snapToGrid w:val="0"/>
        </w:rPr>
        <w:t>ob Dokument TGP/7, Erläuterung 18(3), geändert werden sollte, um klarzustellen, daß, zusätzlich zu der Ausprägungsstufe eines vorhergehend</w:t>
      </w:r>
      <w:r w:rsidRPr="00570D3F">
        <w:rPr>
          <w:i/>
          <w:iCs/>
          <w:snapToGrid w:val="0"/>
        </w:rPr>
        <w:t>en qualitativen Merkmals, in einigen Fällen auch die Ausprägungsstufe eines vorhergehenden</w:t>
      </w:r>
      <w:r>
        <w:rPr>
          <w:i/>
          <w:iCs/>
          <w:snapToGrid w:val="0"/>
        </w:rPr>
        <w:t xml:space="preserve"> pseudoqualitativen Merkmals bestimmen könnte, daß ein bestimmtes nachfolgendes Merkmal nicht anwendbar wäre;  und</w:t>
      </w:r>
    </w:p>
    <w:p w:rsidR="00570D3F" w:rsidRDefault="00570D3F" w:rsidP="00D75D92">
      <w:pPr>
        <w:tabs>
          <w:tab w:val="left" w:pos="5387"/>
        </w:tabs>
        <w:ind w:left="4820"/>
        <w:rPr>
          <w:i/>
          <w:iCs/>
          <w:snapToGrid w:val="0"/>
        </w:rPr>
      </w:pPr>
    </w:p>
    <w:p w:rsidR="00D75D92" w:rsidRPr="00570D3F" w:rsidRDefault="00570D3F" w:rsidP="00570D3F">
      <w:pPr>
        <w:tabs>
          <w:tab w:val="left" w:pos="5387"/>
        </w:tabs>
        <w:ind w:left="4820"/>
        <w:rPr>
          <w:i/>
          <w:iCs/>
          <w:snapToGrid w:val="0"/>
        </w:rPr>
      </w:pPr>
      <w:r>
        <w:rPr>
          <w:i/>
          <w:iCs/>
          <w:snapToGrid w:val="0"/>
        </w:rPr>
        <w:tab/>
        <w:t>b) ob die für diesen Ansatz zu verwendenden Kriterien aufgestellt werden sollen.</w:t>
      </w:r>
    </w:p>
    <w:p w:rsidR="00D75D92" w:rsidRPr="00483D51" w:rsidRDefault="00D75D92" w:rsidP="00D75D92">
      <w:pPr>
        <w:rPr>
          <w:i/>
        </w:rPr>
      </w:pPr>
    </w:p>
    <w:p w:rsidR="00D75D92" w:rsidRPr="003B5C7D" w:rsidRDefault="00D75D92" w:rsidP="00570D3F">
      <w:pPr>
        <w:pStyle w:val="Heading3"/>
        <w:rPr>
          <w:lang w:val="de-DE"/>
        </w:rPr>
      </w:pPr>
      <w:bookmarkStart w:id="22" w:name="_Toc474776653"/>
      <w:bookmarkStart w:id="23" w:name="_Toc476061978"/>
      <w:r w:rsidRPr="003B5C7D">
        <w:rPr>
          <w:lang w:val="de-DE"/>
        </w:rPr>
        <w:t>viii)</w:t>
      </w:r>
      <w:r w:rsidRPr="003B5C7D">
        <w:rPr>
          <w:lang w:val="de-DE"/>
        </w:rPr>
        <w:tab/>
      </w:r>
      <w:r w:rsidR="007258FB" w:rsidRPr="003B5C7D">
        <w:rPr>
          <w:lang w:val="de-DE"/>
        </w:rPr>
        <w:t>Verfahren für eine Teilüberarbeitung von</w:t>
      </w:r>
      <w:r w:rsidRPr="003B5C7D">
        <w:rPr>
          <w:lang w:val="de-DE"/>
        </w:rPr>
        <w:t xml:space="preserve"> UPOV</w:t>
      </w:r>
      <w:r w:rsidR="007258FB" w:rsidRPr="003B5C7D">
        <w:rPr>
          <w:lang w:val="de-DE"/>
        </w:rPr>
        <w:t>-</w:t>
      </w:r>
      <w:r w:rsidR="00136557" w:rsidRPr="003B5C7D">
        <w:rPr>
          <w:lang w:val="de-DE"/>
        </w:rPr>
        <w:t>Prüfungsrichtlinien</w:t>
      </w:r>
      <w:bookmarkEnd w:id="22"/>
      <w:bookmarkEnd w:id="23"/>
    </w:p>
    <w:p w:rsidR="00D75D92" w:rsidRPr="00483D51" w:rsidRDefault="00D75D92" w:rsidP="00D75D92"/>
    <w:p w:rsidR="00D75D92" w:rsidRPr="00483D51" w:rsidRDefault="00D75D92" w:rsidP="00D75D92">
      <w:r w:rsidRPr="00483D51">
        <w:fldChar w:fldCharType="begin"/>
      </w:r>
      <w:r w:rsidRPr="00483D51">
        <w:instrText xml:space="preserve"> AUTONUM  </w:instrText>
      </w:r>
      <w:r w:rsidRPr="00483D51">
        <w:fldChar w:fldCharType="end"/>
      </w:r>
      <w:r w:rsidR="00FC55BE" w:rsidRPr="00483D51">
        <w:tab/>
        <w:t>Die</w:t>
      </w:r>
      <w:r w:rsidRPr="00483D51">
        <w:t xml:space="preserve"> TWV </w:t>
      </w:r>
      <w:r w:rsidR="00FC55BE" w:rsidRPr="00483D51">
        <w:t>drückte Bedenken hinsichtlich der Geschwindigkeit der Vornahme von Teilüberarbeitungen</w:t>
      </w:r>
      <w:r w:rsidRPr="00483D51">
        <w:t xml:space="preserve"> </w:t>
      </w:r>
      <w:r w:rsidR="00FC55BE" w:rsidRPr="00483D51">
        <w:t>von</w:t>
      </w:r>
      <w:r w:rsidRPr="00483D51">
        <w:t xml:space="preserve"> </w:t>
      </w:r>
      <w:r w:rsidR="00136557" w:rsidRPr="00483D51">
        <w:t>Prüfungsrichtlinien</w:t>
      </w:r>
      <w:r w:rsidRPr="00483D51">
        <w:t xml:space="preserve"> </w:t>
      </w:r>
      <w:r w:rsidR="009B39C5" w:rsidRPr="00483D51">
        <w:t>aus</w:t>
      </w:r>
      <w:r w:rsidR="00483D51" w:rsidRPr="00483D51">
        <w:t>,</w:t>
      </w:r>
      <w:r w:rsidR="009B39C5" w:rsidRPr="00483D51">
        <w:t xml:space="preserve"> </w:t>
      </w:r>
      <w:r w:rsidR="00FC55BE" w:rsidRPr="00483D51">
        <w:t>besonders in bezug auf</w:t>
      </w:r>
      <w:r w:rsidRPr="00483D51">
        <w:t xml:space="preserve"> </w:t>
      </w:r>
      <w:r w:rsidR="00FC55BE" w:rsidRPr="00483D51">
        <w:t>Krankheitsm</w:t>
      </w:r>
      <w:r w:rsidR="00F465FF" w:rsidRPr="00483D51">
        <w:t>erkmale</w:t>
      </w:r>
      <w:r w:rsidRPr="00483D51">
        <w:t xml:space="preserve">, </w:t>
      </w:r>
      <w:r w:rsidR="00FC55BE" w:rsidRPr="00483D51">
        <w:t>die besonders</w:t>
      </w:r>
      <w:r w:rsidRPr="00483D51">
        <w:t xml:space="preserve"> </w:t>
      </w:r>
      <w:r w:rsidR="00924E3B" w:rsidRPr="00483D51">
        <w:t xml:space="preserve">für den </w:t>
      </w:r>
      <w:r w:rsidR="00924E3B" w:rsidRPr="00483D51">
        <w:lastRenderedPageBreak/>
        <w:t>Gemüsesektor maßgeblich</w:t>
      </w:r>
      <w:r w:rsidR="00FC55BE" w:rsidRPr="00483D51">
        <w:t xml:space="preserve"> sind</w:t>
      </w:r>
      <w:r w:rsidRPr="00483D51">
        <w:t xml:space="preserve">. </w:t>
      </w:r>
      <w:r w:rsidR="00FC55BE" w:rsidRPr="00483D51">
        <w:t>Die</w:t>
      </w:r>
      <w:r w:rsidRPr="00483D51">
        <w:t xml:space="preserve"> TWV </w:t>
      </w:r>
      <w:r w:rsidR="00FC55BE" w:rsidRPr="00483D51">
        <w:t>prüfte</w:t>
      </w:r>
      <w:r w:rsidRPr="00483D51">
        <w:t xml:space="preserve"> </w:t>
      </w:r>
      <w:r w:rsidR="00FC55BE" w:rsidRPr="00483D51">
        <w:t>die</w:t>
      </w:r>
      <w:r w:rsidRPr="00483D51">
        <w:t xml:space="preserve"> in </w:t>
      </w:r>
      <w:r w:rsidR="00136557" w:rsidRPr="00483D51">
        <w:t>Dokument</w:t>
      </w:r>
      <w:r w:rsidRPr="00483D51">
        <w:t xml:space="preserve"> </w:t>
      </w:r>
      <w:r w:rsidR="00136557" w:rsidRPr="00483D51">
        <w:t>„</w:t>
      </w:r>
      <w:r w:rsidRPr="00483D51">
        <w:t xml:space="preserve">TGP/7/4 </w:t>
      </w:r>
      <w:r w:rsidR="00FC55BE" w:rsidRPr="00483D51">
        <w:t>-</w:t>
      </w:r>
      <w:r w:rsidRPr="00483D51">
        <w:t xml:space="preserve"> </w:t>
      </w:r>
      <w:r w:rsidR="001E71BC" w:rsidRPr="00483D51">
        <w:t xml:space="preserve">Abschnitt 2, </w:t>
      </w:r>
      <w:r w:rsidR="00EA45D5" w:rsidRPr="00483D51">
        <w:t>Verfahren zur Einführung und Überarbeitung von UPOV-Prüfungsrichtlinien</w:t>
      </w:r>
      <w:r w:rsidR="00483D51" w:rsidRPr="00483D51">
        <w:t>“</w:t>
      </w:r>
      <w:r w:rsidR="00FC55BE" w:rsidRPr="00483D51">
        <w:t xml:space="preserve"> erteilte Anleitung</w:t>
      </w:r>
      <w:r w:rsidRPr="00483D51">
        <w:t xml:space="preserve">, </w:t>
      </w:r>
      <w:r w:rsidR="00FC55BE" w:rsidRPr="00483D51">
        <w:t>wie nachstehend wiedergegeben</w:t>
      </w:r>
      <w:r w:rsidRPr="00483D51">
        <w:t>,</w:t>
      </w:r>
      <w:r w:rsidR="00712D2C" w:rsidRPr="00483D51">
        <w:t xml:space="preserve"> und </w:t>
      </w:r>
      <w:r w:rsidR="00FC55BE" w:rsidRPr="00483D51">
        <w:t xml:space="preserve">ersuchte den </w:t>
      </w:r>
      <w:r w:rsidRPr="00483D51">
        <w:t>TC</w:t>
      </w:r>
      <w:r w:rsidR="00FC55BE" w:rsidRPr="00483D51">
        <w:t xml:space="preserve">, </w:t>
      </w:r>
      <w:r w:rsidRPr="00483D51">
        <w:t xml:space="preserve">zu prüfen, ob </w:t>
      </w:r>
      <w:r w:rsidR="00FC55BE" w:rsidRPr="00483D51">
        <w:t>eine</w:t>
      </w:r>
      <w:r w:rsidRPr="00483D51">
        <w:t xml:space="preserve"> </w:t>
      </w:r>
      <w:r w:rsidR="00FC55BE" w:rsidRPr="00483D51">
        <w:t>Ü</w:t>
      </w:r>
      <w:r w:rsidR="00EA45D5" w:rsidRPr="00483D51">
        <w:t xml:space="preserve">berprüfung </w:t>
      </w:r>
      <w:r w:rsidR="00396AA6" w:rsidRPr="00483D51">
        <w:t>dieser vorhandenen</w:t>
      </w:r>
      <w:r w:rsidR="00EA45D5" w:rsidRPr="00483D51">
        <w:t xml:space="preserve"> Anleitung </w:t>
      </w:r>
      <w:r w:rsidR="00FC55BE" w:rsidRPr="00483D51">
        <w:t>ins Auge gefaßt werden könnte, um mehr Flexibilität zu erlauben</w:t>
      </w:r>
      <w:r w:rsidRPr="00483D51">
        <w:t xml:space="preserve"> </w:t>
      </w:r>
      <w:r w:rsidR="00FC55BE" w:rsidRPr="00483D51">
        <w:t xml:space="preserve">und </w:t>
      </w:r>
      <w:r w:rsidR="0041098E" w:rsidRPr="00483D51">
        <w:t xml:space="preserve">um </w:t>
      </w:r>
      <w:r w:rsidR="00FC55BE" w:rsidRPr="00483D51">
        <w:t xml:space="preserve">neue </w:t>
      </w:r>
      <w:r w:rsidR="007C3BA6" w:rsidRPr="00483D51">
        <w:t>Vorschläge</w:t>
      </w:r>
      <w:r w:rsidRPr="00483D51">
        <w:t xml:space="preserve"> </w:t>
      </w:r>
      <w:r w:rsidR="00FC55BE" w:rsidRPr="00483D51">
        <w:t>für Teilüberarbeitung</w:t>
      </w:r>
      <w:r w:rsidR="003C7869" w:rsidRPr="00483D51">
        <w:t>en</w:t>
      </w:r>
      <w:r w:rsidRPr="00483D51">
        <w:t xml:space="preserve"> </w:t>
      </w:r>
      <w:r w:rsidR="00FC55BE" w:rsidRPr="00483D51">
        <w:t xml:space="preserve">jederzeit </w:t>
      </w:r>
      <w:r w:rsidR="0074557B" w:rsidRPr="00483D51">
        <w:t>während</w:t>
      </w:r>
      <w:r w:rsidR="00FC55BE" w:rsidRPr="00483D51">
        <w:t xml:space="preserve"> des Jahres</w:t>
      </w:r>
      <w:r w:rsidRPr="00483D51">
        <w:t xml:space="preserve"> </w:t>
      </w:r>
      <w:r w:rsidR="00483D51" w:rsidRPr="00483D51">
        <w:t xml:space="preserve">hinzuzufügen </w:t>
      </w:r>
      <w:r w:rsidR="00FC55BE" w:rsidRPr="00483D51">
        <w:t>(</w:t>
      </w:r>
      <w:r w:rsidR="00483D51" w:rsidRPr="00483D51">
        <w:t>vergleiche</w:t>
      </w:r>
      <w:r w:rsidRPr="00483D51">
        <w:t xml:space="preserve"> </w:t>
      </w:r>
      <w:r w:rsidR="00136557" w:rsidRPr="00483D51">
        <w:t>Dokument</w:t>
      </w:r>
      <w:r w:rsidRPr="00483D51">
        <w:t xml:space="preserve"> TWV/50/25 </w:t>
      </w:r>
      <w:r w:rsidR="00136557" w:rsidRPr="00483D51">
        <w:t>„</w:t>
      </w:r>
      <w:r w:rsidRPr="00483D51">
        <w:t>Report</w:t>
      </w:r>
      <w:r w:rsidR="00483D51" w:rsidRPr="00483D51">
        <w:t>“</w:t>
      </w:r>
      <w:r w:rsidRPr="00483D51">
        <w:t xml:space="preserve">, </w:t>
      </w:r>
      <w:r w:rsidR="00FC55BE" w:rsidRPr="00483D51">
        <w:t>Absätze</w:t>
      </w:r>
      <w:r w:rsidRPr="00483D51">
        <w:t xml:space="preserve"> 59</w:t>
      </w:r>
      <w:r w:rsidR="00712D2C" w:rsidRPr="00483D51">
        <w:t xml:space="preserve"> und </w:t>
      </w:r>
      <w:r w:rsidRPr="00483D51">
        <w:t>60):</w:t>
      </w:r>
    </w:p>
    <w:p w:rsidR="00D75D92" w:rsidRPr="00483D51" w:rsidRDefault="00D75D92" w:rsidP="00D75D92"/>
    <w:p w:rsidR="00D75D92" w:rsidRPr="00483D51" w:rsidRDefault="00D75D92" w:rsidP="00D75D92"/>
    <w:p w:rsidR="00EA45D5" w:rsidRPr="00483D51" w:rsidRDefault="00136557" w:rsidP="00EA45D5">
      <w:pPr>
        <w:autoSpaceDE w:val="0"/>
        <w:autoSpaceDN w:val="0"/>
        <w:adjustRightInd w:val="0"/>
        <w:ind w:left="567" w:right="567"/>
        <w:jc w:val="left"/>
        <w:rPr>
          <w:rFonts w:cs="Arial"/>
          <w:sz w:val="18"/>
        </w:rPr>
      </w:pPr>
      <w:r w:rsidRPr="00483D51">
        <w:rPr>
          <w:rFonts w:cs="Arial"/>
          <w:sz w:val="18"/>
        </w:rPr>
        <w:t>„</w:t>
      </w:r>
      <w:r w:rsidR="00EA45D5" w:rsidRPr="00483D51">
        <w:rPr>
          <w:rFonts w:cs="Arial"/>
          <w:sz w:val="18"/>
        </w:rPr>
        <w:t>2.2.1 SCHRITT 1 Vorschläge für die Vergabe der Arbeiten</w:t>
      </w:r>
    </w:p>
    <w:p w:rsidR="00EA45D5" w:rsidRPr="00483D51" w:rsidRDefault="00EA45D5" w:rsidP="00EA45D5">
      <w:pPr>
        <w:autoSpaceDE w:val="0"/>
        <w:autoSpaceDN w:val="0"/>
        <w:adjustRightInd w:val="0"/>
        <w:ind w:left="567" w:right="567"/>
        <w:jc w:val="left"/>
        <w:rPr>
          <w:rFonts w:cs="Arial"/>
          <w:sz w:val="18"/>
        </w:rPr>
      </w:pPr>
    </w:p>
    <w:p w:rsidR="00EA45D5" w:rsidRPr="00483D51" w:rsidRDefault="00EA45D5" w:rsidP="00EA45D5">
      <w:pPr>
        <w:autoSpaceDE w:val="0"/>
        <w:autoSpaceDN w:val="0"/>
        <w:adjustRightInd w:val="0"/>
        <w:ind w:left="567" w:right="567"/>
        <w:jc w:val="left"/>
        <w:rPr>
          <w:rFonts w:cs="Arial"/>
          <w:sz w:val="18"/>
        </w:rPr>
      </w:pPr>
      <w:r w:rsidRPr="00483D51">
        <w:rPr>
          <w:rFonts w:cs="Arial"/>
          <w:sz w:val="18"/>
        </w:rPr>
        <w:t xml:space="preserve">„Der Technische Ausschuß ist für die Vergabe aller Arbeiten bezüglich der Prüfungsrichtlinien zuständig. </w:t>
      </w:r>
    </w:p>
    <w:p w:rsidR="00EA45D5" w:rsidRPr="00483D51" w:rsidRDefault="00EA45D5" w:rsidP="00EA45D5">
      <w:pPr>
        <w:autoSpaceDE w:val="0"/>
        <w:autoSpaceDN w:val="0"/>
        <w:adjustRightInd w:val="0"/>
        <w:ind w:left="567" w:right="567"/>
        <w:jc w:val="left"/>
        <w:rPr>
          <w:rFonts w:cs="Arial"/>
          <w:sz w:val="18"/>
        </w:rPr>
      </w:pPr>
      <w:r w:rsidRPr="00483D51">
        <w:rPr>
          <w:rFonts w:cs="Arial"/>
          <w:sz w:val="18"/>
        </w:rPr>
        <w:t>Vorschläge für die Vergabe von Arbeiten durch den Technischen Ausschuß können eingereicht werden von:</w:t>
      </w:r>
    </w:p>
    <w:p w:rsidR="00EA45D5" w:rsidRPr="00483D51" w:rsidRDefault="00EA45D5" w:rsidP="00EA45D5">
      <w:pPr>
        <w:autoSpaceDE w:val="0"/>
        <w:autoSpaceDN w:val="0"/>
        <w:adjustRightInd w:val="0"/>
        <w:ind w:left="567" w:right="567"/>
        <w:jc w:val="left"/>
        <w:rPr>
          <w:rFonts w:cs="Arial"/>
          <w:sz w:val="18"/>
        </w:rPr>
      </w:pPr>
    </w:p>
    <w:p w:rsidR="00EA45D5" w:rsidRPr="00483D51" w:rsidRDefault="00EA45D5" w:rsidP="00EA45D5">
      <w:pPr>
        <w:autoSpaceDE w:val="0"/>
        <w:autoSpaceDN w:val="0"/>
        <w:adjustRightInd w:val="0"/>
        <w:ind w:left="567" w:right="567"/>
        <w:jc w:val="left"/>
        <w:rPr>
          <w:rFonts w:cs="Arial"/>
          <w:sz w:val="18"/>
        </w:rPr>
      </w:pPr>
      <w:r w:rsidRPr="00483D51">
        <w:rPr>
          <w:rFonts w:cs="Arial"/>
          <w:sz w:val="18"/>
        </w:rPr>
        <w:t>„a) einem Organ der UPOV;</w:t>
      </w:r>
    </w:p>
    <w:p w:rsidR="00EA45D5" w:rsidRPr="00483D51" w:rsidRDefault="00EA45D5" w:rsidP="00EA45D5">
      <w:pPr>
        <w:autoSpaceDE w:val="0"/>
        <w:autoSpaceDN w:val="0"/>
        <w:adjustRightInd w:val="0"/>
        <w:ind w:left="567" w:right="567"/>
        <w:jc w:val="left"/>
        <w:rPr>
          <w:rFonts w:cs="Arial"/>
          <w:sz w:val="18"/>
        </w:rPr>
      </w:pPr>
    </w:p>
    <w:p w:rsidR="00EA45D5" w:rsidRPr="00483D51" w:rsidRDefault="00EA45D5" w:rsidP="00EA45D5">
      <w:pPr>
        <w:autoSpaceDE w:val="0"/>
        <w:autoSpaceDN w:val="0"/>
        <w:adjustRightInd w:val="0"/>
        <w:ind w:left="567" w:right="567"/>
        <w:jc w:val="left"/>
        <w:rPr>
          <w:rFonts w:cs="Arial"/>
          <w:sz w:val="18"/>
        </w:rPr>
      </w:pPr>
      <w:r w:rsidRPr="00483D51">
        <w:rPr>
          <w:rFonts w:cs="Arial"/>
          <w:sz w:val="18"/>
        </w:rPr>
        <w:t>„Die meisten Prüfungsrichtlinien werden aufgrund von Vorschlägen einer Technischen Arbeitsgruppe in Auftrag gegeben, können jedoch auch vom Technischen Ausschuß selbst, vom Rat, vom Beratenden Ausschuß oder vom Verwaltungs- und Rechtsausschuß (nachstehend „der CAJ</w:t>
      </w:r>
      <w:r w:rsidR="00483D51" w:rsidRPr="00483D51">
        <w:rPr>
          <w:rFonts w:cs="Arial"/>
          <w:sz w:val="18"/>
        </w:rPr>
        <w:t>“</w:t>
      </w:r>
      <w:r w:rsidRPr="00483D51">
        <w:rPr>
          <w:rFonts w:cs="Arial"/>
          <w:sz w:val="18"/>
        </w:rPr>
        <w:t>) vorgeschlagen werden.</w:t>
      </w:r>
    </w:p>
    <w:p w:rsidR="00EA45D5" w:rsidRPr="00483D51" w:rsidRDefault="00EA45D5" w:rsidP="00EA45D5">
      <w:pPr>
        <w:autoSpaceDE w:val="0"/>
        <w:autoSpaceDN w:val="0"/>
        <w:adjustRightInd w:val="0"/>
        <w:ind w:left="567" w:right="567"/>
        <w:jc w:val="left"/>
        <w:rPr>
          <w:rFonts w:cs="Arial"/>
          <w:sz w:val="18"/>
        </w:rPr>
      </w:pPr>
    </w:p>
    <w:p w:rsidR="00EA45D5" w:rsidRPr="00483D51" w:rsidRDefault="00EA45D5" w:rsidP="00EA45D5">
      <w:pPr>
        <w:autoSpaceDE w:val="0"/>
        <w:autoSpaceDN w:val="0"/>
        <w:adjustRightInd w:val="0"/>
        <w:ind w:left="567" w:right="567"/>
        <w:jc w:val="left"/>
        <w:rPr>
          <w:rFonts w:cs="Arial"/>
          <w:sz w:val="18"/>
        </w:rPr>
      </w:pPr>
      <w:r w:rsidRPr="00483D51">
        <w:rPr>
          <w:rFonts w:cs="Arial"/>
          <w:sz w:val="18"/>
        </w:rPr>
        <w:t>„b) einem Verbandsmitglied direkt an den Technischen Ausschuß;</w:t>
      </w:r>
    </w:p>
    <w:p w:rsidR="00EA45D5" w:rsidRPr="00483D51" w:rsidRDefault="00EA45D5" w:rsidP="00EA45D5">
      <w:pPr>
        <w:autoSpaceDE w:val="0"/>
        <w:autoSpaceDN w:val="0"/>
        <w:adjustRightInd w:val="0"/>
        <w:ind w:left="567" w:right="567"/>
        <w:jc w:val="left"/>
        <w:rPr>
          <w:rFonts w:cs="Arial"/>
          <w:sz w:val="18"/>
        </w:rPr>
      </w:pPr>
    </w:p>
    <w:p w:rsidR="00D75D92" w:rsidRPr="00483D51" w:rsidRDefault="00EA45D5" w:rsidP="00EA45D5">
      <w:pPr>
        <w:autoSpaceDE w:val="0"/>
        <w:autoSpaceDN w:val="0"/>
        <w:adjustRightInd w:val="0"/>
        <w:ind w:left="567" w:right="567"/>
        <w:jc w:val="left"/>
        <w:rPr>
          <w:sz w:val="18"/>
        </w:rPr>
      </w:pPr>
      <w:r w:rsidRPr="00483D51">
        <w:rPr>
          <w:rFonts w:cs="Arial"/>
          <w:sz w:val="18"/>
        </w:rPr>
        <w:t>„c) einem Beobachterstaat oder einer Beobachterorganisation im Technischen Ausschuß dir</w:t>
      </w:r>
      <w:r w:rsidR="00FC55BE" w:rsidRPr="00483D51">
        <w:rPr>
          <w:rFonts w:cs="Arial"/>
          <w:sz w:val="18"/>
        </w:rPr>
        <w:t>ekt an den Technischen Ausschuß.</w:t>
      </w:r>
    </w:p>
    <w:p w:rsidR="00D75D92" w:rsidRPr="00483D51" w:rsidRDefault="00D75D92" w:rsidP="00D75D92">
      <w:pPr>
        <w:ind w:left="567" w:right="425"/>
        <w:rPr>
          <w:sz w:val="18"/>
        </w:rPr>
      </w:pPr>
    </w:p>
    <w:p w:rsidR="00D75D92" w:rsidRPr="00483D51" w:rsidRDefault="00D75D92" w:rsidP="00D75D92">
      <w:pPr>
        <w:ind w:left="567" w:right="425"/>
        <w:rPr>
          <w:sz w:val="18"/>
        </w:rPr>
      </w:pPr>
      <w:r w:rsidRPr="00483D51">
        <w:rPr>
          <w:sz w:val="18"/>
        </w:rPr>
        <w:t>[…]</w:t>
      </w:r>
    </w:p>
    <w:p w:rsidR="00D75D92" w:rsidRPr="00483D51" w:rsidRDefault="00D75D92" w:rsidP="00D75D92">
      <w:pPr>
        <w:ind w:left="567" w:right="425"/>
        <w:rPr>
          <w:sz w:val="18"/>
        </w:rPr>
      </w:pPr>
    </w:p>
    <w:p w:rsidR="00D75D92" w:rsidRPr="00483D51" w:rsidRDefault="00D75D92" w:rsidP="00D75D92">
      <w:pPr>
        <w:ind w:left="567" w:right="425"/>
        <w:rPr>
          <w:sz w:val="18"/>
        </w:rPr>
      </w:pPr>
    </w:p>
    <w:p w:rsidR="00EA45D5" w:rsidRPr="00483D51" w:rsidRDefault="00136557" w:rsidP="00EA45D5">
      <w:pPr>
        <w:ind w:left="567" w:right="567"/>
        <w:rPr>
          <w:sz w:val="18"/>
        </w:rPr>
      </w:pPr>
      <w:r w:rsidRPr="00483D51">
        <w:rPr>
          <w:sz w:val="18"/>
        </w:rPr>
        <w:t>„</w:t>
      </w:r>
      <w:r w:rsidR="00EA45D5" w:rsidRPr="00483D51">
        <w:rPr>
          <w:sz w:val="18"/>
        </w:rPr>
        <w:t>2.3.3 Teilüberarbeitung</w:t>
      </w:r>
    </w:p>
    <w:p w:rsidR="00EA45D5" w:rsidRPr="00483D51" w:rsidRDefault="00EA45D5" w:rsidP="00EA45D5">
      <w:pPr>
        <w:ind w:left="567" w:right="567"/>
        <w:rPr>
          <w:sz w:val="18"/>
        </w:rPr>
      </w:pPr>
    </w:p>
    <w:p w:rsidR="00EA45D5" w:rsidRPr="00483D51" w:rsidRDefault="00EA45D5" w:rsidP="00EA45D5">
      <w:pPr>
        <w:ind w:left="567" w:right="567"/>
        <w:rPr>
          <w:sz w:val="18"/>
        </w:rPr>
      </w:pPr>
      <w:r w:rsidRPr="00483D51">
        <w:rPr>
          <w:sz w:val="18"/>
        </w:rPr>
        <w:t>„2.3.3.1 Wenn es angebracht ist, lediglich einen bestimmten Teil der Prüfungsrichtlinien auf den neuesten Stand zu bringen, ohne eine umfassende Überprüfung der Gesamtheit der Prüfungsrichtlinien vorzunehmen, wird eine „Teilüberarbeitung</w:t>
      </w:r>
      <w:r w:rsidR="00483D51" w:rsidRPr="00483D51">
        <w:rPr>
          <w:sz w:val="18"/>
        </w:rPr>
        <w:t>“</w:t>
      </w:r>
      <w:r w:rsidRPr="00483D51">
        <w:rPr>
          <w:sz w:val="18"/>
        </w:rPr>
        <w:t xml:space="preserve"> vorgenommen.</w:t>
      </w:r>
    </w:p>
    <w:p w:rsidR="00EA45D5" w:rsidRPr="00483D51" w:rsidRDefault="00EA45D5" w:rsidP="00EA45D5">
      <w:pPr>
        <w:ind w:left="567" w:right="567"/>
        <w:rPr>
          <w:sz w:val="18"/>
        </w:rPr>
      </w:pPr>
    </w:p>
    <w:p w:rsidR="00EA45D5" w:rsidRPr="00483D51" w:rsidRDefault="00EA45D5" w:rsidP="00EA45D5">
      <w:pPr>
        <w:ind w:left="567" w:right="567"/>
        <w:rPr>
          <w:sz w:val="18"/>
        </w:rPr>
      </w:pPr>
      <w:r w:rsidRPr="00483D51">
        <w:rPr>
          <w:sz w:val="18"/>
        </w:rPr>
        <w:t>„2.3.3.2 Teilüberarbeitungen ergeben sich häufig infolge neuer Züchtungsentwicklungen, beispielsweise wenn die Einführung einer neuen Ausprägungsstufe für ein bestehendes Merkmal oder ein neues Merkmal notwendig ist, oder infolge neuer Entwicklungen bei Merkmalen wie Krankheitsresistenz, was beispielsweise dazu führt, daß neue Stufen für Pathotypen notwendig sind. In diesen Fällen ist es, um insbesondere für Merkmale mit Sternchen international harmonisierte Sortenbeschreibungen beizubehalten, von Vorteil, die Möglichkeit eines schnellen Verfahren für die Überarbeitung von Prüfungsrichtlinien zu haben. Daher kann jedes Verbandsmitglied, jeder Beobachterstaat oder jede Beobachterorganisation im Technischen Ausschuß als Alternative zur Einhaltung des Verfahrens einer vollständigen Überarbeitung von Prüfungsrichtlinien (</w:t>
      </w:r>
      <w:r w:rsidR="00483D51" w:rsidRPr="00483D51">
        <w:rPr>
          <w:sz w:val="18"/>
        </w:rPr>
        <w:t>vergleiche</w:t>
      </w:r>
      <w:r w:rsidRPr="00483D51">
        <w:rPr>
          <w:sz w:val="18"/>
        </w:rPr>
        <w:t xml:space="preserve"> Abschnitt 2.3.2) der(n) betreffende(n) TWP direkt einen Vorschlag für eine Teilüberarbeitung vorlegen. Es ist nicht notwendig, einen federführenden Sachverständigen oder eine Untergruppe beteiligter Sachverständiger festzulegen, obwohl es für die Partei, die die Teilüberarbeitung vorschlägt, vorteilhaft wäre, sich vor der Ausarbeitung eines spezifischen Vorschlags mit beteiligten Sachverständigen zu beraten.</w:t>
      </w:r>
    </w:p>
    <w:p w:rsidR="00EA45D5" w:rsidRPr="00483D51" w:rsidRDefault="00EA45D5" w:rsidP="00EA45D5">
      <w:pPr>
        <w:ind w:left="567" w:right="567"/>
        <w:rPr>
          <w:sz w:val="18"/>
        </w:rPr>
      </w:pPr>
    </w:p>
    <w:p w:rsidR="00EA45D5" w:rsidRPr="00483D51" w:rsidRDefault="00EA45D5" w:rsidP="00EA45D5">
      <w:pPr>
        <w:ind w:left="567" w:right="567"/>
        <w:rPr>
          <w:sz w:val="18"/>
        </w:rPr>
      </w:pPr>
      <w:r w:rsidRPr="00483D51">
        <w:rPr>
          <w:sz w:val="18"/>
        </w:rPr>
        <w:t>„2.3.3.3 Für eine Teilüberarbeitung von Prüfungsrichtlinien sollte kein neuer Entwurf der Prüfungsrichtlinien ausgearbeitet werden. Die Partei, die die Teilüberarbeitung vorschlägt</w:t>
      </w:r>
      <w:r w:rsidR="007C09EA" w:rsidRPr="00483D51">
        <w:rPr>
          <w:sz w:val="18"/>
        </w:rPr>
        <w:t>,</w:t>
      </w:r>
      <w:r w:rsidRPr="00483D51">
        <w:rPr>
          <w:sz w:val="18"/>
        </w:rPr>
        <w:t xml:space="preserve"> sollte ein TWP-Dokument erstellen, das lediglich die an den angenommenen Prüfungsrichtlinien vorzunehmenden Überarbeitungen angibt. </w:t>
      </w:r>
    </w:p>
    <w:p w:rsidR="00D75D92" w:rsidRPr="00483D51" w:rsidRDefault="00EA45D5" w:rsidP="00EA45D5">
      <w:pPr>
        <w:ind w:left="567" w:right="567"/>
        <w:rPr>
          <w:sz w:val="18"/>
        </w:rPr>
      </w:pPr>
      <w:r w:rsidRPr="00483D51">
        <w:rPr>
          <w:sz w:val="18"/>
        </w:rPr>
        <w:t>Der Zeitplan für die Prüfung des Vorschlags durch die Technischen Arbeitsgruppen lautet wie folgt</w:t>
      </w:r>
      <w:r w:rsidR="00D75D92" w:rsidRPr="00483D51">
        <w:rPr>
          <w:sz w:val="18"/>
        </w:rPr>
        <w:t>:</w:t>
      </w:r>
    </w:p>
    <w:p w:rsidR="00D75D92" w:rsidRPr="00483D51" w:rsidRDefault="00D75D92" w:rsidP="00D75D92">
      <w:pPr>
        <w:ind w:left="567" w:right="425"/>
      </w:pP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3260"/>
      </w:tblGrid>
      <w:tr w:rsidR="00D75D92" w:rsidRPr="00AF458A" w:rsidTr="002206AA">
        <w:trPr>
          <w:cantSplit/>
        </w:trPr>
        <w:tc>
          <w:tcPr>
            <w:tcW w:w="5245" w:type="dxa"/>
            <w:shd w:val="clear" w:color="auto" w:fill="auto"/>
          </w:tcPr>
          <w:p w:rsidR="00D75D92" w:rsidRPr="00483D51" w:rsidRDefault="00EA45D5" w:rsidP="002206AA">
            <w:pPr>
              <w:keepNext/>
              <w:jc w:val="center"/>
              <w:rPr>
                <w:sz w:val="18"/>
              </w:rPr>
            </w:pPr>
            <w:r w:rsidRPr="00483D51">
              <w:rPr>
                <w:sz w:val="18"/>
              </w:rPr>
              <w:t>Aktion</w:t>
            </w:r>
          </w:p>
        </w:tc>
        <w:tc>
          <w:tcPr>
            <w:tcW w:w="3260" w:type="dxa"/>
            <w:shd w:val="clear" w:color="auto" w:fill="auto"/>
          </w:tcPr>
          <w:p w:rsidR="00EA45D5" w:rsidRPr="00483D51" w:rsidRDefault="00EA45D5" w:rsidP="00EA45D5">
            <w:pPr>
              <w:keepNext/>
              <w:jc w:val="center"/>
              <w:rPr>
                <w:sz w:val="18"/>
              </w:rPr>
            </w:pPr>
            <w:r w:rsidRPr="00483D51">
              <w:rPr>
                <w:sz w:val="18"/>
              </w:rPr>
              <w:t>Letzte Frist</w:t>
            </w:r>
          </w:p>
          <w:p w:rsidR="00D75D92" w:rsidRPr="00483D51" w:rsidRDefault="00EA45D5" w:rsidP="00EA45D5">
            <w:pPr>
              <w:keepNext/>
              <w:jc w:val="center"/>
              <w:rPr>
                <w:sz w:val="18"/>
              </w:rPr>
            </w:pPr>
            <w:r w:rsidRPr="00483D51">
              <w:rPr>
                <w:sz w:val="18"/>
              </w:rPr>
              <w:t>vor der TWP-Tagung</w:t>
            </w:r>
          </w:p>
        </w:tc>
      </w:tr>
      <w:tr w:rsidR="00D75D92" w:rsidRPr="00483D51" w:rsidTr="002206AA">
        <w:trPr>
          <w:cantSplit/>
        </w:trPr>
        <w:tc>
          <w:tcPr>
            <w:tcW w:w="5245" w:type="dxa"/>
            <w:shd w:val="clear" w:color="auto" w:fill="auto"/>
          </w:tcPr>
          <w:p w:rsidR="00D75D92" w:rsidRPr="00483D51" w:rsidRDefault="00EA45D5" w:rsidP="00EA45D5">
            <w:pPr>
              <w:keepNext/>
              <w:rPr>
                <w:sz w:val="18"/>
              </w:rPr>
            </w:pPr>
            <w:r w:rsidRPr="00483D51">
              <w:rPr>
                <w:sz w:val="18"/>
              </w:rPr>
              <w:t>Verteilung des Entwurfs des TWP-Dokuments an die TWP durch den Vorschlagenden (vom Büro zu verteilen):</w:t>
            </w:r>
          </w:p>
        </w:tc>
        <w:tc>
          <w:tcPr>
            <w:tcW w:w="3260" w:type="dxa"/>
            <w:shd w:val="clear" w:color="auto" w:fill="auto"/>
          </w:tcPr>
          <w:p w:rsidR="00D75D92" w:rsidRPr="00483D51" w:rsidRDefault="00D75D92" w:rsidP="002206AA">
            <w:pPr>
              <w:keepNext/>
              <w:jc w:val="center"/>
              <w:rPr>
                <w:sz w:val="18"/>
              </w:rPr>
            </w:pPr>
            <w:r w:rsidRPr="00483D51">
              <w:rPr>
                <w:sz w:val="18"/>
              </w:rPr>
              <w:t xml:space="preserve">14 </w:t>
            </w:r>
            <w:r w:rsidR="00EA45D5" w:rsidRPr="00483D51">
              <w:rPr>
                <w:sz w:val="18"/>
              </w:rPr>
              <w:t>Wochen</w:t>
            </w:r>
          </w:p>
        </w:tc>
      </w:tr>
      <w:tr w:rsidR="00D75D92" w:rsidRPr="00483D51" w:rsidTr="002206AA">
        <w:trPr>
          <w:cantSplit/>
        </w:trPr>
        <w:tc>
          <w:tcPr>
            <w:tcW w:w="5245" w:type="dxa"/>
            <w:shd w:val="clear" w:color="auto" w:fill="auto"/>
          </w:tcPr>
          <w:p w:rsidR="00D75D92" w:rsidRPr="00483D51" w:rsidRDefault="00EA45D5" w:rsidP="002206AA">
            <w:pPr>
              <w:keepNext/>
              <w:rPr>
                <w:sz w:val="18"/>
              </w:rPr>
            </w:pPr>
            <w:r w:rsidRPr="00483D51">
              <w:rPr>
                <w:sz w:val="18"/>
              </w:rPr>
              <w:t>Abgabe von Bemerkungen durch die TWP</w:t>
            </w:r>
            <w:r w:rsidR="00D75D92" w:rsidRPr="00483D51">
              <w:rPr>
                <w:sz w:val="18"/>
              </w:rPr>
              <w:t>:</w:t>
            </w:r>
          </w:p>
        </w:tc>
        <w:tc>
          <w:tcPr>
            <w:tcW w:w="3260" w:type="dxa"/>
            <w:shd w:val="clear" w:color="auto" w:fill="auto"/>
          </w:tcPr>
          <w:p w:rsidR="00D75D92" w:rsidRPr="00483D51" w:rsidRDefault="00D75D92" w:rsidP="002206AA">
            <w:pPr>
              <w:keepNext/>
              <w:jc w:val="center"/>
              <w:rPr>
                <w:sz w:val="18"/>
              </w:rPr>
            </w:pPr>
            <w:r w:rsidRPr="00483D51">
              <w:rPr>
                <w:sz w:val="18"/>
              </w:rPr>
              <w:t xml:space="preserve">10 </w:t>
            </w:r>
            <w:r w:rsidR="00EA45D5" w:rsidRPr="00483D51">
              <w:rPr>
                <w:sz w:val="18"/>
              </w:rPr>
              <w:t>Wochen</w:t>
            </w:r>
          </w:p>
        </w:tc>
      </w:tr>
      <w:tr w:rsidR="00D75D92" w:rsidRPr="00483D51" w:rsidTr="002206AA">
        <w:trPr>
          <w:cantSplit/>
        </w:trPr>
        <w:tc>
          <w:tcPr>
            <w:tcW w:w="5245" w:type="dxa"/>
            <w:shd w:val="clear" w:color="auto" w:fill="auto"/>
          </w:tcPr>
          <w:p w:rsidR="00D75D92" w:rsidRPr="00483D51" w:rsidRDefault="00EA45D5" w:rsidP="002206AA">
            <w:pPr>
              <w:keepNext/>
              <w:rPr>
                <w:sz w:val="18"/>
              </w:rPr>
            </w:pPr>
            <w:r w:rsidRPr="00483D51">
              <w:rPr>
                <w:sz w:val="18"/>
              </w:rPr>
              <w:t>Versand des Entwurfs des TWP-Dokuments an das Büro durch den Vorschlagenden</w:t>
            </w:r>
            <w:r w:rsidR="00D75D92" w:rsidRPr="00483D51">
              <w:rPr>
                <w:iCs/>
                <w:color w:val="000000"/>
                <w:sz w:val="18"/>
              </w:rPr>
              <w:t>:</w:t>
            </w:r>
          </w:p>
        </w:tc>
        <w:tc>
          <w:tcPr>
            <w:tcW w:w="3260" w:type="dxa"/>
            <w:shd w:val="clear" w:color="auto" w:fill="auto"/>
          </w:tcPr>
          <w:p w:rsidR="00D75D92" w:rsidRPr="00483D51" w:rsidRDefault="00D75D92" w:rsidP="002206AA">
            <w:pPr>
              <w:keepNext/>
              <w:jc w:val="center"/>
              <w:rPr>
                <w:sz w:val="18"/>
              </w:rPr>
            </w:pPr>
            <w:r w:rsidRPr="00483D51">
              <w:rPr>
                <w:sz w:val="18"/>
              </w:rPr>
              <w:t xml:space="preserve">6 </w:t>
            </w:r>
            <w:r w:rsidR="00EA45D5" w:rsidRPr="00483D51">
              <w:rPr>
                <w:sz w:val="18"/>
              </w:rPr>
              <w:t>Wochen</w:t>
            </w:r>
          </w:p>
        </w:tc>
      </w:tr>
      <w:tr w:rsidR="00D75D92" w:rsidRPr="00483D51" w:rsidTr="002206AA">
        <w:trPr>
          <w:cantSplit/>
        </w:trPr>
        <w:tc>
          <w:tcPr>
            <w:tcW w:w="5245" w:type="dxa"/>
            <w:shd w:val="clear" w:color="auto" w:fill="auto"/>
          </w:tcPr>
          <w:p w:rsidR="00D75D92" w:rsidRPr="00483D51" w:rsidRDefault="00EA45D5" w:rsidP="00EA45D5">
            <w:pPr>
              <w:rPr>
                <w:sz w:val="18"/>
              </w:rPr>
            </w:pPr>
            <w:r w:rsidRPr="00483D51">
              <w:rPr>
                <w:sz w:val="18"/>
              </w:rPr>
              <w:t>Bereitstellung des TWP-Dokuments auf der Website durch das Büro:</w:t>
            </w:r>
          </w:p>
        </w:tc>
        <w:tc>
          <w:tcPr>
            <w:tcW w:w="3260" w:type="dxa"/>
            <w:shd w:val="clear" w:color="auto" w:fill="auto"/>
          </w:tcPr>
          <w:p w:rsidR="00D75D92" w:rsidRPr="00483D51" w:rsidRDefault="00D75D92" w:rsidP="002206AA">
            <w:pPr>
              <w:jc w:val="center"/>
              <w:rPr>
                <w:sz w:val="18"/>
              </w:rPr>
            </w:pPr>
            <w:r w:rsidRPr="00483D51">
              <w:rPr>
                <w:sz w:val="18"/>
              </w:rPr>
              <w:t xml:space="preserve">4 </w:t>
            </w:r>
            <w:r w:rsidR="00EA45D5" w:rsidRPr="00483D51">
              <w:rPr>
                <w:sz w:val="18"/>
              </w:rPr>
              <w:t>Wochen</w:t>
            </w:r>
          </w:p>
        </w:tc>
      </w:tr>
    </w:tbl>
    <w:p w:rsidR="00D75D92" w:rsidRPr="00483D51" w:rsidRDefault="00D75D92" w:rsidP="00D75D92">
      <w:pPr>
        <w:ind w:left="567" w:right="425"/>
      </w:pPr>
    </w:p>
    <w:p w:rsidR="00D75D92" w:rsidRPr="00483D51" w:rsidRDefault="00136557" w:rsidP="00D75D92">
      <w:pPr>
        <w:ind w:left="567" w:right="567"/>
        <w:rPr>
          <w:sz w:val="18"/>
        </w:rPr>
      </w:pPr>
      <w:r w:rsidRPr="00483D51">
        <w:rPr>
          <w:sz w:val="18"/>
        </w:rPr>
        <w:t>„</w:t>
      </w:r>
      <w:r w:rsidR="00D75D92" w:rsidRPr="00483D51">
        <w:rPr>
          <w:sz w:val="18"/>
        </w:rPr>
        <w:t xml:space="preserve">2.3.3.4 </w:t>
      </w:r>
      <w:r w:rsidR="00EA45D5" w:rsidRPr="00483D51">
        <w:rPr>
          <w:sz w:val="18"/>
        </w:rPr>
        <w:t xml:space="preserve">Das Verfahren zur Billigung der vorgeschlagenen Teilüberarbeitung läuft wie in den Abschnitten 2.2.6 bis 2.2.8 dargelegt, außer daß der Verweis auf den Entwurf von Prüfungsrichtlinien durch einen Verweis auf ein TC-Dokument ersetzt würde, das die an den angenommenen Prüfungsrichtlinien vorzunehmenden Überarbeitungen angibt, und daß der Verweis auf den federführenden Sachverständigen </w:t>
      </w:r>
      <w:r w:rsidR="00EA45D5" w:rsidRPr="00483D51">
        <w:rPr>
          <w:sz w:val="18"/>
        </w:rPr>
        <w:lastRenderedPageBreak/>
        <w:t>und die beteiligten Sachverständigen durch einen Verweis auf den Vorschlagenden bzw. die TWP ersetzt würde</w:t>
      </w:r>
      <w:r w:rsidR="00D75D92" w:rsidRPr="00483D51">
        <w:rPr>
          <w:sz w:val="18"/>
        </w:rPr>
        <w:t>.</w:t>
      </w:r>
      <w:r w:rsidR="00483D51" w:rsidRPr="00483D51">
        <w:rPr>
          <w:sz w:val="18"/>
        </w:rPr>
        <w:t>“</w:t>
      </w:r>
    </w:p>
    <w:p w:rsidR="00D75D92" w:rsidRDefault="00D75D92" w:rsidP="00D75D92">
      <w:pPr>
        <w:ind w:left="567" w:right="425"/>
      </w:pPr>
    </w:p>
    <w:p w:rsidR="00B17953" w:rsidRPr="00483D51" w:rsidRDefault="00B17953" w:rsidP="00D75D92">
      <w:pPr>
        <w:ind w:left="567" w:right="425"/>
      </w:pPr>
    </w:p>
    <w:p w:rsidR="00D75D92" w:rsidRPr="00483D51" w:rsidRDefault="00D75D92" w:rsidP="00D75D92">
      <w:r w:rsidRPr="00483D51">
        <w:rPr>
          <w:color w:val="000000"/>
        </w:rPr>
        <w:fldChar w:fldCharType="begin"/>
      </w:r>
      <w:r w:rsidRPr="00483D51">
        <w:rPr>
          <w:color w:val="000000"/>
        </w:rPr>
        <w:instrText xml:space="preserve"> AUTONUM  </w:instrText>
      </w:r>
      <w:r w:rsidRPr="00483D51">
        <w:rPr>
          <w:color w:val="000000"/>
        </w:rPr>
        <w:fldChar w:fldCharType="end"/>
      </w:r>
      <w:r w:rsidRPr="00483D51">
        <w:rPr>
          <w:color w:val="000000"/>
        </w:rPr>
        <w:tab/>
      </w:r>
      <w:r w:rsidR="00376A6A" w:rsidRPr="00483D51">
        <w:rPr>
          <w:color w:val="000000"/>
        </w:rPr>
        <w:t>Die</w:t>
      </w:r>
      <w:r w:rsidRPr="00483D51">
        <w:rPr>
          <w:color w:val="000000"/>
        </w:rPr>
        <w:t xml:space="preserve"> TWV </w:t>
      </w:r>
      <w:r w:rsidR="00376A6A" w:rsidRPr="00483D51">
        <w:rPr>
          <w:color w:val="000000"/>
        </w:rPr>
        <w:t>vereinbarte, daß</w:t>
      </w:r>
      <w:r w:rsidRPr="00483D51">
        <w:rPr>
          <w:color w:val="000000"/>
        </w:rPr>
        <w:t xml:space="preserve"> </w:t>
      </w:r>
      <w:r w:rsidR="00376A6A" w:rsidRPr="00483D51">
        <w:rPr>
          <w:color w:val="000000"/>
        </w:rPr>
        <w:t>es für Prüfungsämter</w:t>
      </w:r>
      <w:r w:rsidR="00712D2C" w:rsidRPr="00483D51">
        <w:rPr>
          <w:color w:val="000000"/>
        </w:rPr>
        <w:t xml:space="preserve"> und </w:t>
      </w:r>
      <w:r w:rsidR="00E914DD" w:rsidRPr="00483D51">
        <w:rPr>
          <w:color w:val="000000"/>
        </w:rPr>
        <w:t>DUS-</w:t>
      </w:r>
      <w:r w:rsidR="007C3BA6" w:rsidRPr="00483D51">
        <w:rPr>
          <w:color w:val="000000"/>
        </w:rPr>
        <w:t>Sachverständige</w:t>
      </w:r>
      <w:r w:rsidR="00E914DD" w:rsidRPr="00483D51">
        <w:rPr>
          <w:color w:val="000000"/>
        </w:rPr>
        <w:t xml:space="preserve"> wichtig </w:t>
      </w:r>
      <w:r w:rsidR="00483D51" w:rsidRPr="00483D51">
        <w:rPr>
          <w:color w:val="000000"/>
        </w:rPr>
        <w:t>sei</w:t>
      </w:r>
      <w:r w:rsidR="00EE498E" w:rsidRPr="00483D51">
        <w:rPr>
          <w:color w:val="000000"/>
        </w:rPr>
        <w:t xml:space="preserve">, die Gelegenheit zu haben, </w:t>
      </w:r>
      <w:r w:rsidR="007C3BA6" w:rsidRPr="00483D51">
        <w:t>Vorschl</w:t>
      </w:r>
      <w:r w:rsidR="00483D51" w:rsidRPr="00483D51">
        <w:t>äge</w:t>
      </w:r>
      <w:r w:rsidR="00EE498E" w:rsidRPr="00483D51">
        <w:t xml:space="preserve"> für eine</w:t>
      </w:r>
      <w:r w:rsidRPr="00483D51">
        <w:t xml:space="preserve"> </w:t>
      </w:r>
      <w:r w:rsidR="00FC55BE" w:rsidRPr="00483D51">
        <w:t>Teilüberarbeitung</w:t>
      </w:r>
      <w:r w:rsidRPr="00483D51">
        <w:t xml:space="preserve"> </w:t>
      </w:r>
      <w:r w:rsidR="00EE498E" w:rsidRPr="00483D51">
        <w:t>bestehender UPOV-</w:t>
      </w:r>
      <w:r w:rsidR="00136557" w:rsidRPr="00483D51">
        <w:t>Prüfungsrichtlinien</w:t>
      </w:r>
      <w:r w:rsidR="00EE498E" w:rsidRPr="00483D51">
        <w:t xml:space="preserve"> im Zeitraum nach dem </w:t>
      </w:r>
      <w:r w:rsidRPr="00483D51">
        <w:t xml:space="preserve">TC </w:t>
      </w:r>
      <w:r w:rsidR="00EE498E" w:rsidRPr="00483D51">
        <w:t>aber vor den</w:t>
      </w:r>
      <w:r w:rsidRPr="00483D51">
        <w:t xml:space="preserve"> TWP</w:t>
      </w:r>
      <w:r w:rsidR="00E914DD" w:rsidRPr="00483D51">
        <w:t xml:space="preserve"> zu unterbreiten</w:t>
      </w:r>
      <w:r w:rsidRPr="00483D51">
        <w:t xml:space="preserve">. </w:t>
      </w:r>
      <w:r w:rsidR="00EE498E" w:rsidRPr="00483D51">
        <w:t>Sie</w:t>
      </w:r>
      <w:r w:rsidRPr="00483D51">
        <w:t xml:space="preserve"> </w:t>
      </w:r>
      <w:r w:rsidR="00376A6A" w:rsidRPr="00483D51">
        <w:t>vereinbarte</w:t>
      </w:r>
      <w:r w:rsidR="00EE498E" w:rsidRPr="00483D51">
        <w:t xml:space="preserve"> außerdem</w:t>
      </w:r>
      <w:r w:rsidR="00376A6A" w:rsidRPr="00483D51">
        <w:t>, daß</w:t>
      </w:r>
      <w:r w:rsidRPr="00483D51">
        <w:t xml:space="preserve"> </w:t>
      </w:r>
      <w:r w:rsidR="00EE498E" w:rsidRPr="00483D51">
        <w:t>genug Zeit</w:t>
      </w:r>
      <w:r w:rsidRPr="00483D51">
        <w:t xml:space="preserve"> </w:t>
      </w:r>
      <w:r w:rsidR="00EE498E" w:rsidRPr="00483D51">
        <w:t>eingeräumt werden würde, um alle</w:t>
      </w:r>
      <w:r w:rsidRPr="00483D51">
        <w:t xml:space="preserve"> </w:t>
      </w:r>
      <w:r w:rsidR="00483D51" w:rsidRPr="00483D51">
        <w:t>entsprechenden Sachverständigen</w:t>
      </w:r>
      <w:r w:rsidR="00712D2C" w:rsidRPr="00483D51">
        <w:t xml:space="preserve"> und </w:t>
      </w:r>
      <w:r w:rsidR="00EE498E" w:rsidRPr="00483D51">
        <w:t>Verbandsm</w:t>
      </w:r>
      <w:r w:rsidR="007C3BA6" w:rsidRPr="00483D51">
        <w:t>itglieder</w:t>
      </w:r>
      <w:r w:rsidRPr="00483D51">
        <w:t xml:space="preserve"> </w:t>
      </w:r>
      <w:r w:rsidR="00EE498E" w:rsidRPr="00483D51">
        <w:t xml:space="preserve">benachrichtigen zu können, </w:t>
      </w:r>
      <w:r w:rsidR="00712D2C" w:rsidRPr="00483D51">
        <w:t>und</w:t>
      </w:r>
      <w:r w:rsidR="00EE498E" w:rsidRPr="00483D51">
        <w:t xml:space="preserve"> um </w:t>
      </w:r>
      <w:r w:rsidR="00E914DD" w:rsidRPr="00483D51">
        <w:t xml:space="preserve">es </w:t>
      </w:r>
      <w:r w:rsidR="00EE498E" w:rsidRPr="00483D51">
        <w:t>dem entsprechenden</w:t>
      </w:r>
      <w:r w:rsidRPr="00483D51">
        <w:t xml:space="preserve"> </w:t>
      </w:r>
      <w:r w:rsidR="007C3BA6" w:rsidRPr="00483D51">
        <w:t>Sachverständigen</w:t>
      </w:r>
      <w:r w:rsidRPr="00483D51">
        <w:t xml:space="preserve"> </w:t>
      </w:r>
      <w:r w:rsidR="00EE498E" w:rsidRPr="00483D51">
        <w:t xml:space="preserve">zu </w:t>
      </w:r>
      <w:r w:rsidR="00E914DD" w:rsidRPr="00483D51">
        <w:t>ermöglichen</w:t>
      </w:r>
      <w:r w:rsidR="00EE498E" w:rsidRPr="00483D51">
        <w:t xml:space="preserve">, den </w:t>
      </w:r>
      <w:r w:rsidR="007C3BA6" w:rsidRPr="00483D51">
        <w:t>Vorschlag</w:t>
      </w:r>
      <w:r w:rsidR="00EE498E" w:rsidRPr="00483D51">
        <w:t xml:space="preserve"> </w:t>
      </w:r>
      <w:r w:rsidR="00E914DD" w:rsidRPr="00483D51">
        <w:t xml:space="preserve">bei </w:t>
      </w:r>
      <w:r w:rsidR="00EE498E" w:rsidRPr="00483D51">
        <w:t>Bedarf</w:t>
      </w:r>
      <w:r w:rsidR="00E914DD" w:rsidRPr="00483D51">
        <w:t xml:space="preserve"> zu überprüfen</w:t>
      </w:r>
      <w:r w:rsidRPr="00483D51">
        <w:t xml:space="preserve">. </w:t>
      </w:r>
    </w:p>
    <w:p w:rsidR="00D75D92" w:rsidRDefault="00D75D92" w:rsidP="00D75D92"/>
    <w:p w:rsidR="00B17953" w:rsidRPr="00483D51" w:rsidRDefault="00B17953" w:rsidP="00D75D92"/>
    <w:p w:rsidR="00E527E0" w:rsidRPr="00483D51" w:rsidRDefault="00D75D92" w:rsidP="00D13B25">
      <w:pPr>
        <w:tabs>
          <w:tab w:val="left" w:pos="5387"/>
        </w:tabs>
        <w:ind w:left="4820"/>
        <w:rPr>
          <w:i/>
          <w:szCs w:val="24"/>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wird ersucht zu prüfen</w:t>
      </w:r>
      <w:r w:rsidR="00D13B25" w:rsidRPr="00483D51">
        <w:rPr>
          <w:i/>
        </w:rPr>
        <w:t xml:space="preserve">, ob Dokument TGP/7 geändert werden sollte, um die Hinzufügung neuer Vorschläge für Teilüberarbeitungen von Prüfungsrichtlinien jederzeit während des Jahres </w:t>
      </w:r>
      <w:r w:rsidR="00483D51" w:rsidRPr="00483D51">
        <w:rPr>
          <w:i/>
        </w:rPr>
        <w:t>zu ermöglichen, unter der Maßgabe</w:t>
      </w:r>
      <w:r w:rsidR="00D13B25" w:rsidRPr="00483D51">
        <w:rPr>
          <w:i/>
        </w:rPr>
        <w:t xml:space="preserve">, daß genug Zeit für </w:t>
      </w:r>
      <w:r w:rsidR="004331DF" w:rsidRPr="00483D51">
        <w:rPr>
          <w:i/>
        </w:rPr>
        <w:t xml:space="preserve">die </w:t>
      </w:r>
      <w:r w:rsidR="00D13B25" w:rsidRPr="00483D51">
        <w:rPr>
          <w:i/>
        </w:rPr>
        <w:t xml:space="preserve">Überprüfung der Vorschläge von </w:t>
      </w:r>
      <w:r w:rsidR="00483D51" w:rsidRPr="00483D51">
        <w:rPr>
          <w:i/>
        </w:rPr>
        <w:t>entsprechenden Sachverständigen</w:t>
      </w:r>
      <w:r w:rsidR="006206E2" w:rsidRPr="00483D51">
        <w:rPr>
          <w:i/>
        </w:rPr>
        <w:t xml:space="preserve"> und Ve</w:t>
      </w:r>
      <w:r w:rsidR="00483D51" w:rsidRPr="00483D51">
        <w:rPr>
          <w:i/>
        </w:rPr>
        <w:t>r</w:t>
      </w:r>
      <w:r w:rsidR="006206E2" w:rsidRPr="00483D51">
        <w:rPr>
          <w:i/>
        </w:rPr>
        <w:t>bandsm</w:t>
      </w:r>
      <w:r w:rsidR="00D13B25" w:rsidRPr="00483D51">
        <w:rPr>
          <w:i/>
        </w:rPr>
        <w:t>itgliedern verfügbar ist</w:t>
      </w:r>
      <w:r w:rsidRPr="00483D51">
        <w:rPr>
          <w:i/>
        </w:rPr>
        <w:t>.</w:t>
      </w:r>
    </w:p>
    <w:p w:rsidR="00E527E0" w:rsidRPr="00483D51" w:rsidRDefault="00E527E0">
      <w:pPr>
        <w:rPr>
          <w:szCs w:val="24"/>
        </w:rPr>
      </w:pPr>
    </w:p>
    <w:p w:rsidR="00E527E0" w:rsidRPr="00483D51" w:rsidRDefault="00E527E0">
      <w:pPr>
        <w:rPr>
          <w:szCs w:val="24"/>
        </w:rPr>
      </w:pPr>
    </w:p>
    <w:p w:rsidR="00E527E0" w:rsidRPr="00483D51" w:rsidRDefault="00E527E0">
      <w:pPr>
        <w:pStyle w:val="Heading2"/>
        <w:rPr>
          <w:szCs w:val="24"/>
          <w:lang w:val="de-DE"/>
        </w:rPr>
      </w:pPr>
      <w:bookmarkStart w:id="24" w:name="_Toc476061979"/>
      <w:r w:rsidRPr="00483D51">
        <w:rPr>
          <w:rStyle w:val="Emphasis"/>
          <w:szCs w:val="24"/>
          <w:lang w:val="de-DE"/>
        </w:rPr>
        <w:t>TGP/14: Glossar der in UPOV-Dokumenten verwendeten Begriffe</w:t>
      </w:r>
      <w:bookmarkEnd w:id="24"/>
    </w:p>
    <w:p w:rsidR="00E527E0" w:rsidRPr="00483D51" w:rsidRDefault="00E527E0">
      <w:pPr>
        <w:rPr>
          <w:szCs w:val="24"/>
        </w:rPr>
      </w:pPr>
    </w:p>
    <w:p w:rsidR="00E527E0" w:rsidRPr="003B5C7D" w:rsidRDefault="00D75D92" w:rsidP="00570D3F">
      <w:pPr>
        <w:pStyle w:val="Heading3"/>
        <w:rPr>
          <w:lang w:val="de-DE"/>
        </w:rPr>
      </w:pPr>
      <w:bookmarkStart w:id="25" w:name="_Toc476061980"/>
      <w:r w:rsidRPr="003B5C7D">
        <w:rPr>
          <w:lang w:val="de-DE"/>
        </w:rPr>
        <w:t>ix</w:t>
      </w:r>
      <w:r w:rsidR="00E527E0" w:rsidRPr="003B5C7D">
        <w:rPr>
          <w:lang w:val="de-DE"/>
        </w:rPr>
        <w:t>)</w:t>
      </w:r>
      <w:r w:rsidR="00E527E0" w:rsidRPr="003B5C7D">
        <w:rPr>
          <w:lang w:val="de-DE"/>
        </w:rPr>
        <w:tab/>
        <w:t>Definition von „gebogen</w:t>
      </w:r>
      <w:r w:rsidR="00483D51" w:rsidRPr="003B5C7D">
        <w:rPr>
          <w:lang w:val="de-DE"/>
        </w:rPr>
        <w:t>“</w:t>
      </w:r>
      <w:bookmarkEnd w:id="25"/>
    </w:p>
    <w:p w:rsidR="00E527E0" w:rsidRPr="00483D51" w:rsidRDefault="00E527E0">
      <w:pPr>
        <w:rPr>
          <w:szCs w:val="24"/>
        </w:rPr>
      </w:pPr>
    </w:p>
    <w:p w:rsidR="00E527E0" w:rsidRPr="00483D51" w:rsidRDefault="00E527E0">
      <w:pPr>
        <w:keepNext/>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Der TC nahm auf seiner zweiundfünfzigsten Tagung die Pläne d</w:t>
      </w:r>
      <w:r w:rsidR="00113C86" w:rsidRPr="00483D51">
        <w:rPr>
          <w:szCs w:val="24"/>
        </w:rPr>
        <w:t>er</w:t>
      </w:r>
      <w:r w:rsidRPr="00483D51">
        <w:rPr>
          <w:szCs w:val="24"/>
        </w:rPr>
        <w:t xml:space="preserve"> TWF zur Kenntni</w:t>
      </w:r>
      <w:r w:rsidR="00C11BC1" w:rsidRPr="00483D51">
        <w:rPr>
          <w:szCs w:val="24"/>
        </w:rPr>
        <w:t>s, zu prüfen, ob vorgeschlagen</w:t>
      </w:r>
      <w:r w:rsidRPr="00483D51">
        <w:rPr>
          <w:szCs w:val="24"/>
        </w:rPr>
        <w:t xml:space="preserve"> werden sollte, die Definition von „gebogen</w:t>
      </w:r>
      <w:r w:rsidR="00483D51" w:rsidRPr="00483D51">
        <w:rPr>
          <w:szCs w:val="24"/>
        </w:rPr>
        <w:t>“</w:t>
      </w:r>
      <w:r w:rsidRPr="00483D51">
        <w:rPr>
          <w:szCs w:val="24"/>
        </w:rPr>
        <w:t xml:space="preserve"> in Dokument TGP/14 zu überarbeiten. </w:t>
      </w:r>
    </w:p>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 xml:space="preserve">Die TWF nahm auf ihrer siebenundvierzigsten Tagung zur Kenntnis, </w:t>
      </w:r>
      <w:r w:rsidR="00B22247" w:rsidRPr="00483D51">
        <w:rPr>
          <w:szCs w:val="24"/>
        </w:rPr>
        <w:t>daß</w:t>
      </w:r>
      <w:r w:rsidRPr="00483D51">
        <w:rPr>
          <w:szCs w:val="24"/>
        </w:rPr>
        <w:t xml:space="preserve"> der Sachverständige </w:t>
      </w:r>
      <w:r w:rsidR="00127E24" w:rsidRPr="00483D51">
        <w:rPr>
          <w:szCs w:val="24"/>
        </w:rPr>
        <w:t>aus</w:t>
      </w:r>
      <w:r w:rsidRPr="00483D51">
        <w:rPr>
          <w:szCs w:val="24"/>
        </w:rPr>
        <w:t xml:space="preserve"> Israel die vorgeschlagene Überarbeitung des Begriffs „gebogen</w:t>
      </w:r>
      <w:r w:rsidR="00483D51" w:rsidRPr="00483D51">
        <w:rPr>
          <w:szCs w:val="24"/>
        </w:rPr>
        <w:t>“</w:t>
      </w:r>
      <w:r w:rsidRPr="00483D51">
        <w:rPr>
          <w:szCs w:val="24"/>
        </w:rPr>
        <w:t xml:space="preserve"> zurückgezogen h</w:t>
      </w:r>
      <w:r w:rsidR="00127E24" w:rsidRPr="00483D51">
        <w:rPr>
          <w:szCs w:val="24"/>
        </w:rPr>
        <w:t>ab</w:t>
      </w:r>
      <w:r w:rsidRPr="00483D51">
        <w:rPr>
          <w:szCs w:val="24"/>
        </w:rPr>
        <w:t>e</w:t>
      </w:r>
      <w:r w:rsidR="00483D51" w:rsidRPr="00483D51">
        <w:rPr>
          <w:szCs w:val="24"/>
        </w:rPr>
        <w:t>,</w:t>
      </w:r>
      <w:r w:rsidRPr="00483D51">
        <w:rPr>
          <w:szCs w:val="24"/>
        </w:rPr>
        <w:t xml:space="preserve"> und </w:t>
      </w:r>
      <w:r w:rsidR="00B22247" w:rsidRPr="00483D51">
        <w:rPr>
          <w:szCs w:val="24"/>
        </w:rPr>
        <w:t>daß</w:t>
      </w:r>
      <w:r w:rsidRPr="00483D51">
        <w:rPr>
          <w:szCs w:val="24"/>
        </w:rPr>
        <w:t xml:space="preserve"> somit unter diesem Tagesordnungspunkt kein Dokument geprüft wird. Die TWF vereinbarte, </w:t>
      </w:r>
      <w:r w:rsidR="00B22247" w:rsidRPr="00483D51">
        <w:rPr>
          <w:szCs w:val="24"/>
        </w:rPr>
        <w:t>daß</w:t>
      </w:r>
      <w:r w:rsidRPr="00483D51">
        <w:rPr>
          <w:szCs w:val="24"/>
        </w:rPr>
        <w:t xml:space="preserve"> diese Angelegenheit nicht </w:t>
      </w:r>
      <w:r w:rsidR="00C974D1" w:rsidRPr="00483D51">
        <w:rPr>
          <w:szCs w:val="24"/>
        </w:rPr>
        <w:t>weiterverfolgt</w:t>
      </w:r>
      <w:r w:rsidRPr="00483D51">
        <w:rPr>
          <w:szCs w:val="24"/>
        </w:rPr>
        <w:t xml:space="preserve"> werden soll</w:t>
      </w:r>
      <w:r w:rsidR="00127E24" w:rsidRPr="00483D51">
        <w:rPr>
          <w:szCs w:val="24"/>
        </w:rPr>
        <w:t>e</w:t>
      </w:r>
      <w:r w:rsidRPr="00483D51">
        <w:rPr>
          <w:szCs w:val="24"/>
        </w:rPr>
        <w:t xml:space="preserve"> (</w:t>
      </w:r>
      <w:r w:rsidR="00483D51" w:rsidRPr="00483D51">
        <w:rPr>
          <w:szCs w:val="24"/>
        </w:rPr>
        <w:t>vergleiche</w:t>
      </w:r>
      <w:r w:rsidR="00282C06" w:rsidRPr="00483D51">
        <w:rPr>
          <w:szCs w:val="24"/>
        </w:rPr>
        <w:t xml:space="preserve"> TWF/47/25 „R</w:t>
      </w:r>
      <w:r w:rsidR="00127E24" w:rsidRPr="00483D51">
        <w:rPr>
          <w:szCs w:val="24"/>
        </w:rPr>
        <w:t>epor</w:t>
      </w:r>
      <w:r w:rsidRPr="00483D51">
        <w:rPr>
          <w:szCs w:val="24"/>
        </w:rPr>
        <w:t>t</w:t>
      </w:r>
      <w:r w:rsidR="00483D51" w:rsidRPr="00483D51">
        <w:rPr>
          <w:szCs w:val="24"/>
        </w:rPr>
        <w:t>“</w:t>
      </w:r>
      <w:r w:rsidRPr="00483D51">
        <w:rPr>
          <w:szCs w:val="24"/>
        </w:rPr>
        <w:t>, Absatz 63).</w:t>
      </w:r>
    </w:p>
    <w:p w:rsidR="00D75D92" w:rsidRPr="00483D51" w:rsidRDefault="00D75D92">
      <w:pPr>
        <w:rPr>
          <w:szCs w:val="24"/>
        </w:rPr>
      </w:pPr>
    </w:p>
    <w:p w:rsidR="00D75D92" w:rsidRPr="00483D51" w:rsidRDefault="00D75D92" w:rsidP="00D75D92">
      <w:pPr>
        <w:keepLines/>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 xml:space="preserve">Der TC wird ersucht, </w:t>
      </w:r>
      <w:r w:rsidR="007C3BA6" w:rsidRPr="00483D51">
        <w:rPr>
          <w:i/>
        </w:rPr>
        <w:t xml:space="preserve">zur Kenntnis zu nehmen, </w:t>
      </w:r>
      <w:r w:rsidR="00B22247" w:rsidRPr="00483D51">
        <w:rPr>
          <w:i/>
          <w:szCs w:val="24"/>
        </w:rPr>
        <w:t>daß</w:t>
      </w:r>
      <w:r w:rsidR="00495C21" w:rsidRPr="00483D51">
        <w:rPr>
          <w:i/>
          <w:szCs w:val="24"/>
        </w:rPr>
        <w:t xml:space="preserve"> der Sachverständige </w:t>
      </w:r>
      <w:r w:rsidR="00282C06" w:rsidRPr="00483D51">
        <w:rPr>
          <w:i/>
          <w:szCs w:val="24"/>
        </w:rPr>
        <w:t>aus</w:t>
      </w:r>
      <w:r w:rsidR="00495C21" w:rsidRPr="00483D51">
        <w:rPr>
          <w:i/>
          <w:szCs w:val="24"/>
        </w:rPr>
        <w:t xml:space="preserve"> Israel die vorgeschlagene Überarbeitung des Begri</w:t>
      </w:r>
      <w:r w:rsidR="00B6438A" w:rsidRPr="00483D51">
        <w:rPr>
          <w:i/>
          <w:szCs w:val="24"/>
        </w:rPr>
        <w:t>ffs „gebogen</w:t>
      </w:r>
      <w:r w:rsidR="00483D51" w:rsidRPr="00483D51">
        <w:rPr>
          <w:i/>
          <w:szCs w:val="24"/>
        </w:rPr>
        <w:t>“</w:t>
      </w:r>
      <w:r w:rsidR="00B6438A" w:rsidRPr="00483D51">
        <w:rPr>
          <w:i/>
          <w:szCs w:val="24"/>
        </w:rPr>
        <w:t xml:space="preserve"> zurückgezogen hab</w:t>
      </w:r>
      <w:r w:rsidR="00495C21" w:rsidRPr="00483D51">
        <w:rPr>
          <w:i/>
          <w:szCs w:val="24"/>
        </w:rPr>
        <w:t>e</w:t>
      </w:r>
      <w:r w:rsidRPr="00483D51">
        <w:rPr>
          <w:i/>
        </w:rPr>
        <w:t xml:space="preserve">. </w:t>
      </w:r>
    </w:p>
    <w:p w:rsidR="00E527E0" w:rsidRDefault="00E527E0">
      <w:pPr>
        <w:rPr>
          <w:szCs w:val="24"/>
        </w:rPr>
      </w:pPr>
    </w:p>
    <w:p w:rsidR="00B17953" w:rsidRPr="00483D51" w:rsidRDefault="00B17953">
      <w:pPr>
        <w:rPr>
          <w:szCs w:val="24"/>
        </w:rPr>
      </w:pPr>
    </w:p>
    <w:p w:rsidR="00E527E0" w:rsidRPr="003B5C7D" w:rsidRDefault="00E527E0" w:rsidP="00570D3F">
      <w:pPr>
        <w:pStyle w:val="Heading3"/>
        <w:rPr>
          <w:lang w:val="de-DE"/>
        </w:rPr>
      </w:pPr>
      <w:bookmarkStart w:id="26" w:name="_Toc476061981"/>
      <w:r w:rsidRPr="003B5C7D">
        <w:rPr>
          <w:lang w:val="de-DE"/>
        </w:rPr>
        <w:t>x)</w:t>
      </w:r>
      <w:r w:rsidRPr="003B5C7D">
        <w:rPr>
          <w:lang w:val="de-DE"/>
        </w:rPr>
        <w:tab/>
        <w:t>Raster für formbezogene Merkmale</w:t>
      </w:r>
      <w:bookmarkEnd w:id="26"/>
    </w:p>
    <w:p w:rsidR="00E527E0" w:rsidRPr="00483D51" w:rsidRDefault="00E527E0">
      <w:pPr>
        <w:rPr>
          <w:szCs w:val="24"/>
        </w:rPr>
      </w:pPr>
    </w:p>
    <w:p w:rsidR="00D75D92" w:rsidRPr="00483D51" w:rsidRDefault="00E527E0" w:rsidP="00D75D92">
      <w:pPr>
        <w:keepNext/>
        <w:keepLines/>
        <w:rPr>
          <w:rFonts w:cs="Arial"/>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Auf seiner Sitzung im Januar 2017 empfahl der TC-EDC dem TC</w:t>
      </w:r>
      <w:r w:rsidR="002837C1" w:rsidRPr="00483D51">
        <w:rPr>
          <w:szCs w:val="24"/>
        </w:rPr>
        <w:t>, zu prüfen, ob das</w:t>
      </w:r>
      <w:r w:rsidRPr="00483D51">
        <w:rPr>
          <w:szCs w:val="24"/>
        </w:rPr>
        <w:t xml:space="preserve"> Raster für die Position des breitesten Teils sowie Breite</w:t>
      </w:r>
      <w:r w:rsidR="00483D51" w:rsidRPr="00483D51">
        <w:rPr>
          <w:szCs w:val="24"/>
        </w:rPr>
        <w:t>/Verhältnis</w:t>
      </w:r>
      <w:r w:rsidRPr="00483D51">
        <w:rPr>
          <w:szCs w:val="24"/>
        </w:rPr>
        <w:t xml:space="preserve"> in Dokument TGP/14 </w:t>
      </w:r>
      <w:r w:rsidR="006F3372" w:rsidRPr="00483D51">
        <w:rPr>
          <w:rFonts w:cs="Arial"/>
        </w:rPr>
        <w:t>folgendermaßen</w:t>
      </w:r>
      <w:r w:rsidR="006F3372" w:rsidRPr="00483D51">
        <w:rPr>
          <w:szCs w:val="24"/>
        </w:rPr>
        <w:t xml:space="preserve"> </w:t>
      </w:r>
      <w:r w:rsidRPr="00483D51">
        <w:rPr>
          <w:szCs w:val="24"/>
        </w:rPr>
        <w:t xml:space="preserve">geändert werden sollte: Abschnitt 2: Unterabschnitt 2: Formen und Strukturen (Alternative 2) </w:t>
      </w:r>
      <w:r w:rsidR="00D75D92" w:rsidRPr="00483D51">
        <w:rPr>
          <w:rFonts w:cs="Arial"/>
        </w:rPr>
        <w:t>(</w:t>
      </w:r>
      <w:r w:rsidR="00483D51" w:rsidRPr="00483D51">
        <w:rPr>
          <w:rFonts w:cs="Arial"/>
          <w:strike/>
          <w:highlight w:val="lightGray"/>
        </w:rPr>
        <w:t>Hervorheben</w:t>
      </w:r>
      <w:r w:rsidR="00712D2C" w:rsidRPr="00483D51">
        <w:rPr>
          <w:rFonts w:cs="Arial"/>
          <w:strike/>
          <w:highlight w:val="lightGray"/>
        </w:rPr>
        <w:t xml:space="preserve"> und </w:t>
      </w:r>
      <w:r w:rsidR="00B04431" w:rsidRPr="00483D51">
        <w:rPr>
          <w:rFonts w:cs="Arial"/>
          <w:strike/>
          <w:highlight w:val="lightGray"/>
        </w:rPr>
        <w:t>Durchstreichen</w:t>
      </w:r>
      <w:r w:rsidR="00D75D92" w:rsidRPr="00483D51">
        <w:rPr>
          <w:rFonts w:cs="Arial"/>
        </w:rPr>
        <w:t xml:space="preserve"> </w:t>
      </w:r>
      <w:r w:rsidR="001264AC" w:rsidRPr="00483D51">
        <w:t xml:space="preserve">für Streichungen und </w:t>
      </w:r>
      <w:r w:rsidR="00B04431" w:rsidRPr="00483D51">
        <w:rPr>
          <w:rFonts w:cs="Arial"/>
          <w:highlight w:val="lightGray"/>
          <w:u w:val="single"/>
        </w:rPr>
        <w:t>He</w:t>
      </w:r>
      <w:r w:rsidR="00770B1D" w:rsidRPr="00483D51">
        <w:rPr>
          <w:rFonts w:cs="Arial"/>
          <w:highlight w:val="lightGray"/>
          <w:u w:val="single"/>
        </w:rPr>
        <w:t>rvorheb</w:t>
      </w:r>
      <w:r w:rsidR="00483D51" w:rsidRPr="00483D51">
        <w:rPr>
          <w:rFonts w:cs="Arial"/>
          <w:highlight w:val="lightGray"/>
          <w:u w:val="single"/>
        </w:rPr>
        <w:t>en</w:t>
      </w:r>
      <w:r w:rsidR="00712D2C" w:rsidRPr="00483D51">
        <w:rPr>
          <w:rFonts w:cs="Arial"/>
          <w:highlight w:val="lightGray"/>
          <w:u w:val="single"/>
        </w:rPr>
        <w:t xml:space="preserve"> und </w:t>
      </w:r>
      <w:r w:rsidR="00B04431" w:rsidRPr="00483D51">
        <w:rPr>
          <w:rFonts w:cs="Arial"/>
          <w:highlight w:val="lightGray"/>
          <w:u w:val="single"/>
        </w:rPr>
        <w:t xml:space="preserve">Unterstreichen für </w:t>
      </w:r>
      <w:r w:rsidR="009D0A4E">
        <w:rPr>
          <w:rFonts w:cs="Arial"/>
          <w:highlight w:val="lightGray"/>
          <w:u w:val="single"/>
        </w:rPr>
        <w:t>Ein</w:t>
      </w:r>
      <w:r w:rsidR="00483D51" w:rsidRPr="00483D51">
        <w:rPr>
          <w:rFonts w:cs="Arial"/>
          <w:highlight w:val="lightGray"/>
          <w:u w:val="single"/>
        </w:rPr>
        <w:t>fügungen</w:t>
      </w:r>
      <w:r w:rsidR="00D75D92" w:rsidRPr="00483D51">
        <w:rPr>
          <w:rFonts w:cs="Arial"/>
        </w:rPr>
        <w:t>):</w:t>
      </w:r>
    </w:p>
    <w:p w:rsidR="00B17953" w:rsidRDefault="00B17953" w:rsidP="00D75D92">
      <w:pPr>
        <w:keepNext/>
        <w:keepLines/>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D75D92" w:rsidRPr="00483D51" w:rsidTr="002206AA">
        <w:trPr>
          <w:gridBefore w:val="1"/>
          <w:gridAfter w:val="1"/>
          <w:wBefore w:w="379" w:type="dxa"/>
          <w:wAfter w:w="14" w:type="dxa"/>
          <w:cantSplit/>
          <w:jc w:val="center"/>
        </w:trPr>
        <w:tc>
          <w:tcPr>
            <w:tcW w:w="422" w:type="dxa"/>
            <w:tcBorders>
              <w:top w:val="nil"/>
              <w:left w:val="nil"/>
              <w:bottom w:val="nil"/>
              <w:right w:val="nil"/>
            </w:tcBorders>
          </w:tcPr>
          <w:p w:rsidR="00D75D92" w:rsidRPr="00483D51" w:rsidRDefault="00D75D92" w:rsidP="002206AA">
            <w:pPr>
              <w:keepNext/>
              <w:keepLines/>
              <w:jc w:val="center"/>
            </w:pPr>
          </w:p>
        </w:tc>
        <w:tc>
          <w:tcPr>
            <w:tcW w:w="283" w:type="dxa"/>
            <w:gridSpan w:val="2"/>
            <w:tcBorders>
              <w:top w:val="nil"/>
              <w:left w:val="nil"/>
              <w:bottom w:val="nil"/>
              <w:right w:val="nil"/>
            </w:tcBorders>
          </w:tcPr>
          <w:p w:rsidR="00D75D92" w:rsidRPr="00483D51" w:rsidRDefault="00D75D92" w:rsidP="002206AA">
            <w:pPr>
              <w:keepNext/>
              <w:keepLines/>
              <w:jc w:val="center"/>
            </w:pPr>
          </w:p>
        </w:tc>
        <w:tc>
          <w:tcPr>
            <w:tcW w:w="8357" w:type="dxa"/>
            <w:gridSpan w:val="9"/>
            <w:tcBorders>
              <w:left w:val="single" w:sz="4" w:space="0" w:color="auto"/>
              <w:bottom w:val="nil"/>
            </w:tcBorders>
          </w:tcPr>
          <w:p w:rsidR="00D75D92" w:rsidRPr="00483D51" w:rsidRDefault="00D75D92" w:rsidP="002206AA">
            <w:pPr>
              <w:keepNext/>
              <w:keepLines/>
              <w:jc w:val="center"/>
            </w:pPr>
            <w:r w:rsidRPr="00483D51">
              <w:tab/>
            </w:r>
            <w:r w:rsidRPr="00483D51">
              <w:sym w:font="Wingdings" w:char="F0DF"/>
            </w:r>
            <w:r w:rsidRPr="00483D51">
              <w:tab/>
            </w:r>
            <w:r w:rsidRPr="00483D51">
              <w:tab/>
            </w:r>
            <w:r w:rsidR="00B04431" w:rsidRPr="00483D51">
              <w:t>breitester Teil</w:t>
            </w:r>
            <w:r w:rsidRPr="00483D51">
              <w:tab/>
            </w:r>
            <w:r w:rsidRPr="00483D51">
              <w:tab/>
            </w:r>
            <w:r w:rsidRPr="00483D51">
              <w:sym w:font="Wingdings" w:char="F0E0"/>
            </w:r>
            <w:r w:rsidRPr="00483D51">
              <w:t xml:space="preserve"> </w:t>
            </w:r>
            <w:r w:rsidRPr="00483D51">
              <w:tab/>
            </w:r>
          </w:p>
        </w:tc>
      </w:tr>
      <w:tr w:rsidR="00D75D92" w:rsidRPr="00483D51" w:rsidTr="002206AA">
        <w:trPr>
          <w:gridBefore w:val="1"/>
          <w:gridAfter w:val="1"/>
          <w:wBefore w:w="379" w:type="dxa"/>
          <w:wAfter w:w="14" w:type="dxa"/>
          <w:cantSplit/>
          <w:jc w:val="center"/>
        </w:trPr>
        <w:tc>
          <w:tcPr>
            <w:tcW w:w="422" w:type="dxa"/>
            <w:tcBorders>
              <w:top w:val="nil"/>
              <w:left w:val="nil"/>
              <w:bottom w:val="nil"/>
              <w:right w:val="nil"/>
            </w:tcBorders>
          </w:tcPr>
          <w:p w:rsidR="00D75D92" w:rsidRPr="00483D51" w:rsidRDefault="00D75D92" w:rsidP="002206AA">
            <w:pPr>
              <w:jc w:val="center"/>
            </w:pPr>
          </w:p>
        </w:tc>
        <w:tc>
          <w:tcPr>
            <w:tcW w:w="283" w:type="dxa"/>
            <w:gridSpan w:val="2"/>
            <w:tcBorders>
              <w:top w:val="nil"/>
              <w:left w:val="nil"/>
              <w:bottom w:val="nil"/>
              <w:right w:val="nil"/>
            </w:tcBorders>
          </w:tcPr>
          <w:p w:rsidR="00D75D92" w:rsidRPr="00483D51" w:rsidRDefault="00D75D92" w:rsidP="002206AA">
            <w:pPr>
              <w:jc w:val="center"/>
            </w:pPr>
          </w:p>
        </w:tc>
        <w:tc>
          <w:tcPr>
            <w:tcW w:w="2835" w:type="dxa"/>
            <w:gridSpan w:val="4"/>
            <w:tcBorders>
              <w:top w:val="single" w:sz="4" w:space="0" w:color="auto"/>
              <w:left w:val="single" w:sz="4" w:space="0" w:color="auto"/>
              <w:bottom w:val="single" w:sz="4" w:space="0" w:color="auto"/>
              <w:right w:val="single" w:sz="4" w:space="0" w:color="auto"/>
            </w:tcBorders>
          </w:tcPr>
          <w:p w:rsidR="00D75D92" w:rsidRPr="00483D51" w:rsidRDefault="00D75D92" w:rsidP="002206AA">
            <w:pPr>
              <w:jc w:val="center"/>
            </w:pPr>
            <w:r w:rsidRPr="00483D51">
              <w:t>(</w:t>
            </w:r>
            <w:r w:rsidR="001264AC" w:rsidRPr="00483D51">
              <w:t>unterhalb der Mitte</w:t>
            </w:r>
            <w:r w:rsidRPr="00483D51">
              <w:t>)</w:t>
            </w:r>
          </w:p>
        </w:tc>
        <w:tc>
          <w:tcPr>
            <w:tcW w:w="1418" w:type="dxa"/>
            <w:gridSpan w:val="2"/>
            <w:tcBorders>
              <w:top w:val="single" w:sz="4" w:space="0" w:color="auto"/>
              <w:left w:val="single" w:sz="4" w:space="0" w:color="auto"/>
              <w:bottom w:val="single" w:sz="4" w:space="0" w:color="auto"/>
              <w:right w:val="single" w:sz="4" w:space="0" w:color="auto"/>
            </w:tcBorders>
          </w:tcPr>
          <w:p w:rsidR="00D75D92" w:rsidRPr="00483D51" w:rsidRDefault="001264AC" w:rsidP="002206AA">
            <w:pPr>
              <w:jc w:val="center"/>
            </w:pPr>
            <w:r w:rsidRPr="00483D51">
              <w:t>in der Mitte</w:t>
            </w:r>
          </w:p>
        </w:tc>
        <w:tc>
          <w:tcPr>
            <w:tcW w:w="4104" w:type="dxa"/>
            <w:gridSpan w:val="3"/>
            <w:tcBorders>
              <w:top w:val="single" w:sz="4" w:space="0" w:color="auto"/>
              <w:left w:val="single" w:sz="4" w:space="0" w:color="auto"/>
              <w:bottom w:val="single" w:sz="4" w:space="0" w:color="auto"/>
              <w:right w:val="single" w:sz="4" w:space="0" w:color="auto"/>
            </w:tcBorders>
          </w:tcPr>
          <w:p w:rsidR="00D75D92" w:rsidRPr="00483D51" w:rsidRDefault="00D75D92" w:rsidP="002206AA">
            <w:pPr>
              <w:jc w:val="center"/>
            </w:pPr>
            <w:r w:rsidRPr="00483D51">
              <w:t>(</w:t>
            </w:r>
            <w:r w:rsidR="001264AC" w:rsidRPr="00483D51">
              <w:t>oberhalb der Mitte</w:t>
            </w:r>
            <w:r w:rsidRPr="00483D51">
              <w:t>)</w:t>
            </w:r>
          </w:p>
        </w:tc>
      </w:tr>
      <w:tr w:rsidR="00D75D92" w:rsidRPr="00483D51" w:rsidTr="002206AA">
        <w:trPr>
          <w:gridBefore w:val="1"/>
          <w:wBefore w:w="379" w:type="dxa"/>
          <w:trHeight w:val="163"/>
          <w:jc w:val="center"/>
        </w:trPr>
        <w:tc>
          <w:tcPr>
            <w:tcW w:w="429" w:type="dxa"/>
            <w:gridSpan w:val="2"/>
            <w:tcBorders>
              <w:top w:val="nil"/>
              <w:left w:val="nil"/>
              <w:bottom w:val="nil"/>
              <w:right w:val="nil"/>
            </w:tcBorders>
          </w:tcPr>
          <w:p w:rsidR="00D75D92" w:rsidRPr="00483D51" w:rsidRDefault="00D75D92" w:rsidP="002206AA">
            <w:pPr>
              <w:jc w:val="center"/>
            </w:pPr>
          </w:p>
        </w:tc>
        <w:tc>
          <w:tcPr>
            <w:tcW w:w="283" w:type="dxa"/>
            <w:gridSpan w:val="2"/>
            <w:tcBorders>
              <w:top w:val="nil"/>
              <w:left w:val="nil"/>
              <w:bottom w:val="nil"/>
              <w:right w:val="nil"/>
            </w:tcBorders>
          </w:tcPr>
          <w:p w:rsidR="00D75D92" w:rsidRPr="00483D51" w:rsidRDefault="00D75D92" w:rsidP="002206AA">
            <w:pPr>
              <w:jc w:val="center"/>
            </w:pPr>
          </w:p>
        </w:tc>
        <w:tc>
          <w:tcPr>
            <w:tcW w:w="1420" w:type="dxa"/>
            <w:tcBorders>
              <w:top w:val="nil"/>
              <w:left w:val="nil"/>
              <w:bottom w:val="nil"/>
              <w:right w:val="nil"/>
            </w:tcBorders>
          </w:tcPr>
          <w:p w:rsidR="00D75D92" w:rsidRPr="00483D51" w:rsidRDefault="00D75D92" w:rsidP="002206AA">
            <w:pPr>
              <w:jc w:val="center"/>
            </w:pPr>
          </w:p>
        </w:tc>
        <w:tc>
          <w:tcPr>
            <w:tcW w:w="1389" w:type="dxa"/>
            <w:tcBorders>
              <w:top w:val="nil"/>
              <w:left w:val="nil"/>
              <w:bottom w:val="nil"/>
              <w:right w:val="nil"/>
            </w:tcBorders>
          </w:tcPr>
          <w:p w:rsidR="00D75D92" w:rsidRPr="00483D51" w:rsidRDefault="00D75D92" w:rsidP="002206AA">
            <w:pPr>
              <w:jc w:val="center"/>
            </w:pPr>
          </w:p>
        </w:tc>
        <w:tc>
          <w:tcPr>
            <w:tcW w:w="1389" w:type="dxa"/>
            <w:gridSpan w:val="2"/>
            <w:tcBorders>
              <w:top w:val="nil"/>
              <w:left w:val="nil"/>
              <w:bottom w:val="nil"/>
              <w:right w:val="nil"/>
            </w:tcBorders>
          </w:tcPr>
          <w:p w:rsidR="00D75D92" w:rsidRPr="00483D51" w:rsidRDefault="00D75D92" w:rsidP="002206AA">
            <w:pPr>
              <w:jc w:val="center"/>
            </w:pPr>
          </w:p>
        </w:tc>
        <w:tc>
          <w:tcPr>
            <w:tcW w:w="1388" w:type="dxa"/>
            <w:gridSpan w:val="2"/>
            <w:tcBorders>
              <w:top w:val="nil"/>
              <w:left w:val="nil"/>
              <w:bottom w:val="nil"/>
              <w:right w:val="nil"/>
            </w:tcBorders>
          </w:tcPr>
          <w:p w:rsidR="00D75D92" w:rsidRPr="00483D51" w:rsidRDefault="00D75D92" w:rsidP="002206AA">
            <w:pPr>
              <w:jc w:val="center"/>
            </w:pPr>
          </w:p>
        </w:tc>
        <w:tc>
          <w:tcPr>
            <w:tcW w:w="1389" w:type="dxa"/>
            <w:tcBorders>
              <w:top w:val="nil"/>
              <w:left w:val="nil"/>
              <w:bottom w:val="nil"/>
              <w:right w:val="nil"/>
            </w:tcBorders>
          </w:tcPr>
          <w:p w:rsidR="00D75D92" w:rsidRPr="00483D51" w:rsidRDefault="00D75D92" w:rsidP="002206AA">
            <w:pPr>
              <w:jc w:val="center"/>
            </w:pPr>
          </w:p>
        </w:tc>
        <w:tc>
          <w:tcPr>
            <w:tcW w:w="1389" w:type="dxa"/>
            <w:gridSpan w:val="2"/>
            <w:tcBorders>
              <w:top w:val="nil"/>
              <w:left w:val="nil"/>
              <w:bottom w:val="nil"/>
              <w:right w:val="nil"/>
            </w:tcBorders>
          </w:tcPr>
          <w:p w:rsidR="00D75D92" w:rsidRPr="00483D51" w:rsidRDefault="00D75D92" w:rsidP="002206AA">
            <w:pPr>
              <w:jc w:val="center"/>
            </w:pPr>
          </w:p>
        </w:tc>
      </w:tr>
      <w:tr w:rsidR="00D75D92" w:rsidRPr="00483D51" w:rsidTr="002206AA">
        <w:trPr>
          <w:cantSplit/>
          <w:jc w:val="center"/>
        </w:trPr>
        <w:tc>
          <w:tcPr>
            <w:tcW w:w="379" w:type="dxa"/>
            <w:vMerge w:val="restart"/>
            <w:shd w:val="clear" w:color="auto" w:fill="auto"/>
            <w:textDirection w:val="btLr"/>
          </w:tcPr>
          <w:p w:rsidR="00D75D92" w:rsidRPr="00483D51" w:rsidRDefault="00D75D92" w:rsidP="002206AA">
            <w:pPr>
              <w:ind w:left="113" w:right="113"/>
              <w:jc w:val="center"/>
              <w:rPr>
                <w:u w:val="single"/>
              </w:rPr>
            </w:pPr>
            <w:r w:rsidRPr="00483D51">
              <w:rPr>
                <w:highlight w:val="lightGray"/>
                <w:u w:val="single"/>
              </w:rPr>
              <w:sym w:font="Wingdings" w:char="F0DF"/>
            </w:r>
            <w:r w:rsidR="00CA7388">
              <w:rPr>
                <w:highlight w:val="lightGray"/>
                <w:u w:val="single"/>
              </w:rPr>
              <w:t xml:space="preserve">         </w:t>
            </w:r>
            <w:r w:rsidRPr="00483D51">
              <w:rPr>
                <w:highlight w:val="lightGray"/>
                <w:u w:val="single"/>
              </w:rPr>
              <w:t xml:space="preserve"> </w:t>
            </w:r>
            <w:r w:rsidR="001264AC" w:rsidRPr="00483D51">
              <w:rPr>
                <w:highlight w:val="lightGray"/>
                <w:u w:val="single"/>
              </w:rPr>
              <w:t>Breite</w:t>
            </w:r>
            <w:r w:rsidR="00CA7388">
              <w:rPr>
                <w:highlight w:val="lightGray"/>
                <w:u w:val="single"/>
              </w:rPr>
              <w:t xml:space="preserve">        </w:t>
            </w:r>
            <w:r w:rsidRPr="00483D51">
              <w:rPr>
                <w:highlight w:val="lightGray"/>
                <w:u w:val="single"/>
              </w:rPr>
              <w:t xml:space="preserve"> </w:t>
            </w:r>
            <w:r w:rsidRPr="00483D51">
              <w:rPr>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D75D92" w:rsidRPr="00483D51" w:rsidRDefault="001264AC" w:rsidP="002206AA">
            <w:pPr>
              <w:ind w:left="113" w:right="113"/>
              <w:jc w:val="center"/>
            </w:pPr>
            <w:r w:rsidRPr="00483D51">
              <w:t>breit</w:t>
            </w:r>
            <w:r w:rsidR="00D75D92" w:rsidRPr="00483D51">
              <w:t xml:space="preserve"> </w:t>
            </w:r>
            <w:r w:rsidR="00D75D92" w:rsidRPr="00483D51">
              <w:rPr>
                <w:strike/>
                <w:highlight w:val="lightGray"/>
              </w:rPr>
              <w:t>(</w:t>
            </w:r>
            <w:r w:rsidRPr="00483D51">
              <w:rPr>
                <w:i/>
                <w:strike/>
                <w:highlight w:val="lightGray"/>
              </w:rPr>
              <w:t>klein</w:t>
            </w:r>
            <w:r w:rsidR="00D75D92" w:rsidRPr="00483D51">
              <w:rPr>
                <w:i/>
                <w:strike/>
                <w:highlight w:val="lightGray"/>
              </w:rPr>
              <w:t>)</w:t>
            </w:r>
            <w:r w:rsidR="00D75D92" w:rsidRPr="00483D51">
              <w:sym w:font="Wingdings" w:char="F0DF"/>
            </w:r>
            <w:r w:rsidR="00D75D92" w:rsidRPr="00483D51">
              <w:tab/>
            </w:r>
            <w:r w:rsidRPr="00483D51">
              <w:rPr>
                <w:strike/>
                <w:highlight w:val="lightGray"/>
              </w:rPr>
              <w:t>Breite</w:t>
            </w:r>
            <w:r w:rsidR="00D75D92" w:rsidRPr="00483D51">
              <w:rPr>
                <w:strike/>
              </w:rPr>
              <w:t xml:space="preserve"> </w:t>
            </w:r>
            <w:r w:rsidR="00D75D92" w:rsidRPr="00483D51">
              <w:rPr>
                <w:strike/>
                <w:highlight w:val="lightGray"/>
              </w:rPr>
              <w:t>(</w:t>
            </w:r>
            <w:r w:rsidRPr="00483D51">
              <w:rPr>
                <w:strike/>
                <w:color w:val="000000"/>
                <w:highlight w:val="lightGray"/>
              </w:rPr>
              <w:t>Verhältnis Länge/Breite</w:t>
            </w:r>
            <w:r w:rsidR="00D75D92" w:rsidRPr="00483D51">
              <w:rPr>
                <w:strike/>
                <w:color w:val="000000"/>
                <w:highlight w:val="lightGray"/>
              </w:rPr>
              <w:t>)</w:t>
            </w:r>
            <w:r w:rsidR="00D75D92" w:rsidRPr="00483D51">
              <w:tab/>
            </w:r>
            <w:r w:rsidR="00D75D92" w:rsidRPr="00483D51">
              <w:sym w:font="Wingdings" w:char="F0E0"/>
            </w:r>
            <w:r w:rsidR="00D75D92" w:rsidRPr="00483D51">
              <w:t xml:space="preserve"> </w:t>
            </w:r>
            <w:r w:rsidRPr="00483D51">
              <w:t>schmal</w:t>
            </w:r>
            <w:r w:rsidR="00D75D92" w:rsidRPr="00483D51">
              <w:t xml:space="preserve"> </w:t>
            </w:r>
            <w:r w:rsidR="00D75D92" w:rsidRPr="00483D51">
              <w:rPr>
                <w:strike/>
                <w:highlight w:val="lightGray"/>
              </w:rPr>
              <w:t>(</w:t>
            </w:r>
            <w:r w:rsidRPr="00483D51">
              <w:rPr>
                <w:i/>
                <w:strike/>
                <w:highlight w:val="lightGray"/>
              </w:rPr>
              <w:t>groß</w:t>
            </w:r>
            <w:r w:rsidR="00D75D92" w:rsidRPr="00483D51">
              <w:rPr>
                <w:strike/>
                <w:highlight w:val="lightGray"/>
              </w:rPr>
              <w:t>)</w:t>
            </w:r>
          </w:p>
        </w:tc>
        <w:tc>
          <w:tcPr>
            <w:tcW w:w="283" w:type="dxa"/>
            <w:gridSpan w:val="2"/>
            <w:tcBorders>
              <w:top w:val="nil"/>
              <w:left w:val="nil"/>
              <w:bottom w:val="nil"/>
              <w:right w:val="nil"/>
            </w:tcBorders>
          </w:tcPr>
          <w:p w:rsidR="00D75D92" w:rsidRPr="00483D51" w:rsidRDefault="00D75D92" w:rsidP="002206AA">
            <w:pPr>
              <w:jc w:val="center"/>
            </w:pPr>
          </w:p>
        </w:tc>
        <w:tc>
          <w:tcPr>
            <w:tcW w:w="1420" w:type="dxa"/>
            <w:tcBorders>
              <w:left w:val="single" w:sz="4" w:space="0" w:color="auto"/>
            </w:tcBorders>
          </w:tcPr>
          <w:p w:rsidR="00D75D92" w:rsidRPr="00483D51" w:rsidRDefault="00D75D92" w:rsidP="002206AA">
            <w:pPr>
              <w:jc w:val="center"/>
            </w:pPr>
          </w:p>
        </w:tc>
        <w:tc>
          <w:tcPr>
            <w:tcW w:w="1389" w:type="dxa"/>
          </w:tcPr>
          <w:p w:rsidR="00D75D92" w:rsidRPr="00483D51" w:rsidRDefault="00D75D92" w:rsidP="002206AA">
            <w:pPr>
              <w:jc w:val="center"/>
            </w:pPr>
          </w:p>
        </w:tc>
        <w:tc>
          <w:tcPr>
            <w:tcW w:w="1389" w:type="dxa"/>
            <w:gridSpan w:val="2"/>
          </w:tcPr>
          <w:p w:rsidR="00D75D92" w:rsidRPr="00483D51" w:rsidRDefault="00ED01F6" w:rsidP="002206AA">
            <w:pPr>
              <w:jc w:val="center"/>
            </w:pPr>
            <w:r w:rsidRPr="00483D51">
              <w:rPr>
                <w:noProof/>
                <w:lang w:val="en-US"/>
              </w:rPr>
              <w:drawing>
                <wp:inline distT="0" distB="0" distL="0" distR="0" wp14:anchorId="3AFF354F" wp14:editId="6BACF32F">
                  <wp:extent cx="167640" cy="1082040"/>
                  <wp:effectExtent l="0" t="0" r="0" b="0"/>
                  <wp:docPr id="2"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 cy="1082040"/>
                          </a:xfrm>
                          <a:prstGeom prst="rect">
                            <a:avLst/>
                          </a:prstGeom>
                          <a:noFill/>
                          <a:ln>
                            <a:noFill/>
                          </a:ln>
                        </pic:spPr>
                      </pic:pic>
                    </a:graphicData>
                  </a:graphic>
                </wp:inline>
              </w:drawing>
            </w:r>
          </w:p>
          <w:p w:rsidR="00D75D92" w:rsidRPr="00483D51" w:rsidRDefault="00D75D92" w:rsidP="002206AA">
            <w:pPr>
              <w:jc w:val="center"/>
            </w:pPr>
            <w:r w:rsidRPr="00483D51">
              <w:t xml:space="preserve">6 </w:t>
            </w:r>
          </w:p>
          <w:p w:rsidR="00D75D92" w:rsidRPr="00483D51" w:rsidRDefault="00D75D92" w:rsidP="002206AA">
            <w:pPr>
              <w:jc w:val="center"/>
            </w:pPr>
            <w:r w:rsidRPr="00483D51">
              <w:t>linear</w:t>
            </w:r>
          </w:p>
        </w:tc>
        <w:tc>
          <w:tcPr>
            <w:tcW w:w="1388" w:type="dxa"/>
            <w:gridSpan w:val="2"/>
          </w:tcPr>
          <w:p w:rsidR="00D75D92" w:rsidRPr="00483D51" w:rsidRDefault="00D75D92" w:rsidP="002206AA">
            <w:pPr>
              <w:jc w:val="center"/>
            </w:pPr>
          </w:p>
        </w:tc>
        <w:tc>
          <w:tcPr>
            <w:tcW w:w="1389" w:type="dxa"/>
          </w:tcPr>
          <w:p w:rsidR="00D75D92" w:rsidRPr="00483D51" w:rsidRDefault="00D75D92" w:rsidP="002206AA">
            <w:pPr>
              <w:jc w:val="center"/>
            </w:pPr>
          </w:p>
        </w:tc>
        <w:tc>
          <w:tcPr>
            <w:tcW w:w="1389" w:type="dxa"/>
            <w:gridSpan w:val="2"/>
          </w:tcPr>
          <w:p w:rsidR="00D75D92" w:rsidRPr="00483D51" w:rsidRDefault="00D75D92" w:rsidP="002206AA">
            <w:pPr>
              <w:jc w:val="center"/>
            </w:pPr>
          </w:p>
        </w:tc>
      </w:tr>
      <w:tr w:rsidR="00D75D92" w:rsidRPr="00483D51" w:rsidTr="002206AA">
        <w:trPr>
          <w:cantSplit/>
          <w:jc w:val="center"/>
        </w:trPr>
        <w:tc>
          <w:tcPr>
            <w:tcW w:w="379" w:type="dxa"/>
            <w:vMerge/>
            <w:shd w:val="clear" w:color="auto" w:fill="auto"/>
          </w:tcPr>
          <w:p w:rsidR="00D75D92" w:rsidRPr="00483D51" w:rsidRDefault="00D75D92" w:rsidP="002206AA">
            <w:pPr>
              <w:jc w:val="center"/>
            </w:pPr>
          </w:p>
        </w:tc>
        <w:tc>
          <w:tcPr>
            <w:tcW w:w="429" w:type="dxa"/>
            <w:gridSpan w:val="2"/>
            <w:vMerge/>
            <w:tcBorders>
              <w:right w:val="single" w:sz="4" w:space="0" w:color="auto"/>
            </w:tcBorders>
          </w:tcPr>
          <w:p w:rsidR="00D75D92" w:rsidRPr="00483D51" w:rsidRDefault="00D75D92" w:rsidP="002206AA">
            <w:pPr>
              <w:jc w:val="center"/>
            </w:pPr>
          </w:p>
        </w:tc>
        <w:tc>
          <w:tcPr>
            <w:tcW w:w="283" w:type="dxa"/>
            <w:gridSpan w:val="2"/>
            <w:tcBorders>
              <w:top w:val="nil"/>
              <w:left w:val="nil"/>
              <w:bottom w:val="nil"/>
              <w:right w:val="nil"/>
            </w:tcBorders>
          </w:tcPr>
          <w:p w:rsidR="00D75D92" w:rsidRPr="00483D51" w:rsidRDefault="00D75D92" w:rsidP="002206AA">
            <w:pPr>
              <w:jc w:val="center"/>
            </w:pPr>
          </w:p>
        </w:tc>
        <w:tc>
          <w:tcPr>
            <w:tcW w:w="1420" w:type="dxa"/>
            <w:tcBorders>
              <w:left w:val="single" w:sz="4" w:space="0" w:color="auto"/>
            </w:tcBorders>
          </w:tcPr>
          <w:p w:rsidR="00D75D92" w:rsidRPr="00483D51" w:rsidRDefault="00D75D92" w:rsidP="002206AA">
            <w:pPr>
              <w:jc w:val="center"/>
            </w:pPr>
          </w:p>
        </w:tc>
        <w:tc>
          <w:tcPr>
            <w:tcW w:w="1389" w:type="dxa"/>
          </w:tcPr>
          <w:p w:rsidR="00D75D92" w:rsidRPr="00483D51" w:rsidRDefault="00D75D92" w:rsidP="002206AA">
            <w:pPr>
              <w:jc w:val="center"/>
            </w:pPr>
          </w:p>
        </w:tc>
        <w:tc>
          <w:tcPr>
            <w:tcW w:w="1389" w:type="dxa"/>
            <w:gridSpan w:val="2"/>
          </w:tcPr>
          <w:p w:rsidR="00D75D92" w:rsidRPr="00483D51" w:rsidRDefault="00ED01F6" w:rsidP="002206AA">
            <w:pPr>
              <w:jc w:val="center"/>
            </w:pPr>
            <w:r w:rsidRPr="00483D51">
              <w:rPr>
                <w:noProof/>
                <w:lang w:val="en-US"/>
              </w:rPr>
              <w:drawing>
                <wp:inline distT="0" distB="0" distL="0" distR="0" wp14:anchorId="33E059BB" wp14:editId="40DF3C7E">
                  <wp:extent cx="373380" cy="1082040"/>
                  <wp:effectExtent l="0" t="0" r="0" b="0"/>
                  <wp:docPr id="3"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 cy="1082040"/>
                          </a:xfrm>
                          <a:prstGeom prst="rect">
                            <a:avLst/>
                          </a:prstGeom>
                          <a:noFill/>
                          <a:ln>
                            <a:noFill/>
                          </a:ln>
                        </pic:spPr>
                      </pic:pic>
                    </a:graphicData>
                  </a:graphic>
                </wp:inline>
              </w:drawing>
            </w:r>
          </w:p>
          <w:p w:rsidR="00D75D92" w:rsidRPr="00483D51" w:rsidRDefault="00D75D92" w:rsidP="002206AA">
            <w:pPr>
              <w:jc w:val="center"/>
            </w:pPr>
            <w:r w:rsidRPr="00483D51">
              <w:t>5</w:t>
            </w:r>
          </w:p>
          <w:p w:rsidR="00D75D92" w:rsidRPr="00483D51" w:rsidRDefault="001264AC" w:rsidP="002206AA">
            <w:pPr>
              <w:jc w:val="center"/>
            </w:pPr>
            <w:r w:rsidRPr="00483D51">
              <w:t>rechteckig</w:t>
            </w:r>
          </w:p>
        </w:tc>
        <w:tc>
          <w:tcPr>
            <w:tcW w:w="1388" w:type="dxa"/>
            <w:gridSpan w:val="2"/>
          </w:tcPr>
          <w:p w:rsidR="00D75D92" w:rsidRPr="00483D51" w:rsidRDefault="00ED01F6" w:rsidP="002206AA">
            <w:pPr>
              <w:jc w:val="center"/>
            </w:pPr>
            <w:r w:rsidRPr="00483D51">
              <w:rPr>
                <w:noProof/>
                <w:lang w:val="en-US"/>
              </w:rPr>
              <w:drawing>
                <wp:inline distT="0" distB="0" distL="0" distR="0" wp14:anchorId="4F207448" wp14:editId="2B19C513">
                  <wp:extent cx="266700" cy="1089660"/>
                  <wp:effectExtent l="0" t="0" r="0" b="0"/>
                  <wp:docPr id="4"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1089660"/>
                          </a:xfrm>
                          <a:prstGeom prst="rect">
                            <a:avLst/>
                          </a:prstGeom>
                          <a:noFill/>
                          <a:ln>
                            <a:noFill/>
                          </a:ln>
                        </pic:spPr>
                      </pic:pic>
                    </a:graphicData>
                  </a:graphic>
                </wp:inline>
              </w:drawing>
            </w:r>
          </w:p>
          <w:p w:rsidR="00D75D92" w:rsidRPr="00483D51" w:rsidRDefault="00D75D92" w:rsidP="002206AA">
            <w:pPr>
              <w:jc w:val="center"/>
            </w:pPr>
            <w:r w:rsidRPr="00483D51">
              <w:t>8</w:t>
            </w:r>
          </w:p>
          <w:p w:rsidR="00D75D92" w:rsidRPr="00483D51" w:rsidRDefault="001264AC" w:rsidP="002206AA">
            <w:pPr>
              <w:jc w:val="center"/>
            </w:pPr>
            <w:r w:rsidRPr="00483D51">
              <w:t>verkehrt lanzettlich</w:t>
            </w:r>
          </w:p>
        </w:tc>
        <w:tc>
          <w:tcPr>
            <w:tcW w:w="1389" w:type="dxa"/>
          </w:tcPr>
          <w:p w:rsidR="00D75D92" w:rsidRPr="00483D51" w:rsidRDefault="00ED01F6" w:rsidP="002206AA">
            <w:pPr>
              <w:jc w:val="center"/>
            </w:pPr>
            <w:r w:rsidRPr="00483D51">
              <w:rPr>
                <w:noProof/>
                <w:lang w:val="en-US"/>
              </w:rPr>
              <w:drawing>
                <wp:inline distT="0" distB="0" distL="0" distR="0" wp14:anchorId="16AA385B" wp14:editId="1B40B55B">
                  <wp:extent cx="304800" cy="1074420"/>
                  <wp:effectExtent l="0" t="0" r="0" b="0"/>
                  <wp:docPr id="5"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1074420"/>
                          </a:xfrm>
                          <a:prstGeom prst="rect">
                            <a:avLst/>
                          </a:prstGeom>
                          <a:noFill/>
                          <a:ln>
                            <a:noFill/>
                          </a:ln>
                        </pic:spPr>
                      </pic:pic>
                    </a:graphicData>
                  </a:graphic>
                </wp:inline>
              </w:drawing>
            </w:r>
          </w:p>
          <w:p w:rsidR="00D75D92" w:rsidRPr="00483D51" w:rsidRDefault="00D75D92" w:rsidP="002206AA">
            <w:pPr>
              <w:jc w:val="center"/>
            </w:pPr>
            <w:r w:rsidRPr="00483D51">
              <w:t>9</w:t>
            </w:r>
          </w:p>
          <w:p w:rsidR="00D75D92" w:rsidRPr="00483D51" w:rsidRDefault="001264AC" w:rsidP="002206AA">
            <w:pPr>
              <w:jc w:val="center"/>
            </w:pPr>
            <w:r w:rsidRPr="00483D51">
              <w:t>spatelförmig</w:t>
            </w:r>
          </w:p>
        </w:tc>
        <w:tc>
          <w:tcPr>
            <w:tcW w:w="1389" w:type="dxa"/>
            <w:gridSpan w:val="2"/>
          </w:tcPr>
          <w:p w:rsidR="00D75D92" w:rsidRPr="00483D51" w:rsidRDefault="00D75D92" w:rsidP="002206AA">
            <w:pPr>
              <w:jc w:val="center"/>
            </w:pPr>
          </w:p>
        </w:tc>
      </w:tr>
      <w:tr w:rsidR="00D75D92" w:rsidRPr="00483D51" w:rsidTr="002206AA">
        <w:trPr>
          <w:cantSplit/>
          <w:jc w:val="center"/>
        </w:trPr>
        <w:tc>
          <w:tcPr>
            <w:tcW w:w="379" w:type="dxa"/>
            <w:vMerge/>
            <w:shd w:val="clear" w:color="auto" w:fill="auto"/>
          </w:tcPr>
          <w:p w:rsidR="00D75D92" w:rsidRPr="00483D51" w:rsidRDefault="00D75D92" w:rsidP="002206AA">
            <w:pPr>
              <w:jc w:val="center"/>
            </w:pPr>
          </w:p>
        </w:tc>
        <w:tc>
          <w:tcPr>
            <w:tcW w:w="429" w:type="dxa"/>
            <w:gridSpan w:val="2"/>
            <w:vMerge/>
            <w:tcBorders>
              <w:right w:val="single" w:sz="4" w:space="0" w:color="auto"/>
            </w:tcBorders>
          </w:tcPr>
          <w:p w:rsidR="00D75D92" w:rsidRPr="00483D51" w:rsidRDefault="00D75D92" w:rsidP="002206AA">
            <w:pPr>
              <w:jc w:val="center"/>
            </w:pPr>
          </w:p>
        </w:tc>
        <w:tc>
          <w:tcPr>
            <w:tcW w:w="283" w:type="dxa"/>
            <w:gridSpan w:val="2"/>
            <w:tcBorders>
              <w:top w:val="nil"/>
              <w:left w:val="nil"/>
              <w:bottom w:val="nil"/>
              <w:right w:val="nil"/>
            </w:tcBorders>
          </w:tcPr>
          <w:p w:rsidR="00D75D92" w:rsidRPr="00483D51" w:rsidRDefault="00D75D92" w:rsidP="002206AA">
            <w:pPr>
              <w:jc w:val="center"/>
            </w:pPr>
          </w:p>
        </w:tc>
        <w:tc>
          <w:tcPr>
            <w:tcW w:w="1420" w:type="dxa"/>
            <w:tcBorders>
              <w:left w:val="single" w:sz="4" w:space="0" w:color="auto"/>
            </w:tcBorders>
          </w:tcPr>
          <w:p w:rsidR="00D75D92" w:rsidRPr="00483D51" w:rsidRDefault="00ED01F6" w:rsidP="002206AA">
            <w:pPr>
              <w:jc w:val="center"/>
            </w:pPr>
            <w:r w:rsidRPr="00483D51">
              <w:rPr>
                <w:noProof/>
                <w:lang w:val="en-US"/>
              </w:rPr>
              <w:drawing>
                <wp:inline distT="0" distB="0" distL="0" distR="0" wp14:anchorId="602622EF" wp14:editId="321721BD">
                  <wp:extent cx="579120" cy="1043940"/>
                  <wp:effectExtent l="0" t="0" r="0" b="0"/>
                  <wp:docPr id="6"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120" cy="1043940"/>
                          </a:xfrm>
                          <a:prstGeom prst="rect">
                            <a:avLst/>
                          </a:prstGeom>
                          <a:noFill/>
                          <a:ln>
                            <a:noFill/>
                          </a:ln>
                        </pic:spPr>
                      </pic:pic>
                    </a:graphicData>
                  </a:graphic>
                </wp:inline>
              </w:drawing>
            </w:r>
          </w:p>
          <w:p w:rsidR="00D75D92" w:rsidRPr="00483D51" w:rsidRDefault="00D75D92" w:rsidP="002206AA">
            <w:pPr>
              <w:jc w:val="center"/>
            </w:pPr>
            <w:r w:rsidRPr="00483D51">
              <w:t xml:space="preserve">1 </w:t>
            </w:r>
          </w:p>
          <w:p w:rsidR="00D75D92" w:rsidRPr="00483D51" w:rsidRDefault="001264AC" w:rsidP="002206AA">
            <w:pPr>
              <w:jc w:val="center"/>
            </w:pPr>
            <w:r w:rsidRPr="00483D51">
              <w:t>dreieckig</w:t>
            </w:r>
          </w:p>
        </w:tc>
        <w:tc>
          <w:tcPr>
            <w:tcW w:w="1389" w:type="dxa"/>
          </w:tcPr>
          <w:p w:rsidR="00D75D92" w:rsidRPr="00483D51" w:rsidRDefault="00ED01F6" w:rsidP="002206AA">
            <w:pPr>
              <w:jc w:val="center"/>
            </w:pPr>
            <w:r w:rsidRPr="00483D51">
              <w:rPr>
                <w:noProof/>
                <w:lang w:val="en-US"/>
              </w:rPr>
              <w:drawing>
                <wp:inline distT="0" distB="0" distL="0" distR="0" wp14:anchorId="3C760D40" wp14:editId="17E735EE">
                  <wp:extent cx="502920" cy="1089660"/>
                  <wp:effectExtent l="0" t="0" r="0" b="0"/>
                  <wp:docPr id="7"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 cy="1089660"/>
                          </a:xfrm>
                          <a:prstGeom prst="rect">
                            <a:avLst/>
                          </a:prstGeom>
                          <a:noFill/>
                          <a:ln>
                            <a:noFill/>
                          </a:ln>
                        </pic:spPr>
                      </pic:pic>
                    </a:graphicData>
                  </a:graphic>
                </wp:inline>
              </w:drawing>
            </w:r>
          </w:p>
          <w:p w:rsidR="00D75D92" w:rsidRPr="00483D51" w:rsidRDefault="00D75D92" w:rsidP="002206AA">
            <w:pPr>
              <w:jc w:val="center"/>
            </w:pPr>
            <w:r w:rsidRPr="00483D51">
              <w:t>2</w:t>
            </w:r>
          </w:p>
          <w:p w:rsidR="00D75D92" w:rsidRPr="00483D51" w:rsidRDefault="001264AC" w:rsidP="002206AA">
            <w:pPr>
              <w:jc w:val="center"/>
            </w:pPr>
            <w:r w:rsidRPr="00483D51">
              <w:t>eiförmig</w:t>
            </w:r>
          </w:p>
        </w:tc>
        <w:tc>
          <w:tcPr>
            <w:tcW w:w="1389" w:type="dxa"/>
            <w:gridSpan w:val="2"/>
          </w:tcPr>
          <w:p w:rsidR="00D75D92" w:rsidRPr="00483D51" w:rsidRDefault="00ED01F6" w:rsidP="002206AA">
            <w:pPr>
              <w:jc w:val="center"/>
            </w:pPr>
            <w:r w:rsidRPr="00483D51">
              <w:rPr>
                <w:noProof/>
                <w:lang w:val="en-US"/>
              </w:rPr>
              <w:drawing>
                <wp:inline distT="0" distB="0" distL="0" distR="0" wp14:anchorId="1C0CB199" wp14:editId="2E05EEA9">
                  <wp:extent cx="457200" cy="1074420"/>
                  <wp:effectExtent l="0" t="0" r="0" b="0"/>
                  <wp:docPr id="8"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074420"/>
                          </a:xfrm>
                          <a:prstGeom prst="rect">
                            <a:avLst/>
                          </a:prstGeom>
                          <a:noFill/>
                          <a:ln>
                            <a:noFill/>
                          </a:ln>
                        </pic:spPr>
                      </pic:pic>
                    </a:graphicData>
                  </a:graphic>
                </wp:inline>
              </w:drawing>
            </w:r>
          </w:p>
          <w:p w:rsidR="00D75D92" w:rsidRPr="00483D51" w:rsidRDefault="00D75D92" w:rsidP="002206AA">
            <w:pPr>
              <w:jc w:val="center"/>
            </w:pPr>
            <w:r w:rsidRPr="00483D51">
              <w:t>4</w:t>
            </w:r>
          </w:p>
          <w:p w:rsidR="00D75D92" w:rsidRPr="00483D51" w:rsidRDefault="001264AC" w:rsidP="002206AA">
            <w:pPr>
              <w:jc w:val="center"/>
            </w:pPr>
            <w:r w:rsidRPr="00483D51">
              <w:t>elliptisch</w:t>
            </w:r>
          </w:p>
        </w:tc>
        <w:tc>
          <w:tcPr>
            <w:tcW w:w="1388" w:type="dxa"/>
            <w:gridSpan w:val="2"/>
          </w:tcPr>
          <w:p w:rsidR="00D75D92" w:rsidRPr="00483D51" w:rsidRDefault="00ED01F6" w:rsidP="002206AA">
            <w:pPr>
              <w:jc w:val="center"/>
            </w:pPr>
            <w:r w:rsidRPr="00483D51">
              <w:rPr>
                <w:noProof/>
                <w:lang w:val="en-US"/>
              </w:rPr>
              <w:drawing>
                <wp:inline distT="0" distB="0" distL="0" distR="0" wp14:anchorId="34A18616" wp14:editId="33A1D8C7">
                  <wp:extent cx="533400" cy="1074420"/>
                  <wp:effectExtent l="0" t="0" r="0" b="0"/>
                  <wp:docPr id="9"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1074420"/>
                          </a:xfrm>
                          <a:prstGeom prst="rect">
                            <a:avLst/>
                          </a:prstGeom>
                          <a:noFill/>
                          <a:ln>
                            <a:noFill/>
                          </a:ln>
                        </pic:spPr>
                      </pic:pic>
                    </a:graphicData>
                  </a:graphic>
                </wp:inline>
              </w:drawing>
            </w:r>
          </w:p>
          <w:p w:rsidR="00D75D92" w:rsidRPr="00483D51" w:rsidRDefault="00D75D92" w:rsidP="002206AA">
            <w:pPr>
              <w:jc w:val="center"/>
            </w:pPr>
            <w:r w:rsidRPr="00483D51">
              <w:t>7</w:t>
            </w:r>
          </w:p>
          <w:p w:rsidR="00D75D92" w:rsidRPr="00483D51" w:rsidRDefault="001264AC" w:rsidP="001264AC">
            <w:pPr>
              <w:jc w:val="center"/>
            </w:pPr>
            <w:r w:rsidRPr="00483D51">
              <w:t>verkehrt eiförmig</w:t>
            </w:r>
          </w:p>
        </w:tc>
        <w:tc>
          <w:tcPr>
            <w:tcW w:w="1389" w:type="dxa"/>
          </w:tcPr>
          <w:p w:rsidR="00D75D92" w:rsidRPr="00483D51" w:rsidRDefault="00D75D92" w:rsidP="002206AA">
            <w:pPr>
              <w:jc w:val="center"/>
            </w:pPr>
          </w:p>
        </w:tc>
        <w:tc>
          <w:tcPr>
            <w:tcW w:w="1389" w:type="dxa"/>
            <w:gridSpan w:val="2"/>
          </w:tcPr>
          <w:p w:rsidR="00D75D92" w:rsidRPr="00483D51" w:rsidRDefault="00ED01F6" w:rsidP="002206AA">
            <w:pPr>
              <w:jc w:val="center"/>
            </w:pPr>
            <w:r w:rsidRPr="00483D51">
              <w:rPr>
                <w:noProof/>
                <w:lang w:val="en-US"/>
              </w:rPr>
              <w:drawing>
                <wp:inline distT="0" distB="0" distL="0" distR="0" wp14:anchorId="63061B83" wp14:editId="7C5A6CE4">
                  <wp:extent cx="525780" cy="1089660"/>
                  <wp:effectExtent l="0" t="0" r="0" b="0"/>
                  <wp:docPr id="10"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780" cy="1089660"/>
                          </a:xfrm>
                          <a:prstGeom prst="rect">
                            <a:avLst/>
                          </a:prstGeom>
                          <a:noFill/>
                          <a:ln>
                            <a:noFill/>
                          </a:ln>
                        </pic:spPr>
                      </pic:pic>
                    </a:graphicData>
                  </a:graphic>
                </wp:inline>
              </w:drawing>
            </w:r>
          </w:p>
          <w:p w:rsidR="001264AC" w:rsidRPr="00483D51" w:rsidRDefault="00D75D92" w:rsidP="002206AA">
            <w:pPr>
              <w:jc w:val="center"/>
            </w:pPr>
            <w:r w:rsidRPr="00483D51">
              <w:t xml:space="preserve">10 </w:t>
            </w:r>
          </w:p>
          <w:p w:rsidR="00D75D92" w:rsidRPr="00483D51" w:rsidRDefault="001264AC" w:rsidP="002206AA">
            <w:pPr>
              <w:jc w:val="center"/>
            </w:pPr>
            <w:r w:rsidRPr="00483D51">
              <w:t>verkehrt dreieckig</w:t>
            </w:r>
          </w:p>
        </w:tc>
      </w:tr>
      <w:tr w:rsidR="00D75D92" w:rsidRPr="00483D51" w:rsidTr="002206AA">
        <w:trPr>
          <w:cantSplit/>
          <w:trHeight w:val="2035"/>
          <w:jc w:val="center"/>
        </w:trPr>
        <w:tc>
          <w:tcPr>
            <w:tcW w:w="379" w:type="dxa"/>
            <w:vMerge/>
            <w:shd w:val="clear" w:color="auto" w:fill="auto"/>
          </w:tcPr>
          <w:p w:rsidR="00D75D92" w:rsidRPr="00483D51" w:rsidRDefault="00D75D92" w:rsidP="002206AA">
            <w:pPr>
              <w:jc w:val="center"/>
            </w:pPr>
          </w:p>
        </w:tc>
        <w:tc>
          <w:tcPr>
            <w:tcW w:w="429" w:type="dxa"/>
            <w:gridSpan w:val="2"/>
            <w:vMerge/>
            <w:tcBorders>
              <w:right w:val="single" w:sz="4" w:space="0" w:color="auto"/>
            </w:tcBorders>
          </w:tcPr>
          <w:p w:rsidR="00D75D92" w:rsidRPr="00483D51" w:rsidRDefault="00D75D92" w:rsidP="002206AA">
            <w:pPr>
              <w:jc w:val="center"/>
            </w:pPr>
          </w:p>
        </w:tc>
        <w:tc>
          <w:tcPr>
            <w:tcW w:w="283" w:type="dxa"/>
            <w:gridSpan w:val="2"/>
            <w:tcBorders>
              <w:top w:val="nil"/>
              <w:left w:val="nil"/>
              <w:bottom w:val="nil"/>
              <w:right w:val="nil"/>
            </w:tcBorders>
          </w:tcPr>
          <w:p w:rsidR="00D75D92" w:rsidRPr="00483D51" w:rsidRDefault="00D75D92" w:rsidP="002206AA">
            <w:pPr>
              <w:jc w:val="center"/>
            </w:pPr>
          </w:p>
        </w:tc>
        <w:tc>
          <w:tcPr>
            <w:tcW w:w="1420" w:type="dxa"/>
            <w:tcBorders>
              <w:left w:val="single" w:sz="4" w:space="0" w:color="auto"/>
            </w:tcBorders>
          </w:tcPr>
          <w:p w:rsidR="00D75D92" w:rsidRPr="00483D51" w:rsidRDefault="00D75D92" w:rsidP="002206AA">
            <w:pPr>
              <w:jc w:val="center"/>
            </w:pPr>
          </w:p>
        </w:tc>
        <w:tc>
          <w:tcPr>
            <w:tcW w:w="1389" w:type="dxa"/>
          </w:tcPr>
          <w:p w:rsidR="00D75D92" w:rsidRPr="00483D51" w:rsidRDefault="00D75D92" w:rsidP="002206AA">
            <w:pPr>
              <w:jc w:val="center"/>
            </w:pPr>
          </w:p>
        </w:tc>
        <w:tc>
          <w:tcPr>
            <w:tcW w:w="1389" w:type="dxa"/>
            <w:gridSpan w:val="2"/>
          </w:tcPr>
          <w:p w:rsidR="00D75D92" w:rsidRPr="00483D51" w:rsidRDefault="00ED01F6" w:rsidP="002206AA">
            <w:pPr>
              <w:jc w:val="center"/>
            </w:pPr>
            <w:r w:rsidRPr="00483D51">
              <w:rPr>
                <w:noProof/>
                <w:lang w:val="en-US"/>
              </w:rPr>
              <w:drawing>
                <wp:inline distT="0" distB="0" distL="0" distR="0" wp14:anchorId="70E84CF7" wp14:editId="1ADDA435">
                  <wp:extent cx="601980" cy="861060"/>
                  <wp:effectExtent l="0" t="0" r="0" b="0"/>
                  <wp:docPr id="11"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980" cy="861060"/>
                          </a:xfrm>
                          <a:prstGeom prst="rect">
                            <a:avLst/>
                          </a:prstGeom>
                          <a:noFill/>
                          <a:ln>
                            <a:noFill/>
                          </a:ln>
                        </pic:spPr>
                      </pic:pic>
                    </a:graphicData>
                  </a:graphic>
                </wp:inline>
              </w:drawing>
            </w:r>
          </w:p>
          <w:p w:rsidR="00D75D92" w:rsidRPr="00483D51" w:rsidRDefault="00D75D92" w:rsidP="002206AA">
            <w:pPr>
              <w:jc w:val="center"/>
            </w:pPr>
            <w:r w:rsidRPr="00483D51">
              <w:t>3</w:t>
            </w:r>
          </w:p>
          <w:p w:rsidR="00D75D92" w:rsidRPr="00483D51" w:rsidRDefault="001264AC" w:rsidP="002206AA">
            <w:pPr>
              <w:jc w:val="center"/>
            </w:pPr>
            <w:r w:rsidRPr="00483D51">
              <w:t>kreisförmig</w:t>
            </w:r>
          </w:p>
        </w:tc>
        <w:tc>
          <w:tcPr>
            <w:tcW w:w="1388" w:type="dxa"/>
            <w:gridSpan w:val="2"/>
          </w:tcPr>
          <w:p w:rsidR="00D75D92" w:rsidRPr="00483D51" w:rsidRDefault="00D75D92" w:rsidP="002206AA">
            <w:pPr>
              <w:jc w:val="center"/>
            </w:pPr>
          </w:p>
        </w:tc>
        <w:tc>
          <w:tcPr>
            <w:tcW w:w="1389" w:type="dxa"/>
          </w:tcPr>
          <w:p w:rsidR="00D75D92" w:rsidRPr="00483D51" w:rsidRDefault="00D75D92" w:rsidP="002206AA">
            <w:pPr>
              <w:jc w:val="center"/>
            </w:pPr>
          </w:p>
        </w:tc>
        <w:tc>
          <w:tcPr>
            <w:tcW w:w="1389" w:type="dxa"/>
            <w:gridSpan w:val="2"/>
          </w:tcPr>
          <w:p w:rsidR="00D75D92" w:rsidRPr="00483D51" w:rsidRDefault="00D75D92" w:rsidP="002206AA">
            <w:pPr>
              <w:jc w:val="center"/>
            </w:pPr>
          </w:p>
        </w:tc>
      </w:tr>
    </w:tbl>
    <w:p w:rsidR="00D75D92" w:rsidRPr="00483D51" w:rsidRDefault="00D75D92" w:rsidP="00D75D92"/>
    <w:p w:rsidR="00D75D92" w:rsidRPr="00483D51" w:rsidRDefault="00D75D92" w:rsidP="00D75D92">
      <w:pPr>
        <w:keepLines/>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Der TC wird</w:t>
      </w:r>
      <w:r w:rsidR="004E06D9">
        <w:rPr>
          <w:i/>
        </w:rPr>
        <w:t xml:space="preserve"> ersucht</w:t>
      </w:r>
      <w:r w:rsidR="00346A9B" w:rsidRPr="00483D51">
        <w:rPr>
          <w:i/>
        </w:rPr>
        <w:t xml:space="preserve"> zu prüfen,</w:t>
      </w:r>
      <w:r w:rsidR="002617AA" w:rsidRPr="00483D51">
        <w:rPr>
          <w:i/>
        </w:rPr>
        <w:t xml:space="preserve"> </w:t>
      </w:r>
      <w:r w:rsidR="00346A9B" w:rsidRPr="00483D51">
        <w:rPr>
          <w:i/>
        </w:rPr>
        <w:t>ob Dokument TGP/14: Abschnitt 2: Unterabschnitt 2: Formen und Strukturen überarbeitet werden sollte, um das „Raster für die Position des breitesten Teils und Breite/Verhältnis</w:t>
      </w:r>
      <w:r w:rsidR="00483D51" w:rsidRPr="00483D51">
        <w:rPr>
          <w:i/>
        </w:rPr>
        <w:t>“</w:t>
      </w:r>
      <w:r w:rsidR="00346A9B" w:rsidRPr="00483D51">
        <w:rPr>
          <w:i/>
        </w:rPr>
        <w:t>, dargelegt in Alterna</w:t>
      </w:r>
      <w:r w:rsidR="00C27111" w:rsidRPr="00483D51">
        <w:rPr>
          <w:i/>
        </w:rPr>
        <w:t>tive 2</w:t>
      </w:r>
      <w:r w:rsidR="00483D51" w:rsidRPr="00483D51">
        <w:rPr>
          <w:i/>
        </w:rPr>
        <w:t>,</w:t>
      </w:r>
      <w:r w:rsidR="00C27111" w:rsidRPr="00483D51">
        <w:rPr>
          <w:i/>
        </w:rPr>
        <w:t xml:space="preserve"> überarbeitet werden sollte, um den </w:t>
      </w:r>
      <w:r w:rsidR="00483D51" w:rsidRPr="00483D51">
        <w:rPr>
          <w:i/>
        </w:rPr>
        <w:t>Wortlaut für „</w:t>
      </w:r>
      <w:r w:rsidR="00346A9B" w:rsidRPr="00483D51">
        <w:rPr>
          <w:i/>
        </w:rPr>
        <w:t>Verhältnis</w:t>
      </w:r>
      <w:r w:rsidR="00483D51" w:rsidRPr="00483D51">
        <w:rPr>
          <w:i/>
        </w:rPr>
        <w:t>“</w:t>
      </w:r>
      <w:r w:rsidR="00346A9B" w:rsidRPr="00483D51">
        <w:rPr>
          <w:i/>
        </w:rPr>
        <w:t xml:space="preserve"> zu streichen und die „Breite</w:t>
      </w:r>
      <w:r w:rsidR="00483D51" w:rsidRPr="00483D51">
        <w:rPr>
          <w:i/>
        </w:rPr>
        <w:t>“</w:t>
      </w:r>
      <w:r w:rsidR="00346A9B" w:rsidRPr="00483D51">
        <w:rPr>
          <w:i/>
        </w:rPr>
        <w:t xml:space="preserve"> in einer separaten Spalte auf der Skala von breit bis schmal anzugeben</w:t>
      </w:r>
      <w:r w:rsidRPr="00483D51">
        <w:rPr>
          <w:i/>
        </w:rPr>
        <w:t xml:space="preserve">. </w:t>
      </w:r>
    </w:p>
    <w:p w:rsidR="00D75D92" w:rsidRPr="00483D51" w:rsidRDefault="00D75D92" w:rsidP="00D75D92"/>
    <w:p w:rsidR="00D75D92" w:rsidRPr="003B5C7D" w:rsidRDefault="00D75D92" w:rsidP="00570D3F">
      <w:pPr>
        <w:pStyle w:val="Heading3"/>
        <w:rPr>
          <w:lang w:val="de-DE"/>
        </w:rPr>
      </w:pPr>
      <w:bookmarkStart w:id="27" w:name="_Toc474776657"/>
      <w:bookmarkStart w:id="28" w:name="_Toc476061982"/>
      <w:r w:rsidRPr="003B5C7D">
        <w:rPr>
          <w:lang w:val="de-DE"/>
        </w:rPr>
        <w:t>xi)</w:t>
      </w:r>
      <w:r w:rsidRPr="003B5C7D">
        <w:rPr>
          <w:lang w:val="de-DE"/>
        </w:rPr>
        <w:tab/>
      </w:r>
      <w:r w:rsidR="00346A9B" w:rsidRPr="003B5C7D">
        <w:rPr>
          <w:lang w:val="de-DE"/>
        </w:rPr>
        <w:t>Revision von</w:t>
      </w:r>
      <w:r w:rsidRPr="003B5C7D">
        <w:rPr>
          <w:lang w:val="de-DE"/>
        </w:rPr>
        <w:t xml:space="preserve"> </w:t>
      </w:r>
      <w:bookmarkEnd w:id="27"/>
      <w:r w:rsidR="007F626E" w:rsidRPr="003B5C7D">
        <w:rPr>
          <w:lang w:val="de-DE"/>
        </w:rPr>
        <w:t>UPOV-Farbgruppen</w:t>
      </w:r>
      <w:bookmarkEnd w:id="28"/>
    </w:p>
    <w:p w:rsidR="00D75D92" w:rsidRPr="00483D51" w:rsidRDefault="00D75D92" w:rsidP="00D75D92">
      <w:pPr>
        <w:keepNext/>
      </w:pPr>
    </w:p>
    <w:p w:rsidR="00D75D92" w:rsidRDefault="00D75D92" w:rsidP="00D75D92">
      <w:r w:rsidRPr="00483D51">
        <w:rPr>
          <w:lang w:eastAsia="ja-JP"/>
        </w:rPr>
        <w:fldChar w:fldCharType="begin"/>
      </w:r>
      <w:r w:rsidRPr="00483D51">
        <w:rPr>
          <w:lang w:eastAsia="ja-JP"/>
        </w:rPr>
        <w:instrText xml:space="preserve"> AUTONUM  </w:instrText>
      </w:r>
      <w:r w:rsidRPr="00483D51">
        <w:rPr>
          <w:lang w:eastAsia="ja-JP"/>
        </w:rPr>
        <w:fldChar w:fldCharType="end"/>
      </w:r>
      <w:r w:rsidRPr="00483D51">
        <w:rPr>
          <w:lang w:eastAsia="ja-JP"/>
        </w:rPr>
        <w:tab/>
      </w:r>
      <w:r w:rsidR="00570208" w:rsidRPr="00483D51">
        <w:rPr>
          <w:lang w:eastAsia="ja-JP"/>
        </w:rPr>
        <w:t>Die TWO</w:t>
      </w:r>
      <w:r w:rsidRPr="00483D51">
        <w:t xml:space="preserve"> </w:t>
      </w:r>
      <w:r w:rsidR="00FC55BE" w:rsidRPr="00483D51">
        <w:t>prüfte</w:t>
      </w:r>
      <w:r w:rsidRPr="00483D51">
        <w:t xml:space="preserve"> </w:t>
      </w:r>
      <w:r w:rsidR="00136557" w:rsidRPr="00483D51">
        <w:t>Dokument</w:t>
      </w:r>
      <w:r w:rsidRPr="00483D51">
        <w:t xml:space="preserve"> TWO/49/20 </w:t>
      </w:r>
      <w:r w:rsidR="00136557" w:rsidRPr="00483D51">
        <w:t>„</w:t>
      </w:r>
      <w:r w:rsidR="004750B1" w:rsidRPr="00570D3F">
        <w:rPr>
          <w:i/>
        </w:rPr>
        <w:t>Definition of color groups from RHS Colour Charts</w:t>
      </w:r>
      <w:r w:rsidR="00483D51" w:rsidRPr="00483D51">
        <w:t>“</w:t>
      </w:r>
      <w:r w:rsidRPr="00483D51">
        <w:t xml:space="preserve"> </w:t>
      </w:r>
      <w:r w:rsidR="00FC55BE" w:rsidRPr="00483D51">
        <w:t>(</w:t>
      </w:r>
      <w:r w:rsidR="00483D51" w:rsidRPr="00483D51">
        <w:t>vergleiche</w:t>
      </w:r>
      <w:r w:rsidRPr="00483D51">
        <w:t xml:space="preserve"> </w:t>
      </w:r>
      <w:r w:rsidR="00136557" w:rsidRPr="00483D51">
        <w:t>Dokument</w:t>
      </w:r>
      <w:r w:rsidRPr="00483D51">
        <w:t xml:space="preserve"> TWO/49/25 </w:t>
      </w:r>
      <w:r w:rsidR="00136557" w:rsidRPr="00483D51">
        <w:t>„</w:t>
      </w:r>
      <w:r w:rsidRPr="00483D51">
        <w:t>Report</w:t>
      </w:r>
      <w:r w:rsidR="00483D51" w:rsidRPr="00483D51">
        <w:t>“</w:t>
      </w:r>
      <w:r w:rsidRPr="00483D51">
        <w:t xml:space="preserve">, </w:t>
      </w:r>
      <w:r w:rsidR="00FC55BE" w:rsidRPr="00483D51">
        <w:t>Absätze</w:t>
      </w:r>
      <w:r w:rsidRPr="00483D51">
        <w:t xml:space="preserve"> 57 </w:t>
      </w:r>
      <w:r w:rsidR="008D28D5" w:rsidRPr="00483D51">
        <w:t>bis</w:t>
      </w:r>
      <w:r w:rsidRPr="00483D51">
        <w:t xml:space="preserve"> 62).</w:t>
      </w:r>
    </w:p>
    <w:p w:rsidR="00B17953" w:rsidRPr="00483D51" w:rsidRDefault="00B17953" w:rsidP="00D75D92"/>
    <w:p w:rsidR="00D75D92" w:rsidRPr="00483D51" w:rsidRDefault="00D75D92" w:rsidP="00B17953">
      <w:pPr>
        <w:rPr>
          <w:rFonts w:cs="Arial"/>
        </w:rPr>
      </w:pPr>
      <w:r w:rsidRPr="00483D51">
        <w:fldChar w:fldCharType="begin"/>
      </w:r>
      <w:r w:rsidRPr="00483D51">
        <w:instrText xml:space="preserve"> AUTONUM  </w:instrText>
      </w:r>
      <w:r w:rsidRPr="00483D51">
        <w:fldChar w:fldCharType="end"/>
      </w:r>
      <w:r w:rsidRPr="00483D51">
        <w:tab/>
      </w:r>
      <w:r w:rsidR="00570208" w:rsidRPr="00483D51">
        <w:t>Die TWO</w:t>
      </w:r>
      <w:r w:rsidRPr="00483D51">
        <w:t xml:space="preserve"> </w:t>
      </w:r>
      <w:r w:rsidR="00FC55BE" w:rsidRPr="00483D51">
        <w:t>prüfte</w:t>
      </w:r>
      <w:r w:rsidRPr="00483D51">
        <w:t xml:space="preserve"> </w:t>
      </w:r>
      <w:r w:rsidR="008D28D5" w:rsidRPr="00483D51">
        <w:t xml:space="preserve">die </w:t>
      </w:r>
      <w:r w:rsidRPr="00483D51">
        <w:t xml:space="preserve">in </w:t>
      </w:r>
      <w:r w:rsidR="008D28D5" w:rsidRPr="00483D51">
        <w:t>der</w:t>
      </w:r>
      <w:r w:rsidRPr="00483D51">
        <w:t xml:space="preserve"> </w:t>
      </w:r>
      <w:r w:rsidR="007F626E" w:rsidRPr="00483D51">
        <w:t>Sechsten Ausgabe der RHS-Farbkarte</w:t>
      </w:r>
      <w:r w:rsidR="00712D2C" w:rsidRPr="00483D51">
        <w:t xml:space="preserve"> </w:t>
      </w:r>
      <w:r w:rsidR="00323F98" w:rsidRPr="00483D51">
        <w:t xml:space="preserve">verwendeten </w:t>
      </w:r>
      <w:r w:rsidR="004750B1" w:rsidRPr="00483D51">
        <w:t xml:space="preserve">Farbnamen </w:t>
      </w:r>
      <w:r w:rsidR="00712D2C" w:rsidRPr="00483D51">
        <w:t xml:space="preserve">und </w:t>
      </w:r>
      <w:r w:rsidR="00376A6A" w:rsidRPr="00483D51">
        <w:t>vereinbarte</w:t>
      </w:r>
      <w:r w:rsidR="008D28D5" w:rsidRPr="00483D51">
        <w:t>, daß diese nicht immer die</w:t>
      </w:r>
      <w:r w:rsidRPr="00483D51">
        <w:rPr>
          <w:rFonts w:cs="Arial"/>
        </w:rPr>
        <w:t xml:space="preserve"> </w:t>
      </w:r>
      <w:r w:rsidR="008D28D5" w:rsidRPr="00483D51">
        <w:rPr>
          <w:rFonts w:cs="Arial"/>
        </w:rPr>
        <w:t>Farbähnlichkeiten</w:t>
      </w:r>
      <w:r w:rsidRPr="00483D51">
        <w:rPr>
          <w:rFonts w:cs="Arial"/>
        </w:rPr>
        <w:t xml:space="preserve"> </w:t>
      </w:r>
      <w:r w:rsidR="008D28D5" w:rsidRPr="00483D51">
        <w:rPr>
          <w:rFonts w:cs="Arial"/>
        </w:rPr>
        <w:t xml:space="preserve">zwischen </w:t>
      </w:r>
      <w:r w:rsidR="00BE56EA" w:rsidRPr="00483D51">
        <w:rPr>
          <w:rFonts w:cs="Arial"/>
        </w:rPr>
        <w:t>unterschiedlichen</w:t>
      </w:r>
      <w:r w:rsidRPr="00483D51">
        <w:rPr>
          <w:rFonts w:cs="Arial"/>
        </w:rPr>
        <w:t xml:space="preserve"> </w:t>
      </w:r>
      <w:r w:rsidR="008D28D5" w:rsidRPr="00483D51">
        <w:rPr>
          <w:rFonts w:cs="Arial"/>
        </w:rPr>
        <w:t>Flecken</w:t>
      </w:r>
      <w:r w:rsidR="00323F98" w:rsidRPr="00483D51">
        <w:rPr>
          <w:rFonts w:cs="Arial"/>
        </w:rPr>
        <w:t xml:space="preserve"> </w:t>
      </w:r>
      <w:r w:rsidR="00323F98" w:rsidRPr="00483D51">
        <w:t>wiedergeben</w:t>
      </w:r>
      <w:r w:rsidRPr="00483D51">
        <w:rPr>
          <w:rFonts w:cs="Arial"/>
        </w:rPr>
        <w:t>.</w:t>
      </w:r>
      <w:r w:rsidR="00CA7388">
        <w:rPr>
          <w:rFonts w:cs="Arial"/>
        </w:rPr>
        <w:t xml:space="preserve"> </w:t>
      </w:r>
      <w:r w:rsidR="00570208" w:rsidRPr="00483D51">
        <w:rPr>
          <w:rFonts w:cs="Arial"/>
        </w:rPr>
        <w:t>Die TWO</w:t>
      </w:r>
      <w:r w:rsidRPr="00483D51">
        <w:rPr>
          <w:rFonts w:cs="Arial"/>
        </w:rPr>
        <w:t xml:space="preserve"> </w:t>
      </w:r>
      <w:r w:rsidR="008D28D5" w:rsidRPr="00483D51">
        <w:rPr>
          <w:rFonts w:cs="Arial"/>
        </w:rPr>
        <w:t>nahm zur Kenntnis, daß</w:t>
      </w:r>
      <w:r w:rsidRPr="00483D51">
        <w:rPr>
          <w:rFonts w:cs="Arial"/>
        </w:rPr>
        <w:t xml:space="preserve"> </w:t>
      </w:r>
      <w:r w:rsidR="008D28D5" w:rsidRPr="00483D51">
        <w:rPr>
          <w:rFonts w:cs="Arial"/>
        </w:rPr>
        <w:t>ähnliche</w:t>
      </w:r>
      <w:r w:rsidRPr="00483D51">
        <w:rPr>
          <w:rFonts w:cs="Arial"/>
        </w:rPr>
        <w:t xml:space="preserve"> </w:t>
      </w:r>
      <w:r w:rsidR="008D28D5" w:rsidRPr="00483D51">
        <w:rPr>
          <w:rFonts w:cs="Arial"/>
        </w:rPr>
        <w:t>Farben</w:t>
      </w:r>
      <w:r w:rsidRPr="00483D51">
        <w:rPr>
          <w:rFonts w:cs="Arial"/>
        </w:rPr>
        <w:t xml:space="preserve"> in </w:t>
      </w:r>
      <w:r w:rsidR="008D28D5" w:rsidRPr="00483D51">
        <w:rPr>
          <w:rFonts w:cs="Arial"/>
        </w:rPr>
        <w:t>der</w:t>
      </w:r>
      <w:r w:rsidRPr="00483D51">
        <w:rPr>
          <w:rFonts w:cs="Arial"/>
        </w:rPr>
        <w:t xml:space="preserve"> </w:t>
      </w:r>
      <w:r w:rsidR="008D28D5" w:rsidRPr="00483D51">
        <w:rPr>
          <w:rFonts w:cs="Arial"/>
        </w:rPr>
        <w:t>RHS-Farbkarte</w:t>
      </w:r>
      <w:r w:rsidRPr="00483D51">
        <w:rPr>
          <w:rFonts w:cs="Arial"/>
        </w:rPr>
        <w:t xml:space="preserve"> un</w:t>
      </w:r>
      <w:r w:rsidR="008D28D5" w:rsidRPr="00483D51">
        <w:rPr>
          <w:rFonts w:cs="Arial"/>
        </w:rPr>
        <w:t>t</w:t>
      </w:r>
      <w:r w:rsidRPr="00483D51">
        <w:rPr>
          <w:rFonts w:cs="Arial"/>
        </w:rPr>
        <w:t xml:space="preserve">er </w:t>
      </w:r>
      <w:r w:rsidR="008D28D5" w:rsidRPr="00483D51">
        <w:rPr>
          <w:rFonts w:cs="Arial"/>
        </w:rPr>
        <w:t>der</w:t>
      </w:r>
      <w:r w:rsidRPr="00483D51">
        <w:rPr>
          <w:rFonts w:cs="Arial"/>
        </w:rPr>
        <w:t xml:space="preserve"> </w:t>
      </w:r>
      <w:r w:rsidR="008D28D5" w:rsidRPr="00483D51">
        <w:rPr>
          <w:rFonts w:cs="Arial"/>
        </w:rPr>
        <w:t xml:space="preserve">gleichen </w:t>
      </w:r>
      <w:r w:rsidR="008D28D5" w:rsidRPr="00483D51">
        <w:rPr>
          <w:rFonts w:cs="Arial"/>
        </w:rPr>
        <w:lastRenderedPageBreak/>
        <w:t>UPOV</w:t>
      </w:r>
      <w:r w:rsidR="00B17953">
        <w:rPr>
          <w:rFonts w:cs="Arial"/>
        </w:rPr>
        <w:noBreakHyphen/>
      </w:r>
      <w:r w:rsidR="008D28D5" w:rsidRPr="00483D51">
        <w:rPr>
          <w:rFonts w:cs="Arial"/>
        </w:rPr>
        <w:t>Farbgruppen</w:t>
      </w:r>
      <w:r w:rsidR="00712D2C" w:rsidRPr="00483D51">
        <w:rPr>
          <w:rFonts w:cs="Arial"/>
        </w:rPr>
        <w:t xml:space="preserve"> </w:t>
      </w:r>
      <w:r w:rsidR="00323F98" w:rsidRPr="00483D51">
        <w:rPr>
          <w:rFonts w:cs="Arial"/>
        </w:rPr>
        <w:t xml:space="preserve">gruppiert würden </w:t>
      </w:r>
      <w:r w:rsidR="00712D2C" w:rsidRPr="00483D51">
        <w:rPr>
          <w:rFonts w:cs="Arial"/>
        </w:rPr>
        <w:t xml:space="preserve">und </w:t>
      </w:r>
      <w:r w:rsidR="00376A6A" w:rsidRPr="00483D51">
        <w:rPr>
          <w:rFonts w:cs="Arial"/>
        </w:rPr>
        <w:t>vereinbarte, daß</w:t>
      </w:r>
      <w:r w:rsidRPr="00483D51">
        <w:rPr>
          <w:rFonts w:cs="Arial"/>
        </w:rPr>
        <w:t xml:space="preserve"> </w:t>
      </w:r>
      <w:r w:rsidR="008D28D5" w:rsidRPr="00483D51">
        <w:rPr>
          <w:rFonts w:cs="Arial"/>
        </w:rPr>
        <w:t>das</w:t>
      </w:r>
      <w:r w:rsidRPr="00483D51">
        <w:rPr>
          <w:rFonts w:cs="Arial"/>
        </w:rPr>
        <w:t xml:space="preserve"> </w:t>
      </w:r>
      <w:r w:rsidR="008D28D5" w:rsidRPr="00483D51">
        <w:rPr>
          <w:rFonts w:cs="Arial"/>
        </w:rPr>
        <w:t>derzeitige</w:t>
      </w:r>
      <w:r w:rsidRPr="00483D51">
        <w:rPr>
          <w:rFonts w:cs="Arial"/>
        </w:rPr>
        <w:t xml:space="preserve"> </w:t>
      </w:r>
      <w:r w:rsidR="008D28D5" w:rsidRPr="00483D51">
        <w:rPr>
          <w:rFonts w:cs="Arial"/>
        </w:rPr>
        <w:t>UPOV-System</w:t>
      </w:r>
      <w:r w:rsidRPr="00483D51">
        <w:rPr>
          <w:rFonts w:cs="Arial"/>
        </w:rPr>
        <w:t xml:space="preserve"> </w:t>
      </w:r>
      <w:r w:rsidR="00ED0FD4" w:rsidRPr="00483D51">
        <w:rPr>
          <w:rFonts w:cs="Arial"/>
        </w:rPr>
        <w:t>für die Zwecke der Sortenbeschreibung</w:t>
      </w:r>
      <w:r w:rsidR="00483D51" w:rsidRPr="00483D51">
        <w:rPr>
          <w:rFonts w:cs="Arial"/>
        </w:rPr>
        <w:t xml:space="preserve"> geeigneter sei</w:t>
      </w:r>
      <w:r w:rsidRPr="00483D51">
        <w:rPr>
          <w:rFonts w:cs="Arial"/>
        </w:rPr>
        <w:t>.</w:t>
      </w:r>
    </w:p>
    <w:p w:rsidR="00D75D92" w:rsidRPr="00483D51" w:rsidRDefault="00D75D92" w:rsidP="00D75D92">
      <w:pPr>
        <w:rPr>
          <w:rFonts w:cs="Arial"/>
        </w:rPr>
      </w:pPr>
    </w:p>
    <w:p w:rsidR="00D75D92" w:rsidRPr="00483D51" w:rsidRDefault="00D75D92" w:rsidP="00D75D92">
      <w:pPr>
        <w:rPr>
          <w:rFonts w:cs="Arial"/>
        </w:rPr>
      </w:pPr>
      <w:r w:rsidRPr="00483D51">
        <w:fldChar w:fldCharType="begin"/>
      </w:r>
      <w:r w:rsidRPr="00483D51">
        <w:instrText xml:space="preserve"> AUTONUM  </w:instrText>
      </w:r>
      <w:r w:rsidRPr="00483D51">
        <w:fldChar w:fldCharType="end"/>
      </w:r>
      <w:r w:rsidRPr="00483D51">
        <w:tab/>
      </w:r>
      <w:r w:rsidR="00570208" w:rsidRPr="00483D51">
        <w:t>Die TWO</w:t>
      </w:r>
      <w:r w:rsidRPr="00483D51">
        <w:t xml:space="preserve"> </w:t>
      </w:r>
      <w:r w:rsidR="00FC55BE" w:rsidRPr="00483D51">
        <w:t>prüfte</w:t>
      </w:r>
      <w:r w:rsidRPr="00483D51">
        <w:t xml:space="preserve"> </w:t>
      </w:r>
      <w:r w:rsidR="008D28D5" w:rsidRPr="00483D51">
        <w:t>die</w:t>
      </w:r>
      <w:r w:rsidRPr="00483D51">
        <w:t xml:space="preserve"> in </w:t>
      </w:r>
      <w:r w:rsidR="00323F98" w:rsidRPr="00483D51">
        <w:t xml:space="preserve">den </w:t>
      </w:r>
      <w:r w:rsidR="008D28D5" w:rsidRPr="00483D51">
        <w:t>Farbnamen</w:t>
      </w:r>
      <w:r w:rsidRPr="00483D51">
        <w:t xml:space="preserve"> </w:t>
      </w:r>
      <w:r w:rsidR="008D28D5" w:rsidRPr="00483D51">
        <w:t>der</w:t>
      </w:r>
      <w:r w:rsidRPr="00483D51">
        <w:t xml:space="preserve"> </w:t>
      </w:r>
      <w:r w:rsidR="007F626E" w:rsidRPr="00483D51">
        <w:t>Sechsten Ausgabe der RHS-Farbkarte</w:t>
      </w:r>
      <w:r w:rsidR="00712D2C" w:rsidRPr="00483D51">
        <w:t xml:space="preserve"> </w:t>
      </w:r>
      <w:r w:rsidR="008D28D5" w:rsidRPr="00483D51">
        <w:t xml:space="preserve">verwendeten </w:t>
      </w:r>
      <w:r w:rsidR="00483D51" w:rsidRPr="00483D51">
        <w:t xml:space="preserve">Begriffe </w:t>
      </w:r>
      <w:r w:rsidR="00712D2C" w:rsidRPr="00483D51">
        <w:t xml:space="preserve">und </w:t>
      </w:r>
      <w:r w:rsidR="00376A6A" w:rsidRPr="00483D51">
        <w:t>vereinbarte</w:t>
      </w:r>
      <w:r w:rsidR="00F1040F" w:rsidRPr="00483D51">
        <w:t>, daß diese</w:t>
      </w:r>
      <w:r w:rsidR="008D28D5" w:rsidRPr="00483D51">
        <w:t xml:space="preserve"> für die Verwendung bei der </w:t>
      </w:r>
      <w:r w:rsidRPr="00483D51">
        <w:rPr>
          <w:rFonts w:cs="Arial"/>
        </w:rPr>
        <w:t>DUS-Prüfung</w:t>
      </w:r>
      <w:r w:rsidR="00712D2C" w:rsidRPr="00483D51">
        <w:rPr>
          <w:rFonts w:cs="Arial"/>
        </w:rPr>
        <w:t xml:space="preserve"> und </w:t>
      </w:r>
      <w:r w:rsidR="00F1040F" w:rsidRPr="00483D51">
        <w:rPr>
          <w:rFonts w:cs="Arial"/>
        </w:rPr>
        <w:t xml:space="preserve">die </w:t>
      </w:r>
      <w:r w:rsidR="008D28D5" w:rsidRPr="00483D51">
        <w:rPr>
          <w:rFonts w:cs="Arial"/>
        </w:rPr>
        <w:t>Erstellung von Sortenbeschreibungen</w:t>
      </w:r>
      <w:r w:rsidRPr="00483D51">
        <w:rPr>
          <w:rFonts w:cs="Arial"/>
        </w:rPr>
        <w:t xml:space="preserve"> (</w:t>
      </w:r>
      <w:r w:rsidR="00BE56EA" w:rsidRPr="00483D51">
        <w:rPr>
          <w:rFonts w:cs="Arial"/>
        </w:rPr>
        <w:t>z.B.</w:t>
      </w:r>
      <w:r w:rsidRPr="00483D51">
        <w:rPr>
          <w:rFonts w:cs="Arial"/>
        </w:rPr>
        <w:t xml:space="preserve"> </w:t>
      </w:r>
      <w:r w:rsidR="00136557" w:rsidRPr="00483D51">
        <w:rPr>
          <w:rFonts w:cs="Arial"/>
        </w:rPr>
        <w:t>„</w:t>
      </w:r>
      <w:r w:rsidR="00473041" w:rsidRPr="00483D51">
        <w:rPr>
          <w:rFonts w:cs="Arial"/>
        </w:rPr>
        <w:t>blaß</w:t>
      </w:r>
      <w:r w:rsidR="00483D51" w:rsidRPr="00483D51">
        <w:rPr>
          <w:rFonts w:cs="Arial"/>
        </w:rPr>
        <w:t>“</w:t>
      </w:r>
      <w:r w:rsidRPr="00483D51">
        <w:rPr>
          <w:rFonts w:cs="Arial"/>
        </w:rPr>
        <w:t xml:space="preserve">, </w:t>
      </w:r>
      <w:r w:rsidR="00136557" w:rsidRPr="00483D51">
        <w:rPr>
          <w:rFonts w:cs="Arial"/>
        </w:rPr>
        <w:t>„</w:t>
      </w:r>
      <w:r w:rsidR="00473041" w:rsidRPr="00483D51">
        <w:rPr>
          <w:rFonts w:cs="Arial"/>
        </w:rPr>
        <w:t>mäßig</w:t>
      </w:r>
      <w:r w:rsidR="00483D51" w:rsidRPr="00483D51">
        <w:rPr>
          <w:rFonts w:cs="Arial"/>
        </w:rPr>
        <w:t>“</w:t>
      </w:r>
      <w:r w:rsidRPr="00483D51">
        <w:rPr>
          <w:rFonts w:cs="Arial"/>
        </w:rPr>
        <w:t xml:space="preserve">, </w:t>
      </w:r>
      <w:r w:rsidR="00136557" w:rsidRPr="00483D51">
        <w:rPr>
          <w:rFonts w:cs="Arial"/>
        </w:rPr>
        <w:t>„</w:t>
      </w:r>
      <w:r w:rsidR="00326769" w:rsidRPr="00483D51">
        <w:rPr>
          <w:rFonts w:cs="Arial"/>
        </w:rPr>
        <w:t>strahlend</w:t>
      </w:r>
      <w:r w:rsidR="00483D51" w:rsidRPr="00483D51">
        <w:rPr>
          <w:rFonts w:cs="Arial"/>
        </w:rPr>
        <w:t>“</w:t>
      </w:r>
      <w:r w:rsidRPr="00483D51">
        <w:rPr>
          <w:rFonts w:cs="Arial"/>
        </w:rPr>
        <w:t xml:space="preserve">, </w:t>
      </w:r>
      <w:r w:rsidR="00326769" w:rsidRPr="00483D51">
        <w:rPr>
          <w:rFonts w:cs="Arial"/>
        </w:rPr>
        <w:t>„glänzend</w:t>
      </w:r>
      <w:r w:rsidR="00483D51" w:rsidRPr="00483D51">
        <w:rPr>
          <w:rFonts w:cs="Arial"/>
        </w:rPr>
        <w:t>“</w:t>
      </w:r>
      <w:r w:rsidR="00326769" w:rsidRPr="00483D51">
        <w:rPr>
          <w:rFonts w:cs="Arial"/>
        </w:rPr>
        <w:t xml:space="preserve">, </w:t>
      </w:r>
      <w:r w:rsidR="00136557" w:rsidRPr="00483D51">
        <w:rPr>
          <w:rFonts w:cs="Arial"/>
        </w:rPr>
        <w:t>„</w:t>
      </w:r>
      <w:r w:rsidR="00326769" w:rsidRPr="00483D51">
        <w:rPr>
          <w:rFonts w:cs="Arial"/>
        </w:rPr>
        <w:t>tief</w:t>
      </w:r>
      <w:r w:rsidR="00483D51" w:rsidRPr="00483D51">
        <w:rPr>
          <w:rFonts w:cs="Arial"/>
        </w:rPr>
        <w:t>“</w:t>
      </w:r>
      <w:r w:rsidRPr="00483D51">
        <w:rPr>
          <w:rFonts w:cs="Arial"/>
        </w:rPr>
        <w:t xml:space="preserve">, </w:t>
      </w:r>
      <w:r w:rsidR="00136557" w:rsidRPr="00483D51">
        <w:rPr>
          <w:rFonts w:cs="Arial"/>
        </w:rPr>
        <w:t>„</w:t>
      </w:r>
      <w:r w:rsidRPr="00483D51">
        <w:rPr>
          <w:rFonts w:cs="Arial"/>
        </w:rPr>
        <w:t>st</w:t>
      </w:r>
      <w:r w:rsidR="00326769" w:rsidRPr="00483D51">
        <w:rPr>
          <w:rFonts w:cs="Arial"/>
        </w:rPr>
        <w:t>ark</w:t>
      </w:r>
      <w:r w:rsidR="00483D51" w:rsidRPr="00483D51">
        <w:rPr>
          <w:rFonts w:cs="Arial"/>
        </w:rPr>
        <w:t>“</w:t>
      </w:r>
      <w:r w:rsidRPr="00483D51">
        <w:rPr>
          <w:rFonts w:cs="Arial"/>
        </w:rPr>
        <w:t>)</w:t>
      </w:r>
      <w:r w:rsidR="00F1040F" w:rsidRPr="00483D51">
        <w:rPr>
          <w:rFonts w:cs="Arial"/>
        </w:rPr>
        <w:t xml:space="preserve"> </w:t>
      </w:r>
      <w:r w:rsidR="00483D51" w:rsidRPr="00483D51">
        <w:t xml:space="preserve">nicht </w:t>
      </w:r>
      <w:r w:rsidR="00F1040F" w:rsidRPr="00483D51">
        <w:t>geeignet seien</w:t>
      </w:r>
      <w:r w:rsidRPr="00483D51">
        <w:rPr>
          <w:rFonts w:cs="Arial"/>
        </w:rPr>
        <w:t>.</w:t>
      </w:r>
    </w:p>
    <w:p w:rsidR="00D75D92" w:rsidRPr="00483D51" w:rsidRDefault="00D75D92" w:rsidP="00D75D92"/>
    <w:p w:rsidR="00D75D92" w:rsidRPr="00483D51" w:rsidRDefault="00D75D92" w:rsidP="00D75D92">
      <w:pPr>
        <w:rPr>
          <w:rFonts w:cs="Arial"/>
        </w:rPr>
      </w:pPr>
      <w:r w:rsidRPr="00483D51">
        <w:rPr>
          <w:rFonts w:cs="Arial"/>
        </w:rPr>
        <w:fldChar w:fldCharType="begin"/>
      </w:r>
      <w:r w:rsidRPr="00483D51">
        <w:rPr>
          <w:rFonts w:cs="Arial"/>
        </w:rPr>
        <w:instrText xml:space="preserve"> AUTONUM  </w:instrText>
      </w:r>
      <w:r w:rsidRPr="00483D51">
        <w:rPr>
          <w:rFonts w:cs="Arial"/>
        </w:rPr>
        <w:fldChar w:fldCharType="end"/>
      </w:r>
      <w:r w:rsidRPr="00483D51">
        <w:rPr>
          <w:rFonts w:cs="Arial"/>
        </w:rPr>
        <w:tab/>
      </w:r>
      <w:r w:rsidR="00570208" w:rsidRPr="00483D51">
        <w:rPr>
          <w:rFonts w:cs="Arial"/>
        </w:rPr>
        <w:t>Die TWO</w:t>
      </w:r>
      <w:r w:rsidRPr="00483D51">
        <w:rPr>
          <w:rFonts w:cs="Arial"/>
        </w:rPr>
        <w:t xml:space="preserve"> </w:t>
      </w:r>
      <w:r w:rsidR="008D28D5" w:rsidRPr="00483D51">
        <w:rPr>
          <w:rFonts w:cs="Arial"/>
        </w:rPr>
        <w:t>nahm zur Kenntnis, daß</w:t>
      </w:r>
      <w:r w:rsidRPr="00483D51">
        <w:rPr>
          <w:rFonts w:cs="Arial"/>
        </w:rPr>
        <w:t xml:space="preserve"> </w:t>
      </w:r>
      <w:r w:rsidR="00C974D1" w:rsidRPr="00483D51">
        <w:rPr>
          <w:rFonts w:cs="Arial"/>
        </w:rPr>
        <w:t>ein</w:t>
      </w:r>
      <w:r w:rsidR="00FA6763" w:rsidRPr="00483D51">
        <w:rPr>
          <w:rFonts w:cs="Arial"/>
        </w:rPr>
        <w:t>ig</w:t>
      </w:r>
      <w:r w:rsidR="00C974D1" w:rsidRPr="00483D51">
        <w:rPr>
          <w:rFonts w:cs="Arial"/>
        </w:rPr>
        <w:t>e Karte</w:t>
      </w:r>
      <w:r w:rsidR="00DA4F85" w:rsidRPr="00483D51">
        <w:rPr>
          <w:rFonts w:cs="Arial"/>
        </w:rPr>
        <w:t>n</w:t>
      </w:r>
      <w:r w:rsidRPr="00483D51">
        <w:rPr>
          <w:rFonts w:cs="Arial"/>
        </w:rPr>
        <w:t xml:space="preserve"> </w:t>
      </w:r>
      <w:r w:rsidR="00326769" w:rsidRPr="00483D51">
        <w:rPr>
          <w:rFonts w:cs="Arial"/>
        </w:rPr>
        <w:t>der</w:t>
      </w:r>
      <w:r w:rsidRPr="00483D51">
        <w:rPr>
          <w:rFonts w:cs="Arial"/>
        </w:rPr>
        <w:t xml:space="preserve"> </w:t>
      </w:r>
      <w:r w:rsidR="00326769" w:rsidRPr="00483D51">
        <w:t>Ausgabe</w:t>
      </w:r>
      <w:r w:rsidR="00712D2C" w:rsidRPr="00483D51">
        <w:t xml:space="preserve"> </w:t>
      </w:r>
      <w:r w:rsidR="00DA4F85" w:rsidRPr="00483D51">
        <w:rPr>
          <w:rFonts w:cs="Arial"/>
        </w:rPr>
        <w:t xml:space="preserve">von 1986 </w:t>
      </w:r>
      <w:r w:rsidR="00712D2C" w:rsidRPr="00483D51">
        <w:t xml:space="preserve">und </w:t>
      </w:r>
      <w:r w:rsidR="00326769" w:rsidRPr="00483D51">
        <w:t xml:space="preserve">späteren </w:t>
      </w:r>
      <w:r w:rsidR="00ED0FD4" w:rsidRPr="00483D51">
        <w:rPr>
          <w:rFonts w:cs="Arial"/>
        </w:rPr>
        <w:t xml:space="preserve">Versionen der RHS-Farbkarte </w:t>
      </w:r>
      <w:r w:rsidR="00326769" w:rsidRPr="00483D51">
        <w:rPr>
          <w:rFonts w:cs="Arial"/>
        </w:rPr>
        <w:t xml:space="preserve">andere </w:t>
      </w:r>
      <w:r w:rsidR="008D28D5" w:rsidRPr="00483D51">
        <w:rPr>
          <w:rFonts w:cs="Arial"/>
        </w:rPr>
        <w:t>Farben</w:t>
      </w:r>
      <w:r w:rsidRPr="00483D51">
        <w:rPr>
          <w:rFonts w:cs="Arial"/>
        </w:rPr>
        <w:t xml:space="preserve"> </w:t>
      </w:r>
      <w:r w:rsidR="00326769" w:rsidRPr="00483D51">
        <w:rPr>
          <w:rFonts w:cs="Arial"/>
        </w:rPr>
        <w:t xml:space="preserve">haben als die </w:t>
      </w:r>
      <w:r w:rsidR="008D28D5" w:rsidRPr="00483D51">
        <w:rPr>
          <w:rFonts w:cs="Arial"/>
        </w:rPr>
        <w:t xml:space="preserve">gleichen </w:t>
      </w:r>
      <w:r w:rsidR="00326769" w:rsidRPr="00483D51">
        <w:rPr>
          <w:rFonts w:cs="Arial"/>
        </w:rPr>
        <w:t>Karten</w:t>
      </w:r>
      <w:r w:rsidRPr="00483D51">
        <w:rPr>
          <w:rFonts w:cs="Arial"/>
        </w:rPr>
        <w:t xml:space="preserve"> in </w:t>
      </w:r>
      <w:r w:rsidR="00326769" w:rsidRPr="00483D51">
        <w:rPr>
          <w:rFonts w:cs="Arial"/>
        </w:rPr>
        <w:t>der Sechsten Ausgabe</w:t>
      </w:r>
      <w:r w:rsidR="00DA4F85" w:rsidRPr="00483D51">
        <w:rPr>
          <w:rFonts w:cs="Arial"/>
        </w:rPr>
        <w:t>,</w:t>
      </w:r>
      <w:r w:rsidR="00712D2C" w:rsidRPr="00483D51">
        <w:rPr>
          <w:rFonts w:cs="Arial"/>
        </w:rPr>
        <w:t xml:space="preserve"> und </w:t>
      </w:r>
      <w:r w:rsidR="00376A6A" w:rsidRPr="00483D51">
        <w:rPr>
          <w:rFonts w:cs="Arial"/>
        </w:rPr>
        <w:t>vereinbarte</w:t>
      </w:r>
      <w:r w:rsidR="00326769" w:rsidRPr="00483D51">
        <w:rPr>
          <w:rFonts w:cs="Arial"/>
        </w:rPr>
        <w:t>, die Sechste Ausgabe</w:t>
      </w:r>
      <w:r w:rsidRPr="00483D51">
        <w:rPr>
          <w:rFonts w:cs="Arial"/>
        </w:rPr>
        <w:t xml:space="preserve"> a</w:t>
      </w:r>
      <w:r w:rsidR="00326769" w:rsidRPr="00483D51">
        <w:rPr>
          <w:rFonts w:cs="Arial"/>
        </w:rPr>
        <w:t>l</w:t>
      </w:r>
      <w:r w:rsidRPr="00483D51">
        <w:rPr>
          <w:rFonts w:cs="Arial"/>
        </w:rPr>
        <w:t xml:space="preserve">s </w:t>
      </w:r>
      <w:r w:rsidR="00326769" w:rsidRPr="00483D51">
        <w:rPr>
          <w:rFonts w:cs="Arial"/>
        </w:rPr>
        <w:t xml:space="preserve">die Grundlage </w:t>
      </w:r>
      <w:r w:rsidR="00DA4F85" w:rsidRPr="00483D51">
        <w:rPr>
          <w:rFonts w:cs="Arial"/>
        </w:rPr>
        <w:t>für die</w:t>
      </w:r>
      <w:r w:rsidR="00326769" w:rsidRPr="00483D51">
        <w:rPr>
          <w:rFonts w:cs="Arial"/>
        </w:rPr>
        <w:t xml:space="preserve"> Erstellung einer neuen</w:t>
      </w:r>
      <w:r w:rsidRPr="00483D51">
        <w:rPr>
          <w:rFonts w:cs="Arial"/>
        </w:rPr>
        <w:t xml:space="preserve"> </w:t>
      </w:r>
      <w:r w:rsidR="00326769" w:rsidRPr="00483D51">
        <w:rPr>
          <w:rFonts w:cs="Arial"/>
        </w:rPr>
        <w:t>überarbeiteten Liste</w:t>
      </w:r>
      <w:r w:rsidR="00DA4F85" w:rsidRPr="00483D51">
        <w:rPr>
          <w:rFonts w:cs="Arial"/>
        </w:rPr>
        <w:t xml:space="preserve"> zu verwenden</w:t>
      </w:r>
      <w:r w:rsidR="00326769" w:rsidRPr="00483D51">
        <w:rPr>
          <w:rFonts w:cs="Arial"/>
        </w:rPr>
        <w:t xml:space="preserve">, um die </w:t>
      </w:r>
      <w:r w:rsidR="008D28D5" w:rsidRPr="00483D51">
        <w:rPr>
          <w:rFonts w:cs="Arial"/>
        </w:rPr>
        <w:t>derzeitige</w:t>
      </w:r>
      <w:r w:rsidR="00326769" w:rsidRPr="00483D51">
        <w:rPr>
          <w:rFonts w:cs="Arial"/>
        </w:rPr>
        <w:t>n</w:t>
      </w:r>
      <w:r w:rsidRPr="00483D51">
        <w:rPr>
          <w:rFonts w:cs="Arial"/>
        </w:rPr>
        <w:t xml:space="preserve"> </w:t>
      </w:r>
      <w:r w:rsidR="008D28D5" w:rsidRPr="00483D51">
        <w:rPr>
          <w:rFonts w:cs="Arial"/>
        </w:rPr>
        <w:t>UPOV-Farbgruppe</w:t>
      </w:r>
      <w:r w:rsidR="00EF158C" w:rsidRPr="00483D51">
        <w:rPr>
          <w:rFonts w:cs="Arial"/>
        </w:rPr>
        <w:t>n</w:t>
      </w:r>
      <w:r w:rsidRPr="00483D51">
        <w:rPr>
          <w:rFonts w:cs="Arial"/>
        </w:rPr>
        <w:t xml:space="preserve">, </w:t>
      </w:r>
      <w:r w:rsidR="00326769" w:rsidRPr="00483D51">
        <w:rPr>
          <w:rFonts w:cs="Arial"/>
        </w:rPr>
        <w:t xml:space="preserve">wie </w:t>
      </w:r>
      <w:r w:rsidRPr="00483D51">
        <w:rPr>
          <w:rFonts w:cs="Arial"/>
        </w:rPr>
        <w:t xml:space="preserve">in </w:t>
      </w:r>
      <w:r w:rsidR="00136557" w:rsidRPr="00483D51">
        <w:rPr>
          <w:rFonts w:cs="Arial"/>
        </w:rPr>
        <w:t>Dokument</w:t>
      </w:r>
      <w:r w:rsidRPr="00483D51">
        <w:rPr>
          <w:rFonts w:cs="Arial"/>
        </w:rPr>
        <w:t xml:space="preserve"> TGP/14 </w:t>
      </w:r>
      <w:r w:rsidR="00136557" w:rsidRPr="00483D51">
        <w:rPr>
          <w:rFonts w:cs="Arial"/>
        </w:rPr>
        <w:t>„</w:t>
      </w:r>
      <w:r w:rsidR="00ED0FD4" w:rsidRPr="00483D51">
        <w:rPr>
          <w:rFonts w:cs="Arial"/>
        </w:rPr>
        <w:t>Glossar der in den UPOV-Dokumenten verwendeten Begriffe</w:t>
      </w:r>
      <w:r w:rsidR="00483D51" w:rsidRPr="00483D51">
        <w:rPr>
          <w:rFonts w:cs="Arial"/>
        </w:rPr>
        <w:t>“</w:t>
      </w:r>
      <w:r w:rsidR="00DA4F85" w:rsidRPr="00483D51">
        <w:rPr>
          <w:rFonts w:cs="Arial"/>
        </w:rPr>
        <w:t xml:space="preserve"> dargelegt</w:t>
      </w:r>
      <w:r w:rsidR="00483D51">
        <w:rPr>
          <w:rFonts w:cs="Arial"/>
        </w:rPr>
        <w:t xml:space="preserve">, </w:t>
      </w:r>
      <w:r w:rsidR="00483D51" w:rsidRPr="00483D51">
        <w:rPr>
          <w:rFonts w:cs="Arial"/>
        </w:rPr>
        <w:t>zu ersetzen</w:t>
      </w:r>
      <w:r w:rsidR="00DA4F85" w:rsidRPr="00483D51">
        <w:rPr>
          <w:rFonts w:cs="Arial"/>
        </w:rPr>
        <w:t>.</w:t>
      </w:r>
    </w:p>
    <w:p w:rsidR="00D75D92" w:rsidRPr="00483D51" w:rsidRDefault="00D75D92" w:rsidP="00D75D92"/>
    <w:p w:rsidR="00D75D92" w:rsidRPr="00483D51" w:rsidRDefault="00D75D92" w:rsidP="00D75D92">
      <w:pPr>
        <w:rPr>
          <w:rFonts w:cs="Arial"/>
        </w:rPr>
      </w:pPr>
      <w:r w:rsidRPr="00483D51">
        <w:fldChar w:fldCharType="begin"/>
      </w:r>
      <w:r w:rsidRPr="00483D51">
        <w:instrText xml:space="preserve"> AUTONUM  </w:instrText>
      </w:r>
      <w:r w:rsidRPr="00483D51">
        <w:fldChar w:fldCharType="end"/>
      </w:r>
      <w:r w:rsidRPr="00483D51">
        <w:tab/>
      </w:r>
      <w:r w:rsidR="00570208" w:rsidRPr="00483D51">
        <w:rPr>
          <w:rFonts w:cs="Arial"/>
        </w:rPr>
        <w:t>Die TWO</w:t>
      </w:r>
      <w:r w:rsidRPr="00483D51">
        <w:rPr>
          <w:rFonts w:cs="Arial"/>
        </w:rPr>
        <w:t xml:space="preserve"> </w:t>
      </w:r>
      <w:r w:rsidR="00FC55BE" w:rsidRPr="00483D51">
        <w:rPr>
          <w:rFonts w:cs="Arial"/>
        </w:rPr>
        <w:t>prüfte</w:t>
      </w:r>
      <w:r w:rsidR="00064725" w:rsidRPr="00483D51">
        <w:rPr>
          <w:rFonts w:cs="Arial"/>
        </w:rPr>
        <w:t xml:space="preserve">, ob die </w:t>
      </w:r>
      <w:r w:rsidR="008D28D5" w:rsidRPr="00483D51">
        <w:rPr>
          <w:rFonts w:cs="Arial"/>
        </w:rPr>
        <w:t>UPOV-Farbgruppe</w:t>
      </w:r>
      <w:r w:rsidR="00EF158C" w:rsidRPr="00483D51">
        <w:rPr>
          <w:rFonts w:cs="Arial"/>
        </w:rPr>
        <w:t>n</w:t>
      </w:r>
      <w:r w:rsidR="00EE498E" w:rsidRPr="00483D51">
        <w:rPr>
          <w:rFonts w:cs="Arial"/>
        </w:rPr>
        <w:t xml:space="preserve"> für </w:t>
      </w:r>
      <w:r w:rsidR="00064725" w:rsidRPr="00483D51">
        <w:rPr>
          <w:rFonts w:cs="Arial"/>
        </w:rPr>
        <w:t>die</w:t>
      </w:r>
      <w:r w:rsidRPr="00483D51">
        <w:rPr>
          <w:rFonts w:cs="Arial"/>
        </w:rPr>
        <w:t xml:space="preserve"> </w:t>
      </w:r>
      <w:r w:rsidR="008D28D5" w:rsidRPr="00483D51">
        <w:rPr>
          <w:rFonts w:cs="Arial"/>
        </w:rPr>
        <w:t>RHS-Farbkarte</w:t>
      </w:r>
      <w:r w:rsidR="00064725" w:rsidRPr="00483D51">
        <w:rPr>
          <w:rFonts w:cs="Arial"/>
        </w:rPr>
        <w:t>n</w:t>
      </w:r>
      <w:r w:rsidRPr="00483D51">
        <w:rPr>
          <w:rFonts w:cs="Arial"/>
        </w:rPr>
        <w:t xml:space="preserve"> </w:t>
      </w:r>
      <w:r w:rsidR="00EF158C" w:rsidRPr="00483D51">
        <w:rPr>
          <w:rFonts w:cs="Arial"/>
        </w:rPr>
        <w:t>für die Gruppierung von Sorten und</w:t>
      </w:r>
      <w:r w:rsidRPr="00483D51">
        <w:rPr>
          <w:rFonts w:cs="Arial"/>
        </w:rPr>
        <w:t xml:space="preserve"> </w:t>
      </w:r>
      <w:r w:rsidR="00DA4F85" w:rsidRPr="00483D51">
        <w:rPr>
          <w:rFonts w:cs="Arial"/>
        </w:rPr>
        <w:t xml:space="preserve">die </w:t>
      </w:r>
      <w:r w:rsidR="00064725" w:rsidRPr="00483D51">
        <w:rPr>
          <w:rFonts w:cs="Arial"/>
        </w:rPr>
        <w:t>Organisation der Anbauprüfung</w:t>
      </w:r>
      <w:r w:rsidR="00DA4F85" w:rsidRPr="00483D51">
        <w:rPr>
          <w:rFonts w:cs="Arial"/>
        </w:rPr>
        <w:t xml:space="preserve"> verwendet werden könnten</w:t>
      </w:r>
      <w:r w:rsidR="00064725" w:rsidRPr="00483D51">
        <w:rPr>
          <w:rFonts w:cs="Arial"/>
        </w:rPr>
        <w:t>,</w:t>
      </w:r>
      <w:r w:rsidR="00712D2C" w:rsidRPr="00483D51">
        <w:rPr>
          <w:rFonts w:cs="Arial"/>
        </w:rPr>
        <w:t xml:space="preserve"> und </w:t>
      </w:r>
      <w:r w:rsidR="00376A6A" w:rsidRPr="00483D51">
        <w:rPr>
          <w:rFonts w:cs="Arial"/>
        </w:rPr>
        <w:t>vereinbarte, daß</w:t>
      </w:r>
      <w:r w:rsidRPr="00483D51">
        <w:rPr>
          <w:rFonts w:cs="Arial"/>
        </w:rPr>
        <w:t xml:space="preserve"> </w:t>
      </w:r>
      <w:r w:rsidR="00064725" w:rsidRPr="00483D51">
        <w:rPr>
          <w:rFonts w:cs="Arial"/>
        </w:rPr>
        <w:t>der Unterschied zwischen</w:t>
      </w:r>
      <w:r w:rsidRPr="00483D51">
        <w:rPr>
          <w:rFonts w:cs="Arial"/>
        </w:rPr>
        <w:t xml:space="preserve"> </w:t>
      </w:r>
      <w:r w:rsidR="008D28D5" w:rsidRPr="00483D51">
        <w:rPr>
          <w:rFonts w:cs="Arial"/>
        </w:rPr>
        <w:t>UPOV-Farbgruppe</w:t>
      </w:r>
      <w:r w:rsidR="00EF158C" w:rsidRPr="00483D51">
        <w:rPr>
          <w:rFonts w:cs="Arial"/>
        </w:rPr>
        <w:t>n</w:t>
      </w:r>
      <w:r w:rsidRPr="00483D51">
        <w:rPr>
          <w:rFonts w:cs="Arial"/>
        </w:rPr>
        <w:t xml:space="preserve"> </w:t>
      </w:r>
      <w:r w:rsidR="00064725" w:rsidRPr="00483D51">
        <w:rPr>
          <w:rFonts w:cs="Arial"/>
        </w:rPr>
        <w:t xml:space="preserve">geringer sei als </w:t>
      </w:r>
      <w:r w:rsidR="00483D51">
        <w:rPr>
          <w:rFonts w:cs="Arial"/>
        </w:rPr>
        <w:t xml:space="preserve">es </w:t>
      </w:r>
      <w:r w:rsidR="00064725" w:rsidRPr="00483D51">
        <w:rPr>
          <w:rFonts w:cs="Arial"/>
        </w:rPr>
        <w:t xml:space="preserve">für </w:t>
      </w:r>
      <w:r w:rsidR="001705A0" w:rsidRPr="00483D51">
        <w:rPr>
          <w:rFonts w:cs="Arial"/>
        </w:rPr>
        <w:t xml:space="preserve">die </w:t>
      </w:r>
      <w:r w:rsidR="00064725" w:rsidRPr="00483D51">
        <w:rPr>
          <w:rFonts w:cs="Arial"/>
        </w:rPr>
        <w:t xml:space="preserve">Ausschließung von Sorten </w:t>
      </w:r>
      <w:r w:rsidR="007C3BA6" w:rsidRPr="00483D51">
        <w:rPr>
          <w:rFonts w:cs="Arial"/>
        </w:rPr>
        <w:t>aus</w:t>
      </w:r>
      <w:r w:rsidRPr="00483D51">
        <w:rPr>
          <w:rFonts w:cs="Arial"/>
        </w:rPr>
        <w:t xml:space="preserve"> </w:t>
      </w:r>
      <w:r w:rsidR="00064725" w:rsidRPr="00483D51">
        <w:rPr>
          <w:rFonts w:cs="Arial"/>
        </w:rPr>
        <w:t xml:space="preserve">dem Vergleich </w:t>
      </w:r>
      <w:r w:rsidRPr="00483D51">
        <w:rPr>
          <w:rFonts w:cs="Arial"/>
        </w:rPr>
        <w:t xml:space="preserve">in </w:t>
      </w:r>
      <w:r w:rsidR="00064725" w:rsidRPr="00483D51">
        <w:rPr>
          <w:rFonts w:cs="Arial"/>
        </w:rPr>
        <w:t>einer</w:t>
      </w:r>
      <w:r w:rsidRPr="00483D51">
        <w:rPr>
          <w:rFonts w:cs="Arial"/>
        </w:rPr>
        <w:t xml:space="preserve"> </w:t>
      </w:r>
      <w:r w:rsidR="00064725" w:rsidRPr="00483D51">
        <w:rPr>
          <w:rFonts w:cs="Arial"/>
        </w:rPr>
        <w:t>Anbauprüfung</w:t>
      </w:r>
      <w:r w:rsidR="00DC2899" w:rsidRPr="00483D51">
        <w:rPr>
          <w:rFonts w:cs="Arial"/>
        </w:rPr>
        <w:t xml:space="preserve"> geeignet wäre</w:t>
      </w:r>
      <w:r w:rsidRPr="00483D51">
        <w:rPr>
          <w:rFonts w:cs="Arial"/>
        </w:rPr>
        <w:t xml:space="preserve">. </w:t>
      </w:r>
      <w:r w:rsidR="00570208" w:rsidRPr="00483D51">
        <w:rPr>
          <w:rFonts w:cs="Arial"/>
        </w:rPr>
        <w:t>Die TWO</w:t>
      </w:r>
      <w:r w:rsidRPr="00483D51">
        <w:rPr>
          <w:rFonts w:cs="Arial"/>
        </w:rPr>
        <w:t xml:space="preserve"> </w:t>
      </w:r>
      <w:r w:rsidR="00376A6A" w:rsidRPr="00483D51">
        <w:rPr>
          <w:rFonts w:cs="Arial"/>
        </w:rPr>
        <w:t>vereinbarte, daß</w:t>
      </w:r>
      <w:r w:rsidRPr="00483D51">
        <w:rPr>
          <w:rFonts w:cs="Arial"/>
        </w:rPr>
        <w:t xml:space="preserve"> </w:t>
      </w:r>
      <w:r w:rsidR="00064725" w:rsidRPr="00483D51">
        <w:rPr>
          <w:rFonts w:cs="Arial"/>
        </w:rPr>
        <w:t>die</w:t>
      </w:r>
      <w:r w:rsidRPr="00483D51">
        <w:rPr>
          <w:rFonts w:cs="Arial"/>
        </w:rPr>
        <w:t xml:space="preserve"> </w:t>
      </w:r>
      <w:r w:rsidR="00EE498E" w:rsidRPr="00483D51">
        <w:rPr>
          <w:rFonts w:cs="Arial"/>
        </w:rPr>
        <w:t>für</w:t>
      </w:r>
      <w:r w:rsidR="00064725" w:rsidRPr="00483D51">
        <w:rPr>
          <w:rFonts w:cs="Arial"/>
        </w:rPr>
        <w:t xml:space="preserve"> </w:t>
      </w:r>
      <w:r w:rsidR="00483D51">
        <w:rPr>
          <w:rFonts w:cs="Arial"/>
        </w:rPr>
        <w:t xml:space="preserve">die Gruppierung der Sorten und die Organisation der Anbauprüfung </w:t>
      </w:r>
      <w:r w:rsidR="00483D51" w:rsidRPr="00483D51">
        <w:rPr>
          <w:rFonts w:cs="Arial"/>
        </w:rPr>
        <w:t xml:space="preserve">erstellten Farbgruppen </w:t>
      </w:r>
      <w:r w:rsidR="00483D51">
        <w:rPr>
          <w:rFonts w:cs="Arial"/>
        </w:rPr>
        <w:t>e</w:t>
      </w:r>
      <w:r w:rsidR="00C974D1" w:rsidRPr="00483D51">
        <w:rPr>
          <w:rFonts w:cs="Arial"/>
        </w:rPr>
        <w:t>inen sehr deutlichen und großen Unterschied</w:t>
      </w:r>
      <w:r w:rsidR="00064725" w:rsidRPr="00483D51">
        <w:rPr>
          <w:rFonts w:cs="Arial"/>
        </w:rPr>
        <w:t xml:space="preserve"> zwischen </w:t>
      </w:r>
      <w:r w:rsidR="008D28D5" w:rsidRPr="00483D51">
        <w:rPr>
          <w:rFonts w:cs="Arial"/>
        </w:rPr>
        <w:t>Farben</w:t>
      </w:r>
      <w:r w:rsidR="00DC2899" w:rsidRPr="00483D51">
        <w:rPr>
          <w:rFonts w:cs="Arial"/>
        </w:rPr>
        <w:t xml:space="preserve"> erforderten</w:t>
      </w:r>
      <w:r w:rsidRPr="00483D51">
        <w:rPr>
          <w:rFonts w:cs="Arial"/>
        </w:rPr>
        <w:t xml:space="preserve">. </w:t>
      </w:r>
    </w:p>
    <w:p w:rsidR="00D75D92" w:rsidRPr="00483D51" w:rsidRDefault="00D75D92" w:rsidP="00D75D92">
      <w:pPr>
        <w:rPr>
          <w:rFonts w:cs="Arial"/>
        </w:rPr>
      </w:pPr>
    </w:p>
    <w:p w:rsidR="00D75D92" w:rsidRPr="00483D51" w:rsidRDefault="00D75D92" w:rsidP="00D75D92">
      <w:pPr>
        <w:rPr>
          <w:rFonts w:cs="Arial"/>
        </w:rPr>
      </w:pPr>
      <w:r w:rsidRPr="00483D51">
        <w:fldChar w:fldCharType="begin"/>
      </w:r>
      <w:r w:rsidRPr="00483D51">
        <w:instrText xml:space="preserve"> AUTONUM  </w:instrText>
      </w:r>
      <w:r w:rsidRPr="00483D51">
        <w:fldChar w:fldCharType="end"/>
      </w:r>
      <w:r w:rsidRPr="00483D51">
        <w:tab/>
      </w:r>
      <w:r w:rsidR="00570208" w:rsidRPr="00483D51">
        <w:t>Die TWO</w:t>
      </w:r>
      <w:r w:rsidRPr="00483D51">
        <w:t xml:space="preserve"> </w:t>
      </w:r>
      <w:r w:rsidR="00376A6A" w:rsidRPr="00483D51">
        <w:t>vereinbarte</w:t>
      </w:r>
      <w:r w:rsidR="00064725" w:rsidRPr="00483D51">
        <w:t xml:space="preserve">, </w:t>
      </w:r>
      <w:r w:rsidR="00C974D1" w:rsidRPr="00483D51">
        <w:t xml:space="preserve">den Sachverständigen aus Deutschland zu ersuchen, mit Unterstützung der Sachverständigen aus Australien, der Europäischen Union, Kanada, Neuseeland, den Niederlanden und dem Vereinigten Königreich eine Anleitung über die Faktoren zu verfassen, die bei der Erstellung von Farbgruppen für die </w:t>
      </w:r>
      <w:r w:rsidR="00CA7388">
        <w:t xml:space="preserve">Gruppierung von Sorten und die Organisation der Anbauprüfung </w:t>
      </w:r>
      <w:r w:rsidR="00C974D1" w:rsidRPr="00483D51">
        <w:t>zu berücksichtigen wären</w:t>
      </w:r>
      <w:r w:rsidR="00C974D1" w:rsidRPr="00483D51">
        <w:rPr>
          <w:rFonts w:cs="Arial"/>
        </w:rPr>
        <w:t xml:space="preserve"> </w:t>
      </w:r>
      <w:r w:rsidRPr="00483D51">
        <w:rPr>
          <w:rFonts w:cs="Arial"/>
        </w:rPr>
        <w:t>(</w:t>
      </w:r>
      <w:r w:rsidR="00BE56EA" w:rsidRPr="00483D51">
        <w:rPr>
          <w:rFonts w:cs="Arial"/>
        </w:rPr>
        <w:t>z.B.</w:t>
      </w:r>
      <w:r w:rsidRPr="00483D51">
        <w:rPr>
          <w:rFonts w:cs="Arial"/>
        </w:rPr>
        <w:t xml:space="preserve"> </w:t>
      </w:r>
      <w:r w:rsidR="00913E86" w:rsidRPr="00483D51">
        <w:rPr>
          <w:rFonts w:cs="Arial"/>
        </w:rPr>
        <w:t>Kenntnis der</w:t>
      </w:r>
      <w:r w:rsidR="00C974D1" w:rsidRPr="00483D51">
        <w:rPr>
          <w:rFonts w:cs="Arial"/>
        </w:rPr>
        <w:t xml:space="preserve"> Variationsbreite</w:t>
      </w:r>
      <w:r w:rsidRPr="00483D51">
        <w:rPr>
          <w:rFonts w:cs="Arial"/>
        </w:rPr>
        <w:t xml:space="preserve"> </w:t>
      </w:r>
      <w:r w:rsidR="00C974D1" w:rsidRPr="00483D51">
        <w:rPr>
          <w:rFonts w:cs="Arial"/>
        </w:rPr>
        <w:t>innerhalb der Art</w:t>
      </w:r>
      <w:r w:rsidR="00DC2899" w:rsidRPr="00483D51">
        <w:rPr>
          <w:rFonts w:cs="Arial"/>
        </w:rPr>
        <w:t xml:space="preserve"> und notwendiger</w:t>
      </w:r>
      <w:r w:rsidR="00C974D1" w:rsidRPr="00483D51">
        <w:rPr>
          <w:rFonts w:cs="Arial"/>
        </w:rPr>
        <w:t xml:space="preserve"> </w:t>
      </w:r>
      <w:r w:rsidR="00064725" w:rsidRPr="00483D51">
        <w:rPr>
          <w:rFonts w:cs="Arial"/>
        </w:rPr>
        <w:t xml:space="preserve">Unterschied zwischen </w:t>
      </w:r>
      <w:r w:rsidR="008D28D5" w:rsidRPr="00483D51">
        <w:rPr>
          <w:rFonts w:cs="Arial"/>
        </w:rPr>
        <w:t>Farben</w:t>
      </w:r>
      <w:r w:rsidR="00EE498E" w:rsidRPr="00483D51">
        <w:rPr>
          <w:rFonts w:cs="Arial"/>
        </w:rPr>
        <w:t xml:space="preserve"> für </w:t>
      </w:r>
      <w:r w:rsidR="00C974D1" w:rsidRPr="00483D51">
        <w:rPr>
          <w:rFonts w:cs="Arial"/>
        </w:rPr>
        <w:t>Sorten</w:t>
      </w:r>
      <w:r w:rsidR="00CA7388">
        <w:rPr>
          <w:rFonts w:cs="Arial"/>
        </w:rPr>
        <w:t>, die</w:t>
      </w:r>
      <w:r w:rsidR="00C974D1" w:rsidRPr="00483D51">
        <w:rPr>
          <w:rFonts w:cs="Arial"/>
        </w:rPr>
        <w:t xml:space="preserve"> </w:t>
      </w:r>
      <w:r w:rsidR="00913E86" w:rsidRPr="00483D51">
        <w:rPr>
          <w:rFonts w:cs="Arial"/>
        </w:rPr>
        <w:t>als deutlich unterscheidbar</w:t>
      </w:r>
      <w:r w:rsidR="00CA7388">
        <w:rPr>
          <w:rFonts w:cs="Arial"/>
        </w:rPr>
        <w:t xml:space="preserve"> zu betrachten sind</w:t>
      </w:r>
      <w:r w:rsidRPr="00483D51">
        <w:rPr>
          <w:rFonts w:cs="Arial"/>
        </w:rPr>
        <w:t>).</w:t>
      </w:r>
    </w:p>
    <w:p w:rsidR="00D75D92" w:rsidRPr="00483D51" w:rsidRDefault="00D75D92" w:rsidP="00D75D92"/>
    <w:p w:rsidR="00D75D92" w:rsidRPr="00483D51" w:rsidRDefault="00D75D92" w:rsidP="00D75D92">
      <w:pPr>
        <w:keepLines/>
        <w:tabs>
          <w:tab w:val="left" w:pos="5387"/>
        </w:tabs>
        <w:ind w:left="4820"/>
        <w:rPr>
          <w:i/>
        </w:rPr>
      </w:pPr>
      <w:r w:rsidRPr="00483D51">
        <w:rPr>
          <w:i/>
        </w:rPr>
        <w:fldChar w:fldCharType="begin"/>
      </w:r>
      <w:r w:rsidRPr="00483D51">
        <w:rPr>
          <w:i/>
        </w:rPr>
        <w:instrText xml:space="preserve"> AUTONUM  </w:instrText>
      </w:r>
      <w:r w:rsidRPr="00483D51">
        <w:rPr>
          <w:i/>
        </w:rPr>
        <w:fldChar w:fldCharType="end"/>
      </w:r>
      <w:r w:rsidRPr="00483D51">
        <w:rPr>
          <w:i/>
        </w:rPr>
        <w:tab/>
      </w:r>
      <w:r w:rsidR="002617AA" w:rsidRPr="00483D51">
        <w:rPr>
          <w:i/>
        </w:rPr>
        <w:t xml:space="preserve">Der TC wird ersucht </w:t>
      </w:r>
      <w:r w:rsidR="00C974D1" w:rsidRPr="00483D51">
        <w:rPr>
          <w:i/>
        </w:rPr>
        <w:t>zu prüfen</w:t>
      </w:r>
      <w:r w:rsidRPr="00483D51">
        <w:rPr>
          <w:i/>
        </w:rPr>
        <w:t>:</w:t>
      </w:r>
    </w:p>
    <w:p w:rsidR="00D75D92" w:rsidRPr="00483D51" w:rsidRDefault="00D75D92" w:rsidP="00D75D92">
      <w:pPr>
        <w:keepLines/>
        <w:tabs>
          <w:tab w:val="left" w:pos="5387"/>
        </w:tabs>
        <w:ind w:left="4820"/>
        <w:rPr>
          <w:i/>
        </w:rPr>
      </w:pPr>
    </w:p>
    <w:p w:rsidR="00D75D92" w:rsidRPr="00483D51" w:rsidRDefault="00D75D92" w:rsidP="00D75D92">
      <w:pPr>
        <w:keepLines/>
        <w:tabs>
          <w:tab w:val="left" w:pos="5387"/>
          <w:tab w:val="left" w:pos="5954"/>
        </w:tabs>
        <w:ind w:left="4820"/>
        <w:rPr>
          <w:i/>
        </w:rPr>
      </w:pPr>
      <w:r w:rsidRPr="00483D51">
        <w:rPr>
          <w:i/>
        </w:rPr>
        <w:tab/>
        <w:t>a)</w:t>
      </w:r>
      <w:r w:rsidRPr="00483D51">
        <w:rPr>
          <w:i/>
        </w:rPr>
        <w:tab/>
      </w:r>
      <w:r w:rsidR="00C974D1" w:rsidRPr="00483D51">
        <w:rPr>
          <w:i/>
        </w:rPr>
        <w:t>ob Dokument TGP/14 „Glossar der in den UPOV Dokumenten verwendeten Begriffe</w:t>
      </w:r>
      <w:r w:rsidR="00483D51" w:rsidRPr="00483D51">
        <w:rPr>
          <w:i/>
        </w:rPr>
        <w:t>“</w:t>
      </w:r>
      <w:r w:rsidR="00C974D1" w:rsidRPr="00483D51">
        <w:rPr>
          <w:i/>
        </w:rPr>
        <w:t xml:space="preserve"> überarbeitet werden sollte, um die derzeitige Liste von UPOV-Farbgruppen durch eine neue Liste zu ersetzen, die auf Grundlage der Sechsten Ausgabe der RHS-Farbkarte erstellt würde; und</w:t>
      </w:r>
    </w:p>
    <w:p w:rsidR="00D75D92" w:rsidRPr="00483D51" w:rsidRDefault="00D75D92" w:rsidP="00D75D92">
      <w:pPr>
        <w:keepLines/>
        <w:tabs>
          <w:tab w:val="left" w:pos="5387"/>
          <w:tab w:val="left" w:pos="5954"/>
        </w:tabs>
        <w:ind w:left="4820"/>
        <w:rPr>
          <w:i/>
        </w:rPr>
      </w:pPr>
    </w:p>
    <w:p w:rsidR="00D75D92" w:rsidRPr="00483D51" w:rsidRDefault="00D75D92" w:rsidP="00D75D92">
      <w:pPr>
        <w:keepLines/>
        <w:tabs>
          <w:tab w:val="left" w:pos="5387"/>
          <w:tab w:val="left" w:pos="5954"/>
        </w:tabs>
        <w:ind w:left="4820"/>
        <w:rPr>
          <w:i/>
        </w:rPr>
      </w:pPr>
      <w:r w:rsidRPr="00483D51">
        <w:rPr>
          <w:i/>
        </w:rPr>
        <w:tab/>
        <w:t>b)</w:t>
      </w:r>
      <w:r w:rsidRPr="00483D51">
        <w:rPr>
          <w:i/>
        </w:rPr>
        <w:tab/>
      </w:r>
      <w:r w:rsidR="00CA7388">
        <w:rPr>
          <w:i/>
        </w:rPr>
        <w:t>das Gesuch der TWO an den Sachverständigen aus Deutschland</w:t>
      </w:r>
      <w:r w:rsidR="00C974D1" w:rsidRPr="00483D51">
        <w:rPr>
          <w:i/>
        </w:rPr>
        <w:t xml:space="preserve">, mit Unterstützung der Sachverständigen aus Australien, der Europäischen Union, Kanada, Neuseeland, den Niederlanden und dem Vereinigten Königreich eine Anleitung über die Faktoren zu verfassen, die bei der Erstellung von Farbgruppen für die Gruppierung von Sorten und </w:t>
      </w:r>
      <w:r w:rsidR="00913E86" w:rsidRPr="00483D51">
        <w:rPr>
          <w:i/>
        </w:rPr>
        <w:t xml:space="preserve">die </w:t>
      </w:r>
      <w:r w:rsidR="00C974D1" w:rsidRPr="00483D51">
        <w:rPr>
          <w:i/>
        </w:rPr>
        <w:t>Organisation der Anbauprüfung zu berücksichtigen wären</w:t>
      </w:r>
      <w:r w:rsidRPr="00483D51">
        <w:rPr>
          <w:i/>
        </w:rPr>
        <w:t>.</w:t>
      </w:r>
    </w:p>
    <w:p w:rsidR="00E527E0" w:rsidRPr="00483D51" w:rsidRDefault="00E527E0">
      <w:pPr>
        <w:rPr>
          <w:i/>
          <w:szCs w:val="24"/>
        </w:rPr>
      </w:pPr>
    </w:p>
    <w:p w:rsidR="00E527E0" w:rsidRPr="00483D51" w:rsidRDefault="00E527E0">
      <w:pPr>
        <w:pStyle w:val="Heading1"/>
        <w:rPr>
          <w:szCs w:val="24"/>
          <w:lang w:val="de-DE"/>
        </w:rPr>
      </w:pPr>
      <w:bookmarkStart w:id="29" w:name="_Toc476061983"/>
      <w:r w:rsidRPr="00483D51">
        <w:rPr>
          <w:szCs w:val="24"/>
          <w:lang w:val="de-DE"/>
        </w:rPr>
        <w:t>Programm für die Erarbeitung von TGP-Dokumenten</w:t>
      </w:r>
      <w:bookmarkEnd w:id="29"/>
    </w:p>
    <w:p w:rsidR="00E527E0" w:rsidRPr="00483D51" w:rsidRDefault="00E527E0">
      <w:pPr>
        <w:keepNext/>
        <w:rPr>
          <w:color w:val="000000"/>
          <w:szCs w:val="24"/>
        </w:rPr>
      </w:pPr>
    </w:p>
    <w:bookmarkStart w:id="30" w:name="OLE_LINK10"/>
    <w:p w:rsidR="00E527E0" w:rsidRPr="00483D51" w:rsidRDefault="00E527E0">
      <w:pPr>
        <w:keepNext/>
        <w:keepLines/>
        <w:rPr>
          <w:color w:val="000000"/>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In der Anlage dieses Dokuments sind die Programme für die Erarbeitung von TGP-Dokumenten wiedergegeben, wie sie vom TC auf seiner zweiundfünfzigsten Tagung und vom CAJ auf seiner dreiundsiebzigsten Tagung gebilligt wurden (</w:t>
      </w:r>
      <w:r w:rsidR="00483D51" w:rsidRPr="00483D51">
        <w:rPr>
          <w:szCs w:val="24"/>
        </w:rPr>
        <w:t>vergleiche</w:t>
      </w:r>
      <w:r w:rsidRPr="00483D51">
        <w:rPr>
          <w:szCs w:val="24"/>
        </w:rPr>
        <w:t xml:space="preserve"> Dokument TC/52/29 Rev. </w:t>
      </w:r>
      <w:r w:rsidRPr="00483D51">
        <w:rPr>
          <w:color w:val="000000"/>
          <w:szCs w:val="24"/>
        </w:rPr>
        <w:t>„</w:t>
      </w:r>
      <w:r w:rsidRPr="00483D51">
        <w:rPr>
          <w:szCs w:val="24"/>
        </w:rPr>
        <w:t>Überarbeiteter Bericht</w:t>
      </w:r>
      <w:r w:rsidR="00483D51" w:rsidRPr="00483D51">
        <w:rPr>
          <w:szCs w:val="24"/>
        </w:rPr>
        <w:t>“</w:t>
      </w:r>
      <w:r w:rsidRPr="00483D51">
        <w:rPr>
          <w:szCs w:val="24"/>
        </w:rPr>
        <w:t>, Absätze 124 und 125, beziehungsweise Dokument CAJ/73/10 „Bericht über die Entschließungen</w:t>
      </w:r>
      <w:r w:rsidR="00483D51" w:rsidRPr="00483D51">
        <w:rPr>
          <w:szCs w:val="24"/>
        </w:rPr>
        <w:t>“</w:t>
      </w:r>
      <w:r w:rsidRPr="00483D51">
        <w:rPr>
          <w:szCs w:val="24"/>
        </w:rPr>
        <w:t>, Absatz 53).</w:t>
      </w:r>
    </w:p>
    <w:bookmarkEnd w:id="30"/>
    <w:p w:rsidR="00E527E0" w:rsidRPr="00483D51" w:rsidRDefault="00E527E0">
      <w:pPr>
        <w:rPr>
          <w:szCs w:val="24"/>
        </w:rPr>
      </w:pPr>
    </w:p>
    <w:p w:rsidR="00E527E0" w:rsidRPr="00483D51" w:rsidRDefault="00E527E0">
      <w:pPr>
        <w:rPr>
          <w:szCs w:val="24"/>
        </w:rPr>
      </w:pPr>
      <w:r w:rsidRPr="00483D51">
        <w:rPr>
          <w:szCs w:val="24"/>
        </w:rPr>
        <w:fldChar w:fldCharType="begin"/>
      </w:r>
      <w:r w:rsidRPr="00483D51">
        <w:rPr>
          <w:szCs w:val="24"/>
        </w:rPr>
        <w:instrText xml:space="preserve"> AUTONUM  </w:instrText>
      </w:r>
      <w:r w:rsidRPr="00483D51">
        <w:rPr>
          <w:szCs w:val="24"/>
        </w:rPr>
        <w:fldChar w:fldCharType="end"/>
      </w:r>
      <w:r w:rsidRPr="00483D51">
        <w:rPr>
          <w:szCs w:val="24"/>
        </w:rPr>
        <w:tab/>
        <w:t>In Übereinstimmung mit dem Programm für die Erarbeitung von TGP-Dokumenten werden keine Angelegenheiten erwartet, die dem Rat 2017 vom TC zur Annahme vorgelegt werden müssen.</w:t>
      </w:r>
    </w:p>
    <w:p w:rsidR="00E527E0" w:rsidRPr="00483D51" w:rsidRDefault="00E527E0">
      <w:pPr>
        <w:rPr>
          <w:szCs w:val="24"/>
        </w:rPr>
      </w:pPr>
    </w:p>
    <w:p w:rsidR="00E527E0" w:rsidRPr="00483D51" w:rsidRDefault="00E527E0" w:rsidP="00B17953">
      <w:pPr>
        <w:tabs>
          <w:tab w:val="left" w:pos="5387"/>
          <w:tab w:val="left" w:pos="5954"/>
        </w:tabs>
        <w:ind w:left="4820"/>
        <w:rPr>
          <w:i/>
          <w:szCs w:val="24"/>
        </w:rPr>
      </w:pPr>
      <w:r w:rsidRPr="00483D51">
        <w:rPr>
          <w:i/>
          <w:szCs w:val="24"/>
        </w:rPr>
        <w:fldChar w:fldCharType="begin"/>
      </w:r>
      <w:r w:rsidRPr="00483D51">
        <w:rPr>
          <w:i/>
          <w:szCs w:val="24"/>
        </w:rPr>
        <w:instrText xml:space="preserve"> AUTONUM  </w:instrText>
      </w:r>
      <w:r w:rsidRPr="00483D51">
        <w:rPr>
          <w:i/>
          <w:szCs w:val="24"/>
        </w:rPr>
        <w:fldChar w:fldCharType="end"/>
      </w:r>
      <w:r w:rsidRPr="00483D51">
        <w:rPr>
          <w:i/>
          <w:szCs w:val="24"/>
        </w:rPr>
        <w:tab/>
        <w:t>Der TC wird ersucht</w:t>
      </w:r>
      <w:r w:rsidR="004E06D9">
        <w:rPr>
          <w:i/>
          <w:szCs w:val="24"/>
        </w:rPr>
        <w:t xml:space="preserve"> </w:t>
      </w:r>
      <w:r w:rsidR="004E06D9" w:rsidRPr="00483D51">
        <w:rPr>
          <w:i/>
          <w:szCs w:val="24"/>
        </w:rPr>
        <w:t>zu prüfen</w:t>
      </w:r>
      <w:r w:rsidRPr="00483D51">
        <w:rPr>
          <w:i/>
          <w:szCs w:val="24"/>
        </w:rPr>
        <w:t>,</w:t>
      </w:r>
      <w:r w:rsidR="00B80F8D" w:rsidRPr="00483D51">
        <w:rPr>
          <w:i/>
          <w:szCs w:val="24"/>
        </w:rPr>
        <w:t xml:space="preserve"> </w:t>
      </w:r>
      <w:r w:rsidRPr="00483D51">
        <w:rPr>
          <w:i/>
          <w:szCs w:val="24"/>
        </w:rPr>
        <w:t>das Programm für die Erarbeitung von TGP-Dokumenten, wie in der Anlage dieses D</w:t>
      </w:r>
      <w:r w:rsidR="004E06D9">
        <w:rPr>
          <w:i/>
          <w:szCs w:val="24"/>
        </w:rPr>
        <w:t>okuments dargelegt</w:t>
      </w:r>
      <w:r w:rsidRPr="00483D51">
        <w:rPr>
          <w:i/>
          <w:szCs w:val="24"/>
        </w:rPr>
        <w:t>.</w:t>
      </w:r>
    </w:p>
    <w:p w:rsidR="00E527E0" w:rsidRPr="00483D51" w:rsidRDefault="00E527E0">
      <w:pPr>
        <w:tabs>
          <w:tab w:val="left" w:pos="5387"/>
          <w:tab w:val="left" w:pos="5954"/>
        </w:tabs>
        <w:ind w:left="4820"/>
        <w:rPr>
          <w:i/>
          <w:szCs w:val="24"/>
        </w:rPr>
      </w:pPr>
    </w:p>
    <w:p w:rsidR="00E527E0" w:rsidRPr="00483D51" w:rsidRDefault="00E527E0">
      <w:pPr>
        <w:tabs>
          <w:tab w:val="left" w:pos="5387"/>
          <w:tab w:val="left" w:pos="5954"/>
        </w:tabs>
        <w:ind w:left="4820"/>
        <w:rPr>
          <w:i/>
          <w:szCs w:val="24"/>
        </w:rPr>
      </w:pPr>
    </w:p>
    <w:p w:rsidR="00E527E0" w:rsidRPr="00483D51" w:rsidRDefault="00E527E0">
      <w:pPr>
        <w:jc w:val="right"/>
        <w:rPr>
          <w:szCs w:val="24"/>
        </w:rPr>
      </w:pPr>
      <w:r w:rsidRPr="00483D51">
        <w:rPr>
          <w:szCs w:val="24"/>
        </w:rPr>
        <w:t xml:space="preserve"> [Anlage folgt]</w:t>
      </w:r>
    </w:p>
    <w:p w:rsidR="00E527E0" w:rsidRPr="00483D51" w:rsidRDefault="00E527E0" w:rsidP="008D5044">
      <w:pPr>
        <w:rPr>
          <w:szCs w:val="24"/>
        </w:rPr>
        <w:sectPr w:rsidR="00E527E0" w:rsidRPr="00483D51">
          <w:headerReference w:type="default" r:id="rId20"/>
          <w:pgSz w:w="11907" w:h="16840" w:code="9"/>
          <w:pgMar w:top="510" w:right="1134" w:bottom="1134" w:left="1134" w:header="510" w:footer="680" w:gutter="0"/>
          <w:pgNumType w:start="1"/>
          <w:cols w:space="720"/>
          <w:titlePg/>
        </w:sectPr>
      </w:pPr>
    </w:p>
    <w:p w:rsidR="00E527E0" w:rsidRPr="00483D51" w:rsidRDefault="00DC0A96" w:rsidP="008D5044">
      <w:pPr>
        <w:pStyle w:val="Titleofdoc0"/>
        <w:rPr>
          <w:caps w:val="0"/>
          <w:szCs w:val="24"/>
        </w:rPr>
      </w:pPr>
      <w:bookmarkStart w:id="31" w:name="_GoBack"/>
      <w:r w:rsidRPr="00DC0A96">
        <w:lastRenderedPageBreak/>
        <w:drawing>
          <wp:inline distT="0" distB="0" distL="0" distR="0" wp14:anchorId="653B7FBA" wp14:editId="369FDD76">
            <wp:extent cx="9649460" cy="49230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49460" cy="4923094"/>
                    </a:xfrm>
                    <a:prstGeom prst="rect">
                      <a:avLst/>
                    </a:prstGeom>
                    <a:noFill/>
                    <a:ln>
                      <a:noFill/>
                    </a:ln>
                  </pic:spPr>
                </pic:pic>
              </a:graphicData>
            </a:graphic>
          </wp:inline>
        </w:drawing>
      </w:r>
      <w:bookmarkEnd w:id="31"/>
    </w:p>
    <w:p w:rsidR="00E527E0" w:rsidRPr="00483D51" w:rsidRDefault="00E527E0">
      <w:pPr>
        <w:pStyle w:val="Titleofdoc0"/>
        <w:spacing w:before="0"/>
        <w:ind w:left="-284"/>
        <w:jc w:val="right"/>
        <w:rPr>
          <w:b w:val="0"/>
          <w:szCs w:val="24"/>
        </w:rPr>
      </w:pPr>
      <w:r w:rsidRPr="00483D51">
        <w:rPr>
          <w:b w:val="0"/>
          <w:caps w:val="0"/>
          <w:szCs w:val="24"/>
        </w:rPr>
        <w:t>[Ende der Anlage und des Dokuments]</w:t>
      </w:r>
    </w:p>
    <w:sectPr w:rsidR="00E527E0" w:rsidRPr="00483D51">
      <w:headerReference w:type="default" r:id="rId22"/>
      <w:headerReference w:type="first" r:id="rId2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B0" w:rsidRDefault="002C5AB0">
      <w:pPr>
        <w:rPr>
          <w:szCs w:val="24"/>
        </w:rPr>
      </w:pPr>
      <w:r>
        <w:rPr>
          <w:szCs w:val="24"/>
        </w:rPr>
        <w:separator/>
      </w:r>
    </w:p>
    <w:p w:rsidR="002C5AB0" w:rsidRDefault="002C5AB0">
      <w:pPr>
        <w:rPr>
          <w:szCs w:val="24"/>
        </w:rPr>
      </w:pPr>
    </w:p>
    <w:p w:rsidR="002C5AB0" w:rsidRDefault="002C5AB0">
      <w:pPr>
        <w:rPr>
          <w:szCs w:val="24"/>
        </w:rPr>
      </w:pPr>
    </w:p>
  </w:endnote>
  <w:endnote w:type="continuationSeparator" w:id="0">
    <w:p w:rsidR="002C5AB0" w:rsidRDefault="002C5AB0">
      <w:pPr>
        <w:rPr>
          <w:szCs w:val="24"/>
        </w:rPr>
      </w:pPr>
      <w:r>
        <w:rPr>
          <w:szCs w:val="24"/>
        </w:rPr>
        <w:separator/>
      </w:r>
    </w:p>
    <w:p w:rsidR="002C5AB0" w:rsidRDefault="002C5AB0">
      <w:pPr>
        <w:pStyle w:val="Footer"/>
        <w:spacing w:after="60"/>
        <w:rPr>
          <w:sz w:val="18"/>
          <w:szCs w:val="24"/>
          <w:lang w:val="fr-FR"/>
        </w:rPr>
      </w:pPr>
      <w:r>
        <w:rPr>
          <w:noProof/>
          <w:sz w:val="18"/>
          <w:szCs w:val="24"/>
          <w:lang w:val="fr-FR"/>
        </w:rPr>
        <w:t>[Suite de la note de la page précédente]</w:t>
      </w:r>
    </w:p>
    <w:p w:rsidR="002C5AB0" w:rsidRDefault="002C5AB0">
      <w:pPr>
        <w:rPr>
          <w:szCs w:val="24"/>
          <w:lang w:val="fr-FR"/>
        </w:rPr>
      </w:pPr>
    </w:p>
    <w:p w:rsidR="002C5AB0" w:rsidRDefault="002C5AB0">
      <w:pPr>
        <w:rPr>
          <w:szCs w:val="24"/>
          <w:lang w:val="fr-FR"/>
        </w:rPr>
      </w:pPr>
    </w:p>
  </w:endnote>
  <w:endnote w:type="continuationNotice" w:id="1">
    <w:p w:rsidR="002C5AB0" w:rsidRDefault="002C5AB0">
      <w:pPr>
        <w:rPr>
          <w:szCs w:val="24"/>
          <w:lang w:val="fr-FR"/>
        </w:rPr>
      </w:pPr>
      <w:r>
        <w:rPr>
          <w:noProof/>
          <w:szCs w:val="24"/>
          <w:lang w:val="fr-FR"/>
        </w:rPr>
        <w:t>[Suite de la note page suivante]</w:t>
      </w:r>
    </w:p>
    <w:p w:rsidR="002C5AB0" w:rsidRDefault="002C5AB0">
      <w:pPr>
        <w:rPr>
          <w:szCs w:val="24"/>
          <w:lang w:val="fr-FR"/>
        </w:rPr>
      </w:pPr>
    </w:p>
    <w:p w:rsidR="002C5AB0" w:rsidRDefault="002C5AB0">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B0" w:rsidRDefault="002C5AB0">
      <w:pPr>
        <w:rPr>
          <w:szCs w:val="24"/>
        </w:rPr>
      </w:pPr>
      <w:r>
        <w:rPr>
          <w:szCs w:val="24"/>
        </w:rPr>
        <w:separator/>
      </w:r>
    </w:p>
  </w:footnote>
  <w:footnote w:type="continuationSeparator" w:id="0">
    <w:p w:rsidR="002C5AB0" w:rsidRDefault="002C5AB0">
      <w:pPr>
        <w:rPr>
          <w:szCs w:val="24"/>
        </w:rPr>
      </w:pPr>
      <w:r>
        <w:rPr>
          <w:szCs w:val="24"/>
        </w:rPr>
        <w:separator/>
      </w:r>
    </w:p>
  </w:footnote>
  <w:footnote w:type="continuationNotice" w:id="1">
    <w:p w:rsidR="002C5AB0" w:rsidRDefault="002C5AB0">
      <w:pPr>
        <w:pStyle w:val="Foote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B0" w:rsidRDefault="002C5AB0">
    <w:pPr>
      <w:pStyle w:val="Header"/>
      <w:rPr>
        <w:szCs w:val="24"/>
      </w:rPr>
    </w:pPr>
    <w:r>
      <w:rPr>
        <w:noProof/>
        <w:szCs w:val="24"/>
      </w:rPr>
      <w:t>TC/53/5</w:t>
    </w:r>
  </w:p>
  <w:p w:rsidR="002C5AB0" w:rsidRDefault="002C5AB0">
    <w:pPr>
      <w:pStyle w:val="Header"/>
      <w:rPr>
        <w:szCs w:val="24"/>
      </w:rPr>
    </w:pPr>
    <w:r>
      <w:rPr>
        <w:noProof/>
        <w:szCs w:val="24"/>
      </w:rPr>
      <w:t xml:space="preserve">Seite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DC0A96">
      <w:rPr>
        <w:rStyle w:val="PageNumber"/>
        <w:noProof/>
        <w:szCs w:val="24"/>
      </w:rPr>
      <w:t>10</w:t>
    </w:r>
    <w:r>
      <w:rPr>
        <w:rStyle w:val="PageNumber"/>
        <w:noProof/>
        <w:szCs w:val="24"/>
      </w:rPr>
      <w:fldChar w:fldCharType="end"/>
    </w:r>
  </w:p>
  <w:p w:rsidR="002C5AB0" w:rsidRDefault="002C5AB0">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B0" w:rsidRDefault="002C5AB0">
    <w:pPr>
      <w:pStyle w:val="Header"/>
      <w:rPr>
        <w:rStyle w:val="PageNumber"/>
        <w:szCs w:val="24"/>
        <w:lang w:val="en-US"/>
      </w:rPr>
    </w:pPr>
    <w:r>
      <w:rPr>
        <w:rStyle w:val="PageNumber"/>
        <w:noProof/>
        <w:szCs w:val="24"/>
        <w:lang w:val="en-US"/>
      </w:rPr>
      <w:t>TC/53/5</w:t>
    </w:r>
  </w:p>
  <w:p w:rsidR="002C5AB0" w:rsidRDefault="002C5AB0">
    <w:pPr>
      <w:pStyle w:val="Header"/>
      <w:rPr>
        <w:szCs w:val="24"/>
        <w:lang w:val="en-US"/>
      </w:rPr>
    </w:pPr>
    <w:r>
      <w:rPr>
        <w:szCs w:val="24"/>
        <w:lang w:val="en-US"/>
      </w:rPr>
      <w:t xml:space="preserve">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8D5044">
      <w:rPr>
        <w:rStyle w:val="PageNumber"/>
        <w:noProof/>
        <w:szCs w:val="24"/>
        <w:lang w:val="en-US"/>
      </w:rPr>
      <w:t>12</w:t>
    </w:r>
    <w:r>
      <w:rPr>
        <w:rStyle w:val="PageNumber"/>
        <w:szCs w:val="24"/>
        <w:lang w:val="en-US"/>
      </w:rPr>
      <w:fldChar w:fldCharType="end"/>
    </w:r>
  </w:p>
  <w:p w:rsidR="002C5AB0" w:rsidRDefault="002C5AB0">
    <w:pP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B0" w:rsidRPr="00972F72" w:rsidRDefault="002C5AB0">
    <w:pPr>
      <w:pStyle w:val="Header"/>
      <w:rPr>
        <w:szCs w:val="24"/>
      </w:rPr>
    </w:pPr>
    <w:r w:rsidRPr="00972F72">
      <w:rPr>
        <w:noProof/>
        <w:szCs w:val="24"/>
      </w:rPr>
      <w:t>TC/53/5</w:t>
    </w:r>
  </w:p>
  <w:p w:rsidR="002C5AB0" w:rsidRPr="00972F72" w:rsidRDefault="002C5AB0">
    <w:pPr>
      <w:pStyle w:val="Header"/>
      <w:rPr>
        <w:szCs w:val="24"/>
      </w:rPr>
    </w:pPr>
  </w:p>
  <w:p w:rsidR="002C5AB0" w:rsidRPr="00972F72" w:rsidRDefault="002C5AB0">
    <w:pPr>
      <w:pStyle w:val="Header"/>
      <w:rPr>
        <w:szCs w:val="24"/>
      </w:rPr>
    </w:pPr>
    <w:r w:rsidRPr="00972F72">
      <w:rPr>
        <w:noProof/>
        <w:szCs w:val="24"/>
      </w:rPr>
      <w:t>ANLAGE</w:t>
    </w:r>
  </w:p>
  <w:p w:rsidR="002C5AB0" w:rsidRPr="00972F72" w:rsidRDefault="002C5AB0">
    <w:pPr>
      <w:rPr>
        <w:sz w:val="16"/>
        <w:szCs w:val="24"/>
      </w:rPr>
    </w:pPr>
  </w:p>
  <w:p w:rsidR="002C5AB0" w:rsidRPr="00972F72" w:rsidRDefault="002C5AB0">
    <w:pPr>
      <w:pStyle w:val="Header"/>
      <w:rPr>
        <w:caps/>
        <w:szCs w:val="24"/>
      </w:rPr>
    </w:pPr>
    <w:r w:rsidRPr="00972F72">
      <w:rPr>
        <w:caps/>
        <w:noProof/>
        <w:szCs w:val="24"/>
      </w:rPr>
      <w:t>ProgramM FÜR DIE ERARBEITUNG VON TGP-DOKUMENTEN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D9B"/>
    <w:multiLevelType w:val="hybridMultilevel"/>
    <w:tmpl w:val="C19C116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E47C9"/>
    <w:multiLevelType w:val="hybridMultilevel"/>
    <w:tmpl w:val="233402B6"/>
    <w:lvl w:ilvl="0" w:tplc="371EFC48">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F35BB"/>
    <w:multiLevelType w:val="hybridMultilevel"/>
    <w:tmpl w:val="1EE206A8"/>
    <w:lvl w:ilvl="0" w:tplc="725C9E8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7013601B"/>
    <w:multiLevelType w:val="hybridMultilevel"/>
    <w:tmpl w:val="32F2BFC4"/>
    <w:lvl w:ilvl="0" w:tplc="FC7A7BD6">
      <w:start w:val="1"/>
      <w:numFmt w:val="lowerLetter"/>
      <w:lvlText w:val="%1)"/>
      <w:lvlJc w:val="left"/>
      <w:pPr>
        <w:ind w:left="1128" w:hanging="564"/>
      </w:pPr>
      <w:rPr>
        <w:rFonts w:hint="default"/>
      </w:rPr>
    </w:lvl>
    <w:lvl w:ilvl="1" w:tplc="04070019" w:tentative="1">
      <w:start w:val="1"/>
      <w:numFmt w:val="lowerLetter"/>
      <w:lvlText w:val="%2."/>
      <w:lvlJc w:val="left"/>
      <w:pPr>
        <w:ind w:left="1644" w:hanging="360"/>
      </w:pPr>
    </w:lvl>
    <w:lvl w:ilvl="2" w:tplc="0407001B" w:tentative="1">
      <w:start w:val="1"/>
      <w:numFmt w:val="lowerRoman"/>
      <w:lvlText w:val="%3."/>
      <w:lvlJc w:val="right"/>
      <w:pPr>
        <w:ind w:left="2364" w:hanging="180"/>
      </w:pPr>
    </w:lvl>
    <w:lvl w:ilvl="3" w:tplc="0407000F" w:tentative="1">
      <w:start w:val="1"/>
      <w:numFmt w:val="decimal"/>
      <w:lvlText w:val="%4."/>
      <w:lvlJc w:val="left"/>
      <w:pPr>
        <w:ind w:left="3084" w:hanging="360"/>
      </w:pPr>
    </w:lvl>
    <w:lvl w:ilvl="4" w:tplc="04070019" w:tentative="1">
      <w:start w:val="1"/>
      <w:numFmt w:val="lowerLetter"/>
      <w:lvlText w:val="%5."/>
      <w:lvlJc w:val="left"/>
      <w:pPr>
        <w:ind w:left="3804" w:hanging="360"/>
      </w:pPr>
    </w:lvl>
    <w:lvl w:ilvl="5" w:tplc="0407001B" w:tentative="1">
      <w:start w:val="1"/>
      <w:numFmt w:val="lowerRoman"/>
      <w:lvlText w:val="%6."/>
      <w:lvlJc w:val="right"/>
      <w:pPr>
        <w:ind w:left="4524" w:hanging="180"/>
      </w:pPr>
    </w:lvl>
    <w:lvl w:ilvl="6" w:tplc="0407000F" w:tentative="1">
      <w:start w:val="1"/>
      <w:numFmt w:val="decimal"/>
      <w:lvlText w:val="%7."/>
      <w:lvlJc w:val="left"/>
      <w:pPr>
        <w:ind w:left="5244" w:hanging="360"/>
      </w:pPr>
    </w:lvl>
    <w:lvl w:ilvl="7" w:tplc="04070019" w:tentative="1">
      <w:start w:val="1"/>
      <w:numFmt w:val="lowerLetter"/>
      <w:lvlText w:val="%8."/>
      <w:lvlJc w:val="left"/>
      <w:pPr>
        <w:ind w:left="5964" w:hanging="360"/>
      </w:pPr>
    </w:lvl>
    <w:lvl w:ilvl="8" w:tplc="0407001B" w:tentative="1">
      <w:start w:val="1"/>
      <w:numFmt w:val="lowerRoman"/>
      <w:lvlText w:val="%9."/>
      <w:lvlJc w:val="right"/>
      <w:pPr>
        <w:ind w:left="668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01432"/>
    <w:rsid w:val="00010CF3"/>
    <w:rsid w:val="00011E27"/>
    <w:rsid w:val="000148BC"/>
    <w:rsid w:val="00024AB8"/>
    <w:rsid w:val="00030854"/>
    <w:rsid w:val="00036028"/>
    <w:rsid w:val="0003784D"/>
    <w:rsid w:val="00044642"/>
    <w:rsid w:val="000446B9"/>
    <w:rsid w:val="00047E21"/>
    <w:rsid w:val="00050E16"/>
    <w:rsid w:val="00055E33"/>
    <w:rsid w:val="00061878"/>
    <w:rsid w:val="00064725"/>
    <w:rsid w:val="000650A7"/>
    <w:rsid w:val="000765B5"/>
    <w:rsid w:val="00085505"/>
    <w:rsid w:val="0008766B"/>
    <w:rsid w:val="00096CAD"/>
    <w:rsid w:val="000A4571"/>
    <w:rsid w:val="000C4E25"/>
    <w:rsid w:val="000C6B31"/>
    <w:rsid w:val="000C7021"/>
    <w:rsid w:val="000D6BBC"/>
    <w:rsid w:val="000D7780"/>
    <w:rsid w:val="000E636A"/>
    <w:rsid w:val="000F2F11"/>
    <w:rsid w:val="001039E9"/>
    <w:rsid w:val="00105929"/>
    <w:rsid w:val="00106713"/>
    <w:rsid w:val="00110C36"/>
    <w:rsid w:val="001131D5"/>
    <w:rsid w:val="00113C86"/>
    <w:rsid w:val="001264AC"/>
    <w:rsid w:val="00127E24"/>
    <w:rsid w:val="00136548"/>
    <w:rsid w:val="00136557"/>
    <w:rsid w:val="00141DB8"/>
    <w:rsid w:val="0016190E"/>
    <w:rsid w:val="001633FA"/>
    <w:rsid w:val="001705A0"/>
    <w:rsid w:val="00172084"/>
    <w:rsid w:val="0017474A"/>
    <w:rsid w:val="001758C6"/>
    <w:rsid w:val="00182B99"/>
    <w:rsid w:val="001B57A8"/>
    <w:rsid w:val="001E7083"/>
    <w:rsid w:val="001E71BC"/>
    <w:rsid w:val="001F0491"/>
    <w:rsid w:val="002068F6"/>
    <w:rsid w:val="00207696"/>
    <w:rsid w:val="002100B5"/>
    <w:rsid w:val="0021332C"/>
    <w:rsid w:val="00213982"/>
    <w:rsid w:val="002206AA"/>
    <w:rsid w:val="00233B69"/>
    <w:rsid w:val="00234A4E"/>
    <w:rsid w:val="00235D14"/>
    <w:rsid w:val="0024416D"/>
    <w:rsid w:val="00251FBB"/>
    <w:rsid w:val="002617AA"/>
    <w:rsid w:val="00271911"/>
    <w:rsid w:val="002758D7"/>
    <w:rsid w:val="002800A0"/>
    <w:rsid w:val="002801B3"/>
    <w:rsid w:val="00281060"/>
    <w:rsid w:val="00282C06"/>
    <w:rsid w:val="002837C1"/>
    <w:rsid w:val="002940E8"/>
    <w:rsid w:val="00294751"/>
    <w:rsid w:val="002A3FED"/>
    <w:rsid w:val="002A6E50"/>
    <w:rsid w:val="002B4298"/>
    <w:rsid w:val="002B68AA"/>
    <w:rsid w:val="002B7914"/>
    <w:rsid w:val="002C256A"/>
    <w:rsid w:val="002C5AB0"/>
    <w:rsid w:val="002E4D1A"/>
    <w:rsid w:val="002E5212"/>
    <w:rsid w:val="002F1253"/>
    <w:rsid w:val="002F4E94"/>
    <w:rsid w:val="002F78D9"/>
    <w:rsid w:val="00304827"/>
    <w:rsid w:val="00305104"/>
    <w:rsid w:val="00305A7F"/>
    <w:rsid w:val="003152FE"/>
    <w:rsid w:val="00323F98"/>
    <w:rsid w:val="00326769"/>
    <w:rsid w:val="00327436"/>
    <w:rsid w:val="00344BD6"/>
    <w:rsid w:val="00346A9B"/>
    <w:rsid w:val="0035528D"/>
    <w:rsid w:val="00361821"/>
    <w:rsid w:val="00361E9E"/>
    <w:rsid w:val="0036581A"/>
    <w:rsid w:val="00365DC1"/>
    <w:rsid w:val="00373D71"/>
    <w:rsid w:val="00374F53"/>
    <w:rsid w:val="00376A6A"/>
    <w:rsid w:val="003813B6"/>
    <w:rsid w:val="00383991"/>
    <w:rsid w:val="00391373"/>
    <w:rsid w:val="00396415"/>
    <w:rsid w:val="00396AA6"/>
    <w:rsid w:val="003B0F92"/>
    <w:rsid w:val="003B1D33"/>
    <w:rsid w:val="003B32D7"/>
    <w:rsid w:val="003B5C7D"/>
    <w:rsid w:val="003C7869"/>
    <w:rsid w:val="003C7FBE"/>
    <w:rsid w:val="003D227C"/>
    <w:rsid w:val="003D2B4D"/>
    <w:rsid w:val="003D522E"/>
    <w:rsid w:val="003E0A5E"/>
    <w:rsid w:val="003E3D69"/>
    <w:rsid w:val="003F09A1"/>
    <w:rsid w:val="0041098E"/>
    <w:rsid w:val="00413CBA"/>
    <w:rsid w:val="0043311F"/>
    <w:rsid w:val="004331DF"/>
    <w:rsid w:val="00444A88"/>
    <w:rsid w:val="004458FA"/>
    <w:rsid w:val="004465CF"/>
    <w:rsid w:val="00447660"/>
    <w:rsid w:val="00447F31"/>
    <w:rsid w:val="004513DE"/>
    <w:rsid w:val="004575F2"/>
    <w:rsid w:val="00460A7F"/>
    <w:rsid w:val="00472312"/>
    <w:rsid w:val="00473041"/>
    <w:rsid w:val="00474DA4"/>
    <w:rsid w:val="004750B1"/>
    <w:rsid w:val="00476B4D"/>
    <w:rsid w:val="004805FA"/>
    <w:rsid w:val="00481D43"/>
    <w:rsid w:val="004830A2"/>
    <w:rsid w:val="00483D51"/>
    <w:rsid w:val="00486612"/>
    <w:rsid w:val="004877BB"/>
    <w:rsid w:val="00492F7A"/>
    <w:rsid w:val="004935D2"/>
    <w:rsid w:val="00495C21"/>
    <w:rsid w:val="004A6A42"/>
    <w:rsid w:val="004B1215"/>
    <w:rsid w:val="004B306C"/>
    <w:rsid w:val="004B3465"/>
    <w:rsid w:val="004B3C71"/>
    <w:rsid w:val="004D047D"/>
    <w:rsid w:val="004E06D9"/>
    <w:rsid w:val="004E4066"/>
    <w:rsid w:val="004F1E9E"/>
    <w:rsid w:val="004F305A"/>
    <w:rsid w:val="00500F31"/>
    <w:rsid w:val="00512164"/>
    <w:rsid w:val="00520297"/>
    <w:rsid w:val="005338F9"/>
    <w:rsid w:val="0054281C"/>
    <w:rsid w:val="00544581"/>
    <w:rsid w:val="0055268D"/>
    <w:rsid w:val="00556210"/>
    <w:rsid w:val="00557AA8"/>
    <w:rsid w:val="0056729F"/>
    <w:rsid w:val="00570208"/>
    <w:rsid w:val="00570D3F"/>
    <w:rsid w:val="00576BE4"/>
    <w:rsid w:val="005902C4"/>
    <w:rsid w:val="00595E8F"/>
    <w:rsid w:val="005A400A"/>
    <w:rsid w:val="005C74FD"/>
    <w:rsid w:val="005C7C50"/>
    <w:rsid w:val="005D2EEC"/>
    <w:rsid w:val="005D37A3"/>
    <w:rsid w:val="005D78FE"/>
    <w:rsid w:val="005F3662"/>
    <w:rsid w:val="005F53FC"/>
    <w:rsid w:val="005F7B92"/>
    <w:rsid w:val="00612379"/>
    <w:rsid w:val="006153B6"/>
    <w:rsid w:val="0061555F"/>
    <w:rsid w:val="006206E2"/>
    <w:rsid w:val="0062150F"/>
    <w:rsid w:val="00624A08"/>
    <w:rsid w:val="00625BDC"/>
    <w:rsid w:val="00636CA6"/>
    <w:rsid w:val="00641200"/>
    <w:rsid w:val="00645CA8"/>
    <w:rsid w:val="006655D3"/>
    <w:rsid w:val="00665F3E"/>
    <w:rsid w:val="00667404"/>
    <w:rsid w:val="0067554C"/>
    <w:rsid w:val="00676570"/>
    <w:rsid w:val="00686E72"/>
    <w:rsid w:val="00687EB4"/>
    <w:rsid w:val="00691CC6"/>
    <w:rsid w:val="00695C56"/>
    <w:rsid w:val="006A5CDE"/>
    <w:rsid w:val="006A61F2"/>
    <w:rsid w:val="006A644A"/>
    <w:rsid w:val="006B0625"/>
    <w:rsid w:val="006B17D2"/>
    <w:rsid w:val="006C224E"/>
    <w:rsid w:val="006D780A"/>
    <w:rsid w:val="006F3372"/>
    <w:rsid w:val="0071271E"/>
    <w:rsid w:val="00712D2C"/>
    <w:rsid w:val="0072211A"/>
    <w:rsid w:val="007258FB"/>
    <w:rsid w:val="00732DEC"/>
    <w:rsid w:val="00735BD5"/>
    <w:rsid w:val="0074496A"/>
    <w:rsid w:val="0074557B"/>
    <w:rsid w:val="00751613"/>
    <w:rsid w:val="007556F6"/>
    <w:rsid w:val="00760EEF"/>
    <w:rsid w:val="00762CEF"/>
    <w:rsid w:val="00770B1D"/>
    <w:rsid w:val="00777EE5"/>
    <w:rsid w:val="00784836"/>
    <w:rsid w:val="0079023E"/>
    <w:rsid w:val="007A2854"/>
    <w:rsid w:val="007C09EA"/>
    <w:rsid w:val="007C1D92"/>
    <w:rsid w:val="007C3BA6"/>
    <w:rsid w:val="007C4CB9"/>
    <w:rsid w:val="007D0B9D"/>
    <w:rsid w:val="007D19B0"/>
    <w:rsid w:val="007D7E99"/>
    <w:rsid w:val="007F1A8F"/>
    <w:rsid w:val="007F498F"/>
    <w:rsid w:val="007F626E"/>
    <w:rsid w:val="0080679D"/>
    <w:rsid w:val="008108B0"/>
    <w:rsid w:val="00811B20"/>
    <w:rsid w:val="00815738"/>
    <w:rsid w:val="008211B5"/>
    <w:rsid w:val="0082296E"/>
    <w:rsid w:val="00824099"/>
    <w:rsid w:val="00846D7C"/>
    <w:rsid w:val="00867AC1"/>
    <w:rsid w:val="00872BA0"/>
    <w:rsid w:val="00890DF8"/>
    <w:rsid w:val="008A743F"/>
    <w:rsid w:val="008B1C6E"/>
    <w:rsid w:val="008B4BC4"/>
    <w:rsid w:val="008B620D"/>
    <w:rsid w:val="008C0970"/>
    <w:rsid w:val="008D0BC5"/>
    <w:rsid w:val="008D28D5"/>
    <w:rsid w:val="008D2CF7"/>
    <w:rsid w:val="008D5044"/>
    <w:rsid w:val="008E105B"/>
    <w:rsid w:val="008E2FD2"/>
    <w:rsid w:val="008F27D7"/>
    <w:rsid w:val="00900C26"/>
    <w:rsid w:val="0090197F"/>
    <w:rsid w:val="00905584"/>
    <w:rsid w:val="00906DDC"/>
    <w:rsid w:val="00913E86"/>
    <w:rsid w:val="009144B1"/>
    <w:rsid w:val="009246AA"/>
    <w:rsid w:val="00924E3B"/>
    <w:rsid w:val="009272E1"/>
    <w:rsid w:val="00934E09"/>
    <w:rsid w:val="00936253"/>
    <w:rsid w:val="009371C6"/>
    <w:rsid w:val="00940D46"/>
    <w:rsid w:val="00945948"/>
    <w:rsid w:val="00952DD4"/>
    <w:rsid w:val="00965287"/>
    <w:rsid w:val="00965AE7"/>
    <w:rsid w:val="00970FED"/>
    <w:rsid w:val="00972F72"/>
    <w:rsid w:val="00975867"/>
    <w:rsid w:val="00990B2A"/>
    <w:rsid w:val="00992D82"/>
    <w:rsid w:val="00995A0E"/>
    <w:rsid w:val="00997029"/>
    <w:rsid w:val="009A7339"/>
    <w:rsid w:val="009B132A"/>
    <w:rsid w:val="009B1AAF"/>
    <w:rsid w:val="009B39C5"/>
    <w:rsid w:val="009B440E"/>
    <w:rsid w:val="009C7531"/>
    <w:rsid w:val="009D0A4E"/>
    <w:rsid w:val="009D1264"/>
    <w:rsid w:val="009D5FEE"/>
    <w:rsid w:val="009D690D"/>
    <w:rsid w:val="009E1F8B"/>
    <w:rsid w:val="009E65B6"/>
    <w:rsid w:val="00A04758"/>
    <w:rsid w:val="00A21DB3"/>
    <w:rsid w:val="00A24C10"/>
    <w:rsid w:val="00A3108B"/>
    <w:rsid w:val="00A42AC3"/>
    <w:rsid w:val="00A430CF"/>
    <w:rsid w:val="00A46C6F"/>
    <w:rsid w:val="00A54309"/>
    <w:rsid w:val="00A711D5"/>
    <w:rsid w:val="00AB2B93"/>
    <w:rsid w:val="00AB530F"/>
    <w:rsid w:val="00AB7E5B"/>
    <w:rsid w:val="00AC2883"/>
    <w:rsid w:val="00AC376D"/>
    <w:rsid w:val="00AC6984"/>
    <w:rsid w:val="00AE0EF1"/>
    <w:rsid w:val="00AE1A1A"/>
    <w:rsid w:val="00AE2937"/>
    <w:rsid w:val="00AE32E7"/>
    <w:rsid w:val="00AE4C19"/>
    <w:rsid w:val="00AF10FC"/>
    <w:rsid w:val="00AF458A"/>
    <w:rsid w:val="00B013FE"/>
    <w:rsid w:val="00B04431"/>
    <w:rsid w:val="00B07301"/>
    <w:rsid w:val="00B11F3E"/>
    <w:rsid w:val="00B17953"/>
    <w:rsid w:val="00B22247"/>
    <w:rsid w:val="00B224DE"/>
    <w:rsid w:val="00B25634"/>
    <w:rsid w:val="00B324D4"/>
    <w:rsid w:val="00B33B2A"/>
    <w:rsid w:val="00B37375"/>
    <w:rsid w:val="00B46575"/>
    <w:rsid w:val="00B61777"/>
    <w:rsid w:val="00B6438A"/>
    <w:rsid w:val="00B763A7"/>
    <w:rsid w:val="00B8068D"/>
    <w:rsid w:val="00B80F8D"/>
    <w:rsid w:val="00B8490E"/>
    <w:rsid w:val="00B84BBD"/>
    <w:rsid w:val="00B90766"/>
    <w:rsid w:val="00BA33E0"/>
    <w:rsid w:val="00BA43FB"/>
    <w:rsid w:val="00BC127D"/>
    <w:rsid w:val="00BC1FE6"/>
    <w:rsid w:val="00BC6848"/>
    <w:rsid w:val="00BD1D97"/>
    <w:rsid w:val="00BD640B"/>
    <w:rsid w:val="00BE56EA"/>
    <w:rsid w:val="00BF2C6C"/>
    <w:rsid w:val="00C01A75"/>
    <w:rsid w:val="00C061B6"/>
    <w:rsid w:val="00C11BC1"/>
    <w:rsid w:val="00C143C5"/>
    <w:rsid w:val="00C173A6"/>
    <w:rsid w:val="00C219F0"/>
    <w:rsid w:val="00C2446C"/>
    <w:rsid w:val="00C27111"/>
    <w:rsid w:val="00C27BCB"/>
    <w:rsid w:val="00C36AE5"/>
    <w:rsid w:val="00C41267"/>
    <w:rsid w:val="00C41F17"/>
    <w:rsid w:val="00C527FA"/>
    <w:rsid w:val="00C5280D"/>
    <w:rsid w:val="00C53EB3"/>
    <w:rsid w:val="00C5791C"/>
    <w:rsid w:val="00C60602"/>
    <w:rsid w:val="00C66290"/>
    <w:rsid w:val="00C72B7A"/>
    <w:rsid w:val="00C86D83"/>
    <w:rsid w:val="00C973F2"/>
    <w:rsid w:val="00C974D1"/>
    <w:rsid w:val="00CA304C"/>
    <w:rsid w:val="00CA7388"/>
    <w:rsid w:val="00CA774A"/>
    <w:rsid w:val="00CC11B0"/>
    <w:rsid w:val="00CC2841"/>
    <w:rsid w:val="00CF1330"/>
    <w:rsid w:val="00CF677B"/>
    <w:rsid w:val="00CF7E36"/>
    <w:rsid w:val="00D03B4E"/>
    <w:rsid w:val="00D1199B"/>
    <w:rsid w:val="00D13B25"/>
    <w:rsid w:val="00D21AEC"/>
    <w:rsid w:val="00D22DB2"/>
    <w:rsid w:val="00D3708D"/>
    <w:rsid w:val="00D40426"/>
    <w:rsid w:val="00D45DE5"/>
    <w:rsid w:val="00D57C96"/>
    <w:rsid w:val="00D57D18"/>
    <w:rsid w:val="00D75D92"/>
    <w:rsid w:val="00D82D91"/>
    <w:rsid w:val="00D9053F"/>
    <w:rsid w:val="00D91203"/>
    <w:rsid w:val="00D95174"/>
    <w:rsid w:val="00DA3EF0"/>
    <w:rsid w:val="00DA4973"/>
    <w:rsid w:val="00DA4F85"/>
    <w:rsid w:val="00DA6F36"/>
    <w:rsid w:val="00DB596E"/>
    <w:rsid w:val="00DB7773"/>
    <w:rsid w:val="00DC00EA"/>
    <w:rsid w:val="00DC0A96"/>
    <w:rsid w:val="00DC2899"/>
    <w:rsid w:val="00DC3786"/>
    <w:rsid w:val="00DC3802"/>
    <w:rsid w:val="00DC5D4B"/>
    <w:rsid w:val="00DE03B1"/>
    <w:rsid w:val="00DE351A"/>
    <w:rsid w:val="00E04D7E"/>
    <w:rsid w:val="00E05779"/>
    <w:rsid w:val="00E07D87"/>
    <w:rsid w:val="00E1472C"/>
    <w:rsid w:val="00E23900"/>
    <w:rsid w:val="00E32F7E"/>
    <w:rsid w:val="00E5267B"/>
    <w:rsid w:val="00E527E0"/>
    <w:rsid w:val="00E63C0E"/>
    <w:rsid w:val="00E66600"/>
    <w:rsid w:val="00E72D49"/>
    <w:rsid w:val="00E744B2"/>
    <w:rsid w:val="00E7593C"/>
    <w:rsid w:val="00E7678A"/>
    <w:rsid w:val="00E81D81"/>
    <w:rsid w:val="00E84109"/>
    <w:rsid w:val="00E914DD"/>
    <w:rsid w:val="00E935F1"/>
    <w:rsid w:val="00E94A81"/>
    <w:rsid w:val="00EA1FFB"/>
    <w:rsid w:val="00EA45D5"/>
    <w:rsid w:val="00EA7258"/>
    <w:rsid w:val="00EB048E"/>
    <w:rsid w:val="00EB4E9C"/>
    <w:rsid w:val="00ED01F6"/>
    <w:rsid w:val="00ED0FD4"/>
    <w:rsid w:val="00EE34DF"/>
    <w:rsid w:val="00EE498E"/>
    <w:rsid w:val="00EE4CD2"/>
    <w:rsid w:val="00EF039B"/>
    <w:rsid w:val="00EF158C"/>
    <w:rsid w:val="00EF2F89"/>
    <w:rsid w:val="00F03E98"/>
    <w:rsid w:val="00F1040F"/>
    <w:rsid w:val="00F1237A"/>
    <w:rsid w:val="00F21180"/>
    <w:rsid w:val="00F22CBD"/>
    <w:rsid w:val="00F272F1"/>
    <w:rsid w:val="00F45372"/>
    <w:rsid w:val="00F465FF"/>
    <w:rsid w:val="00F55D58"/>
    <w:rsid w:val="00F560F7"/>
    <w:rsid w:val="00F60CE1"/>
    <w:rsid w:val="00F6334D"/>
    <w:rsid w:val="00F71828"/>
    <w:rsid w:val="00F724D9"/>
    <w:rsid w:val="00F977EF"/>
    <w:rsid w:val="00FA49AB"/>
    <w:rsid w:val="00FA6763"/>
    <w:rsid w:val="00FA688C"/>
    <w:rsid w:val="00FC55BE"/>
    <w:rsid w:val="00FE240E"/>
    <w:rsid w:val="00FE39C7"/>
    <w:rsid w:val="00FE511D"/>
    <w:rsid w:val="00FE6A8E"/>
    <w:rsid w:val="00FF28A4"/>
    <w:rsid w:val="00FF4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No List" w:uiPriority="99"/>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AF458A"/>
    <w:pPr>
      <w:jc w:val="both"/>
    </w:pPr>
    <w:rPr>
      <w:rFonts w:ascii="Arial" w:hAnsi="Arial"/>
      <w:lang w:eastAsia="en-US"/>
    </w:rPr>
  </w:style>
  <w:style w:type="paragraph" w:styleId="Heading1">
    <w:name w:val="heading 1"/>
    <w:next w:val="Normal"/>
    <w:autoRedefine/>
    <w:qFormat/>
    <w:rsid w:val="00AF458A"/>
    <w:pPr>
      <w:keepNext/>
      <w:jc w:val="both"/>
      <w:outlineLvl w:val="0"/>
    </w:pPr>
    <w:rPr>
      <w:rFonts w:ascii="Arial" w:hAnsi="Arial"/>
      <w:caps/>
      <w:lang w:val="en-US" w:eastAsia="en-US"/>
    </w:rPr>
  </w:style>
  <w:style w:type="paragraph" w:styleId="Heading2">
    <w:name w:val="heading 2"/>
    <w:next w:val="Normal"/>
    <w:autoRedefine/>
    <w:qFormat/>
    <w:rsid w:val="00AF458A"/>
    <w:pPr>
      <w:keepNext/>
      <w:jc w:val="both"/>
      <w:outlineLvl w:val="1"/>
    </w:pPr>
    <w:rPr>
      <w:rFonts w:ascii="Arial" w:hAnsi="Arial"/>
      <w:u w:val="single"/>
      <w:lang w:val="en-US" w:eastAsia="en-US"/>
    </w:rPr>
  </w:style>
  <w:style w:type="paragraph" w:styleId="Heading3">
    <w:name w:val="heading 3"/>
    <w:next w:val="Normal"/>
    <w:autoRedefine/>
    <w:qFormat/>
    <w:rsid w:val="00570D3F"/>
    <w:pPr>
      <w:keepNext/>
      <w:jc w:val="both"/>
      <w:outlineLvl w:val="2"/>
    </w:pPr>
    <w:rPr>
      <w:rFonts w:ascii="Arial" w:hAnsi="Arial"/>
      <w:i/>
      <w:lang w:val="en-US" w:eastAsia="en-US"/>
    </w:rPr>
  </w:style>
  <w:style w:type="paragraph" w:styleId="Heading4">
    <w:name w:val="heading 4"/>
    <w:next w:val="Normal"/>
    <w:link w:val="EndnoteReference"/>
    <w:autoRedefine/>
    <w:qFormat/>
    <w:rsid w:val="00AF458A"/>
    <w:pPr>
      <w:keepNext/>
      <w:ind w:left="567"/>
      <w:jc w:val="both"/>
      <w:outlineLvl w:val="3"/>
    </w:pPr>
    <w:rPr>
      <w:rFonts w:ascii="Arial" w:hAnsi="Arial"/>
      <w:u w:val="single"/>
      <w:lang w:val="fr-FR" w:eastAsia="en-US"/>
    </w:rPr>
  </w:style>
  <w:style w:type="paragraph" w:styleId="Heading5">
    <w:name w:val="heading 5"/>
    <w:next w:val="Normal"/>
    <w:autoRedefine/>
    <w:qFormat/>
    <w:rsid w:val="00AF458A"/>
    <w:pPr>
      <w:keepNext/>
      <w:ind w:left="1134" w:hanging="567"/>
      <w:jc w:val="both"/>
      <w:outlineLvl w:val="4"/>
    </w:pPr>
    <w:rPr>
      <w:rFonts w:ascii="Arial" w:hAnsi="Arial"/>
      <w:i/>
      <w:lang w:val="en-US" w:eastAsia="en-US"/>
    </w:rPr>
  </w:style>
  <w:style w:type="paragraph" w:styleId="Heading9">
    <w:name w:val="heading 9"/>
    <w:basedOn w:val="Normal"/>
    <w:next w:val="Normal"/>
    <w:qFormat/>
    <w:rsid w:val="00AF458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locked/>
    <w:rPr>
      <w:rFonts w:ascii="Arial" w:hAnsi="Arial" w:cs="Times New Roman"/>
      <w:caps/>
      <w:lang w:val="en-US" w:bidi="ar-SA"/>
    </w:rPr>
  </w:style>
  <w:style w:type="character" w:customStyle="1" w:styleId="Heading2Char">
    <w:name w:val="Heading 2 Char"/>
    <w:aliases w:val="VARIETY Char,variety Char"/>
    <w:locked/>
    <w:rPr>
      <w:rFonts w:ascii="Arial" w:hAnsi="Arial" w:cs="Times New Roman"/>
      <w:u w:val="single"/>
    </w:rPr>
  </w:style>
  <w:style w:type="character" w:customStyle="1" w:styleId="Heading3Char">
    <w:name w:val="Heading 3 Char"/>
    <w:semiHidden/>
    <w:locked/>
    <w:rPr>
      <w:rFonts w:ascii="Times New Roman" w:hAnsi="Times New Roman" w:cs="Times New Roman"/>
      <w:b/>
      <w:bCs/>
      <w:sz w:val="26"/>
      <w:szCs w:val="26"/>
      <w:lang w:val="en-US"/>
    </w:rPr>
  </w:style>
  <w:style w:type="character" w:customStyle="1" w:styleId="Heading4Char">
    <w:name w:val="Heading 4 Char"/>
    <w:semiHidden/>
    <w:locked/>
    <w:rPr>
      <w:rFonts w:ascii="Calibri" w:hAnsi="Calibri" w:cs="Times New Roman"/>
      <w:b/>
      <w:bCs/>
      <w:sz w:val="28"/>
      <w:szCs w:val="28"/>
      <w:lang w:val="en-US"/>
    </w:rPr>
  </w:style>
  <w:style w:type="character" w:customStyle="1" w:styleId="Heading5Char">
    <w:name w:val="Heading 5 Char"/>
    <w:semiHidden/>
    <w:locked/>
    <w:rPr>
      <w:rFonts w:ascii="Calibri" w:hAnsi="Calibri" w:cs="Times New Roman"/>
      <w:b/>
      <w:bCs/>
      <w:i/>
      <w:iCs/>
      <w:sz w:val="26"/>
      <w:szCs w:val="26"/>
      <w:lang w:val="en-US"/>
    </w:rPr>
  </w:style>
  <w:style w:type="character" w:customStyle="1" w:styleId="Heading9Char">
    <w:name w:val="Heading 9 Char"/>
    <w:semiHidden/>
    <w:locked/>
    <w:rPr>
      <w:rFonts w:ascii="Times New Roman" w:hAnsi="Times New Roman" w:cs="Times New Roman"/>
      <w:lang w:val="en-US"/>
    </w:rPr>
  </w:style>
  <w:style w:type="paragraph" w:styleId="Header">
    <w:name w:val="header"/>
    <w:link w:val="Emphasis"/>
    <w:rsid w:val="00AF458A"/>
    <w:pPr>
      <w:jc w:val="center"/>
    </w:pPr>
    <w:rPr>
      <w:rFonts w:ascii="Arial" w:hAnsi="Arial"/>
      <w:lang w:eastAsia="en-US"/>
    </w:rPr>
  </w:style>
  <w:style w:type="character" w:customStyle="1" w:styleId="HeaderChar">
    <w:name w:val="Header Char"/>
    <w:locked/>
    <w:rPr>
      <w:rFonts w:ascii="Arial" w:hAnsi="Arial" w:cs="Times New Roman"/>
      <w:lang w:val="fr-FR" w:bidi="ar-SA"/>
    </w:rPr>
  </w:style>
  <w:style w:type="paragraph" w:styleId="Footer">
    <w:name w:val="footer"/>
    <w:aliases w:val="doc_path_name"/>
    <w:autoRedefine/>
    <w:rsid w:val="00AF458A"/>
    <w:pPr>
      <w:jc w:val="both"/>
    </w:pPr>
    <w:rPr>
      <w:rFonts w:ascii="Arial" w:hAnsi="Arial"/>
      <w:sz w:val="14"/>
      <w:lang w:val="en-US" w:eastAsia="en-US"/>
    </w:rPr>
  </w:style>
  <w:style w:type="character" w:customStyle="1" w:styleId="FooterChar">
    <w:name w:val="Footer Char"/>
    <w:aliases w:val="doc_path_name Char"/>
    <w:semiHidden/>
    <w:locked/>
    <w:rPr>
      <w:rFonts w:ascii="Arial" w:hAnsi="Arial" w:cs="Times New Roman"/>
      <w:sz w:val="20"/>
      <w:szCs w:val="20"/>
      <w:lang w:val="en-US"/>
    </w:rPr>
  </w:style>
  <w:style w:type="character" w:styleId="PageNumber">
    <w:name w:val="page number"/>
    <w:basedOn w:val="DefaultParagraphFont"/>
    <w:rsid w:val="00AF458A"/>
    <w:rPr>
      <w:rFonts w:ascii="Arial" w:hAnsi="Arial"/>
      <w:sz w:val="20"/>
    </w:rPr>
  </w:style>
  <w:style w:type="paragraph" w:styleId="Title">
    <w:name w:val="Title"/>
    <w:basedOn w:val="Normal"/>
    <w:qFormat/>
    <w:rsid w:val="00AF458A"/>
    <w:pPr>
      <w:spacing w:after="300"/>
      <w:jc w:val="center"/>
    </w:pPr>
    <w:rPr>
      <w:b/>
      <w:caps/>
      <w:kern w:val="28"/>
      <w:sz w:val="30"/>
    </w:rPr>
  </w:style>
  <w:style w:type="character" w:customStyle="1" w:styleId="TitleChar">
    <w:name w:val="Title Char"/>
    <w:locked/>
    <w:rPr>
      <w:rFonts w:ascii="Times New Roman" w:hAnsi="Times New Roman" w:cs="Times New Roman"/>
      <w:b/>
      <w:bCs/>
      <w:kern w:val="28"/>
      <w:sz w:val="32"/>
      <w:szCs w:val="32"/>
      <w:lang w:val="en-US"/>
    </w:rPr>
  </w:style>
  <w:style w:type="paragraph" w:customStyle="1" w:styleId="preparedby">
    <w:name w:val="preparedby"/>
    <w:basedOn w:val="Normal"/>
    <w:next w:val="Normal"/>
    <w:semiHidden/>
    <w:rsid w:val="00AF458A"/>
    <w:pPr>
      <w:spacing w:after="600"/>
      <w:jc w:val="center"/>
    </w:pPr>
    <w:rPr>
      <w:i/>
    </w:rPr>
  </w:style>
  <w:style w:type="paragraph" w:customStyle="1" w:styleId="Docoriginal">
    <w:name w:val="Doc_original"/>
    <w:basedOn w:val="Code"/>
    <w:link w:val="DocoriginalChar"/>
    <w:rsid w:val="00AF458A"/>
    <w:pPr>
      <w:spacing w:before="240" w:line="240" w:lineRule="exact"/>
      <w:ind w:left="0"/>
      <w:contextualSpacing/>
      <w:jc w:val="left"/>
    </w:pPr>
    <w:rPr>
      <w:sz w:val="18"/>
    </w:rPr>
  </w:style>
  <w:style w:type="paragraph" w:customStyle="1" w:styleId="DecisionParagraphs">
    <w:name w:val="DecisionParagraphs"/>
    <w:basedOn w:val="Normal"/>
    <w:rsid w:val="00AF458A"/>
    <w:pPr>
      <w:tabs>
        <w:tab w:val="left" w:pos="5387"/>
      </w:tabs>
      <w:ind w:left="4820"/>
    </w:pPr>
    <w:rPr>
      <w:i/>
    </w:rPr>
  </w:style>
  <w:style w:type="paragraph" w:styleId="FootnoteText">
    <w:name w:val="footnote text"/>
    <w:autoRedefine/>
    <w:rsid w:val="00AF458A"/>
    <w:pPr>
      <w:spacing w:before="60"/>
      <w:ind w:left="567" w:hanging="567"/>
      <w:jc w:val="both"/>
    </w:pPr>
    <w:rPr>
      <w:rFonts w:ascii="Arial" w:hAnsi="Arial"/>
      <w:sz w:val="16"/>
      <w:lang w:eastAsia="en-US"/>
    </w:rPr>
  </w:style>
  <w:style w:type="character" w:customStyle="1" w:styleId="FootnoteTextChar">
    <w:name w:val="Footnote Text Char"/>
    <w:semiHidden/>
    <w:locked/>
    <w:rPr>
      <w:rFonts w:ascii="Arial" w:hAnsi="Arial" w:cs="Times New Roman"/>
      <w:sz w:val="20"/>
      <w:szCs w:val="20"/>
      <w:lang w:val="en-US"/>
    </w:rPr>
  </w:style>
  <w:style w:type="character" w:styleId="FootnoteReference">
    <w:name w:val="footnote reference"/>
    <w:basedOn w:val="DefaultParagraphFont"/>
    <w:semiHidden/>
    <w:rsid w:val="00AF458A"/>
    <w:rPr>
      <w:vertAlign w:val="superscript"/>
    </w:rPr>
  </w:style>
  <w:style w:type="paragraph" w:styleId="Closing">
    <w:name w:val="Closing"/>
    <w:basedOn w:val="Normal"/>
    <w:rsid w:val="00AF458A"/>
    <w:pPr>
      <w:ind w:left="4536"/>
      <w:jc w:val="center"/>
    </w:pPr>
  </w:style>
  <w:style w:type="character" w:customStyle="1" w:styleId="ClosingChar">
    <w:name w:val="Closing Char"/>
    <w:semiHidden/>
    <w:locked/>
    <w:rPr>
      <w:rFonts w:ascii="Arial" w:hAnsi="Arial" w:cs="Times New Roman"/>
      <w:sz w:val="20"/>
      <w:szCs w:val="20"/>
      <w:lang w:val="en-US"/>
    </w:rPr>
  </w:style>
  <w:style w:type="paragraph" w:styleId="Index1">
    <w:name w:val="index 1"/>
    <w:basedOn w:val="Normal"/>
    <w:next w:val="Normal"/>
    <w:semiHidden/>
    <w:rsid w:val="00AF458A"/>
    <w:pPr>
      <w:tabs>
        <w:tab w:val="right" w:leader="dot" w:pos="9071"/>
      </w:tabs>
      <w:ind w:left="284" w:hanging="284"/>
    </w:pPr>
    <w:rPr>
      <w:sz w:val="24"/>
    </w:rPr>
  </w:style>
  <w:style w:type="paragraph" w:styleId="Index2">
    <w:name w:val="index 2"/>
    <w:basedOn w:val="Normal"/>
    <w:next w:val="Normal"/>
    <w:semiHidden/>
    <w:rsid w:val="00AF458A"/>
    <w:pPr>
      <w:tabs>
        <w:tab w:val="right" w:leader="dot" w:pos="9071"/>
      </w:tabs>
      <w:ind w:left="568" w:hanging="284"/>
    </w:pPr>
    <w:rPr>
      <w:sz w:val="24"/>
    </w:rPr>
  </w:style>
  <w:style w:type="paragraph" w:styleId="Index3">
    <w:name w:val="index 3"/>
    <w:basedOn w:val="Normal"/>
    <w:next w:val="Normal"/>
    <w:semiHidden/>
    <w:rsid w:val="00AF458A"/>
    <w:pPr>
      <w:tabs>
        <w:tab w:val="right" w:leader="dot" w:pos="9071"/>
      </w:tabs>
      <w:ind w:left="851" w:hanging="284"/>
    </w:pPr>
    <w:rPr>
      <w:sz w:val="24"/>
    </w:rPr>
  </w:style>
  <w:style w:type="paragraph" w:styleId="MacroText">
    <w:name w:val="macro"/>
    <w:semiHidden/>
    <w:rsid w:val="00AF45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semiHidden/>
    <w:locked/>
    <w:rPr>
      <w:rFonts w:ascii="Courier New" w:hAnsi="Courier New" w:cs="Times New Roman"/>
      <w:sz w:val="16"/>
      <w:lang w:val="en-US" w:bidi="ar-SA"/>
    </w:rPr>
  </w:style>
  <w:style w:type="paragraph" w:styleId="Signature">
    <w:name w:val="Signature"/>
    <w:basedOn w:val="Normal"/>
    <w:rsid w:val="00AF458A"/>
    <w:pPr>
      <w:ind w:left="4536"/>
      <w:jc w:val="center"/>
    </w:pPr>
  </w:style>
  <w:style w:type="character" w:customStyle="1" w:styleId="SignatureChar">
    <w:name w:val="Signature Char"/>
    <w:semiHidden/>
    <w:locked/>
    <w:rPr>
      <w:rFonts w:ascii="Arial" w:hAnsi="Arial" w:cs="Times New Roman"/>
      <w:sz w:val="20"/>
      <w:szCs w:val="20"/>
      <w:lang w:val="en-US"/>
    </w:rPr>
  </w:style>
  <w:style w:type="character" w:customStyle="1" w:styleId="Doclang">
    <w:name w:val="Doc_lang"/>
    <w:basedOn w:val="DefaultParagraphFont"/>
    <w:rsid w:val="00AF458A"/>
    <w:rPr>
      <w:rFonts w:ascii="Arial" w:hAnsi="Arial"/>
      <w:sz w:val="20"/>
      <w:lang w:val="en-US"/>
    </w:rPr>
  </w:style>
  <w:style w:type="paragraph" w:customStyle="1" w:styleId="Session">
    <w:name w:val="Session"/>
    <w:basedOn w:val="Normal"/>
    <w:semiHidden/>
    <w:rsid w:val="00AF458A"/>
    <w:pPr>
      <w:spacing w:before="60"/>
      <w:jc w:val="center"/>
    </w:pPr>
    <w:rPr>
      <w:b/>
    </w:rPr>
  </w:style>
  <w:style w:type="paragraph" w:customStyle="1" w:styleId="Organizer">
    <w:name w:val="Organizer"/>
    <w:basedOn w:val="Normal"/>
    <w:semiHidden/>
    <w:rsid w:val="00AF458A"/>
    <w:pPr>
      <w:spacing w:after="600"/>
      <w:ind w:left="-993" w:right="-994"/>
      <w:jc w:val="center"/>
    </w:pPr>
    <w:rPr>
      <w:b/>
      <w:caps/>
      <w:kern w:val="26"/>
      <w:sz w:val="26"/>
    </w:rPr>
  </w:style>
  <w:style w:type="paragraph" w:styleId="BodyText">
    <w:name w:val="Body Text"/>
    <w:basedOn w:val="Normal"/>
    <w:rsid w:val="00AF458A"/>
  </w:style>
  <w:style w:type="character" w:customStyle="1" w:styleId="BodyTextChar">
    <w:name w:val="Body Text Char"/>
    <w:semiHidden/>
    <w:locked/>
    <w:rPr>
      <w:rFonts w:ascii="Arial" w:hAnsi="Arial" w:cs="Times New Roman"/>
      <w:sz w:val="20"/>
      <w:szCs w:val="20"/>
      <w:lang w:val="en-US"/>
    </w:rPr>
  </w:style>
  <w:style w:type="paragraph" w:customStyle="1" w:styleId="Disclaimer">
    <w:name w:val="Disclaimer"/>
    <w:next w:val="Normal"/>
    <w:qFormat/>
    <w:rsid w:val="00AF458A"/>
    <w:pPr>
      <w:spacing w:after="600"/>
    </w:pPr>
    <w:rPr>
      <w:rFonts w:ascii="Arial" w:hAnsi="Arial"/>
      <w:i/>
      <w:iCs/>
      <w:color w:val="A6A6A6" w:themeColor="background1" w:themeShade="A6"/>
      <w:lang w:eastAsia="en-US"/>
    </w:rPr>
  </w:style>
  <w:style w:type="paragraph" w:customStyle="1" w:styleId="upove">
    <w:name w:val="upov_e"/>
    <w:basedOn w:val="Normal"/>
    <w:rsid w:val="00AF458A"/>
    <w:pPr>
      <w:spacing w:before="120"/>
    </w:pPr>
    <w:rPr>
      <w:sz w:val="16"/>
    </w:rPr>
  </w:style>
  <w:style w:type="paragraph" w:customStyle="1" w:styleId="TitleofDoc">
    <w:name w:val="Title of Doc"/>
    <w:basedOn w:val="Normal"/>
    <w:semiHidden/>
    <w:rsid w:val="00AF458A"/>
    <w:pPr>
      <w:spacing w:before="1200"/>
      <w:jc w:val="center"/>
    </w:pPr>
    <w:rPr>
      <w:caps/>
    </w:rPr>
  </w:style>
  <w:style w:type="paragraph" w:customStyle="1" w:styleId="preparedby0">
    <w:name w:val="prepared by"/>
    <w:basedOn w:val="Normal"/>
    <w:semiHidden/>
    <w:rsid w:val="00AF458A"/>
    <w:pPr>
      <w:spacing w:before="600" w:after="600"/>
      <w:jc w:val="center"/>
    </w:pPr>
    <w:rPr>
      <w:i/>
    </w:rPr>
  </w:style>
  <w:style w:type="paragraph" w:customStyle="1" w:styleId="PlaceAndDate">
    <w:name w:val="PlaceAndDate"/>
    <w:basedOn w:val="Session"/>
    <w:semiHidden/>
    <w:rsid w:val="00AF458A"/>
  </w:style>
  <w:style w:type="paragraph" w:styleId="EndnoteText">
    <w:name w:val="endnote text"/>
    <w:basedOn w:val="Normal"/>
    <w:semiHidden/>
    <w:rsid w:val="00AF458A"/>
  </w:style>
  <w:style w:type="character" w:customStyle="1" w:styleId="EndnoteTextChar">
    <w:name w:val="Endnote Text Char"/>
    <w:semiHidden/>
    <w:locked/>
    <w:rPr>
      <w:rFonts w:ascii="Arial" w:hAnsi="Arial" w:cs="Times New Roman"/>
      <w:sz w:val="20"/>
      <w:szCs w:val="20"/>
      <w:lang w:val="en-US"/>
    </w:rPr>
  </w:style>
  <w:style w:type="character" w:styleId="EndnoteReference">
    <w:name w:val="endnote reference"/>
    <w:aliases w:val="Heading 4 Char1"/>
    <w:basedOn w:val="DefaultParagraphFont"/>
    <w:link w:val="Heading4"/>
    <w:rsid w:val="00AF458A"/>
    <w:rPr>
      <w:rFonts w:ascii="Arial" w:hAnsi="Arial"/>
      <w:u w:val="single"/>
      <w:lang w:val="fr-FR" w:eastAsia="en-US"/>
    </w:rPr>
  </w:style>
  <w:style w:type="paragraph" w:customStyle="1" w:styleId="SessionMeetingPlace">
    <w:name w:val="Session_MeetingPlace"/>
    <w:basedOn w:val="Normal"/>
    <w:semiHidden/>
    <w:rsid w:val="00AF458A"/>
    <w:pPr>
      <w:spacing w:before="480"/>
      <w:jc w:val="center"/>
    </w:pPr>
    <w:rPr>
      <w:b/>
      <w:bCs/>
      <w:kern w:val="28"/>
      <w:sz w:val="24"/>
    </w:rPr>
  </w:style>
  <w:style w:type="paragraph" w:customStyle="1" w:styleId="Original">
    <w:name w:val="Original"/>
    <w:basedOn w:val="Normal"/>
    <w:semiHidden/>
    <w:rsid w:val="00AF458A"/>
    <w:pPr>
      <w:spacing w:before="60"/>
      <w:ind w:left="1276"/>
    </w:pPr>
    <w:rPr>
      <w:b/>
      <w:sz w:val="22"/>
    </w:rPr>
  </w:style>
  <w:style w:type="paragraph" w:styleId="Date">
    <w:name w:val="Date"/>
    <w:basedOn w:val="Normal"/>
    <w:semiHidden/>
    <w:rsid w:val="00AF458A"/>
    <w:pPr>
      <w:spacing w:line="340" w:lineRule="exact"/>
      <w:ind w:left="1276"/>
    </w:pPr>
    <w:rPr>
      <w:b/>
      <w:sz w:val="22"/>
    </w:rPr>
  </w:style>
  <w:style w:type="character" w:customStyle="1" w:styleId="DateChar">
    <w:name w:val="Date Char"/>
    <w:semiHidden/>
    <w:locked/>
    <w:rPr>
      <w:rFonts w:ascii="Arial" w:hAnsi="Arial" w:cs="Times New Roman"/>
      <w:sz w:val="20"/>
      <w:szCs w:val="20"/>
      <w:lang w:val="en-US"/>
    </w:rPr>
  </w:style>
  <w:style w:type="paragraph" w:customStyle="1" w:styleId="Code">
    <w:name w:val="Code"/>
    <w:basedOn w:val="Normal"/>
    <w:link w:val="CodeChar"/>
    <w:semiHidden/>
    <w:rsid w:val="00AF458A"/>
    <w:pPr>
      <w:spacing w:line="340" w:lineRule="atLeast"/>
      <w:ind w:left="1276"/>
    </w:pPr>
    <w:rPr>
      <w:b/>
      <w:bCs/>
      <w:spacing w:val="10"/>
    </w:rPr>
  </w:style>
  <w:style w:type="paragraph" w:customStyle="1" w:styleId="Country">
    <w:name w:val="Country"/>
    <w:basedOn w:val="Normal"/>
    <w:semiHidden/>
    <w:rsid w:val="00AF458A"/>
    <w:pPr>
      <w:spacing w:before="60" w:after="480"/>
      <w:jc w:val="center"/>
    </w:pPr>
  </w:style>
  <w:style w:type="paragraph" w:customStyle="1" w:styleId="Lettrine">
    <w:name w:val="Lettrine"/>
    <w:basedOn w:val="Normal"/>
    <w:rsid w:val="00AF458A"/>
    <w:pPr>
      <w:spacing w:line="340" w:lineRule="atLeast"/>
      <w:jc w:val="right"/>
    </w:pPr>
    <w:rPr>
      <w:b/>
      <w:bCs/>
      <w:sz w:val="36"/>
    </w:rPr>
  </w:style>
  <w:style w:type="paragraph" w:customStyle="1" w:styleId="LogoUPOV">
    <w:name w:val="LogoUPOV"/>
    <w:basedOn w:val="Normal"/>
    <w:rsid w:val="00AF458A"/>
    <w:pPr>
      <w:spacing w:before="600" w:after="80"/>
      <w:jc w:val="center"/>
    </w:pPr>
    <w:rPr>
      <w:snapToGrid w:val="0"/>
    </w:rPr>
  </w:style>
  <w:style w:type="paragraph" w:customStyle="1" w:styleId="Sessiontc">
    <w:name w:val="Session_tc"/>
    <w:basedOn w:val="StyleSessionAllcaps"/>
    <w:rsid w:val="00AF458A"/>
    <w:pPr>
      <w:spacing w:before="0" w:line="280" w:lineRule="exact"/>
      <w:jc w:val="left"/>
    </w:pPr>
    <w:rPr>
      <w:caps w:val="0"/>
      <w:sz w:val="20"/>
    </w:rPr>
  </w:style>
  <w:style w:type="paragraph" w:customStyle="1" w:styleId="TitreUpov">
    <w:name w:val="TitreUpov"/>
    <w:basedOn w:val="Normal"/>
    <w:semiHidden/>
    <w:rsid w:val="00AF458A"/>
    <w:pPr>
      <w:spacing w:before="60"/>
      <w:jc w:val="center"/>
    </w:pPr>
    <w:rPr>
      <w:b/>
      <w:sz w:val="24"/>
    </w:rPr>
  </w:style>
  <w:style w:type="paragraph" w:customStyle="1" w:styleId="StyleSessionAllcaps">
    <w:name w:val="Style Session + All caps"/>
    <w:basedOn w:val="Session"/>
    <w:semiHidden/>
    <w:rsid w:val="00AF458A"/>
    <w:pPr>
      <w:spacing w:before="480"/>
    </w:pPr>
    <w:rPr>
      <w:bCs/>
      <w:caps/>
      <w:kern w:val="28"/>
      <w:sz w:val="24"/>
    </w:rPr>
  </w:style>
  <w:style w:type="paragraph" w:customStyle="1" w:styleId="plcountry">
    <w:name w:val="plcountry"/>
    <w:basedOn w:val="Normal"/>
    <w:rsid w:val="00AF458A"/>
    <w:pPr>
      <w:keepNext/>
      <w:keepLines/>
      <w:spacing w:before="180" w:after="120"/>
      <w:jc w:val="left"/>
    </w:pPr>
    <w:rPr>
      <w:caps/>
      <w:noProof/>
      <w:snapToGrid w:val="0"/>
      <w:u w:val="single"/>
    </w:rPr>
  </w:style>
  <w:style w:type="paragraph" w:customStyle="1" w:styleId="pldetails">
    <w:name w:val="pldetails"/>
    <w:basedOn w:val="Normal"/>
    <w:rsid w:val="00AF458A"/>
    <w:pPr>
      <w:keepLines/>
      <w:spacing w:before="60" w:after="60"/>
      <w:jc w:val="left"/>
    </w:pPr>
    <w:rPr>
      <w:noProof/>
      <w:snapToGrid w:val="0"/>
    </w:rPr>
  </w:style>
  <w:style w:type="paragraph" w:customStyle="1" w:styleId="plheading">
    <w:name w:val="plheading"/>
    <w:basedOn w:val="Normal"/>
    <w:rsid w:val="00AF458A"/>
    <w:pPr>
      <w:keepNext/>
      <w:spacing w:before="480" w:after="120"/>
      <w:jc w:val="center"/>
    </w:pPr>
    <w:rPr>
      <w:caps/>
      <w:snapToGrid w:val="0"/>
      <w:u w:val="single"/>
    </w:rPr>
  </w:style>
  <w:style w:type="paragraph" w:customStyle="1" w:styleId="Sessiontcplacedate">
    <w:name w:val="Session_tc_place_date"/>
    <w:basedOn w:val="SessionMeetingPlace"/>
    <w:rsid w:val="00AF458A"/>
    <w:pPr>
      <w:spacing w:before="240"/>
      <w:contextualSpacing/>
      <w:jc w:val="left"/>
    </w:pPr>
    <w:rPr>
      <w:sz w:val="20"/>
    </w:rPr>
  </w:style>
  <w:style w:type="paragraph" w:customStyle="1" w:styleId="Titleofdoc0">
    <w:name w:val="Title_of_doc"/>
    <w:basedOn w:val="TitleofDoc"/>
    <w:rsid w:val="00AF458A"/>
    <w:pPr>
      <w:spacing w:before="600" w:after="240"/>
      <w:jc w:val="left"/>
    </w:pPr>
    <w:rPr>
      <w:b/>
    </w:rPr>
  </w:style>
  <w:style w:type="paragraph" w:customStyle="1" w:styleId="preparedby1">
    <w:name w:val="prepared_by"/>
    <w:basedOn w:val="preparedby0"/>
    <w:rsid w:val="00AF458A"/>
    <w:pPr>
      <w:spacing w:before="0" w:after="240"/>
    </w:pPr>
    <w:rPr>
      <w:iCs/>
    </w:rPr>
  </w:style>
  <w:style w:type="character" w:customStyle="1" w:styleId="CodeChar">
    <w:name w:val="Code Char"/>
    <w:basedOn w:val="DefaultParagraphFont"/>
    <w:link w:val="Code"/>
    <w:semiHidden/>
    <w:locked/>
    <w:rsid w:val="00AF458A"/>
    <w:rPr>
      <w:rFonts w:ascii="Arial" w:hAnsi="Arial"/>
      <w:b/>
      <w:bCs/>
      <w:spacing w:val="10"/>
      <w:lang w:eastAsia="en-US"/>
    </w:rPr>
  </w:style>
  <w:style w:type="paragraph" w:customStyle="1" w:styleId="endofdoc">
    <w:name w:val="end_of_doc"/>
    <w:next w:val="Header"/>
    <w:autoRedefine/>
    <w:rsid w:val="00AF458A"/>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locked/>
    <w:rsid w:val="00AF458A"/>
    <w:rPr>
      <w:rFonts w:ascii="Arial" w:hAnsi="Arial"/>
      <w:b/>
      <w:bCs/>
      <w:spacing w:val="10"/>
      <w:sz w:val="18"/>
      <w:lang w:eastAsia="en-US"/>
    </w:rPr>
  </w:style>
  <w:style w:type="paragraph" w:styleId="TOC2">
    <w:name w:val="toc 2"/>
    <w:next w:val="Normal"/>
    <w:autoRedefine/>
    <w:uiPriority w:val="39"/>
    <w:rsid w:val="00AF458A"/>
    <w:pPr>
      <w:tabs>
        <w:tab w:val="right" w:leader="dot" w:pos="9639"/>
      </w:tabs>
      <w:spacing w:before="120"/>
      <w:ind w:left="993" w:right="851" w:hanging="709"/>
      <w:contextualSpacing/>
    </w:pPr>
    <w:rPr>
      <w:rFonts w:ascii="Arial" w:hAnsi="Arial"/>
      <w:smallCaps/>
      <w:lang w:val="en-US" w:eastAsia="en-US"/>
    </w:rPr>
  </w:style>
  <w:style w:type="paragraph" w:styleId="TOC3">
    <w:name w:val="toc 3"/>
    <w:next w:val="Normal"/>
    <w:autoRedefine/>
    <w:uiPriority w:val="39"/>
    <w:rsid w:val="00AF458A"/>
    <w:pPr>
      <w:tabs>
        <w:tab w:val="left" w:pos="738"/>
        <w:tab w:val="right" w:leader="dot" w:pos="9639"/>
      </w:tabs>
      <w:spacing w:before="120"/>
      <w:ind w:left="709" w:right="851" w:hanging="425"/>
      <w:contextualSpacing/>
    </w:pPr>
    <w:rPr>
      <w:rFonts w:ascii="Arial" w:hAnsi="Arial"/>
      <w:sz w:val="18"/>
      <w:lang w:val="fr-FR" w:eastAsia="en-US"/>
    </w:rPr>
  </w:style>
  <w:style w:type="character" w:styleId="Hyperlink">
    <w:name w:val="Hyperlink"/>
    <w:basedOn w:val="DefaultParagraphFont"/>
    <w:uiPriority w:val="99"/>
    <w:rsid w:val="00AF458A"/>
    <w:rPr>
      <w:rFonts w:ascii="Arial" w:hAnsi="Arial"/>
      <w:color w:val="0000FF"/>
      <w:u w:val="single"/>
    </w:rPr>
  </w:style>
  <w:style w:type="paragraph" w:styleId="TOC4">
    <w:name w:val="toc 4"/>
    <w:next w:val="Normal"/>
    <w:autoRedefine/>
    <w:semiHidden/>
    <w:rsid w:val="00AF458A"/>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uiPriority w:val="39"/>
    <w:rsid w:val="00AF458A"/>
    <w:pPr>
      <w:tabs>
        <w:tab w:val="left" w:pos="284"/>
        <w:tab w:val="right" w:leader="dot" w:pos="9639"/>
      </w:tabs>
      <w:spacing w:before="120"/>
      <w:jc w:val="center"/>
    </w:pPr>
    <w:rPr>
      <w:rFonts w:ascii="Arial" w:hAnsi="Arial"/>
      <w:caps/>
      <w:lang w:val="en-US" w:eastAsia="en-US"/>
    </w:rPr>
  </w:style>
  <w:style w:type="paragraph" w:styleId="TOC5">
    <w:name w:val="toc 5"/>
    <w:next w:val="Normal"/>
    <w:autoRedefine/>
    <w:semiHidden/>
    <w:rsid w:val="00AF458A"/>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rsid w:val="00AF458A"/>
    <w:rPr>
      <w:rFonts w:ascii="Tahoma" w:hAnsi="Tahoma" w:cs="Tahoma"/>
      <w:sz w:val="16"/>
      <w:szCs w:val="16"/>
    </w:rPr>
  </w:style>
  <w:style w:type="character" w:customStyle="1" w:styleId="BalloonTextChar">
    <w:name w:val="Balloon Text Char"/>
    <w:basedOn w:val="DefaultParagraphFont"/>
    <w:link w:val="BalloonText"/>
    <w:locked/>
    <w:rsid w:val="00AF458A"/>
    <w:rPr>
      <w:rFonts w:ascii="Tahoma" w:hAnsi="Tahoma" w:cs="Tahoma"/>
      <w:sz w:val="16"/>
      <w:szCs w:val="16"/>
      <w:lang w:eastAsia="en-US"/>
    </w:rPr>
  </w:style>
  <w:style w:type="paragraph" w:customStyle="1" w:styleId="Doccode">
    <w:name w:val="Doc_code"/>
    <w:qFormat/>
    <w:rsid w:val="00AF458A"/>
    <w:rPr>
      <w:rFonts w:ascii="Arial" w:hAnsi="Arial"/>
      <w:b/>
      <w:bCs/>
      <w:spacing w:val="10"/>
      <w:sz w:val="18"/>
      <w:lang w:val="en-US" w:eastAsia="en-US"/>
    </w:rPr>
  </w:style>
  <w:style w:type="character" w:styleId="Emphasis">
    <w:name w:val="Emphasis"/>
    <w:aliases w:val="Header Char1"/>
    <w:link w:val="Header"/>
    <w:qFormat/>
    <w:rPr>
      <w:rFonts w:ascii="Arial" w:hAnsi="Arial"/>
      <w:lang w:eastAsia="en-US"/>
    </w:rPr>
  </w:style>
  <w:style w:type="paragraph" w:customStyle="1" w:styleId="ListParagraph1">
    <w:name w:val="List Paragraph1"/>
    <w:basedOn w:val="Normal"/>
    <w:pPr>
      <w:ind w:left="720"/>
      <w:contextualSpacing/>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FollowedHyperlink">
    <w:name w:val="FollowedHyperlink"/>
    <w:rsid w:val="0072211A"/>
    <w:rPr>
      <w:color w:val="800080"/>
      <w:u w:val="single"/>
    </w:rPr>
  </w:style>
  <w:style w:type="paragraph" w:customStyle="1" w:styleId="ColorfulList-Accent11">
    <w:name w:val="Colorful List - Accent 11"/>
    <w:basedOn w:val="Normal"/>
    <w:uiPriority w:val="34"/>
    <w:qFormat/>
    <w:rsid w:val="00B33B2A"/>
    <w:pPr>
      <w:ind w:left="720"/>
      <w:contextualSpacing/>
    </w:pPr>
    <w:rPr>
      <w:snapToGrid w:val="0"/>
    </w:rPr>
  </w:style>
  <w:style w:type="table" w:styleId="TableGrid">
    <w:name w:val="Table Grid"/>
    <w:basedOn w:val="TableNormal"/>
    <w:locked/>
    <w:rsid w:val="00D75D92"/>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No List" w:uiPriority="99"/>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AF458A"/>
    <w:pPr>
      <w:jc w:val="both"/>
    </w:pPr>
    <w:rPr>
      <w:rFonts w:ascii="Arial" w:hAnsi="Arial"/>
      <w:lang w:eastAsia="en-US"/>
    </w:rPr>
  </w:style>
  <w:style w:type="paragraph" w:styleId="Heading1">
    <w:name w:val="heading 1"/>
    <w:next w:val="Normal"/>
    <w:autoRedefine/>
    <w:qFormat/>
    <w:rsid w:val="00AF458A"/>
    <w:pPr>
      <w:keepNext/>
      <w:jc w:val="both"/>
      <w:outlineLvl w:val="0"/>
    </w:pPr>
    <w:rPr>
      <w:rFonts w:ascii="Arial" w:hAnsi="Arial"/>
      <w:caps/>
      <w:lang w:val="en-US" w:eastAsia="en-US"/>
    </w:rPr>
  </w:style>
  <w:style w:type="paragraph" w:styleId="Heading2">
    <w:name w:val="heading 2"/>
    <w:next w:val="Normal"/>
    <w:autoRedefine/>
    <w:qFormat/>
    <w:rsid w:val="00AF458A"/>
    <w:pPr>
      <w:keepNext/>
      <w:jc w:val="both"/>
      <w:outlineLvl w:val="1"/>
    </w:pPr>
    <w:rPr>
      <w:rFonts w:ascii="Arial" w:hAnsi="Arial"/>
      <w:u w:val="single"/>
      <w:lang w:val="en-US" w:eastAsia="en-US"/>
    </w:rPr>
  </w:style>
  <w:style w:type="paragraph" w:styleId="Heading3">
    <w:name w:val="heading 3"/>
    <w:next w:val="Normal"/>
    <w:autoRedefine/>
    <w:qFormat/>
    <w:rsid w:val="00570D3F"/>
    <w:pPr>
      <w:keepNext/>
      <w:jc w:val="both"/>
      <w:outlineLvl w:val="2"/>
    </w:pPr>
    <w:rPr>
      <w:rFonts w:ascii="Arial" w:hAnsi="Arial"/>
      <w:i/>
      <w:lang w:val="en-US" w:eastAsia="en-US"/>
    </w:rPr>
  </w:style>
  <w:style w:type="paragraph" w:styleId="Heading4">
    <w:name w:val="heading 4"/>
    <w:next w:val="Normal"/>
    <w:link w:val="EndnoteReference"/>
    <w:autoRedefine/>
    <w:qFormat/>
    <w:rsid w:val="00AF458A"/>
    <w:pPr>
      <w:keepNext/>
      <w:ind w:left="567"/>
      <w:jc w:val="both"/>
      <w:outlineLvl w:val="3"/>
    </w:pPr>
    <w:rPr>
      <w:rFonts w:ascii="Arial" w:hAnsi="Arial"/>
      <w:u w:val="single"/>
      <w:lang w:val="fr-FR" w:eastAsia="en-US"/>
    </w:rPr>
  </w:style>
  <w:style w:type="paragraph" w:styleId="Heading5">
    <w:name w:val="heading 5"/>
    <w:next w:val="Normal"/>
    <w:autoRedefine/>
    <w:qFormat/>
    <w:rsid w:val="00AF458A"/>
    <w:pPr>
      <w:keepNext/>
      <w:ind w:left="1134" w:hanging="567"/>
      <w:jc w:val="both"/>
      <w:outlineLvl w:val="4"/>
    </w:pPr>
    <w:rPr>
      <w:rFonts w:ascii="Arial" w:hAnsi="Arial"/>
      <w:i/>
      <w:lang w:val="en-US" w:eastAsia="en-US"/>
    </w:rPr>
  </w:style>
  <w:style w:type="paragraph" w:styleId="Heading9">
    <w:name w:val="heading 9"/>
    <w:basedOn w:val="Normal"/>
    <w:next w:val="Normal"/>
    <w:qFormat/>
    <w:rsid w:val="00AF458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locked/>
    <w:rPr>
      <w:rFonts w:ascii="Arial" w:hAnsi="Arial" w:cs="Times New Roman"/>
      <w:caps/>
      <w:lang w:val="en-US" w:bidi="ar-SA"/>
    </w:rPr>
  </w:style>
  <w:style w:type="character" w:customStyle="1" w:styleId="Heading2Char">
    <w:name w:val="Heading 2 Char"/>
    <w:aliases w:val="VARIETY Char,variety Char"/>
    <w:locked/>
    <w:rPr>
      <w:rFonts w:ascii="Arial" w:hAnsi="Arial" w:cs="Times New Roman"/>
      <w:u w:val="single"/>
    </w:rPr>
  </w:style>
  <w:style w:type="character" w:customStyle="1" w:styleId="Heading3Char">
    <w:name w:val="Heading 3 Char"/>
    <w:semiHidden/>
    <w:locked/>
    <w:rPr>
      <w:rFonts w:ascii="Times New Roman" w:hAnsi="Times New Roman" w:cs="Times New Roman"/>
      <w:b/>
      <w:bCs/>
      <w:sz w:val="26"/>
      <w:szCs w:val="26"/>
      <w:lang w:val="en-US"/>
    </w:rPr>
  </w:style>
  <w:style w:type="character" w:customStyle="1" w:styleId="Heading4Char">
    <w:name w:val="Heading 4 Char"/>
    <w:semiHidden/>
    <w:locked/>
    <w:rPr>
      <w:rFonts w:ascii="Calibri" w:hAnsi="Calibri" w:cs="Times New Roman"/>
      <w:b/>
      <w:bCs/>
      <w:sz w:val="28"/>
      <w:szCs w:val="28"/>
      <w:lang w:val="en-US"/>
    </w:rPr>
  </w:style>
  <w:style w:type="character" w:customStyle="1" w:styleId="Heading5Char">
    <w:name w:val="Heading 5 Char"/>
    <w:semiHidden/>
    <w:locked/>
    <w:rPr>
      <w:rFonts w:ascii="Calibri" w:hAnsi="Calibri" w:cs="Times New Roman"/>
      <w:b/>
      <w:bCs/>
      <w:i/>
      <w:iCs/>
      <w:sz w:val="26"/>
      <w:szCs w:val="26"/>
      <w:lang w:val="en-US"/>
    </w:rPr>
  </w:style>
  <w:style w:type="character" w:customStyle="1" w:styleId="Heading9Char">
    <w:name w:val="Heading 9 Char"/>
    <w:semiHidden/>
    <w:locked/>
    <w:rPr>
      <w:rFonts w:ascii="Times New Roman" w:hAnsi="Times New Roman" w:cs="Times New Roman"/>
      <w:lang w:val="en-US"/>
    </w:rPr>
  </w:style>
  <w:style w:type="paragraph" w:styleId="Header">
    <w:name w:val="header"/>
    <w:link w:val="Emphasis"/>
    <w:rsid w:val="00AF458A"/>
    <w:pPr>
      <w:jc w:val="center"/>
    </w:pPr>
    <w:rPr>
      <w:rFonts w:ascii="Arial" w:hAnsi="Arial"/>
      <w:lang w:eastAsia="en-US"/>
    </w:rPr>
  </w:style>
  <w:style w:type="character" w:customStyle="1" w:styleId="HeaderChar">
    <w:name w:val="Header Char"/>
    <w:locked/>
    <w:rPr>
      <w:rFonts w:ascii="Arial" w:hAnsi="Arial" w:cs="Times New Roman"/>
      <w:lang w:val="fr-FR" w:bidi="ar-SA"/>
    </w:rPr>
  </w:style>
  <w:style w:type="paragraph" w:styleId="Footer">
    <w:name w:val="footer"/>
    <w:aliases w:val="doc_path_name"/>
    <w:autoRedefine/>
    <w:rsid w:val="00AF458A"/>
    <w:pPr>
      <w:jc w:val="both"/>
    </w:pPr>
    <w:rPr>
      <w:rFonts w:ascii="Arial" w:hAnsi="Arial"/>
      <w:sz w:val="14"/>
      <w:lang w:val="en-US" w:eastAsia="en-US"/>
    </w:rPr>
  </w:style>
  <w:style w:type="character" w:customStyle="1" w:styleId="FooterChar">
    <w:name w:val="Footer Char"/>
    <w:aliases w:val="doc_path_name Char"/>
    <w:semiHidden/>
    <w:locked/>
    <w:rPr>
      <w:rFonts w:ascii="Arial" w:hAnsi="Arial" w:cs="Times New Roman"/>
      <w:sz w:val="20"/>
      <w:szCs w:val="20"/>
      <w:lang w:val="en-US"/>
    </w:rPr>
  </w:style>
  <w:style w:type="character" w:styleId="PageNumber">
    <w:name w:val="page number"/>
    <w:basedOn w:val="DefaultParagraphFont"/>
    <w:rsid w:val="00AF458A"/>
    <w:rPr>
      <w:rFonts w:ascii="Arial" w:hAnsi="Arial"/>
      <w:sz w:val="20"/>
    </w:rPr>
  </w:style>
  <w:style w:type="paragraph" w:styleId="Title">
    <w:name w:val="Title"/>
    <w:basedOn w:val="Normal"/>
    <w:qFormat/>
    <w:rsid w:val="00AF458A"/>
    <w:pPr>
      <w:spacing w:after="300"/>
      <w:jc w:val="center"/>
    </w:pPr>
    <w:rPr>
      <w:b/>
      <w:caps/>
      <w:kern w:val="28"/>
      <w:sz w:val="30"/>
    </w:rPr>
  </w:style>
  <w:style w:type="character" w:customStyle="1" w:styleId="TitleChar">
    <w:name w:val="Title Char"/>
    <w:locked/>
    <w:rPr>
      <w:rFonts w:ascii="Times New Roman" w:hAnsi="Times New Roman" w:cs="Times New Roman"/>
      <w:b/>
      <w:bCs/>
      <w:kern w:val="28"/>
      <w:sz w:val="32"/>
      <w:szCs w:val="32"/>
      <w:lang w:val="en-US"/>
    </w:rPr>
  </w:style>
  <w:style w:type="paragraph" w:customStyle="1" w:styleId="preparedby">
    <w:name w:val="preparedby"/>
    <w:basedOn w:val="Normal"/>
    <w:next w:val="Normal"/>
    <w:semiHidden/>
    <w:rsid w:val="00AF458A"/>
    <w:pPr>
      <w:spacing w:after="600"/>
      <w:jc w:val="center"/>
    </w:pPr>
    <w:rPr>
      <w:i/>
    </w:rPr>
  </w:style>
  <w:style w:type="paragraph" w:customStyle="1" w:styleId="Docoriginal">
    <w:name w:val="Doc_original"/>
    <w:basedOn w:val="Code"/>
    <w:link w:val="DocoriginalChar"/>
    <w:rsid w:val="00AF458A"/>
    <w:pPr>
      <w:spacing w:before="240" w:line="240" w:lineRule="exact"/>
      <w:ind w:left="0"/>
      <w:contextualSpacing/>
      <w:jc w:val="left"/>
    </w:pPr>
    <w:rPr>
      <w:sz w:val="18"/>
    </w:rPr>
  </w:style>
  <w:style w:type="paragraph" w:customStyle="1" w:styleId="DecisionParagraphs">
    <w:name w:val="DecisionParagraphs"/>
    <w:basedOn w:val="Normal"/>
    <w:rsid w:val="00AF458A"/>
    <w:pPr>
      <w:tabs>
        <w:tab w:val="left" w:pos="5387"/>
      </w:tabs>
      <w:ind w:left="4820"/>
    </w:pPr>
    <w:rPr>
      <w:i/>
    </w:rPr>
  </w:style>
  <w:style w:type="paragraph" w:styleId="FootnoteText">
    <w:name w:val="footnote text"/>
    <w:autoRedefine/>
    <w:rsid w:val="00AF458A"/>
    <w:pPr>
      <w:spacing w:before="60"/>
      <w:ind w:left="567" w:hanging="567"/>
      <w:jc w:val="both"/>
    </w:pPr>
    <w:rPr>
      <w:rFonts w:ascii="Arial" w:hAnsi="Arial"/>
      <w:sz w:val="16"/>
      <w:lang w:eastAsia="en-US"/>
    </w:rPr>
  </w:style>
  <w:style w:type="character" w:customStyle="1" w:styleId="FootnoteTextChar">
    <w:name w:val="Footnote Text Char"/>
    <w:semiHidden/>
    <w:locked/>
    <w:rPr>
      <w:rFonts w:ascii="Arial" w:hAnsi="Arial" w:cs="Times New Roman"/>
      <w:sz w:val="20"/>
      <w:szCs w:val="20"/>
      <w:lang w:val="en-US"/>
    </w:rPr>
  </w:style>
  <w:style w:type="character" w:styleId="FootnoteReference">
    <w:name w:val="footnote reference"/>
    <w:basedOn w:val="DefaultParagraphFont"/>
    <w:semiHidden/>
    <w:rsid w:val="00AF458A"/>
    <w:rPr>
      <w:vertAlign w:val="superscript"/>
    </w:rPr>
  </w:style>
  <w:style w:type="paragraph" w:styleId="Closing">
    <w:name w:val="Closing"/>
    <w:basedOn w:val="Normal"/>
    <w:rsid w:val="00AF458A"/>
    <w:pPr>
      <w:ind w:left="4536"/>
      <w:jc w:val="center"/>
    </w:pPr>
  </w:style>
  <w:style w:type="character" w:customStyle="1" w:styleId="ClosingChar">
    <w:name w:val="Closing Char"/>
    <w:semiHidden/>
    <w:locked/>
    <w:rPr>
      <w:rFonts w:ascii="Arial" w:hAnsi="Arial" w:cs="Times New Roman"/>
      <w:sz w:val="20"/>
      <w:szCs w:val="20"/>
      <w:lang w:val="en-US"/>
    </w:rPr>
  </w:style>
  <w:style w:type="paragraph" w:styleId="Index1">
    <w:name w:val="index 1"/>
    <w:basedOn w:val="Normal"/>
    <w:next w:val="Normal"/>
    <w:semiHidden/>
    <w:rsid w:val="00AF458A"/>
    <w:pPr>
      <w:tabs>
        <w:tab w:val="right" w:leader="dot" w:pos="9071"/>
      </w:tabs>
      <w:ind w:left="284" w:hanging="284"/>
    </w:pPr>
    <w:rPr>
      <w:sz w:val="24"/>
    </w:rPr>
  </w:style>
  <w:style w:type="paragraph" w:styleId="Index2">
    <w:name w:val="index 2"/>
    <w:basedOn w:val="Normal"/>
    <w:next w:val="Normal"/>
    <w:semiHidden/>
    <w:rsid w:val="00AF458A"/>
    <w:pPr>
      <w:tabs>
        <w:tab w:val="right" w:leader="dot" w:pos="9071"/>
      </w:tabs>
      <w:ind w:left="568" w:hanging="284"/>
    </w:pPr>
    <w:rPr>
      <w:sz w:val="24"/>
    </w:rPr>
  </w:style>
  <w:style w:type="paragraph" w:styleId="Index3">
    <w:name w:val="index 3"/>
    <w:basedOn w:val="Normal"/>
    <w:next w:val="Normal"/>
    <w:semiHidden/>
    <w:rsid w:val="00AF458A"/>
    <w:pPr>
      <w:tabs>
        <w:tab w:val="right" w:leader="dot" w:pos="9071"/>
      </w:tabs>
      <w:ind w:left="851" w:hanging="284"/>
    </w:pPr>
    <w:rPr>
      <w:sz w:val="24"/>
    </w:rPr>
  </w:style>
  <w:style w:type="paragraph" w:styleId="MacroText">
    <w:name w:val="macro"/>
    <w:semiHidden/>
    <w:rsid w:val="00AF45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semiHidden/>
    <w:locked/>
    <w:rPr>
      <w:rFonts w:ascii="Courier New" w:hAnsi="Courier New" w:cs="Times New Roman"/>
      <w:sz w:val="16"/>
      <w:lang w:val="en-US" w:bidi="ar-SA"/>
    </w:rPr>
  </w:style>
  <w:style w:type="paragraph" w:styleId="Signature">
    <w:name w:val="Signature"/>
    <w:basedOn w:val="Normal"/>
    <w:rsid w:val="00AF458A"/>
    <w:pPr>
      <w:ind w:left="4536"/>
      <w:jc w:val="center"/>
    </w:pPr>
  </w:style>
  <w:style w:type="character" w:customStyle="1" w:styleId="SignatureChar">
    <w:name w:val="Signature Char"/>
    <w:semiHidden/>
    <w:locked/>
    <w:rPr>
      <w:rFonts w:ascii="Arial" w:hAnsi="Arial" w:cs="Times New Roman"/>
      <w:sz w:val="20"/>
      <w:szCs w:val="20"/>
      <w:lang w:val="en-US"/>
    </w:rPr>
  </w:style>
  <w:style w:type="character" w:customStyle="1" w:styleId="Doclang">
    <w:name w:val="Doc_lang"/>
    <w:basedOn w:val="DefaultParagraphFont"/>
    <w:rsid w:val="00AF458A"/>
    <w:rPr>
      <w:rFonts w:ascii="Arial" w:hAnsi="Arial"/>
      <w:sz w:val="20"/>
      <w:lang w:val="en-US"/>
    </w:rPr>
  </w:style>
  <w:style w:type="paragraph" w:customStyle="1" w:styleId="Session">
    <w:name w:val="Session"/>
    <w:basedOn w:val="Normal"/>
    <w:semiHidden/>
    <w:rsid w:val="00AF458A"/>
    <w:pPr>
      <w:spacing w:before="60"/>
      <w:jc w:val="center"/>
    </w:pPr>
    <w:rPr>
      <w:b/>
    </w:rPr>
  </w:style>
  <w:style w:type="paragraph" w:customStyle="1" w:styleId="Organizer">
    <w:name w:val="Organizer"/>
    <w:basedOn w:val="Normal"/>
    <w:semiHidden/>
    <w:rsid w:val="00AF458A"/>
    <w:pPr>
      <w:spacing w:after="600"/>
      <w:ind w:left="-993" w:right="-994"/>
      <w:jc w:val="center"/>
    </w:pPr>
    <w:rPr>
      <w:b/>
      <w:caps/>
      <w:kern w:val="26"/>
      <w:sz w:val="26"/>
    </w:rPr>
  </w:style>
  <w:style w:type="paragraph" w:styleId="BodyText">
    <w:name w:val="Body Text"/>
    <w:basedOn w:val="Normal"/>
    <w:rsid w:val="00AF458A"/>
  </w:style>
  <w:style w:type="character" w:customStyle="1" w:styleId="BodyTextChar">
    <w:name w:val="Body Text Char"/>
    <w:semiHidden/>
    <w:locked/>
    <w:rPr>
      <w:rFonts w:ascii="Arial" w:hAnsi="Arial" w:cs="Times New Roman"/>
      <w:sz w:val="20"/>
      <w:szCs w:val="20"/>
      <w:lang w:val="en-US"/>
    </w:rPr>
  </w:style>
  <w:style w:type="paragraph" w:customStyle="1" w:styleId="Disclaimer">
    <w:name w:val="Disclaimer"/>
    <w:next w:val="Normal"/>
    <w:qFormat/>
    <w:rsid w:val="00AF458A"/>
    <w:pPr>
      <w:spacing w:after="600"/>
    </w:pPr>
    <w:rPr>
      <w:rFonts w:ascii="Arial" w:hAnsi="Arial"/>
      <w:i/>
      <w:iCs/>
      <w:color w:val="A6A6A6" w:themeColor="background1" w:themeShade="A6"/>
      <w:lang w:eastAsia="en-US"/>
    </w:rPr>
  </w:style>
  <w:style w:type="paragraph" w:customStyle="1" w:styleId="upove">
    <w:name w:val="upov_e"/>
    <w:basedOn w:val="Normal"/>
    <w:rsid w:val="00AF458A"/>
    <w:pPr>
      <w:spacing w:before="120"/>
    </w:pPr>
    <w:rPr>
      <w:sz w:val="16"/>
    </w:rPr>
  </w:style>
  <w:style w:type="paragraph" w:customStyle="1" w:styleId="TitleofDoc">
    <w:name w:val="Title of Doc"/>
    <w:basedOn w:val="Normal"/>
    <w:semiHidden/>
    <w:rsid w:val="00AF458A"/>
    <w:pPr>
      <w:spacing w:before="1200"/>
      <w:jc w:val="center"/>
    </w:pPr>
    <w:rPr>
      <w:caps/>
    </w:rPr>
  </w:style>
  <w:style w:type="paragraph" w:customStyle="1" w:styleId="preparedby0">
    <w:name w:val="prepared by"/>
    <w:basedOn w:val="Normal"/>
    <w:semiHidden/>
    <w:rsid w:val="00AF458A"/>
    <w:pPr>
      <w:spacing w:before="600" w:after="600"/>
      <w:jc w:val="center"/>
    </w:pPr>
    <w:rPr>
      <w:i/>
    </w:rPr>
  </w:style>
  <w:style w:type="paragraph" w:customStyle="1" w:styleId="PlaceAndDate">
    <w:name w:val="PlaceAndDate"/>
    <w:basedOn w:val="Session"/>
    <w:semiHidden/>
    <w:rsid w:val="00AF458A"/>
  </w:style>
  <w:style w:type="paragraph" w:styleId="EndnoteText">
    <w:name w:val="endnote text"/>
    <w:basedOn w:val="Normal"/>
    <w:semiHidden/>
    <w:rsid w:val="00AF458A"/>
  </w:style>
  <w:style w:type="character" w:customStyle="1" w:styleId="EndnoteTextChar">
    <w:name w:val="Endnote Text Char"/>
    <w:semiHidden/>
    <w:locked/>
    <w:rPr>
      <w:rFonts w:ascii="Arial" w:hAnsi="Arial" w:cs="Times New Roman"/>
      <w:sz w:val="20"/>
      <w:szCs w:val="20"/>
      <w:lang w:val="en-US"/>
    </w:rPr>
  </w:style>
  <w:style w:type="character" w:styleId="EndnoteReference">
    <w:name w:val="endnote reference"/>
    <w:aliases w:val="Heading 4 Char1"/>
    <w:basedOn w:val="DefaultParagraphFont"/>
    <w:link w:val="Heading4"/>
    <w:rsid w:val="00AF458A"/>
    <w:rPr>
      <w:rFonts w:ascii="Arial" w:hAnsi="Arial"/>
      <w:u w:val="single"/>
      <w:lang w:val="fr-FR" w:eastAsia="en-US"/>
    </w:rPr>
  </w:style>
  <w:style w:type="paragraph" w:customStyle="1" w:styleId="SessionMeetingPlace">
    <w:name w:val="Session_MeetingPlace"/>
    <w:basedOn w:val="Normal"/>
    <w:semiHidden/>
    <w:rsid w:val="00AF458A"/>
    <w:pPr>
      <w:spacing w:before="480"/>
      <w:jc w:val="center"/>
    </w:pPr>
    <w:rPr>
      <w:b/>
      <w:bCs/>
      <w:kern w:val="28"/>
      <w:sz w:val="24"/>
    </w:rPr>
  </w:style>
  <w:style w:type="paragraph" w:customStyle="1" w:styleId="Original">
    <w:name w:val="Original"/>
    <w:basedOn w:val="Normal"/>
    <w:semiHidden/>
    <w:rsid w:val="00AF458A"/>
    <w:pPr>
      <w:spacing w:before="60"/>
      <w:ind w:left="1276"/>
    </w:pPr>
    <w:rPr>
      <w:b/>
      <w:sz w:val="22"/>
    </w:rPr>
  </w:style>
  <w:style w:type="paragraph" w:styleId="Date">
    <w:name w:val="Date"/>
    <w:basedOn w:val="Normal"/>
    <w:semiHidden/>
    <w:rsid w:val="00AF458A"/>
    <w:pPr>
      <w:spacing w:line="340" w:lineRule="exact"/>
      <w:ind w:left="1276"/>
    </w:pPr>
    <w:rPr>
      <w:b/>
      <w:sz w:val="22"/>
    </w:rPr>
  </w:style>
  <w:style w:type="character" w:customStyle="1" w:styleId="DateChar">
    <w:name w:val="Date Char"/>
    <w:semiHidden/>
    <w:locked/>
    <w:rPr>
      <w:rFonts w:ascii="Arial" w:hAnsi="Arial" w:cs="Times New Roman"/>
      <w:sz w:val="20"/>
      <w:szCs w:val="20"/>
      <w:lang w:val="en-US"/>
    </w:rPr>
  </w:style>
  <w:style w:type="paragraph" w:customStyle="1" w:styleId="Code">
    <w:name w:val="Code"/>
    <w:basedOn w:val="Normal"/>
    <w:link w:val="CodeChar"/>
    <w:semiHidden/>
    <w:rsid w:val="00AF458A"/>
    <w:pPr>
      <w:spacing w:line="340" w:lineRule="atLeast"/>
      <w:ind w:left="1276"/>
    </w:pPr>
    <w:rPr>
      <w:b/>
      <w:bCs/>
      <w:spacing w:val="10"/>
    </w:rPr>
  </w:style>
  <w:style w:type="paragraph" w:customStyle="1" w:styleId="Country">
    <w:name w:val="Country"/>
    <w:basedOn w:val="Normal"/>
    <w:semiHidden/>
    <w:rsid w:val="00AF458A"/>
    <w:pPr>
      <w:spacing w:before="60" w:after="480"/>
      <w:jc w:val="center"/>
    </w:pPr>
  </w:style>
  <w:style w:type="paragraph" w:customStyle="1" w:styleId="Lettrine">
    <w:name w:val="Lettrine"/>
    <w:basedOn w:val="Normal"/>
    <w:rsid w:val="00AF458A"/>
    <w:pPr>
      <w:spacing w:line="340" w:lineRule="atLeast"/>
      <w:jc w:val="right"/>
    </w:pPr>
    <w:rPr>
      <w:b/>
      <w:bCs/>
      <w:sz w:val="36"/>
    </w:rPr>
  </w:style>
  <w:style w:type="paragraph" w:customStyle="1" w:styleId="LogoUPOV">
    <w:name w:val="LogoUPOV"/>
    <w:basedOn w:val="Normal"/>
    <w:rsid w:val="00AF458A"/>
    <w:pPr>
      <w:spacing w:before="600" w:after="80"/>
      <w:jc w:val="center"/>
    </w:pPr>
    <w:rPr>
      <w:snapToGrid w:val="0"/>
    </w:rPr>
  </w:style>
  <w:style w:type="paragraph" w:customStyle="1" w:styleId="Sessiontc">
    <w:name w:val="Session_tc"/>
    <w:basedOn w:val="StyleSessionAllcaps"/>
    <w:rsid w:val="00AF458A"/>
    <w:pPr>
      <w:spacing w:before="0" w:line="280" w:lineRule="exact"/>
      <w:jc w:val="left"/>
    </w:pPr>
    <w:rPr>
      <w:caps w:val="0"/>
      <w:sz w:val="20"/>
    </w:rPr>
  </w:style>
  <w:style w:type="paragraph" w:customStyle="1" w:styleId="TitreUpov">
    <w:name w:val="TitreUpov"/>
    <w:basedOn w:val="Normal"/>
    <w:semiHidden/>
    <w:rsid w:val="00AF458A"/>
    <w:pPr>
      <w:spacing w:before="60"/>
      <w:jc w:val="center"/>
    </w:pPr>
    <w:rPr>
      <w:b/>
      <w:sz w:val="24"/>
    </w:rPr>
  </w:style>
  <w:style w:type="paragraph" w:customStyle="1" w:styleId="StyleSessionAllcaps">
    <w:name w:val="Style Session + All caps"/>
    <w:basedOn w:val="Session"/>
    <w:semiHidden/>
    <w:rsid w:val="00AF458A"/>
    <w:pPr>
      <w:spacing w:before="480"/>
    </w:pPr>
    <w:rPr>
      <w:bCs/>
      <w:caps/>
      <w:kern w:val="28"/>
      <w:sz w:val="24"/>
    </w:rPr>
  </w:style>
  <w:style w:type="paragraph" w:customStyle="1" w:styleId="plcountry">
    <w:name w:val="plcountry"/>
    <w:basedOn w:val="Normal"/>
    <w:rsid w:val="00AF458A"/>
    <w:pPr>
      <w:keepNext/>
      <w:keepLines/>
      <w:spacing w:before="180" w:after="120"/>
      <w:jc w:val="left"/>
    </w:pPr>
    <w:rPr>
      <w:caps/>
      <w:noProof/>
      <w:snapToGrid w:val="0"/>
      <w:u w:val="single"/>
    </w:rPr>
  </w:style>
  <w:style w:type="paragraph" w:customStyle="1" w:styleId="pldetails">
    <w:name w:val="pldetails"/>
    <w:basedOn w:val="Normal"/>
    <w:rsid w:val="00AF458A"/>
    <w:pPr>
      <w:keepLines/>
      <w:spacing w:before="60" w:after="60"/>
      <w:jc w:val="left"/>
    </w:pPr>
    <w:rPr>
      <w:noProof/>
      <w:snapToGrid w:val="0"/>
    </w:rPr>
  </w:style>
  <w:style w:type="paragraph" w:customStyle="1" w:styleId="plheading">
    <w:name w:val="plheading"/>
    <w:basedOn w:val="Normal"/>
    <w:rsid w:val="00AF458A"/>
    <w:pPr>
      <w:keepNext/>
      <w:spacing w:before="480" w:after="120"/>
      <w:jc w:val="center"/>
    </w:pPr>
    <w:rPr>
      <w:caps/>
      <w:snapToGrid w:val="0"/>
      <w:u w:val="single"/>
    </w:rPr>
  </w:style>
  <w:style w:type="paragraph" w:customStyle="1" w:styleId="Sessiontcplacedate">
    <w:name w:val="Session_tc_place_date"/>
    <w:basedOn w:val="SessionMeetingPlace"/>
    <w:rsid w:val="00AF458A"/>
    <w:pPr>
      <w:spacing w:before="240"/>
      <w:contextualSpacing/>
      <w:jc w:val="left"/>
    </w:pPr>
    <w:rPr>
      <w:sz w:val="20"/>
    </w:rPr>
  </w:style>
  <w:style w:type="paragraph" w:customStyle="1" w:styleId="Titleofdoc0">
    <w:name w:val="Title_of_doc"/>
    <w:basedOn w:val="TitleofDoc"/>
    <w:rsid w:val="00AF458A"/>
    <w:pPr>
      <w:spacing w:before="600" w:after="240"/>
      <w:jc w:val="left"/>
    </w:pPr>
    <w:rPr>
      <w:b/>
    </w:rPr>
  </w:style>
  <w:style w:type="paragraph" w:customStyle="1" w:styleId="preparedby1">
    <w:name w:val="prepared_by"/>
    <w:basedOn w:val="preparedby0"/>
    <w:rsid w:val="00AF458A"/>
    <w:pPr>
      <w:spacing w:before="0" w:after="240"/>
    </w:pPr>
    <w:rPr>
      <w:iCs/>
    </w:rPr>
  </w:style>
  <w:style w:type="character" w:customStyle="1" w:styleId="CodeChar">
    <w:name w:val="Code Char"/>
    <w:basedOn w:val="DefaultParagraphFont"/>
    <w:link w:val="Code"/>
    <w:semiHidden/>
    <w:locked/>
    <w:rsid w:val="00AF458A"/>
    <w:rPr>
      <w:rFonts w:ascii="Arial" w:hAnsi="Arial"/>
      <w:b/>
      <w:bCs/>
      <w:spacing w:val="10"/>
      <w:lang w:eastAsia="en-US"/>
    </w:rPr>
  </w:style>
  <w:style w:type="paragraph" w:customStyle="1" w:styleId="endofdoc">
    <w:name w:val="end_of_doc"/>
    <w:next w:val="Header"/>
    <w:autoRedefine/>
    <w:rsid w:val="00AF458A"/>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locked/>
    <w:rsid w:val="00AF458A"/>
    <w:rPr>
      <w:rFonts w:ascii="Arial" w:hAnsi="Arial"/>
      <w:b/>
      <w:bCs/>
      <w:spacing w:val="10"/>
      <w:sz w:val="18"/>
      <w:lang w:eastAsia="en-US"/>
    </w:rPr>
  </w:style>
  <w:style w:type="paragraph" w:styleId="TOC2">
    <w:name w:val="toc 2"/>
    <w:next w:val="Normal"/>
    <w:autoRedefine/>
    <w:uiPriority w:val="39"/>
    <w:rsid w:val="00AF458A"/>
    <w:pPr>
      <w:tabs>
        <w:tab w:val="right" w:leader="dot" w:pos="9639"/>
      </w:tabs>
      <w:spacing w:before="120"/>
      <w:ind w:left="993" w:right="851" w:hanging="709"/>
      <w:contextualSpacing/>
    </w:pPr>
    <w:rPr>
      <w:rFonts w:ascii="Arial" w:hAnsi="Arial"/>
      <w:smallCaps/>
      <w:lang w:val="en-US" w:eastAsia="en-US"/>
    </w:rPr>
  </w:style>
  <w:style w:type="paragraph" w:styleId="TOC3">
    <w:name w:val="toc 3"/>
    <w:next w:val="Normal"/>
    <w:autoRedefine/>
    <w:uiPriority w:val="39"/>
    <w:rsid w:val="00AF458A"/>
    <w:pPr>
      <w:tabs>
        <w:tab w:val="left" w:pos="738"/>
        <w:tab w:val="right" w:leader="dot" w:pos="9639"/>
      </w:tabs>
      <w:spacing w:before="120"/>
      <w:ind w:left="709" w:right="851" w:hanging="425"/>
      <w:contextualSpacing/>
    </w:pPr>
    <w:rPr>
      <w:rFonts w:ascii="Arial" w:hAnsi="Arial"/>
      <w:sz w:val="18"/>
      <w:lang w:val="fr-FR" w:eastAsia="en-US"/>
    </w:rPr>
  </w:style>
  <w:style w:type="character" w:styleId="Hyperlink">
    <w:name w:val="Hyperlink"/>
    <w:basedOn w:val="DefaultParagraphFont"/>
    <w:uiPriority w:val="99"/>
    <w:rsid w:val="00AF458A"/>
    <w:rPr>
      <w:rFonts w:ascii="Arial" w:hAnsi="Arial"/>
      <w:color w:val="0000FF"/>
      <w:u w:val="single"/>
    </w:rPr>
  </w:style>
  <w:style w:type="paragraph" w:styleId="TOC4">
    <w:name w:val="toc 4"/>
    <w:next w:val="Normal"/>
    <w:autoRedefine/>
    <w:semiHidden/>
    <w:rsid w:val="00AF458A"/>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uiPriority w:val="39"/>
    <w:rsid w:val="00AF458A"/>
    <w:pPr>
      <w:tabs>
        <w:tab w:val="left" w:pos="284"/>
        <w:tab w:val="right" w:leader="dot" w:pos="9639"/>
      </w:tabs>
      <w:spacing w:before="120"/>
      <w:jc w:val="center"/>
    </w:pPr>
    <w:rPr>
      <w:rFonts w:ascii="Arial" w:hAnsi="Arial"/>
      <w:caps/>
      <w:lang w:val="en-US" w:eastAsia="en-US"/>
    </w:rPr>
  </w:style>
  <w:style w:type="paragraph" w:styleId="TOC5">
    <w:name w:val="toc 5"/>
    <w:next w:val="Normal"/>
    <w:autoRedefine/>
    <w:semiHidden/>
    <w:rsid w:val="00AF458A"/>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rsid w:val="00AF458A"/>
    <w:rPr>
      <w:rFonts w:ascii="Tahoma" w:hAnsi="Tahoma" w:cs="Tahoma"/>
      <w:sz w:val="16"/>
      <w:szCs w:val="16"/>
    </w:rPr>
  </w:style>
  <w:style w:type="character" w:customStyle="1" w:styleId="BalloonTextChar">
    <w:name w:val="Balloon Text Char"/>
    <w:basedOn w:val="DefaultParagraphFont"/>
    <w:link w:val="BalloonText"/>
    <w:locked/>
    <w:rsid w:val="00AF458A"/>
    <w:rPr>
      <w:rFonts w:ascii="Tahoma" w:hAnsi="Tahoma" w:cs="Tahoma"/>
      <w:sz w:val="16"/>
      <w:szCs w:val="16"/>
      <w:lang w:eastAsia="en-US"/>
    </w:rPr>
  </w:style>
  <w:style w:type="paragraph" w:customStyle="1" w:styleId="Doccode">
    <w:name w:val="Doc_code"/>
    <w:qFormat/>
    <w:rsid w:val="00AF458A"/>
    <w:rPr>
      <w:rFonts w:ascii="Arial" w:hAnsi="Arial"/>
      <w:b/>
      <w:bCs/>
      <w:spacing w:val="10"/>
      <w:sz w:val="18"/>
      <w:lang w:val="en-US" w:eastAsia="en-US"/>
    </w:rPr>
  </w:style>
  <w:style w:type="character" w:styleId="Emphasis">
    <w:name w:val="Emphasis"/>
    <w:aliases w:val="Header Char1"/>
    <w:link w:val="Header"/>
    <w:qFormat/>
    <w:rPr>
      <w:rFonts w:ascii="Arial" w:hAnsi="Arial"/>
      <w:lang w:eastAsia="en-US"/>
    </w:rPr>
  </w:style>
  <w:style w:type="paragraph" w:customStyle="1" w:styleId="ListParagraph1">
    <w:name w:val="List Paragraph1"/>
    <w:basedOn w:val="Normal"/>
    <w:pPr>
      <w:ind w:left="720"/>
      <w:contextualSpacing/>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FollowedHyperlink">
    <w:name w:val="FollowedHyperlink"/>
    <w:rsid w:val="0072211A"/>
    <w:rPr>
      <w:color w:val="800080"/>
      <w:u w:val="single"/>
    </w:rPr>
  </w:style>
  <w:style w:type="paragraph" w:customStyle="1" w:styleId="ColorfulList-Accent11">
    <w:name w:val="Colorful List - Accent 11"/>
    <w:basedOn w:val="Normal"/>
    <w:uiPriority w:val="34"/>
    <w:qFormat/>
    <w:rsid w:val="00B33B2A"/>
    <w:pPr>
      <w:ind w:left="720"/>
      <w:contextualSpacing/>
    </w:pPr>
    <w:rPr>
      <w:snapToGrid w:val="0"/>
    </w:rPr>
  </w:style>
  <w:style w:type="table" w:styleId="TableGrid">
    <w:name w:val="Table Grid"/>
    <w:basedOn w:val="TableNormal"/>
    <w:locked/>
    <w:rsid w:val="00D75D92"/>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http://www.upov.int/upov_collection/de/" TargetMode="External"/><Relationship Id="rId14" Type="http://schemas.openxmlformats.org/officeDocument/2006/relationships/image" Target="media/image6.w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TC_53_EN</Template>
  <TotalTime>56</TotalTime>
  <Pages>11</Pages>
  <Words>3619</Words>
  <Characters>26095</Characters>
  <Application>Microsoft Office Word</Application>
  <DocSecurity>0</DocSecurity>
  <Lines>217</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29655</CharactersWithSpaces>
  <SharedDoc>false</SharedDoc>
  <HLinks>
    <vt:vector size="156" baseType="variant">
      <vt:variant>
        <vt:i4>6488077</vt:i4>
      </vt:variant>
      <vt:variant>
        <vt:i4>163</vt:i4>
      </vt:variant>
      <vt:variant>
        <vt:i4>0</vt:i4>
      </vt:variant>
      <vt:variant>
        <vt:i4>5</vt:i4>
      </vt:variant>
      <vt:variant>
        <vt:lpwstr>http://www.upov.int/upov_collection/de/</vt:lpwstr>
      </vt:variant>
      <vt:variant>
        <vt:lpwstr/>
      </vt:variant>
      <vt:variant>
        <vt:i4>2031678</vt:i4>
      </vt:variant>
      <vt:variant>
        <vt:i4>152</vt:i4>
      </vt:variant>
      <vt:variant>
        <vt:i4>0</vt:i4>
      </vt:variant>
      <vt:variant>
        <vt:i4>5</vt:i4>
      </vt:variant>
      <vt:variant>
        <vt:lpwstr/>
      </vt:variant>
      <vt:variant>
        <vt:lpwstr>_Toc475960967</vt:lpwstr>
      </vt:variant>
      <vt:variant>
        <vt:i4>2031678</vt:i4>
      </vt:variant>
      <vt:variant>
        <vt:i4>146</vt:i4>
      </vt:variant>
      <vt:variant>
        <vt:i4>0</vt:i4>
      </vt:variant>
      <vt:variant>
        <vt:i4>5</vt:i4>
      </vt:variant>
      <vt:variant>
        <vt:lpwstr/>
      </vt:variant>
      <vt:variant>
        <vt:lpwstr>_Toc475960966</vt:lpwstr>
      </vt:variant>
      <vt:variant>
        <vt:i4>2031678</vt:i4>
      </vt:variant>
      <vt:variant>
        <vt:i4>140</vt:i4>
      </vt:variant>
      <vt:variant>
        <vt:i4>0</vt:i4>
      </vt:variant>
      <vt:variant>
        <vt:i4>5</vt:i4>
      </vt:variant>
      <vt:variant>
        <vt:lpwstr/>
      </vt:variant>
      <vt:variant>
        <vt:lpwstr>_Toc475960965</vt:lpwstr>
      </vt:variant>
      <vt:variant>
        <vt:i4>2031678</vt:i4>
      </vt:variant>
      <vt:variant>
        <vt:i4>134</vt:i4>
      </vt:variant>
      <vt:variant>
        <vt:i4>0</vt:i4>
      </vt:variant>
      <vt:variant>
        <vt:i4>5</vt:i4>
      </vt:variant>
      <vt:variant>
        <vt:lpwstr/>
      </vt:variant>
      <vt:variant>
        <vt:lpwstr>_Toc475960964</vt:lpwstr>
      </vt:variant>
      <vt:variant>
        <vt:i4>2031678</vt:i4>
      </vt:variant>
      <vt:variant>
        <vt:i4>128</vt:i4>
      </vt:variant>
      <vt:variant>
        <vt:i4>0</vt:i4>
      </vt:variant>
      <vt:variant>
        <vt:i4>5</vt:i4>
      </vt:variant>
      <vt:variant>
        <vt:lpwstr/>
      </vt:variant>
      <vt:variant>
        <vt:lpwstr>_Toc475960963</vt:lpwstr>
      </vt:variant>
      <vt:variant>
        <vt:i4>2031678</vt:i4>
      </vt:variant>
      <vt:variant>
        <vt:i4>122</vt:i4>
      </vt:variant>
      <vt:variant>
        <vt:i4>0</vt:i4>
      </vt:variant>
      <vt:variant>
        <vt:i4>5</vt:i4>
      </vt:variant>
      <vt:variant>
        <vt:lpwstr/>
      </vt:variant>
      <vt:variant>
        <vt:lpwstr>_Toc475960962</vt:lpwstr>
      </vt:variant>
      <vt:variant>
        <vt:i4>2031678</vt:i4>
      </vt:variant>
      <vt:variant>
        <vt:i4>116</vt:i4>
      </vt:variant>
      <vt:variant>
        <vt:i4>0</vt:i4>
      </vt:variant>
      <vt:variant>
        <vt:i4>5</vt:i4>
      </vt:variant>
      <vt:variant>
        <vt:lpwstr/>
      </vt:variant>
      <vt:variant>
        <vt:lpwstr>_Toc475960961</vt:lpwstr>
      </vt:variant>
      <vt:variant>
        <vt:i4>2031678</vt:i4>
      </vt:variant>
      <vt:variant>
        <vt:i4>110</vt:i4>
      </vt:variant>
      <vt:variant>
        <vt:i4>0</vt:i4>
      </vt:variant>
      <vt:variant>
        <vt:i4>5</vt:i4>
      </vt:variant>
      <vt:variant>
        <vt:lpwstr/>
      </vt:variant>
      <vt:variant>
        <vt:lpwstr>_Toc475960960</vt:lpwstr>
      </vt:variant>
      <vt:variant>
        <vt:i4>1835070</vt:i4>
      </vt:variant>
      <vt:variant>
        <vt:i4>104</vt:i4>
      </vt:variant>
      <vt:variant>
        <vt:i4>0</vt:i4>
      </vt:variant>
      <vt:variant>
        <vt:i4>5</vt:i4>
      </vt:variant>
      <vt:variant>
        <vt:lpwstr/>
      </vt:variant>
      <vt:variant>
        <vt:lpwstr>_Toc475960959</vt:lpwstr>
      </vt:variant>
      <vt:variant>
        <vt:i4>1835070</vt:i4>
      </vt:variant>
      <vt:variant>
        <vt:i4>98</vt:i4>
      </vt:variant>
      <vt:variant>
        <vt:i4>0</vt:i4>
      </vt:variant>
      <vt:variant>
        <vt:i4>5</vt:i4>
      </vt:variant>
      <vt:variant>
        <vt:lpwstr/>
      </vt:variant>
      <vt:variant>
        <vt:lpwstr>_Toc475960958</vt:lpwstr>
      </vt:variant>
      <vt:variant>
        <vt:i4>1835070</vt:i4>
      </vt:variant>
      <vt:variant>
        <vt:i4>92</vt:i4>
      </vt:variant>
      <vt:variant>
        <vt:i4>0</vt:i4>
      </vt:variant>
      <vt:variant>
        <vt:i4>5</vt:i4>
      </vt:variant>
      <vt:variant>
        <vt:lpwstr/>
      </vt:variant>
      <vt:variant>
        <vt:lpwstr>_Toc475960957</vt:lpwstr>
      </vt:variant>
      <vt:variant>
        <vt:i4>1835070</vt:i4>
      </vt:variant>
      <vt:variant>
        <vt:i4>86</vt:i4>
      </vt:variant>
      <vt:variant>
        <vt:i4>0</vt:i4>
      </vt:variant>
      <vt:variant>
        <vt:i4>5</vt:i4>
      </vt:variant>
      <vt:variant>
        <vt:lpwstr/>
      </vt:variant>
      <vt:variant>
        <vt:lpwstr>_Toc475960956</vt:lpwstr>
      </vt:variant>
      <vt:variant>
        <vt:i4>1835070</vt:i4>
      </vt:variant>
      <vt:variant>
        <vt:i4>80</vt:i4>
      </vt:variant>
      <vt:variant>
        <vt:i4>0</vt:i4>
      </vt:variant>
      <vt:variant>
        <vt:i4>5</vt:i4>
      </vt:variant>
      <vt:variant>
        <vt:lpwstr/>
      </vt:variant>
      <vt:variant>
        <vt:lpwstr>_Toc475960955</vt:lpwstr>
      </vt:variant>
      <vt:variant>
        <vt:i4>1835070</vt:i4>
      </vt:variant>
      <vt:variant>
        <vt:i4>74</vt:i4>
      </vt:variant>
      <vt:variant>
        <vt:i4>0</vt:i4>
      </vt:variant>
      <vt:variant>
        <vt:i4>5</vt:i4>
      </vt:variant>
      <vt:variant>
        <vt:lpwstr/>
      </vt:variant>
      <vt:variant>
        <vt:lpwstr>_Toc475960954</vt:lpwstr>
      </vt:variant>
      <vt:variant>
        <vt:i4>1835070</vt:i4>
      </vt:variant>
      <vt:variant>
        <vt:i4>68</vt:i4>
      </vt:variant>
      <vt:variant>
        <vt:i4>0</vt:i4>
      </vt:variant>
      <vt:variant>
        <vt:i4>5</vt:i4>
      </vt:variant>
      <vt:variant>
        <vt:lpwstr/>
      </vt:variant>
      <vt:variant>
        <vt:lpwstr>_Toc475960953</vt:lpwstr>
      </vt:variant>
      <vt:variant>
        <vt:i4>1835070</vt:i4>
      </vt:variant>
      <vt:variant>
        <vt:i4>62</vt:i4>
      </vt:variant>
      <vt:variant>
        <vt:i4>0</vt:i4>
      </vt:variant>
      <vt:variant>
        <vt:i4>5</vt:i4>
      </vt:variant>
      <vt:variant>
        <vt:lpwstr/>
      </vt:variant>
      <vt:variant>
        <vt:lpwstr>_Toc475960952</vt:lpwstr>
      </vt:variant>
      <vt:variant>
        <vt:i4>1835070</vt:i4>
      </vt:variant>
      <vt:variant>
        <vt:i4>56</vt:i4>
      </vt:variant>
      <vt:variant>
        <vt:i4>0</vt:i4>
      </vt:variant>
      <vt:variant>
        <vt:i4>5</vt:i4>
      </vt:variant>
      <vt:variant>
        <vt:lpwstr/>
      </vt:variant>
      <vt:variant>
        <vt:lpwstr>_Toc475960951</vt:lpwstr>
      </vt:variant>
      <vt:variant>
        <vt:i4>1835070</vt:i4>
      </vt:variant>
      <vt:variant>
        <vt:i4>50</vt:i4>
      </vt:variant>
      <vt:variant>
        <vt:i4>0</vt:i4>
      </vt:variant>
      <vt:variant>
        <vt:i4>5</vt:i4>
      </vt:variant>
      <vt:variant>
        <vt:lpwstr/>
      </vt:variant>
      <vt:variant>
        <vt:lpwstr>_Toc475960950</vt:lpwstr>
      </vt:variant>
      <vt:variant>
        <vt:i4>1900606</vt:i4>
      </vt:variant>
      <vt:variant>
        <vt:i4>44</vt:i4>
      </vt:variant>
      <vt:variant>
        <vt:i4>0</vt:i4>
      </vt:variant>
      <vt:variant>
        <vt:i4>5</vt:i4>
      </vt:variant>
      <vt:variant>
        <vt:lpwstr/>
      </vt:variant>
      <vt:variant>
        <vt:lpwstr>_Toc475960949</vt:lpwstr>
      </vt:variant>
      <vt:variant>
        <vt:i4>1900606</vt:i4>
      </vt:variant>
      <vt:variant>
        <vt:i4>38</vt:i4>
      </vt:variant>
      <vt:variant>
        <vt:i4>0</vt:i4>
      </vt:variant>
      <vt:variant>
        <vt:i4>5</vt:i4>
      </vt:variant>
      <vt:variant>
        <vt:lpwstr/>
      </vt:variant>
      <vt:variant>
        <vt:lpwstr>_Toc475960948</vt:lpwstr>
      </vt:variant>
      <vt:variant>
        <vt:i4>1900606</vt:i4>
      </vt:variant>
      <vt:variant>
        <vt:i4>32</vt:i4>
      </vt:variant>
      <vt:variant>
        <vt:i4>0</vt:i4>
      </vt:variant>
      <vt:variant>
        <vt:i4>5</vt:i4>
      </vt:variant>
      <vt:variant>
        <vt:lpwstr/>
      </vt:variant>
      <vt:variant>
        <vt:lpwstr>_Toc475960947</vt:lpwstr>
      </vt:variant>
      <vt:variant>
        <vt:i4>1900606</vt:i4>
      </vt:variant>
      <vt:variant>
        <vt:i4>26</vt:i4>
      </vt:variant>
      <vt:variant>
        <vt:i4>0</vt:i4>
      </vt:variant>
      <vt:variant>
        <vt:i4>5</vt:i4>
      </vt:variant>
      <vt:variant>
        <vt:lpwstr/>
      </vt:variant>
      <vt:variant>
        <vt:lpwstr>_Toc475960946</vt:lpwstr>
      </vt:variant>
      <vt:variant>
        <vt:i4>1900606</vt:i4>
      </vt:variant>
      <vt:variant>
        <vt:i4>20</vt:i4>
      </vt:variant>
      <vt:variant>
        <vt:i4>0</vt:i4>
      </vt:variant>
      <vt:variant>
        <vt:i4>5</vt:i4>
      </vt:variant>
      <vt:variant>
        <vt:lpwstr/>
      </vt:variant>
      <vt:variant>
        <vt:lpwstr>_Toc475960945</vt:lpwstr>
      </vt:variant>
      <vt:variant>
        <vt:i4>1900606</vt:i4>
      </vt:variant>
      <vt:variant>
        <vt:i4>14</vt:i4>
      </vt:variant>
      <vt:variant>
        <vt:i4>0</vt:i4>
      </vt:variant>
      <vt:variant>
        <vt:i4>5</vt:i4>
      </vt:variant>
      <vt:variant>
        <vt:lpwstr/>
      </vt:variant>
      <vt:variant>
        <vt:lpwstr>_Toc475960944</vt:lpwstr>
      </vt:variant>
      <vt:variant>
        <vt:i4>1900606</vt:i4>
      </vt:variant>
      <vt:variant>
        <vt:i4>8</vt:i4>
      </vt:variant>
      <vt:variant>
        <vt:i4>0</vt:i4>
      </vt:variant>
      <vt:variant>
        <vt:i4>5</vt:i4>
      </vt:variant>
      <vt:variant>
        <vt:lpwstr/>
      </vt:variant>
      <vt:variant>
        <vt:lpwstr>_Toc475960943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8</cp:revision>
  <cp:lastPrinted>2017-02-26T10:46:00Z</cp:lastPrinted>
  <dcterms:created xsi:type="dcterms:W3CDTF">2017-02-27T12:59:00Z</dcterms:created>
  <dcterms:modified xsi:type="dcterms:W3CDTF">2017-03-03T15:45:00Z</dcterms:modified>
</cp:coreProperties>
</file>