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B6BF8" w:rsidRPr="00637477" w14:paraId="675F6017" w14:textId="77777777" w:rsidTr="00637477">
        <w:tc>
          <w:tcPr>
            <w:tcW w:w="6522" w:type="dxa"/>
          </w:tcPr>
          <w:p w14:paraId="4AF813C3" w14:textId="77777777" w:rsidR="008B6BF8" w:rsidRPr="00637477" w:rsidRDefault="008B6BF8" w:rsidP="00637477">
            <w:pPr>
              <w:rPr>
                <w:lang w:val="de-DE"/>
              </w:rPr>
            </w:pPr>
            <w:bookmarkStart w:id="0" w:name="TitleOfDoc"/>
            <w:bookmarkEnd w:id="0"/>
            <w:r w:rsidRPr="00637477">
              <w:rPr>
                <w:noProof/>
              </w:rPr>
              <w:drawing>
                <wp:inline distT="0" distB="0" distL="0" distR="0" wp14:anchorId="4584173E" wp14:editId="777C7BEA">
                  <wp:extent cx="944880" cy="23622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236220"/>
                          </a:xfrm>
                          <a:prstGeom prst="rect">
                            <a:avLst/>
                          </a:prstGeom>
                          <a:noFill/>
                          <a:ln>
                            <a:noFill/>
                          </a:ln>
                        </pic:spPr>
                      </pic:pic>
                    </a:graphicData>
                  </a:graphic>
                </wp:inline>
              </w:drawing>
            </w:r>
          </w:p>
        </w:tc>
        <w:tc>
          <w:tcPr>
            <w:tcW w:w="3117" w:type="dxa"/>
          </w:tcPr>
          <w:p w14:paraId="2A1AF615" w14:textId="77777777" w:rsidR="008B6BF8" w:rsidRPr="00637477" w:rsidRDefault="008B6BF8" w:rsidP="00637477">
            <w:pPr>
              <w:pStyle w:val="Lettrine"/>
              <w:rPr>
                <w:lang w:val="de-DE"/>
              </w:rPr>
            </w:pPr>
            <w:r w:rsidRPr="00637477">
              <w:rPr>
                <w:lang w:val="de-DE"/>
              </w:rPr>
              <w:t>G</w:t>
            </w:r>
          </w:p>
        </w:tc>
      </w:tr>
      <w:tr w:rsidR="008B6BF8" w:rsidRPr="0071287A" w14:paraId="7966C60A" w14:textId="77777777" w:rsidTr="00637477">
        <w:trPr>
          <w:trHeight w:val="219"/>
        </w:trPr>
        <w:tc>
          <w:tcPr>
            <w:tcW w:w="6522" w:type="dxa"/>
          </w:tcPr>
          <w:p w14:paraId="50F631BD" w14:textId="77777777" w:rsidR="008B6BF8" w:rsidRPr="00637477" w:rsidRDefault="008B6BF8" w:rsidP="00637477">
            <w:pPr>
              <w:pStyle w:val="upove"/>
              <w:rPr>
                <w:lang w:val="de-DE"/>
              </w:rPr>
            </w:pPr>
            <w:r w:rsidRPr="00637477">
              <w:rPr>
                <w:lang w:val="de-DE"/>
              </w:rPr>
              <w:t>Internationaler Verband zum Schutz von Pflanzenzüchtungen</w:t>
            </w:r>
          </w:p>
        </w:tc>
        <w:tc>
          <w:tcPr>
            <w:tcW w:w="3117" w:type="dxa"/>
          </w:tcPr>
          <w:p w14:paraId="0FDF0245" w14:textId="77777777" w:rsidR="008B6BF8" w:rsidRPr="00637477" w:rsidRDefault="008B6BF8" w:rsidP="00637477">
            <w:pPr>
              <w:rPr>
                <w:lang w:val="de-DE"/>
              </w:rPr>
            </w:pPr>
          </w:p>
        </w:tc>
      </w:tr>
    </w:tbl>
    <w:p w14:paraId="76C85794" w14:textId="77777777" w:rsidR="008B6BF8" w:rsidRPr="00637477" w:rsidRDefault="008B6BF8" w:rsidP="008B6BF8">
      <w:pPr>
        <w:rPr>
          <w:lang w:val="de-DE"/>
        </w:rPr>
      </w:pPr>
    </w:p>
    <w:p w14:paraId="7ED4C2F8" w14:textId="77777777" w:rsidR="008B6BF8" w:rsidRPr="00637477" w:rsidRDefault="008B6BF8" w:rsidP="008B6BF8">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B6BF8" w:rsidRPr="0071287A" w14:paraId="53473662" w14:textId="77777777" w:rsidTr="00637477">
        <w:tc>
          <w:tcPr>
            <w:tcW w:w="6512" w:type="dxa"/>
            <w:tcBorders>
              <w:bottom w:val="single" w:sz="4" w:space="0" w:color="auto"/>
            </w:tcBorders>
          </w:tcPr>
          <w:p w14:paraId="4348AE30" w14:textId="0E0EDC76" w:rsidR="008B6BF8" w:rsidRPr="00637477" w:rsidRDefault="00333C9E" w:rsidP="00637477">
            <w:pPr>
              <w:pStyle w:val="Sessiontc"/>
              <w:spacing w:line="240" w:lineRule="auto"/>
              <w:rPr>
                <w:lang w:val="de-DE"/>
              </w:rPr>
            </w:pPr>
            <w:r>
              <w:rPr>
                <w:lang w:val="de-DE"/>
              </w:rPr>
              <w:t>Technischer Ausschuß</w:t>
            </w:r>
          </w:p>
          <w:p w14:paraId="564F3849" w14:textId="77777777" w:rsidR="008B6BF8" w:rsidRPr="00637477" w:rsidRDefault="008B6BF8" w:rsidP="00637477">
            <w:pPr>
              <w:pStyle w:val="Sessiontcplacedate"/>
              <w:rPr>
                <w:sz w:val="22"/>
                <w:lang w:val="de-DE"/>
              </w:rPr>
            </w:pPr>
            <w:r w:rsidRPr="00637477">
              <w:rPr>
                <w:lang w:val="de-DE"/>
              </w:rPr>
              <w:t>Dreiundfünfzigste Tagung</w:t>
            </w:r>
            <w:r w:rsidRPr="00637477">
              <w:rPr>
                <w:lang w:val="de-DE"/>
              </w:rPr>
              <w:br/>
              <w:t>Genf, 3. bis 5. April 2017</w:t>
            </w:r>
          </w:p>
        </w:tc>
        <w:tc>
          <w:tcPr>
            <w:tcW w:w="3127" w:type="dxa"/>
            <w:tcBorders>
              <w:bottom w:val="single" w:sz="4" w:space="0" w:color="auto"/>
            </w:tcBorders>
          </w:tcPr>
          <w:p w14:paraId="382F21FC" w14:textId="77777777" w:rsidR="008B6BF8" w:rsidRPr="00637477" w:rsidRDefault="008B6BF8" w:rsidP="00637477">
            <w:pPr>
              <w:pStyle w:val="Doccode"/>
              <w:rPr>
                <w:lang w:val="de-DE"/>
              </w:rPr>
            </w:pPr>
            <w:r w:rsidRPr="00637477">
              <w:rPr>
                <w:lang w:val="de-DE"/>
              </w:rPr>
              <w:t>TC/53/11</w:t>
            </w:r>
          </w:p>
          <w:p w14:paraId="033795BF" w14:textId="77777777" w:rsidR="008B6BF8" w:rsidRPr="00637477" w:rsidRDefault="008B6BF8" w:rsidP="00637477">
            <w:pPr>
              <w:pStyle w:val="Docoriginal"/>
              <w:rPr>
                <w:lang w:val="de-DE"/>
              </w:rPr>
            </w:pPr>
            <w:r w:rsidRPr="00637477">
              <w:rPr>
                <w:lang w:val="de-DE"/>
              </w:rPr>
              <w:t>Original:</w:t>
            </w:r>
            <w:r w:rsidRPr="00637477">
              <w:rPr>
                <w:b w:val="0"/>
                <w:spacing w:val="0"/>
                <w:lang w:val="de-DE"/>
              </w:rPr>
              <w:t xml:space="preserve"> englisch</w:t>
            </w:r>
          </w:p>
          <w:p w14:paraId="067861A9" w14:textId="4B9C4FE2" w:rsidR="008B6BF8" w:rsidRPr="00637477" w:rsidRDefault="008B6BF8" w:rsidP="00637477">
            <w:pPr>
              <w:pStyle w:val="Docoriginal"/>
              <w:rPr>
                <w:lang w:val="de-DE"/>
              </w:rPr>
            </w:pPr>
            <w:r w:rsidRPr="00637477">
              <w:rPr>
                <w:lang w:val="de-DE"/>
              </w:rPr>
              <w:t>Datum:</w:t>
            </w:r>
            <w:r w:rsidRPr="00637477">
              <w:rPr>
                <w:b w:val="0"/>
                <w:spacing w:val="0"/>
                <w:lang w:val="de-DE"/>
              </w:rPr>
              <w:t xml:space="preserve"> </w:t>
            </w:r>
            <w:r w:rsidR="00F22C88" w:rsidRPr="00030406">
              <w:rPr>
                <w:b w:val="0"/>
                <w:spacing w:val="0"/>
                <w:lang w:val="de-DE"/>
              </w:rPr>
              <w:t>8</w:t>
            </w:r>
            <w:r w:rsidRPr="00030406">
              <w:rPr>
                <w:b w:val="0"/>
                <w:spacing w:val="0"/>
                <w:lang w:val="de-DE"/>
              </w:rPr>
              <w:t xml:space="preserve">. </w:t>
            </w:r>
            <w:r w:rsidR="00F22C88" w:rsidRPr="00030406">
              <w:rPr>
                <w:b w:val="0"/>
                <w:spacing w:val="0"/>
                <w:lang w:val="de-DE"/>
              </w:rPr>
              <w:t>März</w:t>
            </w:r>
            <w:r w:rsidRPr="00030406">
              <w:rPr>
                <w:b w:val="0"/>
                <w:spacing w:val="0"/>
                <w:lang w:val="de-DE"/>
              </w:rPr>
              <w:t xml:space="preserve"> 2017</w:t>
            </w:r>
          </w:p>
        </w:tc>
      </w:tr>
    </w:tbl>
    <w:p w14:paraId="6DFE41F4" w14:textId="77777777" w:rsidR="000D7780" w:rsidRPr="00637477" w:rsidRDefault="002B5B89" w:rsidP="00417A9C">
      <w:pPr>
        <w:pStyle w:val="Titleofdoc0"/>
        <w:tabs>
          <w:tab w:val="left" w:pos="5760"/>
        </w:tabs>
        <w:rPr>
          <w:lang w:val="de-DE"/>
        </w:rPr>
      </w:pPr>
      <w:r w:rsidRPr="00637477">
        <w:rPr>
          <w:rFonts w:cs="Arial"/>
          <w:snapToGrid w:val="0"/>
          <w:lang w:val="de-DE"/>
        </w:rPr>
        <w:t>Mole</w:t>
      </w:r>
      <w:r w:rsidR="00441A6C" w:rsidRPr="00637477">
        <w:rPr>
          <w:rFonts w:cs="Arial"/>
          <w:snapToGrid w:val="0"/>
          <w:lang w:val="de-DE"/>
        </w:rPr>
        <w:t>KULARE VERFAHREN</w:t>
      </w:r>
    </w:p>
    <w:p w14:paraId="4E3521EE" w14:textId="77777777" w:rsidR="008B6BF8" w:rsidRPr="00637477" w:rsidRDefault="008B6BF8" w:rsidP="008B6BF8">
      <w:pPr>
        <w:pStyle w:val="preparedby1"/>
        <w:jc w:val="left"/>
        <w:rPr>
          <w:lang w:val="de-DE"/>
        </w:rPr>
      </w:pPr>
      <w:bookmarkStart w:id="1" w:name="Prepared"/>
      <w:bookmarkEnd w:id="1"/>
      <w:r w:rsidRPr="00637477">
        <w:rPr>
          <w:lang w:val="de-DE"/>
        </w:rPr>
        <w:t>vom Verbandsbüro erstelltes Dokument</w:t>
      </w:r>
    </w:p>
    <w:p w14:paraId="67637DB4" w14:textId="77777777" w:rsidR="008B6BF8" w:rsidRPr="00637477" w:rsidRDefault="008B6BF8" w:rsidP="008B6BF8">
      <w:pPr>
        <w:pStyle w:val="Disclaimer"/>
        <w:rPr>
          <w:lang w:val="de-DE"/>
        </w:rPr>
      </w:pPr>
      <w:r w:rsidRPr="00637477">
        <w:rPr>
          <w:lang w:val="de-DE"/>
        </w:rPr>
        <w:t>Haftungsausschluß: dieses Dokument gibt nicht die Grundsätze oder eine Anleitung der UPOV wieder</w:t>
      </w:r>
    </w:p>
    <w:p w14:paraId="6EDA3ED9" w14:textId="77777777" w:rsidR="00FE318A" w:rsidRPr="00637477" w:rsidRDefault="008B6BF8" w:rsidP="007165FB">
      <w:pPr>
        <w:pStyle w:val="Heading1"/>
        <w:rPr>
          <w:lang w:val="de-DE" w:eastAsia="ja-JP"/>
        </w:rPr>
      </w:pPr>
      <w:bookmarkStart w:id="2" w:name="_Toc477169018"/>
      <w:r w:rsidRPr="00637477">
        <w:rPr>
          <w:lang w:val="de-DE" w:eastAsia="ja-JP"/>
        </w:rPr>
        <w:t>ZUSAMMENFASSUNG</w:t>
      </w:r>
      <w:bookmarkEnd w:id="2"/>
    </w:p>
    <w:p w14:paraId="45AA1094" w14:textId="77777777" w:rsidR="00FE318A" w:rsidRPr="00637477" w:rsidRDefault="00FE318A" w:rsidP="00FE318A">
      <w:pPr>
        <w:rPr>
          <w:lang w:val="de-DE" w:eastAsia="ja-JP"/>
        </w:rPr>
      </w:pPr>
    </w:p>
    <w:p w14:paraId="284AE073" w14:textId="30C47EE6" w:rsidR="00FE318A" w:rsidRPr="00637477" w:rsidRDefault="00FE318A" w:rsidP="00FE318A">
      <w:pPr>
        <w:rPr>
          <w:lang w:val="de-DE"/>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441A6C" w:rsidRPr="00637477">
        <w:rPr>
          <w:lang w:val="de-DE"/>
        </w:rPr>
        <w:t xml:space="preserve">Zweck dieses Dokument ist es, über Entwicklungen betreffend molekulare Verfahren in Bezug auf die Technischen Arbeitsgruppen und die gemeinsame Arbeitstagung von OECD, UPOV und ISTA über molekulare Verfahren und </w:t>
      </w:r>
      <w:r w:rsidR="00D915EE" w:rsidRPr="00637477">
        <w:rPr>
          <w:lang w:val="de-DE"/>
        </w:rPr>
        <w:t xml:space="preserve">über </w:t>
      </w:r>
      <w:r w:rsidR="002D2C8F">
        <w:rPr>
          <w:lang w:val="de-DE"/>
        </w:rPr>
        <w:t xml:space="preserve">eine </w:t>
      </w:r>
      <w:r w:rsidR="00441A6C" w:rsidRPr="00637477">
        <w:rPr>
          <w:lang w:val="de-DE"/>
        </w:rPr>
        <w:t xml:space="preserve">Frage und Antwort bezüglich der Informationen über die Lage in der UPOV </w:t>
      </w:r>
      <w:r w:rsidR="00441A6C" w:rsidRPr="00691CC8">
        <w:rPr>
          <w:lang w:val="de-DE"/>
        </w:rPr>
        <w:t>hinsichtlich der Verwendung molekularer Verfahren für ein breiteres Publikum, einschließlich de</w:t>
      </w:r>
      <w:r w:rsidR="001E66F8" w:rsidRPr="00691CC8">
        <w:rPr>
          <w:lang w:val="de-DE"/>
        </w:rPr>
        <w:t>r Öffentlichkeit im allgemeinen</w:t>
      </w:r>
      <w:r w:rsidR="004B235C">
        <w:rPr>
          <w:lang w:val="de-DE"/>
        </w:rPr>
        <w:t>,</w:t>
      </w:r>
      <w:r w:rsidR="00691CC8" w:rsidRPr="00691CC8">
        <w:rPr>
          <w:lang w:val="de-DE"/>
        </w:rPr>
        <w:t xml:space="preserve"> Bericht zu erstatten</w:t>
      </w:r>
      <w:r w:rsidR="00441A6C" w:rsidRPr="00691CC8">
        <w:rPr>
          <w:lang w:val="de-DE"/>
        </w:rPr>
        <w:t>.</w:t>
      </w:r>
    </w:p>
    <w:p w14:paraId="5B9157B8" w14:textId="77777777" w:rsidR="00FE318A" w:rsidRPr="00637477" w:rsidRDefault="00FE318A" w:rsidP="00FE318A">
      <w:pPr>
        <w:rPr>
          <w:lang w:val="de-DE" w:eastAsia="ja-JP"/>
        </w:rPr>
      </w:pPr>
    </w:p>
    <w:p w14:paraId="71DF13AB" w14:textId="77777777" w:rsidR="00FE318A" w:rsidRPr="00637477" w:rsidRDefault="00FE318A" w:rsidP="00FE318A">
      <w:pPr>
        <w:rPr>
          <w:lang w:val="de-DE" w:eastAsia="ja-JP"/>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D915EE" w:rsidRPr="00637477">
        <w:rPr>
          <w:lang w:val="de-DE" w:eastAsia="ja-JP"/>
        </w:rPr>
        <w:t>Der TC wird ersucht</w:t>
      </w:r>
      <w:r w:rsidRPr="00637477">
        <w:rPr>
          <w:lang w:val="de-DE" w:eastAsia="ja-JP"/>
        </w:rPr>
        <w:t>:</w:t>
      </w:r>
    </w:p>
    <w:p w14:paraId="1602818F" w14:textId="77777777" w:rsidR="00FE318A" w:rsidRPr="00637477" w:rsidRDefault="00FE318A" w:rsidP="00FE318A">
      <w:pPr>
        <w:ind w:left="540" w:hanging="540"/>
        <w:rPr>
          <w:lang w:val="de-DE" w:eastAsia="ja-JP"/>
        </w:rPr>
      </w:pPr>
    </w:p>
    <w:p w14:paraId="7930F6EE" w14:textId="5B266990" w:rsidR="00B27EC9" w:rsidRPr="00637477" w:rsidRDefault="004341B5" w:rsidP="004341B5">
      <w:pPr>
        <w:ind w:firstLine="567"/>
        <w:jc w:val="left"/>
        <w:rPr>
          <w:lang w:val="de-DE"/>
        </w:rPr>
      </w:pPr>
      <w:r w:rsidRPr="00637477">
        <w:rPr>
          <w:lang w:val="de-DE"/>
        </w:rPr>
        <w:t>a)</w:t>
      </w:r>
      <w:r w:rsidRPr="00637477">
        <w:rPr>
          <w:lang w:val="de-DE"/>
        </w:rPr>
        <w:tab/>
        <w:t xml:space="preserve">den Bericht über die Entwicklungen in den TWP und der BMT, wie in </w:t>
      </w:r>
      <w:r w:rsidRPr="007D7231">
        <w:rPr>
          <w:lang w:val="de-DE"/>
        </w:rPr>
        <w:t xml:space="preserve">Absätzen </w:t>
      </w:r>
      <w:r w:rsidR="00F22C88" w:rsidRPr="007D7231">
        <w:rPr>
          <w:lang w:val="de-DE"/>
        </w:rPr>
        <w:t>5 bis 2</w:t>
      </w:r>
      <w:r w:rsidR="0071287A">
        <w:rPr>
          <w:lang w:val="de-DE"/>
        </w:rPr>
        <w:t>4</w:t>
      </w:r>
      <w:r w:rsidRPr="00637477">
        <w:rPr>
          <w:lang w:val="de-DE"/>
        </w:rPr>
        <w:t xml:space="preserve"> dieses Dokuments dargelegt, zur Kenntnis zu nehmen</w:t>
      </w:r>
      <w:r>
        <w:rPr>
          <w:lang w:val="de-DE"/>
        </w:rPr>
        <w:t>;</w:t>
      </w:r>
    </w:p>
    <w:p w14:paraId="667DFA33" w14:textId="77777777" w:rsidR="00B27EC9" w:rsidRPr="00637477" w:rsidRDefault="00B27EC9" w:rsidP="00B27EC9">
      <w:pPr>
        <w:ind w:firstLine="567"/>
        <w:rPr>
          <w:lang w:val="de-DE"/>
        </w:rPr>
      </w:pPr>
    </w:p>
    <w:p w14:paraId="09F46C8B" w14:textId="2111586C" w:rsidR="00B27EC9" w:rsidRPr="00637477" w:rsidRDefault="00B27EC9" w:rsidP="00B27EC9">
      <w:pPr>
        <w:ind w:firstLine="567"/>
        <w:rPr>
          <w:lang w:val="de-DE"/>
        </w:rPr>
      </w:pPr>
      <w:r w:rsidRPr="00637477">
        <w:rPr>
          <w:lang w:val="de-DE"/>
        </w:rPr>
        <w:t>b)</w:t>
      </w:r>
      <w:r w:rsidRPr="00637477">
        <w:rPr>
          <w:lang w:val="de-DE"/>
        </w:rPr>
        <w:tab/>
      </w:r>
      <w:r w:rsidR="00FC0669" w:rsidRPr="00637477">
        <w:rPr>
          <w:lang w:val="de-DE"/>
        </w:rPr>
        <w:t>zur Kenntnis zu nehmen, daß</w:t>
      </w:r>
      <w:r w:rsidR="009C5BFC">
        <w:rPr>
          <w:lang w:val="de-DE"/>
        </w:rPr>
        <w:t xml:space="preserve"> die</w:t>
      </w:r>
      <w:r w:rsidRPr="00637477">
        <w:rPr>
          <w:lang w:val="de-DE"/>
        </w:rPr>
        <w:t xml:space="preserve"> </w:t>
      </w:r>
      <w:r w:rsidR="00D915EE" w:rsidRPr="00637477">
        <w:rPr>
          <w:lang w:val="de-DE"/>
        </w:rPr>
        <w:t>Erstellung eines gemeinsamen Dokuments zur Erklärung der grundlegenden Besonderheiten der Systeme von OECD, UPOV und ISTA erst nach der Zustimmung du</w:t>
      </w:r>
      <w:r w:rsidR="00F22C88">
        <w:rPr>
          <w:lang w:val="de-DE"/>
        </w:rPr>
        <w:t>rch OECD und ISTA beginnen kann</w:t>
      </w:r>
      <w:r w:rsidRPr="00637477">
        <w:rPr>
          <w:lang w:val="de-DE"/>
        </w:rPr>
        <w:t>;</w:t>
      </w:r>
    </w:p>
    <w:p w14:paraId="00F4C733" w14:textId="77777777" w:rsidR="00B27EC9" w:rsidRPr="00637477" w:rsidRDefault="00B27EC9" w:rsidP="00B27EC9">
      <w:pPr>
        <w:ind w:firstLine="567"/>
        <w:rPr>
          <w:lang w:val="de-DE"/>
        </w:rPr>
      </w:pPr>
    </w:p>
    <w:p w14:paraId="498A9391" w14:textId="01C0726E" w:rsidR="00B27EC9" w:rsidRPr="00637477" w:rsidRDefault="00B27EC9" w:rsidP="00B27EC9">
      <w:pPr>
        <w:ind w:firstLine="567"/>
        <w:rPr>
          <w:lang w:val="de-DE"/>
        </w:rPr>
      </w:pPr>
      <w:r w:rsidRPr="00637477">
        <w:rPr>
          <w:lang w:val="de-DE"/>
        </w:rPr>
        <w:t>c)</w:t>
      </w:r>
      <w:r w:rsidRPr="00637477">
        <w:rPr>
          <w:lang w:val="de-DE"/>
        </w:rPr>
        <w:tab/>
      </w:r>
      <w:r w:rsidR="00FC0669" w:rsidRPr="00637477">
        <w:rPr>
          <w:lang w:val="de-DE"/>
        </w:rPr>
        <w:t>zur Kenntnis zu nehmen, daß</w:t>
      </w:r>
      <w:r w:rsidR="008F7F0B">
        <w:rPr>
          <w:lang w:val="de-DE"/>
        </w:rPr>
        <w:t xml:space="preserve"> die</w:t>
      </w:r>
      <w:r w:rsidRPr="00637477">
        <w:rPr>
          <w:lang w:val="de-DE"/>
        </w:rPr>
        <w:t xml:space="preserve"> </w:t>
      </w:r>
      <w:r w:rsidR="00D915EE" w:rsidRPr="00637477">
        <w:rPr>
          <w:lang w:val="de-DE"/>
        </w:rPr>
        <w:t xml:space="preserve">Erstellung eines gemeinsamen Dokuments von OECD, UPOV und ISTA mit einer </w:t>
      </w:r>
      <w:r w:rsidR="004C39FA">
        <w:rPr>
          <w:lang w:val="de-DE"/>
        </w:rPr>
        <w:t>Bestandsaufnahme</w:t>
      </w:r>
      <w:r w:rsidR="00D915EE" w:rsidRPr="00637477">
        <w:rPr>
          <w:lang w:val="de-DE"/>
        </w:rPr>
        <w:t xml:space="preserve"> der molekularen Markerverfahren nach Pflanzenarten erst nach der Zustimmung du</w:t>
      </w:r>
      <w:r w:rsidR="00F22C88">
        <w:rPr>
          <w:lang w:val="de-DE"/>
        </w:rPr>
        <w:t>rch OECD und ISTA beginnen kann</w:t>
      </w:r>
      <w:r w:rsidRPr="00637477">
        <w:rPr>
          <w:lang w:val="de-DE"/>
        </w:rPr>
        <w:t>;</w:t>
      </w:r>
    </w:p>
    <w:p w14:paraId="644C09AD" w14:textId="77777777" w:rsidR="00B27EC9" w:rsidRPr="00637477" w:rsidRDefault="00B27EC9" w:rsidP="00B27EC9">
      <w:pPr>
        <w:ind w:firstLine="567"/>
        <w:rPr>
          <w:lang w:val="de-DE"/>
        </w:rPr>
      </w:pPr>
    </w:p>
    <w:p w14:paraId="7D60C4C5" w14:textId="5B5D29D9" w:rsidR="00B27EC9" w:rsidRPr="00637477" w:rsidRDefault="00B27EC9" w:rsidP="00481BE7">
      <w:pPr>
        <w:ind w:firstLine="567"/>
        <w:rPr>
          <w:lang w:val="de-DE" w:eastAsia="ja-JP"/>
        </w:rPr>
      </w:pPr>
      <w:r w:rsidRPr="00637477">
        <w:rPr>
          <w:lang w:val="de-DE"/>
        </w:rPr>
        <w:t>d)</w:t>
      </w:r>
      <w:r w:rsidRPr="00637477">
        <w:rPr>
          <w:lang w:val="de-DE"/>
        </w:rPr>
        <w:tab/>
      </w:r>
      <w:r w:rsidR="003E524B">
        <w:rPr>
          <w:lang w:val="de-DE"/>
        </w:rPr>
        <w:t xml:space="preserve">zu </w:t>
      </w:r>
      <w:r w:rsidR="00F22C88">
        <w:rPr>
          <w:lang w:val="de-DE"/>
        </w:rPr>
        <w:t>prüfen, ob die Umstände ergründet werden sollen</w:t>
      </w:r>
      <w:r w:rsidR="00D915EE" w:rsidRPr="00637477">
        <w:rPr>
          <w:lang w:val="de-DE"/>
        </w:rPr>
        <w:t xml:space="preserve">, unter denen dieselben Verfahren und Informationen </w:t>
      </w:r>
      <w:r w:rsidR="00F22C88">
        <w:rPr>
          <w:lang w:val="de-DE"/>
        </w:rPr>
        <w:t xml:space="preserve">von </w:t>
      </w:r>
      <w:r w:rsidR="00F22C88" w:rsidRPr="00637477">
        <w:rPr>
          <w:lang w:val="de-DE"/>
        </w:rPr>
        <w:t xml:space="preserve">OECD, UPOV und ISTA </w:t>
      </w:r>
      <w:r w:rsidR="00D915EE" w:rsidRPr="00637477">
        <w:rPr>
          <w:lang w:val="de-DE"/>
        </w:rPr>
        <w:t>verwendet werden können</w:t>
      </w:r>
      <w:r w:rsidRPr="00637477">
        <w:rPr>
          <w:lang w:val="de-DE"/>
        </w:rPr>
        <w:t xml:space="preserve">, </w:t>
      </w:r>
      <w:r w:rsidR="00F22C88">
        <w:rPr>
          <w:lang w:val="de-DE"/>
        </w:rPr>
        <w:t xml:space="preserve">wobei die </w:t>
      </w:r>
      <w:r w:rsidR="00D915EE" w:rsidRPr="00637477">
        <w:rPr>
          <w:lang w:val="de-DE"/>
        </w:rPr>
        <w:t>verschiedene</w:t>
      </w:r>
      <w:r w:rsidR="00F22C88">
        <w:rPr>
          <w:lang w:val="de-DE"/>
        </w:rPr>
        <w:t>n</w:t>
      </w:r>
      <w:r w:rsidR="00D915EE" w:rsidRPr="00637477">
        <w:rPr>
          <w:lang w:val="de-DE"/>
        </w:rPr>
        <w:t xml:space="preserve"> </w:t>
      </w:r>
      <w:r w:rsidR="00691CC8">
        <w:rPr>
          <w:lang w:val="de-DE"/>
        </w:rPr>
        <w:t>Zielsetzunge</w:t>
      </w:r>
      <w:r w:rsidR="00F22C88">
        <w:rPr>
          <w:lang w:val="de-DE"/>
        </w:rPr>
        <w:t>n der Organisationen berücksichtigt werden, wie in Absatz 1</w:t>
      </w:r>
      <w:r w:rsidR="0071287A">
        <w:rPr>
          <w:lang w:val="de-DE"/>
        </w:rPr>
        <w:t>4</w:t>
      </w:r>
      <w:r w:rsidR="00F22C88">
        <w:rPr>
          <w:lang w:val="de-DE"/>
        </w:rPr>
        <w:t xml:space="preserve"> dieses Dokuments dargelegt</w:t>
      </w:r>
      <w:r w:rsidRPr="00637477">
        <w:rPr>
          <w:lang w:val="de-DE"/>
        </w:rPr>
        <w:t>;</w:t>
      </w:r>
    </w:p>
    <w:p w14:paraId="0469B13B" w14:textId="77777777" w:rsidR="00B27EC9" w:rsidRPr="00637477" w:rsidRDefault="00B27EC9" w:rsidP="00B27EC9">
      <w:pPr>
        <w:ind w:firstLine="567"/>
        <w:rPr>
          <w:lang w:val="de-DE"/>
        </w:rPr>
      </w:pPr>
    </w:p>
    <w:p w14:paraId="65C0DB0E" w14:textId="4AAB710F" w:rsidR="00B27EC9" w:rsidRDefault="00481BE7" w:rsidP="00B27EC9">
      <w:pPr>
        <w:ind w:firstLine="567"/>
        <w:rPr>
          <w:lang w:val="de-DE"/>
        </w:rPr>
      </w:pPr>
      <w:r>
        <w:rPr>
          <w:lang w:val="de-DE"/>
        </w:rPr>
        <w:t>e</w:t>
      </w:r>
      <w:r w:rsidR="00B27EC9" w:rsidRPr="00637477">
        <w:rPr>
          <w:lang w:val="de-DE"/>
        </w:rPr>
        <w:t>)</w:t>
      </w:r>
      <w:r w:rsidR="00B27EC9" w:rsidRPr="00637477">
        <w:rPr>
          <w:lang w:val="de-DE"/>
        </w:rPr>
        <w:tab/>
      </w:r>
      <w:r w:rsidR="00FC0669" w:rsidRPr="00637477">
        <w:rPr>
          <w:lang w:val="de-DE"/>
        </w:rPr>
        <w:t>zu prüfen, ob</w:t>
      </w:r>
      <w:r w:rsidR="00B27EC9" w:rsidRPr="00637477">
        <w:rPr>
          <w:lang w:val="de-DE"/>
        </w:rPr>
        <w:t xml:space="preserve"> </w:t>
      </w:r>
      <w:r w:rsidR="00D915EE" w:rsidRPr="00637477">
        <w:rPr>
          <w:lang w:val="de-DE"/>
        </w:rPr>
        <w:t xml:space="preserve">die mögliche künftige Zusammenarbeit von OECD, UPOV und ISTA die Harmonisierung von Terminologie und Methodologie, die für </w:t>
      </w:r>
      <w:r w:rsidR="00732F67">
        <w:rPr>
          <w:lang w:val="de-DE"/>
        </w:rPr>
        <w:t>verschiedene</w:t>
      </w:r>
      <w:r w:rsidR="00D915EE" w:rsidRPr="00637477">
        <w:rPr>
          <w:lang w:val="de-DE"/>
        </w:rPr>
        <w:t xml:space="preserve"> Pflanzenarten verwendet werden, sowie die </w:t>
      </w:r>
      <w:r w:rsidR="00F17C66">
        <w:rPr>
          <w:lang w:val="de-DE"/>
        </w:rPr>
        <w:t xml:space="preserve">mögliche </w:t>
      </w:r>
      <w:r w:rsidR="00D915EE" w:rsidRPr="00637477">
        <w:rPr>
          <w:lang w:val="de-DE"/>
        </w:rPr>
        <w:t>Entwicklung von St</w:t>
      </w:r>
      <w:r>
        <w:rPr>
          <w:lang w:val="de-DE"/>
        </w:rPr>
        <w:t>andards beinhalten könnte, falls diese Organisationen zustimmen</w:t>
      </w:r>
      <w:r w:rsidR="00B27EC9" w:rsidRPr="00637477">
        <w:rPr>
          <w:lang w:val="de-DE"/>
        </w:rPr>
        <w:t>;</w:t>
      </w:r>
    </w:p>
    <w:p w14:paraId="1339D14E" w14:textId="77777777" w:rsidR="00481BE7" w:rsidRDefault="00481BE7" w:rsidP="00B27EC9">
      <w:pPr>
        <w:ind w:firstLine="567"/>
        <w:rPr>
          <w:lang w:val="de-DE"/>
        </w:rPr>
      </w:pPr>
    </w:p>
    <w:p w14:paraId="5D9D5491" w14:textId="2D0CB4D0" w:rsidR="00481BE7" w:rsidRPr="00637477" w:rsidRDefault="00524186" w:rsidP="00481BE7">
      <w:pPr>
        <w:ind w:firstLine="567"/>
        <w:rPr>
          <w:lang w:val="de-DE"/>
        </w:rPr>
      </w:pPr>
      <w:r>
        <w:rPr>
          <w:lang w:val="de-DE"/>
        </w:rPr>
        <w:t>f)</w:t>
      </w:r>
      <w:r>
        <w:rPr>
          <w:lang w:val="de-DE"/>
        </w:rPr>
        <w:tab/>
        <w:t>die Organisation</w:t>
      </w:r>
      <w:r w:rsidR="00333C9E">
        <w:rPr>
          <w:lang w:val="de-DE"/>
        </w:rPr>
        <w:t xml:space="preserve"> einer praktischen Arbeitstagung durch</w:t>
      </w:r>
      <w:r w:rsidR="00947BC9">
        <w:rPr>
          <w:lang w:val="de-DE"/>
        </w:rPr>
        <w:t xml:space="preserve"> </w:t>
      </w:r>
      <w:r w:rsidR="00947BC9" w:rsidRPr="00947BC9">
        <w:rPr>
          <w:lang w:val="de-DE"/>
        </w:rPr>
        <w:t>Naktuinbouw</w:t>
      </w:r>
      <w:r w:rsidR="00947BC9">
        <w:rPr>
          <w:lang w:val="de-DE"/>
        </w:rPr>
        <w:t xml:space="preserve"> vom 8. bis 10. Mai </w:t>
      </w:r>
      <w:r w:rsidR="00481BE7">
        <w:rPr>
          <w:lang w:val="de-DE"/>
        </w:rPr>
        <w:t xml:space="preserve">2017 </w:t>
      </w:r>
      <w:r w:rsidR="00947BC9">
        <w:rPr>
          <w:lang w:val="de-DE"/>
        </w:rPr>
        <w:t xml:space="preserve">in </w:t>
      </w:r>
      <w:r w:rsidR="00947BC9" w:rsidRPr="00947BC9">
        <w:rPr>
          <w:lang w:val="de-DE"/>
        </w:rPr>
        <w:t>Roelofarendsveen</w:t>
      </w:r>
      <w:r w:rsidR="00333C9E">
        <w:rPr>
          <w:lang w:val="de-DE"/>
        </w:rPr>
        <w:t>, Niederlande, um zu ergründen</w:t>
      </w:r>
      <w:r w:rsidR="00481BE7" w:rsidRPr="00637477">
        <w:rPr>
          <w:lang w:val="de-DE"/>
        </w:rPr>
        <w:t>, wie molekulare Verfahren au</w:t>
      </w:r>
      <w:r w:rsidR="00947BC9">
        <w:rPr>
          <w:lang w:val="de-DE"/>
        </w:rPr>
        <w:t>f effiziente Weise für die Zwecke</w:t>
      </w:r>
      <w:r w:rsidR="00481BE7" w:rsidRPr="00637477">
        <w:rPr>
          <w:lang w:val="de-DE"/>
        </w:rPr>
        <w:t xml:space="preserve"> von UPOV, OECD und ISTA verwendet werden könnten</w:t>
      </w:r>
      <w:r w:rsidR="00333C9E">
        <w:rPr>
          <w:lang w:val="de-DE"/>
        </w:rPr>
        <w:t>, zur Kenntnis zu nehmen</w:t>
      </w:r>
      <w:r w:rsidR="00481BE7" w:rsidRPr="00637477">
        <w:rPr>
          <w:lang w:val="de-DE"/>
        </w:rPr>
        <w:t>;</w:t>
      </w:r>
    </w:p>
    <w:p w14:paraId="32A091E3" w14:textId="77777777" w:rsidR="00B27EC9" w:rsidRPr="00637477" w:rsidRDefault="00B27EC9" w:rsidP="00333C9E">
      <w:pPr>
        <w:rPr>
          <w:lang w:val="de-DE"/>
        </w:rPr>
      </w:pPr>
    </w:p>
    <w:p w14:paraId="55097739" w14:textId="44DE90C1" w:rsidR="00B27EC9" w:rsidRPr="00637477" w:rsidRDefault="00B27EC9" w:rsidP="00B27EC9">
      <w:pPr>
        <w:ind w:firstLine="567"/>
        <w:rPr>
          <w:lang w:val="de-DE"/>
        </w:rPr>
      </w:pPr>
      <w:r w:rsidRPr="00637477">
        <w:rPr>
          <w:lang w:val="de-DE"/>
        </w:rPr>
        <w:t>g)</w:t>
      </w:r>
      <w:r w:rsidRPr="00637477">
        <w:rPr>
          <w:lang w:val="de-DE"/>
        </w:rPr>
        <w:tab/>
      </w:r>
      <w:r w:rsidR="008F7F0B" w:rsidRPr="00637477">
        <w:rPr>
          <w:lang w:val="de-DE"/>
        </w:rPr>
        <w:t xml:space="preserve">das Angebot </w:t>
      </w:r>
      <w:r w:rsidR="008F7F0B">
        <w:rPr>
          <w:lang w:val="de-DE"/>
        </w:rPr>
        <w:t>der Niederlande</w:t>
      </w:r>
      <w:r w:rsidR="008F7F0B" w:rsidRPr="008F7F0B">
        <w:rPr>
          <w:lang w:val="de-DE"/>
        </w:rPr>
        <w:t xml:space="preserve"> </w:t>
      </w:r>
      <w:r w:rsidR="008F7F0B" w:rsidRPr="00637477">
        <w:rPr>
          <w:lang w:val="de-DE"/>
        </w:rPr>
        <w:t>zur Kenntnis zu nehmen</w:t>
      </w:r>
      <w:r w:rsidR="00484A5D" w:rsidRPr="00637477">
        <w:rPr>
          <w:lang w:val="de-DE"/>
        </w:rPr>
        <w:t>,</w:t>
      </w:r>
      <w:r w:rsidRPr="00637477">
        <w:rPr>
          <w:lang w:val="de-DE"/>
        </w:rPr>
        <w:t xml:space="preserve"> </w:t>
      </w:r>
      <w:r w:rsidR="00D04FD4" w:rsidRPr="00637477">
        <w:rPr>
          <w:lang w:val="de-DE"/>
        </w:rPr>
        <w:t>der TWC</w:t>
      </w:r>
      <w:r w:rsidR="00D04FD4" w:rsidRPr="008F7F0B">
        <w:rPr>
          <w:lang w:val="de-DE"/>
        </w:rPr>
        <w:t xml:space="preserve"> </w:t>
      </w:r>
      <w:r w:rsidR="00D04FD4" w:rsidRPr="00637477">
        <w:rPr>
          <w:lang w:val="de-DE"/>
        </w:rPr>
        <w:t xml:space="preserve">Bericht </w:t>
      </w:r>
      <w:r w:rsidR="008F7F0B">
        <w:rPr>
          <w:lang w:val="de-DE"/>
        </w:rPr>
        <w:t>über</w:t>
      </w:r>
      <w:r w:rsidRPr="00637477">
        <w:rPr>
          <w:lang w:val="de-DE"/>
        </w:rPr>
        <w:t xml:space="preserve"> </w:t>
      </w:r>
      <w:r w:rsidR="004C39FA">
        <w:rPr>
          <w:lang w:val="de-DE"/>
        </w:rPr>
        <w:t>Projekte</w:t>
      </w:r>
      <w:r w:rsidRPr="00637477">
        <w:rPr>
          <w:lang w:val="de-DE"/>
        </w:rPr>
        <w:t xml:space="preserve"> </w:t>
      </w:r>
      <w:r w:rsidR="00484A5D" w:rsidRPr="00637477">
        <w:rPr>
          <w:lang w:val="de-DE"/>
        </w:rPr>
        <w:t xml:space="preserve">für </w:t>
      </w:r>
      <w:r w:rsidR="00495723">
        <w:rPr>
          <w:lang w:val="de-DE"/>
        </w:rPr>
        <w:t>die Verwendung</w:t>
      </w:r>
      <w:r w:rsidR="00D915EE" w:rsidRPr="00637477">
        <w:rPr>
          <w:lang w:val="de-DE"/>
        </w:rPr>
        <w:t xml:space="preserve"> molekularer Verfahren bei der DUS-Prüfung </w:t>
      </w:r>
      <w:r w:rsidR="008F7F0B" w:rsidRPr="00637477">
        <w:rPr>
          <w:lang w:val="de-DE"/>
        </w:rPr>
        <w:t>zu erstatten</w:t>
      </w:r>
      <w:r w:rsidR="008F7F0B">
        <w:rPr>
          <w:lang w:val="de-DE"/>
        </w:rPr>
        <w:t>;</w:t>
      </w:r>
    </w:p>
    <w:p w14:paraId="672FA3AA" w14:textId="77777777" w:rsidR="00B27EC9" w:rsidRPr="00637477" w:rsidRDefault="00B27EC9" w:rsidP="00B27EC9">
      <w:pPr>
        <w:ind w:firstLine="567"/>
        <w:rPr>
          <w:lang w:val="de-DE"/>
        </w:rPr>
      </w:pPr>
    </w:p>
    <w:p w14:paraId="29A6A86C" w14:textId="5BC5AF3A" w:rsidR="00B27EC9" w:rsidRPr="00637477" w:rsidRDefault="00B27EC9" w:rsidP="00B27EC9">
      <w:pPr>
        <w:ind w:firstLine="567"/>
        <w:rPr>
          <w:lang w:val="de-DE"/>
        </w:rPr>
      </w:pPr>
      <w:r w:rsidRPr="00637477">
        <w:rPr>
          <w:lang w:val="de-DE"/>
        </w:rPr>
        <w:t>h)</w:t>
      </w:r>
      <w:r w:rsidRPr="00637477">
        <w:rPr>
          <w:lang w:val="de-DE"/>
        </w:rPr>
        <w:tab/>
      </w:r>
      <w:r w:rsidR="00484A5D" w:rsidRPr="00637477">
        <w:rPr>
          <w:lang w:val="de-DE"/>
        </w:rPr>
        <w:t>das Angebot</w:t>
      </w:r>
      <w:r w:rsidRPr="00637477">
        <w:rPr>
          <w:lang w:val="de-DE"/>
        </w:rPr>
        <w:t xml:space="preserve"> China</w:t>
      </w:r>
      <w:r w:rsidR="008F7F0B">
        <w:rPr>
          <w:lang w:val="de-DE"/>
        </w:rPr>
        <w:t>s</w:t>
      </w:r>
      <w:r w:rsidR="008F7F0B" w:rsidRPr="008F7F0B">
        <w:rPr>
          <w:lang w:val="de-DE"/>
        </w:rPr>
        <w:t xml:space="preserve"> </w:t>
      </w:r>
      <w:r w:rsidR="008F7F0B" w:rsidRPr="00637477">
        <w:rPr>
          <w:lang w:val="de-DE"/>
        </w:rPr>
        <w:t>zur Kenntnis zu nehmen</w:t>
      </w:r>
      <w:r w:rsidR="00484A5D" w:rsidRPr="00637477">
        <w:rPr>
          <w:lang w:val="de-DE"/>
        </w:rPr>
        <w:t>,</w:t>
      </w:r>
      <w:r w:rsidRPr="00637477">
        <w:rPr>
          <w:lang w:val="de-DE"/>
        </w:rPr>
        <w:t xml:space="preserve"> </w:t>
      </w:r>
      <w:r w:rsidR="002F5AD6" w:rsidRPr="00637477">
        <w:rPr>
          <w:lang w:val="de-DE"/>
        </w:rPr>
        <w:t>der TWC</w:t>
      </w:r>
      <w:r w:rsidR="002F5AD6" w:rsidRPr="008F7F0B">
        <w:rPr>
          <w:lang w:val="de-DE"/>
        </w:rPr>
        <w:t xml:space="preserve"> </w:t>
      </w:r>
      <w:r w:rsidR="00691CC8">
        <w:rPr>
          <w:lang w:val="de-DE"/>
        </w:rPr>
        <w:t>Bericht über seine Erfahrung mit der Verwendung von DNS-Datenbanken für Mais, Reis und Weizen bei der Auswahl von ähnlichen Sorten für die Prüfung der Unterscheidbarkeit zu erstatten</w:t>
      </w:r>
      <w:r w:rsidRPr="00637477">
        <w:rPr>
          <w:lang w:val="de-DE"/>
        </w:rPr>
        <w:t>;</w:t>
      </w:r>
    </w:p>
    <w:p w14:paraId="7997EDC7" w14:textId="77777777" w:rsidR="00B27EC9" w:rsidRPr="00637477" w:rsidRDefault="00B27EC9" w:rsidP="00B27EC9">
      <w:pPr>
        <w:ind w:firstLine="567"/>
        <w:rPr>
          <w:lang w:val="de-DE"/>
        </w:rPr>
      </w:pPr>
    </w:p>
    <w:p w14:paraId="5489F47C" w14:textId="24FEDA8E" w:rsidR="00B27EC9" w:rsidRPr="00637477" w:rsidRDefault="00B27EC9" w:rsidP="00B27EC9">
      <w:pPr>
        <w:ind w:firstLine="567"/>
        <w:rPr>
          <w:lang w:val="de-DE"/>
        </w:rPr>
      </w:pPr>
      <w:r w:rsidRPr="00637477">
        <w:rPr>
          <w:lang w:val="de-DE"/>
        </w:rPr>
        <w:t>i)</w:t>
      </w:r>
      <w:r w:rsidRPr="00637477">
        <w:rPr>
          <w:lang w:val="de-DE"/>
        </w:rPr>
        <w:tab/>
      </w:r>
      <w:r w:rsidR="00FC0669" w:rsidRPr="00637477">
        <w:rPr>
          <w:lang w:val="de-DE"/>
        </w:rPr>
        <w:t>zur Kenntnis zu nehmen, daß</w:t>
      </w:r>
      <w:r w:rsidRPr="00637477">
        <w:rPr>
          <w:lang w:val="de-DE"/>
        </w:rPr>
        <w:t xml:space="preserve"> </w:t>
      </w:r>
      <w:r w:rsidR="004247B0" w:rsidRPr="00637477">
        <w:rPr>
          <w:lang w:val="de-DE"/>
        </w:rPr>
        <w:t>die</w:t>
      </w:r>
      <w:r w:rsidRPr="00637477">
        <w:rPr>
          <w:lang w:val="de-DE" w:eastAsia="ja-JP"/>
        </w:rPr>
        <w:t xml:space="preserve"> </w:t>
      </w:r>
      <w:r w:rsidRPr="00637477">
        <w:rPr>
          <w:lang w:val="de-DE"/>
        </w:rPr>
        <w:t xml:space="preserve">TWC </w:t>
      </w:r>
      <w:r w:rsidR="00E9751B">
        <w:rPr>
          <w:lang w:val="de-DE"/>
        </w:rPr>
        <w:t>vereinbart habe</w:t>
      </w:r>
      <w:r w:rsidR="004247B0" w:rsidRPr="00637477">
        <w:rPr>
          <w:lang w:val="de-DE"/>
        </w:rPr>
        <w:t>,</w:t>
      </w:r>
      <w:r w:rsidRPr="00637477">
        <w:rPr>
          <w:lang w:val="de-DE"/>
        </w:rPr>
        <w:t xml:space="preserve"> </w:t>
      </w:r>
      <w:r w:rsidR="004247B0" w:rsidRPr="00637477">
        <w:rPr>
          <w:lang w:val="de-DE"/>
        </w:rPr>
        <w:t>um</w:t>
      </w:r>
      <w:r w:rsidRPr="00637477">
        <w:rPr>
          <w:lang w:val="de-DE"/>
        </w:rPr>
        <w:t xml:space="preserve"> </w:t>
      </w:r>
      <w:r w:rsidR="004247B0" w:rsidRPr="00637477">
        <w:rPr>
          <w:lang w:val="de-DE"/>
        </w:rPr>
        <w:t>Referate</w:t>
      </w:r>
      <w:r w:rsidRPr="00637477">
        <w:rPr>
          <w:lang w:val="de-DE"/>
        </w:rPr>
        <w:t xml:space="preserve"> </w:t>
      </w:r>
      <w:r w:rsidR="00382722">
        <w:rPr>
          <w:lang w:val="de-DE"/>
        </w:rPr>
        <w:t>von</w:t>
      </w:r>
      <w:r w:rsidRPr="00637477">
        <w:rPr>
          <w:lang w:val="de-DE"/>
        </w:rPr>
        <w:t xml:space="preserve"> </w:t>
      </w:r>
      <w:r w:rsidR="004247B0" w:rsidRPr="00637477">
        <w:rPr>
          <w:lang w:val="de-DE"/>
        </w:rPr>
        <w:t>Mitgliedern</w:t>
      </w:r>
      <w:r w:rsidRPr="00637477">
        <w:rPr>
          <w:lang w:val="de-DE"/>
        </w:rPr>
        <w:t xml:space="preserve"> </w:t>
      </w:r>
      <w:r w:rsidR="004247B0" w:rsidRPr="00637477">
        <w:rPr>
          <w:lang w:val="de-DE"/>
        </w:rPr>
        <w:t xml:space="preserve">über die </w:t>
      </w:r>
      <w:r w:rsidR="002F1FC2">
        <w:rPr>
          <w:lang w:val="de-DE"/>
        </w:rPr>
        <w:t>statistische</w:t>
      </w:r>
      <w:r w:rsidR="00382722">
        <w:rPr>
          <w:lang w:val="de-DE"/>
        </w:rPr>
        <w:t>n</w:t>
      </w:r>
      <w:r w:rsidRPr="00637477">
        <w:rPr>
          <w:lang w:val="de-DE"/>
        </w:rPr>
        <w:t xml:space="preserve"> </w:t>
      </w:r>
      <w:r w:rsidR="002F1FC2">
        <w:rPr>
          <w:lang w:val="de-DE"/>
        </w:rPr>
        <w:t>Aspekte</w:t>
      </w:r>
      <w:r w:rsidRPr="00637477">
        <w:rPr>
          <w:lang w:val="de-DE"/>
        </w:rPr>
        <w:t xml:space="preserve"> </w:t>
      </w:r>
      <w:r w:rsidR="004247B0" w:rsidRPr="00637477">
        <w:rPr>
          <w:lang w:val="de-DE"/>
        </w:rPr>
        <w:t>der Verwendung von molekularen Markern</w:t>
      </w:r>
      <w:r w:rsidRPr="00637477">
        <w:rPr>
          <w:lang w:val="de-DE"/>
        </w:rPr>
        <w:t xml:space="preserve"> </w:t>
      </w:r>
      <w:r w:rsidR="004247B0" w:rsidRPr="00637477">
        <w:rPr>
          <w:lang w:val="de-DE"/>
        </w:rPr>
        <w:t>bei der DUS-Prüfung</w:t>
      </w:r>
      <w:r w:rsidRPr="00637477">
        <w:rPr>
          <w:lang w:val="de-DE"/>
        </w:rPr>
        <w:t xml:space="preserve">, </w:t>
      </w:r>
      <w:r w:rsidR="004247B0" w:rsidRPr="00637477">
        <w:rPr>
          <w:lang w:val="de-DE"/>
        </w:rPr>
        <w:t>einschließlich</w:t>
      </w:r>
      <w:r w:rsidRPr="00637477">
        <w:rPr>
          <w:lang w:val="de-DE"/>
        </w:rPr>
        <w:t xml:space="preserve"> </w:t>
      </w:r>
      <w:r w:rsidR="004247B0" w:rsidRPr="00637477">
        <w:rPr>
          <w:lang w:val="de-DE"/>
        </w:rPr>
        <w:t>der Auswahl</w:t>
      </w:r>
      <w:r w:rsidRPr="00637477">
        <w:rPr>
          <w:lang w:val="de-DE"/>
        </w:rPr>
        <w:t xml:space="preserve"> </w:t>
      </w:r>
      <w:r w:rsidR="00382722">
        <w:rPr>
          <w:lang w:val="de-DE"/>
        </w:rPr>
        <w:t>von</w:t>
      </w:r>
      <w:r w:rsidRPr="00637477">
        <w:rPr>
          <w:lang w:val="de-DE"/>
        </w:rPr>
        <w:t xml:space="preserve"> </w:t>
      </w:r>
      <w:r w:rsidR="00484A5D" w:rsidRPr="00637477">
        <w:rPr>
          <w:lang w:val="de-DE"/>
        </w:rPr>
        <w:t>ähnlichen Sorten</w:t>
      </w:r>
      <w:r w:rsidR="00C1313D">
        <w:rPr>
          <w:lang w:val="de-DE"/>
        </w:rPr>
        <w:t xml:space="preserve"> und </w:t>
      </w:r>
      <w:r w:rsidR="008109F1">
        <w:rPr>
          <w:lang w:val="de-DE"/>
        </w:rPr>
        <w:t xml:space="preserve">der </w:t>
      </w:r>
      <w:r w:rsidR="004247B0" w:rsidRPr="00637477">
        <w:rPr>
          <w:lang w:val="de-DE"/>
        </w:rPr>
        <w:t>Organisation</w:t>
      </w:r>
      <w:r w:rsidRPr="00637477">
        <w:rPr>
          <w:lang w:val="de-DE"/>
        </w:rPr>
        <w:t xml:space="preserve"> </w:t>
      </w:r>
      <w:r w:rsidR="00382722">
        <w:rPr>
          <w:lang w:val="de-DE"/>
        </w:rPr>
        <w:t>der</w:t>
      </w:r>
      <w:r w:rsidRPr="00637477">
        <w:rPr>
          <w:lang w:val="de-DE"/>
        </w:rPr>
        <w:t xml:space="preserve"> </w:t>
      </w:r>
      <w:r w:rsidR="004247B0" w:rsidRPr="00637477">
        <w:rPr>
          <w:lang w:val="de-DE"/>
        </w:rPr>
        <w:t>Anbauprüfungen</w:t>
      </w:r>
      <w:r w:rsidR="00382722">
        <w:rPr>
          <w:lang w:val="de-DE"/>
        </w:rPr>
        <w:t xml:space="preserve">, </w:t>
      </w:r>
      <w:r w:rsidR="00382722" w:rsidRPr="00637477">
        <w:rPr>
          <w:lang w:val="de-DE"/>
        </w:rPr>
        <w:t>zu ersuchen</w:t>
      </w:r>
      <w:r w:rsidR="00382722">
        <w:rPr>
          <w:lang w:val="de-DE"/>
        </w:rPr>
        <w:t>;</w:t>
      </w:r>
    </w:p>
    <w:p w14:paraId="4B75295D" w14:textId="77777777" w:rsidR="00B27EC9" w:rsidRPr="00637477" w:rsidRDefault="00B27EC9" w:rsidP="00B27EC9">
      <w:pPr>
        <w:ind w:firstLine="567"/>
        <w:rPr>
          <w:lang w:val="de-DE"/>
        </w:rPr>
      </w:pPr>
    </w:p>
    <w:p w14:paraId="68C0B956" w14:textId="29BC48BB" w:rsidR="00B27EC9" w:rsidRPr="00637477" w:rsidRDefault="00B27EC9" w:rsidP="00B27EC9">
      <w:pPr>
        <w:ind w:firstLine="567"/>
        <w:rPr>
          <w:lang w:val="de-DE" w:eastAsia="ja-JP"/>
        </w:rPr>
      </w:pPr>
      <w:r w:rsidRPr="00637477">
        <w:rPr>
          <w:lang w:val="de-DE"/>
        </w:rPr>
        <w:lastRenderedPageBreak/>
        <w:t>j)</w:t>
      </w:r>
      <w:r w:rsidRPr="00637477">
        <w:rPr>
          <w:lang w:val="de-DE"/>
        </w:rPr>
        <w:tab/>
      </w:r>
      <w:r w:rsidR="00484A5D" w:rsidRPr="00637477">
        <w:rPr>
          <w:lang w:val="de-DE"/>
        </w:rPr>
        <w:t>das Angebot</w:t>
      </w:r>
      <w:r w:rsidR="00E228E4">
        <w:rPr>
          <w:lang w:val="de-DE"/>
        </w:rPr>
        <w:t xml:space="preserve"> Frankreichs</w:t>
      </w:r>
      <w:r w:rsidRPr="00637477">
        <w:rPr>
          <w:lang w:val="de-DE"/>
        </w:rPr>
        <w:t xml:space="preserve"> </w:t>
      </w:r>
      <w:r w:rsidR="00E228E4" w:rsidRPr="00637477">
        <w:rPr>
          <w:lang w:val="de-DE"/>
        </w:rPr>
        <w:t>zur Kenntnis zu nehmen</w:t>
      </w:r>
      <w:r w:rsidR="00E228E4">
        <w:rPr>
          <w:lang w:val="de-DE"/>
        </w:rPr>
        <w:t>,</w:t>
      </w:r>
      <w:r w:rsidR="00E228E4">
        <w:rPr>
          <w:lang w:val="de-DE" w:eastAsia="ja-JP"/>
        </w:rPr>
        <w:t xml:space="preserve"> auf</w:t>
      </w:r>
      <w:r w:rsidR="00E228E4" w:rsidRPr="00637477">
        <w:rPr>
          <w:lang w:val="de-DE" w:eastAsia="ja-JP"/>
        </w:rPr>
        <w:t xml:space="preserve"> </w:t>
      </w:r>
      <w:r w:rsidR="00681079">
        <w:rPr>
          <w:lang w:val="de-DE" w:eastAsia="ja-JP"/>
        </w:rPr>
        <w:t>d</w:t>
      </w:r>
      <w:r w:rsidR="00E228E4">
        <w:rPr>
          <w:lang w:val="de-DE" w:eastAsia="ja-JP"/>
        </w:rPr>
        <w:t>er fünfunddreißigsten</w:t>
      </w:r>
      <w:r w:rsidR="00E228E4" w:rsidRPr="00637477">
        <w:rPr>
          <w:lang w:val="de-DE" w:eastAsia="ja-JP"/>
        </w:rPr>
        <w:t xml:space="preserve"> </w:t>
      </w:r>
      <w:r w:rsidR="00E228E4">
        <w:rPr>
          <w:lang w:val="de-DE" w:eastAsia="ja-JP"/>
        </w:rPr>
        <w:t>Tagung</w:t>
      </w:r>
      <w:r w:rsidR="00E228E4">
        <w:rPr>
          <w:lang w:val="de-DE"/>
        </w:rPr>
        <w:t xml:space="preserve"> </w:t>
      </w:r>
      <w:r w:rsidR="002B5C6B" w:rsidRPr="00637477">
        <w:rPr>
          <w:lang w:val="de-DE" w:eastAsia="ja-JP"/>
        </w:rPr>
        <w:t>der TWC</w:t>
      </w:r>
      <w:r w:rsidR="002B5C6B">
        <w:rPr>
          <w:lang w:val="de-DE" w:eastAsia="ja-JP"/>
        </w:rPr>
        <w:t xml:space="preserve"> </w:t>
      </w:r>
      <w:r w:rsidR="00637477">
        <w:rPr>
          <w:lang w:val="de-DE"/>
        </w:rPr>
        <w:t xml:space="preserve">ein Referat </w:t>
      </w:r>
      <w:r w:rsidR="00E228E4">
        <w:rPr>
          <w:lang w:val="de-DE"/>
        </w:rPr>
        <w:t>über</w:t>
      </w:r>
      <w:r w:rsidRPr="00637477">
        <w:rPr>
          <w:lang w:val="de-DE"/>
        </w:rPr>
        <w:t xml:space="preserve"> </w:t>
      </w:r>
      <w:r w:rsidR="00637477">
        <w:rPr>
          <w:lang w:val="de-DE"/>
        </w:rPr>
        <w:t>die laufenden Arbeiten</w:t>
      </w:r>
      <w:r w:rsidRPr="00637477">
        <w:rPr>
          <w:lang w:val="de-DE"/>
        </w:rPr>
        <w:t xml:space="preserve"> </w:t>
      </w:r>
      <w:r w:rsidR="00E228E4">
        <w:rPr>
          <w:lang w:val="de-DE"/>
        </w:rPr>
        <w:t>mit</w:t>
      </w:r>
      <w:r w:rsidRPr="00637477">
        <w:rPr>
          <w:lang w:val="de-DE"/>
        </w:rPr>
        <w:t xml:space="preserve"> </w:t>
      </w:r>
      <w:r w:rsidR="00637477">
        <w:rPr>
          <w:lang w:val="de-DE"/>
        </w:rPr>
        <w:t xml:space="preserve">Datenbanken, die </w:t>
      </w:r>
      <w:r w:rsidR="00E228E4">
        <w:rPr>
          <w:lang w:val="de-DE"/>
        </w:rPr>
        <w:t>molekulare</w:t>
      </w:r>
      <w:r w:rsidR="00637477">
        <w:rPr>
          <w:lang w:val="de-DE"/>
        </w:rPr>
        <w:t xml:space="preserve"> Informationen</w:t>
      </w:r>
      <w:r w:rsidRPr="00637477">
        <w:rPr>
          <w:lang w:val="de-DE"/>
        </w:rPr>
        <w:t xml:space="preserve"> </w:t>
      </w:r>
      <w:r w:rsidR="00E228E4">
        <w:rPr>
          <w:lang w:val="de-DE"/>
        </w:rPr>
        <w:t>enthalten</w:t>
      </w:r>
      <w:r w:rsidR="00FF1A8F">
        <w:rPr>
          <w:lang w:val="de-DE"/>
        </w:rPr>
        <w:t>,</w:t>
      </w:r>
      <w:r w:rsidR="00E228E4">
        <w:rPr>
          <w:lang w:val="de-DE"/>
        </w:rPr>
        <w:t xml:space="preserve"> mit</w:t>
      </w:r>
      <w:r w:rsidRPr="00637477">
        <w:rPr>
          <w:lang w:val="de-DE"/>
        </w:rPr>
        <w:t xml:space="preserve"> </w:t>
      </w:r>
      <w:r w:rsidR="00637477">
        <w:rPr>
          <w:lang w:val="de-DE"/>
        </w:rPr>
        <w:t>der Berechnung</w:t>
      </w:r>
      <w:r w:rsidRPr="00637477">
        <w:rPr>
          <w:lang w:val="de-DE"/>
        </w:rPr>
        <w:t xml:space="preserve"> </w:t>
      </w:r>
      <w:r w:rsidR="00E228E4">
        <w:rPr>
          <w:lang w:val="de-DE"/>
        </w:rPr>
        <w:t>von</w:t>
      </w:r>
      <w:r w:rsidRPr="00637477">
        <w:rPr>
          <w:lang w:val="de-DE"/>
        </w:rPr>
        <w:t xml:space="preserve"> </w:t>
      </w:r>
      <w:r w:rsidR="00637477">
        <w:rPr>
          <w:lang w:val="de-DE"/>
        </w:rPr>
        <w:t xml:space="preserve">molekularen </w:t>
      </w:r>
      <w:r w:rsidR="00A121BB">
        <w:rPr>
          <w:lang w:val="de-DE"/>
        </w:rPr>
        <w:t>Abständen mittels GAIA</w:t>
      </w:r>
      <w:r w:rsidR="00BD19C0">
        <w:rPr>
          <w:lang w:val="de-DE"/>
        </w:rPr>
        <w:t>-Software</w:t>
      </w:r>
      <w:r w:rsidR="00A121BB">
        <w:rPr>
          <w:lang w:val="de-DE"/>
        </w:rPr>
        <w:t xml:space="preserve"> zu halten</w:t>
      </w:r>
      <w:r w:rsidR="003B02E6" w:rsidRPr="00637477">
        <w:rPr>
          <w:lang w:val="de-DE" w:eastAsia="ja-JP"/>
        </w:rPr>
        <w:t>;</w:t>
      </w:r>
    </w:p>
    <w:p w14:paraId="44930F4E" w14:textId="77777777" w:rsidR="00B27EC9" w:rsidRPr="00637477" w:rsidRDefault="00B27EC9" w:rsidP="00B27EC9">
      <w:pPr>
        <w:ind w:firstLine="567"/>
        <w:rPr>
          <w:lang w:val="de-DE"/>
        </w:rPr>
      </w:pPr>
    </w:p>
    <w:p w14:paraId="58BEEEDD" w14:textId="3A424A44" w:rsidR="00B27EC9" w:rsidRPr="00637477" w:rsidRDefault="00B27EC9" w:rsidP="00B27EC9">
      <w:pPr>
        <w:ind w:firstLine="567"/>
        <w:rPr>
          <w:lang w:val="de-DE"/>
        </w:rPr>
      </w:pPr>
      <w:r w:rsidRPr="00637477">
        <w:rPr>
          <w:lang w:val="de-DE"/>
        </w:rPr>
        <w:t xml:space="preserve">k) </w:t>
      </w:r>
      <w:r w:rsidRPr="00637477">
        <w:rPr>
          <w:lang w:val="de-DE"/>
        </w:rPr>
        <w:tab/>
      </w:r>
      <w:r w:rsidR="00FC0669" w:rsidRPr="00637477">
        <w:rPr>
          <w:lang w:val="de-DE"/>
        </w:rPr>
        <w:t>zur Kenntnis zu nehmen, daß</w:t>
      </w:r>
      <w:r w:rsidRPr="00637477">
        <w:rPr>
          <w:lang w:val="de-DE"/>
        </w:rPr>
        <w:t xml:space="preserve"> </w:t>
      </w:r>
      <w:r w:rsidR="00637477">
        <w:rPr>
          <w:lang w:val="de-DE"/>
        </w:rPr>
        <w:t xml:space="preserve">die </w:t>
      </w:r>
      <w:r w:rsidRPr="00637477">
        <w:rPr>
          <w:lang w:val="de-DE"/>
        </w:rPr>
        <w:t xml:space="preserve">TWC </w:t>
      </w:r>
      <w:r w:rsidR="005B6B80">
        <w:rPr>
          <w:lang w:val="de-DE"/>
        </w:rPr>
        <w:t>vereinbart habe</w:t>
      </w:r>
      <w:r w:rsidR="00637477">
        <w:rPr>
          <w:lang w:val="de-DE"/>
        </w:rPr>
        <w:t>,</w:t>
      </w:r>
      <w:r w:rsidR="00E228E4">
        <w:rPr>
          <w:lang w:val="de-DE"/>
        </w:rPr>
        <w:t xml:space="preserve"> daß</w:t>
      </w:r>
      <w:r w:rsidRPr="00637477">
        <w:rPr>
          <w:lang w:val="de-DE"/>
        </w:rPr>
        <w:t xml:space="preserve"> </w:t>
      </w:r>
      <w:r w:rsidR="00637477">
        <w:rPr>
          <w:lang w:val="de-DE"/>
        </w:rPr>
        <w:t>S</w:t>
      </w:r>
      <w:r w:rsidRPr="00637477">
        <w:rPr>
          <w:lang w:val="de-DE"/>
        </w:rPr>
        <w:t>oftware</w:t>
      </w:r>
      <w:r w:rsidR="00C1313D">
        <w:rPr>
          <w:lang w:val="de-DE"/>
        </w:rPr>
        <w:t xml:space="preserve"> und </w:t>
      </w:r>
      <w:r w:rsidR="00637477">
        <w:rPr>
          <w:lang w:val="de-DE"/>
        </w:rPr>
        <w:t>Datenbanken</w:t>
      </w:r>
      <w:r w:rsidRPr="00637477">
        <w:rPr>
          <w:lang w:val="de-DE"/>
        </w:rPr>
        <w:t xml:space="preserve"> </w:t>
      </w:r>
      <w:r w:rsidR="00637477">
        <w:rPr>
          <w:lang w:val="de-DE"/>
        </w:rPr>
        <w:t>sowie</w:t>
      </w:r>
      <w:r w:rsidRPr="00637477">
        <w:rPr>
          <w:lang w:val="de-DE"/>
        </w:rPr>
        <w:t xml:space="preserve"> </w:t>
      </w:r>
      <w:r w:rsidR="00176068">
        <w:rPr>
          <w:lang w:val="de-DE"/>
        </w:rPr>
        <w:t>zugehörige</w:t>
      </w:r>
      <w:r w:rsidRPr="00637477">
        <w:rPr>
          <w:lang w:val="de-DE"/>
        </w:rPr>
        <w:t xml:space="preserve"> </w:t>
      </w:r>
      <w:r w:rsidR="00637477">
        <w:rPr>
          <w:lang w:val="de-DE"/>
        </w:rPr>
        <w:t>statistische Verfahren</w:t>
      </w:r>
      <w:r w:rsidRPr="00637477">
        <w:rPr>
          <w:lang w:val="de-DE"/>
        </w:rPr>
        <w:t xml:space="preserve"> </w:t>
      </w:r>
      <w:r w:rsidR="00637477">
        <w:rPr>
          <w:lang w:val="de-DE"/>
        </w:rPr>
        <w:t>wichtige</w:t>
      </w:r>
      <w:r w:rsidRPr="00637477">
        <w:rPr>
          <w:lang w:val="de-DE"/>
        </w:rPr>
        <w:t xml:space="preserve"> </w:t>
      </w:r>
      <w:r w:rsidR="00637477">
        <w:rPr>
          <w:lang w:val="de-DE"/>
        </w:rPr>
        <w:t>Elemente der</w:t>
      </w:r>
      <w:r w:rsidRPr="00637477">
        <w:rPr>
          <w:lang w:val="de-DE"/>
        </w:rPr>
        <w:t xml:space="preserve"> </w:t>
      </w:r>
      <w:r w:rsidR="004247B0" w:rsidRPr="00637477">
        <w:rPr>
          <w:lang w:val="de-DE"/>
        </w:rPr>
        <w:t>DUS-Prüfung</w:t>
      </w:r>
      <w:r w:rsidRPr="00637477">
        <w:rPr>
          <w:lang w:val="de-DE"/>
        </w:rPr>
        <w:t xml:space="preserve"> </w:t>
      </w:r>
      <w:r w:rsidR="00C1313D">
        <w:rPr>
          <w:lang w:val="de-DE"/>
        </w:rPr>
        <w:t xml:space="preserve">und </w:t>
      </w:r>
      <w:r w:rsidR="00637477">
        <w:rPr>
          <w:lang w:val="de-DE"/>
        </w:rPr>
        <w:t>von zunehmender Bedeutung</w:t>
      </w:r>
      <w:r w:rsidRPr="00637477">
        <w:rPr>
          <w:lang w:val="de-DE"/>
        </w:rPr>
        <w:t xml:space="preserve"> </w:t>
      </w:r>
      <w:r w:rsidR="00637477">
        <w:rPr>
          <w:lang w:val="de-DE"/>
        </w:rPr>
        <w:t xml:space="preserve">für den </w:t>
      </w:r>
      <w:r w:rsidR="00A121BB">
        <w:rPr>
          <w:lang w:val="de-DE"/>
        </w:rPr>
        <w:t xml:space="preserve">Sortenschutz seien, und daß der Vorsitzende der TWC dem TC über diese besonderen Elemente der Arbeit der TWC Bericht erstatten </w:t>
      </w:r>
      <w:r w:rsidR="00691CC8">
        <w:rPr>
          <w:lang w:val="de-DE"/>
        </w:rPr>
        <w:t>sollte</w:t>
      </w:r>
      <w:r w:rsidRPr="00637477">
        <w:rPr>
          <w:lang w:val="de-DE"/>
        </w:rPr>
        <w:t>;</w:t>
      </w:r>
    </w:p>
    <w:p w14:paraId="2FDE71B9" w14:textId="77777777" w:rsidR="00B27EC9" w:rsidRPr="00637477" w:rsidRDefault="00B27EC9" w:rsidP="00B27EC9">
      <w:pPr>
        <w:ind w:firstLine="567"/>
        <w:rPr>
          <w:lang w:val="de-DE"/>
        </w:rPr>
      </w:pPr>
    </w:p>
    <w:p w14:paraId="6E3D6BF5" w14:textId="6418151B" w:rsidR="00B27EC9" w:rsidRPr="00637477" w:rsidRDefault="00B27EC9" w:rsidP="00786470">
      <w:pPr>
        <w:ind w:firstLine="567"/>
        <w:rPr>
          <w:lang w:val="de-DE"/>
        </w:rPr>
      </w:pPr>
      <w:r w:rsidRPr="00637477">
        <w:rPr>
          <w:lang w:val="de-DE"/>
        </w:rPr>
        <w:t>l)</w:t>
      </w:r>
      <w:r w:rsidRPr="00637477">
        <w:rPr>
          <w:lang w:val="de-DE"/>
        </w:rPr>
        <w:tab/>
      </w:r>
      <w:r w:rsidR="00FC0669" w:rsidRPr="00637477">
        <w:rPr>
          <w:lang w:val="de-DE"/>
        </w:rPr>
        <w:t>zur Kenntnis zu nehmen, daß</w:t>
      </w:r>
      <w:r w:rsidRPr="00637477">
        <w:rPr>
          <w:lang w:val="de-DE"/>
        </w:rPr>
        <w:t xml:space="preserve"> </w:t>
      </w:r>
      <w:r w:rsidR="00C11036">
        <w:rPr>
          <w:lang w:val="de-DE"/>
        </w:rPr>
        <w:t xml:space="preserve">am 8. Juni 2016 in Paris </w:t>
      </w:r>
      <w:r w:rsidR="00D915EE" w:rsidRPr="00637477">
        <w:rPr>
          <w:lang w:val="de-DE"/>
        </w:rPr>
        <w:t xml:space="preserve">eine gemeinsame Arbeitstagung von OECD/UPOV/ISTA/AOSA über biochemische und molekulare Verfahren </w:t>
      </w:r>
      <w:r w:rsidR="00C41FE7">
        <w:rPr>
          <w:lang w:val="de-DE"/>
        </w:rPr>
        <w:t>stattfand</w:t>
      </w:r>
      <w:r w:rsidR="00333FDF">
        <w:rPr>
          <w:lang w:val="de-DE"/>
        </w:rPr>
        <w:t>,</w:t>
      </w:r>
      <w:r w:rsidR="00C1313D">
        <w:rPr>
          <w:lang w:val="de-DE"/>
        </w:rPr>
        <w:t xml:space="preserve"> und </w:t>
      </w:r>
      <w:r w:rsidR="00BD19C0">
        <w:rPr>
          <w:lang w:val="de-DE"/>
        </w:rPr>
        <w:t xml:space="preserve">daß </w:t>
      </w:r>
      <w:r w:rsidR="00C11036">
        <w:rPr>
          <w:lang w:val="de-DE"/>
        </w:rPr>
        <w:t>auf der</w:t>
      </w:r>
      <w:r w:rsidR="00C11036" w:rsidRPr="00637477">
        <w:rPr>
          <w:lang w:val="de-DE"/>
        </w:rPr>
        <w:t xml:space="preserve"> Jahrestagung 2016 der OECD-Saatgutsysteme am 9. und 10. Juni 2016 in Paris</w:t>
      </w:r>
      <w:r w:rsidR="00C11036">
        <w:rPr>
          <w:lang w:val="de-DE"/>
        </w:rPr>
        <w:t xml:space="preserve"> </w:t>
      </w:r>
      <w:r w:rsidR="00BD19C0">
        <w:rPr>
          <w:lang w:val="de-DE"/>
        </w:rPr>
        <w:t xml:space="preserve">die </w:t>
      </w:r>
      <w:r w:rsidR="00C41FE7">
        <w:rPr>
          <w:lang w:val="de-DE"/>
        </w:rPr>
        <w:t>Empfehlungen</w:t>
      </w:r>
      <w:r w:rsidRPr="00637477">
        <w:rPr>
          <w:lang w:val="de-DE"/>
        </w:rPr>
        <w:t xml:space="preserve"> </w:t>
      </w:r>
      <w:r w:rsidR="00C11036">
        <w:rPr>
          <w:lang w:val="de-DE"/>
        </w:rPr>
        <w:t>der</w:t>
      </w:r>
      <w:r w:rsidRPr="00637477">
        <w:rPr>
          <w:lang w:val="de-DE"/>
        </w:rPr>
        <w:t xml:space="preserve"> </w:t>
      </w:r>
      <w:r w:rsidR="00C11036">
        <w:rPr>
          <w:lang w:val="de-DE"/>
        </w:rPr>
        <w:t>g</w:t>
      </w:r>
      <w:r w:rsidR="00C41FE7">
        <w:rPr>
          <w:lang w:val="de-DE"/>
        </w:rPr>
        <w:t>emeinsamen Arbeit</w:t>
      </w:r>
      <w:r w:rsidR="00C11036">
        <w:rPr>
          <w:lang w:val="de-DE"/>
        </w:rPr>
        <w:t>stagung von OECD/UPOV/ISTA/AOSA gebilligt</w:t>
      </w:r>
      <w:r w:rsidR="00C11036" w:rsidRPr="00637477">
        <w:rPr>
          <w:lang w:val="de-DE"/>
        </w:rPr>
        <w:t xml:space="preserve"> </w:t>
      </w:r>
      <w:r w:rsidR="00BD19C0">
        <w:rPr>
          <w:lang w:val="de-DE"/>
        </w:rPr>
        <w:t>wurden</w:t>
      </w:r>
      <w:r w:rsidR="00C11036">
        <w:rPr>
          <w:lang w:val="de-DE"/>
        </w:rPr>
        <w:t xml:space="preserve">, </w:t>
      </w:r>
      <w:r w:rsidR="00C41FE7">
        <w:rPr>
          <w:lang w:val="de-DE"/>
        </w:rPr>
        <w:t xml:space="preserve">wie </w:t>
      </w:r>
      <w:r w:rsidRPr="00637477">
        <w:rPr>
          <w:lang w:val="de-DE"/>
        </w:rPr>
        <w:t xml:space="preserve">in </w:t>
      </w:r>
      <w:r w:rsidR="00C41FE7" w:rsidRPr="007D7231">
        <w:rPr>
          <w:lang w:val="de-DE"/>
        </w:rPr>
        <w:t>Absatz</w:t>
      </w:r>
      <w:r w:rsidRPr="007D7231">
        <w:rPr>
          <w:lang w:val="de-DE"/>
        </w:rPr>
        <w:t xml:space="preserve"> 2</w:t>
      </w:r>
      <w:r w:rsidR="00BD19C0" w:rsidRPr="007D7231">
        <w:rPr>
          <w:lang w:val="de-DE"/>
        </w:rPr>
        <w:t>4</w:t>
      </w:r>
      <w:r w:rsidRPr="00637477">
        <w:rPr>
          <w:lang w:val="de-DE"/>
        </w:rPr>
        <w:t xml:space="preserve"> </w:t>
      </w:r>
      <w:r w:rsidR="00C41FE7">
        <w:rPr>
          <w:lang w:val="de-DE"/>
        </w:rPr>
        <w:t>dieses Dokuments</w:t>
      </w:r>
      <w:r w:rsidR="00333FDF">
        <w:rPr>
          <w:lang w:val="de-DE"/>
        </w:rPr>
        <w:t xml:space="preserve"> wiedergegeben</w:t>
      </w:r>
      <w:r w:rsidR="00BD19C0">
        <w:rPr>
          <w:lang w:val="de-DE"/>
        </w:rPr>
        <w:t>; und</w:t>
      </w:r>
    </w:p>
    <w:p w14:paraId="45637889" w14:textId="77777777" w:rsidR="00B27EC9" w:rsidRPr="00637477" w:rsidRDefault="00B27EC9" w:rsidP="00B27EC9">
      <w:pPr>
        <w:ind w:firstLine="567"/>
        <w:rPr>
          <w:lang w:val="de-DE"/>
        </w:rPr>
      </w:pPr>
    </w:p>
    <w:p w14:paraId="1413F437" w14:textId="7B9F20C0" w:rsidR="00FE318A" w:rsidRPr="00637477" w:rsidRDefault="00786470" w:rsidP="00B27EC9">
      <w:pPr>
        <w:ind w:firstLine="567"/>
        <w:rPr>
          <w:lang w:val="de-DE" w:eastAsia="ja-JP"/>
        </w:rPr>
      </w:pPr>
      <w:r>
        <w:rPr>
          <w:lang w:val="de-DE"/>
        </w:rPr>
        <w:t>m</w:t>
      </w:r>
      <w:r w:rsidR="00B27EC9" w:rsidRPr="00637477">
        <w:rPr>
          <w:lang w:val="de-DE"/>
        </w:rPr>
        <w:t>)</w:t>
      </w:r>
      <w:r w:rsidR="00B27EC9" w:rsidRPr="00637477">
        <w:rPr>
          <w:lang w:val="de-DE"/>
        </w:rPr>
        <w:tab/>
      </w:r>
      <w:r w:rsidR="00FC0669" w:rsidRPr="00637477">
        <w:rPr>
          <w:lang w:val="de-DE"/>
        </w:rPr>
        <w:t>zur Kenntnis zu nehmen, daß</w:t>
      </w:r>
      <w:r w:rsidR="00B27EC9" w:rsidRPr="00637477">
        <w:rPr>
          <w:lang w:val="de-DE"/>
        </w:rPr>
        <w:t xml:space="preserve"> </w:t>
      </w:r>
      <w:r w:rsidR="00C41FE7">
        <w:rPr>
          <w:lang w:val="de-DE"/>
        </w:rPr>
        <w:t>eine</w:t>
      </w:r>
      <w:r w:rsidR="00B27EC9" w:rsidRPr="00637477">
        <w:rPr>
          <w:lang w:val="de-DE"/>
        </w:rPr>
        <w:t xml:space="preserve"> </w:t>
      </w:r>
      <w:r w:rsidR="00D915EE" w:rsidRPr="00637477">
        <w:rPr>
          <w:lang w:val="de-DE"/>
        </w:rPr>
        <w:t xml:space="preserve">Frage und Antwort bezüglich der Informationen über die Lage in der UPOV hinsichtlich der Verwendung molekularer Verfahren für ein breiteres Publikum, einschließlich der Öffentlichkeit </w:t>
      </w:r>
      <w:r w:rsidR="00D915EE" w:rsidRPr="00691CC8">
        <w:rPr>
          <w:lang w:val="de-DE"/>
        </w:rPr>
        <w:t>im allgemeinen</w:t>
      </w:r>
      <w:r w:rsidR="00B27EC9" w:rsidRPr="00637477">
        <w:rPr>
          <w:lang w:val="de-DE"/>
        </w:rPr>
        <w:t xml:space="preserve">, </w:t>
      </w:r>
      <w:r w:rsidR="00852719">
        <w:rPr>
          <w:lang w:val="de-DE"/>
        </w:rPr>
        <w:t xml:space="preserve">vom Rat </w:t>
      </w:r>
      <w:r w:rsidR="009F3E82">
        <w:rPr>
          <w:lang w:val="de-DE"/>
        </w:rPr>
        <w:t>auf sein</w:t>
      </w:r>
      <w:r w:rsidR="00F8337E">
        <w:rPr>
          <w:lang w:val="de-DE"/>
        </w:rPr>
        <w:t xml:space="preserve">er fünfzigsten </w:t>
      </w:r>
      <w:r w:rsidR="00637477">
        <w:rPr>
          <w:lang w:val="de-DE"/>
        </w:rPr>
        <w:t>Tagung</w:t>
      </w:r>
      <w:r w:rsidR="00F8337E" w:rsidRPr="00F8337E">
        <w:rPr>
          <w:lang w:val="de-DE"/>
        </w:rPr>
        <w:t xml:space="preserve"> </w:t>
      </w:r>
      <w:r w:rsidR="00F8337E">
        <w:rPr>
          <w:lang w:val="de-DE"/>
        </w:rPr>
        <w:t>angenommen</w:t>
      </w:r>
      <w:r w:rsidR="00F8337E" w:rsidRPr="00F8337E">
        <w:rPr>
          <w:lang w:val="de-DE"/>
        </w:rPr>
        <w:t xml:space="preserve"> </w:t>
      </w:r>
      <w:r w:rsidR="00F8337E">
        <w:rPr>
          <w:lang w:val="de-DE"/>
        </w:rPr>
        <w:t>wurde</w:t>
      </w:r>
      <w:r w:rsidR="00B27EC9" w:rsidRPr="00637477">
        <w:rPr>
          <w:lang w:val="de-DE"/>
        </w:rPr>
        <w:t>.</w:t>
      </w:r>
    </w:p>
    <w:p w14:paraId="5C8CB0A7" w14:textId="77777777" w:rsidR="00FE318A" w:rsidRPr="00637477" w:rsidRDefault="00FE318A" w:rsidP="00FE318A">
      <w:pPr>
        <w:rPr>
          <w:lang w:val="de-DE" w:eastAsia="ja-JP"/>
        </w:rPr>
      </w:pPr>
    </w:p>
    <w:p w14:paraId="1C61EC3C" w14:textId="77777777" w:rsidR="00FE318A" w:rsidRPr="00637477" w:rsidRDefault="005E4F51" w:rsidP="00FE318A">
      <w:pPr>
        <w:rPr>
          <w:lang w:val="de-DE"/>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D915EE" w:rsidRPr="00637477">
        <w:rPr>
          <w:lang w:val="de-DE"/>
        </w:rPr>
        <w:t>In diesem Dokument werden folgende Abkürzungen verwendet</w:t>
      </w:r>
      <w:r w:rsidR="00FE318A" w:rsidRPr="00637477">
        <w:rPr>
          <w:lang w:val="de-DE"/>
        </w:rPr>
        <w:t>:</w:t>
      </w:r>
    </w:p>
    <w:p w14:paraId="73B06D0C" w14:textId="77777777" w:rsidR="00FE318A" w:rsidRPr="00637477" w:rsidRDefault="00FE318A" w:rsidP="00FE318A">
      <w:pPr>
        <w:keepNext/>
        <w:ind w:left="1692" w:hanging="1125"/>
        <w:jc w:val="left"/>
        <w:rPr>
          <w:color w:val="000000"/>
          <w:lang w:val="de-DE"/>
        </w:rPr>
      </w:pPr>
    </w:p>
    <w:p w14:paraId="5254487D" w14:textId="4972B972" w:rsidR="00D915EE" w:rsidRPr="00637477" w:rsidRDefault="00D915EE" w:rsidP="00D915EE">
      <w:pPr>
        <w:ind w:left="1560" w:hanging="993"/>
        <w:rPr>
          <w:lang w:val="de-DE"/>
        </w:rPr>
      </w:pPr>
      <w:r w:rsidRPr="00637477">
        <w:rPr>
          <w:lang w:val="de-DE"/>
        </w:rPr>
        <w:t xml:space="preserve">BMT: </w:t>
      </w:r>
      <w:r w:rsidR="00A13B0D">
        <w:rPr>
          <w:lang w:val="de-DE"/>
        </w:rPr>
        <w:tab/>
      </w:r>
      <w:r w:rsidRPr="00637477">
        <w:rPr>
          <w:lang w:val="de-DE"/>
        </w:rPr>
        <w:t>Arbeitsgruppe für biochemische und molekulare Verfahren und insbesondere für DNS-Profilierungsverfahren</w:t>
      </w:r>
    </w:p>
    <w:p w14:paraId="3CCDFD3B" w14:textId="2B8AEDA0" w:rsidR="00D915EE" w:rsidRPr="00637477" w:rsidRDefault="00D915EE" w:rsidP="00D915EE">
      <w:pPr>
        <w:ind w:left="1560" w:hanging="993"/>
        <w:rPr>
          <w:lang w:val="de-DE"/>
        </w:rPr>
      </w:pPr>
      <w:r w:rsidRPr="00637477">
        <w:rPr>
          <w:lang w:val="de-DE"/>
        </w:rPr>
        <w:t xml:space="preserve">CAJ: </w:t>
      </w:r>
      <w:r w:rsidR="00A13B0D">
        <w:rPr>
          <w:lang w:val="de-DE"/>
        </w:rPr>
        <w:tab/>
      </w:r>
      <w:r w:rsidRPr="00637477">
        <w:rPr>
          <w:lang w:val="de-DE"/>
        </w:rPr>
        <w:t>Verwaltungs- und Rechtsausschuß</w:t>
      </w:r>
    </w:p>
    <w:p w14:paraId="3D9E0E4B" w14:textId="30762721" w:rsidR="00AB3D24" w:rsidRPr="00637477" w:rsidRDefault="00D915EE" w:rsidP="00D915EE">
      <w:pPr>
        <w:ind w:left="1560" w:hanging="993"/>
        <w:rPr>
          <w:rFonts w:eastAsia="PMingLiU" w:cs="Arial"/>
          <w:szCs w:val="24"/>
          <w:lang w:val="de-DE"/>
        </w:rPr>
      </w:pPr>
      <w:r w:rsidRPr="00637477">
        <w:rPr>
          <w:lang w:val="de-DE"/>
        </w:rPr>
        <w:t xml:space="preserve">TC: </w:t>
      </w:r>
      <w:r w:rsidR="00304D8F">
        <w:rPr>
          <w:lang w:val="de-DE"/>
        </w:rPr>
        <w:tab/>
      </w:r>
      <w:r w:rsidRPr="00637477">
        <w:rPr>
          <w:lang w:val="de-DE"/>
        </w:rPr>
        <w:t>Technischer Ausschuß</w:t>
      </w:r>
      <w:r w:rsidRPr="00637477">
        <w:rPr>
          <w:rFonts w:eastAsia="PMingLiU" w:cs="Arial"/>
          <w:szCs w:val="24"/>
          <w:lang w:val="de-DE"/>
        </w:rPr>
        <w:t xml:space="preserve"> </w:t>
      </w:r>
    </w:p>
    <w:p w14:paraId="73972AFC" w14:textId="44BB1FAA" w:rsidR="00AB3D24" w:rsidRPr="00637477" w:rsidRDefault="00AB3D24" w:rsidP="00AB3D24">
      <w:pPr>
        <w:ind w:left="1560" w:hanging="993"/>
        <w:rPr>
          <w:rFonts w:eastAsia="PMingLiU" w:cs="Arial"/>
          <w:szCs w:val="24"/>
          <w:lang w:val="de-DE"/>
        </w:rPr>
      </w:pPr>
      <w:r w:rsidRPr="00637477">
        <w:rPr>
          <w:rFonts w:eastAsia="PMingLiU" w:cs="Arial"/>
          <w:szCs w:val="24"/>
          <w:lang w:val="de-DE"/>
        </w:rPr>
        <w:t xml:space="preserve">TWA: </w:t>
      </w:r>
      <w:r w:rsidR="00304D8F">
        <w:rPr>
          <w:rFonts w:eastAsia="PMingLiU" w:cs="Arial"/>
          <w:szCs w:val="24"/>
          <w:lang w:val="de-DE"/>
        </w:rPr>
        <w:tab/>
      </w:r>
      <w:r w:rsidRPr="00637477">
        <w:rPr>
          <w:rFonts w:eastAsia="PMingLiU" w:cs="Arial"/>
          <w:szCs w:val="24"/>
          <w:lang w:val="de-DE"/>
        </w:rPr>
        <w:t>Technische Arbeitsgruppe für landwirtschaftliche Arten</w:t>
      </w:r>
    </w:p>
    <w:p w14:paraId="35869C5C" w14:textId="18FBB757" w:rsidR="00AB3D24" w:rsidRPr="00637477" w:rsidRDefault="00AB3D24" w:rsidP="00AB3D24">
      <w:pPr>
        <w:ind w:left="1560" w:hanging="993"/>
        <w:rPr>
          <w:rFonts w:eastAsia="PMingLiU" w:cs="Arial"/>
          <w:szCs w:val="24"/>
          <w:lang w:val="de-DE"/>
        </w:rPr>
      </w:pPr>
      <w:r w:rsidRPr="00637477">
        <w:rPr>
          <w:rFonts w:eastAsia="PMingLiU" w:cs="Arial"/>
          <w:szCs w:val="24"/>
          <w:lang w:val="de-DE"/>
        </w:rPr>
        <w:t xml:space="preserve">TWC: </w:t>
      </w:r>
      <w:r w:rsidR="00304D8F">
        <w:rPr>
          <w:rFonts w:eastAsia="PMingLiU" w:cs="Arial"/>
          <w:szCs w:val="24"/>
          <w:lang w:val="de-DE"/>
        </w:rPr>
        <w:tab/>
      </w:r>
      <w:r w:rsidRPr="00637477">
        <w:rPr>
          <w:rFonts w:eastAsia="PMingLiU" w:cs="Arial"/>
          <w:szCs w:val="24"/>
          <w:lang w:val="de-DE"/>
        </w:rPr>
        <w:t>Technische Arbeitsgruppe für Automatisierung und Computerprogramme</w:t>
      </w:r>
    </w:p>
    <w:p w14:paraId="32993D1C" w14:textId="1D7DAD7A" w:rsidR="00AB3D24" w:rsidRPr="00637477" w:rsidRDefault="00AB3D24" w:rsidP="00AB3D24">
      <w:pPr>
        <w:ind w:left="1560" w:hanging="993"/>
        <w:rPr>
          <w:rFonts w:eastAsia="PMingLiU" w:cs="Arial"/>
          <w:szCs w:val="24"/>
          <w:lang w:val="de-DE"/>
        </w:rPr>
      </w:pPr>
      <w:r w:rsidRPr="00637477">
        <w:rPr>
          <w:rFonts w:eastAsia="PMingLiU" w:cs="Arial"/>
          <w:szCs w:val="24"/>
          <w:lang w:val="de-DE"/>
        </w:rPr>
        <w:t xml:space="preserve">TWF: </w:t>
      </w:r>
      <w:r w:rsidR="00304D8F">
        <w:rPr>
          <w:rFonts w:eastAsia="PMingLiU" w:cs="Arial"/>
          <w:szCs w:val="24"/>
          <w:lang w:val="de-DE"/>
        </w:rPr>
        <w:tab/>
      </w:r>
      <w:r w:rsidRPr="00637477">
        <w:rPr>
          <w:rFonts w:eastAsia="PMingLiU" w:cs="Arial"/>
          <w:szCs w:val="24"/>
          <w:lang w:val="de-DE"/>
        </w:rPr>
        <w:t>Technische Arbeitsgruppe für Obstarten</w:t>
      </w:r>
    </w:p>
    <w:p w14:paraId="55A2F9CE" w14:textId="339DFDC9" w:rsidR="00AB3D24" w:rsidRPr="00637477" w:rsidRDefault="00AB3D24" w:rsidP="00AB3D24">
      <w:pPr>
        <w:ind w:left="1560" w:hanging="993"/>
        <w:rPr>
          <w:rFonts w:eastAsia="PMingLiU" w:cs="Arial"/>
          <w:szCs w:val="24"/>
          <w:lang w:val="de-DE"/>
        </w:rPr>
      </w:pPr>
      <w:r w:rsidRPr="00637477">
        <w:rPr>
          <w:rFonts w:eastAsia="PMingLiU" w:cs="Arial"/>
          <w:szCs w:val="24"/>
          <w:lang w:val="de-DE"/>
        </w:rPr>
        <w:t xml:space="preserve">TWO </w:t>
      </w:r>
      <w:r w:rsidR="00304D8F">
        <w:rPr>
          <w:rFonts w:eastAsia="PMingLiU" w:cs="Arial"/>
          <w:szCs w:val="24"/>
          <w:lang w:val="de-DE"/>
        </w:rPr>
        <w:tab/>
      </w:r>
      <w:r w:rsidRPr="00637477">
        <w:rPr>
          <w:rFonts w:eastAsia="PMingLiU" w:cs="Arial"/>
          <w:szCs w:val="24"/>
          <w:lang w:val="de-DE"/>
        </w:rPr>
        <w:t>Technische Arbeitsgruppe für Zierpflanzen und forstliche Baumarten</w:t>
      </w:r>
    </w:p>
    <w:p w14:paraId="50CF0D3B" w14:textId="7955AFDF" w:rsidR="00AB3D24" w:rsidRPr="00637477" w:rsidRDefault="00AB3D24" w:rsidP="00AB3D24">
      <w:pPr>
        <w:ind w:left="1560" w:hanging="993"/>
        <w:rPr>
          <w:rFonts w:eastAsia="PMingLiU" w:cs="Arial"/>
          <w:szCs w:val="24"/>
          <w:lang w:val="de-DE"/>
        </w:rPr>
      </w:pPr>
      <w:r w:rsidRPr="00637477">
        <w:rPr>
          <w:rFonts w:eastAsia="PMingLiU" w:cs="Arial"/>
          <w:szCs w:val="24"/>
          <w:lang w:val="de-DE"/>
        </w:rPr>
        <w:t xml:space="preserve">TWP: </w:t>
      </w:r>
      <w:r w:rsidR="00304D8F">
        <w:rPr>
          <w:rFonts w:eastAsia="PMingLiU" w:cs="Arial"/>
          <w:szCs w:val="24"/>
          <w:lang w:val="de-DE"/>
        </w:rPr>
        <w:tab/>
      </w:r>
      <w:r w:rsidRPr="00637477">
        <w:rPr>
          <w:rFonts w:eastAsia="PMingLiU" w:cs="Arial"/>
          <w:szCs w:val="24"/>
          <w:lang w:val="de-DE"/>
        </w:rPr>
        <w:t>Technische Arbeitsgruppen</w:t>
      </w:r>
    </w:p>
    <w:p w14:paraId="2B9CBA49" w14:textId="08335E5A" w:rsidR="00AB3D24" w:rsidRPr="00637477" w:rsidRDefault="00AB3D24" w:rsidP="00AB3D24">
      <w:pPr>
        <w:ind w:left="1560" w:hanging="993"/>
        <w:rPr>
          <w:rFonts w:eastAsia="PMingLiU" w:cs="Arial"/>
          <w:szCs w:val="24"/>
          <w:lang w:val="de-DE"/>
        </w:rPr>
      </w:pPr>
      <w:r w:rsidRPr="00637477">
        <w:rPr>
          <w:rFonts w:eastAsia="PMingLiU" w:cs="Arial"/>
          <w:szCs w:val="24"/>
          <w:lang w:val="de-DE"/>
        </w:rPr>
        <w:t xml:space="preserve">TWV: </w:t>
      </w:r>
      <w:r w:rsidR="00304D8F">
        <w:rPr>
          <w:rFonts w:eastAsia="PMingLiU" w:cs="Arial"/>
          <w:szCs w:val="24"/>
          <w:lang w:val="de-DE"/>
        </w:rPr>
        <w:tab/>
      </w:r>
      <w:r w:rsidRPr="00637477">
        <w:rPr>
          <w:rFonts w:eastAsia="PMingLiU" w:cs="Arial"/>
          <w:szCs w:val="24"/>
          <w:lang w:val="de-DE"/>
        </w:rPr>
        <w:t>Technische Arbeitsgruppe für Gemüsearten</w:t>
      </w:r>
    </w:p>
    <w:p w14:paraId="31E4C092" w14:textId="2AA5A0D0" w:rsidR="00AB3D24" w:rsidRDefault="00A7368E" w:rsidP="00AB3D24">
      <w:pPr>
        <w:ind w:left="1560" w:hanging="993"/>
        <w:rPr>
          <w:rFonts w:eastAsia="PMingLiU" w:cs="Arial"/>
          <w:szCs w:val="24"/>
          <w:lang w:val="de-DE"/>
        </w:rPr>
      </w:pPr>
      <w:r>
        <w:rPr>
          <w:rFonts w:eastAsia="PMingLiU" w:cs="Arial"/>
          <w:szCs w:val="24"/>
          <w:lang w:val="de-DE"/>
        </w:rPr>
        <w:t xml:space="preserve">OECD: </w:t>
      </w:r>
      <w:r>
        <w:rPr>
          <w:rFonts w:eastAsia="PMingLiU" w:cs="Arial"/>
          <w:szCs w:val="24"/>
          <w:lang w:val="de-DE"/>
        </w:rPr>
        <w:tab/>
      </w:r>
      <w:r w:rsidR="00AB3D24" w:rsidRPr="00637477">
        <w:rPr>
          <w:rFonts w:eastAsia="PMingLiU" w:cs="Arial"/>
          <w:szCs w:val="24"/>
          <w:lang w:val="de-DE"/>
        </w:rPr>
        <w:t>Organisation für wirtschaftliche Zusammenarbeit und Entwicklung</w:t>
      </w:r>
    </w:p>
    <w:p w14:paraId="2FBC80A6" w14:textId="5AB418B4" w:rsidR="00AB3D24" w:rsidRDefault="00A7368E" w:rsidP="00304D8F">
      <w:pPr>
        <w:ind w:firstLine="567"/>
        <w:rPr>
          <w:rFonts w:cs="Arial"/>
          <w:snapToGrid w:val="0"/>
          <w:szCs w:val="24"/>
          <w:lang w:val="de-DE" w:eastAsia="ja-JP"/>
        </w:rPr>
      </w:pPr>
      <w:r>
        <w:rPr>
          <w:rFonts w:cs="Arial"/>
          <w:snapToGrid w:val="0"/>
          <w:szCs w:val="24"/>
          <w:lang w:val="de-DE" w:eastAsia="ja-JP"/>
        </w:rPr>
        <w:t xml:space="preserve">AOSA:       </w:t>
      </w:r>
      <w:r w:rsidR="00AB3D24" w:rsidRPr="00637477">
        <w:rPr>
          <w:rFonts w:cs="Arial"/>
          <w:snapToGrid w:val="0"/>
          <w:szCs w:val="24"/>
          <w:lang w:val="de-DE" w:eastAsia="ja-JP"/>
        </w:rPr>
        <w:t xml:space="preserve">Verband der amtlichen Saatgutanalytiker </w:t>
      </w:r>
    </w:p>
    <w:p w14:paraId="6DA03173" w14:textId="7AB59D4C" w:rsidR="00FE318A" w:rsidRPr="00637477" w:rsidRDefault="00AB3D24" w:rsidP="00304D8F">
      <w:pPr>
        <w:ind w:firstLine="567"/>
        <w:rPr>
          <w:rFonts w:eastAsia="PMingLiU" w:cs="Arial"/>
          <w:snapToGrid w:val="0"/>
          <w:szCs w:val="24"/>
          <w:lang w:val="de-DE" w:eastAsia="fr-FR"/>
        </w:rPr>
      </w:pPr>
      <w:r w:rsidRPr="00637477">
        <w:rPr>
          <w:rFonts w:eastAsia="PMingLiU" w:cs="Arial"/>
          <w:snapToGrid w:val="0"/>
          <w:szCs w:val="24"/>
          <w:lang w:val="de-DE" w:eastAsia="fr-FR"/>
        </w:rPr>
        <w:t>ISTA:</w:t>
      </w:r>
      <w:r w:rsidR="00A7368E">
        <w:rPr>
          <w:rFonts w:eastAsia="PMingLiU" w:cs="Arial"/>
          <w:snapToGrid w:val="0"/>
          <w:szCs w:val="24"/>
          <w:lang w:val="de-DE" w:eastAsia="fr-FR"/>
        </w:rPr>
        <w:tab/>
        <w:t xml:space="preserve">        </w:t>
      </w:r>
      <w:r w:rsidRPr="00637477">
        <w:rPr>
          <w:rFonts w:eastAsia="PMingLiU" w:cs="Arial"/>
          <w:snapToGrid w:val="0"/>
          <w:szCs w:val="24"/>
          <w:lang w:val="de-DE" w:eastAsia="fr-FR"/>
        </w:rPr>
        <w:t>Internationale Vereinigung für Saatgutprüfung</w:t>
      </w:r>
    </w:p>
    <w:p w14:paraId="3595FE1E" w14:textId="77777777" w:rsidR="00AB3D24" w:rsidRPr="00637477" w:rsidRDefault="00AB3D24" w:rsidP="00FE318A">
      <w:pPr>
        <w:rPr>
          <w:lang w:val="de-DE"/>
        </w:rPr>
      </w:pPr>
    </w:p>
    <w:p w14:paraId="564289C2" w14:textId="77777777" w:rsidR="00FE318A" w:rsidRPr="00637477" w:rsidRDefault="00FE318A" w:rsidP="00FE318A">
      <w:pPr>
        <w:keepNext/>
        <w:rPr>
          <w:lang w:val="de-DE"/>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8B6BF8" w:rsidRPr="00637477">
        <w:rPr>
          <w:rFonts w:cs="Arial"/>
          <w:snapToGrid w:val="0"/>
          <w:lang w:val="de-DE" w:eastAsia="ja-JP"/>
        </w:rPr>
        <w:t>Der Aufbau dieses Dokuments ist nachstehend zusammengefaßt</w:t>
      </w:r>
      <w:r w:rsidRPr="00637477">
        <w:rPr>
          <w:lang w:val="de-DE"/>
        </w:rPr>
        <w:t>:</w:t>
      </w:r>
    </w:p>
    <w:sdt>
      <w:sdtPr>
        <w:rPr>
          <w:lang w:val="de-DE"/>
        </w:rPr>
        <w:id w:val="-1800911247"/>
        <w:docPartObj>
          <w:docPartGallery w:val="Table of Contents"/>
          <w:docPartUnique/>
        </w:docPartObj>
      </w:sdtPr>
      <w:sdtEndPr>
        <w:rPr>
          <w:b/>
          <w:bCs/>
        </w:rPr>
      </w:sdtEndPr>
      <w:sdtContent>
        <w:p w14:paraId="51ABAE8B" w14:textId="77777777" w:rsidR="00FE318A" w:rsidRPr="00637477" w:rsidRDefault="00FE318A" w:rsidP="00FE318A">
          <w:pPr>
            <w:keepNext/>
            <w:rPr>
              <w:rFonts w:cs="Arial"/>
              <w:b/>
              <w:lang w:val="de-DE"/>
            </w:rPr>
          </w:pPr>
        </w:p>
        <w:p w14:paraId="1F483D90" w14:textId="77777777" w:rsidR="005B69EA" w:rsidRDefault="00FE318A">
          <w:pPr>
            <w:pStyle w:val="TOC1"/>
            <w:rPr>
              <w:rFonts w:asciiTheme="minorHAnsi" w:hAnsiTheme="minorHAnsi" w:cstheme="minorBidi"/>
              <w:caps w:val="0"/>
              <w:sz w:val="22"/>
              <w:szCs w:val="22"/>
            </w:rPr>
          </w:pPr>
          <w:r w:rsidRPr="00637477">
            <w:rPr>
              <w:noProof w:val="0"/>
              <w:lang w:val="de-DE"/>
            </w:rPr>
            <w:fldChar w:fldCharType="begin"/>
          </w:r>
          <w:r w:rsidRPr="00637477">
            <w:rPr>
              <w:noProof w:val="0"/>
              <w:lang w:val="de-DE"/>
            </w:rPr>
            <w:instrText xml:space="preserve"> TOC \o "1-3" \h \z \u </w:instrText>
          </w:r>
          <w:r w:rsidRPr="00637477">
            <w:rPr>
              <w:noProof w:val="0"/>
              <w:lang w:val="de-DE"/>
            </w:rPr>
            <w:fldChar w:fldCharType="separate"/>
          </w:r>
          <w:hyperlink w:anchor="_Toc477169018" w:history="1">
            <w:r w:rsidR="005B69EA" w:rsidRPr="00177FF5">
              <w:rPr>
                <w:rStyle w:val="Hyperlink"/>
                <w:lang w:val="de-DE" w:eastAsia="ja-JP"/>
              </w:rPr>
              <w:t>ZUSAMMENFASSUNG</w:t>
            </w:r>
            <w:r w:rsidR="005B69EA">
              <w:rPr>
                <w:webHidden/>
              </w:rPr>
              <w:tab/>
            </w:r>
            <w:r w:rsidR="005B69EA">
              <w:rPr>
                <w:webHidden/>
              </w:rPr>
              <w:fldChar w:fldCharType="begin"/>
            </w:r>
            <w:r w:rsidR="005B69EA">
              <w:rPr>
                <w:webHidden/>
              </w:rPr>
              <w:instrText xml:space="preserve"> PAGEREF _Toc477169018 \h </w:instrText>
            </w:r>
            <w:r w:rsidR="005B69EA">
              <w:rPr>
                <w:webHidden/>
              </w:rPr>
            </w:r>
            <w:r w:rsidR="005B69EA">
              <w:rPr>
                <w:webHidden/>
              </w:rPr>
              <w:fldChar w:fldCharType="separate"/>
            </w:r>
            <w:r w:rsidR="005B69EA">
              <w:rPr>
                <w:webHidden/>
              </w:rPr>
              <w:t>1</w:t>
            </w:r>
            <w:r w:rsidR="005B69EA">
              <w:rPr>
                <w:webHidden/>
              </w:rPr>
              <w:fldChar w:fldCharType="end"/>
            </w:r>
          </w:hyperlink>
        </w:p>
        <w:p w14:paraId="316E6D31" w14:textId="77777777" w:rsidR="005B69EA" w:rsidRDefault="0071287A">
          <w:pPr>
            <w:pStyle w:val="TOC1"/>
            <w:rPr>
              <w:rFonts w:asciiTheme="minorHAnsi" w:hAnsiTheme="minorHAnsi" w:cstheme="minorBidi"/>
              <w:caps w:val="0"/>
              <w:sz w:val="22"/>
              <w:szCs w:val="22"/>
            </w:rPr>
          </w:pPr>
          <w:hyperlink w:anchor="_Toc477169019" w:history="1">
            <w:r w:rsidR="005B69EA" w:rsidRPr="00177FF5">
              <w:rPr>
                <w:rStyle w:val="Hyperlink"/>
                <w:lang w:val="de-DE" w:eastAsia="ja-JP"/>
              </w:rPr>
              <w:t xml:space="preserve">ENTWICKLUNGEN AUF DER </w:t>
            </w:r>
            <w:r w:rsidR="005B69EA" w:rsidRPr="00177FF5">
              <w:rPr>
                <w:rStyle w:val="Hyperlink"/>
                <w:lang w:val="de-DE"/>
              </w:rPr>
              <w:t>fünfzehnten Tagung der Arbeitsgruppe für biochemische und molekulare Verfahren und insbesondere für DNS</w:t>
            </w:r>
            <w:r w:rsidR="005B69EA" w:rsidRPr="00177FF5">
              <w:rPr>
                <w:rStyle w:val="Hyperlink"/>
                <w:rFonts w:ascii="MS Mincho" w:eastAsia="MS Mincho" w:hAnsi="MS Mincho" w:cs="MS Mincho" w:hint="eastAsia"/>
                <w:lang w:val="de-DE"/>
              </w:rPr>
              <w:t>‑</w:t>
            </w:r>
            <w:r w:rsidR="005B69EA" w:rsidRPr="00177FF5">
              <w:rPr>
                <w:rStyle w:val="Hyperlink"/>
                <w:lang w:val="de-DE"/>
              </w:rPr>
              <w:t>Profilierungsverfahren</w:t>
            </w:r>
            <w:r w:rsidR="005B69EA">
              <w:rPr>
                <w:webHidden/>
              </w:rPr>
              <w:tab/>
            </w:r>
            <w:r w:rsidR="005B69EA">
              <w:rPr>
                <w:webHidden/>
              </w:rPr>
              <w:fldChar w:fldCharType="begin"/>
            </w:r>
            <w:r w:rsidR="005B69EA">
              <w:rPr>
                <w:webHidden/>
              </w:rPr>
              <w:instrText xml:space="preserve"> PAGEREF _Toc477169019 \h </w:instrText>
            </w:r>
            <w:r w:rsidR="005B69EA">
              <w:rPr>
                <w:webHidden/>
              </w:rPr>
            </w:r>
            <w:r w:rsidR="005B69EA">
              <w:rPr>
                <w:webHidden/>
              </w:rPr>
              <w:fldChar w:fldCharType="separate"/>
            </w:r>
            <w:r w:rsidR="005B69EA">
              <w:rPr>
                <w:webHidden/>
              </w:rPr>
              <w:t>2</w:t>
            </w:r>
            <w:r w:rsidR="005B69EA">
              <w:rPr>
                <w:webHidden/>
              </w:rPr>
              <w:fldChar w:fldCharType="end"/>
            </w:r>
          </w:hyperlink>
        </w:p>
        <w:p w14:paraId="745FCD42" w14:textId="77777777" w:rsidR="005B69EA" w:rsidRDefault="0071287A">
          <w:pPr>
            <w:pStyle w:val="TOC2"/>
            <w:rPr>
              <w:rFonts w:asciiTheme="minorHAnsi" w:hAnsiTheme="minorHAnsi" w:cstheme="minorBidi"/>
              <w:smallCaps w:val="0"/>
              <w:noProof/>
              <w:sz w:val="22"/>
              <w:szCs w:val="22"/>
            </w:rPr>
          </w:pPr>
          <w:hyperlink w:anchor="_Toc477169020" w:history="1">
            <w:r w:rsidR="005B69EA" w:rsidRPr="00177FF5">
              <w:rPr>
                <w:rStyle w:val="Hyperlink"/>
                <w:noProof/>
                <w:lang w:val="de-DE" w:eastAsia="ja-JP"/>
              </w:rPr>
              <w:t>Auf der Tagung der BMT gehaltene Vorträge</w:t>
            </w:r>
            <w:r w:rsidR="005B69EA">
              <w:rPr>
                <w:noProof/>
                <w:webHidden/>
              </w:rPr>
              <w:tab/>
            </w:r>
            <w:r w:rsidR="005B69EA">
              <w:rPr>
                <w:noProof/>
                <w:webHidden/>
              </w:rPr>
              <w:fldChar w:fldCharType="begin"/>
            </w:r>
            <w:r w:rsidR="005B69EA">
              <w:rPr>
                <w:noProof/>
                <w:webHidden/>
              </w:rPr>
              <w:instrText xml:space="preserve"> PAGEREF _Toc477169020 \h </w:instrText>
            </w:r>
            <w:r w:rsidR="005B69EA">
              <w:rPr>
                <w:noProof/>
                <w:webHidden/>
              </w:rPr>
            </w:r>
            <w:r w:rsidR="005B69EA">
              <w:rPr>
                <w:noProof/>
                <w:webHidden/>
              </w:rPr>
              <w:fldChar w:fldCharType="separate"/>
            </w:r>
            <w:r w:rsidR="005B69EA">
              <w:rPr>
                <w:noProof/>
                <w:webHidden/>
              </w:rPr>
              <w:t>3</w:t>
            </w:r>
            <w:r w:rsidR="005B69EA">
              <w:rPr>
                <w:noProof/>
                <w:webHidden/>
              </w:rPr>
              <w:fldChar w:fldCharType="end"/>
            </w:r>
          </w:hyperlink>
        </w:p>
        <w:p w14:paraId="1A5262BA" w14:textId="77777777" w:rsidR="005B69EA" w:rsidRDefault="0071287A">
          <w:pPr>
            <w:pStyle w:val="TOC2"/>
            <w:rPr>
              <w:rFonts w:asciiTheme="minorHAnsi" w:hAnsiTheme="minorHAnsi" w:cstheme="minorBidi"/>
              <w:smallCaps w:val="0"/>
              <w:noProof/>
              <w:sz w:val="22"/>
              <w:szCs w:val="22"/>
            </w:rPr>
          </w:pPr>
          <w:hyperlink w:anchor="_Toc477169021" w:history="1">
            <w:r w:rsidR="005B69EA" w:rsidRPr="00177FF5">
              <w:rPr>
                <w:rStyle w:val="Hyperlink"/>
                <w:noProof/>
                <w:lang w:val="de-DE" w:eastAsia="ja-JP"/>
              </w:rPr>
              <w:t>Zusammenarbeit zwischen OECD, UPOV, ISTA und ISO</w:t>
            </w:r>
            <w:r w:rsidR="005B69EA">
              <w:rPr>
                <w:noProof/>
                <w:webHidden/>
              </w:rPr>
              <w:tab/>
            </w:r>
            <w:r w:rsidR="005B69EA">
              <w:rPr>
                <w:noProof/>
                <w:webHidden/>
              </w:rPr>
              <w:fldChar w:fldCharType="begin"/>
            </w:r>
            <w:r w:rsidR="005B69EA">
              <w:rPr>
                <w:noProof/>
                <w:webHidden/>
              </w:rPr>
              <w:instrText xml:space="preserve"> PAGEREF _Toc477169021 \h </w:instrText>
            </w:r>
            <w:r w:rsidR="005B69EA">
              <w:rPr>
                <w:noProof/>
                <w:webHidden/>
              </w:rPr>
            </w:r>
            <w:r w:rsidR="005B69EA">
              <w:rPr>
                <w:noProof/>
                <w:webHidden/>
              </w:rPr>
              <w:fldChar w:fldCharType="separate"/>
            </w:r>
            <w:r w:rsidR="005B69EA">
              <w:rPr>
                <w:noProof/>
                <w:webHidden/>
              </w:rPr>
              <w:t>5</w:t>
            </w:r>
            <w:r w:rsidR="005B69EA">
              <w:rPr>
                <w:noProof/>
                <w:webHidden/>
              </w:rPr>
              <w:fldChar w:fldCharType="end"/>
            </w:r>
          </w:hyperlink>
        </w:p>
        <w:p w14:paraId="65A235E3" w14:textId="77777777" w:rsidR="005B69EA" w:rsidRDefault="0071287A">
          <w:pPr>
            <w:pStyle w:val="TOC1"/>
            <w:rPr>
              <w:rFonts w:asciiTheme="minorHAnsi" w:hAnsiTheme="minorHAnsi" w:cstheme="minorBidi"/>
              <w:caps w:val="0"/>
              <w:sz w:val="22"/>
              <w:szCs w:val="22"/>
            </w:rPr>
          </w:pPr>
          <w:hyperlink w:anchor="_Toc477169022" w:history="1">
            <w:r w:rsidR="005B69EA" w:rsidRPr="00177FF5">
              <w:rPr>
                <w:rStyle w:val="Hyperlink"/>
                <w:snapToGrid w:val="0"/>
                <w:lang w:val="de-DE" w:eastAsia="ja-JP"/>
              </w:rPr>
              <w:t xml:space="preserve">entwicklungen IN DEN </w:t>
            </w:r>
            <w:r w:rsidR="005B69EA" w:rsidRPr="00177FF5">
              <w:rPr>
                <w:rStyle w:val="Hyperlink"/>
                <w:snapToGrid w:val="0"/>
                <w:lang w:val="de-DE"/>
              </w:rPr>
              <w:t>Technischen Arbeitsgruppen</w:t>
            </w:r>
            <w:r w:rsidR="005B69EA">
              <w:rPr>
                <w:webHidden/>
              </w:rPr>
              <w:tab/>
            </w:r>
            <w:r w:rsidR="005B69EA">
              <w:rPr>
                <w:webHidden/>
              </w:rPr>
              <w:fldChar w:fldCharType="begin"/>
            </w:r>
            <w:r w:rsidR="005B69EA">
              <w:rPr>
                <w:webHidden/>
              </w:rPr>
              <w:instrText xml:space="preserve"> PAGEREF _Toc477169022 \h </w:instrText>
            </w:r>
            <w:r w:rsidR="005B69EA">
              <w:rPr>
                <w:webHidden/>
              </w:rPr>
            </w:r>
            <w:r w:rsidR="005B69EA">
              <w:rPr>
                <w:webHidden/>
              </w:rPr>
              <w:fldChar w:fldCharType="separate"/>
            </w:r>
            <w:r w:rsidR="005B69EA">
              <w:rPr>
                <w:webHidden/>
              </w:rPr>
              <w:t>7</w:t>
            </w:r>
            <w:r w:rsidR="005B69EA">
              <w:rPr>
                <w:webHidden/>
              </w:rPr>
              <w:fldChar w:fldCharType="end"/>
            </w:r>
          </w:hyperlink>
        </w:p>
        <w:p w14:paraId="1AFA27C6" w14:textId="77777777" w:rsidR="005B69EA" w:rsidRDefault="0071287A">
          <w:pPr>
            <w:pStyle w:val="TOC1"/>
            <w:rPr>
              <w:rFonts w:asciiTheme="minorHAnsi" w:hAnsiTheme="minorHAnsi" w:cstheme="minorBidi"/>
              <w:caps w:val="0"/>
              <w:sz w:val="22"/>
              <w:szCs w:val="22"/>
            </w:rPr>
          </w:pPr>
          <w:hyperlink w:anchor="_Toc477169023" w:history="1">
            <w:r w:rsidR="005B69EA" w:rsidRPr="00177FF5">
              <w:rPr>
                <w:rStyle w:val="Hyperlink"/>
                <w:lang w:val="de-DE" w:eastAsia="ja-JP"/>
              </w:rPr>
              <w:t>Gemeinsame Arbeitstagung von OECD, UPOV und ISTA über molekulare Verfahren</w:t>
            </w:r>
            <w:r w:rsidR="005B69EA">
              <w:rPr>
                <w:webHidden/>
              </w:rPr>
              <w:tab/>
            </w:r>
            <w:r w:rsidR="005B69EA">
              <w:rPr>
                <w:webHidden/>
              </w:rPr>
              <w:fldChar w:fldCharType="begin"/>
            </w:r>
            <w:r w:rsidR="005B69EA">
              <w:rPr>
                <w:webHidden/>
              </w:rPr>
              <w:instrText xml:space="preserve"> PAGEREF _Toc477169023 \h </w:instrText>
            </w:r>
            <w:r w:rsidR="005B69EA">
              <w:rPr>
                <w:webHidden/>
              </w:rPr>
            </w:r>
            <w:r w:rsidR="005B69EA">
              <w:rPr>
                <w:webHidden/>
              </w:rPr>
              <w:fldChar w:fldCharType="separate"/>
            </w:r>
            <w:r w:rsidR="005B69EA">
              <w:rPr>
                <w:webHidden/>
              </w:rPr>
              <w:t>7</w:t>
            </w:r>
            <w:r w:rsidR="005B69EA">
              <w:rPr>
                <w:webHidden/>
              </w:rPr>
              <w:fldChar w:fldCharType="end"/>
            </w:r>
          </w:hyperlink>
        </w:p>
        <w:p w14:paraId="09D49666" w14:textId="77777777" w:rsidR="005B69EA" w:rsidRDefault="0071287A">
          <w:pPr>
            <w:pStyle w:val="TOC1"/>
            <w:rPr>
              <w:rFonts w:asciiTheme="minorHAnsi" w:hAnsiTheme="minorHAnsi" w:cstheme="minorBidi"/>
              <w:caps w:val="0"/>
              <w:sz w:val="22"/>
              <w:szCs w:val="22"/>
            </w:rPr>
          </w:pPr>
          <w:hyperlink w:anchor="_Toc477169024" w:history="1">
            <w:r w:rsidR="005B69EA" w:rsidRPr="00177FF5">
              <w:rPr>
                <w:rStyle w:val="Hyperlink"/>
                <w:lang w:val="de-DE" w:eastAsia="ja-JP"/>
              </w:rPr>
              <w:t>Erteilung von Informationen über die Lage in der UPOV bezüglich der Verwendung molekularer Verfahren</w:t>
            </w:r>
            <w:r w:rsidR="005B69EA">
              <w:rPr>
                <w:webHidden/>
              </w:rPr>
              <w:tab/>
            </w:r>
            <w:r w:rsidR="005B69EA">
              <w:rPr>
                <w:webHidden/>
              </w:rPr>
              <w:fldChar w:fldCharType="begin"/>
            </w:r>
            <w:r w:rsidR="005B69EA">
              <w:rPr>
                <w:webHidden/>
              </w:rPr>
              <w:instrText xml:space="preserve"> PAGEREF _Toc477169024 \h </w:instrText>
            </w:r>
            <w:r w:rsidR="005B69EA">
              <w:rPr>
                <w:webHidden/>
              </w:rPr>
            </w:r>
            <w:r w:rsidR="005B69EA">
              <w:rPr>
                <w:webHidden/>
              </w:rPr>
              <w:fldChar w:fldCharType="separate"/>
            </w:r>
            <w:r w:rsidR="005B69EA">
              <w:rPr>
                <w:webHidden/>
              </w:rPr>
              <w:t>8</w:t>
            </w:r>
            <w:r w:rsidR="005B69EA">
              <w:rPr>
                <w:webHidden/>
              </w:rPr>
              <w:fldChar w:fldCharType="end"/>
            </w:r>
          </w:hyperlink>
        </w:p>
        <w:p w14:paraId="75B273A2" w14:textId="78F64FD4" w:rsidR="00FE318A" w:rsidRPr="00637477" w:rsidRDefault="00FE318A" w:rsidP="000536A2">
          <w:pPr>
            <w:tabs>
              <w:tab w:val="right" w:leader="dot" w:pos="9639"/>
            </w:tabs>
            <w:spacing w:before="60" w:after="60"/>
            <w:ind w:right="1134"/>
            <w:rPr>
              <w:b/>
              <w:bCs/>
              <w:sz w:val="18"/>
              <w:lang w:val="de-DE"/>
            </w:rPr>
          </w:pPr>
          <w:r w:rsidRPr="00637477">
            <w:rPr>
              <w:b/>
              <w:bCs/>
              <w:sz w:val="18"/>
              <w:lang w:val="de-DE"/>
            </w:rPr>
            <w:fldChar w:fldCharType="end"/>
          </w:r>
        </w:p>
      </w:sdtContent>
    </w:sdt>
    <w:p w14:paraId="5A0B0AD5" w14:textId="77777777" w:rsidR="000536A2" w:rsidRPr="00637477" w:rsidRDefault="000536A2" w:rsidP="007165FB">
      <w:pPr>
        <w:pStyle w:val="Heading1"/>
        <w:rPr>
          <w:snapToGrid w:val="0"/>
          <w:lang w:val="de-DE" w:eastAsia="ja-JP"/>
        </w:rPr>
      </w:pPr>
      <w:bookmarkStart w:id="3" w:name="_Toc410822402"/>
      <w:bookmarkStart w:id="4" w:name="_Toc410822806"/>
      <w:bookmarkStart w:id="5" w:name="_Toc410823313"/>
      <w:bookmarkStart w:id="6" w:name="_Toc410899581"/>
    </w:p>
    <w:p w14:paraId="74AB6651" w14:textId="22B857DE" w:rsidR="00FE318A" w:rsidRPr="00637477" w:rsidRDefault="00C41FE7" w:rsidP="007165FB">
      <w:pPr>
        <w:pStyle w:val="Heading1"/>
        <w:rPr>
          <w:lang w:val="de-DE"/>
        </w:rPr>
      </w:pPr>
      <w:bookmarkStart w:id="7" w:name="_Toc460313637"/>
      <w:bookmarkStart w:id="8" w:name="_Toc477169019"/>
      <w:r>
        <w:rPr>
          <w:lang w:val="de-DE" w:eastAsia="ja-JP"/>
        </w:rPr>
        <w:t>ENTWICKLUNG</w:t>
      </w:r>
      <w:r w:rsidR="00786470">
        <w:rPr>
          <w:lang w:val="de-DE" w:eastAsia="ja-JP"/>
        </w:rPr>
        <w:t>EN</w:t>
      </w:r>
      <w:r>
        <w:rPr>
          <w:lang w:val="de-DE" w:eastAsia="ja-JP"/>
        </w:rPr>
        <w:t xml:space="preserve"> AUF DER </w:t>
      </w:r>
      <w:r w:rsidR="00FE318A" w:rsidRPr="00637477">
        <w:rPr>
          <w:lang w:val="de-DE"/>
        </w:rPr>
        <w:t>f</w:t>
      </w:r>
      <w:r w:rsidR="00D850B2">
        <w:rPr>
          <w:lang w:val="de-DE"/>
        </w:rPr>
        <w:t>ünfz</w:t>
      </w:r>
      <w:r w:rsidR="008B15FB">
        <w:rPr>
          <w:lang w:val="de-DE"/>
        </w:rPr>
        <w:t>ehnten</w:t>
      </w:r>
      <w:r w:rsidR="00FE318A" w:rsidRPr="00637477">
        <w:rPr>
          <w:lang w:val="de-DE"/>
        </w:rPr>
        <w:t xml:space="preserve"> </w:t>
      </w:r>
      <w:r w:rsidR="00637477">
        <w:rPr>
          <w:lang w:val="de-DE"/>
        </w:rPr>
        <w:t>Tagung</w:t>
      </w:r>
      <w:r w:rsidR="00FE318A" w:rsidRPr="00637477">
        <w:rPr>
          <w:lang w:val="de-DE"/>
        </w:rPr>
        <w:t xml:space="preserve"> </w:t>
      </w:r>
      <w:r w:rsidR="00D850B2">
        <w:rPr>
          <w:lang w:val="de-DE"/>
        </w:rPr>
        <w:t>der</w:t>
      </w:r>
      <w:r w:rsidR="00FE318A" w:rsidRPr="00637477">
        <w:rPr>
          <w:lang w:val="de-DE"/>
        </w:rPr>
        <w:t xml:space="preserve"> </w:t>
      </w:r>
      <w:r w:rsidR="00AB3D24" w:rsidRPr="00637477">
        <w:rPr>
          <w:lang w:val="de-DE"/>
        </w:rPr>
        <w:t>Arbeitsgruppe für biochemische und molekulare Verfahren und insbesondere für DNS</w:t>
      </w:r>
      <w:r w:rsidR="00AB3D24" w:rsidRPr="00637477">
        <w:rPr>
          <w:rFonts w:ascii="Cambria Math" w:hAnsi="Cambria Math" w:cs="Cambria Math"/>
          <w:lang w:val="de-DE"/>
        </w:rPr>
        <w:t>‑</w:t>
      </w:r>
      <w:r w:rsidR="00AB3D24" w:rsidRPr="00637477">
        <w:rPr>
          <w:lang w:val="de-DE"/>
        </w:rPr>
        <w:t>Profilierungsverfahren</w:t>
      </w:r>
      <w:bookmarkEnd w:id="7"/>
      <w:bookmarkEnd w:id="8"/>
    </w:p>
    <w:p w14:paraId="6E812291" w14:textId="77777777" w:rsidR="00FE318A" w:rsidRPr="00637477" w:rsidRDefault="00FE318A" w:rsidP="007165FB">
      <w:pPr>
        <w:keepNext/>
        <w:rPr>
          <w:lang w:val="de-DE" w:eastAsia="ja-JP"/>
        </w:rPr>
      </w:pPr>
    </w:p>
    <w:p w14:paraId="6B17F94D" w14:textId="68DAEFA9" w:rsidR="00FE318A" w:rsidRPr="00637477" w:rsidRDefault="00FE318A" w:rsidP="00FE318A">
      <w:pPr>
        <w:rPr>
          <w:lang w:val="de-DE" w:eastAsia="ja-JP"/>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D850B2">
        <w:rPr>
          <w:lang w:val="de-DE"/>
        </w:rPr>
        <w:t>Die Rolle</w:t>
      </w:r>
      <w:r w:rsidRPr="00637477">
        <w:rPr>
          <w:lang w:val="de-DE"/>
        </w:rPr>
        <w:t xml:space="preserve"> </w:t>
      </w:r>
      <w:r w:rsidR="002F1FC2">
        <w:rPr>
          <w:lang w:val="de-DE"/>
        </w:rPr>
        <w:t>der BMT</w:t>
      </w:r>
      <w:r w:rsidRPr="00637477">
        <w:rPr>
          <w:lang w:val="de-DE"/>
        </w:rPr>
        <w:t xml:space="preserve"> </w:t>
      </w:r>
      <w:r w:rsidR="00C41FE7">
        <w:rPr>
          <w:lang w:val="de-DE"/>
        </w:rPr>
        <w:t xml:space="preserve">ist </w:t>
      </w:r>
      <w:r w:rsidR="00D850B2">
        <w:rPr>
          <w:lang w:val="de-DE"/>
        </w:rPr>
        <w:t>in der</w:t>
      </w:r>
      <w:r w:rsidRPr="00637477">
        <w:rPr>
          <w:lang w:val="de-DE"/>
        </w:rPr>
        <w:t xml:space="preserve"> </w:t>
      </w:r>
      <w:r w:rsidR="00C41FE7">
        <w:rPr>
          <w:lang w:val="de-DE"/>
        </w:rPr>
        <w:t>Anlage dieses Dokuments</w:t>
      </w:r>
      <w:r w:rsidR="00D850B2" w:rsidRPr="00D850B2">
        <w:rPr>
          <w:lang w:val="de-DE"/>
        </w:rPr>
        <w:t xml:space="preserve"> </w:t>
      </w:r>
      <w:r w:rsidR="00D850B2">
        <w:rPr>
          <w:lang w:val="de-DE"/>
        </w:rPr>
        <w:t>wiedergegeben</w:t>
      </w:r>
      <w:r w:rsidRPr="00637477">
        <w:rPr>
          <w:lang w:val="de-DE"/>
        </w:rPr>
        <w:t>.</w:t>
      </w:r>
    </w:p>
    <w:p w14:paraId="11C3FD15" w14:textId="77777777" w:rsidR="00FE318A" w:rsidRPr="00637477" w:rsidRDefault="00FE318A" w:rsidP="00FE318A">
      <w:pPr>
        <w:rPr>
          <w:lang w:val="de-DE" w:eastAsia="ja-JP"/>
        </w:rPr>
      </w:pPr>
    </w:p>
    <w:p w14:paraId="26D0B6B8" w14:textId="2E50D885" w:rsidR="00164CBF" w:rsidRPr="00637477" w:rsidRDefault="00164CBF" w:rsidP="00164CBF">
      <w:pPr>
        <w:rPr>
          <w:lang w:val="de-DE" w:eastAsia="ja-JP"/>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624DF2">
        <w:rPr>
          <w:lang w:val="de-DE" w:eastAsia="ja-JP"/>
        </w:rPr>
        <w:t xml:space="preserve">Auf </w:t>
      </w:r>
      <w:r w:rsidR="00691CC8">
        <w:rPr>
          <w:lang w:val="de-DE" w:eastAsia="ja-JP"/>
        </w:rPr>
        <w:t>seiner</w:t>
      </w:r>
      <w:r w:rsidR="00624DF2">
        <w:rPr>
          <w:lang w:val="de-DE" w:eastAsia="ja-JP"/>
        </w:rPr>
        <w:t xml:space="preserve"> zweiundfünfzigsten</w:t>
      </w:r>
      <w:r w:rsidR="00624DF2" w:rsidRPr="00637477">
        <w:rPr>
          <w:lang w:val="de-DE" w:eastAsia="ja-JP"/>
        </w:rPr>
        <w:t xml:space="preserve"> </w:t>
      </w:r>
      <w:r w:rsidR="00624DF2">
        <w:rPr>
          <w:lang w:val="de-DE" w:eastAsia="ja-JP"/>
        </w:rPr>
        <w:t>Tagung</w:t>
      </w:r>
      <w:r w:rsidR="00624DF2" w:rsidRPr="00624DF2">
        <w:rPr>
          <w:lang w:val="de-DE" w:eastAsia="ja-JP"/>
        </w:rPr>
        <w:t xml:space="preserve"> </w:t>
      </w:r>
      <w:r w:rsidR="00624DF2">
        <w:rPr>
          <w:lang w:val="de-DE" w:eastAsia="ja-JP"/>
        </w:rPr>
        <w:t>vom 14. bis</w:t>
      </w:r>
      <w:r w:rsidR="00624DF2" w:rsidRPr="00637477">
        <w:rPr>
          <w:lang w:val="de-DE" w:eastAsia="ja-JP"/>
        </w:rPr>
        <w:t xml:space="preserve"> 16</w:t>
      </w:r>
      <w:r w:rsidR="00624DF2">
        <w:rPr>
          <w:lang w:val="de-DE" w:eastAsia="ja-JP"/>
        </w:rPr>
        <w:t>. März</w:t>
      </w:r>
      <w:r w:rsidR="00624DF2" w:rsidRPr="00637477">
        <w:rPr>
          <w:lang w:val="de-DE" w:eastAsia="ja-JP"/>
        </w:rPr>
        <w:t xml:space="preserve"> 2016</w:t>
      </w:r>
      <w:r w:rsidR="00624DF2">
        <w:rPr>
          <w:lang w:val="de-DE" w:eastAsia="ja-JP"/>
        </w:rPr>
        <w:t xml:space="preserve"> in Genf</w:t>
      </w:r>
      <w:r w:rsidR="00624DF2" w:rsidRPr="00637477">
        <w:rPr>
          <w:lang w:val="de-DE" w:eastAsia="ja-JP"/>
        </w:rPr>
        <w:t xml:space="preserve"> </w:t>
      </w:r>
      <w:r w:rsidR="00AA5D7A">
        <w:rPr>
          <w:lang w:val="de-DE"/>
        </w:rPr>
        <w:t>nahm d</w:t>
      </w:r>
      <w:r w:rsidR="00624DF2">
        <w:rPr>
          <w:lang w:val="de-DE"/>
        </w:rPr>
        <w:t>e</w:t>
      </w:r>
      <w:r w:rsidR="00AA5D7A">
        <w:rPr>
          <w:lang w:val="de-DE"/>
        </w:rPr>
        <w:t>r</w:t>
      </w:r>
      <w:r w:rsidR="00624DF2">
        <w:rPr>
          <w:lang w:val="de-DE" w:eastAsia="ja-JP"/>
        </w:rPr>
        <w:t xml:space="preserve"> </w:t>
      </w:r>
      <w:r w:rsidRPr="00637477">
        <w:rPr>
          <w:lang w:val="de-DE"/>
        </w:rPr>
        <w:t>TC</w:t>
      </w:r>
      <w:r w:rsidRPr="00637477">
        <w:rPr>
          <w:lang w:val="de-DE" w:eastAsia="ja-JP"/>
        </w:rPr>
        <w:t xml:space="preserve"> </w:t>
      </w:r>
      <w:r w:rsidR="00C41FE7">
        <w:rPr>
          <w:lang w:val="de-DE"/>
        </w:rPr>
        <w:t>zur Kenntnis, daß</w:t>
      </w:r>
      <w:r w:rsidRPr="00637477">
        <w:rPr>
          <w:lang w:val="de-DE"/>
        </w:rPr>
        <w:t xml:space="preserve"> </w:t>
      </w:r>
      <w:r w:rsidR="00AB3D24" w:rsidRPr="00637477">
        <w:rPr>
          <w:lang w:val="de-DE"/>
        </w:rPr>
        <w:t xml:space="preserve">Punkt 5 der Tagesordnung </w:t>
      </w:r>
      <w:r w:rsidR="00C41FE7">
        <w:rPr>
          <w:lang w:val="de-DE"/>
        </w:rPr>
        <w:t xml:space="preserve">der </w:t>
      </w:r>
      <w:r w:rsidR="00624DF2">
        <w:rPr>
          <w:lang w:val="de-DE"/>
        </w:rPr>
        <w:t>fünfzehnten</w:t>
      </w:r>
      <w:r w:rsidR="00C41FE7" w:rsidRPr="00637477">
        <w:rPr>
          <w:lang w:val="de-DE" w:eastAsia="ja-JP"/>
        </w:rPr>
        <w:t xml:space="preserve"> </w:t>
      </w:r>
      <w:r w:rsidR="00C41FE7">
        <w:rPr>
          <w:lang w:val="de-DE" w:eastAsia="ja-JP"/>
        </w:rPr>
        <w:t>Tagung</w:t>
      </w:r>
      <w:r w:rsidR="00C41FE7" w:rsidRPr="00637477">
        <w:rPr>
          <w:lang w:val="de-DE" w:eastAsia="ja-JP"/>
        </w:rPr>
        <w:t xml:space="preserve"> </w:t>
      </w:r>
      <w:r w:rsidR="002F1FC2">
        <w:rPr>
          <w:lang w:val="de-DE" w:eastAsia="ja-JP"/>
        </w:rPr>
        <w:t>der BMT</w:t>
      </w:r>
      <w:r w:rsidR="00C41FE7" w:rsidRPr="00637477">
        <w:rPr>
          <w:lang w:val="de-DE"/>
        </w:rPr>
        <w:t xml:space="preserve"> </w:t>
      </w:r>
      <w:r w:rsidR="00AB3D24" w:rsidRPr="00637477">
        <w:rPr>
          <w:lang w:val="de-DE"/>
        </w:rPr>
        <w:t>„Bericht über die Arbeit an molekularen Verfahren bezüglich der DUS-Prüfung</w:t>
      </w:r>
      <w:r w:rsidR="004B2762" w:rsidRPr="00637477">
        <w:rPr>
          <w:lang w:val="de-DE"/>
        </w:rPr>
        <w:t>“</w:t>
      </w:r>
      <w:r w:rsidR="00ED1EB1">
        <w:rPr>
          <w:lang w:val="de-DE"/>
        </w:rPr>
        <w:t xml:space="preserve"> eine Gelegenheit </w:t>
      </w:r>
      <w:r w:rsidR="00AB3D24" w:rsidRPr="00637477">
        <w:rPr>
          <w:lang w:val="de-DE"/>
        </w:rPr>
        <w:t xml:space="preserve">für </w:t>
      </w:r>
      <w:r w:rsidR="00ED1EB1">
        <w:rPr>
          <w:lang w:val="de-DE"/>
        </w:rPr>
        <w:t xml:space="preserve">UPOV-Mitglieder </w:t>
      </w:r>
      <w:r w:rsidR="00AB3D24" w:rsidRPr="00637477">
        <w:rPr>
          <w:lang w:val="de-DE"/>
        </w:rPr>
        <w:t>bieten würde, über die jüngsten Entwicklungen bezüglich der Verwendung molekularer Verfahren bei der DUS</w:t>
      </w:r>
      <w:r w:rsidR="00AB3D24" w:rsidRPr="00637477">
        <w:rPr>
          <w:lang w:val="de-DE"/>
        </w:rPr>
        <w:noBreakHyphen/>
        <w:t>Prüfung zu berichten</w:t>
      </w:r>
      <w:r w:rsidR="002E38B2">
        <w:rPr>
          <w:lang w:val="de-DE"/>
        </w:rPr>
        <w:t>,</w:t>
      </w:r>
      <w:r w:rsidR="00AB3D24" w:rsidRPr="00637477">
        <w:rPr>
          <w:lang w:val="de-DE"/>
        </w:rPr>
        <w:t xml:space="preserve"> und daß dies die Grundlage für den Vorschlag neuer Anwendungsmodelle zur Aufnahme in Dokument TGP/15 „Anleitung zur Verwendung biochemischer und molekularer Marker bei der Prüfung der </w:t>
      </w:r>
      <w:r w:rsidR="00AB3D24" w:rsidRPr="00637477">
        <w:rPr>
          <w:lang w:val="de-DE"/>
        </w:rPr>
        <w:lastRenderedPageBreak/>
        <w:t>Unterscheidbarkeit, Homogenität und Beständigkeit (DUS)</w:t>
      </w:r>
      <w:r w:rsidR="004B2762" w:rsidRPr="00637477">
        <w:rPr>
          <w:lang w:val="de-DE"/>
        </w:rPr>
        <w:t>“</w:t>
      </w:r>
      <w:r w:rsidR="00AB3D24" w:rsidRPr="00637477">
        <w:rPr>
          <w:lang w:val="de-DE"/>
        </w:rPr>
        <w:t xml:space="preserve"> bilden könnte</w:t>
      </w:r>
      <w:r w:rsidRPr="00637477">
        <w:rPr>
          <w:lang w:val="de-DE" w:eastAsia="ja-JP"/>
        </w:rPr>
        <w:t xml:space="preserve"> </w:t>
      </w:r>
      <w:r w:rsidR="00F520E2">
        <w:rPr>
          <w:lang w:val="de-DE" w:eastAsia="ja-JP"/>
        </w:rPr>
        <w:t>(vergleiche</w:t>
      </w:r>
      <w:r w:rsidRPr="00637477">
        <w:rPr>
          <w:lang w:val="de-DE" w:eastAsia="ja-JP"/>
        </w:rPr>
        <w:t xml:space="preserve"> </w:t>
      </w:r>
      <w:r w:rsidR="00F520E2">
        <w:rPr>
          <w:lang w:val="de-DE" w:eastAsia="ja-JP"/>
        </w:rPr>
        <w:t>Dokument</w:t>
      </w:r>
      <w:r w:rsidRPr="00637477">
        <w:rPr>
          <w:lang w:val="de-DE" w:eastAsia="ja-JP"/>
        </w:rPr>
        <w:t xml:space="preserve"> TC/52/29 Rev. </w:t>
      </w:r>
      <w:r w:rsidR="004B2762" w:rsidRPr="00637477">
        <w:rPr>
          <w:lang w:val="de-DE" w:eastAsia="ja-JP"/>
        </w:rPr>
        <w:t>„</w:t>
      </w:r>
      <w:r w:rsidR="0044230D">
        <w:rPr>
          <w:lang w:val="de-DE" w:eastAsia="ja-JP"/>
        </w:rPr>
        <w:t xml:space="preserve">Revidierter </w:t>
      </w:r>
      <w:r w:rsidR="00786470">
        <w:rPr>
          <w:lang w:val="de-DE" w:eastAsia="ja-JP"/>
        </w:rPr>
        <w:t xml:space="preserve"> </w:t>
      </w:r>
      <w:r w:rsidR="002E38B2">
        <w:rPr>
          <w:lang w:val="de-DE" w:eastAsia="ja-JP"/>
        </w:rPr>
        <w:t>Berich</w:t>
      </w:r>
      <w:r w:rsidRPr="00637477">
        <w:rPr>
          <w:lang w:val="de-DE" w:eastAsia="ja-JP"/>
        </w:rPr>
        <w:t>t</w:t>
      </w:r>
      <w:r w:rsidR="004B2762" w:rsidRPr="00637477">
        <w:rPr>
          <w:lang w:val="de-DE" w:eastAsia="ja-JP"/>
        </w:rPr>
        <w:t>“</w:t>
      </w:r>
      <w:r w:rsidRPr="00637477">
        <w:rPr>
          <w:lang w:val="de-DE" w:eastAsia="ja-JP"/>
        </w:rPr>
        <w:t xml:space="preserve">, </w:t>
      </w:r>
      <w:r w:rsidR="00C41FE7">
        <w:rPr>
          <w:lang w:val="de-DE" w:eastAsia="ja-JP"/>
        </w:rPr>
        <w:t>Absatz</w:t>
      </w:r>
      <w:r w:rsidRPr="00637477">
        <w:rPr>
          <w:lang w:val="de-DE" w:eastAsia="ja-JP"/>
        </w:rPr>
        <w:t xml:space="preserve"> 132)</w:t>
      </w:r>
      <w:r w:rsidRPr="00637477">
        <w:rPr>
          <w:lang w:val="de-DE"/>
        </w:rPr>
        <w:t>.</w:t>
      </w:r>
    </w:p>
    <w:p w14:paraId="2FFE6B24" w14:textId="77777777" w:rsidR="00164CBF" w:rsidRPr="00637477" w:rsidRDefault="00164CBF" w:rsidP="00164CBF">
      <w:pPr>
        <w:rPr>
          <w:lang w:val="de-DE" w:eastAsia="ja-JP"/>
        </w:rPr>
      </w:pPr>
    </w:p>
    <w:p w14:paraId="4E6103B1" w14:textId="77777777" w:rsidR="00FE318A" w:rsidRPr="00637477" w:rsidRDefault="00FE318A" w:rsidP="00AB3D24">
      <w:pPr>
        <w:rPr>
          <w:lang w:val="de-DE" w:eastAsia="ja-JP"/>
        </w:rPr>
      </w:pPr>
      <w:r w:rsidRPr="00637477">
        <w:rPr>
          <w:color w:val="000000"/>
          <w:lang w:val="de-DE"/>
        </w:rPr>
        <w:fldChar w:fldCharType="begin"/>
      </w:r>
      <w:r w:rsidRPr="00637477">
        <w:rPr>
          <w:color w:val="000000"/>
          <w:lang w:val="de-DE"/>
        </w:rPr>
        <w:instrText xml:space="preserve"> AUTONUM  </w:instrText>
      </w:r>
      <w:r w:rsidRPr="00637477">
        <w:rPr>
          <w:color w:val="000000"/>
          <w:lang w:val="de-DE"/>
        </w:rPr>
        <w:fldChar w:fldCharType="end"/>
      </w:r>
      <w:r w:rsidRPr="00637477">
        <w:rPr>
          <w:color w:val="000000"/>
          <w:lang w:val="de-DE"/>
        </w:rPr>
        <w:tab/>
      </w:r>
      <w:r w:rsidR="00AB3D24" w:rsidRPr="00637477">
        <w:rPr>
          <w:lang w:val="de-DE"/>
        </w:rPr>
        <w:t>Die fünfzehnte Tagung der BMT wurde vom 24. bis 27. Mai 2016 in Moskau, Russische Föderation, abgehalten, und die vorbereitende Arbeitstagung fand am 23. Mai 2016 statt. Der den Tagesordnungspunkten „Bericht über die Arbeit an molekularen Verfahren in Bezug zur DUS-Prüfung</w:t>
      </w:r>
      <w:r w:rsidR="004B2762" w:rsidRPr="00637477">
        <w:rPr>
          <w:lang w:val="de-DE"/>
        </w:rPr>
        <w:t>“</w:t>
      </w:r>
      <w:r w:rsidR="00AB3D24" w:rsidRPr="00637477">
        <w:rPr>
          <w:lang w:val="de-DE"/>
        </w:rPr>
        <w:t xml:space="preserve"> und „Anwendung molekularer Verfahren bei der Sortenidentifikation</w:t>
      </w:r>
      <w:r w:rsidR="004B2762" w:rsidRPr="00637477">
        <w:rPr>
          <w:lang w:val="de-DE"/>
        </w:rPr>
        <w:t>“</w:t>
      </w:r>
      <w:r w:rsidR="00AB3D24" w:rsidRPr="00637477">
        <w:rPr>
          <w:lang w:val="de-DE"/>
        </w:rPr>
        <w:t xml:space="preserve"> („Tag der Züchter</w:t>
      </w:r>
      <w:r w:rsidR="004B2762" w:rsidRPr="00637477">
        <w:rPr>
          <w:lang w:val="de-DE"/>
        </w:rPr>
        <w:t>“</w:t>
      </w:r>
      <w:r w:rsidR="00AB3D24" w:rsidRPr="00637477">
        <w:rPr>
          <w:lang w:val="de-DE"/>
        </w:rPr>
        <w:t>) gewidmete Tag war der 25. Mai 2016</w:t>
      </w:r>
      <w:r w:rsidRPr="00637477">
        <w:rPr>
          <w:lang w:val="de-DE"/>
        </w:rPr>
        <w:t>.</w:t>
      </w:r>
    </w:p>
    <w:p w14:paraId="7AD77F4E" w14:textId="77777777" w:rsidR="008A7069" w:rsidRPr="00637477" w:rsidRDefault="008A7069" w:rsidP="00FE318A">
      <w:pPr>
        <w:rPr>
          <w:lang w:val="de-DE" w:eastAsia="ja-JP"/>
        </w:rPr>
      </w:pPr>
    </w:p>
    <w:p w14:paraId="383BC3A7" w14:textId="77777777" w:rsidR="002C537B" w:rsidRPr="00637477" w:rsidRDefault="002C537B" w:rsidP="00FE318A">
      <w:pPr>
        <w:rPr>
          <w:lang w:val="de-DE" w:eastAsia="ja-JP"/>
        </w:rPr>
      </w:pPr>
    </w:p>
    <w:p w14:paraId="67CDC24B" w14:textId="7EB8B96D" w:rsidR="002C537B" w:rsidRPr="00637477" w:rsidRDefault="005A46BF" w:rsidP="002C537B">
      <w:pPr>
        <w:pStyle w:val="Heading2"/>
        <w:rPr>
          <w:lang w:val="de-DE" w:eastAsia="ja-JP"/>
        </w:rPr>
      </w:pPr>
      <w:bookmarkStart w:id="9" w:name="_Toc477169020"/>
      <w:r>
        <w:rPr>
          <w:lang w:val="de-DE" w:eastAsia="ja-JP"/>
        </w:rPr>
        <w:t>Auf</w:t>
      </w:r>
      <w:r w:rsidR="002C537B" w:rsidRPr="00637477">
        <w:rPr>
          <w:lang w:val="de-DE" w:eastAsia="ja-JP"/>
        </w:rPr>
        <w:t xml:space="preserve"> </w:t>
      </w:r>
      <w:r>
        <w:rPr>
          <w:lang w:val="de-DE" w:eastAsia="ja-JP"/>
        </w:rPr>
        <w:t>d</w:t>
      </w:r>
      <w:r w:rsidR="00C3331E">
        <w:rPr>
          <w:lang w:val="de-DE" w:eastAsia="ja-JP"/>
        </w:rPr>
        <w:t>er</w:t>
      </w:r>
      <w:r w:rsidR="002C537B" w:rsidRPr="00637477">
        <w:rPr>
          <w:lang w:val="de-DE" w:eastAsia="ja-JP"/>
        </w:rPr>
        <w:t xml:space="preserve"> </w:t>
      </w:r>
      <w:r w:rsidR="00637477">
        <w:rPr>
          <w:lang w:val="de-DE" w:eastAsia="ja-JP"/>
        </w:rPr>
        <w:t>Tagung</w:t>
      </w:r>
      <w:r w:rsidR="002C537B" w:rsidRPr="00637477">
        <w:rPr>
          <w:lang w:val="de-DE" w:eastAsia="ja-JP"/>
        </w:rPr>
        <w:t xml:space="preserve"> </w:t>
      </w:r>
      <w:r w:rsidR="002F1FC2">
        <w:rPr>
          <w:lang w:val="de-DE" w:eastAsia="ja-JP"/>
        </w:rPr>
        <w:t>der BMT</w:t>
      </w:r>
      <w:r w:rsidR="00F520E2">
        <w:rPr>
          <w:lang w:val="de-DE" w:eastAsia="ja-JP"/>
        </w:rPr>
        <w:t xml:space="preserve"> </w:t>
      </w:r>
      <w:r w:rsidR="002E38B2">
        <w:rPr>
          <w:lang w:val="de-DE" w:eastAsia="ja-JP"/>
        </w:rPr>
        <w:t>gehaltene Vorträge</w:t>
      </w:r>
      <w:bookmarkEnd w:id="9"/>
    </w:p>
    <w:p w14:paraId="5BA3B546" w14:textId="77777777" w:rsidR="00FE318A" w:rsidRPr="00637477" w:rsidRDefault="00FE318A" w:rsidP="00FE318A">
      <w:pPr>
        <w:rPr>
          <w:lang w:val="de-DE"/>
        </w:rPr>
      </w:pPr>
    </w:p>
    <w:p w14:paraId="326E2C33" w14:textId="77777777" w:rsidR="0068417E" w:rsidRPr="00637477" w:rsidRDefault="00FE318A" w:rsidP="0068417E">
      <w:pPr>
        <w:autoSpaceDE w:val="0"/>
        <w:autoSpaceDN w:val="0"/>
        <w:adjustRightInd w:val="0"/>
        <w:rPr>
          <w:rFonts w:cs="Arial"/>
          <w:lang w:val="de-DE" w:eastAsia="ja-JP"/>
        </w:rPr>
      </w:pPr>
      <w:r w:rsidRPr="00637477">
        <w:rPr>
          <w:rFonts w:cs="Arial"/>
          <w:lang w:val="de-DE" w:eastAsia="ja-JP"/>
        </w:rPr>
        <w:fldChar w:fldCharType="begin"/>
      </w:r>
      <w:r w:rsidRPr="00637477">
        <w:rPr>
          <w:rFonts w:cs="Arial"/>
          <w:lang w:val="de-DE" w:eastAsia="ja-JP"/>
        </w:rPr>
        <w:instrText xml:space="preserve"> AUTONUM  </w:instrText>
      </w:r>
      <w:r w:rsidRPr="00637477">
        <w:rPr>
          <w:rFonts w:cs="Arial"/>
          <w:lang w:val="de-DE" w:eastAsia="ja-JP"/>
        </w:rPr>
        <w:fldChar w:fldCharType="end"/>
      </w:r>
      <w:r w:rsidRPr="00637477">
        <w:rPr>
          <w:rFonts w:cs="Arial"/>
          <w:lang w:val="de-DE" w:eastAsia="ja-JP"/>
        </w:rPr>
        <w:tab/>
      </w:r>
      <w:r w:rsidR="0068417E" w:rsidRPr="00637477">
        <w:rPr>
          <w:rFonts w:cs="Arial"/>
          <w:lang w:val="de-DE" w:eastAsia="ja-JP"/>
        </w:rPr>
        <w:t>Zu den einzelnen Tagesordnungspunkten der fünfzehnten Tagung der BMT wurden folgende Vorträge gehalten:</w:t>
      </w:r>
    </w:p>
    <w:p w14:paraId="47A27E56" w14:textId="77777777" w:rsidR="0068417E" w:rsidRPr="00637477" w:rsidRDefault="0068417E" w:rsidP="0068417E">
      <w:pPr>
        <w:autoSpaceDE w:val="0"/>
        <w:autoSpaceDN w:val="0"/>
        <w:adjustRightInd w:val="0"/>
        <w:rPr>
          <w:rFonts w:cs="Arial"/>
          <w:lang w:val="de-DE" w:eastAsia="ja-JP"/>
        </w:rPr>
      </w:pPr>
    </w:p>
    <w:p w14:paraId="3FD592F7" w14:textId="77777777" w:rsidR="0068417E" w:rsidRPr="00637477" w:rsidRDefault="0068417E" w:rsidP="00910263">
      <w:pPr>
        <w:autoSpaceDE w:val="0"/>
        <w:autoSpaceDN w:val="0"/>
        <w:adjustRightInd w:val="0"/>
        <w:ind w:left="567"/>
        <w:rPr>
          <w:rFonts w:cs="Arial"/>
          <w:lang w:val="de-DE" w:eastAsia="ja-JP"/>
        </w:rPr>
      </w:pPr>
      <w:r w:rsidRPr="00637477">
        <w:rPr>
          <w:rFonts w:cs="Arial"/>
          <w:lang w:val="de-DE" w:eastAsia="ja-JP"/>
        </w:rPr>
        <w:t>Kurzreferate über neue Entwicklungen bei biochemischen und molekularen Verfahren durch DUS-Sachverständige, Biochemie- und Molekularfachleute, Pflanzenzüchter und einschlägige internationale Organisationen</w:t>
      </w:r>
    </w:p>
    <w:p w14:paraId="7F73F2E1" w14:textId="77777777" w:rsidR="0068417E" w:rsidRPr="00F76C4B" w:rsidRDefault="0068417E" w:rsidP="0068417E">
      <w:pPr>
        <w:autoSpaceDE w:val="0"/>
        <w:autoSpaceDN w:val="0"/>
        <w:adjustRightInd w:val="0"/>
        <w:rPr>
          <w:rFonts w:cs="Arial"/>
          <w:i/>
          <w:lang w:val="de-DE" w:eastAsia="ja-JP"/>
        </w:rPr>
      </w:pPr>
    </w:p>
    <w:p w14:paraId="71C4F6E6" w14:textId="77777777" w:rsidR="00F54824" w:rsidRPr="00F22C88" w:rsidRDefault="0068417E" w:rsidP="000267A2">
      <w:pPr>
        <w:autoSpaceDE w:val="0"/>
        <w:autoSpaceDN w:val="0"/>
        <w:adjustRightInd w:val="0"/>
        <w:ind w:left="1134"/>
        <w:rPr>
          <w:rFonts w:cs="Arial"/>
          <w:i/>
          <w:lang w:val="de-DE" w:eastAsia="ja-JP"/>
        </w:rPr>
      </w:pPr>
      <w:r w:rsidRPr="00F22C88">
        <w:rPr>
          <w:rFonts w:cs="Arial"/>
          <w:i/>
          <w:lang w:val="de-DE" w:eastAsia="ja-JP"/>
        </w:rPr>
        <w:t>Bericht des CPVO an UPOV BMT</w:t>
      </w:r>
      <w:r w:rsidR="00F76C4B" w:rsidRPr="00F22C88">
        <w:rPr>
          <w:rFonts w:cs="Arial"/>
          <w:i/>
          <w:lang w:val="de-DE" w:eastAsia="ja-JP"/>
        </w:rPr>
        <w:t xml:space="preserve"> </w:t>
      </w:r>
    </w:p>
    <w:p w14:paraId="29222938" w14:textId="77777777" w:rsidR="00F54824" w:rsidRPr="00F22C88" w:rsidRDefault="00F54824" w:rsidP="000267A2">
      <w:pPr>
        <w:autoSpaceDE w:val="0"/>
        <w:autoSpaceDN w:val="0"/>
        <w:adjustRightInd w:val="0"/>
        <w:ind w:left="1134"/>
        <w:rPr>
          <w:rFonts w:cs="Arial"/>
          <w:i/>
          <w:lang w:val="de-DE" w:eastAsia="ja-JP"/>
        </w:rPr>
      </w:pPr>
    </w:p>
    <w:p w14:paraId="725F9876" w14:textId="29868828" w:rsidR="00F76C4B" w:rsidRPr="001E66F8" w:rsidRDefault="000267A2" w:rsidP="000267A2">
      <w:pPr>
        <w:autoSpaceDE w:val="0"/>
        <w:autoSpaceDN w:val="0"/>
        <w:adjustRightInd w:val="0"/>
        <w:ind w:left="1134"/>
        <w:rPr>
          <w:rFonts w:cs="Arial"/>
          <w:i/>
          <w:lang w:val="en-GB" w:eastAsia="ja-JP"/>
        </w:rPr>
      </w:pPr>
      <w:r w:rsidRPr="001E66F8">
        <w:rPr>
          <w:rFonts w:cs="Arial"/>
          <w:i/>
          <w:lang w:val="en-GB" w:eastAsia="ja-JP"/>
        </w:rPr>
        <w:t xml:space="preserve">(Report by the CPVO to the UPOV BMT) </w:t>
      </w:r>
      <w:r w:rsidR="00F76C4B" w:rsidRPr="001E66F8">
        <w:rPr>
          <w:rFonts w:cs="Arial"/>
          <w:i/>
          <w:lang w:val="en-GB" w:eastAsia="ja-JP"/>
        </w:rPr>
        <w:t>(</w:t>
      </w:r>
      <w:proofErr w:type="spellStart"/>
      <w:r w:rsidR="00F76C4B" w:rsidRPr="001E66F8">
        <w:rPr>
          <w:rFonts w:cs="Arial"/>
          <w:i/>
          <w:lang w:val="en-GB" w:eastAsia="ja-JP"/>
        </w:rPr>
        <w:t>Dokument</w:t>
      </w:r>
      <w:proofErr w:type="spellEnd"/>
      <w:r w:rsidR="00F76C4B" w:rsidRPr="001E66F8">
        <w:rPr>
          <w:rFonts w:cs="Arial"/>
          <w:i/>
          <w:lang w:val="en-GB" w:eastAsia="ja-JP"/>
        </w:rPr>
        <w:t xml:space="preserve"> BMT/15/27)</w:t>
      </w:r>
    </w:p>
    <w:p w14:paraId="1E39AA2F" w14:textId="77777777" w:rsidR="0068417E" w:rsidRPr="001E66F8" w:rsidRDefault="0068417E" w:rsidP="00910263">
      <w:pPr>
        <w:autoSpaceDE w:val="0"/>
        <w:autoSpaceDN w:val="0"/>
        <w:adjustRightInd w:val="0"/>
        <w:ind w:left="567" w:firstLine="567"/>
        <w:rPr>
          <w:rFonts w:cs="Arial"/>
          <w:i/>
          <w:lang w:val="en-GB" w:eastAsia="ja-JP"/>
        </w:rPr>
      </w:pPr>
    </w:p>
    <w:p w14:paraId="4C8D7CAD" w14:textId="77777777" w:rsidR="0068417E" w:rsidRPr="00637477" w:rsidRDefault="0068417E" w:rsidP="00F76C4B">
      <w:pPr>
        <w:autoSpaceDE w:val="0"/>
        <w:autoSpaceDN w:val="0"/>
        <w:adjustRightInd w:val="0"/>
        <w:ind w:firstLine="567"/>
        <w:rPr>
          <w:rFonts w:cs="Arial"/>
          <w:lang w:val="de-DE" w:eastAsia="ja-JP"/>
        </w:rPr>
      </w:pPr>
      <w:r w:rsidRPr="00637477">
        <w:rPr>
          <w:rFonts w:cs="Arial"/>
          <w:lang w:val="de-DE" w:eastAsia="ja-JP"/>
        </w:rPr>
        <w:t>Bericht über die Arbeiten an molekularen Verfahren in Bezug zur DUS-Prüfung</w:t>
      </w:r>
    </w:p>
    <w:p w14:paraId="6AF4E2DE" w14:textId="77777777" w:rsidR="0068417E" w:rsidRPr="00637477" w:rsidRDefault="0068417E" w:rsidP="0068417E">
      <w:pPr>
        <w:autoSpaceDE w:val="0"/>
        <w:autoSpaceDN w:val="0"/>
        <w:adjustRightInd w:val="0"/>
        <w:rPr>
          <w:rFonts w:cs="Arial"/>
          <w:lang w:val="de-DE" w:eastAsia="ja-JP"/>
        </w:rPr>
      </w:pPr>
    </w:p>
    <w:p w14:paraId="161F7780" w14:textId="77777777" w:rsidR="00520CF2" w:rsidRDefault="0068417E" w:rsidP="00520CF2">
      <w:pPr>
        <w:autoSpaceDE w:val="0"/>
        <w:autoSpaceDN w:val="0"/>
        <w:adjustRightInd w:val="0"/>
        <w:ind w:left="1134"/>
        <w:rPr>
          <w:rFonts w:cs="Arial"/>
          <w:i/>
          <w:lang w:val="de-DE" w:eastAsia="ja-JP"/>
        </w:rPr>
      </w:pPr>
      <w:r w:rsidRPr="00F76C4B">
        <w:rPr>
          <w:rFonts w:cs="Arial"/>
          <w:i/>
          <w:lang w:val="de-DE" w:eastAsia="ja-JP"/>
        </w:rPr>
        <w:t>Arbeiten an molekularen Verfahren in Bezug zur DUS-Prüfung von verschiedenen Obstarten</w:t>
      </w:r>
    </w:p>
    <w:p w14:paraId="150FA53C" w14:textId="77777777" w:rsidR="00520CF2" w:rsidRDefault="00520CF2" w:rsidP="00520CF2">
      <w:pPr>
        <w:autoSpaceDE w:val="0"/>
        <w:autoSpaceDN w:val="0"/>
        <w:adjustRightInd w:val="0"/>
        <w:ind w:left="1134"/>
        <w:rPr>
          <w:rFonts w:cs="Arial"/>
          <w:i/>
          <w:lang w:val="de-DE" w:eastAsia="ja-JP"/>
        </w:rPr>
      </w:pPr>
    </w:p>
    <w:p w14:paraId="31BEAA82" w14:textId="765D268F" w:rsidR="00520CF2" w:rsidRPr="00520CF2" w:rsidRDefault="00F54824" w:rsidP="00520CF2">
      <w:pPr>
        <w:autoSpaceDE w:val="0"/>
        <w:autoSpaceDN w:val="0"/>
        <w:adjustRightInd w:val="0"/>
        <w:ind w:left="1134"/>
        <w:rPr>
          <w:rFonts w:cs="Arial"/>
          <w:i/>
          <w:lang w:val="en-GB" w:eastAsia="ja-JP"/>
        </w:rPr>
      </w:pPr>
      <w:r>
        <w:rPr>
          <w:rFonts w:cs="Arial"/>
          <w:i/>
          <w:lang w:eastAsia="ja-JP"/>
        </w:rPr>
        <w:t>(</w:t>
      </w:r>
      <w:r w:rsidR="00520CF2" w:rsidRPr="00E57922">
        <w:rPr>
          <w:rFonts w:cs="Arial"/>
          <w:i/>
          <w:lang w:eastAsia="ja-JP"/>
        </w:rPr>
        <w:t>Work on molecular techniques in relation to DUS examination of different fruit species</w:t>
      </w:r>
      <w:r>
        <w:rPr>
          <w:rFonts w:cs="Arial"/>
          <w:i/>
          <w:lang w:eastAsia="ja-JP"/>
        </w:rPr>
        <w:t>)</w:t>
      </w:r>
      <w:r w:rsidR="00520CF2"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520CF2" w:rsidRPr="00E57922">
        <w:rPr>
          <w:rFonts w:cs="Arial"/>
          <w:i/>
          <w:lang w:eastAsia="ja-JP"/>
        </w:rPr>
        <w:t> BMT/15/11)</w:t>
      </w:r>
    </w:p>
    <w:p w14:paraId="67D4F3C0" w14:textId="77777777" w:rsidR="00520CF2" w:rsidRPr="00520CF2" w:rsidRDefault="00520CF2" w:rsidP="000040CE">
      <w:pPr>
        <w:autoSpaceDE w:val="0"/>
        <w:autoSpaceDN w:val="0"/>
        <w:adjustRightInd w:val="0"/>
        <w:ind w:left="1134"/>
        <w:rPr>
          <w:rFonts w:cs="Arial"/>
          <w:i/>
          <w:lang w:val="en-GB" w:eastAsia="ja-JP"/>
        </w:rPr>
      </w:pPr>
    </w:p>
    <w:p w14:paraId="6EFBAE46" w14:textId="4A79A1A2" w:rsidR="00E1013E" w:rsidRPr="00F22C88" w:rsidRDefault="0068417E" w:rsidP="000040CE">
      <w:pPr>
        <w:autoSpaceDE w:val="0"/>
        <w:autoSpaceDN w:val="0"/>
        <w:adjustRightInd w:val="0"/>
        <w:ind w:left="1134"/>
        <w:rPr>
          <w:lang w:val="de-DE"/>
        </w:rPr>
      </w:pPr>
      <w:r w:rsidRPr="000040CE">
        <w:rPr>
          <w:rFonts w:cs="Arial"/>
          <w:i/>
          <w:lang w:val="de-DE" w:eastAsia="ja-JP"/>
        </w:rPr>
        <w:t>Verwendung molekularer Markerverfahren beim Sortenschutz-Antragsverfahren</w:t>
      </w:r>
      <w:r w:rsidR="00691CC8">
        <w:rPr>
          <w:rFonts w:cs="Arial"/>
          <w:i/>
          <w:lang w:val="de-DE" w:eastAsia="ja-JP"/>
        </w:rPr>
        <w:t xml:space="preserve"> </w:t>
      </w:r>
      <w:r w:rsidR="00520CF2">
        <w:rPr>
          <w:rFonts w:cs="Arial"/>
          <w:i/>
          <w:lang w:val="de-DE" w:eastAsia="ja-JP"/>
        </w:rPr>
        <w:t>-</w:t>
      </w:r>
      <w:r w:rsidR="00691CC8">
        <w:rPr>
          <w:rFonts w:cs="Arial"/>
          <w:i/>
          <w:lang w:val="de-DE" w:eastAsia="ja-JP"/>
        </w:rPr>
        <w:t xml:space="preserve"> </w:t>
      </w:r>
      <w:r w:rsidRPr="000040CE">
        <w:rPr>
          <w:rFonts w:cs="Arial"/>
          <w:i/>
          <w:lang w:val="de-DE" w:eastAsia="ja-JP"/>
        </w:rPr>
        <w:t>Ein gemeinsames Projekt des amerikanischen Sortenschutzamts und des amerikanischen Saatguthandelsverbandes</w:t>
      </w:r>
      <w:r w:rsidR="000F634A" w:rsidRPr="00F22C88">
        <w:rPr>
          <w:lang w:val="de-DE"/>
        </w:rPr>
        <w:t xml:space="preserve"> </w:t>
      </w:r>
    </w:p>
    <w:p w14:paraId="3DF4067A" w14:textId="77777777" w:rsidR="00E1013E" w:rsidRPr="00F22C88" w:rsidRDefault="00E1013E" w:rsidP="000040CE">
      <w:pPr>
        <w:autoSpaceDE w:val="0"/>
        <w:autoSpaceDN w:val="0"/>
        <w:adjustRightInd w:val="0"/>
        <w:ind w:left="1134"/>
        <w:rPr>
          <w:lang w:val="de-DE"/>
        </w:rPr>
      </w:pPr>
    </w:p>
    <w:p w14:paraId="61A53769" w14:textId="1FF4431C" w:rsidR="00520CF2" w:rsidRPr="00E57922" w:rsidRDefault="00F54824" w:rsidP="00520CF2">
      <w:pPr>
        <w:autoSpaceDE w:val="0"/>
        <w:autoSpaceDN w:val="0"/>
        <w:adjustRightInd w:val="0"/>
        <w:ind w:left="1080"/>
        <w:rPr>
          <w:rFonts w:cs="Arial"/>
          <w:i/>
          <w:lang w:eastAsia="ja-JP"/>
        </w:rPr>
      </w:pPr>
      <w:r>
        <w:rPr>
          <w:rFonts w:cs="Arial"/>
          <w:i/>
          <w:lang w:eastAsia="ja-JP"/>
        </w:rPr>
        <w:t>(</w:t>
      </w:r>
      <w:r w:rsidR="00520CF2" w:rsidRPr="00E57922">
        <w:rPr>
          <w:rFonts w:cs="Arial"/>
          <w:i/>
          <w:lang w:eastAsia="ja-JP"/>
        </w:rPr>
        <w:t>Molecular Marker use in the PVP Application Process - A Joint Project between the US PVP Office and the American Seed Trade Association Mapping</w:t>
      </w:r>
      <w:r>
        <w:rPr>
          <w:rFonts w:cs="Arial"/>
          <w:i/>
          <w:lang w:eastAsia="ja-JP"/>
        </w:rPr>
        <w:t>)</w:t>
      </w:r>
      <w:r w:rsidR="00520CF2"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520CF2" w:rsidRPr="00E57922">
        <w:rPr>
          <w:rFonts w:cs="Arial"/>
          <w:i/>
          <w:lang w:eastAsia="ja-JP"/>
        </w:rPr>
        <w:t xml:space="preserve"> BMT/15/12)</w:t>
      </w:r>
    </w:p>
    <w:p w14:paraId="28B6EECD" w14:textId="77777777" w:rsidR="0068417E" w:rsidRPr="00520CF2" w:rsidRDefault="0068417E" w:rsidP="0068417E">
      <w:pPr>
        <w:autoSpaceDE w:val="0"/>
        <w:autoSpaceDN w:val="0"/>
        <w:adjustRightInd w:val="0"/>
        <w:rPr>
          <w:rFonts w:cs="Arial"/>
          <w:lang w:eastAsia="ja-JP"/>
        </w:rPr>
      </w:pPr>
    </w:p>
    <w:p w14:paraId="162B0E8A" w14:textId="77777777" w:rsidR="00E1013E" w:rsidRPr="00F22C88" w:rsidRDefault="0068417E" w:rsidP="003C1747">
      <w:pPr>
        <w:autoSpaceDE w:val="0"/>
        <w:autoSpaceDN w:val="0"/>
        <w:adjustRightInd w:val="0"/>
        <w:ind w:left="1134"/>
        <w:rPr>
          <w:lang w:val="de-DE"/>
        </w:rPr>
      </w:pPr>
      <w:r w:rsidRPr="000040CE">
        <w:rPr>
          <w:rFonts w:cs="Arial"/>
          <w:i/>
          <w:lang w:val="de-DE" w:eastAsia="ja-JP"/>
        </w:rPr>
        <w:t>Beurteilung öffentlicher Ressourcen betreffend molekulare Sojabohnen-Marker für die potenzielle Verwendung in Züchterrechten</w:t>
      </w:r>
      <w:r w:rsidR="003C1747" w:rsidRPr="00F22C88">
        <w:rPr>
          <w:lang w:val="de-DE"/>
        </w:rPr>
        <w:t xml:space="preserve"> </w:t>
      </w:r>
    </w:p>
    <w:p w14:paraId="32995350" w14:textId="77777777" w:rsidR="00E1013E" w:rsidRPr="00F22C88" w:rsidRDefault="00E1013E" w:rsidP="003C1747">
      <w:pPr>
        <w:autoSpaceDE w:val="0"/>
        <w:autoSpaceDN w:val="0"/>
        <w:adjustRightInd w:val="0"/>
        <w:ind w:left="1134"/>
        <w:rPr>
          <w:lang w:val="de-DE"/>
        </w:rPr>
      </w:pPr>
    </w:p>
    <w:p w14:paraId="05D3CF4E" w14:textId="5C443571" w:rsidR="000040CE" w:rsidRDefault="00F54824" w:rsidP="000040CE">
      <w:pPr>
        <w:autoSpaceDE w:val="0"/>
        <w:autoSpaceDN w:val="0"/>
        <w:adjustRightInd w:val="0"/>
        <w:ind w:left="1134"/>
        <w:rPr>
          <w:rFonts w:cs="Arial"/>
          <w:i/>
          <w:lang w:eastAsia="ja-JP"/>
        </w:rPr>
      </w:pPr>
      <w:r>
        <w:rPr>
          <w:rFonts w:cs="Arial"/>
          <w:i/>
          <w:lang w:eastAsia="ja-JP"/>
        </w:rPr>
        <w:t>(</w:t>
      </w:r>
      <w:r w:rsidR="00520CF2" w:rsidRPr="00E57922">
        <w:rPr>
          <w:rFonts w:cs="Arial"/>
          <w:i/>
          <w:lang w:eastAsia="ja-JP"/>
        </w:rPr>
        <w:t>Evaluation of Soybean Molecular Marker Public Resources for Potential Application in Plant Breeders’ Rights</w:t>
      </w:r>
      <w:r>
        <w:rPr>
          <w:rFonts w:cs="Arial"/>
          <w:i/>
          <w:lang w:eastAsia="ja-JP"/>
        </w:rPr>
        <w:t>)</w:t>
      </w:r>
      <w:r w:rsidR="00520CF2"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520CF2" w:rsidRPr="00E57922">
        <w:rPr>
          <w:rFonts w:cs="Arial"/>
          <w:i/>
          <w:lang w:eastAsia="ja-JP"/>
        </w:rPr>
        <w:t xml:space="preserve"> BMT/15/13</w:t>
      </w:r>
      <w:r w:rsidR="00520CF2">
        <w:rPr>
          <w:rFonts w:cs="Arial"/>
          <w:i/>
          <w:lang w:eastAsia="ja-JP"/>
        </w:rPr>
        <w:t>)</w:t>
      </w:r>
    </w:p>
    <w:p w14:paraId="4D83D9CB" w14:textId="77777777" w:rsidR="00520CF2" w:rsidRPr="001E66F8" w:rsidRDefault="00520CF2" w:rsidP="000040CE">
      <w:pPr>
        <w:autoSpaceDE w:val="0"/>
        <w:autoSpaceDN w:val="0"/>
        <w:adjustRightInd w:val="0"/>
        <w:ind w:left="1134"/>
        <w:rPr>
          <w:rFonts w:cs="Arial"/>
          <w:i/>
          <w:lang w:val="en-GB" w:eastAsia="ja-JP"/>
        </w:rPr>
      </w:pPr>
    </w:p>
    <w:p w14:paraId="5E7661B4" w14:textId="77777777" w:rsidR="00E1013E" w:rsidRPr="00F22C88" w:rsidRDefault="0068417E" w:rsidP="000040CE">
      <w:pPr>
        <w:autoSpaceDE w:val="0"/>
        <w:autoSpaceDN w:val="0"/>
        <w:adjustRightInd w:val="0"/>
        <w:ind w:left="1134"/>
        <w:rPr>
          <w:lang w:val="de-DE"/>
        </w:rPr>
      </w:pPr>
      <w:r w:rsidRPr="000040CE">
        <w:rPr>
          <w:rFonts w:cs="Arial"/>
          <w:i/>
          <w:lang w:val="de-DE" w:eastAsia="ja-JP"/>
        </w:rPr>
        <w:t>Vergleich von genotypischen Daten und Expressionsdaten zur Bestimmung der Unterscheidbarkeit bei Inzuchtlinien von Mais für die Erteilung von Züchterrechten</w:t>
      </w:r>
      <w:r w:rsidR="00B764F6" w:rsidRPr="00F22C88">
        <w:rPr>
          <w:lang w:val="de-DE"/>
        </w:rPr>
        <w:t xml:space="preserve"> </w:t>
      </w:r>
    </w:p>
    <w:p w14:paraId="649E84E1" w14:textId="77777777" w:rsidR="00E1013E" w:rsidRPr="00F22C88" w:rsidRDefault="00E1013E" w:rsidP="000040CE">
      <w:pPr>
        <w:autoSpaceDE w:val="0"/>
        <w:autoSpaceDN w:val="0"/>
        <w:adjustRightInd w:val="0"/>
        <w:ind w:left="1134"/>
        <w:rPr>
          <w:lang w:val="de-DE"/>
        </w:rPr>
      </w:pPr>
    </w:p>
    <w:p w14:paraId="4FA7EC88" w14:textId="37C9C83A" w:rsidR="00520CF2" w:rsidRPr="00E57922" w:rsidRDefault="00F54824" w:rsidP="00520CF2">
      <w:pPr>
        <w:autoSpaceDE w:val="0"/>
        <w:autoSpaceDN w:val="0"/>
        <w:adjustRightInd w:val="0"/>
        <w:ind w:left="1080"/>
        <w:rPr>
          <w:rFonts w:cs="Arial"/>
          <w:i/>
          <w:lang w:eastAsia="ja-JP"/>
        </w:rPr>
      </w:pPr>
      <w:r>
        <w:rPr>
          <w:rFonts w:cs="Arial"/>
          <w:i/>
          <w:lang w:eastAsia="ja-JP"/>
        </w:rPr>
        <w:t>(</w:t>
      </w:r>
      <w:r w:rsidR="00520CF2" w:rsidRPr="00E57922">
        <w:rPr>
          <w:rFonts w:cs="Arial"/>
          <w:i/>
          <w:lang w:eastAsia="ja-JP"/>
        </w:rPr>
        <w:t>Comparison of Genotypic and Expression Data to Determine Distinctness among Inbred Lines of Maize for Granting Plant Breeders’ Rights</w:t>
      </w:r>
      <w:r>
        <w:rPr>
          <w:rFonts w:cs="Arial"/>
          <w:i/>
          <w:lang w:eastAsia="ja-JP"/>
        </w:rPr>
        <w:t>)</w:t>
      </w:r>
      <w:r w:rsidR="00520CF2"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520CF2" w:rsidRPr="00E57922">
        <w:rPr>
          <w:rFonts w:cs="Arial"/>
          <w:i/>
          <w:lang w:eastAsia="ja-JP"/>
        </w:rPr>
        <w:t xml:space="preserve"> BMT/15/14)</w:t>
      </w:r>
    </w:p>
    <w:p w14:paraId="6CDE5940" w14:textId="77777777" w:rsidR="0068417E" w:rsidRPr="00520CF2" w:rsidRDefault="0068417E" w:rsidP="0068417E">
      <w:pPr>
        <w:autoSpaceDE w:val="0"/>
        <w:autoSpaceDN w:val="0"/>
        <w:adjustRightInd w:val="0"/>
        <w:rPr>
          <w:rFonts w:cs="Arial"/>
          <w:lang w:eastAsia="ja-JP"/>
        </w:rPr>
      </w:pPr>
    </w:p>
    <w:p w14:paraId="62D06A37" w14:textId="77777777" w:rsidR="00E1013E" w:rsidRDefault="0068417E" w:rsidP="00812430">
      <w:pPr>
        <w:autoSpaceDE w:val="0"/>
        <w:autoSpaceDN w:val="0"/>
        <w:adjustRightInd w:val="0"/>
        <w:ind w:left="1134"/>
        <w:rPr>
          <w:rFonts w:cs="Arial"/>
          <w:i/>
          <w:lang w:val="de-DE" w:eastAsia="ja-JP"/>
        </w:rPr>
      </w:pPr>
      <w:r w:rsidRPr="00812430">
        <w:rPr>
          <w:rFonts w:cs="Arial"/>
          <w:i/>
          <w:lang w:val="de-DE" w:eastAsia="ja-JP"/>
        </w:rPr>
        <w:t xml:space="preserve">Effiziente DUS-Prüfung </w:t>
      </w:r>
      <w:r w:rsidR="00812430">
        <w:rPr>
          <w:rFonts w:cs="Arial"/>
          <w:i/>
          <w:lang w:val="de-DE" w:eastAsia="ja-JP"/>
        </w:rPr>
        <w:t>der</w:t>
      </w:r>
      <w:r w:rsidRPr="00812430">
        <w:rPr>
          <w:rFonts w:cs="Arial"/>
          <w:i/>
          <w:lang w:val="de-DE" w:eastAsia="ja-JP"/>
        </w:rPr>
        <w:t xml:space="preserve"> Gartenbohne durch die Verwendung molekularer Daten</w:t>
      </w:r>
      <w:r w:rsidR="00812430" w:rsidRPr="00812430">
        <w:rPr>
          <w:rFonts w:cs="Arial"/>
          <w:i/>
          <w:lang w:val="de-DE" w:eastAsia="ja-JP"/>
        </w:rPr>
        <w:t xml:space="preserve"> </w:t>
      </w:r>
    </w:p>
    <w:p w14:paraId="3C22D15C" w14:textId="77777777" w:rsidR="00E1013E" w:rsidRDefault="00E1013E" w:rsidP="00812430">
      <w:pPr>
        <w:autoSpaceDE w:val="0"/>
        <w:autoSpaceDN w:val="0"/>
        <w:adjustRightInd w:val="0"/>
        <w:ind w:left="1134"/>
        <w:rPr>
          <w:rFonts w:cs="Arial"/>
          <w:i/>
          <w:lang w:val="de-DE" w:eastAsia="ja-JP"/>
        </w:rPr>
      </w:pPr>
    </w:p>
    <w:p w14:paraId="7F20950E" w14:textId="20224283" w:rsidR="00812430" w:rsidRPr="001E66F8" w:rsidRDefault="00F54824" w:rsidP="00812430">
      <w:pPr>
        <w:autoSpaceDE w:val="0"/>
        <w:autoSpaceDN w:val="0"/>
        <w:adjustRightInd w:val="0"/>
        <w:ind w:left="1134"/>
        <w:rPr>
          <w:rFonts w:cs="Arial"/>
          <w:i/>
          <w:lang w:val="en-GB" w:eastAsia="ja-JP"/>
        </w:rPr>
      </w:pPr>
      <w:r>
        <w:rPr>
          <w:rFonts w:cs="Arial"/>
          <w:i/>
          <w:lang w:eastAsia="ja-JP"/>
        </w:rPr>
        <w:t>(</w:t>
      </w:r>
      <w:r w:rsidR="00520CF2" w:rsidRPr="00E57922">
        <w:rPr>
          <w:rFonts w:cs="Arial"/>
          <w:i/>
          <w:lang w:eastAsia="ja-JP"/>
        </w:rPr>
        <w:t>Efficient DUS test in French bean by using molecular data</w:t>
      </w:r>
      <w:r>
        <w:rPr>
          <w:rFonts w:cs="Arial"/>
          <w:i/>
          <w:lang w:eastAsia="ja-JP"/>
        </w:rPr>
        <w:t>)</w:t>
      </w:r>
      <w:r w:rsidR="00520CF2"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520CF2" w:rsidRPr="00E57922">
        <w:rPr>
          <w:rFonts w:cs="Arial"/>
          <w:i/>
          <w:lang w:eastAsia="ja-JP"/>
        </w:rPr>
        <w:t xml:space="preserve"> BMT/15/21)</w:t>
      </w:r>
    </w:p>
    <w:p w14:paraId="73ABD90E" w14:textId="77777777" w:rsidR="009A127A" w:rsidRPr="00F22C88" w:rsidRDefault="009A127A" w:rsidP="00F930A7">
      <w:pPr>
        <w:autoSpaceDE w:val="0"/>
        <w:autoSpaceDN w:val="0"/>
        <w:adjustRightInd w:val="0"/>
        <w:ind w:left="1134"/>
        <w:rPr>
          <w:rFonts w:cs="Arial"/>
          <w:i/>
          <w:lang w:val="en-GB" w:eastAsia="ja-JP"/>
        </w:rPr>
      </w:pPr>
    </w:p>
    <w:p w14:paraId="3544AF2D" w14:textId="77777777" w:rsidR="009A127A" w:rsidRDefault="0068417E" w:rsidP="00F930A7">
      <w:pPr>
        <w:autoSpaceDE w:val="0"/>
        <w:autoSpaceDN w:val="0"/>
        <w:adjustRightInd w:val="0"/>
        <w:ind w:left="1134"/>
        <w:rPr>
          <w:rFonts w:cs="Arial"/>
          <w:i/>
          <w:lang w:val="de-DE" w:eastAsia="ja-JP"/>
        </w:rPr>
      </w:pPr>
      <w:r w:rsidRPr="00812430">
        <w:rPr>
          <w:rFonts w:cs="Arial"/>
          <w:i/>
          <w:lang w:val="de-DE" w:eastAsia="ja-JP"/>
        </w:rPr>
        <w:t>Kann der molekulare Abstand als Merkmal verwendet werden?</w:t>
      </w:r>
      <w:r w:rsidR="00812430" w:rsidRPr="00812430">
        <w:rPr>
          <w:rFonts w:cs="Arial"/>
          <w:i/>
          <w:lang w:val="de-DE" w:eastAsia="ja-JP"/>
        </w:rPr>
        <w:t xml:space="preserve"> </w:t>
      </w:r>
    </w:p>
    <w:p w14:paraId="22B2D9E9" w14:textId="77777777" w:rsidR="009A127A" w:rsidRDefault="009A127A" w:rsidP="00F930A7">
      <w:pPr>
        <w:autoSpaceDE w:val="0"/>
        <w:autoSpaceDN w:val="0"/>
        <w:adjustRightInd w:val="0"/>
        <w:ind w:left="1134"/>
        <w:rPr>
          <w:rFonts w:cs="Arial"/>
          <w:i/>
          <w:lang w:val="de-DE" w:eastAsia="ja-JP"/>
        </w:rPr>
      </w:pPr>
    </w:p>
    <w:p w14:paraId="6FB694E0" w14:textId="462227B6" w:rsidR="009A127A" w:rsidRPr="00FF6DC4" w:rsidRDefault="00F54824" w:rsidP="009A127A">
      <w:pPr>
        <w:autoSpaceDE w:val="0"/>
        <w:autoSpaceDN w:val="0"/>
        <w:adjustRightInd w:val="0"/>
        <w:ind w:left="1080"/>
        <w:rPr>
          <w:rFonts w:cs="Arial"/>
          <w:i/>
          <w:lang w:val="de-DE" w:eastAsia="ja-JP"/>
        </w:rPr>
      </w:pPr>
      <w:r>
        <w:rPr>
          <w:rFonts w:cs="Arial"/>
          <w:i/>
          <w:lang w:eastAsia="ja-JP"/>
        </w:rPr>
        <w:t>(</w:t>
      </w:r>
      <w:r w:rsidR="009A127A" w:rsidRPr="00E57922">
        <w:rPr>
          <w:rFonts w:cs="Arial"/>
          <w:i/>
          <w:lang w:eastAsia="ja-JP"/>
        </w:rPr>
        <w:t>Can molecular distance be used as characteristic?</w:t>
      </w:r>
      <w:r>
        <w:rPr>
          <w:rFonts w:cs="Arial"/>
          <w:i/>
          <w:lang w:eastAsia="ja-JP"/>
        </w:rPr>
        <w:t>)</w:t>
      </w:r>
      <w:r w:rsidR="009A127A" w:rsidRPr="00E57922">
        <w:rPr>
          <w:rFonts w:cs="Arial"/>
          <w:i/>
          <w:lang w:eastAsia="ja-JP"/>
        </w:rPr>
        <w:t xml:space="preserve"> </w:t>
      </w:r>
      <w:r>
        <w:rPr>
          <w:rFonts w:cs="Arial"/>
          <w:i/>
          <w:lang w:val="de-DE" w:eastAsia="ja-JP"/>
        </w:rPr>
        <w:t>(Dokument</w:t>
      </w:r>
      <w:r w:rsidR="009A127A" w:rsidRPr="00FF6DC4">
        <w:rPr>
          <w:rFonts w:cs="Arial"/>
          <w:i/>
          <w:lang w:val="de-DE" w:eastAsia="ja-JP"/>
        </w:rPr>
        <w:t xml:space="preserve"> BMT/15/22)</w:t>
      </w:r>
    </w:p>
    <w:p w14:paraId="56B992B0" w14:textId="7F82C3BE" w:rsidR="0068417E" w:rsidRPr="00FF6DC4" w:rsidRDefault="0068417E" w:rsidP="0068417E">
      <w:pPr>
        <w:autoSpaceDE w:val="0"/>
        <w:autoSpaceDN w:val="0"/>
        <w:adjustRightInd w:val="0"/>
        <w:rPr>
          <w:rFonts w:cs="Arial"/>
          <w:lang w:val="de-DE" w:eastAsia="ja-JP"/>
        </w:rPr>
      </w:pPr>
    </w:p>
    <w:p w14:paraId="425E81CE" w14:textId="2AA613AB" w:rsidR="009A127A" w:rsidRPr="00691CC8" w:rsidRDefault="0068417E" w:rsidP="007F6F78">
      <w:pPr>
        <w:autoSpaceDE w:val="0"/>
        <w:autoSpaceDN w:val="0"/>
        <w:adjustRightInd w:val="0"/>
        <w:ind w:left="567"/>
        <w:rPr>
          <w:rFonts w:cs="Arial"/>
          <w:lang w:val="de-DE" w:eastAsia="ja-JP"/>
        </w:rPr>
      </w:pPr>
      <w:r w:rsidRPr="00691CC8">
        <w:rPr>
          <w:rFonts w:cs="Arial"/>
          <w:lang w:val="de-DE" w:eastAsia="ja-JP"/>
        </w:rPr>
        <w:t xml:space="preserve">Internationale Richtlinien für molekulare </w:t>
      </w:r>
      <w:r w:rsidR="004C39FA" w:rsidRPr="00691CC8">
        <w:rPr>
          <w:rFonts w:cs="Arial"/>
          <w:lang w:val="de-DE" w:eastAsia="ja-JP"/>
        </w:rPr>
        <w:t>Verfahren</w:t>
      </w:r>
      <w:r w:rsidR="00812430" w:rsidRPr="00691CC8">
        <w:rPr>
          <w:rFonts w:cs="Arial"/>
          <w:lang w:val="de-DE" w:eastAsia="ja-JP"/>
        </w:rPr>
        <w:t xml:space="preserve"> </w:t>
      </w:r>
    </w:p>
    <w:p w14:paraId="1A04E5C9" w14:textId="77777777" w:rsidR="009A127A" w:rsidRPr="00691CC8" w:rsidRDefault="009A127A" w:rsidP="007F6F78">
      <w:pPr>
        <w:autoSpaceDE w:val="0"/>
        <w:autoSpaceDN w:val="0"/>
        <w:adjustRightInd w:val="0"/>
        <w:ind w:left="567"/>
        <w:rPr>
          <w:rFonts w:cs="Arial"/>
          <w:lang w:val="de-DE" w:eastAsia="ja-JP"/>
        </w:rPr>
      </w:pPr>
    </w:p>
    <w:p w14:paraId="0480AB21" w14:textId="28EC18F1" w:rsidR="00FF6DC4" w:rsidRPr="00F22C88" w:rsidRDefault="009A127A" w:rsidP="00FF6DC4">
      <w:pPr>
        <w:autoSpaceDE w:val="0"/>
        <w:autoSpaceDN w:val="0"/>
        <w:adjustRightInd w:val="0"/>
        <w:ind w:left="540"/>
        <w:rPr>
          <w:rFonts w:cs="Arial"/>
          <w:lang w:val="de-DE" w:eastAsia="ja-JP"/>
        </w:rPr>
      </w:pPr>
      <w:r w:rsidRPr="00691CC8">
        <w:rPr>
          <w:rFonts w:cs="Arial"/>
          <w:lang w:val="de-DE" w:eastAsia="ja-JP"/>
        </w:rPr>
        <w:tab/>
      </w:r>
      <w:r w:rsidR="00FF6DC4" w:rsidRPr="00F22C88">
        <w:rPr>
          <w:rFonts w:cs="Arial"/>
          <w:lang w:val="de-DE" w:eastAsia="ja-JP"/>
        </w:rPr>
        <w:t xml:space="preserve">International guidelines on molecular methodologies </w:t>
      </w:r>
      <w:r w:rsidR="00F54824" w:rsidRPr="00F22C88">
        <w:rPr>
          <w:rFonts w:cs="Arial"/>
          <w:lang w:val="de-DE" w:eastAsia="ja-JP"/>
        </w:rPr>
        <w:t>(Dokument</w:t>
      </w:r>
      <w:r w:rsidR="00FF6DC4" w:rsidRPr="00F22C88">
        <w:rPr>
          <w:rFonts w:cs="Arial"/>
          <w:lang w:val="de-DE" w:eastAsia="ja-JP"/>
        </w:rPr>
        <w:t xml:space="preserve"> BMT/15/3 Rev.)</w:t>
      </w:r>
    </w:p>
    <w:p w14:paraId="3612957F" w14:textId="00B03F7F" w:rsidR="0068417E" w:rsidRPr="00F22C88" w:rsidRDefault="0068417E" w:rsidP="007F6F78">
      <w:pPr>
        <w:autoSpaceDE w:val="0"/>
        <w:autoSpaceDN w:val="0"/>
        <w:adjustRightInd w:val="0"/>
        <w:ind w:left="567"/>
        <w:rPr>
          <w:rFonts w:cs="Arial"/>
          <w:lang w:val="de-DE" w:eastAsia="ja-JP"/>
        </w:rPr>
      </w:pPr>
    </w:p>
    <w:p w14:paraId="6460BA8D" w14:textId="77777777" w:rsidR="00E1013E" w:rsidRDefault="0068417E" w:rsidP="00A32BBF">
      <w:pPr>
        <w:autoSpaceDE w:val="0"/>
        <w:autoSpaceDN w:val="0"/>
        <w:adjustRightInd w:val="0"/>
        <w:ind w:left="1134"/>
        <w:rPr>
          <w:rFonts w:cs="Arial"/>
          <w:i/>
          <w:lang w:val="de-DE" w:eastAsia="ja-JP"/>
        </w:rPr>
      </w:pPr>
      <w:r w:rsidRPr="00A32BBF">
        <w:rPr>
          <w:rFonts w:cs="Arial"/>
          <w:i/>
          <w:lang w:val="de-DE" w:eastAsia="ja-JP"/>
        </w:rPr>
        <w:lastRenderedPageBreak/>
        <w:t>UPOV und ISO TC 34/SC 16 – Von der US Technical Advisory Group und ISO TC 34/SC 16 unter der Ägide des American National Standards Institute (ANSI): Nahrungsmittelerzeugnisse, horizontale Verfahren für die molekulare Biomarker-Analyse</w:t>
      </w:r>
      <w:r w:rsidR="00A32BBF" w:rsidRPr="00A32BBF">
        <w:rPr>
          <w:rFonts w:cs="Arial"/>
          <w:i/>
          <w:lang w:val="de-DE" w:eastAsia="ja-JP"/>
        </w:rPr>
        <w:t xml:space="preserve"> </w:t>
      </w:r>
    </w:p>
    <w:p w14:paraId="63905106" w14:textId="77777777" w:rsidR="00E1013E" w:rsidRDefault="00E1013E" w:rsidP="00A32BBF">
      <w:pPr>
        <w:autoSpaceDE w:val="0"/>
        <w:autoSpaceDN w:val="0"/>
        <w:adjustRightInd w:val="0"/>
        <w:ind w:left="1134"/>
        <w:rPr>
          <w:rFonts w:cs="Arial"/>
          <w:i/>
          <w:lang w:val="de-DE" w:eastAsia="ja-JP"/>
        </w:rPr>
      </w:pPr>
    </w:p>
    <w:p w14:paraId="28835CB6" w14:textId="15EA3572" w:rsidR="00FF6DC4" w:rsidRPr="00E57922" w:rsidRDefault="00F54824" w:rsidP="00FF6DC4">
      <w:pPr>
        <w:autoSpaceDE w:val="0"/>
        <w:autoSpaceDN w:val="0"/>
        <w:adjustRightInd w:val="0"/>
        <w:ind w:left="1080"/>
        <w:rPr>
          <w:rFonts w:cs="Arial"/>
          <w:i/>
          <w:lang w:eastAsia="ja-JP"/>
        </w:rPr>
      </w:pPr>
      <w:r>
        <w:rPr>
          <w:rFonts w:cs="Arial"/>
          <w:i/>
          <w:lang w:eastAsia="ja-JP"/>
        </w:rPr>
        <w:t>(</w:t>
      </w:r>
      <w:r w:rsidR="00FF6DC4" w:rsidRPr="00E57922">
        <w:rPr>
          <w:rFonts w:cs="Arial"/>
          <w:i/>
          <w:lang w:eastAsia="ja-JP"/>
        </w:rPr>
        <w:t>UPOV and ISO TC 34/SC 16 – From the US Technical Advisory Group and ANSI led host of ISO TC 34/SC 16: Food Products; horizontal methods for molecular biomarker analysis</w:t>
      </w:r>
      <w:r>
        <w:rPr>
          <w:rFonts w:cs="Arial"/>
          <w:i/>
          <w:lang w:eastAsia="ja-JP"/>
        </w:rPr>
        <w:t>)</w:t>
      </w:r>
      <w:r w:rsidR="00FF6DC4"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FF6DC4" w:rsidRPr="00E57922">
        <w:rPr>
          <w:rFonts w:cs="Arial"/>
          <w:i/>
          <w:lang w:eastAsia="ja-JP"/>
        </w:rPr>
        <w:t xml:space="preserve"> BMT/15/7)</w:t>
      </w:r>
    </w:p>
    <w:p w14:paraId="617DBC39" w14:textId="77777777" w:rsidR="0068417E" w:rsidRPr="00FF6DC4" w:rsidRDefault="0068417E" w:rsidP="0068417E">
      <w:pPr>
        <w:autoSpaceDE w:val="0"/>
        <w:autoSpaceDN w:val="0"/>
        <w:adjustRightInd w:val="0"/>
        <w:rPr>
          <w:rFonts w:cs="Arial"/>
          <w:lang w:eastAsia="ja-JP"/>
        </w:rPr>
      </w:pPr>
    </w:p>
    <w:p w14:paraId="5288740E" w14:textId="77777777" w:rsidR="00FF6DC4" w:rsidRDefault="0068417E" w:rsidP="00A94992">
      <w:pPr>
        <w:autoSpaceDE w:val="0"/>
        <w:autoSpaceDN w:val="0"/>
        <w:adjustRightInd w:val="0"/>
        <w:ind w:left="1134"/>
        <w:rPr>
          <w:rFonts w:cs="Arial"/>
          <w:i/>
          <w:lang w:val="de-DE" w:eastAsia="ja-JP"/>
        </w:rPr>
      </w:pPr>
      <w:r w:rsidRPr="00861692">
        <w:rPr>
          <w:rFonts w:cs="Arial"/>
          <w:i/>
          <w:lang w:val="de-DE" w:eastAsia="ja-JP"/>
        </w:rPr>
        <w:t>Verfahren für die Sortenprüfung anhand der DNS: ISTA-Ansatz</w:t>
      </w:r>
      <w:r w:rsidR="00861692" w:rsidRPr="00861692">
        <w:rPr>
          <w:rFonts w:cs="Arial"/>
          <w:i/>
          <w:lang w:val="de-DE" w:eastAsia="ja-JP"/>
        </w:rPr>
        <w:t xml:space="preserve"> </w:t>
      </w:r>
    </w:p>
    <w:p w14:paraId="3D6B5E1E" w14:textId="77777777" w:rsidR="00FF6DC4" w:rsidRDefault="00FF6DC4" w:rsidP="00A94992">
      <w:pPr>
        <w:autoSpaceDE w:val="0"/>
        <w:autoSpaceDN w:val="0"/>
        <w:adjustRightInd w:val="0"/>
        <w:ind w:left="1134"/>
        <w:rPr>
          <w:rFonts w:cs="Arial"/>
          <w:i/>
          <w:lang w:val="de-DE" w:eastAsia="ja-JP"/>
        </w:rPr>
      </w:pPr>
    </w:p>
    <w:p w14:paraId="20D1C603" w14:textId="705611CC" w:rsidR="00FF6DC4" w:rsidRPr="00E57922" w:rsidRDefault="00F54824" w:rsidP="00FF6DC4">
      <w:pPr>
        <w:autoSpaceDE w:val="0"/>
        <w:autoSpaceDN w:val="0"/>
        <w:adjustRightInd w:val="0"/>
        <w:ind w:left="1080"/>
        <w:rPr>
          <w:rFonts w:cs="Arial"/>
          <w:i/>
          <w:lang w:eastAsia="ja-JP"/>
        </w:rPr>
      </w:pPr>
      <w:r>
        <w:rPr>
          <w:rFonts w:cs="Arial"/>
          <w:i/>
          <w:lang w:eastAsia="ja-JP"/>
        </w:rPr>
        <w:t>(</w:t>
      </w:r>
      <w:r w:rsidR="00FF6DC4" w:rsidRPr="00E57922">
        <w:rPr>
          <w:rFonts w:cs="Arial"/>
          <w:i/>
          <w:lang w:eastAsia="ja-JP"/>
        </w:rPr>
        <w:t>DNA-based method for variety testing: ISTA approach</w:t>
      </w:r>
      <w:r>
        <w:rPr>
          <w:rFonts w:cs="Arial"/>
          <w:i/>
          <w:lang w:eastAsia="ja-JP"/>
        </w:rPr>
        <w:t>)</w:t>
      </w:r>
      <w:r w:rsidR="00FF6DC4"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FF6DC4" w:rsidRPr="00E57922">
        <w:rPr>
          <w:rFonts w:cs="Arial"/>
          <w:i/>
          <w:lang w:eastAsia="ja-JP"/>
        </w:rPr>
        <w:t xml:space="preserve"> BMT/15/19)</w:t>
      </w:r>
    </w:p>
    <w:p w14:paraId="6B804A8C" w14:textId="77777777" w:rsidR="0068417E" w:rsidRPr="00FF6DC4" w:rsidRDefault="0068417E" w:rsidP="0068417E">
      <w:pPr>
        <w:autoSpaceDE w:val="0"/>
        <w:autoSpaceDN w:val="0"/>
        <w:adjustRightInd w:val="0"/>
        <w:rPr>
          <w:rFonts w:cs="Arial"/>
          <w:i/>
          <w:lang w:eastAsia="ja-JP"/>
        </w:rPr>
      </w:pPr>
    </w:p>
    <w:p w14:paraId="33B8DEC9" w14:textId="77777777" w:rsidR="0068417E" w:rsidRPr="00861692" w:rsidRDefault="0068417E" w:rsidP="00861692">
      <w:pPr>
        <w:autoSpaceDE w:val="0"/>
        <w:autoSpaceDN w:val="0"/>
        <w:adjustRightInd w:val="0"/>
        <w:ind w:firstLine="567"/>
        <w:rPr>
          <w:rFonts w:cs="Arial"/>
          <w:lang w:val="de-DE" w:eastAsia="ja-JP"/>
        </w:rPr>
      </w:pPr>
      <w:r w:rsidRPr="00861692">
        <w:rPr>
          <w:rFonts w:cs="Arial"/>
          <w:lang w:val="de-DE" w:eastAsia="ja-JP"/>
        </w:rPr>
        <w:t>Verfahren für die Analyse molekularer Daten</w:t>
      </w:r>
    </w:p>
    <w:p w14:paraId="56479DA9" w14:textId="77777777" w:rsidR="0068417E" w:rsidRPr="00861692" w:rsidRDefault="0068417E" w:rsidP="0068417E">
      <w:pPr>
        <w:autoSpaceDE w:val="0"/>
        <w:autoSpaceDN w:val="0"/>
        <w:adjustRightInd w:val="0"/>
        <w:rPr>
          <w:rFonts w:cs="Arial"/>
          <w:lang w:val="de-DE" w:eastAsia="ja-JP"/>
        </w:rPr>
      </w:pPr>
    </w:p>
    <w:p w14:paraId="124CDEB7" w14:textId="77777777" w:rsidR="00C3737F" w:rsidRDefault="0068417E" w:rsidP="00A94992">
      <w:pPr>
        <w:autoSpaceDE w:val="0"/>
        <w:autoSpaceDN w:val="0"/>
        <w:adjustRightInd w:val="0"/>
        <w:ind w:left="1134"/>
        <w:rPr>
          <w:rFonts w:cs="Arial"/>
          <w:i/>
          <w:lang w:val="de-DE" w:eastAsia="ja-JP"/>
        </w:rPr>
      </w:pPr>
      <w:r w:rsidRPr="00861692">
        <w:rPr>
          <w:rFonts w:cs="Arial"/>
          <w:i/>
          <w:lang w:val="de-DE" w:eastAsia="ja-JP"/>
        </w:rPr>
        <w:t>Kapazitä</w:t>
      </w:r>
      <w:r w:rsidR="00861692" w:rsidRPr="00861692">
        <w:rPr>
          <w:rFonts w:cs="Arial"/>
          <w:i/>
          <w:lang w:val="de-DE" w:eastAsia="ja-JP"/>
        </w:rPr>
        <w:t xml:space="preserve">t zur Analyse molekularer Daten </w:t>
      </w:r>
    </w:p>
    <w:p w14:paraId="303FBB6A" w14:textId="77777777" w:rsidR="00C3737F" w:rsidRDefault="00C3737F" w:rsidP="00A94992">
      <w:pPr>
        <w:autoSpaceDE w:val="0"/>
        <w:autoSpaceDN w:val="0"/>
        <w:adjustRightInd w:val="0"/>
        <w:ind w:left="1134"/>
        <w:rPr>
          <w:rFonts w:cs="Arial"/>
          <w:i/>
          <w:lang w:val="de-DE" w:eastAsia="ja-JP"/>
        </w:rPr>
      </w:pPr>
    </w:p>
    <w:p w14:paraId="70E44942" w14:textId="446B5C5E" w:rsidR="0068417E" w:rsidRPr="00F22C88" w:rsidRDefault="00C3737F" w:rsidP="0068417E">
      <w:pPr>
        <w:autoSpaceDE w:val="0"/>
        <w:autoSpaceDN w:val="0"/>
        <w:adjustRightInd w:val="0"/>
        <w:rPr>
          <w:rFonts w:cs="Arial"/>
          <w:i/>
          <w:lang w:val="de-DE" w:eastAsia="ja-JP"/>
        </w:rPr>
      </w:pPr>
      <w:r w:rsidRPr="00F22C88">
        <w:rPr>
          <w:rFonts w:cs="Arial"/>
          <w:i/>
          <w:lang w:val="de-DE" w:eastAsia="ja-JP"/>
        </w:rPr>
        <w:tab/>
      </w:r>
      <w:r w:rsidRPr="00F22C88">
        <w:rPr>
          <w:rFonts w:cs="Arial"/>
          <w:i/>
          <w:lang w:val="de-DE" w:eastAsia="ja-JP"/>
        </w:rPr>
        <w:tab/>
      </w:r>
      <w:r w:rsidR="00F54824" w:rsidRPr="00F22C88">
        <w:rPr>
          <w:rFonts w:cs="Arial"/>
          <w:i/>
          <w:lang w:val="de-DE" w:eastAsia="ja-JP"/>
        </w:rPr>
        <w:t>(</w:t>
      </w:r>
      <w:r w:rsidRPr="00F22C88">
        <w:rPr>
          <w:rFonts w:cs="Arial"/>
          <w:i/>
          <w:lang w:val="de-DE" w:eastAsia="ja-JP"/>
        </w:rPr>
        <w:t>Molecular Data analysis capacity</w:t>
      </w:r>
      <w:r w:rsidR="00F54824" w:rsidRPr="00F22C88">
        <w:rPr>
          <w:rFonts w:cs="Arial"/>
          <w:i/>
          <w:lang w:val="de-DE" w:eastAsia="ja-JP"/>
        </w:rPr>
        <w:t>)</w:t>
      </w:r>
      <w:r w:rsidRPr="00F22C88">
        <w:rPr>
          <w:rFonts w:cs="Arial"/>
          <w:i/>
          <w:lang w:val="de-DE" w:eastAsia="ja-JP"/>
        </w:rPr>
        <w:t xml:space="preserve"> </w:t>
      </w:r>
      <w:r w:rsidR="00F54824" w:rsidRPr="00F22C88">
        <w:rPr>
          <w:rFonts w:cs="Arial"/>
          <w:i/>
          <w:lang w:val="de-DE" w:eastAsia="ja-JP"/>
        </w:rPr>
        <w:t>(Dokument</w:t>
      </w:r>
      <w:r w:rsidRPr="00F22C88">
        <w:rPr>
          <w:rFonts w:cs="Arial"/>
          <w:i/>
          <w:lang w:val="de-DE" w:eastAsia="ja-JP"/>
        </w:rPr>
        <w:t xml:space="preserve"> BMT/15/10)</w:t>
      </w:r>
    </w:p>
    <w:p w14:paraId="7CC61150" w14:textId="77777777" w:rsidR="00C3737F" w:rsidRPr="00F22C88" w:rsidRDefault="00C3737F" w:rsidP="00861692">
      <w:pPr>
        <w:autoSpaceDE w:val="0"/>
        <w:autoSpaceDN w:val="0"/>
        <w:adjustRightInd w:val="0"/>
        <w:ind w:firstLine="567"/>
        <w:rPr>
          <w:rFonts w:cs="Arial"/>
          <w:lang w:val="de-DE" w:eastAsia="ja-JP"/>
        </w:rPr>
      </w:pPr>
    </w:p>
    <w:p w14:paraId="00DB4AB0" w14:textId="77777777" w:rsidR="0068417E" w:rsidRPr="00637477" w:rsidRDefault="0068417E" w:rsidP="00861692">
      <w:pPr>
        <w:autoSpaceDE w:val="0"/>
        <w:autoSpaceDN w:val="0"/>
        <w:adjustRightInd w:val="0"/>
        <w:ind w:firstLine="567"/>
        <w:rPr>
          <w:rFonts w:cs="Arial"/>
          <w:lang w:val="de-DE" w:eastAsia="ja-JP"/>
        </w:rPr>
      </w:pPr>
      <w:r w:rsidRPr="00637477">
        <w:rPr>
          <w:rFonts w:cs="Arial"/>
          <w:lang w:val="de-DE" w:eastAsia="ja-JP"/>
        </w:rPr>
        <w:t>Verwendung molekularer Verfahren bei der Sortenidentifikation</w:t>
      </w:r>
    </w:p>
    <w:p w14:paraId="77CCF004" w14:textId="77777777" w:rsidR="0068417E" w:rsidRPr="00637477" w:rsidRDefault="0068417E" w:rsidP="0068417E">
      <w:pPr>
        <w:autoSpaceDE w:val="0"/>
        <w:autoSpaceDN w:val="0"/>
        <w:adjustRightInd w:val="0"/>
        <w:rPr>
          <w:rFonts w:cs="Arial"/>
          <w:lang w:val="de-DE" w:eastAsia="ja-JP"/>
        </w:rPr>
      </w:pPr>
    </w:p>
    <w:p w14:paraId="43C46C3C" w14:textId="77777777" w:rsidR="00E1013E" w:rsidRDefault="0068417E" w:rsidP="001F6279">
      <w:pPr>
        <w:autoSpaceDE w:val="0"/>
        <w:autoSpaceDN w:val="0"/>
        <w:adjustRightInd w:val="0"/>
        <w:ind w:left="1134"/>
        <w:rPr>
          <w:rFonts w:cs="Arial"/>
          <w:i/>
          <w:lang w:val="de-DE" w:eastAsia="ja-JP"/>
        </w:rPr>
      </w:pPr>
      <w:r w:rsidRPr="00861692">
        <w:rPr>
          <w:rFonts w:cs="Arial"/>
          <w:i/>
          <w:lang w:val="de-DE" w:eastAsia="ja-JP"/>
        </w:rPr>
        <w:t>Sortenidentifikation von Gerste unter Verwendung von KASP-Genotypen</w:t>
      </w:r>
    </w:p>
    <w:p w14:paraId="767596AE" w14:textId="77777777" w:rsidR="00E1013E" w:rsidRDefault="00E1013E" w:rsidP="001F6279">
      <w:pPr>
        <w:autoSpaceDE w:val="0"/>
        <w:autoSpaceDN w:val="0"/>
        <w:adjustRightInd w:val="0"/>
        <w:ind w:left="1134"/>
        <w:rPr>
          <w:rFonts w:cs="Arial"/>
          <w:i/>
          <w:lang w:val="de-DE" w:eastAsia="ja-JP"/>
        </w:rPr>
      </w:pPr>
    </w:p>
    <w:p w14:paraId="21866E1A" w14:textId="34EF6EDE" w:rsidR="0068417E" w:rsidRPr="001E66F8" w:rsidRDefault="001F6279" w:rsidP="001F6279">
      <w:pPr>
        <w:autoSpaceDE w:val="0"/>
        <w:autoSpaceDN w:val="0"/>
        <w:adjustRightInd w:val="0"/>
        <w:ind w:left="1134"/>
        <w:rPr>
          <w:rFonts w:cs="Arial"/>
          <w:i/>
          <w:lang w:val="en-GB" w:eastAsia="ja-JP"/>
        </w:rPr>
      </w:pPr>
      <w:r w:rsidRPr="001E66F8">
        <w:rPr>
          <w:rFonts w:cs="Arial"/>
          <w:i/>
          <w:lang w:val="en-GB" w:eastAsia="ja-JP"/>
        </w:rPr>
        <w:t xml:space="preserve">(Variety Identification of Barley </w:t>
      </w:r>
      <w:r w:rsidR="00691CC8">
        <w:rPr>
          <w:rFonts w:cs="Arial"/>
          <w:i/>
          <w:lang w:val="en-GB" w:eastAsia="ja-JP"/>
        </w:rPr>
        <w:t>Using</w:t>
      </w:r>
      <w:r w:rsidRPr="001E66F8">
        <w:rPr>
          <w:rFonts w:cs="Arial"/>
          <w:i/>
          <w:lang w:val="en-GB" w:eastAsia="ja-JP"/>
        </w:rPr>
        <w:t xml:space="preserve"> KASP Genotypes) </w:t>
      </w:r>
      <w:r w:rsidR="0068417E" w:rsidRPr="001E66F8">
        <w:rPr>
          <w:rFonts w:cs="Arial"/>
          <w:i/>
          <w:lang w:val="en-GB" w:eastAsia="ja-JP"/>
        </w:rPr>
        <w:t>(</w:t>
      </w:r>
      <w:proofErr w:type="spellStart"/>
      <w:r w:rsidR="0068417E" w:rsidRPr="001E66F8">
        <w:rPr>
          <w:rFonts w:cs="Arial"/>
          <w:i/>
          <w:lang w:val="en-GB" w:eastAsia="ja-JP"/>
        </w:rPr>
        <w:t>Dokument</w:t>
      </w:r>
      <w:proofErr w:type="spellEnd"/>
      <w:r w:rsidR="0068417E" w:rsidRPr="001E66F8">
        <w:rPr>
          <w:rFonts w:cs="Arial"/>
          <w:i/>
          <w:lang w:val="en-GB" w:eastAsia="ja-JP"/>
        </w:rPr>
        <w:t xml:space="preserve"> BMT/15/6)</w:t>
      </w:r>
    </w:p>
    <w:p w14:paraId="3D3AA34D" w14:textId="77777777" w:rsidR="0068417E" w:rsidRPr="001E66F8" w:rsidRDefault="0068417E" w:rsidP="0068417E">
      <w:pPr>
        <w:autoSpaceDE w:val="0"/>
        <w:autoSpaceDN w:val="0"/>
        <w:adjustRightInd w:val="0"/>
        <w:rPr>
          <w:rFonts w:cs="Arial"/>
          <w:lang w:val="en-GB" w:eastAsia="ja-JP"/>
        </w:rPr>
      </w:pPr>
    </w:p>
    <w:p w14:paraId="28D22800" w14:textId="6CAE4823" w:rsidR="00E1013E" w:rsidRDefault="0068417E" w:rsidP="00861692">
      <w:pPr>
        <w:autoSpaceDE w:val="0"/>
        <w:autoSpaceDN w:val="0"/>
        <w:adjustRightInd w:val="0"/>
        <w:ind w:left="1134"/>
        <w:rPr>
          <w:rFonts w:cs="Arial"/>
          <w:i/>
          <w:lang w:val="de-DE" w:eastAsia="ja-JP"/>
        </w:rPr>
      </w:pPr>
      <w:r w:rsidRPr="00861692">
        <w:rPr>
          <w:rFonts w:cs="Arial"/>
          <w:i/>
          <w:lang w:val="de-DE" w:eastAsia="ja-JP"/>
        </w:rPr>
        <w:t>Schnelle einstufige Erkennung und Identifikation multipler Phytopath</w:t>
      </w:r>
      <w:r w:rsidR="0066651E">
        <w:rPr>
          <w:rFonts w:cs="Arial"/>
          <w:i/>
          <w:lang w:val="de-DE" w:eastAsia="ja-JP"/>
        </w:rPr>
        <w:t>ogene und GVO mittels Echtzeit-</w:t>
      </w:r>
      <w:r w:rsidRPr="00861692">
        <w:rPr>
          <w:rFonts w:cs="Arial"/>
          <w:i/>
          <w:lang w:val="de-DE" w:eastAsia="ja-JP"/>
        </w:rPr>
        <w:t>PCR-Matrix-Verfahren</w:t>
      </w:r>
      <w:r w:rsidR="00861692" w:rsidRPr="00861692">
        <w:rPr>
          <w:rFonts w:cs="Arial"/>
          <w:i/>
          <w:lang w:val="de-DE" w:eastAsia="ja-JP"/>
        </w:rPr>
        <w:t xml:space="preserve"> </w:t>
      </w:r>
    </w:p>
    <w:p w14:paraId="10E50D05" w14:textId="77777777" w:rsidR="00E1013E" w:rsidRDefault="00E1013E" w:rsidP="00861692">
      <w:pPr>
        <w:autoSpaceDE w:val="0"/>
        <w:autoSpaceDN w:val="0"/>
        <w:adjustRightInd w:val="0"/>
        <w:ind w:left="1134"/>
        <w:rPr>
          <w:rFonts w:cs="Arial"/>
          <w:i/>
          <w:lang w:val="de-DE" w:eastAsia="ja-JP"/>
        </w:rPr>
      </w:pPr>
    </w:p>
    <w:p w14:paraId="0A96AC0B" w14:textId="36C49F8D" w:rsidR="0068417E" w:rsidRPr="001E66F8" w:rsidRDefault="00D16F30" w:rsidP="00861692">
      <w:pPr>
        <w:autoSpaceDE w:val="0"/>
        <w:autoSpaceDN w:val="0"/>
        <w:adjustRightInd w:val="0"/>
        <w:ind w:left="1134"/>
        <w:rPr>
          <w:rFonts w:cs="Arial"/>
          <w:i/>
          <w:lang w:val="en-GB" w:eastAsia="ja-JP"/>
        </w:rPr>
      </w:pPr>
      <w:r w:rsidRPr="001E66F8">
        <w:rPr>
          <w:rFonts w:cs="Arial"/>
          <w:i/>
          <w:lang w:val="en-GB" w:eastAsia="ja-JP"/>
        </w:rPr>
        <w:t xml:space="preserve">(Fast Single-step Detection </w:t>
      </w:r>
      <w:r w:rsidR="00A121BB">
        <w:rPr>
          <w:rFonts w:cs="Arial"/>
          <w:i/>
          <w:lang w:val="en-GB" w:eastAsia="ja-JP"/>
        </w:rPr>
        <w:t>a</w:t>
      </w:r>
      <w:r w:rsidRPr="001E66F8">
        <w:rPr>
          <w:rFonts w:cs="Arial"/>
          <w:i/>
          <w:lang w:val="en-GB" w:eastAsia="ja-JP"/>
        </w:rPr>
        <w:t xml:space="preserve">nd Identification of Multiple </w:t>
      </w:r>
      <w:proofErr w:type="spellStart"/>
      <w:r w:rsidRPr="001E66F8">
        <w:rPr>
          <w:rFonts w:cs="Arial"/>
          <w:i/>
          <w:lang w:val="en-GB" w:eastAsia="ja-JP"/>
        </w:rPr>
        <w:t>Phytopathogens</w:t>
      </w:r>
      <w:proofErr w:type="spellEnd"/>
      <w:r w:rsidRPr="001E66F8">
        <w:rPr>
          <w:rFonts w:cs="Arial"/>
          <w:i/>
          <w:lang w:val="en-GB" w:eastAsia="ja-JP"/>
        </w:rPr>
        <w:t xml:space="preserve"> </w:t>
      </w:r>
      <w:r w:rsidR="00A121BB">
        <w:rPr>
          <w:rFonts w:cs="Arial"/>
          <w:i/>
          <w:lang w:val="en-GB" w:eastAsia="ja-JP"/>
        </w:rPr>
        <w:t>a</w:t>
      </w:r>
      <w:r w:rsidRPr="001E66F8">
        <w:rPr>
          <w:rFonts w:cs="Arial"/>
          <w:i/>
          <w:lang w:val="en-GB" w:eastAsia="ja-JP"/>
        </w:rPr>
        <w:t xml:space="preserve">nd GMO with real-time PCR-matrix Technique) </w:t>
      </w:r>
      <w:r w:rsidR="0068417E" w:rsidRPr="001E66F8">
        <w:rPr>
          <w:rFonts w:cs="Arial"/>
          <w:i/>
          <w:lang w:val="en-GB" w:eastAsia="ja-JP"/>
        </w:rPr>
        <w:t>(</w:t>
      </w:r>
      <w:proofErr w:type="spellStart"/>
      <w:r w:rsidR="0068417E" w:rsidRPr="001E66F8">
        <w:rPr>
          <w:rFonts w:cs="Arial"/>
          <w:i/>
          <w:lang w:val="en-GB" w:eastAsia="ja-JP"/>
        </w:rPr>
        <w:t>Dokument</w:t>
      </w:r>
      <w:proofErr w:type="spellEnd"/>
      <w:r w:rsidR="0068417E" w:rsidRPr="001E66F8">
        <w:rPr>
          <w:rFonts w:cs="Arial"/>
          <w:i/>
          <w:lang w:val="en-GB" w:eastAsia="ja-JP"/>
        </w:rPr>
        <w:t xml:space="preserve"> BMT/15/9)</w:t>
      </w:r>
    </w:p>
    <w:p w14:paraId="5152E74E" w14:textId="77777777" w:rsidR="0068417E" w:rsidRPr="001E66F8" w:rsidRDefault="0068417E" w:rsidP="0068417E">
      <w:pPr>
        <w:autoSpaceDE w:val="0"/>
        <w:autoSpaceDN w:val="0"/>
        <w:adjustRightInd w:val="0"/>
        <w:rPr>
          <w:rFonts w:cs="Arial"/>
          <w:lang w:val="en-GB" w:eastAsia="ja-JP"/>
        </w:rPr>
      </w:pPr>
    </w:p>
    <w:p w14:paraId="09ED15F9" w14:textId="77777777" w:rsidR="00E1013E" w:rsidRDefault="0068417E" w:rsidP="00861692">
      <w:pPr>
        <w:autoSpaceDE w:val="0"/>
        <w:autoSpaceDN w:val="0"/>
        <w:adjustRightInd w:val="0"/>
        <w:ind w:left="1134"/>
        <w:rPr>
          <w:rFonts w:cs="Arial"/>
          <w:i/>
          <w:lang w:val="de-DE" w:eastAsia="ja-JP"/>
        </w:rPr>
      </w:pPr>
      <w:r w:rsidRPr="00861692">
        <w:rPr>
          <w:rFonts w:cs="Arial"/>
          <w:i/>
          <w:lang w:val="de-DE" w:eastAsia="ja-JP"/>
        </w:rPr>
        <w:t>Neue Entwicklungen betreffend biochemische und molekulare Verfahren in Belarus</w:t>
      </w:r>
      <w:r w:rsidR="00861692" w:rsidRPr="00861692">
        <w:rPr>
          <w:rFonts w:cs="Arial"/>
          <w:i/>
          <w:lang w:val="de-DE" w:eastAsia="ja-JP"/>
        </w:rPr>
        <w:t xml:space="preserve"> </w:t>
      </w:r>
    </w:p>
    <w:p w14:paraId="34C7C523" w14:textId="77777777" w:rsidR="00E1013E" w:rsidRDefault="00E1013E" w:rsidP="00861692">
      <w:pPr>
        <w:autoSpaceDE w:val="0"/>
        <w:autoSpaceDN w:val="0"/>
        <w:adjustRightInd w:val="0"/>
        <w:ind w:left="1134"/>
        <w:rPr>
          <w:rFonts w:cs="Arial"/>
          <w:i/>
          <w:lang w:val="de-DE" w:eastAsia="ja-JP"/>
        </w:rPr>
      </w:pPr>
    </w:p>
    <w:p w14:paraId="0A69EF86" w14:textId="2C111F98" w:rsidR="0068417E" w:rsidRPr="00F22C88" w:rsidRDefault="00D16F30" w:rsidP="00861692">
      <w:pPr>
        <w:autoSpaceDE w:val="0"/>
        <w:autoSpaceDN w:val="0"/>
        <w:adjustRightInd w:val="0"/>
        <w:ind w:left="1134"/>
        <w:rPr>
          <w:rFonts w:cs="Arial"/>
          <w:i/>
          <w:lang w:val="en-GB" w:eastAsia="ja-JP"/>
        </w:rPr>
      </w:pPr>
      <w:r w:rsidRPr="00F22C88">
        <w:rPr>
          <w:rFonts w:cs="Arial"/>
          <w:i/>
          <w:lang w:val="en-GB" w:eastAsia="ja-JP"/>
        </w:rPr>
        <w:t xml:space="preserve">(New </w:t>
      </w:r>
      <w:r w:rsidR="00691CC8" w:rsidRPr="00F22C88">
        <w:rPr>
          <w:rFonts w:cs="Arial"/>
          <w:i/>
          <w:lang w:val="en-GB" w:eastAsia="ja-JP"/>
        </w:rPr>
        <w:t>Developments</w:t>
      </w:r>
      <w:r w:rsidRPr="00F22C88">
        <w:rPr>
          <w:rFonts w:cs="Arial"/>
          <w:i/>
          <w:lang w:val="en-GB" w:eastAsia="ja-JP"/>
        </w:rPr>
        <w:t xml:space="preserve"> concerning Biochemical </w:t>
      </w:r>
      <w:r w:rsidR="00A121BB" w:rsidRPr="00F22C88">
        <w:rPr>
          <w:rFonts w:cs="Arial"/>
          <w:i/>
          <w:lang w:val="en-GB" w:eastAsia="ja-JP"/>
        </w:rPr>
        <w:t>a</w:t>
      </w:r>
      <w:r w:rsidRPr="00F22C88">
        <w:rPr>
          <w:rFonts w:cs="Arial"/>
          <w:i/>
          <w:lang w:val="en-GB" w:eastAsia="ja-JP"/>
        </w:rPr>
        <w:t xml:space="preserve">nd </w:t>
      </w:r>
      <w:proofErr w:type="spellStart"/>
      <w:r w:rsidRPr="00F22C88">
        <w:rPr>
          <w:rFonts w:cs="Arial"/>
          <w:i/>
          <w:lang w:val="en-GB" w:eastAsia="ja-JP"/>
        </w:rPr>
        <w:t>Mole</w:t>
      </w:r>
      <w:r w:rsidR="00691CC8" w:rsidRPr="00F22C88">
        <w:rPr>
          <w:rFonts w:cs="Arial"/>
          <w:i/>
          <w:lang w:val="en-GB" w:eastAsia="ja-JP"/>
        </w:rPr>
        <w:t>c</w:t>
      </w:r>
      <w:r w:rsidRPr="00F22C88">
        <w:rPr>
          <w:rFonts w:cs="Arial"/>
          <w:i/>
          <w:lang w:val="en-GB" w:eastAsia="ja-JP"/>
        </w:rPr>
        <w:t>ulare</w:t>
      </w:r>
      <w:proofErr w:type="spellEnd"/>
      <w:r w:rsidRPr="00F22C88">
        <w:rPr>
          <w:rFonts w:cs="Arial"/>
          <w:i/>
          <w:lang w:val="en-GB" w:eastAsia="ja-JP"/>
        </w:rPr>
        <w:t xml:space="preserve"> </w:t>
      </w:r>
      <w:r w:rsidR="00691CC8" w:rsidRPr="00F22C88">
        <w:rPr>
          <w:rFonts w:cs="Arial"/>
          <w:i/>
          <w:lang w:val="en-GB" w:eastAsia="ja-JP"/>
        </w:rPr>
        <w:t>Techniques</w:t>
      </w:r>
      <w:r w:rsidRPr="00F22C88">
        <w:rPr>
          <w:rFonts w:cs="Arial"/>
          <w:i/>
          <w:lang w:val="en-GB" w:eastAsia="ja-JP"/>
        </w:rPr>
        <w:t xml:space="preserve"> in Belarus) </w:t>
      </w:r>
      <w:r w:rsidR="0068417E" w:rsidRPr="00F22C88">
        <w:rPr>
          <w:rFonts w:cs="Arial"/>
          <w:i/>
          <w:lang w:val="en-GB" w:eastAsia="ja-JP"/>
        </w:rPr>
        <w:t>(</w:t>
      </w:r>
      <w:proofErr w:type="spellStart"/>
      <w:r w:rsidR="0068417E" w:rsidRPr="00F22C88">
        <w:rPr>
          <w:rFonts w:cs="Arial"/>
          <w:i/>
          <w:lang w:val="en-GB" w:eastAsia="ja-JP"/>
        </w:rPr>
        <w:t>Dokument</w:t>
      </w:r>
      <w:proofErr w:type="spellEnd"/>
      <w:r w:rsidR="0068417E" w:rsidRPr="00F22C88">
        <w:rPr>
          <w:rFonts w:cs="Arial"/>
          <w:i/>
          <w:lang w:val="en-GB" w:eastAsia="ja-JP"/>
        </w:rPr>
        <w:t xml:space="preserve"> BMT/15/15)</w:t>
      </w:r>
    </w:p>
    <w:p w14:paraId="1D168FEB" w14:textId="77777777" w:rsidR="0068417E" w:rsidRPr="00F22C88" w:rsidRDefault="0068417E" w:rsidP="0068417E">
      <w:pPr>
        <w:autoSpaceDE w:val="0"/>
        <w:autoSpaceDN w:val="0"/>
        <w:adjustRightInd w:val="0"/>
        <w:rPr>
          <w:rFonts w:cs="Arial"/>
          <w:lang w:val="en-GB" w:eastAsia="ja-JP"/>
        </w:rPr>
      </w:pPr>
    </w:p>
    <w:p w14:paraId="3604CE08" w14:textId="77777777" w:rsidR="00E1013E" w:rsidRDefault="0068417E" w:rsidP="00D16F30">
      <w:pPr>
        <w:autoSpaceDE w:val="0"/>
        <w:autoSpaceDN w:val="0"/>
        <w:adjustRightInd w:val="0"/>
        <w:ind w:left="1134"/>
        <w:rPr>
          <w:rFonts w:cs="Arial"/>
          <w:i/>
          <w:lang w:val="de-DE" w:eastAsia="ja-JP"/>
        </w:rPr>
      </w:pPr>
      <w:r w:rsidRPr="00E95606">
        <w:rPr>
          <w:rFonts w:cs="Arial"/>
          <w:i/>
          <w:lang w:val="de-DE" w:eastAsia="ja-JP"/>
        </w:rPr>
        <w:t>Editieren von Genen und Genome</w:t>
      </w:r>
      <w:r w:rsidR="00E95606" w:rsidRPr="00E95606">
        <w:rPr>
          <w:rFonts w:cs="Arial"/>
          <w:i/>
          <w:lang w:val="de-DE" w:eastAsia="ja-JP"/>
        </w:rPr>
        <w:t xml:space="preserve">n mit dem CRISPR-Cas9-Verfahren </w:t>
      </w:r>
    </w:p>
    <w:p w14:paraId="02094FDE" w14:textId="77777777" w:rsidR="00E1013E" w:rsidRDefault="00E1013E" w:rsidP="00D16F30">
      <w:pPr>
        <w:autoSpaceDE w:val="0"/>
        <w:autoSpaceDN w:val="0"/>
        <w:adjustRightInd w:val="0"/>
        <w:ind w:left="1134"/>
        <w:rPr>
          <w:rFonts w:cs="Arial"/>
          <w:i/>
          <w:lang w:val="de-DE" w:eastAsia="ja-JP"/>
        </w:rPr>
      </w:pPr>
    </w:p>
    <w:p w14:paraId="167FC513" w14:textId="371DFC85" w:rsidR="0068417E" w:rsidRPr="00F22C88" w:rsidRDefault="00D16F30" w:rsidP="00D16F30">
      <w:pPr>
        <w:autoSpaceDE w:val="0"/>
        <w:autoSpaceDN w:val="0"/>
        <w:adjustRightInd w:val="0"/>
        <w:ind w:left="1134"/>
        <w:rPr>
          <w:rFonts w:cs="Arial"/>
          <w:i/>
          <w:lang w:val="en-GB" w:eastAsia="ja-JP"/>
        </w:rPr>
      </w:pPr>
      <w:r w:rsidRPr="00F22C88">
        <w:rPr>
          <w:rFonts w:cs="Arial"/>
          <w:i/>
          <w:lang w:val="en-GB" w:eastAsia="ja-JP"/>
        </w:rPr>
        <w:t xml:space="preserve">(Gene </w:t>
      </w:r>
      <w:r w:rsidR="00691CC8" w:rsidRPr="00F22C88">
        <w:rPr>
          <w:rFonts w:cs="Arial"/>
          <w:i/>
          <w:lang w:val="en-GB" w:eastAsia="ja-JP"/>
        </w:rPr>
        <w:t>a</w:t>
      </w:r>
      <w:r w:rsidRPr="00F22C88">
        <w:rPr>
          <w:rFonts w:cs="Arial"/>
          <w:i/>
          <w:lang w:val="en-GB" w:eastAsia="ja-JP"/>
        </w:rPr>
        <w:t>nd Genome Editing with CRISPR-cas9) (</w:t>
      </w:r>
      <w:proofErr w:type="spellStart"/>
      <w:r w:rsidR="0068417E" w:rsidRPr="00F22C88">
        <w:rPr>
          <w:rFonts w:cs="Arial"/>
          <w:i/>
          <w:lang w:val="en-GB" w:eastAsia="ja-JP"/>
        </w:rPr>
        <w:t>Dokument</w:t>
      </w:r>
      <w:proofErr w:type="spellEnd"/>
      <w:r w:rsidR="0068417E" w:rsidRPr="00F22C88">
        <w:rPr>
          <w:rFonts w:cs="Arial"/>
          <w:i/>
          <w:lang w:val="en-GB" w:eastAsia="ja-JP"/>
        </w:rPr>
        <w:t xml:space="preserve"> BMT/15/17)</w:t>
      </w:r>
    </w:p>
    <w:p w14:paraId="3EB817FC" w14:textId="77777777" w:rsidR="0068417E" w:rsidRPr="00F22C88" w:rsidRDefault="0068417E" w:rsidP="0068417E">
      <w:pPr>
        <w:autoSpaceDE w:val="0"/>
        <w:autoSpaceDN w:val="0"/>
        <w:adjustRightInd w:val="0"/>
        <w:rPr>
          <w:rFonts w:cs="Arial"/>
          <w:lang w:val="en-GB" w:eastAsia="ja-JP"/>
        </w:rPr>
      </w:pPr>
    </w:p>
    <w:p w14:paraId="6D81B48A" w14:textId="77777777" w:rsidR="00E1013E" w:rsidRDefault="0068417E" w:rsidP="008D7C1E">
      <w:pPr>
        <w:autoSpaceDE w:val="0"/>
        <w:autoSpaceDN w:val="0"/>
        <w:adjustRightInd w:val="0"/>
        <w:ind w:left="1134"/>
        <w:rPr>
          <w:rFonts w:cs="Arial"/>
          <w:i/>
          <w:lang w:val="de-DE" w:eastAsia="ja-JP"/>
        </w:rPr>
      </w:pPr>
      <w:r w:rsidRPr="008D7C1E">
        <w:rPr>
          <w:rFonts w:cs="Arial"/>
          <w:i/>
          <w:lang w:val="de-DE" w:eastAsia="ja-JP"/>
        </w:rPr>
        <w:t>Verwendung von Verfahren auf Grundlage von DNS-Markern zur Identifikation und für den Fingerabdruck von Obstso</w:t>
      </w:r>
      <w:r w:rsidR="008D7C1E" w:rsidRPr="008D7C1E">
        <w:rPr>
          <w:rFonts w:cs="Arial"/>
          <w:i/>
          <w:lang w:val="de-DE" w:eastAsia="ja-JP"/>
        </w:rPr>
        <w:t xml:space="preserve">rten und genetischen Ressourcen </w:t>
      </w:r>
    </w:p>
    <w:p w14:paraId="2350B875" w14:textId="77777777" w:rsidR="00E1013E" w:rsidRDefault="00E1013E" w:rsidP="008D7C1E">
      <w:pPr>
        <w:autoSpaceDE w:val="0"/>
        <w:autoSpaceDN w:val="0"/>
        <w:adjustRightInd w:val="0"/>
        <w:ind w:left="1134"/>
        <w:rPr>
          <w:rFonts w:cs="Arial"/>
          <w:i/>
          <w:lang w:val="de-DE" w:eastAsia="ja-JP"/>
        </w:rPr>
      </w:pPr>
    </w:p>
    <w:p w14:paraId="5F8D928A" w14:textId="5C98CB9D" w:rsidR="0068417E" w:rsidRPr="001E66F8" w:rsidRDefault="00B23DA0" w:rsidP="008D7C1E">
      <w:pPr>
        <w:autoSpaceDE w:val="0"/>
        <w:autoSpaceDN w:val="0"/>
        <w:adjustRightInd w:val="0"/>
        <w:ind w:left="1134"/>
        <w:rPr>
          <w:rFonts w:cs="Arial"/>
          <w:i/>
          <w:lang w:val="en-GB" w:eastAsia="ja-JP"/>
        </w:rPr>
      </w:pPr>
      <w:r w:rsidRPr="001E66F8">
        <w:rPr>
          <w:rFonts w:cs="Arial"/>
          <w:i/>
          <w:lang w:val="en-GB" w:eastAsia="ja-JP"/>
        </w:rPr>
        <w:t>(</w:t>
      </w:r>
      <w:r w:rsidR="00691CC8">
        <w:rPr>
          <w:rFonts w:cs="Arial"/>
          <w:i/>
          <w:lang w:val="en-GB" w:eastAsia="ja-JP"/>
        </w:rPr>
        <w:t>Using</w:t>
      </w:r>
      <w:r w:rsidRPr="001E66F8">
        <w:rPr>
          <w:rFonts w:cs="Arial"/>
          <w:i/>
          <w:lang w:val="en-GB" w:eastAsia="ja-JP"/>
        </w:rPr>
        <w:t xml:space="preserve"> of DNA - Marker based </w:t>
      </w:r>
      <w:r w:rsidR="00691CC8">
        <w:rPr>
          <w:rFonts w:cs="Arial"/>
          <w:i/>
          <w:lang w:val="en-GB" w:eastAsia="ja-JP"/>
        </w:rPr>
        <w:t>Techniques</w:t>
      </w:r>
      <w:r w:rsidRPr="001E66F8">
        <w:rPr>
          <w:rFonts w:cs="Arial"/>
          <w:i/>
          <w:lang w:val="en-GB" w:eastAsia="ja-JP"/>
        </w:rPr>
        <w:t xml:space="preserve"> for Varietal Identification und Fingerprinting of Fruit Crops </w:t>
      </w:r>
      <w:r w:rsidR="00691CC8">
        <w:rPr>
          <w:rFonts w:cs="Arial"/>
          <w:i/>
          <w:lang w:val="en-GB" w:eastAsia="ja-JP"/>
        </w:rPr>
        <w:t>a</w:t>
      </w:r>
      <w:r w:rsidRPr="001E66F8">
        <w:rPr>
          <w:rFonts w:cs="Arial"/>
          <w:i/>
          <w:lang w:val="en-GB" w:eastAsia="ja-JP"/>
        </w:rPr>
        <w:t xml:space="preserve">nd Grape Genetic Resources) </w:t>
      </w:r>
      <w:r w:rsidR="0068417E" w:rsidRPr="001E66F8">
        <w:rPr>
          <w:rFonts w:cs="Arial"/>
          <w:i/>
          <w:lang w:val="en-GB" w:eastAsia="ja-JP"/>
        </w:rPr>
        <w:t>(</w:t>
      </w:r>
      <w:proofErr w:type="spellStart"/>
      <w:r w:rsidR="0068417E" w:rsidRPr="001E66F8">
        <w:rPr>
          <w:rFonts w:cs="Arial"/>
          <w:i/>
          <w:lang w:val="en-GB" w:eastAsia="ja-JP"/>
        </w:rPr>
        <w:t>Dokument</w:t>
      </w:r>
      <w:proofErr w:type="spellEnd"/>
      <w:r w:rsidR="0068417E" w:rsidRPr="001E66F8">
        <w:rPr>
          <w:rFonts w:cs="Arial"/>
          <w:i/>
          <w:lang w:val="en-GB" w:eastAsia="ja-JP"/>
        </w:rPr>
        <w:t xml:space="preserve"> BMT/15/18)</w:t>
      </w:r>
    </w:p>
    <w:p w14:paraId="553BABBF" w14:textId="77777777" w:rsidR="0068417E" w:rsidRPr="001E66F8" w:rsidRDefault="0068417E" w:rsidP="0068417E">
      <w:pPr>
        <w:autoSpaceDE w:val="0"/>
        <w:autoSpaceDN w:val="0"/>
        <w:adjustRightInd w:val="0"/>
        <w:rPr>
          <w:rFonts w:cs="Arial"/>
          <w:lang w:val="en-GB" w:eastAsia="ja-JP"/>
        </w:rPr>
      </w:pPr>
    </w:p>
    <w:p w14:paraId="1EEB55D5" w14:textId="77777777" w:rsidR="00E1013E" w:rsidRDefault="0068417E" w:rsidP="004B783E">
      <w:pPr>
        <w:autoSpaceDE w:val="0"/>
        <w:autoSpaceDN w:val="0"/>
        <w:adjustRightInd w:val="0"/>
        <w:ind w:left="1134"/>
        <w:rPr>
          <w:rFonts w:cs="Arial"/>
          <w:i/>
          <w:lang w:val="de-DE" w:eastAsia="ja-JP"/>
        </w:rPr>
      </w:pPr>
      <w:r w:rsidRPr="004B783E">
        <w:rPr>
          <w:rFonts w:cs="Arial"/>
          <w:i/>
          <w:lang w:val="de-DE" w:eastAsia="ja-JP"/>
        </w:rPr>
        <w:t xml:space="preserve">Grüne Forensik: Gesamtansatz zur Sequenzierung des Genoms zur Wahrung der Züchterrechte </w:t>
      </w:r>
    </w:p>
    <w:p w14:paraId="5BC63215" w14:textId="77777777" w:rsidR="00E1013E" w:rsidRDefault="00E1013E" w:rsidP="004B783E">
      <w:pPr>
        <w:autoSpaceDE w:val="0"/>
        <w:autoSpaceDN w:val="0"/>
        <w:adjustRightInd w:val="0"/>
        <w:ind w:left="1134"/>
        <w:rPr>
          <w:rFonts w:cs="Arial"/>
          <w:i/>
          <w:lang w:val="de-DE" w:eastAsia="ja-JP"/>
        </w:rPr>
      </w:pPr>
    </w:p>
    <w:p w14:paraId="239F6C9C" w14:textId="155AE9C0" w:rsidR="004B783E" w:rsidRPr="001E66F8" w:rsidRDefault="00B23DA0" w:rsidP="004B783E">
      <w:pPr>
        <w:autoSpaceDE w:val="0"/>
        <w:autoSpaceDN w:val="0"/>
        <w:adjustRightInd w:val="0"/>
        <w:ind w:left="1134"/>
        <w:rPr>
          <w:rFonts w:cs="Arial"/>
          <w:i/>
          <w:lang w:val="en-GB" w:eastAsia="ja-JP"/>
        </w:rPr>
      </w:pPr>
      <w:r w:rsidRPr="001E66F8">
        <w:rPr>
          <w:rFonts w:cs="Arial"/>
          <w:i/>
          <w:lang w:val="en-GB" w:eastAsia="ja-JP"/>
        </w:rPr>
        <w:t xml:space="preserve">(Green Forensics: Whole Genome Sequencing approach for PBR enforcement) </w:t>
      </w:r>
      <w:r w:rsidR="004B783E" w:rsidRPr="001E66F8">
        <w:rPr>
          <w:rFonts w:cs="Arial"/>
          <w:i/>
          <w:lang w:val="en-GB" w:eastAsia="ja-JP"/>
        </w:rPr>
        <w:t>(</w:t>
      </w:r>
      <w:proofErr w:type="spellStart"/>
      <w:r w:rsidR="004B783E" w:rsidRPr="001E66F8">
        <w:rPr>
          <w:rFonts w:cs="Arial"/>
          <w:i/>
          <w:lang w:val="en-GB" w:eastAsia="ja-JP"/>
        </w:rPr>
        <w:t>Dokument</w:t>
      </w:r>
      <w:proofErr w:type="spellEnd"/>
      <w:r w:rsidR="004B783E" w:rsidRPr="001E66F8">
        <w:rPr>
          <w:rFonts w:cs="Arial"/>
          <w:i/>
          <w:lang w:val="en-GB" w:eastAsia="ja-JP"/>
        </w:rPr>
        <w:t xml:space="preserve"> BMT/15/23)</w:t>
      </w:r>
    </w:p>
    <w:p w14:paraId="20B5831E" w14:textId="77777777" w:rsidR="004B783E" w:rsidRPr="001E66F8" w:rsidRDefault="004B783E" w:rsidP="004B783E">
      <w:pPr>
        <w:autoSpaceDE w:val="0"/>
        <w:autoSpaceDN w:val="0"/>
        <w:adjustRightInd w:val="0"/>
        <w:ind w:left="1134"/>
        <w:rPr>
          <w:rFonts w:cs="Arial"/>
          <w:i/>
          <w:lang w:val="en-GB" w:eastAsia="ja-JP"/>
        </w:rPr>
      </w:pPr>
    </w:p>
    <w:p w14:paraId="55CF77BE" w14:textId="77777777" w:rsidR="00E1013E" w:rsidRDefault="0068417E" w:rsidP="00B23DA0">
      <w:pPr>
        <w:autoSpaceDE w:val="0"/>
        <w:autoSpaceDN w:val="0"/>
        <w:adjustRightInd w:val="0"/>
        <w:ind w:left="1134"/>
        <w:rPr>
          <w:rFonts w:cs="Arial"/>
          <w:i/>
          <w:lang w:val="de-DE" w:eastAsia="ja-JP"/>
        </w:rPr>
      </w:pPr>
      <w:r w:rsidRPr="003334F2">
        <w:rPr>
          <w:rFonts w:cs="Arial"/>
          <w:i/>
          <w:lang w:val="de-DE" w:eastAsia="ja-JP"/>
        </w:rPr>
        <w:t>Anwendung des DNS-Marker-Verfahrens bei der Gemüsezüchtung</w:t>
      </w:r>
      <w:r w:rsidR="003334F2" w:rsidRPr="003334F2">
        <w:rPr>
          <w:rFonts w:cs="Arial"/>
          <w:i/>
          <w:lang w:val="de-DE" w:eastAsia="ja-JP"/>
        </w:rPr>
        <w:t xml:space="preserve"> </w:t>
      </w:r>
    </w:p>
    <w:p w14:paraId="502C478A" w14:textId="77777777" w:rsidR="00E1013E" w:rsidRDefault="00E1013E" w:rsidP="00B23DA0">
      <w:pPr>
        <w:autoSpaceDE w:val="0"/>
        <w:autoSpaceDN w:val="0"/>
        <w:adjustRightInd w:val="0"/>
        <w:ind w:left="1134"/>
        <w:rPr>
          <w:rFonts w:cs="Arial"/>
          <w:i/>
          <w:lang w:val="de-DE" w:eastAsia="ja-JP"/>
        </w:rPr>
      </w:pPr>
    </w:p>
    <w:p w14:paraId="06C2F6F5" w14:textId="516FFC3B" w:rsidR="0068417E" w:rsidRPr="003334F2" w:rsidRDefault="00B23DA0" w:rsidP="00B23DA0">
      <w:pPr>
        <w:autoSpaceDE w:val="0"/>
        <w:autoSpaceDN w:val="0"/>
        <w:adjustRightInd w:val="0"/>
        <w:ind w:left="1134"/>
        <w:rPr>
          <w:rFonts w:cs="Arial"/>
          <w:i/>
          <w:lang w:val="de-DE" w:eastAsia="ja-JP"/>
        </w:rPr>
      </w:pPr>
      <w:r w:rsidRPr="00B23DA0">
        <w:rPr>
          <w:rFonts w:cs="Arial"/>
          <w:i/>
          <w:lang w:val="de-DE" w:eastAsia="ja-JP"/>
        </w:rPr>
        <w:t xml:space="preserve">(Application of DNA marker technologies in Vegetable Breeding) </w:t>
      </w:r>
      <w:r w:rsidR="0068417E" w:rsidRPr="003334F2">
        <w:rPr>
          <w:rFonts w:cs="Arial"/>
          <w:i/>
          <w:lang w:val="de-DE" w:eastAsia="ja-JP"/>
        </w:rPr>
        <w:t>(Dokument BMT/15/24)</w:t>
      </w:r>
    </w:p>
    <w:p w14:paraId="0088CC01" w14:textId="77777777" w:rsidR="0068417E" w:rsidRPr="00637477" w:rsidRDefault="0068417E" w:rsidP="0068417E">
      <w:pPr>
        <w:autoSpaceDE w:val="0"/>
        <w:autoSpaceDN w:val="0"/>
        <w:adjustRightInd w:val="0"/>
        <w:rPr>
          <w:rFonts w:cs="Arial"/>
          <w:lang w:val="de-DE" w:eastAsia="ja-JP"/>
        </w:rPr>
      </w:pPr>
    </w:p>
    <w:p w14:paraId="48C8F8E0" w14:textId="77777777" w:rsidR="00E1013E" w:rsidRDefault="0068417E" w:rsidP="00B23DA0">
      <w:pPr>
        <w:autoSpaceDE w:val="0"/>
        <w:autoSpaceDN w:val="0"/>
        <w:adjustRightInd w:val="0"/>
        <w:ind w:left="1134"/>
        <w:rPr>
          <w:rFonts w:cs="Arial"/>
          <w:i/>
          <w:lang w:val="de-DE" w:eastAsia="ja-JP"/>
        </w:rPr>
      </w:pPr>
      <w:r w:rsidRPr="002025AA">
        <w:rPr>
          <w:rFonts w:cs="Arial"/>
          <w:i/>
          <w:lang w:val="de-DE" w:eastAsia="ja-JP"/>
        </w:rPr>
        <w:t>Saatgutkontrolle von Gerste im Labor</w:t>
      </w:r>
      <w:r w:rsidR="002025AA" w:rsidRPr="002025AA">
        <w:rPr>
          <w:rFonts w:cs="Arial"/>
          <w:i/>
          <w:lang w:val="de-DE" w:eastAsia="ja-JP"/>
        </w:rPr>
        <w:t xml:space="preserve"> </w:t>
      </w:r>
    </w:p>
    <w:p w14:paraId="161BA6AD" w14:textId="77777777" w:rsidR="00E1013E" w:rsidRDefault="00E1013E" w:rsidP="00B23DA0">
      <w:pPr>
        <w:autoSpaceDE w:val="0"/>
        <w:autoSpaceDN w:val="0"/>
        <w:adjustRightInd w:val="0"/>
        <w:ind w:left="1134"/>
        <w:rPr>
          <w:rFonts w:cs="Arial"/>
          <w:i/>
          <w:lang w:val="de-DE" w:eastAsia="ja-JP"/>
        </w:rPr>
      </w:pPr>
    </w:p>
    <w:p w14:paraId="37D4F981" w14:textId="08B4AB48" w:rsidR="0068417E" w:rsidRPr="001E66F8" w:rsidRDefault="00B23DA0" w:rsidP="00B23DA0">
      <w:pPr>
        <w:autoSpaceDE w:val="0"/>
        <w:autoSpaceDN w:val="0"/>
        <w:adjustRightInd w:val="0"/>
        <w:ind w:left="1134"/>
        <w:rPr>
          <w:rFonts w:cs="Arial"/>
          <w:i/>
          <w:lang w:val="en-GB" w:eastAsia="ja-JP"/>
        </w:rPr>
      </w:pPr>
      <w:r w:rsidRPr="001E66F8">
        <w:rPr>
          <w:rFonts w:cs="Arial"/>
          <w:i/>
          <w:lang w:val="en-GB" w:eastAsia="ja-JP"/>
        </w:rPr>
        <w:t xml:space="preserve">(Laboratory Seed Control of Barley Varieties) </w:t>
      </w:r>
      <w:r w:rsidR="0068417E" w:rsidRPr="001E66F8">
        <w:rPr>
          <w:rFonts w:cs="Arial"/>
          <w:i/>
          <w:lang w:val="en-GB" w:eastAsia="ja-JP"/>
        </w:rPr>
        <w:t>(</w:t>
      </w:r>
      <w:proofErr w:type="spellStart"/>
      <w:r w:rsidR="0068417E" w:rsidRPr="001E66F8">
        <w:rPr>
          <w:rFonts w:cs="Arial"/>
          <w:i/>
          <w:lang w:val="en-GB" w:eastAsia="ja-JP"/>
        </w:rPr>
        <w:t>Dokument</w:t>
      </w:r>
      <w:proofErr w:type="spellEnd"/>
      <w:r w:rsidR="0068417E" w:rsidRPr="001E66F8">
        <w:rPr>
          <w:rFonts w:cs="Arial"/>
          <w:i/>
          <w:lang w:val="en-GB" w:eastAsia="ja-JP"/>
        </w:rPr>
        <w:t xml:space="preserve"> BMT/15/25)</w:t>
      </w:r>
    </w:p>
    <w:p w14:paraId="0074897B" w14:textId="77777777" w:rsidR="0068417E" w:rsidRPr="001E66F8" w:rsidRDefault="0068417E" w:rsidP="0068417E">
      <w:pPr>
        <w:autoSpaceDE w:val="0"/>
        <w:autoSpaceDN w:val="0"/>
        <w:adjustRightInd w:val="0"/>
        <w:rPr>
          <w:rFonts w:cs="Arial"/>
          <w:lang w:val="en-GB" w:eastAsia="ja-JP"/>
        </w:rPr>
      </w:pPr>
    </w:p>
    <w:p w14:paraId="78B7177F" w14:textId="77777777" w:rsidR="00E1013E" w:rsidRDefault="0068417E" w:rsidP="002025AA">
      <w:pPr>
        <w:autoSpaceDE w:val="0"/>
        <w:autoSpaceDN w:val="0"/>
        <w:adjustRightInd w:val="0"/>
        <w:ind w:left="1134"/>
        <w:rPr>
          <w:rFonts w:cs="Arial"/>
          <w:i/>
          <w:lang w:val="de-DE" w:eastAsia="ja-JP"/>
        </w:rPr>
      </w:pPr>
      <w:r w:rsidRPr="002025AA">
        <w:rPr>
          <w:rFonts w:cs="Arial"/>
          <w:i/>
          <w:lang w:val="de-DE" w:eastAsia="ja-JP"/>
        </w:rPr>
        <w:t>Beurteilung und Klassifikation von Zuchtproben aus Gemüsepflanzen unter Verwendung von DNS-Markern</w:t>
      </w:r>
      <w:r w:rsidR="002025AA" w:rsidRPr="002025AA">
        <w:rPr>
          <w:rFonts w:cs="Arial"/>
          <w:i/>
          <w:lang w:val="de-DE" w:eastAsia="ja-JP"/>
        </w:rPr>
        <w:t xml:space="preserve"> </w:t>
      </w:r>
    </w:p>
    <w:p w14:paraId="62270B62" w14:textId="77777777" w:rsidR="00F54824" w:rsidRPr="00F22C88" w:rsidRDefault="00F54824" w:rsidP="00B87B02">
      <w:pPr>
        <w:autoSpaceDE w:val="0"/>
        <w:autoSpaceDN w:val="0"/>
        <w:adjustRightInd w:val="0"/>
        <w:ind w:left="1080"/>
        <w:rPr>
          <w:rFonts w:cs="Arial"/>
          <w:i/>
          <w:lang w:val="de-DE" w:eastAsia="ja-JP"/>
        </w:rPr>
      </w:pPr>
    </w:p>
    <w:p w14:paraId="646E2D17" w14:textId="2F1A700B" w:rsidR="00B87B02" w:rsidRPr="00E57922" w:rsidRDefault="00F54824" w:rsidP="00B87B02">
      <w:pPr>
        <w:autoSpaceDE w:val="0"/>
        <w:autoSpaceDN w:val="0"/>
        <w:adjustRightInd w:val="0"/>
        <w:ind w:left="1080"/>
        <w:rPr>
          <w:rFonts w:cs="Arial"/>
          <w:i/>
          <w:lang w:eastAsia="ja-JP"/>
        </w:rPr>
      </w:pPr>
      <w:r>
        <w:rPr>
          <w:rFonts w:cs="Arial"/>
          <w:i/>
          <w:lang w:eastAsia="ja-JP"/>
        </w:rPr>
        <w:lastRenderedPageBreak/>
        <w:t>(</w:t>
      </w:r>
      <w:r w:rsidR="00B87B02" w:rsidRPr="00E57922">
        <w:rPr>
          <w:rFonts w:cs="Arial"/>
          <w:i/>
          <w:lang w:eastAsia="ja-JP"/>
        </w:rPr>
        <w:t>Assessment and classification of breeding accessions of vegetable plants with the use of DNA markers</w:t>
      </w:r>
      <w:r>
        <w:rPr>
          <w:rFonts w:cs="Arial"/>
          <w:i/>
          <w:lang w:eastAsia="ja-JP"/>
        </w:rPr>
        <w:t>)</w:t>
      </w:r>
      <w:r w:rsidR="00B87B02"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B87B02" w:rsidRPr="00E57922">
        <w:rPr>
          <w:rFonts w:cs="Arial"/>
          <w:i/>
          <w:lang w:eastAsia="ja-JP"/>
        </w:rPr>
        <w:t xml:space="preserve"> BMT/15/26)</w:t>
      </w:r>
    </w:p>
    <w:p w14:paraId="22F1E51A" w14:textId="77777777" w:rsidR="009869CD" w:rsidRPr="00B87B02" w:rsidRDefault="009869CD" w:rsidP="002025AA">
      <w:pPr>
        <w:autoSpaceDE w:val="0"/>
        <w:autoSpaceDN w:val="0"/>
        <w:adjustRightInd w:val="0"/>
        <w:ind w:left="1134"/>
        <w:rPr>
          <w:rFonts w:cs="Arial"/>
          <w:i/>
          <w:lang w:eastAsia="ja-JP"/>
        </w:rPr>
      </w:pPr>
    </w:p>
    <w:p w14:paraId="667AD6C7" w14:textId="70D23280" w:rsidR="009869CD" w:rsidRDefault="009869CD" w:rsidP="009869CD">
      <w:pPr>
        <w:autoSpaceDE w:val="0"/>
        <w:autoSpaceDN w:val="0"/>
        <w:adjustRightInd w:val="0"/>
        <w:ind w:firstLine="567"/>
        <w:rPr>
          <w:rFonts w:cs="Arial"/>
          <w:lang w:val="de-DE" w:eastAsia="ja-JP"/>
        </w:rPr>
      </w:pPr>
      <w:r w:rsidRPr="00637477">
        <w:rPr>
          <w:rFonts w:cs="Arial"/>
          <w:lang w:val="de-DE" w:eastAsia="ja-JP"/>
        </w:rPr>
        <w:t>Datenbanken mit molekularen Daten</w:t>
      </w:r>
    </w:p>
    <w:p w14:paraId="4AE84E49" w14:textId="77777777" w:rsidR="009869CD" w:rsidRDefault="009869CD" w:rsidP="009869CD">
      <w:pPr>
        <w:autoSpaceDE w:val="0"/>
        <w:autoSpaceDN w:val="0"/>
        <w:adjustRightInd w:val="0"/>
        <w:ind w:firstLine="567"/>
        <w:rPr>
          <w:rFonts w:cs="Arial"/>
          <w:lang w:val="de-DE" w:eastAsia="ja-JP"/>
        </w:rPr>
      </w:pPr>
    </w:p>
    <w:p w14:paraId="622EFB62" w14:textId="77777777" w:rsidR="00E1013E" w:rsidRDefault="009869CD" w:rsidP="009869CD">
      <w:pPr>
        <w:autoSpaceDE w:val="0"/>
        <w:autoSpaceDN w:val="0"/>
        <w:adjustRightInd w:val="0"/>
        <w:ind w:left="1134"/>
        <w:rPr>
          <w:rFonts w:cs="Arial"/>
          <w:i/>
          <w:lang w:val="de-DE" w:eastAsia="ja-JP"/>
        </w:rPr>
      </w:pPr>
      <w:r w:rsidRPr="009869CD">
        <w:rPr>
          <w:rFonts w:cs="Arial"/>
          <w:i/>
          <w:lang w:val="de-DE" w:eastAsia="ja-JP"/>
        </w:rPr>
        <w:t xml:space="preserve">Entwicklung in Richtung nachhaltiger DNS-Datenbanken zur Unterstützung der DUS-Prüfung </w:t>
      </w:r>
    </w:p>
    <w:p w14:paraId="57B51BEC" w14:textId="77777777" w:rsidR="00E1013E" w:rsidRDefault="00E1013E" w:rsidP="009869CD">
      <w:pPr>
        <w:autoSpaceDE w:val="0"/>
        <w:autoSpaceDN w:val="0"/>
        <w:adjustRightInd w:val="0"/>
        <w:ind w:left="1134"/>
        <w:rPr>
          <w:rFonts w:cs="Arial"/>
          <w:i/>
          <w:lang w:val="de-DE" w:eastAsia="ja-JP"/>
        </w:rPr>
      </w:pPr>
    </w:p>
    <w:p w14:paraId="20D6F745" w14:textId="5132D812" w:rsidR="00B87B02" w:rsidRPr="00E57922" w:rsidRDefault="00F54824" w:rsidP="00B87B02">
      <w:pPr>
        <w:autoSpaceDE w:val="0"/>
        <w:autoSpaceDN w:val="0"/>
        <w:adjustRightInd w:val="0"/>
        <w:ind w:left="1080"/>
        <w:rPr>
          <w:rFonts w:cs="Arial"/>
          <w:i/>
          <w:lang w:eastAsia="ja-JP"/>
        </w:rPr>
      </w:pPr>
      <w:r>
        <w:rPr>
          <w:rFonts w:cs="Arial"/>
          <w:i/>
          <w:lang w:eastAsia="ja-JP"/>
        </w:rPr>
        <w:t>(</w:t>
      </w:r>
      <w:r w:rsidR="00B87B02" w:rsidRPr="00E57922">
        <w:rPr>
          <w:rFonts w:cs="Arial"/>
          <w:i/>
          <w:lang w:eastAsia="ja-JP"/>
        </w:rPr>
        <w:t>Towards durable DNA databases to support DUS testing</w:t>
      </w:r>
      <w:r>
        <w:rPr>
          <w:rFonts w:cs="Arial"/>
          <w:i/>
          <w:lang w:eastAsia="ja-JP"/>
        </w:rPr>
        <w:t>)</w:t>
      </w:r>
      <w:r w:rsidR="00B87B02"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B87B02" w:rsidRPr="00E57922">
        <w:rPr>
          <w:rFonts w:cs="Arial"/>
          <w:i/>
          <w:lang w:eastAsia="ja-JP"/>
        </w:rPr>
        <w:t xml:space="preserve"> BMT/15/16)</w:t>
      </w:r>
    </w:p>
    <w:p w14:paraId="31B5EB98" w14:textId="77777777" w:rsidR="009869CD" w:rsidRPr="00B87B02" w:rsidRDefault="009869CD" w:rsidP="009869CD">
      <w:pPr>
        <w:autoSpaceDE w:val="0"/>
        <w:autoSpaceDN w:val="0"/>
        <w:adjustRightInd w:val="0"/>
        <w:ind w:left="1134"/>
        <w:rPr>
          <w:rFonts w:cs="Arial"/>
          <w:i/>
          <w:lang w:eastAsia="ja-JP"/>
        </w:rPr>
      </w:pPr>
    </w:p>
    <w:p w14:paraId="3AA4810E" w14:textId="77777777" w:rsidR="00E1013E" w:rsidRDefault="009869CD" w:rsidP="009869CD">
      <w:pPr>
        <w:autoSpaceDE w:val="0"/>
        <w:autoSpaceDN w:val="0"/>
        <w:adjustRightInd w:val="0"/>
        <w:ind w:left="1134"/>
        <w:rPr>
          <w:rFonts w:cs="Arial"/>
          <w:i/>
          <w:lang w:val="de-DE" w:eastAsia="ja-JP"/>
        </w:rPr>
      </w:pPr>
      <w:r w:rsidRPr="009869CD">
        <w:rPr>
          <w:rFonts w:cs="Arial"/>
          <w:i/>
          <w:lang w:val="de-DE" w:eastAsia="ja-JP"/>
        </w:rPr>
        <w:t xml:space="preserve">Fortschritte bei der Erstellung und Anwendung von DNS-Fingerabdruck-Datenbanken bei Mais </w:t>
      </w:r>
    </w:p>
    <w:p w14:paraId="3C18E0CE" w14:textId="77777777" w:rsidR="00E1013E" w:rsidRDefault="00E1013E" w:rsidP="009869CD">
      <w:pPr>
        <w:autoSpaceDE w:val="0"/>
        <w:autoSpaceDN w:val="0"/>
        <w:adjustRightInd w:val="0"/>
        <w:ind w:left="1134"/>
        <w:rPr>
          <w:rFonts w:cs="Arial"/>
          <w:i/>
          <w:lang w:val="de-DE" w:eastAsia="ja-JP"/>
        </w:rPr>
      </w:pPr>
    </w:p>
    <w:p w14:paraId="2458B495" w14:textId="52073503" w:rsidR="00B87B02" w:rsidRPr="00E57922" w:rsidRDefault="00F54824" w:rsidP="00B87B02">
      <w:pPr>
        <w:autoSpaceDE w:val="0"/>
        <w:autoSpaceDN w:val="0"/>
        <w:adjustRightInd w:val="0"/>
        <w:ind w:left="1080"/>
        <w:rPr>
          <w:rFonts w:cs="Arial"/>
          <w:i/>
          <w:lang w:eastAsia="ja-JP"/>
        </w:rPr>
      </w:pPr>
      <w:r>
        <w:rPr>
          <w:rFonts w:cs="Arial"/>
          <w:i/>
          <w:lang w:eastAsia="ja-JP"/>
        </w:rPr>
        <w:t>(</w:t>
      </w:r>
      <w:r w:rsidR="00B87B02" w:rsidRPr="00E57922">
        <w:rPr>
          <w:rFonts w:cs="Arial"/>
          <w:i/>
          <w:lang w:eastAsia="ja-JP"/>
        </w:rPr>
        <w:t>Advances in the Construction and Application of DNA Fingerprint Databases in Maize</w:t>
      </w:r>
      <w:r>
        <w:rPr>
          <w:rFonts w:cs="Arial"/>
          <w:i/>
          <w:lang w:eastAsia="ja-JP"/>
        </w:rPr>
        <w:t>)</w:t>
      </w:r>
      <w:r w:rsidR="00B87B02" w:rsidRPr="00E57922">
        <w:rPr>
          <w:rFonts w:cs="Arial"/>
          <w:i/>
          <w:lang w:eastAsia="ja-JP"/>
        </w:rPr>
        <w:t xml:space="preserve"> </w:t>
      </w:r>
      <w:r>
        <w:rPr>
          <w:rFonts w:cs="Arial"/>
          <w:i/>
          <w:lang w:eastAsia="ja-JP"/>
        </w:rPr>
        <w:t>(</w:t>
      </w:r>
      <w:proofErr w:type="spellStart"/>
      <w:r>
        <w:rPr>
          <w:rFonts w:cs="Arial"/>
          <w:i/>
          <w:lang w:eastAsia="ja-JP"/>
        </w:rPr>
        <w:t>Dokument</w:t>
      </w:r>
      <w:proofErr w:type="spellEnd"/>
      <w:r w:rsidR="00B87B02" w:rsidRPr="00E57922">
        <w:rPr>
          <w:rFonts w:cs="Arial" w:hint="eastAsia"/>
          <w:i/>
          <w:lang w:eastAsia="ja-JP"/>
        </w:rPr>
        <w:t> </w:t>
      </w:r>
      <w:r w:rsidR="00B87B02" w:rsidRPr="00E57922">
        <w:rPr>
          <w:rFonts w:cs="Arial"/>
          <w:i/>
          <w:lang w:eastAsia="ja-JP"/>
        </w:rPr>
        <w:t>BMT/15/20)</w:t>
      </w:r>
    </w:p>
    <w:p w14:paraId="1194A6C8" w14:textId="77777777" w:rsidR="009869CD" w:rsidRPr="00B87B02" w:rsidRDefault="009869CD" w:rsidP="009869CD">
      <w:pPr>
        <w:autoSpaceDE w:val="0"/>
        <w:autoSpaceDN w:val="0"/>
        <w:adjustRightInd w:val="0"/>
        <w:ind w:firstLine="567"/>
        <w:rPr>
          <w:rFonts w:cs="Arial"/>
          <w:lang w:eastAsia="ja-JP"/>
        </w:rPr>
      </w:pPr>
    </w:p>
    <w:p w14:paraId="332F884C" w14:textId="77777777" w:rsidR="0068417E" w:rsidRPr="001E66F8" w:rsidRDefault="0068417E" w:rsidP="0068417E">
      <w:pPr>
        <w:autoSpaceDE w:val="0"/>
        <w:autoSpaceDN w:val="0"/>
        <w:adjustRightInd w:val="0"/>
        <w:rPr>
          <w:rFonts w:cs="Arial"/>
          <w:lang w:val="en-GB" w:eastAsia="ja-JP"/>
        </w:rPr>
      </w:pPr>
    </w:p>
    <w:p w14:paraId="54E14DCD" w14:textId="7A148BF8" w:rsidR="00AF3694" w:rsidRDefault="0068417E" w:rsidP="00B87B02">
      <w:pPr>
        <w:pStyle w:val="Heading2"/>
        <w:rPr>
          <w:lang w:val="de-DE" w:eastAsia="ja-JP"/>
        </w:rPr>
      </w:pPr>
      <w:bookmarkStart w:id="10" w:name="_Toc477169021"/>
      <w:r w:rsidRPr="00637477">
        <w:rPr>
          <w:lang w:val="de-DE" w:eastAsia="ja-JP"/>
        </w:rPr>
        <w:t>Zusammenarbeit zwischen OECD, UPOV, ISTA und ISO</w:t>
      </w:r>
      <w:bookmarkEnd w:id="10"/>
      <w:r w:rsidR="00C677AD" w:rsidRPr="00F22C88">
        <w:rPr>
          <w:lang w:val="de-DE"/>
        </w:rPr>
        <w:t xml:space="preserve"> </w:t>
      </w:r>
    </w:p>
    <w:p w14:paraId="014AB31E" w14:textId="77777777" w:rsidR="00B87B02" w:rsidRPr="00B87B02" w:rsidRDefault="00B87B02" w:rsidP="00B87B02">
      <w:pPr>
        <w:rPr>
          <w:lang w:val="de-DE" w:eastAsia="ja-JP"/>
        </w:rPr>
      </w:pPr>
    </w:p>
    <w:p w14:paraId="62728C22" w14:textId="057DF429" w:rsidR="00AF3694" w:rsidRPr="00637477" w:rsidRDefault="00AF3694" w:rsidP="00AF3694">
      <w:pPr>
        <w:rPr>
          <w:lang w:val="de-DE"/>
        </w:rPr>
      </w:pPr>
      <w:r w:rsidRPr="00637477">
        <w:rPr>
          <w:lang w:val="de-DE"/>
        </w:rPr>
        <w:fldChar w:fldCharType="begin"/>
      </w:r>
      <w:r w:rsidRPr="00637477">
        <w:rPr>
          <w:lang w:val="de-DE"/>
        </w:rPr>
        <w:instrText xml:space="preserve"> AUTONUM  </w:instrText>
      </w:r>
      <w:r w:rsidRPr="00637477">
        <w:rPr>
          <w:lang w:val="de-DE"/>
        </w:rPr>
        <w:fldChar w:fldCharType="end"/>
      </w:r>
      <w:r w:rsidR="004C39FA">
        <w:rPr>
          <w:lang w:val="de-DE"/>
        </w:rPr>
        <w:tab/>
      </w:r>
      <w:r w:rsidR="002B651C">
        <w:rPr>
          <w:lang w:val="de-DE"/>
        </w:rPr>
        <w:t>Der</w:t>
      </w:r>
      <w:r w:rsidR="002B651C" w:rsidRPr="00637477">
        <w:rPr>
          <w:lang w:val="de-DE"/>
        </w:rPr>
        <w:t xml:space="preserve"> TC </w:t>
      </w:r>
      <w:r w:rsidR="002B651C">
        <w:rPr>
          <w:lang w:val="de-DE"/>
        </w:rPr>
        <w:t xml:space="preserve">nahm auf </w:t>
      </w:r>
      <w:r w:rsidR="00691CC8">
        <w:rPr>
          <w:lang w:val="de-DE"/>
        </w:rPr>
        <w:t>seiner</w:t>
      </w:r>
      <w:r w:rsidR="002B651C">
        <w:rPr>
          <w:lang w:val="de-DE"/>
        </w:rPr>
        <w:t xml:space="preserve"> zweiundfünfzigsten </w:t>
      </w:r>
      <w:r w:rsidR="002B651C">
        <w:rPr>
          <w:lang w:val="de-DE" w:eastAsia="ja-JP"/>
        </w:rPr>
        <w:t>Tagung</w:t>
      </w:r>
      <w:r w:rsidR="00C41FE7">
        <w:rPr>
          <w:lang w:val="de-DE"/>
        </w:rPr>
        <w:t xml:space="preserve"> zur Kenntnis, daß</w:t>
      </w:r>
      <w:r w:rsidRPr="00637477">
        <w:rPr>
          <w:lang w:val="de-DE"/>
        </w:rPr>
        <w:t xml:space="preserve"> </w:t>
      </w:r>
      <w:r w:rsidR="00A41828">
        <w:rPr>
          <w:lang w:val="de-DE"/>
        </w:rPr>
        <w:t xml:space="preserve">er </w:t>
      </w:r>
      <w:r w:rsidR="002B651C">
        <w:rPr>
          <w:lang w:val="de-DE"/>
        </w:rPr>
        <w:t>auf seiner einundfünfzigsten</w:t>
      </w:r>
      <w:r w:rsidRPr="00637477">
        <w:rPr>
          <w:lang w:val="de-DE"/>
        </w:rPr>
        <w:t xml:space="preserve"> </w:t>
      </w:r>
      <w:r w:rsidR="00637477">
        <w:rPr>
          <w:lang w:val="de-DE"/>
        </w:rPr>
        <w:t>Tagung</w:t>
      </w:r>
      <w:r w:rsidRPr="00637477">
        <w:rPr>
          <w:lang w:val="de-DE"/>
        </w:rPr>
        <w:t xml:space="preserve"> </w:t>
      </w:r>
      <w:r w:rsidR="00B87B02">
        <w:rPr>
          <w:lang w:val="de-DE"/>
        </w:rPr>
        <w:t xml:space="preserve">folgendes </w:t>
      </w:r>
      <w:r w:rsidR="004247B0" w:rsidRPr="00637477">
        <w:rPr>
          <w:lang w:val="de-DE"/>
        </w:rPr>
        <w:t>vereinbart</w:t>
      </w:r>
      <w:r w:rsidR="004C39FA">
        <w:rPr>
          <w:lang w:val="de-DE"/>
        </w:rPr>
        <w:t xml:space="preserve"> hatte</w:t>
      </w:r>
      <w:r w:rsidRPr="00637477">
        <w:rPr>
          <w:lang w:val="de-DE" w:eastAsia="ja-JP"/>
        </w:rPr>
        <w:t xml:space="preserve"> </w:t>
      </w:r>
      <w:r w:rsidR="00F520E2">
        <w:rPr>
          <w:lang w:val="de-DE" w:eastAsia="ja-JP"/>
        </w:rPr>
        <w:t>(vergleiche</w:t>
      </w:r>
      <w:r w:rsidRPr="00637477">
        <w:rPr>
          <w:lang w:val="de-DE" w:eastAsia="ja-JP"/>
        </w:rPr>
        <w:t xml:space="preserve"> </w:t>
      </w:r>
      <w:r w:rsidR="00F520E2">
        <w:rPr>
          <w:lang w:val="de-DE" w:eastAsia="ja-JP"/>
        </w:rPr>
        <w:t>Dokument</w:t>
      </w:r>
      <w:r w:rsidRPr="00637477">
        <w:rPr>
          <w:lang w:val="de-DE" w:eastAsia="ja-JP"/>
        </w:rPr>
        <w:t xml:space="preserve"> TC/52/29 Rev. </w:t>
      </w:r>
      <w:r w:rsidR="00691CC8">
        <w:rPr>
          <w:lang w:val="de-DE" w:eastAsia="ja-JP"/>
        </w:rPr>
        <w:t>„</w:t>
      </w:r>
      <w:r w:rsidR="0044230D">
        <w:rPr>
          <w:lang w:val="de-DE" w:eastAsia="ja-JP"/>
        </w:rPr>
        <w:t xml:space="preserve">Revidierter </w:t>
      </w:r>
      <w:r w:rsidR="00786470">
        <w:rPr>
          <w:lang w:val="de-DE" w:eastAsia="ja-JP"/>
        </w:rPr>
        <w:t xml:space="preserve"> </w:t>
      </w:r>
      <w:r w:rsidR="00691CC8">
        <w:rPr>
          <w:lang w:val="de-DE" w:eastAsia="ja-JP"/>
        </w:rPr>
        <w:t>Bericht</w:t>
      </w:r>
      <w:r w:rsidR="004B2762" w:rsidRPr="00637477">
        <w:rPr>
          <w:lang w:val="de-DE" w:eastAsia="ja-JP"/>
        </w:rPr>
        <w:t>“</w:t>
      </w:r>
      <w:r w:rsidRPr="00637477">
        <w:rPr>
          <w:lang w:val="de-DE" w:eastAsia="ja-JP"/>
        </w:rPr>
        <w:t xml:space="preserve">, </w:t>
      </w:r>
      <w:r w:rsidR="00C41FE7">
        <w:rPr>
          <w:lang w:val="de-DE" w:eastAsia="ja-JP"/>
        </w:rPr>
        <w:t>Absatz</w:t>
      </w:r>
      <w:r w:rsidRPr="00637477">
        <w:rPr>
          <w:lang w:val="de-DE" w:eastAsia="ja-JP"/>
        </w:rPr>
        <w:t xml:space="preserve"> 129)</w:t>
      </w:r>
      <w:r w:rsidRPr="00637477">
        <w:rPr>
          <w:lang w:val="de-DE"/>
        </w:rPr>
        <w:t>:</w:t>
      </w:r>
    </w:p>
    <w:p w14:paraId="5F76EC4F" w14:textId="77777777" w:rsidR="00AF3694" w:rsidRPr="00637477" w:rsidRDefault="00AF3694" w:rsidP="00AF3694">
      <w:pPr>
        <w:rPr>
          <w:lang w:val="de-DE"/>
        </w:rPr>
      </w:pPr>
    </w:p>
    <w:p w14:paraId="70548B7B" w14:textId="77777777" w:rsidR="0068417E" w:rsidRPr="00637477" w:rsidRDefault="0068417E" w:rsidP="0068417E">
      <w:pPr>
        <w:spacing w:after="120"/>
        <w:ind w:left="1134" w:hanging="567"/>
        <w:rPr>
          <w:rFonts w:cs="Arial"/>
          <w:lang w:val="de-DE" w:eastAsia="ja-JP"/>
        </w:rPr>
      </w:pPr>
      <w:r w:rsidRPr="00637477">
        <w:rPr>
          <w:rFonts w:cs="Arial"/>
          <w:lang w:val="de-DE" w:eastAsia="ja-JP"/>
        </w:rPr>
        <w:t xml:space="preserve">a) </w:t>
      </w:r>
      <w:r w:rsidR="004C39FA">
        <w:rPr>
          <w:rFonts w:cs="Arial"/>
          <w:lang w:val="de-DE" w:eastAsia="ja-JP"/>
        </w:rPr>
        <w:tab/>
      </w:r>
      <w:r w:rsidRPr="00637477">
        <w:rPr>
          <w:rFonts w:cs="Arial"/>
          <w:lang w:val="de-DE" w:eastAsia="ja-JP"/>
        </w:rPr>
        <w:t>ein gemeinsames Dokument zur Erläuterung der wesentlichen Besonderheiten der Systeme von OECD, UPOV und ISTA zu erarbeiten;</w:t>
      </w:r>
    </w:p>
    <w:p w14:paraId="70CE7C24" w14:textId="380CF634" w:rsidR="0068417E" w:rsidRPr="00637477" w:rsidRDefault="0068417E" w:rsidP="0068417E">
      <w:pPr>
        <w:spacing w:after="120"/>
        <w:ind w:left="1134" w:hanging="567"/>
        <w:rPr>
          <w:rFonts w:cs="Arial"/>
          <w:lang w:val="de-DE" w:eastAsia="ja-JP"/>
        </w:rPr>
      </w:pPr>
      <w:r w:rsidRPr="00637477">
        <w:rPr>
          <w:rFonts w:cs="Arial"/>
          <w:lang w:val="de-DE" w:eastAsia="ja-JP"/>
        </w:rPr>
        <w:t xml:space="preserve">b) </w:t>
      </w:r>
      <w:r w:rsidR="004C39FA">
        <w:rPr>
          <w:rFonts w:cs="Arial"/>
          <w:lang w:val="de-DE" w:eastAsia="ja-JP"/>
        </w:rPr>
        <w:tab/>
      </w:r>
      <w:r w:rsidRPr="00637477">
        <w:rPr>
          <w:rFonts w:cs="Arial"/>
          <w:lang w:val="de-DE" w:eastAsia="ja-JP"/>
        </w:rPr>
        <w:t>eine Bestandsaufnahme zur Verwendung molekularer Markerverfahren nach Pflanze im Hinblick auf die Ausarbeitung eines gemeinsamen Dokuments von OECD, UPOV und ISTA mit diesen Informationen in einem ähnlichen Format wie das UPOV-Dokument UPOV/INF/16 „Austauschbare Software</w:t>
      </w:r>
      <w:r w:rsidR="004B2762" w:rsidRPr="00637477">
        <w:rPr>
          <w:rFonts w:cs="Arial"/>
          <w:lang w:val="de-DE" w:eastAsia="ja-JP"/>
        </w:rPr>
        <w:t>“</w:t>
      </w:r>
      <w:r w:rsidRPr="00637477">
        <w:rPr>
          <w:rFonts w:cs="Arial"/>
          <w:lang w:val="de-DE" w:eastAsia="ja-JP"/>
        </w:rPr>
        <w:t xml:space="preserve"> vorbehaltlich der Billigung durch den Rat und in Koordination mit OECD und ISTA zu erarbeiten; und</w:t>
      </w:r>
    </w:p>
    <w:p w14:paraId="32F12E98" w14:textId="46661FBA" w:rsidR="00AF3694" w:rsidRPr="00637477" w:rsidRDefault="0068417E" w:rsidP="0068417E">
      <w:pPr>
        <w:spacing w:after="120"/>
        <w:ind w:left="1134" w:hanging="567"/>
        <w:rPr>
          <w:rFonts w:cs="Arial"/>
          <w:lang w:val="de-DE" w:eastAsia="ja-JP"/>
        </w:rPr>
      </w:pPr>
      <w:r w:rsidRPr="00637477">
        <w:rPr>
          <w:rFonts w:cs="Arial"/>
          <w:lang w:val="de-DE" w:eastAsia="ja-JP"/>
        </w:rPr>
        <w:t xml:space="preserve">c) </w:t>
      </w:r>
      <w:r w:rsidR="004C39FA">
        <w:rPr>
          <w:rFonts w:cs="Arial"/>
          <w:lang w:val="de-DE" w:eastAsia="ja-JP"/>
        </w:rPr>
        <w:tab/>
      </w:r>
      <w:r w:rsidRPr="00637477">
        <w:rPr>
          <w:rFonts w:cs="Arial"/>
          <w:lang w:val="de-DE" w:eastAsia="ja-JP"/>
        </w:rPr>
        <w:t>den Vorschlag, daß die BMT auf ihrer fünfzehnten Tagung Listen möglicher gemeinsamer Initiativen mit OECD und ISTA hinsichtlich molekularer Verfahren zur Prüfung durch den TC erstellen soll</w:t>
      </w:r>
      <w:r w:rsidR="00691CC8">
        <w:rPr>
          <w:rFonts w:cs="Arial"/>
          <w:lang w:val="de-DE" w:eastAsia="ja-JP"/>
        </w:rPr>
        <w:t>e</w:t>
      </w:r>
      <w:r w:rsidRPr="00637477">
        <w:rPr>
          <w:rFonts w:cs="Arial"/>
          <w:lang w:val="de-DE" w:eastAsia="ja-JP"/>
        </w:rPr>
        <w:t>, die dem TC auf seiner dreiundfünfzigsten Tagung vorgelegt werde sollen</w:t>
      </w:r>
      <w:r w:rsidR="00AF3694" w:rsidRPr="00637477">
        <w:rPr>
          <w:rFonts w:cs="Arial"/>
          <w:lang w:val="de-DE" w:eastAsia="ja-JP"/>
        </w:rPr>
        <w:t>.</w:t>
      </w:r>
    </w:p>
    <w:p w14:paraId="69955316" w14:textId="77777777" w:rsidR="00AF3694" w:rsidRPr="00637477" w:rsidRDefault="00AF3694" w:rsidP="00AF3694">
      <w:pPr>
        <w:rPr>
          <w:rFonts w:cs="Arial"/>
          <w:lang w:val="de-DE" w:eastAsia="ja-JP"/>
        </w:rPr>
      </w:pPr>
    </w:p>
    <w:p w14:paraId="20A152FA" w14:textId="1531A404" w:rsidR="00AF3694" w:rsidRPr="00637477" w:rsidRDefault="00AF3694" w:rsidP="00AF3694">
      <w:pPr>
        <w:rPr>
          <w:lang w:val="de-DE"/>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B933C8" w:rsidRPr="00637477">
        <w:rPr>
          <w:lang w:val="de-DE"/>
        </w:rPr>
        <w:t xml:space="preserve">Der TC vereinbarte, daß die BMT die Erstellung einer Liste mit von OECD, UPOV und ISTA verwendeter Terminologie (Definitionen) in die Liste gemeinsamer Initiativen in Bezug auf molekulare Verfahren zur Prüfung durch den TC auf seiner dreiundfünfzigsten Tagung </w:t>
      </w:r>
      <w:r w:rsidR="004C39FA">
        <w:rPr>
          <w:lang w:val="de-DE"/>
        </w:rPr>
        <w:t xml:space="preserve">2016 </w:t>
      </w:r>
      <w:r w:rsidR="00B933C8" w:rsidRPr="00637477">
        <w:rPr>
          <w:lang w:val="de-DE"/>
        </w:rPr>
        <w:t>aufnehmen soll</w:t>
      </w:r>
      <w:r w:rsidR="00691CC8">
        <w:rPr>
          <w:lang w:val="de-DE"/>
        </w:rPr>
        <w:t>e</w:t>
      </w:r>
      <w:r w:rsidRPr="00637477">
        <w:rPr>
          <w:lang w:val="de-DE" w:eastAsia="ja-JP"/>
        </w:rPr>
        <w:t xml:space="preserve"> </w:t>
      </w:r>
      <w:r w:rsidR="00F520E2">
        <w:rPr>
          <w:lang w:val="de-DE" w:eastAsia="ja-JP"/>
        </w:rPr>
        <w:t>(vergleiche</w:t>
      </w:r>
      <w:r w:rsidRPr="00637477">
        <w:rPr>
          <w:lang w:val="de-DE" w:eastAsia="ja-JP"/>
        </w:rPr>
        <w:t xml:space="preserve"> </w:t>
      </w:r>
      <w:r w:rsidR="00F520E2">
        <w:rPr>
          <w:lang w:val="de-DE" w:eastAsia="ja-JP"/>
        </w:rPr>
        <w:t>Dokument</w:t>
      </w:r>
      <w:r w:rsidRPr="00637477">
        <w:rPr>
          <w:lang w:val="de-DE" w:eastAsia="ja-JP"/>
        </w:rPr>
        <w:t xml:space="preserve"> TC/52/29 Rev. </w:t>
      </w:r>
      <w:r w:rsidR="004B2762" w:rsidRPr="00637477">
        <w:rPr>
          <w:lang w:val="de-DE" w:eastAsia="ja-JP"/>
        </w:rPr>
        <w:t>„</w:t>
      </w:r>
      <w:r w:rsidR="0044230D">
        <w:rPr>
          <w:lang w:val="de-DE" w:eastAsia="ja-JP"/>
        </w:rPr>
        <w:t xml:space="preserve">Revidierter </w:t>
      </w:r>
      <w:r w:rsidR="00786470">
        <w:rPr>
          <w:lang w:val="de-DE" w:eastAsia="ja-JP"/>
        </w:rPr>
        <w:t xml:space="preserve"> </w:t>
      </w:r>
      <w:r w:rsidR="00574143">
        <w:rPr>
          <w:lang w:val="de-DE" w:eastAsia="ja-JP"/>
        </w:rPr>
        <w:t>Berich</w:t>
      </w:r>
      <w:r w:rsidRPr="00637477">
        <w:rPr>
          <w:lang w:val="de-DE" w:eastAsia="ja-JP"/>
        </w:rPr>
        <w:t>t</w:t>
      </w:r>
      <w:r w:rsidR="004B2762" w:rsidRPr="00637477">
        <w:rPr>
          <w:lang w:val="de-DE" w:eastAsia="ja-JP"/>
        </w:rPr>
        <w:t>“</w:t>
      </w:r>
      <w:r w:rsidRPr="00637477">
        <w:rPr>
          <w:lang w:val="de-DE" w:eastAsia="ja-JP"/>
        </w:rPr>
        <w:t xml:space="preserve">, </w:t>
      </w:r>
      <w:r w:rsidR="00C41FE7">
        <w:rPr>
          <w:lang w:val="de-DE" w:eastAsia="ja-JP"/>
        </w:rPr>
        <w:t>Absatz</w:t>
      </w:r>
      <w:r w:rsidRPr="00637477">
        <w:rPr>
          <w:lang w:val="de-DE" w:eastAsia="ja-JP"/>
        </w:rPr>
        <w:t xml:space="preserve"> 130)</w:t>
      </w:r>
      <w:r w:rsidRPr="00637477">
        <w:rPr>
          <w:rFonts w:cs="Arial"/>
          <w:lang w:val="de-DE" w:eastAsia="ja-JP"/>
        </w:rPr>
        <w:t>.</w:t>
      </w:r>
    </w:p>
    <w:p w14:paraId="67F90E72" w14:textId="77777777" w:rsidR="00AF3694" w:rsidRPr="00637477" w:rsidRDefault="00AF3694" w:rsidP="00FE318A">
      <w:pPr>
        <w:keepNext/>
        <w:rPr>
          <w:snapToGrid w:val="0"/>
          <w:lang w:val="de-DE" w:eastAsia="ja-JP"/>
        </w:rPr>
      </w:pPr>
    </w:p>
    <w:p w14:paraId="58AC0C25" w14:textId="30E9F111" w:rsidR="002C537B" w:rsidRPr="00637477" w:rsidRDefault="002C537B" w:rsidP="002C537B">
      <w:pPr>
        <w:rPr>
          <w:rFonts w:cs="Arial"/>
          <w:lang w:val="de-DE"/>
        </w:rPr>
      </w:pPr>
      <w:r w:rsidRPr="00637477">
        <w:rPr>
          <w:rFonts w:cs="Arial"/>
          <w:lang w:val="de-DE"/>
        </w:rPr>
        <w:fldChar w:fldCharType="begin"/>
      </w:r>
      <w:r w:rsidRPr="00637477">
        <w:rPr>
          <w:rFonts w:cs="Arial"/>
          <w:lang w:val="de-DE"/>
        </w:rPr>
        <w:instrText xml:space="preserve"> AUTONUM  </w:instrText>
      </w:r>
      <w:r w:rsidRPr="00637477">
        <w:rPr>
          <w:rFonts w:cs="Arial"/>
          <w:lang w:val="de-DE"/>
        </w:rPr>
        <w:fldChar w:fldCharType="end"/>
      </w:r>
      <w:r w:rsidRPr="00637477">
        <w:rPr>
          <w:rFonts w:cs="Arial"/>
          <w:lang w:val="de-DE"/>
        </w:rPr>
        <w:tab/>
      </w:r>
      <w:r w:rsidR="004C39FA">
        <w:rPr>
          <w:rFonts w:cs="Arial"/>
          <w:lang w:val="de-DE"/>
        </w:rPr>
        <w:t>Die BMT</w:t>
      </w:r>
      <w:r w:rsidR="00740B0A" w:rsidRPr="00740B0A">
        <w:rPr>
          <w:rFonts w:cs="Arial"/>
          <w:lang w:val="de-DE"/>
        </w:rPr>
        <w:t xml:space="preserve"> </w:t>
      </w:r>
      <w:r w:rsidR="00740B0A">
        <w:rPr>
          <w:rFonts w:cs="Arial"/>
          <w:lang w:val="de-DE"/>
        </w:rPr>
        <w:t>hörte</w:t>
      </w:r>
      <w:r w:rsidRPr="00637477">
        <w:rPr>
          <w:rFonts w:cs="Arial"/>
          <w:lang w:val="de-DE" w:eastAsia="ja-JP"/>
        </w:rPr>
        <w:t xml:space="preserve"> </w:t>
      </w:r>
      <w:r w:rsidR="00740B0A">
        <w:rPr>
          <w:rFonts w:cs="Arial"/>
          <w:lang w:val="de-DE" w:eastAsia="ja-JP"/>
        </w:rPr>
        <w:t>auf ihrer fünfzehnten</w:t>
      </w:r>
      <w:r w:rsidRPr="00637477">
        <w:rPr>
          <w:rFonts w:cs="Arial"/>
          <w:lang w:val="de-DE" w:eastAsia="ja-JP"/>
        </w:rPr>
        <w:t xml:space="preserve"> </w:t>
      </w:r>
      <w:r w:rsidR="00637477">
        <w:rPr>
          <w:rFonts w:cs="Arial"/>
          <w:lang w:val="de-DE" w:eastAsia="ja-JP"/>
        </w:rPr>
        <w:t>Tagung</w:t>
      </w:r>
      <w:r w:rsidRPr="00637477">
        <w:rPr>
          <w:rFonts w:cs="Arial"/>
          <w:lang w:val="de-DE" w:eastAsia="ja-JP"/>
        </w:rPr>
        <w:t xml:space="preserve"> </w:t>
      </w:r>
      <w:r w:rsidR="004C39FA">
        <w:rPr>
          <w:rFonts w:cs="Arial"/>
          <w:lang w:val="de-DE"/>
        </w:rPr>
        <w:t>ein Referat</w:t>
      </w:r>
      <w:r w:rsidRPr="00637477">
        <w:rPr>
          <w:rFonts w:cs="Arial"/>
          <w:lang w:val="de-DE"/>
        </w:rPr>
        <w:t xml:space="preserve"> </w:t>
      </w:r>
      <w:r w:rsidR="00740B0A">
        <w:rPr>
          <w:rFonts w:cs="Arial"/>
          <w:lang w:val="de-DE"/>
        </w:rPr>
        <w:t>vom</w:t>
      </w:r>
      <w:r w:rsidRPr="00637477">
        <w:rPr>
          <w:rFonts w:cs="Arial"/>
          <w:lang w:val="de-DE"/>
        </w:rPr>
        <w:t xml:space="preserve"> </w:t>
      </w:r>
      <w:r w:rsidR="004C39FA">
        <w:rPr>
          <w:rFonts w:cs="Arial"/>
          <w:lang w:val="de-DE"/>
        </w:rPr>
        <w:t>Verbandsbüro</w:t>
      </w:r>
      <w:r w:rsidRPr="00637477">
        <w:rPr>
          <w:rFonts w:cs="Arial"/>
          <w:lang w:val="de-DE"/>
        </w:rPr>
        <w:t xml:space="preserve"> </w:t>
      </w:r>
      <w:r w:rsidR="004C39FA">
        <w:rPr>
          <w:rFonts w:cs="Arial"/>
          <w:lang w:val="de-DE"/>
        </w:rPr>
        <w:t>über die</w:t>
      </w:r>
      <w:r w:rsidRPr="00637477">
        <w:rPr>
          <w:rFonts w:cs="Arial"/>
          <w:lang w:val="de-DE"/>
        </w:rPr>
        <w:t xml:space="preserve"> </w:t>
      </w:r>
      <w:r w:rsidR="0068417E" w:rsidRPr="00637477">
        <w:rPr>
          <w:rFonts w:cs="Arial"/>
          <w:lang w:val="de-DE"/>
        </w:rPr>
        <w:t>Zusammenarbeit zwischen OECD, UPOV, ISTA und ISO</w:t>
      </w:r>
      <w:r w:rsidRPr="00637477">
        <w:rPr>
          <w:rFonts w:cs="Arial"/>
          <w:lang w:val="de-DE"/>
        </w:rPr>
        <w:t xml:space="preserve"> </w:t>
      </w:r>
      <w:r w:rsidR="004C39FA">
        <w:rPr>
          <w:rFonts w:cs="Arial"/>
          <w:lang w:val="de-DE"/>
        </w:rPr>
        <w:t>aufgrund von</w:t>
      </w:r>
      <w:r w:rsidRPr="00637477">
        <w:rPr>
          <w:rFonts w:cs="Arial"/>
          <w:lang w:val="de-DE"/>
        </w:rPr>
        <w:t xml:space="preserve"> </w:t>
      </w:r>
      <w:r w:rsidR="00F520E2">
        <w:rPr>
          <w:rFonts w:cs="Arial"/>
          <w:lang w:val="de-DE"/>
        </w:rPr>
        <w:t>Dokument</w:t>
      </w:r>
      <w:r w:rsidRPr="00637477">
        <w:rPr>
          <w:rFonts w:cs="Arial"/>
          <w:lang w:val="de-DE"/>
        </w:rPr>
        <w:t xml:space="preserve"> BMT/1</w:t>
      </w:r>
      <w:r w:rsidRPr="00637477">
        <w:rPr>
          <w:rFonts w:cs="Arial"/>
          <w:lang w:val="de-DE" w:eastAsia="ja-JP"/>
        </w:rPr>
        <w:t>5</w:t>
      </w:r>
      <w:r w:rsidRPr="00637477">
        <w:rPr>
          <w:rFonts w:cs="Arial"/>
          <w:lang w:val="de-DE"/>
        </w:rPr>
        <w:t>/5</w:t>
      </w:r>
      <w:r w:rsidRPr="00637477">
        <w:rPr>
          <w:rFonts w:cs="Arial"/>
          <w:lang w:val="de-DE" w:eastAsia="ja-JP"/>
        </w:rPr>
        <w:t xml:space="preserve"> </w:t>
      </w:r>
      <w:r w:rsidR="00216993" w:rsidRPr="00F22C88">
        <w:rPr>
          <w:rFonts w:cs="Arial"/>
          <w:lang w:val="de-DE" w:eastAsia="ja-JP"/>
        </w:rPr>
        <w:t>“Cooperation between OECD, UPOV, ISTA and ISO“</w:t>
      </w:r>
      <w:r w:rsidRPr="00637477">
        <w:rPr>
          <w:rFonts w:cs="Arial"/>
          <w:lang w:val="de-DE" w:eastAsia="ja-JP"/>
        </w:rPr>
        <w:t xml:space="preserve"> </w:t>
      </w:r>
      <w:r w:rsidR="00F520E2">
        <w:rPr>
          <w:rFonts w:cs="Arial"/>
          <w:lang w:val="de-DE" w:eastAsia="ja-JP"/>
        </w:rPr>
        <w:t>(vergleiche</w:t>
      </w:r>
      <w:r w:rsidRPr="00637477">
        <w:rPr>
          <w:rFonts w:cs="Arial"/>
          <w:lang w:val="de-DE" w:eastAsia="ja-JP"/>
        </w:rPr>
        <w:t xml:space="preserve"> </w:t>
      </w:r>
      <w:r w:rsidR="00F520E2">
        <w:rPr>
          <w:rFonts w:cs="Arial"/>
          <w:lang w:val="de-DE" w:eastAsia="ja-JP"/>
        </w:rPr>
        <w:t>Dokument</w:t>
      </w:r>
      <w:r w:rsidRPr="00637477">
        <w:rPr>
          <w:lang w:val="de-DE"/>
        </w:rPr>
        <w:t xml:space="preserve"> </w:t>
      </w:r>
      <w:r w:rsidRPr="00637477">
        <w:rPr>
          <w:rFonts w:cs="Arial"/>
          <w:lang w:val="de-DE" w:eastAsia="ja-JP"/>
        </w:rPr>
        <w:t xml:space="preserve">BMT/15/28 </w:t>
      </w:r>
      <w:r w:rsidR="004B2762" w:rsidRPr="00637477">
        <w:rPr>
          <w:rFonts w:cs="Arial"/>
          <w:lang w:val="de-DE" w:eastAsia="ja-JP"/>
        </w:rPr>
        <w:t>„</w:t>
      </w:r>
      <w:r w:rsidRPr="00637477">
        <w:rPr>
          <w:rFonts w:cs="Arial"/>
          <w:lang w:val="de-DE" w:eastAsia="ja-JP"/>
        </w:rPr>
        <w:t>Revised Report</w:t>
      </w:r>
      <w:r w:rsidR="004B2762" w:rsidRPr="00637477">
        <w:rPr>
          <w:rFonts w:cs="Arial"/>
          <w:lang w:val="de-DE" w:eastAsia="ja-JP"/>
        </w:rPr>
        <w:t>“</w:t>
      </w:r>
      <w:r w:rsidRPr="00637477">
        <w:rPr>
          <w:rFonts w:cs="Arial"/>
          <w:lang w:val="de-DE" w:eastAsia="ja-JP"/>
        </w:rPr>
        <w:t xml:space="preserve">, </w:t>
      </w:r>
      <w:r w:rsidR="00A121BB">
        <w:rPr>
          <w:rFonts w:cs="Arial"/>
          <w:lang w:val="de-DE" w:eastAsia="ja-JP"/>
        </w:rPr>
        <w:t>Absatz</w:t>
      </w:r>
      <w:r w:rsidRPr="00637477">
        <w:rPr>
          <w:rFonts w:cs="Arial"/>
          <w:lang w:val="de-DE" w:eastAsia="ja-JP"/>
        </w:rPr>
        <w:t xml:space="preserve"> 38)</w:t>
      </w:r>
      <w:r w:rsidRPr="00637477">
        <w:rPr>
          <w:rFonts w:cs="Arial"/>
          <w:lang w:val="de-DE"/>
        </w:rPr>
        <w:t>.</w:t>
      </w:r>
    </w:p>
    <w:p w14:paraId="5B5AD463" w14:textId="77777777" w:rsidR="002C537B" w:rsidRPr="00637477" w:rsidRDefault="002C537B" w:rsidP="002C537B">
      <w:pPr>
        <w:rPr>
          <w:rFonts w:cs="Arial"/>
          <w:lang w:val="de-DE" w:eastAsia="ja-JP"/>
        </w:rPr>
      </w:pPr>
    </w:p>
    <w:p w14:paraId="4692B7DA" w14:textId="77777777" w:rsidR="002C537B" w:rsidRPr="00637477" w:rsidRDefault="002C537B" w:rsidP="002C537B">
      <w:pPr>
        <w:spacing w:after="240"/>
        <w:rPr>
          <w:rFonts w:cs="Arial"/>
          <w:lang w:val="de-DE" w:eastAsia="ja-JP"/>
        </w:rPr>
      </w:pPr>
      <w:r w:rsidRPr="00637477">
        <w:rPr>
          <w:rFonts w:cs="Arial"/>
          <w:lang w:val="de-DE"/>
        </w:rPr>
        <w:fldChar w:fldCharType="begin"/>
      </w:r>
      <w:r w:rsidRPr="00637477">
        <w:rPr>
          <w:rFonts w:cs="Arial"/>
          <w:lang w:val="de-DE"/>
        </w:rPr>
        <w:instrText xml:space="preserve"> AUTONUM  </w:instrText>
      </w:r>
      <w:r w:rsidRPr="00637477">
        <w:rPr>
          <w:rFonts w:cs="Arial"/>
          <w:lang w:val="de-DE"/>
        </w:rPr>
        <w:fldChar w:fldCharType="end"/>
      </w:r>
      <w:r w:rsidRPr="00637477">
        <w:rPr>
          <w:rFonts w:cs="Arial"/>
          <w:lang w:val="de-DE"/>
        </w:rPr>
        <w:tab/>
      </w:r>
      <w:r w:rsidR="00B933C8" w:rsidRPr="00637477">
        <w:rPr>
          <w:rFonts w:cs="Arial"/>
          <w:lang w:val="de-DE" w:eastAsia="ja-JP"/>
        </w:rPr>
        <w:t xml:space="preserve">Die BMT nahm zur Kenntnis, daß die Erstellung eines gemeinsamen Dokuments zur Erklärung der grundlegenden Besonderheiten der Systeme von OECD, UPOV und ISTA erst nach der Zustimmung durch OECD und ISTA beginnen könne </w:t>
      </w:r>
      <w:r w:rsidR="00F520E2">
        <w:rPr>
          <w:rFonts w:cs="Arial"/>
          <w:lang w:val="de-DE" w:eastAsia="ja-JP"/>
        </w:rPr>
        <w:t>(vergleiche</w:t>
      </w:r>
      <w:r w:rsidR="001B4000" w:rsidRPr="00637477">
        <w:rPr>
          <w:rFonts w:cs="Arial"/>
          <w:lang w:val="de-DE" w:eastAsia="ja-JP"/>
        </w:rPr>
        <w:t> </w:t>
      </w:r>
      <w:r w:rsidR="00F520E2">
        <w:rPr>
          <w:rFonts w:cs="Arial"/>
          <w:lang w:val="de-DE" w:eastAsia="ja-JP"/>
        </w:rPr>
        <w:t>Dokument</w:t>
      </w:r>
      <w:r w:rsidRPr="00637477">
        <w:rPr>
          <w:rFonts w:cs="Arial"/>
          <w:lang w:val="de-DE" w:eastAsia="ja-JP"/>
        </w:rPr>
        <w:t> B</w:t>
      </w:r>
      <w:r w:rsidR="00115ED5" w:rsidRPr="00637477">
        <w:rPr>
          <w:rFonts w:cs="Arial"/>
          <w:lang w:val="de-DE" w:eastAsia="ja-JP"/>
        </w:rPr>
        <w:t>MT/15/28</w:t>
      </w:r>
      <w:r w:rsidRPr="00637477">
        <w:rPr>
          <w:rFonts w:cs="Arial"/>
          <w:lang w:val="de-DE" w:eastAsia="ja-JP"/>
        </w:rPr>
        <w:t xml:space="preserve">, </w:t>
      </w:r>
      <w:r w:rsidR="00C41FE7">
        <w:rPr>
          <w:rFonts w:cs="Arial"/>
          <w:lang w:val="de-DE" w:eastAsia="ja-JP"/>
        </w:rPr>
        <w:t>Absatz</w:t>
      </w:r>
      <w:r w:rsidRPr="00637477">
        <w:rPr>
          <w:rFonts w:cs="Arial"/>
          <w:lang w:val="de-DE" w:eastAsia="ja-JP"/>
        </w:rPr>
        <w:t xml:space="preserve"> 39).</w:t>
      </w:r>
    </w:p>
    <w:p w14:paraId="05A3F087" w14:textId="70587298" w:rsidR="002C537B" w:rsidRPr="00637477" w:rsidRDefault="002C537B" w:rsidP="002C537B">
      <w:pPr>
        <w:rPr>
          <w:rFonts w:cs="Arial"/>
          <w:lang w:val="de-DE" w:eastAsia="ja-JP"/>
        </w:rPr>
      </w:pPr>
      <w:r w:rsidRPr="00637477">
        <w:rPr>
          <w:rFonts w:cs="Arial"/>
          <w:lang w:val="de-DE"/>
        </w:rPr>
        <w:fldChar w:fldCharType="begin"/>
      </w:r>
      <w:r w:rsidRPr="00637477">
        <w:rPr>
          <w:rFonts w:cs="Arial"/>
          <w:lang w:val="de-DE"/>
        </w:rPr>
        <w:instrText xml:space="preserve"> AUTONUM  </w:instrText>
      </w:r>
      <w:r w:rsidRPr="00637477">
        <w:rPr>
          <w:rFonts w:cs="Arial"/>
          <w:lang w:val="de-DE"/>
        </w:rPr>
        <w:fldChar w:fldCharType="end"/>
      </w:r>
      <w:r w:rsidRPr="00637477">
        <w:rPr>
          <w:rFonts w:cs="Arial"/>
          <w:lang w:val="de-DE"/>
        </w:rPr>
        <w:tab/>
      </w:r>
      <w:r w:rsidR="000B4116" w:rsidRPr="00637477">
        <w:rPr>
          <w:rFonts w:cs="Arial"/>
          <w:lang w:val="de-DE" w:eastAsia="ja-JP"/>
        </w:rPr>
        <w:t xml:space="preserve">Die BMT nahm zur Kenntnis, daß die Erstellung eines gemeinsamen Dokuments von OECD, UPOV und ISTA mit einer </w:t>
      </w:r>
      <w:r w:rsidR="004C39FA">
        <w:rPr>
          <w:rFonts w:cs="Arial"/>
          <w:lang w:val="de-DE" w:eastAsia="ja-JP"/>
        </w:rPr>
        <w:t>Bestandsaufnahme</w:t>
      </w:r>
      <w:r w:rsidR="000B4116" w:rsidRPr="00637477">
        <w:rPr>
          <w:rFonts w:cs="Arial"/>
          <w:lang w:val="de-DE" w:eastAsia="ja-JP"/>
        </w:rPr>
        <w:t xml:space="preserve"> der molekularen Markerverfahren nach Pflanzenarten erst nach der Zustimmung durch OECD und ISTA beginnen könne </w:t>
      </w:r>
      <w:r w:rsidR="00F520E2">
        <w:rPr>
          <w:rFonts w:cs="Arial"/>
          <w:lang w:val="de-DE" w:eastAsia="ja-JP"/>
        </w:rPr>
        <w:t>(vergleiche</w:t>
      </w:r>
      <w:r w:rsidR="001B4000" w:rsidRPr="00637477">
        <w:rPr>
          <w:rFonts w:cs="Arial"/>
          <w:lang w:val="de-DE" w:eastAsia="ja-JP"/>
        </w:rPr>
        <w:t> </w:t>
      </w:r>
      <w:r w:rsidR="00F520E2">
        <w:rPr>
          <w:rFonts w:cs="Arial"/>
          <w:lang w:val="de-DE" w:eastAsia="ja-JP"/>
        </w:rPr>
        <w:t>Dokument</w:t>
      </w:r>
      <w:r w:rsidRPr="00637477">
        <w:rPr>
          <w:lang w:val="de-DE"/>
        </w:rPr>
        <w:t xml:space="preserve"> </w:t>
      </w:r>
      <w:r w:rsidRPr="00637477">
        <w:rPr>
          <w:rFonts w:cs="Arial"/>
          <w:lang w:val="de-DE" w:eastAsia="ja-JP"/>
        </w:rPr>
        <w:t xml:space="preserve">BMT/15/28, </w:t>
      </w:r>
      <w:r w:rsidR="00216993">
        <w:rPr>
          <w:rFonts w:cs="Arial"/>
          <w:lang w:val="de-DE" w:eastAsia="ja-JP"/>
        </w:rPr>
        <w:t>Absatz</w:t>
      </w:r>
      <w:r w:rsidRPr="00637477">
        <w:rPr>
          <w:rFonts w:cs="Arial"/>
          <w:lang w:val="de-DE" w:eastAsia="ja-JP"/>
        </w:rPr>
        <w:t xml:space="preserve"> </w:t>
      </w:r>
      <w:r w:rsidR="00115ED5" w:rsidRPr="00637477">
        <w:rPr>
          <w:rFonts w:cs="Arial"/>
          <w:lang w:val="de-DE" w:eastAsia="ja-JP"/>
        </w:rPr>
        <w:t>40</w:t>
      </w:r>
      <w:r w:rsidRPr="00637477">
        <w:rPr>
          <w:rFonts w:cs="Arial"/>
          <w:lang w:val="de-DE" w:eastAsia="ja-JP"/>
        </w:rPr>
        <w:t>).</w:t>
      </w:r>
    </w:p>
    <w:p w14:paraId="7D4F25B5" w14:textId="77777777" w:rsidR="002C537B" w:rsidRPr="00637477" w:rsidRDefault="002C537B" w:rsidP="002C537B">
      <w:pPr>
        <w:rPr>
          <w:rFonts w:cs="Arial"/>
          <w:lang w:val="de-DE" w:eastAsia="ja-JP"/>
        </w:rPr>
      </w:pPr>
    </w:p>
    <w:p w14:paraId="60669992" w14:textId="6069AC93" w:rsidR="002C537B" w:rsidRPr="00637477" w:rsidRDefault="002C537B" w:rsidP="000B4116">
      <w:pPr>
        <w:rPr>
          <w:rFonts w:cs="Arial"/>
          <w:lang w:val="de-DE" w:eastAsia="ja-JP"/>
        </w:rPr>
      </w:pPr>
      <w:r w:rsidRPr="00637477">
        <w:rPr>
          <w:rFonts w:cs="Arial"/>
          <w:lang w:val="de-DE"/>
        </w:rPr>
        <w:fldChar w:fldCharType="begin"/>
      </w:r>
      <w:r w:rsidRPr="00637477">
        <w:rPr>
          <w:rFonts w:cs="Arial"/>
          <w:lang w:val="de-DE"/>
        </w:rPr>
        <w:instrText xml:space="preserve"> AUTONUM  </w:instrText>
      </w:r>
      <w:r w:rsidRPr="00637477">
        <w:rPr>
          <w:rFonts w:cs="Arial"/>
          <w:lang w:val="de-DE"/>
        </w:rPr>
        <w:fldChar w:fldCharType="end"/>
      </w:r>
      <w:r w:rsidRPr="00637477">
        <w:rPr>
          <w:rFonts w:cs="Arial"/>
          <w:lang w:val="de-DE"/>
        </w:rPr>
        <w:tab/>
      </w:r>
      <w:r w:rsidR="000B4116" w:rsidRPr="00637477">
        <w:rPr>
          <w:rFonts w:cs="Arial"/>
          <w:lang w:val="de-DE" w:eastAsia="ja-JP"/>
        </w:rPr>
        <w:t xml:space="preserve">Die BMT nahm zur Kenntnis, daß OECD, UPOV und ISTA </w:t>
      </w:r>
      <w:r w:rsidR="001A028B">
        <w:rPr>
          <w:rFonts w:cs="Arial"/>
          <w:lang w:val="de-DE" w:eastAsia="ja-JP"/>
        </w:rPr>
        <w:t>unterschiedliche</w:t>
      </w:r>
      <w:r w:rsidR="000B4116" w:rsidRPr="00637477">
        <w:rPr>
          <w:rFonts w:cs="Arial"/>
          <w:lang w:val="de-DE" w:eastAsia="ja-JP"/>
        </w:rPr>
        <w:t xml:space="preserve"> </w:t>
      </w:r>
      <w:r w:rsidR="00691CC8">
        <w:rPr>
          <w:rFonts w:cs="Arial"/>
          <w:lang w:val="de-DE" w:eastAsia="ja-JP"/>
        </w:rPr>
        <w:t xml:space="preserve">Zielsetzungen haben, </w:t>
      </w:r>
      <w:r w:rsidR="00A121BB">
        <w:rPr>
          <w:rFonts w:cs="Arial"/>
          <w:lang w:val="de-DE" w:eastAsia="ja-JP"/>
        </w:rPr>
        <w:t xml:space="preserve">und daß eine Zusammenarbeit zwischen den Organisationen bei der Verwendung </w:t>
      </w:r>
      <w:r w:rsidR="000B4116" w:rsidRPr="00637477">
        <w:rPr>
          <w:rFonts w:cs="Arial"/>
          <w:lang w:val="de-DE" w:eastAsia="ja-JP"/>
        </w:rPr>
        <w:t xml:space="preserve">molekularer Markerverfahren diesem Umstand Rechnung tragen müsse. Die BMT vereinbarte </w:t>
      </w:r>
      <w:r w:rsidR="00691CC8">
        <w:rPr>
          <w:rFonts w:cs="Arial"/>
          <w:lang w:val="de-DE" w:eastAsia="ja-JP"/>
        </w:rPr>
        <w:t>jedoch</w:t>
      </w:r>
      <w:r w:rsidR="000B4116" w:rsidRPr="00637477">
        <w:rPr>
          <w:rFonts w:cs="Arial"/>
          <w:lang w:val="de-DE" w:eastAsia="ja-JP"/>
        </w:rPr>
        <w:t>, daß es wichtig sei, die Umstände zu ergründen, unter denen dieselben Verfahren und Informationen verwendet werden könn</w:t>
      </w:r>
      <w:r w:rsidR="00691CC8">
        <w:rPr>
          <w:rFonts w:cs="Arial"/>
          <w:lang w:val="de-DE" w:eastAsia="ja-JP"/>
        </w:rPr>
        <w:t>t</w:t>
      </w:r>
      <w:r w:rsidR="000B4116" w:rsidRPr="00637477">
        <w:rPr>
          <w:rFonts w:cs="Arial"/>
          <w:lang w:val="de-DE" w:eastAsia="ja-JP"/>
        </w:rPr>
        <w:t xml:space="preserve">en. Sie vereinbarte zunächst, daß es effizienter sei, solche Möglichkeiten auf Grundlage realer Situationen zu ergründen als auf theoretischer und institutioneller Ebene </w:t>
      </w:r>
      <w:r w:rsidR="00F520E2">
        <w:rPr>
          <w:rFonts w:cs="Arial"/>
          <w:lang w:val="de-DE" w:eastAsia="ja-JP"/>
        </w:rPr>
        <w:t>(vergleiche</w:t>
      </w:r>
      <w:r w:rsidR="00115ED5" w:rsidRPr="00637477">
        <w:rPr>
          <w:rFonts w:cs="Arial"/>
          <w:lang w:val="de-DE" w:eastAsia="ja-JP"/>
        </w:rPr>
        <w:t xml:space="preserve"> </w:t>
      </w:r>
      <w:r w:rsidR="00F520E2">
        <w:rPr>
          <w:rFonts w:cs="Arial"/>
          <w:lang w:val="de-DE" w:eastAsia="ja-JP"/>
        </w:rPr>
        <w:t>Dokument</w:t>
      </w:r>
      <w:r w:rsidR="00115ED5" w:rsidRPr="00637477">
        <w:rPr>
          <w:lang w:val="de-DE"/>
        </w:rPr>
        <w:t xml:space="preserve"> </w:t>
      </w:r>
      <w:r w:rsidR="00115ED5" w:rsidRPr="00637477">
        <w:rPr>
          <w:rFonts w:cs="Arial"/>
          <w:lang w:val="de-DE" w:eastAsia="ja-JP"/>
        </w:rPr>
        <w:t xml:space="preserve">BMT/15/28, </w:t>
      </w:r>
      <w:r w:rsidR="001A028B">
        <w:rPr>
          <w:rFonts w:cs="Arial"/>
          <w:lang w:val="de-DE" w:eastAsia="ja-JP"/>
        </w:rPr>
        <w:t>Absatz</w:t>
      </w:r>
      <w:r w:rsidR="00115ED5" w:rsidRPr="00637477">
        <w:rPr>
          <w:rFonts w:cs="Arial"/>
          <w:lang w:val="de-DE" w:eastAsia="ja-JP"/>
        </w:rPr>
        <w:t xml:space="preserve"> 41)</w:t>
      </w:r>
      <w:r w:rsidRPr="00637477">
        <w:rPr>
          <w:rFonts w:cs="Arial"/>
          <w:lang w:val="de-DE" w:eastAsia="ja-JP"/>
        </w:rPr>
        <w:t>.</w:t>
      </w:r>
    </w:p>
    <w:p w14:paraId="5B1E69F4" w14:textId="77777777" w:rsidR="002C537B" w:rsidRPr="00637477" w:rsidRDefault="002C537B" w:rsidP="002C537B">
      <w:pPr>
        <w:rPr>
          <w:rFonts w:cs="Arial"/>
          <w:lang w:val="de-DE" w:eastAsia="ja-JP"/>
        </w:rPr>
      </w:pPr>
    </w:p>
    <w:p w14:paraId="38D38F68" w14:textId="0AE528EA" w:rsidR="002C537B" w:rsidRPr="00637477" w:rsidRDefault="002C537B" w:rsidP="002C537B">
      <w:pPr>
        <w:rPr>
          <w:rFonts w:cs="Arial"/>
          <w:lang w:val="de-DE" w:eastAsia="ja-JP"/>
        </w:rPr>
      </w:pPr>
      <w:r w:rsidRPr="00637477">
        <w:rPr>
          <w:rFonts w:cs="Arial"/>
          <w:lang w:val="de-DE"/>
        </w:rPr>
        <w:fldChar w:fldCharType="begin"/>
      </w:r>
      <w:r w:rsidRPr="00637477">
        <w:rPr>
          <w:rFonts w:cs="Arial"/>
          <w:lang w:val="de-DE"/>
        </w:rPr>
        <w:instrText xml:space="preserve"> AUTONUM  </w:instrText>
      </w:r>
      <w:r w:rsidRPr="00637477">
        <w:rPr>
          <w:rFonts w:cs="Arial"/>
          <w:lang w:val="de-DE"/>
        </w:rPr>
        <w:fldChar w:fldCharType="end"/>
      </w:r>
      <w:r w:rsidRPr="00637477">
        <w:rPr>
          <w:rFonts w:cs="Arial"/>
          <w:lang w:val="de-DE"/>
        </w:rPr>
        <w:tab/>
      </w:r>
      <w:r w:rsidR="000E311F" w:rsidRPr="00637477">
        <w:rPr>
          <w:rFonts w:cs="Arial"/>
          <w:lang w:val="de-DE" w:eastAsia="ja-JP"/>
        </w:rPr>
        <w:t xml:space="preserve">Die BMT </w:t>
      </w:r>
      <w:r w:rsidR="000E311F" w:rsidRPr="00637477">
        <w:rPr>
          <w:rFonts w:eastAsia="Arial Unicode MS" w:cs="Arial Unicode MS"/>
          <w:lang w:val="de-DE"/>
        </w:rPr>
        <w:t>begrü</w:t>
      </w:r>
      <w:r w:rsidR="004C39FA">
        <w:rPr>
          <w:rFonts w:eastAsia="Arial Unicode MS" w:cs="Arial Unicode MS"/>
          <w:lang w:val="de-DE"/>
        </w:rPr>
        <w:t>ß</w:t>
      </w:r>
      <w:r w:rsidR="000E311F" w:rsidRPr="00637477">
        <w:rPr>
          <w:rFonts w:eastAsia="Arial Unicode MS" w:cs="Arial Unicode MS"/>
          <w:lang w:val="de-DE"/>
        </w:rPr>
        <w:t xml:space="preserve">te auf ihrer fünfzehnten Tagung </w:t>
      </w:r>
      <w:r w:rsidR="00691CC8">
        <w:rPr>
          <w:rFonts w:eastAsia="Arial Unicode MS" w:cs="Arial Unicode MS"/>
          <w:lang w:val="de-DE"/>
        </w:rPr>
        <w:t xml:space="preserve">den Vorschlag der Niederlande, </w:t>
      </w:r>
      <w:r w:rsidR="00786470" w:rsidRPr="00786470">
        <w:rPr>
          <w:rFonts w:eastAsia="Arial Unicode MS" w:cs="Arial Unicode MS"/>
          <w:lang w:val="de-DE"/>
        </w:rPr>
        <w:t>mit Unterstützung von UPOV, OECD und ISTA</w:t>
      </w:r>
      <w:r w:rsidR="00786470" w:rsidRPr="00637477">
        <w:rPr>
          <w:rFonts w:eastAsia="Arial Unicode MS" w:cs="Arial Unicode MS"/>
          <w:lang w:val="de-DE"/>
        </w:rPr>
        <w:t xml:space="preserve"> </w:t>
      </w:r>
      <w:r w:rsidR="00691CC8">
        <w:rPr>
          <w:rFonts w:eastAsia="Arial Unicode MS" w:cs="Arial Unicode MS"/>
          <w:lang w:val="de-DE"/>
        </w:rPr>
        <w:t xml:space="preserve">2017 eine praktische Arbeitstagung </w:t>
      </w:r>
      <w:r w:rsidR="000E311F" w:rsidRPr="00637477">
        <w:rPr>
          <w:rFonts w:eastAsia="Arial Unicode MS" w:cs="Arial Unicode MS"/>
          <w:lang w:val="de-DE"/>
        </w:rPr>
        <w:t>zu organisieren</w:t>
      </w:r>
      <w:r w:rsidR="00786470">
        <w:rPr>
          <w:rFonts w:eastAsia="Arial Unicode MS" w:cs="Arial Unicode MS"/>
          <w:lang w:val="de-DE"/>
        </w:rPr>
        <w:t>, um</w:t>
      </w:r>
      <w:r w:rsidR="000E311F" w:rsidRPr="00637477">
        <w:rPr>
          <w:rFonts w:eastAsia="Arial Unicode MS" w:cs="Arial Unicode MS"/>
          <w:lang w:val="de-DE"/>
        </w:rPr>
        <w:t xml:space="preserve"> zu ergründen, wie </w:t>
      </w:r>
      <w:r w:rsidR="000E311F" w:rsidRPr="00637477">
        <w:rPr>
          <w:rFonts w:eastAsia="Arial Unicode MS" w:cs="Arial Unicode MS"/>
          <w:lang w:val="de-DE"/>
        </w:rPr>
        <w:lastRenderedPageBreak/>
        <w:t>molekulare Verfahren auf effiziente Weise für die Ziele von UPOV, OECD und ISTA verwendet werden könnten</w:t>
      </w:r>
      <w:r w:rsidR="00786470">
        <w:rPr>
          <w:rStyle w:val="FootnoteReference"/>
          <w:rFonts w:cs="Arial"/>
          <w:lang w:eastAsia="ja-JP"/>
        </w:rPr>
        <w:footnoteReference w:id="2"/>
      </w:r>
      <w:r w:rsidR="00786470" w:rsidRPr="00786470">
        <w:rPr>
          <w:rFonts w:cs="Arial" w:hint="eastAsia"/>
          <w:lang w:val="de-DE" w:eastAsia="ja-JP"/>
        </w:rPr>
        <w:t xml:space="preserve"> </w:t>
      </w:r>
      <w:r w:rsidR="00F520E2">
        <w:rPr>
          <w:rFonts w:cs="Arial"/>
          <w:lang w:val="de-DE" w:eastAsia="ja-JP"/>
        </w:rPr>
        <w:t>(vergleiche</w:t>
      </w:r>
      <w:r w:rsidR="00115ED5" w:rsidRPr="00637477">
        <w:rPr>
          <w:rFonts w:cs="Arial"/>
          <w:lang w:val="de-DE" w:eastAsia="ja-JP"/>
        </w:rPr>
        <w:t xml:space="preserve"> </w:t>
      </w:r>
      <w:r w:rsidR="00F520E2">
        <w:rPr>
          <w:rFonts w:cs="Arial"/>
          <w:lang w:val="de-DE" w:eastAsia="ja-JP"/>
        </w:rPr>
        <w:t>Dokument</w:t>
      </w:r>
      <w:r w:rsidR="00115ED5" w:rsidRPr="00637477">
        <w:rPr>
          <w:lang w:val="de-DE"/>
        </w:rPr>
        <w:t xml:space="preserve"> </w:t>
      </w:r>
      <w:r w:rsidR="00115ED5" w:rsidRPr="00637477">
        <w:rPr>
          <w:rFonts w:cs="Arial"/>
          <w:lang w:val="de-DE" w:eastAsia="ja-JP"/>
        </w:rPr>
        <w:t xml:space="preserve">BMT/15/28, </w:t>
      </w:r>
      <w:r w:rsidR="00C41FE7">
        <w:rPr>
          <w:rFonts w:cs="Arial"/>
          <w:lang w:val="de-DE" w:eastAsia="ja-JP"/>
        </w:rPr>
        <w:t>Abs</w:t>
      </w:r>
      <w:r w:rsidR="00691CC8">
        <w:rPr>
          <w:rFonts w:cs="Arial"/>
          <w:lang w:val="de-DE" w:eastAsia="ja-JP"/>
        </w:rPr>
        <w:t>atz</w:t>
      </w:r>
      <w:r w:rsidR="00115ED5" w:rsidRPr="00637477">
        <w:rPr>
          <w:rFonts w:cs="Arial"/>
          <w:lang w:val="de-DE" w:eastAsia="ja-JP"/>
        </w:rPr>
        <w:t xml:space="preserve"> 42)</w:t>
      </w:r>
      <w:r w:rsidRPr="00637477">
        <w:rPr>
          <w:rFonts w:eastAsia="Arial Unicode MS" w:cs="Arial Unicode MS"/>
          <w:lang w:val="de-DE"/>
        </w:rPr>
        <w:t xml:space="preserve">.  </w:t>
      </w:r>
    </w:p>
    <w:p w14:paraId="2731537D" w14:textId="77777777" w:rsidR="002C537B" w:rsidRPr="00637477" w:rsidRDefault="002C537B" w:rsidP="002C537B">
      <w:pPr>
        <w:rPr>
          <w:rFonts w:cs="Arial"/>
          <w:lang w:val="de-DE" w:eastAsia="ja-JP"/>
        </w:rPr>
      </w:pPr>
    </w:p>
    <w:p w14:paraId="2A5C998F" w14:textId="712AE788" w:rsidR="002C537B" w:rsidRPr="00637477" w:rsidRDefault="002C537B" w:rsidP="002C537B">
      <w:pPr>
        <w:rPr>
          <w:rFonts w:cs="Arial"/>
          <w:lang w:val="de-DE" w:eastAsia="ja-JP"/>
        </w:rPr>
      </w:pPr>
      <w:r w:rsidRPr="00637477">
        <w:rPr>
          <w:rFonts w:cs="Arial"/>
          <w:lang w:val="de-DE"/>
        </w:rPr>
        <w:fldChar w:fldCharType="begin"/>
      </w:r>
      <w:r w:rsidRPr="00637477">
        <w:rPr>
          <w:rFonts w:cs="Arial"/>
          <w:lang w:val="de-DE"/>
        </w:rPr>
        <w:instrText xml:space="preserve"> AUTONUM  </w:instrText>
      </w:r>
      <w:r w:rsidRPr="00637477">
        <w:rPr>
          <w:rFonts w:cs="Arial"/>
          <w:lang w:val="de-DE"/>
        </w:rPr>
        <w:fldChar w:fldCharType="end"/>
      </w:r>
      <w:r w:rsidRPr="00637477">
        <w:rPr>
          <w:rFonts w:cs="Arial"/>
          <w:lang w:val="de-DE"/>
        </w:rPr>
        <w:tab/>
      </w:r>
      <w:r w:rsidR="000E311F" w:rsidRPr="00637477">
        <w:rPr>
          <w:rFonts w:cs="Arial"/>
          <w:lang w:val="de-DE" w:eastAsia="ja-JP"/>
        </w:rPr>
        <w:t xml:space="preserve">Die BMT vereinbarte, daß die mögliche künftige Zusammenarbeit von OECD, UPOV und ISTA die Harmonisierung von Terminologie und Methodologie, die für die verschiedenen Pflanzenarten verwendet werden, sowie die Entwicklung von Standards beinhalten könnte, falls diese Organisationen diesem Vorgehen zustimmen </w:t>
      </w:r>
      <w:r w:rsidR="00F520E2">
        <w:rPr>
          <w:rFonts w:cs="Arial"/>
          <w:lang w:val="de-DE" w:eastAsia="ja-JP"/>
        </w:rPr>
        <w:t>(vergleiche</w:t>
      </w:r>
      <w:r w:rsidR="00115ED5" w:rsidRPr="00637477">
        <w:rPr>
          <w:rFonts w:cs="Arial"/>
          <w:lang w:val="de-DE" w:eastAsia="ja-JP"/>
        </w:rPr>
        <w:t xml:space="preserve"> </w:t>
      </w:r>
      <w:r w:rsidR="00F520E2">
        <w:rPr>
          <w:rFonts w:cs="Arial"/>
          <w:lang w:val="de-DE" w:eastAsia="ja-JP"/>
        </w:rPr>
        <w:t>Dokument</w:t>
      </w:r>
      <w:r w:rsidR="00115ED5" w:rsidRPr="00637477">
        <w:rPr>
          <w:lang w:val="de-DE"/>
        </w:rPr>
        <w:t xml:space="preserve"> </w:t>
      </w:r>
      <w:r w:rsidR="00115ED5" w:rsidRPr="00637477">
        <w:rPr>
          <w:rFonts w:cs="Arial"/>
          <w:lang w:val="de-DE" w:eastAsia="ja-JP"/>
        </w:rPr>
        <w:t xml:space="preserve">BMT/15/28, </w:t>
      </w:r>
      <w:r w:rsidR="00C41FE7">
        <w:rPr>
          <w:rFonts w:cs="Arial"/>
          <w:lang w:val="de-DE" w:eastAsia="ja-JP"/>
        </w:rPr>
        <w:t>Abs</w:t>
      </w:r>
      <w:r w:rsidR="00691CC8">
        <w:rPr>
          <w:rFonts w:cs="Arial"/>
          <w:lang w:val="de-DE" w:eastAsia="ja-JP"/>
        </w:rPr>
        <w:t>atz</w:t>
      </w:r>
      <w:r w:rsidR="00115ED5" w:rsidRPr="00637477">
        <w:rPr>
          <w:rFonts w:cs="Arial"/>
          <w:lang w:val="de-DE" w:eastAsia="ja-JP"/>
        </w:rPr>
        <w:t xml:space="preserve"> 43).</w:t>
      </w:r>
    </w:p>
    <w:p w14:paraId="3D7BD0CD" w14:textId="77777777" w:rsidR="001B4000" w:rsidRPr="00637477" w:rsidRDefault="001B4000" w:rsidP="002C537B">
      <w:pPr>
        <w:rPr>
          <w:rFonts w:cs="Arial"/>
          <w:lang w:val="de-DE" w:eastAsia="ja-JP"/>
        </w:rPr>
      </w:pPr>
    </w:p>
    <w:p w14:paraId="520617BF" w14:textId="77777777" w:rsidR="001B4000" w:rsidRPr="00637477" w:rsidRDefault="001B4000" w:rsidP="002C537B">
      <w:pPr>
        <w:rPr>
          <w:rFonts w:cs="Arial"/>
          <w:lang w:val="de-DE" w:eastAsia="ja-JP"/>
        </w:rPr>
      </w:pPr>
    </w:p>
    <w:p w14:paraId="4EC9DAF8" w14:textId="77777777" w:rsidR="00FE318A" w:rsidRDefault="00300BB3" w:rsidP="009859CF">
      <w:pPr>
        <w:pStyle w:val="Heading2"/>
        <w:rPr>
          <w:snapToGrid w:val="0"/>
          <w:lang w:val="de-DE" w:eastAsia="ja-JP"/>
        </w:rPr>
      </w:pPr>
      <w:r w:rsidRPr="00637477">
        <w:rPr>
          <w:snapToGrid w:val="0"/>
          <w:lang w:val="de-DE" w:eastAsia="ja-JP"/>
        </w:rPr>
        <w:t>Künftiges Programm</w:t>
      </w:r>
    </w:p>
    <w:p w14:paraId="0B21DF5C" w14:textId="77777777" w:rsidR="00F50FFA" w:rsidRPr="00637477" w:rsidRDefault="00F50FFA" w:rsidP="00FE318A">
      <w:pPr>
        <w:rPr>
          <w:snapToGrid w:val="0"/>
          <w:lang w:val="de-DE" w:eastAsia="ja-JP"/>
        </w:rPr>
      </w:pPr>
    </w:p>
    <w:p w14:paraId="30E23B1B" w14:textId="5515AF34" w:rsidR="00FE318A" w:rsidRPr="00637477" w:rsidRDefault="00FE318A" w:rsidP="00FE318A">
      <w:pPr>
        <w:rPr>
          <w:rFonts w:cs="Arial"/>
          <w:lang w:val="de-DE"/>
        </w:rPr>
      </w:pPr>
      <w:r w:rsidRPr="00637477">
        <w:rPr>
          <w:rFonts w:cs="Arial"/>
          <w:iCs/>
          <w:snapToGrid w:val="0"/>
          <w:lang w:val="de-DE"/>
        </w:rPr>
        <w:fldChar w:fldCharType="begin"/>
      </w:r>
      <w:r w:rsidRPr="00637477">
        <w:rPr>
          <w:rFonts w:cs="Arial"/>
          <w:iCs/>
          <w:snapToGrid w:val="0"/>
          <w:lang w:val="de-DE"/>
        </w:rPr>
        <w:instrText xml:space="preserve"> AUTONUM  </w:instrText>
      </w:r>
      <w:r w:rsidRPr="00637477">
        <w:rPr>
          <w:rFonts w:cs="Arial"/>
          <w:iCs/>
          <w:snapToGrid w:val="0"/>
          <w:lang w:val="de-DE"/>
        </w:rPr>
        <w:fldChar w:fldCharType="end"/>
      </w:r>
      <w:r w:rsidRPr="00637477">
        <w:rPr>
          <w:rFonts w:cs="Arial"/>
          <w:iCs/>
          <w:snapToGrid w:val="0"/>
          <w:lang w:val="de-DE"/>
        </w:rPr>
        <w:tab/>
      </w:r>
      <w:r w:rsidR="00300BB3" w:rsidRPr="00637477">
        <w:rPr>
          <w:rFonts w:cs="Arial"/>
          <w:iCs/>
          <w:snapToGrid w:val="0"/>
          <w:lang w:val="de-DE"/>
        </w:rPr>
        <w:t>Die BMT nahm die Einladung von Frankreich an, ihre sechzehnte Tagung Ende September oder Anfang Oktober 2017 in Frankreich abzuhalten, wobei eine vorbereitende Arbeitstagung für den Tag vor der BMT-Tagung vorgesehen ist</w:t>
      </w:r>
      <w:r w:rsidRPr="00637477">
        <w:rPr>
          <w:rFonts w:cs="Arial"/>
          <w:lang w:val="de-DE"/>
        </w:rPr>
        <w:t>.</w:t>
      </w:r>
      <w:r w:rsidRPr="00637477">
        <w:rPr>
          <w:rFonts w:cs="Arial"/>
          <w:iCs/>
          <w:snapToGrid w:val="0"/>
          <w:lang w:val="de-DE"/>
        </w:rPr>
        <w:t xml:space="preserve"> </w:t>
      </w:r>
      <w:r w:rsidR="00300BB3" w:rsidRPr="00637477">
        <w:rPr>
          <w:rFonts w:cs="Arial"/>
          <w:iCs/>
          <w:snapToGrid w:val="0"/>
          <w:lang w:val="de-DE"/>
        </w:rPr>
        <w:t xml:space="preserve">Die BMT beabsichtigte, folgende Themen zu erörtern </w:t>
      </w:r>
      <w:r w:rsidR="00F520E2">
        <w:rPr>
          <w:snapToGrid w:val="0"/>
          <w:lang w:val="de-DE" w:eastAsia="ja-JP"/>
        </w:rPr>
        <w:t>(vergleiche</w:t>
      </w:r>
      <w:r w:rsidR="002A61FE" w:rsidRPr="00637477">
        <w:rPr>
          <w:snapToGrid w:val="0"/>
          <w:lang w:val="de-DE" w:eastAsia="ja-JP"/>
        </w:rPr>
        <w:t xml:space="preserve"> </w:t>
      </w:r>
      <w:r w:rsidR="00F520E2">
        <w:rPr>
          <w:snapToGrid w:val="0"/>
          <w:lang w:val="de-DE" w:eastAsia="ja-JP"/>
        </w:rPr>
        <w:t>Dokument</w:t>
      </w:r>
      <w:r w:rsidR="002A61FE" w:rsidRPr="00637477">
        <w:rPr>
          <w:snapToGrid w:val="0"/>
          <w:lang w:val="de-DE" w:eastAsia="ja-JP"/>
        </w:rPr>
        <w:t xml:space="preserve"> BMT/15/28, </w:t>
      </w:r>
      <w:r w:rsidR="00C41FE7">
        <w:rPr>
          <w:snapToGrid w:val="0"/>
          <w:lang w:val="de-DE" w:eastAsia="ja-JP"/>
        </w:rPr>
        <w:t>Absatz</w:t>
      </w:r>
      <w:r w:rsidR="002A61FE" w:rsidRPr="00637477">
        <w:rPr>
          <w:snapToGrid w:val="0"/>
          <w:lang w:val="de-DE" w:eastAsia="ja-JP"/>
        </w:rPr>
        <w:t xml:space="preserve"> 48)</w:t>
      </w:r>
      <w:r w:rsidRPr="00637477">
        <w:rPr>
          <w:rFonts w:cs="Arial"/>
          <w:lang w:val="de-DE"/>
        </w:rPr>
        <w:t>:</w:t>
      </w:r>
    </w:p>
    <w:p w14:paraId="72023A92" w14:textId="77777777" w:rsidR="00FE318A" w:rsidRPr="00637477" w:rsidRDefault="00FE318A" w:rsidP="00FE318A">
      <w:pPr>
        <w:rPr>
          <w:rFonts w:cs="Arial"/>
          <w:lang w:val="de-DE"/>
        </w:rPr>
      </w:pPr>
    </w:p>
    <w:p w14:paraId="10499F69" w14:textId="36DB95CC" w:rsidR="001A16E1" w:rsidRDefault="001A16E1" w:rsidP="00F54824">
      <w:pPr>
        <w:pStyle w:val="BodyTextIndent"/>
        <w:spacing w:after="0"/>
        <w:ind w:left="1134" w:hanging="590"/>
        <w:rPr>
          <w:rFonts w:cs="Arial"/>
          <w:lang w:val="de-DE"/>
        </w:rPr>
      </w:pPr>
      <w:r w:rsidRPr="00637477">
        <w:rPr>
          <w:rFonts w:cs="Arial"/>
          <w:lang w:val="de-DE"/>
        </w:rPr>
        <w:t xml:space="preserve">1. </w:t>
      </w:r>
      <w:r w:rsidR="0091711F">
        <w:rPr>
          <w:rFonts w:cs="Arial"/>
          <w:lang w:val="de-DE"/>
        </w:rPr>
        <w:tab/>
      </w:r>
      <w:r w:rsidRPr="00637477">
        <w:rPr>
          <w:rFonts w:cs="Arial"/>
          <w:lang w:val="de-DE"/>
        </w:rPr>
        <w:t>Eröffnung der Tagung</w:t>
      </w:r>
    </w:p>
    <w:p w14:paraId="2D829002" w14:textId="77777777" w:rsidR="00F50FFA" w:rsidRPr="00637477" w:rsidRDefault="00F50FFA" w:rsidP="00F54824">
      <w:pPr>
        <w:pStyle w:val="BodyTextIndent"/>
        <w:spacing w:after="0"/>
        <w:ind w:left="1134" w:hanging="590"/>
        <w:rPr>
          <w:rFonts w:cs="Arial"/>
          <w:lang w:val="de-DE"/>
        </w:rPr>
      </w:pPr>
    </w:p>
    <w:p w14:paraId="75F24397" w14:textId="1BB11A1A" w:rsidR="001A16E1" w:rsidRDefault="001A16E1" w:rsidP="00F54824">
      <w:pPr>
        <w:pStyle w:val="BodyTextIndent"/>
        <w:spacing w:after="0"/>
        <w:ind w:left="1134" w:hanging="587"/>
        <w:rPr>
          <w:rFonts w:cs="Arial"/>
          <w:lang w:val="de-DE"/>
        </w:rPr>
      </w:pPr>
      <w:r w:rsidRPr="00637477">
        <w:rPr>
          <w:rFonts w:cs="Arial"/>
          <w:lang w:val="de-DE"/>
        </w:rPr>
        <w:t xml:space="preserve">2. </w:t>
      </w:r>
      <w:r w:rsidR="0091711F">
        <w:rPr>
          <w:rFonts w:cs="Arial"/>
          <w:lang w:val="de-DE"/>
        </w:rPr>
        <w:tab/>
      </w:r>
      <w:r w:rsidRPr="00637477">
        <w:rPr>
          <w:rFonts w:cs="Arial"/>
          <w:lang w:val="de-DE"/>
        </w:rPr>
        <w:t>Annahme der Tagesordnung</w:t>
      </w:r>
    </w:p>
    <w:p w14:paraId="04DB706D" w14:textId="77777777" w:rsidR="00F50FFA" w:rsidRPr="00637477" w:rsidRDefault="00F50FFA" w:rsidP="00F54824">
      <w:pPr>
        <w:pStyle w:val="BodyTextIndent"/>
        <w:spacing w:after="0"/>
        <w:ind w:left="1134" w:hanging="587"/>
        <w:rPr>
          <w:rFonts w:cs="Arial"/>
          <w:lang w:val="de-DE"/>
        </w:rPr>
      </w:pPr>
    </w:p>
    <w:p w14:paraId="32218564" w14:textId="3A9998F5" w:rsidR="001A16E1" w:rsidRDefault="001A16E1" w:rsidP="00F54824">
      <w:pPr>
        <w:pStyle w:val="BodyTextIndent"/>
        <w:spacing w:after="0"/>
        <w:ind w:left="1134" w:hanging="590"/>
        <w:rPr>
          <w:rFonts w:cs="Arial"/>
          <w:lang w:val="de-DE"/>
        </w:rPr>
      </w:pPr>
      <w:r w:rsidRPr="00637477">
        <w:rPr>
          <w:rFonts w:cs="Arial"/>
          <w:lang w:val="de-DE"/>
        </w:rPr>
        <w:t xml:space="preserve">3. </w:t>
      </w:r>
      <w:r w:rsidR="0091711F">
        <w:rPr>
          <w:rFonts w:cs="Arial"/>
          <w:lang w:val="de-DE"/>
        </w:rPr>
        <w:tab/>
      </w:r>
      <w:r w:rsidRPr="00637477">
        <w:rPr>
          <w:rFonts w:cs="Arial"/>
          <w:lang w:val="de-DE"/>
        </w:rPr>
        <w:t>Berichte über Entwicklungen in der UPOV betreffend biochemische und molekulare Verfahren (vom Verbandsbüro zu erstellendes Dokument)</w:t>
      </w:r>
    </w:p>
    <w:p w14:paraId="7174B4F3" w14:textId="77777777" w:rsidR="00F50FFA" w:rsidRPr="00637477" w:rsidRDefault="00F50FFA" w:rsidP="00F54824">
      <w:pPr>
        <w:pStyle w:val="BodyTextIndent"/>
        <w:spacing w:after="0"/>
        <w:ind w:left="1134" w:hanging="590"/>
        <w:rPr>
          <w:rFonts w:cs="Arial"/>
          <w:lang w:val="de-DE"/>
        </w:rPr>
      </w:pPr>
    </w:p>
    <w:p w14:paraId="6A17E994" w14:textId="683997DF" w:rsidR="001A16E1" w:rsidRDefault="001A16E1" w:rsidP="00F54824">
      <w:pPr>
        <w:pStyle w:val="BodyTextIndent"/>
        <w:spacing w:after="0"/>
        <w:ind w:left="1134" w:hanging="590"/>
        <w:rPr>
          <w:rFonts w:cs="Arial"/>
          <w:lang w:val="de-DE"/>
        </w:rPr>
      </w:pPr>
      <w:r w:rsidRPr="00637477">
        <w:rPr>
          <w:rFonts w:cs="Arial"/>
          <w:lang w:val="de-DE"/>
        </w:rPr>
        <w:t xml:space="preserve">4. </w:t>
      </w:r>
      <w:r w:rsidR="0091711F">
        <w:rPr>
          <w:rFonts w:cs="Arial"/>
          <w:lang w:val="de-DE"/>
        </w:rPr>
        <w:tab/>
      </w:r>
      <w:r w:rsidRPr="00637477">
        <w:rPr>
          <w:rFonts w:cs="Arial"/>
          <w:lang w:val="de-DE"/>
        </w:rPr>
        <w:t xml:space="preserve">Kurzreferate über neue Entwicklungen bei biochemischen und </w:t>
      </w:r>
      <w:r w:rsidR="00113B76">
        <w:rPr>
          <w:rFonts w:cs="Arial"/>
          <w:lang w:val="de-DE"/>
        </w:rPr>
        <w:t xml:space="preserve">molekularen Verfahren durch DUS </w:t>
      </w:r>
      <w:r w:rsidRPr="00637477">
        <w:rPr>
          <w:rFonts w:cs="Arial"/>
          <w:lang w:val="de-DE"/>
        </w:rPr>
        <w:t>Sachverständige, Biochemie- und Molekularfachleute, Pflanzenzüchter und einschlägige internationale Organisationen (mündlicher Bericht der Teilnehmer)</w:t>
      </w:r>
    </w:p>
    <w:p w14:paraId="254EC6B0" w14:textId="77777777" w:rsidR="00F50FFA" w:rsidRPr="00637477" w:rsidRDefault="00F50FFA" w:rsidP="00F54824">
      <w:pPr>
        <w:pStyle w:val="BodyTextIndent"/>
        <w:spacing w:after="0"/>
        <w:ind w:left="1134" w:hanging="590"/>
        <w:rPr>
          <w:rFonts w:cs="Arial"/>
          <w:lang w:val="de-DE"/>
        </w:rPr>
      </w:pPr>
    </w:p>
    <w:p w14:paraId="78757CA7" w14:textId="1721CF00" w:rsidR="001A16E1" w:rsidRDefault="001A16E1" w:rsidP="00F54824">
      <w:pPr>
        <w:pStyle w:val="BodyTextIndent"/>
        <w:spacing w:after="0"/>
        <w:ind w:left="1134" w:hanging="587"/>
        <w:rPr>
          <w:rFonts w:cs="Arial"/>
          <w:lang w:val="de-DE"/>
        </w:rPr>
      </w:pPr>
      <w:r w:rsidRPr="00637477">
        <w:rPr>
          <w:rFonts w:cs="Arial"/>
          <w:lang w:val="de-DE"/>
        </w:rPr>
        <w:t xml:space="preserve">5. </w:t>
      </w:r>
      <w:r w:rsidR="0091711F">
        <w:rPr>
          <w:rFonts w:cs="Arial"/>
          <w:lang w:val="de-DE"/>
        </w:rPr>
        <w:tab/>
      </w:r>
      <w:r w:rsidRPr="00637477">
        <w:rPr>
          <w:rFonts w:cs="Arial"/>
          <w:lang w:val="de-DE"/>
        </w:rPr>
        <w:t>Bericht über die Arbeiten an molekularen Verfahren in Bezug zur DUS-Prüfung (eingeladene Vorträge)</w:t>
      </w:r>
    </w:p>
    <w:p w14:paraId="070EE894" w14:textId="77777777" w:rsidR="00691CC8" w:rsidRPr="00637477" w:rsidRDefault="00691CC8" w:rsidP="00691CC8">
      <w:pPr>
        <w:pStyle w:val="BodyTextIndent"/>
        <w:spacing w:after="0"/>
        <w:rPr>
          <w:rFonts w:cs="Arial"/>
          <w:lang w:val="de-DE"/>
        </w:rPr>
      </w:pPr>
    </w:p>
    <w:p w14:paraId="71AFA68D" w14:textId="3A589830" w:rsidR="001A16E1" w:rsidRDefault="001A16E1" w:rsidP="00F54824">
      <w:pPr>
        <w:pStyle w:val="BodyTextIndent"/>
        <w:spacing w:after="0"/>
        <w:ind w:left="1134" w:hanging="587"/>
        <w:rPr>
          <w:rFonts w:cs="Arial"/>
          <w:lang w:val="de-DE"/>
        </w:rPr>
      </w:pPr>
      <w:r w:rsidRPr="00637477">
        <w:rPr>
          <w:rFonts w:cs="Arial"/>
          <w:lang w:val="de-DE"/>
        </w:rPr>
        <w:t xml:space="preserve">6. </w:t>
      </w:r>
      <w:r w:rsidR="0091711F">
        <w:rPr>
          <w:rFonts w:cs="Arial"/>
          <w:lang w:val="de-DE"/>
        </w:rPr>
        <w:tab/>
      </w:r>
      <w:r w:rsidRPr="00637477">
        <w:rPr>
          <w:rFonts w:cs="Arial"/>
          <w:lang w:val="de-DE"/>
        </w:rPr>
        <w:t xml:space="preserve">Internationale Richtlinien über molekulare </w:t>
      </w:r>
      <w:r w:rsidR="004C39FA">
        <w:rPr>
          <w:rFonts w:cs="Arial"/>
          <w:lang w:val="de-DE"/>
        </w:rPr>
        <w:t>Verfahren</w:t>
      </w:r>
      <w:r w:rsidRPr="00637477">
        <w:rPr>
          <w:rFonts w:cs="Arial"/>
          <w:lang w:val="de-DE"/>
        </w:rPr>
        <w:t xml:space="preserve"> einschlie</w:t>
      </w:r>
      <w:r w:rsidR="004C39FA">
        <w:rPr>
          <w:rFonts w:cs="Arial"/>
          <w:lang w:val="de-DE"/>
        </w:rPr>
        <w:t>ß</w:t>
      </w:r>
      <w:r w:rsidRPr="00637477">
        <w:rPr>
          <w:rFonts w:cs="Arial"/>
          <w:lang w:val="de-DE"/>
        </w:rPr>
        <w:t>lich Zusammenarbeit von OECD, UPOV, ISTA und ISO (vom Verbandsbüro zu erstellendes Dokument)</w:t>
      </w:r>
    </w:p>
    <w:p w14:paraId="5A2923E1" w14:textId="77777777" w:rsidR="00F50FFA" w:rsidRPr="00637477" w:rsidRDefault="00F50FFA" w:rsidP="00F54824">
      <w:pPr>
        <w:pStyle w:val="BodyTextIndent"/>
        <w:spacing w:after="0"/>
        <w:ind w:left="1134" w:hanging="587"/>
        <w:rPr>
          <w:rFonts w:cs="Arial"/>
          <w:lang w:val="de-DE"/>
        </w:rPr>
      </w:pPr>
    </w:p>
    <w:p w14:paraId="5131224F" w14:textId="72DE5DBA" w:rsidR="001A16E1" w:rsidRDefault="001A16E1" w:rsidP="00F54824">
      <w:pPr>
        <w:pStyle w:val="BodyTextIndent"/>
        <w:spacing w:after="0"/>
        <w:ind w:left="1134" w:hanging="587"/>
        <w:rPr>
          <w:rFonts w:cs="Arial"/>
          <w:lang w:val="de-DE"/>
        </w:rPr>
      </w:pPr>
      <w:r w:rsidRPr="00637477">
        <w:rPr>
          <w:rFonts w:cs="Arial"/>
          <w:lang w:val="de-DE"/>
        </w:rPr>
        <w:t xml:space="preserve">7. </w:t>
      </w:r>
      <w:r w:rsidR="0091711F">
        <w:rPr>
          <w:rFonts w:cs="Arial"/>
          <w:lang w:val="de-DE"/>
        </w:rPr>
        <w:tab/>
      </w:r>
      <w:r w:rsidRPr="00637477">
        <w:rPr>
          <w:rFonts w:cs="Arial"/>
          <w:lang w:val="de-DE"/>
        </w:rPr>
        <w:t xml:space="preserve">Datenbanken mit </w:t>
      </w:r>
      <w:r w:rsidR="004C39FA">
        <w:rPr>
          <w:rFonts w:cs="Arial"/>
          <w:lang w:val="de-DE"/>
        </w:rPr>
        <w:t>Sortenbeschreibungen einschließ</w:t>
      </w:r>
      <w:r w:rsidRPr="00637477">
        <w:rPr>
          <w:rFonts w:cs="Arial"/>
          <w:lang w:val="de-DE"/>
        </w:rPr>
        <w:t>lich Datenbanken mit molekularen Daten (eingeladene Vorträge)</w:t>
      </w:r>
    </w:p>
    <w:p w14:paraId="775255B0" w14:textId="77777777" w:rsidR="00F50FFA" w:rsidRPr="00637477" w:rsidRDefault="00F50FFA" w:rsidP="00F54824">
      <w:pPr>
        <w:pStyle w:val="BodyTextIndent"/>
        <w:spacing w:after="0"/>
        <w:ind w:left="1134" w:hanging="587"/>
        <w:rPr>
          <w:rFonts w:cs="Arial"/>
          <w:lang w:val="de-DE"/>
        </w:rPr>
      </w:pPr>
    </w:p>
    <w:p w14:paraId="005D2804" w14:textId="190D650E" w:rsidR="001A16E1" w:rsidRDefault="001A16E1" w:rsidP="00F54824">
      <w:pPr>
        <w:pStyle w:val="BodyTextIndent"/>
        <w:spacing w:after="0"/>
        <w:ind w:left="1134" w:hanging="587"/>
        <w:rPr>
          <w:rFonts w:cs="Arial"/>
          <w:lang w:val="de-DE"/>
        </w:rPr>
      </w:pPr>
      <w:r w:rsidRPr="00637477">
        <w:rPr>
          <w:rFonts w:cs="Arial"/>
          <w:lang w:val="de-DE"/>
        </w:rPr>
        <w:t xml:space="preserve">8. </w:t>
      </w:r>
      <w:r w:rsidR="0091711F">
        <w:rPr>
          <w:rFonts w:cs="Arial"/>
          <w:lang w:val="de-DE"/>
        </w:rPr>
        <w:tab/>
      </w:r>
      <w:r w:rsidRPr="00637477">
        <w:rPr>
          <w:rFonts w:cs="Arial"/>
          <w:lang w:val="de-DE"/>
        </w:rPr>
        <w:t>Verfahren für die Analyse molekularer Daten (eingeladene Vorträge)</w:t>
      </w:r>
    </w:p>
    <w:p w14:paraId="2CAE30CF" w14:textId="77777777" w:rsidR="00F50FFA" w:rsidRPr="00637477" w:rsidRDefault="00F50FFA" w:rsidP="00F54824">
      <w:pPr>
        <w:pStyle w:val="BodyTextIndent"/>
        <w:spacing w:after="0"/>
        <w:ind w:left="1134" w:hanging="587"/>
        <w:rPr>
          <w:rFonts w:cs="Arial"/>
          <w:lang w:val="de-DE"/>
        </w:rPr>
      </w:pPr>
    </w:p>
    <w:p w14:paraId="10D4DA7A" w14:textId="35D0A2EE" w:rsidR="00FE318A" w:rsidRDefault="001A16E1" w:rsidP="00F54824">
      <w:pPr>
        <w:pStyle w:val="BodyTextIndent"/>
        <w:spacing w:after="0"/>
        <w:ind w:left="1134" w:hanging="587"/>
        <w:rPr>
          <w:rFonts w:cs="Arial"/>
          <w:lang w:val="de-DE"/>
        </w:rPr>
      </w:pPr>
      <w:r w:rsidRPr="00637477">
        <w:rPr>
          <w:rFonts w:cs="Arial"/>
          <w:lang w:val="de-DE"/>
        </w:rPr>
        <w:t xml:space="preserve">9. </w:t>
      </w:r>
      <w:r w:rsidR="0091711F">
        <w:rPr>
          <w:rFonts w:cs="Arial"/>
          <w:lang w:val="de-DE"/>
        </w:rPr>
        <w:tab/>
      </w:r>
      <w:r w:rsidRPr="00637477">
        <w:rPr>
          <w:rFonts w:cs="Arial"/>
          <w:lang w:val="de-DE"/>
        </w:rPr>
        <w:t>Verwendung molekularer Verfahren bei der Prüfung der wesentlichen Ableitung (eingeladene Vorträge)</w:t>
      </w:r>
      <w:r w:rsidR="00FE318A" w:rsidRPr="00637477">
        <w:rPr>
          <w:rStyle w:val="FootnoteReference"/>
          <w:rFonts w:cs="Arial"/>
          <w:lang w:val="de-DE"/>
        </w:rPr>
        <w:footnoteReference w:id="3"/>
      </w:r>
    </w:p>
    <w:p w14:paraId="31933005" w14:textId="77777777" w:rsidR="00F50FFA" w:rsidRPr="00637477" w:rsidRDefault="00F50FFA" w:rsidP="00F54824">
      <w:pPr>
        <w:pStyle w:val="BodyTextIndent"/>
        <w:spacing w:after="0"/>
        <w:ind w:left="1134" w:hanging="587"/>
        <w:rPr>
          <w:rFonts w:cs="Arial"/>
          <w:lang w:val="de-DE"/>
        </w:rPr>
      </w:pPr>
    </w:p>
    <w:p w14:paraId="12101C05" w14:textId="77777777" w:rsidR="00FE318A" w:rsidRDefault="00FE318A" w:rsidP="00F54824">
      <w:pPr>
        <w:pStyle w:val="BodyTextIndent"/>
        <w:spacing w:after="0"/>
        <w:ind w:left="1134" w:hanging="587"/>
        <w:rPr>
          <w:rFonts w:cs="Arial"/>
          <w:vertAlign w:val="superscript"/>
          <w:lang w:val="de-DE" w:eastAsia="ja-JP"/>
        </w:rPr>
      </w:pPr>
      <w:r w:rsidRPr="00637477">
        <w:rPr>
          <w:rFonts w:cs="Arial"/>
          <w:lang w:val="de-DE"/>
        </w:rPr>
        <w:t>10.</w:t>
      </w:r>
      <w:r w:rsidRPr="00637477">
        <w:rPr>
          <w:rFonts w:cs="Arial"/>
          <w:lang w:val="de-DE"/>
        </w:rPr>
        <w:tab/>
      </w:r>
      <w:r w:rsidR="001A16E1" w:rsidRPr="00637477">
        <w:rPr>
          <w:rFonts w:cs="Arial"/>
          <w:lang w:val="de-DE"/>
        </w:rPr>
        <w:t>Verwendung molekularer Verfahren bei der Sortenidentifikation (eingeladene Vorträge</w:t>
      </w:r>
      <w:r w:rsidRPr="00637477">
        <w:rPr>
          <w:rFonts w:cs="Arial"/>
          <w:lang w:val="de-DE"/>
        </w:rPr>
        <w:t>)</w:t>
      </w:r>
      <w:r w:rsidR="002A61FE" w:rsidRPr="00637477">
        <w:rPr>
          <w:rFonts w:cs="Arial"/>
          <w:vertAlign w:val="superscript"/>
          <w:lang w:val="de-DE" w:eastAsia="ja-JP"/>
        </w:rPr>
        <w:t>1</w:t>
      </w:r>
    </w:p>
    <w:p w14:paraId="66E3627C" w14:textId="77777777" w:rsidR="00F50FFA" w:rsidRPr="00637477" w:rsidRDefault="00F50FFA" w:rsidP="00F54824">
      <w:pPr>
        <w:pStyle w:val="BodyTextIndent"/>
        <w:spacing w:after="0"/>
        <w:ind w:left="1134" w:hanging="587"/>
        <w:rPr>
          <w:rFonts w:cs="Arial"/>
          <w:lang w:val="de-DE" w:eastAsia="ja-JP"/>
        </w:rPr>
      </w:pPr>
    </w:p>
    <w:p w14:paraId="683EB0CF" w14:textId="6CCB48EF" w:rsidR="001A16E1" w:rsidRPr="00637477" w:rsidRDefault="001A16E1" w:rsidP="00F54824">
      <w:pPr>
        <w:ind w:left="1134" w:hanging="587"/>
        <w:rPr>
          <w:rFonts w:cs="Arial"/>
          <w:lang w:val="de-DE"/>
        </w:rPr>
      </w:pPr>
      <w:r w:rsidRPr="00637477">
        <w:rPr>
          <w:rFonts w:cs="Arial"/>
          <w:lang w:val="de-DE"/>
        </w:rPr>
        <w:t xml:space="preserve">11. </w:t>
      </w:r>
      <w:r w:rsidR="0091711F">
        <w:rPr>
          <w:rFonts w:cs="Arial"/>
          <w:lang w:val="de-DE"/>
        </w:rPr>
        <w:tab/>
      </w:r>
      <w:r w:rsidRPr="00637477">
        <w:rPr>
          <w:rFonts w:cs="Arial"/>
          <w:lang w:val="de-DE"/>
        </w:rPr>
        <w:t>Überprüfung von Dokument UPOV/INF/17: „Richtlinien für die DNS-Profilierung: Auswahl molekularer Marker und Aufbau von Datenbanken („BMT-Richtlinien</w:t>
      </w:r>
      <w:r w:rsidR="004B2762" w:rsidRPr="00637477">
        <w:rPr>
          <w:rFonts w:cs="Arial"/>
          <w:lang w:val="de-DE"/>
        </w:rPr>
        <w:t>“</w:t>
      </w:r>
      <w:r w:rsidRPr="00637477">
        <w:rPr>
          <w:rFonts w:cs="Arial"/>
          <w:lang w:val="de-DE"/>
        </w:rPr>
        <w:t>)</w:t>
      </w:r>
      <w:r w:rsidR="004B2762" w:rsidRPr="00637477">
        <w:rPr>
          <w:rFonts w:cs="Arial"/>
          <w:lang w:val="de-DE"/>
        </w:rPr>
        <w:t>“</w:t>
      </w:r>
    </w:p>
    <w:p w14:paraId="710F23F8" w14:textId="71D78EFA" w:rsidR="001A16E1" w:rsidRDefault="001A16E1" w:rsidP="00F54824">
      <w:pPr>
        <w:ind w:left="544"/>
        <w:rPr>
          <w:rFonts w:cs="Arial"/>
          <w:lang w:val="de-DE"/>
        </w:rPr>
      </w:pPr>
      <w:r w:rsidRPr="00637477">
        <w:rPr>
          <w:rFonts w:cs="Arial"/>
          <w:lang w:val="de-DE"/>
        </w:rPr>
        <w:t xml:space="preserve">12. </w:t>
      </w:r>
      <w:r w:rsidR="0091711F">
        <w:rPr>
          <w:rFonts w:cs="Arial"/>
          <w:lang w:val="de-DE"/>
        </w:rPr>
        <w:tab/>
      </w:r>
      <w:r w:rsidRPr="00637477">
        <w:rPr>
          <w:rFonts w:cs="Arial"/>
          <w:lang w:val="de-DE"/>
        </w:rPr>
        <w:t>Termin und Programm der folgenden Tagung</w:t>
      </w:r>
    </w:p>
    <w:p w14:paraId="3C462FB3" w14:textId="77777777" w:rsidR="00F50FFA" w:rsidRPr="00637477" w:rsidRDefault="00F50FFA" w:rsidP="00F54824">
      <w:pPr>
        <w:ind w:left="544"/>
        <w:rPr>
          <w:rFonts w:cs="Arial"/>
          <w:lang w:val="de-DE"/>
        </w:rPr>
      </w:pPr>
    </w:p>
    <w:p w14:paraId="7E0A698F" w14:textId="4C20BBD5" w:rsidR="001A16E1" w:rsidRDefault="001A16E1" w:rsidP="00F54824">
      <w:pPr>
        <w:ind w:left="544"/>
        <w:rPr>
          <w:rFonts w:cs="Arial"/>
          <w:lang w:val="de-DE"/>
        </w:rPr>
      </w:pPr>
      <w:r w:rsidRPr="00637477">
        <w:rPr>
          <w:rFonts w:cs="Arial"/>
          <w:lang w:val="de-DE"/>
        </w:rPr>
        <w:t xml:space="preserve">13. </w:t>
      </w:r>
      <w:r w:rsidR="00AC2496">
        <w:rPr>
          <w:rFonts w:cs="Arial"/>
          <w:lang w:val="de-DE"/>
        </w:rPr>
        <w:tab/>
      </w:r>
      <w:r w:rsidRPr="00637477">
        <w:rPr>
          <w:rFonts w:cs="Arial"/>
          <w:lang w:val="de-DE"/>
        </w:rPr>
        <w:t>Künftiges Programm</w:t>
      </w:r>
    </w:p>
    <w:p w14:paraId="6BA0C901" w14:textId="77777777" w:rsidR="00F50FFA" w:rsidRPr="00637477" w:rsidRDefault="00F50FFA" w:rsidP="00F54824">
      <w:pPr>
        <w:ind w:left="544"/>
        <w:rPr>
          <w:rFonts w:cs="Arial"/>
          <w:lang w:val="de-DE"/>
        </w:rPr>
      </w:pPr>
    </w:p>
    <w:p w14:paraId="0ED699B6" w14:textId="7733A552" w:rsidR="001A16E1" w:rsidRDefault="001A16E1" w:rsidP="00F54824">
      <w:pPr>
        <w:ind w:left="544"/>
        <w:rPr>
          <w:rFonts w:cs="Arial"/>
          <w:lang w:val="de-DE"/>
        </w:rPr>
      </w:pPr>
      <w:r w:rsidRPr="00637477">
        <w:rPr>
          <w:rFonts w:cs="Arial"/>
          <w:lang w:val="de-DE"/>
        </w:rPr>
        <w:t xml:space="preserve">14. </w:t>
      </w:r>
      <w:r w:rsidR="00AC2496">
        <w:rPr>
          <w:rFonts w:cs="Arial"/>
          <w:lang w:val="de-DE"/>
        </w:rPr>
        <w:tab/>
      </w:r>
      <w:r w:rsidRPr="00637477">
        <w:rPr>
          <w:rFonts w:cs="Arial"/>
          <w:lang w:val="de-DE"/>
        </w:rPr>
        <w:t>Bericht der Tagung (sofern zeitlich möglich)</w:t>
      </w:r>
    </w:p>
    <w:p w14:paraId="124C298C" w14:textId="77777777" w:rsidR="00F50FFA" w:rsidRPr="00637477" w:rsidRDefault="00F50FFA" w:rsidP="00F54824">
      <w:pPr>
        <w:ind w:left="544"/>
        <w:rPr>
          <w:rFonts w:cs="Arial"/>
          <w:lang w:val="de-DE"/>
        </w:rPr>
      </w:pPr>
    </w:p>
    <w:p w14:paraId="26CF8F56" w14:textId="78AE9B28" w:rsidR="00FE318A" w:rsidRPr="00637477" w:rsidRDefault="001A16E1" w:rsidP="00F54824">
      <w:pPr>
        <w:ind w:left="544"/>
        <w:rPr>
          <w:rFonts w:cs="Arial"/>
          <w:lang w:val="de-DE"/>
        </w:rPr>
      </w:pPr>
      <w:r w:rsidRPr="00637477">
        <w:rPr>
          <w:rFonts w:cs="Arial"/>
          <w:lang w:val="de-DE"/>
        </w:rPr>
        <w:t xml:space="preserve">15. </w:t>
      </w:r>
      <w:r w:rsidR="00AC2496">
        <w:rPr>
          <w:rFonts w:cs="Arial"/>
          <w:lang w:val="de-DE"/>
        </w:rPr>
        <w:tab/>
      </w:r>
      <w:r w:rsidRPr="00637477">
        <w:rPr>
          <w:rFonts w:cs="Arial"/>
          <w:lang w:val="de-DE"/>
        </w:rPr>
        <w:t>Schließung der Tagung</w:t>
      </w:r>
    </w:p>
    <w:p w14:paraId="03BAA78B" w14:textId="77777777" w:rsidR="001A16E1" w:rsidRPr="00637477" w:rsidRDefault="001A16E1" w:rsidP="001A16E1">
      <w:pPr>
        <w:rPr>
          <w:lang w:val="de-DE" w:eastAsia="ja-JP"/>
        </w:rPr>
      </w:pPr>
    </w:p>
    <w:p w14:paraId="2ABA360C" w14:textId="3ED99EFC" w:rsidR="00FE318A" w:rsidRPr="00637477" w:rsidRDefault="00115ED5" w:rsidP="00FE318A">
      <w:pPr>
        <w:rPr>
          <w:lang w:val="de-DE" w:eastAsia="ja-JP"/>
        </w:rPr>
      </w:pPr>
      <w:r w:rsidRPr="00637477">
        <w:rPr>
          <w:rFonts w:cs="Arial"/>
          <w:iCs/>
          <w:snapToGrid w:val="0"/>
          <w:lang w:val="de-DE"/>
        </w:rPr>
        <w:fldChar w:fldCharType="begin"/>
      </w:r>
      <w:r w:rsidRPr="00637477">
        <w:rPr>
          <w:rFonts w:cs="Arial"/>
          <w:iCs/>
          <w:snapToGrid w:val="0"/>
          <w:lang w:val="de-DE"/>
        </w:rPr>
        <w:instrText xml:space="preserve"> AUTONUM  </w:instrText>
      </w:r>
      <w:r w:rsidRPr="00637477">
        <w:rPr>
          <w:rFonts w:cs="Arial"/>
          <w:iCs/>
          <w:snapToGrid w:val="0"/>
          <w:lang w:val="de-DE"/>
        </w:rPr>
        <w:fldChar w:fldCharType="end"/>
      </w:r>
      <w:r w:rsidRPr="00637477">
        <w:rPr>
          <w:rFonts w:cs="Arial"/>
          <w:iCs/>
          <w:snapToGrid w:val="0"/>
          <w:lang w:val="de-DE"/>
        </w:rPr>
        <w:tab/>
      </w:r>
      <w:r w:rsidR="00B20AE3">
        <w:rPr>
          <w:rFonts w:cs="Arial"/>
          <w:iCs/>
          <w:snapToGrid w:val="0"/>
          <w:lang w:val="de-DE" w:eastAsia="ja-JP"/>
        </w:rPr>
        <w:t>Am 31. Oktober</w:t>
      </w:r>
      <w:r w:rsidR="004C39FA">
        <w:rPr>
          <w:rFonts w:cs="Arial"/>
          <w:iCs/>
          <w:snapToGrid w:val="0"/>
          <w:lang w:val="de-DE" w:eastAsia="ja-JP"/>
        </w:rPr>
        <w:t xml:space="preserve"> erhielt</w:t>
      </w:r>
      <w:r w:rsidR="00B20AE3">
        <w:rPr>
          <w:rFonts w:cs="Arial"/>
          <w:iCs/>
          <w:snapToGrid w:val="0"/>
          <w:lang w:val="de-DE" w:eastAsia="ja-JP"/>
        </w:rPr>
        <w:t xml:space="preserve"> das</w:t>
      </w:r>
      <w:r w:rsidRPr="00637477">
        <w:rPr>
          <w:rFonts w:cs="Arial"/>
          <w:iCs/>
          <w:snapToGrid w:val="0"/>
          <w:lang w:val="de-DE" w:eastAsia="ja-JP"/>
        </w:rPr>
        <w:t xml:space="preserve"> </w:t>
      </w:r>
      <w:r w:rsidR="004C39FA">
        <w:rPr>
          <w:rFonts w:cs="Arial"/>
          <w:iCs/>
          <w:snapToGrid w:val="0"/>
          <w:lang w:val="de-DE" w:eastAsia="ja-JP"/>
        </w:rPr>
        <w:t>Verbandsbüro</w:t>
      </w:r>
      <w:r w:rsidRPr="00637477">
        <w:rPr>
          <w:rFonts w:cs="Arial"/>
          <w:iCs/>
          <w:snapToGrid w:val="0"/>
          <w:lang w:val="de-DE" w:eastAsia="ja-JP"/>
        </w:rPr>
        <w:t xml:space="preserve"> </w:t>
      </w:r>
      <w:r w:rsidR="00B20AE3">
        <w:rPr>
          <w:rFonts w:cs="Arial"/>
          <w:iCs/>
          <w:snapToGrid w:val="0"/>
          <w:lang w:val="de-DE" w:eastAsia="ja-JP"/>
        </w:rPr>
        <w:t>einen</w:t>
      </w:r>
      <w:r w:rsidRPr="00637477">
        <w:rPr>
          <w:rFonts w:cs="Arial"/>
          <w:iCs/>
          <w:snapToGrid w:val="0"/>
          <w:lang w:val="de-DE" w:eastAsia="ja-JP"/>
        </w:rPr>
        <w:t xml:space="preserve"> </w:t>
      </w:r>
      <w:r w:rsidR="00C41FE7">
        <w:rPr>
          <w:rFonts w:cs="Arial"/>
          <w:iCs/>
          <w:snapToGrid w:val="0"/>
          <w:lang w:val="de-DE" w:eastAsia="ja-JP"/>
        </w:rPr>
        <w:t>Vorschlag</w:t>
      </w:r>
      <w:r w:rsidR="00B20AE3">
        <w:rPr>
          <w:rFonts w:cs="Arial"/>
          <w:iCs/>
          <w:snapToGrid w:val="0"/>
          <w:lang w:val="de-DE" w:eastAsia="ja-JP"/>
        </w:rPr>
        <w:t xml:space="preserve"> von Frankreich</w:t>
      </w:r>
      <w:r w:rsidR="004C39FA">
        <w:rPr>
          <w:rFonts w:cs="Arial"/>
          <w:iCs/>
          <w:snapToGrid w:val="0"/>
          <w:lang w:val="de-DE" w:eastAsia="ja-JP"/>
        </w:rPr>
        <w:t xml:space="preserve">, </w:t>
      </w:r>
      <w:r w:rsidR="00B20AE3">
        <w:rPr>
          <w:rFonts w:cs="Arial"/>
          <w:iCs/>
          <w:snapToGrid w:val="0"/>
          <w:lang w:val="de-DE" w:eastAsia="ja-JP"/>
        </w:rPr>
        <w:t>die sechzehnte</w:t>
      </w:r>
      <w:r w:rsidRPr="00637477">
        <w:rPr>
          <w:rFonts w:cs="Arial"/>
          <w:iCs/>
          <w:snapToGrid w:val="0"/>
          <w:lang w:val="de-DE" w:eastAsia="ja-JP"/>
        </w:rPr>
        <w:t xml:space="preserve"> </w:t>
      </w:r>
      <w:r w:rsidR="00637477">
        <w:rPr>
          <w:rFonts w:cs="Arial"/>
          <w:iCs/>
          <w:snapToGrid w:val="0"/>
          <w:lang w:val="de-DE" w:eastAsia="ja-JP"/>
        </w:rPr>
        <w:t>Tagung</w:t>
      </w:r>
      <w:r w:rsidRPr="00637477">
        <w:rPr>
          <w:rFonts w:cs="Arial"/>
          <w:iCs/>
          <w:snapToGrid w:val="0"/>
          <w:lang w:val="de-DE" w:eastAsia="ja-JP"/>
        </w:rPr>
        <w:t xml:space="preserve"> </w:t>
      </w:r>
      <w:r w:rsidR="004C39FA">
        <w:rPr>
          <w:rFonts w:cs="Arial"/>
          <w:iCs/>
          <w:snapToGrid w:val="0"/>
          <w:lang w:val="de-DE" w:eastAsia="ja-JP"/>
        </w:rPr>
        <w:t>der BMT</w:t>
      </w:r>
      <w:r w:rsidR="009F4B37" w:rsidRPr="00637477">
        <w:rPr>
          <w:lang w:val="de-DE"/>
        </w:rPr>
        <w:t xml:space="preserve"> </w:t>
      </w:r>
      <w:r w:rsidR="00B20AE3">
        <w:rPr>
          <w:rFonts w:cs="Arial"/>
          <w:iCs/>
          <w:snapToGrid w:val="0"/>
          <w:lang w:val="de-DE" w:eastAsia="ja-JP"/>
        </w:rPr>
        <w:t>in La Rochelle, Frankreich</w:t>
      </w:r>
      <w:r w:rsidR="009F4B37" w:rsidRPr="00637477">
        <w:rPr>
          <w:rFonts w:cs="Arial"/>
          <w:iCs/>
          <w:snapToGrid w:val="0"/>
          <w:lang w:val="de-DE" w:eastAsia="ja-JP"/>
        </w:rPr>
        <w:t xml:space="preserve">, </w:t>
      </w:r>
      <w:r w:rsidR="00B20AE3">
        <w:rPr>
          <w:rFonts w:cs="Arial"/>
          <w:iCs/>
          <w:snapToGrid w:val="0"/>
          <w:lang w:val="de-DE" w:eastAsia="ja-JP"/>
        </w:rPr>
        <w:t>vom</w:t>
      </w:r>
      <w:r w:rsidR="009F4B37" w:rsidRPr="00637477">
        <w:rPr>
          <w:rFonts w:cs="Arial"/>
          <w:iCs/>
          <w:snapToGrid w:val="0"/>
          <w:lang w:val="de-DE" w:eastAsia="ja-JP"/>
        </w:rPr>
        <w:t xml:space="preserve"> </w:t>
      </w:r>
      <w:r w:rsidR="00B20AE3" w:rsidRPr="00637477">
        <w:rPr>
          <w:rFonts w:cs="Arial"/>
          <w:iCs/>
          <w:snapToGrid w:val="0"/>
          <w:lang w:val="de-DE" w:eastAsia="ja-JP"/>
        </w:rPr>
        <w:t>7</w:t>
      </w:r>
      <w:r w:rsidR="00B20AE3">
        <w:rPr>
          <w:rFonts w:cs="Arial"/>
          <w:iCs/>
          <w:snapToGrid w:val="0"/>
          <w:lang w:val="de-DE" w:eastAsia="ja-JP"/>
        </w:rPr>
        <w:t xml:space="preserve">. bis </w:t>
      </w:r>
      <w:r w:rsidR="00691CC8">
        <w:rPr>
          <w:rFonts w:cs="Arial"/>
          <w:iCs/>
          <w:snapToGrid w:val="0"/>
          <w:lang w:val="de-DE" w:eastAsia="ja-JP"/>
        </w:rPr>
        <w:t xml:space="preserve">zum </w:t>
      </w:r>
      <w:r w:rsidR="00B20AE3" w:rsidRPr="00637477">
        <w:rPr>
          <w:rFonts w:cs="Arial"/>
          <w:iCs/>
          <w:snapToGrid w:val="0"/>
          <w:lang w:val="de-DE" w:eastAsia="ja-JP"/>
        </w:rPr>
        <w:t>10</w:t>
      </w:r>
      <w:r w:rsidR="00B20AE3">
        <w:rPr>
          <w:rFonts w:cs="Arial"/>
          <w:iCs/>
          <w:snapToGrid w:val="0"/>
          <w:lang w:val="de-DE" w:eastAsia="ja-JP"/>
        </w:rPr>
        <w:t xml:space="preserve">. </w:t>
      </w:r>
      <w:r w:rsidRPr="00637477">
        <w:rPr>
          <w:rFonts w:cs="Arial"/>
          <w:iCs/>
          <w:snapToGrid w:val="0"/>
          <w:lang w:val="de-DE" w:eastAsia="ja-JP"/>
        </w:rPr>
        <w:t>November</w:t>
      </w:r>
      <w:r w:rsidR="009F4B37" w:rsidRPr="00637477">
        <w:rPr>
          <w:rFonts w:cs="Arial"/>
          <w:iCs/>
          <w:snapToGrid w:val="0"/>
          <w:lang w:val="de-DE" w:eastAsia="ja-JP"/>
        </w:rPr>
        <w:t xml:space="preserve"> 2017</w:t>
      </w:r>
      <w:r w:rsidR="004C39FA">
        <w:rPr>
          <w:rFonts w:cs="Arial"/>
          <w:iCs/>
          <w:snapToGrid w:val="0"/>
          <w:lang w:val="de-DE" w:eastAsia="ja-JP"/>
        </w:rPr>
        <w:t xml:space="preserve"> und die</w:t>
      </w:r>
      <w:r w:rsidR="009F4B37" w:rsidRPr="00637477">
        <w:rPr>
          <w:rFonts w:cs="Arial"/>
          <w:iCs/>
          <w:snapToGrid w:val="0"/>
          <w:lang w:val="de-DE" w:eastAsia="ja-JP"/>
        </w:rPr>
        <w:t xml:space="preserve"> </w:t>
      </w:r>
      <w:r w:rsidR="004C39FA">
        <w:rPr>
          <w:rFonts w:cs="Arial"/>
          <w:iCs/>
          <w:snapToGrid w:val="0"/>
          <w:lang w:val="de-DE" w:eastAsia="ja-JP"/>
        </w:rPr>
        <w:t>vorbereitende Tagung</w:t>
      </w:r>
      <w:r w:rsidR="009F4B37" w:rsidRPr="00637477">
        <w:rPr>
          <w:rFonts w:cs="Arial"/>
          <w:iCs/>
          <w:snapToGrid w:val="0"/>
          <w:lang w:val="de-DE" w:eastAsia="ja-JP"/>
        </w:rPr>
        <w:t xml:space="preserve"> </w:t>
      </w:r>
      <w:r w:rsidR="00B20AE3">
        <w:rPr>
          <w:rFonts w:cs="Arial"/>
          <w:iCs/>
          <w:snapToGrid w:val="0"/>
          <w:lang w:val="de-DE" w:eastAsia="ja-JP"/>
        </w:rPr>
        <w:t>am</w:t>
      </w:r>
      <w:r w:rsidR="009F4B37" w:rsidRPr="00637477">
        <w:rPr>
          <w:rFonts w:cs="Arial"/>
          <w:iCs/>
          <w:snapToGrid w:val="0"/>
          <w:lang w:val="de-DE" w:eastAsia="ja-JP"/>
        </w:rPr>
        <w:t xml:space="preserve"> </w:t>
      </w:r>
      <w:r w:rsidR="00B20AE3" w:rsidRPr="00637477">
        <w:rPr>
          <w:rFonts w:cs="Arial"/>
          <w:iCs/>
          <w:snapToGrid w:val="0"/>
          <w:lang w:val="de-DE" w:eastAsia="ja-JP"/>
        </w:rPr>
        <w:t>6</w:t>
      </w:r>
      <w:r w:rsidR="00B20AE3">
        <w:rPr>
          <w:rFonts w:cs="Arial"/>
          <w:iCs/>
          <w:snapToGrid w:val="0"/>
          <w:lang w:val="de-DE" w:eastAsia="ja-JP"/>
        </w:rPr>
        <w:t>.</w:t>
      </w:r>
      <w:r w:rsidR="009859CF">
        <w:rPr>
          <w:rFonts w:cs="Arial"/>
          <w:iCs/>
          <w:snapToGrid w:val="0"/>
          <w:lang w:val="de-DE" w:eastAsia="ja-JP"/>
        </w:rPr>
        <w:t> </w:t>
      </w:r>
      <w:r w:rsidR="009F4B37" w:rsidRPr="00637477">
        <w:rPr>
          <w:rFonts w:cs="Arial"/>
          <w:iCs/>
          <w:snapToGrid w:val="0"/>
          <w:lang w:val="de-DE" w:eastAsia="ja-JP"/>
        </w:rPr>
        <w:t>November</w:t>
      </w:r>
      <w:r w:rsidR="00B20AE3">
        <w:rPr>
          <w:rFonts w:cs="Arial"/>
          <w:iCs/>
          <w:snapToGrid w:val="0"/>
          <w:lang w:val="de-DE" w:eastAsia="ja-JP"/>
        </w:rPr>
        <w:t xml:space="preserve"> </w:t>
      </w:r>
      <w:r w:rsidR="009F4B37" w:rsidRPr="00637477">
        <w:rPr>
          <w:rFonts w:cs="Arial"/>
          <w:iCs/>
          <w:snapToGrid w:val="0"/>
          <w:lang w:val="de-DE" w:eastAsia="ja-JP"/>
        </w:rPr>
        <w:t>2017</w:t>
      </w:r>
      <w:r w:rsidR="00F50FFA">
        <w:rPr>
          <w:rFonts w:cs="Arial"/>
          <w:iCs/>
          <w:snapToGrid w:val="0"/>
          <w:lang w:val="de-DE" w:eastAsia="ja-JP"/>
        </w:rPr>
        <w:t xml:space="preserve"> abzuhalten</w:t>
      </w:r>
      <w:r w:rsidRPr="00637477">
        <w:rPr>
          <w:rFonts w:cs="Arial"/>
          <w:iCs/>
          <w:snapToGrid w:val="0"/>
          <w:lang w:val="de-DE" w:eastAsia="ja-JP"/>
        </w:rPr>
        <w:t>.</w:t>
      </w:r>
    </w:p>
    <w:p w14:paraId="44B826D4" w14:textId="77777777" w:rsidR="00115ED5" w:rsidRPr="00637477" w:rsidRDefault="00115ED5" w:rsidP="00FE318A">
      <w:pPr>
        <w:rPr>
          <w:lang w:val="de-DE" w:eastAsia="ja-JP"/>
        </w:rPr>
      </w:pPr>
    </w:p>
    <w:p w14:paraId="67B65CE5" w14:textId="77777777" w:rsidR="007165FB" w:rsidRPr="00637477" w:rsidRDefault="007165FB" w:rsidP="00FE318A">
      <w:pPr>
        <w:rPr>
          <w:lang w:val="de-DE" w:eastAsia="ja-JP"/>
        </w:rPr>
      </w:pPr>
    </w:p>
    <w:p w14:paraId="5A169AC7" w14:textId="77777777" w:rsidR="00DA1496" w:rsidRPr="00637477" w:rsidRDefault="00DA1496" w:rsidP="00FE318A">
      <w:pPr>
        <w:rPr>
          <w:lang w:val="de-DE" w:eastAsia="ja-JP"/>
        </w:rPr>
      </w:pPr>
    </w:p>
    <w:p w14:paraId="303C991D" w14:textId="7D3BF459" w:rsidR="00FE318A" w:rsidRPr="00637477" w:rsidRDefault="004C39FA" w:rsidP="007165FB">
      <w:pPr>
        <w:pStyle w:val="Heading1"/>
        <w:rPr>
          <w:snapToGrid w:val="0"/>
          <w:lang w:val="de-DE"/>
        </w:rPr>
      </w:pPr>
      <w:bookmarkStart w:id="11" w:name="_Toc477169022"/>
      <w:r>
        <w:rPr>
          <w:snapToGrid w:val="0"/>
          <w:lang w:val="de-DE" w:eastAsia="ja-JP"/>
        </w:rPr>
        <w:t>entwicklungen</w:t>
      </w:r>
      <w:r w:rsidR="00FE318A" w:rsidRPr="00637477">
        <w:rPr>
          <w:snapToGrid w:val="0"/>
          <w:lang w:val="de-DE" w:eastAsia="ja-JP"/>
        </w:rPr>
        <w:t xml:space="preserve"> </w:t>
      </w:r>
      <w:r>
        <w:rPr>
          <w:snapToGrid w:val="0"/>
          <w:lang w:val="de-DE" w:eastAsia="ja-JP"/>
        </w:rPr>
        <w:t xml:space="preserve">IN DEN </w:t>
      </w:r>
      <w:r>
        <w:rPr>
          <w:snapToGrid w:val="0"/>
          <w:lang w:val="de-DE"/>
        </w:rPr>
        <w:t>Technischen Arbeitsgruppen</w:t>
      </w:r>
      <w:bookmarkEnd w:id="3"/>
      <w:bookmarkEnd w:id="4"/>
      <w:bookmarkEnd w:id="5"/>
      <w:bookmarkEnd w:id="6"/>
      <w:bookmarkEnd w:id="11"/>
    </w:p>
    <w:p w14:paraId="1FCAB8B1" w14:textId="77777777" w:rsidR="00FE318A" w:rsidRPr="00637477" w:rsidRDefault="00FE318A" w:rsidP="00FE318A">
      <w:pPr>
        <w:keepNext/>
        <w:rPr>
          <w:rFonts w:eastAsia="MS Mincho"/>
          <w:snapToGrid w:val="0"/>
          <w:lang w:val="de-DE" w:eastAsia="ja-JP"/>
        </w:rPr>
      </w:pPr>
    </w:p>
    <w:p w14:paraId="3F1C18E5" w14:textId="2F87D739" w:rsidR="00FE318A" w:rsidRPr="00637477" w:rsidRDefault="00FE318A" w:rsidP="00FE318A">
      <w:pPr>
        <w:rPr>
          <w:snapToGrid w:val="0"/>
          <w:color w:val="000000"/>
          <w:lang w:val="de-DE" w:eastAsia="ja-JP"/>
        </w:rPr>
      </w:pPr>
      <w:r w:rsidRPr="00637477">
        <w:rPr>
          <w:rFonts w:cs="Arial"/>
          <w:lang w:val="de-DE"/>
        </w:rPr>
        <w:fldChar w:fldCharType="begin"/>
      </w:r>
      <w:r w:rsidRPr="00637477">
        <w:rPr>
          <w:rFonts w:cs="Arial"/>
          <w:lang w:val="de-DE"/>
        </w:rPr>
        <w:instrText xml:space="preserve"> AUTONUM  </w:instrText>
      </w:r>
      <w:r w:rsidRPr="00637477">
        <w:rPr>
          <w:rFonts w:cs="Arial"/>
          <w:lang w:val="de-DE"/>
        </w:rPr>
        <w:fldChar w:fldCharType="end"/>
      </w:r>
      <w:r w:rsidRPr="00637477">
        <w:rPr>
          <w:rFonts w:cs="Arial"/>
          <w:lang w:val="de-DE"/>
        </w:rPr>
        <w:tab/>
      </w:r>
      <w:r w:rsidR="003A7B31">
        <w:rPr>
          <w:color w:val="000000"/>
          <w:lang w:val="de-DE" w:eastAsia="ja-JP"/>
        </w:rPr>
        <w:t>Auf ihren</w:t>
      </w:r>
      <w:r w:rsidRPr="00637477">
        <w:rPr>
          <w:color w:val="000000"/>
          <w:lang w:val="de-DE" w:eastAsia="ja-JP"/>
        </w:rPr>
        <w:t xml:space="preserve"> </w:t>
      </w:r>
      <w:r w:rsidR="00637477">
        <w:rPr>
          <w:color w:val="000000"/>
          <w:lang w:val="de-DE" w:eastAsia="ja-JP"/>
        </w:rPr>
        <w:t>Tagung</w:t>
      </w:r>
      <w:r w:rsidR="003A7B31">
        <w:rPr>
          <w:color w:val="000000"/>
          <w:lang w:val="de-DE" w:eastAsia="ja-JP"/>
        </w:rPr>
        <w:t>en</w:t>
      </w:r>
      <w:r w:rsidR="00AD37BF">
        <w:rPr>
          <w:color w:val="000000"/>
          <w:lang w:val="de-DE" w:eastAsia="ja-JP"/>
        </w:rPr>
        <w:t xml:space="preserve"> 2016</w:t>
      </w:r>
      <w:r w:rsidRPr="00637477">
        <w:rPr>
          <w:color w:val="000000"/>
          <w:lang w:val="de-DE" w:eastAsia="ja-JP"/>
        </w:rPr>
        <w:t xml:space="preserve"> </w:t>
      </w:r>
      <w:r w:rsidR="003A7B31">
        <w:rPr>
          <w:snapToGrid w:val="0"/>
          <w:color w:val="000000"/>
          <w:lang w:val="de-DE"/>
        </w:rPr>
        <w:t>prüften</w:t>
      </w:r>
      <w:r w:rsidR="003A7B31" w:rsidRPr="00637477">
        <w:rPr>
          <w:color w:val="000000"/>
          <w:lang w:val="de-DE" w:eastAsia="ja-JP"/>
        </w:rPr>
        <w:t xml:space="preserve"> </w:t>
      </w:r>
      <w:r w:rsidR="003A7B31">
        <w:rPr>
          <w:color w:val="000000"/>
          <w:lang w:val="de-DE" w:eastAsia="ja-JP"/>
        </w:rPr>
        <w:t>die</w:t>
      </w:r>
      <w:r w:rsidRPr="00637477">
        <w:rPr>
          <w:color w:val="000000"/>
          <w:lang w:val="de-DE" w:eastAsia="ja-JP"/>
        </w:rPr>
        <w:t xml:space="preserve"> TWC, TWO, TWV, TWA</w:t>
      </w:r>
      <w:r w:rsidR="00C1313D">
        <w:rPr>
          <w:color w:val="000000"/>
          <w:lang w:val="de-DE" w:eastAsia="ja-JP"/>
        </w:rPr>
        <w:t xml:space="preserve"> und </w:t>
      </w:r>
      <w:r w:rsidRPr="00637477">
        <w:rPr>
          <w:color w:val="000000"/>
          <w:lang w:val="de-DE" w:eastAsia="ja-JP"/>
        </w:rPr>
        <w:t xml:space="preserve">TWF </w:t>
      </w:r>
      <w:r w:rsidR="004C39FA">
        <w:rPr>
          <w:snapToGrid w:val="0"/>
          <w:color w:val="000000"/>
          <w:lang w:val="de-DE"/>
        </w:rPr>
        <w:t>entsprechend</w:t>
      </w:r>
      <w:r w:rsidRPr="00637477">
        <w:rPr>
          <w:snapToGrid w:val="0"/>
          <w:color w:val="000000"/>
          <w:lang w:val="de-DE"/>
        </w:rPr>
        <w:t xml:space="preserve"> </w:t>
      </w:r>
      <w:r w:rsidR="00F520E2">
        <w:rPr>
          <w:snapToGrid w:val="0"/>
          <w:color w:val="000000"/>
          <w:lang w:val="de-DE"/>
        </w:rPr>
        <w:t>Dokument</w:t>
      </w:r>
      <w:r w:rsidR="004C39FA">
        <w:rPr>
          <w:snapToGrid w:val="0"/>
          <w:color w:val="000000"/>
          <w:lang w:val="de-DE"/>
        </w:rPr>
        <w:t>e</w:t>
      </w:r>
      <w:r w:rsidRPr="00637477">
        <w:rPr>
          <w:snapToGrid w:val="0"/>
          <w:color w:val="000000"/>
          <w:lang w:val="de-DE"/>
        </w:rPr>
        <w:t xml:space="preserve"> TW</w:t>
      </w:r>
      <w:r w:rsidRPr="00637477">
        <w:rPr>
          <w:snapToGrid w:val="0"/>
          <w:color w:val="000000"/>
          <w:lang w:val="de-DE" w:eastAsia="ja-JP"/>
        </w:rPr>
        <w:t>C</w:t>
      </w:r>
      <w:r w:rsidRPr="00637477">
        <w:rPr>
          <w:snapToGrid w:val="0"/>
          <w:color w:val="000000"/>
          <w:lang w:val="de-DE"/>
        </w:rPr>
        <w:t>/</w:t>
      </w:r>
      <w:r w:rsidRPr="00637477">
        <w:rPr>
          <w:snapToGrid w:val="0"/>
          <w:color w:val="000000"/>
          <w:lang w:val="de-DE" w:eastAsia="ja-JP"/>
        </w:rPr>
        <w:t>34</w:t>
      </w:r>
      <w:r w:rsidRPr="00637477">
        <w:rPr>
          <w:snapToGrid w:val="0"/>
          <w:color w:val="000000"/>
          <w:lang w:val="de-DE"/>
        </w:rPr>
        <w:t>/</w:t>
      </w:r>
      <w:r w:rsidRPr="00637477">
        <w:rPr>
          <w:snapToGrid w:val="0"/>
          <w:color w:val="000000"/>
          <w:lang w:val="de-DE" w:eastAsia="ja-JP"/>
        </w:rPr>
        <w:t>2</w:t>
      </w:r>
      <w:r w:rsidRPr="00637477">
        <w:rPr>
          <w:snapToGrid w:val="0"/>
          <w:color w:val="000000"/>
          <w:lang w:val="de-DE"/>
        </w:rPr>
        <w:t>, TW</w:t>
      </w:r>
      <w:r w:rsidRPr="00637477">
        <w:rPr>
          <w:snapToGrid w:val="0"/>
          <w:color w:val="000000"/>
          <w:lang w:val="de-DE" w:eastAsia="ja-JP"/>
        </w:rPr>
        <w:t>O</w:t>
      </w:r>
      <w:r w:rsidRPr="00637477">
        <w:rPr>
          <w:snapToGrid w:val="0"/>
          <w:color w:val="000000"/>
          <w:lang w:val="de-DE"/>
        </w:rPr>
        <w:t>/</w:t>
      </w:r>
      <w:r w:rsidRPr="00637477">
        <w:rPr>
          <w:snapToGrid w:val="0"/>
          <w:color w:val="000000"/>
          <w:lang w:val="de-DE" w:eastAsia="ja-JP"/>
        </w:rPr>
        <w:t>49</w:t>
      </w:r>
      <w:r w:rsidRPr="00637477">
        <w:rPr>
          <w:snapToGrid w:val="0"/>
          <w:color w:val="000000"/>
          <w:lang w:val="de-DE"/>
        </w:rPr>
        <w:t>/</w:t>
      </w:r>
      <w:r w:rsidRPr="00637477">
        <w:rPr>
          <w:snapToGrid w:val="0"/>
          <w:color w:val="000000"/>
          <w:lang w:val="de-DE" w:eastAsia="ja-JP"/>
        </w:rPr>
        <w:t>2</w:t>
      </w:r>
      <w:r w:rsidRPr="00637477">
        <w:rPr>
          <w:snapToGrid w:val="0"/>
          <w:color w:val="000000"/>
          <w:lang w:val="de-DE"/>
        </w:rPr>
        <w:t>, TW</w:t>
      </w:r>
      <w:r w:rsidRPr="00637477">
        <w:rPr>
          <w:snapToGrid w:val="0"/>
          <w:color w:val="000000"/>
          <w:lang w:val="de-DE" w:eastAsia="ja-JP"/>
        </w:rPr>
        <w:t>V</w:t>
      </w:r>
      <w:r w:rsidRPr="00637477">
        <w:rPr>
          <w:snapToGrid w:val="0"/>
          <w:color w:val="000000"/>
          <w:lang w:val="de-DE"/>
        </w:rPr>
        <w:t>/</w:t>
      </w:r>
      <w:r w:rsidRPr="00637477">
        <w:rPr>
          <w:snapToGrid w:val="0"/>
          <w:color w:val="000000"/>
          <w:lang w:val="de-DE" w:eastAsia="ja-JP"/>
        </w:rPr>
        <w:t>50</w:t>
      </w:r>
      <w:r w:rsidRPr="00637477">
        <w:rPr>
          <w:snapToGrid w:val="0"/>
          <w:color w:val="000000"/>
          <w:lang w:val="de-DE"/>
        </w:rPr>
        <w:t>/</w:t>
      </w:r>
      <w:r w:rsidRPr="00637477">
        <w:rPr>
          <w:snapToGrid w:val="0"/>
          <w:color w:val="000000"/>
          <w:lang w:val="de-DE" w:eastAsia="ja-JP"/>
        </w:rPr>
        <w:t xml:space="preserve">2, </w:t>
      </w:r>
      <w:r w:rsidRPr="00637477">
        <w:rPr>
          <w:snapToGrid w:val="0"/>
          <w:color w:val="000000"/>
          <w:lang w:val="de-DE"/>
        </w:rPr>
        <w:t>TW</w:t>
      </w:r>
      <w:r w:rsidRPr="00637477">
        <w:rPr>
          <w:snapToGrid w:val="0"/>
          <w:color w:val="000000"/>
          <w:lang w:val="de-DE" w:eastAsia="ja-JP"/>
        </w:rPr>
        <w:t>A</w:t>
      </w:r>
      <w:r w:rsidRPr="00637477">
        <w:rPr>
          <w:snapToGrid w:val="0"/>
          <w:color w:val="000000"/>
          <w:lang w:val="de-DE"/>
        </w:rPr>
        <w:t>/</w:t>
      </w:r>
      <w:r w:rsidRPr="00637477">
        <w:rPr>
          <w:snapToGrid w:val="0"/>
          <w:color w:val="000000"/>
          <w:lang w:val="de-DE" w:eastAsia="ja-JP"/>
        </w:rPr>
        <w:t>25</w:t>
      </w:r>
      <w:r w:rsidRPr="00637477">
        <w:rPr>
          <w:snapToGrid w:val="0"/>
          <w:color w:val="000000"/>
          <w:lang w:val="de-DE"/>
        </w:rPr>
        <w:t>/</w:t>
      </w:r>
      <w:r w:rsidRPr="00637477">
        <w:rPr>
          <w:snapToGrid w:val="0"/>
          <w:color w:val="000000"/>
          <w:lang w:val="de-DE" w:eastAsia="ja-JP"/>
        </w:rPr>
        <w:t>2</w:t>
      </w:r>
      <w:r w:rsidR="00C1313D">
        <w:rPr>
          <w:snapToGrid w:val="0"/>
          <w:color w:val="000000"/>
          <w:lang w:val="de-DE"/>
        </w:rPr>
        <w:t xml:space="preserve"> und </w:t>
      </w:r>
      <w:r w:rsidRPr="00637477">
        <w:rPr>
          <w:snapToGrid w:val="0"/>
          <w:color w:val="000000"/>
          <w:lang w:val="de-DE"/>
        </w:rPr>
        <w:t>TW</w:t>
      </w:r>
      <w:r w:rsidRPr="00637477">
        <w:rPr>
          <w:snapToGrid w:val="0"/>
          <w:color w:val="000000"/>
          <w:lang w:val="de-DE" w:eastAsia="ja-JP"/>
        </w:rPr>
        <w:t>F</w:t>
      </w:r>
      <w:r w:rsidRPr="00637477">
        <w:rPr>
          <w:snapToGrid w:val="0"/>
          <w:color w:val="000000"/>
          <w:lang w:val="de-DE"/>
        </w:rPr>
        <w:t>/</w:t>
      </w:r>
      <w:r w:rsidRPr="00637477">
        <w:rPr>
          <w:snapToGrid w:val="0"/>
          <w:color w:val="000000"/>
          <w:lang w:val="de-DE" w:eastAsia="ja-JP"/>
        </w:rPr>
        <w:t>47</w:t>
      </w:r>
      <w:r w:rsidRPr="00637477">
        <w:rPr>
          <w:snapToGrid w:val="0"/>
          <w:color w:val="000000"/>
          <w:lang w:val="de-DE"/>
        </w:rPr>
        <w:t>/</w:t>
      </w:r>
      <w:r w:rsidRPr="00637477">
        <w:rPr>
          <w:snapToGrid w:val="0"/>
          <w:color w:val="000000"/>
          <w:lang w:val="de-DE" w:eastAsia="ja-JP"/>
        </w:rPr>
        <w:t>2</w:t>
      </w:r>
      <w:r w:rsidR="00A121BB">
        <w:rPr>
          <w:snapToGrid w:val="0"/>
          <w:color w:val="000000"/>
          <w:lang w:val="de-DE" w:eastAsia="ja-JP"/>
        </w:rPr>
        <w:t xml:space="preserve"> „</w:t>
      </w:r>
      <w:r w:rsidR="00AD37BF" w:rsidRPr="000B6D31">
        <w:rPr>
          <w:rFonts w:hint="eastAsia"/>
          <w:snapToGrid w:val="0"/>
          <w:color w:val="000000"/>
          <w:lang w:val="de-DE" w:eastAsia="ja-JP"/>
        </w:rPr>
        <w:t>Molecular Techniques</w:t>
      </w:r>
      <w:r w:rsidR="00AD37BF" w:rsidRPr="00F22C88">
        <w:rPr>
          <w:snapToGrid w:val="0"/>
          <w:color w:val="000000"/>
          <w:lang w:val="de-DE" w:eastAsia="ja-JP"/>
        </w:rPr>
        <w:t>”</w:t>
      </w:r>
      <w:r w:rsidRPr="00637477">
        <w:rPr>
          <w:snapToGrid w:val="0"/>
          <w:color w:val="000000"/>
          <w:lang w:val="de-DE"/>
        </w:rPr>
        <w:t>.</w:t>
      </w:r>
    </w:p>
    <w:p w14:paraId="33F3E4AE" w14:textId="77777777" w:rsidR="00FE318A" w:rsidRPr="00637477" w:rsidRDefault="00FE318A" w:rsidP="00FE318A">
      <w:pPr>
        <w:rPr>
          <w:color w:val="000000"/>
          <w:lang w:val="de-DE" w:eastAsia="ja-JP"/>
        </w:rPr>
      </w:pPr>
    </w:p>
    <w:p w14:paraId="2E98B8BC" w14:textId="7449E7F2" w:rsidR="00FE318A" w:rsidRPr="00637477" w:rsidRDefault="00FE318A" w:rsidP="00FE318A">
      <w:pPr>
        <w:pStyle w:val="Style1"/>
        <w:tabs>
          <w:tab w:val="clear" w:pos="907"/>
          <w:tab w:val="clear" w:pos="1077"/>
        </w:tabs>
        <w:rPr>
          <w:rFonts w:ascii="Arial" w:eastAsia="MS Mincho" w:hAnsi="Arial" w:cs="Arial"/>
          <w:sz w:val="20"/>
          <w:szCs w:val="20"/>
          <w:lang w:val="de-DE"/>
        </w:rPr>
      </w:pPr>
      <w:r w:rsidRPr="00637477">
        <w:rPr>
          <w:rFonts w:ascii="Arial" w:hAnsi="Arial" w:cs="Arial"/>
          <w:sz w:val="20"/>
          <w:szCs w:val="20"/>
          <w:lang w:val="de-DE"/>
        </w:rPr>
        <w:fldChar w:fldCharType="begin"/>
      </w:r>
      <w:r w:rsidRPr="00637477">
        <w:rPr>
          <w:rFonts w:ascii="Arial" w:hAnsi="Arial" w:cs="Arial"/>
          <w:sz w:val="20"/>
          <w:szCs w:val="20"/>
          <w:lang w:val="de-DE"/>
        </w:rPr>
        <w:instrText xml:space="preserve"> AUTONUM  </w:instrText>
      </w:r>
      <w:r w:rsidRPr="00637477">
        <w:rPr>
          <w:rFonts w:ascii="Arial" w:hAnsi="Arial" w:cs="Arial"/>
          <w:sz w:val="20"/>
          <w:szCs w:val="20"/>
          <w:lang w:val="de-DE"/>
        </w:rPr>
        <w:fldChar w:fldCharType="end"/>
      </w:r>
      <w:r w:rsidR="003A7B31">
        <w:rPr>
          <w:rFonts w:ascii="Arial" w:hAnsi="Arial" w:cs="Arial"/>
          <w:sz w:val="20"/>
          <w:szCs w:val="20"/>
          <w:lang w:val="de-DE"/>
        </w:rPr>
        <w:tab/>
        <w:t>Die</w:t>
      </w:r>
      <w:r w:rsidRPr="00637477">
        <w:rPr>
          <w:rFonts w:ascii="Arial" w:hAnsi="Arial" w:cs="Arial"/>
          <w:sz w:val="20"/>
          <w:szCs w:val="20"/>
          <w:lang w:val="de-DE"/>
        </w:rPr>
        <w:t xml:space="preserve"> TWC</w:t>
      </w:r>
      <w:r w:rsidR="003A7B31" w:rsidRPr="003A7B31">
        <w:rPr>
          <w:rFonts w:ascii="Arial" w:hAnsi="Arial" w:cs="Arial"/>
          <w:sz w:val="20"/>
          <w:szCs w:val="20"/>
          <w:lang w:val="de-DE"/>
        </w:rPr>
        <w:t xml:space="preserve"> </w:t>
      </w:r>
      <w:r w:rsidR="003A7B31">
        <w:rPr>
          <w:rFonts w:ascii="Arial" w:hAnsi="Arial" w:cs="Arial"/>
          <w:sz w:val="20"/>
          <w:szCs w:val="20"/>
          <w:lang w:val="de-DE"/>
        </w:rPr>
        <w:t>hörte auf ihrer vierunddreißigsten</w:t>
      </w:r>
      <w:r w:rsidRPr="00637477">
        <w:rPr>
          <w:rFonts w:ascii="Arial" w:hAnsi="Arial" w:cs="Arial"/>
          <w:sz w:val="20"/>
          <w:szCs w:val="20"/>
          <w:lang w:val="de-DE"/>
        </w:rPr>
        <w:t xml:space="preserve"> </w:t>
      </w:r>
      <w:r w:rsidR="00637477">
        <w:rPr>
          <w:rFonts w:ascii="Arial" w:hAnsi="Arial" w:cs="Arial"/>
          <w:sz w:val="20"/>
          <w:szCs w:val="20"/>
          <w:lang w:val="de-DE"/>
        </w:rPr>
        <w:t>Tagung</w:t>
      </w:r>
      <w:r w:rsidRPr="00637477">
        <w:rPr>
          <w:rFonts w:ascii="Arial" w:hAnsi="Arial" w:cs="Arial"/>
          <w:sz w:val="20"/>
          <w:szCs w:val="20"/>
          <w:lang w:val="de-DE"/>
        </w:rPr>
        <w:t xml:space="preserve"> in</w:t>
      </w:r>
      <w:r w:rsidR="009F4B37" w:rsidRPr="00637477">
        <w:rPr>
          <w:rFonts w:ascii="Arial" w:hAnsi="Arial" w:cs="Arial"/>
          <w:sz w:val="20"/>
          <w:szCs w:val="20"/>
          <w:lang w:val="de-DE"/>
        </w:rPr>
        <w:t xml:space="preserve"> Shanghai, China, </w:t>
      </w:r>
      <w:r w:rsidR="003A7B31">
        <w:rPr>
          <w:rFonts w:ascii="Arial" w:hAnsi="Arial" w:cs="Arial"/>
          <w:sz w:val="20"/>
          <w:szCs w:val="20"/>
          <w:lang w:val="de-DE"/>
        </w:rPr>
        <w:t>vom</w:t>
      </w:r>
      <w:r w:rsidR="009F4B37" w:rsidRPr="00637477">
        <w:rPr>
          <w:rFonts w:ascii="Arial" w:hAnsi="Arial" w:cs="Arial"/>
          <w:sz w:val="20"/>
          <w:szCs w:val="20"/>
          <w:lang w:val="de-DE"/>
        </w:rPr>
        <w:t xml:space="preserve"> </w:t>
      </w:r>
      <w:r w:rsidR="003A7B31" w:rsidRPr="00637477">
        <w:rPr>
          <w:rFonts w:ascii="Arial" w:hAnsi="Arial" w:cs="Arial"/>
          <w:sz w:val="20"/>
          <w:szCs w:val="20"/>
          <w:lang w:val="de-DE"/>
        </w:rPr>
        <w:t>7</w:t>
      </w:r>
      <w:r w:rsidR="003A7B31">
        <w:rPr>
          <w:rFonts w:ascii="Arial" w:hAnsi="Arial" w:cs="Arial"/>
          <w:sz w:val="20"/>
          <w:szCs w:val="20"/>
          <w:lang w:val="de-DE"/>
        </w:rPr>
        <w:t xml:space="preserve">. bis </w:t>
      </w:r>
      <w:r w:rsidR="00691CC8">
        <w:rPr>
          <w:rFonts w:ascii="Arial" w:hAnsi="Arial" w:cs="Arial"/>
          <w:sz w:val="20"/>
          <w:szCs w:val="20"/>
          <w:lang w:val="de-DE"/>
        </w:rPr>
        <w:t xml:space="preserve">zum </w:t>
      </w:r>
      <w:r w:rsidR="003A7B31">
        <w:rPr>
          <w:rFonts w:ascii="Arial" w:hAnsi="Arial" w:cs="Arial"/>
          <w:sz w:val="20"/>
          <w:szCs w:val="20"/>
          <w:lang w:val="de-DE"/>
        </w:rPr>
        <w:t>10. Juni</w:t>
      </w:r>
      <w:r w:rsidR="009F4B37" w:rsidRPr="00637477">
        <w:rPr>
          <w:rFonts w:ascii="Arial" w:hAnsi="Arial" w:cs="Arial"/>
          <w:sz w:val="20"/>
          <w:szCs w:val="20"/>
          <w:lang w:val="de-DE"/>
        </w:rPr>
        <w:t xml:space="preserve"> 2016,</w:t>
      </w:r>
      <w:r w:rsidRPr="00637477">
        <w:rPr>
          <w:rFonts w:ascii="Arial" w:hAnsi="Arial" w:cs="Arial"/>
          <w:sz w:val="20"/>
          <w:szCs w:val="20"/>
          <w:lang w:val="de-DE"/>
        </w:rPr>
        <w:t xml:space="preserve"> </w:t>
      </w:r>
      <w:r w:rsidR="004C39FA">
        <w:rPr>
          <w:rFonts w:ascii="Arial" w:hAnsi="Arial" w:cs="Arial"/>
          <w:sz w:val="20"/>
          <w:szCs w:val="20"/>
          <w:lang w:val="de-DE"/>
        </w:rPr>
        <w:t>einen mündlichen Bericht</w:t>
      </w:r>
      <w:r w:rsidRPr="00637477">
        <w:rPr>
          <w:rFonts w:ascii="Arial" w:eastAsia="MS Mincho" w:hAnsi="Arial" w:cs="Arial"/>
          <w:sz w:val="20"/>
          <w:szCs w:val="20"/>
          <w:lang w:val="de-DE"/>
        </w:rPr>
        <w:t xml:space="preserve"> </w:t>
      </w:r>
      <w:r w:rsidR="00265078">
        <w:rPr>
          <w:rFonts w:ascii="Arial" w:eastAsia="MS Mincho" w:hAnsi="Arial" w:cs="Arial"/>
          <w:sz w:val="20"/>
          <w:szCs w:val="20"/>
          <w:lang w:val="de-DE"/>
        </w:rPr>
        <w:t>von Herrn</w:t>
      </w:r>
      <w:r w:rsidRPr="00637477">
        <w:rPr>
          <w:rFonts w:ascii="Arial" w:eastAsia="MS Mincho" w:hAnsi="Arial" w:cs="Arial"/>
          <w:sz w:val="20"/>
          <w:szCs w:val="20"/>
          <w:lang w:val="de-DE"/>
        </w:rPr>
        <w:t xml:space="preserve"> Kees van Ettekoven (</w:t>
      </w:r>
      <w:r w:rsidRPr="00637477">
        <w:rPr>
          <w:rFonts w:ascii="Arial" w:eastAsia="MS Mincho" w:hAnsi="Arial" w:cs="Arial"/>
          <w:color w:val="000000"/>
          <w:sz w:val="20"/>
          <w:szCs w:val="20"/>
          <w:lang w:val="de-DE"/>
        </w:rPr>
        <w:t>N</w:t>
      </w:r>
      <w:r w:rsidR="00265078">
        <w:rPr>
          <w:rFonts w:ascii="Arial" w:eastAsia="MS Mincho" w:hAnsi="Arial" w:cs="Arial"/>
          <w:color w:val="000000"/>
          <w:sz w:val="20"/>
          <w:szCs w:val="20"/>
          <w:lang w:val="de-DE"/>
        </w:rPr>
        <w:t>iederlande</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Vorsitzende</w:t>
      </w:r>
      <w:r w:rsidRPr="00637477">
        <w:rPr>
          <w:rFonts w:ascii="Arial" w:eastAsia="MS Mincho" w:hAnsi="Arial" w:cs="Arial"/>
          <w:sz w:val="20"/>
          <w:szCs w:val="20"/>
          <w:lang w:val="de-DE"/>
        </w:rPr>
        <w:t xml:space="preserve"> </w:t>
      </w:r>
      <w:r w:rsidR="002F1FC2">
        <w:rPr>
          <w:rFonts w:ascii="Arial" w:eastAsia="MS Mincho" w:hAnsi="Arial" w:cs="Arial"/>
          <w:sz w:val="20"/>
          <w:szCs w:val="20"/>
          <w:lang w:val="de-DE"/>
        </w:rPr>
        <w:t>der BMT</w:t>
      </w:r>
      <w:r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(vergleiche</w:t>
      </w:r>
      <w:r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Dokument</w:t>
      </w:r>
      <w:r w:rsidRPr="00637477">
        <w:rPr>
          <w:rFonts w:ascii="Arial" w:eastAsia="MS Mincho" w:hAnsi="Arial" w:cs="Arial"/>
          <w:sz w:val="20"/>
          <w:szCs w:val="20"/>
          <w:lang w:val="de-DE"/>
        </w:rPr>
        <w:t xml:space="preserve"> TWC/34/32 </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Report</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C41FE7">
        <w:rPr>
          <w:rFonts w:ascii="Arial" w:eastAsia="MS Mincho" w:hAnsi="Arial" w:cs="Arial"/>
          <w:sz w:val="20"/>
          <w:szCs w:val="20"/>
          <w:lang w:val="de-DE"/>
        </w:rPr>
        <w:t>Absatz</w:t>
      </w:r>
      <w:r w:rsidRPr="00637477">
        <w:rPr>
          <w:rFonts w:ascii="Arial" w:eastAsia="MS Mincho" w:hAnsi="Arial" w:cs="Arial"/>
          <w:sz w:val="20"/>
          <w:szCs w:val="20"/>
          <w:lang w:val="de-DE"/>
        </w:rPr>
        <w:t xml:space="preserve"> 7).</w:t>
      </w:r>
    </w:p>
    <w:p w14:paraId="33F3CFC0" w14:textId="77777777" w:rsidR="00FE318A" w:rsidRPr="00637477" w:rsidRDefault="00FE318A" w:rsidP="00FE318A">
      <w:pPr>
        <w:pStyle w:val="Style1"/>
        <w:rPr>
          <w:rFonts w:ascii="Arial" w:eastAsia="MS Mincho" w:hAnsi="Arial" w:cs="Arial"/>
          <w:sz w:val="20"/>
          <w:szCs w:val="20"/>
          <w:lang w:val="de-DE"/>
        </w:rPr>
      </w:pPr>
    </w:p>
    <w:p w14:paraId="2B75CF38" w14:textId="62EB4EAC" w:rsidR="00FE318A" w:rsidRPr="00637477" w:rsidRDefault="00FE318A" w:rsidP="00C1313D">
      <w:pPr>
        <w:pStyle w:val="Style1"/>
        <w:rPr>
          <w:rFonts w:ascii="Arial" w:eastAsia="MS Mincho" w:hAnsi="Arial" w:cs="Arial"/>
          <w:sz w:val="20"/>
          <w:szCs w:val="20"/>
          <w:lang w:val="de-DE"/>
        </w:rPr>
      </w:pPr>
      <w:r w:rsidRPr="00637477">
        <w:rPr>
          <w:rFonts w:ascii="Arial" w:hAnsi="Arial" w:cs="Arial"/>
          <w:sz w:val="20"/>
          <w:szCs w:val="20"/>
          <w:lang w:val="de-DE"/>
        </w:rPr>
        <w:fldChar w:fldCharType="begin"/>
      </w:r>
      <w:r w:rsidRPr="00637477">
        <w:rPr>
          <w:rFonts w:ascii="Arial" w:hAnsi="Arial" w:cs="Arial"/>
          <w:sz w:val="20"/>
          <w:szCs w:val="20"/>
          <w:lang w:val="de-DE"/>
        </w:rPr>
        <w:instrText xml:space="preserve"> AUTONUM  </w:instrText>
      </w:r>
      <w:r w:rsidRPr="00637477">
        <w:rPr>
          <w:rFonts w:ascii="Arial" w:hAnsi="Arial" w:cs="Arial"/>
          <w:sz w:val="20"/>
          <w:szCs w:val="20"/>
          <w:lang w:val="de-DE"/>
        </w:rPr>
        <w:fldChar w:fldCharType="end"/>
      </w:r>
      <w:r w:rsidR="00691CC8">
        <w:rPr>
          <w:rFonts w:ascii="Arial" w:hAnsi="Arial" w:cs="Arial"/>
          <w:sz w:val="20"/>
          <w:szCs w:val="20"/>
          <w:lang w:val="de-DE"/>
        </w:rPr>
        <w:tab/>
        <w:t xml:space="preserve">     </w:t>
      </w:r>
      <w:r w:rsidR="00F10C9D">
        <w:rPr>
          <w:rFonts w:ascii="Arial" w:hAnsi="Arial" w:cs="Arial"/>
          <w:sz w:val="20"/>
          <w:szCs w:val="20"/>
          <w:lang w:val="de-DE"/>
        </w:rPr>
        <w:t>Die</w:t>
      </w:r>
      <w:r w:rsidRPr="00637477">
        <w:rPr>
          <w:rFonts w:ascii="Arial" w:hAnsi="Arial" w:cs="Arial"/>
          <w:sz w:val="20"/>
          <w:szCs w:val="20"/>
          <w:lang w:val="de-DE"/>
        </w:rPr>
        <w:t xml:space="preserve"> TWC</w:t>
      </w:r>
      <w:r w:rsidRPr="00637477">
        <w:rPr>
          <w:rFonts w:ascii="Arial" w:eastAsia="MS Mincho" w:hAnsi="Arial" w:cs="Arial"/>
          <w:sz w:val="20"/>
          <w:szCs w:val="20"/>
          <w:lang w:val="de-DE"/>
        </w:rPr>
        <w:t xml:space="preserve"> </w:t>
      </w:r>
      <w:r w:rsidR="004C39FA">
        <w:rPr>
          <w:rFonts w:ascii="Arial" w:eastAsia="MS Mincho" w:hAnsi="Arial" w:cs="Arial"/>
          <w:sz w:val="20"/>
          <w:szCs w:val="20"/>
          <w:lang w:val="de-DE"/>
        </w:rPr>
        <w:t>begrüßte</w:t>
      </w:r>
      <w:r w:rsidRPr="00637477">
        <w:rPr>
          <w:rFonts w:ascii="Arial" w:eastAsia="MS Mincho" w:hAnsi="Arial" w:cs="Arial"/>
          <w:sz w:val="20"/>
          <w:szCs w:val="20"/>
          <w:lang w:val="de-DE"/>
        </w:rPr>
        <w:t xml:space="preserve"> </w:t>
      </w:r>
      <w:r w:rsidR="00F10C9D">
        <w:rPr>
          <w:rFonts w:ascii="Arial" w:eastAsia="MS Mincho" w:hAnsi="Arial" w:cs="Arial"/>
          <w:sz w:val="20"/>
          <w:szCs w:val="20"/>
          <w:lang w:val="de-DE"/>
        </w:rPr>
        <w:t>auf</w:t>
      </w:r>
      <w:r w:rsidR="00F10C9D" w:rsidRPr="00637477">
        <w:rPr>
          <w:rFonts w:ascii="Arial" w:eastAsia="MS Mincho" w:hAnsi="Arial" w:cs="Arial"/>
          <w:sz w:val="20"/>
          <w:szCs w:val="20"/>
          <w:lang w:val="de-DE"/>
        </w:rPr>
        <w:t xml:space="preserve"> </w:t>
      </w:r>
      <w:r w:rsidR="00F10C9D">
        <w:rPr>
          <w:rFonts w:ascii="Arial" w:eastAsia="MS Mincho" w:hAnsi="Arial" w:cs="Arial"/>
          <w:sz w:val="20"/>
          <w:szCs w:val="20"/>
          <w:lang w:val="de-DE"/>
        </w:rPr>
        <w:t>ihrer fünfunddreißigsten</w:t>
      </w:r>
      <w:r w:rsidR="00F10C9D" w:rsidRPr="00637477">
        <w:rPr>
          <w:rFonts w:ascii="Arial" w:eastAsia="MS Mincho" w:hAnsi="Arial" w:cs="Arial"/>
          <w:sz w:val="20"/>
          <w:szCs w:val="20"/>
          <w:lang w:val="de-DE"/>
        </w:rPr>
        <w:t xml:space="preserve"> </w:t>
      </w:r>
      <w:r w:rsidR="00F10C9D">
        <w:rPr>
          <w:rFonts w:ascii="Arial" w:eastAsia="MS Mincho" w:hAnsi="Arial" w:cs="Arial"/>
          <w:sz w:val="20"/>
          <w:szCs w:val="20"/>
          <w:lang w:val="de-DE"/>
        </w:rPr>
        <w:t>Tagung</w:t>
      </w:r>
      <w:r w:rsidR="00F10C9D"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das Angebot</w:t>
      </w:r>
      <w:r w:rsidRPr="00637477">
        <w:rPr>
          <w:rFonts w:ascii="Arial" w:eastAsia="MS Mincho" w:hAnsi="Arial" w:cs="Arial"/>
          <w:sz w:val="20"/>
          <w:szCs w:val="20"/>
          <w:lang w:val="de-DE"/>
        </w:rPr>
        <w:t xml:space="preserve"> </w:t>
      </w:r>
      <w:r w:rsidR="00F10C9D">
        <w:rPr>
          <w:rFonts w:ascii="Arial" w:eastAsia="MS Mincho" w:hAnsi="Arial" w:cs="Arial"/>
          <w:sz w:val="20"/>
          <w:szCs w:val="20"/>
          <w:lang w:val="de-DE"/>
        </w:rPr>
        <w:t>der Niederlande</w:t>
      </w:r>
      <w:r w:rsidR="004C39FA">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AD37BF" w:rsidRPr="00637477">
        <w:rPr>
          <w:rFonts w:ascii="Arial" w:eastAsia="MS Mincho" w:hAnsi="Arial" w:cs="Arial"/>
          <w:sz w:val="20"/>
          <w:szCs w:val="20"/>
          <w:lang w:val="de-DE"/>
        </w:rPr>
        <w:t>der TWC</w:t>
      </w:r>
      <w:r w:rsidR="00AD37BF">
        <w:rPr>
          <w:rFonts w:ascii="Arial" w:eastAsia="MS Mincho" w:hAnsi="Arial" w:cs="Arial"/>
          <w:sz w:val="20"/>
          <w:szCs w:val="20"/>
          <w:lang w:val="de-DE"/>
        </w:rPr>
        <w:t xml:space="preserve"> </w:t>
      </w:r>
      <w:r w:rsidR="00F10C9D">
        <w:rPr>
          <w:rFonts w:ascii="Arial" w:eastAsia="MS Mincho" w:hAnsi="Arial" w:cs="Arial"/>
          <w:sz w:val="20"/>
          <w:szCs w:val="20"/>
          <w:lang w:val="de-DE"/>
        </w:rPr>
        <w:t>über Projekte</w:t>
      </w:r>
      <w:r w:rsidR="00F10C9D" w:rsidRPr="00637477">
        <w:rPr>
          <w:rFonts w:ascii="Arial" w:eastAsia="MS Mincho" w:hAnsi="Arial" w:cs="Arial"/>
          <w:sz w:val="20"/>
          <w:szCs w:val="20"/>
          <w:lang w:val="de-DE"/>
        </w:rPr>
        <w:t xml:space="preserve"> </w:t>
      </w:r>
      <w:r w:rsidR="004C39FA">
        <w:rPr>
          <w:rFonts w:ascii="Arial" w:eastAsia="MS Mincho" w:hAnsi="Arial" w:cs="Arial"/>
          <w:sz w:val="20"/>
          <w:szCs w:val="20"/>
          <w:lang w:val="de-DE"/>
        </w:rPr>
        <w:t xml:space="preserve">für die </w:t>
      </w:r>
      <w:r w:rsidR="00484A5D" w:rsidRPr="00637477">
        <w:rPr>
          <w:rFonts w:ascii="Arial" w:eastAsia="MS Mincho" w:hAnsi="Arial" w:cs="Arial"/>
          <w:sz w:val="20"/>
          <w:szCs w:val="20"/>
          <w:lang w:val="de-DE"/>
        </w:rPr>
        <w:t>Verwendung von</w:t>
      </w:r>
      <w:r w:rsidRPr="00637477">
        <w:rPr>
          <w:rFonts w:ascii="Arial" w:eastAsia="MS Mincho" w:hAnsi="Arial" w:cs="Arial"/>
          <w:sz w:val="20"/>
          <w:szCs w:val="20"/>
          <w:lang w:val="de-DE"/>
        </w:rPr>
        <w:t xml:space="preserve"> </w:t>
      </w:r>
      <w:r w:rsidR="004C39FA">
        <w:rPr>
          <w:rFonts w:ascii="Arial" w:eastAsia="MS Mincho" w:hAnsi="Arial" w:cs="Arial"/>
          <w:sz w:val="20"/>
          <w:szCs w:val="20"/>
          <w:lang w:val="de-DE"/>
        </w:rPr>
        <w:t>molekulare</w:t>
      </w:r>
      <w:r w:rsidR="00C1313D">
        <w:rPr>
          <w:rFonts w:ascii="Arial" w:eastAsia="MS Mincho" w:hAnsi="Arial" w:cs="Arial"/>
          <w:sz w:val="20"/>
          <w:szCs w:val="20"/>
          <w:lang w:val="de-DE"/>
        </w:rPr>
        <w:t>n</w:t>
      </w:r>
      <w:r w:rsidR="004C39FA">
        <w:rPr>
          <w:rFonts w:ascii="Arial" w:eastAsia="MS Mincho" w:hAnsi="Arial" w:cs="Arial"/>
          <w:sz w:val="20"/>
          <w:szCs w:val="20"/>
          <w:lang w:val="de-DE"/>
        </w:rPr>
        <w:t xml:space="preserve"> Verfahren</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bei der DUS-Prüfung</w:t>
      </w:r>
      <w:r w:rsidRPr="00637477">
        <w:rPr>
          <w:rFonts w:ascii="Arial" w:eastAsia="MS Mincho" w:hAnsi="Arial" w:cs="Arial"/>
          <w:sz w:val="20"/>
          <w:szCs w:val="20"/>
          <w:lang w:val="de-DE"/>
        </w:rPr>
        <w:t xml:space="preserve"> </w:t>
      </w:r>
      <w:r w:rsidR="007800EA" w:rsidRPr="00637477">
        <w:rPr>
          <w:rFonts w:ascii="Arial" w:eastAsia="MS Mincho" w:hAnsi="Arial" w:cs="Arial"/>
          <w:sz w:val="20"/>
          <w:szCs w:val="20"/>
          <w:lang w:val="de-DE"/>
        </w:rPr>
        <w:t xml:space="preserve">Bericht zu erstatten </w:t>
      </w:r>
      <w:r w:rsidR="00F520E2">
        <w:rPr>
          <w:rFonts w:ascii="Arial" w:eastAsia="MS Mincho" w:hAnsi="Arial" w:cs="Arial"/>
          <w:sz w:val="20"/>
          <w:szCs w:val="20"/>
          <w:lang w:val="de-DE"/>
        </w:rPr>
        <w:t>(vergleiche</w:t>
      </w:r>
      <w:r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Dokument</w:t>
      </w:r>
      <w:r w:rsidR="00C1313D">
        <w:rPr>
          <w:rFonts w:ascii="Arial" w:eastAsia="MS Mincho" w:hAnsi="Arial" w:cs="Arial"/>
          <w:sz w:val="20"/>
          <w:szCs w:val="20"/>
          <w:lang w:val="de-DE"/>
        </w:rPr>
        <w:t>e</w:t>
      </w:r>
      <w:r w:rsidRPr="00637477">
        <w:rPr>
          <w:rFonts w:ascii="Arial" w:eastAsia="MS Mincho" w:hAnsi="Arial" w:cs="Arial"/>
          <w:sz w:val="20"/>
          <w:szCs w:val="20"/>
          <w:lang w:val="de-DE"/>
        </w:rPr>
        <w:t xml:space="preserve"> BMT/15/21 </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 xml:space="preserve">Efficient DUS test in French bean </w:t>
      </w:r>
      <w:r w:rsidR="00C61CA3">
        <w:rPr>
          <w:rFonts w:ascii="Arial" w:eastAsia="MS Mincho" w:hAnsi="Arial" w:cs="Arial"/>
          <w:sz w:val="20"/>
          <w:szCs w:val="20"/>
          <w:lang w:val="de-DE"/>
        </w:rPr>
        <w:t>using</w:t>
      </w:r>
      <w:r w:rsidRPr="00637477">
        <w:rPr>
          <w:rFonts w:ascii="Arial" w:eastAsia="MS Mincho" w:hAnsi="Arial" w:cs="Arial"/>
          <w:sz w:val="20"/>
          <w:szCs w:val="20"/>
          <w:lang w:val="de-DE"/>
        </w:rPr>
        <w:t xml:space="preserve"> molecular data</w:t>
      </w:r>
      <w:r w:rsidR="004B2762" w:rsidRPr="00637477">
        <w:rPr>
          <w:rFonts w:ascii="Arial" w:eastAsia="MS Mincho" w:hAnsi="Arial" w:cs="Arial"/>
          <w:sz w:val="20"/>
          <w:szCs w:val="20"/>
          <w:lang w:val="de-DE"/>
        </w:rPr>
        <w:t>“</w:t>
      </w:r>
      <w:r w:rsidR="00C1313D">
        <w:rPr>
          <w:rFonts w:ascii="Arial" w:eastAsia="MS Mincho" w:hAnsi="Arial" w:cs="Arial"/>
          <w:sz w:val="20"/>
          <w:szCs w:val="20"/>
          <w:lang w:val="de-DE"/>
        </w:rPr>
        <w:t xml:space="preserve"> und </w:t>
      </w:r>
      <w:r w:rsidRPr="00637477">
        <w:rPr>
          <w:rFonts w:ascii="Arial" w:eastAsia="MS Mincho" w:hAnsi="Arial" w:cs="Arial"/>
          <w:sz w:val="20"/>
          <w:szCs w:val="20"/>
          <w:lang w:val="de-DE"/>
        </w:rPr>
        <w:t>BMT/15/22</w:t>
      </w:r>
      <w:r w:rsidR="00C1313D">
        <w:rPr>
          <w:rFonts w:ascii="Arial" w:eastAsia="MS Mincho" w:hAnsi="Arial" w:cs="Arial"/>
          <w:sz w:val="20"/>
          <w:szCs w:val="20"/>
          <w:lang w:val="de-DE"/>
        </w:rPr>
        <w:t xml:space="preserve"> </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 xml:space="preserve">Can molecular distance be </w:t>
      </w:r>
      <w:r w:rsidR="00F54824">
        <w:rPr>
          <w:rFonts w:ascii="Arial" w:eastAsia="MS Mincho" w:hAnsi="Arial" w:cs="Arial"/>
          <w:sz w:val="20"/>
          <w:szCs w:val="20"/>
          <w:lang w:val="de-DE"/>
        </w:rPr>
        <w:t xml:space="preserve">used </w:t>
      </w:r>
      <w:r w:rsidRPr="00637477">
        <w:rPr>
          <w:rFonts w:ascii="Arial" w:eastAsia="MS Mincho" w:hAnsi="Arial" w:cs="Arial"/>
          <w:sz w:val="20"/>
          <w:szCs w:val="20"/>
          <w:lang w:val="de-DE"/>
        </w:rPr>
        <w:t>as a characteristic?</w:t>
      </w:r>
      <w:r w:rsidR="004B2762" w:rsidRPr="00637477">
        <w:rPr>
          <w:rFonts w:ascii="Arial" w:eastAsia="MS Mincho" w:hAnsi="Arial" w:cs="Arial"/>
          <w:sz w:val="20"/>
          <w:szCs w:val="20"/>
          <w:lang w:val="de-DE"/>
        </w:rPr>
        <w:t>“</w:t>
      </w:r>
      <w:r w:rsidR="00691CC8">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(vergleiche</w:t>
      </w:r>
      <w:r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Dokument</w:t>
      </w:r>
      <w:r w:rsidRPr="00637477">
        <w:rPr>
          <w:rFonts w:ascii="Arial" w:eastAsia="MS Mincho" w:hAnsi="Arial" w:cs="Arial"/>
          <w:sz w:val="20"/>
          <w:szCs w:val="20"/>
          <w:lang w:val="de-DE"/>
        </w:rPr>
        <w:t xml:space="preserve"> TWC/34/32 </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Report</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C41FE7">
        <w:rPr>
          <w:rFonts w:ascii="Arial" w:eastAsia="MS Mincho" w:hAnsi="Arial" w:cs="Arial"/>
          <w:sz w:val="20"/>
          <w:szCs w:val="20"/>
          <w:lang w:val="de-DE"/>
        </w:rPr>
        <w:t>Absatz</w:t>
      </w:r>
      <w:r w:rsidR="009859CF">
        <w:rPr>
          <w:rFonts w:ascii="Arial" w:eastAsia="MS Mincho" w:hAnsi="Arial" w:cs="Arial"/>
          <w:sz w:val="20"/>
          <w:szCs w:val="20"/>
          <w:lang w:val="de-DE"/>
        </w:rPr>
        <w:t xml:space="preserve">  </w:t>
      </w:r>
      <w:r w:rsidR="00F10C9D">
        <w:rPr>
          <w:rFonts w:ascii="Arial" w:eastAsia="MS Mincho" w:hAnsi="Arial" w:cs="Arial"/>
          <w:sz w:val="20"/>
          <w:szCs w:val="20"/>
          <w:lang w:val="de-DE"/>
        </w:rPr>
        <w:t>11).</w:t>
      </w:r>
    </w:p>
    <w:p w14:paraId="619B6258" w14:textId="77777777" w:rsidR="00FE318A" w:rsidRPr="00637477" w:rsidRDefault="00FE318A" w:rsidP="00FE318A">
      <w:pPr>
        <w:pStyle w:val="Style1"/>
        <w:tabs>
          <w:tab w:val="clear" w:pos="907"/>
          <w:tab w:val="clear" w:pos="1077"/>
        </w:tabs>
        <w:rPr>
          <w:rFonts w:ascii="Arial" w:eastAsia="MS Mincho" w:hAnsi="Arial" w:cs="Arial"/>
          <w:sz w:val="20"/>
          <w:szCs w:val="20"/>
          <w:lang w:val="de-DE"/>
        </w:rPr>
      </w:pPr>
    </w:p>
    <w:p w14:paraId="2118C35B" w14:textId="4AFDCB64" w:rsidR="00FE318A" w:rsidRPr="00637477" w:rsidRDefault="00FE318A" w:rsidP="00FE318A">
      <w:pPr>
        <w:pStyle w:val="Style1"/>
        <w:tabs>
          <w:tab w:val="clear" w:pos="907"/>
          <w:tab w:val="clear" w:pos="1077"/>
        </w:tabs>
        <w:rPr>
          <w:rFonts w:ascii="Arial" w:eastAsia="MS Mincho" w:hAnsi="Arial" w:cs="Arial"/>
          <w:sz w:val="20"/>
          <w:szCs w:val="20"/>
          <w:lang w:val="de-DE"/>
        </w:rPr>
      </w:pPr>
      <w:r w:rsidRPr="00637477">
        <w:rPr>
          <w:rFonts w:ascii="Arial" w:hAnsi="Arial" w:cs="Arial"/>
          <w:sz w:val="20"/>
          <w:szCs w:val="20"/>
          <w:lang w:val="de-DE"/>
        </w:rPr>
        <w:fldChar w:fldCharType="begin"/>
      </w:r>
      <w:r w:rsidRPr="00637477">
        <w:rPr>
          <w:rFonts w:ascii="Arial" w:hAnsi="Arial" w:cs="Arial"/>
          <w:sz w:val="20"/>
          <w:szCs w:val="20"/>
          <w:lang w:val="de-DE"/>
        </w:rPr>
        <w:instrText xml:space="preserve"> AUTONUM  </w:instrText>
      </w:r>
      <w:r w:rsidRPr="00637477">
        <w:rPr>
          <w:rFonts w:ascii="Arial" w:hAnsi="Arial" w:cs="Arial"/>
          <w:sz w:val="20"/>
          <w:szCs w:val="20"/>
          <w:lang w:val="de-DE"/>
        </w:rPr>
        <w:fldChar w:fldCharType="end"/>
      </w:r>
      <w:r w:rsidRPr="00637477">
        <w:rPr>
          <w:rFonts w:ascii="Arial" w:hAnsi="Arial" w:cs="Arial"/>
          <w:sz w:val="20"/>
          <w:szCs w:val="20"/>
          <w:lang w:val="de-DE"/>
        </w:rPr>
        <w:tab/>
      </w:r>
      <w:r w:rsidR="00F10C9D">
        <w:rPr>
          <w:rFonts w:ascii="Arial" w:hAnsi="Arial" w:cs="Arial"/>
          <w:sz w:val="20"/>
          <w:szCs w:val="20"/>
          <w:lang w:val="de-DE"/>
        </w:rPr>
        <w:t>Die</w:t>
      </w:r>
      <w:r w:rsidRPr="00637477">
        <w:rPr>
          <w:rFonts w:ascii="Arial" w:hAnsi="Arial" w:cs="Arial"/>
          <w:sz w:val="20"/>
          <w:szCs w:val="20"/>
          <w:lang w:val="de-DE"/>
        </w:rPr>
        <w:t xml:space="preserve"> TWC</w:t>
      </w:r>
      <w:r w:rsidRPr="00637477">
        <w:rPr>
          <w:rFonts w:ascii="Arial" w:eastAsia="MS Mincho" w:hAnsi="Arial" w:cs="Arial"/>
          <w:sz w:val="20"/>
          <w:szCs w:val="20"/>
          <w:lang w:val="de-DE"/>
        </w:rPr>
        <w:t xml:space="preserve"> </w:t>
      </w:r>
      <w:r w:rsidR="004C39FA">
        <w:rPr>
          <w:rFonts w:ascii="Arial" w:eastAsia="MS Mincho" w:hAnsi="Arial" w:cs="Arial"/>
          <w:sz w:val="20"/>
          <w:szCs w:val="20"/>
          <w:lang w:val="de-DE"/>
        </w:rPr>
        <w:t>begrüßte</w:t>
      </w:r>
      <w:r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das Angebot</w:t>
      </w:r>
      <w:r w:rsidRPr="00637477">
        <w:rPr>
          <w:rFonts w:ascii="Arial" w:eastAsia="MS Mincho" w:hAnsi="Arial" w:cs="Arial"/>
          <w:sz w:val="20"/>
          <w:szCs w:val="20"/>
          <w:lang w:val="de-DE"/>
        </w:rPr>
        <w:t xml:space="preserve"> China</w:t>
      </w:r>
      <w:r w:rsidR="00F10C9D">
        <w:rPr>
          <w:rFonts w:ascii="Arial" w:eastAsia="MS Mincho" w:hAnsi="Arial" w:cs="Arial"/>
          <w:sz w:val="20"/>
          <w:szCs w:val="20"/>
          <w:lang w:val="de-DE"/>
        </w:rPr>
        <w:t>s</w:t>
      </w:r>
      <w:r w:rsidR="00C1313D">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 xml:space="preserve">Bericht </w:t>
      </w:r>
      <w:r w:rsidR="00C1313D">
        <w:rPr>
          <w:rFonts w:ascii="Arial" w:eastAsia="MS Mincho" w:hAnsi="Arial" w:cs="Arial"/>
          <w:sz w:val="20"/>
          <w:szCs w:val="20"/>
          <w:lang w:val="de-DE"/>
        </w:rPr>
        <w:t>über seine</w:t>
      </w:r>
      <w:r w:rsidRPr="00637477">
        <w:rPr>
          <w:rFonts w:ascii="Arial" w:eastAsia="MS Mincho" w:hAnsi="Arial" w:cs="Arial"/>
          <w:sz w:val="20"/>
          <w:szCs w:val="20"/>
          <w:lang w:val="de-DE"/>
        </w:rPr>
        <w:t xml:space="preserve"> </w:t>
      </w:r>
      <w:r w:rsidR="00C1313D">
        <w:rPr>
          <w:rFonts w:ascii="Arial" w:eastAsia="MS Mincho" w:hAnsi="Arial" w:cs="Arial"/>
          <w:sz w:val="20"/>
          <w:szCs w:val="20"/>
          <w:lang w:val="de-DE"/>
        </w:rPr>
        <w:t>Erfahrung mit der</w:t>
      </w:r>
      <w:r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Verwendung von</w:t>
      </w:r>
      <w:r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DNS</w:t>
      </w:r>
      <w:r w:rsidR="009859CF">
        <w:rPr>
          <w:rFonts w:ascii="Arial" w:eastAsia="MS Mincho" w:hAnsi="Arial" w:cs="Arial"/>
          <w:sz w:val="20"/>
          <w:szCs w:val="20"/>
          <w:lang w:val="de-DE"/>
        </w:rPr>
        <w:noBreakHyphen/>
      </w:r>
      <w:r w:rsidR="00484A5D" w:rsidRPr="00637477">
        <w:rPr>
          <w:rFonts w:ascii="Arial" w:eastAsia="MS Mincho" w:hAnsi="Arial" w:cs="Arial"/>
          <w:sz w:val="20"/>
          <w:szCs w:val="20"/>
          <w:lang w:val="de-DE"/>
        </w:rPr>
        <w:t>Datenbanken</w:t>
      </w:r>
      <w:r w:rsidRPr="00637477">
        <w:rPr>
          <w:rFonts w:ascii="Arial" w:eastAsia="MS Mincho" w:hAnsi="Arial" w:cs="Arial"/>
          <w:sz w:val="20"/>
          <w:szCs w:val="20"/>
          <w:lang w:val="de-DE"/>
        </w:rPr>
        <w:t xml:space="preserve"> </w:t>
      </w:r>
      <w:r w:rsidR="00F10C9D">
        <w:rPr>
          <w:rFonts w:ascii="Arial" w:eastAsia="MS Mincho" w:hAnsi="Arial" w:cs="Arial"/>
          <w:sz w:val="20"/>
          <w:szCs w:val="20"/>
          <w:lang w:val="de-DE"/>
        </w:rPr>
        <w:t>von</w:t>
      </w:r>
      <w:r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Mais</w:t>
      </w:r>
      <w:r w:rsidRPr="00637477">
        <w:rPr>
          <w:rFonts w:ascii="Arial" w:eastAsia="MS Mincho" w:hAnsi="Arial" w:cs="Arial"/>
          <w:sz w:val="20"/>
          <w:szCs w:val="20"/>
          <w:lang w:val="de-DE"/>
        </w:rPr>
        <w:t xml:space="preserve">, </w:t>
      </w:r>
      <w:r w:rsidR="00F10C9D">
        <w:rPr>
          <w:rFonts w:ascii="Arial" w:eastAsia="MS Mincho" w:hAnsi="Arial" w:cs="Arial"/>
          <w:sz w:val="20"/>
          <w:szCs w:val="20"/>
          <w:lang w:val="de-DE"/>
        </w:rPr>
        <w:t>Reis</w:t>
      </w:r>
      <w:r w:rsidR="00C1313D">
        <w:rPr>
          <w:rFonts w:ascii="Arial" w:eastAsia="MS Mincho" w:hAnsi="Arial" w:cs="Arial"/>
          <w:sz w:val="20"/>
          <w:szCs w:val="20"/>
          <w:lang w:val="de-DE"/>
        </w:rPr>
        <w:t xml:space="preserve"> und </w:t>
      </w:r>
      <w:r w:rsidR="00F10C9D">
        <w:rPr>
          <w:rFonts w:ascii="Arial" w:eastAsia="MS Mincho" w:hAnsi="Arial" w:cs="Arial"/>
          <w:sz w:val="20"/>
          <w:szCs w:val="20"/>
          <w:lang w:val="de-DE"/>
        </w:rPr>
        <w:t>Weizen</w:t>
      </w:r>
      <w:r w:rsidRPr="00637477">
        <w:rPr>
          <w:rFonts w:ascii="Arial" w:eastAsia="MS Mincho" w:hAnsi="Arial" w:cs="Arial"/>
          <w:sz w:val="20"/>
          <w:szCs w:val="20"/>
          <w:lang w:val="de-DE"/>
        </w:rPr>
        <w:t xml:space="preserve"> </w:t>
      </w:r>
      <w:r w:rsidR="00791748">
        <w:rPr>
          <w:rFonts w:ascii="Arial" w:eastAsia="MS Mincho" w:hAnsi="Arial" w:cs="Arial"/>
          <w:sz w:val="20"/>
          <w:szCs w:val="20"/>
          <w:lang w:val="de-DE"/>
        </w:rPr>
        <w:t>bei der Auswahl von</w:t>
      </w:r>
      <w:r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ähnlichen Sorten</w:t>
      </w:r>
      <w:r w:rsidRPr="00637477">
        <w:rPr>
          <w:rFonts w:ascii="Arial" w:eastAsia="MS Mincho" w:hAnsi="Arial" w:cs="Arial"/>
          <w:sz w:val="20"/>
          <w:szCs w:val="20"/>
          <w:lang w:val="de-DE"/>
        </w:rPr>
        <w:t xml:space="preserve"> </w:t>
      </w:r>
      <w:r w:rsidR="00D7425C">
        <w:rPr>
          <w:rFonts w:ascii="Arial" w:eastAsia="MS Mincho" w:hAnsi="Arial" w:cs="Arial"/>
          <w:sz w:val="20"/>
          <w:szCs w:val="20"/>
          <w:lang w:val="de-DE"/>
        </w:rPr>
        <w:t>für die Prüfung der Unterscheidbarkeit</w:t>
      </w:r>
      <w:r w:rsidRPr="00637477">
        <w:rPr>
          <w:rFonts w:ascii="Arial" w:eastAsia="MS Mincho" w:hAnsi="Arial" w:cs="Arial"/>
          <w:sz w:val="20"/>
          <w:szCs w:val="20"/>
          <w:lang w:val="de-DE"/>
        </w:rPr>
        <w:t xml:space="preserve"> </w:t>
      </w:r>
      <w:r w:rsidR="00481818" w:rsidRPr="00637477">
        <w:rPr>
          <w:rFonts w:ascii="Arial" w:eastAsia="MS Mincho" w:hAnsi="Arial" w:cs="Arial"/>
          <w:sz w:val="20"/>
          <w:szCs w:val="20"/>
          <w:lang w:val="de-DE"/>
        </w:rPr>
        <w:t xml:space="preserve">zu erstatten </w:t>
      </w:r>
      <w:r w:rsidR="00F520E2">
        <w:rPr>
          <w:rFonts w:ascii="Arial" w:eastAsia="MS Mincho" w:hAnsi="Arial" w:cs="Arial"/>
          <w:sz w:val="20"/>
          <w:szCs w:val="20"/>
          <w:lang w:val="de-DE"/>
        </w:rPr>
        <w:t>(vergleiche</w:t>
      </w:r>
      <w:r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Dokument</w:t>
      </w:r>
      <w:r w:rsidRPr="00637477">
        <w:rPr>
          <w:rFonts w:ascii="Arial" w:eastAsia="MS Mincho" w:hAnsi="Arial" w:cs="Arial"/>
          <w:sz w:val="20"/>
          <w:szCs w:val="20"/>
          <w:lang w:val="de-DE"/>
        </w:rPr>
        <w:t xml:space="preserve"> TWC/34/32 </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Report</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C41FE7">
        <w:rPr>
          <w:rFonts w:ascii="Arial" w:eastAsia="MS Mincho" w:hAnsi="Arial" w:cs="Arial"/>
          <w:sz w:val="20"/>
          <w:szCs w:val="20"/>
          <w:lang w:val="de-DE"/>
        </w:rPr>
        <w:t>Absatz</w:t>
      </w:r>
      <w:r w:rsidRPr="00637477">
        <w:rPr>
          <w:rFonts w:ascii="Arial" w:eastAsia="MS Mincho" w:hAnsi="Arial" w:cs="Arial"/>
          <w:sz w:val="20"/>
          <w:szCs w:val="20"/>
          <w:lang w:val="de-DE"/>
        </w:rPr>
        <w:t xml:space="preserve"> 12).</w:t>
      </w:r>
    </w:p>
    <w:p w14:paraId="4E0B376D" w14:textId="77777777" w:rsidR="00FE318A" w:rsidRPr="00637477" w:rsidRDefault="00FE318A" w:rsidP="00FE318A">
      <w:pPr>
        <w:pStyle w:val="Style1"/>
        <w:tabs>
          <w:tab w:val="clear" w:pos="907"/>
          <w:tab w:val="clear" w:pos="1077"/>
        </w:tabs>
        <w:rPr>
          <w:rFonts w:ascii="Arial" w:eastAsia="MS Mincho" w:hAnsi="Arial" w:cs="Arial"/>
          <w:sz w:val="20"/>
          <w:szCs w:val="20"/>
          <w:lang w:val="de-DE"/>
        </w:rPr>
      </w:pPr>
    </w:p>
    <w:p w14:paraId="1F5A215F" w14:textId="172CD4F0" w:rsidR="00FE318A" w:rsidRPr="00637477" w:rsidRDefault="00FE318A" w:rsidP="00FE318A">
      <w:pPr>
        <w:pStyle w:val="Style1"/>
        <w:tabs>
          <w:tab w:val="clear" w:pos="907"/>
          <w:tab w:val="clear" w:pos="1077"/>
        </w:tabs>
        <w:rPr>
          <w:rFonts w:ascii="Arial" w:eastAsia="MS Mincho" w:hAnsi="Arial" w:cs="Arial"/>
          <w:sz w:val="20"/>
          <w:szCs w:val="20"/>
          <w:lang w:val="de-DE"/>
        </w:rPr>
      </w:pPr>
      <w:r w:rsidRPr="00637477">
        <w:rPr>
          <w:rFonts w:ascii="Arial" w:hAnsi="Arial" w:cs="Arial"/>
          <w:sz w:val="20"/>
          <w:szCs w:val="20"/>
          <w:lang w:val="de-DE"/>
        </w:rPr>
        <w:fldChar w:fldCharType="begin"/>
      </w:r>
      <w:r w:rsidRPr="00637477">
        <w:rPr>
          <w:rFonts w:ascii="Arial" w:hAnsi="Arial" w:cs="Arial"/>
          <w:sz w:val="20"/>
          <w:szCs w:val="20"/>
          <w:lang w:val="de-DE"/>
        </w:rPr>
        <w:instrText xml:space="preserve"> AUTONUM  </w:instrText>
      </w:r>
      <w:r w:rsidRPr="00637477">
        <w:rPr>
          <w:rFonts w:ascii="Arial" w:hAnsi="Arial" w:cs="Arial"/>
          <w:sz w:val="20"/>
          <w:szCs w:val="20"/>
          <w:lang w:val="de-DE"/>
        </w:rPr>
        <w:fldChar w:fldCharType="end"/>
      </w:r>
      <w:r w:rsidRPr="00637477">
        <w:rPr>
          <w:rFonts w:ascii="Arial" w:hAnsi="Arial" w:cs="Arial"/>
          <w:sz w:val="20"/>
          <w:szCs w:val="20"/>
          <w:lang w:val="de-DE"/>
        </w:rPr>
        <w:tab/>
      </w:r>
      <w:r w:rsidR="00A93E4C">
        <w:rPr>
          <w:rFonts w:ascii="Arial" w:eastAsia="MS Mincho" w:hAnsi="Arial" w:cs="Arial"/>
          <w:sz w:val="20"/>
          <w:szCs w:val="20"/>
          <w:lang w:val="de-DE"/>
        </w:rPr>
        <w:t>Die</w:t>
      </w:r>
      <w:r w:rsidRPr="00637477">
        <w:rPr>
          <w:rFonts w:ascii="Arial" w:eastAsia="MS Mincho" w:hAnsi="Arial" w:cs="Arial"/>
          <w:sz w:val="20"/>
          <w:szCs w:val="20"/>
          <w:lang w:val="de-DE"/>
        </w:rPr>
        <w:t xml:space="preserve"> TWC </w:t>
      </w:r>
      <w:r w:rsidR="004247B0" w:rsidRPr="00637477">
        <w:rPr>
          <w:rFonts w:ascii="Arial" w:eastAsia="MS Mincho" w:hAnsi="Arial" w:cs="Arial"/>
          <w:sz w:val="20"/>
          <w:szCs w:val="20"/>
          <w:lang w:val="de-DE"/>
        </w:rPr>
        <w:t>vereinbarte</w:t>
      </w:r>
      <w:r w:rsidR="00A93E4C">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um</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Referate</w:t>
      </w:r>
      <w:r w:rsidRPr="00637477">
        <w:rPr>
          <w:rFonts w:ascii="Arial" w:eastAsia="MS Mincho" w:hAnsi="Arial" w:cs="Arial"/>
          <w:sz w:val="20"/>
          <w:szCs w:val="20"/>
          <w:lang w:val="de-DE"/>
        </w:rPr>
        <w:t xml:space="preserve"> </w:t>
      </w:r>
      <w:r w:rsidR="00A93E4C">
        <w:rPr>
          <w:rFonts w:ascii="Arial" w:eastAsia="MS Mincho" w:hAnsi="Arial" w:cs="Arial"/>
          <w:sz w:val="20"/>
          <w:szCs w:val="20"/>
          <w:lang w:val="de-DE"/>
        </w:rPr>
        <w:t>von</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Mitgliedern</w:t>
      </w:r>
      <w:r w:rsidR="00A93E4C">
        <w:rPr>
          <w:rFonts w:ascii="Arial" w:eastAsia="MS Mincho" w:hAnsi="Arial" w:cs="Arial"/>
          <w:sz w:val="20"/>
          <w:szCs w:val="20"/>
          <w:lang w:val="de-DE"/>
        </w:rPr>
        <w:t xml:space="preserve"> bezüglich der</w:t>
      </w:r>
      <w:r w:rsidRPr="00637477">
        <w:rPr>
          <w:rFonts w:ascii="Arial" w:eastAsia="MS Mincho" w:hAnsi="Arial" w:cs="Arial"/>
          <w:sz w:val="20"/>
          <w:szCs w:val="20"/>
          <w:lang w:val="de-DE"/>
        </w:rPr>
        <w:t xml:space="preserve"> </w:t>
      </w:r>
      <w:r w:rsidR="002F1FC2">
        <w:rPr>
          <w:rFonts w:ascii="Arial" w:eastAsia="MS Mincho" w:hAnsi="Arial" w:cs="Arial"/>
          <w:sz w:val="20"/>
          <w:szCs w:val="20"/>
          <w:lang w:val="de-DE"/>
        </w:rPr>
        <w:t>statistische</w:t>
      </w:r>
      <w:r w:rsidR="00A93E4C">
        <w:rPr>
          <w:rFonts w:ascii="Arial" w:eastAsia="MS Mincho" w:hAnsi="Arial" w:cs="Arial"/>
          <w:sz w:val="20"/>
          <w:szCs w:val="20"/>
          <w:lang w:val="de-DE"/>
        </w:rPr>
        <w:t>n</w:t>
      </w:r>
      <w:r w:rsidRPr="00637477">
        <w:rPr>
          <w:rFonts w:ascii="Arial" w:eastAsia="MS Mincho" w:hAnsi="Arial" w:cs="Arial"/>
          <w:sz w:val="20"/>
          <w:szCs w:val="20"/>
          <w:lang w:val="de-DE"/>
        </w:rPr>
        <w:t xml:space="preserve"> </w:t>
      </w:r>
      <w:r w:rsidR="002F1FC2">
        <w:rPr>
          <w:rFonts w:ascii="Arial" w:eastAsia="MS Mincho" w:hAnsi="Arial" w:cs="Arial"/>
          <w:sz w:val="20"/>
          <w:szCs w:val="20"/>
          <w:lang w:val="de-DE"/>
        </w:rPr>
        <w:t>Aspekte</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der Verwendung von molekularen Markern</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bei der DUS-Prüfung</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einschließlich</w:t>
      </w:r>
      <w:r w:rsidRPr="00637477">
        <w:rPr>
          <w:rFonts w:ascii="Arial" w:eastAsia="MS Mincho" w:hAnsi="Arial" w:cs="Arial"/>
          <w:sz w:val="20"/>
          <w:szCs w:val="20"/>
          <w:lang w:val="de-DE"/>
        </w:rPr>
        <w:t xml:space="preserve"> </w:t>
      </w:r>
      <w:r w:rsidR="00A93E4C">
        <w:rPr>
          <w:rFonts w:ascii="Arial" w:eastAsia="MS Mincho" w:hAnsi="Arial" w:cs="Arial"/>
          <w:sz w:val="20"/>
          <w:szCs w:val="20"/>
          <w:lang w:val="de-DE"/>
        </w:rPr>
        <w:t>der</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Auswahl</w:t>
      </w:r>
      <w:r w:rsidRPr="00637477">
        <w:rPr>
          <w:rFonts w:ascii="Arial" w:eastAsia="MS Mincho" w:hAnsi="Arial" w:cs="Arial"/>
          <w:sz w:val="20"/>
          <w:szCs w:val="20"/>
          <w:lang w:val="de-DE"/>
        </w:rPr>
        <w:t xml:space="preserve"> </w:t>
      </w:r>
      <w:r w:rsidR="00A93E4C">
        <w:rPr>
          <w:rFonts w:ascii="Arial" w:eastAsia="MS Mincho" w:hAnsi="Arial" w:cs="Arial"/>
          <w:sz w:val="20"/>
          <w:szCs w:val="20"/>
          <w:lang w:val="de-DE"/>
        </w:rPr>
        <w:t>von</w:t>
      </w:r>
      <w:r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ähnlichen Sorten</w:t>
      </w:r>
      <w:r w:rsidR="00C1313D">
        <w:rPr>
          <w:rFonts w:ascii="Arial" w:eastAsia="MS Mincho" w:hAnsi="Arial" w:cs="Arial"/>
          <w:sz w:val="20"/>
          <w:szCs w:val="20"/>
          <w:lang w:val="de-DE"/>
        </w:rPr>
        <w:t xml:space="preserve"> und der </w:t>
      </w:r>
      <w:r w:rsidR="004247B0" w:rsidRPr="00637477">
        <w:rPr>
          <w:rFonts w:ascii="Arial" w:eastAsia="MS Mincho" w:hAnsi="Arial" w:cs="Arial"/>
          <w:sz w:val="20"/>
          <w:szCs w:val="20"/>
          <w:lang w:val="de-DE"/>
        </w:rPr>
        <w:t>Organisation</w:t>
      </w:r>
      <w:r w:rsidRPr="00637477">
        <w:rPr>
          <w:rFonts w:ascii="Arial" w:eastAsia="MS Mincho" w:hAnsi="Arial" w:cs="Arial"/>
          <w:sz w:val="20"/>
          <w:szCs w:val="20"/>
          <w:lang w:val="de-DE"/>
        </w:rPr>
        <w:t xml:space="preserve"> </w:t>
      </w:r>
      <w:r w:rsidR="00A93E4C">
        <w:rPr>
          <w:rFonts w:ascii="Arial" w:eastAsia="MS Mincho" w:hAnsi="Arial" w:cs="Arial"/>
          <w:sz w:val="20"/>
          <w:szCs w:val="20"/>
          <w:lang w:val="de-DE"/>
        </w:rPr>
        <w:t>von</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Anbauprüfungen</w:t>
      </w:r>
      <w:r w:rsidR="00A93E4C">
        <w:rPr>
          <w:rFonts w:ascii="Arial" w:eastAsia="MS Mincho" w:hAnsi="Arial" w:cs="Arial"/>
          <w:sz w:val="20"/>
          <w:szCs w:val="20"/>
          <w:lang w:val="de-DE"/>
        </w:rPr>
        <w:t>,</w:t>
      </w:r>
      <w:r w:rsidR="00A93E4C" w:rsidRPr="00A93E4C">
        <w:rPr>
          <w:rFonts w:ascii="Arial" w:eastAsia="MS Mincho" w:hAnsi="Arial" w:cs="Arial"/>
          <w:sz w:val="20"/>
          <w:szCs w:val="20"/>
          <w:lang w:val="de-DE"/>
        </w:rPr>
        <w:t xml:space="preserve"> </w:t>
      </w:r>
      <w:r w:rsidR="00A93E4C" w:rsidRPr="00637477">
        <w:rPr>
          <w:rFonts w:ascii="Arial" w:eastAsia="MS Mincho" w:hAnsi="Arial" w:cs="Arial"/>
          <w:sz w:val="20"/>
          <w:szCs w:val="20"/>
          <w:lang w:val="de-DE"/>
        </w:rPr>
        <w:t>zu ersuchen</w:t>
      </w:r>
      <w:r w:rsidRPr="00637477">
        <w:rPr>
          <w:rFonts w:ascii="Arial" w:eastAsia="MS Mincho" w:hAnsi="Arial" w:cs="Arial"/>
          <w:sz w:val="20"/>
          <w:szCs w:val="20"/>
          <w:lang w:val="de-DE"/>
        </w:rPr>
        <w:t xml:space="preserve">. </w:t>
      </w:r>
      <w:r w:rsidR="00C1313D">
        <w:rPr>
          <w:rFonts w:ascii="Arial" w:eastAsia="MS Mincho" w:hAnsi="Arial" w:cs="Arial"/>
          <w:sz w:val="20"/>
          <w:szCs w:val="20"/>
          <w:lang w:val="de-DE"/>
        </w:rPr>
        <w:t>Die</w:t>
      </w:r>
      <w:r w:rsidRPr="00637477">
        <w:rPr>
          <w:rFonts w:ascii="Arial" w:eastAsia="MS Mincho" w:hAnsi="Arial" w:cs="Arial"/>
          <w:sz w:val="20"/>
          <w:szCs w:val="20"/>
          <w:lang w:val="de-DE"/>
        </w:rPr>
        <w:t xml:space="preserve"> TWC </w:t>
      </w:r>
      <w:r w:rsidR="004C39FA">
        <w:rPr>
          <w:rFonts w:ascii="Arial" w:eastAsia="MS Mincho" w:hAnsi="Arial" w:cs="Arial"/>
          <w:sz w:val="20"/>
          <w:szCs w:val="20"/>
          <w:lang w:val="de-DE"/>
        </w:rPr>
        <w:t>begrüßte</w:t>
      </w:r>
      <w:r w:rsidRPr="00637477">
        <w:rPr>
          <w:rFonts w:ascii="Arial" w:eastAsia="MS Mincho" w:hAnsi="Arial" w:cs="Arial"/>
          <w:sz w:val="20"/>
          <w:szCs w:val="20"/>
          <w:lang w:val="de-DE"/>
        </w:rPr>
        <w:t xml:space="preserve"> </w:t>
      </w:r>
      <w:r w:rsidR="00484A5D" w:rsidRPr="00637477">
        <w:rPr>
          <w:rFonts w:ascii="Arial" w:eastAsia="MS Mincho" w:hAnsi="Arial" w:cs="Arial"/>
          <w:sz w:val="20"/>
          <w:szCs w:val="20"/>
          <w:lang w:val="de-DE"/>
        </w:rPr>
        <w:t>das Angebot</w:t>
      </w:r>
      <w:r w:rsidR="00A93E4C">
        <w:rPr>
          <w:rFonts w:ascii="Arial" w:eastAsia="MS Mincho" w:hAnsi="Arial" w:cs="Arial"/>
          <w:sz w:val="20"/>
          <w:szCs w:val="20"/>
          <w:lang w:val="de-DE"/>
        </w:rPr>
        <w:t xml:space="preserve"> Frankreichs</w:t>
      </w:r>
      <w:r w:rsidR="00C1313D">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 xml:space="preserve">ein Referat </w:t>
      </w:r>
      <w:r w:rsidR="00C1313D">
        <w:rPr>
          <w:rFonts w:ascii="Arial" w:eastAsia="MS Mincho" w:hAnsi="Arial" w:cs="Arial"/>
          <w:sz w:val="20"/>
          <w:szCs w:val="20"/>
          <w:lang w:val="de-DE"/>
        </w:rPr>
        <w:t xml:space="preserve">über </w:t>
      </w:r>
      <w:r w:rsidR="00637477">
        <w:rPr>
          <w:rFonts w:ascii="Arial" w:eastAsia="MS Mincho" w:hAnsi="Arial" w:cs="Arial"/>
          <w:sz w:val="20"/>
          <w:szCs w:val="20"/>
          <w:lang w:val="de-DE"/>
        </w:rPr>
        <w:t>die laufenden Arbeiten</w:t>
      </w:r>
      <w:r w:rsidRPr="00637477">
        <w:rPr>
          <w:rFonts w:ascii="Arial" w:eastAsia="MS Mincho" w:hAnsi="Arial" w:cs="Arial"/>
          <w:sz w:val="20"/>
          <w:szCs w:val="20"/>
          <w:lang w:val="de-DE"/>
        </w:rPr>
        <w:t xml:space="preserve"> </w:t>
      </w:r>
      <w:r w:rsidR="00C1313D">
        <w:rPr>
          <w:rFonts w:ascii="Arial" w:eastAsia="MS Mincho" w:hAnsi="Arial" w:cs="Arial"/>
          <w:sz w:val="20"/>
          <w:szCs w:val="20"/>
          <w:lang w:val="de-DE"/>
        </w:rPr>
        <w:t>mit</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Datenbanken</w:t>
      </w:r>
      <w:r w:rsidR="00C1313D">
        <w:rPr>
          <w:rFonts w:ascii="Arial" w:eastAsia="MS Mincho" w:hAnsi="Arial" w:cs="Arial"/>
          <w:sz w:val="20"/>
          <w:szCs w:val="20"/>
          <w:lang w:val="de-DE"/>
        </w:rPr>
        <w:t xml:space="preserve">, die </w:t>
      </w:r>
      <w:r w:rsidR="002C6766">
        <w:rPr>
          <w:rFonts w:ascii="Arial" w:eastAsia="MS Mincho" w:hAnsi="Arial" w:cs="Arial"/>
          <w:sz w:val="20"/>
          <w:szCs w:val="20"/>
          <w:lang w:val="de-DE"/>
        </w:rPr>
        <w:t>molekulare</w:t>
      </w:r>
      <w:r w:rsidR="00637477">
        <w:rPr>
          <w:rFonts w:ascii="Arial" w:eastAsia="MS Mincho" w:hAnsi="Arial" w:cs="Arial"/>
          <w:sz w:val="20"/>
          <w:szCs w:val="20"/>
          <w:lang w:val="de-DE"/>
        </w:rPr>
        <w:t xml:space="preserve"> Informationen</w:t>
      </w:r>
      <w:r w:rsidRPr="00637477">
        <w:rPr>
          <w:rFonts w:ascii="Arial" w:eastAsia="MS Mincho" w:hAnsi="Arial" w:cs="Arial"/>
          <w:sz w:val="20"/>
          <w:szCs w:val="20"/>
          <w:lang w:val="de-DE"/>
        </w:rPr>
        <w:t xml:space="preserve"> </w:t>
      </w:r>
      <w:r w:rsidR="00AB4C99">
        <w:rPr>
          <w:rFonts w:ascii="Arial" w:eastAsia="MS Mincho" w:hAnsi="Arial" w:cs="Arial"/>
          <w:sz w:val="20"/>
          <w:szCs w:val="20"/>
          <w:lang w:val="de-DE"/>
        </w:rPr>
        <w:t>enthalten</w:t>
      </w:r>
      <w:r w:rsidR="00691CC8">
        <w:rPr>
          <w:rFonts w:ascii="Arial" w:eastAsia="MS Mincho" w:hAnsi="Arial" w:cs="Arial"/>
          <w:sz w:val="20"/>
          <w:szCs w:val="20"/>
          <w:lang w:val="de-DE"/>
        </w:rPr>
        <w:t>,</w:t>
      </w:r>
      <w:r w:rsidR="00AB4C99">
        <w:rPr>
          <w:rFonts w:ascii="Arial" w:eastAsia="MS Mincho" w:hAnsi="Arial" w:cs="Arial"/>
          <w:sz w:val="20"/>
          <w:szCs w:val="20"/>
          <w:lang w:val="de-DE"/>
        </w:rPr>
        <w:t xml:space="preserve"> </w:t>
      </w:r>
      <w:r w:rsidR="002C6766">
        <w:rPr>
          <w:rFonts w:ascii="Arial" w:eastAsia="MS Mincho" w:hAnsi="Arial" w:cs="Arial"/>
          <w:sz w:val="20"/>
          <w:szCs w:val="20"/>
          <w:lang w:val="de-DE"/>
        </w:rPr>
        <w:t>mit</w:t>
      </w:r>
      <w:r w:rsidRPr="00637477">
        <w:rPr>
          <w:rFonts w:ascii="Arial" w:eastAsia="MS Mincho" w:hAnsi="Arial" w:cs="Arial"/>
          <w:sz w:val="20"/>
          <w:szCs w:val="20"/>
          <w:lang w:val="de-DE"/>
        </w:rPr>
        <w:t xml:space="preserve"> </w:t>
      </w:r>
      <w:r w:rsidR="00691CC8">
        <w:rPr>
          <w:rFonts w:ascii="Arial" w:eastAsia="MS Mincho" w:hAnsi="Arial" w:cs="Arial"/>
          <w:sz w:val="20"/>
          <w:szCs w:val="20"/>
          <w:lang w:val="de-DE"/>
        </w:rPr>
        <w:t xml:space="preserve">der </w:t>
      </w:r>
      <w:r w:rsidR="00637477">
        <w:rPr>
          <w:rFonts w:ascii="Arial" w:eastAsia="MS Mincho" w:hAnsi="Arial" w:cs="Arial"/>
          <w:sz w:val="20"/>
          <w:szCs w:val="20"/>
          <w:lang w:val="de-DE"/>
        </w:rPr>
        <w:t>Berechnung</w:t>
      </w:r>
      <w:r w:rsidRPr="00637477">
        <w:rPr>
          <w:rFonts w:ascii="Arial" w:eastAsia="MS Mincho" w:hAnsi="Arial" w:cs="Arial"/>
          <w:sz w:val="20"/>
          <w:szCs w:val="20"/>
          <w:lang w:val="de-DE"/>
        </w:rPr>
        <w:t xml:space="preserve"> </w:t>
      </w:r>
      <w:r w:rsidR="00C1313D">
        <w:rPr>
          <w:rFonts w:ascii="Arial" w:eastAsia="MS Mincho" w:hAnsi="Arial" w:cs="Arial"/>
          <w:sz w:val="20"/>
          <w:szCs w:val="20"/>
          <w:lang w:val="de-DE"/>
        </w:rPr>
        <w:t>von</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molekularen Abstände</w:t>
      </w:r>
      <w:r w:rsidR="00C1313D">
        <w:rPr>
          <w:rFonts w:ascii="Arial" w:eastAsia="MS Mincho" w:hAnsi="Arial" w:cs="Arial"/>
          <w:sz w:val="20"/>
          <w:szCs w:val="20"/>
          <w:lang w:val="de-DE"/>
        </w:rPr>
        <w:t>n</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mittels</w:t>
      </w:r>
      <w:r w:rsidRPr="00637477">
        <w:rPr>
          <w:rFonts w:ascii="Arial" w:eastAsia="MS Mincho" w:hAnsi="Arial" w:cs="Arial"/>
          <w:sz w:val="20"/>
          <w:szCs w:val="20"/>
          <w:lang w:val="de-DE"/>
        </w:rPr>
        <w:t xml:space="preserve"> </w:t>
      </w:r>
      <w:r w:rsidR="00C1313D">
        <w:rPr>
          <w:rFonts w:ascii="Arial" w:eastAsia="MS Mincho" w:hAnsi="Arial" w:cs="Arial"/>
          <w:sz w:val="20"/>
          <w:szCs w:val="20"/>
          <w:lang w:val="de-DE"/>
        </w:rPr>
        <w:t xml:space="preserve">der </w:t>
      </w:r>
      <w:r w:rsidRPr="00637477">
        <w:rPr>
          <w:rFonts w:ascii="Arial" w:eastAsia="MS Mincho" w:hAnsi="Arial" w:cs="Arial"/>
          <w:sz w:val="20"/>
          <w:szCs w:val="20"/>
          <w:lang w:val="de-DE"/>
        </w:rPr>
        <w:t>GAIA</w:t>
      </w:r>
      <w:r w:rsidR="00C1313D">
        <w:rPr>
          <w:rFonts w:ascii="Arial" w:eastAsia="MS Mincho" w:hAnsi="Arial" w:cs="Arial"/>
          <w:sz w:val="20"/>
          <w:szCs w:val="20"/>
          <w:lang w:val="de-DE"/>
        </w:rPr>
        <w:t>-S</w:t>
      </w:r>
      <w:r w:rsidRPr="00637477">
        <w:rPr>
          <w:rFonts w:ascii="Arial" w:eastAsia="MS Mincho" w:hAnsi="Arial" w:cs="Arial"/>
          <w:sz w:val="20"/>
          <w:szCs w:val="20"/>
          <w:lang w:val="de-DE"/>
        </w:rPr>
        <w:t>oftware</w:t>
      </w:r>
      <w:r w:rsidR="002C6766">
        <w:rPr>
          <w:rFonts w:ascii="Arial" w:eastAsia="MS Mincho" w:hAnsi="Arial" w:cs="Arial"/>
          <w:sz w:val="20"/>
          <w:szCs w:val="20"/>
          <w:lang w:val="de-DE"/>
        </w:rPr>
        <w:t xml:space="preserve"> zu halten</w:t>
      </w:r>
      <w:r w:rsidR="002C6766"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(vergleiche</w:t>
      </w:r>
      <w:r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Dokument</w:t>
      </w:r>
      <w:r w:rsidR="002A61FE" w:rsidRPr="00637477">
        <w:rPr>
          <w:rFonts w:ascii="Arial" w:eastAsia="MS Mincho" w:hAnsi="Arial" w:cs="Arial"/>
          <w:sz w:val="20"/>
          <w:szCs w:val="20"/>
          <w:lang w:val="de-DE"/>
        </w:rPr>
        <w:t> </w:t>
      </w:r>
      <w:r w:rsidRPr="00637477">
        <w:rPr>
          <w:rFonts w:ascii="Arial" w:eastAsia="MS Mincho" w:hAnsi="Arial" w:cs="Arial"/>
          <w:sz w:val="20"/>
          <w:szCs w:val="20"/>
          <w:lang w:val="de-DE"/>
        </w:rPr>
        <w:t xml:space="preserve">TWC/34/32 </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Report</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C41FE7">
        <w:rPr>
          <w:rFonts w:ascii="Arial" w:eastAsia="MS Mincho" w:hAnsi="Arial" w:cs="Arial"/>
          <w:sz w:val="20"/>
          <w:szCs w:val="20"/>
          <w:lang w:val="de-DE"/>
        </w:rPr>
        <w:t>Absatz</w:t>
      </w:r>
      <w:r w:rsidR="00A93E4C">
        <w:rPr>
          <w:rFonts w:ascii="Arial" w:eastAsia="MS Mincho" w:hAnsi="Arial" w:cs="Arial"/>
          <w:sz w:val="20"/>
          <w:szCs w:val="20"/>
          <w:lang w:val="de-DE"/>
        </w:rPr>
        <w:t xml:space="preserve"> 13).</w:t>
      </w:r>
    </w:p>
    <w:p w14:paraId="5FBF0C02" w14:textId="77777777" w:rsidR="00FE318A" w:rsidRPr="00637477" w:rsidRDefault="00FE318A" w:rsidP="00FE318A">
      <w:pPr>
        <w:pStyle w:val="Style1"/>
        <w:tabs>
          <w:tab w:val="clear" w:pos="907"/>
          <w:tab w:val="clear" w:pos="1077"/>
        </w:tabs>
        <w:rPr>
          <w:rFonts w:ascii="Arial" w:eastAsia="MS Mincho" w:hAnsi="Arial" w:cs="Arial"/>
          <w:sz w:val="20"/>
          <w:szCs w:val="20"/>
          <w:lang w:val="de-DE"/>
        </w:rPr>
      </w:pPr>
    </w:p>
    <w:p w14:paraId="3F3C820B" w14:textId="00B2DC2F" w:rsidR="00FE318A" w:rsidRPr="00637477" w:rsidRDefault="00FE318A" w:rsidP="00FE318A">
      <w:pPr>
        <w:pStyle w:val="Style1"/>
        <w:tabs>
          <w:tab w:val="left" w:pos="540"/>
        </w:tabs>
        <w:rPr>
          <w:rFonts w:ascii="Arial" w:eastAsia="MS Mincho" w:hAnsi="Arial" w:cs="Arial"/>
          <w:sz w:val="20"/>
          <w:szCs w:val="20"/>
          <w:lang w:val="de-DE"/>
        </w:rPr>
      </w:pPr>
      <w:r w:rsidRPr="00637477">
        <w:rPr>
          <w:rFonts w:ascii="Arial" w:hAnsi="Arial" w:cs="Arial"/>
          <w:sz w:val="20"/>
          <w:szCs w:val="20"/>
          <w:lang w:val="de-DE"/>
        </w:rPr>
        <w:fldChar w:fldCharType="begin"/>
      </w:r>
      <w:r w:rsidRPr="00637477">
        <w:rPr>
          <w:rFonts w:ascii="Arial" w:hAnsi="Arial" w:cs="Arial"/>
          <w:sz w:val="20"/>
          <w:szCs w:val="20"/>
          <w:lang w:val="de-DE"/>
        </w:rPr>
        <w:instrText xml:space="preserve"> AUTONUM  </w:instrText>
      </w:r>
      <w:r w:rsidRPr="00637477">
        <w:rPr>
          <w:rFonts w:ascii="Arial" w:hAnsi="Arial" w:cs="Arial"/>
          <w:sz w:val="20"/>
          <w:szCs w:val="20"/>
          <w:lang w:val="de-DE"/>
        </w:rPr>
        <w:fldChar w:fldCharType="end"/>
      </w:r>
      <w:r w:rsidRPr="00637477">
        <w:rPr>
          <w:rFonts w:ascii="Arial" w:hAnsi="Arial" w:cs="Arial"/>
          <w:sz w:val="20"/>
          <w:szCs w:val="20"/>
          <w:lang w:val="de-DE"/>
        </w:rPr>
        <w:tab/>
      </w:r>
      <w:r w:rsidR="00A76028">
        <w:rPr>
          <w:rFonts w:ascii="Arial" w:eastAsia="MS Mincho" w:hAnsi="Arial" w:cs="Arial"/>
          <w:sz w:val="20"/>
          <w:szCs w:val="20"/>
          <w:lang w:val="de-DE"/>
        </w:rPr>
        <w:t>Die</w:t>
      </w:r>
      <w:r w:rsidRPr="00637477">
        <w:rPr>
          <w:rFonts w:ascii="Arial" w:eastAsia="MS Mincho" w:hAnsi="Arial" w:cs="Arial"/>
          <w:sz w:val="20"/>
          <w:szCs w:val="20"/>
          <w:lang w:val="de-DE"/>
        </w:rPr>
        <w:t xml:space="preserve"> TWC </w:t>
      </w:r>
      <w:r w:rsidR="004247B0" w:rsidRPr="00637477">
        <w:rPr>
          <w:rFonts w:ascii="Arial" w:eastAsia="MS Mincho" w:hAnsi="Arial" w:cs="Arial"/>
          <w:sz w:val="20"/>
          <w:szCs w:val="20"/>
          <w:lang w:val="de-DE"/>
        </w:rPr>
        <w:t>vereinbarte</w:t>
      </w:r>
      <w:r w:rsidR="00C1313D">
        <w:rPr>
          <w:rFonts w:ascii="Arial" w:eastAsia="MS Mincho" w:hAnsi="Arial" w:cs="Arial"/>
          <w:sz w:val="20"/>
          <w:szCs w:val="20"/>
          <w:lang w:val="de-DE"/>
        </w:rPr>
        <w:t>, daß S</w:t>
      </w:r>
      <w:r w:rsidRPr="00637477">
        <w:rPr>
          <w:rFonts w:ascii="Arial" w:eastAsia="MS Mincho" w:hAnsi="Arial" w:cs="Arial"/>
          <w:sz w:val="20"/>
          <w:szCs w:val="20"/>
          <w:lang w:val="de-DE"/>
        </w:rPr>
        <w:t>oftware</w:t>
      </w:r>
      <w:r w:rsidR="00C1313D">
        <w:rPr>
          <w:rFonts w:ascii="Arial" w:eastAsia="MS Mincho" w:hAnsi="Arial" w:cs="Arial"/>
          <w:sz w:val="20"/>
          <w:szCs w:val="20"/>
          <w:lang w:val="de-DE"/>
        </w:rPr>
        <w:t xml:space="preserve"> und </w:t>
      </w:r>
      <w:r w:rsidR="00637477">
        <w:rPr>
          <w:rFonts w:ascii="Arial" w:eastAsia="MS Mincho" w:hAnsi="Arial" w:cs="Arial"/>
          <w:sz w:val="20"/>
          <w:szCs w:val="20"/>
          <w:lang w:val="de-DE"/>
        </w:rPr>
        <w:t>Datenbanken</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sowie</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zugehörige</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statistische Verfahren</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wichtige</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Elemente</w:t>
      </w:r>
      <w:r w:rsidRPr="00637477">
        <w:rPr>
          <w:rFonts w:ascii="Arial" w:eastAsia="MS Mincho" w:hAnsi="Arial" w:cs="Arial"/>
          <w:sz w:val="20"/>
          <w:szCs w:val="20"/>
          <w:lang w:val="de-DE"/>
        </w:rPr>
        <w:t xml:space="preserve"> </w:t>
      </w:r>
      <w:r w:rsidR="00C1313D">
        <w:rPr>
          <w:rFonts w:ascii="Arial" w:eastAsia="MS Mincho" w:hAnsi="Arial" w:cs="Arial"/>
          <w:sz w:val="20"/>
          <w:szCs w:val="20"/>
          <w:lang w:val="de-DE"/>
        </w:rPr>
        <w:t>der</w:t>
      </w:r>
      <w:r w:rsidRPr="00637477">
        <w:rPr>
          <w:rFonts w:ascii="Arial" w:eastAsia="MS Mincho" w:hAnsi="Arial" w:cs="Arial"/>
          <w:sz w:val="20"/>
          <w:szCs w:val="20"/>
          <w:lang w:val="de-DE"/>
        </w:rPr>
        <w:t xml:space="preserve"> </w:t>
      </w:r>
      <w:r w:rsidR="004247B0" w:rsidRPr="00637477">
        <w:rPr>
          <w:rFonts w:ascii="Arial" w:eastAsia="MS Mincho" w:hAnsi="Arial" w:cs="Arial"/>
          <w:sz w:val="20"/>
          <w:szCs w:val="20"/>
          <w:lang w:val="de-DE"/>
        </w:rPr>
        <w:t>DUS-Prüfung</w:t>
      </w:r>
      <w:r w:rsidR="00C1313D">
        <w:rPr>
          <w:rFonts w:ascii="Arial" w:eastAsia="MS Mincho" w:hAnsi="Arial" w:cs="Arial"/>
          <w:sz w:val="20"/>
          <w:szCs w:val="20"/>
          <w:lang w:val="de-DE"/>
        </w:rPr>
        <w:t xml:space="preserve"> und von zunehmender Bedeutung </w:t>
      </w:r>
      <w:r w:rsidR="004B2762" w:rsidRPr="00637477">
        <w:rPr>
          <w:rFonts w:ascii="Arial" w:eastAsia="MS Mincho" w:hAnsi="Arial" w:cs="Arial"/>
          <w:sz w:val="20"/>
          <w:szCs w:val="20"/>
          <w:lang w:val="de-DE"/>
        </w:rPr>
        <w:t>für den Sortenschutz</w:t>
      </w:r>
      <w:r w:rsidR="002E2F1A">
        <w:rPr>
          <w:rFonts w:ascii="Arial" w:eastAsia="MS Mincho" w:hAnsi="Arial" w:cs="Arial"/>
          <w:sz w:val="20"/>
          <w:szCs w:val="20"/>
          <w:lang w:val="de-DE"/>
        </w:rPr>
        <w:t xml:space="preserve"> seien</w:t>
      </w:r>
      <w:r w:rsidRPr="00637477">
        <w:rPr>
          <w:rFonts w:ascii="Arial" w:eastAsia="MS Mincho" w:hAnsi="Arial" w:cs="Arial"/>
          <w:sz w:val="20"/>
          <w:szCs w:val="20"/>
          <w:lang w:val="de-DE"/>
        </w:rPr>
        <w:t xml:space="preserve">. </w:t>
      </w:r>
      <w:r w:rsidR="00C1313D">
        <w:rPr>
          <w:rFonts w:ascii="Arial" w:eastAsia="MS Mincho" w:hAnsi="Arial" w:cs="Arial"/>
          <w:sz w:val="20"/>
          <w:szCs w:val="20"/>
          <w:lang w:val="de-DE"/>
        </w:rPr>
        <w:t>Die</w:t>
      </w:r>
      <w:r w:rsidRPr="00637477">
        <w:rPr>
          <w:rFonts w:ascii="Arial" w:eastAsia="MS Mincho" w:hAnsi="Arial" w:cs="Arial"/>
          <w:sz w:val="20"/>
          <w:szCs w:val="20"/>
          <w:lang w:val="de-DE"/>
        </w:rPr>
        <w:t xml:space="preserve"> TWC </w:t>
      </w:r>
      <w:r w:rsidR="004247B0" w:rsidRPr="00637477">
        <w:rPr>
          <w:rFonts w:ascii="Arial" w:eastAsia="MS Mincho" w:hAnsi="Arial" w:cs="Arial"/>
          <w:sz w:val="20"/>
          <w:szCs w:val="20"/>
          <w:lang w:val="de-DE"/>
        </w:rPr>
        <w:t>vereinbarte</w:t>
      </w:r>
      <w:r w:rsidR="00C1313D">
        <w:rPr>
          <w:rFonts w:ascii="Arial" w:eastAsia="MS Mincho" w:hAnsi="Arial" w:cs="Arial"/>
          <w:sz w:val="20"/>
          <w:szCs w:val="20"/>
          <w:lang w:val="de-DE"/>
        </w:rPr>
        <w:t>, daß der</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Vorsitzende</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der TWC</w:t>
      </w:r>
      <w:r w:rsidRPr="00637477">
        <w:rPr>
          <w:rFonts w:ascii="Arial" w:eastAsia="MS Mincho" w:hAnsi="Arial" w:cs="Arial"/>
          <w:sz w:val="20"/>
          <w:szCs w:val="20"/>
          <w:lang w:val="de-DE"/>
        </w:rPr>
        <w:t xml:space="preserve"> </w:t>
      </w:r>
      <w:r w:rsidR="00C060FD">
        <w:rPr>
          <w:rFonts w:ascii="Arial" w:eastAsia="MS Mincho" w:hAnsi="Arial" w:cs="Arial"/>
          <w:sz w:val="20"/>
          <w:szCs w:val="20"/>
          <w:lang w:val="de-DE"/>
        </w:rPr>
        <w:t xml:space="preserve">dem Technischen Ausschuß </w:t>
      </w:r>
      <w:r w:rsidR="00637477">
        <w:rPr>
          <w:rFonts w:ascii="Arial" w:eastAsia="MS Mincho" w:hAnsi="Arial" w:cs="Arial"/>
          <w:sz w:val="20"/>
          <w:szCs w:val="20"/>
          <w:lang w:val="de-DE"/>
        </w:rPr>
        <w:t>über</w:t>
      </w:r>
      <w:r w:rsidR="00A76028">
        <w:rPr>
          <w:rFonts w:ascii="Arial" w:eastAsia="MS Mincho" w:hAnsi="Arial" w:cs="Arial"/>
          <w:sz w:val="20"/>
          <w:szCs w:val="20"/>
          <w:lang w:val="de-DE"/>
        </w:rPr>
        <w:t xml:space="preserve"> diese</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besondere</w:t>
      </w:r>
      <w:r w:rsidR="00AF4A54">
        <w:rPr>
          <w:rFonts w:ascii="Arial" w:eastAsia="MS Mincho" w:hAnsi="Arial" w:cs="Arial"/>
          <w:sz w:val="20"/>
          <w:szCs w:val="20"/>
          <w:lang w:val="de-DE"/>
        </w:rPr>
        <w:t>n</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Elemente</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der Arbeit</w:t>
      </w:r>
      <w:r w:rsidRPr="00637477">
        <w:rPr>
          <w:rFonts w:ascii="Arial" w:eastAsia="MS Mincho" w:hAnsi="Arial" w:cs="Arial"/>
          <w:sz w:val="20"/>
          <w:szCs w:val="20"/>
          <w:lang w:val="de-DE"/>
        </w:rPr>
        <w:t xml:space="preserve"> </w:t>
      </w:r>
      <w:r w:rsidR="00637477">
        <w:rPr>
          <w:rFonts w:ascii="Arial" w:eastAsia="MS Mincho" w:hAnsi="Arial" w:cs="Arial"/>
          <w:sz w:val="20"/>
          <w:szCs w:val="20"/>
          <w:lang w:val="de-DE"/>
        </w:rPr>
        <w:t>der TWC</w:t>
      </w:r>
      <w:r w:rsidRPr="00637477">
        <w:rPr>
          <w:rFonts w:ascii="Arial" w:eastAsia="MS Mincho" w:hAnsi="Arial" w:cs="Arial"/>
          <w:sz w:val="20"/>
          <w:szCs w:val="20"/>
          <w:lang w:val="de-DE"/>
        </w:rPr>
        <w:t xml:space="preserve"> </w:t>
      </w:r>
      <w:r w:rsidR="00C060FD">
        <w:rPr>
          <w:rFonts w:ascii="Arial" w:eastAsia="MS Mincho" w:hAnsi="Arial" w:cs="Arial"/>
          <w:sz w:val="20"/>
          <w:szCs w:val="20"/>
          <w:lang w:val="de-DE"/>
        </w:rPr>
        <w:t>Bericht erstatten</w:t>
      </w:r>
      <w:r w:rsidR="00A76028">
        <w:rPr>
          <w:rFonts w:ascii="Arial" w:eastAsia="MS Mincho" w:hAnsi="Arial" w:cs="Arial"/>
          <w:sz w:val="20"/>
          <w:szCs w:val="20"/>
          <w:lang w:val="de-DE"/>
        </w:rPr>
        <w:t xml:space="preserve"> sollte </w:t>
      </w:r>
      <w:r w:rsidR="00F520E2">
        <w:rPr>
          <w:rFonts w:ascii="Arial" w:eastAsia="MS Mincho" w:hAnsi="Arial" w:cs="Arial"/>
          <w:sz w:val="20"/>
          <w:szCs w:val="20"/>
          <w:lang w:val="de-DE"/>
        </w:rPr>
        <w:t>(vergleiche</w:t>
      </w:r>
      <w:r w:rsidRPr="00637477">
        <w:rPr>
          <w:rFonts w:ascii="Arial" w:eastAsia="MS Mincho" w:hAnsi="Arial" w:cs="Arial"/>
          <w:sz w:val="20"/>
          <w:szCs w:val="20"/>
          <w:lang w:val="de-DE"/>
        </w:rPr>
        <w:t xml:space="preserve"> </w:t>
      </w:r>
      <w:r w:rsidR="00F520E2">
        <w:rPr>
          <w:rFonts w:ascii="Arial" w:eastAsia="MS Mincho" w:hAnsi="Arial" w:cs="Arial"/>
          <w:sz w:val="20"/>
          <w:szCs w:val="20"/>
          <w:lang w:val="de-DE"/>
        </w:rPr>
        <w:t>Dokument</w:t>
      </w:r>
      <w:r w:rsidRPr="00637477">
        <w:rPr>
          <w:rFonts w:ascii="Arial" w:eastAsia="MS Mincho" w:hAnsi="Arial" w:cs="Arial"/>
          <w:sz w:val="20"/>
          <w:szCs w:val="20"/>
          <w:lang w:val="de-DE"/>
        </w:rPr>
        <w:t xml:space="preserve"> TWC/34/32 </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Report</w:t>
      </w:r>
      <w:r w:rsidR="004B2762" w:rsidRPr="00637477">
        <w:rPr>
          <w:rFonts w:ascii="Arial" w:eastAsia="MS Mincho" w:hAnsi="Arial" w:cs="Arial"/>
          <w:sz w:val="20"/>
          <w:szCs w:val="20"/>
          <w:lang w:val="de-DE"/>
        </w:rPr>
        <w:t>“</w:t>
      </w:r>
      <w:r w:rsidRPr="00637477">
        <w:rPr>
          <w:rFonts w:ascii="Arial" w:eastAsia="MS Mincho" w:hAnsi="Arial" w:cs="Arial"/>
          <w:sz w:val="20"/>
          <w:szCs w:val="20"/>
          <w:lang w:val="de-DE"/>
        </w:rPr>
        <w:t xml:space="preserve">, </w:t>
      </w:r>
      <w:r w:rsidR="00C41FE7">
        <w:rPr>
          <w:rFonts w:ascii="Arial" w:eastAsia="MS Mincho" w:hAnsi="Arial" w:cs="Arial"/>
          <w:sz w:val="20"/>
          <w:szCs w:val="20"/>
          <w:lang w:val="de-DE"/>
        </w:rPr>
        <w:t>Absatz</w:t>
      </w:r>
      <w:r w:rsidRPr="00637477">
        <w:rPr>
          <w:rFonts w:ascii="Arial" w:eastAsia="MS Mincho" w:hAnsi="Arial" w:cs="Arial"/>
          <w:sz w:val="20"/>
          <w:szCs w:val="20"/>
          <w:lang w:val="de-DE"/>
        </w:rPr>
        <w:t xml:space="preserve"> 14).</w:t>
      </w:r>
    </w:p>
    <w:p w14:paraId="0F55A742" w14:textId="77777777" w:rsidR="00FE318A" w:rsidRPr="00637477" w:rsidRDefault="00FE318A" w:rsidP="00FE318A">
      <w:pPr>
        <w:pStyle w:val="Style1"/>
        <w:rPr>
          <w:rFonts w:ascii="Arial" w:eastAsia="MS Mincho" w:hAnsi="Arial" w:cs="Arial"/>
          <w:sz w:val="20"/>
          <w:szCs w:val="20"/>
          <w:lang w:val="de-DE"/>
        </w:rPr>
      </w:pPr>
    </w:p>
    <w:p w14:paraId="63FE387C" w14:textId="77777777" w:rsidR="007165FB" w:rsidRPr="00637477" w:rsidRDefault="007165FB" w:rsidP="00FE318A">
      <w:pPr>
        <w:pStyle w:val="Style1"/>
        <w:rPr>
          <w:rFonts w:ascii="Arial" w:eastAsia="MS Mincho" w:hAnsi="Arial" w:cs="Arial"/>
          <w:sz w:val="20"/>
          <w:szCs w:val="20"/>
          <w:lang w:val="de-DE"/>
        </w:rPr>
      </w:pPr>
    </w:p>
    <w:p w14:paraId="2AC9DF04" w14:textId="77777777" w:rsidR="00FE318A" w:rsidRPr="00637477" w:rsidRDefault="004B2762" w:rsidP="007165FB">
      <w:pPr>
        <w:pStyle w:val="Heading1"/>
        <w:rPr>
          <w:lang w:val="de-DE" w:eastAsia="ja-JP"/>
        </w:rPr>
      </w:pPr>
      <w:bookmarkStart w:id="12" w:name="_Toc477169023"/>
      <w:r w:rsidRPr="00637477">
        <w:rPr>
          <w:lang w:val="de-DE" w:eastAsia="ja-JP"/>
        </w:rPr>
        <w:t>Gemeinsame Arbeitstagung von OECD, UPOV und ISTA über molekulare Verfahren</w:t>
      </w:r>
      <w:bookmarkEnd w:id="12"/>
    </w:p>
    <w:p w14:paraId="1D7D5A7F" w14:textId="77777777" w:rsidR="00FE318A" w:rsidRPr="00637477" w:rsidRDefault="00FE318A" w:rsidP="007165FB">
      <w:pPr>
        <w:keepNext/>
        <w:rPr>
          <w:i/>
          <w:lang w:val="de-DE" w:eastAsia="ja-JP"/>
        </w:rPr>
      </w:pPr>
    </w:p>
    <w:p w14:paraId="6D057CE5" w14:textId="4B2E6342" w:rsidR="00FE318A" w:rsidRPr="00637477" w:rsidRDefault="00FE318A" w:rsidP="00FE318A">
      <w:pPr>
        <w:rPr>
          <w:lang w:val="de-DE" w:eastAsia="ja-JP"/>
        </w:rPr>
      </w:pPr>
      <w:r w:rsidRPr="00637477">
        <w:rPr>
          <w:rFonts w:cs="Arial"/>
          <w:lang w:val="de-DE"/>
        </w:rPr>
        <w:fldChar w:fldCharType="begin"/>
      </w:r>
      <w:r w:rsidRPr="00637477">
        <w:rPr>
          <w:rFonts w:cs="Arial"/>
          <w:lang w:val="de-DE"/>
        </w:rPr>
        <w:instrText xml:space="preserve"> AUTONUM  </w:instrText>
      </w:r>
      <w:r w:rsidRPr="00637477">
        <w:rPr>
          <w:rFonts w:cs="Arial"/>
          <w:lang w:val="de-DE"/>
        </w:rPr>
        <w:fldChar w:fldCharType="end"/>
      </w:r>
      <w:r w:rsidRPr="00637477">
        <w:rPr>
          <w:lang w:val="de-DE" w:eastAsia="ja-JP"/>
        </w:rPr>
        <w:tab/>
      </w:r>
      <w:r w:rsidR="00AF4A54">
        <w:rPr>
          <w:color w:val="000000"/>
          <w:lang w:val="de-DE" w:eastAsia="ja-JP"/>
        </w:rPr>
        <w:t>Eine</w:t>
      </w:r>
      <w:r w:rsidR="002A61FE" w:rsidRPr="00637477">
        <w:rPr>
          <w:color w:val="000000"/>
          <w:lang w:val="de-DE" w:eastAsia="ja-JP"/>
        </w:rPr>
        <w:t xml:space="preserve"> </w:t>
      </w:r>
      <w:r w:rsidR="00DA7F10">
        <w:rPr>
          <w:lang w:val="de-DE" w:eastAsia="ja-JP"/>
        </w:rPr>
        <w:t>gemeinsame</w:t>
      </w:r>
      <w:r w:rsidR="00C41FE7">
        <w:rPr>
          <w:lang w:val="de-DE" w:eastAsia="ja-JP"/>
        </w:rPr>
        <w:t xml:space="preserve"> Arbeitstagung von OECD/UPOV/ISTA/AOSA</w:t>
      </w:r>
      <w:r w:rsidRPr="00637477">
        <w:rPr>
          <w:lang w:val="de-DE" w:eastAsia="ja-JP"/>
        </w:rPr>
        <w:t xml:space="preserve"> </w:t>
      </w:r>
      <w:r w:rsidR="00C1313D">
        <w:rPr>
          <w:lang w:val="de-DE" w:eastAsia="ja-JP"/>
        </w:rPr>
        <w:t xml:space="preserve">über biochemische und molekulare Verfahren fand </w:t>
      </w:r>
      <w:r w:rsidR="00DA7F10">
        <w:rPr>
          <w:lang w:val="de-DE" w:eastAsia="ja-JP"/>
        </w:rPr>
        <w:t>in Paris, Frankreich</w:t>
      </w:r>
      <w:r w:rsidR="002C6AC7" w:rsidRPr="00637477">
        <w:rPr>
          <w:lang w:val="de-DE" w:eastAsia="ja-JP"/>
        </w:rPr>
        <w:t xml:space="preserve">, </w:t>
      </w:r>
      <w:r w:rsidR="00DA7F10">
        <w:rPr>
          <w:lang w:val="de-DE" w:eastAsia="ja-JP"/>
        </w:rPr>
        <w:t>am 8. Juni</w:t>
      </w:r>
      <w:r w:rsidR="002C6AC7" w:rsidRPr="00637477">
        <w:rPr>
          <w:lang w:val="de-DE" w:eastAsia="ja-JP"/>
        </w:rPr>
        <w:t xml:space="preserve"> 2016</w:t>
      </w:r>
      <w:r w:rsidR="00DA7F10" w:rsidRPr="00DA7F10">
        <w:rPr>
          <w:lang w:val="de-DE" w:eastAsia="ja-JP"/>
        </w:rPr>
        <w:t xml:space="preserve"> </w:t>
      </w:r>
      <w:r w:rsidR="00DA7F10">
        <w:rPr>
          <w:lang w:val="de-DE" w:eastAsia="ja-JP"/>
        </w:rPr>
        <w:t>statt</w:t>
      </w:r>
      <w:r w:rsidR="002C6AC7" w:rsidRPr="00637477">
        <w:rPr>
          <w:lang w:val="de-DE" w:eastAsia="ja-JP"/>
        </w:rPr>
        <w:t>,</w:t>
      </w:r>
      <w:r w:rsidR="00C1313D">
        <w:rPr>
          <w:lang w:val="de-DE" w:eastAsia="ja-JP"/>
        </w:rPr>
        <w:t xml:space="preserve"> und </w:t>
      </w:r>
      <w:r w:rsidR="00DA7F10">
        <w:rPr>
          <w:lang w:val="de-DE" w:eastAsia="ja-JP"/>
        </w:rPr>
        <w:t>die</w:t>
      </w:r>
      <w:r w:rsidRPr="00637477">
        <w:rPr>
          <w:lang w:val="de-DE" w:eastAsia="ja-JP"/>
        </w:rPr>
        <w:t xml:space="preserve"> </w:t>
      </w:r>
      <w:r w:rsidR="00C1313D">
        <w:rPr>
          <w:lang w:val="de-DE" w:eastAsia="ja-JP"/>
        </w:rPr>
        <w:t>folgenden</w:t>
      </w:r>
      <w:r w:rsidRPr="00637477">
        <w:rPr>
          <w:lang w:val="de-DE" w:eastAsia="ja-JP"/>
        </w:rPr>
        <w:t xml:space="preserve"> </w:t>
      </w:r>
      <w:r w:rsidR="00C41FE7">
        <w:rPr>
          <w:lang w:val="de-DE" w:eastAsia="ja-JP"/>
        </w:rPr>
        <w:t>Empfehlungen</w:t>
      </w:r>
      <w:r w:rsidRPr="00637477">
        <w:rPr>
          <w:lang w:val="de-DE" w:eastAsia="ja-JP"/>
        </w:rPr>
        <w:t xml:space="preserve"> </w:t>
      </w:r>
      <w:r w:rsidR="00DA7F10">
        <w:rPr>
          <w:lang w:val="de-DE" w:eastAsia="ja-JP"/>
        </w:rPr>
        <w:t>der</w:t>
      </w:r>
      <w:r w:rsidRPr="00637477">
        <w:rPr>
          <w:lang w:val="de-DE" w:eastAsia="ja-JP"/>
        </w:rPr>
        <w:t xml:space="preserve"> </w:t>
      </w:r>
      <w:r w:rsidR="00DA7F10">
        <w:rPr>
          <w:lang w:val="de-DE" w:eastAsia="ja-JP"/>
        </w:rPr>
        <w:t>g</w:t>
      </w:r>
      <w:r w:rsidR="00C41FE7">
        <w:rPr>
          <w:lang w:val="de-DE" w:eastAsia="ja-JP"/>
        </w:rPr>
        <w:t>emeinsamen Arbeitstagung von OECD/UPOV/ISTA/AOSA</w:t>
      </w:r>
      <w:r w:rsidRPr="00637477">
        <w:rPr>
          <w:lang w:val="de-DE" w:eastAsia="ja-JP"/>
        </w:rPr>
        <w:t xml:space="preserve"> </w:t>
      </w:r>
      <w:r w:rsidR="00C1313D">
        <w:rPr>
          <w:lang w:val="de-DE" w:eastAsia="ja-JP"/>
        </w:rPr>
        <w:t>wurden</w:t>
      </w:r>
      <w:r w:rsidRPr="00637477">
        <w:rPr>
          <w:lang w:val="de-DE" w:eastAsia="ja-JP"/>
        </w:rPr>
        <w:t xml:space="preserve"> </w:t>
      </w:r>
      <w:r w:rsidR="00C1313D">
        <w:rPr>
          <w:lang w:val="de-DE" w:eastAsia="ja-JP"/>
        </w:rPr>
        <w:t>von der Jahrestagung der OECD</w:t>
      </w:r>
      <w:r w:rsidR="009859CF">
        <w:rPr>
          <w:lang w:val="de-DE" w:eastAsia="ja-JP"/>
        </w:rPr>
        <w:noBreakHyphen/>
      </w:r>
      <w:r w:rsidR="00C1313D">
        <w:rPr>
          <w:lang w:val="de-DE" w:eastAsia="ja-JP"/>
        </w:rPr>
        <w:t>Saatgutsysteme</w:t>
      </w:r>
      <w:r w:rsidRPr="00637477">
        <w:rPr>
          <w:lang w:val="de-DE" w:eastAsia="ja-JP"/>
        </w:rPr>
        <w:t xml:space="preserve"> </w:t>
      </w:r>
      <w:r w:rsidR="00C060FD">
        <w:rPr>
          <w:lang w:val="de-DE" w:eastAsia="ja-JP"/>
        </w:rPr>
        <w:t>am 9. und 10. Juni</w:t>
      </w:r>
      <w:r w:rsidR="00C060FD" w:rsidRPr="00637477">
        <w:rPr>
          <w:lang w:val="de-DE" w:eastAsia="ja-JP"/>
        </w:rPr>
        <w:t xml:space="preserve"> 2016</w:t>
      </w:r>
      <w:r w:rsidR="00C060FD" w:rsidRPr="00DA7F10">
        <w:rPr>
          <w:lang w:val="de-DE" w:eastAsia="ja-JP"/>
        </w:rPr>
        <w:t xml:space="preserve"> </w:t>
      </w:r>
      <w:r w:rsidRPr="00637477">
        <w:rPr>
          <w:lang w:val="de-DE" w:eastAsia="ja-JP"/>
        </w:rPr>
        <w:t>in Paris</w:t>
      </w:r>
      <w:r w:rsidR="00DA7F10">
        <w:rPr>
          <w:lang w:val="de-DE" w:eastAsia="ja-JP"/>
        </w:rPr>
        <w:t>, Frankreich</w:t>
      </w:r>
      <w:r w:rsidR="002C6AC7" w:rsidRPr="00637477">
        <w:rPr>
          <w:lang w:val="de-DE" w:eastAsia="ja-JP"/>
        </w:rPr>
        <w:t>,</w:t>
      </w:r>
      <w:r w:rsidR="00DA7F10">
        <w:rPr>
          <w:lang w:val="de-DE" w:eastAsia="ja-JP"/>
        </w:rPr>
        <w:t xml:space="preserve"> gebilligt</w:t>
      </w:r>
      <w:r w:rsidRPr="00637477">
        <w:rPr>
          <w:lang w:val="de-DE" w:eastAsia="ja-JP"/>
        </w:rPr>
        <w:t>:</w:t>
      </w:r>
    </w:p>
    <w:p w14:paraId="06955754" w14:textId="77777777" w:rsidR="00FE318A" w:rsidRPr="00637477" w:rsidRDefault="00FE318A" w:rsidP="00FE318A">
      <w:pPr>
        <w:rPr>
          <w:lang w:val="de-DE" w:eastAsia="ja-JP"/>
        </w:rPr>
      </w:pPr>
    </w:p>
    <w:p w14:paraId="2A43E7FD" w14:textId="51DBEB08" w:rsidR="00FE318A" w:rsidRPr="00637477" w:rsidRDefault="00691CC8" w:rsidP="00C62A45">
      <w:pPr>
        <w:pStyle w:val="ListParagraph"/>
        <w:numPr>
          <w:ilvl w:val="0"/>
          <w:numId w:val="3"/>
        </w:numPr>
        <w:spacing w:after="240"/>
        <w:ind w:right="567"/>
        <w:contextualSpacing w:val="0"/>
        <w:rPr>
          <w:rFonts w:cs="Arial"/>
          <w:lang w:val="de-DE" w:eastAsia="ja-JP"/>
        </w:rPr>
      </w:pPr>
      <w:r>
        <w:rPr>
          <w:lang w:val="de-DE" w:eastAsia="ja-JP"/>
        </w:rPr>
        <w:t>e</w:t>
      </w:r>
      <w:r w:rsidR="00C62A45" w:rsidRPr="00637477">
        <w:rPr>
          <w:lang w:val="de-DE" w:eastAsia="ja-JP"/>
        </w:rPr>
        <w:t xml:space="preserve">in gemeinsames Dokument zur Erklärung der grundlegenden Besonderheiten (z. B. DUS, Sortenidentifizierung, Sortenreinheit usw.) der Systeme von OECD, UPOV und </w:t>
      </w:r>
      <w:r w:rsidR="00C060FD">
        <w:rPr>
          <w:lang w:val="de-DE" w:eastAsia="ja-JP"/>
        </w:rPr>
        <w:t>zum gegenseitig</w:t>
      </w:r>
      <w:r>
        <w:rPr>
          <w:lang w:val="de-DE" w:eastAsia="ja-JP"/>
        </w:rPr>
        <w:t>en</w:t>
      </w:r>
      <w:r w:rsidR="00C060FD">
        <w:rPr>
          <w:lang w:val="de-DE" w:eastAsia="ja-JP"/>
        </w:rPr>
        <w:t xml:space="preserve"> Verständnis </w:t>
      </w:r>
      <w:r w:rsidR="00C62A45" w:rsidRPr="00637477">
        <w:rPr>
          <w:lang w:val="de-DE" w:eastAsia="ja-JP"/>
        </w:rPr>
        <w:t>ISTA zu erstellen und die gemeinsame Arbeitstagung auf einschlägigen Tagungen von OECD und ISTA zu wiederholen</w:t>
      </w:r>
      <w:r w:rsidR="00FE318A" w:rsidRPr="00637477">
        <w:rPr>
          <w:rFonts w:cs="Arial"/>
          <w:lang w:val="de-DE" w:eastAsia="ja-JP"/>
        </w:rPr>
        <w:t>;</w:t>
      </w:r>
    </w:p>
    <w:p w14:paraId="0A27B0C7" w14:textId="3582D1D2" w:rsidR="00FE318A" w:rsidRPr="00691CC8" w:rsidRDefault="00691CC8" w:rsidP="007A5CFB">
      <w:pPr>
        <w:pStyle w:val="ListParagraph"/>
        <w:numPr>
          <w:ilvl w:val="0"/>
          <w:numId w:val="3"/>
        </w:numPr>
        <w:ind w:right="567"/>
        <w:rPr>
          <w:rFonts w:cs="Arial"/>
          <w:lang w:val="de-DE" w:eastAsia="ja-JP"/>
        </w:rPr>
      </w:pPr>
      <w:r>
        <w:rPr>
          <w:rFonts w:cs="Arial"/>
          <w:lang w:val="de-DE" w:eastAsia="ja-JP"/>
        </w:rPr>
        <w:t>e</w:t>
      </w:r>
      <w:r w:rsidR="007A5CFB" w:rsidRPr="00637477">
        <w:rPr>
          <w:rFonts w:cs="Arial"/>
          <w:lang w:val="de-DE" w:eastAsia="ja-JP"/>
        </w:rPr>
        <w:t xml:space="preserve">ine Bestandsaufnahme durch UPOV, OECD und ISTA der Verwendung molekularer Markerverfahren nach Pflanze im Hinblick auf die Ausarbeitung eines Dokuments mit diesen Informationen </w:t>
      </w:r>
      <w:r>
        <w:rPr>
          <w:rFonts w:cs="Arial"/>
          <w:lang w:val="de-DE" w:eastAsia="ja-JP"/>
        </w:rPr>
        <w:t>durchzuführen</w:t>
      </w:r>
      <w:r w:rsidR="009D65C8">
        <w:rPr>
          <w:rFonts w:cs="Arial"/>
          <w:lang w:val="de-DE" w:eastAsia="ja-JP"/>
        </w:rPr>
        <w:t>. Die</w:t>
      </w:r>
      <w:r w:rsidR="00FE318A" w:rsidRPr="00637477">
        <w:rPr>
          <w:rFonts w:cs="Arial"/>
          <w:lang w:val="de-DE" w:eastAsia="ja-JP"/>
        </w:rPr>
        <w:t xml:space="preserve"> OECD </w:t>
      </w:r>
      <w:r w:rsidR="00DA7F10">
        <w:rPr>
          <w:rFonts w:cs="Arial"/>
          <w:lang w:val="de-DE" w:eastAsia="ja-JP"/>
        </w:rPr>
        <w:t>wird zum</w:t>
      </w:r>
      <w:r w:rsidR="00DA7F10" w:rsidRPr="00637477">
        <w:rPr>
          <w:rFonts w:cs="Arial"/>
          <w:lang w:val="de-DE" w:eastAsia="ja-JP"/>
        </w:rPr>
        <w:t xml:space="preserve"> </w:t>
      </w:r>
      <w:r w:rsidR="00DA7F10">
        <w:rPr>
          <w:rFonts w:cs="Arial"/>
          <w:lang w:val="de-DE" w:eastAsia="ja-JP"/>
        </w:rPr>
        <w:t>Dokument</w:t>
      </w:r>
      <w:r w:rsidR="00DA7F10" w:rsidRPr="00637477">
        <w:rPr>
          <w:rFonts w:cs="Arial"/>
          <w:lang w:val="de-DE" w:eastAsia="ja-JP"/>
        </w:rPr>
        <w:t xml:space="preserve"> </w:t>
      </w:r>
      <w:r w:rsidR="00955574">
        <w:rPr>
          <w:rFonts w:cs="Arial"/>
          <w:lang w:val="de-DE" w:eastAsia="ja-JP"/>
        </w:rPr>
        <w:t>durch Teilen der laufenden Liste von</w:t>
      </w:r>
      <w:r w:rsidR="00FE318A" w:rsidRPr="00637477">
        <w:rPr>
          <w:rFonts w:cs="Arial"/>
          <w:lang w:val="de-DE" w:eastAsia="ja-JP"/>
        </w:rPr>
        <w:t xml:space="preserve"> </w:t>
      </w:r>
      <w:r w:rsidR="004C39FA">
        <w:rPr>
          <w:rFonts w:cs="Arial"/>
          <w:lang w:val="de-DE" w:eastAsia="ja-JP"/>
        </w:rPr>
        <w:t>molekulare</w:t>
      </w:r>
      <w:r w:rsidR="00DA7F10">
        <w:rPr>
          <w:rFonts w:cs="Arial"/>
          <w:lang w:val="de-DE" w:eastAsia="ja-JP"/>
        </w:rPr>
        <w:t>n</w:t>
      </w:r>
      <w:r w:rsidR="004C39FA">
        <w:rPr>
          <w:rFonts w:cs="Arial"/>
          <w:lang w:val="de-DE" w:eastAsia="ja-JP"/>
        </w:rPr>
        <w:t xml:space="preserve"> Verfahren</w:t>
      </w:r>
      <w:r w:rsidR="00955574">
        <w:rPr>
          <w:rFonts w:cs="Arial"/>
          <w:lang w:val="de-DE" w:eastAsia="ja-JP"/>
        </w:rPr>
        <w:t xml:space="preserve">, die </w:t>
      </w:r>
      <w:r w:rsidR="00DA7F10">
        <w:rPr>
          <w:rFonts w:cs="Arial"/>
          <w:lang w:val="de-DE" w:eastAsia="ja-JP"/>
        </w:rPr>
        <w:t xml:space="preserve">von </w:t>
      </w:r>
      <w:r>
        <w:rPr>
          <w:rFonts w:cs="Arial"/>
          <w:lang w:val="de-DE" w:eastAsia="ja-JP"/>
        </w:rPr>
        <w:t>n</w:t>
      </w:r>
      <w:r w:rsidR="00DA7F10">
        <w:rPr>
          <w:rFonts w:cs="Arial"/>
          <w:lang w:val="de-DE" w:eastAsia="ja-JP"/>
        </w:rPr>
        <w:t>ational benannten Behörden</w:t>
      </w:r>
      <w:r w:rsidR="00DA7F10" w:rsidRPr="00637477">
        <w:rPr>
          <w:rFonts w:cs="Arial"/>
          <w:lang w:val="de-DE" w:eastAsia="ja-JP"/>
        </w:rPr>
        <w:t xml:space="preserve"> (NDA)</w:t>
      </w:r>
      <w:r w:rsidR="00DA7F10">
        <w:rPr>
          <w:rFonts w:cs="Arial"/>
          <w:lang w:val="de-DE" w:eastAsia="ja-JP"/>
        </w:rPr>
        <w:t xml:space="preserve"> </w:t>
      </w:r>
      <w:r w:rsidR="00955574">
        <w:rPr>
          <w:rFonts w:cs="Arial"/>
          <w:lang w:val="de-DE" w:eastAsia="ja-JP"/>
        </w:rPr>
        <w:t>verwendet</w:t>
      </w:r>
      <w:r w:rsidR="00FE318A" w:rsidRPr="00637477">
        <w:rPr>
          <w:rFonts w:cs="Arial"/>
          <w:lang w:val="de-DE" w:eastAsia="ja-JP"/>
        </w:rPr>
        <w:t xml:space="preserve"> </w:t>
      </w:r>
      <w:r w:rsidR="00955574">
        <w:rPr>
          <w:rFonts w:cs="Arial"/>
          <w:lang w:val="de-DE" w:eastAsia="ja-JP"/>
        </w:rPr>
        <w:t xml:space="preserve">werden </w:t>
      </w:r>
      <w:r w:rsidR="00C1313D">
        <w:rPr>
          <w:rFonts w:cs="Arial"/>
          <w:lang w:val="de-DE" w:eastAsia="ja-JP"/>
        </w:rPr>
        <w:t xml:space="preserve">und </w:t>
      </w:r>
      <w:r w:rsidR="00EB2663">
        <w:rPr>
          <w:rFonts w:cs="Arial"/>
          <w:lang w:val="de-DE" w:eastAsia="ja-JP"/>
        </w:rPr>
        <w:t>kontinuierlich</w:t>
      </w:r>
      <w:r w:rsidR="00955574">
        <w:rPr>
          <w:rFonts w:cs="Arial"/>
          <w:lang w:val="de-DE" w:eastAsia="ja-JP"/>
        </w:rPr>
        <w:t xml:space="preserve"> vom Sekretariat erfaßt </w:t>
      </w:r>
      <w:r w:rsidR="00955574" w:rsidRPr="00691CC8">
        <w:rPr>
          <w:rFonts w:cs="Arial"/>
          <w:lang w:val="de-DE" w:eastAsia="ja-JP"/>
        </w:rPr>
        <w:t>werden</w:t>
      </w:r>
      <w:r>
        <w:rPr>
          <w:rFonts w:cs="Arial"/>
          <w:lang w:val="de-DE" w:eastAsia="ja-JP"/>
        </w:rPr>
        <w:t>,</w:t>
      </w:r>
      <w:r w:rsidR="00EB2663" w:rsidRPr="00691CC8">
        <w:rPr>
          <w:rFonts w:cs="Arial"/>
          <w:lang w:val="de-DE" w:eastAsia="ja-JP"/>
        </w:rPr>
        <w:t xml:space="preserve"> beitragen</w:t>
      </w:r>
      <w:r w:rsidR="00FE318A" w:rsidRPr="00691CC8">
        <w:rPr>
          <w:rFonts w:cs="Arial"/>
          <w:lang w:val="de-DE" w:eastAsia="ja-JP"/>
        </w:rPr>
        <w:t>;</w:t>
      </w:r>
    </w:p>
    <w:p w14:paraId="2FB569EE" w14:textId="77777777" w:rsidR="00FE318A" w:rsidRPr="00691CC8" w:rsidRDefault="00FE318A" w:rsidP="00FE318A">
      <w:pPr>
        <w:pStyle w:val="ListParagraph"/>
        <w:ind w:left="1134" w:right="567"/>
        <w:rPr>
          <w:rFonts w:cs="Arial"/>
          <w:lang w:val="de-DE" w:eastAsia="ja-JP"/>
        </w:rPr>
      </w:pPr>
    </w:p>
    <w:p w14:paraId="5DADACAC" w14:textId="45226007" w:rsidR="00FE318A" w:rsidRPr="00691CC8" w:rsidRDefault="00691CC8" w:rsidP="007A5CFB">
      <w:pPr>
        <w:pStyle w:val="ListParagraph"/>
        <w:numPr>
          <w:ilvl w:val="0"/>
          <w:numId w:val="3"/>
        </w:numPr>
        <w:ind w:right="567"/>
        <w:rPr>
          <w:rFonts w:cs="Arial"/>
          <w:lang w:val="de-DE" w:eastAsia="ja-JP"/>
        </w:rPr>
      </w:pPr>
      <w:r w:rsidRPr="00691CC8">
        <w:rPr>
          <w:rFonts w:cs="Arial"/>
          <w:lang w:val="de-DE" w:eastAsia="ja-JP"/>
        </w:rPr>
        <w:t>e</w:t>
      </w:r>
      <w:r w:rsidR="006A61B0" w:rsidRPr="00691CC8">
        <w:rPr>
          <w:rFonts w:cs="Arial"/>
          <w:lang w:val="de-DE" w:eastAsia="ja-JP"/>
        </w:rPr>
        <w:t>ine Liste von</w:t>
      </w:r>
      <w:r w:rsidR="007A5CFB" w:rsidRPr="00691CC8">
        <w:rPr>
          <w:rFonts w:cs="Arial"/>
          <w:lang w:val="de-DE" w:eastAsia="ja-JP"/>
        </w:rPr>
        <w:t xml:space="preserve"> </w:t>
      </w:r>
      <w:r>
        <w:rPr>
          <w:rFonts w:cs="Arial"/>
          <w:lang w:val="de-DE" w:eastAsia="ja-JP"/>
        </w:rPr>
        <w:t xml:space="preserve">von </w:t>
      </w:r>
      <w:r w:rsidR="00DA7F10" w:rsidRPr="00691CC8">
        <w:rPr>
          <w:rFonts w:cs="Arial"/>
          <w:lang w:val="de-DE" w:eastAsia="ja-JP"/>
        </w:rPr>
        <w:t xml:space="preserve">OECD, UPOV und ISTA verwendeter </w:t>
      </w:r>
      <w:r w:rsidR="007A5CFB" w:rsidRPr="00691CC8">
        <w:rPr>
          <w:rFonts w:cs="Arial"/>
          <w:lang w:val="de-DE" w:eastAsia="ja-JP"/>
        </w:rPr>
        <w:t>Terminologie (Definitionen)</w:t>
      </w:r>
      <w:r w:rsidR="00955574" w:rsidRPr="00691CC8">
        <w:rPr>
          <w:rFonts w:cs="Arial"/>
          <w:lang w:val="de-DE" w:eastAsia="ja-JP"/>
        </w:rPr>
        <w:t xml:space="preserve"> </w:t>
      </w:r>
      <w:r w:rsidR="006A61B0" w:rsidRPr="00691CC8">
        <w:rPr>
          <w:rFonts w:cs="Arial"/>
          <w:lang w:val="de-DE" w:eastAsia="ja-JP"/>
        </w:rPr>
        <w:t xml:space="preserve">zu </w:t>
      </w:r>
      <w:r w:rsidR="00FB4B26" w:rsidRPr="00691CC8">
        <w:rPr>
          <w:rFonts w:cs="Arial"/>
          <w:lang w:val="de-DE" w:eastAsia="ja-JP"/>
        </w:rPr>
        <w:t>auszuarbeiten</w:t>
      </w:r>
      <w:r w:rsidR="006A61B0" w:rsidRPr="00691CC8">
        <w:rPr>
          <w:rFonts w:cs="Arial"/>
          <w:lang w:val="de-DE" w:eastAsia="ja-JP"/>
        </w:rPr>
        <w:t xml:space="preserve"> </w:t>
      </w:r>
      <w:r w:rsidR="004B4972" w:rsidRPr="00691CC8">
        <w:rPr>
          <w:rFonts w:cs="Arial"/>
          <w:lang w:val="de-DE" w:eastAsia="ja-JP"/>
        </w:rPr>
        <w:t>und zu versuchen, diese</w:t>
      </w:r>
      <w:r w:rsidR="00955574" w:rsidRPr="00691CC8">
        <w:rPr>
          <w:rFonts w:cs="Arial"/>
          <w:lang w:val="de-DE" w:eastAsia="ja-JP"/>
        </w:rPr>
        <w:t xml:space="preserve"> zu harmonisieren</w:t>
      </w:r>
      <w:r w:rsidR="00FE318A" w:rsidRPr="00691CC8">
        <w:rPr>
          <w:rFonts w:cs="Arial"/>
          <w:lang w:val="de-DE" w:eastAsia="ja-JP"/>
        </w:rPr>
        <w:t>;</w:t>
      </w:r>
    </w:p>
    <w:p w14:paraId="6AC61AD3" w14:textId="77777777" w:rsidR="00FE318A" w:rsidRPr="00691CC8" w:rsidRDefault="00FE318A" w:rsidP="00FE318A">
      <w:pPr>
        <w:pStyle w:val="ListParagraph"/>
        <w:ind w:left="1134" w:right="567"/>
        <w:rPr>
          <w:rFonts w:cs="Arial"/>
          <w:lang w:val="de-DE" w:eastAsia="ja-JP"/>
        </w:rPr>
      </w:pPr>
    </w:p>
    <w:p w14:paraId="4CFFF069" w14:textId="06AE1C31" w:rsidR="00FE318A" w:rsidRPr="00691CC8" w:rsidRDefault="00691CC8" w:rsidP="00DA1496">
      <w:pPr>
        <w:pStyle w:val="ListParagraph"/>
        <w:numPr>
          <w:ilvl w:val="0"/>
          <w:numId w:val="3"/>
        </w:numPr>
        <w:ind w:right="567"/>
        <w:rPr>
          <w:rFonts w:cs="Arial"/>
          <w:lang w:val="de-DE" w:eastAsia="ja-JP"/>
        </w:rPr>
      </w:pPr>
      <w:r w:rsidRPr="00691CC8">
        <w:rPr>
          <w:rFonts w:cs="Arial"/>
          <w:lang w:val="de-DE" w:eastAsia="ja-JP"/>
        </w:rPr>
        <w:t>d</w:t>
      </w:r>
      <w:r w:rsidR="004B4972" w:rsidRPr="00691CC8">
        <w:rPr>
          <w:rFonts w:cs="Arial"/>
          <w:lang w:val="de-DE" w:eastAsia="ja-JP"/>
        </w:rPr>
        <w:t>ie Organisation einer</w:t>
      </w:r>
      <w:r w:rsidR="00955574" w:rsidRPr="00691CC8">
        <w:rPr>
          <w:rFonts w:cs="Arial"/>
          <w:lang w:val="de-DE" w:eastAsia="ja-JP"/>
        </w:rPr>
        <w:t xml:space="preserve"> weiteren ähnlichen</w:t>
      </w:r>
      <w:r w:rsidR="00FE318A" w:rsidRPr="00691CC8">
        <w:rPr>
          <w:rFonts w:cs="Arial"/>
          <w:lang w:val="de-DE" w:eastAsia="ja-JP"/>
        </w:rPr>
        <w:t xml:space="preserve"> </w:t>
      </w:r>
      <w:r w:rsidR="00955574" w:rsidRPr="00691CC8">
        <w:rPr>
          <w:rFonts w:cs="Arial"/>
          <w:lang w:val="de-DE" w:eastAsia="ja-JP"/>
        </w:rPr>
        <w:t>Arbeitstagung</w:t>
      </w:r>
      <w:r w:rsidR="00FE318A" w:rsidRPr="00691CC8">
        <w:rPr>
          <w:rFonts w:cs="Arial"/>
          <w:lang w:val="de-DE" w:eastAsia="ja-JP"/>
        </w:rPr>
        <w:t xml:space="preserve"> </w:t>
      </w:r>
      <w:r w:rsidR="004B4972" w:rsidRPr="00691CC8">
        <w:rPr>
          <w:rFonts w:cs="Arial"/>
          <w:lang w:val="de-DE" w:eastAsia="ja-JP"/>
        </w:rPr>
        <w:t xml:space="preserve">in drei Jahren zu prüfen; </w:t>
      </w:r>
      <w:r w:rsidR="00955574" w:rsidRPr="00691CC8">
        <w:rPr>
          <w:rFonts w:cs="Arial"/>
          <w:lang w:val="de-DE" w:eastAsia="ja-JP"/>
        </w:rPr>
        <w:t>u</w:t>
      </w:r>
      <w:r w:rsidR="00FE318A" w:rsidRPr="00691CC8">
        <w:rPr>
          <w:rFonts w:cs="Arial"/>
          <w:lang w:val="de-DE" w:eastAsia="ja-JP"/>
        </w:rPr>
        <w:t>nd</w:t>
      </w:r>
    </w:p>
    <w:p w14:paraId="11B6CB62" w14:textId="77777777" w:rsidR="00FE318A" w:rsidRPr="00691CC8" w:rsidRDefault="00FE318A" w:rsidP="00FE318A">
      <w:pPr>
        <w:pStyle w:val="ListParagraph"/>
        <w:ind w:left="1134" w:right="567"/>
        <w:rPr>
          <w:rFonts w:cs="Arial"/>
          <w:lang w:val="de-DE" w:eastAsia="ja-JP"/>
        </w:rPr>
      </w:pPr>
    </w:p>
    <w:p w14:paraId="2CA51CE9" w14:textId="4DA2B9C3" w:rsidR="00FE318A" w:rsidRPr="00637477" w:rsidRDefault="00F54824" w:rsidP="00955574">
      <w:pPr>
        <w:pStyle w:val="ListParagraph"/>
        <w:numPr>
          <w:ilvl w:val="0"/>
          <w:numId w:val="3"/>
        </w:numPr>
        <w:ind w:right="567"/>
        <w:rPr>
          <w:rFonts w:cs="Arial"/>
          <w:lang w:val="de-DE" w:eastAsia="ja-JP"/>
        </w:rPr>
      </w:pPr>
      <w:r w:rsidRPr="00691CC8">
        <w:rPr>
          <w:rFonts w:cs="Arial"/>
          <w:lang w:val="de-DE" w:eastAsia="ja-JP"/>
        </w:rPr>
        <w:t>z</w:t>
      </w:r>
      <w:r w:rsidR="00955574" w:rsidRPr="00691CC8">
        <w:rPr>
          <w:rFonts w:cs="Arial"/>
          <w:lang w:val="de-DE" w:eastAsia="ja-JP"/>
        </w:rPr>
        <w:t xml:space="preserve">u prüfen, ob der Begriff </w:t>
      </w:r>
      <w:r w:rsidR="004B4972" w:rsidRPr="00691CC8">
        <w:rPr>
          <w:rFonts w:cs="Arial"/>
          <w:lang w:val="de-DE" w:eastAsia="ja-JP"/>
        </w:rPr>
        <w:t>in den</w:t>
      </w:r>
      <w:r w:rsidR="008B703B" w:rsidRPr="00691CC8">
        <w:rPr>
          <w:rFonts w:cs="Arial"/>
          <w:lang w:val="de-DE" w:eastAsia="ja-JP"/>
        </w:rPr>
        <w:t xml:space="preserve"> </w:t>
      </w:r>
      <w:r w:rsidR="00955574" w:rsidRPr="00691CC8">
        <w:rPr>
          <w:rFonts w:cs="Arial"/>
          <w:lang w:val="de-DE" w:eastAsia="ja-JP"/>
        </w:rPr>
        <w:t xml:space="preserve">OECD-Saatgutsystemen </w:t>
      </w:r>
      <w:r w:rsidR="004B4972" w:rsidRPr="00691CC8">
        <w:rPr>
          <w:rFonts w:cs="Arial"/>
          <w:lang w:val="de-DE" w:eastAsia="ja-JP"/>
        </w:rPr>
        <w:t>für den</w:t>
      </w:r>
      <w:r w:rsidR="00955574" w:rsidRPr="00691CC8">
        <w:rPr>
          <w:rFonts w:cs="Arial"/>
          <w:lang w:val="de-DE" w:eastAsia="ja-JP"/>
        </w:rPr>
        <w:t xml:space="preserve"> S</w:t>
      </w:r>
      <w:r w:rsidR="008B703B" w:rsidRPr="00691CC8">
        <w:rPr>
          <w:rFonts w:cs="Arial"/>
          <w:lang w:val="de-DE" w:eastAsia="ja-JP"/>
        </w:rPr>
        <w:t xml:space="preserve">tatus </w:t>
      </w:r>
      <w:r w:rsidR="00955574" w:rsidRPr="00691CC8">
        <w:rPr>
          <w:rFonts w:cs="Arial"/>
          <w:lang w:val="de-DE" w:eastAsia="ja-JP"/>
        </w:rPr>
        <w:t>von</w:t>
      </w:r>
      <w:r w:rsidR="008B703B" w:rsidRPr="00637477">
        <w:rPr>
          <w:rFonts w:cs="Arial"/>
          <w:lang w:val="de-DE" w:eastAsia="ja-JP"/>
        </w:rPr>
        <w:t xml:space="preserve"> </w:t>
      </w:r>
      <w:r w:rsidR="00955574">
        <w:rPr>
          <w:rFonts w:cs="Arial"/>
          <w:lang w:val="de-DE" w:eastAsia="ja-JP"/>
        </w:rPr>
        <w:t>DNSbasierten Verfahren</w:t>
      </w:r>
      <w:r w:rsidR="008B703B" w:rsidRPr="00637477">
        <w:rPr>
          <w:rFonts w:cs="Arial"/>
          <w:lang w:val="de-DE" w:eastAsia="ja-JP"/>
        </w:rPr>
        <w:t xml:space="preserve"> </w:t>
      </w:r>
      <w:r w:rsidR="004B2762" w:rsidRPr="00637477">
        <w:rPr>
          <w:rFonts w:cs="Arial"/>
          <w:lang w:val="de-DE" w:eastAsia="ja-JP"/>
        </w:rPr>
        <w:t>„</w:t>
      </w:r>
      <w:r w:rsidR="00955574" w:rsidRPr="00955574">
        <w:rPr>
          <w:rFonts w:cs="Arial"/>
          <w:lang w:val="de-DE" w:eastAsia="ja-JP"/>
        </w:rPr>
        <w:t>international überprüft</w:t>
      </w:r>
      <w:r w:rsidR="004B2762" w:rsidRPr="00637477">
        <w:rPr>
          <w:rFonts w:cs="Arial"/>
          <w:lang w:val="de-DE" w:eastAsia="ja-JP"/>
        </w:rPr>
        <w:t>“</w:t>
      </w:r>
      <w:r w:rsidR="00FE318A" w:rsidRPr="00637477">
        <w:rPr>
          <w:rFonts w:cs="Arial"/>
          <w:lang w:val="de-DE" w:eastAsia="ja-JP"/>
        </w:rPr>
        <w:t xml:space="preserve"> </w:t>
      </w:r>
      <w:r w:rsidR="00955574">
        <w:rPr>
          <w:rFonts w:cs="Arial"/>
          <w:lang w:val="de-DE" w:eastAsia="ja-JP"/>
        </w:rPr>
        <w:t xml:space="preserve">durch einen anderen Begriff wie beispielsweise </w:t>
      </w:r>
      <w:r w:rsidR="004B2762" w:rsidRPr="00637477">
        <w:rPr>
          <w:rFonts w:cs="Arial"/>
          <w:lang w:val="de-DE" w:eastAsia="ja-JP"/>
        </w:rPr>
        <w:t>„</w:t>
      </w:r>
      <w:r w:rsidR="00FE318A" w:rsidRPr="00637477">
        <w:rPr>
          <w:rFonts w:cs="Arial"/>
          <w:lang w:val="de-DE" w:eastAsia="ja-JP"/>
        </w:rPr>
        <w:t xml:space="preserve">international </w:t>
      </w:r>
      <w:r w:rsidR="00782CBA">
        <w:rPr>
          <w:rFonts w:cs="Arial"/>
          <w:lang w:val="de-DE" w:eastAsia="ja-JP"/>
        </w:rPr>
        <w:t>harmonisiert</w:t>
      </w:r>
      <w:r w:rsidR="004B2762" w:rsidRPr="00637477">
        <w:rPr>
          <w:rFonts w:cs="Arial"/>
          <w:lang w:val="de-DE" w:eastAsia="ja-JP"/>
        </w:rPr>
        <w:t>“</w:t>
      </w:r>
      <w:r w:rsidR="00955574">
        <w:rPr>
          <w:rFonts w:cs="Arial"/>
          <w:lang w:val="de-DE" w:eastAsia="ja-JP"/>
        </w:rPr>
        <w:t xml:space="preserve"> ersetzt werden sollte.</w:t>
      </w:r>
    </w:p>
    <w:p w14:paraId="5552D3DC" w14:textId="77777777" w:rsidR="00FE318A" w:rsidRPr="00637477" w:rsidRDefault="00FE318A" w:rsidP="00FE318A">
      <w:pPr>
        <w:rPr>
          <w:lang w:val="de-DE" w:eastAsia="ja-JP"/>
        </w:rPr>
      </w:pPr>
    </w:p>
    <w:p w14:paraId="6596881F" w14:textId="1F28D953" w:rsidR="00FE318A" w:rsidRPr="00637477" w:rsidRDefault="00FE318A" w:rsidP="00FE318A">
      <w:pPr>
        <w:rPr>
          <w:lang w:val="de-DE" w:eastAsia="ja-JP"/>
        </w:rPr>
      </w:pPr>
      <w:r w:rsidRPr="00637477">
        <w:rPr>
          <w:lang w:val="de-DE" w:eastAsia="ja-JP"/>
        </w:rPr>
        <w:lastRenderedPageBreak/>
        <w:fldChar w:fldCharType="begin"/>
      </w:r>
      <w:r w:rsidRPr="00637477">
        <w:rPr>
          <w:lang w:val="de-DE" w:eastAsia="ja-JP"/>
        </w:rPr>
        <w:instrText xml:space="preserve"> AUTONUM  </w:instrText>
      </w:r>
      <w:r w:rsidRPr="00637477">
        <w:rPr>
          <w:lang w:val="de-DE" w:eastAsia="ja-JP"/>
        </w:rPr>
        <w:fldChar w:fldCharType="end"/>
      </w:r>
      <w:r w:rsidRPr="00637477">
        <w:rPr>
          <w:lang w:val="de-DE" w:eastAsia="ja-JP"/>
        </w:rPr>
        <w:tab/>
      </w:r>
      <w:r w:rsidR="00552D00">
        <w:rPr>
          <w:lang w:val="de-DE" w:eastAsia="ja-JP"/>
        </w:rPr>
        <w:t>Die</w:t>
      </w:r>
      <w:r w:rsidRPr="00637477">
        <w:rPr>
          <w:lang w:val="de-DE" w:eastAsia="ja-JP"/>
        </w:rPr>
        <w:t xml:space="preserve"> </w:t>
      </w:r>
      <w:r w:rsidR="007A5CFB" w:rsidRPr="00637477">
        <w:rPr>
          <w:lang w:val="de-DE" w:eastAsia="ja-JP"/>
        </w:rPr>
        <w:t xml:space="preserve">Jahrestagung der OECD-Saatgutschemata </w:t>
      </w:r>
      <w:r w:rsidR="00C41FE7">
        <w:rPr>
          <w:lang w:val="de-DE" w:eastAsia="ja-JP"/>
        </w:rPr>
        <w:t>befürwortete</w:t>
      </w:r>
      <w:r w:rsidRPr="00637477">
        <w:rPr>
          <w:lang w:val="de-DE" w:eastAsia="ja-JP"/>
        </w:rPr>
        <w:t xml:space="preserve"> </w:t>
      </w:r>
      <w:r w:rsidR="00691CC8">
        <w:rPr>
          <w:rFonts w:eastAsia="Arial Unicode MS" w:cs="Arial Unicode MS"/>
          <w:lang w:val="de-DE"/>
        </w:rPr>
        <w:t xml:space="preserve">den Vorschlag der Niederlande, 2017 </w:t>
      </w:r>
      <w:r w:rsidR="005B6058">
        <w:rPr>
          <w:rFonts w:eastAsia="Arial Unicode MS" w:cs="Arial Unicode MS"/>
          <w:lang w:val="de-DE"/>
        </w:rPr>
        <w:t xml:space="preserve">mit Unterstützung </w:t>
      </w:r>
      <w:r w:rsidR="005B6058" w:rsidRPr="005B6058">
        <w:rPr>
          <w:rFonts w:eastAsia="Arial Unicode MS" w:cs="Arial Unicode MS"/>
          <w:lang w:val="de-DE"/>
        </w:rPr>
        <w:t xml:space="preserve">von UPOV, OECD und ISTA </w:t>
      </w:r>
      <w:r w:rsidR="00691CC8">
        <w:rPr>
          <w:rFonts w:eastAsia="Arial Unicode MS" w:cs="Arial Unicode MS"/>
          <w:lang w:val="de-DE"/>
        </w:rPr>
        <w:t xml:space="preserve">eine praktische Arbeitstagung </w:t>
      </w:r>
      <w:r w:rsidR="0037531F" w:rsidRPr="00637477">
        <w:rPr>
          <w:rFonts w:eastAsia="Arial Unicode MS" w:cs="Arial Unicode MS"/>
          <w:lang w:val="de-DE"/>
        </w:rPr>
        <w:t xml:space="preserve">zu organisieren, </w:t>
      </w:r>
      <w:r w:rsidR="005B6058">
        <w:rPr>
          <w:rFonts w:eastAsia="Arial Unicode MS" w:cs="Arial Unicode MS"/>
          <w:lang w:val="de-DE"/>
        </w:rPr>
        <w:t xml:space="preserve">um </w:t>
      </w:r>
      <w:r w:rsidR="0037531F" w:rsidRPr="00637477">
        <w:rPr>
          <w:rFonts w:eastAsia="Arial Unicode MS" w:cs="Arial Unicode MS"/>
          <w:lang w:val="de-DE"/>
        </w:rPr>
        <w:t>zu ergründen, wie molekulare Verfahren auf effiziente Weise für die Ziele von UPOV, OECD und ISTA verwendet werden könnten</w:t>
      </w:r>
      <w:r w:rsidRPr="00637477">
        <w:rPr>
          <w:lang w:val="de-DE" w:eastAsia="ja-JP"/>
        </w:rPr>
        <w:t>.</w:t>
      </w:r>
    </w:p>
    <w:p w14:paraId="5AF0E800" w14:textId="77777777" w:rsidR="002A61FE" w:rsidRPr="00637477" w:rsidRDefault="002A61FE" w:rsidP="00FE318A">
      <w:pPr>
        <w:rPr>
          <w:lang w:val="de-DE" w:eastAsia="ja-JP"/>
        </w:rPr>
      </w:pPr>
    </w:p>
    <w:p w14:paraId="67012090" w14:textId="77777777" w:rsidR="00FE318A" w:rsidRPr="00637477" w:rsidRDefault="00FE318A" w:rsidP="00FE318A">
      <w:pPr>
        <w:rPr>
          <w:lang w:val="de-DE" w:eastAsia="ja-JP"/>
        </w:rPr>
      </w:pPr>
    </w:p>
    <w:p w14:paraId="314B28FA" w14:textId="77777777" w:rsidR="00FE318A" w:rsidRPr="00637477" w:rsidRDefault="007A5CFB" w:rsidP="007165FB">
      <w:pPr>
        <w:pStyle w:val="Heading1"/>
        <w:rPr>
          <w:lang w:val="de-DE" w:eastAsia="ja-JP"/>
        </w:rPr>
      </w:pPr>
      <w:bookmarkStart w:id="13" w:name="_Toc477169024"/>
      <w:r w:rsidRPr="00637477">
        <w:rPr>
          <w:lang w:val="de-DE" w:eastAsia="ja-JP"/>
        </w:rPr>
        <w:t>Erteilung von Informationen über die Lage in der UPOV bezüglich der Verwendung molekularer Verfahren</w:t>
      </w:r>
      <w:bookmarkEnd w:id="13"/>
    </w:p>
    <w:p w14:paraId="2B6FD18B" w14:textId="77777777" w:rsidR="00FE318A" w:rsidRPr="00637477" w:rsidRDefault="00FE318A" w:rsidP="007165FB">
      <w:pPr>
        <w:keepNext/>
        <w:rPr>
          <w:lang w:val="de-DE" w:eastAsia="ja-JP"/>
        </w:rPr>
      </w:pPr>
    </w:p>
    <w:p w14:paraId="7BC68959" w14:textId="1718512F" w:rsidR="00AF3694" w:rsidRPr="00637477" w:rsidRDefault="00AF3694" w:rsidP="00AF3694">
      <w:pPr>
        <w:rPr>
          <w:lang w:val="de-DE"/>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585394" w:rsidRPr="00637477">
        <w:rPr>
          <w:lang w:val="de-DE"/>
        </w:rPr>
        <w:t xml:space="preserve">Der TC </w:t>
      </w:r>
      <w:r w:rsidR="00691CC8" w:rsidRPr="00637477">
        <w:rPr>
          <w:lang w:val="de-DE"/>
        </w:rPr>
        <w:t xml:space="preserve">vereinbarte </w:t>
      </w:r>
      <w:r w:rsidR="00585394" w:rsidRPr="00637477">
        <w:rPr>
          <w:lang w:val="de-DE"/>
        </w:rPr>
        <w:t>auf seiner zweiundfünfzi</w:t>
      </w:r>
      <w:r w:rsidR="00A943A8">
        <w:rPr>
          <w:lang w:val="de-DE"/>
        </w:rPr>
        <w:t>gsten Tagung einen Entwurf für Frage und Antwort</w:t>
      </w:r>
      <w:r w:rsidR="00585394" w:rsidRPr="00637477">
        <w:rPr>
          <w:lang w:val="de-DE"/>
        </w:rPr>
        <w:t xml:space="preserve"> betreffend die Informationen zur Lage in der UPOV bezüglich der Verwendung molekularer Verfahren für ein breiteres Publikum, einschließlich der </w:t>
      </w:r>
      <w:r w:rsidR="00585394" w:rsidRPr="009C1DFB">
        <w:rPr>
          <w:lang w:val="de-DE"/>
        </w:rPr>
        <w:t xml:space="preserve">Öffentlichkeit im allgemeinen </w:t>
      </w:r>
      <w:r w:rsidR="00F520E2" w:rsidRPr="009C1DFB">
        <w:rPr>
          <w:lang w:val="de-DE" w:eastAsia="ja-JP"/>
        </w:rPr>
        <w:t>(vergleiche</w:t>
      </w:r>
      <w:r w:rsidRPr="00637477">
        <w:rPr>
          <w:lang w:val="de-DE" w:eastAsia="ja-JP"/>
        </w:rPr>
        <w:t xml:space="preserve"> </w:t>
      </w:r>
      <w:r w:rsidR="00F520E2">
        <w:rPr>
          <w:lang w:val="de-DE" w:eastAsia="ja-JP"/>
        </w:rPr>
        <w:t>Dokument</w:t>
      </w:r>
      <w:r w:rsidRPr="00637477">
        <w:rPr>
          <w:lang w:val="de-DE" w:eastAsia="ja-JP"/>
        </w:rPr>
        <w:t xml:space="preserve"> TC/52/29 Rev. </w:t>
      </w:r>
      <w:r w:rsidR="004B2762" w:rsidRPr="00637477">
        <w:rPr>
          <w:lang w:val="de-DE" w:eastAsia="ja-JP"/>
        </w:rPr>
        <w:t>„</w:t>
      </w:r>
      <w:r w:rsidR="0044230D">
        <w:rPr>
          <w:lang w:val="de-DE" w:eastAsia="ja-JP"/>
        </w:rPr>
        <w:t xml:space="preserve">Revidierter </w:t>
      </w:r>
      <w:r w:rsidR="005B6058">
        <w:rPr>
          <w:lang w:val="de-DE" w:eastAsia="ja-JP"/>
        </w:rPr>
        <w:t xml:space="preserve"> </w:t>
      </w:r>
      <w:r w:rsidR="00691CC8">
        <w:rPr>
          <w:lang w:val="de-DE" w:eastAsia="ja-JP"/>
        </w:rPr>
        <w:t>Bericht</w:t>
      </w:r>
      <w:r w:rsidR="004B2762" w:rsidRPr="00637477">
        <w:rPr>
          <w:lang w:val="de-DE" w:eastAsia="ja-JP"/>
        </w:rPr>
        <w:t>“</w:t>
      </w:r>
      <w:r w:rsidRPr="00637477">
        <w:rPr>
          <w:lang w:val="de-DE" w:eastAsia="ja-JP"/>
        </w:rPr>
        <w:t xml:space="preserve">, </w:t>
      </w:r>
      <w:r w:rsidR="00C41FE7">
        <w:rPr>
          <w:lang w:val="de-DE" w:eastAsia="ja-JP"/>
        </w:rPr>
        <w:t>Absatz</w:t>
      </w:r>
      <w:r w:rsidRPr="00637477">
        <w:rPr>
          <w:lang w:val="de-DE" w:eastAsia="ja-JP"/>
        </w:rPr>
        <w:t xml:space="preserve"> 131)</w:t>
      </w:r>
      <w:r w:rsidR="008B703B" w:rsidRPr="00637477">
        <w:rPr>
          <w:lang w:val="de-DE" w:eastAsia="ja-JP"/>
        </w:rPr>
        <w:t>.</w:t>
      </w:r>
      <w:r w:rsidR="00552D00">
        <w:rPr>
          <w:lang w:val="de-DE" w:eastAsia="ja-JP"/>
        </w:rPr>
        <w:t xml:space="preserve"> Der</w:t>
      </w:r>
      <w:r w:rsidR="00D77006" w:rsidRPr="00637477">
        <w:rPr>
          <w:lang w:val="de-DE" w:eastAsia="ja-JP"/>
        </w:rPr>
        <w:t xml:space="preserve"> </w:t>
      </w:r>
      <w:r w:rsidR="00FD3D41">
        <w:rPr>
          <w:lang w:val="de-DE" w:eastAsia="ja-JP"/>
        </w:rPr>
        <w:t>Entwurf</w:t>
      </w:r>
      <w:r w:rsidR="00D77006" w:rsidRPr="00637477">
        <w:rPr>
          <w:lang w:val="de-DE" w:eastAsia="ja-JP"/>
        </w:rPr>
        <w:t xml:space="preserve"> </w:t>
      </w:r>
      <w:r w:rsidR="00C41FE7">
        <w:rPr>
          <w:lang w:val="de-DE" w:eastAsia="ja-JP"/>
        </w:rPr>
        <w:t xml:space="preserve">wurde </w:t>
      </w:r>
      <w:r w:rsidR="00FD3D41">
        <w:rPr>
          <w:lang w:val="de-DE" w:eastAsia="ja-JP"/>
        </w:rPr>
        <w:t>vom Rat</w:t>
      </w:r>
      <w:r w:rsidR="00D77006" w:rsidRPr="00637477">
        <w:rPr>
          <w:lang w:val="de-DE" w:eastAsia="ja-JP"/>
        </w:rPr>
        <w:t xml:space="preserve"> </w:t>
      </w:r>
      <w:r w:rsidR="00552D00">
        <w:rPr>
          <w:lang w:val="de-DE" w:eastAsia="ja-JP"/>
        </w:rPr>
        <w:t>auf seiner fünfzigsten</w:t>
      </w:r>
      <w:r w:rsidR="00D77006" w:rsidRPr="00637477">
        <w:rPr>
          <w:lang w:val="de-DE" w:eastAsia="ja-JP"/>
        </w:rPr>
        <w:t xml:space="preserve"> </w:t>
      </w:r>
      <w:r w:rsidR="00637477">
        <w:rPr>
          <w:lang w:val="de-DE" w:eastAsia="ja-JP"/>
        </w:rPr>
        <w:t>Tagung</w:t>
      </w:r>
      <w:r w:rsidR="00FD3D41">
        <w:rPr>
          <w:lang w:val="de-DE" w:eastAsia="ja-JP"/>
        </w:rPr>
        <w:t xml:space="preserve"> </w:t>
      </w:r>
      <w:r w:rsidR="00552D00">
        <w:rPr>
          <w:lang w:val="de-DE" w:eastAsia="ja-JP"/>
        </w:rPr>
        <w:t xml:space="preserve">am 28. Oktober </w:t>
      </w:r>
      <w:r w:rsidR="00552D00" w:rsidRPr="00637477">
        <w:rPr>
          <w:lang w:val="de-DE" w:eastAsia="ja-JP"/>
        </w:rPr>
        <w:t>2016</w:t>
      </w:r>
      <w:r w:rsidR="00552D00">
        <w:rPr>
          <w:lang w:val="de-DE" w:eastAsia="ja-JP"/>
        </w:rPr>
        <w:t xml:space="preserve"> </w:t>
      </w:r>
      <w:r w:rsidR="00FD3D41">
        <w:rPr>
          <w:lang w:val="de-DE" w:eastAsia="ja-JP"/>
        </w:rPr>
        <w:t>in</w:t>
      </w:r>
      <w:r w:rsidR="00552D00">
        <w:rPr>
          <w:lang w:val="de-DE" w:eastAsia="ja-JP"/>
        </w:rPr>
        <w:t xml:space="preserve"> Genf</w:t>
      </w:r>
      <w:r w:rsidR="00D77006" w:rsidRPr="00637477">
        <w:rPr>
          <w:lang w:val="de-DE" w:eastAsia="ja-JP"/>
        </w:rPr>
        <w:t xml:space="preserve"> </w:t>
      </w:r>
      <w:r w:rsidR="00552D00">
        <w:rPr>
          <w:lang w:val="de-DE" w:eastAsia="ja-JP"/>
        </w:rPr>
        <w:t>unverändert angenommen</w:t>
      </w:r>
      <w:r w:rsidR="00086129" w:rsidRPr="00637477">
        <w:rPr>
          <w:lang w:val="de-DE" w:eastAsia="ja-JP"/>
        </w:rPr>
        <w:t>,</w:t>
      </w:r>
      <w:r w:rsidR="00D77006" w:rsidRPr="00637477">
        <w:rPr>
          <w:lang w:val="de-DE" w:eastAsia="ja-JP"/>
        </w:rPr>
        <w:t xml:space="preserve"> </w:t>
      </w:r>
      <w:r w:rsidR="00C41FE7">
        <w:rPr>
          <w:lang w:val="de-DE" w:eastAsia="ja-JP"/>
        </w:rPr>
        <w:t xml:space="preserve">wie </w:t>
      </w:r>
      <w:r w:rsidR="00086129" w:rsidRPr="00637477">
        <w:rPr>
          <w:lang w:val="de-DE" w:eastAsia="ja-JP"/>
        </w:rPr>
        <w:t>in</w:t>
      </w:r>
      <w:r w:rsidR="00D77006" w:rsidRPr="00637477">
        <w:rPr>
          <w:lang w:val="de-DE" w:eastAsia="ja-JP"/>
        </w:rPr>
        <w:t xml:space="preserve"> </w:t>
      </w:r>
      <w:r w:rsidR="00C41FE7">
        <w:rPr>
          <w:lang w:val="de-DE" w:eastAsia="ja-JP"/>
        </w:rPr>
        <w:t>Absatz</w:t>
      </w:r>
      <w:r w:rsidR="00D77006" w:rsidRPr="00637477">
        <w:rPr>
          <w:lang w:val="de-DE" w:eastAsia="ja-JP"/>
        </w:rPr>
        <w:t xml:space="preserve"> 2</w:t>
      </w:r>
      <w:r w:rsidR="00431D3F">
        <w:rPr>
          <w:lang w:val="de-DE" w:eastAsia="ja-JP"/>
        </w:rPr>
        <w:t>9</w:t>
      </w:r>
      <w:r w:rsidR="00D77006" w:rsidRPr="00637477">
        <w:rPr>
          <w:lang w:val="de-DE" w:eastAsia="ja-JP"/>
        </w:rPr>
        <w:t xml:space="preserve"> </w:t>
      </w:r>
      <w:r w:rsidR="00C41FE7">
        <w:rPr>
          <w:lang w:val="de-DE" w:eastAsia="ja-JP"/>
        </w:rPr>
        <w:t>dieses Dokuments</w:t>
      </w:r>
      <w:r w:rsidR="00CF3A35">
        <w:rPr>
          <w:lang w:val="de-DE" w:eastAsia="ja-JP"/>
        </w:rPr>
        <w:t xml:space="preserve"> wiedergegeben</w:t>
      </w:r>
      <w:r w:rsidR="00D77006" w:rsidRPr="00637477">
        <w:rPr>
          <w:lang w:val="de-DE" w:eastAsia="ja-JP"/>
        </w:rPr>
        <w:t>.</w:t>
      </w:r>
    </w:p>
    <w:p w14:paraId="0A9022F5" w14:textId="77777777" w:rsidR="00FE318A" w:rsidRPr="00637477" w:rsidRDefault="00FE318A" w:rsidP="00FE318A">
      <w:pPr>
        <w:rPr>
          <w:snapToGrid w:val="0"/>
          <w:lang w:val="de-DE" w:eastAsia="ja-JP"/>
        </w:rPr>
      </w:pPr>
    </w:p>
    <w:p w14:paraId="5699BBC9" w14:textId="61A227FC" w:rsidR="00FE318A" w:rsidRPr="00637477" w:rsidRDefault="00FE318A" w:rsidP="00FE318A">
      <w:pPr>
        <w:rPr>
          <w:lang w:val="de-DE" w:eastAsia="ja-JP"/>
        </w:rPr>
      </w:pPr>
      <w:r w:rsidRPr="00637477">
        <w:rPr>
          <w:snapToGrid w:val="0"/>
          <w:lang w:val="de-DE"/>
        </w:rPr>
        <w:fldChar w:fldCharType="begin"/>
      </w:r>
      <w:r w:rsidRPr="00637477">
        <w:rPr>
          <w:snapToGrid w:val="0"/>
          <w:lang w:val="de-DE"/>
        </w:rPr>
        <w:instrText xml:space="preserve"> AUTONUM  </w:instrText>
      </w:r>
      <w:r w:rsidRPr="00637477">
        <w:rPr>
          <w:snapToGrid w:val="0"/>
          <w:lang w:val="de-DE"/>
        </w:rPr>
        <w:fldChar w:fldCharType="end"/>
      </w:r>
      <w:r w:rsidRPr="00637477">
        <w:rPr>
          <w:lang w:val="de-DE"/>
        </w:rPr>
        <w:tab/>
      </w:r>
      <w:r w:rsidR="00585394" w:rsidRPr="00637477">
        <w:rPr>
          <w:lang w:val="de-DE"/>
        </w:rPr>
        <w:t xml:space="preserve">Der </w:t>
      </w:r>
      <w:r w:rsidR="00691CC8">
        <w:rPr>
          <w:lang w:val="de-DE"/>
        </w:rPr>
        <w:t>CAJ</w:t>
      </w:r>
      <w:r w:rsidR="00585394" w:rsidRPr="00637477">
        <w:rPr>
          <w:lang w:val="de-DE"/>
        </w:rPr>
        <w:t xml:space="preserve"> vereinbarte </w:t>
      </w:r>
      <w:r w:rsidR="00691CC8">
        <w:rPr>
          <w:lang w:val="de-DE"/>
        </w:rPr>
        <w:t xml:space="preserve">auf seiner dreiundsiebzigsten am 25. Oktober 2016 in Genf </w:t>
      </w:r>
      <w:r w:rsidR="00585394" w:rsidRPr="00637477">
        <w:rPr>
          <w:lang w:val="de-DE"/>
        </w:rPr>
        <w:t>einen Entwurf für Frage und Antwort bezüglich der Informationen über die Lage in der UPOV hinsichtlich der Verwendung molekularer Verfahren für ein breiteres Publikum, einschließlich der Öffentlichkeit im allgemeinen</w:t>
      </w:r>
      <w:r w:rsidRPr="00637477">
        <w:rPr>
          <w:lang w:val="de-DE"/>
        </w:rPr>
        <w:t xml:space="preserve">, </w:t>
      </w:r>
      <w:r w:rsidR="00FD3D41">
        <w:rPr>
          <w:lang w:val="de-DE"/>
        </w:rPr>
        <w:t xml:space="preserve">wie </w:t>
      </w:r>
      <w:r w:rsidR="00CF5DAD">
        <w:rPr>
          <w:lang w:val="de-DE" w:eastAsia="ja-JP"/>
        </w:rPr>
        <w:t>vom</w:t>
      </w:r>
      <w:r w:rsidR="00CF3A35">
        <w:rPr>
          <w:lang w:val="de-DE" w:eastAsia="ja-JP"/>
        </w:rPr>
        <w:t xml:space="preserve"> TC</w:t>
      </w:r>
      <w:r w:rsidR="00086129" w:rsidRPr="00637477">
        <w:rPr>
          <w:lang w:val="de-DE" w:eastAsia="ja-JP"/>
        </w:rPr>
        <w:t xml:space="preserve"> </w:t>
      </w:r>
      <w:r w:rsidR="00CF5DAD">
        <w:rPr>
          <w:lang w:val="de-DE" w:eastAsia="ja-JP"/>
        </w:rPr>
        <w:t>auf seiner zweiundfünfzigsten</w:t>
      </w:r>
      <w:r w:rsidR="00086129" w:rsidRPr="00637477">
        <w:rPr>
          <w:lang w:val="de-DE" w:eastAsia="ja-JP"/>
        </w:rPr>
        <w:t xml:space="preserve"> </w:t>
      </w:r>
      <w:r w:rsidR="00637477">
        <w:rPr>
          <w:lang w:val="de-DE" w:eastAsia="ja-JP"/>
        </w:rPr>
        <w:t>Tagung</w:t>
      </w:r>
      <w:r w:rsidRPr="00637477">
        <w:rPr>
          <w:snapToGrid w:val="0"/>
          <w:lang w:val="de-DE" w:eastAsia="ja-JP"/>
        </w:rPr>
        <w:t xml:space="preserve"> </w:t>
      </w:r>
      <w:r w:rsidR="00CF3A35" w:rsidRPr="00637477">
        <w:rPr>
          <w:lang w:val="de-DE" w:eastAsia="ja-JP"/>
        </w:rPr>
        <w:t>vereinbart</w:t>
      </w:r>
      <w:r w:rsidR="00CF3A35">
        <w:rPr>
          <w:snapToGrid w:val="0"/>
          <w:lang w:val="de-DE" w:eastAsia="ja-JP"/>
        </w:rPr>
        <w:t xml:space="preserve"> </w:t>
      </w:r>
      <w:r w:rsidR="00F520E2">
        <w:rPr>
          <w:snapToGrid w:val="0"/>
          <w:lang w:val="de-DE" w:eastAsia="ja-JP"/>
        </w:rPr>
        <w:t>(vergleiche</w:t>
      </w:r>
      <w:r w:rsidR="001B4000" w:rsidRPr="00637477">
        <w:rPr>
          <w:snapToGrid w:val="0"/>
          <w:lang w:val="de-DE" w:eastAsia="ja-JP"/>
        </w:rPr>
        <w:t> </w:t>
      </w:r>
      <w:r w:rsidR="00F520E2">
        <w:rPr>
          <w:snapToGrid w:val="0"/>
          <w:lang w:val="de-DE" w:eastAsia="ja-JP"/>
        </w:rPr>
        <w:t>Dokument</w:t>
      </w:r>
      <w:r w:rsidRPr="00637477">
        <w:rPr>
          <w:snapToGrid w:val="0"/>
          <w:lang w:val="de-DE" w:eastAsia="ja-JP"/>
        </w:rPr>
        <w:t xml:space="preserve"> CAJ/73/10 </w:t>
      </w:r>
      <w:r w:rsidR="004B2762" w:rsidRPr="00637477">
        <w:rPr>
          <w:snapToGrid w:val="0"/>
          <w:lang w:val="de-DE" w:eastAsia="ja-JP"/>
        </w:rPr>
        <w:t>„</w:t>
      </w:r>
      <w:r w:rsidR="00637477">
        <w:rPr>
          <w:snapToGrid w:val="0"/>
          <w:lang w:val="de-DE" w:eastAsia="ja-JP"/>
        </w:rPr>
        <w:t>Bericht über</w:t>
      </w:r>
      <w:r w:rsidR="00CF5DAD">
        <w:rPr>
          <w:snapToGrid w:val="0"/>
          <w:lang w:val="de-DE" w:eastAsia="ja-JP"/>
        </w:rPr>
        <w:t xml:space="preserve"> </w:t>
      </w:r>
      <w:r w:rsidR="00E1013E">
        <w:rPr>
          <w:snapToGrid w:val="0"/>
          <w:lang w:val="de-DE" w:eastAsia="ja-JP"/>
        </w:rPr>
        <w:t>die</w:t>
      </w:r>
      <w:r w:rsidRPr="00637477">
        <w:rPr>
          <w:snapToGrid w:val="0"/>
          <w:lang w:val="de-DE" w:eastAsia="ja-JP"/>
        </w:rPr>
        <w:t xml:space="preserve"> </w:t>
      </w:r>
      <w:r w:rsidR="00FD3D41">
        <w:rPr>
          <w:snapToGrid w:val="0"/>
          <w:lang w:val="de-DE" w:eastAsia="ja-JP"/>
        </w:rPr>
        <w:t>Entschließungen</w:t>
      </w:r>
      <w:r w:rsidR="004B2762" w:rsidRPr="00637477">
        <w:rPr>
          <w:snapToGrid w:val="0"/>
          <w:lang w:val="de-DE" w:eastAsia="ja-JP"/>
        </w:rPr>
        <w:t>“</w:t>
      </w:r>
      <w:r w:rsidRPr="00637477">
        <w:rPr>
          <w:snapToGrid w:val="0"/>
          <w:lang w:val="de-DE" w:eastAsia="ja-JP"/>
        </w:rPr>
        <w:t xml:space="preserve">, </w:t>
      </w:r>
      <w:r w:rsidR="00C41FE7">
        <w:rPr>
          <w:snapToGrid w:val="0"/>
          <w:lang w:val="de-DE" w:eastAsia="ja-JP"/>
        </w:rPr>
        <w:t>Absatz</w:t>
      </w:r>
      <w:r w:rsidRPr="00637477">
        <w:rPr>
          <w:snapToGrid w:val="0"/>
          <w:lang w:val="de-DE" w:eastAsia="ja-JP"/>
        </w:rPr>
        <w:t xml:space="preserve"> 57)</w:t>
      </w:r>
      <w:r w:rsidRPr="00637477">
        <w:rPr>
          <w:snapToGrid w:val="0"/>
          <w:lang w:val="de-DE"/>
        </w:rPr>
        <w:t>.</w:t>
      </w:r>
    </w:p>
    <w:p w14:paraId="62C6035B" w14:textId="77777777" w:rsidR="00FE318A" w:rsidRPr="00637477" w:rsidRDefault="00FE318A" w:rsidP="00FE318A">
      <w:pPr>
        <w:rPr>
          <w:snapToGrid w:val="0"/>
          <w:lang w:val="de-DE" w:eastAsia="ja-JP"/>
        </w:rPr>
      </w:pPr>
    </w:p>
    <w:p w14:paraId="617BA521" w14:textId="77FCBE7C" w:rsidR="00612E42" w:rsidRPr="00637477" w:rsidRDefault="00FE318A" w:rsidP="007165FB">
      <w:pPr>
        <w:keepLines/>
        <w:rPr>
          <w:color w:val="000000"/>
          <w:lang w:val="de-DE" w:eastAsia="ja-JP"/>
        </w:rPr>
      </w:pPr>
      <w:r w:rsidRPr="00637477">
        <w:rPr>
          <w:snapToGrid w:val="0"/>
          <w:lang w:val="de-DE"/>
        </w:rPr>
        <w:fldChar w:fldCharType="begin"/>
      </w:r>
      <w:r w:rsidRPr="00637477">
        <w:rPr>
          <w:snapToGrid w:val="0"/>
          <w:lang w:val="de-DE"/>
        </w:rPr>
        <w:instrText xml:space="preserve"> AUTONUM  </w:instrText>
      </w:r>
      <w:r w:rsidRPr="00637477">
        <w:rPr>
          <w:snapToGrid w:val="0"/>
          <w:lang w:val="de-DE"/>
        </w:rPr>
        <w:fldChar w:fldCharType="end"/>
      </w:r>
      <w:r w:rsidRPr="00637477">
        <w:rPr>
          <w:lang w:val="de-DE"/>
        </w:rPr>
        <w:tab/>
      </w:r>
      <w:r w:rsidR="00DA2330">
        <w:rPr>
          <w:lang w:val="de-DE" w:eastAsia="ja-JP"/>
        </w:rPr>
        <w:t>Der</w:t>
      </w:r>
      <w:r w:rsidRPr="00637477">
        <w:rPr>
          <w:lang w:val="de-DE" w:eastAsia="ja-JP"/>
        </w:rPr>
        <w:t xml:space="preserve"> </w:t>
      </w:r>
      <w:r w:rsidR="00C41FE7">
        <w:rPr>
          <w:lang w:val="de-DE" w:eastAsia="ja-JP"/>
        </w:rPr>
        <w:t>Rat</w:t>
      </w:r>
      <w:r w:rsidR="00FD3D41">
        <w:rPr>
          <w:lang w:val="de-DE" w:eastAsia="ja-JP"/>
        </w:rPr>
        <w:t xml:space="preserve"> nahm auf seiner fünfzigsten Tagung</w:t>
      </w:r>
      <w:r w:rsidRPr="00637477">
        <w:rPr>
          <w:lang w:val="de-DE" w:eastAsia="ja-JP"/>
        </w:rPr>
        <w:t xml:space="preserve"> </w:t>
      </w:r>
      <w:r w:rsidR="00585394" w:rsidRPr="00637477">
        <w:rPr>
          <w:lang w:val="de-DE" w:eastAsia="ja-JP"/>
        </w:rPr>
        <w:t>folgende häufig gestellte Frage betreffend Informationen zur Lage in der UPOV bezüglich der Verwendung molekularer Verfahren für ein breiteres Publikum („FAQ</w:t>
      </w:r>
      <w:r w:rsidR="009859CF">
        <w:rPr>
          <w:lang w:val="de-DE" w:eastAsia="ja-JP"/>
        </w:rPr>
        <w:t> </w:t>
      </w:r>
      <w:r w:rsidR="00585394" w:rsidRPr="00637477">
        <w:rPr>
          <w:lang w:val="de-DE" w:eastAsia="ja-JP"/>
        </w:rPr>
        <w:t xml:space="preserve">über molekulare Verfahren“), einschließlich der Öffentlichkeit im </w:t>
      </w:r>
      <w:r w:rsidR="00691CC8">
        <w:rPr>
          <w:lang w:val="de-DE" w:eastAsia="ja-JP"/>
        </w:rPr>
        <w:t>a</w:t>
      </w:r>
      <w:r w:rsidR="00585394" w:rsidRPr="00637477">
        <w:rPr>
          <w:lang w:val="de-DE" w:eastAsia="ja-JP"/>
        </w:rPr>
        <w:t xml:space="preserve">llgemeinen, an </w:t>
      </w:r>
      <w:r w:rsidR="00F520E2">
        <w:rPr>
          <w:color w:val="000000"/>
          <w:lang w:val="de-DE" w:eastAsia="ja-JP"/>
        </w:rPr>
        <w:t>(vergleiche</w:t>
      </w:r>
      <w:r w:rsidRPr="00637477">
        <w:rPr>
          <w:color w:val="000000"/>
          <w:lang w:val="de-DE" w:eastAsia="ja-JP"/>
        </w:rPr>
        <w:t xml:space="preserve"> </w:t>
      </w:r>
      <w:r w:rsidR="00F520E2">
        <w:rPr>
          <w:color w:val="000000"/>
          <w:lang w:val="de-DE" w:eastAsia="ja-JP"/>
        </w:rPr>
        <w:t>Dokument</w:t>
      </w:r>
      <w:r w:rsidRPr="00637477">
        <w:rPr>
          <w:color w:val="000000"/>
          <w:lang w:val="de-DE" w:eastAsia="ja-JP"/>
        </w:rPr>
        <w:t xml:space="preserve"> C/50/19 </w:t>
      </w:r>
      <w:r w:rsidR="004B2762" w:rsidRPr="00637477">
        <w:rPr>
          <w:color w:val="000000"/>
          <w:lang w:val="de-DE" w:eastAsia="ja-JP"/>
        </w:rPr>
        <w:t>„</w:t>
      </w:r>
      <w:r w:rsidR="00637477">
        <w:rPr>
          <w:color w:val="000000"/>
          <w:lang w:val="de-DE" w:eastAsia="ja-JP"/>
        </w:rPr>
        <w:t>Bericht über</w:t>
      </w:r>
      <w:r w:rsidRPr="00637477">
        <w:rPr>
          <w:color w:val="000000"/>
          <w:lang w:val="de-DE" w:eastAsia="ja-JP"/>
        </w:rPr>
        <w:t xml:space="preserve"> </w:t>
      </w:r>
      <w:r w:rsidR="00E1013E">
        <w:rPr>
          <w:color w:val="000000"/>
          <w:lang w:val="de-DE" w:eastAsia="ja-JP"/>
        </w:rPr>
        <w:t>die</w:t>
      </w:r>
      <w:r w:rsidRPr="00637477">
        <w:rPr>
          <w:color w:val="000000"/>
          <w:lang w:val="de-DE" w:eastAsia="ja-JP"/>
        </w:rPr>
        <w:t xml:space="preserve"> </w:t>
      </w:r>
      <w:r w:rsidR="00FD3D41">
        <w:rPr>
          <w:color w:val="000000"/>
          <w:lang w:val="de-DE" w:eastAsia="ja-JP"/>
        </w:rPr>
        <w:t>Entscheidungen</w:t>
      </w:r>
      <w:r w:rsidR="004B2762" w:rsidRPr="00637477">
        <w:rPr>
          <w:color w:val="000000"/>
          <w:lang w:val="de-DE" w:eastAsia="ja-JP"/>
        </w:rPr>
        <w:t>“</w:t>
      </w:r>
      <w:r w:rsidRPr="00637477">
        <w:rPr>
          <w:color w:val="000000"/>
          <w:lang w:val="de-DE" w:eastAsia="ja-JP"/>
        </w:rPr>
        <w:t xml:space="preserve">, </w:t>
      </w:r>
      <w:r w:rsidR="00C41FE7">
        <w:rPr>
          <w:color w:val="000000"/>
          <w:lang w:val="de-DE" w:eastAsia="ja-JP"/>
        </w:rPr>
        <w:t>Absatz</w:t>
      </w:r>
      <w:r w:rsidRPr="00637477">
        <w:rPr>
          <w:color w:val="000000"/>
          <w:lang w:val="de-DE" w:eastAsia="ja-JP"/>
        </w:rPr>
        <w:t xml:space="preserve"> 11</w:t>
      </w:r>
      <w:r w:rsidR="002A61FE" w:rsidRPr="00637477">
        <w:rPr>
          <w:color w:val="000000"/>
          <w:lang w:val="de-DE" w:eastAsia="ja-JP"/>
        </w:rPr>
        <w:t xml:space="preserve">. </w:t>
      </w:r>
      <w:r w:rsidR="007F429A" w:rsidRPr="00637477">
        <w:rPr>
          <w:color w:val="000000"/>
          <w:lang w:val="de-DE" w:eastAsia="ja-JP"/>
        </w:rPr>
        <w:t xml:space="preserve">FAQ </w:t>
      </w:r>
      <w:r w:rsidR="00FD3D41">
        <w:rPr>
          <w:color w:val="000000"/>
          <w:lang w:val="de-DE" w:eastAsia="ja-JP"/>
        </w:rPr>
        <w:t>verfügbar unter</w:t>
      </w:r>
      <w:r w:rsidR="002A61FE" w:rsidRPr="00637477">
        <w:rPr>
          <w:color w:val="000000"/>
          <w:lang w:val="de-DE" w:eastAsia="ja-JP"/>
        </w:rPr>
        <w:t>: http://www.upov.int/about/</w:t>
      </w:r>
      <w:r w:rsidR="00E1013E">
        <w:rPr>
          <w:color w:val="000000"/>
          <w:lang w:val="de-DE" w:eastAsia="ja-JP"/>
        </w:rPr>
        <w:t>de</w:t>
      </w:r>
      <w:r w:rsidR="002A61FE" w:rsidRPr="00637477">
        <w:rPr>
          <w:color w:val="000000"/>
          <w:lang w:val="de-DE" w:eastAsia="ja-JP"/>
        </w:rPr>
        <w:t>/faq.html#QG121</w:t>
      </w:r>
      <w:r w:rsidRPr="00637477">
        <w:rPr>
          <w:color w:val="000000"/>
          <w:lang w:val="de-DE" w:eastAsia="ja-JP"/>
        </w:rPr>
        <w:t>)</w:t>
      </w:r>
      <w:r w:rsidR="002A61FE" w:rsidRPr="00637477">
        <w:rPr>
          <w:color w:val="000000"/>
          <w:lang w:val="de-DE" w:eastAsia="ja-JP"/>
        </w:rPr>
        <w:t>:</w:t>
      </w:r>
    </w:p>
    <w:p w14:paraId="5F7AD27B" w14:textId="77777777" w:rsidR="00612E42" w:rsidRPr="00637477" w:rsidRDefault="00612E42" w:rsidP="00612E42">
      <w:pPr>
        <w:rPr>
          <w:lang w:val="de-DE"/>
        </w:rPr>
      </w:pPr>
    </w:p>
    <w:p w14:paraId="05E99D51" w14:textId="2A23358E" w:rsidR="00585394" w:rsidRPr="00637477" w:rsidRDefault="004B2762" w:rsidP="00585394">
      <w:pPr>
        <w:ind w:left="567"/>
        <w:rPr>
          <w:rFonts w:cs="Arial"/>
          <w:sz w:val="18"/>
          <w:szCs w:val="24"/>
          <w:lang w:val="de-DE"/>
        </w:rPr>
      </w:pPr>
      <w:r w:rsidRPr="00637477">
        <w:rPr>
          <w:rFonts w:cs="Arial"/>
          <w:sz w:val="18"/>
          <w:szCs w:val="24"/>
          <w:lang w:val="de-DE"/>
        </w:rPr>
        <w:t>„</w:t>
      </w:r>
      <w:r w:rsidR="00585394" w:rsidRPr="00637477">
        <w:rPr>
          <w:rFonts w:cs="Arial"/>
          <w:sz w:val="18"/>
          <w:szCs w:val="24"/>
          <w:lang w:val="de-DE"/>
        </w:rPr>
        <w:t>Ist es möglich, Sortenschutz auf der Grundlage eines DN</w:t>
      </w:r>
      <w:r w:rsidR="00F32F61">
        <w:rPr>
          <w:rFonts w:cs="Arial"/>
          <w:sz w:val="18"/>
          <w:szCs w:val="24"/>
          <w:lang w:val="de-DE"/>
        </w:rPr>
        <w:t>S</w:t>
      </w:r>
      <w:r w:rsidR="00585394" w:rsidRPr="00637477">
        <w:rPr>
          <w:rFonts w:cs="Arial"/>
          <w:sz w:val="18"/>
          <w:szCs w:val="24"/>
          <w:lang w:val="de-DE"/>
        </w:rPr>
        <w:t>-Profils zu erteilen?</w:t>
      </w:r>
    </w:p>
    <w:p w14:paraId="6E44DDBA" w14:textId="77777777" w:rsidR="00585394" w:rsidRPr="00637477" w:rsidRDefault="00585394" w:rsidP="00585394">
      <w:pPr>
        <w:ind w:left="567"/>
        <w:rPr>
          <w:rFonts w:cs="Arial"/>
          <w:sz w:val="18"/>
          <w:szCs w:val="24"/>
          <w:lang w:val="de-DE"/>
        </w:rPr>
      </w:pPr>
    </w:p>
    <w:p w14:paraId="2D459DC7" w14:textId="72144A70" w:rsidR="00585394" w:rsidRPr="00637477" w:rsidRDefault="00BD1F8A" w:rsidP="00585394">
      <w:pPr>
        <w:ind w:left="567"/>
        <w:rPr>
          <w:rFonts w:cs="Arial"/>
          <w:sz w:val="18"/>
          <w:szCs w:val="24"/>
          <w:lang w:val="de-DE"/>
        </w:rPr>
      </w:pPr>
      <w:r>
        <w:rPr>
          <w:rFonts w:cs="Arial"/>
          <w:sz w:val="18"/>
          <w:szCs w:val="24"/>
          <w:lang w:val="de-DE"/>
        </w:rPr>
        <w:t>„</w:t>
      </w:r>
      <w:r w:rsidR="00585394" w:rsidRPr="00637477">
        <w:rPr>
          <w:rFonts w:cs="Arial"/>
          <w:sz w:val="18"/>
          <w:szCs w:val="24"/>
          <w:lang w:val="de-DE"/>
        </w:rPr>
        <w:t>Um eine Sorte zu schützen, muß sie deutlich unterscheidbar von sämtlichen bestehenden Sorten sein auf der Grundlage von Merkmalen, die physikalisch ausgeprägt sind, z.</w:t>
      </w:r>
      <w:r w:rsidRPr="00637477">
        <w:rPr>
          <w:rFonts w:cs="Arial"/>
          <w:sz w:val="18"/>
          <w:szCs w:val="24"/>
          <w:lang w:val="de-DE"/>
        </w:rPr>
        <w:t xml:space="preserve"> </w:t>
      </w:r>
      <w:r w:rsidR="00585394" w:rsidRPr="00637477">
        <w:rPr>
          <w:rFonts w:cs="Arial"/>
          <w:sz w:val="18"/>
          <w:szCs w:val="24"/>
          <w:lang w:val="de-DE"/>
        </w:rPr>
        <w:t>B. Pflanzenhöhe, Blühzeitpunkt, Fruchtfarbe, Krankheitsresistenz usw.</w:t>
      </w:r>
      <w:r w:rsidRPr="00637477">
        <w:rPr>
          <w:rFonts w:cs="Arial"/>
          <w:sz w:val="18"/>
          <w:szCs w:val="24"/>
          <w:lang w:val="de-DE"/>
        </w:rPr>
        <w:t xml:space="preserve"> </w:t>
      </w:r>
      <w:r w:rsidR="00F32F61">
        <w:rPr>
          <w:rFonts w:cs="Arial"/>
          <w:sz w:val="18"/>
          <w:szCs w:val="24"/>
          <w:lang w:val="de-DE"/>
        </w:rPr>
        <w:t>Das DNS</w:t>
      </w:r>
      <w:r w:rsidR="00585394" w:rsidRPr="00637477">
        <w:rPr>
          <w:rFonts w:cs="Arial"/>
          <w:sz w:val="18"/>
          <w:szCs w:val="24"/>
          <w:lang w:val="de-DE"/>
        </w:rPr>
        <w:t>-Profil ist keine Grundlage für die Erteilung von Sortenschutz, jedoch kann diese Information als unterstützende Information verwendet werden.</w:t>
      </w:r>
    </w:p>
    <w:p w14:paraId="62C2A8B1" w14:textId="77777777" w:rsidR="00585394" w:rsidRPr="00637477" w:rsidRDefault="00585394" w:rsidP="00585394">
      <w:pPr>
        <w:ind w:left="567"/>
        <w:rPr>
          <w:rFonts w:cs="Arial"/>
          <w:sz w:val="18"/>
          <w:szCs w:val="24"/>
          <w:lang w:val="de-DE"/>
        </w:rPr>
      </w:pPr>
    </w:p>
    <w:p w14:paraId="60CE807D" w14:textId="59CC70AE" w:rsidR="00585394" w:rsidRPr="00637477" w:rsidRDefault="00BD1F8A" w:rsidP="00585394">
      <w:pPr>
        <w:ind w:left="567"/>
        <w:rPr>
          <w:rFonts w:cs="Arial"/>
          <w:sz w:val="18"/>
          <w:szCs w:val="24"/>
          <w:lang w:val="de-DE"/>
        </w:rPr>
      </w:pPr>
      <w:r>
        <w:rPr>
          <w:rFonts w:cs="Arial"/>
          <w:sz w:val="18"/>
          <w:szCs w:val="24"/>
          <w:lang w:val="de-DE"/>
        </w:rPr>
        <w:t>„</w:t>
      </w:r>
      <w:r w:rsidR="00585394" w:rsidRPr="00637477">
        <w:rPr>
          <w:rFonts w:cs="Arial"/>
          <w:sz w:val="18"/>
          <w:szCs w:val="24"/>
          <w:lang w:val="de-DE"/>
        </w:rPr>
        <w:t>Eine ausführlichere Erläuterung findet sich in der häufig gestellten Frage ‚Erlaubt die UPOV die Verwendung molekularer Verfahren (DNS-Profile) bei der Prüfung der Unterscheidbarkeit, der Homogenität und der Beständigkeit („DUS“)?‘</w:t>
      </w:r>
    </w:p>
    <w:p w14:paraId="6D2434B7" w14:textId="77777777" w:rsidR="00585394" w:rsidRPr="00637477" w:rsidRDefault="00585394" w:rsidP="00585394">
      <w:pPr>
        <w:ind w:left="567"/>
        <w:rPr>
          <w:rFonts w:cs="Arial"/>
          <w:sz w:val="18"/>
          <w:szCs w:val="24"/>
          <w:lang w:val="de-DE"/>
        </w:rPr>
      </w:pPr>
    </w:p>
    <w:p w14:paraId="2107539B" w14:textId="0D026879" w:rsidR="00585394" w:rsidRPr="00637477" w:rsidRDefault="00BD1F8A" w:rsidP="00585394">
      <w:pPr>
        <w:ind w:left="567"/>
        <w:rPr>
          <w:rFonts w:cs="Arial"/>
          <w:sz w:val="18"/>
          <w:szCs w:val="24"/>
          <w:lang w:val="de-DE"/>
        </w:rPr>
      </w:pPr>
      <w:r>
        <w:rPr>
          <w:rFonts w:cs="Arial"/>
          <w:sz w:val="18"/>
          <w:szCs w:val="24"/>
          <w:lang w:val="de-DE"/>
        </w:rPr>
        <w:t>„</w:t>
      </w:r>
      <w:r w:rsidR="00585394" w:rsidRPr="00637477">
        <w:rPr>
          <w:rFonts w:cs="Arial"/>
          <w:sz w:val="18"/>
          <w:szCs w:val="24"/>
          <w:lang w:val="de-DE"/>
        </w:rPr>
        <w:t>Vergleiche auch:</w:t>
      </w:r>
    </w:p>
    <w:p w14:paraId="1574FAC2" w14:textId="5E5EFD4D" w:rsidR="00612E42" w:rsidRPr="00637477" w:rsidRDefault="00BD1F8A" w:rsidP="00585394">
      <w:pPr>
        <w:ind w:left="567"/>
        <w:rPr>
          <w:rFonts w:cs="Arial"/>
          <w:sz w:val="18"/>
          <w:szCs w:val="24"/>
          <w:lang w:val="de-DE" w:eastAsia="ja-JP"/>
        </w:rPr>
      </w:pPr>
      <w:r>
        <w:rPr>
          <w:rFonts w:cs="Arial"/>
          <w:sz w:val="18"/>
          <w:szCs w:val="24"/>
          <w:lang w:val="de-DE"/>
        </w:rPr>
        <w:t>„</w:t>
      </w:r>
      <w:r w:rsidR="00585394" w:rsidRPr="00637477">
        <w:rPr>
          <w:rFonts w:cs="Arial"/>
          <w:sz w:val="18"/>
          <w:szCs w:val="24"/>
          <w:lang w:val="de-DE"/>
        </w:rPr>
        <w:t>Was sind die Voraussetzungen für den Schutz einer neuen Pflanzensorte?“</w:t>
      </w:r>
    </w:p>
    <w:p w14:paraId="43C492B5" w14:textId="77777777" w:rsidR="00FE318A" w:rsidRPr="00637477" w:rsidRDefault="00FE318A" w:rsidP="007165FB">
      <w:pPr>
        <w:keepLines/>
        <w:rPr>
          <w:color w:val="000000"/>
          <w:lang w:val="de-DE" w:eastAsia="ja-JP"/>
        </w:rPr>
      </w:pPr>
      <w:r w:rsidRPr="00637477">
        <w:rPr>
          <w:color w:val="000000"/>
          <w:lang w:val="de-DE" w:eastAsia="ja-JP"/>
        </w:rPr>
        <w:t>.</w:t>
      </w:r>
    </w:p>
    <w:p w14:paraId="673D065D" w14:textId="77777777" w:rsidR="00FE318A" w:rsidRPr="00637477" w:rsidRDefault="00FE318A" w:rsidP="00FE318A">
      <w:pPr>
        <w:rPr>
          <w:snapToGrid w:val="0"/>
          <w:color w:val="000000" w:themeColor="text1"/>
          <w:lang w:val="de-DE" w:eastAsia="ja-JP"/>
        </w:rPr>
      </w:pPr>
    </w:p>
    <w:p w14:paraId="2B2A0B1B" w14:textId="77777777" w:rsidR="00FE318A" w:rsidRPr="00637477" w:rsidRDefault="00FE318A" w:rsidP="00FE318A">
      <w:pPr>
        <w:pStyle w:val="DecisionParagraphs"/>
        <w:tabs>
          <w:tab w:val="clear" w:pos="5387"/>
          <w:tab w:val="left" w:pos="5103"/>
        </w:tabs>
        <w:ind w:left="4536"/>
        <w:rPr>
          <w:lang w:val="de-DE"/>
        </w:rPr>
      </w:pPr>
      <w:r w:rsidRPr="00637477">
        <w:rPr>
          <w:lang w:val="de-DE"/>
        </w:rPr>
        <w:fldChar w:fldCharType="begin"/>
      </w:r>
      <w:r w:rsidRPr="00637477">
        <w:rPr>
          <w:lang w:val="de-DE"/>
        </w:rPr>
        <w:instrText xml:space="preserve"> AUTONUM  </w:instrText>
      </w:r>
      <w:r w:rsidRPr="00637477">
        <w:rPr>
          <w:lang w:val="de-DE"/>
        </w:rPr>
        <w:fldChar w:fldCharType="end"/>
      </w:r>
      <w:r w:rsidRPr="00637477">
        <w:rPr>
          <w:lang w:val="de-DE"/>
        </w:rPr>
        <w:tab/>
      </w:r>
      <w:r w:rsidR="00D915EE" w:rsidRPr="00637477">
        <w:rPr>
          <w:lang w:val="de-DE"/>
        </w:rPr>
        <w:t>Der TC wird ersucht</w:t>
      </w:r>
      <w:r w:rsidRPr="00637477">
        <w:rPr>
          <w:lang w:val="de-DE"/>
        </w:rPr>
        <w:t>:</w:t>
      </w:r>
    </w:p>
    <w:p w14:paraId="06F8E52D" w14:textId="77777777" w:rsidR="00FE318A" w:rsidRPr="00637477" w:rsidRDefault="00FE318A" w:rsidP="00FE318A">
      <w:pPr>
        <w:pStyle w:val="DecisionParagraphs"/>
        <w:ind w:left="4536"/>
        <w:rPr>
          <w:lang w:val="de-DE"/>
        </w:rPr>
      </w:pPr>
    </w:p>
    <w:p w14:paraId="157CA513" w14:textId="5327D653" w:rsidR="00FE318A" w:rsidRPr="00637477" w:rsidRDefault="00FE318A" w:rsidP="00FE318A">
      <w:pPr>
        <w:pStyle w:val="DecisionParagraphs"/>
        <w:tabs>
          <w:tab w:val="clear" w:pos="5387"/>
          <w:tab w:val="left" w:pos="5103"/>
          <w:tab w:val="left" w:pos="5670"/>
        </w:tabs>
        <w:ind w:left="4536" w:firstLine="567"/>
        <w:rPr>
          <w:lang w:val="de-DE" w:eastAsia="ja-JP"/>
        </w:rPr>
      </w:pPr>
      <w:r w:rsidRPr="00637477">
        <w:rPr>
          <w:snapToGrid w:val="0"/>
          <w:lang w:val="de-DE"/>
        </w:rPr>
        <w:t>a)</w:t>
      </w:r>
      <w:r w:rsidRPr="00637477">
        <w:rPr>
          <w:snapToGrid w:val="0"/>
          <w:lang w:val="de-DE"/>
        </w:rPr>
        <w:tab/>
      </w:r>
      <w:r w:rsidR="00F54824" w:rsidRPr="00637477">
        <w:rPr>
          <w:lang w:val="de-DE"/>
        </w:rPr>
        <w:t xml:space="preserve">den Bericht über die Entwicklungen in den TWP und der BMT, wie in </w:t>
      </w:r>
      <w:r w:rsidR="00F54824" w:rsidRPr="007D7231">
        <w:rPr>
          <w:lang w:val="de-DE"/>
        </w:rPr>
        <w:t xml:space="preserve">Absätzen </w:t>
      </w:r>
      <w:r w:rsidR="005B6058" w:rsidRPr="007D7231">
        <w:rPr>
          <w:lang w:val="de-DE"/>
        </w:rPr>
        <w:t>5</w:t>
      </w:r>
      <w:r w:rsidR="00F54824" w:rsidRPr="007D7231">
        <w:rPr>
          <w:lang w:val="de-DE"/>
        </w:rPr>
        <w:t xml:space="preserve"> bis 2</w:t>
      </w:r>
      <w:r w:rsidR="0071287A">
        <w:rPr>
          <w:lang w:val="de-DE"/>
        </w:rPr>
        <w:t>4</w:t>
      </w:r>
      <w:r w:rsidR="00F54824" w:rsidRPr="00637477">
        <w:rPr>
          <w:lang w:val="de-DE"/>
        </w:rPr>
        <w:t xml:space="preserve"> dieses Dokuments dargelegt, zur Kenntnis zu nehmen</w:t>
      </w:r>
      <w:r w:rsidRPr="00637477">
        <w:rPr>
          <w:lang w:val="de-DE"/>
        </w:rPr>
        <w:t>;</w:t>
      </w:r>
    </w:p>
    <w:p w14:paraId="69D58671" w14:textId="77777777" w:rsidR="00FE318A" w:rsidRPr="00637477" w:rsidRDefault="00FE318A" w:rsidP="00FE318A">
      <w:pPr>
        <w:pStyle w:val="DecisionParagraphs"/>
        <w:tabs>
          <w:tab w:val="clear" w:pos="5387"/>
          <w:tab w:val="left" w:pos="5103"/>
          <w:tab w:val="left" w:pos="5670"/>
        </w:tabs>
        <w:ind w:left="4536" w:firstLine="567"/>
        <w:rPr>
          <w:lang w:val="de-DE" w:eastAsia="ja-JP"/>
        </w:rPr>
      </w:pPr>
    </w:p>
    <w:p w14:paraId="3F939443" w14:textId="340D182E" w:rsidR="00FE318A" w:rsidRPr="00486923" w:rsidRDefault="00FE318A" w:rsidP="00FE318A">
      <w:pPr>
        <w:pStyle w:val="DecisionParagraphs"/>
        <w:tabs>
          <w:tab w:val="clear" w:pos="5387"/>
          <w:tab w:val="left" w:pos="5103"/>
          <w:tab w:val="left" w:pos="5670"/>
        </w:tabs>
        <w:ind w:left="4536" w:firstLine="567"/>
        <w:rPr>
          <w:lang w:val="de-DE" w:eastAsia="ja-JP"/>
        </w:rPr>
      </w:pPr>
      <w:r w:rsidRPr="00486923">
        <w:rPr>
          <w:lang w:val="de-DE" w:eastAsia="ja-JP"/>
        </w:rPr>
        <w:t>b)</w:t>
      </w:r>
      <w:r w:rsidRPr="00486923">
        <w:rPr>
          <w:lang w:val="de-DE" w:eastAsia="ja-JP"/>
        </w:rPr>
        <w:tab/>
      </w:r>
      <w:r w:rsidR="00486923" w:rsidRPr="00637477">
        <w:rPr>
          <w:lang w:val="de-DE"/>
        </w:rPr>
        <w:t>zur Kenntnis zu nehmen, daß</w:t>
      </w:r>
      <w:r w:rsidR="00486923">
        <w:rPr>
          <w:lang w:val="de-DE"/>
        </w:rPr>
        <w:t xml:space="preserve"> die</w:t>
      </w:r>
      <w:r w:rsidR="00486923" w:rsidRPr="00637477">
        <w:rPr>
          <w:lang w:val="de-DE"/>
        </w:rPr>
        <w:t xml:space="preserve"> Erstellung eines gemeinsamen Dokuments zur Erklärung der grundlegenden Besonderheiten der Systeme von OECD, UPOV und ISTA erst nach der Zustimmung du</w:t>
      </w:r>
      <w:r w:rsidR="005B6058">
        <w:rPr>
          <w:lang w:val="de-DE"/>
        </w:rPr>
        <w:t>rch OECD und ISTA beginnen kann</w:t>
      </w:r>
      <w:r w:rsidRPr="00486923">
        <w:rPr>
          <w:lang w:val="de-DE" w:eastAsia="ja-JP"/>
        </w:rPr>
        <w:t>;</w:t>
      </w:r>
    </w:p>
    <w:p w14:paraId="1BABA7CF" w14:textId="77777777" w:rsidR="00FE318A" w:rsidRPr="00486923" w:rsidRDefault="00FE318A" w:rsidP="00FE318A">
      <w:pPr>
        <w:pStyle w:val="DecisionParagraphs"/>
        <w:tabs>
          <w:tab w:val="clear" w:pos="5387"/>
          <w:tab w:val="left" w:pos="5103"/>
          <w:tab w:val="left" w:pos="5670"/>
        </w:tabs>
        <w:ind w:left="4536" w:firstLine="567"/>
        <w:rPr>
          <w:lang w:val="de-DE" w:eastAsia="ja-JP"/>
        </w:rPr>
      </w:pPr>
    </w:p>
    <w:p w14:paraId="23515F08" w14:textId="6A169F4D" w:rsidR="00FE318A" w:rsidRPr="00486923" w:rsidRDefault="00FE318A" w:rsidP="00FE318A">
      <w:pPr>
        <w:pStyle w:val="DecisionParagraphs"/>
        <w:tabs>
          <w:tab w:val="clear" w:pos="5387"/>
          <w:tab w:val="left" w:pos="5103"/>
          <w:tab w:val="left" w:pos="5670"/>
        </w:tabs>
        <w:ind w:left="4536" w:firstLine="567"/>
        <w:rPr>
          <w:lang w:val="de-DE" w:eastAsia="ja-JP"/>
        </w:rPr>
      </w:pPr>
      <w:r w:rsidRPr="00486923">
        <w:rPr>
          <w:lang w:val="de-DE" w:eastAsia="ja-JP"/>
        </w:rPr>
        <w:t>c)</w:t>
      </w:r>
      <w:r w:rsidRPr="00486923">
        <w:rPr>
          <w:lang w:val="de-DE" w:eastAsia="ja-JP"/>
        </w:rPr>
        <w:tab/>
      </w:r>
      <w:r w:rsidR="00486923" w:rsidRPr="00637477">
        <w:rPr>
          <w:lang w:val="de-DE"/>
        </w:rPr>
        <w:t>zur Kenntnis zu nehmen, daß</w:t>
      </w:r>
      <w:r w:rsidR="00486923">
        <w:rPr>
          <w:lang w:val="de-DE"/>
        </w:rPr>
        <w:t xml:space="preserve"> die</w:t>
      </w:r>
      <w:r w:rsidR="00486923" w:rsidRPr="00637477">
        <w:rPr>
          <w:lang w:val="de-DE"/>
        </w:rPr>
        <w:t xml:space="preserve"> Erstellung eines gemeinsamen Dokuments von OECD, UPOV und ISTA mit einer </w:t>
      </w:r>
      <w:r w:rsidR="00486923">
        <w:rPr>
          <w:lang w:val="de-DE"/>
        </w:rPr>
        <w:t>Bestandsaufnahme</w:t>
      </w:r>
      <w:r w:rsidR="00486923" w:rsidRPr="00637477">
        <w:rPr>
          <w:lang w:val="de-DE"/>
        </w:rPr>
        <w:t xml:space="preserve"> der molekularen Markerverfahren nach Pflanzenarten erst nach der Zustimmung durch OECD und ISTA beginnen k</w:t>
      </w:r>
      <w:r w:rsidR="005B6058">
        <w:rPr>
          <w:lang w:val="de-DE"/>
        </w:rPr>
        <w:t>ann</w:t>
      </w:r>
      <w:r w:rsidRPr="00486923">
        <w:rPr>
          <w:lang w:val="de-DE" w:eastAsia="ja-JP"/>
        </w:rPr>
        <w:t>;</w:t>
      </w:r>
    </w:p>
    <w:p w14:paraId="03B77D8B" w14:textId="77777777" w:rsidR="00FE318A" w:rsidRPr="00486923" w:rsidRDefault="00FE318A" w:rsidP="00FE318A">
      <w:pPr>
        <w:pStyle w:val="DecisionParagraphs"/>
        <w:tabs>
          <w:tab w:val="clear" w:pos="5387"/>
          <w:tab w:val="left" w:pos="5103"/>
          <w:tab w:val="left" w:pos="5670"/>
        </w:tabs>
        <w:ind w:left="4536" w:firstLine="567"/>
        <w:rPr>
          <w:lang w:val="de-DE" w:eastAsia="ja-JP"/>
        </w:rPr>
      </w:pPr>
    </w:p>
    <w:p w14:paraId="1E0D2110" w14:textId="139414E5" w:rsidR="00FE318A" w:rsidRPr="00486923" w:rsidRDefault="00FE318A" w:rsidP="00DC4CAB">
      <w:pPr>
        <w:pStyle w:val="DecisionParagraphs"/>
        <w:tabs>
          <w:tab w:val="clear" w:pos="5387"/>
          <w:tab w:val="left" w:pos="5103"/>
          <w:tab w:val="left" w:pos="5670"/>
        </w:tabs>
        <w:spacing w:after="240"/>
        <w:ind w:left="4536" w:firstLine="567"/>
        <w:rPr>
          <w:lang w:val="de-DE" w:eastAsia="ja-JP"/>
        </w:rPr>
      </w:pPr>
      <w:r w:rsidRPr="00486923">
        <w:rPr>
          <w:lang w:val="de-DE" w:eastAsia="ja-JP"/>
        </w:rPr>
        <w:t>d)</w:t>
      </w:r>
      <w:r w:rsidRPr="00486923">
        <w:rPr>
          <w:lang w:val="de-DE" w:eastAsia="ja-JP"/>
        </w:rPr>
        <w:tab/>
      </w:r>
      <w:r w:rsidR="003E524B">
        <w:rPr>
          <w:lang w:val="de-DE" w:eastAsia="ja-JP"/>
        </w:rPr>
        <w:t xml:space="preserve">zu </w:t>
      </w:r>
      <w:r w:rsidR="005B6058">
        <w:rPr>
          <w:lang w:val="de-DE"/>
        </w:rPr>
        <w:t>prüfen, ob die Umstände ergründet werden sollen</w:t>
      </w:r>
      <w:r w:rsidR="005B6058" w:rsidRPr="00637477">
        <w:rPr>
          <w:lang w:val="de-DE"/>
        </w:rPr>
        <w:t xml:space="preserve">, unter denen dieselben Verfahren und Informationen </w:t>
      </w:r>
      <w:r w:rsidR="005B6058">
        <w:rPr>
          <w:lang w:val="de-DE"/>
        </w:rPr>
        <w:t xml:space="preserve">von </w:t>
      </w:r>
      <w:r w:rsidR="005B6058" w:rsidRPr="00637477">
        <w:rPr>
          <w:lang w:val="de-DE"/>
        </w:rPr>
        <w:t xml:space="preserve">OECD, UPOV und ISTA verwendet werden können, </w:t>
      </w:r>
      <w:r w:rsidR="005B6058">
        <w:rPr>
          <w:lang w:val="de-DE"/>
        </w:rPr>
        <w:t xml:space="preserve">wobei die </w:t>
      </w:r>
      <w:r w:rsidR="005B6058" w:rsidRPr="00637477">
        <w:rPr>
          <w:lang w:val="de-DE"/>
        </w:rPr>
        <w:t>verschiedene</w:t>
      </w:r>
      <w:r w:rsidR="005B6058">
        <w:rPr>
          <w:lang w:val="de-DE"/>
        </w:rPr>
        <w:t>n</w:t>
      </w:r>
      <w:r w:rsidR="005B6058" w:rsidRPr="00637477">
        <w:rPr>
          <w:lang w:val="de-DE"/>
        </w:rPr>
        <w:t xml:space="preserve"> </w:t>
      </w:r>
      <w:r w:rsidR="005B6058">
        <w:rPr>
          <w:lang w:val="de-DE"/>
        </w:rPr>
        <w:t xml:space="preserve">Zielsetzungen </w:t>
      </w:r>
      <w:r w:rsidR="005B6058">
        <w:rPr>
          <w:lang w:val="de-DE"/>
        </w:rPr>
        <w:lastRenderedPageBreak/>
        <w:t>der Organisationen berücksichtigt werden, wie in Absatz</w:t>
      </w:r>
      <w:r w:rsidR="005B69EA">
        <w:rPr>
          <w:lang w:val="de-DE"/>
        </w:rPr>
        <w:t> </w:t>
      </w:r>
      <w:r w:rsidR="005B6058">
        <w:rPr>
          <w:lang w:val="de-DE"/>
        </w:rPr>
        <w:t>1</w:t>
      </w:r>
      <w:r w:rsidR="0071287A">
        <w:rPr>
          <w:lang w:val="de-DE"/>
        </w:rPr>
        <w:t>4</w:t>
      </w:r>
      <w:bookmarkStart w:id="14" w:name="_GoBack"/>
      <w:bookmarkEnd w:id="14"/>
      <w:r w:rsidR="005B6058">
        <w:rPr>
          <w:lang w:val="de-DE"/>
        </w:rPr>
        <w:t xml:space="preserve"> dieses Dokuments dargelegt</w:t>
      </w:r>
      <w:r w:rsidRPr="00486923">
        <w:rPr>
          <w:lang w:val="de-DE" w:eastAsia="ja-JP"/>
        </w:rPr>
        <w:t>;</w:t>
      </w:r>
    </w:p>
    <w:p w14:paraId="78BA13F6" w14:textId="1DA96AF9" w:rsidR="00FE318A" w:rsidRDefault="00DC4CAB" w:rsidP="00FE318A">
      <w:pPr>
        <w:pStyle w:val="DecisionParagraphs"/>
        <w:tabs>
          <w:tab w:val="clear" w:pos="5387"/>
          <w:tab w:val="left" w:pos="5103"/>
          <w:tab w:val="left" w:pos="5670"/>
        </w:tabs>
        <w:ind w:left="4536" w:firstLine="567"/>
        <w:rPr>
          <w:lang w:val="de-DE" w:eastAsia="ja-JP"/>
        </w:rPr>
      </w:pPr>
      <w:r>
        <w:rPr>
          <w:lang w:val="de-DE" w:eastAsia="ja-JP"/>
        </w:rPr>
        <w:t>e</w:t>
      </w:r>
      <w:r w:rsidR="00FE318A" w:rsidRPr="00486923">
        <w:rPr>
          <w:lang w:val="de-DE" w:eastAsia="ja-JP"/>
        </w:rPr>
        <w:t>)</w:t>
      </w:r>
      <w:r w:rsidR="00FE318A" w:rsidRPr="00486923">
        <w:rPr>
          <w:lang w:val="de-DE" w:eastAsia="ja-JP"/>
        </w:rPr>
        <w:tab/>
      </w:r>
      <w:r w:rsidR="00486923" w:rsidRPr="00637477">
        <w:rPr>
          <w:lang w:val="de-DE"/>
        </w:rPr>
        <w:t xml:space="preserve">zu prüfen, ob die mögliche künftige Zusammenarbeit von OECD, UPOV und ISTA die Harmonisierung von Terminologie und Methodologie, die für </w:t>
      </w:r>
      <w:r w:rsidR="00486923">
        <w:rPr>
          <w:lang w:val="de-DE"/>
        </w:rPr>
        <w:t>verschiedene</w:t>
      </w:r>
      <w:r w:rsidR="00486923" w:rsidRPr="00637477">
        <w:rPr>
          <w:lang w:val="de-DE"/>
        </w:rPr>
        <w:t xml:space="preserve"> Pflanzenarten verwendet werden, sowie die </w:t>
      </w:r>
      <w:r w:rsidR="00486923">
        <w:rPr>
          <w:lang w:val="de-DE"/>
        </w:rPr>
        <w:t xml:space="preserve">mögliche </w:t>
      </w:r>
      <w:r w:rsidR="00486923" w:rsidRPr="00637477">
        <w:rPr>
          <w:lang w:val="de-DE"/>
        </w:rPr>
        <w:t>Entwicklung von Standards beinhalten könnte, falls diese Organisationen zustimmen</w:t>
      </w:r>
      <w:r w:rsidR="00FE318A" w:rsidRPr="00486923">
        <w:rPr>
          <w:lang w:val="de-DE" w:eastAsia="ja-JP"/>
        </w:rPr>
        <w:t>;</w:t>
      </w:r>
    </w:p>
    <w:p w14:paraId="01BAFDEC" w14:textId="77777777" w:rsidR="00DC4CAB" w:rsidRDefault="00DC4CAB" w:rsidP="00FE318A">
      <w:pPr>
        <w:pStyle w:val="DecisionParagraphs"/>
        <w:tabs>
          <w:tab w:val="clear" w:pos="5387"/>
          <w:tab w:val="left" w:pos="5103"/>
          <w:tab w:val="left" w:pos="5670"/>
        </w:tabs>
        <w:ind w:left="4536" w:firstLine="567"/>
        <w:rPr>
          <w:lang w:val="de-DE" w:eastAsia="ja-JP"/>
        </w:rPr>
      </w:pPr>
    </w:p>
    <w:p w14:paraId="0779A0C3" w14:textId="2D72498A" w:rsidR="00DC4CAB" w:rsidRPr="00486923" w:rsidRDefault="00DC4CAB" w:rsidP="00DC4CAB">
      <w:pPr>
        <w:pStyle w:val="DecisionParagraphs"/>
        <w:tabs>
          <w:tab w:val="clear" w:pos="5387"/>
          <w:tab w:val="left" w:pos="5103"/>
          <w:tab w:val="left" w:pos="5670"/>
        </w:tabs>
        <w:ind w:left="4536" w:firstLine="567"/>
        <w:rPr>
          <w:lang w:val="de-DE" w:eastAsia="ja-JP"/>
        </w:rPr>
      </w:pPr>
      <w:r>
        <w:rPr>
          <w:lang w:val="de-DE" w:eastAsia="ja-JP"/>
        </w:rPr>
        <w:t>f)</w:t>
      </w:r>
      <w:r>
        <w:rPr>
          <w:lang w:val="de-DE" w:eastAsia="ja-JP"/>
        </w:rPr>
        <w:tab/>
      </w:r>
      <w:r w:rsidR="00524186">
        <w:rPr>
          <w:lang w:val="de-DE"/>
        </w:rPr>
        <w:t>d</w:t>
      </w:r>
      <w:r w:rsidR="00524186" w:rsidRPr="005B69EA">
        <w:rPr>
          <w:spacing w:val="-2"/>
          <w:lang w:val="de-DE"/>
        </w:rPr>
        <w:t>ie Organisation</w:t>
      </w:r>
      <w:r w:rsidR="0037495F" w:rsidRPr="005B69EA">
        <w:rPr>
          <w:spacing w:val="-2"/>
          <w:lang w:val="de-DE"/>
        </w:rPr>
        <w:t xml:space="preserve"> einer praktischen Arbeitstagung durch Naktuinbouw vom 8. bis 10. Mai 2017</w:t>
      </w:r>
      <w:r w:rsidR="0037495F">
        <w:rPr>
          <w:lang w:val="de-DE"/>
        </w:rPr>
        <w:t xml:space="preserve"> in </w:t>
      </w:r>
      <w:r w:rsidR="0037495F" w:rsidRPr="00947BC9">
        <w:rPr>
          <w:lang w:val="de-DE"/>
        </w:rPr>
        <w:t>Roelofarendsveen</w:t>
      </w:r>
      <w:r w:rsidR="0037495F">
        <w:rPr>
          <w:lang w:val="de-DE"/>
        </w:rPr>
        <w:t>, Niederlande, um zu ergründen</w:t>
      </w:r>
      <w:r w:rsidR="0037495F" w:rsidRPr="00637477">
        <w:rPr>
          <w:lang w:val="de-DE"/>
        </w:rPr>
        <w:t>, wie molekulare Verfahren au</w:t>
      </w:r>
      <w:r w:rsidR="0037495F">
        <w:rPr>
          <w:lang w:val="de-DE"/>
        </w:rPr>
        <w:t>f effiziente Weise für die Zwecke</w:t>
      </w:r>
      <w:r w:rsidR="0037495F" w:rsidRPr="00637477">
        <w:rPr>
          <w:lang w:val="de-DE"/>
        </w:rPr>
        <w:t xml:space="preserve"> von UPOV, OECD und ISTA verwendet werden könnten</w:t>
      </w:r>
      <w:r w:rsidR="0037495F">
        <w:rPr>
          <w:lang w:val="de-DE"/>
        </w:rPr>
        <w:t>, zur Kenntnis zu nehmen</w:t>
      </w:r>
      <w:r w:rsidRPr="00637477">
        <w:rPr>
          <w:lang w:val="de-DE"/>
        </w:rPr>
        <w:t>;</w:t>
      </w:r>
      <w:r w:rsidRPr="00486923">
        <w:rPr>
          <w:lang w:val="de-DE" w:eastAsia="ja-JP"/>
        </w:rPr>
        <w:t xml:space="preserve"> </w:t>
      </w:r>
    </w:p>
    <w:p w14:paraId="159CCA91" w14:textId="77777777" w:rsidR="00FE318A" w:rsidRPr="00486923" w:rsidRDefault="00FE318A" w:rsidP="00FE318A">
      <w:pPr>
        <w:pStyle w:val="DecisionParagraphs"/>
        <w:tabs>
          <w:tab w:val="clear" w:pos="5387"/>
          <w:tab w:val="left" w:pos="5103"/>
          <w:tab w:val="left" w:pos="5670"/>
        </w:tabs>
        <w:ind w:left="4536" w:firstLine="567"/>
        <w:rPr>
          <w:lang w:val="de-DE" w:eastAsia="ja-JP"/>
        </w:rPr>
      </w:pPr>
    </w:p>
    <w:p w14:paraId="3B13DC71" w14:textId="217D2A43" w:rsidR="00FE318A" w:rsidRPr="00637477" w:rsidRDefault="00FE318A" w:rsidP="00FE318A">
      <w:pPr>
        <w:pStyle w:val="DecisionParagraphs"/>
        <w:tabs>
          <w:tab w:val="clear" w:pos="5387"/>
          <w:tab w:val="left" w:pos="5103"/>
          <w:tab w:val="left" w:pos="5670"/>
        </w:tabs>
        <w:ind w:left="4536" w:firstLine="567"/>
        <w:rPr>
          <w:lang w:val="de-DE" w:eastAsia="ja-JP"/>
        </w:rPr>
      </w:pPr>
      <w:r w:rsidRPr="00637477">
        <w:rPr>
          <w:lang w:val="de-DE" w:eastAsia="ja-JP"/>
        </w:rPr>
        <w:t>g)</w:t>
      </w:r>
      <w:r w:rsidRPr="00637477">
        <w:rPr>
          <w:lang w:val="de-DE" w:eastAsia="ja-JP"/>
        </w:rPr>
        <w:tab/>
      </w:r>
      <w:r w:rsidR="00486923" w:rsidRPr="00637477">
        <w:rPr>
          <w:lang w:val="de-DE"/>
        </w:rPr>
        <w:t xml:space="preserve">das Angebot </w:t>
      </w:r>
      <w:r w:rsidR="00486923">
        <w:rPr>
          <w:lang w:val="de-DE"/>
        </w:rPr>
        <w:t>der Niederlande</w:t>
      </w:r>
      <w:r w:rsidR="00486923" w:rsidRPr="008F7F0B">
        <w:rPr>
          <w:lang w:val="de-DE"/>
        </w:rPr>
        <w:t xml:space="preserve"> </w:t>
      </w:r>
      <w:r w:rsidR="00486923" w:rsidRPr="00637477">
        <w:rPr>
          <w:lang w:val="de-DE"/>
        </w:rPr>
        <w:t>zur Kenntnis zu nehmen, der TWC</w:t>
      </w:r>
      <w:r w:rsidR="00486923" w:rsidRPr="008F7F0B">
        <w:rPr>
          <w:lang w:val="de-DE"/>
        </w:rPr>
        <w:t xml:space="preserve"> </w:t>
      </w:r>
      <w:r w:rsidR="00486923" w:rsidRPr="00637477">
        <w:rPr>
          <w:lang w:val="de-DE"/>
        </w:rPr>
        <w:t xml:space="preserve">Bericht </w:t>
      </w:r>
      <w:r w:rsidR="00486923">
        <w:rPr>
          <w:lang w:val="de-DE"/>
        </w:rPr>
        <w:t>über</w:t>
      </w:r>
      <w:r w:rsidR="00486923" w:rsidRPr="00637477">
        <w:rPr>
          <w:lang w:val="de-DE"/>
        </w:rPr>
        <w:t xml:space="preserve"> </w:t>
      </w:r>
      <w:r w:rsidR="00486923">
        <w:rPr>
          <w:lang w:val="de-DE"/>
        </w:rPr>
        <w:t>Projekte</w:t>
      </w:r>
      <w:r w:rsidR="00486923" w:rsidRPr="00637477">
        <w:rPr>
          <w:lang w:val="de-DE"/>
        </w:rPr>
        <w:t xml:space="preserve"> für </w:t>
      </w:r>
      <w:r w:rsidR="00486923">
        <w:rPr>
          <w:lang w:val="de-DE"/>
        </w:rPr>
        <w:t>die Verwendung</w:t>
      </w:r>
      <w:r w:rsidR="00486923" w:rsidRPr="00637477">
        <w:rPr>
          <w:lang w:val="de-DE"/>
        </w:rPr>
        <w:t xml:space="preserve"> molekularer Verfahren bei der DUS-Prüfung zu erstatten</w:t>
      </w:r>
      <w:r w:rsidRPr="00637477">
        <w:rPr>
          <w:lang w:val="de-DE" w:eastAsia="ja-JP"/>
        </w:rPr>
        <w:t>;</w:t>
      </w:r>
    </w:p>
    <w:p w14:paraId="03FCA4A2" w14:textId="77777777" w:rsidR="00FE318A" w:rsidRPr="00637477" w:rsidRDefault="00FE318A" w:rsidP="00FE318A">
      <w:pPr>
        <w:pStyle w:val="DecisionParagraphs"/>
        <w:tabs>
          <w:tab w:val="clear" w:pos="5387"/>
          <w:tab w:val="left" w:pos="5103"/>
          <w:tab w:val="left" w:pos="5670"/>
        </w:tabs>
        <w:ind w:left="4536" w:firstLine="567"/>
        <w:rPr>
          <w:lang w:val="de-DE" w:eastAsia="ja-JP"/>
        </w:rPr>
      </w:pPr>
    </w:p>
    <w:p w14:paraId="0E449C91" w14:textId="1E8C5AD9" w:rsidR="00FE318A" w:rsidRPr="00637477" w:rsidRDefault="00FE318A" w:rsidP="00FE318A">
      <w:pPr>
        <w:pStyle w:val="DecisionParagraphs"/>
        <w:tabs>
          <w:tab w:val="clear" w:pos="5387"/>
          <w:tab w:val="left" w:pos="5103"/>
          <w:tab w:val="left" w:pos="5670"/>
        </w:tabs>
        <w:ind w:left="4536" w:firstLine="567"/>
        <w:rPr>
          <w:lang w:val="de-DE" w:eastAsia="ja-JP"/>
        </w:rPr>
      </w:pPr>
      <w:r w:rsidRPr="00637477">
        <w:rPr>
          <w:lang w:val="de-DE" w:eastAsia="ja-JP"/>
        </w:rPr>
        <w:t>h)</w:t>
      </w:r>
      <w:r w:rsidRPr="00637477">
        <w:rPr>
          <w:lang w:val="de-DE" w:eastAsia="ja-JP"/>
        </w:rPr>
        <w:tab/>
      </w:r>
      <w:r w:rsidR="00486923" w:rsidRPr="00637477">
        <w:rPr>
          <w:lang w:val="de-DE"/>
        </w:rPr>
        <w:t>das Angebot China</w:t>
      </w:r>
      <w:r w:rsidR="00486923">
        <w:rPr>
          <w:lang w:val="de-DE"/>
        </w:rPr>
        <w:t>s</w:t>
      </w:r>
      <w:r w:rsidR="00486923" w:rsidRPr="008F7F0B">
        <w:rPr>
          <w:lang w:val="de-DE"/>
        </w:rPr>
        <w:t xml:space="preserve"> </w:t>
      </w:r>
      <w:r w:rsidR="00486923" w:rsidRPr="00637477">
        <w:rPr>
          <w:lang w:val="de-DE"/>
        </w:rPr>
        <w:t>zur Kenntnis zu nehmen, der TWC</w:t>
      </w:r>
      <w:r w:rsidR="00486923" w:rsidRPr="008F7F0B">
        <w:rPr>
          <w:lang w:val="de-DE"/>
        </w:rPr>
        <w:t xml:space="preserve"> </w:t>
      </w:r>
      <w:r w:rsidR="00691CC8">
        <w:rPr>
          <w:lang w:val="de-DE"/>
        </w:rPr>
        <w:t>Bericht über seine Erfahrung mit der Verwendung von DNS-Datenbanken für Mais, Reis und Weizen bei der Auswahl von ähnlichen Sorten für die Prüfung der Unterscheidbarkeit zu erstatten</w:t>
      </w:r>
      <w:r w:rsidRPr="00637477">
        <w:rPr>
          <w:lang w:val="de-DE" w:eastAsia="ja-JP"/>
        </w:rPr>
        <w:t>;</w:t>
      </w:r>
    </w:p>
    <w:p w14:paraId="7937259D" w14:textId="77777777" w:rsidR="00FE318A" w:rsidRPr="00637477" w:rsidRDefault="00FE318A" w:rsidP="00FE318A">
      <w:pPr>
        <w:pStyle w:val="DecisionParagraphs"/>
        <w:tabs>
          <w:tab w:val="clear" w:pos="5387"/>
          <w:tab w:val="left" w:pos="5103"/>
          <w:tab w:val="left" w:pos="5670"/>
        </w:tabs>
        <w:ind w:left="4536" w:firstLine="567"/>
        <w:rPr>
          <w:lang w:val="de-DE" w:eastAsia="ja-JP"/>
        </w:rPr>
      </w:pPr>
    </w:p>
    <w:p w14:paraId="53AAE80D" w14:textId="307D4DAF" w:rsidR="00B27EC9" w:rsidRPr="00637477" w:rsidRDefault="00FE318A" w:rsidP="00FE318A">
      <w:pPr>
        <w:pStyle w:val="DecisionParagraphs"/>
        <w:tabs>
          <w:tab w:val="clear" w:pos="5387"/>
          <w:tab w:val="left" w:pos="5103"/>
          <w:tab w:val="left" w:pos="5670"/>
        </w:tabs>
        <w:ind w:left="4536" w:firstLine="567"/>
        <w:rPr>
          <w:lang w:val="de-DE" w:eastAsia="ja-JP"/>
        </w:rPr>
      </w:pPr>
      <w:r w:rsidRPr="00637477">
        <w:rPr>
          <w:lang w:val="de-DE" w:eastAsia="ja-JP"/>
        </w:rPr>
        <w:t>i)</w:t>
      </w:r>
      <w:r w:rsidRPr="00637477">
        <w:rPr>
          <w:lang w:val="de-DE" w:eastAsia="ja-JP"/>
        </w:rPr>
        <w:tab/>
      </w:r>
      <w:r w:rsidR="00486923" w:rsidRPr="00637477">
        <w:rPr>
          <w:lang w:val="de-DE"/>
        </w:rPr>
        <w:t>zur Kenntnis zu nehmen, daß die</w:t>
      </w:r>
      <w:r w:rsidR="00486923" w:rsidRPr="00637477">
        <w:rPr>
          <w:lang w:val="de-DE" w:eastAsia="ja-JP"/>
        </w:rPr>
        <w:t xml:space="preserve"> </w:t>
      </w:r>
      <w:r w:rsidR="00486923" w:rsidRPr="00637477">
        <w:rPr>
          <w:lang w:val="de-DE"/>
        </w:rPr>
        <w:t xml:space="preserve">TWC </w:t>
      </w:r>
      <w:r w:rsidR="00486923">
        <w:rPr>
          <w:lang w:val="de-DE"/>
        </w:rPr>
        <w:t>vereinbart habe</w:t>
      </w:r>
      <w:r w:rsidR="00486923" w:rsidRPr="00637477">
        <w:rPr>
          <w:lang w:val="de-DE"/>
        </w:rPr>
        <w:t xml:space="preserve">, um Referate </w:t>
      </w:r>
      <w:r w:rsidR="00486923">
        <w:rPr>
          <w:lang w:val="de-DE"/>
        </w:rPr>
        <w:t>von</w:t>
      </w:r>
      <w:r w:rsidR="00486923" w:rsidRPr="00637477">
        <w:rPr>
          <w:lang w:val="de-DE"/>
        </w:rPr>
        <w:t xml:space="preserve"> Mitgliedern über die </w:t>
      </w:r>
      <w:r w:rsidR="00486923">
        <w:rPr>
          <w:lang w:val="de-DE"/>
        </w:rPr>
        <w:t>statistischen</w:t>
      </w:r>
      <w:r w:rsidR="00486923" w:rsidRPr="00637477">
        <w:rPr>
          <w:lang w:val="de-DE"/>
        </w:rPr>
        <w:t xml:space="preserve"> </w:t>
      </w:r>
      <w:r w:rsidR="00486923">
        <w:rPr>
          <w:lang w:val="de-DE"/>
        </w:rPr>
        <w:t>Aspekte</w:t>
      </w:r>
      <w:r w:rsidR="00486923" w:rsidRPr="00637477">
        <w:rPr>
          <w:lang w:val="de-DE"/>
        </w:rPr>
        <w:t xml:space="preserve"> der Verwendung von molekularen Markern bei der DUS-Prüfung, einschließlich der Auswahl </w:t>
      </w:r>
      <w:r w:rsidR="00486923">
        <w:rPr>
          <w:lang w:val="de-DE"/>
        </w:rPr>
        <w:t>von</w:t>
      </w:r>
      <w:r w:rsidR="00486923" w:rsidRPr="00637477">
        <w:rPr>
          <w:lang w:val="de-DE"/>
        </w:rPr>
        <w:t xml:space="preserve"> ähnlichen Sorten</w:t>
      </w:r>
      <w:r w:rsidR="00486923">
        <w:rPr>
          <w:lang w:val="de-DE"/>
        </w:rPr>
        <w:t xml:space="preserve"> und der </w:t>
      </w:r>
      <w:r w:rsidR="00486923" w:rsidRPr="00637477">
        <w:rPr>
          <w:lang w:val="de-DE"/>
        </w:rPr>
        <w:t xml:space="preserve">Organisation </w:t>
      </w:r>
      <w:r w:rsidR="00486923">
        <w:rPr>
          <w:lang w:val="de-DE"/>
        </w:rPr>
        <w:t>der</w:t>
      </w:r>
      <w:r w:rsidR="00486923" w:rsidRPr="00637477">
        <w:rPr>
          <w:lang w:val="de-DE"/>
        </w:rPr>
        <w:t xml:space="preserve"> Anbauprüfungen</w:t>
      </w:r>
      <w:r w:rsidR="00486923">
        <w:rPr>
          <w:lang w:val="de-DE"/>
        </w:rPr>
        <w:t xml:space="preserve">, </w:t>
      </w:r>
      <w:r w:rsidR="00486923" w:rsidRPr="00637477">
        <w:rPr>
          <w:lang w:val="de-DE"/>
        </w:rPr>
        <w:t>zu ersuchen</w:t>
      </w:r>
      <w:r w:rsidR="00B27EC9" w:rsidRPr="00637477">
        <w:rPr>
          <w:lang w:val="de-DE" w:eastAsia="ja-JP"/>
        </w:rPr>
        <w:t>;</w:t>
      </w:r>
    </w:p>
    <w:p w14:paraId="5E9529D7" w14:textId="77777777" w:rsidR="00B27EC9" w:rsidRPr="00637477" w:rsidRDefault="00B27EC9" w:rsidP="00FE318A">
      <w:pPr>
        <w:pStyle w:val="DecisionParagraphs"/>
        <w:tabs>
          <w:tab w:val="clear" w:pos="5387"/>
          <w:tab w:val="left" w:pos="5103"/>
          <w:tab w:val="left" w:pos="5670"/>
        </w:tabs>
        <w:ind w:left="4536" w:firstLine="567"/>
        <w:rPr>
          <w:lang w:val="de-DE" w:eastAsia="ja-JP"/>
        </w:rPr>
      </w:pPr>
    </w:p>
    <w:p w14:paraId="1B730542" w14:textId="3E58EF53" w:rsidR="00FE318A" w:rsidRPr="00637477" w:rsidRDefault="00B27EC9" w:rsidP="00FE318A">
      <w:pPr>
        <w:pStyle w:val="DecisionParagraphs"/>
        <w:tabs>
          <w:tab w:val="clear" w:pos="5387"/>
          <w:tab w:val="left" w:pos="5103"/>
          <w:tab w:val="left" w:pos="5670"/>
        </w:tabs>
        <w:ind w:left="4536" w:firstLine="567"/>
        <w:rPr>
          <w:lang w:val="de-DE" w:eastAsia="ja-JP"/>
        </w:rPr>
      </w:pPr>
      <w:r w:rsidRPr="00637477">
        <w:rPr>
          <w:lang w:val="de-DE" w:eastAsia="ja-JP"/>
        </w:rPr>
        <w:t>j)</w:t>
      </w:r>
      <w:r w:rsidRPr="00637477">
        <w:rPr>
          <w:lang w:val="de-DE" w:eastAsia="ja-JP"/>
        </w:rPr>
        <w:tab/>
      </w:r>
      <w:r w:rsidR="00486923" w:rsidRPr="00637477">
        <w:rPr>
          <w:lang w:val="de-DE"/>
        </w:rPr>
        <w:t>das Angebot</w:t>
      </w:r>
      <w:r w:rsidR="00486923">
        <w:rPr>
          <w:lang w:val="de-DE"/>
        </w:rPr>
        <w:t xml:space="preserve"> Frankreichs</w:t>
      </w:r>
      <w:r w:rsidR="00486923" w:rsidRPr="00637477">
        <w:rPr>
          <w:lang w:val="de-DE"/>
        </w:rPr>
        <w:t xml:space="preserve"> zur Kenntnis zu nehmen</w:t>
      </w:r>
      <w:r w:rsidR="00486923">
        <w:rPr>
          <w:lang w:val="de-DE"/>
        </w:rPr>
        <w:t>,</w:t>
      </w:r>
      <w:r w:rsidR="00486923">
        <w:rPr>
          <w:lang w:val="de-DE" w:eastAsia="ja-JP"/>
        </w:rPr>
        <w:t xml:space="preserve"> auf</w:t>
      </w:r>
      <w:r w:rsidR="00486923" w:rsidRPr="00637477">
        <w:rPr>
          <w:lang w:val="de-DE" w:eastAsia="ja-JP"/>
        </w:rPr>
        <w:t xml:space="preserve"> </w:t>
      </w:r>
      <w:r w:rsidR="00486923">
        <w:rPr>
          <w:lang w:val="de-DE" w:eastAsia="ja-JP"/>
        </w:rPr>
        <w:t>der fünfunddreißigsten</w:t>
      </w:r>
      <w:r w:rsidR="00486923" w:rsidRPr="00637477">
        <w:rPr>
          <w:lang w:val="de-DE" w:eastAsia="ja-JP"/>
        </w:rPr>
        <w:t xml:space="preserve"> </w:t>
      </w:r>
      <w:r w:rsidR="00486923">
        <w:rPr>
          <w:lang w:val="de-DE" w:eastAsia="ja-JP"/>
        </w:rPr>
        <w:t>Tagung</w:t>
      </w:r>
      <w:r w:rsidR="00486923">
        <w:rPr>
          <w:lang w:val="de-DE"/>
        </w:rPr>
        <w:t xml:space="preserve"> </w:t>
      </w:r>
      <w:r w:rsidR="00486923" w:rsidRPr="00637477">
        <w:rPr>
          <w:lang w:val="de-DE" w:eastAsia="ja-JP"/>
        </w:rPr>
        <w:t>der TWC</w:t>
      </w:r>
      <w:r w:rsidR="00486923">
        <w:rPr>
          <w:lang w:val="de-DE" w:eastAsia="ja-JP"/>
        </w:rPr>
        <w:t xml:space="preserve"> </w:t>
      </w:r>
      <w:r w:rsidR="00486923">
        <w:rPr>
          <w:lang w:val="de-DE"/>
        </w:rPr>
        <w:t>ein Referat über</w:t>
      </w:r>
      <w:r w:rsidR="00486923" w:rsidRPr="00637477">
        <w:rPr>
          <w:lang w:val="de-DE"/>
        </w:rPr>
        <w:t xml:space="preserve"> </w:t>
      </w:r>
      <w:r w:rsidR="00486923">
        <w:rPr>
          <w:lang w:val="de-DE"/>
        </w:rPr>
        <w:t>die laufenden Arbeiten</w:t>
      </w:r>
      <w:r w:rsidR="00486923" w:rsidRPr="00637477">
        <w:rPr>
          <w:lang w:val="de-DE"/>
        </w:rPr>
        <w:t xml:space="preserve"> </w:t>
      </w:r>
      <w:r w:rsidR="00486923">
        <w:rPr>
          <w:lang w:val="de-DE"/>
        </w:rPr>
        <w:t>mit</w:t>
      </w:r>
      <w:r w:rsidR="00486923" w:rsidRPr="00637477">
        <w:rPr>
          <w:lang w:val="de-DE"/>
        </w:rPr>
        <w:t xml:space="preserve"> </w:t>
      </w:r>
      <w:r w:rsidR="00486923">
        <w:rPr>
          <w:lang w:val="de-DE"/>
        </w:rPr>
        <w:t>Datenbanken, die molekulare Informationen</w:t>
      </w:r>
      <w:r w:rsidR="00486923" w:rsidRPr="00637477">
        <w:rPr>
          <w:lang w:val="de-DE"/>
        </w:rPr>
        <w:t xml:space="preserve"> </w:t>
      </w:r>
      <w:r w:rsidR="00486923">
        <w:rPr>
          <w:lang w:val="de-DE"/>
        </w:rPr>
        <w:t>enthalten, mit</w:t>
      </w:r>
      <w:r w:rsidR="00486923" w:rsidRPr="00637477">
        <w:rPr>
          <w:lang w:val="de-DE"/>
        </w:rPr>
        <w:t xml:space="preserve"> </w:t>
      </w:r>
      <w:r w:rsidR="00486923">
        <w:rPr>
          <w:lang w:val="de-DE"/>
        </w:rPr>
        <w:t>der Berechnung</w:t>
      </w:r>
      <w:r w:rsidR="00486923" w:rsidRPr="00637477">
        <w:rPr>
          <w:lang w:val="de-DE"/>
        </w:rPr>
        <w:t xml:space="preserve"> </w:t>
      </w:r>
      <w:r w:rsidR="00486923">
        <w:rPr>
          <w:lang w:val="de-DE"/>
        </w:rPr>
        <w:t>von</w:t>
      </w:r>
      <w:r w:rsidR="00486923" w:rsidRPr="00637477">
        <w:rPr>
          <w:lang w:val="de-DE"/>
        </w:rPr>
        <w:t xml:space="preserve"> </w:t>
      </w:r>
      <w:r w:rsidR="00486923">
        <w:rPr>
          <w:lang w:val="de-DE"/>
        </w:rPr>
        <w:t xml:space="preserve">molekularen </w:t>
      </w:r>
      <w:r w:rsidR="00A121BB">
        <w:rPr>
          <w:lang w:val="de-DE"/>
        </w:rPr>
        <w:t>Abständen mittels GAIA</w:t>
      </w:r>
      <w:r w:rsidR="005B69EA">
        <w:rPr>
          <w:lang w:val="de-DE"/>
        </w:rPr>
        <w:noBreakHyphen/>
        <w:t>Software</w:t>
      </w:r>
      <w:r w:rsidR="00A121BB">
        <w:rPr>
          <w:lang w:val="de-DE"/>
        </w:rPr>
        <w:t xml:space="preserve"> zu halten</w:t>
      </w:r>
      <w:r w:rsidR="00FE318A" w:rsidRPr="00637477">
        <w:rPr>
          <w:lang w:val="de-DE" w:eastAsia="ja-JP"/>
        </w:rPr>
        <w:t>;</w:t>
      </w:r>
    </w:p>
    <w:p w14:paraId="269D7AE3" w14:textId="77777777" w:rsidR="003757CE" w:rsidRPr="00637477" w:rsidRDefault="003757CE" w:rsidP="00FE318A">
      <w:pPr>
        <w:pStyle w:val="DecisionParagraphs"/>
        <w:tabs>
          <w:tab w:val="clear" w:pos="5387"/>
          <w:tab w:val="left" w:pos="5103"/>
          <w:tab w:val="left" w:pos="5670"/>
        </w:tabs>
        <w:ind w:left="4536" w:firstLine="567"/>
        <w:rPr>
          <w:lang w:val="de-DE" w:eastAsia="ja-JP"/>
        </w:rPr>
      </w:pPr>
    </w:p>
    <w:p w14:paraId="02801C01" w14:textId="1681F3DE" w:rsidR="00FE318A" w:rsidRPr="00637477" w:rsidRDefault="00B27EC9" w:rsidP="00FE318A">
      <w:pPr>
        <w:pStyle w:val="DecisionParagraphs"/>
        <w:tabs>
          <w:tab w:val="clear" w:pos="5387"/>
          <w:tab w:val="left" w:pos="5103"/>
          <w:tab w:val="left" w:pos="5670"/>
        </w:tabs>
        <w:ind w:left="4536" w:firstLine="567"/>
        <w:rPr>
          <w:lang w:val="de-DE" w:eastAsia="ja-JP"/>
        </w:rPr>
      </w:pPr>
      <w:r w:rsidRPr="00637477">
        <w:rPr>
          <w:lang w:val="de-DE" w:eastAsia="ja-JP"/>
        </w:rPr>
        <w:t>k</w:t>
      </w:r>
      <w:r w:rsidR="00FE318A" w:rsidRPr="00637477">
        <w:rPr>
          <w:lang w:val="de-DE" w:eastAsia="ja-JP"/>
        </w:rPr>
        <w:t xml:space="preserve">) </w:t>
      </w:r>
      <w:r w:rsidR="00FE318A" w:rsidRPr="00637477">
        <w:rPr>
          <w:lang w:val="de-DE" w:eastAsia="ja-JP"/>
        </w:rPr>
        <w:tab/>
      </w:r>
      <w:r w:rsidR="00486923" w:rsidRPr="00637477">
        <w:rPr>
          <w:lang w:val="de-DE"/>
        </w:rPr>
        <w:t xml:space="preserve">zur Kenntnis zu nehmen, daß </w:t>
      </w:r>
      <w:r w:rsidR="00486923">
        <w:rPr>
          <w:lang w:val="de-DE"/>
        </w:rPr>
        <w:t xml:space="preserve">die </w:t>
      </w:r>
      <w:r w:rsidR="00486923" w:rsidRPr="00637477">
        <w:rPr>
          <w:lang w:val="de-DE"/>
        </w:rPr>
        <w:t xml:space="preserve">TWC </w:t>
      </w:r>
      <w:r w:rsidR="00486923">
        <w:rPr>
          <w:lang w:val="de-DE"/>
        </w:rPr>
        <w:t>vereinbart habe, daß</w:t>
      </w:r>
      <w:r w:rsidR="00486923" w:rsidRPr="00637477">
        <w:rPr>
          <w:lang w:val="de-DE"/>
        </w:rPr>
        <w:t xml:space="preserve"> </w:t>
      </w:r>
      <w:r w:rsidR="00486923">
        <w:rPr>
          <w:lang w:val="de-DE"/>
        </w:rPr>
        <w:t>S</w:t>
      </w:r>
      <w:r w:rsidR="00486923" w:rsidRPr="00637477">
        <w:rPr>
          <w:lang w:val="de-DE"/>
        </w:rPr>
        <w:t>oftware</w:t>
      </w:r>
      <w:r w:rsidR="00486923">
        <w:rPr>
          <w:lang w:val="de-DE"/>
        </w:rPr>
        <w:t xml:space="preserve"> und Datenbanken</w:t>
      </w:r>
      <w:r w:rsidR="00486923" w:rsidRPr="00637477">
        <w:rPr>
          <w:lang w:val="de-DE"/>
        </w:rPr>
        <w:t xml:space="preserve"> </w:t>
      </w:r>
      <w:r w:rsidR="00486923">
        <w:rPr>
          <w:lang w:val="de-DE"/>
        </w:rPr>
        <w:t>sowie</w:t>
      </w:r>
      <w:r w:rsidR="00486923" w:rsidRPr="00637477">
        <w:rPr>
          <w:lang w:val="de-DE"/>
        </w:rPr>
        <w:t xml:space="preserve"> </w:t>
      </w:r>
      <w:r w:rsidR="00486923">
        <w:rPr>
          <w:lang w:val="de-DE"/>
        </w:rPr>
        <w:t>zugehörige</w:t>
      </w:r>
      <w:r w:rsidR="00486923" w:rsidRPr="00637477">
        <w:rPr>
          <w:lang w:val="de-DE"/>
        </w:rPr>
        <w:t xml:space="preserve"> </w:t>
      </w:r>
      <w:r w:rsidR="00486923">
        <w:rPr>
          <w:lang w:val="de-DE"/>
        </w:rPr>
        <w:t>statistische Verfahren</w:t>
      </w:r>
      <w:r w:rsidR="00486923" w:rsidRPr="00637477">
        <w:rPr>
          <w:lang w:val="de-DE"/>
        </w:rPr>
        <w:t xml:space="preserve"> </w:t>
      </w:r>
      <w:r w:rsidR="00486923">
        <w:rPr>
          <w:lang w:val="de-DE"/>
        </w:rPr>
        <w:t>wichtige</w:t>
      </w:r>
      <w:r w:rsidR="00486923" w:rsidRPr="00637477">
        <w:rPr>
          <w:lang w:val="de-DE"/>
        </w:rPr>
        <w:t xml:space="preserve"> </w:t>
      </w:r>
      <w:r w:rsidR="00486923">
        <w:rPr>
          <w:lang w:val="de-DE"/>
        </w:rPr>
        <w:t>Elemente der</w:t>
      </w:r>
      <w:r w:rsidR="00486923" w:rsidRPr="00637477">
        <w:rPr>
          <w:lang w:val="de-DE"/>
        </w:rPr>
        <w:t xml:space="preserve"> DUS-Prüfung </w:t>
      </w:r>
      <w:r w:rsidR="00486923">
        <w:rPr>
          <w:lang w:val="de-DE"/>
        </w:rPr>
        <w:t>und von zunehmender Bedeutung</w:t>
      </w:r>
      <w:r w:rsidR="00486923" w:rsidRPr="00637477">
        <w:rPr>
          <w:lang w:val="de-DE"/>
        </w:rPr>
        <w:t xml:space="preserve"> </w:t>
      </w:r>
      <w:r w:rsidR="00486923">
        <w:rPr>
          <w:lang w:val="de-DE"/>
        </w:rPr>
        <w:t xml:space="preserve">für den </w:t>
      </w:r>
      <w:r w:rsidR="00A121BB">
        <w:rPr>
          <w:lang w:val="de-DE"/>
        </w:rPr>
        <w:t xml:space="preserve">Sortenschutz seien, und daß der Vorsitzende der TWC dem TC über diese besonderen Elemente der Arbeit der TWC Bericht erstatten </w:t>
      </w:r>
      <w:r w:rsidR="00691CC8">
        <w:rPr>
          <w:lang w:val="de-DE"/>
        </w:rPr>
        <w:t>sollte</w:t>
      </w:r>
      <w:r w:rsidR="00FE318A" w:rsidRPr="00637477">
        <w:rPr>
          <w:lang w:val="de-DE" w:eastAsia="ja-JP"/>
        </w:rPr>
        <w:t>;</w:t>
      </w:r>
    </w:p>
    <w:p w14:paraId="07BEF50F" w14:textId="77777777" w:rsidR="00FE318A" w:rsidRPr="00637477" w:rsidRDefault="00FE318A" w:rsidP="00FE318A">
      <w:pPr>
        <w:pStyle w:val="DecisionParagraphs"/>
        <w:tabs>
          <w:tab w:val="clear" w:pos="5387"/>
          <w:tab w:val="left" w:pos="5103"/>
          <w:tab w:val="left" w:pos="5670"/>
        </w:tabs>
        <w:ind w:left="4536" w:firstLine="567"/>
        <w:rPr>
          <w:lang w:val="de-DE" w:eastAsia="ja-JP"/>
        </w:rPr>
      </w:pPr>
    </w:p>
    <w:p w14:paraId="43CBF7C0" w14:textId="4B31B129" w:rsidR="00FE318A" w:rsidRPr="00637477" w:rsidRDefault="00B27EC9" w:rsidP="00FE318A">
      <w:pPr>
        <w:pStyle w:val="DecisionParagraphs"/>
        <w:tabs>
          <w:tab w:val="clear" w:pos="5387"/>
          <w:tab w:val="left" w:pos="5103"/>
          <w:tab w:val="left" w:pos="5670"/>
        </w:tabs>
        <w:ind w:left="4536" w:firstLine="567"/>
        <w:rPr>
          <w:lang w:val="de-DE" w:eastAsia="ja-JP"/>
        </w:rPr>
      </w:pPr>
      <w:r w:rsidRPr="00637477">
        <w:rPr>
          <w:lang w:val="de-DE" w:eastAsia="ja-JP"/>
        </w:rPr>
        <w:t>l</w:t>
      </w:r>
      <w:r w:rsidR="00FE318A" w:rsidRPr="00637477">
        <w:rPr>
          <w:lang w:val="de-DE" w:eastAsia="ja-JP"/>
        </w:rPr>
        <w:t>)</w:t>
      </w:r>
      <w:r w:rsidR="00FE318A" w:rsidRPr="00637477">
        <w:rPr>
          <w:lang w:val="de-DE" w:eastAsia="ja-JP"/>
        </w:rPr>
        <w:tab/>
      </w:r>
      <w:r w:rsidR="00486923" w:rsidRPr="00637477">
        <w:rPr>
          <w:lang w:val="de-DE"/>
        </w:rPr>
        <w:t>z</w:t>
      </w:r>
      <w:r w:rsidR="00486923" w:rsidRPr="005B69EA">
        <w:rPr>
          <w:spacing w:val="-2"/>
          <w:lang w:val="de-DE"/>
        </w:rPr>
        <w:t>ur Kenntnis zu nehmen, daß am 8.</w:t>
      </w:r>
      <w:r w:rsidR="005B69EA">
        <w:rPr>
          <w:spacing w:val="-2"/>
          <w:lang w:val="de-DE"/>
        </w:rPr>
        <w:t> </w:t>
      </w:r>
      <w:r w:rsidR="00486923" w:rsidRPr="005B69EA">
        <w:rPr>
          <w:spacing w:val="-2"/>
          <w:lang w:val="de-DE"/>
        </w:rPr>
        <w:t>Juni</w:t>
      </w:r>
      <w:r w:rsidR="005B69EA">
        <w:rPr>
          <w:spacing w:val="-2"/>
          <w:lang w:val="de-DE"/>
        </w:rPr>
        <w:t> </w:t>
      </w:r>
      <w:r w:rsidR="00486923" w:rsidRPr="005B69EA">
        <w:rPr>
          <w:spacing w:val="-2"/>
          <w:lang w:val="de-DE"/>
        </w:rPr>
        <w:t>2016 in Paris eine gemeinsame Arbeitstagung von OECD/UPOV/ISTA/AOSA über biochemische und molekulare Verfahren stattfand, und</w:t>
      </w:r>
      <w:r w:rsidR="00DC4CAB" w:rsidRPr="005B69EA">
        <w:rPr>
          <w:spacing w:val="-2"/>
          <w:lang w:val="de-DE"/>
        </w:rPr>
        <w:t xml:space="preserve"> daß</w:t>
      </w:r>
      <w:r w:rsidR="00486923" w:rsidRPr="005B69EA">
        <w:rPr>
          <w:spacing w:val="-2"/>
          <w:lang w:val="de-DE"/>
        </w:rPr>
        <w:t xml:space="preserve"> auf der Jahrestagung 2016 der OECD-Saatgutsysteme am 9.</w:t>
      </w:r>
      <w:r w:rsidR="005B69EA">
        <w:rPr>
          <w:spacing w:val="-2"/>
          <w:lang w:val="de-DE"/>
        </w:rPr>
        <w:t> </w:t>
      </w:r>
      <w:r w:rsidR="00486923" w:rsidRPr="005B69EA">
        <w:rPr>
          <w:spacing w:val="-2"/>
          <w:lang w:val="de-DE"/>
        </w:rPr>
        <w:t>und</w:t>
      </w:r>
      <w:r w:rsidR="005B69EA">
        <w:rPr>
          <w:spacing w:val="-2"/>
          <w:lang w:val="de-DE"/>
        </w:rPr>
        <w:t> </w:t>
      </w:r>
      <w:r w:rsidR="00486923" w:rsidRPr="005B69EA">
        <w:rPr>
          <w:spacing w:val="-2"/>
          <w:lang w:val="de-DE"/>
        </w:rPr>
        <w:t xml:space="preserve">10. Juni 2016 in Paris </w:t>
      </w:r>
      <w:r w:rsidR="00DC4CAB" w:rsidRPr="005B69EA">
        <w:rPr>
          <w:spacing w:val="-2"/>
          <w:lang w:val="de-DE"/>
        </w:rPr>
        <w:t xml:space="preserve">die </w:t>
      </w:r>
      <w:r w:rsidR="00486923" w:rsidRPr="005B69EA">
        <w:rPr>
          <w:spacing w:val="-2"/>
          <w:lang w:val="de-DE"/>
        </w:rPr>
        <w:t xml:space="preserve">Empfehlungen der </w:t>
      </w:r>
      <w:r w:rsidR="00486923" w:rsidRPr="005B69EA">
        <w:rPr>
          <w:spacing w:val="-4"/>
          <w:lang w:val="de-DE"/>
        </w:rPr>
        <w:t xml:space="preserve">gemeinsamen Arbeitstagung von </w:t>
      </w:r>
      <w:r w:rsidR="00486923" w:rsidRPr="005B69EA">
        <w:rPr>
          <w:spacing w:val="-2"/>
          <w:lang w:val="de-DE"/>
        </w:rPr>
        <w:t>OECD/UPOV/ISTA/AOSA gebilligt wurden, wie in Absatz</w:t>
      </w:r>
      <w:r w:rsidR="005B69EA">
        <w:rPr>
          <w:spacing w:val="-2"/>
          <w:lang w:val="de-DE"/>
        </w:rPr>
        <w:t> </w:t>
      </w:r>
      <w:r w:rsidR="00486923" w:rsidRPr="005B69EA">
        <w:rPr>
          <w:spacing w:val="-2"/>
          <w:lang w:val="de-DE"/>
        </w:rPr>
        <w:t>2</w:t>
      </w:r>
      <w:r w:rsidR="00DC4CAB" w:rsidRPr="005B69EA">
        <w:rPr>
          <w:spacing w:val="-2"/>
          <w:lang w:val="de-DE"/>
        </w:rPr>
        <w:t>4</w:t>
      </w:r>
      <w:r w:rsidR="00486923" w:rsidRPr="005B69EA">
        <w:rPr>
          <w:spacing w:val="-2"/>
          <w:lang w:val="de-DE"/>
        </w:rPr>
        <w:t xml:space="preserve"> dieses Dokuments wiedergegeben</w:t>
      </w:r>
      <w:r w:rsidR="00FE318A" w:rsidRPr="005B69EA">
        <w:rPr>
          <w:spacing w:val="-2"/>
          <w:lang w:val="de-DE" w:eastAsia="ja-JP"/>
        </w:rPr>
        <w:t>;</w:t>
      </w:r>
      <w:r w:rsidR="00FE318A" w:rsidRPr="00637477">
        <w:rPr>
          <w:lang w:val="de-DE" w:eastAsia="ja-JP"/>
        </w:rPr>
        <w:t xml:space="preserve"> </w:t>
      </w:r>
      <w:r w:rsidR="00DC4CAB">
        <w:rPr>
          <w:lang w:val="de-DE" w:eastAsia="ja-JP"/>
        </w:rPr>
        <w:t>und</w:t>
      </w:r>
    </w:p>
    <w:p w14:paraId="00EC3CD3" w14:textId="77777777" w:rsidR="00FE318A" w:rsidRPr="00637477" w:rsidRDefault="00FE318A" w:rsidP="00A91BEA">
      <w:pPr>
        <w:pStyle w:val="DecisionParagraphs"/>
        <w:tabs>
          <w:tab w:val="clear" w:pos="5387"/>
          <w:tab w:val="left" w:pos="5103"/>
          <w:tab w:val="left" w:pos="5670"/>
        </w:tabs>
        <w:ind w:left="0"/>
        <w:rPr>
          <w:lang w:val="de-DE" w:eastAsia="ja-JP"/>
        </w:rPr>
      </w:pPr>
    </w:p>
    <w:p w14:paraId="01E60987" w14:textId="092E71CC" w:rsidR="00FE318A" w:rsidRPr="00637477" w:rsidRDefault="0037495F" w:rsidP="00FE318A">
      <w:pPr>
        <w:pStyle w:val="DecisionParagraphs"/>
        <w:tabs>
          <w:tab w:val="clear" w:pos="5387"/>
          <w:tab w:val="left" w:pos="5103"/>
          <w:tab w:val="left" w:pos="5670"/>
        </w:tabs>
        <w:ind w:left="4536" w:firstLine="567"/>
        <w:rPr>
          <w:lang w:val="de-DE" w:eastAsia="ja-JP"/>
        </w:rPr>
      </w:pPr>
      <w:r>
        <w:rPr>
          <w:lang w:val="de-DE" w:eastAsia="ja-JP"/>
        </w:rPr>
        <w:t>m</w:t>
      </w:r>
      <w:r w:rsidR="00FE318A" w:rsidRPr="00637477">
        <w:rPr>
          <w:lang w:val="de-DE" w:eastAsia="ja-JP"/>
        </w:rPr>
        <w:t>)</w:t>
      </w:r>
      <w:r w:rsidR="00FE318A" w:rsidRPr="00637477">
        <w:rPr>
          <w:lang w:val="de-DE" w:eastAsia="ja-JP"/>
        </w:rPr>
        <w:tab/>
      </w:r>
      <w:r w:rsidR="00E90A7F" w:rsidRPr="00637477">
        <w:rPr>
          <w:lang w:val="de-DE"/>
        </w:rPr>
        <w:t xml:space="preserve">zur Kenntnis zu nehmen, daß </w:t>
      </w:r>
      <w:r w:rsidR="00E90A7F">
        <w:rPr>
          <w:lang w:val="de-DE"/>
        </w:rPr>
        <w:t>eine</w:t>
      </w:r>
      <w:r w:rsidR="00E90A7F" w:rsidRPr="00637477">
        <w:rPr>
          <w:lang w:val="de-DE"/>
        </w:rPr>
        <w:t xml:space="preserve"> Frage und Antwort bezüglich der Informationen über die Lage in der UPOV hinsichtlich der Verwendung molekularer </w:t>
      </w:r>
      <w:r w:rsidR="00E90A7F" w:rsidRPr="00637477">
        <w:rPr>
          <w:lang w:val="de-DE"/>
        </w:rPr>
        <w:lastRenderedPageBreak/>
        <w:t xml:space="preserve">Verfahren </w:t>
      </w:r>
      <w:r w:rsidR="00E90A7F" w:rsidRPr="009C1DFB">
        <w:rPr>
          <w:lang w:val="de-DE"/>
        </w:rPr>
        <w:t>für ein breiteres Publikum, einschließlich der Öffentlichkeit im allgemeinen, vom Rat auf seiner fünfzigsten Tagung angenommen wurde</w:t>
      </w:r>
      <w:r w:rsidR="00FE318A" w:rsidRPr="009C1DFB">
        <w:rPr>
          <w:lang w:val="de-DE" w:eastAsia="ja-JP"/>
        </w:rPr>
        <w:t>.</w:t>
      </w:r>
    </w:p>
    <w:p w14:paraId="71082D39" w14:textId="77777777" w:rsidR="00FE318A" w:rsidRPr="00637477" w:rsidRDefault="00FE318A" w:rsidP="00FE318A">
      <w:pPr>
        <w:pStyle w:val="DecisionParagraphs"/>
        <w:tabs>
          <w:tab w:val="clear" w:pos="5387"/>
          <w:tab w:val="left" w:pos="5103"/>
          <w:tab w:val="left" w:pos="5670"/>
        </w:tabs>
        <w:ind w:left="4536" w:firstLine="567"/>
        <w:rPr>
          <w:lang w:val="de-DE" w:eastAsia="ja-JP"/>
        </w:rPr>
      </w:pPr>
    </w:p>
    <w:p w14:paraId="61BBDD59" w14:textId="77777777" w:rsidR="00FE318A" w:rsidRPr="00637477" w:rsidRDefault="00FE318A" w:rsidP="00FE318A">
      <w:pPr>
        <w:pStyle w:val="DecisionParagraphs"/>
        <w:tabs>
          <w:tab w:val="clear" w:pos="5387"/>
          <w:tab w:val="left" w:pos="5103"/>
          <w:tab w:val="left" w:pos="5670"/>
        </w:tabs>
        <w:ind w:left="4536" w:firstLine="567"/>
        <w:rPr>
          <w:lang w:val="de-DE" w:eastAsia="ja-JP"/>
        </w:rPr>
      </w:pPr>
    </w:p>
    <w:p w14:paraId="7F2797BD" w14:textId="77777777" w:rsidR="00FE318A" w:rsidRPr="00637477" w:rsidRDefault="00FE318A" w:rsidP="00FE318A">
      <w:pPr>
        <w:pStyle w:val="DecisionParagraphs"/>
        <w:tabs>
          <w:tab w:val="clear" w:pos="5387"/>
          <w:tab w:val="left" w:pos="5103"/>
          <w:tab w:val="left" w:pos="5670"/>
        </w:tabs>
        <w:ind w:left="4536" w:firstLine="567"/>
        <w:jc w:val="right"/>
        <w:rPr>
          <w:lang w:val="de-DE"/>
        </w:rPr>
      </w:pPr>
      <w:r w:rsidRPr="00637477">
        <w:rPr>
          <w:rFonts w:cs="Arial"/>
          <w:i w:val="0"/>
          <w:lang w:val="de-DE" w:eastAsia="ja-JP"/>
        </w:rPr>
        <w:t>[</w:t>
      </w:r>
      <w:r w:rsidR="00585394" w:rsidRPr="00637477">
        <w:rPr>
          <w:rFonts w:cs="Arial"/>
          <w:i w:val="0"/>
          <w:lang w:val="de-DE"/>
        </w:rPr>
        <w:t>Anlage folgt</w:t>
      </w:r>
      <w:r w:rsidRPr="00637477">
        <w:rPr>
          <w:rFonts w:cs="Arial"/>
          <w:i w:val="0"/>
          <w:lang w:val="de-DE"/>
        </w:rPr>
        <w:t>]</w:t>
      </w:r>
    </w:p>
    <w:p w14:paraId="2CF529E5" w14:textId="77777777" w:rsidR="00FE318A" w:rsidRPr="00637477" w:rsidRDefault="00FE318A" w:rsidP="00FE318A">
      <w:pPr>
        <w:pStyle w:val="Header"/>
        <w:jc w:val="left"/>
        <w:rPr>
          <w:lang w:val="de-DE"/>
        </w:rPr>
        <w:sectPr w:rsidR="00FE318A" w:rsidRPr="00637477" w:rsidSect="00637477">
          <w:headerReference w:type="default" r:id="rId10"/>
          <w:pgSz w:w="11907" w:h="16840" w:code="9"/>
          <w:pgMar w:top="510" w:right="1134" w:bottom="1134" w:left="1134" w:header="510" w:footer="680" w:gutter="0"/>
          <w:cols w:space="720"/>
          <w:titlePg/>
        </w:sectPr>
      </w:pPr>
    </w:p>
    <w:p w14:paraId="5454EFF6" w14:textId="77777777" w:rsidR="00FE318A" w:rsidRPr="00637477" w:rsidRDefault="00FE318A" w:rsidP="00FE318A">
      <w:pPr>
        <w:pStyle w:val="Header"/>
        <w:rPr>
          <w:rStyle w:val="PageNumber"/>
          <w:lang w:val="de-DE" w:eastAsia="ja-JP"/>
        </w:rPr>
      </w:pPr>
      <w:r w:rsidRPr="00637477">
        <w:rPr>
          <w:rStyle w:val="PageNumber"/>
          <w:lang w:val="de-DE"/>
        </w:rPr>
        <w:lastRenderedPageBreak/>
        <w:t>TC/5</w:t>
      </w:r>
      <w:r w:rsidRPr="00637477">
        <w:rPr>
          <w:rStyle w:val="PageNumber"/>
          <w:lang w:val="de-DE" w:eastAsia="ja-JP"/>
        </w:rPr>
        <w:t>3</w:t>
      </w:r>
      <w:r w:rsidRPr="00637477">
        <w:rPr>
          <w:rStyle w:val="PageNumber"/>
          <w:lang w:val="de-DE"/>
        </w:rPr>
        <w:t>/</w:t>
      </w:r>
      <w:r w:rsidRPr="00637477">
        <w:rPr>
          <w:rStyle w:val="PageNumber"/>
          <w:lang w:val="de-DE" w:eastAsia="ja-JP"/>
        </w:rPr>
        <w:t>11</w:t>
      </w:r>
    </w:p>
    <w:p w14:paraId="59868BEE" w14:textId="77777777" w:rsidR="00FE318A" w:rsidRPr="00637477" w:rsidRDefault="00FE318A" w:rsidP="00FE318A">
      <w:pPr>
        <w:pStyle w:val="Header"/>
        <w:rPr>
          <w:lang w:val="de-DE"/>
        </w:rPr>
      </w:pPr>
    </w:p>
    <w:p w14:paraId="19B301F4" w14:textId="77777777" w:rsidR="00FE318A" w:rsidRPr="00637477" w:rsidRDefault="00C41FE7" w:rsidP="00FE318A">
      <w:pPr>
        <w:pStyle w:val="Header"/>
        <w:rPr>
          <w:lang w:val="de-DE"/>
        </w:rPr>
      </w:pPr>
      <w:r>
        <w:rPr>
          <w:lang w:val="de-DE"/>
        </w:rPr>
        <w:t>ANLAGE</w:t>
      </w:r>
    </w:p>
    <w:p w14:paraId="035EB4FA" w14:textId="77777777" w:rsidR="00FE318A" w:rsidRPr="00637477" w:rsidRDefault="00FE318A" w:rsidP="00FE318A">
      <w:pPr>
        <w:pStyle w:val="Header"/>
        <w:jc w:val="left"/>
        <w:rPr>
          <w:lang w:val="de-DE"/>
        </w:rPr>
      </w:pPr>
    </w:p>
    <w:p w14:paraId="63518B4C" w14:textId="77777777" w:rsidR="00FE318A" w:rsidRPr="00637477" w:rsidRDefault="00FE318A" w:rsidP="00FE318A">
      <w:pPr>
        <w:pStyle w:val="Header"/>
        <w:jc w:val="left"/>
        <w:rPr>
          <w:lang w:val="de-DE"/>
        </w:rPr>
      </w:pPr>
    </w:p>
    <w:p w14:paraId="21799CD4" w14:textId="0751D45E" w:rsidR="00063233" w:rsidRPr="00063233" w:rsidRDefault="00063233" w:rsidP="0077087C">
      <w:pPr>
        <w:jc w:val="center"/>
        <w:rPr>
          <w:lang w:val="de-DE"/>
        </w:rPr>
      </w:pPr>
      <w:r w:rsidRPr="00063233">
        <w:rPr>
          <w:lang w:val="de-DE"/>
        </w:rPr>
        <w:t>ROLLE DER</w:t>
      </w:r>
      <w:r w:rsidR="0077087C">
        <w:rPr>
          <w:lang w:val="de-DE"/>
        </w:rPr>
        <w:t xml:space="preserve"> </w:t>
      </w:r>
      <w:r w:rsidRPr="00063233">
        <w:rPr>
          <w:lang w:val="de-DE"/>
        </w:rPr>
        <w:t>ARBEITSGRUPPE FÜR BIOCHEMISCHE UND MOLEKULARE VERFAHREN UND INSBESONDERE FÜR DNS-PROFILIERUNGSVERFAHREN (BMT)</w:t>
      </w:r>
    </w:p>
    <w:p w14:paraId="35CBDE50" w14:textId="77777777" w:rsidR="0077087C" w:rsidRDefault="0077087C" w:rsidP="0077087C">
      <w:pPr>
        <w:jc w:val="center"/>
        <w:rPr>
          <w:lang w:val="de-DE"/>
        </w:rPr>
      </w:pPr>
    </w:p>
    <w:p w14:paraId="4EC7D7C7" w14:textId="7D16525C" w:rsidR="00063233" w:rsidRPr="0077087C" w:rsidRDefault="00063233" w:rsidP="0077087C">
      <w:pPr>
        <w:jc w:val="center"/>
        <w:rPr>
          <w:i/>
          <w:lang w:val="de-DE"/>
        </w:rPr>
      </w:pPr>
      <w:r w:rsidRPr="0077087C">
        <w:rPr>
          <w:i/>
          <w:lang w:val="de-DE"/>
        </w:rPr>
        <w:t>(gemäß Beschluss der achtunddreißigsten Tagung des Technischen Ausschusses vom 15. bis 17.</w:t>
      </w:r>
      <w:r w:rsidR="0077087C" w:rsidRPr="0077087C">
        <w:rPr>
          <w:i/>
          <w:lang w:val="de-DE"/>
        </w:rPr>
        <w:t xml:space="preserve"> </w:t>
      </w:r>
    </w:p>
    <w:p w14:paraId="63ADD717" w14:textId="79886022" w:rsidR="00063233" w:rsidRPr="0077087C" w:rsidRDefault="00063233" w:rsidP="0077087C">
      <w:pPr>
        <w:jc w:val="center"/>
        <w:rPr>
          <w:i/>
          <w:lang w:val="de-DE"/>
        </w:rPr>
      </w:pPr>
      <w:r w:rsidRPr="0077087C">
        <w:rPr>
          <w:i/>
          <w:lang w:val="de-DE"/>
        </w:rPr>
        <w:t>April 2002 in Genf (siehe</w:t>
      </w:r>
      <w:r w:rsidR="0077087C" w:rsidRPr="0077087C">
        <w:rPr>
          <w:i/>
          <w:lang w:val="de-DE"/>
        </w:rPr>
        <w:t xml:space="preserve"> Dokument TC/38/16, Absatz </w:t>
      </w:r>
      <w:r w:rsidR="0077087C" w:rsidRPr="00DB5BB3">
        <w:rPr>
          <w:i/>
          <w:lang w:val="de-DE"/>
        </w:rPr>
        <w:t>204)</w:t>
      </w:r>
      <w:r w:rsidR="00E90A7F" w:rsidRPr="00DB5BB3">
        <w:rPr>
          <w:i/>
          <w:lang w:val="de-DE"/>
        </w:rPr>
        <w:t>)</w:t>
      </w:r>
    </w:p>
    <w:p w14:paraId="1F21797B" w14:textId="77777777" w:rsidR="00063233" w:rsidRPr="00063233" w:rsidRDefault="00063233" w:rsidP="00063233">
      <w:pPr>
        <w:rPr>
          <w:lang w:val="de-DE"/>
        </w:rPr>
      </w:pPr>
    </w:p>
    <w:p w14:paraId="1565C10E" w14:textId="6E3FFAC4" w:rsidR="00063233" w:rsidRPr="00063233" w:rsidRDefault="00063233" w:rsidP="00063233">
      <w:pPr>
        <w:rPr>
          <w:lang w:val="de-DE"/>
        </w:rPr>
      </w:pPr>
      <w:r w:rsidRPr="00063233">
        <w:rPr>
          <w:lang w:val="de-DE"/>
        </w:rPr>
        <w:t>Die BMT ist eine den DUS-Sachverständigen, biochemischen und molekularen Fachleuten und Pflanzenzüchtern offenstehende Gruppe.</w:t>
      </w:r>
      <w:r>
        <w:rPr>
          <w:lang w:val="de-DE"/>
        </w:rPr>
        <w:t xml:space="preserve"> </w:t>
      </w:r>
      <w:r w:rsidRPr="00063233">
        <w:rPr>
          <w:lang w:val="de-DE"/>
        </w:rPr>
        <w:t>Sie betrachtet es als ihre Funktion:</w:t>
      </w:r>
    </w:p>
    <w:p w14:paraId="7BABF28D" w14:textId="77777777" w:rsidR="00063233" w:rsidRPr="00063233" w:rsidRDefault="00063233" w:rsidP="00063233">
      <w:pPr>
        <w:rPr>
          <w:lang w:val="de-DE"/>
        </w:rPr>
      </w:pPr>
    </w:p>
    <w:p w14:paraId="0E84FB78" w14:textId="1434A3C5" w:rsidR="00063233" w:rsidRPr="00B87798" w:rsidRDefault="00063233" w:rsidP="00B87798">
      <w:pPr>
        <w:pStyle w:val="ListParagraph"/>
        <w:numPr>
          <w:ilvl w:val="0"/>
          <w:numId w:val="4"/>
        </w:numPr>
        <w:rPr>
          <w:lang w:val="de-DE"/>
        </w:rPr>
      </w:pPr>
      <w:r w:rsidRPr="00B87798">
        <w:rPr>
          <w:lang w:val="de-DE"/>
        </w:rPr>
        <w:t>die allgemeinen Entwicklungen auf dem Gebiet der biochemischen und molekularen Verfahren zu überprüfen;</w:t>
      </w:r>
    </w:p>
    <w:p w14:paraId="1EAFE1F8" w14:textId="77777777" w:rsidR="00063233" w:rsidRPr="00063233" w:rsidRDefault="00063233" w:rsidP="00063233">
      <w:pPr>
        <w:rPr>
          <w:lang w:val="de-DE"/>
        </w:rPr>
      </w:pPr>
    </w:p>
    <w:p w14:paraId="5C7CA37C" w14:textId="7648F415" w:rsidR="00063233" w:rsidRPr="00B87798" w:rsidRDefault="00063233" w:rsidP="00B87798">
      <w:pPr>
        <w:pStyle w:val="ListParagraph"/>
        <w:numPr>
          <w:ilvl w:val="0"/>
          <w:numId w:val="4"/>
        </w:numPr>
        <w:rPr>
          <w:lang w:val="de-DE"/>
        </w:rPr>
      </w:pPr>
      <w:r w:rsidRPr="00B87798">
        <w:rPr>
          <w:lang w:val="de-DE"/>
        </w:rPr>
        <w:t>die Kenntnis einschlägiger Anwendungen biochemischer und molekularer Verfahren in der Pflanzenzüchtung aufrechtzuerhalten;</w:t>
      </w:r>
    </w:p>
    <w:p w14:paraId="3498B552" w14:textId="77777777" w:rsidR="00063233" w:rsidRPr="00063233" w:rsidRDefault="00063233" w:rsidP="00063233">
      <w:pPr>
        <w:rPr>
          <w:lang w:val="de-DE"/>
        </w:rPr>
      </w:pPr>
    </w:p>
    <w:p w14:paraId="6170EC7E" w14:textId="3C6621CC" w:rsidR="00063233" w:rsidRPr="00B87798" w:rsidRDefault="00063233" w:rsidP="00B87798">
      <w:pPr>
        <w:pStyle w:val="ListParagraph"/>
        <w:numPr>
          <w:ilvl w:val="0"/>
          <w:numId w:val="4"/>
        </w:numPr>
        <w:rPr>
          <w:lang w:val="de-DE"/>
        </w:rPr>
      </w:pPr>
      <w:r w:rsidRPr="00B87798">
        <w:rPr>
          <w:lang w:val="de-DE"/>
        </w:rPr>
        <w:t>die mögliche Anwendung biochemischer und molekularer Verfahren bei der DUS-Prüfung zu untersuchen und ihre Überlegungen dem Technischen Ausschuß darzulegen;</w:t>
      </w:r>
    </w:p>
    <w:p w14:paraId="442D9895" w14:textId="77777777" w:rsidR="00063233" w:rsidRPr="00063233" w:rsidRDefault="00063233" w:rsidP="00063233">
      <w:pPr>
        <w:rPr>
          <w:lang w:val="de-DE"/>
        </w:rPr>
      </w:pPr>
    </w:p>
    <w:p w14:paraId="4E1412E2" w14:textId="0AA51502" w:rsidR="00063233" w:rsidRPr="00B87798" w:rsidRDefault="00063233" w:rsidP="00B87798">
      <w:pPr>
        <w:pStyle w:val="ListParagraph"/>
        <w:numPr>
          <w:ilvl w:val="0"/>
          <w:numId w:val="4"/>
        </w:numPr>
        <w:rPr>
          <w:lang w:val="de-DE"/>
        </w:rPr>
      </w:pPr>
      <w:r w:rsidRPr="00B87798">
        <w:rPr>
          <w:lang w:val="de-DE"/>
        </w:rPr>
        <w:t>gegebenenfalls Richtlinien für biochemische und molekulare Verfahren und deren Harmonisierung aufzustellen und insbesondere Beiträge zur Erstellung des Dokuments TGP/15, „Neue Merkmalstypen“, zu leisten</w:t>
      </w:r>
      <w:r w:rsidR="0077087C" w:rsidRPr="00B87798">
        <w:rPr>
          <w:lang w:val="de-DE"/>
        </w:rPr>
        <w:t xml:space="preserve">. </w:t>
      </w:r>
      <w:r w:rsidRPr="00B87798">
        <w:rPr>
          <w:lang w:val="de-DE"/>
        </w:rPr>
        <w:t>Diese Richtlinien sollen in Verbindung mit den Technischen Arbeitsgruppen entwickelt werden;</w:t>
      </w:r>
    </w:p>
    <w:p w14:paraId="73254B3B" w14:textId="77777777" w:rsidR="00063233" w:rsidRPr="00063233" w:rsidRDefault="00063233" w:rsidP="00063233">
      <w:pPr>
        <w:rPr>
          <w:lang w:val="de-DE"/>
        </w:rPr>
      </w:pPr>
    </w:p>
    <w:p w14:paraId="78C3FC2F" w14:textId="24F67037" w:rsidR="00063233" w:rsidRPr="00B87798" w:rsidRDefault="00063233" w:rsidP="00B87798">
      <w:pPr>
        <w:pStyle w:val="ListParagraph"/>
        <w:numPr>
          <w:ilvl w:val="0"/>
          <w:numId w:val="4"/>
        </w:numPr>
        <w:rPr>
          <w:lang w:val="de-DE"/>
        </w:rPr>
      </w:pPr>
      <w:r w:rsidRPr="00B87798">
        <w:rPr>
          <w:lang w:val="de-DE"/>
        </w:rPr>
        <w:t>Initiativen der TWP zur Einsetzung artenspezifischer Untergruppen zu prüfen, indem den verfügbaren Informationen und der Notwendigkeit biochemischer und molekularer Verfahren Rechnung getragen wird;</w:t>
      </w:r>
    </w:p>
    <w:p w14:paraId="11AE8AB1" w14:textId="77777777" w:rsidR="00063233" w:rsidRPr="00063233" w:rsidRDefault="00063233" w:rsidP="00063233">
      <w:pPr>
        <w:rPr>
          <w:lang w:val="de-DE"/>
        </w:rPr>
      </w:pPr>
    </w:p>
    <w:p w14:paraId="700B6644" w14:textId="59C5A58A" w:rsidR="00063233" w:rsidRPr="00B87798" w:rsidRDefault="00063233" w:rsidP="00B87798">
      <w:pPr>
        <w:pStyle w:val="ListParagraph"/>
        <w:numPr>
          <w:ilvl w:val="0"/>
          <w:numId w:val="4"/>
        </w:numPr>
        <w:rPr>
          <w:lang w:val="de-DE"/>
        </w:rPr>
      </w:pPr>
      <w:r w:rsidRPr="00B87798">
        <w:rPr>
          <w:lang w:val="de-DE"/>
        </w:rPr>
        <w:t>Richtlinien für die Verwaltung und Harmonisierung von Datenbanken mit biochemischen und molekularen Informationen in Verbindung mit der TWC aufzustellen;</w:t>
      </w:r>
    </w:p>
    <w:p w14:paraId="005F20DD" w14:textId="77777777" w:rsidR="00063233" w:rsidRPr="00063233" w:rsidRDefault="00063233" w:rsidP="00063233">
      <w:pPr>
        <w:rPr>
          <w:lang w:val="de-DE"/>
        </w:rPr>
      </w:pPr>
    </w:p>
    <w:p w14:paraId="5C7C6FF6" w14:textId="0C608227" w:rsidR="00063233" w:rsidRPr="00B87798" w:rsidRDefault="00063233" w:rsidP="00B87798">
      <w:pPr>
        <w:pStyle w:val="ListParagraph"/>
        <w:numPr>
          <w:ilvl w:val="0"/>
          <w:numId w:val="4"/>
        </w:numPr>
        <w:rPr>
          <w:lang w:val="de-DE"/>
        </w:rPr>
      </w:pPr>
      <w:r w:rsidRPr="00B87798">
        <w:rPr>
          <w:lang w:val="de-DE"/>
        </w:rPr>
        <w:t>die Berichte der artenspezifischen Untergruppen und der BMT Überprüfungsgruppe entgegenzunehmen;</w:t>
      </w:r>
    </w:p>
    <w:p w14:paraId="2CE01A9E" w14:textId="77777777" w:rsidR="00063233" w:rsidRPr="00063233" w:rsidRDefault="00063233" w:rsidP="00063233">
      <w:pPr>
        <w:rPr>
          <w:lang w:val="de-DE"/>
        </w:rPr>
      </w:pPr>
    </w:p>
    <w:p w14:paraId="2C69F6FE" w14:textId="3AB8E90B" w:rsidR="00063233" w:rsidRPr="00B87798" w:rsidRDefault="00063233" w:rsidP="00B87798">
      <w:pPr>
        <w:pStyle w:val="ListParagraph"/>
        <w:numPr>
          <w:ilvl w:val="0"/>
          <w:numId w:val="4"/>
        </w:numPr>
        <w:rPr>
          <w:lang w:val="de-DE"/>
        </w:rPr>
      </w:pPr>
      <w:r w:rsidRPr="00B87798">
        <w:rPr>
          <w:lang w:val="de-DE"/>
        </w:rPr>
        <w:t>ein Diskussionsforum über die Anwendung biochemischer und molekularer Verfahren bei der Prüfung der wesentlichen Ableitung und bei der Sortenidentifikation bereitzustellen.</w:t>
      </w:r>
    </w:p>
    <w:p w14:paraId="78352EB5" w14:textId="61F2D448" w:rsidR="00063233" w:rsidRDefault="00063233" w:rsidP="00063233">
      <w:pPr>
        <w:rPr>
          <w:lang w:val="de-DE"/>
        </w:rPr>
      </w:pPr>
    </w:p>
    <w:p w14:paraId="3BC6BFD3" w14:textId="136CE3C2" w:rsidR="0077087C" w:rsidRDefault="0077087C" w:rsidP="00063233">
      <w:pPr>
        <w:rPr>
          <w:lang w:val="de-DE"/>
        </w:rPr>
      </w:pPr>
    </w:p>
    <w:p w14:paraId="536A5394" w14:textId="77777777" w:rsidR="0077087C" w:rsidRPr="00063233" w:rsidRDefault="0077087C" w:rsidP="00063233">
      <w:pPr>
        <w:rPr>
          <w:lang w:val="de-DE"/>
        </w:rPr>
      </w:pPr>
    </w:p>
    <w:p w14:paraId="77007669" w14:textId="2B4DDE0D" w:rsidR="00050E16" w:rsidRPr="00637477" w:rsidRDefault="00063233" w:rsidP="0077087C">
      <w:pPr>
        <w:jc w:val="right"/>
        <w:rPr>
          <w:lang w:val="de-DE"/>
        </w:rPr>
      </w:pPr>
      <w:r w:rsidRPr="00063233">
        <w:rPr>
          <w:lang w:val="de-DE"/>
        </w:rPr>
        <w:t>[Ende der Anlage und des Dokuments]</w:t>
      </w:r>
    </w:p>
    <w:sectPr w:rsidR="00050E16" w:rsidRPr="00637477"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8A625" w14:textId="77777777" w:rsidR="00F1195F" w:rsidRDefault="00F1195F" w:rsidP="006655D3">
      <w:r>
        <w:separator/>
      </w:r>
    </w:p>
    <w:p w14:paraId="073AC797" w14:textId="77777777" w:rsidR="00F1195F" w:rsidRDefault="00F1195F" w:rsidP="006655D3"/>
    <w:p w14:paraId="75079FC7" w14:textId="77777777" w:rsidR="00F1195F" w:rsidRDefault="00F1195F" w:rsidP="006655D3"/>
  </w:endnote>
  <w:endnote w:type="continuationSeparator" w:id="0">
    <w:p w14:paraId="7883E2F4" w14:textId="77777777" w:rsidR="00F1195F" w:rsidRDefault="00F1195F" w:rsidP="006655D3">
      <w:r>
        <w:separator/>
      </w:r>
    </w:p>
    <w:p w14:paraId="76A6A179" w14:textId="77777777" w:rsidR="00F1195F" w:rsidRPr="00294751" w:rsidRDefault="00F1195F">
      <w:pPr>
        <w:pStyle w:val="Footer"/>
        <w:spacing w:after="60"/>
        <w:rPr>
          <w:sz w:val="18"/>
          <w:lang w:val="fr-FR"/>
        </w:rPr>
      </w:pPr>
      <w:r w:rsidRPr="00294751">
        <w:rPr>
          <w:sz w:val="18"/>
          <w:lang w:val="fr-FR"/>
        </w:rPr>
        <w:t>[Suite de la note de la page précédente]</w:t>
      </w:r>
    </w:p>
    <w:p w14:paraId="718DA24E" w14:textId="77777777" w:rsidR="00F1195F" w:rsidRPr="00294751" w:rsidRDefault="00F1195F" w:rsidP="006655D3">
      <w:pPr>
        <w:rPr>
          <w:lang w:val="fr-FR"/>
        </w:rPr>
      </w:pPr>
    </w:p>
    <w:p w14:paraId="61987435" w14:textId="77777777" w:rsidR="00F1195F" w:rsidRPr="00294751" w:rsidRDefault="00F1195F" w:rsidP="006655D3">
      <w:pPr>
        <w:rPr>
          <w:lang w:val="fr-FR"/>
        </w:rPr>
      </w:pPr>
    </w:p>
  </w:endnote>
  <w:endnote w:type="continuationNotice" w:id="1">
    <w:p w14:paraId="45E2D1AE" w14:textId="77777777" w:rsidR="00F1195F" w:rsidRPr="00294751" w:rsidRDefault="00F1195F" w:rsidP="006655D3">
      <w:pPr>
        <w:rPr>
          <w:lang w:val="fr-FR"/>
        </w:rPr>
      </w:pPr>
      <w:r w:rsidRPr="00294751">
        <w:rPr>
          <w:lang w:val="fr-FR"/>
        </w:rPr>
        <w:t>[Suite de la note page suivante]</w:t>
      </w:r>
    </w:p>
    <w:p w14:paraId="2992CDC3" w14:textId="77777777" w:rsidR="00F1195F" w:rsidRPr="00294751" w:rsidRDefault="00F1195F" w:rsidP="006655D3">
      <w:pPr>
        <w:rPr>
          <w:lang w:val="fr-FR"/>
        </w:rPr>
      </w:pPr>
    </w:p>
    <w:p w14:paraId="7FEC8B9A" w14:textId="77777777" w:rsidR="00F1195F" w:rsidRPr="00294751" w:rsidRDefault="00F1195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21A94" w14:textId="77777777" w:rsidR="00F1195F" w:rsidRDefault="00F1195F" w:rsidP="006655D3">
      <w:r>
        <w:separator/>
      </w:r>
    </w:p>
  </w:footnote>
  <w:footnote w:type="continuationSeparator" w:id="0">
    <w:p w14:paraId="7122D232" w14:textId="77777777" w:rsidR="00F1195F" w:rsidRDefault="00F1195F" w:rsidP="006655D3">
      <w:r>
        <w:separator/>
      </w:r>
    </w:p>
  </w:footnote>
  <w:footnote w:type="continuationNotice" w:id="1">
    <w:p w14:paraId="3076F45E" w14:textId="77777777" w:rsidR="00F1195F" w:rsidRPr="00AB530F" w:rsidRDefault="00F1195F" w:rsidP="00AB530F">
      <w:pPr>
        <w:pStyle w:val="Footer"/>
      </w:pPr>
    </w:p>
  </w:footnote>
  <w:footnote w:id="2">
    <w:p w14:paraId="5C8E6170" w14:textId="4BC4AD21" w:rsidR="007D7231" w:rsidRPr="00B9394F" w:rsidRDefault="007D7231" w:rsidP="00786470">
      <w:pPr>
        <w:pStyle w:val="FootnoteText"/>
        <w:rPr>
          <w:lang w:val="de-DE"/>
        </w:rPr>
      </w:pPr>
      <w:r>
        <w:rPr>
          <w:rStyle w:val="FootnoteReference"/>
        </w:rPr>
        <w:footnoteRef/>
      </w:r>
      <w:r w:rsidRPr="0044230D">
        <w:rPr>
          <w:lang w:val="de-DE"/>
        </w:rPr>
        <w:t xml:space="preserve"> </w:t>
      </w:r>
      <w:r w:rsidRPr="0044230D">
        <w:rPr>
          <w:lang w:val="de-DE"/>
        </w:rPr>
        <w:tab/>
      </w:r>
      <w:r w:rsidRPr="00B9394F">
        <w:rPr>
          <w:lang w:val="de-DE"/>
        </w:rPr>
        <w:t xml:space="preserve">In bezug auf das Angebot der Niederlande, im Jahr </w:t>
      </w:r>
      <w:r w:rsidR="0037495F">
        <w:rPr>
          <w:lang w:val="de-DE"/>
        </w:rPr>
        <w:t>2017 mit Unterstützung von UPOV,</w:t>
      </w:r>
      <w:r w:rsidRPr="00B9394F">
        <w:rPr>
          <w:lang w:val="de-DE"/>
        </w:rPr>
        <w:t xml:space="preserve"> OECD und ISTA eine praktische Arbeitstagung  </w:t>
      </w:r>
      <w:r w:rsidRPr="00B9394F">
        <w:rPr>
          <w:rFonts w:eastAsia="Arial Unicode MS" w:cs="Arial Unicode MS"/>
          <w:lang w:val="de-DE"/>
        </w:rPr>
        <w:t>zu organisieren, um zu ergründen, wie molekulare Verfahren auf effiziente Weise für die Zwecke von UPOV, OECD und ISTA verwendet werden könnten</w:t>
      </w:r>
      <w:r w:rsidRPr="00B9394F">
        <w:rPr>
          <w:lang w:val="de-DE"/>
        </w:rPr>
        <w:t xml:space="preserve"> (vergleiche Absatz 15 dieses Dokuments), übermittelte das Verbandsbüro Informationen betreffend eine Arbeitstagung  „DNS-Verfahren und Sortenidentifikation“, die vom 8. bis 10. Mai 2017 von Naktuinbouw, in Roelofarend</w:t>
      </w:r>
      <w:r w:rsidR="003E524B">
        <w:rPr>
          <w:lang w:val="de-DE"/>
        </w:rPr>
        <w:t>sveen, Niederlande, organisiert</w:t>
      </w:r>
      <w:r w:rsidRPr="00B9394F">
        <w:rPr>
          <w:lang w:val="de-DE"/>
        </w:rPr>
        <w:t xml:space="preserve"> wird (vgl. UPOV-Rundschreiben E-17/015 vom  23. Januar  2017).</w:t>
      </w:r>
    </w:p>
  </w:footnote>
  <w:footnote w:id="3">
    <w:p w14:paraId="200E427B" w14:textId="72545110" w:rsidR="007D7231" w:rsidRDefault="007D7231" w:rsidP="00FE318A">
      <w:pPr>
        <w:pStyle w:val="FootnoteText"/>
        <w:rPr>
          <w:lang w:eastAsia="ja-JP"/>
        </w:rPr>
      </w:pPr>
      <w:r>
        <w:rPr>
          <w:rStyle w:val="FootnoteReference"/>
        </w:rPr>
        <w:footnoteRef/>
      </w:r>
      <w:r>
        <w:t xml:space="preserve"> </w:t>
      </w:r>
      <w:r>
        <w:rPr>
          <w:rFonts w:hint="eastAsia"/>
          <w:lang w:eastAsia="ja-JP"/>
        </w:rPr>
        <w:tab/>
      </w:r>
      <w:r>
        <w:rPr>
          <w:lang w:eastAsia="ja-JP"/>
        </w:rPr>
        <w:t xml:space="preserve">Tag der </w:t>
      </w:r>
      <w:proofErr w:type="spellStart"/>
      <w:r>
        <w:rPr>
          <w:lang w:eastAsia="ja-JP"/>
        </w:rPr>
        <w:t>Züchter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7DCB0" w14:textId="77777777" w:rsidR="007D7231" w:rsidRPr="00C5280D" w:rsidRDefault="007D7231" w:rsidP="00EB048E">
    <w:pPr>
      <w:pStyle w:val="Header"/>
      <w:rPr>
        <w:rStyle w:val="PageNumber"/>
        <w:lang w:val="en-US" w:eastAsia="ja-JP"/>
      </w:rPr>
    </w:pPr>
    <w:r>
      <w:rPr>
        <w:rStyle w:val="PageNumber"/>
        <w:lang w:val="en-US"/>
      </w:rPr>
      <w:t>TC/5</w:t>
    </w:r>
    <w:r>
      <w:rPr>
        <w:rStyle w:val="PageNumber"/>
        <w:rFonts w:hint="eastAsia"/>
        <w:lang w:val="en-US" w:eastAsia="ja-JP"/>
      </w:rPr>
      <w:t>3</w:t>
    </w:r>
    <w:r>
      <w:rPr>
        <w:rStyle w:val="PageNumber"/>
        <w:lang w:val="en-US"/>
      </w:rPr>
      <w:t>/</w:t>
    </w:r>
    <w:r>
      <w:rPr>
        <w:rStyle w:val="PageNumber"/>
        <w:rFonts w:hint="eastAsia"/>
        <w:lang w:val="en-US" w:eastAsia="ja-JP"/>
      </w:rPr>
      <w:t>11</w:t>
    </w:r>
  </w:p>
  <w:p w14:paraId="2DB9F1ED" w14:textId="484099A1" w:rsidR="007D7231" w:rsidRPr="00C5280D" w:rsidRDefault="007D7231"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287A">
      <w:rPr>
        <w:rStyle w:val="PageNumber"/>
        <w:noProof/>
        <w:lang w:val="en-US"/>
      </w:rPr>
      <w:t>10</w:t>
    </w:r>
    <w:r w:rsidRPr="00C5280D">
      <w:rPr>
        <w:rStyle w:val="PageNumber"/>
        <w:lang w:val="en-US"/>
      </w:rPr>
      <w:fldChar w:fldCharType="end"/>
    </w:r>
    <w:bookmarkStart w:id="15" w:name="_Toc410822398"/>
    <w:bookmarkStart w:id="16" w:name="_Toc410822802"/>
  </w:p>
  <w:p w14:paraId="5182EE75" w14:textId="77777777" w:rsidR="007D7231" w:rsidRPr="00C5280D" w:rsidRDefault="007D7231" w:rsidP="006655D3">
    <w:bookmarkStart w:id="17" w:name="_Toc441145847"/>
    <w:bookmarkStart w:id="18" w:name="_Toc374716168"/>
    <w:bookmarkEnd w:id="15"/>
    <w:bookmarkEnd w:id="16"/>
    <w:bookmarkEnd w:id="17"/>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A42C" w14:textId="77777777" w:rsidR="007D7231" w:rsidRPr="00C5280D" w:rsidRDefault="007D7231" w:rsidP="00EB048E">
    <w:pPr>
      <w:pStyle w:val="Header"/>
      <w:rPr>
        <w:rStyle w:val="PageNumber"/>
        <w:lang w:val="en-US"/>
      </w:rPr>
    </w:pPr>
    <w:r>
      <w:rPr>
        <w:rStyle w:val="PageNumber"/>
        <w:lang w:val="en-US"/>
      </w:rPr>
      <w:t>TC/53/11</w:t>
    </w:r>
  </w:p>
  <w:p w14:paraId="341A0BD2" w14:textId="77777777" w:rsidR="007D7231" w:rsidRPr="00C5280D" w:rsidRDefault="007D723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9</w:t>
    </w:r>
    <w:r w:rsidRPr="00C5280D">
      <w:rPr>
        <w:rStyle w:val="PageNumber"/>
        <w:lang w:val="en-US"/>
      </w:rPr>
      <w:fldChar w:fldCharType="end"/>
    </w:r>
  </w:p>
  <w:p w14:paraId="664436FA" w14:textId="77777777" w:rsidR="007D7231" w:rsidRPr="00C5280D" w:rsidRDefault="007D723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9EC"/>
    <w:multiLevelType w:val="hybridMultilevel"/>
    <w:tmpl w:val="FBACBD5C"/>
    <w:lvl w:ilvl="0" w:tplc="B8E6DD9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DA435A"/>
    <w:multiLevelType w:val="hybridMultilevel"/>
    <w:tmpl w:val="B79423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427A14AB"/>
    <w:multiLevelType w:val="hybridMultilevel"/>
    <w:tmpl w:val="5D5CFBE2"/>
    <w:lvl w:ilvl="0" w:tplc="EC725F2A">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7ED03910"/>
    <w:multiLevelType w:val="hybridMultilevel"/>
    <w:tmpl w:val="5FEC409A"/>
    <w:lvl w:ilvl="0" w:tplc="0407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0271C"/>
    <w:rsid w:val="000040CE"/>
    <w:rsid w:val="00006004"/>
    <w:rsid w:val="00010CF3"/>
    <w:rsid w:val="00011E27"/>
    <w:rsid w:val="000148BC"/>
    <w:rsid w:val="00024AB8"/>
    <w:rsid w:val="000267A2"/>
    <w:rsid w:val="00026CEF"/>
    <w:rsid w:val="00030406"/>
    <w:rsid w:val="00030854"/>
    <w:rsid w:val="00034144"/>
    <w:rsid w:val="00036028"/>
    <w:rsid w:val="00044642"/>
    <w:rsid w:val="000446B9"/>
    <w:rsid w:val="000475EC"/>
    <w:rsid w:val="00047E21"/>
    <w:rsid w:val="00050E16"/>
    <w:rsid w:val="000536A2"/>
    <w:rsid w:val="000550C1"/>
    <w:rsid w:val="00063233"/>
    <w:rsid w:val="00085505"/>
    <w:rsid w:val="00085B2A"/>
    <w:rsid w:val="00086129"/>
    <w:rsid w:val="000A128F"/>
    <w:rsid w:val="000B4116"/>
    <w:rsid w:val="000B6D31"/>
    <w:rsid w:val="000C4E25"/>
    <w:rsid w:val="000C7021"/>
    <w:rsid w:val="000D6BBC"/>
    <w:rsid w:val="000D7780"/>
    <w:rsid w:val="000E311F"/>
    <w:rsid w:val="000E595D"/>
    <w:rsid w:val="000E636A"/>
    <w:rsid w:val="000F2F11"/>
    <w:rsid w:val="000F634A"/>
    <w:rsid w:val="00105929"/>
    <w:rsid w:val="00110C36"/>
    <w:rsid w:val="001131D5"/>
    <w:rsid w:val="00113B76"/>
    <w:rsid w:val="00115ED5"/>
    <w:rsid w:val="001163C9"/>
    <w:rsid w:val="0012546B"/>
    <w:rsid w:val="00141DB8"/>
    <w:rsid w:val="00160F18"/>
    <w:rsid w:val="00161336"/>
    <w:rsid w:val="00164CBF"/>
    <w:rsid w:val="00167D1D"/>
    <w:rsid w:val="00172084"/>
    <w:rsid w:val="0017474A"/>
    <w:rsid w:val="001758C6"/>
    <w:rsid w:val="00175C34"/>
    <w:rsid w:val="00176068"/>
    <w:rsid w:val="00180DBA"/>
    <w:rsid w:val="00182B99"/>
    <w:rsid w:val="0018723E"/>
    <w:rsid w:val="00196D1C"/>
    <w:rsid w:val="001A028B"/>
    <w:rsid w:val="001A16E1"/>
    <w:rsid w:val="001A7A88"/>
    <w:rsid w:val="001B4000"/>
    <w:rsid w:val="001B46F7"/>
    <w:rsid w:val="001B650A"/>
    <w:rsid w:val="001D6C99"/>
    <w:rsid w:val="001E66F8"/>
    <w:rsid w:val="001F6279"/>
    <w:rsid w:val="002025AA"/>
    <w:rsid w:val="00207414"/>
    <w:rsid w:val="0021332C"/>
    <w:rsid w:val="00213982"/>
    <w:rsid w:val="00216993"/>
    <w:rsid w:val="0024416D"/>
    <w:rsid w:val="0026029E"/>
    <w:rsid w:val="00265078"/>
    <w:rsid w:val="00271911"/>
    <w:rsid w:val="002800A0"/>
    <w:rsid w:val="002801B3"/>
    <w:rsid w:val="00281060"/>
    <w:rsid w:val="002940E8"/>
    <w:rsid w:val="00294751"/>
    <w:rsid w:val="002A61FE"/>
    <w:rsid w:val="002A6E50"/>
    <w:rsid w:val="002B4298"/>
    <w:rsid w:val="002B5B89"/>
    <w:rsid w:val="002B5C6B"/>
    <w:rsid w:val="002B651C"/>
    <w:rsid w:val="002C175F"/>
    <w:rsid w:val="002C23B7"/>
    <w:rsid w:val="002C256A"/>
    <w:rsid w:val="002C537B"/>
    <w:rsid w:val="002C6766"/>
    <w:rsid w:val="002C6AC7"/>
    <w:rsid w:val="002D2C8F"/>
    <w:rsid w:val="002E2F1A"/>
    <w:rsid w:val="002E38B2"/>
    <w:rsid w:val="002E566C"/>
    <w:rsid w:val="002F1FC2"/>
    <w:rsid w:val="002F5AD6"/>
    <w:rsid w:val="00300BB3"/>
    <w:rsid w:val="00304827"/>
    <w:rsid w:val="00304D8F"/>
    <w:rsid w:val="00305A7F"/>
    <w:rsid w:val="003152FE"/>
    <w:rsid w:val="00327436"/>
    <w:rsid w:val="003334F2"/>
    <w:rsid w:val="00333C9E"/>
    <w:rsid w:val="00333FDF"/>
    <w:rsid w:val="00340ACF"/>
    <w:rsid w:val="00344BD6"/>
    <w:rsid w:val="0035528D"/>
    <w:rsid w:val="00361821"/>
    <w:rsid w:val="00361E9E"/>
    <w:rsid w:val="0037495F"/>
    <w:rsid w:val="0037531F"/>
    <w:rsid w:val="003757CE"/>
    <w:rsid w:val="00376798"/>
    <w:rsid w:val="00382722"/>
    <w:rsid w:val="003A7B31"/>
    <w:rsid w:val="003B02E6"/>
    <w:rsid w:val="003B5400"/>
    <w:rsid w:val="003C1747"/>
    <w:rsid w:val="003C7FBE"/>
    <w:rsid w:val="003D227C"/>
    <w:rsid w:val="003D2B4D"/>
    <w:rsid w:val="003E524B"/>
    <w:rsid w:val="004039D6"/>
    <w:rsid w:val="00417A9C"/>
    <w:rsid w:val="004247B0"/>
    <w:rsid w:val="004313E4"/>
    <w:rsid w:val="00431D3F"/>
    <w:rsid w:val="004341B5"/>
    <w:rsid w:val="00441A6C"/>
    <w:rsid w:val="0044230D"/>
    <w:rsid w:val="00444A88"/>
    <w:rsid w:val="00474DA4"/>
    <w:rsid w:val="00476B4D"/>
    <w:rsid w:val="004805FA"/>
    <w:rsid w:val="00481818"/>
    <w:rsid w:val="00481BE7"/>
    <w:rsid w:val="00484A5D"/>
    <w:rsid w:val="00486612"/>
    <w:rsid w:val="00486923"/>
    <w:rsid w:val="004935D2"/>
    <w:rsid w:val="00495723"/>
    <w:rsid w:val="004B0A29"/>
    <w:rsid w:val="004B1215"/>
    <w:rsid w:val="004B235C"/>
    <w:rsid w:val="004B2762"/>
    <w:rsid w:val="004B4972"/>
    <w:rsid w:val="004B783E"/>
    <w:rsid w:val="004C39FA"/>
    <w:rsid w:val="004D047D"/>
    <w:rsid w:val="004D330A"/>
    <w:rsid w:val="004E4D28"/>
    <w:rsid w:val="004F1E9E"/>
    <w:rsid w:val="004F305A"/>
    <w:rsid w:val="00512164"/>
    <w:rsid w:val="00520297"/>
    <w:rsid w:val="00520635"/>
    <w:rsid w:val="00520CF2"/>
    <w:rsid w:val="00524186"/>
    <w:rsid w:val="00527F6F"/>
    <w:rsid w:val="005338F9"/>
    <w:rsid w:val="00537220"/>
    <w:rsid w:val="0054281C"/>
    <w:rsid w:val="00544581"/>
    <w:rsid w:val="00550581"/>
    <w:rsid w:val="0055268D"/>
    <w:rsid w:val="00552D00"/>
    <w:rsid w:val="0055512B"/>
    <w:rsid w:val="005657FE"/>
    <w:rsid w:val="00574143"/>
    <w:rsid w:val="00576BE4"/>
    <w:rsid w:val="00585394"/>
    <w:rsid w:val="005A400A"/>
    <w:rsid w:val="005A46BF"/>
    <w:rsid w:val="005B6058"/>
    <w:rsid w:val="005B69EA"/>
    <w:rsid w:val="005B6B80"/>
    <w:rsid w:val="005C7C50"/>
    <w:rsid w:val="005E4F51"/>
    <w:rsid w:val="005F7B92"/>
    <w:rsid w:val="006066A5"/>
    <w:rsid w:val="00612379"/>
    <w:rsid w:val="00612E42"/>
    <w:rsid w:val="006153B6"/>
    <w:rsid w:val="0061555F"/>
    <w:rsid w:val="00624DF2"/>
    <w:rsid w:val="0062613D"/>
    <w:rsid w:val="00636CA6"/>
    <w:rsid w:val="00637477"/>
    <w:rsid w:val="00641200"/>
    <w:rsid w:val="00645CA8"/>
    <w:rsid w:val="006604F7"/>
    <w:rsid w:val="00663800"/>
    <w:rsid w:val="006655D3"/>
    <w:rsid w:val="0066651E"/>
    <w:rsid w:val="00667404"/>
    <w:rsid w:val="00667B68"/>
    <w:rsid w:val="00681079"/>
    <w:rsid w:val="0068417E"/>
    <w:rsid w:val="00687EB4"/>
    <w:rsid w:val="00691CC8"/>
    <w:rsid w:val="00695C56"/>
    <w:rsid w:val="006A5CDE"/>
    <w:rsid w:val="006A61B0"/>
    <w:rsid w:val="006A644A"/>
    <w:rsid w:val="006B17D2"/>
    <w:rsid w:val="006C224E"/>
    <w:rsid w:val="006D045A"/>
    <w:rsid w:val="006D055A"/>
    <w:rsid w:val="006D4794"/>
    <w:rsid w:val="006D780A"/>
    <w:rsid w:val="006E0816"/>
    <w:rsid w:val="006E164A"/>
    <w:rsid w:val="006E7258"/>
    <w:rsid w:val="007013CA"/>
    <w:rsid w:val="00704FEF"/>
    <w:rsid w:val="0071271E"/>
    <w:rsid w:val="0071287A"/>
    <w:rsid w:val="007165FB"/>
    <w:rsid w:val="00720BEC"/>
    <w:rsid w:val="00732557"/>
    <w:rsid w:val="00732DEC"/>
    <w:rsid w:val="00732F67"/>
    <w:rsid w:val="00735491"/>
    <w:rsid w:val="00735BD5"/>
    <w:rsid w:val="00740B0A"/>
    <w:rsid w:val="00741800"/>
    <w:rsid w:val="00743E19"/>
    <w:rsid w:val="00744A8B"/>
    <w:rsid w:val="00751613"/>
    <w:rsid w:val="007556F6"/>
    <w:rsid w:val="00760994"/>
    <w:rsid w:val="00760EEF"/>
    <w:rsid w:val="007659E5"/>
    <w:rsid w:val="0077087C"/>
    <w:rsid w:val="00775FBD"/>
    <w:rsid w:val="00777EE5"/>
    <w:rsid w:val="007800EA"/>
    <w:rsid w:val="00782CBA"/>
    <w:rsid w:val="00784836"/>
    <w:rsid w:val="00786470"/>
    <w:rsid w:val="0079023E"/>
    <w:rsid w:val="00791748"/>
    <w:rsid w:val="0079377D"/>
    <w:rsid w:val="007A2854"/>
    <w:rsid w:val="007A5CFB"/>
    <w:rsid w:val="007B39D6"/>
    <w:rsid w:val="007C1D92"/>
    <w:rsid w:val="007C4CB9"/>
    <w:rsid w:val="007D0B9D"/>
    <w:rsid w:val="007D19B0"/>
    <w:rsid w:val="007D7231"/>
    <w:rsid w:val="007F429A"/>
    <w:rsid w:val="007F498F"/>
    <w:rsid w:val="007F6F78"/>
    <w:rsid w:val="0080679D"/>
    <w:rsid w:val="008108B0"/>
    <w:rsid w:val="008109F1"/>
    <w:rsid w:val="008118FF"/>
    <w:rsid w:val="00811B20"/>
    <w:rsid w:val="00812430"/>
    <w:rsid w:val="00817D14"/>
    <w:rsid w:val="008211B5"/>
    <w:rsid w:val="0082296E"/>
    <w:rsid w:val="00824099"/>
    <w:rsid w:val="008323B4"/>
    <w:rsid w:val="00842DAF"/>
    <w:rsid w:val="00846D7C"/>
    <w:rsid w:val="00852719"/>
    <w:rsid w:val="00861692"/>
    <w:rsid w:val="00867AC1"/>
    <w:rsid w:val="00881BD5"/>
    <w:rsid w:val="00890DF8"/>
    <w:rsid w:val="008A587F"/>
    <w:rsid w:val="008A7069"/>
    <w:rsid w:val="008A743F"/>
    <w:rsid w:val="008B15FB"/>
    <w:rsid w:val="008B6BF8"/>
    <w:rsid w:val="008B703B"/>
    <w:rsid w:val="008C0970"/>
    <w:rsid w:val="008C288A"/>
    <w:rsid w:val="008D0BC5"/>
    <w:rsid w:val="008D2CF7"/>
    <w:rsid w:val="008D7C1E"/>
    <w:rsid w:val="008E6444"/>
    <w:rsid w:val="008F3D97"/>
    <w:rsid w:val="008F7F0B"/>
    <w:rsid w:val="00900C26"/>
    <w:rsid w:val="0090197F"/>
    <w:rsid w:val="00906DDC"/>
    <w:rsid w:val="00910263"/>
    <w:rsid w:val="00912424"/>
    <w:rsid w:val="0091711F"/>
    <w:rsid w:val="00934E09"/>
    <w:rsid w:val="00936253"/>
    <w:rsid w:val="00940D46"/>
    <w:rsid w:val="00940E50"/>
    <w:rsid w:val="00947BC9"/>
    <w:rsid w:val="00952DD4"/>
    <w:rsid w:val="00955574"/>
    <w:rsid w:val="00965AE7"/>
    <w:rsid w:val="00970FED"/>
    <w:rsid w:val="009859CF"/>
    <w:rsid w:val="009869CD"/>
    <w:rsid w:val="00990B2A"/>
    <w:rsid w:val="00992D82"/>
    <w:rsid w:val="00997029"/>
    <w:rsid w:val="009A127A"/>
    <w:rsid w:val="009A7339"/>
    <w:rsid w:val="009B440E"/>
    <w:rsid w:val="009C1DFB"/>
    <w:rsid w:val="009C5BFC"/>
    <w:rsid w:val="009D65C8"/>
    <w:rsid w:val="009D690D"/>
    <w:rsid w:val="009E65B6"/>
    <w:rsid w:val="009F3E82"/>
    <w:rsid w:val="009F4B37"/>
    <w:rsid w:val="00A121BB"/>
    <w:rsid w:val="00A123C2"/>
    <w:rsid w:val="00A13B0D"/>
    <w:rsid w:val="00A24C10"/>
    <w:rsid w:val="00A32BBF"/>
    <w:rsid w:val="00A41828"/>
    <w:rsid w:val="00A42AC3"/>
    <w:rsid w:val="00A430CF"/>
    <w:rsid w:val="00A4548A"/>
    <w:rsid w:val="00A54309"/>
    <w:rsid w:val="00A7368E"/>
    <w:rsid w:val="00A76028"/>
    <w:rsid w:val="00A91BEA"/>
    <w:rsid w:val="00A93E4C"/>
    <w:rsid w:val="00A943A8"/>
    <w:rsid w:val="00A94992"/>
    <w:rsid w:val="00AA4BB1"/>
    <w:rsid w:val="00AA5D7A"/>
    <w:rsid w:val="00AA60B1"/>
    <w:rsid w:val="00AB2B93"/>
    <w:rsid w:val="00AB3D24"/>
    <w:rsid w:val="00AB4C99"/>
    <w:rsid w:val="00AB530F"/>
    <w:rsid w:val="00AB5C4E"/>
    <w:rsid w:val="00AB7E20"/>
    <w:rsid w:val="00AB7E5B"/>
    <w:rsid w:val="00AC2496"/>
    <w:rsid w:val="00AC2883"/>
    <w:rsid w:val="00AC4AD1"/>
    <w:rsid w:val="00AD37BF"/>
    <w:rsid w:val="00AE0EF1"/>
    <w:rsid w:val="00AE2937"/>
    <w:rsid w:val="00AE4C19"/>
    <w:rsid w:val="00AE7280"/>
    <w:rsid w:val="00AF3694"/>
    <w:rsid w:val="00AF4A54"/>
    <w:rsid w:val="00B07301"/>
    <w:rsid w:val="00B11F3E"/>
    <w:rsid w:val="00B20AE3"/>
    <w:rsid w:val="00B224DE"/>
    <w:rsid w:val="00B23DA0"/>
    <w:rsid w:val="00B27EC9"/>
    <w:rsid w:val="00B30D9A"/>
    <w:rsid w:val="00B324D4"/>
    <w:rsid w:val="00B41381"/>
    <w:rsid w:val="00B46575"/>
    <w:rsid w:val="00B61777"/>
    <w:rsid w:val="00B66C12"/>
    <w:rsid w:val="00B764F6"/>
    <w:rsid w:val="00B84BBD"/>
    <w:rsid w:val="00B87798"/>
    <w:rsid w:val="00B87B02"/>
    <w:rsid w:val="00B933C8"/>
    <w:rsid w:val="00B9394F"/>
    <w:rsid w:val="00BA09FC"/>
    <w:rsid w:val="00BA2777"/>
    <w:rsid w:val="00BA43FB"/>
    <w:rsid w:val="00BC127D"/>
    <w:rsid w:val="00BC1FE6"/>
    <w:rsid w:val="00BD19C0"/>
    <w:rsid w:val="00BD1F8A"/>
    <w:rsid w:val="00BE7130"/>
    <w:rsid w:val="00BE73DF"/>
    <w:rsid w:val="00BE763C"/>
    <w:rsid w:val="00C060FD"/>
    <w:rsid w:val="00C061B6"/>
    <w:rsid w:val="00C11036"/>
    <w:rsid w:val="00C1313D"/>
    <w:rsid w:val="00C2446C"/>
    <w:rsid w:val="00C3331E"/>
    <w:rsid w:val="00C345BB"/>
    <w:rsid w:val="00C36AE5"/>
    <w:rsid w:val="00C3737F"/>
    <w:rsid w:val="00C41F17"/>
    <w:rsid w:val="00C41FE7"/>
    <w:rsid w:val="00C519B9"/>
    <w:rsid w:val="00C527FA"/>
    <w:rsid w:val="00C5280D"/>
    <w:rsid w:val="00C53EB3"/>
    <w:rsid w:val="00C5791C"/>
    <w:rsid w:val="00C61CA3"/>
    <w:rsid w:val="00C62A45"/>
    <w:rsid w:val="00C66290"/>
    <w:rsid w:val="00C669FC"/>
    <w:rsid w:val="00C677AD"/>
    <w:rsid w:val="00C71539"/>
    <w:rsid w:val="00C72B7A"/>
    <w:rsid w:val="00C86D83"/>
    <w:rsid w:val="00C9099D"/>
    <w:rsid w:val="00C973F2"/>
    <w:rsid w:val="00CA304C"/>
    <w:rsid w:val="00CA774A"/>
    <w:rsid w:val="00CC11B0"/>
    <w:rsid w:val="00CC2841"/>
    <w:rsid w:val="00CE15EB"/>
    <w:rsid w:val="00CE4FDB"/>
    <w:rsid w:val="00CF1330"/>
    <w:rsid w:val="00CF3A35"/>
    <w:rsid w:val="00CF58B9"/>
    <w:rsid w:val="00CF5DAD"/>
    <w:rsid w:val="00CF7E36"/>
    <w:rsid w:val="00D04FD4"/>
    <w:rsid w:val="00D16F30"/>
    <w:rsid w:val="00D2120C"/>
    <w:rsid w:val="00D22DB2"/>
    <w:rsid w:val="00D307EC"/>
    <w:rsid w:val="00D3708D"/>
    <w:rsid w:val="00D40426"/>
    <w:rsid w:val="00D42D90"/>
    <w:rsid w:val="00D5783D"/>
    <w:rsid w:val="00D57C96"/>
    <w:rsid w:val="00D57D18"/>
    <w:rsid w:val="00D7425C"/>
    <w:rsid w:val="00D77006"/>
    <w:rsid w:val="00D81EFF"/>
    <w:rsid w:val="00D850B2"/>
    <w:rsid w:val="00D91203"/>
    <w:rsid w:val="00D915EE"/>
    <w:rsid w:val="00D95174"/>
    <w:rsid w:val="00DA1496"/>
    <w:rsid w:val="00DA2330"/>
    <w:rsid w:val="00DA42F0"/>
    <w:rsid w:val="00DA4973"/>
    <w:rsid w:val="00DA6F36"/>
    <w:rsid w:val="00DA7F10"/>
    <w:rsid w:val="00DB596E"/>
    <w:rsid w:val="00DB5BB3"/>
    <w:rsid w:val="00DB7773"/>
    <w:rsid w:val="00DC00EA"/>
    <w:rsid w:val="00DC3802"/>
    <w:rsid w:val="00DC4CAB"/>
    <w:rsid w:val="00E07D87"/>
    <w:rsid w:val="00E1013E"/>
    <w:rsid w:val="00E228E4"/>
    <w:rsid w:val="00E32F7E"/>
    <w:rsid w:val="00E34B7D"/>
    <w:rsid w:val="00E5267B"/>
    <w:rsid w:val="00E57922"/>
    <w:rsid w:val="00E63C0E"/>
    <w:rsid w:val="00E72D49"/>
    <w:rsid w:val="00E744B2"/>
    <w:rsid w:val="00E7593C"/>
    <w:rsid w:val="00E7678A"/>
    <w:rsid w:val="00E773F6"/>
    <w:rsid w:val="00E84CD8"/>
    <w:rsid w:val="00E90A7F"/>
    <w:rsid w:val="00E935F1"/>
    <w:rsid w:val="00E94A81"/>
    <w:rsid w:val="00E95606"/>
    <w:rsid w:val="00E9751B"/>
    <w:rsid w:val="00EA1FFB"/>
    <w:rsid w:val="00EB048E"/>
    <w:rsid w:val="00EB2663"/>
    <w:rsid w:val="00EB4E9C"/>
    <w:rsid w:val="00ED1EB1"/>
    <w:rsid w:val="00EE34DF"/>
    <w:rsid w:val="00EF004F"/>
    <w:rsid w:val="00EF2F89"/>
    <w:rsid w:val="00F030B4"/>
    <w:rsid w:val="00F03E98"/>
    <w:rsid w:val="00F10C9D"/>
    <w:rsid w:val="00F1195F"/>
    <w:rsid w:val="00F1237A"/>
    <w:rsid w:val="00F17C66"/>
    <w:rsid w:val="00F22C88"/>
    <w:rsid w:val="00F22CBD"/>
    <w:rsid w:val="00F272F1"/>
    <w:rsid w:val="00F32F61"/>
    <w:rsid w:val="00F44340"/>
    <w:rsid w:val="00F45372"/>
    <w:rsid w:val="00F50FFA"/>
    <w:rsid w:val="00F520E2"/>
    <w:rsid w:val="00F54824"/>
    <w:rsid w:val="00F560F7"/>
    <w:rsid w:val="00F6334D"/>
    <w:rsid w:val="00F76C4B"/>
    <w:rsid w:val="00F8337E"/>
    <w:rsid w:val="00F90D73"/>
    <w:rsid w:val="00F930A7"/>
    <w:rsid w:val="00FA49AB"/>
    <w:rsid w:val="00FB4B26"/>
    <w:rsid w:val="00FC0669"/>
    <w:rsid w:val="00FD3D41"/>
    <w:rsid w:val="00FE318A"/>
    <w:rsid w:val="00FE39C7"/>
    <w:rsid w:val="00FE722D"/>
    <w:rsid w:val="00FF1A8F"/>
    <w:rsid w:val="00FF28AE"/>
    <w:rsid w:val="00FF4D07"/>
    <w:rsid w:val="00FF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38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65F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uiPriority w:val="99"/>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uiPriority w:val="99"/>
    <w:qFormat/>
    <w:rsid w:val="00304827"/>
    <w:pPr>
      <w:spacing w:after="600"/>
    </w:pPr>
    <w:rPr>
      <w:rFonts w:ascii="Arial" w:hAnsi="Arial"/>
      <w:i/>
      <w:iCs/>
      <w:color w:val="A6A6A6" w:themeColor="background1" w:themeShade="A6"/>
    </w:rPr>
  </w:style>
  <w:style w:type="paragraph" w:customStyle="1" w:styleId="upove">
    <w:name w:val="upov_e"/>
    <w:basedOn w:val="Normal"/>
    <w:uiPriority w:val="99"/>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uiPriority w:val="99"/>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uiPriority w:val="99"/>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5B69EA"/>
    <w:pPr>
      <w:tabs>
        <w:tab w:val="right" w:leader="dot" w:pos="9639"/>
      </w:tabs>
      <w:spacing w:before="120"/>
      <w:ind w:right="141"/>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uiPriority w:val="99"/>
    <w:qFormat/>
    <w:rsid w:val="003C7FBE"/>
    <w:rPr>
      <w:rFonts w:ascii="Arial" w:hAnsi="Arial"/>
      <w:b/>
      <w:bCs/>
      <w:spacing w:val="10"/>
      <w:sz w:val="18"/>
    </w:rPr>
  </w:style>
  <w:style w:type="character" w:customStyle="1" w:styleId="Heading1Char">
    <w:name w:val="Heading 1 Char"/>
    <w:basedOn w:val="DefaultParagraphFont"/>
    <w:link w:val="Heading1"/>
    <w:rsid w:val="007165FB"/>
    <w:rPr>
      <w:rFonts w:ascii="Arial" w:hAnsi="Arial"/>
      <w:caps/>
    </w:rPr>
  </w:style>
  <w:style w:type="paragraph" w:styleId="ListParagraph">
    <w:name w:val="List Paragraph"/>
    <w:basedOn w:val="Normal"/>
    <w:uiPriority w:val="34"/>
    <w:qFormat/>
    <w:rsid w:val="00FE318A"/>
    <w:pPr>
      <w:ind w:left="720"/>
      <w:contextualSpacing/>
    </w:pPr>
  </w:style>
  <w:style w:type="paragraph" w:styleId="BodyTextIndent">
    <w:name w:val="Body Text Indent"/>
    <w:basedOn w:val="Normal"/>
    <w:link w:val="BodyTextIndentChar"/>
    <w:rsid w:val="00FE318A"/>
    <w:pPr>
      <w:spacing w:after="120"/>
      <w:ind w:left="283"/>
    </w:pPr>
  </w:style>
  <w:style w:type="character" w:customStyle="1" w:styleId="BodyTextIndentChar">
    <w:name w:val="Body Text Indent Char"/>
    <w:basedOn w:val="DefaultParagraphFont"/>
    <w:link w:val="BodyTextIndent"/>
    <w:rsid w:val="00FE318A"/>
    <w:rPr>
      <w:rFonts w:ascii="Arial" w:eastAsiaTheme="minorEastAsia" w:hAnsi="Arial"/>
    </w:rPr>
  </w:style>
  <w:style w:type="character" w:customStyle="1" w:styleId="FootnoteTextChar">
    <w:name w:val="Footnote Text Char"/>
    <w:basedOn w:val="DefaultParagraphFont"/>
    <w:link w:val="FootnoteText"/>
    <w:uiPriority w:val="99"/>
    <w:rsid w:val="00FE318A"/>
    <w:rPr>
      <w:rFonts w:ascii="Arial" w:hAnsi="Arial"/>
      <w:sz w:val="16"/>
    </w:rPr>
  </w:style>
  <w:style w:type="character" w:customStyle="1" w:styleId="HeaderChar">
    <w:name w:val="Header Char"/>
    <w:basedOn w:val="DefaultParagraphFont"/>
    <w:link w:val="Header"/>
    <w:uiPriority w:val="99"/>
    <w:rsid w:val="00FE318A"/>
    <w:rPr>
      <w:rFonts w:ascii="Arial" w:hAnsi="Arial"/>
      <w:lang w:val="fr-FR"/>
    </w:rPr>
  </w:style>
  <w:style w:type="paragraph" w:customStyle="1" w:styleId="Style1">
    <w:name w:val="Style1"/>
    <w:basedOn w:val="Normal"/>
    <w:rsid w:val="00FE318A"/>
    <w:pPr>
      <w:tabs>
        <w:tab w:val="decimal" w:pos="907"/>
        <w:tab w:val="left" w:pos="1077"/>
      </w:tabs>
    </w:pPr>
    <w:rPr>
      <w:rFonts w:ascii="Times New Roman" w:hAnsi="Times New Roman"/>
      <w:sz w:val="24"/>
      <w:szCs w:val="24"/>
      <w:lang w:eastAsia="ja-JP"/>
    </w:rPr>
  </w:style>
  <w:style w:type="character" w:styleId="CommentReference">
    <w:name w:val="annotation reference"/>
    <w:basedOn w:val="DefaultParagraphFont"/>
    <w:semiHidden/>
    <w:unhideWhenUsed/>
    <w:rsid w:val="004C39FA"/>
    <w:rPr>
      <w:sz w:val="16"/>
      <w:szCs w:val="16"/>
    </w:rPr>
  </w:style>
  <w:style w:type="paragraph" w:styleId="CommentText">
    <w:name w:val="annotation text"/>
    <w:basedOn w:val="Normal"/>
    <w:link w:val="CommentTextChar"/>
    <w:semiHidden/>
    <w:unhideWhenUsed/>
    <w:rsid w:val="004C39FA"/>
  </w:style>
  <w:style w:type="character" w:customStyle="1" w:styleId="CommentTextChar">
    <w:name w:val="Comment Text Char"/>
    <w:basedOn w:val="DefaultParagraphFont"/>
    <w:link w:val="CommentText"/>
    <w:semiHidden/>
    <w:rsid w:val="004C39FA"/>
    <w:rPr>
      <w:rFonts w:ascii="Arial" w:hAnsi="Arial"/>
    </w:rPr>
  </w:style>
  <w:style w:type="paragraph" w:styleId="CommentSubject">
    <w:name w:val="annotation subject"/>
    <w:basedOn w:val="CommentText"/>
    <w:next w:val="CommentText"/>
    <w:link w:val="CommentSubjectChar"/>
    <w:semiHidden/>
    <w:unhideWhenUsed/>
    <w:rsid w:val="004C39FA"/>
    <w:rPr>
      <w:b/>
      <w:bCs/>
    </w:rPr>
  </w:style>
  <w:style w:type="character" w:customStyle="1" w:styleId="CommentSubjectChar">
    <w:name w:val="Comment Subject Char"/>
    <w:basedOn w:val="CommentTextChar"/>
    <w:link w:val="CommentSubject"/>
    <w:semiHidden/>
    <w:rsid w:val="004C39F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65F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uiPriority w:val="99"/>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uiPriority w:val="99"/>
    <w:qFormat/>
    <w:rsid w:val="00304827"/>
    <w:pPr>
      <w:spacing w:after="600"/>
    </w:pPr>
    <w:rPr>
      <w:rFonts w:ascii="Arial" w:hAnsi="Arial"/>
      <w:i/>
      <w:iCs/>
      <w:color w:val="A6A6A6" w:themeColor="background1" w:themeShade="A6"/>
    </w:rPr>
  </w:style>
  <w:style w:type="paragraph" w:customStyle="1" w:styleId="upove">
    <w:name w:val="upov_e"/>
    <w:basedOn w:val="Normal"/>
    <w:uiPriority w:val="99"/>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uiPriority w:val="99"/>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uiPriority w:val="99"/>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5B69EA"/>
    <w:pPr>
      <w:tabs>
        <w:tab w:val="right" w:leader="dot" w:pos="9639"/>
      </w:tabs>
      <w:spacing w:before="120"/>
      <w:ind w:right="141"/>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uiPriority w:val="99"/>
    <w:qFormat/>
    <w:rsid w:val="003C7FBE"/>
    <w:rPr>
      <w:rFonts w:ascii="Arial" w:hAnsi="Arial"/>
      <w:b/>
      <w:bCs/>
      <w:spacing w:val="10"/>
      <w:sz w:val="18"/>
    </w:rPr>
  </w:style>
  <w:style w:type="character" w:customStyle="1" w:styleId="Heading1Char">
    <w:name w:val="Heading 1 Char"/>
    <w:basedOn w:val="DefaultParagraphFont"/>
    <w:link w:val="Heading1"/>
    <w:rsid w:val="007165FB"/>
    <w:rPr>
      <w:rFonts w:ascii="Arial" w:hAnsi="Arial"/>
      <w:caps/>
    </w:rPr>
  </w:style>
  <w:style w:type="paragraph" w:styleId="ListParagraph">
    <w:name w:val="List Paragraph"/>
    <w:basedOn w:val="Normal"/>
    <w:uiPriority w:val="34"/>
    <w:qFormat/>
    <w:rsid w:val="00FE318A"/>
    <w:pPr>
      <w:ind w:left="720"/>
      <w:contextualSpacing/>
    </w:pPr>
  </w:style>
  <w:style w:type="paragraph" w:styleId="BodyTextIndent">
    <w:name w:val="Body Text Indent"/>
    <w:basedOn w:val="Normal"/>
    <w:link w:val="BodyTextIndentChar"/>
    <w:rsid w:val="00FE318A"/>
    <w:pPr>
      <w:spacing w:after="120"/>
      <w:ind w:left="283"/>
    </w:pPr>
  </w:style>
  <w:style w:type="character" w:customStyle="1" w:styleId="BodyTextIndentChar">
    <w:name w:val="Body Text Indent Char"/>
    <w:basedOn w:val="DefaultParagraphFont"/>
    <w:link w:val="BodyTextIndent"/>
    <w:rsid w:val="00FE318A"/>
    <w:rPr>
      <w:rFonts w:ascii="Arial" w:eastAsiaTheme="minorEastAsia" w:hAnsi="Arial"/>
    </w:rPr>
  </w:style>
  <w:style w:type="character" w:customStyle="1" w:styleId="FootnoteTextChar">
    <w:name w:val="Footnote Text Char"/>
    <w:basedOn w:val="DefaultParagraphFont"/>
    <w:link w:val="FootnoteText"/>
    <w:uiPriority w:val="99"/>
    <w:rsid w:val="00FE318A"/>
    <w:rPr>
      <w:rFonts w:ascii="Arial" w:hAnsi="Arial"/>
      <w:sz w:val="16"/>
    </w:rPr>
  </w:style>
  <w:style w:type="character" w:customStyle="1" w:styleId="HeaderChar">
    <w:name w:val="Header Char"/>
    <w:basedOn w:val="DefaultParagraphFont"/>
    <w:link w:val="Header"/>
    <w:uiPriority w:val="99"/>
    <w:rsid w:val="00FE318A"/>
    <w:rPr>
      <w:rFonts w:ascii="Arial" w:hAnsi="Arial"/>
      <w:lang w:val="fr-FR"/>
    </w:rPr>
  </w:style>
  <w:style w:type="paragraph" w:customStyle="1" w:styleId="Style1">
    <w:name w:val="Style1"/>
    <w:basedOn w:val="Normal"/>
    <w:rsid w:val="00FE318A"/>
    <w:pPr>
      <w:tabs>
        <w:tab w:val="decimal" w:pos="907"/>
        <w:tab w:val="left" w:pos="1077"/>
      </w:tabs>
    </w:pPr>
    <w:rPr>
      <w:rFonts w:ascii="Times New Roman" w:hAnsi="Times New Roman"/>
      <w:sz w:val="24"/>
      <w:szCs w:val="24"/>
      <w:lang w:eastAsia="ja-JP"/>
    </w:rPr>
  </w:style>
  <w:style w:type="character" w:styleId="CommentReference">
    <w:name w:val="annotation reference"/>
    <w:basedOn w:val="DefaultParagraphFont"/>
    <w:semiHidden/>
    <w:unhideWhenUsed/>
    <w:rsid w:val="004C39FA"/>
    <w:rPr>
      <w:sz w:val="16"/>
      <w:szCs w:val="16"/>
    </w:rPr>
  </w:style>
  <w:style w:type="paragraph" w:styleId="CommentText">
    <w:name w:val="annotation text"/>
    <w:basedOn w:val="Normal"/>
    <w:link w:val="CommentTextChar"/>
    <w:semiHidden/>
    <w:unhideWhenUsed/>
    <w:rsid w:val="004C39FA"/>
  </w:style>
  <w:style w:type="character" w:customStyle="1" w:styleId="CommentTextChar">
    <w:name w:val="Comment Text Char"/>
    <w:basedOn w:val="DefaultParagraphFont"/>
    <w:link w:val="CommentText"/>
    <w:semiHidden/>
    <w:rsid w:val="004C39FA"/>
    <w:rPr>
      <w:rFonts w:ascii="Arial" w:hAnsi="Arial"/>
    </w:rPr>
  </w:style>
  <w:style w:type="paragraph" w:styleId="CommentSubject">
    <w:name w:val="annotation subject"/>
    <w:basedOn w:val="CommentText"/>
    <w:next w:val="CommentText"/>
    <w:link w:val="CommentSubjectChar"/>
    <w:semiHidden/>
    <w:unhideWhenUsed/>
    <w:rsid w:val="004C39FA"/>
    <w:rPr>
      <w:b/>
      <w:bCs/>
    </w:rPr>
  </w:style>
  <w:style w:type="character" w:customStyle="1" w:styleId="CommentSubjectChar">
    <w:name w:val="Comment Subject Char"/>
    <w:basedOn w:val="CommentTextChar"/>
    <w:link w:val="CommentSubject"/>
    <w:semiHidden/>
    <w:rsid w:val="004C39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9627">
      <w:bodyDiv w:val="1"/>
      <w:marLeft w:val="0"/>
      <w:marRight w:val="0"/>
      <w:marTop w:val="0"/>
      <w:marBottom w:val="0"/>
      <w:divBdr>
        <w:top w:val="none" w:sz="0" w:space="0" w:color="auto"/>
        <w:left w:val="none" w:sz="0" w:space="0" w:color="auto"/>
        <w:bottom w:val="none" w:sz="0" w:space="0" w:color="auto"/>
        <w:right w:val="none" w:sz="0" w:space="0" w:color="auto"/>
      </w:divBdr>
    </w:div>
    <w:div w:id="913127959">
      <w:bodyDiv w:val="1"/>
      <w:marLeft w:val="0"/>
      <w:marRight w:val="0"/>
      <w:marTop w:val="0"/>
      <w:marBottom w:val="0"/>
      <w:divBdr>
        <w:top w:val="none" w:sz="0" w:space="0" w:color="auto"/>
        <w:left w:val="none" w:sz="0" w:space="0" w:color="auto"/>
        <w:bottom w:val="none" w:sz="0" w:space="0" w:color="auto"/>
        <w:right w:val="none" w:sz="0" w:space="0" w:color="auto"/>
      </w:divBdr>
    </w:div>
    <w:div w:id="170350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43D4-4BCC-4405-9A07-35D72932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98</TotalTime>
  <Pages>11</Pages>
  <Words>3812</Words>
  <Characters>25759</Characters>
  <Application>Microsoft Office Word</Application>
  <DocSecurity>0</DocSecurity>
  <Lines>214</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4</cp:revision>
  <cp:lastPrinted>2017-02-24T12:28:00Z</cp:lastPrinted>
  <dcterms:created xsi:type="dcterms:W3CDTF">2017-03-13T09:02:00Z</dcterms:created>
  <dcterms:modified xsi:type="dcterms:W3CDTF">2017-03-17T14:33:00Z</dcterms:modified>
</cp:coreProperties>
</file>