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C167AD" w:rsidRPr="00354D09" w:rsidTr="008A6299">
        <w:trPr>
          <w:trHeight w:val="1760"/>
        </w:trPr>
        <w:tc>
          <w:tcPr>
            <w:tcW w:w="4243" w:type="dxa"/>
          </w:tcPr>
          <w:p w:rsidR="00C167AD" w:rsidRPr="00354D09" w:rsidRDefault="00812A0A" w:rsidP="008A6299">
            <w:pPr>
              <w:rPr>
                <w:lang w:val="de-DE"/>
              </w:rPr>
            </w:pPr>
            <w:r>
              <w:rPr>
                <w:lang w:val="de-DE"/>
              </w:rPr>
              <w:t xml:space="preserve"> </w:t>
            </w:r>
          </w:p>
        </w:tc>
        <w:tc>
          <w:tcPr>
            <w:tcW w:w="1646" w:type="dxa"/>
            <w:vAlign w:val="center"/>
          </w:tcPr>
          <w:p w:rsidR="00C167AD" w:rsidRPr="00AD730A" w:rsidRDefault="00C167AD" w:rsidP="008A6299">
            <w:pPr>
              <w:pStyle w:val="LogoUPOV"/>
              <w:rPr>
                <w:lang w:val="de-DE"/>
              </w:rPr>
            </w:pPr>
            <w:r w:rsidRPr="00AD730A">
              <w:rPr>
                <w:noProof/>
              </w:rPr>
              <w:drawing>
                <wp:inline distT="0" distB="0" distL="0" distR="0" wp14:anchorId="18A465C5" wp14:editId="75E104F0">
                  <wp:extent cx="981710" cy="48133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C167AD" w:rsidRPr="00AD730A" w:rsidRDefault="00C167AD" w:rsidP="008A6299">
            <w:pPr>
              <w:pStyle w:val="Lettrine"/>
              <w:rPr>
                <w:lang w:val="de-DE"/>
              </w:rPr>
            </w:pPr>
            <w:r w:rsidRPr="00AD730A">
              <w:rPr>
                <w:lang w:val="de-DE"/>
              </w:rPr>
              <w:t>G</w:t>
            </w:r>
          </w:p>
          <w:p w:rsidR="00C167AD" w:rsidRPr="00AD730A" w:rsidRDefault="00C167AD" w:rsidP="008A6299">
            <w:pPr>
              <w:pStyle w:val="Docoriginal"/>
              <w:rPr>
                <w:lang w:val="de-DE"/>
              </w:rPr>
            </w:pPr>
            <w:r w:rsidRPr="00AD730A">
              <w:rPr>
                <w:lang w:val="de-DE"/>
              </w:rPr>
              <w:t>TC/52/</w:t>
            </w:r>
            <w:bookmarkStart w:id="0" w:name="Code"/>
            <w:bookmarkEnd w:id="0"/>
            <w:r w:rsidRPr="00AD730A">
              <w:rPr>
                <w:lang w:val="de-DE"/>
              </w:rPr>
              <w:t>7</w:t>
            </w:r>
          </w:p>
          <w:p w:rsidR="00C167AD" w:rsidRPr="00AD730A" w:rsidRDefault="00C167AD" w:rsidP="008A6299">
            <w:pPr>
              <w:pStyle w:val="Docoriginal"/>
              <w:jc w:val="left"/>
              <w:rPr>
                <w:lang w:val="de-DE"/>
              </w:rPr>
            </w:pPr>
            <w:r w:rsidRPr="00AD730A">
              <w:rPr>
                <w:rStyle w:val="StyleDoclangBold"/>
                <w:b/>
                <w:bCs/>
                <w:spacing w:val="0"/>
                <w:lang w:val="de-DE"/>
              </w:rPr>
              <w:t>ORIGINAL:</w:t>
            </w:r>
            <w:r w:rsidRPr="00AD730A">
              <w:rPr>
                <w:rStyle w:val="StyleDocoriginalNotBold1"/>
                <w:spacing w:val="0"/>
                <w:lang w:val="de-DE"/>
              </w:rPr>
              <w:t xml:space="preserve">  </w:t>
            </w:r>
            <w:bookmarkStart w:id="1" w:name="Original"/>
            <w:bookmarkEnd w:id="1"/>
            <w:r w:rsidR="00270080" w:rsidRPr="00AD730A">
              <w:rPr>
                <w:b w:val="0"/>
                <w:spacing w:val="0"/>
                <w:lang w:val="de-DE"/>
              </w:rPr>
              <w:t>e</w:t>
            </w:r>
            <w:r w:rsidRPr="00AD730A">
              <w:rPr>
                <w:b w:val="0"/>
                <w:spacing w:val="0"/>
                <w:lang w:val="de-DE"/>
              </w:rPr>
              <w:t>nglis</w:t>
            </w:r>
            <w:r w:rsidR="00270080" w:rsidRPr="00AD730A">
              <w:rPr>
                <w:b w:val="0"/>
                <w:spacing w:val="0"/>
                <w:lang w:val="de-DE"/>
              </w:rPr>
              <w:t>c</w:t>
            </w:r>
            <w:r w:rsidRPr="00AD730A">
              <w:rPr>
                <w:b w:val="0"/>
                <w:spacing w:val="0"/>
                <w:lang w:val="de-DE"/>
              </w:rPr>
              <w:t>h</w:t>
            </w:r>
          </w:p>
          <w:p w:rsidR="00C167AD" w:rsidRPr="00354D09" w:rsidRDefault="00270080" w:rsidP="00AD730A">
            <w:pPr>
              <w:pStyle w:val="Docoriginal"/>
              <w:rPr>
                <w:lang w:val="de-DE"/>
              </w:rPr>
            </w:pPr>
            <w:r w:rsidRPr="00AD730A">
              <w:rPr>
                <w:spacing w:val="0"/>
                <w:lang w:val="de-DE"/>
              </w:rPr>
              <w:t>DATUM</w:t>
            </w:r>
            <w:r w:rsidR="00C167AD" w:rsidRPr="00AD730A">
              <w:rPr>
                <w:spacing w:val="0"/>
                <w:lang w:val="de-DE"/>
              </w:rPr>
              <w:t xml:space="preserve">: </w:t>
            </w:r>
            <w:r w:rsidR="00C167AD" w:rsidRPr="00AD730A">
              <w:rPr>
                <w:b w:val="0"/>
                <w:spacing w:val="0"/>
                <w:lang w:val="de-DE"/>
              </w:rPr>
              <w:t xml:space="preserve"> 1</w:t>
            </w:r>
            <w:r w:rsidR="00AD730A" w:rsidRPr="00AD730A">
              <w:rPr>
                <w:b w:val="0"/>
                <w:spacing w:val="0"/>
                <w:lang w:val="de-DE"/>
              </w:rPr>
              <w:t>8</w:t>
            </w:r>
            <w:r w:rsidRPr="00AD730A">
              <w:rPr>
                <w:b w:val="0"/>
                <w:spacing w:val="0"/>
                <w:lang w:val="de-DE"/>
              </w:rPr>
              <w:t>. Februar</w:t>
            </w:r>
            <w:r w:rsidR="00C167AD" w:rsidRPr="00AD730A">
              <w:rPr>
                <w:b w:val="0"/>
                <w:spacing w:val="0"/>
                <w:lang w:val="de-DE"/>
              </w:rPr>
              <w:t xml:space="preserve"> 2016</w:t>
            </w:r>
          </w:p>
        </w:tc>
      </w:tr>
      <w:tr w:rsidR="00C167AD" w:rsidRPr="00354D09" w:rsidTr="008A6299">
        <w:tc>
          <w:tcPr>
            <w:tcW w:w="10131" w:type="dxa"/>
            <w:gridSpan w:val="3"/>
          </w:tcPr>
          <w:p w:rsidR="00C167AD" w:rsidRPr="00354D09" w:rsidRDefault="00C167AD" w:rsidP="008A6299">
            <w:pPr>
              <w:pStyle w:val="upove"/>
              <w:rPr>
                <w:sz w:val="28"/>
                <w:lang w:val="de-DE"/>
              </w:rPr>
            </w:pPr>
            <w:r w:rsidRPr="00354D09">
              <w:rPr>
                <w:snapToGrid w:val="0"/>
                <w:lang w:val="de-DE"/>
              </w:rPr>
              <w:t>INTERNATIONALER VERBAND ZUM SCHUTZ VON PFLANZENZÜCHTUNGEN</w:t>
            </w:r>
          </w:p>
        </w:tc>
      </w:tr>
      <w:tr w:rsidR="00C167AD" w:rsidRPr="00354D09" w:rsidTr="008A6299">
        <w:tc>
          <w:tcPr>
            <w:tcW w:w="10131" w:type="dxa"/>
            <w:gridSpan w:val="3"/>
          </w:tcPr>
          <w:p w:rsidR="00C167AD" w:rsidRPr="00354D09" w:rsidRDefault="00C167AD" w:rsidP="008A6299">
            <w:pPr>
              <w:pStyle w:val="Country"/>
              <w:rPr>
                <w:lang w:val="de-DE"/>
              </w:rPr>
            </w:pPr>
            <w:r w:rsidRPr="00354D09">
              <w:rPr>
                <w:lang w:val="de-DE"/>
              </w:rPr>
              <w:t>Genf</w:t>
            </w:r>
          </w:p>
        </w:tc>
      </w:tr>
    </w:tbl>
    <w:p w:rsidR="00C167AD" w:rsidRPr="00354D09" w:rsidRDefault="008D35A7" w:rsidP="00C167AD">
      <w:pPr>
        <w:pStyle w:val="Sessiontc"/>
        <w:rPr>
          <w:lang w:val="de-DE"/>
        </w:rPr>
      </w:pPr>
      <w:bookmarkStart w:id="2" w:name="TitleOfDoc"/>
      <w:bookmarkStart w:id="3" w:name="Prepared"/>
      <w:bookmarkEnd w:id="2"/>
      <w:bookmarkEnd w:id="3"/>
      <w:r w:rsidRPr="00354D09">
        <w:rPr>
          <w:lang w:val="de-DE"/>
        </w:rPr>
        <w:t>Technischer AusschuSS</w:t>
      </w:r>
    </w:p>
    <w:p w:rsidR="00C167AD" w:rsidRPr="00354D09" w:rsidRDefault="00270080" w:rsidP="00C167AD">
      <w:pPr>
        <w:pStyle w:val="Sessiontcplacedate"/>
        <w:rPr>
          <w:lang w:val="de-DE"/>
        </w:rPr>
      </w:pPr>
      <w:r>
        <w:rPr>
          <w:lang w:val="de-DE"/>
        </w:rPr>
        <w:t>Zweiundfünfzigste Tagung</w:t>
      </w:r>
      <w:r w:rsidR="00C167AD" w:rsidRPr="00354D09">
        <w:rPr>
          <w:lang w:val="de-DE"/>
        </w:rPr>
        <w:br/>
      </w:r>
      <w:r>
        <w:rPr>
          <w:lang w:val="de-DE"/>
        </w:rPr>
        <w:t>Genf</w:t>
      </w:r>
      <w:r w:rsidR="00C167AD" w:rsidRPr="00354D09">
        <w:rPr>
          <w:lang w:val="de-DE"/>
        </w:rPr>
        <w:t xml:space="preserve">, </w:t>
      </w:r>
      <w:r>
        <w:rPr>
          <w:lang w:val="de-DE"/>
        </w:rPr>
        <w:t>14. bis 16. März</w:t>
      </w:r>
      <w:r w:rsidR="00812A0A">
        <w:rPr>
          <w:lang w:val="de-DE"/>
        </w:rPr>
        <w:t xml:space="preserve"> 2016</w:t>
      </w:r>
    </w:p>
    <w:p w:rsidR="00C167AD" w:rsidRPr="00354D09" w:rsidRDefault="00C167AD" w:rsidP="00C167AD">
      <w:pPr>
        <w:pStyle w:val="Titleofdoc0"/>
        <w:rPr>
          <w:lang w:val="de-DE"/>
        </w:rPr>
      </w:pPr>
      <w:r w:rsidRPr="00354D09">
        <w:rPr>
          <w:kern w:val="28"/>
          <w:lang w:val="de-DE"/>
        </w:rPr>
        <w:t xml:space="preserve">ElektRonisches Antragsformblatt </w:t>
      </w:r>
    </w:p>
    <w:p w:rsidR="00C167AD" w:rsidRPr="00354D09" w:rsidRDefault="00C167AD" w:rsidP="00C167AD">
      <w:pPr>
        <w:pStyle w:val="preparedby1"/>
        <w:rPr>
          <w:color w:val="A6A6A6" w:themeColor="background1" w:themeShade="A6"/>
          <w:lang w:val="de-DE"/>
        </w:rPr>
      </w:pPr>
      <w:r w:rsidRPr="00354D09">
        <w:rPr>
          <w:lang w:val="de-DE"/>
        </w:rPr>
        <w:t>vom Verbandsbüro erstelltes Dokument</w:t>
      </w:r>
      <w:r w:rsidRPr="00354D09">
        <w:rPr>
          <w:lang w:val="de-DE"/>
        </w:rPr>
        <w:br/>
      </w:r>
      <w:r w:rsidRPr="00354D09">
        <w:rPr>
          <w:lang w:val="de-DE"/>
        </w:rPr>
        <w:br/>
      </w:r>
      <w:r w:rsidRPr="00354D09">
        <w:rPr>
          <w:color w:val="A6A6A6" w:themeColor="background1" w:themeShade="A6"/>
          <w:lang w:val="de-DE"/>
        </w:rPr>
        <w:t>Haftungsausschluß: dieses Dokument gibt nicht die Grundsätze oder eine Anleitung der UPOV wieder</w:t>
      </w:r>
    </w:p>
    <w:p w:rsidR="00AA1316" w:rsidRPr="00354D09" w:rsidRDefault="00AA1316" w:rsidP="00AA1316">
      <w:pPr>
        <w:rPr>
          <w:snapToGrid w:val="0"/>
          <w:lang w:val="de-DE"/>
        </w:rPr>
      </w:pPr>
    </w:p>
    <w:p w:rsidR="00AA1316" w:rsidRPr="00354D09" w:rsidRDefault="00A95564" w:rsidP="00AA1316">
      <w:pPr>
        <w:rPr>
          <w:lang w:val="de-DE"/>
        </w:rPr>
      </w:pPr>
      <w:r w:rsidRPr="00354D09">
        <w:rPr>
          <w:snapToGrid w:val="0"/>
          <w:lang w:val="de-DE"/>
        </w:rPr>
        <w:fldChar w:fldCharType="begin"/>
      </w:r>
      <w:r w:rsidRPr="00354D09">
        <w:rPr>
          <w:snapToGrid w:val="0"/>
          <w:lang w:val="de-DE"/>
        </w:rPr>
        <w:instrText xml:space="preserve"> AUTONUM  </w:instrText>
      </w:r>
      <w:r w:rsidRPr="00354D09">
        <w:rPr>
          <w:snapToGrid w:val="0"/>
          <w:lang w:val="de-DE"/>
        </w:rPr>
        <w:fldChar w:fldCharType="end"/>
      </w:r>
      <w:r w:rsidRPr="00354D09">
        <w:rPr>
          <w:snapToGrid w:val="0"/>
          <w:lang w:val="de-DE"/>
        </w:rPr>
        <w:tab/>
      </w:r>
      <w:r w:rsidR="00C167AD" w:rsidRPr="00354D09">
        <w:rPr>
          <w:snapToGrid w:val="0"/>
          <w:lang w:val="de-DE"/>
        </w:rPr>
        <w:t>Zweck dieses Dokuments ist es, über die Entwicklungen betreffend die Ausarbeitung eines elektronis</w:t>
      </w:r>
      <w:r w:rsidR="00812A0A">
        <w:rPr>
          <w:snapToGrid w:val="0"/>
          <w:lang w:val="de-DE"/>
        </w:rPr>
        <w:t xml:space="preserve">chen </w:t>
      </w:r>
      <w:r w:rsidR="00561C82">
        <w:rPr>
          <w:snapToGrid w:val="0"/>
          <w:lang w:val="de-DE"/>
        </w:rPr>
        <w:t>Antragsformblattes</w:t>
      </w:r>
      <w:r w:rsidR="00812A0A">
        <w:rPr>
          <w:snapToGrid w:val="0"/>
          <w:lang w:val="de-DE"/>
        </w:rPr>
        <w:t xml:space="preserve"> zu berichten</w:t>
      </w:r>
      <w:r w:rsidR="00EC6988" w:rsidRPr="00354D09">
        <w:rPr>
          <w:lang w:val="de-DE"/>
        </w:rPr>
        <w:t>.</w:t>
      </w:r>
    </w:p>
    <w:p w:rsidR="00A95564" w:rsidRPr="00354D09" w:rsidRDefault="00A95564" w:rsidP="00AA1316">
      <w:pPr>
        <w:rPr>
          <w:lang w:val="de-DE"/>
        </w:rPr>
      </w:pPr>
    </w:p>
    <w:p w:rsidR="00A35A56" w:rsidRPr="00354D09" w:rsidRDefault="00A35A56" w:rsidP="00A35A56">
      <w:pPr>
        <w:rPr>
          <w:rFonts w:cs="Arial"/>
          <w:snapToGrid w:val="0"/>
          <w:lang w:val="de-DE" w:eastAsia="ja-JP"/>
        </w:rPr>
      </w:pPr>
      <w:r w:rsidRPr="00354D09">
        <w:rPr>
          <w:rFonts w:cs="Arial"/>
          <w:snapToGrid w:val="0"/>
          <w:lang w:val="de-DE"/>
        </w:rPr>
        <w:fldChar w:fldCharType="begin"/>
      </w:r>
      <w:r w:rsidRPr="00354D09">
        <w:rPr>
          <w:rFonts w:cs="Arial"/>
          <w:snapToGrid w:val="0"/>
          <w:lang w:val="de-DE"/>
        </w:rPr>
        <w:instrText xml:space="preserve"> AUTONUM  </w:instrText>
      </w:r>
      <w:r w:rsidRPr="00354D09">
        <w:rPr>
          <w:rFonts w:cs="Arial"/>
          <w:snapToGrid w:val="0"/>
          <w:lang w:val="de-DE"/>
        </w:rPr>
        <w:fldChar w:fldCharType="end"/>
      </w:r>
      <w:r w:rsidRPr="00354D09">
        <w:rPr>
          <w:rFonts w:cs="Arial"/>
          <w:snapToGrid w:val="0"/>
          <w:lang w:val="de-DE"/>
        </w:rPr>
        <w:tab/>
      </w:r>
      <w:r w:rsidR="00C167AD" w:rsidRPr="00354D09">
        <w:rPr>
          <w:rFonts w:cs="Arial"/>
          <w:snapToGrid w:val="0"/>
          <w:lang w:val="de-DE" w:eastAsia="ja-JP"/>
        </w:rPr>
        <w:t>Der Aufbau dieses Dokuments ist nachstehend zusammengefaßt</w:t>
      </w:r>
      <w:r w:rsidRPr="00354D09">
        <w:rPr>
          <w:rFonts w:cs="Arial"/>
          <w:snapToGrid w:val="0"/>
          <w:lang w:val="de-DE" w:eastAsia="ja-JP"/>
        </w:rPr>
        <w:t>:</w:t>
      </w:r>
    </w:p>
    <w:p w:rsidR="007C7FC8" w:rsidRPr="00354D09" w:rsidRDefault="007C7FC8" w:rsidP="00A35A56">
      <w:pPr>
        <w:rPr>
          <w:rFonts w:cs="Arial"/>
          <w:snapToGrid w:val="0"/>
          <w:lang w:val="de-DE" w:eastAsia="ja-JP"/>
        </w:rPr>
      </w:pPr>
    </w:p>
    <w:sdt>
      <w:sdtPr>
        <w:rPr>
          <w:rFonts w:cs="Times New Roman"/>
          <w:bCs w:val="0"/>
          <w:caps w:val="0"/>
          <w:sz w:val="20"/>
          <w:lang w:val="de-DE"/>
        </w:rPr>
        <w:id w:val="-2115974964"/>
        <w:docPartObj>
          <w:docPartGallery w:val="Table of Contents"/>
          <w:docPartUnique/>
        </w:docPartObj>
      </w:sdtPr>
      <w:sdtEndPr/>
      <w:sdtContent>
        <w:p w:rsidR="00561C82" w:rsidRDefault="00ED642C">
          <w:pPr>
            <w:pStyle w:val="TOC1"/>
            <w:rPr>
              <w:rFonts w:asciiTheme="minorHAnsi" w:eastAsiaTheme="minorEastAsia" w:hAnsiTheme="minorHAnsi" w:cstheme="minorBidi"/>
              <w:bCs w:val="0"/>
              <w:caps w:val="0"/>
              <w:noProof/>
              <w:sz w:val="22"/>
              <w:szCs w:val="22"/>
              <w:lang w:val="de-DE" w:eastAsia="de-DE"/>
            </w:rPr>
          </w:pPr>
          <w:r w:rsidRPr="00354D09">
            <w:rPr>
              <w:bCs w:val="0"/>
              <w:lang w:val="de-DE"/>
            </w:rPr>
            <w:fldChar w:fldCharType="begin"/>
          </w:r>
          <w:r w:rsidRPr="00354D09">
            <w:rPr>
              <w:lang w:val="de-DE"/>
            </w:rPr>
            <w:instrText xml:space="preserve"> TOC \o "1-3" \h \z \u </w:instrText>
          </w:r>
          <w:r w:rsidRPr="00354D09">
            <w:rPr>
              <w:bCs w:val="0"/>
              <w:lang w:val="de-DE"/>
            </w:rPr>
            <w:fldChar w:fldCharType="separate"/>
          </w:r>
          <w:hyperlink w:anchor="_Toc443989525" w:history="1">
            <w:r w:rsidR="00561C82" w:rsidRPr="00EB17CB">
              <w:rPr>
                <w:rStyle w:val="Hyperlink"/>
                <w:noProof/>
                <w:snapToGrid w:val="0"/>
                <w:lang w:val="de-DE"/>
              </w:rPr>
              <w:t>HINTERGRUND</w:t>
            </w:r>
            <w:r w:rsidR="00561C82">
              <w:rPr>
                <w:noProof/>
                <w:webHidden/>
              </w:rPr>
              <w:tab/>
            </w:r>
            <w:r w:rsidR="00561C82">
              <w:rPr>
                <w:noProof/>
                <w:webHidden/>
              </w:rPr>
              <w:fldChar w:fldCharType="begin"/>
            </w:r>
            <w:r w:rsidR="00561C82">
              <w:rPr>
                <w:noProof/>
                <w:webHidden/>
              </w:rPr>
              <w:instrText xml:space="preserve"> PAGEREF _Toc443989525 \h </w:instrText>
            </w:r>
            <w:r w:rsidR="00561C82">
              <w:rPr>
                <w:noProof/>
                <w:webHidden/>
              </w:rPr>
            </w:r>
            <w:r w:rsidR="00561C82">
              <w:rPr>
                <w:noProof/>
                <w:webHidden/>
              </w:rPr>
              <w:fldChar w:fldCharType="separate"/>
            </w:r>
            <w:r w:rsidR="009F684F">
              <w:rPr>
                <w:noProof/>
                <w:webHidden/>
              </w:rPr>
              <w:t>1</w:t>
            </w:r>
            <w:r w:rsidR="00561C82">
              <w:rPr>
                <w:noProof/>
                <w:webHidden/>
              </w:rPr>
              <w:fldChar w:fldCharType="end"/>
            </w:r>
          </w:hyperlink>
        </w:p>
        <w:p w:rsidR="00561C82" w:rsidRDefault="009F684F">
          <w:pPr>
            <w:pStyle w:val="TOC1"/>
            <w:rPr>
              <w:rFonts w:asciiTheme="minorHAnsi" w:eastAsiaTheme="minorEastAsia" w:hAnsiTheme="minorHAnsi" w:cstheme="minorBidi"/>
              <w:bCs w:val="0"/>
              <w:caps w:val="0"/>
              <w:noProof/>
              <w:sz w:val="22"/>
              <w:szCs w:val="22"/>
              <w:lang w:val="de-DE" w:eastAsia="de-DE"/>
            </w:rPr>
          </w:pPr>
          <w:hyperlink w:anchor="_Toc443989526" w:history="1">
            <w:r w:rsidR="00561C82" w:rsidRPr="00EB17CB">
              <w:rPr>
                <w:rStyle w:val="Hyperlink"/>
                <w:noProof/>
                <w:lang w:val="de-DE"/>
              </w:rPr>
              <w:t>Entwicklungen iM JAHR 2015</w:t>
            </w:r>
            <w:r w:rsidR="00561C82">
              <w:rPr>
                <w:noProof/>
                <w:webHidden/>
              </w:rPr>
              <w:tab/>
            </w:r>
            <w:r w:rsidR="00561C82">
              <w:rPr>
                <w:noProof/>
                <w:webHidden/>
              </w:rPr>
              <w:fldChar w:fldCharType="begin"/>
            </w:r>
            <w:r w:rsidR="00561C82">
              <w:rPr>
                <w:noProof/>
                <w:webHidden/>
              </w:rPr>
              <w:instrText xml:space="preserve"> PAGEREF _Toc443989526 \h </w:instrText>
            </w:r>
            <w:r w:rsidR="00561C82">
              <w:rPr>
                <w:noProof/>
                <w:webHidden/>
              </w:rPr>
            </w:r>
            <w:r w:rsidR="00561C82">
              <w:rPr>
                <w:noProof/>
                <w:webHidden/>
              </w:rPr>
              <w:fldChar w:fldCharType="separate"/>
            </w:r>
            <w:r>
              <w:rPr>
                <w:noProof/>
                <w:webHidden/>
              </w:rPr>
              <w:t>2</w:t>
            </w:r>
            <w:r w:rsidR="00561C82">
              <w:rPr>
                <w:noProof/>
                <w:webHidden/>
              </w:rPr>
              <w:fldChar w:fldCharType="end"/>
            </w:r>
          </w:hyperlink>
        </w:p>
        <w:p w:rsidR="00561C82" w:rsidRDefault="009F684F">
          <w:pPr>
            <w:pStyle w:val="TOC2"/>
            <w:rPr>
              <w:rFonts w:asciiTheme="minorHAnsi" w:eastAsiaTheme="minorEastAsia" w:hAnsiTheme="minorHAnsi" w:cstheme="minorBidi"/>
              <w:i w:val="0"/>
              <w:noProof/>
              <w:sz w:val="22"/>
              <w:szCs w:val="22"/>
              <w:lang w:val="de-DE" w:eastAsia="de-DE"/>
            </w:rPr>
          </w:pPr>
          <w:hyperlink w:anchor="_Toc443989527" w:history="1">
            <w:r w:rsidR="00561C82" w:rsidRPr="00EB17CB">
              <w:rPr>
                <w:rStyle w:val="Hyperlink"/>
                <w:noProof/>
                <w:lang w:val="de-DE"/>
              </w:rPr>
              <w:t>Technischer Ausschuß (TC)</w:t>
            </w:r>
            <w:r w:rsidR="00561C82">
              <w:rPr>
                <w:noProof/>
                <w:webHidden/>
              </w:rPr>
              <w:tab/>
            </w:r>
            <w:r w:rsidR="00561C82">
              <w:rPr>
                <w:noProof/>
                <w:webHidden/>
              </w:rPr>
              <w:fldChar w:fldCharType="begin"/>
            </w:r>
            <w:r w:rsidR="00561C82">
              <w:rPr>
                <w:noProof/>
                <w:webHidden/>
              </w:rPr>
              <w:instrText xml:space="preserve"> PAGEREF _Toc443989527 \h </w:instrText>
            </w:r>
            <w:r w:rsidR="00561C82">
              <w:rPr>
                <w:noProof/>
                <w:webHidden/>
              </w:rPr>
            </w:r>
            <w:r w:rsidR="00561C82">
              <w:rPr>
                <w:noProof/>
                <w:webHidden/>
              </w:rPr>
              <w:fldChar w:fldCharType="separate"/>
            </w:r>
            <w:r>
              <w:rPr>
                <w:noProof/>
                <w:webHidden/>
              </w:rPr>
              <w:t>2</w:t>
            </w:r>
            <w:r w:rsidR="00561C82">
              <w:rPr>
                <w:noProof/>
                <w:webHidden/>
              </w:rPr>
              <w:fldChar w:fldCharType="end"/>
            </w:r>
          </w:hyperlink>
        </w:p>
        <w:p w:rsidR="00561C82" w:rsidRDefault="009F684F">
          <w:pPr>
            <w:pStyle w:val="TOC2"/>
            <w:rPr>
              <w:rFonts w:asciiTheme="minorHAnsi" w:eastAsiaTheme="minorEastAsia" w:hAnsiTheme="minorHAnsi" w:cstheme="minorBidi"/>
              <w:i w:val="0"/>
              <w:noProof/>
              <w:sz w:val="22"/>
              <w:szCs w:val="22"/>
              <w:lang w:val="de-DE" w:eastAsia="de-DE"/>
            </w:rPr>
          </w:pPr>
          <w:hyperlink w:anchor="_Toc443989528" w:history="1">
            <w:r w:rsidR="00561C82" w:rsidRPr="00EB17CB">
              <w:rPr>
                <w:rStyle w:val="Hyperlink"/>
                <w:noProof/>
                <w:lang w:val="de-DE"/>
              </w:rPr>
              <w:t>Sitzungen über die Ausarbeitung eines Prototyps eines elektronischen Formblattes</w:t>
            </w:r>
            <w:r w:rsidR="00561C82">
              <w:rPr>
                <w:noProof/>
                <w:webHidden/>
              </w:rPr>
              <w:tab/>
            </w:r>
            <w:r w:rsidR="00561C82">
              <w:rPr>
                <w:noProof/>
                <w:webHidden/>
              </w:rPr>
              <w:fldChar w:fldCharType="begin"/>
            </w:r>
            <w:r w:rsidR="00561C82">
              <w:rPr>
                <w:noProof/>
                <w:webHidden/>
              </w:rPr>
              <w:instrText xml:space="preserve"> PAGEREF _Toc443989528 \h </w:instrText>
            </w:r>
            <w:r w:rsidR="00561C82">
              <w:rPr>
                <w:noProof/>
                <w:webHidden/>
              </w:rPr>
            </w:r>
            <w:r w:rsidR="00561C82">
              <w:rPr>
                <w:noProof/>
                <w:webHidden/>
              </w:rPr>
              <w:fldChar w:fldCharType="separate"/>
            </w:r>
            <w:r>
              <w:rPr>
                <w:noProof/>
                <w:webHidden/>
              </w:rPr>
              <w:t>2</w:t>
            </w:r>
            <w:r w:rsidR="00561C82">
              <w:rPr>
                <w:noProof/>
                <w:webHidden/>
              </w:rPr>
              <w:fldChar w:fldCharType="end"/>
            </w:r>
          </w:hyperlink>
        </w:p>
        <w:p w:rsidR="00561C82" w:rsidRDefault="009F684F">
          <w:pPr>
            <w:pStyle w:val="TOC3"/>
            <w:rPr>
              <w:rFonts w:asciiTheme="minorHAnsi" w:eastAsiaTheme="minorEastAsia" w:hAnsiTheme="minorHAnsi" w:cstheme="minorBidi"/>
              <w:noProof/>
              <w:sz w:val="22"/>
              <w:szCs w:val="22"/>
              <w:lang w:val="de-DE" w:eastAsia="de-DE"/>
            </w:rPr>
          </w:pPr>
          <w:hyperlink w:anchor="_Toc443989529" w:history="1">
            <w:r w:rsidR="00561C82" w:rsidRPr="00EB17CB">
              <w:rPr>
                <w:rStyle w:val="Hyperlink"/>
                <w:noProof/>
                <w:lang w:val="de-DE"/>
              </w:rPr>
              <w:t>Prototyp eines elektronischen Antragsform</w:t>
            </w:r>
            <w:r w:rsidR="00561C82">
              <w:rPr>
                <w:rStyle w:val="Hyperlink"/>
                <w:noProof/>
                <w:lang w:val="de-DE"/>
              </w:rPr>
              <w:t>blattes</w:t>
            </w:r>
            <w:r w:rsidR="00561C82" w:rsidRPr="00EB17CB">
              <w:rPr>
                <w:rStyle w:val="Hyperlink"/>
                <w:noProof/>
                <w:lang w:val="de-DE"/>
              </w:rPr>
              <w:t xml:space="preserve"> Version 1 (PV1)</w:t>
            </w:r>
            <w:r w:rsidR="00561C82">
              <w:rPr>
                <w:noProof/>
                <w:webHidden/>
              </w:rPr>
              <w:tab/>
            </w:r>
            <w:r w:rsidR="00561C82">
              <w:rPr>
                <w:noProof/>
                <w:webHidden/>
              </w:rPr>
              <w:fldChar w:fldCharType="begin"/>
            </w:r>
            <w:r w:rsidR="00561C82">
              <w:rPr>
                <w:noProof/>
                <w:webHidden/>
              </w:rPr>
              <w:instrText xml:space="preserve"> PAGEREF _Toc443989529 \h </w:instrText>
            </w:r>
            <w:r w:rsidR="00561C82">
              <w:rPr>
                <w:noProof/>
                <w:webHidden/>
              </w:rPr>
            </w:r>
            <w:r w:rsidR="00561C82">
              <w:rPr>
                <w:noProof/>
                <w:webHidden/>
              </w:rPr>
              <w:fldChar w:fldCharType="separate"/>
            </w:r>
            <w:r>
              <w:rPr>
                <w:noProof/>
                <w:webHidden/>
              </w:rPr>
              <w:t>2</w:t>
            </w:r>
            <w:r w:rsidR="00561C82">
              <w:rPr>
                <w:noProof/>
                <w:webHidden/>
              </w:rPr>
              <w:fldChar w:fldCharType="end"/>
            </w:r>
          </w:hyperlink>
        </w:p>
        <w:p w:rsidR="00561C82" w:rsidRDefault="009F684F">
          <w:pPr>
            <w:pStyle w:val="TOC3"/>
            <w:rPr>
              <w:rFonts w:asciiTheme="minorHAnsi" w:eastAsiaTheme="minorEastAsia" w:hAnsiTheme="minorHAnsi" w:cstheme="minorBidi"/>
              <w:noProof/>
              <w:sz w:val="22"/>
              <w:szCs w:val="22"/>
              <w:lang w:val="de-DE" w:eastAsia="de-DE"/>
            </w:rPr>
          </w:pPr>
          <w:hyperlink w:anchor="_Toc443989530" w:history="1">
            <w:r w:rsidR="00561C82" w:rsidRPr="00EB17CB">
              <w:rPr>
                <w:rStyle w:val="Hyperlink"/>
                <w:noProof/>
                <w:lang w:val="de-DE"/>
              </w:rPr>
              <w:t>Prototyp eines elektronischen Antragsform</w:t>
            </w:r>
            <w:r w:rsidR="00561C82">
              <w:rPr>
                <w:rStyle w:val="Hyperlink"/>
                <w:noProof/>
                <w:lang w:val="de-DE"/>
              </w:rPr>
              <w:t>blattes</w:t>
            </w:r>
            <w:r w:rsidR="00561C82" w:rsidRPr="00EB17CB">
              <w:rPr>
                <w:rStyle w:val="Hyperlink"/>
                <w:noProof/>
                <w:lang w:val="de-DE"/>
              </w:rPr>
              <w:t xml:space="preserve"> Version 2 (PV2)</w:t>
            </w:r>
            <w:r w:rsidR="00561C82">
              <w:rPr>
                <w:noProof/>
                <w:webHidden/>
              </w:rPr>
              <w:tab/>
            </w:r>
            <w:r w:rsidR="00561C82">
              <w:rPr>
                <w:noProof/>
                <w:webHidden/>
              </w:rPr>
              <w:fldChar w:fldCharType="begin"/>
            </w:r>
            <w:r w:rsidR="00561C82">
              <w:rPr>
                <w:noProof/>
                <w:webHidden/>
              </w:rPr>
              <w:instrText xml:space="preserve"> PAGEREF _Toc443989530 \h </w:instrText>
            </w:r>
            <w:r w:rsidR="00561C82">
              <w:rPr>
                <w:noProof/>
                <w:webHidden/>
              </w:rPr>
            </w:r>
            <w:r w:rsidR="00561C82">
              <w:rPr>
                <w:noProof/>
                <w:webHidden/>
              </w:rPr>
              <w:fldChar w:fldCharType="separate"/>
            </w:r>
            <w:r>
              <w:rPr>
                <w:noProof/>
                <w:webHidden/>
              </w:rPr>
              <w:t>2</w:t>
            </w:r>
            <w:r w:rsidR="00561C82">
              <w:rPr>
                <w:noProof/>
                <w:webHidden/>
              </w:rPr>
              <w:fldChar w:fldCharType="end"/>
            </w:r>
          </w:hyperlink>
        </w:p>
        <w:p w:rsidR="00561C82" w:rsidRDefault="009F684F">
          <w:pPr>
            <w:pStyle w:val="TOC2"/>
            <w:rPr>
              <w:rFonts w:asciiTheme="minorHAnsi" w:eastAsiaTheme="minorEastAsia" w:hAnsiTheme="minorHAnsi" w:cstheme="minorBidi"/>
              <w:i w:val="0"/>
              <w:noProof/>
              <w:sz w:val="22"/>
              <w:szCs w:val="22"/>
              <w:lang w:val="de-DE" w:eastAsia="de-DE"/>
            </w:rPr>
          </w:pPr>
          <w:hyperlink w:anchor="_Toc443989531" w:history="1">
            <w:r w:rsidR="00561C82" w:rsidRPr="00EB17CB">
              <w:rPr>
                <w:rStyle w:val="Hyperlink"/>
                <w:noProof/>
                <w:lang w:val="de-DE"/>
              </w:rPr>
              <w:t>Verwaltungs- und Rechtsausschuß (CAJ)</w:t>
            </w:r>
            <w:r w:rsidR="00561C82">
              <w:rPr>
                <w:noProof/>
                <w:webHidden/>
              </w:rPr>
              <w:tab/>
            </w:r>
            <w:r w:rsidR="00561C82">
              <w:rPr>
                <w:noProof/>
                <w:webHidden/>
              </w:rPr>
              <w:fldChar w:fldCharType="begin"/>
            </w:r>
            <w:r w:rsidR="00561C82">
              <w:rPr>
                <w:noProof/>
                <w:webHidden/>
              </w:rPr>
              <w:instrText xml:space="preserve"> PAGEREF _Toc443989531 \h </w:instrText>
            </w:r>
            <w:r w:rsidR="00561C82">
              <w:rPr>
                <w:noProof/>
                <w:webHidden/>
              </w:rPr>
            </w:r>
            <w:r w:rsidR="00561C82">
              <w:rPr>
                <w:noProof/>
                <w:webHidden/>
              </w:rPr>
              <w:fldChar w:fldCharType="separate"/>
            </w:r>
            <w:r>
              <w:rPr>
                <w:noProof/>
                <w:webHidden/>
              </w:rPr>
              <w:t>4</w:t>
            </w:r>
            <w:r w:rsidR="00561C82">
              <w:rPr>
                <w:noProof/>
                <w:webHidden/>
              </w:rPr>
              <w:fldChar w:fldCharType="end"/>
            </w:r>
          </w:hyperlink>
        </w:p>
        <w:p w:rsidR="00561C82" w:rsidRDefault="009F684F">
          <w:pPr>
            <w:pStyle w:val="TOC2"/>
            <w:rPr>
              <w:rFonts w:asciiTheme="minorHAnsi" w:eastAsiaTheme="minorEastAsia" w:hAnsiTheme="minorHAnsi" w:cstheme="minorBidi"/>
              <w:i w:val="0"/>
              <w:noProof/>
              <w:sz w:val="22"/>
              <w:szCs w:val="22"/>
              <w:lang w:val="de-DE" w:eastAsia="de-DE"/>
            </w:rPr>
          </w:pPr>
          <w:hyperlink w:anchor="_Toc443989532" w:history="1">
            <w:r w:rsidR="00561C82" w:rsidRPr="00EB17CB">
              <w:rPr>
                <w:rStyle w:val="Hyperlink"/>
                <w:noProof/>
                <w:lang w:val="de-DE"/>
              </w:rPr>
              <w:t>Rat</w:t>
            </w:r>
            <w:r w:rsidR="00561C82">
              <w:rPr>
                <w:rStyle w:val="Hyperlink"/>
                <w:noProof/>
                <w:lang w:val="de-DE"/>
              </w:rPr>
              <w:t>……………….</w:t>
            </w:r>
            <w:r w:rsidR="00561C82">
              <w:rPr>
                <w:noProof/>
                <w:webHidden/>
              </w:rPr>
              <w:tab/>
            </w:r>
            <w:r w:rsidR="00561C82">
              <w:rPr>
                <w:noProof/>
                <w:webHidden/>
              </w:rPr>
              <w:fldChar w:fldCharType="begin"/>
            </w:r>
            <w:r w:rsidR="00561C82">
              <w:rPr>
                <w:noProof/>
                <w:webHidden/>
              </w:rPr>
              <w:instrText xml:space="preserve"> PAGEREF _Toc443989532 \h </w:instrText>
            </w:r>
            <w:r w:rsidR="00561C82">
              <w:rPr>
                <w:noProof/>
                <w:webHidden/>
              </w:rPr>
            </w:r>
            <w:r w:rsidR="00561C82">
              <w:rPr>
                <w:noProof/>
                <w:webHidden/>
              </w:rPr>
              <w:fldChar w:fldCharType="separate"/>
            </w:r>
            <w:r>
              <w:rPr>
                <w:noProof/>
                <w:webHidden/>
              </w:rPr>
              <w:t>4</w:t>
            </w:r>
            <w:r w:rsidR="00561C82">
              <w:rPr>
                <w:noProof/>
                <w:webHidden/>
              </w:rPr>
              <w:fldChar w:fldCharType="end"/>
            </w:r>
          </w:hyperlink>
        </w:p>
        <w:p w:rsidR="00561C82" w:rsidRDefault="009F684F">
          <w:pPr>
            <w:pStyle w:val="TOC2"/>
            <w:rPr>
              <w:rFonts w:asciiTheme="minorHAnsi" w:eastAsiaTheme="minorEastAsia" w:hAnsiTheme="minorHAnsi" w:cstheme="minorBidi"/>
              <w:i w:val="0"/>
              <w:noProof/>
              <w:sz w:val="22"/>
              <w:szCs w:val="22"/>
              <w:lang w:val="de-DE" w:eastAsia="de-DE"/>
            </w:rPr>
          </w:pPr>
          <w:hyperlink w:anchor="_Toc443989533" w:history="1">
            <w:r w:rsidR="00561C82" w:rsidRPr="00EB17CB">
              <w:rPr>
                <w:rStyle w:val="Hyperlink"/>
                <w:noProof/>
                <w:lang w:val="de-DE"/>
              </w:rPr>
              <w:t>Jüngste Entwicklungen betreffend PV2</w:t>
            </w:r>
            <w:r w:rsidR="00561C82">
              <w:rPr>
                <w:noProof/>
                <w:webHidden/>
              </w:rPr>
              <w:tab/>
            </w:r>
            <w:r w:rsidR="00561C82">
              <w:rPr>
                <w:noProof/>
                <w:webHidden/>
              </w:rPr>
              <w:fldChar w:fldCharType="begin"/>
            </w:r>
            <w:r w:rsidR="00561C82">
              <w:rPr>
                <w:noProof/>
                <w:webHidden/>
              </w:rPr>
              <w:instrText xml:space="preserve"> PAGEREF _Toc443989533 \h </w:instrText>
            </w:r>
            <w:r w:rsidR="00561C82">
              <w:rPr>
                <w:noProof/>
                <w:webHidden/>
              </w:rPr>
            </w:r>
            <w:r w:rsidR="00561C82">
              <w:rPr>
                <w:noProof/>
                <w:webHidden/>
              </w:rPr>
              <w:fldChar w:fldCharType="separate"/>
            </w:r>
            <w:r>
              <w:rPr>
                <w:noProof/>
                <w:webHidden/>
              </w:rPr>
              <w:t>5</w:t>
            </w:r>
            <w:r w:rsidR="00561C82">
              <w:rPr>
                <w:noProof/>
                <w:webHidden/>
              </w:rPr>
              <w:fldChar w:fldCharType="end"/>
            </w:r>
          </w:hyperlink>
        </w:p>
        <w:p w:rsidR="00ED642C" w:rsidRPr="00354D09" w:rsidRDefault="00ED642C" w:rsidP="00A35A56">
          <w:pPr>
            <w:ind w:left="567"/>
            <w:rPr>
              <w:lang w:val="de-DE"/>
            </w:rPr>
          </w:pPr>
          <w:r w:rsidRPr="00354D09">
            <w:rPr>
              <w:b/>
              <w:bCs/>
              <w:lang w:val="de-DE"/>
            </w:rPr>
            <w:fldChar w:fldCharType="end"/>
          </w:r>
        </w:p>
      </w:sdtContent>
    </w:sdt>
    <w:p w:rsidR="00D636C6" w:rsidRPr="00354D09" w:rsidRDefault="00D636C6" w:rsidP="00170906">
      <w:pPr>
        <w:rPr>
          <w:snapToGrid w:val="0"/>
          <w:lang w:val="de-DE"/>
        </w:rPr>
      </w:pPr>
    </w:p>
    <w:p w:rsidR="00170906" w:rsidRPr="00354D09" w:rsidRDefault="00C167AD" w:rsidP="00170906">
      <w:pPr>
        <w:pStyle w:val="Heading1"/>
        <w:rPr>
          <w:snapToGrid w:val="0"/>
          <w:lang w:val="de-DE"/>
        </w:rPr>
      </w:pPr>
      <w:bookmarkStart w:id="4" w:name="_Toc443989525"/>
      <w:r w:rsidRPr="00354D09">
        <w:rPr>
          <w:snapToGrid w:val="0"/>
          <w:lang w:val="de-DE"/>
        </w:rPr>
        <w:t>HINTERGRUND</w:t>
      </w:r>
      <w:bookmarkEnd w:id="4"/>
    </w:p>
    <w:p w:rsidR="00170906" w:rsidRPr="00354D09" w:rsidRDefault="00170906" w:rsidP="00170906">
      <w:pPr>
        <w:rPr>
          <w:snapToGrid w:val="0"/>
          <w:lang w:val="de-DE"/>
        </w:rPr>
      </w:pPr>
    </w:p>
    <w:p w:rsidR="00170906" w:rsidRPr="00354D09" w:rsidRDefault="00170906" w:rsidP="00170906">
      <w:pPr>
        <w:rPr>
          <w:lang w:val="de-DE"/>
        </w:rPr>
      </w:pPr>
      <w:r w:rsidRPr="00354D09">
        <w:rPr>
          <w:lang w:val="de-DE"/>
        </w:rPr>
        <w:fldChar w:fldCharType="begin"/>
      </w:r>
      <w:r w:rsidRPr="00354D09">
        <w:rPr>
          <w:lang w:val="de-DE"/>
        </w:rPr>
        <w:instrText xml:space="preserve"> AUTONUM  </w:instrText>
      </w:r>
      <w:r w:rsidRPr="00354D09">
        <w:rPr>
          <w:lang w:val="de-DE"/>
        </w:rPr>
        <w:fldChar w:fldCharType="end"/>
      </w:r>
      <w:r w:rsidRPr="00354D09">
        <w:rPr>
          <w:lang w:val="de-DE"/>
        </w:rPr>
        <w:tab/>
      </w:r>
      <w:r w:rsidR="00C167AD" w:rsidRPr="00354D09">
        <w:rPr>
          <w:lang w:val="de-DE"/>
        </w:rPr>
        <w:t>Ziel des</w:t>
      </w:r>
      <w:r w:rsidR="00561C82">
        <w:rPr>
          <w:lang w:val="de-DE"/>
        </w:rPr>
        <w:t xml:space="preserve"> Projekts eines</w:t>
      </w:r>
      <w:r w:rsidR="00C167AD" w:rsidRPr="00354D09">
        <w:rPr>
          <w:lang w:val="de-DE"/>
        </w:rPr>
        <w:t xml:space="preserve"> elektronischen </w:t>
      </w:r>
      <w:r w:rsidR="00561C82">
        <w:rPr>
          <w:lang w:val="de-DE"/>
        </w:rPr>
        <w:t>Antragsformblattes</w:t>
      </w:r>
      <w:r w:rsidR="00C167AD" w:rsidRPr="00354D09">
        <w:rPr>
          <w:lang w:val="de-DE"/>
        </w:rPr>
        <w:t xml:space="preserve"> ist es, ein mehrsprachiges elektronisches Formblatt auszuarbeiten, das für Anträge auf Erteilung von Züchterrechten (PBR) einschlägige Fragen enthält. Als erster Schritt wird ein Prototyp eines elektronischen Form</w:t>
      </w:r>
      <w:r w:rsidR="00561C82">
        <w:rPr>
          <w:lang w:val="de-DE"/>
        </w:rPr>
        <w:t>blattes</w:t>
      </w:r>
      <w:r w:rsidR="00C167AD" w:rsidRPr="00354D09">
        <w:rPr>
          <w:lang w:val="de-DE"/>
        </w:rPr>
        <w:t xml:space="preserve"> ausgearbeitet werden, der alle einschlägigen Informationen enthält, die für Anträge auf Erteilung von Züchterrechten in Verbandsmitgliedern erforderlich sind, sowie Fragen, die in die entsprechenden Sprachen der betreffenden Verbandsmitglieder übersetzt sind (vergleiche Dokument CAJ/66/5 „Elektronische Systeme für die Einreichung von Anträgen</w:t>
      </w:r>
      <w:r w:rsidR="00354D09">
        <w:rPr>
          <w:lang w:val="de-DE"/>
        </w:rPr>
        <w:t>“</w:t>
      </w:r>
      <w:r w:rsidR="00C167AD" w:rsidRPr="00354D09">
        <w:rPr>
          <w:lang w:val="de-DE"/>
        </w:rPr>
        <w:t>, Absatz 2).</w:t>
      </w:r>
    </w:p>
    <w:p w:rsidR="00AA1316" w:rsidRPr="00354D09" w:rsidRDefault="00AA1316" w:rsidP="00AA1316">
      <w:pPr>
        <w:rPr>
          <w:snapToGrid w:val="0"/>
          <w:lang w:val="de-DE"/>
        </w:rPr>
      </w:pPr>
    </w:p>
    <w:p w:rsidR="00AA1316" w:rsidRPr="00354D09" w:rsidRDefault="00AA1316" w:rsidP="00AA1316">
      <w:pPr>
        <w:rPr>
          <w:snapToGrid w:val="0"/>
          <w:lang w:val="de-DE"/>
        </w:rPr>
      </w:pPr>
      <w:r w:rsidRPr="00354D09">
        <w:rPr>
          <w:snapToGrid w:val="0"/>
          <w:lang w:val="de-DE"/>
        </w:rPr>
        <w:fldChar w:fldCharType="begin"/>
      </w:r>
      <w:r w:rsidRPr="00354D09">
        <w:rPr>
          <w:snapToGrid w:val="0"/>
          <w:lang w:val="de-DE"/>
        </w:rPr>
        <w:instrText xml:space="preserve"> AUTONUM  </w:instrText>
      </w:r>
      <w:r w:rsidRPr="00354D09">
        <w:rPr>
          <w:snapToGrid w:val="0"/>
          <w:lang w:val="de-DE"/>
        </w:rPr>
        <w:fldChar w:fldCharType="end"/>
      </w:r>
      <w:r w:rsidRPr="00354D09">
        <w:rPr>
          <w:snapToGrid w:val="0"/>
          <w:lang w:val="de-DE"/>
        </w:rPr>
        <w:tab/>
      </w:r>
      <w:r w:rsidR="00C167AD" w:rsidRPr="00354D09">
        <w:rPr>
          <w:snapToGrid w:val="0"/>
          <w:lang w:val="de-DE"/>
        </w:rPr>
        <w:t xml:space="preserve">Der Hintergrund der </w:t>
      </w:r>
      <w:r w:rsidR="00812A0A">
        <w:rPr>
          <w:snapToGrid w:val="0"/>
          <w:lang w:val="de-DE"/>
        </w:rPr>
        <w:t>Ausarbeitung</w:t>
      </w:r>
      <w:r w:rsidR="00354D09" w:rsidRPr="00354D09">
        <w:rPr>
          <w:snapToGrid w:val="0"/>
          <w:lang w:val="de-DE"/>
        </w:rPr>
        <w:t xml:space="preserve"> eines elektronisc</w:t>
      </w:r>
      <w:r w:rsidR="00812A0A">
        <w:rPr>
          <w:snapToGrid w:val="0"/>
          <w:lang w:val="de-DE"/>
        </w:rPr>
        <w:t>hen Form</w:t>
      </w:r>
      <w:r w:rsidR="00561C82">
        <w:rPr>
          <w:snapToGrid w:val="0"/>
          <w:lang w:val="de-DE"/>
        </w:rPr>
        <w:t>blattes</w:t>
      </w:r>
      <w:r w:rsidR="00B24752">
        <w:rPr>
          <w:lang w:val="de-DE"/>
        </w:rPr>
        <w:t xml:space="preserve"> </w:t>
      </w:r>
      <w:r w:rsidR="00561C82">
        <w:rPr>
          <w:lang w:val="de-DE"/>
        </w:rPr>
        <w:t>sowie</w:t>
      </w:r>
      <w:r w:rsidR="00B24752">
        <w:rPr>
          <w:lang w:val="de-DE"/>
        </w:rPr>
        <w:t xml:space="preserve"> </w:t>
      </w:r>
      <w:r w:rsidR="00354D09" w:rsidRPr="00354D09">
        <w:rPr>
          <w:lang w:val="de-DE"/>
        </w:rPr>
        <w:t>Entwicklungen</w:t>
      </w:r>
      <w:r w:rsidRPr="00354D09">
        <w:rPr>
          <w:lang w:val="de-DE"/>
        </w:rPr>
        <w:t xml:space="preserve"> </w:t>
      </w:r>
      <w:r w:rsidR="00354D09" w:rsidRPr="00354D09">
        <w:rPr>
          <w:lang w:val="de-DE"/>
        </w:rPr>
        <w:t>vor der</w:t>
      </w:r>
      <w:r w:rsidRPr="00354D09">
        <w:rPr>
          <w:lang w:val="de-DE"/>
        </w:rPr>
        <w:t xml:space="preserve"> </w:t>
      </w:r>
      <w:r w:rsidR="00354D09" w:rsidRPr="00354D09">
        <w:rPr>
          <w:lang w:val="de-DE"/>
        </w:rPr>
        <w:t>einundfünfzigsten Tagung des Technischen Ausschusses</w:t>
      </w:r>
      <w:r w:rsidR="00EC6988" w:rsidRPr="00354D09">
        <w:rPr>
          <w:lang w:val="de-DE"/>
        </w:rPr>
        <w:t xml:space="preserve"> (TC) </w:t>
      </w:r>
      <w:r w:rsidR="00354D09" w:rsidRPr="00354D09">
        <w:rPr>
          <w:lang w:val="de-DE"/>
        </w:rPr>
        <w:t xml:space="preserve">sind </w:t>
      </w:r>
      <w:r w:rsidRPr="00354D09">
        <w:rPr>
          <w:lang w:val="de-DE"/>
        </w:rPr>
        <w:t xml:space="preserve">in </w:t>
      </w:r>
      <w:r w:rsidR="00354D09" w:rsidRPr="00354D09">
        <w:rPr>
          <w:lang w:val="de-DE"/>
        </w:rPr>
        <w:t>Dokument</w:t>
      </w:r>
      <w:r w:rsidRPr="00354D09">
        <w:rPr>
          <w:lang w:val="de-DE"/>
        </w:rPr>
        <w:t xml:space="preserve"> </w:t>
      </w:r>
      <w:r w:rsidR="00EC6988" w:rsidRPr="00354D09">
        <w:rPr>
          <w:lang w:val="de-DE"/>
        </w:rPr>
        <w:t>TC/5</w:t>
      </w:r>
      <w:r w:rsidR="004718F7" w:rsidRPr="00354D09">
        <w:rPr>
          <w:lang w:val="de-DE"/>
        </w:rPr>
        <w:t>1</w:t>
      </w:r>
      <w:r w:rsidR="00EC6988" w:rsidRPr="00354D09">
        <w:rPr>
          <w:lang w:val="de-DE"/>
        </w:rPr>
        <w:t>/</w:t>
      </w:r>
      <w:r w:rsidR="004718F7" w:rsidRPr="00354D09">
        <w:rPr>
          <w:lang w:val="de-DE"/>
        </w:rPr>
        <w:t>7</w:t>
      </w:r>
      <w:r w:rsidR="00561C82">
        <w:rPr>
          <w:lang w:val="de-DE"/>
        </w:rPr>
        <w:t xml:space="preserve"> </w:t>
      </w:r>
      <w:r w:rsidR="00354D09">
        <w:rPr>
          <w:lang w:val="de-DE"/>
        </w:rPr>
        <w:t>„</w:t>
      </w:r>
      <w:r w:rsidR="00812A0A">
        <w:rPr>
          <w:lang w:val="de-DE"/>
        </w:rPr>
        <w:t xml:space="preserve">Elektronische </w:t>
      </w:r>
      <w:r w:rsidR="00354D09" w:rsidRPr="00354D09">
        <w:rPr>
          <w:lang w:val="de-DE"/>
        </w:rPr>
        <w:t>Systeme für die Einreichung von Anträgen</w:t>
      </w:r>
      <w:r w:rsidR="00354D09">
        <w:rPr>
          <w:lang w:val="de-DE"/>
        </w:rPr>
        <w:t>“</w:t>
      </w:r>
      <w:r w:rsidR="00812A0A">
        <w:rPr>
          <w:lang w:val="de-DE"/>
        </w:rPr>
        <w:t xml:space="preserve"> </w:t>
      </w:r>
      <w:r w:rsidR="00812A0A" w:rsidRPr="00354D09">
        <w:rPr>
          <w:lang w:val="de-DE"/>
        </w:rPr>
        <w:t>dargelegt</w:t>
      </w:r>
      <w:r w:rsidRPr="00354D09">
        <w:rPr>
          <w:lang w:val="de-DE"/>
        </w:rPr>
        <w:t>.</w:t>
      </w:r>
    </w:p>
    <w:p w:rsidR="00AA1316" w:rsidRPr="00354D09" w:rsidRDefault="00AA1316" w:rsidP="00AA1316">
      <w:pPr>
        <w:rPr>
          <w:snapToGrid w:val="0"/>
          <w:lang w:val="de-DE"/>
        </w:rPr>
      </w:pPr>
    </w:p>
    <w:p w:rsidR="00AC33F2" w:rsidRPr="00354D09" w:rsidRDefault="00AC33F2" w:rsidP="00AA1316">
      <w:pPr>
        <w:rPr>
          <w:snapToGrid w:val="0"/>
          <w:lang w:val="de-DE"/>
        </w:rPr>
      </w:pPr>
    </w:p>
    <w:p w:rsidR="00AC33F2" w:rsidRPr="00354D09" w:rsidRDefault="00AC33F2" w:rsidP="00AA1316">
      <w:pPr>
        <w:rPr>
          <w:snapToGrid w:val="0"/>
          <w:lang w:val="de-DE"/>
        </w:rPr>
      </w:pPr>
    </w:p>
    <w:p w:rsidR="00AC33F2" w:rsidRPr="00354D09" w:rsidRDefault="00AC33F2" w:rsidP="00AA1316">
      <w:pPr>
        <w:rPr>
          <w:snapToGrid w:val="0"/>
          <w:lang w:val="de-DE"/>
        </w:rPr>
      </w:pPr>
    </w:p>
    <w:p w:rsidR="00AA1316" w:rsidRPr="00354D09" w:rsidRDefault="00354D09" w:rsidP="00AA1316">
      <w:pPr>
        <w:pStyle w:val="Heading1"/>
        <w:rPr>
          <w:lang w:val="de-DE"/>
        </w:rPr>
      </w:pPr>
      <w:bookmarkStart w:id="5" w:name="_Toc443989526"/>
      <w:r w:rsidRPr="00354D09">
        <w:rPr>
          <w:lang w:val="de-DE"/>
        </w:rPr>
        <w:lastRenderedPageBreak/>
        <w:t>Entwicklungen</w:t>
      </w:r>
      <w:r w:rsidR="00812A0A">
        <w:rPr>
          <w:lang w:val="de-DE"/>
        </w:rPr>
        <w:t xml:space="preserve"> iM JAHR</w:t>
      </w:r>
      <w:r w:rsidR="00EC6988" w:rsidRPr="00354D09">
        <w:rPr>
          <w:lang w:val="de-DE"/>
        </w:rPr>
        <w:t xml:space="preserve"> 201</w:t>
      </w:r>
      <w:r w:rsidR="004718F7" w:rsidRPr="00354D09">
        <w:rPr>
          <w:lang w:val="de-DE"/>
        </w:rPr>
        <w:t>5</w:t>
      </w:r>
      <w:bookmarkEnd w:id="5"/>
    </w:p>
    <w:p w:rsidR="00AE53EF" w:rsidRPr="00354D09" w:rsidRDefault="00AE53EF" w:rsidP="00AD730A">
      <w:pPr>
        <w:keepNext/>
        <w:rPr>
          <w:lang w:val="de-DE"/>
        </w:rPr>
      </w:pPr>
    </w:p>
    <w:p w:rsidR="00AE53EF" w:rsidRPr="00354D09" w:rsidRDefault="008D35A7" w:rsidP="00AD730A">
      <w:pPr>
        <w:pStyle w:val="Heading2"/>
        <w:rPr>
          <w:rFonts w:cs="Arial"/>
          <w:sz w:val="19"/>
          <w:szCs w:val="19"/>
          <w:lang w:val="de-DE"/>
        </w:rPr>
      </w:pPr>
      <w:bookmarkStart w:id="6" w:name="_Toc443989527"/>
      <w:r w:rsidRPr="00354D09">
        <w:rPr>
          <w:rFonts w:cs="Arial"/>
          <w:sz w:val="19"/>
          <w:szCs w:val="19"/>
          <w:lang w:val="de-DE"/>
        </w:rPr>
        <w:t>Technischer Ausschuß</w:t>
      </w:r>
      <w:r w:rsidR="00AE53EF" w:rsidRPr="00354D09">
        <w:rPr>
          <w:rFonts w:cs="Arial"/>
          <w:sz w:val="19"/>
          <w:szCs w:val="19"/>
          <w:lang w:val="de-DE"/>
        </w:rPr>
        <w:t xml:space="preserve"> (TC)</w:t>
      </w:r>
      <w:bookmarkEnd w:id="6"/>
    </w:p>
    <w:p w:rsidR="00AE53EF" w:rsidRPr="00354D09" w:rsidRDefault="00AE53EF" w:rsidP="00AD730A">
      <w:pPr>
        <w:keepNext/>
        <w:rPr>
          <w:lang w:val="de-DE"/>
        </w:rPr>
      </w:pPr>
    </w:p>
    <w:p w:rsidR="00AA1316" w:rsidRPr="00354D09" w:rsidRDefault="00AE53EF" w:rsidP="00AE53EF">
      <w:pPr>
        <w:rPr>
          <w:rFonts w:cs="Arial"/>
          <w:lang w:val="de-DE"/>
        </w:rPr>
      </w:pPr>
      <w:r w:rsidRPr="00354D09">
        <w:rPr>
          <w:rFonts w:cs="Arial"/>
          <w:lang w:val="de-DE"/>
        </w:rPr>
        <w:fldChar w:fldCharType="begin"/>
      </w:r>
      <w:r w:rsidRPr="00354D09">
        <w:rPr>
          <w:rFonts w:cs="Arial"/>
          <w:lang w:val="de-DE"/>
        </w:rPr>
        <w:instrText xml:space="preserve"> AUTONUM  </w:instrText>
      </w:r>
      <w:r w:rsidRPr="00354D09">
        <w:rPr>
          <w:rFonts w:cs="Arial"/>
          <w:lang w:val="de-DE"/>
        </w:rPr>
        <w:fldChar w:fldCharType="end"/>
      </w:r>
      <w:r w:rsidRPr="00354D09">
        <w:rPr>
          <w:rFonts w:cs="Arial"/>
          <w:lang w:val="de-DE"/>
        </w:rPr>
        <w:tab/>
      </w:r>
      <w:r w:rsidR="00354D09">
        <w:rPr>
          <w:lang w:val="de-DE"/>
        </w:rPr>
        <w:t>Der TC prüfte</w:t>
      </w:r>
      <w:r w:rsidRPr="00354D09">
        <w:rPr>
          <w:lang w:val="de-DE"/>
        </w:rPr>
        <w:t xml:space="preserve"> </w:t>
      </w:r>
      <w:r w:rsidR="00354D09">
        <w:rPr>
          <w:lang w:val="de-DE"/>
        </w:rPr>
        <w:t>auf seiner einundfünfzigsten Tagung</w:t>
      </w:r>
      <w:r w:rsidR="002C2738" w:rsidRPr="00354D09">
        <w:rPr>
          <w:lang w:val="de-DE"/>
        </w:rPr>
        <w:t xml:space="preserve"> </w:t>
      </w:r>
      <w:r w:rsidR="00354D09">
        <w:rPr>
          <w:lang w:val="de-DE"/>
        </w:rPr>
        <w:t>vom 23. bis 25. März 2</w:t>
      </w:r>
      <w:r w:rsidR="004718F7" w:rsidRPr="00354D09">
        <w:rPr>
          <w:lang w:val="de-DE"/>
        </w:rPr>
        <w:t>015</w:t>
      </w:r>
      <w:r w:rsidRPr="00354D09">
        <w:rPr>
          <w:lang w:val="de-DE"/>
        </w:rPr>
        <w:t xml:space="preserve"> </w:t>
      </w:r>
      <w:r w:rsidR="00812A0A">
        <w:rPr>
          <w:lang w:val="de-DE"/>
        </w:rPr>
        <w:t>in Genf</w:t>
      </w:r>
      <w:r w:rsidR="00812A0A" w:rsidRPr="00354D09">
        <w:rPr>
          <w:lang w:val="de-DE"/>
        </w:rPr>
        <w:t xml:space="preserve"> </w:t>
      </w:r>
      <w:r w:rsidR="00354D09" w:rsidRPr="00354D09">
        <w:rPr>
          <w:lang w:val="de-DE"/>
        </w:rPr>
        <w:t>Dokument</w:t>
      </w:r>
      <w:r w:rsidRPr="00354D09">
        <w:rPr>
          <w:lang w:val="de-DE"/>
        </w:rPr>
        <w:t xml:space="preserve"> TC/5</w:t>
      </w:r>
      <w:r w:rsidR="004718F7" w:rsidRPr="00354D09">
        <w:rPr>
          <w:lang w:val="de-DE"/>
        </w:rPr>
        <w:t>1</w:t>
      </w:r>
      <w:r w:rsidRPr="00354D09">
        <w:rPr>
          <w:lang w:val="de-DE"/>
        </w:rPr>
        <w:t>/</w:t>
      </w:r>
      <w:r w:rsidR="002C73B6" w:rsidRPr="00354D09">
        <w:rPr>
          <w:lang w:val="de-DE"/>
        </w:rPr>
        <w:t>7</w:t>
      </w:r>
      <w:r w:rsidRPr="00354D09">
        <w:rPr>
          <w:lang w:val="de-DE"/>
        </w:rPr>
        <w:t xml:space="preserve"> </w:t>
      </w:r>
      <w:r w:rsidR="00354D09">
        <w:rPr>
          <w:lang w:val="de-DE"/>
        </w:rPr>
        <w:t>„</w:t>
      </w:r>
      <w:r w:rsidR="00354D09" w:rsidRPr="00354D09">
        <w:rPr>
          <w:lang w:val="de-DE"/>
        </w:rPr>
        <w:t>Elektronische Systeme für die Einreichung von Anträgen</w:t>
      </w:r>
      <w:r w:rsidR="00354D09">
        <w:rPr>
          <w:lang w:val="de-DE"/>
        </w:rPr>
        <w:t>“</w:t>
      </w:r>
      <w:r w:rsidR="00F015E2" w:rsidRPr="00354D09">
        <w:rPr>
          <w:lang w:val="de-DE"/>
        </w:rPr>
        <w:t xml:space="preserve"> </w:t>
      </w:r>
      <w:r w:rsidR="00561C82">
        <w:rPr>
          <w:lang w:val="de-DE"/>
        </w:rPr>
        <w:t>sowie</w:t>
      </w:r>
      <w:r w:rsidR="00B24752">
        <w:rPr>
          <w:lang w:val="de-DE"/>
        </w:rPr>
        <w:t xml:space="preserve"> </w:t>
      </w:r>
      <w:r w:rsidR="00412EC6">
        <w:rPr>
          <w:lang w:val="de-DE"/>
        </w:rPr>
        <w:t xml:space="preserve">eine Präsentation des </w:t>
      </w:r>
      <w:r w:rsidR="00B24752">
        <w:rPr>
          <w:lang w:val="de-DE"/>
        </w:rPr>
        <w:t>Verbandbüros</w:t>
      </w:r>
      <w:r w:rsidR="00F015E2" w:rsidRPr="00354D09">
        <w:rPr>
          <w:lang w:val="de-DE"/>
        </w:rPr>
        <w:t xml:space="preserve"> </w:t>
      </w:r>
      <w:r w:rsidR="00B24752">
        <w:rPr>
          <w:lang w:val="de-DE"/>
        </w:rPr>
        <w:t xml:space="preserve">und nahm </w:t>
      </w:r>
      <w:r w:rsidR="00B24752">
        <w:rPr>
          <w:rFonts w:cs="Arial"/>
          <w:lang w:val="de-DE"/>
        </w:rPr>
        <w:t>die</w:t>
      </w:r>
      <w:r w:rsidRPr="00354D09">
        <w:rPr>
          <w:rFonts w:cs="Arial"/>
          <w:lang w:val="de-DE"/>
        </w:rPr>
        <w:t xml:space="preserve"> </w:t>
      </w:r>
      <w:r w:rsidR="00354D09" w:rsidRPr="00354D09">
        <w:rPr>
          <w:rFonts w:cs="Arial"/>
          <w:lang w:val="de-DE"/>
        </w:rPr>
        <w:t>Entwicklungen</w:t>
      </w:r>
      <w:r w:rsidRPr="00354D09">
        <w:rPr>
          <w:rFonts w:cs="Arial"/>
          <w:lang w:val="de-DE"/>
        </w:rPr>
        <w:t xml:space="preserve"> </w:t>
      </w:r>
      <w:r w:rsidR="00354D09">
        <w:rPr>
          <w:rFonts w:cs="Arial"/>
          <w:lang w:val="de-DE"/>
        </w:rPr>
        <w:t>betreffend</w:t>
      </w:r>
      <w:r w:rsidRPr="00354D09">
        <w:rPr>
          <w:rFonts w:cs="Arial"/>
          <w:lang w:val="de-DE"/>
        </w:rPr>
        <w:t xml:space="preserve"> </w:t>
      </w:r>
      <w:r w:rsidR="00354D09">
        <w:rPr>
          <w:rFonts w:cs="Arial"/>
          <w:lang w:val="de-DE"/>
        </w:rPr>
        <w:t>die Ausarbeitung eines Prototyps eines elektronischen Form</w:t>
      </w:r>
      <w:r w:rsidR="00561C82">
        <w:rPr>
          <w:rFonts w:cs="Arial"/>
          <w:lang w:val="de-DE"/>
        </w:rPr>
        <w:t>blattes</w:t>
      </w:r>
      <w:r w:rsidR="00812A0A">
        <w:rPr>
          <w:rFonts w:cs="Arial"/>
          <w:lang w:val="de-DE"/>
        </w:rPr>
        <w:t xml:space="preserve"> </w:t>
      </w:r>
      <w:r w:rsidR="00812A0A">
        <w:rPr>
          <w:lang w:val="de-DE"/>
        </w:rPr>
        <w:t>zur Kenntnis</w:t>
      </w:r>
      <w:r w:rsidRPr="00354D09">
        <w:rPr>
          <w:rFonts w:cs="Arial"/>
          <w:lang w:val="de-DE"/>
        </w:rPr>
        <w:t>.</w:t>
      </w:r>
    </w:p>
    <w:p w:rsidR="00AE53EF" w:rsidRPr="00354D09" w:rsidRDefault="00AE53EF" w:rsidP="00AE53EF">
      <w:pPr>
        <w:rPr>
          <w:lang w:val="de-DE"/>
        </w:rPr>
      </w:pPr>
    </w:p>
    <w:p w:rsidR="002C73B6" w:rsidRPr="00354D09" w:rsidRDefault="0001507C" w:rsidP="002C73B6">
      <w:pPr>
        <w:pStyle w:val="Heading2"/>
        <w:rPr>
          <w:rFonts w:eastAsia="MS Mincho"/>
          <w:snapToGrid w:val="0"/>
          <w:lang w:val="de-DE"/>
        </w:rPr>
      </w:pPr>
      <w:bookmarkStart w:id="7" w:name="_Toc443989528"/>
      <w:r>
        <w:rPr>
          <w:lang w:val="de-DE"/>
        </w:rPr>
        <w:t>Sitzungen über die Ausarbeitung</w:t>
      </w:r>
      <w:r w:rsidR="00B24752" w:rsidRPr="00B24752">
        <w:rPr>
          <w:lang w:val="de-DE"/>
        </w:rPr>
        <w:t xml:space="preserve"> eines Prototyps eines elektronischen Formblattes</w:t>
      </w:r>
      <w:bookmarkEnd w:id="7"/>
    </w:p>
    <w:p w:rsidR="002C73B6" w:rsidRPr="00354D09" w:rsidRDefault="002C73B6" w:rsidP="00AE53EF">
      <w:pPr>
        <w:rPr>
          <w:lang w:val="de-DE"/>
        </w:rPr>
      </w:pPr>
    </w:p>
    <w:p w:rsidR="00C167AD" w:rsidRPr="00354D09" w:rsidRDefault="002C73B6" w:rsidP="00C167AD">
      <w:pPr>
        <w:rPr>
          <w:lang w:val="de-DE"/>
        </w:rPr>
      </w:pPr>
      <w:r w:rsidRPr="00354D09">
        <w:rPr>
          <w:snapToGrid w:val="0"/>
          <w:lang w:val="de-DE"/>
        </w:rPr>
        <w:fldChar w:fldCharType="begin"/>
      </w:r>
      <w:r w:rsidRPr="00354D09">
        <w:rPr>
          <w:snapToGrid w:val="0"/>
          <w:lang w:val="de-DE"/>
        </w:rPr>
        <w:instrText xml:space="preserve"> AUTONUM  </w:instrText>
      </w:r>
      <w:r w:rsidRPr="00354D09">
        <w:rPr>
          <w:snapToGrid w:val="0"/>
          <w:lang w:val="de-DE"/>
        </w:rPr>
        <w:fldChar w:fldCharType="end"/>
      </w:r>
      <w:r w:rsidRPr="00354D09">
        <w:rPr>
          <w:snapToGrid w:val="0"/>
          <w:lang w:val="de-DE"/>
        </w:rPr>
        <w:tab/>
      </w:r>
      <w:r w:rsidR="00C167AD" w:rsidRPr="00354D09">
        <w:rPr>
          <w:lang w:val="de-DE"/>
        </w:rPr>
        <w:t>Auf der fünften Sitzung betreffend die Ausarbeitung eines elektronischen Form</w:t>
      </w:r>
      <w:r w:rsidR="00561C82">
        <w:rPr>
          <w:lang w:val="de-DE"/>
        </w:rPr>
        <w:t>blattes</w:t>
      </w:r>
      <w:r w:rsidR="00C167AD" w:rsidRPr="00354D09">
        <w:rPr>
          <w:lang w:val="de-DE"/>
        </w:rPr>
        <w:t xml:space="preserve"> am 25. März 2015 in Genf</w:t>
      </w:r>
      <w:r w:rsidR="00C167AD" w:rsidRPr="00354D09">
        <w:rPr>
          <w:color w:val="000000"/>
          <w:lang w:val="de-DE"/>
        </w:rPr>
        <w:t xml:space="preserve"> („EAF/5-Sitzung</w:t>
      </w:r>
      <w:r w:rsidR="00354D09">
        <w:rPr>
          <w:color w:val="000000"/>
          <w:lang w:val="de-DE"/>
        </w:rPr>
        <w:t>“</w:t>
      </w:r>
      <w:r w:rsidR="00C167AD" w:rsidRPr="00354D09">
        <w:rPr>
          <w:color w:val="000000"/>
          <w:lang w:val="de-DE"/>
        </w:rPr>
        <w:t>) wurden die Teilnehmer darüber informiert, daß die mitwirkenden Mitglieder dazu eingeladen würden, das System phasenweise anhand verschiedener Arbeitsversionen zu testen, um regelmäßige Rückmeldungen zu erhalten.</w:t>
      </w:r>
      <w:r w:rsidR="00C167AD" w:rsidRPr="00354D09">
        <w:rPr>
          <w:lang w:val="de-DE"/>
        </w:rPr>
        <w:t xml:space="preserve"> Die Bemerkungen würden bei der Ausarbeitung der Folgeversionen berücksichtigt werden, um bis August 2015 einen voll funktionsfähigen Prototyp für eine abschließende Testphase im September 2015 vorliegen zu haben, der dann auf den Tagungen des CAJ und des Beratenden Ausschusses im Oktober 2015 vorgestellt würde.</w:t>
      </w:r>
    </w:p>
    <w:p w:rsidR="00C167AD" w:rsidRPr="00354D09" w:rsidRDefault="00C167AD" w:rsidP="00C167AD">
      <w:pPr>
        <w:rPr>
          <w:lang w:val="de-DE"/>
        </w:rPr>
      </w:pPr>
    </w:p>
    <w:p w:rsidR="00C167AD" w:rsidRPr="00354D09" w:rsidRDefault="00C167AD" w:rsidP="00C167AD">
      <w:pPr>
        <w:rPr>
          <w:lang w:val="de-DE"/>
        </w:rPr>
      </w:pPr>
      <w:r w:rsidRPr="00354D09">
        <w:rPr>
          <w:lang w:val="de-DE"/>
        </w:rPr>
        <w:fldChar w:fldCharType="begin"/>
      </w:r>
      <w:r w:rsidRPr="00354D09">
        <w:rPr>
          <w:lang w:val="de-DE"/>
        </w:rPr>
        <w:instrText xml:space="preserve"> AUTONUM  </w:instrText>
      </w:r>
      <w:r w:rsidRPr="00354D09">
        <w:rPr>
          <w:lang w:val="de-DE"/>
        </w:rPr>
        <w:fldChar w:fldCharType="end"/>
      </w:r>
      <w:r w:rsidRPr="00354D09">
        <w:rPr>
          <w:lang w:val="de-DE"/>
        </w:rPr>
        <w:tab/>
        <w:t>Im Hinblick auf den etwaigen Betrieb eines elektronischen Form</w:t>
      </w:r>
      <w:r w:rsidR="00561C82">
        <w:rPr>
          <w:lang w:val="de-DE"/>
        </w:rPr>
        <w:t>blattes</w:t>
      </w:r>
      <w:r w:rsidRPr="00354D09">
        <w:rPr>
          <w:lang w:val="de-DE"/>
        </w:rPr>
        <w:t xml:space="preserve"> wurde einem Gesuch bei der WIPO um einen zweistelligen Code „XU</w:t>
      </w:r>
      <w:r w:rsidR="00354D09">
        <w:rPr>
          <w:lang w:val="de-DE"/>
        </w:rPr>
        <w:t>“</w:t>
      </w:r>
      <w:r w:rsidRPr="00354D09">
        <w:rPr>
          <w:lang w:val="de-DE"/>
        </w:rPr>
        <w:t>, der für den Namen der UPOV steht, stattgegeben und in die überarbeitete Fassung der ST.3 der WIPO „Empfohlener Standard zu zweistelligen Codes für die Bezeichnung von Staaten, anderen Agenturen und zwischenstaatlichen Organisationen</w:t>
      </w:r>
      <w:r w:rsidR="00354D09">
        <w:rPr>
          <w:lang w:val="de-DE"/>
        </w:rPr>
        <w:t>“</w:t>
      </w:r>
      <w:r w:rsidRPr="00354D09">
        <w:rPr>
          <w:lang w:val="de-DE"/>
        </w:rPr>
        <w:t xml:space="preserve"> aufgenommen (vergleiche Dokument CAJ/71/10 „Bericht über die Entschließungen</w:t>
      </w:r>
      <w:r w:rsidR="00354D09">
        <w:rPr>
          <w:lang w:val="de-DE"/>
        </w:rPr>
        <w:t>“</w:t>
      </w:r>
      <w:r w:rsidRPr="00354D09">
        <w:rPr>
          <w:lang w:val="de-DE"/>
        </w:rPr>
        <w:t>, Absatz 42).</w:t>
      </w:r>
    </w:p>
    <w:p w:rsidR="00C167AD" w:rsidRPr="00354D09" w:rsidRDefault="00C167AD" w:rsidP="00C167AD">
      <w:pPr>
        <w:rPr>
          <w:lang w:val="de-DE"/>
        </w:rPr>
      </w:pPr>
    </w:p>
    <w:p w:rsidR="002C73B6" w:rsidRPr="00354D09" w:rsidRDefault="00C167AD" w:rsidP="00C167AD">
      <w:pPr>
        <w:rPr>
          <w:lang w:val="de-DE"/>
        </w:rPr>
      </w:pPr>
      <w:r w:rsidRPr="00354D09">
        <w:rPr>
          <w:rFonts w:cs="Arial"/>
          <w:lang w:val="de-DE"/>
        </w:rPr>
        <w:fldChar w:fldCharType="begin"/>
      </w:r>
      <w:r w:rsidRPr="00354D09">
        <w:rPr>
          <w:rFonts w:cs="Arial"/>
          <w:lang w:val="de-DE"/>
        </w:rPr>
        <w:instrText xml:space="preserve"> AUTONUM  </w:instrText>
      </w:r>
      <w:r w:rsidRPr="00354D09">
        <w:rPr>
          <w:rFonts w:cs="Arial"/>
          <w:lang w:val="de-DE"/>
        </w:rPr>
        <w:fldChar w:fldCharType="end"/>
      </w:r>
      <w:r w:rsidRPr="00354D09">
        <w:rPr>
          <w:rFonts w:cs="Arial"/>
          <w:lang w:val="de-DE"/>
        </w:rPr>
        <w:tab/>
      </w:r>
      <w:r w:rsidRPr="00354D09">
        <w:rPr>
          <w:lang w:val="de-DE"/>
        </w:rPr>
        <w:t>Auf der sechsten Sitzung betreffend die Ausarbeitung eines Prototyps eines elektronischen Form</w:t>
      </w:r>
      <w:r w:rsidR="00561C82">
        <w:rPr>
          <w:lang w:val="de-DE"/>
        </w:rPr>
        <w:t>blattes</w:t>
      </w:r>
      <w:r w:rsidRPr="00354D09">
        <w:rPr>
          <w:lang w:val="de-DE"/>
        </w:rPr>
        <w:t xml:space="preserve"> </w:t>
      </w:r>
      <w:r w:rsidRPr="00354D09">
        <w:rPr>
          <w:rFonts w:cs="Arial"/>
          <w:color w:val="000000"/>
          <w:lang w:val="de-DE"/>
        </w:rPr>
        <w:t>(„EAF/6</w:t>
      </w:r>
      <w:r w:rsidR="0001507C">
        <w:rPr>
          <w:rFonts w:cs="Arial"/>
          <w:color w:val="000000"/>
          <w:lang w:val="de-DE"/>
        </w:rPr>
        <w:t>-</w:t>
      </w:r>
      <w:r w:rsidRPr="00354D09">
        <w:rPr>
          <w:rFonts w:cs="Arial"/>
          <w:color w:val="000000"/>
          <w:lang w:val="de-DE"/>
        </w:rPr>
        <w:t>Sitzung</w:t>
      </w:r>
      <w:r w:rsidR="00354D09">
        <w:rPr>
          <w:rFonts w:cs="Arial"/>
          <w:color w:val="000000"/>
          <w:lang w:val="de-DE"/>
        </w:rPr>
        <w:t>“</w:t>
      </w:r>
      <w:r w:rsidRPr="00354D09">
        <w:rPr>
          <w:rFonts w:cs="Arial"/>
          <w:color w:val="000000"/>
          <w:lang w:val="de-DE"/>
        </w:rPr>
        <w:t xml:space="preserve">) </w:t>
      </w:r>
      <w:r w:rsidRPr="00354D09">
        <w:rPr>
          <w:lang w:val="de-DE"/>
        </w:rPr>
        <w:t xml:space="preserve">am 26. Oktober 2015 in Genf vereinbarten die mitwirkenden Mitglieder, daß der Prototyp eines elektronischen </w:t>
      </w:r>
      <w:r w:rsidR="00561C82">
        <w:rPr>
          <w:lang w:val="de-DE"/>
        </w:rPr>
        <w:t>Antragsformblattes</w:t>
      </w:r>
      <w:r w:rsidRPr="00354D09">
        <w:rPr>
          <w:lang w:val="de-DE"/>
        </w:rPr>
        <w:t xml:space="preserve"> Version 1 (PV1) die Durchführbarkeit des Projekts, einschließlich der Validierung bezüglich des Datentransfers von den Züchtern an die mitwirkenden Sortenschutzämter, im Hinblick auf die Vollständigkeit von Daten und gemäß dem vereinbarten Datenmodell gezeigt hatte.</w:t>
      </w:r>
    </w:p>
    <w:p w:rsidR="002C73B6" w:rsidRPr="00354D09" w:rsidRDefault="002C73B6" w:rsidP="002C73B6">
      <w:pPr>
        <w:rPr>
          <w:lang w:val="de-DE"/>
        </w:rPr>
      </w:pPr>
    </w:p>
    <w:p w:rsidR="002C73B6" w:rsidRPr="00354D09" w:rsidRDefault="00C167AD" w:rsidP="002C73B6">
      <w:pPr>
        <w:pStyle w:val="Heading3"/>
        <w:rPr>
          <w:lang w:val="de-DE"/>
        </w:rPr>
      </w:pPr>
      <w:bookmarkStart w:id="8" w:name="_Toc442185532"/>
      <w:bookmarkStart w:id="9" w:name="_Toc442687431"/>
      <w:bookmarkStart w:id="10" w:name="_Toc443989529"/>
      <w:r w:rsidRPr="00354D09">
        <w:rPr>
          <w:lang w:val="de-DE"/>
        </w:rPr>
        <w:t xml:space="preserve">Prototyp eines elektronischen </w:t>
      </w:r>
      <w:r w:rsidR="00561C82">
        <w:rPr>
          <w:lang w:val="de-DE"/>
        </w:rPr>
        <w:t>Antragsformblattes</w:t>
      </w:r>
      <w:r w:rsidRPr="00354D09">
        <w:rPr>
          <w:lang w:val="de-DE"/>
        </w:rPr>
        <w:t xml:space="preserve"> Version 1 </w:t>
      </w:r>
      <w:r w:rsidR="002C73B6" w:rsidRPr="00354D09">
        <w:rPr>
          <w:lang w:val="de-DE"/>
        </w:rPr>
        <w:t>(PV1)</w:t>
      </w:r>
      <w:bookmarkEnd w:id="8"/>
      <w:bookmarkEnd w:id="9"/>
      <w:bookmarkEnd w:id="10"/>
    </w:p>
    <w:p w:rsidR="002C73B6" w:rsidRPr="00354D09" w:rsidRDefault="002C73B6" w:rsidP="002C73B6">
      <w:pPr>
        <w:rPr>
          <w:lang w:val="de-DE"/>
        </w:rPr>
      </w:pPr>
    </w:p>
    <w:p w:rsidR="00C167AD" w:rsidRPr="00354D09" w:rsidRDefault="002C73B6" w:rsidP="00C167AD">
      <w:pPr>
        <w:rPr>
          <w:rFonts w:cs="Arial"/>
          <w:lang w:val="de-DE"/>
        </w:rPr>
      </w:pPr>
      <w:r w:rsidRPr="00354D09">
        <w:rPr>
          <w:lang w:val="de-DE"/>
        </w:rPr>
        <w:fldChar w:fldCharType="begin"/>
      </w:r>
      <w:r w:rsidRPr="00354D09">
        <w:rPr>
          <w:lang w:val="de-DE"/>
        </w:rPr>
        <w:instrText xml:space="preserve"> AUTONUM  </w:instrText>
      </w:r>
      <w:r w:rsidRPr="00354D09">
        <w:rPr>
          <w:lang w:val="de-DE"/>
        </w:rPr>
        <w:fldChar w:fldCharType="end"/>
      </w:r>
      <w:r w:rsidRPr="00354D09">
        <w:rPr>
          <w:lang w:val="de-DE"/>
        </w:rPr>
        <w:tab/>
      </w:r>
      <w:r w:rsidR="00C167AD" w:rsidRPr="00354D09">
        <w:rPr>
          <w:lang w:val="de-DE"/>
        </w:rPr>
        <w:t>PV1 setzt sich aus dem Online-Formblatt und einer Datenübertragungsfunktion über Web-Dienste gemäß einem vereinbarten Format (z. B. PVP-XML-Schema) zusammen. PV1 ermöglicht folgendes:</w:t>
      </w:r>
    </w:p>
    <w:p w:rsidR="00C167AD" w:rsidRPr="00354D09" w:rsidRDefault="00C167AD" w:rsidP="00C167AD">
      <w:pPr>
        <w:rPr>
          <w:rFonts w:cs="Arial"/>
          <w:lang w:val="de-DE"/>
        </w:rPr>
      </w:pPr>
    </w:p>
    <w:p w:rsidR="00C167AD" w:rsidRPr="00354D09" w:rsidRDefault="00C167AD" w:rsidP="00C167AD">
      <w:pPr>
        <w:pStyle w:val="ListParagraph"/>
        <w:spacing w:after="240"/>
        <w:ind w:left="567"/>
        <w:contextualSpacing w:val="0"/>
        <w:rPr>
          <w:lang w:val="de-DE"/>
        </w:rPr>
      </w:pPr>
      <w:r w:rsidRPr="00354D09">
        <w:rPr>
          <w:lang w:val="de-DE"/>
        </w:rPr>
        <w:t>a)</w:t>
      </w:r>
      <w:r w:rsidRPr="00354D09">
        <w:rPr>
          <w:lang w:val="de-DE"/>
        </w:rPr>
        <w:tab/>
        <w:t>Die Nutzer können die Sprache, in der die Punkte im Antragsformblatt für Züchterrechte dargestellt würden (Input Template language), wählen (nur in Englisch für PV1);</w:t>
      </w:r>
    </w:p>
    <w:p w:rsidR="00C167AD" w:rsidRPr="00354D09" w:rsidRDefault="00C167AD" w:rsidP="00C167AD">
      <w:pPr>
        <w:pStyle w:val="ListParagraph"/>
        <w:ind w:left="567"/>
        <w:contextualSpacing w:val="0"/>
        <w:rPr>
          <w:lang w:val="de-DE"/>
        </w:rPr>
      </w:pPr>
      <w:r w:rsidRPr="00354D09">
        <w:rPr>
          <w:lang w:val="de-DE"/>
        </w:rPr>
        <w:t>b)</w:t>
      </w:r>
      <w:r w:rsidRPr="00354D09">
        <w:rPr>
          <w:lang w:val="de-DE"/>
        </w:rPr>
        <w:tab/>
        <w:t>Nutzer können die Art, für die sie einen Antrag stellen wollen, wählen (beschränkt auf Salat (</w:t>
      </w:r>
      <w:r w:rsidRPr="00354D09">
        <w:rPr>
          <w:i/>
          <w:lang w:val="de-DE"/>
        </w:rPr>
        <w:t xml:space="preserve">Lactuca sativa </w:t>
      </w:r>
      <w:r w:rsidRPr="00354D09">
        <w:rPr>
          <w:lang w:val="de-DE"/>
        </w:rPr>
        <w:t>L.) für PV1);</w:t>
      </w:r>
    </w:p>
    <w:p w:rsidR="00C167AD" w:rsidRPr="00354D09" w:rsidRDefault="00C167AD" w:rsidP="00C167AD">
      <w:pPr>
        <w:pStyle w:val="ListParagraph"/>
        <w:ind w:left="0" w:firstLine="567"/>
        <w:rPr>
          <w:lang w:val="de-DE"/>
        </w:rPr>
      </w:pPr>
    </w:p>
    <w:p w:rsidR="00C167AD" w:rsidRPr="00354D09" w:rsidRDefault="00C167AD" w:rsidP="00C167AD">
      <w:pPr>
        <w:pStyle w:val="ListParagraph"/>
        <w:ind w:left="567"/>
        <w:contextualSpacing w:val="0"/>
        <w:rPr>
          <w:lang w:val="de-DE"/>
        </w:rPr>
      </w:pPr>
      <w:r w:rsidRPr="00354D09">
        <w:rPr>
          <w:lang w:val="de-DE"/>
        </w:rPr>
        <w:t>c)</w:t>
      </w:r>
      <w:r w:rsidRPr="00354D09">
        <w:rPr>
          <w:lang w:val="de-DE"/>
        </w:rPr>
        <w:tab/>
        <w:t>Nutzer können die Behörde, bei der sie einen Antrag stellen möchten, wählen (jeweils nur ein Sortenamt, aber mit der Möglichkeit zur erneuten Verwendung bereits eingereichter Daten). Die Auswahl ist auf die mitwirkenden Verbandsmitglieder, die ihre Formblätter und Daten für PV1 eingereicht haben, beschränkt;</w:t>
      </w:r>
    </w:p>
    <w:p w:rsidR="00C167AD" w:rsidRPr="00354D09" w:rsidRDefault="00C167AD" w:rsidP="00C167AD">
      <w:pPr>
        <w:ind w:firstLine="567"/>
        <w:rPr>
          <w:lang w:val="de-DE"/>
        </w:rPr>
      </w:pPr>
    </w:p>
    <w:p w:rsidR="00C167AD" w:rsidRPr="00354D09" w:rsidRDefault="00C167AD" w:rsidP="00C167AD">
      <w:pPr>
        <w:pStyle w:val="ListParagraph"/>
        <w:ind w:left="567"/>
        <w:contextualSpacing w:val="0"/>
        <w:rPr>
          <w:lang w:val="de-DE"/>
        </w:rPr>
      </w:pPr>
      <w:r w:rsidRPr="00354D09">
        <w:rPr>
          <w:lang w:val="de-DE"/>
        </w:rPr>
        <w:t>d)</w:t>
      </w:r>
      <w:r w:rsidRPr="00354D09">
        <w:rPr>
          <w:lang w:val="de-DE"/>
        </w:rPr>
        <w:tab/>
        <w:t>Die Nutzer können ausgehend von den bestehenden Daten eines Züchterrechtsantrags, die unter Verwendung eines vereinbarten Formats (PVP-XML) hochgeladen werden, ein Blankoformblatt oder ein vorausgefülltes Formblatt ausfüllen;</w:t>
      </w:r>
    </w:p>
    <w:p w:rsidR="00C167AD" w:rsidRPr="00354D09" w:rsidRDefault="00C167AD" w:rsidP="00C167AD">
      <w:pPr>
        <w:ind w:firstLine="567"/>
        <w:rPr>
          <w:lang w:val="de-DE"/>
        </w:rPr>
      </w:pPr>
    </w:p>
    <w:p w:rsidR="00C167AD" w:rsidRPr="00354D09" w:rsidRDefault="00C167AD" w:rsidP="00C167AD">
      <w:pPr>
        <w:pStyle w:val="ListParagraph"/>
        <w:ind w:left="567"/>
        <w:contextualSpacing w:val="0"/>
        <w:rPr>
          <w:lang w:val="de-DE"/>
        </w:rPr>
      </w:pPr>
      <w:r w:rsidRPr="00354D09">
        <w:rPr>
          <w:lang w:val="de-DE"/>
        </w:rPr>
        <w:t>e)</w:t>
      </w:r>
      <w:r w:rsidRPr="00354D09">
        <w:rPr>
          <w:lang w:val="de-DE"/>
        </w:rPr>
        <w:tab/>
        <w:t>Die Nutzer können die Daten in anderen Anwendungen erneut verwenden;</w:t>
      </w:r>
    </w:p>
    <w:p w:rsidR="00C167AD" w:rsidRPr="00354D09" w:rsidRDefault="00C167AD" w:rsidP="00C167AD">
      <w:pPr>
        <w:pStyle w:val="ListParagraph"/>
        <w:ind w:left="567"/>
        <w:contextualSpacing w:val="0"/>
        <w:rPr>
          <w:lang w:val="de-DE"/>
        </w:rPr>
      </w:pPr>
    </w:p>
    <w:p w:rsidR="002C73B6" w:rsidRPr="00354D09" w:rsidRDefault="00C167AD" w:rsidP="0001507C">
      <w:pPr>
        <w:ind w:firstLine="567"/>
        <w:rPr>
          <w:lang w:val="de-DE"/>
        </w:rPr>
      </w:pPr>
      <w:r w:rsidRPr="00354D09">
        <w:rPr>
          <w:lang w:val="de-DE"/>
        </w:rPr>
        <w:t>f)</w:t>
      </w:r>
      <w:r w:rsidRPr="00354D09">
        <w:rPr>
          <w:lang w:val="de-DE"/>
        </w:rPr>
        <w:tab/>
        <w:t>Die Nutzer können die Eingabedaten an das ausgewählte Sortenamt schicken/einreichen</w:t>
      </w:r>
      <w:r w:rsidR="002C73B6" w:rsidRPr="00354D09">
        <w:rPr>
          <w:lang w:val="de-DE"/>
        </w:rPr>
        <w:t>.</w:t>
      </w:r>
    </w:p>
    <w:p w:rsidR="002C73B6" w:rsidRPr="00354D09" w:rsidRDefault="002C73B6" w:rsidP="002C73B6">
      <w:pPr>
        <w:rPr>
          <w:lang w:val="de-DE"/>
        </w:rPr>
      </w:pPr>
    </w:p>
    <w:p w:rsidR="002C73B6" w:rsidRPr="00354D09" w:rsidRDefault="00C167AD" w:rsidP="002C73B6">
      <w:pPr>
        <w:pStyle w:val="Heading3"/>
        <w:rPr>
          <w:lang w:val="de-DE"/>
        </w:rPr>
      </w:pPr>
      <w:bookmarkStart w:id="11" w:name="_Toc442185533"/>
      <w:bookmarkStart w:id="12" w:name="_Toc442687432"/>
      <w:bookmarkStart w:id="13" w:name="_Toc443989530"/>
      <w:r w:rsidRPr="00354D09">
        <w:rPr>
          <w:lang w:val="de-DE"/>
        </w:rPr>
        <w:t xml:space="preserve">Prototyp eines elektronischen </w:t>
      </w:r>
      <w:r w:rsidR="00561C82">
        <w:rPr>
          <w:lang w:val="de-DE"/>
        </w:rPr>
        <w:t>Antragsformblattes</w:t>
      </w:r>
      <w:r w:rsidRPr="00354D09">
        <w:rPr>
          <w:lang w:val="de-DE"/>
        </w:rPr>
        <w:t xml:space="preserve"> Version</w:t>
      </w:r>
      <w:r w:rsidR="002C73B6" w:rsidRPr="00354D09">
        <w:rPr>
          <w:lang w:val="de-DE"/>
        </w:rPr>
        <w:t xml:space="preserve"> 2 (PV2)</w:t>
      </w:r>
      <w:bookmarkEnd w:id="11"/>
      <w:bookmarkEnd w:id="12"/>
      <w:bookmarkEnd w:id="13"/>
    </w:p>
    <w:p w:rsidR="002C73B6" w:rsidRPr="00354D09" w:rsidRDefault="002C73B6" w:rsidP="002C73B6">
      <w:pPr>
        <w:rPr>
          <w:lang w:val="de-DE"/>
        </w:rPr>
      </w:pPr>
    </w:p>
    <w:p w:rsidR="002C73B6" w:rsidRPr="00354D09" w:rsidRDefault="002C73B6" w:rsidP="002C73B6">
      <w:pPr>
        <w:rPr>
          <w:lang w:val="de-DE"/>
        </w:rPr>
      </w:pPr>
      <w:r w:rsidRPr="00354D09">
        <w:rPr>
          <w:lang w:val="de-DE"/>
        </w:rPr>
        <w:fldChar w:fldCharType="begin"/>
      </w:r>
      <w:r w:rsidRPr="00354D09">
        <w:rPr>
          <w:lang w:val="de-DE"/>
        </w:rPr>
        <w:instrText xml:space="preserve"> AUTONUM  </w:instrText>
      </w:r>
      <w:r w:rsidRPr="00354D09">
        <w:rPr>
          <w:lang w:val="de-DE"/>
        </w:rPr>
        <w:fldChar w:fldCharType="end"/>
      </w:r>
      <w:r w:rsidRPr="00354D09">
        <w:rPr>
          <w:lang w:val="de-DE"/>
        </w:rPr>
        <w:tab/>
      </w:r>
      <w:r w:rsidR="00561C82">
        <w:rPr>
          <w:lang w:val="de-DE"/>
        </w:rPr>
        <w:t>Auf der „EAF/6-</w:t>
      </w:r>
      <w:r w:rsidR="00C167AD" w:rsidRPr="00354D09">
        <w:rPr>
          <w:lang w:val="de-DE"/>
        </w:rPr>
        <w:t>Sitzung</w:t>
      </w:r>
      <w:r w:rsidR="00354D09">
        <w:rPr>
          <w:lang w:val="de-DE"/>
        </w:rPr>
        <w:t>“</w:t>
      </w:r>
      <w:r w:rsidR="0001507C">
        <w:rPr>
          <w:lang w:val="de-DE"/>
        </w:rPr>
        <w:t xml:space="preserve"> wurde vereinbart, daß die Ausarbeitung eines</w:t>
      </w:r>
      <w:r w:rsidR="00C167AD" w:rsidRPr="00354D09">
        <w:rPr>
          <w:lang w:val="de-DE"/>
        </w:rPr>
        <w:t xml:space="preserve"> Prototyps eines elektronischen Form</w:t>
      </w:r>
      <w:r w:rsidR="00561C82">
        <w:rPr>
          <w:lang w:val="de-DE"/>
        </w:rPr>
        <w:t>blattes</w:t>
      </w:r>
      <w:r w:rsidR="00C167AD" w:rsidRPr="00354D09">
        <w:rPr>
          <w:lang w:val="de-DE"/>
        </w:rPr>
        <w:t xml:space="preserve"> Version 2 (PV2) folgendermaßen weiter verlaufen sollte</w:t>
      </w:r>
      <w:r w:rsidRPr="00354D09">
        <w:rPr>
          <w:lang w:val="de-DE"/>
        </w:rPr>
        <w:t xml:space="preserve">: </w:t>
      </w:r>
    </w:p>
    <w:p w:rsidR="002C73B6" w:rsidRPr="00354D09" w:rsidRDefault="002C73B6" w:rsidP="002C73B6">
      <w:pPr>
        <w:rPr>
          <w:lang w:val="de-DE"/>
        </w:rPr>
      </w:pPr>
    </w:p>
    <w:p w:rsidR="00C167AD" w:rsidRPr="00354D09" w:rsidRDefault="00C167AD" w:rsidP="00C167AD">
      <w:pPr>
        <w:ind w:left="1134" w:hanging="567"/>
        <w:rPr>
          <w:lang w:val="de-DE"/>
        </w:rPr>
      </w:pPr>
      <w:r w:rsidRPr="00354D09">
        <w:rPr>
          <w:lang w:val="de-DE"/>
        </w:rPr>
        <w:lastRenderedPageBreak/>
        <w:t>a)</w:t>
      </w:r>
      <w:r w:rsidRPr="00354D09">
        <w:rPr>
          <w:lang w:val="de-DE"/>
        </w:rPr>
        <w:tab/>
        <w:t>Ziel des Prototyps Version 2 (PV2) wird es sein, die Skalierbar</w:t>
      </w:r>
      <w:r w:rsidR="006C2A62">
        <w:rPr>
          <w:lang w:val="de-DE"/>
        </w:rPr>
        <w:t>keit des Systems, d.h.</w:t>
      </w:r>
      <w:r w:rsidRPr="00354D09">
        <w:rPr>
          <w:lang w:val="de-DE"/>
        </w:rPr>
        <w:t xml:space="preserve"> die Hinzufügung weiterer Pflanzen, Sprachen und Sortenämter, sowie die Durchführbarkeit der Umsetzung durch die Sortenämter aufzuzeigen;</w:t>
      </w:r>
    </w:p>
    <w:p w:rsidR="00C167AD" w:rsidRPr="00354D09" w:rsidRDefault="00C167AD" w:rsidP="00C167AD">
      <w:pPr>
        <w:ind w:left="567"/>
        <w:rPr>
          <w:lang w:val="de-DE"/>
        </w:rPr>
      </w:pPr>
    </w:p>
    <w:p w:rsidR="00C167AD" w:rsidRPr="00354D09" w:rsidRDefault="00C167AD" w:rsidP="00C167AD">
      <w:pPr>
        <w:keepNext/>
        <w:ind w:left="567"/>
        <w:rPr>
          <w:rFonts w:cs="Arial"/>
          <w:lang w:val="de-DE"/>
        </w:rPr>
      </w:pPr>
      <w:r w:rsidRPr="00354D09">
        <w:rPr>
          <w:rFonts w:cs="Arial"/>
          <w:color w:val="000000"/>
          <w:spacing w:val="-2"/>
          <w:lang w:val="de-DE"/>
        </w:rPr>
        <w:t>b)</w:t>
      </w:r>
      <w:r w:rsidRPr="00354D09">
        <w:rPr>
          <w:rFonts w:cs="Arial"/>
          <w:color w:val="000000"/>
          <w:spacing w:val="-2"/>
          <w:lang w:val="de-DE"/>
        </w:rPr>
        <w:tab/>
        <w:t>Folgende Punkte sollen in PV2 behandelt werden</w:t>
      </w:r>
      <w:r w:rsidRPr="00354D09">
        <w:rPr>
          <w:rFonts w:cs="Arial"/>
          <w:lang w:val="de-DE"/>
        </w:rPr>
        <w:t>:</w:t>
      </w:r>
    </w:p>
    <w:p w:rsidR="00C167AD" w:rsidRPr="00354D09" w:rsidRDefault="00C167AD" w:rsidP="00C167AD">
      <w:pPr>
        <w:keepNext/>
        <w:spacing w:before="120" w:after="120"/>
        <w:ind w:left="567" w:firstLine="567"/>
        <w:jc w:val="left"/>
        <w:rPr>
          <w:rFonts w:cs="Arial"/>
          <w:color w:val="000000"/>
          <w:lang w:val="de-DE"/>
        </w:rPr>
      </w:pPr>
      <w:r w:rsidRPr="00354D09">
        <w:rPr>
          <w:rFonts w:cs="Arial"/>
          <w:color w:val="000000"/>
          <w:lang w:val="de-DE"/>
        </w:rPr>
        <w:t>i)</w:t>
      </w:r>
      <w:r w:rsidRPr="00354D09">
        <w:rPr>
          <w:rFonts w:cs="Arial"/>
          <w:color w:val="000000"/>
          <w:lang w:val="de-DE"/>
        </w:rPr>
        <w:tab/>
        <w:t xml:space="preserve">Verschiedene Sprachen; </w:t>
      </w:r>
    </w:p>
    <w:p w:rsidR="00C167AD" w:rsidRPr="00354D09" w:rsidRDefault="00C167AD" w:rsidP="00C167AD">
      <w:pPr>
        <w:keepNext/>
        <w:spacing w:before="120" w:after="120"/>
        <w:ind w:left="567" w:firstLine="567"/>
        <w:jc w:val="left"/>
        <w:rPr>
          <w:rFonts w:cs="Arial"/>
          <w:color w:val="000000"/>
          <w:lang w:val="de-DE"/>
        </w:rPr>
      </w:pPr>
      <w:r w:rsidRPr="00354D09">
        <w:rPr>
          <w:rFonts w:cs="Arial"/>
          <w:color w:val="000000"/>
          <w:lang w:val="de-DE"/>
        </w:rPr>
        <w:t>ii)</w:t>
      </w:r>
      <w:r w:rsidRPr="00354D09">
        <w:rPr>
          <w:rFonts w:cs="Arial"/>
          <w:color w:val="000000"/>
          <w:lang w:val="de-DE"/>
        </w:rPr>
        <w:tab/>
        <w:t>Hinzufügung weiterer Pflanzen:</w:t>
      </w:r>
    </w:p>
    <w:p w:rsidR="00C167AD" w:rsidRPr="00354D09" w:rsidRDefault="00C167AD" w:rsidP="00C167AD">
      <w:pPr>
        <w:keepNext/>
        <w:spacing w:before="120" w:after="120"/>
        <w:ind w:left="2122"/>
        <w:rPr>
          <w:rFonts w:cs="Arial"/>
          <w:color w:val="000000"/>
          <w:lang w:val="de-DE"/>
        </w:rPr>
      </w:pPr>
      <w:r w:rsidRPr="00354D09">
        <w:rPr>
          <w:rFonts w:cs="Arial"/>
          <w:color w:val="000000"/>
          <w:lang w:val="de-DE"/>
        </w:rPr>
        <w:t xml:space="preserve">Hinzufügung von drei oder vier von: Apfel, Kartoffel, Rose, Sojabohne in einer Prioritätsrangfolge, die gemäß dem Interesse der mitwirkenden Sortenämter und </w:t>
      </w:r>
      <w:r w:rsidR="006C2A62">
        <w:rPr>
          <w:rFonts w:cs="Arial"/>
          <w:color w:val="000000"/>
          <w:lang w:val="de-DE"/>
        </w:rPr>
        <w:t xml:space="preserve">Züchter und </w:t>
      </w:r>
      <w:r w:rsidRPr="00354D09">
        <w:rPr>
          <w:rFonts w:cs="Arial"/>
          <w:color w:val="000000"/>
          <w:lang w:val="de-DE"/>
        </w:rPr>
        <w:t>der Fähigkeit der mitwirkenden Sortenämter, einschlägige Informationen im Technischen Fragebogen mitzuteilen, festzulegen ist;</w:t>
      </w:r>
    </w:p>
    <w:p w:rsidR="00C167AD" w:rsidRPr="00354D09" w:rsidRDefault="00C167AD" w:rsidP="00C167AD">
      <w:pPr>
        <w:keepNext/>
        <w:spacing w:before="120" w:after="120"/>
        <w:ind w:left="567"/>
        <w:rPr>
          <w:rFonts w:cs="Arial"/>
          <w:color w:val="000000"/>
          <w:lang w:val="de-DE"/>
        </w:rPr>
      </w:pPr>
      <w:r w:rsidRPr="00354D09">
        <w:rPr>
          <w:rFonts w:cs="Arial"/>
          <w:color w:val="000000"/>
          <w:lang w:val="de-DE"/>
        </w:rPr>
        <w:t>c)</w:t>
      </w:r>
      <w:r w:rsidRPr="00354D09">
        <w:rPr>
          <w:rFonts w:cs="Arial"/>
          <w:color w:val="000000"/>
          <w:lang w:val="de-DE"/>
        </w:rPr>
        <w:tab/>
        <w:t>Hinzufügung weiterer Sortenämter;</w:t>
      </w:r>
    </w:p>
    <w:p w:rsidR="00C167AD" w:rsidRPr="00354D09" w:rsidRDefault="00C167AD" w:rsidP="00C167AD">
      <w:pPr>
        <w:keepNext/>
        <w:spacing w:before="120" w:after="120"/>
        <w:ind w:left="567"/>
        <w:rPr>
          <w:rFonts w:cs="Arial"/>
          <w:color w:val="000000"/>
          <w:lang w:val="de-DE"/>
        </w:rPr>
      </w:pPr>
      <w:r w:rsidRPr="00354D09">
        <w:rPr>
          <w:rFonts w:cs="Arial"/>
          <w:color w:val="000000"/>
          <w:lang w:val="de-DE"/>
        </w:rPr>
        <w:t>d)</w:t>
      </w:r>
      <w:r w:rsidRPr="00354D09">
        <w:rPr>
          <w:rFonts w:cs="Arial"/>
          <w:color w:val="000000"/>
          <w:lang w:val="de-DE"/>
        </w:rPr>
        <w:tab/>
        <w:t>Zahlungsmodalitäten und Nutzerauthentifizierung</w:t>
      </w:r>
      <w:r w:rsidRPr="00354D09">
        <w:rPr>
          <w:rFonts w:cs="Arial"/>
          <w:iCs/>
          <w:color w:val="000000"/>
          <w:lang w:val="de-DE"/>
        </w:rPr>
        <w:t xml:space="preserve">; </w:t>
      </w:r>
    </w:p>
    <w:p w:rsidR="00C167AD" w:rsidRPr="00354D09" w:rsidRDefault="00C167AD" w:rsidP="00C167AD">
      <w:pPr>
        <w:keepNext/>
        <w:spacing w:before="120" w:after="120"/>
        <w:ind w:left="1134" w:hanging="567"/>
        <w:rPr>
          <w:rFonts w:cs="Arial"/>
          <w:color w:val="000000"/>
          <w:lang w:val="de-DE"/>
        </w:rPr>
      </w:pPr>
      <w:r w:rsidRPr="00354D09">
        <w:rPr>
          <w:rFonts w:cs="Arial"/>
          <w:color w:val="000000"/>
          <w:lang w:val="de-DE"/>
        </w:rPr>
        <w:t>e)</w:t>
      </w:r>
      <w:r w:rsidRPr="00354D09">
        <w:rPr>
          <w:rFonts w:cs="Arial"/>
          <w:color w:val="000000"/>
          <w:lang w:val="de-DE"/>
        </w:rPr>
        <w:tab/>
        <w:t xml:space="preserve">Möglichkeit für die mitwirkenden UPOV-Mitglieder, ihre Fragen im Formblatt unter Einsatz einer Online-Schnittstelle einzugeben oder zu ändern; </w:t>
      </w:r>
    </w:p>
    <w:p w:rsidR="00C167AD" w:rsidRPr="00354D09" w:rsidRDefault="00C167AD" w:rsidP="00C167AD">
      <w:pPr>
        <w:spacing w:before="120"/>
        <w:ind w:left="567"/>
        <w:rPr>
          <w:rFonts w:cs="Arial"/>
          <w:color w:val="000000"/>
          <w:lang w:val="de-DE"/>
        </w:rPr>
      </w:pPr>
      <w:r w:rsidRPr="00354D09">
        <w:rPr>
          <w:rFonts w:cs="Arial"/>
          <w:color w:val="000000"/>
          <w:lang w:val="de-DE"/>
        </w:rPr>
        <w:t>f)</w:t>
      </w:r>
      <w:r w:rsidRPr="00354D09">
        <w:rPr>
          <w:rFonts w:cs="Arial"/>
          <w:color w:val="000000"/>
          <w:lang w:val="de-DE"/>
        </w:rPr>
        <w:tab/>
        <w:t>Rechtliche Aspekte;</w:t>
      </w:r>
    </w:p>
    <w:p w:rsidR="00C167AD" w:rsidRPr="00354D09" w:rsidRDefault="00C167AD" w:rsidP="00C167AD">
      <w:pPr>
        <w:spacing w:before="120"/>
        <w:ind w:left="1134" w:hanging="567"/>
        <w:rPr>
          <w:rFonts w:cs="Arial"/>
          <w:color w:val="000000"/>
          <w:lang w:val="de-DE"/>
        </w:rPr>
      </w:pPr>
      <w:r w:rsidRPr="00354D09">
        <w:rPr>
          <w:rFonts w:cs="Arial"/>
          <w:color w:val="000000"/>
          <w:lang w:val="de-DE"/>
        </w:rPr>
        <w:t>g)</w:t>
      </w:r>
      <w:r w:rsidRPr="00354D09">
        <w:rPr>
          <w:rFonts w:cs="Arial"/>
          <w:color w:val="000000"/>
          <w:lang w:val="de-DE"/>
        </w:rPr>
        <w:tab/>
        <w:t>Einhaltung der Richtlinien für barrierefreie Webinhalte (Web Content Accessibility Guidelines, WCAG);</w:t>
      </w:r>
    </w:p>
    <w:p w:rsidR="00C167AD" w:rsidRPr="00354D09" w:rsidRDefault="00C167AD" w:rsidP="00C167AD">
      <w:pPr>
        <w:spacing w:before="120"/>
        <w:ind w:left="567"/>
        <w:rPr>
          <w:rFonts w:cs="Arial"/>
          <w:color w:val="000000"/>
          <w:lang w:val="de-DE"/>
        </w:rPr>
      </w:pPr>
      <w:r w:rsidRPr="00354D09">
        <w:rPr>
          <w:rFonts w:cs="Arial"/>
          <w:color w:val="000000"/>
          <w:lang w:val="de-DE"/>
        </w:rPr>
        <w:t>h)</w:t>
      </w:r>
      <w:r w:rsidRPr="00354D09">
        <w:rPr>
          <w:rFonts w:cs="Arial"/>
          <w:color w:val="000000"/>
          <w:lang w:val="de-DE"/>
        </w:rPr>
        <w:tab/>
        <w:t>Sicherheitsanforderungen wie:</w:t>
      </w:r>
    </w:p>
    <w:p w:rsidR="00C167AD" w:rsidRPr="00354D09" w:rsidRDefault="00C167AD" w:rsidP="00C167AD">
      <w:pPr>
        <w:keepNext/>
        <w:spacing w:before="120" w:after="120"/>
        <w:ind w:left="567" w:firstLine="567"/>
        <w:rPr>
          <w:rFonts w:cs="Arial"/>
          <w:color w:val="000000"/>
          <w:lang w:val="de-DE"/>
        </w:rPr>
      </w:pPr>
      <w:r w:rsidRPr="00354D09">
        <w:rPr>
          <w:rFonts w:cs="Arial"/>
          <w:color w:val="000000"/>
          <w:lang w:val="de-DE"/>
        </w:rPr>
        <w:t>i)</w:t>
      </w:r>
      <w:r w:rsidRPr="00354D09">
        <w:rPr>
          <w:rFonts w:cs="Arial"/>
          <w:color w:val="000000"/>
          <w:lang w:val="de-DE"/>
        </w:rPr>
        <w:tab/>
        <w:t xml:space="preserve">Vertraulichkeit der Daten; </w:t>
      </w:r>
    </w:p>
    <w:p w:rsidR="00C167AD" w:rsidRPr="00354D09" w:rsidRDefault="00C167AD" w:rsidP="00C167AD">
      <w:pPr>
        <w:keepNext/>
        <w:spacing w:before="120" w:after="120"/>
        <w:ind w:left="567" w:firstLine="567"/>
        <w:rPr>
          <w:rFonts w:cs="Arial"/>
          <w:color w:val="000000"/>
          <w:lang w:val="de-DE"/>
        </w:rPr>
      </w:pPr>
      <w:r w:rsidRPr="00354D09">
        <w:rPr>
          <w:rFonts w:cs="Arial"/>
          <w:color w:val="000000"/>
          <w:lang w:val="de-DE"/>
        </w:rPr>
        <w:t>ii)</w:t>
      </w:r>
      <w:r w:rsidRPr="00354D09">
        <w:rPr>
          <w:rFonts w:cs="Arial"/>
          <w:color w:val="000000"/>
          <w:lang w:val="de-DE"/>
        </w:rPr>
        <w:tab/>
        <w:t xml:space="preserve">Verwaltung der Zugangsrechte; </w:t>
      </w:r>
    </w:p>
    <w:p w:rsidR="00C167AD" w:rsidRPr="00354D09" w:rsidRDefault="00C167AD" w:rsidP="00C167AD">
      <w:pPr>
        <w:spacing w:before="120"/>
        <w:ind w:left="567"/>
        <w:rPr>
          <w:rFonts w:cs="Arial"/>
          <w:color w:val="000000"/>
          <w:lang w:val="de-DE"/>
        </w:rPr>
      </w:pPr>
      <w:r w:rsidRPr="00354D09">
        <w:rPr>
          <w:rFonts w:cs="Arial"/>
          <w:color w:val="000000"/>
          <w:lang w:val="de-DE"/>
        </w:rPr>
        <w:t>i)</w:t>
      </w:r>
      <w:r w:rsidRPr="00354D09">
        <w:rPr>
          <w:rFonts w:cs="Arial"/>
          <w:color w:val="000000"/>
          <w:lang w:val="de-DE"/>
        </w:rPr>
        <w:tab/>
        <w:t>Hochverfügbarkeit (High availability (HA)) des Systems;</w:t>
      </w:r>
    </w:p>
    <w:p w:rsidR="00C167AD" w:rsidRPr="00354D09" w:rsidRDefault="00C167AD" w:rsidP="00C167AD">
      <w:pPr>
        <w:spacing w:before="120"/>
        <w:ind w:left="1134" w:hanging="567"/>
        <w:rPr>
          <w:rFonts w:cs="Arial"/>
          <w:color w:val="000000"/>
          <w:lang w:val="de-DE"/>
        </w:rPr>
      </w:pPr>
      <w:r w:rsidRPr="00354D09">
        <w:rPr>
          <w:rFonts w:cs="Arial"/>
          <w:color w:val="000000"/>
          <w:lang w:val="de-DE"/>
        </w:rPr>
        <w:t>j)</w:t>
      </w:r>
      <w:r w:rsidRPr="00354D09">
        <w:rPr>
          <w:rFonts w:cs="Arial"/>
          <w:color w:val="000000"/>
          <w:lang w:val="de-DE"/>
        </w:rPr>
        <w:tab/>
        <w:t>Kommunikation mit bestehenden und externen Systemen wie der GENIE Datenbank, dem WIPO Users Account und bei Sortenämtern bestehenden Systemen;</w:t>
      </w:r>
    </w:p>
    <w:p w:rsidR="00B42494" w:rsidRPr="00354D09" w:rsidRDefault="00C167AD" w:rsidP="00C167AD">
      <w:pPr>
        <w:spacing w:before="120"/>
        <w:ind w:left="567"/>
        <w:rPr>
          <w:rFonts w:cs="Arial"/>
          <w:color w:val="000000"/>
          <w:lang w:val="de-DE"/>
        </w:rPr>
      </w:pPr>
      <w:r w:rsidRPr="00354D09">
        <w:rPr>
          <w:rFonts w:cs="Arial"/>
          <w:color w:val="000000"/>
          <w:lang w:val="de-DE"/>
        </w:rPr>
        <w:t>k)</w:t>
      </w:r>
      <w:r w:rsidRPr="00354D09">
        <w:rPr>
          <w:rFonts w:cs="Arial"/>
          <w:color w:val="000000"/>
          <w:lang w:val="de-DE"/>
        </w:rPr>
        <w:tab/>
        <w:t>Architektur des Systems</w:t>
      </w:r>
      <w:r w:rsidR="00B42494" w:rsidRPr="00354D09">
        <w:rPr>
          <w:rFonts w:cs="Arial"/>
          <w:color w:val="000000"/>
          <w:lang w:val="de-DE"/>
        </w:rPr>
        <w:t>.</w:t>
      </w:r>
    </w:p>
    <w:p w:rsidR="002C73B6" w:rsidRPr="00354D09" w:rsidRDefault="002C73B6" w:rsidP="002C73B6">
      <w:pPr>
        <w:rPr>
          <w:lang w:val="de-DE"/>
        </w:rPr>
      </w:pPr>
    </w:p>
    <w:p w:rsidR="00C167AD" w:rsidRPr="00354D09" w:rsidRDefault="002C73B6" w:rsidP="00C167AD">
      <w:pPr>
        <w:rPr>
          <w:lang w:val="de-DE"/>
        </w:rPr>
      </w:pPr>
      <w:r w:rsidRPr="00354D09">
        <w:rPr>
          <w:lang w:val="de-DE"/>
        </w:rPr>
        <w:fldChar w:fldCharType="begin"/>
      </w:r>
      <w:r w:rsidRPr="00354D09">
        <w:rPr>
          <w:lang w:val="de-DE"/>
        </w:rPr>
        <w:instrText xml:space="preserve"> AUTONUM  </w:instrText>
      </w:r>
      <w:r w:rsidRPr="00354D09">
        <w:rPr>
          <w:lang w:val="de-DE"/>
        </w:rPr>
        <w:fldChar w:fldCharType="end"/>
      </w:r>
      <w:r w:rsidRPr="00354D09">
        <w:rPr>
          <w:lang w:val="de-DE"/>
        </w:rPr>
        <w:tab/>
      </w:r>
      <w:r w:rsidR="00C167AD" w:rsidRPr="00354D09">
        <w:rPr>
          <w:lang w:val="de-DE"/>
        </w:rPr>
        <w:t>Die EAF/6 nahm zur Kenntnis, daß die am EAF mitwir</w:t>
      </w:r>
      <w:r w:rsidR="006C2A62">
        <w:rPr>
          <w:lang w:val="de-DE"/>
        </w:rPr>
        <w:t>kenden Mitglieder dazu eingeladen</w:t>
      </w:r>
      <w:r w:rsidR="00C167AD" w:rsidRPr="00354D09">
        <w:rPr>
          <w:lang w:val="de-DE"/>
        </w:rPr>
        <w:t xml:space="preserve"> würden, das System pha</w:t>
      </w:r>
      <w:r w:rsidR="006C2A62">
        <w:rPr>
          <w:lang w:val="de-DE"/>
        </w:rPr>
        <w:t>senweise anhand verschiedener Arbeits</w:t>
      </w:r>
      <w:r w:rsidR="00C167AD" w:rsidRPr="00354D09">
        <w:rPr>
          <w:lang w:val="de-DE"/>
        </w:rPr>
        <w:t xml:space="preserve">versionen zu testen, um regelmäßige Rückmeldungen zu erhalten. </w:t>
      </w:r>
      <w:r w:rsidR="006C2A62">
        <w:rPr>
          <w:lang w:val="de-DE"/>
        </w:rPr>
        <w:t>Die</w:t>
      </w:r>
      <w:r w:rsidR="00C167AD" w:rsidRPr="00354D09">
        <w:rPr>
          <w:lang w:val="de-DE"/>
        </w:rPr>
        <w:t xml:space="preserve"> Bemerkungen </w:t>
      </w:r>
      <w:r w:rsidR="006C2A62">
        <w:rPr>
          <w:lang w:val="de-DE"/>
        </w:rPr>
        <w:t xml:space="preserve">würden bei der Ausarbeitung der Folgeversionen </w:t>
      </w:r>
      <w:r w:rsidR="00C167AD" w:rsidRPr="00354D09">
        <w:rPr>
          <w:lang w:val="de-DE"/>
        </w:rPr>
        <w:t>berücksichtigt</w:t>
      </w:r>
      <w:r w:rsidR="006C2A62">
        <w:rPr>
          <w:lang w:val="de-DE"/>
        </w:rPr>
        <w:t xml:space="preserve"> werden</w:t>
      </w:r>
      <w:r w:rsidR="00C167AD" w:rsidRPr="00354D09">
        <w:rPr>
          <w:lang w:val="de-DE"/>
        </w:rPr>
        <w:t>, um bis August 2016 ei</w:t>
      </w:r>
      <w:r w:rsidR="001054E6">
        <w:rPr>
          <w:lang w:val="de-DE"/>
        </w:rPr>
        <w:t>nen voll funktionsfähigen</w:t>
      </w:r>
      <w:r w:rsidR="00C167AD" w:rsidRPr="00354D09">
        <w:rPr>
          <w:lang w:val="de-DE"/>
        </w:rPr>
        <w:t xml:space="preserve"> Prototyp (PV2) für eine abschließende Testpha</w:t>
      </w:r>
      <w:r w:rsidR="006C2A62">
        <w:rPr>
          <w:lang w:val="de-DE"/>
        </w:rPr>
        <w:t xml:space="preserve">se im September 2016 </w:t>
      </w:r>
      <w:r w:rsidR="001054E6">
        <w:rPr>
          <w:lang w:val="de-DE"/>
        </w:rPr>
        <w:t>vorliegen zu haben</w:t>
      </w:r>
      <w:r w:rsidR="00C167AD" w:rsidRPr="00354D09">
        <w:rPr>
          <w:lang w:val="de-DE"/>
        </w:rPr>
        <w:t xml:space="preserve">, bevor dieser gegebenenfalls auf den Tagungen des CAJ, des Beratenden Ausschusses und des Rates im Oktober 2016 vorgestellt </w:t>
      </w:r>
      <w:r w:rsidR="00561C82">
        <w:rPr>
          <w:lang w:val="de-DE"/>
        </w:rPr>
        <w:t>würde</w:t>
      </w:r>
      <w:r w:rsidR="00C167AD" w:rsidRPr="00354D09">
        <w:rPr>
          <w:lang w:val="de-DE"/>
        </w:rPr>
        <w:t xml:space="preserve">. </w:t>
      </w:r>
    </w:p>
    <w:p w:rsidR="00C167AD" w:rsidRPr="00354D09" w:rsidRDefault="00C167AD" w:rsidP="00C167AD">
      <w:pPr>
        <w:rPr>
          <w:lang w:val="de-DE"/>
        </w:rPr>
      </w:pPr>
    </w:p>
    <w:p w:rsidR="00C167AD" w:rsidRPr="00354D09" w:rsidRDefault="00C167AD" w:rsidP="00C167AD">
      <w:pPr>
        <w:rPr>
          <w:lang w:val="de-DE"/>
        </w:rPr>
      </w:pPr>
      <w:r w:rsidRPr="00354D09">
        <w:rPr>
          <w:lang w:val="de-DE"/>
        </w:rPr>
        <w:fldChar w:fldCharType="begin"/>
      </w:r>
      <w:r w:rsidRPr="00354D09">
        <w:rPr>
          <w:lang w:val="de-DE"/>
        </w:rPr>
        <w:instrText xml:space="preserve"> AUTONUM  </w:instrText>
      </w:r>
      <w:r w:rsidRPr="00354D09">
        <w:rPr>
          <w:lang w:val="de-DE"/>
        </w:rPr>
        <w:fldChar w:fldCharType="end"/>
      </w:r>
      <w:r w:rsidRPr="00354D09">
        <w:rPr>
          <w:lang w:val="de-DE"/>
        </w:rPr>
        <w:tab/>
        <w:t xml:space="preserve">Die EAF/6 vereinbarte, daß alle Verbandsmitglieder </w:t>
      </w:r>
      <w:r w:rsidR="008203A7">
        <w:rPr>
          <w:lang w:val="de-DE"/>
        </w:rPr>
        <w:t xml:space="preserve">die </w:t>
      </w:r>
      <w:r w:rsidRPr="00354D09">
        <w:rPr>
          <w:lang w:val="de-DE"/>
        </w:rPr>
        <w:t xml:space="preserve">Gelegenheit haben sollten, an der Ausarbeitung von PV2 mitzuwirken, wies jedoch zugleich darauf hin, daß </w:t>
      </w:r>
      <w:r w:rsidR="008203A7">
        <w:rPr>
          <w:lang w:val="de-DE"/>
        </w:rPr>
        <w:t xml:space="preserve">als Voraussetzung </w:t>
      </w:r>
      <w:r w:rsidRPr="00354D09">
        <w:rPr>
          <w:lang w:val="de-DE"/>
        </w:rPr>
        <w:t xml:space="preserve">für die Teilnahme bis spätestens 30. November 2015 folgende Informationen </w:t>
      </w:r>
      <w:r w:rsidR="008203A7">
        <w:rPr>
          <w:lang w:val="de-DE"/>
        </w:rPr>
        <w:t>beim</w:t>
      </w:r>
      <w:r w:rsidR="008203A7" w:rsidRPr="00354D09">
        <w:rPr>
          <w:lang w:val="de-DE"/>
        </w:rPr>
        <w:t xml:space="preserve"> Verbandsbüro</w:t>
      </w:r>
      <w:r w:rsidR="008203A7">
        <w:rPr>
          <w:lang w:val="de-DE"/>
        </w:rPr>
        <w:t xml:space="preserve"> eingereicht werden müssten</w:t>
      </w:r>
      <w:r w:rsidRPr="00354D09">
        <w:rPr>
          <w:lang w:val="de-DE"/>
        </w:rPr>
        <w:t>:</w:t>
      </w:r>
    </w:p>
    <w:p w:rsidR="00C167AD" w:rsidRPr="00354D09" w:rsidRDefault="00C167AD" w:rsidP="00C167AD">
      <w:pPr>
        <w:rPr>
          <w:lang w:val="de-DE"/>
        </w:rPr>
      </w:pPr>
    </w:p>
    <w:p w:rsidR="00C167AD" w:rsidRPr="00354D09" w:rsidRDefault="00C167AD" w:rsidP="00C167AD">
      <w:pPr>
        <w:spacing w:after="120"/>
        <w:ind w:left="1134" w:hanging="567"/>
        <w:rPr>
          <w:lang w:val="de-DE"/>
        </w:rPr>
      </w:pPr>
      <w:r w:rsidRPr="00354D09">
        <w:rPr>
          <w:lang w:val="de-DE"/>
        </w:rPr>
        <w:t xml:space="preserve">a) </w:t>
      </w:r>
      <w:r w:rsidRPr="00354D09">
        <w:rPr>
          <w:lang w:val="de-DE"/>
        </w:rPr>
        <w:tab/>
        <w:t>Antragsformblätter und sonstige Anforderungen für Antragsinformationen für Sortenämter, die ihre Formblätter für PV1 nicht eingereicht hatten;</w:t>
      </w:r>
    </w:p>
    <w:p w:rsidR="00C167AD" w:rsidRPr="00354D09" w:rsidRDefault="00C167AD" w:rsidP="00C167AD">
      <w:pPr>
        <w:spacing w:after="120"/>
        <w:ind w:firstLine="567"/>
        <w:rPr>
          <w:lang w:val="de-DE"/>
        </w:rPr>
      </w:pPr>
      <w:r w:rsidRPr="00354D09">
        <w:rPr>
          <w:lang w:val="de-DE"/>
        </w:rPr>
        <w:t xml:space="preserve">b) </w:t>
      </w:r>
      <w:r w:rsidRPr="00354D09">
        <w:rPr>
          <w:lang w:val="de-DE"/>
        </w:rPr>
        <w:tab/>
        <w:t>Informationen im Technischen Fragebogen für Apfel, Kartoffel, Rose und Sojabohne;</w:t>
      </w:r>
    </w:p>
    <w:p w:rsidR="00C167AD" w:rsidRPr="00354D09" w:rsidRDefault="00C167AD" w:rsidP="00C167AD">
      <w:pPr>
        <w:spacing w:after="120"/>
        <w:ind w:firstLine="567"/>
        <w:rPr>
          <w:lang w:val="de-DE"/>
        </w:rPr>
      </w:pPr>
      <w:r w:rsidRPr="00354D09">
        <w:rPr>
          <w:lang w:val="de-DE"/>
        </w:rPr>
        <w:t xml:space="preserve">c) </w:t>
      </w:r>
      <w:r w:rsidRPr="00354D09">
        <w:rPr>
          <w:lang w:val="de-DE"/>
        </w:rPr>
        <w:tab/>
        <w:t>Zahlungsverfahren;</w:t>
      </w:r>
    </w:p>
    <w:p w:rsidR="00C167AD" w:rsidRPr="00354D09" w:rsidRDefault="00C167AD" w:rsidP="00C167AD">
      <w:pPr>
        <w:spacing w:after="120"/>
        <w:ind w:firstLine="567"/>
        <w:rPr>
          <w:lang w:val="de-DE"/>
        </w:rPr>
      </w:pPr>
      <w:r w:rsidRPr="00354D09">
        <w:rPr>
          <w:lang w:val="de-DE"/>
        </w:rPr>
        <w:t xml:space="preserve">d) </w:t>
      </w:r>
      <w:r w:rsidRPr="00354D09">
        <w:rPr>
          <w:lang w:val="de-DE"/>
        </w:rPr>
        <w:tab/>
        <w:t>Verfahren für die Zulassung von Anträgen;</w:t>
      </w:r>
    </w:p>
    <w:p w:rsidR="00C167AD" w:rsidRPr="00354D09" w:rsidRDefault="00C167AD" w:rsidP="00C167AD">
      <w:pPr>
        <w:spacing w:after="120"/>
        <w:ind w:firstLine="567"/>
        <w:rPr>
          <w:lang w:val="de-DE"/>
        </w:rPr>
      </w:pPr>
      <w:r w:rsidRPr="00354D09">
        <w:rPr>
          <w:lang w:val="de-DE"/>
        </w:rPr>
        <w:t xml:space="preserve">e) </w:t>
      </w:r>
      <w:r w:rsidRPr="00354D09">
        <w:rPr>
          <w:lang w:val="de-DE"/>
        </w:rPr>
        <w:tab/>
        <w:t>Sicherheitsanforderungen für den Transfer und den Eingang von Daten;</w:t>
      </w:r>
    </w:p>
    <w:p w:rsidR="00C167AD" w:rsidRPr="00354D09" w:rsidRDefault="00C167AD" w:rsidP="00C167AD">
      <w:pPr>
        <w:spacing w:after="120"/>
        <w:ind w:firstLine="567"/>
        <w:rPr>
          <w:lang w:val="de-DE"/>
        </w:rPr>
      </w:pPr>
      <w:r w:rsidRPr="00354D09">
        <w:rPr>
          <w:lang w:val="de-DE"/>
        </w:rPr>
        <w:t xml:space="preserve">f) </w:t>
      </w:r>
      <w:r w:rsidRPr="00354D09">
        <w:rPr>
          <w:lang w:val="de-DE"/>
        </w:rPr>
        <w:tab/>
        <w:t>Kommunikationsprotokolle für diejenigen Sortenämter, die wünschen:</w:t>
      </w:r>
    </w:p>
    <w:p w:rsidR="00C167AD" w:rsidRPr="00354D09" w:rsidRDefault="00C167AD" w:rsidP="00C167AD">
      <w:pPr>
        <w:spacing w:after="120"/>
        <w:ind w:left="567" w:firstLine="567"/>
        <w:rPr>
          <w:lang w:val="de-DE"/>
        </w:rPr>
      </w:pPr>
      <w:r w:rsidRPr="00354D09">
        <w:rPr>
          <w:lang w:val="de-DE"/>
        </w:rPr>
        <w:t>i.  Antragsdaten vom EAF-System zu erhalten;</w:t>
      </w:r>
    </w:p>
    <w:p w:rsidR="00C167AD" w:rsidRPr="00354D09" w:rsidRDefault="00C167AD" w:rsidP="00C167AD">
      <w:pPr>
        <w:ind w:left="1134"/>
        <w:rPr>
          <w:lang w:val="de-DE"/>
        </w:rPr>
      </w:pPr>
      <w:r w:rsidRPr="00354D09">
        <w:rPr>
          <w:lang w:val="de-DE"/>
        </w:rPr>
        <w:t>ii. die Züchter in die Lage zu versetzen, Daten von ihren Sortenämtern über das EAF-System abzurufen.</w:t>
      </w:r>
    </w:p>
    <w:p w:rsidR="00C167AD" w:rsidRPr="00354D09" w:rsidRDefault="00C167AD" w:rsidP="00C167AD">
      <w:pPr>
        <w:rPr>
          <w:lang w:val="de-DE"/>
        </w:rPr>
      </w:pPr>
    </w:p>
    <w:p w:rsidR="00C167AD" w:rsidRPr="00354D09" w:rsidRDefault="00C167AD" w:rsidP="00C167AD">
      <w:pPr>
        <w:rPr>
          <w:lang w:val="de-DE"/>
        </w:rPr>
      </w:pPr>
      <w:r w:rsidRPr="00354D09">
        <w:rPr>
          <w:lang w:val="de-DE"/>
        </w:rPr>
        <w:fldChar w:fldCharType="begin"/>
      </w:r>
      <w:r w:rsidRPr="00354D09">
        <w:rPr>
          <w:lang w:val="de-DE"/>
        </w:rPr>
        <w:instrText xml:space="preserve"> AUTONUM  </w:instrText>
      </w:r>
      <w:r w:rsidRPr="00354D09">
        <w:rPr>
          <w:lang w:val="de-DE"/>
        </w:rPr>
        <w:fldChar w:fldCharType="end"/>
      </w:r>
      <w:r w:rsidRPr="00354D09">
        <w:rPr>
          <w:lang w:val="de-DE"/>
        </w:rPr>
        <w:tab/>
        <w:t>Die EAF/6 nahm zur Kenntnis, daß diejenigen Sortenämter, die Formblätter in anderen Sprachen als Deutsch, Englisch, Französisch oder Spanisch verwenden, für Übersetzungen der Formblätter aller mitwirkenden Verban</w:t>
      </w:r>
      <w:r w:rsidR="00561C82">
        <w:rPr>
          <w:lang w:val="de-DE"/>
        </w:rPr>
        <w:t>dsmitglieder in die betreffende Sprache</w:t>
      </w:r>
      <w:r w:rsidRPr="00354D09">
        <w:rPr>
          <w:lang w:val="de-DE"/>
        </w:rPr>
        <w:t xml:space="preserve"> sorgen müßten.  </w:t>
      </w:r>
    </w:p>
    <w:p w:rsidR="00C167AD" w:rsidRPr="00354D09" w:rsidRDefault="00C167AD" w:rsidP="00C167AD">
      <w:pPr>
        <w:rPr>
          <w:rFonts w:cs="Arial"/>
          <w:lang w:val="de-DE"/>
        </w:rPr>
      </w:pPr>
      <w:r w:rsidRPr="00354D09">
        <w:rPr>
          <w:rFonts w:cs="Arial"/>
          <w:color w:val="000000"/>
          <w:spacing w:val="-2"/>
          <w:lang w:val="de-DE"/>
        </w:rPr>
        <w:fldChar w:fldCharType="begin"/>
      </w:r>
      <w:r w:rsidRPr="00354D09">
        <w:rPr>
          <w:rFonts w:cs="Arial"/>
          <w:color w:val="000000"/>
          <w:spacing w:val="-2"/>
          <w:lang w:val="de-DE"/>
        </w:rPr>
        <w:instrText xml:space="preserve"> AUTONUM  </w:instrText>
      </w:r>
      <w:r w:rsidRPr="00354D09">
        <w:rPr>
          <w:rFonts w:cs="Arial"/>
          <w:color w:val="000000"/>
          <w:spacing w:val="-2"/>
          <w:lang w:val="de-DE"/>
        </w:rPr>
        <w:fldChar w:fldCharType="end"/>
      </w:r>
      <w:r w:rsidR="008203A7">
        <w:rPr>
          <w:rFonts w:cs="Arial"/>
          <w:color w:val="000000"/>
          <w:spacing w:val="-2"/>
          <w:lang w:val="de-DE"/>
        </w:rPr>
        <w:tab/>
        <w:t>Parallel zur Ausarbeitung</w:t>
      </w:r>
      <w:r w:rsidRPr="00354D09">
        <w:rPr>
          <w:rFonts w:cs="Arial"/>
          <w:color w:val="000000"/>
          <w:spacing w:val="-2"/>
          <w:lang w:val="de-DE"/>
        </w:rPr>
        <w:t xml:space="preserve"> von PV2 wurde vereinbart, </w:t>
      </w:r>
      <w:proofErr w:type="spellStart"/>
      <w:r w:rsidRPr="00354D09">
        <w:rPr>
          <w:rFonts w:cs="Arial"/>
          <w:color w:val="000000"/>
          <w:spacing w:val="-2"/>
          <w:lang w:val="de-DE"/>
        </w:rPr>
        <w:t>daß</w:t>
      </w:r>
      <w:proofErr w:type="spellEnd"/>
      <w:r w:rsidRPr="00354D09">
        <w:rPr>
          <w:rFonts w:cs="Arial"/>
          <w:color w:val="000000"/>
          <w:spacing w:val="-2"/>
          <w:lang w:val="de-DE"/>
        </w:rPr>
        <w:t xml:space="preserve"> vor der Lancierung des EAF folgende Punkte zu behandeln seien</w:t>
      </w:r>
      <w:r w:rsidRPr="00354D09">
        <w:rPr>
          <w:rFonts w:cs="Arial"/>
          <w:lang w:val="de-DE"/>
        </w:rPr>
        <w:t>:</w:t>
      </w:r>
    </w:p>
    <w:p w:rsidR="00C167AD" w:rsidRPr="00354D09" w:rsidRDefault="00C167AD" w:rsidP="00C167AD">
      <w:pPr>
        <w:rPr>
          <w:rFonts w:cs="Arial"/>
          <w:lang w:val="de-DE"/>
        </w:rPr>
      </w:pPr>
    </w:p>
    <w:p w:rsidR="00C167AD" w:rsidRPr="00354D09" w:rsidRDefault="00C167AD" w:rsidP="00C167AD">
      <w:pPr>
        <w:spacing w:after="120"/>
        <w:ind w:left="513" w:firstLine="567"/>
        <w:rPr>
          <w:rFonts w:cs="Arial"/>
          <w:color w:val="000000"/>
          <w:lang w:val="de-DE"/>
        </w:rPr>
      </w:pPr>
      <w:r w:rsidRPr="00354D09">
        <w:rPr>
          <w:rFonts w:cs="Arial"/>
          <w:color w:val="000000"/>
          <w:lang w:val="de-DE"/>
        </w:rPr>
        <w:t xml:space="preserve">a) </w:t>
      </w:r>
      <w:r w:rsidRPr="00354D09">
        <w:rPr>
          <w:rFonts w:cs="Arial"/>
          <w:color w:val="000000"/>
          <w:lang w:val="de-DE"/>
        </w:rPr>
        <w:tab/>
        <w:t>Operationen wie:</w:t>
      </w:r>
    </w:p>
    <w:p w:rsidR="00C167AD" w:rsidRPr="00354D09" w:rsidRDefault="00C167AD" w:rsidP="00C167AD">
      <w:pPr>
        <w:spacing w:after="120"/>
        <w:ind w:left="1134" w:firstLine="567"/>
        <w:rPr>
          <w:rFonts w:cs="Arial"/>
          <w:color w:val="000000"/>
          <w:lang w:val="de-DE"/>
        </w:rPr>
      </w:pPr>
      <w:r w:rsidRPr="00354D09">
        <w:rPr>
          <w:rFonts w:cs="Arial"/>
          <w:color w:val="000000"/>
          <w:lang w:val="de-DE"/>
        </w:rPr>
        <w:t>i.  Nutzerunterstützung;</w:t>
      </w:r>
    </w:p>
    <w:p w:rsidR="00C167AD" w:rsidRPr="00354D09" w:rsidRDefault="00C167AD" w:rsidP="00C167AD">
      <w:pPr>
        <w:spacing w:after="120"/>
        <w:ind w:left="1134" w:firstLine="567"/>
        <w:rPr>
          <w:rFonts w:cs="Arial"/>
          <w:color w:val="000000"/>
          <w:lang w:val="de-DE"/>
        </w:rPr>
      </w:pPr>
      <w:r w:rsidRPr="00354D09">
        <w:rPr>
          <w:rFonts w:cs="Arial"/>
          <w:color w:val="000000"/>
          <w:lang w:val="de-DE"/>
        </w:rPr>
        <w:t>ii.  Bestimmungen für Routinewartung;</w:t>
      </w:r>
    </w:p>
    <w:p w:rsidR="00C167AD" w:rsidRPr="00354D09" w:rsidRDefault="00C167AD" w:rsidP="00C167AD">
      <w:pPr>
        <w:spacing w:after="120"/>
        <w:ind w:left="513" w:firstLine="567"/>
        <w:rPr>
          <w:rFonts w:cs="Arial"/>
          <w:color w:val="000000"/>
          <w:lang w:val="de-DE"/>
        </w:rPr>
      </w:pPr>
      <w:r w:rsidRPr="00354D09">
        <w:rPr>
          <w:rFonts w:cs="Arial"/>
          <w:color w:val="000000"/>
          <w:lang w:val="de-DE"/>
        </w:rPr>
        <w:t>b)</w:t>
      </w:r>
      <w:r w:rsidRPr="00354D09">
        <w:rPr>
          <w:rFonts w:cs="Arial"/>
          <w:color w:val="000000"/>
          <w:lang w:val="de-DE"/>
        </w:rPr>
        <w:tab/>
        <w:t>Integration mit Systemen von Sortenämtern;</w:t>
      </w:r>
    </w:p>
    <w:p w:rsidR="00C167AD" w:rsidRPr="00354D09" w:rsidRDefault="00C167AD" w:rsidP="00C167AD">
      <w:pPr>
        <w:spacing w:after="120"/>
        <w:ind w:left="513" w:firstLine="567"/>
        <w:rPr>
          <w:rFonts w:cs="Arial"/>
          <w:color w:val="000000"/>
          <w:lang w:val="de-DE"/>
        </w:rPr>
      </w:pPr>
      <w:r w:rsidRPr="00354D09">
        <w:rPr>
          <w:rFonts w:cs="Arial"/>
          <w:color w:val="000000"/>
          <w:lang w:val="de-DE"/>
        </w:rPr>
        <w:t>c)</w:t>
      </w:r>
      <w:r w:rsidRPr="00354D09">
        <w:rPr>
          <w:rFonts w:cs="Arial"/>
          <w:color w:val="000000"/>
          <w:lang w:val="de-DE"/>
        </w:rPr>
        <w:tab/>
        <w:t>Schulung für Sortenämter und Antragsteller und</w:t>
      </w:r>
    </w:p>
    <w:p w:rsidR="00C167AD" w:rsidRPr="00354D09" w:rsidRDefault="00C167AD" w:rsidP="00C167AD">
      <w:pPr>
        <w:ind w:left="510" w:firstLine="567"/>
        <w:rPr>
          <w:rFonts w:cs="Arial"/>
          <w:color w:val="000000"/>
          <w:lang w:val="de-DE"/>
        </w:rPr>
      </w:pPr>
      <w:r w:rsidRPr="00354D09">
        <w:rPr>
          <w:rFonts w:cs="Arial"/>
          <w:color w:val="000000"/>
          <w:lang w:val="de-DE"/>
        </w:rPr>
        <w:t>d)</w:t>
      </w:r>
      <w:r w:rsidRPr="00354D09">
        <w:rPr>
          <w:rFonts w:cs="Arial"/>
          <w:color w:val="000000"/>
          <w:lang w:val="de-DE"/>
        </w:rPr>
        <w:tab/>
        <w:t>Bekanntmachung der Verfügbarkeit des Systems für Züchter.</w:t>
      </w:r>
    </w:p>
    <w:p w:rsidR="00C167AD" w:rsidRPr="00354D09" w:rsidRDefault="00C167AD" w:rsidP="00C167AD">
      <w:pPr>
        <w:rPr>
          <w:lang w:val="de-DE"/>
        </w:rPr>
      </w:pPr>
    </w:p>
    <w:p w:rsidR="002C73B6" w:rsidRPr="00354D09" w:rsidRDefault="00C167AD" w:rsidP="00C167AD">
      <w:pPr>
        <w:rPr>
          <w:lang w:val="de-DE"/>
        </w:rPr>
      </w:pPr>
      <w:r w:rsidRPr="00354D09">
        <w:rPr>
          <w:lang w:val="de-DE"/>
        </w:rPr>
        <w:fldChar w:fldCharType="begin"/>
      </w:r>
      <w:r w:rsidRPr="00354D09">
        <w:rPr>
          <w:lang w:val="de-DE"/>
        </w:rPr>
        <w:instrText xml:space="preserve"> AUTONUM  </w:instrText>
      </w:r>
      <w:r w:rsidRPr="00354D09">
        <w:rPr>
          <w:lang w:val="de-DE"/>
        </w:rPr>
        <w:fldChar w:fldCharType="end"/>
      </w:r>
      <w:r w:rsidRPr="00354D09">
        <w:rPr>
          <w:lang w:val="de-DE"/>
        </w:rPr>
        <w:tab/>
        <w:t>Die EAF/6 nahm zur Kenntnis, daß der Rat die Lancierung eines EAF-Systems genehmigen müßte und die Gebühren von den Antragstellern zu tragen wären</w:t>
      </w:r>
      <w:r w:rsidR="002C73B6" w:rsidRPr="00354D09">
        <w:rPr>
          <w:lang w:val="de-DE"/>
        </w:rPr>
        <w:t>.</w:t>
      </w:r>
    </w:p>
    <w:p w:rsidR="002C73B6" w:rsidRPr="00354D09" w:rsidRDefault="002C73B6" w:rsidP="002C73B6">
      <w:pPr>
        <w:rPr>
          <w:lang w:val="de-DE"/>
        </w:rPr>
      </w:pPr>
    </w:p>
    <w:p w:rsidR="00AA1316" w:rsidRPr="00354D09" w:rsidRDefault="002849A3" w:rsidP="002849A3">
      <w:pPr>
        <w:pStyle w:val="Heading2"/>
        <w:rPr>
          <w:lang w:val="de-DE"/>
        </w:rPr>
      </w:pPr>
      <w:bookmarkStart w:id="14" w:name="_Toc443989531"/>
      <w:r w:rsidRPr="00354D09">
        <w:rPr>
          <w:rFonts w:cs="Arial"/>
          <w:sz w:val="19"/>
          <w:szCs w:val="19"/>
          <w:lang w:val="de-DE"/>
        </w:rPr>
        <w:t>Verwaltungs- und Rechtsausschuß</w:t>
      </w:r>
      <w:r w:rsidR="002E7793" w:rsidRPr="00354D09">
        <w:rPr>
          <w:rFonts w:cs="Arial"/>
          <w:sz w:val="19"/>
          <w:szCs w:val="19"/>
          <w:lang w:val="de-DE"/>
        </w:rPr>
        <w:t xml:space="preserve"> (CAJ)</w:t>
      </w:r>
      <w:bookmarkEnd w:id="14"/>
      <w:r w:rsidR="00F015E2" w:rsidRPr="00354D09">
        <w:rPr>
          <w:rFonts w:cs="Arial"/>
          <w:sz w:val="19"/>
          <w:szCs w:val="19"/>
          <w:lang w:val="de-DE"/>
        </w:rPr>
        <w:t xml:space="preserve"> </w:t>
      </w:r>
    </w:p>
    <w:p w:rsidR="00AA1316" w:rsidRPr="00354D09" w:rsidRDefault="00AA1316" w:rsidP="00170906">
      <w:pPr>
        <w:rPr>
          <w:lang w:val="de-DE"/>
        </w:rPr>
      </w:pPr>
    </w:p>
    <w:p w:rsidR="008D4C2E" w:rsidRPr="00354D09" w:rsidRDefault="008D4C2E" w:rsidP="002849A3">
      <w:pPr>
        <w:rPr>
          <w:lang w:val="de-DE"/>
        </w:rPr>
      </w:pPr>
      <w:r w:rsidRPr="00354D09">
        <w:rPr>
          <w:lang w:val="de-DE"/>
        </w:rPr>
        <w:fldChar w:fldCharType="begin"/>
      </w:r>
      <w:r w:rsidRPr="00354D09">
        <w:rPr>
          <w:lang w:val="de-DE"/>
        </w:rPr>
        <w:instrText xml:space="preserve"> AUTONUM  </w:instrText>
      </w:r>
      <w:r w:rsidRPr="00354D09">
        <w:rPr>
          <w:lang w:val="de-DE"/>
        </w:rPr>
        <w:fldChar w:fldCharType="end"/>
      </w:r>
      <w:r w:rsidRPr="00354D09">
        <w:rPr>
          <w:lang w:val="de-DE"/>
        </w:rPr>
        <w:tab/>
      </w:r>
      <w:r w:rsidR="002849A3" w:rsidRPr="00354D09">
        <w:rPr>
          <w:lang w:val="de-DE"/>
        </w:rPr>
        <w:t xml:space="preserve">Der Verwaltungs- und Rechtsausschuß (CAJ) prüfte auf seiner zweiundsiebzigsten Tagung </w:t>
      </w:r>
      <w:r w:rsidR="002849A3" w:rsidRPr="00354D09">
        <w:rPr>
          <w:lang w:val="de-DE"/>
        </w:rPr>
        <w:br/>
        <w:t>am 26. und 27. Oktober 2015 in Genf Dokument CAJ/72/5 „Elektronische Systeme für die Einreichung von Anträgen</w:t>
      </w:r>
      <w:r w:rsidR="00354D09">
        <w:rPr>
          <w:lang w:val="de-DE"/>
        </w:rPr>
        <w:t>“</w:t>
      </w:r>
      <w:r w:rsidR="002849A3" w:rsidRPr="00354D09">
        <w:rPr>
          <w:lang w:val="de-DE"/>
        </w:rPr>
        <w:t xml:space="preserve"> und hörte einen mündlichen Bericht vom Stellvertretenden</w:t>
      </w:r>
      <w:r w:rsidR="008203A7">
        <w:rPr>
          <w:lang w:val="de-DE"/>
        </w:rPr>
        <w:t xml:space="preserve"> Generalsekretär über die EAF/6-</w:t>
      </w:r>
      <w:r w:rsidR="002849A3" w:rsidRPr="00354D09">
        <w:rPr>
          <w:lang w:val="de-DE"/>
        </w:rPr>
        <w:t xml:space="preserve">Sitzung am 26. Oktober 2015 in Genf </w:t>
      </w:r>
      <w:r w:rsidR="002849A3" w:rsidRPr="00354D09">
        <w:rPr>
          <w:spacing w:val="-2"/>
          <w:lang w:val="de-DE"/>
        </w:rPr>
        <w:t>(</w:t>
      </w:r>
      <w:r w:rsidR="002849A3" w:rsidRPr="00354D09">
        <w:rPr>
          <w:lang w:val="de-DE"/>
        </w:rPr>
        <w:t>vergleiche Dokument CAJ/72/9 „Bericht über die Entschließungen</w:t>
      </w:r>
      <w:r w:rsidR="00354D09">
        <w:rPr>
          <w:lang w:val="de-DE"/>
        </w:rPr>
        <w:t>“</w:t>
      </w:r>
      <w:r w:rsidR="002849A3" w:rsidRPr="00354D09">
        <w:rPr>
          <w:lang w:val="de-DE"/>
        </w:rPr>
        <w:t>, Absatz 28)</w:t>
      </w:r>
      <w:r w:rsidRPr="00354D09">
        <w:rPr>
          <w:lang w:val="de-DE"/>
        </w:rPr>
        <w:t xml:space="preserve">. </w:t>
      </w:r>
    </w:p>
    <w:p w:rsidR="008D4C2E" w:rsidRPr="00354D09" w:rsidRDefault="008D4C2E" w:rsidP="008D4C2E">
      <w:pPr>
        <w:rPr>
          <w:lang w:val="de-DE"/>
        </w:rPr>
      </w:pPr>
    </w:p>
    <w:p w:rsidR="008D4C2E" w:rsidRPr="00354D09" w:rsidRDefault="008D4C2E" w:rsidP="008D4C2E">
      <w:pPr>
        <w:rPr>
          <w:lang w:val="de-DE"/>
        </w:rPr>
      </w:pPr>
      <w:r w:rsidRPr="00354D09">
        <w:rPr>
          <w:lang w:val="de-DE"/>
        </w:rPr>
        <w:fldChar w:fldCharType="begin"/>
      </w:r>
      <w:r w:rsidRPr="00354D09">
        <w:rPr>
          <w:lang w:val="de-DE"/>
        </w:rPr>
        <w:instrText xml:space="preserve"> AUTONUM  </w:instrText>
      </w:r>
      <w:r w:rsidRPr="00354D09">
        <w:rPr>
          <w:lang w:val="de-DE"/>
        </w:rPr>
        <w:fldChar w:fldCharType="end"/>
      </w:r>
      <w:r w:rsidRPr="00354D09">
        <w:rPr>
          <w:lang w:val="de-DE"/>
        </w:rPr>
        <w:tab/>
      </w:r>
      <w:r w:rsidR="002849A3" w:rsidRPr="00354D09">
        <w:rPr>
          <w:lang w:val="de-DE"/>
        </w:rPr>
        <w:t>Der CAJ nahm auf seiner zweiundsiebzigsten Tagung zur Kenntnis, daß die EAF/6-Sitzung zugestimmt habe, daß der Prototyp eines elektrischen Form</w:t>
      </w:r>
      <w:r w:rsidR="00561C82">
        <w:rPr>
          <w:lang w:val="de-DE"/>
        </w:rPr>
        <w:t>blattes</w:t>
      </w:r>
      <w:r w:rsidR="002849A3" w:rsidRPr="00354D09">
        <w:rPr>
          <w:lang w:val="de-DE"/>
        </w:rPr>
        <w:t xml:space="preserve"> Version 1 (PV1) die Durchführbarkeit des Projekts aufgezeigt habe, einschließlich der Validierung bezüglich des Datentransfers von Züchtern an mitwirkende Sortenämter im Hinblick auf die Vollständigkeit von Daten und gemäß dem vereinbarten Datenmodell. Der </w:t>
      </w:r>
      <w:r w:rsidR="00B24752">
        <w:rPr>
          <w:lang w:val="de-DE"/>
        </w:rPr>
        <w:t xml:space="preserve">CAJ billigte </w:t>
      </w:r>
      <w:r w:rsidR="00B24752" w:rsidRPr="00354D09">
        <w:rPr>
          <w:lang w:val="de-DE"/>
        </w:rPr>
        <w:t xml:space="preserve">auf seiner zweiundsiebzigsten Tagung </w:t>
      </w:r>
      <w:r w:rsidR="00B24752">
        <w:rPr>
          <w:lang w:val="de-DE"/>
        </w:rPr>
        <w:t>die</w:t>
      </w:r>
      <w:r w:rsidR="002849A3" w:rsidRPr="00354D09">
        <w:rPr>
          <w:lang w:val="de-DE"/>
        </w:rPr>
        <w:t xml:space="preserve"> Vorschläge der EAF/6-Sitzung</w:t>
      </w:r>
      <w:r w:rsidR="00B24752">
        <w:rPr>
          <w:lang w:val="de-DE"/>
        </w:rPr>
        <w:t xml:space="preserve"> </w:t>
      </w:r>
      <w:r w:rsidR="00B24752" w:rsidRPr="00B24752">
        <w:rPr>
          <w:lang w:val="de-DE"/>
        </w:rPr>
        <w:t>bezüglich der Ausarbeitung eines Prototyps eines elektronischen Form</w:t>
      </w:r>
      <w:r w:rsidR="00561C82">
        <w:rPr>
          <w:lang w:val="de-DE"/>
        </w:rPr>
        <w:t>blattes</w:t>
      </w:r>
      <w:r w:rsidR="00B24752" w:rsidRPr="00B24752">
        <w:rPr>
          <w:lang w:val="de-DE"/>
        </w:rPr>
        <w:t xml:space="preserve"> Version 2 (PV2)</w:t>
      </w:r>
      <w:r w:rsidRPr="00354D09">
        <w:rPr>
          <w:lang w:val="de-DE"/>
        </w:rPr>
        <w:t xml:space="preserve">, </w:t>
      </w:r>
      <w:r w:rsidR="00B24752">
        <w:rPr>
          <w:lang w:val="de-DE"/>
        </w:rPr>
        <w:t xml:space="preserve">wie </w:t>
      </w:r>
      <w:r w:rsidRPr="00354D09">
        <w:rPr>
          <w:lang w:val="de-DE"/>
        </w:rPr>
        <w:t xml:space="preserve">in </w:t>
      </w:r>
      <w:r w:rsidR="00B24752">
        <w:rPr>
          <w:lang w:val="de-DE"/>
        </w:rPr>
        <w:t>Absätzen 10 bis</w:t>
      </w:r>
      <w:r w:rsidRPr="00354D09">
        <w:rPr>
          <w:lang w:val="de-DE"/>
        </w:rPr>
        <w:t xml:space="preserve"> 14 </w:t>
      </w:r>
      <w:r w:rsidR="00B24752">
        <w:rPr>
          <w:lang w:val="de-DE"/>
        </w:rPr>
        <w:t>dieses Dokuments</w:t>
      </w:r>
      <w:r w:rsidRPr="00354D09">
        <w:rPr>
          <w:lang w:val="de-DE"/>
        </w:rPr>
        <w:t xml:space="preserve"> </w:t>
      </w:r>
      <w:r w:rsidR="008203A7">
        <w:rPr>
          <w:lang w:val="de-DE"/>
        </w:rPr>
        <w:t>berichtet</w:t>
      </w:r>
      <w:r w:rsidR="008203A7">
        <w:rPr>
          <w:spacing w:val="-2"/>
          <w:lang w:val="de-DE"/>
        </w:rPr>
        <w:t xml:space="preserve"> </w:t>
      </w:r>
      <w:r w:rsidR="00B24752">
        <w:rPr>
          <w:spacing w:val="-2"/>
          <w:lang w:val="de-DE"/>
        </w:rPr>
        <w:t>(vergleiche</w:t>
      </w:r>
      <w:r w:rsidRPr="00354D09">
        <w:rPr>
          <w:lang w:val="de-DE"/>
        </w:rPr>
        <w:t xml:space="preserve"> </w:t>
      </w:r>
      <w:r w:rsidR="00354D09" w:rsidRPr="00354D09">
        <w:rPr>
          <w:lang w:val="de-DE"/>
        </w:rPr>
        <w:t>Dokument</w:t>
      </w:r>
      <w:r w:rsidRPr="00354D09">
        <w:rPr>
          <w:lang w:val="de-DE"/>
        </w:rPr>
        <w:t xml:space="preserve"> CAJ/72/9 </w:t>
      </w:r>
      <w:r w:rsidR="00354D09">
        <w:rPr>
          <w:lang w:val="de-DE"/>
        </w:rPr>
        <w:t>„</w:t>
      </w:r>
      <w:r w:rsidR="00B24752">
        <w:rPr>
          <w:lang w:val="de-DE"/>
        </w:rPr>
        <w:t>Bericht über die Entschließungen</w:t>
      </w:r>
      <w:r w:rsidR="00354D09">
        <w:rPr>
          <w:lang w:val="de-DE"/>
        </w:rPr>
        <w:t>“</w:t>
      </w:r>
      <w:r w:rsidRPr="00354D09">
        <w:rPr>
          <w:lang w:val="de-DE"/>
        </w:rPr>
        <w:t xml:space="preserve">, </w:t>
      </w:r>
      <w:r w:rsidR="00B24752">
        <w:rPr>
          <w:lang w:val="de-DE"/>
        </w:rPr>
        <w:t>Absätze</w:t>
      </w:r>
      <w:r w:rsidRPr="00354D09">
        <w:rPr>
          <w:lang w:val="de-DE"/>
        </w:rPr>
        <w:t> 28</w:t>
      </w:r>
      <w:r w:rsidR="00B24752">
        <w:rPr>
          <w:lang w:val="de-DE"/>
        </w:rPr>
        <w:t xml:space="preserve"> und </w:t>
      </w:r>
      <w:r w:rsidRPr="00354D09">
        <w:rPr>
          <w:lang w:val="de-DE"/>
        </w:rPr>
        <w:t>29).</w:t>
      </w:r>
    </w:p>
    <w:p w:rsidR="008D4C2E" w:rsidRPr="00354D09" w:rsidRDefault="008D4C2E" w:rsidP="008D4C2E">
      <w:pPr>
        <w:rPr>
          <w:lang w:val="de-DE"/>
        </w:rPr>
      </w:pPr>
    </w:p>
    <w:p w:rsidR="008D4C2E" w:rsidRPr="00354D09" w:rsidRDefault="008D4C2E" w:rsidP="002849A3">
      <w:pPr>
        <w:rPr>
          <w:lang w:val="de-DE"/>
        </w:rPr>
      </w:pPr>
      <w:r w:rsidRPr="00354D09">
        <w:rPr>
          <w:lang w:val="de-DE"/>
        </w:rPr>
        <w:fldChar w:fldCharType="begin"/>
      </w:r>
      <w:r w:rsidRPr="00354D09">
        <w:rPr>
          <w:lang w:val="de-DE"/>
        </w:rPr>
        <w:instrText xml:space="preserve"> AUTONUM  </w:instrText>
      </w:r>
      <w:r w:rsidRPr="00354D09">
        <w:rPr>
          <w:lang w:val="de-DE"/>
        </w:rPr>
        <w:fldChar w:fldCharType="end"/>
      </w:r>
      <w:r w:rsidRPr="00354D09">
        <w:rPr>
          <w:lang w:val="de-DE"/>
        </w:rPr>
        <w:tab/>
      </w:r>
      <w:r w:rsidR="00B24752" w:rsidRPr="00B24752">
        <w:rPr>
          <w:lang w:val="de-DE"/>
        </w:rPr>
        <w:t>Der CAJ nahm auf seiner zweiundsiebzigsten Tagung zur Kenntnis, daß der Rat die Lancierung ein</w:t>
      </w:r>
      <w:r w:rsidR="008203A7">
        <w:rPr>
          <w:lang w:val="de-DE"/>
        </w:rPr>
        <w:t>es EAF-Systems genehmigen müßte</w:t>
      </w:r>
      <w:r w:rsidR="00B24752" w:rsidRPr="00B24752">
        <w:rPr>
          <w:lang w:val="de-DE"/>
        </w:rPr>
        <w:t xml:space="preserve"> und die Gebühren von den Antragstellern zu tragen wären (vergleiche Dokument CAJ/72/9 „Bericht über die Entschließungen“, Absatz 35</w:t>
      </w:r>
      <w:r w:rsidRPr="00354D09">
        <w:rPr>
          <w:lang w:val="de-DE"/>
        </w:rPr>
        <w:t>).</w:t>
      </w:r>
    </w:p>
    <w:p w:rsidR="00F015E2" w:rsidRPr="00354D09" w:rsidRDefault="00F015E2" w:rsidP="008D4C2E">
      <w:pPr>
        <w:rPr>
          <w:lang w:val="de-DE"/>
        </w:rPr>
      </w:pPr>
    </w:p>
    <w:p w:rsidR="00F015E2" w:rsidRPr="00354D09" w:rsidRDefault="002849A3" w:rsidP="002849A3">
      <w:pPr>
        <w:pStyle w:val="Heading2"/>
        <w:rPr>
          <w:lang w:val="de-DE"/>
        </w:rPr>
      </w:pPr>
      <w:bookmarkStart w:id="15" w:name="_Toc443989532"/>
      <w:bookmarkStart w:id="16" w:name="_Toc443049836"/>
      <w:r w:rsidRPr="00354D09">
        <w:rPr>
          <w:lang w:val="de-DE"/>
        </w:rPr>
        <w:t>Rat</w:t>
      </w:r>
      <w:bookmarkEnd w:id="15"/>
      <w:r w:rsidR="00F015E2" w:rsidRPr="00354D09">
        <w:rPr>
          <w:lang w:val="de-DE"/>
        </w:rPr>
        <w:t xml:space="preserve"> </w:t>
      </w:r>
      <w:bookmarkEnd w:id="16"/>
    </w:p>
    <w:p w:rsidR="00F015E2" w:rsidRPr="00354D09" w:rsidRDefault="00F015E2" w:rsidP="00F015E2">
      <w:pPr>
        <w:rPr>
          <w:lang w:val="de-DE"/>
        </w:rPr>
      </w:pPr>
    </w:p>
    <w:p w:rsidR="00F015E2" w:rsidRPr="00354D09" w:rsidRDefault="00F015E2" w:rsidP="002849A3">
      <w:pPr>
        <w:rPr>
          <w:lang w:val="de-DE"/>
        </w:rPr>
      </w:pPr>
      <w:r w:rsidRPr="00354D09">
        <w:rPr>
          <w:lang w:val="de-DE"/>
        </w:rPr>
        <w:fldChar w:fldCharType="begin"/>
      </w:r>
      <w:r w:rsidRPr="00354D09">
        <w:rPr>
          <w:lang w:val="de-DE"/>
        </w:rPr>
        <w:instrText xml:space="preserve"> AUTONUM  </w:instrText>
      </w:r>
      <w:r w:rsidRPr="00354D09">
        <w:rPr>
          <w:lang w:val="de-DE"/>
        </w:rPr>
        <w:fldChar w:fldCharType="end"/>
      </w:r>
      <w:r w:rsidRPr="00354D09">
        <w:rPr>
          <w:lang w:val="de-DE"/>
        </w:rPr>
        <w:tab/>
      </w:r>
      <w:r w:rsidR="00BB2077">
        <w:rPr>
          <w:lang w:val="de-DE"/>
        </w:rPr>
        <w:t>Der Rat nahm</w:t>
      </w:r>
      <w:r w:rsidRPr="00354D09">
        <w:rPr>
          <w:lang w:val="de-DE"/>
        </w:rPr>
        <w:t xml:space="preserve"> </w:t>
      </w:r>
      <w:r w:rsidR="00BB2077">
        <w:rPr>
          <w:lang w:val="de-DE"/>
        </w:rPr>
        <w:t>auf seiner neunundvierzigsten ordentlichen Tagung</w:t>
      </w:r>
      <w:r w:rsidRPr="00354D09">
        <w:rPr>
          <w:lang w:val="de-DE"/>
        </w:rPr>
        <w:t xml:space="preserve"> </w:t>
      </w:r>
      <w:r w:rsidR="00354D09">
        <w:rPr>
          <w:lang w:val="de-DE"/>
        </w:rPr>
        <w:t>in Genf</w:t>
      </w:r>
      <w:r w:rsidRPr="00354D09">
        <w:rPr>
          <w:lang w:val="de-DE"/>
        </w:rPr>
        <w:t xml:space="preserve"> </w:t>
      </w:r>
      <w:r w:rsidR="00BB2077">
        <w:rPr>
          <w:lang w:val="de-DE"/>
        </w:rPr>
        <w:t xml:space="preserve">am </w:t>
      </w:r>
      <w:r w:rsidRPr="00354D09">
        <w:rPr>
          <w:lang w:val="de-DE"/>
        </w:rPr>
        <w:t>29</w:t>
      </w:r>
      <w:r w:rsidR="00BB2077">
        <w:rPr>
          <w:lang w:val="de-DE"/>
        </w:rPr>
        <w:t>. Oktober</w:t>
      </w:r>
      <w:r w:rsidRPr="00354D09">
        <w:rPr>
          <w:lang w:val="de-DE"/>
        </w:rPr>
        <w:t xml:space="preserve"> 2015</w:t>
      </w:r>
      <w:r w:rsidR="00BB2077">
        <w:rPr>
          <w:lang w:val="de-DE"/>
        </w:rPr>
        <w:t xml:space="preserve"> die Arbeit</w:t>
      </w:r>
      <w:r w:rsidRPr="00354D09">
        <w:rPr>
          <w:lang w:val="de-DE"/>
        </w:rPr>
        <w:t xml:space="preserve"> </w:t>
      </w:r>
      <w:r w:rsidR="00BB2077">
        <w:rPr>
          <w:lang w:val="de-DE"/>
        </w:rPr>
        <w:t>des Beratenden Ausschusses</w:t>
      </w:r>
      <w:r w:rsidRPr="00354D09">
        <w:rPr>
          <w:lang w:val="de-DE"/>
        </w:rPr>
        <w:t xml:space="preserve"> </w:t>
      </w:r>
      <w:r w:rsidR="00BB2077">
        <w:rPr>
          <w:lang w:val="de-DE"/>
        </w:rPr>
        <w:t>auf seiner neunzigsten Tagung</w:t>
      </w:r>
      <w:r w:rsidRPr="00354D09">
        <w:rPr>
          <w:lang w:val="de-DE"/>
        </w:rPr>
        <w:t xml:space="preserve">, </w:t>
      </w:r>
      <w:r w:rsidR="00B24752">
        <w:rPr>
          <w:lang w:val="de-DE"/>
        </w:rPr>
        <w:t xml:space="preserve">wie </w:t>
      </w:r>
      <w:r w:rsidRPr="00354D09">
        <w:rPr>
          <w:lang w:val="de-DE"/>
        </w:rPr>
        <w:t xml:space="preserve">in </w:t>
      </w:r>
      <w:r w:rsidR="00354D09" w:rsidRPr="00354D09">
        <w:rPr>
          <w:lang w:val="de-DE"/>
        </w:rPr>
        <w:t>Dokument</w:t>
      </w:r>
      <w:r w:rsidRPr="00354D09">
        <w:rPr>
          <w:lang w:val="de-DE"/>
        </w:rPr>
        <w:t xml:space="preserve"> C/49/16 </w:t>
      </w:r>
      <w:r w:rsidR="00354D09">
        <w:rPr>
          <w:lang w:val="de-DE"/>
        </w:rPr>
        <w:t>„</w:t>
      </w:r>
      <w:r w:rsidR="00412EC6">
        <w:rPr>
          <w:lang w:val="de-DE"/>
        </w:rPr>
        <w:t>Bericht der Präsidentin über die Arbeiten der neunzigsten Tagung des Beratenden Ausschusses</w:t>
      </w:r>
      <w:r w:rsidR="00354D09">
        <w:rPr>
          <w:lang w:val="de-DE"/>
        </w:rPr>
        <w:t>“</w:t>
      </w:r>
      <w:r w:rsidR="008203A7">
        <w:rPr>
          <w:lang w:val="de-DE"/>
        </w:rPr>
        <w:t xml:space="preserve"> berichtet</w:t>
      </w:r>
      <w:r w:rsidRPr="00354D09">
        <w:rPr>
          <w:lang w:val="de-DE"/>
        </w:rPr>
        <w:t>,</w:t>
      </w:r>
      <w:r w:rsidR="008203A7">
        <w:rPr>
          <w:lang w:val="de-DE"/>
        </w:rPr>
        <w:t xml:space="preserve"> der</w:t>
      </w:r>
      <w:r w:rsidR="00412EC6">
        <w:rPr>
          <w:lang w:val="de-DE"/>
        </w:rPr>
        <w:t xml:space="preserve"> folgende I</w:t>
      </w:r>
      <w:r w:rsidRPr="00354D09">
        <w:rPr>
          <w:lang w:val="de-DE"/>
        </w:rPr>
        <w:t xml:space="preserve">nformation </w:t>
      </w:r>
      <w:r w:rsidR="00354D09">
        <w:rPr>
          <w:lang w:val="de-DE"/>
        </w:rPr>
        <w:t>betreffend</w:t>
      </w:r>
      <w:r w:rsidRPr="00354D09">
        <w:rPr>
          <w:lang w:val="de-DE"/>
        </w:rPr>
        <w:t xml:space="preserve"> </w:t>
      </w:r>
      <w:r w:rsidR="00412EC6">
        <w:rPr>
          <w:lang w:val="de-DE"/>
        </w:rPr>
        <w:t>die</w:t>
      </w:r>
      <w:r w:rsidRPr="00354D09">
        <w:rPr>
          <w:lang w:val="de-DE"/>
        </w:rPr>
        <w:t xml:space="preserve"> EAF </w:t>
      </w:r>
      <w:r w:rsidR="008203A7">
        <w:rPr>
          <w:lang w:val="de-DE"/>
        </w:rPr>
        <w:t xml:space="preserve">enthielt </w:t>
      </w:r>
      <w:r w:rsidR="00B24752">
        <w:rPr>
          <w:lang w:val="de-DE"/>
        </w:rPr>
        <w:t>(vergleiche</w:t>
      </w:r>
      <w:r w:rsidRPr="00354D09">
        <w:rPr>
          <w:lang w:val="de-DE"/>
        </w:rPr>
        <w:t xml:space="preserve"> </w:t>
      </w:r>
      <w:r w:rsidR="00354D09" w:rsidRPr="00354D09">
        <w:rPr>
          <w:lang w:val="de-DE"/>
        </w:rPr>
        <w:t>Dokument</w:t>
      </w:r>
      <w:r w:rsidRPr="00354D09">
        <w:rPr>
          <w:lang w:val="de-DE"/>
        </w:rPr>
        <w:t xml:space="preserve"> C/49/18 </w:t>
      </w:r>
      <w:r w:rsidR="00354D09">
        <w:rPr>
          <w:lang w:val="de-DE"/>
        </w:rPr>
        <w:t>„</w:t>
      </w:r>
      <w:r w:rsidR="00412EC6">
        <w:rPr>
          <w:lang w:val="de-DE"/>
        </w:rPr>
        <w:t>Bericht</w:t>
      </w:r>
      <w:r w:rsidR="00354D09">
        <w:rPr>
          <w:lang w:val="de-DE"/>
        </w:rPr>
        <w:t>“</w:t>
      </w:r>
      <w:r w:rsidRPr="00354D09">
        <w:rPr>
          <w:lang w:val="de-DE"/>
        </w:rPr>
        <w:t xml:space="preserve">, </w:t>
      </w:r>
      <w:r w:rsidR="00412EC6">
        <w:rPr>
          <w:lang w:val="de-DE"/>
        </w:rPr>
        <w:t>Absatz</w:t>
      </w:r>
      <w:r w:rsidRPr="00354D09">
        <w:rPr>
          <w:lang w:val="de-DE"/>
        </w:rPr>
        <w:t xml:space="preserve"> 18)</w:t>
      </w:r>
      <w:r w:rsidR="00561C82">
        <w:rPr>
          <w:lang w:val="de-DE"/>
        </w:rPr>
        <w:t>,</w:t>
      </w:r>
      <w:r w:rsidR="008203A7">
        <w:rPr>
          <w:lang w:val="de-DE"/>
        </w:rPr>
        <w:t xml:space="preserve"> zur Kenntnis</w:t>
      </w:r>
      <w:r w:rsidRPr="00354D09">
        <w:rPr>
          <w:lang w:val="de-DE"/>
        </w:rPr>
        <w:t>:</w:t>
      </w:r>
    </w:p>
    <w:p w:rsidR="00F015E2" w:rsidRPr="00354D09" w:rsidRDefault="00F015E2" w:rsidP="00F015E2">
      <w:pPr>
        <w:rPr>
          <w:lang w:val="de-DE"/>
        </w:rPr>
      </w:pPr>
    </w:p>
    <w:p w:rsidR="00F015E2" w:rsidRPr="00354D09" w:rsidRDefault="00F015E2" w:rsidP="00412EC6">
      <w:pPr>
        <w:rPr>
          <w:lang w:val="de-DE"/>
        </w:rPr>
      </w:pPr>
      <w:r w:rsidRPr="00354D09">
        <w:rPr>
          <w:lang w:val="de-DE"/>
        </w:rPr>
        <w:fldChar w:fldCharType="begin"/>
      </w:r>
      <w:r w:rsidRPr="00354D09">
        <w:rPr>
          <w:lang w:val="de-DE"/>
        </w:rPr>
        <w:instrText xml:space="preserve"> AUTONUM  </w:instrText>
      </w:r>
      <w:r w:rsidRPr="00354D09">
        <w:rPr>
          <w:lang w:val="de-DE"/>
        </w:rPr>
        <w:fldChar w:fldCharType="end"/>
      </w:r>
      <w:r w:rsidRPr="00354D09">
        <w:rPr>
          <w:lang w:val="de-DE"/>
        </w:rPr>
        <w:tab/>
      </w:r>
      <w:r w:rsidR="00412EC6" w:rsidRPr="00412EC6">
        <w:rPr>
          <w:lang w:val="de-DE"/>
        </w:rPr>
        <w:t xml:space="preserve">Der Beratende Ausschuß prüfte eine Präsentation des Verbandsbüros, einschließlich eines Berichts des Verbandsbüros über die sechste Sitzung über die Ausarbeitung eines Prototyps eines </w:t>
      </w:r>
      <w:r w:rsidR="00E619DE">
        <w:rPr>
          <w:lang w:val="de-DE"/>
        </w:rPr>
        <w:t>elektronischen Form</w:t>
      </w:r>
      <w:r w:rsidR="00561C82">
        <w:rPr>
          <w:lang w:val="de-DE"/>
        </w:rPr>
        <w:t>blattes</w:t>
      </w:r>
      <w:r w:rsidR="00E619DE">
        <w:rPr>
          <w:lang w:val="de-DE"/>
        </w:rPr>
        <w:t xml:space="preserve"> </w:t>
      </w:r>
      <w:r w:rsidR="00561C82">
        <w:rPr>
          <w:lang w:val="de-DE"/>
        </w:rPr>
        <w:t>(„EAF/6-Sitzung“)</w:t>
      </w:r>
      <w:r w:rsidR="00885AD8">
        <w:rPr>
          <w:lang w:val="de-DE"/>
        </w:rPr>
        <w:t xml:space="preserve"> vo</w:t>
      </w:r>
      <w:r w:rsidR="00412EC6" w:rsidRPr="00412EC6">
        <w:rPr>
          <w:lang w:val="de-DE"/>
        </w:rPr>
        <w:t>m 26.</w:t>
      </w:r>
      <w:r w:rsidR="00412EC6">
        <w:rPr>
          <w:lang w:val="de-DE"/>
        </w:rPr>
        <w:t xml:space="preserve"> </w:t>
      </w:r>
      <w:r w:rsidR="00885AD8">
        <w:rPr>
          <w:lang w:val="de-DE"/>
        </w:rPr>
        <w:t>Oktober 2015</w:t>
      </w:r>
      <w:r w:rsidR="00412EC6" w:rsidRPr="00412EC6">
        <w:rPr>
          <w:lang w:val="de-DE"/>
        </w:rPr>
        <w:t>, und die Entschließung des CAJ auf dessen zweiundsiebzigster Tagung vom 26. und 27. Oktober 2015</w:t>
      </w:r>
      <w:r w:rsidRPr="00354D09">
        <w:rPr>
          <w:lang w:val="de-DE"/>
        </w:rPr>
        <w:t xml:space="preserve"> </w:t>
      </w:r>
      <w:r w:rsidR="00B24752">
        <w:rPr>
          <w:spacing w:val="-2"/>
          <w:lang w:val="de-DE"/>
        </w:rPr>
        <w:t>(vergleiche</w:t>
      </w:r>
      <w:r w:rsidRPr="00354D09">
        <w:rPr>
          <w:lang w:val="de-DE"/>
        </w:rPr>
        <w:t xml:space="preserve"> </w:t>
      </w:r>
      <w:r w:rsidR="00354D09" w:rsidRPr="00354D09">
        <w:rPr>
          <w:lang w:val="de-DE"/>
        </w:rPr>
        <w:t>Dokument</w:t>
      </w:r>
      <w:r w:rsidRPr="00354D09">
        <w:rPr>
          <w:lang w:val="de-DE"/>
        </w:rPr>
        <w:t xml:space="preserve"> C/49/16 </w:t>
      </w:r>
      <w:r w:rsidR="00354D09">
        <w:rPr>
          <w:lang w:val="de-DE"/>
        </w:rPr>
        <w:t>„</w:t>
      </w:r>
      <w:r w:rsidR="00412EC6">
        <w:rPr>
          <w:lang w:val="de-DE"/>
        </w:rPr>
        <w:t>Bericht der Präsidentin über die Arbeiten der neunzigsten Tagung des Beratenden Ausschusses</w:t>
      </w:r>
      <w:r w:rsidR="00354D09">
        <w:rPr>
          <w:lang w:val="de-DE"/>
        </w:rPr>
        <w:t>“</w:t>
      </w:r>
      <w:r w:rsidR="00270080">
        <w:rPr>
          <w:lang w:val="de-DE"/>
        </w:rPr>
        <w:t>,</w:t>
      </w:r>
      <w:r w:rsidRPr="00354D09">
        <w:rPr>
          <w:lang w:val="de-DE"/>
        </w:rPr>
        <w:t xml:space="preserve"> </w:t>
      </w:r>
      <w:r w:rsidR="00412EC6">
        <w:rPr>
          <w:lang w:val="de-DE"/>
        </w:rPr>
        <w:t>Absatz</w:t>
      </w:r>
      <w:r w:rsidRPr="00354D09">
        <w:rPr>
          <w:lang w:val="de-DE"/>
        </w:rPr>
        <w:t xml:space="preserve"> 44)</w:t>
      </w:r>
      <w:r w:rsidRPr="00354D09">
        <w:rPr>
          <w:snapToGrid w:val="0"/>
          <w:lang w:val="de-DE"/>
        </w:rPr>
        <w:t>.</w:t>
      </w:r>
    </w:p>
    <w:p w:rsidR="00F015E2" w:rsidRPr="00354D09" w:rsidRDefault="00F015E2" w:rsidP="00F015E2">
      <w:pPr>
        <w:rPr>
          <w:lang w:val="de-DE"/>
        </w:rPr>
      </w:pPr>
    </w:p>
    <w:p w:rsidR="00F015E2" w:rsidRPr="00354D09" w:rsidRDefault="00F015E2" w:rsidP="00F015E2">
      <w:pPr>
        <w:spacing w:after="240"/>
        <w:rPr>
          <w:snapToGrid w:val="0"/>
          <w:lang w:val="de-DE"/>
        </w:rPr>
      </w:pPr>
      <w:r w:rsidRPr="00354D09">
        <w:rPr>
          <w:lang w:val="de-DE"/>
        </w:rPr>
        <w:fldChar w:fldCharType="begin"/>
      </w:r>
      <w:r w:rsidRPr="00354D09">
        <w:rPr>
          <w:lang w:val="de-DE"/>
        </w:rPr>
        <w:instrText xml:space="preserve"> AUTONUM  </w:instrText>
      </w:r>
      <w:r w:rsidRPr="00354D09">
        <w:rPr>
          <w:lang w:val="de-DE"/>
        </w:rPr>
        <w:fldChar w:fldCharType="end"/>
      </w:r>
      <w:r w:rsidRPr="00354D09">
        <w:rPr>
          <w:lang w:val="de-DE"/>
        </w:rPr>
        <w:tab/>
      </w:r>
      <w:r w:rsidR="002849A3" w:rsidRPr="00354D09">
        <w:rPr>
          <w:lang w:val="de-DE"/>
        </w:rPr>
        <w:t>Der Beratende Ausschuß</w:t>
      </w:r>
      <w:r w:rsidR="002849A3" w:rsidRPr="00354D09">
        <w:rPr>
          <w:spacing w:val="-2"/>
          <w:lang w:val="de-DE"/>
        </w:rPr>
        <w:t xml:space="preserve"> </w:t>
      </w:r>
      <w:r w:rsidR="00885AD8">
        <w:rPr>
          <w:snapToGrid w:val="0"/>
          <w:lang w:val="de-DE"/>
        </w:rPr>
        <w:t>nahm</w:t>
      </w:r>
      <w:r w:rsidR="002849A3" w:rsidRPr="00354D09">
        <w:rPr>
          <w:snapToGrid w:val="0"/>
          <w:lang w:val="de-DE"/>
        </w:rPr>
        <w:t xml:space="preserve"> </w:t>
      </w:r>
      <w:r w:rsidR="00885AD8">
        <w:rPr>
          <w:snapToGrid w:val="0"/>
          <w:lang w:val="de-DE"/>
        </w:rPr>
        <w:t>die Entwicklungen betreffend den Prototyp</w:t>
      </w:r>
      <w:r w:rsidR="002849A3" w:rsidRPr="00354D09">
        <w:rPr>
          <w:snapToGrid w:val="0"/>
          <w:lang w:val="de-DE"/>
        </w:rPr>
        <w:t xml:space="preserve"> eines elektronischen Form</w:t>
      </w:r>
      <w:r w:rsidR="00561C82">
        <w:rPr>
          <w:snapToGrid w:val="0"/>
          <w:lang w:val="de-DE"/>
        </w:rPr>
        <w:t>blattes</w:t>
      </w:r>
      <w:r w:rsidR="002849A3" w:rsidRPr="00354D09">
        <w:rPr>
          <w:snapToGrid w:val="0"/>
          <w:lang w:val="de-DE"/>
        </w:rPr>
        <w:t xml:space="preserve"> zur Kenntnis und ihm </w:t>
      </w:r>
      <w:r w:rsidR="002849A3" w:rsidRPr="00354D09">
        <w:rPr>
          <w:spacing w:val="-2"/>
          <w:lang w:val="de-DE"/>
        </w:rPr>
        <w:t>wurde der Prototyp eines elektronischen Form</w:t>
      </w:r>
      <w:r w:rsidR="00561C82">
        <w:rPr>
          <w:spacing w:val="-2"/>
          <w:lang w:val="de-DE"/>
        </w:rPr>
        <w:t>blattes</w:t>
      </w:r>
      <w:r w:rsidR="002849A3" w:rsidRPr="00354D09">
        <w:rPr>
          <w:spacing w:val="-2"/>
          <w:lang w:val="de-DE"/>
        </w:rPr>
        <w:t xml:space="preserve"> Version 1 (PV1) vorgeführt </w:t>
      </w:r>
      <w:r w:rsidR="00B24752">
        <w:rPr>
          <w:spacing w:val="-2"/>
          <w:lang w:val="de-DE"/>
        </w:rPr>
        <w:t>(vergleiche</w:t>
      </w:r>
      <w:r w:rsidRPr="00354D09">
        <w:rPr>
          <w:lang w:val="de-DE"/>
        </w:rPr>
        <w:t xml:space="preserve"> </w:t>
      </w:r>
      <w:r w:rsidR="00354D09" w:rsidRPr="00354D09">
        <w:rPr>
          <w:lang w:val="de-DE"/>
        </w:rPr>
        <w:t>Dokument</w:t>
      </w:r>
      <w:r w:rsidRPr="00354D09">
        <w:rPr>
          <w:lang w:val="de-DE"/>
        </w:rPr>
        <w:t xml:space="preserve"> C/49/16 </w:t>
      </w:r>
      <w:r w:rsidR="00354D09">
        <w:rPr>
          <w:lang w:val="de-DE"/>
        </w:rPr>
        <w:t>„</w:t>
      </w:r>
      <w:r w:rsidR="00412EC6">
        <w:rPr>
          <w:lang w:val="de-DE"/>
        </w:rPr>
        <w:t>Bericht der Präsidentin über die Arbeiten der neunzigsten Tagung des Beratenden Ausschusses</w:t>
      </w:r>
      <w:r w:rsidR="00354D09">
        <w:rPr>
          <w:lang w:val="de-DE"/>
        </w:rPr>
        <w:t>“</w:t>
      </w:r>
      <w:r w:rsidR="00412EC6">
        <w:rPr>
          <w:lang w:val="de-DE"/>
        </w:rPr>
        <w:t>,</w:t>
      </w:r>
      <w:r w:rsidRPr="00354D09">
        <w:rPr>
          <w:lang w:val="de-DE"/>
        </w:rPr>
        <w:t xml:space="preserve"> </w:t>
      </w:r>
      <w:r w:rsidR="00B24752">
        <w:rPr>
          <w:lang w:val="de-DE"/>
        </w:rPr>
        <w:t>Absätze</w:t>
      </w:r>
      <w:r w:rsidR="0018375F" w:rsidRPr="00354D09">
        <w:rPr>
          <w:lang w:val="de-DE"/>
        </w:rPr>
        <w:t> </w:t>
      </w:r>
      <w:r w:rsidRPr="00354D09">
        <w:rPr>
          <w:lang w:val="de-DE"/>
        </w:rPr>
        <w:t>45</w:t>
      </w:r>
      <w:r w:rsidR="00B24752">
        <w:rPr>
          <w:lang w:val="de-DE"/>
        </w:rPr>
        <w:t xml:space="preserve"> und </w:t>
      </w:r>
      <w:r w:rsidRPr="00354D09">
        <w:rPr>
          <w:lang w:val="de-DE"/>
        </w:rPr>
        <w:t>46)</w:t>
      </w:r>
      <w:r w:rsidRPr="00354D09">
        <w:rPr>
          <w:spacing w:val="-2"/>
          <w:lang w:val="de-DE"/>
        </w:rPr>
        <w:t>.</w:t>
      </w:r>
    </w:p>
    <w:p w:rsidR="00F015E2" w:rsidRPr="00354D09" w:rsidRDefault="00F015E2" w:rsidP="00F015E2">
      <w:pPr>
        <w:rPr>
          <w:lang w:val="de-DE"/>
        </w:rPr>
      </w:pPr>
      <w:r w:rsidRPr="00354D09">
        <w:rPr>
          <w:lang w:val="de-DE"/>
        </w:rPr>
        <w:fldChar w:fldCharType="begin"/>
      </w:r>
      <w:r w:rsidRPr="00354D09">
        <w:rPr>
          <w:lang w:val="de-DE"/>
        </w:rPr>
        <w:instrText xml:space="preserve"> AUTONUM  </w:instrText>
      </w:r>
      <w:r w:rsidRPr="00354D09">
        <w:rPr>
          <w:lang w:val="de-DE"/>
        </w:rPr>
        <w:fldChar w:fldCharType="end"/>
      </w:r>
      <w:r w:rsidRPr="00354D09">
        <w:rPr>
          <w:lang w:val="de-DE"/>
        </w:rPr>
        <w:tab/>
      </w:r>
      <w:r w:rsidR="002849A3" w:rsidRPr="00354D09">
        <w:rPr>
          <w:lang w:val="de-DE"/>
        </w:rPr>
        <w:t>Der Beratende Ausschuß</w:t>
      </w:r>
      <w:r w:rsidR="00412EC6">
        <w:rPr>
          <w:lang w:val="de-DE"/>
        </w:rPr>
        <w:t xml:space="preserve"> nahm </w:t>
      </w:r>
      <w:r w:rsidR="002849A3" w:rsidRPr="00354D09">
        <w:rPr>
          <w:lang w:val="de-DE"/>
        </w:rPr>
        <w:t>zur Kenntnis, daß die EAF/6-Sitzung zugestimmt habe, daß der Prototyp eines elektrischen Form</w:t>
      </w:r>
      <w:r w:rsidR="00561C82">
        <w:rPr>
          <w:lang w:val="de-DE"/>
        </w:rPr>
        <w:t>blattes</w:t>
      </w:r>
      <w:r w:rsidR="002849A3" w:rsidRPr="00354D09">
        <w:rPr>
          <w:lang w:val="de-DE"/>
        </w:rPr>
        <w:t xml:space="preserve"> Version 1 (PV1) die Durchführbarkeit des Projekts aufgezeigt habe, einschließlich der Validierung bezüglich des Datentransfers von Züchtern an mitwirkende Sortenämter im Hinblick auf die Vollständigkeit von Daten und gemäß dem vereinbarten Datenmodell. Der Beratende Ausschuß stimmte </w:t>
      </w:r>
      <w:r w:rsidR="00412EC6">
        <w:rPr>
          <w:lang w:val="de-DE"/>
        </w:rPr>
        <w:t>den</w:t>
      </w:r>
      <w:r w:rsidR="002849A3" w:rsidRPr="00354D09">
        <w:rPr>
          <w:lang w:val="de-DE"/>
        </w:rPr>
        <w:t xml:space="preserve"> Vorschlägen der EAF/6-Sitzung, die vom CAJ auf seiner zweiundsiebzigsten Tagung gebilligt wurden</w:t>
      </w:r>
      <w:r w:rsidRPr="00354D09">
        <w:rPr>
          <w:lang w:val="de-DE"/>
        </w:rPr>
        <w:t>,</w:t>
      </w:r>
      <w:r w:rsidR="00412EC6">
        <w:rPr>
          <w:lang w:val="de-DE"/>
        </w:rPr>
        <w:t xml:space="preserve"> wie </w:t>
      </w:r>
      <w:r w:rsidRPr="00354D09">
        <w:rPr>
          <w:lang w:val="de-DE"/>
        </w:rPr>
        <w:t xml:space="preserve">in </w:t>
      </w:r>
      <w:r w:rsidR="00B24752">
        <w:rPr>
          <w:lang w:val="de-DE"/>
        </w:rPr>
        <w:t>Absätzen</w:t>
      </w:r>
      <w:r w:rsidRPr="00354D09">
        <w:rPr>
          <w:lang w:val="de-DE"/>
        </w:rPr>
        <w:t xml:space="preserve"> </w:t>
      </w:r>
      <w:r w:rsidR="0018375F" w:rsidRPr="00354D09">
        <w:rPr>
          <w:lang w:val="de-DE"/>
        </w:rPr>
        <w:t>10</w:t>
      </w:r>
      <w:r w:rsidR="00412EC6">
        <w:rPr>
          <w:lang w:val="de-DE"/>
        </w:rPr>
        <w:t xml:space="preserve"> bis</w:t>
      </w:r>
      <w:r w:rsidRPr="00354D09">
        <w:rPr>
          <w:lang w:val="de-DE"/>
        </w:rPr>
        <w:t xml:space="preserve"> </w:t>
      </w:r>
      <w:r w:rsidR="0018375F" w:rsidRPr="00354D09">
        <w:rPr>
          <w:lang w:val="de-DE"/>
        </w:rPr>
        <w:t>15</w:t>
      </w:r>
      <w:r w:rsidRPr="00354D09">
        <w:rPr>
          <w:lang w:val="de-DE"/>
        </w:rPr>
        <w:t xml:space="preserve"> </w:t>
      </w:r>
      <w:r w:rsidR="00B24752">
        <w:rPr>
          <w:lang w:val="de-DE"/>
        </w:rPr>
        <w:t>dieses Dokuments</w:t>
      </w:r>
      <w:r w:rsidRPr="00354D09">
        <w:rPr>
          <w:lang w:val="de-DE"/>
        </w:rPr>
        <w:t xml:space="preserve"> </w:t>
      </w:r>
      <w:r w:rsidR="00885AD8">
        <w:rPr>
          <w:lang w:val="de-DE"/>
        </w:rPr>
        <w:t>dargelegt</w:t>
      </w:r>
      <w:r w:rsidR="00A2092B">
        <w:rPr>
          <w:lang w:val="de-DE"/>
        </w:rPr>
        <w:t>,</w:t>
      </w:r>
      <w:r w:rsidR="00885AD8">
        <w:rPr>
          <w:spacing w:val="-2"/>
          <w:lang w:val="de-DE"/>
        </w:rPr>
        <w:t xml:space="preserve"> </w:t>
      </w:r>
      <w:r w:rsidR="00561C82">
        <w:rPr>
          <w:lang w:val="de-DE"/>
        </w:rPr>
        <w:t>zu</w:t>
      </w:r>
      <w:r w:rsidR="00885AD8" w:rsidRPr="00354D09">
        <w:rPr>
          <w:lang w:val="de-DE"/>
        </w:rPr>
        <w:t xml:space="preserve"> </w:t>
      </w:r>
      <w:r w:rsidR="00B24752">
        <w:rPr>
          <w:spacing w:val="-2"/>
          <w:lang w:val="de-DE"/>
        </w:rPr>
        <w:t>(vergleiche</w:t>
      </w:r>
      <w:r w:rsidRPr="00354D09">
        <w:rPr>
          <w:lang w:val="de-DE"/>
        </w:rPr>
        <w:t xml:space="preserve"> </w:t>
      </w:r>
      <w:r w:rsidR="00354D09" w:rsidRPr="00354D09">
        <w:rPr>
          <w:lang w:val="de-DE"/>
        </w:rPr>
        <w:t>Dokument</w:t>
      </w:r>
      <w:r w:rsidRPr="00354D09">
        <w:rPr>
          <w:lang w:val="de-DE"/>
        </w:rPr>
        <w:t xml:space="preserve"> C/49/16 </w:t>
      </w:r>
      <w:r w:rsidR="00354D09">
        <w:rPr>
          <w:lang w:val="de-DE"/>
        </w:rPr>
        <w:t>„</w:t>
      </w:r>
      <w:r w:rsidR="00412EC6">
        <w:rPr>
          <w:lang w:val="de-DE"/>
        </w:rPr>
        <w:t>Bericht der Präsidentin über die Arbeiten der neunzigsten Tagung des Beratenden Ausschusses</w:t>
      </w:r>
      <w:r w:rsidR="00354D09">
        <w:rPr>
          <w:lang w:val="de-DE"/>
        </w:rPr>
        <w:t>“</w:t>
      </w:r>
      <w:r w:rsidR="00412EC6">
        <w:rPr>
          <w:lang w:val="de-DE"/>
        </w:rPr>
        <w:t>,</w:t>
      </w:r>
      <w:r w:rsidRPr="00354D09">
        <w:rPr>
          <w:lang w:val="de-DE"/>
        </w:rPr>
        <w:t xml:space="preserve"> </w:t>
      </w:r>
      <w:r w:rsidR="00B24752">
        <w:rPr>
          <w:lang w:val="de-DE"/>
        </w:rPr>
        <w:t>Absätze</w:t>
      </w:r>
      <w:r w:rsidR="00AD730A">
        <w:rPr>
          <w:lang w:val="de-DE"/>
        </w:rPr>
        <w:t> </w:t>
      </w:r>
      <w:r w:rsidRPr="00354D09">
        <w:rPr>
          <w:lang w:val="de-DE"/>
        </w:rPr>
        <w:t xml:space="preserve">47 </w:t>
      </w:r>
      <w:r w:rsidR="00412EC6">
        <w:rPr>
          <w:lang w:val="de-DE"/>
        </w:rPr>
        <w:t>bis</w:t>
      </w:r>
      <w:r w:rsidRPr="00354D09">
        <w:rPr>
          <w:lang w:val="de-DE"/>
        </w:rPr>
        <w:t xml:space="preserve"> 51). </w:t>
      </w:r>
    </w:p>
    <w:p w:rsidR="00F015E2" w:rsidRPr="00354D09" w:rsidRDefault="00F015E2" w:rsidP="00F015E2">
      <w:pPr>
        <w:rPr>
          <w:snapToGrid w:val="0"/>
          <w:lang w:val="de-DE"/>
        </w:rPr>
      </w:pPr>
      <w:r w:rsidRPr="00354D09">
        <w:rPr>
          <w:lang w:val="de-DE"/>
        </w:rPr>
        <w:fldChar w:fldCharType="begin"/>
      </w:r>
      <w:r w:rsidRPr="00354D09">
        <w:rPr>
          <w:lang w:val="de-DE"/>
        </w:rPr>
        <w:instrText xml:space="preserve"> AUTONUM  </w:instrText>
      </w:r>
      <w:r w:rsidRPr="00354D09">
        <w:rPr>
          <w:lang w:val="de-DE"/>
        </w:rPr>
        <w:fldChar w:fldCharType="end"/>
      </w:r>
      <w:r w:rsidRPr="00354D09">
        <w:rPr>
          <w:lang w:val="de-DE"/>
        </w:rPr>
        <w:tab/>
      </w:r>
      <w:r w:rsidR="00412EC6" w:rsidRPr="00412EC6">
        <w:rPr>
          <w:lang w:val="de-DE"/>
        </w:rPr>
        <w:t xml:space="preserve">Der Beratende </w:t>
      </w:r>
      <w:proofErr w:type="spellStart"/>
      <w:r w:rsidR="00412EC6" w:rsidRPr="00412EC6">
        <w:rPr>
          <w:lang w:val="de-DE"/>
        </w:rPr>
        <w:t>Ausschuß</w:t>
      </w:r>
      <w:proofErr w:type="spellEnd"/>
      <w:r w:rsidR="00412EC6" w:rsidRPr="00412EC6">
        <w:rPr>
          <w:lang w:val="de-DE"/>
        </w:rPr>
        <w:t xml:space="preserve"> vereinbarte, die etwaige Implementierung eines Betriebssystems zu prüfen </w:t>
      </w:r>
      <w:r w:rsidR="00B24752">
        <w:rPr>
          <w:spacing w:val="-2"/>
          <w:lang w:val="de-DE"/>
        </w:rPr>
        <w:t>(vergleiche</w:t>
      </w:r>
      <w:r w:rsidRPr="00354D09">
        <w:rPr>
          <w:lang w:val="de-DE"/>
        </w:rPr>
        <w:t xml:space="preserve"> </w:t>
      </w:r>
      <w:r w:rsidR="00354D09" w:rsidRPr="00354D09">
        <w:rPr>
          <w:lang w:val="de-DE"/>
        </w:rPr>
        <w:t>Dokument</w:t>
      </w:r>
      <w:r w:rsidRPr="00354D09">
        <w:rPr>
          <w:lang w:val="de-DE"/>
        </w:rPr>
        <w:t xml:space="preserve"> C/49/16 </w:t>
      </w:r>
      <w:r w:rsidR="00354D09">
        <w:rPr>
          <w:lang w:val="de-DE"/>
        </w:rPr>
        <w:t>„</w:t>
      </w:r>
      <w:r w:rsidR="00412EC6">
        <w:rPr>
          <w:lang w:val="de-DE"/>
        </w:rPr>
        <w:t>Bericht der Präsidentin über die Arbeiten der neunzigsten Tagung des Beratenden Ausschusses</w:t>
      </w:r>
      <w:r w:rsidR="00354D09">
        <w:rPr>
          <w:lang w:val="de-DE"/>
        </w:rPr>
        <w:t>“</w:t>
      </w:r>
      <w:r w:rsidR="003B56A9">
        <w:rPr>
          <w:lang w:val="de-DE"/>
        </w:rPr>
        <w:t>,</w:t>
      </w:r>
      <w:r w:rsidRPr="00354D09">
        <w:rPr>
          <w:lang w:val="de-DE"/>
        </w:rPr>
        <w:t xml:space="preserve"> </w:t>
      </w:r>
      <w:r w:rsidR="00412EC6">
        <w:rPr>
          <w:lang w:val="de-DE"/>
        </w:rPr>
        <w:t>Absatz</w:t>
      </w:r>
      <w:r w:rsidRPr="00354D09">
        <w:rPr>
          <w:lang w:val="de-DE"/>
        </w:rPr>
        <w:t xml:space="preserve"> 52)</w:t>
      </w:r>
      <w:r w:rsidRPr="00354D09">
        <w:rPr>
          <w:snapToGrid w:val="0"/>
          <w:lang w:val="de-DE"/>
        </w:rPr>
        <w:t>.</w:t>
      </w:r>
    </w:p>
    <w:p w:rsidR="008D4C2E" w:rsidRPr="00354D09" w:rsidRDefault="008D4C2E" w:rsidP="008D4C2E">
      <w:pPr>
        <w:rPr>
          <w:lang w:val="de-DE"/>
        </w:rPr>
      </w:pPr>
    </w:p>
    <w:p w:rsidR="008D4C2E" w:rsidRPr="00354D09" w:rsidRDefault="002849A3" w:rsidP="002849A3">
      <w:pPr>
        <w:pStyle w:val="Heading2"/>
        <w:rPr>
          <w:rFonts w:cs="Arial"/>
          <w:sz w:val="19"/>
          <w:szCs w:val="19"/>
          <w:lang w:val="de-DE"/>
        </w:rPr>
      </w:pPr>
      <w:bookmarkStart w:id="17" w:name="_Toc414608730"/>
      <w:bookmarkStart w:id="18" w:name="_Toc442185536"/>
      <w:bookmarkStart w:id="19" w:name="_Toc442687435"/>
      <w:bookmarkStart w:id="20" w:name="_Toc443989533"/>
      <w:r w:rsidRPr="00354D09">
        <w:rPr>
          <w:rFonts w:cs="Arial"/>
          <w:sz w:val="19"/>
          <w:szCs w:val="19"/>
          <w:lang w:val="de-DE"/>
        </w:rPr>
        <w:t>Jüngste Entwicklungen betreffend</w:t>
      </w:r>
      <w:r w:rsidR="008D4C2E" w:rsidRPr="00354D09">
        <w:rPr>
          <w:rFonts w:cs="Arial"/>
          <w:sz w:val="19"/>
          <w:szCs w:val="19"/>
          <w:lang w:val="de-DE"/>
        </w:rPr>
        <w:t xml:space="preserve"> PV2</w:t>
      </w:r>
      <w:bookmarkEnd w:id="17"/>
      <w:bookmarkEnd w:id="18"/>
      <w:bookmarkEnd w:id="19"/>
      <w:bookmarkEnd w:id="20"/>
      <w:r w:rsidR="008D4C2E" w:rsidRPr="00354D09">
        <w:rPr>
          <w:rFonts w:cs="Arial"/>
          <w:sz w:val="19"/>
          <w:szCs w:val="19"/>
          <w:lang w:val="de-DE"/>
        </w:rPr>
        <w:t xml:space="preserve"> </w:t>
      </w:r>
    </w:p>
    <w:p w:rsidR="00A95564" w:rsidRPr="00354D09" w:rsidRDefault="00A95564" w:rsidP="00CA52D2">
      <w:pPr>
        <w:rPr>
          <w:rFonts w:cs="Arial"/>
          <w:color w:val="000000"/>
          <w:lang w:val="de-DE"/>
        </w:rPr>
      </w:pPr>
    </w:p>
    <w:p w:rsidR="002849A3" w:rsidRPr="00354D09" w:rsidRDefault="00BC30E2" w:rsidP="002849A3">
      <w:pPr>
        <w:pStyle w:val="Default"/>
        <w:jc w:val="both"/>
        <w:rPr>
          <w:rFonts w:cs="Times New Roman"/>
          <w:color w:val="auto"/>
          <w:sz w:val="20"/>
          <w:szCs w:val="20"/>
          <w:lang w:val="de-DE"/>
        </w:rPr>
      </w:pPr>
      <w:r w:rsidRPr="00354D09">
        <w:rPr>
          <w:rFonts w:cs="Times New Roman"/>
          <w:color w:val="auto"/>
          <w:sz w:val="20"/>
          <w:szCs w:val="20"/>
          <w:lang w:val="de-DE"/>
        </w:rPr>
        <w:fldChar w:fldCharType="begin"/>
      </w:r>
      <w:r w:rsidRPr="00354D09">
        <w:rPr>
          <w:rFonts w:cs="Times New Roman"/>
          <w:color w:val="auto"/>
          <w:sz w:val="20"/>
          <w:szCs w:val="20"/>
          <w:lang w:val="de-DE"/>
        </w:rPr>
        <w:instrText xml:space="preserve"> AUTONUM  </w:instrText>
      </w:r>
      <w:r w:rsidRPr="00354D09">
        <w:rPr>
          <w:rFonts w:cs="Times New Roman"/>
          <w:color w:val="auto"/>
          <w:sz w:val="20"/>
          <w:szCs w:val="20"/>
          <w:lang w:val="de-DE"/>
        </w:rPr>
        <w:fldChar w:fldCharType="end"/>
      </w:r>
      <w:r w:rsidRPr="00354D09">
        <w:rPr>
          <w:rFonts w:cs="Times New Roman"/>
          <w:color w:val="auto"/>
          <w:sz w:val="20"/>
          <w:szCs w:val="20"/>
          <w:lang w:val="de-DE"/>
        </w:rPr>
        <w:tab/>
      </w:r>
      <w:r w:rsidR="002849A3" w:rsidRPr="00354D09">
        <w:rPr>
          <w:rFonts w:cs="Times New Roman"/>
          <w:color w:val="auto"/>
          <w:sz w:val="20"/>
          <w:szCs w:val="20"/>
          <w:lang w:val="de-DE"/>
        </w:rPr>
        <w:t>Am 4. November 2015 sandte das Verbandsbüro das Rundschreiben E-15/258 aus, in dem es alle UPOV-Mitglieder ersuchte, in PV2 aufzunehmende Auskünfte und Antragsformblätter bereitzustellen. In Beantwortung des Rundschreibens E-15/258 erteilten die folgenden 26 Verbandsmitglieder die notwendigen in PV2 aufzunehmenden Auskünfte: Argentinien, Australien, Bolivien (Plurinationaler Staat), Brasilien, Chile, Europäische Union, Frankreich, Georgien, Japan, Kanada, Kenia, Kolumbien, Mexiko, Neuseeland, Niederlande, Norwegen, OAPI, Republik Korea, Schweden, Schweiz, Südafrika, Tschechische Republik, Tunesien, Uruguay, Vereinigte Staaten von Amerika und Vietnam.</w:t>
      </w:r>
    </w:p>
    <w:p w:rsidR="002849A3" w:rsidRPr="00354D09" w:rsidRDefault="002849A3" w:rsidP="002849A3">
      <w:pPr>
        <w:pStyle w:val="Heading1"/>
        <w:rPr>
          <w:lang w:val="de-DE"/>
        </w:rPr>
      </w:pPr>
    </w:p>
    <w:p w:rsidR="002849A3" w:rsidRPr="00354D09" w:rsidRDefault="002849A3" w:rsidP="002849A3">
      <w:pPr>
        <w:rPr>
          <w:lang w:val="de-DE"/>
        </w:rPr>
      </w:pPr>
      <w:r w:rsidRPr="00354D09">
        <w:rPr>
          <w:lang w:val="de-DE"/>
        </w:rPr>
        <w:fldChar w:fldCharType="begin"/>
      </w:r>
      <w:r w:rsidRPr="00354D09">
        <w:rPr>
          <w:lang w:val="de-DE"/>
        </w:rPr>
        <w:instrText xml:space="preserve"> AUTONUM  </w:instrText>
      </w:r>
      <w:r w:rsidRPr="00354D09">
        <w:rPr>
          <w:lang w:val="de-DE"/>
        </w:rPr>
        <w:fldChar w:fldCharType="end"/>
      </w:r>
      <w:r w:rsidRPr="00354D09">
        <w:rPr>
          <w:lang w:val="de-DE"/>
        </w:rPr>
        <w:tab/>
        <w:t>Am 8. Januar 2016 wurde eine WebEx-Sitzung organisiert, um über die jüngsten Entwicklungen betreffend PV2 zu berichten, einschließlich der in PV2 zu testenden Pflanzen, einer Präsentation der für das System zu übernehmenden technischen Architektur und des vorläufigen Zeitplans für die Testphase.</w:t>
      </w:r>
    </w:p>
    <w:p w:rsidR="002849A3" w:rsidRPr="00354D09" w:rsidRDefault="002849A3" w:rsidP="002849A3">
      <w:pPr>
        <w:rPr>
          <w:lang w:val="de-DE"/>
        </w:rPr>
      </w:pPr>
    </w:p>
    <w:p w:rsidR="002849A3" w:rsidRPr="00354D09" w:rsidRDefault="002849A3" w:rsidP="002849A3">
      <w:pPr>
        <w:pStyle w:val="Default"/>
        <w:jc w:val="both"/>
        <w:rPr>
          <w:rFonts w:cs="Times New Roman"/>
          <w:color w:val="auto"/>
          <w:sz w:val="20"/>
          <w:szCs w:val="20"/>
          <w:lang w:val="de-DE"/>
        </w:rPr>
      </w:pPr>
      <w:r w:rsidRPr="00354D09">
        <w:rPr>
          <w:rFonts w:cs="Times New Roman"/>
          <w:color w:val="auto"/>
          <w:sz w:val="20"/>
          <w:szCs w:val="20"/>
          <w:lang w:val="de-DE"/>
        </w:rPr>
        <w:fldChar w:fldCharType="begin"/>
      </w:r>
      <w:r w:rsidRPr="00354D09">
        <w:rPr>
          <w:rFonts w:cs="Times New Roman"/>
          <w:color w:val="auto"/>
          <w:sz w:val="20"/>
          <w:szCs w:val="20"/>
          <w:lang w:val="de-DE"/>
        </w:rPr>
        <w:instrText xml:space="preserve"> AUTONUM  </w:instrText>
      </w:r>
      <w:r w:rsidRPr="00354D09">
        <w:rPr>
          <w:rFonts w:cs="Times New Roman"/>
          <w:color w:val="auto"/>
          <w:sz w:val="20"/>
          <w:szCs w:val="20"/>
          <w:lang w:val="de-DE"/>
        </w:rPr>
        <w:fldChar w:fldCharType="end"/>
      </w:r>
      <w:r w:rsidRPr="00354D09">
        <w:rPr>
          <w:rFonts w:cs="Times New Roman"/>
          <w:color w:val="auto"/>
          <w:sz w:val="20"/>
          <w:szCs w:val="20"/>
          <w:lang w:val="de-DE"/>
        </w:rPr>
        <w:tab/>
        <w:t>Auf der WebEx-Sitzung am 8. Januar 2016 wurde vereinbart, folgende Pflanzen in der folgenden Prioritätenrangfolge gemäß dem Interesse der mitwirkenden Sortenämter und der Fähigkeit der mitwirkenden Sortenämter, einschlägige Informationen im Technischen Fragebogen mitzuteilen, hinzuzufügen:</w:t>
      </w:r>
    </w:p>
    <w:p w:rsidR="002849A3" w:rsidRPr="00354D09" w:rsidRDefault="002849A3" w:rsidP="002849A3">
      <w:pPr>
        <w:pStyle w:val="Default"/>
        <w:jc w:val="both"/>
        <w:rPr>
          <w:rFonts w:cs="Times New Roman"/>
          <w:color w:val="auto"/>
          <w:sz w:val="20"/>
          <w:szCs w:val="20"/>
          <w:lang w:val="de-DE"/>
        </w:rPr>
      </w:pPr>
    </w:p>
    <w:p w:rsidR="002849A3" w:rsidRPr="00354D09" w:rsidRDefault="002849A3" w:rsidP="002849A3">
      <w:pPr>
        <w:pStyle w:val="Default"/>
        <w:numPr>
          <w:ilvl w:val="0"/>
          <w:numId w:val="13"/>
        </w:numPr>
        <w:ind w:left="993"/>
        <w:jc w:val="both"/>
        <w:rPr>
          <w:rFonts w:cs="Times New Roman"/>
          <w:color w:val="auto"/>
          <w:sz w:val="20"/>
          <w:szCs w:val="20"/>
          <w:lang w:val="de-DE"/>
        </w:rPr>
      </w:pPr>
      <w:r w:rsidRPr="00354D09">
        <w:rPr>
          <w:rFonts w:cs="Times New Roman"/>
          <w:color w:val="auto"/>
          <w:sz w:val="20"/>
          <w:szCs w:val="20"/>
          <w:lang w:val="de-DE"/>
        </w:rPr>
        <w:t>Rose</w:t>
      </w:r>
    </w:p>
    <w:p w:rsidR="002849A3" w:rsidRPr="00354D09" w:rsidRDefault="002849A3" w:rsidP="002849A3">
      <w:pPr>
        <w:pStyle w:val="Default"/>
        <w:numPr>
          <w:ilvl w:val="0"/>
          <w:numId w:val="13"/>
        </w:numPr>
        <w:ind w:left="993"/>
        <w:jc w:val="both"/>
        <w:rPr>
          <w:rFonts w:cs="Times New Roman"/>
          <w:color w:val="auto"/>
          <w:sz w:val="20"/>
          <w:szCs w:val="20"/>
          <w:lang w:val="de-DE"/>
        </w:rPr>
      </w:pPr>
      <w:r w:rsidRPr="00354D09">
        <w:rPr>
          <w:rFonts w:cs="Times New Roman"/>
          <w:color w:val="auto"/>
          <w:sz w:val="20"/>
          <w:szCs w:val="20"/>
          <w:lang w:val="de-DE"/>
        </w:rPr>
        <w:t>Sojabohne</w:t>
      </w:r>
    </w:p>
    <w:p w:rsidR="002849A3" w:rsidRPr="00354D09" w:rsidRDefault="002849A3" w:rsidP="002849A3">
      <w:pPr>
        <w:pStyle w:val="Default"/>
        <w:numPr>
          <w:ilvl w:val="0"/>
          <w:numId w:val="13"/>
        </w:numPr>
        <w:ind w:left="993"/>
        <w:jc w:val="both"/>
        <w:rPr>
          <w:rFonts w:cs="Times New Roman"/>
          <w:color w:val="auto"/>
          <w:sz w:val="20"/>
          <w:szCs w:val="20"/>
          <w:lang w:val="de-DE"/>
        </w:rPr>
      </w:pPr>
      <w:r w:rsidRPr="00354D09">
        <w:rPr>
          <w:rFonts w:cs="Times New Roman"/>
          <w:color w:val="auto"/>
          <w:sz w:val="20"/>
          <w:szCs w:val="20"/>
          <w:lang w:val="de-DE"/>
        </w:rPr>
        <w:t>Salat</w:t>
      </w:r>
    </w:p>
    <w:p w:rsidR="002849A3" w:rsidRPr="00354D09" w:rsidRDefault="002849A3" w:rsidP="002849A3">
      <w:pPr>
        <w:pStyle w:val="Default"/>
        <w:numPr>
          <w:ilvl w:val="0"/>
          <w:numId w:val="13"/>
        </w:numPr>
        <w:ind w:left="993"/>
        <w:jc w:val="both"/>
        <w:rPr>
          <w:rFonts w:cs="Times New Roman"/>
          <w:color w:val="auto"/>
          <w:sz w:val="20"/>
          <w:szCs w:val="20"/>
          <w:lang w:val="de-DE"/>
        </w:rPr>
      </w:pPr>
      <w:r w:rsidRPr="00354D09">
        <w:rPr>
          <w:rFonts w:cs="Times New Roman"/>
          <w:color w:val="auto"/>
          <w:sz w:val="20"/>
          <w:szCs w:val="20"/>
          <w:lang w:val="de-DE"/>
        </w:rPr>
        <w:t>Apfel</w:t>
      </w:r>
    </w:p>
    <w:p w:rsidR="002849A3" w:rsidRPr="00354D09" w:rsidRDefault="002849A3" w:rsidP="002849A3">
      <w:pPr>
        <w:pStyle w:val="Default"/>
        <w:numPr>
          <w:ilvl w:val="0"/>
          <w:numId w:val="13"/>
        </w:numPr>
        <w:ind w:left="993"/>
        <w:jc w:val="both"/>
        <w:rPr>
          <w:rFonts w:cs="Times New Roman"/>
          <w:color w:val="auto"/>
          <w:sz w:val="20"/>
          <w:szCs w:val="20"/>
          <w:lang w:val="de-DE"/>
        </w:rPr>
      </w:pPr>
      <w:r w:rsidRPr="00354D09">
        <w:rPr>
          <w:rFonts w:cs="Times New Roman"/>
          <w:color w:val="auto"/>
          <w:sz w:val="20"/>
          <w:szCs w:val="20"/>
          <w:lang w:val="de-DE"/>
        </w:rPr>
        <w:t>Kartoffel</w:t>
      </w:r>
    </w:p>
    <w:p w:rsidR="002849A3" w:rsidRPr="00354D09" w:rsidRDefault="002849A3" w:rsidP="002849A3">
      <w:pPr>
        <w:pStyle w:val="Default"/>
        <w:jc w:val="both"/>
        <w:rPr>
          <w:rFonts w:cs="Times New Roman"/>
          <w:color w:val="auto"/>
          <w:sz w:val="20"/>
          <w:szCs w:val="20"/>
          <w:lang w:val="de-DE"/>
        </w:rPr>
      </w:pPr>
    </w:p>
    <w:p w:rsidR="002849A3" w:rsidRPr="00354D09" w:rsidRDefault="002849A3" w:rsidP="002849A3">
      <w:pPr>
        <w:pStyle w:val="Default"/>
        <w:jc w:val="both"/>
        <w:rPr>
          <w:rFonts w:cs="Times New Roman"/>
          <w:color w:val="auto"/>
          <w:sz w:val="20"/>
          <w:szCs w:val="20"/>
          <w:lang w:val="de-DE"/>
        </w:rPr>
      </w:pPr>
      <w:r w:rsidRPr="00354D09">
        <w:rPr>
          <w:rFonts w:cs="Times New Roman"/>
          <w:color w:val="auto"/>
          <w:sz w:val="20"/>
          <w:szCs w:val="20"/>
          <w:lang w:val="de-DE"/>
        </w:rPr>
        <w:fldChar w:fldCharType="begin"/>
      </w:r>
      <w:r w:rsidRPr="00354D09">
        <w:rPr>
          <w:rFonts w:cs="Times New Roman"/>
          <w:color w:val="auto"/>
          <w:sz w:val="20"/>
          <w:szCs w:val="20"/>
          <w:lang w:val="de-DE"/>
        </w:rPr>
        <w:instrText xml:space="preserve"> AUTONUM  </w:instrText>
      </w:r>
      <w:r w:rsidRPr="00354D09">
        <w:rPr>
          <w:rFonts w:cs="Times New Roman"/>
          <w:color w:val="auto"/>
          <w:sz w:val="20"/>
          <w:szCs w:val="20"/>
          <w:lang w:val="de-DE"/>
        </w:rPr>
        <w:fldChar w:fldCharType="end"/>
      </w:r>
      <w:r w:rsidRPr="00354D09">
        <w:rPr>
          <w:rFonts w:cs="Times New Roman"/>
          <w:color w:val="auto"/>
          <w:sz w:val="20"/>
          <w:szCs w:val="20"/>
          <w:lang w:val="de-DE"/>
        </w:rPr>
        <w:tab/>
        <w:t>Die Teilnehmer vereinbarten außerdem, daß Rose und Sojabohne Priorität 1 hätten, während Salat, Apfel und Kartoffel vorbehaltlich der Arbeitsbelastun</w:t>
      </w:r>
      <w:r w:rsidR="003B56A9">
        <w:rPr>
          <w:rFonts w:cs="Times New Roman"/>
          <w:color w:val="auto"/>
          <w:sz w:val="20"/>
          <w:szCs w:val="20"/>
          <w:lang w:val="de-DE"/>
        </w:rPr>
        <w:t>g und der während der Testphase</w:t>
      </w:r>
      <w:r w:rsidRPr="00354D09">
        <w:rPr>
          <w:rFonts w:cs="Times New Roman"/>
          <w:color w:val="auto"/>
          <w:sz w:val="20"/>
          <w:szCs w:val="20"/>
          <w:lang w:val="de-DE"/>
        </w:rPr>
        <w:t xml:space="preserve"> erhaltenen Bemerkungen in den Prototyp aufgenommen werden würden.</w:t>
      </w:r>
    </w:p>
    <w:p w:rsidR="002849A3" w:rsidRPr="00354D09" w:rsidRDefault="002849A3" w:rsidP="002849A3">
      <w:pPr>
        <w:pStyle w:val="Heading1"/>
        <w:rPr>
          <w:lang w:val="de-DE"/>
        </w:rPr>
      </w:pPr>
    </w:p>
    <w:p w:rsidR="002849A3" w:rsidRPr="00354D09" w:rsidRDefault="002849A3" w:rsidP="002849A3">
      <w:pPr>
        <w:rPr>
          <w:lang w:val="de-DE"/>
        </w:rPr>
      </w:pPr>
      <w:r w:rsidRPr="00354D09">
        <w:rPr>
          <w:lang w:val="de-DE"/>
        </w:rPr>
        <w:fldChar w:fldCharType="begin"/>
      </w:r>
      <w:r w:rsidRPr="00354D09">
        <w:rPr>
          <w:lang w:val="de-DE"/>
        </w:rPr>
        <w:instrText xml:space="preserve"> AUTONUM  </w:instrText>
      </w:r>
      <w:r w:rsidRPr="00354D09">
        <w:rPr>
          <w:lang w:val="de-DE"/>
        </w:rPr>
        <w:fldChar w:fldCharType="end"/>
      </w:r>
      <w:r w:rsidRPr="00354D09">
        <w:rPr>
          <w:lang w:val="de-DE"/>
        </w:rPr>
        <w:tab/>
        <w:t>Die technische Architektur wurde entworfen und während der Web Ex-Sitzung am 8. Januar 2016 mit mitwirkenden Mitgliedern geteilt. Die Architektur wurde aufgrund der Bedürfnisse der Sortenämter und der Anforderungen der WIPO an die Infrastruktur konstruiert. Die Funktionen werden während der Testphase von März 2016 bis Oktober 2016 folgendermaßen entwickelt und getestet:</w:t>
      </w:r>
    </w:p>
    <w:p w:rsidR="002849A3" w:rsidRPr="00354D09" w:rsidRDefault="002849A3" w:rsidP="002849A3">
      <w:pPr>
        <w:rPr>
          <w:lang w:val="de-DE"/>
        </w:rPr>
      </w:pPr>
    </w:p>
    <w:tbl>
      <w:tblPr>
        <w:tblW w:w="9783" w:type="dxa"/>
        <w:tblLayout w:type="fixed"/>
        <w:tblCellMar>
          <w:left w:w="0" w:type="dxa"/>
          <w:right w:w="0" w:type="dxa"/>
        </w:tblCellMar>
        <w:tblLook w:val="0420" w:firstRow="1" w:lastRow="0" w:firstColumn="0" w:lastColumn="0" w:noHBand="0" w:noVBand="1"/>
      </w:tblPr>
      <w:tblGrid>
        <w:gridCol w:w="1420"/>
        <w:gridCol w:w="2410"/>
        <w:gridCol w:w="5953"/>
      </w:tblGrid>
      <w:tr w:rsidR="002849A3" w:rsidRPr="00354D09" w:rsidTr="008A6299">
        <w:trPr>
          <w:trHeight w:val="396"/>
        </w:trPr>
        <w:tc>
          <w:tcPr>
            <w:tcW w:w="1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849A3" w:rsidRPr="00354D09" w:rsidRDefault="002849A3" w:rsidP="008A6299">
            <w:pPr>
              <w:jc w:val="center"/>
              <w:rPr>
                <w:sz w:val="18"/>
                <w:szCs w:val="36"/>
                <w:lang w:val="de-DE"/>
              </w:rPr>
            </w:pPr>
            <w:r w:rsidRPr="00354D09">
              <w:rPr>
                <w:b/>
                <w:bCs/>
                <w:color w:val="000000" w:themeColor="text1"/>
                <w:kern w:val="24"/>
                <w:sz w:val="18"/>
                <w:szCs w:val="36"/>
                <w:lang w:val="de-DE"/>
              </w:rPr>
              <w:t>Testphase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849A3" w:rsidRPr="00354D09" w:rsidRDefault="002849A3" w:rsidP="008A6299">
            <w:pPr>
              <w:jc w:val="center"/>
              <w:rPr>
                <w:sz w:val="18"/>
                <w:szCs w:val="36"/>
                <w:lang w:val="de-DE"/>
              </w:rPr>
            </w:pPr>
            <w:r w:rsidRPr="00354D09">
              <w:rPr>
                <w:b/>
                <w:bCs/>
                <w:color w:val="000000" w:themeColor="text1"/>
                <w:kern w:val="24"/>
                <w:sz w:val="18"/>
                <w:szCs w:val="36"/>
                <w:lang w:val="de-DE"/>
              </w:rPr>
              <w:t>von/an</w:t>
            </w:r>
          </w:p>
        </w:tc>
        <w:tc>
          <w:tcPr>
            <w:tcW w:w="5953" w:type="dxa"/>
            <w:tcBorders>
              <w:top w:val="single" w:sz="8" w:space="0" w:color="000000"/>
              <w:left w:val="single" w:sz="8" w:space="0" w:color="000000"/>
              <w:bottom w:val="single" w:sz="8" w:space="0" w:color="000000"/>
              <w:right w:val="single" w:sz="8" w:space="0" w:color="000000"/>
            </w:tcBorders>
            <w:shd w:val="clear" w:color="auto" w:fill="auto"/>
          </w:tcPr>
          <w:p w:rsidR="002849A3" w:rsidRPr="00354D09" w:rsidRDefault="002849A3" w:rsidP="008A6299">
            <w:pPr>
              <w:ind w:left="187"/>
              <w:jc w:val="center"/>
              <w:rPr>
                <w:b/>
                <w:bCs/>
                <w:color w:val="000000" w:themeColor="text1"/>
                <w:kern w:val="24"/>
                <w:sz w:val="18"/>
                <w:szCs w:val="36"/>
                <w:lang w:val="de-DE"/>
              </w:rPr>
            </w:pPr>
            <w:r w:rsidRPr="00354D09">
              <w:rPr>
                <w:b/>
                <w:bCs/>
                <w:color w:val="000000" w:themeColor="text1"/>
                <w:kern w:val="24"/>
                <w:sz w:val="18"/>
                <w:szCs w:val="36"/>
                <w:lang w:val="de-DE"/>
              </w:rPr>
              <w:t>Milestone Version (MR) Inhalte/</w:t>
            </w:r>
          </w:p>
          <w:p w:rsidR="002849A3" w:rsidRPr="00354D09" w:rsidRDefault="002849A3" w:rsidP="008A6299">
            <w:pPr>
              <w:ind w:left="187"/>
              <w:jc w:val="center"/>
              <w:rPr>
                <w:b/>
                <w:bCs/>
                <w:color w:val="000000" w:themeColor="text1"/>
                <w:kern w:val="24"/>
                <w:sz w:val="18"/>
                <w:szCs w:val="36"/>
                <w:lang w:val="de-DE"/>
              </w:rPr>
            </w:pPr>
            <w:r w:rsidRPr="00354D09">
              <w:rPr>
                <w:b/>
                <w:bCs/>
                <w:color w:val="000000" w:themeColor="text1"/>
                <w:kern w:val="24"/>
                <w:sz w:val="18"/>
                <w:szCs w:val="36"/>
                <w:lang w:val="de-DE"/>
              </w:rPr>
              <w:t>zu prüfende Funktionen</w:t>
            </w:r>
          </w:p>
        </w:tc>
      </w:tr>
      <w:tr w:rsidR="002849A3" w:rsidRPr="00354D09" w:rsidTr="008A6299">
        <w:trPr>
          <w:trHeight w:val="211"/>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2849A3" w:rsidRPr="00354D09" w:rsidRDefault="002849A3" w:rsidP="008A6299">
            <w:pPr>
              <w:jc w:val="center"/>
              <w:rPr>
                <w:sz w:val="18"/>
                <w:szCs w:val="36"/>
                <w:lang w:val="de-DE"/>
              </w:rPr>
            </w:pPr>
            <w:r w:rsidRPr="00354D09">
              <w:rPr>
                <w:color w:val="000000" w:themeColor="text1"/>
                <w:kern w:val="24"/>
                <w:sz w:val="18"/>
                <w:szCs w:val="36"/>
                <w:lang w:val="de-DE"/>
              </w:rPr>
              <w:t>Version 1</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2849A3" w:rsidRPr="00354D09" w:rsidRDefault="002849A3" w:rsidP="008A6299">
            <w:pPr>
              <w:jc w:val="left"/>
              <w:rPr>
                <w:sz w:val="18"/>
                <w:szCs w:val="36"/>
                <w:lang w:val="de-DE"/>
              </w:rPr>
            </w:pPr>
            <w:r w:rsidRPr="00354D09">
              <w:rPr>
                <w:color w:val="000000" w:themeColor="text1"/>
                <w:kern w:val="24"/>
                <w:sz w:val="18"/>
                <w:szCs w:val="36"/>
                <w:lang w:val="de-DE"/>
              </w:rPr>
              <w:t>01/02/2016 - 12/02/2016</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2849A3" w:rsidRPr="00354D09" w:rsidRDefault="002849A3" w:rsidP="008A6299">
            <w:pPr>
              <w:ind w:left="187"/>
              <w:jc w:val="left"/>
              <w:rPr>
                <w:color w:val="000000" w:themeColor="text1"/>
                <w:kern w:val="24"/>
                <w:sz w:val="18"/>
                <w:szCs w:val="36"/>
                <w:lang w:val="de-DE"/>
              </w:rPr>
            </w:pPr>
            <w:r w:rsidRPr="00354D09">
              <w:rPr>
                <w:color w:val="000000" w:themeColor="text1"/>
                <w:kern w:val="24"/>
                <w:sz w:val="18"/>
                <w:szCs w:val="36"/>
                <w:lang w:val="de-DE"/>
              </w:rPr>
              <w:t xml:space="preserve">Aktualisiertes PVP-XML Antragsformblatt (AF) für neue Teilnehmer und neue Pflanzen  </w:t>
            </w:r>
          </w:p>
        </w:tc>
      </w:tr>
      <w:tr w:rsidR="002849A3" w:rsidRPr="00354D09" w:rsidTr="008A6299">
        <w:trPr>
          <w:trHeight w:val="247"/>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2849A3" w:rsidRPr="00354D09" w:rsidRDefault="002849A3" w:rsidP="008A6299">
            <w:pPr>
              <w:jc w:val="center"/>
              <w:rPr>
                <w:sz w:val="18"/>
                <w:szCs w:val="36"/>
                <w:lang w:val="de-DE"/>
              </w:rPr>
            </w:pPr>
            <w:r w:rsidRPr="00354D09">
              <w:rPr>
                <w:color w:val="000000" w:themeColor="text1"/>
                <w:kern w:val="24"/>
                <w:sz w:val="18"/>
                <w:szCs w:val="36"/>
                <w:lang w:val="de-DE"/>
              </w:rPr>
              <w:t>Version 2</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2849A3" w:rsidRPr="00354D09" w:rsidRDefault="002849A3" w:rsidP="008A6299">
            <w:pPr>
              <w:rPr>
                <w:color w:val="000000" w:themeColor="text1"/>
                <w:kern w:val="24"/>
                <w:sz w:val="18"/>
                <w:szCs w:val="36"/>
                <w:lang w:val="de-DE"/>
              </w:rPr>
            </w:pPr>
            <w:r w:rsidRPr="00354D09">
              <w:rPr>
                <w:color w:val="000000" w:themeColor="text1"/>
                <w:kern w:val="24"/>
                <w:sz w:val="18"/>
                <w:szCs w:val="36"/>
                <w:lang w:val="de-DE"/>
              </w:rPr>
              <w:t>29/02/2016 - 11/03/2016</w:t>
            </w:r>
          </w:p>
          <w:p w:rsidR="002849A3" w:rsidRPr="00354D09" w:rsidRDefault="002849A3" w:rsidP="008A6299">
            <w:pPr>
              <w:rPr>
                <w:sz w:val="18"/>
                <w:szCs w:val="36"/>
                <w:lang w:val="de-DE"/>
              </w:rPr>
            </w:pP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2849A3" w:rsidRPr="00354D09" w:rsidRDefault="002849A3" w:rsidP="008A6299">
            <w:pPr>
              <w:ind w:left="187"/>
              <w:jc w:val="left"/>
              <w:rPr>
                <w:color w:val="000000" w:themeColor="text1"/>
                <w:kern w:val="24"/>
                <w:sz w:val="18"/>
                <w:szCs w:val="36"/>
                <w:lang w:val="de-DE"/>
              </w:rPr>
            </w:pPr>
            <w:r w:rsidRPr="00354D09">
              <w:rPr>
                <w:color w:val="000000" w:themeColor="text1"/>
                <w:kern w:val="24"/>
                <w:sz w:val="18"/>
                <w:szCs w:val="36"/>
                <w:lang w:val="de-DE"/>
              </w:rPr>
              <w:t>Aktualisierter PVP-XML Technischer Fragebogen (TQ) für neue Teilnehmer und neue Pflanzen, Nutzer-Feedback von MR1</w:t>
            </w:r>
          </w:p>
        </w:tc>
      </w:tr>
      <w:tr w:rsidR="002849A3" w:rsidRPr="00354D09" w:rsidTr="008A6299">
        <w:trPr>
          <w:trHeight w:val="267"/>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2849A3" w:rsidRPr="00354D09" w:rsidRDefault="002849A3" w:rsidP="008A6299">
            <w:pPr>
              <w:jc w:val="center"/>
              <w:rPr>
                <w:sz w:val="18"/>
                <w:szCs w:val="36"/>
                <w:lang w:val="de-DE"/>
              </w:rPr>
            </w:pPr>
            <w:r w:rsidRPr="00354D09">
              <w:rPr>
                <w:color w:val="000000" w:themeColor="text1"/>
                <w:kern w:val="24"/>
                <w:sz w:val="18"/>
                <w:szCs w:val="36"/>
                <w:lang w:val="de-DE"/>
              </w:rPr>
              <w:t>Version 3</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2849A3" w:rsidRPr="00354D09" w:rsidRDefault="002849A3" w:rsidP="008A6299">
            <w:pPr>
              <w:rPr>
                <w:color w:val="000000" w:themeColor="text1"/>
                <w:kern w:val="24"/>
                <w:sz w:val="18"/>
                <w:szCs w:val="36"/>
                <w:lang w:val="de-DE"/>
              </w:rPr>
            </w:pPr>
            <w:r w:rsidRPr="00354D09">
              <w:rPr>
                <w:color w:val="000000" w:themeColor="text1"/>
                <w:kern w:val="24"/>
                <w:sz w:val="18"/>
                <w:szCs w:val="36"/>
                <w:lang w:val="de-DE"/>
              </w:rPr>
              <w:t>29/03/2016 - 08/04/2016</w:t>
            </w:r>
          </w:p>
          <w:p w:rsidR="002849A3" w:rsidRPr="00354D09" w:rsidRDefault="002849A3" w:rsidP="008A6299">
            <w:pPr>
              <w:rPr>
                <w:sz w:val="18"/>
                <w:szCs w:val="36"/>
                <w:lang w:val="de-DE"/>
              </w:rPr>
            </w:pP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2849A3" w:rsidRPr="00354D09" w:rsidRDefault="002849A3" w:rsidP="008A6299">
            <w:pPr>
              <w:ind w:left="187"/>
              <w:jc w:val="left"/>
              <w:rPr>
                <w:color w:val="000000" w:themeColor="text1"/>
                <w:kern w:val="24"/>
                <w:sz w:val="18"/>
                <w:szCs w:val="36"/>
                <w:lang w:val="de-DE"/>
              </w:rPr>
            </w:pPr>
            <w:r w:rsidRPr="00354D09">
              <w:rPr>
                <w:color w:val="000000" w:themeColor="text1"/>
                <w:kern w:val="24"/>
                <w:sz w:val="18"/>
                <w:szCs w:val="36"/>
                <w:lang w:val="de-DE"/>
              </w:rPr>
              <w:t>Authentifizierung/Berechtigung, Mehrsprachenfunktion, Hinzufügung neuer Teilnehmer (außer BO, MX), Nutzer-Feedback von MR2</w:t>
            </w:r>
          </w:p>
        </w:tc>
      </w:tr>
      <w:tr w:rsidR="002849A3" w:rsidRPr="00354D09" w:rsidTr="008A6299">
        <w:trPr>
          <w:trHeight w:val="260"/>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2849A3" w:rsidRPr="00354D09" w:rsidRDefault="002849A3" w:rsidP="008A6299">
            <w:pPr>
              <w:jc w:val="center"/>
              <w:rPr>
                <w:sz w:val="18"/>
                <w:szCs w:val="36"/>
                <w:lang w:val="de-DE"/>
              </w:rPr>
            </w:pPr>
            <w:r w:rsidRPr="00354D09">
              <w:rPr>
                <w:color w:val="000000" w:themeColor="text1"/>
                <w:kern w:val="24"/>
                <w:sz w:val="18"/>
                <w:szCs w:val="36"/>
                <w:lang w:val="de-DE"/>
              </w:rPr>
              <w:t>Version 4</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2849A3" w:rsidRPr="00354D09" w:rsidRDefault="002849A3" w:rsidP="008A6299">
            <w:pPr>
              <w:rPr>
                <w:color w:val="000000" w:themeColor="text1"/>
                <w:kern w:val="24"/>
                <w:sz w:val="18"/>
                <w:szCs w:val="36"/>
                <w:lang w:val="de-DE"/>
              </w:rPr>
            </w:pPr>
            <w:r w:rsidRPr="00354D09">
              <w:rPr>
                <w:color w:val="000000" w:themeColor="text1"/>
                <w:kern w:val="24"/>
                <w:sz w:val="18"/>
                <w:szCs w:val="36"/>
                <w:lang w:val="de-DE"/>
              </w:rPr>
              <w:t>25/04/2016 - 06/05/2016</w:t>
            </w:r>
          </w:p>
          <w:p w:rsidR="002849A3" w:rsidRPr="00354D09" w:rsidRDefault="002849A3" w:rsidP="008A6299">
            <w:pPr>
              <w:rPr>
                <w:sz w:val="18"/>
                <w:szCs w:val="36"/>
                <w:lang w:val="de-DE"/>
              </w:rPr>
            </w:pP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2849A3" w:rsidRPr="00354D09" w:rsidRDefault="002849A3" w:rsidP="008A6299">
            <w:pPr>
              <w:ind w:left="187"/>
              <w:jc w:val="left"/>
              <w:rPr>
                <w:color w:val="000000" w:themeColor="text1"/>
                <w:kern w:val="24"/>
                <w:sz w:val="18"/>
                <w:szCs w:val="36"/>
                <w:lang w:val="de-DE"/>
              </w:rPr>
            </w:pPr>
            <w:r w:rsidRPr="00354D09">
              <w:rPr>
                <w:color w:val="000000" w:themeColor="text1"/>
                <w:kern w:val="24"/>
                <w:sz w:val="18"/>
                <w:szCs w:val="36"/>
                <w:lang w:val="de-DE"/>
              </w:rPr>
              <w:t>Verwaltung der Schnittstelle für die Formblätter, Hinzufügung von BO und MX, Hinzufügung von Pflanzen (Rose+Sojabohne), Nutzer-Feedback von MR3</w:t>
            </w:r>
          </w:p>
        </w:tc>
      </w:tr>
      <w:tr w:rsidR="002849A3" w:rsidRPr="00354D09" w:rsidTr="008A6299">
        <w:trPr>
          <w:trHeight w:val="260"/>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2849A3" w:rsidRPr="00354D09" w:rsidRDefault="002849A3" w:rsidP="008A6299">
            <w:pPr>
              <w:jc w:val="center"/>
              <w:rPr>
                <w:color w:val="000000" w:themeColor="text1"/>
                <w:kern w:val="24"/>
                <w:sz w:val="18"/>
                <w:szCs w:val="36"/>
                <w:lang w:val="de-DE"/>
              </w:rPr>
            </w:pPr>
            <w:r w:rsidRPr="00354D09">
              <w:rPr>
                <w:color w:val="000000" w:themeColor="text1"/>
                <w:kern w:val="24"/>
                <w:sz w:val="18"/>
                <w:szCs w:val="36"/>
                <w:lang w:val="de-DE"/>
              </w:rPr>
              <w:t>Version 5</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2849A3" w:rsidRPr="00354D09" w:rsidRDefault="002849A3" w:rsidP="008A6299">
            <w:pPr>
              <w:rPr>
                <w:color w:val="000000" w:themeColor="text1"/>
                <w:kern w:val="24"/>
                <w:sz w:val="18"/>
                <w:szCs w:val="36"/>
                <w:lang w:val="de-DE"/>
              </w:rPr>
            </w:pPr>
            <w:r w:rsidRPr="00354D09">
              <w:rPr>
                <w:color w:val="000000" w:themeColor="text1"/>
                <w:kern w:val="24"/>
                <w:sz w:val="18"/>
                <w:szCs w:val="36"/>
                <w:lang w:val="de-DE"/>
              </w:rPr>
              <w:t>23/05/2016 - 03/06/2016</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2849A3" w:rsidRPr="00354D09" w:rsidRDefault="002849A3" w:rsidP="008A6299">
            <w:pPr>
              <w:ind w:left="187"/>
              <w:jc w:val="left"/>
              <w:rPr>
                <w:color w:val="000000" w:themeColor="text1"/>
                <w:kern w:val="24"/>
                <w:sz w:val="18"/>
                <w:szCs w:val="36"/>
                <w:lang w:val="de-DE"/>
              </w:rPr>
            </w:pPr>
            <w:r w:rsidRPr="00354D09">
              <w:rPr>
                <w:color w:val="000000" w:themeColor="text1"/>
                <w:kern w:val="24"/>
                <w:sz w:val="18"/>
                <w:szCs w:val="36"/>
                <w:lang w:val="de-DE"/>
              </w:rPr>
              <w:t>Erneute Verwendung des Fragebogen, Nutzer-Feedback von MR4</w:t>
            </w:r>
          </w:p>
        </w:tc>
      </w:tr>
      <w:tr w:rsidR="002849A3" w:rsidRPr="00354D09" w:rsidTr="008A6299">
        <w:trPr>
          <w:trHeight w:val="260"/>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2849A3" w:rsidRPr="00354D09" w:rsidRDefault="002849A3" w:rsidP="008A6299">
            <w:pPr>
              <w:jc w:val="center"/>
              <w:rPr>
                <w:color w:val="000000" w:themeColor="text1"/>
                <w:kern w:val="24"/>
                <w:sz w:val="18"/>
                <w:szCs w:val="36"/>
                <w:lang w:val="de-DE"/>
              </w:rPr>
            </w:pPr>
            <w:r w:rsidRPr="00354D09">
              <w:rPr>
                <w:color w:val="000000" w:themeColor="text1"/>
                <w:kern w:val="24"/>
                <w:sz w:val="18"/>
                <w:szCs w:val="36"/>
                <w:lang w:val="de-DE"/>
              </w:rPr>
              <w:t>Version 6</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2849A3" w:rsidRPr="00354D09" w:rsidRDefault="002849A3" w:rsidP="008A6299">
            <w:pPr>
              <w:rPr>
                <w:color w:val="000000" w:themeColor="text1"/>
                <w:kern w:val="24"/>
                <w:sz w:val="18"/>
                <w:szCs w:val="36"/>
                <w:lang w:val="de-DE"/>
              </w:rPr>
            </w:pPr>
            <w:r w:rsidRPr="00354D09">
              <w:rPr>
                <w:color w:val="000000" w:themeColor="text1"/>
                <w:kern w:val="24"/>
                <w:sz w:val="18"/>
                <w:szCs w:val="36"/>
                <w:lang w:val="de-DE"/>
              </w:rPr>
              <w:t>20/06/2016 - 01/07/2016</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2849A3" w:rsidRPr="00354D09" w:rsidRDefault="002849A3" w:rsidP="008A6299">
            <w:pPr>
              <w:ind w:left="187"/>
              <w:jc w:val="left"/>
              <w:rPr>
                <w:color w:val="000000" w:themeColor="text1"/>
                <w:kern w:val="24"/>
                <w:sz w:val="18"/>
                <w:szCs w:val="36"/>
                <w:lang w:val="de-DE"/>
              </w:rPr>
            </w:pPr>
            <w:r w:rsidRPr="00354D09">
              <w:rPr>
                <w:color w:val="000000" w:themeColor="text1"/>
                <w:kern w:val="24"/>
                <w:sz w:val="18"/>
                <w:szCs w:val="36"/>
                <w:lang w:val="de-DE"/>
              </w:rPr>
              <w:t>Hinzufügung von Salat*, Zahlung, Nutzer-Feedback von MR5</w:t>
            </w:r>
          </w:p>
        </w:tc>
      </w:tr>
      <w:tr w:rsidR="002849A3" w:rsidRPr="00354D09" w:rsidTr="008A6299">
        <w:trPr>
          <w:trHeight w:val="260"/>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2849A3" w:rsidRPr="00354D09" w:rsidRDefault="002849A3" w:rsidP="008A6299">
            <w:pPr>
              <w:jc w:val="center"/>
              <w:rPr>
                <w:color w:val="000000" w:themeColor="text1"/>
                <w:kern w:val="24"/>
                <w:sz w:val="18"/>
                <w:szCs w:val="36"/>
                <w:lang w:val="de-DE"/>
              </w:rPr>
            </w:pPr>
            <w:r w:rsidRPr="00354D09">
              <w:rPr>
                <w:color w:val="000000" w:themeColor="text1"/>
                <w:kern w:val="24"/>
                <w:sz w:val="18"/>
                <w:szCs w:val="36"/>
                <w:lang w:val="de-DE"/>
              </w:rPr>
              <w:t>Version 7</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2849A3" w:rsidRPr="00354D09" w:rsidRDefault="002849A3" w:rsidP="008A6299">
            <w:pPr>
              <w:rPr>
                <w:color w:val="000000" w:themeColor="text1"/>
                <w:kern w:val="24"/>
                <w:sz w:val="18"/>
                <w:szCs w:val="36"/>
                <w:lang w:val="de-DE"/>
              </w:rPr>
            </w:pPr>
            <w:r w:rsidRPr="00354D09">
              <w:rPr>
                <w:color w:val="000000" w:themeColor="text1"/>
                <w:kern w:val="24"/>
                <w:sz w:val="18"/>
                <w:szCs w:val="36"/>
                <w:lang w:val="de-DE"/>
              </w:rPr>
              <w:t>18/07/2016 - 12/08/2016</w:t>
            </w:r>
          </w:p>
          <w:p w:rsidR="002849A3" w:rsidRPr="00354D09" w:rsidRDefault="002849A3" w:rsidP="008A6299">
            <w:pPr>
              <w:rPr>
                <w:color w:val="000000" w:themeColor="text1"/>
                <w:kern w:val="24"/>
                <w:sz w:val="18"/>
                <w:szCs w:val="36"/>
                <w:lang w:val="de-DE"/>
              </w:rPr>
            </w:pP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2849A3" w:rsidRPr="00354D09" w:rsidRDefault="002849A3" w:rsidP="008A6299">
            <w:pPr>
              <w:ind w:left="187"/>
              <w:jc w:val="left"/>
              <w:rPr>
                <w:color w:val="000000" w:themeColor="text1"/>
                <w:kern w:val="24"/>
                <w:sz w:val="18"/>
                <w:szCs w:val="36"/>
                <w:lang w:val="de-DE"/>
              </w:rPr>
            </w:pPr>
            <w:r w:rsidRPr="00354D09">
              <w:rPr>
                <w:color w:val="000000" w:themeColor="text1"/>
                <w:kern w:val="24"/>
                <w:sz w:val="18"/>
                <w:szCs w:val="36"/>
                <w:lang w:val="de-DE"/>
              </w:rPr>
              <w:t>Hinzufügung von Apfel*, bevorzugte Amt/Züchter-Schnittstelle, Integration mit Genie DB und CPVO Berechtigungsdienst, Nutzer-Feedback von MR6</w:t>
            </w:r>
          </w:p>
        </w:tc>
      </w:tr>
      <w:tr w:rsidR="002849A3" w:rsidRPr="00354D09" w:rsidTr="008A6299">
        <w:trPr>
          <w:trHeight w:val="260"/>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2849A3" w:rsidRPr="00354D09" w:rsidRDefault="002849A3" w:rsidP="008A6299">
            <w:pPr>
              <w:jc w:val="center"/>
              <w:rPr>
                <w:color w:val="000000" w:themeColor="text1"/>
                <w:kern w:val="24"/>
                <w:sz w:val="18"/>
                <w:szCs w:val="36"/>
                <w:lang w:val="de-DE"/>
              </w:rPr>
            </w:pPr>
            <w:r w:rsidRPr="00354D09">
              <w:rPr>
                <w:color w:val="000000" w:themeColor="text1"/>
                <w:kern w:val="24"/>
                <w:sz w:val="18"/>
                <w:szCs w:val="36"/>
                <w:lang w:val="de-DE"/>
              </w:rPr>
              <w:t>Version 8</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2849A3" w:rsidRPr="00354D09" w:rsidRDefault="002849A3" w:rsidP="008A6299">
            <w:pPr>
              <w:rPr>
                <w:color w:val="000000" w:themeColor="text1"/>
                <w:kern w:val="24"/>
                <w:sz w:val="18"/>
                <w:szCs w:val="36"/>
                <w:lang w:val="de-DE"/>
              </w:rPr>
            </w:pPr>
            <w:r w:rsidRPr="00354D09">
              <w:rPr>
                <w:color w:val="000000" w:themeColor="text1"/>
                <w:kern w:val="24"/>
                <w:sz w:val="18"/>
                <w:szCs w:val="36"/>
                <w:lang w:val="de-DE"/>
              </w:rPr>
              <w:t>05/09/2016 - 16/09/2016</w:t>
            </w:r>
          </w:p>
          <w:p w:rsidR="002849A3" w:rsidRPr="00354D09" w:rsidRDefault="002849A3" w:rsidP="008A6299">
            <w:pPr>
              <w:rPr>
                <w:color w:val="000000" w:themeColor="text1"/>
                <w:kern w:val="24"/>
                <w:sz w:val="18"/>
                <w:szCs w:val="36"/>
                <w:lang w:val="de-DE"/>
              </w:rPr>
            </w:pP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2849A3" w:rsidRPr="00354D09" w:rsidRDefault="002849A3" w:rsidP="008A6299">
            <w:pPr>
              <w:ind w:left="187"/>
              <w:jc w:val="left"/>
              <w:rPr>
                <w:color w:val="000000" w:themeColor="text1"/>
                <w:kern w:val="24"/>
                <w:sz w:val="18"/>
                <w:szCs w:val="36"/>
                <w:lang w:val="de-DE"/>
              </w:rPr>
            </w:pPr>
            <w:r w:rsidRPr="00354D09">
              <w:rPr>
                <w:color w:val="000000" w:themeColor="text1"/>
                <w:kern w:val="24"/>
                <w:sz w:val="18"/>
                <w:szCs w:val="36"/>
                <w:lang w:val="de-DE"/>
              </w:rPr>
              <w:t>Verschlüsselung, Sicherstellung von RESTful-Diensten, Hinzufügung von Kartoffel*, Nutzer-Feedback von MR7</w:t>
            </w:r>
          </w:p>
        </w:tc>
      </w:tr>
      <w:tr w:rsidR="002849A3" w:rsidRPr="00354D09" w:rsidTr="00AD730A">
        <w:trPr>
          <w:cantSplit/>
          <w:trHeight w:val="265"/>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2849A3" w:rsidRPr="00354D09" w:rsidRDefault="002849A3" w:rsidP="008A6299">
            <w:pPr>
              <w:jc w:val="center"/>
              <w:rPr>
                <w:sz w:val="18"/>
                <w:szCs w:val="36"/>
                <w:lang w:val="de-DE"/>
              </w:rPr>
            </w:pPr>
            <w:r w:rsidRPr="00354D09">
              <w:rPr>
                <w:color w:val="000000" w:themeColor="text1"/>
                <w:kern w:val="24"/>
                <w:sz w:val="18"/>
                <w:szCs w:val="36"/>
                <w:lang w:val="de-DE"/>
              </w:rPr>
              <w:t>Endgültige Version</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2849A3" w:rsidRPr="00354D09" w:rsidRDefault="002849A3" w:rsidP="008A6299">
            <w:pPr>
              <w:rPr>
                <w:color w:val="000000" w:themeColor="text1"/>
                <w:kern w:val="24"/>
                <w:sz w:val="18"/>
                <w:szCs w:val="36"/>
                <w:lang w:val="de-DE"/>
              </w:rPr>
            </w:pPr>
            <w:r w:rsidRPr="00354D09">
              <w:rPr>
                <w:color w:val="000000" w:themeColor="text1"/>
                <w:kern w:val="24"/>
                <w:sz w:val="18"/>
                <w:szCs w:val="36"/>
                <w:lang w:val="de-DE"/>
              </w:rPr>
              <w:t>03/10/2016 - 14/10/2016</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2849A3" w:rsidRPr="00354D09" w:rsidRDefault="002849A3" w:rsidP="008A6299">
            <w:pPr>
              <w:ind w:left="187"/>
              <w:jc w:val="left"/>
              <w:rPr>
                <w:color w:val="000000" w:themeColor="text1"/>
                <w:kern w:val="24"/>
                <w:sz w:val="18"/>
                <w:szCs w:val="36"/>
                <w:lang w:val="de-DE"/>
              </w:rPr>
            </w:pPr>
            <w:r w:rsidRPr="00354D09">
              <w:rPr>
                <w:color w:val="000000" w:themeColor="text1"/>
                <w:kern w:val="24"/>
                <w:sz w:val="18"/>
                <w:szCs w:val="36"/>
                <w:lang w:val="de-DE"/>
              </w:rPr>
              <w:t>Nutzer-Feedback von MR8 und vollständiger Prototyp</w:t>
            </w:r>
          </w:p>
        </w:tc>
      </w:tr>
    </w:tbl>
    <w:p w:rsidR="002849A3" w:rsidRPr="00354D09" w:rsidRDefault="002849A3" w:rsidP="002849A3">
      <w:pPr>
        <w:rPr>
          <w:rFonts w:eastAsia="MS Mincho"/>
          <w:spacing w:val="-2"/>
          <w:sz w:val="18"/>
          <w:lang w:val="de-DE"/>
        </w:rPr>
      </w:pPr>
      <w:r w:rsidRPr="00354D09">
        <w:rPr>
          <w:rFonts w:eastAsia="MS Mincho"/>
          <w:spacing w:val="-2"/>
          <w:sz w:val="18"/>
          <w:lang w:val="de-DE"/>
        </w:rPr>
        <w:t>*wenn zeitlich möglich</w:t>
      </w:r>
    </w:p>
    <w:p w:rsidR="002849A3" w:rsidRPr="00354D09" w:rsidRDefault="002849A3" w:rsidP="002849A3">
      <w:pPr>
        <w:rPr>
          <w:lang w:val="de-DE"/>
        </w:rPr>
      </w:pPr>
    </w:p>
    <w:p w:rsidR="002849A3" w:rsidRPr="00354D09" w:rsidRDefault="002849A3" w:rsidP="002849A3">
      <w:pPr>
        <w:rPr>
          <w:lang w:val="de-DE"/>
        </w:rPr>
      </w:pPr>
      <w:r w:rsidRPr="00354D09">
        <w:rPr>
          <w:rFonts w:cs="Arial"/>
          <w:lang w:val="de-DE"/>
        </w:rPr>
        <w:fldChar w:fldCharType="begin"/>
      </w:r>
      <w:r w:rsidRPr="00354D09">
        <w:rPr>
          <w:rFonts w:cs="Arial"/>
          <w:lang w:val="de-DE"/>
        </w:rPr>
        <w:instrText xml:space="preserve"> AUTONUM  </w:instrText>
      </w:r>
      <w:r w:rsidRPr="00354D09">
        <w:rPr>
          <w:rFonts w:cs="Arial"/>
          <w:lang w:val="de-DE"/>
        </w:rPr>
        <w:fldChar w:fldCharType="end"/>
      </w:r>
      <w:r w:rsidRPr="00354D09">
        <w:rPr>
          <w:rFonts w:cs="Arial"/>
          <w:lang w:val="de-DE"/>
        </w:rPr>
        <w:tab/>
        <w:t>Auf der siebten Sitzung betreffend die Ausarbeitung</w:t>
      </w:r>
      <w:r w:rsidRPr="00354D09">
        <w:rPr>
          <w:lang w:val="de-DE"/>
        </w:rPr>
        <w:t xml:space="preserve"> eines Prototyps eines elektronischen Form</w:t>
      </w:r>
      <w:r w:rsidR="00561C82">
        <w:rPr>
          <w:lang w:val="de-DE"/>
        </w:rPr>
        <w:t>blattes</w:t>
      </w:r>
      <w:r w:rsidRPr="00354D09">
        <w:rPr>
          <w:lang w:val="de-DE"/>
        </w:rPr>
        <w:t xml:space="preserve"> („EAF/7-Sitzung</w:t>
      </w:r>
      <w:r w:rsidR="00354D09">
        <w:rPr>
          <w:lang w:val="de-DE"/>
        </w:rPr>
        <w:t>“</w:t>
      </w:r>
      <w:r w:rsidRPr="00354D09">
        <w:rPr>
          <w:lang w:val="de-DE"/>
        </w:rPr>
        <w:t>) am Abend des 16. März 2016 sind folgende Themen zur Erörterung vorgesehen: aktualisiertes PVP-XML und für Version 1 und 2 erhaltenes Feedback</w:t>
      </w:r>
      <w:r w:rsidR="00561C82">
        <w:rPr>
          <w:lang w:val="de-DE"/>
        </w:rPr>
        <w:t>,</w:t>
      </w:r>
      <w:r w:rsidRPr="00354D09">
        <w:rPr>
          <w:lang w:val="de-DE"/>
        </w:rPr>
        <w:t xml:space="preserve"> technische Aspekte und Vorhaben für die Lancierung des EAF. Der Beratende Ausschuß wird auf seiner einundneunzigsten Tagung einen mündlichen Bericht über die EAF/7-Sitzung erhalten.</w:t>
      </w:r>
    </w:p>
    <w:p w:rsidR="004B7E33" w:rsidRPr="00354D09" w:rsidRDefault="004B7E33" w:rsidP="00170906">
      <w:pPr>
        <w:rPr>
          <w:lang w:val="de-DE"/>
        </w:rPr>
      </w:pPr>
    </w:p>
    <w:p w:rsidR="00822E05" w:rsidRPr="00354D09" w:rsidRDefault="00170906" w:rsidP="002849A3">
      <w:pPr>
        <w:pStyle w:val="DecisionParagraphs"/>
        <w:keepNext/>
        <w:tabs>
          <w:tab w:val="left" w:pos="5954"/>
        </w:tabs>
        <w:ind w:left="4824"/>
        <w:rPr>
          <w:snapToGrid w:val="0"/>
          <w:lang w:val="de-DE"/>
        </w:rPr>
      </w:pPr>
      <w:r w:rsidRPr="00354D09">
        <w:rPr>
          <w:snapToGrid w:val="0"/>
          <w:lang w:val="de-DE"/>
        </w:rPr>
        <w:fldChar w:fldCharType="begin"/>
      </w:r>
      <w:r w:rsidRPr="00354D09">
        <w:rPr>
          <w:snapToGrid w:val="0"/>
          <w:lang w:val="de-DE"/>
        </w:rPr>
        <w:instrText xml:space="preserve"> AUTONUM  </w:instrText>
      </w:r>
      <w:r w:rsidRPr="00354D09">
        <w:rPr>
          <w:snapToGrid w:val="0"/>
          <w:lang w:val="de-DE"/>
        </w:rPr>
        <w:fldChar w:fldCharType="end"/>
      </w:r>
      <w:r w:rsidRPr="00354D09">
        <w:rPr>
          <w:snapToGrid w:val="0"/>
          <w:lang w:val="de-DE"/>
        </w:rPr>
        <w:tab/>
      </w:r>
      <w:r w:rsidR="002849A3" w:rsidRPr="00354D09">
        <w:rPr>
          <w:snapToGrid w:val="0"/>
          <w:lang w:val="de-DE"/>
        </w:rPr>
        <w:t>Der TC wird ersucht, die Entwicklungen betreffend die Ausarbeitung eines Prototyps eines elektronischen Form</w:t>
      </w:r>
      <w:r w:rsidR="00561C82">
        <w:rPr>
          <w:snapToGrid w:val="0"/>
          <w:lang w:val="de-DE"/>
        </w:rPr>
        <w:t>blattes</w:t>
      </w:r>
      <w:r w:rsidR="002849A3" w:rsidRPr="00354D09">
        <w:rPr>
          <w:snapToGrid w:val="0"/>
          <w:lang w:val="de-DE"/>
        </w:rPr>
        <w:t>, wie in diesem Dokument dargelegt, zur Kenntnis zu nehmen</w:t>
      </w:r>
      <w:r w:rsidR="00AC434F" w:rsidRPr="00354D09">
        <w:rPr>
          <w:snapToGrid w:val="0"/>
          <w:lang w:val="de-DE"/>
        </w:rPr>
        <w:t>.</w:t>
      </w:r>
    </w:p>
    <w:p w:rsidR="002259F9" w:rsidRDefault="002259F9" w:rsidP="002259F9">
      <w:pPr>
        <w:pStyle w:val="DecisionParagraphs"/>
        <w:tabs>
          <w:tab w:val="left" w:pos="5954"/>
        </w:tabs>
        <w:rPr>
          <w:snapToGrid w:val="0"/>
          <w:lang w:val="de-DE"/>
        </w:rPr>
      </w:pPr>
    </w:p>
    <w:p w:rsidR="00AD730A" w:rsidRPr="00354D09" w:rsidRDefault="00AD730A" w:rsidP="002259F9">
      <w:pPr>
        <w:pStyle w:val="DecisionParagraphs"/>
        <w:tabs>
          <w:tab w:val="left" w:pos="5954"/>
        </w:tabs>
        <w:rPr>
          <w:snapToGrid w:val="0"/>
          <w:lang w:val="de-DE"/>
        </w:rPr>
      </w:pPr>
    </w:p>
    <w:p w:rsidR="00B42494" w:rsidRPr="00354D09" w:rsidRDefault="00B42494" w:rsidP="002259F9">
      <w:pPr>
        <w:pStyle w:val="DecisionParagraphs"/>
        <w:tabs>
          <w:tab w:val="left" w:pos="5954"/>
        </w:tabs>
        <w:rPr>
          <w:snapToGrid w:val="0"/>
          <w:lang w:val="de-DE"/>
        </w:rPr>
      </w:pPr>
      <w:bookmarkStart w:id="21" w:name="_GoBack"/>
      <w:bookmarkEnd w:id="21"/>
    </w:p>
    <w:p w:rsidR="006B572F" w:rsidRPr="00354D09" w:rsidRDefault="00224B24" w:rsidP="0018375F">
      <w:pPr>
        <w:jc w:val="right"/>
        <w:rPr>
          <w:lang w:val="de-DE"/>
        </w:rPr>
      </w:pPr>
      <w:r w:rsidRPr="00354D09">
        <w:rPr>
          <w:lang w:val="de-DE"/>
        </w:rPr>
        <w:t>[</w:t>
      </w:r>
      <w:r w:rsidR="00A95564" w:rsidRPr="00354D09">
        <w:rPr>
          <w:lang w:val="de-DE"/>
        </w:rPr>
        <w:t>End</w:t>
      </w:r>
      <w:r w:rsidR="001052EC" w:rsidRPr="00354D09">
        <w:rPr>
          <w:lang w:val="de-DE"/>
        </w:rPr>
        <w:t>e des</w:t>
      </w:r>
      <w:r w:rsidR="00A95564" w:rsidRPr="00354D09">
        <w:rPr>
          <w:lang w:val="de-DE"/>
        </w:rPr>
        <w:t xml:space="preserve"> </w:t>
      </w:r>
      <w:r w:rsidR="001052EC" w:rsidRPr="00354D09">
        <w:rPr>
          <w:lang w:val="de-DE"/>
        </w:rPr>
        <w:t>Dokuments</w:t>
      </w:r>
      <w:r w:rsidRPr="00354D09">
        <w:rPr>
          <w:lang w:val="de-DE"/>
        </w:rPr>
        <w:t xml:space="preserve">] </w:t>
      </w:r>
    </w:p>
    <w:sectPr w:rsidR="006B572F" w:rsidRPr="00354D09" w:rsidSect="00D41C35">
      <w:headerReference w:type="defaul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AB6" w:rsidRDefault="00381AB6">
      <w:r>
        <w:separator/>
      </w:r>
    </w:p>
    <w:p w:rsidR="00381AB6" w:rsidRDefault="00381AB6"/>
    <w:p w:rsidR="00381AB6" w:rsidRDefault="00381AB6"/>
  </w:endnote>
  <w:endnote w:type="continuationSeparator" w:id="0">
    <w:p w:rsidR="00381AB6" w:rsidRDefault="00381AB6">
      <w:r>
        <w:separator/>
      </w:r>
    </w:p>
    <w:p w:rsidR="00381AB6" w:rsidRPr="00664515" w:rsidRDefault="00381AB6">
      <w:pPr>
        <w:pStyle w:val="Footer"/>
        <w:spacing w:after="60"/>
        <w:rPr>
          <w:sz w:val="18"/>
          <w:lang w:val="fr-CH"/>
        </w:rPr>
      </w:pPr>
      <w:r w:rsidRPr="00664515">
        <w:rPr>
          <w:sz w:val="18"/>
          <w:lang w:val="fr-CH"/>
        </w:rPr>
        <w:t>[Suite de la note de la page précédente]</w:t>
      </w:r>
    </w:p>
    <w:p w:rsidR="00381AB6" w:rsidRPr="00664515" w:rsidRDefault="00381AB6">
      <w:pPr>
        <w:rPr>
          <w:lang w:val="fr-CH"/>
        </w:rPr>
      </w:pPr>
    </w:p>
    <w:p w:rsidR="00381AB6" w:rsidRPr="00664515" w:rsidRDefault="00381AB6">
      <w:pPr>
        <w:rPr>
          <w:lang w:val="fr-CH"/>
        </w:rPr>
      </w:pPr>
    </w:p>
  </w:endnote>
  <w:endnote w:type="continuationNotice" w:id="1">
    <w:p w:rsidR="00381AB6" w:rsidRPr="00664515" w:rsidRDefault="00381AB6">
      <w:pPr>
        <w:spacing w:before="60"/>
        <w:jc w:val="right"/>
        <w:rPr>
          <w:sz w:val="18"/>
          <w:lang w:val="fr-CH"/>
        </w:rPr>
      </w:pPr>
      <w:r w:rsidRPr="00664515">
        <w:rPr>
          <w:sz w:val="18"/>
          <w:lang w:val="fr-CH"/>
        </w:rPr>
        <w:t>[Suite de la note page suivante]</w:t>
      </w:r>
    </w:p>
    <w:p w:rsidR="00381AB6" w:rsidRPr="00664515" w:rsidRDefault="00381AB6">
      <w:pPr>
        <w:rPr>
          <w:lang w:val="fr-CH"/>
        </w:rPr>
      </w:pPr>
    </w:p>
    <w:p w:rsidR="00381AB6" w:rsidRPr="00664515" w:rsidRDefault="00381AB6">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AB6" w:rsidRDefault="00381AB6" w:rsidP="009D690D">
      <w:pPr>
        <w:spacing w:before="120"/>
      </w:pPr>
      <w:r>
        <w:separator/>
      </w:r>
    </w:p>
  </w:footnote>
  <w:footnote w:type="continuationSeparator" w:id="0">
    <w:p w:rsidR="00381AB6" w:rsidRDefault="00381AB6" w:rsidP="00520297">
      <w:pPr>
        <w:spacing w:before="120"/>
        <w:jc w:val="left"/>
      </w:pPr>
      <w:r>
        <w:separator/>
      </w:r>
    </w:p>
  </w:footnote>
  <w:footnote w:type="continuationNotice" w:id="1">
    <w:p w:rsidR="00381AB6" w:rsidRDefault="00381A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F65" w:rsidRPr="003E357A" w:rsidRDefault="00FC1F65" w:rsidP="00E23920">
    <w:pPr>
      <w:jc w:val="center"/>
      <w:rPr>
        <w:rStyle w:val="PageNumber"/>
        <w:lang w:val="fr-CH"/>
      </w:rPr>
    </w:pPr>
    <w:r>
      <w:rPr>
        <w:rStyle w:val="PageNumber"/>
        <w:lang w:val="fr-CH"/>
      </w:rPr>
      <w:t>TC/52/7</w:t>
    </w:r>
  </w:p>
  <w:p w:rsidR="00FC1F65" w:rsidRPr="00C5280D" w:rsidRDefault="00C167AD" w:rsidP="003E357A">
    <w:pPr>
      <w:pStyle w:val="Header"/>
      <w:rPr>
        <w:lang w:val="en-US"/>
      </w:rPr>
    </w:pPr>
    <w:r>
      <w:rPr>
        <w:lang w:val="en-US"/>
      </w:rPr>
      <w:t>Seite</w:t>
    </w:r>
    <w:r w:rsidR="00FC1F65" w:rsidRPr="006B572F">
      <w:rPr>
        <w:lang w:val="en-US"/>
      </w:rPr>
      <w:t xml:space="preserve"> </w:t>
    </w:r>
    <w:r w:rsidR="00FC1F65" w:rsidRPr="006B572F">
      <w:rPr>
        <w:rStyle w:val="PageNumber"/>
        <w:lang w:val="en-US"/>
      </w:rPr>
      <w:fldChar w:fldCharType="begin"/>
    </w:r>
    <w:r w:rsidR="00FC1F65" w:rsidRPr="006B572F">
      <w:rPr>
        <w:rStyle w:val="PageNumber"/>
        <w:lang w:val="en-US"/>
      </w:rPr>
      <w:instrText xml:space="preserve"> PAGE </w:instrText>
    </w:r>
    <w:r w:rsidR="00FC1F65" w:rsidRPr="006B572F">
      <w:rPr>
        <w:rStyle w:val="PageNumber"/>
        <w:lang w:val="en-US"/>
      </w:rPr>
      <w:fldChar w:fldCharType="separate"/>
    </w:r>
    <w:r w:rsidR="009F684F">
      <w:rPr>
        <w:rStyle w:val="PageNumber"/>
        <w:noProof/>
        <w:lang w:val="en-US"/>
      </w:rPr>
      <w:t>6</w:t>
    </w:r>
    <w:r w:rsidR="00FC1F65" w:rsidRPr="006B572F">
      <w:rPr>
        <w:rStyle w:val="PageNumber"/>
        <w:lang w:val="en-US"/>
      </w:rPr>
      <w:fldChar w:fldCharType="end"/>
    </w:r>
  </w:p>
  <w:p w:rsidR="00FC1F65" w:rsidRPr="003E357A" w:rsidRDefault="00FC1F65" w:rsidP="00EB048E">
    <w:pPr>
      <w:jc w:val="cent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B41"/>
    <w:multiLevelType w:val="hybridMultilevel"/>
    <w:tmpl w:val="7990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D51F2"/>
    <w:multiLevelType w:val="hybridMultilevel"/>
    <w:tmpl w:val="30A47AD4"/>
    <w:lvl w:ilvl="0" w:tplc="2DB28200">
      <w:start w:val="1"/>
      <w:numFmt w:val="lowerRoman"/>
      <w:lvlText w:val="(%1)"/>
      <w:lvlJc w:val="left"/>
      <w:pPr>
        <w:ind w:left="1353" w:hanging="360"/>
      </w:pPr>
      <w:rPr>
        <w:rFonts w:hint="default"/>
        <w:color w:val="auto"/>
        <w:sz w:val="20"/>
        <w:szCs w:val="24"/>
      </w:rPr>
    </w:lvl>
    <w:lvl w:ilvl="1" w:tplc="0409001B">
      <w:start w:val="1"/>
      <w:numFmt w:val="lowerRoman"/>
      <w:lvlText w:val="%2."/>
      <w:lvlJc w:val="right"/>
      <w:pPr>
        <w:ind w:left="2073" w:hanging="360"/>
      </w:pPr>
    </w:lvl>
    <w:lvl w:ilvl="2" w:tplc="0409001B">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11CE437C"/>
    <w:multiLevelType w:val="hybridMultilevel"/>
    <w:tmpl w:val="0398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3D1B75"/>
    <w:multiLevelType w:val="hybridMultilevel"/>
    <w:tmpl w:val="D654F4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0B36FA"/>
    <w:multiLevelType w:val="hybridMultilevel"/>
    <w:tmpl w:val="A694F4FC"/>
    <w:lvl w:ilvl="0" w:tplc="17101ADC">
      <w:start w:val="1"/>
      <w:numFmt w:val="lowerLetter"/>
      <w:lvlText w:val="(%1)"/>
      <w:lvlJc w:val="right"/>
      <w:pPr>
        <w:ind w:left="720" w:hanging="360"/>
      </w:pPr>
      <w:rPr>
        <w:rFonts w:hint="default"/>
      </w:rPr>
    </w:lvl>
    <w:lvl w:ilvl="1" w:tplc="1B6688FC">
      <w:start w:val="1"/>
      <w:numFmt w:val="lowerRoman"/>
      <w:lvlText w:val="(%2)"/>
      <w:lvlJc w:val="right"/>
      <w:pPr>
        <w:ind w:left="1440" w:hanging="360"/>
      </w:pPr>
      <w:rPr>
        <w:rFonts w:cs="Times New Roman" w:hint="default"/>
        <w:color w:val="auto"/>
        <w:sz w:val="20"/>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10278C"/>
    <w:multiLevelType w:val="hybridMultilevel"/>
    <w:tmpl w:val="AB36A33C"/>
    <w:lvl w:ilvl="0" w:tplc="17101ADC">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C47814"/>
    <w:multiLevelType w:val="hybridMultilevel"/>
    <w:tmpl w:val="E7AE8F5A"/>
    <w:lvl w:ilvl="0" w:tplc="1B6688FC">
      <w:start w:val="1"/>
      <w:numFmt w:val="lowerRoman"/>
      <w:lvlText w:val="(%1)"/>
      <w:lvlJc w:val="right"/>
      <w:pPr>
        <w:ind w:left="720" w:hanging="360"/>
      </w:pPr>
      <w:rPr>
        <w:rFonts w:cs="Times New Roman"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C14B15"/>
    <w:multiLevelType w:val="hybridMultilevel"/>
    <w:tmpl w:val="3B5CB3AE"/>
    <w:lvl w:ilvl="0" w:tplc="2DB28200">
      <w:start w:val="1"/>
      <w:numFmt w:val="lowerRoman"/>
      <w:lvlText w:val="(%1)"/>
      <w:lvlJc w:val="left"/>
      <w:pPr>
        <w:ind w:left="1495" w:hanging="360"/>
      </w:pPr>
      <w:rPr>
        <w:rFonts w:hint="default"/>
        <w:color w:val="auto"/>
        <w:sz w:val="20"/>
        <w:szCs w:val="24"/>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
    <w:nsid w:val="3C7E7E22"/>
    <w:multiLevelType w:val="hybridMultilevel"/>
    <w:tmpl w:val="77289442"/>
    <w:lvl w:ilvl="0" w:tplc="366880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A52C4B"/>
    <w:multiLevelType w:val="hybridMultilevel"/>
    <w:tmpl w:val="CDD0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C51B8C"/>
    <w:multiLevelType w:val="hybridMultilevel"/>
    <w:tmpl w:val="DC2E5D4E"/>
    <w:lvl w:ilvl="0" w:tplc="04090001">
      <w:start w:val="1"/>
      <w:numFmt w:val="bullet"/>
      <w:lvlText w:val=""/>
      <w:lvlJc w:val="left"/>
      <w:pPr>
        <w:ind w:left="2061" w:hanging="360"/>
      </w:pPr>
      <w:rPr>
        <w:rFonts w:ascii="Symbol" w:hAnsi="Symbol" w:hint="default"/>
        <w:color w:val="auto"/>
        <w:sz w:val="20"/>
        <w:szCs w:val="24"/>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1">
    <w:nsid w:val="536D415D"/>
    <w:multiLevelType w:val="hybridMultilevel"/>
    <w:tmpl w:val="B864723C"/>
    <w:lvl w:ilvl="0" w:tplc="366880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690D0E"/>
    <w:multiLevelType w:val="hybridMultilevel"/>
    <w:tmpl w:val="1DB87126"/>
    <w:lvl w:ilvl="0" w:tplc="04090001">
      <w:start w:val="1"/>
      <w:numFmt w:val="bullet"/>
      <w:lvlText w:val=""/>
      <w:lvlJc w:val="left"/>
      <w:pPr>
        <w:ind w:left="2061" w:hanging="360"/>
      </w:pPr>
      <w:rPr>
        <w:rFonts w:ascii="Symbol" w:hAnsi="Symbol" w:hint="default"/>
        <w:color w:val="auto"/>
        <w:sz w:val="20"/>
        <w:szCs w:val="24"/>
      </w:rPr>
    </w:lvl>
    <w:lvl w:ilvl="1" w:tplc="0409001B">
      <w:start w:val="1"/>
      <w:numFmt w:val="lowerRoman"/>
      <w:lvlText w:val="%2."/>
      <w:lvlJc w:val="right"/>
      <w:pPr>
        <w:ind w:left="2781" w:hanging="360"/>
      </w:pPr>
    </w:lvl>
    <w:lvl w:ilvl="2" w:tplc="0409001B">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3">
    <w:nsid w:val="6D092EB3"/>
    <w:multiLevelType w:val="hybridMultilevel"/>
    <w:tmpl w:val="8E2476E6"/>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14">
    <w:nsid w:val="7FDF75A5"/>
    <w:multiLevelType w:val="hybridMultilevel"/>
    <w:tmpl w:val="39A2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0"/>
  </w:num>
  <w:num w:numId="4">
    <w:abstractNumId w:val="2"/>
  </w:num>
  <w:num w:numId="5">
    <w:abstractNumId w:val="9"/>
  </w:num>
  <w:num w:numId="6">
    <w:abstractNumId w:val="11"/>
  </w:num>
  <w:num w:numId="7">
    <w:abstractNumId w:val="1"/>
  </w:num>
  <w:num w:numId="8">
    <w:abstractNumId w:val="7"/>
  </w:num>
  <w:num w:numId="9">
    <w:abstractNumId w:val="8"/>
  </w:num>
  <w:num w:numId="10">
    <w:abstractNumId w:val="6"/>
  </w:num>
  <w:num w:numId="11">
    <w:abstractNumId w:val="5"/>
  </w:num>
  <w:num w:numId="12">
    <w:abstractNumId w:val="4"/>
  </w:num>
  <w:num w:numId="13">
    <w:abstractNumId w:val="3"/>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10CF3"/>
    <w:rsid w:val="00011E27"/>
    <w:rsid w:val="000148BC"/>
    <w:rsid w:val="0001507C"/>
    <w:rsid w:val="00024AB8"/>
    <w:rsid w:val="0003492A"/>
    <w:rsid w:val="00036028"/>
    <w:rsid w:val="00043EF7"/>
    <w:rsid w:val="000446B9"/>
    <w:rsid w:val="000477F5"/>
    <w:rsid w:val="00047E21"/>
    <w:rsid w:val="000702BE"/>
    <w:rsid w:val="00085505"/>
    <w:rsid w:val="000A6580"/>
    <w:rsid w:val="000C7021"/>
    <w:rsid w:val="000D492E"/>
    <w:rsid w:val="000D6BBC"/>
    <w:rsid w:val="000D7780"/>
    <w:rsid w:val="000E5E45"/>
    <w:rsid w:val="001052EC"/>
    <w:rsid w:val="001054E6"/>
    <w:rsid w:val="00105929"/>
    <w:rsid w:val="00110481"/>
    <w:rsid w:val="001131D5"/>
    <w:rsid w:val="00141DB8"/>
    <w:rsid w:val="00167608"/>
    <w:rsid w:val="00170906"/>
    <w:rsid w:val="0017474A"/>
    <w:rsid w:val="001758C6"/>
    <w:rsid w:val="00180F6A"/>
    <w:rsid w:val="0018375F"/>
    <w:rsid w:val="001A0395"/>
    <w:rsid w:val="001B3FAF"/>
    <w:rsid w:val="001C3DF3"/>
    <w:rsid w:val="001E7623"/>
    <w:rsid w:val="001F1F2A"/>
    <w:rsid w:val="00200302"/>
    <w:rsid w:val="00210669"/>
    <w:rsid w:val="0021332C"/>
    <w:rsid w:val="00213982"/>
    <w:rsid w:val="00224B24"/>
    <w:rsid w:val="002259F9"/>
    <w:rsid w:val="0022721F"/>
    <w:rsid w:val="00227941"/>
    <w:rsid w:val="00237C7D"/>
    <w:rsid w:val="0024416D"/>
    <w:rsid w:val="00250070"/>
    <w:rsid w:val="00267998"/>
    <w:rsid w:val="00270080"/>
    <w:rsid w:val="0027094B"/>
    <w:rsid w:val="0027309C"/>
    <w:rsid w:val="002800A0"/>
    <w:rsid w:val="00281060"/>
    <w:rsid w:val="002849A3"/>
    <w:rsid w:val="0029439F"/>
    <w:rsid w:val="002A6E50"/>
    <w:rsid w:val="002B63FF"/>
    <w:rsid w:val="002C256A"/>
    <w:rsid w:val="002C2738"/>
    <w:rsid w:val="002C6721"/>
    <w:rsid w:val="002C73B6"/>
    <w:rsid w:val="002E7793"/>
    <w:rsid w:val="002E7BA1"/>
    <w:rsid w:val="002F1BBD"/>
    <w:rsid w:val="002F5045"/>
    <w:rsid w:val="002F78FA"/>
    <w:rsid w:val="003037B9"/>
    <w:rsid w:val="00305A7F"/>
    <w:rsid w:val="003152FE"/>
    <w:rsid w:val="0032093C"/>
    <w:rsid w:val="00327436"/>
    <w:rsid w:val="00344BD6"/>
    <w:rsid w:val="00354D09"/>
    <w:rsid w:val="0035528D"/>
    <w:rsid w:val="00361821"/>
    <w:rsid w:val="00377348"/>
    <w:rsid w:val="00381AB6"/>
    <w:rsid w:val="00381CB7"/>
    <w:rsid w:val="003954FC"/>
    <w:rsid w:val="003A17C8"/>
    <w:rsid w:val="003B56A9"/>
    <w:rsid w:val="003C563E"/>
    <w:rsid w:val="003C5C62"/>
    <w:rsid w:val="003C65A1"/>
    <w:rsid w:val="003D227C"/>
    <w:rsid w:val="003D2B4D"/>
    <w:rsid w:val="003E357A"/>
    <w:rsid w:val="003F6136"/>
    <w:rsid w:val="00412EC6"/>
    <w:rsid w:val="00427139"/>
    <w:rsid w:val="0043325A"/>
    <w:rsid w:val="00444A88"/>
    <w:rsid w:val="004713FA"/>
    <w:rsid w:val="004718F7"/>
    <w:rsid w:val="00474DA4"/>
    <w:rsid w:val="004811CF"/>
    <w:rsid w:val="00481FE5"/>
    <w:rsid w:val="004A39DF"/>
    <w:rsid w:val="004B7E33"/>
    <w:rsid w:val="004C3BB5"/>
    <w:rsid w:val="004C55F5"/>
    <w:rsid w:val="004D047D"/>
    <w:rsid w:val="004D51BB"/>
    <w:rsid w:val="004F0975"/>
    <w:rsid w:val="004F305A"/>
    <w:rsid w:val="00512164"/>
    <w:rsid w:val="00515393"/>
    <w:rsid w:val="00520297"/>
    <w:rsid w:val="005326C0"/>
    <w:rsid w:val="005338F9"/>
    <w:rsid w:val="0054281C"/>
    <w:rsid w:val="0055268D"/>
    <w:rsid w:val="00561C82"/>
    <w:rsid w:val="00564CA3"/>
    <w:rsid w:val="0056698E"/>
    <w:rsid w:val="00572E44"/>
    <w:rsid w:val="00576BE4"/>
    <w:rsid w:val="00582FC8"/>
    <w:rsid w:val="005A32BE"/>
    <w:rsid w:val="005A400A"/>
    <w:rsid w:val="005B0ADE"/>
    <w:rsid w:val="005B57DB"/>
    <w:rsid w:val="005F1DE9"/>
    <w:rsid w:val="00612379"/>
    <w:rsid w:val="0061351E"/>
    <w:rsid w:val="0061555F"/>
    <w:rsid w:val="006208A3"/>
    <w:rsid w:val="00641200"/>
    <w:rsid w:val="00642C0E"/>
    <w:rsid w:val="006455B7"/>
    <w:rsid w:val="00647370"/>
    <w:rsid w:val="00663ED8"/>
    <w:rsid w:val="00664515"/>
    <w:rsid w:val="006753FF"/>
    <w:rsid w:val="00687EB4"/>
    <w:rsid w:val="006A5C8F"/>
    <w:rsid w:val="006B17D2"/>
    <w:rsid w:val="006B45FA"/>
    <w:rsid w:val="006B572F"/>
    <w:rsid w:val="006C224E"/>
    <w:rsid w:val="006C28C9"/>
    <w:rsid w:val="006C2A62"/>
    <w:rsid w:val="006E42DE"/>
    <w:rsid w:val="006E7C00"/>
    <w:rsid w:val="00710E0B"/>
    <w:rsid w:val="007179C3"/>
    <w:rsid w:val="00717E54"/>
    <w:rsid w:val="00732DEC"/>
    <w:rsid w:val="00735BD5"/>
    <w:rsid w:val="0075117E"/>
    <w:rsid w:val="007556F6"/>
    <w:rsid w:val="00760EEF"/>
    <w:rsid w:val="007715EF"/>
    <w:rsid w:val="00777EE5"/>
    <w:rsid w:val="0078139D"/>
    <w:rsid w:val="00784836"/>
    <w:rsid w:val="0079023E"/>
    <w:rsid w:val="00795BCE"/>
    <w:rsid w:val="007B6894"/>
    <w:rsid w:val="007B7064"/>
    <w:rsid w:val="007C6639"/>
    <w:rsid w:val="007C7FC8"/>
    <w:rsid w:val="007D0B9D"/>
    <w:rsid w:val="007D19B0"/>
    <w:rsid w:val="007F498F"/>
    <w:rsid w:val="0080679D"/>
    <w:rsid w:val="008108B0"/>
    <w:rsid w:val="00811B20"/>
    <w:rsid w:val="00812A0A"/>
    <w:rsid w:val="00815077"/>
    <w:rsid w:val="008203A7"/>
    <w:rsid w:val="0082296E"/>
    <w:rsid w:val="00822E05"/>
    <w:rsid w:val="00824099"/>
    <w:rsid w:val="00834C0B"/>
    <w:rsid w:val="00836E88"/>
    <w:rsid w:val="00840EB7"/>
    <w:rsid w:val="00855DBD"/>
    <w:rsid w:val="008679BB"/>
    <w:rsid w:val="00867AC1"/>
    <w:rsid w:val="0087585D"/>
    <w:rsid w:val="00885AD8"/>
    <w:rsid w:val="0089232B"/>
    <w:rsid w:val="00894515"/>
    <w:rsid w:val="008A395B"/>
    <w:rsid w:val="008A743F"/>
    <w:rsid w:val="008B51D0"/>
    <w:rsid w:val="008C0970"/>
    <w:rsid w:val="008D2CF7"/>
    <w:rsid w:val="008D35A7"/>
    <w:rsid w:val="008D4C2E"/>
    <w:rsid w:val="008E69ED"/>
    <w:rsid w:val="008E76BD"/>
    <w:rsid w:val="008E793E"/>
    <w:rsid w:val="008F43D7"/>
    <w:rsid w:val="00900C26"/>
    <w:rsid w:val="0090197F"/>
    <w:rsid w:val="00906DDC"/>
    <w:rsid w:val="0091171F"/>
    <w:rsid w:val="00934E09"/>
    <w:rsid w:val="00936253"/>
    <w:rsid w:val="009427C0"/>
    <w:rsid w:val="009456DB"/>
    <w:rsid w:val="00970FED"/>
    <w:rsid w:val="00992D63"/>
    <w:rsid w:val="00997029"/>
    <w:rsid w:val="009A20D7"/>
    <w:rsid w:val="009B57C4"/>
    <w:rsid w:val="009B6A15"/>
    <w:rsid w:val="009D0DE5"/>
    <w:rsid w:val="009D3915"/>
    <w:rsid w:val="009D690D"/>
    <w:rsid w:val="009E65B6"/>
    <w:rsid w:val="009F684F"/>
    <w:rsid w:val="00A2092B"/>
    <w:rsid w:val="00A35A56"/>
    <w:rsid w:val="00A42AC3"/>
    <w:rsid w:val="00A430CF"/>
    <w:rsid w:val="00A52921"/>
    <w:rsid w:val="00A54309"/>
    <w:rsid w:val="00A657CE"/>
    <w:rsid w:val="00A867A4"/>
    <w:rsid w:val="00A95564"/>
    <w:rsid w:val="00AA1316"/>
    <w:rsid w:val="00AB2B93"/>
    <w:rsid w:val="00AC33F2"/>
    <w:rsid w:val="00AC434F"/>
    <w:rsid w:val="00AD730A"/>
    <w:rsid w:val="00AE0EF1"/>
    <w:rsid w:val="00AE53EF"/>
    <w:rsid w:val="00AE6C8D"/>
    <w:rsid w:val="00B01998"/>
    <w:rsid w:val="00B07301"/>
    <w:rsid w:val="00B21A41"/>
    <w:rsid w:val="00B224DE"/>
    <w:rsid w:val="00B24752"/>
    <w:rsid w:val="00B42494"/>
    <w:rsid w:val="00B50F46"/>
    <w:rsid w:val="00B536F1"/>
    <w:rsid w:val="00B7312F"/>
    <w:rsid w:val="00B84BBD"/>
    <w:rsid w:val="00B855CE"/>
    <w:rsid w:val="00B93870"/>
    <w:rsid w:val="00BA43FB"/>
    <w:rsid w:val="00BB2077"/>
    <w:rsid w:val="00BC127D"/>
    <w:rsid w:val="00BC1489"/>
    <w:rsid w:val="00BC1FE6"/>
    <w:rsid w:val="00BC30E2"/>
    <w:rsid w:val="00BD4C24"/>
    <w:rsid w:val="00BE4411"/>
    <w:rsid w:val="00C061B6"/>
    <w:rsid w:val="00C167AD"/>
    <w:rsid w:val="00C21DBF"/>
    <w:rsid w:val="00C2446C"/>
    <w:rsid w:val="00C36AE5"/>
    <w:rsid w:val="00C41F17"/>
    <w:rsid w:val="00C42960"/>
    <w:rsid w:val="00C47F7D"/>
    <w:rsid w:val="00C54BF4"/>
    <w:rsid w:val="00C55D26"/>
    <w:rsid w:val="00C5791C"/>
    <w:rsid w:val="00C65FE0"/>
    <w:rsid w:val="00C66290"/>
    <w:rsid w:val="00C72B7A"/>
    <w:rsid w:val="00C8130B"/>
    <w:rsid w:val="00C973F2"/>
    <w:rsid w:val="00CA52D2"/>
    <w:rsid w:val="00CA774A"/>
    <w:rsid w:val="00CC11B0"/>
    <w:rsid w:val="00CC28D8"/>
    <w:rsid w:val="00CE15D1"/>
    <w:rsid w:val="00CF53D2"/>
    <w:rsid w:val="00CF7E36"/>
    <w:rsid w:val="00D233D8"/>
    <w:rsid w:val="00D24210"/>
    <w:rsid w:val="00D32F33"/>
    <w:rsid w:val="00D3708D"/>
    <w:rsid w:val="00D40426"/>
    <w:rsid w:val="00D41C35"/>
    <w:rsid w:val="00D43712"/>
    <w:rsid w:val="00D57C96"/>
    <w:rsid w:val="00D6110E"/>
    <w:rsid w:val="00D636C6"/>
    <w:rsid w:val="00D64C3F"/>
    <w:rsid w:val="00D85016"/>
    <w:rsid w:val="00D91203"/>
    <w:rsid w:val="00D95174"/>
    <w:rsid w:val="00D95A5C"/>
    <w:rsid w:val="00DA6F36"/>
    <w:rsid w:val="00DC00EA"/>
    <w:rsid w:val="00DD0CAC"/>
    <w:rsid w:val="00E06556"/>
    <w:rsid w:val="00E23920"/>
    <w:rsid w:val="00E553D6"/>
    <w:rsid w:val="00E55C95"/>
    <w:rsid w:val="00E619DE"/>
    <w:rsid w:val="00E64D74"/>
    <w:rsid w:val="00E72D49"/>
    <w:rsid w:val="00E7593C"/>
    <w:rsid w:val="00E7678A"/>
    <w:rsid w:val="00E935F1"/>
    <w:rsid w:val="00E94A81"/>
    <w:rsid w:val="00EA1FFB"/>
    <w:rsid w:val="00EB048E"/>
    <w:rsid w:val="00EB383D"/>
    <w:rsid w:val="00EB3EFA"/>
    <w:rsid w:val="00EB422C"/>
    <w:rsid w:val="00EC6059"/>
    <w:rsid w:val="00EC6988"/>
    <w:rsid w:val="00ED642C"/>
    <w:rsid w:val="00EE51A8"/>
    <w:rsid w:val="00EF2F89"/>
    <w:rsid w:val="00F015E2"/>
    <w:rsid w:val="00F03AF7"/>
    <w:rsid w:val="00F04DEB"/>
    <w:rsid w:val="00F1237A"/>
    <w:rsid w:val="00F22CBD"/>
    <w:rsid w:val="00F35228"/>
    <w:rsid w:val="00F37961"/>
    <w:rsid w:val="00F40BD0"/>
    <w:rsid w:val="00F442FE"/>
    <w:rsid w:val="00F46DBA"/>
    <w:rsid w:val="00F6334D"/>
    <w:rsid w:val="00FA49AB"/>
    <w:rsid w:val="00FA6F4B"/>
    <w:rsid w:val="00FB0D37"/>
    <w:rsid w:val="00FC1F65"/>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uiPriority w:val="99"/>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basedOn w:val="Normal"/>
    <w:next w:val="Normal"/>
    <w:uiPriority w:val="39"/>
    <w:rsid w:val="00ED642C"/>
    <w:pPr>
      <w:tabs>
        <w:tab w:val="right" w:leader="dot" w:pos="9639"/>
      </w:tabs>
      <w:spacing w:after="120"/>
      <w:ind w:left="851" w:right="851" w:hanging="567"/>
      <w:jc w:val="left"/>
    </w:pPr>
    <w:rPr>
      <w:rFonts w:cs="Arial"/>
      <w:i/>
      <w:sz w:val="18"/>
    </w:rPr>
  </w:style>
  <w:style w:type="paragraph" w:styleId="TOC3">
    <w:name w:val="toc 3"/>
    <w:next w:val="Normal"/>
    <w:uiPriority w:val="39"/>
    <w:rsid w:val="00ED642C"/>
    <w:pPr>
      <w:tabs>
        <w:tab w:val="right" w:leader="dot" w:pos="9639"/>
      </w:tabs>
      <w:spacing w:after="120"/>
      <w:ind w:left="1702" w:right="851" w:hanging="851"/>
      <w:contextualSpacing/>
    </w:pPr>
    <w:rPr>
      <w:rFonts w:ascii="Arial" w:hAnsi="Arial" w:cs="Arial"/>
      <w:sz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rsid w:val="00ED642C"/>
    <w:pPr>
      <w:tabs>
        <w:tab w:val="right" w:leader="dot" w:pos="9639"/>
      </w:tabs>
      <w:spacing w:before="120"/>
      <w:ind w:left="738" w:right="851" w:hanging="284"/>
    </w:pPr>
    <w:rPr>
      <w:rFonts w:ascii="Arial" w:hAnsi="Arial" w:cs="Arial"/>
      <w:i/>
      <w:sz w:val="18"/>
      <w:lang w:val="fr-FR"/>
    </w:rPr>
  </w:style>
  <w:style w:type="paragraph" w:styleId="TOC1">
    <w:name w:val="toc 1"/>
    <w:basedOn w:val="Normal"/>
    <w:next w:val="Normal"/>
    <w:autoRedefine/>
    <w:uiPriority w:val="39"/>
    <w:rsid w:val="00ED642C"/>
    <w:pPr>
      <w:tabs>
        <w:tab w:val="right" w:leader="dot" w:pos="9639"/>
      </w:tabs>
      <w:spacing w:before="60" w:after="120"/>
      <w:ind w:right="851"/>
      <w:jc w:val="left"/>
    </w:pPr>
    <w:rPr>
      <w:rFonts w:cs="Arial"/>
      <w:bCs/>
      <w:caps/>
      <w:sz w:val="18"/>
    </w:rPr>
  </w:style>
  <w:style w:type="paragraph" w:styleId="TOC5">
    <w:name w:val="toc 5"/>
    <w:next w:val="Normal"/>
    <w:autoRedefine/>
    <w:rsid w:val="00ED642C"/>
    <w:pPr>
      <w:tabs>
        <w:tab w:val="right" w:leader="dot" w:pos="9639"/>
      </w:tabs>
      <w:ind w:left="567" w:right="851" w:firstLine="284"/>
      <w:jc w:val="both"/>
    </w:pPr>
    <w:rPr>
      <w:rFonts w:ascii="Arial" w:hAnsi="Arial" w:cs="Arial"/>
      <w:sz w:val="16"/>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CA52D2"/>
    <w:pPr>
      <w:ind w:left="720"/>
      <w:contextualSpacing/>
    </w:pPr>
  </w:style>
  <w:style w:type="table" w:styleId="TableGrid">
    <w:name w:val="Table Grid"/>
    <w:basedOn w:val="TableNormal"/>
    <w:rsid w:val="00CA5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locked/>
    <w:rsid w:val="003E357A"/>
    <w:rPr>
      <w:rFonts w:ascii="Arial" w:hAnsi="Arial"/>
      <w:lang w:val="fr-FR"/>
    </w:rPr>
  </w:style>
  <w:style w:type="paragraph" w:styleId="TOCHeading">
    <w:name w:val="TOC Heading"/>
    <w:basedOn w:val="Heading1"/>
    <w:next w:val="Normal"/>
    <w:uiPriority w:val="39"/>
    <w:unhideWhenUsed/>
    <w:qFormat/>
    <w:rsid w:val="00AA1316"/>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styleId="TOC6">
    <w:name w:val="toc 6"/>
    <w:basedOn w:val="Normal"/>
    <w:next w:val="Normal"/>
    <w:autoRedefine/>
    <w:rsid w:val="00ED642C"/>
    <w:pPr>
      <w:ind w:left="1200"/>
    </w:pPr>
    <w:rPr>
      <w:rFonts w:cs="Arial"/>
    </w:rPr>
  </w:style>
  <w:style w:type="paragraph" w:styleId="TOC7">
    <w:name w:val="toc 7"/>
    <w:basedOn w:val="Normal"/>
    <w:next w:val="Normal"/>
    <w:autoRedefine/>
    <w:rsid w:val="00ED642C"/>
    <w:pPr>
      <w:ind w:left="1440"/>
    </w:pPr>
    <w:rPr>
      <w:rFonts w:cs="Arial"/>
    </w:rPr>
  </w:style>
  <w:style w:type="paragraph" w:customStyle="1" w:styleId="Default">
    <w:name w:val="Default"/>
    <w:rsid w:val="00BC30E2"/>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F015E2"/>
    <w:rPr>
      <w:rFonts w:ascii="Arial" w:hAnsi="Arial"/>
      <w:u w:val="single"/>
    </w:rPr>
  </w:style>
  <w:style w:type="character" w:customStyle="1" w:styleId="Heading1Char">
    <w:name w:val="Heading 1 Char"/>
    <w:basedOn w:val="DefaultParagraphFont"/>
    <w:link w:val="Heading1"/>
    <w:rsid w:val="002849A3"/>
    <w:rPr>
      <w:rFonts w:ascii="Arial" w:hAnsi="Arial"/>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uiPriority w:val="99"/>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basedOn w:val="Normal"/>
    <w:next w:val="Normal"/>
    <w:uiPriority w:val="39"/>
    <w:rsid w:val="00ED642C"/>
    <w:pPr>
      <w:tabs>
        <w:tab w:val="right" w:leader="dot" w:pos="9639"/>
      </w:tabs>
      <w:spacing w:after="120"/>
      <w:ind w:left="851" w:right="851" w:hanging="567"/>
      <w:jc w:val="left"/>
    </w:pPr>
    <w:rPr>
      <w:rFonts w:cs="Arial"/>
      <w:i/>
      <w:sz w:val="18"/>
    </w:rPr>
  </w:style>
  <w:style w:type="paragraph" w:styleId="TOC3">
    <w:name w:val="toc 3"/>
    <w:next w:val="Normal"/>
    <w:uiPriority w:val="39"/>
    <w:rsid w:val="00ED642C"/>
    <w:pPr>
      <w:tabs>
        <w:tab w:val="right" w:leader="dot" w:pos="9639"/>
      </w:tabs>
      <w:spacing w:after="120"/>
      <w:ind w:left="1702" w:right="851" w:hanging="851"/>
      <w:contextualSpacing/>
    </w:pPr>
    <w:rPr>
      <w:rFonts w:ascii="Arial" w:hAnsi="Arial" w:cs="Arial"/>
      <w:sz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rsid w:val="00ED642C"/>
    <w:pPr>
      <w:tabs>
        <w:tab w:val="right" w:leader="dot" w:pos="9639"/>
      </w:tabs>
      <w:spacing w:before="120"/>
      <w:ind w:left="738" w:right="851" w:hanging="284"/>
    </w:pPr>
    <w:rPr>
      <w:rFonts w:ascii="Arial" w:hAnsi="Arial" w:cs="Arial"/>
      <w:i/>
      <w:sz w:val="18"/>
      <w:lang w:val="fr-FR"/>
    </w:rPr>
  </w:style>
  <w:style w:type="paragraph" w:styleId="TOC1">
    <w:name w:val="toc 1"/>
    <w:basedOn w:val="Normal"/>
    <w:next w:val="Normal"/>
    <w:autoRedefine/>
    <w:uiPriority w:val="39"/>
    <w:rsid w:val="00ED642C"/>
    <w:pPr>
      <w:tabs>
        <w:tab w:val="right" w:leader="dot" w:pos="9639"/>
      </w:tabs>
      <w:spacing w:before="60" w:after="120"/>
      <w:ind w:right="851"/>
      <w:jc w:val="left"/>
    </w:pPr>
    <w:rPr>
      <w:rFonts w:cs="Arial"/>
      <w:bCs/>
      <w:caps/>
      <w:sz w:val="18"/>
    </w:rPr>
  </w:style>
  <w:style w:type="paragraph" w:styleId="TOC5">
    <w:name w:val="toc 5"/>
    <w:next w:val="Normal"/>
    <w:autoRedefine/>
    <w:rsid w:val="00ED642C"/>
    <w:pPr>
      <w:tabs>
        <w:tab w:val="right" w:leader="dot" w:pos="9639"/>
      </w:tabs>
      <w:ind w:left="567" w:right="851" w:firstLine="284"/>
      <w:jc w:val="both"/>
    </w:pPr>
    <w:rPr>
      <w:rFonts w:ascii="Arial" w:hAnsi="Arial" w:cs="Arial"/>
      <w:sz w:val="16"/>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CA52D2"/>
    <w:pPr>
      <w:ind w:left="720"/>
      <w:contextualSpacing/>
    </w:pPr>
  </w:style>
  <w:style w:type="table" w:styleId="TableGrid">
    <w:name w:val="Table Grid"/>
    <w:basedOn w:val="TableNormal"/>
    <w:rsid w:val="00CA5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locked/>
    <w:rsid w:val="003E357A"/>
    <w:rPr>
      <w:rFonts w:ascii="Arial" w:hAnsi="Arial"/>
      <w:lang w:val="fr-FR"/>
    </w:rPr>
  </w:style>
  <w:style w:type="paragraph" w:styleId="TOCHeading">
    <w:name w:val="TOC Heading"/>
    <w:basedOn w:val="Heading1"/>
    <w:next w:val="Normal"/>
    <w:uiPriority w:val="39"/>
    <w:unhideWhenUsed/>
    <w:qFormat/>
    <w:rsid w:val="00AA1316"/>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styleId="TOC6">
    <w:name w:val="toc 6"/>
    <w:basedOn w:val="Normal"/>
    <w:next w:val="Normal"/>
    <w:autoRedefine/>
    <w:rsid w:val="00ED642C"/>
    <w:pPr>
      <w:ind w:left="1200"/>
    </w:pPr>
    <w:rPr>
      <w:rFonts w:cs="Arial"/>
    </w:rPr>
  </w:style>
  <w:style w:type="paragraph" w:styleId="TOC7">
    <w:name w:val="toc 7"/>
    <w:basedOn w:val="Normal"/>
    <w:next w:val="Normal"/>
    <w:autoRedefine/>
    <w:rsid w:val="00ED642C"/>
    <w:pPr>
      <w:ind w:left="1440"/>
    </w:pPr>
    <w:rPr>
      <w:rFonts w:cs="Arial"/>
    </w:rPr>
  </w:style>
  <w:style w:type="paragraph" w:customStyle="1" w:styleId="Default">
    <w:name w:val="Default"/>
    <w:rsid w:val="00BC30E2"/>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F015E2"/>
    <w:rPr>
      <w:rFonts w:ascii="Arial" w:hAnsi="Arial"/>
      <w:u w:val="single"/>
    </w:rPr>
  </w:style>
  <w:style w:type="character" w:customStyle="1" w:styleId="Heading1Char">
    <w:name w:val="Heading 1 Char"/>
    <w:basedOn w:val="DefaultParagraphFont"/>
    <w:link w:val="Heading1"/>
    <w:rsid w:val="002849A3"/>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61432-1DF4-4275-8AD8-78D7590EA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CAJ_69_EN.dotx</Template>
  <TotalTime>2</TotalTime>
  <Pages>6</Pages>
  <Words>2612</Words>
  <Characters>14894</Characters>
  <Application>Microsoft Office Word</Application>
  <DocSecurity>0</DocSecurity>
  <Lines>124</Lines>
  <Paragraphs>34</Paragraphs>
  <ScaleCrop>false</ScaleCrop>
  <HeadingPairs>
    <vt:vector size="6" baseType="variant">
      <vt:variant>
        <vt:lpstr>Title</vt:lpstr>
      </vt:variant>
      <vt:variant>
        <vt:i4>1</vt:i4>
      </vt:variant>
      <vt:variant>
        <vt:lpstr>Titel</vt:lpstr>
      </vt:variant>
      <vt:variant>
        <vt:i4>1</vt:i4>
      </vt:variant>
      <vt:variant>
        <vt:lpstr>Überschriften</vt:lpstr>
      </vt:variant>
      <vt:variant>
        <vt:i4>11</vt:i4>
      </vt:variant>
    </vt:vector>
  </HeadingPairs>
  <TitlesOfParts>
    <vt:vector size="13" baseType="lpstr">
      <vt:lpstr>CAJ/69 EN</vt:lpstr>
      <vt:lpstr>CAJ/69 EN</vt:lpstr>
      <vt:lpstr>HINTERGRUND</vt:lpstr>
      <vt:lpstr>Entwicklungen iM JAHR 2015</vt:lpstr>
      <vt:lpstr>    Technischer Ausschuß (TC)</vt:lpstr>
      <vt:lpstr>    Sitzungen über die Ausarbeitung eines Prototyps eines elektronischen Formblattes</vt:lpstr>
      <vt:lpstr>        Prototyp eines elektronischen Antragsformblattes Version 1 (PV1)</vt:lpstr>
      <vt:lpstr>        Prototyp eines elektronischen Antragsformblattes Version 2 (PV2)</vt:lpstr>
      <vt:lpstr>    Verwaltungs- und Rechtsausschuß (CAJ) </vt:lpstr>
      <vt:lpstr>    Rat </vt:lpstr>
      <vt:lpstr>    Jüngste Entwicklungen betreffend PV2 </vt:lpstr>
      <vt:lpstr/>
      <vt:lpstr/>
    </vt:vector>
  </TitlesOfParts>
  <Company>UPOV</Company>
  <LinksUpToDate>false</LinksUpToDate>
  <CharactersWithSpaces>17472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SANCHEZ-VIZCAINO GOMEZ Rosa Maria</cp:lastModifiedBy>
  <cp:revision>7</cp:revision>
  <cp:lastPrinted>2016-02-24T17:42:00Z</cp:lastPrinted>
  <dcterms:created xsi:type="dcterms:W3CDTF">2016-02-23T10:18:00Z</dcterms:created>
  <dcterms:modified xsi:type="dcterms:W3CDTF">2016-02-24T17:42:00Z</dcterms:modified>
</cp:coreProperties>
</file>