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7109F7" w:rsidRPr="005E0A02" w:rsidTr="00552E72">
        <w:trPr>
          <w:trHeight w:val="1760"/>
        </w:trPr>
        <w:tc>
          <w:tcPr>
            <w:tcW w:w="4243" w:type="dxa"/>
          </w:tcPr>
          <w:p w:rsidR="007109F7" w:rsidRPr="005E0A02" w:rsidRDefault="007109F7" w:rsidP="00552E72">
            <w:pPr>
              <w:rPr>
                <w:lang w:val="de-DE"/>
              </w:rPr>
            </w:pPr>
            <w:bookmarkStart w:id="0" w:name="_Ref438649598"/>
          </w:p>
        </w:tc>
        <w:tc>
          <w:tcPr>
            <w:tcW w:w="1646" w:type="dxa"/>
            <w:vAlign w:val="center"/>
          </w:tcPr>
          <w:p w:rsidR="007109F7" w:rsidRPr="005E0A02" w:rsidRDefault="007109F7" w:rsidP="00552E72">
            <w:pPr>
              <w:pStyle w:val="LogoUPOV"/>
              <w:rPr>
                <w:lang w:val="de-DE"/>
              </w:rPr>
            </w:pPr>
            <w:r w:rsidRPr="00597895">
              <w:rPr>
                <w:noProof/>
              </w:rPr>
              <w:drawing>
                <wp:inline distT="0" distB="0" distL="0" distR="0" wp14:anchorId="75B58ECF" wp14:editId="513491CF">
                  <wp:extent cx="982345" cy="47688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345" cy="476885"/>
                          </a:xfrm>
                          <a:prstGeom prst="rect">
                            <a:avLst/>
                          </a:prstGeom>
                          <a:noFill/>
                          <a:ln>
                            <a:noFill/>
                          </a:ln>
                        </pic:spPr>
                      </pic:pic>
                    </a:graphicData>
                  </a:graphic>
                </wp:inline>
              </w:drawing>
            </w:r>
          </w:p>
        </w:tc>
        <w:tc>
          <w:tcPr>
            <w:tcW w:w="4242" w:type="dxa"/>
            <w:vAlign w:val="center"/>
          </w:tcPr>
          <w:p w:rsidR="007109F7" w:rsidRPr="005E0A02" w:rsidRDefault="007109F7" w:rsidP="00552E72">
            <w:pPr>
              <w:pStyle w:val="Lettrine"/>
              <w:rPr>
                <w:lang w:val="de-DE"/>
              </w:rPr>
            </w:pPr>
            <w:r w:rsidRPr="005E0A02">
              <w:rPr>
                <w:lang w:val="de-DE"/>
              </w:rPr>
              <w:t>G</w:t>
            </w:r>
          </w:p>
          <w:p w:rsidR="007109F7" w:rsidRPr="005E0A02" w:rsidRDefault="007109F7" w:rsidP="00552E72">
            <w:pPr>
              <w:pStyle w:val="Docoriginal"/>
              <w:rPr>
                <w:lang w:val="de-DE"/>
              </w:rPr>
            </w:pPr>
            <w:r w:rsidRPr="005E0A02">
              <w:rPr>
                <w:lang w:val="de-DE"/>
              </w:rPr>
              <w:t>TC/52/</w:t>
            </w:r>
            <w:bookmarkStart w:id="1" w:name="Code"/>
            <w:bookmarkEnd w:id="1"/>
            <w:r w:rsidRPr="005E0A02">
              <w:rPr>
                <w:lang w:val="de-DE"/>
              </w:rPr>
              <w:t>23</w:t>
            </w:r>
          </w:p>
          <w:p w:rsidR="007109F7" w:rsidRPr="005E0A02" w:rsidRDefault="007109F7" w:rsidP="00552E72">
            <w:pPr>
              <w:pStyle w:val="Docoriginal"/>
              <w:rPr>
                <w:b w:val="0"/>
                <w:spacing w:val="0"/>
                <w:lang w:val="de-DE"/>
              </w:rPr>
            </w:pPr>
            <w:r w:rsidRPr="005E0A02">
              <w:rPr>
                <w:rStyle w:val="StyleDoclangBold"/>
                <w:spacing w:val="0"/>
                <w:lang w:val="de-DE"/>
              </w:rPr>
              <w:t>ORIGINAL:</w:t>
            </w:r>
            <w:r w:rsidRPr="005E0A02">
              <w:rPr>
                <w:rStyle w:val="StyleDocoriginalNotBold1"/>
                <w:spacing w:val="0"/>
                <w:lang w:val="de-DE"/>
              </w:rPr>
              <w:t xml:space="preserve"> </w:t>
            </w:r>
            <w:bookmarkStart w:id="2" w:name="Original"/>
            <w:bookmarkEnd w:id="2"/>
            <w:r w:rsidRPr="005E0A02">
              <w:rPr>
                <w:b w:val="0"/>
                <w:spacing w:val="0"/>
                <w:lang w:val="de-DE"/>
              </w:rPr>
              <w:t>englisch</w:t>
            </w:r>
          </w:p>
          <w:p w:rsidR="007109F7" w:rsidRPr="005E0A02" w:rsidRDefault="007109F7" w:rsidP="00552E72">
            <w:pPr>
              <w:pStyle w:val="Docoriginal"/>
              <w:rPr>
                <w:lang w:val="de-DE"/>
              </w:rPr>
            </w:pPr>
            <w:r w:rsidRPr="005E0A02">
              <w:rPr>
                <w:spacing w:val="0"/>
                <w:lang w:val="de-DE"/>
              </w:rPr>
              <w:t>DATUM:</w:t>
            </w:r>
            <w:r w:rsidRPr="005E0A02">
              <w:rPr>
                <w:b w:val="0"/>
                <w:spacing w:val="0"/>
                <w:lang w:val="de-DE"/>
              </w:rPr>
              <w:t xml:space="preserve"> </w:t>
            </w:r>
            <w:bookmarkStart w:id="3" w:name="Date"/>
            <w:bookmarkEnd w:id="3"/>
            <w:r w:rsidR="00552E72">
              <w:rPr>
                <w:b w:val="0"/>
                <w:spacing w:val="0"/>
                <w:lang w:val="de-DE"/>
              </w:rPr>
              <w:t>27</w:t>
            </w:r>
            <w:r w:rsidRPr="005E0A02">
              <w:rPr>
                <w:b w:val="0"/>
                <w:spacing w:val="0"/>
                <w:lang w:val="de-DE"/>
              </w:rPr>
              <w:t>. Januar 2016</w:t>
            </w:r>
          </w:p>
        </w:tc>
      </w:tr>
      <w:tr w:rsidR="007109F7" w:rsidRPr="00552E72" w:rsidTr="00552E72">
        <w:tc>
          <w:tcPr>
            <w:tcW w:w="10131" w:type="dxa"/>
            <w:gridSpan w:val="3"/>
          </w:tcPr>
          <w:p w:rsidR="007109F7" w:rsidRPr="005E0A02" w:rsidRDefault="007109F7" w:rsidP="00552E72">
            <w:pPr>
              <w:pStyle w:val="upove"/>
              <w:rPr>
                <w:sz w:val="28"/>
                <w:lang w:val="de-DE"/>
              </w:rPr>
            </w:pPr>
            <w:r w:rsidRPr="005E0A02">
              <w:rPr>
                <w:snapToGrid w:val="0"/>
                <w:spacing w:val="10"/>
                <w:lang w:val="de-DE"/>
              </w:rPr>
              <w:t>INTERNATIONALER VERBAND ZUM SCHUTZ VON PFLANZENZÜCHTUNGEN</w:t>
            </w:r>
            <w:r w:rsidRPr="005E0A02">
              <w:rPr>
                <w:snapToGrid w:val="0"/>
                <w:lang w:val="de-DE"/>
              </w:rPr>
              <w:t xml:space="preserve"> </w:t>
            </w:r>
          </w:p>
        </w:tc>
      </w:tr>
      <w:tr w:rsidR="007109F7" w:rsidRPr="005E0A02" w:rsidTr="00552E72">
        <w:tc>
          <w:tcPr>
            <w:tcW w:w="10131" w:type="dxa"/>
            <w:gridSpan w:val="3"/>
          </w:tcPr>
          <w:p w:rsidR="007109F7" w:rsidRPr="005E0A02" w:rsidRDefault="007109F7" w:rsidP="00552E72">
            <w:pPr>
              <w:pStyle w:val="Country"/>
              <w:rPr>
                <w:lang w:val="de-DE"/>
              </w:rPr>
            </w:pPr>
            <w:r w:rsidRPr="005E0A02">
              <w:rPr>
                <w:lang w:val="de-DE"/>
              </w:rPr>
              <w:t>Genf</w:t>
            </w:r>
          </w:p>
        </w:tc>
      </w:tr>
    </w:tbl>
    <w:p w:rsidR="007109F7" w:rsidRPr="005E0A02" w:rsidRDefault="007109F7" w:rsidP="007109F7">
      <w:pPr>
        <w:pStyle w:val="Sessiontc"/>
        <w:rPr>
          <w:lang w:val="de-DE"/>
        </w:rPr>
      </w:pPr>
      <w:r w:rsidRPr="005E0A02">
        <w:rPr>
          <w:lang w:val="de-DE"/>
        </w:rPr>
        <w:t>TECHNISCHER AUSSCHUSS</w:t>
      </w:r>
    </w:p>
    <w:p w:rsidR="007109F7" w:rsidRPr="005E0A02" w:rsidRDefault="007109F7" w:rsidP="007109F7">
      <w:pPr>
        <w:pStyle w:val="Sessiontcplacedate"/>
        <w:rPr>
          <w:lang w:val="de-DE"/>
        </w:rPr>
      </w:pPr>
      <w:r w:rsidRPr="005E0A02">
        <w:rPr>
          <w:lang w:val="de-DE"/>
        </w:rPr>
        <w:t>Zweiundfünfzigste Tagung</w:t>
      </w:r>
      <w:r w:rsidRPr="005E0A02">
        <w:rPr>
          <w:lang w:val="de-DE"/>
        </w:rPr>
        <w:br/>
        <w:t>Genf, 14. bis 16. März 2016</w:t>
      </w:r>
    </w:p>
    <w:p w:rsidR="007109F7" w:rsidRPr="005E0A02" w:rsidRDefault="007109F7" w:rsidP="00552E72">
      <w:pPr>
        <w:pStyle w:val="preparedby1"/>
        <w:spacing w:after="360"/>
        <w:rPr>
          <w:rFonts w:cs="Arial"/>
          <w:i w:val="0"/>
          <w:iCs w:val="0"/>
          <w:caps/>
          <w:lang w:val="de-DE"/>
        </w:rPr>
      </w:pPr>
      <w:bookmarkStart w:id="4" w:name="TitleOfDoc"/>
      <w:bookmarkStart w:id="5" w:name="Prepared"/>
      <w:bookmarkEnd w:id="4"/>
      <w:bookmarkEnd w:id="5"/>
      <w:r w:rsidRPr="005E0A02">
        <w:rPr>
          <w:rFonts w:cs="Arial"/>
          <w:i w:val="0"/>
          <w:iCs w:val="0"/>
          <w:caps/>
          <w:lang w:val="de-DE"/>
        </w:rPr>
        <w:t xml:space="preserve">Statistische Verfahren für visuell erfasste Merkmale </w:t>
      </w:r>
    </w:p>
    <w:p w:rsidR="007109F7" w:rsidRPr="005E0A02" w:rsidRDefault="007109F7" w:rsidP="007109F7">
      <w:pPr>
        <w:pStyle w:val="preparedby1"/>
        <w:rPr>
          <w:lang w:val="de-DE"/>
        </w:rPr>
      </w:pPr>
      <w:r w:rsidRPr="005E0A02">
        <w:rPr>
          <w:lang w:val="de-DE"/>
        </w:rPr>
        <w:t>vom Verbandsbüro erstelltes Dokument</w:t>
      </w:r>
      <w:r w:rsidRPr="005E0A02">
        <w:rPr>
          <w:lang w:val="de-DE"/>
        </w:rPr>
        <w:br/>
      </w:r>
      <w:r w:rsidRPr="005E0A02">
        <w:rPr>
          <w:lang w:val="de-DE"/>
        </w:rPr>
        <w:br/>
      </w:r>
      <w:r w:rsidRPr="005E0A02">
        <w:rPr>
          <w:color w:val="A6A6A6" w:themeColor="background1" w:themeShade="A6"/>
          <w:lang w:val="de-DE"/>
        </w:rPr>
        <w:t>Haftungsausschluß: dieses Dokument gibt nicht die Grundsätze oder eine Anleitung der UPOV wieder</w:t>
      </w:r>
    </w:p>
    <w:p w:rsidR="007109F7" w:rsidRPr="005E0A02" w:rsidRDefault="007109F7" w:rsidP="007109F7">
      <w:pPr>
        <w:pStyle w:val="Heading1"/>
        <w:rPr>
          <w:lang w:val="de-DE" w:eastAsia="ja-JP"/>
        </w:rPr>
      </w:pPr>
      <w:bookmarkStart w:id="6" w:name="_Toc442111374"/>
      <w:r w:rsidRPr="005E0A02">
        <w:rPr>
          <w:lang w:val="de-DE" w:eastAsia="ja-JP"/>
        </w:rPr>
        <w:t>ZUSAMMENFASSUNG</w:t>
      </w:r>
      <w:bookmarkEnd w:id="0"/>
      <w:bookmarkEnd w:id="6"/>
    </w:p>
    <w:p w:rsidR="007109F7" w:rsidRPr="005E0A02" w:rsidRDefault="007109F7" w:rsidP="007109F7">
      <w:pPr>
        <w:rPr>
          <w:lang w:val="de-DE" w:eastAsia="ja-JP"/>
        </w:rPr>
      </w:pPr>
    </w:p>
    <w:p w:rsidR="007109F7" w:rsidRPr="005E0A02" w:rsidRDefault="007109F7" w:rsidP="007109F7">
      <w:pPr>
        <w:rPr>
          <w:rFonts w:cs="Arial"/>
          <w:lang w:val="de-DE" w:eastAsia="ja-JP"/>
        </w:rPr>
      </w:pPr>
      <w:r w:rsidRPr="005E0A02">
        <w:rPr>
          <w:lang w:val="de-DE"/>
        </w:rPr>
        <w:fldChar w:fldCharType="begin"/>
      </w:r>
      <w:r w:rsidRPr="005E0A02">
        <w:rPr>
          <w:lang w:val="de-DE"/>
        </w:rPr>
        <w:instrText xml:space="preserve"> AUTONUM  </w:instrText>
      </w:r>
      <w:r w:rsidRPr="005E0A02">
        <w:rPr>
          <w:lang w:val="de-DE"/>
        </w:rPr>
        <w:fldChar w:fldCharType="end"/>
      </w:r>
      <w:r w:rsidRPr="005E0A02">
        <w:rPr>
          <w:lang w:val="de-DE"/>
        </w:rPr>
        <w:tab/>
        <w:t>Zweck dieses Dokuments ist es,</w:t>
      </w:r>
      <w:r w:rsidRPr="005E0A02">
        <w:rPr>
          <w:rFonts w:cs="Arial"/>
          <w:lang w:val="de-DE" w:eastAsia="ja-JP"/>
        </w:rPr>
        <w:t xml:space="preserve"> </w:t>
      </w:r>
      <w:r>
        <w:rPr>
          <w:rFonts w:cs="Arial"/>
          <w:lang w:val="de-DE" w:eastAsia="ja-JP"/>
        </w:rPr>
        <w:t>über</w:t>
      </w:r>
      <w:r w:rsidRPr="005E0A02">
        <w:rPr>
          <w:rFonts w:cs="Arial"/>
          <w:lang w:val="de-DE" w:eastAsia="ja-JP"/>
        </w:rPr>
        <w:t xml:space="preserve"> </w:t>
      </w:r>
      <w:r>
        <w:rPr>
          <w:rFonts w:cs="Arial"/>
          <w:lang w:val="de-DE" w:eastAsia="ja-JP"/>
        </w:rPr>
        <w:t xml:space="preserve">die </w:t>
      </w:r>
      <w:r w:rsidRPr="005E0A02">
        <w:rPr>
          <w:rFonts w:cs="Arial"/>
          <w:lang w:val="de-DE" w:eastAsia="ja-JP"/>
        </w:rPr>
        <w:t xml:space="preserve">Entwicklungen betreffend </w:t>
      </w:r>
      <w:r>
        <w:rPr>
          <w:lang w:val="de-DE"/>
        </w:rPr>
        <w:t>„</w:t>
      </w:r>
      <w:r w:rsidRPr="005E0A02">
        <w:rPr>
          <w:lang w:val="de-DE"/>
        </w:rPr>
        <w:t>Statistische Verfahren für visuell erfasste Merkmale</w:t>
      </w:r>
      <w:r>
        <w:rPr>
          <w:lang w:val="de-DE"/>
        </w:rPr>
        <w:t>“ zu berichten</w:t>
      </w:r>
      <w:r w:rsidRPr="005E0A02">
        <w:rPr>
          <w:rFonts w:cs="Arial"/>
          <w:lang w:val="de-DE" w:eastAsia="ja-JP"/>
        </w:rPr>
        <w:t>.</w:t>
      </w:r>
    </w:p>
    <w:p w:rsidR="007109F7" w:rsidRPr="005E0A02" w:rsidRDefault="007109F7" w:rsidP="007109F7">
      <w:pPr>
        <w:rPr>
          <w:lang w:val="de-DE" w:eastAsia="ja-JP"/>
        </w:rPr>
      </w:pPr>
    </w:p>
    <w:p w:rsidR="007109F7" w:rsidRPr="005E0A02" w:rsidRDefault="007109F7" w:rsidP="007109F7">
      <w:pPr>
        <w:rPr>
          <w:lang w:val="de-DE" w:eastAsia="ja-JP"/>
        </w:rPr>
      </w:pPr>
      <w:r w:rsidRPr="005E0A02">
        <w:rPr>
          <w:lang w:val="de-DE"/>
        </w:rPr>
        <w:fldChar w:fldCharType="begin"/>
      </w:r>
      <w:r w:rsidRPr="005E0A02">
        <w:rPr>
          <w:lang w:val="de-DE"/>
        </w:rPr>
        <w:instrText xml:space="preserve"> AUTONUM  </w:instrText>
      </w:r>
      <w:r w:rsidRPr="005E0A02">
        <w:rPr>
          <w:lang w:val="de-DE"/>
        </w:rPr>
        <w:fldChar w:fldCharType="end"/>
      </w:r>
      <w:r w:rsidRPr="005E0A02">
        <w:rPr>
          <w:lang w:val="de-DE"/>
        </w:rPr>
        <w:tab/>
      </w:r>
      <w:r>
        <w:rPr>
          <w:lang w:val="de-DE" w:eastAsia="ja-JP"/>
        </w:rPr>
        <w:t>Der TC wird ersucht</w:t>
      </w:r>
      <w:r w:rsidRPr="005E0A02">
        <w:rPr>
          <w:lang w:val="de-DE" w:eastAsia="ja-JP"/>
        </w:rPr>
        <w:t>:</w:t>
      </w:r>
    </w:p>
    <w:p w:rsidR="007109F7" w:rsidRPr="005E0A02" w:rsidRDefault="007109F7" w:rsidP="007109F7">
      <w:pPr>
        <w:rPr>
          <w:lang w:val="de-DE" w:eastAsia="ja-JP"/>
        </w:rPr>
      </w:pPr>
      <w:r w:rsidRPr="005E0A02">
        <w:rPr>
          <w:lang w:val="de-DE" w:eastAsia="ja-JP"/>
        </w:rPr>
        <w:tab/>
      </w:r>
    </w:p>
    <w:p w:rsidR="007109F7" w:rsidRPr="005E0A02" w:rsidRDefault="007109F7" w:rsidP="007109F7">
      <w:pPr>
        <w:rPr>
          <w:lang w:val="de-DE" w:eastAsia="ja-JP"/>
        </w:rPr>
      </w:pPr>
      <w:r w:rsidRPr="005E0A02">
        <w:rPr>
          <w:lang w:val="de-DE" w:eastAsia="ja-JP"/>
        </w:rPr>
        <w:t>a)</w:t>
      </w:r>
      <w:r w:rsidRPr="005E0A02">
        <w:rPr>
          <w:lang w:val="de-DE" w:eastAsia="ja-JP"/>
        </w:rPr>
        <w:tab/>
      </w:r>
      <w:r>
        <w:rPr>
          <w:lang w:val="de-DE" w:eastAsia="ja-JP"/>
        </w:rPr>
        <w:t>zur Kenntnis zu nehmen, daß</w:t>
      </w:r>
      <w:r w:rsidRPr="005E0A02">
        <w:rPr>
          <w:lang w:val="de-DE" w:eastAsia="ja-JP"/>
        </w:rPr>
        <w:t xml:space="preserve"> </w:t>
      </w:r>
      <w:r>
        <w:rPr>
          <w:lang w:val="de-DE" w:eastAsia="ja-JP"/>
        </w:rPr>
        <w:t>die TW</w:t>
      </w:r>
      <w:r w:rsidRPr="005E0A02">
        <w:rPr>
          <w:lang w:val="de-DE" w:eastAsia="ja-JP"/>
        </w:rPr>
        <w:t xml:space="preserve">F </w:t>
      </w:r>
      <w:r>
        <w:rPr>
          <w:lang w:val="de-DE" w:eastAsia="ja-JP"/>
        </w:rPr>
        <w:t>vereinbarte, daß</w:t>
      </w:r>
      <w:r w:rsidRPr="005E0A02">
        <w:rPr>
          <w:lang w:val="de-DE" w:eastAsia="ja-JP"/>
        </w:rPr>
        <w:t xml:space="preserve"> </w:t>
      </w:r>
      <w:r>
        <w:rPr>
          <w:lang w:val="de-DE" w:eastAsia="ja-JP"/>
        </w:rPr>
        <w:t>statistische Verfahren</w:t>
      </w:r>
      <w:r w:rsidRPr="005E0A02">
        <w:rPr>
          <w:lang w:val="de-DE" w:eastAsia="ja-JP"/>
        </w:rPr>
        <w:t xml:space="preserve"> </w:t>
      </w:r>
      <w:r>
        <w:rPr>
          <w:lang w:val="de-DE" w:eastAsia="ja-JP"/>
        </w:rPr>
        <w:t>nicht routinemäßig für Obstarten verwendet werden, und die TW</w:t>
      </w:r>
      <w:r w:rsidRPr="005E0A02">
        <w:rPr>
          <w:lang w:val="de-DE" w:eastAsia="ja-JP"/>
        </w:rPr>
        <w:t xml:space="preserve">O </w:t>
      </w:r>
      <w:r>
        <w:rPr>
          <w:lang w:val="de-DE" w:eastAsia="ja-JP"/>
        </w:rPr>
        <w:t>vereinbarte, daß diese nicht für die Analyse visuell erfaßter Merkmale</w:t>
      </w:r>
      <w:r w:rsidRPr="005E0A02">
        <w:rPr>
          <w:lang w:val="de-DE" w:eastAsia="ja-JP"/>
        </w:rPr>
        <w:t xml:space="preserve"> </w:t>
      </w:r>
      <w:r>
        <w:rPr>
          <w:lang w:val="de-DE" w:eastAsia="ja-JP"/>
        </w:rPr>
        <w:t>bei der DUS-Prüfung</w:t>
      </w:r>
      <w:r w:rsidRPr="005E0A02">
        <w:rPr>
          <w:lang w:val="de-DE" w:eastAsia="ja-JP"/>
        </w:rPr>
        <w:t xml:space="preserve"> </w:t>
      </w:r>
      <w:r>
        <w:rPr>
          <w:lang w:val="de-DE" w:eastAsia="ja-JP"/>
        </w:rPr>
        <w:t>von</w:t>
      </w:r>
      <w:r w:rsidRPr="005E0A02">
        <w:rPr>
          <w:lang w:val="de-DE" w:eastAsia="ja-JP"/>
        </w:rPr>
        <w:t xml:space="preserve"> </w:t>
      </w:r>
      <w:r>
        <w:rPr>
          <w:lang w:val="de-DE" w:eastAsia="ja-JP"/>
        </w:rPr>
        <w:t>Zierpflanzen verwendet</w:t>
      </w:r>
      <w:r w:rsidRPr="005E0A02">
        <w:rPr>
          <w:lang w:val="de-DE" w:eastAsia="ja-JP"/>
        </w:rPr>
        <w:t xml:space="preserve"> </w:t>
      </w:r>
      <w:r>
        <w:rPr>
          <w:lang w:val="de-DE" w:eastAsia="ja-JP"/>
        </w:rPr>
        <w:t>werden</w:t>
      </w:r>
      <w:r w:rsidRPr="005E0A02">
        <w:rPr>
          <w:lang w:val="de-DE" w:eastAsia="ja-JP"/>
        </w:rPr>
        <w:t>;</w:t>
      </w:r>
    </w:p>
    <w:p w:rsidR="007109F7" w:rsidRPr="005E0A02" w:rsidRDefault="007109F7" w:rsidP="007109F7">
      <w:pPr>
        <w:rPr>
          <w:lang w:val="de-DE" w:eastAsia="ja-JP"/>
        </w:rPr>
      </w:pPr>
    </w:p>
    <w:p w:rsidR="007109F7" w:rsidRPr="005E0A02" w:rsidRDefault="007109F7" w:rsidP="007109F7">
      <w:pPr>
        <w:rPr>
          <w:lang w:val="de-DE" w:eastAsia="ja-JP"/>
        </w:rPr>
      </w:pPr>
      <w:r w:rsidRPr="005E0A02">
        <w:rPr>
          <w:lang w:val="de-DE" w:eastAsia="ja-JP"/>
        </w:rPr>
        <w:t>b)</w:t>
      </w:r>
      <w:r w:rsidRPr="005E0A02">
        <w:rPr>
          <w:lang w:val="de-DE" w:eastAsia="ja-JP"/>
        </w:rPr>
        <w:tab/>
      </w:r>
      <w:r>
        <w:rPr>
          <w:lang w:val="de-DE" w:eastAsia="ja-JP"/>
        </w:rPr>
        <w:t>zur Kenntnis zu nehmen, daß</w:t>
      </w:r>
      <w:r w:rsidRPr="005E0A02">
        <w:rPr>
          <w:lang w:val="de-DE" w:eastAsia="ja-JP"/>
        </w:rPr>
        <w:t xml:space="preserve"> China </w:t>
      </w:r>
      <w:r>
        <w:rPr>
          <w:lang w:val="de-DE" w:eastAsia="ja-JP"/>
        </w:rPr>
        <w:t>eingeladen wurde,</w:t>
      </w:r>
      <w:r w:rsidRPr="005E0A02">
        <w:rPr>
          <w:lang w:val="de-DE" w:eastAsia="ja-JP"/>
        </w:rPr>
        <w:t xml:space="preserve"> </w:t>
      </w:r>
      <w:r>
        <w:rPr>
          <w:lang w:val="de-DE" w:eastAsia="ja-JP"/>
        </w:rPr>
        <w:t>ein Referat auf der vierunddreißigsten Tagung der TW</w:t>
      </w:r>
      <w:r w:rsidRPr="005E0A02">
        <w:rPr>
          <w:lang w:val="de-DE" w:eastAsia="ja-JP"/>
        </w:rPr>
        <w:t xml:space="preserve">C </w:t>
      </w:r>
      <w:r>
        <w:rPr>
          <w:lang w:val="de-DE" w:eastAsia="ja-JP"/>
        </w:rPr>
        <w:t>zu halten,</w:t>
      </w:r>
      <w:r w:rsidRPr="005E0A02">
        <w:rPr>
          <w:lang w:val="de-DE" w:eastAsia="ja-JP"/>
        </w:rPr>
        <w:t xml:space="preserve"> </w:t>
      </w:r>
      <w:r>
        <w:rPr>
          <w:lang w:val="de-DE" w:eastAsia="ja-JP"/>
        </w:rPr>
        <w:t>um die in dem DUSTC-Softwarepaket</w:t>
      </w:r>
      <w:r w:rsidRPr="005E0A02">
        <w:rPr>
          <w:lang w:val="de-DE" w:eastAsia="ja-JP"/>
        </w:rPr>
        <w:t xml:space="preserve"> </w:t>
      </w:r>
      <w:r>
        <w:rPr>
          <w:lang w:val="de-DE" w:eastAsia="ja-JP"/>
        </w:rPr>
        <w:t>für die Analyse von Unterscheidbarkeit und Homogenität verwendeten statistischen Verfahren zu beschreiben</w:t>
      </w:r>
      <w:r w:rsidRPr="005E0A02">
        <w:rPr>
          <w:lang w:val="de-DE" w:eastAsia="ja-JP"/>
        </w:rPr>
        <w:t>;</w:t>
      </w:r>
    </w:p>
    <w:p w:rsidR="007109F7" w:rsidRPr="005E0A02" w:rsidRDefault="007109F7" w:rsidP="007109F7">
      <w:pPr>
        <w:rPr>
          <w:lang w:val="de-DE" w:eastAsia="ja-JP"/>
        </w:rPr>
      </w:pPr>
    </w:p>
    <w:p w:rsidR="007109F7" w:rsidRPr="005E0A02" w:rsidRDefault="007109F7" w:rsidP="007109F7">
      <w:pPr>
        <w:rPr>
          <w:lang w:val="de-DE" w:eastAsia="ja-JP"/>
        </w:rPr>
      </w:pPr>
      <w:r w:rsidRPr="005E0A02">
        <w:rPr>
          <w:lang w:val="de-DE" w:eastAsia="ja-JP"/>
        </w:rPr>
        <w:t>c)</w:t>
      </w:r>
      <w:r w:rsidRPr="005E0A02">
        <w:rPr>
          <w:lang w:val="de-DE" w:eastAsia="ja-JP"/>
        </w:rPr>
        <w:tab/>
      </w:r>
      <w:r>
        <w:rPr>
          <w:lang w:val="de-DE" w:eastAsia="ja-JP"/>
        </w:rPr>
        <w:t>zur Kenntnis zu nehmen, daß</w:t>
      </w:r>
      <w:r w:rsidRPr="005E0A02">
        <w:rPr>
          <w:lang w:val="de-DE" w:eastAsia="ja-JP"/>
        </w:rPr>
        <w:t xml:space="preserve"> </w:t>
      </w:r>
      <w:r>
        <w:rPr>
          <w:lang w:val="de-DE" w:eastAsia="ja-JP"/>
        </w:rPr>
        <w:t>Finnland</w:t>
      </w:r>
      <w:r w:rsidRPr="005E0A02">
        <w:rPr>
          <w:lang w:val="de-DE" w:eastAsia="ja-JP"/>
        </w:rPr>
        <w:t xml:space="preserve"> </w:t>
      </w:r>
      <w:r w:rsidR="000776B0">
        <w:rPr>
          <w:lang w:val="de-DE" w:eastAsia="ja-JP"/>
        </w:rPr>
        <w:t>vorhat, das neue statistische</w:t>
      </w:r>
      <w:r>
        <w:rPr>
          <w:lang w:val="de-DE" w:eastAsia="ja-JP"/>
        </w:rPr>
        <w:t xml:space="preserve"> Verfahren</w:t>
      </w:r>
      <w:r w:rsidRPr="005E0A02">
        <w:rPr>
          <w:lang w:val="de-DE" w:eastAsia="ja-JP"/>
        </w:rPr>
        <w:t xml:space="preserve"> </w:t>
      </w:r>
      <w:r>
        <w:rPr>
          <w:lang w:val="de-DE" w:eastAsia="ja-JP"/>
        </w:rPr>
        <w:t>für die Analyse sieben visuell erfasster</w:t>
      </w:r>
      <w:r w:rsidRPr="005E0A02">
        <w:rPr>
          <w:lang w:val="de-DE" w:eastAsia="ja-JP"/>
        </w:rPr>
        <w:t xml:space="preserve"> </w:t>
      </w:r>
      <w:r>
        <w:rPr>
          <w:lang w:val="de-DE" w:eastAsia="ja-JP"/>
        </w:rPr>
        <w:t>ordinaler Merkmale bei</w:t>
      </w:r>
      <w:r w:rsidRPr="005E0A02">
        <w:rPr>
          <w:lang w:val="de-DE" w:eastAsia="ja-JP"/>
        </w:rPr>
        <w:t xml:space="preserve"> </w:t>
      </w:r>
      <w:r>
        <w:rPr>
          <w:lang w:val="de-DE" w:eastAsia="ja-JP"/>
        </w:rPr>
        <w:t>Lieschgras</w:t>
      </w:r>
      <w:r w:rsidRPr="005E0A02">
        <w:rPr>
          <w:lang w:val="de-DE" w:eastAsia="ja-JP"/>
        </w:rPr>
        <w:t xml:space="preserve">, </w:t>
      </w:r>
      <w:r>
        <w:rPr>
          <w:lang w:val="de-DE" w:eastAsia="ja-JP"/>
        </w:rPr>
        <w:t>Wiesenschwingel und Rohrschwingel</w:t>
      </w:r>
      <w:r w:rsidRPr="005E0A02">
        <w:rPr>
          <w:lang w:val="de-DE" w:eastAsia="ja-JP"/>
        </w:rPr>
        <w:t xml:space="preserve">, </w:t>
      </w:r>
      <w:r>
        <w:rPr>
          <w:lang w:val="de-DE" w:eastAsia="ja-JP"/>
        </w:rPr>
        <w:t>Weißklee und Rotklee zu verwenden</w:t>
      </w:r>
      <w:r w:rsidRPr="005E0A02">
        <w:rPr>
          <w:lang w:val="de-DE" w:eastAsia="ja-JP"/>
        </w:rPr>
        <w:t>;</w:t>
      </w:r>
    </w:p>
    <w:p w:rsidR="007109F7" w:rsidRPr="005E0A02" w:rsidRDefault="007109F7" w:rsidP="007109F7">
      <w:pPr>
        <w:rPr>
          <w:lang w:val="de-DE" w:eastAsia="ja-JP"/>
        </w:rPr>
      </w:pPr>
    </w:p>
    <w:p w:rsidR="007109F7" w:rsidRPr="005E0A02" w:rsidRDefault="007109F7" w:rsidP="007109F7">
      <w:pPr>
        <w:rPr>
          <w:lang w:val="de-DE" w:eastAsia="ja-JP"/>
        </w:rPr>
      </w:pPr>
      <w:r w:rsidRPr="005E0A02">
        <w:rPr>
          <w:lang w:val="de-DE" w:eastAsia="ja-JP"/>
        </w:rPr>
        <w:t>d)</w:t>
      </w:r>
      <w:r w:rsidRPr="005E0A02">
        <w:rPr>
          <w:lang w:val="de-DE" w:eastAsia="ja-JP"/>
        </w:rPr>
        <w:tab/>
      </w:r>
      <w:r>
        <w:rPr>
          <w:lang w:val="de-DE" w:eastAsia="ja-JP"/>
        </w:rPr>
        <w:t>zu prüfen, ob</w:t>
      </w:r>
      <w:r w:rsidRPr="005E0A02">
        <w:rPr>
          <w:lang w:val="de-DE" w:eastAsia="ja-JP"/>
        </w:rPr>
        <w:t xml:space="preserve"> </w:t>
      </w:r>
      <w:r>
        <w:rPr>
          <w:lang w:val="de-DE" w:eastAsia="ja-JP"/>
        </w:rPr>
        <w:t>die Benennung der verschiedenen Verfahren klargestellt werden sollte, um eine Verwechslung mit anderen bei der UPOV verwendeten Verfahren, wie beispielsweise COYD</w:t>
      </w:r>
      <w:r w:rsidR="000776B0">
        <w:rPr>
          <w:lang w:val="de-DE" w:eastAsia="ja-JP"/>
        </w:rPr>
        <w:t>,</w:t>
      </w:r>
      <w:r>
        <w:rPr>
          <w:lang w:val="de-DE" w:eastAsia="ja-JP"/>
        </w:rPr>
        <w:t xml:space="preserve"> zu vermeiden;  u</w:t>
      </w:r>
      <w:r w:rsidRPr="005E0A02">
        <w:rPr>
          <w:lang w:val="de-DE" w:eastAsia="ja-JP"/>
        </w:rPr>
        <w:t>nd</w:t>
      </w:r>
    </w:p>
    <w:p w:rsidR="007109F7" w:rsidRPr="005E0A02" w:rsidRDefault="007109F7" w:rsidP="007109F7">
      <w:pPr>
        <w:rPr>
          <w:lang w:val="de-DE" w:eastAsia="ja-JP"/>
        </w:rPr>
      </w:pPr>
    </w:p>
    <w:p w:rsidR="007109F7" w:rsidRPr="005E0A02" w:rsidRDefault="007109F7" w:rsidP="007109F7">
      <w:pPr>
        <w:rPr>
          <w:lang w:val="de-DE" w:eastAsia="ja-JP"/>
        </w:rPr>
      </w:pPr>
      <w:r w:rsidRPr="005E0A02">
        <w:rPr>
          <w:lang w:val="de-DE" w:eastAsia="ja-JP"/>
        </w:rPr>
        <w:t>e)</w:t>
      </w:r>
      <w:r w:rsidRPr="005E0A02">
        <w:rPr>
          <w:lang w:val="de-DE" w:eastAsia="ja-JP"/>
        </w:rPr>
        <w:tab/>
      </w:r>
      <w:r>
        <w:rPr>
          <w:lang w:val="de-DE" w:eastAsia="ja-JP"/>
        </w:rPr>
        <w:t>zur Kenntnis zu nehmen, daß</w:t>
      </w:r>
      <w:r w:rsidRPr="005E0A02">
        <w:rPr>
          <w:lang w:val="de-DE" w:eastAsia="ja-JP"/>
        </w:rPr>
        <w:t xml:space="preserve"> </w:t>
      </w:r>
      <w:r>
        <w:rPr>
          <w:lang w:val="de-DE" w:eastAsia="ja-JP"/>
        </w:rPr>
        <w:t>die TW</w:t>
      </w:r>
      <w:r w:rsidRPr="005E0A02">
        <w:rPr>
          <w:lang w:val="de-DE" w:eastAsia="ja-JP"/>
        </w:rPr>
        <w:t xml:space="preserve">C </w:t>
      </w:r>
      <w:r>
        <w:rPr>
          <w:lang w:val="de-DE" w:eastAsia="ja-JP"/>
        </w:rPr>
        <w:t>das Angebot von einem Sachverständigen aus Frankreich begrüßte,</w:t>
      </w:r>
      <w:r w:rsidRPr="005E0A02">
        <w:rPr>
          <w:lang w:val="de-DE" w:eastAsia="ja-JP"/>
        </w:rPr>
        <w:t xml:space="preserve"> </w:t>
      </w:r>
      <w:r>
        <w:rPr>
          <w:lang w:val="de-DE" w:eastAsia="ja-JP"/>
        </w:rPr>
        <w:t>die Entwicklung von Software zur Umsetzung des von Sachverständigen aus Dänemark und Polen entwickelten Verfahrens in Zusammenarbeit mit Sachverständigen aus Finnland und dem Vereinigten Königreich zu untersuchen</w:t>
      </w:r>
      <w:r w:rsidRPr="005E0A02">
        <w:rPr>
          <w:lang w:val="de-DE" w:eastAsia="ja-JP"/>
        </w:rPr>
        <w:t>.</w:t>
      </w:r>
    </w:p>
    <w:p w:rsidR="007109F7" w:rsidRPr="005E0A02" w:rsidRDefault="007109F7" w:rsidP="007109F7">
      <w:pPr>
        <w:rPr>
          <w:lang w:val="de-DE" w:eastAsia="ja-JP"/>
        </w:rPr>
      </w:pPr>
    </w:p>
    <w:p w:rsidR="007109F7" w:rsidRPr="005E0A02" w:rsidRDefault="007109F7" w:rsidP="007109F7">
      <w:pPr>
        <w:rPr>
          <w:lang w:val="de-DE"/>
        </w:rPr>
      </w:pPr>
      <w:r w:rsidRPr="005E0A02">
        <w:rPr>
          <w:lang w:val="de-DE"/>
        </w:rPr>
        <w:fldChar w:fldCharType="begin"/>
      </w:r>
      <w:r w:rsidRPr="005E0A02">
        <w:rPr>
          <w:lang w:val="de-DE"/>
        </w:rPr>
        <w:instrText xml:space="preserve"> AUTONUM  </w:instrText>
      </w:r>
      <w:r w:rsidRPr="005E0A02">
        <w:rPr>
          <w:lang w:val="de-DE"/>
        </w:rPr>
        <w:fldChar w:fldCharType="end"/>
      </w:r>
      <w:r w:rsidRPr="005E0A02">
        <w:rPr>
          <w:lang w:val="de-DE"/>
        </w:rPr>
        <w:tab/>
        <w:t>Folgende Abkürzungen werden in diesem Dokument verwendet:</w:t>
      </w:r>
    </w:p>
    <w:p w:rsidR="007109F7" w:rsidRPr="005E0A02" w:rsidRDefault="007109F7" w:rsidP="007109F7">
      <w:pPr>
        <w:rPr>
          <w:lang w:val="de-DE"/>
        </w:rPr>
      </w:pPr>
    </w:p>
    <w:p w:rsidR="007109F7" w:rsidRPr="005E0A02" w:rsidRDefault="00552E72" w:rsidP="00552E72">
      <w:pPr>
        <w:ind w:left="567"/>
        <w:rPr>
          <w:lang w:val="de-DE"/>
        </w:rPr>
      </w:pPr>
      <w:r>
        <w:rPr>
          <w:lang w:val="de-DE"/>
        </w:rPr>
        <w:t>TC:</w:t>
      </w:r>
      <w:r>
        <w:rPr>
          <w:lang w:val="de-DE"/>
        </w:rPr>
        <w:tab/>
      </w:r>
      <w:r>
        <w:rPr>
          <w:lang w:val="de-DE"/>
        </w:rPr>
        <w:tab/>
      </w:r>
      <w:r w:rsidR="007109F7" w:rsidRPr="005E0A02">
        <w:rPr>
          <w:lang w:val="de-DE"/>
        </w:rPr>
        <w:t>Technischer Ausschuß</w:t>
      </w:r>
    </w:p>
    <w:p w:rsidR="007109F7" w:rsidRPr="005E0A02" w:rsidRDefault="007109F7" w:rsidP="007109F7">
      <w:pPr>
        <w:ind w:left="567"/>
        <w:rPr>
          <w:lang w:val="de-DE"/>
        </w:rPr>
      </w:pPr>
      <w:r w:rsidRPr="005E0A02">
        <w:rPr>
          <w:lang w:val="de-DE"/>
        </w:rPr>
        <w:t xml:space="preserve">TC-EDC: </w:t>
      </w:r>
      <w:r w:rsidR="00552E72">
        <w:rPr>
          <w:lang w:val="de-DE"/>
        </w:rPr>
        <w:tab/>
      </w:r>
      <w:r w:rsidRPr="005E0A02">
        <w:rPr>
          <w:lang w:val="de-DE"/>
        </w:rPr>
        <w:t>Erweiterter Redaktionsausschuß</w:t>
      </w:r>
    </w:p>
    <w:p w:rsidR="007109F7" w:rsidRPr="005E0A02" w:rsidRDefault="007109F7" w:rsidP="007109F7">
      <w:pPr>
        <w:ind w:left="567"/>
        <w:rPr>
          <w:lang w:val="de-DE"/>
        </w:rPr>
      </w:pPr>
      <w:r w:rsidRPr="005E0A02">
        <w:rPr>
          <w:lang w:val="de-DE"/>
        </w:rPr>
        <w:t xml:space="preserve">TWA: </w:t>
      </w:r>
      <w:r w:rsidR="00552E72">
        <w:rPr>
          <w:lang w:val="de-DE"/>
        </w:rPr>
        <w:tab/>
      </w:r>
      <w:r w:rsidR="00552E72">
        <w:rPr>
          <w:lang w:val="de-DE"/>
        </w:rPr>
        <w:tab/>
      </w:r>
      <w:r w:rsidRPr="005E0A02">
        <w:rPr>
          <w:lang w:val="de-DE"/>
        </w:rPr>
        <w:t>Technische Arbeitsgruppe für landwirtschaftliche Arten</w:t>
      </w:r>
    </w:p>
    <w:p w:rsidR="007109F7" w:rsidRPr="005E0A02" w:rsidRDefault="007109F7" w:rsidP="007109F7">
      <w:pPr>
        <w:ind w:left="567"/>
        <w:rPr>
          <w:lang w:val="de-DE"/>
        </w:rPr>
      </w:pPr>
      <w:r w:rsidRPr="005E0A02">
        <w:rPr>
          <w:lang w:val="de-DE"/>
        </w:rPr>
        <w:t xml:space="preserve">TWC: </w:t>
      </w:r>
      <w:r w:rsidR="00552E72">
        <w:rPr>
          <w:lang w:val="de-DE"/>
        </w:rPr>
        <w:tab/>
      </w:r>
      <w:r w:rsidR="00552E72">
        <w:rPr>
          <w:lang w:val="de-DE"/>
        </w:rPr>
        <w:tab/>
      </w:r>
      <w:r w:rsidRPr="005E0A02">
        <w:rPr>
          <w:lang w:val="de-DE"/>
        </w:rPr>
        <w:t>Technische Arbeitsgruppe für Automatisierung und Computerprogramme</w:t>
      </w:r>
    </w:p>
    <w:p w:rsidR="007109F7" w:rsidRPr="005E0A02" w:rsidRDefault="007109F7" w:rsidP="007109F7">
      <w:pPr>
        <w:ind w:left="567"/>
        <w:rPr>
          <w:lang w:val="de-DE"/>
        </w:rPr>
      </w:pPr>
      <w:r w:rsidRPr="005E0A02">
        <w:rPr>
          <w:lang w:val="de-DE"/>
        </w:rPr>
        <w:t xml:space="preserve">TWF:  </w:t>
      </w:r>
      <w:r w:rsidR="00552E72">
        <w:rPr>
          <w:lang w:val="de-DE"/>
        </w:rPr>
        <w:tab/>
      </w:r>
      <w:r w:rsidRPr="005E0A02">
        <w:rPr>
          <w:lang w:val="de-DE"/>
        </w:rPr>
        <w:t>Technische Arbeitsgruppe für Obstarten</w:t>
      </w:r>
    </w:p>
    <w:p w:rsidR="007109F7" w:rsidRPr="005E0A02" w:rsidRDefault="007109F7" w:rsidP="007109F7">
      <w:pPr>
        <w:ind w:left="567"/>
        <w:rPr>
          <w:lang w:val="de-DE"/>
        </w:rPr>
      </w:pPr>
      <w:r w:rsidRPr="005E0A02">
        <w:rPr>
          <w:lang w:val="de-DE"/>
        </w:rPr>
        <w:t xml:space="preserve">TWO: </w:t>
      </w:r>
      <w:r w:rsidR="00552E72">
        <w:rPr>
          <w:lang w:val="de-DE"/>
        </w:rPr>
        <w:tab/>
      </w:r>
      <w:r w:rsidRPr="005E0A02">
        <w:rPr>
          <w:lang w:val="de-DE"/>
        </w:rPr>
        <w:t>Technische Arbeitsgruppe für Zierpflanzen und forstliche Baumarten</w:t>
      </w:r>
    </w:p>
    <w:p w:rsidR="007109F7" w:rsidRPr="005E0A02" w:rsidRDefault="007109F7" w:rsidP="007109F7">
      <w:pPr>
        <w:ind w:left="567"/>
        <w:rPr>
          <w:lang w:val="de-DE"/>
        </w:rPr>
      </w:pPr>
      <w:r w:rsidRPr="005E0A02">
        <w:rPr>
          <w:lang w:val="de-DE"/>
        </w:rPr>
        <w:t>TWP:</w:t>
      </w:r>
      <w:r w:rsidR="00552E72">
        <w:rPr>
          <w:lang w:val="de-DE"/>
        </w:rPr>
        <w:tab/>
      </w:r>
      <w:r w:rsidR="00552E72">
        <w:rPr>
          <w:lang w:val="de-DE"/>
        </w:rPr>
        <w:tab/>
      </w:r>
      <w:r w:rsidRPr="005E0A02">
        <w:rPr>
          <w:lang w:val="de-DE"/>
        </w:rPr>
        <w:t>Technische Arbeitsgruppen</w:t>
      </w:r>
    </w:p>
    <w:p w:rsidR="007109F7" w:rsidRPr="005E0A02" w:rsidRDefault="007109F7" w:rsidP="007109F7">
      <w:pPr>
        <w:ind w:left="567"/>
        <w:rPr>
          <w:color w:val="000000"/>
          <w:lang w:val="de-DE"/>
        </w:rPr>
      </w:pPr>
      <w:r w:rsidRPr="005E0A02">
        <w:rPr>
          <w:lang w:val="de-DE"/>
        </w:rPr>
        <w:t xml:space="preserve">TWV: </w:t>
      </w:r>
      <w:r w:rsidR="00552E72">
        <w:rPr>
          <w:lang w:val="de-DE"/>
        </w:rPr>
        <w:tab/>
      </w:r>
      <w:r w:rsidR="00552E72">
        <w:rPr>
          <w:lang w:val="de-DE"/>
        </w:rPr>
        <w:tab/>
      </w:r>
      <w:r w:rsidRPr="005E0A02">
        <w:rPr>
          <w:lang w:val="de-DE"/>
        </w:rPr>
        <w:t>Technische Arbeitsgruppe für Gemüsearten</w:t>
      </w:r>
    </w:p>
    <w:p w:rsidR="007109F7" w:rsidRPr="005E0A02" w:rsidRDefault="007109F7" w:rsidP="007109F7">
      <w:pPr>
        <w:rPr>
          <w:caps/>
          <w:lang w:val="de-DE" w:eastAsia="ja-JP"/>
        </w:rPr>
      </w:pPr>
    </w:p>
    <w:p w:rsidR="007109F7" w:rsidRPr="005E0A02" w:rsidRDefault="007109F7" w:rsidP="007109F7">
      <w:pPr>
        <w:rPr>
          <w:rFonts w:cs="Arial"/>
          <w:lang w:val="de-DE"/>
        </w:rPr>
      </w:pPr>
      <w:r w:rsidRPr="005E0A02">
        <w:rPr>
          <w:rFonts w:cs="Arial"/>
          <w:lang w:val="de-DE"/>
        </w:rPr>
        <w:fldChar w:fldCharType="begin"/>
      </w:r>
      <w:r w:rsidRPr="005E0A02">
        <w:rPr>
          <w:rFonts w:cs="Arial"/>
          <w:lang w:val="de-DE"/>
        </w:rPr>
        <w:instrText xml:space="preserve"> AUTONUM  </w:instrText>
      </w:r>
      <w:r w:rsidRPr="005E0A02">
        <w:rPr>
          <w:rFonts w:cs="Arial"/>
          <w:lang w:val="de-DE"/>
        </w:rPr>
        <w:fldChar w:fldCharType="end"/>
      </w:r>
      <w:r w:rsidRPr="005E0A02">
        <w:rPr>
          <w:rFonts w:cs="Arial"/>
          <w:lang w:val="de-DE"/>
        </w:rPr>
        <w:tab/>
      </w:r>
      <w:r w:rsidRPr="005E0A02">
        <w:rPr>
          <w:lang w:val="de-DE"/>
        </w:rPr>
        <w:t>Der Aufbau dieses Dokuments ist nachstehend zusammengefasst</w:t>
      </w:r>
      <w:r w:rsidRPr="005E0A02">
        <w:rPr>
          <w:rFonts w:cs="Arial"/>
          <w:lang w:val="de-DE"/>
        </w:rPr>
        <w:t>:</w:t>
      </w:r>
    </w:p>
    <w:p w:rsidR="007109F7" w:rsidRPr="005E0A02" w:rsidRDefault="007109F7" w:rsidP="007109F7">
      <w:pPr>
        <w:rPr>
          <w:caps/>
          <w:lang w:val="de-DE" w:eastAsia="ja-JP"/>
        </w:rPr>
      </w:pPr>
    </w:p>
    <w:p w:rsidR="002E0939" w:rsidRDefault="007109F7">
      <w:pPr>
        <w:pStyle w:val="TOC1"/>
        <w:rPr>
          <w:rFonts w:asciiTheme="minorHAnsi" w:eastAsiaTheme="minorEastAsia" w:hAnsiTheme="minorHAnsi" w:cstheme="minorBidi"/>
          <w:caps w:val="0"/>
          <w:noProof/>
          <w:sz w:val="22"/>
          <w:szCs w:val="22"/>
        </w:rPr>
      </w:pPr>
      <w:r w:rsidRPr="005E0A02">
        <w:rPr>
          <w:snapToGrid w:val="0"/>
          <w:lang w:val="de-DE"/>
        </w:rPr>
        <w:fldChar w:fldCharType="begin"/>
      </w:r>
      <w:r w:rsidRPr="005E0A02">
        <w:rPr>
          <w:snapToGrid w:val="0"/>
          <w:lang w:val="de-DE"/>
        </w:rPr>
        <w:instrText xml:space="preserve"> TOC \o "1-3" \h \z \u </w:instrText>
      </w:r>
      <w:r w:rsidRPr="005E0A02">
        <w:rPr>
          <w:snapToGrid w:val="0"/>
          <w:lang w:val="de-DE"/>
        </w:rPr>
        <w:fldChar w:fldCharType="separate"/>
      </w:r>
      <w:hyperlink w:anchor="_Toc442111374" w:history="1">
        <w:r w:rsidR="002E0939" w:rsidRPr="00A15DD5">
          <w:rPr>
            <w:rStyle w:val="Hyperlink"/>
            <w:noProof/>
            <w:lang w:val="de-DE" w:eastAsia="ja-JP"/>
          </w:rPr>
          <w:t>ZUSAMMENFASSUNG</w:t>
        </w:r>
        <w:r w:rsidR="002E0939">
          <w:rPr>
            <w:noProof/>
            <w:webHidden/>
          </w:rPr>
          <w:tab/>
        </w:r>
        <w:r w:rsidR="002E0939">
          <w:rPr>
            <w:noProof/>
            <w:webHidden/>
          </w:rPr>
          <w:fldChar w:fldCharType="begin"/>
        </w:r>
        <w:r w:rsidR="002E0939">
          <w:rPr>
            <w:noProof/>
            <w:webHidden/>
          </w:rPr>
          <w:instrText xml:space="preserve"> PAGEREF _Toc442111374 \h </w:instrText>
        </w:r>
        <w:r w:rsidR="002E0939">
          <w:rPr>
            <w:noProof/>
            <w:webHidden/>
          </w:rPr>
        </w:r>
        <w:r w:rsidR="002E0939">
          <w:rPr>
            <w:noProof/>
            <w:webHidden/>
          </w:rPr>
          <w:fldChar w:fldCharType="separate"/>
        </w:r>
        <w:r w:rsidR="002E0939">
          <w:rPr>
            <w:noProof/>
            <w:webHidden/>
          </w:rPr>
          <w:t>1</w:t>
        </w:r>
        <w:r w:rsidR="002E0939">
          <w:rPr>
            <w:noProof/>
            <w:webHidden/>
          </w:rPr>
          <w:fldChar w:fldCharType="end"/>
        </w:r>
      </w:hyperlink>
    </w:p>
    <w:p w:rsidR="002E0939" w:rsidRDefault="002E0939">
      <w:pPr>
        <w:pStyle w:val="TOC1"/>
        <w:rPr>
          <w:rFonts w:asciiTheme="minorHAnsi" w:eastAsiaTheme="minorEastAsia" w:hAnsiTheme="minorHAnsi" w:cstheme="minorBidi"/>
          <w:caps w:val="0"/>
          <w:noProof/>
          <w:sz w:val="22"/>
          <w:szCs w:val="22"/>
        </w:rPr>
      </w:pPr>
      <w:hyperlink w:anchor="_Toc442111375" w:history="1">
        <w:r w:rsidRPr="00A15DD5">
          <w:rPr>
            <w:rStyle w:val="Hyperlink"/>
            <w:noProof/>
            <w:lang w:val="de-DE"/>
          </w:rPr>
          <w:t>HINTERGRUND</w:t>
        </w:r>
        <w:r>
          <w:rPr>
            <w:noProof/>
            <w:webHidden/>
          </w:rPr>
          <w:tab/>
        </w:r>
        <w:r>
          <w:rPr>
            <w:noProof/>
            <w:webHidden/>
          </w:rPr>
          <w:fldChar w:fldCharType="begin"/>
        </w:r>
        <w:r>
          <w:rPr>
            <w:noProof/>
            <w:webHidden/>
          </w:rPr>
          <w:instrText xml:space="preserve"> PAGEREF _Toc442111375 \h </w:instrText>
        </w:r>
        <w:r>
          <w:rPr>
            <w:noProof/>
            <w:webHidden/>
          </w:rPr>
        </w:r>
        <w:r>
          <w:rPr>
            <w:noProof/>
            <w:webHidden/>
          </w:rPr>
          <w:fldChar w:fldCharType="separate"/>
        </w:r>
        <w:r>
          <w:rPr>
            <w:noProof/>
            <w:webHidden/>
          </w:rPr>
          <w:t>2</w:t>
        </w:r>
        <w:r>
          <w:rPr>
            <w:noProof/>
            <w:webHidden/>
          </w:rPr>
          <w:fldChar w:fldCharType="end"/>
        </w:r>
      </w:hyperlink>
    </w:p>
    <w:p w:rsidR="002E0939" w:rsidRDefault="002E0939">
      <w:pPr>
        <w:pStyle w:val="TOC1"/>
        <w:rPr>
          <w:rFonts w:asciiTheme="minorHAnsi" w:eastAsiaTheme="minorEastAsia" w:hAnsiTheme="minorHAnsi" w:cstheme="minorBidi"/>
          <w:caps w:val="0"/>
          <w:noProof/>
          <w:sz w:val="22"/>
          <w:szCs w:val="22"/>
        </w:rPr>
      </w:pPr>
      <w:hyperlink w:anchor="_Toc442111376" w:history="1">
        <w:r w:rsidRPr="00A15DD5">
          <w:rPr>
            <w:rStyle w:val="Hyperlink"/>
            <w:noProof/>
            <w:lang w:val="de-DE"/>
          </w:rPr>
          <w:t>ENTWICKLUNGEN IM JAHR 201</w:t>
        </w:r>
        <w:r w:rsidRPr="00A15DD5">
          <w:rPr>
            <w:rStyle w:val="Hyperlink"/>
            <w:noProof/>
            <w:lang w:val="de-DE" w:eastAsia="ja-JP"/>
          </w:rPr>
          <w:t>5</w:t>
        </w:r>
        <w:r>
          <w:rPr>
            <w:noProof/>
            <w:webHidden/>
          </w:rPr>
          <w:tab/>
        </w:r>
        <w:r>
          <w:rPr>
            <w:noProof/>
            <w:webHidden/>
          </w:rPr>
          <w:fldChar w:fldCharType="begin"/>
        </w:r>
        <w:r>
          <w:rPr>
            <w:noProof/>
            <w:webHidden/>
          </w:rPr>
          <w:instrText xml:space="preserve"> PAGEREF _Toc442111376 \h </w:instrText>
        </w:r>
        <w:r>
          <w:rPr>
            <w:noProof/>
            <w:webHidden/>
          </w:rPr>
        </w:r>
        <w:r>
          <w:rPr>
            <w:noProof/>
            <w:webHidden/>
          </w:rPr>
          <w:fldChar w:fldCharType="separate"/>
        </w:r>
        <w:r>
          <w:rPr>
            <w:noProof/>
            <w:webHidden/>
          </w:rPr>
          <w:t>2</w:t>
        </w:r>
        <w:r>
          <w:rPr>
            <w:noProof/>
            <w:webHidden/>
          </w:rPr>
          <w:fldChar w:fldCharType="end"/>
        </w:r>
      </w:hyperlink>
    </w:p>
    <w:p w:rsidR="002E0939" w:rsidRDefault="002E0939">
      <w:pPr>
        <w:pStyle w:val="TOC2"/>
        <w:rPr>
          <w:rFonts w:asciiTheme="minorHAnsi" w:eastAsiaTheme="minorEastAsia" w:hAnsiTheme="minorHAnsi" w:cstheme="minorBidi"/>
          <w:smallCaps w:val="0"/>
          <w:noProof/>
          <w:sz w:val="22"/>
          <w:szCs w:val="22"/>
        </w:rPr>
      </w:pPr>
      <w:hyperlink w:anchor="_Toc442111377" w:history="1">
        <w:r w:rsidRPr="00A15DD5">
          <w:rPr>
            <w:rStyle w:val="Hyperlink"/>
            <w:noProof/>
            <w:snapToGrid w:val="0"/>
            <w:lang w:val="de-DE" w:eastAsia="ja-JP"/>
          </w:rPr>
          <w:t>Technischer Ausschuß</w:t>
        </w:r>
        <w:r>
          <w:rPr>
            <w:noProof/>
            <w:webHidden/>
          </w:rPr>
          <w:tab/>
        </w:r>
        <w:r>
          <w:rPr>
            <w:noProof/>
            <w:webHidden/>
          </w:rPr>
          <w:fldChar w:fldCharType="begin"/>
        </w:r>
        <w:r>
          <w:rPr>
            <w:noProof/>
            <w:webHidden/>
          </w:rPr>
          <w:instrText xml:space="preserve"> PAGEREF _Toc442111377 \h </w:instrText>
        </w:r>
        <w:r>
          <w:rPr>
            <w:noProof/>
            <w:webHidden/>
          </w:rPr>
        </w:r>
        <w:r>
          <w:rPr>
            <w:noProof/>
            <w:webHidden/>
          </w:rPr>
          <w:fldChar w:fldCharType="separate"/>
        </w:r>
        <w:r>
          <w:rPr>
            <w:noProof/>
            <w:webHidden/>
          </w:rPr>
          <w:t>2</w:t>
        </w:r>
        <w:r>
          <w:rPr>
            <w:noProof/>
            <w:webHidden/>
          </w:rPr>
          <w:fldChar w:fldCharType="end"/>
        </w:r>
      </w:hyperlink>
    </w:p>
    <w:p w:rsidR="002E0939" w:rsidRDefault="002E0939">
      <w:pPr>
        <w:pStyle w:val="TOC2"/>
        <w:rPr>
          <w:rFonts w:asciiTheme="minorHAnsi" w:eastAsiaTheme="minorEastAsia" w:hAnsiTheme="minorHAnsi" w:cstheme="minorBidi"/>
          <w:smallCaps w:val="0"/>
          <w:noProof/>
          <w:sz w:val="22"/>
          <w:szCs w:val="22"/>
        </w:rPr>
      </w:pPr>
      <w:hyperlink w:anchor="_Toc442111378" w:history="1">
        <w:r w:rsidRPr="00A15DD5">
          <w:rPr>
            <w:rStyle w:val="Hyperlink"/>
            <w:noProof/>
            <w:lang w:val="de-DE" w:eastAsia="ja-JP"/>
          </w:rPr>
          <w:t>Technische Arbeitsgruppen</w:t>
        </w:r>
        <w:r>
          <w:rPr>
            <w:noProof/>
            <w:webHidden/>
          </w:rPr>
          <w:tab/>
        </w:r>
        <w:r>
          <w:rPr>
            <w:noProof/>
            <w:webHidden/>
          </w:rPr>
          <w:fldChar w:fldCharType="begin"/>
        </w:r>
        <w:r>
          <w:rPr>
            <w:noProof/>
            <w:webHidden/>
          </w:rPr>
          <w:instrText xml:space="preserve"> PAGEREF _Toc442111378 \h </w:instrText>
        </w:r>
        <w:r>
          <w:rPr>
            <w:noProof/>
            <w:webHidden/>
          </w:rPr>
        </w:r>
        <w:r>
          <w:rPr>
            <w:noProof/>
            <w:webHidden/>
          </w:rPr>
          <w:fldChar w:fldCharType="separate"/>
        </w:r>
        <w:r>
          <w:rPr>
            <w:noProof/>
            <w:webHidden/>
          </w:rPr>
          <w:t>2</w:t>
        </w:r>
        <w:r>
          <w:rPr>
            <w:noProof/>
            <w:webHidden/>
          </w:rPr>
          <w:fldChar w:fldCharType="end"/>
        </w:r>
      </w:hyperlink>
    </w:p>
    <w:p w:rsidR="007109F7" w:rsidRPr="005E0A02" w:rsidRDefault="007109F7" w:rsidP="007109F7">
      <w:pPr>
        <w:rPr>
          <w:snapToGrid w:val="0"/>
          <w:lang w:val="de-DE"/>
        </w:rPr>
      </w:pPr>
      <w:r w:rsidRPr="005E0A02">
        <w:rPr>
          <w:snapToGrid w:val="0"/>
          <w:lang w:val="de-DE"/>
        </w:rPr>
        <w:fldChar w:fldCharType="end"/>
      </w:r>
    </w:p>
    <w:p w:rsidR="007109F7" w:rsidRPr="005E0A02" w:rsidRDefault="007109F7" w:rsidP="007109F7">
      <w:pPr>
        <w:ind w:left="993" w:hanging="993"/>
        <w:rPr>
          <w:lang w:val="de-DE" w:eastAsia="ja-JP"/>
        </w:rPr>
      </w:pPr>
      <w:r>
        <w:rPr>
          <w:lang w:val="de-DE"/>
        </w:rPr>
        <w:t>ANLAGE</w:t>
      </w:r>
      <w:r w:rsidRPr="005E0A02">
        <w:rPr>
          <w:lang w:val="de-DE"/>
        </w:rPr>
        <w:tab/>
      </w:r>
      <w:r>
        <w:rPr>
          <w:lang w:val="de-DE"/>
        </w:rPr>
        <w:t xml:space="preserve">Neues statistisches Verfahren für visuell erfaßte Merkmale mit multinomial verteilten Daten </w:t>
      </w:r>
      <w:r w:rsidRPr="005E0A02">
        <w:rPr>
          <w:lang w:val="de-DE" w:eastAsia="ja-JP"/>
        </w:rPr>
        <w:t>(</w:t>
      </w:r>
      <w:r>
        <w:rPr>
          <w:lang w:val="de-DE" w:eastAsia="ja-JP"/>
        </w:rPr>
        <w:t>nur auf Englisch</w:t>
      </w:r>
      <w:r w:rsidRPr="005E0A02">
        <w:rPr>
          <w:lang w:val="de-DE" w:eastAsia="ja-JP"/>
        </w:rPr>
        <w:t>)</w:t>
      </w:r>
    </w:p>
    <w:p w:rsidR="007109F7" w:rsidRPr="005E0A02" w:rsidRDefault="007109F7" w:rsidP="007109F7">
      <w:pPr>
        <w:ind w:left="1418" w:hanging="1418"/>
        <w:rPr>
          <w:lang w:val="de-DE"/>
        </w:rPr>
      </w:pPr>
    </w:p>
    <w:p w:rsidR="007109F7" w:rsidRPr="005E0A02" w:rsidRDefault="007109F7" w:rsidP="007109F7">
      <w:pPr>
        <w:rPr>
          <w:caps/>
          <w:lang w:val="de-DE"/>
        </w:rPr>
      </w:pPr>
    </w:p>
    <w:p w:rsidR="007109F7" w:rsidRPr="005E0A02" w:rsidRDefault="007109F7" w:rsidP="007109F7">
      <w:pPr>
        <w:pStyle w:val="Heading1"/>
        <w:rPr>
          <w:lang w:val="de-DE" w:eastAsia="ja-JP"/>
        </w:rPr>
      </w:pPr>
      <w:bookmarkStart w:id="7" w:name="_Toc442111375"/>
      <w:r w:rsidRPr="005E0A02">
        <w:rPr>
          <w:lang w:val="de-DE"/>
        </w:rPr>
        <w:t>HINTERGRUND</w:t>
      </w:r>
      <w:bookmarkEnd w:id="7"/>
    </w:p>
    <w:p w:rsidR="007109F7" w:rsidRPr="005E0A02" w:rsidRDefault="007109F7" w:rsidP="007109F7">
      <w:pPr>
        <w:rPr>
          <w:caps/>
          <w:lang w:val="de-DE" w:eastAsia="ja-JP"/>
        </w:rPr>
      </w:pPr>
    </w:p>
    <w:p w:rsidR="007109F7" w:rsidRPr="005E0A02" w:rsidRDefault="007109F7" w:rsidP="007109F7">
      <w:pPr>
        <w:rPr>
          <w:szCs w:val="24"/>
          <w:lang w:val="de-DE" w:eastAsia="ja-JP"/>
        </w:rPr>
      </w:pPr>
      <w:r w:rsidRPr="005E0A02">
        <w:rPr>
          <w:lang w:val="de-DE"/>
        </w:rPr>
        <w:fldChar w:fldCharType="begin"/>
      </w:r>
      <w:r w:rsidRPr="005E0A02">
        <w:rPr>
          <w:lang w:val="de-DE"/>
        </w:rPr>
        <w:instrText xml:space="preserve"> AUTONUM  </w:instrText>
      </w:r>
      <w:r w:rsidRPr="005E0A02">
        <w:rPr>
          <w:lang w:val="de-DE"/>
        </w:rPr>
        <w:fldChar w:fldCharType="end"/>
      </w:r>
      <w:r w:rsidRPr="005E0A02">
        <w:rPr>
          <w:lang w:val="de-DE"/>
        </w:rPr>
        <w:tab/>
      </w:r>
      <w:r w:rsidRPr="005E0A02">
        <w:rPr>
          <w:szCs w:val="24"/>
          <w:lang w:val="de-DE"/>
        </w:rPr>
        <w:t xml:space="preserve">Der Hintergrund dieser Angelegenheit ist in Dokument TC/51/22 „Überarbeitung von TGP/8: Teil II: Ausgewählte Verfahren für die DUS-Prüfung, </w:t>
      </w:r>
      <w:r>
        <w:rPr>
          <w:szCs w:val="24"/>
          <w:lang w:val="de-DE"/>
        </w:rPr>
        <w:t>n</w:t>
      </w:r>
      <w:r w:rsidRPr="005E0A02">
        <w:rPr>
          <w:szCs w:val="24"/>
          <w:lang w:val="de-DE"/>
        </w:rPr>
        <w:t>eu</w:t>
      </w:r>
      <w:bookmarkStart w:id="8" w:name="_GoBack"/>
      <w:bookmarkEnd w:id="8"/>
      <w:r w:rsidRPr="005E0A02">
        <w:rPr>
          <w:szCs w:val="24"/>
          <w:lang w:val="de-DE"/>
        </w:rPr>
        <w:t>er Abschnitt: Statistische Verfahren für visuell erfaßte Merkmale</w:t>
      </w:r>
      <w:r>
        <w:rPr>
          <w:szCs w:val="24"/>
          <w:lang w:val="de-DE"/>
        </w:rPr>
        <w:t>“</w:t>
      </w:r>
      <w:r w:rsidRPr="005E0A02">
        <w:rPr>
          <w:szCs w:val="24"/>
          <w:lang w:val="de-DE"/>
        </w:rPr>
        <w:t xml:space="preserve"> </w:t>
      </w:r>
      <w:r>
        <w:rPr>
          <w:szCs w:val="24"/>
          <w:lang w:val="de-DE"/>
        </w:rPr>
        <w:t>dargelegt</w:t>
      </w:r>
      <w:r w:rsidRPr="005E0A02">
        <w:rPr>
          <w:szCs w:val="24"/>
          <w:lang w:val="de-DE" w:eastAsia="ja-JP"/>
        </w:rPr>
        <w:t>.</w:t>
      </w:r>
    </w:p>
    <w:p w:rsidR="007109F7" w:rsidRPr="005E0A02" w:rsidRDefault="007109F7" w:rsidP="007109F7">
      <w:pPr>
        <w:rPr>
          <w:snapToGrid w:val="0"/>
          <w:color w:val="000000"/>
          <w:lang w:val="de-DE" w:eastAsia="ja-JP"/>
        </w:rPr>
      </w:pPr>
    </w:p>
    <w:p w:rsidR="007109F7" w:rsidRPr="005E0A02" w:rsidRDefault="007109F7" w:rsidP="007109F7">
      <w:pPr>
        <w:rPr>
          <w:snapToGrid w:val="0"/>
          <w:color w:val="000000"/>
          <w:lang w:val="de-DE" w:eastAsia="ja-JP"/>
        </w:rPr>
      </w:pPr>
    </w:p>
    <w:p w:rsidR="007109F7" w:rsidRPr="005E0A02" w:rsidRDefault="007109F7" w:rsidP="007109F7">
      <w:pPr>
        <w:pStyle w:val="Heading1"/>
        <w:rPr>
          <w:snapToGrid w:val="0"/>
          <w:color w:val="000000"/>
          <w:lang w:val="de-DE" w:eastAsia="ja-JP"/>
        </w:rPr>
      </w:pPr>
      <w:bookmarkStart w:id="9" w:name="_Toc442111376"/>
      <w:r w:rsidRPr="005E0A02">
        <w:rPr>
          <w:lang w:val="de-DE"/>
        </w:rPr>
        <w:t>ENTWICKLUNGEN IM JAHR 201</w:t>
      </w:r>
      <w:r w:rsidRPr="005E0A02">
        <w:rPr>
          <w:lang w:val="de-DE" w:eastAsia="ja-JP"/>
        </w:rPr>
        <w:t>5</w:t>
      </w:r>
      <w:bookmarkEnd w:id="9"/>
    </w:p>
    <w:p w:rsidR="007109F7" w:rsidRPr="005E0A02" w:rsidRDefault="007109F7" w:rsidP="007109F7">
      <w:pPr>
        <w:rPr>
          <w:snapToGrid w:val="0"/>
          <w:color w:val="000000"/>
          <w:lang w:val="de-DE" w:eastAsia="ja-JP"/>
        </w:rPr>
      </w:pPr>
    </w:p>
    <w:p w:rsidR="007109F7" w:rsidRPr="005E0A02" w:rsidRDefault="007109F7" w:rsidP="007109F7">
      <w:pPr>
        <w:pStyle w:val="Heading2"/>
        <w:rPr>
          <w:snapToGrid w:val="0"/>
          <w:lang w:val="de-DE" w:eastAsia="ja-JP"/>
        </w:rPr>
      </w:pPr>
      <w:bookmarkStart w:id="10" w:name="_Toc442111377"/>
      <w:r w:rsidRPr="005E0A02">
        <w:rPr>
          <w:snapToGrid w:val="0"/>
          <w:lang w:val="de-DE" w:eastAsia="ja-JP"/>
        </w:rPr>
        <w:t>Technischer Ausschuß</w:t>
      </w:r>
      <w:bookmarkEnd w:id="10"/>
    </w:p>
    <w:p w:rsidR="007109F7" w:rsidRPr="005E0A02" w:rsidRDefault="007109F7" w:rsidP="007109F7">
      <w:pPr>
        <w:rPr>
          <w:snapToGrid w:val="0"/>
          <w:color w:val="000000"/>
          <w:lang w:val="de-DE" w:eastAsia="ja-JP"/>
        </w:rPr>
      </w:pPr>
    </w:p>
    <w:p w:rsidR="007109F7" w:rsidRPr="005E0A02" w:rsidRDefault="007109F7" w:rsidP="007109F7">
      <w:pPr>
        <w:rPr>
          <w:rFonts w:cs="Arial"/>
          <w:lang w:val="de-DE"/>
        </w:rPr>
      </w:pPr>
      <w:r w:rsidRPr="005E0A02">
        <w:rPr>
          <w:rFonts w:cs="Arial"/>
          <w:lang w:val="de-DE"/>
        </w:rPr>
        <w:fldChar w:fldCharType="begin"/>
      </w:r>
      <w:r w:rsidRPr="005E0A02">
        <w:rPr>
          <w:rFonts w:cs="Arial"/>
          <w:lang w:val="de-DE"/>
        </w:rPr>
        <w:instrText xml:space="preserve"> AUTONUM  </w:instrText>
      </w:r>
      <w:r w:rsidRPr="005E0A02">
        <w:rPr>
          <w:rFonts w:cs="Arial"/>
          <w:lang w:val="de-DE"/>
        </w:rPr>
        <w:fldChar w:fldCharType="end"/>
      </w:r>
      <w:r w:rsidRPr="005E0A02">
        <w:rPr>
          <w:rFonts w:cs="Arial"/>
          <w:lang w:val="de-DE"/>
        </w:rPr>
        <w:tab/>
        <w:t>Der TC prüfte auf seiner einundfünfzigsten Tagung vom 23. bis 25. März 2015</w:t>
      </w:r>
      <w:r>
        <w:rPr>
          <w:rFonts w:cs="Arial"/>
          <w:lang w:val="de-DE"/>
        </w:rPr>
        <w:t xml:space="preserve"> </w:t>
      </w:r>
      <w:r w:rsidRPr="005E0A02">
        <w:rPr>
          <w:rFonts w:cs="Arial"/>
          <w:lang w:val="de-DE"/>
        </w:rPr>
        <w:t xml:space="preserve">in Genf </w:t>
      </w:r>
      <w:r>
        <w:rPr>
          <w:rFonts w:cs="Arial"/>
          <w:lang w:val="de-DE"/>
        </w:rPr>
        <w:t xml:space="preserve">das </w:t>
      </w:r>
      <w:r w:rsidRPr="005E0A02">
        <w:rPr>
          <w:rFonts w:cs="Arial"/>
          <w:lang w:val="de-DE"/>
        </w:rPr>
        <w:t>Dokument</w:t>
      </w:r>
      <w:r w:rsidRPr="005E0A02">
        <w:rPr>
          <w:rFonts w:cs="Arial"/>
          <w:lang w:val="de-DE" w:eastAsia="ja-JP"/>
        </w:rPr>
        <w:t xml:space="preserve"> </w:t>
      </w:r>
      <w:r>
        <w:rPr>
          <w:rFonts w:cs="Arial"/>
          <w:lang w:val="de-DE" w:eastAsia="ja-JP"/>
        </w:rPr>
        <w:t>„</w:t>
      </w:r>
      <w:r w:rsidRPr="005E0A02">
        <w:rPr>
          <w:rFonts w:cs="Arial"/>
          <w:lang w:val="de-DE" w:eastAsia="ja-JP"/>
        </w:rPr>
        <w:t>Überarbeitung von Dokument TGP/8: Teil II: Ausgewählte Verfahren für die DUS-Prüfung, neuer Abschnitt: Statistische Verfahren für visuell erfaßte Merkmale</w:t>
      </w:r>
      <w:r>
        <w:rPr>
          <w:rFonts w:cs="Arial"/>
          <w:lang w:val="de-DE" w:eastAsia="ja-JP"/>
        </w:rPr>
        <w:t>“</w:t>
      </w:r>
      <w:r w:rsidRPr="005E0A02">
        <w:rPr>
          <w:rFonts w:cs="Arial"/>
          <w:lang w:val="de-DE" w:eastAsia="ja-JP"/>
        </w:rPr>
        <w:t xml:space="preserve"> </w:t>
      </w:r>
      <w:r w:rsidRPr="005E0A02">
        <w:rPr>
          <w:lang w:val="de-DE" w:eastAsia="ja-JP"/>
        </w:rPr>
        <w:t xml:space="preserve">(vergleiche Dokument TC/51/39 </w:t>
      </w:r>
      <w:r>
        <w:rPr>
          <w:lang w:val="de-DE" w:eastAsia="ja-JP"/>
        </w:rPr>
        <w:t>„</w:t>
      </w:r>
      <w:r w:rsidRPr="005E0A02">
        <w:rPr>
          <w:lang w:val="de-DE" w:eastAsia="ja-JP"/>
        </w:rPr>
        <w:t>Bericht</w:t>
      </w:r>
      <w:r>
        <w:rPr>
          <w:lang w:val="de-DE" w:eastAsia="ja-JP"/>
        </w:rPr>
        <w:t>“</w:t>
      </w:r>
      <w:r w:rsidRPr="005E0A02">
        <w:rPr>
          <w:lang w:val="de-DE" w:eastAsia="ja-JP"/>
        </w:rPr>
        <w:t>, Absätze 153</w:t>
      </w:r>
      <w:r>
        <w:rPr>
          <w:lang w:val="de-DE" w:eastAsia="ja-JP"/>
        </w:rPr>
        <w:t xml:space="preserve"> bis </w:t>
      </w:r>
      <w:r w:rsidRPr="005E0A02">
        <w:rPr>
          <w:lang w:val="de-DE" w:eastAsia="ja-JP"/>
        </w:rPr>
        <w:t>156)</w:t>
      </w:r>
      <w:r w:rsidRPr="005E0A02">
        <w:rPr>
          <w:lang w:val="de-DE"/>
        </w:rPr>
        <w:t>.</w:t>
      </w:r>
    </w:p>
    <w:p w:rsidR="007109F7" w:rsidRPr="005E0A02" w:rsidRDefault="007109F7" w:rsidP="007109F7">
      <w:pPr>
        <w:rPr>
          <w:rFonts w:cs="Arial"/>
          <w:lang w:val="de-DE"/>
        </w:rPr>
      </w:pPr>
    </w:p>
    <w:p w:rsidR="007109F7" w:rsidRPr="005E0A02" w:rsidRDefault="007109F7" w:rsidP="007109F7">
      <w:pPr>
        <w:rPr>
          <w:lang w:val="de-DE" w:eastAsia="ja-JP"/>
        </w:rPr>
      </w:pPr>
      <w:r w:rsidRPr="005E0A02">
        <w:rPr>
          <w:lang w:val="de-DE"/>
        </w:rPr>
        <w:fldChar w:fldCharType="begin"/>
      </w:r>
      <w:r w:rsidRPr="005E0A02">
        <w:rPr>
          <w:lang w:val="de-DE"/>
        </w:rPr>
        <w:instrText xml:space="preserve"> AUTONUM  </w:instrText>
      </w:r>
      <w:r w:rsidRPr="005E0A02">
        <w:rPr>
          <w:lang w:val="de-DE"/>
        </w:rPr>
        <w:fldChar w:fldCharType="end"/>
      </w:r>
      <w:r w:rsidRPr="005E0A02">
        <w:rPr>
          <w:lang w:val="de-DE"/>
        </w:rPr>
        <w:tab/>
        <w:t xml:space="preserve">Der TC forderte die Verbandsmitglieder dazu auf, den TWP darzulegen, </w:t>
      </w:r>
      <w:r>
        <w:rPr>
          <w:lang w:val="de-DE"/>
        </w:rPr>
        <w:t>auf welche</w:t>
      </w:r>
      <w:r w:rsidRPr="005E0A02">
        <w:rPr>
          <w:lang w:val="de-DE"/>
        </w:rPr>
        <w:t xml:space="preserve"> Weise sie beabsichtigen, das neue statistische Verfahren für visuell erfaßte Merkmale bei der DUS-Prüfung zu verwenden.</w:t>
      </w:r>
    </w:p>
    <w:p w:rsidR="007109F7" w:rsidRPr="005E0A02" w:rsidRDefault="007109F7" w:rsidP="007109F7">
      <w:pPr>
        <w:rPr>
          <w:lang w:val="de-DE" w:eastAsia="ja-JP"/>
        </w:rPr>
      </w:pPr>
    </w:p>
    <w:p w:rsidR="007109F7" w:rsidRPr="005E0A02" w:rsidRDefault="007109F7" w:rsidP="007109F7">
      <w:pPr>
        <w:rPr>
          <w:lang w:val="de-DE" w:eastAsia="ja-JP"/>
        </w:rPr>
      </w:pPr>
      <w:r w:rsidRPr="005E0A02">
        <w:rPr>
          <w:lang w:val="de-DE"/>
        </w:rPr>
        <w:fldChar w:fldCharType="begin"/>
      </w:r>
      <w:r w:rsidRPr="005E0A02">
        <w:rPr>
          <w:lang w:val="de-DE"/>
        </w:rPr>
        <w:instrText xml:space="preserve"> AUTONUM  </w:instrText>
      </w:r>
      <w:r w:rsidRPr="005E0A02">
        <w:rPr>
          <w:lang w:val="de-DE"/>
        </w:rPr>
        <w:fldChar w:fldCharType="end"/>
      </w:r>
      <w:r w:rsidRPr="005E0A02">
        <w:rPr>
          <w:lang w:val="de-DE"/>
        </w:rPr>
        <w:tab/>
        <w:t>Der TC vereinbarte, das Dokument „Statistische Verfahren für visuell erfaßte Merkmale</w:t>
      </w:r>
      <w:r>
        <w:rPr>
          <w:lang w:val="de-DE"/>
        </w:rPr>
        <w:t>“</w:t>
      </w:r>
      <w:r w:rsidRPr="005E0A02">
        <w:rPr>
          <w:lang w:val="de-DE"/>
        </w:rPr>
        <w:t xml:space="preserve"> vorerst aus dem Programm für die Überarbeitung von Dokument TGP/8 herauszunehmen und die Angelegenheit unter einem getrennten Tagesordnungspunkt zu prüfen.</w:t>
      </w:r>
    </w:p>
    <w:p w:rsidR="007109F7" w:rsidRPr="005E0A02" w:rsidRDefault="007109F7" w:rsidP="007109F7">
      <w:pPr>
        <w:rPr>
          <w:lang w:val="de-DE" w:eastAsia="ja-JP"/>
        </w:rPr>
      </w:pPr>
    </w:p>
    <w:p w:rsidR="007109F7" w:rsidRPr="005E0A02" w:rsidRDefault="007109F7" w:rsidP="007109F7">
      <w:pPr>
        <w:rPr>
          <w:snapToGrid w:val="0"/>
          <w:lang w:val="de-DE"/>
        </w:rPr>
      </w:pPr>
      <w:r w:rsidRPr="005E0A02">
        <w:rPr>
          <w:lang w:val="de-DE"/>
        </w:rPr>
        <w:fldChar w:fldCharType="begin"/>
      </w:r>
      <w:r w:rsidRPr="005E0A02">
        <w:rPr>
          <w:lang w:val="de-DE"/>
        </w:rPr>
        <w:instrText xml:space="preserve"> AUTONUM  </w:instrText>
      </w:r>
      <w:r w:rsidRPr="005E0A02">
        <w:rPr>
          <w:lang w:val="de-DE"/>
        </w:rPr>
        <w:fldChar w:fldCharType="end"/>
      </w:r>
      <w:r w:rsidRPr="005E0A02">
        <w:rPr>
          <w:lang w:val="de-DE"/>
        </w:rPr>
        <w:tab/>
        <w:t>Der TC nahm zur Kenntnis, daß ein Sachverständiger aus China dazu eingeladen worden war, auf der nächsten Tagung der TWC ein Referat über die Analyse visuell erfaßter Merkmale anhand des DUST China (DUSTC) Softwarepakets unter Verwendung des von Finnland bereitgestellten Datensatzes von Wiesenschwingel zu halten.</w:t>
      </w:r>
    </w:p>
    <w:p w:rsidR="007109F7" w:rsidRPr="005E0A02" w:rsidRDefault="007109F7" w:rsidP="007109F7">
      <w:pPr>
        <w:rPr>
          <w:snapToGrid w:val="0"/>
          <w:color w:val="000000"/>
          <w:lang w:val="de-DE" w:eastAsia="ja-JP"/>
        </w:rPr>
      </w:pPr>
    </w:p>
    <w:p w:rsidR="007109F7" w:rsidRPr="005E0A02" w:rsidRDefault="007109F7" w:rsidP="007109F7">
      <w:pPr>
        <w:rPr>
          <w:snapToGrid w:val="0"/>
          <w:color w:val="000000"/>
          <w:lang w:val="de-DE" w:eastAsia="ja-JP"/>
        </w:rPr>
      </w:pPr>
    </w:p>
    <w:p w:rsidR="007109F7" w:rsidRPr="005E0A02" w:rsidRDefault="007109F7" w:rsidP="007109F7">
      <w:pPr>
        <w:pStyle w:val="Heading2"/>
        <w:rPr>
          <w:lang w:val="de-DE" w:eastAsia="ja-JP"/>
        </w:rPr>
      </w:pPr>
      <w:bookmarkStart w:id="11" w:name="_Toc442111378"/>
      <w:r w:rsidRPr="005E0A02">
        <w:rPr>
          <w:lang w:val="de-DE" w:eastAsia="ja-JP"/>
        </w:rPr>
        <w:t>Technische Arbeitsgruppen</w:t>
      </w:r>
      <w:bookmarkEnd w:id="11"/>
    </w:p>
    <w:p w:rsidR="007109F7" w:rsidRPr="005E0A02" w:rsidRDefault="007109F7" w:rsidP="007109F7">
      <w:pPr>
        <w:rPr>
          <w:snapToGrid w:val="0"/>
          <w:lang w:val="de-DE" w:eastAsia="ja-JP"/>
        </w:rPr>
      </w:pPr>
    </w:p>
    <w:p w:rsidR="007109F7" w:rsidRPr="005E0A02" w:rsidRDefault="007109F7" w:rsidP="007109F7">
      <w:pPr>
        <w:rPr>
          <w:snapToGrid w:val="0"/>
          <w:lang w:val="de-DE" w:eastAsia="ja-JP"/>
        </w:rPr>
      </w:pPr>
      <w:r w:rsidRPr="005E0A02">
        <w:rPr>
          <w:rFonts w:cs="Arial"/>
          <w:lang w:val="de-DE"/>
        </w:rPr>
        <w:fldChar w:fldCharType="begin"/>
      </w:r>
      <w:r w:rsidRPr="005E0A02">
        <w:rPr>
          <w:rFonts w:cs="Arial"/>
          <w:lang w:val="de-DE"/>
        </w:rPr>
        <w:instrText xml:space="preserve"> AUTONUM  </w:instrText>
      </w:r>
      <w:r w:rsidRPr="005E0A02">
        <w:rPr>
          <w:rFonts w:cs="Arial"/>
          <w:lang w:val="de-DE"/>
        </w:rPr>
        <w:fldChar w:fldCharType="end"/>
      </w:r>
      <w:r w:rsidRPr="005E0A02">
        <w:rPr>
          <w:rFonts w:cs="Arial"/>
          <w:lang w:val="de-DE"/>
        </w:rPr>
        <w:tab/>
      </w:r>
      <w:r w:rsidRPr="005E0A02">
        <w:rPr>
          <w:color w:val="000000"/>
          <w:lang w:val="de-DE" w:eastAsia="ja-JP"/>
        </w:rPr>
        <w:t xml:space="preserve">Auf ihren Tagungen </w:t>
      </w:r>
      <w:r>
        <w:rPr>
          <w:color w:val="000000"/>
          <w:lang w:val="de-DE" w:eastAsia="ja-JP"/>
        </w:rPr>
        <w:t xml:space="preserve">im Jahr </w:t>
      </w:r>
      <w:r w:rsidRPr="005E0A02">
        <w:rPr>
          <w:color w:val="000000"/>
          <w:lang w:val="de-DE" w:eastAsia="ja-JP"/>
        </w:rPr>
        <w:t>2015</w:t>
      </w:r>
      <w:r>
        <w:rPr>
          <w:color w:val="000000"/>
          <w:lang w:val="de-DE" w:eastAsia="ja-JP"/>
        </w:rPr>
        <w:t xml:space="preserve"> prüften die</w:t>
      </w:r>
      <w:r w:rsidRPr="005E0A02">
        <w:rPr>
          <w:color w:val="000000"/>
          <w:lang w:val="de-DE" w:eastAsia="ja-JP"/>
        </w:rPr>
        <w:t xml:space="preserve"> TWV, TWC</w:t>
      </w:r>
      <w:r>
        <w:rPr>
          <w:color w:val="000000"/>
          <w:lang w:val="de-DE" w:eastAsia="ja-JP"/>
        </w:rPr>
        <w:t xml:space="preserve"> und </w:t>
      </w:r>
      <w:r w:rsidRPr="005E0A02">
        <w:rPr>
          <w:color w:val="000000"/>
          <w:lang w:val="de-DE" w:eastAsia="ja-JP"/>
        </w:rPr>
        <w:t xml:space="preserve">TWA </w:t>
      </w:r>
      <w:r>
        <w:rPr>
          <w:color w:val="000000"/>
          <w:lang w:val="de-DE" w:eastAsia="ja-JP"/>
        </w:rPr>
        <w:t xml:space="preserve">entsprechend </w:t>
      </w:r>
      <w:r>
        <w:rPr>
          <w:snapToGrid w:val="0"/>
          <w:color w:val="000000"/>
          <w:lang w:val="de-DE"/>
        </w:rPr>
        <w:t>Dokumente</w:t>
      </w:r>
      <w:r w:rsidRPr="005E0A02">
        <w:rPr>
          <w:snapToGrid w:val="0"/>
          <w:color w:val="000000"/>
          <w:lang w:val="de-DE"/>
        </w:rPr>
        <w:t xml:space="preserve"> TW</w:t>
      </w:r>
      <w:r w:rsidRPr="005E0A02">
        <w:rPr>
          <w:snapToGrid w:val="0"/>
          <w:color w:val="000000"/>
          <w:lang w:val="de-DE" w:eastAsia="ja-JP"/>
        </w:rPr>
        <w:t>V</w:t>
      </w:r>
      <w:r w:rsidRPr="005E0A02">
        <w:rPr>
          <w:snapToGrid w:val="0"/>
          <w:color w:val="000000"/>
          <w:lang w:val="de-DE"/>
        </w:rPr>
        <w:t>/4</w:t>
      </w:r>
      <w:r w:rsidRPr="005E0A02">
        <w:rPr>
          <w:snapToGrid w:val="0"/>
          <w:color w:val="000000"/>
          <w:lang w:val="de-DE" w:eastAsia="ja-JP"/>
        </w:rPr>
        <w:t>9</w:t>
      </w:r>
      <w:r w:rsidRPr="005E0A02">
        <w:rPr>
          <w:snapToGrid w:val="0"/>
          <w:color w:val="000000"/>
          <w:lang w:val="de-DE"/>
        </w:rPr>
        <w:t>/</w:t>
      </w:r>
      <w:r w:rsidRPr="005E0A02">
        <w:rPr>
          <w:snapToGrid w:val="0"/>
          <w:color w:val="000000"/>
          <w:lang w:val="de-DE" w:eastAsia="ja-JP"/>
        </w:rPr>
        <w:t>20</w:t>
      </w:r>
      <w:r w:rsidRPr="005E0A02">
        <w:rPr>
          <w:snapToGrid w:val="0"/>
          <w:color w:val="000000"/>
          <w:lang w:val="de-DE"/>
        </w:rPr>
        <w:t>, TW</w:t>
      </w:r>
      <w:r w:rsidRPr="005E0A02">
        <w:rPr>
          <w:snapToGrid w:val="0"/>
          <w:color w:val="000000"/>
          <w:lang w:val="de-DE" w:eastAsia="ja-JP"/>
        </w:rPr>
        <w:t>C</w:t>
      </w:r>
      <w:r w:rsidRPr="005E0A02">
        <w:rPr>
          <w:snapToGrid w:val="0"/>
          <w:color w:val="000000"/>
          <w:lang w:val="de-DE"/>
        </w:rPr>
        <w:t>/</w:t>
      </w:r>
      <w:r w:rsidRPr="005E0A02">
        <w:rPr>
          <w:snapToGrid w:val="0"/>
          <w:color w:val="000000"/>
          <w:lang w:val="de-DE" w:eastAsia="ja-JP"/>
        </w:rPr>
        <w:t>33</w:t>
      </w:r>
      <w:r w:rsidRPr="005E0A02">
        <w:rPr>
          <w:snapToGrid w:val="0"/>
          <w:color w:val="000000"/>
          <w:lang w:val="de-DE"/>
        </w:rPr>
        <w:t>/</w:t>
      </w:r>
      <w:r w:rsidRPr="005E0A02">
        <w:rPr>
          <w:snapToGrid w:val="0"/>
          <w:color w:val="000000"/>
          <w:lang w:val="de-DE" w:eastAsia="ja-JP"/>
        </w:rPr>
        <w:t>26</w:t>
      </w:r>
      <w:r w:rsidRPr="005E0A02">
        <w:rPr>
          <w:snapToGrid w:val="0"/>
          <w:color w:val="000000"/>
          <w:lang w:val="de-DE"/>
        </w:rPr>
        <w:t>,</w:t>
      </w:r>
      <w:r>
        <w:rPr>
          <w:snapToGrid w:val="0"/>
          <w:color w:val="000000"/>
          <w:lang w:val="de-DE"/>
        </w:rPr>
        <w:t xml:space="preserve"> und </w:t>
      </w:r>
      <w:r w:rsidRPr="005E0A02">
        <w:rPr>
          <w:snapToGrid w:val="0"/>
          <w:color w:val="000000"/>
          <w:lang w:val="de-DE"/>
        </w:rPr>
        <w:t>TW</w:t>
      </w:r>
      <w:r w:rsidRPr="005E0A02">
        <w:rPr>
          <w:snapToGrid w:val="0"/>
          <w:color w:val="000000"/>
          <w:lang w:val="de-DE" w:eastAsia="ja-JP"/>
        </w:rPr>
        <w:t>A</w:t>
      </w:r>
      <w:r w:rsidRPr="005E0A02">
        <w:rPr>
          <w:snapToGrid w:val="0"/>
          <w:color w:val="000000"/>
          <w:lang w:val="de-DE"/>
        </w:rPr>
        <w:t>/</w:t>
      </w:r>
      <w:r w:rsidRPr="005E0A02">
        <w:rPr>
          <w:snapToGrid w:val="0"/>
          <w:color w:val="000000"/>
          <w:lang w:val="de-DE" w:eastAsia="ja-JP"/>
        </w:rPr>
        <w:t>44</w:t>
      </w:r>
      <w:r w:rsidRPr="005E0A02">
        <w:rPr>
          <w:snapToGrid w:val="0"/>
          <w:color w:val="000000"/>
          <w:lang w:val="de-DE"/>
        </w:rPr>
        <w:t>/</w:t>
      </w:r>
      <w:r w:rsidRPr="005E0A02">
        <w:rPr>
          <w:snapToGrid w:val="0"/>
          <w:color w:val="000000"/>
          <w:lang w:val="de-DE" w:eastAsia="ja-JP"/>
        </w:rPr>
        <w:t xml:space="preserve">20 </w:t>
      </w:r>
      <w:r>
        <w:rPr>
          <w:snapToGrid w:val="0"/>
          <w:color w:val="000000"/>
          <w:lang w:val="de-DE" w:eastAsia="ja-JP"/>
        </w:rPr>
        <w:t>„</w:t>
      </w:r>
      <w:r w:rsidR="00552E72" w:rsidRPr="00552E72">
        <w:rPr>
          <w:i/>
          <w:szCs w:val="24"/>
          <w:lang w:val="de-DE" w:eastAsia="ja-JP"/>
        </w:rPr>
        <w:t>Statistical Methods for Visually Observed Characteristics</w:t>
      </w:r>
      <w:r w:rsidR="00552E72" w:rsidRPr="00552E72">
        <w:rPr>
          <w:szCs w:val="24"/>
          <w:lang w:val="de-DE" w:eastAsia="ja-JP"/>
        </w:rPr>
        <w:t>”</w:t>
      </w:r>
      <w:r w:rsidR="00552E72">
        <w:rPr>
          <w:szCs w:val="24"/>
          <w:lang w:val="de-DE" w:eastAsia="ja-JP"/>
        </w:rPr>
        <w:t xml:space="preserve"> (</w:t>
      </w:r>
      <w:r w:rsidRPr="005E0A02">
        <w:rPr>
          <w:szCs w:val="24"/>
          <w:lang w:val="de-DE" w:eastAsia="ja-JP"/>
        </w:rPr>
        <w:t>Statistische Verfahren für visuell erfasste Merkmale</w:t>
      </w:r>
      <w:r w:rsidR="00552E72">
        <w:rPr>
          <w:szCs w:val="24"/>
          <w:lang w:val="de-DE" w:eastAsia="ja-JP"/>
        </w:rPr>
        <w:t>)</w:t>
      </w:r>
      <w:r>
        <w:rPr>
          <w:szCs w:val="24"/>
          <w:lang w:val="de-DE" w:eastAsia="ja-JP"/>
        </w:rPr>
        <w:t>.</w:t>
      </w:r>
      <w:r w:rsidRPr="005E0A02">
        <w:rPr>
          <w:szCs w:val="24"/>
          <w:lang w:val="de-DE" w:eastAsia="ja-JP"/>
        </w:rPr>
        <w:t xml:space="preserve">  </w:t>
      </w:r>
    </w:p>
    <w:p w:rsidR="007109F7" w:rsidRPr="005E0A02" w:rsidRDefault="007109F7" w:rsidP="007109F7">
      <w:pPr>
        <w:rPr>
          <w:snapToGrid w:val="0"/>
          <w:color w:val="000000"/>
          <w:lang w:val="de-DE" w:eastAsia="ja-JP"/>
        </w:rPr>
      </w:pPr>
    </w:p>
    <w:p w:rsidR="007109F7" w:rsidRPr="005E0A02" w:rsidRDefault="007109F7" w:rsidP="007109F7">
      <w:pPr>
        <w:rPr>
          <w:snapToGrid w:val="0"/>
          <w:lang w:val="de-DE" w:eastAsia="ja-JP"/>
        </w:rPr>
      </w:pPr>
      <w:r w:rsidRPr="005E0A02">
        <w:rPr>
          <w:rFonts w:cs="Arial"/>
          <w:lang w:val="de-DE"/>
        </w:rPr>
        <w:fldChar w:fldCharType="begin"/>
      </w:r>
      <w:r w:rsidRPr="005E0A02">
        <w:rPr>
          <w:rFonts w:cs="Arial"/>
          <w:lang w:val="de-DE"/>
        </w:rPr>
        <w:instrText xml:space="preserve"> AUTONUM  </w:instrText>
      </w:r>
      <w:r w:rsidRPr="005E0A02">
        <w:rPr>
          <w:rFonts w:cs="Arial"/>
          <w:lang w:val="de-DE"/>
        </w:rPr>
        <w:fldChar w:fldCharType="end"/>
      </w:r>
      <w:r w:rsidRPr="005E0A02">
        <w:rPr>
          <w:rFonts w:cs="Arial"/>
          <w:lang w:val="de-DE"/>
        </w:rPr>
        <w:tab/>
      </w:r>
      <w:r>
        <w:rPr>
          <w:lang w:val="de-DE"/>
        </w:rPr>
        <w:t>Die TW</w:t>
      </w:r>
      <w:r w:rsidRPr="005E0A02">
        <w:rPr>
          <w:lang w:val="de-DE"/>
        </w:rPr>
        <w:t>V</w:t>
      </w:r>
      <w:r w:rsidRPr="005E0A02">
        <w:rPr>
          <w:lang w:val="de-DE" w:eastAsia="ja-JP"/>
        </w:rPr>
        <w:t>, TWC, TWA, TWF</w:t>
      </w:r>
      <w:r>
        <w:rPr>
          <w:lang w:val="de-DE" w:eastAsia="ja-JP"/>
        </w:rPr>
        <w:t xml:space="preserve"> und </w:t>
      </w:r>
      <w:r w:rsidRPr="005E0A02">
        <w:rPr>
          <w:lang w:val="de-DE" w:eastAsia="ja-JP"/>
        </w:rPr>
        <w:t>TWO</w:t>
      </w:r>
      <w:r w:rsidRPr="005E0A02">
        <w:rPr>
          <w:lang w:val="de-DE"/>
        </w:rPr>
        <w:t xml:space="preserve"> </w:t>
      </w:r>
      <w:r>
        <w:rPr>
          <w:lang w:val="de-DE"/>
        </w:rPr>
        <w:t>nahmen zur Kenntnis, daß</w:t>
      </w:r>
      <w:r w:rsidRPr="005E0A02">
        <w:rPr>
          <w:lang w:val="de-DE"/>
        </w:rPr>
        <w:t xml:space="preserve"> </w:t>
      </w:r>
      <w:r>
        <w:rPr>
          <w:lang w:val="de-DE"/>
        </w:rPr>
        <w:t>der TC auf seiner einundfünfzigsten Tagung</w:t>
      </w:r>
      <w:r w:rsidRPr="005E0A02">
        <w:rPr>
          <w:lang w:val="de-DE"/>
        </w:rPr>
        <w:t xml:space="preserve"> </w:t>
      </w:r>
      <w:r>
        <w:rPr>
          <w:lang w:val="de-DE"/>
        </w:rPr>
        <w:t>vereinbart hatte,</w:t>
      </w:r>
      <w:r w:rsidRPr="005E0A02">
        <w:rPr>
          <w:lang w:val="de-DE"/>
        </w:rPr>
        <w:t xml:space="preserve"> das Dokument „Statistische Verfahren für visuell erfaßte Merkmale“ aus dem Programm für die Überarbeitung von Dokument TGP/8 herauszunehmen und die Angelegenheit unter einem getrennten Tagesordnungspunkt zu prüfen </w:t>
      </w:r>
      <w:r w:rsidRPr="005E0A02">
        <w:rPr>
          <w:lang w:val="de-DE" w:eastAsia="ja-JP"/>
        </w:rPr>
        <w:t>(vergleiche Dokument</w:t>
      </w:r>
      <w:r>
        <w:rPr>
          <w:lang w:val="de-DE" w:eastAsia="ja-JP"/>
        </w:rPr>
        <w:t>e</w:t>
      </w:r>
      <w:r w:rsidRPr="005E0A02">
        <w:rPr>
          <w:lang w:val="de-DE" w:eastAsia="ja-JP"/>
        </w:rPr>
        <w:t> TWV/49/32</w:t>
      </w:r>
      <w:r w:rsidR="00552E72">
        <w:rPr>
          <w:lang w:val="de-DE" w:eastAsia="ja-JP"/>
        </w:rPr>
        <w:t xml:space="preserve"> Rev.</w:t>
      </w:r>
      <w:r w:rsidRPr="005E0A02">
        <w:rPr>
          <w:lang w:val="de-DE" w:eastAsia="ja-JP"/>
        </w:rPr>
        <w:t xml:space="preserve"> </w:t>
      </w:r>
      <w:r>
        <w:rPr>
          <w:lang w:val="de-DE" w:eastAsia="ja-JP"/>
        </w:rPr>
        <w:t>„</w:t>
      </w:r>
      <w:r w:rsidR="00552E72" w:rsidRPr="00552E72">
        <w:rPr>
          <w:i/>
          <w:lang w:val="de-DE" w:eastAsia="ja-JP"/>
        </w:rPr>
        <w:t>Report</w:t>
      </w:r>
      <w:r>
        <w:rPr>
          <w:lang w:val="de-DE" w:eastAsia="ja-JP"/>
        </w:rPr>
        <w:t>“</w:t>
      </w:r>
      <w:r w:rsidRPr="005E0A02">
        <w:rPr>
          <w:lang w:val="de-DE" w:eastAsia="ja-JP"/>
        </w:rPr>
        <w:t xml:space="preserve">, </w:t>
      </w:r>
      <w:r>
        <w:rPr>
          <w:lang w:val="de-DE" w:eastAsia="ja-JP"/>
        </w:rPr>
        <w:t>Absatz</w:t>
      </w:r>
      <w:r w:rsidRPr="005E0A02">
        <w:rPr>
          <w:lang w:val="de-DE" w:eastAsia="ja-JP"/>
        </w:rPr>
        <w:t xml:space="preserve"> 77, TWC/33/30 </w:t>
      </w:r>
      <w:r>
        <w:rPr>
          <w:lang w:val="de-DE" w:eastAsia="ja-JP"/>
        </w:rPr>
        <w:t>„</w:t>
      </w:r>
      <w:r w:rsidR="00552E72" w:rsidRPr="00552E72">
        <w:rPr>
          <w:i/>
          <w:lang w:val="de-DE" w:eastAsia="ja-JP"/>
        </w:rPr>
        <w:t>Report</w:t>
      </w:r>
      <w:r>
        <w:rPr>
          <w:lang w:val="de-DE" w:eastAsia="ja-JP"/>
        </w:rPr>
        <w:t>“</w:t>
      </w:r>
      <w:r w:rsidRPr="005E0A02">
        <w:rPr>
          <w:lang w:val="de-DE" w:eastAsia="ja-JP"/>
        </w:rPr>
        <w:t xml:space="preserve">, </w:t>
      </w:r>
      <w:r>
        <w:rPr>
          <w:lang w:val="de-DE" w:eastAsia="ja-JP"/>
        </w:rPr>
        <w:t>Absatz</w:t>
      </w:r>
      <w:r w:rsidRPr="005E0A02">
        <w:rPr>
          <w:lang w:val="de-DE" w:eastAsia="ja-JP"/>
        </w:rPr>
        <w:t xml:space="preserve"> 70, TWA/44/23 </w:t>
      </w:r>
      <w:r>
        <w:rPr>
          <w:lang w:val="de-DE" w:eastAsia="ja-JP"/>
        </w:rPr>
        <w:t>„</w:t>
      </w:r>
      <w:r w:rsidR="00552E72" w:rsidRPr="00552E72">
        <w:rPr>
          <w:i/>
          <w:lang w:val="de-DE" w:eastAsia="ja-JP"/>
        </w:rPr>
        <w:t>Report</w:t>
      </w:r>
      <w:r>
        <w:rPr>
          <w:lang w:val="de-DE" w:eastAsia="ja-JP"/>
        </w:rPr>
        <w:t>“</w:t>
      </w:r>
      <w:r w:rsidRPr="005E0A02">
        <w:rPr>
          <w:lang w:val="de-DE" w:eastAsia="ja-JP"/>
        </w:rPr>
        <w:t xml:space="preserve">, </w:t>
      </w:r>
      <w:r>
        <w:rPr>
          <w:lang w:val="de-DE" w:eastAsia="ja-JP"/>
        </w:rPr>
        <w:t>Absatz</w:t>
      </w:r>
      <w:r w:rsidRPr="005E0A02">
        <w:rPr>
          <w:lang w:val="de-DE" w:eastAsia="ja-JP"/>
        </w:rPr>
        <w:t xml:space="preserve"> 60, TWF/46/29</w:t>
      </w:r>
      <w:r w:rsidR="00552E72">
        <w:rPr>
          <w:lang w:val="de-DE" w:eastAsia="ja-JP"/>
        </w:rPr>
        <w:t xml:space="preserve"> Rev.</w:t>
      </w:r>
      <w:r w:rsidRPr="005E0A02">
        <w:rPr>
          <w:lang w:val="de-DE" w:eastAsia="ja-JP"/>
        </w:rPr>
        <w:t xml:space="preserve"> </w:t>
      </w:r>
      <w:r>
        <w:rPr>
          <w:lang w:val="de-DE" w:eastAsia="ja-JP"/>
        </w:rPr>
        <w:t>„</w:t>
      </w:r>
      <w:r w:rsidR="00552E72" w:rsidRPr="00552E72">
        <w:rPr>
          <w:i/>
          <w:lang w:val="de-DE" w:eastAsia="ja-JP"/>
        </w:rPr>
        <w:t>Revised Report</w:t>
      </w:r>
      <w:r>
        <w:rPr>
          <w:lang w:val="de-DE" w:eastAsia="ja-JP"/>
        </w:rPr>
        <w:t>“</w:t>
      </w:r>
      <w:r w:rsidRPr="005E0A02">
        <w:rPr>
          <w:lang w:val="de-DE" w:eastAsia="ja-JP"/>
        </w:rPr>
        <w:t xml:space="preserve">, </w:t>
      </w:r>
      <w:r>
        <w:rPr>
          <w:lang w:val="de-DE" w:eastAsia="ja-JP"/>
        </w:rPr>
        <w:t>Absatz</w:t>
      </w:r>
      <w:r w:rsidRPr="005E0A02">
        <w:rPr>
          <w:lang w:val="de-DE" w:eastAsia="ja-JP"/>
        </w:rPr>
        <w:t xml:space="preserve"> 62</w:t>
      </w:r>
      <w:r>
        <w:rPr>
          <w:lang w:val="de-DE" w:eastAsia="ja-JP"/>
        </w:rPr>
        <w:t xml:space="preserve"> und </w:t>
      </w:r>
      <w:r w:rsidRPr="005E0A02">
        <w:rPr>
          <w:lang w:val="de-DE" w:eastAsia="ja-JP"/>
        </w:rPr>
        <w:t xml:space="preserve">TWO/48/26 </w:t>
      </w:r>
      <w:r>
        <w:rPr>
          <w:lang w:val="de-DE" w:eastAsia="ja-JP"/>
        </w:rPr>
        <w:t>„</w:t>
      </w:r>
      <w:r w:rsidR="00552E72" w:rsidRPr="00552E72">
        <w:rPr>
          <w:i/>
          <w:lang w:val="de-DE" w:eastAsia="ja-JP"/>
        </w:rPr>
        <w:t>Report</w:t>
      </w:r>
      <w:r>
        <w:rPr>
          <w:lang w:val="de-DE" w:eastAsia="ja-JP"/>
        </w:rPr>
        <w:t>“</w:t>
      </w:r>
      <w:r w:rsidRPr="005E0A02">
        <w:rPr>
          <w:lang w:val="de-DE" w:eastAsia="ja-JP"/>
        </w:rPr>
        <w:t xml:space="preserve">, </w:t>
      </w:r>
      <w:r>
        <w:rPr>
          <w:lang w:val="de-DE" w:eastAsia="ja-JP"/>
        </w:rPr>
        <w:t>Absatz</w:t>
      </w:r>
      <w:r w:rsidRPr="005E0A02">
        <w:rPr>
          <w:lang w:val="de-DE" w:eastAsia="ja-JP"/>
        </w:rPr>
        <w:t xml:space="preserve"> 71)</w:t>
      </w:r>
      <w:r w:rsidRPr="005E0A02">
        <w:rPr>
          <w:snapToGrid w:val="0"/>
          <w:lang w:val="de-DE" w:eastAsia="ja-JP"/>
        </w:rPr>
        <w:t>.</w:t>
      </w:r>
    </w:p>
    <w:p w:rsidR="007109F7" w:rsidRPr="005E0A02" w:rsidRDefault="007109F7" w:rsidP="007109F7">
      <w:pPr>
        <w:rPr>
          <w:snapToGrid w:val="0"/>
          <w:color w:val="000000"/>
          <w:lang w:val="de-DE" w:eastAsia="ja-JP"/>
        </w:rPr>
      </w:pPr>
    </w:p>
    <w:p w:rsidR="007109F7" w:rsidRPr="005E0A02" w:rsidRDefault="007109F7" w:rsidP="007109F7">
      <w:pPr>
        <w:rPr>
          <w:snapToGrid w:val="0"/>
          <w:lang w:val="de-DE" w:eastAsia="ja-JP"/>
        </w:rPr>
      </w:pPr>
      <w:r w:rsidRPr="005E0A02">
        <w:rPr>
          <w:rFonts w:cs="Arial"/>
          <w:lang w:val="de-DE"/>
        </w:rPr>
        <w:fldChar w:fldCharType="begin"/>
      </w:r>
      <w:r w:rsidRPr="005E0A02">
        <w:rPr>
          <w:rFonts w:cs="Arial"/>
          <w:lang w:val="de-DE"/>
        </w:rPr>
        <w:instrText xml:space="preserve"> AUTONUM  </w:instrText>
      </w:r>
      <w:r w:rsidRPr="005E0A02">
        <w:rPr>
          <w:rFonts w:cs="Arial"/>
          <w:lang w:val="de-DE"/>
        </w:rPr>
        <w:fldChar w:fldCharType="end"/>
      </w:r>
      <w:r w:rsidRPr="005E0A02">
        <w:rPr>
          <w:rFonts w:cs="Arial"/>
          <w:lang w:val="de-DE"/>
        </w:rPr>
        <w:tab/>
      </w:r>
      <w:r>
        <w:rPr>
          <w:lang w:val="de-DE"/>
        </w:rPr>
        <w:t>Die TW</w:t>
      </w:r>
      <w:r w:rsidRPr="005E0A02">
        <w:rPr>
          <w:lang w:val="de-DE"/>
        </w:rPr>
        <w:t>V</w:t>
      </w:r>
      <w:r w:rsidRPr="005E0A02">
        <w:rPr>
          <w:lang w:val="de-DE" w:eastAsia="ja-JP"/>
        </w:rPr>
        <w:t>, TWC, TWA, TWF</w:t>
      </w:r>
      <w:r>
        <w:rPr>
          <w:lang w:val="de-DE" w:eastAsia="ja-JP"/>
        </w:rPr>
        <w:t xml:space="preserve"> und </w:t>
      </w:r>
      <w:r w:rsidRPr="005E0A02">
        <w:rPr>
          <w:lang w:val="de-DE" w:eastAsia="ja-JP"/>
        </w:rPr>
        <w:t>TWO</w:t>
      </w:r>
      <w:r w:rsidRPr="005E0A02">
        <w:rPr>
          <w:lang w:val="de-DE"/>
        </w:rPr>
        <w:t xml:space="preserve"> </w:t>
      </w:r>
      <w:r>
        <w:rPr>
          <w:lang w:val="de-DE"/>
        </w:rPr>
        <w:t>nahmen zur Kenntnis</w:t>
      </w:r>
      <w:r w:rsidRPr="005E0A02">
        <w:rPr>
          <w:rFonts w:cs="Arial"/>
          <w:lang w:val="de-DE"/>
        </w:rPr>
        <w:t xml:space="preserve">, daß die TWC einen Sachverständigen aus China </w:t>
      </w:r>
      <w:r>
        <w:rPr>
          <w:rFonts w:cs="Arial"/>
          <w:lang w:val="de-DE"/>
        </w:rPr>
        <w:t>eingeladen hatte</w:t>
      </w:r>
      <w:r w:rsidRPr="005E0A02">
        <w:rPr>
          <w:rFonts w:cs="Arial"/>
          <w:lang w:val="de-DE"/>
        </w:rPr>
        <w:t xml:space="preserve">, auf </w:t>
      </w:r>
      <w:r>
        <w:rPr>
          <w:rFonts w:cs="Arial"/>
          <w:lang w:val="de-DE"/>
        </w:rPr>
        <w:t>ihrer drei</w:t>
      </w:r>
      <w:r w:rsidRPr="005E0A02">
        <w:rPr>
          <w:rFonts w:cs="Arial"/>
          <w:lang w:val="de-DE"/>
        </w:rPr>
        <w:t xml:space="preserve">unddreißigsten Tagung </w:t>
      </w:r>
      <w:r>
        <w:rPr>
          <w:rFonts w:cs="Arial"/>
          <w:lang w:val="de-DE"/>
        </w:rPr>
        <w:t xml:space="preserve">ein Referat </w:t>
      </w:r>
      <w:r w:rsidRPr="003808D6">
        <w:rPr>
          <w:rFonts w:cs="Arial"/>
          <w:lang w:val="de-DE"/>
        </w:rPr>
        <w:t xml:space="preserve">über die Analyse visuell erfaßter Merkmale anhand des DUST China (DUSTC) </w:t>
      </w:r>
      <w:r>
        <w:rPr>
          <w:rFonts w:cs="Arial"/>
          <w:lang w:val="de-DE"/>
        </w:rPr>
        <w:t>Softwarepakets unter Verwendung des</w:t>
      </w:r>
      <w:r w:rsidRPr="003808D6">
        <w:rPr>
          <w:rFonts w:cs="Arial"/>
          <w:lang w:val="de-DE"/>
        </w:rPr>
        <w:t xml:space="preserve"> von Finnland bereitgestellten Datensatzes von Wiesenschwingel zu halten </w:t>
      </w:r>
      <w:r w:rsidR="000776B0">
        <w:rPr>
          <w:lang w:val="de-DE" w:eastAsia="ja-JP"/>
        </w:rPr>
        <w:t>(vergleiche Dokumente</w:t>
      </w:r>
      <w:r w:rsidRPr="005E0A02">
        <w:rPr>
          <w:lang w:val="de-DE" w:eastAsia="ja-JP"/>
        </w:rPr>
        <w:t xml:space="preserve"> TWV/49/32</w:t>
      </w:r>
      <w:r w:rsidR="00552E72">
        <w:rPr>
          <w:lang w:val="de-DE" w:eastAsia="ja-JP"/>
        </w:rPr>
        <w:t xml:space="preserve"> Rev.</w:t>
      </w:r>
      <w:r w:rsidRPr="005E0A02">
        <w:rPr>
          <w:lang w:val="de-DE" w:eastAsia="ja-JP"/>
        </w:rPr>
        <w:t xml:space="preserve">, </w:t>
      </w:r>
      <w:r>
        <w:rPr>
          <w:lang w:val="de-DE" w:eastAsia="ja-JP"/>
        </w:rPr>
        <w:t>Absatz</w:t>
      </w:r>
      <w:r w:rsidRPr="005E0A02">
        <w:rPr>
          <w:lang w:val="de-DE" w:eastAsia="ja-JP"/>
        </w:rPr>
        <w:t xml:space="preserve"> 78, TWA/44/23, </w:t>
      </w:r>
      <w:r>
        <w:rPr>
          <w:lang w:val="de-DE" w:eastAsia="ja-JP"/>
        </w:rPr>
        <w:t>Absatz</w:t>
      </w:r>
      <w:r w:rsidRPr="005E0A02">
        <w:rPr>
          <w:lang w:val="de-DE" w:eastAsia="ja-JP"/>
        </w:rPr>
        <w:t xml:space="preserve"> 61, TWF/46/29</w:t>
      </w:r>
      <w:r w:rsidR="00552E72">
        <w:rPr>
          <w:lang w:val="de-DE" w:eastAsia="ja-JP"/>
        </w:rPr>
        <w:t xml:space="preserve"> Rev.</w:t>
      </w:r>
      <w:r w:rsidRPr="005E0A02">
        <w:rPr>
          <w:lang w:val="de-DE" w:eastAsia="ja-JP"/>
        </w:rPr>
        <w:t xml:space="preserve">, </w:t>
      </w:r>
      <w:r>
        <w:rPr>
          <w:lang w:val="de-DE" w:eastAsia="ja-JP"/>
        </w:rPr>
        <w:t>Absatz</w:t>
      </w:r>
      <w:r w:rsidRPr="005E0A02">
        <w:rPr>
          <w:lang w:val="de-DE" w:eastAsia="ja-JP"/>
        </w:rPr>
        <w:t xml:space="preserve"> 62</w:t>
      </w:r>
      <w:r>
        <w:rPr>
          <w:lang w:val="de-DE" w:eastAsia="ja-JP"/>
        </w:rPr>
        <w:t xml:space="preserve"> und </w:t>
      </w:r>
      <w:r w:rsidRPr="005E0A02">
        <w:rPr>
          <w:lang w:val="de-DE" w:eastAsia="ja-JP"/>
        </w:rPr>
        <w:t xml:space="preserve">TWO/48/26, </w:t>
      </w:r>
      <w:r>
        <w:rPr>
          <w:lang w:val="de-DE" w:eastAsia="ja-JP"/>
        </w:rPr>
        <w:t>Absatz 73</w:t>
      </w:r>
      <w:r w:rsidRPr="005E0A02">
        <w:rPr>
          <w:lang w:val="de-DE" w:eastAsia="ja-JP"/>
        </w:rPr>
        <w:t>)</w:t>
      </w:r>
      <w:r w:rsidRPr="005E0A02">
        <w:rPr>
          <w:snapToGrid w:val="0"/>
          <w:lang w:val="de-DE" w:eastAsia="ja-JP"/>
        </w:rPr>
        <w:t>.</w:t>
      </w:r>
    </w:p>
    <w:p w:rsidR="007109F7" w:rsidRPr="005E0A02" w:rsidRDefault="007109F7" w:rsidP="007109F7">
      <w:pPr>
        <w:rPr>
          <w:snapToGrid w:val="0"/>
          <w:lang w:val="de-DE" w:eastAsia="ja-JP"/>
        </w:rPr>
      </w:pPr>
    </w:p>
    <w:p w:rsidR="007109F7" w:rsidRDefault="007109F7" w:rsidP="007109F7">
      <w:pPr>
        <w:rPr>
          <w:snapToGrid w:val="0"/>
          <w:lang w:val="de-DE" w:eastAsia="ja-JP"/>
        </w:rPr>
      </w:pPr>
      <w:r w:rsidRPr="005E0A02">
        <w:rPr>
          <w:szCs w:val="24"/>
          <w:lang w:val="de-DE" w:eastAsia="ja-JP"/>
        </w:rPr>
        <w:lastRenderedPageBreak/>
        <w:fldChar w:fldCharType="begin"/>
      </w:r>
      <w:r w:rsidRPr="005E0A02">
        <w:rPr>
          <w:szCs w:val="24"/>
          <w:lang w:val="de-DE" w:eastAsia="ja-JP"/>
        </w:rPr>
        <w:instrText xml:space="preserve"> AUTONUM  </w:instrText>
      </w:r>
      <w:r w:rsidRPr="005E0A02">
        <w:rPr>
          <w:szCs w:val="24"/>
          <w:lang w:val="de-DE" w:eastAsia="ja-JP"/>
        </w:rPr>
        <w:fldChar w:fldCharType="end"/>
      </w:r>
      <w:r w:rsidRPr="005E0A02">
        <w:rPr>
          <w:szCs w:val="24"/>
          <w:lang w:val="de-DE" w:eastAsia="ja-JP"/>
        </w:rPr>
        <w:tab/>
      </w:r>
      <w:r>
        <w:rPr>
          <w:szCs w:val="24"/>
          <w:lang w:val="de-DE" w:eastAsia="ja-JP"/>
        </w:rPr>
        <w:t>Die TW</w:t>
      </w:r>
      <w:r w:rsidRPr="005E0A02">
        <w:rPr>
          <w:color w:val="000000"/>
          <w:lang w:val="de-DE" w:eastAsia="ja-JP"/>
        </w:rPr>
        <w:t xml:space="preserve">F </w:t>
      </w:r>
      <w:r>
        <w:rPr>
          <w:snapToGrid w:val="0"/>
          <w:lang w:val="de-DE" w:eastAsia="ja-JP"/>
        </w:rPr>
        <w:t>vereinbarte, daß</w:t>
      </w:r>
      <w:r w:rsidRPr="005E0A02">
        <w:rPr>
          <w:snapToGrid w:val="0"/>
          <w:lang w:val="de-DE" w:eastAsia="ja-JP"/>
        </w:rPr>
        <w:t xml:space="preserve"> </w:t>
      </w:r>
      <w:r>
        <w:rPr>
          <w:snapToGrid w:val="0"/>
          <w:lang w:val="de-DE" w:eastAsia="ja-JP"/>
        </w:rPr>
        <w:t>statistische Verfahren</w:t>
      </w:r>
      <w:r w:rsidRPr="005E0A02">
        <w:rPr>
          <w:snapToGrid w:val="0"/>
          <w:lang w:val="de-DE" w:eastAsia="ja-JP"/>
        </w:rPr>
        <w:t xml:space="preserve"> </w:t>
      </w:r>
      <w:r>
        <w:rPr>
          <w:snapToGrid w:val="0"/>
          <w:lang w:val="de-DE" w:eastAsia="ja-JP"/>
        </w:rPr>
        <w:t>nicht routinemäßig</w:t>
      </w:r>
      <w:r w:rsidRPr="005E0A02">
        <w:rPr>
          <w:snapToGrid w:val="0"/>
          <w:lang w:val="de-DE" w:eastAsia="ja-JP"/>
        </w:rPr>
        <w:t xml:space="preserve"> </w:t>
      </w:r>
      <w:r>
        <w:rPr>
          <w:snapToGrid w:val="0"/>
          <w:lang w:val="de-DE" w:eastAsia="ja-JP"/>
        </w:rPr>
        <w:t>für Obstarten</w:t>
      </w:r>
      <w:r w:rsidRPr="005E0A02">
        <w:rPr>
          <w:snapToGrid w:val="0"/>
          <w:lang w:val="de-DE" w:eastAsia="ja-JP"/>
        </w:rPr>
        <w:t xml:space="preserve"> </w:t>
      </w:r>
      <w:r>
        <w:rPr>
          <w:snapToGrid w:val="0"/>
          <w:lang w:val="de-DE" w:eastAsia="ja-JP"/>
        </w:rPr>
        <w:t xml:space="preserve">verwendet werden </w:t>
      </w:r>
      <w:r w:rsidRPr="005E0A02">
        <w:rPr>
          <w:snapToGrid w:val="0"/>
          <w:lang w:val="de-DE" w:eastAsia="ja-JP"/>
        </w:rPr>
        <w:t>(vergleiche Dokument TWF/46/29</w:t>
      </w:r>
      <w:r w:rsidR="00552E72">
        <w:rPr>
          <w:snapToGrid w:val="0"/>
          <w:lang w:val="de-DE" w:eastAsia="ja-JP"/>
        </w:rPr>
        <w:t xml:space="preserve"> Rev.</w:t>
      </w:r>
      <w:r w:rsidRPr="005E0A02">
        <w:rPr>
          <w:snapToGrid w:val="0"/>
          <w:lang w:val="de-DE" w:eastAsia="ja-JP"/>
        </w:rPr>
        <w:t xml:space="preserve"> </w:t>
      </w:r>
      <w:r>
        <w:rPr>
          <w:snapToGrid w:val="0"/>
          <w:lang w:val="de-DE" w:eastAsia="ja-JP"/>
        </w:rPr>
        <w:t>„</w:t>
      </w:r>
      <w:r w:rsidR="00552E72" w:rsidRPr="00552E72">
        <w:rPr>
          <w:i/>
          <w:snapToGrid w:val="0"/>
          <w:lang w:val="de-DE" w:eastAsia="ja-JP"/>
        </w:rPr>
        <w:t>Revised Report</w:t>
      </w:r>
      <w:r>
        <w:rPr>
          <w:snapToGrid w:val="0"/>
          <w:lang w:val="de-DE" w:eastAsia="ja-JP"/>
        </w:rPr>
        <w:t>“</w:t>
      </w:r>
      <w:r w:rsidRPr="005E0A02">
        <w:rPr>
          <w:snapToGrid w:val="0"/>
          <w:lang w:val="de-DE" w:eastAsia="ja-JP"/>
        </w:rPr>
        <w:t xml:space="preserve">, </w:t>
      </w:r>
      <w:r>
        <w:rPr>
          <w:snapToGrid w:val="0"/>
          <w:lang w:val="de-DE" w:eastAsia="ja-JP"/>
        </w:rPr>
        <w:t>Absatz</w:t>
      </w:r>
      <w:r w:rsidRPr="005E0A02">
        <w:rPr>
          <w:snapToGrid w:val="0"/>
          <w:lang w:val="de-DE" w:eastAsia="ja-JP"/>
        </w:rPr>
        <w:t xml:space="preserve"> 61). </w:t>
      </w:r>
      <w:r>
        <w:rPr>
          <w:snapToGrid w:val="0"/>
          <w:lang w:val="de-DE" w:eastAsia="ja-JP"/>
        </w:rPr>
        <w:t>Die TW</w:t>
      </w:r>
      <w:r w:rsidRPr="005E0A02">
        <w:rPr>
          <w:color w:val="000000"/>
          <w:lang w:val="de-DE" w:eastAsia="ja-JP"/>
        </w:rPr>
        <w:t xml:space="preserve">O </w:t>
      </w:r>
      <w:r>
        <w:rPr>
          <w:snapToGrid w:val="0"/>
          <w:lang w:val="de-DE" w:eastAsia="ja-JP"/>
        </w:rPr>
        <w:t>vereinbarte, daß</w:t>
      </w:r>
      <w:r w:rsidRPr="005E0A02">
        <w:rPr>
          <w:snapToGrid w:val="0"/>
          <w:lang w:val="de-DE" w:eastAsia="ja-JP"/>
        </w:rPr>
        <w:t xml:space="preserve"> </w:t>
      </w:r>
      <w:r>
        <w:rPr>
          <w:snapToGrid w:val="0"/>
          <w:lang w:val="de-DE" w:eastAsia="ja-JP"/>
        </w:rPr>
        <w:t>statistische Verfahren</w:t>
      </w:r>
      <w:r w:rsidRPr="005E0A02">
        <w:rPr>
          <w:snapToGrid w:val="0"/>
          <w:lang w:val="de-DE" w:eastAsia="ja-JP"/>
        </w:rPr>
        <w:t xml:space="preserve"> </w:t>
      </w:r>
      <w:r>
        <w:rPr>
          <w:snapToGrid w:val="0"/>
          <w:lang w:val="de-DE" w:eastAsia="ja-JP"/>
        </w:rPr>
        <w:t>nicht für die</w:t>
      </w:r>
      <w:r w:rsidRPr="005E0A02">
        <w:rPr>
          <w:snapToGrid w:val="0"/>
          <w:lang w:val="de-DE" w:eastAsia="ja-JP"/>
        </w:rPr>
        <w:t xml:space="preserve"> </w:t>
      </w:r>
      <w:r>
        <w:rPr>
          <w:snapToGrid w:val="0"/>
          <w:lang w:val="de-DE" w:eastAsia="ja-JP"/>
        </w:rPr>
        <w:t>Analyse visuell erfaßter Merkmale</w:t>
      </w:r>
      <w:r w:rsidRPr="005E0A02">
        <w:rPr>
          <w:snapToGrid w:val="0"/>
          <w:lang w:val="de-DE" w:eastAsia="ja-JP"/>
        </w:rPr>
        <w:t xml:space="preserve"> </w:t>
      </w:r>
      <w:r>
        <w:rPr>
          <w:snapToGrid w:val="0"/>
          <w:lang w:val="de-DE" w:eastAsia="ja-JP"/>
        </w:rPr>
        <w:t>bei der DUS-Prüfung</w:t>
      </w:r>
      <w:r w:rsidRPr="005E0A02">
        <w:rPr>
          <w:snapToGrid w:val="0"/>
          <w:lang w:val="de-DE" w:eastAsia="ja-JP"/>
        </w:rPr>
        <w:t xml:space="preserve"> </w:t>
      </w:r>
      <w:r>
        <w:rPr>
          <w:snapToGrid w:val="0"/>
          <w:lang w:val="de-DE" w:eastAsia="ja-JP"/>
        </w:rPr>
        <w:t>von</w:t>
      </w:r>
      <w:r w:rsidRPr="005E0A02">
        <w:rPr>
          <w:snapToGrid w:val="0"/>
          <w:lang w:val="de-DE" w:eastAsia="ja-JP"/>
        </w:rPr>
        <w:t xml:space="preserve"> </w:t>
      </w:r>
      <w:r w:rsidRPr="003808D6">
        <w:rPr>
          <w:snapToGrid w:val="0"/>
          <w:lang w:val="de-DE" w:eastAsia="ja-JP"/>
        </w:rPr>
        <w:t xml:space="preserve">Zierpflanzen </w:t>
      </w:r>
      <w:r>
        <w:rPr>
          <w:snapToGrid w:val="0"/>
          <w:lang w:val="de-DE" w:eastAsia="ja-JP"/>
        </w:rPr>
        <w:t xml:space="preserve">verwendet werden </w:t>
      </w:r>
      <w:r w:rsidR="000776B0">
        <w:rPr>
          <w:snapToGrid w:val="0"/>
          <w:lang w:val="de-DE" w:eastAsia="ja-JP"/>
        </w:rPr>
        <w:t>(vergleiche Dokument TWO/4</w:t>
      </w:r>
      <w:r w:rsidR="00552E72">
        <w:rPr>
          <w:snapToGrid w:val="0"/>
          <w:lang w:val="de-DE" w:eastAsia="ja-JP"/>
        </w:rPr>
        <w:t>8</w:t>
      </w:r>
      <w:r w:rsidR="000776B0">
        <w:rPr>
          <w:snapToGrid w:val="0"/>
          <w:lang w:val="de-DE" w:eastAsia="ja-JP"/>
        </w:rPr>
        <w:t>/2</w:t>
      </w:r>
      <w:r w:rsidR="00552E72">
        <w:rPr>
          <w:snapToGrid w:val="0"/>
          <w:lang w:val="de-DE" w:eastAsia="ja-JP"/>
        </w:rPr>
        <w:t>6</w:t>
      </w:r>
      <w:r w:rsidRPr="003808D6">
        <w:rPr>
          <w:snapToGrid w:val="0"/>
          <w:lang w:val="de-DE" w:eastAsia="ja-JP"/>
        </w:rPr>
        <w:t xml:space="preserve"> „</w:t>
      </w:r>
      <w:r w:rsidR="00552E72" w:rsidRPr="00552E72">
        <w:rPr>
          <w:i/>
          <w:snapToGrid w:val="0"/>
          <w:lang w:val="de-DE" w:eastAsia="ja-JP"/>
        </w:rPr>
        <w:t>Report</w:t>
      </w:r>
      <w:r w:rsidRPr="003808D6">
        <w:rPr>
          <w:snapToGrid w:val="0"/>
          <w:lang w:val="de-DE" w:eastAsia="ja-JP"/>
        </w:rPr>
        <w:t>“, Absatz</w:t>
      </w:r>
      <w:r w:rsidRPr="005E0A02">
        <w:rPr>
          <w:snapToGrid w:val="0"/>
          <w:lang w:val="de-DE" w:eastAsia="ja-JP"/>
        </w:rPr>
        <w:t xml:space="preserve"> 70).</w:t>
      </w:r>
    </w:p>
    <w:p w:rsidR="007109F7" w:rsidRPr="005E0A02" w:rsidRDefault="007109F7" w:rsidP="007109F7">
      <w:pPr>
        <w:rPr>
          <w:rFonts w:cs="Arial"/>
          <w:lang w:val="de-DE"/>
        </w:rPr>
      </w:pPr>
    </w:p>
    <w:p w:rsidR="007109F7" w:rsidRPr="005E0A02" w:rsidRDefault="007109F7" w:rsidP="007109F7">
      <w:pPr>
        <w:rPr>
          <w:snapToGrid w:val="0"/>
          <w:lang w:val="de-DE" w:eastAsia="ja-JP"/>
        </w:rPr>
      </w:pPr>
      <w:r w:rsidRPr="005E0A02">
        <w:rPr>
          <w:rFonts w:cs="Arial"/>
          <w:lang w:val="de-DE"/>
        </w:rPr>
        <w:fldChar w:fldCharType="begin"/>
      </w:r>
      <w:r w:rsidRPr="005E0A02">
        <w:rPr>
          <w:rFonts w:cs="Arial"/>
          <w:lang w:val="de-DE"/>
        </w:rPr>
        <w:instrText xml:space="preserve"> AUTONUM  </w:instrText>
      </w:r>
      <w:r w:rsidRPr="005E0A02">
        <w:rPr>
          <w:rFonts w:cs="Arial"/>
          <w:lang w:val="de-DE"/>
        </w:rPr>
        <w:fldChar w:fldCharType="end"/>
      </w:r>
      <w:r w:rsidRPr="005E0A02">
        <w:rPr>
          <w:rFonts w:cs="Arial"/>
          <w:lang w:val="de-DE"/>
        </w:rPr>
        <w:tab/>
      </w:r>
      <w:r>
        <w:rPr>
          <w:snapToGrid w:val="0"/>
          <w:lang w:val="de-DE" w:eastAsia="ja-JP"/>
        </w:rPr>
        <w:t>Die TW</w:t>
      </w:r>
      <w:r w:rsidRPr="005E0A02">
        <w:rPr>
          <w:snapToGrid w:val="0"/>
          <w:lang w:val="de-DE" w:eastAsia="ja-JP"/>
        </w:rPr>
        <w:t xml:space="preserve">C </w:t>
      </w:r>
      <w:r>
        <w:rPr>
          <w:snapToGrid w:val="0"/>
          <w:lang w:val="de-DE" w:eastAsia="ja-JP"/>
        </w:rPr>
        <w:t>nahm die Referate</w:t>
      </w:r>
      <w:r w:rsidRPr="005E0A02">
        <w:rPr>
          <w:snapToGrid w:val="0"/>
          <w:lang w:val="de-DE" w:eastAsia="ja-JP"/>
        </w:rPr>
        <w:t xml:space="preserve"> </w:t>
      </w:r>
      <w:r>
        <w:rPr>
          <w:snapToGrid w:val="0"/>
          <w:lang w:val="de-DE" w:eastAsia="ja-JP"/>
        </w:rPr>
        <w:t>von Verbandsmitgliedern</w:t>
      </w:r>
      <w:r w:rsidRPr="005E0A02">
        <w:rPr>
          <w:snapToGrid w:val="0"/>
          <w:lang w:val="de-DE" w:eastAsia="ja-JP"/>
        </w:rPr>
        <w:t xml:space="preserve"> </w:t>
      </w:r>
      <w:r>
        <w:rPr>
          <w:snapToGrid w:val="0"/>
          <w:lang w:val="de-DE" w:eastAsia="ja-JP"/>
        </w:rPr>
        <w:t xml:space="preserve">darüber, wie sie </w:t>
      </w:r>
      <w:r w:rsidRPr="00253B8D">
        <w:rPr>
          <w:snapToGrid w:val="0"/>
          <w:lang w:val="de-DE" w:eastAsia="ja-JP"/>
        </w:rPr>
        <w:t>beabsichtigen, das neue statistische Verfahren für visuell erfaßte Merkmale bei der DUS-Prüfung zu verwenden</w:t>
      </w:r>
      <w:r w:rsidRPr="005E0A02">
        <w:rPr>
          <w:snapToGrid w:val="0"/>
          <w:lang w:val="de-DE" w:eastAsia="ja-JP"/>
        </w:rPr>
        <w:t xml:space="preserve">, </w:t>
      </w:r>
      <w:r>
        <w:rPr>
          <w:snapToGrid w:val="0"/>
          <w:lang w:val="de-DE" w:eastAsia="ja-JP"/>
        </w:rPr>
        <w:t>zur Kenntnis, wiedergegeben</w:t>
      </w:r>
      <w:r w:rsidRPr="005E0A02">
        <w:rPr>
          <w:snapToGrid w:val="0"/>
          <w:lang w:val="de-DE" w:eastAsia="ja-JP"/>
        </w:rPr>
        <w:t xml:space="preserve"> in</w:t>
      </w:r>
      <w:r>
        <w:rPr>
          <w:snapToGrid w:val="0"/>
          <w:lang w:val="de-DE" w:eastAsia="ja-JP"/>
        </w:rPr>
        <w:t xml:space="preserve"> der </w:t>
      </w:r>
      <w:r w:rsidRPr="005E0A02">
        <w:rPr>
          <w:snapToGrid w:val="0"/>
          <w:lang w:val="de-DE" w:eastAsia="ja-JP"/>
        </w:rPr>
        <w:t>An</w:t>
      </w:r>
      <w:r>
        <w:rPr>
          <w:snapToGrid w:val="0"/>
          <w:lang w:val="de-DE" w:eastAsia="ja-JP"/>
        </w:rPr>
        <w:t>lage dieses Dokuments</w:t>
      </w:r>
      <w:r w:rsidRPr="005E0A02">
        <w:rPr>
          <w:snapToGrid w:val="0"/>
          <w:lang w:val="de-DE" w:eastAsia="ja-JP"/>
        </w:rPr>
        <w:t xml:space="preserve"> (</w:t>
      </w:r>
      <w:r>
        <w:rPr>
          <w:snapToGrid w:val="0"/>
          <w:lang w:val="de-DE" w:eastAsia="ja-JP"/>
        </w:rPr>
        <w:t>nur auf Englisch</w:t>
      </w:r>
      <w:r w:rsidRPr="005E0A02">
        <w:rPr>
          <w:snapToGrid w:val="0"/>
          <w:lang w:val="de-DE" w:eastAsia="ja-JP"/>
        </w:rPr>
        <w:t>)</w:t>
      </w:r>
      <w:r w:rsidRPr="005E0A02">
        <w:rPr>
          <w:lang w:val="de-DE" w:eastAsia="ja-JP"/>
        </w:rPr>
        <w:t xml:space="preserve"> (vergleiche Dokument TWC/33/30, Absätze 69</w:t>
      </w:r>
      <w:r>
        <w:rPr>
          <w:lang w:val="de-DE" w:eastAsia="ja-JP"/>
        </w:rPr>
        <w:t xml:space="preserve"> bis </w:t>
      </w:r>
      <w:r w:rsidRPr="005E0A02">
        <w:rPr>
          <w:lang w:val="de-DE" w:eastAsia="ja-JP"/>
        </w:rPr>
        <w:t>76)</w:t>
      </w:r>
      <w:r w:rsidRPr="005E0A02">
        <w:rPr>
          <w:snapToGrid w:val="0"/>
          <w:lang w:val="de-DE" w:eastAsia="ja-JP"/>
        </w:rPr>
        <w:t>.</w:t>
      </w:r>
    </w:p>
    <w:p w:rsidR="007109F7" w:rsidRPr="005E0A02" w:rsidRDefault="007109F7" w:rsidP="007109F7">
      <w:pPr>
        <w:rPr>
          <w:snapToGrid w:val="0"/>
          <w:lang w:val="de-DE" w:eastAsia="ja-JP"/>
        </w:rPr>
      </w:pPr>
    </w:p>
    <w:p w:rsidR="007109F7" w:rsidRPr="005E0A02" w:rsidRDefault="007109F7" w:rsidP="007109F7">
      <w:pPr>
        <w:rPr>
          <w:snapToGrid w:val="0"/>
          <w:lang w:val="de-DE" w:eastAsia="ja-JP"/>
        </w:rPr>
      </w:pPr>
      <w:r w:rsidRPr="005E0A02">
        <w:rPr>
          <w:rFonts w:cs="Arial"/>
          <w:lang w:val="de-DE"/>
        </w:rPr>
        <w:fldChar w:fldCharType="begin"/>
      </w:r>
      <w:r w:rsidRPr="005E0A02">
        <w:rPr>
          <w:rFonts w:cs="Arial"/>
          <w:lang w:val="de-DE"/>
        </w:rPr>
        <w:instrText xml:space="preserve"> AUTONUM  </w:instrText>
      </w:r>
      <w:r w:rsidRPr="005E0A02">
        <w:rPr>
          <w:rFonts w:cs="Arial"/>
          <w:lang w:val="de-DE"/>
        </w:rPr>
        <w:fldChar w:fldCharType="end"/>
      </w:r>
      <w:r w:rsidRPr="005E0A02">
        <w:rPr>
          <w:rFonts w:cs="Arial"/>
          <w:lang w:val="de-DE"/>
        </w:rPr>
        <w:tab/>
      </w:r>
      <w:r>
        <w:rPr>
          <w:snapToGrid w:val="0"/>
          <w:lang w:val="de-DE" w:eastAsia="ja-JP"/>
        </w:rPr>
        <w:t>Die TW</w:t>
      </w:r>
      <w:r w:rsidRPr="005E0A02">
        <w:rPr>
          <w:snapToGrid w:val="0"/>
          <w:lang w:val="de-DE" w:eastAsia="ja-JP"/>
        </w:rPr>
        <w:t xml:space="preserve">C </w:t>
      </w:r>
      <w:r>
        <w:rPr>
          <w:snapToGrid w:val="0"/>
          <w:lang w:val="de-DE" w:eastAsia="ja-JP"/>
        </w:rPr>
        <w:t>hörte ein Referat von einem Sachverständigen</w:t>
      </w:r>
      <w:r w:rsidRPr="005E0A02">
        <w:rPr>
          <w:snapToGrid w:val="0"/>
          <w:lang w:val="de-DE" w:eastAsia="ja-JP"/>
        </w:rPr>
        <w:t xml:space="preserve"> </w:t>
      </w:r>
      <w:r>
        <w:rPr>
          <w:snapToGrid w:val="0"/>
          <w:lang w:val="de-DE" w:eastAsia="ja-JP"/>
        </w:rPr>
        <w:t>aus</w:t>
      </w:r>
      <w:r w:rsidRPr="005E0A02">
        <w:rPr>
          <w:snapToGrid w:val="0"/>
          <w:lang w:val="de-DE" w:eastAsia="ja-JP"/>
        </w:rPr>
        <w:t xml:space="preserve"> China </w:t>
      </w:r>
      <w:r>
        <w:rPr>
          <w:snapToGrid w:val="0"/>
          <w:lang w:val="de-DE" w:eastAsia="ja-JP"/>
        </w:rPr>
        <w:t>über die „</w:t>
      </w:r>
      <w:r w:rsidRPr="008124CF">
        <w:rPr>
          <w:snapToGrid w:val="0"/>
          <w:lang w:val="de-DE" w:eastAsia="ja-JP"/>
        </w:rPr>
        <w:t>Analyse visuell erfaßter Merkmale anhand des DUST China (DUSTC) Softwarepakets</w:t>
      </w:r>
      <w:r>
        <w:rPr>
          <w:snapToGrid w:val="0"/>
          <w:lang w:val="de-DE" w:eastAsia="ja-JP"/>
        </w:rPr>
        <w:t>“ unter Verwendung des</w:t>
      </w:r>
      <w:r w:rsidRPr="008124CF">
        <w:rPr>
          <w:snapToGrid w:val="0"/>
          <w:lang w:val="de-DE" w:eastAsia="ja-JP"/>
        </w:rPr>
        <w:t xml:space="preserve"> von Finnland bereitgestellten Datensatzes </w:t>
      </w:r>
      <w:r>
        <w:rPr>
          <w:snapToGrid w:val="0"/>
          <w:lang w:val="de-DE" w:eastAsia="ja-JP"/>
        </w:rPr>
        <w:t>für die Wuchsform bei</w:t>
      </w:r>
      <w:r w:rsidRPr="008124CF">
        <w:rPr>
          <w:snapToGrid w:val="0"/>
          <w:lang w:val="de-DE" w:eastAsia="ja-JP"/>
        </w:rPr>
        <w:t xml:space="preserve"> Wiesenschwingel</w:t>
      </w:r>
      <w:r w:rsidRPr="005E0A02">
        <w:rPr>
          <w:snapToGrid w:val="0"/>
          <w:lang w:val="de-DE" w:eastAsia="ja-JP"/>
        </w:rPr>
        <w:t xml:space="preserve">. </w:t>
      </w:r>
      <w:r>
        <w:rPr>
          <w:snapToGrid w:val="0"/>
          <w:lang w:val="de-DE" w:eastAsia="ja-JP"/>
        </w:rPr>
        <w:t>Eine Abschrift des Referats</w:t>
      </w:r>
      <w:r w:rsidRPr="005E0A02">
        <w:rPr>
          <w:snapToGrid w:val="0"/>
          <w:lang w:val="de-DE" w:eastAsia="ja-JP"/>
        </w:rPr>
        <w:t xml:space="preserve"> </w:t>
      </w:r>
      <w:r>
        <w:rPr>
          <w:snapToGrid w:val="0"/>
          <w:lang w:val="de-DE" w:eastAsia="ja-JP"/>
        </w:rPr>
        <w:t>steht in Dokument</w:t>
      </w:r>
      <w:r w:rsidRPr="005E0A02">
        <w:rPr>
          <w:snapToGrid w:val="0"/>
          <w:lang w:val="de-DE" w:eastAsia="ja-JP"/>
        </w:rPr>
        <w:t xml:space="preserve"> TWC/33/26 Add.1</w:t>
      </w:r>
      <w:r>
        <w:rPr>
          <w:snapToGrid w:val="0"/>
          <w:lang w:val="de-DE" w:eastAsia="ja-JP"/>
        </w:rPr>
        <w:t xml:space="preserve"> </w:t>
      </w:r>
      <w:r w:rsidR="00552E72">
        <w:rPr>
          <w:snapToGrid w:val="0"/>
          <w:lang w:val="de-DE" w:eastAsia="ja-JP"/>
        </w:rPr>
        <w:t>Rev.</w:t>
      </w:r>
      <w:r>
        <w:rPr>
          <w:snapToGrid w:val="0"/>
          <w:lang w:val="de-DE" w:eastAsia="ja-JP"/>
        </w:rPr>
        <w:t>zur Verfügung.</w:t>
      </w:r>
    </w:p>
    <w:p w:rsidR="007109F7" w:rsidRPr="005E0A02" w:rsidRDefault="007109F7" w:rsidP="007109F7">
      <w:pPr>
        <w:rPr>
          <w:snapToGrid w:val="0"/>
          <w:lang w:val="de-DE" w:eastAsia="ja-JP"/>
        </w:rPr>
      </w:pPr>
    </w:p>
    <w:p w:rsidR="007109F7" w:rsidRPr="005E0A02" w:rsidRDefault="007109F7" w:rsidP="007109F7">
      <w:pPr>
        <w:rPr>
          <w:snapToGrid w:val="0"/>
          <w:lang w:val="de-DE" w:eastAsia="ja-JP"/>
        </w:rPr>
      </w:pPr>
      <w:r w:rsidRPr="005E0A02">
        <w:rPr>
          <w:rFonts w:cs="Arial"/>
          <w:lang w:val="de-DE"/>
        </w:rPr>
        <w:fldChar w:fldCharType="begin"/>
      </w:r>
      <w:r w:rsidRPr="005E0A02">
        <w:rPr>
          <w:rFonts w:cs="Arial"/>
          <w:lang w:val="de-DE"/>
        </w:rPr>
        <w:instrText xml:space="preserve"> AUTONUM  </w:instrText>
      </w:r>
      <w:r w:rsidRPr="005E0A02">
        <w:rPr>
          <w:rFonts w:cs="Arial"/>
          <w:lang w:val="de-DE"/>
        </w:rPr>
        <w:fldChar w:fldCharType="end"/>
      </w:r>
      <w:r w:rsidRPr="005E0A02">
        <w:rPr>
          <w:rFonts w:cs="Arial"/>
          <w:lang w:val="de-DE"/>
        </w:rPr>
        <w:tab/>
      </w:r>
      <w:r>
        <w:rPr>
          <w:snapToGrid w:val="0"/>
          <w:lang w:val="de-DE" w:eastAsia="ja-JP"/>
        </w:rPr>
        <w:t>Die TW</w:t>
      </w:r>
      <w:r w:rsidRPr="005E0A02">
        <w:rPr>
          <w:snapToGrid w:val="0"/>
          <w:lang w:val="de-DE" w:eastAsia="ja-JP"/>
        </w:rPr>
        <w:t xml:space="preserve">C </w:t>
      </w:r>
      <w:r>
        <w:rPr>
          <w:snapToGrid w:val="0"/>
          <w:lang w:val="de-DE" w:eastAsia="ja-JP"/>
        </w:rPr>
        <w:t xml:space="preserve">vereinbarte, </w:t>
      </w:r>
      <w:r w:rsidRPr="005E0A02">
        <w:rPr>
          <w:snapToGrid w:val="0"/>
          <w:lang w:val="de-DE" w:eastAsia="ja-JP"/>
        </w:rPr>
        <w:t xml:space="preserve">China </w:t>
      </w:r>
      <w:r>
        <w:rPr>
          <w:snapToGrid w:val="0"/>
          <w:lang w:val="de-DE" w:eastAsia="ja-JP"/>
        </w:rPr>
        <w:t>einzuladen,</w:t>
      </w:r>
      <w:r w:rsidRPr="005E0A02">
        <w:rPr>
          <w:snapToGrid w:val="0"/>
          <w:lang w:val="de-DE" w:eastAsia="ja-JP"/>
        </w:rPr>
        <w:t xml:space="preserve"> </w:t>
      </w:r>
      <w:r>
        <w:rPr>
          <w:snapToGrid w:val="0"/>
          <w:lang w:val="de-DE" w:eastAsia="ja-JP"/>
        </w:rPr>
        <w:t>ein Referat auf der vierunddreißigsten Tagung der TW</w:t>
      </w:r>
      <w:r w:rsidRPr="005E0A02">
        <w:rPr>
          <w:snapToGrid w:val="0"/>
          <w:lang w:val="de-DE" w:eastAsia="ja-JP"/>
        </w:rPr>
        <w:t>C</w:t>
      </w:r>
      <w:r>
        <w:rPr>
          <w:snapToGrid w:val="0"/>
          <w:lang w:val="de-DE" w:eastAsia="ja-JP"/>
        </w:rPr>
        <w:t xml:space="preserve"> zu halten, um die in dem</w:t>
      </w:r>
      <w:r w:rsidRPr="005E0A02">
        <w:rPr>
          <w:snapToGrid w:val="0"/>
          <w:lang w:val="de-DE" w:eastAsia="ja-JP"/>
        </w:rPr>
        <w:t xml:space="preserve"> DUSTC </w:t>
      </w:r>
      <w:r>
        <w:rPr>
          <w:snapToGrid w:val="0"/>
          <w:lang w:val="de-DE" w:eastAsia="ja-JP"/>
        </w:rPr>
        <w:t>Softwarepaket</w:t>
      </w:r>
      <w:r w:rsidRPr="005E0A02">
        <w:rPr>
          <w:snapToGrid w:val="0"/>
          <w:lang w:val="de-DE" w:eastAsia="ja-JP"/>
        </w:rPr>
        <w:t xml:space="preserve"> </w:t>
      </w:r>
      <w:r>
        <w:rPr>
          <w:snapToGrid w:val="0"/>
          <w:lang w:val="de-DE" w:eastAsia="ja-JP"/>
        </w:rPr>
        <w:t>für die Analyse von Unterscheidbarkeit und Homogenität verwendeten statistischen Verfahren zu beschreiben</w:t>
      </w:r>
      <w:r w:rsidRPr="005E0A02">
        <w:rPr>
          <w:snapToGrid w:val="0"/>
          <w:lang w:val="de-DE" w:eastAsia="ja-JP"/>
        </w:rPr>
        <w:t>.</w:t>
      </w:r>
    </w:p>
    <w:p w:rsidR="007109F7" w:rsidRPr="005E0A02" w:rsidRDefault="007109F7" w:rsidP="007109F7">
      <w:pPr>
        <w:rPr>
          <w:snapToGrid w:val="0"/>
          <w:lang w:val="de-DE" w:eastAsia="ja-JP"/>
        </w:rPr>
      </w:pPr>
    </w:p>
    <w:p w:rsidR="007109F7" w:rsidRPr="005E0A02" w:rsidRDefault="007109F7" w:rsidP="007109F7">
      <w:pPr>
        <w:rPr>
          <w:snapToGrid w:val="0"/>
          <w:lang w:val="de-DE" w:eastAsia="ja-JP"/>
        </w:rPr>
      </w:pPr>
      <w:r w:rsidRPr="005E0A02">
        <w:rPr>
          <w:rFonts w:cs="Arial"/>
          <w:lang w:val="de-DE"/>
        </w:rPr>
        <w:fldChar w:fldCharType="begin"/>
      </w:r>
      <w:r w:rsidRPr="005E0A02">
        <w:rPr>
          <w:rFonts w:cs="Arial"/>
          <w:lang w:val="de-DE"/>
        </w:rPr>
        <w:instrText xml:space="preserve"> AUTONUM  </w:instrText>
      </w:r>
      <w:r w:rsidRPr="005E0A02">
        <w:rPr>
          <w:rFonts w:cs="Arial"/>
          <w:lang w:val="de-DE"/>
        </w:rPr>
        <w:fldChar w:fldCharType="end"/>
      </w:r>
      <w:r w:rsidRPr="005E0A02">
        <w:rPr>
          <w:rFonts w:cs="Arial"/>
          <w:lang w:val="de-DE"/>
        </w:rPr>
        <w:tab/>
      </w:r>
      <w:r>
        <w:rPr>
          <w:snapToGrid w:val="0"/>
          <w:lang w:val="de-DE" w:eastAsia="ja-JP"/>
        </w:rPr>
        <w:t>Die TW</w:t>
      </w:r>
      <w:r w:rsidRPr="005E0A02">
        <w:rPr>
          <w:snapToGrid w:val="0"/>
          <w:lang w:val="de-DE" w:eastAsia="ja-JP"/>
        </w:rPr>
        <w:t xml:space="preserve">C </w:t>
      </w:r>
      <w:r>
        <w:rPr>
          <w:snapToGrid w:val="0"/>
          <w:lang w:val="de-DE" w:eastAsia="ja-JP"/>
        </w:rPr>
        <w:t>hörte ein Referat über</w:t>
      </w:r>
      <w:r w:rsidRPr="005E0A02">
        <w:rPr>
          <w:snapToGrid w:val="0"/>
          <w:lang w:val="de-DE" w:eastAsia="ja-JP"/>
        </w:rPr>
        <w:t xml:space="preserve"> </w:t>
      </w:r>
      <w:r>
        <w:rPr>
          <w:snapToGrid w:val="0"/>
          <w:lang w:val="de-DE" w:eastAsia="ja-JP"/>
        </w:rPr>
        <w:t>„die</w:t>
      </w:r>
      <w:r w:rsidRPr="008124CF">
        <w:rPr>
          <w:snapToGrid w:val="0"/>
          <w:lang w:val="de-DE" w:eastAsia="ja-JP"/>
        </w:rPr>
        <w:t xml:space="preserve"> Weise</w:t>
      </w:r>
      <w:r>
        <w:rPr>
          <w:snapToGrid w:val="0"/>
          <w:lang w:val="de-DE" w:eastAsia="ja-JP"/>
        </w:rPr>
        <w:t>, auf die</w:t>
      </w:r>
      <w:r w:rsidRPr="008124CF">
        <w:rPr>
          <w:snapToGrid w:val="0"/>
          <w:lang w:val="de-DE" w:eastAsia="ja-JP"/>
        </w:rPr>
        <w:t xml:space="preserve"> </w:t>
      </w:r>
      <w:r>
        <w:rPr>
          <w:snapToGrid w:val="0"/>
          <w:lang w:val="de-DE" w:eastAsia="ja-JP"/>
        </w:rPr>
        <w:t>Verbandsmitglieder</w:t>
      </w:r>
      <w:r w:rsidRPr="008124CF">
        <w:rPr>
          <w:snapToGrid w:val="0"/>
          <w:lang w:val="de-DE" w:eastAsia="ja-JP"/>
        </w:rPr>
        <w:t xml:space="preserve"> beabsichtigen, das neue statistische Verfahren für visuell erfaßte Merkmale bei der DUS-Prüfung zu verwenden</w:t>
      </w:r>
      <w:r>
        <w:rPr>
          <w:snapToGrid w:val="0"/>
          <w:lang w:val="de-DE" w:eastAsia="ja-JP"/>
        </w:rPr>
        <w:t>“ von einem Sachverständigen</w:t>
      </w:r>
      <w:r w:rsidRPr="005E0A02">
        <w:rPr>
          <w:snapToGrid w:val="0"/>
          <w:lang w:val="de-DE" w:eastAsia="ja-JP"/>
        </w:rPr>
        <w:t xml:space="preserve"> </w:t>
      </w:r>
      <w:r>
        <w:rPr>
          <w:snapToGrid w:val="0"/>
          <w:lang w:val="de-DE" w:eastAsia="ja-JP"/>
        </w:rPr>
        <w:t>aus</w:t>
      </w:r>
      <w:r w:rsidRPr="005E0A02">
        <w:rPr>
          <w:snapToGrid w:val="0"/>
          <w:lang w:val="de-DE" w:eastAsia="ja-JP"/>
        </w:rPr>
        <w:t xml:space="preserve"> </w:t>
      </w:r>
      <w:r>
        <w:rPr>
          <w:snapToGrid w:val="0"/>
          <w:lang w:val="de-DE" w:eastAsia="ja-JP"/>
        </w:rPr>
        <w:t>Finnland</w:t>
      </w:r>
      <w:r w:rsidRPr="005E0A02">
        <w:rPr>
          <w:snapToGrid w:val="0"/>
          <w:lang w:val="de-DE" w:eastAsia="ja-JP"/>
        </w:rPr>
        <w:t xml:space="preserve">. </w:t>
      </w:r>
      <w:r>
        <w:rPr>
          <w:snapToGrid w:val="0"/>
          <w:lang w:val="de-DE" w:eastAsia="ja-JP"/>
        </w:rPr>
        <w:t>Eine Abschrift des</w:t>
      </w:r>
      <w:r w:rsidRPr="005E0A02">
        <w:rPr>
          <w:snapToGrid w:val="0"/>
          <w:lang w:val="de-DE" w:eastAsia="ja-JP"/>
        </w:rPr>
        <w:t xml:space="preserve"> </w:t>
      </w:r>
      <w:r>
        <w:rPr>
          <w:snapToGrid w:val="0"/>
          <w:lang w:val="de-DE" w:eastAsia="ja-JP"/>
        </w:rPr>
        <w:t>Referats</w:t>
      </w:r>
      <w:r w:rsidRPr="005E0A02">
        <w:rPr>
          <w:snapToGrid w:val="0"/>
          <w:lang w:val="de-DE" w:eastAsia="ja-JP"/>
        </w:rPr>
        <w:t xml:space="preserve"> </w:t>
      </w:r>
      <w:r w:rsidR="000776B0">
        <w:rPr>
          <w:snapToGrid w:val="0"/>
          <w:lang w:val="de-DE" w:eastAsia="ja-JP"/>
        </w:rPr>
        <w:t>steht in</w:t>
      </w:r>
      <w:r>
        <w:rPr>
          <w:snapToGrid w:val="0"/>
          <w:lang w:val="de-DE" w:eastAsia="ja-JP"/>
        </w:rPr>
        <w:t xml:space="preserve"> Dokument</w:t>
      </w:r>
      <w:r w:rsidRPr="005E0A02">
        <w:rPr>
          <w:snapToGrid w:val="0"/>
          <w:lang w:val="de-DE" w:eastAsia="ja-JP"/>
        </w:rPr>
        <w:t xml:space="preserve"> TWC/33/26 Add.2</w:t>
      </w:r>
      <w:r>
        <w:rPr>
          <w:snapToGrid w:val="0"/>
          <w:lang w:val="de-DE" w:eastAsia="ja-JP"/>
        </w:rPr>
        <w:t xml:space="preserve"> zur Verfügung</w:t>
      </w:r>
      <w:r w:rsidRPr="005E0A02">
        <w:rPr>
          <w:snapToGrid w:val="0"/>
          <w:lang w:val="de-DE" w:eastAsia="ja-JP"/>
        </w:rPr>
        <w:t>.</w:t>
      </w:r>
    </w:p>
    <w:p w:rsidR="007109F7" w:rsidRPr="005E0A02" w:rsidRDefault="007109F7" w:rsidP="007109F7">
      <w:pPr>
        <w:rPr>
          <w:snapToGrid w:val="0"/>
          <w:lang w:val="de-DE" w:eastAsia="ja-JP"/>
        </w:rPr>
      </w:pPr>
    </w:p>
    <w:p w:rsidR="007109F7" w:rsidRPr="005E0A02" w:rsidRDefault="007109F7" w:rsidP="007109F7">
      <w:pPr>
        <w:rPr>
          <w:snapToGrid w:val="0"/>
          <w:lang w:val="de-DE" w:eastAsia="ja-JP"/>
        </w:rPr>
      </w:pPr>
      <w:r w:rsidRPr="005E0A02">
        <w:rPr>
          <w:rFonts w:cs="Arial"/>
          <w:lang w:val="de-DE"/>
        </w:rPr>
        <w:fldChar w:fldCharType="begin"/>
      </w:r>
      <w:r w:rsidRPr="005E0A02">
        <w:rPr>
          <w:rFonts w:cs="Arial"/>
          <w:lang w:val="de-DE"/>
        </w:rPr>
        <w:instrText xml:space="preserve"> AUTONUM  </w:instrText>
      </w:r>
      <w:r w:rsidRPr="005E0A02">
        <w:rPr>
          <w:rFonts w:cs="Arial"/>
          <w:lang w:val="de-DE"/>
        </w:rPr>
        <w:fldChar w:fldCharType="end"/>
      </w:r>
      <w:r w:rsidRPr="005E0A02">
        <w:rPr>
          <w:rFonts w:cs="Arial"/>
          <w:lang w:val="de-DE"/>
        </w:rPr>
        <w:tab/>
      </w:r>
      <w:r>
        <w:rPr>
          <w:snapToGrid w:val="0"/>
          <w:lang w:val="de-DE" w:eastAsia="ja-JP"/>
        </w:rPr>
        <w:t>Die TW</w:t>
      </w:r>
      <w:r w:rsidRPr="005E0A02">
        <w:rPr>
          <w:snapToGrid w:val="0"/>
          <w:lang w:val="de-DE" w:eastAsia="ja-JP"/>
        </w:rPr>
        <w:t xml:space="preserve">C </w:t>
      </w:r>
      <w:r>
        <w:rPr>
          <w:snapToGrid w:val="0"/>
          <w:lang w:val="de-DE" w:eastAsia="ja-JP"/>
        </w:rPr>
        <w:t xml:space="preserve">nahm zur Kenntnis, </w:t>
      </w:r>
      <w:r>
        <w:rPr>
          <w:lang w:val="de-DE" w:eastAsia="ja-JP"/>
        </w:rPr>
        <w:t>daß</w:t>
      </w:r>
      <w:r w:rsidRPr="005E0A02">
        <w:rPr>
          <w:lang w:val="de-DE" w:eastAsia="ja-JP"/>
        </w:rPr>
        <w:t xml:space="preserve"> </w:t>
      </w:r>
      <w:r>
        <w:rPr>
          <w:lang w:val="de-DE" w:eastAsia="ja-JP"/>
        </w:rPr>
        <w:t>Finnland</w:t>
      </w:r>
      <w:r w:rsidRPr="005E0A02">
        <w:rPr>
          <w:lang w:val="de-DE" w:eastAsia="ja-JP"/>
        </w:rPr>
        <w:t xml:space="preserve"> </w:t>
      </w:r>
      <w:r>
        <w:rPr>
          <w:lang w:val="de-DE" w:eastAsia="ja-JP"/>
        </w:rPr>
        <w:t>vorhat, das neue statistische Verfahren</w:t>
      </w:r>
      <w:r w:rsidRPr="005E0A02">
        <w:rPr>
          <w:lang w:val="de-DE" w:eastAsia="ja-JP"/>
        </w:rPr>
        <w:t xml:space="preserve"> </w:t>
      </w:r>
      <w:r>
        <w:rPr>
          <w:lang w:val="de-DE" w:eastAsia="ja-JP"/>
        </w:rPr>
        <w:t>für die Analyse</w:t>
      </w:r>
      <w:r w:rsidR="000776B0">
        <w:rPr>
          <w:lang w:val="de-DE" w:eastAsia="ja-JP"/>
        </w:rPr>
        <w:t xml:space="preserve"> </w:t>
      </w:r>
      <w:r>
        <w:rPr>
          <w:lang w:val="de-DE" w:eastAsia="ja-JP"/>
        </w:rPr>
        <w:t>sieben visuell erfasster</w:t>
      </w:r>
      <w:r w:rsidRPr="005E0A02">
        <w:rPr>
          <w:lang w:val="de-DE" w:eastAsia="ja-JP"/>
        </w:rPr>
        <w:t xml:space="preserve"> </w:t>
      </w:r>
      <w:r>
        <w:rPr>
          <w:lang w:val="de-DE" w:eastAsia="ja-JP"/>
        </w:rPr>
        <w:t>ordinaler Merkmale bei</w:t>
      </w:r>
      <w:r w:rsidRPr="005E0A02">
        <w:rPr>
          <w:lang w:val="de-DE" w:eastAsia="ja-JP"/>
        </w:rPr>
        <w:t xml:space="preserve"> </w:t>
      </w:r>
      <w:r>
        <w:rPr>
          <w:lang w:val="de-DE" w:eastAsia="ja-JP"/>
        </w:rPr>
        <w:t>Lieschgras</w:t>
      </w:r>
      <w:r w:rsidRPr="005E0A02">
        <w:rPr>
          <w:lang w:val="de-DE" w:eastAsia="ja-JP"/>
        </w:rPr>
        <w:t xml:space="preserve">, </w:t>
      </w:r>
      <w:r>
        <w:rPr>
          <w:lang w:val="de-DE" w:eastAsia="ja-JP"/>
        </w:rPr>
        <w:t>Wiesenschwingel und Rohrschwingel</w:t>
      </w:r>
      <w:r w:rsidRPr="005E0A02">
        <w:rPr>
          <w:lang w:val="de-DE" w:eastAsia="ja-JP"/>
        </w:rPr>
        <w:t xml:space="preserve">, </w:t>
      </w:r>
      <w:r>
        <w:rPr>
          <w:lang w:val="de-DE" w:eastAsia="ja-JP"/>
        </w:rPr>
        <w:t>Weißklee und Rotklee zu verwenden</w:t>
      </w:r>
      <w:r w:rsidRPr="005E0A02">
        <w:rPr>
          <w:snapToGrid w:val="0"/>
          <w:lang w:val="de-DE" w:eastAsia="ja-JP"/>
        </w:rPr>
        <w:t>.</w:t>
      </w:r>
    </w:p>
    <w:p w:rsidR="007109F7" w:rsidRPr="005E0A02" w:rsidRDefault="007109F7" w:rsidP="007109F7">
      <w:pPr>
        <w:rPr>
          <w:snapToGrid w:val="0"/>
          <w:lang w:val="de-DE" w:eastAsia="ja-JP"/>
        </w:rPr>
      </w:pPr>
    </w:p>
    <w:p w:rsidR="007109F7" w:rsidRPr="005E0A02" w:rsidRDefault="007109F7" w:rsidP="007109F7">
      <w:pPr>
        <w:rPr>
          <w:snapToGrid w:val="0"/>
          <w:lang w:val="de-DE" w:eastAsia="ja-JP"/>
        </w:rPr>
      </w:pPr>
      <w:r w:rsidRPr="005E0A02">
        <w:rPr>
          <w:rFonts w:cs="Arial"/>
          <w:lang w:val="de-DE"/>
        </w:rPr>
        <w:fldChar w:fldCharType="begin"/>
      </w:r>
      <w:r w:rsidRPr="005E0A02">
        <w:rPr>
          <w:rFonts w:cs="Arial"/>
          <w:lang w:val="de-DE"/>
        </w:rPr>
        <w:instrText xml:space="preserve"> AUTONUM  </w:instrText>
      </w:r>
      <w:r w:rsidRPr="005E0A02">
        <w:rPr>
          <w:rFonts w:cs="Arial"/>
          <w:lang w:val="de-DE"/>
        </w:rPr>
        <w:fldChar w:fldCharType="end"/>
      </w:r>
      <w:r w:rsidRPr="005E0A02">
        <w:rPr>
          <w:rFonts w:cs="Arial"/>
          <w:lang w:val="de-DE"/>
        </w:rPr>
        <w:tab/>
      </w:r>
      <w:r>
        <w:rPr>
          <w:snapToGrid w:val="0"/>
          <w:lang w:val="de-DE" w:eastAsia="ja-JP"/>
        </w:rPr>
        <w:t>Die TW</w:t>
      </w:r>
      <w:r w:rsidRPr="005E0A02">
        <w:rPr>
          <w:snapToGrid w:val="0"/>
          <w:lang w:val="de-DE" w:eastAsia="ja-JP"/>
        </w:rPr>
        <w:t xml:space="preserve">C </w:t>
      </w:r>
      <w:r>
        <w:rPr>
          <w:snapToGrid w:val="0"/>
          <w:lang w:val="de-DE" w:eastAsia="ja-JP"/>
        </w:rPr>
        <w:t>vereinbarte, daß</w:t>
      </w:r>
      <w:r w:rsidRPr="005E0A02">
        <w:rPr>
          <w:snapToGrid w:val="0"/>
          <w:lang w:val="de-DE" w:eastAsia="ja-JP"/>
        </w:rPr>
        <w:t xml:space="preserve"> </w:t>
      </w:r>
      <w:r>
        <w:rPr>
          <w:lang w:val="de-DE" w:eastAsia="ja-JP"/>
        </w:rPr>
        <w:t>die Benennung der verschiedenen Verfahren klargestellt werden sollte, um eine Verwechslung mit anderen bei der UPOV verwendeten Verfahren, wie beispielsweise COYD, zu vermeiden</w:t>
      </w:r>
      <w:r w:rsidRPr="005E0A02">
        <w:rPr>
          <w:snapToGrid w:val="0"/>
          <w:lang w:val="de-DE" w:eastAsia="ja-JP"/>
        </w:rPr>
        <w:t>.</w:t>
      </w:r>
    </w:p>
    <w:p w:rsidR="007109F7" w:rsidRPr="005E0A02" w:rsidRDefault="007109F7" w:rsidP="007109F7">
      <w:pPr>
        <w:rPr>
          <w:snapToGrid w:val="0"/>
          <w:lang w:val="de-DE" w:eastAsia="ja-JP"/>
        </w:rPr>
      </w:pPr>
    </w:p>
    <w:p w:rsidR="007109F7" w:rsidRPr="005E0A02" w:rsidRDefault="007109F7" w:rsidP="007109F7">
      <w:pPr>
        <w:rPr>
          <w:snapToGrid w:val="0"/>
          <w:lang w:val="de-DE" w:eastAsia="ja-JP"/>
        </w:rPr>
      </w:pPr>
      <w:r w:rsidRPr="005E0A02">
        <w:rPr>
          <w:rFonts w:cs="Arial"/>
          <w:lang w:val="de-DE"/>
        </w:rPr>
        <w:fldChar w:fldCharType="begin"/>
      </w:r>
      <w:r w:rsidRPr="005E0A02">
        <w:rPr>
          <w:rFonts w:cs="Arial"/>
          <w:lang w:val="de-DE"/>
        </w:rPr>
        <w:instrText xml:space="preserve"> AUTONUM  </w:instrText>
      </w:r>
      <w:r w:rsidRPr="005E0A02">
        <w:rPr>
          <w:rFonts w:cs="Arial"/>
          <w:lang w:val="de-DE"/>
        </w:rPr>
        <w:fldChar w:fldCharType="end"/>
      </w:r>
      <w:r w:rsidRPr="005E0A02">
        <w:rPr>
          <w:rFonts w:cs="Arial"/>
          <w:lang w:val="de-DE"/>
        </w:rPr>
        <w:tab/>
      </w:r>
      <w:r>
        <w:rPr>
          <w:snapToGrid w:val="0"/>
          <w:lang w:val="de-DE" w:eastAsia="ja-JP"/>
        </w:rPr>
        <w:t>Die TW</w:t>
      </w:r>
      <w:r w:rsidRPr="005E0A02">
        <w:rPr>
          <w:snapToGrid w:val="0"/>
          <w:lang w:val="de-DE" w:eastAsia="ja-JP"/>
        </w:rPr>
        <w:t xml:space="preserve">C </w:t>
      </w:r>
      <w:r>
        <w:rPr>
          <w:snapToGrid w:val="0"/>
          <w:lang w:val="de-DE" w:eastAsia="ja-JP"/>
        </w:rPr>
        <w:t>begrüßte das Angebot von einem Sachverständigen aus Frankreich,</w:t>
      </w:r>
      <w:r w:rsidRPr="005E0A02">
        <w:rPr>
          <w:snapToGrid w:val="0"/>
          <w:lang w:val="de-DE" w:eastAsia="ja-JP"/>
        </w:rPr>
        <w:t xml:space="preserve"> </w:t>
      </w:r>
      <w:r>
        <w:rPr>
          <w:snapToGrid w:val="0"/>
          <w:lang w:val="de-DE" w:eastAsia="ja-JP"/>
        </w:rPr>
        <w:t>die Entwicklung von Software zur Umsetzung des von Sachverständigen aus Dänemark und Polen entwickelten Verfahrens</w:t>
      </w:r>
      <w:r w:rsidRPr="005E0A02">
        <w:rPr>
          <w:snapToGrid w:val="0"/>
          <w:lang w:val="de-DE" w:eastAsia="ja-JP"/>
        </w:rPr>
        <w:t xml:space="preserve"> (vergleiche Dokument TWC/30/19 </w:t>
      </w:r>
      <w:r>
        <w:rPr>
          <w:snapToGrid w:val="0"/>
          <w:lang w:val="de-DE" w:eastAsia="ja-JP"/>
        </w:rPr>
        <w:t>„</w:t>
      </w:r>
      <w:r w:rsidR="00552E72" w:rsidRPr="00552E72">
        <w:rPr>
          <w:i/>
          <w:snapToGrid w:val="0"/>
          <w:lang w:val="de-DE" w:eastAsia="ja-JP"/>
        </w:rPr>
        <w:t>Consequences of Decisions for DUS Examination when using Statistical Methods for Visually Observed Characteristics</w:t>
      </w:r>
      <w:r>
        <w:rPr>
          <w:snapToGrid w:val="0"/>
          <w:lang w:val="de-DE" w:eastAsia="ja-JP"/>
        </w:rPr>
        <w:t xml:space="preserve">“ </w:t>
      </w:r>
      <w:r w:rsidR="00552E72">
        <w:rPr>
          <w:snapToGrid w:val="0"/>
          <w:lang w:val="de-DE" w:eastAsia="ja-JP"/>
        </w:rPr>
        <w:t xml:space="preserve">(Auswirkungen der Entscheidungen für die Prüfung von Unterscheidbarkeit, Homogenität und Beständigkeit) </w:t>
      </w:r>
      <w:r>
        <w:rPr>
          <w:snapToGrid w:val="0"/>
          <w:lang w:val="de-DE" w:eastAsia="ja-JP"/>
        </w:rPr>
        <w:t>in Zusammenarbeit mit Sachverständigen aus Finnland und dem Vereinigten Königreich zu untersuchen</w:t>
      </w:r>
      <w:r w:rsidRPr="005E0A02">
        <w:rPr>
          <w:snapToGrid w:val="0"/>
          <w:lang w:val="de-DE" w:eastAsia="ja-JP"/>
        </w:rPr>
        <w:t>.</w:t>
      </w:r>
    </w:p>
    <w:p w:rsidR="007109F7" w:rsidRPr="005E0A02" w:rsidRDefault="007109F7" w:rsidP="007109F7">
      <w:pPr>
        <w:rPr>
          <w:snapToGrid w:val="0"/>
          <w:lang w:val="de-DE" w:eastAsia="ja-JP"/>
        </w:rPr>
      </w:pPr>
    </w:p>
    <w:p w:rsidR="007109F7" w:rsidRPr="005E0A02" w:rsidRDefault="007109F7" w:rsidP="007109F7">
      <w:pPr>
        <w:pStyle w:val="DecisionParagraphs"/>
        <w:rPr>
          <w:lang w:val="de-DE"/>
        </w:rPr>
      </w:pPr>
      <w:r w:rsidRPr="005E0A02">
        <w:rPr>
          <w:lang w:val="de-DE"/>
        </w:rPr>
        <w:fldChar w:fldCharType="begin"/>
      </w:r>
      <w:r w:rsidRPr="005E0A02">
        <w:rPr>
          <w:lang w:val="de-DE"/>
        </w:rPr>
        <w:instrText xml:space="preserve"> AUTONUM  </w:instrText>
      </w:r>
      <w:r w:rsidRPr="005E0A02">
        <w:rPr>
          <w:lang w:val="de-DE"/>
        </w:rPr>
        <w:fldChar w:fldCharType="end"/>
      </w:r>
      <w:r w:rsidRPr="005E0A02">
        <w:rPr>
          <w:lang w:val="de-DE"/>
        </w:rPr>
        <w:tab/>
      </w:r>
      <w:r>
        <w:rPr>
          <w:lang w:val="de-DE"/>
        </w:rPr>
        <w:t>Der TC wird ersucht</w:t>
      </w:r>
      <w:r w:rsidRPr="005E0A02">
        <w:rPr>
          <w:lang w:val="de-DE"/>
        </w:rPr>
        <w:t>:</w:t>
      </w:r>
    </w:p>
    <w:p w:rsidR="007109F7" w:rsidRPr="005E0A02" w:rsidRDefault="007109F7" w:rsidP="007109F7">
      <w:pPr>
        <w:pStyle w:val="DecisionParagraphs"/>
        <w:rPr>
          <w:lang w:val="de-DE" w:eastAsia="ja-JP"/>
        </w:rPr>
      </w:pPr>
      <w:r w:rsidRPr="005E0A02">
        <w:rPr>
          <w:lang w:val="de-DE"/>
        </w:rPr>
        <w:tab/>
      </w:r>
    </w:p>
    <w:p w:rsidR="007109F7" w:rsidRPr="005E0A02" w:rsidRDefault="002E0939" w:rsidP="007109F7">
      <w:pPr>
        <w:pStyle w:val="DecisionParagraphs"/>
        <w:tabs>
          <w:tab w:val="left" w:pos="5850"/>
        </w:tabs>
        <w:rPr>
          <w:snapToGrid w:val="0"/>
          <w:lang w:val="de-DE" w:eastAsia="ja-JP"/>
        </w:rPr>
      </w:pPr>
      <w:r>
        <w:rPr>
          <w:lang w:val="de-DE" w:eastAsia="ja-JP"/>
        </w:rPr>
        <w:tab/>
      </w:r>
      <w:r w:rsidR="007109F7" w:rsidRPr="005E0A02">
        <w:rPr>
          <w:lang w:val="de-DE" w:eastAsia="ja-JP"/>
        </w:rPr>
        <w:t>a)</w:t>
      </w:r>
      <w:r w:rsidR="007109F7" w:rsidRPr="005E0A02">
        <w:rPr>
          <w:lang w:val="de-DE" w:eastAsia="ja-JP"/>
        </w:rPr>
        <w:tab/>
      </w:r>
      <w:r w:rsidR="007109F7">
        <w:rPr>
          <w:lang w:val="de-DE" w:eastAsia="ja-JP"/>
        </w:rPr>
        <w:t>zur Kenntnis zu nehmen, daß</w:t>
      </w:r>
      <w:r w:rsidR="007109F7" w:rsidRPr="005E0A02">
        <w:rPr>
          <w:lang w:val="de-DE" w:eastAsia="ja-JP"/>
        </w:rPr>
        <w:t xml:space="preserve"> </w:t>
      </w:r>
      <w:r w:rsidR="007109F7">
        <w:rPr>
          <w:lang w:val="de-DE" w:eastAsia="ja-JP"/>
        </w:rPr>
        <w:t>die TW</w:t>
      </w:r>
      <w:r w:rsidR="007109F7" w:rsidRPr="005E0A02">
        <w:rPr>
          <w:color w:val="000000"/>
          <w:lang w:val="de-DE" w:eastAsia="ja-JP"/>
        </w:rPr>
        <w:t xml:space="preserve">F </w:t>
      </w:r>
      <w:r w:rsidR="007109F7">
        <w:rPr>
          <w:snapToGrid w:val="0"/>
          <w:lang w:val="de-DE" w:eastAsia="ja-JP"/>
        </w:rPr>
        <w:t>vereinbarte, daß</w:t>
      </w:r>
      <w:r w:rsidR="007109F7" w:rsidRPr="005E0A02">
        <w:rPr>
          <w:snapToGrid w:val="0"/>
          <w:lang w:val="de-DE" w:eastAsia="ja-JP"/>
        </w:rPr>
        <w:t xml:space="preserve"> </w:t>
      </w:r>
      <w:r w:rsidR="007109F7">
        <w:rPr>
          <w:snapToGrid w:val="0"/>
          <w:lang w:val="de-DE" w:eastAsia="ja-JP"/>
        </w:rPr>
        <w:t>statistische Verfahren</w:t>
      </w:r>
      <w:r w:rsidR="007109F7" w:rsidRPr="005E0A02">
        <w:rPr>
          <w:snapToGrid w:val="0"/>
          <w:lang w:val="de-DE" w:eastAsia="ja-JP"/>
        </w:rPr>
        <w:t xml:space="preserve"> </w:t>
      </w:r>
      <w:r w:rsidR="007109F7">
        <w:rPr>
          <w:snapToGrid w:val="0"/>
          <w:lang w:val="de-DE" w:eastAsia="ja-JP"/>
        </w:rPr>
        <w:t>nicht routinemäßig</w:t>
      </w:r>
      <w:r w:rsidR="007109F7" w:rsidRPr="005E0A02">
        <w:rPr>
          <w:snapToGrid w:val="0"/>
          <w:lang w:val="de-DE" w:eastAsia="ja-JP"/>
        </w:rPr>
        <w:t xml:space="preserve"> </w:t>
      </w:r>
      <w:r w:rsidR="007109F7">
        <w:rPr>
          <w:snapToGrid w:val="0"/>
          <w:lang w:val="de-DE" w:eastAsia="ja-JP"/>
        </w:rPr>
        <w:t>für Obstarten verwendet werden</w:t>
      </w:r>
      <w:r w:rsidR="007109F7" w:rsidRPr="005E0A02">
        <w:rPr>
          <w:snapToGrid w:val="0"/>
          <w:lang w:val="de-DE" w:eastAsia="ja-JP"/>
        </w:rPr>
        <w:t>,</w:t>
      </w:r>
      <w:r w:rsidR="007109F7">
        <w:rPr>
          <w:snapToGrid w:val="0"/>
          <w:lang w:val="de-DE" w:eastAsia="ja-JP"/>
        </w:rPr>
        <w:t xml:space="preserve"> und die TW</w:t>
      </w:r>
      <w:r w:rsidR="007109F7" w:rsidRPr="005E0A02">
        <w:rPr>
          <w:snapToGrid w:val="0"/>
          <w:lang w:val="de-DE" w:eastAsia="ja-JP"/>
        </w:rPr>
        <w:t>O</w:t>
      </w:r>
      <w:r w:rsidR="007109F7" w:rsidRPr="005E0A02">
        <w:rPr>
          <w:lang w:val="de-DE"/>
        </w:rPr>
        <w:t xml:space="preserve"> </w:t>
      </w:r>
      <w:r w:rsidR="007109F7">
        <w:rPr>
          <w:snapToGrid w:val="0"/>
          <w:lang w:val="de-DE" w:eastAsia="ja-JP"/>
        </w:rPr>
        <w:t>vereinbarte, daß</w:t>
      </w:r>
      <w:r w:rsidR="007109F7" w:rsidRPr="005E0A02">
        <w:rPr>
          <w:snapToGrid w:val="0"/>
          <w:lang w:val="de-DE" w:eastAsia="ja-JP"/>
        </w:rPr>
        <w:t xml:space="preserve"> </w:t>
      </w:r>
      <w:r w:rsidR="007109F7">
        <w:rPr>
          <w:snapToGrid w:val="0"/>
          <w:lang w:val="de-DE" w:eastAsia="ja-JP"/>
        </w:rPr>
        <w:t>diese nicht für die</w:t>
      </w:r>
      <w:r w:rsidR="007109F7" w:rsidRPr="005E0A02">
        <w:rPr>
          <w:snapToGrid w:val="0"/>
          <w:lang w:val="de-DE" w:eastAsia="ja-JP"/>
        </w:rPr>
        <w:t xml:space="preserve"> </w:t>
      </w:r>
      <w:r w:rsidR="007109F7">
        <w:rPr>
          <w:snapToGrid w:val="0"/>
          <w:lang w:val="de-DE" w:eastAsia="ja-JP"/>
        </w:rPr>
        <w:t>Analyse von visuell erfaßten Merkmalen</w:t>
      </w:r>
      <w:r w:rsidR="007109F7" w:rsidRPr="005E0A02">
        <w:rPr>
          <w:snapToGrid w:val="0"/>
          <w:lang w:val="de-DE" w:eastAsia="ja-JP"/>
        </w:rPr>
        <w:t xml:space="preserve"> </w:t>
      </w:r>
      <w:r w:rsidR="007109F7">
        <w:rPr>
          <w:snapToGrid w:val="0"/>
          <w:lang w:val="de-DE" w:eastAsia="ja-JP"/>
        </w:rPr>
        <w:t>bei der DUS-Prüfung</w:t>
      </w:r>
      <w:r w:rsidR="007109F7" w:rsidRPr="005E0A02">
        <w:rPr>
          <w:snapToGrid w:val="0"/>
          <w:lang w:val="de-DE" w:eastAsia="ja-JP"/>
        </w:rPr>
        <w:t xml:space="preserve"> </w:t>
      </w:r>
      <w:r w:rsidR="007109F7">
        <w:rPr>
          <w:snapToGrid w:val="0"/>
          <w:lang w:val="de-DE" w:eastAsia="ja-JP"/>
        </w:rPr>
        <w:t>von</w:t>
      </w:r>
      <w:r w:rsidR="007109F7" w:rsidRPr="005E0A02">
        <w:rPr>
          <w:snapToGrid w:val="0"/>
          <w:lang w:val="de-DE" w:eastAsia="ja-JP"/>
        </w:rPr>
        <w:t xml:space="preserve"> </w:t>
      </w:r>
      <w:r w:rsidR="007109F7">
        <w:rPr>
          <w:snapToGrid w:val="0"/>
          <w:lang w:val="de-DE" w:eastAsia="ja-JP"/>
        </w:rPr>
        <w:t>Zierpflanzen verwendet werden</w:t>
      </w:r>
      <w:r w:rsidR="007109F7" w:rsidRPr="005E0A02">
        <w:rPr>
          <w:snapToGrid w:val="0"/>
          <w:lang w:val="de-DE" w:eastAsia="ja-JP"/>
        </w:rPr>
        <w:t>;</w:t>
      </w:r>
    </w:p>
    <w:p w:rsidR="007109F7" w:rsidRPr="005E0A02" w:rsidRDefault="007109F7" w:rsidP="007109F7">
      <w:pPr>
        <w:pStyle w:val="DecisionParagraphs"/>
        <w:rPr>
          <w:lang w:val="de-DE" w:eastAsia="ja-JP"/>
        </w:rPr>
      </w:pPr>
    </w:p>
    <w:p w:rsidR="007109F7" w:rsidRPr="005E0A02" w:rsidRDefault="002E0939" w:rsidP="007109F7">
      <w:pPr>
        <w:pStyle w:val="DecisionParagraphs"/>
        <w:tabs>
          <w:tab w:val="left" w:pos="5850"/>
        </w:tabs>
        <w:rPr>
          <w:lang w:val="de-DE" w:eastAsia="ja-JP"/>
        </w:rPr>
      </w:pPr>
      <w:r>
        <w:rPr>
          <w:lang w:val="de-DE" w:eastAsia="ja-JP"/>
        </w:rPr>
        <w:tab/>
      </w:r>
      <w:r w:rsidR="007109F7" w:rsidRPr="005E0A02">
        <w:rPr>
          <w:lang w:val="de-DE" w:eastAsia="ja-JP"/>
        </w:rPr>
        <w:t>b)</w:t>
      </w:r>
      <w:r w:rsidR="007109F7" w:rsidRPr="005E0A02">
        <w:rPr>
          <w:lang w:val="de-DE" w:eastAsia="ja-JP"/>
        </w:rPr>
        <w:tab/>
      </w:r>
      <w:r w:rsidR="007109F7">
        <w:rPr>
          <w:lang w:val="de-DE" w:eastAsia="ja-JP"/>
        </w:rPr>
        <w:t>zur Kenntnis zu nehmen, daß</w:t>
      </w:r>
      <w:r w:rsidR="007109F7" w:rsidRPr="005E0A02">
        <w:rPr>
          <w:lang w:val="de-DE" w:eastAsia="ja-JP"/>
        </w:rPr>
        <w:t xml:space="preserve"> China </w:t>
      </w:r>
      <w:r w:rsidR="007109F7">
        <w:rPr>
          <w:lang w:val="de-DE" w:eastAsia="ja-JP"/>
        </w:rPr>
        <w:t>eingeladen wurde,</w:t>
      </w:r>
      <w:r w:rsidR="007109F7" w:rsidRPr="005E0A02">
        <w:rPr>
          <w:lang w:val="de-DE" w:eastAsia="ja-JP"/>
        </w:rPr>
        <w:t xml:space="preserve"> </w:t>
      </w:r>
      <w:r w:rsidR="007109F7">
        <w:rPr>
          <w:lang w:val="de-DE" w:eastAsia="ja-JP"/>
        </w:rPr>
        <w:t>ein Referat auf der vierunddreißigsten Tagung der TW</w:t>
      </w:r>
      <w:r w:rsidR="007109F7" w:rsidRPr="005E0A02">
        <w:rPr>
          <w:lang w:val="de-DE" w:eastAsia="ja-JP"/>
        </w:rPr>
        <w:t>C</w:t>
      </w:r>
      <w:r w:rsidR="007109F7">
        <w:rPr>
          <w:lang w:val="de-DE" w:eastAsia="ja-JP"/>
        </w:rPr>
        <w:t xml:space="preserve"> zu halten, um die i</w:t>
      </w:r>
      <w:r w:rsidR="007109F7" w:rsidRPr="005E0A02">
        <w:rPr>
          <w:lang w:val="de-DE" w:eastAsia="ja-JP"/>
        </w:rPr>
        <w:t xml:space="preserve">n </w:t>
      </w:r>
      <w:r w:rsidR="007109F7">
        <w:rPr>
          <w:lang w:val="de-DE" w:eastAsia="ja-JP"/>
        </w:rPr>
        <w:t>dem</w:t>
      </w:r>
      <w:r w:rsidR="007109F7" w:rsidRPr="005E0A02">
        <w:rPr>
          <w:lang w:val="de-DE" w:eastAsia="ja-JP"/>
        </w:rPr>
        <w:t xml:space="preserve"> DUSTC </w:t>
      </w:r>
      <w:r w:rsidR="007109F7">
        <w:rPr>
          <w:lang w:val="de-DE" w:eastAsia="ja-JP"/>
        </w:rPr>
        <w:t>Softwarepaket</w:t>
      </w:r>
      <w:r w:rsidR="007109F7" w:rsidRPr="005E0A02">
        <w:rPr>
          <w:lang w:val="de-DE" w:eastAsia="ja-JP"/>
        </w:rPr>
        <w:t xml:space="preserve"> </w:t>
      </w:r>
      <w:r w:rsidR="007109F7">
        <w:rPr>
          <w:lang w:val="de-DE" w:eastAsia="ja-JP"/>
        </w:rPr>
        <w:t>für die Analyse von Unterscheidbarkeit und Homogenität verwendeten statistischen Verfahren zu beschreiben</w:t>
      </w:r>
      <w:r w:rsidR="007109F7" w:rsidRPr="005E0A02">
        <w:rPr>
          <w:lang w:val="de-DE" w:eastAsia="ja-JP"/>
        </w:rPr>
        <w:t>;</w:t>
      </w:r>
    </w:p>
    <w:p w:rsidR="007109F7" w:rsidRPr="005E0A02" w:rsidRDefault="007109F7" w:rsidP="007109F7">
      <w:pPr>
        <w:pStyle w:val="DecisionParagraphs"/>
        <w:tabs>
          <w:tab w:val="left" w:pos="5850"/>
        </w:tabs>
        <w:rPr>
          <w:lang w:val="de-DE" w:eastAsia="ja-JP"/>
        </w:rPr>
      </w:pPr>
    </w:p>
    <w:p w:rsidR="007109F7" w:rsidRPr="005E0A02" w:rsidRDefault="002E0939" w:rsidP="007109F7">
      <w:pPr>
        <w:pStyle w:val="DecisionParagraphs"/>
        <w:tabs>
          <w:tab w:val="left" w:pos="5850"/>
        </w:tabs>
        <w:rPr>
          <w:lang w:val="de-DE" w:eastAsia="ja-JP"/>
        </w:rPr>
      </w:pPr>
      <w:r>
        <w:rPr>
          <w:lang w:val="de-DE" w:eastAsia="ja-JP"/>
        </w:rPr>
        <w:tab/>
      </w:r>
      <w:r w:rsidR="007109F7" w:rsidRPr="005E0A02">
        <w:rPr>
          <w:lang w:val="de-DE" w:eastAsia="ja-JP"/>
        </w:rPr>
        <w:t>c)</w:t>
      </w:r>
      <w:r w:rsidR="007109F7" w:rsidRPr="005E0A02">
        <w:rPr>
          <w:lang w:val="de-DE" w:eastAsia="ja-JP"/>
        </w:rPr>
        <w:tab/>
      </w:r>
      <w:r w:rsidR="007109F7">
        <w:rPr>
          <w:lang w:val="de-DE" w:eastAsia="ja-JP"/>
        </w:rPr>
        <w:t>zur Kenntnis zu nehmen, daß</w:t>
      </w:r>
      <w:r w:rsidR="007109F7" w:rsidRPr="005E0A02">
        <w:rPr>
          <w:lang w:val="de-DE" w:eastAsia="ja-JP"/>
        </w:rPr>
        <w:t xml:space="preserve"> </w:t>
      </w:r>
      <w:r w:rsidR="007109F7">
        <w:rPr>
          <w:lang w:val="de-DE" w:eastAsia="ja-JP"/>
        </w:rPr>
        <w:t>Finnland</w:t>
      </w:r>
      <w:r w:rsidR="007109F7" w:rsidRPr="005E0A02">
        <w:rPr>
          <w:lang w:val="de-DE" w:eastAsia="ja-JP"/>
        </w:rPr>
        <w:t xml:space="preserve"> </w:t>
      </w:r>
      <w:r w:rsidR="007109F7">
        <w:rPr>
          <w:lang w:val="de-DE" w:eastAsia="ja-JP"/>
        </w:rPr>
        <w:t>vorhat, das neue statistische Verfahren</w:t>
      </w:r>
      <w:r w:rsidR="007109F7" w:rsidRPr="005E0A02">
        <w:rPr>
          <w:lang w:val="de-DE" w:eastAsia="ja-JP"/>
        </w:rPr>
        <w:t xml:space="preserve"> </w:t>
      </w:r>
      <w:r w:rsidR="007109F7">
        <w:rPr>
          <w:lang w:val="de-DE" w:eastAsia="ja-JP"/>
        </w:rPr>
        <w:t>für die Analyse sieben visuell erfasster</w:t>
      </w:r>
      <w:r w:rsidR="007109F7" w:rsidRPr="005E0A02">
        <w:rPr>
          <w:lang w:val="de-DE" w:eastAsia="ja-JP"/>
        </w:rPr>
        <w:t xml:space="preserve"> </w:t>
      </w:r>
      <w:r w:rsidR="007109F7">
        <w:rPr>
          <w:lang w:val="de-DE" w:eastAsia="ja-JP"/>
        </w:rPr>
        <w:t>ordinaler Merkmale bei</w:t>
      </w:r>
      <w:r w:rsidR="007109F7" w:rsidRPr="005E0A02">
        <w:rPr>
          <w:lang w:val="de-DE" w:eastAsia="ja-JP"/>
        </w:rPr>
        <w:t xml:space="preserve"> </w:t>
      </w:r>
      <w:r w:rsidR="007109F7">
        <w:rPr>
          <w:lang w:val="de-DE" w:eastAsia="ja-JP"/>
        </w:rPr>
        <w:t>Lieschgras</w:t>
      </w:r>
      <w:r w:rsidR="007109F7" w:rsidRPr="005E0A02">
        <w:rPr>
          <w:lang w:val="de-DE" w:eastAsia="ja-JP"/>
        </w:rPr>
        <w:t xml:space="preserve">, </w:t>
      </w:r>
      <w:r w:rsidR="007109F7">
        <w:rPr>
          <w:lang w:val="de-DE" w:eastAsia="ja-JP"/>
        </w:rPr>
        <w:t>Wiesenschwingel und Rohrschwingel</w:t>
      </w:r>
      <w:r w:rsidR="007109F7" w:rsidRPr="005E0A02">
        <w:rPr>
          <w:lang w:val="de-DE" w:eastAsia="ja-JP"/>
        </w:rPr>
        <w:t xml:space="preserve">, </w:t>
      </w:r>
      <w:r w:rsidR="007109F7">
        <w:rPr>
          <w:lang w:val="de-DE" w:eastAsia="ja-JP"/>
        </w:rPr>
        <w:t>Weißklee und Rotklee zu verwenden</w:t>
      </w:r>
      <w:r w:rsidR="007109F7" w:rsidRPr="005E0A02">
        <w:rPr>
          <w:lang w:val="de-DE" w:eastAsia="ja-JP"/>
        </w:rPr>
        <w:t>;</w:t>
      </w:r>
    </w:p>
    <w:p w:rsidR="007109F7" w:rsidRPr="005E0A02" w:rsidRDefault="007109F7" w:rsidP="007109F7">
      <w:pPr>
        <w:pStyle w:val="DecisionParagraphs"/>
        <w:tabs>
          <w:tab w:val="left" w:pos="5850"/>
        </w:tabs>
        <w:rPr>
          <w:lang w:val="de-DE" w:eastAsia="ja-JP"/>
        </w:rPr>
      </w:pPr>
    </w:p>
    <w:p w:rsidR="007109F7" w:rsidRPr="005E0A02" w:rsidRDefault="002E0939" w:rsidP="007109F7">
      <w:pPr>
        <w:pStyle w:val="DecisionParagraphs"/>
        <w:tabs>
          <w:tab w:val="left" w:pos="5850"/>
        </w:tabs>
        <w:rPr>
          <w:lang w:val="de-DE" w:eastAsia="ja-JP"/>
        </w:rPr>
      </w:pPr>
      <w:r>
        <w:rPr>
          <w:lang w:val="de-DE" w:eastAsia="ja-JP"/>
        </w:rPr>
        <w:tab/>
      </w:r>
      <w:r w:rsidR="007109F7" w:rsidRPr="005E0A02">
        <w:rPr>
          <w:lang w:val="de-DE" w:eastAsia="ja-JP"/>
        </w:rPr>
        <w:t>d)</w:t>
      </w:r>
      <w:r w:rsidR="007109F7" w:rsidRPr="005E0A02">
        <w:rPr>
          <w:lang w:val="de-DE" w:eastAsia="ja-JP"/>
        </w:rPr>
        <w:tab/>
      </w:r>
      <w:r w:rsidR="007109F7">
        <w:rPr>
          <w:lang w:val="de-DE" w:eastAsia="ja-JP"/>
        </w:rPr>
        <w:t>zu prüfen, ob</w:t>
      </w:r>
      <w:r w:rsidR="007109F7" w:rsidRPr="005E0A02">
        <w:rPr>
          <w:lang w:val="de-DE" w:eastAsia="ja-JP"/>
        </w:rPr>
        <w:t xml:space="preserve"> </w:t>
      </w:r>
      <w:r w:rsidR="007109F7">
        <w:rPr>
          <w:lang w:val="de-DE" w:eastAsia="ja-JP"/>
        </w:rPr>
        <w:t xml:space="preserve">die Benennung der verschiedenen Verfahren klargestellt werden sollte, um eine Verwechslung mit anderen bei der UPOV </w:t>
      </w:r>
      <w:r w:rsidR="007109F7">
        <w:rPr>
          <w:lang w:val="de-DE" w:eastAsia="ja-JP"/>
        </w:rPr>
        <w:lastRenderedPageBreak/>
        <w:t>verwendeten Verfahren, wie beispielsweise COYD zu vermeiden</w:t>
      </w:r>
      <w:r w:rsidR="007109F7" w:rsidRPr="005E0A02">
        <w:rPr>
          <w:lang w:val="de-DE" w:eastAsia="ja-JP"/>
        </w:rPr>
        <w:t xml:space="preserve">; </w:t>
      </w:r>
      <w:r w:rsidR="007109F7">
        <w:rPr>
          <w:lang w:val="de-DE" w:eastAsia="ja-JP"/>
        </w:rPr>
        <w:t xml:space="preserve"> u</w:t>
      </w:r>
      <w:r w:rsidR="007109F7" w:rsidRPr="005E0A02">
        <w:rPr>
          <w:lang w:val="de-DE" w:eastAsia="ja-JP"/>
        </w:rPr>
        <w:t>nd</w:t>
      </w:r>
    </w:p>
    <w:p w:rsidR="007109F7" w:rsidRPr="005E0A02" w:rsidRDefault="007109F7" w:rsidP="007109F7">
      <w:pPr>
        <w:pStyle w:val="DecisionParagraphs"/>
        <w:rPr>
          <w:lang w:val="de-DE" w:eastAsia="ja-JP"/>
        </w:rPr>
      </w:pPr>
    </w:p>
    <w:p w:rsidR="007109F7" w:rsidRPr="005E0A02" w:rsidRDefault="002E0939" w:rsidP="007109F7">
      <w:pPr>
        <w:pStyle w:val="DecisionParagraphs"/>
        <w:rPr>
          <w:lang w:val="de-DE" w:eastAsia="ja-JP"/>
        </w:rPr>
      </w:pPr>
      <w:r>
        <w:rPr>
          <w:lang w:val="de-DE"/>
        </w:rPr>
        <w:tab/>
      </w:r>
      <w:r w:rsidR="007109F7" w:rsidRPr="005E0A02">
        <w:rPr>
          <w:lang w:val="de-DE" w:eastAsia="ja-JP"/>
        </w:rPr>
        <w:t>e</w:t>
      </w:r>
      <w:r w:rsidR="007109F7" w:rsidRPr="005E0A02">
        <w:rPr>
          <w:lang w:val="de-DE"/>
        </w:rPr>
        <w:t>)</w:t>
      </w:r>
      <w:r w:rsidR="007109F7" w:rsidRPr="005E0A02">
        <w:rPr>
          <w:lang w:val="de-DE"/>
        </w:rPr>
        <w:tab/>
        <w:t xml:space="preserve">   </w:t>
      </w:r>
      <w:r w:rsidR="007109F7">
        <w:rPr>
          <w:lang w:val="de-DE" w:eastAsia="ja-JP"/>
        </w:rPr>
        <w:t>zur Kenntnis zu nehmen, daß</w:t>
      </w:r>
      <w:r w:rsidR="007109F7" w:rsidRPr="005E0A02">
        <w:rPr>
          <w:lang w:val="de-DE" w:eastAsia="ja-JP"/>
        </w:rPr>
        <w:t xml:space="preserve"> </w:t>
      </w:r>
      <w:r w:rsidR="007109F7">
        <w:rPr>
          <w:lang w:val="de-DE"/>
        </w:rPr>
        <w:t>die TW</w:t>
      </w:r>
      <w:r w:rsidR="007109F7" w:rsidRPr="005E0A02">
        <w:rPr>
          <w:lang w:val="de-DE"/>
        </w:rPr>
        <w:t xml:space="preserve">C </w:t>
      </w:r>
      <w:r w:rsidR="007109F7">
        <w:rPr>
          <w:lang w:val="de-DE"/>
        </w:rPr>
        <w:t>das Angebot von einem Sachverständigen aus Frankreich begrüßte,</w:t>
      </w:r>
      <w:r w:rsidR="007109F7" w:rsidRPr="005E0A02">
        <w:rPr>
          <w:lang w:val="de-DE"/>
        </w:rPr>
        <w:t xml:space="preserve"> </w:t>
      </w:r>
      <w:r w:rsidR="007109F7">
        <w:rPr>
          <w:lang w:val="de-DE"/>
        </w:rPr>
        <w:t>die Entwicklung von Software zur Umsetzung des von Sachverständigen aus Dänemark und Polen entwickelten Verfahren</w:t>
      </w:r>
      <w:r w:rsidR="000776B0">
        <w:rPr>
          <w:lang w:val="de-DE"/>
        </w:rPr>
        <w:t>s</w:t>
      </w:r>
      <w:r w:rsidR="007109F7">
        <w:rPr>
          <w:lang w:val="de-DE"/>
        </w:rPr>
        <w:t xml:space="preserve"> in Zusammenarbeit mit Sachverständigen aus Finnland und dem Vereinigten Königreich zu untersuchen</w:t>
      </w:r>
      <w:r w:rsidR="007109F7" w:rsidRPr="005E0A02">
        <w:rPr>
          <w:lang w:val="de-DE" w:eastAsia="ja-JP"/>
        </w:rPr>
        <w:t>.</w:t>
      </w:r>
    </w:p>
    <w:p w:rsidR="007109F7" w:rsidRPr="005E0A02" w:rsidRDefault="007109F7" w:rsidP="007109F7">
      <w:pPr>
        <w:pStyle w:val="DecisionParagraphs"/>
        <w:rPr>
          <w:lang w:val="de-DE" w:eastAsia="ja-JP"/>
        </w:rPr>
      </w:pPr>
    </w:p>
    <w:p w:rsidR="007109F7" w:rsidRPr="005E0A02" w:rsidRDefault="007109F7" w:rsidP="007109F7">
      <w:pPr>
        <w:pStyle w:val="DecisionParagraphs"/>
        <w:rPr>
          <w:lang w:val="de-DE" w:eastAsia="ja-JP"/>
        </w:rPr>
      </w:pPr>
    </w:p>
    <w:p w:rsidR="007109F7" w:rsidRPr="005E0A02" w:rsidRDefault="007109F7" w:rsidP="007109F7">
      <w:pPr>
        <w:pStyle w:val="DecisionParagraphs"/>
        <w:rPr>
          <w:lang w:val="de-DE" w:eastAsia="ja-JP"/>
        </w:rPr>
      </w:pPr>
    </w:p>
    <w:p w:rsidR="007109F7" w:rsidRPr="005E0A02" w:rsidRDefault="007109F7" w:rsidP="007109F7">
      <w:pPr>
        <w:pStyle w:val="DecisionParagraphs"/>
        <w:jc w:val="right"/>
        <w:rPr>
          <w:i w:val="0"/>
          <w:lang w:val="de-DE" w:eastAsia="ja-JP"/>
        </w:rPr>
      </w:pPr>
      <w:r w:rsidRPr="005E0A02">
        <w:rPr>
          <w:i w:val="0"/>
          <w:lang w:val="de-DE" w:eastAsia="ja-JP"/>
        </w:rPr>
        <w:t>[An</w:t>
      </w:r>
      <w:r>
        <w:rPr>
          <w:i w:val="0"/>
          <w:lang w:val="de-DE" w:eastAsia="ja-JP"/>
        </w:rPr>
        <w:t>lage folgt</w:t>
      </w:r>
      <w:r w:rsidRPr="005E0A02">
        <w:rPr>
          <w:i w:val="0"/>
          <w:lang w:val="de-DE" w:eastAsia="ja-JP"/>
        </w:rPr>
        <w:t>]</w:t>
      </w:r>
    </w:p>
    <w:p w:rsidR="007109F7" w:rsidRPr="005E0A02" w:rsidRDefault="007109F7" w:rsidP="007109F7">
      <w:pPr>
        <w:spacing w:before="480"/>
        <w:ind w:left="567" w:hanging="567"/>
        <w:jc w:val="right"/>
        <w:rPr>
          <w:lang w:val="de-DE" w:eastAsia="ja-JP"/>
        </w:rPr>
        <w:sectPr w:rsidR="007109F7" w:rsidRPr="005E0A02" w:rsidSect="0045371D">
          <w:headerReference w:type="default" r:id="rId9"/>
          <w:pgSz w:w="11907" w:h="16840" w:code="9"/>
          <w:pgMar w:top="510" w:right="1134" w:bottom="1134" w:left="1134" w:header="510" w:footer="680" w:gutter="0"/>
          <w:pgNumType w:start="1"/>
          <w:cols w:space="720"/>
          <w:titlePg/>
        </w:sectPr>
      </w:pPr>
    </w:p>
    <w:p w:rsidR="007109F7" w:rsidRPr="005E0A02" w:rsidRDefault="007109F7" w:rsidP="007109F7">
      <w:pPr>
        <w:jc w:val="center"/>
        <w:rPr>
          <w:lang w:val="de-DE" w:eastAsia="ja-JP"/>
        </w:rPr>
      </w:pPr>
      <w:r w:rsidRPr="005E0A02">
        <w:rPr>
          <w:lang w:val="de-DE" w:eastAsia="ja-JP"/>
        </w:rPr>
        <w:lastRenderedPageBreak/>
        <w:t>(</w:t>
      </w:r>
      <w:r>
        <w:rPr>
          <w:lang w:val="de-DE" w:eastAsia="ja-JP"/>
        </w:rPr>
        <w:t>NUR AUF ENGLISCH</w:t>
      </w:r>
      <w:r w:rsidRPr="005E0A02">
        <w:rPr>
          <w:lang w:val="de-DE" w:eastAsia="ja-JP"/>
        </w:rPr>
        <w:t>)</w:t>
      </w:r>
    </w:p>
    <w:p w:rsidR="007109F7" w:rsidRPr="005E0A02" w:rsidRDefault="007109F7" w:rsidP="007109F7">
      <w:pPr>
        <w:jc w:val="center"/>
        <w:rPr>
          <w:lang w:val="de-DE" w:eastAsia="ja-JP"/>
        </w:rPr>
      </w:pPr>
    </w:p>
    <w:p w:rsidR="00AE0C5D" w:rsidRDefault="00AE0C5D" w:rsidP="00AE0C5D">
      <w:pPr>
        <w:jc w:val="center"/>
        <w:rPr>
          <w:lang w:eastAsia="ja-JP"/>
        </w:rPr>
      </w:pPr>
    </w:p>
    <w:p w:rsidR="00AE0C5D" w:rsidRDefault="00AE0C5D" w:rsidP="00AE0C5D">
      <w:pPr>
        <w:jc w:val="center"/>
        <w:rPr>
          <w:lang w:eastAsia="ja-JP"/>
        </w:rPr>
      </w:pPr>
      <w:r>
        <w:t xml:space="preserve">NEW STATISTICAL METHOD FOR VISUALLY OBSERVED CHARACTERISTICS </w:t>
      </w:r>
      <w:r w:rsidR="008C6954">
        <w:br/>
      </w:r>
      <w:r>
        <w:t>WITH MULTINOMIAL DISTRIBUTED DATA</w:t>
      </w:r>
    </w:p>
    <w:p w:rsidR="00AE0C5D" w:rsidRDefault="00AE0C5D" w:rsidP="00AE0C5D">
      <w:pPr>
        <w:pStyle w:val="Heading1"/>
      </w:pPr>
    </w:p>
    <w:p w:rsidR="00AE0C5D" w:rsidRPr="00464206" w:rsidRDefault="00AE0C5D" w:rsidP="00AE0C5D"/>
    <w:p w:rsidR="00AE0C5D" w:rsidRPr="006146B6" w:rsidRDefault="000B68FD" w:rsidP="00AE0C5D">
      <w:r>
        <w:rPr>
          <w:rFonts w:hint="eastAsia"/>
          <w:lang w:eastAsia="ja-JP"/>
        </w:rPr>
        <w:t>I</w:t>
      </w:r>
      <w:r w:rsidR="00AE6A74">
        <w:rPr>
          <w:rFonts w:hint="eastAsia"/>
          <w:lang w:eastAsia="ja-JP"/>
        </w:rPr>
        <w:t>.</w:t>
      </w:r>
      <w:r w:rsidR="008C6954">
        <w:rPr>
          <w:lang w:eastAsia="ja-JP"/>
        </w:rPr>
        <w:tab/>
      </w:r>
      <w:r w:rsidR="00AE0C5D" w:rsidRPr="006146B6">
        <w:t>ORDINAL CHARACTERISTICS</w:t>
      </w:r>
    </w:p>
    <w:p w:rsidR="00AE0C5D" w:rsidRDefault="00AE0C5D" w:rsidP="00AE0C5D">
      <w:pPr>
        <w:keepNext/>
        <w:rPr>
          <w:szCs w:val="24"/>
          <w:lang w:val="en-GB"/>
        </w:rPr>
      </w:pPr>
    </w:p>
    <w:p w:rsidR="00AE0C5D" w:rsidRDefault="00AE0C5D" w:rsidP="00AE0C5D">
      <w:pPr>
        <w:keepNext/>
        <w:rPr>
          <w:szCs w:val="24"/>
          <w:u w:val="single"/>
          <w:lang w:val="en-GB"/>
        </w:rPr>
      </w:pPr>
      <w:r w:rsidRPr="003A096A">
        <w:rPr>
          <w:szCs w:val="24"/>
          <w:u w:val="single"/>
          <w:lang w:val="en-GB"/>
        </w:rPr>
        <w:t>Summary</w:t>
      </w:r>
      <w:r>
        <w:rPr>
          <w:szCs w:val="24"/>
          <w:u w:val="single"/>
          <w:lang w:val="en-GB"/>
        </w:rPr>
        <w:t xml:space="preserve"> of requirements for application of the method</w:t>
      </w:r>
    </w:p>
    <w:p w:rsidR="00AE0C5D" w:rsidRPr="003A096A" w:rsidRDefault="00AE0C5D" w:rsidP="00AE0C5D">
      <w:pPr>
        <w:keepNext/>
        <w:rPr>
          <w:szCs w:val="24"/>
          <w:u w:val="single"/>
          <w:lang w:val="en-GB"/>
        </w:rPr>
      </w:pPr>
    </w:p>
    <w:p w:rsidR="00AE0C5D" w:rsidRDefault="00AE0C5D" w:rsidP="00AE0C5D">
      <w:pPr>
        <w:keepNext/>
        <w:numPr>
          <w:ilvl w:val="1"/>
          <w:numId w:val="25"/>
        </w:numPr>
        <w:rPr>
          <w:szCs w:val="24"/>
          <w:lang w:val="en-GB"/>
        </w:rPr>
      </w:pPr>
      <w:r>
        <w:rPr>
          <w:szCs w:val="24"/>
          <w:lang w:val="en-GB"/>
        </w:rPr>
        <w:t>The method is appropriate to use for assessing distinctness of varieties where:</w:t>
      </w:r>
    </w:p>
    <w:p w:rsidR="00AE0C5D" w:rsidRDefault="00AE0C5D" w:rsidP="00AE0C5D">
      <w:pPr>
        <w:keepNext/>
        <w:numPr>
          <w:ilvl w:val="1"/>
          <w:numId w:val="25"/>
        </w:numPr>
        <w:jc w:val="left"/>
        <w:rPr>
          <w:szCs w:val="24"/>
          <w:lang w:val="en-GB"/>
        </w:rPr>
      </w:pPr>
      <w:r>
        <w:rPr>
          <w:szCs w:val="24"/>
          <w:lang w:val="en-GB"/>
        </w:rPr>
        <w:t>The characteristic is ordinal and recorded for individual plants (usually recorded visually)</w:t>
      </w:r>
    </w:p>
    <w:p w:rsidR="00AE0C5D" w:rsidRDefault="00AE0C5D" w:rsidP="00AE0C5D">
      <w:pPr>
        <w:keepNext/>
        <w:numPr>
          <w:ilvl w:val="1"/>
          <w:numId w:val="25"/>
        </w:numPr>
        <w:jc w:val="left"/>
        <w:rPr>
          <w:szCs w:val="24"/>
          <w:lang w:val="en-GB"/>
        </w:rPr>
      </w:pPr>
      <w:r>
        <w:rPr>
          <w:szCs w:val="24"/>
          <w:lang w:val="en-GB"/>
        </w:rPr>
        <w:t>There are some differences between plants</w:t>
      </w:r>
    </w:p>
    <w:p w:rsidR="00AE0C5D" w:rsidRDefault="00AE0C5D" w:rsidP="00AE0C5D">
      <w:pPr>
        <w:keepNext/>
        <w:numPr>
          <w:ilvl w:val="1"/>
          <w:numId w:val="25"/>
        </w:numPr>
        <w:jc w:val="left"/>
        <w:rPr>
          <w:szCs w:val="24"/>
          <w:lang w:val="en-GB"/>
        </w:rPr>
      </w:pPr>
      <w:r>
        <w:rPr>
          <w:szCs w:val="24"/>
          <w:lang w:val="en-GB"/>
        </w:rPr>
        <w:t>The observations are made over at least two years or growing cycles on a single location</w:t>
      </w:r>
    </w:p>
    <w:p w:rsidR="00AE0C5D" w:rsidRDefault="00AE0C5D" w:rsidP="00AE0C5D">
      <w:pPr>
        <w:keepNext/>
        <w:numPr>
          <w:ilvl w:val="1"/>
          <w:numId w:val="25"/>
        </w:numPr>
        <w:jc w:val="left"/>
        <w:rPr>
          <w:szCs w:val="24"/>
          <w:lang w:val="en-GB"/>
        </w:rPr>
      </w:pPr>
      <w:r>
        <w:rPr>
          <w:szCs w:val="24"/>
          <w:lang w:val="en-GB"/>
        </w:rPr>
        <w:t xml:space="preserve">There should be at least 20 degrees of freedom for estimating the random variety-by-year interaction term.  </w:t>
      </w:r>
    </w:p>
    <w:p w:rsidR="00AE0C5D" w:rsidRPr="00527F60" w:rsidRDefault="00AE0C5D" w:rsidP="00AE0C5D">
      <w:pPr>
        <w:keepNext/>
        <w:numPr>
          <w:ilvl w:val="1"/>
          <w:numId w:val="25"/>
        </w:numPr>
        <w:jc w:val="left"/>
        <w:rPr>
          <w:szCs w:val="24"/>
          <w:u w:val="single"/>
          <w:lang w:val="en-GB"/>
        </w:rPr>
      </w:pPr>
      <w:r>
        <w:rPr>
          <w:szCs w:val="24"/>
          <w:lang w:val="en-GB"/>
        </w:rPr>
        <w:t>T</w:t>
      </w:r>
      <w:r w:rsidRPr="000164BA">
        <w:rPr>
          <w:szCs w:val="24"/>
          <w:lang w:val="en-GB"/>
        </w:rPr>
        <w:t>he distribution of the characteristic should be unimodal, i.e. notes with large number of plants should occur next to each other</w:t>
      </w:r>
      <w:r>
        <w:rPr>
          <w:szCs w:val="24"/>
          <w:lang w:val="en-GB"/>
        </w:rPr>
        <w:t xml:space="preserve">, zeros at </w:t>
      </w:r>
      <w:r w:rsidRPr="000164BA">
        <w:rPr>
          <w:szCs w:val="24"/>
          <w:lang w:val="en-GB"/>
        </w:rPr>
        <w:t>one or both ends of the scale should not cause problems as long as most varieties have plants that fall in different notes</w:t>
      </w:r>
    </w:p>
    <w:p w:rsidR="00AE0C5D" w:rsidRPr="00527F60" w:rsidRDefault="00AE0C5D" w:rsidP="00AE0C5D">
      <w:pPr>
        <w:keepNext/>
        <w:numPr>
          <w:ilvl w:val="1"/>
          <w:numId w:val="25"/>
        </w:numPr>
        <w:jc w:val="left"/>
        <w:rPr>
          <w:szCs w:val="24"/>
          <w:u w:val="single"/>
          <w:lang w:val="en-GB"/>
        </w:rPr>
      </w:pPr>
      <w:r>
        <w:rPr>
          <w:szCs w:val="24"/>
          <w:lang w:val="en-GB"/>
        </w:rPr>
        <w:t>The total number of plants for each variety should not be too low, at least 5 times the number of notes the variety covers</w:t>
      </w:r>
    </w:p>
    <w:p w:rsidR="00AE0C5D" w:rsidRDefault="00AE0C5D" w:rsidP="00AE0C5D">
      <w:pPr>
        <w:keepNext/>
        <w:rPr>
          <w:szCs w:val="24"/>
          <w:u w:val="single"/>
          <w:lang w:val="en-GB"/>
        </w:rPr>
      </w:pPr>
    </w:p>
    <w:p w:rsidR="00AE0C5D" w:rsidRDefault="00AE0C5D" w:rsidP="00AE0C5D">
      <w:pPr>
        <w:rPr>
          <w:szCs w:val="24"/>
          <w:u w:val="single"/>
          <w:lang w:val="en-GB"/>
        </w:rPr>
      </w:pPr>
      <w:r>
        <w:rPr>
          <w:szCs w:val="24"/>
          <w:u w:val="single"/>
          <w:lang w:val="en-GB"/>
        </w:rPr>
        <w:t>Summary</w:t>
      </w:r>
    </w:p>
    <w:p w:rsidR="00AE0C5D" w:rsidRDefault="00AE0C5D" w:rsidP="00AE0C5D">
      <w:pPr>
        <w:rPr>
          <w:szCs w:val="24"/>
          <w:u w:val="single"/>
          <w:lang w:val="en-GB"/>
        </w:rPr>
      </w:pPr>
    </w:p>
    <w:p w:rsidR="00AE0C5D" w:rsidRDefault="00AE0C5D" w:rsidP="00AE0C5D">
      <w:pPr>
        <w:rPr>
          <w:szCs w:val="24"/>
          <w:lang w:val="en-GB"/>
        </w:rPr>
      </w:pPr>
      <w:r w:rsidRPr="009D61E4">
        <w:rPr>
          <w:szCs w:val="24"/>
          <w:lang w:val="en-GB"/>
        </w:rPr>
        <w:t xml:space="preserve">The method can be considered as an alternative to the </w:t>
      </w:r>
      <w:r w:rsidRPr="009D61E4">
        <w:rPr>
          <w:szCs w:val="24"/>
          <w:lang w:val="en-GB"/>
        </w:rPr>
        <w:sym w:font="Symbol" w:char="F063"/>
      </w:r>
      <w:r w:rsidRPr="009D61E4">
        <w:rPr>
          <w:szCs w:val="24"/>
          <w:vertAlign w:val="superscript"/>
          <w:lang w:val="en-GB"/>
        </w:rPr>
        <w:t>2</w:t>
      </w:r>
      <w:r w:rsidRPr="009D61E4">
        <w:rPr>
          <w:szCs w:val="24"/>
          <w:lang w:val="en-GB"/>
        </w:rPr>
        <w:t xml:space="preserve">-test for independence in a contingency table. The </w:t>
      </w:r>
      <w:r w:rsidRPr="009D61E4">
        <w:rPr>
          <w:szCs w:val="24"/>
          <w:lang w:val="en-GB"/>
        </w:rPr>
        <w:sym w:font="Symbol" w:char="F063"/>
      </w:r>
      <w:r w:rsidRPr="009D61E4">
        <w:rPr>
          <w:szCs w:val="24"/>
          <w:vertAlign w:val="superscript"/>
          <w:lang w:val="en-GB"/>
        </w:rPr>
        <w:t>2</w:t>
      </w:r>
      <w:r>
        <w:rPr>
          <w:szCs w:val="24"/>
          <w:lang w:val="en-GB"/>
        </w:rPr>
        <w:t xml:space="preserve">-test </w:t>
      </w:r>
      <w:r w:rsidRPr="009D61E4">
        <w:rPr>
          <w:szCs w:val="24"/>
          <w:lang w:val="en-GB"/>
        </w:rPr>
        <w:t>only take</w:t>
      </w:r>
      <w:r>
        <w:rPr>
          <w:szCs w:val="24"/>
          <w:lang w:val="en-GB"/>
        </w:rPr>
        <w:t>s</w:t>
      </w:r>
      <w:r w:rsidRPr="009D61E4">
        <w:rPr>
          <w:szCs w:val="24"/>
          <w:lang w:val="en-GB"/>
        </w:rPr>
        <w:t xml:space="preserve"> the variation caused by random sampling into account and may thus be too liberal if additional sources of variation are present.</w:t>
      </w:r>
      <w:r>
        <w:rPr>
          <w:szCs w:val="24"/>
          <w:lang w:val="en-GB"/>
        </w:rPr>
        <w:t xml:space="preserve"> Also t</w:t>
      </w:r>
      <w:r w:rsidRPr="009D61E4">
        <w:rPr>
          <w:szCs w:val="24"/>
          <w:lang w:val="en-GB"/>
        </w:rPr>
        <w:t xml:space="preserve">he </w:t>
      </w:r>
      <w:r w:rsidRPr="009D61E4">
        <w:rPr>
          <w:szCs w:val="24"/>
          <w:lang w:val="en-GB"/>
        </w:rPr>
        <w:sym w:font="Symbol" w:char="F063"/>
      </w:r>
      <w:r w:rsidRPr="009D61E4">
        <w:rPr>
          <w:szCs w:val="24"/>
          <w:vertAlign w:val="superscript"/>
          <w:lang w:val="en-GB"/>
        </w:rPr>
        <w:t>2</w:t>
      </w:r>
      <w:r w:rsidRPr="009D61E4">
        <w:rPr>
          <w:szCs w:val="24"/>
          <w:lang w:val="en-GB"/>
        </w:rPr>
        <w:t xml:space="preserve">-test does </w:t>
      </w:r>
      <w:r>
        <w:rPr>
          <w:szCs w:val="24"/>
          <w:lang w:val="en-GB"/>
        </w:rPr>
        <w:t xml:space="preserve">not take the ordering of the notes into account. </w:t>
      </w:r>
      <w:r w:rsidRPr="009D61E4">
        <w:rPr>
          <w:szCs w:val="24"/>
          <w:lang w:val="en-GB"/>
        </w:rPr>
        <w:t xml:space="preserve">The combined </w:t>
      </w:r>
      <w:r>
        <w:rPr>
          <w:szCs w:val="24"/>
          <w:lang w:val="en-GB"/>
        </w:rPr>
        <w:t>over-years method</w:t>
      </w:r>
      <w:r w:rsidRPr="009D61E4">
        <w:rPr>
          <w:szCs w:val="24"/>
          <w:lang w:val="en-GB"/>
        </w:rPr>
        <w:t xml:space="preserve"> for </w:t>
      </w:r>
      <w:r>
        <w:rPr>
          <w:szCs w:val="24"/>
          <w:lang w:val="en-GB"/>
        </w:rPr>
        <w:t>ordinal</w:t>
      </w:r>
      <w:r w:rsidRPr="009D61E4">
        <w:rPr>
          <w:szCs w:val="24"/>
          <w:lang w:val="en-GB"/>
        </w:rPr>
        <w:t xml:space="preserve"> characteristics take</w:t>
      </w:r>
      <w:r>
        <w:rPr>
          <w:szCs w:val="24"/>
          <w:lang w:val="en-GB"/>
        </w:rPr>
        <w:t>s</w:t>
      </w:r>
      <w:r w:rsidRPr="009D61E4">
        <w:rPr>
          <w:szCs w:val="24"/>
          <w:lang w:val="en-GB"/>
        </w:rPr>
        <w:t xml:space="preserve"> other sources of variation into account by including a random variety-by-year interaction term (as for the COYD method described in TGP/8/1 Part II: 3)</w:t>
      </w:r>
      <w:r>
        <w:rPr>
          <w:szCs w:val="24"/>
          <w:lang w:val="en-GB"/>
        </w:rPr>
        <w:t>.It takes the ordering of notes into account by using a cumulative function over the ordered notes</w:t>
      </w:r>
      <w:r w:rsidRPr="009D61E4">
        <w:rPr>
          <w:szCs w:val="24"/>
          <w:lang w:val="en-GB"/>
        </w:rPr>
        <w:t xml:space="preserve">. The inclusion of the random effect is expected to decrease the number of distinct pairs of varieties compared to the </w:t>
      </w:r>
      <w:r w:rsidRPr="009D61E4">
        <w:rPr>
          <w:szCs w:val="24"/>
          <w:lang w:val="en-GB"/>
        </w:rPr>
        <w:sym w:font="Symbol" w:char="F063"/>
      </w:r>
      <w:r w:rsidRPr="009D61E4">
        <w:rPr>
          <w:szCs w:val="24"/>
          <w:vertAlign w:val="superscript"/>
          <w:lang w:val="en-GB"/>
        </w:rPr>
        <w:t>2</w:t>
      </w:r>
      <w:r w:rsidRPr="009D61E4">
        <w:rPr>
          <w:szCs w:val="24"/>
          <w:lang w:val="en-GB"/>
        </w:rPr>
        <w:t xml:space="preserve">-test for independence, but to better </w:t>
      </w:r>
      <w:r>
        <w:rPr>
          <w:szCs w:val="24"/>
          <w:lang w:val="en-GB"/>
        </w:rPr>
        <w:t>e</w:t>
      </w:r>
      <w:r w:rsidRPr="009D61E4">
        <w:rPr>
          <w:szCs w:val="24"/>
          <w:lang w:val="en-GB"/>
        </w:rPr>
        <w:t>nsure that the decisions are consistent over coming years</w:t>
      </w:r>
      <w:r>
        <w:rPr>
          <w:szCs w:val="24"/>
          <w:lang w:val="en-GB"/>
        </w:rPr>
        <w:t>. Taking the ordering of notes into account is expected to increase the power of the test and thus to increase the number of distinct pairs</w:t>
      </w:r>
      <w:r w:rsidRPr="009D61E4">
        <w:rPr>
          <w:szCs w:val="24"/>
          <w:lang w:val="en-GB"/>
        </w:rPr>
        <w:t xml:space="preserve">. </w:t>
      </w:r>
    </w:p>
    <w:p w:rsidR="00AE0C5D" w:rsidRDefault="00AE0C5D" w:rsidP="00AE0C5D">
      <w:pPr>
        <w:rPr>
          <w:szCs w:val="24"/>
          <w:lang w:val="en-GB"/>
        </w:rPr>
      </w:pPr>
    </w:p>
    <w:p w:rsidR="00AE0C5D" w:rsidRDefault="00AE0C5D" w:rsidP="00AE0C5D">
      <w:pPr>
        <w:rPr>
          <w:szCs w:val="24"/>
          <w:lang w:val="en-GB"/>
        </w:rPr>
      </w:pPr>
      <w:r>
        <w:rPr>
          <w:szCs w:val="24"/>
          <w:lang w:val="en-GB"/>
        </w:rPr>
        <w:t xml:space="preserve">The method is based on a generalisation of the traditional analyses of variance and regression methods for normally distributed data, which are called “generalized linear mixed models”. A general description of the method may be found in </w:t>
      </w:r>
      <w:proofErr w:type="spellStart"/>
      <w:r>
        <w:rPr>
          <w:szCs w:val="24"/>
          <w:lang w:val="en-GB"/>
        </w:rPr>
        <w:t>Agresti</w:t>
      </w:r>
      <w:proofErr w:type="spellEnd"/>
      <w:r>
        <w:rPr>
          <w:szCs w:val="24"/>
          <w:lang w:val="en-GB"/>
        </w:rPr>
        <w:t xml:space="preserve"> (2002) and a more specific description – using other examples of data may be found in </w:t>
      </w:r>
      <w:proofErr w:type="spellStart"/>
      <w:r>
        <w:rPr>
          <w:szCs w:val="24"/>
          <w:lang w:val="en-GB"/>
        </w:rPr>
        <w:t>Kristensen</w:t>
      </w:r>
      <w:proofErr w:type="spellEnd"/>
      <w:r>
        <w:rPr>
          <w:szCs w:val="24"/>
          <w:lang w:val="en-GB"/>
        </w:rPr>
        <w:t xml:space="preserve"> (2011).</w:t>
      </w:r>
    </w:p>
    <w:p w:rsidR="00AE0C5D" w:rsidRDefault="00AE0C5D" w:rsidP="00AE0C5D">
      <w:pPr>
        <w:rPr>
          <w:szCs w:val="24"/>
          <w:lang w:val="en-GB"/>
        </w:rPr>
      </w:pPr>
    </w:p>
    <w:p w:rsidR="00AE0C5D" w:rsidRDefault="00AE0C5D" w:rsidP="00AE0C5D">
      <w:pPr>
        <w:rPr>
          <w:szCs w:val="24"/>
          <w:lang w:val="en-GB"/>
        </w:rPr>
      </w:pPr>
      <w:r w:rsidRPr="009D61E4">
        <w:rPr>
          <w:szCs w:val="24"/>
          <w:lang w:val="en-GB"/>
        </w:rPr>
        <w:t xml:space="preserve">The combined </w:t>
      </w:r>
      <w:r>
        <w:rPr>
          <w:szCs w:val="24"/>
          <w:lang w:val="en-GB"/>
        </w:rPr>
        <w:t>over-years method</w:t>
      </w:r>
      <w:r w:rsidRPr="009D61E4">
        <w:rPr>
          <w:szCs w:val="24"/>
          <w:lang w:val="en-GB"/>
        </w:rPr>
        <w:t xml:space="preserve"> for </w:t>
      </w:r>
      <w:r w:rsidRPr="00B3072E">
        <w:rPr>
          <w:szCs w:val="24"/>
          <w:lang w:val="en-GB"/>
        </w:rPr>
        <w:t>ordinal</w:t>
      </w:r>
      <w:r>
        <w:rPr>
          <w:szCs w:val="24"/>
          <w:lang w:val="en-GB"/>
        </w:rPr>
        <w:t xml:space="preserve"> </w:t>
      </w:r>
      <w:r w:rsidRPr="009D61E4">
        <w:rPr>
          <w:szCs w:val="24"/>
          <w:lang w:val="en-GB"/>
        </w:rPr>
        <w:t>characteristics</w:t>
      </w:r>
      <w:r>
        <w:rPr>
          <w:szCs w:val="24"/>
          <w:lang w:val="en-GB"/>
        </w:rPr>
        <w:t xml:space="preserve"> involves</w:t>
      </w:r>
    </w:p>
    <w:p w:rsidR="00AE0C5D" w:rsidRDefault="00AE0C5D" w:rsidP="00AE0C5D">
      <w:pPr>
        <w:numPr>
          <w:ilvl w:val="0"/>
          <w:numId w:val="25"/>
        </w:numPr>
        <w:jc w:val="left"/>
        <w:rPr>
          <w:szCs w:val="24"/>
          <w:lang w:val="en-GB"/>
        </w:rPr>
      </w:pPr>
      <w:r>
        <w:rPr>
          <w:szCs w:val="24"/>
          <w:lang w:val="en-GB"/>
        </w:rPr>
        <w:t>Calculating the number of plants for each note for each variety in each of the two or three years of trials, which results in a 3-way table (see the example)</w:t>
      </w:r>
    </w:p>
    <w:p w:rsidR="00AE0C5D" w:rsidRDefault="00AE0C5D" w:rsidP="00AE0C5D">
      <w:pPr>
        <w:numPr>
          <w:ilvl w:val="0"/>
          <w:numId w:val="25"/>
        </w:numPr>
        <w:jc w:val="left"/>
        <w:rPr>
          <w:szCs w:val="24"/>
          <w:lang w:val="en-GB"/>
        </w:rPr>
      </w:pPr>
      <w:r>
        <w:rPr>
          <w:szCs w:val="24"/>
          <w:lang w:val="en-GB"/>
        </w:rPr>
        <w:t>Analyse the data using appropriate software</w:t>
      </w:r>
    </w:p>
    <w:p w:rsidR="00AE0C5D" w:rsidRDefault="00AE0C5D" w:rsidP="00AE0C5D">
      <w:pPr>
        <w:numPr>
          <w:ilvl w:val="0"/>
          <w:numId w:val="25"/>
        </w:numPr>
        <w:jc w:val="left"/>
        <w:rPr>
          <w:szCs w:val="24"/>
          <w:lang w:val="en-GB"/>
        </w:rPr>
      </w:pPr>
      <w:r>
        <w:rPr>
          <w:szCs w:val="24"/>
          <w:lang w:val="en-GB"/>
        </w:rPr>
        <w:t>Compare each candidate to the reference varieties and the other candidates at the appropriate level of significance to see which varieties the candidate is distinct from</w:t>
      </w:r>
    </w:p>
    <w:p w:rsidR="00AE0C5D" w:rsidRDefault="00AE0C5D" w:rsidP="00AE0C5D">
      <w:pPr>
        <w:numPr>
          <w:ilvl w:val="0"/>
          <w:numId w:val="25"/>
        </w:numPr>
        <w:jc w:val="left"/>
        <w:rPr>
          <w:szCs w:val="24"/>
          <w:lang w:val="en-GB"/>
        </w:rPr>
      </w:pPr>
      <w:r>
        <w:rPr>
          <w:szCs w:val="24"/>
          <w:lang w:val="en-GB"/>
        </w:rPr>
        <w:t>Check if the variety-by-year interaction term for distinct pairs is considerably larger than the average for all variety pairs</w:t>
      </w:r>
    </w:p>
    <w:p w:rsidR="00AE0C5D" w:rsidRPr="00CB422E" w:rsidRDefault="00AE0C5D" w:rsidP="00AE0C5D">
      <w:pPr>
        <w:rPr>
          <w:strike/>
          <w:szCs w:val="24"/>
          <w:lang w:val="en-GB"/>
        </w:rPr>
      </w:pPr>
    </w:p>
    <w:p w:rsidR="00AE0C5D" w:rsidRPr="006D23C7" w:rsidRDefault="00AE0C5D" w:rsidP="00AE0C5D">
      <w:pPr>
        <w:rPr>
          <w:szCs w:val="24"/>
          <w:u w:val="single"/>
          <w:lang w:val="en-GB"/>
        </w:rPr>
      </w:pPr>
      <w:r w:rsidRPr="006D23C7">
        <w:rPr>
          <w:szCs w:val="24"/>
          <w:u w:val="single"/>
          <w:lang w:val="en-GB"/>
        </w:rPr>
        <w:t>Example</w:t>
      </w:r>
    </w:p>
    <w:p w:rsidR="00AE0C5D" w:rsidRPr="00B3072E" w:rsidRDefault="00AE0C5D" w:rsidP="00AE0C5D">
      <w:pPr>
        <w:rPr>
          <w:szCs w:val="24"/>
          <w:lang w:val="en-GB"/>
        </w:rPr>
      </w:pPr>
    </w:p>
    <w:p w:rsidR="00AE0C5D" w:rsidRPr="00B3072E" w:rsidRDefault="00AE0C5D" w:rsidP="00AE0C5D">
      <w:pPr>
        <w:pStyle w:val="Caption"/>
        <w:keepNext/>
        <w:jc w:val="both"/>
        <w:rPr>
          <w:rFonts w:ascii="Arial" w:hAnsi="Arial"/>
          <w:b w:val="0"/>
          <w:bCs w:val="0"/>
          <w:szCs w:val="24"/>
          <w:lang w:val="en-GB"/>
        </w:rPr>
      </w:pPr>
      <w:r w:rsidRPr="00B3072E">
        <w:rPr>
          <w:rFonts w:ascii="Arial" w:hAnsi="Arial"/>
          <w:b w:val="0"/>
          <w:bCs w:val="0"/>
          <w:szCs w:val="24"/>
          <w:lang w:val="en-GB"/>
        </w:rPr>
        <w:t>For demonstration a subset of varieties from a DUS experiment with Meadow fescue (</w:t>
      </w:r>
      <w:proofErr w:type="spellStart"/>
      <w:r w:rsidRPr="00B3072E">
        <w:rPr>
          <w:rFonts w:ascii="Arial" w:hAnsi="Arial"/>
          <w:b w:val="0"/>
          <w:bCs w:val="0"/>
          <w:i/>
          <w:szCs w:val="24"/>
          <w:lang w:val="en-GB"/>
        </w:rPr>
        <w:t>Festuca</w:t>
      </w:r>
      <w:proofErr w:type="spellEnd"/>
      <w:r w:rsidRPr="00B3072E">
        <w:rPr>
          <w:rFonts w:ascii="Arial" w:hAnsi="Arial"/>
          <w:b w:val="0"/>
          <w:bCs w:val="0"/>
          <w:i/>
          <w:szCs w:val="24"/>
          <w:lang w:val="en-GB"/>
        </w:rPr>
        <w:t xml:space="preserve"> </w:t>
      </w:r>
      <w:proofErr w:type="spellStart"/>
      <w:r w:rsidRPr="00B3072E">
        <w:rPr>
          <w:rFonts w:ascii="Arial" w:hAnsi="Arial"/>
          <w:b w:val="0"/>
          <w:bCs w:val="0"/>
          <w:i/>
          <w:szCs w:val="24"/>
          <w:lang w:val="en-GB"/>
        </w:rPr>
        <w:t>pratensis</w:t>
      </w:r>
      <w:proofErr w:type="spellEnd"/>
      <w:r w:rsidRPr="00B3072E">
        <w:rPr>
          <w:rFonts w:ascii="Arial" w:hAnsi="Arial"/>
          <w:b w:val="0"/>
          <w:bCs w:val="0"/>
          <w:szCs w:val="24"/>
          <w:lang w:val="en-GB"/>
        </w:rPr>
        <w:t xml:space="preserve">) in </w:t>
      </w:r>
      <w:smartTag w:uri="urn:schemas-microsoft-com:office:smarttags" w:element="place">
        <w:smartTag w:uri="urn:schemas-microsoft-com:office:smarttags" w:element="country-region">
          <w:r w:rsidRPr="00B3072E">
            <w:rPr>
              <w:rFonts w:ascii="Arial" w:hAnsi="Arial"/>
              <w:b w:val="0"/>
              <w:bCs w:val="0"/>
              <w:szCs w:val="24"/>
              <w:lang w:val="en-GB"/>
            </w:rPr>
            <w:t>Finland</w:t>
          </w:r>
        </w:smartTag>
      </w:smartTag>
      <w:r w:rsidRPr="00B3072E">
        <w:rPr>
          <w:rFonts w:ascii="Arial" w:hAnsi="Arial"/>
          <w:b w:val="0"/>
          <w:bCs w:val="0"/>
          <w:szCs w:val="24"/>
          <w:lang w:val="en-GB"/>
        </w:rPr>
        <w:t xml:space="preserve"> was chosen. The notes for Plant: growth habit at inflorescence emergence (Characteristic 9 of TG/39/8) in 2010, 2011 and 2012 were analysed (Table 4). In most cases 40-60 plants were recorded in each year. This characteristic is rather sensitive to the growing conditions. This is apparent from table 4 where it is seen that the note 1 was recorded only in 2012 while note 7 was recorded only in 2010. Also it is seen that the most common note (over all varieties) in the three years was note, 5, 3 and 3, respectively in 2010, 2011 and 2012. The applied analysis method takes this into account by calculating an additive effect of each year (as for the COYD method for normal distributed data).</w:t>
      </w:r>
    </w:p>
    <w:p w:rsidR="00AE0C5D" w:rsidRDefault="00AE0C5D" w:rsidP="00AE0C5D">
      <w:pPr>
        <w:rPr>
          <w:szCs w:val="24"/>
          <w:highlight w:val="lightGray"/>
          <w:u w:val="single"/>
          <w:lang w:val="en-GB"/>
        </w:rPr>
      </w:pPr>
    </w:p>
    <w:p w:rsidR="00AE0C5D" w:rsidRDefault="00AE0C5D" w:rsidP="00AE0C5D">
      <w:pPr>
        <w:rPr>
          <w:szCs w:val="24"/>
          <w:highlight w:val="lightGray"/>
          <w:u w:val="single"/>
          <w:lang w:val="en-GB"/>
        </w:rPr>
        <w:sectPr w:rsidR="00AE0C5D" w:rsidSect="00511C0C">
          <w:headerReference w:type="default" r:id="rId10"/>
          <w:headerReference w:type="first" r:id="rId11"/>
          <w:footerReference w:type="first" r:id="rId12"/>
          <w:pgSz w:w="11907" w:h="16840" w:code="9"/>
          <w:pgMar w:top="510" w:right="1134" w:bottom="1134" w:left="1134" w:header="510" w:footer="680" w:gutter="0"/>
          <w:pgNumType w:start="1"/>
          <w:cols w:space="720"/>
          <w:titlePg/>
        </w:sectPr>
      </w:pPr>
    </w:p>
    <w:p w:rsidR="00AE0C5D" w:rsidRPr="00B3072E" w:rsidRDefault="00AE0C5D" w:rsidP="00AE0C5D">
      <w:pPr>
        <w:rPr>
          <w:szCs w:val="24"/>
          <w:lang w:val="en-GB"/>
        </w:rPr>
      </w:pPr>
      <w:r w:rsidRPr="00B3072E">
        <w:rPr>
          <w:szCs w:val="24"/>
          <w:lang w:val="en-GB"/>
        </w:rPr>
        <w:lastRenderedPageBreak/>
        <w:t>The estimated percent of plants in each note for each variety are shown in Table 2.</w:t>
      </w:r>
    </w:p>
    <w:p w:rsidR="00AE0C5D" w:rsidRPr="00B3072E" w:rsidRDefault="00AE0C5D" w:rsidP="00AE0C5D">
      <w:pPr>
        <w:pStyle w:val="Caption"/>
        <w:rPr>
          <w:rFonts w:ascii="Arial" w:hAnsi="Arial" w:cs="Arial"/>
          <w:u w:val="single"/>
          <w:lang w:val="en-GB"/>
        </w:rPr>
      </w:pPr>
    </w:p>
    <w:p w:rsidR="00AE0C5D" w:rsidRPr="00B3072E" w:rsidRDefault="00AE0C5D" w:rsidP="00AE0C5D">
      <w:pPr>
        <w:pStyle w:val="Caption"/>
        <w:keepNext/>
        <w:rPr>
          <w:rFonts w:ascii="Arial" w:hAnsi="Arial" w:cs="Arial"/>
          <w:i/>
          <w:lang w:val="en-GB"/>
        </w:rPr>
      </w:pPr>
      <w:r w:rsidRPr="00B3072E">
        <w:rPr>
          <w:rFonts w:ascii="Arial" w:hAnsi="Arial" w:cs="Arial"/>
          <w:lang w:val="en-GB"/>
        </w:rPr>
        <w:t xml:space="preserve">Table 1. Number of individual plants with each note for each variety and year for the characteristic Plant: growth habit at inflorescence emergence in Meadow fescue </w:t>
      </w:r>
      <w:r w:rsidRPr="00B3072E">
        <w:rPr>
          <w:rFonts w:ascii="Arial" w:hAnsi="Arial" w:cs="Arial"/>
          <w:i/>
          <w:lang w:val="en-GB"/>
        </w:rPr>
        <w:t>(</w:t>
      </w:r>
      <w:proofErr w:type="spellStart"/>
      <w:r w:rsidRPr="00B3072E">
        <w:rPr>
          <w:rFonts w:ascii="Arial" w:hAnsi="Arial" w:cs="Arial"/>
          <w:i/>
          <w:lang w:val="en-GB"/>
        </w:rPr>
        <w:t>Festuca</w:t>
      </w:r>
      <w:proofErr w:type="spellEnd"/>
      <w:r w:rsidRPr="00B3072E">
        <w:rPr>
          <w:rFonts w:ascii="Arial" w:hAnsi="Arial" w:cs="Arial"/>
          <w:i/>
          <w:lang w:val="en-GB"/>
        </w:rPr>
        <w:t xml:space="preserve"> </w:t>
      </w:r>
      <w:proofErr w:type="spellStart"/>
      <w:r w:rsidRPr="00B3072E">
        <w:rPr>
          <w:rFonts w:ascii="Arial" w:hAnsi="Arial" w:cs="Arial"/>
          <w:i/>
          <w:lang w:val="en-GB"/>
        </w:rPr>
        <w:t>pratensis</w:t>
      </w:r>
      <w:proofErr w:type="spellEnd"/>
      <w:r w:rsidRPr="00B3072E">
        <w:rPr>
          <w:rFonts w:ascii="Arial" w:hAnsi="Arial" w:cs="Arial"/>
          <w:i/>
          <w:lang w:val="en-GB"/>
        </w:rPr>
        <w:t>)</w:t>
      </w:r>
    </w:p>
    <w:p w:rsidR="00AE0C5D" w:rsidRPr="00B3072E" w:rsidRDefault="00AE0C5D" w:rsidP="00AE0C5D">
      <w:pPr>
        <w:rPr>
          <w:lang w:val="en-GB"/>
        </w:rPr>
      </w:pP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tblGrid>
      <w:tr w:rsidR="00AE0C5D" w:rsidRPr="00B3072E" w:rsidTr="00511C0C">
        <w:trPr>
          <w:jc w:val="center"/>
        </w:trPr>
        <w:tc>
          <w:tcPr>
            <w:tcW w:w="839" w:type="dxa"/>
            <w:vMerge w:val="restart"/>
            <w:shd w:val="clear" w:color="auto" w:fill="auto"/>
          </w:tcPr>
          <w:p w:rsidR="00AE0C5D" w:rsidRPr="00B3072E" w:rsidRDefault="00AE0C5D" w:rsidP="00511C0C">
            <w:pPr>
              <w:spacing w:before="40"/>
              <w:rPr>
                <w:rFonts w:cs="Arial"/>
                <w:sz w:val="16"/>
                <w:szCs w:val="16"/>
                <w:lang w:val="en-GB"/>
              </w:rPr>
            </w:pPr>
            <w:r w:rsidRPr="00B3072E">
              <w:rPr>
                <w:rFonts w:cs="Arial"/>
                <w:sz w:val="16"/>
                <w:szCs w:val="16"/>
                <w:lang w:val="en-GB"/>
              </w:rPr>
              <w:t>Variety</w:t>
            </w:r>
          </w:p>
        </w:tc>
        <w:tc>
          <w:tcPr>
            <w:tcW w:w="9885" w:type="dxa"/>
            <w:gridSpan w:val="21"/>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Note</w:t>
            </w:r>
          </w:p>
        </w:tc>
      </w:tr>
      <w:tr w:rsidR="00AE0C5D" w:rsidRPr="00B3072E" w:rsidTr="00511C0C">
        <w:trPr>
          <w:jc w:val="center"/>
        </w:trPr>
        <w:tc>
          <w:tcPr>
            <w:tcW w:w="839" w:type="dxa"/>
            <w:vMerge/>
            <w:shd w:val="clear" w:color="auto" w:fill="auto"/>
          </w:tcPr>
          <w:p w:rsidR="00AE0C5D" w:rsidRPr="00B3072E" w:rsidRDefault="00AE0C5D" w:rsidP="00511C0C">
            <w:pPr>
              <w:spacing w:before="40"/>
              <w:rPr>
                <w:rFonts w:cs="Arial"/>
                <w:sz w:val="16"/>
                <w:szCs w:val="16"/>
                <w:lang w:val="en-GB"/>
              </w:rPr>
            </w:pPr>
          </w:p>
        </w:tc>
        <w:tc>
          <w:tcPr>
            <w:tcW w:w="1983" w:type="dxa"/>
            <w:gridSpan w:val="3"/>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1317" w:type="dxa"/>
            <w:gridSpan w:val="3"/>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 xml:space="preserve">2 </w:t>
            </w:r>
          </w:p>
        </w:tc>
        <w:tc>
          <w:tcPr>
            <w:tcW w:w="1317" w:type="dxa"/>
            <w:gridSpan w:val="3"/>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1317" w:type="dxa"/>
            <w:gridSpan w:val="3"/>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 xml:space="preserve">4 </w:t>
            </w:r>
          </w:p>
        </w:tc>
        <w:tc>
          <w:tcPr>
            <w:tcW w:w="1317" w:type="dxa"/>
            <w:gridSpan w:val="3"/>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1317" w:type="dxa"/>
            <w:gridSpan w:val="3"/>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1317" w:type="dxa"/>
            <w:gridSpan w:val="3"/>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r>
      <w:tr w:rsidR="00AE0C5D" w:rsidRPr="00B3072E" w:rsidTr="00511C0C">
        <w:trPr>
          <w:jc w:val="center"/>
        </w:trPr>
        <w:tc>
          <w:tcPr>
            <w:tcW w:w="839" w:type="dxa"/>
            <w:vMerge/>
            <w:shd w:val="clear" w:color="auto" w:fill="auto"/>
          </w:tcPr>
          <w:p w:rsidR="00AE0C5D" w:rsidRPr="00B3072E" w:rsidRDefault="00AE0C5D" w:rsidP="00511C0C">
            <w:pPr>
              <w:spacing w:before="40"/>
              <w:rPr>
                <w:rFonts w:cs="Arial"/>
                <w:sz w:val="16"/>
                <w:szCs w:val="16"/>
                <w:lang w:val="en-GB"/>
              </w:rPr>
            </w:pPr>
          </w:p>
        </w:tc>
        <w:tc>
          <w:tcPr>
            <w:tcW w:w="661"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2010</w:t>
            </w:r>
          </w:p>
        </w:tc>
        <w:tc>
          <w:tcPr>
            <w:tcW w:w="661"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2011</w:t>
            </w:r>
          </w:p>
        </w:tc>
        <w:tc>
          <w:tcPr>
            <w:tcW w:w="661"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2012</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A</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B</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C</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D</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E</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F</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G</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H</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I</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J</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K</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L</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M</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N</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O</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P</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Q</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R</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S</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T</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U</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V</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W</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X</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Y</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Z</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bl>
    <w:p w:rsidR="00AE0C5D" w:rsidRDefault="00AE0C5D" w:rsidP="00AE0C5D">
      <w:pPr>
        <w:jc w:val="center"/>
        <w:rPr>
          <w:szCs w:val="24"/>
          <w:highlight w:val="lightGray"/>
          <w:u w:val="single"/>
          <w:lang w:val="en-GB"/>
        </w:rPr>
        <w:sectPr w:rsidR="00AE0C5D" w:rsidSect="00511C0C">
          <w:headerReference w:type="default" r:id="rId13"/>
          <w:pgSz w:w="16840" w:h="11907" w:orient="landscape" w:code="9"/>
          <w:pgMar w:top="510" w:right="1134" w:bottom="1134" w:left="1134" w:header="510" w:footer="680" w:gutter="0"/>
          <w:cols w:space="720"/>
        </w:sectPr>
      </w:pPr>
    </w:p>
    <w:p w:rsidR="00AE0C5D" w:rsidRPr="00B3072E" w:rsidRDefault="00AE0C5D" w:rsidP="00AE0C5D">
      <w:pPr>
        <w:pStyle w:val="Caption"/>
        <w:keepNext/>
        <w:rPr>
          <w:rFonts w:ascii="Arial" w:hAnsi="Arial" w:cs="Arial"/>
          <w:lang w:val="en-GB"/>
        </w:rPr>
      </w:pPr>
      <w:r w:rsidRPr="00B3072E">
        <w:rPr>
          <w:rFonts w:ascii="Arial" w:hAnsi="Arial" w:cs="Arial"/>
          <w:lang w:val="en-GB"/>
        </w:rPr>
        <w:lastRenderedPageBreak/>
        <w:t>Table 2. Estimated percent of plants for each note of each variety</w:t>
      </w:r>
    </w:p>
    <w:p w:rsidR="00AE0C5D" w:rsidRPr="00B3072E" w:rsidRDefault="00AE0C5D" w:rsidP="00AE0C5D">
      <w:pPr>
        <w:rPr>
          <w:lang w:val="en-GB"/>
        </w:rPr>
      </w:pPr>
    </w:p>
    <w:tbl>
      <w:tblPr>
        <w:tblW w:w="0" w:type="auto"/>
        <w:tblInd w:w="3" w:type="dxa"/>
        <w:tblLayout w:type="fixed"/>
        <w:tblCellMar>
          <w:left w:w="0" w:type="dxa"/>
          <w:right w:w="0" w:type="dxa"/>
        </w:tblCellMar>
        <w:tblLook w:val="0000" w:firstRow="0" w:lastRow="0" w:firstColumn="0" w:lastColumn="0" w:noHBand="0" w:noVBand="0"/>
      </w:tblPr>
      <w:tblGrid>
        <w:gridCol w:w="851"/>
        <w:gridCol w:w="1252"/>
        <w:gridCol w:w="1252"/>
        <w:gridCol w:w="1252"/>
        <w:gridCol w:w="1252"/>
        <w:gridCol w:w="1252"/>
        <w:gridCol w:w="1253"/>
        <w:gridCol w:w="1253"/>
      </w:tblGrid>
      <w:tr w:rsidR="00AE0C5D" w:rsidRPr="003A2FB0" w:rsidTr="00511C0C">
        <w:trPr>
          <w:cantSplit/>
          <w:trHeight w:hRule="exact" w:val="227"/>
        </w:trPr>
        <w:tc>
          <w:tcPr>
            <w:tcW w:w="851" w:type="dxa"/>
            <w:vMerge w:val="restart"/>
            <w:tcBorders>
              <w:top w:val="single" w:sz="4" w:space="0" w:color="auto"/>
              <w:left w:val="single" w:sz="2" w:space="0" w:color="000000"/>
              <w:right w:val="nil"/>
            </w:tcBorders>
            <w:shd w:val="clear" w:color="auto" w:fill="FFFFFF"/>
          </w:tcPr>
          <w:p w:rsidR="00AE0C5D" w:rsidRPr="003A2FB0" w:rsidRDefault="00AE0C5D" w:rsidP="00511C0C">
            <w:pPr>
              <w:tabs>
                <w:tab w:val="left" w:pos="490"/>
              </w:tabs>
              <w:adjustRightInd w:val="0"/>
              <w:spacing w:before="60" w:after="60"/>
              <w:jc w:val="center"/>
              <w:rPr>
                <w:color w:val="000000"/>
                <w:lang w:val="en-GB"/>
              </w:rPr>
            </w:pPr>
            <w:r w:rsidRPr="003A2FB0">
              <w:rPr>
                <w:color w:val="000000"/>
                <w:lang w:val="en-GB"/>
              </w:rPr>
              <w:t>Variety</w:t>
            </w:r>
          </w:p>
        </w:tc>
        <w:tc>
          <w:tcPr>
            <w:tcW w:w="8766" w:type="dxa"/>
            <w:gridSpan w:val="7"/>
            <w:tcBorders>
              <w:top w:val="single" w:sz="4" w:space="0" w:color="auto"/>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center"/>
              <w:rPr>
                <w:color w:val="000000"/>
                <w:lang w:val="en-GB"/>
              </w:rPr>
            </w:pPr>
            <w:r w:rsidRPr="003A2FB0">
              <w:rPr>
                <w:lang w:val="en-GB"/>
              </w:rPr>
              <w:t>Note</w:t>
            </w:r>
          </w:p>
        </w:tc>
      </w:tr>
      <w:tr w:rsidR="00AE0C5D" w:rsidRPr="003A2FB0" w:rsidTr="00511C0C">
        <w:trPr>
          <w:cantSplit/>
          <w:trHeight w:hRule="exact" w:val="227"/>
        </w:trPr>
        <w:tc>
          <w:tcPr>
            <w:tcW w:w="851" w:type="dxa"/>
            <w:vMerge/>
            <w:tcBorders>
              <w:left w:val="single" w:sz="2" w:space="0" w:color="000000"/>
              <w:bottom w:val="single" w:sz="2" w:space="0" w:color="000000"/>
              <w:right w:val="nil"/>
            </w:tcBorders>
            <w:shd w:val="clear" w:color="auto" w:fill="FFFFFF"/>
          </w:tcPr>
          <w:p w:rsidR="00AE0C5D" w:rsidRPr="003A2FB0" w:rsidRDefault="00AE0C5D" w:rsidP="00511C0C">
            <w:pPr>
              <w:adjustRightInd w:val="0"/>
              <w:spacing w:before="60" w:after="60"/>
              <w:jc w:val="center"/>
              <w:rPr>
                <w:color w:val="000000"/>
                <w:lang w:val="en-GB"/>
              </w:rPr>
            </w:pP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 xml:space="preserve">1 </w:t>
            </w:r>
          </w:p>
          <w:p w:rsidR="00AE0C5D" w:rsidRPr="003A2FB0" w:rsidRDefault="00AE0C5D" w:rsidP="00511C0C">
            <w:pPr>
              <w:jc w:val="right"/>
              <w:rPr>
                <w:lang w:val="en-GB"/>
              </w:rPr>
            </w:pPr>
            <w:r w:rsidRPr="003A2FB0">
              <w:rPr>
                <w:lang w:val="en-GB"/>
              </w:rPr>
              <w:t>erect</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 xml:space="preserve">2 </w:t>
            </w:r>
          </w:p>
          <w:p w:rsidR="00AE0C5D" w:rsidRPr="003A2FB0" w:rsidRDefault="00AE0C5D" w:rsidP="00511C0C">
            <w:pPr>
              <w:jc w:val="right"/>
              <w:rPr>
                <w:lang w:val="en-GB"/>
              </w:rPr>
            </w:pPr>
            <w:r w:rsidRPr="003A2FB0">
              <w:rPr>
                <w:lang w:val="en-GB"/>
              </w:rPr>
              <w:t xml:space="preserve">erect – </w:t>
            </w:r>
          </w:p>
          <w:p w:rsidR="00AE0C5D" w:rsidRPr="003A2FB0" w:rsidRDefault="00AE0C5D" w:rsidP="00511C0C">
            <w:pPr>
              <w:jc w:val="right"/>
              <w:rPr>
                <w:lang w:val="en-GB"/>
              </w:rPr>
            </w:pPr>
            <w:r w:rsidRPr="003A2FB0">
              <w:rPr>
                <w:lang w:val="en-GB"/>
              </w:rPr>
              <w:t>semi erect</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w:t>
            </w:r>
          </w:p>
          <w:p w:rsidR="00AE0C5D" w:rsidRPr="003A2FB0" w:rsidRDefault="00AE0C5D" w:rsidP="00511C0C">
            <w:pPr>
              <w:jc w:val="right"/>
              <w:rPr>
                <w:lang w:val="en-GB"/>
              </w:rPr>
            </w:pPr>
            <w:r w:rsidRPr="003A2FB0">
              <w:rPr>
                <w:lang w:val="en-GB"/>
              </w:rPr>
              <w:t xml:space="preserve"> semi erect</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 xml:space="preserve">4 </w:t>
            </w:r>
          </w:p>
          <w:p w:rsidR="00AE0C5D" w:rsidRPr="003A2FB0" w:rsidRDefault="00AE0C5D" w:rsidP="00511C0C">
            <w:pPr>
              <w:jc w:val="right"/>
              <w:rPr>
                <w:lang w:val="en-GB"/>
              </w:rPr>
            </w:pPr>
            <w:r w:rsidRPr="003A2FB0">
              <w:rPr>
                <w:lang w:val="en-GB"/>
              </w:rPr>
              <w:t>semi erect – intermediate</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5 intermediate</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 xml:space="preserve">6 intermediate – </w:t>
            </w:r>
          </w:p>
          <w:p w:rsidR="00AE0C5D" w:rsidRPr="003A2FB0" w:rsidRDefault="00AE0C5D" w:rsidP="00511C0C">
            <w:pPr>
              <w:jc w:val="right"/>
              <w:rPr>
                <w:lang w:val="en-GB"/>
              </w:rPr>
            </w:pPr>
            <w:r w:rsidRPr="003A2FB0">
              <w:rPr>
                <w:lang w:val="en-GB"/>
              </w:rPr>
              <w:t>semi prostrate</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7</w:t>
            </w:r>
          </w:p>
          <w:p w:rsidR="00AE0C5D" w:rsidRPr="003A2FB0" w:rsidRDefault="00AE0C5D" w:rsidP="00511C0C">
            <w:pPr>
              <w:jc w:val="right"/>
              <w:rPr>
                <w:lang w:val="en-GB"/>
              </w:rPr>
            </w:pPr>
            <w:r w:rsidRPr="003A2FB0">
              <w:rPr>
                <w:lang w:val="en-GB"/>
              </w:rPr>
              <w:t xml:space="preserve"> semi prostate</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A</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5.7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34.8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33.7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24.5</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1.1</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0.1</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B</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5.9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35.4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33.5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23.9</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1.0</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C</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31.2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34.4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28.1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1.3</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0.1</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D</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8.2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41.8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30.8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18.2</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0.7</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E</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12.4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48.7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25.7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12.4</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0.5</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F</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28.9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51.0</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3.6</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0.2</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G</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45.8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28.2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14.9</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0.6</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H</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17.0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52.3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20.9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8.9</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0.3</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I</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5.6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34.1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33.9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25.1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1.1</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0.1</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J</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29.2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30.3</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1.4</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0.1</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K</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19.6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32.5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42.8</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2.5</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0.1</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L</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40.8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31.4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19.1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0.8</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M</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34.5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29.1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1.3</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0.1</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N</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18.1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31.6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45.1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2.8</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0.1</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O</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45.5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28.4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15.1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0.6</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P</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16.0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51.8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21.8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9.5</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0.3</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Q</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8.8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43.1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30.0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17.1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0.7</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R</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6.7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32.7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21.7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0.9</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S</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7.0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38.8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32.3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20.8</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0.8</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T</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7.9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41.0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31.2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18.8</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0.7</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U</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12.1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48.4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25.9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12.7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0.5</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V</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16.5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52.1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21.4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9.2</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0.3</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W</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7.1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38.9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32.2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20.7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0.8</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X</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5.2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32.6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34.2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26.6</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1.2</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0.1</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Y</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29.7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29.7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1.4</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0.1</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Z</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21.3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33.3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40.3</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2.2</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0.1</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10.6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46.2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14.5</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0.5</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6.7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32.7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21.7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0.9</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12.6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49.0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25.4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12.2</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0.4</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9.3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44.1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29.4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16.3</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0.6</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6" w:space="0" w:color="000000"/>
              <w:right w:val="nil"/>
            </w:tcBorders>
            <w:shd w:val="clear" w:color="auto" w:fill="FFFFFF"/>
          </w:tcPr>
          <w:p w:rsidR="00AE0C5D" w:rsidRPr="003A2FB0" w:rsidRDefault="00AE0C5D" w:rsidP="00511C0C">
            <w:pPr>
              <w:jc w:val="center"/>
              <w:rPr>
                <w:lang w:val="en-GB"/>
              </w:rPr>
            </w:pPr>
            <w:r w:rsidRPr="003A2FB0">
              <w:rPr>
                <w:lang w:val="en-GB"/>
              </w:rPr>
              <w:t>5</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0.1</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4.4</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29.7</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34.6</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29.7</w:t>
            </w:r>
          </w:p>
        </w:tc>
        <w:tc>
          <w:tcPr>
            <w:tcW w:w="1253"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1.4</w:t>
            </w:r>
          </w:p>
        </w:tc>
        <w:tc>
          <w:tcPr>
            <w:tcW w:w="1253" w:type="dxa"/>
            <w:tcBorders>
              <w:top w:val="nil"/>
              <w:left w:val="single" w:sz="2" w:space="0" w:color="000000"/>
              <w:bottom w:val="single" w:sz="6"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0.1</w:t>
            </w:r>
          </w:p>
        </w:tc>
      </w:tr>
    </w:tbl>
    <w:p w:rsidR="00AE0C5D" w:rsidRPr="00B3072E" w:rsidRDefault="00AE0C5D" w:rsidP="00AE0C5D">
      <w:pPr>
        <w:rPr>
          <w:u w:val="single"/>
          <w:lang w:val="en-GB"/>
        </w:rPr>
      </w:pPr>
    </w:p>
    <w:p w:rsidR="00AE0C5D" w:rsidRPr="00D92CB2" w:rsidRDefault="00AE0C5D" w:rsidP="00AE0C5D">
      <w:pPr>
        <w:rPr>
          <w:szCs w:val="24"/>
          <w:highlight w:val="lightGray"/>
          <w:u w:val="single"/>
          <w:lang w:val="en-GB"/>
        </w:rPr>
      </w:pPr>
    </w:p>
    <w:p w:rsidR="00AE0C5D" w:rsidRPr="00B3072E" w:rsidRDefault="00AE0C5D" w:rsidP="00AE0C5D">
      <w:pPr>
        <w:rPr>
          <w:szCs w:val="24"/>
          <w:lang w:val="en-GB"/>
        </w:rPr>
      </w:pPr>
      <w:r w:rsidRPr="00B3072E">
        <w:rPr>
          <w:szCs w:val="24"/>
          <w:lang w:val="en-GB"/>
        </w:rPr>
        <w:t xml:space="preserve">The candidates were variety </w:t>
      </w:r>
      <w:r w:rsidRPr="00B3072E">
        <w:rPr>
          <w:i/>
          <w:szCs w:val="24"/>
          <w:lang w:val="en-GB"/>
        </w:rPr>
        <w:t>A</w:t>
      </w:r>
      <w:r w:rsidRPr="00B3072E">
        <w:rPr>
          <w:szCs w:val="24"/>
          <w:lang w:val="en-GB"/>
        </w:rPr>
        <w:t xml:space="preserve"> and </w:t>
      </w:r>
      <w:r w:rsidRPr="00B3072E">
        <w:rPr>
          <w:i/>
          <w:szCs w:val="24"/>
          <w:lang w:val="en-GB"/>
        </w:rPr>
        <w:t xml:space="preserve">B </w:t>
      </w:r>
      <w:r w:rsidRPr="00B3072E">
        <w:rPr>
          <w:szCs w:val="24"/>
          <w:lang w:val="en-GB"/>
        </w:rPr>
        <w:t xml:space="preserve">and the remaining varieties </w:t>
      </w:r>
      <w:r w:rsidRPr="00B3072E">
        <w:rPr>
          <w:i/>
          <w:szCs w:val="24"/>
          <w:lang w:val="en-GB"/>
        </w:rPr>
        <w:t xml:space="preserve">C, D,…, 5 </w:t>
      </w:r>
      <w:r w:rsidRPr="00B3072E">
        <w:rPr>
          <w:szCs w:val="24"/>
          <w:lang w:val="en-GB"/>
        </w:rPr>
        <w:t xml:space="preserve">were reference varieties, a measure of the differences and the P-values for testing the hypothesis of no difference between candidate and reference varieties were calculated. The differences and the </w:t>
      </w:r>
      <w:r w:rsidRPr="00B3072E">
        <w:rPr>
          <w:i/>
          <w:szCs w:val="24"/>
          <w:lang w:val="en-GB"/>
        </w:rPr>
        <w:t>P</w:t>
      </w:r>
      <w:r w:rsidRPr="00B3072E">
        <w:rPr>
          <w:szCs w:val="24"/>
          <w:lang w:val="en-GB"/>
        </w:rPr>
        <w:t xml:space="preserve">-values are shown in Table 6. An </w:t>
      </w:r>
      <w:r w:rsidRPr="00B3072E">
        <w:rPr>
          <w:i/>
          <w:szCs w:val="24"/>
          <w:lang w:val="en-GB"/>
        </w:rPr>
        <w:t>F</w:t>
      </w:r>
      <w:r w:rsidRPr="00B3072E">
        <w:rPr>
          <w:i/>
          <w:szCs w:val="24"/>
          <w:vertAlign w:val="subscript"/>
          <w:lang w:val="en-GB"/>
        </w:rPr>
        <w:t>3</w:t>
      </w:r>
      <w:r w:rsidRPr="00B3072E">
        <w:rPr>
          <w:szCs w:val="24"/>
          <w:lang w:val="en-GB"/>
        </w:rPr>
        <w:t xml:space="preserve">-value is calculated in a similar way as for COY-D for normally distributed characteristics and is used in order to ensure that the pair did not became distinct because of a very large difference in only of the years without being different in other years (TGP/8/1 Draft 13 Section 3.6.3). Therefore, a significant difference between two varieties with a high </w:t>
      </w:r>
      <w:r w:rsidRPr="00B3072E">
        <w:rPr>
          <w:i/>
          <w:szCs w:val="24"/>
          <w:lang w:val="en-GB"/>
        </w:rPr>
        <w:t>F</w:t>
      </w:r>
      <w:r w:rsidRPr="00B3072E">
        <w:rPr>
          <w:i/>
          <w:szCs w:val="24"/>
          <w:vertAlign w:val="subscript"/>
          <w:lang w:val="en-GB"/>
        </w:rPr>
        <w:t>3</w:t>
      </w:r>
      <w:r w:rsidRPr="00B3072E">
        <w:rPr>
          <w:szCs w:val="24"/>
          <w:lang w:val="en-GB"/>
        </w:rPr>
        <w:t xml:space="preserve">-value should be examined carefully before the final decision is taken. The </w:t>
      </w:r>
      <w:r w:rsidRPr="00B3072E">
        <w:rPr>
          <w:i/>
          <w:szCs w:val="24"/>
          <w:lang w:val="en-GB"/>
        </w:rPr>
        <w:t>F</w:t>
      </w:r>
      <w:r w:rsidRPr="00B3072E">
        <w:rPr>
          <w:i/>
          <w:szCs w:val="24"/>
          <w:vertAlign w:val="subscript"/>
          <w:lang w:val="en-GB"/>
        </w:rPr>
        <w:t>3</w:t>
      </w:r>
      <w:r w:rsidRPr="00B3072E">
        <w:rPr>
          <w:szCs w:val="24"/>
          <w:lang w:val="en-GB"/>
        </w:rPr>
        <w:noBreakHyphen/>
        <w:t xml:space="preserve">values and their significances are also shown in Table 6. </w:t>
      </w:r>
    </w:p>
    <w:p w:rsidR="00AE0C5D" w:rsidRPr="00B3072E" w:rsidRDefault="00AE0C5D" w:rsidP="00AE0C5D">
      <w:pPr>
        <w:rPr>
          <w:szCs w:val="24"/>
          <w:lang w:val="en-GB"/>
        </w:rPr>
      </w:pPr>
    </w:p>
    <w:p w:rsidR="00AE0C5D" w:rsidRPr="00B3072E" w:rsidRDefault="00AE0C5D" w:rsidP="00AE0C5D">
      <w:pPr>
        <w:ind w:firstLine="567"/>
        <w:rPr>
          <w:szCs w:val="24"/>
          <w:lang w:val="en-GB"/>
        </w:rPr>
      </w:pPr>
      <w:r w:rsidRPr="00B3072E">
        <w:rPr>
          <w:szCs w:val="24"/>
          <w:lang w:val="en-GB"/>
        </w:rPr>
        <w:t xml:space="preserve">For the data shown here candidate </w:t>
      </w:r>
      <w:r w:rsidRPr="00B3072E">
        <w:rPr>
          <w:i/>
          <w:szCs w:val="24"/>
          <w:lang w:val="en-GB"/>
        </w:rPr>
        <w:t>A</w:t>
      </w:r>
      <w:r w:rsidRPr="00B3072E">
        <w:rPr>
          <w:szCs w:val="24"/>
          <w:lang w:val="en-GB"/>
        </w:rPr>
        <w:t xml:space="preserve"> could be separated from 11 of the reference varieties when using a 1% level of significance while candidate B could be separated form 10 of the reference varieties. The two candidates could not be separated from each other.  The largest </w:t>
      </w:r>
      <w:r w:rsidRPr="00B3072E">
        <w:rPr>
          <w:i/>
          <w:szCs w:val="24"/>
          <w:lang w:val="en-GB"/>
        </w:rPr>
        <w:t>F</w:t>
      </w:r>
      <w:r w:rsidRPr="00B3072E">
        <w:rPr>
          <w:i/>
          <w:szCs w:val="24"/>
          <w:vertAlign w:val="subscript"/>
          <w:lang w:val="en-GB"/>
        </w:rPr>
        <w:t>3</w:t>
      </w:r>
      <w:r w:rsidRPr="00B3072E">
        <w:rPr>
          <w:i/>
          <w:szCs w:val="24"/>
          <w:lang w:val="en-GB"/>
        </w:rPr>
        <w:t>-value,</w:t>
      </w:r>
      <w:r w:rsidRPr="00B3072E">
        <w:rPr>
          <w:szCs w:val="24"/>
          <w:lang w:val="en-GB"/>
        </w:rPr>
        <w:t xml:space="preserve"> 5.43, was found for variety pair </w:t>
      </w:r>
      <w:r w:rsidRPr="00B3072E">
        <w:rPr>
          <w:i/>
          <w:szCs w:val="24"/>
          <w:lang w:val="en-GB"/>
        </w:rPr>
        <w:t>B-S</w:t>
      </w:r>
      <w:r w:rsidRPr="00B3072E">
        <w:rPr>
          <w:szCs w:val="24"/>
          <w:lang w:val="en-GB"/>
        </w:rPr>
        <w:t xml:space="preserve"> (the approximate threshold for the</w:t>
      </w:r>
      <w:r w:rsidRPr="00B3072E">
        <w:rPr>
          <w:i/>
          <w:szCs w:val="24"/>
          <w:lang w:val="en-GB"/>
        </w:rPr>
        <w:t xml:space="preserve"> F</w:t>
      </w:r>
      <w:r w:rsidRPr="00B3072E">
        <w:rPr>
          <w:i/>
          <w:szCs w:val="24"/>
          <w:vertAlign w:val="subscript"/>
          <w:lang w:val="en-GB"/>
        </w:rPr>
        <w:t>4</w:t>
      </w:r>
      <w:r w:rsidRPr="00B3072E">
        <w:rPr>
          <w:i/>
          <w:szCs w:val="24"/>
          <w:lang w:val="en-GB"/>
        </w:rPr>
        <w:t xml:space="preserve"> </w:t>
      </w:r>
      <w:r w:rsidRPr="00B3072E">
        <w:rPr>
          <w:szCs w:val="24"/>
          <w:lang w:val="en-GB"/>
        </w:rPr>
        <w:t xml:space="preserve">values to be significant is 4.98). This means that the interaction for this pair should have been considered if this pair had been distinct on this characteristic. </w:t>
      </w:r>
    </w:p>
    <w:p w:rsidR="00AE0C5D" w:rsidRPr="00D92CB2" w:rsidRDefault="00AE0C5D" w:rsidP="00AE0C5D">
      <w:pPr>
        <w:rPr>
          <w:szCs w:val="24"/>
          <w:highlight w:val="lightGray"/>
          <w:u w:val="single"/>
          <w:lang w:val="en-GB"/>
        </w:rPr>
      </w:pPr>
      <w:r w:rsidRPr="00D92CB2">
        <w:rPr>
          <w:szCs w:val="24"/>
          <w:highlight w:val="lightGray"/>
          <w:u w:val="single"/>
          <w:lang w:val="en-GB"/>
        </w:rPr>
        <w:br w:type="page"/>
      </w:r>
    </w:p>
    <w:p w:rsidR="00AE0C5D" w:rsidRPr="00B3072E" w:rsidRDefault="00AE0C5D" w:rsidP="00AE0C5D">
      <w:pPr>
        <w:pStyle w:val="Caption"/>
        <w:rPr>
          <w:rFonts w:ascii="Arial" w:hAnsi="Arial" w:cs="Arial"/>
          <w:lang w:val="en-GB"/>
        </w:rPr>
      </w:pPr>
      <w:r w:rsidRPr="00B3072E">
        <w:rPr>
          <w:rFonts w:ascii="Arial" w:hAnsi="Arial" w:cs="Arial"/>
          <w:lang w:val="en-GB"/>
        </w:rPr>
        <w:lastRenderedPageBreak/>
        <w:t>Table 3. Differences and F</w:t>
      </w:r>
      <w:r w:rsidRPr="00B3072E">
        <w:rPr>
          <w:rFonts w:ascii="Arial" w:hAnsi="Arial" w:cs="Arial"/>
          <w:vertAlign w:val="subscript"/>
          <w:lang w:val="en-GB"/>
        </w:rPr>
        <w:t>3</w:t>
      </w:r>
      <w:r w:rsidRPr="00B3072E">
        <w:rPr>
          <w:rFonts w:ascii="Arial" w:hAnsi="Arial" w:cs="Arial"/>
          <w:lang w:val="en-GB"/>
        </w:rPr>
        <w:t xml:space="preserve"> values together with P-values for relevant pairs of varieties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129"/>
        <w:gridCol w:w="1092"/>
        <w:gridCol w:w="1082"/>
        <w:gridCol w:w="1084"/>
        <w:gridCol w:w="1128"/>
        <w:gridCol w:w="1087"/>
        <w:gridCol w:w="1080"/>
        <w:gridCol w:w="1082"/>
      </w:tblGrid>
      <w:tr w:rsidR="00AE0C5D" w:rsidRPr="00B3072E" w:rsidTr="00511C0C">
        <w:tc>
          <w:tcPr>
            <w:tcW w:w="1091" w:type="dxa"/>
            <w:shd w:val="clear" w:color="auto" w:fill="auto"/>
          </w:tcPr>
          <w:p w:rsidR="00AE0C5D" w:rsidRPr="00B3072E" w:rsidRDefault="00AE0C5D" w:rsidP="00511C0C">
            <w:pPr>
              <w:jc w:val="center"/>
              <w:rPr>
                <w:szCs w:val="24"/>
                <w:lang w:val="en-GB"/>
              </w:rPr>
            </w:pPr>
            <w:r w:rsidRPr="00B3072E">
              <w:rPr>
                <w:szCs w:val="24"/>
                <w:lang w:val="en-GB"/>
              </w:rPr>
              <w:t>Variety</w:t>
            </w:r>
          </w:p>
        </w:tc>
        <w:tc>
          <w:tcPr>
            <w:tcW w:w="4387" w:type="dxa"/>
            <w:gridSpan w:val="4"/>
            <w:shd w:val="clear" w:color="auto" w:fill="auto"/>
          </w:tcPr>
          <w:p w:rsidR="00AE0C5D" w:rsidRPr="00B3072E" w:rsidRDefault="00AE0C5D" w:rsidP="00511C0C">
            <w:pPr>
              <w:jc w:val="center"/>
              <w:rPr>
                <w:szCs w:val="24"/>
                <w:lang w:val="en-GB"/>
              </w:rPr>
            </w:pPr>
            <w:r w:rsidRPr="00B3072E">
              <w:rPr>
                <w:szCs w:val="24"/>
                <w:lang w:val="en-GB"/>
              </w:rPr>
              <w:t>Candidate A</w:t>
            </w:r>
          </w:p>
        </w:tc>
        <w:tc>
          <w:tcPr>
            <w:tcW w:w="4377" w:type="dxa"/>
            <w:gridSpan w:val="4"/>
            <w:shd w:val="clear" w:color="auto" w:fill="auto"/>
          </w:tcPr>
          <w:p w:rsidR="00AE0C5D" w:rsidRPr="00B3072E" w:rsidRDefault="00AE0C5D" w:rsidP="00511C0C">
            <w:pPr>
              <w:jc w:val="center"/>
              <w:rPr>
                <w:szCs w:val="24"/>
                <w:lang w:val="en-GB"/>
              </w:rPr>
            </w:pPr>
            <w:r w:rsidRPr="00B3072E">
              <w:rPr>
                <w:szCs w:val="24"/>
                <w:lang w:val="en-GB"/>
              </w:rPr>
              <w:t>Candidate B</w:t>
            </w:r>
          </w:p>
        </w:tc>
      </w:tr>
      <w:tr w:rsidR="00AE0C5D" w:rsidRPr="00B3072E" w:rsidTr="00511C0C">
        <w:tc>
          <w:tcPr>
            <w:tcW w:w="1091" w:type="dxa"/>
            <w:shd w:val="clear" w:color="auto" w:fill="auto"/>
          </w:tcPr>
          <w:p w:rsidR="00AE0C5D" w:rsidRPr="00B3072E" w:rsidRDefault="00AE0C5D" w:rsidP="00511C0C">
            <w:pPr>
              <w:jc w:val="center"/>
              <w:rPr>
                <w:szCs w:val="24"/>
                <w:lang w:val="en-GB"/>
              </w:rPr>
            </w:pPr>
          </w:p>
        </w:tc>
        <w:tc>
          <w:tcPr>
            <w:tcW w:w="1129" w:type="dxa"/>
            <w:shd w:val="clear" w:color="auto" w:fill="auto"/>
          </w:tcPr>
          <w:p w:rsidR="00AE0C5D" w:rsidRPr="00B3072E" w:rsidRDefault="00AE0C5D" w:rsidP="00511C0C">
            <w:pPr>
              <w:jc w:val="right"/>
              <w:rPr>
                <w:szCs w:val="24"/>
                <w:lang w:val="en-GB"/>
              </w:rPr>
            </w:pPr>
            <w:r w:rsidRPr="00B3072E">
              <w:rPr>
                <w:szCs w:val="24"/>
                <w:lang w:val="en-GB"/>
              </w:rPr>
              <w:t>Difference</w:t>
            </w:r>
          </w:p>
        </w:tc>
        <w:tc>
          <w:tcPr>
            <w:tcW w:w="1092" w:type="dxa"/>
            <w:shd w:val="clear" w:color="auto" w:fill="auto"/>
          </w:tcPr>
          <w:p w:rsidR="00AE0C5D" w:rsidRPr="00B3072E" w:rsidRDefault="00AE0C5D" w:rsidP="00511C0C">
            <w:pPr>
              <w:jc w:val="right"/>
              <w:rPr>
                <w:szCs w:val="24"/>
                <w:vertAlign w:val="subscript"/>
                <w:lang w:val="en-GB"/>
              </w:rPr>
            </w:pPr>
            <w:proofErr w:type="spellStart"/>
            <w:r w:rsidRPr="00B3072E">
              <w:rPr>
                <w:szCs w:val="24"/>
                <w:lang w:val="en-GB"/>
              </w:rPr>
              <w:t>P</w:t>
            </w:r>
            <w:r w:rsidRPr="00B3072E">
              <w:rPr>
                <w:szCs w:val="24"/>
                <w:vertAlign w:val="subscript"/>
                <w:lang w:val="en-GB"/>
              </w:rPr>
              <w:t>Difference</w:t>
            </w:r>
            <w:proofErr w:type="spellEnd"/>
          </w:p>
        </w:tc>
        <w:tc>
          <w:tcPr>
            <w:tcW w:w="1082" w:type="dxa"/>
            <w:shd w:val="clear" w:color="auto" w:fill="auto"/>
          </w:tcPr>
          <w:p w:rsidR="00AE0C5D" w:rsidRPr="00B3072E" w:rsidRDefault="00AE0C5D" w:rsidP="00511C0C">
            <w:pPr>
              <w:jc w:val="right"/>
              <w:rPr>
                <w:szCs w:val="24"/>
                <w:vertAlign w:val="subscript"/>
                <w:lang w:val="en-GB"/>
              </w:rPr>
            </w:pPr>
            <w:r w:rsidRPr="00B3072E">
              <w:rPr>
                <w:szCs w:val="24"/>
                <w:lang w:val="en-GB"/>
              </w:rPr>
              <w:t>F</w:t>
            </w:r>
            <w:r w:rsidRPr="00B3072E">
              <w:rPr>
                <w:szCs w:val="24"/>
                <w:vertAlign w:val="subscript"/>
                <w:lang w:val="en-GB"/>
              </w:rPr>
              <w:t>3</w:t>
            </w:r>
          </w:p>
        </w:tc>
        <w:tc>
          <w:tcPr>
            <w:tcW w:w="1084" w:type="dxa"/>
            <w:shd w:val="clear" w:color="auto" w:fill="auto"/>
          </w:tcPr>
          <w:p w:rsidR="00AE0C5D" w:rsidRPr="00B3072E" w:rsidRDefault="00AE0C5D" w:rsidP="00511C0C">
            <w:pPr>
              <w:jc w:val="right"/>
              <w:rPr>
                <w:szCs w:val="24"/>
                <w:vertAlign w:val="subscript"/>
                <w:lang w:val="en-GB"/>
              </w:rPr>
            </w:pPr>
            <w:r w:rsidRPr="00B3072E">
              <w:rPr>
                <w:szCs w:val="24"/>
                <w:lang w:val="en-GB"/>
              </w:rPr>
              <w:t>P</w:t>
            </w:r>
            <w:r w:rsidRPr="00B3072E">
              <w:rPr>
                <w:szCs w:val="24"/>
                <w:vertAlign w:val="subscript"/>
                <w:lang w:val="en-GB"/>
              </w:rPr>
              <w:t>F3</w:t>
            </w:r>
          </w:p>
        </w:tc>
        <w:tc>
          <w:tcPr>
            <w:tcW w:w="1128" w:type="dxa"/>
            <w:shd w:val="clear" w:color="auto" w:fill="auto"/>
          </w:tcPr>
          <w:p w:rsidR="00AE0C5D" w:rsidRPr="00B3072E" w:rsidRDefault="00AE0C5D" w:rsidP="00511C0C">
            <w:pPr>
              <w:jc w:val="right"/>
              <w:rPr>
                <w:szCs w:val="24"/>
                <w:lang w:val="en-GB"/>
              </w:rPr>
            </w:pPr>
            <w:r w:rsidRPr="00B3072E">
              <w:rPr>
                <w:szCs w:val="24"/>
                <w:lang w:val="en-GB"/>
              </w:rPr>
              <w:t>Difference</w:t>
            </w:r>
          </w:p>
        </w:tc>
        <w:tc>
          <w:tcPr>
            <w:tcW w:w="1087" w:type="dxa"/>
            <w:shd w:val="clear" w:color="auto" w:fill="auto"/>
          </w:tcPr>
          <w:p w:rsidR="00AE0C5D" w:rsidRPr="00B3072E" w:rsidRDefault="00AE0C5D" w:rsidP="00511C0C">
            <w:pPr>
              <w:jc w:val="right"/>
              <w:rPr>
                <w:szCs w:val="24"/>
                <w:vertAlign w:val="subscript"/>
                <w:lang w:val="en-GB"/>
              </w:rPr>
            </w:pPr>
            <w:proofErr w:type="spellStart"/>
            <w:r w:rsidRPr="00B3072E">
              <w:rPr>
                <w:szCs w:val="24"/>
                <w:lang w:val="en-GB"/>
              </w:rPr>
              <w:t>P</w:t>
            </w:r>
            <w:r w:rsidRPr="00B3072E">
              <w:rPr>
                <w:szCs w:val="24"/>
                <w:vertAlign w:val="subscript"/>
                <w:lang w:val="en-GB"/>
              </w:rPr>
              <w:t>Difference</w:t>
            </w:r>
            <w:proofErr w:type="spellEnd"/>
          </w:p>
        </w:tc>
        <w:tc>
          <w:tcPr>
            <w:tcW w:w="1080" w:type="dxa"/>
            <w:shd w:val="clear" w:color="auto" w:fill="auto"/>
          </w:tcPr>
          <w:p w:rsidR="00AE0C5D" w:rsidRPr="00B3072E" w:rsidRDefault="00AE0C5D" w:rsidP="00511C0C">
            <w:pPr>
              <w:jc w:val="right"/>
              <w:rPr>
                <w:szCs w:val="24"/>
                <w:vertAlign w:val="subscript"/>
                <w:lang w:val="en-GB"/>
              </w:rPr>
            </w:pPr>
            <w:r w:rsidRPr="00B3072E">
              <w:rPr>
                <w:szCs w:val="24"/>
                <w:lang w:val="en-GB"/>
              </w:rPr>
              <w:t>F</w:t>
            </w:r>
            <w:r w:rsidRPr="00B3072E">
              <w:rPr>
                <w:szCs w:val="24"/>
                <w:vertAlign w:val="subscript"/>
                <w:lang w:val="en-GB"/>
              </w:rPr>
              <w:t>3</w:t>
            </w:r>
          </w:p>
        </w:tc>
        <w:tc>
          <w:tcPr>
            <w:tcW w:w="1082" w:type="dxa"/>
            <w:shd w:val="clear" w:color="auto" w:fill="auto"/>
          </w:tcPr>
          <w:p w:rsidR="00AE0C5D" w:rsidRPr="00B3072E" w:rsidRDefault="00AE0C5D" w:rsidP="00511C0C">
            <w:pPr>
              <w:jc w:val="right"/>
              <w:rPr>
                <w:szCs w:val="24"/>
                <w:vertAlign w:val="subscript"/>
                <w:lang w:val="en-GB"/>
              </w:rPr>
            </w:pPr>
            <w:r w:rsidRPr="00B3072E">
              <w:rPr>
                <w:szCs w:val="24"/>
                <w:lang w:val="en-GB"/>
              </w:rPr>
              <w:t>P</w:t>
            </w:r>
            <w:r w:rsidRPr="00B3072E">
              <w:rPr>
                <w:szCs w:val="24"/>
                <w:vertAlign w:val="subscript"/>
                <w:lang w:val="en-GB"/>
              </w:rPr>
              <w:t>F3</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A</w:t>
            </w:r>
          </w:p>
        </w:tc>
        <w:tc>
          <w:tcPr>
            <w:tcW w:w="1129" w:type="dxa"/>
            <w:shd w:val="clear" w:color="auto" w:fill="auto"/>
          </w:tcPr>
          <w:p w:rsidR="00AE0C5D" w:rsidRPr="00B3072E" w:rsidRDefault="00AE0C5D" w:rsidP="00511C0C">
            <w:pPr>
              <w:jc w:val="right"/>
              <w:rPr>
                <w:szCs w:val="24"/>
                <w:lang w:val="en-GB"/>
              </w:rPr>
            </w:pPr>
            <w:r w:rsidRPr="00B3072E">
              <w:rPr>
                <w:szCs w:val="24"/>
                <w:lang w:val="en-GB"/>
              </w:rPr>
              <w:t>-</w:t>
            </w:r>
          </w:p>
        </w:tc>
        <w:tc>
          <w:tcPr>
            <w:tcW w:w="1092" w:type="dxa"/>
            <w:shd w:val="clear" w:color="auto" w:fill="auto"/>
          </w:tcPr>
          <w:p w:rsidR="00AE0C5D" w:rsidRPr="00B3072E" w:rsidRDefault="00AE0C5D" w:rsidP="00511C0C">
            <w:pPr>
              <w:jc w:val="right"/>
              <w:rPr>
                <w:szCs w:val="24"/>
                <w:lang w:val="en-GB"/>
              </w:rPr>
            </w:pPr>
            <w:r w:rsidRPr="00B3072E">
              <w:rPr>
                <w:szCs w:val="24"/>
                <w:lang w:val="en-GB"/>
              </w:rPr>
              <w:t>-</w:t>
            </w:r>
          </w:p>
        </w:tc>
        <w:tc>
          <w:tcPr>
            <w:tcW w:w="1082" w:type="dxa"/>
            <w:shd w:val="clear" w:color="auto" w:fill="auto"/>
          </w:tcPr>
          <w:p w:rsidR="00AE0C5D" w:rsidRPr="00B3072E" w:rsidRDefault="00AE0C5D" w:rsidP="00511C0C">
            <w:pPr>
              <w:jc w:val="right"/>
              <w:rPr>
                <w:szCs w:val="24"/>
                <w:lang w:val="en-GB"/>
              </w:rPr>
            </w:pPr>
            <w:r w:rsidRPr="00B3072E">
              <w:rPr>
                <w:szCs w:val="24"/>
                <w:lang w:val="en-GB"/>
              </w:rPr>
              <w:t>-</w:t>
            </w:r>
          </w:p>
        </w:tc>
        <w:tc>
          <w:tcPr>
            <w:tcW w:w="1084" w:type="dxa"/>
            <w:shd w:val="clear" w:color="auto" w:fill="auto"/>
          </w:tcPr>
          <w:p w:rsidR="00AE0C5D" w:rsidRPr="00B3072E" w:rsidRDefault="00AE0C5D" w:rsidP="00511C0C">
            <w:pPr>
              <w:jc w:val="right"/>
              <w:rPr>
                <w:szCs w:val="24"/>
                <w:lang w:val="en-GB"/>
              </w:rPr>
            </w:pPr>
            <w:r w:rsidRPr="00B3072E">
              <w:rPr>
                <w:szCs w:val="24"/>
                <w:lang w:val="en-GB"/>
              </w:rPr>
              <w:t>-</w:t>
            </w:r>
          </w:p>
        </w:tc>
        <w:tc>
          <w:tcPr>
            <w:tcW w:w="1128" w:type="dxa"/>
            <w:shd w:val="clear" w:color="auto" w:fill="auto"/>
          </w:tcPr>
          <w:p w:rsidR="00AE0C5D" w:rsidRPr="00B3072E" w:rsidRDefault="00AE0C5D" w:rsidP="00511C0C">
            <w:pPr>
              <w:jc w:val="right"/>
              <w:rPr>
                <w:szCs w:val="24"/>
                <w:lang w:val="en-GB"/>
              </w:rPr>
            </w:pPr>
            <w:r w:rsidRPr="00B3072E">
              <w:rPr>
                <w:szCs w:val="24"/>
                <w:lang w:val="en-GB"/>
              </w:rPr>
              <w:t>0.03</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szCs w:val="24"/>
                <w:lang w:val="en-GB"/>
              </w:rPr>
              <w:t>9011</w:t>
            </w:r>
          </w:p>
        </w:tc>
        <w:tc>
          <w:tcPr>
            <w:tcW w:w="1080" w:type="dxa"/>
            <w:shd w:val="clear" w:color="auto" w:fill="auto"/>
          </w:tcPr>
          <w:p w:rsidR="00AE0C5D" w:rsidRPr="00B3072E" w:rsidRDefault="00AE0C5D" w:rsidP="00511C0C">
            <w:pPr>
              <w:jc w:val="right"/>
              <w:rPr>
                <w:szCs w:val="24"/>
                <w:lang w:val="en-GB"/>
              </w:rPr>
            </w:pPr>
            <w:r w:rsidRPr="00B3072E">
              <w:rPr>
                <w:szCs w:val="24"/>
                <w:lang w:val="en-GB"/>
              </w:rPr>
              <w:t>0.22</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0.4051</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B</w:t>
            </w:r>
          </w:p>
        </w:tc>
        <w:tc>
          <w:tcPr>
            <w:tcW w:w="1129" w:type="dxa"/>
            <w:shd w:val="clear" w:color="auto" w:fill="auto"/>
          </w:tcPr>
          <w:p w:rsidR="00AE0C5D" w:rsidRPr="00B3072E" w:rsidRDefault="00AE0C5D" w:rsidP="00511C0C">
            <w:pPr>
              <w:jc w:val="right"/>
              <w:rPr>
                <w:lang w:val="en-GB"/>
              </w:rPr>
            </w:pPr>
            <w:r w:rsidRPr="00B3072E">
              <w:rPr>
                <w:lang w:val="en-GB"/>
              </w:rPr>
              <w:t>-0.03</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0.9011</w:t>
            </w:r>
          </w:p>
        </w:tc>
        <w:tc>
          <w:tcPr>
            <w:tcW w:w="1082" w:type="dxa"/>
            <w:shd w:val="clear" w:color="auto" w:fill="auto"/>
          </w:tcPr>
          <w:p w:rsidR="00AE0C5D" w:rsidRPr="00B3072E" w:rsidRDefault="00AE0C5D" w:rsidP="00511C0C">
            <w:pPr>
              <w:jc w:val="right"/>
              <w:rPr>
                <w:lang w:val="en-GB"/>
              </w:rPr>
            </w:pPr>
            <w:r w:rsidRPr="00B3072E">
              <w:rPr>
                <w:lang w:val="en-GB"/>
              </w:rPr>
              <w:t>0.21</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lang w:val="en-GB"/>
              </w:rPr>
              <w:t>6566</w:t>
            </w:r>
          </w:p>
        </w:tc>
        <w:tc>
          <w:tcPr>
            <w:tcW w:w="1128" w:type="dxa"/>
            <w:shd w:val="clear" w:color="auto" w:fill="auto"/>
          </w:tcPr>
          <w:p w:rsidR="00AE0C5D" w:rsidRPr="00B3072E" w:rsidRDefault="00AE0C5D" w:rsidP="00511C0C">
            <w:pPr>
              <w:jc w:val="right"/>
              <w:rPr>
                <w:szCs w:val="24"/>
                <w:lang w:val="en-GB"/>
              </w:rPr>
            </w:pPr>
            <w:r w:rsidRPr="00B3072E">
              <w:rPr>
                <w:szCs w:val="24"/>
                <w:lang w:val="en-GB"/>
              </w:rPr>
              <w:t>-</w:t>
            </w:r>
          </w:p>
        </w:tc>
        <w:tc>
          <w:tcPr>
            <w:tcW w:w="1087" w:type="dxa"/>
            <w:shd w:val="clear" w:color="auto" w:fill="auto"/>
          </w:tcPr>
          <w:p w:rsidR="00AE0C5D" w:rsidRPr="00B3072E" w:rsidRDefault="00AE0C5D" w:rsidP="00511C0C">
            <w:pPr>
              <w:jc w:val="right"/>
              <w:rPr>
                <w:szCs w:val="24"/>
                <w:lang w:val="en-GB"/>
              </w:rPr>
            </w:pPr>
            <w:r w:rsidRPr="00B3072E">
              <w:rPr>
                <w:szCs w:val="24"/>
                <w:lang w:val="en-GB"/>
              </w:rPr>
              <w:t>-</w:t>
            </w:r>
          </w:p>
        </w:tc>
        <w:tc>
          <w:tcPr>
            <w:tcW w:w="1080" w:type="dxa"/>
            <w:shd w:val="clear" w:color="auto" w:fill="auto"/>
          </w:tcPr>
          <w:p w:rsidR="00AE0C5D" w:rsidRPr="00B3072E" w:rsidRDefault="00AE0C5D" w:rsidP="00511C0C">
            <w:pPr>
              <w:jc w:val="right"/>
              <w:rPr>
                <w:szCs w:val="24"/>
                <w:lang w:val="en-GB"/>
              </w:rPr>
            </w:pPr>
            <w:r w:rsidRPr="00B3072E">
              <w:rPr>
                <w:szCs w:val="24"/>
                <w:lang w:val="en-GB"/>
              </w:rPr>
              <w:t>-</w:t>
            </w:r>
          </w:p>
        </w:tc>
        <w:tc>
          <w:tcPr>
            <w:tcW w:w="1082" w:type="dxa"/>
            <w:shd w:val="clear" w:color="auto" w:fill="auto"/>
          </w:tcPr>
          <w:p w:rsidR="00AE0C5D" w:rsidRPr="00B3072E" w:rsidRDefault="00AE0C5D" w:rsidP="00511C0C">
            <w:pPr>
              <w:jc w:val="right"/>
              <w:rPr>
                <w:szCs w:val="24"/>
                <w:lang w:val="en-GB"/>
              </w:rPr>
            </w:pPr>
            <w:r w:rsidRPr="00B3072E">
              <w:rPr>
                <w:szCs w:val="24"/>
                <w:lang w:val="en-GB"/>
              </w:rPr>
              <w:t>-</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C</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0.19</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0.4507</w:t>
            </w:r>
          </w:p>
        </w:tc>
        <w:tc>
          <w:tcPr>
            <w:tcW w:w="1082" w:type="dxa"/>
            <w:shd w:val="clear" w:color="auto" w:fill="auto"/>
          </w:tcPr>
          <w:p w:rsidR="00AE0C5D" w:rsidRPr="00B3072E" w:rsidRDefault="00AE0C5D" w:rsidP="00511C0C">
            <w:pPr>
              <w:jc w:val="right"/>
              <w:rPr>
                <w:lang w:val="en-GB"/>
              </w:rPr>
            </w:pPr>
            <w:r w:rsidRPr="00B3072E">
              <w:rPr>
                <w:lang w:val="en-GB"/>
              </w:rPr>
              <w:t>0.02</w:t>
            </w:r>
          </w:p>
        </w:tc>
        <w:tc>
          <w:tcPr>
            <w:tcW w:w="1084" w:type="dxa"/>
            <w:shd w:val="clear" w:color="auto" w:fill="auto"/>
          </w:tcPr>
          <w:p w:rsidR="00AE0C5D" w:rsidRPr="00B3072E" w:rsidRDefault="00AE0C5D" w:rsidP="00511C0C">
            <w:pPr>
              <w:jc w:val="right"/>
              <w:rPr>
                <w:lang w:val="en-GB"/>
              </w:rPr>
            </w:pPr>
            <w:r w:rsidRPr="00B3072E">
              <w:rPr>
                <w:lang w:val="en-GB"/>
              </w:rPr>
              <w:t>0.8782</w:t>
            </w:r>
          </w:p>
        </w:tc>
        <w:tc>
          <w:tcPr>
            <w:tcW w:w="1128" w:type="dxa"/>
            <w:shd w:val="clear" w:color="auto" w:fill="auto"/>
          </w:tcPr>
          <w:p w:rsidR="00AE0C5D" w:rsidRPr="00B3072E" w:rsidRDefault="00AE0C5D" w:rsidP="00511C0C">
            <w:pPr>
              <w:jc w:val="right"/>
              <w:rPr>
                <w:lang w:val="en-GB"/>
              </w:rPr>
            </w:pPr>
            <w:r w:rsidRPr="00B3072E">
              <w:rPr>
                <w:lang w:val="en-GB"/>
              </w:rPr>
              <w:t>0.22</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0.4051</w:t>
            </w:r>
          </w:p>
        </w:tc>
        <w:tc>
          <w:tcPr>
            <w:tcW w:w="1080" w:type="dxa"/>
            <w:shd w:val="clear" w:color="auto" w:fill="auto"/>
          </w:tcPr>
          <w:p w:rsidR="00AE0C5D" w:rsidRPr="00B3072E" w:rsidRDefault="00AE0C5D" w:rsidP="00511C0C">
            <w:pPr>
              <w:jc w:val="right"/>
              <w:rPr>
                <w:lang w:val="en-GB"/>
              </w:rPr>
            </w:pPr>
            <w:r w:rsidRPr="00B3072E">
              <w:rPr>
                <w:lang w:val="en-GB"/>
              </w:rPr>
              <w:t>0.09</w:t>
            </w:r>
          </w:p>
        </w:tc>
        <w:tc>
          <w:tcPr>
            <w:tcW w:w="1082" w:type="dxa"/>
            <w:shd w:val="clear" w:color="auto" w:fill="auto"/>
          </w:tcPr>
          <w:p w:rsidR="00AE0C5D" w:rsidRPr="00B3072E" w:rsidRDefault="00AE0C5D" w:rsidP="00511C0C">
            <w:pPr>
              <w:jc w:val="right"/>
              <w:rPr>
                <w:lang w:val="en-GB"/>
              </w:rPr>
            </w:pPr>
            <w:r w:rsidRPr="00B3072E">
              <w:rPr>
                <w:lang w:val="en-GB"/>
              </w:rPr>
              <w:t>0.7694</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D</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-0.39</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lang w:val="en-GB"/>
              </w:rPr>
              <w:t>1243</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0.04</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lang w:val="en-GB"/>
              </w:rPr>
              <w:t>8522</w:t>
            </w:r>
          </w:p>
        </w:tc>
        <w:tc>
          <w:tcPr>
            <w:tcW w:w="1128" w:type="dxa"/>
            <w:shd w:val="clear" w:color="auto" w:fill="auto"/>
          </w:tcPr>
          <w:p w:rsidR="00AE0C5D" w:rsidRPr="00B3072E" w:rsidRDefault="00AE0C5D" w:rsidP="00511C0C">
            <w:pPr>
              <w:jc w:val="right"/>
              <w:rPr>
                <w:lang w:val="en-GB"/>
              </w:rPr>
            </w:pPr>
            <w:r w:rsidRPr="00B3072E">
              <w:rPr>
                <w:lang w:val="en-GB"/>
              </w:rPr>
              <w:t>-0.35</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0.1856</w:t>
            </w:r>
          </w:p>
        </w:tc>
        <w:tc>
          <w:tcPr>
            <w:tcW w:w="1080" w:type="dxa"/>
            <w:shd w:val="clear" w:color="auto" w:fill="auto"/>
          </w:tcPr>
          <w:p w:rsidR="00AE0C5D" w:rsidRPr="00B3072E" w:rsidRDefault="00AE0C5D" w:rsidP="00511C0C">
            <w:pPr>
              <w:jc w:val="right"/>
              <w:rPr>
                <w:lang w:val="en-GB"/>
              </w:rPr>
            </w:pPr>
            <w:r w:rsidRPr="00B3072E">
              <w:rPr>
                <w:lang w:val="en-GB"/>
              </w:rPr>
              <w:t>0.07</w:t>
            </w:r>
          </w:p>
        </w:tc>
        <w:tc>
          <w:tcPr>
            <w:tcW w:w="1082" w:type="dxa"/>
            <w:shd w:val="clear" w:color="auto" w:fill="auto"/>
          </w:tcPr>
          <w:p w:rsidR="00AE0C5D" w:rsidRPr="00B3072E" w:rsidRDefault="00AE0C5D" w:rsidP="00511C0C">
            <w:pPr>
              <w:jc w:val="right"/>
              <w:rPr>
                <w:lang w:val="en-GB"/>
              </w:rPr>
            </w:pPr>
            <w:r w:rsidRPr="00B3072E">
              <w:rPr>
                <w:lang w:val="en-GB"/>
              </w:rPr>
              <w:t>0.7947</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E</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-0.84</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lang w:val="en-GB"/>
              </w:rPr>
              <w:t>0011</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lang w:val="en-GB"/>
              </w:rPr>
              <w:t>73</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lang w:val="en-GB"/>
              </w:rPr>
              <w:t>4154</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-0.81</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lang w:val="en-GB"/>
              </w:rPr>
              <w:t>0030</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1.73</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0.2215</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F</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1.26</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&lt;.0001</w:t>
            </w:r>
          </w:p>
        </w:tc>
        <w:tc>
          <w:tcPr>
            <w:tcW w:w="1082" w:type="dxa"/>
            <w:shd w:val="clear" w:color="auto" w:fill="auto"/>
          </w:tcPr>
          <w:p w:rsidR="00AE0C5D" w:rsidRPr="00B3072E" w:rsidRDefault="00AE0C5D" w:rsidP="00511C0C">
            <w:pPr>
              <w:jc w:val="right"/>
              <w:rPr>
                <w:lang w:val="en-GB"/>
              </w:rPr>
            </w:pPr>
            <w:r w:rsidRPr="00B3072E">
              <w:rPr>
                <w:lang w:val="en-GB"/>
              </w:rPr>
              <w:t>0.56</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0.4743</w:t>
            </w:r>
          </w:p>
        </w:tc>
        <w:tc>
          <w:tcPr>
            <w:tcW w:w="1128" w:type="dxa"/>
            <w:shd w:val="clear" w:color="auto" w:fill="auto"/>
          </w:tcPr>
          <w:p w:rsidR="00AE0C5D" w:rsidRPr="00B3072E" w:rsidRDefault="00AE0C5D" w:rsidP="00511C0C">
            <w:pPr>
              <w:jc w:val="right"/>
              <w:rPr>
                <w:lang w:val="en-GB"/>
              </w:rPr>
            </w:pPr>
            <w:r w:rsidRPr="00B3072E">
              <w:rPr>
                <w:lang w:val="en-GB"/>
              </w:rPr>
              <w:t>1.29</w:t>
            </w:r>
          </w:p>
        </w:tc>
        <w:tc>
          <w:tcPr>
            <w:tcW w:w="1087" w:type="dxa"/>
            <w:shd w:val="clear" w:color="auto" w:fill="auto"/>
          </w:tcPr>
          <w:p w:rsidR="00AE0C5D" w:rsidRPr="00B3072E" w:rsidRDefault="00AE0C5D" w:rsidP="00511C0C">
            <w:pPr>
              <w:jc w:val="right"/>
              <w:rPr>
                <w:lang w:val="en-GB"/>
              </w:rPr>
            </w:pPr>
            <w:r w:rsidRPr="00B3072E">
              <w:rPr>
                <w:lang w:val="en-GB"/>
              </w:rPr>
              <w:t>&lt;.0001</w:t>
            </w:r>
          </w:p>
        </w:tc>
        <w:tc>
          <w:tcPr>
            <w:tcW w:w="1080" w:type="dxa"/>
            <w:shd w:val="clear" w:color="auto" w:fill="auto"/>
          </w:tcPr>
          <w:p w:rsidR="00AE0C5D" w:rsidRPr="00B3072E" w:rsidRDefault="00AE0C5D" w:rsidP="00511C0C">
            <w:pPr>
              <w:jc w:val="right"/>
              <w:rPr>
                <w:lang w:val="en-GB"/>
              </w:rPr>
            </w:pPr>
            <w:r w:rsidRPr="00B3072E">
              <w:rPr>
                <w:lang w:val="en-GB"/>
              </w:rPr>
              <w:t>1.46</w:t>
            </w:r>
          </w:p>
        </w:tc>
        <w:tc>
          <w:tcPr>
            <w:tcW w:w="1082" w:type="dxa"/>
            <w:shd w:val="clear" w:color="auto" w:fill="auto"/>
          </w:tcPr>
          <w:p w:rsidR="00AE0C5D" w:rsidRPr="00B3072E" w:rsidRDefault="00AE0C5D" w:rsidP="00511C0C">
            <w:pPr>
              <w:jc w:val="right"/>
              <w:rPr>
                <w:lang w:val="en-GB"/>
              </w:rPr>
            </w:pPr>
            <w:r w:rsidRPr="00B3072E">
              <w:rPr>
                <w:lang w:val="en-GB"/>
              </w:rPr>
              <w:t>0.2584</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G</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-0.63</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lang w:val="en-GB"/>
              </w:rPr>
              <w:t>0125</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1.66</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lang w:val="en-GB"/>
              </w:rPr>
              <w:t>2298</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-0.60</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0.0255</w:t>
            </w:r>
          </w:p>
        </w:tc>
        <w:tc>
          <w:tcPr>
            <w:tcW w:w="1080" w:type="dxa"/>
            <w:shd w:val="clear" w:color="auto" w:fill="auto"/>
          </w:tcPr>
          <w:p w:rsidR="00AE0C5D" w:rsidRPr="00B3072E" w:rsidRDefault="00AE0C5D" w:rsidP="00511C0C">
            <w:pPr>
              <w:jc w:val="right"/>
              <w:rPr>
                <w:lang w:val="en-GB"/>
              </w:rPr>
            </w:pPr>
            <w:r w:rsidRPr="00B3072E">
              <w:rPr>
                <w:lang w:val="en-GB"/>
              </w:rPr>
              <w:t>3.06</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0.1144</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H</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-1.22</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&lt;.</w:t>
            </w:r>
            <w:r w:rsidRPr="00B3072E">
              <w:rPr>
                <w:lang w:val="en-GB"/>
              </w:rPr>
              <w:t>0001</w:t>
            </w:r>
          </w:p>
        </w:tc>
        <w:tc>
          <w:tcPr>
            <w:tcW w:w="1082" w:type="dxa"/>
            <w:shd w:val="clear" w:color="auto" w:fill="auto"/>
          </w:tcPr>
          <w:p w:rsidR="00AE0C5D" w:rsidRPr="00B3072E" w:rsidRDefault="00AE0C5D" w:rsidP="00511C0C">
            <w:pPr>
              <w:jc w:val="right"/>
              <w:rPr>
                <w:lang w:val="en-GB"/>
              </w:rPr>
            </w:pPr>
            <w:r w:rsidRPr="00B3072E">
              <w:rPr>
                <w:lang w:val="en-GB"/>
              </w:rPr>
              <w:t>1.17</w:t>
            </w:r>
          </w:p>
        </w:tc>
        <w:tc>
          <w:tcPr>
            <w:tcW w:w="1084" w:type="dxa"/>
            <w:shd w:val="clear" w:color="auto" w:fill="auto"/>
          </w:tcPr>
          <w:p w:rsidR="00AE0C5D" w:rsidRPr="00B3072E" w:rsidRDefault="00AE0C5D" w:rsidP="00511C0C">
            <w:pPr>
              <w:jc w:val="right"/>
              <w:rPr>
                <w:lang w:val="en-GB"/>
              </w:rPr>
            </w:pPr>
            <w:r w:rsidRPr="00B3072E">
              <w:rPr>
                <w:lang w:val="en-GB"/>
              </w:rPr>
              <w:t>0.3080</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-1.19</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&lt;.0001</w:t>
            </w:r>
          </w:p>
        </w:tc>
        <w:tc>
          <w:tcPr>
            <w:tcW w:w="1080" w:type="dxa"/>
            <w:shd w:val="clear" w:color="auto" w:fill="auto"/>
          </w:tcPr>
          <w:p w:rsidR="00AE0C5D" w:rsidRPr="00B3072E" w:rsidRDefault="00AE0C5D" w:rsidP="00511C0C">
            <w:pPr>
              <w:jc w:val="right"/>
              <w:rPr>
                <w:lang w:val="en-GB"/>
              </w:rPr>
            </w:pPr>
            <w:r w:rsidRPr="00B3072E">
              <w:rPr>
                <w:lang w:val="en-GB"/>
              </w:rPr>
              <w:t>2.37</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0.1579</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I</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0.03</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0.8922</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0.29</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0.6041</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0.07</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lang w:val="en-GB"/>
              </w:rPr>
              <w:t>8004</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0.99</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lang w:val="en-GB"/>
              </w:rPr>
              <w:t>3448</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J</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0.30</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0.2267</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1.13</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0.3146</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0.34</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0.2081</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0.37</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0.5600</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K</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0.88</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0.0007</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0.00</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0.9669</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0.91</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0.0010</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0.25</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0.6274</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L</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-0.33</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0.1879</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0.52</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0.4895</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-0.30</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0.2651</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1.39</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0.2681</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M</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0.24</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0.3255</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0.82</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0.3878</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0.28</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0.2949</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1.87</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0.2047</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N</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0.99</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0.0002</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0.00</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0.9734</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1.02</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0.0003</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0.18</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0.6805</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O</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-0.61</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0.0162</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0.27</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0.6151</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-0.58</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0.0317</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0.96</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0.3525</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P</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-1.15</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&lt;.0001</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0.24</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0.6350</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-1.11</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0.0001</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0.90</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0.3664</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Q</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-0.47</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0.0630</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2.59</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0.1421</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-0.43</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0.1039</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4.28</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0.0685</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R</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-0.17</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0.5056</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0.06</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0.8115</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-0.13</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0.6174</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0.50</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0.4984</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S</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-0.22</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0.3813</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3.50</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0.0943</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-0.18</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0.4858</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5.43</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0.0448</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T</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-0.34</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0.1848</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0.82</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0.3879</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-0.31</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0.2578</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0.20</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0.6650</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U</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-0.82</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0.0013</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1.04</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0.3352</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-0.79</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0.0035</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2.18</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0.1735</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V</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-1.18</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&lt;.0001</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0.03</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0.8674</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-1.15</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&lt;.0001</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0.08</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0.7799</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W</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-0.23</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0.3621</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0.17</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0.6870</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-0.19</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0.4653</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0.00</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0.9662</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X</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0.12</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0.6441</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0.00</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0.9863</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0.15</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0.5764</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0.23</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0.6444</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Y</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0.27</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0.3246</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0.19</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0.6753</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0.30</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0.2936</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0.00</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0.9791</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Z</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0.77</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0.0032</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0.64</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0.4435</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0.80</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0.0038</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0.12</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0.7404</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1</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-0.66</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0.0093</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0.00</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0.9861</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-0.63</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0.0196</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0.23</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0.6443</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2</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-0.17</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0.5049</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0.15</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0.7116</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-0.13</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0.6165</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0.71</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0.4219</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3</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-0.87</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0.0009</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0.07</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0.8017</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-0.83</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0.0026</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0.52</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0.4907</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4</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-0.53</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0.0393</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0.03</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0.8714</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-0.49</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0.0684</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0.09</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0.7760</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5</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0.27</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0.2712</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0.31</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0.5938</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0.31</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0.2471</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1.03</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0.3376</w:t>
            </w:r>
          </w:p>
        </w:tc>
      </w:tr>
    </w:tbl>
    <w:p w:rsidR="00AE0C5D" w:rsidRPr="00B3072E" w:rsidRDefault="00AE0C5D" w:rsidP="00AE0C5D">
      <w:pPr>
        <w:rPr>
          <w:szCs w:val="24"/>
          <w:lang w:val="en-GB"/>
        </w:rPr>
      </w:pPr>
    </w:p>
    <w:p w:rsidR="00AE0C5D" w:rsidRPr="00B3072E" w:rsidRDefault="00AE0C5D" w:rsidP="00AE0C5D">
      <w:pPr>
        <w:ind w:firstLine="567"/>
        <w:rPr>
          <w:i/>
          <w:szCs w:val="24"/>
          <w:vertAlign w:val="subscript"/>
          <w:lang w:val="en-GB"/>
        </w:rPr>
      </w:pPr>
      <w:r w:rsidRPr="00B3072E">
        <w:rPr>
          <w:szCs w:val="24"/>
          <w:lang w:val="en-GB"/>
        </w:rPr>
        <w:t>In order to examine whether one or more varieties have a different variety by year interaction than the main part of the varieties, the actual contribution to the interaction was calculated for each variety and compared to the average contribution from all varieties. This was done using an</w:t>
      </w:r>
      <w:r w:rsidRPr="00B3072E">
        <w:rPr>
          <w:i/>
          <w:szCs w:val="24"/>
          <w:lang w:val="en-GB"/>
        </w:rPr>
        <w:t xml:space="preserve"> F</w:t>
      </w:r>
      <w:r w:rsidRPr="00B3072E">
        <w:rPr>
          <w:szCs w:val="24"/>
          <w:lang w:val="en-GB"/>
        </w:rPr>
        <w:t xml:space="preserve">- value, </w:t>
      </w:r>
      <w:r w:rsidRPr="00B3072E">
        <w:rPr>
          <w:i/>
          <w:szCs w:val="24"/>
          <w:lang w:val="en-GB"/>
        </w:rPr>
        <w:t>F</w:t>
      </w:r>
      <w:r w:rsidRPr="00B3072E">
        <w:rPr>
          <w:i/>
          <w:szCs w:val="24"/>
          <w:vertAlign w:val="subscript"/>
          <w:lang w:val="en-GB"/>
        </w:rPr>
        <w:t>4.</w:t>
      </w:r>
    </w:p>
    <w:p w:rsidR="00AE0C5D" w:rsidRPr="00B3072E" w:rsidRDefault="00AE0C5D" w:rsidP="00AE0C5D">
      <w:pPr>
        <w:ind w:firstLine="567"/>
        <w:rPr>
          <w:szCs w:val="24"/>
          <w:lang w:val="en-GB"/>
        </w:rPr>
      </w:pPr>
      <w:r w:rsidRPr="00B3072E">
        <w:rPr>
          <w:i/>
          <w:szCs w:val="24"/>
          <w:lang w:val="en-GB"/>
        </w:rPr>
        <w:t xml:space="preserve"> </w:t>
      </w:r>
      <w:r w:rsidRPr="00B3072E">
        <w:rPr>
          <w:szCs w:val="24"/>
          <w:lang w:val="en-GB"/>
        </w:rPr>
        <w:t xml:space="preserve">The </w:t>
      </w:r>
      <w:r w:rsidRPr="00B3072E">
        <w:rPr>
          <w:i/>
          <w:szCs w:val="24"/>
          <w:lang w:val="en-GB"/>
        </w:rPr>
        <w:t>F</w:t>
      </w:r>
      <w:r w:rsidRPr="00B3072E">
        <w:rPr>
          <w:i/>
          <w:szCs w:val="24"/>
          <w:vertAlign w:val="subscript"/>
          <w:lang w:val="en-GB"/>
        </w:rPr>
        <w:t>4</w:t>
      </w:r>
      <w:r w:rsidRPr="00B3072E">
        <w:rPr>
          <w:i/>
          <w:szCs w:val="24"/>
          <w:lang w:val="en-GB"/>
        </w:rPr>
        <w:t xml:space="preserve"> </w:t>
      </w:r>
      <w:r w:rsidRPr="00B3072E">
        <w:rPr>
          <w:szCs w:val="24"/>
          <w:lang w:val="en-GB"/>
        </w:rPr>
        <w:t xml:space="preserve">values for each variety in the analysis are shown in Figure 2. The largest </w:t>
      </w:r>
      <w:r w:rsidRPr="00B3072E">
        <w:rPr>
          <w:i/>
          <w:szCs w:val="24"/>
          <w:lang w:val="en-GB"/>
        </w:rPr>
        <w:t>F</w:t>
      </w:r>
      <w:r w:rsidRPr="00B3072E">
        <w:rPr>
          <w:i/>
          <w:szCs w:val="24"/>
          <w:vertAlign w:val="subscript"/>
          <w:lang w:val="en-GB"/>
        </w:rPr>
        <w:t>4</w:t>
      </w:r>
      <w:r w:rsidRPr="00B3072E">
        <w:rPr>
          <w:i/>
          <w:szCs w:val="24"/>
          <w:lang w:val="en-GB"/>
        </w:rPr>
        <w:t>-</w:t>
      </w:r>
      <w:r w:rsidRPr="00B3072E">
        <w:rPr>
          <w:szCs w:val="24"/>
          <w:lang w:val="en-GB"/>
        </w:rPr>
        <w:t>value</w:t>
      </w:r>
      <w:r w:rsidRPr="00B3072E">
        <w:rPr>
          <w:i/>
          <w:szCs w:val="24"/>
          <w:lang w:val="en-GB"/>
        </w:rPr>
        <w:t>,</w:t>
      </w:r>
      <w:r w:rsidRPr="00B3072E">
        <w:rPr>
          <w:szCs w:val="24"/>
          <w:lang w:val="en-GB"/>
        </w:rPr>
        <w:t xml:space="preserve"> 2.78, was found for variety </w:t>
      </w:r>
      <w:r w:rsidRPr="00B3072E">
        <w:rPr>
          <w:i/>
          <w:szCs w:val="24"/>
          <w:lang w:val="en-GB"/>
        </w:rPr>
        <w:t xml:space="preserve">S </w:t>
      </w:r>
      <w:r w:rsidRPr="00B3072E">
        <w:rPr>
          <w:szCs w:val="24"/>
          <w:lang w:val="en-GB"/>
        </w:rPr>
        <w:t>(the approximate threshold for the</w:t>
      </w:r>
      <w:r w:rsidRPr="00B3072E">
        <w:rPr>
          <w:i/>
          <w:szCs w:val="24"/>
          <w:lang w:val="en-GB"/>
        </w:rPr>
        <w:t xml:space="preserve"> F</w:t>
      </w:r>
      <w:r w:rsidRPr="00B3072E">
        <w:rPr>
          <w:i/>
          <w:szCs w:val="24"/>
          <w:vertAlign w:val="subscript"/>
          <w:lang w:val="en-GB"/>
        </w:rPr>
        <w:t>4</w:t>
      </w:r>
      <w:r w:rsidRPr="00B3072E">
        <w:rPr>
          <w:i/>
          <w:szCs w:val="24"/>
          <w:lang w:val="en-GB"/>
        </w:rPr>
        <w:t>-</w:t>
      </w:r>
      <w:r w:rsidRPr="00B3072E">
        <w:rPr>
          <w:szCs w:val="24"/>
          <w:lang w:val="en-GB"/>
        </w:rPr>
        <w:t>values to be significant is 4.98)</w:t>
      </w:r>
      <w:r w:rsidRPr="00B3072E">
        <w:rPr>
          <w:i/>
          <w:szCs w:val="24"/>
          <w:lang w:val="en-GB"/>
        </w:rPr>
        <w:t xml:space="preserve">. </w:t>
      </w:r>
      <w:r w:rsidRPr="00B3072E">
        <w:rPr>
          <w:szCs w:val="24"/>
          <w:lang w:val="en-GB"/>
        </w:rPr>
        <w:t xml:space="preserve">This value was not significantly larger than 1. The </w:t>
      </w:r>
      <w:r w:rsidRPr="00B3072E">
        <w:rPr>
          <w:i/>
          <w:szCs w:val="24"/>
          <w:lang w:val="en-GB"/>
        </w:rPr>
        <w:t>F</w:t>
      </w:r>
      <w:r w:rsidRPr="00B3072E">
        <w:rPr>
          <w:i/>
          <w:szCs w:val="24"/>
          <w:vertAlign w:val="subscript"/>
          <w:lang w:val="en-GB"/>
        </w:rPr>
        <w:t>4</w:t>
      </w:r>
      <w:r w:rsidRPr="00B3072E">
        <w:rPr>
          <w:szCs w:val="24"/>
          <w:lang w:val="en-GB"/>
        </w:rPr>
        <w:t>-value is calculated as the quotients between the each varieties contribution to the overall interaction and the average interaction over all varieties. As the contribution for the actual variety enters in both the numerator and denominator of the</w:t>
      </w:r>
      <w:r w:rsidRPr="00B3072E">
        <w:rPr>
          <w:i/>
          <w:szCs w:val="24"/>
          <w:lang w:val="en-GB"/>
        </w:rPr>
        <w:t xml:space="preserve"> F</w:t>
      </w:r>
      <w:r w:rsidRPr="00B3072E">
        <w:rPr>
          <w:i/>
          <w:szCs w:val="24"/>
          <w:vertAlign w:val="subscript"/>
          <w:lang w:val="en-GB"/>
        </w:rPr>
        <w:t>4</w:t>
      </w:r>
      <w:r w:rsidRPr="00B3072E">
        <w:rPr>
          <w:szCs w:val="24"/>
          <w:lang w:val="en-GB"/>
        </w:rPr>
        <w:t>-value</w:t>
      </w:r>
      <w:r w:rsidRPr="00B3072E">
        <w:rPr>
          <w:i/>
          <w:szCs w:val="24"/>
          <w:vertAlign w:val="subscript"/>
          <w:lang w:val="en-GB"/>
        </w:rPr>
        <w:t xml:space="preserve"> </w:t>
      </w:r>
      <w:r w:rsidRPr="00B3072E">
        <w:rPr>
          <w:szCs w:val="24"/>
          <w:lang w:val="en-GB"/>
        </w:rPr>
        <w:t>this test is approximate.</w:t>
      </w:r>
    </w:p>
    <w:p w:rsidR="00AE0C5D" w:rsidRPr="00B3072E" w:rsidRDefault="00AE0C5D" w:rsidP="00AE0C5D">
      <w:pPr>
        <w:ind w:firstLine="567"/>
        <w:rPr>
          <w:szCs w:val="24"/>
          <w:lang w:val="en-GB"/>
        </w:rPr>
      </w:pPr>
      <w:r w:rsidRPr="00B3072E">
        <w:rPr>
          <w:szCs w:val="24"/>
          <w:lang w:val="en-GB"/>
        </w:rPr>
        <w:t xml:space="preserve"> It is also seen that some varieties, e.g. </w:t>
      </w:r>
      <w:r w:rsidRPr="00B3072E">
        <w:rPr>
          <w:i/>
          <w:szCs w:val="24"/>
          <w:lang w:val="en-GB"/>
        </w:rPr>
        <w:t>I, K, N, X, 1, 2, 3</w:t>
      </w:r>
      <w:r w:rsidRPr="00B3072E">
        <w:rPr>
          <w:szCs w:val="24"/>
          <w:lang w:val="en-GB"/>
        </w:rPr>
        <w:t xml:space="preserve"> and </w:t>
      </w:r>
      <w:r w:rsidRPr="00B3072E">
        <w:rPr>
          <w:i/>
          <w:szCs w:val="24"/>
          <w:lang w:val="en-GB"/>
        </w:rPr>
        <w:t>5</w:t>
      </w:r>
      <w:r w:rsidRPr="00B3072E">
        <w:rPr>
          <w:szCs w:val="24"/>
          <w:lang w:val="en-GB"/>
        </w:rPr>
        <w:t xml:space="preserve"> have a very low interaction with year indicating that their response to year is very close to the mean reaction for all varieties.</w:t>
      </w:r>
    </w:p>
    <w:p w:rsidR="00AE0C5D" w:rsidRPr="00D92CB2" w:rsidRDefault="00AE0C5D" w:rsidP="00AE0C5D">
      <w:pPr>
        <w:ind w:firstLine="567"/>
        <w:rPr>
          <w:szCs w:val="24"/>
          <w:highlight w:val="lightGray"/>
          <w:u w:val="single"/>
          <w:lang w:val="en-GB"/>
        </w:rPr>
      </w:pPr>
    </w:p>
    <w:tbl>
      <w:tblPr>
        <w:tblW w:w="0" w:type="auto"/>
        <w:tblLook w:val="01E0" w:firstRow="1" w:lastRow="1" w:firstColumn="1" w:lastColumn="1" w:noHBand="0" w:noVBand="0"/>
      </w:tblPr>
      <w:tblGrid>
        <w:gridCol w:w="9287"/>
      </w:tblGrid>
      <w:tr w:rsidR="00AE0C5D" w:rsidRPr="00D92CB2" w:rsidTr="00511C0C">
        <w:tc>
          <w:tcPr>
            <w:tcW w:w="9287" w:type="dxa"/>
          </w:tcPr>
          <w:p w:rsidR="00AE0C5D" w:rsidRPr="00D92CB2" w:rsidRDefault="00AE0C5D" w:rsidP="007109F7">
            <w:pPr>
              <w:tabs>
                <w:tab w:val="left" w:pos="6756"/>
              </w:tabs>
              <w:rPr>
                <w:szCs w:val="24"/>
                <w:highlight w:val="lightGray"/>
                <w:u w:val="single"/>
                <w:lang w:val="en-GB"/>
              </w:rPr>
            </w:pPr>
            <w:r>
              <w:rPr>
                <w:noProof/>
                <w:szCs w:val="24"/>
                <w:u w:val="single"/>
              </w:rPr>
              <w:lastRenderedPageBreak/>
              <w:drawing>
                <wp:inline distT="0" distB="0" distL="0" distR="0" wp14:anchorId="179FC6EF" wp14:editId="679F8FD2">
                  <wp:extent cx="4042410" cy="3277870"/>
                  <wp:effectExtent l="0" t="0" r="0" b="0"/>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l="29346" t="10617" r="28287" b="9459"/>
                          <a:stretch>
                            <a:fillRect/>
                          </a:stretch>
                        </pic:blipFill>
                        <pic:spPr bwMode="auto">
                          <a:xfrm>
                            <a:off x="0" y="0"/>
                            <a:ext cx="4042410" cy="3277870"/>
                          </a:xfrm>
                          <a:prstGeom prst="rect">
                            <a:avLst/>
                          </a:prstGeom>
                          <a:noFill/>
                          <a:ln>
                            <a:noFill/>
                          </a:ln>
                        </pic:spPr>
                      </pic:pic>
                    </a:graphicData>
                  </a:graphic>
                </wp:inline>
              </w:drawing>
            </w:r>
          </w:p>
        </w:tc>
      </w:tr>
      <w:tr w:rsidR="00AE0C5D" w:rsidRPr="00B3072E" w:rsidTr="00511C0C">
        <w:tc>
          <w:tcPr>
            <w:tcW w:w="9287" w:type="dxa"/>
          </w:tcPr>
          <w:p w:rsidR="00AE0C5D" w:rsidRPr="00B3072E" w:rsidRDefault="00AE0C5D" w:rsidP="00511C0C">
            <w:pPr>
              <w:rPr>
                <w:b/>
                <w:bCs/>
                <w:szCs w:val="24"/>
                <w:lang w:val="en-GB"/>
              </w:rPr>
            </w:pPr>
            <w:r w:rsidRPr="00885EBD">
              <w:rPr>
                <w:b/>
                <w:bCs/>
                <w:szCs w:val="24"/>
                <w:lang w:val="en-GB"/>
              </w:rPr>
              <w:t xml:space="preserve">Figure 1. </w:t>
            </w:r>
            <w:r w:rsidRPr="00885EBD">
              <w:rPr>
                <w:b/>
                <w:bCs/>
                <w:i/>
                <w:szCs w:val="24"/>
                <w:lang w:val="en-GB"/>
              </w:rPr>
              <w:t>F</w:t>
            </w:r>
            <w:r w:rsidRPr="00885EBD">
              <w:rPr>
                <w:b/>
                <w:bCs/>
                <w:i/>
                <w:szCs w:val="24"/>
                <w:vertAlign w:val="subscript"/>
                <w:lang w:val="en-GB"/>
              </w:rPr>
              <w:t>4</w:t>
            </w:r>
            <w:r w:rsidRPr="00885EBD">
              <w:rPr>
                <w:b/>
                <w:bCs/>
                <w:szCs w:val="24"/>
                <w:lang w:val="en-GB"/>
              </w:rPr>
              <w:t xml:space="preserve">-values for each variety’s contribution to the interaction </w:t>
            </w:r>
            <w:r w:rsidRPr="00885EBD">
              <w:rPr>
                <w:b/>
                <w:bCs/>
                <w:noProof/>
                <w:szCs w:val="24"/>
                <w:lang w:val="en-GB"/>
              </w:rPr>
              <w:t xml:space="preserve">for ordinal characteristic </w:t>
            </w:r>
            <w:r w:rsidRPr="00885EBD">
              <w:rPr>
                <w:b/>
                <w:szCs w:val="24"/>
                <w:lang w:val="en-GB"/>
              </w:rPr>
              <w:t>growth habit</w:t>
            </w:r>
            <w:r w:rsidRPr="00B3072E">
              <w:rPr>
                <w:b/>
                <w:szCs w:val="24"/>
                <w:lang w:val="en-GB"/>
              </w:rPr>
              <w:t xml:space="preserve"> </w:t>
            </w:r>
          </w:p>
        </w:tc>
      </w:tr>
    </w:tbl>
    <w:p w:rsidR="00AE0C5D" w:rsidRPr="00D92CB2" w:rsidRDefault="00AE0C5D" w:rsidP="00AE0C5D">
      <w:pPr>
        <w:rPr>
          <w:szCs w:val="24"/>
          <w:u w:val="single"/>
          <w:lang w:val="en-GB"/>
        </w:rPr>
      </w:pPr>
    </w:p>
    <w:p w:rsidR="00AE0C5D" w:rsidRPr="00D92CB2" w:rsidRDefault="00AE0C5D" w:rsidP="00AE0C5D">
      <w:pPr>
        <w:rPr>
          <w:szCs w:val="24"/>
          <w:u w:val="single"/>
          <w:lang w:val="en-GB"/>
        </w:rPr>
      </w:pPr>
    </w:p>
    <w:p w:rsidR="00AE0C5D" w:rsidRPr="00D92CB2" w:rsidRDefault="00AE0C5D" w:rsidP="00AE0C5D">
      <w:pPr>
        <w:rPr>
          <w:szCs w:val="24"/>
          <w:u w:val="single"/>
          <w:lang w:val="en-GB"/>
        </w:rPr>
      </w:pPr>
    </w:p>
    <w:p w:rsidR="00AE0C5D" w:rsidRPr="006146B6" w:rsidRDefault="00AE0C5D" w:rsidP="00AE0C5D">
      <w:r>
        <w:br w:type="page"/>
      </w:r>
      <w:r w:rsidR="000B68FD">
        <w:rPr>
          <w:rFonts w:hint="eastAsia"/>
          <w:lang w:eastAsia="ja-JP"/>
        </w:rPr>
        <w:lastRenderedPageBreak/>
        <w:t>II</w:t>
      </w:r>
      <w:r w:rsidR="00AE6A74">
        <w:rPr>
          <w:rFonts w:hint="eastAsia"/>
          <w:lang w:eastAsia="ja-JP"/>
        </w:rPr>
        <w:t>.</w:t>
      </w:r>
      <w:r w:rsidR="008C6954">
        <w:rPr>
          <w:lang w:eastAsia="ja-JP"/>
        </w:rPr>
        <w:tab/>
      </w:r>
      <w:r w:rsidRPr="006146B6">
        <w:t>NOMINAL CHARACTERISTICS</w:t>
      </w:r>
    </w:p>
    <w:p w:rsidR="00AE0C5D" w:rsidRPr="006D23C7" w:rsidRDefault="00AE0C5D" w:rsidP="00AE0C5D">
      <w:pPr>
        <w:jc w:val="left"/>
        <w:rPr>
          <w:rFonts w:cs="Arial"/>
          <w:lang w:val="en-GB"/>
        </w:rPr>
      </w:pPr>
    </w:p>
    <w:p w:rsidR="00AE0C5D" w:rsidRPr="006D23C7" w:rsidRDefault="00AE0C5D" w:rsidP="00AE0C5D">
      <w:pPr>
        <w:rPr>
          <w:rFonts w:cs="Arial"/>
          <w:u w:val="single"/>
          <w:lang w:val="en-GB"/>
        </w:rPr>
      </w:pPr>
      <w:r w:rsidRPr="006D23C7">
        <w:rPr>
          <w:rFonts w:cs="Arial"/>
          <w:u w:val="single"/>
          <w:lang w:val="en-GB"/>
        </w:rPr>
        <w:t>Summary of requirements for application of the method</w:t>
      </w:r>
    </w:p>
    <w:p w:rsidR="00AE0C5D" w:rsidRPr="006D23C7" w:rsidRDefault="00AE0C5D" w:rsidP="00AE0C5D">
      <w:pPr>
        <w:rPr>
          <w:rFonts w:cs="Arial"/>
          <w:lang w:val="en-GB"/>
        </w:rPr>
      </w:pPr>
    </w:p>
    <w:p w:rsidR="00AE0C5D" w:rsidRPr="006D23C7" w:rsidRDefault="00AE0C5D" w:rsidP="00AE0C5D">
      <w:pPr>
        <w:rPr>
          <w:rFonts w:cs="Arial"/>
          <w:lang w:val="en-GB"/>
        </w:rPr>
      </w:pPr>
      <w:r w:rsidRPr="006D23C7">
        <w:rPr>
          <w:rFonts w:cs="Arial"/>
          <w:lang w:val="en-GB"/>
        </w:rPr>
        <w:t>The method is appropriate to use for assessing distinctness of varieties where:</w:t>
      </w:r>
    </w:p>
    <w:p w:rsidR="00AE0C5D" w:rsidRPr="006D23C7" w:rsidRDefault="00AE0C5D" w:rsidP="00AE0C5D">
      <w:pPr>
        <w:numPr>
          <w:ilvl w:val="0"/>
          <w:numId w:val="28"/>
        </w:numPr>
        <w:jc w:val="left"/>
        <w:rPr>
          <w:rFonts w:cs="Arial"/>
          <w:lang w:val="en-GB"/>
        </w:rPr>
      </w:pPr>
      <w:r w:rsidRPr="006D23C7">
        <w:rPr>
          <w:rFonts w:cs="Arial"/>
          <w:lang w:val="en-GB"/>
        </w:rPr>
        <w:t>The characteristic is nominal and recorded for individual plants (usually recorded visually)</w:t>
      </w:r>
    </w:p>
    <w:p w:rsidR="00AE0C5D" w:rsidRPr="006D23C7" w:rsidRDefault="00AE0C5D" w:rsidP="00AE0C5D">
      <w:pPr>
        <w:numPr>
          <w:ilvl w:val="0"/>
          <w:numId w:val="28"/>
        </w:numPr>
        <w:jc w:val="left"/>
        <w:rPr>
          <w:rFonts w:cs="Arial"/>
          <w:lang w:val="en-GB"/>
        </w:rPr>
      </w:pPr>
      <w:r w:rsidRPr="006D23C7">
        <w:rPr>
          <w:rFonts w:cs="Arial"/>
          <w:lang w:val="en-GB"/>
        </w:rPr>
        <w:t>There are some differences between plants</w:t>
      </w:r>
    </w:p>
    <w:p w:rsidR="00AE0C5D" w:rsidRPr="006D23C7" w:rsidRDefault="00AE0C5D" w:rsidP="00AE0C5D">
      <w:pPr>
        <w:numPr>
          <w:ilvl w:val="0"/>
          <w:numId w:val="28"/>
        </w:numPr>
        <w:jc w:val="left"/>
        <w:rPr>
          <w:rFonts w:cs="Arial"/>
          <w:lang w:val="en-GB"/>
        </w:rPr>
      </w:pPr>
      <w:r w:rsidRPr="006D23C7">
        <w:rPr>
          <w:rFonts w:cs="Arial"/>
          <w:lang w:val="en-GB"/>
        </w:rPr>
        <w:t>The observations are made over at least two years or growing cycles on a single location</w:t>
      </w:r>
    </w:p>
    <w:p w:rsidR="00AE0C5D" w:rsidRPr="006D23C7" w:rsidRDefault="00AE0C5D" w:rsidP="00AE0C5D">
      <w:pPr>
        <w:numPr>
          <w:ilvl w:val="0"/>
          <w:numId w:val="28"/>
        </w:numPr>
        <w:jc w:val="left"/>
        <w:rPr>
          <w:rFonts w:cs="Arial"/>
          <w:lang w:val="en-GB"/>
        </w:rPr>
      </w:pPr>
      <w:r w:rsidRPr="006D23C7">
        <w:rPr>
          <w:rFonts w:cs="Arial"/>
          <w:lang w:val="en-GB"/>
        </w:rPr>
        <w:t xml:space="preserve">There should be at least 20 degrees of freedom for estimating the random variety-by-year interaction term. </w:t>
      </w:r>
    </w:p>
    <w:p w:rsidR="00AE0C5D" w:rsidRPr="006D23C7" w:rsidRDefault="00AE0C5D" w:rsidP="00AE0C5D">
      <w:pPr>
        <w:numPr>
          <w:ilvl w:val="0"/>
          <w:numId w:val="28"/>
        </w:numPr>
        <w:jc w:val="left"/>
        <w:rPr>
          <w:rFonts w:cs="Arial"/>
          <w:lang w:val="en-GB"/>
        </w:rPr>
      </w:pPr>
      <w:r w:rsidRPr="006D23C7">
        <w:rPr>
          <w:rFonts w:cs="Arial"/>
          <w:lang w:val="en-GB"/>
        </w:rPr>
        <w:t>The expected number of plants for each combination of variety and note should be at least one – and for most of the combinations the number should be at least 5.</w:t>
      </w:r>
    </w:p>
    <w:p w:rsidR="00AE0C5D" w:rsidRPr="006D23C7" w:rsidRDefault="00AE0C5D" w:rsidP="00AE0C5D">
      <w:pPr>
        <w:rPr>
          <w:rFonts w:cs="Arial"/>
          <w:lang w:val="en-GB"/>
        </w:rPr>
      </w:pPr>
    </w:p>
    <w:p w:rsidR="00AE0C5D" w:rsidRPr="006D23C7" w:rsidRDefault="00AE0C5D" w:rsidP="00AE0C5D">
      <w:pPr>
        <w:rPr>
          <w:rFonts w:cs="Arial"/>
          <w:u w:val="single"/>
          <w:lang w:val="en-GB"/>
        </w:rPr>
      </w:pPr>
      <w:r w:rsidRPr="006D23C7">
        <w:rPr>
          <w:rFonts w:cs="Arial"/>
          <w:u w:val="single"/>
          <w:lang w:val="en-GB"/>
        </w:rPr>
        <w:t>Summary</w:t>
      </w:r>
    </w:p>
    <w:p w:rsidR="00AE0C5D" w:rsidRPr="006D23C7" w:rsidRDefault="00AE0C5D" w:rsidP="00AE0C5D">
      <w:pPr>
        <w:rPr>
          <w:rFonts w:cs="Arial"/>
          <w:lang w:val="en-GB"/>
        </w:rPr>
      </w:pPr>
    </w:p>
    <w:p w:rsidR="00AE0C5D" w:rsidRPr="006D23C7" w:rsidRDefault="00AE0C5D" w:rsidP="00AE0C5D">
      <w:pPr>
        <w:rPr>
          <w:rFonts w:cs="Arial"/>
          <w:lang w:val="en-GB"/>
        </w:rPr>
      </w:pPr>
      <w:r w:rsidRPr="006D23C7">
        <w:rPr>
          <w:rFonts w:cs="Arial"/>
          <w:lang w:val="en-GB"/>
        </w:rPr>
        <w:t xml:space="preserve">The method can be considered as an alternative to the </w:t>
      </w:r>
      <w:r w:rsidRPr="006D23C7">
        <w:rPr>
          <w:rFonts w:cs="Arial"/>
          <w:lang w:val="en-GB"/>
        </w:rPr>
        <w:sym w:font="Symbol" w:char="F063"/>
      </w:r>
      <w:r w:rsidRPr="006D23C7">
        <w:rPr>
          <w:rFonts w:cs="Arial"/>
          <w:vertAlign w:val="superscript"/>
          <w:lang w:val="en-GB"/>
        </w:rPr>
        <w:t>2</w:t>
      </w:r>
      <w:r w:rsidRPr="006D23C7">
        <w:rPr>
          <w:rFonts w:cs="Arial"/>
          <w:lang w:val="en-GB"/>
        </w:rPr>
        <w:t xml:space="preserve">-test for independence in a contingency table. The </w:t>
      </w:r>
      <w:r w:rsidRPr="006D23C7">
        <w:rPr>
          <w:rFonts w:cs="Arial"/>
          <w:lang w:val="en-GB"/>
        </w:rPr>
        <w:sym w:font="Symbol" w:char="F063"/>
      </w:r>
      <w:r w:rsidRPr="006D23C7">
        <w:rPr>
          <w:rFonts w:cs="Arial"/>
          <w:vertAlign w:val="superscript"/>
          <w:lang w:val="en-GB"/>
        </w:rPr>
        <w:t>2</w:t>
      </w:r>
      <w:r w:rsidRPr="006D23C7">
        <w:rPr>
          <w:rFonts w:cs="Arial"/>
          <w:lang w:val="en-GB"/>
        </w:rPr>
        <w:t xml:space="preserve">-test only takes the variation caused by random sampling into account and may thus be too liberal if additional sources of variation are present. The combined over-years method for nominal characteristics takes other sources of variation into account by including a random variety-by-year interaction term (as for the COYD method described in TGP/8/1 Part II: 3). The inclusion of the random effect is expected to decrease the number of distinct pairs of varieties compared to the </w:t>
      </w:r>
      <w:r w:rsidRPr="006D23C7">
        <w:rPr>
          <w:rFonts w:cs="Arial"/>
          <w:lang w:val="en-GB"/>
        </w:rPr>
        <w:sym w:font="Symbol" w:char="F063"/>
      </w:r>
      <w:r w:rsidRPr="006D23C7">
        <w:rPr>
          <w:rFonts w:cs="Arial"/>
          <w:vertAlign w:val="superscript"/>
          <w:lang w:val="en-GB"/>
        </w:rPr>
        <w:t>2</w:t>
      </w:r>
      <w:r w:rsidRPr="006D23C7">
        <w:rPr>
          <w:rFonts w:cs="Arial"/>
          <w:lang w:val="en-GB"/>
        </w:rPr>
        <w:t xml:space="preserve">-test for independence, but to better ensure that the decisions are consistent over coming years.  The method is based on a generalisation of the traditional analyses of variance and regression methods for normally distributed data, which are called “generalized linear mixed models”. A detailed description of the method – using other examples of data may be found in </w:t>
      </w:r>
      <w:proofErr w:type="spellStart"/>
      <w:r w:rsidRPr="006D23C7">
        <w:rPr>
          <w:rFonts w:cs="Arial"/>
          <w:lang w:val="en-GB"/>
        </w:rPr>
        <w:t>Agresti</w:t>
      </w:r>
      <w:proofErr w:type="spellEnd"/>
      <w:r w:rsidRPr="006D23C7">
        <w:rPr>
          <w:rFonts w:cs="Arial"/>
          <w:lang w:val="en-GB"/>
        </w:rPr>
        <w:t xml:space="preserve"> (2002) or </w:t>
      </w:r>
      <w:proofErr w:type="spellStart"/>
      <w:r w:rsidRPr="006D23C7">
        <w:rPr>
          <w:rFonts w:cs="Arial"/>
          <w:lang w:val="en-GB"/>
        </w:rPr>
        <w:t>Kristensen</w:t>
      </w:r>
      <w:proofErr w:type="spellEnd"/>
      <w:r w:rsidRPr="006D23C7">
        <w:rPr>
          <w:rFonts w:cs="Arial"/>
          <w:lang w:val="en-GB"/>
        </w:rPr>
        <w:t xml:space="preserve"> (2011).</w:t>
      </w:r>
    </w:p>
    <w:p w:rsidR="00AE0C5D" w:rsidRPr="006D23C7" w:rsidRDefault="00AE0C5D" w:rsidP="00AE0C5D">
      <w:pPr>
        <w:rPr>
          <w:rFonts w:cs="Arial"/>
          <w:lang w:val="en-GB"/>
        </w:rPr>
      </w:pPr>
    </w:p>
    <w:p w:rsidR="00AE0C5D" w:rsidRPr="006D23C7" w:rsidRDefault="00AE0C5D" w:rsidP="00AE0C5D">
      <w:pPr>
        <w:rPr>
          <w:rFonts w:cs="Arial"/>
          <w:lang w:val="en-GB"/>
        </w:rPr>
      </w:pPr>
      <w:r w:rsidRPr="006D23C7">
        <w:rPr>
          <w:rFonts w:cs="Arial"/>
          <w:lang w:val="en-GB"/>
        </w:rPr>
        <w:t>The combined over-years method for nominal characteristics involves</w:t>
      </w:r>
    </w:p>
    <w:p w:rsidR="00AE0C5D" w:rsidRPr="006D23C7" w:rsidRDefault="00AE0C5D" w:rsidP="00AE0C5D">
      <w:pPr>
        <w:numPr>
          <w:ilvl w:val="0"/>
          <w:numId w:val="25"/>
        </w:numPr>
        <w:tabs>
          <w:tab w:val="clear" w:pos="360"/>
          <w:tab w:val="num" w:pos="720"/>
        </w:tabs>
        <w:ind w:left="720"/>
        <w:jc w:val="left"/>
        <w:rPr>
          <w:rFonts w:cs="Arial"/>
          <w:lang w:val="en-GB"/>
        </w:rPr>
      </w:pPr>
      <w:r w:rsidRPr="006D23C7">
        <w:rPr>
          <w:rFonts w:cs="Arial"/>
          <w:lang w:val="en-GB"/>
        </w:rPr>
        <w:t>Calculating the number of plants for each note for each variety in each of the two or three years of trials, which results in a 3-way table (see the example)</w:t>
      </w:r>
    </w:p>
    <w:p w:rsidR="00AE0C5D" w:rsidRPr="006D23C7" w:rsidRDefault="00AE0C5D" w:rsidP="00AE0C5D">
      <w:pPr>
        <w:numPr>
          <w:ilvl w:val="0"/>
          <w:numId w:val="25"/>
        </w:numPr>
        <w:tabs>
          <w:tab w:val="clear" w:pos="360"/>
          <w:tab w:val="num" w:pos="720"/>
        </w:tabs>
        <w:ind w:left="720"/>
        <w:jc w:val="left"/>
        <w:rPr>
          <w:rFonts w:cs="Arial"/>
          <w:lang w:val="en-GB"/>
        </w:rPr>
      </w:pPr>
      <w:r w:rsidRPr="006D23C7">
        <w:rPr>
          <w:rFonts w:cs="Arial"/>
          <w:lang w:val="en-GB"/>
        </w:rPr>
        <w:t>Analyse the data using appropriate software</w:t>
      </w:r>
    </w:p>
    <w:p w:rsidR="00AE0C5D" w:rsidRPr="006D23C7" w:rsidRDefault="00AE0C5D" w:rsidP="00AE0C5D">
      <w:pPr>
        <w:numPr>
          <w:ilvl w:val="0"/>
          <w:numId w:val="25"/>
        </w:numPr>
        <w:tabs>
          <w:tab w:val="clear" w:pos="360"/>
          <w:tab w:val="num" w:pos="720"/>
        </w:tabs>
        <w:ind w:left="720"/>
        <w:jc w:val="left"/>
        <w:rPr>
          <w:rFonts w:cs="Arial"/>
          <w:lang w:val="en-GB"/>
        </w:rPr>
      </w:pPr>
      <w:r w:rsidRPr="006D23C7">
        <w:rPr>
          <w:rFonts w:cs="Arial"/>
          <w:lang w:val="en-GB"/>
        </w:rPr>
        <w:t>Compare each candidate to the reference varieties and the other candidates at the appropriate level of significance to see which varieties the candidate is distinct from</w:t>
      </w:r>
    </w:p>
    <w:p w:rsidR="00AE0C5D" w:rsidRPr="006D23C7" w:rsidRDefault="00AE0C5D" w:rsidP="00AE0C5D">
      <w:pPr>
        <w:numPr>
          <w:ilvl w:val="0"/>
          <w:numId w:val="25"/>
        </w:numPr>
        <w:tabs>
          <w:tab w:val="clear" w:pos="360"/>
          <w:tab w:val="num" w:pos="720"/>
        </w:tabs>
        <w:ind w:left="720"/>
        <w:jc w:val="left"/>
        <w:rPr>
          <w:rFonts w:cs="Arial"/>
          <w:lang w:val="en-GB"/>
        </w:rPr>
      </w:pPr>
      <w:r w:rsidRPr="006D23C7">
        <w:rPr>
          <w:rFonts w:cs="Arial"/>
          <w:lang w:val="en-GB"/>
        </w:rPr>
        <w:t>Check if the variety-by-year interaction term for distinct pairs is considerably larger than the average for all variety pairs</w:t>
      </w:r>
    </w:p>
    <w:p w:rsidR="00AE0C5D" w:rsidRPr="006D23C7" w:rsidRDefault="00AE0C5D" w:rsidP="00AE0C5D">
      <w:pPr>
        <w:rPr>
          <w:rFonts w:cs="Arial"/>
          <w:lang w:val="en-GB"/>
        </w:rPr>
      </w:pPr>
    </w:p>
    <w:p w:rsidR="00AE0C5D" w:rsidRPr="006D23C7" w:rsidRDefault="00AE0C5D" w:rsidP="00AE0C5D">
      <w:pPr>
        <w:rPr>
          <w:rFonts w:cs="Arial"/>
          <w:lang w:val="en-GB"/>
        </w:rPr>
      </w:pPr>
    </w:p>
    <w:p w:rsidR="00AE0C5D" w:rsidRPr="006146B6" w:rsidRDefault="00AE0C5D" w:rsidP="00AE0C5D">
      <w:pPr>
        <w:rPr>
          <w:u w:val="single"/>
        </w:rPr>
      </w:pPr>
      <w:r w:rsidRPr="006146B6">
        <w:rPr>
          <w:u w:val="single"/>
        </w:rPr>
        <w:t>Example</w:t>
      </w:r>
    </w:p>
    <w:p w:rsidR="00AE0C5D" w:rsidRPr="006D23C7" w:rsidRDefault="00AE0C5D" w:rsidP="00AE0C5D">
      <w:pPr>
        <w:rPr>
          <w:lang w:val="en-GB"/>
        </w:rPr>
      </w:pPr>
    </w:p>
    <w:p w:rsidR="00AE0C5D" w:rsidRPr="006D23C7" w:rsidRDefault="00AE0C5D" w:rsidP="00AE0C5D">
      <w:pPr>
        <w:jc w:val="left"/>
        <w:rPr>
          <w:rFonts w:cs="Arial"/>
          <w:lang w:val="en-GB"/>
        </w:rPr>
      </w:pPr>
      <w:r w:rsidRPr="006D23C7">
        <w:rPr>
          <w:rFonts w:cs="Arial"/>
          <w:lang w:val="en-GB"/>
        </w:rPr>
        <w:t>No example shown at present.</w:t>
      </w:r>
    </w:p>
    <w:p w:rsidR="00AE0C5D" w:rsidRPr="006146B6" w:rsidRDefault="000B68FD" w:rsidP="00AE0C5D">
      <w:pPr>
        <w:keepNext/>
      </w:pPr>
      <w:r>
        <w:rPr>
          <w:rFonts w:hint="eastAsia"/>
          <w:lang w:eastAsia="ja-JP"/>
        </w:rPr>
        <w:lastRenderedPageBreak/>
        <w:t>III</w:t>
      </w:r>
      <w:r w:rsidR="00AE6A74">
        <w:rPr>
          <w:rFonts w:hint="eastAsia"/>
          <w:lang w:eastAsia="ja-JP"/>
        </w:rPr>
        <w:t>.</w:t>
      </w:r>
      <w:r w:rsidR="008C6954">
        <w:rPr>
          <w:lang w:eastAsia="ja-JP"/>
        </w:rPr>
        <w:tab/>
      </w:r>
      <w:r w:rsidR="00AE0C5D" w:rsidRPr="006146B6">
        <w:t>BINOMIAL CHARACTERISTICS</w:t>
      </w:r>
    </w:p>
    <w:p w:rsidR="00AE0C5D" w:rsidRDefault="00AE0C5D" w:rsidP="00AE0C5D">
      <w:pPr>
        <w:keepNext/>
        <w:rPr>
          <w:szCs w:val="24"/>
          <w:lang w:val="en-GB"/>
        </w:rPr>
      </w:pPr>
    </w:p>
    <w:p w:rsidR="00AE0C5D" w:rsidRDefault="00AE0C5D" w:rsidP="00AE0C5D">
      <w:pPr>
        <w:keepNext/>
        <w:rPr>
          <w:szCs w:val="24"/>
          <w:u w:val="single"/>
          <w:lang w:val="en-GB"/>
        </w:rPr>
      </w:pPr>
      <w:r w:rsidRPr="003A096A">
        <w:rPr>
          <w:szCs w:val="24"/>
          <w:u w:val="single"/>
          <w:lang w:val="en-GB"/>
        </w:rPr>
        <w:t>Summary</w:t>
      </w:r>
      <w:r>
        <w:rPr>
          <w:szCs w:val="24"/>
          <w:u w:val="single"/>
          <w:lang w:val="en-GB"/>
        </w:rPr>
        <w:t xml:space="preserve"> of requirements for application of the method</w:t>
      </w:r>
    </w:p>
    <w:p w:rsidR="00AE0C5D" w:rsidRPr="003A096A" w:rsidRDefault="00AE0C5D" w:rsidP="00AE0C5D">
      <w:pPr>
        <w:keepNext/>
        <w:rPr>
          <w:szCs w:val="24"/>
          <w:u w:val="single"/>
          <w:lang w:val="en-GB"/>
        </w:rPr>
      </w:pPr>
    </w:p>
    <w:p w:rsidR="00AE0C5D" w:rsidRDefault="00AE0C5D" w:rsidP="00AE0C5D">
      <w:pPr>
        <w:keepNext/>
        <w:rPr>
          <w:szCs w:val="24"/>
          <w:lang w:val="en-GB"/>
        </w:rPr>
      </w:pPr>
      <w:r>
        <w:rPr>
          <w:szCs w:val="24"/>
          <w:lang w:val="en-GB"/>
        </w:rPr>
        <w:t>The method is appropriate to use for assessing distinctness of varieties where:</w:t>
      </w:r>
    </w:p>
    <w:p w:rsidR="00AE0C5D" w:rsidRDefault="00AE0C5D" w:rsidP="00AE0C5D">
      <w:pPr>
        <w:keepNext/>
        <w:numPr>
          <w:ilvl w:val="0"/>
          <w:numId w:val="24"/>
        </w:numPr>
        <w:jc w:val="left"/>
        <w:rPr>
          <w:szCs w:val="24"/>
          <w:lang w:val="en-GB"/>
        </w:rPr>
      </w:pPr>
      <w:r>
        <w:rPr>
          <w:szCs w:val="24"/>
          <w:lang w:val="en-GB"/>
        </w:rPr>
        <w:t>The characteristic is recorded for individual plants (usually recorded visually) using a scale with only 2 levels (such as present/absent or similar)</w:t>
      </w:r>
    </w:p>
    <w:p w:rsidR="00AE0C5D" w:rsidRDefault="00AE0C5D" w:rsidP="00AE0C5D">
      <w:pPr>
        <w:keepNext/>
        <w:numPr>
          <w:ilvl w:val="0"/>
          <w:numId w:val="24"/>
        </w:numPr>
        <w:jc w:val="left"/>
        <w:rPr>
          <w:szCs w:val="24"/>
          <w:lang w:val="en-GB"/>
        </w:rPr>
      </w:pPr>
      <w:r>
        <w:rPr>
          <w:szCs w:val="24"/>
          <w:lang w:val="en-GB"/>
        </w:rPr>
        <w:t>There are some differences between plants</w:t>
      </w:r>
    </w:p>
    <w:p w:rsidR="00AE0C5D" w:rsidRDefault="00AE0C5D" w:rsidP="00AE0C5D">
      <w:pPr>
        <w:keepNext/>
        <w:numPr>
          <w:ilvl w:val="0"/>
          <w:numId w:val="24"/>
        </w:numPr>
        <w:jc w:val="left"/>
        <w:rPr>
          <w:szCs w:val="24"/>
          <w:lang w:val="en-GB"/>
        </w:rPr>
      </w:pPr>
      <w:r>
        <w:rPr>
          <w:szCs w:val="24"/>
          <w:lang w:val="en-GB"/>
        </w:rPr>
        <w:t>The observations are made over at least two years or growing cycles on a single location</w:t>
      </w:r>
    </w:p>
    <w:p w:rsidR="00AE0C5D" w:rsidRDefault="00AE0C5D" w:rsidP="00AE0C5D">
      <w:pPr>
        <w:keepNext/>
        <w:numPr>
          <w:ilvl w:val="0"/>
          <w:numId w:val="24"/>
        </w:numPr>
        <w:jc w:val="left"/>
        <w:rPr>
          <w:szCs w:val="24"/>
          <w:lang w:val="en-GB"/>
        </w:rPr>
      </w:pPr>
      <w:r>
        <w:rPr>
          <w:szCs w:val="24"/>
          <w:lang w:val="en-GB"/>
        </w:rPr>
        <w:t xml:space="preserve">There should be at least 20 degrees of freedom for estimating the random variety-by-year interaction term.  </w:t>
      </w:r>
    </w:p>
    <w:p w:rsidR="00AE0C5D" w:rsidRDefault="00AE0C5D" w:rsidP="00AE0C5D">
      <w:pPr>
        <w:keepNext/>
        <w:numPr>
          <w:ilvl w:val="0"/>
          <w:numId w:val="24"/>
        </w:numPr>
        <w:jc w:val="left"/>
        <w:rPr>
          <w:szCs w:val="24"/>
          <w:lang w:val="en-GB"/>
        </w:rPr>
      </w:pPr>
      <w:r>
        <w:rPr>
          <w:szCs w:val="24"/>
          <w:lang w:val="en-GB"/>
        </w:rPr>
        <w:t>The expected number of plants for each combination of variety and note should be at least one – and for most of the combinations the number should be at least 5.</w:t>
      </w:r>
    </w:p>
    <w:p w:rsidR="00AE0C5D" w:rsidRDefault="00AE0C5D" w:rsidP="00AE0C5D">
      <w:pPr>
        <w:keepNext/>
        <w:rPr>
          <w:szCs w:val="24"/>
          <w:u w:val="single"/>
          <w:lang w:val="en-GB"/>
        </w:rPr>
      </w:pPr>
    </w:p>
    <w:p w:rsidR="00AE0C5D" w:rsidRDefault="00AE0C5D" w:rsidP="00AE0C5D">
      <w:pPr>
        <w:keepNext/>
        <w:rPr>
          <w:szCs w:val="24"/>
          <w:u w:val="single"/>
          <w:lang w:val="en-GB"/>
        </w:rPr>
      </w:pPr>
      <w:r>
        <w:rPr>
          <w:szCs w:val="24"/>
          <w:u w:val="single"/>
          <w:lang w:val="en-GB"/>
        </w:rPr>
        <w:t>Summary</w:t>
      </w:r>
    </w:p>
    <w:p w:rsidR="00AE0C5D" w:rsidRDefault="00AE0C5D" w:rsidP="00AE0C5D">
      <w:pPr>
        <w:keepNext/>
        <w:rPr>
          <w:szCs w:val="24"/>
          <w:u w:val="single"/>
          <w:lang w:val="en-GB"/>
        </w:rPr>
      </w:pPr>
    </w:p>
    <w:p w:rsidR="00AE0C5D" w:rsidRDefault="00AE0C5D" w:rsidP="00AE0C5D">
      <w:pPr>
        <w:keepNext/>
        <w:keepLines/>
        <w:rPr>
          <w:szCs w:val="24"/>
          <w:lang w:val="en-GB"/>
        </w:rPr>
      </w:pPr>
      <w:r w:rsidRPr="009D61E4">
        <w:rPr>
          <w:szCs w:val="24"/>
          <w:lang w:val="en-GB"/>
        </w:rPr>
        <w:t xml:space="preserve">The method can be considered as an alternative to the </w:t>
      </w:r>
      <w:r w:rsidRPr="009D61E4">
        <w:rPr>
          <w:szCs w:val="24"/>
          <w:lang w:val="en-GB"/>
        </w:rPr>
        <w:sym w:font="Symbol" w:char="F063"/>
      </w:r>
      <w:r w:rsidRPr="009D61E4">
        <w:rPr>
          <w:szCs w:val="24"/>
          <w:vertAlign w:val="superscript"/>
          <w:lang w:val="en-GB"/>
        </w:rPr>
        <w:t>2</w:t>
      </w:r>
      <w:r w:rsidRPr="009D61E4">
        <w:rPr>
          <w:szCs w:val="24"/>
          <w:lang w:val="en-GB"/>
        </w:rPr>
        <w:t xml:space="preserve">-test for independence in a contingency table. The </w:t>
      </w:r>
      <w:r w:rsidRPr="009D61E4">
        <w:rPr>
          <w:szCs w:val="24"/>
          <w:lang w:val="en-GB"/>
        </w:rPr>
        <w:sym w:font="Symbol" w:char="F063"/>
      </w:r>
      <w:r w:rsidRPr="009D61E4">
        <w:rPr>
          <w:szCs w:val="24"/>
          <w:vertAlign w:val="superscript"/>
          <w:lang w:val="en-GB"/>
        </w:rPr>
        <w:t>2</w:t>
      </w:r>
      <w:r>
        <w:rPr>
          <w:szCs w:val="24"/>
          <w:lang w:val="en-GB"/>
        </w:rPr>
        <w:t xml:space="preserve">-test </w:t>
      </w:r>
      <w:r w:rsidRPr="009D61E4">
        <w:rPr>
          <w:szCs w:val="24"/>
          <w:lang w:val="en-GB"/>
        </w:rPr>
        <w:t>only take</w:t>
      </w:r>
      <w:r>
        <w:rPr>
          <w:szCs w:val="24"/>
          <w:lang w:val="en-GB"/>
        </w:rPr>
        <w:t>s</w:t>
      </w:r>
      <w:r w:rsidRPr="009D61E4">
        <w:rPr>
          <w:szCs w:val="24"/>
          <w:lang w:val="en-GB"/>
        </w:rPr>
        <w:t xml:space="preserve"> the variation caused by random sampling into account and may thus be too liberal if additional sources of variation are present.</w:t>
      </w:r>
      <w:r>
        <w:rPr>
          <w:szCs w:val="24"/>
          <w:lang w:val="en-GB"/>
        </w:rPr>
        <w:t xml:space="preserve"> </w:t>
      </w:r>
      <w:r w:rsidRPr="009D61E4">
        <w:rPr>
          <w:szCs w:val="24"/>
          <w:lang w:val="en-GB"/>
        </w:rPr>
        <w:t xml:space="preserve">The combined </w:t>
      </w:r>
      <w:r>
        <w:rPr>
          <w:szCs w:val="24"/>
          <w:lang w:val="en-GB"/>
        </w:rPr>
        <w:t>over-years method</w:t>
      </w:r>
      <w:r w:rsidRPr="009D61E4">
        <w:rPr>
          <w:szCs w:val="24"/>
          <w:lang w:val="en-GB"/>
        </w:rPr>
        <w:t xml:space="preserve"> for </w:t>
      </w:r>
      <w:r w:rsidRPr="006D23C7">
        <w:rPr>
          <w:szCs w:val="24"/>
          <w:lang w:val="en-GB"/>
        </w:rPr>
        <w:t>binomial</w:t>
      </w:r>
      <w:r>
        <w:rPr>
          <w:szCs w:val="24"/>
          <w:lang w:val="en-GB"/>
        </w:rPr>
        <w:t xml:space="preserve"> </w:t>
      </w:r>
      <w:r w:rsidRPr="009D61E4">
        <w:rPr>
          <w:szCs w:val="24"/>
          <w:lang w:val="en-GB"/>
        </w:rPr>
        <w:t xml:space="preserve">characteristics take other sources of variation into account by including a random variety-by-year interaction term (as for the COYD method described in TGP/8/1 Part II: 3). The inclusion of the random effect is expected to decrease the number of distinct pairs of varieties compared to the </w:t>
      </w:r>
      <w:r w:rsidRPr="009D61E4">
        <w:rPr>
          <w:szCs w:val="24"/>
          <w:lang w:val="en-GB"/>
        </w:rPr>
        <w:sym w:font="Symbol" w:char="F063"/>
      </w:r>
      <w:r w:rsidRPr="009D61E4">
        <w:rPr>
          <w:szCs w:val="24"/>
          <w:vertAlign w:val="superscript"/>
          <w:lang w:val="en-GB"/>
        </w:rPr>
        <w:t>2</w:t>
      </w:r>
      <w:r w:rsidRPr="009D61E4">
        <w:rPr>
          <w:szCs w:val="24"/>
          <w:lang w:val="en-GB"/>
        </w:rPr>
        <w:t xml:space="preserve">-test for independence, but to better </w:t>
      </w:r>
      <w:r>
        <w:rPr>
          <w:szCs w:val="24"/>
          <w:lang w:val="en-GB"/>
        </w:rPr>
        <w:t>e</w:t>
      </w:r>
      <w:r w:rsidRPr="009D61E4">
        <w:rPr>
          <w:szCs w:val="24"/>
          <w:lang w:val="en-GB"/>
        </w:rPr>
        <w:t>nsure that the decisions are consistent over coming years</w:t>
      </w:r>
      <w:r>
        <w:rPr>
          <w:szCs w:val="24"/>
          <w:lang w:val="en-GB"/>
        </w:rPr>
        <w:t xml:space="preserve">. </w:t>
      </w:r>
    </w:p>
    <w:p w:rsidR="00AE0C5D" w:rsidRDefault="00AE0C5D" w:rsidP="00AE0C5D">
      <w:pPr>
        <w:keepNext/>
        <w:rPr>
          <w:szCs w:val="24"/>
          <w:lang w:val="en-GB"/>
        </w:rPr>
      </w:pPr>
    </w:p>
    <w:p w:rsidR="00AE0C5D" w:rsidRDefault="00AE0C5D" w:rsidP="00AE0C5D">
      <w:pPr>
        <w:keepNext/>
        <w:rPr>
          <w:szCs w:val="24"/>
          <w:lang w:val="en-GB"/>
        </w:rPr>
      </w:pPr>
      <w:r>
        <w:rPr>
          <w:szCs w:val="24"/>
          <w:lang w:val="en-GB"/>
        </w:rPr>
        <w:t>The method is based on generalisation of the traditional analyses of variance and regression methods for normally distributed data, which are called “generalized linear mixed models”.</w:t>
      </w:r>
    </w:p>
    <w:p w:rsidR="00AE0C5D" w:rsidRDefault="00AE0C5D" w:rsidP="00AE0C5D">
      <w:pPr>
        <w:keepNext/>
        <w:rPr>
          <w:szCs w:val="24"/>
          <w:lang w:val="en-GB"/>
        </w:rPr>
      </w:pPr>
    </w:p>
    <w:p w:rsidR="00AE0C5D" w:rsidRDefault="00AE0C5D" w:rsidP="00AE0C5D">
      <w:pPr>
        <w:keepNext/>
        <w:rPr>
          <w:szCs w:val="24"/>
          <w:lang w:val="en-GB"/>
        </w:rPr>
      </w:pPr>
      <w:r w:rsidRPr="009D61E4">
        <w:rPr>
          <w:szCs w:val="24"/>
          <w:lang w:val="en-GB"/>
        </w:rPr>
        <w:t xml:space="preserve">The combined </w:t>
      </w:r>
      <w:r>
        <w:rPr>
          <w:szCs w:val="24"/>
          <w:lang w:val="en-GB"/>
        </w:rPr>
        <w:t>over-years method</w:t>
      </w:r>
      <w:r w:rsidRPr="009D61E4">
        <w:rPr>
          <w:szCs w:val="24"/>
          <w:lang w:val="en-GB"/>
        </w:rPr>
        <w:t xml:space="preserve"> for </w:t>
      </w:r>
      <w:r>
        <w:rPr>
          <w:szCs w:val="24"/>
          <w:lang w:val="en-GB"/>
        </w:rPr>
        <w:t>bi</w:t>
      </w:r>
      <w:r w:rsidRPr="009D61E4">
        <w:rPr>
          <w:szCs w:val="24"/>
          <w:lang w:val="en-GB"/>
        </w:rPr>
        <w:t>nomial characteristics</w:t>
      </w:r>
      <w:r>
        <w:rPr>
          <w:szCs w:val="24"/>
          <w:lang w:val="en-GB"/>
        </w:rPr>
        <w:t xml:space="preserve"> involves</w:t>
      </w:r>
    </w:p>
    <w:p w:rsidR="00AE0C5D" w:rsidRDefault="00AE0C5D" w:rsidP="00AE0C5D">
      <w:pPr>
        <w:keepNext/>
        <w:numPr>
          <w:ilvl w:val="0"/>
          <w:numId w:val="25"/>
        </w:numPr>
        <w:jc w:val="left"/>
        <w:rPr>
          <w:szCs w:val="24"/>
          <w:lang w:val="en-GB"/>
        </w:rPr>
      </w:pPr>
      <w:r>
        <w:rPr>
          <w:szCs w:val="24"/>
          <w:lang w:val="en-GB"/>
        </w:rPr>
        <w:t>Calculating the number of plants for each note for each variety in each of the two or three years of trials, which results in a 3-way table</w:t>
      </w:r>
    </w:p>
    <w:p w:rsidR="00AE0C5D" w:rsidRDefault="00AE0C5D" w:rsidP="00AE0C5D">
      <w:pPr>
        <w:keepNext/>
        <w:numPr>
          <w:ilvl w:val="0"/>
          <w:numId w:val="25"/>
        </w:numPr>
        <w:jc w:val="left"/>
        <w:rPr>
          <w:szCs w:val="24"/>
          <w:lang w:val="en-GB"/>
        </w:rPr>
      </w:pPr>
      <w:r>
        <w:rPr>
          <w:szCs w:val="24"/>
          <w:lang w:val="en-GB"/>
        </w:rPr>
        <w:t>Analyse the data using appropriate software</w:t>
      </w:r>
    </w:p>
    <w:p w:rsidR="00AE0C5D" w:rsidRDefault="00AE0C5D" w:rsidP="00AE0C5D">
      <w:pPr>
        <w:keepNext/>
        <w:numPr>
          <w:ilvl w:val="0"/>
          <w:numId w:val="25"/>
        </w:numPr>
        <w:jc w:val="left"/>
        <w:rPr>
          <w:szCs w:val="24"/>
          <w:lang w:val="en-GB"/>
        </w:rPr>
      </w:pPr>
      <w:r>
        <w:rPr>
          <w:szCs w:val="24"/>
          <w:lang w:val="en-GB"/>
        </w:rPr>
        <w:t>Compare each candidate to the reference varieties and the other candidates at the appropriate level of significance to see which varieties the candidate is distinct from</w:t>
      </w:r>
    </w:p>
    <w:p w:rsidR="00AE0C5D" w:rsidRDefault="00AE0C5D" w:rsidP="00AE0C5D">
      <w:pPr>
        <w:keepNext/>
        <w:numPr>
          <w:ilvl w:val="0"/>
          <w:numId w:val="25"/>
        </w:numPr>
        <w:jc w:val="left"/>
        <w:rPr>
          <w:szCs w:val="24"/>
          <w:lang w:val="en-GB"/>
        </w:rPr>
      </w:pPr>
      <w:r>
        <w:rPr>
          <w:szCs w:val="24"/>
          <w:lang w:val="en-GB"/>
        </w:rPr>
        <w:t>Check if the variety-by-year interaction term for distinct pairs is considerably larger than the average for all variety pairs</w:t>
      </w:r>
    </w:p>
    <w:p w:rsidR="00AE0C5D" w:rsidRDefault="00AE0C5D" w:rsidP="00AE0C5D">
      <w:pPr>
        <w:keepNext/>
        <w:rPr>
          <w:szCs w:val="24"/>
          <w:lang w:val="en-GB"/>
        </w:rPr>
      </w:pPr>
    </w:p>
    <w:p w:rsidR="00AE0C5D" w:rsidRDefault="00AE0C5D" w:rsidP="00AE0C5D">
      <w:pPr>
        <w:keepNext/>
        <w:rPr>
          <w:u w:val="single"/>
          <w:lang w:val="en-GB"/>
        </w:rPr>
      </w:pPr>
      <w:r>
        <w:rPr>
          <w:u w:val="single"/>
          <w:lang w:val="en-GB"/>
        </w:rPr>
        <w:t>Example</w:t>
      </w:r>
    </w:p>
    <w:p w:rsidR="00AE0C5D" w:rsidRDefault="00AE0C5D" w:rsidP="00AE0C5D">
      <w:pPr>
        <w:keepNext/>
        <w:rPr>
          <w:u w:val="single"/>
          <w:lang w:val="en-GB"/>
        </w:rPr>
      </w:pPr>
    </w:p>
    <w:p w:rsidR="00AE0C5D" w:rsidRDefault="00AE0C5D" w:rsidP="00AE0C5D">
      <w:pPr>
        <w:keepNext/>
        <w:rPr>
          <w:lang w:val="en-GB"/>
        </w:rPr>
      </w:pPr>
      <w:r>
        <w:rPr>
          <w:lang w:val="en-GB"/>
        </w:rPr>
        <w:t xml:space="preserve">The proportion of plants with </w:t>
      </w:r>
      <w:proofErr w:type="spellStart"/>
      <w:r>
        <w:rPr>
          <w:lang w:val="en-GB"/>
        </w:rPr>
        <w:t>cyanid</w:t>
      </w:r>
      <w:proofErr w:type="spellEnd"/>
      <w:r>
        <w:rPr>
          <w:lang w:val="en-GB"/>
        </w:rPr>
        <w:t xml:space="preserve"> glucoside (Characteristic 4 in TG/38/7) was measured for some white clover varieties in </w:t>
      </w:r>
      <w:smartTag w:uri="urn:schemas-microsoft-com:office:smarttags" w:element="place">
        <w:smartTag w:uri="urn:schemas-microsoft-com:office:smarttags" w:element="country-region">
          <w:r>
            <w:rPr>
              <w:lang w:val="en-GB"/>
            </w:rPr>
            <w:t>Northern Ireland</w:t>
          </w:r>
        </w:smartTag>
      </w:smartTag>
      <w:r>
        <w:rPr>
          <w:lang w:val="en-GB"/>
        </w:rPr>
        <w:t xml:space="preserve"> in each of 3 years. The variable was recorded as absent or present. In this example only 20 varieties are used and variety 1 and 2 are considered as candidates, while the remaining varieties are considered as references. The data are shown in Table 7.</w:t>
      </w:r>
    </w:p>
    <w:p w:rsidR="00AE0C5D" w:rsidRDefault="00AE0C5D" w:rsidP="00AE0C5D">
      <w:pPr>
        <w:rPr>
          <w:lang w:val="en-GB"/>
        </w:rPr>
      </w:pPr>
    </w:p>
    <w:p w:rsidR="00AE0C5D" w:rsidRPr="004B0681" w:rsidRDefault="00AE0C5D" w:rsidP="00AE0C5D">
      <w:pPr>
        <w:rPr>
          <w:b/>
          <w:lang w:val="en-GB"/>
        </w:rPr>
      </w:pPr>
      <w:r>
        <w:rPr>
          <w:lang w:val="en-GB"/>
        </w:rPr>
        <w:br w:type="page"/>
      </w:r>
      <w:r w:rsidRPr="004B0681">
        <w:rPr>
          <w:b/>
          <w:lang w:val="en-GB"/>
        </w:rPr>
        <w:lastRenderedPageBreak/>
        <w:t xml:space="preserve">Table </w:t>
      </w:r>
      <w:r>
        <w:rPr>
          <w:b/>
          <w:lang w:val="en-GB"/>
        </w:rPr>
        <w:t>4</w:t>
      </w:r>
      <w:r w:rsidRPr="004B0681">
        <w:rPr>
          <w:b/>
          <w:lang w:val="en-GB"/>
        </w:rPr>
        <w:t xml:space="preserve">. Number of plants without and with </w:t>
      </w:r>
      <w:proofErr w:type="spellStart"/>
      <w:r w:rsidRPr="004B0681">
        <w:rPr>
          <w:b/>
          <w:lang w:val="en-GB"/>
        </w:rPr>
        <w:t>cyanid</w:t>
      </w:r>
      <w:proofErr w:type="spellEnd"/>
      <w:r w:rsidRPr="004B0681">
        <w:rPr>
          <w:b/>
          <w:lang w:val="en-GB"/>
        </w:rPr>
        <w:t xml:space="preserve"> glucoside in 20 white clover varieties in each of 3 years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992"/>
        <w:gridCol w:w="992"/>
        <w:gridCol w:w="992"/>
        <w:gridCol w:w="992"/>
        <w:gridCol w:w="992"/>
        <w:gridCol w:w="993"/>
      </w:tblGrid>
      <w:tr w:rsidR="00AE0C5D" w:rsidRPr="007B114E" w:rsidTr="00511C0C">
        <w:trPr>
          <w:trHeight w:val="227"/>
          <w:jc w:val="center"/>
        </w:trPr>
        <w:tc>
          <w:tcPr>
            <w:tcW w:w="959" w:type="dxa"/>
          </w:tcPr>
          <w:p w:rsidR="00AE0C5D" w:rsidRPr="007B114E" w:rsidRDefault="00AE0C5D" w:rsidP="00511C0C">
            <w:pPr>
              <w:jc w:val="center"/>
              <w:rPr>
                <w:lang w:val="en-GB"/>
              </w:rPr>
            </w:pPr>
          </w:p>
        </w:tc>
        <w:tc>
          <w:tcPr>
            <w:tcW w:w="1984" w:type="dxa"/>
            <w:gridSpan w:val="2"/>
          </w:tcPr>
          <w:p w:rsidR="00AE0C5D" w:rsidRPr="007B114E" w:rsidRDefault="00AE0C5D" w:rsidP="00511C0C">
            <w:pPr>
              <w:jc w:val="center"/>
              <w:rPr>
                <w:lang w:val="en-GB"/>
              </w:rPr>
            </w:pPr>
            <w:r w:rsidRPr="007B114E">
              <w:rPr>
                <w:lang w:val="en-GB"/>
              </w:rPr>
              <w:t>Year 1</w:t>
            </w:r>
          </w:p>
        </w:tc>
        <w:tc>
          <w:tcPr>
            <w:tcW w:w="1984" w:type="dxa"/>
            <w:gridSpan w:val="2"/>
          </w:tcPr>
          <w:p w:rsidR="00AE0C5D" w:rsidRPr="007B114E" w:rsidRDefault="00AE0C5D" w:rsidP="00511C0C">
            <w:pPr>
              <w:jc w:val="center"/>
              <w:rPr>
                <w:lang w:val="en-GB"/>
              </w:rPr>
            </w:pPr>
            <w:r w:rsidRPr="007B114E">
              <w:rPr>
                <w:lang w:val="en-GB"/>
              </w:rPr>
              <w:t>Year 2</w:t>
            </w:r>
          </w:p>
        </w:tc>
        <w:tc>
          <w:tcPr>
            <w:tcW w:w="1985" w:type="dxa"/>
            <w:gridSpan w:val="2"/>
          </w:tcPr>
          <w:p w:rsidR="00AE0C5D" w:rsidRPr="007B114E" w:rsidRDefault="00AE0C5D" w:rsidP="00511C0C">
            <w:pPr>
              <w:jc w:val="center"/>
              <w:rPr>
                <w:lang w:val="en-GB"/>
              </w:rPr>
            </w:pPr>
            <w:r w:rsidRPr="007B114E">
              <w:rPr>
                <w:lang w:val="en-GB"/>
              </w:rPr>
              <w:t>Year 3</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Variety</w:t>
            </w:r>
          </w:p>
        </w:tc>
        <w:tc>
          <w:tcPr>
            <w:tcW w:w="992" w:type="dxa"/>
            <w:vAlign w:val="bottom"/>
          </w:tcPr>
          <w:p w:rsidR="00AE0C5D" w:rsidRPr="007B114E" w:rsidRDefault="00AE0C5D" w:rsidP="00511C0C">
            <w:pPr>
              <w:jc w:val="center"/>
              <w:rPr>
                <w:color w:val="000000"/>
              </w:rPr>
            </w:pPr>
            <w:r w:rsidRPr="007B114E">
              <w:rPr>
                <w:lang w:val="en-GB"/>
              </w:rPr>
              <w:t>Absent</w:t>
            </w:r>
          </w:p>
        </w:tc>
        <w:tc>
          <w:tcPr>
            <w:tcW w:w="992" w:type="dxa"/>
            <w:vAlign w:val="bottom"/>
          </w:tcPr>
          <w:p w:rsidR="00AE0C5D" w:rsidRPr="007B114E" w:rsidRDefault="00AE0C5D" w:rsidP="00511C0C">
            <w:pPr>
              <w:jc w:val="center"/>
              <w:rPr>
                <w:color w:val="000000"/>
              </w:rPr>
            </w:pPr>
            <w:r w:rsidRPr="007B114E">
              <w:rPr>
                <w:lang w:val="en-GB"/>
              </w:rPr>
              <w:t>Present</w:t>
            </w:r>
          </w:p>
        </w:tc>
        <w:tc>
          <w:tcPr>
            <w:tcW w:w="992" w:type="dxa"/>
            <w:vAlign w:val="bottom"/>
          </w:tcPr>
          <w:p w:rsidR="00AE0C5D" w:rsidRPr="007B114E" w:rsidRDefault="00AE0C5D" w:rsidP="00511C0C">
            <w:pPr>
              <w:jc w:val="center"/>
              <w:rPr>
                <w:color w:val="000000"/>
              </w:rPr>
            </w:pPr>
            <w:r w:rsidRPr="007B114E">
              <w:rPr>
                <w:lang w:val="en-GB"/>
              </w:rPr>
              <w:t>Absent</w:t>
            </w:r>
          </w:p>
        </w:tc>
        <w:tc>
          <w:tcPr>
            <w:tcW w:w="992" w:type="dxa"/>
            <w:vAlign w:val="bottom"/>
          </w:tcPr>
          <w:p w:rsidR="00AE0C5D" w:rsidRPr="007B114E" w:rsidRDefault="00AE0C5D" w:rsidP="00511C0C">
            <w:pPr>
              <w:jc w:val="center"/>
              <w:rPr>
                <w:color w:val="000000"/>
              </w:rPr>
            </w:pPr>
            <w:r w:rsidRPr="007B114E">
              <w:rPr>
                <w:lang w:val="en-GB"/>
              </w:rPr>
              <w:t>Present</w:t>
            </w:r>
          </w:p>
        </w:tc>
        <w:tc>
          <w:tcPr>
            <w:tcW w:w="992" w:type="dxa"/>
            <w:vAlign w:val="bottom"/>
          </w:tcPr>
          <w:p w:rsidR="00AE0C5D" w:rsidRPr="007B114E" w:rsidRDefault="00AE0C5D" w:rsidP="00511C0C">
            <w:pPr>
              <w:jc w:val="center"/>
              <w:rPr>
                <w:color w:val="000000"/>
              </w:rPr>
            </w:pPr>
            <w:r w:rsidRPr="007B114E">
              <w:rPr>
                <w:lang w:val="en-GB"/>
              </w:rPr>
              <w:t>Absent</w:t>
            </w:r>
          </w:p>
        </w:tc>
        <w:tc>
          <w:tcPr>
            <w:tcW w:w="993" w:type="dxa"/>
            <w:vAlign w:val="bottom"/>
          </w:tcPr>
          <w:p w:rsidR="00AE0C5D" w:rsidRPr="007B114E" w:rsidRDefault="00AE0C5D" w:rsidP="00511C0C">
            <w:pPr>
              <w:jc w:val="center"/>
              <w:rPr>
                <w:color w:val="000000"/>
              </w:rPr>
            </w:pPr>
            <w:r w:rsidRPr="007B114E">
              <w:rPr>
                <w:lang w:val="en-GB"/>
              </w:rPr>
              <w:t>Present</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1</w:t>
            </w:r>
          </w:p>
        </w:tc>
        <w:tc>
          <w:tcPr>
            <w:tcW w:w="992" w:type="dxa"/>
            <w:vAlign w:val="bottom"/>
          </w:tcPr>
          <w:p w:rsidR="00AE0C5D" w:rsidRPr="007B114E" w:rsidRDefault="00AE0C5D" w:rsidP="00511C0C">
            <w:pPr>
              <w:jc w:val="center"/>
              <w:rPr>
                <w:color w:val="000000"/>
              </w:rPr>
            </w:pPr>
            <w:r w:rsidRPr="007B114E">
              <w:rPr>
                <w:lang w:val="en-GB"/>
              </w:rPr>
              <w:t>31</w:t>
            </w:r>
          </w:p>
        </w:tc>
        <w:tc>
          <w:tcPr>
            <w:tcW w:w="992" w:type="dxa"/>
            <w:vAlign w:val="bottom"/>
          </w:tcPr>
          <w:p w:rsidR="00AE0C5D" w:rsidRPr="007B114E" w:rsidRDefault="00AE0C5D" w:rsidP="00511C0C">
            <w:pPr>
              <w:jc w:val="center"/>
              <w:rPr>
                <w:lang w:val="en-GB"/>
              </w:rPr>
            </w:pPr>
            <w:r w:rsidRPr="007B114E">
              <w:rPr>
                <w:lang w:val="en-GB"/>
              </w:rPr>
              <w:t>29</w:t>
            </w:r>
          </w:p>
        </w:tc>
        <w:tc>
          <w:tcPr>
            <w:tcW w:w="992" w:type="dxa"/>
            <w:vAlign w:val="bottom"/>
          </w:tcPr>
          <w:p w:rsidR="00AE0C5D" w:rsidRPr="007B114E" w:rsidRDefault="00AE0C5D" w:rsidP="00511C0C">
            <w:pPr>
              <w:jc w:val="center"/>
              <w:rPr>
                <w:color w:val="000000"/>
              </w:rPr>
            </w:pPr>
            <w:r w:rsidRPr="007B114E">
              <w:rPr>
                <w:color w:val="000000"/>
              </w:rPr>
              <w:t>22</w:t>
            </w:r>
          </w:p>
        </w:tc>
        <w:tc>
          <w:tcPr>
            <w:tcW w:w="992" w:type="dxa"/>
            <w:vAlign w:val="bottom"/>
          </w:tcPr>
          <w:p w:rsidR="00AE0C5D" w:rsidRPr="007B114E" w:rsidRDefault="00AE0C5D" w:rsidP="00511C0C">
            <w:pPr>
              <w:jc w:val="center"/>
              <w:rPr>
                <w:color w:val="000000"/>
              </w:rPr>
            </w:pPr>
            <w:r w:rsidRPr="007B114E">
              <w:rPr>
                <w:color w:val="000000"/>
              </w:rPr>
              <w:t>38</w:t>
            </w:r>
          </w:p>
        </w:tc>
        <w:tc>
          <w:tcPr>
            <w:tcW w:w="992" w:type="dxa"/>
            <w:vAlign w:val="bottom"/>
          </w:tcPr>
          <w:p w:rsidR="00AE0C5D" w:rsidRPr="007B114E" w:rsidRDefault="00AE0C5D" w:rsidP="00511C0C">
            <w:pPr>
              <w:jc w:val="center"/>
              <w:rPr>
                <w:lang w:val="en-GB"/>
              </w:rPr>
            </w:pPr>
            <w:r w:rsidRPr="007B114E">
              <w:rPr>
                <w:lang w:val="en-GB"/>
              </w:rPr>
              <w:t>17</w:t>
            </w:r>
          </w:p>
        </w:tc>
        <w:tc>
          <w:tcPr>
            <w:tcW w:w="993" w:type="dxa"/>
            <w:vAlign w:val="bottom"/>
          </w:tcPr>
          <w:p w:rsidR="00AE0C5D" w:rsidRPr="007B114E" w:rsidRDefault="00AE0C5D" w:rsidP="00511C0C">
            <w:pPr>
              <w:jc w:val="center"/>
              <w:rPr>
                <w:lang w:val="en-GB"/>
              </w:rPr>
            </w:pPr>
            <w:r w:rsidRPr="007B114E">
              <w:rPr>
                <w:lang w:val="en-GB"/>
              </w:rPr>
              <w:t>43</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2</w:t>
            </w:r>
          </w:p>
        </w:tc>
        <w:tc>
          <w:tcPr>
            <w:tcW w:w="992" w:type="dxa"/>
            <w:vAlign w:val="bottom"/>
          </w:tcPr>
          <w:p w:rsidR="00AE0C5D" w:rsidRPr="007B114E" w:rsidRDefault="00AE0C5D" w:rsidP="00511C0C">
            <w:pPr>
              <w:jc w:val="center"/>
              <w:rPr>
                <w:color w:val="000000"/>
              </w:rPr>
            </w:pPr>
            <w:r w:rsidRPr="007B114E">
              <w:rPr>
                <w:color w:val="000000"/>
              </w:rPr>
              <w:t>40</w:t>
            </w:r>
          </w:p>
        </w:tc>
        <w:tc>
          <w:tcPr>
            <w:tcW w:w="992" w:type="dxa"/>
            <w:vAlign w:val="bottom"/>
          </w:tcPr>
          <w:p w:rsidR="00AE0C5D" w:rsidRPr="007B114E" w:rsidRDefault="00AE0C5D" w:rsidP="00511C0C">
            <w:pPr>
              <w:jc w:val="center"/>
              <w:rPr>
                <w:color w:val="000000"/>
              </w:rPr>
            </w:pPr>
            <w:r w:rsidRPr="007B114E">
              <w:rPr>
                <w:color w:val="000000"/>
              </w:rPr>
              <w:t>20</w:t>
            </w:r>
          </w:p>
        </w:tc>
        <w:tc>
          <w:tcPr>
            <w:tcW w:w="992" w:type="dxa"/>
            <w:vAlign w:val="bottom"/>
          </w:tcPr>
          <w:p w:rsidR="00AE0C5D" w:rsidRPr="007B114E" w:rsidRDefault="00AE0C5D" w:rsidP="00511C0C">
            <w:pPr>
              <w:jc w:val="center"/>
              <w:rPr>
                <w:color w:val="000000"/>
              </w:rPr>
            </w:pPr>
            <w:r w:rsidRPr="007B114E">
              <w:rPr>
                <w:color w:val="000000"/>
              </w:rPr>
              <w:t>42</w:t>
            </w:r>
          </w:p>
        </w:tc>
        <w:tc>
          <w:tcPr>
            <w:tcW w:w="992" w:type="dxa"/>
            <w:vAlign w:val="bottom"/>
          </w:tcPr>
          <w:p w:rsidR="00AE0C5D" w:rsidRPr="007B114E" w:rsidRDefault="00AE0C5D" w:rsidP="00511C0C">
            <w:pPr>
              <w:jc w:val="center"/>
              <w:rPr>
                <w:color w:val="000000"/>
              </w:rPr>
            </w:pPr>
            <w:r w:rsidRPr="007B114E">
              <w:rPr>
                <w:color w:val="000000"/>
              </w:rPr>
              <w:t>18</w:t>
            </w:r>
          </w:p>
        </w:tc>
        <w:tc>
          <w:tcPr>
            <w:tcW w:w="992" w:type="dxa"/>
            <w:vAlign w:val="bottom"/>
          </w:tcPr>
          <w:p w:rsidR="00AE0C5D" w:rsidRPr="007B114E" w:rsidRDefault="00AE0C5D" w:rsidP="00511C0C">
            <w:pPr>
              <w:jc w:val="center"/>
              <w:rPr>
                <w:color w:val="000000"/>
              </w:rPr>
            </w:pPr>
            <w:r w:rsidRPr="007B114E">
              <w:rPr>
                <w:color w:val="000000"/>
              </w:rPr>
              <w:t>41</w:t>
            </w:r>
          </w:p>
        </w:tc>
        <w:tc>
          <w:tcPr>
            <w:tcW w:w="993" w:type="dxa"/>
            <w:vAlign w:val="bottom"/>
          </w:tcPr>
          <w:p w:rsidR="00AE0C5D" w:rsidRPr="007B114E" w:rsidRDefault="00AE0C5D" w:rsidP="00511C0C">
            <w:pPr>
              <w:jc w:val="center"/>
              <w:rPr>
                <w:lang w:val="en-GB"/>
              </w:rPr>
            </w:pPr>
            <w:r w:rsidRPr="007B114E">
              <w:rPr>
                <w:lang w:val="en-GB"/>
              </w:rPr>
              <w:t>19</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3</w:t>
            </w:r>
          </w:p>
        </w:tc>
        <w:tc>
          <w:tcPr>
            <w:tcW w:w="992" w:type="dxa"/>
            <w:vAlign w:val="bottom"/>
          </w:tcPr>
          <w:p w:rsidR="00AE0C5D" w:rsidRPr="007B114E" w:rsidRDefault="00AE0C5D" w:rsidP="00511C0C">
            <w:pPr>
              <w:jc w:val="center"/>
              <w:rPr>
                <w:color w:val="000000"/>
              </w:rPr>
            </w:pPr>
            <w:r w:rsidRPr="007B114E">
              <w:rPr>
                <w:color w:val="000000"/>
              </w:rPr>
              <w:t>5</w:t>
            </w:r>
            <w:r w:rsidRPr="007B114E">
              <w:rPr>
                <w:lang w:val="en-GB"/>
              </w:rPr>
              <w:t>0</w:t>
            </w:r>
          </w:p>
        </w:tc>
        <w:tc>
          <w:tcPr>
            <w:tcW w:w="992" w:type="dxa"/>
            <w:vAlign w:val="bottom"/>
          </w:tcPr>
          <w:p w:rsidR="00AE0C5D" w:rsidRPr="007B114E" w:rsidRDefault="00AE0C5D" w:rsidP="00511C0C">
            <w:pPr>
              <w:jc w:val="center"/>
              <w:rPr>
                <w:color w:val="000000"/>
              </w:rPr>
            </w:pPr>
            <w:r w:rsidRPr="007B114E">
              <w:rPr>
                <w:color w:val="000000"/>
              </w:rPr>
              <w:t>10</w:t>
            </w:r>
          </w:p>
        </w:tc>
        <w:tc>
          <w:tcPr>
            <w:tcW w:w="992" w:type="dxa"/>
            <w:vAlign w:val="bottom"/>
          </w:tcPr>
          <w:p w:rsidR="00AE0C5D" w:rsidRPr="007B114E" w:rsidRDefault="00AE0C5D" w:rsidP="00511C0C">
            <w:pPr>
              <w:jc w:val="center"/>
              <w:rPr>
                <w:color w:val="000000"/>
              </w:rPr>
            </w:pPr>
            <w:r w:rsidRPr="007B114E">
              <w:rPr>
                <w:lang w:val="en-GB"/>
              </w:rPr>
              <w:t>52</w:t>
            </w:r>
          </w:p>
        </w:tc>
        <w:tc>
          <w:tcPr>
            <w:tcW w:w="992" w:type="dxa"/>
            <w:vAlign w:val="bottom"/>
          </w:tcPr>
          <w:p w:rsidR="00AE0C5D" w:rsidRPr="007B114E" w:rsidRDefault="00AE0C5D" w:rsidP="00511C0C">
            <w:pPr>
              <w:jc w:val="center"/>
              <w:rPr>
                <w:color w:val="000000"/>
              </w:rPr>
            </w:pPr>
            <w:r w:rsidRPr="007B114E">
              <w:rPr>
                <w:color w:val="000000"/>
              </w:rPr>
              <w:t>8</w:t>
            </w:r>
          </w:p>
        </w:tc>
        <w:tc>
          <w:tcPr>
            <w:tcW w:w="992" w:type="dxa"/>
            <w:vAlign w:val="bottom"/>
          </w:tcPr>
          <w:p w:rsidR="00AE0C5D" w:rsidRPr="007B114E" w:rsidRDefault="00AE0C5D" w:rsidP="00511C0C">
            <w:pPr>
              <w:jc w:val="center"/>
              <w:rPr>
                <w:color w:val="000000"/>
              </w:rPr>
            </w:pPr>
            <w:r w:rsidRPr="007B114E">
              <w:rPr>
                <w:lang w:val="en-GB"/>
              </w:rPr>
              <w:t>55</w:t>
            </w:r>
          </w:p>
        </w:tc>
        <w:tc>
          <w:tcPr>
            <w:tcW w:w="993" w:type="dxa"/>
            <w:vAlign w:val="bottom"/>
          </w:tcPr>
          <w:p w:rsidR="00AE0C5D" w:rsidRPr="007B114E" w:rsidRDefault="00AE0C5D" w:rsidP="00511C0C">
            <w:pPr>
              <w:jc w:val="center"/>
              <w:rPr>
                <w:lang w:val="en-GB"/>
              </w:rPr>
            </w:pPr>
            <w:r w:rsidRPr="007B114E">
              <w:rPr>
                <w:lang w:val="en-GB"/>
              </w:rPr>
              <w:t>5</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4</w:t>
            </w:r>
          </w:p>
        </w:tc>
        <w:tc>
          <w:tcPr>
            <w:tcW w:w="992" w:type="dxa"/>
            <w:vAlign w:val="bottom"/>
          </w:tcPr>
          <w:p w:rsidR="00AE0C5D" w:rsidRPr="007B114E" w:rsidRDefault="00AE0C5D" w:rsidP="00511C0C">
            <w:pPr>
              <w:jc w:val="center"/>
              <w:rPr>
                <w:color w:val="000000"/>
              </w:rPr>
            </w:pPr>
            <w:r w:rsidRPr="007B114E">
              <w:rPr>
                <w:color w:val="000000"/>
              </w:rPr>
              <w:t>42</w:t>
            </w:r>
          </w:p>
        </w:tc>
        <w:tc>
          <w:tcPr>
            <w:tcW w:w="992" w:type="dxa"/>
            <w:vAlign w:val="bottom"/>
          </w:tcPr>
          <w:p w:rsidR="00AE0C5D" w:rsidRPr="007B114E" w:rsidRDefault="00AE0C5D" w:rsidP="00511C0C">
            <w:pPr>
              <w:jc w:val="center"/>
              <w:rPr>
                <w:color w:val="000000"/>
              </w:rPr>
            </w:pPr>
            <w:r w:rsidRPr="007B114E">
              <w:rPr>
                <w:color w:val="000000"/>
              </w:rPr>
              <w:t>18</w:t>
            </w:r>
          </w:p>
        </w:tc>
        <w:tc>
          <w:tcPr>
            <w:tcW w:w="992" w:type="dxa"/>
            <w:vAlign w:val="bottom"/>
          </w:tcPr>
          <w:p w:rsidR="00AE0C5D" w:rsidRPr="007B114E" w:rsidRDefault="00AE0C5D" w:rsidP="00511C0C">
            <w:pPr>
              <w:jc w:val="center"/>
              <w:rPr>
                <w:color w:val="000000"/>
              </w:rPr>
            </w:pPr>
            <w:r w:rsidRPr="007B114E">
              <w:rPr>
                <w:color w:val="000000"/>
              </w:rPr>
              <w:t>40</w:t>
            </w:r>
          </w:p>
        </w:tc>
        <w:tc>
          <w:tcPr>
            <w:tcW w:w="992" w:type="dxa"/>
            <w:vAlign w:val="bottom"/>
          </w:tcPr>
          <w:p w:rsidR="00AE0C5D" w:rsidRPr="007B114E" w:rsidRDefault="00AE0C5D" w:rsidP="00511C0C">
            <w:pPr>
              <w:jc w:val="center"/>
              <w:rPr>
                <w:color w:val="000000"/>
              </w:rPr>
            </w:pPr>
            <w:r w:rsidRPr="007B114E">
              <w:rPr>
                <w:color w:val="000000"/>
              </w:rPr>
              <w:t>20</w:t>
            </w:r>
          </w:p>
        </w:tc>
        <w:tc>
          <w:tcPr>
            <w:tcW w:w="992" w:type="dxa"/>
            <w:vAlign w:val="bottom"/>
          </w:tcPr>
          <w:p w:rsidR="00AE0C5D" w:rsidRPr="007B114E" w:rsidRDefault="00AE0C5D" w:rsidP="00511C0C">
            <w:pPr>
              <w:jc w:val="center"/>
              <w:rPr>
                <w:color w:val="000000"/>
              </w:rPr>
            </w:pPr>
            <w:r w:rsidRPr="007B114E">
              <w:rPr>
                <w:color w:val="000000"/>
              </w:rPr>
              <w:t>34</w:t>
            </w:r>
          </w:p>
        </w:tc>
        <w:tc>
          <w:tcPr>
            <w:tcW w:w="993" w:type="dxa"/>
            <w:vAlign w:val="bottom"/>
          </w:tcPr>
          <w:p w:rsidR="00AE0C5D" w:rsidRPr="007B114E" w:rsidRDefault="00AE0C5D" w:rsidP="00511C0C">
            <w:pPr>
              <w:jc w:val="center"/>
              <w:rPr>
                <w:color w:val="000000"/>
              </w:rPr>
            </w:pPr>
            <w:r w:rsidRPr="007B114E">
              <w:rPr>
                <w:color w:val="000000"/>
              </w:rPr>
              <w:t>26</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5</w:t>
            </w:r>
          </w:p>
        </w:tc>
        <w:tc>
          <w:tcPr>
            <w:tcW w:w="992" w:type="dxa"/>
            <w:vAlign w:val="bottom"/>
          </w:tcPr>
          <w:p w:rsidR="00AE0C5D" w:rsidRPr="007B114E" w:rsidRDefault="00AE0C5D" w:rsidP="00511C0C">
            <w:pPr>
              <w:jc w:val="center"/>
              <w:rPr>
                <w:color w:val="000000"/>
              </w:rPr>
            </w:pPr>
            <w:r w:rsidRPr="007B114E">
              <w:rPr>
                <w:color w:val="000000"/>
              </w:rPr>
              <w:t>37</w:t>
            </w:r>
          </w:p>
        </w:tc>
        <w:tc>
          <w:tcPr>
            <w:tcW w:w="992" w:type="dxa"/>
            <w:vAlign w:val="bottom"/>
          </w:tcPr>
          <w:p w:rsidR="00AE0C5D" w:rsidRPr="007B114E" w:rsidRDefault="00AE0C5D" w:rsidP="00511C0C">
            <w:pPr>
              <w:jc w:val="center"/>
              <w:rPr>
                <w:color w:val="000000"/>
              </w:rPr>
            </w:pPr>
            <w:r w:rsidRPr="007B114E">
              <w:rPr>
                <w:color w:val="000000"/>
              </w:rPr>
              <w:t>23</w:t>
            </w:r>
          </w:p>
        </w:tc>
        <w:tc>
          <w:tcPr>
            <w:tcW w:w="992" w:type="dxa"/>
            <w:vAlign w:val="bottom"/>
          </w:tcPr>
          <w:p w:rsidR="00AE0C5D" w:rsidRPr="007B114E" w:rsidRDefault="00AE0C5D" w:rsidP="00511C0C">
            <w:pPr>
              <w:jc w:val="center"/>
              <w:rPr>
                <w:color w:val="000000"/>
              </w:rPr>
            </w:pPr>
            <w:r w:rsidRPr="007B114E">
              <w:rPr>
                <w:lang w:val="en-GB"/>
              </w:rPr>
              <w:t>42</w:t>
            </w:r>
          </w:p>
        </w:tc>
        <w:tc>
          <w:tcPr>
            <w:tcW w:w="992" w:type="dxa"/>
            <w:vAlign w:val="bottom"/>
          </w:tcPr>
          <w:p w:rsidR="00AE0C5D" w:rsidRPr="007B114E" w:rsidRDefault="00AE0C5D" w:rsidP="00511C0C">
            <w:pPr>
              <w:jc w:val="center"/>
              <w:rPr>
                <w:color w:val="000000"/>
              </w:rPr>
            </w:pPr>
            <w:r w:rsidRPr="007B114E">
              <w:rPr>
                <w:color w:val="000000"/>
              </w:rPr>
              <w:t>18</w:t>
            </w:r>
          </w:p>
        </w:tc>
        <w:tc>
          <w:tcPr>
            <w:tcW w:w="992" w:type="dxa"/>
            <w:vAlign w:val="bottom"/>
          </w:tcPr>
          <w:p w:rsidR="00AE0C5D" w:rsidRPr="007B114E" w:rsidRDefault="00AE0C5D" w:rsidP="00511C0C">
            <w:pPr>
              <w:jc w:val="center"/>
              <w:rPr>
                <w:color w:val="000000"/>
              </w:rPr>
            </w:pPr>
            <w:r w:rsidRPr="007B114E">
              <w:rPr>
                <w:lang w:val="en-GB"/>
              </w:rPr>
              <w:t>37</w:t>
            </w:r>
          </w:p>
        </w:tc>
        <w:tc>
          <w:tcPr>
            <w:tcW w:w="993" w:type="dxa"/>
            <w:vAlign w:val="bottom"/>
          </w:tcPr>
          <w:p w:rsidR="00AE0C5D" w:rsidRPr="007B114E" w:rsidRDefault="00AE0C5D" w:rsidP="00511C0C">
            <w:pPr>
              <w:jc w:val="center"/>
              <w:rPr>
                <w:color w:val="000000"/>
              </w:rPr>
            </w:pPr>
            <w:r w:rsidRPr="007B114E">
              <w:rPr>
                <w:color w:val="000000"/>
              </w:rPr>
              <w:t>23</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6</w:t>
            </w:r>
          </w:p>
        </w:tc>
        <w:tc>
          <w:tcPr>
            <w:tcW w:w="992" w:type="dxa"/>
            <w:vAlign w:val="bottom"/>
          </w:tcPr>
          <w:p w:rsidR="00AE0C5D" w:rsidRPr="007B114E" w:rsidRDefault="00AE0C5D" w:rsidP="00511C0C">
            <w:pPr>
              <w:jc w:val="center"/>
              <w:rPr>
                <w:color w:val="000000"/>
              </w:rPr>
            </w:pPr>
            <w:r w:rsidRPr="007B114E">
              <w:rPr>
                <w:color w:val="000000"/>
              </w:rPr>
              <w:t>51</w:t>
            </w:r>
          </w:p>
        </w:tc>
        <w:tc>
          <w:tcPr>
            <w:tcW w:w="992" w:type="dxa"/>
            <w:vAlign w:val="bottom"/>
          </w:tcPr>
          <w:p w:rsidR="00AE0C5D" w:rsidRPr="007B114E" w:rsidRDefault="00AE0C5D" w:rsidP="00511C0C">
            <w:pPr>
              <w:jc w:val="center"/>
              <w:rPr>
                <w:color w:val="000000"/>
              </w:rPr>
            </w:pPr>
            <w:r w:rsidRPr="007B114E">
              <w:rPr>
                <w:color w:val="000000"/>
              </w:rPr>
              <w:t>9</w:t>
            </w:r>
          </w:p>
        </w:tc>
        <w:tc>
          <w:tcPr>
            <w:tcW w:w="992" w:type="dxa"/>
            <w:vAlign w:val="bottom"/>
          </w:tcPr>
          <w:p w:rsidR="00AE0C5D" w:rsidRPr="007B114E" w:rsidRDefault="00AE0C5D" w:rsidP="00511C0C">
            <w:pPr>
              <w:jc w:val="center"/>
              <w:rPr>
                <w:color w:val="000000"/>
              </w:rPr>
            </w:pPr>
            <w:r w:rsidRPr="007B114E">
              <w:rPr>
                <w:color w:val="000000"/>
              </w:rPr>
              <w:t>49</w:t>
            </w:r>
          </w:p>
        </w:tc>
        <w:tc>
          <w:tcPr>
            <w:tcW w:w="992" w:type="dxa"/>
            <w:vAlign w:val="bottom"/>
          </w:tcPr>
          <w:p w:rsidR="00AE0C5D" w:rsidRPr="007B114E" w:rsidRDefault="00AE0C5D" w:rsidP="00511C0C">
            <w:pPr>
              <w:jc w:val="center"/>
              <w:rPr>
                <w:color w:val="000000"/>
              </w:rPr>
            </w:pPr>
            <w:r w:rsidRPr="007B114E">
              <w:rPr>
                <w:color w:val="000000"/>
              </w:rPr>
              <w:t>11</w:t>
            </w:r>
          </w:p>
        </w:tc>
        <w:tc>
          <w:tcPr>
            <w:tcW w:w="992" w:type="dxa"/>
            <w:vAlign w:val="bottom"/>
          </w:tcPr>
          <w:p w:rsidR="00AE0C5D" w:rsidRPr="007B114E" w:rsidRDefault="00AE0C5D" w:rsidP="00511C0C">
            <w:pPr>
              <w:jc w:val="center"/>
              <w:rPr>
                <w:color w:val="000000"/>
              </w:rPr>
            </w:pPr>
            <w:r w:rsidRPr="007B114E">
              <w:rPr>
                <w:color w:val="000000"/>
              </w:rPr>
              <w:t>52</w:t>
            </w:r>
          </w:p>
        </w:tc>
        <w:tc>
          <w:tcPr>
            <w:tcW w:w="993" w:type="dxa"/>
            <w:vAlign w:val="bottom"/>
          </w:tcPr>
          <w:p w:rsidR="00AE0C5D" w:rsidRPr="007B114E" w:rsidRDefault="00AE0C5D" w:rsidP="00511C0C">
            <w:pPr>
              <w:jc w:val="center"/>
              <w:rPr>
                <w:color w:val="000000"/>
              </w:rPr>
            </w:pPr>
            <w:r w:rsidRPr="007B114E">
              <w:rPr>
                <w:color w:val="000000"/>
              </w:rPr>
              <w:t>8</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7</w:t>
            </w:r>
          </w:p>
        </w:tc>
        <w:tc>
          <w:tcPr>
            <w:tcW w:w="992" w:type="dxa"/>
            <w:vAlign w:val="bottom"/>
          </w:tcPr>
          <w:p w:rsidR="00AE0C5D" w:rsidRPr="007B114E" w:rsidRDefault="00AE0C5D" w:rsidP="00511C0C">
            <w:pPr>
              <w:jc w:val="center"/>
              <w:rPr>
                <w:color w:val="000000"/>
              </w:rPr>
            </w:pPr>
            <w:r w:rsidRPr="007B114E">
              <w:rPr>
                <w:color w:val="000000"/>
              </w:rPr>
              <w:t>30</w:t>
            </w:r>
          </w:p>
        </w:tc>
        <w:tc>
          <w:tcPr>
            <w:tcW w:w="992" w:type="dxa"/>
            <w:vAlign w:val="bottom"/>
          </w:tcPr>
          <w:p w:rsidR="00AE0C5D" w:rsidRPr="007B114E" w:rsidRDefault="00AE0C5D" w:rsidP="00511C0C">
            <w:pPr>
              <w:jc w:val="center"/>
              <w:rPr>
                <w:color w:val="000000"/>
              </w:rPr>
            </w:pPr>
            <w:r w:rsidRPr="007B114E">
              <w:rPr>
                <w:color w:val="000000"/>
              </w:rPr>
              <w:t>30</w:t>
            </w:r>
          </w:p>
        </w:tc>
        <w:tc>
          <w:tcPr>
            <w:tcW w:w="992" w:type="dxa"/>
            <w:vAlign w:val="bottom"/>
          </w:tcPr>
          <w:p w:rsidR="00AE0C5D" w:rsidRPr="007B114E" w:rsidRDefault="00AE0C5D" w:rsidP="00511C0C">
            <w:pPr>
              <w:jc w:val="center"/>
              <w:rPr>
                <w:color w:val="000000"/>
              </w:rPr>
            </w:pPr>
            <w:r w:rsidRPr="007B114E">
              <w:rPr>
                <w:color w:val="000000"/>
              </w:rPr>
              <w:t>25</w:t>
            </w:r>
          </w:p>
        </w:tc>
        <w:tc>
          <w:tcPr>
            <w:tcW w:w="992" w:type="dxa"/>
            <w:vAlign w:val="bottom"/>
          </w:tcPr>
          <w:p w:rsidR="00AE0C5D" w:rsidRPr="007B114E" w:rsidRDefault="00AE0C5D" w:rsidP="00511C0C">
            <w:pPr>
              <w:jc w:val="center"/>
              <w:rPr>
                <w:color w:val="000000"/>
              </w:rPr>
            </w:pPr>
            <w:r w:rsidRPr="007B114E">
              <w:rPr>
                <w:lang w:val="en-GB"/>
              </w:rPr>
              <w:t>35</w:t>
            </w:r>
          </w:p>
        </w:tc>
        <w:tc>
          <w:tcPr>
            <w:tcW w:w="992" w:type="dxa"/>
            <w:vAlign w:val="bottom"/>
          </w:tcPr>
          <w:p w:rsidR="00AE0C5D" w:rsidRPr="007B114E" w:rsidRDefault="00AE0C5D" w:rsidP="00511C0C">
            <w:pPr>
              <w:jc w:val="center"/>
              <w:rPr>
                <w:color w:val="000000"/>
              </w:rPr>
            </w:pPr>
            <w:r w:rsidRPr="007B114E">
              <w:rPr>
                <w:color w:val="000000"/>
              </w:rPr>
              <w:t>26</w:t>
            </w:r>
          </w:p>
        </w:tc>
        <w:tc>
          <w:tcPr>
            <w:tcW w:w="993" w:type="dxa"/>
            <w:vAlign w:val="bottom"/>
          </w:tcPr>
          <w:p w:rsidR="00AE0C5D" w:rsidRPr="007B114E" w:rsidRDefault="00AE0C5D" w:rsidP="00511C0C">
            <w:pPr>
              <w:jc w:val="center"/>
              <w:rPr>
                <w:color w:val="000000"/>
              </w:rPr>
            </w:pPr>
            <w:r w:rsidRPr="007B114E">
              <w:rPr>
                <w:color w:val="000000"/>
              </w:rPr>
              <w:t>34</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8</w:t>
            </w:r>
          </w:p>
        </w:tc>
        <w:tc>
          <w:tcPr>
            <w:tcW w:w="992" w:type="dxa"/>
            <w:vAlign w:val="bottom"/>
          </w:tcPr>
          <w:p w:rsidR="00AE0C5D" w:rsidRPr="007B114E" w:rsidRDefault="00AE0C5D" w:rsidP="00511C0C">
            <w:pPr>
              <w:jc w:val="center"/>
              <w:rPr>
                <w:color w:val="000000"/>
              </w:rPr>
            </w:pPr>
            <w:r w:rsidRPr="007B114E">
              <w:rPr>
                <w:color w:val="000000"/>
              </w:rPr>
              <w:t>37</w:t>
            </w:r>
          </w:p>
        </w:tc>
        <w:tc>
          <w:tcPr>
            <w:tcW w:w="992" w:type="dxa"/>
            <w:vAlign w:val="bottom"/>
          </w:tcPr>
          <w:p w:rsidR="00AE0C5D" w:rsidRPr="007B114E" w:rsidRDefault="00AE0C5D" w:rsidP="00511C0C">
            <w:pPr>
              <w:jc w:val="center"/>
              <w:rPr>
                <w:lang w:val="en-GB"/>
              </w:rPr>
            </w:pPr>
            <w:r w:rsidRPr="007B114E">
              <w:rPr>
                <w:lang w:val="en-GB"/>
              </w:rPr>
              <w:t>23</w:t>
            </w:r>
          </w:p>
        </w:tc>
        <w:tc>
          <w:tcPr>
            <w:tcW w:w="992" w:type="dxa"/>
            <w:vAlign w:val="bottom"/>
          </w:tcPr>
          <w:p w:rsidR="00AE0C5D" w:rsidRPr="007B114E" w:rsidRDefault="00AE0C5D" w:rsidP="00511C0C">
            <w:pPr>
              <w:jc w:val="center"/>
              <w:rPr>
                <w:color w:val="000000"/>
              </w:rPr>
            </w:pPr>
            <w:r w:rsidRPr="007B114E">
              <w:rPr>
                <w:color w:val="000000"/>
              </w:rPr>
              <w:t>31</w:t>
            </w:r>
          </w:p>
        </w:tc>
        <w:tc>
          <w:tcPr>
            <w:tcW w:w="992" w:type="dxa"/>
            <w:vAlign w:val="bottom"/>
          </w:tcPr>
          <w:p w:rsidR="00AE0C5D" w:rsidRPr="007B114E" w:rsidRDefault="00AE0C5D" w:rsidP="00511C0C">
            <w:pPr>
              <w:jc w:val="center"/>
              <w:rPr>
                <w:color w:val="000000"/>
              </w:rPr>
            </w:pPr>
            <w:r w:rsidRPr="007B114E">
              <w:rPr>
                <w:color w:val="000000"/>
              </w:rPr>
              <w:t>29</w:t>
            </w:r>
          </w:p>
        </w:tc>
        <w:tc>
          <w:tcPr>
            <w:tcW w:w="992" w:type="dxa"/>
            <w:vAlign w:val="bottom"/>
          </w:tcPr>
          <w:p w:rsidR="00AE0C5D" w:rsidRPr="007B114E" w:rsidRDefault="00AE0C5D" w:rsidP="00511C0C">
            <w:pPr>
              <w:jc w:val="center"/>
              <w:rPr>
                <w:color w:val="000000"/>
              </w:rPr>
            </w:pPr>
            <w:r w:rsidRPr="007B114E">
              <w:rPr>
                <w:color w:val="000000"/>
              </w:rPr>
              <w:t>30</w:t>
            </w:r>
          </w:p>
        </w:tc>
        <w:tc>
          <w:tcPr>
            <w:tcW w:w="993" w:type="dxa"/>
            <w:vAlign w:val="bottom"/>
          </w:tcPr>
          <w:p w:rsidR="00AE0C5D" w:rsidRPr="007B114E" w:rsidRDefault="00AE0C5D" w:rsidP="00511C0C">
            <w:pPr>
              <w:jc w:val="center"/>
              <w:rPr>
                <w:color w:val="000000"/>
              </w:rPr>
            </w:pPr>
            <w:r w:rsidRPr="007B114E">
              <w:rPr>
                <w:color w:val="000000"/>
              </w:rPr>
              <w:t>30</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9</w:t>
            </w:r>
          </w:p>
        </w:tc>
        <w:tc>
          <w:tcPr>
            <w:tcW w:w="992" w:type="dxa"/>
            <w:vAlign w:val="bottom"/>
          </w:tcPr>
          <w:p w:rsidR="00AE0C5D" w:rsidRPr="007B114E" w:rsidRDefault="00AE0C5D" w:rsidP="00511C0C">
            <w:pPr>
              <w:jc w:val="center"/>
              <w:rPr>
                <w:color w:val="000000"/>
              </w:rPr>
            </w:pPr>
            <w:r w:rsidRPr="007B114E">
              <w:rPr>
                <w:color w:val="000000"/>
              </w:rPr>
              <w:t>27</w:t>
            </w:r>
          </w:p>
        </w:tc>
        <w:tc>
          <w:tcPr>
            <w:tcW w:w="992" w:type="dxa"/>
            <w:vAlign w:val="bottom"/>
          </w:tcPr>
          <w:p w:rsidR="00AE0C5D" w:rsidRPr="007B114E" w:rsidRDefault="00AE0C5D" w:rsidP="00511C0C">
            <w:pPr>
              <w:jc w:val="center"/>
              <w:rPr>
                <w:color w:val="000000"/>
              </w:rPr>
            </w:pPr>
            <w:r w:rsidRPr="007B114E">
              <w:rPr>
                <w:color w:val="000000"/>
              </w:rPr>
              <w:t>33</w:t>
            </w:r>
          </w:p>
        </w:tc>
        <w:tc>
          <w:tcPr>
            <w:tcW w:w="992" w:type="dxa"/>
            <w:vAlign w:val="bottom"/>
          </w:tcPr>
          <w:p w:rsidR="00AE0C5D" w:rsidRPr="007B114E" w:rsidRDefault="00AE0C5D" w:rsidP="00511C0C">
            <w:pPr>
              <w:jc w:val="center"/>
              <w:rPr>
                <w:color w:val="000000"/>
              </w:rPr>
            </w:pPr>
            <w:r w:rsidRPr="007B114E">
              <w:rPr>
                <w:color w:val="000000"/>
              </w:rPr>
              <w:t>27</w:t>
            </w:r>
          </w:p>
        </w:tc>
        <w:tc>
          <w:tcPr>
            <w:tcW w:w="992" w:type="dxa"/>
            <w:vAlign w:val="bottom"/>
          </w:tcPr>
          <w:p w:rsidR="00AE0C5D" w:rsidRPr="007B114E" w:rsidRDefault="00AE0C5D" w:rsidP="00511C0C">
            <w:pPr>
              <w:jc w:val="center"/>
              <w:rPr>
                <w:color w:val="000000"/>
              </w:rPr>
            </w:pPr>
            <w:r w:rsidRPr="007B114E">
              <w:rPr>
                <w:color w:val="000000"/>
              </w:rPr>
              <w:t>33</w:t>
            </w:r>
          </w:p>
        </w:tc>
        <w:tc>
          <w:tcPr>
            <w:tcW w:w="992" w:type="dxa"/>
            <w:vAlign w:val="bottom"/>
          </w:tcPr>
          <w:p w:rsidR="00AE0C5D" w:rsidRPr="007B114E" w:rsidRDefault="00AE0C5D" w:rsidP="00511C0C">
            <w:pPr>
              <w:jc w:val="center"/>
              <w:rPr>
                <w:color w:val="000000"/>
              </w:rPr>
            </w:pPr>
            <w:r w:rsidRPr="007B114E">
              <w:rPr>
                <w:color w:val="000000"/>
              </w:rPr>
              <w:t>25</w:t>
            </w:r>
          </w:p>
        </w:tc>
        <w:tc>
          <w:tcPr>
            <w:tcW w:w="993" w:type="dxa"/>
            <w:vAlign w:val="bottom"/>
          </w:tcPr>
          <w:p w:rsidR="00AE0C5D" w:rsidRPr="007B114E" w:rsidRDefault="00AE0C5D" w:rsidP="00511C0C">
            <w:pPr>
              <w:jc w:val="center"/>
              <w:rPr>
                <w:color w:val="000000"/>
              </w:rPr>
            </w:pPr>
            <w:r w:rsidRPr="007B114E">
              <w:rPr>
                <w:color w:val="000000"/>
              </w:rPr>
              <w:t>35</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10</w:t>
            </w:r>
          </w:p>
        </w:tc>
        <w:tc>
          <w:tcPr>
            <w:tcW w:w="992" w:type="dxa"/>
            <w:vAlign w:val="bottom"/>
          </w:tcPr>
          <w:p w:rsidR="00AE0C5D" w:rsidRPr="007B114E" w:rsidRDefault="00AE0C5D" w:rsidP="00511C0C">
            <w:pPr>
              <w:jc w:val="center"/>
              <w:rPr>
                <w:color w:val="000000"/>
              </w:rPr>
            </w:pPr>
            <w:r w:rsidRPr="007B114E">
              <w:rPr>
                <w:color w:val="000000"/>
              </w:rPr>
              <w:t>48</w:t>
            </w:r>
          </w:p>
        </w:tc>
        <w:tc>
          <w:tcPr>
            <w:tcW w:w="992" w:type="dxa"/>
            <w:vAlign w:val="bottom"/>
          </w:tcPr>
          <w:p w:rsidR="00AE0C5D" w:rsidRPr="007B114E" w:rsidRDefault="00AE0C5D" w:rsidP="00511C0C">
            <w:pPr>
              <w:jc w:val="center"/>
              <w:rPr>
                <w:color w:val="000000"/>
              </w:rPr>
            </w:pPr>
            <w:r w:rsidRPr="007B114E">
              <w:rPr>
                <w:color w:val="000000"/>
              </w:rPr>
              <w:t>12</w:t>
            </w:r>
          </w:p>
        </w:tc>
        <w:tc>
          <w:tcPr>
            <w:tcW w:w="992" w:type="dxa"/>
            <w:vAlign w:val="bottom"/>
          </w:tcPr>
          <w:p w:rsidR="00AE0C5D" w:rsidRPr="007B114E" w:rsidRDefault="00AE0C5D" w:rsidP="00511C0C">
            <w:pPr>
              <w:jc w:val="center"/>
              <w:rPr>
                <w:color w:val="000000"/>
              </w:rPr>
            </w:pPr>
            <w:r w:rsidRPr="007B114E">
              <w:rPr>
                <w:color w:val="000000"/>
              </w:rPr>
              <w:t>47</w:t>
            </w:r>
          </w:p>
        </w:tc>
        <w:tc>
          <w:tcPr>
            <w:tcW w:w="992" w:type="dxa"/>
            <w:vAlign w:val="bottom"/>
          </w:tcPr>
          <w:p w:rsidR="00AE0C5D" w:rsidRPr="007B114E" w:rsidRDefault="00AE0C5D" w:rsidP="00511C0C">
            <w:pPr>
              <w:jc w:val="center"/>
              <w:rPr>
                <w:color w:val="000000"/>
              </w:rPr>
            </w:pPr>
            <w:r w:rsidRPr="007B114E">
              <w:rPr>
                <w:color w:val="000000"/>
              </w:rPr>
              <w:t>13</w:t>
            </w:r>
          </w:p>
        </w:tc>
        <w:tc>
          <w:tcPr>
            <w:tcW w:w="992" w:type="dxa"/>
            <w:vAlign w:val="bottom"/>
          </w:tcPr>
          <w:p w:rsidR="00AE0C5D" w:rsidRPr="007B114E" w:rsidRDefault="00AE0C5D" w:rsidP="00511C0C">
            <w:pPr>
              <w:jc w:val="center"/>
              <w:rPr>
                <w:color w:val="000000"/>
              </w:rPr>
            </w:pPr>
            <w:r w:rsidRPr="007B114E">
              <w:rPr>
                <w:color w:val="000000"/>
              </w:rPr>
              <w:t>43</w:t>
            </w:r>
          </w:p>
        </w:tc>
        <w:tc>
          <w:tcPr>
            <w:tcW w:w="993" w:type="dxa"/>
            <w:vAlign w:val="bottom"/>
          </w:tcPr>
          <w:p w:rsidR="00AE0C5D" w:rsidRPr="007B114E" w:rsidRDefault="00AE0C5D" w:rsidP="00511C0C">
            <w:pPr>
              <w:jc w:val="center"/>
              <w:rPr>
                <w:color w:val="000000"/>
              </w:rPr>
            </w:pPr>
            <w:r w:rsidRPr="007B114E">
              <w:rPr>
                <w:color w:val="000000"/>
              </w:rPr>
              <w:t>17</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11</w:t>
            </w:r>
          </w:p>
        </w:tc>
        <w:tc>
          <w:tcPr>
            <w:tcW w:w="992" w:type="dxa"/>
            <w:vAlign w:val="bottom"/>
          </w:tcPr>
          <w:p w:rsidR="00AE0C5D" w:rsidRPr="007B114E" w:rsidRDefault="00AE0C5D" w:rsidP="00511C0C">
            <w:pPr>
              <w:jc w:val="center"/>
              <w:rPr>
                <w:color w:val="000000"/>
              </w:rPr>
            </w:pPr>
            <w:r w:rsidRPr="007B114E">
              <w:rPr>
                <w:color w:val="000000"/>
              </w:rPr>
              <w:t>40</w:t>
            </w:r>
          </w:p>
        </w:tc>
        <w:tc>
          <w:tcPr>
            <w:tcW w:w="992" w:type="dxa"/>
            <w:vAlign w:val="bottom"/>
          </w:tcPr>
          <w:p w:rsidR="00AE0C5D" w:rsidRPr="007B114E" w:rsidRDefault="00AE0C5D" w:rsidP="00511C0C">
            <w:pPr>
              <w:jc w:val="center"/>
              <w:rPr>
                <w:color w:val="000000"/>
              </w:rPr>
            </w:pPr>
            <w:r w:rsidRPr="007B114E">
              <w:rPr>
                <w:color w:val="000000"/>
              </w:rPr>
              <w:t>20</w:t>
            </w:r>
          </w:p>
        </w:tc>
        <w:tc>
          <w:tcPr>
            <w:tcW w:w="992" w:type="dxa"/>
            <w:vAlign w:val="bottom"/>
          </w:tcPr>
          <w:p w:rsidR="00AE0C5D" w:rsidRPr="007B114E" w:rsidRDefault="00AE0C5D" w:rsidP="00511C0C">
            <w:pPr>
              <w:jc w:val="center"/>
              <w:rPr>
                <w:color w:val="000000"/>
              </w:rPr>
            </w:pPr>
            <w:r w:rsidRPr="007B114E">
              <w:rPr>
                <w:lang w:val="en-GB"/>
              </w:rPr>
              <w:t>40</w:t>
            </w:r>
          </w:p>
        </w:tc>
        <w:tc>
          <w:tcPr>
            <w:tcW w:w="992" w:type="dxa"/>
            <w:vAlign w:val="bottom"/>
          </w:tcPr>
          <w:p w:rsidR="00AE0C5D" w:rsidRPr="007B114E" w:rsidRDefault="00AE0C5D" w:rsidP="00511C0C">
            <w:pPr>
              <w:jc w:val="center"/>
              <w:rPr>
                <w:color w:val="000000"/>
              </w:rPr>
            </w:pPr>
            <w:r w:rsidRPr="007B114E">
              <w:rPr>
                <w:color w:val="000000"/>
              </w:rPr>
              <w:t>20</w:t>
            </w:r>
          </w:p>
        </w:tc>
        <w:tc>
          <w:tcPr>
            <w:tcW w:w="992" w:type="dxa"/>
            <w:vAlign w:val="bottom"/>
          </w:tcPr>
          <w:p w:rsidR="00AE0C5D" w:rsidRPr="007B114E" w:rsidRDefault="00AE0C5D" w:rsidP="00511C0C">
            <w:pPr>
              <w:jc w:val="center"/>
              <w:rPr>
                <w:color w:val="000000"/>
              </w:rPr>
            </w:pPr>
            <w:r w:rsidRPr="007B114E">
              <w:rPr>
                <w:lang w:val="en-GB"/>
              </w:rPr>
              <w:t>32</w:t>
            </w:r>
          </w:p>
        </w:tc>
        <w:tc>
          <w:tcPr>
            <w:tcW w:w="993" w:type="dxa"/>
            <w:vAlign w:val="bottom"/>
          </w:tcPr>
          <w:p w:rsidR="00AE0C5D" w:rsidRPr="007B114E" w:rsidRDefault="00AE0C5D" w:rsidP="00511C0C">
            <w:pPr>
              <w:jc w:val="center"/>
              <w:rPr>
                <w:color w:val="000000"/>
              </w:rPr>
            </w:pPr>
            <w:r w:rsidRPr="007B114E">
              <w:rPr>
                <w:lang w:val="en-GB"/>
              </w:rPr>
              <w:t>28</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12</w:t>
            </w:r>
          </w:p>
        </w:tc>
        <w:tc>
          <w:tcPr>
            <w:tcW w:w="992" w:type="dxa"/>
            <w:vAlign w:val="bottom"/>
          </w:tcPr>
          <w:p w:rsidR="00AE0C5D" w:rsidRPr="007B114E" w:rsidRDefault="00AE0C5D" w:rsidP="00511C0C">
            <w:pPr>
              <w:jc w:val="center"/>
              <w:rPr>
                <w:color w:val="000000"/>
              </w:rPr>
            </w:pPr>
            <w:r w:rsidRPr="007B114E">
              <w:rPr>
                <w:color w:val="000000"/>
              </w:rPr>
              <w:t>18</w:t>
            </w:r>
          </w:p>
        </w:tc>
        <w:tc>
          <w:tcPr>
            <w:tcW w:w="992" w:type="dxa"/>
            <w:vAlign w:val="bottom"/>
          </w:tcPr>
          <w:p w:rsidR="00AE0C5D" w:rsidRPr="007B114E" w:rsidRDefault="00AE0C5D" w:rsidP="00511C0C">
            <w:pPr>
              <w:jc w:val="center"/>
              <w:rPr>
                <w:color w:val="000000"/>
              </w:rPr>
            </w:pPr>
            <w:r w:rsidRPr="007B114E">
              <w:rPr>
                <w:color w:val="000000"/>
              </w:rPr>
              <w:t>42</w:t>
            </w:r>
          </w:p>
        </w:tc>
        <w:tc>
          <w:tcPr>
            <w:tcW w:w="992" w:type="dxa"/>
            <w:vAlign w:val="bottom"/>
          </w:tcPr>
          <w:p w:rsidR="00AE0C5D" w:rsidRPr="007B114E" w:rsidRDefault="00AE0C5D" w:rsidP="00511C0C">
            <w:pPr>
              <w:jc w:val="center"/>
              <w:rPr>
                <w:color w:val="000000"/>
              </w:rPr>
            </w:pPr>
            <w:r w:rsidRPr="007B114E">
              <w:rPr>
                <w:color w:val="000000"/>
              </w:rPr>
              <w:t>13</w:t>
            </w:r>
          </w:p>
        </w:tc>
        <w:tc>
          <w:tcPr>
            <w:tcW w:w="992" w:type="dxa"/>
            <w:vAlign w:val="bottom"/>
          </w:tcPr>
          <w:p w:rsidR="00AE0C5D" w:rsidRPr="007B114E" w:rsidRDefault="00AE0C5D" w:rsidP="00511C0C">
            <w:pPr>
              <w:jc w:val="center"/>
              <w:rPr>
                <w:lang w:val="en-GB"/>
              </w:rPr>
            </w:pPr>
            <w:r w:rsidRPr="007B114E">
              <w:rPr>
                <w:lang w:val="en-GB"/>
              </w:rPr>
              <w:t>47</w:t>
            </w:r>
          </w:p>
        </w:tc>
        <w:tc>
          <w:tcPr>
            <w:tcW w:w="992" w:type="dxa"/>
            <w:vAlign w:val="bottom"/>
          </w:tcPr>
          <w:p w:rsidR="00AE0C5D" w:rsidRPr="007B114E" w:rsidRDefault="00AE0C5D" w:rsidP="00511C0C">
            <w:pPr>
              <w:jc w:val="center"/>
              <w:rPr>
                <w:color w:val="000000"/>
              </w:rPr>
            </w:pPr>
            <w:r w:rsidRPr="007B114E">
              <w:rPr>
                <w:color w:val="000000"/>
              </w:rPr>
              <w:t>12</w:t>
            </w:r>
          </w:p>
        </w:tc>
        <w:tc>
          <w:tcPr>
            <w:tcW w:w="993" w:type="dxa"/>
            <w:vAlign w:val="bottom"/>
          </w:tcPr>
          <w:p w:rsidR="00AE0C5D" w:rsidRPr="007B114E" w:rsidRDefault="00AE0C5D" w:rsidP="00511C0C">
            <w:pPr>
              <w:jc w:val="center"/>
              <w:rPr>
                <w:color w:val="000000"/>
              </w:rPr>
            </w:pPr>
            <w:r w:rsidRPr="007B114E">
              <w:rPr>
                <w:color w:val="000000"/>
              </w:rPr>
              <w:t>48</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13</w:t>
            </w:r>
          </w:p>
        </w:tc>
        <w:tc>
          <w:tcPr>
            <w:tcW w:w="992" w:type="dxa"/>
            <w:vAlign w:val="bottom"/>
          </w:tcPr>
          <w:p w:rsidR="00AE0C5D" w:rsidRPr="007B114E" w:rsidRDefault="00AE0C5D" w:rsidP="00511C0C">
            <w:pPr>
              <w:jc w:val="center"/>
              <w:rPr>
                <w:color w:val="000000"/>
              </w:rPr>
            </w:pPr>
            <w:r w:rsidRPr="007B114E">
              <w:rPr>
                <w:color w:val="000000"/>
              </w:rPr>
              <w:t>10</w:t>
            </w:r>
          </w:p>
        </w:tc>
        <w:tc>
          <w:tcPr>
            <w:tcW w:w="992" w:type="dxa"/>
            <w:vAlign w:val="bottom"/>
          </w:tcPr>
          <w:p w:rsidR="00AE0C5D" w:rsidRPr="007B114E" w:rsidRDefault="00AE0C5D" w:rsidP="00511C0C">
            <w:pPr>
              <w:jc w:val="center"/>
              <w:rPr>
                <w:color w:val="000000"/>
              </w:rPr>
            </w:pPr>
            <w:r w:rsidRPr="007B114E">
              <w:rPr>
                <w:color w:val="000000"/>
              </w:rPr>
              <w:t>50</w:t>
            </w:r>
          </w:p>
        </w:tc>
        <w:tc>
          <w:tcPr>
            <w:tcW w:w="992" w:type="dxa"/>
            <w:vAlign w:val="bottom"/>
          </w:tcPr>
          <w:p w:rsidR="00AE0C5D" w:rsidRPr="007B114E" w:rsidRDefault="00AE0C5D" w:rsidP="00511C0C">
            <w:pPr>
              <w:jc w:val="center"/>
              <w:rPr>
                <w:color w:val="000000"/>
              </w:rPr>
            </w:pPr>
            <w:r w:rsidRPr="007B114E">
              <w:rPr>
                <w:color w:val="000000"/>
              </w:rPr>
              <w:t>12</w:t>
            </w:r>
          </w:p>
        </w:tc>
        <w:tc>
          <w:tcPr>
            <w:tcW w:w="992" w:type="dxa"/>
            <w:vAlign w:val="bottom"/>
          </w:tcPr>
          <w:p w:rsidR="00AE0C5D" w:rsidRPr="007B114E" w:rsidRDefault="00AE0C5D" w:rsidP="00511C0C">
            <w:pPr>
              <w:jc w:val="center"/>
              <w:rPr>
                <w:color w:val="000000"/>
              </w:rPr>
            </w:pPr>
            <w:r w:rsidRPr="007B114E">
              <w:rPr>
                <w:color w:val="000000"/>
              </w:rPr>
              <w:t>48</w:t>
            </w:r>
          </w:p>
        </w:tc>
        <w:tc>
          <w:tcPr>
            <w:tcW w:w="992" w:type="dxa"/>
            <w:vAlign w:val="bottom"/>
          </w:tcPr>
          <w:p w:rsidR="00AE0C5D" w:rsidRPr="007B114E" w:rsidRDefault="00AE0C5D" w:rsidP="00511C0C">
            <w:pPr>
              <w:jc w:val="center"/>
              <w:rPr>
                <w:color w:val="000000"/>
              </w:rPr>
            </w:pPr>
            <w:r w:rsidRPr="007B114E">
              <w:rPr>
                <w:color w:val="000000"/>
              </w:rPr>
              <w:t>5</w:t>
            </w:r>
          </w:p>
        </w:tc>
        <w:tc>
          <w:tcPr>
            <w:tcW w:w="993" w:type="dxa"/>
            <w:vAlign w:val="bottom"/>
          </w:tcPr>
          <w:p w:rsidR="00AE0C5D" w:rsidRPr="007B114E" w:rsidRDefault="00AE0C5D" w:rsidP="00511C0C">
            <w:pPr>
              <w:jc w:val="center"/>
              <w:rPr>
                <w:color w:val="000000"/>
              </w:rPr>
            </w:pPr>
            <w:r w:rsidRPr="007B114E">
              <w:rPr>
                <w:lang w:val="en-GB"/>
              </w:rPr>
              <w:t>55</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14</w:t>
            </w:r>
          </w:p>
        </w:tc>
        <w:tc>
          <w:tcPr>
            <w:tcW w:w="992" w:type="dxa"/>
            <w:vAlign w:val="bottom"/>
          </w:tcPr>
          <w:p w:rsidR="00AE0C5D" w:rsidRPr="007B114E" w:rsidRDefault="00AE0C5D" w:rsidP="00511C0C">
            <w:pPr>
              <w:jc w:val="center"/>
              <w:rPr>
                <w:color w:val="000000"/>
              </w:rPr>
            </w:pPr>
            <w:r w:rsidRPr="007B114E">
              <w:rPr>
                <w:color w:val="000000"/>
              </w:rPr>
              <w:t>41</w:t>
            </w:r>
          </w:p>
        </w:tc>
        <w:tc>
          <w:tcPr>
            <w:tcW w:w="992" w:type="dxa"/>
            <w:vAlign w:val="bottom"/>
          </w:tcPr>
          <w:p w:rsidR="00AE0C5D" w:rsidRPr="007B114E" w:rsidRDefault="00AE0C5D" w:rsidP="00511C0C">
            <w:pPr>
              <w:jc w:val="center"/>
              <w:rPr>
                <w:lang w:val="en-GB"/>
              </w:rPr>
            </w:pPr>
            <w:r w:rsidRPr="007B114E">
              <w:rPr>
                <w:lang w:val="en-GB"/>
              </w:rPr>
              <w:t>19</w:t>
            </w:r>
          </w:p>
        </w:tc>
        <w:tc>
          <w:tcPr>
            <w:tcW w:w="992" w:type="dxa"/>
            <w:vAlign w:val="bottom"/>
          </w:tcPr>
          <w:p w:rsidR="00AE0C5D" w:rsidRPr="007B114E" w:rsidRDefault="00AE0C5D" w:rsidP="00511C0C">
            <w:pPr>
              <w:jc w:val="center"/>
              <w:rPr>
                <w:lang w:val="en-GB"/>
              </w:rPr>
            </w:pPr>
            <w:r w:rsidRPr="007B114E">
              <w:rPr>
                <w:lang w:val="en-GB"/>
              </w:rPr>
              <w:t>46</w:t>
            </w:r>
          </w:p>
        </w:tc>
        <w:tc>
          <w:tcPr>
            <w:tcW w:w="992" w:type="dxa"/>
            <w:vAlign w:val="bottom"/>
          </w:tcPr>
          <w:p w:rsidR="00AE0C5D" w:rsidRPr="007B114E" w:rsidRDefault="00AE0C5D" w:rsidP="00511C0C">
            <w:pPr>
              <w:jc w:val="center"/>
              <w:rPr>
                <w:color w:val="000000"/>
              </w:rPr>
            </w:pPr>
            <w:r w:rsidRPr="007B114E">
              <w:rPr>
                <w:color w:val="000000"/>
              </w:rPr>
              <w:t>14</w:t>
            </w:r>
          </w:p>
        </w:tc>
        <w:tc>
          <w:tcPr>
            <w:tcW w:w="992" w:type="dxa"/>
            <w:vAlign w:val="bottom"/>
          </w:tcPr>
          <w:p w:rsidR="00AE0C5D" w:rsidRPr="007B114E" w:rsidRDefault="00AE0C5D" w:rsidP="00511C0C">
            <w:pPr>
              <w:jc w:val="center"/>
              <w:rPr>
                <w:color w:val="000000"/>
              </w:rPr>
            </w:pPr>
            <w:r w:rsidRPr="007B114E">
              <w:rPr>
                <w:color w:val="000000"/>
              </w:rPr>
              <w:t>45</w:t>
            </w:r>
          </w:p>
        </w:tc>
        <w:tc>
          <w:tcPr>
            <w:tcW w:w="993" w:type="dxa"/>
            <w:vAlign w:val="bottom"/>
          </w:tcPr>
          <w:p w:rsidR="00AE0C5D" w:rsidRPr="007B114E" w:rsidRDefault="00AE0C5D" w:rsidP="00511C0C">
            <w:pPr>
              <w:jc w:val="center"/>
              <w:rPr>
                <w:color w:val="000000"/>
              </w:rPr>
            </w:pPr>
            <w:r w:rsidRPr="007B114E">
              <w:rPr>
                <w:lang w:val="en-GB"/>
              </w:rPr>
              <w:t>15</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15</w:t>
            </w:r>
          </w:p>
        </w:tc>
        <w:tc>
          <w:tcPr>
            <w:tcW w:w="992" w:type="dxa"/>
            <w:vAlign w:val="bottom"/>
          </w:tcPr>
          <w:p w:rsidR="00AE0C5D" w:rsidRPr="007B114E" w:rsidRDefault="00AE0C5D" w:rsidP="00511C0C">
            <w:pPr>
              <w:jc w:val="center"/>
              <w:rPr>
                <w:color w:val="000000"/>
              </w:rPr>
            </w:pPr>
            <w:r w:rsidRPr="007B114E">
              <w:rPr>
                <w:color w:val="000000"/>
              </w:rPr>
              <w:t>58</w:t>
            </w:r>
          </w:p>
        </w:tc>
        <w:tc>
          <w:tcPr>
            <w:tcW w:w="992" w:type="dxa"/>
            <w:vAlign w:val="bottom"/>
          </w:tcPr>
          <w:p w:rsidR="00AE0C5D" w:rsidRPr="007B114E" w:rsidRDefault="00AE0C5D" w:rsidP="00511C0C">
            <w:pPr>
              <w:jc w:val="center"/>
              <w:rPr>
                <w:color w:val="000000"/>
              </w:rPr>
            </w:pPr>
            <w:r w:rsidRPr="007B114E">
              <w:rPr>
                <w:color w:val="000000"/>
              </w:rPr>
              <w:t>2</w:t>
            </w:r>
          </w:p>
        </w:tc>
        <w:tc>
          <w:tcPr>
            <w:tcW w:w="992" w:type="dxa"/>
            <w:vAlign w:val="bottom"/>
          </w:tcPr>
          <w:p w:rsidR="00AE0C5D" w:rsidRPr="007B114E" w:rsidRDefault="00AE0C5D" w:rsidP="00511C0C">
            <w:pPr>
              <w:jc w:val="center"/>
              <w:rPr>
                <w:color w:val="000000"/>
              </w:rPr>
            </w:pPr>
            <w:r w:rsidRPr="007B114E">
              <w:rPr>
                <w:color w:val="000000"/>
              </w:rPr>
              <w:t>55</w:t>
            </w:r>
          </w:p>
        </w:tc>
        <w:tc>
          <w:tcPr>
            <w:tcW w:w="992" w:type="dxa"/>
            <w:vAlign w:val="bottom"/>
          </w:tcPr>
          <w:p w:rsidR="00AE0C5D" w:rsidRPr="007B114E" w:rsidRDefault="00AE0C5D" w:rsidP="00511C0C">
            <w:pPr>
              <w:jc w:val="center"/>
              <w:rPr>
                <w:color w:val="000000"/>
              </w:rPr>
            </w:pPr>
            <w:r w:rsidRPr="007B114E">
              <w:rPr>
                <w:color w:val="000000"/>
              </w:rPr>
              <w:t>5</w:t>
            </w:r>
          </w:p>
        </w:tc>
        <w:tc>
          <w:tcPr>
            <w:tcW w:w="992" w:type="dxa"/>
            <w:vAlign w:val="bottom"/>
          </w:tcPr>
          <w:p w:rsidR="00AE0C5D" w:rsidRPr="007B114E" w:rsidRDefault="00AE0C5D" w:rsidP="00511C0C">
            <w:pPr>
              <w:jc w:val="center"/>
              <w:rPr>
                <w:color w:val="000000"/>
              </w:rPr>
            </w:pPr>
            <w:r w:rsidRPr="007B114E">
              <w:rPr>
                <w:color w:val="000000"/>
              </w:rPr>
              <w:t>58</w:t>
            </w:r>
          </w:p>
        </w:tc>
        <w:tc>
          <w:tcPr>
            <w:tcW w:w="993" w:type="dxa"/>
            <w:vAlign w:val="bottom"/>
          </w:tcPr>
          <w:p w:rsidR="00AE0C5D" w:rsidRPr="007B114E" w:rsidRDefault="00AE0C5D" w:rsidP="00511C0C">
            <w:pPr>
              <w:jc w:val="center"/>
              <w:rPr>
                <w:lang w:val="en-GB"/>
              </w:rPr>
            </w:pPr>
            <w:r w:rsidRPr="007B114E">
              <w:rPr>
                <w:lang w:val="en-GB"/>
              </w:rPr>
              <w:t>2</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16</w:t>
            </w:r>
          </w:p>
        </w:tc>
        <w:tc>
          <w:tcPr>
            <w:tcW w:w="992" w:type="dxa"/>
            <w:vAlign w:val="bottom"/>
          </w:tcPr>
          <w:p w:rsidR="00AE0C5D" w:rsidRPr="007B114E" w:rsidRDefault="00AE0C5D" w:rsidP="00511C0C">
            <w:pPr>
              <w:jc w:val="center"/>
              <w:rPr>
                <w:color w:val="000000"/>
              </w:rPr>
            </w:pPr>
            <w:r w:rsidRPr="007B114E">
              <w:rPr>
                <w:color w:val="000000"/>
              </w:rPr>
              <w:t>7</w:t>
            </w:r>
          </w:p>
        </w:tc>
        <w:tc>
          <w:tcPr>
            <w:tcW w:w="992" w:type="dxa"/>
            <w:vAlign w:val="bottom"/>
          </w:tcPr>
          <w:p w:rsidR="00AE0C5D" w:rsidRPr="007B114E" w:rsidRDefault="00AE0C5D" w:rsidP="00511C0C">
            <w:pPr>
              <w:jc w:val="center"/>
              <w:rPr>
                <w:color w:val="000000"/>
              </w:rPr>
            </w:pPr>
            <w:r w:rsidRPr="007B114E">
              <w:rPr>
                <w:color w:val="000000"/>
              </w:rPr>
              <w:t>53</w:t>
            </w:r>
          </w:p>
        </w:tc>
        <w:tc>
          <w:tcPr>
            <w:tcW w:w="992" w:type="dxa"/>
            <w:vAlign w:val="bottom"/>
          </w:tcPr>
          <w:p w:rsidR="00AE0C5D" w:rsidRPr="007B114E" w:rsidRDefault="00AE0C5D" w:rsidP="00511C0C">
            <w:pPr>
              <w:jc w:val="center"/>
              <w:rPr>
                <w:color w:val="000000"/>
              </w:rPr>
            </w:pPr>
            <w:r w:rsidRPr="007B114E">
              <w:rPr>
                <w:color w:val="000000"/>
              </w:rPr>
              <w:t>10</w:t>
            </w:r>
          </w:p>
        </w:tc>
        <w:tc>
          <w:tcPr>
            <w:tcW w:w="992" w:type="dxa"/>
            <w:vAlign w:val="bottom"/>
          </w:tcPr>
          <w:p w:rsidR="00AE0C5D" w:rsidRPr="007B114E" w:rsidRDefault="00AE0C5D" w:rsidP="00511C0C">
            <w:pPr>
              <w:jc w:val="center"/>
              <w:rPr>
                <w:lang w:val="en-GB"/>
              </w:rPr>
            </w:pPr>
            <w:r w:rsidRPr="007B114E">
              <w:rPr>
                <w:lang w:val="en-GB"/>
              </w:rPr>
              <w:t>50</w:t>
            </w:r>
          </w:p>
        </w:tc>
        <w:tc>
          <w:tcPr>
            <w:tcW w:w="992" w:type="dxa"/>
            <w:vAlign w:val="bottom"/>
          </w:tcPr>
          <w:p w:rsidR="00AE0C5D" w:rsidRPr="007B114E" w:rsidRDefault="00AE0C5D" w:rsidP="00511C0C">
            <w:pPr>
              <w:jc w:val="center"/>
              <w:rPr>
                <w:color w:val="000000"/>
              </w:rPr>
            </w:pPr>
            <w:r w:rsidRPr="007B114E">
              <w:rPr>
                <w:color w:val="000000"/>
              </w:rPr>
              <w:t>11</w:t>
            </w:r>
          </w:p>
        </w:tc>
        <w:tc>
          <w:tcPr>
            <w:tcW w:w="993" w:type="dxa"/>
            <w:vAlign w:val="bottom"/>
          </w:tcPr>
          <w:p w:rsidR="00AE0C5D" w:rsidRPr="007B114E" w:rsidRDefault="00AE0C5D" w:rsidP="00511C0C">
            <w:pPr>
              <w:jc w:val="center"/>
              <w:rPr>
                <w:color w:val="000000"/>
              </w:rPr>
            </w:pPr>
            <w:r w:rsidRPr="007B114E">
              <w:rPr>
                <w:color w:val="000000"/>
              </w:rPr>
              <w:t>49</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17</w:t>
            </w:r>
          </w:p>
        </w:tc>
        <w:tc>
          <w:tcPr>
            <w:tcW w:w="992" w:type="dxa"/>
            <w:vAlign w:val="bottom"/>
          </w:tcPr>
          <w:p w:rsidR="00AE0C5D" w:rsidRPr="007B114E" w:rsidRDefault="00AE0C5D" w:rsidP="00511C0C">
            <w:pPr>
              <w:jc w:val="center"/>
              <w:rPr>
                <w:color w:val="000000"/>
              </w:rPr>
            </w:pPr>
            <w:r w:rsidRPr="007B114E">
              <w:rPr>
                <w:color w:val="000000"/>
              </w:rPr>
              <w:t>25</w:t>
            </w:r>
          </w:p>
        </w:tc>
        <w:tc>
          <w:tcPr>
            <w:tcW w:w="992" w:type="dxa"/>
            <w:vAlign w:val="bottom"/>
          </w:tcPr>
          <w:p w:rsidR="00AE0C5D" w:rsidRPr="007B114E" w:rsidRDefault="00AE0C5D" w:rsidP="00511C0C">
            <w:pPr>
              <w:jc w:val="center"/>
              <w:rPr>
                <w:color w:val="000000"/>
              </w:rPr>
            </w:pPr>
            <w:r w:rsidRPr="007B114E">
              <w:rPr>
                <w:lang w:val="en-GB"/>
              </w:rPr>
              <w:t>35</w:t>
            </w:r>
          </w:p>
        </w:tc>
        <w:tc>
          <w:tcPr>
            <w:tcW w:w="992" w:type="dxa"/>
            <w:vAlign w:val="bottom"/>
          </w:tcPr>
          <w:p w:rsidR="00AE0C5D" w:rsidRPr="007B114E" w:rsidRDefault="00AE0C5D" w:rsidP="00511C0C">
            <w:pPr>
              <w:jc w:val="center"/>
              <w:rPr>
                <w:color w:val="000000"/>
              </w:rPr>
            </w:pPr>
            <w:r w:rsidRPr="007B114E">
              <w:rPr>
                <w:lang w:val="en-GB"/>
              </w:rPr>
              <w:t>22</w:t>
            </w:r>
          </w:p>
        </w:tc>
        <w:tc>
          <w:tcPr>
            <w:tcW w:w="992" w:type="dxa"/>
            <w:vAlign w:val="bottom"/>
          </w:tcPr>
          <w:p w:rsidR="00AE0C5D" w:rsidRPr="007B114E" w:rsidRDefault="00AE0C5D" w:rsidP="00511C0C">
            <w:pPr>
              <w:jc w:val="center"/>
              <w:rPr>
                <w:color w:val="000000"/>
              </w:rPr>
            </w:pPr>
            <w:r w:rsidRPr="007B114E">
              <w:rPr>
                <w:lang w:val="en-GB"/>
              </w:rPr>
              <w:t>38</w:t>
            </w:r>
          </w:p>
        </w:tc>
        <w:tc>
          <w:tcPr>
            <w:tcW w:w="992" w:type="dxa"/>
            <w:vAlign w:val="bottom"/>
          </w:tcPr>
          <w:p w:rsidR="00AE0C5D" w:rsidRPr="007B114E" w:rsidRDefault="00AE0C5D" w:rsidP="00511C0C">
            <w:pPr>
              <w:jc w:val="center"/>
              <w:rPr>
                <w:lang w:val="en-GB"/>
              </w:rPr>
            </w:pPr>
            <w:r w:rsidRPr="007B114E">
              <w:rPr>
                <w:lang w:val="en-GB"/>
              </w:rPr>
              <w:t>20</w:t>
            </w:r>
          </w:p>
        </w:tc>
        <w:tc>
          <w:tcPr>
            <w:tcW w:w="993" w:type="dxa"/>
            <w:vAlign w:val="bottom"/>
          </w:tcPr>
          <w:p w:rsidR="00AE0C5D" w:rsidRPr="007B114E" w:rsidRDefault="00AE0C5D" w:rsidP="00511C0C">
            <w:pPr>
              <w:jc w:val="center"/>
              <w:rPr>
                <w:color w:val="000000"/>
              </w:rPr>
            </w:pPr>
            <w:r w:rsidRPr="007B114E">
              <w:rPr>
                <w:lang w:val="en-GB"/>
              </w:rPr>
              <w:t>40</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18</w:t>
            </w:r>
          </w:p>
        </w:tc>
        <w:tc>
          <w:tcPr>
            <w:tcW w:w="992" w:type="dxa"/>
            <w:vAlign w:val="bottom"/>
          </w:tcPr>
          <w:p w:rsidR="00AE0C5D" w:rsidRPr="007B114E" w:rsidRDefault="00AE0C5D" w:rsidP="00511C0C">
            <w:pPr>
              <w:jc w:val="center"/>
              <w:rPr>
                <w:color w:val="000000"/>
              </w:rPr>
            </w:pPr>
            <w:r w:rsidRPr="007B114E">
              <w:rPr>
                <w:color w:val="000000"/>
              </w:rPr>
              <w:t>48</w:t>
            </w:r>
          </w:p>
        </w:tc>
        <w:tc>
          <w:tcPr>
            <w:tcW w:w="992" w:type="dxa"/>
            <w:vAlign w:val="bottom"/>
          </w:tcPr>
          <w:p w:rsidR="00AE0C5D" w:rsidRPr="007B114E" w:rsidRDefault="00AE0C5D" w:rsidP="00511C0C">
            <w:pPr>
              <w:jc w:val="center"/>
              <w:rPr>
                <w:color w:val="000000"/>
              </w:rPr>
            </w:pPr>
            <w:r w:rsidRPr="007B114E">
              <w:rPr>
                <w:color w:val="000000"/>
              </w:rPr>
              <w:t>12</w:t>
            </w:r>
          </w:p>
        </w:tc>
        <w:tc>
          <w:tcPr>
            <w:tcW w:w="992" w:type="dxa"/>
            <w:vAlign w:val="bottom"/>
          </w:tcPr>
          <w:p w:rsidR="00AE0C5D" w:rsidRPr="007B114E" w:rsidRDefault="00AE0C5D" w:rsidP="00511C0C">
            <w:pPr>
              <w:jc w:val="center"/>
              <w:rPr>
                <w:color w:val="000000"/>
              </w:rPr>
            </w:pPr>
            <w:r w:rsidRPr="007B114E">
              <w:rPr>
                <w:color w:val="000000"/>
              </w:rPr>
              <w:t>54</w:t>
            </w:r>
          </w:p>
        </w:tc>
        <w:tc>
          <w:tcPr>
            <w:tcW w:w="992" w:type="dxa"/>
            <w:vAlign w:val="bottom"/>
          </w:tcPr>
          <w:p w:rsidR="00AE0C5D" w:rsidRPr="007B114E" w:rsidRDefault="00AE0C5D" w:rsidP="00511C0C">
            <w:pPr>
              <w:jc w:val="center"/>
              <w:rPr>
                <w:color w:val="000000"/>
              </w:rPr>
            </w:pPr>
            <w:r w:rsidRPr="007B114E">
              <w:rPr>
                <w:color w:val="000000"/>
              </w:rPr>
              <w:t>6</w:t>
            </w:r>
          </w:p>
        </w:tc>
        <w:tc>
          <w:tcPr>
            <w:tcW w:w="992" w:type="dxa"/>
            <w:vAlign w:val="bottom"/>
          </w:tcPr>
          <w:p w:rsidR="00AE0C5D" w:rsidRPr="007B114E" w:rsidRDefault="00AE0C5D" w:rsidP="00511C0C">
            <w:pPr>
              <w:jc w:val="center"/>
              <w:rPr>
                <w:lang w:val="en-GB"/>
              </w:rPr>
            </w:pPr>
            <w:r w:rsidRPr="007B114E">
              <w:rPr>
                <w:lang w:val="en-GB"/>
              </w:rPr>
              <w:t>52</w:t>
            </w:r>
          </w:p>
        </w:tc>
        <w:tc>
          <w:tcPr>
            <w:tcW w:w="993" w:type="dxa"/>
            <w:vAlign w:val="bottom"/>
          </w:tcPr>
          <w:p w:rsidR="00AE0C5D" w:rsidRPr="007B114E" w:rsidRDefault="00AE0C5D" w:rsidP="00511C0C">
            <w:pPr>
              <w:jc w:val="center"/>
              <w:rPr>
                <w:color w:val="000000"/>
              </w:rPr>
            </w:pPr>
            <w:r w:rsidRPr="007B114E">
              <w:rPr>
                <w:color w:val="000000"/>
              </w:rPr>
              <w:t>8</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19</w:t>
            </w:r>
          </w:p>
        </w:tc>
        <w:tc>
          <w:tcPr>
            <w:tcW w:w="992" w:type="dxa"/>
            <w:vAlign w:val="bottom"/>
          </w:tcPr>
          <w:p w:rsidR="00AE0C5D" w:rsidRPr="007B114E" w:rsidRDefault="00AE0C5D" w:rsidP="00511C0C">
            <w:pPr>
              <w:jc w:val="center"/>
              <w:rPr>
                <w:color w:val="000000"/>
              </w:rPr>
            </w:pPr>
            <w:r w:rsidRPr="007B114E">
              <w:rPr>
                <w:color w:val="000000"/>
              </w:rPr>
              <w:t>20</w:t>
            </w:r>
          </w:p>
        </w:tc>
        <w:tc>
          <w:tcPr>
            <w:tcW w:w="992" w:type="dxa"/>
            <w:vAlign w:val="bottom"/>
          </w:tcPr>
          <w:p w:rsidR="00AE0C5D" w:rsidRPr="007B114E" w:rsidRDefault="00AE0C5D" w:rsidP="00511C0C">
            <w:pPr>
              <w:jc w:val="center"/>
              <w:rPr>
                <w:color w:val="000000"/>
              </w:rPr>
            </w:pPr>
            <w:r w:rsidRPr="007B114E">
              <w:rPr>
                <w:color w:val="000000"/>
              </w:rPr>
              <w:t>40</w:t>
            </w:r>
          </w:p>
        </w:tc>
        <w:tc>
          <w:tcPr>
            <w:tcW w:w="992" w:type="dxa"/>
            <w:vAlign w:val="bottom"/>
          </w:tcPr>
          <w:p w:rsidR="00AE0C5D" w:rsidRPr="007B114E" w:rsidRDefault="00AE0C5D" w:rsidP="00511C0C">
            <w:pPr>
              <w:jc w:val="center"/>
              <w:rPr>
                <w:color w:val="000000"/>
              </w:rPr>
            </w:pPr>
            <w:r w:rsidRPr="007B114E">
              <w:rPr>
                <w:color w:val="000000"/>
              </w:rPr>
              <w:t>20</w:t>
            </w:r>
          </w:p>
        </w:tc>
        <w:tc>
          <w:tcPr>
            <w:tcW w:w="992" w:type="dxa"/>
            <w:vAlign w:val="bottom"/>
          </w:tcPr>
          <w:p w:rsidR="00AE0C5D" w:rsidRPr="007B114E" w:rsidRDefault="00AE0C5D" w:rsidP="00511C0C">
            <w:pPr>
              <w:jc w:val="center"/>
              <w:rPr>
                <w:color w:val="000000"/>
              </w:rPr>
            </w:pPr>
            <w:r w:rsidRPr="007B114E">
              <w:rPr>
                <w:color w:val="000000"/>
              </w:rPr>
              <w:t>40</w:t>
            </w:r>
          </w:p>
        </w:tc>
        <w:tc>
          <w:tcPr>
            <w:tcW w:w="992" w:type="dxa"/>
            <w:vAlign w:val="bottom"/>
          </w:tcPr>
          <w:p w:rsidR="00AE0C5D" w:rsidRPr="007B114E" w:rsidRDefault="00AE0C5D" w:rsidP="00511C0C">
            <w:pPr>
              <w:jc w:val="center"/>
              <w:rPr>
                <w:color w:val="000000"/>
              </w:rPr>
            </w:pPr>
            <w:r w:rsidRPr="007B114E">
              <w:rPr>
                <w:lang w:val="en-GB"/>
              </w:rPr>
              <w:t>23</w:t>
            </w:r>
          </w:p>
        </w:tc>
        <w:tc>
          <w:tcPr>
            <w:tcW w:w="993" w:type="dxa"/>
            <w:vAlign w:val="bottom"/>
          </w:tcPr>
          <w:p w:rsidR="00AE0C5D" w:rsidRPr="007B114E" w:rsidRDefault="00AE0C5D" w:rsidP="00511C0C">
            <w:pPr>
              <w:jc w:val="center"/>
              <w:rPr>
                <w:color w:val="000000"/>
              </w:rPr>
            </w:pPr>
            <w:r w:rsidRPr="007B114E">
              <w:rPr>
                <w:color w:val="000000"/>
              </w:rPr>
              <w:t>37</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20</w:t>
            </w:r>
          </w:p>
        </w:tc>
        <w:tc>
          <w:tcPr>
            <w:tcW w:w="992" w:type="dxa"/>
            <w:vAlign w:val="bottom"/>
          </w:tcPr>
          <w:p w:rsidR="00AE0C5D" w:rsidRPr="007B114E" w:rsidRDefault="00AE0C5D" w:rsidP="00511C0C">
            <w:pPr>
              <w:jc w:val="center"/>
              <w:rPr>
                <w:color w:val="000000"/>
              </w:rPr>
            </w:pPr>
            <w:r w:rsidRPr="007B114E">
              <w:rPr>
                <w:color w:val="000000"/>
              </w:rPr>
              <w:t>57</w:t>
            </w:r>
          </w:p>
        </w:tc>
        <w:tc>
          <w:tcPr>
            <w:tcW w:w="992" w:type="dxa"/>
            <w:vAlign w:val="bottom"/>
          </w:tcPr>
          <w:p w:rsidR="00AE0C5D" w:rsidRPr="007B114E" w:rsidRDefault="00AE0C5D" w:rsidP="00511C0C">
            <w:pPr>
              <w:jc w:val="center"/>
              <w:rPr>
                <w:color w:val="000000"/>
              </w:rPr>
            </w:pPr>
            <w:r w:rsidRPr="007B114E">
              <w:rPr>
                <w:color w:val="000000"/>
              </w:rPr>
              <w:t>3</w:t>
            </w:r>
          </w:p>
        </w:tc>
        <w:tc>
          <w:tcPr>
            <w:tcW w:w="992" w:type="dxa"/>
            <w:vAlign w:val="bottom"/>
          </w:tcPr>
          <w:p w:rsidR="00AE0C5D" w:rsidRPr="007B114E" w:rsidRDefault="00AE0C5D" w:rsidP="00511C0C">
            <w:pPr>
              <w:jc w:val="center"/>
              <w:rPr>
                <w:color w:val="000000"/>
              </w:rPr>
            </w:pPr>
            <w:r w:rsidRPr="007B114E">
              <w:rPr>
                <w:color w:val="000000"/>
              </w:rPr>
              <w:t>54</w:t>
            </w:r>
          </w:p>
        </w:tc>
        <w:tc>
          <w:tcPr>
            <w:tcW w:w="992" w:type="dxa"/>
            <w:vAlign w:val="bottom"/>
          </w:tcPr>
          <w:p w:rsidR="00AE0C5D" w:rsidRPr="007B114E" w:rsidRDefault="00AE0C5D" w:rsidP="00511C0C">
            <w:pPr>
              <w:jc w:val="center"/>
              <w:rPr>
                <w:color w:val="000000"/>
              </w:rPr>
            </w:pPr>
            <w:r w:rsidRPr="007B114E">
              <w:rPr>
                <w:color w:val="000000"/>
              </w:rPr>
              <w:t>6</w:t>
            </w:r>
          </w:p>
        </w:tc>
        <w:tc>
          <w:tcPr>
            <w:tcW w:w="992" w:type="dxa"/>
            <w:vAlign w:val="bottom"/>
          </w:tcPr>
          <w:p w:rsidR="00AE0C5D" w:rsidRPr="007B114E" w:rsidRDefault="00AE0C5D" w:rsidP="00511C0C">
            <w:pPr>
              <w:jc w:val="center"/>
              <w:rPr>
                <w:color w:val="000000"/>
              </w:rPr>
            </w:pPr>
            <w:r w:rsidRPr="007B114E">
              <w:rPr>
                <w:lang w:val="en-GB"/>
              </w:rPr>
              <w:t>55</w:t>
            </w:r>
          </w:p>
        </w:tc>
        <w:tc>
          <w:tcPr>
            <w:tcW w:w="993" w:type="dxa"/>
            <w:vAlign w:val="bottom"/>
          </w:tcPr>
          <w:p w:rsidR="00AE0C5D" w:rsidRPr="007B114E" w:rsidRDefault="00AE0C5D" w:rsidP="00511C0C">
            <w:pPr>
              <w:jc w:val="center"/>
              <w:rPr>
                <w:color w:val="000000"/>
              </w:rPr>
            </w:pPr>
            <w:r w:rsidRPr="007B114E">
              <w:rPr>
                <w:color w:val="000000"/>
              </w:rPr>
              <w:t>5</w:t>
            </w:r>
          </w:p>
        </w:tc>
      </w:tr>
    </w:tbl>
    <w:p w:rsidR="00AE0C5D" w:rsidRDefault="00AE0C5D" w:rsidP="00AE0C5D">
      <w:pPr>
        <w:rPr>
          <w:lang w:val="en-GB"/>
        </w:rPr>
      </w:pPr>
    </w:p>
    <w:p w:rsidR="00AE0C5D" w:rsidRDefault="00AE0C5D" w:rsidP="00AE0C5D">
      <w:pPr>
        <w:rPr>
          <w:lang w:val="en-GB"/>
        </w:rPr>
      </w:pPr>
      <w:r>
        <w:rPr>
          <w:lang w:val="en-GB"/>
        </w:rPr>
        <w:t>The analysis showed that for these data there was no interaction between variety and year, which means that the variance component for year by variety was estimated to be zero and thus all variation in the data could be explained by sampling variation. The F-test for comparing the varieties was 36.67 with a P-value less than 0.01%, so there were clearly some differences among the varieties.</w:t>
      </w:r>
    </w:p>
    <w:p w:rsidR="00AE0C5D" w:rsidRDefault="00AE0C5D" w:rsidP="00AE0C5D">
      <w:pPr>
        <w:rPr>
          <w:lang w:val="en-GB"/>
        </w:rPr>
      </w:pPr>
    </w:p>
    <w:p w:rsidR="00AE0C5D" w:rsidRDefault="00AE0C5D" w:rsidP="00AE0C5D">
      <w:pPr>
        <w:rPr>
          <w:lang w:val="en-GB"/>
        </w:rPr>
      </w:pPr>
      <w:r>
        <w:rPr>
          <w:lang w:val="en-GB"/>
        </w:rPr>
        <w:t>More specifically the analysis showed that candidate variety 1 was significantly different from 12 of the reference varieties at the 1% level (Table 8) whereas candidate variety 2 was significantly different from 11 of the reference varieties. Also the two candidate varieties were significantly d</w:t>
      </w:r>
      <w:r w:rsidR="008C6954">
        <w:rPr>
          <w:lang w:val="en-GB"/>
        </w:rPr>
        <w:t>ifferent at the 1% level (Table </w:t>
      </w:r>
      <w:r>
        <w:rPr>
          <w:lang w:val="en-GB"/>
        </w:rPr>
        <w:t>8).</w:t>
      </w:r>
    </w:p>
    <w:p w:rsidR="00AE0C5D" w:rsidRDefault="00AE0C5D" w:rsidP="00AE0C5D">
      <w:pPr>
        <w:rPr>
          <w:lang w:val="en-GB"/>
        </w:rPr>
      </w:pPr>
    </w:p>
    <w:p w:rsidR="00AE0C5D" w:rsidRPr="004B0681" w:rsidRDefault="00AE0C5D" w:rsidP="00AE0C5D">
      <w:pPr>
        <w:jc w:val="left"/>
        <w:rPr>
          <w:rFonts w:cs="Arial"/>
          <w:b/>
          <w:lang w:val="en-GB"/>
        </w:rPr>
      </w:pPr>
      <w:r>
        <w:rPr>
          <w:lang w:val="en-GB"/>
        </w:rPr>
        <w:t xml:space="preserve">As there was no interaction between variety and year, all </w:t>
      </w:r>
      <w:r w:rsidRPr="00CB422E">
        <w:rPr>
          <w:i/>
          <w:lang w:val="en-GB"/>
        </w:rPr>
        <w:t>F</w:t>
      </w:r>
      <w:r w:rsidRPr="00CB422E">
        <w:rPr>
          <w:i/>
          <w:vertAlign w:val="subscript"/>
          <w:lang w:val="en-GB"/>
        </w:rPr>
        <w:t>3</w:t>
      </w:r>
      <w:r>
        <w:rPr>
          <w:lang w:val="en-GB"/>
        </w:rPr>
        <w:t xml:space="preserve"> and </w:t>
      </w:r>
      <w:r w:rsidRPr="00CB422E">
        <w:rPr>
          <w:i/>
          <w:lang w:val="en-GB"/>
        </w:rPr>
        <w:t>F</w:t>
      </w:r>
      <w:r w:rsidRPr="00CB422E">
        <w:rPr>
          <w:i/>
          <w:vertAlign w:val="subscript"/>
          <w:lang w:val="en-GB"/>
        </w:rPr>
        <w:t>4</w:t>
      </w:r>
      <w:r>
        <w:rPr>
          <w:lang w:val="en-GB"/>
        </w:rPr>
        <w:t xml:space="preserve"> values are estimated to be zero for these data. Therefore, they are not shown here.</w:t>
      </w:r>
      <w:r>
        <w:rPr>
          <w:lang w:val="en-GB"/>
        </w:rPr>
        <w:br w:type="page"/>
      </w:r>
      <w:r w:rsidRPr="004B0681">
        <w:rPr>
          <w:rFonts w:cs="Arial"/>
          <w:b/>
          <w:lang w:val="en-GB"/>
        </w:rPr>
        <w:lastRenderedPageBreak/>
        <w:t xml:space="preserve">Table </w:t>
      </w:r>
      <w:r>
        <w:rPr>
          <w:rFonts w:cs="Arial"/>
          <w:b/>
          <w:lang w:val="en-GB"/>
        </w:rPr>
        <w:t>5</w:t>
      </w:r>
      <w:r w:rsidRPr="004B0681">
        <w:rPr>
          <w:rFonts w:cs="Arial"/>
          <w:b/>
          <w:lang w:val="en-GB"/>
        </w:rPr>
        <w:t xml:space="preserve">. Estimated percent of plants with </w:t>
      </w:r>
      <w:proofErr w:type="spellStart"/>
      <w:r w:rsidRPr="004B0681">
        <w:rPr>
          <w:rFonts w:cs="Arial"/>
          <w:b/>
          <w:lang w:val="en-GB"/>
        </w:rPr>
        <w:t>cyanid</w:t>
      </w:r>
      <w:proofErr w:type="spellEnd"/>
      <w:r w:rsidRPr="004B0681">
        <w:rPr>
          <w:rFonts w:cs="Arial"/>
          <w:b/>
          <w:lang w:val="en-GB"/>
        </w:rPr>
        <w:t xml:space="preserve"> glucoside for each variety and comparison of each variety with the candidate varieties 1 and 2 using F-tests</w:t>
      </w:r>
    </w:p>
    <w:p w:rsidR="00AE0C5D" w:rsidRPr="00435FBB" w:rsidRDefault="00AE0C5D" w:rsidP="00AE0C5D">
      <w:pPr>
        <w:rPr>
          <w:lang w:val="en-GB" w:eastAsia="da-D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7"/>
        <w:gridCol w:w="1176"/>
        <w:gridCol w:w="929"/>
        <w:gridCol w:w="992"/>
        <w:gridCol w:w="851"/>
        <w:gridCol w:w="992"/>
      </w:tblGrid>
      <w:tr w:rsidR="00AE0C5D" w:rsidRPr="007B114E" w:rsidTr="00511C0C">
        <w:trPr>
          <w:jc w:val="center"/>
        </w:trPr>
        <w:tc>
          <w:tcPr>
            <w:tcW w:w="1547" w:type="dxa"/>
          </w:tcPr>
          <w:p w:rsidR="00AE0C5D" w:rsidRPr="007B114E" w:rsidRDefault="00AE0C5D" w:rsidP="00511C0C">
            <w:pPr>
              <w:jc w:val="center"/>
              <w:rPr>
                <w:lang w:val="en-GB"/>
              </w:rPr>
            </w:pPr>
          </w:p>
        </w:tc>
        <w:tc>
          <w:tcPr>
            <w:tcW w:w="1176" w:type="dxa"/>
            <w:vMerge w:val="restart"/>
          </w:tcPr>
          <w:p w:rsidR="00AE0C5D" w:rsidRPr="007B114E" w:rsidRDefault="00AE0C5D" w:rsidP="00511C0C">
            <w:pPr>
              <w:jc w:val="center"/>
              <w:rPr>
                <w:lang w:val="en-GB"/>
              </w:rPr>
            </w:pPr>
            <w:r w:rsidRPr="007B114E">
              <w:rPr>
                <w:lang w:val="en-GB"/>
              </w:rPr>
              <w:t>Estimated percent</w:t>
            </w:r>
          </w:p>
        </w:tc>
        <w:tc>
          <w:tcPr>
            <w:tcW w:w="1921" w:type="dxa"/>
            <w:gridSpan w:val="2"/>
          </w:tcPr>
          <w:p w:rsidR="00AE0C5D" w:rsidRPr="007B114E" w:rsidRDefault="00AE0C5D" w:rsidP="00511C0C">
            <w:pPr>
              <w:jc w:val="center"/>
              <w:rPr>
                <w:lang w:val="en-GB"/>
              </w:rPr>
            </w:pPr>
            <w:r w:rsidRPr="007B114E">
              <w:rPr>
                <w:lang w:val="en-GB"/>
              </w:rPr>
              <w:t>Candidate 1</w:t>
            </w:r>
          </w:p>
        </w:tc>
        <w:tc>
          <w:tcPr>
            <w:tcW w:w="1843" w:type="dxa"/>
            <w:gridSpan w:val="2"/>
          </w:tcPr>
          <w:p w:rsidR="00AE0C5D" w:rsidRPr="007B114E" w:rsidRDefault="00AE0C5D" w:rsidP="00511C0C">
            <w:pPr>
              <w:jc w:val="center"/>
              <w:rPr>
                <w:lang w:val="en-GB"/>
              </w:rPr>
            </w:pPr>
            <w:r w:rsidRPr="007B114E">
              <w:rPr>
                <w:lang w:val="en-GB"/>
              </w:rPr>
              <w:t>Candidate 2</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Variety</w:t>
            </w:r>
          </w:p>
        </w:tc>
        <w:tc>
          <w:tcPr>
            <w:tcW w:w="1176" w:type="dxa"/>
            <w:vMerge/>
          </w:tcPr>
          <w:p w:rsidR="00AE0C5D" w:rsidRPr="007B114E" w:rsidRDefault="00AE0C5D" w:rsidP="00511C0C">
            <w:pPr>
              <w:jc w:val="center"/>
              <w:rPr>
                <w:lang w:val="en-GB"/>
              </w:rPr>
            </w:pPr>
          </w:p>
        </w:tc>
        <w:tc>
          <w:tcPr>
            <w:tcW w:w="929" w:type="dxa"/>
          </w:tcPr>
          <w:p w:rsidR="00AE0C5D" w:rsidRPr="007B114E" w:rsidRDefault="00AE0C5D" w:rsidP="00511C0C">
            <w:pPr>
              <w:jc w:val="center"/>
              <w:rPr>
                <w:lang w:val="en-GB"/>
              </w:rPr>
            </w:pPr>
            <w:r w:rsidRPr="007B114E">
              <w:rPr>
                <w:lang w:val="en-GB"/>
              </w:rPr>
              <w:t>F</w:t>
            </w:r>
          </w:p>
        </w:tc>
        <w:tc>
          <w:tcPr>
            <w:tcW w:w="992" w:type="dxa"/>
          </w:tcPr>
          <w:p w:rsidR="00AE0C5D" w:rsidRPr="007B114E" w:rsidRDefault="00AE0C5D" w:rsidP="00511C0C">
            <w:pPr>
              <w:jc w:val="center"/>
              <w:rPr>
                <w:lang w:val="en-GB"/>
              </w:rPr>
            </w:pPr>
            <w:r w:rsidRPr="007B114E">
              <w:rPr>
                <w:lang w:val="en-GB"/>
              </w:rPr>
              <w:t>P</w:t>
            </w:r>
          </w:p>
        </w:tc>
        <w:tc>
          <w:tcPr>
            <w:tcW w:w="851" w:type="dxa"/>
          </w:tcPr>
          <w:p w:rsidR="00AE0C5D" w:rsidRPr="007B114E" w:rsidRDefault="00AE0C5D" w:rsidP="00511C0C">
            <w:pPr>
              <w:jc w:val="center"/>
              <w:rPr>
                <w:lang w:val="en-GB"/>
              </w:rPr>
            </w:pPr>
            <w:r w:rsidRPr="007B114E">
              <w:rPr>
                <w:lang w:val="en-GB"/>
              </w:rPr>
              <w:t>F</w:t>
            </w:r>
          </w:p>
        </w:tc>
        <w:tc>
          <w:tcPr>
            <w:tcW w:w="992" w:type="dxa"/>
          </w:tcPr>
          <w:p w:rsidR="00AE0C5D" w:rsidRPr="007B114E" w:rsidRDefault="00AE0C5D" w:rsidP="00511C0C">
            <w:pPr>
              <w:jc w:val="center"/>
              <w:rPr>
                <w:lang w:val="en-GB"/>
              </w:rPr>
            </w:pPr>
            <w:r w:rsidRPr="007B114E">
              <w:rPr>
                <w:lang w:val="en-GB"/>
              </w:rPr>
              <w:t>P</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1</w:t>
            </w:r>
          </w:p>
        </w:tc>
        <w:tc>
          <w:tcPr>
            <w:tcW w:w="1176" w:type="dxa"/>
          </w:tcPr>
          <w:p w:rsidR="00AE0C5D" w:rsidRDefault="00AE0C5D" w:rsidP="00511C0C">
            <w:pPr>
              <w:tabs>
                <w:tab w:val="decimal" w:pos="529"/>
              </w:tabs>
              <w:rPr>
                <w:lang w:val="en-GB"/>
              </w:rPr>
            </w:pPr>
            <w:r w:rsidRPr="007B114E">
              <w:rPr>
                <w:lang w:val="en-GB"/>
              </w:rPr>
              <w:t>61.1</w:t>
            </w:r>
          </w:p>
        </w:tc>
        <w:tc>
          <w:tcPr>
            <w:tcW w:w="929" w:type="dxa"/>
            <w:vAlign w:val="bottom"/>
          </w:tcPr>
          <w:p w:rsidR="00AE0C5D" w:rsidRDefault="00AE0C5D" w:rsidP="00511C0C">
            <w:pPr>
              <w:tabs>
                <w:tab w:val="decimal" w:pos="254"/>
              </w:tabs>
              <w:rPr>
                <w:lang w:val="en-GB"/>
              </w:rPr>
            </w:pPr>
          </w:p>
        </w:tc>
        <w:tc>
          <w:tcPr>
            <w:tcW w:w="992" w:type="dxa"/>
            <w:vAlign w:val="bottom"/>
          </w:tcPr>
          <w:p w:rsidR="00AE0C5D" w:rsidRPr="007B114E" w:rsidRDefault="00AE0C5D" w:rsidP="00511C0C">
            <w:pPr>
              <w:jc w:val="center"/>
              <w:rPr>
                <w:lang w:val="en-GB"/>
              </w:rPr>
            </w:pPr>
          </w:p>
        </w:tc>
        <w:tc>
          <w:tcPr>
            <w:tcW w:w="851" w:type="dxa"/>
            <w:vAlign w:val="bottom"/>
          </w:tcPr>
          <w:p w:rsidR="00AE0C5D" w:rsidRPr="003F4BA0" w:rsidRDefault="00AE0C5D" w:rsidP="00511C0C">
            <w:pPr>
              <w:tabs>
                <w:tab w:val="decimal" w:pos="254"/>
              </w:tabs>
              <w:jc w:val="right"/>
              <w:rPr>
                <w:lang w:val="en-GB"/>
              </w:rPr>
            </w:pPr>
            <w:r w:rsidRPr="003F4BA0">
              <w:rPr>
                <w:lang w:val="en-GB"/>
              </w:rPr>
              <w:t>30.45</w:t>
            </w:r>
          </w:p>
        </w:tc>
        <w:tc>
          <w:tcPr>
            <w:tcW w:w="992" w:type="dxa"/>
            <w:vAlign w:val="bottom"/>
          </w:tcPr>
          <w:p w:rsidR="00AE0C5D" w:rsidRPr="003F4BA0" w:rsidRDefault="00AE0C5D" w:rsidP="00511C0C">
            <w:pPr>
              <w:tabs>
                <w:tab w:val="decimal" w:pos="176"/>
              </w:tabs>
              <w:rPr>
                <w:lang w:val="en-GB"/>
              </w:rPr>
            </w:pPr>
            <w:r w:rsidRPr="003F4BA0">
              <w:rPr>
                <w:lang w:val="en-GB"/>
              </w:rPr>
              <w:t>&lt;.0001</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2</w:t>
            </w:r>
          </w:p>
        </w:tc>
        <w:tc>
          <w:tcPr>
            <w:tcW w:w="1176" w:type="dxa"/>
          </w:tcPr>
          <w:p w:rsidR="00AE0C5D" w:rsidRDefault="00AE0C5D" w:rsidP="00511C0C">
            <w:pPr>
              <w:tabs>
                <w:tab w:val="decimal" w:pos="529"/>
              </w:tabs>
              <w:rPr>
                <w:color w:val="000000"/>
              </w:rPr>
            </w:pPr>
            <w:r w:rsidRPr="007B114E">
              <w:rPr>
                <w:color w:val="000000"/>
              </w:rPr>
              <w:t>31.6</w:t>
            </w:r>
          </w:p>
        </w:tc>
        <w:tc>
          <w:tcPr>
            <w:tcW w:w="929" w:type="dxa"/>
            <w:vAlign w:val="bottom"/>
          </w:tcPr>
          <w:p w:rsidR="00AE0C5D" w:rsidRPr="003F4BA0" w:rsidRDefault="00AE0C5D" w:rsidP="00511C0C">
            <w:pPr>
              <w:tabs>
                <w:tab w:val="decimal" w:pos="254"/>
              </w:tabs>
              <w:jc w:val="right"/>
              <w:rPr>
                <w:lang w:val="en-GB"/>
              </w:rPr>
            </w:pPr>
            <w:r w:rsidRPr="003F4BA0">
              <w:rPr>
                <w:lang w:val="en-GB"/>
              </w:rPr>
              <w:t>30.</w:t>
            </w:r>
            <w:r w:rsidRPr="007B114E">
              <w:rPr>
                <w:lang w:val="en-GB"/>
              </w:rPr>
              <w:t>45</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c>
          <w:tcPr>
            <w:tcW w:w="851" w:type="dxa"/>
            <w:vAlign w:val="bottom"/>
          </w:tcPr>
          <w:p w:rsidR="00AE0C5D" w:rsidRPr="003F4BA0" w:rsidRDefault="00AE0C5D" w:rsidP="00511C0C">
            <w:pPr>
              <w:tabs>
                <w:tab w:val="decimal" w:pos="254"/>
              </w:tabs>
              <w:jc w:val="right"/>
              <w:rPr>
                <w:lang w:val="en-GB"/>
              </w:rPr>
            </w:pPr>
          </w:p>
        </w:tc>
        <w:tc>
          <w:tcPr>
            <w:tcW w:w="992" w:type="dxa"/>
            <w:vAlign w:val="bottom"/>
          </w:tcPr>
          <w:p w:rsidR="00AE0C5D" w:rsidRPr="003F4BA0" w:rsidRDefault="00AE0C5D" w:rsidP="00511C0C">
            <w:pPr>
              <w:tabs>
                <w:tab w:val="decimal" w:pos="176"/>
              </w:tabs>
              <w:rPr>
                <w:lang w:val="en-GB"/>
              </w:rPr>
            </w:pP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3</w:t>
            </w:r>
          </w:p>
        </w:tc>
        <w:tc>
          <w:tcPr>
            <w:tcW w:w="1176" w:type="dxa"/>
          </w:tcPr>
          <w:p w:rsidR="00AE0C5D" w:rsidRDefault="00AE0C5D" w:rsidP="00511C0C">
            <w:pPr>
              <w:tabs>
                <w:tab w:val="decimal" w:pos="529"/>
              </w:tabs>
              <w:rPr>
                <w:color w:val="000000"/>
              </w:rPr>
            </w:pPr>
            <w:r w:rsidRPr="007B114E">
              <w:rPr>
                <w:lang w:val="en-GB"/>
              </w:rPr>
              <w:t>12</w:t>
            </w:r>
            <w:r w:rsidRPr="007B114E">
              <w:rPr>
                <w:color w:val="000000"/>
              </w:rPr>
              <w:t>.7</w:t>
            </w:r>
          </w:p>
        </w:tc>
        <w:tc>
          <w:tcPr>
            <w:tcW w:w="929" w:type="dxa"/>
            <w:vAlign w:val="bottom"/>
          </w:tcPr>
          <w:p w:rsidR="00AE0C5D" w:rsidRPr="003F4BA0" w:rsidRDefault="00AE0C5D" w:rsidP="00511C0C">
            <w:pPr>
              <w:tabs>
                <w:tab w:val="decimal" w:pos="254"/>
              </w:tabs>
              <w:jc w:val="right"/>
              <w:rPr>
                <w:lang w:val="en-GB"/>
              </w:rPr>
            </w:pPr>
            <w:r w:rsidRPr="003F4BA0">
              <w:rPr>
                <w:lang w:val="en-GB"/>
              </w:rPr>
              <w:t>77.01</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c>
          <w:tcPr>
            <w:tcW w:w="851" w:type="dxa"/>
            <w:vAlign w:val="bottom"/>
          </w:tcPr>
          <w:p w:rsidR="00AE0C5D" w:rsidRPr="003F4BA0" w:rsidRDefault="00AE0C5D" w:rsidP="00511C0C">
            <w:pPr>
              <w:tabs>
                <w:tab w:val="decimal" w:pos="254"/>
              </w:tabs>
              <w:jc w:val="right"/>
              <w:rPr>
                <w:lang w:val="en-GB"/>
              </w:rPr>
            </w:pPr>
            <w:r w:rsidRPr="003F4BA0">
              <w:rPr>
                <w:lang w:val="en-GB"/>
              </w:rPr>
              <w:t>17.58</w:t>
            </w:r>
          </w:p>
        </w:tc>
        <w:tc>
          <w:tcPr>
            <w:tcW w:w="992" w:type="dxa"/>
            <w:vAlign w:val="bottom"/>
          </w:tcPr>
          <w:p w:rsidR="00AE0C5D" w:rsidRPr="003F4BA0" w:rsidRDefault="00AE0C5D" w:rsidP="00511C0C">
            <w:pPr>
              <w:tabs>
                <w:tab w:val="decimal" w:pos="176"/>
              </w:tabs>
              <w:rPr>
                <w:lang w:val="en-GB"/>
              </w:rPr>
            </w:pPr>
            <w:r w:rsidRPr="003F4BA0">
              <w:rPr>
                <w:lang w:val="en-GB"/>
              </w:rPr>
              <w:t>0.0002</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4</w:t>
            </w:r>
          </w:p>
        </w:tc>
        <w:tc>
          <w:tcPr>
            <w:tcW w:w="1176" w:type="dxa"/>
          </w:tcPr>
          <w:p w:rsidR="00AE0C5D" w:rsidRDefault="00AE0C5D" w:rsidP="00511C0C">
            <w:pPr>
              <w:tabs>
                <w:tab w:val="decimal" w:pos="529"/>
              </w:tabs>
              <w:rPr>
                <w:lang w:val="en-GB"/>
              </w:rPr>
            </w:pPr>
            <w:r w:rsidRPr="007B114E">
              <w:rPr>
                <w:lang w:val="en-GB"/>
              </w:rPr>
              <w:t>35.5</w:t>
            </w:r>
          </w:p>
        </w:tc>
        <w:tc>
          <w:tcPr>
            <w:tcW w:w="929" w:type="dxa"/>
            <w:vAlign w:val="bottom"/>
          </w:tcPr>
          <w:p w:rsidR="00AE0C5D" w:rsidRPr="003F4BA0" w:rsidRDefault="00AE0C5D" w:rsidP="00511C0C">
            <w:pPr>
              <w:tabs>
                <w:tab w:val="decimal" w:pos="254"/>
              </w:tabs>
              <w:jc w:val="right"/>
              <w:rPr>
                <w:lang w:val="en-GB"/>
              </w:rPr>
            </w:pPr>
            <w:r w:rsidRPr="003F4BA0">
              <w:rPr>
                <w:lang w:val="en-GB"/>
              </w:rPr>
              <w:t>23.05</w:t>
            </w:r>
          </w:p>
        </w:tc>
        <w:tc>
          <w:tcPr>
            <w:tcW w:w="992" w:type="dxa"/>
            <w:vAlign w:val="bottom"/>
          </w:tcPr>
          <w:p w:rsidR="00AE0C5D" w:rsidRPr="003F4BA0" w:rsidRDefault="00AE0C5D" w:rsidP="00511C0C">
            <w:pPr>
              <w:tabs>
                <w:tab w:val="decimal" w:pos="176"/>
              </w:tabs>
              <w:rPr>
                <w:lang w:val="en-GB"/>
              </w:rPr>
            </w:pPr>
            <w:r w:rsidRPr="003F4BA0">
              <w:rPr>
                <w:lang w:val="en-GB"/>
              </w:rPr>
              <w:t>&lt;.0001</w:t>
            </w:r>
          </w:p>
        </w:tc>
        <w:tc>
          <w:tcPr>
            <w:tcW w:w="851" w:type="dxa"/>
            <w:vAlign w:val="bottom"/>
          </w:tcPr>
          <w:p w:rsidR="00AE0C5D" w:rsidRPr="003F4BA0" w:rsidRDefault="00AE0C5D" w:rsidP="00511C0C">
            <w:pPr>
              <w:tabs>
                <w:tab w:val="decimal" w:pos="254"/>
              </w:tabs>
              <w:jc w:val="right"/>
              <w:rPr>
                <w:lang w:val="en-GB"/>
              </w:rPr>
            </w:pPr>
            <w:r w:rsidRPr="003F4BA0">
              <w:rPr>
                <w:lang w:val="en-GB"/>
              </w:rPr>
              <w:t>0.61</w:t>
            </w:r>
          </w:p>
        </w:tc>
        <w:tc>
          <w:tcPr>
            <w:tcW w:w="992" w:type="dxa"/>
            <w:vAlign w:val="bottom"/>
          </w:tcPr>
          <w:p w:rsidR="00AE0C5D" w:rsidRPr="003F4BA0" w:rsidRDefault="00AE0C5D" w:rsidP="00511C0C">
            <w:pPr>
              <w:tabs>
                <w:tab w:val="decimal" w:pos="176"/>
              </w:tabs>
              <w:rPr>
                <w:lang w:val="en-GB"/>
              </w:rPr>
            </w:pPr>
            <w:r w:rsidRPr="003F4BA0">
              <w:rPr>
                <w:lang w:val="en-GB"/>
              </w:rPr>
              <w:t>0.4395</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5</w:t>
            </w:r>
          </w:p>
        </w:tc>
        <w:tc>
          <w:tcPr>
            <w:tcW w:w="1176" w:type="dxa"/>
          </w:tcPr>
          <w:p w:rsidR="00AE0C5D" w:rsidRDefault="00AE0C5D" w:rsidP="00511C0C">
            <w:pPr>
              <w:tabs>
                <w:tab w:val="decimal" w:pos="529"/>
              </w:tabs>
              <w:rPr>
                <w:color w:val="000000"/>
              </w:rPr>
            </w:pPr>
            <w:r w:rsidRPr="007B114E">
              <w:rPr>
                <w:color w:val="000000"/>
              </w:rPr>
              <w:t>35.5</w:t>
            </w:r>
          </w:p>
        </w:tc>
        <w:tc>
          <w:tcPr>
            <w:tcW w:w="929" w:type="dxa"/>
            <w:vAlign w:val="bottom"/>
          </w:tcPr>
          <w:p w:rsidR="00AE0C5D" w:rsidRPr="003F4BA0" w:rsidRDefault="00AE0C5D" w:rsidP="00511C0C">
            <w:pPr>
              <w:tabs>
                <w:tab w:val="decimal" w:pos="254"/>
              </w:tabs>
              <w:jc w:val="right"/>
              <w:rPr>
                <w:lang w:val="en-GB"/>
              </w:rPr>
            </w:pPr>
            <w:r w:rsidRPr="003F4BA0">
              <w:rPr>
                <w:lang w:val="en-GB"/>
              </w:rPr>
              <w:t>23.05</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c>
          <w:tcPr>
            <w:tcW w:w="851" w:type="dxa"/>
            <w:vAlign w:val="bottom"/>
          </w:tcPr>
          <w:p w:rsidR="00AE0C5D" w:rsidRPr="003F4BA0" w:rsidRDefault="00AE0C5D" w:rsidP="00511C0C">
            <w:pPr>
              <w:tabs>
                <w:tab w:val="decimal" w:pos="254"/>
              </w:tabs>
              <w:jc w:val="right"/>
              <w:rPr>
                <w:lang w:val="en-GB"/>
              </w:rPr>
            </w:pPr>
            <w:r w:rsidRPr="003F4BA0">
              <w:rPr>
                <w:lang w:val="en-GB"/>
              </w:rPr>
              <w:t>0.61</w:t>
            </w:r>
          </w:p>
        </w:tc>
        <w:tc>
          <w:tcPr>
            <w:tcW w:w="992" w:type="dxa"/>
            <w:vAlign w:val="bottom"/>
          </w:tcPr>
          <w:p w:rsidR="00AE0C5D" w:rsidRPr="003F4BA0" w:rsidRDefault="00AE0C5D" w:rsidP="00511C0C">
            <w:pPr>
              <w:tabs>
                <w:tab w:val="decimal" w:pos="176"/>
              </w:tabs>
              <w:rPr>
                <w:lang w:val="en-GB"/>
              </w:rPr>
            </w:pPr>
            <w:r w:rsidRPr="003F4BA0">
              <w:rPr>
                <w:lang w:val="en-GB"/>
              </w:rPr>
              <w:t>0.4395</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6</w:t>
            </w:r>
          </w:p>
        </w:tc>
        <w:tc>
          <w:tcPr>
            <w:tcW w:w="1176" w:type="dxa"/>
          </w:tcPr>
          <w:p w:rsidR="00AE0C5D" w:rsidRDefault="00AE0C5D" w:rsidP="00511C0C">
            <w:pPr>
              <w:tabs>
                <w:tab w:val="decimal" w:pos="529"/>
              </w:tabs>
              <w:rPr>
                <w:color w:val="000000"/>
              </w:rPr>
            </w:pPr>
            <w:r w:rsidRPr="007B114E">
              <w:rPr>
                <w:color w:val="000000"/>
              </w:rPr>
              <w:t>15.5</w:t>
            </w:r>
          </w:p>
        </w:tc>
        <w:tc>
          <w:tcPr>
            <w:tcW w:w="929" w:type="dxa"/>
            <w:vAlign w:val="bottom"/>
          </w:tcPr>
          <w:p w:rsidR="00AE0C5D" w:rsidRPr="003F4BA0" w:rsidRDefault="00AE0C5D" w:rsidP="00511C0C">
            <w:pPr>
              <w:tabs>
                <w:tab w:val="decimal" w:pos="254"/>
              </w:tabs>
              <w:jc w:val="right"/>
              <w:rPr>
                <w:lang w:val="en-GB"/>
              </w:rPr>
            </w:pPr>
            <w:r w:rsidRPr="003F4BA0">
              <w:rPr>
                <w:lang w:val="en-GB"/>
              </w:rPr>
              <w:t>70.</w:t>
            </w:r>
            <w:r w:rsidRPr="007B114E">
              <w:rPr>
                <w:lang w:val="en-GB"/>
              </w:rPr>
              <w:t>09</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c>
          <w:tcPr>
            <w:tcW w:w="851" w:type="dxa"/>
            <w:vAlign w:val="bottom"/>
          </w:tcPr>
          <w:p w:rsidR="00AE0C5D" w:rsidRPr="003F4BA0" w:rsidRDefault="00AE0C5D" w:rsidP="00511C0C">
            <w:pPr>
              <w:tabs>
                <w:tab w:val="decimal" w:pos="254"/>
              </w:tabs>
              <w:jc w:val="right"/>
              <w:rPr>
                <w:lang w:val="en-GB"/>
              </w:rPr>
            </w:pPr>
            <w:r w:rsidRPr="003F4BA0">
              <w:rPr>
                <w:lang w:val="en-GB"/>
              </w:rPr>
              <w:t>12.54</w:t>
            </w:r>
          </w:p>
        </w:tc>
        <w:tc>
          <w:tcPr>
            <w:tcW w:w="992" w:type="dxa"/>
            <w:vAlign w:val="bottom"/>
          </w:tcPr>
          <w:p w:rsidR="00AE0C5D" w:rsidRPr="003F4BA0" w:rsidRDefault="00AE0C5D" w:rsidP="00511C0C">
            <w:pPr>
              <w:tabs>
                <w:tab w:val="decimal" w:pos="176"/>
              </w:tabs>
              <w:rPr>
                <w:lang w:val="en-GB"/>
              </w:rPr>
            </w:pPr>
            <w:r w:rsidRPr="003F4BA0">
              <w:rPr>
                <w:lang w:val="en-GB"/>
              </w:rPr>
              <w:t>0.</w:t>
            </w:r>
            <w:r w:rsidRPr="007B114E">
              <w:rPr>
                <w:lang w:val="en-GB"/>
              </w:rPr>
              <w:t>0011</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7</w:t>
            </w:r>
          </w:p>
        </w:tc>
        <w:tc>
          <w:tcPr>
            <w:tcW w:w="1176" w:type="dxa"/>
          </w:tcPr>
          <w:p w:rsidR="00AE0C5D" w:rsidRDefault="00AE0C5D" w:rsidP="00511C0C">
            <w:pPr>
              <w:tabs>
                <w:tab w:val="decimal" w:pos="529"/>
              </w:tabs>
              <w:rPr>
                <w:color w:val="000000"/>
              </w:rPr>
            </w:pPr>
            <w:r w:rsidRPr="007B114E">
              <w:rPr>
                <w:color w:val="000000"/>
              </w:rPr>
              <w:t>55.0</w:t>
            </w:r>
          </w:p>
        </w:tc>
        <w:tc>
          <w:tcPr>
            <w:tcW w:w="929" w:type="dxa"/>
            <w:vAlign w:val="bottom"/>
          </w:tcPr>
          <w:p w:rsidR="00AE0C5D" w:rsidRPr="003F4BA0" w:rsidRDefault="00AE0C5D" w:rsidP="00511C0C">
            <w:pPr>
              <w:tabs>
                <w:tab w:val="decimal" w:pos="254"/>
              </w:tabs>
              <w:jc w:val="right"/>
              <w:rPr>
                <w:lang w:val="en-GB"/>
              </w:rPr>
            </w:pPr>
            <w:r w:rsidRPr="003F4BA0">
              <w:rPr>
                <w:lang w:val="en-GB"/>
              </w:rPr>
              <w:t>1.38</w:t>
            </w:r>
          </w:p>
        </w:tc>
        <w:tc>
          <w:tcPr>
            <w:tcW w:w="992" w:type="dxa"/>
            <w:vAlign w:val="bottom"/>
          </w:tcPr>
          <w:p w:rsidR="00AE0C5D" w:rsidRPr="003F4BA0" w:rsidRDefault="00AE0C5D" w:rsidP="00511C0C">
            <w:pPr>
              <w:tabs>
                <w:tab w:val="decimal" w:pos="176"/>
              </w:tabs>
              <w:rPr>
                <w:lang w:val="en-GB"/>
              </w:rPr>
            </w:pPr>
            <w:r w:rsidRPr="003F4BA0">
              <w:rPr>
                <w:lang w:val="en-GB"/>
              </w:rPr>
              <w:t>0.</w:t>
            </w:r>
            <w:r w:rsidRPr="007B114E">
              <w:rPr>
                <w:lang w:val="en-GB"/>
              </w:rPr>
              <w:t>2473</w:t>
            </w:r>
          </w:p>
        </w:tc>
        <w:tc>
          <w:tcPr>
            <w:tcW w:w="851" w:type="dxa"/>
            <w:vAlign w:val="bottom"/>
          </w:tcPr>
          <w:p w:rsidR="00AE0C5D" w:rsidRPr="003F4BA0" w:rsidRDefault="00AE0C5D" w:rsidP="00511C0C">
            <w:pPr>
              <w:tabs>
                <w:tab w:val="decimal" w:pos="254"/>
              </w:tabs>
              <w:jc w:val="right"/>
              <w:rPr>
                <w:lang w:val="en-GB"/>
              </w:rPr>
            </w:pPr>
            <w:r w:rsidRPr="003F4BA0">
              <w:rPr>
                <w:lang w:val="en-GB"/>
              </w:rPr>
              <w:t>19.58</w:t>
            </w:r>
          </w:p>
        </w:tc>
        <w:tc>
          <w:tcPr>
            <w:tcW w:w="992" w:type="dxa"/>
            <w:vAlign w:val="bottom"/>
          </w:tcPr>
          <w:p w:rsidR="00AE0C5D" w:rsidRPr="003F4BA0" w:rsidRDefault="00AE0C5D" w:rsidP="00511C0C">
            <w:pPr>
              <w:tabs>
                <w:tab w:val="decimal" w:pos="176"/>
              </w:tabs>
              <w:rPr>
                <w:lang w:val="en-GB"/>
              </w:rPr>
            </w:pPr>
            <w:r w:rsidRPr="003F4BA0">
              <w:rPr>
                <w:lang w:val="en-GB"/>
              </w:rPr>
              <w:t>&lt;.0001</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8</w:t>
            </w:r>
          </w:p>
        </w:tc>
        <w:tc>
          <w:tcPr>
            <w:tcW w:w="1176" w:type="dxa"/>
          </w:tcPr>
          <w:p w:rsidR="00AE0C5D" w:rsidRDefault="00AE0C5D" w:rsidP="00511C0C">
            <w:pPr>
              <w:tabs>
                <w:tab w:val="decimal" w:pos="529"/>
              </w:tabs>
              <w:rPr>
                <w:color w:val="000000"/>
              </w:rPr>
            </w:pPr>
            <w:r w:rsidRPr="007B114E">
              <w:rPr>
                <w:color w:val="000000"/>
              </w:rPr>
              <w:t>45.5</w:t>
            </w:r>
          </w:p>
        </w:tc>
        <w:tc>
          <w:tcPr>
            <w:tcW w:w="929" w:type="dxa"/>
            <w:vAlign w:val="bottom"/>
          </w:tcPr>
          <w:p w:rsidR="00AE0C5D" w:rsidRPr="003F4BA0" w:rsidRDefault="00AE0C5D" w:rsidP="00511C0C">
            <w:pPr>
              <w:tabs>
                <w:tab w:val="decimal" w:pos="254"/>
              </w:tabs>
              <w:jc w:val="right"/>
              <w:rPr>
                <w:lang w:val="en-GB"/>
              </w:rPr>
            </w:pPr>
            <w:r w:rsidRPr="003F4BA0">
              <w:rPr>
                <w:lang w:val="en-GB"/>
              </w:rPr>
              <w:t>8.</w:t>
            </w:r>
            <w:r w:rsidRPr="007B114E">
              <w:rPr>
                <w:lang w:val="en-GB"/>
              </w:rPr>
              <w:t>69</w:t>
            </w:r>
          </w:p>
        </w:tc>
        <w:tc>
          <w:tcPr>
            <w:tcW w:w="992" w:type="dxa"/>
            <w:vAlign w:val="bottom"/>
          </w:tcPr>
          <w:p w:rsidR="00AE0C5D" w:rsidRPr="003F4BA0" w:rsidRDefault="00AE0C5D" w:rsidP="00511C0C">
            <w:pPr>
              <w:tabs>
                <w:tab w:val="decimal" w:pos="176"/>
              </w:tabs>
              <w:rPr>
                <w:lang w:val="en-GB"/>
              </w:rPr>
            </w:pPr>
            <w:r w:rsidRPr="003F4BA0">
              <w:rPr>
                <w:lang w:val="en-GB"/>
              </w:rPr>
              <w:t>0.</w:t>
            </w:r>
            <w:r w:rsidRPr="007B114E">
              <w:rPr>
                <w:lang w:val="en-GB"/>
              </w:rPr>
              <w:t>0054</w:t>
            </w:r>
          </w:p>
        </w:tc>
        <w:tc>
          <w:tcPr>
            <w:tcW w:w="851" w:type="dxa"/>
            <w:vAlign w:val="bottom"/>
          </w:tcPr>
          <w:p w:rsidR="00AE0C5D" w:rsidRPr="003F4BA0" w:rsidRDefault="00AE0C5D" w:rsidP="00511C0C">
            <w:pPr>
              <w:tabs>
                <w:tab w:val="decimal" w:pos="254"/>
              </w:tabs>
              <w:jc w:val="right"/>
              <w:rPr>
                <w:lang w:val="en-GB"/>
              </w:rPr>
            </w:pPr>
            <w:r w:rsidRPr="003F4BA0">
              <w:rPr>
                <w:lang w:val="en-GB"/>
              </w:rPr>
              <w:t>7.</w:t>
            </w:r>
            <w:r w:rsidRPr="007B114E">
              <w:rPr>
                <w:lang w:val="en-GB"/>
              </w:rPr>
              <w:t>2</w:t>
            </w:r>
            <w:r w:rsidRPr="003F4BA0">
              <w:rPr>
                <w:lang w:val="en-GB"/>
              </w:rPr>
              <w:t>7</w:t>
            </w:r>
          </w:p>
        </w:tc>
        <w:tc>
          <w:tcPr>
            <w:tcW w:w="992" w:type="dxa"/>
            <w:vAlign w:val="bottom"/>
          </w:tcPr>
          <w:p w:rsidR="00AE0C5D" w:rsidRPr="003F4BA0" w:rsidRDefault="00AE0C5D" w:rsidP="00511C0C">
            <w:pPr>
              <w:tabs>
                <w:tab w:val="decimal" w:pos="176"/>
              </w:tabs>
              <w:rPr>
                <w:lang w:val="en-GB"/>
              </w:rPr>
            </w:pPr>
            <w:r w:rsidRPr="003F4BA0">
              <w:rPr>
                <w:lang w:val="en-GB"/>
              </w:rPr>
              <w:t>0.</w:t>
            </w:r>
            <w:r w:rsidRPr="007B114E">
              <w:rPr>
                <w:lang w:val="en-GB"/>
              </w:rPr>
              <w:t>0104</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9</w:t>
            </w:r>
          </w:p>
        </w:tc>
        <w:tc>
          <w:tcPr>
            <w:tcW w:w="1176" w:type="dxa"/>
          </w:tcPr>
          <w:p w:rsidR="00AE0C5D" w:rsidRDefault="00AE0C5D" w:rsidP="00511C0C">
            <w:pPr>
              <w:tabs>
                <w:tab w:val="decimal" w:pos="529"/>
              </w:tabs>
              <w:rPr>
                <w:color w:val="000000"/>
              </w:rPr>
            </w:pPr>
            <w:r w:rsidRPr="007B114E">
              <w:rPr>
                <w:color w:val="000000"/>
              </w:rPr>
              <w:t>56.1</w:t>
            </w:r>
          </w:p>
        </w:tc>
        <w:tc>
          <w:tcPr>
            <w:tcW w:w="929" w:type="dxa"/>
            <w:vAlign w:val="bottom"/>
          </w:tcPr>
          <w:p w:rsidR="00AE0C5D" w:rsidRDefault="00AE0C5D" w:rsidP="00511C0C">
            <w:pPr>
              <w:tabs>
                <w:tab w:val="decimal" w:pos="254"/>
              </w:tabs>
              <w:jc w:val="right"/>
              <w:rPr>
                <w:lang w:val="en-GB"/>
              </w:rPr>
            </w:pPr>
            <w:r w:rsidRPr="007B114E">
              <w:rPr>
                <w:lang w:val="en-GB"/>
              </w:rPr>
              <w:t>0.93</w:t>
            </w:r>
          </w:p>
        </w:tc>
        <w:tc>
          <w:tcPr>
            <w:tcW w:w="992" w:type="dxa"/>
            <w:vAlign w:val="bottom"/>
          </w:tcPr>
          <w:p w:rsidR="00AE0C5D" w:rsidRPr="003F4BA0" w:rsidRDefault="00AE0C5D" w:rsidP="00511C0C">
            <w:pPr>
              <w:tabs>
                <w:tab w:val="decimal" w:pos="176"/>
              </w:tabs>
              <w:rPr>
                <w:lang w:val="en-GB"/>
              </w:rPr>
            </w:pPr>
            <w:r w:rsidRPr="003F4BA0">
              <w:rPr>
                <w:lang w:val="en-GB"/>
              </w:rPr>
              <w:t>0.</w:t>
            </w:r>
            <w:r w:rsidRPr="007B114E">
              <w:rPr>
                <w:lang w:val="en-GB"/>
              </w:rPr>
              <w:t>3414</w:t>
            </w:r>
          </w:p>
        </w:tc>
        <w:tc>
          <w:tcPr>
            <w:tcW w:w="851" w:type="dxa"/>
            <w:vAlign w:val="bottom"/>
          </w:tcPr>
          <w:p w:rsidR="00AE0C5D" w:rsidRPr="003F4BA0" w:rsidRDefault="00AE0C5D" w:rsidP="00511C0C">
            <w:pPr>
              <w:tabs>
                <w:tab w:val="decimal" w:pos="254"/>
              </w:tabs>
              <w:jc w:val="right"/>
              <w:rPr>
                <w:lang w:val="en-GB"/>
              </w:rPr>
            </w:pPr>
            <w:r w:rsidRPr="003F4BA0">
              <w:rPr>
                <w:lang w:val="en-GB"/>
              </w:rPr>
              <w:t>21.39</w:t>
            </w:r>
          </w:p>
        </w:tc>
        <w:tc>
          <w:tcPr>
            <w:tcW w:w="992" w:type="dxa"/>
            <w:vAlign w:val="bottom"/>
          </w:tcPr>
          <w:p w:rsidR="00AE0C5D" w:rsidRPr="003F4BA0" w:rsidRDefault="00AE0C5D" w:rsidP="00511C0C">
            <w:pPr>
              <w:tabs>
                <w:tab w:val="decimal" w:pos="176"/>
              </w:tabs>
              <w:rPr>
                <w:lang w:val="en-GB"/>
              </w:rPr>
            </w:pPr>
            <w:r w:rsidRPr="003F4BA0">
              <w:rPr>
                <w:lang w:val="en-GB"/>
              </w:rPr>
              <w:t>&lt;.0001</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10</w:t>
            </w:r>
          </w:p>
        </w:tc>
        <w:tc>
          <w:tcPr>
            <w:tcW w:w="1176" w:type="dxa"/>
          </w:tcPr>
          <w:p w:rsidR="00AE0C5D" w:rsidRDefault="00AE0C5D" w:rsidP="00511C0C">
            <w:pPr>
              <w:tabs>
                <w:tab w:val="decimal" w:pos="529"/>
              </w:tabs>
              <w:rPr>
                <w:color w:val="000000"/>
              </w:rPr>
            </w:pPr>
            <w:r w:rsidRPr="007B114E">
              <w:rPr>
                <w:color w:val="000000"/>
              </w:rPr>
              <w:t>23.3</w:t>
            </w:r>
          </w:p>
        </w:tc>
        <w:tc>
          <w:tcPr>
            <w:tcW w:w="929" w:type="dxa"/>
            <w:vAlign w:val="bottom"/>
          </w:tcPr>
          <w:p w:rsidR="00AE0C5D" w:rsidRPr="003F4BA0" w:rsidRDefault="00AE0C5D" w:rsidP="00511C0C">
            <w:pPr>
              <w:tabs>
                <w:tab w:val="decimal" w:pos="254"/>
              </w:tabs>
              <w:jc w:val="right"/>
              <w:rPr>
                <w:lang w:val="en-GB"/>
              </w:rPr>
            </w:pPr>
            <w:r w:rsidRPr="003F4BA0">
              <w:rPr>
                <w:lang w:val="en-GB"/>
              </w:rPr>
              <w:t>49.59</w:t>
            </w:r>
          </w:p>
        </w:tc>
        <w:tc>
          <w:tcPr>
            <w:tcW w:w="992" w:type="dxa"/>
            <w:vAlign w:val="bottom"/>
          </w:tcPr>
          <w:p w:rsidR="00AE0C5D" w:rsidRPr="003F4BA0" w:rsidRDefault="00AE0C5D" w:rsidP="00511C0C">
            <w:pPr>
              <w:tabs>
                <w:tab w:val="decimal" w:pos="176"/>
              </w:tabs>
              <w:rPr>
                <w:lang w:val="en-GB"/>
              </w:rPr>
            </w:pPr>
            <w:r w:rsidRPr="003F4BA0">
              <w:rPr>
                <w:lang w:val="en-GB"/>
              </w:rPr>
              <w:t>&lt;.0001</w:t>
            </w:r>
          </w:p>
        </w:tc>
        <w:tc>
          <w:tcPr>
            <w:tcW w:w="851" w:type="dxa"/>
            <w:vAlign w:val="bottom"/>
          </w:tcPr>
          <w:p w:rsidR="00AE0C5D" w:rsidRPr="003F4BA0" w:rsidRDefault="00AE0C5D" w:rsidP="00511C0C">
            <w:pPr>
              <w:tabs>
                <w:tab w:val="decimal" w:pos="254"/>
              </w:tabs>
              <w:jc w:val="right"/>
              <w:rPr>
                <w:lang w:val="en-GB"/>
              </w:rPr>
            </w:pPr>
            <w:r w:rsidRPr="003F4BA0">
              <w:rPr>
                <w:lang w:val="en-GB"/>
              </w:rPr>
              <w:t>3.</w:t>
            </w:r>
            <w:r w:rsidRPr="007B114E">
              <w:rPr>
                <w:lang w:val="en-GB"/>
              </w:rPr>
              <w:t>12</w:t>
            </w:r>
          </w:p>
        </w:tc>
        <w:tc>
          <w:tcPr>
            <w:tcW w:w="992" w:type="dxa"/>
            <w:vAlign w:val="bottom"/>
          </w:tcPr>
          <w:p w:rsidR="00AE0C5D" w:rsidRPr="003F4BA0" w:rsidRDefault="00AE0C5D" w:rsidP="00511C0C">
            <w:pPr>
              <w:tabs>
                <w:tab w:val="decimal" w:pos="176"/>
              </w:tabs>
              <w:rPr>
                <w:lang w:val="en-GB"/>
              </w:rPr>
            </w:pPr>
            <w:r w:rsidRPr="003F4BA0">
              <w:rPr>
                <w:lang w:val="en-GB"/>
              </w:rPr>
              <w:t>0.0853</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11</w:t>
            </w:r>
          </w:p>
        </w:tc>
        <w:tc>
          <w:tcPr>
            <w:tcW w:w="1176" w:type="dxa"/>
          </w:tcPr>
          <w:p w:rsidR="00AE0C5D" w:rsidRDefault="00AE0C5D" w:rsidP="00511C0C">
            <w:pPr>
              <w:tabs>
                <w:tab w:val="decimal" w:pos="529"/>
              </w:tabs>
              <w:rPr>
                <w:color w:val="000000"/>
              </w:rPr>
            </w:pPr>
            <w:r w:rsidRPr="007B114E">
              <w:rPr>
                <w:color w:val="000000"/>
              </w:rPr>
              <w:t>3</w:t>
            </w:r>
            <w:r w:rsidRPr="007B114E">
              <w:rPr>
                <w:lang w:val="en-GB"/>
              </w:rPr>
              <w:t>7</w:t>
            </w:r>
            <w:r w:rsidRPr="007B114E">
              <w:rPr>
                <w:color w:val="000000"/>
              </w:rPr>
              <w:t>.8</w:t>
            </w:r>
          </w:p>
        </w:tc>
        <w:tc>
          <w:tcPr>
            <w:tcW w:w="929" w:type="dxa"/>
            <w:vAlign w:val="bottom"/>
          </w:tcPr>
          <w:p w:rsidR="00AE0C5D" w:rsidRPr="003F4BA0" w:rsidRDefault="00AE0C5D" w:rsidP="00511C0C">
            <w:pPr>
              <w:tabs>
                <w:tab w:val="decimal" w:pos="254"/>
              </w:tabs>
              <w:jc w:val="right"/>
              <w:rPr>
                <w:lang w:val="en-GB"/>
              </w:rPr>
            </w:pPr>
            <w:r w:rsidRPr="003F4BA0">
              <w:rPr>
                <w:lang w:val="en-GB"/>
              </w:rPr>
              <w:t>19.27</w:t>
            </w:r>
          </w:p>
        </w:tc>
        <w:tc>
          <w:tcPr>
            <w:tcW w:w="992" w:type="dxa"/>
            <w:vAlign w:val="bottom"/>
          </w:tcPr>
          <w:p w:rsidR="00AE0C5D" w:rsidRPr="003F4BA0" w:rsidRDefault="00AE0C5D" w:rsidP="00511C0C">
            <w:pPr>
              <w:tabs>
                <w:tab w:val="decimal" w:pos="176"/>
              </w:tabs>
              <w:rPr>
                <w:lang w:val="en-GB"/>
              </w:rPr>
            </w:pPr>
            <w:r w:rsidRPr="003F4BA0">
              <w:rPr>
                <w:lang w:val="en-GB"/>
              </w:rPr>
              <w:t>&lt;.0001</w:t>
            </w:r>
          </w:p>
        </w:tc>
        <w:tc>
          <w:tcPr>
            <w:tcW w:w="851" w:type="dxa"/>
            <w:vAlign w:val="bottom"/>
          </w:tcPr>
          <w:p w:rsidR="00AE0C5D" w:rsidRPr="003F4BA0" w:rsidRDefault="00AE0C5D" w:rsidP="00511C0C">
            <w:pPr>
              <w:tabs>
                <w:tab w:val="decimal" w:pos="254"/>
              </w:tabs>
              <w:jc w:val="right"/>
              <w:rPr>
                <w:lang w:val="en-GB"/>
              </w:rPr>
            </w:pPr>
            <w:r w:rsidRPr="003F4BA0">
              <w:rPr>
                <w:lang w:val="en-GB"/>
              </w:rPr>
              <w:t>1.48</w:t>
            </w:r>
          </w:p>
        </w:tc>
        <w:tc>
          <w:tcPr>
            <w:tcW w:w="992" w:type="dxa"/>
            <w:vAlign w:val="bottom"/>
          </w:tcPr>
          <w:p w:rsidR="00AE0C5D" w:rsidRPr="003F4BA0" w:rsidRDefault="00AE0C5D" w:rsidP="00511C0C">
            <w:pPr>
              <w:tabs>
                <w:tab w:val="decimal" w:pos="176"/>
              </w:tabs>
              <w:rPr>
                <w:lang w:val="en-GB"/>
              </w:rPr>
            </w:pPr>
            <w:r w:rsidRPr="003F4BA0">
              <w:rPr>
                <w:lang w:val="en-GB"/>
              </w:rPr>
              <w:t>0.2309</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12</w:t>
            </w:r>
          </w:p>
        </w:tc>
        <w:tc>
          <w:tcPr>
            <w:tcW w:w="1176" w:type="dxa"/>
          </w:tcPr>
          <w:p w:rsidR="00AE0C5D" w:rsidRDefault="00AE0C5D" w:rsidP="00511C0C">
            <w:pPr>
              <w:tabs>
                <w:tab w:val="decimal" w:pos="529"/>
              </w:tabs>
              <w:rPr>
                <w:color w:val="000000"/>
              </w:rPr>
            </w:pPr>
            <w:r w:rsidRPr="007B114E">
              <w:rPr>
                <w:color w:val="000000"/>
              </w:rPr>
              <w:t>76.1</w:t>
            </w:r>
          </w:p>
        </w:tc>
        <w:tc>
          <w:tcPr>
            <w:tcW w:w="929" w:type="dxa"/>
            <w:vAlign w:val="bottom"/>
          </w:tcPr>
          <w:p w:rsidR="00AE0C5D" w:rsidRPr="003F4BA0" w:rsidRDefault="00AE0C5D" w:rsidP="00511C0C">
            <w:pPr>
              <w:tabs>
                <w:tab w:val="decimal" w:pos="254"/>
              </w:tabs>
              <w:jc w:val="right"/>
              <w:rPr>
                <w:lang w:val="en-GB"/>
              </w:rPr>
            </w:pPr>
            <w:r w:rsidRPr="003F4BA0">
              <w:rPr>
                <w:lang w:val="en-GB"/>
              </w:rPr>
              <w:t>9.</w:t>
            </w:r>
            <w:r w:rsidRPr="007B114E">
              <w:rPr>
                <w:lang w:val="en-GB"/>
              </w:rPr>
              <w:t>28</w:t>
            </w:r>
          </w:p>
        </w:tc>
        <w:tc>
          <w:tcPr>
            <w:tcW w:w="992" w:type="dxa"/>
            <w:vAlign w:val="bottom"/>
          </w:tcPr>
          <w:p w:rsidR="00AE0C5D" w:rsidRPr="003F4BA0" w:rsidRDefault="00AE0C5D" w:rsidP="00511C0C">
            <w:pPr>
              <w:tabs>
                <w:tab w:val="decimal" w:pos="176"/>
              </w:tabs>
              <w:rPr>
                <w:lang w:val="en-GB"/>
              </w:rPr>
            </w:pPr>
            <w:r w:rsidRPr="003F4BA0">
              <w:rPr>
                <w:lang w:val="en-GB"/>
              </w:rPr>
              <w:t>0.</w:t>
            </w:r>
            <w:r w:rsidRPr="007B114E">
              <w:rPr>
                <w:lang w:val="en-GB"/>
              </w:rPr>
              <w:t>0042</w:t>
            </w:r>
          </w:p>
        </w:tc>
        <w:tc>
          <w:tcPr>
            <w:tcW w:w="851" w:type="dxa"/>
            <w:vAlign w:val="bottom"/>
          </w:tcPr>
          <w:p w:rsidR="00AE0C5D" w:rsidRPr="003F4BA0" w:rsidRDefault="00AE0C5D" w:rsidP="00511C0C">
            <w:pPr>
              <w:tabs>
                <w:tab w:val="decimal" w:pos="254"/>
              </w:tabs>
              <w:jc w:val="right"/>
              <w:rPr>
                <w:lang w:val="en-GB"/>
              </w:rPr>
            </w:pPr>
            <w:r w:rsidRPr="003F4BA0">
              <w:rPr>
                <w:lang w:val="en-GB"/>
              </w:rPr>
              <w:t>66.21</w:t>
            </w:r>
          </w:p>
        </w:tc>
        <w:tc>
          <w:tcPr>
            <w:tcW w:w="992" w:type="dxa"/>
            <w:vAlign w:val="bottom"/>
          </w:tcPr>
          <w:p w:rsidR="00AE0C5D" w:rsidRPr="003F4BA0" w:rsidRDefault="00AE0C5D" w:rsidP="00511C0C">
            <w:pPr>
              <w:tabs>
                <w:tab w:val="decimal" w:pos="176"/>
              </w:tabs>
              <w:rPr>
                <w:lang w:val="en-GB"/>
              </w:rPr>
            </w:pPr>
            <w:r w:rsidRPr="003F4BA0">
              <w:rPr>
                <w:lang w:val="en-GB"/>
              </w:rPr>
              <w:t>&lt;.0001</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13</w:t>
            </w:r>
          </w:p>
        </w:tc>
        <w:tc>
          <w:tcPr>
            <w:tcW w:w="1176" w:type="dxa"/>
          </w:tcPr>
          <w:p w:rsidR="00AE0C5D" w:rsidRDefault="00AE0C5D" w:rsidP="00511C0C">
            <w:pPr>
              <w:tabs>
                <w:tab w:val="decimal" w:pos="529"/>
              </w:tabs>
              <w:rPr>
                <w:color w:val="000000"/>
              </w:rPr>
            </w:pPr>
            <w:r w:rsidRPr="007B114E">
              <w:rPr>
                <w:color w:val="000000"/>
              </w:rPr>
              <w:t>85.0</w:t>
            </w:r>
          </w:p>
        </w:tc>
        <w:tc>
          <w:tcPr>
            <w:tcW w:w="929" w:type="dxa"/>
            <w:vAlign w:val="bottom"/>
          </w:tcPr>
          <w:p w:rsidR="00AE0C5D" w:rsidRPr="003F4BA0" w:rsidRDefault="00AE0C5D" w:rsidP="00511C0C">
            <w:pPr>
              <w:tabs>
                <w:tab w:val="decimal" w:pos="254"/>
              </w:tabs>
              <w:jc w:val="right"/>
              <w:rPr>
                <w:lang w:val="en-GB"/>
              </w:rPr>
            </w:pPr>
            <w:r w:rsidRPr="007B114E">
              <w:rPr>
                <w:lang w:val="en-GB"/>
              </w:rPr>
              <w:t>24</w:t>
            </w:r>
            <w:r w:rsidRPr="003F4BA0">
              <w:rPr>
                <w:lang w:val="en-GB"/>
              </w:rPr>
              <w:t>.61</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c>
          <w:tcPr>
            <w:tcW w:w="851" w:type="dxa"/>
            <w:vAlign w:val="bottom"/>
          </w:tcPr>
          <w:p w:rsidR="00AE0C5D" w:rsidRPr="003F4BA0" w:rsidRDefault="00AE0C5D" w:rsidP="00511C0C">
            <w:pPr>
              <w:tabs>
                <w:tab w:val="decimal" w:pos="254"/>
              </w:tabs>
              <w:jc w:val="right"/>
              <w:rPr>
                <w:lang w:val="en-GB"/>
              </w:rPr>
            </w:pPr>
            <w:r w:rsidRPr="003F4BA0">
              <w:rPr>
                <w:lang w:val="en-GB"/>
              </w:rPr>
              <w:t>90.68</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14</w:t>
            </w:r>
          </w:p>
        </w:tc>
        <w:tc>
          <w:tcPr>
            <w:tcW w:w="1176" w:type="dxa"/>
          </w:tcPr>
          <w:p w:rsidR="00AE0C5D" w:rsidRDefault="00AE0C5D" w:rsidP="00511C0C">
            <w:pPr>
              <w:tabs>
                <w:tab w:val="decimal" w:pos="529"/>
              </w:tabs>
              <w:rPr>
                <w:color w:val="000000"/>
              </w:rPr>
            </w:pPr>
            <w:r w:rsidRPr="007B114E">
              <w:rPr>
                <w:color w:val="000000"/>
              </w:rPr>
              <w:t>26.6</w:t>
            </w:r>
          </w:p>
        </w:tc>
        <w:tc>
          <w:tcPr>
            <w:tcW w:w="929" w:type="dxa"/>
            <w:vAlign w:val="bottom"/>
          </w:tcPr>
          <w:p w:rsidR="00AE0C5D" w:rsidRPr="003F4BA0" w:rsidRDefault="00AE0C5D" w:rsidP="00511C0C">
            <w:pPr>
              <w:tabs>
                <w:tab w:val="decimal" w:pos="254"/>
              </w:tabs>
              <w:jc w:val="right"/>
              <w:rPr>
                <w:lang w:val="en-GB"/>
              </w:rPr>
            </w:pPr>
            <w:r w:rsidRPr="003F4BA0">
              <w:rPr>
                <w:lang w:val="en-GB"/>
              </w:rPr>
              <w:t>41.</w:t>
            </w:r>
            <w:r w:rsidRPr="007B114E">
              <w:rPr>
                <w:lang w:val="en-GB"/>
              </w:rPr>
              <w:t>43</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c>
          <w:tcPr>
            <w:tcW w:w="851" w:type="dxa"/>
            <w:vAlign w:val="bottom"/>
          </w:tcPr>
          <w:p w:rsidR="00AE0C5D" w:rsidRPr="003F4BA0" w:rsidRDefault="00AE0C5D" w:rsidP="00511C0C">
            <w:pPr>
              <w:tabs>
                <w:tab w:val="decimal" w:pos="254"/>
              </w:tabs>
              <w:jc w:val="right"/>
              <w:rPr>
                <w:lang w:val="en-GB"/>
              </w:rPr>
            </w:pPr>
            <w:r w:rsidRPr="003F4BA0">
              <w:rPr>
                <w:lang w:val="en-GB"/>
              </w:rPr>
              <w:t>1.09</w:t>
            </w:r>
          </w:p>
        </w:tc>
        <w:tc>
          <w:tcPr>
            <w:tcW w:w="992" w:type="dxa"/>
            <w:vAlign w:val="bottom"/>
          </w:tcPr>
          <w:p w:rsidR="00AE0C5D" w:rsidRPr="003F4BA0" w:rsidRDefault="00AE0C5D" w:rsidP="00511C0C">
            <w:pPr>
              <w:tabs>
                <w:tab w:val="decimal" w:pos="176"/>
              </w:tabs>
              <w:rPr>
                <w:lang w:val="en-GB"/>
              </w:rPr>
            </w:pPr>
            <w:r w:rsidRPr="003F4BA0">
              <w:rPr>
                <w:lang w:val="en-GB"/>
              </w:rPr>
              <w:t>0.</w:t>
            </w:r>
            <w:r w:rsidRPr="007B114E">
              <w:rPr>
                <w:lang w:val="en-GB"/>
              </w:rPr>
              <w:t>3034</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15</w:t>
            </w:r>
          </w:p>
        </w:tc>
        <w:tc>
          <w:tcPr>
            <w:tcW w:w="1176" w:type="dxa"/>
          </w:tcPr>
          <w:p w:rsidR="00AE0C5D" w:rsidRDefault="00AE0C5D" w:rsidP="00511C0C">
            <w:pPr>
              <w:tabs>
                <w:tab w:val="decimal" w:pos="529"/>
              </w:tabs>
              <w:rPr>
                <w:color w:val="000000"/>
              </w:rPr>
            </w:pPr>
            <w:r w:rsidRPr="007B114E">
              <w:rPr>
                <w:color w:val="000000"/>
              </w:rPr>
              <w:t>5.0</w:t>
            </w:r>
          </w:p>
        </w:tc>
        <w:tc>
          <w:tcPr>
            <w:tcW w:w="929" w:type="dxa"/>
            <w:vAlign w:val="bottom"/>
          </w:tcPr>
          <w:p w:rsidR="00AE0C5D" w:rsidRPr="003F4BA0" w:rsidRDefault="00AE0C5D" w:rsidP="00511C0C">
            <w:pPr>
              <w:tabs>
                <w:tab w:val="decimal" w:pos="254"/>
              </w:tabs>
              <w:jc w:val="right"/>
              <w:rPr>
                <w:lang w:val="en-GB"/>
              </w:rPr>
            </w:pPr>
            <w:r w:rsidRPr="007B114E">
              <w:rPr>
                <w:lang w:val="en-GB"/>
              </w:rPr>
              <w:t>82</w:t>
            </w:r>
            <w:r w:rsidRPr="003F4BA0">
              <w:rPr>
                <w:lang w:val="en-GB"/>
              </w:rPr>
              <w:t>.34</w:t>
            </w:r>
          </w:p>
        </w:tc>
        <w:tc>
          <w:tcPr>
            <w:tcW w:w="992" w:type="dxa"/>
            <w:vAlign w:val="bottom"/>
          </w:tcPr>
          <w:p w:rsidR="00AE0C5D" w:rsidRPr="003F4BA0" w:rsidRDefault="00AE0C5D" w:rsidP="00511C0C">
            <w:pPr>
              <w:tabs>
                <w:tab w:val="decimal" w:pos="176"/>
              </w:tabs>
              <w:rPr>
                <w:lang w:val="en-GB"/>
              </w:rPr>
            </w:pPr>
            <w:r w:rsidRPr="003F4BA0">
              <w:rPr>
                <w:lang w:val="en-GB"/>
              </w:rPr>
              <w:t>&lt;.0001</w:t>
            </w:r>
          </w:p>
        </w:tc>
        <w:tc>
          <w:tcPr>
            <w:tcW w:w="851" w:type="dxa"/>
            <w:vAlign w:val="bottom"/>
          </w:tcPr>
          <w:p w:rsidR="00AE0C5D" w:rsidRPr="003F4BA0" w:rsidRDefault="00AE0C5D" w:rsidP="00511C0C">
            <w:pPr>
              <w:tabs>
                <w:tab w:val="decimal" w:pos="254"/>
              </w:tabs>
              <w:jc w:val="right"/>
              <w:rPr>
                <w:lang w:val="en-GB"/>
              </w:rPr>
            </w:pPr>
            <w:r w:rsidRPr="003F4BA0">
              <w:rPr>
                <w:lang w:val="en-GB"/>
              </w:rPr>
              <w:t>33.21</w:t>
            </w:r>
          </w:p>
        </w:tc>
        <w:tc>
          <w:tcPr>
            <w:tcW w:w="992" w:type="dxa"/>
            <w:vAlign w:val="bottom"/>
          </w:tcPr>
          <w:p w:rsidR="00AE0C5D" w:rsidRPr="003F4BA0" w:rsidRDefault="00AE0C5D" w:rsidP="00511C0C">
            <w:pPr>
              <w:tabs>
                <w:tab w:val="decimal" w:pos="176"/>
              </w:tabs>
              <w:rPr>
                <w:lang w:val="en-GB"/>
              </w:rPr>
            </w:pPr>
            <w:r w:rsidRPr="003F4BA0">
              <w:rPr>
                <w:lang w:val="en-GB"/>
              </w:rPr>
              <w:t>&lt;.0001</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16</w:t>
            </w:r>
          </w:p>
        </w:tc>
        <w:tc>
          <w:tcPr>
            <w:tcW w:w="1176" w:type="dxa"/>
          </w:tcPr>
          <w:p w:rsidR="00AE0C5D" w:rsidRDefault="00AE0C5D" w:rsidP="00511C0C">
            <w:pPr>
              <w:tabs>
                <w:tab w:val="decimal" w:pos="529"/>
              </w:tabs>
              <w:rPr>
                <w:color w:val="000000"/>
              </w:rPr>
            </w:pPr>
            <w:r w:rsidRPr="007B114E">
              <w:rPr>
                <w:color w:val="000000"/>
              </w:rPr>
              <w:t>84.5</w:t>
            </w:r>
          </w:p>
        </w:tc>
        <w:tc>
          <w:tcPr>
            <w:tcW w:w="929" w:type="dxa"/>
            <w:vAlign w:val="bottom"/>
          </w:tcPr>
          <w:p w:rsidR="00AE0C5D" w:rsidRPr="003F4BA0" w:rsidRDefault="00AE0C5D" w:rsidP="00511C0C">
            <w:pPr>
              <w:tabs>
                <w:tab w:val="decimal" w:pos="254"/>
              </w:tabs>
              <w:jc w:val="right"/>
              <w:rPr>
                <w:lang w:val="en-GB"/>
              </w:rPr>
            </w:pPr>
            <w:r w:rsidRPr="003F4BA0">
              <w:rPr>
                <w:lang w:val="en-GB"/>
              </w:rPr>
              <w:t>23.</w:t>
            </w:r>
            <w:r w:rsidRPr="007B114E">
              <w:rPr>
                <w:lang w:val="en-GB"/>
              </w:rPr>
              <w:t>4</w:t>
            </w:r>
            <w:r w:rsidRPr="003F4BA0">
              <w:rPr>
                <w:lang w:val="en-GB"/>
              </w:rPr>
              <w:t>4</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c>
          <w:tcPr>
            <w:tcW w:w="851" w:type="dxa"/>
            <w:vAlign w:val="bottom"/>
          </w:tcPr>
          <w:p w:rsidR="00AE0C5D" w:rsidRPr="003F4BA0" w:rsidRDefault="00AE0C5D" w:rsidP="00511C0C">
            <w:pPr>
              <w:tabs>
                <w:tab w:val="decimal" w:pos="254"/>
              </w:tabs>
              <w:jc w:val="right"/>
              <w:rPr>
                <w:lang w:val="en-GB"/>
              </w:rPr>
            </w:pPr>
            <w:r w:rsidRPr="003F4BA0">
              <w:rPr>
                <w:lang w:val="en-GB"/>
              </w:rPr>
              <w:t>89.25</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17</w:t>
            </w:r>
          </w:p>
        </w:tc>
        <w:tc>
          <w:tcPr>
            <w:tcW w:w="1176" w:type="dxa"/>
          </w:tcPr>
          <w:p w:rsidR="00AE0C5D" w:rsidRDefault="00AE0C5D" w:rsidP="00511C0C">
            <w:pPr>
              <w:tabs>
                <w:tab w:val="decimal" w:pos="529"/>
              </w:tabs>
              <w:rPr>
                <w:color w:val="000000"/>
              </w:rPr>
            </w:pPr>
            <w:r w:rsidRPr="007B114E">
              <w:rPr>
                <w:color w:val="000000"/>
              </w:rPr>
              <w:t>62.8</w:t>
            </w:r>
          </w:p>
        </w:tc>
        <w:tc>
          <w:tcPr>
            <w:tcW w:w="929" w:type="dxa"/>
            <w:vAlign w:val="bottom"/>
          </w:tcPr>
          <w:p w:rsidR="00AE0C5D" w:rsidRDefault="00AE0C5D" w:rsidP="00511C0C">
            <w:pPr>
              <w:tabs>
                <w:tab w:val="decimal" w:pos="254"/>
              </w:tabs>
              <w:jc w:val="right"/>
              <w:rPr>
                <w:lang w:val="en-GB"/>
              </w:rPr>
            </w:pPr>
            <w:r w:rsidRPr="007B114E">
              <w:rPr>
                <w:lang w:val="en-GB"/>
              </w:rPr>
              <w:t>0.11</w:t>
            </w:r>
          </w:p>
        </w:tc>
        <w:tc>
          <w:tcPr>
            <w:tcW w:w="992" w:type="dxa"/>
            <w:vAlign w:val="bottom"/>
          </w:tcPr>
          <w:p w:rsidR="00AE0C5D" w:rsidRPr="003F4BA0" w:rsidRDefault="00AE0C5D" w:rsidP="00511C0C">
            <w:pPr>
              <w:tabs>
                <w:tab w:val="decimal" w:pos="176"/>
              </w:tabs>
              <w:rPr>
                <w:lang w:val="en-GB"/>
              </w:rPr>
            </w:pPr>
            <w:r w:rsidRPr="003F4BA0">
              <w:rPr>
                <w:lang w:val="en-GB"/>
              </w:rPr>
              <w:t>0.</w:t>
            </w:r>
            <w:r w:rsidRPr="007B114E">
              <w:rPr>
                <w:lang w:val="en-GB"/>
              </w:rPr>
              <w:t>7463</w:t>
            </w:r>
          </w:p>
        </w:tc>
        <w:tc>
          <w:tcPr>
            <w:tcW w:w="851" w:type="dxa"/>
            <w:vAlign w:val="bottom"/>
          </w:tcPr>
          <w:p w:rsidR="00AE0C5D" w:rsidRPr="003F4BA0" w:rsidRDefault="00AE0C5D" w:rsidP="00511C0C">
            <w:pPr>
              <w:tabs>
                <w:tab w:val="decimal" w:pos="254"/>
              </w:tabs>
              <w:jc w:val="right"/>
              <w:rPr>
                <w:lang w:val="en-GB"/>
              </w:rPr>
            </w:pPr>
            <w:r w:rsidRPr="003F4BA0">
              <w:rPr>
                <w:lang w:val="en-GB"/>
              </w:rPr>
              <w:t>33.81</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18</w:t>
            </w:r>
          </w:p>
        </w:tc>
        <w:tc>
          <w:tcPr>
            <w:tcW w:w="1176" w:type="dxa"/>
          </w:tcPr>
          <w:p w:rsidR="00AE0C5D" w:rsidRDefault="00AE0C5D" w:rsidP="00511C0C">
            <w:pPr>
              <w:tabs>
                <w:tab w:val="decimal" w:pos="529"/>
              </w:tabs>
              <w:rPr>
                <w:color w:val="000000"/>
              </w:rPr>
            </w:pPr>
            <w:r w:rsidRPr="007B114E">
              <w:rPr>
                <w:color w:val="000000"/>
              </w:rPr>
              <w:t>14.4</w:t>
            </w:r>
          </w:p>
        </w:tc>
        <w:tc>
          <w:tcPr>
            <w:tcW w:w="929" w:type="dxa"/>
            <w:vAlign w:val="bottom"/>
          </w:tcPr>
          <w:p w:rsidR="00AE0C5D" w:rsidRPr="003F4BA0" w:rsidRDefault="00AE0C5D" w:rsidP="00511C0C">
            <w:pPr>
              <w:tabs>
                <w:tab w:val="decimal" w:pos="254"/>
              </w:tabs>
              <w:jc w:val="right"/>
              <w:rPr>
                <w:lang w:val="en-GB"/>
              </w:rPr>
            </w:pPr>
            <w:r w:rsidRPr="003F4BA0">
              <w:rPr>
                <w:lang w:val="en-GB"/>
              </w:rPr>
              <w:t>72.95</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c>
          <w:tcPr>
            <w:tcW w:w="851" w:type="dxa"/>
            <w:vAlign w:val="bottom"/>
          </w:tcPr>
          <w:p w:rsidR="00AE0C5D" w:rsidRPr="003F4BA0" w:rsidRDefault="00AE0C5D" w:rsidP="00511C0C">
            <w:pPr>
              <w:tabs>
                <w:tab w:val="decimal" w:pos="254"/>
              </w:tabs>
              <w:jc w:val="right"/>
              <w:rPr>
                <w:lang w:val="en-GB"/>
              </w:rPr>
            </w:pPr>
            <w:r w:rsidRPr="003F4BA0">
              <w:rPr>
                <w:lang w:val="en-GB"/>
              </w:rPr>
              <w:t>14.</w:t>
            </w:r>
            <w:r w:rsidRPr="007B114E">
              <w:rPr>
                <w:lang w:val="en-GB"/>
              </w:rPr>
              <w:t>45</w:t>
            </w:r>
          </w:p>
        </w:tc>
        <w:tc>
          <w:tcPr>
            <w:tcW w:w="992" w:type="dxa"/>
            <w:vAlign w:val="bottom"/>
          </w:tcPr>
          <w:p w:rsidR="00AE0C5D" w:rsidRPr="003F4BA0" w:rsidRDefault="00AE0C5D" w:rsidP="00511C0C">
            <w:pPr>
              <w:tabs>
                <w:tab w:val="decimal" w:pos="176"/>
              </w:tabs>
              <w:rPr>
                <w:lang w:val="en-GB"/>
              </w:rPr>
            </w:pPr>
            <w:r w:rsidRPr="003F4BA0">
              <w:rPr>
                <w:lang w:val="en-GB"/>
              </w:rPr>
              <w:t>0.</w:t>
            </w:r>
            <w:r w:rsidRPr="007B114E">
              <w:rPr>
                <w:lang w:val="en-GB"/>
              </w:rPr>
              <w:t>0005</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19</w:t>
            </w:r>
          </w:p>
        </w:tc>
        <w:tc>
          <w:tcPr>
            <w:tcW w:w="1176" w:type="dxa"/>
          </w:tcPr>
          <w:p w:rsidR="00AE0C5D" w:rsidRDefault="00AE0C5D" w:rsidP="00511C0C">
            <w:pPr>
              <w:tabs>
                <w:tab w:val="decimal" w:pos="529"/>
              </w:tabs>
              <w:rPr>
                <w:color w:val="000000"/>
              </w:rPr>
            </w:pPr>
            <w:r w:rsidRPr="007B114E">
              <w:rPr>
                <w:color w:val="000000"/>
              </w:rPr>
              <w:t>65.0</w:t>
            </w:r>
          </w:p>
        </w:tc>
        <w:tc>
          <w:tcPr>
            <w:tcW w:w="929" w:type="dxa"/>
            <w:vAlign w:val="bottom"/>
          </w:tcPr>
          <w:p w:rsidR="00AE0C5D" w:rsidRDefault="00AE0C5D" w:rsidP="00511C0C">
            <w:pPr>
              <w:tabs>
                <w:tab w:val="decimal" w:pos="254"/>
              </w:tabs>
              <w:jc w:val="right"/>
              <w:rPr>
                <w:lang w:val="en-GB"/>
              </w:rPr>
            </w:pPr>
            <w:r w:rsidRPr="007B114E">
              <w:rPr>
                <w:lang w:val="en-GB"/>
              </w:rPr>
              <w:t>0.58</w:t>
            </w:r>
          </w:p>
        </w:tc>
        <w:tc>
          <w:tcPr>
            <w:tcW w:w="992" w:type="dxa"/>
            <w:vAlign w:val="bottom"/>
          </w:tcPr>
          <w:p w:rsidR="00AE0C5D" w:rsidRPr="003F4BA0" w:rsidRDefault="00AE0C5D" w:rsidP="00511C0C">
            <w:pPr>
              <w:tabs>
                <w:tab w:val="decimal" w:pos="176"/>
              </w:tabs>
              <w:rPr>
                <w:lang w:val="en-GB"/>
              </w:rPr>
            </w:pPr>
            <w:r w:rsidRPr="003F4BA0">
              <w:rPr>
                <w:lang w:val="en-GB"/>
              </w:rPr>
              <w:t>0.</w:t>
            </w:r>
            <w:r w:rsidRPr="007B114E">
              <w:rPr>
                <w:lang w:val="en-GB"/>
              </w:rPr>
              <w:t>4492</w:t>
            </w:r>
          </w:p>
        </w:tc>
        <w:tc>
          <w:tcPr>
            <w:tcW w:w="851" w:type="dxa"/>
            <w:vAlign w:val="bottom"/>
          </w:tcPr>
          <w:p w:rsidR="00AE0C5D" w:rsidRPr="003F4BA0" w:rsidRDefault="00AE0C5D" w:rsidP="00511C0C">
            <w:pPr>
              <w:tabs>
                <w:tab w:val="decimal" w:pos="254"/>
              </w:tabs>
              <w:jc w:val="right"/>
              <w:rPr>
                <w:lang w:val="en-GB"/>
              </w:rPr>
            </w:pPr>
            <w:r w:rsidRPr="003F4BA0">
              <w:rPr>
                <w:lang w:val="en-GB"/>
              </w:rPr>
              <w:t>38.53</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20</w:t>
            </w:r>
          </w:p>
        </w:tc>
        <w:tc>
          <w:tcPr>
            <w:tcW w:w="1176" w:type="dxa"/>
          </w:tcPr>
          <w:p w:rsidR="00AE0C5D" w:rsidRDefault="00AE0C5D" w:rsidP="00511C0C">
            <w:pPr>
              <w:tabs>
                <w:tab w:val="decimal" w:pos="529"/>
              </w:tabs>
              <w:rPr>
                <w:color w:val="000000"/>
              </w:rPr>
            </w:pPr>
            <w:r w:rsidRPr="007B114E">
              <w:rPr>
                <w:color w:val="000000"/>
              </w:rPr>
              <w:t>7.8</w:t>
            </w:r>
          </w:p>
        </w:tc>
        <w:tc>
          <w:tcPr>
            <w:tcW w:w="929" w:type="dxa"/>
            <w:vAlign w:val="bottom"/>
          </w:tcPr>
          <w:p w:rsidR="00AE0C5D" w:rsidRPr="003F4BA0" w:rsidRDefault="00AE0C5D" w:rsidP="00511C0C">
            <w:pPr>
              <w:tabs>
                <w:tab w:val="decimal" w:pos="254"/>
              </w:tabs>
              <w:jc w:val="right"/>
              <w:rPr>
                <w:lang w:val="en-GB"/>
              </w:rPr>
            </w:pPr>
            <w:r w:rsidRPr="003F4BA0">
              <w:rPr>
                <w:lang w:val="en-GB"/>
              </w:rPr>
              <w:t>84.99</w:t>
            </w:r>
          </w:p>
        </w:tc>
        <w:tc>
          <w:tcPr>
            <w:tcW w:w="992" w:type="dxa"/>
            <w:vAlign w:val="bottom"/>
          </w:tcPr>
          <w:p w:rsidR="00AE0C5D" w:rsidRPr="003F4BA0" w:rsidRDefault="00AE0C5D" w:rsidP="00511C0C">
            <w:pPr>
              <w:tabs>
                <w:tab w:val="decimal" w:pos="176"/>
              </w:tabs>
              <w:rPr>
                <w:lang w:val="en-GB"/>
              </w:rPr>
            </w:pPr>
            <w:r w:rsidRPr="003F4BA0">
              <w:rPr>
                <w:lang w:val="en-GB"/>
              </w:rPr>
              <w:t>&lt;.0001</w:t>
            </w:r>
          </w:p>
        </w:tc>
        <w:tc>
          <w:tcPr>
            <w:tcW w:w="851" w:type="dxa"/>
            <w:vAlign w:val="bottom"/>
          </w:tcPr>
          <w:p w:rsidR="00AE0C5D" w:rsidRPr="003F4BA0" w:rsidRDefault="00AE0C5D" w:rsidP="00511C0C">
            <w:pPr>
              <w:tabs>
                <w:tab w:val="decimal" w:pos="254"/>
              </w:tabs>
              <w:jc w:val="right"/>
              <w:rPr>
                <w:lang w:val="en-GB"/>
              </w:rPr>
            </w:pPr>
            <w:r w:rsidRPr="003F4BA0">
              <w:rPr>
                <w:lang w:val="en-GB"/>
              </w:rPr>
              <w:t>28.18</w:t>
            </w:r>
          </w:p>
        </w:tc>
        <w:tc>
          <w:tcPr>
            <w:tcW w:w="992" w:type="dxa"/>
            <w:vAlign w:val="bottom"/>
          </w:tcPr>
          <w:p w:rsidR="00AE0C5D" w:rsidRPr="003F4BA0" w:rsidRDefault="00AE0C5D" w:rsidP="00511C0C">
            <w:pPr>
              <w:tabs>
                <w:tab w:val="decimal" w:pos="176"/>
              </w:tabs>
              <w:rPr>
                <w:lang w:val="en-GB"/>
              </w:rPr>
            </w:pPr>
            <w:r w:rsidRPr="003F4BA0">
              <w:rPr>
                <w:lang w:val="en-GB"/>
              </w:rPr>
              <w:t>&lt;.0001</w:t>
            </w:r>
          </w:p>
        </w:tc>
      </w:tr>
    </w:tbl>
    <w:p w:rsidR="00AE0C5D" w:rsidRPr="00E87ED5" w:rsidRDefault="00AE0C5D" w:rsidP="00AE0C5D">
      <w:pPr>
        <w:rPr>
          <w:lang w:val="en-GB"/>
        </w:rPr>
      </w:pPr>
    </w:p>
    <w:p w:rsidR="00AE0C5D" w:rsidRPr="008C6954" w:rsidRDefault="00AE0C5D" w:rsidP="008C6954"/>
    <w:p w:rsidR="008C6954" w:rsidRPr="008C6954" w:rsidRDefault="008C6954" w:rsidP="008C6954"/>
    <w:p w:rsidR="00AE0C5D" w:rsidRPr="006146B6" w:rsidRDefault="008C6954" w:rsidP="00AE0C5D">
      <w:pPr>
        <w:keepNext/>
      </w:pPr>
      <w:r>
        <w:rPr>
          <w:rFonts w:hint="eastAsia"/>
          <w:lang w:eastAsia="ja-JP"/>
        </w:rPr>
        <w:t>IV</w:t>
      </w:r>
      <w:r>
        <w:rPr>
          <w:lang w:eastAsia="ja-JP"/>
        </w:rPr>
        <w:t>.</w:t>
      </w:r>
      <w:r>
        <w:rPr>
          <w:lang w:eastAsia="ja-JP"/>
        </w:rPr>
        <w:tab/>
      </w:r>
      <w:r w:rsidR="00AE0C5D" w:rsidRPr="006146B6">
        <w:t>COMMON TO ALL THREE METHODS</w:t>
      </w:r>
    </w:p>
    <w:p w:rsidR="00AE0C5D" w:rsidRDefault="00AE0C5D" w:rsidP="00AE0C5D">
      <w:pPr>
        <w:pStyle w:val="Heading2"/>
        <w:rPr>
          <w:bCs/>
          <w:iCs/>
          <w:szCs w:val="24"/>
          <w:lang w:val="en-GB"/>
        </w:rPr>
      </w:pPr>
    </w:p>
    <w:p w:rsidR="00AE0C5D" w:rsidRPr="006146B6" w:rsidRDefault="00AE0C5D" w:rsidP="00AE0C5D">
      <w:pPr>
        <w:rPr>
          <w:u w:val="single"/>
        </w:rPr>
      </w:pPr>
      <w:r w:rsidRPr="006146B6">
        <w:rPr>
          <w:u w:val="single"/>
        </w:rPr>
        <w:t>Software</w:t>
      </w:r>
    </w:p>
    <w:p w:rsidR="00AE0C5D" w:rsidRPr="00435FBB" w:rsidRDefault="00AE0C5D" w:rsidP="00AE0C5D">
      <w:pPr>
        <w:rPr>
          <w:lang w:val="en-GB"/>
        </w:rPr>
      </w:pPr>
    </w:p>
    <w:p w:rsidR="00AE0C5D" w:rsidRDefault="00AE0C5D" w:rsidP="00AE0C5D">
      <w:pPr>
        <w:rPr>
          <w:szCs w:val="24"/>
          <w:lang w:val="en-GB"/>
        </w:rPr>
      </w:pPr>
      <w:r>
        <w:rPr>
          <w:szCs w:val="24"/>
          <w:lang w:val="en-GB"/>
        </w:rPr>
        <w:t xml:space="preserve">The procedure </w:t>
      </w:r>
      <w:r w:rsidRPr="00A07128">
        <w:rPr>
          <w:i/>
          <w:szCs w:val="24"/>
          <w:lang w:val="en-GB"/>
        </w:rPr>
        <w:t>GLIMMIX</w:t>
      </w:r>
      <w:r w:rsidRPr="000164BA">
        <w:rPr>
          <w:szCs w:val="24"/>
          <w:lang w:val="en-GB"/>
        </w:rPr>
        <w:t xml:space="preserve"> of </w:t>
      </w:r>
      <w:r w:rsidRPr="00A07128">
        <w:rPr>
          <w:i/>
          <w:szCs w:val="24"/>
          <w:lang w:val="en-GB"/>
        </w:rPr>
        <w:t>SAS</w:t>
      </w:r>
      <w:r w:rsidRPr="000164BA">
        <w:rPr>
          <w:szCs w:val="24"/>
          <w:lang w:val="en-GB"/>
        </w:rPr>
        <w:t xml:space="preserve"> (SAS Institute</w:t>
      </w:r>
      <w:r>
        <w:rPr>
          <w:szCs w:val="24"/>
          <w:lang w:val="en-GB"/>
        </w:rPr>
        <w:t xml:space="preserve"> Inc.</w:t>
      </w:r>
      <w:r w:rsidRPr="000164BA">
        <w:rPr>
          <w:szCs w:val="24"/>
          <w:lang w:val="en-GB"/>
        </w:rPr>
        <w:t>, 20</w:t>
      </w:r>
      <w:r>
        <w:rPr>
          <w:szCs w:val="24"/>
          <w:lang w:val="en-GB"/>
        </w:rPr>
        <w:t>10</w:t>
      </w:r>
      <w:r w:rsidRPr="000164BA">
        <w:rPr>
          <w:szCs w:val="24"/>
          <w:lang w:val="en-GB"/>
        </w:rPr>
        <w:t>)</w:t>
      </w:r>
      <w:r>
        <w:rPr>
          <w:szCs w:val="24"/>
          <w:lang w:val="en-GB"/>
        </w:rPr>
        <w:t xml:space="preserve"> can be used to estimate the parameters of the generalised linear mixed model, and the data-step facilities (and/or the procedure </w:t>
      </w:r>
      <w:r w:rsidRPr="00A07128">
        <w:rPr>
          <w:i/>
          <w:szCs w:val="24"/>
          <w:lang w:val="en-GB"/>
        </w:rPr>
        <w:t>IML</w:t>
      </w:r>
      <w:r>
        <w:rPr>
          <w:szCs w:val="24"/>
          <w:lang w:val="en-GB"/>
        </w:rPr>
        <w:t>) of the same package can be used for the remaining calculations</w:t>
      </w:r>
      <w:r w:rsidRPr="000164BA">
        <w:rPr>
          <w:szCs w:val="24"/>
          <w:lang w:val="en-GB"/>
        </w:rPr>
        <w:t xml:space="preserve">. </w:t>
      </w:r>
      <w:r>
        <w:rPr>
          <w:szCs w:val="24"/>
          <w:lang w:val="en-GB"/>
        </w:rPr>
        <w:t>However, similar facilities may be found in other statistical packages</w:t>
      </w:r>
      <w:r w:rsidRPr="008B2FFC">
        <w:rPr>
          <w:szCs w:val="24"/>
          <w:lang w:val="en-GB"/>
        </w:rPr>
        <w:t xml:space="preserve">, thus the </w:t>
      </w:r>
      <w:proofErr w:type="spellStart"/>
      <w:r w:rsidRPr="008B2FFC">
        <w:rPr>
          <w:i/>
          <w:szCs w:val="24"/>
          <w:lang w:val="en-GB"/>
        </w:rPr>
        <w:t>glmer</w:t>
      </w:r>
      <w:proofErr w:type="spellEnd"/>
      <w:r w:rsidRPr="008B2FFC">
        <w:rPr>
          <w:szCs w:val="24"/>
          <w:lang w:val="en-GB"/>
        </w:rPr>
        <w:t xml:space="preserve">() function of the package </w:t>
      </w:r>
      <w:r w:rsidRPr="008B2FFC">
        <w:rPr>
          <w:i/>
          <w:szCs w:val="24"/>
          <w:lang w:val="en-GB"/>
        </w:rPr>
        <w:t>lme4</w:t>
      </w:r>
      <w:r w:rsidRPr="008B2FFC">
        <w:rPr>
          <w:szCs w:val="24"/>
          <w:lang w:val="en-GB"/>
        </w:rPr>
        <w:t xml:space="preserve"> of R can do the binomial analysis provided that there are more than one observation for each combination of variety and year.</w:t>
      </w:r>
    </w:p>
    <w:p w:rsidR="00AE0C5D" w:rsidRDefault="00AE0C5D" w:rsidP="00AE0C5D">
      <w:pPr>
        <w:rPr>
          <w:szCs w:val="24"/>
          <w:lang w:val="en-GB"/>
        </w:rPr>
      </w:pPr>
    </w:p>
    <w:p w:rsidR="008C6954" w:rsidRDefault="008C6954" w:rsidP="00AE0C5D">
      <w:pPr>
        <w:rPr>
          <w:szCs w:val="24"/>
          <w:lang w:val="en-GB"/>
        </w:rPr>
      </w:pPr>
    </w:p>
    <w:p w:rsidR="008C6954" w:rsidRDefault="008C6954" w:rsidP="00AE0C5D">
      <w:pPr>
        <w:rPr>
          <w:szCs w:val="24"/>
          <w:lang w:val="en-GB"/>
        </w:rPr>
      </w:pPr>
    </w:p>
    <w:p w:rsidR="00AE0C5D" w:rsidRPr="006146B6" w:rsidRDefault="00AE0C5D" w:rsidP="00AE0C5D">
      <w:pPr>
        <w:rPr>
          <w:u w:val="single"/>
        </w:rPr>
      </w:pPr>
      <w:r w:rsidRPr="006146B6">
        <w:rPr>
          <w:u w:val="single"/>
        </w:rPr>
        <w:t>Final note</w:t>
      </w:r>
    </w:p>
    <w:p w:rsidR="00AE0C5D" w:rsidRDefault="00AE0C5D" w:rsidP="00AE0C5D">
      <w:pPr>
        <w:rPr>
          <w:szCs w:val="24"/>
          <w:lang w:val="en-GB"/>
        </w:rPr>
      </w:pPr>
    </w:p>
    <w:p w:rsidR="00AE0C5D" w:rsidRPr="000164BA" w:rsidRDefault="00AE0C5D" w:rsidP="00AE0C5D">
      <w:pPr>
        <w:rPr>
          <w:szCs w:val="24"/>
          <w:lang w:val="en-GB"/>
        </w:rPr>
      </w:pPr>
      <w:r>
        <w:rPr>
          <w:szCs w:val="24"/>
          <w:lang w:val="en-GB"/>
        </w:rPr>
        <w:t xml:space="preserve">In the case where </w:t>
      </w:r>
      <w:r w:rsidRPr="006D23C7">
        <w:rPr>
          <w:szCs w:val="24"/>
          <w:lang w:val="en-GB"/>
        </w:rPr>
        <w:t>there</w:t>
      </w:r>
      <w:r>
        <w:rPr>
          <w:szCs w:val="24"/>
          <w:lang w:val="en-GB"/>
        </w:rPr>
        <w:t xml:space="preserve"> are only two notes, the methods for nominal and ordinal scaled characteristics both become identical as they reduce to the same binomial method: meaning that both methods can be applied to binomially distributed data.</w:t>
      </w:r>
    </w:p>
    <w:p w:rsidR="00AE0C5D" w:rsidRDefault="00AE0C5D" w:rsidP="00AE0C5D">
      <w:pPr>
        <w:pStyle w:val="Heading2"/>
        <w:rPr>
          <w:szCs w:val="24"/>
          <w:lang w:val="en-GB"/>
        </w:rPr>
      </w:pPr>
    </w:p>
    <w:p w:rsidR="008C6954" w:rsidRPr="008C6954" w:rsidRDefault="008C6954" w:rsidP="008C6954">
      <w:pPr>
        <w:rPr>
          <w:lang w:val="en-GB"/>
        </w:rPr>
      </w:pPr>
    </w:p>
    <w:p w:rsidR="00AE0C5D" w:rsidRPr="006146B6" w:rsidRDefault="00AE0C5D" w:rsidP="00AE0C5D">
      <w:pPr>
        <w:rPr>
          <w:u w:val="single"/>
        </w:rPr>
      </w:pPr>
      <w:r w:rsidRPr="006146B6">
        <w:rPr>
          <w:u w:val="single"/>
        </w:rPr>
        <w:t>References and literature</w:t>
      </w:r>
    </w:p>
    <w:p w:rsidR="00AE0C5D" w:rsidRPr="00435FBB" w:rsidRDefault="00AE0C5D" w:rsidP="00AE0C5D">
      <w:pPr>
        <w:rPr>
          <w:lang w:val="en-GB"/>
        </w:rPr>
      </w:pPr>
    </w:p>
    <w:p w:rsidR="00AE0C5D" w:rsidRPr="006D23C7" w:rsidRDefault="00AE0C5D" w:rsidP="00AE0C5D">
      <w:pPr>
        <w:rPr>
          <w:lang w:val="en-GB"/>
        </w:rPr>
      </w:pPr>
      <w:proofErr w:type="spellStart"/>
      <w:r w:rsidRPr="006D23C7">
        <w:rPr>
          <w:lang w:val="en-GB"/>
        </w:rPr>
        <w:t>Agresti</w:t>
      </w:r>
      <w:proofErr w:type="spellEnd"/>
      <w:r w:rsidRPr="006D23C7">
        <w:rPr>
          <w:lang w:val="en-GB"/>
        </w:rPr>
        <w:t>, A., 2002, Categorical data analysis, 2</w:t>
      </w:r>
      <w:r w:rsidRPr="006D23C7">
        <w:rPr>
          <w:vertAlign w:val="superscript"/>
          <w:lang w:val="en-GB"/>
        </w:rPr>
        <w:t>nd</w:t>
      </w:r>
      <w:r w:rsidRPr="006D23C7">
        <w:rPr>
          <w:lang w:val="en-GB"/>
        </w:rPr>
        <w:t xml:space="preserve"> edition. Wiley &amp; Sons, Inc. 710 pp.</w:t>
      </w:r>
    </w:p>
    <w:p w:rsidR="00AE0C5D" w:rsidRPr="006D23C7" w:rsidRDefault="00AE0C5D" w:rsidP="00AE0C5D">
      <w:pPr>
        <w:rPr>
          <w:lang w:val="en-GB"/>
        </w:rPr>
      </w:pPr>
    </w:p>
    <w:p w:rsidR="00AE0C5D" w:rsidRPr="006D23C7" w:rsidRDefault="00AE0C5D" w:rsidP="00AE0C5D">
      <w:pPr>
        <w:rPr>
          <w:lang w:val="en-GB"/>
        </w:rPr>
      </w:pPr>
      <w:proofErr w:type="spellStart"/>
      <w:r w:rsidRPr="006D23C7">
        <w:rPr>
          <w:lang w:val="en-GB"/>
        </w:rPr>
        <w:t>Kristensen</w:t>
      </w:r>
      <w:proofErr w:type="spellEnd"/>
      <w:r w:rsidRPr="006D23C7">
        <w:rPr>
          <w:lang w:val="en-GB"/>
        </w:rPr>
        <w:t xml:space="preserve">, K. 2011 Analyses of visually accessed data from DUS trials using a combined over years analysis for testing distinctness. </w:t>
      </w:r>
      <w:proofErr w:type="spellStart"/>
      <w:r w:rsidRPr="006D23C7">
        <w:rPr>
          <w:spacing w:val="-3"/>
        </w:rPr>
        <w:t>Biuletyn</w:t>
      </w:r>
      <w:proofErr w:type="spellEnd"/>
      <w:r w:rsidRPr="006D23C7">
        <w:rPr>
          <w:spacing w:val="-3"/>
        </w:rPr>
        <w:t xml:space="preserve"> </w:t>
      </w:r>
      <w:proofErr w:type="spellStart"/>
      <w:r w:rsidRPr="006D23C7">
        <w:rPr>
          <w:spacing w:val="-3"/>
        </w:rPr>
        <w:t>Oceny</w:t>
      </w:r>
      <w:proofErr w:type="spellEnd"/>
      <w:r w:rsidRPr="006D23C7">
        <w:rPr>
          <w:spacing w:val="-3"/>
        </w:rPr>
        <w:t xml:space="preserve"> </w:t>
      </w:r>
      <w:proofErr w:type="spellStart"/>
      <w:r w:rsidRPr="006D23C7">
        <w:rPr>
          <w:spacing w:val="-3"/>
        </w:rPr>
        <w:t>Odmian</w:t>
      </w:r>
      <w:proofErr w:type="spellEnd"/>
      <w:r w:rsidRPr="006D23C7">
        <w:rPr>
          <w:spacing w:val="-3"/>
        </w:rPr>
        <w:t xml:space="preserve"> (Cultivar Testing Bulletin) 33, 49-62.</w:t>
      </w:r>
    </w:p>
    <w:p w:rsidR="00AE0C5D" w:rsidRPr="006D23C7" w:rsidRDefault="00AE0C5D" w:rsidP="00AE0C5D">
      <w:pPr>
        <w:rPr>
          <w:lang w:val="en-GB"/>
        </w:rPr>
      </w:pPr>
    </w:p>
    <w:p w:rsidR="00AE0C5D" w:rsidRPr="006D23C7" w:rsidRDefault="00AE0C5D" w:rsidP="00AE0C5D">
      <w:pPr>
        <w:rPr>
          <w:lang w:val="en-GB"/>
        </w:rPr>
      </w:pPr>
      <w:r w:rsidRPr="006D23C7">
        <w:rPr>
          <w:lang w:val="en-GB" w:eastAsia="da-DK"/>
        </w:rPr>
        <w:t>SAS Institute Inc. 2010, SAS/STAT® 9.22 User’s Guide. Cary, NC: SAS Institute Inc.</w:t>
      </w:r>
      <w:r w:rsidRPr="006D23C7">
        <w:rPr>
          <w:lang w:val="en-GB"/>
        </w:rPr>
        <w:t xml:space="preserve">8460 pp. (online access: </w:t>
      </w:r>
      <w:hyperlink r:id="rId15" w:history="1">
        <w:r w:rsidRPr="006D23C7">
          <w:rPr>
            <w:rStyle w:val="Hyperlink"/>
            <w:szCs w:val="24"/>
            <w:u w:val="none"/>
            <w:lang w:val="en-GB"/>
          </w:rPr>
          <w:t>http://support.sas.com/documentation/cdl/en/statug/63347/PDF/default/statug.pdf</w:t>
        </w:r>
      </w:hyperlink>
      <w:r w:rsidRPr="006D23C7">
        <w:rPr>
          <w:lang w:val="en-GB"/>
        </w:rPr>
        <w:t xml:space="preserve">, </w:t>
      </w:r>
      <w:r w:rsidRPr="006D23C7">
        <w:rPr>
          <w:lang w:val="en-GB" w:eastAsia="da-DK"/>
        </w:rPr>
        <w:t>accessed 15</w:t>
      </w:r>
      <w:r w:rsidRPr="006D23C7">
        <w:rPr>
          <w:vertAlign w:val="superscript"/>
          <w:lang w:val="en-GB" w:eastAsia="da-DK"/>
        </w:rPr>
        <w:t>th</w:t>
      </w:r>
      <w:r w:rsidRPr="006D23C7">
        <w:rPr>
          <w:lang w:val="en-GB" w:eastAsia="da-DK"/>
        </w:rPr>
        <w:t xml:space="preserve"> November 2010</w:t>
      </w:r>
      <w:r w:rsidRPr="006D23C7">
        <w:rPr>
          <w:lang w:val="en-GB"/>
        </w:rPr>
        <w:t xml:space="preserve">)  </w:t>
      </w:r>
    </w:p>
    <w:p w:rsidR="0045371D" w:rsidRPr="00552E72" w:rsidRDefault="0045371D" w:rsidP="00217D3A">
      <w:pPr>
        <w:spacing w:before="480"/>
        <w:ind w:left="567" w:hanging="567"/>
        <w:jc w:val="right"/>
        <w:rPr>
          <w:snapToGrid w:val="0"/>
          <w:lang w:val="fr-FR"/>
        </w:rPr>
      </w:pPr>
      <w:r w:rsidRPr="00552E72">
        <w:rPr>
          <w:rFonts w:hint="eastAsia"/>
          <w:lang w:val="fr-FR" w:eastAsia="ja-JP"/>
        </w:rPr>
        <w:t>[</w:t>
      </w:r>
      <w:r w:rsidR="00217D3A" w:rsidRPr="00552E72">
        <w:rPr>
          <w:rFonts w:hint="eastAsia"/>
          <w:lang w:val="fr-FR" w:eastAsia="ja-JP"/>
        </w:rPr>
        <w:t>End</w:t>
      </w:r>
      <w:r w:rsidR="00F70B6C" w:rsidRPr="00552E72">
        <w:rPr>
          <w:lang w:val="fr-FR" w:eastAsia="ja-JP"/>
        </w:rPr>
        <w:t xml:space="preserve">e der </w:t>
      </w:r>
      <w:proofErr w:type="spellStart"/>
      <w:r w:rsidR="001D2222" w:rsidRPr="00552E72">
        <w:rPr>
          <w:rFonts w:hint="eastAsia"/>
          <w:lang w:val="fr-FR" w:eastAsia="ja-JP"/>
        </w:rPr>
        <w:t>A</w:t>
      </w:r>
      <w:r w:rsidR="0082271D" w:rsidRPr="00552E72">
        <w:rPr>
          <w:rFonts w:hint="eastAsia"/>
          <w:lang w:val="fr-FR" w:eastAsia="ja-JP"/>
        </w:rPr>
        <w:t>n</w:t>
      </w:r>
      <w:r w:rsidR="00F70B6C" w:rsidRPr="00552E72">
        <w:rPr>
          <w:lang w:val="fr-FR" w:eastAsia="ja-JP"/>
        </w:rPr>
        <w:t>lage</w:t>
      </w:r>
      <w:proofErr w:type="spellEnd"/>
      <w:r w:rsidR="00F70B6C" w:rsidRPr="00552E72">
        <w:rPr>
          <w:lang w:val="fr-FR" w:eastAsia="ja-JP"/>
        </w:rPr>
        <w:t xml:space="preserve"> </w:t>
      </w:r>
      <w:proofErr w:type="spellStart"/>
      <w:r w:rsidR="00F70B6C" w:rsidRPr="00552E72">
        <w:rPr>
          <w:lang w:val="fr-FR" w:eastAsia="ja-JP"/>
        </w:rPr>
        <w:t>und</w:t>
      </w:r>
      <w:proofErr w:type="spellEnd"/>
      <w:r w:rsidR="00F70B6C" w:rsidRPr="00552E72">
        <w:rPr>
          <w:lang w:val="fr-FR" w:eastAsia="ja-JP"/>
        </w:rPr>
        <w:t xml:space="preserve"> des </w:t>
      </w:r>
      <w:proofErr w:type="spellStart"/>
      <w:r w:rsidR="00F70B6C" w:rsidRPr="00552E72">
        <w:rPr>
          <w:lang w:val="fr-FR" w:eastAsia="ja-JP"/>
        </w:rPr>
        <w:t>Dokuments</w:t>
      </w:r>
      <w:proofErr w:type="spellEnd"/>
      <w:r w:rsidRPr="00552E72">
        <w:rPr>
          <w:rFonts w:hint="eastAsia"/>
          <w:lang w:val="fr-FR" w:eastAsia="ja-JP"/>
        </w:rPr>
        <w:t>]</w:t>
      </w:r>
    </w:p>
    <w:sectPr w:rsidR="0045371D" w:rsidRPr="00552E72" w:rsidSect="00AE0C5D">
      <w:headerReference w:type="default" r:id="rId16"/>
      <w:headerReference w:type="first" r:id="rId17"/>
      <w:pgSz w:w="11907" w:h="16840" w:code="9"/>
      <w:pgMar w:top="510" w:right="1134" w:bottom="1134" w:left="1134" w:header="510" w:footer="680"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E72" w:rsidRDefault="00552E72" w:rsidP="006655D3">
      <w:r>
        <w:separator/>
      </w:r>
    </w:p>
    <w:p w:rsidR="00552E72" w:rsidRDefault="00552E72" w:rsidP="006655D3"/>
    <w:p w:rsidR="00552E72" w:rsidRDefault="00552E72" w:rsidP="006655D3"/>
  </w:endnote>
  <w:endnote w:type="continuationSeparator" w:id="0">
    <w:p w:rsidR="00552E72" w:rsidRDefault="00552E72" w:rsidP="006655D3">
      <w:r>
        <w:separator/>
      </w:r>
    </w:p>
    <w:p w:rsidR="00552E72" w:rsidRPr="007D239C" w:rsidRDefault="00552E72">
      <w:pPr>
        <w:pStyle w:val="Footer"/>
        <w:spacing w:after="60"/>
        <w:rPr>
          <w:sz w:val="18"/>
          <w:lang w:val="fr-CH"/>
        </w:rPr>
      </w:pPr>
      <w:r w:rsidRPr="007D239C">
        <w:rPr>
          <w:sz w:val="18"/>
          <w:lang w:val="fr-CH"/>
        </w:rPr>
        <w:t>[Suite de la note de la page précédente]</w:t>
      </w:r>
    </w:p>
    <w:p w:rsidR="00552E72" w:rsidRPr="007D239C" w:rsidRDefault="00552E72" w:rsidP="006655D3">
      <w:pPr>
        <w:rPr>
          <w:lang w:val="fr-CH"/>
        </w:rPr>
      </w:pPr>
    </w:p>
    <w:p w:rsidR="00552E72" w:rsidRPr="007D239C" w:rsidRDefault="00552E72" w:rsidP="006655D3">
      <w:pPr>
        <w:rPr>
          <w:lang w:val="fr-CH"/>
        </w:rPr>
      </w:pPr>
    </w:p>
  </w:endnote>
  <w:endnote w:type="continuationNotice" w:id="1">
    <w:p w:rsidR="00552E72" w:rsidRPr="007D239C" w:rsidRDefault="00552E72" w:rsidP="006655D3">
      <w:pPr>
        <w:rPr>
          <w:lang w:val="fr-CH"/>
        </w:rPr>
      </w:pPr>
      <w:r w:rsidRPr="007D239C">
        <w:rPr>
          <w:lang w:val="fr-CH"/>
        </w:rPr>
        <w:t>[Suite de la note page suivante]</w:t>
      </w:r>
    </w:p>
    <w:p w:rsidR="00552E72" w:rsidRPr="007D239C" w:rsidRDefault="00552E72" w:rsidP="006655D3">
      <w:pPr>
        <w:rPr>
          <w:lang w:val="fr-CH"/>
        </w:rPr>
      </w:pPr>
    </w:p>
    <w:p w:rsidR="00552E72" w:rsidRPr="007D239C" w:rsidRDefault="00552E72"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E72" w:rsidRPr="00AE0EF1" w:rsidRDefault="00552E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E72" w:rsidRDefault="00552E72" w:rsidP="006655D3">
      <w:r>
        <w:separator/>
      </w:r>
    </w:p>
  </w:footnote>
  <w:footnote w:type="continuationSeparator" w:id="0">
    <w:p w:rsidR="00552E72" w:rsidRDefault="00552E72" w:rsidP="006655D3">
      <w:r>
        <w:separator/>
      </w:r>
    </w:p>
  </w:footnote>
  <w:footnote w:type="continuationNotice" w:id="1">
    <w:p w:rsidR="00552E72" w:rsidRPr="00AB530F" w:rsidRDefault="00552E7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E72" w:rsidRPr="00C5280D" w:rsidRDefault="00552E72" w:rsidP="00EB048E">
    <w:pPr>
      <w:pStyle w:val="Header"/>
      <w:rPr>
        <w:rStyle w:val="PageNumber"/>
        <w:lang w:val="en-US" w:eastAsia="ja-JP"/>
      </w:rPr>
    </w:pPr>
    <w:r>
      <w:rPr>
        <w:rStyle w:val="PageNumber"/>
        <w:lang w:val="en-US"/>
      </w:rPr>
      <w:t>TC/5</w:t>
    </w:r>
    <w:r>
      <w:rPr>
        <w:rStyle w:val="PageNumber"/>
        <w:lang w:val="en-US" w:eastAsia="ja-JP"/>
      </w:rPr>
      <w:t>2</w:t>
    </w:r>
    <w:r>
      <w:rPr>
        <w:rStyle w:val="PageNumber"/>
        <w:lang w:val="en-US"/>
      </w:rPr>
      <w:t>/2</w:t>
    </w:r>
    <w:r>
      <w:rPr>
        <w:rStyle w:val="PageNumber"/>
        <w:lang w:val="en-US" w:eastAsia="ja-JP"/>
      </w:rPr>
      <w:t>3</w:t>
    </w:r>
  </w:p>
  <w:p w:rsidR="00552E72" w:rsidRPr="00C5280D" w:rsidRDefault="00552E72" w:rsidP="00EB048E">
    <w:pPr>
      <w:pStyle w:val="Header"/>
      <w:rPr>
        <w:lang w:val="en-US"/>
      </w:rPr>
    </w:pP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E0939">
      <w:rPr>
        <w:rStyle w:val="PageNumber"/>
        <w:noProof/>
        <w:lang w:val="en-US"/>
      </w:rPr>
      <w:t>2</w:t>
    </w:r>
    <w:r w:rsidRPr="00C5280D">
      <w:rPr>
        <w:rStyle w:val="PageNumber"/>
        <w:lang w:val="en-US"/>
      </w:rPr>
      <w:fldChar w:fldCharType="end"/>
    </w:r>
  </w:p>
  <w:p w:rsidR="00552E72" w:rsidRPr="00C5280D" w:rsidRDefault="00552E72"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E72" w:rsidRPr="00C5280D" w:rsidRDefault="00552E72" w:rsidP="00EB048E">
    <w:pPr>
      <w:pStyle w:val="Header"/>
      <w:rPr>
        <w:rStyle w:val="PageNumber"/>
      </w:rPr>
    </w:pPr>
    <w:r>
      <w:rPr>
        <w:rStyle w:val="PageNumber"/>
      </w:rPr>
      <w:t>T</w:t>
    </w:r>
    <w:r w:rsidRPr="00C5280D">
      <w:rPr>
        <w:rStyle w:val="PageNumber"/>
      </w:rPr>
      <w:t>C</w:t>
    </w:r>
    <w:r>
      <w:rPr>
        <w:rStyle w:val="PageNumber"/>
      </w:rPr>
      <w:t>/49/32</w:t>
    </w:r>
  </w:p>
  <w:p w:rsidR="00552E72" w:rsidRPr="00C5280D" w:rsidRDefault="00552E72" w:rsidP="00EB048E">
    <w:pPr>
      <w:pStyle w:val="Header"/>
    </w:pPr>
    <w:proofErr w:type="spellStart"/>
    <w:r>
      <w:t>Annex</w:t>
    </w:r>
    <w:proofErr w:type="spellEnd"/>
    <w:r>
      <w:t xml:space="preserve"> II, page </w:t>
    </w:r>
    <w:r>
      <w:rPr>
        <w:rStyle w:val="PageNumber"/>
      </w:rPr>
      <w:fldChar w:fldCharType="begin"/>
    </w:r>
    <w:r w:rsidRPr="00604564">
      <w:rPr>
        <w:rStyle w:val="PageNumber"/>
      </w:rPr>
      <w:instrText xml:space="preserve"> PAGE </w:instrText>
    </w:r>
    <w:r>
      <w:rPr>
        <w:rStyle w:val="PageNumber"/>
      </w:rPr>
      <w:fldChar w:fldCharType="separate"/>
    </w:r>
    <w:r>
      <w:rPr>
        <w:rStyle w:val="PageNumber"/>
        <w:noProof/>
      </w:rPr>
      <w:t>3</w:t>
    </w:r>
    <w:r>
      <w:rPr>
        <w:rStyle w:val="PageNumber"/>
      </w:rPr>
      <w:fldChar w:fldCharType="end"/>
    </w:r>
  </w:p>
  <w:p w:rsidR="00552E72" w:rsidRPr="00C5280D" w:rsidRDefault="00552E72"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E72" w:rsidRDefault="00552E72">
    <w:pPr>
      <w:pStyle w:val="Header"/>
      <w:rPr>
        <w:lang w:eastAsia="ja-JP"/>
      </w:rPr>
    </w:pPr>
    <w:r>
      <w:t>TC/</w:t>
    </w:r>
    <w:r>
      <w:rPr>
        <w:rFonts w:hint="eastAsia"/>
        <w:lang w:eastAsia="ja-JP"/>
      </w:rPr>
      <w:t>52</w:t>
    </w:r>
    <w:r>
      <w:t>/</w:t>
    </w:r>
    <w:r>
      <w:rPr>
        <w:rFonts w:hint="eastAsia"/>
        <w:lang w:eastAsia="ja-JP"/>
      </w:rPr>
      <w:t>23</w:t>
    </w:r>
  </w:p>
  <w:p w:rsidR="00552E72" w:rsidRDefault="00552E72">
    <w:pPr>
      <w:pStyle w:val="Header"/>
    </w:pPr>
  </w:p>
  <w:p w:rsidR="00552E72" w:rsidRDefault="00552E72">
    <w:pPr>
      <w:pStyle w:val="Header"/>
      <w:rPr>
        <w:lang w:eastAsia="ja-JP"/>
      </w:rPr>
    </w:pPr>
    <w:r>
      <w:t>ANLAGE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E72" w:rsidRPr="00C5280D" w:rsidRDefault="00552E72" w:rsidP="00EB048E">
    <w:pPr>
      <w:pStyle w:val="Header"/>
      <w:rPr>
        <w:rStyle w:val="PageNumber"/>
        <w:lang w:eastAsia="ja-JP"/>
      </w:rPr>
    </w:pPr>
    <w:r>
      <w:rPr>
        <w:rStyle w:val="PageNumber"/>
      </w:rPr>
      <w:t>T</w:t>
    </w:r>
    <w:r w:rsidRPr="00C5280D">
      <w:rPr>
        <w:rStyle w:val="PageNumber"/>
      </w:rPr>
      <w:t>C</w:t>
    </w:r>
    <w:r>
      <w:rPr>
        <w:rStyle w:val="PageNumber"/>
      </w:rPr>
      <w:t>/</w:t>
    </w:r>
    <w:r>
      <w:rPr>
        <w:rStyle w:val="PageNumber"/>
        <w:rFonts w:hint="eastAsia"/>
        <w:lang w:eastAsia="ja-JP"/>
      </w:rPr>
      <w:t>52</w:t>
    </w:r>
    <w:r>
      <w:rPr>
        <w:rStyle w:val="PageNumber"/>
      </w:rPr>
      <w:t>/</w:t>
    </w:r>
    <w:r>
      <w:rPr>
        <w:rStyle w:val="PageNumber"/>
        <w:rFonts w:hint="eastAsia"/>
        <w:lang w:eastAsia="ja-JP"/>
      </w:rPr>
      <w:t>23</w:t>
    </w:r>
  </w:p>
  <w:p w:rsidR="00552E72" w:rsidRPr="00C5280D" w:rsidRDefault="00552E72" w:rsidP="00EB048E">
    <w:pPr>
      <w:pStyle w:val="Header"/>
    </w:pPr>
    <w:proofErr w:type="spellStart"/>
    <w:r>
      <w:t>Anlage</w:t>
    </w:r>
    <w:proofErr w:type="spellEnd"/>
    <w:r>
      <w:t xml:space="preserve">, </w:t>
    </w:r>
    <w:proofErr w:type="spellStart"/>
    <w:r>
      <w:t>Seite</w:t>
    </w:r>
    <w:proofErr w:type="spellEnd"/>
    <w:r>
      <w:t xml:space="preserve"> </w:t>
    </w:r>
    <w:r>
      <w:rPr>
        <w:rStyle w:val="PageNumber"/>
      </w:rPr>
      <w:fldChar w:fldCharType="begin"/>
    </w:r>
    <w:r w:rsidRPr="00604564">
      <w:rPr>
        <w:rStyle w:val="PageNumber"/>
      </w:rPr>
      <w:instrText xml:space="preserve"> PAGE </w:instrText>
    </w:r>
    <w:r>
      <w:rPr>
        <w:rStyle w:val="PageNumber"/>
      </w:rPr>
      <w:fldChar w:fldCharType="separate"/>
    </w:r>
    <w:r w:rsidR="002E0939">
      <w:rPr>
        <w:rStyle w:val="PageNumber"/>
        <w:noProof/>
      </w:rPr>
      <w:t>2</w:t>
    </w:r>
    <w:r>
      <w:rPr>
        <w:rStyle w:val="PageNumber"/>
      </w:rPr>
      <w:fldChar w:fldCharType="end"/>
    </w:r>
  </w:p>
  <w:p w:rsidR="00552E72" w:rsidRPr="00C5280D" w:rsidRDefault="00552E72"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E72" w:rsidRPr="00C5280D" w:rsidRDefault="00552E72" w:rsidP="00EB048E">
    <w:pPr>
      <w:pStyle w:val="Header"/>
      <w:rPr>
        <w:rStyle w:val="PageNumber"/>
        <w:lang w:eastAsia="ja-JP"/>
      </w:rPr>
    </w:pPr>
    <w:r>
      <w:rPr>
        <w:rStyle w:val="PageNumber"/>
      </w:rPr>
      <w:t>T</w:t>
    </w:r>
    <w:r w:rsidRPr="00C5280D">
      <w:rPr>
        <w:rStyle w:val="PageNumber"/>
      </w:rPr>
      <w:t>C</w:t>
    </w:r>
    <w:r>
      <w:rPr>
        <w:rStyle w:val="PageNumber"/>
      </w:rPr>
      <w:t>/</w:t>
    </w:r>
    <w:r>
      <w:rPr>
        <w:rStyle w:val="PageNumber"/>
        <w:rFonts w:hint="eastAsia"/>
        <w:lang w:eastAsia="ja-JP"/>
      </w:rPr>
      <w:t>52</w:t>
    </w:r>
    <w:r>
      <w:rPr>
        <w:rStyle w:val="PageNumber"/>
      </w:rPr>
      <w:t>/</w:t>
    </w:r>
    <w:r>
      <w:rPr>
        <w:rStyle w:val="PageNumber"/>
        <w:rFonts w:hint="eastAsia"/>
        <w:lang w:eastAsia="ja-JP"/>
      </w:rPr>
      <w:t>23</w:t>
    </w:r>
  </w:p>
  <w:p w:rsidR="00552E72" w:rsidRPr="00C5280D" w:rsidRDefault="00552E72" w:rsidP="00EB048E">
    <w:pPr>
      <w:pStyle w:val="Header"/>
    </w:pPr>
    <w:proofErr w:type="spellStart"/>
    <w:r>
      <w:t>Anlage</w:t>
    </w:r>
    <w:proofErr w:type="spellEnd"/>
    <w:r>
      <w:t xml:space="preserve">, </w:t>
    </w:r>
    <w:proofErr w:type="spellStart"/>
    <w:r>
      <w:t>Seite</w:t>
    </w:r>
    <w:proofErr w:type="spellEnd"/>
    <w:r>
      <w:t xml:space="preserve"> </w:t>
    </w:r>
    <w:r>
      <w:rPr>
        <w:rStyle w:val="PageNumber"/>
      </w:rPr>
      <w:fldChar w:fldCharType="begin"/>
    </w:r>
    <w:r w:rsidRPr="00604564">
      <w:rPr>
        <w:rStyle w:val="PageNumber"/>
      </w:rPr>
      <w:instrText xml:space="preserve"> PAGE </w:instrText>
    </w:r>
    <w:r>
      <w:rPr>
        <w:rStyle w:val="PageNumber"/>
      </w:rPr>
      <w:fldChar w:fldCharType="separate"/>
    </w:r>
    <w:r w:rsidR="002E0939">
      <w:rPr>
        <w:rStyle w:val="PageNumber"/>
        <w:noProof/>
      </w:rPr>
      <w:t>9</w:t>
    </w:r>
    <w:r>
      <w:rPr>
        <w:rStyle w:val="PageNumber"/>
      </w:rPr>
      <w:fldChar w:fldCharType="end"/>
    </w:r>
  </w:p>
  <w:p w:rsidR="00552E72" w:rsidRPr="00C5280D" w:rsidRDefault="00552E72" w:rsidP="006655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E72" w:rsidRDefault="00552E72" w:rsidP="00AE0C5D">
    <w:pPr>
      <w:pStyle w:val="Header"/>
      <w:rPr>
        <w:lang w:eastAsia="ja-JP"/>
      </w:rPr>
    </w:pPr>
    <w:r>
      <w:t>TC/52/</w:t>
    </w:r>
    <w:r>
      <w:rPr>
        <w:rFonts w:hint="eastAsia"/>
        <w:lang w:eastAsia="ja-JP"/>
      </w:rPr>
      <w:t>23</w:t>
    </w:r>
  </w:p>
  <w:p w:rsidR="00552E72" w:rsidRDefault="00552E72" w:rsidP="00AE0C5D">
    <w:pPr>
      <w:pStyle w:val="Header"/>
      <w:rPr>
        <w:lang w:eastAsia="ja-JP"/>
      </w:rPr>
    </w:pPr>
    <w:proofErr w:type="spellStart"/>
    <w:r>
      <w:rPr>
        <w:rFonts w:hint="eastAsia"/>
        <w:lang w:eastAsia="ja-JP"/>
      </w:rPr>
      <w:t>Anlage</w:t>
    </w:r>
    <w:proofErr w:type="spellEnd"/>
    <w:r>
      <w:rPr>
        <w:rFonts w:hint="eastAsia"/>
        <w:lang w:eastAsia="ja-JP"/>
      </w:rPr>
      <w:t xml:space="preserve">, </w:t>
    </w:r>
    <w:proofErr w:type="spellStart"/>
    <w:r>
      <w:rPr>
        <w:lang w:eastAsia="ja-JP"/>
      </w:rPr>
      <w:t>Seite</w:t>
    </w:r>
    <w:proofErr w:type="spellEnd"/>
    <w:r>
      <w:rPr>
        <w:rFonts w:hint="eastAsia"/>
        <w:lang w:eastAsia="ja-JP"/>
      </w:rPr>
      <w:t xml:space="preserve"> 3</w:t>
    </w:r>
  </w:p>
  <w:p w:rsidR="00552E72" w:rsidRDefault="00552E72" w:rsidP="00AE0C5D">
    <w:pPr>
      <w:pStyle w:val="Header"/>
      <w:rPr>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F4FBBC"/>
    <w:lvl w:ilvl="0">
      <w:start w:val="1"/>
      <w:numFmt w:val="decimal"/>
      <w:lvlText w:val="%1."/>
      <w:lvlJc w:val="left"/>
      <w:pPr>
        <w:tabs>
          <w:tab w:val="num" w:pos="1492"/>
        </w:tabs>
        <w:ind w:left="1492" w:hanging="360"/>
      </w:pPr>
    </w:lvl>
  </w:abstractNum>
  <w:abstractNum w:abstractNumId="1">
    <w:nsid w:val="FFFFFF7D"/>
    <w:multiLevelType w:val="singleLevel"/>
    <w:tmpl w:val="EC8C7208"/>
    <w:lvl w:ilvl="0">
      <w:start w:val="1"/>
      <w:numFmt w:val="decimal"/>
      <w:lvlText w:val="%1."/>
      <w:lvlJc w:val="left"/>
      <w:pPr>
        <w:tabs>
          <w:tab w:val="num" w:pos="1209"/>
        </w:tabs>
        <w:ind w:left="1209" w:hanging="360"/>
      </w:pPr>
    </w:lvl>
  </w:abstractNum>
  <w:abstractNum w:abstractNumId="2">
    <w:nsid w:val="FFFFFF7E"/>
    <w:multiLevelType w:val="singleLevel"/>
    <w:tmpl w:val="C2221DF0"/>
    <w:lvl w:ilvl="0">
      <w:start w:val="1"/>
      <w:numFmt w:val="decimal"/>
      <w:lvlText w:val="%1."/>
      <w:lvlJc w:val="left"/>
      <w:pPr>
        <w:tabs>
          <w:tab w:val="num" w:pos="926"/>
        </w:tabs>
        <w:ind w:left="926" w:hanging="360"/>
      </w:pPr>
    </w:lvl>
  </w:abstractNum>
  <w:abstractNum w:abstractNumId="3">
    <w:nsid w:val="FFFFFF7F"/>
    <w:multiLevelType w:val="singleLevel"/>
    <w:tmpl w:val="5F34A7B2"/>
    <w:lvl w:ilvl="0">
      <w:start w:val="1"/>
      <w:numFmt w:val="decimal"/>
      <w:lvlText w:val="%1."/>
      <w:lvlJc w:val="left"/>
      <w:pPr>
        <w:tabs>
          <w:tab w:val="num" w:pos="643"/>
        </w:tabs>
        <w:ind w:left="643" w:hanging="360"/>
      </w:pPr>
    </w:lvl>
  </w:abstractNum>
  <w:abstractNum w:abstractNumId="4">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64F726"/>
    <w:lvl w:ilvl="0">
      <w:start w:val="1"/>
      <w:numFmt w:val="decimal"/>
      <w:lvlText w:val="%1."/>
      <w:lvlJc w:val="left"/>
      <w:pPr>
        <w:tabs>
          <w:tab w:val="num" w:pos="360"/>
        </w:tabs>
        <w:ind w:left="360" w:hanging="360"/>
      </w:pPr>
    </w:lvl>
  </w:abstractNum>
  <w:abstractNum w:abstractNumId="9">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2">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3">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4">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5">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17">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8">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2">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25">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26">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7">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8">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28"/>
  </w:num>
  <w:num w:numId="14">
    <w:abstractNumId w:val="27"/>
  </w:num>
  <w:num w:numId="15">
    <w:abstractNumId w:val="17"/>
  </w:num>
  <w:num w:numId="16">
    <w:abstractNumId w:val="29"/>
  </w:num>
  <w:num w:numId="17">
    <w:abstractNumId w:val="23"/>
  </w:num>
  <w:num w:numId="18">
    <w:abstractNumId w:val="15"/>
  </w:num>
  <w:num w:numId="19">
    <w:abstractNumId w:val="24"/>
  </w:num>
  <w:num w:numId="20">
    <w:abstractNumId w:val="12"/>
  </w:num>
  <w:num w:numId="21">
    <w:abstractNumId w:val="13"/>
  </w:num>
  <w:num w:numId="22">
    <w:abstractNumId w:val="20"/>
  </w:num>
  <w:num w:numId="23">
    <w:abstractNumId w:val="16"/>
  </w:num>
  <w:num w:numId="24">
    <w:abstractNumId w:val="21"/>
  </w:num>
  <w:num w:numId="25">
    <w:abstractNumId w:val="19"/>
  </w:num>
  <w:num w:numId="26">
    <w:abstractNumId w:val="22"/>
  </w:num>
  <w:num w:numId="27">
    <w:abstractNumId w:val="10"/>
  </w:num>
  <w:num w:numId="28">
    <w:abstractNumId w:val="18"/>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39C"/>
    <w:rsid w:val="000070A4"/>
    <w:rsid w:val="00010CF3"/>
    <w:rsid w:val="00011E27"/>
    <w:rsid w:val="000148BC"/>
    <w:rsid w:val="00024AB8"/>
    <w:rsid w:val="00030854"/>
    <w:rsid w:val="00036028"/>
    <w:rsid w:val="00044642"/>
    <w:rsid w:val="000446B9"/>
    <w:rsid w:val="00047E21"/>
    <w:rsid w:val="00050E16"/>
    <w:rsid w:val="00070D00"/>
    <w:rsid w:val="000776B0"/>
    <w:rsid w:val="00085505"/>
    <w:rsid w:val="000B424F"/>
    <w:rsid w:val="000B68FD"/>
    <w:rsid w:val="000C7021"/>
    <w:rsid w:val="000D6BBC"/>
    <w:rsid w:val="000D7780"/>
    <w:rsid w:val="000F2F11"/>
    <w:rsid w:val="000F6488"/>
    <w:rsid w:val="00105929"/>
    <w:rsid w:val="001131D5"/>
    <w:rsid w:val="00141DB8"/>
    <w:rsid w:val="0017474A"/>
    <w:rsid w:val="00174E4B"/>
    <w:rsid w:val="001758C6"/>
    <w:rsid w:val="00182B99"/>
    <w:rsid w:val="00182D00"/>
    <w:rsid w:val="001D2222"/>
    <w:rsid w:val="001F6E2F"/>
    <w:rsid w:val="0021332C"/>
    <w:rsid w:val="00213982"/>
    <w:rsid w:val="00217AAA"/>
    <w:rsid w:val="00217D3A"/>
    <w:rsid w:val="002401F8"/>
    <w:rsid w:val="00241E1B"/>
    <w:rsid w:val="0024416D"/>
    <w:rsid w:val="00271911"/>
    <w:rsid w:val="00275838"/>
    <w:rsid w:val="002800A0"/>
    <w:rsid w:val="002801B3"/>
    <w:rsid w:val="00281060"/>
    <w:rsid w:val="002940E8"/>
    <w:rsid w:val="002A6E50"/>
    <w:rsid w:val="002B5720"/>
    <w:rsid w:val="002C256A"/>
    <w:rsid w:val="002D5508"/>
    <w:rsid w:val="002E0939"/>
    <w:rsid w:val="00305A7F"/>
    <w:rsid w:val="00312275"/>
    <w:rsid w:val="003152FE"/>
    <w:rsid w:val="00327436"/>
    <w:rsid w:val="00344BD6"/>
    <w:rsid w:val="0035528D"/>
    <w:rsid w:val="00361821"/>
    <w:rsid w:val="0038663D"/>
    <w:rsid w:val="003D227C"/>
    <w:rsid w:val="003D2B4D"/>
    <w:rsid w:val="00406BB2"/>
    <w:rsid w:val="004073D4"/>
    <w:rsid w:val="00444A88"/>
    <w:rsid w:val="0045371D"/>
    <w:rsid w:val="00474DA4"/>
    <w:rsid w:val="00476B4D"/>
    <w:rsid w:val="004805FA"/>
    <w:rsid w:val="004935D2"/>
    <w:rsid w:val="004B1215"/>
    <w:rsid w:val="004D047D"/>
    <w:rsid w:val="004F305A"/>
    <w:rsid w:val="00511C0C"/>
    <w:rsid w:val="00512164"/>
    <w:rsid w:val="0051428F"/>
    <w:rsid w:val="00515A56"/>
    <w:rsid w:val="00520297"/>
    <w:rsid w:val="005338F9"/>
    <w:rsid w:val="0054281C"/>
    <w:rsid w:val="0055268D"/>
    <w:rsid w:val="00552E72"/>
    <w:rsid w:val="00557A71"/>
    <w:rsid w:val="00576BE4"/>
    <w:rsid w:val="005A400A"/>
    <w:rsid w:val="005E2772"/>
    <w:rsid w:val="00612379"/>
    <w:rsid w:val="0061555F"/>
    <w:rsid w:val="0061576B"/>
    <w:rsid w:val="0062509D"/>
    <w:rsid w:val="00627AB6"/>
    <w:rsid w:val="00641200"/>
    <w:rsid w:val="006435FA"/>
    <w:rsid w:val="006655D3"/>
    <w:rsid w:val="00667404"/>
    <w:rsid w:val="006811B0"/>
    <w:rsid w:val="00686F17"/>
    <w:rsid w:val="00687EB4"/>
    <w:rsid w:val="00691DD7"/>
    <w:rsid w:val="00696A6D"/>
    <w:rsid w:val="006B0F24"/>
    <w:rsid w:val="006B17D2"/>
    <w:rsid w:val="006C00CD"/>
    <w:rsid w:val="006C224E"/>
    <w:rsid w:val="006D780A"/>
    <w:rsid w:val="006F1077"/>
    <w:rsid w:val="007109F7"/>
    <w:rsid w:val="00732DEC"/>
    <w:rsid w:val="00735BD5"/>
    <w:rsid w:val="007556F6"/>
    <w:rsid w:val="00760EEF"/>
    <w:rsid w:val="00777EE5"/>
    <w:rsid w:val="00784381"/>
    <w:rsid w:val="00784836"/>
    <w:rsid w:val="0079023E"/>
    <w:rsid w:val="007A2854"/>
    <w:rsid w:val="007A63C0"/>
    <w:rsid w:val="007D0B9D"/>
    <w:rsid w:val="007D19B0"/>
    <w:rsid w:val="007D239C"/>
    <w:rsid w:val="007E2434"/>
    <w:rsid w:val="007F287E"/>
    <w:rsid w:val="007F498F"/>
    <w:rsid w:val="00803DB3"/>
    <w:rsid w:val="0080679D"/>
    <w:rsid w:val="008108B0"/>
    <w:rsid w:val="00811B20"/>
    <w:rsid w:val="008211E0"/>
    <w:rsid w:val="0082271D"/>
    <w:rsid w:val="0082296E"/>
    <w:rsid w:val="00824099"/>
    <w:rsid w:val="00846D7C"/>
    <w:rsid w:val="008619DB"/>
    <w:rsid w:val="00867AC1"/>
    <w:rsid w:val="00890046"/>
    <w:rsid w:val="008931E5"/>
    <w:rsid w:val="008A2F7D"/>
    <w:rsid w:val="008A743F"/>
    <w:rsid w:val="008C02CA"/>
    <w:rsid w:val="008C0970"/>
    <w:rsid w:val="008C28F4"/>
    <w:rsid w:val="008C6954"/>
    <w:rsid w:val="008D0BC5"/>
    <w:rsid w:val="008D2CF7"/>
    <w:rsid w:val="008D596B"/>
    <w:rsid w:val="00900C26"/>
    <w:rsid w:val="0090197F"/>
    <w:rsid w:val="00906DDC"/>
    <w:rsid w:val="00913271"/>
    <w:rsid w:val="00924637"/>
    <w:rsid w:val="00934E09"/>
    <w:rsid w:val="00936253"/>
    <w:rsid w:val="00952DD4"/>
    <w:rsid w:val="00955D39"/>
    <w:rsid w:val="00965898"/>
    <w:rsid w:val="009669C6"/>
    <w:rsid w:val="00970FED"/>
    <w:rsid w:val="00992D82"/>
    <w:rsid w:val="00997029"/>
    <w:rsid w:val="009B10E8"/>
    <w:rsid w:val="009B440E"/>
    <w:rsid w:val="009D690D"/>
    <w:rsid w:val="009D724E"/>
    <w:rsid w:val="009E65B6"/>
    <w:rsid w:val="00A24C10"/>
    <w:rsid w:val="00A4067E"/>
    <w:rsid w:val="00A42AC3"/>
    <w:rsid w:val="00A430CF"/>
    <w:rsid w:val="00A54309"/>
    <w:rsid w:val="00A60F36"/>
    <w:rsid w:val="00A85CDA"/>
    <w:rsid w:val="00A869EA"/>
    <w:rsid w:val="00A922EA"/>
    <w:rsid w:val="00AA5592"/>
    <w:rsid w:val="00AB2B93"/>
    <w:rsid w:val="00AB530F"/>
    <w:rsid w:val="00AB7E5B"/>
    <w:rsid w:val="00AE0C5D"/>
    <w:rsid w:val="00AE0EF1"/>
    <w:rsid w:val="00AE2937"/>
    <w:rsid w:val="00AE6A74"/>
    <w:rsid w:val="00B07301"/>
    <w:rsid w:val="00B1313A"/>
    <w:rsid w:val="00B1512E"/>
    <w:rsid w:val="00B224DE"/>
    <w:rsid w:val="00B324D4"/>
    <w:rsid w:val="00B46575"/>
    <w:rsid w:val="00B80695"/>
    <w:rsid w:val="00B81707"/>
    <w:rsid w:val="00B84BBD"/>
    <w:rsid w:val="00B86A8F"/>
    <w:rsid w:val="00BA43FB"/>
    <w:rsid w:val="00BC127D"/>
    <w:rsid w:val="00BC1FE6"/>
    <w:rsid w:val="00BC29F1"/>
    <w:rsid w:val="00C061B6"/>
    <w:rsid w:val="00C1622A"/>
    <w:rsid w:val="00C2446C"/>
    <w:rsid w:val="00C36AE5"/>
    <w:rsid w:val="00C41F17"/>
    <w:rsid w:val="00C47A3A"/>
    <w:rsid w:val="00C5280D"/>
    <w:rsid w:val="00C5791C"/>
    <w:rsid w:val="00C66290"/>
    <w:rsid w:val="00C72B7A"/>
    <w:rsid w:val="00C973F2"/>
    <w:rsid w:val="00CA304C"/>
    <w:rsid w:val="00CA774A"/>
    <w:rsid w:val="00CC11B0"/>
    <w:rsid w:val="00CF7E36"/>
    <w:rsid w:val="00D20AED"/>
    <w:rsid w:val="00D2668B"/>
    <w:rsid w:val="00D30A30"/>
    <w:rsid w:val="00D3708D"/>
    <w:rsid w:val="00D40426"/>
    <w:rsid w:val="00D448AF"/>
    <w:rsid w:val="00D57C96"/>
    <w:rsid w:val="00D91203"/>
    <w:rsid w:val="00D95174"/>
    <w:rsid w:val="00DA6F36"/>
    <w:rsid w:val="00DB596E"/>
    <w:rsid w:val="00DB7773"/>
    <w:rsid w:val="00DC00EA"/>
    <w:rsid w:val="00DD4206"/>
    <w:rsid w:val="00DF4FB3"/>
    <w:rsid w:val="00E26B14"/>
    <w:rsid w:val="00E32F7E"/>
    <w:rsid w:val="00E34B25"/>
    <w:rsid w:val="00E55D87"/>
    <w:rsid w:val="00E72D49"/>
    <w:rsid w:val="00E7593C"/>
    <w:rsid w:val="00E7678A"/>
    <w:rsid w:val="00E91D17"/>
    <w:rsid w:val="00E935F1"/>
    <w:rsid w:val="00E94A81"/>
    <w:rsid w:val="00EA1FFB"/>
    <w:rsid w:val="00EB048E"/>
    <w:rsid w:val="00EE34DF"/>
    <w:rsid w:val="00EF2F89"/>
    <w:rsid w:val="00EF7798"/>
    <w:rsid w:val="00F1237A"/>
    <w:rsid w:val="00F22CBD"/>
    <w:rsid w:val="00F45372"/>
    <w:rsid w:val="00F560F7"/>
    <w:rsid w:val="00F6334D"/>
    <w:rsid w:val="00F70B6C"/>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96B"/>
    <w:pPr>
      <w:jc w:val="both"/>
    </w:pPr>
    <w:rPr>
      <w:rFonts w:ascii="Arial" w:hAnsi="Arial"/>
    </w:rPr>
  </w:style>
  <w:style w:type="paragraph" w:styleId="Heading1">
    <w:name w:val="heading 1"/>
    <w:next w:val="Normal"/>
    <w:link w:val="Heading1Char"/>
    <w:autoRedefine/>
    <w:uiPriority w:val="9"/>
    <w:qFormat/>
    <w:rsid w:val="004805FA"/>
    <w:pPr>
      <w:keepNext/>
      <w:jc w:val="both"/>
      <w:outlineLvl w:val="0"/>
    </w:pPr>
    <w:rPr>
      <w:rFonts w:ascii="Arial" w:hAnsi="Arial"/>
      <w:caps/>
    </w:rPr>
  </w:style>
  <w:style w:type="paragraph" w:styleId="Heading2">
    <w:name w:val="heading 2"/>
    <w:next w:val="Normal"/>
    <w:link w:val="Heading2Char"/>
    <w:autoRedefine/>
    <w:uiPriority w:val="9"/>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AE0C5D"/>
    <w:pPr>
      <w:jc w:val="left"/>
      <w:outlineLvl w:val="5"/>
    </w:pPr>
    <w:rPr>
      <w:rFonts w:ascii="Times New Roman" w:eastAsia="Times New Roman"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uiPriority w:val="99"/>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rsid w:val="0045371D"/>
    <w:rPr>
      <w:rFonts w:ascii="Arial" w:hAnsi="Arial"/>
      <w:lang w:val="fr-FR"/>
    </w:rPr>
  </w:style>
  <w:style w:type="paragraph" w:styleId="ListParagraph">
    <w:name w:val="List Paragraph"/>
    <w:basedOn w:val="Normal"/>
    <w:uiPriority w:val="34"/>
    <w:qFormat/>
    <w:rsid w:val="0045371D"/>
    <w:pPr>
      <w:ind w:left="720"/>
      <w:contextualSpacing/>
    </w:pPr>
    <w:rPr>
      <w:rFonts w:eastAsiaTheme="minorEastAsia"/>
    </w:rPr>
  </w:style>
  <w:style w:type="character" w:customStyle="1" w:styleId="BodyTextChar">
    <w:name w:val="Body Text Char"/>
    <w:basedOn w:val="DefaultParagraphFont"/>
    <w:link w:val="BodyText"/>
    <w:rsid w:val="008D596B"/>
    <w:rPr>
      <w:rFonts w:ascii="Arial" w:hAnsi="Arial"/>
    </w:rPr>
  </w:style>
  <w:style w:type="paragraph" w:customStyle="1" w:styleId="Default">
    <w:name w:val="Default"/>
    <w:rsid w:val="008211E0"/>
    <w:pPr>
      <w:autoSpaceDE w:val="0"/>
      <w:autoSpaceDN w:val="0"/>
      <w:adjustRightInd w:val="0"/>
    </w:pPr>
    <w:rPr>
      <w:rFonts w:ascii="Arial" w:hAnsi="Arial" w:cs="Arial"/>
      <w:color w:val="000000"/>
      <w:sz w:val="24"/>
      <w:szCs w:val="24"/>
    </w:rPr>
  </w:style>
  <w:style w:type="character" w:customStyle="1" w:styleId="Heading6Char">
    <w:name w:val="Heading 6 Char"/>
    <w:basedOn w:val="DefaultParagraphFont"/>
    <w:link w:val="Heading6"/>
    <w:rsid w:val="00AE0C5D"/>
    <w:rPr>
      <w:rFonts w:eastAsia="Times New Roman"/>
      <w:sz w:val="24"/>
    </w:rPr>
  </w:style>
  <w:style w:type="character" w:customStyle="1" w:styleId="Heading1Char">
    <w:name w:val="Heading 1 Char"/>
    <w:basedOn w:val="DefaultParagraphFont"/>
    <w:link w:val="Heading1"/>
    <w:uiPriority w:val="9"/>
    <w:rsid w:val="00AE0C5D"/>
    <w:rPr>
      <w:rFonts w:ascii="Arial" w:hAnsi="Arial"/>
      <w:caps/>
    </w:rPr>
  </w:style>
  <w:style w:type="character" w:customStyle="1" w:styleId="Heading2Char">
    <w:name w:val="Heading 2 Char"/>
    <w:basedOn w:val="DefaultParagraphFont"/>
    <w:link w:val="Heading2"/>
    <w:uiPriority w:val="9"/>
    <w:rsid w:val="00AE0C5D"/>
    <w:rPr>
      <w:rFonts w:ascii="Arial" w:hAnsi="Arial"/>
      <w:u w:val="single"/>
    </w:rPr>
  </w:style>
  <w:style w:type="character" w:customStyle="1" w:styleId="Heading3Char">
    <w:name w:val="Heading 3 Char"/>
    <w:basedOn w:val="DefaultParagraphFont"/>
    <w:link w:val="Heading3"/>
    <w:rsid w:val="00AE0C5D"/>
    <w:rPr>
      <w:rFonts w:ascii="Arial" w:hAnsi="Arial"/>
      <w:i/>
    </w:rPr>
  </w:style>
  <w:style w:type="character" w:customStyle="1" w:styleId="Heading4Char">
    <w:name w:val="Heading 4 Char"/>
    <w:basedOn w:val="DefaultParagraphFont"/>
    <w:link w:val="Heading4"/>
    <w:rsid w:val="00AE0C5D"/>
    <w:rPr>
      <w:rFonts w:ascii="Arial" w:hAnsi="Arial"/>
      <w:u w:val="single"/>
      <w:lang w:val="fr-FR"/>
    </w:rPr>
  </w:style>
  <w:style w:type="character" w:customStyle="1" w:styleId="Heading5Char">
    <w:name w:val="Heading 5 Char"/>
    <w:basedOn w:val="DefaultParagraphFont"/>
    <w:link w:val="Heading5"/>
    <w:rsid w:val="00AE0C5D"/>
    <w:rPr>
      <w:rFonts w:ascii="Arial" w:hAnsi="Arial"/>
      <w:i/>
    </w:rPr>
  </w:style>
  <w:style w:type="character" w:customStyle="1" w:styleId="Heading9Char">
    <w:name w:val="Heading 9 Char"/>
    <w:basedOn w:val="DefaultParagraphFont"/>
    <w:link w:val="Heading9"/>
    <w:rsid w:val="00AE0C5D"/>
    <w:rPr>
      <w:rFonts w:ascii="Arial" w:hAnsi="Arial"/>
      <w:i/>
      <w:sz w:val="18"/>
    </w:rPr>
  </w:style>
  <w:style w:type="character" w:customStyle="1" w:styleId="FooterChar">
    <w:name w:val="Footer Char"/>
    <w:aliases w:val="doc_path_name Char"/>
    <w:basedOn w:val="DefaultParagraphFont"/>
    <w:link w:val="Footer"/>
    <w:rsid w:val="00AE0C5D"/>
    <w:rPr>
      <w:rFonts w:ascii="Arial" w:hAnsi="Arial"/>
      <w:sz w:val="14"/>
    </w:rPr>
  </w:style>
  <w:style w:type="character" w:customStyle="1" w:styleId="TitleChar">
    <w:name w:val="Title Char"/>
    <w:basedOn w:val="DefaultParagraphFont"/>
    <w:link w:val="Title"/>
    <w:rsid w:val="00AE0C5D"/>
    <w:rPr>
      <w:rFonts w:ascii="Arial" w:hAnsi="Arial"/>
      <w:b/>
      <w:caps/>
      <w:kern w:val="28"/>
      <w:sz w:val="30"/>
    </w:rPr>
  </w:style>
  <w:style w:type="character" w:customStyle="1" w:styleId="FootnoteTextChar">
    <w:name w:val="Footnote Text Char"/>
    <w:basedOn w:val="DefaultParagraphFont"/>
    <w:link w:val="FootnoteText"/>
    <w:rsid w:val="00AE0C5D"/>
    <w:rPr>
      <w:rFonts w:ascii="Arial" w:hAnsi="Arial"/>
      <w:sz w:val="16"/>
    </w:rPr>
  </w:style>
  <w:style w:type="character" w:customStyle="1" w:styleId="ClosingChar">
    <w:name w:val="Closing Char"/>
    <w:basedOn w:val="DefaultParagraphFont"/>
    <w:link w:val="Closing"/>
    <w:rsid w:val="00AE0C5D"/>
    <w:rPr>
      <w:rFonts w:ascii="Arial" w:hAnsi="Arial"/>
    </w:rPr>
  </w:style>
  <w:style w:type="character" w:customStyle="1" w:styleId="MacroTextChar">
    <w:name w:val="Macro Text Char"/>
    <w:basedOn w:val="DefaultParagraphFont"/>
    <w:link w:val="MacroText"/>
    <w:semiHidden/>
    <w:rsid w:val="00AE0C5D"/>
    <w:rPr>
      <w:rFonts w:ascii="Courier New" w:hAnsi="Courier New"/>
      <w:sz w:val="16"/>
    </w:rPr>
  </w:style>
  <w:style w:type="character" w:customStyle="1" w:styleId="SignatureChar">
    <w:name w:val="Signature Char"/>
    <w:basedOn w:val="DefaultParagraphFont"/>
    <w:link w:val="Signature"/>
    <w:rsid w:val="00AE0C5D"/>
    <w:rPr>
      <w:rFonts w:ascii="Arial" w:hAnsi="Arial"/>
    </w:rPr>
  </w:style>
  <w:style w:type="character" w:customStyle="1" w:styleId="EndnoteTextChar">
    <w:name w:val="Endnote Text Char"/>
    <w:basedOn w:val="DefaultParagraphFont"/>
    <w:link w:val="EndnoteText"/>
    <w:semiHidden/>
    <w:rsid w:val="00AE0C5D"/>
    <w:rPr>
      <w:rFonts w:ascii="Arial" w:hAnsi="Arial"/>
    </w:rPr>
  </w:style>
  <w:style w:type="character" w:customStyle="1" w:styleId="DateChar">
    <w:name w:val="Date Char"/>
    <w:basedOn w:val="DefaultParagraphFont"/>
    <w:link w:val="Date"/>
    <w:semiHidden/>
    <w:rsid w:val="00AE0C5D"/>
    <w:rPr>
      <w:rFonts w:ascii="Arial" w:hAnsi="Arial"/>
      <w:b/>
      <w:sz w:val="22"/>
    </w:rPr>
  </w:style>
  <w:style w:type="paragraph" w:styleId="BodyTextIndent2">
    <w:name w:val="Body Text Indent 2"/>
    <w:basedOn w:val="Normal"/>
    <w:link w:val="BodyTextIndent2Char"/>
    <w:rsid w:val="00AE0C5D"/>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AE0C5D"/>
    <w:rPr>
      <w:rFonts w:ascii="Arial" w:eastAsiaTheme="minorEastAsia" w:hAnsi="Arial"/>
    </w:rPr>
  </w:style>
  <w:style w:type="table" w:styleId="TableGrid">
    <w:name w:val="Table Grid"/>
    <w:basedOn w:val="TableNormal"/>
    <w:rsid w:val="00AE0C5D"/>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E0C5D"/>
    <w:rPr>
      <w:sz w:val="16"/>
      <w:szCs w:val="16"/>
    </w:rPr>
  </w:style>
  <w:style w:type="paragraph" w:styleId="CommentText">
    <w:name w:val="annotation text"/>
    <w:basedOn w:val="Normal"/>
    <w:link w:val="CommentTextChar"/>
    <w:rsid w:val="00AE0C5D"/>
    <w:rPr>
      <w:rFonts w:eastAsiaTheme="minorEastAsia"/>
    </w:rPr>
  </w:style>
  <w:style w:type="character" w:customStyle="1" w:styleId="CommentTextChar">
    <w:name w:val="Comment Text Char"/>
    <w:basedOn w:val="DefaultParagraphFont"/>
    <w:link w:val="CommentText"/>
    <w:rsid w:val="00AE0C5D"/>
    <w:rPr>
      <w:rFonts w:ascii="Arial" w:eastAsiaTheme="minorEastAsia" w:hAnsi="Arial"/>
    </w:rPr>
  </w:style>
  <w:style w:type="paragraph" w:styleId="CommentSubject">
    <w:name w:val="annotation subject"/>
    <w:basedOn w:val="CommentText"/>
    <w:next w:val="CommentText"/>
    <w:link w:val="CommentSubjectChar"/>
    <w:rsid w:val="00AE0C5D"/>
    <w:rPr>
      <w:b/>
      <w:bCs/>
    </w:rPr>
  </w:style>
  <w:style w:type="character" w:customStyle="1" w:styleId="CommentSubjectChar">
    <w:name w:val="Comment Subject Char"/>
    <w:basedOn w:val="CommentTextChar"/>
    <w:link w:val="CommentSubject"/>
    <w:rsid w:val="00AE0C5D"/>
    <w:rPr>
      <w:rFonts w:ascii="Arial" w:eastAsiaTheme="minorEastAsia" w:hAnsi="Arial"/>
      <w:b/>
      <w:bCs/>
    </w:rPr>
  </w:style>
  <w:style w:type="paragraph" w:customStyle="1" w:styleId="dec">
    <w:name w:val="dec"/>
    <w:basedOn w:val="Normal"/>
    <w:link w:val="decChar"/>
    <w:qFormat/>
    <w:rsid w:val="00AE0C5D"/>
    <w:pPr>
      <w:ind w:left="4536"/>
    </w:pPr>
    <w:rPr>
      <w:rFonts w:eastAsiaTheme="minorEastAsia"/>
      <w:i/>
      <w:spacing w:val="-2"/>
    </w:rPr>
  </w:style>
  <w:style w:type="character" w:customStyle="1" w:styleId="decChar">
    <w:name w:val="dec Char"/>
    <w:basedOn w:val="DefaultParagraphFont"/>
    <w:link w:val="dec"/>
    <w:rsid w:val="00AE0C5D"/>
    <w:rPr>
      <w:rFonts w:ascii="Arial" w:eastAsiaTheme="minorEastAsia" w:hAnsi="Arial"/>
      <w:i/>
      <w:spacing w:val="-2"/>
    </w:rPr>
  </w:style>
  <w:style w:type="paragraph" w:styleId="Caption">
    <w:name w:val="caption"/>
    <w:basedOn w:val="Normal"/>
    <w:next w:val="Normal"/>
    <w:qFormat/>
    <w:rsid w:val="00AE0C5D"/>
    <w:pPr>
      <w:jc w:val="left"/>
    </w:pPr>
    <w:rPr>
      <w:rFonts w:ascii="Times New Roman" w:eastAsia="Times New Roman" w:hAnsi="Times New Roman"/>
      <w:b/>
      <w:bCs/>
    </w:rPr>
  </w:style>
  <w:style w:type="character" w:customStyle="1" w:styleId="CharChar19">
    <w:name w:val="Char Char19"/>
    <w:locked/>
    <w:rsid w:val="00AE0C5D"/>
    <w:rPr>
      <w:rFonts w:ascii="Arial" w:hAnsi="Arial"/>
      <w:caps/>
      <w:lang w:val="en-US" w:eastAsia="en-US" w:bidi="ar-SA"/>
    </w:rPr>
  </w:style>
  <w:style w:type="paragraph" w:customStyle="1" w:styleId="ZchnZchn1">
    <w:name w:val="Zchn Zchn1"/>
    <w:basedOn w:val="Normal"/>
    <w:rsid w:val="00AE0C5D"/>
    <w:pPr>
      <w:spacing w:after="160" w:line="240" w:lineRule="exact"/>
      <w:jc w:val="left"/>
    </w:pPr>
    <w:rPr>
      <w:rFonts w:ascii="Verdana" w:eastAsia="PMingLiU" w:hAnsi="Verdana"/>
    </w:rPr>
  </w:style>
  <w:style w:type="paragraph" w:styleId="BlockText">
    <w:name w:val="Block Text"/>
    <w:basedOn w:val="Normal"/>
    <w:rsid w:val="00AE0C5D"/>
    <w:pPr>
      <w:ind w:left="1134" w:right="-1" w:hanging="567"/>
    </w:pPr>
    <w:rPr>
      <w:rFonts w:ascii="Times New Roman" w:eastAsia="Times New Roman" w:hAnsi="Times New Roman"/>
      <w:sz w:val="24"/>
    </w:rPr>
  </w:style>
  <w:style w:type="paragraph" w:customStyle="1" w:styleId="indentpara">
    <w:name w:val="indentpara"/>
    <w:basedOn w:val="Normal"/>
    <w:rsid w:val="00AE0C5D"/>
    <w:pPr>
      <w:numPr>
        <w:numId w:val="13"/>
      </w:numPr>
    </w:pPr>
    <w:rPr>
      <w:rFonts w:ascii="Times New Roman" w:eastAsia="Times New Roman" w:hAnsi="Times New Roman"/>
      <w:sz w:val="24"/>
    </w:rPr>
  </w:style>
  <w:style w:type="paragraph" w:styleId="NormalWeb">
    <w:name w:val="Normal (Web)"/>
    <w:basedOn w:val="Normal"/>
    <w:rsid w:val="00AE0C5D"/>
    <w:pPr>
      <w:spacing w:before="100" w:beforeAutospacing="1" w:after="100" w:afterAutospacing="1"/>
      <w:jc w:val="left"/>
    </w:pPr>
    <w:rPr>
      <w:rFonts w:ascii="Times New Roman" w:eastAsia="Times New Roman" w:hAnsi="Times New Roman"/>
      <w:sz w:val="24"/>
      <w:szCs w:val="24"/>
    </w:rPr>
  </w:style>
  <w:style w:type="paragraph" w:customStyle="1" w:styleId="TegnTegnCharChar">
    <w:name w:val="Tegn Tegn Char Char"/>
    <w:basedOn w:val="Normal"/>
    <w:rsid w:val="00AE0C5D"/>
    <w:pPr>
      <w:spacing w:after="160" w:line="240" w:lineRule="exact"/>
      <w:jc w:val="left"/>
    </w:pPr>
    <w:rPr>
      <w:rFonts w:ascii="Verdana" w:eastAsia="PMingLiU" w:hAnsi="Verdana"/>
    </w:rPr>
  </w:style>
  <w:style w:type="paragraph" w:styleId="BodyTextIndent">
    <w:name w:val="Body Text Indent"/>
    <w:basedOn w:val="Normal"/>
    <w:link w:val="BodyTextIndentChar"/>
    <w:rsid w:val="00AE0C5D"/>
    <w:pPr>
      <w:ind w:left="567"/>
      <w:jc w:val="left"/>
    </w:pPr>
    <w:rPr>
      <w:rFonts w:ascii="Times New Roman" w:eastAsia="Times New Roman" w:hAnsi="Times New Roman"/>
      <w:sz w:val="24"/>
    </w:rPr>
  </w:style>
  <w:style w:type="character" w:customStyle="1" w:styleId="BodyTextIndentChar">
    <w:name w:val="Body Text Indent Char"/>
    <w:basedOn w:val="DefaultParagraphFont"/>
    <w:link w:val="BodyTextIndent"/>
    <w:rsid w:val="00AE0C5D"/>
    <w:rPr>
      <w:rFonts w:eastAsia="Times New Roman"/>
      <w:sz w:val="24"/>
    </w:rPr>
  </w:style>
  <w:style w:type="paragraph" w:customStyle="1" w:styleId="Committee">
    <w:name w:val="Committee"/>
    <w:basedOn w:val="Normal"/>
    <w:rsid w:val="00AE0C5D"/>
    <w:pPr>
      <w:spacing w:after="300"/>
      <w:jc w:val="center"/>
    </w:pPr>
    <w:rPr>
      <w:rFonts w:eastAsia="Times New Roman"/>
      <w:b/>
      <w:caps/>
      <w:kern w:val="28"/>
      <w:sz w:val="30"/>
    </w:rPr>
  </w:style>
  <w:style w:type="paragraph" w:customStyle="1" w:styleId="DecisionInvitingPara">
    <w:name w:val="Decision Inviting Para."/>
    <w:basedOn w:val="Normal"/>
    <w:rsid w:val="00AE0C5D"/>
    <w:pPr>
      <w:ind w:left="4536"/>
      <w:jc w:val="left"/>
    </w:pPr>
    <w:rPr>
      <w:rFonts w:ascii="Times New Roman" w:eastAsia="Times New Roman" w:hAnsi="Times New Roman"/>
      <w:i/>
      <w:sz w:val="24"/>
    </w:rPr>
  </w:style>
  <w:style w:type="paragraph" w:customStyle="1" w:styleId="Endofdocument">
    <w:name w:val="End of document"/>
    <w:basedOn w:val="Normal"/>
    <w:rsid w:val="00AE0C5D"/>
    <w:pPr>
      <w:ind w:left="4536"/>
      <w:jc w:val="center"/>
    </w:pPr>
    <w:rPr>
      <w:rFonts w:ascii="Times New Roman" w:eastAsia="Times New Roman" w:hAnsi="Times New Roman"/>
      <w:sz w:val="24"/>
    </w:rPr>
  </w:style>
  <w:style w:type="paragraph" w:customStyle="1" w:styleId="MTDisplayEquation">
    <w:name w:val="MTDisplayEquation"/>
    <w:basedOn w:val="Normal"/>
    <w:next w:val="Normal"/>
    <w:rsid w:val="00AE0C5D"/>
    <w:pPr>
      <w:tabs>
        <w:tab w:val="center" w:pos="5000"/>
        <w:tab w:val="right" w:pos="9980"/>
      </w:tabs>
      <w:jc w:val="left"/>
    </w:pPr>
    <w:rPr>
      <w:rFonts w:ascii="Times New Roman" w:eastAsia="Times New Roman" w:hAnsi="Times New Roman"/>
      <w:sz w:val="24"/>
      <w:szCs w:val="24"/>
      <w:lang w:val="en-GB"/>
    </w:rPr>
  </w:style>
  <w:style w:type="character" w:styleId="FollowedHyperlink">
    <w:name w:val="FollowedHyperlink"/>
    <w:rsid w:val="00AE0C5D"/>
    <w:rPr>
      <w:rFonts w:cs="Times New Roman"/>
      <w:color w:val="800080"/>
      <w:u w:val="single"/>
    </w:rPr>
  </w:style>
  <w:style w:type="character" w:styleId="Emphasis">
    <w:name w:val="Emphasis"/>
    <w:qFormat/>
    <w:rsid w:val="00AE0C5D"/>
    <w:rPr>
      <w:rFonts w:ascii="Arial" w:hAnsi="Arial" w:cs="Times New Roman"/>
      <w:b/>
      <w:i/>
    </w:rPr>
  </w:style>
  <w:style w:type="character" w:customStyle="1" w:styleId="StyleTimesNewRomanPSMT">
    <w:name w:val="Style TimesNewRomanPSMT"/>
    <w:rsid w:val="00AE0C5D"/>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96B"/>
    <w:pPr>
      <w:jc w:val="both"/>
    </w:pPr>
    <w:rPr>
      <w:rFonts w:ascii="Arial" w:hAnsi="Arial"/>
    </w:rPr>
  </w:style>
  <w:style w:type="paragraph" w:styleId="Heading1">
    <w:name w:val="heading 1"/>
    <w:next w:val="Normal"/>
    <w:link w:val="Heading1Char"/>
    <w:autoRedefine/>
    <w:uiPriority w:val="9"/>
    <w:qFormat/>
    <w:rsid w:val="004805FA"/>
    <w:pPr>
      <w:keepNext/>
      <w:jc w:val="both"/>
      <w:outlineLvl w:val="0"/>
    </w:pPr>
    <w:rPr>
      <w:rFonts w:ascii="Arial" w:hAnsi="Arial"/>
      <w:caps/>
    </w:rPr>
  </w:style>
  <w:style w:type="paragraph" w:styleId="Heading2">
    <w:name w:val="heading 2"/>
    <w:next w:val="Normal"/>
    <w:link w:val="Heading2Char"/>
    <w:autoRedefine/>
    <w:uiPriority w:val="9"/>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AE0C5D"/>
    <w:pPr>
      <w:jc w:val="left"/>
      <w:outlineLvl w:val="5"/>
    </w:pPr>
    <w:rPr>
      <w:rFonts w:ascii="Times New Roman" w:eastAsia="Times New Roman"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uiPriority w:val="99"/>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rsid w:val="0045371D"/>
    <w:rPr>
      <w:rFonts w:ascii="Arial" w:hAnsi="Arial"/>
      <w:lang w:val="fr-FR"/>
    </w:rPr>
  </w:style>
  <w:style w:type="paragraph" w:styleId="ListParagraph">
    <w:name w:val="List Paragraph"/>
    <w:basedOn w:val="Normal"/>
    <w:uiPriority w:val="34"/>
    <w:qFormat/>
    <w:rsid w:val="0045371D"/>
    <w:pPr>
      <w:ind w:left="720"/>
      <w:contextualSpacing/>
    </w:pPr>
    <w:rPr>
      <w:rFonts w:eastAsiaTheme="minorEastAsia"/>
    </w:rPr>
  </w:style>
  <w:style w:type="character" w:customStyle="1" w:styleId="BodyTextChar">
    <w:name w:val="Body Text Char"/>
    <w:basedOn w:val="DefaultParagraphFont"/>
    <w:link w:val="BodyText"/>
    <w:rsid w:val="008D596B"/>
    <w:rPr>
      <w:rFonts w:ascii="Arial" w:hAnsi="Arial"/>
    </w:rPr>
  </w:style>
  <w:style w:type="paragraph" w:customStyle="1" w:styleId="Default">
    <w:name w:val="Default"/>
    <w:rsid w:val="008211E0"/>
    <w:pPr>
      <w:autoSpaceDE w:val="0"/>
      <w:autoSpaceDN w:val="0"/>
      <w:adjustRightInd w:val="0"/>
    </w:pPr>
    <w:rPr>
      <w:rFonts w:ascii="Arial" w:hAnsi="Arial" w:cs="Arial"/>
      <w:color w:val="000000"/>
      <w:sz w:val="24"/>
      <w:szCs w:val="24"/>
    </w:rPr>
  </w:style>
  <w:style w:type="character" w:customStyle="1" w:styleId="Heading6Char">
    <w:name w:val="Heading 6 Char"/>
    <w:basedOn w:val="DefaultParagraphFont"/>
    <w:link w:val="Heading6"/>
    <w:rsid w:val="00AE0C5D"/>
    <w:rPr>
      <w:rFonts w:eastAsia="Times New Roman"/>
      <w:sz w:val="24"/>
    </w:rPr>
  </w:style>
  <w:style w:type="character" w:customStyle="1" w:styleId="Heading1Char">
    <w:name w:val="Heading 1 Char"/>
    <w:basedOn w:val="DefaultParagraphFont"/>
    <w:link w:val="Heading1"/>
    <w:uiPriority w:val="9"/>
    <w:rsid w:val="00AE0C5D"/>
    <w:rPr>
      <w:rFonts w:ascii="Arial" w:hAnsi="Arial"/>
      <w:caps/>
    </w:rPr>
  </w:style>
  <w:style w:type="character" w:customStyle="1" w:styleId="Heading2Char">
    <w:name w:val="Heading 2 Char"/>
    <w:basedOn w:val="DefaultParagraphFont"/>
    <w:link w:val="Heading2"/>
    <w:uiPriority w:val="9"/>
    <w:rsid w:val="00AE0C5D"/>
    <w:rPr>
      <w:rFonts w:ascii="Arial" w:hAnsi="Arial"/>
      <w:u w:val="single"/>
    </w:rPr>
  </w:style>
  <w:style w:type="character" w:customStyle="1" w:styleId="Heading3Char">
    <w:name w:val="Heading 3 Char"/>
    <w:basedOn w:val="DefaultParagraphFont"/>
    <w:link w:val="Heading3"/>
    <w:rsid w:val="00AE0C5D"/>
    <w:rPr>
      <w:rFonts w:ascii="Arial" w:hAnsi="Arial"/>
      <w:i/>
    </w:rPr>
  </w:style>
  <w:style w:type="character" w:customStyle="1" w:styleId="Heading4Char">
    <w:name w:val="Heading 4 Char"/>
    <w:basedOn w:val="DefaultParagraphFont"/>
    <w:link w:val="Heading4"/>
    <w:rsid w:val="00AE0C5D"/>
    <w:rPr>
      <w:rFonts w:ascii="Arial" w:hAnsi="Arial"/>
      <w:u w:val="single"/>
      <w:lang w:val="fr-FR"/>
    </w:rPr>
  </w:style>
  <w:style w:type="character" w:customStyle="1" w:styleId="Heading5Char">
    <w:name w:val="Heading 5 Char"/>
    <w:basedOn w:val="DefaultParagraphFont"/>
    <w:link w:val="Heading5"/>
    <w:rsid w:val="00AE0C5D"/>
    <w:rPr>
      <w:rFonts w:ascii="Arial" w:hAnsi="Arial"/>
      <w:i/>
    </w:rPr>
  </w:style>
  <w:style w:type="character" w:customStyle="1" w:styleId="Heading9Char">
    <w:name w:val="Heading 9 Char"/>
    <w:basedOn w:val="DefaultParagraphFont"/>
    <w:link w:val="Heading9"/>
    <w:rsid w:val="00AE0C5D"/>
    <w:rPr>
      <w:rFonts w:ascii="Arial" w:hAnsi="Arial"/>
      <w:i/>
      <w:sz w:val="18"/>
    </w:rPr>
  </w:style>
  <w:style w:type="character" w:customStyle="1" w:styleId="FooterChar">
    <w:name w:val="Footer Char"/>
    <w:aliases w:val="doc_path_name Char"/>
    <w:basedOn w:val="DefaultParagraphFont"/>
    <w:link w:val="Footer"/>
    <w:rsid w:val="00AE0C5D"/>
    <w:rPr>
      <w:rFonts w:ascii="Arial" w:hAnsi="Arial"/>
      <w:sz w:val="14"/>
    </w:rPr>
  </w:style>
  <w:style w:type="character" w:customStyle="1" w:styleId="TitleChar">
    <w:name w:val="Title Char"/>
    <w:basedOn w:val="DefaultParagraphFont"/>
    <w:link w:val="Title"/>
    <w:rsid w:val="00AE0C5D"/>
    <w:rPr>
      <w:rFonts w:ascii="Arial" w:hAnsi="Arial"/>
      <w:b/>
      <w:caps/>
      <w:kern w:val="28"/>
      <w:sz w:val="30"/>
    </w:rPr>
  </w:style>
  <w:style w:type="character" w:customStyle="1" w:styleId="FootnoteTextChar">
    <w:name w:val="Footnote Text Char"/>
    <w:basedOn w:val="DefaultParagraphFont"/>
    <w:link w:val="FootnoteText"/>
    <w:rsid w:val="00AE0C5D"/>
    <w:rPr>
      <w:rFonts w:ascii="Arial" w:hAnsi="Arial"/>
      <w:sz w:val="16"/>
    </w:rPr>
  </w:style>
  <w:style w:type="character" w:customStyle="1" w:styleId="ClosingChar">
    <w:name w:val="Closing Char"/>
    <w:basedOn w:val="DefaultParagraphFont"/>
    <w:link w:val="Closing"/>
    <w:rsid w:val="00AE0C5D"/>
    <w:rPr>
      <w:rFonts w:ascii="Arial" w:hAnsi="Arial"/>
    </w:rPr>
  </w:style>
  <w:style w:type="character" w:customStyle="1" w:styleId="MacroTextChar">
    <w:name w:val="Macro Text Char"/>
    <w:basedOn w:val="DefaultParagraphFont"/>
    <w:link w:val="MacroText"/>
    <w:semiHidden/>
    <w:rsid w:val="00AE0C5D"/>
    <w:rPr>
      <w:rFonts w:ascii="Courier New" w:hAnsi="Courier New"/>
      <w:sz w:val="16"/>
    </w:rPr>
  </w:style>
  <w:style w:type="character" w:customStyle="1" w:styleId="SignatureChar">
    <w:name w:val="Signature Char"/>
    <w:basedOn w:val="DefaultParagraphFont"/>
    <w:link w:val="Signature"/>
    <w:rsid w:val="00AE0C5D"/>
    <w:rPr>
      <w:rFonts w:ascii="Arial" w:hAnsi="Arial"/>
    </w:rPr>
  </w:style>
  <w:style w:type="character" w:customStyle="1" w:styleId="EndnoteTextChar">
    <w:name w:val="Endnote Text Char"/>
    <w:basedOn w:val="DefaultParagraphFont"/>
    <w:link w:val="EndnoteText"/>
    <w:semiHidden/>
    <w:rsid w:val="00AE0C5D"/>
    <w:rPr>
      <w:rFonts w:ascii="Arial" w:hAnsi="Arial"/>
    </w:rPr>
  </w:style>
  <w:style w:type="character" w:customStyle="1" w:styleId="DateChar">
    <w:name w:val="Date Char"/>
    <w:basedOn w:val="DefaultParagraphFont"/>
    <w:link w:val="Date"/>
    <w:semiHidden/>
    <w:rsid w:val="00AE0C5D"/>
    <w:rPr>
      <w:rFonts w:ascii="Arial" w:hAnsi="Arial"/>
      <w:b/>
      <w:sz w:val="22"/>
    </w:rPr>
  </w:style>
  <w:style w:type="paragraph" w:styleId="BodyTextIndent2">
    <w:name w:val="Body Text Indent 2"/>
    <w:basedOn w:val="Normal"/>
    <w:link w:val="BodyTextIndent2Char"/>
    <w:rsid w:val="00AE0C5D"/>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AE0C5D"/>
    <w:rPr>
      <w:rFonts w:ascii="Arial" w:eastAsiaTheme="minorEastAsia" w:hAnsi="Arial"/>
    </w:rPr>
  </w:style>
  <w:style w:type="table" w:styleId="TableGrid">
    <w:name w:val="Table Grid"/>
    <w:basedOn w:val="TableNormal"/>
    <w:rsid w:val="00AE0C5D"/>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E0C5D"/>
    <w:rPr>
      <w:sz w:val="16"/>
      <w:szCs w:val="16"/>
    </w:rPr>
  </w:style>
  <w:style w:type="paragraph" w:styleId="CommentText">
    <w:name w:val="annotation text"/>
    <w:basedOn w:val="Normal"/>
    <w:link w:val="CommentTextChar"/>
    <w:rsid w:val="00AE0C5D"/>
    <w:rPr>
      <w:rFonts w:eastAsiaTheme="minorEastAsia"/>
    </w:rPr>
  </w:style>
  <w:style w:type="character" w:customStyle="1" w:styleId="CommentTextChar">
    <w:name w:val="Comment Text Char"/>
    <w:basedOn w:val="DefaultParagraphFont"/>
    <w:link w:val="CommentText"/>
    <w:rsid w:val="00AE0C5D"/>
    <w:rPr>
      <w:rFonts w:ascii="Arial" w:eastAsiaTheme="minorEastAsia" w:hAnsi="Arial"/>
    </w:rPr>
  </w:style>
  <w:style w:type="paragraph" w:styleId="CommentSubject">
    <w:name w:val="annotation subject"/>
    <w:basedOn w:val="CommentText"/>
    <w:next w:val="CommentText"/>
    <w:link w:val="CommentSubjectChar"/>
    <w:rsid w:val="00AE0C5D"/>
    <w:rPr>
      <w:b/>
      <w:bCs/>
    </w:rPr>
  </w:style>
  <w:style w:type="character" w:customStyle="1" w:styleId="CommentSubjectChar">
    <w:name w:val="Comment Subject Char"/>
    <w:basedOn w:val="CommentTextChar"/>
    <w:link w:val="CommentSubject"/>
    <w:rsid w:val="00AE0C5D"/>
    <w:rPr>
      <w:rFonts w:ascii="Arial" w:eastAsiaTheme="minorEastAsia" w:hAnsi="Arial"/>
      <w:b/>
      <w:bCs/>
    </w:rPr>
  </w:style>
  <w:style w:type="paragraph" w:customStyle="1" w:styleId="dec">
    <w:name w:val="dec"/>
    <w:basedOn w:val="Normal"/>
    <w:link w:val="decChar"/>
    <w:qFormat/>
    <w:rsid w:val="00AE0C5D"/>
    <w:pPr>
      <w:ind w:left="4536"/>
    </w:pPr>
    <w:rPr>
      <w:rFonts w:eastAsiaTheme="minorEastAsia"/>
      <w:i/>
      <w:spacing w:val="-2"/>
    </w:rPr>
  </w:style>
  <w:style w:type="character" w:customStyle="1" w:styleId="decChar">
    <w:name w:val="dec Char"/>
    <w:basedOn w:val="DefaultParagraphFont"/>
    <w:link w:val="dec"/>
    <w:rsid w:val="00AE0C5D"/>
    <w:rPr>
      <w:rFonts w:ascii="Arial" w:eastAsiaTheme="minorEastAsia" w:hAnsi="Arial"/>
      <w:i/>
      <w:spacing w:val="-2"/>
    </w:rPr>
  </w:style>
  <w:style w:type="paragraph" w:styleId="Caption">
    <w:name w:val="caption"/>
    <w:basedOn w:val="Normal"/>
    <w:next w:val="Normal"/>
    <w:qFormat/>
    <w:rsid w:val="00AE0C5D"/>
    <w:pPr>
      <w:jc w:val="left"/>
    </w:pPr>
    <w:rPr>
      <w:rFonts w:ascii="Times New Roman" w:eastAsia="Times New Roman" w:hAnsi="Times New Roman"/>
      <w:b/>
      <w:bCs/>
    </w:rPr>
  </w:style>
  <w:style w:type="character" w:customStyle="1" w:styleId="CharChar19">
    <w:name w:val="Char Char19"/>
    <w:locked/>
    <w:rsid w:val="00AE0C5D"/>
    <w:rPr>
      <w:rFonts w:ascii="Arial" w:hAnsi="Arial"/>
      <w:caps/>
      <w:lang w:val="en-US" w:eastAsia="en-US" w:bidi="ar-SA"/>
    </w:rPr>
  </w:style>
  <w:style w:type="paragraph" w:customStyle="1" w:styleId="ZchnZchn1">
    <w:name w:val="Zchn Zchn1"/>
    <w:basedOn w:val="Normal"/>
    <w:rsid w:val="00AE0C5D"/>
    <w:pPr>
      <w:spacing w:after="160" w:line="240" w:lineRule="exact"/>
      <w:jc w:val="left"/>
    </w:pPr>
    <w:rPr>
      <w:rFonts w:ascii="Verdana" w:eastAsia="PMingLiU" w:hAnsi="Verdana"/>
    </w:rPr>
  </w:style>
  <w:style w:type="paragraph" w:styleId="BlockText">
    <w:name w:val="Block Text"/>
    <w:basedOn w:val="Normal"/>
    <w:rsid w:val="00AE0C5D"/>
    <w:pPr>
      <w:ind w:left="1134" w:right="-1" w:hanging="567"/>
    </w:pPr>
    <w:rPr>
      <w:rFonts w:ascii="Times New Roman" w:eastAsia="Times New Roman" w:hAnsi="Times New Roman"/>
      <w:sz w:val="24"/>
    </w:rPr>
  </w:style>
  <w:style w:type="paragraph" w:customStyle="1" w:styleId="indentpara">
    <w:name w:val="indentpara"/>
    <w:basedOn w:val="Normal"/>
    <w:rsid w:val="00AE0C5D"/>
    <w:pPr>
      <w:numPr>
        <w:numId w:val="13"/>
      </w:numPr>
    </w:pPr>
    <w:rPr>
      <w:rFonts w:ascii="Times New Roman" w:eastAsia="Times New Roman" w:hAnsi="Times New Roman"/>
      <w:sz w:val="24"/>
    </w:rPr>
  </w:style>
  <w:style w:type="paragraph" w:styleId="NormalWeb">
    <w:name w:val="Normal (Web)"/>
    <w:basedOn w:val="Normal"/>
    <w:rsid w:val="00AE0C5D"/>
    <w:pPr>
      <w:spacing w:before="100" w:beforeAutospacing="1" w:after="100" w:afterAutospacing="1"/>
      <w:jc w:val="left"/>
    </w:pPr>
    <w:rPr>
      <w:rFonts w:ascii="Times New Roman" w:eastAsia="Times New Roman" w:hAnsi="Times New Roman"/>
      <w:sz w:val="24"/>
      <w:szCs w:val="24"/>
    </w:rPr>
  </w:style>
  <w:style w:type="paragraph" w:customStyle="1" w:styleId="TegnTegnCharChar">
    <w:name w:val="Tegn Tegn Char Char"/>
    <w:basedOn w:val="Normal"/>
    <w:rsid w:val="00AE0C5D"/>
    <w:pPr>
      <w:spacing w:after="160" w:line="240" w:lineRule="exact"/>
      <w:jc w:val="left"/>
    </w:pPr>
    <w:rPr>
      <w:rFonts w:ascii="Verdana" w:eastAsia="PMingLiU" w:hAnsi="Verdana"/>
    </w:rPr>
  </w:style>
  <w:style w:type="paragraph" w:styleId="BodyTextIndent">
    <w:name w:val="Body Text Indent"/>
    <w:basedOn w:val="Normal"/>
    <w:link w:val="BodyTextIndentChar"/>
    <w:rsid w:val="00AE0C5D"/>
    <w:pPr>
      <w:ind w:left="567"/>
      <w:jc w:val="left"/>
    </w:pPr>
    <w:rPr>
      <w:rFonts w:ascii="Times New Roman" w:eastAsia="Times New Roman" w:hAnsi="Times New Roman"/>
      <w:sz w:val="24"/>
    </w:rPr>
  </w:style>
  <w:style w:type="character" w:customStyle="1" w:styleId="BodyTextIndentChar">
    <w:name w:val="Body Text Indent Char"/>
    <w:basedOn w:val="DefaultParagraphFont"/>
    <w:link w:val="BodyTextIndent"/>
    <w:rsid w:val="00AE0C5D"/>
    <w:rPr>
      <w:rFonts w:eastAsia="Times New Roman"/>
      <w:sz w:val="24"/>
    </w:rPr>
  </w:style>
  <w:style w:type="paragraph" w:customStyle="1" w:styleId="Committee">
    <w:name w:val="Committee"/>
    <w:basedOn w:val="Normal"/>
    <w:rsid w:val="00AE0C5D"/>
    <w:pPr>
      <w:spacing w:after="300"/>
      <w:jc w:val="center"/>
    </w:pPr>
    <w:rPr>
      <w:rFonts w:eastAsia="Times New Roman"/>
      <w:b/>
      <w:caps/>
      <w:kern w:val="28"/>
      <w:sz w:val="30"/>
    </w:rPr>
  </w:style>
  <w:style w:type="paragraph" w:customStyle="1" w:styleId="DecisionInvitingPara">
    <w:name w:val="Decision Inviting Para."/>
    <w:basedOn w:val="Normal"/>
    <w:rsid w:val="00AE0C5D"/>
    <w:pPr>
      <w:ind w:left="4536"/>
      <w:jc w:val="left"/>
    </w:pPr>
    <w:rPr>
      <w:rFonts w:ascii="Times New Roman" w:eastAsia="Times New Roman" w:hAnsi="Times New Roman"/>
      <w:i/>
      <w:sz w:val="24"/>
    </w:rPr>
  </w:style>
  <w:style w:type="paragraph" w:customStyle="1" w:styleId="Endofdocument">
    <w:name w:val="End of document"/>
    <w:basedOn w:val="Normal"/>
    <w:rsid w:val="00AE0C5D"/>
    <w:pPr>
      <w:ind w:left="4536"/>
      <w:jc w:val="center"/>
    </w:pPr>
    <w:rPr>
      <w:rFonts w:ascii="Times New Roman" w:eastAsia="Times New Roman" w:hAnsi="Times New Roman"/>
      <w:sz w:val="24"/>
    </w:rPr>
  </w:style>
  <w:style w:type="paragraph" w:customStyle="1" w:styleId="MTDisplayEquation">
    <w:name w:val="MTDisplayEquation"/>
    <w:basedOn w:val="Normal"/>
    <w:next w:val="Normal"/>
    <w:rsid w:val="00AE0C5D"/>
    <w:pPr>
      <w:tabs>
        <w:tab w:val="center" w:pos="5000"/>
        <w:tab w:val="right" w:pos="9980"/>
      </w:tabs>
      <w:jc w:val="left"/>
    </w:pPr>
    <w:rPr>
      <w:rFonts w:ascii="Times New Roman" w:eastAsia="Times New Roman" w:hAnsi="Times New Roman"/>
      <w:sz w:val="24"/>
      <w:szCs w:val="24"/>
      <w:lang w:val="en-GB"/>
    </w:rPr>
  </w:style>
  <w:style w:type="character" w:styleId="FollowedHyperlink">
    <w:name w:val="FollowedHyperlink"/>
    <w:rsid w:val="00AE0C5D"/>
    <w:rPr>
      <w:rFonts w:cs="Times New Roman"/>
      <w:color w:val="800080"/>
      <w:u w:val="single"/>
    </w:rPr>
  </w:style>
  <w:style w:type="character" w:styleId="Emphasis">
    <w:name w:val="Emphasis"/>
    <w:qFormat/>
    <w:rsid w:val="00AE0C5D"/>
    <w:rPr>
      <w:rFonts w:ascii="Arial" w:hAnsi="Arial" w:cs="Times New Roman"/>
      <w:b/>
      <w:i/>
    </w:rPr>
  </w:style>
  <w:style w:type="character" w:customStyle="1" w:styleId="StyleTimesNewRomanPSMT">
    <w:name w:val="Style TimesNewRomanPSMT"/>
    <w:rsid w:val="00AE0C5D"/>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upport.sas.com/documentation/cdl/en/statug/63347/PDF/default/statug.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C\Tc51\templates\tc_5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tc_51_EN</Template>
  <TotalTime>9</TotalTime>
  <Pages>13</Pages>
  <Words>5006</Words>
  <Characters>24647</Characters>
  <Application>Microsoft Office Word</Application>
  <DocSecurity>0</DocSecurity>
  <Lines>2240</Lines>
  <Paragraphs>2118</Paragraphs>
  <ScaleCrop>false</ScaleCrop>
  <HeadingPairs>
    <vt:vector size="6" baseType="variant">
      <vt:variant>
        <vt:lpstr>Title</vt:lpstr>
      </vt:variant>
      <vt:variant>
        <vt:i4>1</vt:i4>
      </vt:variant>
      <vt:variant>
        <vt:lpstr>Titel</vt:lpstr>
      </vt:variant>
      <vt:variant>
        <vt:i4>1</vt:i4>
      </vt:variant>
      <vt:variant>
        <vt:lpstr>Überschriften</vt:lpstr>
      </vt:variant>
      <vt:variant>
        <vt:i4>8</vt:i4>
      </vt:variant>
    </vt:vector>
  </HeadingPairs>
  <TitlesOfParts>
    <vt:vector size="10" baseType="lpstr">
      <vt:lpstr>TC/50</vt:lpstr>
      <vt:lpstr>TC/50</vt:lpstr>
      <vt:lpstr>ZUSAMMENFASSUNG</vt:lpstr>
      <vt:lpstr>HINTERGRUND</vt:lpstr>
      <vt:lpstr>ENTWICKLUNGEN IM JAHR 2015</vt:lpstr>
      <vt:lpstr>    Technischer Ausschuß</vt:lpstr>
      <vt:lpstr>    Technische Arbeitsgruppen</vt:lpstr>
      <vt:lpstr/>
      <vt:lpstr>    </vt:lpstr>
      <vt:lpstr>    </vt:lpstr>
    </vt:vector>
  </TitlesOfParts>
  <Company>UPOV</Company>
  <LinksUpToDate>false</LinksUpToDate>
  <CharactersWithSpaces>27535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PASIEKA Allie</dc:creator>
  <cp:lastModifiedBy>GIACHINO Erika</cp:lastModifiedBy>
  <cp:revision>4</cp:revision>
  <cp:lastPrinted>2016-01-28T08:27:00Z</cp:lastPrinted>
  <dcterms:created xsi:type="dcterms:W3CDTF">2016-01-28T08:43:00Z</dcterms:created>
  <dcterms:modified xsi:type="dcterms:W3CDTF">2016-02-01T16:34:00Z</dcterms:modified>
</cp:coreProperties>
</file>