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E6CF7" w:rsidTr="00C80845">
        <w:trPr>
          <w:trHeight w:val="1760"/>
        </w:trPr>
        <w:tc>
          <w:tcPr>
            <w:tcW w:w="4243" w:type="dxa"/>
          </w:tcPr>
          <w:p w:rsidR="000D7780" w:rsidRPr="00C5280D" w:rsidRDefault="000D7780" w:rsidP="006655D3"/>
        </w:tc>
        <w:tc>
          <w:tcPr>
            <w:tcW w:w="1646" w:type="dxa"/>
            <w:vAlign w:val="center"/>
          </w:tcPr>
          <w:p w:rsidR="000D7780" w:rsidRPr="00A63CBA" w:rsidRDefault="005713E9" w:rsidP="006655D3">
            <w:pPr>
              <w:pStyle w:val="LogoUPOV"/>
            </w:pPr>
            <w:r w:rsidRPr="00A63CBA">
              <w:rPr>
                <w:noProof/>
                <w:lang w:val="en-US" w:eastAsia="en-US" w:bidi="ar-SA"/>
              </w:rPr>
              <w:drawing>
                <wp:inline distT="0" distB="0" distL="0" distR="0" wp14:anchorId="349C8AD6" wp14:editId="7486F99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A63CBA" w:rsidRDefault="0024416D" w:rsidP="006655D3">
            <w:pPr>
              <w:pStyle w:val="Lettrine"/>
            </w:pPr>
            <w:r w:rsidRPr="00A63CBA">
              <w:t>G</w:t>
            </w:r>
          </w:p>
          <w:p w:rsidR="00D9730F" w:rsidRPr="00A63CBA" w:rsidRDefault="00D9730F" w:rsidP="00D9730F">
            <w:pPr>
              <w:pStyle w:val="Docoriginal"/>
            </w:pPr>
            <w:r w:rsidRPr="00A63CBA">
              <w:t>TC/52/</w:t>
            </w:r>
            <w:bookmarkStart w:id="0" w:name="Code"/>
            <w:bookmarkEnd w:id="0"/>
            <w:r w:rsidRPr="00A63CBA">
              <w:t>19</w:t>
            </w:r>
          </w:p>
          <w:p w:rsidR="000D7780" w:rsidRPr="00A63CBA" w:rsidRDefault="0061555F" w:rsidP="006655D3">
            <w:pPr>
              <w:pStyle w:val="Docoriginal"/>
              <w:rPr>
                <w:b w:val="0"/>
                <w:spacing w:val="0"/>
              </w:rPr>
            </w:pPr>
            <w:r w:rsidRPr="00A63CBA">
              <w:rPr>
                <w:rStyle w:val="StyleDoclangBold"/>
                <w:b/>
                <w:spacing w:val="0"/>
              </w:rPr>
              <w:t>ORIGINAL:</w:t>
            </w:r>
            <w:r w:rsidRPr="00A63CBA">
              <w:rPr>
                <w:rStyle w:val="StyleDocoriginalNotBold1"/>
                <w:spacing w:val="0"/>
              </w:rPr>
              <w:t xml:space="preserve"> </w:t>
            </w:r>
            <w:bookmarkStart w:id="1" w:name="Original"/>
            <w:bookmarkEnd w:id="1"/>
            <w:r w:rsidRPr="00A63CBA">
              <w:rPr>
                <w:b w:val="0"/>
                <w:spacing w:val="0"/>
              </w:rPr>
              <w:t>englisch</w:t>
            </w:r>
          </w:p>
          <w:p w:rsidR="000D7780" w:rsidRPr="009E6CF7" w:rsidRDefault="000D7780" w:rsidP="00A63CBA">
            <w:pPr>
              <w:pStyle w:val="Docoriginal"/>
            </w:pPr>
            <w:r w:rsidRPr="00A63CBA">
              <w:t>DATUM:</w:t>
            </w:r>
            <w:r w:rsidR="00A5122F" w:rsidRPr="00A63CBA">
              <w:rPr>
                <w:rStyle w:val="StyleDocoriginalNotBold1"/>
                <w:spacing w:val="0"/>
              </w:rPr>
              <w:t xml:space="preserve"> </w:t>
            </w:r>
            <w:bookmarkStart w:id="2" w:name="Date"/>
            <w:bookmarkEnd w:id="2"/>
            <w:r w:rsidRPr="00A63CBA">
              <w:rPr>
                <w:rStyle w:val="StyleDocoriginalNotBold1"/>
                <w:spacing w:val="0"/>
              </w:rPr>
              <w:t>1</w:t>
            </w:r>
            <w:r w:rsidR="00A63CBA" w:rsidRPr="00A63CBA">
              <w:rPr>
                <w:rStyle w:val="StyleDocoriginalNotBold1"/>
                <w:spacing w:val="0"/>
              </w:rPr>
              <w:t>8</w:t>
            </w:r>
            <w:r w:rsidRPr="00A63CBA">
              <w:rPr>
                <w:rStyle w:val="StyleDocoriginalNotBold1"/>
                <w:spacing w:val="0"/>
              </w:rPr>
              <w:t>. Februar 2016</w:t>
            </w:r>
          </w:p>
        </w:tc>
      </w:tr>
      <w:tr w:rsidR="000D7780" w:rsidRPr="00C5280D" w:rsidTr="00C80845">
        <w:tc>
          <w:tcPr>
            <w:tcW w:w="10131"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C80845">
        <w:tc>
          <w:tcPr>
            <w:tcW w:w="10131" w:type="dxa"/>
            <w:gridSpan w:val="3"/>
          </w:tcPr>
          <w:p w:rsidR="000D7780" w:rsidRPr="00C5280D" w:rsidRDefault="00867AC1" w:rsidP="006655D3">
            <w:pPr>
              <w:pStyle w:val="Country"/>
            </w:pPr>
            <w:r>
              <w:t>Genf</w:t>
            </w:r>
          </w:p>
        </w:tc>
      </w:tr>
    </w:tbl>
    <w:p w:rsidR="00D9730F" w:rsidRPr="00C5280D" w:rsidRDefault="00D9730F" w:rsidP="00D9730F">
      <w:pPr>
        <w:pStyle w:val="Sessiontc"/>
      </w:pPr>
      <w:bookmarkStart w:id="3" w:name="TitleOfDoc"/>
      <w:bookmarkEnd w:id="3"/>
      <w:r>
        <w:t>Technischer Ausschuss</w:t>
      </w:r>
    </w:p>
    <w:p w:rsidR="00695CD3" w:rsidRPr="00C5280D" w:rsidRDefault="00695CD3" w:rsidP="00695CD3">
      <w:pPr>
        <w:pStyle w:val="Sessiontcplacedate"/>
      </w:pPr>
      <w:r>
        <w:t>Zweiundfünfzigste Tagung</w:t>
      </w:r>
      <w:r>
        <w:br/>
        <w:t>Genf, 14. bis 16. März 2016</w:t>
      </w:r>
    </w:p>
    <w:p w:rsidR="000D7780" w:rsidRPr="00C5280D" w:rsidRDefault="00D24AA8" w:rsidP="002F55A5">
      <w:pPr>
        <w:pStyle w:val="Titleofdoc0"/>
        <w:spacing w:before="480"/>
      </w:pPr>
      <w:r>
        <w:t>Überarbeitung von Dokument TGP/8: Teil II: Ausgewählte Verfahren für die DUS-Prüfung,</w:t>
      </w:r>
      <w:r w:rsidR="00753E23">
        <w:t xml:space="preserve"> </w:t>
      </w:r>
      <w:r>
        <w:t>Neuer Abschnitt: Datenverarbeitung für die Prüfung der Unterscheidbarkeit und die Erarbeitung von Sortenbeschreibungen</w:t>
      </w:r>
    </w:p>
    <w:p w:rsidR="00050E16" w:rsidRPr="00C5280D" w:rsidRDefault="00AE0EF1" w:rsidP="002F55A5">
      <w:pPr>
        <w:pStyle w:val="preparedby1"/>
        <w:spacing w:after="480"/>
      </w:pPr>
      <w:bookmarkStart w:id="4" w:name="Prepared"/>
      <w:bookmarkEnd w:id="4"/>
      <w:r>
        <w:t>vom Verbandsbüro erstelltes Dokument</w:t>
      </w:r>
      <w:r>
        <w:br/>
      </w:r>
      <w:r>
        <w:br/>
      </w:r>
      <w:proofErr w:type="spellStart"/>
      <w:r>
        <w:rPr>
          <w:color w:val="A6A6A6" w:themeColor="background1" w:themeShade="A6"/>
        </w:rPr>
        <w:t>Haftungsausschluß</w:t>
      </w:r>
      <w:proofErr w:type="spellEnd"/>
      <w:r>
        <w:rPr>
          <w:color w:val="A6A6A6" w:themeColor="background1" w:themeShade="A6"/>
        </w:rPr>
        <w:t>: dieses Dokument gibt nicht die Grundsätze oder eine Anleitung der UPOV wieder</w:t>
      </w:r>
    </w:p>
    <w:p w:rsidR="004A3E8F" w:rsidRDefault="00FE1A97" w:rsidP="004A3E8F">
      <w:r>
        <w:fldChar w:fldCharType="begin"/>
      </w:r>
      <w:r w:rsidR="004A3E8F">
        <w:instrText xml:space="preserve"> AUTONUM  </w:instrText>
      </w:r>
      <w:r>
        <w:fldChar w:fldCharType="end"/>
      </w:r>
      <w:r>
        <w:tab/>
        <w:t>Zweck dieses Dokuments ist es, die Entwicklungen betreffend einen etwaigen neuen Abschnitt für Dokument TGP/8: „Datenverarbeitung für die Prüfung der Unterscheidbarkeit und die Erarbeitung von Sortenbeschreibungen“ darzulegen.</w:t>
      </w:r>
    </w:p>
    <w:p w:rsidR="004A3E8F" w:rsidRPr="00130A6C" w:rsidRDefault="004A3E8F" w:rsidP="004A3E8F">
      <w:pPr>
        <w:rPr>
          <w:snapToGrid w:val="0"/>
          <w:sz w:val="16"/>
        </w:rPr>
      </w:pPr>
    </w:p>
    <w:p w:rsidR="004A3E8F" w:rsidRDefault="00FE1A97" w:rsidP="004A3E8F">
      <w:r>
        <w:fldChar w:fldCharType="begin"/>
      </w:r>
      <w:r w:rsidR="004A3E8F">
        <w:instrText xml:space="preserve"> AUTONUM  </w:instrText>
      </w:r>
      <w:r>
        <w:fldChar w:fldCharType="end"/>
      </w:r>
      <w:r>
        <w:tab/>
        <w:t>In diesem Dokument werden folgende Abkürzungen verwendet:</w:t>
      </w:r>
    </w:p>
    <w:p w:rsidR="004A3E8F" w:rsidRPr="00130A6C" w:rsidRDefault="004A3E8F" w:rsidP="004A3E8F">
      <w:pPr>
        <w:rPr>
          <w:color w:val="000000"/>
          <w:sz w:val="16"/>
        </w:rPr>
      </w:pPr>
    </w:p>
    <w:p w:rsidR="004A3E8F" w:rsidRDefault="004A3E8F" w:rsidP="004A3E8F">
      <w:pPr>
        <w:ind w:left="1701" w:hanging="1134"/>
      </w:pPr>
      <w:r>
        <w:t xml:space="preserve">CAJ:  </w:t>
      </w:r>
      <w:r>
        <w:tab/>
        <w:t xml:space="preserve">Verwaltungs- und </w:t>
      </w:r>
      <w:proofErr w:type="spellStart"/>
      <w:r>
        <w:t>Rechtsausschuß</w:t>
      </w:r>
      <w:proofErr w:type="spellEnd"/>
      <w:r>
        <w:t xml:space="preserve"> </w:t>
      </w:r>
    </w:p>
    <w:p w:rsidR="004A3E8F" w:rsidRDefault="004A3E8F" w:rsidP="004A3E8F">
      <w:pPr>
        <w:ind w:left="1701" w:hanging="1134"/>
      </w:pPr>
      <w:r>
        <w:t xml:space="preserve">TC:  </w:t>
      </w:r>
      <w:r>
        <w:tab/>
        <w:t xml:space="preserve">Technischer </w:t>
      </w:r>
      <w:proofErr w:type="spellStart"/>
      <w:r>
        <w:t>Ausschuß</w:t>
      </w:r>
      <w:proofErr w:type="spellEnd"/>
    </w:p>
    <w:p w:rsidR="004A3E8F" w:rsidRDefault="004A3E8F" w:rsidP="004A3E8F">
      <w:pPr>
        <w:ind w:left="1701" w:hanging="1134"/>
      </w:pPr>
      <w:r>
        <w:t xml:space="preserve">TC-EDC:  </w:t>
      </w:r>
      <w:r>
        <w:tab/>
        <w:t xml:space="preserve">Erweiterter </w:t>
      </w:r>
      <w:proofErr w:type="spellStart"/>
      <w:r>
        <w:t>Redaktionsausschuß</w:t>
      </w:r>
      <w:proofErr w:type="spellEnd"/>
    </w:p>
    <w:p w:rsidR="004A3E8F" w:rsidRDefault="004A3E8F" w:rsidP="004A3E8F">
      <w:pPr>
        <w:ind w:left="1701" w:hanging="1134"/>
      </w:pPr>
      <w:r>
        <w:t xml:space="preserve">TWA:  </w:t>
      </w:r>
      <w:r>
        <w:tab/>
        <w:t>Technische Arbeitsgruppe für landwirtschaftliche Arten</w:t>
      </w:r>
    </w:p>
    <w:p w:rsidR="004A3E8F" w:rsidRDefault="004A3E8F" w:rsidP="004A3E8F">
      <w:pPr>
        <w:ind w:left="1701" w:hanging="1134"/>
      </w:pPr>
      <w:r>
        <w:t xml:space="preserve">TWC:  </w:t>
      </w:r>
      <w:r>
        <w:tab/>
        <w:t>Technische Arbeitsgruppe für Automatisierung und Computerprogramme</w:t>
      </w:r>
    </w:p>
    <w:p w:rsidR="004A3E8F" w:rsidRDefault="004A3E8F" w:rsidP="004A3E8F">
      <w:pPr>
        <w:ind w:left="1701" w:hanging="1134"/>
      </w:pPr>
      <w:r>
        <w:t xml:space="preserve">TWF:  </w:t>
      </w:r>
      <w:r>
        <w:tab/>
        <w:t xml:space="preserve">Technische Arbeitsgruppe für Obstarten </w:t>
      </w:r>
    </w:p>
    <w:p w:rsidR="004A3E8F" w:rsidRDefault="004A3E8F" w:rsidP="004A3E8F">
      <w:pPr>
        <w:ind w:left="1701" w:hanging="1134"/>
      </w:pPr>
      <w:r>
        <w:t xml:space="preserve">TWO:  </w:t>
      </w:r>
      <w:r>
        <w:tab/>
        <w:t xml:space="preserve">Technische Arbeitsgruppe für Zierpflanzen und forstliche Baumarten </w:t>
      </w:r>
    </w:p>
    <w:p w:rsidR="00872C6F" w:rsidRDefault="00872C6F" w:rsidP="00872C6F">
      <w:pPr>
        <w:ind w:left="1701" w:hanging="1134"/>
        <w:rPr>
          <w:color w:val="000000"/>
        </w:rPr>
      </w:pPr>
      <w:r>
        <w:rPr>
          <w:color w:val="000000"/>
        </w:rPr>
        <w:t>TWP:</w:t>
      </w:r>
      <w:r>
        <w:tab/>
        <w:t>Technische Arbeitsgruppen</w:t>
      </w:r>
    </w:p>
    <w:p w:rsidR="004A3E8F" w:rsidRDefault="004A3E8F" w:rsidP="004A3E8F">
      <w:pPr>
        <w:ind w:left="1701" w:hanging="1134"/>
      </w:pPr>
      <w:r>
        <w:t xml:space="preserve">TWV:  </w:t>
      </w:r>
      <w:r>
        <w:tab/>
        <w:t>Technische Arbeitsgruppe für Gemüsearten</w:t>
      </w:r>
    </w:p>
    <w:p w:rsidR="004A3E8F" w:rsidRPr="00130A6C" w:rsidRDefault="004A3E8F" w:rsidP="004A3E8F">
      <w:pPr>
        <w:rPr>
          <w:sz w:val="16"/>
        </w:rPr>
      </w:pPr>
    </w:p>
    <w:p w:rsidR="004A3E8F" w:rsidRDefault="00FE1A97" w:rsidP="004A3E8F">
      <w:pPr>
        <w:keepNext/>
        <w:rPr>
          <w:snapToGrid w:val="0"/>
        </w:rPr>
      </w:pPr>
      <w:r>
        <w:fldChar w:fldCharType="begin"/>
      </w:r>
      <w:r w:rsidR="004A3E8F">
        <w:instrText xml:space="preserve"> AUTONUM  </w:instrText>
      </w:r>
      <w:r>
        <w:fldChar w:fldCharType="end"/>
      </w:r>
      <w:r>
        <w:tab/>
        <w:t>Der Aufbau dieses Dokuments ist nachstehend zusammengefasst:</w:t>
      </w:r>
    </w:p>
    <w:p w:rsidR="00970092" w:rsidRDefault="00970092" w:rsidP="004A3E8F">
      <w:pPr>
        <w:keepNext/>
        <w:rPr>
          <w:snapToGrid w:val="0"/>
        </w:rPr>
      </w:pPr>
    </w:p>
    <w:p w:rsidR="002E7DA5" w:rsidRDefault="00FE1A97">
      <w:pPr>
        <w:pStyle w:val="TOC1"/>
        <w:rPr>
          <w:rFonts w:asciiTheme="minorHAnsi" w:eastAsiaTheme="minorEastAsia" w:hAnsiTheme="minorHAnsi" w:cstheme="minorBidi"/>
          <w:caps w:val="0"/>
          <w:noProof/>
          <w:sz w:val="22"/>
          <w:szCs w:val="22"/>
          <w:lang w:val="fr-FR" w:eastAsia="fr-FR" w:bidi="ar-SA"/>
        </w:rPr>
      </w:pPr>
      <w:r w:rsidRPr="0052445F">
        <w:rPr>
          <w:rFonts w:cs="Arial"/>
          <w:bCs/>
          <w:noProof/>
          <w:snapToGrid w:val="0"/>
        </w:rPr>
        <w:fldChar w:fldCharType="begin"/>
      </w:r>
      <w:r w:rsidR="004A3E8F" w:rsidRPr="0052445F">
        <w:rPr>
          <w:rFonts w:cs="Arial"/>
          <w:bCs/>
          <w:snapToGrid w:val="0"/>
        </w:rPr>
        <w:instrText xml:space="preserve"> TOC \o "1-3" \h \z \u </w:instrText>
      </w:r>
      <w:r w:rsidRPr="0052445F">
        <w:rPr>
          <w:rFonts w:cs="Arial"/>
          <w:bCs/>
          <w:noProof/>
          <w:snapToGrid w:val="0"/>
        </w:rPr>
        <w:fldChar w:fldCharType="separate"/>
      </w:r>
      <w:hyperlink w:anchor="_Toc443834985" w:history="1">
        <w:r w:rsidR="002E7DA5" w:rsidRPr="00895C82">
          <w:rPr>
            <w:rStyle w:val="Hyperlink"/>
            <w:noProof/>
          </w:rPr>
          <w:t>HINTERGRUND</w:t>
        </w:r>
        <w:r w:rsidR="002E7DA5">
          <w:rPr>
            <w:noProof/>
            <w:webHidden/>
          </w:rPr>
          <w:tab/>
        </w:r>
        <w:r w:rsidR="002E7DA5">
          <w:rPr>
            <w:noProof/>
            <w:webHidden/>
          </w:rPr>
          <w:fldChar w:fldCharType="begin"/>
        </w:r>
        <w:r w:rsidR="002E7DA5">
          <w:rPr>
            <w:noProof/>
            <w:webHidden/>
          </w:rPr>
          <w:instrText xml:space="preserve"> PAGEREF _Toc443834985 \h </w:instrText>
        </w:r>
        <w:r w:rsidR="002E7DA5">
          <w:rPr>
            <w:noProof/>
            <w:webHidden/>
          </w:rPr>
        </w:r>
        <w:r w:rsidR="002E7DA5">
          <w:rPr>
            <w:noProof/>
            <w:webHidden/>
          </w:rPr>
          <w:fldChar w:fldCharType="separate"/>
        </w:r>
        <w:r w:rsidR="00E23569">
          <w:rPr>
            <w:noProof/>
            <w:webHidden/>
          </w:rPr>
          <w:t>1</w:t>
        </w:r>
        <w:r w:rsidR="002E7DA5">
          <w:rPr>
            <w:noProof/>
            <w:webHidden/>
          </w:rPr>
          <w:fldChar w:fldCharType="end"/>
        </w:r>
      </w:hyperlink>
    </w:p>
    <w:p w:rsidR="002E7DA5" w:rsidRDefault="00E23569">
      <w:pPr>
        <w:pStyle w:val="TOC1"/>
        <w:rPr>
          <w:rFonts w:asciiTheme="minorHAnsi" w:eastAsiaTheme="minorEastAsia" w:hAnsiTheme="minorHAnsi" w:cstheme="minorBidi"/>
          <w:caps w:val="0"/>
          <w:noProof/>
          <w:sz w:val="22"/>
          <w:szCs w:val="22"/>
          <w:lang w:val="fr-FR" w:eastAsia="fr-FR" w:bidi="ar-SA"/>
        </w:rPr>
      </w:pPr>
      <w:hyperlink w:anchor="_Toc443834986" w:history="1">
        <w:r w:rsidR="002E7DA5" w:rsidRPr="00895C82">
          <w:rPr>
            <w:rStyle w:val="Hyperlink"/>
            <w:noProof/>
          </w:rPr>
          <w:t>Entwicklungen im Jahr 2015</w:t>
        </w:r>
        <w:r w:rsidR="002E7DA5">
          <w:rPr>
            <w:noProof/>
            <w:webHidden/>
          </w:rPr>
          <w:tab/>
        </w:r>
        <w:r w:rsidR="002E7DA5">
          <w:rPr>
            <w:noProof/>
            <w:webHidden/>
          </w:rPr>
          <w:fldChar w:fldCharType="begin"/>
        </w:r>
        <w:r w:rsidR="002E7DA5">
          <w:rPr>
            <w:noProof/>
            <w:webHidden/>
          </w:rPr>
          <w:instrText xml:space="preserve"> PAGEREF _Toc443834986 \h </w:instrText>
        </w:r>
        <w:r w:rsidR="002E7DA5">
          <w:rPr>
            <w:noProof/>
            <w:webHidden/>
          </w:rPr>
        </w:r>
        <w:r w:rsidR="002E7DA5">
          <w:rPr>
            <w:noProof/>
            <w:webHidden/>
          </w:rPr>
          <w:fldChar w:fldCharType="separate"/>
        </w:r>
        <w:r>
          <w:rPr>
            <w:noProof/>
            <w:webHidden/>
          </w:rPr>
          <w:t>2</w:t>
        </w:r>
        <w:r w:rsidR="002E7DA5">
          <w:rPr>
            <w:noProof/>
            <w:webHidden/>
          </w:rPr>
          <w:fldChar w:fldCharType="end"/>
        </w:r>
      </w:hyperlink>
    </w:p>
    <w:p w:rsidR="002E7DA5" w:rsidRDefault="00E23569">
      <w:pPr>
        <w:pStyle w:val="TOC2"/>
        <w:rPr>
          <w:rFonts w:asciiTheme="minorHAnsi" w:eastAsiaTheme="minorEastAsia" w:hAnsiTheme="minorHAnsi" w:cstheme="minorBidi"/>
          <w:smallCaps w:val="0"/>
          <w:noProof/>
          <w:sz w:val="22"/>
          <w:szCs w:val="22"/>
          <w:lang w:val="fr-FR" w:eastAsia="fr-FR" w:bidi="ar-SA"/>
        </w:rPr>
      </w:pPr>
      <w:hyperlink w:anchor="_Toc443834987" w:history="1">
        <w:r w:rsidR="002E7DA5" w:rsidRPr="00895C82">
          <w:rPr>
            <w:rStyle w:val="Hyperlink"/>
            <w:noProof/>
          </w:rPr>
          <w:t>Technischer Ausschuß</w:t>
        </w:r>
        <w:r w:rsidR="002E7DA5">
          <w:rPr>
            <w:noProof/>
            <w:webHidden/>
          </w:rPr>
          <w:tab/>
        </w:r>
        <w:r w:rsidR="002E7DA5">
          <w:rPr>
            <w:noProof/>
            <w:webHidden/>
          </w:rPr>
          <w:fldChar w:fldCharType="begin"/>
        </w:r>
        <w:r w:rsidR="002E7DA5">
          <w:rPr>
            <w:noProof/>
            <w:webHidden/>
          </w:rPr>
          <w:instrText xml:space="preserve"> PAGEREF _Toc443834987 \h </w:instrText>
        </w:r>
        <w:r w:rsidR="002E7DA5">
          <w:rPr>
            <w:noProof/>
            <w:webHidden/>
          </w:rPr>
        </w:r>
        <w:r w:rsidR="002E7DA5">
          <w:rPr>
            <w:noProof/>
            <w:webHidden/>
          </w:rPr>
          <w:fldChar w:fldCharType="separate"/>
        </w:r>
        <w:r>
          <w:rPr>
            <w:noProof/>
            <w:webHidden/>
          </w:rPr>
          <w:t>2</w:t>
        </w:r>
        <w:r w:rsidR="002E7DA5">
          <w:rPr>
            <w:noProof/>
            <w:webHidden/>
          </w:rPr>
          <w:fldChar w:fldCharType="end"/>
        </w:r>
      </w:hyperlink>
    </w:p>
    <w:p w:rsidR="002E7DA5" w:rsidRDefault="00E23569">
      <w:pPr>
        <w:pStyle w:val="TOC2"/>
        <w:rPr>
          <w:rFonts w:asciiTheme="minorHAnsi" w:eastAsiaTheme="minorEastAsia" w:hAnsiTheme="minorHAnsi" w:cstheme="minorBidi"/>
          <w:smallCaps w:val="0"/>
          <w:noProof/>
          <w:sz w:val="22"/>
          <w:szCs w:val="22"/>
          <w:lang w:val="fr-FR" w:eastAsia="fr-FR" w:bidi="ar-SA"/>
        </w:rPr>
      </w:pPr>
      <w:hyperlink w:anchor="_Toc443834988" w:history="1">
        <w:r w:rsidR="002E7DA5" w:rsidRPr="00895C82">
          <w:rPr>
            <w:rStyle w:val="Hyperlink"/>
            <w:noProof/>
          </w:rPr>
          <w:t>Prüfung durch die Technischen Arbeitsgruppen im Jahre 2015</w:t>
        </w:r>
        <w:r w:rsidR="002E7DA5">
          <w:rPr>
            <w:noProof/>
            <w:webHidden/>
          </w:rPr>
          <w:tab/>
        </w:r>
        <w:r w:rsidR="002E7DA5">
          <w:rPr>
            <w:noProof/>
            <w:webHidden/>
          </w:rPr>
          <w:fldChar w:fldCharType="begin"/>
        </w:r>
        <w:r w:rsidR="002E7DA5">
          <w:rPr>
            <w:noProof/>
            <w:webHidden/>
          </w:rPr>
          <w:instrText xml:space="preserve"> PAGEREF _Toc443834988 \h </w:instrText>
        </w:r>
        <w:r w:rsidR="002E7DA5">
          <w:rPr>
            <w:noProof/>
            <w:webHidden/>
          </w:rPr>
        </w:r>
        <w:r w:rsidR="002E7DA5">
          <w:rPr>
            <w:noProof/>
            <w:webHidden/>
          </w:rPr>
          <w:fldChar w:fldCharType="separate"/>
        </w:r>
        <w:r>
          <w:rPr>
            <w:noProof/>
            <w:webHidden/>
          </w:rPr>
          <w:t>3</w:t>
        </w:r>
        <w:r w:rsidR="002E7DA5">
          <w:rPr>
            <w:noProof/>
            <w:webHidden/>
          </w:rPr>
          <w:fldChar w:fldCharType="end"/>
        </w:r>
      </w:hyperlink>
    </w:p>
    <w:p w:rsidR="00A63CBA" w:rsidRPr="00A63CBA" w:rsidRDefault="00FE1A97" w:rsidP="00A63CBA">
      <w:r w:rsidRPr="0052445F">
        <w:rPr>
          <w:snapToGrid w:val="0"/>
        </w:rPr>
        <w:fldChar w:fldCharType="end"/>
      </w:r>
    </w:p>
    <w:p w:rsidR="004A3E8F" w:rsidRPr="00A63CBA" w:rsidRDefault="00A63CBA" w:rsidP="00A63CBA">
      <w:pPr>
        <w:pStyle w:val="TOC1"/>
        <w:tabs>
          <w:tab w:val="clear" w:pos="9639"/>
        </w:tabs>
        <w:spacing w:before="0" w:after="0"/>
        <w:ind w:left="1134" w:hanging="1134"/>
        <w:jc w:val="left"/>
        <w:rPr>
          <w:sz w:val="18"/>
        </w:rPr>
      </w:pPr>
      <w:r w:rsidRPr="00A63CBA">
        <w:rPr>
          <w:sz w:val="18"/>
        </w:rPr>
        <w:t xml:space="preserve">ANLAGE: </w:t>
      </w:r>
      <w:r w:rsidRPr="00A63CBA">
        <w:rPr>
          <w:sz w:val="18"/>
        </w:rPr>
        <w:tab/>
        <w:t>VERGLEICH DER ZUR ERSTELLUNG VON SORTENBESCHREIBUNGEN ANGEWENDETEN METHODEN: ERGEBNISSSE DES PRAKTISCHEN VERSUCHS</w:t>
      </w:r>
    </w:p>
    <w:p w:rsidR="00E9743E" w:rsidRDefault="00E9743E" w:rsidP="00A63CBA"/>
    <w:p w:rsidR="00A63CBA" w:rsidRPr="00A63CBA" w:rsidRDefault="00A63CBA" w:rsidP="00A63CBA"/>
    <w:p w:rsidR="004A3E8F" w:rsidRDefault="004A3E8F" w:rsidP="004A3E8F">
      <w:pPr>
        <w:pStyle w:val="Heading1"/>
      </w:pPr>
      <w:bookmarkStart w:id="5" w:name="_Toc443058203"/>
      <w:bookmarkStart w:id="6" w:name="_Toc443834985"/>
      <w:r>
        <w:t>HINTERGRUND</w:t>
      </w:r>
      <w:bookmarkEnd w:id="5"/>
      <w:bookmarkEnd w:id="6"/>
    </w:p>
    <w:p w:rsidR="004A3E8F" w:rsidRDefault="004A3E8F" w:rsidP="004A3E8F"/>
    <w:p w:rsidR="004A3E8F" w:rsidRPr="007A6CA4" w:rsidRDefault="00FE1A97" w:rsidP="004A3E8F">
      <w:pPr>
        <w:autoSpaceDE w:val="0"/>
        <w:autoSpaceDN w:val="0"/>
        <w:adjustRightInd w:val="0"/>
        <w:rPr>
          <w:rFonts w:ascii="ArialMT" w:eastAsia="MS Mincho" w:hAnsi="ArialMT" w:cs="ArialMT"/>
        </w:rPr>
      </w:pPr>
      <w:r w:rsidRPr="005623A7">
        <w:fldChar w:fldCharType="begin"/>
      </w:r>
      <w:r w:rsidR="004A3E8F" w:rsidRPr="005623A7">
        <w:instrText xml:space="preserve"> AUTONUM  </w:instrText>
      </w:r>
      <w:r w:rsidRPr="005623A7">
        <w:fldChar w:fldCharType="end"/>
      </w:r>
      <w:r>
        <w:tab/>
        <w:t xml:space="preserve">Der Technische </w:t>
      </w:r>
      <w:proofErr w:type="spellStart"/>
      <w:r>
        <w:t>Ausschuß</w:t>
      </w:r>
      <w:proofErr w:type="spellEnd"/>
      <w:r>
        <w:t xml:space="preserve"> (TC) prüfte auf seiner achtundvierzigsten Ta</w:t>
      </w:r>
      <w:r w:rsidR="002E7DA5">
        <w:t xml:space="preserve">gung vom 26. bis 28. März 2012 </w:t>
      </w:r>
      <w:r>
        <w:t xml:space="preserve">Anlage III: „TGP/8 TEIL I: DUS-Prüfungsanlage und Datenanalyse, Neuer Abschnitt 6 – Datenverarbeitung für die Prüfung der Unterscheidbarkeit und zur Erstellung von Sortenbeschreibungen“ in Verbindung mit Anlage VIII: „TGP/8 TEIL II: Verfahren für die DUS-Prüfung, Neuer Abschnitt 13 - Verfahren für die Datenverarbeitung für die Prüfung der Unterscheidbarkeit und die Erstellung von </w:t>
      </w:r>
      <w:r>
        <w:lastRenderedPageBreak/>
        <w:t xml:space="preserve">Sortenbeschreibungen“ von Dokument TC/48/19 </w:t>
      </w:r>
      <w:proofErr w:type="spellStart"/>
      <w:r>
        <w:t>Rev</w:t>
      </w:r>
      <w:proofErr w:type="spellEnd"/>
      <w:r>
        <w:t xml:space="preserve">. Er war sich darin einig, </w:t>
      </w:r>
      <w:proofErr w:type="spellStart"/>
      <w:r>
        <w:t>daß</w:t>
      </w:r>
      <w:proofErr w:type="spellEnd"/>
      <w:r>
        <w:t xml:space="preserve"> die in Anlage VIII von Dokument TC/48/19 </w:t>
      </w:r>
      <w:proofErr w:type="spellStart"/>
      <w:r>
        <w:t>Rev</w:t>
      </w:r>
      <w:proofErr w:type="spellEnd"/>
      <w:r>
        <w:t xml:space="preserve">. enthaltene und beim im März 2010 in Genf abgehaltenen UPOV-DUS-Seminar gelieferte Information zusammen mit dem von Japan vorgestellten Verfahren und dem in Frankreich verwendeten Verfahren für die Erstellung von Sortenbeschreibungen für Kräuterpflanzen, wie der TWC auf ihrer sechsundzwanzigsten Tagung vorgetragen (vergleiche Dokumente TWC/26/15, TWC/26/15 Add. und TWC/26/24), einen sehr wichtigen ersten Schritt für die Erstellung einer gemeinsamen Anleitung zur Datenverarbeitung für die Prüfung auf Unterscheidbarkeit und für die Erstellung von Sortenbeschreibungen darstelle, zog aber den </w:t>
      </w:r>
      <w:proofErr w:type="spellStart"/>
      <w:r>
        <w:t>Schluß</w:t>
      </w:r>
      <w:proofErr w:type="spellEnd"/>
      <w:r>
        <w:t xml:space="preserve">, </w:t>
      </w:r>
      <w:proofErr w:type="spellStart"/>
      <w:r>
        <w:t>daß</w:t>
      </w:r>
      <w:proofErr w:type="spellEnd"/>
      <w:r>
        <w:t xml:space="preserve"> die Information, wie in Anlage VIII von Dokument TC/48/19 </w:t>
      </w:r>
      <w:proofErr w:type="spellStart"/>
      <w:r>
        <w:t>Rev</w:t>
      </w:r>
      <w:proofErr w:type="spellEnd"/>
      <w:r>
        <w:t>. dargelegt, nicht für die Aufnahme in Dokument TGP/8 geeignet sei.</w:t>
      </w:r>
      <w:r w:rsidR="00A5122F">
        <w:t xml:space="preserve"> </w:t>
      </w:r>
      <w:r>
        <w:t xml:space="preserve">Er vereinbarte, </w:t>
      </w:r>
      <w:proofErr w:type="spellStart"/>
      <w:r>
        <w:t>daß</w:t>
      </w:r>
      <w:proofErr w:type="spellEnd"/>
      <w:r>
        <w:t xml:space="preserve"> das Verbandsbüro ersucht werden solle, die einzelnen in Anlage VIII des Dokuments TC/48/19 </w:t>
      </w:r>
      <w:proofErr w:type="spellStart"/>
      <w:r>
        <w:t>Rev</w:t>
      </w:r>
      <w:proofErr w:type="spellEnd"/>
      <w:r>
        <w:t xml:space="preserve">. dargelegten Ansätze im Hinblick auf gemeinsame und unterschiedliche Aspekte </w:t>
      </w:r>
      <w:r w:rsidR="002E7DA5">
        <w:t xml:space="preserve">zusammenzufassen. </w:t>
      </w:r>
      <w:r>
        <w:t>Anschließend könnte ausgehend von dieser Zusammenfassung die Erstellung einer allgemeinen Anleitung in Betracht gezogen werden.</w:t>
      </w:r>
      <w:r w:rsidR="00A5122F">
        <w:t xml:space="preserve"> </w:t>
      </w:r>
      <w:r>
        <w:t xml:space="preserve">Der TC vereinbarte, </w:t>
      </w:r>
      <w:proofErr w:type="spellStart"/>
      <w:r>
        <w:t>daß</w:t>
      </w:r>
      <w:proofErr w:type="spellEnd"/>
      <w:r>
        <w:t xml:space="preserve"> der Abschnitt Beispiele zur Verdeutlichung der gesamten Bandbreite an Merkmalsvariat</w:t>
      </w:r>
      <w:r w:rsidR="002E7DA5">
        <w:t xml:space="preserve">ionen enthalten solle. </w:t>
      </w:r>
      <w:r>
        <w:t xml:space="preserve">Er vereinbarte ferner, </w:t>
      </w:r>
      <w:proofErr w:type="spellStart"/>
      <w:r>
        <w:t>daß</w:t>
      </w:r>
      <w:proofErr w:type="spellEnd"/>
      <w:r>
        <w:t xml:space="preserve"> die detaillierten Informationen zu den Verfahren über die UPOV-Website mit entsprechenden Querverweisen in Dokument TGP/8 verfügbar gemacht werden sollen (vergleiche Dokument TC/48/22 „Bericht über die Entschließungen“, Absatz 52).</w:t>
      </w:r>
    </w:p>
    <w:p w:rsidR="004A3E8F" w:rsidRDefault="004A3E8F" w:rsidP="003F56E5">
      <w:bookmarkStart w:id="7" w:name="_Toc347750089"/>
    </w:p>
    <w:p w:rsidR="004A3E8F" w:rsidRDefault="00FE1A97" w:rsidP="004A3E8F">
      <w:r w:rsidRPr="005623A7">
        <w:fldChar w:fldCharType="begin"/>
      </w:r>
      <w:r w:rsidR="00E560C0" w:rsidRPr="005623A7">
        <w:instrText xml:space="preserve"> AUTONUM  </w:instrText>
      </w:r>
      <w:r w:rsidRPr="005623A7">
        <w:fldChar w:fldCharType="end"/>
      </w:r>
      <w:r>
        <w:tab/>
        <w:t xml:space="preserve">Die TWP hörten </w:t>
      </w:r>
      <w:bookmarkEnd w:id="7"/>
      <w:r>
        <w:t>auf ihren Tagungen im Jahre 2012 ein vom Verbandsbüro erarbeitetes Referat über die „Zusammenfassung verschiedener Ansätze für die Umwandlung von Durchschnittswerten in Noten zur Sortenbeschreibung“, wie in Anlage I des Dokuments TC/50/25, „Überarbeitung von Dokument TGP/8: Teil II: Ausgewählte Verfahren für die DUS-Prüfung,</w:t>
      </w:r>
      <w:r w:rsidR="002E7DA5">
        <w:t xml:space="preserve"> </w:t>
      </w:r>
      <w:r>
        <w:t xml:space="preserve">Neuer Abschnitt: Datenverarbeitung für die Prüfung der Unterscheidbarkeit und die Erarbeitung von Sortenbeschreibungen“. </w:t>
      </w:r>
    </w:p>
    <w:p w:rsidR="004A3E8F" w:rsidRDefault="004A3E8F" w:rsidP="004A3E8F"/>
    <w:p w:rsidR="00E560C0" w:rsidRDefault="00FE1A97" w:rsidP="004A3E8F">
      <w:pPr>
        <w:rPr>
          <w:rFonts w:cs="Arial"/>
        </w:rPr>
      </w:pPr>
      <w:r w:rsidRPr="005623A7">
        <w:fldChar w:fldCharType="begin"/>
      </w:r>
      <w:r w:rsidR="004A3E8F" w:rsidRPr="005623A7">
        <w:instrText xml:space="preserve"> AUTONUM  </w:instrText>
      </w:r>
      <w:r w:rsidRPr="005623A7">
        <w:fldChar w:fldCharType="end"/>
      </w:r>
      <w:r>
        <w:tab/>
        <w:t>Die TWC vereinbarte auf ihrer dreißigsten Tagung vom 26. bis 29. Juni 2012 in Chişinău, Republik Moldau, Sachverständige aus Finnland, Italien und dem Vereinigten Königreich das Verbandsbüro unterstützen sollen, um die verschiedenen Ansätze zur Weiterentwicklung einer gemeinsamen Anleitung zur Datenverarbeitung für die Prüfung der Unterscheidbarkeit und die Erstellung von Sortenbeschreibungen zusammenzufassen (vergleiche Dokument TWC/30/41, „</w:t>
      </w:r>
      <w:r w:rsidR="002B7878" w:rsidRPr="002B7878">
        <w:rPr>
          <w:i/>
        </w:rPr>
        <w:t>Report</w:t>
      </w:r>
      <w:r>
        <w:t xml:space="preserve">“, Absatz 42). Sie vereinbarte ferner, </w:t>
      </w:r>
      <w:proofErr w:type="spellStart"/>
      <w:r>
        <w:t>daß</w:t>
      </w:r>
      <w:proofErr w:type="spellEnd"/>
      <w:r>
        <w:t xml:space="preserve"> Sachverständige aus dem Vereinigten Königreich in Zusammenarbeit mit Sachverständigen aus Frankreich und Deutschland einen praktischen Versuch durchführen sollen.</w:t>
      </w:r>
      <w:r>
        <w:rPr>
          <w:color w:val="000000"/>
        </w:rPr>
        <w:t xml:space="preserve"> </w:t>
      </w:r>
      <w:r>
        <w:t xml:space="preserve">Dieser praktische Versuch würde in der Verarbeitung eines gemeinsamen Datensatzes zur Erstellung von Sortenbeschreibungen bestehen, um </w:t>
      </w:r>
      <w:proofErr w:type="gramStart"/>
      <w:r>
        <w:t>festzustellen</w:t>
      </w:r>
      <w:proofErr w:type="gramEnd"/>
      <w:r>
        <w:t>, worin die gemeinsamen und die unterschiedlichen Aspekte der einzelnen Verfahren bestehen (vergleiche Dokument TWC/30/41 „</w:t>
      </w:r>
      <w:r w:rsidR="002B7878" w:rsidRPr="002B7878">
        <w:rPr>
          <w:i/>
        </w:rPr>
        <w:t>Report</w:t>
      </w:r>
      <w:r>
        <w:t>“, Absatz 43).</w:t>
      </w:r>
    </w:p>
    <w:p w:rsidR="008B2EC3" w:rsidRDefault="008B2EC3" w:rsidP="004A3E8F"/>
    <w:p w:rsidR="001811A8" w:rsidRDefault="00FE1A97" w:rsidP="004A3E8F">
      <w:r>
        <w:rPr>
          <w:snapToGrid w:val="0"/>
        </w:rPr>
        <w:fldChar w:fldCharType="begin"/>
      </w:r>
      <w:r w:rsidR="001811A8">
        <w:rPr>
          <w:snapToGrid w:val="0"/>
        </w:rPr>
        <w:instrText xml:space="preserve"> AUTONUM  </w:instrText>
      </w:r>
      <w:r>
        <w:rPr>
          <w:snapToGrid w:val="0"/>
        </w:rPr>
        <w:fldChar w:fldCharType="end"/>
      </w:r>
      <w:r>
        <w:tab/>
        <w:t>Der Hintergrund zu den Entwicklungen betreffend einen etwaigen neuen Abschnitt für Dokument TGP/8: „Datenverarbeitung für die Prüfung der Unterscheidbarkeit und die Erarbeitung von Sortenbeschreibungen“ vor der einun</w:t>
      </w:r>
      <w:r w:rsidR="002E7DA5">
        <w:t>d</w:t>
      </w:r>
      <w:r>
        <w:t xml:space="preserve">fünfzigsten Tagung des Technischen Ausschusses (TC) ist in </w:t>
      </w:r>
      <w:r w:rsidRPr="002B7878">
        <w:t>Dokument TC/51/19 „Überarbeitung von Dokument TGP/8: Teil II: Ausgewählte Verfahren für die</w:t>
      </w:r>
      <w:r>
        <w:t xml:space="preserve"> DUS</w:t>
      </w:r>
      <w:r w:rsidR="002E7DA5">
        <w:noBreakHyphen/>
      </w:r>
      <w:r>
        <w:t xml:space="preserve">Prüfung, </w:t>
      </w:r>
      <w:proofErr w:type="spellStart"/>
      <w:r>
        <w:t>Neuer</w:t>
      </w:r>
      <w:proofErr w:type="spellEnd"/>
      <w:r>
        <w:t xml:space="preserve"> Abschnitt: Datenverarbeitung für die Prüfung der Unterscheidbarkeit und die Erstellung von Sortenbeschreibungen“ dargelegt.</w:t>
      </w:r>
    </w:p>
    <w:p w:rsidR="00B8620D" w:rsidRDefault="00B8620D" w:rsidP="002E4602"/>
    <w:p w:rsidR="00872C6F" w:rsidRDefault="00872C6F" w:rsidP="002E7DA5">
      <w:pPr>
        <w:keepNext/>
        <w:keepLines/>
      </w:pPr>
    </w:p>
    <w:p w:rsidR="00695CD3" w:rsidRDefault="00695CD3" w:rsidP="00695CD3">
      <w:pPr>
        <w:pStyle w:val="Heading1"/>
      </w:pPr>
      <w:bookmarkStart w:id="8" w:name="_Toc443058204"/>
      <w:bookmarkStart w:id="9" w:name="_Toc443834986"/>
      <w:r>
        <w:t>Entwicklungen im Jahr 2015</w:t>
      </w:r>
      <w:bookmarkEnd w:id="8"/>
      <w:bookmarkEnd w:id="9"/>
    </w:p>
    <w:p w:rsidR="00695CD3" w:rsidRDefault="00695CD3" w:rsidP="00695CD3">
      <w:pPr>
        <w:pStyle w:val="Heading1"/>
      </w:pPr>
    </w:p>
    <w:p w:rsidR="00695CD3" w:rsidRDefault="00695CD3" w:rsidP="00695CD3">
      <w:pPr>
        <w:pStyle w:val="Heading2"/>
      </w:pPr>
      <w:bookmarkStart w:id="10" w:name="_Toc443058205"/>
      <w:bookmarkStart w:id="11" w:name="_Toc443834987"/>
      <w:r>
        <w:t xml:space="preserve">Technischer </w:t>
      </w:r>
      <w:proofErr w:type="spellStart"/>
      <w:r>
        <w:t>Ausschuß</w:t>
      </w:r>
      <w:bookmarkEnd w:id="10"/>
      <w:bookmarkEnd w:id="11"/>
      <w:proofErr w:type="spellEnd"/>
    </w:p>
    <w:p w:rsidR="00695CD3" w:rsidRDefault="00695CD3" w:rsidP="00695CD3"/>
    <w:p w:rsidR="00381985" w:rsidRDefault="00FE1A97" w:rsidP="00695CD3">
      <w:pPr>
        <w:rPr>
          <w:rFonts w:cs="Arial"/>
        </w:rPr>
      </w:pPr>
      <w:r w:rsidRPr="0008344F">
        <w:rPr>
          <w:color w:val="000000"/>
        </w:rPr>
        <w:fldChar w:fldCharType="begin"/>
      </w:r>
      <w:r w:rsidR="00695CD3" w:rsidRPr="0008344F">
        <w:rPr>
          <w:color w:val="000000"/>
        </w:rPr>
        <w:instrText xml:space="preserve"> AUTONUM  </w:instrText>
      </w:r>
      <w:r w:rsidRPr="0008344F">
        <w:rPr>
          <w:color w:val="000000"/>
        </w:rPr>
        <w:fldChar w:fldCharType="end"/>
      </w:r>
      <w:r>
        <w:tab/>
        <w:t xml:space="preserve">Der Technische </w:t>
      </w:r>
      <w:proofErr w:type="spellStart"/>
      <w:r>
        <w:t>Ausschuß</w:t>
      </w:r>
      <w:proofErr w:type="spellEnd"/>
      <w:r>
        <w:t xml:space="preserve"> (TC) prüfte auf seiner </w:t>
      </w:r>
      <w:r w:rsidR="00786B56">
        <w:t>einund</w:t>
      </w:r>
      <w:r>
        <w:t>fünfzigsten Tagung vom 23. bis 25. März in Genf das Dokument TC/51/19 „Überarbeitung von Dokument TGP/8: Teil II: Verfahren für die DUS-Prüfung, Neuer Abschnitt: Datenverarbeitung für die Prüfung der Unterscheidbarkeit und die Erstellung von Sortenbeschreibungen“ (vergleiche Dokument TC/51/39 „Bericht”, Absatz 146).</w:t>
      </w:r>
    </w:p>
    <w:p w:rsidR="00381985" w:rsidRDefault="00381985" w:rsidP="00695CD3">
      <w:pPr>
        <w:rPr>
          <w:rFonts w:cs="Arial"/>
        </w:rPr>
      </w:pPr>
    </w:p>
    <w:p w:rsidR="00695CD3" w:rsidRPr="00381985" w:rsidRDefault="00FE1A97" w:rsidP="00695CD3">
      <w:pPr>
        <w:rPr>
          <w:rFonts w:cs="Arial"/>
        </w:rPr>
      </w:pPr>
      <w:r w:rsidRPr="0008344F">
        <w:rPr>
          <w:color w:val="000000"/>
        </w:rPr>
        <w:fldChar w:fldCharType="begin"/>
      </w:r>
      <w:r w:rsidR="00381985" w:rsidRPr="0008344F">
        <w:rPr>
          <w:color w:val="000000"/>
        </w:rPr>
        <w:instrText xml:space="preserve"> AUTONUM  </w:instrText>
      </w:r>
      <w:r w:rsidRPr="0008344F">
        <w:rPr>
          <w:color w:val="000000"/>
        </w:rPr>
        <w:fldChar w:fldCharType="end"/>
      </w:r>
      <w:r>
        <w:tab/>
        <w:t xml:space="preserve">Der TC begrüßte den </w:t>
      </w:r>
      <w:r w:rsidR="00786B56">
        <w:t>Vorschlag</w:t>
      </w:r>
      <w:r>
        <w:t xml:space="preserve"> der TWC, die von den verschiedenen Teilnehmern vorgelegten Ergebnisse des praktischen Versuchs zu vergleichen, um Unterschiede bei den erlangten Ergebnissen zum besseren Verständnis der verschiedenen </w:t>
      </w:r>
      <w:proofErr w:type="spellStart"/>
      <w:r>
        <w:t>Methodiken</w:t>
      </w:r>
      <w:proofErr w:type="spellEnd"/>
      <w:r>
        <w:t xml:space="preserve"> zu ermitteln; der Vorschlag </w:t>
      </w:r>
      <w:r w:rsidR="00786B56">
        <w:t>wurde</w:t>
      </w:r>
      <w:r>
        <w:t xml:space="preserve"> auf der dreiunddreißigsten Tagung der TWC vom 30. Juni bis zum 3. Juli 2015 in Natal, Brasilien, geprüft (vergleiche Dokument TC/51/39 „Bericht”, Absatz 147).</w:t>
      </w:r>
    </w:p>
    <w:p w:rsidR="00695CD3" w:rsidRPr="00381985" w:rsidRDefault="00695CD3" w:rsidP="00695CD3">
      <w:pPr>
        <w:rPr>
          <w:rFonts w:cs="Arial"/>
        </w:rPr>
      </w:pPr>
    </w:p>
    <w:p w:rsidR="00C13146" w:rsidRPr="000B03FD" w:rsidRDefault="00FE1A97" w:rsidP="00C13146">
      <w:r w:rsidRPr="00381985">
        <w:rPr>
          <w:color w:val="000000"/>
        </w:rPr>
        <w:fldChar w:fldCharType="begin"/>
      </w:r>
      <w:r w:rsidR="00695CD3" w:rsidRPr="00381985">
        <w:rPr>
          <w:color w:val="000000"/>
        </w:rPr>
        <w:instrText xml:space="preserve"> AUTONUM  </w:instrText>
      </w:r>
      <w:r w:rsidRPr="00381985">
        <w:rPr>
          <w:color w:val="000000"/>
        </w:rPr>
        <w:fldChar w:fldCharType="end"/>
      </w:r>
      <w:r>
        <w:tab/>
        <w:t xml:space="preserve">Der TC nahm zur Kenntnis, </w:t>
      </w:r>
      <w:proofErr w:type="spellStart"/>
      <w:r>
        <w:t>daß</w:t>
      </w:r>
      <w:proofErr w:type="spellEnd"/>
      <w:r>
        <w:t xml:space="preserve"> die Europäische Union berichtet habe, </w:t>
      </w:r>
      <w:proofErr w:type="spellStart"/>
      <w:r>
        <w:t>daß</w:t>
      </w:r>
      <w:proofErr w:type="spellEnd"/>
      <w:r>
        <w:t xml:space="preserve"> das im Jahr 2015 einzuleitende Ringprüfungsprojekt für Apfel für die Verwaltung der Sortenbeschreibung aufgrund der damit verbundenen hohen Kosten ausgesetzt wurde (vergleiche Dokument TC/51/39 „Bericht”, Absatz 148).</w:t>
      </w:r>
    </w:p>
    <w:p w:rsidR="008C6927" w:rsidRDefault="008C6927" w:rsidP="00695CD3"/>
    <w:p w:rsidR="00695CD3" w:rsidRDefault="00695CD3" w:rsidP="002E7DA5">
      <w:pPr>
        <w:pStyle w:val="Heading2"/>
        <w:keepLines/>
      </w:pPr>
      <w:bookmarkStart w:id="12" w:name="_Toc443058206"/>
      <w:bookmarkStart w:id="13" w:name="_Toc443834988"/>
      <w:r>
        <w:lastRenderedPageBreak/>
        <w:t>Prüfung durch die Technischen Arbeitsgruppen im Jahre 2015</w:t>
      </w:r>
      <w:bookmarkEnd w:id="12"/>
      <w:bookmarkEnd w:id="13"/>
    </w:p>
    <w:p w:rsidR="00695CD3" w:rsidRDefault="00695CD3" w:rsidP="002E7DA5">
      <w:pPr>
        <w:keepNext/>
        <w:keepLines/>
      </w:pPr>
    </w:p>
    <w:p w:rsidR="00C13146" w:rsidRPr="0034014D" w:rsidRDefault="00FE1A97" w:rsidP="007F0368">
      <w:r w:rsidRPr="00AF2207">
        <w:rPr>
          <w:snapToGrid w:val="0"/>
        </w:rPr>
        <w:fldChar w:fldCharType="begin"/>
      </w:r>
      <w:r w:rsidR="00695CD3" w:rsidRPr="00AF2207">
        <w:rPr>
          <w:snapToGrid w:val="0"/>
        </w:rPr>
        <w:instrText xml:space="preserve"> AUTONUM  </w:instrText>
      </w:r>
      <w:r w:rsidRPr="00AF2207">
        <w:rPr>
          <w:snapToGrid w:val="0"/>
        </w:rPr>
        <w:fldChar w:fldCharType="end"/>
      </w:r>
      <w:r>
        <w:t xml:space="preserve"> </w:t>
      </w:r>
      <w:r>
        <w:tab/>
        <w:t>Die TWV, TWC, TWA, TWF und die TWO prüften die Dokumente TWV/49/18, TWC/33/18, TWA/44/18, TWF/46/18 und TWO/48/18 „Überarbeitung von Dokument TGP/8: Teil II: Ausgewählte Verfahren für die DUS-Prüfung, Neuer Abschnitt: Datenverarbeitung für die Prüfung der Unterscheidbarkeit und die Erstellung von Sortenbeschreibungen“; dieses enthielt ein von einem Sachverständigen aus Frankreich erstelltes Dokument mit dem Titel „Vergleich der zur Erste</w:t>
      </w:r>
      <w:r w:rsidR="00786B56">
        <w:t>llung von Sortenbeschreibungen a</w:t>
      </w:r>
      <w:r>
        <w:t xml:space="preserve">ngewendeten Methoden: </w:t>
      </w:r>
      <w:r w:rsidR="002E7DA5">
        <w:t>Ergebnisse</w:t>
      </w:r>
      <w:r w:rsidR="00786B56">
        <w:t xml:space="preserve"> des p</w:t>
      </w:r>
      <w:r>
        <w:t>raktischen Versuchs“, das in der Anlage zu diesem Dokument wiedergegeben ist (verg</w:t>
      </w:r>
      <w:r w:rsidR="002E7DA5">
        <w:t xml:space="preserve">leiche Dokument TWV/49/32 </w:t>
      </w:r>
      <w:proofErr w:type="spellStart"/>
      <w:r w:rsidR="002E7DA5">
        <w:t>Rev</w:t>
      </w:r>
      <w:proofErr w:type="spellEnd"/>
      <w:r w:rsidR="002E7DA5">
        <w:t>. „</w:t>
      </w:r>
      <w:proofErr w:type="spellStart"/>
      <w:r w:rsidR="002B7878" w:rsidRPr="002B7878">
        <w:rPr>
          <w:i/>
        </w:rPr>
        <w:t>Revised</w:t>
      </w:r>
      <w:proofErr w:type="spellEnd"/>
      <w:r w:rsidR="002B7878" w:rsidRPr="002B7878">
        <w:rPr>
          <w:i/>
        </w:rPr>
        <w:t xml:space="preserve"> Report</w:t>
      </w:r>
      <w:r>
        <w:t>”, Absätze</w:t>
      </w:r>
      <w:r w:rsidR="002E7DA5">
        <w:t xml:space="preserve"> 58 bis 61, Dokument TWC/33/30 „</w:t>
      </w:r>
      <w:r w:rsidR="002B7878" w:rsidRPr="002B7878">
        <w:rPr>
          <w:i/>
        </w:rPr>
        <w:t>Report</w:t>
      </w:r>
      <w:r>
        <w:t xml:space="preserve">”, Absätze </w:t>
      </w:r>
      <w:r w:rsidR="002E7DA5">
        <w:t>36 bis 42, Dokument, TWA/44/23 „</w:t>
      </w:r>
      <w:r w:rsidR="002B7878" w:rsidRPr="002B7878">
        <w:rPr>
          <w:i/>
        </w:rPr>
        <w:t>Report</w:t>
      </w:r>
      <w:r>
        <w:t>”, Absätze 48 b</w:t>
      </w:r>
      <w:r w:rsidR="002E7DA5">
        <w:t>is 51, Dokument TWF/46/29 </w:t>
      </w:r>
      <w:proofErr w:type="spellStart"/>
      <w:r w:rsidR="002E7DA5">
        <w:t>Rev</w:t>
      </w:r>
      <w:proofErr w:type="spellEnd"/>
      <w:r w:rsidR="002E7DA5">
        <w:t>. „</w:t>
      </w:r>
      <w:proofErr w:type="spellStart"/>
      <w:r w:rsidR="002B7878" w:rsidRPr="002B7878">
        <w:rPr>
          <w:i/>
        </w:rPr>
        <w:t>Revised</w:t>
      </w:r>
      <w:proofErr w:type="spellEnd"/>
      <w:r w:rsidR="002B7878" w:rsidRPr="002B7878">
        <w:rPr>
          <w:i/>
        </w:rPr>
        <w:t xml:space="preserve"> Report</w:t>
      </w:r>
      <w:r>
        <w:t>”, Absätze 51</w:t>
      </w:r>
      <w:r w:rsidR="00F44DA2">
        <w:t xml:space="preserve"> bis 54 und Dokument TWO/48/26 „</w:t>
      </w:r>
      <w:r w:rsidR="002B7878" w:rsidRPr="002B7878">
        <w:rPr>
          <w:i/>
        </w:rPr>
        <w:t>Report</w:t>
      </w:r>
      <w:r w:rsidR="002B7878">
        <w:t>”, Absätze 46 bis </w:t>
      </w:r>
      <w:r>
        <w:t>49).</w:t>
      </w:r>
    </w:p>
    <w:p w:rsidR="00C13146" w:rsidRPr="00D0139F" w:rsidRDefault="00C13146" w:rsidP="00C13146">
      <w:pPr>
        <w:rPr>
          <w:snapToGrid w:val="0"/>
        </w:rPr>
      </w:pPr>
    </w:p>
    <w:p w:rsidR="00C13146" w:rsidRPr="00D0139F" w:rsidRDefault="00FE1A97" w:rsidP="00C13146">
      <w:pPr>
        <w:rPr>
          <w:snapToGrid w:val="0"/>
        </w:rPr>
      </w:pPr>
      <w:r w:rsidRPr="00D0139F">
        <w:rPr>
          <w:snapToGrid w:val="0"/>
        </w:rPr>
        <w:fldChar w:fldCharType="begin"/>
      </w:r>
      <w:r w:rsidR="00C13146" w:rsidRPr="00D0139F">
        <w:rPr>
          <w:snapToGrid w:val="0"/>
        </w:rPr>
        <w:instrText xml:space="preserve"> AUTONUM  </w:instrText>
      </w:r>
      <w:r w:rsidRPr="00D0139F">
        <w:rPr>
          <w:snapToGrid w:val="0"/>
        </w:rPr>
        <w:fldChar w:fldCharType="end"/>
      </w:r>
      <w:r>
        <w:tab/>
        <w:t xml:space="preserve">Die TWV, TWC, TWA,TWF und die TWO nahmen zur Kenntnis, </w:t>
      </w:r>
      <w:proofErr w:type="spellStart"/>
      <w:r>
        <w:t>da</w:t>
      </w:r>
      <w:r w:rsidR="00A5122F">
        <w:t>ß</w:t>
      </w:r>
      <w:proofErr w:type="spellEnd"/>
      <w:r>
        <w:t xml:space="preserve"> die TWC und die TWA vereinbart hatten,</w:t>
      </w:r>
      <w:r w:rsidR="000B2FBE">
        <w:t xml:space="preserve"> </w:t>
      </w:r>
      <w:proofErr w:type="spellStart"/>
      <w:r>
        <w:t>da</w:t>
      </w:r>
      <w:r w:rsidR="00A5122F">
        <w:t>ß</w:t>
      </w:r>
      <w:proofErr w:type="spellEnd"/>
      <w:r>
        <w:t xml:space="preserve"> die Anleitung zu „Verschiedenen Formen die Sortenbeschreibungen annehmen könnten und Bedeutung von Skalenniveau</w:t>
      </w:r>
      <w:r w:rsidR="000B2FBE">
        <w:t>s</w:t>
      </w:r>
      <w:r>
        <w:t xml:space="preserve">“, wie in der Anlage I zu den Dokumenten TWV/49/18, TWA/44/18, TWF/46/18, TWC/33/18 und TWO/48/18 wiedergegeben, als Einleitung zu einer künftigen Anleitung verwendet werden sollte, die bezüglich Datenverarbeitung für die Prüfung der Unterscheidbarkeit und die Erstellung von Sortenbeschreibungen erarbeitet werde. </w:t>
      </w:r>
    </w:p>
    <w:p w:rsidR="00C13146" w:rsidRPr="00D0139F" w:rsidRDefault="00C13146" w:rsidP="00C13146">
      <w:pPr>
        <w:rPr>
          <w:snapToGrid w:val="0"/>
        </w:rPr>
      </w:pPr>
    </w:p>
    <w:p w:rsidR="00C13146" w:rsidRPr="00D0139F" w:rsidRDefault="00FE1A97" w:rsidP="00C13146">
      <w:pPr>
        <w:rPr>
          <w:snapToGrid w:val="0"/>
        </w:rPr>
      </w:pPr>
      <w:r w:rsidRPr="00D0139F">
        <w:rPr>
          <w:snapToGrid w:val="0"/>
        </w:rPr>
        <w:fldChar w:fldCharType="begin"/>
      </w:r>
      <w:r w:rsidR="00C13146" w:rsidRPr="00D0139F">
        <w:rPr>
          <w:snapToGrid w:val="0"/>
        </w:rPr>
        <w:instrText xml:space="preserve"> AUTONUM  </w:instrText>
      </w:r>
      <w:r w:rsidRPr="00D0139F">
        <w:rPr>
          <w:snapToGrid w:val="0"/>
        </w:rPr>
        <w:fldChar w:fldCharType="end"/>
      </w:r>
      <w:r w:rsidR="00795E5C" w:rsidRPr="00795E5C">
        <w:t xml:space="preserve"> </w:t>
      </w:r>
      <w:r w:rsidR="00795E5C">
        <w:tab/>
        <w:t xml:space="preserve">Die TWV, TWA, TWF und die TWO nahmen zur Kenntnis, </w:t>
      </w:r>
      <w:proofErr w:type="spellStart"/>
      <w:r w:rsidR="00795E5C">
        <w:t>da</w:t>
      </w:r>
      <w:r w:rsidR="00A5122F">
        <w:t>ß</w:t>
      </w:r>
      <w:proofErr w:type="spellEnd"/>
      <w:r w:rsidR="00795E5C">
        <w:t xml:space="preserve"> die TWC vereinbart hatte</w:t>
      </w:r>
      <w:r w:rsidR="00786B56">
        <w:t>, den Vorschlag</w:t>
      </w:r>
      <w:r w:rsidR="00795E5C">
        <w:t xml:space="preserve"> der TWC zu prüfen, die von den verschiedenen Teilnehmern vorgelegten Ergebnisse des praktischen Versuchs zu vergleichen, um Unterschiede bei den erlangten Ergebnissen zum besseren Verständnis der verschiedenen </w:t>
      </w:r>
      <w:proofErr w:type="spellStart"/>
      <w:r w:rsidR="00795E5C">
        <w:t>Methodiken</w:t>
      </w:r>
      <w:proofErr w:type="spellEnd"/>
      <w:r w:rsidR="00795E5C">
        <w:t xml:space="preserve"> zu ermitteln; der Vorschlag </w:t>
      </w:r>
      <w:r w:rsidR="00786B56">
        <w:t>wurde</w:t>
      </w:r>
      <w:r w:rsidR="00795E5C">
        <w:t xml:space="preserve"> auf der dreiunddreißigsten Tagung der TWC vom 30. Juni bis zum 3. Juli 20</w:t>
      </w:r>
      <w:r w:rsidR="00786B56">
        <w:t>15 in Natal, Brasilien, geprüft</w:t>
      </w:r>
      <w:r w:rsidR="00795E5C">
        <w:t>.</w:t>
      </w:r>
    </w:p>
    <w:p w:rsidR="00C13146" w:rsidRPr="00D0139F" w:rsidRDefault="00C13146" w:rsidP="00C13146">
      <w:pPr>
        <w:rPr>
          <w:snapToGrid w:val="0"/>
        </w:rPr>
      </w:pPr>
    </w:p>
    <w:p w:rsidR="00C13146" w:rsidRPr="00D0139F" w:rsidRDefault="00FE1A97" w:rsidP="00C13146">
      <w:pPr>
        <w:rPr>
          <w:snapToGrid w:val="0"/>
        </w:rPr>
      </w:pPr>
      <w:r w:rsidRPr="00D0139F">
        <w:rPr>
          <w:snapToGrid w:val="0"/>
        </w:rPr>
        <w:fldChar w:fldCharType="begin"/>
      </w:r>
      <w:r w:rsidR="00C13146" w:rsidRPr="00D0139F">
        <w:rPr>
          <w:snapToGrid w:val="0"/>
        </w:rPr>
        <w:instrText xml:space="preserve"> AUTONUM  </w:instrText>
      </w:r>
      <w:r w:rsidRPr="00D0139F">
        <w:rPr>
          <w:snapToGrid w:val="0"/>
        </w:rPr>
        <w:fldChar w:fldCharType="end"/>
      </w:r>
      <w:r>
        <w:tab/>
        <w:t xml:space="preserve">Die TWV, TWC, TWA, TWF und die TWO nahmen zur Kenntnis, </w:t>
      </w:r>
      <w:proofErr w:type="spellStart"/>
      <w:r>
        <w:t>daß</w:t>
      </w:r>
      <w:proofErr w:type="spellEnd"/>
      <w:r>
        <w:t xml:space="preserve"> die Europäische Union berichtet habe, </w:t>
      </w:r>
      <w:proofErr w:type="spellStart"/>
      <w:r>
        <w:t>daß</w:t>
      </w:r>
      <w:proofErr w:type="spellEnd"/>
      <w:r>
        <w:t xml:space="preserve"> das im Jahr 2015 einzuleitende Ringprüfungsprojekt für Apfel für die Verwaltung der Sortenbeschreibung ausgesetzt wurde.</w:t>
      </w:r>
    </w:p>
    <w:p w:rsidR="0034014D" w:rsidRPr="00340C7C" w:rsidRDefault="0034014D" w:rsidP="0034014D">
      <w:pPr>
        <w:rPr>
          <w:snapToGrid w:val="0"/>
        </w:rPr>
      </w:pPr>
    </w:p>
    <w:p w:rsidR="0034014D" w:rsidRPr="00340C7C" w:rsidRDefault="00FE1A97" w:rsidP="0034014D">
      <w:pPr>
        <w:rPr>
          <w:snapToGrid w:val="0"/>
        </w:rPr>
      </w:pPr>
      <w:r w:rsidRPr="00340C7C">
        <w:rPr>
          <w:snapToGrid w:val="0"/>
        </w:rPr>
        <w:fldChar w:fldCharType="begin"/>
      </w:r>
      <w:r w:rsidR="0034014D" w:rsidRPr="00340C7C">
        <w:rPr>
          <w:snapToGrid w:val="0"/>
        </w:rPr>
        <w:instrText xml:space="preserve"> AUTONUM  </w:instrText>
      </w:r>
      <w:r w:rsidRPr="00340C7C">
        <w:rPr>
          <w:snapToGrid w:val="0"/>
        </w:rPr>
        <w:fldChar w:fldCharType="end"/>
      </w:r>
      <w:r>
        <w:tab/>
        <w:t>Die TWC prüfte die Informationen in Dokument TWC/33/18, Anlage III, die in der Anlage dieses Dokuments wiedergegeben ist, im Hinblick auf die Schritte, die in den von den Teilnehmern an dem praktischen Versuch angegebenen Methoden verwendet werden.</w:t>
      </w:r>
      <w:r w:rsidR="00A5122F">
        <w:t xml:space="preserve"> </w:t>
      </w:r>
      <w:r>
        <w:t xml:space="preserve">Die TWC vereinbarte, </w:t>
      </w:r>
      <w:proofErr w:type="spellStart"/>
      <w:r>
        <w:t>da</w:t>
      </w:r>
      <w:r w:rsidR="00A5122F">
        <w:t>ß</w:t>
      </w:r>
      <w:proofErr w:type="spellEnd"/>
      <w:r>
        <w:t xml:space="preserve"> die Methoden zur Zuweisung einer Note für die Kandidatensorten auf einer Kombination der Einteilung in abstandsgleiche Stufen, Verwendung der Ergebnisse für Beispielssorten und/oder die Beurteilung durch einen Pflanzensachverständigen beruhen.</w:t>
      </w:r>
    </w:p>
    <w:p w:rsidR="0034014D" w:rsidRPr="00340C7C" w:rsidRDefault="0034014D" w:rsidP="0034014D">
      <w:pPr>
        <w:rPr>
          <w:snapToGrid w:val="0"/>
        </w:rPr>
      </w:pPr>
    </w:p>
    <w:p w:rsidR="0034014D" w:rsidRPr="00340C7C" w:rsidRDefault="00FE1A97" w:rsidP="0034014D">
      <w:pPr>
        <w:rPr>
          <w:snapToGrid w:val="0"/>
        </w:rPr>
      </w:pPr>
      <w:r w:rsidRPr="00340C7C">
        <w:rPr>
          <w:snapToGrid w:val="0"/>
        </w:rPr>
        <w:fldChar w:fldCharType="begin"/>
      </w:r>
      <w:r w:rsidR="0034014D" w:rsidRPr="00340C7C">
        <w:rPr>
          <w:snapToGrid w:val="0"/>
        </w:rPr>
        <w:instrText xml:space="preserve"> AUTONUM  </w:instrText>
      </w:r>
      <w:r w:rsidRPr="00340C7C">
        <w:rPr>
          <w:snapToGrid w:val="0"/>
        </w:rPr>
        <w:fldChar w:fldCharType="end"/>
      </w:r>
      <w:r>
        <w:tab/>
        <w:t xml:space="preserve">Die TWC prüfte die Unterschiede bei den Ergebnissen des praktischen Versuchs, die von den verschiedenen Teilnehmern vorgelegt wurden, als Grundlage für das Verständnis der Unterschiede der verschiedenen von einem Sachverständigen aus Frankreich abgegebenen </w:t>
      </w:r>
      <w:proofErr w:type="spellStart"/>
      <w:r>
        <w:t>Methodiken</w:t>
      </w:r>
      <w:proofErr w:type="spellEnd"/>
      <w:r>
        <w:t>, wie in Anlage II des Dokuments TWC/33/18 dargelegt, das in der Anlage dieses Dokuments wiedergegeben ist.</w:t>
      </w:r>
    </w:p>
    <w:p w:rsidR="0034014D" w:rsidRPr="00340C7C" w:rsidRDefault="0034014D" w:rsidP="0034014D">
      <w:pPr>
        <w:rPr>
          <w:snapToGrid w:val="0"/>
        </w:rPr>
      </w:pPr>
    </w:p>
    <w:p w:rsidR="0034014D" w:rsidRPr="00340C7C" w:rsidRDefault="00FE1A97" w:rsidP="0034014D">
      <w:pPr>
        <w:pStyle w:val="ListParagraph"/>
        <w:ind w:left="0"/>
        <w:rPr>
          <w:rFonts w:cs="Arial"/>
        </w:rPr>
      </w:pPr>
      <w:r w:rsidRPr="00340C7C">
        <w:rPr>
          <w:snapToGrid w:val="0"/>
        </w:rPr>
        <w:fldChar w:fldCharType="begin"/>
      </w:r>
      <w:r w:rsidR="0034014D" w:rsidRPr="00340C7C">
        <w:rPr>
          <w:snapToGrid w:val="0"/>
        </w:rPr>
        <w:instrText xml:space="preserve"> AUTONUM  </w:instrText>
      </w:r>
      <w:r w:rsidRPr="00340C7C">
        <w:rPr>
          <w:snapToGrid w:val="0"/>
        </w:rPr>
        <w:fldChar w:fldCharType="end"/>
      </w:r>
      <w:r>
        <w:tab/>
        <w:t xml:space="preserve">Die TWC vereinbarte, </w:t>
      </w:r>
      <w:proofErr w:type="spellStart"/>
      <w:r>
        <w:t>da</w:t>
      </w:r>
      <w:r w:rsidR="000B2FBE">
        <w:t>ß</w:t>
      </w:r>
      <w:proofErr w:type="spellEnd"/>
      <w:r>
        <w:t xml:space="preserve"> in Dokument TWC/33/18 Anlage III, Seite 1 ein X zu „Methode 2“ des Vereinigten Königreichs in der Spalte „Beispielssorten“ hinzugefügt werden sollte.</w:t>
      </w:r>
      <w:r w:rsidR="00A5122F">
        <w:t xml:space="preserve"> </w:t>
      </w:r>
      <w:r>
        <w:t xml:space="preserve">Auf dieser Grundlage vereinbarte die TWC, </w:t>
      </w:r>
      <w:proofErr w:type="spellStart"/>
      <w:r>
        <w:t>da</w:t>
      </w:r>
      <w:r w:rsidR="00A5122F">
        <w:t>ß</w:t>
      </w:r>
      <w:proofErr w:type="spellEnd"/>
      <w:r>
        <w:t xml:space="preserve"> die verschiedenen Methoden, mit denen Kandidatensorten Noten zugewiesen werden, kurz in nachstehender Tabelle zusammengefasst werden können.</w:t>
      </w:r>
    </w:p>
    <w:p w:rsidR="0034014D" w:rsidRPr="00340C7C" w:rsidRDefault="0034014D" w:rsidP="0034014D">
      <w:pPr>
        <w:rPr>
          <w:rFonts w:cs="Arial"/>
          <w:sz w:val="16"/>
          <w:szCs w:val="16"/>
        </w:rPr>
      </w:pPr>
    </w:p>
    <w:tbl>
      <w:tblPr>
        <w:tblW w:w="9810" w:type="dxa"/>
        <w:tblInd w:w="-20" w:type="dxa"/>
        <w:tblLayout w:type="fixed"/>
        <w:tblCellMar>
          <w:left w:w="70" w:type="dxa"/>
          <w:right w:w="70" w:type="dxa"/>
        </w:tblCellMar>
        <w:tblLook w:val="04A0" w:firstRow="1" w:lastRow="0" w:firstColumn="1" w:lastColumn="0" w:noHBand="0" w:noVBand="1"/>
      </w:tblPr>
      <w:tblGrid>
        <w:gridCol w:w="1083"/>
        <w:gridCol w:w="897"/>
        <w:gridCol w:w="5130"/>
        <w:gridCol w:w="900"/>
        <w:gridCol w:w="990"/>
        <w:gridCol w:w="810"/>
      </w:tblGrid>
      <w:tr w:rsidR="0034014D" w:rsidRPr="00340C7C" w:rsidTr="0034014D">
        <w:trPr>
          <w:trHeight w:val="894"/>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4014D" w:rsidRPr="00353EC2" w:rsidRDefault="0034014D" w:rsidP="000B2FBE">
            <w:pPr>
              <w:keepNext/>
              <w:keepLines/>
              <w:jc w:val="center"/>
              <w:rPr>
                <w:rFonts w:cs="Arial"/>
                <w:bCs/>
                <w:color w:val="000000"/>
                <w:sz w:val="18"/>
                <w:szCs w:val="18"/>
              </w:rPr>
            </w:pPr>
            <w:r w:rsidRPr="00353EC2">
              <w:rPr>
                <w:color w:val="000000"/>
                <w:sz w:val="18"/>
              </w:rPr>
              <w:t>LAND</w:t>
            </w:r>
          </w:p>
        </w:tc>
        <w:tc>
          <w:tcPr>
            <w:tcW w:w="5130" w:type="dxa"/>
            <w:tcBorders>
              <w:top w:val="single" w:sz="4" w:space="0" w:color="auto"/>
              <w:left w:val="nil"/>
              <w:bottom w:val="single" w:sz="4" w:space="0" w:color="auto"/>
              <w:right w:val="single" w:sz="4" w:space="0" w:color="auto"/>
            </w:tcBorders>
            <w:shd w:val="clear" w:color="000000" w:fill="F2F2F2"/>
            <w:noWrap/>
            <w:vAlign w:val="center"/>
            <w:hideMark/>
          </w:tcPr>
          <w:p w:rsidR="0034014D" w:rsidRPr="00353EC2" w:rsidRDefault="0034014D" w:rsidP="000B2FBE">
            <w:pPr>
              <w:keepNext/>
              <w:keepLines/>
              <w:jc w:val="center"/>
              <w:rPr>
                <w:rFonts w:cs="Arial"/>
                <w:bCs/>
                <w:color w:val="000000"/>
                <w:sz w:val="18"/>
                <w:szCs w:val="18"/>
              </w:rPr>
            </w:pPr>
            <w:r w:rsidRPr="00353EC2">
              <w:rPr>
                <w:color w:val="000000"/>
                <w:sz w:val="18"/>
              </w:rPr>
              <w:t>Methode: Beschreibung</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rsidR="0034014D" w:rsidRPr="00353EC2" w:rsidRDefault="0034014D" w:rsidP="000B2FBE">
            <w:pPr>
              <w:keepNext/>
              <w:keepLines/>
              <w:jc w:val="center"/>
              <w:rPr>
                <w:rFonts w:cs="Arial"/>
                <w:bCs/>
                <w:color w:val="000000"/>
                <w:sz w:val="18"/>
                <w:szCs w:val="18"/>
              </w:rPr>
            </w:pPr>
            <w:r w:rsidRPr="00353EC2">
              <w:rPr>
                <w:color w:val="000000"/>
                <w:sz w:val="18"/>
              </w:rPr>
              <w:t>Bei</w:t>
            </w:r>
            <w:r w:rsidR="00786B56" w:rsidRPr="00353EC2">
              <w:rPr>
                <w:color w:val="000000"/>
                <w:sz w:val="18"/>
              </w:rPr>
              <w:t>-</w:t>
            </w:r>
            <w:r w:rsidRPr="00353EC2">
              <w:rPr>
                <w:color w:val="000000"/>
                <w:sz w:val="18"/>
              </w:rPr>
              <w:t>spiels</w:t>
            </w:r>
            <w:r w:rsidR="00786B56" w:rsidRPr="00353EC2">
              <w:rPr>
                <w:color w:val="000000"/>
                <w:sz w:val="18"/>
              </w:rPr>
              <w:t>-</w:t>
            </w:r>
            <w:r w:rsidRPr="00353EC2">
              <w:rPr>
                <w:color w:val="000000"/>
                <w:sz w:val="18"/>
              </w:rPr>
              <w:t>sorten</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rsidR="0034014D" w:rsidRPr="00353EC2" w:rsidRDefault="0034014D" w:rsidP="000B2FBE">
            <w:pPr>
              <w:keepNext/>
              <w:keepLines/>
              <w:jc w:val="center"/>
              <w:rPr>
                <w:rFonts w:cs="Arial"/>
                <w:bCs/>
                <w:color w:val="000000"/>
                <w:sz w:val="18"/>
                <w:szCs w:val="18"/>
              </w:rPr>
            </w:pPr>
            <w:proofErr w:type="spellStart"/>
            <w:r w:rsidRPr="00353EC2">
              <w:rPr>
                <w:color w:val="000000"/>
                <w:sz w:val="18"/>
              </w:rPr>
              <w:t>Beurtei</w:t>
            </w:r>
            <w:r w:rsidR="00F44DA2" w:rsidRPr="00353EC2">
              <w:rPr>
                <w:color w:val="000000"/>
                <w:sz w:val="18"/>
              </w:rPr>
              <w:t>-</w:t>
            </w:r>
            <w:r w:rsidRPr="00353EC2">
              <w:rPr>
                <w:color w:val="000000"/>
                <w:sz w:val="18"/>
              </w:rPr>
              <w:t>lung</w:t>
            </w:r>
            <w:proofErr w:type="spellEnd"/>
            <w:r w:rsidRPr="00353EC2">
              <w:rPr>
                <w:color w:val="000000"/>
                <w:sz w:val="18"/>
              </w:rPr>
              <w:t xml:space="preserve"> des Pflanzen</w:t>
            </w:r>
            <w:r w:rsidR="00F44DA2" w:rsidRPr="00353EC2">
              <w:rPr>
                <w:color w:val="000000"/>
                <w:sz w:val="18"/>
              </w:rPr>
              <w:t>-</w:t>
            </w:r>
            <w:proofErr w:type="spellStart"/>
            <w:r w:rsidRPr="00353EC2">
              <w:rPr>
                <w:color w:val="000000"/>
                <w:sz w:val="18"/>
              </w:rPr>
              <w:t>sachver</w:t>
            </w:r>
            <w:proofErr w:type="spellEnd"/>
            <w:r w:rsidR="00F44DA2" w:rsidRPr="00353EC2">
              <w:rPr>
                <w:color w:val="000000"/>
                <w:sz w:val="18"/>
              </w:rPr>
              <w:t>-</w:t>
            </w:r>
            <w:r w:rsidRPr="00353EC2">
              <w:rPr>
                <w:color w:val="000000"/>
                <w:sz w:val="18"/>
              </w:rPr>
              <w:t>ständigen</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rsidR="0034014D" w:rsidRPr="00353EC2" w:rsidRDefault="0034014D" w:rsidP="000B2FBE">
            <w:pPr>
              <w:keepNext/>
              <w:keepLines/>
              <w:jc w:val="center"/>
              <w:rPr>
                <w:rFonts w:cs="Arial"/>
                <w:bCs/>
                <w:color w:val="000000"/>
                <w:sz w:val="18"/>
                <w:szCs w:val="18"/>
              </w:rPr>
            </w:pPr>
            <w:r w:rsidRPr="00353EC2">
              <w:rPr>
                <w:color w:val="000000"/>
                <w:sz w:val="18"/>
              </w:rPr>
              <w:t>Ab</w:t>
            </w:r>
            <w:r w:rsidR="00786B56" w:rsidRPr="00353EC2">
              <w:rPr>
                <w:color w:val="000000"/>
                <w:sz w:val="18"/>
              </w:rPr>
              <w:t>-</w:t>
            </w:r>
            <w:r w:rsidRPr="00353EC2">
              <w:rPr>
                <w:color w:val="000000"/>
                <w:sz w:val="18"/>
              </w:rPr>
              <w:t>stands</w:t>
            </w:r>
            <w:r w:rsidR="00A5122F" w:rsidRPr="00353EC2">
              <w:rPr>
                <w:color w:val="000000"/>
                <w:sz w:val="18"/>
              </w:rPr>
              <w:t>-</w:t>
            </w:r>
            <w:r w:rsidRPr="00353EC2">
              <w:rPr>
                <w:color w:val="000000"/>
                <w:sz w:val="18"/>
              </w:rPr>
              <w:t>gleiche Stufe</w:t>
            </w:r>
          </w:p>
        </w:tc>
      </w:tr>
      <w:tr w:rsidR="0034014D" w:rsidRPr="00340C7C" w:rsidTr="00872C6F">
        <w:trPr>
          <w:trHeight w:val="300"/>
        </w:trPr>
        <w:tc>
          <w:tcPr>
            <w:tcW w:w="1083" w:type="dxa"/>
            <w:vMerge w:val="restart"/>
            <w:tcBorders>
              <w:top w:val="nil"/>
              <w:left w:val="single" w:sz="4" w:space="0" w:color="auto"/>
              <w:bottom w:val="single" w:sz="4" w:space="0" w:color="auto"/>
              <w:right w:val="single" w:sz="4" w:space="0" w:color="auto"/>
            </w:tcBorders>
            <w:shd w:val="clear" w:color="000000" w:fill="F2F2F2"/>
            <w:vAlign w:val="center"/>
            <w:hideMark/>
          </w:tcPr>
          <w:p w:rsidR="0034014D" w:rsidRPr="00F44DA2" w:rsidRDefault="0034014D" w:rsidP="000B2FBE">
            <w:pPr>
              <w:keepNext/>
              <w:keepLines/>
              <w:jc w:val="center"/>
              <w:rPr>
                <w:rFonts w:cs="Arial"/>
                <w:b/>
                <w:bCs/>
                <w:color w:val="000000"/>
                <w:sz w:val="18"/>
                <w:szCs w:val="18"/>
              </w:rPr>
            </w:pPr>
            <w:r w:rsidRPr="00F44DA2">
              <w:rPr>
                <w:b/>
                <w:color w:val="000000"/>
                <w:sz w:val="18"/>
                <w:szCs w:val="18"/>
              </w:rPr>
              <w:t>Frankreich</w:t>
            </w:r>
          </w:p>
        </w:tc>
        <w:tc>
          <w:tcPr>
            <w:tcW w:w="897" w:type="dxa"/>
            <w:tcBorders>
              <w:top w:val="nil"/>
              <w:left w:val="nil"/>
              <w:bottom w:val="single" w:sz="4" w:space="0" w:color="auto"/>
              <w:right w:val="single" w:sz="4" w:space="0" w:color="auto"/>
            </w:tcBorders>
            <w:shd w:val="clear" w:color="000000" w:fill="F2F2F2"/>
            <w:vAlign w:val="center"/>
            <w:hideMark/>
          </w:tcPr>
          <w:p w:rsidR="0034014D" w:rsidRPr="00F44DA2" w:rsidRDefault="0034014D" w:rsidP="000B2FBE">
            <w:pPr>
              <w:keepNext/>
              <w:keepLines/>
              <w:jc w:val="center"/>
              <w:rPr>
                <w:rFonts w:cs="Arial"/>
                <w:b/>
                <w:bCs/>
                <w:color w:val="000000"/>
                <w:sz w:val="18"/>
                <w:szCs w:val="18"/>
              </w:rPr>
            </w:pPr>
            <w:r w:rsidRPr="00F44DA2">
              <w:rPr>
                <w:b/>
                <w:color w:val="000000"/>
                <w:sz w:val="18"/>
                <w:szCs w:val="18"/>
              </w:rPr>
              <w:t>Methode 1</w:t>
            </w:r>
          </w:p>
        </w:tc>
        <w:tc>
          <w:tcPr>
            <w:tcW w:w="5130" w:type="dxa"/>
            <w:tcBorders>
              <w:top w:val="nil"/>
              <w:left w:val="nil"/>
              <w:bottom w:val="single" w:sz="4" w:space="0" w:color="auto"/>
              <w:right w:val="single" w:sz="4" w:space="0" w:color="auto"/>
            </w:tcBorders>
            <w:shd w:val="clear" w:color="auto" w:fill="auto"/>
            <w:vAlign w:val="center"/>
            <w:hideMark/>
          </w:tcPr>
          <w:p w:rsidR="0034014D" w:rsidRPr="00340C7C" w:rsidRDefault="0034014D" w:rsidP="000B2FBE">
            <w:pPr>
              <w:keepNext/>
              <w:keepLines/>
              <w:jc w:val="center"/>
              <w:rPr>
                <w:rFonts w:cs="Arial"/>
                <w:color w:val="000000"/>
              </w:rPr>
            </w:pPr>
            <w:r>
              <w:rPr>
                <w:color w:val="000000"/>
              </w:rPr>
              <w:t>Kombinierte Verwendung von Beispielssorten und einer Vergleichssammlung</w:t>
            </w:r>
          </w:p>
        </w:tc>
        <w:tc>
          <w:tcPr>
            <w:tcW w:w="900" w:type="dxa"/>
            <w:tcBorders>
              <w:top w:val="nil"/>
              <w:left w:val="nil"/>
              <w:bottom w:val="single" w:sz="4" w:space="0" w:color="auto"/>
              <w:right w:val="single" w:sz="4" w:space="0" w:color="auto"/>
            </w:tcBorders>
            <w:shd w:val="clear" w:color="auto" w:fill="auto"/>
            <w:vAlign w:val="center"/>
            <w:hideMark/>
          </w:tcPr>
          <w:p w:rsidR="0034014D" w:rsidRPr="00340C7C" w:rsidRDefault="0034014D" w:rsidP="000B2FBE">
            <w:pPr>
              <w:keepNext/>
              <w:keepLines/>
              <w:jc w:val="center"/>
              <w:rPr>
                <w:rFonts w:cs="Arial"/>
                <w:color w:val="000000"/>
              </w:rPr>
            </w:pPr>
            <w:r>
              <w:rPr>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0B2FBE">
            <w:pPr>
              <w:keepNext/>
              <w:keepLines/>
              <w:jc w:val="center"/>
              <w:rPr>
                <w:rFonts w:cs="Arial"/>
                <w:color w:val="000000"/>
              </w:rPr>
            </w:pPr>
            <w:r>
              <w:rPr>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0B2FBE">
            <w:pPr>
              <w:keepNext/>
              <w:keepLines/>
              <w:jc w:val="center"/>
              <w:rPr>
                <w:rFonts w:cs="Arial"/>
                <w:color w:val="000000"/>
              </w:rPr>
            </w:pPr>
            <w:r>
              <w:rPr>
                <w:color w:val="000000"/>
              </w:rPr>
              <w:t> </w:t>
            </w:r>
          </w:p>
        </w:tc>
      </w:tr>
      <w:tr w:rsidR="0034014D" w:rsidRPr="00340C7C" w:rsidTr="00872C6F">
        <w:trPr>
          <w:trHeight w:val="600"/>
        </w:trPr>
        <w:tc>
          <w:tcPr>
            <w:tcW w:w="1083" w:type="dxa"/>
            <w:vMerge/>
            <w:tcBorders>
              <w:top w:val="nil"/>
              <w:left w:val="single" w:sz="4" w:space="0" w:color="auto"/>
              <w:bottom w:val="single" w:sz="4" w:space="0" w:color="auto"/>
              <w:right w:val="single" w:sz="4" w:space="0" w:color="auto"/>
            </w:tcBorders>
            <w:vAlign w:val="center"/>
            <w:hideMark/>
          </w:tcPr>
          <w:p w:rsidR="0034014D" w:rsidRPr="00F44DA2" w:rsidRDefault="0034014D" w:rsidP="000B2FBE">
            <w:pPr>
              <w:keepNext/>
              <w:keepLines/>
              <w:rPr>
                <w:rFonts w:cs="Arial"/>
                <w:b/>
                <w:bCs/>
                <w:color w:val="000000"/>
                <w:sz w:val="18"/>
                <w:szCs w:val="18"/>
              </w:rPr>
            </w:pPr>
          </w:p>
        </w:tc>
        <w:tc>
          <w:tcPr>
            <w:tcW w:w="897" w:type="dxa"/>
            <w:tcBorders>
              <w:top w:val="nil"/>
              <w:left w:val="nil"/>
              <w:bottom w:val="single" w:sz="4" w:space="0" w:color="auto"/>
              <w:right w:val="single" w:sz="4" w:space="0" w:color="auto"/>
            </w:tcBorders>
            <w:shd w:val="clear" w:color="000000" w:fill="F2F2F2"/>
            <w:vAlign w:val="center"/>
            <w:hideMark/>
          </w:tcPr>
          <w:p w:rsidR="0034014D" w:rsidRPr="00F44DA2" w:rsidRDefault="0034014D" w:rsidP="000B2FBE">
            <w:pPr>
              <w:keepNext/>
              <w:keepLines/>
              <w:jc w:val="center"/>
              <w:rPr>
                <w:rFonts w:cs="Arial"/>
                <w:b/>
                <w:bCs/>
                <w:color w:val="000000"/>
                <w:sz w:val="18"/>
                <w:szCs w:val="18"/>
              </w:rPr>
            </w:pPr>
            <w:r w:rsidRPr="00F44DA2">
              <w:rPr>
                <w:b/>
                <w:color w:val="000000"/>
                <w:sz w:val="18"/>
                <w:szCs w:val="18"/>
              </w:rPr>
              <w:t>Methode 2</w:t>
            </w:r>
          </w:p>
        </w:tc>
        <w:tc>
          <w:tcPr>
            <w:tcW w:w="5130" w:type="dxa"/>
            <w:tcBorders>
              <w:top w:val="nil"/>
              <w:left w:val="nil"/>
              <w:bottom w:val="single" w:sz="4" w:space="0" w:color="auto"/>
              <w:right w:val="single" w:sz="4" w:space="0" w:color="auto"/>
            </w:tcBorders>
            <w:shd w:val="clear" w:color="auto" w:fill="auto"/>
            <w:vAlign w:val="center"/>
            <w:hideMark/>
          </w:tcPr>
          <w:p w:rsidR="0034014D" w:rsidRPr="00340C7C" w:rsidRDefault="0034014D" w:rsidP="00353EC2">
            <w:pPr>
              <w:keepNext/>
              <w:keepLines/>
              <w:jc w:val="center"/>
              <w:rPr>
                <w:rFonts w:cs="Arial"/>
                <w:color w:val="000000"/>
              </w:rPr>
            </w:pPr>
            <w:r>
              <w:rPr>
                <w:color w:val="000000"/>
              </w:rPr>
              <w:t xml:space="preserve">Bereinigte Mittel aus COY-Programm + über Beispielssorten kalibriertes Verfahren der linearen Regression </w:t>
            </w:r>
          </w:p>
        </w:tc>
        <w:tc>
          <w:tcPr>
            <w:tcW w:w="900" w:type="dxa"/>
            <w:tcBorders>
              <w:top w:val="nil"/>
              <w:left w:val="nil"/>
              <w:bottom w:val="single" w:sz="4" w:space="0" w:color="auto"/>
              <w:right w:val="single" w:sz="4" w:space="0" w:color="auto"/>
            </w:tcBorders>
            <w:shd w:val="clear" w:color="auto" w:fill="auto"/>
            <w:vAlign w:val="center"/>
            <w:hideMark/>
          </w:tcPr>
          <w:p w:rsidR="0034014D" w:rsidRPr="00340C7C" w:rsidRDefault="0034014D" w:rsidP="000B2FBE">
            <w:pPr>
              <w:keepNext/>
              <w:keepLines/>
              <w:jc w:val="center"/>
              <w:rPr>
                <w:rFonts w:cs="Arial"/>
                <w:color w:val="000000"/>
              </w:rPr>
            </w:pPr>
            <w:r>
              <w:rPr>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0B2FBE">
            <w:pPr>
              <w:keepNext/>
              <w:keepLines/>
              <w:jc w:val="center"/>
              <w:rPr>
                <w:rFonts w:cs="Arial"/>
                <w:color w:val="000000"/>
              </w:rPr>
            </w:pPr>
            <w:r>
              <w:rPr>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0B2FBE">
            <w:pPr>
              <w:keepNext/>
              <w:keepLines/>
              <w:jc w:val="center"/>
              <w:rPr>
                <w:rFonts w:cs="Arial"/>
                <w:color w:val="000000"/>
              </w:rPr>
            </w:pPr>
            <w:r>
              <w:rPr>
                <w:color w:val="000000"/>
              </w:rPr>
              <w:t> </w:t>
            </w:r>
          </w:p>
        </w:tc>
      </w:tr>
      <w:tr w:rsidR="0034014D" w:rsidRPr="00340C7C" w:rsidTr="0034014D">
        <w:trPr>
          <w:trHeight w:val="1049"/>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4014D" w:rsidRPr="00340C7C" w:rsidRDefault="0034014D" w:rsidP="000B2FBE">
            <w:pPr>
              <w:keepNext/>
              <w:keepLines/>
              <w:jc w:val="center"/>
              <w:rPr>
                <w:rFonts w:cs="Arial"/>
                <w:b/>
                <w:bCs/>
                <w:color w:val="000000"/>
              </w:rPr>
            </w:pPr>
            <w:r>
              <w:rPr>
                <w:b/>
                <w:color w:val="000000"/>
              </w:rPr>
              <w:t>Italien</w:t>
            </w:r>
          </w:p>
        </w:tc>
        <w:tc>
          <w:tcPr>
            <w:tcW w:w="5130" w:type="dxa"/>
            <w:tcBorders>
              <w:top w:val="nil"/>
              <w:left w:val="nil"/>
              <w:bottom w:val="single" w:sz="4" w:space="0" w:color="auto"/>
              <w:right w:val="single" w:sz="4" w:space="0" w:color="auto"/>
            </w:tcBorders>
            <w:shd w:val="clear" w:color="auto" w:fill="auto"/>
            <w:vAlign w:val="center"/>
            <w:hideMark/>
          </w:tcPr>
          <w:p w:rsidR="0034014D" w:rsidRPr="00340C7C" w:rsidRDefault="0034014D" w:rsidP="000B2FBE">
            <w:pPr>
              <w:keepNext/>
              <w:keepLines/>
              <w:jc w:val="center"/>
              <w:rPr>
                <w:rFonts w:cs="Arial"/>
                <w:color w:val="000000"/>
              </w:rPr>
            </w:pPr>
            <w:r>
              <w:rPr>
                <w:color w:val="000000"/>
              </w:rPr>
              <w:t>Durchschnittlicher Bereich historischer Mittelwerte + als „Vergleichspunkt“ verwendeter Median + Kalibrierung mit Beurteilung des Pflanzensachverständigen und Beispielssorten</w:t>
            </w:r>
          </w:p>
        </w:tc>
        <w:tc>
          <w:tcPr>
            <w:tcW w:w="90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0B2FBE">
            <w:pPr>
              <w:keepNext/>
              <w:keepLines/>
              <w:jc w:val="center"/>
              <w:rPr>
                <w:rFonts w:cs="Arial"/>
                <w:color w:val="000000"/>
              </w:rPr>
            </w:pPr>
            <w:r>
              <w:rPr>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0B2FBE">
            <w:pPr>
              <w:keepNext/>
              <w:keepLines/>
              <w:jc w:val="center"/>
              <w:rPr>
                <w:rFonts w:cs="Arial"/>
                <w:color w:val="000000"/>
              </w:rPr>
            </w:pPr>
            <w:r>
              <w:rPr>
                <w:rFonts w:hint="eastAsia"/>
                <w:color w:val="000000"/>
              </w:rPr>
              <w:t>X</w:t>
            </w:r>
          </w:p>
        </w:tc>
        <w:tc>
          <w:tcPr>
            <w:tcW w:w="81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0B2FBE">
            <w:pPr>
              <w:keepNext/>
              <w:keepLines/>
              <w:jc w:val="center"/>
              <w:rPr>
                <w:rFonts w:cs="Arial"/>
                <w:color w:val="000000"/>
              </w:rPr>
            </w:pPr>
            <w:r>
              <w:rPr>
                <w:rFonts w:hint="eastAsia"/>
                <w:color w:val="000000"/>
              </w:rPr>
              <w:t>X</w:t>
            </w:r>
          </w:p>
        </w:tc>
      </w:tr>
      <w:tr w:rsidR="0034014D" w:rsidRPr="00340C7C" w:rsidTr="0034014D">
        <w:trPr>
          <w:trHeight w:val="600"/>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4014D" w:rsidRPr="00340C7C" w:rsidRDefault="0034014D" w:rsidP="000B2FBE">
            <w:pPr>
              <w:keepNext/>
              <w:keepLines/>
              <w:jc w:val="center"/>
              <w:rPr>
                <w:rFonts w:cs="Arial"/>
                <w:b/>
                <w:bCs/>
                <w:color w:val="000000"/>
              </w:rPr>
            </w:pPr>
            <w:r>
              <w:rPr>
                <w:b/>
                <w:color w:val="000000"/>
              </w:rPr>
              <w:t>Deutschland</w:t>
            </w:r>
          </w:p>
        </w:tc>
        <w:tc>
          <w:tcPr>
            <w:tcW w:w="5130" w:type="dxa"/>
            <w:tcBorders>
              <w:top w:val="nil"/>
              <w:left w:val="nil"/>
              <w:bottom w:val="single" w:sz="4" w:space="0" w:color="auto"/>
              <w:right w:val="single" w:sz="4" w:space="0" w:color="auto"/>
            </w:tcBorders>
            <w:shd w:val="clear" w:color="auto" w:fill="auto"/>
            <w:vAlign w:val="center"/>
            <w:hideMark/>
          </w:tcPr>
          <w:p w:rsidR="0034014D" w:rsidRPr="00340C7C" w:rsidRDefault="0034014D" w:rsidP="00353EC2">
            <w:pPr>
              <w:keepNext/>
              <w:keepLines/>
              <w:jc w:val="center"/>
              <w:rPr>
                <w:rFonts w:cs="Arial"/>
                <w:color w:val="000000"/>
              </w:rPr>
            </w:pPr>
            <w:r>
              <w:rPr>
                <w:color w:val="000000"/>
              </w:rPr>
              <w:t>Bereinigte Mittel</w:t>
            </w:r>
            <w:r w:rsidR="00353EC2">
              <w:rPr>
                <w:color w:val="000000"/>
              </w:rPr>
              <w:t xml:space="preserve"> aus</w:t>
            </w:r>
            <w:r>
              <w:rPr>
                <w:color w:val="000000"/>
              </w:rPr>
              <w:t xml:space="preserve"> COY-Programm + Einteilung </w:t>
            </w:r>
            <w:r w:rsidR="00F44DA2">
              <w:rPr>
                <w:color w:val="000000"/>
              </w:rPr>
              <w:t>gemäß</w:t>
            </w:r>
            <w:r>
              <w:rPr>
                <w:color w:val="000000"/>
              </w:rPr>
              <w:t xml:space="preserve"> Beispielssorten und Beurteilung des Pflanzensachverständigen</w:t>
            </w:r>
          </w:p>
        </w:tc>
        <w:tc>
          <w:tcPr>
            <w:tcW w:w="900" w:type="dxa"/>
            <w:tcBorders>
              <w:top w:val="nil"/>
              <w:left w:val="nil"/>
              <w:bottom w:val="single" w:sz="4" w:space="0" w:color="auto"/>
              <w:right w:val="single" w:sz="4" w:space="0" w:color="auto"/>
            </w:tcBorders>
            <w:shd w:val="clear" w:color="auto" w:fill="auto"/>
            <w:vAlign w:val="center"/>
            <w:hideMark/>
          </w:tcPr>
          <w:p w:rsidR="0034014D" w:rsidRPr="00340C7C" w:rsidRDefault="0034014D" w:rsidP="000B2FBE">
            <w:pPr>
              <w:keepNext/>
              <w:keepLines/>
              <w:jc w:val="center"/>
              <w:rPr>
                <w:rFonts w:cs="Arial"/>
                <w:color w:val="000000"/>
              </w:rPr>
            </w:pPr>
            <w:r>
              <w:rPr>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0B2FBE">
            <w:pPr>
              <w:keepNext/>
              <w:keepLines/>
              <w:jc w:val="center"/>
              <w:rPr>
                <w:rFonts w:cs="Arial"/>
                <w:color w:val="000000"/>
              </w:rPr>
            </w:pPr>
            <w:r>
              <w:rPr>
                <w:rFonts w:hint="eastAsia"/>
                <w:color w:val="000000"/>
              </w:rPr>
              <w:t>X</w:t>
            </w:r>
          </w:p>
        </w:tc>
        <w:tc>
          <w:tcPr>
            <w:tcW w:w="81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0B2FBE">
            <w:pPr>
              <w:keepNext/>
              <w:keepLines/>
              <w:jc w:val="center"/>
              <w:rPr>
                <w:rFonts w:cs="Arial"/>
                <w:color w:val="000000"/>
              </w:rPr>
            </w:pPr>
            <w:r>
              <w:rPr>
                <w:color w:val="000000"/>
              </w:rPr>
              <w:t> </w:t>
            </w:r>
          </w:p>
        </w:tc>
      </w:tr>
      <w:tr w:rsidR="0034014D" w:rsidRPr="00340C7C" w:rsidTr="0034014D">
        <w:trPr>
          <w:trHeight w:val="600"/>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4014D" w:rsidRPr="00340C7C" w:rsidRDefault="0034014D" w:rsidP="000B2FBE">
            <w:pPr>
              <w:keepNext/>
              <w:keepLines/>
              <w:jc w:val="center"/>
              <w:rPr>
                <w:rFonts w:cs="Arial"/>
                <w:b/>
                <w:bCs/>
                <w:color w:val="000000"/>
              </w:rPr>
            </w:pPr>
            <w:r>
              <w:rPr>
                <w:b/>
                <w:color w:val="000000"/>
              </w:rPr>
              <w:t>Japan</w:t>
            </w:r>
          </w:p>
        </w:tc>
        <w:tc>
          <w:tcPr>
            <w:tcW w:w="5130" w:type="dxa"/>
            <w:tcBorders>
              <w:top w:val="nil"/>
              <w:left w:val="nil"/>
              <w:bottom w:val="single" w:sz="4" w:space="0" w:color="auto"/>
              <w:right w:val="single" w:sz="4" w:space="0" w:color="auto"/>
            </w:tcBorders>
            <w:shd w:val="clear" w:color="auto" w:fill="auto"/>
            <w:vAlign w:val="center"/>
            <w:hideMark/>
          </w:tcPr>
          <w:p w:rsidR="0034014D" w:rsidRPr="00340C7C" w:rsidRDefault="0034014D" w:rsidP="00353EC2">
            <w:pPr>
              <w:keepNext/>
              <w:keepLines/>
              <w:jc w:val="center"/>
              <w:rPr>
                <w:rFonts w:cs="Arial"/>
                <w:color w:val="000000"/>
              </w:rPr>
            </w:pPr>
            <w:r>
              <w:rPr>
                <w:color w:val="000000"/>
              </w:rPr>
              <w:t xml:space="preserve">Bereinigte umfassende Bewertungstabelle (FAT): Stufen </w:t>
            </w:r>
            <w:r w:rsidR="00353EC2">
              <w:rPr>
                <w:color w:val="000000"/>
              </w:rPr>
              <w:t>werden</w:t>
            </w:r>
            <w:r>
              <w:rPr>
                <w:color w:val="000000"/>
              </w:rPr>
              <w:t xml:space="preserve"> mit historischen Daten von Beispielssorten</w:t>
            </w:r>
            <w:r w:rsidR="00353EC2">
              <w:rPr>
                <w:color w:val="000000"/>
              </w:rPr>
              <w:t xml:space="preserve"> festgelegt</w:t>
            </w:r>
          </w:p>
        </w:tc>
        <w:tc>
          <w:tcPr>
            <w:tcW w:w="900" w:type="dxa"/>
            <w:tcBorders>
              <w:top w:val="nil"/>
              <w:left w:val="nil"/>
              <w:bottom w:val="single" w:sz="4" w:space="0" w:color="auto"/>
              <w:right w:val="single" w:sz="4" w:space="0" w:color="auto"/>
            </w:tcBorders>
            <w:shd w:val="clear" w:color="auto" w:fill="auto"/>
            <w:vAlign w:val="center"/>
            <w:hideMark/>
          </w:tcPr>
          <w:p w:rsidR="0034014D" w:rsidRPr="00340C7C" w:rsidRDefault="0034014D" w:rsidP="000B2FBE">
            <w:pPr>
              <w:keepNext/>
              <w:keepLines/>
              <w:jc w:val="center"/>
              <w:rPr>
                <w:rFonts w:cs="Arial"/>
                <w:color w:val="000000"/>
              </w:rPr>
            </w:pPr>
            <w:r>
              <w:rPr>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0B2FBE">
            <w:pPr>
              <w:keepNext/>
              <w:keepLines/>
              <w:jc w:val="center"/>
              <w:rPr>
                <w:rFonts w:cs="Arial"/>
                <w:color w:val="000000"/>
              </w:rPr>
            </w:pPr>
            <w:r>
              <w:rPr>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0B2FBE">
            <w:pPr>
              <w:keepNext/>
              <w:keepLines/>
              <w:jc w:val="center"/>
              <w:rPr>
                <w:rFonts w:cs="Arial"/>
                <w:color w:val="000000"/>
              </w:rPr>
            </w:pPr>
            <w:r>
              <w:rPr>
                <w:rFonts w:hint="eastAsia"/>
                <w:color w:val="000000"/>
              </w:rPr>
              <w:t>X</w:t>
            </w:r>
          </w:p>
        </w:tc>
      </w:tr>
      <w:tr w:rsidR="0034014D" w:rsidRPr="00340C7C" w:rsidTr="00872C6F">
        <w:trPr>
          <w:trHeight w:val="930"/>
        </w:trPr>
        <w:tc>
          <w:tcPr>
            <w:tcW w:w="1083" w:type="dxa"/>
            <w:vMerge w:val="restart"/>
            <w:tcBorders>
              <w:top w:val="nil"/>
              <w:left w:val="single" w:sz="4" w:space="0" w:color="auto"/>
              <w:bottom w:val="single" w:sz="4" w:space="0" w:color="auto"/>
              <w:right w:val="single" w:sz="4" w:space="0" w:color="auto"/>
            </w:tcBorders>
            <w:shd w:val="clear" w:color="000000" w:fill="F2F2F2"/>
            <w:vAlign w:val="center"/>
            <w:hideMark/>
          </w:tcPr>
          <w:p w:rsidR="0034014D" w:rsidRPr="00F44DA2" w:rsidRDefault="000B2FBE" w:rsidP="002B7878">
            <w:pPr>
              <w:jc w:val="center"/>
              <w:rPr>
                <w:rFonts w:cs="Arial"/>
                <w:b/>
                <w:bCs/>
                <w:color w:val="000000"/>
                <w:sz w:val="18"/>
                <w:szCs w:val="18"/>
              </w:rPr>
            </w:pPr>
            <w:r>
              <w:rPr>
                <w:b/>
                <w:color w:val="000000"/>
                <w:sz w:val="18"/>
                <w:szCs w:val="18"/>
              </w:rPr>
              <w:t>UK</w:t>
            </w:r>
          </w:p>
        </w:tc>
        <w:tc>
          <w:tcPr>
            <w:tcW w:w="897" w:type="dxa"/>
            <w:tcBorders>
              <w:top w:val="nil"/>
              <w:left w:val="nil"/>
              <w:bottom w:val="single" w:sz="4" w:space="0" w:color="auto"/>
              <w:right w:val="single" w:sz="4" w:space="0" w:color="auto"/>
            </w:tcBorders>
            <w:shd w:val="clear" w:color="000000" w:fill="F2F2F2"/>
            <w:vAlign w:val="center"/>
            <w:hideMark/>
          </w:tcPr>
          <w:p w:rsidR="0034014D" w:rsidRPr="00F44DA2" w:rsidRDefault="0034014D" w:rsidP="002B7878">
            <w:pPr>
              <w:jc w:val="center"/>
              <w:rPr>
                <w:rFonts w:cs="Arial"/>
                <w:b/>
                <w:bCs/>
                <w:color w:val="000000"/>
                <w:sz w:val="18"/>
                <w:szCs w:val="18"/>
              </w:rPr>
            </w:pPr>
            <w:r w:rsidRPr="00F44DA2">
              <w:rPr>
                <w:b/>
                <w:color w:val="000000"/>
                <w:sz w:val="18"/>
                <w:szCs w:val="18"/>
              </w:rPr>
              <w:t>Methode 1</w:t>
            </w:r>
          </w:p>
        </w:tc>
        <w:tc>
          <w:tcPr>
            <w:tcW w:w="5130" w:type="dxa"/>
            <w:tcBorders>
              <w:top w:val="nil"/>
              <w:left w:val="nil"/>
              <w:bottom w:val="single" w:sz="4" w:space="0" w:color="auto"/>
              <w:right w:val="single" w:sz="4" w:space="0" w:color="auto"/>
            </w:tcBorders>
            <w:shd w:val="clear" w:color="auto" w:fill="auto"/>
            <w:vAlign w:val="center"/>
            <w:hideMark/>
          </w:tcPr>
          <w:p w:rsidR="0034014D" w:rsidRPr="00340C7C" w:rsidRDefault="0034014D" w:rsidP="002B7878">
            <w:pPr>
              <w:jc w:val="center"/>
              <w:rPr>
                <w:rFonts w:cs="Arial"/>
                <w:color w:val="000000"/>
              </w:rPr>
            </w:pPr>
            <w:r>
              <w:rPr>
                <w:color w:val="000000"/>
              </w:rPr>
              <w:t>Ausprägungsbereich des Mittelwerts über die Jahre der Vergleichssortensammlung (für die letzten 10 Jahre) wird in abstandgleiche Stufen aufgeteilt</w:t>
            </w:r>
          </w:p>
        </w:tc>
        <w:tc>
          <w:tcPr>
            <w:tcW w:w="90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2B7878">
            <w:pPr>
              <w:jc w:val="center"/>
              <w:rPr>
                <w:rFonts w:cs="Arial"/>
                <w:color w:val="000000"/>
              </w:rPr>
            </w:pPr>
            <w:r>
              <w:rPr>
                <w:color w:val="000000"/>
              </w:rPr>
              <w:t> </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2B7878">
            <w:pPr>
              <w:jc w:val="center"/>
              <w:rPr>
                <w:rFonts w:cs="Arial"/>
                <w:color w:val="000000"/>
              </w:rPr>
            </w:pPr>
            <w:r>
              <w:rPr>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2B7878">
            <w:pPr>
              <w:jc w:val="center"/>
              <w:rPr>
                <w:rFonts w:cs="Arial"/>
                <w:color w:val="000000"/>
              </w:rPr>
            </w:pPr>
            <w:r>
              <w:rPr>
                <w:rFonts w:hint="eastAsia"/>
                <w:color w:val="000000"/>
              </w:rPr>
              <w:t>X</w:t>
            </w:r>
          </w:p>
        </w:tc>
      </w:tr>
      <w:tr w:rsidR="0034014D" w:rsidRPr="00340C7C" w:rsidTr="00872C6F">
        <w:trPr>
          <w:trHeight w:val="600"/>
        </w:trPr>
        <w:tc>
          <w:tcPr>
            <w:tcW w:w="1083" w:type="dxa"/>
            <w:vMerge/>
            <w:tcBorders>
              <w:top w:val="nil"/>
              <w:left w:val="single" w:sz="4" w:space="0" w:color="auto"/>
              <w:bottom w:val="single" w:sz="4" w:space="0" w:color="auto"/>
              <w:right w:val="single" w:sz="4" w:space="0" w:color="auto"/>
            </w:tcBorders>
            <w:vAlign w:val="center"/>
            <w:hideMark/>
          </w:tcPr>
          <w:p w:rsidR="0034014D" w:rsidRPr="00340C7C" w:rsidRDefault="0034014D" w:rsidP="000B2FBE">
            <w:pPr>
              <w:keepNext/>
              <w:keepLines/>
              <w:rPr>
                <w:rFonts w:cs="Arial"/>
                <w:b/>
                <w:bCs/>
                <w:color w:val="000000"/>
              </w:rPr>
            </w:pPr>
          </w:p>
        </w:tc>
        <w:tc>
          <w:tcPr>
            <w:tcW w:w="897" w:type="dxa"/>
            <w:tcBorders>
              <w:top w:val="nil"/>
              <w:left w:val="nil"/>
              <w:bottom w:val="single" w:sz="4" w:space="0" w:color="auto"/>
              <w:right w:val="single" w:sz="4" w:space="0" w:color="auto"/>
            </w:tcBorders>
            <w:shd w:val="clear" w:color="000000" w:fill="F2F2F2"/>
            <w:vAlign w:val="center"/>
            <w:hideMark/>
          </w:tcPr>
          <w:p w:rsidR="0034014D" w:rsidRPr="00F44DA2" w:rsidRDefault="0034014D" w:rsidP="000B2FBE">
            <w:pPr>
              <w:keepNext/>
              <w:keepLines/>
              <w:jc w:val="center"/>
              <w:rPr>
                <w:rFonts w:cs="Arial"/>
                <w:b/>
                <w:bCs/>
                <w:color w:val="000000"/>
                <w:sz w:val="18"/>
                <w:szCs w:val="18"/>
              </w:rPr>
            </w:pPr>
            <w:r w:rsidRPr="00F44DA2">
              <w:rPr>
                <w:b/>
                <w:color w:val="000000"/>
                <w:sz w:val="18"/>
                <w:szCs w:val="18"/>
              </w:rPr>
              <w:t>Methode 2</w:t>
            </w:r>
          </w:p>
        </w:tc>
        <w:tc>
          <w:tcPr>
            <w:tcW w:w="5130" w:type="dxa"/>
            <w:tcBorders>
              <w:top w:val="nil"/>
              <w:left w:val="nil"/>
              <w:bottom w:val="single" w:sz="4" w:space="0" w:color="auto"/>
              <w:right w:val="single" w:sz="4" w:space="0" w:color="auto"/>
            </w:tcBorders>
            <w:shd w:val="clear" w:color="auto" w:fill="auto"/>
            <w:vAlign w:val="center"/>
            <w:hideMark/>
          </w:tcPr>
          <w:p w:rsidR="0034014D" w:rsidRPr="00340C7C" w:rsidRDefault="0034014D" w:rsidP="003A256F">
            <w:pPr>
              <w:keepNext/>
              <w:keepLines/>
              <w:jc w:val="center"/>
              <w:rPr>
                <w:rFonts w:cs="Arial"/>
                <w:color w:val="000000"/>
              </w:rPr>
            </w:pPr>
            <w:r>
              <w:rPr>
                <w:color w:val="000000"/>
              </w:rPr>
              <w:t>Pflanzensachverständige bestimmen Sorten zur Eingrenzung, deren Mittelwerte über die Jahre für die Eingrenzung der jeweiligen Stufen verwendet w</w:t>
            </w:r>
            <w:r w:rsidR="003A256F">
              <w:rPr>
                <w:color w:val="000000"/>
              </w:rPr>
              <w:t>erden</w:t>
            </w:r>
            <w:r>
              <w:rPr>
                <w:color w:val="000000"/>
              </w:rPr>
              <w:t>.</w:t>
            </w:r>
          </w:p>
        </w:tc>
        <w:tc>
          <w:tcPr>
            <w:tcW w:w="900" w:type="dxa"/>
            <w:tcBorders>
              <w:top w:val="nil"/>
              <w:left w:val="nil"/>
              <w:bottom w:val="single" w:sz="4" w:space="0" w:color="auto"/>
              <w:right w:val="single" w:sz="4" w:space="0" w:color="auto"/>
            </w:tcBorders>
            <w:shd w:val="clear" w:color="auto" w:fill="auto"/>
            <w:noWrap/>
            <w:vAlign w:val="center"/>
            <w:hideMark/>
          </w:tcPr>
          <w:p w:rsidR="0034014D" w:rsidRPr="00F12A8F" w:rsidRDefault="001811A8" w:rsidP="000B2FBE">
            <w:pPr>
              <w:keepNext/>
              <w:keepLines/>
              <w:jc w:val="center"/>
              <w:rPr>
                <w:rFonts w:cs="Arial"/>
                <w:b/>
                <w:color w:val="000000"/>
                <w:u w:val="single"/>
              </w:rPr>
            </w:pPr>
            <w:r>
              <w:rPr>
                <w:rFonts w:hint="eastAsia"/>
                <w:b/>
                <w:color w:val="000000"/>
                <w:highlight w:val="lightGray"/>
                <w:u w:val="single"/>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340C7C" w:rsidRDefault="0034014D" w:rsidP="000B2FBE">
            <w:pPr>
              <w:keepNext/>
              <w:keepLines/>
              <w:jc w:val="center"/>
              <w:rPr>
                <w:rFonts w:cs="Arial"/>
                <w:color w:val="000000"/>
              </w:rPr>
            </w:pPr>
            <w:r>
              <w:rPr>
                <w:rFonts w:hint="eastAsia"/>
                <w:color w:val="000000"/>
              </w:rPr>
              <w:t>X</w:t>
            </w:r>
          </w:p>
        </w:tc>
        <w:tc>
          <w:tcPr>
            <w:tcW w:w="810" w:type="dxa"/>
            <w:tcBorders>
              <w:top w:val="nil"/>
              <w:left w:val="nil"/>
              <w:bottom w:val="single" w:sz="4" w:space="0" w:color="auto"/>
              <w:right w:val="single" w:sz="4" w:space="0" w:color="auto"/>
            </w:tcBorders>
            <w:shd w:val="clear" w:color="auto" w:fill="auto"/>
            <w:noWrap/>
            <w:vAlign w:val="bottom"/>
            <w:hideMark/>
          </w:tcPr>
          <w:p w:rsidR="0034014D" w:rsidRPr="00340C7C" w:rsidRDefault="0034014D" w:rsidP="000B2FBE">
            <w:pPr>
              <w:keepNext/>
              <w:keepLines/>
              <w:jc w:val="center"/>
              <w:rPr>
                <w:rFonts w:cs="Arial"/>
                <w:color w:val="000000"/>
              </w:rPr>
            </w:pPr>
            <w:r>
              <w:rPr>
                <w:color w:val="000000"/>
              </w:rPr>
              <w:t> </w:t>
            </w:r>
          </w:p>
        </w:tc>
      </w:tr>
    </w:tbl>
    <w:p w:rsidR="0034014D" w:rsidRPr="00340C7C" w:rsidRDefault="0034014D" w:rsidP="0034014D">
      <w:pPr>
        <w:spacing w:line="360" w:lineRule="auto"/>
        <w:jc w:val="left"/>
        <w:rPr>
          <w:rFonts w:cs="Arial"/>
        </w:rPr>
      </w:pPr>
    </w:p>
    <w:p w:rsidR="0034014D" w:rsidRDefault="00FE1A97" w:rsidP="0034014D">
      <w:pPr>
        <w:rPr>
          <w:snapToGrid w:val="0"/>
        </w:rPr>
      </w:pPr>
      <w:r w:rsidRPr="00340C7C">
        <w:rPr>
          <w:snapToGrid w:val="0"/>
        </w:rPr>
        <w:fldChar w:fldCharType="begin"/>
      </w:r>
      <w:r w:rsidR="0034014D" w:rsidRPr="00340C7C">
        <w:rPr>
          <w:snapToGrid w:val="0"/>
        </w:rPr>
        <w:instrText xml:space="preserve"> AUTONUM  </w:instrText>
      </w:r>
      <w:r w:rsidRPr="00340C7C">
        <w:rPr>
          <w:snapToGrid w:val="0"/>
        </w:rPr>
        <w:fldChar w:fldCharType="end"/>
      </w:r>
      <w:r>
        <w:tab/>
        <w:t xml:space="preserve"> Die TWC nahm zur Kenntnis, </w:t>
      </w:r>
      <w:proofErr w:type="spellStart"/>
      <w:r>
        <w:t>da</w:t>
      </w:r>
      <w:r w:rsidR="00A5122F">
        <w:t>ß</w:t>
      </w:r>
      <w:proofErr w:type="spellEnd"/>
      <w:r>
        <w:t xml:space="preserve"> die Informationen über die für die Datenverarbeitung für die Prüfung der Unterscheidbarkeit und die Erstellung von Sortenbeschreibungen in China angewandten Metho</w:t>
      </w:r>
      <w:r w:rsidR="00F44DA2">
        <w:t>den unter Tagesordnungspunkt 10</w:t>
      </w:r>
      <w:r w:rsidR="000B2FBE">
        <w:t xml:space="preserve"> „</w:t>
      </w:r>
      <w:r w:rsidRPr="002B7878">
        <w:rPr>
          <w:i/>
        </w:rPr>
        <w:t xml:space="preserve">Information on </w:t>
      </w:r>
      <w:proofErr w:type="spellStart"/>
      <w:r w:rsidRPr="002B7878">
        <w:rPr>
          <w:i/>
        </w:rPr>
        <w:t>the</w:t>
      </w:r>
      <w:proofErr w:type="spellEnd"/>
      <w:r w:rsidRPr="002B7878">
        <w:rPr>
          <w:i/>
        </w:rPr>
        <w:t xml:space="preserve"> </w:t>
      </w:r>
      <w:proofErr w:type="spellStart"/>
      <w:r w:rsidRPr="002B7878">
        <w:rPr>
          <w:i/>
        </w:rPr>
        <w:t>methods</w:t>
      </w:r>
      <w:proofErr w:type="spellEnd"/>
      <w:r w:rsidRPr="002B7878">
        <w:rPr>
          <w:i/>
        </w:rPr>
        <w:t xml:space="preserve"> </w:t>
      </w:r>
      <w:proofErr w:type="spellStart"/>
      <w:r w:rsidRPr="002B7878">
        <w:rPr>
          <w:i/>
        </w:rPr>
        <w:t>used</w:t>
      </w:r>
      <w:proofErr w:type="spellEnd"/>
      <w:r w:rsidRPr="002B7878">
        <w:rPr>
          <w:i/>
        </w:rPr>
        <w:t xml:space="preserve"> </w:t>
      </w:r>
      <w:proofErr w:type="spellStart"/>
      <w:r w:rsidRPr="002B7878">
        <w:rPr>
          <w:i/>
        </w:rPr>
        <w:t>for</w:t>
      </w:r>
      <w:proofErr w:type="spellEnd"/>
      <w:r w:rsidRPr="002B7878">
        <w:rPr>
          <w:i/>
        </w:rPr>
        <w:t xml:space="preserve"> </w:t>
      </w:r>
      <w:proofErr w:type="spellStart"/>
      <w:r w:rsidRPr="002B7878">
        <w:rPr>
          <w:i/>
        </w:rPr>
        <w:t>data</w:t>
      </w:r>
      <w:proofErr w:type="spellEnd"/>
      <w:r w:rsidRPr="002B7878">
        <w:rPr>
          <w:i/>
        </w:rPr>
        <w:t xml:space="preserve"> </w:t>
      </w:r>
      <w:proofErr w:type="spellStart"/>
      <w:r w:rsidRPr="002B7878">
        <w:rPr>
          <w:i/>
        </w:rPr>
        <w:t>proce</w:t>
      </w:r>
      <w:r w:rsidR="002D4109" w:rsidRPr="002B7878">
        <w:rPr>
          <w:i/>
        </w:rPr>
        <w:t>ss</w:t>
      </w:r>
      <w:r w:rsidRPr="002B7878">
        <w:rPr>
          <w:i/>
        </w:rPr>
        <w:t>ing</w:t>
      </w:r>
      <w:proofErr w:type="spellEnd"/>
      <w:r w:rsidRPr="002B7878">
        <w:rPr>
          <w:i/>
        </w:rPr>
        <w:t xml:space="preserve"> </w:t>
      </w:r>
      <w:proofErr w:type="spellStart"/>
      <w:r w:rsidRPr="002B7878">
        <w:rPr>
          <w:i/>
        </w:rPr>
        <w:t>for</w:t>
      </w:r>
      <w:proofErr w:type="spellEnd"/>
      <w:r w:rsidRPr="002B7878">
        <w:rPr>
          <w:i/>
        </w:rPr>
        <w:t xml:space="preserve"> </w:t>
      </w:r>
      <w:proofErr w:type="spellStart"/>
      <w:r w:rsidRPr="002B7878">
        <w:rPr>
          <w:i/>
        </w:rPr>
        <w:t>the</w:t>
      </w:r>
      <w:proofErr w:type="spellEnd"/>
      <w:r w:rsidRPr="002B7878">
        <w:rPr>
          <w:i/>
        </w:rPr>
        <w:t xml:space="preserve"> </w:t>
      </w:r>
      <w:proofErr w:type="spellStart"/>
      <w:r w:rsidRPr="002B7878">
        <w:rPr>
          <w:i/>
        </w:rPr>
        <w:t>assessment</w:t>
      </w:r>
      <w:proofErr w:type="spellEnd"/>
      <w:r w:rsidRPr="002B7878">
        <w:rPr>
          <w:i/>
        </w:rPr>
        <w:t xml:space="preserve"> </w:t>
      </w:r>
      <w:proofErr w:type="spellStart"/>
      <w:r w:rsidRPr="002B7878">
        <w:rPr>
          <w:i/>
        </w:rPr>
        <w:t>of</w:t>
      </w:r>
      <w:proofErr w:type="spellEnd"/>
      <w:r w:rsidRPr="002B7878">
        <w:rPr>
          <w:i/>
        </w:rPr>
        <w:t xml:space="preserve"> </w:t>
      </w:r>
      <w:proofErr w:type="spellStart"/>
      <w:r w:rsidRPr="002B7878">
        <w:rPr>
          <w:i/>
        </w:rPr>
        <w:t>distinctness</w:t>
      </w:r>
      <w:proofErr w:type="spellEnd"/>
      <w:r w:rsidRPr="002B7878">
        <w:rPr>
          <w:i/>
        </w:rPr>
        <w:t xml:space="preserve"> </w:t>
      </w:r>
      <w:proofErr w:type="spellStart"/>
      <w:r w:rsidRPr="002B7878">
        <w:rPr>
          <w:i/>
        </w:rPr>
        <w:t>and</w:t>
      </w:r>
      <w:proofErr w:type="spellEnd"/>
      <w:r w:rsidRPr="002B7878">
        <w:rPr>
          <w:i/>
        </w:rPr>
        <w:t xml:space="preserve"> </w:t>
      </w:r>
      <w:proofErr w:type="spellStart"/>
      <w:r w:rsidRPr="002B7878">
        <w:rPr>
          <w:i/>
        </w:rPr>
        <w:t>for</w:t>
      </w:r>
      <w:proofErr w:type="spellEnd"/>
      <w:r w:rsidRPr="002B7878">
        <w:rPr>
          <w:i/>
        </w:rPr>
        <w:t xml:space="preserve"> </w:t>
      </w:r>
      <w:proofErr w:type="spellStart"/>
      <w:r w:rsidRPr="002B7878">
        <w:rPr>
          <w:i/>
        </w:rPr>
        <w:t>producing</w:t>
      </w:r>
      <w:proofErr w:type="spellEnd"/>
      <w:r w:rsidRPr="002B7878">
        <w:rPr>
          <w:i/>
        </w:rPr>
        <w:t xml:space="preserve"> </w:t>
      </w:r>
      <w:proofErr w:type="spellStart"/>
      <w:r w:rsidRPr="002B7878">
        <w:rPr>
          <w:i/>
        </w:rPr>
        <w:t>variety</w:t>
      </w:r>
      <w:proofErr w:type="spellEnd"/>
      <w:r w:rsidRPr="002B7878">
        <w:rPr>
          <w:i/>
        </w:rPr>
        <w:t xml:space="preserve"> </w:t>
      </w:r>
      <w:proofErr w:type="spellStart"/>
      <w:r w:rsidRPr="002B7878">
        <w:rPr>
          <w:i/>
        </w:rPr>
        <w:t>descriptions</w:t>
      </w:r>
      <w:proofErr w:type="spellEnd"/>
      <w:r w:rsidRPr="002B7878">
        <w:rPr>
          <w:i/>
        </w:rPr>
        <w:t xml:space="preserve"> in China</w:t>
      </w:r>
      <w:r w:rsidR="002B7878">
        <w:t>“</w:t>
      </w:r>
      <w:r>
        <w:t xml:space="preserve"> erörtert wird (vergleiche TWC/33/23 „</w:t>
      </w:r>
      <w:proofErr w:type="spellStart"/>
      <w:r w:rsidRPr="002B7878">
        <w:rPr>
          <w:i/>
        </w:rPr>
        <w:t>Application</w:t>
      </w:r>
      <w:proofErr w:type="spellEnd"/>
      <w:r w:rsidRPr="002B7878">
        <w:rPr>
          <w:i/>
        </w:rPr>
        <w:t xml:space="preserve"> Management System (AMS) </w:t>
      </w:r>
      <w:proofErr w:type="spellStart"/>
      <w:r w:rsidRPr="002B7878">
        <w:rPr>
          <w:i/>
        </w:rPr>
        <w:t>and</w:t>
      </w:r>
      <w:proofErr w:type="spellEnd"/>
      <w:r w:rsidRPr="002B7878">
        <w:rPr>
          <w:i/>
        </w:rPr>
        <w:t xml:space="preserve"> </w:t>
      </w:r>
      <w:proofErr w:type="spellStart"/>
      <w:r w:rsidRPr="002B7878">
        <w:rPr>
          <w:i/>
        </w:rPr>
        <w:t>Variety</w:t>
      </w:r>
      <w:proofErr w:type="spellEnd"/>
      <w:r w:rsidRPr="002B7878">
        <w:rPr>
          <w:i/>
        </w:rPr>
        <w:t xml:space="preserve"> Description Database (VDD) in China</w:t>
      </w:r>
      <w:r w:rsidR="002B7878">
        <w:t>“</w:t>
      </w:r>
      <w:r>
        <w:t xml:space="preserve"> („Anwendungsverwaltungssystem und Datenbank für Sortenbeschreibungen in China“)</w:t>
      </w:r>
      <w:r w:rsidR="00353EC2">
        <w:t>)</w:t>
      </w:r>
      <w:r>
        <w:t>.</w:t>
      </w:r>
    </w:p>
    <w:p w:rsidR="00EE1679" w:rsidRDefault="00EE1679" w:rsidP="0034014D">
      <w:pPr>
        <w:rPr>
          <w:snapToGrid w:val="0"/>
        </w:rPr>
      </w:pPr>
    </w:p>
    <w:p w:rsidR="00EE1679" w:rsidRPr="00340C7C" w:rsidRDefault="00FE1A97" w:rsidP="00EE1679">
      <w:pPr>
        <w:keepNext/>
      </w:pPr>
      <w:r w:rsidRPr="00340C7C">
        <w:fldChar w:fldCharType="begin"/>
      </w:r>
      <w:r w:rsidR="00EE1679" w:rsidRPr="00340C7C">
        <w:instrText xml:space="preserve"> AUTONUM  </w:instrText>
      </w:r>
      <w:r w:rsidRPr="00340C7C">
        <w:fldChar w:fldCharType="end"/>
      </w:r>
      <w:r>
        <w:tab/>
        <w:t xml:space="preserve">Die TWC hörte ein Referat eines Sachverständigen aus China über Anwendungsverwaltungssystem und Datenbank für </w:t>
      </w:r>
      <w:r w:rsidR="00F44DA2">
        <w:t xml:space="preserve">Sortenbeschreibungen in China. </w:t>
      </w:r>
      <w:r>
        <w:t>Das Referat ist in Dokument TWC/33/23 (vergleiche Dokument TWC/33/30 „</w:t>
      </w:r>
      <w:r w:rsidR="002B7878" w:rsidRPr="002B7878">
        <w:rPr>
          <w:i/>
        </w:rPr>
        <w:t>Report</w:t>
      </w:r>
      <w:r>
        <w:t>”, Absatz 80) wiedergegeben.</w:t>
      </w:r>
    </w:p>
    <w:p w:rsidR="00EE1679" w:rsidRPr="00340C7C" w:rsidRDefault="00EE1679" w:rsidP="0034014D">
      <w:pPr>
        <w:rPr>
          <w:snapToGrid w:val="0"/>
        </w:rPr>
      </w:pPr>
    </w:p>
    <w:p w:rsidR="0034014D" w:rsidRPr="00340C7C" w:rsidRDefault="0034014D" w:rsidP="0034014D">
      <w:pPr>
        <w:rPr>
          <w:rFonts w:cs="Arial"/>
          <w:snapToGrid w:val="0"/>
          <w:sz w:val="14"/>
        </w:rPr>
      </w:pPr>
    </w:p>
    <w:p w:rsidR="0063561C" w:rsidRDefault="00FE1A97" w:rsidP="0063561C">
      <w:pPr>
        <w:tabs>
          <w:tab w:val="left" w:pos="5529"/>
        </w:tabs>
        <w:ind w:left="4820"/>
        <w:rPr>
          <w:i/>
        </w:rPr>
      </w:pPr>
      <w:r w:rsidRPr="00330930">
        <w:rPr>
          <w:i/>
        </w:rPr>
        <w:fldChar w:fldCharType="begin"/>
      </w:r>
      <w:r w:rsidR="0063561C" w:rsidRPr="00330930">
        <w:rPr>
          <w:i/>
        </w:rPr>
        <w:instrText xml:space="preserve"> AUTONUM  </w:instrText>
      </w:r>
      <w:r w:rsidRPr="00330930">
        <w:rPr>
          <w:i/>
        </w:rPr>
        <w:fldChar w:fldCharType="end"/>
      </w:r>
      <w:r>
        <w:tab/>
      </w:r>
      <w:r w:rsidR="002B7878">
        <w:rPr>
          <w:i/>
        </w:rPr>
        <w:t>Der TC wird ersucht,</w:t>
      </w:r>
    </w:p>
    <w:p w:rsidR="0063561C" w:rsidRDefault="0063561C" w:rsidP="0063561C">
      <w:pPr>
        <w:tabs>
          <w:tab w:val="left" w:pos="5529"/>
        </w:tabs>
        <w:ind w:left="4820"/>
        <w:rPr>
          <w:i/>
        </w:rPr>
      </w:pPr>
    </w:p>
    <w:p w:rsidR="0063561C" w:rsidRDefault="0063561C" w:rsidP="0063561C">
      <w:pPr>
        <w:pStyle w:val="ListParagraph"/>
        <w:numPr>
          <w:ilvl w:val="0"/>
          <w:numId w:val="5"/>
        </w:numPr>
        <w:tabs>
          <w:tab w:val="left" w:pos="5954"/>
        </w:tabs>
        <w:ind w:left="4820" w:firstLine="709"/>
        <w:rPr>
          <w:i/>
        </w:rPr>
      </w:pPr>
      <w:r>
        <w:rPr>
          <w:i/>
        </w:rPr>
        <w:t>die in diesem Dokument dargelegten Entwicklungen zur Kenntnis zu nehmen, und</w:t>
      </w:r>
    </w:p>
    <w:p w:rsidR="0063561C" w:rsidRPr="00327134" w:rsidRDefault="0063561C" w:rsidP="0063561C">
      <w:pPr>
        <w:pStyle w:val="ListParagraph"/>
        <w:tabs>
          <w:tab w:val="left" w:pos="5954"/>
        </w:tabs>
        <w:ind w:left="5529" w:firstLine="709"/>
        <w:rPr>
          <w:i/>
        </w:rPr>
      </w:pPr>
    </w:p>
    <w:p w:rsidR="0063561C" w:rsidRPr="008C6927" w:rsidRDefault="0063561C" w:rsidP="008C6927">
      <w:pPr>
        <w:pStyle w:val="ListParagraph"/>
        <w:numPr>
          <w:ilvl w:val="0"/>
          <w:numId w:val="5"/>
        </w:numPr>
        <w:tabs>
          <w:tab w:val="left" w:pos="5954"/>
        </w:tabs>
        <w:ind w:left="4820" w:firstLine="709"/>
        <w:rPr>
          <w:i/>
        </w:rPr>
      </w:pPr>
      <w:r>
        <w:rPr>
          <w:i/>
        </w:rPr>
        <w:t xml:space="preserve">den in Absatz 18 dieses Dokuments dargelegten Vorschlag der TWC zu prüfen, die von den verschiedenen Teilnehmern vorgelegten Ergebnisse des praktischen Versuchs zu vergleichen, um Unterschiede bei den erlangten Ergebnissen zum besseren Verständnis der verschiedenen </w:t>
      </w:r>
      <w:proofErr w:type="spellStart"/>
      <w:r>
        <w:rPr>
          <w:i/>
        </w:rPr>
        <w:t>Methodiken</w:t>
      </w:r>
      <w:proofErr w:type="spellEnd"/>
      <w:r>
        <w:rPr>
          <w:i/>
        </w:rPr>
        <w:t xml:space="preserve"> zu ermitteln; der Vorschlag soll als Grundlage für eine etwaige Überarbeitung von TGP/8 von den Technischen Arbeitsgruppen auf ihren Tagungen im Jahr 2016 geprüft werden.</w:t>
      </w:r>
    </w:p>
    <w:p w:rsidR="008B2EC3" w:rsidRDefault="008B2EC3" w:rsidP="00872C6F"/>
    <w:p w:rsidR="00872C6F" w:rsidRPr="00872C6F" w:rsidRDefault="00872C6F" w:rsidP="00872C6F"/>
    <w:p w:rsidR="008B2EC3" w:rsidRPr="00872C6F" w:rsidRDefault="008B2EC3" w:rsidP="00872C6F"/>
    <w:p w:rsidR="004A3E8F" w:rsidRDefault="004A3E8F" w:rsidP="004A3E8F">
      <w:pPr>
        <w:jc w:val="right"/>
      </w:pPr>
      <w:r>
        <w:t>[Anlage folgt]</w:t>
      </w:r>
    </w:p>
    <w:p w:rsidR="003F56E5" w:rsidRDefault="003F56E5" w:rsidP="003F56E5"/>
    <w:p w:rsidR="003F56E5" w:rsidRDefault="003F56E5" w:rsidP="004A3E8F">
      <w:pPr>
        <w:jc w:val="right"/>
        <w:sectPr w:rsidR="003F56E5" w:rsidSect="00450B44">
          <w:headerReference w:type="default" r:id="rId10"/>
          <w:pgSz w:w="11907" w:h="16840" w:code="9"/>
          <w:pgMar w:top="510" w:right="1134" w:bottom="1134" w:left="1134" w:header="510" w:footer="680" w:gutter="0"/>
          <w:pgNumType w:start="1"/>
          <w:cols w:space="720"/>
          <w:titlePg/>
        </w:sectPr>
      </w:pPr>
    </w:p>
    <w:p w:rsidR="0034014D" w:rsidRDefault="0034014D" w:rsidP="00872C6F">
      <w:pPr>
        <w:jc w:val="center"/>
        <w:rPr>
          <w:rFonts w:cs="Arial"/>
        </w:rPr>
      </w:pPr>
      <w:r>
        <w:t>VERGLEICH DER ZUR ERSTELLUNG VON SORTENBESCHREIBUNGEN ANGEWENDETEN METHODEN: ERGEBNISSSE DES PRAKTISCHEN VERSUCHS</w:t>
      </w:r>
    </w:p>
    <w:p w:rsidR="00872C6F" w:rsidRPr="00F22ADF" w:rsidRDefault="00872C6F" w:rsidP="00872C6F">
      <w:pPr>
        <w:jc w:val="center"/>
        <w:rPr>
          <w:rFonts w:cs="Arial"/>
        </w:rPr>
      </w:pPr>
    </w:p>
    <w:p w:rsidR="0034014D" w:rsidRPr="00F22ADF" w:rsidRDefault="0034014D" w:rsidP="00872C6F">
      <w:pPr>
        <w:jc w:val="center"/>
        <w:rPr>
          <w:rFonts w:cs="Arial"/>
        </w:rPr>
      </w:pPr>
      <w:r>
        <w:t>von einer Sachverständigen aus Frankreich erstelltes Dokument</w:t>
      </w:r>
    </w:p>
    <w:p w:rsidR="0034014D" w:rsidRPr="00F22ADF" w:rsidRDefault="0034014D" w:rsidP="00872C6F">
      <w:pPr>
        <w:jc w:val="left"/>
        <w:rPr>
          <w:rFonts w:cs="Arial"/>
        </w:rPr>
      </w:pPr>
    </w:p>
    <w:p w:rsidR="0034014D" w:rsidRPr="00522480" w:rsidRDefault="005D42F8" w:rsidP="00872C6F">
      <w:pPr>
        <w:pStyle w:val="ListParagraph"/>
        <w:numPr>
          <w:ilvl w:val="0"/>
          <w:numId w:val="7"/>
        </w:numPr>
        <w:ind w:left="0" w:firstLine="0"/>
        <w:contextualSpacing w:val="0"/>
        <w:rPr>
          <w:rFonts w:cs="Arial"/>
        </w:rPr>
      </w:pPr>
      <w:r>
        <w:t>Der praktische Versuch dient h</w:t>
      </w:r>
      <w:r w:rsidR="0034014D">
        <w:t>auptsächlich dazu, einen Beitrag zur Entwicklung einer gemeinsame</w:t>
      </w:r>
      <w:r w:rsidR="00BE07EE">
        <w:t>n</w:t>
      </w:r>
      <w:r w:rsidR="0034014D">
        <w:t xml:space="preserve"> Anleitung zu leisten, indem die verschiedenen Metho</w:t>
      </w:r>
      <w:r w:rsidR="00BE07EE">
        <w:t>den verdeutlicht und verglichen</w:t>
      </w:r>
      <w:r>
        <w:t xml:space="preserve"> werden</w:t>
      </w:r>
      <w:r w:rsidR="0034014D">
        <w:t>, die Verbandsmitglieder</w:t>
      </w:r>
      <w:r>
        <w:t xml:space="preserve"> anwenden</w:t>
      </w:r>
      <w:r w:rsidR="0034014D">
        <w:t>, um quantitative Merkmale in Noten umzuwandeln.</w:t>
      </w:r>
    </w:p>
    <w:p w:rsidR="0034014D" w:rsidRPr="00F22ADF" w:rsidRDefault="0034014D" w:rsidP="00872C6F">
      <w:pPr>
        <w:rPr>
          <w:rFonts w:cs="Arial"/>
        </w:rPr>
      </w:pPr>
    </w:p>
    <w:p w:rsidR="0034014D" w:rsidRPr="00F22ADF" w:rsidRDefault="0034014D" w:rsidP="00872C6F">
      <w:pPr>
        <w:rPr>
          <w:rFonts w:cs="Arial"/>
          <w:u w:val="single"/>
        </w:rPr>
      </w:pPr>
      <w:r>
        <w:rPr>
          <w:u w:val="single"/>
        </w:rPr>
        <w:t>Datensätze: Beschreibung</w:t>
      </w:r>
    </w:p>
    <w:p w:rsidR="0034014D" w:rsidRPr="00F22ADF" w:rsidRDefault="0034014D" w:rsidP="00872C6F">
      <w:pPr>
        <w:rPr>
          <w:rFonts w:cs="Arial"/>
        </w:rPr>
      </w:pPr>
    </w:p>
    <w:p w:rsidR="0034014D" w:rsidRPr="00522480" w:rsidRDefault="0034014D" w:rsidP="00872C6F">
      <w:pPr>
        <w:pStyle w:val="ListParagraph"/>
        <w:numPr>
          <w:ilvl w:val="0"/>
          <w:numId w:val="7"/>
        </w:numPr>
        <w:ind w:left="0" w:firstLine="0"/>
        <w:contextualSpacing w:val="0"/>
        <w:rPr>
          <w:rFonts w:cs="Arial"/>
        </w:rPr>
      </w:pPr>
      <w:r>
        <w:t xml:space="preserve">Für praktischen Versuch erstellten Sachverständige aus Frankreich einen gemeinsamen Datensatz zu </w:t>
      </w:r>
      <w:r w:rsidR="000B2FBE">
        <w:t>Fasersorten</w:t>
      </w:r>
      <w:r>
        <w:t>. Der Datensatz beruht auf Beobachtung von UPOV-Merkmal 21 (</w:t>
      </w:r>
      <w:proofErr w:type="spellStart"/>
      <w:r>
        <w:t>Stengel</w:t>
      </w:r>
      <w:proofErr w:type="spellEnd"/>
      <w:r>
        <w:t>: Länge von Keimblattnarbe zu oberster Kapsel) Es handelt sich um eine Beschränkung eines umfangreicheren Datensatzes, der auf Beobachtungen der ersten 20 Pflanzen pro Sorte und Jahr beschränkt wurde, wenn 20 oder mehr Pflanzen der Sorte im Jahr beobachtet wurden. Dieser beschränkte gemeinsame Datensatz besteht aus 936 Sorte-x-Jahre-Kombinationen für 153 Vergleichssorten und 30 Kandidaten über 10 Jahre von 2002 bis 2012, für die Sorte-x-Jahresmittelwerte anhand der ursprünglichen Merkmalsskal</w:t>
      </w:r>
      <w:r w:rsidR="005D42F8">
        <w:t>a</w:t>
      </w:r>
      <w:r>
        <w:t xml:space="preserve"> berechnet wurde.</w:t>
      </w:r>
    </w:p>
    <w:p w:rsidR="0034014D" w:rsidRPr="00F22ADF" w:rsidRDefault="0034014D" w:rsidP="00872C6F">
      <w:pPr>
        <w:rPr>
          <w:rFonts w:cs="Arial"/>
        </w:rPr>
      </w:pPr>
    </w:p>
    <w:p w:rsidR="0034014D" w:rsidRPr="00F22ADF" w:rsidRDefault="0034014D" w:rsidP="00872C6F">
      <w:pPr>
        <w:rPr>
          <w:rFonts w:cs="Arial"/>
          <w:u w:val="single"/>
        </w:rPr>
      </w:pPr>
      <w:r>
        <w:rPr>
          <w:u w:val="single"/>
        </w:rPr>
        <w:t>Von Verbandsmitgliedern angewendete Methoden</w:t>
      </w:r>
    </w:p>
    <w:p w:rsidR="0034014D" w:rsidRPr="00F22ADF" w:rsidRDefault="0034014D" w:rsidP="00872C6F">
      <w:pPr>
        <w:rPr>
          <w:rFonts w:cs="Arial"/>
        </w:rPr>
      </w:pPr>
    </w:p>
    <w:p w:rsidR="0034014D" w:rsidRPr="00F22ADF" w:rsidRDefault="0034014D" w:rsidP="00872C6F">
      <w:pPr>
        <w:pStyle w:val="ListParagraph"/>
        <w:numPr>
          <w:ilvl w:val="0"/>
          <w:numId w:val="7"/>
        </w:numPr>
        <w:ind w:left="0" w:firstLine="0"/>
        <w:contextualSpacing w:val="0"/>
        <w:rPr>
          <w:rFonts w:cs="Arial"/>
        </w:rPr>
      </w:pPr>
      <w:r>
        <w:t>Nachstehende Tabelle enthält eine kurze Zusammenfassung der verschiedenen Methoden, mit denen Kandidatensorten Noten zugewiesen werden.</w:t>
      </w:r>
    </w:p>
    <w:p w:rsidR="0034014D" w:rsidRPr="00F22ADF" w:rsidRDefault="0034014D" w:rsidP="00872C6F">
      <w:pPr>
        <w:rPr>
          <w:rFonts w:cs="Arial"/>
          <w:sz w:val="16"/>
          <w:szCs w:val="16"/>
        </w:rPr>
      </w:pPr>
    </w:p>
    <w:tbl>
      <w:tblPr>
        <w:tblW w:w="9810" w:type="dxa"/>
        <w:tblInd w:w="-20" w:type="dxa"/>
        <w:tblLayout w:type="fixed"/>
        <w:tblCellMar>
          <w:left w:w="70" w:type="dxa"/>
          <w:right w:w="70" w:type="dxa"/>
        </w:tblCellMar>
        <w:tblLook w:val="04A0" w:firstRow="1" w:lastRow="0" w:firstColumn="1" w:lastColumn="0" w:noHBand="0" w:noVBand="1"/>
      </w:tblPr>
      <w:tblGrid>
        <w:gridCol w:w="1083"/>
        <w:gridCol w:w="897"/>
        <w:gridCol w:w="5130"/>
        <w:gridCol w:w="900"/>
        <w:gridCol w:w="990"/>
        <w:gridCol w:w="810"/>
      </w:tblGrid>
      <w:tr w:rsidR="0034014D" w:rsidRPr="00F22ADF" w:rsidTr="0034014D">
        <w:trPr>
          <w:trHeight w:val="894"/>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4014D" w:rsidRPr="00353EC2" w:rsidRDefault="0034014D" w:rsidP="0034014D">
            <w:pPr>
              <w:jc w:val="center"/>
              <w:rPr>
                <w:rFonts w:cs="Arial"/>
                <w:bCs/>
                <w:color w:val="000000"/>
              </w:rPr>
            </w:pPr>
            <w:r w:rsidRPr="00353EC2">
              <w:rPr>
                <w:color w:val="000000"/>
              </w:rPr>
              <w:t>LAND</w:t>
            </w:r>
          </w:p>
        </w:tc>
        <w:tc>
          <w:tcPr>
            <w:tcW w:w="5130" w:type="dxa"/>
            <w:tcBorders>
              <w:top w:val="single" w:sz="4" w:space="0" w:color="auto"/>
              <w:left w:val="nil"/>
              <w:bottom w:val="single" w:sz="4" w:space="0" w:color="auto"/>
              <w:right w:val="single" w:sz="4" w:space="0" w:color="auto"/>
            </w:tcBorders>
            <w:shd w:val="clear" w:color="000000" w:fill="F2F2F2"/>
            <w:noWrap/>
            <w:vAlign w:val="center"/>
            <w:hideMark/>
          </w:tcPr>
          <w:p w:rsidR="0034014D" w:rsidRPr="00353EC2" w:rsidRDefault="0034014D" w:rsidP="0034014D">
            <w:pPr>
              <w:jc w:val="center"/>
              <w:rPr>
                <w:rFonts w:cs="Arial"/>
                <w:bCs/>
                <w:color w:val="000000"/>
                <w:sz w:val="18"/>
                <w:szCs w:val="18"/>
              </w:rPr>
            </w:pPr>
            <w:r w:rsidRPr="00353EC2">
              <w:rPr>
                <w:color w:val="000000"/>
                <w:sz w:val="18"/>
                <w:szCs w:val="18"/>
              </w:rPr>
              <w:t>Methode: Beschreibung</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rsidR="0034014D" w:rsidRPr="00353EC2" w:rsidRDefault="0034014D" w:rsidP="0034014D">
            <w:pPr>
              <w:jc w:val="center"/>
              <w:rPr>
                <w:rFonts w:cs="Arial"/>
                <w:bCs/>
                <w:color w:val="000000"/>
                <w:sz w:val="18"/>
                <w:szCs w:val="18"/>
              </w:rPr>
            </w:pPr>
            <w:r w:rsidRPr="00353EC2">
              <w:rPr>
                <w:color w:val="000000"/>
                <w:sz w:val="18"/>
                <w:szCs w:val="18"/>
              </w:rPr>
              <w:t>Bei</w:t>
            </w:r>
            <w:r w:rsidR="00786B56" w:rsidRPr="00353EC2">
              <w:rPr>
                <w:color w:val="000000"/>
                <w:sz w:val="18"/>
                <w:szCs w:val="18"/>
              </w:rPr>
              <w:t>-</w:t>
            </w:r>
            <w:r w:rsidRPr="00353EC2">
              <w:rPr>
                <w:color w:val="000000"/>
                <w:sz w:val="18"/>
                <w:szCs w:val="18"/>
              </w:rPr>
              <w:t>spiels</w:t>
            </w:r>
            <w:r w:rsidR="00786B56" w:rsidRPr="00353EC2">
              <w:rPr>
                <w:color w:val="000000"/>
                <w:sz w:val="18"/>
                <w:szCs w:val="18"/>
              </w:rPr>
              <w:t>-</w:t>
            </w:r>
            <w:r w:rsidRPr="00353EC2">
              <w:rPr>
                <w:color w:val="000000"/>
                <w:sz w:val="18"/>
                <w:szCs w:val="18"/>
              </w:rPr>
              <w:t>sorten</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rsidR="0034014D" w:rsidRPr="00353EC2" w:rsidRDefault="0034014D" w:rsidP="0034014D">
            <w:pPr>
              <w:jc w:val="center"/>
              <w:rPr>
                <w:rFonts w:cs="Arial"/>
                <w:bCs/>
                <w:color w:val="000000"/>
                <w:sz w:val="18"/>
                <w:szCs w:val="18"/>
              </w:rPr>
            </w:pPr>
            <w:proofErr w:type="spellStart"/>
            <w:r w:rsidRPr="00353EC2">
              <w:rPr>
                <w:color w:val="000000"/>
                <w:sz w:val="18"/>
                <w:szCs w:val="18"/>
              </w:rPr>
              <w:t>Beurtei</w:t>
            </w:r>
            <w:r w:rsidR="002D4109" w:rsidRPr="00353EC2">
              <w:rPr>
                <w:color w:val="000000"/>
                <w:sz w:val="18"/>
                <w:szCs w:val="18"/>
              </w:rPr>
              <w:t>-</w:t>
            </w:r>
            <w:r w:rsidRPr="00353EC2">
              <w:rPr>
                <w:color w:val="000000"/>
                <w:sz w:val="18"/>
                <w:szCs w:val="18"/>
              </w:rPr>
              <w:t>lung</w:t>
            </w:r>
            <w:proofErr w:type="spellEnd"/>
            <w:r w:rsidRPr="00353EC2">
              <w:rPr>
                <w:color w:val="000000"/>
                <w:sz w:val="18"/>
                <w:szCs w:val="18"/>
              </w:rPr>
              <w:t xml:space="preserve"> des Pflanzen</w:t>
            </w:r>
            <w:r w:rsidR="002D4109" w:rsidRPr="00353EC2">
              <w:rPr>
                <w:color w:val="000000"/>
                <w:sz w:val="18"/>
                <w:szCs w:val="18"/>
              </w:rPr>
              <w:t>-</w:t>
            </w:r>
            <w:proofErr w:type="spellStart"/>
            <w:r w:rsidRPr="00353EC2">
              <w:rPr>
                <w:color w:val="000000"/>
                <w:sz w:val="18"/>
                <w:szCs w:val="18"/>
              </w:rPr>
              <w:t>sachver</w:t>
            </w:r>
            <w:proofErr w:type="spellEnd"/>
            <w:r w:rsidR="002D4109" w:rsidRPr="00353EC2">
              <w:rPr>
                <w:color w:val="000000"/>
                <w:sz w:val="18"/>
                <w:szCs w:val="18"/>
              </w:rPr>
              <w:t>-</w:t>
            </w:r>
            <w:r w:rsidRPr="00353EC2">
              <w:rPr>
                <w:color w:val="000000"/>
                <w:sz w:val="18"/>
                <w:szCs w:val="18"/>
              </w:rPr>
              <w:t>ständigen</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rsidR="0034014D" w:rsidRPr="00353EC2" w:rsidRDefault="0034014D" w:rsidP="0034014D">
            <w:pPr>
              <w:jc w:val="center"/>
              <w:rPr>
                <w:rFonts w:cs="Arial"/>
                <w:bCs/>
                <w:color w:val="000000"/>
                <w:sz w:val="18"/>
                <w:szCs w:val="18"/>
              </w:rPr>
            </w:pPr>
            <w:r w:rsidRPr="00353EC2">
              <w:rPr>
                <w:color w:val="000000"/>
                <w:sz w:val="18"/>
                <w:szCs w:val="18"/>
              </w:rPr>
              <w:t>Ab</w:t>
            </w:r>
            <w:r w:rsidR="00786B56" w:rsidRPr="00353EC2">
              <w:rPr>
                <w:color w:val="000000"/>
                <w:sz w:val="18"/>
                <w:szCs w:val="18"/>
              </w:rPr>
              <w:t>-</w:t>
            </w:r>
            <w:r w:rsidRPr="00353EC2">
              <w:rPr>
                <w:color w:val="000000"/>
                <w:sz w:val="18"/>
                <w:szCs w:val="18"/>
              </w:rPr>
              <w:t>stands</w:t>
            </w:r>
            <w:r w:rsidR="00353EC2">
              <w:rPr>
                <w:color w:val="000000"/>
                <w:sz w:val="18"/>
                <w:szCs w:val="18"/>
              </w:rPr>
              <w:t>-</w:t>
            </w:r>
            <w:r w:rsidRPr="00353EC2">
              <w:rPr>
                <w:color w:val="000000"/>
                <w:sz w:val="18"/>
                <w:szCs w:val="18"/>
              </w:rPr>
              <w:t>gleiche Stufe</w:t>
            </w:r>
          </w:p>
        </w:tc>
      </w:tr>
      <w:tr w:rsidR="0034014D" w:rsidRPr="00F22ADF" w:rsidTr="00872C6F">
        <w:trPr>
          <w:trHeight w:val="300"/>
        </w:trPr>
        <w:tc>
          <w:tcPr>
            <w:tcW w:w="1083" w:type="dxa"/>
            <w:vMerge w:val="restart"/>
            <w:tcBorders>
              <w:top w:val="nil"/>
              <w:left w:val="single" w:sz="4" w:space="0" w:color="auto"/>
              <w:bottom w:val="single" w:sz="4" w:space="0" w:color="auto"/>
              <w:right w:val="single" w:sz="4" w:space="0" w:color="auto"/>
            </w:tcBorders>
            <w:shd w:val="clear" w:color="000000" w:fill="F2F2F2"/>
            <w:vAlign w:val="center"/>
            <w:hideMark/>
          </w:tcPr>
          <w:p w:rsidR="0034014D" w:rsidRPr="00F44DA2" w:rsidRDefault="0034014D" w:rsidP="0034014D">
            <w:pPr>
              <w:jc w:val="center"/>
              <w:rPr>
                <w:rFonts w:cs="Arial"/>
                <w:b/>
                <w:bCs/>
                <w:color w:val="000000"/>
                <w:sz w:val="18"/>
                <w:szCs w:val="18"/>
              </w:rPr>
            </w:pPr>
            <w:r w:rsidRPr="00F44DA2">
              <w:rPr>
                <w:b/>
                <w:color w:val="000000"/>
                <w:sz w:val="18"/>
                <w:szCs w:val="18"/>
              </w:rPr>
              <w:t>Frankreich</w:t>
            </w:r>
          </w:p>
        </w:tc>
        <w:tc>
          <w:tcPr>
            <w:tcW w:w="897" w:type="dxa"/>
            <w:tcBorders>
              <w:top w:val="nil"/>
              <w:left w:val="nil"/>
              <w:bottom w:val="single" w:sz="4" w:space="0" w:color="auto"/>
              <w:right w:val="single" w:sz="4" w:space="0" w:color="auto"/>
            </w:tcBorders>
            <w:shd w:val="clear" w:color="000000" w:fill="F2F2F2"/>
            <w:vAlign w:val="center"/>
            <w:hideMark/>
          </w:tcPr>
          <w:p w:rsidR="0034014D" w:rsidRPr="00F44DA2" w:rsidRDefault="0034014D" w:rsidP="0034014D">
            <w:pPr>
              <w:jc w:val="center"/>
              <w:rPr>
                <w:rFonts w:cs="Arial"/>
                <w:b/>
                <w:bCs/>
                <w:color w:val="000000"/>
                <w:sz w:val="18"/>
                <w:szCs w:val="18"/>
              </w:rPr>
            </w:pPr>
            <w:r w:rsidRPr="00F44DA2">
              <w:rPr>
                <w:b/>
                <w:color w:val="000000"/>
                <w:sz w:val="18"/>
                <w:szCs w:val="18"/>
              </w:rPr>
              <w:t>Methode 1</w:t>
            </w:r>
          </w:p>
        </w:tc>
        <w:tc>
          <w:tcPr>
            <w:tcW w:w="5130" w:type="dxa"/>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rPr>
            </w:pPr>
            <w:r>
              <w:rPr>
                <w:color w:val="000000"/>
              </w:rPr>
              <w:t>Kombinierte Verwendung von Beispielssorten und einer Vergleichssammlung</w:t>
            </w:r>
          </w:p>
        </w:tc>
        <w:tc>
          <w:tcPr>
            <w:tcW w:w="900" w:type="dxa"/>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rPr>
            </w:pPr>
            <w:r>
              <w:rPr>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Pr>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Pr>
                <w:color w:val="000000"/>
              </w:rPr>
              <w:t> </w:t>
            </w:r>
          </w:p>
        </w:tc>
      </w:tr>
      <w:tr w:rsidR="0034014D" w:rsidRPr="00F22ADF" w:rsidTr="00872C6F">
        <w:trPr>
          <w:trHeight w:val="600"/>
        </w:trPr>
        <w:tc>
          <w:tcPr>
            <w:tcW w:w="1083" w:type="dxa"/>
            <w:vMerge/>
            <w:tcBorders>
              <w:top w:val="nil"/>
              <w:left w:val="single" w:sz="4" w:space="0" w:color="auto"/>
              <w:bottom w:val="single" w:sz="4" w:space="0" w:color="auto"/>
              <w:right w:val="single" w:sz="4" w:space="0" w:color="auto"/>
            </w:tcBorders>
            <w:vAlign w:val="center"/>
            <w:hideMark/>
          </w:tcPr>
          <w:p w:rsidR="0034014D" w:rsidRPr="00F44DA2" w:rsidRDefault="0034014D" w:rsidP="0034014D">
            <w:pPr>
              <w:rPr>
                <w:rFonts w:cs="Arial"/>
                <w:b/>
                <w:bCs/>
                <w:color w:val="000000"/>
                <w:sz w:val="18"/>
                <w:szCs w:val="18"/>
              </w:rPr>
            </w:pPr>
          </w:p>
        </w:tc>
        <w:tc>
          <w:tcPr>
            <w:tcW w:w="897" w:type="dxa"/>
            <w:tcBorders>
              <w:top w:val="nil"/>
              <w:left w:val="nil"/>
              <w:bottom w:val="single" w:sz="4" w:space="0" w:color="auto"/>
              <w:right w:val="single" w:sz="4" w:space="0" w:color="auto"/>
            </w:tcBorders>
            <w:shd w:val="clear" w:color="000000" w:fill="F2F2F2"/>
            <w:vAlign w:val="center"/>
            <w:hideMark/>
          </w:tcPr>
          <w:p w:rsidR="0034014D" w:rsidRPr="00F44DA2" w:rsidRDefault="0034014D" w:rsidP="0034014D">
            <w:pPr>
              <w:jc w:val="center"/>
              <w:rPr>
                <w:rFonts w:cs="Arial"/>
                <w:b/>
                <w:bCs/>
                <w:color w:val="000000"/>
                <w:sz w:val="18"/>
                <w:szCs w:val="18"/>
              </w:rPr>
            </w:pPr>
            <w:r w:rsidRPr="00F44DA2">
              <w:rPr>
                <w:b/>
                <w:color w:val="000000"/>
                <w:sz w:val="18"/>
                <w:szCs w:val="18"/>
              </w:rPr>
              <w:t>Methode 2</w:t>
            </w:r>
          </w:p>
        </w:tc>
        <w:tc>
          <w:tcPr>
            <w:tcW w:w="5130" w:type="dxa"/>
            <w:tcBorders>
              <w:top w:val="nil"/>
              <w:left w:val="nil"/>
              <w:bottom w:val="single" w:sz="4" w:space="0" w:color="auto"/>
              <w:right w:val="single" w:sz="4" w:space="0" w:color="auto"/>
            </w:tcBorders>
            <w:shd w:val="clear" w:color="auto" w:fill="auto"/>
            <w:vAlign w:val="center"/>
            <w:hideMark/>
          </w:tcPr>
          <w:p w:rsidR="0034014D" w:rsidRPr="00F22ADF" w:rsidRDefault="0034014D" w:rsidP="005D42F8">
            <w:pPr>
              <w:jc w:val="center"/>
              <w:rPr>
                <w:rFonts w:cs="Arial"/>
                <w:color w:val="000000"/>
              </w:rPr>
            </w:pPr>
            <w:r>
              <w:rPr>
                <w:color w:val="000000"/>
              </w:rPr>
              <w:t>Bereinigte Mittel</w:t>
            </w:r>
            <w:r w:rsidR="005D42F8">
              <w:rPr>
                <w:color w:val="000000"/>
              </w:rPr>
              <w:t>werte</w:t>
            </w:r>
            <w:r>
              <w:rPr>
                <w:color w:val="000000"/>
              </w:rPr>
              <w:t xml:space="preserve"> aus COY-Programm + über Beispielssorten kalibriertes Verfahren der linearen Regression </w:t>
            </w:r>
          </w:p>
        </w:tc>
        <w:tc>
          <w:tcPr>
            <w:tcW w:w="900" w:type="dxa"/>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rPr>
            </w:pPr>
            <w:r>
              <w:rPr>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Pr>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Pr>
                <w:color w:val="000000"/>
              </w:rPr>
              <w:t> </w:t>
            </w:r>
          </w:p>
        </w:tc>
      </w:tr>
      <w:tr w:rsidR="0034014D" w:rsidRPr="00F22ADF" w:rsidTr="0034014D">
        <w:trPr>
          <w:trHeight w:val="1049"/>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4014D" w:rsidRPr="00F44DA2" w:rsidRDefault="0034014D" w:rsidP="0034014D">
            <w:pPr>
              <w:jc w:val="center"/>
              <w:rPr>
                <w:rFonts w:cs="Arial"/>
                <w:b/>
                <w:bCs/>
                <w:color w:val="000000"/>
                <w:sz w:val="18"/>
                <w:szCs w:val="18"/>
              </w:rPr>
            </w:pPr>
            <w:r w:rsidRPr="00F44DA2">
              <w:rPr>
                <w:b/>
                <w:color w:val="000000"/>
                <w:sz w:val="18"/>
                <w:szCs w:val="18"/>
              </w:rPr>
              <w:t>Italien</w:t>
            </w:r>
          </w:p>
        </w:tc>
        <w:tc>
          <w:tcPr>
            <w:tcW w:w="5130" w:type="dxa"/>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rPr>
            </w:pPr>
            <w:r>
              <w:rPr>
                <w:color w:val="000000"/>
              </w:rPr>
              <w:t>Durchschnittlicher Bereich historischer Mittelwerte + als „Vergleichspunkt“ verwendeter Median + Kalibrierung mit Beurteilung des Pflanzensachverständigen und Beispielssorten</w:t>
            </w:r>
          </w:p>
        </w:tc>
        <w:tc>
          <w:tcPr>
            <w:tcW w:w="90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Pr>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Pr>
                <w:color w:val="000000"/>
              </w:rPr>
              <w:t>x</w:t>
            </w:r>
          </w:p>
        </w:tc>
        <w:tc>
          <w:tcPr>
            <w:tcW w:w="81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Pr>
                <w:color w:val="000000"/>
              </w:rPr>
              <w:t>x</w:t>
            </w:r>
          </w:p>
        </w:tc>
      </w:tr>
      <w:tr w:rsidR="0034014D" w:rsidRPr="00F22ADF" w:rsidTr="0034014D">
        <w:trPr>
          <w:trHeight w:val="600"/>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4014D" w:rsidRPr="00F44DA2" w:rsidRDefault="0034014D" w:rsidP="0034014D">
            <w:pPr>
              <w:jc w:val="center"/>
              <w:rPr>
                <w:rFonts w:cs="Arial"/>
                <w:b/>
                <w:bCs/>
                <w:color w:val="000000"/>
                <w:sz w:val="18"/>
                <w:szCs w:val="18"/>
              </w:rPr>
            </w:pPr>
            <w:r w:rsidRPr="00F44DA2">
              <w:rPr>
                <w:b/>
                <w:color w:val="000000"/>
                <w:sz w:val="18"/>
                <w:szCs w:val="18"/>
              </w:rPr>
              <w:t>Deutschland</w:t>
            </w:r>
          </w:p>
        </w:tc>
        <w:tc>
          <w:tcPr>
            <w:tcW w:w="5130" w:type="dxa"/>
            <w:tcBorders>
              <w:top w:val="nil"/>
              <w:left w:val="nil"/>
              <w:bottom w:val="single" w:sz="4" w:space="0" w:color="auto"/>
              <w:right w:val="single" w:sz="4" w:space="0" w:color="auto"/>
            </w:tcBorders>
            <w:shd w:val="clear" w:color="auto" w:fill="auto"/>
            <w:vAlign w:val="center"/>
            <w:hideMark/>
          </w:tcPr>
          <w:p w:rsidR="0034014D" w:rsidRPr="00F22ADF" w:rsidRDefault="0034014D" w:rsidP="005D42F8">
            <w:pPr>
              <w:jc w:val="center"/>
              <w:rPr>
                <w:rFonts w:cs="Arial"/>
                <w:color w:val="000000"/>
              </w:rPr>
            </w:pPr>
            <w:r>
              <w:rPr>
                <w:color w:val="000000"/>
              </w:rPr>
              <w:t>Bereinigte Mittelwert</w:t>
            </w:r>
            <w:r w:rsidR="005D42F8">
              <w:rPr>
                <w:color w:val="000000"/>
              </w:rPr>
              <w:t>e aus</w:t>
            </w:r>
            <w:r>
              <w:rPr>
                <w:color w:val="000000"/>
              </w:rPr>
              <w:t xml:space="preserve"> COY-Programm + Einteilung gemä</w:t>
            </w:r>
            <w:r w:rsidR="00A5122F">
              <w:rPr>
                <w:color w:val="000000"/>
              </w:rPr>
              <w:t>ß</w:t>
            </w:r>
            <w:r>
              <w:rPr>
                <w:color w:val="000000"/>
              </w:rPr>
              <w:t xml:space="preserve"> Beispielssorten und Beurteilung des Pflanzensachverständigen</w:t>
            </w:r>
          </w:p>
        </w:tc>
        <w:tc>
          <w:tcPr>
            <w:tcW w:w="900" w:type="dxa"/>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rPr>
            </w:pPr>
            <w:r>
              <w:rPr>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Pr>
                <w:color w:val="000000"/>
              </w:rPr>
              <w:t>x</w:t>
            </w:r>
          </w:p>
        </w:tc>
        <w:tc>
          <w:tcPr>
            <w:tcW w:w="81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Pr>
                <w:color w:val="000000"/>
              </w:rPr>
              <w:t> </w:t>
            </w:r>
          </w:p>
        </w:tc>
      </w:tr>
      <w:tr w:rsidR="0034014D" w:rsidRPr="00F22ADF" w:rsidTr="0034014D">
        <w:trPr>
          <w:trHeight w:val="600"/>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4014D" w:rsidRPr="00F44DA2" w:rsidRDefault="0034014D" w:rsidP="0034014D">
            <w:pPr>
              <w:jc w:val="center"/>
              <w:rPr>
                <w:rFonts w:cs="Arial"/>
                <w:b/>
                <w:bCs/>
                <w:color w:val="000000"/>
                <w:sz w:val="18"/>
                <w:szCs w:val="18"/>
              </w:rPr>
            </w:pPr>
            <w:r w:rsidRPr="00F44DA2">
              <w:rPr>
                <w:b/>
                <w:color w:val="000000"/>
                <w:sz w:val="18"/>
                <w:szCs w:val="18"/>
              </w:rPr>
              <w:t>Japan</w:t>
            </w:r>
          </w:p>
        </w:tc>
        <w:tc>
          <w:tcPr>
            <w:tcW w:w="5130" w:type="dxa"/>
            <w:tcBorders>
              <w:top w:val="nil"/>
              <w:left w:val="nil"/>
              <w:bottom w:val="single" w:sz="4" w:space="0" w:color="auto"/>
              <w:right w:val="single" w:sz="4" w:space="0" w:color="auto"/>
            </w:tcBorders>
            <w:shd w:val="clear" w:color="auto" w:fill="auto"/>
            <w:vAlign w:val="center"/>
            <w:hideMark/>
          </w:tcPr>
          <w:p w:rsidR="0034014D" w:rsidRPr="00F22ADF" w:rsidRDefault="0034014D" w:rsidP="005D42F8">
            <w:pPr>
              <w:jc w:val="center"/>
              <w:rPr>
                <w:rFonts w:cs="Arial"/>
                <w:color w:val="000000"/>
              </w:rPr>
            </w:pPr>
            <w:r>
              <w:rPr>
                <w:color w:val="000000"/>
              </w:rPr>
              <w:t xml:space="preserve">Bereinigte umfassende Bewertungstabelle (FAT): Stufen </w:t>
            </w:r>
            <w:r w:rsidR="005D42F8">
              <w:rPr>
                <w:color w:val="000000"/>
              </w:rPr>
              <w:t>werden</w:t>
            </w:r>
            <w:r>
              <w:rPr>
                <w:color w:val="000000"/>
              </w:rPr>
              <w:t xml:space="preserve"> mit historischen Daten von Beispielssorten</w:t>
            </w:r>
            <w:r w:rsidR="005D42F8">
              <w:rPr>
                <w:color w:val="000000"/>
              </w:rPr>
              <w:t xml:space="preserve"> festgelegt</w:t>
            </w:r>
          </w:p>
        </w:tc>
        <w:tc>
          <w:tcPr>
            <w:tcW w:w="900" w:type="dxa"/>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rPr>
            </w:pPr>
            <w:r>
              <w:rPr>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Pr>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Pr>
                <w:color w:val="000000"/>
              </w:rPr>
              <w:t>x</w:t>
            </w:r>
          </w:p>
        </w:tc>
      </w:tr>
      <w:tr w:rsidR="0034014D" w:rsidRPr="00F22ADF" w:rsidTr="00872C6F">
        <w:trPr>
          <w:trHeight w:val="930"/>
        </w:trPr>
        <w:tc>
          <w:tcPr>
            <w:tcW w:w="1083" w:type="dxa"/>
            <w:vMerge w:val="restart"/>
            <w:tcBorders>
              <w:top w:val="nil"/>
              <w:left w:val="single" w:sz="4" w:space="0" w:color="auto"/>
              <w:bottom w:val="single" w:sz="4" w:space="0" w:color="auto"/>
              <w:right w:val="single" w:sz="4" w:space="0" w:color="auto"/>
            </w:tcBorders>
            <w:shd w:val="clear" w:color="000000" w:fill="F2F2F2"/>
            <w:vAlign w:val="center"/>
            <w:hideMark/>
          </w:tcPr>
          <w:p w:rsidR="0034014D" w:rsidRPr="00F44DA2" w:rsidRDefault="002D4109" w:rsidP="002D4109">
            <w:pPr>
              <w:jc w:val="center"/>
              <w:rPr>
                <w:rFonts w:cs="Arial"/>
                <w:b/>
                <w:bCs/>
                <w:color w:val="000000"/>
                <w:sz w:val="18"/>
                <w:szCs w:val="18"/>
              </w:rPr>
            </w:pPr>
            <w:r>
              <w:rPr>
                <w:b/>
                <w:color w:val="000000"/>
                <w:sz w:val="18"/>
                <w:szCs w:val="18"/>
              </w:rPr>
              <w:t>UK</w:t>
            </w:r>
          </w:p>
        </w:tc>
        <w:tc>
          <w:tcPr>
            <w:tcW w:w="897" w:type="dxa"/>
            <w:tcBorders>
              <w:top w:val="nil"/>
              <w:left w:val="nil"/>
              <w:bottom w:val="single" w:sz="4" w:space="0" w:color="auto"/>
              <w:right w:val="single" w:sz="4" w:space="0" w:color="auto"/>
            </w:tcBorders>
            <w:shd w:val="clear" w:color="000000" w:fill="F2F2F2"/>
            <w:vAlign w:val="center"/>
            <w:hideMark/>
          </w:tcPr>
          <w:p w:rsidR="0034014D" w:rsidRPr="00F44DA2" w:rsidRDefault="0034014D" w:rsidP="0034014D">
            <w:pPr>
              <w:jc w:val="center"/>
              <w:rPr>
                <w:rFonts w:cs="Arial"/>
                <w:b/>
                <w:bCs/>
                <w:color w:val="000000"/>
                <w:sz w:val="18"/>
                <w:szCs w:val="18"/>
              </w:rPr>
            </w:pPr>
            <w:r w:rsidRPr="00F44DA2">
              <w:rPr>
                <w:b/>
                <w:color w:val="000000"/>
                <w:sz w:val="18"/>
                <w:szCs w:val="18"/>
              </w:rPr>
              <w:t>Methode 1</w:t>
            </w:r>
          </w:p>
        </w:tc>
        <w:tc>
          <w:tcPr>
            <w:tcW w:w="5130" w:type="dxa"/>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rPr>
            </w:pPr>
            <w:r>
              <w:rPr>
                <w:color w:val="000000"/>
              </w:rPr>
              <w:t>Ausprägungsbereich des Mittelwerts über die Jahre der Vergleichssortensammlung (für die letzten 10 Jahre) wird in abstandgleiche Stufen aufgeteilt</w:t>
            </w:r>
          </w:p>
        </w:tc>
        <w:tc>
          <w:tcPr>
            <w:tcW w:w="90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Pr>
                <w:color w:val="000000"/>
              </w:rPr>
              <w:t> </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Pr>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Pr>
                <w:color w:val="000000"/>
              </w:rPr>
              <w:t>x</w:t>
            </w:r>
          </w:p>
        </w:tc>
      </w:tr>
      <w:tr w:rsidR="0034014D" w:rsidRPr="00F22ADF" w:rsidTr="00872C6F">
        <w:trPr>
          <w:trHeight w:val="600"/>
        </w:trPr>
        <w:tc>
          <w:tcPr>
            <w:tcW w:w="1083" w:type="dxa"/>
            <w:vMerge/>
            <w:tcBorders>
              <w:top w:val="nil"/>
              <w:left w:val="single" w:sz="4" w:space="0" w:color="auto"/>
              <w:bottom w:val="single" w:sz="4" w:space="0" w:color="auto"/>
              <w:right w:val="single" w:sz="4" w:space="0" w:color="auto"/>
            </w:tcBorders>
            <w:vAlign w:val="center"/>
            <w:hideMark/>
          </w:tcPr>
          <w:p w:rsidR="0034014D" w:rsidRPr="00F44DA2" w:rsidRDefault="0034014D" w:rsidP="0034014D">
            <w:pPr>
              <w:rPr>
                <w:rFonts w:cs="Arial"/>
                <w:b/>
                <w:bCs/>
                <w:color w:val="000000"/>
                <w:sz w:val="18"/>
                <w:szCs w:val="18"/>
              </w:rPr>
            </w:pPr>
          </w:p>
        </w:tc>
        <w:tc>
          <w:tcPr>
            <w:tcW w:w="897" w:type="dxa"/>
            <w:tcBorders>
              <w:top w:val="nil"/>
              <w:left w:val="nil"/>
              <w:bottom w:val="single" w:sz="4" w:space="0" w:color="auto"/>
              <w:right w:val="single" w:sz="4" w:space="0" w:color="auto"/>
            </w:tcBorders>
            <w:shd w:val="clear" w:color="000000" w:fill="F2F2F2"/>
            <w:vAlign w:val="center"/>
            <w:hideMark/>
          </w:tcPr>
          <w:p w:rsidR="0034014D" w:rsidRPr="00F44DA2" w:rsidRDefault="0034014D" w:rsidP="0034014D">
            <w:pPr>
              <w:jc w:val="center"/>
              <w:rPr>
                <w:rFonts w:cs="Arial"/>
                <w:b/>
                <w:bCs/>
                <w:color w:val="000000"/>
                <w:sz w:val="18"/>
                <w:szCs w:val="18"/>
              </w:rPr>
            </w:pPr>
            <w:r w:rsidRPr="00F44DA2">
              <w:rPr>
                <w:b/>
                <w:color w:val="000000"/>
                <w:sz w:val="18"/>
                <w:szCs w:val="18"/>
              </w:rPr>
              <w:t>Methode 2</w:t>
            </w:r>
          </w:p>
        </w:tc>
        <w:tc>
          <w:tcPr>
            <w:tcW w:w="5130" w:type="dxa"/>
            <w:tcBorders>
              <w:top w:val="nil"/>
              <w:left w:val="nil"/>
              <w:bottom w:val="single" w:sz="4" w:space="0" w:color="auto"/>
              <w:right w:val="single" w:sz="4" w:space="0" w:color="auto"/>
            </w:tcBorders>
            <w:shd w:val="clear" w:color="auto" w:fill="auto"/>
            <w:vAlign w:val="center"/>
            <w:hideMark/>
          </w:tcPr>
          <w:p w:rsidR="0034014D" w:rsidRPr="00F22ADF" w:rsidRDefault="0034014D" w:rsidP="003A256F">
            <w:pPr>
              <w:jc w:val="center"/>
              <w:rPr>
                <w:rFonts w:cs="Arial"/>
                <w:color w:val="000000"/>
              </w:rPr>
            </w:pPr>
            <w:r>
              <w:rPr>
                <w:color w:val="000000"/>
              </w:rPr>
              <w:t>Pflanzensachverständige bestimmen Sorten zur Eingrenzung, deren Mittelwerte über die Jahre für die Eingrenzung der jeweiligen Stufen verwendet w</w:t>
            </w:r>
            <w:r w:rsidR="003A256F">
              <w:rPr>
                <w:color w:val="000000"/>
              </w:rPr>
              <w:t>erden</w:t>
            </w:r>
            <w:r>
              <w:rPr>
                <w:color w:val="000000"/>
              </w:rPr>
              <w:t>.</w:t>
            </w:r>
          </w:p>
        </w:tc>
        <w:tc>
          <w:tcPr>
            <w:tcW w:w="900" w:type="dxa"/>
            <w:tcBorders>
              <w:top w:val="nil"/>
              <w:left w:val="nil"/>
              <w:bottom w:val="single" w:sz="4" w:space="0" w:color="auto"/>
              <w:right w:val="single" w:sz="4" w:space="0" w:color="auto"/>
            </w:tcBorders>
            <w:shd w:val="clear" w:color="auto" w:fill="auto"/>
            <w:noWrap/>
            <w:vAlign w:val="bottom"/>
            <w:hideMark/>
          </w:tcPr>
          <w:p w:rsidR="0034014D" w:rsidRPr="00F22ADF" w:rsidRDefault="0034014D" w:rsidP="0034014D">
            <w:pPr>
              <w:rPr>
                <w:rFonts w:cs="Arial"/>
                <w:color w:val="000000"/>
              </w:rPr>
            </w:pPr>
            <w:r>
              <w:rPr>
                <w:color w:val="000000"/>
              </w:rPr>
              <w:t> </w:t>
            </w:r>
          </w:p>
        </w:tc>
        <w:tc>
          <w:tcPr>
            <w:tcW w:w="990" w:type="dxa"/>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rPr>
            </w:pPr>
            <w:r>
              <w:rPr>
                <w:color w:val="000000"/>
              </w:rPr>
              <w:t>x</w:t>
            </w:r>
          </w:p>
        </w:tc>
        <w:tc>
          <w:tcPr>
            <w:tcW w:w="810" w:type="dxa"/>
            <w:tcBorders>
              <w:top w:val="nil"/>
              <w:left w:val="nil"/>
              <w:bottom w:val="single" w:sz="4" w:space="0" w:color="auto"/>
              <w:right w:val="single" w:sz="4" w:space="0" w:color="auto"/>
            </w:tcBorders>
            <w:shd w:val="clear" w:color="auto" w:fill="auto"/>
            <w:noWrap/>
            <w:vAlign w:val="bottom"/>
            <w:hideMark/>
          </w:tcPr>
          <w:p w:rsidR="0034014D" w:rsidRPr="00F22ADF" w:rsidRDefault="0034014D" w:rsidP="0034014D">
            <w:pPr>
              <w:rPr>
                <w:rFonts w:cs="Arial"/>
                <w:color w:val="000000"/>
              </w:rPr>
            </w:pPr>
            <w:r>
              <w:rPr>
                <w:color w:val="000000"/>
              </w:rPr>
              <w:t> </w:t>
            </w:r>
          </w:p>
        </w:tc>
      </w:tr>
    </w:tbl>
    <w:p w:rsidR="0034014D" w:rsidRPr="00F22ADF" w:rsidRDefault="0034014D" w:rsidP="00872C6F">
      <w:pPr>
        <w:contextualSpacing/>
        <w:jc w:val="left"/>
        <w:rPr>
          <w:rFonts w:cs="Arial"/>
        </w:rPr>
      </w:pPr>
    </w:p>
    <w:p w:rsidR="00795E5C" w:rsidRPr="00522480" w:rsidRDefault="00795E5C" w:rsidP="00795E5C">
      <w:pPr>
        <w:pStyle w:val="ListParagraph"/>
        <w:numPr>
          <w:ilvl w:val="0"/>
          <w:numId w:val="7"/>
        </w:numPr>
        <w:ind w:left="0" w:firstLine="0"/>
        <w:rPr>
          <w:rFonts w:cs="Arial"/>
        </w:rPr>
      </w:pPr>
      <w:r>
        <w:t xml:space="preserve">Zunächst ist anzumerken, </w:t>
      </w:r>
      <w:proofErr w:type="spellStart"/>
      <w:r>
        <w:t>da</w:t>
      </w:r>
      <w:r w:rsidR="00A5122F">
        <w:t>ß</w:t>
      </w:r>
      <w:proofErr w:type="spellEnd"/>
      <w:r>
        <w:t xml:space="preserve"> alle Verbandsmitglieder, die den praktischen Versuch durchgeführt haben, bei der Notenvergabe Beispielssorten verwenden. Insbesondere die von Japan verwendete Methode sowie die Methode 2 Frankreichs beziehen sich direkt auf UPOV-Beispielssorten (oder andere eigene Beispielssorten), wohingegen </w:t>
      </w:r>
      <w:r w:rsidR="005D42F8">
        <w:t>bei den</w:t>
      </w:r>
      <w:r>
        <w:t xml:space="preserve"> Methoden Deutschlands und Japans von den Pflanzensachverständigen </w:t>
      </w:r>
      <w:r w:rsidR="005D42F8">
        <w:t xml:space="preserve">UPOV-Beispielssorten </w:t>
      </w:r>
      <w:r>
        <w:t>zur e</w:t>
      </w:r>
      <w:r w:rsidR="005D42F8">
        <w:t>ndgültigen Kalibrierung angewendet werden</w:t>
      </w:r>
      <w:r>
        <w:t>.</w:t>
      </w:r>
    </w:p>
    <w:p w:rsidR="00795E5C" w:rsidRPr="00F22ADF" w:rsidRDefault="00795E5C" w:rsidP="00795E5C">
      <w:pPr>
        <w:contextualSpacing/>
        <w:jc w:val="left"/>
        <w:rPr>
          <w:rFonts w:cs="Arial"/>
        </w:rPr>
      </w:pPr>
    </w:p>
    <w:p w:rsidR="00795E5C" w:rsidRPr="00522480" w:rsidRDefault="00795E5C" w:rsidP="00795E5C">
      <w:pPr>
        <w:pStyle w:val="ListParagraph"/>
        <w:numPr>
          <w:ilvl w:val="0"/>
          <w:numId w:val="7"/>
        </w:numPr>
        <w:ind w:left="0" w:firstLine="0"/>
        <w:rPr>
          <w:rFonts w:cs="Arial"/>
        </w:rPr>
      </w:pPr>
      <w:r>
        <w:t>Italien, Japan und das Vereinigte Königreich (Methode 1) teilen zur Notenvergabe den gesamten Ausprägungsbereich des Merkmals der Vergleichssorten in abstandsgleiche Stufen</w:t>
      </w:r>
      <w:r w:rsidR="005D42F8">
        <w:t xml:space="preserve"> ein und Italien und Japan bereinig</w:t>
      </w:r>
      <w:r>
        <w:t>en jede Stufe gemäß der Beurteilung des Pflanzensachverständigen oder Beispielssorten.</w:t>
      </w:r>
    </w:p>
    <w:p w:rsidR="00795E5C" w:rsidRPr="00F22ADF" w:rsidRDefault="00795E5C" w:rsidP="00795E5C">
      <w:pPr>
        <w:contextualSpacing/>
        <w:rPr>
          <w:rFonts w:cs="Arial"/>
          <w:u w:val="single"/>
        </w:rPr>
      </w:pPr>
    </w:p>
    <w:p w:rsidR="00795E5C" w:rsidRPr="00F22ADF" w:rsidRDefault="00795E5C" w:rsidP="00795E5C">
      <w:pPr>
        <w:keepNext/>
        <w:contextualSpacing/>
        <w:rPr>
          <w:rFonts w:cs="Arial"/>
          <w:u w:val="single"/>
        </w:rPr>
      </w:pPr>
      <w:r>
        <w:rPr>
          <w:u w:val="single"/>
        </w:rPr>
        <w:t>Ergebnisse nach Methode</w:t>
      </w:r>
    </w:p>
    <w:p w:rsidR="00795E5C" w:rsidRPr="00F22ADF" w:rsidRDefault="00795E5C" w:rsidP="00795E5C">
      <w:pPr>
        <w:keepNext/>
        <w:contextualSpacing/>
        <w:rPr>
          <w:rFonts w:cs="Arial"/>
        </w:rPr>
      </w:pPr>
    </w:p>
    <w:p w:rsidR="00795E5C" w:rsidRPr="00872C6F" w:rsidRDefault="00795E5C" w:rsidP="00795E5C">
      <w:pPr>
        <w:pStyle w:val="ListParagraph"/>
        <w:numPr>
          <w:ilvl w:val="0"/>
          <w:numId w:val="7"/>
        </w:numPr>
        <w:ind w:left="0" w:firstLine="0"/>
        <w:jc w:val="left"/>
        <w:rPr>
          <w:rFonts w:cs="Arial"/>
        </w:rPr>
      </w:pPr>
      <w:r>
        <w:t>Die nachstehende Tabelle zeigt die Noten, die den 31 Kandidatensorten mit den jeweiligen Methoden zugewiesen wurden.</w:t>
      </w:r>
    </w:p>
    <w:p w:rsidR="00872C6F" w:rsidRPr="00872C6F" w:rsidRDefault="00872C6F" w:rsidP="00872C6F"/>
    <w:tbl>
      <w:tblPr>
        <w:tblW w:w="0" w:type="auto"/>
        <w:tblInd w:w="55" w:type="dxa"/>
        <w:tblCellMar>
          <w:left w:w="70" w:type="dxa"/>
          <w:right w:w="70" w:type="dxa"/>
        </w:tblCellMar>
        <w:tblLook w:val="04A0" w:firstRow="1" w:lastRow="0" w:firstColumn="1" w:lastColumn="0" w:noHBand="0" w:noVBand="1"/>
      </w:tblPr>
      <w:tblGrid>
        <w:gridCol w:w="1777"/>
        <w:gridCol w:w="603"/>
        <w:gridCol w:w="998"/>
        <w:gridCol w:w="998"/>
        <w:gridCol w:w="616"/>
        <w:gridCol w:w="1126"/>
        <w:gridCol w:w="628"/>
        <w:gridCol w:w="824"/>
        <w:gridCol w:w="824"/>
        <w:gridCol w:w="1330"/>
      </w:tblGrid>
      <w:tr w:rsidR="0034014D" w:rsidRPr="00F22ADF" w:rsidTr="0034014D">
        <w:trPr>
          <w:trHeight w:val="450"/>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34014D" w:rsidRPr="00F22ADF" w:rsidRDefault="0034014D" w:rsidP="0034014D">
            <w:pPr>
              <w:jc w:val="center"/>
              <w:rPr>
                <w:rFonts w:cs="Arial"/>
                <w:b/>
                <w:bCs/>
                <w:color w:val="000000"/>
                <w:sz w:val="16"/>
                <w:szCs w:val="16"/>
              </w:rPr>
            </w:pPr>
            <w:r>
              <w:rPr>
                <w:b/>
                <w:color w:val="000000"/>
                <w:sz w:val="16"/>
              </w:rPr>
              <w:t>Sorte</w:t>
            </w:r>
          </w:p>
        </w:tc>
        <w:tc>
          <w:tcPr>
            <w:tcW w:w="0" w:type="auto"/>
            <w:tcBorders>
              <w:top w:val="single" w:sz="4" w:space="0" w:color="auto"/>
              <w:left w:val="nil"/>
              <w:bottom w:val="single" w:sz="4" w:space="0" w:color="auto"/>
              <w:right w:val="single" w:sz="4" w:space="0" w:color="auto"/>
            </w:tcBorders>
            <w:shd w:val="clear" w:color="000000" w:fill="F2F2F2"/>
            <w:vAlign w:val="center"/>
          </w:tcPr>
          <w:p w:rsidR="0034014D" w:rsidRPr="00F22ADF" w:rsidRDefault="0034014D" w:rsidP="005D42F8">
            <w:pPr>
              <w:jc w:val="center"/>
              <w:rPr>
                <w:rFonts w:cs="Arial"/>
                <w:b/>
                <w:bCs/>
                <w:color w:val="000000"/>
                <w:sz w:val="16"/>
                <w:szCs w:val="16"/>
              </w:rPr>
            </w:pPr>
            <w:r>
              <w:rPr>
                <w:b/>
                <w:color w:val="000000"/>
                <w:sz w:val="16"/>
              </w:rPr>
              <w:t>Mittel über die Jahre</w:t>
            </w:r>
          </w:p>
        </w:tc>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Pr>
                <w:b/>
                <w:color w:val="000000"/>
                <w:sz w:val="16"/>
              </w:rPr>
              <w:t>Note Frankreich Methode 1</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Pr>
                <w:b/>
                <w:color w:val="000000"/>
                <w:sz w:val="16"/>
              </w:rPr>
              <w:t>Note Frankreich Methode 2</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Pr>
                <w:b/>
                <w:color w:val="000000"/>
                <w:sz w:val="16"/>
              </w:rPr>
              <w:t>Note Italien</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Pr>
                <w:b/>
                <w:color w:val="000000"/>
                <w:sz w:val="16"/>
              </w:rPr>
              <w:t>Note Deutschland 2012</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Pr>
                <w:b/>
                <w:color w:val="000000"/>
                <w:sz w:val="16"/>
              </w:rPr>
              <w:t>Note Japan 2012</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Pr>
                <w:b/>
                <w:color w:val="000000"/>
                <w:sz w:val="16"/>
              </w:rPr>
              <w:t>Note UK Methode 1</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34014D" w:rsidRPr="00F22ADF" w:rsidRDefault="0034014D" w:rsidP="0034014D">
            <w:pPr>
              <w:jc w:val="center"/>
              <w:rPr>
                <w:rFonts w:cs="Arial"/>
                <w:b/>
                <w:bCs/>
                <w:color w:val="000000"/>
                <w:sz w:val="16"/>
                <w:szCs w:val="16"/>
              </w:rPr>
            </w:pPr>
            <w:r>
              <w:rPr>
                <w:b/>
                <w:color w:val="000000"/>
                <w:sz w:val="16"/>
              </w:rPr>
              <w:t>Note UK Methode 2</w:t>
            </w:r>
          </w:p>
        </w:tc>
        <w:tc>
          <w:tcPr>
            <w:tcW w:w="0" w:type="auto"/>
            <w:tcBorders>
              <w:top w:val="single" w:sz="8" w:space="0" w:color="auto"/>
              <w:left w:val="nil"/>
              <w:bottom w:val="nil"/>
              <w:right w:val="single" w:sz="8" w:space="0" w:color="auto"/>
            </w:tcBorders>
            <w:shd w:val="clear" w:color="000000" w:fill="F2F2F2"/>
            <w:vAlign w:val="center"/>
            <w:hideMark/>
          </w:tcPr>
          <w:p w:rsidR="0034014D" w:rsidRPr="00F22ADF" w:rsidRDefault="0034014D" w:rsidP="00795E5C">
            <w:pPr>
              <w:jc w:val="center"/>
              <w:rPr>
                <w:rFonts w:cs="Arial"/>
                <w:b/>
                <w:bCs/>
                <w:i/>
                <w:iCs/>
                <w:color w:val="000000"/>
                <w:sz w:val="16"/>
                <w:szCs w:val="16"/>
              </w:rPr>
            </w:pPr>
            <w:r>
              <w:rPr>
                <w:b/>
                <w:i/>
                <w:color w:val="000000"/>
                <w:sz w:val="16"/>
              </w:rPr>
              <w:t>Durchschnitts</w:t>
            </w:r>
            <w:r w:rsidR="00786B56">
              <w:rPr>
                <w:b/>
                <w:i/>
                <w:color w:val="000000"/>
                <w:sz w:val="16"/>
              </w:rPr>
              <w:t xml:space="preserve">- </w:t>
            </w:r>
            <w:proofErr w:type="spellStart"/>
            <w:r>
              <w:rPr>
                <w:b/>
                <w:i/>
                <w:color w:val="000000"/>
                <w:sz w:val="16"/>
              </w:rPr>
              <w:t>note</w:t>
            </w:r>
            <w:proofErr w:type="spellEnd"/>
            <w:r>
              <w:rPr>
                <w:b/>
                <w:i/>
                <w:color w:val="000000"/>
                <w:sz w:val="16"/>
              </w:rPr>
              <w:t xml:space="preserve"> </w:t>
            </w:r>
            <w:r w:rsidR="00795E5C">
              <w:rPr>
                <w:b/>
                <w:i/>
                <w:color w:val="000000"/>
                <w:sz w:val="16"/>
              </w:rPr>
              <w:t xml:space="preserve">entsprechend </w:t>
            </w:r>
            <w:r>
              <w:rPr>
                <w:b/>
                <w:i/>
                <w:color w:val="000000"/>
                <w:sz w:val="16"/>
              </w:rPr>
              <w:t>Sorte</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262</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381,7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1</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1,1</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287</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405,7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1,6</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263</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400,7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1,7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284</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413,4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2</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283</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437,1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2,4</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288</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478,1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3,3</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275</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512,2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3,6</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290</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489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3,7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289</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490,4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3,7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303</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505,6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3,7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269</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516,2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3,7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297</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518,8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4</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302</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524,6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4,2</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277</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544,1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4,3</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274</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550,2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4,3</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228</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663,5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6</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5,9</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270</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693,8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6,4</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293</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706,6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6</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6,7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267</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723,8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6,9</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295</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733,3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7</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268</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733,1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7,2</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273</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739,9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7,4</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300</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756,6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7,5</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299</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769,2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7,5</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291</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760,5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7,5</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292</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741,3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7,5</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272</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760,6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7,6</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294</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763,7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7,8</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298</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807,5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8,5</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301</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840,3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8,8</w:t>
            </w:r>
          </w:p>
        </w:tc>
      </w:tr>
      <w:tr w:rsidR="0034014D" w:rsidRPr="00F22ADF" w:rsidTr="0034014D">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Sorte 296</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color w:val="000000"/>
                <w:sz w:val="16"/>
                <w:szCs w:val="16"/>
              </w:rPr>
            </w:pPr>
            <w:r>
              <w:rPr>
                <w:color w:val="000000"/>
                <w:sz w:val="16"/>
              </w:rPr>
              <w:t>839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8,8</w:t>
            </w:r>
          </w:p>
        </w:tc>
      </w:tr>
      <w:tr w:rsidR="0034014D" w:rsidRPr="00F22ADF" w:rsidTr="0034014D">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4D" w:rsidRPr="00F22ADF" w:rsidRDefault="0034014D" w:rsidP="005D42F8">
            <w:pPr>
              <w:jc w:val="center"/>
              <w:rPr>
                <w:rFonts w:cs="Arial"/>
                <w:b/>
                <w:bCs/>
                <w:i/>
                <w:iCs/>
                <w:color w:val="000000"/>
                <w:sz w:val="16"/>
                <w:szCs w:val="16"/>
              </w:rPr>
            </w:pPr>
            <w:r>
              <w:rPr>
                <w:b/>
                <w:i/>
                <w:color w:val="000000"/>
                <w:sz w:val="16"/>
              </w:rPr>
              <w:t xml:space="preserve">Mittel </w:t>
            </w:r>
            <w:r w:rsidR="005D42F8">
              <w:rPr>
                <w:b/>
                <w:i/>
                <w:color w:val="000000"/>
                <w:sz w:val="16"/>
              </w:rPr>
              <w:t>entsprechend</w:t>
            </w:r>
            <w:r>
              <w:rPr>
                <w:b/>
                <w:i/>
                <w:color w:val="000000"/>
                <w:sz w:val="16"/>
              </w:rPr>
              <w:t xml:space="preserve"> Methode</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b/>
                <w:bCs/>
                <w:i/>
                <w:iCs/>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6,1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5,4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4,3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5,4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5,2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5,3</w:t>
            </w:r>
          </w:p>
        </w:tc>
        <w:tc>
          <w:tcPr>
            <w:tcW w:w="0" w:type="auto"/>
            <w:tcBorders>
              <w:top w:val="nil"/>
              <w:left w:val="nil"/>
              <w:bottom w:val="nil"/>
              <w:right w:val="nil"/>
            </w:tcBorders>
            <w:shd w:val="clear" w:color="auto" w:fill="auto"/>
            <w:noWrap/>
            <w:vAlign w:val="center"/>
            <w:hideMark/>
          </w:tcPr>
          <w:p w:rsidR="0034014D" w:rsidRPr="00F22ADF" w:rsidRDefault="0034014D" w:rsidP="0034014D">
            <w:pPr>
              <w:jc w:val="center"/>
              <w:rPr>
                <w:rFonts w:cs="Arial"/>
                <w:color w:val="000000"/>
              </w:rPr>
            </w:pPr>
          </w:p>
        </w:tc>
      </w:tr>
      <w:tr w:rsidR="0034014D" w:rsidRPr="00F22ADF" w:rsidTr="0034014D">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4014D" w:rsidRPr="00F22ADF" w:rsidRDefault="0034014D" w:rsidP="0034014D">
            <w:pPr>
              <w:jc w:val="center"/>
              <w:rPr>
                <w:rFonts w:cs="Arial"/>
                <w:b/>
                <w:bCs/>
                <w:i/>
                <w:iCs/>
                <w:color w:val="000000"/>
                <w:sz w:val="16"/>
                <w:szCs w:val="16"/>
              </w:rPr>
            </w:pPr>
            <w:r>
              <w:rPr>
                <w:b/>
                <w:i/>
                <w:color w:val="000000"/>
                <w:sz w:val="16"/>
              </w:rPr>
              <w:t>Standardabweichung</w:t>
            </w:r>
          </w:p>
        </w:tc>
        <w:tc>
          <w:tcPr>
            <w:tcW w:w="0" w:type="auto"/>
            <w:tcBorders>
              <w:top w:val="nil"/>
              <w:left w:val="nil"/>
              <w:bottom w:val="single" w:sz="4" w:space="0" w:color="auto"/>
              <w:right w:val="single" w:sz="4" w:space="0" w:color="auto"/>
            </w:tcBorders>
            <w:vAlign w:val="center"/>
          </w:tcPr>
          <w:p w:rsidR="0034014D" w:rsidRPr="00F22ADF" w:rsidRDefault="0034014D" w:rsidP="0034014D">
            <w:pPr>
              <w:jc w:val="center"/>
              <w:rPr>
                <w:rFonts w:cs="Arial"/>
                <w:b/>
                <w:bCs/>
                <w:i/>
                <w:iCs/>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2,4</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2,3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2,3</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2,1</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2,7</w:t>
            </w:r>
          </w:p>
        </w:tc>
        <w:tc>
          <w:tcPr>
            <w:tcW w:w="0" w:type="auto"/>
            <w:tcBorders>
              <w:top w:val="nil"/>
              <w:left w:val="nil"/>
              <w:bottom w:val="single" w:sz="4" w:space="0" w:color="auto"/>
              <w:right w:val="single" w:sz="4" w:space="0" w:color="auto"/>
            </w:tcBorders>
            <w:shd w:val="clear" w:color="auto" w:fill="auto"/>
            <w:noWrap/>
            <w:vAlign w:val="center"/>
            <w:hideMark/>
          </w:tcPr>
          <w:p w:rsidR="0034014D" w:rsidRPr="00F22ADF" w:rsidRDefault="0034014D" w:rsidP="0034014D">
            <w:pPr>
              <w:jc w:val="center"/>
              <w:rPr>
                <w:rFonts w:cs="Arial"/>
                <w:b/>
                <w:bCs/>
                <w:i/>
                <w:iCs/>
                <w:color w:val="000000"/>
                <w:sz w:val="16"/>
                <w:szCs w:val="16"/>
              </w:rPr>
            </w:pPr>
            <w:r>
              <w:rPr>
                <w:b/>
                <w:i/>
                <w:color w:val="000000"/>
                <w:sz w:val="16"/>
              </w:rPr>
              <w:t>2,7</w:t>
            </w:r>
          </w:p>
        </w:tc>
        <w:tc>
          <w:tcPr>
            <w:tcW w:w="0" w:type="auto"/>
            <w:tcBorders>
              <w:top w:val="nil"/>
              <w:left w:val="nil"/>
              <w:bottom w:val="nil"/>
              <w:right w:val="nil"/>
            </w:tcBorders>
            <w:shd w:val="clear" w:color="auto" w:fill="auto"/>
            <w:noWrap/>
            <w:vAlign w:val="center"/>
            <w:hideMark/>
          </w:tcPr>
          <w:p w:rsidR="0034014D" w:rsidRPr="00F22ADF" w:rsidRDefault="0034014D" w:rsidP="0034014D">
            <w:pPr>
              <w:jc w:val="center"/>
              <w:rPr>
                <w:rFonts w:cs="Arial"/>
                <w:color w:val="000000"/>
              </w:rPr>
            </w:pPr>
          </w:p>
        </w:tc>
      </w:tr>
    </w:tbl>
    <w:p w:rsidR="0034014D" w:rsidRPr="00F22ADF" w:rsidRDefault="0034014D" w:rsidP="0034014D">
      <w:pPr>
        <w:rPr>
          <w:rFonts w:cs="Arial"/>
        </w:rPr>
      </w:pPr>
    </w:p>
    <w:p w:rsidR="0034014D" w:rsidRPr="00522480" w:rsidRDefault="0034014D" w:rsidP="00872C6F">
      <w:pPr>
        <w:pStyle w:val="ListParagraph"/>
        <w:numPr>
          <w:ilvl w:val="0"/>
          <w:numId w:val="7"/>
        </w:numPr>
        <w:ind w:left="0" w:firstLine="0"/>
        <w:contextualSpacing w:val="0"/>
        <w:rPr>
          <w:rFonts w:cs="Arial"/>
        </w:rPr>
      </w:pPr>
      <w:r>
        <w:t>Nur 13 von 31 Kandidatensorten wurden nach de</w:t>
      </w:r>
      <w:r w:rsidR="00BE07EE">
        <w:t xml:space="preserve">r Methode 2 Frankreichs benotet, </w:t>
      </w:r>
      <w:r>
        <w:t>weil nach dieser Methode Daten der Kandidatensorte aus 2 Jahren erforderlich sind, um einen bereinigten Mittelwert mit dem COY-Programm zu berechnen und die entsprechende Note zuzuweisen.</w:t>
      </w:r>
    </w:p>
    <w:p w:rsidR="0034014D" w:rsidRPr="00F22ADF" w:rsidRDefault="0034014D" w:rsidP="00872C6F">
      <w:pPr>
        <w:rPr>
          <w:rFonts w:cs="Arial"/>
        </w:rPr>
      </w:pPr>
    </w:p>
    <w:p w:rsidR="00795E5C" w:rsidRPr="00522480" w:rsidRDefault="00795E5C" w:rsidP="00795E5C">
      <w:pPr>
        <w:pStyle w:val="ListParagraph"/>
        <w:numPr>
          <w:ilvl w:val="0"/>
          <w:numId w:val="7"/>
        </w:numPr>
        <w:ind w:left="0" w:firstLine="0"/>
        <w:contextualSpacing w:val="0"/>
        <w:rPr>
          <w:rFonts w:cs="Arial"/>
        </w:rPr>
      </w:pPr>
      <w:r>
        <w:t xml:space="preserve">Das Vorhandensein sowohl von </w:t>
      </w:r>
      <w:r w:rsidR="000B2FBE">
        <w:t>Öl</w:t>
      </w:r>
      <w:r w:rsidR="005D42F8">
        <w:t>-</w:t>
      </w:r>
      <w:r>
        <w:t xml:space="preserve"> als auch von </w:t>
      </w:r>
      <w:r w:rsidR="000B2FBE">
        <w:t>Faser</w:t>
      </w:r>
      <w:r w:rsidR="00786B56">
        <w:t>lein</w:t>
      </w:r>
      <w:r w:rsidR="005D42F8">
        <w:t>sorten</w:t>
      </w:r>
      <w:r>
        <w:t xml:space="preserve"> in dem vollständigen Datensatz führt zu einer nicht-normalen Verteilung mit einer Spitze von kleinen Sorten mit niedrigen Noten (</w:t>
      </w:r>
      <w:r w:rsidR="000B2FBE">
        <w:t>Ölsorten</w:t>
      </w:r>
      <w:r>
        <w:t xml:space="preserve">) und einer Spitze </w:t>
      </w:r>
      <w:r w:rsidR="005D42F8">
        <w:t xml:space="preserve">von </w:t>
      </w:r>
      <w:r>
        <w:t>hohe</w:t>
      </w:r>
      <w:r w:rsidR="005D42F8">
        <w:t>n</w:t>
      </w:r>
      <w:r>
        <w:t xml:space="preserve"> Sorten mit hohen Noten (</w:t>
      </w:r>
      <w:r w:rsidR="000B2FBE">
        <w:t>Fasersorten</w:t>
      </w:r>
      <w:r>
        <w:t xml:space="preserve">). Folglich ist die Wahrscheinlichkeit, </w:t>
      </w:r>
      <w:proofErr w:type="spellStart"/>
      <w:r>
        <w:t>da</w:t>
      </w:r>
      <w:r w:rsidR="00A5122F">
        <w:t>ß</w:t>
      </w:r>
      <w:proofErr w:type="spellEnd"/>
      <w:r>
        <w:t xml:space="preserve"> eine Kandidatensorte eine mittlere Note (die zwisch</w:t>
      </w:r>
      <w:r w:rsidR="005D42F8">
        <w:t>en den beiden Spitzen liegt) auf</w:t>
      </w:r>
      <w:r>
        <w:t>weist gering. Deshalb wurde bei mehreren Methoden nie eine der mittleren Noten für eine Kandidatensorte vergeben. Beispielsweise wurde</w:t>
      </w:r>
      <w:r w:rsidR="005D42F8">
        <w:t>n</w:t>
      </w:r>
      <w:r>
        <w:t xml:space="preserve"> nach der Methode Italiens </w:t>
      </w:r>
      <w:r w:rsidR="005D42F8">
        <w:t>alle</w:t>
      </w:r>
      <w:r>
        <w:t xml:space="preserve"> Note</w:t>
      </w:r>
      <w:r w:rsidR="005D42F8">
        <w:t>n</w:t>
      </w:r>
      <w:r>
        <w:t xml:space="preserve"> außer der 4 mindestens einmal vergeben.</w:t>
      </w:r>
    </w:p>
    <w:p w:rsidR="00795E5C" w:rsidRPr="00F22ADF" w:rsidRDefault="00795E5C" w:rsidP="00795E5C">
      <w:pPr>
        <w:rPr>
          <w:rFonts w:cs="Arial"/>
        </w:rPr>
      </w:pPr>
    </w:p>
    <w:p w:rsidR="00795E5C" w:rsidRPr="008C6927" w:rsidRDefault="00795E5C" w:rsidP="002B7878">
      <w:pPr>
        <w:pStyle w:val="ListParagraph"/>
        <w:numPr>
          <w:ilvl w:val="0"/>
          <w:numId w:val="7"/>
        </w:numPr>
        <w:ind w:left="0" w:firstLine="0"/>
        <w:contextualSpacing w:val="0"/>
      </w:pPr>
      <w:r>
        <w:t xml:space="preserve">Einige Methoden versuchen </w:t>
      </w:r>
      <w:r w:rsidRPr="005D42F8">
        <w:t>den Jahreseffekt</w:t>
      </w:r>
      <w:r>
        <w:t xml:space="preserve"> zu berücksichtigen, indem sie COY</w:t>
      </w:r>
      <w:r w:rsidR="00786B56">
        <w:t>-</w:t>
      </w:r>
      <w:r>
        <w:t xml:space="preserve">bereinigte Mittel verwenden (Methode Frankreichs, Methode Deutschlands, Methode des Vereinigten Königreichs) oder </w:t>
      </w:r>
      <w:r w:rsidR="00353EC2">
        <w:t>ihre</w:t>
      </w:r>
      <w:r>
        <w:t xml:space="preserve"> Modelle mit Daten aus dem Jahr</w:t>
      </w:r>
      <w:r w:rsidR="00353EC2">
        <w:t xml:space="preserve"> kalibrieren</w:t>
      </w:r>
      <w:r>
        <w:t xml:space="preserve">, wie die Methode Japans mit </w:t>
      </w:r>
      <w:r w:rsidRPr="005D42F8">
        <w:t xml:space="preserve">FAT </w:t>
      </w:r>
      <w:r w:rsidR="00643FA2" w:rsidRPr="005D42F8">
        <w:t>g</w:t>
      </w:r>
      <w:r w:rsidR="00643FA2">
        <w:t>leitende</w:t>
      </w:r>
      <w:r w:rsidR="00353EC2">
        <w:t>r</w:t>
      </w:r>
      <w:r w:rsidR="00643FA2">
        <w:t xml:space="preserve"> Einstellung</w:t>
      </w:r>
      <w:r>
        <w:t xml:space="preserve"> oder die Methode 1 Frankreichs.</w:t>
      </w:r>
    </w:p>
    <w:p w:rsidR="0034014D" w:rsidRPr="008C6927" w:rsidRDefault="0034014D" w:rsidP="00872C6F"/>
    <w:p w:rsidR="0034014D" w:rsidRDefault="0034014D" w:rsidP="00872C6F">
      <w:pPr>
        <w:rPr>
          <w:u w:val="single"/>
        </w:rPr>
      </w:pPr>
      <w:r>
        <w:rPr>
          <w:u w:val="single"/>
        </w:rPr>
        <w:t xml:space="preserve">Vergleich der Ergebnisse </w:t>
      </w:r>
    </w:p>
    <w:p w:rsidR="00872C6F" w:rsidRPr="00170D01" w:rsidRDefault="00872C6F" w:rsidP="00872C6F">
      <w:pPr>
        <w:rPr>
          <w:u w:val="single"/>
        </w:rPr>
      </w:pPr>
    </w:p>
    <w:p w:rsidR="0034014D" w:rsidRDefault="0034014D" w:rsidP="00872C6F">
      <w:pPr>
        <w:pStyle w:val="Caption"/>
        <w:spacing w:after="0"/>
        <w:jc w:val="center"/>
        <w:rPr>
          <w:rFonts w:ascii="Arial" w:eastAsia="MS Mincho" w:hAnsi="Arial" w:cs="Arial"/>
          <w:b w:val="0"/>
          <w:color w:val="auto"/>
        </w:rPr>
      </w:pPr>
      <w:r>
        <w:rPr>
          <w:noProof/>
          <w:lang w:val="en-US" w:eastAsia="en-US" w:bidi="ar-SA"/>
        </w:rPr>
        <w:drawing>
          <wp:inline distT="0" distB="0" distL="0" distR="0">
            <wp:extent cx="6229350" cy="3571875"/>
            <wp:effectExtent l="0" t="0" r="19050" b="9525"/>
            <wp:docPr id="22"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4014D" w:rsidRDefault="0034014D" w:rsidP="00872C6F">
      <w:pPr>
        <w:pStyle w:val="Caption"/>
        <w:spacing w:after="0"/>
        <w:jc w:val="center"/>
        <w:rPr>
          <w:rFonts w:ascii="Arial" w:hAnsi="Arial" w:cs="Arial"/>
          <w:b w:val="0"/>
          <w:color w:val="auto"/>
          <w:sz w:val="20"/>
          <w:szCs w:val="20"/>
        </w:rPr>
      </w:pPr>
      <w:r>
        <w:rPr>
          <w:rFonts w:ascii="Arial" w:hAnsi="Arial"/>
          <w:b w:val="0"/>
          <w:color w:val="auto"/>
          <w:sz w:val="20"/>
        </w:rPr>
        <w:t xml:space="preserve">Abbildung </w:t>
      </w:r>
      <w:r w:rsidR="00FE1A97" w:rsidRPr="00F22ADF">
        <w:rPr>
          <w:rFonts w:ascii="Arial" w:hAnsi="Arial" w:cs="Arial"/>
          <w:b w:val="0"/>
          <w:color w:val="auto"/>
          <w:sz w:val="20"/>
          <w:szCs w:val="20"/>
        </w:rPr>
        <w:fldChar w:fldCharType="begin"/>
      </w:r>
      <w:r w:rsidRPr="00F22ADF">
        <w:rPr>
          <w:rFonts w:ascii="Arial" w:hAnsi="Arial" w:cs="Arial"/>
          <w:b w:val="0"/>
          <w:color w:val="auto"/>
          <w:sz w:val="20"/>
          <w:szCs w:val="20"/>
        </w:rPr>
        <w:instrText xml:space="preserve"> SEQ Figure \* ARABIC </w:instrText>
      </w:r>
      <w:r w:rsidR="00FE1A97" w:rsidRPr="00F22ADF">
        <w:rPr>
          <w:rFonts w:ascii="Arial" w:hAnsi="Arial" w:cs="Arial"/>
          <w:b w:val="0"/>
          <w:color w:val="auto"/>
          <w:sz w:val="20"/>
          <w:szCs w:val="20"/>
        </w:rPr>
        <w:fldChar w:fldCharType="separate"/>
      </w:r>
      <w:r w:rsidR="00E23569">
        <w:rPr>
          <w:rFonts w:ascii="Arial" w:hAnsi="Arial" w:cs="Arial"/>
          <w:b w:val="0"/>
          <w:noProof/>
          <w:color w:val="auto"/>
          <w:sz w:val="20"/>
          <w:szCs w:val="20"/>
        </w:rPr>
        <w:t>1</w:t>
      </w:r>
      <w:r w:rsidR="00FE1A97" w:rsidRPr="00F22ADF">
        <w:rPr>
          <w:rFonts w:ascii="Arial" w:hAnsi="Arial" w:cs="Arial"/>
          <w:b w:val="0"/>
          <w:color w:val="auto"/>
          <w:sz w:val="20"/>
          <w:szCs w:val="20"/>
        </w:rPr>
        <w:fldChar w:fldCharType="end"/>
      </w:r>
      <w:r>
        <w:rPr>
          <w:rFonts w:ascii="Arial" w:hAnsi="Arial"/>
          <w:b w:val="0"/>
          <w:color w:val="auto"/>
          <w:sz w:val="20"/>
        </w:rPr>
        <w:t>: Verteilung der Noten nach Methode</w:t>
      </w:r>
    </w:p>
    <w:p w:rsidR="00872C6F" w:rsidRPr="00872C6F" w:rsidRDefault="00872C6F" w:rsidP="00872C6F">
      <w:pPr>
        <w:rPr>
          <w:rFonts w:eastAsiaTheme="minorHAnsi"/>
        </w:rPr>
      </w:pPr>
    </w:p>
    <w:p w:rsidR="0034014D" w:rsidRPr="00795E5C" w:rsidRDefault="00795E5C" w:rsidP="000B2FBE">
      <w:pPr>
        <w:pStyle w:val="ListParagraph"/>
        <w:numPr>
          <w:ilvl w:val="0"/>
          <w:numId w:val="7"/>
        </w:numPr>
        <w:spacing w:after="120"/>
        <w:ind w:left="567" w:firstLine="0"/>
        <w:contextualSpacing w:val="0"/>
        <w:rPr>
          <w:rFonts w:cs="Arial"/>
        </w:rPr>
      </w:pPr>
      <w:r>
        <w:t xml:space="preserve">Das obige Diagramm zeigt, </w:t>
      </w:r>
      <w:proofErr w:type="spellStart"/>
      <w:r>
        <w:t>da</w:t>
      </w:r>
      <w:r w:rsidR="00A5122F">
        <w:t>ß</w:t>
      </w:r>
      <w:proofErr w:type="spellEnd"/>
      <w:r>
        <w:t xml:space="preserve"> die Notenverteilung mit den getesteten Methoden nicht normal verteilt ist. Aber in den meisten Fällen weisen die Verteilungen zwei deutliche Spitzen auf, die den beiden Arten von Sorte</w:t>
      </w:r>
      <w:r w:rsidR="00353EC2">
        <w:t>n entsprechen: die</w:t>
      </w:r>
      <w:r>
        <w:t xml:space="preserve"> erste entspricht </w:t>
      </w:r>
      <w:proofErr w:type="spellStart"/>
      <w:r w:rsidR="000B2FBE">
        <w:t>Öl</w:t>
      </w:r>
      <w:r w:rsidR="005D42F8">
        <w:t>lein</w:t>
      </w:r>
      <w:proofErr w:type="spellEnd"/>
      <w:r>
        <w:t xml:space="preserve"> (kleinere Sorten mit niedrigeren Noten) und d</w:t>
      </w:r>
      <w:r w:rsidR="00353EC2">
        <w:t>ie</w:t>
      </w:r>
      <w:r>
        <w:t xml:space="preserve"> zweite </w:t>
      </w:r>
      <w:r w:rsidR="00353EC2">
        <w:t xml:space="preserve">entspricht </w:t>
      </w:r>
      <w:r w:rsidR="000B2FBE">
        <w:t>Fase</w:t>
      </w:r>
      <w:r w:rsidR="005D42F8">
        <w:t>rlein</w:t>
      </w:r>
      <w:r>
        <w:t xml:space="preserve"> (höhere Sorten mit höheren Noten).</w:t>
      </w:r>
    </w:p>
    <w:p w:rsidR="00795E5C" w:rsidRPr="00F22ADF" w:rsidRDefault="00E23569" w:rsidP="002B7878">
      <w:pPr>
        <w:spacing w:line="360" w:lineRule="auto"/>
        <w:jc w:val="center"/>
        <w:rPr>
          <w:rFonts w:cs="Arial"/>
          <w:b/>
        </w:rPr>
      </w:pPr>
      <w:r>
        <w:rPr>
          <w:noProof/>
        </w:rPr>
        <w:pict>
          <v:shapetype id="_x0000_t202" coordsize="21600,21600" o:spt="202" path="m,l,21600r21600,l21600,xe">
            <v:stroke joinstyle="miter"/>
            <v:path gradientshapeok="t" o:connecttype="rect"/>
          </v:shapetype>
          <v:shape id="Text Box 21" o:spid="_x0000_s1026" type="#_x0000_t202" style="position:absolute;left:0;text-align:left;margin-left:63.8pt;margin-top:176.65pt;width:36.3pt;height:17.5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" fillcolor="white [3201]" stroked="f" strokeweight=".5pt">
            <v:textbox>
              <w:txbxContent>
                <w:p w:rsidR="00A5122F" w:rsidRPr="00025B6C" w:rsidRDefault="00A5122F" w:rsidP="0034014D">
                  <w:pPr>
                    <w:rPr>
                      <w:sz w:val="18"/>
                    </w:rPr>
                  </w:pPr>
                  <w:r>
                    <w:rPr>
                      <w:rFonts w:hint="eastAsia"/>
                      <w:sz w:val="18"/>
                    </w:rPr>
                    <w:t>Italien</w:t>
                  </w:r>
                </w:p>
              </w:txbxContent>
            </v:textbox>
          </v:shape>
        </w:pict>
      </w:r>
      <w:r w:rsidR="00FE1A97">
        <w:rPr>
          <w:noProof/>
          <w:lang w:val="en-US" w:eastAsia="en-US" w:bidi="ar-SA"/>
        </w:rPr>
        <w:drawing>
          <wp:inline distT="0" distB="0" distL="0" distR="0" wp14:anchorId="4E094EFC" wp14:editId="5627FFBF">
            <wp:extent cx="5848350" cy="3728323"/>
            <wp:effectExtent l="0" t="0" r="0" b="5715"/>
            <wp:docPr id="2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48350" cy="3728323"/>
                    </a:xfrm>
                    <a:prstGeom prst="rect">
                      <a:avLst/>
                    </a:prstGeom>
                    <a:noFill/>
                    <a:ln>
                      <a:noFill/>
                    </a:ln>
                  </pic:spPr>
                </pic:pic>
              </a:graphicData>
            </a:graphic>
          </wp:inline>
        </w:drawing>
      </w:r>
      <w:r w:rsidR="00795E5C">
        <w:t>Abbildung</w:t>
      </w:r>
      <w:r w:rsidR="00795E5C" w:rsidRPr="00F22ADF">
        <w:rPr>
          <w:rFonts w:cs="Arial"/>
          <w:b/>
        </w:rPr>
        <w:fldChar w:fldCharType="begin"/>
      </w:r>
      <w:r w:rsidR="00795E5C" w:rsidRPr="00F22ADF">
        <w:rPr>
          <w:rFonts w:cs="Arial"/>
        </w:rPr>
        <w:instrText xml:space="preserve"> SEQ Figure \* ARABIC </w:instrText>
      </w:r>
      <w:r w:rsidR="00795E5C" w:rsidRPr="00F22ADF">
        <w:rPr>
          <w:rFonts w:cs="Arial"/>
          <w:b/>
        </w:rPr>
        <w:fldChar w:fldCharType="separate"/>
      </w:r>
      <w:r>
        <w:rPr>
          <w:rFonts w:cs="Arial"/>
          <w:noProof/>
        </w:rPr>
        <w:t>2</w:t>
      </w:r>
      <w:r w:rsidR="00795E5C" w:rsidRPr="00F22ADF">
        <w:rPr>
          <w:rFonts w:cs="Arial"/>
          <w:b/>
        </w:rPr>
        <w:fldChar w:fldCharType="end"/>
      </w:r>
      <w:r w:rsidR="00795E5C">
        <w:t>: Boxplot der Noten für Kandidatensorten nach Methode</w:t>
      </w:r>
    </w:p>
    <w:p w:rsidR="00795E5C" w:rsidRPr="00522480" w:rsidRDefault="00795E5C" w:rsidP="00795E5C">
      <w:pPr>
        <w:pStyle w:val="ListParagraph"/>
        <w:numPr>
          <w:ilvl w:val="0"/>
          <w:numId w:val="7"/>
        </w:numPr>
        <w:ind w:left="0" w:firstLine="0"/>
        <w:rPr>
          <w:rFonts w:cs="Arial"/>
        </w:rPr>
      </w:pPr>
      <w:r>
        <w:t xml:space="preserve">Die </w:t>
      </w:r>
      <w:proofErr w:type="spellStart"/>
      <w:r>
        <w:t>Boxplots</w:t>
      </w:r>
      <w:proofErr w:type="spellEnd"/>
      <w:r>
        <w:t xml:space="preserve"> zeigen, </w:t>
      </w:r>
      <w:proofErr w:type="spellStart"/>
      <w:r>
        <w:t>da</w:t>
      </w:r>
      <w:r w:rsidR="00A5122F">
        <w:t>ß</w:t>
      </w:r>
      <w:proofErr w:type="spellEnd"/>
      <w:r>
        <w:t xml:space="preserve"> der Median der Noten bei der Methode Japans </w:t>
      </w:r>
      <w:r w:rsidR="00535CBD">
        <w:t>höher</w:t>
      </w:r>
      <w:r>
        <w:t xml:space="preserve"> ist als der Median der Methode 2 Frankreichs oder der Methode Italiens.</w:t>
      </w:r>
      <w:r w:rsidR="00A5122F">
        <w:t xml:space="preserve"> </w:t>
      </w:r>
      <w:r>
        <w:t>50 % der Kandidatennoten konzentrieren sich nach der Methode Italiens zwischen 2 und 6.</w:t>
      </w:r>
    </w:p>
    <w:p w:rsidR="00795E5C" w:rsidRPr="00F22ADF" w:rsidRDefault="00795E5C" w:rsidP="00795E5C">
      <w:pPr>
        <w:rPr>
          <w:rFonts w:cs="Arial"/>
        </w:rPr>
      </w:pPr>
    </w:p>
    <w:p w:rsidR="00795E5C" w:rsidRPr="00522480" w:rsidRDefault="00795E5C" w:rsidP="00795E5C">
      <w:pPr>
        <w:pStyle w:val="ListParagraph"/>
        <w:numPr>
          <w:ilvl w:val="0"/>
          <w:numId w:val="7"/>
        </w:numPr>
        <w:ind w:left="0" w:firstLine="0"/>
        <w:rPr>
          <w:rFonts w:cs="Arial"/>
        </w:rPr>
      </w:pPr>
      <w:r>
        <w:t xml:space="preserve">Der Prozentanteil gemeinsamer Noten zwischen jedem Methodenpaar wurde berechnet (Anzahl Sorten mit identischen Noten geteilt durch die Anzahl Sorten, die nach beiden Methoden bewertet wurden) und wurde in nachstehender Tabelle zusammengefasst. </w:t>
      </w:r>
    </w:p>
    <w:p w:rsidR="00795E5C" w:rsidRPr="00F22ADF" w:rsidRDefault="00795E5C" w:rsidP="00795E5C">
      <w:pPr>
        <w:rPr>
          <w:rFonts w:cs="Arial"/>
        </w:rPr>
      </w:pPr>
    </w:p>
    <w:tbl>
      <w:tblPr>
        <w:tblW w:w="6640" w:type="dxa"/>
        <w:jc w:val="center"/>
        <w:tblCellMar>
          <w:left w:w="70" w:type="dxa"/>
          <w:right w:w="70" w:type="dxa"/>
        </w:tblCellMar>
        <w:tblLook w:val="04A0" w:firstRow="1" w:lastRow="0" w:firstColumn="1" w:lastColumn="0" w:noHBand="0" w:noVBand="1"/>
      </w:tblPr>
      <w:tblGrid>
        <w:gridCol w:w="970"/>
        <w:gridCol w:w="1000"/>
        <w:gridCol w:w="920"/>
        <w:gridCol w:w="970"/>
        <w:gridCol w:w="1000"/>
        <w:gridCol w:w="940"/>
        <w:gridCol w:w="900"/>
      </w:tblGrid>
      <w:tr w:rsidR="00795E5C" w:rsidRPr="00B10C12" w:rsidTr="00795E5C">
        <w:trPr>
          <w:trHeight w:val="675"/>
          <w:jc w:val="center"/>
        </w:trPr>
        <w:tc>
          <w:tcPr>
            <w:tcW w:w="10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795E5C" w:rsidRPr="00B10C12" w:rsidRDefault="00795E5C" w:rsidP="00795E5C">
            <w:pPr>
              <w:jc w:val="center"/>
              <w:rPr>
                <w:rFonts w:ascii="Calibri" w:hAnsi="Calibri"/>
                <w:b/>
                <w:bCs/>
                <w:sz w:val="16"/>
                <w:szCs w:val="16"/>
              </w:rPr>
            </w:pPr>
            <w:r>
              <w:rPr>
                <w:rFonts w:ascii="Calibri" w:hAnsi="Calibri"/>
                <w:b/>
                <w:sz w:val="16"/>
              </w:rPr>
              <w:t>Methode</w:t>
            </w:r>
          </w:p>
        </w:tc>
        <w:tc>
          <w:tcPr>
            <w:tcW w:w="1000" w:type="dxa"/>
            <w:tcBorders>
              <w:top w:val="single" w:sz="4" w:space="0" w:color="auto"/>
              <w:left w:val="nil"/>
              <w:bottom w:val="nil"/>
              <w:right w:val="single" w:sz="4" w:space="0" w:color="auto"/>
            </w:tcBorders>
            <w:shd w:val="clear" w:color="000000" w:fill="F2F2F2"/>
            <w:vAlign w:val="center"/>
            <w:hideMark/>
          </w:tcPr>
          <w:p w:rsidR="00795E5C" w:rsidRPr="00B10C12" w:rsidRDefault="00795E5C" w:rsidP="00795E5C">
            <w:pPr>
              <w:jc w:val="center"/>
              <w:rPr>
                <w:rFonts w:ascii="Calibri" w:hAnsi="Calibri"/>
                <w:b/>
                <w:bCs/>
                <w:sz w:val="16"/>
                <w:szCs w:val="16"/>
              </w:rPr>
            </w:pPr>
            <w:r>
              <w:rPr>
                <w:rFonts w:ascii="Calibri" w:hAnsi="Calibri"/>
                <w:b/>
                <w:sz w:val="16"/>
              </w:rPr>
              <w:t>Note Frankreich Methode 2</w:t>
            </w:r>
            <w:r>
              <w:rPr>
                <w:rFonts w:ascii="Calibri" w:hAnsi="Calibri"/>
                <w:b/>
                <w:color w:val="FF0000"/>
                <w:sz w:val="16"/>
              </w:rPr>
              <w:t>*</w:t>
            </w:r>
          </w:p>
        </w:tc>
        <w:tc>
          <w:tcPr>
            <w:tcW w:w="920" w:type="dxa"/>
            <w:tcBorders>
              <w:top w:val="single" w:sz="4" w:space="0" w:color="auto"/>
              <w:left w:val="nil"/>
              <w:bottom w:val="nil"/>
              <w:right w:val="single" w:sz="4" w:space="0" w:color="auto"/>
            </w:tcBorders>
            <w:shd w:val="clear" w:color="000000" w:fill="F2F2F2"/>
            <w:vAlign w:val="center"/>
            <w:hideMark/>
          </w:tcPr>
          <w:p w:rsidR="00795E5C" w:rsidRPr="00B10C12" w:rsidRDefault="00795E5C" w:rsidP="00795E5C">
            <w:pPr>
              <w:jc w:val="center"/>
              <w:rPr>
                <w:rFonts w:ascii="Calibri" w:hAnsi="Calibri"/>
                <w:b/>
                <w:bCs/>
                <w:sz w:val="16"/>
                <w:szCs w:val="16"/>
              </w:rPr>
            </w:pPr>
            <w:r>
              <w:rPr>
                <w:rFonts w:ascii="Calibri" w:hAnsi="Calibri"/>
                <w:b/>
                <w:sz w:val="16"/>
              </w:rPr>
              <w:t>Note Italien</w:t>
            </w:r>
            <w:r>
              <w:rPr>
                <w:rFonts w:ascii="Calibri" w:hAnsi="Calibri"/>
                <w:b/>
                <w:color w:val="FF0000"/>
                <w:sz w:val="16"/>
              </w:rPr>
              <w:t>*</w:t>
            </w:r>
          </w:p>
        </w:tc>
        <w:tc>
          <w:tcPr>
            <w:tcW w:w="840" w:type="dxa"/>
            <w:tcBorders>
              <w:top w:val="single" w:sz="4" w:space="0" w:color="auto"/>
              <w:left w:val="nil"/>
              <w:bottom w:val="nil"/>
              <w:right w:val="single" w:sz="4" w:space="0" w:color="auto"/>
            </w:tcBorders>
            <w:shd w:val="clear" w:color="000000" w:fill="F2F2F2"/>
            <w:vAlign w:val="center"/>
            <w:hideMark/>
          </w:tcPr>
          <w:p w:rsidR="00795E5C" w:rsidRPr="00B10C12" w:rsidRDefault="00795E5C" w:rsidP="00795E5C">
            <w:pPr>
              <w:jc w:val="center"/>
              <w:rPr>
                <w:rFonts w:ascii="Calibri" w:hAnsi="Calibri"/>
                <w:b/>
                <w:bCs/>
                <w:sz w:val="16"/>
                <w:szCs w:val="16"/>
              </w:rPr>
            </w:pPr>
            <w:r>
              <w:rPr>
                <w:rFonts w:ascii="Calibri" w:hAnsi="Calibri"/>
                <w:b/>
                <w:sz w:val="16"/>
              </w:rPr>
              <w:t>Note Deutschland 2012</w:t>
            </w:r>
          </w:p>
        </w:tc>
        <w:tc>
          <w:tcPr>
            <w:tcW w:w="1000" w:type="dxa"/>
            <w:tcBorders>
              <w:top w:val="single" w:sz="4" w:space="0" w:color="auto"/>
              <w:left w:val="nil"/>
              <w:bottom w:val="nil"/>
              <w:right w:val="single" w:sz="4" w:space="0" w:color="auto"/>
            </w:tcBorders>
            <w:shd w:val="clear" w:color="000000" w:fill="F2F2F2"/>
            <w:vAlign w:val="center"/>
            <w:hideMark/>
          </w:tcPr>
          <w:p w:rsidR="00795E5C" w:rsidRPr="00B10C12" w:rsidRDefault="00795E5C" w:rsidP="00795E5C">
            <w:pPr>
              <w:jc w:val="center"/>
              <w:rPr>
                <w:rFonts w:ascii="Calibri" w:hAnsi="Calibri"/>
                <w:b/>
                <w:bCs/>
                <w:sz w:val="16"/>
                <w:szCs w:val="16"/>
              </w:rPr>
            </w:pPr>
            <w:r>
              <w:rPr>
                <w:rFonts w:ascii="Calibri" w:hAnsi="Calibri"/>
                <w:b/>
                <w:sz w:val="16"/>
              </w:rPr>
              <w:t>Note Japan 2012</w:t>
            </w:r>
          </w:p>
        </w:tc>
        <w:tc>
          <w:tcPr>
            <w:tcW w:w="940" w:type="dxa"/>
            <w:tcBorders>
              <w:top w:val="single" w:sz="4" w:space="0" w:color="auto"/>
              <w:left w:val="nil"/>
              <w:bottom w:val="nil"/>
              <w:right w:val="single" w:sz="4" w:space="0" w:color="auto"/>
            </w:tcBorders>
            <w:shd w:val="clear" w:color="000000" w:fill="F2F2F2"/>
            <w:vAlign w:val="center"/>
            <w:hideMark/>
          </w:tcPr>
          <w:p w:rsidR="00795E5C" w:rsidRPr="00B10C12" w:rsidRDefault="00795E5C" w:rsidP="00795E5C">
            <w:pPr>
              <w:jc w:val="center"/>
              <w:rPr>
                <w:rFonts w:ascii="Calibri" w:hAnsi="Calibri"/>
                <w:b/>
                <w:bCs/>
                <w:sz w:val="16"/>
                <w:szCs w:val="16"/>
              </w:rPr>
            </w:pPr>
            <w:r>
              <w:rPr>
                <w:rFonts w:ascii="Calibri" w:hAnsi="Calibri"/>
                <w:b/>
                <w:sz w:val="16"/>
              </w:rPr>
              <w:t>Note UK Methode 1</w:t>
            </w:r>
          </w:p>
        </w:tc>
        <w:tc>
          <w:tcPr>
            <w:tcW w:w="900" w:type="dxa"/>
            <w:tcBorders>
              <w:top w:val="single" w:sz="4" w:space="0" w:color="auto"/>
              <w:left w:val="nil"/>
              <w:bottom w:val="nil"/>
              <w:right w:val="single" w:sz="4" w:space="0" w:color="auto"/>
            </w:tcBorders>
            <w:shd w:val="clear" w:color="000000" w:fill="F2F2F2"/>
            <w:vAlign w:val="center"/>
            <w:hideMark/>
          </w:tcPr>
          <w:p w:rsidR="00795E5C" w:rsidRPr="00B10C12" w:rsidRDefault="00795E5C" w:rsidP="00795E5C">
            <w:pPr>
              <w:jc w:val="center"/>
              <w:rPr>
                <w:rFonts w:ascii="Calibri" w:hAnsi="Calibri"/>
                <w:b/>
                <w:bCs/>
                <w:sz w:val="16"/>
                <w:szCs w:val="16"/>
              </w:rPr>
            </w:pPr>
            <w:r>
              <w:rPr>
                <w:rFonts w:ascii="Calibri" w:hAnsi="Calibri"/>
                <w:b/>
                <w:sz w:val="16"/>
              </w:rPr>
              <w:t>Note UK Methode 2</w:t>
            </w:r>
          </w:p>
        </w:tc>
      </w:tr>
      <w:tr w:rsidR="00795E5C" w:rsidRPr="00B10C12" w:rsidTr="00795E5C">
        <w:trPr>
          <w:trHeight w:val="610"/>
          <w:jc w:val="center"/>
        </w:trPr>
        <w:tc>
          <w:tcPr>
            <w:tcW w:w="1040" w:type="dxa"/>
            <w:tcBorders>
              <w:top w:val="nil"/>
              <w:left w:val="single" w:sz="4" w:space="0" w:color="auto"/>
              <w:bottom w:val="single" w:sz="4" w:space="0" w:color="auto"/>
              <w:right w:val="nil"/>
            </w:tcBorders>
            <w:shd w:val="clear" w:color="000000" w:fill="F2F2F2"/>
            <w:vAlign w:val="center"/>
            <w:hideMark/>
          </w:tcPr>
          <w:p w:rsidR="00795E5C" w:rsidRPr="00B10C12" w:rsidRDefault="00795E5C" w:rsidP="00795E5C">
            <w:pPr>
              <w:jc w:val="center"/>
              <w:rPr>
                <w:rFonts w:ascii="Calibri" w:hAnsi="Calibri"/>
                <w:b/>
                <w:bCs/>
                <w:sz w:val="16"/>
                <w:szCs w:val="16"/>
              </w:rPr>
            </w:pPr>
            <w:r>
              <w:rPr>
                <w:rFonts w:ascii="Calibri" w:hAnsi="Calibri"/>
                <w:b/>
                <w:sz w:val="16"/>
              </w:rPr>
              <w:t>Note Frankreich Methode 1</w:t>
            </w:r>
            <w:r>
              <w:rPr>
                <w:rFonts w:ascii="Calibri" w:hAnsi="Calibri"/>
                <w:b/>
                <w:color w:val="FF0000"/>
                <w:sz w:val="16"/>
              </w:rPr>
              <w:t>*</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i/>
                <w:iCs/>
                <w:sz w:val="18"/>
                <w:szCs w:val="18"/>
              </w:rPr>
            </w:pPr>
            <w:r>
              <w:rPr>
                <w:rFonts w:ascii="Calibri" w:hAnsi="Calibri"/>
                <w:i/>
                <w:sz w:val="18"/>
              </w:rPr>
              <w:t>84,6</w:t>
            </w:r>
            <w:r w:rsidR="001664BB">
              <w:rPr>
                <w:rFonts w:ascii="Calibri" w:hAnsi="Calibri"/>
                <w:i/>
                <w:sz w:val="18"/>
              </w:rPr>
              <w:t> </w:t>
            </w:r>
            <w:r>
              <w:rPr>
                <w:rFonts w:ascii="Calibri" w:hAnsi="Calibri"/>
                <w:i/>
                <w:sz w:val="18"/>
              </w:rPr>
              <w:t>%</w:t>
            </w:r>
          </w:p>
        </w:tc>
        <w:tc>
          <w:tcPr>
            <w:tcW w:w="920" w:type="dxa"/>
            <w:tcBorders>
              <w:top w:val="single" w:sz="4" w:space="0" w:color="auto"/>
              <w:left w:val="nil"/>
              <w:bottom w:val="single" w:sz="4" w:space="0" w:color="auto"/>
              <w:right w:val="nil"/>
            </w:tcBorders>
            <w:shd w:val="clear" w:color="auto" w:fill="auto"/>
            <w:noWrap/>
            <w:vAlign w:val="center"/>
            <w:hideMark/>
          </w:tcPr>
          <w:p w:rsidR="00795E5C" w:rsidRPr="00B10C12" w:rsidRDefault="00795E5C" w:rsidP="00795E5C">
            <w:pPr>
              <w:jc w:val="center"/>
              <w:rPr>
                <w:rFonts w:ascii="Calibri" w:hAnsi="Calibri"/>
                <w:i/>
                <w:iCs/>
                <w:color w:val="000000"/>
                <w:sz w:val="18"/>
                <w:szCs w:val="18"/>
              </w:rPr>
            </w:pPr>
            <w:r>
              <w:rPr>
                <w:rFonts w:ascii="Calibri" w:hAnsi="Calibri"/>
                <w:i/>
                <w:color w:val="000000"/>
                <w:sz w:val="18"/>
              </w:rPr>
              <w:t>18,5</w:t>
            </w:r>
            <w:r w:rsidR="001664BB">
              <w:rPr>
                <w:rFonts w:ascii="Calibri" w:hAnsi="Calibri"/>
                <w:i/>
                <w:color w:val="000000"/>
                <w:sz w:val="18"/>
              </w:rPr>
              <w:t> </w:t>
            </w:r>
            <w:r>
              <w:rPr>
                <w:rFonts w:ascii="Calibri" w:hAnsi="Calibri"/>
                <w:i/>
                <w:color w:val="000000"/>
                <w:sz w:val="18"/>
              </w:rPr>
              <w:t>%</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i/>
                <w:iCs/>
                <w:color w:val="000000"/>
                <w:sz w:val="18"/>
                <w:szCs w:val="18"/>
              </w:rPr>
            </w:pPr>
            <w:r>
              <w:rPr>
                <w:rFonts w:ascii="Calibri" w:hAnsi="Calibri"/>
                <w:i/>
                <w:color w:val="000000"/>
                <w:sz w:val="18"/>
              </w:rPr>
              <w:t>57,1</w:t>
            </w:r>
            <w:r w:rsidR="001664BB">
              <w:rPr>
                <w:rFonts w:ascii="Calibri" w:hAnsi="Calibri"/>
                <w:i/>
                <w:color w:val="000000"/>
                <w:sz w:val="18"/>
              </w:rPr>
              <w:t> </w:t>
            </w:r>
            <w:r>
              <w:rPr>
                <w:rFonts w:ascii="Calibri" w:hAnsi="Calibri"/>
                <w:i/>
                <w:color w:val="000000"/>
                <w:sz w:val="18"/>
              </w:rPr>
              <w:t>%</w:t>
            </w:r>
          </w:p>
        </w:tc>
        <w:tc>
          <w:tcPr>
            <w:tcW w:w="1000" w:type="dxa"/>
            <w:tcBorders>
              <w:top w:val="single" w:sz="4" w:space="0" w:color="auto"/>
              <w:left w:val="nil"/>
              <w:bottom w:val="single" w:sz="4" w:space="0" w:color="auto"/>
              <w:right w:val="nil"/>
            </w:tcBorders>
            <w:shd w:val="clear" w:color="auto" w:fill="auto"/>
            <w:noWrap/>
            <w:vAlign w:val="center"/>
            <w:hideMark/>
          </w:tcPr>
          <w:p w:rsidR="00795E5C" w:rsidRPr="00B10C12" w:rsidRDefault="00795E5C" w:rsidP="00795E5C">
            <w:pPr>
              <w:jc w:val="center"/>
              <w:rPr>
                <w:rFonts w:ascii="Calibri" w:hAnsi="Calibri"/>
                <w:i/>
                <w:iCs/>
                <w:color w:val="000000"/>
                <w:sz w:val="18"/>
                <w:szCs w:val="18"/>
              </w:rPr>
            </w:pPr>
            <w:r>
              <w:rPr>
                <w:rFonts w:ascii="Calibri" w:hAnsi="Calibri"/>
                <w:i/>
                <w:color w:val="000000"/>
                <w:sz w:val="18"/>
              </w:rPr>
              <w:t>53,6</w:t>
            </w:r>
            <w:r w:rsidR="001664BB">
              <w:rPr>
                <w:rFonts w:ascii="Calibri" w:hAnsi="Calibri"/>
                <w:i/>
                <w:color w:val="000000"/>
                <w:sz w:val="18"/>
              </w:rPr>
              <w:t> </w:t>
            </w:r>
            <w:r>
              <w:rPr>
                <w:rFonts w:ascii="Calibri" w:hAnsi="Calibri"/>
                <w:i/>
                <w:color w:val="000000"/>
                <w:sz w:val="18"/>
              </w:rPr>
              <w:t>%</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i/>
                <w:iCs/>
                <w:color w:val="000000"/>
                <w:sz w:val="18"/>
                <w:szCs w:val="18"/>
              </w:rPr>
            </w:pPr>
            <w:r>
              <w:rPr>
                <w:rFonts w:ascii="Calibri" w:hAnsi="Calibri"/>
                <w:i/>
                <w:color w:val="000000"/>
                <w:sz w:val="18"/>
              </w:rPr>
              <w:t>39,3</w:t>
            </w:r>
            <w:r w:rsidR="001664BB">
              <w:rPr>
                <w:rFonts w:ascii="Calibri" w:hAnsi="Calibri"/>
                <w:i/>
                <w:color w:val="000000"/>
                <w:sz w:val="18"/>
              </w:rPr>
              <w:t> </w:t>
            </w:r>
            <w:r>
              <w:rPr>
                <w:rFonts w:ascii="Calibri" w:hAnsi="Calibri"/>
                <w:i/>
                <w:color w:val="000000"/>
                <w:sz w:val="18"/>
              </w:rPr>
              <w:t>%</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i/>
                <w:iCs/>
                <w:color w:val="000000"/>
                <w:sz w:val="18"/>
                <w:szCs w:val="18"/>
              </w:rPr>
            </w:pPr>
            <w:r>
              <w:rPr>
                <w:rFonts w:ascii="Calibri" w:hAnsi="Calibri"/>
                <w:i/>
                <w:color w:val="000000"/>
                <w:sz w:val="18"/>
              </w:rPr>
              <w:t>39,3</w:t>
            </w:r>
            <w:r w:rsidR="001664BB">
              <w:rPr>
                <w:rFonts w:ascii="Calibri" w:hAnsi="Calibri"/>
                <w:i/>
                <w:color w:val="000000"/>
                <w:sz w:val="18"/>
              </w:rPr>
              <w:t> </w:t>
            </w:r>
            <w:r>
              <w:rPr>
                <w:rFonts w:ascii="Calibri" w:hAnsi="Calibri"/>
                <w:i/>
                <w:color w:val="000000"/>
                <w:sz w:val="18"/>
              </w:rPr>
              <w:t>%</w:t>
            </w:r>
          </w:p>
        </w:tc>
      </w:tr>
      <w:tr w:rsidR="00795E5C" w:rsidRPr="00B10C12" w:rsidTr="00795E5C">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795E5C" w:rsidRPr="00A55D3F" w:rsidRDefault="00795E5C" w:rsidP="00795E5C">
            <w:pPr>
              <w:jc w:val="center"/>
              <w:rPr>
                <w:rFonts w:ascii="Calibri" w:hAnsi="Calibri"/>
                <w:b/>
                <w:bCs/>
                <w:color w:val="FF0000"/>
                <w:sz w:val="16"/>
                <w:szCs w:val="16"/>
              </w:rPr>
            </w:pPr>
            <w:r>
              <w:rPr>
                <w:rFonts w:ascii="Calibri" w:hAnsi="Calibri"/>
                <w:b/>
                <w:sz w:val="16"/>
              </w:rPr>
              <w:t>Note Frankreich Methode 2</w:t>
            </w:r>
            <w:r>
              <w:rPr>
                <w:rFonts w:ascii="Calibri" w:hAnsi="Calibri"/>
                <w:b/>
                <w:color w:val="FF0000"/>
                <w:sz w:val="16"/>
              </w:rPr>
              <w:t>*</w:t>
            </w:r>
          </w:p>
        </w:tc>
        <w:tc>
          <w:tcPr>
            <w:tcW w:w="1000" w:type="dxa"/>
            <w:tcBorders>
              <w:top w:val="single" w:sz="4" w:space="0" w:color="auto"/>
              <w:left w:val="single" w:sz="4" w:space="0" w:color="auto"/>
              <w:bottom w:val="nil"/>
              <w:right w:val="single" w:sz="4" w:space="0" w:color="auto"/>
            </w:tcBorders>
            <w:shd w:val="clear" w:color="auto" w:fill="auto"/>
            <w:noWrap/>
            <w:vAlign w:val="center"/>
            <w:hideMark/>
          </w:tcPr>
          <w:p w:rsidR="00795E5C" w:rsidRPr="00B10C12" w:rsidRDefault="00795E5C" w:rsidP="00795E5C">
            <w:pPr>
              <w:jc w:val="center"/>
              <w:rPr>
                <w:rFonts w:ascii="Calibri" w:hAnsi="Calibri"/>
              </w:rPr>
            </w:pPr>
            <w:r>
              <w:rPr>
                <w:rFonts w:ascii="Calibri" w:hAnsi="Calibri"/>
              </w:rPr>
              <w:t> </w:t>
            </w:r>
          </w:p>
        </w:tc>
        <w:tc>
          <w:tcPr>
            <w:tcW w:w="920" w:type="dxa"/>
            <w:vMerge w:val="restart"/>
            <w:tcBorders>
              <w:top w:val="single" w:sz="4" w:space="0" w:color="auto"/>
              <w:left w:val="nil"/>
              <w:right w:val="nil"/>
            </w:tcBorders>
            <w:shd w:val="clear" w:color="auto" w:fill="auto"/>
            <w:noWrap/>
            <w:vAlign w:val="center"/>
            <w:hideMark/>
          </w:tcPr>
          <w:p w:rsidR="00795E5C" w:rsidRPr="00B10C12" w:rsidRDefault="00795E5C" w:rsidP="00795E5C">
            <w:pPr>
              <w:jc w:val="center"/>
              <w:rPr>
                <w:rFonts w:ascii="Calibri" w:hAnsi="Calibri"/>
              </w:rPr>
            </w:pPr>
            <w:r>
              <w:rPr>
                <w:rFonts w:ascii="Calibri" w:hAnsi="Calibri"/>
                <w:i/>
                <w:sz w:val="18"/>
              </w:rPr>
              <w:t>8,3</w:t>
            </w:r>
            <w:r w:rsidR="001664BB">
              <w:rPr>
                <w:rFonts w:ascii="Calibri" w:hAnsi="Calibri"/>
                <w:i/>
                <w:sz w:val="18"/>
              </w:rPr>
              <w:t> </w:t>
            </w:r>
            <w:r>
              <w:rPr>
                <w:rFonts w:ascii="Calibri" w:hAnsi="Calibri"/>
                <w:i/>
                <w:sz w:val="18"/>
              </w:rPr>
              <w:t>%</w:t>
            </w:r>
          </w:p>
        </w:tc>
        <w:tc>
          <w:tcPr>
            <w:tcW w:w="840" w:type="dxa"/>
            <w:vMerge w:val="restart"/>
            <w:tcBorders>
              <w:top w:val="single" w:sz="4" w:space="0" w:color="auto"/>
              <w:left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rPr>
            </w:pPr>
            <w:r>
              <w:rPr>
                <w:rFonts w:ascii="Calibri" w:hAnsi="Calibri"/>
                <w:i/>
                <w:sz w:val="18"/>
              </w:rPr>
              <w:t>46,2</w:t>
            </w:r>
            <w:r w:rsidR="001664BB">
              <w:rPr>
                <w:rFonts w:ascii="Calibri" w:hAnsi="Calibri"/>
                <w:i/>
                <w:sz w:val="18"/>
              </w:rPr>
              <w:t> </w:t>
            </w:r>
            <w:r>
              <w:rPr>
                <w:rFonts w:ascii="Calibri" w:hAnsi="Calibri"/>
                <w:i/>
                <w:sz w:val="18"/>
              </w:rPr>
              <w:t>%</w:t>
            </w:r>
          </w:p>
        </w:tc>
        <w:tc>
          <w:tcPr>
            <w:tcW w:w="1000" w:type="dxa"/>
            <w:vMerge w:val="restart"/>
            <w:tcBorders>
              <w:top w:val="single" w:sz="4" w:space="0" w:color="auto"/>
              <w:left w:val="nil"/>
              <w:right w:val="single" w:sz="4" w:space="0" w:color="auto"/>
            </w:tcBorders>
            <w:shd w:val="clear" w:color="auto" w:fill="auto"/>
            <w:noWrap/>
            <w:vAlign w:val="center"/>
            <w:hideMark/>
          </w:tcPr>
          <w:p w:rsidR="00795E5C" w:rsidRPr="00B10C12" w:rsidRDefault="00795E5C" w:rsidP="00795E5C">
            <w:pPr>
              <w:jc w:val="center"/>
              <w:rPr>
                <w:rFonts w:ascii="Calibri" w:hAnsi="Calibri"/>
              </w:rPr>
            </w:pPr>
            <w:r>
              <w:rPr>
                <w:rFonts w:ascii="Calibri" w:hAnsi="Calibri"/>
                <w:i/>
                <w:sz w:val="18"/>
              </w:rPr>
              <w:t>46,2</w:t>
            </w:r>
            <w:r w:rsidR="001664BB">
              <w:rPr>
                <w:rFonts w:ascii="Calibri" w:hAnsi="Calibri"/>
                <w:i/>
                <w:sz w:val="18"/>
              </w:rPr>
              <w:t> </w:t>
            </w:r>
            <w:r>
              <w:rPr>
                <w:rFonts w:ascii="Calibri" w:hAnsi="Calibri"/>
                <w:i/>
                <w:sz w:val="18"/>
              </w:rPr>
              <w:t>%</w:t>
            </w:r>
          </w:p>
        </w:tc>
        <w:tc>
          <w:tcPr>
            <w:tcW w:w="940" w:type="dxa"/>
            <w:vMerge w:val="restart"/>
            <w:tcBorders>
              <w:top w:val="single" w:sz="4" w:space="0" w:color="auto"/>
              <w:left w:val="nil"/>
              <w:right w:val="nil"/>
            </w:tcBorders>
            <w:shd w:val="clear" w:color="auto" w:fill="auto"/>
            <w:noWrap/>
            <w:vAlign w:val="center"/>
            <w:hideMark/>
          </w:tcPr>
          <w:p w:rsidR="00795E5C" w:rsidRPr="00B10C12" w:rsidRDefault="00795E5C" w:rsidP="00795E5C">
            <w:pPr>
              <w:jc w:val="center"/>
              <w:rPr>
                <w:rFonts w:ascii="Calibri" w:hAnsi="Calibri"/>
              </w:rPr>
            </w:pPr>
            <w:r>
              <w:rPr>
                <w:rFonts w:ascii="Calibri" w:hAnsi="Calibri"/>
                <w:i/>
                <w:sz w:val="18"/>
              </w:rPr>
              <w:t>30,8</w:t>
            </w:r>
            <w:r w:rsidR="001664BB">
              <w:rPr>
                <w:rFonts w:ascii="Calibri" w:hAnsi="Calibri"/>
                <w:i/>
                <w:sz w:val="18"/>
              </w:rPr>
              <w:t> </w:t>
            </w:r>
            <w:r>
              <w:rPr>
                <w:rFonts w:ascii="Calibri" w:hAnsi="Calibri"/>
                <w:i/>
                <w:sz w:val="18"/>
              </w:rPr>
              <w:t>%</w:t>
            </w:r>
          </w:p>
        </w:tc>
        <w:tc>
          <w:tcPr>
            <w:tcW w:w="900" w:type="dxa"/>
            <w:vMerge w:val="restart"/>
            <w:tcBorders>
              <w:top w:val="single" w:sz="4" w:space="0" w:color="auto"/>
              <w:left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rPr>
            </w:pPr>
            <w:r>
              <w:rPr>
                <w:rFonts w:ascii="Calibri" w:hAnsi="Calibri"/>
                <w:i/>
                <w:sz w:val="18"/>
              </w:rPr>
              <w:t>23,1</w:t>
            </w:r>
            <w:r w:rsidR="001664BB">
              <w:rPr>
                <w:rFonts w:ascii="Calibri" w:hAnsi="Calibri"/>
                <w:i/>
                <w:sz w:val="18"/>
              </w:rPr>
              <w:t> </w:t>
            </w:r>
            <w:r>
              <w:rPr>
                <w:rFonts w:ascii="Calibri" w:hAnsi="Calibri"/>
                <w:i/>
                <w:sz w:val="18"/>
              </w:rPr>
              <w:t>%</w:t>
            </w:r>
          </w:p>
        </w:tc>
      </w:tr>
      <w:tr w:rsidR="00795E5C" w:rsidRPr="00B10C12" w:rsidTr="00795E5C">
        <w:trPr>
          <w:trHeight w:val="300"/>
          <w:jc w:val="center"/>
        </w:trPr>
        <w:tc>
          <w:tcPr>
            <w:tcW w:w="1040" w:type="dxa"/>
            <w:vMerge/>
            <w:tcBorders>
              <w:top w:val="nil"/>
              <w:left w:val="single" w:sz="4" w:space="0" w:color="auto"/>
              <w:bottom w:val="single" w:sz="4" w:space="0" w:color="auto"/>
              <w:right w:val="nil"/>
            </w:tcBorders>
            <w:vAlign w:val="center"/>
            <w:hideMark/>
          </w:tcPr>
          <w:p w:rsidR="00795E5C" w:rsidRPr="00B10C12" w:rsidRDefault="00795E5C" w:rsidP="00795E5C">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i/>
                <w:iCs/>
                <w:sz w:val="18"/>
                <w:szCs w:val="18"/>
              </w:rPr>
            </w:pPr>
            <w:r>
              <w:rPr>
                <w:rFonts w:ascii="Calibri" w:hAnsi="Calibri"/>
                <w:i/>
                <w:sz w:val="18"/>
              </w:rPr>
              <w:t> </w:t>
            </w:r>
          </w:p>
        </w:tc>
        <w:tc>
          <w:tcPr>
            <w:tcW w:w="920" w:type="dxa"/>
            <w:vMerge/>
            <w:tcBorders>
              <w:left w:val="nil"/>
              <w:bottom w:val="single" w:sz="4" w:space="0" w:color="auto"/>
              <w:right w:val="nil"/>
            </w:tcBorders>
            <w:shd w:val="clear" w:color="auto" w:fill="auto"/>
            <w:noWrap/>
            <w:vAlign w:val="center"/>
            <w:hideMark/>
          </w:tcPr>
          <w:p w:rsidR="00795E5C" w:rsidRPr="00B10C12" w:rsidRDefault="00795E5C" w:rsidP="00795E5C">
            <w:pPr>
              <w:jc w:val="center"/>
              <w:rPr>
                <w:rFonts w:ascii="Calibri" w:hAnsi="Calibri"/>
                <w:i/>
                <w:iCs/>
                <w:sz w:val="18"/>
                <w:szCs w:val="18"/>
              </w:rPr>
            </w:pPr>
          </w:p>
        </w:tc>
        <w:tc>
          <w:tcPr>
            <w:tcW w:w="840" w:type="dxa"/>
            <w:vMerge/>
            <w:tcBorders>
              <w:left w:val="single" w:sz="4" w:space="0" w:color="auto"/>
              <w:bottom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i/>
                <w:iCs/>
                <w:sz w:val="18"/>
                <w:szCs w:val="18"/>
              </w:rPr>
            </w:pPr>
          </w:p>
        </w:tc>
        <w:tc>
          <w:tcPr>
            <w:tcW w:w="1000" w:type="dxa"/>
            <w:vMerge/>
            <w:tcBorders>
              <w:left w:val="nil"/>
              <w:bottom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i/>
                <w:iCs/>
                <w:sz w:val="18"/>
                <w:szCs w:val="18"/>
              </w:rPr>
            </w:pPr>
          </w:p>
        </w:tc>
        <w:tc>
          <w:tcPr>
            <w:tcW w:w="940" w:type="dxa"/>
            <w:vMerge/>
            <w:tcBorders>
              <w:left w:val="nil"/>
              <w:bottom w:val="single" w:sz="4" w:space="0" w:color="auto"/>
              <w:right w:val="nil"/>
            </w:tcBorders>
            <w:shd w:val="clear" w:color="auto" w:fill="auto"/>
            <w:noWrap/>
            <w:vAlign w:val="center"/>
            <w:hideMark/>
          </w:tcPr>
          <w:p w:rsidR="00795E5C" w:rsidRPr="00B10C12" w:rsidRDefault="00795E5C" w:rsidP="00795E5C">
            <w:pPr>
              <w:jc w:val="center"/>
              <w:rPr>
                <w:rFonts w:ascii="Calibri" w:hAnsi="Calibri"/>
                <w:i/>
                <w:iCs/>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i/>
                <w:iCs/>
                <w:sz w:val="18"/>
                <w:szCs w:val="18"/>
              </w:rPr>
            </w:pPr>
          </w:p>
        </w:tc>
      </w:tr>
      <w:tr w:rsidR="00795E5C" w:rsidRPr="00B10C12" w:rsidTr="00795E5C">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795E5C" w:rsidRPr="00B10C12" w:rsidRDefault="00795E5C" w:rsidP="00795E5C">
            <w:pPr>
              <w:jc w:val="center"/>
              <w:rPr>
                <w:rFonts w:ascii="Calibri" w:hAnsi="Calibri"/>
                <w:b/>
                <w:bCs/>
                <w:sz w:val="16"/>
                <w:szCs w:val="16"/>
              </w:rPr>
            </w:pPr>
            <w:r>
              <w:rPr>
                <w:rFonts w:ascii="Calibri" w:hAnsi="Calibri"/>
                <w:b/>
                <w:sz w:val="16"/>
              </w:rPr>
              <w:t>Note Italien</w:t>
            </w:r>
            <w:r>
              <w:rPr>
                <w:rFonts w:ascii="Calibri" w:hAnsi="Calibri"/>
                <w:b/>
                <w:color w:val="FF0000"/>
                <w:sz w:val="16"/>
              </w:rPr>
              <w:t>*</w:t>
            </w:r>
          </w:p>
        </w:tc>
        <w:tc>
          <w:tcPr>
            <w:tcW w:w="1000" w:type="dxa"/>
            <w:tcBorders>
              <w:top w:val="nil"/>
              <w:left w:val="single" w:sz="4" w:space="0" w:color="auto"/>
              <w:bottom w:val="nil"/>
              <w:right w:val="single" w:sz="4" w:space="0" w:color="auto"/>
            </w:tcBorders>
            <w:shd w:val="clear" w:color="auto" w:fill="auto"/>
            <w:noWrap/>
            <w:vAlign w:val="center"/>
            <w:hideMark/>
          </w:tcPr>
          <w:p w:rsidR="00795E5C" w:rsidRPr="00B10C12" w:rsidRDefault="00795E5C" w:rsidP="00795E5C">
            <w:pPr>
              <w:jc w:val="center"/>
              <w:rPr>
                <w:rFonts w:ascii="Calibri" w:hAnsi="Calibri"/>
                <w:color w:val="000000"/>
              </w:rPr>
            </w:pPr>
            <w:r>
              <w:rPr>
                <w:rFonts w:ascii="Calibri" w:hAnsi="Calibri"/>
                <w:color w:val="000000"/>
              </w:rPr>
              <w:t> </w:t>
            </w:r>
          </w:p>
        </w:tc>
        <w:tc>
          <w:tcPr>
            <w:tcW w:w="920" w:type="dxa"/>
            <w:tcBorders>
              <w:top w:val="nil"/>
              <w:left w:val="nil"/>
              <w:bottom w:val="nil"/>
              <w:right w:val="nil"/>
            </w:tcBorders>
            <w:shd w:val="clear" w:color="auto" w:fill="auto"/>
            <w:noWrap/>
            <w:vAlign w:val="center"/>
            <w:hideMark/>
          </w:tcPr>
          <w:p w:rsidR="00795E5C" w:rsidRPr="00B10C12" w:rsidRDefault="00795E5C" w:rsidP="00795E5C">
            <w:pPr>
              <w:jc w:val="center"/>
              <w:rPr>
                <w:rFonts w:ascii="Calibri" w:hAnsi="Calibri"/>
              </w:rPr>
            </w:pPr>
          </w:p>
        </w:tc>
        <w:tc>
          <w:tcPr>
            <w:tcW w:w="840" w:type="dxa"/>
            <w:vMerge w:val="restart"/>
            <w:tcBorders>
              <w:top w:val="nil"/>
              <w:left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color w:val="000000"/>
              </w:rPr>
            </w:pPr>
            <w:r>
              <w:rPr>
                <w:rFonts w:ascii="Calibri" w:hAnsi="Calibri"/>
                <w:i/>
                <w:color w:val="000000"/>
                <w:sz w:val="18"/>
              </w:rPr>
              <w:t>16,7</w:t>
            </w:r>
            <w:r w:rsidR="001664BB">
              <w:rPr>
                <w:rFonts w:ascii="Calibri" w:hAnsi="Calibri"/>
                <w:i/>
                <w:color w:val="000000"/>
                <w:sz w:val="18"/>
              </w:rPr>
              <w:t> </w:t>
            </w:r>
            <w:r>
              <w:rPr>
                <w:rFonts w:ascii="Calibri" w:hAnsi="Calibri"/>
                <w:i/>
                <w:color w:val="000000"/>
                <w:sz w:val="18"/>
              </w:rPr>
              <w:t>%</w:t>
            </w:r>
          </w:p>
        </w:tc>
        <w:tc>
          <w:tcPr>
            <w:tcW w:w="1000" w:type="dxa"/>
            <w:vMerge w:val="restart"/>
            <w:tcBorders>
              <w:top w:val="nil"/>
              <w:left w:val="nil"/>
              <w:right w:val="single" w:sz="4" w:space="0" w:color="auto"/>
            </w:tcBorders>
            <w:shd w:val="clear" w:color="auto" w:fill="auto"/>
            <w:noWrap/>
            <w:vAlign w:val="center"/>
            <w:hideMark/>
          </w:tcPr>
          <w:p w:rsidR="00795E5C" w:rsidRPr="00B10C12" w:rsidRDefault="00795E5C" w:rsidP="00795E5C">
            <w:pPr>
              <w:jc w:val="center"/>
              <w:rPr>
                <w:rFonts w:ascii="Calibri" w:hAnsi="Calibri"/>
                <w:color w:val="000000"/>
              </w:rPr>
            </w:pPr>
            <w:r>
              <w:rPr>
                <w:rFonts w:ascii="Calibri" w:hAnsi="Calibri"/>
                <w:i/>
                <w:color w:val="000000"/>
                <w:sz w:val="18"/>
              </w:rPr>
              <w:t>0,0</w:t>
            </w:r>
            <w:r w:rsidR="001664BB">
              <w:rPr>
                <w:rFonts w:ascii="Calibri" w:hAnsi="Calibri"/>
                <w:i/>
                <w:color w:val="000000"/>
                <w:sz w:val="18"/>
              </w:rPr>
              <w:t> </w:t>
            </w:r>
            <w:r>
              <w:rPr>
                <w:rFonts w:ascii="Calibri" w:hAnsi="Calibri"/>
                <w:i/>
                <w:color w:val="000000"/>
                <w:sz w:val="18"/>
              </w:rPr>
              <w:t>%</w:t>
            </w:r>
          </w:p>
        </w:tc>
        <w:tc>
          <w:tcPr>
            <w:tcW w:w="940" w:type="dxa"/>
            <w:vMerge w:val="restart"/>
            <w:tcBorders>
              <w:top w:val="nil"/>
              <w:left w:val="nil"/>
              <w:right w:val="nil"/>
            </w:tcBorders>
            <w:shd w:val="clear" w:color="auto" w:fill="auto"/>
            <w:noWrap/>
            <w:vAlign w:val="center"/>
            <w:hideMark/>
          </w:tcPr>
          <w:p w:rsidR="00795E5C" w:rsidRPr="00B10C12" w:rsidRDefault="00795E5C" w:rsidP="00795E5C">
            <w:pPr>
              <w:jc w:val="center"/>
              <w:rPr>
                <w:rFonts w:ascii="Calibri" w:hAnsi="Calibri"/>
                <w:color w:val="000000"/>
              </w:rPr>
            </w:pPr>
            <w:r>
              <w:rPr>
                <w:rFonts w:ascii="Calibri" w:hAnsi="Calibri"/>
                <w:i/>
                <w:color w:val="000000"/>
                <w:sz w:val="18"/>
              </w:rPr>
              <w:t>26,7</w:t>
            </w:r>
            <w:r w:rsidR="001664BB">
              <w:rPr>
                <w:rFonts w:ascii="Calibri" w:hAnsi="Calibri"/>
                <w:i/>
                <w:color w:val="000000"/>
                <w:sz w:val="18"/>
              </w:rPr>
              <w:t> </w:t>
            </w:r>
            <w:r>
              <w:rPr>
                <w:rFonts w:ascii="Calibri" w:hAnsi="Calibri"/>
                <w:i/>
                <w:color w:val="000000"/>
                <w:sz w:val="18"/>
              </w:rPr>
              <w:t>%</w:t>
            </w:r>
          </w:p>
        </w:tc>
        <w:tc>
          <w:tcPr>
            <w:tcW w:w="900" w:type="dxa"/>
            <w:vMerge w:val="restart"/>
            <w:tcBorders>
              <w:top w:val="nil"/>
              <w:left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rPr>
            </w:pPr>
            <w:r>
              <w:rPr>
                <w:rFonts w:ascii="Calibri" w:hAnsi="Calibri"/>
                <w:i/>
                <w:color w:val="000000"/>
                <w:sz w:val="18"/>
              </w:rPr>
              <w:t>26,7</w:t>
            </w:r>
            <w:r w:rsidR="001664BB">
              <w:rPr>
                <w:rFonts w:ascii="Calibri" w:hAnsi="Calibri"/>
                <w:i/>
                <w:color w:val="000000"/>
                <w:sz w:val="18"/>
              </w:rPr>
              <w:t> </w:t>
            </w:r>
            <w:r>
              <w:rPr>
                <w:rFonts w:ascii="Calibri" w:hAnsi="Calibri"/>
                <w:i/>
                <w:color w:val="000000"/>
                <w:sz w:val="18"/>
              </w:rPr>
              <w:t>%</w:t>
            </w:r>
          </w:p>
        </w:tc>
      </w:tr>
      <w:tr w:rsidR="00795E5C" w:rsidRPr="00B10C12" w:rsidTr="00795E5C">
        <w:trPr>
          <w:trHeight w:val="300"/>
          <w:jc w:val="center"/>
        </w:trPr>
        <w:tc>
          <w:tcPr>
            <w:tcW w:w="1040" w:type="dxa"/>
            <w:vMerge/>
            <w:tcBorders>
              <w:top w:val="nil"/>
              <w:left w:val="single" w:sz="4" w:space="0" w:color="auto"/>
              <w:bottom w:val="single" w:sz="4" w:space="0" w:color="auto"/>
              <w:right w:val="nil"/>
            </w:tcBorders>
            <w:vAlign w:val="center"/>
            <w:hideMark/>
          </w:tcPr>
          <w:p w:rsidR="00795E5C" w:rsidRPr="00B10C12" w:rsidRDefault="00795E5C" w:rsidP="00795E5C">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i/>
                <w:iCs/>
                <w:color w:val="000000"/>
                <w:sz w:val="18"/>
                <w:szCs w:val="18"/>
              </w:rPr>
            </w:pPr>
            <w:r>
              <w:rPr>
                <w:rFonts w:ascii="Calibri" w:hAnsi="Calibri"/>
                <w:i/>
                <w:color w:val="000000"/>
                <w:sz w:val="18"/>
              </w:rPr>
              <w:t> </w:t>
            </w:r>
          </w:p>
        </w:tc>
        <w:tc>
          <w:tcPr>
            <w:tcW w:w="920" w:type="dxa"/>
            <w:tcBorders>
              <w:top w:val="nil"/>
              <w:left w:val="nil"/>
              <w:bottom w:val="single" w:sz="4" w:space="0" w:color="auto"/>
              <w:right w:val="nil"/>
            </w:tcBorders>
            <w:shd w:val="clear" w:color="auto" w:fill="auto"/>
            <w:noWrap/>
            <w:vAlign w:val="center"/>
            <w:hideMark/>
          </w:tcPr>
          <w:p w:rsidR="00795E5C" w:rsidRPr="00B10C12" w:rsidRDefault="00795E5C" w:rsidP="00795E5C">
            <w:pPr>
              <w:jc w:val="center"/>
              <w:rPr>
                <w:rFonts w:ascii="Calibri" w:hAnsi="Calibri"/>
                <w:i/>
                <w:iCs/>
                <w:sz w:val="18"/>
                <w:szCs w:val="18"/>
              </w:rPr>
            </w:pPr>
            <w:r>
              <w:rPr>
                <w:rFonts w:ascii="Calibri" w:hAnsi="Calibri"/>
                <w:i/>
                <w:sz w:val="18"/>
              </w:rPr>
              <w:t> </w:t>
            </w:r>
          </w:p>
        </w:tc>
        <w:tc>
          <w:tcPr>
            <w:tcW w:w="840" w:type="dxa"/>
            <w:vMerge/>
            <w:tcBorders>
              <w:left w:val="single" w:sz="4" w:space="0" w:color="auto"/>
              <w:bottom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i/>
                <w:iCs/>
                <w:color w:val="000000"/>
                <w:sz w:val="18"/>
                <w:szCs w:val="18"/>
              </w:rPr>
            </w:pPr>
          </w:p>
        </w:tc>
        <w:tc>
          <w:tcPr>
            <w:tcW w:w="1000" w:type="dxa"/>
            <w:vMerge/>
            <w:tcBorders>
              <w:left w:val="nil"/>
              <w:bottom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i/>
                <w:iCs/>
                <w:color w:val="000000"/>
                <w:sz w:val="18"/>
                <w:szCs w:val="18"/>
              </w:rPr>
            </w:pPr>
          </w:p>
        </w:tc>
        <w:tc>
          <w:tcPr>
            <w:tcW w:w="940" w:type="dxa"/>
            <w:vMerge/>
            <w:tcBorders>
              <w:left w:val="nil"/>
              <w:bottom w:val="single" w:sz="4" w:space="0" w:color="auto"/>
              <w:right w:val="nil"/>
            </w:tcBorders>
            <w:shd w:val="clear" w:color="auto" w:fill="auto"/>
            <w:noWrap/>
            <w:vAlign w:val="center"/>
            <w:hideMark/>
          </w:tcPr>
          <w:p w:rsidR="00795E5C" w:rsidRPr="00B10C12" w:rsidRDefault="00795E5C" w:rsidP="00795E5C">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i/>
                <w:iCs/>
                <w:color w:val="000000"/>
                <w:sz w:val="18"/>
                <w:szCs w:val="18"/>
              </w:rPr>
            </w:pPr>
          </w:p>
        </w:tc>
      </w:tr>
      <w:tr w:rsidR="00795E5C" w:rsidRPr="00B10C12" w:rsidTr="00795E5C">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795E5C" w:rsidRPr="00B10C12" w:rsidRDefault="00795E5C" w:rsidP="00795E5C">
            <w:pPr>
              <w:jc w:val="center"/>
              <w:rPr>
                <w:rFonts w:ascii="Calibri" w:hAnsi="Calibri"/>
                <w:b/>
                <w:bCs/>
                <w:sz w:val="16"/>
                <w:szCs w:val="16"/>
              </w:rPr>
            </w:pPr>
            <w:r>
              <w:rPr>
                <w:rFonts w:ascii="Calibri" w:hAnsi="Calibri"/>
                <w:b/>
                <w:sz w:val="16"/>
              </w:rPr>
              <w:t>Note Deutschland 2012</w:t>
            </w:r>
          </w:p>
        </w:tc>
        <w:tc>
          <w:tcPr>
            <w:tcW w:w="1000" w:type="dxa"/>
            <w:tcBorders>
              <w:top w:val="nil"/>
              <w:left w:val="single" w:sz="4" w:space="0" w:color="auto"/>
              <w:bottom w:val="nil"/>
              <w:right w:val="single" w:sz="4" w:space="0" w:color="auto"/>
            </w:tcBorders>
            <w:shd w:val="clear" w:color="auto" w:fill="auto"/>
            <w:noWrap/>
            <w:vAlign w:val="center"/>
            <w:hideMark/>
          </w:tcPr>
          <w:p w:rsidR="00795E5C" w:rsidRPr="00B10C12" w:rsidRDefault="00795E5C" w:rsidP="00795E5C">
            <w:pPr>
              <w:jc w:val="center"/>
              <w:rPr>
                <w:rFonts w:ascii="Calibri" w:hAnsi="Calibri"/>
                <w:color w:val="000000"/>
              </w:rPr>
            </w:pPr>
            <w:r>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795E5C" w:rsidRPr="00B10C12" w:rsidRDefault="00795E5C" w:rsidP="00795E5C">
            <w:pPr>
              <w:jc w:val="center"/>
              <w:rPr>
                <w:rFonts w:ascii="Calibri" w:hAnsi="Calibri"/>
                <w:color w:val="000000"/>
              </w:rPr>
            </w:pPr>
          </w:p>
        </w:tc>
        <w:tc>
          <w:tcPr>
            <w:tcW w:w="840" w:type="dxa"/>
            <w:tcBorders>
              <w:top w:val="nil"/>
              <w:left w:val="single" w:sz="4" w:space="0" w:color="auto"/>
              <w:bottom w:val="nil"/>
              <w:right w:val="nil"/>
            </w:tcBorders>
            <w:shd w:val="clear" w:color="auto" w:fill="auto"/>
            <w:noWrap/>
            <w:vAlign w:val="center"/>
            <w:hideMark/>
          </w:tcPr>
          <w:p w:rsidR="00795E5C" w:rsidRPr="00B10C12" w:rsidRDefault="00795E5C" w:rsidP="00795E5C">
            <w:pPr>
              <w:jc w:val="center"/>
              <w:rPr>
                <w:rFonts w:ascii="Calibri" w:hAnsi="Calibri"/>
              </w:rPr>
            </w:pPr>
          </w:p>
        </w:tc>
        <w:tc>
          <w:tcPr>
            <w:tcW w:w="1000" w:type="dxa"/>
            <w:vMerge w:val="restart"/>
            <w:tcBorders>
              <w:top w:val="nil"/>
              <w:left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color w:val="000000"/>
              </w:rPr>
            </w:pPr>
            <w:r>
              <w:rPr>
                <w:rFonts w:ascii="Calibri" w:hAnsi="Calibri"/>
                <w:i/>
                <w:color w:val="000000"/>
                <w:sz w:val="18"/>
              </w:rPr>
              <w:t>35,5</w:t>
            </w:r>
            <w:r w:rsidR="001664BB">
              <w:rPr>
                <w:rFonts w:ascii="Calibri" w:hAnsi="Calibri"/>
                <w:i/>
                <w:color w:val="000000"/>
                <w:sz w:val="18"/>
              </w:rPr>
              <w:t> </w:t>
            </w:r>
            <w:r>
              <w:rPr>
                <w:rFonts w:ascii="Calibri" w:hAnsi="Calibri"/>
                <w:i/>
                <w:color w:val="000000"/>
                <w:sz w:val="18"/>
              </w:rPr>
              <w:t>%</w:t>
            </w:r>
          </w:p>
        </w:tc>
        <w:tc>
          <w:tcPr>
            <w:tcW w:w="940" w:type="dxa"/>
            <w:vMerge w:val="restart"/>
            <w:tcBorders>
              <w:top w:val="nil"/>
              <w:left w:val="nil"/>
              <w:right w:val="nil"/>
            </w:tcBorders>
            <w:shd w:val="clear" w:color="auto" w:fill="auto"/>
            <w:noWrap/>
            <w:vAlign w:val="center"/>
            <w:hideMark/>
          </w:tcPr>
          <w:p w:rsidR="00795E5C" w:rsidRPr="00B10C12" w:rsidRDefault="00795E5C" w:rsidP="00795E5C">
            <w:pPr>
              <w:jc w:val="center"/>
              <w:rPr>
                <w:rFonts w:ascii="Calibri" w:hAnsi="Calibri"/>
                <w:color w:val="000000"/>
              </w:rPr>
            </w:pPr>
            <w:r>
              <w:rPr>
                <w:rFonts w:ascii="Calibri" w:hAnsi="Calibri"/>
                <w:i/>
                <w:color w:val="000000"/>
                <w:sz w:val="18"/>
              </w:rPr>
              <w:t>48,4</w:t>
            </w:r>
            <w:r w:rsidR="001664BB">
              <w:rPr>
                <w:rFonts w:ascii="Calibri" w:hAnsi="Calibri"/>
                <w:i/>
                <w:color w:val="000000"/>
                <w:sz w:val="18"/>
              </w:rPr>
              <w:t> </w:t>
            </w:r>
            <w:r>
              <w:rPr>
                <w:rFonts w:ascii="Calibri" w:hAnsi="Calibri"/>
                <w:i/>
                <w:color w:val="000000"/>
                <w:sz w:val="18"/>
              </w:rPr>
              <w:t>%</w:t>
            </w:r>
          </w:p>
        </w:tc>
        <w:tc>
          <w:tcPr>
            <w:tcW w:w="900" w:type="dxa"/>
            <w:vMerge w:val="restart"/>
            <w:tcBorders>
              <w:top w:val="nil"/>
              <w:left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color w:val="000000"/>
              </w:rPr>
            </w:pPr>
            <w:r>
              <w:rPr>
                <w:rFonts w:ascii="Calibri" w:hAnsi="Calibri"/>
                <w:i/>
                <w:color w:val="000000"/>
                <w:sz w:val="18"/>
              </w:rPr>
              <w:t>58,1</w:t>
            </w:r>
            <w:r w:rsidR="001664BB">
              <w:rPr>
                <w:rFonts w:ascii="Calibri" w:hAnsi="Calibri"/>
                <w:i/>
                <w:color w:val="000000"/>
                <w:sz w:val="18"/>
              </w:rPr>
              <w:t> </w:t>
            </w:r>
            <w:r>
              <w:rPr>
                <w:rFonts w:ascii="Calibri" w:hAnsi="Calibri"/>
                <w:i/>
                <w:color w:val="000000"/>
                <w:sz w:val="18"/>
              </w:rPr>
              <w:t>%</w:t>
            </w:r>
          </w:p>
        </w:tc>
      </w:tr>
      <w:tr w:rsidR="00795E5C" w:rsidRPr="00B10C12" w:rsidTr="00795E5C">
        <w:trPr>
          <w:trHeight w:val="300"/>
          <w:jc w:val="center"/>
        </w:trPr>
        <w:tc>
          <w:tcPr>
            <w:tcW w:w="1040" w:type="dxa"/>
            <w:vMerge/>
            <w:tcBorders>
              <w:top w:val="nil"/>
              <w:left w:val="single" w:sz="4" w:space="0" w:color="auto"/>
              <w:bottom w:val="single" w:sz="4" w:space="0" w:color="auto"/>
              <w:right w:val="nil"/>
            </w:tcBorders>
            <w:vAlign w:val="center"/>
            <w:hideMark/>
          </w:tcPr>
          <w:p w:rsidR="00795E5C" w:rsidRPr="00B10C12" w:rsidRDefault="00795E5C" w:rsidP="00795E5C">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i/>
                <w:iCs/>
                <w:color w:val="000000"/>
                <w:sz w:val="18"/>
                <w:szCs w:val="18"/>
              </w:rPr>
            </w:pPr>
            <w:r>
              <w:rPr>
                <w:rFonts w:ascii="Calibri" w:hAnsi="Calibri"/>
                <w:i/>
                <w:color w:val="000000"/>
                <w:sz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i/>
                <w:iCs/>
                <w:color w:val="000000"/>
                <w:sz w:val="18"/>
                <w:szCs w:val="18"/>
              </w:rPr>
            </w:pPr>
            <w:r>
              <w:rPr>
                <w:rFonts w:ascii="Calibri" w:hAnsi="Calibri"/>
                <w:i/>
                <w:color w:val="000000"/>
                <w:sz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795E5C" w:rsidRPr="00B10C12" w:rsidRDefault="00795E5C" w:rsidP="00795E5C">
            <w:pPr>
              <w:jc w:val="center"/>
              <w:rPr>
                <w:rFonts w:ascii="Calibri" w:hAnsi="Calibri"/>
                <w:i/>
                <w:iCs/>
                <w:sz w:val="18"/>
                <w:szCs w:val="18"/>
              </w:rPr>
            </w:pPr>
            <w:r>
              <w:rPr>
                <w:rFonts w:ascii="Calibri" w:hAnsi="Calibri"/>
                <w:i/>
                <w:sz w:val="18"/>
              </w:rPr>
              <w:t> </w:t>
            </w:r>
          </w:p>
        </w:tc>
        <w:tc>
          <w:tcPr>
            <w:tcW w:w="1000" w:type="dxa"/>
            <w:vMerge/>
            <w:tcBorders>
              <w:left w:val="single" w:sz="4" w:space="0" w:color="auto"/>
              <w:bottom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i/>
                <w:iCs/>
                <w:color w:val="000000"/>
                <w:sz w:val="18"/>
                <w:szCs w:val="18"/>
              </w:rPr>
            </w:pPr>
          </w:p>
        </w:tc>
        <w:tc>
          <w:tcPr>
            <w:tcW w:w="940" w:type="dxa"/>
            <w:vMerge/>
            <w:tcBorders>
              <w:left w:val="nil"/>
              <w:bottom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i/>
                <w:iCs/>
                <w:color w:val="000000"/>
                <w:sz w:val="18"/>
                <w:szCs w:val="18"/>
              </w:rPr>
            </w:pPr>
          </w:p>
        </w:tc>
      </w:tr>
      <w:tr w:rsidR="00795E5C" w:rsidRPr="00B10C12" w:rsidTr="00795E5C">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795E5C" w:rsidRPr="00B10C12" w:rsidRDefault="00795E5C" w:rsidP="00795E5C">
            <w:pPr>
              <w:jc w:val="center"/>
              <w:rPr>
                <w:rFonts w:ascii="Calibri" w:hAnsi="Calibri"/>
                <w:b/>
                <w:bCs/>
                <w:sz w:val="16"/>
                <w:szCs w:val="16"/>
              </w:rPr>
            </w:pPr>
            <w:r>
              <w:rPr>
                <w:rFonts w:ascii="Calibri" w:hAnsi="Calibri"/>
                <w:b/>
                <w:sz w:val="16"/>
              </w:rPr>
              <w:t>Note Japan 2012</w:t>
            </w:r>
          </w:p>
        </w:tc>
        <w:tc>
          <w:tcPr>
            <w:tcW w:w="1000" w:type="dxa"/>
            <w:tcBorders>
              <w:top w:val="nil"/>
              <w:left w:val="single" w:sz="4" w:space="0" w:color="auto"/>
              <w:bottom w:val="nil"/>
              <w:right w:val="single" w:sz="4" w:space="0" w:color="auto"/>
            </w:tcBorders>
            <w:shd w:val="clear" w:color="auto" w:fill="auto"/>
            <w:noWrap/>
            <w:vAlign w:val="center"/>
            <w:hideMark/>
          </w:tcPr>
          <w:p w:rsidR="00795E5C" w:rsidRPr="00B10C12" w:rsidRDefault="00795E5C" w:rsidP="00795E5C">
            <w:pPr>
              <w:jc w:val="center"/>
              <w:rPr>
                <w:rFonts w:ascii="Calibri" w:hAnsi="Calibri"/>
                <w:color w:val="000000"/>
              </w:rPr>
            </w:pPr>
            <w:r>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795E5C" w:rsidRPr="00B10C12" w:rsidRDefault="00795E5C" w:rsidP="00795E5C">
            <w:pPr>
              <w:jc w:val="center"/>
              <w:rPr>
                <w:rFonts w:ascii="Calibri" w:hAnsi="Calibri"/>
              </w:rPr>
            </w:pPr>
          </w:p>
        </w:tc>
        <w:tc>
          <w:tcPr>
            <w:tcW w:w="840" w:type="dxa"/>
            <w:tcBorders>
              <w:top w:val="nil"/>
              <w:left w:val="single" w:sz="4" w:space="0" w:color="auto"/>
              <w:bottom w:val="nil"/>
              <w:right w:val="nil"/>
            </w:tcBorders>
            <w:shd w:val="clear" w:color="auto" w:fill="auto"/>
            <w:noWrap/>
            <w:vAlign w:val="center"/>
            <w:hideMark/>
          </w:tcPr>
          <w:p w:rsidR="00795E5C" w:rsidRPr="00B10C12" w:rsidRDefault="00795E5C" w:rsidP="00795E5C">
            <w:pPr>
              <w:jc w:val="center"/>
              <w:rPr>
                <w:rFonts w:ascii="Calibri" w:hAnsi="Calibri"/>
              </w:rPr>
            </w:pPr>
          </w:p>
        </w:tc>
        <w:tc>
          <w:tcPr>
            <w:tcW w:w="1000" w:type="dxa"/>
            <w:tcBorders>
              <w:top w:val="nil"/>
              <w:left w:val="single" w:sz="4" w:space="0" w:color="auto"/>
              <w:bottom w:val="nil"/>
              <w:right w:val="single" w:sz="4" w:space="0" w:color="auto"/>
            </w:tcBorders>
            <w:shd w:val="clear" w:color="auto" w:fill="auto"/>
            <w:noWrap/>
            <w:vAlign w:val="center"/>
            <w:hideMark/>
          </w:tcPr>
          <w:p w:rsidR="00795E5C" w:rsidRPr="00B10C12" w:rsidRDefault="00795E5C" w:rsidP="00795E5C">
            <w:pPr>
              <w:jc w:val="center"/>
              <w:rPr>
                <w:rFonts w:ascii="Calibri" w:hAnsi="Calibri"/>
              </w:rPr>
            </w:pPr>
            <w:r>
              <w:rPr>
                <w:rFonts w:ascii="Calibri" w:hAnsi="Calibri"/>
              </w:rPr>
              <w:t> </w:t>
            </w:r>
          </w:p>
        </w:tc>
        <w:tc>
          <w:tcPr>
            <w:tcW w:w="940" w:type="dxa"/>
            <w:vMerge w:val="restart"/>
            <w:tcBorders>
              <w:top w:val="nil"/>
              <w:left w:val="nil"/>
              <w:right w:val="nil"/>
            </w:tcBorders>
            <w:shd w:val="clear" w:color="auto" w:fill="auto"/>
            <w:noWrap/>
            <w:vAlign w:val="center"/>
            <w:hideMark/>
          </w:tcPr>
          <w:p w:rsidR="00795E5C" w:rsidRPr="00B10C12" w:rsidRDefault="00795E5C" w:rsidP="00795E5C">
            <w:pPr>
              <w:jc w:val="center"/>
              <w:rPr>
                <w:rFonts w:ascii="Calibri" w:hAnsi="Calibri"/>
              </w:rPr>
            </w:pPr>
            <w:r>
              <w:rPr>
                <w:rFonts w:ascii="Calibri" w:hAnsi="Calibri"/>
                <w:i/>
                <w:color w:val="000000"/>
                <w:sz w:val="18"/>
              </w:rPr>
              <w:t>38,7</w:t>
            </w:r>
            <w:r w:rsidR="001664BB">
              <w:rPr>
                <w:rFonts w:ascii="Calibri" w:hAnsi="Calibri"/>
                <w:i/>
                <w:color w:val="000000"/>
                <w:sz w:val="18"/>
              </w:rPr>
              <w:t> </w:t>
            </w:r>
            <w:r>
              <w:rPr>
                <w:rFonts w:ascii="Calibri" w:hAnsi="Calibri"/>
                <w:i/>
                <w:color w:val="000000"/>
                <w:sz w:val="18"/>
              </w:rPr>
              <w:t>%</w:t>
            </w:r>
          </w:p>
        </w:tc>
        <w:tc>
          <w:tcPr>
            <w:tcW w:w="900" w:type="dxa"/>
            <w:vMerge w:val="restart"/>
            <w:tcBorders>
              <w:top w:val="nil"/>
              <w:left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rPr>
            </w:pPr>
            <w:r>
              <w:rPr>
                <w:rFonts w:ascii="Calibri" w:hAnsi="Calibri"/>
                <w:i/>
                <w:color w:val="000000"/>
                <w:sz w:val="18"/>
              </w:rPr>
              <w:t>38,7</w:t>
            </w:r>
            <w:r w:rsidR="001664BB">
              <w:rPr>
                <w:rFonts w:ascii="Calibri" w:hAnsi="Calibri"/>
                <w:i/>
                <w:color w:val="000000"/>
                <w:sz w:val="18"/>
              </w:rPr>
              <w:t> </w:t>
            </w:r>
            <w:r>
              <w:rPr>
                <w:rFonts w:ascii="Calibri" w:hAnsi="Calibri"/>
                <w:i/>
                <w:color w:val="000000"/>
                <w:sz w:val="18"/>
              </w:rPr>
              <w:t>%</w:t>
            </w:r>
          </w:p>
        </w:tc>
      </w:tr>
      <w:tr w:rsidR="00795E5C" w:rsidRPr="00B10C12" w:rsidTr="00795E5C">
        <w:trPr>
          <w:trHeight w:val="300"/>
          <w:jc w:val="center"/>
        </w:trPr>
        <w:tc>
          <w:tcPr>
            <w:tcW w:w="1040" w:type="dxa"/>
            <w:vMerge/>
            <w:tcBorders>
              <w:top w:val="nil"/>
              <w:left w:val="single" w:sz="4" w:space="0" w:color="auto"/>
              <w:bottom w:val="single" w:sz="4" w:space="0" w:color="auto"/>
              <w:right w:val="nil"/>
            </w:tcBorders>
            <w:vAlign w:val="center"/>
            <w:hideMark/>
          </w:tcPr>
          <w:p w:rsidR="00795E5C" w:rsidRPr="00B10C12" w:rsidRDefault="00795E5C" w:rsidP="00795E5C">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i/>
                <w:iCs/>
                <w:color w:val="000000"/>
                <w:sz w:val="18"/>
                <w:szCs w:val="18"/>
              </w:rPr>
            </w:pPr>
            <w:r>
              <w:rPr>
                <w:rFonts w:ascii="Calibri" w:hAnsi="Calibri"/>
                <w:i/>
                <w:color w:val="000000"/>
                <w:sz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i/>
                <w:iCs/>
                <w:sz w:val="18"/>
                <w:szCs w:val="18"/>
              </w:rPr>
            </w:pPr>
            <w:r>
              <w:rPr>
                <w:rFonts w:ascii="Calibri" w:hAnsi="Calibri"/>
                <w:i/>
                <w:sz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795E5C" w:rsidRPr="00B10C12" w:rsidRDefault="00795E5C" w:rsidP="00795E5C">
            <w:pPr>
              <w:jc w:val="center"/>
              <w:rPr>
                <w:rFonts w:ascii="Calibri" w:hAnsi="Calibri"/>
                <w:i/>
                <w:iCs/>
                <w:sz w:val="18"/>
                <w:szCs w:val="18"/>
              </w:rPr>
            </w:pPr>
            <w:r>
              <w:rPr>
                <w:rFonts w:ascii="Calibri" w:hAnsi="Calibri"/>
                <w:i/>
                <w:sz w:val="18"/>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i/>
                <w:iCs/>
                <w:sz w:val="18"/>
                <w:szCs w:val="18"/>
              </w:rPr>
            </w:pPr>
            <w:r>
              <w:rPr>
                <w:rFonts w:ascii="Calibri" w:hAnsi="Calibri"/>
                <w:i/>
                <w:sz w:val="18"/>
              </w:rPr>
              <w:t> </w:t>
            </w:r>
          </w:p>
        </w:tc>
        <w:tc>
          <w:tcPr>
            <w:tcW w:w="940" w:type="dxa"/>
            <w:vMerge/>
            <w:tcBorders>
              <w:left w:val="nil"/>
              <w:bottom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i/>
                <w:iCs/>
                <w:color w:val="000000"/>
                <w:sz w:val="18"/>
                <w:szCs w:val="18"/>
              </w:rPr>
            </w:pPr>
          </w:p>
        </w:tc>
      </w:tr>
      <w:tr w:rsidR="00795E5C" w:rsidRPr="00B10C12" w:rsidTr="00795E5C">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795E5C" w:rsidRPr="00B10C12" w:rsidRDefault="00795E5C" w:rsidP="00795E5C">
            <w:pPr>
              <w:jc w:val="center"/>
              <w:rPr>
                <w:rFonts w:ascii="Calibri" w:hAnsi="Calibri"/>
                <w:b/>
                <w:bCs/>
                <w:sz w:val="16"/>
                <w:szCs w:val="16"/>
              </w:rPr>
            </w:pPr>
            <w:r>
              <w:rPr>
                <w:rFonts w:ascii="Calibri" w:hAnsi="Calibri"/>
                <w:b/>
                <w:sz w:val="16"/>
              </w:rPr>
              <w:t>Note UK Methode 1</w:t>
            </w:r>
          </w:p>
        </w:tc>
        <w:tc>
          <w:tcPr>
            <w:tcW w:w="1000" w:type="dxa"/>
            <w:tcBorders>
              <w:top w:val="nil"/>
              <w:left w:val="single" w:sz="4" w:space="0" w:color="auto"/>
              <w:bottom w:val="nil"/>
              <w:right w:val="single" w:sz="4" w:space="0" w:color="auto"/>
            </w:tcBorders>
            <w:shd w:val="clear" w:color="auto" w:fill="auto"/>
            <w:noWrap/>
            <w:vAlign w:val="center"/>
            <w:hideMark/>
          </w:tcPr>
          <w:p w:rsidR="00795E5C" w:rsidRPr="00B10C12" w:rsidRDefault="00795E5C" w:rsidP="00795E5C">
            <w:pPr>
              <w:jc w:val="center"/>
              <w:rPr>
                <w:rFonts w:ascii="Calibri" w:hAnsi="Calibri"/>
                <w:color w:val="000000"/>
              </w:rPr>
            </w:pPr>
            <w:r>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795E5C" w:rsidRPr="00B10C12" w:rsidRDefault="00795E5C" w:rsidP="00795E5C">
            <w:pPr>
              <w:jc w:val="center"/>
              <w:rPr>
                <w:rFonts w:ascii="Calibri" w:hAnsi="Calibri"/>
              </w:rPr>
            </w:pPr>
          </w:p>
        </w:tc>
        <w:tc>
          <w:tcPr>
            <w:tcW w:w="840" w:type="dxa"/>
            <w:tcBorders>
              <w:top w:val="nil"/>
              <w:left w:val="single" w:sz="4" w:space="0" w:color="auto"/>
              <w:bottom w:val="nil"/>
              <w:right w:val="nil"/>
            </w:tcBorders>
            <w:shd w:val="clear" w:color="auto" w:fill="auto"/>
            <w:noWrap/>
            <w:vAlign w:val="center"/>
            <w:hideMark/>
          </w:tcPr>
          <w:p w:rsidR="00795E5C" w:rsidRPr="00B10C12" w:rsidRDefault="00795E5C" w:rsidP="00795E5C">
            <w:pPr>
              <w:jc w:val="center"/>
              <w:rPr>
                <w:rFonts w:ascii="Calibri" w:hAnsi="Calibri"/>
              </w:rPr>
            </w:pPr>
          </w:p>
        </w:tc>
        <w:tc>
          <w:tcPr>
            <w:tcW w:w="1000" w:type="dxa"/>
            <w:tcBorders>
              <w:top w:val="nil"/>
              <w:left w:val="single" w:sz="4" w:space="0" w:color="auto"/>
              <w:bottom w:val="nil"/>
              <w:right w:val="single" w:sz="4" w:space="0" w:color="auto"/>
            </w:tcBorders>
            <w:shd w:val="clear" w:color="auto" w:fill="auto"/>
            <w:noWrap/>
            <w:vAlign w:val="center"/>
            <w:hideMark/>
          </w:tcPr>
          <w:p w:rsidR="00795E5C" w:rsidRPr="00B10C12" w:rsidRDefault="00795E5C" w:rsidP="00795E5C">
            <w:pPr>
              <w:jc w:val="center"/>
              <w:rPr>
                <w:rFonts w:ascii="Calibri" w:hAnsi="Calibri"/>
              </w:rPr>
            </w:pPr>
            <w:r>
              <w:rPr>
                <w:rFonts w:ascii="Calibri" w:hAnsi="Calibri"/>
              </w:rPr>
              <w:t> </w:t>
            </w:r>
          </w:p>
        </w:tc>
        <w:tc>
          <w:tcPr>
            <w:tcW w:w="940" w:type="dxa"/>
            <w:tcBorders>
              <w:top w:val="nil"/>
              <w:left w:val="nil"/>
              <w:bottom w:val="nil"/>
              <w:right w:val="nil"/>
            </w:tcBorders>
            <w:shd w:val="clear" w:color="auto" w:fill="auto"/>
            <w:noWrap/>
            <w:vAlign w:val="center"/>
            <w:hideMark/>
          </w:tcPr>
          <w:p w:rsidR="00795E5C" w:rsidRPr="00B10C12" w:rsidRDefault="00795E5C" w:rsidP="00795E5C">
            <w:pPr>
              <w:jc w:val="center"/>
              <w:rPr>
                <w:rFonts w:ascii="Calibri" w:hAnsi="Calibri"/>
              </w:rPr>
            </w:pPr>
          </w:p>
        </w:tc>
        <w:tc>
          <w:tcPr>
            <w:tcW w:w="900" w:type="dxa"/>
            <w:vMerge w:val="restart"/>
            <w:tcBorders>
              <w:top w:val="nil"/>
              <w:left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rPr>
            </w:pPr>
            <w:r>
              <w:rPr>
                <w:rFonts w:ascii="Calibri" w:hAnsi="Calibri"/>
                <w:i/>
                <w:color w:val="000000"/>
                <w:sz w:val="18"/>
              </w:rPr>
              <w:t>83,9</w:t>
            </w:r>
            <w:r w:rsidR="001664BB">
              <w:rPr>
                <w:rFonts w:ascii="Calibri" w:hAnsi="Calibri"/>
                <w:i/>
                <w:color w:val="000000"/>
                <w:sz w:val="18"/>
              </w:rPr>
              <w:t> </w:t>
            </w:r>
            <w:r>
              <w:rPr>
                <w:rFonts w:ascii="Calibri" w:hAnsi="Calibri"/>
                <w:i/>
                <w:color w:val="000000"/>
                <w:sz w:val="18"/>
              </w:rPr>
              <w:t>%</w:t>
            </w:r>
          </w:p>
        </w:tc>
      </w:tr>
      <w:tr w:rsidR="00795E5C" w:rsidRPr="00B10C12" w:rsidTr="00795E5C">
        <w:trPr>
          <w:trHeight w:val="300"/>
          <w:jc w:val="center"/>
        </w:trPr>
        <w:tc>
          <w:tcPr>
            <w:tcW w:w="1040" w:type="dxa"/>
            <w:vMerge/>
            <w:tcBorders>
              <w:top w:val="nil"/>
              <w:left w:val="single" w:sz="4" w:space="0" w:color="auto"/>
              <w:bottom w:val="single" w:sz="4" w:space="0" w:color="auto"/>
              <w:right w:val="nil"/>
            </w:tcBorders>
            <w:vAlign w:val="center"/>
            <w:hideMark/>
          </w:tcPr>
          <w:p w:rsidR="00795E5C" w:rsidRPr="00B10C12" w:rsidRDefault="00795E5C" w:rsidP="00795E5C">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i/>
                <w:iCs/>
                <w:color w:val="000000"/>
                <w:sz w:val="18"/>
                <w:szCs w:val="18"/>
              </w:rPr>
            </w:pPr>
            <w:r>
              <w:rPr>
                <w:rFonts w:ascii="Calibri" w:hAnsi="Calibri"/>
                <w:i/>
                <w:color w:val="000000"/>
                <w:sz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i/>
                <w:iCs/>
                <w:sz w:val="18"/>
                <w:szCs w:val="18"/>
              </w:rPr>
            </w:pPr>
            <w:r>
              <w:rPr>
                <w:rFonts w:ascii="Calibri" w:hAnsi="Calibri"/>
                <w:i/>
                <w:sz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795E5C" w:rsidRPr="00B10C12" w:rsidRDefault="00795E5C" w:rsidP="00795E5C">
            <w:pPr>
              <w:jc w:val="center"/>
              <w:rPr>
                <w:rFonts w:ascii="Calibri" w:hAnsi="Calibri"/>
                <w:i/>
                <w:iCs/>
                <w:sz w:val="18"/>
                <w:szCs w:val="18"/>
              </w:rPr>
            </w:pPr>
            <w:r>
              <w:rPr>
                <w:rFonts w:ascii="Calibri" w:hAnsi="Calibri"/>
                <w:i/>
                <w:sz w:val="18"/>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i/>
                <w:iCs/>
                <w:sz w:val="18"/>
                <w:szCs w:val="18"/>
              </w:rPr>
            </w:pPr>
            <w:r>
              <w:rPr>
                <w:rFonts w:ascii="Calibri" w:hAnsi="Calibri"/>
                <w:i/>
                <w:sz w:val="18"/>
              </w:rPr>
              <w:t> </w:t>
            </w:r>
          </w:p>
        </w:tc>
        <w:tc>
          <w:tcPr>
            <w:tcW w:w="940" w:type="dxa"/>
            <w:tcBorders>
              <w:top w:val="nil"/>
              <w:left w:val="nil"/>
              <w:bottom w:val="single" w:sz="4" w:space="0" w:color="auto"/>
              <w:right w:val="nil"/>
            </w:tcBorders>
            <w:shd w:val="clear" w:color="auto" w:fill="auto"/>
            <w:noWrap/>
            <w:vAlign w:val="center"/>
            <w:hideMark/>
          </w:tcPr>
          <w:p w:rsidR="00795E5C" w:rsidRPr="00B10C12" w:rsidRDefault="00795E5C" w:rsidP="00795E5C">
            <w:pPr>
              <w:jc w:val="center"/>
              <w:rPr>
                <w:rFonts w:ascii="Calibri" w:hAnsi="Calibri"/>
                <w:i/>
                <w:iCs/>
                <w:sz w:val="18"/>
                <w:szCs w:val="18"/>
              </w:rPr>
            </w:pPr>
            <w:r>
              <w:rPr>
                <w:rFonts w:ascii="Calibri" w:hAnsi="Calibri"/>
                <w:i/>
                <w:sz w:val="18"/>
              </w:rPr>
              <w:t> </w:t>
            </w: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795E5C" w:rsidRPr="00B10C12" w:rsidRDefault="00795E5C" w:rsidP="00795E5C">
            <w:pPr>
              <w:jc w:val="center"/>
              <w:rPr>
                <w:rFonts w:ascii="Calibri" w:hAnsi="Calibri"/>
                <w:i/>
                <w:iCs/>
                <w:color w:val="000000"/>
                <w:sz w:val="18"/>
                <w:szCs w:val="18"/>
              </w:rPr>
            </w:pPr>
          </w:p>
        </w:tc>
      </w:tr>
    </w:tbl>
    <w:p w:rsidR="00795E5C" w:rsidRDefault="00795E5C" w:rsidP="00795E5C">
      <w:pPr>
        <w:pStyle w:val="Caption"/>
        <w:spacing w:after="0"/>
        <w:jc w:val="center"/>
        <w:rPr>
          <w:rFonts w:ascii="Arial" w:eastAsia="MS Mincho" w:hAnsi="Arial" w:cs="Arial"/>
          <w:b w:val="0"/>
          <w:color w:val="auto"/>
        </w:rPr>
      </w:pPr>
    </w:p>
    <w:p w:rsidR="00795E5C" w:rsidRDefault="00795E5C" w:rsidP="00795E5C">
      <w:pPr>
        <w:pStyle w:val="Caption"/>
        <w:spacing w:after="0"/>
        <w:jc w:val="center"/>
        <w:rPr>
          <w:rFonts w:ascii="Arial" w:eastAsia="MS Mincho" w:hAnsi="Arial" w:cs="Arial"/>
          <w:b w:val="0"/>
          <w:color w:val="auto"/>
        </w:rPr>
      </w:pPr>
      <w:r>
        <w:rPr>
          <w:rFonts w:ascii="Arial" w:hAnsi="Arial"/>
          <w:b w:val="0"/>
          <w:color w:val="auto"/>
        </w:rPr>
        <w:t xml:space="preserve">Tabelle </w:t>
      </w:r>
      <w:r w:rsidRPr="00F22ADF">
        <w:rPr>
          <w:rFonts w:ascii="Arial" w:hAnsi="Arial" w:cs="Arial"/>
          <w:b w:val="0"/>
          <w:color w:val="auto"/>
        </w:rPr>
        <w:fldChar w:fldCharType="begin"/>
      </w:r>
      <w:r w:rsidRPr="00F22ADF">
        <w:rPr>
          <w:rFonts w:ascii="Arial" w:hAnsi="Arial" w:cs="Arial"/>
          <w:b w:val="0"/>
          <w:color w:val="auto"/>
        </w:rPr>
        <w:instrText xml:space="preserve"> SEQ Tableau \* ARABIC </w:instrText>
      </w:r>
      <w:r w:rsidRPr="00F22ADF">
        <w:rPr>
          <w:rFonts w:ascii="Arial" w:hAnsi="Arial" w:cs="Arial"/>
          <w:b w:val="0"/>
          <w:color w:val="auto"/>
        </w:rPr>
        <w:fldChar w:fldCharType="separate"/>
      </w:r>
      <w:r w:rsidR="00E23569">
        <w:rPr>
          <w:rFonts w:ascii="Arial" w:hAnsi="Arial" w:cs="Arial"/>
          <w:b w:val="0"/>
          <w:noProof/>
          <w:color w:val="auto"/>
        </w:rPr>
        <w:t>1</w:t>
      </w:r>
      <w:r w:rsidRPr="00F22ADF">
        <w:rPr>
          <w:rFonts w:ascii="Arial" w:hAnsi="Arial" w:cs="Arial"/>
          <w:b w:val="0"/>
          <w:color w:val="auto"/>
        </w:rPr>
        <w:fldChar w:fldCharType="end"/>
      </w:r>
      <w:r>
        <w:rPr>
          <w:rFonts w:ascii="Arial" w:hAnsi="Arial"/>
          <w:b w:val="0"/>
          <w:color w:val="auto"/>
        </w:rPr>
        <w:t>: Prozentan</w:t>
      </w:r>
      <w:r w:rsidR="00535CBD">
        <w:rPr>
          <w:rFonts w:ascii="Arial" w:hAnsi="Arial"/>
          <w:b w:val="0"/>
          <w:color w:val="auto"/>
        </w:rPr>
        <w:t>t</w:t>
      </w:r>
      <w:r>
        <w:rPr>
          <w:rFonts w:ascii="Arial" w:hAnsi="Arial"/>
          <w:b w:val="0"/>
          <w:color w:val="auto"/>
        </w:rPr>
        <w:t xml:space="preserve">eil Kandidatensorten mit identischen Noten. </w:t>
      </w:r>
    </w:p>
    <w:p w:rsidR="00795E5C" w:rsidRPr="00F22ADF" w:rsidRDefault="00795E5C" w:rsidP="00795E5C"/>
    <w:p w:rsidR="00795E5C" w:rsidRPr="003A256F" w:rsidRDefault="00795E5C" w:rsidP="00795E5C">
      <w:pPr>
        <w:pStyle w:val="Caption"/>
        <w:spacing w:after="0"/>
        <w:rPr>
          <w:rFonts w:ascii="Arial" w:hAnsi="Arial" w:cs="Arial"/>
          <w:b w:val="0"/>
          <w:color w:val="auto"/>
        </w:rPr>
      </w:pPr>
      <w:r>
        <w:rPr>
          <w:rFonts w:ascii="Arial" w:hAnsi="Arial"/>
          <w:b w:val="0"/>
          <w:color w:val="auto"/>
        </w:rPr>
        <w:t>*:</w:t>
      </w:r>
      <w:r w:rsidR="00A5122F">
        <w:rPr>
          <w:rFonts w:ascii="Arial" w:hAnsi="Arial"/>
          <w:b w:val="0"/>
          <w:color w:val="auto"/>
        </w:rPr>
        <w:t xml:space="preserve"> </w:t>
      </w:r>
      <w:r w:rsidR="00353EC2" w:rsidRPr="003A256F">
        <w:rPr>
          <w:rFonts w:ascii="Arial" w:hAnsi="Arial" w:cs="Arial"/>
          <w:b w:val="0"/>
          <w:color w:val="auto"/>
        </w:rPr>
        <w:t xml:space="preserve">die </w:t>
      </w:r>
      <w:r w:rsidRPr="003A256F">
        <w:rPr>
          <w:rFonts w:ascii="Arial" w:hAnsi="Arial" w:cs="Arial"/>
          <w:b w:val="0"/>
          <w:color w:val="auto"/>
        </w:rPr>
        <w:t>Gesamtanzahl</w:t>
      </w:r>
      <w:r w:rsidR="00A5122F" w:rsidRPr="003A256F">
        <w:rPr>
          <w:rFonts w:ascii="Arial" w:hAnsi="Arial" w:cs="Arial"/>
          <w:b w:val="0"/>
          <w:color w:val="auto"/>
        </w:rPr>
        <w:t xml:space="preserve"> </w:t>
      </w:r>
      <w:r w:rsidRPr="003A256F">
        <w:rPr>
          <w:rFonts w:ascii="Arial" w:hAnsi="Arial" w:cs="Arial"/>
          <w:b w:val="0"/>
          <w:color w:val="auto"/>
        </w:rPr>
        <w:t>benoteter Kandidatensorten</w:t>
      </w:r>
      <w:r w:rsidR="00A5122F" w:rsidRPr="003A256F">
        <w:rPr>
          <w:rFonts w:ascii="Arial" w:hAnsi="Arial" w:cs="Arial"/>
          <w:b w:val="0"/>
          <w:color w:val="auto"/>
        </w:rPr>
        <w:t xml:space="preserve"> </w:t>
      </w:r>
      <w:r w:rsidRPr="003A256F">
        <w:rPr>
          <w:rFonts w:ascii="Arial" w:hAnsi="Arial" w:cs="Arial"/>
          <w:b w:val="0"/>
          <w:color w:val="auto"/>
        </w:rPr>
        <w:t>ist geringer als 31 (28 mit Methode 1 Frankreichs, 13 mit Methode 2 Frankreichs, 30 mit der Methode Italiens).</w:t>
      </w:r>
    </w:p>
    <w:p w:rsidR="00795E5C" w:rsidRPr="003A256F" w:rsidRDefault="00795E5C" w:rsidP="00795E5C">
      <w:pPr>
        <w:rPr>
          <w:rFonts w:cs="Arial"/>
        </w:rPr>
      </w:pPr>
    </w:p>
    <w:p w:rsidR="00795E5C" w:rsidRPr="00F22ADF" w:rsidRDefault="00795E5C" w:rsidP="00795E5C">
      <w:pPr>
        <w:pStyle w:val="ListParagraph"/>
        <w:numPr>
          <w:ilvl w:val="0"/>
          <w:numId w:val="7"/>
        </w:numPr>
        <w:ind w:left="0" w:firstLine="0"/>
        <w:rPr>
          <w:rFonts w:cs="Arial"/>
        </w:rPr>
      </w:pPr>
      <w:r>
        <w:t>Die beiden Methoden Frankreichs liefern die ähnlichsten Ergebnisse, denn 85</w:t>
      </w:r>
      <w:r w:rsidR="001664BB">
        <w:t> </w:t>
      </w:r>
      <w:r>
        <w:t>% der Kandidatensorten erhalten nach beiden Methoden dieselbe Note. Die Methode Japans hat fast 50</w:t>
      </w:r>
      <w:r w:rsidR="003A256F">
        <w:t> </w:t>
      </w:r>
      <w:r>
        <w:t xml:space="preserve">% </w:t>
      </w:r>
      <w:r w:rsidR="003A256F">
        <w:t>identische</w:t>
      </w:r>
      <w:r>
        <w:t xml:space="preserve"> Noten mit diesen beiden Methoden gemeinsam.</w:t>
      </w:r>
      <w:r w:rsidR="00A5122F">
        <w:t xml:space="preserve"> </w:t>
      </w:r>
      <w:r w:rsidR="003A256F">
        <w:t>Die</w:t>
      </w:r>
      <w:r>
        <w:t xml:space="preserve"> drei Methoden scheinen ähnliche Beschreibungen zuzuweisen.</w:t>
      </w:r>
    </w:p>
    <w:p w:rsidR="00795E5C" w:rsidRPr="00F22ADF" w:rsidRDefault="00795E5C" w:rsidP="00795E5C">
      <w:pPr>
        <w:rPr>
          <w:rFonts w:cs="Arial"/>
        </w:rPr>
      </w:pPr>
    </w:p>
    <w:p w:rsidR="00795E5C" w:rsidRPr="00F22ADF" w:rsidRDefault="00795E5C" w:rsidP="00795E5C">
      <w:pPr>
        <w:pStyle w:val="ListParagraph"/>
        <w:numPr>
          <w:ilvl w:val="0"/>
          <w:numId w:val="7"/>
        </w:numPr>
        <w:ind w:left="0" w:firstLine="0"/>
        <w:rPr>
          <w:rFonts w:cs="Arial"/>
        </w:rPr>
      </w:pPr>
      <w:r>
        <w:t>Beide Methoden des Vereinigten Königreichs ergeben sehr ähnliche Ergebnisse (84</w:t>
      </w:r>
      <w:r w:rsidR="00535CBD">
        <w:t> </w:t>
      </w:r>
      <w:r>
        <w:t>% identische Noten) und die Methode Deutschlands liegt ebenfalls nah an diesen Methoden. Damit kann eine zweite Gruppe ähnlicher Methoden definiert werden.</w:t>
      </w:r>
    </w:p>
    <w:p w:rsidR="00795E5C" w:rsidRPr="00F22ADF" w:rsidRDefault="00795E5C" w:rsidP="00795E5C">
      <w:pPr>
        <w:rPr>
          <w:rFonts w:cs="Arial"/>
        </w:rPr>
      </w:pPr>
    </w:p>
    <w:p w:rsidR="00795E5C" w:rsidRPr="00522480" w:rsidRDefault="00795E5C" w:rsidP="00795E5C">
      <w:pPr>
        <w:pStyle w:val="ListParagraph"/>
        <w:numPr>
          <w:ilvl w:val="0"/>
          <w:numId w:val="7"/>
        </w:numPr>
        <w:ind w:left="0" w:firstLine="0"/>
        <w:rPr>
          <w:rFonts w:cs="Arial"/>
        </w:rPr>
      </w:pPr>
      <w:r>
        <w:t xml:space="preserve">Die Methode Italiens hat wenig gleiche Noten mit den anderen Methoden gemeinsam. Insbesondere die Methode Japans scheint sich sehr von der Methode Italiens zu unterscheiden, denn </w:t>
      </w:r>
      <w:r w:rsidR="003A256F">
        <w:t>zwischen den beiden besteht</w:t>
      </w:r>
      <w:r>
        <w:t xml:space="preserve"> keine einzige identische Note für eine Kandidatensorte. Eine Kandidatensorte erzielt mit der </w:t>
      </w:r>
      <w:r w:rsidR="00BE07EE">
        <w:t>Methode Japan</w:t>
      </w:r>
      <w:r w:rsidR="003A256F">
        <w:t>s</w:t>
      </w:r>
      <w:r w:rsidR="00BE07EE">
        <w:t xml:space="preserve"> </w:t>
      </w:r>
      <w:r w:rsidR="003A256F">
        <w:t>durchgehend</w:t>
      </w:r>
      <w:r w:rsidR="00BE07EE">
        <w:t xml:space="preserve"> eine höhere</w:t>
      </w:r>
      <w:r>
        <w:t xml:space="preserve"> Note als mit der Methode Italiens. Die Durchschnittsnote für Kandidatensorten variiert zwischen 4.3 mit der Methode Italiens und 6.0 mit der Methode Japans. Außerdem reicht der Notenbereich mit der Methode Italiens von 1 bis 8 und mit der Methode Japans von 2 bis 9.</w:t>
      </w:r>
    </w:p>
    <w:p w:rsidR="00795E5C" w:rsidRPr="00F22ADF" w:rsidRDefault="00795E5C" w:rsidP="00795E5C">
      <w:pPr>
        <w:rPr>
          <w:rFonts w:cs="Arial"/>
        </w:rPr>
      </w:pPr>
    </w:p>
    <w:p w:rsidR="00795E5C" w:rsidRPr="00170D01" w:rsidRDefault="00795E5C" w:rsidP="00795E5C">
      <w:pPr>
        <w:pStyle w:val="ListParagraph"/>
        <w:numPr>
          <w:ilvl w:val="0"/>
          <w:numId w:val="7"/>
        </w:numPr>
        <w:ind w:left="0" w:firstLine="0"/>
        <w:rPr>
          <w:rFonts w:cs="Arial"/>
        </w:rPr>
      </w:pPr>
      <w:r>
        <w:t>Alle Metho</w:t>
      </w:r>
      <w:r w:rsidR="00535CBD">
        <w:t>den wurden mit einem nicht</w:t>
      </w:r>
      <w:r>
        <w:t xml:space="preserve">parametrischen Test verglichen, </w:t>
      </w:r>
      <w:r w:rsidRPr="001664BB">
        <w:t xml:space="preserve">nämlich dem </w:t>
      </w:r>
      <w:proofErr w:type="spellStart"/>
      <w:r w:rsidRPr="001664BB">
        <w:t>Wilcoxon</w:t>
      </w:r>
      <w:proofErr w:type="spellEnd"/>
      <w:r w:rsidR="00535CBD" w:rsidRPr="001664BB">
        <w:t>-Vorzeichen-Rang-Test für gepaarte Stichproben</w:t>
      </w:r>
      <w:r w:rsidRPr="001664BB">
        <w:t>, da die Verteilungen nicht normal verteilt sind. Entsprechend diesem Test unterschieden sich die Methoden deutlich voneinander, au</w:t>
      </w:r>
      <w:r w:rsidR="00A5122F" w:rsidRPr="001664BB">
        <w:t>ß</w:t>
      </w:r>
      <w:r w:rsidRPr="001664BB">
        <w:t>er den beiden Methoden Frankreichs, d</w:t>
      </w:r>
      <w:r w:rsidR="003A256F">
        <w:t>ie</w:t>
      </w:r>
      <w:r w:rsidRPr="001664BB">
        <w:t xml:space="preserve"> Methode Japans von den beiden Methoden Frankreichs,</w:t>
      </w:r>
      <w:r>
        <w:t xml:space="preserve"> sowie die beiden Methoden des Vereinigten Königreichs und beide Methoden des Vereinigten Königreichs und die Methode Deutschlands. Deshalb können drei verschiedene Gruppen ausgemacht werden: eine erste bestehend aus den beiden Methoden Frankreichs und der Methode Japans, eine zweite bestehend aus den beiden Methoden des Vereinigten Königreichs und der Methode Japans. Die dritte Gruppe betrifft nur die Methode Italiens, die sich deutlich von allen anderen Methoden zu unterscheiden scheint. Dies bestätigt die vorher nach dem Prozen</w:t>
      </w:r>
      <w:r w:rsidR="001664BB">
        <w:t>t</w:t>
      </w:r>
      <w:r>
        <w:t>anteil gemeinsamer Noten ermittelten Gruppen.</w:t>
      </w:r>
      <w:r w:rsidR="00A5122F">
        <w:t xml:space="preserve"> </w:t>
      </w:r>
    </w:p>
    <w:p w:rsidR="00795E5C" w:rsidRPr="00F22ADF" w:rsidRDefault="00795E5C" w:rsidP="00795E5C">
      <w:pPr>
        <w:rPr>
          <w:rFonts w:cs="Arial"/>
        </w:rPr>
      </w:pPr>
    </w:p>
    <w:p w:rsidR="00795E5C" w:rsidRPr="00522480" w:rsidRDefault="003A256F" w:rsidP="00795E5C">
      <w:pPr>
        <w:pStyle w:val="ListParagraph"/>
        <w:numPr>
          <w:ilvl w:val="0"/>
          <w:numId w:val="7"/>
        </w:numPr>
        <w:ind w:left="0" w:firstLine="0"/>
        <w:rPr>
          <w:rFonts w:cs="Arial"/>
        </w:rPr>
      </w:pPr>
      <w:r>
        <w:t xml:space="preserve">Es sind </w:t>
      </w:r>
      <w:r w:rsidR="00795E5C">
        <w:t>keine spezielle</w:t>
      </w:r>
      <w:r>
        <w:t>n</w:t>
      </w:r>
      <w:r w:rsidR="00795E5C">
        <w:t xml:space="preserve"> Gemeinsamkeit</w:t>
      </w:r>
      <w:r>
        <w:t>en</w:t>
      </w:r>
      <w:r w:rsidR="00795E5C">
        <w:t xml:space="preserve"> zwischen den Methoden</w:t>
      </w:r>
      <w:r>
        <w:t xml:space="preserve"> zu erkennen</w:t>
      </w:r>
      <w:r w:rsidR="00795E5C">
        <w:t xml:space="preserve">, die in jeder der Gruppen </w:t>
      </w:r>
      <w:r w:rsidR="002B7878">
        <w:t>angewendet</w:t>
      </w:r>
      <w:r w:rsidR="00795E5C">
        <w:t xml:space="preserve"> werden. </w:t>
      </w:r>
    </w:p>
    <w:p w:rsidR="00795E5C" w:rsidRPr="00F22ADF" w:rsidRDefault="00795E5C" w:rsidP="00795E5C">
      <w:pPr>
        <w:rPr>
          <w:rFonts w:cs="Arial"/>
        </w:rPr>
      </w:pPr>
    </w:p>
    <w:p w:rsidR="00795E5C" w:rsidRPr="00F22ADF" w:rsidRDefault="00795E5C" w:rsidP="00795E5C">
      <w:pPr>
        <w:keepNext/>
        <w:rPr>
          <w:u w:val="single"/>
        </w:rPr>
      </w:pPr>
      <w:proofErr w:type="spellStart"/>
      <w:r>
        <w:rPr>
          <w:u w:val="single"/>
        </w:rPr>
        <w:t>Schlußfolgerung</w:t>
      </w:r>
      <w:proofErr w:type="spellEnd"/>
      <w:r>
        <w:rPr>
          <w:u w:val="single"/>
        </w:rPr>
        <w:t xml:space="preserve"> </w:t>
      </w:r>
    </w:p>
    <w:p w:rsidR="00795E5C" w:rsidRPr="00F22ADF" w:rsidRDefault="00795E5C" w:rsidP="00795E5C">
      <w:pPr>
        <w:keepNext/>
        <w:rPr>
          <w:rFonts w:cs="Arial"/>
        </w:rPr>
      </w:pPr>
    </w:p>
    <w:p w:rsidR="00795E5C" w:rsidRPr="00522480" w:rsidRDefault="00795E5C" w:rsidP="00795E5C">
      <w:pPr>
        <w:pStyle w:val="ListParagraph"/>
        <w:numPr>
          <w:ilvl w:val="0"/>
          <w:numId w:val="7"/>
        </w:numPr>
        <w:ind w:left="0" w:firstLine="0"/>
        <w:rPr>
          <w:rFonts w:cs="Arial"/>
        </w:rPr>
      </w:pPr>
      <w:r>
        <w:t xml:space="preserve">Die von Verbandsmitgliedern zur Zuweisung einer Note für die Kandidatensorten verwendeten Methoden beruhen auf einer Kombination der Einteilung in abstandsgleiche Stufen, Verwendung der Ergebnisse für Beispielssorten und/oder die Beurteilung durch einen Pflanzensachverständigen. </w:t>
      </w:r>
    </w:p>
    <w:p w:rsidR="00795E5C" w:rsidRPr="00F22ADF" w:rsidRDefault="00795E5C" w:rsidP="00795E5C">
      <w:pPr>
        <w:rPr>
          <w:rFonts w:cs="Arial"/>
        </w:rPr>
      </w:pPr>
    </w:p>
    <w:p w:rsidR="00795E5C" w:rsidRPr="00522480" w:rsidRDefault="00795E5C" w:rsidP="00795E5C">
      <w:pPr>
        <w:pStyle w:val="ListParagraph"/>
        <w:numPr>
          <w:ilvl w:val="0"/>
          <w:numId w:val="7"/>
        </w:numPr>
        <w:ind w:left="0" w:firstLine="0"/>
        <w:jc w:val="left"/>
        <w:rPr>
          <w:rFonts w:cs="Arial"/>
        </w:rPr>
      </w:pPr>
      <w:r>
        <w:t xml:space="preserve">Die nicht-normale Notenverteilung in den meisten Methoden erklärt sich durch die Zusammensetzung des Datensatzes, der zwei verschiedene Typen von </w:t>
      </w:r>
      <w:r w:rsidR="00371A04">
        <w:t xml:space="preserve">Lein, d. h. </w:t>
      </w:r>
      <w:r w:rsidR="000B2FBE">
        <w:t>Ölsorten</w:t>
      </w:r>
      <w:r>
        <w:t xml:space="preserve"> und </w:t>
      </w:r>
      <w:r w:rsidR="000B2FBE">
        <w:t>Fasersorten</w:t>
      </w:r>
      <w:r>
        <w:t xml:space="preserve"> unter den Kandidatensorten enthielt.</w:t>
      </w:r>
    </w:p>
    <w:p w:rsidR="00795E5C" w:rsidRPr="00522480" w:rsidRDefault="00795E5C" w:rsidP="00795E5C">
      <w:pPr>
        <w:pStyle w:val="ListParagraph"/>
        <w:ind w:left="0"/>
        <w:rPr>
          <w:rFonts w:cs="Arial"/>
        </w:rPr>
      </w:pPr>
    </w:p>
    <w:p w:rsidR="00795E5C" w:rsidRPr="001664BB" w:rsidRDefault="00795E5C" w:rsidP="00795E5C">
      <w:pPr>
        <w:pStyle w:val="ListParagraph"/>
        <w:numPr>
          <w:ilvl w:val="0"/>
          <w:numId w:val="7"/>
        </w:numPr>
        <w:ind w:left="0" w:firstLine="0"/>
        <w:jc w:val="left"/>
        <w:rPr>
          <w:rFonts w:cs="Arial"/>
        </w:rPr>
      </w:pPr>
      <w:r>
        <w:t xml:space="preserve">Trotz der Unterschiede zwischen den Methoden der Verbandsmitglieder, liegen die Noten, die für die Kandidatensorten vergeben wurden, </w:t>
      </w:r>
      <w:proofErr w:type="spellStart"/>
      <w:r>
        <w:t>schlu</w:t>
      </w:r>
      <w:r w:rsidR="00A5122F">
        <w:t>ß</w:t>
      </w:r>
      <w:r>
        <w:t>endlich</w:t>
      </w:r>
      <w:proofErr w:type="spellEnd"/>
      <w:r>
        <w:t xml:space="preserve"> recht nah beieinander.</w:t>
      </w:r>
      <w:r w:rsidR="00A5122F">
        <w:t xml:space="preserve"> </w:t>
      </w:r>
      <w:r>
        <w:t xml:space="preserve">Allerdings können drei Gruppen von Methoden unterschieden werden, die entsprechend </w:t>
      </w:r>
      <w:r w:rsidRPr="001664BB">
        <w:t>dem</w:t>
      </w:r>
      <w:r w:rsidR="00A5122F" w:rsidRPr="001664BB">
        <w:t xml:space="preserve"> </w:t>
      </w:r>
      <w:proofErr w:type="spellStart"/>
      <w:r w:rsidR="00535CBD" w:rsidRPr="001664BB">
        <w:t>Wilcoxon</w:t>
      </w:r>
      <w:proofErr w:type="spellEnd"/>
      <w:r w:rsidR="00535CBD" w:rsidRPr="001664BB">
        <w:t>-Vorzeichen-Rang-Test für gepaarte Stichproben</w:t>
      </w:r>
      <w:r w:rsidR="00371A04">
        <w:t xml:space="preserve"> deutlich verschieden sind</w:t>
      </w:r>
      <w:r w:rsidR="00535CBD" w:rsidRPr="001664BB">
        <w:t>.</w:t>
      </w:r>
      <w:r w:rsidRPr="001664BB">
        <w:t xml:space="preserve"> </w:t>
      </w:r>
    </w:p>
    <w:p w:rsidR="00795E5C" w:rsidRPr="00F22ADF" w:rsidRDefault="00795E5C" w:rsidP="00795E5C">
      <w:pPr>
        <w:rPr>
          <w:rFonts w:cs="Arial"/>
        </w:rPr>
      </w:pPr>
    </w:p>
    <w:p w:rsidR="00795E5C" w:rsidRPr="00F22ADF" w:rsidRDefault="00795E5C" w:rsidP="00795E5C">
      <w:pPr>
        <w:pStyle w:val="ListParagraph"/>
        <w:numPr>
          <w:ilvl w:val="0"/>
          <w:numId w:val="6"/>
        </w:numPr>
        <w:rPr>
          <w:rFonts w:cs="Arial"/>
        </w:rPr>
      </w:pPr>
      <w:r>
        <w:t>die beiden Methoden Frankreichs und die Methode Japans;</w:t>
      </w:r>
    </w:p>
    <w:p w:rsidR="00795E5C" w:rsidRPr="00F22ADF" w:rsidRDefault="00795E5C" w:rsidP="00795E5C">
      <w:pPr>
        <w:pStyle w:val="ListParagraph"/>
        <w:rPr>
          <w:rFonts w:cs="Arial"/>
        </w:rPr>
      </w:pPr>
      <w:r>
        <w:t xml:space="preserve"> </w:t>
      </w:r>
    </w:p>
    <w:p w:rsidR="00795E5C" w:rsidRPr="00F22ADF" w:rsidRDefault="00795E5C" w:rsidP="00795E5C">
      <w:pPr>
        <w:pStyle w:val="ListParagraph"/>
        <w:numPr>
          <w:ilvl w:val="0"/>
          <w:numId w:val="6"/>
        </w:numPr>
        <w:rPr>
          <w:rFonts w:cs="Arial"/>
        </w:rPr>
      </w:pPr>
      <w:r>
        <w:t>die beiden Methoden des Vereinigten Königreichs und die Methode Deutschlands;</w:t>
      </w:r>
    </w:p>
    <w:p w:rsidR="00795E5C" w:rsidRPr="00F22ADF" w:rsidRDefault="00795E5C" w:rsidP="00795E5C">
      <w:pPr>
        <w:pStyle w:val="ListParagraph"/>
        <w:rPr>
          <w:rFonts w:cs="Arial"/>
        </w:rPr>
      </w:pPr>
    </w:p>
    <w:p w:rsidR="00795E5C" w:rsidRPr="00F22ADF" w:rsidRDefault="00795E5C" w:rsidP="00795E5C">
      <w:pPr>
        <w:pStyle w:val="ListParagraph"/>
        <w:numPr>
          <w:ilvl w:val="0"/>
          <w:numId w:val="6"/>
        </w:numPr>
        <w:rPr>
          <w:rFonts w:cs="Arial"/>
        </w:rPr>
      </w:pPr>
      <w:r>
        <w:t>die Methode Italiens. Im Durchschnitt ergibt die Methode Italiens niedrigere Noten als bei den anderen Methoden.</w:t>
      </w:r>
    </w:p>
    <w:p w:rsidR="00795E5C" w:rsidRPr="00E555F4" w:rsidRDefault="00795E5C" w:rsidP="00795E5C"/>
    <w:p w:rsidR="00795E5C" w:rsidRPr="00E555F4" w:rsidRDefault="00795E5C" w:rsidP="00795E5C"/>
    <w:p w:rsidR="00795E5C" w:rsidRPr="00E555F4" w:rsidRDefault="00795E5C" w:rsidP="00795E5C">
      <w:bookmarkStart w:id="14" w:name="_GoBack"/>
      <w:bookmarkEnd w:id="14"/>
    </w:p>
    <w:p w:rsidR="00795E5C" w:rsidRDefault="00795E5C" w:rsidP="00795E5C">
      <w:pPr>
        <w:spacing w:line="360" w:lineRule="auto"/>
        <w:jc w:val="right"/>
      </w:pPr>
      <w:r>
        <w:t>[Ende der Anlage und des Dokuments]</w:t>
      </w:r>
    </w:p>
    <w:p w:rsidR="00795E5C" w:rsidRPr="00E555F4" w:rsidRDefault="00795E5C" w:rsidP="00795E5C"/>
    <w:p w:rsidR="00795E5C" w:rsidRPr="00E555F4" w:rsidRDefault="00795E5C" w:rsidP="00795E5C"/>
    <w:p w:rsidR="0034014D" w:rsidRPr="002B7878" w:rsidRDefault="0034014D" w:rsidP="002B7878"/>
    <w:sectPr w:rsidR="0034014D" w:rsidRPr="002B7878" w:rsidSect="00F852EA">
      <w:headerReference w:type="default" r:id="rId13"/>
      <w:headerReference w:type="first" r:id="rId14"/>
      <w:pgSz w:w="11907" w:h="16840" w:code="9"/>
      <w:pgMar w:top="510" w:right="1134"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69A" w:rsidRDefault="001D769A" w:rsidP="006655D3">
      <w:r>
        <w:separator/>
      </w:r>
    </w:p>
    <w:p w:rsidR="001D769A" w:rsidRDefault="001D769A" w:rsidP="006655D3"/>
    <w:p w:rsidR="001D769A" w:rsidRDefault="001D769A" w:rsidP="006655D3"/>
  </w:endnote>
  <w:endnote w:type="continuationSeparator" w:id="0">
    <w:p w:rsidR="001D769A" w:rsidRDefault="001D769A" w:rsidP="006655D3">
      <w:r>
        <w:separator/>
      </w:r>
    </w:p>
    <w:p w:rsidR="001D769A" w:rsidRPr="004A3E8F" w:rsidRDefault="001D769A">
      <w:pPr>
        <w:pStyle w:val="Footer"/>
        <w:spacing w:after="60"/>
        <w:rPr>
          <w:sz w:val="18"/>
          <w:lang w:val="fr-FR"/>
        </w:rPr>
      </w:pPr>
      <w:r w:rsidRPr="004A3E8F">
        <w:rPr>
          <w:sz w:val="18"/>
          <w:lang w:val="fr-FR"/>
        </w:rPr>
        <w:t>[Suite de la note de la page précédente]</w:t>
      </w:r>
    </w:p>
    <w:p w:rsidR="001D769A" w:rsidRPr="004A3E8F" w:rsidRDefault="001D769A" w:rsidP="006655D3">
      <w:pPr>
        <w:rPr>
          <w:lang w:val="fr-FR"/>
        </w:rPr>
      </w:pPr>
    </w:p>
    <w:p w:rsidR="001D769A" w:rsidRPr="004A3E8F" w:rsidRDefault="001D769A" w:rsidP="006655D3">
      <w:pPr>
        <w:rPr>
          <w:lang w:val="fr-FR"/>
        </w:rPr>
      </w:pPr>
    </w:p>
  </w:endnote>
  <w:endnote w:type="continuationNotice" w:id="1">
    <w:p w:rsidR="001D769A" w:rsidRPr="004A3E8F" w:rsidRDefault="001D769A" w:rsidP="006655D3">
      <w:pPr>
        <w:rPr>
          <w:lang w:val="fr-FR"/>
        </w:rPr>
      </w:pPr>
      <w:r w:rsidRPr="004A3E8F">
        <w:rPr>
          <w:lang w:val="fr-FR"/>
        </w:rPr>
        <w:t>[Suite de la note page suivante]</w:t>
      </w:r>
    </w:p>
    <w:p w:rsidR="001D769A" w:rsidRPr="004A3E8F" w:rsidRDefault="001D769A" w:rsidP="006655D3">
      <w:pPr>
        <w:rPr>
          <w:lang w:val="fr-FR"/>
        </w:rPr>
      </w:pPr>
    </w:p>
    <w:p w:rsidR="001D769A" w:rsidRPr="004A3E8F" w:rsidRDefault="001D769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69A" w:rsidRDefault="001D769A" w:rsidP="006655D3">
      <w:r>
        <w:separator/>
      </w:r>
    </w:p>
  </w:footnote>
  <w:footnote w:type="continuationSeparator" w:id="0">
    <w:p w:rsidR="001D769A" w:rsidRDefault="001D769A" w:rsidP="006655D3">
      <w:r>
        <w:separator/>
      </w:r>
    </w:p>
  </w:footnote>
  <w:footnote w:type="continuationNotice" w:id="1">
    <w:p w:rsidR="001D769A" w:rsidRPr="00AB530F" w:rsidRDefault="001D769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2F" w:rsidRPr="00C5280D" w:rsidRDefault="00A5122F" w:rsidP="00860E2C">
    <w:pPr>
      <w:pStyle w:val="Header"/>
      <w:rPr>
        <w:rStyle w:val="PageNumber"/>
      </w:rPr>
    </w:pPr>
    <w:r>
      <w:rPr>
        <w:rStyle w:val="PageNumber"/>
      </w:rPr>
      <w:t>TC/52/19</w:t>
    </w:r>
  </w:p>
  <w:p w:rsidR="00A5122F" w:rsidRPr="00C5280D" w:rsidRDefault="00A5122F" w:rsidP="00450B44">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23569">
      <w:rPr>
        <w:rStyle w:val="PageNumber"/>
        <w:noProof/>
      </w:rPr>
      <w:t>5</w:t>
    </w:r>
    <w:r w:rsidRPr="00C5280D">
      <w:rPr>
        <w:rStyle w:val="PageNumber"/>
      </w:rPr>
      <w:fldChar w:fldCharType="end"/>
    </w:r>
  </w:p>
  <w:p w:rsidR="00A5122F" w:rsidRPr="00FE789F" w:rsidRDefault="00A5122F" w:rsidP="00450B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2F" w:rsidRDefault="00A5122F" w:rsidP="004A3E8F">
    <w:pPr>
      <w:pStyle w:val="Header"/>
      <w:rPr>
        <w:rStyle w:val="PageNumber"/>
      </w:rPr>
    </w:pPr>
    <w:r>
      <w:rPr>
        <w:rStyle w:val="PageNumber"/>
      </w:rPr>
      <w:t>TC/52/19</w:t>
    </w:r>
  </w:p>
  <w:p w:rsidR="00A5122F" w:rsidRPr="00C5280D" w:rsidRDefault="00A5122F" w:rsidP="004A3E8F">
    <w:pPr>
      <w:pStyle w:val="Header"/>
      <w:rPr>
        <w:rStyle w:val="PageNumber"/>
      </w:rPr>
    </w:pPr>
    <w:r>
      <w:rPr>
        <w:rStyle w:val="PageNumber"/>
      </w:rPr>
      <w:t xml:space="preserve">Anlage, Seite </w:t>
    </w:r>
    <w:r w:rsidRPr="00E555F4">
      <w:rPr>
        <w:rStyle w:val="PageNumber"/>
        <w:snapToGrid w:val="0"/>
      </w:rPr>
      <w:fldChar w:fldCharType="begin"/>
    </w:r>
    <w:r w:rsidRPr="00E555F4">
      <w:rPr>
        <w:rStyle w:val="PageNumber"/>
        <w:snapToGrid w:val="0"/>
      </w:rPr>
      <w:instrText xml:space="preserve"> PAGE   \* MERGEFORMAT </w:instrText>
    </w:r>
    <w:r w:rsidRPr="00E555F4">
      <w:rPr>
        <w:rStyle w:val="PageNumber"/>
        <w:snapToGrid w:val="0"/>
      </w:rPr>
      <w:fldChar w:fldCharType="separate"/>
    </w:r>
    <w:r w:rsidR="00E23569">
      <w:rPr>
        <w:rStyle w:val="PageNumber"/>
        <w:noProof/>
        <w:snapToGrid w:val="0"/>
      </w:rPr>
      <w:t>5</w:t>
    </w:r>
    <w:r w:rsidRPr="00E555F4">
      <w:rPr>
        <w:rStyle w:val="PageNumber"/>
        <w:noProof/>
        <w:snapToGrid w:val="0"/>
      </w:rPr>
      <w:fldChar w:fldCharType="end"/>
    </w:r>
  </w:p>
  <w:p w:rsidR="00A5122F" w:rsidRDefault="00A5122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2F" w:rsidRPr="00C5280D" w:rsidRDefault="00A5122F" w:rsidP="00C96122">
    <w:pPr>
      <w:pStyle w:val="Header"/>
      <w:rPr>
        <w:rStyle w:val="PageNumber"/>
      </w:rPr>
    </w:pPr>
    <w:r>
      <w:rPr>
        <w:rStyle w:val="PageNumber"/>
      </w:rPr>
      <w:t>TC/52/19</w:t>
    </w:r>
  </w:p>
  <w:p w:rsidR="00A5122F" w:rsidRDefault="00A5122F" w:rsidP="00C96122">
    <w:pPr>
      <w:pStyle w:val="Header"/>
      <w:rPr>
        <w:rStyle w:val="PageNumber"/>
      </w:rPr>
    </w:pPr>
  </w:p>
  <w:p w:rsidR="00A5122F" w:rsidRPr="00C5280D" w:rsidRDefault="00A5122F" w:rsidP="00C96122">
    <w:pPr>
      <w:pStyle w:val="Header"/>
      <w:rPr>
        <w:rStyle w:val="PageNumber"/>
      </w:rPr>
    </w:pPr>
    <w:r>
      <w:rPr>
        <w:rStyle w:val="PageNumber"/>
      </w:rPr>
      <w:t>ANLAGE</w:t>
    </w:r>
  </w:p>
  <w:p w:rsidR="00A5122F" w:rsidRPr="005F6F40" w:rsidRDefault="00A512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68C5043"/>
    <w:multiLevelType w:val="hybridMultilevel"/>
    <w:tmpl w:val="A5A4088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2">
    <w:nsid w:val="4D311C9B"/>
    <w:multiLevelType w:val="hybridMultilevel"/>
    <w:tmpl w:val="9006A27C"/>
    <w:lvl w:ilvl="0" w:tplc="AC548EBE">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FE7B23"/>
    <w:multiLevelType w:val="hybridMultilevel"/>
    <w:tmpl w:val="FBAA664A"/>
    <w:lvl w:ilvl="0" w:tplc="0CBE4486">
      <w:start w:val="1"/>
      <w:numFmt w:val="decimal"/>
      <w:lvlText w:val="%1."/>
      <w:lvlJc w:val="left"/>
      <w:pPr>
        <w:ind w:left="930" w:hanging="570"/>
      </w:pPr>
      <w:rPr>
        <w:rFonts w:ascii="Arial" w:hAnsi="Arial" w:cs="Arial" w:hint="default"/>
        <w:sz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3B15F7"/>
    <w:multiLevelType w:val="hybridMultilevel"/>
    <w:tmpl w:val="B9800DB0"/>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5">
    <w:nsid w:val="5DF66C8D"/>
    <w:multiLevelType w:val="hybridMultilevel"/>
    <w:tmpl w:val="D7F46A7C"/>
    <w:lvl w:ilvl="0" w:tplc="5EF8EBE8">
      <w:start w:val="5"/>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0861FB7"/>
    <w:multiLevelType w:val="hybridMultilevel"/>
    <w:tmpl w:val="31D89A70"/>
    <w:lvl w:ilvl="0" w:tplc="040C0017">
      <w:start w:val="1"/>
      <w:numFmt w:val="lowerLetter"/>
      <w:lvlText w:val="%1)"/>
      <w:lvlJc w:val="lef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num w:numId="1">
    <w:abstractNumId w:val="4"/>
  </w:num>
  <w:num w:numId="2">
    <w:abstractNumId w:val="2"/>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0"/>
  <w:activeWritingStyle w:appName="MSWord" w:lang="fr-FR"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2"/>
  </w:compat>
  <w:rsids>
    <w:rsidRoot w:val="00986714"/>
    <w:rsid w:val="00010CF3"/>
    <w:rsid w:val="000116F7"/>
    <w:rsid w:val="00011E27"/>
    <w:rsid w:val="000148BC"/>
    <w:rsid w:val="00024AB8"/>
    <w:rsid w:val="00030854"/>
    <w:rsid w:val="00036028"/>
    <w:rsid w:val="00044642"/>
    <w:rsid w:val="000446B9"/>
    <w:rsid w:val="000455E9"/>
    <w:rsid w:val="00047E21"/>
    <w:rsid w:val="00050E16"/>
    <w:rsid w:val="00085505"/>
    <w:rsid w:val="00085987"/>
    <w:rsid w:val="000B2FBE"/>
    <w:rsid w:val="000B33B5"/>
    <w:rsid w:val="000C2CAF"/>
    <w:rsid w:val="000C7021"/>
    <w:rsid w:val="000D6BBC"/>
    <w:rsid w:val="000D7780"/>
    <w:rsid w:val="000F005F"/>
    <w:rsid w:val="000F09FC"/>
    <w:rsid w:val="000F2F11"/>
    <w:rsid w:val="00105929"/>
    <w:rsid w:val="00107392"/>
    <w:rsid w:val="001131D5"/>
    <w:rsid w:val="00117DD8"/>
    <w:rsid w:val="0012082A"/>
    <w:rsid w:val="001245CD"/>
    <w:rsid w:val="00124B57"/>
    <w:rsid w:val="00126239"/>
    <w:rsid w:val="00130A6C"/>
    <w:rsid w:val="00131FDF"/>
    <w:rsid w:val="00141DB8"/>
    <w:rsid w:val="0015355A"/>
    <w:rsid w:val="001664BB"/>
    <w:rsid w:val="00167B2E"/>
    <w:rsid w:val="00173A2F"/>
    <w:rsid w:val="0017474A"/>
    <w:rsid w:val="001758C6"/>
    <w:rsid w:val="001811A8"/>
    <w:rsid w:val="00182B99"/>
    <w:rsid w:val="00185F8B"/>
    <w:rsid w:val="00191050"/>
    <w:rsid w:val="00194383"/>
    <w:rsid w:val="001955C2"/>
    <w:rsid w:val="001B7905"/>
    <w:rsid w:val="001D54A8"/>
    <w:rsid w:val="001D769A"/>
    <w:rsid w:val="001F724F"/>
    <w:rsid w:val="0021332C"/>
    <w:rsid w:val="00213982"/>
    <w:rsid w:val="00217851"/>
    <w:rsid w:val="00243DC6"/>
    <w:rsid w:val="0024416D"/>
    <w:rsid w:val="0025466E"/>
    <w:rsid w:val="00261C5B"/>
    <w:rsid w:val="00262EA5"/>
    <w:rsid w:val="00265FB7"/>
    <w:rsid w:val="00267994"/>
    <w:rsid w:val="00271911"/>
    <w:rsid w:val="00274D49"/>
    <w:rsid w:val="0028004F"/>
    <w:rsid w:val="002800A0"/>
    <w:rsid w:val="002801B3"/>
    <w:rsid w:val="00281060"/>
    <w:rsid w:val="002826C9"/>
    <w:rsid w:val="00283598"/>
    <w:rsid w:val="002940E8"/>
    <w:rsid w:val="00295AF4"/>
    <w:rsid w:val="002974BC"/>
    <w:rsid w:val="002A2F15"/>
    <w:rsid w:val="002A6E50"/>
    <w:rsid w:val="002B7878"/>
    <w:rsid w:val="002C256A"/>
    <w:rsid w:val="002C34B6"/>
    <w:rsid w:val="002D4109"/>
    <w:rsid w:val="002E0026"/>
    <w:rsid w:val="002E4602"/>
    <w:rsid w:val="002E7DA5"/>
    <w:rsid w:val="002F55A5"/>
    <w:rsid w:val="00305A7F"/>
    <w:rsid w:val="003152FE"/>
    <w:rsid w:val="003225BE"/>
    <w:rsid w:val="00327436"/>
    <w:rsid w:val="0034014D"/>
    <w:rsid w:val="00343EB2"/>
    <w:rsid w:val="00344BD6"/>
    <w:rsid w:val="00345D30"/>
    <w:rsid w:val="00353EC2"/>
    <w:rsid w:val="0035528D"/>
    <w:rsid w:val="00361821"/>
    <w:rsid w:val="00361AFF"/>
    <w:rsid w:val="00362B3D"/>
    <w:rsid w:val="00371A04"/>
    <w:rsid w:val="00374094"/>
    <w:rsid w:val="00381985"/>
    <w:rsid w:val="0038410B"/>
    <w:rsid w:val="003A256F"/>
    <w:rsid w:val="003B1FB4"/>
    <w:rsid w:val="003C026D"/>
    <w:rsid w:val="003D227C"/>
    <w:rsid w:val="003D2B4D"/>
    <w:rsid w:val="003E2A1D"/>
    <w:rsid w:val="003F56E5"/>
    <w:rsid w:val="00402C38"/>
    <w:rsid w:val="004175AA"/>
    <w:rsid w:val="0042482C"/>
    <w:rsid w:val="00437B5A"/>
    <w:rsid w:val="00444A88"/>
    <w:rsid w:val="00450B44"/>
    <w:rsid w:val="004667C6"/>
    <w:rsid w:val="00474DA4"/>
    <w:rsid w:val="00476B4D"/>
    <w:rsid w:val="004805FA"/>
    <w:rsid w:val="00493B50"/>
    <w:rsid w:val="00496DB0"/>
    <w:rsid w:val="004A3E8F"/>
    <w:rsid w:val="004B0B8B"/>
    <w:rsid w:val="004B2AEE"/>
    <w:rsid w:val="004D047D"/>
    <w:rsid w:val="004F0C5C"/>
    <w:rsid w:val="004F305A"/>
    <w:rsid w:val="00512164"/>
    <w:rsid w:val="00513A4E"/>
    <w:rsid w:val="00520297"/>
    <w:rsid w:val="00527CEE"/>
    <w:rsid w:val="005326E0"/>
    <w:rsid w:val="005338F9"/>
    <w:rsid w:val="0053460D"/>
    <w:rsid w:val="00535CBD"/>
    <w:rsid w:val="0054281C"/>
    <w:rsid w:val="0055268D"/>
    <w:rsid w:val="00552BA4"/>
    <w:rsid w:val="00565DD7"/>
    <w:rsid w:val="005713E9"/>
    <w:rsid w:val="00576BE4"/>
    <w:rsid w:val="005A400A"/>
    <w:rsid w:val="005A43E8"/>
    <w:rsid w:val="005B0790"/>
    <w:rsid w:val="005D42F8"/>
    <w:rsid w:val="005F6F40"/>
    <w:rsid w:val="00610557"/>
    <w:rsid w:val="00612379"/>
    <w:rsid w:val="0061555F"/>
    <w:rsid w:val="0063561C"/>
    <w:rsid w:val="00637E48"/>
    <w:rsid w:val="00641200"/>
    <w:rsid w:val="00643FA2"/>
    <w:rsid w:val="00657D00"/>
    <w:rsid w:val="006655D3"/>
    <w:rsid w:val="006658B9"/>
    <w:rsid w:val="00667404"/>
    <w:rsid w:val="006713C0"/>
    <w:rsid w:val="00672CFD"/>
    <w:rsid w:val="00687EB4"/>
    <w:rsid w:val="00695CD3"/>
    <w:rsid w:val="006A551C"/>
    <w:rsid w:val="006B17D2"/>
    <w:rsid w:val="006C224E"/>
    <w:rsid w:val="006D780A"/>
    <w:rsid w:val="006E3A09"/>
    <w:rsid w:val="006F536D"/>
    <w:rsid w:val="00727292"/>
    <w:rsid w:val="00732DEC"/>
    <w:rsid w:val="00735BD5"/>
    <w:rsid w:val="0074195D"/>
    <w:rsid w:val="00743F4B"/>
    <w:rsid w:val="007468C3"/>
    <w:rsid w:val="00746F1E"/>
    <w:rsid w:val="00747D93"/>
    <w:rsid w:val="00752361"/>
    <w:rsid w:val="00753E23"/>
    <w:rsid w:val="007556F6"/>
    <w:rsid w:val="00760EEF"/>
    <w:rsid w:val="00777EE5"/>
    <w:rsid w:val="00784836"/>
    <w:rsid w:val="00786B56"/>
    <w:rsid w:val="0079023E"/>
    <w:rsid w:val="00795E5C"/>
    <w:rsid w:val="00797745"/>
    <w:rsid w:val="007A2854"/>
    <w:rsid w:val="007B3484"/>
    <w:rsid w:val="007B417C"/>
    <w:rsid w:val="007D0B9D"/>
    <w:rsid w:val="007D19B0"/>
    <w:rsid w:val="007D55E3"/>
    <w:rsid w:val="007F0368"/>
    <w:rsid w:val="007F498F"/>
    <w:rsid w:val="00801147"/>
    <w:rsid w:val="0080679D"/>
    <w:rsid w:val="008108B0"/>
    <w:rsid w:val="00811B20"/>
    <w:rsid w:val="0082296E"/>
    <w:rsid w:val="00824099"/>
    <w:rsid w:val="0083706F"/>
    <w:rsid w:val="00847958"/>
    <w:rsid w:val="00860E2C"/>
    <w:rsid w:val="00863F46"/>
    <w:rsid w:val="00867AC1"/>
    <w:rsid w:val="00872C6F"/>
    <w:rsid w:val="0087535E"/>
    <w:rsid w:val="00884687"/>
    <w:rsid w:val="008A743F"/>
    <w:rsid w:val="008B2EC3"/>
    <w:rsid w:val="008C0970"/>
    <w:rsid w:val="008C6927"/>
    <w:rsid w:val="008D2CF7"/>
    <w:rsid w:val="008E150E"/>
    <w:rsid w:val="008F5B10"/>
    <w:rsid w:val="00900C26"/>
    <w:rsid w:val="0090197F"/>
    <w:rsid w:val="00906DDC"/>
    <w:rsid w:val="009114EA"/>
    <w:rsid w:val="00915466"/>
    <w:rsid w:val="00920269"/>
    <w:rsid w:val="00927BE2"/>
    <w:rsid w:val="00934E09"/>
    <w:rsid w:val="00936253"/>
    <w:rsid w:val="0094372F"/>
    <w:rsid w:val="009447D1"/>
    <w:rsid w:val="00945A53"/>
    <w:rsid w:val="00952DD4"/>
    <w:rsid w:val="00970092"/>
    <w:rsid w:val="00970FED"/>
    <w:rsid w:val="00975E35"/>
    <w:rsid w:val="00986714"/>
    <w:rsid w:val="00992D82"/>
    <w:rsid w:val="00997029"/>
    <w:rsid w:val="009D690D"/>
    <w:rsid w:val="009E2992"/>
    <w:rsid w:val="009E31AA"/>
    <w:rsid w:val="009E65B6"/>
    <w:rsid w:val="009E6CF7"/>
    <w:rsid w:val="00A06D15"/>
    <w:rsid w:val="00A10A2B"/>
    <w:rsid w:val="00A24C10"/>
    <w:rsid w:val="00A37F3B"/>
    <w:rsid w:val="00A40AB2"/>
    <w:rsid w:val="00A42AC3"/>
    <w:rsid w:val="00A430CF"/>
    <w:rsid w:val="00A5122F"/>
    <w:rsid w:val="00A54309"/>
    <w:rsid w:val="00A5705A"/>
    <w:rsid w:val="00A63CBA"/>
    <w:rsid w:val="00AA6100"/>
    <w:rsid w:val="00AB2B93"/>
    <w:rsid w:val="00AB530F"/>
    <w:rsid w:val="00AB7E5B"/>
    <w:rsid w:val="00AE0EF1"/>
    <w:rsid w:val="00AE2937"/>
    <w:rsid w:val="00B071F4"/>
    <w:rsid w:val="00B07301"/>
    <w:rsid w:val="00B1029C"/>
    <w:rsid w:val="00B15117"/>
    <w:rsid w:val="00B224DE"/>
    <w:rsid w:val="00B34A11"/>
    <w:rsid w:val="00B46575"/>
    <w:rsid w:val="00B50E4E"/>
    <w:rsid w:val="00B6192A"/>
    <w:rsid w:val="00B64BA8"/>
    <w:rsid w:val="00B7057B"/>
    <w:rsid w:val="00B8440A"/>
    <w:rsid w:val="00B84BBD"/>
    <w:rsid w:val="00B8620D"/>
    <w:rsid w:val="00B95BE4"/>
    <w:rsid w:val="00BA1DEE"/>
    <w:rsid w:val="00BA43FB"/>
    <w:rsid w:val="00BB509C"/>
    <w:rsid w:val="00BC127D"/>
    <w:rsid w:val="00BC1FE6"/>
    <w:rsid w:val="00BD373E"/>
    <w:rsid w:val="00BE07EE"/>
    <w:rsid w:val="00BE2FC9"/>
    <w:rsid w:val="00BF7405"/>
    <w:rsid w:val="00C061B6"/>
    <w:rsid w:val="00C13146"/>
    <w:rsid w:val="00C16CA5"/>
    <w:rsid w:val="00C2446C"/>
    <w:rsid w:val="00C331A2"/>
    <w:rsid w:val="00C36AE5"/>
    <w:rsid w:val="00C41F17"/>
    <w:rsid w:val="00C5280D"/>
    <w:rsid w:val="00C5791C"/>
    <w:rsid w:val="00C65746"/>
    <w:rsid w:val="00C66290"/>
    <w:rsid w:val="00C72B7A"/>
    <w:rsid w:val="00C80845"/>
    <w:rsid w:val="00C845C3"/>
    <w:rsid w:val="00C91B03"/>
    <w:rsid w:val="00C96122"/>
    <w:rsid w:val="00C973F2"/>
    <w:rsid w:val="00CA2014"/>
    <w:rsid w:val="00CA304C"/>
    <w:rsid w:val="00CA774A"/>
    <w:rsid w:val="00CB3109"/>
    <w:rsid w:val="00CC11B0"/>
    <w:rsid w:val="00CE2091"/>
    <w:rsid w:val="00CE5F6C"/>
    <w:rsid w:val="00CF7E36"/>
    <w:rsid w:val="00D063F9"/>
    <w:rsid w:val="00D24AA8"/>
    <w:rsid w:val="00D24F4C"/>
    <w:rsid w:val="00D3708D"/>
    <w:rsid w:val="00D40426"/>
    <w:rsid w:val="00D57C96"/>
    <w:rsid w:val="00D67E3F"/>
    <w:rsid w:val="00D712ED"/>
    <w:rsid w:val="00D746AE"/>
    <w:rsid w:val="00D84299"/>
    <w:rsid w:val="00D91203"/>
    <w:rsid w:val="00D95174"/>
    <w:rsid w:val="00D9730F"/>
    <w:rsid w:val="00DA2025"/>
    <w:rsid w:val="00DA6F36"/>
    <w:rsid w:val="00DB1F71"/>
    <w:rsid w:val="00DB596E"/>
    <w:rsid w:val="00DB7773"/>
    <w:rsid w:val="00DC00EA"/>
    <w:rsid w:val="00DC6596"/>
    <w:rsid w:val="00DD4785"/>
    <w:rsid w:val="00DF6ED4"/>
    <w:rsid w:val="00E150B8"/>
    <w:rsid w:val="00E23569"/>
    <w:rsid w:val="00E24D75"/>
    <w:rsid w:val="00E2584A"/>
    <w:rsid w:val="00E32F7E"/>
    <w:rsid w:val="00E340E0"/>
    <w:rsid w:val="00E40809"/>
    <w:rsid w:val="00E5385A"/>
    <w:rsid w:val="00E53F87"/>
    <w:rsid w:val="00E5536E"/>
    <w:rsid w:val="00E555F4"/>
    <w:rsid w:val="00E560C0"/>
    <w:rsid w:val="00E624F4"/>
    <w:rsid w:val="00E640FB"/>
    <w:rsid w:val="00E72D49"/>
    <w:rsid w:val="00E7593C"/>
    <w:rsid w:val="00E7678A"/>
    <w:rsid w:val="00E935F1"/>
    <w:rsid w:val="00E94A81"/>
    <w:rsid w:val="00E9743E"/>
    <w:rsid w:val="00EA1FFB"/>
    <w:rsid w:val="00EB048E"/>
    <w:rsid w:val="00EB0A2F"/>
    <w:rsid w:val="00EC653B"/>
    <w:rsid w:val="00ED3A87"/>
    <w:rsid w:val="00EE1679"/>
    <w:rsid w:val="00EE34DF"/>
    <w:rsid w:val="00EF2F89"/>
    <w:rsid w:val="00F05CB9"/>
    <w:rsid w:val="00F1237A"/>
    <w:rsid w:val="00F12A8F"/>
    <w:rsid w:val="00F14E06"/>
    <w:rsid w:val="00F209CD"/>
    <w:rsid w:val="00F22CBD"/>
    <w:rsid w:val="00F40D89"/>
    <w:rsid w:val="00F415CD"/>
    <w:rsid w:val="00F44DA2"/>
    <w:rsid w:val="00F45372"/>
    <w:rsid w:val="00F560F7"/>
    <w:rsid w:val="00F61982"/>
    <w:rsid w:val="00F6334D"/>
    <w:rsid w:val="00F852EA"/>
    <w:rsid w:val="00FA49AB"/>
    <w:rsid w:val="00FE1A97"/>
    <w:rsid w:val="00FE361C"/>
    <w:rsid w:val="00FE39C7"/>
    <w:rsid w:val="00FF3F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caption" w:uiPriority="35"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0C2CAF"/>
    <w:pPr>
      <w:tabs>
        <w:tab w:val="right" w:leader="dot" w:pos="9639"/>
      </w:tabs>
      <w:spacing w:before="120" w:line="360" w:lineRule="auto"/>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872C6F"/>
    <w:pPr>
      <w:tabs>
        <w:tab w:val="right" w:leader="dot" w:pos="9639"/>
      </w:tabs>
      <w:spacing w:before="60"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table" w:styleId="TableGrid">
    <w:name w:val="Table Grid"/>
    <w:basedOn w:val="TableNormal"/>
    <w:rsid w:val="004A3E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A53"/>
    <w:pPr>
      <w:ind w:left="720"/>
      <w:contextualSpacing/>
    </w:pPr>
  </w:style>
  <w:style w:type="character" w:customStyle="1" w:styleId="HeaderChar">
    <w:name w:val="Header Char"/>
    <w:basedOn w:val="DefaultParagraphFont"/>
    <w:link w:val="Header"/>
    <w:rsid w:val="005F6F40"/>
    <w:rPr>
      <w:rFonts w:ascii="Arial" w:hAnsi="Arial"/>
      <w:lang w:val="de-DE"/>
    </w:rPr>
  </w:style>
  <w:style w:type="paragraph" w:styleId="Caption">
    <w:name w:val="caption"/>
    <w:basedOn w:val="Normal"/>
    <w:next w:val="Normal"/>
    <w:uiPriority w:val="35"/>
    <w:unhideWhenUsed/>
    <w:qFormat/>
    <w:rsid w:val="0034014D"/>
    <w:pPr>
      <w:spacing w:after="200"/>
      <w:jc w:val="left"/>
    </w:pPr>
    <w:rPr>
      <w:rFonts w:asciiTheme="minorHAnsi" w:eastAsiaTheme="minorEastAsia" w:hAnsiTheme="minorHAnsi" w:cstheme="minorBidi"/>
      <w:b/>
      <w:bCs/>
      <w:color w:val="4F81BD" w:themeColor="accent1"/>
      <w:sz w:val="18"/>
      <w:szCs w:val="18"/>
    </w:rPr>
  </w:style>
  <w:style w:type="paragraph" w:customStyle="1" w:styleId="Style1">
    <w:name w:val="Style1"/>
    <w:basedOn w:val="Normal"/>
    <w:rsid w:val="0034014D"/>
    <w:pPr>
      <w:tabs>
        <w:tab w:val="decimal" w:pos="907"/>
        <w:tab w:val="left" w:pos="1077"/>
      </w:tabs>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POUVFIC\POU_ECH\PERENNES\pou_dhs\Lin\TWC\results%20practical%20exerci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de-DE"/>
              <a:t>Verteilung der Noten nach Methode</a:t>
            </a:r>
          </a:p>
        </c:rich>
      </c:tx>
      <c:layout/>
      <c:overlay val="0"/>
    </c:title>
    <c:autoTitleDeleted val="0"/>
    <c:plotArea>
      <c:layout/>
      <c:barChart>
        <c:barDir val="col"/>
        <c:grouping val="clustered"/>
        <c:varyColors val="0"/>
        <c:ser>
          <c:idx val="2"/>
          <c:order val="0"/>
          <c:tx>
            <c:strRef>
              <c:f>distribution!$B$14</c:f>
              <c:strCache>
                <c:ptCount val="1"/>
                <c:pt idx="0">
                  <c:v>France method 1</c:v>
                </c:pt>
              </c:strCache>
            </c:strRef>
          </c:tx>
          <c:invertIfNegative val="0"/>
          <c:val>
            <c:numRef>
              <c:f>distribution!$B$15:$B$23</c:f>
              <c:numCache>
                <c:formatCode>General</c:formatCode>
                <c:ptCount val="9"/>
                <c:pt idx="0">
                  <c:v>1</c:v>
                </c:pt>
                <c:pt idx="1">
                  <c:v>1</c:v>
                </c:pt>
                <c:pt idx="2">
                  <c:v>0</c:v>
                </c:pt>
                <c:pt idx="3">
                  <c:v>3</c:v>
                </c:pt>
                <c:pt idx="4">
                  <c:v>7</c:v>
                </c:pt>
                <c:pt idx="5">
                  <c:v>2</c:v>
                </c:pt>
                <c:pt idx="6">
                  <c:v>7</c:v>
                </c:pt>
                <c:pt idx="7">
                  <c:v>4</c:v>
                </c:pt>
                <c:pt idx="8">
                  <c:v>3</c:v>
                </c:pt>
              </c:numCache>
            </c:numRef>
          </c:val>
          <c:extLst xmlns:c16r2="http://schemas.microsoft.com/office/drawing/2015/06/chart">
            <c:ext xmlns:c16="http://schemas.microsoft.com/office/drawing/2014/chart" uri="{C3380CC4-5D6E-409C-BE32-E72D297353CC}">
              <c16:uniqueId val="{00000000-DC77-4B7D-B3BF-CEA076869BD2}"/>
            </c:ext>
          </c:extLst>
        </c:ser>
        <c:ser>
          <c:idx val="3"/>
          <c:order val="1"/>
          <c:tx>
            <c:strRef>
              <c:f>distribution!$C$14</c:f>
              <c:strCache>
                <c:ptCount val="1"/>
                <c:pt idx="0">
                  <c:v>France method 2</c:v>
                </c:pt>
              </c:strCache>
            </c:strRef>
          </c:tx>
          <c:invertIfNegative val="0"/>
          <c:val>
            <c:numRef>
              <c:f>distribution!$C$15:$C$23</c:f>
              <c:numCache>
                <c:formatCode>General</c:formatCode>
                <c:ptCount val="9"/>
                <c:pt idx="0">
                  <c:v>1</c:v>
                </c:pt>
                <c:pt idx="1">
                  <c:v>1</c:v>
                </c:pt>
                <c:pt idx="2">
                  <c:v>0</c:v>
                </c:pt>
                <c:pt idx="3">
                  <c:v>3</c:v>
                </c:pt>
                <c:pt idx="4">
                  <c:v>2</c:v>
                </c:pt>
                <c:pt idx="5">
                  <c:v>1</c:v>
                </c:pt>
                <c:pt idx="6">
                  <c:v>1</c:v>
                </c:pt>
                <c:pt idx="7">
                  <c:v>4</c:v>
                </c:pt>
                <c:pt idx="8">
                  <c:v>0</c:v>
                </c:pt>
              </c:numCache>
            </c:numRef>
          </c:val>
          <c:extLst xmlns:c16r2="http://schemas.microsoft.com/office/drawing/2015/06/chart">
            <c:ext xmlns:c16="http://schemas.microsoft.com/office/drawing/2014/chart" uri="{C3380CC4-5D6E-409C-BE32-E72D297353CC}">
              <c16:uniqueId val="{00000001-DC77-4B7D-B3BF-CEA076869BD2}"/>
            </c:ext>
          </c:extLst>
        </c:ser>
        <c:ser>
          <c:idx val="4"/>
          <c:order val="2"/>
          <c:tx>
            <c:strRef>
              <c:f>distribution!$D$14</c:f>
              <c:strCache>
                <c:ptCount val="1"/>
                <c:pt idx="0">
                  <c:v>Italy</c:v>
                </c:pt>
              </c:strCache>
            </c:strRef>
          </c:tx>
          <c:invertIfNegative val="0"/>
          <c:val>
            <c:numRef>
              <c:f>distribution!$D$15:$D$23</c:f>
              <c:numCache>
                <c:formatCode>General</c:formatCode>
                <c:ptCount val="9"/>
                <c:pt idx="0">
                  <c:v>4</c:v>
                </c:pt>
                <c:pt idx="1">
                  <c:v>4</c:v>
                </c:pt>
                <c:pt idx="2">
                  <c:v>7</c:v>
                </c:pt>
                <c:pt idx="3">
                  <c:v>0</c:v>
                </c:pt>
                <c:pt idx="4">
                  <c:v>3</c:v>
                </c:pt>
                <c:pt idx="5">
                  <c:v>5</c:v>
                </c:pt>
                <c:pt idx="6">
                  <c:v>5</c:v>
                </c:pt>
                <c:pt idx="7">
                  <c:v>2</c:v>
                </c:pt>
                <c:pt idx="8">
                  <c:v>0</c:v>
                </c:pt>
              </c:numCache>
            </c:numRef>
          </c:val>
          <c:extLst xmlns:c16r2="http://schemas.microsoft.com/office/drawing/2015/06/chart">
            <c:ext xmlns:c16="http://schemas.microsoft.com/office/drawing/2014/chart" uri="{C3380CC4-5D6E-409C-BE32-E72D297353CC}">
              <c16:uniqueId val="{00000002-DC77-4B7D-B3BF-CEA076869BD2}"/>
            </c:ext>
          </c:extLst>
        </c:ser>
        <c:ser>
          <c:idx val="6"/>
          <c:order val="3"/>
          <c:tx>
            <c:strRef>
              <c:f>distribution!$F$14</c:f>
              <c:strCache>
                <c:ptCount val="1"/>
                <c:pt idx="0">
                  <c:v>Germany 2012</c:v>
                </c:pt>
              </c:strCache>
            </c:strRef>
          </c:tx>
          <c:invertIfNegative val="0"/>
          <c:val>
            <c:numRef>
              <c:f>distribution!$F$15:$F$23</c:f>
              <c:numCache>
                <c:formatCode>General</c:formatCode>
                <c:ptCount val="9"/>
                <c:pt idx="0">
                  <c:v>1</c:v>
                </c:pt>
                <c:pt idx="1">
                  <c:v>4</c:v>
                </c:pt>
                <c:pt idx="2">
                  <c:v>1</c:v>
                </c:pt>
                <c:pt idx="3">
                  <c:v>9</c:v>
                </c:pt>
                <c:pt idx="4">
                  <c:v>0</c:v>
                </c:pt>
                <c:pt idx="5">
                  <c:v>2</c:v>
                </c:pt>
                <c:pt idx="6">
                  <c:v>8</c:v>
                </c:pt>
                <c:pt idx="7">
                  <c:v>4</c:v>
                </c:pt>
                <c:pt idx="8">
                  <c:v>2</c:v>
                </c:pt>
              </c:numCache>
            </c:numRef>
          </c:val>
          <c:extLst xmlns:c16r2="http://schemas.microsoft.com/office/drawing/2015/06/chart">
            <c:ext xmlns:c16="http://schemas.microsoft.com/office/drawing/2014/chart" uri="{C3380CC4-5D6E-409C-BE32-E72D297353CC}">
              <c16:uniqueId val="{00000003-DC77-4B7D-B3BF-CEA076869BD2}"/>
            </c:ext>
          </c:extLst>
        </c:ser>
        <c:ser>
          <c:idx val="0"/>
          <c:order val="4"/>
          <c:tx>
            <c:strRef>
              <c:f>distribution!$G$14</c:f>
              <c:strCache>
                <c:ptCount val="1"/>
                <c:pt idx="0">
                  <c:v>Japan 2012</c:v>
                </c:pt>
              </c:strCache>
            </c:strRef>
          </c:tx>
          <c:invertIfNegative val="0"/>
          <c:val>
            <c:numRef>
              <c:f>distribution!$G$15:$G$23</c:f>
              <c:numCache>
                <c:formatCode>General</c:formatCode>
                <c:ptCount val="9"/>
                <c:pt idx="0">
                  <c:v>0</c:v>
                </c:pt>
                <c:pt idx="1">
                  <c:v>1</c:v>
                </c:pt>
                <c:pt idx="2">
                  <c:v>3</c:v>
                </c:pt>
                <c:pt idx="3">
                  <c:v>5</c:v>
                </c:pt>
                <c:pt idx="4">
                  <c:v>6</c:v>
                </c:pt>
                <c:pt idx="5">
                  <c:v>0</c:v>
                </c:pt>
                <c:pt idx="6">
                  <c:v>5</c:v>
                </c:pt>
                <c:pt idx="7">
                  <c:v>8</c:v>
                </c:pt>
                <c:pt idx="8">
                  <c:v>3</c:v>
                </c:pt>
              </c:numCache>
            </c:numRef>
          </c:val>
          <c:extLst xmlns:c16r2="http://schemas.microsoft.com/office/drawing/2015/06/chart">
            <c:ext xmlns:c16="http://schemas.microsoft.com/office/drawing/2014/chart" uri="{C3380CC4-5D6E-409C-BE32-E72D297353CC}">
              <c16:uniqueId val="{00000004-DC77-4B7D-B3BF-CEA076869BD2}"/>
            </c:ext>
          </c:extLst>
        </c:ser>
        <c:ser>
          <c:idx val="7"/>
          <c:order val="5"/>
          <c:tx>
            <c:strRef>
              <c:f>distribution!$H$14</c:f>
              <c:strCache>
                <c:ptCount val="1"/>
                <c:pt idx="0">
                  <c:v>UK method 1</c:v>
                </c:pt>
              </c:strCache>
            </c:strRef>
          </c:tx>
          <c:invertIfNegative val="0"/>
          <c:val>
            <c:numRef>
              <c:f>distribution!$H$15:$H$23</c:f>
              <c:numCache>
                <c:formatCode>General</c:formatCode>
                <c:ptCount val="9"/>
                <c:pt idx="0">
                  <c:v>3</c:v>
                </c:pt>
                <c:pt idx="1">
                  <c:v>2</c:v>
                </c:pt>
                <c:pt idx="2">
                  <c:v>7</c:v>
                </c:pt>
                <c:pt idx="3">
                  <c:v>3</c:v>
                </c:pt>
                <c:pt idx="4">
                  <c:v>0</c:v>
                </c:pt>
                <c:pt idx="5">
                  <c:v>1</c:v>
                </c:pt>
                <c:pt idx="6">
                  <c:v>7</c:v>
                </c:pt>
                <c:pt idx="7">
                  <c:v>5</c:v>
                </c:pt>
                <c:pt idx="8">
                  <c:v>3</c:v>
                </c:pt>
              </c:numCache>
            </c:numRef>
          </c:val>
          <c:extLst xmlns:c16r2="http://schemas.microsoft.com/office/drawing/2015/06/chart">
            <c:ext xmlns:c16="http://schemas.microsoft.com/office/drawing/2014/chart" uri="{C3380CC4-5D6E-409C-BE32-E72D297353CC}">
              <c16:uniqueId val="{00000005-DC77-4B7D-B3BF-CEA076869BD2}"/>
            </c:ext>
          </c:extLst>
        </c:ser>
        <c:ser>
          <c:idx val="8"/>
          <c:order val="6"/>
          <c:tx>
            <c:strRef>
              <c:f>distribution!$I$14</c:f>
              <c:strCache>
                <c:ptCount val="1"/>
                <c:pt idx="0">
                  <c:v>UK method  2</c:v>
                </c:pt>
              </c:strCache>
            </c:strRef>
          </c:tx>
          <c:invertIfNegative val="0"/>
          <c:val>
            <c:numRef>
              <c:f>distribution!$I$15:$I$23</c:f>
              <c:numCache>
                <c:formatCode>General</c:formatCode>
                <c:ptCount val="9"/>
                <c:pt idx="0">
                  <c:v>3</c:v>
                </c:pt>
                <c:pt idx="1">
                  <c:v>2</c:v>
                </c:pt>
                <c:pt idx="2">
                  <c:v>5</c:v>
                </c:pt>
                <c:pt idx="3">
                  <c:v>5</c:v>
                </c:pt>
                <c:pt idx="4">
                  <c:v>1</c:v>
                </c:pt>
                <c:pt idx="5">
                  <c:v>1</c:v>
                </c:pt>
                <c:pt idx="6">
                  <c:v>5</c:v>
                </c:pt>
                <c:pt idx="7">
                  <c:v>6</c:v>
                </c:pt>
                <c:pt idx="8">
                  <c:v>3</c:v>
                </c:pt>
              </c:numCache>
            </c:numRef>
          </c:val>
          <c:extLst xmlns:c16r2="http://schemas.microsoft.com/office/drawing/2015/06/chart">
            <c:ext xmlns:c16="http://schemas.microsoft.com/office/drawing/2014/chart" uri="{C3380CC4-5D6E-409C-BE32-E72D297353CC}">
              <c16:uniqueId val="{00000006-DC77-4B7D-B3BF-CEA076869BD2}"/>
            </c:ext>
          </c:extLst>
        </c:ser>
        <c:dLbls>
          <c:showLegendKey val="0"/>
          <c:showVal val="0"/>
          <c:showCatName val="0"/>
          <c:showSerName val="0"/>
          <c:showPercent val="0"/>
          <c:showBubbleSize val="0"/>
        </c:dLbls>
        <c:gapWidth val="150"/>
        <c:axId val="139491968"/>
        <c:axId val="139512064"/>
      </c:barChart>
      <c:catAx>
        <c:axId val="139491968"/>
        <c:scaling>
          <c:orientation val="minMax"/>
        </c:scaling>
        <c:delete val="0"/>
        <c:axPos val="b"/>
        <c:title>
          <c:tx>
            <c:rich>
              <a:bodyPr/>
              <a:lstStyle/>
              <a:p>
                <a:pPr>
                  <a:defRPr/>
                </a:pPr>
                <a:r>
                  <a:rPr lang="de-DE"/>
                  <a:t>Noten</a:t>
                </a:r>
              </a:p>
            </c:rich>
          </c:tx>
          <c:layout/>
          <c:overlay val="0"/>
        </c:title>
        <c:numFmt formatCode="General" sourceLinked="1"/>
        <c:majorTickMark val="out"/>
        <c:minorTickMark val="none"/>
        <c:tickLblPos val="nextTo"/>
        <c:crossAx val="139512064"/>
        <c:crosses val="autoZero"/>
        <c:auto val="1"/>
        <c:lblAlgn val="ctr"/>
        <c:lblOffset val="100"/>
        <c:noMultiLvlLbl val="0"/>
      </c:catAx>
      <c:valAx>
        <c:axId val="139512064"/>
        <c:scaling>
          <c:orientation val="minMax"/>
        </c:scaling>
        <c:delete val="0"/>
        <c:axPos val="l"/>
        <c:majorGridlines/>
        <c:title>
          <c:tx>
            <c:rich>
              <a:bodyPr rot="-5400000" vert="horz"/>
              <a:lstStyle/>
              <a:p>
                <a:pPr>
                  <a:defRPr/>
                </a:pPr>
                <a:r>
                  <a:rPr lang="de-DE"/>
                  <a:t>Anzahl Kandidatensorten</a:t>
                </a:r>
              </a:p>
            </c:rich>
          </c:tx>
          <c:layout/>
          <c:overlay val="0"/>
        </c:title>
        <c:numFmt formatCode="General" sourceLinked="1"/>
        <c:majorTickMark val="out"/>
        <c:minorTickMark val="none"/>
        <c:tickLblPos val="nextTo"/>
        <c:crossAx val="139491968"/>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70FAA-12C1-48BD-A111-61B389471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340</TotalTime>
  <Pages>9</Pages>
  <Words>3315</Words>
  <Characters>20996</Characters>
  <Application>Microsoft Office Word</Application>
  <DocSecurity>0</DocSecurity>
  <Lines>174</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tc_5_xx_xxx</vt:lpstr>
      <vt:lpstr>tc_5_xx_xxx</vt:lpstr>
    </vt:vector>
  </TitlesOfParts>
  <Company>UPOV</Company>
  <LinksUpToDate>false</LinksUpToDate>
  <CharactersWithSpaces>24263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SANCHEZ-VIZCAINO GOMEZ Rosa Maria</cp:lastModifiedBy>
  <cp:revision>12</cp:revision>
  <cp:lastPrinted>2016-02-24T17:55:00Z</cp:lastPrinted>
  <dcterms:created xsi:type="dcterms:W3CDTF">2016-02-19T09:38:00Z</dcterms:created>
  <dcterms:modified xsi:type="dcterms:W3CDTF">2016-02-24T17:56:00Z</dcterms:modified>
</cp:coreProperties>
</file>