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1B21D2" w:rsidTr="00C27491">
        <w:trPr>
          <w:trHeight w:val="1760"/>
        </w:trPr>
        <w:tc>
          <w:tcPr>
            <w:tcW w:w="4243" w:type="dxa"/>
          </w:tcPr>
          <w:p w:rsidR="000D7780" w:rsidRPr="00C27491" w:rsidRDefault="000D7780" w:rsidP="00F45372">
            <w:pPr>
              <w:rPr>
                <w:lang w:val="de-DE"/>
              </w:rPr>
            </w:pPr>
          </w:p>
        </w:tc>
        <w:tc>
          <w:tcPr>
            <w:tcW w:w="1646" w:type="dxa"/>
            <w:vAlign w:val="center"/>
          </w:tcPr>
          <w:p w:rsidR="000D7780" w:rsidRPr="00C27491" w:rsidRDefault="00811713" w:rsidP="00F45372">
            <w:pPr>
              <w:pStyle w:val="LogoUPOV"/>
              <w:rPr>
                <w:lang w:val="de-DE"/>
              </w:rPr>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27491" w:rsidRDefault="00C27491" w:rsidP="00F45372">
            <w:pPr>
              <w:pStyle w:val="Lettrine"/>
              <w:rPr>
                <w:lang w:val="de-DE"/>
              </w:rPr>
            </w:pPr>
            <w:r w:rsidRPr="00C27491">
              <w:rPr>
                <w:lang w:val="de-DE"/>
              </w:rPr>
              <w:t>G</w:t>
            </w:r>
          </w:p>
          <w:p w:rsidR="000D7780" w:rsidRPr="00C27491" w:rsidRDefault="00A34364" w:rsidP="00F45372">
            <w:pPr>
              <w:pStyle w:val="Docoriginal"/>
              <w:rPr>
                <w:lang w:val="de-DE"/>
              </w:rPr>
            </w:pPr>
            <w:r>
              <w:rPr>
                <w:lang w:val="de-DE"/>
              </w:rPr>
              <w:t>TC/</w:t>
            </w:r>
            <w:r w:rsidR="00400114">
              <w:rPr>
                <w:lang w:val="de-DE"/>
              </w:rPr>
              <w:t>5</w:t>
            </w:r>
            <w:r w:rsidR="00683710">
              <w:rPr>
                <w:lang w:val="de-DE"/>
              </w:rPr>
              <w:t>1</w:t>
            </w:r>
            <w:r>
              <w:rPr>
                <w:lang w:val="de-DE"/>
              </w:rPr>
              <w:t>/</w:t>
            </w:r>
            <w:bookmarkStart w:id="0" w:name="Code"/>
            <w:bookmarkEnd w:id="0"/>
            <w:r w:rsidR="009B3D03">
              <w:rPr>
                <w:lang w:val="de-DE"/>
              </w:rPr>
              <w:t>26</w:t>
            </w:r>
          </w:p>
          <w:p w:rsidR="000D7780" w:rsidRPr="00C27491" w:rsidRDefault="0061555F" w:rsidP="00F45372">
            <w:pPr>
              <w:pStyle w:val="Docoriginal"/>
              <w:rPr>
                <w:b w:val="0"/>
                <w:spacing w:val="0"/>
                <w:lang w:val="de-DE"/>
              </w:rPr>
            </w:pPr>
            <w:r w:rsidRPr="00C27491">
              <w:rPr>
                <w:rStyle w:val="StyleDoclangBold"/>
                <w:b/>
                <w:bCs/>
                <w:spacing w:val="0"/>
                <w:lang w:val="de-DE"/>
              </w:rPr>
              <w:t>ORIGINAL</w:t>
            </w:r>
            <w:r w:rsidR="000D7780" w:rsidRPr="00C27491">
              <w:rPr>
                <w:rStyle w:val="StyleDoclangBold"/>
                <w:b/>
                <w:bCs/>
                <w:spacing w:val="0"/>
                <w:lang w:val="de-DE"/>
              </w:rPr>
              <w:t>:</w:t>
            </w:r>
            <w:r w:rsidRPr="00C27491">
              <w:rPr>
                <w:rStyle w:val="StyleDocoriginalNotBold1"/>
                <w:spacing w:val="0"/>
                <w:lang w:val="de-DE"/>
              </w:rPr>
              <w:t xml:space="preserve"> </w:t>
            </w:r>
            <w:bookmarkStart w:id="1" w:name="Original"/>
            <w:bookmarkEnd w:id="1"/>
            <w:r w:rsidR="00C27491" w:rsidRPr="00C27491">
              <w:rPr>
                <w:b w:val="0"/>
                <w:spacing w:val="0"/>
                <w:lang w:val="de-DE"/>
              </w:rPr>
              <w:t>e</w:t>
            </w:r>
            <w:r w:rsidR="0024416D" w:rsidRPr="00C27491">
              <w:rPr>
                <w:b w:val="0"/>
                <w:spacing w:val="0"/>
                <w:lang w:val="de-DE"/>
              </w:rPr>
              <w:t>nglis</w:t>
            </w:r>
            <w:r w:rsidR="00C27491" w:rsidRPr="00C27491">
              <w:rPr>
                <w:b w:val="0"/>
                <w:spacing w:val="0"/>
                <w:lang w:val="de-DE"/>
              </w:rPr>
              <w:t>c</w:t>
            </w:r>
            <w:r w:rsidR="0024416D" w:rsidRPr="00C27491">
              <w:rPr>
                <w:b w:val="0"/>
                <w:spacing w:val="0"/>
                <w:lang w:val="de-DE"/>
              </w:rPr>
              <w:t>h</w:t>
            </w:r>
          </w:p>
          <w:p w:rsidR="000D7780" w:rsidRPr="00C27491" w:rsidRDefault="00A34364" w:rsidP="001B21D2">
            <w:pPr>
              <w:pStyle w:val="Docoriginal"/>
              <w:rPr>
                <w:lang w:val="de-DE"/>
              </w:rPr>
            </w:pPr>
            <w:r>
              <w:rPr>
                <w:spacing w:val="0"/>
                <w:lang w:val="de-DE"/>
              </w:rPr>
              <w:t>DATUM</w:t>
            </w:r>
            <w:r w:rsidR="000D7780" w:rsidRPr="00C27491">
              <w:rPr>
                <w:spacing w:val="0"/>
                <w:lang w:val="de-DE"/>
              </w:rPr>
              <w:t>:</w:t>
            </w:r>
            <w:r w:rsidR="0061555F" w:rsidRPr="00C27491">
              <w:rPr>
                <w:b w:val="0"/>
                <w:spacing w:val="0"/>
                <w:lang w:val="de-DE"/>
              </w:rPr>
              <w:t xml:space="preserve"> </w:t>
            </w:r>
            <w:bookmarkStart w:id="2" w:name="Date"/>
            <w:bookmarkEnd w:id="2"/>
            <w:r w:rsidR="00864A69" w:rsidRPr="001B21D2">
              <w:rPr>
                <w:b w:val="0"/>
                <w:spacing w:val="0"/>
                <w:lang w:val="de-DE"/>
              </w:rPr>
              <w:t>6</w:t>
            </w:r>
            <w:r w:rsidR="00C27491" w:rsidRPr="001B21D2">
              <w:rPr>
                <w:b w:val="0"/>
                <w:spacing w:val="0"/>
                <w:lang w:val="de-DE"/>
              </w:rPr>
              <w:t>.</w:t>
            </w:r>
            <w:r w:rsidR="00864A69" w:rsidRPr="001B21D2">
              <w:rPr>
                <w:b w:val="0"/>
                <w:spacing w:val="0"/>
                <w:lang w:val="de-DE"/>
              </w:rPr>
              <w:t xml:space="preserve"> </w:t>
            </w:r>
            <w:r w:rsidR="001B21D2" w:rsidRPr="001B21D2">
              <w:rPr>
                <w:b w:val="0"/>
                <w:spacing w:val="0"/>
                <w:lang w:val="de-DE"/>
              </w:rPr>
              <w:t>Febr</w:t>
            </w:r>
            <w:r w:rsidR="00864A69" w:rsidRPr="001B21D2">
              <w:rPr>
                <w:b w:val="0"/>
                <w:spacing w:val="0"/>
                <w:lang w:val="de-DE"/>
              </w:rPr>
              <w:t>uar</w:t>
            </w:r>
            <w:r w:rsidR="00C27491" w:rsidRPr="001B21D2">
              <w:rPr>
                <w:b w:val="0"/>
                <w:spacing w:val="0"/>
                <w:lang w:val="de-DE"/>
              </w:rPr>
              <w:t xml:space="preserve"> </w:t>
            </w:r>
            <w:r w:rsidR="001131D5" w:rsidRPr="001B21D2">
              <w:rPr>
                <w:b w:val="0"/>
                <w:spacing w:val="0"/>
                <w:lang w:val="de-DE"/>
              </w:rPr>
              <w:t>201</w:t>
            </w:r>
            <w:r w:rsidR="00683710" w:rsidRPr="001B21D2">
              <w:rPr>
                <w:b w:val="0"/>
                <w:spacing w:val="0"/>
                <w:lang w:val="de-DE"/>
              </w:rPr>
              <w:t>5</w:t>
            </w:r>
          </w:p>
        </w:tc>
      </w:tr>
      <w:tr w:rsidR="000D7780" w:rsidRPr="001B21D2" w:rsidTr="00C27491">
        <w:tc>
          <w:tcPr>
            <w:tcW w:w="10131" w:type="dxa"/>
            <w:gridSpan w:val="3"/>
          </w:tcPr>
          <w:p w:rsidR="000D7780" w:rsidRPr="00C27491" w:rsidRDefault="00C27491" w:rsidP="00F45372">
            <w:pPr>
              <w:pStyle w:val="upove"/>
              <w:rPr>
                <w:sz w:val="28"/>
                <w:lang w:val="de-DE"/>
              </w:rPr>
            </w:pPr>
            <w:r w:rsidRPr="00C27491">
              <w:rPr>
                <w:snapToGrid w:val="0"/>
                <w:spacing w:val="10"/>
                <w:lang w:val="de-DE"/>
              </w:rPr>
              <w:t>INTERNATIONALER VERBAND ZUM SCHUTZ VON PFLANZENZÜCHTUNGEN</w:t>
            </w:r>
            <w:r w:rsidR="0024416D" w:rsidRPr="00C27491">
              <w:rPr>
                <w:snapToGrid w:val="0"/>
                <w:lang w:val="de-DE"/>
              </w:rPr>
              <w:t xml:space="preserve"> </w:t>
            </w:r>
          </w:p>
        </w:tc>
      </w:tr>
      <w:tr w:rsidR="000D7780" w:rsidRPr="00864A69" w:rsidTr="00C27491">
        <w:tc>
          <w:tcPr>
            <w:tcW w:w="10131" w:type="dxa"/>
            <w:gridSpan w:val="3"/>
          </w:tcPr>
          <w:p w:rsidR="000D7780" w:rsidRPr="00C27491" w:rsidRDefault="00867AC1" w:rsidP="00F45372">
            <w:pPr>
              <w:pStyle w:val="Country"/>
              <w:rPr>
                <w:lang w:val="de-DE"/>
              </w:rPr>
            </w:pPr>
            <w:r w:rsidRPr="00C27491">
              <w:rPr>
                <w:lang w:val="de-DE"/>
              </w:rPr>
              <w:t>Gen</w:t>
            </w:r>
            <w:r w:rsidR="00C27491" w:rsidRPr="00C27491">
              <w:rPr>
                <w:lang w:val="de-DE"/>
              </w:rPr>
              <w:t>f</w:t>
            </w:r>
          </w:p>
        </w:tc>
      </w:tr>
    </w:tbl>
    <w:p w:rsidR="000D7780" w:rsidRPr="00C27491" w:rsidRDefault="00C27491" w:rsidP="00F45372">
      <w:pPr>
        <w:pStyle w:val="Sessiontc"/>
        <w:rPr>
          <w:lang w:val="de-DE"/>
        </w:rPr>
      </w:pPr>
      <w:r w:rsidRPr="00C27491">
        <w:rPr>
          <w:lang w:val="de-DE"/>
        </w:rPr>
        <w:t>TECHNISCHER AUSSCHUSS</w:t>
      </w:r>
    </w:p>
    <w:p w:rsidR="00361821" w:rsidRPr="00C27491" w:rsidRDefault="00683710" w:rsidP="00F45372">
      <w:pPr>
        <w:pStyle w:val="Sessiontcplacedate"/>
        <w:rPr>
          <w:lang w:val="de-DE"/>
        </w:rPr>
      </w:pPr>
      <w:r>
        <w:rPr>
          <w:lang w:val="de-DE"/>
        </w:rPr>
        <w:t>Einundf</w:t>
      </w:r>
      <w:r w:rsidR="00054790" w:rsidRPr="00054790">
        <w:rPr>
          <w:lang w:val="de-DE"/>
        </w:rPr>
        <w:t>ünfzigste</w:t>
      </w:r>
      <w:r w:rsidR="00C27491" w:rsidRPr="00C27491">
        <w:rPr>
          <w:lang w:val="de-DE"/>
        </w:rPr>
        <w:t xml:space="preserve"> Tagung</w:t>
      </w:r>
      <w:r w:rsidR="00C27491" w:rsidRPr="00C27491">
        <w:rPr>
          <w:lang w:val="de-DE"/>
        </w:rPr>
        <w:br/>
        <w:t xml:space="preserve">Genf, </w:t>
      </w:r>
      <w:r>
        <w:rPr>
          <w:lang w:val="de-DE"/>
        </w:rPr>
        <w:t>23</w:t>
      </w:r>
      <w:r w:rsidR="00C27491" w:rsidRPr="00C27491">
        <w:rPr>
          <w:lang w:val="de-DE"/>
        </w:rPr>
        <w:t xml:space="preserve">. bis </w:t>
      </w:r>
      <w:r>
        <w:rPr>
          <w:lang w:val="de-DE"/>
        </w:rPr>
        <w:t>25</w:t>
      </w:r>
      <w:r w:rsidR="00C27491" w:rsidRPr="00C27491">
        <w:rPr>
          <w:lang w:val="de-DE"/>
        </w:rPr>
        <w:t xml:space="preserve">. </w:t>
      </w:r>
      <w:r>
        <w:rPr>
          <w:lang w:val="de-DE"/>
        </w:rPr>
        <w:t xml:space="preserve">März </w:t>
      </w:r>
      <w:r w:rsidR="00C27491" w:rsidRPr="00C27491">
        <w:rPr>
          <w:lang w:val="de-DE"/>
        </w:rPr>
        <w:t>201</w:t>
      </w:r>
      <w:r>
        <w:rPr>
          <w:lang w:val="de-DE"/>
        </w:rPr>
        <w:t>5</w:t>
      </w:r>
    </w:p>
    <w:p w:rsidR="009B3D03" w:rsidRPr="009B3D03" w:rsidRDefault="009B3D03" w:rsidP="009B3D03">
      <w:pPr>
        <w:spacing w:before="600"/>
        <w:jc w:val="center"/>
        <w:rPr>
          <w:caps/>
          <w:lang w:val="de-DE" w:eastAsia="de-DE" w:bidi="de-DE"/>
        </w:rPr>
      </w:pPr>
      <w:bookmarkStart w:id="3" w:name="TitleOfDoc"/>
      <w:bookmarkEnd w:id="3"/>
      <w:r w:rsidRPr="009B3D03">
        <w:rPr>
          <w:caps/>
          <w:lang w:val="de-DE" w:eastAsia="de-DE" w:bidi="de-DE"/>
        </w:rPr>
        <w:t>TEILÜBERARBEITUNG der Prüfungsrichtlinien für Gurke (Dokument TG/61/7 Rev.)</w:t>
      </w:r>
    </w:p>
    <w:p w:rsidR="009B3D03" w:rsidRPr="009B3D03" w:rsidRDefault="009B3D03" w:rsidP="009B3D03">
      <w:pPr>
        <w:spacing w:before="240" w:after="600"/>
        <w:jc w:val="center"/>
        <w:rPr>
          <w:i/>
          <w:iCs/>
          <w:lang w:val="de-DE" w:eastAsia="de-DE" w:bidi="de-DE"/>
        </w:rPr>
      </w:pPr>
      <w:r w:rsidRPr="009B3D03">
        <w:rPr>
          <w:i/>
          <w:iCs/>
          <w:lang w:val="de-DE" w:eastAsia="de-DE" w:bidi="de-DE"/>
        </w:rPr>
        <w:t>vom Verbandsbüro erstelltes Dokument</w:t>
      </w:r>
      <w:r w:rsidRPr="009B3D03">
        <w:rPr>
          <w:i/>
          <w:iCs/>
          <w:lang w:val="de-DE" w:eastAsia="de-DE" w:bidi="de-DE"/>
        </w:rPr>
        <w:br/>
      </w:r>
      <w:r w:rsidRPr="009B3D03">
        <w:rPr>
          <w:i/>
          <w:iCs/>
          <w:lang w:val="de-DE" w:eastAsia="de-DE" w:bidi="de-DE"/>
        </w:rPr>
        <w:br/>
      </w:r>
      <w:r w:rsidRPr="009B3D03">
        <w:rPr>
          <w:i/>
          <w:iCs/>
          <w:color w:val="A6A6A6"/>
          <w:lang w:val="de-DE" w:eastAsia="de-DE" w:bidi="de-DE"/>
        </w:rPr>
        <w:t>Haftungsausschluß:  dieses Dokument gibt nicht die Grundsätze oder eine Anleitung der UPOV wieder</w:t>
      </w:r>
    </w:p>
    <w:p w:rsidR="009B3D03" w:rsidRPr="001B21D2" w:rsidRDefault="009B3D03" w:rsidP="009B3D03">
      <w:pPr>
        <w:rPr>
          <w:rFonts w:cs="Arial"/>
          <w:lang w:val="de-DE" w:eastAsia="de-DE" w:bidi="de-DE"/>
        </w:rPr>
      </w:pPr>
      <w:r w:rsidRPr="009B3D03">
        <w:rPr>
          <w:rFonts w:cs="Arial"/>
          <w:lang w:val="de-DE" w:eastAsia="de-DE" w:bidi="de-DE"/>
        </w:rPr>
        <w:fldChar w:fldCharType="begin"/>
      </w:r>
      <w:r w:rsidRPr="009B3D03">
        <w:rPr>
          <w:rFonts w:cs="Arial"/>
          <w:lang w:val="de-DE" w:eastAsia="de-DE" w:bidi="de-DE"/>
        </w:rPr>
        <w:instrText xml:space="preserve"> AUTONUM  </w:instrText>
      </w:r>
      <w:r w:rsidRPr="009B3D03">
        <w:rPr>
          <w:rFonts w:cs="Arial"/>
          <w:lang w:val="de-DE" w:eastAsia="de-DE" w:bidi="de-DE"/>
        </w:rPr>
        <w:fldChar w:fldCharType="end"/>
      </w:r>
      <w:r w:rsidRPr="009B3D03">
        <w:rPr>
          <w:lang w:val="de-DE" w:eastAsia="de-DE" w:bidi="de-DE"/>
        </w:rPr>
        <w:tab/>
        <w:t>Auf ihrer achtundvierzigsten Tagung vom 23. bis 27. Juni in Paestum, Italien, prüfte die Technische Arbeitsgruppe für Gemüsearten (TWV) die Teilüberarbeitung der Prüfungsrichtlinien für Gurke aufgrund der Dokumente TG/61/7 und TWV/48/32 „</w:t>
      </w:r>
      <w:r w:rsidRPr="009B3D03">
        <w:rPr>
          <w:rFonts w:cs="Arial"/>
          <w:i/>
          <w:lang w:val="de-DE" w:eastAsia="de-DE" w:bidi="de-DE"/>
        </w:rPr>
        <w:t>Partial Revision of the Test Guidelines for Cucumber (Document </w:t>
      </w:r>
      <w:r w:rsidRPr="001B21D2">
        <w:rPr>
          <w:rFonts w:cs="Arial"/>
          <w:i/>
          <w:lang w:val="de-DE" w:eastAsia="de-DE" w:bidi="de-DE"/>
        </w:rPr>
        <w:t>TG/61/7)</w:t>
      </w:r>
      <w:r w:rsidRPr="001B21D2">
        <w:rPr>
          <w:lang w:val="de-DE" w:eastAsia="de-DE" w:bidi="de-DE"/>
        </w:rPr>
        <w:t>“ und schlug vor, die Prüfungsrichtlinien für Gurke wie folgt zu überarbeiten (vergleiche Dokument TWV/48/43 „</w:t>
      </w:r>
      <w:r w:rsidRPr="001B21D2">
        <w:rPr>
          <w:i/>
          <w:lang w:val="de-DE" w:eastAsia="de-DE" w:bidi="de-DE"/>
        </w:rPr>
        <w:t>Report</w:t>
      </w:r>
      <w:r w:rsidRPr="001B21D2">
        <w:rPr>
          <w:lang w:val="de-DE" w:eastAsia="de-DE" w:bidi="de-DE"/>
        </w:rPr>
        <w:t>”, Absatz 95):</w:t>
      </w:r>
    </w:p>
    <w:p w:rsidR="009B3D03" w:rsidRPr="001B21D2" w:rsidRDefault="009B3D03" w:rsidP="009B3D03">
      <w:pPr>
        <w:rPr>
          <w:rFonts w:cs="Arial"/>
          <w:lang w:val="de-DE" w:eastAsia="de-DE" w:bidi="de-DE"/>
        </w:rPr>
      </w:pPr>
    </w:p>
    <w:p w:rsidR="009B3D03" w:rsidRPr="001B21D2" w:rsidRDefault="009B3D03" w:rsidP="009B3D03">
      <w:pPr>
        <w:numPr>
          <w:ilvl w:val="0"/>
          <w:numId w:val="1"/>
        </w:numPr>
        <w:rPr>
          <w:rFonts w:eastAsiaTheme="minorEastAsia" w:cs="Arial"/>
          <w:lang w:val="de-DE" w:eastAsia="de-DE" w:bidi="de-DE"/>
        </w:rPr>
      </w:pPr>
      <w:r w:rsidRPr="001B21D2">
        <w:rPr>
          <w:rFonts w:eastAsiaTheme="minorEastAsia"/>
          <w:szCs w:val="24"/>
          <w:lang w:val="de-DE" w:eastAsia="de-DE" w:bidi="de-DE"/>
        </w:rPr>
        <w:t xml:space="preserve">Hinzufügung eines neuen Merkmals 51 „Resistenz gegen </w:t>
      </w:r>
      <w:r w:rsidR="00864A69" w:rsidRPr="001B21D2">
        <w:rPr>
          <w:rFonts w:eastAsiaTheme="minorEastAsia"/>
          <w:szCs w:val="24"/>
          <w:lang w:val="de-DE" w:eastAsia="de-DE" w:bidi="de-DE"/>
        </w:rPr>
        <w:t>‚</w:t>
      </w:r>
      <w:proofErr w:type="spellStart"/>
      <w:r w:rsidRPr="001B21D2">
        <w:rPr>
          <w:rFonts w:eastAsiaTheme="minorEastAsia"/>
          <w:szCs w:val="24"/>
          <w:lang w:val="de-DE" w:eastAsia="de-DE" w:bidi="de-DE"/>
        </w:rPr>
        <w:t>Cucurbit</w:t>
      </w:r>
      <w:proofErr w:type="spellEnd"/>
      <w:r w:rsidRPr="001B21D2">
        <w:rPr>
          <w:rFonts w:eastAsiaTheme="minorEastAsia"/>
          <w:szCs w:val="24"/>
          <w:lang w:val="de-DE" w:eastAsia="de-DE" w:bidi="de-DE"/>
        </w:rPr>
        <w:t xml:space="preserve"> </w:t>
      </w:r>
      <w:proofErr w:type="spellStart"/>
      <w:r w:rsidRPr="001B21D2">
        <w:rPr>
          <w:rFonts w:eastAsiaTheme="minorEastAsia"/>
          <w:szCs w:val="24"/>
          <w:lang w:val="de-DE" w:eastAsia="de-DE" w:bidi="de-DE"/>
        </w:rPr>
        <w:t>yellow</w:t>
      </w:r>
      <w:proofErr w:type="spellEnd"/>
      <w:r w:rsidRPr="001B21D2">
        <w:rPr>
          <w:rFonts w:eastAsiaTheme="minorEastAsia"/>
          <w:szCs w:val="24"/>
          <w:lang w:val="de-DE" w:eastAsia="de-DE" w:bidi="de-DE"/>
        </w:rPr>
        <w:t xml:space="preserve"> </w:t>
      </w:r>
      <w:proofErr w:type="spellStart"/>
      <w:r w:rsidRPr="001B21D2">
        <w:rPr>
          <w:rFonts w:eastAsiaTheme="minorEastAsia"/>
          <w:szCs w:val="24"/>
          <w:lang w:val="de-DE" w:eastAsia="de-DE" w:bidi="de-DE"/>
        </w:rPr>
        <w:t>stunting</w:t>
      </w:r>
      <w:proofErr w:type="spellEnd"/>
      <w:r w:rsidRPr="001B21D2">
        <w:rPr>
          <w:rFonts w:eastAsiaTheme="minorEastAsia"/>
          <w:szCs w:val="24"/>
          <w:lang w:val="de-DE" w:eastAsia="de-DE" w:bidi="de-DE"/>
        </w:rPr>
        <w:t xml:space="preserve"> </w:t>
      </w:r>
      <w:proofErr w:type="spellStart"/>
      <w:r w:rsidRPr="001B21D2">
        <w:rPr>
          <w:rFonts w:eastAsiaTheme="minorEastAsia"/>
          <w:szCs w:val="24"/>
          <w:lang w:val="de-DE" w:eastAsia="de-DE" w:bidi="de-DE"/>
        </w:rPr>
        <w:t>disorder</w:t>
      </w:r>
      <w:proofErr w:type="spellEnd"/>
      <w:r w:rsidRPr="001B21D2">
        <w:rPr>
          <w:rFonts w:eastAsiaTheme="minorEastAsia"/>
          <w:szCs w:val="24"/>
          <w:lang w:val="de-DE" w:eastAsia="de-DE" w:bidi="de-DE"/>
        </w:rPr>
        <w:t xml:space="preserve"> </w:t>
      </w:r>
      <w:proofErr w:type="spellStart"/>
      <w:r w:rsidRPr="001B21D2">
        <w:rPr>
          <w:rFonts w:eastAsiaTheme="minorEastAsia"/>
          <w:szCs w:val="24"/>
          <w:lang w:val="de-DE" w:eastAsia="de-DE" w:bidi="de-DE"/>
        </w:rPr>
        <w:t>virus</w:t>
      </w:r>
      <w:proofErr w:type="spellEnd"/>
      <w:r w:rsidR="00864A69" w:rsidRPr="001B21D2">
        <w:rPr>
          <w:rFonts w:eastAsiaTheme="minorEastAsia"/>
          <w:szCs w:val="24"/>
          <w:lang w:val="de-DE" w:eastAsia="de-DE" w:bidi="de-DE"/>
        </w:rPr>
        <w:t>‘</w:t>
      </w:r>
      <w:r w:rsidRPr="001B21D2">
        <w:rPr>
          <w:rFonts w:eastAsiaTheme="minorEastAsia"/>
          <w:szCs w:val="24"/>
          <w:lang w:val="de-DE" w:eastAsia="de-DE" w:bidi="de-DE"/>
        </w:rPr>
        <w:t xml:space="preserve"> (CYSDV)” nach Merkmal 50 in Kapitel 7 „Merkmalstabelle“ mit einer Erläuterung für einzelne Merkmale und Hinzufügung des Merkmals zu Kapitel TQ 7 „Zusätzliche Informationen zur Erleichterung der Prüfung der Sorte“</w:t>
      </w:r>
    </w:p>
    <w:p w:rsidR="009B3D03" w:rsidRPr="001B21D2" w:rsidRDefault="009B3D03" w:rsidP="009B3D03">
      <w:pPr>
        <w:rPr>
          <w:noProof/>
          <w:lang w:val="de-DE" w:eastAsia="de-DE" w:bidi="de-DE"/>
        </w:rPr>
      </w:pPr>
    </w:p>
    <w:p w:rsidR="009B3D03" w:rsidRPr="001B21D2" w:rsidRDefault="009B3D03" w:rsidP="009B3D03">
      <w:pPr>
        <w:rPr>
          <w:noProof/>
          <w:lang w:val="de-DE" w:eastAsia="de-DE" w:bidi="de-DE"/>
        </w:rPr>
      </w:pPr>
    </w:p>
    <w:p w:rsidR="009B3D03" w:rsidRPr="001B21D2" w:rsidRDefault="009B3D03" w:rsidP="009B3D03">
      <w:pPr>
        <w:rPr>
          <w:rFonts w:cs="Arial"/>
          <w:u w:val="single"/>
          <w:lang w:val="de-DE" w:eastAsia="de-DE" w:bidi="de-DE"/>
        </w:rPr>
      </w:pPr>
      <w:r w:rsidRPr="001B21D2">
        <w:rPr>
          <w:u w:val="single"/>
          <w:lang w:val="de-DE" w:eastAsia="de-DE" w:bidi="de-DE"/>
        </w:rPr>
        <w:t xml:space="preserve">Neues Merkmal 51 „Resistenz gegen </w:t>
      </w:r>
      <w:r w:rsidR="00864A69" w:rsidRPr="001B21D2">
        <w:rPr>
          <w:u w:val="single"/>
          <w:lang w:val="de-DE" w:eastAsia="de-DE" w:bidi="de-DE"/>
        </w:rPr>
        <w:t>‚</w:t>
      </w:r>
      <w:proofErr w:type="spellStart"/>
      <w:r w:rsidRPr="001B21D2">
        <w:rPr>
          <w:u w:val="single"/>
          <w:lang w:val="de-DE" w:eastAsia="de-DE" w:bidi="de-DE"/>
        </w:rPr>
        <w:t>Cucurbit</w:t>
      </w:r>
      <w:proofErr w:type="spellEnd"/>
      <w:r w:rsidRPr="001B21D2">
        <w:rPr>
          <w:u w:val="single"/>
          <w:lang w:val="de-DE" w:eastAsia="de-DE" w:bidi="de-DE"/>
        </w:rPr>
        <w:t xml:space="preserve"> </w:t>
      </w:r>
      <w:proofErr w:type="spellStart"/>
      <w:r w:rsidRPr="001B21D2">
        <w:rPr>
          <w:u w:val="single"/>
          <w:lang w:val="de-DE" w:eastAsia="de-DE" w:bidi="de-DE"/>
        </w:rPr>
        <w:t>yellow</w:t>
      </w:r>
      <w:proofErr w:type="spellEnd"/>
      <w:r w:rsidRPr="001B21D2">
        <w:rPr>
          <w:u w:val="single"/>
          <w:lang w:val="de-DE" w:eastAsia="de-DE" w:bidi="de-DE"/>
        </w:rPr>
        <w:t xml:space="preserve"> </w:t>
      </w:r>
      <w:proofErr w:type="spellStart"/>
      <w:r w:rsidRPr="001B21D2">
        <w:rPr>
          <w:u w:val="single"/>
          <w:lang w:val="de-DE" w:eastAsia="de-DE" w:bidi="de-DE"/>
        </w:rPr>
        <w:t>stunting</w:t>
      </w:r>
      <w:proofErr w:type="spellEnd"/>
      <w:r w:rsidRPr="001B21D2">
        <w:rPr>
          <w:u w:val="single"/>
          <w:lang w:val="de-DE" w:eastAsia="de-DE" w:bidi="de-DE"/>
        </w:rPr>
        <w:t xml:space="preserve"> </w:t>
      </w:r>
      <w:proofErr w:type="spellStart"/>
      <w:r w:rsidRPr="001B21D2">
        <w:rPr>
          <w:u w:val="single"/>
          <w:lang w:val="de-DE" w:eastAsia="de-DE" w:bidi="de-DE"/>
        </w:rPr>
        <w:t>disorder</w:t>
      </w:r>
      <w:proofErr w:type="spellEnd"/>
      <w:r w:rsidRPr="001B21D2">
        <w:rPr>
          <w:u w:val="single"/>
          <w:lang w:val="de-DE" w:eastAsia="de-DE" w:bidi="de-DE"/>
        </w:rPr>
        <w:t xml:space="preserve"> </w:t>
      </w:r>
      <w:proofErr w:type="spellStart"/>
      <w:r w:rsidRPr="001B21D2">
        <w:rPr>
          <w:u w:val="single"/>
          <w:lang w:val="de-DE" w:eastAsia="de-DE" w:bidi="de-DE"/>
        </w:rPr>
        <w:t>virus</w:t>
      </w:r>
      <w:proofErr w:type="spellEnd"/>
      <w:r w:rsidR="00864A69" w:rsidRPr="001B21D2">
        <w:rPr>
          <w:u w:val="single"/>
          <w:lang w:val="de-DE" w:eastAsia="de-DE" w:bidi="de-DE"/>
        </w:rPr>
        <w:t>‘</w:t>
      </w:r>
      <w:r w:rsidRPr="001B21D2">
        <w:rPr>
          <w:u w:val="single"/>
          <w:lang w:val="de-DE" w:eastAsia="de-DE" w:bidi="de-DE"/>
        </w:rPr>
        <w:t xml:space="preserve"> (CYSDV)“ </w:t>
      </w:r>
    </w:p>
    <w:p w:rsidR="009B3D03" w:rsidRPr="001B21D2" w:rsidRDefault="009B3D03" w:rsidP="009B3D03">
      <w:pPr>
        <w:rPr>
          <w:noProof/>
          <w:lang w:val="de-DE" w:eastAsia="de-DE" w:bidi="de-DE"/>
        </w:rPr>
      </w:pPr>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510"/>
        <w:gridCol w:w="1843"/>
        <w:gridCol w:w="1843"/>
        <w:gridCol w:w="1843"/>
        <w:gridCol w:w="1843"/>
        <w:gridCol w:w="2126"/>
        <w:gridCol w:w="510"/>
      </w:tblGrid>
      <w:tr w:rsidR="00864A69" w:rsidRPr="00864A69" w:rsidTr="00E1222E">
        <w:trPr>
          <w:cantSplit/>
          <w:jc w:val="center"/>
        </w:trPr>
        <w:tc>
          <w:tcPr>
            <w:tcW w:w="624" w:type="dxa"/>
            <w:tcBorders>
              <w:top w:val="single" w:sz="4" w:space="0" w:color="auto"/>
              <w:left w:val="nil"/>
              <w:bottom w:val="nil"/>
              <w:right w:val="nil"/>
            </w:tcBorders>
          </w:tcPr>
          <w:p w:rsidR="00864A69" w:rsidRPr="001B21D2" w:rsidRDefault="00864A69" w:rsidP="009B3D03">
            <w:pPr>
              <w:keepNext/>
              <w:spacing w:before="120" w:after="120"/>
              <w:jc w:val="center"/>
              <w:rPr>
                <w:rFonts w:cs="Arial"/>
                <w:b/>
                <w:noProof/>
                <w:sz w:val="16"/>
                <w:szCs w:val="16"/>
                <w:lang w:val="de-DE" w:eastAsia="de-DE" w:bidi="de-DE"/>
              </w:rPr>
            </w:pPr>
            <w:r w:rsidRPr="001B21D2">
              <w:rPr>
                <w:b/>
                <w:noProof/>
                <w:sz w:val="16"/>
                <w:lang w:val="de-DE" w:eastAsia="de-DE" w:bidi="de-DE"/>
              </w:rPr>
              <w:t xml:space="preserve">51. </w:t>
            </w:r>
            <w:r w:rsidRPr="001B21D2">
              <w:rPr>
                <w:rFonts w:cs="Arial"/>
                <w:b/>
                <w:noProof/>
                <w:sz w:val="16"/>
                <w:szCs w:val="16"/>
                <w:lang w:val="de-DE" w:eastAsia="de-DE" w:bidi="de-DE"/>
              </w:rPr>
              <w:br/>
            </w:r>
            <w:r w:rsidRPr="001B21D2">
              <w:rPr>
                <w:rFonts w:cs="Arial"/>
                <w:b/>
                <w:noProof/>
                <w:sz w:val="16"/>
                <w:szCs w:val="16"/>
                <w:lang w:val="de-DE" w:eastAsia="de-DE" w:bidi="de-DE"/>
              </w:rPr>
              <w:br/>
            </w:r>
            <w:r w:rsidRPr="001B21D2">
              <w:rPr>
                <w:b/>
                <w:noProof/>
                <w:sz w:val="16"/>
                <w:lang w:val="de-DE" w:eastAsia="de-DE" w:bidi="de-DE"/>
              </w:rPr>
              <w:t>(+)</w:t>
            </w:r>
          </w:p>
        </w:tc>
        <w:tc>
          <w:tcPr>
            <w:tcW w:w="510" w:type="dxa"/>
            <w:tcBorders>
              <w:top w:val="single" w:sz="4" w:space="0" w:color="auto"/>
              <w:left w:val="nil"/>
              <w:bottom w:val="nil"/>
              <w:right w:val="nil"/>
            </w:tcBorders>
          </w:tcPr>
          <w:p w:rsidR="00864A69" w:rsidRPr="001B21D2" w:rsidRDefault="00864A69" w:rsidP="009B3D03">
            <w:pPr>
              <w:keepNext/>
              <w:spacing w:before="120" w:after="120"/>
              <w:jc w:val="center"/>
              <w:rPr>
                <w:rFonts w:cs="Arial"/>
                <w:b/>
                <w:sz w:val="16"/>
                <w:szCs w:val="16"/>
                <w:lang w:val="de-DE" w:eastAsia="de-DE" w:bidi="de-DE"/>
              </w:rPr>
            </w:pPr>
          </w:p>
        </w:tc>
        <w:tc>
          <w:tcPr>
            <w:tcW w:w="1843" w:type="dxa"/>
            <w:tcBorders>
              <w:top w:val="single" w:sz="4" w:space="0" w:color="auto"/>
              <w:left w:val="nil"/>
              <w:bottom w:val="nil"/>
              <w:right w:val="nil"/>
            </w:tcBorders>
          </w:tcPr>
          <w:p w:rsidR="00864A69" w:rsidRPr="001B21D2" w:rsidRDefault="00864A69" w:rsidP="008517D7">
            <w:pPr>
              <w:pStyle w:val="Normaltb"/>
              <w:rPr>
                <w:rFonts w:ascii="Arial" w:hAnsi="Arial" w:cs="Arial"/>
                <w:sz w:val="16"/>
                <w:szCs w:val="16"/>
              </w:rPr>
            </w:pPr>
            <w:r w:rsidRPr="001B21D2">
              <w:rPr>
                <w:rFonts w:ascii="Arial" w:hAnsi="Arial" w:cs="Arial"/>
                <w:sz w:val="16"/>
                <w:szCs w:val="16"/>
              </w:rPr>
              <w:t>Resistance to “Cucurbit yellow stunting disorder virus” (CYSDV)</w:t>
            </w:r>
          </w:p>
        </w:tc>
        <w:tc>
          <w:tcPr>
            <w:tcW w:w="1843" w:type="dxa"/>
            <w:tcBorders>
              <w:top w:val="single" w:sz="4" w:space="0" w:color="auto"/>
              <w:left w:val="nil"/>
              <w:bottom w:val="nil"/>
              <w:right w:val="nil"/>
            </w:tcBorders>
          </w:tcPr>
          <w:p w:rsidR="00864A69" w:rsidRPr="001B21D2" w:rsidRDefault="00864A69" w:rsidP="008517D7">
            <w:pPr>
              <w:pStyle w:val="Normaltb"/>
              <w:rPr>
                <w:rFonts w:ascii="Arial" w:hAnsi="Arial" w:cs="Arial"/>
                <w:noProof w:val="0"/>
                <w:sz w:val="16"/>
                <w:szCs w:val="16"/>
                <w:lang w:val="fr-FR"/>
              </w:rPr>
            </w:pPr>
            <w:r w:rsidRPr="001B21D2">
              <w:rPr>
                <w:rFonts w:ascii="Arial" w:hAnsi="Arial" w:cs="Arial"/>
                <w:noProof w:val="0"/>
                <w:sz w:val="16"/>
                <w:szCs w:val="16"/>
                <w:lang w:val="fr-FR"/>
              </w:rPr>
              <w:t xml:space="preserve">Résistance au </w:t>
            </w:r>
            <w:r w:rsidRPr="001B21D2">
              <w:rPr>
                <w:rFonts w:ascii="Arial" w:hAnsi="Arial" w:cs="Arial"/>
                <w:sz w:val="16"/>
                <w:szCs w:val="16"/>
              </w:rPr>
              <w:t>“Cucurbit yellow stunting disorder virus” (CYSDV)</w:t>
            </w:r>
          </w:p>
        </w:tc>
        <w:tc>
          <w:tcPr>
            <w:tcW w:w="1843" w:type="dxa"/>
            <w:tcBorders>
              <w:top w:val="single" w:sz="4" w:space="0" w:color="auto"/>
              <w:left w:val="nil"/>
              <w:bottom w:val="nil"/>
              <w:right w:val="nil"/>
            </w:tcBorders>
          </w:tcPr>
          <w:p w:rsidR="00864A69" w:rsidRPr="001B21D2" w:rsidRDefault="00864A69" w:rsidP="008517D7">
            <w:pPr>
              <w:pStyle w:val="Normaltb"/>
              <w:rPr>
                <w:rFonts w:ascii="Arial" w:hAnsi="Arial" w:cs="Arial"/>
                <w:noProof w:val="0"/>
                <w:sz w:val="16"/>
                <w:szCs w:val="16"/>
                <w:lang w:val="de-DE" w:eastAsia="hu-HU"/>
              </w:rPr>
            </w:pPr>
            <w:r w:rsidRPr="001B21D2">
              <w:rPr>
                <w:rFonts w:ascii="Arial" w:hAnsi="Arial" w:cs="Arial"/>
                <w:noProof w:val="0"/>
                <w:sz w:val="16"/>
                <w:szCs w:val="16"/>
                <w:lang w:val="de-DE" w:eastAsia="hu-HU"/>
              </w:rPr>
              <w:t xml:space="preserve">Resistenz gegen </w:t>
            </w:r>
            <w:r w:rsidRPr="001B21D2">
              <w:rPr>
                <w:rFonts w:ascii="Arial" w:hAnsi="Arial" w:cs="Arial"/>
                <w:sz w:val="16"/>
                <w:szCs w:val="16"/>
              </w:rPr>
              <w:t>“Cucurbit yellow stunting disorder virus” (CYSDV)</w:t>
            </w:r>
          </w:p>
        </w:tc>
        <w:tc>
          <w:tcPr>
            <w:tcW w:w="1843" w:type="dxa"/>
            <w:tcBorders>
              <w:top w:val="single" w:sz="4" w:space="0" w:color="auto"/>
              <w:left w:val="nil"/>
              <w:bottom w:val="nil"/>
              <w:right w:val="nil"/>
            </w:tcBorders>
          </w:tcPr>
          <w:p w:rsidR="00864A69" w:rsidRPr="00B447B0" w:rsidRDefault="00864A69" w:rsidP="008517D7">
            <w:pPr>
              <w:pStyle w:val="Normaltb"/>
              <w:rPr>
                <w:rFonts w:ascii="Arial" w:hAnsi="Arial" w:cs="Arial"/>
                <w:sz w:val="16"/>
                <w:szCs w:val="16"/>
                <w:lang w:val="es-ES"/>
              </w:rPr>
            </w:pPr>
            <w:r w:rsidRPr="001B21D2">
              <w:rPr>
                <w:rFonts w:ascii="Arial" w:hAnsi="Arial" w:cs="Arial"/>
                <w:sz w:val="16"/>
                <w:szCs w:val="16"/>
                <w:lang w:val="es-ES"/>
              </w:rPr>
              <w:t xml:space="preserve">Resistencia al </w:t>
            </w:r>
            <w:r w:rsidRPr="001B21D2">
              <w:rPr>
                <w:rFonts w:ascii="Arial" w:hAnsi="Arial" w:cs="Arial"/>
                <w:sz w:val="16"/>
                <w:szCs w:val="16"/>
              </w:rPr>
              <w:t xml:space="preserve">“Cucurbit yellow stunting disorder virus” </w:t>
            </w:r>
            <w:r w:rsidRPr="001B21D2">
              <w:rPr>
                <w:rFonts w:ascii="Arial" w:hAnsi="Arial" w:cs="Arial"/>
                <w:sz w:val="16"/>
                <w:szCs w:val="16"/>
                <w:lang w:val="es-ES"/>
              </w:rPr>
              <w:t>(CYSDV)</w:t>
            </w:r>
          </w:p>
        </w:tc>
        <w:tc>
          <w:tcPr>
            <w:tcW w:w="2126" w:type="dxa"/>
            <w:tcBorders>
              <w:top w:val="single" w:sz="4" w:space="0" w:color="auto"/>
              <w:left w:val="nil"/>
              <w:bottom w:val="nil"/>
              <w:right w:val="nil"/>
            </w:tcBorders>
          </w:tcPr>
          <w:p w:rsidR="00864A69" w:rsidRPr="009B3D03" w:rsidRDefault="00864A69" w:rsidP="009B3D03">
            <w:pPr>
              <w:keepNext/>
              <w:spacing w:before="120" w:after="120"/>
              <w:jc w:val="left"/>
              <w:rPr>
                <w:rFonts w:cs="Arial"/>
                <w:b/>
                <w:noProof/>
                <w:sz w:val="16"/>
                <w:szCs w:val="16"/>
                <w:lang w:val="es-ES" w:eastAsia="de-DE" w:bidi="de-DE"/>
              </w:rPr>
            </w:pPr>
          </w:p>
        </w:tc>
        <w:tc>
          <w:tcPr>
            <w:tcW w:w="510" w:type="dxa"/>
            <w:tcBorders>
              <w:top w:val="single" w:sz="4" w:space="0" w:color="auto"/>
              <w:left w:val="nil"/>
              <w:bottom w:val="nil"/>
              <w:right w:val="nil"/>
            </w:tcBorders>
          </w:tcPr>
          <w:p w:rsidR="00864A69" w:rsidRPr="009B3D03" w:rsidRDefault="00864A69" w:rsidP="009B3D03">
            <w:pPr>
              <w:keepNext/>
              <w:spacing w:before="120" w:after="120"/>
              <w:jc w:val="center"/>
              <w:rPr>
                <w:rFonts w:cs="Arial"/>
                <w:b/>
                <w:noProof/>
                <w:sz w:val="16"/>
                <w:szCs w:val="16"/>
                <w:lang w:val="es-ES" w:eastAsia="de-DE" w:bidi="de-DE"/>
              </w:rPr>
            </w:pPr>
          </w:p>
        </w:tc>
      </w:tr>
      <w:tr w:rsidR="009B3D03" w:rsidRPr="009B3D03" w:rsidTr="00E1222E">
        <w:trPr>
          <w:cantSplit/>
          <w:jc w:val="center"/>
        </w:trPr>
        <w:tc>
          <w:tcPr>
            <w:tcW w:w="624" w:type="dxa"/>
            <w:tcBorders>
              <w:top w:val="nil"/>
              <w:left w:val="nil"/>
              <w:bottom w:val="nil"/>
              <w:right w:val="nil"/>
            </w:tcBorders>
          </w:tcPr>
          <w:p w:rsidR="009B3D03" w:rsidRPr="009B3D03" w:rsidRDefault="009B3D03" w:rsidP="009B3D03">
            <w:pPr>
              <w:keepNext/>
              <w:spacing w:before="120" w:after="120"/>
              <w:jc w:val="center"/>
              <w:rPr>
                <w:rFonts w:cs="Arial"/>
                <w:b/>
                <w:noProof/>
                <w:sz w:val="16"/>
                <w:szCs w:val="16"/>
                <w:lang w:val="de-DE" w:eastAsia="de-DE" w:bidi="de-DE"/>
              </w:rPr>
            </w:pPr>
            <w:r w:rsidRPr="009B3D03">
              <w:rPr>
                <w:b/>
                <w:noProof/>
                <w:sz w:val="16"/>
                <w:lang w:val="de-DE" w:eastAsia="de-DE" w:bidi="de-DE"/>
              </w:rPr>
              <w:t>QL</w:t>
            </w:r>
          </w:p>
        </w:tc>
        <w:tc>
          <w:tcPr>
            <w:tcW w:w="510" w:type="dxa"/>
            <w:tcBorders>
              <w:top w:val="nil"/>
              <w:left w:val="nil"/>
              <w:bottom w:val="nil"/>
              <w:right w:val="nil"/>
            </w:tcBorders>
          </w:tcPr>
          <w:p w:rsidR="009B3D03" w:rsidRPr="009B3D03" w:rsidRDefault="009B3D03" w:rsidP="009B3D03">
            <w:pPr>
              <w:keepNext/>
              <w:spacing w:before="120" w:after="120"/>
              <w:jc w:val="center"/>
              <w:rPr>
                <w:rFonts w:cs="Arial"/>
                <w:b/>
                <w:sz w:val="16"/>
                <w:szCs w:val="16"/>
                <w:lang w:val="de-DE" w:eastAsia="de-DE" w:bidi="de-DE"/>
              </w:rPr>
            </w:pPr>
          </w:p>
        </w:tc>
        <w:tc>
          <w:tcPr>
            <w:tcW w:w="1843" w:type="dxa"/>
            <w:tcBorders>
              <w:top w:val="nil"/>
              <w:left w:val="nil"/>
              <w:bottom w:val="nil"/>
              <w:right w:val="nil"/>
            </w:tcBorders>
          </w:tcPr>
          <w:p w:rsidR="009B3D03" w:rsidRPr="009B3D03" w:rsidRDefault="009B3D03" w:rsidP="009B3D03">
            <w:pPr>
              <w:keepNext/>
              <w:spacing w:before="120" w:after="120"/>
              <w:jc w:val="left"/>
              <w:rPr>
                <w:rFonts w:cs="Arial"/>
                <w:noProof/>
                <w:sz w:val="16"/>
                <w:szCs w:val="16"/>
                <w:lang w:val="de-DE" w:eastAsia="de-DE" w:bidi="de-DE"/>
              </w:rPr>
            </w:pPr>
            <w:r w:rsidRPr="009B3D03">
              <w:rPr>
                <w:noProof/>
                <w:sz w:val="16"/>
                <w:lang w:val="de-DE" w:eastAsia="de-DE" w:bidi="de-DE"/>
              </w:rPr>
              <w:t>absent</w:t>
            </w:r>
          </w:p>
        </w:tc>
        <w:tc>
          <w:tcPr>
            <w:tcW w:w="1843" w:type="dxa"/>
            <w:tcBorders>
              <w:top w:val="nil"/>
              <w:left w:val="nil"/>
              <w:bottom w:val="nil"/>
              <w:right w:val="nil"/>
            </w:tcBorders>
          </w:tcPr>
          <w:p w:rsidR="009B3D03" w:rsidRPr="009B3D03" w:rsidRDefault="009B3D03" w:rsidP="009B3D03">
            <w:pPr>
              <w:keepNext/>
              <w:spacing w:before="120" w:after="120"/>
              <w:jc w:val="left"/>
              <w:rPr>
                <w:rFonts w:cs="Arial"/>
                <w:sz w:val="16"/>
                <w:szCs w:val="16"/>
                <w:lang w:val="de-DE" w:eastAsia="de-DE" w:bidi="de-DE"/>
              </w:rPr>
            </w:pPr>
            <w:r w:rsidRPr="009B3D03">
              <w:rPr>
                <w:sz w:val="16"/>
                <w:lang w:val="de-DE" w:eastAsia="de-DE" w:bidi="de-DE"/>
              </w:rPr>
              <w:t>absente</w:t>
            </w:r>
          </w:p>
        </w:tc>
        <w:tc>
          <w:tcPr>
            <w:tcW w:w="1843" w:type="dxa"/>
            <w:tcBorders>
              <w:top w:val="nil"/>
              <w:left w:val="nil"/>
              <w:bottom w:val="nil"/>
              <w:right w:val="nil"/>
            </w:tcBorders>
          </w:tcPr>
          <w:p w:rsidR="009B3D03" w:rsidRPr="009B3D03" w:rsidRDefault="009B3D03" w:rsidP="009B3D03">
            <w:pPr>
              <w:keepNext/>
              <w:spacing w:before="120" w:after="120"/>
              <w:jc w:val="left"/>
              <w:rPr>
                <w:rFonts w:cs="Arial"/>
                <w:sz w:val="16"/>
                <w:szCs w:val="16"/>
                <w:lang w:val="de-DE" w:eastAsia="de-DE" w:bidi="de-DE"/>
              </w:rPr>
            </w:pPr>
            <w:r w:rsidRPr="009B3D03">
              <w:rPr>
                <w:sz w:val="16"/>
                <w:lang w:val="de-DE" w:eastAsia="de-DE" w:bidi="de-DE"/>
              </w:rPr>
              <w:t>fehlend</w:t>
            </w:r>
          </w:p>
        </w:tc>
        <w:tc>
          <w:tcPr>
            <w:tcW w:w="1843" w:type="dxa"/>
            <w:tcBorders>
              <w:top w:val="nil"/>
              <w:left w:val="nil"/>
              <w:bottom w:val="nil"/>
              <w:right w:val="nil"/>
            </w:tcBorders>
          </w:tcPr>
          <w:p w:rsidR="009B3D03" w:rsidRPr="009B3D03" w:rsidRDefault="009B3D03" w:rsidP="009B3D03">
            <w:pPr>
              <w:keepNext/>
              <w:spacing w:before="120" w:after="120"/>
              <w:jc w:val="left"/>
              <w:rPr>
                <w:rFonts w:cs="Arial"/>
                <w:noProof/>
                <w:sz w:val="16"/>
                <w:szCs w:val="16"/>
                <w:lang w:val="de-DE" w:eastAsia="de-DE" w:bidi="de-DE"/>
              </w:rPr>
            </w:pPr>
            <w:r w:rsidRPr="009B3D03">
              <w:rPr>
                <w:noProof/>
                <w:sz w:val="16"/>
                <w:lang w:val="de-DE" w:eastAsia="de-DE" w:bidi="de-DE"/>
              </w:rPr>
              <w:t>ausente</w:t>
            </w:r>
          </w:p>
        </w:tc>
        <w:tc>
          <w:tcPr>
            <w:tcW w:w="2126" w:type="dxa"/>
            <w:tcBorders>
              <w:top w:val="nil"/>
              <w:left w:val="nil"/>
              <w:bottom w:val="nil"/>
              <w:right w:val="nil"/>
            </w:tcBorders>
          </w:tcPr>
          <w:p w:rsidR="009B3D03" w:rsidRPr="009B3D03" w:rsidRDefault="009B3D03" w:rsidP="009B3D03">
            <w:pPr>
              <w:keepNext/>
              <w:spacing w:before="120" w:after="120"/>
              <w:jc w:val="left"/>
              <w:rPr>
                <w:rFonts w:cs="Arial"/>
                <w:noProof/>
                <w:sz w:val="16"/>
                <w:szCs w:val="16"/>
                <w:lang w:val="de-DE" w:eastAsia="de-DE" w:bidi="de-DE"/>
              </w:rPr>
            </w:pPr>
            <w:r w:rsidRPr="009B3D03">
              <w:rPr>
                <w:noProof/>
                <w:sz w:val="16"/>
                <w:lang w:val="de-DE" w:eastAsia="de-DE" w:bidi="de-DE"/>
              </w:rPr>
              <w:t>Burgos, Castro, Corona</w:t>
            </w:r>
          </w:p>
        </w:tc>
        <w:tc>
          <w:tcPr>
            <w:tcW w:w="510" w:type="dxa"/>
            <w:tcBorders>
              <w:top w:val="nil"/>
              <w:left w:val="nil"/>
              <w:bottom w:val="nil"/>
              <w:right w:val="nil"/>
            </w:tcBorders>
          </w:tcPr>
          <w:p w:rsidR="009B3D03" w:rsidRPr="009B3D03" w:rsidRDefault="009B3D03" w:rsidP="009B3D03">
            <w:pPr>
              <w:keepNext/>
              <w:spacing w:before="120" w:after="120"/>
              <w:jc w:val="center"/>
              <w:rPr>
                <w:rFonts w:cs="Arial"/>
                <w:noProof/>
                <w:sz w:val="16"/>
                <w:szCs w:val="16"/>
                <w:lang w:val="de-DE" w:eastAsia="de-DE" w:bidi="de-DE"/>
              </w:rPr>
            </w:pPr>
            <w:r w:rsidRPr="009B3D03">
              <w:rPr>
                <w:noProof/>
                <w:sz w:val="16"/>
                <w:lang w:val="de-DE" w:eastAsia="de-DE" w:bidi="de-DE"/>
              </w:rPr>
              <w:t>1</w:t>
            </w:r>
          </w:p>
        </w:tc>
      </w:tr>
      <w:tr w:rsidR="009B3D03" w:rsidRPr="009B3D03" w:rsidTr="00E1222E">
        <w:trPr>
          <w:cantSplit/>
          <w:jc w:val="center"/>
        </w:trPr>
        <w:tc>
          <w:tcPr>
            <w:tcW w:w="624" w:type="dxa"/>
            <w:tcBorders>
              <w:top w:val="nil"/>
              <w:left w:val="nil"/>
              <w:bottom w:val="single" w:sz="4" w:space="0" w:color="000000"/>
              <w:right w:val="nil"/>
            </w:tcBorders>
          </w:tcPr>
          <w:p w:rsidR="009B3D03" w:rsidRPr="009B3D03" w:rsidRDefault="009B3D03" w:rsidP="009B3D03">
            <w:pPr>
              <w:keepNext/>
              <w:spacing w:before="120" w:after="120"/>
              <w:jc w:val="center"/>
              <w:rPr>
                <w:rFonts w:cs="Arial"/>
                <w:b/>
                <w:noProof/>
                <w:sz w:val="16"/>
                <w:szCs w:val="16"/>
                <w:lang w:val="de-DE" w:eastAsia="de-DE" w:bidi="de-DE"/>
              </w:rPr>
            </w:pPr>
          </w:p>
        </w:tc>
        <w:tc>
          <w:tcPr>
            <w:tcW w:w="510" w:type="dxa"/>
            <w:tcBorders>
              <w:top w:val="nil"/>
              <w:left w:val="nil"/>
              <w:bottom w:val="single" w:sz="4" w:space="0" w:color="000000"/>
              <w:right w:val="nil"/>
            </w:tcBorders>
          </w:tcPr>
          <w:p w:rsidR="009B3D03" w:rsidRPr="009B3D03" w:rsidRDefault="009B3D03" w:rsidP="009B3D03">
            <w:pPr>
              <w:keepNext/>
              <w:spacing w:before="120" w:after="120"/>
              <w:jc w:val="center"/>
              <w:rPr>
                <w:rFonts w:cs="Arial"/>
                <w:b/>
                <w:sz w:val="16"/>
                <w:szCs w:val="16"/>
                <w:lang w:val="de-DE" w:eastAsia="de-DE" w:bidi="de-DE"/>
              </w:rPr>
            </w:pPr>
          </w:p>
        </w:tc>
        <w:tc>
          <w:tcPr>
            <w:tcW w:w="1843" w:type="dxa"/>
            <w:tcBorders>
              <w:top w:val="nil"/>
              <w:left w:val="nil"/>
              <w:bottom w:val="single" w:sz="4" w:space="0" w:color="000000"/>
              <w:right w:val="nil"/>
            </w:tcBorders>
          </w:tcPr>
          <w:p w:rsidR="009B3D03" w:rsidRPr="009B3D03" w:rsidRDefault="009B3D03" w:rsidP="009B3D03">
            <w:pPr>
              <w:keepNext/>
              <w:spacing w:before="120" w:after="120"/>
              <w:jc w:val="left"/>
              <w:rPr>
                <w:rFonts w:cs="Arial"/>
                <w:noProof/>
                <w:sz w:val="16"/>
                <w:szCs w:val="16"/>
                <w:lang w:val="de-DE" w:eastAsia="de-DE" w:bidi="de-DE"/>
              </w:rPr>
            </w:pPr>
            <w:r w:rsidRPr="009B3D03">
              <w:rPr>
                <w:noProof/>
                <w:sz w:val="16"/>
                <w:lang w:val="de-DE" w:eastAsia="de-DE" w:bidi="de-DE"/>
              </w:rPr>
              <w:t>present</w:t>
            </w:r>
          </w:p>
        </w:tc>
        <w:tc>
          <w:tcPr>
            <w:tcW w:w="1843" w:type="dxa"/>
            <w:tcBorders>
              <w:top w:val="nil"/>
              <w:left w:val="nil"/>
              <w:bottom w:val="single" w:sz="4" w:space="0" w:color="000000"/>
              <w:right w:val="nil"/>
            </w:tcBorders>
          </w:tcPr>
          <w:p w:rsidR="009B3D03" w:rsidRPr="009B3D03" w:rsidRDefault="009B3D03" w:rsidP="009B3D03">
            <w:pPr>
              <w:keepNext/>
              <w:spacing w:before="120" w:after="120"/>
              <w:jc w:val="left"/>
              <w:rPr>
                <w:rFonts w:cs="Arial"/>
                <w:sz w:val="16"/>
                <w:szCs w:val="16"/>
                <w:lang w:val="de-DE" w:eastAsia="de-DE" w:bidi="de-DE"/>
              </w:rPr>
            </w:pPr>
            <w:r w:rsidRPr="009B3D03">
              <w:rPr>
                <w:sz w:val="16"/>
                <w:lang w:val="de-DE" w:eastAsia="de-DE" w:bidi="de-DE"/>
              </w:rPr>
              <w:t>présente</w:t>
            </w:r>
          </w:p>
        </w:tc>
        <w:tc>
          <w:tcPr>
            <w:tcW w:w="1843" w:type="dxa"/>
            <w:tcBorders>
              <w:top w:val="nil"/>
              <w:left w:val="nil"/>
              <w:bottom w:val="single" w:sz="4" w:space="0" w:color="000000"/>
              <w:right w:val="nil"/>
            </w:tcBorders>
          </w:tcPr>
          <w:p w:rsidR="009B3D03" w:rsidRPr="009B3D03" w:rsidRDefault="009B3D03" w:rsidP="009B3D03">
            <w:pPr>
              <w:keepNext/>
              <w:spacing w:before="120" w:after="120"/>
              <w:jc w:val="left"/>
              <w:rPr>
                <w:rFonts w:cs="Arial"/>
                <w:sz w:val="16"/>
                <w:szCs w:val="16"/>
                <w:lang w:val="de-DE" w:eastAsia="de-DE" w:bidi="de-DE"/>
              </w:rPr>
            </w:pPr>
            <w:r w:rsidRPr="009B3D03">
              <w:rPr>
                <w:sz w:val="16"/>
                <w:lang w:val="de-DE" w:eastAsia="de-DE" w:bidi="de-DE"/>
              </w:rPr>
              <w:t>vorhanden</w:t>
            </w:r>
          </w:p>
        </w:tc>
        <w:tc>
          <w:tcPr>
            <w:tcW w:w="1843" w:type="dxa"/>
            <w:tcBorders>
              <w:top w:val="nil"/>
              <w:left w:val="nil"/>
              <w:bottom w:val="single" w:sz="4" w:space="0" w:color="000000"/>
              <w:right w:val="nil"/>
            </w:tcBorders>
          </w:tcPr>
          <w:p w:rsidR="009B3D03" w:rsidRPr="009B3D03" w:rsidRDefault="009B3D03" w:rsidP="009B3D03">
            <w:pPr>
              <w:keepNext/>
              <w:spacing w:before="120" w:after="120"/>
              <w:jc w:val="left"/>
              <w:rPr>
                <w:rFonts w:cs="Arial"/>
                <w:noProof/>
                <w:sz w:val="16"/>
                <w:szCs w:val="16"/>
                <w:lang w:val="de-DE" w:eastAsia="de-DE" w:bidi="de-DE"/>
              </w:rPr>
            </w:pPr>
            <w:r w:rsidRPr="009B3D03">
              <w:rPr>
                <w:noProof/>
                <w:sz w:val="16"/>
                <w:lang w:val="de-DE" w:eastAsia="de-DE" w:bidi="de-DE"/>
              </w:rPr>
              <w:t>presente</w:t>
            </w:r>
          </w:p>
        </w:tc>
        <w:tc>
          <w:tcPr>
            <w:tcW w:w="2126" w:type="dxa"/>
            <w:tcBorders>
              <w:top w:val="nil"/>
              <w:left w:val="nil"/>
              <w:bottom w:val="single" w:sz="4" w:space="0" w:color="000000"/>
              <w:right w:val="nil"/>
            </w:tcBorders>
          </w:tcPr>
          <w:p w:rsidR="009B3D03" w:rsidRPr="009B3D03" w:rsidRDefault="009B3D03" w:rsidP="009B3D03">
            <w:pPr>
              <w:keepNext/>
              <w:spacing w:before="120" w:after="120"/>
              <w:jc w:val="left"/>
              <w:rPr>
                <w:rFonts w:cs="Arial"/>
                <w:noProof/>
                <w:sz w:val="16"/>
                <w:szCs w:val="16"/>
                <w:lang w:val="de-DE" w:eastAsia="de-DE" w:bidi="de-DE"/>
              </w:rPr>
            </w:pPr>
            <w:r w:rsidRPr="009B3D03">
              <w:rPr>
                <w:noProof/>
                <w:sz w:val="16"/>
                <w:lang w:val="de-DE" w:eastAsia="de-DE" w:bidi="de-DE"/>
              </w:rPr>
              <w:t>Atalaya, Fortyca</w:t>
            </w:r>
          </w:p>
        </w:tc>
        <w:tc>
          <w:tcPr>
            <w:tcW w:w="510" w:type="dxa"/>
            <w:tcBorders>
              <w:top w:val="nil"/>
              <w:left w:val="nil"/>
              <w:bottom w:val="single" w:sz="4" w:space="0" w:color="000000"/>
              <w:right w:val="nil"/>
            </w:tcBorders>
          </w:tcPr>
          <w:p w:rsidR="009B3D03" w:rsidRPr="009B3D03" w:rsidRDefault="009B3D03" w:rsidP="009B3D03">
            <w:pPr>
              <w:keepNext/>
              <w:spacing w:before="120" w:after="120"/>
              <w:jc w:val="center"/>
              <w:rPr>
                <w:rFonts w:cs="Arial"/>
                <w:noProof/>
                <w:sz w:val="16"/>
                <w:szCs w:val="16"/>
                <w:lang w:val="de-DE" w:eastAsia="de-DE" w:bidi="de-DE"/>
              </w:rPr>
            </w:pPr>
            <w:r w:rsidRPr="009B3D03">
              <w:rPr>
                <w:noProof/>
                <w:sz w:val="16"/>
                <w:lang w:val="de-DE" w:eastAsia="de-DE" w:bidi="de-DE"/>
              </w:rPr>
              <w:t>9</w:t>
            </w:r>
          </w:p>
        </w:tc>
      </w:tr>
    </w:tbl>
    <w:p w:rsidR="009B3D03" w:rsidRPr="009B3D03" w:rsidRDefault="009B3D03" w:rsidP="009B3D03">
      <w:pPr>
        <w:jc w:val="right"/>
        <w:rPr>
          <w:rFonts w:cs="Arial"/>
          <w:snapToGrid w:val="0"/>
          <w:lang w:val="de-DE" w:eastAsia="de-DE" w:bidi="de-DE"/>
        </w:rPr>
      </w:pPr>
    </w:p>
    <w:p w:rsidR="009B3D03" w:rsidRPr="009B3D03" w:rsidRDefault="009B3D03" w:rsidP="009B3D03">
      <w:pPr>
        <w:jc w:val="left"/>
        <w:rPr>
          <w:rFonts w:cs="Arial"/>
          <w:snapToGrid w:val="0"/>
          <w:lang w:val="de-DE" w:eastAsia="de-DE" w:bidi="de-DE"/>
        </w:rPr>
      </w:pPr>
    </w:p>
    <w:p w:rsidR="009B3D03" w:rsidRPr="009B3D03" w:rsidRDefault="009B3D03" w:rsidP="009B3D03">
      <w:pPr>
        <w:jc w:val="left"/>
        <w:rPr>
          <w:rFonts w:cs="Arial"/>
          <w:snapToGrid w:val="0"/>
          <w:lang w:val="de-DE" w:eastAsia="de-DE" w:bidi="de-DE"/>
        </w:rPr>
      </w:pPr>
      <w:r w:rsidRPr="009B3D03">
        <w:rPr>
          <w:lang w:val="de-DE" w:eastAsia="de-DE" w:bidi="de-DE"/>
        </w:rPr>
        <w:br w:type="page"/>
      </w:r>
    </w:p>
    <w:p w:rsidR="009B3D03" w:rsidRPr="001B21D2" w:rsidRDefault="009B3D03" w:rsidP="009B3D03">
      <w:pPr>
        <w:jc w:val="left"/>
        <w:rPr>
          <w:rFonts w:cs="Arial"/>
          <w:snapToGrid w:val="0"/>
          <w:lang w:val="de-DE" w:eastAsia="de-DE" w:bidi="de-DE"/>
        </w:rPr>
      </w:pPr>
      <w:r w:rsidRPr="009B3D03">
        <w:rPr>
          <w:u w:val="single"/>
          <w:lang w:val="de-DE" w:eastAsia="de-DE" w:bidi="de-DE"/>
        </w:rPr>
        <w:lastRenderedPageBreak/>
        <w:t xml:space="preserve">Zu 51: </w:t>
      </w:r>
      <w:r w:rsidRPr="001B21D2">
        <w:rPr>
          <w:u w:val="single"/>
          <w:lang w:val="de-DE" w:eastAsia="de-DE" w:bidi="de-DE"/>
        </w:rPr>
        <w:t xml:space="preserve">Resistenz gegen </w:t>
      </w:r>
      <w:r w:rsidR="00864A69" w:rsidRPr="001B21D2">
        <w:rPr>
          <w:u w:val="single"/>
          <w:lang w:val="de-DE" w:eastAsia="de-DE" w:bidi="de-DE"/>
        </w:rPr>
        <w:t>„</w:t>
      </w:r>
      <w:proofErr w:type="spellStart"/>
      <w:r w:rsidRPr="001B21D2">
        <w:rPr>
          <w:u w:val="single"/>
          <w:lang w:val="de-DE" w:eastAsia="de-DE" w:bidi="de-DE"/>
        </w:rPr>
        <w:t>Cucurbit</w:t>
      </w:r>
      <w:proofErr w:type="spellEnd"/>
      <w:r w:rsidRPr="001B21D2">
        <w:rPr>
          <w:u w:val="single"/>
          <w:lang w:val="de-DE" w:eastAsia="de-DE" w:bidi="de-DE"/>
        </w:rPr>
        <w:t xml:space="preserve"> </w:t>
      </w:r>
      <w:proofErr w:type="spellStart"/>
      <w:r w:rsidRPr="001B21D2">
        <w:rPr>
          <w:u w:val="single"/>
          <w:lang w:val="de-DE" w:eastAsia="de-DE" w:bidi="de-DE"/>
        </w:rPr>
        <w:t>yellow</w:t>
      </w:r>
      <w:proofErr w:type="spellEnd"/>
      <w:r w:rsidRPr="001B21D2">
        <w:rPr>
          <w:u w:val="single"/>
          <w:lang w:val="de-DE" w:eastAsia="de-DE" w:bidi="de-DE"/>
        </w:rPr>
        <w:t xml:space="preserve"> </w:t>
      </w:r>
      <w:proofErr w:type="spellStart"/>
      <w:r w:rsidRPr="001B21D2">
        <w:rPr>
          <w:u w:val="single"/>
          <w:lang w:val="de-DE" w:eastAsia="de-DE" w:bidi="de-DE"/>
        </w:rPr>
        <w:t>stunting</w:t>
      </w:r>
      <w:proofErr w:type="spellEnd"/>
      <w:r w:rsidRPr="001B21D2">
        <w:rPr>
          <w:u w:val="single"/>
          <w:lang w:val="de-DE" w:eastAsia="de-DE" w:bidi="de-DE"/>
        </w:rPr>
        <w:t xml:space="preserve"> </w:t>
      </w:r>
      <w:proofErr w:type="spellStart"/>
      <w:r w:rsidRPr="001B21D2">
        <w:rPr>
          <w:u w:val="single"/>
          <w:lang w:val="de-DE" w:eastAsia="de-DE" w:bidi="de-DE"/>
        </w:rPr>
        <w:t>disorder</w:t>
      </w:r>
      <w:proofErr w:type="spellEnd"/>
      <w:r w:rsidRPr="001B21D2">
        <w:rPr>
          <w:u w:val="single"/>
          <w:lang w:val="de-DE" w:eastAsia="de-DE" w:bidi="de-DE"/>
        </w:rPr>
        <w:t xml:space="preserve"> </w:t>
      </w:r>
      <w:proofErr w:type="spellStart"/>
      <w:r w:rsidRPr="001B21D2">
        <w:rPr>
          <w:u w:val="single"/>
          <w:lang w:val="de-DE" w:eastAsia="de-DE" w:bidi="de-DE"/>
        </w:rPr>
        <w:t>virus</w:t>
      </w:r>
      <w:proofErr w:type="spellEnd"/>
      <w:r w:rsidR="00864A69" w:rsidRPr="001B21D2">
        <w:rPr>
          <w:u w:val="single"/>
          <w:lang w:val="de-DE" w:eastAsia="de-DE" w:bidi="de-DE"/>
        </w:rPr>
        <w:t>“</w:t>
      </w:r>
      <w:r w:rsidRPr="001B21D2">
        <w:rPr>
          <w:u w:val="single"/>
          <w:lang w:val="de-DE" w:eastAsia="de-DE" w:bidi="de-DE"/>
        </w:rPr>
        <w:t xml:space="preserve"> (CYSDV)</w:t>
      </w:r>
    </w:p>
    <w:p w:rsidR="009B3D03" w:rsidRPr="001B21D2" w:rsidRDefault="009B3D03" w:rsidP="009B3D03">
      <w:pPr>
        <w:jc w:val="left"/>
        <w:rPr>
          <w:rFonts w:cs="Arial"/>
          <w:snapToGrid w:val="0"/>
          <w:lang w:val="de-DE" w:eastAsia="de-DE" w:bidi="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B3D03" w:rsidRPr="001B21D2" w:rsidTr="00E1222E">
        <w:trPr>
          <w:cantSplit/>
        </w:trPr>
        <w:tc>
          <w:tcPr>
            <w:tcW w:w="675" w:type="dxa"/>
          </w:tcPr>
          <w:p w:rsidR="009B3D03" w:rsidRPr="001B21D2" w:rsidRDefault="009B3D03" w:rsidP="009B3D03">
            <w:pPr>
              <w:tabs>
                <w:tab w:val="left" w:leader="dot" w:pos="3720"/>
              </w:tabs>
              <w:spacing w:before="20" w:after="20"/>
              <w:ind w:left="567" w:right="-108" w:hanging="567"/>
              <w:rPr>
                <w:rFonts w:cs="Arial"/>
                <w:lang w:val="de-DE" w:eastAsia="de-DE" w:bidi="de-DE"/>
              </w:rPr>
            </w:pPr>
            <w:r w:rsidRPr="001B21D2">
              <w:rPr>
                <w:lang w:val="de-DE" w:eastAsia="de-DE" w:bidi="de-DE"/>
              </w:rPr>
              <w:t>1.</w:t>
            </w:r>
          </w:p>
        </w:tc>
        <w:tc>
          <w:tcPr>
            <w:tcW w:w="3164" w:type="dxa"/>
          </w:tcPr>
          <w:p w:rsidR="009B3D03" w:rsidRPr="001B21D2" w:rsidRDefault="009B3D03" w:rsidP="009B3D03">
            <w:pPr>
              <w:tabs>
                <w:tab w:val="left" w:leader="dot" w:pos="3720"/>
              </w:tabs>
              <w:spacing w:before="20" w:after="20"/>
              <w:ind w:left="567" w:right="-108" w:hanging="567"/>
              <w:jc w:val="left"/>
              <w:rPr>
                <w:rFonts w:cs="Arial"/>
                <w:lang w:val="de-DE" w:eastAsia="de-DE" w:bidi="de-DE"/>
              </w:rPr>
            </w:pPr>
            <w:r w:rsidRPr="001B21D2">
              <w:rPr>
                <w:lang w:val="de-DE" w:eastAsia="de-DE" w:bidi="de-DE"/>
              </w:rPr>
              <w:t>Pathogen</w:t>
            </w:r>
          </w:p>
        </w:tc>
        <w:tc>
          <w:tcPr>
            <w:tcW w:w="5908" w:type="dxa"/>
          </w:tcPr>
          <w:p w:rsidR="009B3D03" w:rsidRPr="001B21D2" w:rsidRDefault="009B3D03" w:rsidP="009B3D03">
            <w:pPr>
              <w:spacing w:before="20" w:after="20"/>
              <w:rPr>
                <w:rFonts w:cs="Arial"/>
                <w:lang w:eastAsia="de-DE" w:bidi="de-DE"/>
              </w:rPr>
            </w:pPr>
            <w:r w:rsidRPr="001B21D2">
              <w:rPr>
                <w:lang w:eastAsia="de-DE" w:bidi="de-DE"/>
              </w:rPr>
              <w:t>Cucurbit yellow stunting disorder virus</w:t>
            </w:r>
          </w:p>
        </w:tc>
      </w:tr>
      <w:tr w:rsidR="009B3D03" w:rsidRPr="009B3D03" w:rsidTr="00E1222E">
        <w:trPr>
          <w:cantSplit/>
        </w:trPr>
        <w:tc>
          <w:tcPr>
            <w:tcW w:w="675" w:type="dxa"/>
          </w:tcPr>
          <w:p w:rsidR="009B3D03" w:rsidRPr="001B21D2" w:rsidRDefault="009B3D03" w:rsidP="009B3D03">
            <w:pPr>
              <w:tabs>
                <w:tab w:val="left" w:leader="dot" w:pos="3720"/>
              </w:tabs>
              <w:spacing w:before="20" w:after="20"/>
              <w:rPr>
                <w:rFonts w:cs="Arial"/>
                <w:lang w:val="de-DE" w:eastAsia="de-DE" w:bidi="de-DE"/>
              </w:rPr>
            </w:pPr>
            <w:r w:rsidRPr="001B21D2">
              <w:rPr>
                <w:lang w:val="de-DE" w:eastAsia="de-DE" w:bidi="de-DE"/>
              </w:rPr>
              <w:t>2.</w:t>
            </w:r>
          </w:p>
        </w:tc>
        <w:tc>
          <w:tcPr>
            <w:tcW w:w="3164" w:type="dxa"/>
          </w:tcPr>
          <w:p w:rsidR="009B3D03" w:rsidRPr="001B21D2" w:rsidRDefault="009B3D03" w:rsidP="009B3D03">
            <w:pPr>
              <w:tabs>
                <w:tab w:val="left" w:leader="dot" w:pos="3720"/>
              </w:tabs>
              <w:spacing w:before="20" w:after="20"/>
              <w:jc w:val="left"/>
              <w:rPr>
                <w:rFonts w:cs="Arial"/>
                <w:lang w:val="de-DE" w:eastAsia="de-DE" w:bidi="de-DE"/>
              </w:rPr>
            </w:pPr>
            <w:r w:rsidRPr="001B21D2">
              <w:rPr>
                <w:lang w:val="de-DE" w:eastAsia="de-DE" w:bidi="de-DE"/>
              </w:rPr>
              <w:t>Quarantänestatus</w:t>
            </w:r>
          </w:p>
        </w:tc>
        <w:tc>
          <w:tcPr>
            <w:tcW w:w="5908" w:type="dxa"/>
          </w:tcPr>
          <w:p w:rsidR="009B3D03" w:rsidRPr="009B3D03" w:rsidRDefault="009B3D03" w:rsidP="009B3D03">
            <w:pPr>
              <w:spacing w:before="20" w:after="20"/>
              <w:rPr>
                <w:rFonts w:cs="Arial"/>
                <w:lang w:val="de-DE" w:eastAsia="de-DE" w:bidi="de-DE"/>
              </w:rPr>
            </w:pPr>
            <w:r w:rsidRPr="001B21D2">
              <w:rPr>
                <w:lang w:val="de-DE" w:eastAsia="de-DE" w:bidi="de-DE"/>
              </w:rPr>
              <w:t>Ja</w:t>
            </w:r>
          </w:p>
        </w:tc>
      </w:tr>
      <w:tr w:rsidR="009B3D03" w:rsidRPr="001B21D2"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3.</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Wirtsarten</w:t>
            </w:r>
          </w:p>
        </w:tc>
        <w:tc>
          <w:tcPr>
            <w:tcW w:w="5908" w:type="dxa"/>
          </w:tcPr>
          <w:p w:rsidR="009B3D03" w:rsidRPr="009B3D03" w:rsidRDefault="009B3D03" w:rsidP="009B3D03">
            <w:pPr>
              <w:spacing w:before="20" w:after="20"/>
              <w:rPr>
                <w:rFonts w:cs="Arial"/>
                <w:lang w:val="es-ES" w:eastAsia="de-DE" w:bidi="de-DE"/>
              </w:rPr>
            </w:pPr>
            <w:proofErr w:type="spellStart"/>
            <w:r w:rsidRPr="009B3D03">
              <w:rPr>
                <w:i/>
                <w:lang w:val="es-ES" w:eastAsia="de-DE" w:bidi="de-DE"/>
              </w:rPr>
              <w:t>Cucumber</w:t>
            </w:r>
            <w:proofErr w:type="spellEnd"/>
            <w:r w:rsidRPr="009B3D03">
              <w:rPr>
                <w:i/>
                <w:lang w:val="es-ES" w:eastAsia="de-DE" w:bidi="de-DE"/>
              </w:rPr>
              <w:t xml:space="preserve"> </w:t>
            </w:r>
            <w:proofErr w:type="spellStart"/>
            <w:r w:rsidRPr="009B3D03">
              <w:rPr>
                <w:i/>
                <w:lang w:val="es-ES" w:eastAsia="de-DE" w:bidi="de-DE"/>
              </w:rPr>
              <w:t>sativus</w:t>
            </w:r>
            <w:proofErr w:type="spellEnd"/>
            <w:r w:rsidRPr="009B3D03">
              <w:rPr>
                <w:i/>
                <w:lang w:val="es-ES" w:eastAsia="de-DE" w:bidi="de-DE"/>
              </w:rPr>
              <w:t xml:space="preserve">, </w:t>
            </w:r>
            <w:proofErr w:type="spellStart"/>
            <w:r w:rsidRPr="009B3D03">
              <w:rPr>
                <w:i/>
                <w:lang w:val="es-ES" w:eastAsia="de-DE" w:bidi="de-DE"/>
              </w:rPr>
              <w:t>Cucumis</w:t>
            </w:r>
            <w:proofErr w:type="spellEnd"/>
            <w:r w:rsidRPr="009B3D03">
              <w:rPr>
                <w:i/>
                <w:lang w:val="es-ES" w:eastAsia="de-DE" w:bidi="de-DE"/>
              </w:rPr>
              <w:t xml:space="preserve"> </w:t>
            </w:r>
            <w:proofErr w:type="spellStart"/>
            <w:r w:rsidRPr="009B3D03">
              <w:rPr>
                <w:i/>
                <w:lang w:val="es-ES" w:eastAsia="de-DE" w:bidi="de-DE"/>
              </w:rPr>
              <w:t>melo</w:t>
            </w:r>
            <w:proofErr w:type="spellEnd"/>
            <w:r w:rsidRPr="009B3D03">
              <w:rPr>
                <w:i/>
                <w:lang w:val="es-ES" w:eastAsia="de-DE" w:bidi="de-DE"/>
              </w:rPr>
              <w:t xml:space="preserve">, </w:t>
            </w:r>
            <w:proofErr w:type="spellStart"/>
            <w:r w:rsidRPr="009B3D03">
              <w:rPr>
                <w:i/>
                <w:lang w:val="es-ES" w:eastAsia="de-DE" w:bidi="de-DE"/>
              </w:rPr>
              <w:t>Cucurbita</w:t>
            </w:r>
            <w:proofErr w:type="spellEnd"/>
            <w:r w:rsidRPr="009B3D03">
              <w:rPr>
                <w:i/>
                <w:lang w:val="es-ES" w:eastAsia="de-DE" w:bidi="de-DE"/>
              </w:rPr>
              <w:t xml:space="preserve"> pepo, </w:t>
            </w:r>
            <w:proofErr w:type="spellStart"/>
            <w:r w:rsidRPr="009B3D03">
              <w:rPr>
                <w:i/>
                <w:lang w:val="es-ES" w:eastAsia="de-DE" w:bidi="de-DE"/>
              </w:rPr>
              <w:t>Citrullus</w:t>
            </w:r>
            <w:proofErr w:type="spellEnd"/>
            <w:r w:rsidRPr="009B3D03">
              <w:rPr>
                <w:i/>
                <w:lang w:val="es-ES" w:eastAsia="de-DE" w:bidi="de-DE"/>
              </w:rPr>
              <w:t> </w:t>
            </w:r>
            <w:proofErr w:type="spellStart"/>
            <w:r w:rsidRPr="009B3D03">
              <w:rPr>
                <w:i/>
                <w:lang w:val="es-ES" w:eastAsia="de-DE" w:bidi="de-DE"/>
              </w:rPr>
              <w:t>lanatus</w:t>
            </w:r>
            <w:proofErr w:type="spellEnd"/>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4.</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Quelle des Inokulums</w:t>
            </w:r>
          </w:p>
        </w:tc>
        <w:tc>
          <w:tcPr>
            <w:tcW w:w="5908" w:type="dxa"/>
          </w:tcPr>
          <w:p w:rsidR="009B3D03" w:rsidRPr="009B3D03" w:rsidRDefault="009B3D03" w:rsidP="009B3D03">
            <w:pPr>
              <w:spacing w:before="20" w:after="20"/>
              <w:rPr>
                <w:bCs/>
                <w:lang w:val="de-DE" w:eastAsia="de-DE" w:bidi="de-DE"/>
              </w:rPr>
            </w:pPr>
            <w:r w:rsidRPr="009B3D03">
              <w:rPr>
                <w:lang w:val="de-DE" w:eastAsia="de-DE" w:bidi="de-DE"/>
              </w:rPr>
              <w:t>CSIC-La Mayora (Spanien)</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5.</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Isolat</w:t>
            </w:r>
          </w:p>
        </w:tc>
        <w:tc>
          <w:tcPr>
            <w:tcW w:w="5908" w:type="dxa"/>
          </w:tcPr>
          <w:p w:rsidR="009B3D03" w:rsidRPr="009B3D03" w:rsidRDefault="009B3D03" w:rsidP="009B3D03">
            <w:pPr>
              <w:spacing w:before="20" w:after="20"/>
              <w:rPr>
                <w:bCs/>
                <w:lang w:val="de-DE" w:eastAsia="de-DE" w:bidi="de-DE"/>
              </w:rPr>
            </w:pPr>
            <w:r w:rsidRPr="009B3D03">
              <w:rPr>
                <w:lang w:val="de-DE" w:eastAsia="de-DE" w:bidi="de-DE"/>
              </w:rPr>
              <w:t>CYSDV La Mayora</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6.</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Feststellung der Isolatidentität</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7.</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Feststellung der Pathogenität</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8.</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Vermehrung des Inokulums</w:t>
            </w:r>
          </w:p>
        </w:tc>
        <w:tc>
          <w:tcPr>
            <w:tcW w:w="5908" w:type="dxa"/>
          </w:tcPr>
          <w:p w:rsidR="009B3D03" w:rsidRPr="009B3D03" w:rsidRDefault="009B3D03" w:rsidP="009B3D03">
            <w:pPr>
              <w:spacing w:before="20" w:after="20"/>
              <w:rPr>
                <w:rFonts w:cs="Arial"/>
                <w:lang w:val="de-DE" w:eastAsia="de-DE" w:bidi="de-DE"/>
              </w:rPr>
            </w:pP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8.1</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Vermehrungsmedium</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8.2</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Vermehrungssorte</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8.3</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Pflanzenstadium bei der Inokulation</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8.4</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Inokulationsmedium</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8.5</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Inokulationsmethode</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8.6</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Ernte des Inokulums</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8.7</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Prüfung des geernteten Inokulums</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8.8</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Haltbarkeit/Lebensfähigkeit des Inokulums</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9.</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Prüfungsanlage</w:t>
            </w:r>
          </w:p>
        </w:tc>
        <w:tc>
          <w:tcPr>
            <w:tcW w:w="5908" w:type="dxa"/>
          </w:tcPr>
          <w:p w:rsidR="009B3D03" w:rsidRPr="009B3D03" w:rsidRDefault="009B3D03" w:rsidP="009B3D03">
            <w:pPr>
              <w:spacing w:before="20" w:after="20"/>
              <w:rPr>
                <w:rFonts w:cs="Arial"/>
                <w:lang w:val="de-DE" w:eastAsia="de-DE" w:bidi="de-DE"/>
              </w:rPr>
            </w:pPr>
          </w:p>
        </w:tc>
      </w:tr>
      <w:tr w:rsidR="009B3D03" w:rsidRPr="009B3D03" w:rsidTr="00E1222E">
        <w:trPr>
          <w:cantSplit/>
        </w:trPr>
        <w:tc>
          <w:tcPr>
            <w:tcW w:w="675"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9.1</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Anzahl der Pflanzen pro Genotyp</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20</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9.2</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Anzahl der Wiederholungen</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2</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9.3</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Kontrollsorten</w:t>
            </w:r>
          </w:p>
        </w:tc>
        <w:tc>
          <w:tcPr>
            <w:tcW w:w="5908" w:type="dxa"/>
          </w:tcPr>
          <w:p w:rsidR="009B3D03" w:rsidRPr="009B3D03" w:rsidRDefault="009B3D03" w:rsidP="009B3D03">
            <w:pPr>
              <w:tabs>
                <w:tab w:val="left" w:leader="dot" w:pos="3544"/>
              </w:tabs>
              <w:spacing w:before="20" w:after="20"/>
              <w:rPr>
                <w:rFonts w:cs="Arial"/>
                <w:lang w:val="de-DE" w:eastAsia="de-DE" w:bidi="de-DE"/>
              </w:rPr>
            </w:pPr>
          </w:p>
        </w:tc>
      </w:tr>
      <w:tr w:rsidR="009B3D03" w:rsidRPr="001B21D2"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Anfällig</w:t>
            </w:r>
          </w:p>
        </w:tc>
        <w:tc>
          <w:tcPr>
            <w:tcW w:w="5908" w:type="dxa"/>
          </w:tcPr>
          <w:p w:rsidR="009B3D03" w:rsidRPr="009B3D03" w:rsidRDefault="009B3D03" w:rsidP="009B3D03">
            <w:pPr>
              <w:tabs>
                <w:tab w:val="left" w:leader="dot" w:pos="3544"/>
              </w:tabs>
              <w:spacing w:before="20" w:after="20"/>
              <w:rPr>
                <w:rFonts w:cs="Arial"/>
                <w:b/>
                <w:lang w:val="es-ES" w:eastAsia="de-DE" w:bidi="de-DE"/>
              </w:rPr>
            </w:pPr>
            <w:r w:rsidRPr="009B3D03">
              <w:rPr>
                <w:lang w:val="es-ES" w:eastAsia="de-DE" w:bidi="de-DE"/>
              </w:rPr>
              <w:t>(</w:t>
            </w:r>
            <w:proofErr w:type="spellStart"/>
            <w:r w:rsidRPr="001B21D2">
              <w:rPr>
                <w:i/>
                <w:lang w:val="es-ES" w:eastAsia="de-DE" w:bidi="de-DE"/>
              </w:rPr>
              <w:t>Cucumis</w:t>
            </w:r>
            <w:proofErr w:type="spellEnd"/>
            <w:r w:rsidRPr="001B21D2">
              <w:rPr>
                <w:i/>
                <w:lang w:val="es-ES" w:eastAsia="de-DE" w:bidi="de-DE"/>
              </w:rPr>
              <w:t xml:space="preserve"> </w:t>
            </w:r>
            <w:proofErr w:type="spellStart"/>
            <w:r w:rsidRPr="001B21D2">
              <w:rPr>
                <w:i/>
                <w:lang w:val="es-ES" w:eastAsia="de-DE" w:bidi="de-DE"/>
              </w:rPr>
              <w:t>sativus</w:t>
            </w:r>
            <w:proofErr w:type="spellEnd"/>
            <w:r w:rsidRPr="009B3D03">
              <w:rPr>
                <w:lang w:val="es-ES" w:eastAsia="de-DE" w:bidi="de-DE"/>
              </w:rPr>
              <w:t>) Burgos, Castro, Corona</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es-ES" w:eastAsia="de-DE" w:bidi="de-DE"/>
              </w:rPr>
            </w:pP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Resistent</w:t>
            </w:r>
          </w:p>
        </w:tc>
        <w:tc>
          <w:tcPr>
            <w:tcW w:w="5908" w:type="dxa"/>
          </w:tcPr>
          <w:p w:rsidR="009B3D03" w:rsidRPr="009B3D03" w:rsidRDefault="009B3D03" w:rsidP="009B3D03">
            <w:pPr>
              <w:tabs>
                <w:tab w:val="left" w:leader="dot" w:pos="3544"/>
              </w:tabs>
              <w:spacing w:before="20" w:after="20"/>
              <w:rPr>
                <w:lang w:val="de-DE" w:eastAsia="de-DE" w:bidi="de-DE"/>
              </w:rPr>
            </w:pPr>
            <w:r w:rsidRPr="009B3D03">
              <w:rPr>
                <w:lang w:val="de-DE" w:eastAsia="de-DE" w:bidi="de-DE"/>
              </w:rPr>
              <w:t>(</w:t>
            </w:r>
            <w:r w:rsidRPr="001B21D2">
              <w:rPr>
                <w:i/>
                <w:lang w:val="de-DE" w:eastAsia="de-DE" w:bidi="de-DE"/>
              </w:rPr>
              <w:t>Cucumis sativus</w:t>
            </w:r>
            <w:r w:rsidRPr="009B3D03">
              <w:rPr>
                <w:lang w:val="de-DE" w:eastAsia="de-DE" w:bidi="de-DE"/>
              </w:rPr>
              <w:t>) Atalaya, Fortyca</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9.4</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Gestaltung der Prüfung</w:t>
            </w:r>
          </w:p>
        </w:tc>
        <w:tc>
          <w:tcPr>
            <w:tcW w:w="5908" w:type="dxa"/>
          </w:tcPr>
          <w:p w:rsidR="009B3D03" w:rsidRPr="009B3D03" w:rsidRDefault="009B3D03" w:rsidP="009B3D03">
            <w:pPr>
              <w:spacing w:before="20" w:after="20"/>
              <w:rPr>
                <w:rFonts w:cs="Arial"/>
                <w:lang w:val="de-DE" w:eastAsia="de-DE" w:bidi="de-DE"/>
              </w:rPr>
            </w:pPr>
            <w:r w:rsidRPr="009B3D03">
              <w:rPr>
                <w:rFonts w:cs="Arial"/>
                <w:lang w:val="de-DE" w:eastAsia="de-DE" w:bidi="de-DE"/>
              </w:rPr>
              <w:t>-</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9.5</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Prüfungseinrichtung</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Gewächshaus/Kunststofftunnel/Klimakammer</w:t>
            </w:r>
            <w:r w:rsidRPr="009B3D03">
              <w:rPr>
                <w:color w:val="0070C0"/>
                <w:lang w:val="de-DE" w:eastAsia="de-DE" w:bidi="de-DE"/>
              </w:rPr>
              <w:t xml:space="preserve"> </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9.6</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Temperatur</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9.7</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Licht</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9.8</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Jahreszeit</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w:t>
            </w:r>
          </w:p>
        </w:tc>
      </w:tr>
      <w:tr w:rsidR="009B3D03" w:rsidRPr="001B21D2"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9.9</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Besondere Maßnahmen</w:t>
            </w:r>
          </w:p>
        </w:tc>
        <w:tc>
          <w:tcPr>
            <w:tcW w:w="5908" w:type="dxa"/>
          </w:tcPr>
          <w:p w:rsidR="009B3D03" w:rsidRPr="009B3D03" w:rsidRDefault="009B3D03" w:rsidP="009B3D03">
            <w:pPr>
              <w:tabs>
                <w:tab w:val="left" w:leader="dot" w:pos="3544"/>
              </w:tabs>
              <w:autoSpaceDE w:val="0"/>
              <w:autoSpaceDN w:val="0"/>
              <w:adjustRightInd w:val="0"/>
              <w:spacing w:before="20" w:after="20"/>
              <w:rPr>
                <w:rFonts w:cs="Arial"/>
                <w:lang w:val="de-DE" w:eastAsia="de-DE" w:bidi="de-DE"/>
              </w:rPr>
            </w:pPr>
            <w:r w:rsidRPr="009B3D03">
              <w:rPr>
                <w:lang w:val="de-DE" w:eastAsia="de-DE" w:bidi="de-DE"/>
              </w:rPr>
              <w:t>Verbreitung von weißen Fliegen verhindern. Die Pflanzen sollten im Gewächshaus mit einem weißen fliegenundurchlässigen Netz bedeckt werden.</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10.</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Inokulation</w:t>
            </w:r>
          </w:p>
        </w:tc>
        <w:tc>
          <w:tcPr>
            <w:tcW w:w="5908" w:type="dxa"/>
          </w:tcPr>
          <w:p w:rsidR="009B3D03" w:rsidRPr="009B3D03" w:rsidRDefault="009B3D03" w:rsidP="009B3D03">
            <w:pPr>
              <w:spacing w:before="20" w:after="20"/>
              <w:rPr>
                <w:rFonts w:cs="Arial"/>
                <w:lang w:val="de-DE" w:eastAsia="de-DE" w:bidi="de-DE"/>
              </w:rPr>
            </w:pP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10.1</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Vorbereitung des Inokulums</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10.2</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Quantifizierung des Inokulums</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10.3</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Pflanzenstadium bei der Inokulation</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2 - 4 Wochen</w:t>
            </w:r>
          </w:p>
        </w:tc>
      </w:tr>
      <w:tr w:rsidR="009B3D03" w:rsidRPr="001B21D2"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10.4</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Inokulationsmethode</w:t>
            </w:r>
          </w:p>
        </w:tc>
        <w:tc>
          <w:tcPr>
            <w:tcW w:w="5908" w:type="dxa"/>
          </w:tcPr>
          <w:p w:rsidR="009B3D03" w:rsidRPr="009B3D03" w:rsidRDefault="009B3D03" w:rsidP="009B3D03">
            <w:pPr>
              <w:tabs>
                <w:tab w:val="left" w:leader="dot" w:pos="4253"/>
              </w:tabs>
              <w:autoSpaceDE w:val="0"/>
              <w:autoSpaceDN w:val="0"/>
              <w:adjustRightInd w:val="0"/>
              <w:spacing w:before="20" w:after="20"/>
              <w:rPr>
                <w:rFonts w:cs="Arial"/>
                <w:lang w:val="de-DE" w:eastAsia="de-DE" w:bidi="de-DE"/>
              </w:rPr>
            </w:pPr>
            <w:r w:rsidRPr="009B3D03">
              <w:rPr>
                <w:lang w:val="de-DE" w:eastAsia="de-DE" w:bidi="de-DE"/>
              </w:rPr>
              <w:t>Vektor (weiße Fliege Bemisia, die das CYSDV trägt)</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10.5</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Erste Erfassung</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10.6</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Zweite Erfassung</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10.7</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Abschließende Erfassungen</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1 - 2 Monate nach der Inokulation</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11.</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Erfassungen</w:t>
            </w:r>
          </w:p>
        </w:tc>
        <w:tc>
          <w:tcPr>
            <w:tcW w:w="5908" w:type="dxa"/>
          </w:tcPr>
          <w:p w:rsidR="009B3D03" w:rsidRPr="009B3D03" w:rsidRDefault="009B3D03" w:rsidP="009B3D03">
            <w:pPr>
              <w:spacing w:before="20" w:after="20"/>
              <w:rPr>
                <w:rFonts w:cs="Arial"/>
                <w:lang w:val="de-DE" w:eastAsia="de-DE" w:bidi="de-DE"/>
              </w:rPr>
            </w:pP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11.1</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Methode</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visuell</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11.2</w:t>
            </w:r>
          </w:p>
        </w:tc>
        <w:tc>
          <w:tcPr>
            <w:tcW w:w="3164" w:type="dxa"/>
          </w:tcPr>
          <w:p w:rsidR="009B3D03" w:rsidRPr="009B3D03" w:rsidRDefault="009B3D03" w:rsidP="009B3D03">
            <w:pPr>
              <w:keepNext/>
              <w:tabs>
                <w:tab w:val="left" w:leader="dot" w:pos="3720"/>
              </w:tabs>
              <w:spacing w:before="20" w:after="20"/>
              <w:jc w:val="left"/>
              <w:rPr>
                <w:rFonts w:cs="Arial"/>
                <w:lang w:val="de-DE" w:eastAsia="de-DE" w:bidi="de-DE"/>
              </w:rPr>
            </w:pPr>
            <w:r w:rsidRPr="009B3D03">
              <w:rPr>
                <w:lang w:val="de-DE" w:eastAsia="de-DE" w:bidi="de-DE"/>
              </w:rPr>
              <w:t>Erfassungsskala</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Symptome: Blätter vergilben</w:t>
            </w:r>
          </w:p>
        </w:tc>
      </w:tr>
      <w:tr w:rsidR="009B3D03" w:rsidRPr="001B21D2"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11.3</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Validierung der Prüfung</w:t>
            </w:r>
          </w:p>
        </w:tc>
        <w:tc>
          <w:tcPr>
            <w:tcW w:w="5908" w:type="dxa"/>
          </w:tcPr>
          <w:p w:rsidR="009B3D03" w:rsidRPr="009B3D03" w:rsidRDefault="009B3D03" w:rsidP="009B3D03">
            <w:pPr>
              <w:autoSpaceDE w:val="0"/>
              <w:autoSpaceDN w:val="0"/>
              <w:adjustRightInd w:val="0"/>
              <w:spacing w:before="20" w:after="20"/>
              <w:ind w:left="33"/>
              <w:rPr>
                <w:rFonts w:cs="Arial"/>
                <w:lang w:val="de-DE" w:eastAsia="de-DE" w:bidi="de-DE"/>
              </w:rPr>
            </w:pPr>
            <w:r w:rsidRPr="009B3D03">
              <w:rPr>
                <w:lang w:val="de-DE" w:eastAsia="de-DE" w:bidi="de-DE"/>
              </w:rPr>
              <w:t>Die Bewertung der Sortenresistenz sollte mit den Ergebnissen resistenter und anfälliger Kontrollen an Standardsorten kalibriert werden.</w:t>
            </w:r>
          </w:p>
        </w:tc>
      </w:tr>
      <w:tr w:rsidR="009B3D03" w:rsidRPr="009B3D03"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11.4</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Abweicher</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w:t>
            </w:r>
          </w:p>
        </w:tc>
      </w:tr>
      <w:tr w:rsidR="009B3D03" w:rsidRPr="001B21D2" w:rsidTr="00E1222E">
        <w:trPr>
          <w:cantSplit/>
        </w:trPr>
        <w:tc>
          <w:tcPr>
            <w:tcW w:w="675" w:type="dxa"/>
          </w:tcPr>
          <w:p w:rsidR="009B3D03" w:rsidRPr="009B3D03" w:rsidRDefault="009B3D03" w:rsidP="009B3D03">
            <w:pPr>
              <w:tabs>
                <w:tab w:val="left" w:leader="dot" w:pos="3720"/>
              </w:tabs>
              <w:spacing w:before="20" w:after="20"/>
              <w:ind w:left="426" w:hanging="426"/>
              <w:jc w:val="left"/>
              <w:rPr>
                <w:rFonts w:cs="Arial"/>
                <w:lang w:val="de-DE" w:eastAsia="de-DE" w:bidi="de-DE"/>
              </w:rPr>
            </w:pPr>
            <w:r w:rsidRPr="009B3D03">
              <w:rPr>
                <w:lang w:val="de-DE" w:eastAsia="de-DE" w:bidi="de-DE"/>
              </w:rPr>
              <w:lastRenderedPageBreak/>
              <w:t>12.</w:t>
            </w:r>
          </w:p>
        </w:tc>
        <w:tc>
          <w:tcPr>
            <w:tcW w:w="3164" w:type="dxa"/>
          </w:tcPr>
          <w:p w:rsidR="009B3D03" w:rsidRPr="009B3D03" w:rsidRDefault="009B3D03" w:rsidP="009B3D03">
            <w:pPr>
              <w:tabs>
                <w:tab w:val="left" w:leader="dot" w:pos="3720"/>
              </w:tabs>
              <w:spacing w:before="20" w:after="20"/>
              <w:ind w:left="34"/>
              <w:jc w:val="left"/>
              <w:rPr>
                <w:rFonts w:cs="Arial"/>
                <w:lang w:val="de-DE" w:eastAsia="de-DE" w:bidi="de-DE"/>
              </w:rPr>
            </w:pPr>
            <w:r w:rsidRPr="009B3D03">
              <w:rPr>
                <w:lang w:val="de-DE" w:eastAsia="de-DE" w:bidi="de-DE"/>
              </w:rPr>
              <w:t>Auswertung der Daten hinsichtlich der UPOV</w:t>
            </w:r>
            <w:r w:rsidRPr="009B3D03">
              <w:rPr>
                <w:lang w:val="de-DE" w:eastAsia="de-DE" w:bidi="de-DE"/>
              </w:rPr>
              <w:noBreakHyphen/>
              <w:t>Ausprägungsstufen</w:t>
            </w:r>
          </w:p>
        </w:tc>
        <w:tc>
          <w:tcPr>
            <w:tcW w:w="5908" w:type="dxa"/>
          </w:tcPr>
          <w:p w:rsidR="009B3D03" w:rsidRPr="009B3D03" w:rsidRDefault="009B3D03" w:rsidP="009B3D03">
            <w:pPr>
              <w:spacing w:before="20" w:after="20"/>
              <w:rPr>
                <w:rFonts w:cs="Arial"/>
                <w:lang w:val="de-DE" w:eastAsia="de-DE" w:bidi="de-DE"/>
              </w:rPr>
            </w:pPr>
          </w:p>
        </w:tc>
      </w:tr>
      <w:tr w:rsidR="009B3D03" w:rsidRPr="009B3D03" w:rsidTr="00E1222E">
        <w:trPr>
          <w:cantSplit/>
        </w:trPr>
        <w:tc>
          <w:tcPr>
            <w:tcW w:w="675" w:type="dxa"/>
          </w:tcPr>
          <w:p w:rsidR="009B3D03" w:rsidRPr="009B3D03" w:rsidRDefault="009B3D03" w:rsidP="009B3D03">
            <w:pPr>
              <w:tabs>
                <w:tab w:val="left" w:leader="dot" w:pos="3720"/>
              </w:tabs>
              <w:spacing w:before="20" w:after="20"/>
              <w:ind w:left="426" w:hanging="426"/>
              <w:jc w:val="left"/>
              <w:rPr>
                <w:rFonts w:cs="Arial"/>
                <w:lang w:val="de-DE" w:eastAsia="de-DE" w:bidi="de-DE"/>
              </w:rPr>
            </w:pPr>
          </w:p>
        </w:tc>
        <w:tc>
          <w:tcPr>
            <w:tcW w:w="3164" w:type="dxa"/>
          </w:tcPr>
          <w:p w:rsidR="009B3D03" w:rsidRPr="009B3D03" w:rsidRDefault="009B3D03" w:rsidP="009B3D03">
            <w:pPr>
              <w:tabs>
                <w:tab w:val="left" w:leader="dot" w:pos="3720"/>
              </w:tabs>
              <w:spacing w:before="20" w:after="20"/>
              <w:ind w:left="34"/>
              <w:jc w:val="left"/>
              <w:rPr>
                <w:rFonts w:cs="Arial"/>
                <w:lang w:val="de-DE" w:eastAsia="de-DE" w:bidi="de-DE"/>
              </w:rPr>
            </w:pPr>
            <w:r w:rsidRPr="009B3D03">
              <w:rPr>
                <w:lang w:val="de-DE" w:eastAsia="de-DE" w:bidi="de-DE"/>
              </w:rPr>
              <w:t>fehlend</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[1]</w:t>
            </w:r>
            <w:r w:rsidRPr="009B3D03">
              <w:rPr>
                <w:lang w:val="de-DE" w:eastAsia="de-DE" w:bidi="de-DE"/>
              </w:rPr>
              <w:tab/>
              <w:t>ausgeprägte Symptome</w:t>
            </w:r>
          </w:p>
        </w:tc>
      </w:tr>
      <w:tr w:rsidR="009B3D03" w:rsidRPr="001B21D2" w:rsidTr="00E1222E">
        <w:trPr>
          <w:cantSplit/>
        </w:trPr>
        <w:tc>
          <w:tcPr>
            <w:tcW w:w="675" w:type="dxa"/>
          </w:tcPr>
          <w:p w:rsidR="009B3D03" w:rsidRPr="009B3D03" w:rsidRDefault="009B3D03" w:rsidP="009B3D03">
            <w:pPr>
              <w:tabs>
                <w:tab w:val="left" w:leader="dot" w:pos="3720"/>
              </w:tabs>
              <w:spacing w:before="20" w:after="20"/>
              <w:ind w:left="426" w:hanging="426"/>
              <w:jc w:val="left"/>
              <w:rPr>
                <w:rFonts w:cs="Arial"/>
                <w:lang w:val="de-DE" w:eastAsia="de-DE" w:bidi="de-DE"/>
              </w:rPr>
            </w:pPr>
          </w:p>
        </w:tc>
        <w:tc>
          <w:tcPr>
            <w:tcW w:w="3164" w:type="dxa"/>
          </w:tcPr>
          <w:p w:rsidR="009B3D03" w:rsidRPr="009B3D03" w:rsidRDefault="009B3D03" w:rsidP="009B3D03">
            <w:pPr>
              <w:tabs>
                <w:tab w:val="left" w:leader="dot" w:pos="3720"/>
              </w:tabs>
              <w:spacing w:before="20" w:after="20"/>
              <w:ind w:left="34"/>
              <w:jc w:val="left"/>
              <w:rPr>
                <w:rFonts w:cs="Arial"/>
                <w:lang w:val="de-DE" w:eastAsia="de-DE" w:bidi="de-DE"/>
              </w:rPr>
            </w:pPr>
            <w:r w:rsidRPr="009B3D03">
              <w:rPr>
                <w:lang w:val="de-DE" w:eastAsia="de-DE" w:bidi="de-DE"/>
              </w:rPr>
              <w:t>vorhanden</w:t>
            </w:r>
          </w:p>
        </w:tc>
        <w:tc>
          <w:tcPr>
            <w:tcW w:w="5908" w:type="dxa"/>
          </w:tcPr>
          <w:p w:rsidR="009B3D03" w:rsidRPr="009B3D03" w:rsidRDefault="009B3D03" w:rsidP="009B3D03">
            <w:pPr>
              <w:spacing w:before="20" w:after="20"/>
              <w:rPr>
                <w:rFonts w:cs="Arial"/>
                <w:lang w:val="de-DE" w:eastAsia="de-DE" w:bidi="de-DE"/>
              </w:rPr>
            </w:pPr>
            <w:r w:rsidRPr="009B3D03">
              <w:rPr>
                <w:lang w:val="de-DE" w:eastAsia="de-DE" w:bidi="de-DE"/>
              </w:rPr>
              <w:t>[9]</w:t>
            </w:r>
            <w:r w:rsidRPr="009B3D03">
              <w:rPr>
                <w:lang w:val="de-DE" w:eastAsia="de-DE" w:bidi="de-DE"/>
              </w:rPr>
              <w:tab/>
              <w:t>keine oder schwach ausgeprägte Symptome</w:t>
            </w:r>
          </w:p>
        </w:tc>
      </w:tr>
      <w:tr w:rsidR="009B3D03" w:rsidRPr="001B21D2" w:rsidTr="00E1222E">
        <w:trPr>
          <w:cantSplit/>
        </w:trPr>
        <w:tc>
          <w:tcPr>
            <w:tcW w:w="675" w:type="dxa"/>
          </w:tcPr>
          <w:p w:rsidR="009B3D03" w:rsidRPr="009B3D03" w:rsidRDefault="009B3D03" w:rsidP="009B3D03">
            <w:pPr>
              <w:tabs>
                <w:tab w:val="left" w:leader="dot" w:pos="3720"/>
              </w:tabs>
              <w:spacing w:before="20" w:after="20"/>
              <w:rPr>
                <w:rFonts w:cs="Arial"/>
                <w:lang w:val="de-DE" w:eastAsia="de-DE" w:bidi="de-DE"/>
              </w:rPr>
            </w:pPr>
            <w:r w:rsidRPr="009B3D03">
              <w:rPr>
                <w:lang w:val="de-DE" w:eastAsia="de-DE" w:bidi="de-DE"/>
              </w:rPr>
              <w:t>13.</w:t>
            </w:r>
          </w:p>
        </w:tc>
        <w:tc>
          <w:tcPr>
            <w:tcW w:w="3164" w:type="dxa"/>
          </w:tcPr>
          <w:p w:rsidR="009B3D03" w:rsidRPr="009B3D03" w:rsidRDefault="009B3D03" w:rsidP="009B3D03">
            <w:pPr>
              <w:tabs>
                <w:tab w:val="left" w:leader="dot" w:pos="3720"/>
              </w:tabs>
              <w:spacing w:before="20" w:after="20"/>
              <w:jc w:val="left"/>
              <w:rPr>
                <w:rFonts w:cs="Arial"/>
                <w:lang w:val="de-DE" w:eastAsia="de-DE" w:bidi="de-DE"/>
              </w:rPr>
            </w:pPr>
            <w:r w:rsidRPr="009B3D03">
              <w:rPr>
                <w:lang w:val="de-DE" w:eastAsia="de-DE" w:bidi="de-DE"/>
              </w:rPr>
              <w:t>Kritische Kontrollpunkte</w:t>
            </w:r>
          </w:p>
        </w:tc>
        <w:tc>
          <w:tcPr>
            <w:tcW w:w="5908" w:type="dxa"/>
          </w:tcPr>
          <w:p w:rsidR="009B3D03" w:rsidRPr="009B3D03" w:rsidRDefault="009B3D03" w:rsidP="009B3D03">
            <w:pPr>
              <w:rPr>
                <w:rFonts w:cs="Arial"/>
                <w:lang w:val="de-DE" w:eastAsia="de-DE" w:bidi="de-DE"/>
              </w:rPr>
            </w:pPr>
            <w:r w:rsidRPr="009B3D03">
              <w:rPr>
                <w:lang w:val="de-DE" w:eastAsia="de-DE" w:bidi="de-DE"/>
              </w:rPr>
              <w:t xml:space="preserve">Im nicht empfohlenen Fall einer natürlichen Infektion ist die Quelle des Inokulums nicht kontrolliert. Die Identität des Virus sollte dann anhand von PCR oder Hybridisierung bestätigt werden, da die Symptome denjenigen, die durch einen anderen Virus verursacht werden, ähneln können. </w:t>
            </w:r>
          </w:p>
        </w:tc>
      </w:tr>
    </w:tbl>
    <w:p w:rsidR="009B3D03" w:rsidRPr="009B3D03" w:rsidRDefault="009B3D03" w:rsidP="009B3D03">
      <w:pPr>
        <w:jc w:val="left"/>
        <w:rPr>
          <w:rFonts w:cs="Arial"/>
          <w:lang w:val="de-DE" w:eastAsia="de-DE" w:bidi="de-DE"/>
        </w:rPr>
      </w:pPr>
    </w:p>
    <w:p w:rsidR="009B3D03" w:rsidRPr="009B3D03" w:rsidRDefault="009B3D03" w:rsidP="009B3D03">
      <w:pPr>
        <w:jc w:val="left"/>
        <w:rPr>
          <w:rFonts w:cs="Arial"/>
          <w:lang w:val="de-DE" w:eastAsia="de-DE" w:bidi="de-DE"/>
        </w:rPr>
      </w:pPr>
    </w:p>
    <w:p w:rsidR="009B3D03" w:rsidRPr="009B3D03" w:rsidRDefault="009B3D03" w:rsidP="009B3D03">
      <w:pPr>
        <w:jc w:val="left"/>
        <w:rPr>
          <w:rFonts w:cs="Arial"/>
          <w:u w:val="single"/>
          <w:lang w:val="de-DE" w:eastAsia="de-DE" w:bidi="de-DE"/>
        </w:rPr>
      </w:pPr>
      <w:r w:rsidRPr="009B3D03">
        <w:rPr>
          <w:u w:val="single"/>
          <w:lang w:val="de-DE" w:eastAsia="de-DE" w:bidi="de-DE"/>
        </w:rPr>
        <w:t>Hinzufügung von Merkmal 51 zu Abschnitt 7 des Technischen Fragebogens „Zusätzliche Information, die für die Prüfung der Sorte hilfreich sein könnte“</w:t>
      </w:r>
    </w:p>
    <w:p w:rsidR="009B3D03" w:rsidRPr="009B3D03" w:rsidRDefault="009B3D03" w:rsidP="009B3D03">
      <w:pPr>
        <w:jc w:val="left"/>
        <w:rPr>
          <w:rFonts w:cs="Arial"/>
          <w:lang w:val="de-DE" w:eastAsia="de-DE" w:bidi="de-DE"/>
        </w:rPr>
      </w:pPr>
    </w:p>
    <w:p w:rsidR="009B3D03" w:rsidRPr="009B3D03" w:rsidRDefault="009B3D03" w:rsidP="009B3D03">
      <w:pPr>
        <w:jc w:val="left"/>
        <w:rPr>
          <w:rFonts w:cs="Arial"/>
          <w:lang w:val="de-DE" w:eastAsia="de-DE" w:bidi="de-DE"/>
        </w:rPr>
      </w:pPr>
      <w:r w:rsidRPr="009B3D03">
        <w:rPr>
          <w:lang w:val="de-DE" w:eastAsia="de-DE" w:bidi="de-DE"/>
        </w:rPr>
        <w:t>„[…]</w:t>
      </w:r>
    </w:p>
    <w:p w:rsidR="009B3D03" w:rsidRPr="009B3D03" w:rsidRDefault="009B3D03" w:rsidP="009B3D03">
      <w:pPr>
        <w:jc w:val="left"/>
        <w:rPr>
          <w:rFonts w:cs="Arial"/>
          <w:lang w:val="de-DE" w:eastAsia="de-DE" w:bidi="de-DE"/>
        </w:rPr>
      </w:pPr>
    </w:p>
    <w:p w:rsidR="009B3D03" w:rsidRPr="009B3D03" w:rsidRDefault="009B3D03" w:rsidP="009B3D03">
      <w:pPr>
        <w:keepNext/>
        <w:tabs>
          <w:tab w:val="left" w:pos="601"/>
          <w:tab w:val="left" w:pos="1168"/>
        </w:tabs>
        <w:rPr>
          <w:lang w:val="de-DE" w:eastAsia="de-DE" w:bidi="de-DE"/>
        </w:rPr>
      </w:pPr>
      <w:r w:rsidRPr="009B3D03">
        <w:rPr>
          <w:lang w:val="de-DE" w:eastAsia="de-DE" w:bidi="de-DE"/>
        </w:rPr>
        <w:t>7.3 Sonstige Informationen</w:t>
      </w:r>
    </w:p>
    <w:p w:rsidR="009B3D03" w:rsidRPr="009B3D03" w:rsidRDefault="009B3D03" w:rsidP="009B3D03">
      <w:pPr>
        <w:keepNext/>
        <w:rPr>
          <w:lang w:val="de-DE" w:eastAsia="de-DE" w:bidi="de-DE"/>
        </w:rPr>
      </w:pPr>
    </w:p>
    <w:p w:rsidR="009B3D03" w:rsidRPr="009B3D03" w:rsidRDefault="009B3D03" w:rsidP="009B3D03">
      <w:pPr>
        <w:tabs>
          <w:tab w:val="left" w:pos="0"/>
        </w:tabs>
        <w:jc w:val="left"/>
        <w:rPr>
          <w:snapToGrid w:val="0"/>
          <w:lang w:val="de-DE" w:eastAsia="de-DE" w:bidi="de-DE"/>
        </w:rPr>
      </w:pPr>
      <w:r w:rsidRPr="009B3D03">
        <w:rPr>
          <w:lang w:val="de-DE" w:eastAsia="de-DE" w:bidi="de-DE"/>
        </w:rPr>
        <w:tab/>
        <w:t>7.3.1</w:t>
      </w:r>
      <w:r w:rsidRPr="009B3D03">
        <w:rPr>
          <w:lang w:val="de-DE" w:eastAsia="de-DE" w:bidi="de-DE"/>
        </w:rPr>
        <w:tab/>
        <w:t>Resistenz gegen Schädlinge und Krankheiten (wenn möglich bitte Pathotypen/Stämme angeben)</w:t>
      </w:r>
    </w:p>
    <w:p w:rsidR="009B3D03" w:rsidRPr="009B3D03" w:rsidRDefault="009B3D03" w:rsidP="009B3D03">
      <w:pPr>
        <w:tabs>
          <w:tab w:val="left" w:pos="0"/>
        </w:tabs>
        <w:jc w:val="left"/>
        <w:rPr>
          <w:snapToGrid w:val="0"/>
          <w:lang w:val="de-DE" w:eastAsia="de-DE" w:bidi="de-DE"/>
        </w:rPr>
      </w:pPr>
    </w:p>
    <w:tbl>
      <w:tblPr>
        <w:tblW w:w="8681" w:type="dxa"/>
        <w:jc w:val="center"/>
        <w:tblLayout w:type="fixed"/>
        <w:tblLook w:val="04A0" w:firstRow="1" w:lastRow="0" w:firstColumn="1" w:lastColumn="0" w:noHBand="0" w:noVBand="1"/>
      </w:tblPr>
      <w:tblGrid>
        <w:gridCol w:w="508"/>
        <w:gridCol w:w="4913"/>
        <w:gridCol w:w="918"/>
        <w:gridCol w:w="992"/>
        <w:gridCol w:w="1350"/>
      </w:tblGrid>
      <w:tr w:rsidR="009B3D03" w:rsidRPr="009B3D03" w:rsidTr="00E1222E">
        <w:trPr>
          <w:jc w:val="center"/>
        </w:trPr>
        <w:tc>
          <w:tcPr>
            <w:tcW w:w="508" w:type="dxa"/>
            <w:shd w:val="clear" w:color="auto" w:fill="auto"/>
          </w:tcPr>
          <w:p w:rsidR="009B3D03" w:rsidRPr="009B3D03" w:rsidRDefault="009B3D03" w:rsidP="009B3D03">
            <w:pPr>
              <w:tabs>
                <w:tab w:val="left" w:pos="0"/>
              </w:tabs>
              <w:spacing w:before="60" w:after="60"/>
              <w:jc w:val="left"/>
              <w:rPr>
                <w:snapToGrid w:val="0"/>
                <w:lang w:val="de-DE" w:eastAsia="de-DE" w:bidi="de-DE"/>
              </w:rPr>
            </w:pPr>
          </w:p>
        </w:tc>
        <w:tc>
          <w:tcPr>
            <w:tcW w:w="4913" w:type="dxa"/>
            <w:shd w:val="clear" w:color="auto" w:fill="auto"/>
          </w:tcPr>
          <w:p w:rsidR="009B3D03" w:rsidRPr="009B3D03" w:rsidRDefault="009B3D03" w:rsidP="009B3D03">
            <w:pPr>
              <w:tabs>
                <w:tab w:val="left" w:pos="0"/>
              </w:tabs>
              <w:spacing w:before="60" w:after="60"/>
              <w:jc w:val="left"/>
              <w:rPr>
                <w:rFonts w:cs="Arial"/>
                <w:lang w:val="de-DE" w:eastAsia="de-DE" w:bidi="de-DE"/>
              </w:rPr>
            </w:pPr>
          </w:p>
        </w:tc>
        <w:tc>
          <w:tcPr>
            <w:tcW w:w="918" w:type="dxa"/>
            <w:shd w:val="clear" w:color="auto" w:fill="auto"/>
            <w:hideMark/>
          </w:tcPr>
          <w:p w:rsidR="009B3D03" w:rsidRPr="009B3D03" w:rsidRDefault="009B3D03" w:rsidP="009B3D03">
            <w:pPr>
              <w:tabs>
                <w:tab w:val="left" w:pos="0"/>
              </w:tabs>
              <w:spacing w:before="60" w:after="60"/>
              <w:ind w:hanging="44"/>
              <w:jc w:val="center"/>
              <w:rPr>
                <w:snapToGrid w:val="0"/>
                <w:lang w:val="de-DE" w:eastAsia="de-DE" w:bidi="de-DE"/>
              </w:rPr>
            </w:pPr>
            <w:r w:rsidRPr="009B3D03">
              <w:rPr>
                <w:lang w:val="de-DE" w:eastAsia="de-DE" w:bidi="de-DE"/>
              </w:rPr>
              <w:t>fehlend</w:t>
            </w:r>
          </w:p>
        </w:tc>
        <w:tc>
          <w:tcPr>
            <w:tcW w:w="992" w:type="dxa"/>
            <w:shd w:val="clear" w:color="auto" w:fill="auto"/>
            <w:hideMark/>
          </w:tcPr>
          <w:p w:rsidR="009B3D03" w:rsidRPr="009B3D03" w:rsidRDefault="009B3D03" w:rsidP="009B3D03">
            <w:pPr>
              <w:tabs>
                <w:tab w:val="left" w:pos="0"/>
              </w:tabs>
              <w:spacing w:before="60" w:after="60"/>
              <w:jc w:val="center"/>
              <w:rPr>
                <w:snapToGrid w:val="0"/>
                <w:lang w:val="de-DE" w:eastAsia="de-DE" w:bidi="de-DE"/>
              </w:rPr>
            </w:pPr>
            <w:r w:rsidRPr="009B3D03">
              <w:rPr>
                <w:lang w:val="de-DE" w:eastAsia="de-DE" w:bidi="de-DE"/>
              </w:rPr>
              <w:t>vorhan-den</w:t>
            </w:r>
          </w:p>
        </w:tc>
        <w:tc>
          <w:tcPr>
            <w:tcW w:w="1350" w:type="dxa"/>
            <w:shd w:val="clear" w:color="auto" w:fill="auto"/>
            <w:hideMark/>
          </w:tcPr>
          <w:p w:rsidR="009B3D03" w:rsidRPr="009B3D03" w:rsidRDefault="009B3D03" w:rsidP="009B3D03">
            <w:pPr>
              <w:tabs>
                <w:tab w:val="left" w:pos="0"/>
              </w:tabs>
              <w:spacing w:before="60" w:after="60"/>
              <w:jc w:val="center"/>
              <w:rPr>
                <w:snapToGrid w:val="0"/>
                <w:lang w:val="de-DE" w:eastAsia="de-DE" w:bidi="de-DE"/>
              </w:rPr>
            </w:pPr>
            <w:r w:rsidRPr="009B3D03">
              <w:rPr>
                <w:lang w:val="de-DE" w:eastAsia="de-DE" w:bidi="de-DE"/>
              </w:rPr>
              <w:t>nicht geprüft</w:t>
            </w:r>
          </w:p>
        </w:tc>
      </w:tr>
      <w:tr w:rsidR="009B3D03" w:rsidRPr="009B3D03" w:rsidTr="00E1222E">
        <w:trPr>
          <w:jc w:val="center"/>
        </w:trPr>
        <w:tc>
          <w:tcPr>
            <w:tcW w:w="508" w:type="dxa"/>
            <w:shd w:val="clear" w:color="auto" w:fill="auto"/>
            <w:hideMark/>
          </w:tcPr>
          <w:p w:rsidR="009B3D03" w:rsidRPr="009B3D03" w:rsidRDefault="009B3D03" w:rsidP="009B3D03">
            <w:pPr>
              <w:tabs>
                <w:tab w:val="left" w:pos="0"/>
              </w:tabs>
              <w:spacing w:before="60" w:after="60"/>
              <w:jc w:val="left"/>
              <w:rPr>
                <w:snapToGrid w:val="0"/>
                <w:lang w:val="de-DE" w:eastAsia="de-DE" w:bidi="de-DE"/>
              </w:rPr>
            </w:pPr>
            <w:r w:rsidRPr="009B3D03">
              <w:rPr>
                <w:lang w:val="de-DE" w:eastAsia="de-DE" w:bidi="de-DE"/>
              </w:rPr>
              <w:t>a)</w:t>
            </w:r>
          </w:p>
        </w:tc>
        <w:tc>
          <w:tcPr>
            <w:tcW w:w="4913" w:type="dxa"/>
            <w:shd w:val="clear" w:color="auto" w:fill="auto"/>
            <w:hideMark/>
          </w:tcPr>
          <w:p w:rsidR="009B3D03" w:rsidRPr="009B3D03" w:rsidRDefault="009B3D03" w:rsidP="009B3D03">
            <w:pPr>
              <w:tabs>
                <w:tab w:val="left" w:pos="0"/>
              </w:tabs>
              <w:spacing w:before="60" w:after="60"/>
              <w:jc w:val="left"/>
              <w:rPr>
                <w:snapToGrid w:val="0"/>
                <w:lang w:val="de-DE" w:eastAsia="de-DE" w:bidi="de-DE"/>
              </w:rPr>
            </w:pPr>
            <w:r w:rsidRPr="009B3D03">
              <w:rPr>
                <w:lang w:val="de-DE" w:eastAsia="de-DE" w:bidi="de-DE"/>
              </w:rPr>
              <w:t>Resistenz gegen Falschen Mehltau (</w:t>
            </w:r>
            <w:r w:rsidRPr="009B3D03">
              <w:rPr>
                <w:i/>
                <w:lang w:val="de-DE" w:eastAsia="de-DE" w:bidi="de-DE"/>
              </w:rPr>
              <w:t>Pseudoperonospora cubensis</w:t>
            </w:r>
            <w:r w:rsidRPr="009B3D03">
              <w:rPr>
                <w:lang w:val="de-DE" w:eastAsia="de-DE" w:bidi="de-DE"/>
              </w:rPr>
              <w:t>) (Pcu) (Merkm. 47)</w:t>
            </w:r>
          </w:p>
        </w:tc>
        <w:tc>
          <w:tcPr>
            <w:tcW w:w="918" w:type="dxa"/>
            <w:shd w:val="clear" w:color="auto" w:fill="auto"/>
            <w:hideMark/>
          </w:tcPr>
          <w:p w:rsidR="009B3D03" w:rsidRPr="009B3D03" w:rsidRDefault="009B3D03" w:rsidP="009B3D03">
            <w:pPr>
              <w:spacing w:before="60" w:after="60"/>
              <w:jc w:val="center"/>
              <w:rPr>
                <w:lang w:val="de-DE" w:eastAsia="de-DE" w:bidi="de-DE"/>
              </w:rPr>
            </w:pPr>
            <w:r w:rsidRPr="009B3D03">
              <w:rPr>
                <w:lang w:val="de-DE" w:eastAsia="de-DE" w:bidi="de-DE"/>
              </w:rPr>
              <w:t>[   ]</w:t>
            </w:r>
          </w:p>
        </w:tc>
        <w:tc>
          <w:tcPr>
            <w:tcW w:w="992" w:type="dxa"/>
            <w:shd w:val="clear" w:color="auto" w:fill="auto"/>
            <w:hideMark/>
          </w:tcPr>
          <w:p w:rsidR="009B3D03" w:rsidRPr="009B3D03" w:rsidRDefault="009B3D03" w:rsidP="009B3D03">
            <w:pPr>
              <w:spacing w:before="60" w:after="60"/>
              <w:jc w:val="center"/>
              <w:rPr>
                <w:lang w:val="de-DE" w:eastAsia="de-DE" w:bidi="de-DE"/>
              </w:rPr>
            </w:pPr>
            <w:r w:rsidRPr="009B3D03">
              <w:rPr>
                <w:lang w:val="de-DE" w:eastAsia="de-DE" w:bidi="de-DE"/>
              </w:rPr>
              <w:t>[   ]</w:t>
            </w:r>
          </w:p>
        </w:tc>
        <w:tc>
          <w:tcPr>
            <w:tcW w:w="1350" w:type="dxa"/>
            <w:shd w:val="clear" w:color="auto" w:fill="auto"/>
            <w:hideMark/>
          </w:tcPr>
          <w:p w:rsidR="009B3D03" w:rsidRPr="009B3D03" w:rsidRDefault="009B3D03" w:rsidP="009B3D03">
            <w:pPr>
              <w:spacing w:before="60" w:after="60"/>
              <w:jc w:val="center"/>
              <w:rPr>
                <w:lang w:val="de-DE" w:eastAsia="de-DE" w:bidi="de-DE"/>
              </w:rPr>
            </w:pPr>
            <w:r w:rsidRPr="009B3D03">
              <w:rPr>
                <w:lang w:val="de-DE" w:eastAsia="de-DE" w:bidi="de-DE"/>
              </w:rPr>
              <w:t>[   ]</w:t>
            </w:r>
          </w:p>
        </w:tc>
      </w:tr>
      <w:tr w:rsidR="009B3D03" w:rsidRPr="009B3D03" w:rsidTr="00E1222E">
        <w:trPr>
          <w:jc w:val="center"/>
        </w:trPr>
        <w:tc>
          <w:tcPr>
            <w:tcW w:w="508" w:type="dxa"/>
            <w:shd w:val="clear" w:color="auto" w:fill="auto"/>
            <w:hideMark/>
          </w:tcPr>
          <w:p w:rsidR="009B3D03" w:rsidRPr="009B3D03" w:rsidRDefault="009B3D03" w:rsidP="009B3D03">
            <w:pPr>
              <w:tabs>
                <w:tab w:val="left" w:pos="0"/>
              </w:tabs>
              <w:spacing w:before="60" w:after="60"/>
              <w:jc w:val="left"/>
              <w:rPr>
                <w:snapToGrid w:val="0"/>
                <w:lang w:val="de-DE" w:eastAsia="de-DE" w:bidi="de-DE"/>
              </w:rPr>
            </w:pPr>
            <w:r w:rsidRPr="009B3D03">
              <w:rPr>
                <w:lang w:val="de-DE" w:eastAsia="de-DE" w:bidi="de-DE"/>
              </w:rPr>
              <w:t>b)</w:t>
            </w:r>
          </w:p>
        </w:tc>
        <w:tc>
          <w:tcPr>
            <w:tcW w:w="4913" w:type="dxa"/>
            <w:shd w:val="clear" w:color="auto" w:fill="auto"/>
            <w:hideMark/>
          </w:tcPr>
          <w:p w:rsidR="009B3D03" w:rsidRPr="009B3D03" w:rsidRDefault="009B3D03" w:rsidP="009B3D03">
            <w:pPr>
              <w:tabs>
                <w:tab w:val="left" w:pos="0"/>
              </w:tabs>
              <w:spacing w:before="60" w:after="60"/>
              <w:jc w:val="left"/>
              <w:rPr>
                <w:rFonts w:cs="Arial"/>
                <w:lang w:val="de-DE" w:eastAsia="de-DE" w:bidi="de-DE"/>
              </w:rPr>
            </w:pPr>
            <w:r w:rsidRPr="009B3D03">
              <w:rPr>
                <w:lang w:val="de-DE" w:eastAsia="de-DE" w:bidi="de-DE"/>
              </w:rPr>
              <w:t>Resistenz gegen Zucchinigelbmosaikvirus (ZYMV) (Merkm. 50)</w:t>
            </w:r>
          </w:p>
        </w:tc>
        <w:tc>
          <w:tcPr>
            <w:tcW w:w="918" w:type="dxa"/>
            <w:shd w:val="clear" w:color="auto" w:fill="auto"/>
            <w:hideMark/>
          </w:tcPr>
          <w:p w:rsidR="009B3D03" w:rsidRPr="009B3D03" w:rsidRDefault="009B3D03" w:rsidP="009B3D03">
            <w:pPr>
              <w:spacing w:before="60" w:after="60"/>
              <w:jc w:val="center"/>
              <w:rPr>
                <w:lang w:val="de-DE" w:eastAsia="de-DE" w:bidi="de-DE"/>
              </w:rPr>
            </w:pPr>
            <w:r w:rsidRPr="009B3D03">
              <w:rPr>
                <w:lang w:val="de-DE" w:eastAsia="de-DE" w:bidi="de-DE"/>
              </w:rPr>
              <w:t>[   ]</w:t>
            </w:r>
          </w:p>
        </w:tc>
        <w:tc>
          <w:tcPr>
            <w:tcW w:w="992" w:type="dxa"/>
            <w:shd w:val="clear" w:color="auto" w:fill="auto"/>
            <w:hideMark/>
          </w:tcPr>
          <w:p w:rsidR="009B3D03" w:rsidRPr="009B3D03" w:rsidRDefault="009B3D03" w:rsidP="009B3D03">
            <w:pPr>
              <w:spacing w:before="60" w:after="60"/>
              <w:jc w:val="center"/>
              <w:rPr>
                <w:lang w:val="de-DE" w:eastAsia="de-DE" w:bidi="de-DE"/>
              </w:rPr>
            </w:pPr>
            <w:r w:rsidRPr="009B3D03">
              <w:rPr>
                <w:lang w:val="de-DE" w:eastAsia="de-DE" w:bidi="de-DE"/>
              </w:rPr>
              <w:t>[   ]</w:t>
            </w:r>
          </w:p>
        </w:tc>
        <w:tc>
          <w:tcPr>
            <w:tcW w:w="1350" w:type="dxa"/>
            <w:shd w:val="clear" w:color="auto" w:fill="auto"/>
            <w:hideMark/>
          </w:tcPr>
          <w:p w:rsidR="009B3D03" w:rsidRPr="009B3D03" w:rsidRDefault="009B3D03" w:rsidP="009B3D03">
            <w:pPr>
              <w:spacing w:before="60" w:after="60"/>
              <w:jc w:val="center"/>
              <w:rPr>
                <w:lang w:val="de-DE" w:eastAsia="de-DE" w:bidi="de-DE"/>
              </w:rPr>
            </w:pPr>
            <w:r w:rsidRPr="009B3D03">
              <w:rPr>
                <w:lang w:val="de-DE" w:eastAsia="de-DE" w:bidi="de-DE"/>
              </w:rPr>
              <w:t>[   ]</w:t>
            </w:r>
          </w:p>
        </w:tc>
      </w:tr>
      <w:tr w:rsidR="009B3D03" w:rsidRPr="009B3D03" w:rsidTr="00E1222E">
        <w:trPr>
          <w:jc w:val="center"/>
        </w:trPr>
        <w:tc>
          <w:tcPr>
            <w:tcW w:w="508" w:type="dxa"/>
            <w:shd w:val="clear" w:color="auto" w:fill="auto"/>
          </w:tcPr>
          <w:p w:rsidR="009B3D03" w:rsidRPr="009B3D03" w:rsidRDefault="009B3D03" w:rsidP="009B3D03">
            <w:pPr>
              <w:tabs>
                <w:tab w:val="left" w:pos="0"/>
              </w:tabs>
              <w:spacing w:before="60" w:after="60"/>
              <w:jc w:val="left"/>
              <w:rPr>
                <w:snapToGrid w:val="0"/>
                <w:highlight w:val="lightGray"/>
                <w:lang w:val="de-DE" w:eastAsia="de-DE" w:bidi="de-DE"/>
              </w:rPr>
            </w:pPr>
            <w:r w:rsidRPr="009B3D03">
              <w:rPr>
                <w:snapToGrid w:val="0"/>
                <w:highlight w:val="lightGray"/>
                <w:lang w:val="de-DE" w:eastAsia="de-DE" w:bidi="de-DE"/>
              </w:rPr>
              <w:t>c)</w:t>
            </w:r>
          </w:p>
        </w:tc>
        <w:tc>
          <w:tcPr>
            <w:tcW w:w="4913" w:type="dxa"/>
            <w:shd w:val="clear" w:color="auto" w:fill="auto"/>
          </w:tcPr>
          <w:p w:rsidR="009B3D03" w:rsidRPr="009B3D03" w:rsidRDefault="009B3D03" w:rsidP="009B3D03">
            <w:pPr>
              <w:tabs>
                <w:tab w:val="left" w:pos="0"/>
              </w:tabs>
              <w:spacing w:before="60" w:after="60"/>
              <w:jc w:val="left"/>
              <w:rPr>
                <w:rFonts w:cs="Arial"/>
                <w:highlight w:val="lightGray"/>
                <w:lang w:val="de-DE" w:eastAsia="de-DE" w:bidi="de-DE"/>
              </w:rPr>
            </w:pPr>
            <w:r w:rsidRPr="009B3D03">
              <w:rPr>
                <w:highlight w:val="lightGray"/>
                <w:lang w:val="de-DE" w:eastAsia="de-DE" w:bidi="de-DE"/>
              </w:rPr>
              <w:t xml:space="preserve">Resistenz gegen </w:t>
            </w:r>
            <w:r w:rsidR="00864A69" w:rsidRPr="001B21D2">
              <w:rPr>
                <w:lang w:val="de-DE" w:eastAsia="de-DE" w:bidi="de-DE"/>
              </w:rPr>
              <w:t>„</w:t>
            </w:r>
            <w:proofErr w:type="spellStart"/>
            <w:r w:rsidRPr="001B21D2">
              <w:rPr>
                <w:lang w:val="de-DE" w:eastAsia="de-DE" w:bidi="de-DE"/>
              </w:rPr>
              <w:t>Cucurbit</w:t>
            </w:r>
            <w:proofErr w:type="spellEnd"/>
            <w:r w:rsidRPr="001B21D2">
              <w:rPr>
                <w:lang w:val="de-DE" w:eastAsia="de-DE" w:bidi="de-DE"/>
              </w:rPr>
              <w:t xml:space="preserve"> </w:t>
            </w:r>
            <w:proofErr w:type="spellStart"/>
            <w:r w:rsidRPr="001B21D2">
              <w:rPr>
                <w:lang w:val="de-DE" w:eastAsia="de-DE" w:bidi="de-DE"/>
              </w:rPr>
              <w:t>yellow</w:t>
            </w:r>
            <w:proofErr w:type="spellEnd"/>
            <w:r w:rsidRPr="001B21D2">
              <w:rPr>
                <w:lang w:val="de-DE" w:eastAsia="de-DE" w:bidi="de-DE"/>
              </w:rPr>
              <w:t xml:space="preserve"> </w:t>
            </w:r>
            <w:proofErr w:type="spellStart"/>
            <w:r w:rsidRPr="001B21D2">
              <w:rPr>
                <w:lang w:val="de-DE" w:eastAsia="de-DE" w:bidi="de-DE"/>
              </w:rPr>
              <w:t>stunting</w:t>
            </w:r>
            <w:proofErr w:type="spellEnd"/>
            <w:r w:rsidRPr="001B21D2">
              <w:rPr>
                <w:lang w:val="de-DE" w:eastAsia="de-DE" w:bidi="de-DE"/>
              </w:rPr>
              <w:t xml:space="preserve"> </w:t>
            </w:r>
            <w:proofErr w:type="spellStart"/>
            <w:r w:rsidRPr="001B21D2">
              <w:rPr>
                <w:lang w:val="de-DE" w:eastAsia="de-DE" w:bidi="de-DE"/>
              </w:rPr>
              <w:t>disorder</w:t>
            </w:r>
            <w:proofErr w:type="spellEnd"/>
            <w:r w:rsidRPr="001B21D2">
              <w:rPr>
                <w:lang w:val="de-DE" w:eastAsia="de-DE" w:bidi="de-DE"/>
              </w:rPr>
              <w:t xml:space="preserve"> </w:t>
            </w:r>
            <w:proofErr w:type="spellStart"/>
            <w:r w:rsidRPr="001B21D2">
              <w:rPr>
                <w:lang w:val="de-DE" w:eastAsia="de-DE" w:bidi="de-DE"/>
              </w:rPr>
              <w:t>virus</w:t>
            </w:r>
            <w:proofErr w:type="spellEnd"/>
            <w:r w:rsidR="00864A69" w:rsidRPr="001B21D2">
              <w:rPr>
                <w:lang w:val="de-DE" w:eastAsia="de-DE" w:bidi="de-DE"/>
              </w:rPr>
              <w:t>“</w:t>
            </w:r>
            <w:bookmarkStart w:id="4" w:name="_GoBack"/>
            <w:bookmarkEnd w:id="4"/>
            <w:r w:rsidRPr="009B3D03">
              <w:rPr>
                <w:highlight w:val="lightGray"/>
                <w:lang w:val="de-DE" w:eastAsia="de-DE" w:bidi="de-DE"/>
              </w:rPr>
              <w:t xml:space="preserve"> (CYSDV) 51)</w:t>
            </w:r>
          </w:p>
        </w:tc>
        <w:tc>
          <w:tcPr>
            <w:tcW w:w="918" w:type="dxa"/>
            <w:shd w:val="clear" w:color="auto" w:fill="auto"/>
          </w:tcPr>
          <w:p w:rsidR="009B3D03" w:rsidRPr="009B3D03" w:rsidRDefault="009B3D03" w:rsidP="009B3D03">
            <w:pPr>
              <w:spacing w:before="60" w:after="60"/>
              <w:jc w:val="center"/>
              <w:rPr>
                <w:highlight w:val="lightGray"/>
                <w:lang w:val="de-DE" w:eastAsia="de-DE" w:bidi="de-DE"/>
              </w:rPr>
            </w:pPr>
            <w:r w:rsidRPr="009B3D03">
              <w:rPr>
                <w:snapToGrid w:val="0"/>
                <w:highlight w:val="lightGray"/>
                <w:lang w:val="de-DE" w:eastAsia="de-DE" w:bidi="de-DE"/>
              </w:rPr>
              <w:t>[   ]</w:t>
            </w:r>
          </w:p>
        </w:tc>
        <w:tc>
          <w:tcPr>
            <w:tcW w:w="992" w:type="dxa"/>
            <w:shd w:val="clear" w:color="auto" w:fill="auto"/>
          </w:tcPr>
          <w:p w:rsidR="009B3D03" w:rsidRPr="009B3D03" w:rsidRDefault="009B3D03" w:rsidP="009B3D03">
            <w:pPr>
              <w:spacing w:before="60" w:after="60"/>
              <w:jc w:val="center"/>
              <w:rPr>
                <w:highlight w:val="lightGray"/>
                <w:lang w:val="de-DE" w:eastAsia="de-DE" w:bidi="de-DE"/>
              </w:rPr>
            </w:pPr>
            <w:r w:rsidRPr="009B3D03">
              <w:rPr>
                <w:snapToGrid w:val="0"/>
                <w:highlight w:val="lightGray"/>
                <w:lang w:val="de-DE" w:eastAsia="de-DE" w:bidi="de-DE"/>
              </w:rPr>
              <w:t>[   ]</w:t>
            </w:r>
          </w:p>
        </w:tc>
        <w:tc>
          <w:tcPr>
            <w:tcW w:w="1350" w:type="dxa"/>
            <w:shd w:val="clear" w:color="auto" w:fill="auto"/>
          </w:tcPr>
          <w:p w:rsidR="009B3D03" w:rsidRPr="009B3D03" w:rsidRDefault="009B3D03" w:rsidP="009B3D03">
            <w:pPr>
              <w:spacing w:before="60" w:after="60"/>
              <w:jc w:val="center"/>
              <w:rPr>
                <w:highlight w:val="lightGray"/>
                <w:lang w:val="de-DE" w:eastAsia="de-DE" w:bidi="de-DE"/>
              </w:rPr>
            </w:pPr>
            <w:r w:rsidRPr="009B3D03">
              <w:rPr>
                <w:snapToGrid w:val="0"/>
                <w:highlight w:val="lightGray"/>
                <w:lang w:val="de-DE" w:eastAsia="de-DE" w:bidi="de-DE"/>
              </w:rPr>
              <w:t>[   ]</w:t>
            </w:r>
          </w:p>
        </w:tc>
      </w:tr>
    </w:tbl>
    <w:p w:rsidR="009B3D03" w:rsidRPr="009B3D03" w:rsidRDefault="009B3D03" w:rsidP="009B3D03">
      <w:pPr>
        <w:jc w:val="left"/>
        <w:rPr>
          <w:rFonts w:cs="Arial"/>
          <w:lang w:val="de-DE" w:eastAsia="de-DE" w:bidi="de-DE"/>
        </w:rPr>
      </w:pPr>
    </w:p>
    <w:p w:rsidR="009B3D03" w:rsidRPr="009B3D03" w:rsidRDefault="009B3D03" w:rsidP="009B3D03">
      <w:pPr>
        <w:jc w:val="left"/>
        <w:rPr>
          <w:rFonts w:cs="Arial"/>
          <w:lang w:val="de-DE" w:eastAsia="de-DE" w:bidi="de-DE"/>
        </w:rPr>
      </w:pPr>
      <w:r w:rsidRPr="009B3D03">
        <w:rPr>
          <w:lang w:val="de-DE" w:eastAsia="de-DE" w:bidi="de-DE"/>
        </w:rPr>
        <w:t>[…]”</w:t>
      </w:r>
    </w:p>
    <w:p w:rsidR="009B3D03" w:rsidRPr="009B3D03" w:rsidRDefault="009B3D03" w:rsidP="009B3D03">
      <w:pPr>
        <w:jc w:val="right"/>
        <w:rPr>
          <w:rFonts w:cs="Arial"/>
          <w:lang w:val="de-DE" w:eastAsia="de-DE" w:bidi="de-DE"/>
        </w:rPr>
      </w:pPr>
    </w:p>
    <w:p w:rsidR="009B3D03" w:rsidRPr="009B3D03" w:rsidRDefault="009B3D03" w:rsidP="009B3D03">
      <w:pPr>
        <w:jc w:val="right"/>
        <w:rPr>
          <w:rFonts w:cs="Arial"/>
          <w:lang w:val="de-DE" w:eastAsia="de-DE" w:bidi="de-DE"/>
        </w:rPr>
      </w:pPr>
    </w:p>
    <w:p w:rsidR="009B3D03" w:rsidRPr="009B3D03" w:rsidRDefault="009B3D03" w:rsidP="009B3D03">
      <w:pPr>
        <w:jc w:val="right"/>
        <w:rPr>
          <w:rFonts w:cs="Arial"/>
          <w:lang w:val="de-DE" w:eastAsia="de-DE" w:bidi="de-DE"/>
        </w:rPr>
      </w:pPr>
    </w:p>
    <w:p w:rsidR="009B3D03" w:rsidRPr="009B3D03" w:rsidRDefault="009B3D03" w:rsidP="009B3D03">
      <w:pPr>
        <w:ind w:left="567" w:hanging="567"/>
        <w:jc w:val="right"/>
        <w:rPr>
          <w:lang w:val="de-DE" w:eastAsia="de-DE" w:bidi="de-DE"/>
        </w:rPr>
      </w:pPr>
      <w:r w:rsidRPr="009B3D03">
        <w:rPr>
          <w:lang w:val="de-DE" w:eastAsia="de-DE" w:bidi="de-DE"/>
        </w:rPr>
        <w:t>[Ende des Dokuments]</w:t>
      </w:r>
    </w:p>
    <w:p w:rsidR="00900C26" w:rsidRPr="00FA585B" w:rsidRDefault="00900C26" w:rsidP="009B3D03">
      <w:pPr>
        <w:pStyle w:val="Titleofdoc0"/>
      </w:pPr>
    </w:p>
    <w:sectPr w:rsidR="00900C26" w:rsidRPr="00FA585B"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E69" w:rsidRDefault="00D67E69" w:rsidP="00F45372">
      <w:r>
        <w:separator/>
      </w:r>
    </w:p>
    <w:p w:rsidR="00D67E69" w:rsidRDefault="00D67E69" w:rsidP="00F45372"/>
    <w:p w:rsidR="00D67E69" w:rsidRDefault="00D67E69" w:rsidP="00F45372"/>
  </w:endnote>
  <w:endnote w:type="continuationSeparator" w:id="0">
    <w:p w:rsidR="00D67E69" w:rsidRDefault="00D67E69" w:rsidP="00F45372">
      <w:r>
        <w:separator/>
      </w:r>
    </w:p>
    <w:p w:rsidR="00D67E69" w:rsidRPr="009B3D03" w:rsidRDefault="00D67E69">
      <w:pPr>
        <w:pStyle w:val="Footer"/>
        <w:spacing w:after="60"/>
        <w:rPr>
          <w:sz w:val="18"/>
          <w:lang w:val="fr-CH"/>
        </w:rPr>
      </w:pPr>
      <w:r w:rsidRPr="009B3D03">
        <w:rPr>
          <w:sz w:val="18"/>
          <w:lang w:val="fr-CH"/>
        </w:rPr>
        <w:t>[Suite de la note de la page précédente]</w:t>
      </w:r>
    </w:p>
    <w:p w:rsidR="00D67E69" w:rsidRPr="009B3D03" w:rsidRDefault="00D67E69" w:rsidP="00F45372">
      <w:pPr>
        <w:rPr>
          <w:lang w:val="fr-CH"/>
        </w:rPr>
      </w:pPr>
    </w:p>
    <w:p w:rsidR="00D67E69" w:rsidRPr="009B3D03" w:rsidRDefault="00D67E69" w:rsidP="00F45372">
      <w:pPr>
        <w:rPr>
          <w:lang w:val="fr-CH"/>
        </w:rPr>
      </w:pPr>
    </w:p>
  </w:endnote>
  <w:endnote w:type="continuationNotice" w:id="1">
    <w:p w:rsidR="00D67E69" w:rsidRPr="009B3D03" w:rsidRDefault="00D67E69" w:rsidP="00F45372">
      <w:pPr>
        <w:rPr>
          <w:lang w:val="fr-CH"/>
        </w:rPr>
      </w:pPr>
      <w:r w:rsidRPr="009B3D03">
        <w:rPr>
          <w:lang w:val="fr-CH"/>
        </w:rPr>
        <w:t>[Suite de la note page suivante]</w:t>
      </w:r>
    </w:p>
    <w:p w:rsidR="00D67E69" w:rsidRPr="009B3D03" w:rsidRDefault="00D67E69" w:rsidP="00F45372">
      <w:pPr>
        <w:rPr>
          <w:lang w:val="fr-CH"/>
        </w:rPr>
      </w:pPr>
    </w:p>
    <w:p w:rsidR="00D67E69" w:rsidRPr="009B3D03" w:rsidRDefault="00D67E69"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E69" w:rsidRDefault="00D67E69" w:rsidP="00F45372">
      <w:r>
        <w:separator/>
      </w:r>
    </w:p>
  </w:footnote>
  <w:footnote w:type="continuationSeparator" w:id="0">
    <w:p w:rsidR="00D67E69" w:rsidRDefault="00D67E69" w:rsidP="00F45372">
      <w:r>
        <w:separator/>
      </w:r>
    </w:p>
  </w:footnote>
  <w:footnote w:type="continuationNotice" w:id="1">
    <w:p w:rsidR="00D67E69" w:rsidRPr="005E74F6" w:rsidRDefault="00D67E69" w:rsidP="005E74F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40" w:rsidRPr="00C27491" w:rsidRDefault="00A34364" w:rsidP="00EB048E">
    <w:pPr>
      <w:pStyle w:val="Header"/>
      <w:rPr>
        <w:rStyle w:val="PageNumber"/>
        <w:lang w:val="de-DE"/>
      </w:rPr>
    </w:pPr>
    <w:r>
      <w:rPr>
        <w:rStyle w:val="PageNumber"/>
        <w:lang w:val="de-DE"/>
      </w:rPr>
      <w:t>TC/</w:t>
    </w:r>
    <w:r w:rsidR="00091F90">
      <w:rPr>
        <w:rStyle w:val="PageNumber"/>
        <w:lang w:val="de-DE"/>
      </w:rPr>
      <w:t>5</w:t>
    </w:r>
    <w:r w:rsidR="00683710">
      <w:rPr>
        <w:rStyle w:val="PageNumber"/>
        <w:lang w:val="de-DE"/>
      </w:rPr>
      <w:t>1</w:t>
    </w:r>
    <w:r>
      <w:rPr>
        <w:rStyle w:val="PageNumber"/>
        <w:lang w:val="de-DE"/>
      </w:rPr>
      <w:t>/</w:t>
    </w:r>
    <w:r w:rsidR="001878B4">
      <w:rPr>
        <w:rStyle w:val="PageNumber"/>
        <w:lang w:val="de-DE"/>
      </w:rPr>
      <w:t>26</w:t>
    </w:r>
  </w:p>
  <w:p w:rsidR="00A56F40" w:rsidRPr="00C27491" w:rsidRDefault="00A56F40" w:rsidP="00EB048E">
    <w:pPr>
      <w:pStyle w:val="Header"/>
      <w:rPr>
        <w:lang w:val="de-DE"/>
      </w:rPr>
    </w:pPr>
    <w:r w:rsidRPr="00C27491">
      <w:rPr>
        <w:lang w:val="de-DE"/>
      </w:rPr>
      <w:t xml:space="preserve">Seite </w:t>
    </w:r>
    <w:r w:rsidRPr="00C27491">
      <w:rPr>
        <w:rStyle w:val="PageNumber"/>
        <w:lang w:val="de-DE"/>
      </w:rPr>
      <w:fldChar w:fldCharType="begin"/>
    </w:r>
    <w:r w:rsidRPr="00C27491">
      <w:rPr>
        <w:rStyle w:val="PageNumber"/>
        <w:lang w:val="de-DE"/>
      </w:rPr>
      <w:instrText xml:space="preserve"> PAGE </w:instrText>
    </w:r>
    <w:r w:rsidRPr="00C27491">
      <w:rPr>
        <w:rStyle w:val="PageNumber"/>
        <w:lang w:val="de-DE"/>
      </w:rPr>
      <w:fldChar w:fldCharType="separate"/>
    </w:r>
    <w:r w:rsidR="001B21D2">
      <w:rPr>
        <w:rStyle w:val="PageNumber"/>
        <w:noProof/>
        <w:lang w:val="de-DE"/>
      </w:rPr>
      <w:t>2</w:t>
    </w:r>
    <w:r w:rsidRPr="00C27491">
      <w:rPr>
        <w:rStyle w:val="PageNumber"/>
        <w:lang w:val="de-DE"/>
      </w:rPr>
      <w:fldChar w:fldCharType="end"/>
    </w:r>
  </w:p>
  <w:p w:rsidR="00A56F40" w:rsidRPr="00C27491" w:rsidRDefault="00A56F40" w:rsidP="00F45372">
    <w:pP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31B"/>
    <w:multiLevelType w:val="hybridMultilevel"/>
    <w:tmpl w:val="53CA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29"/>
    <w:rsid w:val="00010CF3"/>
    <w:rsid w:val="00011E27"/>
    <w:rsid w:val="000148BC"/>
    <w:rsid w:val="00024AB8"/>
    <w:rsid w:val="00030854"/>
    <w:rsid w:val="00036028"/>
    <w:rsid w:val="00044642"/>
    <w:rsid w:val="000446B9"/>
    <w:rsid w:val="00047E21"/>
    <w:rsid w:val="00054790"/>
    <w:rsid w:val="00085505"/>
    <w:rsid w:val="00091F90"/>
    <w:rsid w:val="000C7021"/>
    <w:rsid w:val="000D00EC"/>
    <w:rsid w:val="000D6BBC"/>
    <w:rsid w:val="000D7780"/>
    <w:rsid w:val="00105929"/>
    <w:rsid w:val="001131D5"/>
    <w:rsid w:val="00141DB8"/>
    <w:rsid w:val="0017474A"/>
    <w:rsid w:val="001758C6"/>
    <w:rsid w:val="001878B4"/>
    <w:rsid w:val="001B21D2"/>
    <w:rsid w:val="0021332C"/>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D227C"/>
    <w:rsid w:val="003D2B4D"/>
    <w:rsid w:val="003D5E50"/>
    <w:rsid w:val="00400114"/>
    <w:rsid w:val="0044455D"/>
    <w:rsid w:val="00444A88"/>
    <w:rsid w:val="00474DA4"/>
    <w:rsid w:val="004D047D"/>
    <w:rsid w:val="004F305A"/>
    <w:rsid w:val="00512164"/>
    <w:rsid w:val="00520297"/>
    <w:rsid w:val="005338F9"/>
    <w:rsid w:val="0054281C"/>
    <w:rsid w:val="0055268D"/>
    <w:rsid w:val="00576BE4"/>
    <w:rsid w:val="005A400A"/>
    <w:rsid w:val="005E74F6"/>
    <w:rsid w:val="00612379"/>
    <w:rsid w:val="0061555F"/>
    <w:rsid w:val="00641200"/>
    <w:rsid w:val="00683710"/>
    <w:rsid w:val="00687EB4"/>
    <w:rsid w:val="006B17D2"/>
    <w:rsid w:val="006C224E"/>
    <w:rsid w:val="006D780A"/>
    <w:rsid w:val="00732DEC"/>
    <w:rsid w:val="00735BD5"/>
    <w:rsid w:val="007556F6"/>
    <w:rsid w:val="00760EEF"/>
    <w:rsid w:val="00777EE5"/>
    <w:rsid w:val="00784836"/>
    <w:rsid w:val="0079023E"/>
    <w:rsid w:val="007A2854"/>
    <w:rsid w:val="007A7F16"/>
    <w:rsid w:val="007D0B9D"/>
    <w:rsid w:val="007D19B0"/>
    <w:rsid w:val="007F498F"/>
    <w:rsid w:val="0080679D"/>
    <w:rsid w:val="008108B0"/>
    <w:rsid w:val="00811713"/>
    <w:rsid w:val="00811B20"/>
    <w:rsid w:val="0082296E"/>
    <w:rsid w:val="00824099"/>
    <w:rsid w:val="00864A69"/>
    <w:rsid w:val="00867AC1"/>
    <w:rsid w:val="008A743F"/>
    <w:rsid w:val="008C0970"/>
    <w:rsid w:val="008D2CF7"/>
    <w:rsid w:val="00900C26"/>
    <w:rsid w:val="0090197F"/>
    <w:rsid w:val="00906DDC"/>
    <w:rsid w:val="0092535E"/>
    <w:rsid w:val="00934E09"/>
    <w:rsid w:val="00936253"/>
    <w:rsid w:val="00952DD4"/>
    <w:rsid w:val="00970FED"/>
    <w:rsid w:val="00997029"/>
    <w:rsid w:val="009B3D03"/>
    <w:rsid w:val="009D690D"/>
    <w:rsid w:val="009E5E9E"/>
    <w:rsid w:val="009E65B6"/>
    <w:rsid w:val="00A34364"/>
    <w:rsid w:val="00A42AC3"/>
    <w:rsid w:val="00A430CF"/>
    <w:rsid w:val="00A54309"/>
    <w:rsid w:val="00A56F40"/>
    <w:rsid w:val="00AB2B93"/>
    <w:rsid w:val="00AB7E5B"/>
    <w:rsid w:val="00AE0EF1"/>
    <w:rsid w:val="00B07301"/>
    <w:rsid w:val="00B224DE"/>
    <w:rsid w:val="00B84BBD"/>
    <w:rsid w:val="00BA43FB"/>
    <w:rsid w:val="00BC127D"/>
    <w:rsid w:val="00BC1FE6"/>
    <w:rsid w:val="00C061B6"/>
    <w:rsid w:val="00C2446C"/>
    <w:rsid w:val="00C27491"/>
    <w:rsid w:val="00C36AE5"/>
    <w:rsid w:val="00C41F17"/>
    <w:rsid w:val="00C5280D"/>
    <w:rsid w:val="00C5791C"/>
    <w:rsid w:val="00C66290"/>
    <w:rsid w:val="00C72B7A"/>
    <w:rsid w:val="00C973F2"/>
    <w:rsid w:val="00CA774A"/>
    <w:rsid w:val="00CC11B0"/>
    <w:rsid w:val="00CE43A3"/>
    <w:rsid w:val="00CF7E36"/>
    <w:rsid w:val="00D3708D"/>
    <w:rsid w:val="00D40426"/>
    <w:rsid w:val="00D57C96"/>
    <w:rsid w:val="00D67E69"/>
    <w:rsid w:val="00D91203"/>
    <w:rsid w:val="00D95174"/>
    <w:rsid w:val="00DA6F36"/>
    <w:rsid w:val="00DB596E"/>
    <w:rsid w:val="00DC00EA"/>
    <w:rsid w:val="00E66DF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A585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3A3"/>
    <w:pPr>
      <w:jc w:val="both"/>
    </w:pPr>
    <w:rPr>
      <w:rFonts w:ascii="Arial" w:hAnsi="Arial"/>
    </w:rPr>
  </w:style>
  <w:style w:type="paragraph" w:styleId="Heading1">
    <w:name w:val="heading 1"/>
    <w:next w:val="Normal"/>
    <w:autoRedefine/>
    <w:qFormat/>
    <w:rsid w:val="007A7F16"/>
    <w:pPr>
      <w:keepNext/>
      <w:jc w:val="both"/>
      <w:outlineLvl w:val="0"/>
    </w:pPr>
    <w:rPr>
      <w:rFonts w:ascii="Arial" w:hAnsi="Arial"/>
      <w:caps/>
    </w:rPr>
  </w:style>
  <w:style w:type="paragraph" w:styleId="Heading2">
    <w:name w:val="heading 2"/>
    <w:next w:val="Normal"/>
    <w:autoRedefine/>
    <w:qFormat/>
    <w:rsid w:val="007A7F16"/>
    <w:pPr>
      <w:keepNext/>
      <w:jc w:val="both"/>
      <w:outlineLvl w:val="1"/>
    </w:pPr>
    <w:rPr>
      <w:rFonts w:ascii="Arial" w:hAnsi="Arial"/>
      <w:u w:val="single"/>
    </w:rPr>
  </w:style>
  <w:style w:type="paragraph" w:styleId="Heading3">
    <w:name w:val="heading 3"/>
    <w:next w:val="Normal"/>
    <w:autoRedefine/>
    <w:qFormat/>
    <w:rsid w:val="007A7F16"/>
    <w:pPr>
      <w:keepNext/>
      <w:jc w:val="both"/>
      <w:outlineLvl w:val="2"/>
    </w:pPr>
    <w:rPr>
      <w:rFonts w:ascii="Arial" w:hAnsi="Arial"/>
      <w:i/>
    </w:rPr>
  </w:style>
  <w:style w:type="paragraph" w:styleId="Heading4">
    <w:name w:val="heading 4"/>
    <w:next w:val="Normal"/>
    <w:autoRedefine/>
    <w:qFormat/>
    <w:rsid w:val="007A7F16"/>
    <w:pPr>
      <w:keepNext/>
      <w:ind w:left="567"/>
      <w:jc w:val="both"/>
      <w:outlineLvl w:val="3"/>
    </w:pPr>
    <w:rPr>
      <w:rFonts w:ascii="Arial" w:hAnsi="Arial"/>
      <w:u w:val="single"/>
      <w:lang w:val="fr-FR"/>
    </w:rPr>
  </w:style>
  <w:style w:type="paragraph" w:styleId="Heading5">
    <w:name w:val="heading 5"/>
    <w:next w:val="Normal"/>
    <w:autoRedefine/>
    <w:qFormat/>
    <w:rsid w:val="007A7F16"/>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5E74F6"/>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5E74F6"/>
    <w:pPr>
      <w:keepNext/>
      <w:keepLines/>
      <w:spacing w:before="180" w:after="120"/>
      <w:jc w:val="left"/>
    </w:pPr>
    <w:rPr>
      <w:caps/>
      <w:noProof/>
      <w:snapToGrid w:val="0"/>
      <w:u w:val="single"/>
    </w:rPr>
  </w:style>
  <w:style w:type="paragraph" w:customStyle="1" w:styleId="pldetails">
    <w:name w:val="pldetails"/>
    <w:basedOn w:val="Normal"/>
    <w:rsid w:val="005E74F6"/>
    <w:pPr>
      <w:keepLines/>
      <w:spacing w:before="60" w:after="60"/>
      <w:jc w:val="left"/>
    </w:pPr>
    <w:rPr>
      <w:noProof/>
      <w:snapToGrid w:val="0"/>
    </w:rPr>
  </w:style>
  <w:style w:type="paragraph" w:customStyle="1" w:styleId="plheading">
    <w:name w:val="plheading"/>
    <w:basedOn w:val="Normal"/>
    <w:rsid w:val="005E74F6"/>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7A7F1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7A7F1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5E74F6"/>
    <w:rPr>
      <w:rFonts w:ascii="Arial" w:hAnsi="Arial"/>
      <w:color w:val="0000FF"/>
      <w:u w:val="single"/>
    </w:rPr>
  </w:style>
  <w:style w:type="paragraph" w:styleId="TOC4">
    <w:name w:val="toc 4"/>
    <w:next w:val="Normal"/>
    <w:autoRedefine/>
    <w:semiHidden/>
    <w:rsid w:val="007A7F1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7A7F16"/>
    <w:pPr>
      <w:tabs>
        <w:tab w:val="right" w:leader="dot" w:pos="9639"/>
      </w:tabs>
      <w:contextualSpacing/>
      <w:jc w:val="center"/>
    </w:pPr>
    <w:rPr>
      <w:rFonts w:ascii="Arial" w:hAnsi="Arial"/>
      <w:caps/>
    </w:rPr>
  </w:style>
  <w:style w:type="paragraph" w:styleId="TOC5">
    <w:name w:val="toc 5"/>
    <w:next w:val="Normal"/>
    <w:autoRedefine/>
    <w:semiHidden/>
    <w:rsid w:val="007A7F16"/>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4455D"/>
    <w:rPr>
      <w:rFonts w:ascii="Tahoma" w:hAnsi="Tahoma" w:cs="Tahoma"/>
      <w:sz w:val="16"/>
      <w:szCs w:val="16"/>
    </w:rPr>
  </w:style>
  <w:style w:type="character" w:customStyle="1" w:styleId="BalloonTextChar">
    <w:name w:val="Balloon Text Char"/>
    <w:basedOn w:val="DefaultParagraphFont"/>
    <w:link w:val="BalloonText"/>
    <w:rsid w:val="0044455D"/>
    <w:rPr>
      <w:rFonts w:ascii="Tahoma" w:hAnsi="Tahoma" w:cs="Tahoma"/>
      <w:sz w:val="16"/>
      <w:szCs w:val="16"/>
    </w:rPr>
  </w:style>
  <w:style w:type="paragraph" w:customStyle="1" w:styleId="Normaltb">
    <w:name w:val="Normaltb"/>
    <w:basedOn w:val="Normal"/>
    <w:rsid w:val="00864A69"/>
    <w:pPr>
      <w:keepNext/>
      <w:spacing w:before="120" w:after="120"/>
      <w:jc w:val="left"/>
    </w:pPr>
    <w:rPr>
      <w:rFonts w:ascii="Times New Roman" w:hAnsi="Times New Roman"/>
      <w:b/>
      <w:noProof/>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3A3"/>
    <w:pPr>
      <w:jc w:val="both"/>
    </w:pPr>
    <w:rPr>
      <w:rFonts w:ascii="Arial" w:hAnsi="Arial"/>
    </w:rPr>
  </w:style>
  <w:style w:type="paragraph" w:styleId="Heading1">
    <w:name w:val="heading 1"/>
    <w:next w:val="Normal"/>
    <w:autoRedefine/>
    <w:qFormat/>
    <w:rsid w:val="007A7F16"/>
    <w:pPr>
      <w:keepNext/>
      <w:jc w:val="both"/>
      <w:outlineLvl w:val="0"/>
    </w:pPr>
    <w:rPr>
      <w:rFonts w:ascii="Arial" w:hAnsi="Arial"/>
      <w:caps/>
    </w:rPr>
  </w:style>
  <w:style w:type="paragraph" w:styleId="Heading2">
    <w:name w:val="heading 2"/>
    <w:next w:val="Normal"/>
    <w:autoRedefine/>
    <w:qFormat/>
    <w:rsid w:val="007A7F16"/>
    <w:pPr>
      <w:keepNext/>
      <w:jc w:val="both"/>
      <w:outlineLvl w:val="1"/>
    </w:pPr>
    <w:rPr>
      <w:rFonts w:ascii="Arial" w:hAnsi="Arial"/>
      <w:u w:val="single"/>
    </w:rPr>
  </w:style>
  <w:style w:type="paragraph" w:styleId="Heading3">
    <w:name w:val="heading 3"/>
    <w:next w:val="Normal"/>
    <w:autoRedefine/>
    <w:qFormat/>
    <w:rsid w:val="007A7F16"/>
    <w:pPr>
      <w:keepNext/>
      <w:jc w:val="both"/>
      <w:outlineLvl w:val="2"/>
    </w:pPr>
    <w:rPr>
      <w:rFonts w:ascii="Arial" w:hAnsi="Arial"/>
      <w:i/>
    </w:rPr>
  </w:style>
  <w:style w:type="paragraph" w:styleId="Heading4">
    <w:name w:val="heading 4"/>
    <w:next w:val="Normal"/>
    <w:autoRedefine/>
    <w:qFormat/>
    <w:rsid w:val="007A7F16"/>
    <w:pPr>
      <w:keepNext/>
      <w:ind w:left="567"/>
      <w:jc w:val="both"/>
      <w:outlineLvl w:val="3"/>
    </w:pPr>
    <w:rPr>
      <w:rFonts w:ascii="Arial" w:hAnsi="Arial"/>
      <w:u w:val="single"/>
      <w:lang w:val="fr-FR"/>
    </w:rPr>
  </w:style>
  <w:style w:type="paragraph" w:styleId="Heading5">
    <w:name w:val="heading 5"/>
    <w:next w:val="Normal"/>
    <w:autoRedefine/>
    <w:qFormat/>
    <w:rsid w:val="007A7F16"/>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5E74F6"/>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5E74F6"/>
    <w:pPr>
      <w:keepNext/>
      <w:keepLines/>
      <w:spacing w:before="180" w:after="120"/>
      <w:jc w:val="left"/>
    </w:pPr>
    <w:rPr>
      <w:caps/>
      <w:noProof/>
      <w:snapToGrid w:val="0"/>
      <w:u w:val="single"/>
    </w:rPr>
  </w:style>
  <w:style w:type="paragraph" w:customStyle="1" w:styleId="pldetails">
    <w:name w:val="pldetails"/>
    <w:basedOn w:val="Normal"/>
    <w:rsid w:val="005E74F6"/>
    <w:pPr>
      <w:keepLines/>
      <w:spacing w:before="60" w:after="60"/>
      <w:jc w:val="left"/>
    </w:pPr>
    <w:rPr>
      <w:noProof/>
      <w:snapToGrid w:val="0"/>
    </w:rPr>
  </w:style>
  <w:style w:type="paragraph" w:customStyle="1" w:styleId="plheading">
    <w:name w:val="plheading"/>
    <w:basedOn w:val="Normal"/>
    <w:rsid w:val="005E74F6"/>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7A7F1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7A7F1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5E74F6"/>
    <w:rPr>
      <w:rFonts w:ascii="Arial" w:hAnsi="Arial"/>
      <w:color w:val="0000FF"/>
      <w:u w:val="single"/>
    </w:rPr>
  </w:style>
  <w:style w:type="paragraph" w:styleId="TOC4">
    <w:name w:val="toc 4"/>
    <w:next w:val="Normal"/>
    <w:autoRedefine/>
    <w:semiHidden/>
    <w:rsid w:val="007A7F1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7A7F16"/>
    <w:pPr>
      <w:tabs>
        <w:tab w:val="right" w:leader="dot" w:pos="9639"/>
      </w:tabs>
      <w:contextualSpacing/>
      <w:jc w:val="center"/>
    </w:pPr>
    <w:rPr>
      <w:rFonts w:ascii="Arial" w:hAnsi="Arial"/>
      <w:caps/>
    </w:rPr>
  </w:style>
  <w:style w:type="paragraph" w:styleId="TOC5">
    <w:name w:val="toc 5"/>
    <w:next w:val="Normal"/>
    <w:autoRedefine/>
    <w:semiHidden/>
    <w:rsid w:val="007A7F16"/>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4455D"/>
    <w:rPr>
      <w:rFonts w:ascii="Tahoma" w:hAnsi="Tahoma" w:cs="Tahoma"/>
      <w:sz w:val="16"/>
      <w:szCs w:val="16"/>
    </w:rPr>
  </w:style>
  <w:style w:type="character" w:customStyle="1" w:styleId="BalloonTextChar">
    <w:name w:val="Balloon Text Char"/>
    <w:basedOn w:val="DefaultParagraphFont"/>
    <w:link w:val="BalloonText"/>
    <w:rsid w:val="0044455D"/>
    <w:rPr>
      <w:rFonts w:ascii="Tahoma" w:hAnsi="Tahoma" w:cs="Tahoma"/>
      <w:sz w:val="16"/>
      <w:szCs w:val="16"/>
    </w:rPr>
  </w:style>
  <w:style w:type="paragraph" w:customStyle="1" w:styleId="Normaltb">
    <w:name w:val="Normaltb"/>
    <w:basedOn w:val="Normal"/>
    <w:rsid w:val="00864A69"/>
    <w:pPr>
      <w:keepNext/>
      <w:spacing w:before="120" w:after="120"/>
      <w:jc w:val="left"/>
    </w:pPr>
    <w:rPr>
      <w:rFonts w:ascii="Times New Roman" w:hAnsi="Times New Roman"/>
      <w:b/>
      <w:noProo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598</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LONG Victoria</dc:creator>
  <cp:lastModifiedBy>OERTEL Romy</cp:lastModifiedBy>
  <cp:revision>5</cp:revision>
  <cp:lastPrinted>2011-12-19T06:47:00Z</cp:lastPrinted>
  <dcterms:created xsi:type="dcterms:W3CDTF">2015-01-09T13:32:00Z</dcterms:created>
  <dcterms:modified xsi:type="dcterms:W3CDTF">2015-02-09T10:42:00Z</dcterms:modified>
</cp:coreProperties>
</file>