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93747" w:rsidRPr="00CF6512" w:rsidTr="009D7C93">
        <w:trPr>
          <w:trHeight w:val="1760"/>
        </w:trPr>
        <w:tc>
          <w:tcPr>
            <w:tcW w:w="4243" w:type="dxa"/>
          </w:tcPr>
          <w:p w:rsidR="00E93747" w:rsidRPr="00C27491" w:rsidRDefault="00E93747" w:rsidP="009D7C93">
            <w:pPr>
              <w:rPr>
                <w:lang w:val="de-DE"/>
              </w:rPr>
            </w:pPr>
          </w:p>
        </w:tc>
        <w:tc>
          <w:tcPr>
            <w:tcW w:w="1646" w:type="dxa"/>
            <w:vAlign w:val="center"/>
          </w:tcPr>
          <w:p w:rsidR="00E93747" w:rsidRPr="00C27491" w:rsidRDefault="00E93747" w:rsidP="009D7C93">
            <w:pPr>
              <w:pStyle w:val="LogoUPOV"/>
              <w:rPr>
                <w:lang w:val="de-DE"/>
              </w:rPr>
            </w:pPr>
            <w:r>
              <w:rPr>
                <w:noProof/>
              </w:rPr>
              <w:drawing>
                <wp:inline distT="0" distB="0" distL="0" distR="0" wp14:anchorId="69E01943" wp14:editId="553609D0">
                  <wp:extent cx="981710" cy="481330"/>
                  <wp:effectExtent l="0" t="0" r="8890" b="0"/>
                  <wp:docPr id="1"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E93747" w:rsidRPr="00C27491" w:rsidRDefault="00E93747" w:rsidP="009D7C93">
            <w:pPr>
              <w:pStyle w:val="Lettrine"/>
              <w:rPr>
                <w:lang w:val="de-DE"/>
              </w:rPr>
            </w:pPr>
            <w:r w:rsidRPr="00C27491">
              <w:rPr>
                <w:lang w:val="de-DE"/>
              </w:rPr>
              <w:t>G</w:t>
            </w:r>
          </w:p>
          <w:p w:rsidR="00E93747" w:rsidRPr="00C27491" w:rsidRDefault="00E93747" w:rsidP="009D7C93">
            <w:pPr>
              <w:pStyle w:val="Docoriginal"/>
              <w:rPr>
                <w:lang w:val="de-DE"/>
              </w:rPr>
            </w:pPr>
            <w:r>
              <w:rPr>
                <w:lang w:val="de-DE"/>
              </w:rPr>
              <w:t>TC/51/</w:t>
            </w:r>
            <w:bookmarkStart w:id="0" w:name="Code"/>
            <w:bookmarkEnd w:id="0"/>
            <w:r>
              <w:rPr>
                <w:lang w:val="de-DE"/>
              </w:rPr>
              <w:t>17</w:t>
            </w:r>
          </w:p>
          <w:p w:rsidR="00E93747" w:rsidRPr="00C27491" w:rsidRDefault="00E93747" w:rsidP="009D7C93">
            <w:pPr>
              <w:pStyle w:val="Docoriginal"/>
              <w:rPr>
                <w:b w:val="0"/>
                <w:spacing w:val="0"/>
                <w:lang w:val="de-DE"/>
              </w:rPr>
            </w:pPr>
            <w:r w:rsidRPr="003E41F9">
              <w:rPr>
                <w:rStyle w:val="StyleDoclangBold"/>
                <w:b/>
                <w:spacing w:val="0"/>
                <w:lang w:val="de-DE"/>
              </w:rPr>
              <w:t>ORIGINAL</w:t>
            </w:r>
            <w:r w:rsidRPr="00C27491">
              <w:rPr>
                <w:rStyle w:val="StyleDoclangBold"/>
                <w:spacing w:val="0"/>
                <w:lang w:val="de-DE"/>
              </w:rPr>
              <w:t>:</w:t>
            </w:r>
            <w:r w:rsidRPr="00C27491">
              <w:rPr>
                <w:rStyle w:val="StyleDocoriginalNotBold1"/>
                <w:spacing w:val="0"/>
                <w:lang w:val="de-DE"/>
              </w:rPr>
              <w:t xml:space="preserve"> </w:t>
            </w:r>
            <w:bookmarkStart w:id="1" w:name="Original"/>
            <w:bookmarkEnd w:id="1"/>
            <w:r w:rsidRPr="00C27491">
              <w:rPr>
                <w:b w:val="0"/>
                <w:spacing w:val="0"/>
                <w:lang w:val="de-DE"/>
              </w:rPr>
              <w:t>englisch</w:t>
            </w:r>
          </w:p>
          <w:p w:rsidR="00E93747" w:rsidRPr="00C27491" w:rsidRDefault="00E93747" w:rsidP="00E93747">
            <w:pPr>
              <w:pStyle w:val="Docoriginal"/>
              <w:rPr>
                <w:lang w:val="de-DE"/>
              </w:rPr>
            </w:pPr>
            <w:r>
              <w:rPr>
                <w:spacing w:val="0"/>
                <w:lang w:val="de-DE"/>
              </w:rPr>
              <w:t>DATUM</w:t>
            </w:r>
            <w:r w:rsidRPr="00C27491">
              <w:rPr>
                <w:spacing w:val="0"/>
                <w:lang w:val="de-DE"/>
              </w:rPr>
              <w:t>:</w:t>
            </w:r>
            <w:r w:rsidRPr="00C27491">
              <w:rPr>
                <w:b w:val="0"/>
                <w:spacing w:val="0"/>
                <w:lang w:val="de-DE"/>
              </w:rPr>
              <w:t xml:space="preserve"> </w:t>
            </w:r>
            <w:bookmarkStart w:id="2" w:name="Date"/>
            <w:bookmarkEnd w:id="2"/>
            <w:r w:rsidR="00CF6512">
              <w:rPr>
                <w:b w:val="0"/>
                <w:spacing w:val="0"/>
                <w:lang w:val="de-DE"/>
              </w:rPr>
              <w:t xml:space="preserve"> 3. März</w:t>
            </w:r>
            <w:r>
              <w:rPr>
                <w:b w:val="0"/>
                <w:spacing w:val="0"/>
                <w:lang w:val="de-DE"/>
              </w:rPr>
              <w:t xml:space="preserve"> 2015</w:t>
            </w:r>
          </w:p>
        </w:tc>
      </w:tr>
      <w:tr w:rsidR="00E93747" w:rsidRPr="00CF6512" w:rsidTr="009D7C93">
        <w:tc>
          <w:tcPr>
            <w:tcW w:w="10131" w:type="dxa"/>
            <w:gridSpan w:val="3"/>
          </w:tcPr>
          <w:p w:rsidR="00E93747" w:rsidRPr="00C27491" w:rsidRDefault="00E93747" w:rsidP="009D7C93">
            <w:pPr>
              <w:pStyle w:val="upove"/>
              <w:rPr>
                <w:sz w:val="28"/>
                <w:lang w:val="de-DE"/>
              </w:rPr>
            </w:pPr>
            <w:r w:rsidRPr="00C27491">
              <w:rPr>
                <w:snapToGrid w:val="0"/>
                <w:spacing w:val="10"/>
                <w:lang w:val="de-DE"/>
              </w:rPr>
              <w:t>INTERNATIONALER VERBAND ZUM SCHUTZ VON PFLANZENZÜCHTUNGEN</w:t>
            </w:r>
            <w:r w:rsidRPr="00C27491">
              <w:rPr>
                <w:snapToGrid w:val="0"/>
                <w:lang w:val="de-DE"/>
              </w:rPr>
              <w:t xml:space="preserve"> </w:t>
            </w:r>
          </w:p>
        </w:tc>
      </w:tr>
      <w:tr w:rsidR="00E93747" w:rsidRPr="00CF6512" w:rsidTr="009D7C93">
        <w:tc>
          <w:tcPr>
            <w:tcW w:w="10131" w:type="dxa"/>
            <w:gridSpan w:val="3"/>
          </w:tcPr>
          <w:p w:rsidR="00E93747" w:rsidRPr="00C27491" w:rsidRDefault="00E93747" w:rsidP="009D7C93">
            <w:pPr>
              <w:pStyle w:val="Country"/>
              <w:rPr>
                <w:lang w:val="de-DE"/>
              </w:rPr>
            </w:pPr>
            <w:r w:rsidRPr="00C27491">
              <w:rPr>
                <w:lang w:val="de-DE"/>
              </w:rPr>
              <w:t>Genf</w:t>
            </w:r>
          </w:p>
        </w:tc>
      </w:tr>
    </w:tbl>
    <w:p w:rsidR="00E93747" w:rsidRPr="00C27491" w:rsidRDefault="00E93747" w:rsidP="00E93747">
      <w:pPr>
        <w:pStyle w:val="Sessiontc"/>
        <w:rPr>
          <w:lang w:val="de-DE"/>
        </w:rPr>
      </w:pPr>
      <w:r w:rsidRPr="00C27491">
        <w:rPr>
          <w:lang w:val="de-DE"/>
        </w:rPr>
        <w:t>TECHNISCHER AUSSCHUSS</w:t>
      </w:r>
    </w:p>
    <w:p w:rsidR="00E93747" w:rsidRPr="00C27491" w:rsidRDefault="00E93747" w:rsidP="00E93747">
      <w:pPr>
        <w:pStyle w:val="Sessiontcplacedate"/>
        <w:rPr>
          <w:lang w:val="de-DE"/>
        </w:rPr>
      </w:pPr>
      <w:r>
        <w:rPr>
          <w:lang w:val="de-DE"/>
        </w:rPr>
        <w:t>Einundf</w:t>
      </w:r>
      <w:r w:rsidRPr="00054790">
        <w:rPr>
          <w:lang w:val="de-DE"/>
        </w:rPr>
        <w:t>ünfzigste</w:t>
      </w:r>
      <w:r w:rsidRPr="00C27491">
        <w:rPr>
          <w:lang w:val="de-DE"/>
        </w:rPr>
        <w:t xml:space="preserve"> Tagung</w:t>
      </w:r>
      <w:r w:rsidRPr="00C27491">
        <w:rPr>
          <w:lang w:val="de-DE"/>
        </w:rPr>
        <w:br/>
        <w:t xml:space="preserve">Genf, </w:t>
      </w:r>
      <w:r>
        <w:rPr>
          <w:lang w:val="de-DE"/>
        </w:rPr>
        <w:t>23</w:t>
      </w:r>
      <w:r w:rsidRPr="00C27491">
        <w:rPr>
          <w:lang w:val="de-DE"/>
        </w:rPr>
        <w:t xml:space="preserve">. bis </w:t>
      </w:r>
      <w:r>
        <w:rPr>
          <w:lang w:val="de-DE"/>
        </w:rPr>
        <w:t>25</w:t>
      </w:r>
      <w:r w:rsidRPr="00C27491">
        <w:rPr>
          <w:lang w:val="de-DE"/>
        </w:rPr>
        <w:t xml:space="preserve">. </w:t>
      </w:r>
      <w:r>
        <w:rPr>
          <w:lang w:val="de-DE"/>
        </w:rPr>
        <w:t xml:space="preserve">März </w:t>
      </w:r>
      <w:r w:rsidRPr="00C27491">
        <w:rPr>
          <w:lang w:val="de-DE"/>
        </w:rPr>
        <w:t>201</w:t>
      </w:r>
      <w:r>
        <w:rPr>
          <w:lang w:val="de-DE"/>
        </w:rPr>
        <w:t>5</w:t>
      </w:r>
      <w:bookmarkStart w:id="3" w:name="_GoBack"/>
      <w:bookmarkEnd w:id="3"/>
    </w:p>
    <w:p w:rsidR="00E93747" w:rsidRPr="00C27491" w:rsidRDefault="0015796F" w:rsidP="00E93747">
      <w:pPr>
        <w:pStyle w:val="Titleofdoc0"/>
        <w:rPr>
          <w:lang w:val="de-DE"/>
        </w:rPr>
      </w:pPr>
      <w:bookmarkStart w:id="4" w:name="TitleOfDoc"/>
      <w:bookmarkEnd w:id="4"/>
      <w:r w:rsidRPr="0015796F">
        <w:rPr>
          <w:lang w:val="de-DE"/>
        </w:rPr>
        <w:t>Überarbeitung von Dokument TGP/8: Teil II: Ausgewählte Verfahren für die DUS</w:t>
      </w:r>
      <w:r w:rsidR="004E5CC7">
        <w:rPr>
          <w:lang w:val="de-DE"/>
        </w:rPr>
        <w:t>-</w:t>
      </w:r>
      <w:r w:rsidRPr="0015796F">
        <w:rPr>
          <w:lang w:val="de-DE"/>
        </w:rPr>
        <w:t>Prüfung, Abschnitt 9: DAS KOMBINIERTE HOMOGENITÄTSKRITERIUM ÜBER MEHRERE JAHRE (COYU)</w:t>
      </w:r>
    </w:p>
    <w:p w:rsidR="00E93747" w:rsidRPr="00C27491" w:rsidRDefault="00E93747" w:rsidP="00E93747">
      <w:pPr>
        <w:pStyle w:val="preparedby1"/>
        <w:rPr>
          <w:lang w:val="de-DE"/>
        </w:rPr>
      </w:pPr>
      <w:bookmarkStart w:id="5" w:name="Prepared"/>
      <w:bookmarkEnd w:id="5"/>
      <w:r w:rsidRPr="0015796F">
        <w:rPr>
          <w:lang w:val="de-DE"/>
        </w:rPr>
        <w:t>vom Verbandsbüro erstelltes Dokument</w:t>
      </w:r>
      <w:r>
        <w:rPr>
          <w:lang w:val="de-DE"/>
        </w:rPr>
        <w:br/>
      </w:r>
      <w:r>
        <w:rPr>
          <w:lang w:val="de-DE"/>
        </w:rPr>
        <w:br/>
      </w:r>
      <w:r w:rsidRPr="000D007F">
        <w:rPr>
          <w:color w:val="A6A6A6" w:themeColor="background1" w:themeShade="A6"/>
          <w:lang w:val="de-DE"/>
        </w:rPr>
        <w:t>Haftungsausschluß: dieses Dokument gibt nicht die Grundsätze oder eine Anleitung der UPOV wieder</w:t>
      </w:r>
    </w:p>
    <w:p w:rsidR="00BE4B61" w:rsidRPr="0015796F" w:rsidRDefault="00BE4B61" w:rsidP="00BE4B61">
      <w:pPr>
        <w:rPr>
          <w:lang w:val="de-DE"/>
        </w:rPr>
      </w:pPr>
      <w:r w:rsidRPr="00AC360C">
        <w:fldChar w:fldCharType="begin"/>
      </w:r>
      <w:r w:rsidRPr="0015796F">
        <w:rPr>
          <w:lang w:val="de-DE"/>
        </w:rPr>
        <w:instrText xml:space="preserve"> AUTONUM  </w:instrText>
      </w:r>
      <w:r w:rsidRPr="00AC360C">
        <w:fldChar w:fldCharType="end"/>
      </w:r>
      <w:r w:rsidRPr="0015796F">
        <w:rPr>
          <w:lang w:val="de-DE"/>
        </w:rPr>
        <w:tab/>
      </w:r>
      <w:r w:rsidR="0015796F" w:rsidRPr="0015796F">
        <w:rPr>
          <w:lang w:val="de-DE"/>
        </w:rPr>
        <w:t>Zweck dieses Dokument</w:t>
      </w:r>
      <w:r w:rsidR="003E41F9">
        <w:rPr>
          <w:lang w:val="de-DE"/>
        </w:rPr>
        <w:t>s</w:t>
      </w:r>
      <w:r w:rsidR="0015796F" w:rsidRPr="0015796F">
        <w:rPr>
          <w:lang w:val="de-DE"/>
        </w:rPr>
        <w:t xml:space="preserve"> ist es, über Entwicklungen betreffend das Verfahren für die Berechnung von COYU zu berichten</w:t>
      </w:r>
      <w:r w:rsidRPr="0015796F">
        <w:rPr>
          <w:lang w:val="de-DE"/>
        </w:rPr>
        <w:t>.</w:t>
      </w:r>
    </w:p>
    <w:p w:rsidR="00BE4B61" w:rsidRPr="0015796F" w:rsidRDefault="00BE4B61" w:rsidP="00BE4B61">
      <w:pPr>
        <w:rPr>
          <w:lang w:val="de-DE" w:eastAsia="ja-JP"/>
        </w:rPr>
      </w:pPr>
    </w:p>
    <w:p w:rsidR="0015796F" w:rsidRPr="0015796F" w:rsidRDefault="00BE4B61" w:rsidP="0015796F">
      <w:pPr>
        <w:rPr>
          <w:rFonts w:cs="Arial"/>
          <w:color w:val="000000"/>
          <w:lang w:val="de-DE"/>
        </w:rPr>
      </w:pPr>
      <w:r w:rsidRPr="009B48EB">
        <w:fldChar w:fldCharType="begin"/>
      </w:r>
      <w:r w:rsidRPr="0015796F">
        <w:rPr>
          <w:lang w:val="de-DE"/>
        </w:rPr>
        <w:instrText xml:space="preserve"> AUTONUM  </w:instrText>
      </w:r>
      <w:r w:rsidRPr="009B48EB">
        <w:fldChar w:fldCharType="end"/>
      </w:r>
      <w:r w:rsidRPr="0015796F">
        <w:rPr>
          <w:lang w:val="de-DE"/>
        </w:rPr>
        <w:tab/>
      </w:r>
      <w:r w:rsidR="0015796F" w:rsidRPr="0015796F">
        <w:rPr>
          <w:rFonts w:cs="Arial"/>
          <w:color w:val="000000"/>
          <w:lang w:val="de-DE"/>
        </w:rPr>
        <w:t>In diesem Dokument werden folgende Abkürzungen verwendet:</w:t>
      </w:r>
    </w:p>
    <w:p w:rsidR="0015796F" w:rsidRPr="0015796F" w:rsidRDefault="0015796F" w:rsidP="0015796F">
      <w:pPr>
        <w:rPr>
          <w:rFonts w:cs="Arial"/>
          <w:color w:val="000000"/>
          <w:lang w:val="de-DE"/>
        </w:rPr>
      </w:pPr>
    </w:p>
    <w:p w:rsidR="0015796F" w:rsidRPr="0015796F" w:rsidRDefault="0015796F" w:rsidP="0015796F">
      <w:pPr>
        <w:ind w:firstLine="567"/>
        <w:rPr>
          <w:rFonts w:cs="Arial"/>
          <w:color w:val="000000"/>
          <w:lang w:val="de-DE"/>
        </w:rPr>
      </w:pPr>
      <w:r w:rsidRPr="0015796F">
        <w:rPr>
          <w:rFonts w:cs="Arial"/>
          <w:color w:val="000000"/>
          <w:lang w:val="de-DE"/>
        </w:rPr>
        <w:t xml:space="preserve">TC: </w:t>
      </w:r>
      <w:r w:rsidR="003E41F9">
        <w:rPr>
          <w:rFonts w:cs="Arial"/>
          <w:color w:val="000000"/>
          <w:lang w:val="de-DE"/>
        </w:rPr>
        <w:tab/>
      </w:r>
      <w:r w:rsidR="003E41F9">
        <w:rPr>
          <w:rFonts w:cs="Arial"/>
          <w:color w:val="000000"/>
          <w:lang w:val="de-DE"/>
        </w:rPr>
        <w:tab/>
      </w:r>
      <w:r w:rsidRPr="0015796F">
        <w:rPr>
          <w:rFonts w:cs="Arial"/>
          <w:color w:val="000000"/>
          <w:lang w:val="de-DE"/>
        </w:rPr>
        <w:t>Technischer Ausschuß</w:t>
      </w:r>
    </w:p>
    <w:p w:rsidR="0015796F" w:rsidRPr="0015796F" w:rsidRDefault="0015796F" w:rsidP="0015796F">
      <w:pPr>
        <w:ind w:firstLine="567"/>
        <w:rPr>
          <w:rFonts w:cs="Arial"/>
          <w:color w:val="000000"/>
          <w:lang w:val="de-DE"/>
        </w:rPr>
      </w:pPr>
      <w:r w:rsidRPr="0015796F">
        <w:rPr>
          <w:rFonts w:cs="Arial"/>
          <w:color w:val="000000"/>
          <w:lang w:val="de-DE"/>
        </w:rPr>
        <w:t xml:space="preserve">TC-EDC: </w:t>
      </w:r>
      <w:r w:rsidR="003E41F9">
        <w:rPr>
          <w:rFonts w:cs="Arial"/>
          <w:color w:val="000000"/>
          <w:lang w:val="de-DE"/>
        </w:rPr>
        <w:tab/>
      </w:r>
      <w:r w:rsidRPr="0015796F">
        <w:rPr>
          <w:rFonts w:cs="Arial"/>
          <w:color w:val="000000"/>
          <w:lang w:val="de-DE"/>
        </w:rPr>
        <w:t>Erweiterter Redaktionsausschuß</w:t>
      </w:r>
    </w:p>
    <w:p w:rsidR="0015796F" w:rsidRPr="0015796F" w:rsidRDefault="0015796F" w:rsidP="0015796F">
      <w:pPr>
        <w:ind w:firstLine="567"/>
        <w:rPr>
          <w:rFonts w:cs="Arial"/>
          <w:color w:val="000000"/>
          <w:lang w:val="de-DE"/>
        </w:rPr>
      </w:pPr>
      <w:r w:rsidRPr="0015796F">
        <w:rPr>
          <w:rFonts w:cs="Arial"/>
          <w:color w:val="000000"/>
          <w:lang w:val="de-DE"/>
        </w:rPr>
        <w:t xml:space="preserve">TWA: </w:t>
      </w:r>
      <w:r w:rsidR="003E41F9">
        <w:rPr>
          <w:rFonts w:cs="Arial"/>
          <w:color w:val="000000"/>
          <w:lang w:val="de-DE"/>
        </w:rPr>
        <w:tab/>
      </w:r>
      <w:r w:rsidR="003E41F9">
        <w:rPr>
          <w:rFonts w:cs="Arial"/>
          <w:color w:val="000000"/>
          <w:lang w:val="de-DE"/>
        </w:rPr>
        <w:tab/>
      </w:r>
      <w:r w:rsidRPr="0015796F">
        <w:rPr>
          <w:rFonts w:cs="Arial"/>
          <w:color w:val="000000"/>
          <w:lang w:val="de-DE"/>
        </w:rPr>
        <w:t>Technische Arbeitsgruppe für landwirtschaftliche Arten</w:t>
      </w:r>
    </w:p>
    <w:p w:rsidR="0015796F" w:rsidRPr="0015796F" w:rsidRDefault="0015796F" w:rsidP="0015796F">
      <w:pPr>
        <w:ind w:left="567"/>
        <w:rPr>
          <w:rFonts w:cs="Arial"/>
          <w:color w:val="000000"/>
          <w:lang w:val="de-DE"/>
        </w:rPr>
      </w:pPr>
      <w:r w:rsidRPr="0015796F">
        <w:rPr>
          <w:rFonts w:cs="Arial"/>
          <w:color w:val="000000"/>
          <w:lang w:val="de-DE"/>
        </w:rPr>
        <w:t xml:space="preserve">TWC: </w:t>
      </w:r>
      <w:r w:rsidR="003E41F9">
        <w:rPr>
          <w:rFonts w:cs="Arial"/>
          <w:color w:val="000000"/>
          <w:lang w:val="de-DE"/>
        </w:rPr>
        <w:tab/>
      </w:r>
      <w:r w:rsidR="003E41F9">
        <w:rPr>
          <w:rFonts w:cs="Arial"/>
          <w:color w:val="000000"/>
          <w:lang w:val="de-DE"/>
        </w:rPr>
        <w:tab/>
      </w:r>
      <w:r w:rsidRPr="0015796F">
        <w:rPr>
          <w:rFonts w:cs="Arial"/>
          <w:color w:val="000000"/>
          <w:lang w:val="de-DE"/>
        </w:rPr>
        <w:t>Technische Arbeitsgruppe für Automatisierung und Computerprogramme</w:t>
      </w:r>
    </w:p>
    <w:p w:rsidR="0015796F" w:rsidRPr="0015796F" w:rsidRDefault="0015796F" w:rsidP="0015796F">
      <w:pPr>
        <w:ind w:firstLine="567"/>
        <w:rPr>
          <w:rFonts w:cs="Arial"/>
          <w:color w:val="000000"/>
          <w:lang w:val="de-DE"/>
        </w:rPr>
      </w:pPr>
      <w:r w:rsidRPr="0015796F">
        <w:rPr>
          <w:rFonts w:cs="Arial"/>
          <w:color w:val="000000"/>
          <w:lang w:val="de-DE"/>
        </w:rPr>
        <w:t xml:space="preserve">TWF: </w:t>
      </w:r>
      <w:r w:rsidR="003E41F9">
        <w:rPr>
          <w:rFonts w:cs="Arial"/>
          <w:color w:val="000000"/>
          <w:lang w:val="de-DE"/>
        </w:rPr>
        <w:tab/>
      </w:r>
      <w:r w:rsidR="003E41F9">
        <w:rPr>
          <w:rFonts w:cs="Arial"/>
          <w:color w:val="000000"/>
          <w:lang w:val="de-DE"/>
        </w:rPr>
        <w:tab/>
      </w:r>
      <w:r w:rsidRPr="0015796F">
        <w:rPr>
          <w:rFonts w:cs="Arial"/>
          <w:color w:val="000000"/>
          <w:lang w:val="de-DE"/>
        </w:rPr>
        <w:t>Technische Arbeitsgruppe für Obstarten</w:t>
      </w:r>
    </w:p>
    <w:p w:rsidR="0015796F" w:rsidRPr="0015796F" w:rsidRDefault="0015796F" w:rsidP="0015796F">
      <w:pPr>
        <w:ind w:firstLine="567"/>
        <w:rPr>
          <w:rFonts w:cs="Arial"/>
          <w:color w:val="000000"/>
          <w:lang w:val="de-DE"/>
        </w:rPr>
      </w:pPr>
      <w:r w:rsidRPr="0015796F">
        <w:rPr>
          <w:rFonts w:cs="Arial"/>
          <w:color w:val="000000"/>
          <w:lang w:val="de-DE"/>
        </w:rPr>
        <w:t xml:space="preserve">TWO: </w:t>
      </w:r>
      <w:r w:rsidR="003E41F9">
        <w:rPr>
          <w:rFonts w:cs="Arial"/>
          <w:color w:val="000000"/>
          <w:lang w:val="de-DE"/>
        </w:rPr>
        <w:tab/>
      </w:r>
      <w:r w:rsidRPr="0015796F">
        <w:rPr>
          <w:rFonts w:cs="Arial"/>
          <w:color w:val="000000"/>
          <w:lang w:val="de-DE"/>
        </w:rPr>
        <w:t>Technische Arbeitsgruppe für Zierpflanzen und forstliche Baumarten</w:t>
      </w:r>
    </w:p>
    <w:p w:rsidR="0015796F" w:rsidRPr="0015796F" w:rsidRDefault="0015796F" w:rsidP="0015796F">
      <w:pPr>
        <w:ind w:firstLine="567"/>
        <w:rPr>
          <w:rFonts w:cs="Arial"/>
          <w:color w:val="000000"/>
          <w:lang w:val="de-DE"/>
        </w:rPr>
      </w:pPr>
      <w:r w:rsidRPr="0015796F">
        <w:rPr>
          <w:rFonts w:cs="Arial"/>
          <w:color w:val="000000"/>
          <w:lang w:val="de-DE"/>
        </w:rPr>
        <w:t xml:space="preserve">TWP: </w:t>
      </w:r>
      <w:r w:rsidR="003E41F9">
        <w:rPr>
          <w:rFonts w:cs="Arial"/>
          <w:color w:val="000000"/>
          <w:lang w:val="de-DE"/>
        </w:rPr>
        <w:tab/>
      </w:r>
      <w:r w:rsidR="003E41F9">
        <w:rPr>
          <w:rFonts w:cs="Arial"/>
          <w:color w:val="000000"/>
          <w:lang w:val="de-DE"/>
        </w:rPr>
        <w:tab/>
      </w:r>
      <w:r w:rsidRPr="0015796F">
        <w:rPr>
          <w:rFonts w:cs="Arial"/>
          <w:color w:val="000000"/>
          <w:lang w:val="de-DE"/>
        </w:rPr>
        <w:t>Technische Arbeitsgruppen</w:t>
      </w:r>
    </w:p>
    <w:p w:rsidR="00BE4B61" w:rsidRPr="0015796F" w:rsidRDefault="0015796F" w:rsidP="0015796F">
      <w:pPr>
        <w:ind w:firstLine="567"/>
        <w:rPr>
          <w:lang w:val="de-DE" w:eastAsia="ja-JP"/>
        </w:rPr>
      </w:pPr>
      <w:r w:rsidRPr="0015796F">
        <w:rPr>
          <w:rFonts w:cs="Arial"/>
          <w:color w:val="000000"/>
          <w:lang w:val="de-DE"/>
        </w:rPr>
        <w:t xml:space="preserve">TWV: </w:t>
      </w:r>
      <w:r w:rsidR="003E41F9">
        <w:rPr>
          <w:rFonts w:cs="Arial"/>
          <w:color w:val="000000"/>
          <w:lang w:val="de-DE"/>
        </w:rPr>
        <w:tab/>
      </w:r>
      <w:r w:rsidR="003E41F9">
        <w:rPr>
          <w:rFonts w:cs="Arial"/>
          <w:color w:val="000000"/>
          <w:lang w:val="de-DE"/>
        </w:rPr>
        <w:tab/>
      </w:r>
      <w:r w:rsidRPr="0015796F">
        <w:rPr>
          <w:rFonts w:cs="Arial"/>
          <w:color w:val="000000"/>
          <w:lang w:val="de-DE"/>
        </w:rPr>
        <w:t>Technische Arbeitsgruppe für Gemüsearten</w:t>
      </w:r>
    </w:p>
    <w:p w:rsidR="00BE4B61" w:rsidRPr="0015796F" w:rsidRDefault="00BE4B61" w:rsidP="00BE4B61">
      <w:pPr>
        <w:rPr>
          <w:lang w:val="de-DE"/>
        </w:rPr>
      </w:pPr>
    </w:p>
    <w:p w:rsidR="00BE4B61" w:rsidRPr="003E41F9" w:rsidRDefault="0015796F" w:rsidP="00103733">
      <w:pPr>
        <w:pStyle w:val="Heading1"/>
        <w:rPr>
          <w:lang w:val="de-DE"/>
        </w:rPr>
      </w:pPr>
      <w:r w:rsidRPr="003E41F9">
        <w:rPr>
          <w:lang w:val="de-DE"/>
        </w:rPr>
        <w:t>hintergrund</w:t>
      </w:r>
    </w:p>
    <w:p w:rsidR="00BE4B61" w:rsidRPr="003E41F9" w:rsidRDefault="00BE4B61" w:rsidP="00BE4B61">
      <w:pPr>
        <w:rPr>
          <w:u w:val="single"/>
          <w:lang w:val="de-DE" w:eastAsia="ja-JP"/>
        </w:rPr>
      </w:pPr>
    </w:p>
    <w:p w:rsidR="00BE4B61" w:rsidRPr="0015796F" w:rsidRDefault="00BE4B61" w:rsidP="0015796F">
      <w:pPr>
        <w:rPr>
          <w:lang w:val="de-DE" w:eastAsia="ja-JP"/>
        </w:rPr>
      </w:pPr>
      <w:r w:rsidRPr="005623A7">
        <w:fldChar w:fldCharType="begin"/>
      </w:r>
      <w:r w:rsidRPr="0015796F">
        <w:rPr>
          <w:lang w:val="de-DE"/>
        </w:rPr>
        <w:instrText xml:space="preserve"> AUTONUM  </w:instrText>
      </w:r>
      <w:r w:rsidRPr="005623A7">
        <w:fldChar w:fldCharType="end"/>
      </w:r>
      <w:r w:rsidRPr="0015796F">
        <w:rPr>
          <w:lang w:val="de-DE"/>
        </w:rPr>
        <w:tab/>
      </w:r>
      <w:r w:rsidR="0015796F" w:rsidRPr="0015796F">
        <w:rPr>
          <w:lang w:val="de-DE"/>
        </w:rPr>
        <w:t xml:space="preserve">Der Hintergrund zu dieser Angelegenheit ist in Dokument </w:t>
      </w:r>
      <w:r w:rsidRPr="0015796F">
        <w:rPr>
          <w:lang w:val="de-DE"/>
        </w:rPr>
        <w:t>TC/50/2</w:t>
      </w:r>
      <w:r w:rsidRPr="0015796F">
        <w:rPr>
          <w:rFonts w:hint="eastAsia"/>
          <w:lang w:val="de-DE" w:eastAsia="ja-JP"/>
        </w:rPr>
        <w:t xml:space="preserve">2 </w:t>
      </w:r>
      <w:r w:rsidR="003E41F9">
        <w:rPr>
          <w:lang w:val="de-DE" w:eastAsia="ja-JP"/>
        </w:rPr>
        <w:t>„</w:t>
      </w:r>
      <w:r w:rsidR="0015796F" w:rsidRPr="0015796F">
        <w:rPr>
          <w:lang w:val="de-DE" w:eastAsia="ja-JP"/>
        </w:rPr>
        <w:t>Überarbeitung von Dokument</w:t>
      </w:r>
      <w:r w:rsidRPr="0015796F">
        <w:rPr>
          <w:lang w:val="de-DE" w:eastAsia="ja-JP"/>
        </w:rPr>
        <w:t xml:space="preserve"> TGP/8: </w:t>
      </w:r>
      <w:r w:rsidR="0015796F" w:rsidRPr="0015796F">
        <w:rPr>
          <w:lang w:val="de-DE" w:eastAsia="ja-JP"/>
        </w:rPr>
        <w:t xml:space="preserve">Teil </w:t>
      </w:r>
      <w:r w:rsidRPr="0015796F">
        <w:rPr>
          <w:lang w:val="de-DE" w:eastAsia="ja-JP"/>
        </w:rPr>
        <w:t xml:space="preserve">II: </w:t>
      </w:r>
      <w:r w:rsidR="0015796F" w:rsidRPr="0015796F">
        <w:rPr>
          <w:lang w:val="de-DE" w:eastAsia="ja-JP"/>
        </w:rPr>
        <w:t xml:space="preserve">Ausgewählte Verfahren </w:t>
      </w:r>
      <w:r w:rsidR="0015796F">
        <w:rPr>
          <w:lang w:val="de-DE" w:eastAsia="ja-JP"/>
        </w:rPr>
        <w:t>f</w:t>
      </w:r>
      <w:r w:rsidR="0015796F" w:rsidRPr="0015796F">
        <w:rPr>
          <w:lang w:val="de-DE" w:eastAsia="ja-JP"/>
        </w:rPr>
        <w:t xml:space="preserve">ür </w:t>
      </w:r>
      <w:r w:rsidR="0015796F">
        <w:rPr>
          <w:lang w:val="de-DE" w:eastAsia="ja-JP"/>
        </w:rPr>
        <w:t>d</w:t>
      </w:r>
      <w:r w:rsidR="0015796F" w:rsidRPr="0015796F">
        <w:rPr>
          <w:lang w:val="de-DE" w:eastAsia="ja-JP"/>
        </w:rPr>
        <w:t>ie D</w:t>
      </w:r>
      <w:r w:rsidR="0015796F">
        <w:rPr>
          <w:lang w:val="de-DE" w:eastAsia="ja-JP"/>
        </w:rPr>
        <w:t>US-</w:t>
      </w:r>
      <w:r w:rsidR="0015796F" w:rsidRPr="0015796F">
        <w:rPr>
          <w:lang w:val="de-DE" w:eastAsia="ja-JP"/>
        </w:rPr>
        <w:t xml:space="preserve">Prüfung, </w:t>
      </w:r>
      <w:r w:rsidR="0015796F" w:rsidRPr="0015796F">
        <w:rPr>
          <w:lang w:val="de-DE"/>
        </w:rPr>
        <w:t xml:space="preserve">Abschnitt 9: Das </w:t>
      </w:r>
      <w:r w:rsidR="0015796F">
        <w:rPr>
          <w:lang w:val="de-DE"/>
        </w:rPr>
        <w:t>k</w:t>
      </w:r>
      <w:r w:rsidR="0015796F" w:rsidRPr="0015796F">
        <w:rPr>
          <w:lang w:val="de-DE"/>
        </w:rPr>
        <w:t xml:space="preserve">ombinierte Homogenitätskriterium </w:t>
      </w:r>
      <w:r w:rsidR="0015796F">
        <w:rPr>
          <w:lang w:val="de-DE"/>
        </w:rPr>
        <w:t>ü</w:t>
      </w:r>
      <w:r w:rsidR="0015796F" w:rsidRPr="0015796F">
        <w:rPr>
          <w:lang w:val="de-DE"/>
        </w:rPr>
        <w:t xml:space="preserve">ber </w:t>
      </w:r>
      <w:r w:rsidR="0015796F">
        <w:rPr>
          <w:lang w:val="de-DE"/>
        </w:rPr>
        <w:t>m</w:t>
      </w:r>
      <w:r w:rsidR="0015796F" w:rsidRPr="0015796F">
        <w:rPr>
          <w:lang w:val="de-DE"/>
        </w:rPr>
        <w:t>ehrere Jahre</w:t>
      </w:r>
      <w:r w:rsidR="0015796F" w:rsidRPr="0015796F">
        <w:rPr>
          <w:lang w:val="de-DE" w:eastAsia="ja-JP"/>
        </w:rPr>
        <w:t xml:space="preserve"> </w:t>
      </w:r>
      <w:r w:rsidR="003B450F" w:rsidRPr="0015796F">
        <w:rPr>
          <w:rFonts w:hint="eastAsia"/>
          <w:lang w:val="de-DE" w:eastAsia="ja-JP"/>
        </w:rPr>
        <w:t>(</w:t>
      </w:r>
      <w:r w:rsidRPr="0015796F">
        <w:rPr>
          <w:lang w:val="de-DE" w:eastAsia="ja-JP"/>
        </w:rPr>
        <w:t>COYU</w:t>
      </w:r>
      <w:r w:rsidR="003B450F" w:rsidRPr="0015796F">
        <w:rPr>
          <w:rFonts w:hint="eastAsia"/>
          <w:lang w:val="de-DE" w:eastAsia="ja-JP"/>
        </w:rPr>
        <w:t>)</w:t>
      </w:r>
      <w:r w:rsidR="004E5CC7">
        <w:rPr>
          <w:lang w:val="de-DE" w:eastAsia="ja-JP"/>
        </w:rPr>
        <w:t>“</w:t>
      </w:r>
      <w:r w:rsidR="003E41F9">
        <w:rPr>
          <w:lang w:val="de-DE" w:eastAsia="ja-JP"/>
        </w:rPr>
        <w:t xml:space="preserve"> dargelegt</w:t>
      </w:r>
      <w:r w:rsidRPr="0015796F">
        <w:rPr>
          <w:rFonts w:hint="eastAsia"/>
          <w:lang w:val="de-DE" w:eastAsia="ja-JP"/>
        </w:rPr>
        <w:t>.</w:t>
      </w:r>
    </w:p>
    <w:p w:rsidR="00BE4B61" w:rsidRPr="0015796F" w:rsidRDefault="00BE4B61" w:rsidP="00BE4B61">
      <w:pPr>
        <w:rPr>
          <w:u w:val="single"/>
          <w:lang w:val="de-DE" w:eastAsia="ja-JP"/>
        </w:rPr>
      </w:pPr>
    </w:p>
    <w:p w:rsidR="00BE4B61" w:rsidRPr="0015796F" w:rsidRDefault="00BE4B61" w:rsidP="00BE4B61">
      <w:pPr>
        <w:keepNext/>
        <w:keepLines/>
        <w:rPr>
          <w:color w:val="000000"/>
          <w:lang w:val="de-DE" w:eastAsia="ja-JP"/>
        </w:rPr>
      </w:pPr>
    </w:p>
    <w:p w:rsidR="00BE4B61" w:rsidRPr="0015796F" w:rsidRDefault="0015796F" w:rsidP="00103733">
      <w:pPr>
        <w:pStyle w:val="Heading1"/>
        <w:rPr>
          <w:lang w:val="de-DE" w:eastAsia="ja-JP"/>
        </w:rPr>
      </w:pPr>
      <w:r w:rsidRPr="0015796F">
        <w:rPr>
          <w:lang w:val="de-DE"/>
        </w:rPr>
        <w:t>ENTWICKLUNGEN Im Jahre</w:t>
      </w:r>
      <w:r w:rsidR="00BE4B61" w:rsidRPr="0015796F">
        <w:rPr>
          <w:lang w:val="de-DE"/>
        </w:rPr>
        <w:t xml:space="preserve"> 201</w:t>
      </w:r>
      <w:r w:rsidR="00BE4B61" w:rsidRPr="0015796F">
        <w:rPr>
          <w:rFonts w:hint="eastAsia"/>
          <w:lang w:val="de-DE" w:eastAsia="ja-JP"/>
        </w:rPr>
        <w:t>4</w:t>
      </w:r>
    </w:p>
    <w:p w:rsidR="00BE4B61" w:rsidRPr="0015796F" w:rsidRDefault="00BE4B61" w:rsidP="00BE4B61">
      <w:pPr>
        <w:keepNext/>
        <w:keepLines/>
        <w:rPr>
          <w:lang w:val="de-DE" w:eastAsia="ja-JP"/>
        </w:rPr>
      </w:pPr>
    </w:p>
    <w:p w:rsidR="00BE4B61" w:rsidRPr="0015796F" w:rsidRDefault="0015796F" w:rsidP="00BE4B61">
      <w:pPr>
        <w:pStyle w:val="Heading2"/>
        <w:rPr>
          <w:snapToGrid w:val="0"/>
          <w:lang w:val="de-DE" w:eastAsia="ja-JP"/>
        </w:rPr>
      </w:pPr>
      <w:r w:rsidRPr="0015796F">
        <w:rPr>
          <w:rFonts w:hint="eastAsia"/>
          <w:snapToGrid w:val="0"/>
          <w:lang w:val="de-DE" w:eastAsia="ja-JP"/>
        </w:rPr>
        <w:t>Technischer Ausschuß</w:t>
      </w:r>
    </w:p>
    <w:p w:rsidR="00BE4B61" w:rsidRPr="0015796F" w:rsidRDefault="00BE4B61" w:rsidP="00BE4B61">
      <w:pPr>
        <w:keepNext/>
        <w:keepLines/>
        <w:rPr>
          <w:color w:val="000000"/>
          <w:lang w:val="de-DE" w:eastAsia="ja-JP"/>
        </w:rPr>
      </w:pPr>
    </w:p>
    <w:p w:rsidR="00BE4B61" w:rsidRPr="0015796F" w:rsidRDefault="00BE4B61" w:rsidP="0015796F">
      <w:pPr>
        <w:rPr>
          <w:lang w:val="de-DE"/>
        </w:rPr>
      </w:pPr>
      <w:r>
        <w:rPr>
          <w:rFonts w:cs="Arial"/>
        </w:rPr>
        <w:fldChar w:fldCharType="begin"/>
      </w:r>
      <w:r w:rsidRPr="0015796F">
        <w:rPr>
          <w:rFonts w:cs="Arial"/>
          <w:lang w:val="de-DE"/>
        </w:rPr>
        <w:instrText xml:space="preserve"> AUTONUM  </w:instrText>
      </w:r>
      <w:r>
        <w:rPr>
          <w:rFonts w:cs="Arial"/>
        </w:rPr>
        <w:fldChar w:fldCharType="end"/>
      </w:r>
      <w:r w:rsidRPr="0015796F">
        <w:rPr>
          <w:rFonts w:cs="Arial"/>
          <w:lang w:val="de-DE"/>
        </w:rPr>
        <w:tab/>
      </w:r>
      <w:r w:rsidR="0015796F" w:rsidRPr="0015796F">
        <w:rPr>
          <w:rFonts w:cs="Arial"/>
          <w:lang w:val="de-DE"/>
        </w:rPr>
        <w:t>Der TC prüfte auf seiner fünfzigsten Tagung vom 7. bis 9.</w:t>
      </w:r>
      <w:r w:rsidR="0015796F">
        <w:rPr>
          <w:rFonts w:cs="Arial"/>
          <w:lang w:val="de-DE"/>
        </w:rPr>
        <w:t xml:space="preserve"> </w:t>
      </w:r>
      <w:r w:rsidR="0015796F" w:rsidRPr="0015796F">
        <w:rPr>
          <w:rFonts w:cs="Arial"/>
          <w:lang w:val="de-DE"/>
        </w:rPr>
        <w:t>April 2014 in Genf Dokument TC/50/22 und hörte ein Referat von Herrn Adrian Roberts</w:t>
      </w:r>
      <w:r w:rsidR="003E41F9">
        <w:rPr>
          <w:rFonts w:cs="Arial"/>
          <w:lang w:val="de-DE"/>
        </w:rPr>
        <w:t xml:space="preserve">, </w:t>
      </w:r>
      <w:r w:rsidR="0015796F" w:rsidRPr="0015796F">
        <w:rPr>
          <w:rFonts w:cs="Arial"/>
          <w:lang w:val="de-DE"/>
        </w:rPr>
        <w:t>Vereinigtes Königreich</w:t>
      </w:r>
      <w:r w:rsidR="003E41F9">
        <w:rPr>
          <w:rFonts w:cs="Arial"/>
          <w:lang w:val="de-DE"/>
        </w:rPr>
        <w:t>, über „V</w:t>
      </w:r>
      <w:r w:rsidR="0015796F" w:rsidRPr="0015796F">
        <w:rPr>
          <w:rFonts w:cs="Arial"/>
          <w:lang w:val="de-DE"/>
        </w:rPr>
        <w:t>orgeschlagene Verbesserungen an COYU“.</w:t>
      </w:r>
      <w:r w:rsidR="0015796F">
        <w:rPr>
          <w:rFonts w:cs="Arial"/>
          <w:lang w:val="de-DE"/>
        </w:rPr>
        <w:t xml:space="preserve"> </w:t>
      </w:r>
      <w:r w:rsidR="0015796F" w:rsidRPr="0015796F">
        <w:rPr>
          <w:rFonts w:cs="Arial"/>
          <w:lang w:val="de-DE"/>
        </w:rPr>
        <w:t xml:space="preserve">Er nahm zur Kenntnis, daß eine Kopie des Referats als Ergänzung zu Dokument TC/50/22 zur Verfügung gestellt </w:t>
      </w:r>
      <w:r w:rsidR="00D54A57">
        <w:rPr>
          <w:rFonts w:cs="Arial"/>
          <w:lang w:val="de-DE"/>
        </w:rPr>
        <w:t>wurde</w:t>
      </w:r>
      <w:r w:rsidR="0015796F" w:rsidRPr="0015796F">
        <w:rPr>
          <w:rFonts w:cs="Arial" w:hint="eastAsia"/>
          <w:lang w:val="de-DE" w:eastAsia="ja-JP"/>
        </w:rPr>
        <w:t xml:space="preserve"> </w:t>
      </w:r>
      <w:r w:rsidRPr="0015796F">
        <w:rPr>
          <w:rFonts w:hint="eastAsia"/>
          <w:lang w:val="de-DE" w:eastAsia="ja-JP"/>
        </w:rPr>
        <w:t>(</w:t>
      </w:r>
      <w:r w:rsidR="0015796F">
        <w:rPr>
          <w:rFonts w:hint="eastAsia"/>
          <w:lang w:val="de-DE" w:eastAsia="ja-JP"/>
        </w:rPr>
        <w:t>vergleiche Dokument</w:t>
      </w:r>
      <w:r w:rsidRPr="0015796F">
        <w:rPr>
          <w:rFonts w:hint="eastAsia"/>
          <w:lang w:val="de-DE" w:eastAsia="ja-JP"/>
        </w:rPr>
        <w:t xml:space="preserve"> TC/50/36 </w:t>
      </w:r>
      <w:r w:rsidR="0015796F">
        <w:rPr>
          <w:lang w:val="de-DE" w:eastAsia="ja-JP"/>
        </w:rPr>
        <w:t>„Bericht über die Entschließungen“</w:t>
      </w:r>
      <w:r w:rsidRPr="0015796F">
        <w:rPr>
          <w:rFonts w:hint="eastAsia"/>
          <w:lang w:val="de-DE" w:eastAsia="ja-JP"/>
        </w:rPr>
        <w:t xml:space="preserve">, </w:t>
      </w:r>
      <w:r w:rsidR="0015796F">
        <w:rPr>
          <w:rFonts w:hint="eastAsia"/>
          <w:lang w:val="de-DE" w:eastAsia="ja-JP"/>
        </w:rPr>
        <w:t>Absatz</w:t>
      </w:r>
      <w:r w:rsidRPr="0015796F">
        <w:rPr>
          <w:rFonts w:hint="eastAsia"/>
          <w:lang w:val="de-DE" w:eastAsia="ja-JP"/>
        </w:rPr>
        <w:t xml:space="preserve"> 48)</w:t>
      </w:r>
      <w:r w:rsidRPr="0015796F">
        <w:rPr>
          <w:lang w:val="de-DE"/>
        </w:rPr>
        <w:t xml:space="preserve">. </w:t>
      </w:r>
    </w:p>
    <w:p w:rsidR="00BE4B61" w:rsidRPr="0015796F" w:rsidRDefault="00BE4B61" w:rsidP="00BE4B61">
      <w:pPr>
        <w:rPr>
          <w:rFonts w:cs="Arial"/>
          <w:lang w:val="de-DE"/>
        </w:rPr>
      </w:pPr>
    </w:p>
    <w:p w:rsidR="00BE4B61" w:rsidRPr="0015796F" w:rsidRDefault="00BE4B61" w:rsidP="00BE4B61">
      <w:pPr>
        <w:rPr>
          <w:lang w:val="de-DE"/>
        </w:rPr>
      </w:pPr>
      <w:r w:rsidRPr="006B6D27">
        <w:fldChar w:fldCharType="begin"/>
      </w:r>
      <w:r w:rsidRPr="0015796F">
        <w:rPr>
          <w:lang w:val="de-DE"/>
        </w:rPr>
        <w:instrText xml:space="preserve"> AUTONUM  </w:instrText>
      </w:r>
      <w:r w:rsidRPr="006B6D27">
        <w:fldChar w:fldCharType="end"/>
      </w:r>
      <w:r w:rsidRPr="0015796F">
        <w:rPr>
          <w:lang w:val="de-DE"/>
        </w:rPr>
        <w:tab/>
      </w:r>
      <w:r w:rsidR="0015796F" w:rsidRPr="0015796F">
        <w:rPr>
          <w:lang w:val="de-DE"/>
        </w:rPr>
        <w:t>Der TC nahm die Entwicklungen bei der Arbeit betreffend die Vorschläge zur Behebung der Verzerrung im derzeitigen Verfahren für die Berechnung von COYU, wie in den Absätzen 8 bis 21 von Dokument TC/50/22 dargelegt, zur Kenntnis</w:t>
      </w:r>
      <w:r w:rsidR="0015796F" w:rsidRPr="0015796F">
        <w:rPr>
          <w:rFonts w:hint="eastAsia"/>
          <w:lang w:val="de-DE"/>
        </w:rPr>
        <w:t xml:space="preserve"> </w:t>
      </w:r>
      <w:r w:rsidRPr="0015796F">
        <w:rPr>
          <w:rFonts w:hint="eastAsia"/>
          <w:lang w:val="de-DE" w:eastAsia="ja-JP"/>
        </w:rPr>
        <w:t>(</w:t>
      </w:r>
      <w:r w:rsidR="0015796F" w:rsidRPr="0015796F">
        <w:rPr>
          <w:rFonts w:hint="eastAsia"/>
          <w:lang w:val="de-DE" w:eastAsia="ja-JP"/>
        </w:rPr>
        <w:t>vergleiche Dokument</w:t>
      </w:r>
      <w:r w:rsidR="009E5484" w:rsidRPr="0015796F">
        <w:rPr>
          <w:lang w:val="de-DE" w:eastAsia="ja-JP"/>
        </w:rPr>
        <w:t> </w:t>
      </w:r>
      <w:r w:rsidR="009E5484" w:rsidRPr="0015796F">
        <w:rPr>
          <w:rFonts w:hint="eastAsia"/>
          <w:lang w:val="de-DE" w:eastAsia="ja-JP"/>
        </w:rPr>
        <w:t>TC/50/36</w:t>
      </w:r>
      <w:r w:rsidRPr="0015796F">
        <w:rPr>
          <w:rFonts w:hint="eastAsia"/>
          <w:lang w:val="de-DE" w:eastAsia="ja-JP"/>
        </w:rPr>
        <w:t xml:space="preserve">, </w:t>
      </w:r>
      <w:r w:rsidR="0015796F" w:rsidRPr="0015796F">
        <w:rPr>
          <w:rFonts w:hint="eastAsia"/>
          <w:lang w:val="de-DE" w:eastAsia="ja-JP"/>
        </w:rPr>
        <w:t>Absatz</w:t>
      </w:r>
      <w:r w:rsidRPr="0015796F">
        <w:rPr>
          <w:rFonts w:hint="eastAsia"/>
          <w:lang w:val="de-DE" w:eastAsia="ja-JP"/>
        </w:rPr>
        <w:t xml:space="preserve"> 49)</w:t>
      </w:r>
      <w:r w:rsidRPr="0015796F">
        <w:rPr>
          <w:lang w:val="de-DE"/>
        </w:rPr>
        <w:t>.</w:t>
      </w:r>
    </w:p>
    <w:p w:rsidR="00BE4B61" w:rsidRPr="0015796F" w:rsidRDefault="00BE4B61" w:rsidP="00BE4B61">
      <w:pPr>
        <w:rPr>
          <w:lang w:val="de-DE"/>
        </w:rPr>
      </w:pPr>
    </w:p>
    <w:p w:rsidR="00BE4B61" w:rsidRPr="0015796F" w:rsidRDefault="00BE4B61" w:rsidP="00BE4B61">
      <w:pPr>
        <w:jc w:val="left"/>
        <w:rPr>
          <w:lang w:val="de-DE"/>
        </w:rPr>
      </w:pPr>
    </w:p>
    <w:p w:rsidR="00BE4B61" w:rsidRPr="0015796F" w:rsidRDefault="00BE4B61" w:rsidP="0015796F">
      <w:pPr>
        <w:rPr>
          <w:lang w:val="de-DE"/>
        </w:rPr>
      </w:pPr>
      <w:r>
        <w:lastRenderedPageBreak/>
        <w:fldChar w:fldCharType="begin"/>
      </w:r>
      <w:r w:rsidRPr="0015796F">
        <w:rPr>
          <w:lang w:val="de-DE"/>
        </w:rPr>
        <w:instrText xml:space="preserve"> AUTONUM  </w:instrText>
      </w:r>
      <w:r>
        <w:fldChar w:fldCharType="end"/>
      </w:r>
      <w:r w:rsidRPr="0015796F">
        <w:rPr>
          <w:lang w:val="de-DE"/>
        </w:rPr>
        <w:tab/>
      </w:r>
      <w:r w:rsidR="0015796F" w:rsidRPr="0015796F">
        <w:rPr>
          <w:lang w:val="de-DE"/>
        </w:rPr>
        <w:t>Der TC vereinbarte, daß die Entwicklung eines Demomoduls in DUST fortgesetzt und der TWC auf ihrer Tagung im Jahr 2014 vorgestellt werden sollte.</w:t>
      </w:r>
      <w:r w:rsidR="0015796F">
        <w:rPr>
          <w:lang w:val="de-DE"/>
        </w:rPr>
        <w:t xml:space="preserve"> </w:t>
      </w:r>
      <w:r w:rsidR="0015796F" w:rsidRPr="0015796F">
        <w:rPr>
          <w:lang w:val="de-DE"/>
        </w:rPr>
        <w:t>Der TC vereinbarte, daß ein praktischer Versuch unter Verwendung echter Daten durchgeführt werden sollte, um Entscheidungen, die unter Verwendung de</w:t>
      </w:r>
      <w:r w:rsidR="004E5CC7">
        <w:rPr>
          <w:lang w:val="de-DE"/>
        </w:rPr>
        <w:t>s</w:t>
      </w:r>
      <w:r w:rsidR="0015796F" w:rsidRPr="0015796F">
        <w:rPr>
          <w:lang w:val="de-DE"/>
        </w:rPr>
        <w:t xml:space="preserve"> derzeitigen und de</w:t>
      </w:r>
      <w:r w:rsidR="004E5CC7">
        <w:rPr>
          <w:lang w:val="de-DE"/>
        </w:rPr>
        <w:t>s</w:t>
      </w:r>
      <w:r w:rsidR="0015796F" w:rsidRPr="0015796F">
        <w:rPr>
          <w:lang w:val="de-DE"/>
        </w:rPr>
        <w:t xml:space="preserve"> vorgeschlagenen verbesserten </w:t>
      </w:r>
      <w:r w:rsidR="004E5CC7">
        <w:rPr>
          <w:lang w:val="de-DE"/>
        </w:rPr>
        <w:t>Verfahren</w:t>
      </w:r>
      <w:r w:rsidR="00D54A57">
        <w:rPr>
          <w:lang w:val="de-DE"/>
        </w:rPr>
        <w:t>s</w:t>
      </w:r>
      <w:r w:rsidR="0015796F" w:rsidRPr="0015796F">
        <w:rPr>
          <w:lang w:val="de-DE"/>
        </w:rPr>
        <w:t xml:space="preserve"> getroffen wurden, zu vergleichen</w:t>
      </w:r>
      <w:r w:rsidRPr="0015796F">
        <w:rPr>
          <w:rFonts w:hint="eastAsia"/>
          <w:lang w:val="de-DE" w:eastAsia="ja-JP"/>
        </w:rPr>
        <w:t xml:space="preserve"> (</w:t>
      </w:r>
      <w:r w:rsidR="0015796F" w:rsidRPr="0015796F">
        <w:rPr>
          <w:rFonts w:hint="eastAsia"/>
          <w:lang w:val="de-DE" w:eastAsia="ja-JP"/>
        </w:rPr>
        <w:t>vergleiche Dokument</w:t>
      </w:r>
      <w:r w:rsidRPr="0015796F">
        <w:rPr>
          <w:rFonts w:hint="eastAsia"/>
          <w:lang w:val="de-DE" w:eastAsia="ja-JP"/>
        </w:rPr>
        <w:t xml:space="preserve"> TC/50/36, </w:t>
      </w:r>
      <w:r w:rsidR="0015796F" w:rsidRPr="0015796F">
        <w:rPr>
          <w:rFonts w:hint="eastAsia"/>
          <w:lang w:val="de-DE" w:eastAsia="ja-JP"/>
        </w:rPr>
        <w:t>Absatz</w:t>
      </w:r>
      <w:r w:rsidRPr="0015796F">
        <w:rPr>
          <w:rFonts w:hint="eastAsia"/>
          <w:lang w:val="de-DE" w:eastAsia="ja-JP"/>
        </w:rPr>
        <w:t xml:space="preserve"> 50)</w:t>
      </w:r>
      <w:r w:rsidRPr="0015796F">
        <w:rPr>
          <w:lang w:val="de-DE"/>
        </w:rPr>
        <w:t>.</w:t>
      </w:r>
    </w:p>
    <w:p w:rsidR="00BE4B61" w:rsidRPr="0015796F" w:rsidRDefault="00BE4B61" w:rsidP="00BE4B61">
      <w:pPr>
        <w:rPr>
          <w:lang w:val="de-DE"/>
        </w:rPr>
      </w:pPr>
    </w:p>
    <w:p w:rsidR="00BE4B61" w:rsidRPr="0015796F" w:rsidRDefault="00BE4B61" w:rsidP="00BE4B61">
      <w:pPr>
        <w:rPr>
          <w:rFonts w:cs="Arial"/>
          <w:lang w:val="de-DE"/>
        </w:rPr>
      </w:pPr>
      <w:r>
        <w:rPr>
          <w:rFonts w:cs="Arial"/>
        </w:rPr>
        <w:fldChar w:fldCharType="begin"/>
      </w:r>
      <w:r w:rsidRPr="0015796F">
        <w:rPr>
          <w:rFonts w:cs="Arial"/>
          <w:lang w:val="de-DE"/>
        </w:rPr>
        <w:instrText xml:space="preserve"> AUTONUM  </w:instrText>
      </w:r>
      <w:r>
        <w:rPr>
          <w:rFonts w:cs="Arial"/>
        </w:rPr>
        <w:fldChar w:fldCharType="end"/>
      </w:r>
      <w:r w:rsidRPr="0015796F">
        <w:rPr>
          <w:rFonts w:cs="Arial"/>
          <w:lang w:val="de-DE"/>
        </w:rPr>
        <w:tab/>
      </w:r>
      <w:r w:rsidR="0015796F" w:rsidRPr="0015796F">
        <w:rPr>
          <w:lang w:val="de-DE"/>
        </w:rPr>
        <w:t xml:space="preserve">Der TC ersuchte das Verbandsbüro, im Vorfeld der zweiunddreißigsten Tagung der TWC ein neues Rundschreiben herauszugeben, in dem um weitere Auskünfte über das Ausmaß und die Modalitäten der Verwendung des derzeitigen COYU-Verfahrens ersucht </w:t>
      </w:r>
      <w:r w:rsidR="003E41F9">
        <w:rPr>
          <w:lang w:val="de-DE"/>
        </w:rPr>
        <w:t>wird</w:t>
      </w:r>
      <w:r w:rsidR="0015796F" w:rsidRPr="0015796F">
        <w:rPr>
          <w:rFonts w:hint="eastAsia"/>
          <w:lang w:val="de-DE"/>
        </w:rPr>
        <w:t xml:space="preserve"> </w:t>
      </w:r>
      <w:r w:rsidRPr="0015796F">
        <w:rPr>
          <w:rFonts w:hint="eastAsia"/>
          <w:lang w:val="de-DE" w:eastAsia="ja-JP"/>
        </w:rPr>
        <w:t>(</w:t>
      </w:r>
      <w:r w:rsidR="0015796F" w:rsidRPr="0015796F">
        <w:rPr>
          <w:rFonts w:hint="eastAsia"/>
          <w:lang w:val="de-DE" w:eastAsia="ja-JP"/>
        </w:rPr>
        <w:t>vergleiche Dokument</w:t>
      </w:r>
      <w:r w:rsidRPr="0015796F">
        <w:rPr>
          <w:rFonts w:hint="eastAsia"/>
          <w:lang w:val="de-DE" w:eastAsia="ja-JP"/>
        </w:rPr>
        <w:t xml:space="preserve"> TC/50/36, </w:t>
      </w:r>
      <w:r w:rsidR="0015796F" w:rsidRPr="0015796F">
        <w:rPr>
          <w:rFonts w:hint="eastAsia"/>
          <w:lang w:val="de-DE" w:eastAsia="ja-JP"/>
        </w:rPr>
        <w:t>Absatz</w:t>
      </w:r>
      <w:r w:rsidRPr="0015796F">
        <w:rPr>
          <w:rFonts w:hint="eastAsia"/>
          <w:lang w:val="de-DE" w:eastAsia="ja-JP"/>
        </w:rPr>
        <w:t xml:space="preserve"> 51)</w:t>
      </w:r>
      <w:r w:rsidRPr="0015796F">
        <w:rPr>
          <w:lang w:val="de-DE"/>
        </w:rPr>
        <w:t>.</w:t>
      </w:r>
    </w:p>
    <w:p w:rsidR="00BE4B61" w:rsidRPr="0015796F" w:rsidRDefault="00BE4B61" w:rsidP="00BE4B61">
      <w:pPr>
        <w:keepNext/>
        <w:keepLines/>
        <w:rPr>
          <w:color w:val="000000"/>
          <w:lang w:val="de-DE" w:eastAsia="ja-JP"/>
        </w:rPr>
      </w:pPr>
    </w:p>
    <w:p w:rsidR="00BE4B61" w:rsidRPr="0015796F" w:rsidRDefault="0015796F" w:rsidP="00BE4B61">
      <w:pPr>
        <w:pStyle w:val="Heading2"/>
        <w:rPr>
          <w:snapToGrid w:val="0"/>
          <w:lang w:val="de-DE" w:eastAsia="ja-JP"/>
        </w:rPr>
      </w:pPr>
      <w:r w:rsidRPr="0015796F">
        <w:rPr>
          <w:rFonts w:hint="eastAsia"/>
          <w:lang w:val="de-DE" w:eastAsia="ja-JP"/>
        </w:rPr>
        <w:t>Technische Arbeitsgruppen</w:t>
      </w:r>
    </w:p>
    <w:p w:rsidR="00BE4B61" w:rsidRPr="0015796F" w:rsidRDefault="00BE4B61" w:rsidP="00BE4B61">
      <w:pPr>
        <w:keepNext/>
        <w:keepLines/>
        <w:rPr>
          <w:color w:val="000000"/>
          <w:lang w:val="de-DE" w:eastAsia="ja-JP"/>
        </w:rPr>
      </w:pPr>
    </w:p>
    <w:p w:rsidR="00BE4B61" w:rsidRPr="0015796F" w:rsidRDefault="00BE4B61" w:rsidP="00BE4B61">
      <w:pPr>
        <w:rPr>
          <w:szCs w:val="24"/>
          <w:lang w:val="de-DE" w:eastAsia="ja-JP"/>
        </w:rPr>
      </w:pPr>
      <w:r>
        <w:rPr>
          <w:rFonts w:cs="Arial"/>
        </w:rPr>
        <w:fldChar w:fldCharType="begin"/>
      </w:r>
      <w:r w:rsidRPr="0015796F">
        <w:rPr>
          <w:rFonts w:cs="Arial"/>
          <w:lang w:val="de-DE"/>
        </w:rPr>
        <w:instrText xml:space="preserve"> AUTONUM  </w:instrText>
      </w:r>
      <w:r>
        <w:rPr>
          <w:rFonts w:cs="Arial"/>
        </w:rPr>
        <w:fldChar w:fldCharType="end"/>
      </w:r>
      <w:r w:rsidRPr="0015796F">
        <w:rPr>
          <w:rFonts w:cs="Arial"/>
          <w:lang w:val="de-DE"/>
        </w:rPr>
        <w:tab/>
      </w:r>
      <w:r w:rsidR="0015796F" w:rsidRPr="0015796F">
        <w:rPr>
          <w:color w:val="000000"/>
          <w:lang w:val="de-DE" w:eastAsia="ja-JP"/>
        </w:rPr>
        <w:t xml:space="preserve">Die TWO, TWF, TWV, TWC und TWA prüften auf ihren Tagungen im Jahr 2014 die Dokumente </w:t>
      </w:r>
      <w:r w:rsidRPr="0015796F">
        <w:rPr>
          <w:snapToGrid w:val="0"/>
          <w:color w:val="000000"/>
          <w:lang w:val="de-DE"/>
        </w:rPr>
        <w:t>TWO/4</w:t>
      </w:r>
      <w:r w:rsidRPr="0015796F">
        <w:rPr>
          <w:rFonts w:hint="eastAsia"/>
          <w:snapToGrid w:val="0"/>
          <w:color w:val="000000"/>
          <w:lang w:val="de-DE" w:eastAsia="ja-JP"/>
        </w:rPr>
        <w:t>7</w:t>
      </w:r>
      <w:r w:rsidRPr="0015796F">
        <w:rPr>
          <w:snapToGrid w:val="0"/>
          <w:color w:val="000000"/>
          <w:lang w:val="de-DE"/>
        </w:rPr>
        <w:t>/1</w:t>
      </w:r>
      <w:r w:rsidRPr="0015796F">
        <w:rPr>
          <w:rFonts w:hint="eastAsia"/>
          <w:snapToGrid w:val="0"/>
          <w:color w:val="000000"/>
          <w:lang w:val="de-DE" w:eastAsia="ja-JP"/>
        </w:rPr>
        <w:t>6</w:t>
      </w:r>
      <w:r w:rsidRPr="0015796F">
        <w:rPr>
          <w:snapToGrid w:val="0"/>
          <w:color w:val="000000"/>
          <w:lang w:val="de-DE"/>
        </w:rPr>
        <w:t>, TWF/4</w:t>
      </w:r>
      <w:r w:rsidRPr="0015796F">
        <w:rPr>
          <w:rFonts w:hint="eastAsia"/>
          <w:snapToGrid w:val="0"/>
          <w:color w:val="000000"/>
          <w:lang w:val="de-DE" w:eastAsia="ja-JP"/>
        </w:rPr>
        <w:t>5</w:t>
      </w:r>
      <w:r w:rsidRPr="0015796F">
        <w:rPr>
          <w:snapToGrid w:val="0"/>
          <w:color w:val="000000"/>
          <w:lang w:val="de-DE"/>
        </w:rPr>
        <w:t>/1</w:t>
      </w:r>
      <w:r w:rsidRPr="0015796F">
        <w:rPr>
          <w:rFonts w:hint="eastAsia"/>
          <w:snapToGrid w:val="0"/>
          <w:color w:val="000000"/>
          <w:lang w:val="de-DE" w:eastAsia="ja-JP"/>
        </w:rPr>
        <w:t>6</w:t>
      </w:r>
      <w:r w:rsidRPr="0015796F">
        <w:rPr>
          <w:snapToGrid w:val="0"/>
          <w:color w:val="000000"/>
          <w:lang w:val="de-DE"/>
        </w:rPr>
        <w:t>, TWC/3</w:t>
      </w:r>
      <w:r w:rsidRPr="0015796F">
        <w:rPr>
          <w:rFonts w:hint="eastAsia"/>
          <w:snapToGrid w:val="0"/>
          <w:color w:val="000000"/>
          <w:lang w:val="de-DE" w:eastAsia="ja-JP"/>
        </w:rPr>
        <w:t>2</w:t>
      </w:r>
      <w:r w:rsidRPr="0015796F">
        <w:rPr>
          <w:snapToGrid w:val="0"/>
          <w:color w:val="000000"/>
          <w:lang w:val="de-DE"/>
        </w:rPr>
        <w:t>/1</w:t>
      </w:r>
      <w:r w:rsidRPr="0015796F">
        <w:rPr>
          <w:rFonts w:hint="eastAsia"/>
          <w:snapToGrid w:val="0"/>
          <w:color w:val="000000"/>
          <w:lang w:val="de-DE" w:eastAsia="ja-JP"/>
        </w:rPr>
        <w:t>6,</w:t>
      </w:r>
      <w:r w:rsidRPr="0015796F">
        <w:rPr>
          <w:snapToGrid w:val="0"/>
          <w:color w:val="000000"/>
          <w:lang w:val="de-DE"/>
        </w:rPr>
        <w:t xml:space="preserve"> </w:t>
      </w:r>
      <w:r w:rsidRPr="0015796F">
        <w:rPr>
          <w:rFonts w:hint="eastAsia"/>
          <w:snapToGrid w:val="0"/>
          <w:color w:val="000000"/>
          <w:lang w:val="de-DE" w:eastAsia="ja-JP"/>
        </w:rPr>
        <w:t xml:space="preserve">TWC/32/16 Add., </w:t>
      </w:r>
      <w:r w:rsidRPr="0015796F">
        <w:rPr>
          <w:snapToGrid w:val="0"/>
          <w:color w:val="000000"/>
          <w:lang w:val="de-DE"/>
        </w:rPr>
        <w:t>TWV/4</w:t>
      </w:r>
      <w:r w:rsidRPr="0015796F">
        <w:rPr>
          <w:rFonts w:hint="eastAsia"/>
          <w:snapToGrid w:val="0"/>
          <w:color w:val="000000"/>
          <w:lang w:val="de-DE" w:eastAsia="ja-JP"/>
        </w:rPr>
        <w:t>8</w:t>
      </w:r>
      <w:r w:rsidRPr="0015796F">
        <w:rPr>
          <w:snapToGrid w:val="0"/>
          <w:color w:val="000000"/>
          <w:lang w:val="de-DE"/>
        </w:rPr>
        <w:t>/1</w:t>
      </w:r>
      <w:r w:rsidRPr="0015796F">
        <w:rPr>
          <w:rFonts w:hint="eastAsia"/>
          <w:snapToGrid w:val="0"/>
          <w:color w:val="000000"/>
          <w:lang w:val="de-DE" w:eastAsia="ja-JP"/>
        </w:rPr>
        <w:t>6</w:t>
      </w:r>
      <w:r w:rsidR="003907CD">
        <w:rPr>
          <w:snapToGrid w:val="0"/>
          <w:color w:val="000000"/>
          <w:lang w:val="de-DE"/>
        </w:rPr>
        <w:t xml:space="preserve"> </w:t>
      </w:r>
      <w:r w:rsidR="003E41F9">
        <w:rPr>
          <w:snapToGrid w:val="0"/>
          <w:color w:val="000000"/>
          <w:lang w:val="de-DE"/>
        </w:rPr>
        <w:t>bzw.</w:t>
      </w:r>
      <w:r w:rsidR="003907CD">
        <w:rPr>
          <w:snapToGrid w:val="0"/>
          <w:color w:val="000000"/>
          <w:lang w:val="de-DE"/>
        </w:rPr>
        <w:t xml:space="preserve"> </w:t>
      </w:r>
      <w:r w:rsidRPr="0015796F">
        <w:rPr>
          <w:snapToGrid w:val="0"/>
          <w:color w:val="000000"/>
          <w:lang w:val="de-DE"/>
        </w:rPr>
        <w:t>TWA/4</w:t>
      </w:r>
      <w:r w:rsidRPr="0015796F">
        <w:rPr>
          <w:rFonts w:hint="eastAsia"/>
          <w:snapToGrid w:val="0"/>
          <w:color w:val="000000"/>
          <w:lang w:val="de-DE" w:eastAsia="ja-JP"/>
        </w:rPr>
        <w:t>3</w:t>
      </w:r>
      <w:r w:rsidRPr="0015796F">
        <w:rPr>
          <w:snapToGrid w:val="0"/>
          <w:color w:val="000000"/>
          <w:lang w:val="de-DE"/>
        </w:rPr>
        <w:t>/1</w:t>
      </w:r>
      <w:r w:rsidRPr="0015796F">
        <w:rPr>
          <w:rFonts w:hint="eastAsia"/>
          <w:snapToGrid w:val="0"/>
          <w:color w:val="000000"/>
          <w:lang w:val="de-DE" w:eastAsia="ja-JP"/>
        </w:rPr>
        <w:t>6</w:t>
      </w:r>
      <w:r w:rsidR="009E5484" w:rsidRPr="0015796F">
        <w:rPr>
          <w:rFonts w:hint="eastAsia"/>
          <w:snapToGrid w:val="0"/>
          <w:color w:val="000000"/>
          <w:lang w:val="de-DE" w:eastAsia="ja-JP"/>
        </w:rPr>
        <w:t xml:space="preserve"> </w:t>
      </w:r>
      <w:r w:rsidR="003E41F9">
        <w:rPr>
          <w:snapToGrid w:val="0"/>
          <w:color w:val="000000"/>
          <w:lang w:val="de-DE" w:eastAsia="ja-JP"/>
        </w:rPr>
        <w:t>„</w:t>
      </w:r>
      <w:r w:rsidR="003907CD" w:rsidRPr="0015796F">
        <w:rPr>
          <w:lang w:val="de-DE" w:eastAsia="ja-JP"/>
        </w:rPr>
        <w:t xml:space="preserve">Überarbeitung von Dokument TGP/8: Teil II: Ausgewählte Verfahren </w:t>
      </w:r>
      <w:r w:rsidR="003907CD">
        <w:rPr>
          <w:lang w:val="de-DE" w:eastAsia="ja-JP"/>
        </w:rPr>
        <w:t>f</w:t>
      </w:r>
      <w:r w:rsidR="003907CD" w:rsidRPr="0015796F">
        <w:rPr>
          <w:lang w:val="de-DE" w:eastAsia="ja-JP"/>
        </w:rPr>
        <w:t xml:space="preserve">ür </w:t>
      </w:r>
      <w:r w:rsidR="003907CD">
        <w:rPr>
          <w:lang w:val="de-DE" w:eastAsia="ja-JP"/>
        </w:rPr>
        <w:t>d</w:t>
      </w:r>
      <w:r w:rsidR="003907CD" w:rsidRPr="0015796F">
        <w:rPr>
          <w:lang w:val="de-DE" w:eastAsia="ja-JP"/>
        </w:rPr>
        <w:t>ie D</w:t>
      </w:r>
      <w:r w:rsidR="003907CD">
        <w:rPr>
          <w:lang w:val="de-DE" w:eastAsia="ja-JP"/>
        </w:rPr>
        <w:t>US-</w:t>
      </w:r>
      <w:r w:rsidR="003907CD" w:rsidRPr="0015796F">
        <w:rPr>
          <w:lang w:val="de-DE" w:eastAsia="ja-JP"/>
        </w:rPr>
        <w:t xml:space="preserve">Prüfung, </w:t>
      </w:r>
      <w:r w:rsidR="003907CD" w:rsidRPr="0015796F">
        <w:rPr>
          <w:lang w:val="de-DE"/>
        </w:rPr>
        <w:t xml:space="preserve">Abschnitt 9: Das </w:t>
      </w:r>
      <w:r w:rsidR="003907CD">
        <w:rPr>
          <w:lang w:val="de-DE"/>
        </w:rPr>
        <w:t>k</w:t>
      </w:r>
      <w:r w:rsidR="003907CD" w:rsidRPr="0015796F">
        <w:rPr>
          <w:lang w:val="de-DE"/>
        </w:rPr>
        <w:t xml:space="preserve">ombinierte Homogenitätskriterium </w:t>
      </w:r>
      <w:r w:rsidR="003907CD">
        <w:rPr>
          <w:lang w:val="de-DE"/>
        </w:rPr>
        <w:t>ü</w:t>
      </w:r>
      <w:r w:rsidR="003907CD" w:rsidRPr="0015796F">
        <w:rPr>
          <w:lang w:val="de-DE"/>
        </w:rPr>
        <w:t xml:space="preserve">ber </w:t>
      </w:r>
      <w:r w:rsidR="003907CD">
        <w:rPr>
          <w:lang w:val="de-DE"/>
        </w:rPr>
        <w:t>m</w:t>
      </w:r>
      <w:r w:rsidR="003907CD" w:rsidRPr="0015796F">
        <w:rPr>
          <w:lang w:val="de-DE"/>
        </w:rPr>
        <w:t>ehrere Jahre</w:t>
      </w:r>
      <w:r w:rsidR="003907CD" w:rsidRPr="0015796F">
        <w:rPr>
          <w:lang w:val="de-DE" w:eastAsia="ja-JP"/>
        </w:rPr>
        <w:t xml:space="preserve"> </w:t>
      </w:r>
      <w:r w:rsidR="003907CD" w:rsidRPr="0015796F">
        <w:rPr>
          <w:rFonts w:hint="eastAsia"/>
          <w:lang w:val="de-DE" w:eastAsia="ja-JP"/>
        </w:rPr>
        <w:t>(</w:t>
      </w:r>
      <w:r w:rsidR="003907CD" w:rsidRPr="0015796F">
        <w:rPr>
          <w:lang w:val="de-DE" w:eastAsia="ja-JP"/>
        </w:rPr>
        <w:t>COYU</w:t>
      </w:r>
      <w:r w:rsidR="003E41F9">
        <w:rPr>
          <w:lang w:val="de-DE" w:eastAsia="ja-JP"/>
        </w:rPr>
        <w:t>)“</w:t>
      </w:r>
      <w:r w:rsidRPr="0015796F">
        <w:rPr>
          <w:snapToGrid w:val="0"/>
          <w:color w:val="000000"/>
          <w:lang w:val="de-DE"/>
        </w:rPr>
        <w:t>.</w:t>
      </w:r>
    </w:p>
    <w:p w:rsidR="00BE4B61" w:rsidRPr="0015796F" w:rsidRDefault="00BE4B61" w:rsidP="00BE4B61">
      <w:pPr>
        <w:keepNext/>
        <w:keepLines/>
        <w:rPr>
          <w:color w:val="000000"/>
          <w:lang w:val="de-DE" w:eastAsia="ja-JP"/>
        </w:rPr>
      </w:pPr>
    </w:p>
    <w:p w:rsidR="00BE4B61" w:rsidRPr="003907CD" w:rsidRDefault="00BE4B61" w:rsidP="00BE4B61">
      <w:pPr>
        <w:rPr>
          <w:lang w:val="de-DE" w:eastAsia="ja-JP"/>
        </w:rPr>
      </w:pPr>
      <w:r w:rsidRPr="00AF2207">
        <w:rPr>
          <w:snapToGrid w:val="0"/>
        </w:rPr>
        <w:fldChar w:fldCharType="begin"/>
      </w:r>
      <w:r w:rsidRPr="003907CD">
        <w:rPr>
          <w:snapToGrid w:val="0"/>
          <w:lang w:val="de-DE"/>
        </w:rPr>
        <w:instrText xml:space="preserve"> AUTONUM  </w:instrText>
      </w:r>
      <w:r w:rsidRPr="00AF2207">
        <w:rPr>
          <w:snapToGrid w:val="0"/>
        </w:rPr>
        <w:fldChar w:fldCharType="end"/>
      </w:r>
      <w:r w:rsidRPr="003907CD">
        <w:rPr>
          <w:snapToGrid w:val="0"/>
          <w:lang w:val="de-DE"/>
        </w:rPr>
        <w:tab/>
      </w:r>
      <w:r w:rsidR="004E5CC7">
        <w:rPr>
          <w:snapToGrid w:val="0"/>
          <w:lang w:val="de-DE"/>
        </w:rPr>
        <w:t xml:space="preserve">Die </w:t>
      </w:r>
      <w:r w:rsidRPr="003907CD">
        <w:rPr>
          <w:snapToGrid w:val="0"/>
          <w:lang w:val="de-DE"/>
        </w:rPr>
        <w:t>TWO</w:t>
      </w:r>
      <w:r w:rsidRPr="003907CD">
        <w:rPr>
          <w:rFonts w:hint="eastAsia"/>
          <w:snapToGrid w:val="0"/>
          <w:lang w:val="de-DE" w:eastAsia="ja-JP"/>
        </w:rPr>
        <w:t>, TWF, TWV</w:t>
      </w:r>
      <w:r w:rsidR="003907CD">
        <w:rPr>
          <w:rFonts w:hint="eastAsia"/>
          <w:snapToGrid w:val="0"/>
          <w:lang w:val="de-DE" w:eastAsia="ja-JP"/>
        </w:rPr>
        <w:t xml:space="preserve"> und </w:t>
      </w:r>
      <w:r w:rsidRPr="003907CD">
        <w:rPr>
          <w:rFonts w:hint="eastAsia"/>
          <w:snapToGrid w:val="0"/>
          <w:lang w:val="de-DE" w:eastAsia="ja-JP"/>
        </w:rPr>
        <w:t>TWA</w:t>
      </w:r>
      <w:r w:rsidRPr="003907CD">
        <w:rPr>
          <w:snapToGrid w:val="0"/>
          <w:lang w:val="de-DE"/>
        </w:rPr>
        <w:t xml:space="preserve"> </w:t>
      </w:r>
      <w:r w:rsidR="003907CD" w:rsidRPr="003907CD">
        <w:rPr>
          <w:snapToGrid w:val="0"/>
          <w:lang w:val="de-DE"/>
        </w:rPr>
        <w:t>nahm</w:t>
      </w:r>
      <w:r w:rsidR="004E5CC7">
        <w:rPr>
          <w:snapToGrid w:val="0"/>
          <w:lang w:val="de-DE"/>
        </w:rPr>
        <w:t>en</w:t>
      </w:r>
      <w:r w:rsidR="003907CD" w:rsidRPr="003907CD">
        <w:rPr>
          <w:snapToGrid w:val="0"/>
          <w:lang w:val="de-DE"/>
        </w:rPr>
        <w:t xml:space="preserve"> die Entwicklungen </w:t>
      </w:r>
      <w:r w:rsidR="00D54A57">
        <w:rPr>
          <w:snapToGrid w:val="0"/>
          <w:lang w:val="de-DE"/>
        </w:rPr>
        <w:t>betreffend</w:t>
      </w:r>
      <w:r w:rsidR="003907CD" w:rsidRPr="003907CD">
        <w:rPr>
          <w:snapToGrid w:val="0"/>
          <w:lang w:val="de-DE"/>
        </w:rPr>
        <w:t xml:space="preserve"> das </w:t>
      </w:r>
      <w:r w:rsidR="004E5CC7">
        <w:rPr>
          <w:snapToGrid w:val="0"/>
          <w:lang w:val="de-DE"/>
        </w:rPr>
        <w:t xml:space="preserve">Verfahren </w:t>
      </w:r>
      <w:r w:rsidR="00D54A57">
        <w:rPr>
          <w:snapToGrid w:val="0"/>
          <w:lang w:val="de-DE"/>
        </w:rPr>
        <w:t>für die</w:t>
      </w:r>
      <w:r w:rsidR="004E5CC7">
        <w:rPr>
          <w:snapToGrid w:val="0"/>
          <w:lang w:val="de-DE"/>
        </w:rPr>
        <w:t xml:space="preserve"> </w:t>
      </w:r>
      <w:r w:rsidR="003907CD" w:rsidRPr="003907CD">
        <w:rPr>
          <w:snapToGrid w:val="0"/>
          <w:lang w:val="de-DE"/>
        </w:rPr>
        <w:t>Berechnung von COYU</w:t>
      </w:r>
      <w:r w:rsidRPr="003907CD">
        <w:rPr>
          <w:lang w:val="de-DE"/>
        </w:rPr>
        <w:t xml:space="preserve">, </w:t>
      </w:r>
      <w:r w:rsidR="003907CD">
        <w:rPr>
          <w:lang w:val="de-DE"/>
        </w:rPr>
        <w:t>einschließlich</w:t>
      </w:r>
      <w:r w:rsidRPr="003907CD">
        <w:rPr>
          <w:lang w:val="de-DE"/>
        </w:rPr>
        <w:t xml:space="preserve"> </w:t>
      </w:r>
      <w:r w:rsidR="003907CD">
        <w:rPr>
          <w:lang w:val="de-DE"/>
        </w:rPr>
        <w:t>der</w:t>
      </w:r>
      <w:r w:rsidRPr="003907CD">
        <w:rPr>
          <w:lang w:val="de-DE"/>
        </w:rPr>
        <w:t xml:space="preserve"> </w:t>
      </w:r>
      <w:r w:rsidR="003907CD">
        <w:rPr>
          <w:lang w:val="de-DE"/>
        </w:rPr>
        <w:t>Entwicklung eines Demo</w:t>
      </w:r>
      <w:r w:rsidR="004E5CC7">
        <w:rPr>
          <w:lang w:val="de-DE"/>
        </w:rPr>
        <w:t>m</w:t>
      </w:r>
      <w:r w:rsidR="003907CD">
        <w:rPr>
          <w:lang w:val="de-DE"/>
        </w:rPr>
        <w:t>oduls</w:t>
      </w:r>
      <w:r w:rsidRPr="003907CD">
        <w:rPr>
          <w:lang w:val="de-DE"/>
        </w:rPr>
        <w:t xml:space="preserve"> in DUST</w:t>
      </w:r>
      <w:r w:rsidR="003907CD">
        <w:rPr>
          <w:lang w:val="de-DE"/>
        </w:rPr>
        <w:t xml:space="preserve"> und </w:t>
      </w:r>
      <w:r w:rsidR="003E41F9">
        <w:rPr>
          <w:lang w:val="de-DE"/>
        </w:rPr>
        <w:t>de</w:t>
      </w:r>
      <w:r w:rsidR="004E5CC7">
        <w:rPr>
          <w:lang w:val="de-DE"/>
        </w:rPr>
        <w:t>s</w:t>
      </w:r>
      <w:r w:rsidR="003907CD" w:rsidRPr="003907CD">
        <w:rPr>
          <w:lang w:val="de-DE"/>
        </w:rPr>
        <w:t xml:space="preserve"> praktische</w:t>
      </w:r>
      <w:r w:rsidR="003E41F9">
        <w:rPr>
          <w:lang w:val="de-DE"/>
        </w:rPr>
        <w:t>n</w:t>
      </w:r>
      <w:r w:rsidR="003907CD" w:rsidRPr="003907CD">
        <w:rPr>
          <w:lang w:val="de-DE"/>
        </w:rPr>
        <w:t xml:space="preserve"> Versuch</w:t>
      </w:r>
      <w:r w:rsidR="004E5CC7">
        <w:rPr>
          <w:lang w:val="de-DE"/>
        </w:rPr>
        <w:t>s</w:t>
      </w:r>
      <w:r w:rsidR="003E41F9">
        <w:rPr>
          <w:lang w:val="de-DE"/>
        </w:rPr>
        <w:t>, der</w:t>
      </w:r>
      <w:r w:rsidR="003907CD" w:rsidRPr="003907CD">
        <w:rPr>
          <w:lang w:val="de-DE"/>
        </w:rPr>
        <w:t xml:space="preserve"> unter Verwendung echter Daten durchgeführt werden </w:t>
      </w:r>
      <w:r w:rsidR="00D54A57">
        <w:rPr>
          <w:lang w:val="de-DE"/>
        </w:rPr>
        <w:t>würde</w:t>
      </w:r>
      <w:r w:rsidR="003907CD" w:rsidRPr="003907CD">
        <w:rPr>
          <w:lang w:val="de-DE"/>
        </w:rPr>
        <w:t>, um Entscheidungen, die unter Verwendung de</w:t>
      </w:r>
      <w:r w:rsidR="004E5CC7">
        <w:rPr>
          <w:lang w:val="de-DE"/>
        </w:rPr>
        <w:t>s</w:t>
      </w:r>
      <w:r w:rsidR="003907CD" w:rsidRPr="003907CD">
        <w:rPr>
          <w:lang w:val="de-DE"/>
        </w:rPr>
        <w:t xml:space="preserve"> derzeitigen und de</w:t>
      </w:r>
      <w:r w:rsidR="004E5CC7">
        <w:rPr>
          <w:lang w:val="de-DE"/>
        </w:rPr>
        <w:t>s</w:t>
      </w:r>
      <w:r w:rsidR="003907CD" w:rsidRPr="003907CD">
        <w:rPr>
          <w:lang w:val="de-DE"/>
        </w:rPr>
        <w:t xml:space="preserve"> vorgeschlagenen verbesserten </w:t>
      </w:r>
      <w:r w:rsidR="004E5CC7">
        <w:rPr>
          <w:lang w:val="de-DE"/>
        </w:rPr>
        <w:t>Verfahrens</w:t>
      </w:r>
      <w:r w:rsidR="003907CD" w:rsidRPr="003907CD">
        <w:rPr>
          <w:lang w:val="de-DE"/>
        </w:rPr>
        <w:t xml:space="preserve"> getroffen wurden, zu vergleichen</w:t>
      </w:r>
      <w:r w:rsidR="004E5CC7">
        <w:rPr>
          <w:lang w:val="de-DE"/>
        </w:rPr>
        <w:t>, zur Kenntnis</w:t>
      </w:r>
      <w:r w:rsidR="003907CD" w:rsidRPr="003907CD">
        <w:rPr>
          <w:rFonts w:hint="eastAsia"/>
          <w:lang w:val="de-DE"/>
        </w:rPr>
        <w:t xml:space="preserve"> </w:t>
      </w:r>
      <w:r w:rsidRPr="003907CD">
        <w:rPr>
          <w:rFonts w:hint="eastAsia"/>
          <w:lang w:val="de-DE" w:eastAsia="ja-JP"/>
        </w:rPr>
        <w:t>(</w:t>
      </w:r>
      <w:r w:rsidR="0015796F" w:rsidRPr="003907CD">
        <w:rPr>
          <w:rFonts w:hint="eastAsia"/>
          <w:lang w:val="de-DE" w:eastAsia="ja-JP"/>
        </w:rPr>
        <w:t>vergleiche Dokument</w:t>
      </w:r>
      <w:r w:rsidR="003907CD">
        <w:rPr>
          <w:lang w:val="de-DE" w:eastAsia="ja-JP"/>
        </w:rPr>
        <w:t>e</w:t>
      </w:r>
      <w:r w:rsidRPr="003907CD">
        <w:rPr>
          <w:rFonts w:hint="eastAsia"/>
          <w:lang w:val="de-DE" w:eastAsia="ja-JP"/>
        </w:rPr>
        <w:t xml:space="preserve"> TWO/47/28 </w:t>
      </w:r>
      <w:r w:rsidR="003E41F9">
        <w:rPr>
          <w:lang w:val="de-DE" w:eastAsia="ja-JP"/>
        </w:rPr>
        <w:t>„</w:t>
      </w:r>
      <w:r w:rsidR="00CF6512">
        <w:rPr>
          <w:lang w:val="de-DE" w:eastAsia="ja-JP"/>
        </w:rPr>
        <w:t>Report</w:t>
      </w:r>
      <w:r w:rsidR="003E41F9">
        <w:rPr>
          <w:lang w:val="de-DE" w:eastAsia="ja-JP"/>
        </w:rPr>
        <w:t>“</w:t>
      </w:r>
      <w:r w:rsidRPr="003907CD">
        <w:rPr>
          <w:rFonts w:hint="eastAsia"/>
          <w:lang w:val="de-DE" w:eastAsia="ja-JP"/>
        </w:rPr>
        <w:t xml:space="preserve">, </w:t>
      </w:r>
      <w:r w:rsidR="0015796F" w:rsidRPr="003907CD">
        <w:rPr>
          <w:rFonts w:hint="eastAsia"/>
          <w:lang w:val="de-DE" w:eastAsia="ja-JP"/>
        </w:rPr>
        <w:t>Absatz</w:t>
      </w:r>
      <w:r w:rsidRPr="003907CD">
        <w:rPr>
          <w:rFonts w:hint="eastAsia"/>
          <w:lang w:val="de-DE" w:eastAsia="ja-JP"/>
        </w:rPr>
        <w:t xml:space="preserve"> 42, TWF/45/32 </w:t>
      </w:r>
      <w:r w:rsidR="00CF6512">
        <w:rPr>
          <w:lang w:val="de-DE" w:eastAsia="ja-JP"/>
        </w:rPr>
        <w:t>„Report</w:t>
      </w:r>
      <w:r w:rsidR="003E41F9">
        <w:rPr>
          <w:lang w:val="de-DE" w:eastAsia="ja-JP"/>
        </w:rPr>
        <w:t>“</w:t>
      </w:r>
      <w:r w:rsidRPr="003907CD">
        <w:rPr>
          <w:rFonts w:hint="eastAsia"/>
          <w:lang w:val="de-DE" w:eastAsia="ja-JP"/>
        </w:rPr>
        <w:t xml:space="preserve">, </w:t>
      </w:r>
      <w:r w:rsidR="0015796F" w:rsidRPr="003907CD">
        <w:rPr>
          <w:rFonts w:hint="eastAsia"/>
          <w:lang w:val="de-DE" w:eastAsia="ja-JP"/>
        </w:rPr>
        <w:t>Absatz</w:t>
      </w:r>
      <w:r w:rsidRPr="003907CD">
        <w:rPr>
          <w:rFonts w:hint="eastAsia"/>
          <w:lang w:val="de-DE" w:eastAsia="ja-JP"/>
        </w:rPr>
        <w:t xml:space="preserve"> 33, TWV/48/43 </w:t>
      </w:r>
      <w:r w:rsidR="00CF6512">
        <w:rPr>
          <w:lang w:val="de-DE" w:eastAsia="ja-JP"/>
        </w:rPr>
        <w:t>„Report</w:t>
      </w:r>
      <w:r w:rsidR="003E41F9">
        <w:rPr>
          <w:lang w:val="de-DE" w:eastAsia="ja-JP"/>
        </w:rPr>
        <w:t>“</w:t>
      </w:r>
      <w:r w:rsidRPr="003907CD">
        <w:rPr>
          <w:rFonts w:hint="eastAsia"/>
          <w:lang w:val="de-DE" w:eastAsia="ja-JP"/>
        </w:rPr>
        <w:t xml:space="preserve">, </w:t>
      </w:r>
      <w:r w:rsidR="0015796F" w:rsidRPr="003907CD">
        <w:rPr>
          <w:rFonts w:hint="eastAsia"/>
          <w:lang w:val="de-DE" w:eastAsia="ja-JP"/>
        </w:rPr>
        <w:t>Absatz</w:t>
      </w:r>
      <w:r w:rsidRPr="003907CD">
        <w:rPr>
          <w:rFonts w:hint="eastAsia"/>
          <w:lang w:val="de-DE" w:eastAsia="ja-JP"/>
        </w:rPr>
        <w:t xml:space="preserve"> 38</w:t>
      </w:r>
      <w:r w:rsidR="003907CD">
        <w:rPr>
          <w:rFonts w:hint="eastAsia"/>
          <w:lang w:val="de-DE" w:eastAsia="ja-JP"/>
        </w:rPr>
        <w:t xml:space="preserve"> und </w:t>
      </w:r>
      <w:r w:rsidRPr="003907CD">
        <w:rPr>
          <w:rFonts w:hint="eastAsia"/>
          <w:lang w:val="de-DE" w:eastAsia="ja-JP"/>
        </w:rPr>
        <w:t xml:space="preserve">TWA/43/27 </w:t>
      </w:r>
      <w:r w:rsidR="00CF6512">
        <w:rPr>
          <w:lang w:val="de-DE" w:eastAsia="ja-JP"/>
        </w:rPr>
        <w:t>„Report</w:t>
      </w:r>
      <w:r w:rsidR="003E41F9">
        <w:rPr>
          <w:lang w:val="de-DE" w:eastAsia="ja-JP"/>
        </w:rPr>
        <w:t>“</w:t>
      </w:r>
      <w:r w:rsidRPr="003907CD">
        <w:rPr>
          <w:rFonts w:hint="eastAsia"/>
          <w:lang w:val="de-DE" w:eastAsia="ja-JP"/>
        </w:rPr>
        <w:t xml:space="preserve">, </w:t>
      </w:r>
      <w:r w:rsidR="0015796F" w:rsidRPr="003907CD">
        <w:rPr>
          <w:rFonts w:hint="eastAsia"/>
          <w:lang w:val="de-DE" w:eastAsia="ja-JP"/>
        </w:rPr>
        <w:t>Absatz</w:t>
      </w:r>
      <w:r w:rsidRPr="003907CD">
        <w:rPr>
          <w:rFonts w:hint="eastAsia"/>
          <w:lang w:val="de-DE" w:eastAsia="ja-JP"/>
        </w:rPr>
        <w:t xml:space="preserve"> 35)</w:t>
      </w:r>
      <w:r w:rsidRPr="003907CD">
        <w:rPr>
          <w:lang w:val="de-DE"/>
        </w:rPr>
        <w:t>.</w:t>
      </w:r>
    </w:p>
    <w:p w:rsidR="00BE4B61" w:rsidRPr="003907CD" w:rsidRDefault="00BE4B61" w:rsidP="00BE4B61">
      <w:pPr>
        <w:rPr>
          <w:lang w:val="de-DE" w:eastAsia="ja-JP"/>
        </w:rPr>
      </w:pPr>
    </w:p>
    <w:p w:rsidR="00BE4B61" w:rsidRPr="006C0039" w:rsidRDefault="00BE4B61" w:rsidP="00BE4B61">
      <w:pPr>
        <w:rPr>
          <w:lang w:val="de-DE"/>
        </w:rPr>
      </w:pPr>
      <w:r w:rsidRPr="00BD5B6E">
        <w:fldChar w:fldCharType="begin"/>
      </w:r>
      <w:r w:rsidRPr="003907CD">
        <w:rPr>
          <w:lang w:val="de-DE"/>
        </w:rPr>
        <w:instrText xml:space="preserve"> AUTONUM  </w:instrText>
      </w:r>
      <w:r w:rsidRPr="00BD5B6E">
        <w:fldChar w:fldCharType="end"/>
      </w:r>
      <w:r w:rsidRPr="003907CD">
        <w:rPr>
          <w:lang w:val="de-DE"/>
        </w:rPr>
        <w:tab/>
      </w:r>
      <w:r w:rsidR="006C0039">
        <w:rPr>
          <w:lang w:val="de-DE"/>
        </w:rPr>
        <w:t xml:space="preserve">Die TWC </w:t>
      </w:r>
      <w:r w:rsidR="003907CD" w:rsidRPr="003907CD">
        <w:rPr>
          <w:lang w:val="de-DE"/>
        </w:rPr>
        <w:t xml:space="preserve">hörte ein Referat eines Sachverständigen aus dem Vereinigten Königreich über </w:t>
      </w:r>
      <w:r w:rsidR="004E5CC7">
        <w:rPr>
          <w:lang w:val="de-DE"/>
        </w:rPr>
        <w:t>das</w:t>
      </w:r>
      <w:r w:rsidRPr="003907CD">
        <w:rPr>
          <w:lang w:val="de-DE"/>
        </w:rPr>
        <w:t xml:space="preserve"> </w:t>
      </w:r>
      <w:r w:rsidR="004E5CC7">
        <w:rPr>
          <w:lang w:val="de-DE"/>
        </w:rPr>
        <w:t>Verfahren</w:t>
      </w:r>
      <w:r w:rsidR="003907CD">
        <w:rPr>
          <w:lang w:val="de-DE"/>
        </w:rPr>
        <w:t xml:space="preserve"> </w:t>
      </w:r>
      <w:r w:rsidR="00D54A57">
        <w:rPr>
          <w:lang w:val="de-DE"/>
        </w:rPr>
        <w:t>für die</w:t>
      </w:r>
      <w:r w:rsidR="003907CD">
        <w:rPr>
          <w:lang w:val="de-DE"/>
        </w:rPr>
        <w:t xml:space="preserve"> Verbesserung</w:t>
      </w:r>
      <w:r w:rsidRPr="003907CD">
        <w:rPr>
          <w:lang w:val="de-DE"/>
        </w:rPr>
        <w:t xml:space="preserve"> </w:t>
      </w:r>
      <w:r w:rsidR="003907CD">
        <w:rPr>
          <w:lang w:val="de-DE"/>
        </w:rPr>
        <w:t>der</w:t>
      </w:r>
      <w:r w:rsidRPr="003907CD">
        <w:rPr>
          <w:lang w:val="de-DE"/>
        </w:rPr>
        <w:t xml:space="preserve"> </w:t>
      </w:r>
      <w:r w:rsidR="003907CD">
        <w:rPr>
          <w:lang w:val="de-DE"/>
        </w:rPr>
        <w:t>Berechnung von</w:t>
      </w:r>
      <w:r w:rsidRPr="003907CD">
        <w:rPr>
          <w:lang w:val="de-DE"/>
        </w:rPr>
        <w:t xml:space="preserve"> COYU, </w:t>
      </w:r>
      <w:r w:rsidR="003907CD">
        <w:rPr>
          <w:lang w:val="de-DE"/>
        </w:rPr>
        <w:t>einschließlich</w:t>
      </w:r>
      <w:r w:rsidRPr="003907CD">
        <w:rPr>
          <w:lang w:val="de-DE"/>
        </w:rPr>
        <w:t xml:space="preserve"> </w:t>
      </w:r>
      <w:r w:rsidR="00663CBF">
        <w:rPr>
          <w:lang w:val="de-DE"/>
        </w:rPr>
        <w:t>einer</w:t>
      </w:r>
      <w:r w:rsidRPr="003907CD">
        <w:rPr>
          <w:lang w:val="de-DE"/>
        </w:rPr>
        <w:t xml:space="preserve"> </w:t>
      </w:r>
      <w:r w:rsidR="003907CD">
        <w:rPr>
          <w:lang w:val="de-DE"/>
        </w:rPr>
        <w:t>Demoversion eines Moduls für die</w:t>
      </w:r>
      <w:r w:rsidRPr="003907CD">
        <w:rPr>
          <w:lang w:val="de-DE"/>
        </w:rPr>
        <w:t xml:space="preserve"> </w:t>
      </w:r>
      <w:r w:rsidR="003907CD">
        <w:rPr>
          <w:lang w:val="de-DE"/>
        </w:rPr>
        <w:t>DUST-Software</w:t>
      </w:r>
      <w:r w:rsidRPr="003907CD">
        <w:rPr>
          <w:rFonts w:hint="eastAsia"/>
          <w:lang w:val="de-DE" w:eastAsia="ja-JP"/>
        </w:rPr>
        <w:t xml:space="preserve"> </w:t>
      </w:r>
      <w:r w:rsidR="00E40E17" w:rsidRPr="003907CD">
        <w:rPr>
          <w:lang w:val="de-DE" w:eastAsia="ja-JP"/>
        </w:rPr>
        <w:t xml:space="preserve">in </w:t>
      </w:r>
      <w:r w:rsidR="003907CD">
        <w:rPr>
          <w:lang w:val="de-DE" w:eastAsia="ja-JP"/>
        </w:rPr>
        <w:t>der Anlage</w:t>
      </w:r>
      <w:r w:rsidR="00E40E17" w:rsidRPr="003907CD">
        <w:rPr>
          <w:lang w:val="de-DE" w:eastAsia="ja-JP"/>
        </w:rPr>
        <w:t xml:space="preserve"> </w:t>
      </w:r>
      <w:r w:rsidR="006C0039">
        <w:rPr>
          <w:lang w:val="de-DE" w:eastAsia="ja-JP"/>
        </w:rPr>
        <w:t xml:space="preserve">des </w:t>
      </w:r>
      <w:r w:rsidR="003907CD">
        <w:rPr>
          <w:lang w:val="de-DE" w:eastAsia="ja-JP"/>
        </w:rPr>
        <w:t>Dokument</w:t>
      </w:r>
      <w:r w:rsidR="006C0039">
        <w:rPr>
          <w:lang w:val="de-DE" w:eastAsia="ja-JP"/>
        </w:rPr>
        <w:t>s</w:t>
      </w:r>
      <w:r w:rsidR="00E40E17" w:rsidRPr="003907CD">
        <w:rPr>
          <w:lang w:val="de-DE" w:eastAsia="ja-JP"/>
        </w:rPr>
        <w:t xml:space="preserve"> TWC/32/16 Add. </w:t>
      </w:r>
      <w:r w:rsidR="006C0039" w:rsidRPr="006C0039">
        <w:rPr>
          <w:lang w:val="de-DE" w:eastAsia="ja-JP"/>
        </w:rPr>
        <w:t>„Ergänzung zu</w:t>
      </w:r>
      <w:r w:rsidR="00E40E17" w:rsidRPr="006C0039">
        <w:rPr>
          <w:lang w:val="de-DE" w:eastAsia="ja-JP"/>
        </w:rPr>
        <w:t xml:space="preserve"> </w:t>
      </w:r>
      <w:r w:rsidR="006C0039" w:rsidRPr="006C0039">
        <w:rPr>
          <w:lang w:val="de-DE" w:eastAsia="ja-JP"/>
        </w:rPr>
        <w:t xml:space="preserve">der </w:t>
      </w:r>
      <w:r w:rsidR="003907CD" w:rsidRPr="006C0039">
        <w:rPr>
          <w:lang w:val="de-DE" w:eastAsia="ja-JP"/>
        </w:rPr>
        <w:t>Entwicklung</w:t>
      </w:r>
      <w:r w:rsidR="00E40E17" w:rsidRPr="006C0039">
        <w:rPr>
          <w:lang w:val="de-DE" w:eastAsia="ja-JP"/>
        </w:rPr>
        <w:t xml:space="preserve"> </w:t>
      </w:r>
      <w:r w:rsidR="006C0039" w:rsidRPr="006C0039">
        <w:rPr>
          <w:lang w:val="de-DE" w:eastAsia="ja-JP"/>
        </w:rPr>
        <w:t>des</w:t>
      </w:r>
      <w:r w:rsidR="00E40E17" w:rsidRPr="006C0039">
        <w:rPr>
          <w:lang w:val="de-DE" w:eastAsia="ja-JP"/>
        </w:rPr>
        <w:t xml:space="preserve"> </w:t>
      </w:r>
      <w:r w:rsidR="003E41F9">
        <w:rPr>
          <w:lang w:val="de-DE" w:eastAsia="ja-JP"/>
        </w:rPr>
        <w:t>k</w:t>
      </w:r>
      <w:r w:rsidR="006C0039">
        <w:rPr>
          <w:lang w:val="de-DE" w:eastAsia="ja-JP"/>
        </w:rPr>
        <w:t>ombinierte</w:t>
      </w:r>
      <w:r w:rsidR="003E41F9">
        <w:rPr>
          <w:lang w:val="de-DE" w:eastAsia="ja-JP"/>
        </w:rPr>
        <w:t>n</w:t>
      </w:r>
      <w:r w:rsidR="006C0039">
        <w:rPr>
          <w:lang w:val="de-DE" w:eastAsia="ja-JP"/>
        </w:rPr>
        <w:t xml:space="preserve"> Homogenitätskriterium</w:t>
      </w:r>
      <w:r w:rsidR="003E41F9">
        <w:rPr>
          <w:lang w:val="de-DE" w:eastAsia="ja-JP"/>
        </w:rPr>
        <w:t>s</w:t>
      </w:r>
      <w:r w:rsidR="006C0039">
        <w:rPr>
          <w:lang w:val="de-DE" w:eastAsia="ja-JP"/>
        </w:rPr>
        <w:t xml:space="preserve"> über mehrere Jahre</w:t>
      </w:r>
      <w:r w:rsidR="004E5CC7">
        <w:rPr>
          <w:lang w:val="de-DE" w:eastAsia="ja-JP"/>
        </w:rPr>
        <w:t>“</w:t>
      </w:r>
      <w:r w:rsidR="00E40E17" w:rsidRPr="006C0039">
        <w:rPr>
          <w:rFonts w:hint="eastAsia"/>
          <w:lang w:val="de-DE" w:eastAsia="ja-JP"/>
        </w:rPr>
        <w:t xml:space="preserve"> </w:t>
      </w:r>
      <w:r w:rsidRPr="006C0039">
        <w:rPr>
          <w:rFonts w:hint="eastAsia"/>
          <w:lang w:val="de-DE" w:eastAsia="ja-JP"/>
        </w:rPr>
        <w:t>(</w:t>
      </w:r>
      <w:r w:rsidR="0015796F" w:rsidRPr="006C0039">
        <w:rPr>
          <w:rFonts w:hint="eastAsia"/>
          <w:lang w:val="de-DE" w:eastAsia="ja-JP"/>
        </w:rPr>
        <w:t>vergleiche Dokument</w:t>
      </w:r>
      <w:r w:rsidRPr="006C0039">
        <w:rPr>
          <w:rFonts w:hint="eastAsia"/>
          <w:lang w:val="de-DE" w:eastAsia="ja-JP"/>
        </w:rPr>
        <w:t xml:space="preserve"> TWC/32/28 </w:t>
      </w:r>
      <w:r w:rsidR="00CF6512">
        <w:rPr>
          <w:lang w:val="de-DE" w:eastAsia="ja-JP"/>
        </w:rPr>
        <w:t>„Report</w:t>
      </w:r>
      <w:r w:rsidR="003E41F9">
        <w:rPr>
          <w:lang w:val="de-DE" w:eastAsia="ja-JP"/>
        </w:rPr>
        <w:t>“</w:t>
      </w:r>
      <w:r w:rsidRPr="006C0039">
        <w:rPr>
          <w:rFonts w:hint="eastAsia"/>
          <w:lang w:val="de-DE" w:eastAsia="ja-JP"/>
        </w:rPr>
        <w:t xml:space="preserve">, </w:t>
      </w:r>
      <w:r w:rsidR="0015796F" w:rsidRPr="006C0039">
        <w:rPr>
          <w:rFonts w:hint="eastAsia"/>
          <w:lang w:val="de-DE" w:eastAsia="ja-JP"/>
        </w:rPr>
        <w:t>Absatz</w:t>
      </w:r>
      <w:r w:rsidRPr="006C0039">
        <w:rPr>
          <w:rFonts w:hint="eastAsia"/>
          <w:lang w:val="de-DE" w:eastAsia="ja-JP"/>
        </w:rPr>
        <w:t xml:space="preserve"> 13)</w:t>
      </w:r>
      <w:r w:rsidRPr="006C0039">
        <w:rPr>
          <w:lang w:val="de-DE"/>
        </w:rPr>
        <w:t>.</w:t>
      </w:r>
      <w:r w:rsidR="00CF6512">
        <w:rPr>
          <w:rFonts w:hint="eastAsia"/>
          <w:lang w:val="de-DE" w:eastAsia="ja-JP"/>
        </w:rPr>
        <w:t xml:space="preserve"> </w:t>
      </w:r>
      <w:r w:rsidR="006C0039" w:rsidRPr="006C0039">
        <w:rPr>
          <w:lang w:val="de-DE" w:eastAsia="ja-JP"/>
        </w:rPr>
        <w:t xml:space="preserve">Eine Kopie der </w:t>
      </w:r>
      <w:r w:rsidR="003907CD" w:rsidRPr="006C0039">
        <w:rPr>
          <w:rFonts w:hint="eastAsia"/>
          <w:lang w:val="de-DE" w:eastAsia="ja-JP"/>
        </w:rPr>
        <w:t>Anlage</w:t>
      </w:r>
      <w:r w:rsidRPr="006C0039">
        <w:rPr>
          <w:rFonts w:hint="eastAsia"/>
          <w:lang w:val="de-DE" w:eastAsia="ja-JP"/>
        </w:rPr>
        <w:t xml:space="preserve"> </w:t>
      </w:r>
      <w:r w:rsidR="006C0039" w:rsidRPr="006C0039">
        <w:rPr>
          <w:lang w:val="de-DE" w:eastAsia="ja-JP"/>
        </w:rPr>
        <w:t>des</w:t>
      </w:r>
      <w:r w:rsidRPr="006C0039">
        <w:rPr>
          <w:rFonts w:hint="eastAsia"/>
          <w:lang w:val="de-DE" w:eastAsia="ja-JP"/>
        </w:rPr>
        <w:t xml:space="preserve"> </w:t>
      </w:r>
      <w:r w:rsidR="003907CD" w:rsidRPr="006C0039">
        <w:rPr>
          <w:rFonts w:hint="eastAsia"/>
          <w:lang w:val="de-DE" w:eastAsia="ja-JP"/>
        </w:rPr>
        <w:t>Dokument</w:t>
      </w:r>
      <w:r w:rsidR="006C0039">
        <w:rPr>
          <w:lang w:val="de-DE" w:eastAsia="ja-JP"/>
        </w:rPr>
        <w:t>s</w:t>
      </w:r>
      <w:r w:rsidRPr="006C0039">
        <w:rPr>
          <w:rFonts w:hint="eastAsia"/>
          <w:lang w:val="de-DE" w:eastAsia="ja-JP"/>
        </w:rPr>
        <w:t xml:space="preserve"> TWC/32/16 Add </w:t>
      </w:r>
      <w:r w:rsidR="006C0039">
        <w:rPr>
          <w:lang w:val="de-DE" w:eastAsia="ja-JP"/>
        </w:rPr>
        <w:t xml:space="preserve">ist </w:t>
      </w:r>
      <w:r w:rsidR="003E41F9">
        <w:rPr>
          <w:lang w:val="de-DE" w:eastAsia="ja-JP"/>
        </w:rPr>
        <w:t>in der</w:t>
      </w:r>
      <w:r w:rsidR="006C0039">
        <w:rPr>
          <w:lang w:val="de-DE" w:eastAsia="ja-JP"/>
        </w:rPr>
        <w:t xml:space="preserve"> A</w:t>
      </w:r>
      <w:r w:rsidR="006C0039">
        <w:rPr>
          <w:rFonts w:hint="eastAsia"/>
          <w:lang w:val="de-DE" w:eastAsia="ja-JP"/>
        </w:rPr>
        <w:t>nlage dieses Dokuments</w:t>
      </w:r>
      <w:r w:rsidR="006C0039">
        <w:rPr>
          <w:lang w:val="de-DE" w:eastAsia="ja-JP"/>
        </w:rPr>
        <w:t xml:space="preserve"> </w:t>
      </w:r>
      <w:r w:rsidR="003E41F9">
        <w:rPr>
          <w:lang w:val="de-DE" w:eastAsia="ja-JP"/>
        </w:rPr>
        <w:t>wiedergegeben</w:t>
      </w:r>
      <w:r w:rsidRPr="006C0039">
        <w:rPr>
          <w:rFonts w:hint="eastAsia"/>
          <w:lang w:val="de-DE" w:eastAsia="ja-JP"/>
        </w:rPr>
        <w:t>.</w:t>
      </w:r>
      <w:r w:rsidRPr="006C0039">
        <w:rPr>
          <w:lang w:val="de-DE"/>
        </w:rPr>
        <w:t xml:space="preserve"> </w:t>
      </w:r>
    </w:p>
    <w:p w:rsidR="00BE4B61" w:rsidRPr="006C0039" w:rsidRDefault="00BE4B61" w:rsidP="00BE4B61">
      <w:pPr>
        <w:rPr>
          <w:lang w:val="de-DE"/>
        </w:rPr>
      </w:pPr>
    </w:p>
    <w:p w:rsidR="00BE4B61" w:rsidRPr="006C0039" w:rsidRDefault="00BE4B61" w:rsidP="00BE4B61">
      <w:pPr>
        <w:rPr>
          <w:lang w:val="de-DE"/>
        </w:rPr>
      </w:pPr>
      <w:r w:rsidRPr="00BD5B6E">
        <w:fldChar w:fldCharType="begin"/>
      </w:r>
      <w:r w:rsidRPr="006C0039">
        <w:rPr>
          <w:lang w:val="de-DE"/>
        </w:rPr>
        <w:instrText xml:space="preserve"> AUTONUM  </w:instrText>
      </w:r>
      <w:r w:rsidRPr="00BD5B6E">
        <w:fldChar w:fldCharType="end"/>
      </w:r>
      <w:r w:rsidRPr="006C0039">
        <w:rPr>
          <w:lang w:val="de-DE"/>
        </w:rPr>
        <w:tab/>
      </w:r>
      <w:r w:rsidR="006C0039" w:rsidRPr="006C0039">
        <w:rPr>
          <w:lang w:val="de-DE"/>
        </w:rPr>
        <w:t xml:space="preserve">Die TWC vereinbarte, die </w:t>
      </w:r>
      <w:r w:rsidR="006C0039">
        <w:rPr>
          <w:lang w:val="de-DE"/>
        </w:rPr>
        <w:t xml:space="preserve">Sachverständigen aus </w:t>
      </w:r>
      <w:r w:rsidRPr="006C0039">
        <w:rPr>
          <w:lang w:val="de-DE"/>
        </w:rPr>
        <w:t>China,</w:t>
      </w:r>
      <w:r w:rsidR="006C0039">
        <w:rPr>
          <w:lang w:val="de-DE"/>
        </w:rPr>
        <w:t xml:space="preserve"> Deutschland</w:t>
      </w:r>
      <w:r w:rsidRPr="006C0039">
        <w:rPr>
          <w:lang w:val="de-DE"/>
        </w:rPr>
        <w:t xml:space="preserve">, </w:t>
      </w:r>
      <w:r w:rsidR="003E41F9">
        <w:rPr>
          <w:lang w:val="de-DE"/>
        </w:rPr>
        <w:t>Finnland</w:t>
      </w:r>
      <w:r w:rsidR="003E41F9" w:rsidRPr="006C0039">
        <w:rPr>
          <w:lang w:val="de-DE"/>
        </w:rPr>
        <w:t xml:space="preserve">, </w:t>
      </w:r>
      <w:r w:rsidR="003E41F9">
        <w:rPr>
          <w:lang w:val="de-DE"/>
        </w:rPr>
        <w:t xml:space="preserve">Frankreich, </w:t>
      </w:r>
      <w:r w:rsidR="006C0039">
        <w:rPr>
          <w:lang w:val="de-DE"/>
        </w:rPr>
        <w:t>Kenia</w:t>
      </w:r>
      <w:r w:rsidRPr="006C0039">
        <w:rPr>
          <w:lang w:val="de-DE"/>
        </w:rPr>
        <w:t xml:space="preserve">, </w:t>
      </w:r>
      <w:r w:rsidR="003E41F9">
        <w:rPr>
          <w:lang w:val="de-DE"/>
        </w:rPr>
        <w:t>d</w:t>
      </w:r>
      <w:r w:rsidR="006C0039">
        <w:rPr>
          <w:lang w:val="de-DE"/>
        </w:rPr>
        <w:t>en Niederlanden</w:t>
      </w:r>
      <w:r w:rsidR="003E41F9">
        <w:rPr>
          <w:lang w:val="de-DE"/>
        </w:rPr>
        <w:t xml:space="preserve">, </w:t>
      </w:r>
      <w:r w:rsidR="006C0039">
        <w:rPr>
          <w:lang w:val="de-DE"/>
        </w:rPr>
        <w:t>Polen</w:t>
      </w:r>
      <w:r w:rsidR="003E41F9">
        <w:rPr>
          <w:lang w:val="de-DE"/>
        </w:rPr>
        <w:t xml:space="preserve"> und der Tschechischen Republik zu ersuchen</w:t>
      </w:r>
      <w:r w:rsidR="006C0039">
        <w:rPr>
          <w:lang w:val="de-DE"/>
        </w:rPr>
        <w:t>, die neue Software</w:t>
      </w:r>
      <w:r w:rsidRPr="006C0039">
        <w:rPr>
          <w:lang w:val="de-DE"/>
        </w:rPr>
        <w:t xml:space="preserve"> </w:t>
      </w:r>
      <w:r w:rsidR="006C0039">
        <w:rPr>
          <w:lang w:val="de-DE"/>
        </w:rPr>
        <w:t>für</w:t>
      </w:r>
      <w:r w:rsidRPr="006C0039">
        <w:rPr>
          <w:lang w:val="de-DE"/>
        </w:rPr>
        <w:t xml:space="preserve"> COYU</w:t>
      </w:r>
      <w:r w:rsidR="006C0039">
        <w:rPr>
          <w:lang w:val="de-DE"/>
        </w:rPr>
        <w:t xml:space="preserve"> zu testen</w:t>
      </w:r>
      <w:r w:rsidRPr="006C0039">
        <w:rPr>
          <w:rFonts w:hint="eastAsia"/>
          <w:lang w:val="de-DE" w:eastAsia="ja-JP"/>
        </w:rPr>
        <w:t xml:space="preserve"> (</w:t>
      </w:r>
      <w:r w:rsidR="0015796F" w:rsidRPr="006C0039">
        <w:rPr>
          <w:rFonts w:hint="eastAsia"/>
          <w:lang w:val="de-DE" w:eastAsia="ja-JP"/>
        </w:rPr>
        <w:t>vergleiche Dokument</w:t>
      </w:r>
      <w:r w:rsidRPr="006C0039">
        <w:rPr>
          <w:rFonts w:hint="eastAsia"/>
          <w:lang w:val="de-DE" w:eastAsia="ja-JP"/>
        </w:rPr>
        <w:t xml:space="preserve"> TWC/32/28, </w:t>
      </w:r>
      <w:r w:rsidR="0015796F" w:rsidRPr="006C0039">
        <w:rPr>
          <w:rFonts w:hint="eastAsia"/>
          <w:lang w:val="de-DE" w:eastAsia="ja-JP"/>
        </w:rPr>
        <w:t>Absatz</w:t>
      </w:r>
      <w:r w:rsidR="009E5484" w:rsidRPr="006C0039">
        <w:rPr>
          <w:lang w:val="de-DE" w:eastAsia="ja-JP"/>
        </w:rPr>
        <w:t> </w:t>
      </w:r>
      <w:r w:rsidRPr="006C0039">
        <w:rPr>
          <w:rFonts w:hint="eastAsia"/>
          <w:lang w:val="de-DE" w:eastAsia="ja-JP"/>
        </w:rPr>
        <w:t>14)</w:t>
      </w:r>
      <w:r w:rsidRPr="006C0039">
        <w:rPr>
          <w:lang w:val="de-DE"/>
        </w:rPr>
        <w:t xml:space="preserve">.  </w:t>
      </w:r>
    </w:p>
    <w:p w:rsidR="00BE4B61" w:rsidRPr="006C0039" w:rsidRDefault="00BE4B61" w:rsidP="00BE4B61">
      <w:pPr>
        <w:rPr>
          <w:lang w:val="de-DE"/>
        </w:rPr>
      </w:pPr>
    </w:p>
    <w:p w:rsidR="00BE4B61" w:rsidRPr="006C0039" w:rsidRDefault="00BE4B61" w:rsidP="00BE4B61">
      <w:pPr>
        <w:rPr>
          <w:lang w:val="de-DE"/>
        </w:rPr>
      </w:pPr>
      <w:r w:rsidRPr="00BD5B6E">
        <w:fldChar w:fldCharType="begin"/>
      </w:r>
      <w:r w:rsidRPr="006C0039">
        <w:rPr>
          <w:lang w:val="de-DE"/>
        </w:rPr>
        <w:instrText xml:space="preserve"> AUTONUM  </w:instrText>
      </w:r>
      <w:r w:rsidRPr="00BD5B6E">
        <w:fldChar w:fldCharType="end"/>
      </w:r>
      <w:r w:rsidRPr="006C0039">
        <w:rPr>
          <w:lang w:val="de-DE"/>
        </w:rPr>
        <w:tab/>
      </w:r>
      <w:r w:rsidR="006C0039" w:rsidRPr="006C0039">
        <w:rPr>
          <w:lang w:val="de-DE"/>
        </w:rPr>
        <w:t>Die TWC vereinbarte a</w:t>
      </w:r>
      <w:r w:rsidR="003E41F9">
        <w:rPr>
          <w:lang w:val="de-DE"/>
        </w:rPr>
        <w:t>u</w:t>
      </w:r>
      <w:r w:rsidR="006C0039" w:rsidRPr="006C0039">
        <w:rPr>
          <w:lang w:val="de-DE"/>
        </w:rPr>
        <w:t>ßerdem, andere Nutzer des COYU-Verfahrens</w:t>
      </w:r>
      <w:r w:rsidR="004E5CC7">
        <w:rPr>
          <w:lang w:val="de-DE"/>
        </w:rPr>
        <w:t xml:space="preserve"> zu ersuchen</w:t>
      </w:r>
      <w:r w:rsidR="006C0039" w:rsidRPr="006C0039">
        <w:rPr>
          <w:lang w:val="de-DE"/>
        </w:rPr>
        <w:t>, die neue Software zu testen,</w:t>
      </w:r>
      <w:r w:rsidR="003907CD" w:rsidRPr="006C0039">
        <w:rPr>
          <w:lang w:val="de-DE"/>
        </w:rPr>
        <w:t xml:space="preserve"> und </w:t>
      </w:r>
      <w:r w:rsidR="006C0039" w:rsidRPr="006C0039">
        <w:rPr>
          <w:lang w:val="de-DE"/>
        </w:rPr>
        <w:t>vereinbarte</w:t>
      </w:r>
      <w:r w:rsidR="006C0039">
        <w:rPr>
          <w:lang w:val="de-DE"/>
        </w:rPr>
        <w:t xml:space="preserve">, daß </w:t>
      </w:r>
      <w:r w:rsidR="003E41F9">
        <w:rPr>
          <w:lang w:val="de-DE"/>
        </w:rPr>
        <w:t>der f</w:t>
      </w:r>
      <w:r w:rsidR="006C0039">
        <w:rPr>
          <w:lang w:val="de-DE"/>
        </w:rPr>
        <w:t>ührende Sachverständige</w:t>
      </w:r>
      <w:r w:rsidR="003E41F9">
        <w:rPr>
          <w:lang w:val="de-DE"/>
        </w:rPr>
        <w:t xml:space="preserve"> eine Einladung</w:t>
      </w:r>
      <w:r w:rsidR="003E41F9" w:rsidRPr="006C0039">
        <w:rPr>
          <w:lang w:val="de-DE"/>
        </w:rPr>
        <w:t xml:space="preserve"> </w:t>
      </w:r>
      <w:r w:rsidR="003E41F9">
        <w:rPr>
          <w:lang w:val="de-DE"/>
        </w:rPr>
        <w:t>verfassen sollte, die von</w:t>
      </w:r>
      <w:r w:rsidR="006C0039">
        <w:rPr>
          <w:lang w:val="de-DE"/>
        </w:rPr>
        <w:t xml:space="preserve"> dem Verbandsbüro</w:t>
      </w:r>
      <w:r w:rsidRPr="006C0039">
        <w:rPr>
          <w:lang w:val="de-DE"/>
        </w:rPr>
        <w:t xml:space="preserve"> </w:t>
      </w:r>
      <w:r w:rsidR="006C0039">
        <w:rPr>
          <w:lang w:val="de-DE"/>
        </w:rPr>
        <w:t>an die Nutzer</w:t>
      </w:r>
      <w:r w:rsidRPr="006C0039">
        <w:rPr>
          <w:lang w:val="de-DE"/>
        </w:rPr>
        <w:t xml:space="preserve"> </w:t>
      </w:r>
      <w:r w:rsidR="006C0039">
        <w:rPr>
          <w:lang w:val="de-DE"/>
        </w:rPr>
        <w:t xml:space="preserve">des </w:t>
      </w:r>
      <w:r w:rsidR="006C0039" w:rsidRPr="006C0039">
        <w:rPr>
          <w:lang w:val="de-DE"/>
        </w:rPr>
        <w:t>DUST-Softwarepakets</w:t>
      </w:r>
      <w:r w:rsidRPr="006C0039">
        <w:rPr>
          <w:rFonts w:hint="eastAsia"/>
          <w:lang w:val="de-DE" w:eastAsia="ja-JP"/>
        </w:rPr>
        <w:t xml:space="preserve"> </w:t>
      </w:r>
      <w:r w:rsidR="006C0039">
        <w:rPr>
          <w:lang w:val="de-DE" w:eastAsia="ja-JP"/>
        </w:rPr>
        <w:t xml:space="preserve">geschickt werden sollte </w:t>
      </w:r>
      <w:r w:rsidRPr="006C0039">
        <w:rPr>
          <w:rFonts w:hint="eastAsia"/>
          <w:lang w:val="de-DE" w:eastAsia="ja-JP"/>
        </w:rPr>
        <w:t>(</w:t>
      </w:r>
      <w:r w:rsidR="0015796F" w:rsidRPr="006C0039">
        <w:rPr>
          <w:rFonts w:hint="eastAsia"/>
          <w:lang w:val="de-DE" w:eastAsia="ja-JP"/>
        </w:rPr>
        <w:t>vergleiche Dokument</w:t>
      </w:r>
      <w:r w:rsidRPr="006C0039">
        <w:rPr>
          <w:rFonts w:hint="eastAsia"/>
          <w:lang w:val="de-DE" w:eastAsia="ja-JP"/>
        </w:rPr>
        <w:t xml:space="preserve"> TWC/32/28, </w:t>
      </w:r>
      <w:r w:rsidR="0015796F" w:rsidRPr="006C0039">
        <w:rPr>
          <w:rFonts w:hint="eastAsia"/>
          <w:lang w:val="de-DE" w:eastAsia="ja-JP"/>
        </w:rPr>
        <w:t>Absatz</w:t>
      </w:r>
      <w:r w:rsidRPr="006C0039">
        <w:rPr>
          <w:rFonts w:hint="eastAsia"/>
          <w:lang w:val="de-DE" w:eastAsia="ja-JP"/>
        </w:rPr>
        <w:t xml:space="preserve"> 15)</w:t>
      </w:r>
      <w:r w:rsidRPr="006C0039">
        <w:rPr>
          <w:lang w:val="de-DE"/>
        </w:rPr>
        <w:t xml:space="preserve">. </w:t>
      </w:r>
    </w:p>
    <w:p w:rsidR="00BE4B61" w:rsidRPr="006C0039" w:rsidRDefault="00BE4B61" w:rsidP="00BE4B61">
      <w:pPr>
        <w:rPr>
          <w:lang w:val="de-DE"/>
        </w:rPr>
      </w:pPr>
    </w:p>
    <w:p w:rsidR="00BE4B61" w:rsidRPr="006C0039" w:rsidRDefault="00BE4B61" w:rsidP="00BE4B61">
      <w:pPr>
        <w:rPr>
          <w:lang w:val="de-DE"/>
        </w:rPr>
      </w:pPr>
      <w:r w:rsidRPr="00BD5B6E">
        <w:fldChar w:fldCharType="begin"/>
      </w:r>
      <w:r w:rsidRPr="006C0039">
        <w:rPr>
          <w:lang w:val="de-DE"/>
        </w:rPr>
        <w:instrText xml:space="preserve"> AUTONUM  </w:instrText>
      </w:r>
      <w:r w:rsidRPr="00BD5B6E">
        <w:fldChar w:fldCharType="end"/>
      </w:r>
      <w:r w:rsidRPr="006C0039">
        <w:rPr>
          <w:lang w:val="de-DE"/>
        </w:rPr>
        <w:tab/>
      </w:r>
      <w:r w:rsidR="006C0039" w:rsidRPr="006C0039">
        <w:rPr>
          <w:lang w:val="de-DE"/>
        </w:rPr>
        <w:t>Die TWC vereinbarte, daß das Softwar</w:t>
      </w:r>
      <w:r w:rsidR="00BD3F68">
        <w:rPr>
          <w:lang w:val="de-DE"/>
        </w:rPr>
        <w:t>e</w:t>
      </w:r>
      <w:r w:rsidR="006C0039" w:rsidRPr="006C0039">
        <w:rPr>
          <w:lang w:val="de-DE"/>
        </w:rPr>
        <w:t>modul für</w:t>
      </w:r>
      <w:r w:rsidRPr="006C0039">
        <w:rPr>
          <w:lang w:val="de-DE"/>
        </w:rPr>
        <w:t xml:space="preserve"> </w:t>
      </w:r>
      <w:r w:rsidR="006C0039">
        <w:rPr>
          <w:lang w:val="de-DE"/>
        </w:rPr>
        <w:t xml:space="preserve">die </w:t>
      </w:r>
      <w:r w:rsidR="003907CD" w:rsidRPr="006C0039">
        <w:rPr>
          <w:lang w:val="de-DE"/>
        </w:rPr>
        <w:t>Berechnung von</w:t>
      </w:r>
      <w:r w:rsidRPr="006C0039">
        <w:rPr>
          <w:lang w:val="de-DE"/>
        </w:rPr>
        <w:t xml:space="preserve"> COYU</w:t>
      </w:r>
      <w:r w:rsidR="00BD3F68">
        <w:rPr>
          <w:lang w:val="de-DE"/>
        </w:rPr>
        <w:t>, das unter Verwendung der „</w:t>
      </w:r>
      <w:r w:rsidRPr="006C0039">
        <w:rPr>
          <w:lang w:val="de-DE"/>
        </w:rPr>
        <w:t>R”</w:t>
      </w:r>
      <w:r w:rsidR="00BD3F68">
        <w:rPr>
          <w:lang w:val="de-DE"/>
        </w:rPr>
        <w:t>-S</w:t>
      </w:r>
      <w:r w:rsidRPr="006C0039">
        <w:rPr>
          <w:lang w:val="de-DE"/>
        </w:rPr>
        <w:t xml:space="preserve">oftware </w:t>
      </w:r>
      <w:r w:rsidR="004E5CC7">
        <w:rPr>
          <w:lang w:val="de-DE"/>
        </w:rPr>
        <w:t xml:space="preserve">entwickelt wurde, </w:t>
      </w:r>
      <w:r w:rsidR="00BD3F68">
        <w:rPr>
          <w:lang w:val="de-DE"/>
        </w:rPr>
        <w:t xml:space="preserve">den </w:t>
      </w:r>
      <w:r w:rsidR="00D54A57">
        <w:rPr>
          <w:lang w:val="de-DE"/>
        </w:rPr>
        <w:t xml:space="preserve">beteiligten </w:t>
      </w:r>
      <w:r w:rsidR="006C0039" w:rsidRPr="006C0039">
        <w:rPr>
          <w:lang w:val="de-DE"/>
        </w:rPr>
        <w:t>Sachverständigen</w:t>
      </w:r>
      <w:r w:rsidR="00BD3F68">
        <w:rPr>
          <w:lang w:val="de-DE"/>
        </w:rPr>
        <w:t xml:space="preserve">, die andere Systeme als </w:t>
      </w:r>
      <w:r w:rsidRPr="006C0039">
        <w:rPr>
          <w:lang w:val="de-DE"/>
        </w:rPr>
        <w:t>DUST</w:t>
      </w:r>
      <w:r w:rsidR="00BD3F68">
        <w:rPr>
          <w:lang w:val="de-DE"/>
        </w:rPr>
        <w:t xml:space="preserve"> </w:t>
      </w:r>
      <w:r w:rsidR="00D54A57">
        <w:rPr>
          <w:lang w:val="de-DE"/>
        </w:rPr>
        <w:t>verwenden</w:t>
      </w:r>
      <w:r w:rsidR="00D54A57" w:rsidRPr="006C0039">
        <w:rPr>
          <w:lang w:val="de-DE"/>
        </w:rPr>
        <w:t xml:space="preserve"> </w:t>
      </w:r>
      <w:r w:rsidRPr="006C0039">
        <w:rPr>
          <w:lang w:val="de-DE"/>
        </w:rPr>
        <w:t>(</w:t>
      </w:r>
      <w:r w:rsidR="00BD3F68">
        <w:rPr>
          <w:lang w:val="de-DE"/>
        </w:rPr>
        <w:t xml:space="preserve">z. B. </w:t>
      </w:r>
      <w:r w:rsidRPr="006C0039">
        <w:rPr>
          <w:lang w:val="de-DE"/>
        </w:rPr>
        <w:t>SAS</w:t>
      </w:r>
      <w:r w:rsidR="003907CD" w:rsidRPr="006C0039">
        <w:rPr>
          <w:lang w:val="de-DE"/>
        </w:rPr>
        <w:t xml:space="preserve"> und </w:t>
      </w:r>
      <w:r w:rsidRPr="006C0039">
        <w:rPr>
          <w:lang w:val="de-DE"/>
        </w:rPr>
        <w:t>GenStat)</w:t>
      </w:r>
      <w:r w:rsidR="00D54A57">
        <w:rPr>
          <w:lang w:val="de-DE"/>
        </w:rPr>
        <w:t>,</w:t>
      </w:r>
      <w:r w:rsidR="003E41F9">
        <w:rPr>
          <w:lang w:val="de-DE"/>
        </w:rPr>
        <w:t xml:space="preserve"> zugesandt werden sollte,</w:t>
      </w:r>
      <w:r w:rsidRPr="006C0039">
        <w:rPr>
          <w:lang w:val="de-DE"/>
        </w:rPr>
        <w:t xml:space="preserve"> </w:t>
      </w:r>
      <w:r w:rsidR="004E5CC7">
        <w:rPr>
          <w:lang w:val="de-DE"/>
        </w:rPr>
        <w:t xml:space="preserve">um das neue </w:t>
      </w:r>
      <w:r w:rsidR="00BD3F68">
        <w:rPr>
          <w:lang w:val="de-DE"/>
        </w:rPr>
        <w:t>Verfahren</w:t>
      </w:r>
      <w:r w:rsidR="004E5CC7">
        <w:rPr>
          <w:lang w:val="de-DE"/>
        </w:rPr>
        <w:t xml:space="preserve"> zu testen</w:t>
      </w:r>
      <w:r w:rsidRPr="006C0039">
        <w:rPr>
          <w:rFonts w:hint="eastAsia"/>
          <w:lang w:val="de-DE" w:eastAsia="ja-JP"/>
        </w:rPr>
        <w:t xml:space="preserve"> (</w:t>
      </w:r>
      <w:r w:rsidR="0015796F" w:rsidRPr="006C0039">
        <w:rPr>
          <w:rFonts w:hint="eastAsia"/>
          <w:lang w:val="de-DE" w:eastAsia="ja-JP"/>
        </w:rPr>
        <w:t>vergleiche Dokument</w:t>
      </w:r>
      <w:r w:rsidRPr="006C0039">
        <w:rPr>
          <w:rFonts w:hint="eastAsia"/>
          <w:lang w:val="de-DE" w:eastAsia="ja-JP"/>
        </w:rPr>
        <w:t xml:space="preserve"> TWC/32/28, </w:t>
      </w:r>
      <w:r w:rsidR="0015796F" w:rsidRPr="006C0039">
        <w:rPr>
          <w:rFonts w:hint="eastAsia"/>
          <w:lang w:val="de-DE" w:eastAsia="ja-JP"/>
        </w:rPr>
        <w:t>Absatz</w:t>
      </w:r>
      <w:r w:rsidRPr="006C0039">
        <w:rPr>
          <w:rFonts w:hint="eastAsia"/>
          <w:lang w:val="de-DE" w:eastAsia="ja-JP"/>
        </w:rPr>
        <w:t xml:space="preserve"> 16)</w:t>
      </w:r>
      <w:r w:rsidRPr="006C0039">
        <w:rPr>
          <w:lang w:val="de-DE"/>
        </w:rPr>
        <w:t xml:space="preserve">. </w:t>
      </w:r>
    </w:p>
    <w:p w:rsidR="00BE4B61" w:rsidRPr="006C0039" w:rsidRDefault="00BE4B61" w:rsidP="00BE4B61">
      <w:pPr>
        <w:rPr>
          <w:lang w:val="de-DE"/>
        </w:rPr>
      </w:pPr>
    </w:p>
    <w:p w:rsidR="00BE4B61" w:rsidRPr="002230E9" w:rsidRDefault="00BE4B61" w:rsidP="00BE4B61">
      <w:pPr>
        <w:rPr>
          <w:lang w:val="de-DE"/>
        </w:rPr>
      </w:pPr>
      <w:r w:rsidRPr="00BD5B6E">
        <w:fldChar w:fldCharType="begin"/>
      </w:r>
      <w:r w:rsidRPr="002230E9">
        <w:rPr>
          <w:lang w:val="de-DE"/>
        </w:rPr>
        <w:instrText xml:space="preserve"> AUTONUM  </w:instrText>
      </w:r>
      <w:r w:rsidRPr="00BD5B6E">
        <w:fldChar w:fldCharType="end"/>
      </w:r>
      <w:r w:rsidRPr="002230E9">
        <w:rPr>
          <w:lang w:val="de-DE"/>
        </w:rPr>
        <w:tab/>
      </w:r>
      <w:r w:rsidR="006C0039" w:rsidRPr="002230E9">
        <w:rPr>
          <w:lang w:val="de-DE"/>
        </w:rPr>
        <w:t>Die TWC vereinbarte</w:t>
      </w:r>
      <w:r w:rsidR="00BD3F68" w:rsidRPr="002230E9">
        <w:rPr>
          <w:lang w:val="de-DE"/>
        </w:rPr>
        <w:t xml:space="preserve">, daß die Teilnehmer versuchen sollten, Wahrscheinlichkeitsniveaus </w:t>
      </w:r>
      <w:r w:rsidR="004E5CC7">
        <w:rPr>
          <w:lang w:val="de-DE"/>
        </w:rPr>
        <w:t>festzulegen</w:t>
      </w:r>
      <w:r w:rsidR="00BD3F68" w:rsidRPr="002230E9">
        <w:rPr>
          <w:lang w:val="de-DE"/>
        </w:rPr>
        <w:t xml:space="preserve">, um </w:t>
      </w:r>
      <w:r w:rsidR="002230E9">
        <w:rPr>
          <w:lang w:val="de-DE"/>
        </w:rPr>
        <w:t>Entscheidungen</w:t>
      </w:r>
      <w:r w:rsidR="00D54A57">
        <w:rPr>
          <w:lang w:val="de-DE"/>
        </w:rPr>
        <w:t>, die</w:t>
      </w:r>
      <w:r w:rsidRPr="002230E9">
        <w:rPr>
          <w:lang w:val="de-DE"/>
        </w:rPr>
        <w:t xml:space="preserve"> </w:t>
      </w:r>
      <w:r w:rsidR="00BD3F68" w:rsidRPr="002230E9">
        <w:rPr>
          <w:lang w:val="de-DE"/>
        </w:rPr>
        <w:t xml:space="preserve">unter Verwendung </w:t>
      </w:r>
      <w:r w:rsidR="003E41F9">
        <w:rPr>
          <w:lang w:val="de-DE"/>
        </w:rPr>
        <w:t>des</w:t>
      </w:r>
      <w:r w:rsidRPr="002230E9">
        <w:rPr>
          <w:lang w:val="de-DE"/>
        </w:rPr>
        <w:t xml:space="preserve"> </w:t>
      </w:r>
      <w:r w:rsidR="002230E9">
        <w:rPr>
          <w:lang w:val="de-DE"/>
        </w:rPr>
        <w:t>früheren</w:t>
      </w:r>
      <w:r w:rsidRPr="002230E9">
        <w:rPr>
          <w:lang w:val="de-DE"/>
        </w:rPr>
        <w:t xml:space="preserve"> </w:t>
      </w:r>
      <w:r w:rsidR="006C0039" w:rsidRPr="002230E9">
        <w:rPr>
          <w:lang w:val="de-DE"/>
        </w:rPr>
        <w:t>COYU-Verfahren</w:t>
      </w:r>
      <w:r w:rsidR="003E41F9">
        <w:rPr>
          <w:lang w:val="de-DE"/>
        </w:rPr>
        <w:t>s</w:t>
      </w:r>
      <w:r w:rsidR="00D54A57">
        <w:rPr>
          <w:lang w:val="de-DE"/>
        </w:rPr>
        <w:t xml:space="preserve"> getroffen wurden,</w:t>
      </w:r>
      <w:r w:rsidR="002230E9">
        <w:rPr>
          <w:lang w:val="de-DE"/>
        </w:rPr>
        <w:t xml:space="preserve"> zwecks der Kontinuität</w:t>
      </w:r>
      <w:r w:rsidRPr="002230E9">
        <w:rPr>
          <w:lang w:val="de-DE"/>
        </w:rPr>
        <w:t xml:space="preserve"> </w:t>
      </w:r>
      <w:r w:rsidR="004E5CC7">
        <w:rPr>
          <w:lang w:val="de-DE"/>
        </w:rPr>
        <w:t>von</w:t>
      </w:r>
      <w:r w:rsidRPr="002230E9">
        <w:rPr>
          <w:lang w:val="de-DE"/>
        </w:rPr>
        <w:t xml:space="preserve"> </w:t>
      </w:r>
      <w:r w:rsidR="002230E9">
        <w:rPr>
          <w:lang w:val="de-DE"/>
        </w:rPr>
        <w:t>Entscheidungen</w:t>
      </w:r>
      <w:r w:rsidR="003907CD" w:rsidRPr="002230E9">
        <w:rPr>
          <w:lang w:val="de-DE"/>
        </w:rPr>
        <w:t xml:space="preserve"> </w:t>
      </w:r>
      <w:r w:rsidR="003E41F9">
        <w:rPr>
          <w:lang w:val="de-DE"/>
        </w:rPr>
        <w:t>abzugleichen</w:t>
      </w:r>
      <w:r w:rsidR="00D54A57">
        <w:rPr>
          <w:lang w:val="de-DE"/>
        </w:rPr>
        <w:t>,</w:t>
      </w:r>
      <w:r w:rsidR="003E41F9">
        <w:rPr>
          <w:lang w:val="de-DE"/>
        </w:rPr>
        <w:t xml:space="preserve"> </w:t>
      </w:r>
      <w:r w:rsidR="003907CD" w:rsidRPr="002230E9">
        <w:rPr>
          <w:lang w:val="de-DE"/>
        </w:rPr>
        <w:t xml:space="preserve">und </w:t>
      </w:r>
      <w:r w:rsidR="002230E9">
        <w:rPr>
          <w:lang w:val="de-DE"/>
        </w:rPr>
        <w:t>daß der T</w:t>
      </w:r>
      <w:r w:rsidRPr="002230E9">
        <w:rPr>
          <w:lang w:val="de-DE"/>
        </w:rPr>
        <w:t xml:space="preserve">est </w:t>
      </w:r>
      <w:r w:rsidR="002230E9">
        <w:rPr>
          <w:lang w:val="de-DE"/>
        </w:rPr>
        <w:t>für Zurückweisungswahrscheinlichkeiten</w:t>
      </w:r>
      <w:r w:rsidRPr="002230E9">
        <w:rPr>
          <w:lang w:val="de-DE"/>
        </w:rPr>
        <w:t xml:space="preserve"> </w:t>
      </w:r>
      <w:r w:rsidR="002230E9">
        <w:rPr>
          <w:lang w:val="de-DE"/>
        </w:rPr>
        <w:t>von</w:t>
      </w:r>
      <w:r w:rsidR="00D54A57">
        <w:rPr>
          <w:lang w:val="de-DE"/>
        </w:rPr>
        <w:t xml:space="preserve"> </w:t>
      </w:r>
      <w:r w:rsidR="002230E9">
        <w:rPr>
          <w:lang w:val="de-DE"/>
        </w:rPr>
        <w:t>Niveaus</w:t>
      </w:r>
      <w:r w:rsidR="004E5CC7">
        <w:rPr>
          <w:lang w:val="de-DE"/>
        </w:rPr>
        <w:t xml:space="preserve"> von </w:t>
      </w:r>
      <w:r w:rsidR="004E5CC7" w:rsidRPr="002230E9">
        <w:rPr>
          <w:lang w:val="de-DE"/>
        </w:rPr>
        <w:t>1, 2 und 5%</w:t>
      </w:r>
      <w:r w:rsidR="003E41F9">
        <w:rPr>
          <w:lang w:val="de-DE"/>
        </w:rPr>
        <w:t xml:space="preserve"> durchgeführt werden soll</w:t>
      </w:r>
      <w:r w:rsidR="004E5CC7">
        <w:rPr>
          <w:lang w:val="de-DE"/>
        </w:rPr>
        <w:t>te</w:t>
      </w:r>
      <w:r w:rsidRPr="002230E9">
        <w:rPr>
          <w:lang w:val="de-DE"/>
        </w:rPr>
        <w:t xml:space="preserve">. </w:t>
      </w:r>
      <w:r w:rsidR="006C0039" w:rsidRPr="002230E9">
        <w:rPr>
          <w:lang w:val="de-DE"/>
        </w:rPr>
        <w:t>Die TWC vereinbarte</w:t>
      </w:r>
      <w:r w:rsidR="002230E9" w:rsidRPr="002230E9">
        <w:rPr>
          <w:lang w:val="de-DE"/>
        </w:rPr>
        <w:t>, daß</w:t>
      </w:r>
      <w:r w:rsidR="003E41F9">
        <w:rPr>
          <w:lang w:val="de-DE"/>
        </w:rPr>
        <w:t xml:space="preserve"> die</w:t>
      </w:r>
      <w:r w:rsidR="002230E9" w:rsidRPr="002230E9">
        <w:rPr>
          <w:lang w:val="de-DE"/>
        </w:rPr>
        <w:t xml:space="preserve"> Teilnehmer</w:t>
      </w:r>
      <w:r w:rsidRPr="002230E9">
        <w:rPr>
          <w:lang w:val="de-DE"/>
        </w:rPr>
        <w:t xml:space="preserve"> </w:t>
      </w:r>
      <w:r w:rsidR="002230E9" w:rsidRPr="002230E9">
        <w:rPr>
          <w:lang w:val="de-DE"/>
        </w:rPr>
        <w:t xml:space="preserve">beurteilen sollten, ob die </w:t>
      </w:r>
      <w:r w:rsidR="002230E9">
        <w:rPr>
          <w:lang w:val="de-DE"/>
        </w:rPr>
        <w:t>Ergebnisse</w:t>
      </w:r>
      <w:r w:rsidRPr="002230E9">
        <w:rPr>
          <w:lang w:val="de-DE"/>
        </w:rPr>
        <w:t xml:space="preserve"> </w:t>
      </w:r>
      <w:r w:rsidR="002230E9">
        <w:rPr>
          <w:lang w:val="de-DE"/>
        </w:rPr>
        <w:t xml:space="preserve">für alle Pflanzen übereinstimmen </w:t>
      </w:r>
      <w:r w:rsidRPr="002230E9">
        <w:rPr>
          <w:rFonts w:hint="eastAsia"/>
          <w:lang w:val="de-DE" w:eastAsia="ja-JP"/>
        </w:rPr>
        <w:t>(</w:t>
      </w:r>
      <w:r w:rsidR="0015796F" w:rsidRPr="002230E9">
        <w:rPr>
          <w:rFonts w:hint="eastAsia"/>
          <w:lang w:val="de-DE" w:eastAsia="ja-JP"/>
        </w:rPr>
        <w:t>vergleiche Dokument</w:t>
      </w:r>
      <w:r w:rsidRPr="002230E9">
        <w:rPr>
          <w:rFonts w:hint="eastAsia"/>
          <w:lang w:val="de-DE" w:eastAsia="ja-JP"/>
        </w:rPr>
        <w:t xml:space="preserve"> TWC/32/28, </w:t>
      </w:r>
      <w:r w:rsidR="0015796F" w:rsidRPr="002230E9">
        <w:rPr>
          <w:rFonts w:hint="eastAsia"/>
          <w:lang w:val="de-DE" w:eastAsia="ja-JP"/>
        </w:rPr>
        <w:t>Absatz</w:t>
      </w:r>
      <w:r w:rsidRPr="002230E9">
        <w:rPr>
          <w:rFonts w:hint="eastAsia"/>
          <w:lang w:val="de-DE" w:eastAsia="ja-JP"/>
        </w:rPr>
        <w:t xml:space="preserve"> 17)</w:t>
      </w:r>
      <w:r w:rsidRPr="002230E9">
        <w:rPr>
          <w:lang w:val="de-DE"/>
        </w:rPr>
        <w:t>.</w:t>
      </w:r>
    </w:p>
    <w:p w:rsidR="00BE4B61" w:rsidRPr="002230E9" w:rsidRDefault="00BE4B61" w:rsidP="00BE4B61">
      <w:pPr>
        <w:rPr>
          <w:lang w:val="de-DE"/>
        </w:rPr>
      </w:pPr>
    </w:p>
    <w:p w:rsidR="00BE4B61" w:rsidRPr="006C0039" w:rsidRDefault="00BE4B61" w:rsidP="00BE4B61">
      <w:pPr>
        <w:rPr>
          <w:lang w:val="de-DE"/>
        </w:rPr>
      </w:pPr>
      <w:r w:rsidRPr="00BD5B6E">
        <w:fldChar w:fldCharType="begin"/>
      </w:r>
      <w:r w:rsidRPr="006C0039">
        <w:rPr>
          <w:lang w:val="de-DE"/>
        </w:rPr>
        <w:instrText xml:space="preserve"> AUTONUM  </w:instrText>
      </w:r>
      <w:r w:rsidRPr="00BD5B6E">
        <w:fldChar w:fldCharType="end"/>
      </w:r>
      <w:r w:rsidRPr="006C0039">
        <w:rPr>
          <w:lang w:val="de-DE"/>
        </w:rPr>
        <w:tab/>
      </w:r>
      <w:r w:rsidR="006C0039" w:rsidRPr="006C0039">
        <w:rPr>
          <w:lang w:val="de-DE"/>
        </w:rPr>
        <w:t xml:space="preserve">Die TWC </w:t>
      </w:r>
      <w:r w:rsidR="00F178F2">
        <w:rPr>
          <w:lang w:val="de-DE"/>
        </w:rPr>
        <w:t xml:space="preserve">stimmte dem </w:t>
      </w:r>
      <w:r w:rsidR="003E41F9">
        <w:rPr>
          <w:lang w:val="de-DE"/>
        </w:rPr>
        <w:t xml:space="preserve">folgenden </w:t>
      </w:r>
      <w:r w:rsidR="00F178F2">
        <w:rPr>
          <w:lang w:val="de-DE"/>
        </w:rPr>
        <w:t xml:space="preserve">Zeitplan für die </w:t>
      </w:r>
      <w:r w:rsidR="003907CD" w:rsidRPr="006C0039">
        <w:rPr>
          <w:lang w:val="de-DE"/>
        </w:rPr>
        <w:t>Entwicklung</w:t>
      </w:r>
      <w:r w:rsidRPr="006C0039">
        <w:rPr>
          <w:lang w:val="de-DE"/>
        </w:rPr>
        <w:t xml:space="preserve"> </w:t>
      </w:r>
      <w:r w:rsidR="00F178F2">
        <w:rPr>
          <w:lang w:val="de-DE"/>
        </w:rPr>
        <w:t>des</w:t>
      </w:r>
      <w:r w:rsidR="006C0039" w:rsidRPr="006C0039">
        <w:rPr>
          <w:lang w:val="de-DE"/>
        </w:rPr>
        <w:t xml:space="preserve"> neue</w:t>
      </w:r>
      <w:r w:rsidR="00F178F2">
        <w:rPr>
          <w:lang w:val="de-DE"/>
        </w:rPr>
        <w:t>n</w:t>
      </w:r>
      <w:r w:rsidR="006C0039" w:rsidRPr="006C0039">
        <w:rPr>
          <w:lang w:val="de-DE"/>
        </w:rPr>
        <w:t xml:space="preserve"> Software</w:t>
      </w:r>
      <w:r w:rsidR="00F178F2">
        <w:rPr>
          <w:lang w:val="de-DE"/>
        </w:rPr>
        <w:t xml:space="preserve">pakets für das </w:t>
      </w:r>
      <w:r w:rsidR="006C0039" w:rsidRPr="006C0039">
        <w:rPr>
          <w:lang w:val="de-DE"/>
        </w:rPr>
        <w:t>COYU-Verfahren</w:t>
      </w:r>
      <w:r w:rsidR="00F178F2">
        <w:rPr>
          <w:lang w:val="de-DE"/>
        </w:rPr>
        <w:t xml:space="preserve"> zu</w:t>
      </w:r>
      <w:r w:rsidRPr="006C0039">
        <w:rPr>
          <w:rFonts w:hint="eastAsia"/>
          <w:lang w:val="de-DE" w:eastAsia="ja-JP"/>
        </w:rPr>
        <w:t xml:space="preserve"> (</w:t>
      </w:r>
      <w:r w:rsidR="0015796F" w:rsidRPr="006C0039">
        <w:rPr>
          <w:rFonts w:hint="eastAsia"/>
          <w:lang w:val="de-DE" w:eastAsia="ja-JP"/>
        </w:rPr>
        <w:t>vergleiche Dokument</w:t>
      </w:r>
      <w:r w:rsidRPr="006C0039">
        <w:rPr>
          <w:rFonts w:hint="eastAsia"/>
          <w:lang w:val="de-DE" w:eastAsia="ja-JP"/>
        </w:rPr>
        <w:t xml:space="preserve"> TWC/32/28, </w:t>
      </w:r>
      <w:r w:rsidR="0015796F" w:rsidRPr="006C0039">
        <w:rPr>
          <w:rFonts w:hint="eastAsia"/>
          <w:lang w:val="de-DE" w:eastAsia="ja-JP"/>
        </w:rPr>
        <w:t>Absatz</w:t>
      </w:r>
      <w:r w:rsidRPr="006C0039">
        <w:rPr>
          <w:rFonts w:hint="eastAsia"/>
          <w:lang w:val="de-DE" w:eastAsia="ja-JP"/>
        </w:rPr>
        <w:t xml:space="preserve"> 18)</w:t>
      </w:r>
      <w:r w:rsidRPr="006C0039">
        <w:rPr>
          <w:lang w:val="de-DE"/>
        </w:rPr>
        <w:t xml:space="preserve">: </w:t>
      </w:r>
    </w:p>
    <w:p w:rsidR="00BE4B61" w:rsidRPr="006C0039" w:rsidRDefault="00BE4B61" w:rsidP="00BE4B61">
      <w:pPr>
        <w:jc w:val="left"/>
        <w:rPr>
          <w:lang w:val="de-DE"/>
        </w:rPr>
      </w:pPr>
    </w:p>
    <w:p w:rsidR="00BE4B61" w:rsidRPr="00663CBF" w:rsidRDefault="00BE4B61" w:rsidP="00BE4B61">
      <w:pPr>
        <w:ind w:left="567"/>
        <w:rPr>
          <w:lang w:val="de-DE"/>
        </w:rPr>
      </w:pPr>
      <w:r w:rsidRPr="00663CBF">
        <w:rPr>
          <w:lang w:val="de-DE"/>
        </w:rPr>
        <w:t>•</w:t>
      </w:r>
      <w:r w:rsidRPr="00663CBF">
        <w:rPr>
          <w:lang w:val="de-DE"/>
        </w:rPr>
        <w:tab/>
      </w:r>
      <w:r w:rsidR="00663CBF" w:rsidRPr="00663CBF">
        <w:rPr>
          <w:lang w:val="de-DE"/>
        </w:rPr>
        <w:t xml:space="preserve">Bis Ende </w:t>
      </w:r>
      <w:r w:rsidRPr="00663CBF">
        <w:rPr>
          <w:lang w:val="de-DE"/>
        </w:rPr>
        <w:t>Jul</w:t>
      </w:r>
      <w:r w:rsidR="00663CBF" w:rsidRPr="00663CBF">
        <w:rPr>
          <w:lang w:val="de-DE"/>
        </w:rPr>
        <w:t>i</w:t>
      </w:r>
      <w:r w:rsidRPr="00663CBF">
        <w:rPr>
          <w:lang w:val="de-DE"/>
        </w:rPr>
        <w:t xml:space="preserve"> 2014</w:t>
      </w:r>
      <w:r w:rsidR="00663CBF" w:rsidRPr="00663CBF">
        <w:rPr>
          <w:lang w:val="de-DE"/>
        </w:rPr>
        <w:t xml:space="preserve"> </w:t>
      </w:r>
      <w:r w:rsidR="004E5CC7">
        <w:rPr>
          <w:lang w:val="de-DE"/>
        </w:rPr>
        <w:t>würde</w:t>
      </w:r>
      <w:r w:rsidR="00663CBF" w:rsidRPr="00663CBF">
        <w:rPr>
          <w:lang w:val="de-DE"/>
        </w:rPr>
        <w:t xml:space="preserve"> das </w:t>
      </w:r>
      <w:r w:rsidRPr="00663CBF">
        <w:rPr>
          <w:lang w:val="de-DE"/>
        </w:rPr>
        <w:t>UPOV</w:t>
      </w:r>
      <w:r w:rsidR="00663CBF" w:rsidRPr="00663CBF">
        <w:rPr>
          <w:lang w:val="de-DE"/>
        </w:rPr>
        <w:t xml:space="preserve">-Büro mit Unterstützung des </w:t>
      </w:r>
      <w:r w:rsidR="00663CBF">
        <w:rPr>
          <w:lang w:val="de-DE"/>
        </w:rPr>
        <w:t>Sachverständigen</w:t>
      </w:r>
      <w:r w:rsidRPr="00663CBF">
        <w:rPr>
          <w:lang w:val="de-DE"/>
        </w:rPr>
        <w:t xml:space="preserve"> </w:t>
      </w:r>
      <w:r w:rsidR="003E41F9">
        <w:rPr>
          <w:lang w:val="de-DE"/>
        </w:rPr>
        <w:t>aus dem Vereinigten Königreich</w:t>
      </w:r>
      <w:r w:rsidR="00663CBF">
        <w:rPr>
          <w:lang w:val="de-DE"/>
        </w:rPr>
        <w:t xml:space="preserve"> </w:t>
      </w:r>
      <w:r w:rsidR="002230E9" w:rsidRPr="00663CBF">
        <w:rPr>
          <w:lang w:val="de-DE"/>
        </w:rPr>
        <w:t>Teilnehmer</w:t>
      </w:r>
      <w:r w:rsidR="00663CBF">
        <w:rPr>
          <w:lang w:val="de-DE"/>
        </w:rPr>
        <w:t xml:space="preserve"> </w:t>
      </w:r>
      <w:r w:rsidR="004E5CC7">
        <w:rPr>
          <w:lang w:val="de-DE"/>
        </w:rPr>
        <w:t>zu einem</w:t>
      </w:r>
      <w:r w:rsidR="00663CBF">
        <w:rPr>
          <w:lang w:val="de-DE"/>
        </w:rPr>
        <w:t xml:space="preserve"> praktischen Versuch </w:t>
      </w:r>
      <w:r w:rsidR="004E5CC7">
        <w:rPr>
          <w:lang w:val="de-DE"/>
        </w:rPr>
        <w:t>einladen</w:t>
      </w:r>
      <w:r w:rsidRPr="00663CBF">
        <w:rPr>
          <w:lang w:val="de-DE"/>
        </w:rPr>
        <w:t>.</w:t>
      </w:r>
    </w:p>
    <w:p w:rsidR="00BE4B61" w:rsidRPr="00663CBF" w:rsidRDefault="00BE4B61" w:rsidP="00BE4B61">
      <w:pPr>
        <w:ind w:left="567"/>
        <w:rPr>
          <w:lang w:val="de-DE"/>
        </w:rPr>
      </w:pPr>
      <w:r w:rsidRPr="00663CBF">
        <w:rPr>
          <w:lang w:val="de-DE"/>
        </w:rPr>
        <w:t>•</w:t>
      </w:r>
      <w:r w:rsidRPr="00663CBF">
        <w:rPr>
          <w:lang w:val="de-DE"/>
        </w:rPr>
        <w:tab/>
      </w:r>
      <w:r w:rsidR="00663CBF" w:rsidRPr="00663CBF">
        <w:rPr>
          <w:lang w:val="de-DE"/>
        </w:rPr>
        <w:t>Bis Ende S</w:t>
      </w:r>
      <w:r w:rsidRPr="00663CBF">
        <w:rPr>
          <w:lang w:val="de-DE"/>
        </w:rPr>
        <w:t>eptember 2014</w:t>
      </w:r>
      <w:r w:rsidR="004E5CC7">
        <w:rPr>
          <w:lang w:val="de-DE"/>
        </w:rPr>
        <w:t xml:space="preserve"> würde der </w:t>
      </w:r>
      <w:r w:rsidR="00663CBF" w:rsidRPr="00663CBF">
        <w:rPr>
          <w:lang w:val="de-DE"/>
        </w:rPr>
        <w:t>Sachverständige</w:t>
      </w:r>
      <w:r w:rsidRPr="00663CBF">
        <w:rPr>
          <w:lang w:val="de-DE"/>
        </w:rPr>
        <w:t xml:space="preserve"> </w:t>
      </w:r>
      <w:r w:rsidR="003E41F9">
        <w:rPr>
          <w:lang w:val="de-DE"/>
        </w:rPr>
        <w:t>aus dem Vereinigten Königreich</w:t>
      </w:r>
      <w:r w:rsidRPr="00663CBF">
        <w:rPr>
          <w:lang w:val="de-DE"/>
        </w:rPr>
        <w:t xml:space="preserve"> </w:t>
      </w:r>
      <w:r w:rsidR="00663CBF" w:rsidRPr="00663CBF">
        <w:rPr>
          <w:lang w:val="de-DE"/>
        </w:rPr>
        <w:t xml:space="preserve">das </w:t>
      </w:r>
      <w:r w:rsidRPr="00663CBF">
        <w:rPr>
          <w:lang w:val="de-DE"/>
        </w:rPr>
        <w:t>DUST</w:t>
      </w:r>
      <w:r w:rsidR="00663CBF" w:rsidRPr="00663CBF">
        <w:rPr>
          <w:lang w:val="de-DE"/>
        </w:rPr>
        <w:t>-M</w:t>
      </w:r>
      <w:r w:rsidR="00663CBF">
        <w:rPr>
          <w:lang w:val="de-DE"/>
        </w:rPr>
        <w:t>odul, das auf der zweiunddreißigsten</w:t>
      </w:r>
      <w:r w:rsidRPr="00663CBF">
        <w:rPr>
          <w:lang w:val="de-DE"/>
        </w:rPr>
        <w:t xml:space="preserve"> </w:t>
      </w:r>
      <w:r w:rsidR="00663CBF">
        <w:rPr>
          <w:lang w:val="de-DE"/>
        </w:rPr>
        <w:t>Tagung</w:t>
      </w:r>
      <w:r w:rsidRPr="00663CBF">
        <w:rPr>
          <w:lang w:val="de-DE"/>
        </w:rPr>
        <w:t xml:space="preserve"> </w:t>
      </w:r>
      <w:r w:rsidR="00663CBF">
        <w:rPr>
          <w:lang w:val="de-DE"/>
        </w:rPr>
        <w:t>der</w:t>
      </w:r>
      <w:r w:rsidR="006C0039" w:rsidRPr="00663CBF">
        <w:rPr>
          <w:lang w:val="de-DE"/>
        </w:rPr>
        <w:t xml:space="preserve"> TWC </w:t>
      </w:r>
      <w:r w:rsidR="00AB4EDC">
        <w:rPr>
          <w:lang w:val="de-DE"/>
        </w:rPr>
        <w:t xml:space="preserve">zur </w:t>
      </w:r>
      <w:r w:rsidR="00663CBF">
        <w:rPr>
          <w:lang w:val="de-DE"/>
        </w:rPr>
        <w:t xml:space="preserve">Beurteilung durch die </w:t>
      </w:r>
      <w:r w:rsidR="002230E9" w:rsidRPr="00663CBF">
        <w:rPr>
          <w:lang w:val="de-DE"/>
        </w:rPr>
        <w:t>Teilnehmer</w:t>
      </w:r>
      <w:r w:rsidR="003907CD" w:rsidRPr="00663CBF">
        <w:rPr>
          <w:lang w:val="de-DE"/>
        </w:rPr>
        <w:t xml:space="preserve"> </w:t>
      </w:r>
      <w:r w:rsidR="00663CBF">
        <w:rPr>
          <w:lang w:val="de-DE"/>
        </w:rPr>
        <w:t xml:space="preserve">vorgeführt wurde, </w:t>
      </w:r>
      <w:r w:rsidR="004E5CC7">
        <w:rPr>
          <w:lang w:val="de-DE"/>
        </w:rPr>
        <w:t>weiterentwickeln</w:t>
      </w:r>
      <w:r w:rsidR="004E5CC7" w:rsidRPr="00663CBF">
        <w:rPr>
          <w:lang w:val="de-DE"/>
        </w:rPr>
        <w:t xml:space="preserve"> </w:t>
      </w:r>
      <w:r w:rsidR="003907CD" w:rsidRPr="00663CBF">
        <w:rPr>
          <w:lang w:val="de-DE"/>
        </w:rPr>
        <w:t xml:space="preserve">und </w:t>
      </w:r>
      <w:r w:rsidR="004E5CC7">
        <w:rPr>
          <w:lang w:val="de-DE"/>
        </w:rPr>
        <w:t>würde</w:t>
      </w:r>
      <w:r w:rsidR="00663CBF">
        <w:rPr>
          <w:lang w:val="de-DE"/>
        </w:rPr>
        <w:t xml:space="preserve"> einen C</w:t>
      </w:r>
      <w:r w:rsidRPr="00663CBF">
        <w:rPr>
          <w:lang w:val="de-DE"/>
        </w:rPr>
        <w:t xml:space="preserve">ode </w:t>
      </w:r>
      <w:r w:rsidR="00663CBF">
        <w:rPr>
          <w:lang w:val="de-DE"/>
        </w:rPr>
        <w:t>für die „</w:t>
      </w:r>
      <w:r w:rsidRPr="00663CBF">
        <w:rPr>
          <w:lang w:val="de-DE"/>
        </w:rPr>
        <w:t>R”</w:t>
      </w:r>
      <w:r w:rsidR="00663CBF">
        <w:rPr>
          <w:lang w:val="de-DE"/>
        </w:rPr>
        <w:t>-S</w:t>
      </w:r>
      <w:r w:rsidRPr="00663CBF">
        <w:rPr>
          <w:lang w:val="de-DE"/>
        </w:rPr>
        <w:t xml:space="preserve">oftware </w:t>
      </w:r>
      <w:r w:rsidR="00663CBF">
        <w:rPr>
          <w:lang w:val="de-DE"/>
        </w:rPr>
        <w:t>für</w:t>
      </w:r>
      <w:r w:rsidRPr="00663CBF">
        <w:rPr>
          <w:lang w:val="de-DE"/>
        </w:rPr>
        <w:t xml:space="preserve"> </w:t>
      </w:r>
      <w:r w:rsidR="002230E9" w:rsidRPr="00663CBF">
        <w:rPr>
          <w:lang w:val="de-DE"/>
        </w:rPr>
        <w:t>Teilnehmer</w:t>
      </w:r>
      <w:r w:rsidR="003E41F9">
        <w:rPr>
          <w:lang w:val="de-DE"/>
        </w:rPr>
        <w:t xml:space="preserve"> erstellen</w:t>
      </w:r>
      <w:r w:rsidR="00663CBF">
        <w:rPr>
          <w:lang w:val="de-DE"/>
        </w:rPr>
        <w:t xml:space="preserve">, die diese Möglichkeit dem </w:t>
      </w:r>
      <w:r w:rsidRPr="00663CBF">
        <w:rPr>
          <w:lang w:val="de-DE"/>
        </w:rPr>
        <w:t>DUST</w:t>
      </w:r>
      <w:r w:rsidR="00663CBF">
        <w:rPr>
          <w:lang w:val="de-DE"/>
        </w:rPr>
        <w:t>-Modul vorziehen</w:t>
      </w:r>
      <w:r w:rsidRPr="00663CBF">
        <w:rPr>
          <w:lang w:val="de-DE"/>
        </w:rPr>
        <w:t>.</w:t>
      </w:r>
    </w:p>
    <w:p w:rsidR="00BE4B61" w:rsidRPr="00663CBF" w:rsidRDefault="00BE4B61" w:rsidP="00BE4B61">
      <w:pPr>
        <w:ind w:left="567"/>
        <w:rPr>
          <w:lang w:val="de-DE"/>
        </w:rPr>
      </w:pPr>
      <w:r w:rsidRPr="00663CBF">
        <w:rPr>
          <w:lang w:val="de-DE"/>
        </w:rPr>
        <w:lastRenderedPageBreak/>
        <w:t>•</w:t>
      </w:r>
      <w:r w:rsidRPr="00663CBF">
        <w:rPr>
          <w:lang w:val="de-DE"/>
        </w:rPr>
        <w:tab/>
      </w:r>
      <w:r w:rsidR="00663CBF" w:rsidRPr="00663CBF">
        <w:rPr>
          <w:lang w:val="de-DE"/>
        </w:rPr>
        <w:t>Bis Anfang Ok</w:t>
      </w:r>
      <w:r w:rsidRPr="00663CBF">
        <w:rPr>
          <w:lang w:val="de-DE"/>
        </w:rPr>
        <w:t>tober 2014</w:t>
      </w:r>
      <w:r w:rsidR="00663CBF">
        <w:rPr>
          <w:lang w:val="de-DE"/>
        </w:rPr>
        <w:t xml:space="preserve"> </w:t>
      </w:r>
      <w:r w:rsidR="004E5CC7">
        <w:rPr>
          <w:lang w:val="de-DE"/>
        </w:rPr>
        <w:t>würde</w:t>
      </w:r>
      <w:r w:rsidR="00663CBF">
        <w:rPr>
          <w:lang w:val="de-DE"/>
        </w:rPr>
        <w:t xml:space="preserve"> der </w:t>
      </w:r>
      <w:r w:rsidR="00663CBF" w:rsidRPr="00663CBF">
        <w:rPr>
          <w:lang w:val="de-DE"/>
        </w:rPr>
        <w:t>Sachverständige</w:t>
      </w:r>
      <w:r w:rsidR="00663CBF">
        <w:rPr>
          <w:lang w:val="de-DE"/>
        </w:rPr>
        <w:t xml:space="preserve"> aus dem</w:t>
      </w:r>
      <w:r w:rsidRPr="00663CBF">
        <w:rPr>
          <w:lang w:val="de-DE"/>
        </w:rPr>
        <w:t xml:space="preserve"> </w:t>
      </w:r>
      <w:r w:rsidR="00663CBF" w:rsidRPr="00663CBF">
        <w:rPr>
          <w:lang w:val="de-DE"/>
        </w:rPr>
        <w:t>Vereinigten Königreich</w:t>
      </w:r>
      <w:r w:rsidRPr="00663CBF">
        <w:rPr>
          <w:lang w:val="de-DE"/>
        </w:rPr>
        <w:t xml:space="preserve"> </w:t>
      </w:r>
      <w:r w:rsidR="003E41F9">
        <w:rPr>
          <w:lang w:val="de-DE"/>
        </w:rPr>
        <w:t xml:space="preserve">den </w:t>
      </w:r>
      <w:r w:rsidR="003E41F9" w:rsidRPr="00663CBF">
        <w:rPr>
          <w:lang w:val="de-DE"/>
        </w:rPr>
        <w:t>Teilnehmer</w:t>
      </w:r>
      <w:r w:rsidR="003E41F9">
        <w:rPr>
          <w:lang w:val="de-DE"/>
        </w:rPr>
        <w:t xml:space="preserve">n </w:t>
      </w:r>
      <w:r w:rsidR="00663CBF">
        <w:rPr>
          <w:lang w:val="de-DE"/>
        </w:rPr>
        <w:t>Einzelheiten über den praktischen Versuch</w:t>
      </w:r>
      <w:r w:rsidRPr="00663CBF">
        <w:rPr>
          <w:lang w:val="de-DE"/>
        </w:rPr>
        <w:t xml:space="preserve">, </w:t>
      </w:r>
      <w:r w:rsidR="003907CD" w:rsidRPr="00663CBF">
        <w:rPr>
          <w:lang w:val="de-DE"/>
        </w:rPr>
        <w:t>einschließlich</w:t>
      </w:r>
      <w:r w:rsidRPr="00663CBF">
        <w:rPr>
          <w:lang w:val="de-DE"/>
        </w:rPr>
        <w:t xml:space="preserve"> </w:t>
      </w:r>
      <w:r w:rsidR="00C366DF">
        <w:rPr>
          <w:lang w:val="de-DE"/>
        </w:rPr>
        <w:t xml:space="preserve">des </w:t>
      </w:r>
      <w:r w:rsidR="00663CBF">
        <w:rPr>
          <w:lang w:val="de-DE"/>
        </w:rPr>
        <w:t>Zugang</w:t>
      </w:r>
      <w:r w:rsidR="00C366DF">
        <w:rPr>
          <w:lang w:val="de-DE"/>
        </w:rPr>
        <w:t xml:space="preserve">s </w:t>
      </w:r>
      <w:r w:rsidR="00663CBF">
        <w:rPr>
          <w:lang w:val="de-DE"/>
        </w:rPr>
        <w:t>zu der S</w:t>
      </w:r>
      <w:r w:rsidRPr="00663CBF">
        <w:rPr>
          <w:lang w:val="de-DE"/>
        </w:rPr>
        <w:t xml:space="preserve">oftware, </w:t>
      </w:r>
      <w:r w:rsidR="00663CBF">
        <w:rPr>
          <w:lang w:val="de-DE"/>
        </w:rPr>
        <w:t>zukommen lassen</w:t>
      </w:r>
      <w:r w:rsidRPr="00663CBF">
        <w:rPr>
          <w:lang w:val="de-DE"/>
        </w:rPr>
        <w:t>.</w:t>
      </w:r>
    </w:p>
    <w:p w:rsidR="00BE4B61" w:rsidRPr="00663CBF" w:rsidRDefault="00BE4B61" w:rsidP="00BE4B61">
      <w:pPr>
        <w:ind w:left="567"/>
        <w:rPr>
          <w:lang w:val="de-DE" w:eastAsia="ja-JP"/>
        </w:rPr>
      </w:pPr>
      <w:r w:rsidRPr="00663CBF">
        <w:rPr>
          <w:lang w:val="de-DE"/>
        </w:rPr>
        <w:t>•</w:t>
      </w:r>
      <w:r w:rsidRPr="00663CBF">
        <w:rPr>
          <w:lang w:val="de-DE"/>
        </w:rPr>
        <w:tab/>
      </w:r>
      <w:r w:rsidR="00663CBF" w:rsidRPr="00663CBF">
        <w:rPr>
          <w:lang w:val="de-DE"/>
        </w:rPr>
        <w:t xml:space="preserve">Bis 15. März </w:t>
      </w:r>
      <w:r w:rsidRPr="00663CBF">
        <w:rPr>
          <w:lang w:val="de-DE"/>
        </w:rPr>
        <w:t>2015</w:t>
      </w:r>
      <w:r w:rsidR="00663CBF">
        <w:rPr>
          <w:lang w:val="de-DE"/>
        </w:rPr>
        <w:t xml:space="preserve"> </w:t>
      </w:r>
      <w:r w:rsidR="00663CBF" w:rsidRPr="00663CBF">
        <w:rPr>
          <w:lang w:val="de-DE"/>
        </w:rPr>
        <w:t>soll</w:t>
      </w:r>
      <w:r w:rsidR="004E5CC7">
        <w:rPr>
          <w:lang w:val="de-DE"/>
        </w:rPr>
        <w:t>t</w:t>
      </w:r>
      <w:r w:rsidR="00C366DF">
        <w:rPr>
          <w:lang w:val="de-DE"/>
        </w:rPr>
        <w:t>en</w:t>
      </w:r>
      <w:r w:rsidR="00663CBF">
        <w:rPr>
          <w:lang w:val="de-DE"/>
        </w:rPr>
        <w:t xml:space="preserve"> die</w:t>
      </w:r>
      <w:r w:rsidRPr="00663CBF">
        <w:rPr>
          <w:lang w:val="de-DE"/>
        </w:rPr>
        <w:t xml:space="preserve"> </w:t>
      </w:r>
      <w:r w:rsidR="002230E9" w:rsidRPr="00663CBF">
        <w:rPr>
          <w:lang w:val="de-DE"/>
        </w:rPr>
        <w:t>Teilnehmer</w:t>
      </w:r>
      <w:r w:rsidRPr="00663CBF">
        <w:rPr>
          <w:lang w:val="de-DE"/>
        </w:rPr>
        <w:t xml:space="preserve"> </w:t>
      </w:r>
      <w:r w:rsidR="00663CBF">
        <w:rPr>
          <w:lang w:val="de-DE"/>
        </w:rPr>
        <w:t xml:space="preserve">an dem </w:t>
      </w:r>
      <w:r w:rsidR="00663CBF" w:rsidRPr="00663CBF">
        <w:rPr>
          <w:lang w:val="de-DE"/>
        </w:rPr>
        <w:t>praktischen Versuch</w:t>
      </w:r>
      <w:r w:rsidRPr="00663CBF">
        <w:rPr>
          <w:lang w:val="de-DE"/>
        </w:rPr>
        <w:t xml:space="preserve"> </w:t>
      </w:r>
      <w:r w:rsidR="00D35F53">
        <w:rPr>
          <w:lang w:val="de-DE"/>
        </w:rPr>
        <w:t xml:space="preserve">dem </w:t>
      </w:r>
      <w:r w:rsidR="00D35F53" w:rsidRPr="00663CBF">
        <w:rPr>
          <w:lang w:val="de-DE"/>
        </w:rPr>
        <w:t xml:space="preserve">Sachverständigen </w:t>
      </w:r>
      <w:r w:rsidR="003E41F9">
        <w:rPr>
          <w:lang w:val="de-DE"/>
        </w:rPr>
        <w:t>aus dem Vereinigten Königreich</w:t>
      </w:r>
      <w:r w:rsidR="00D35F53">
        <w:rPr>
          <w:lang w:val="de-DE"/>
        </w:rPr>
        <w:t xml:space="preserve"> einen Bericht über ihre Erfahrungen </w:t>
      </w:r>
      <w:r w:rsidR="00C366DF">
        <w:rPr>
          <w:lang w:val="de-DE"/>
        </w:rPr>
        <w:t>zukommen lassen</w:t>
      </w:r>
      <w:r w:rsidRPr="00663CBF">
        <w:rPr>
          <w:lang w:val="de-DE"/>
        </w:rPr>
        <w:t>.</w:t>
      </w:r>
    </w:p>
    <w:p w:rsidR="00BE4B61" w:rsidRPr="00D35F53" w:rsidRDefault="00BE4B61" w:rsidP="00BE4B61">
      <w:pPr>
        <w:ind w:left="567"/>
        <w:rPr>
          <w:lang w:val="de-DE"/>
        </w:rPr>
      </w:pPr>
      <w:r w:rsidRPr="00D35F53">
        <w:rPr>
          <w:lang w:val="de-DE"/>
        </w:rPr>
        <w:t>•</w:t>
      </w:r>
      <w:r w:rsidRPr="00D35F53">
        <w:rPr>
          <w:lang w:val="de-DE"/>
        </w:rPr>
        <w:tab/>
      </w:r>
      <w:r w:rsidR="00D35F53" w:rsidRPr="00D35F53">
        <w:rPr>
          <w:lang w:val="de-DE"/>
        </w:rPr>
        <w:t xml:space="preserve">Der </w:t>
      </w:r>
      <w:r w:rsidR="00663CBF" w:rsidRPr="00D35F53">
        <w:rPr>
          <w:lang w:val="de-DE"/>
        </w:rPr>
        <w:t>Sachverständige</w:t>
      </w:r>
      <w:r w:rsidR="00D35F53" w:rsidRPr="00D35F53">
        <w:rPr>
          <w:lang w:val="de-DE"/>
        </w:rPr>
        <w:t xml:space="preserve"> </w:t>
      </w:r>
      <w:r w:rsidR="003E41F9">
        <w:rPr>
          <w:lang w:val="de-DE"/>
        </w:rPr>
        <w:t>aus dem Vereinigten Königreich</w:t>
      </w:r>
      <w:r w:rsidRPr="00D35F53">
        <w:rPr>
          <w:lang w:val="de-DE"/>
        </w:rPr>
        <w:t xml:space="preserve"> </w:t>
      </w:r>
      <w:r w:rsidR="004E5CC7">
        <w:rPr>
          <w:lang w:val="de-DE"/>
        </w:rPr>
        <w:t>würde</w:t>
      </w:r>
      <w:r w:rsidR="00D35F53">
        <w:rPr>
          <w:lang w:val="de-DE"/>
        </w:rPr>
        <w:t xml:space="preserve"> einen Bericht über den </w:t>
      </w:r>
      <w:r w:rsidR="00663CBF" w:rsidRPr="00D35F53">
        <w:rPr>
          <w:lang w:val="de-DE"/>
        </w:rPr>
        <w:t>praktischen Versuch</w:t>
      </w:r>
      <w:r w:rsidR="003907CD" w:rsidRPr="00D35F53">
        <w:rPr>
          <w:lang w:val="de-DE"/>
        </w:rPr>
        <w:t xml:space="preserve"> und </w:t>
      </w:r>
      <w:r w:rsidR="00D35F53">
        <w:rPr>
          <w:lang w:val="de-DE"/>
        </w:rPr>
        <w:t xml:space="preserve">die </w:t>
      </w:r>
      <w:r w:rsidR="003907CD" w:rsidRPr="00D35F53">
        <w:rPr>
          <w:lang w:val="de-DE"/>
        </w:rPr>
        <w:t>Entwicklung</w:t>
      </w:r>
      <w:r w:rsidRPr="00D35F53">
        <w:rPr>
          <w:lang w:val="de-DE"/>
        </w:rPr>
        <w:t xml:space="preserve"> </w:t>
      </w:r>
      <w:r w:rsidR="00D35F53">
        <w:rPr>
          <w:lang w:val="de-DE"/>
        </w:rPr>
        <w:t>des</w:t>
      </w:r>
      <w:r w:rsidRPr="00D35F53">
        <w:rPr>
          <w:lang w:val="de-DE"/>
        </w:rPr>
        <w:t xml:space="preserve"> DUST</w:t>
      </w:r>
      <w:r w:rsidR="00D35F53">
        <w:rPr>
          <w:lang w:val="de-DE"/>
        </w:rPr>
        <w:t>-M</w:t>
      </w:r>
      <w:r w:rsidRPr="00D35F53">
        <w:rPr>
          <w:lang w:val="de-DE"/>
        </w:rPr>
        <w:t>odul</w:t>
      </w:r>
      <w:r w:rsidR="00D35F53">
        <w:rPr>
          <w:lang w:val="de-DE"/>
        </w:rPr>
        <w:t>s für die dreiunddreißigste T</w:t>
      </w:r>
      <w:r w:rsidR="00663CBF" w:rsidRPr="00D35F53">
        <w:rPr>
          <w:lang w:val="de-DE"/>
        </w:rPr>
        <w:t>agung</w:t>
      </w:r>
      <w:r w:rsidRPr="00D35F53">
        <w:rPr>
          <w:lang w:val="de-DE"/>
        </w:rPr>
        <w:t xml:space="preserve"> </w:t>
      </w:r>
      <w:r w:rsidR="00D35F53">
        <w:rPr>
          <w:lang w:val="de-DE"/>
        </w:rPr>
        <w:t>der</w:t>
      </w:r>
      <w:r w:rsidRPr="00D35F53">
        <w:rPr>
          <w:lang w:val="de-DE"/>
        </w:rPr>
        <w:t xml:space="preserve"> TWC</w:t>
      </w:r>
      <w:r w:rsidR="00C366DF">
        <w:rPr>
          <w:lang w:val="de-DE"/>
        </w:rPr>
        <w:t xml:space="preserve"> verfassen</w:t>
      </w:r>
      <w:r w:rsidRPr="00D35F53">
        <w:rPr>
          <w:lang w:val="de-DE"/>
        </w:rPr>
        <w:t>.</w:t>
      </w:r>
    </w:p>
    <w:p w:rsidR="001220FC" w:rsidRPr="00D35F53" w:rsidRDefault="001220FC" w:rsidP="00BE4B61">
      <w:pPr>
        <w:ind w:left="567"/>
        <w:rPr>
          <w:lang w:val="de-DE" w:eastAsia="ja-JP"/>
        </w:rPr>
      </w:pPr>
    </w:p>
    <w:p w:rsidR="00311D6F" w:rsidRPr="001C239F" w:rsidRDefault="00BE4B61" w:rsidP="00311D6F">
      <w:pPr>
        <w:rPr>
          <w:lang w:val="de-DE" w:eastAsia="ja-JP"/>
        </w:rPr>
      </w:pPr>
      <w:r w:rsidRPr="00BD5B6E">
        <w:fldChar w:fldCharType="begin"/>
      </w:r>
      <w:r w:rsidRPr="00D35F53">
        <w:rPr>
          <w:lang w:val="de-DE"/>
        </w:rPr>
        <w:instrText xml:space="preserve"> AUTONUM  </w:instrText>
      </w:r>
      <w:r w:rsidRPr="00BD5B6E">
        <w:fldChar w:fldCharType="end"/>
      </w:r>
      <w:r w:rsidRPr="00D35F53">
        <w:rPr>
          <w:lang w:val="de-DE"/>
        </w:rPr>
        <w:tab/>
      </w:r>
      <w:r w:rsidR="00D35F53" w:rsidRPr="00D35F53">
        <w:rPr>
          <w:lang w:val="de-DE"/>
        </w:rPr>
        <w:t xml:space="preserve">Am 21. </w:t>
      </w:r>
      <w:r w:rsidR="00847699" w:rsidRPr="00D35F53">
        <w:rPr>
          <w:rFonts w:hint="eastAsia"/>
          <w:lang w:val="de-DE" w:eastAsia="ja-JP"/>
        </w:rPr>
        <w:t>Jul</w:t>
      </w:r>
      <w:r w:rsidR="00D35F53" w:rsidRPr="00D35F53">
        <w:rPr>
          <w:lang w:val="de-DE" w:eastAsia="ja-JP"/>
        </w:rPr>
        <w:t xml:space="preserve">i </w:t>
      </w:r>
      <w:r w:rsidR="00847699" w:rsidRPr="00D35F53">
        <w:rPr>
          <w:rFonts w:hint="eastAsia"/>
          <w:lang w:val="de-DE" w:eastAsia="ja-JP"/>
        </w:rPr>
        <w:t>2014</w:t>
      </w:r>
      <w:r w:rsidR="00D35F53" w:rsidRPr="00D35F53">
        <w:rPr>
          <w:lang w:val="de-DE" w:eastAsia="ja-JP"/>
        </w:rPr>
        <w:t xml:space="preserve"> wurde </w:t>
      </w:r>
      <w:r w:rsidR="00D35F53">
        <w:rPr>
          <w:lang w:val="de-DE" w:eastAsia="ja-JP"/>
        </w:rPr>
        <w:t>Rundschreiben</w:t>
      </w:r>
      <w:r w:rsidRPr="00D35F53">
        <w:rPr>
          <w:rFonts w:hint="eastAsia"/>
          <w:lang w:val="de-DE" w:eastAsia="ja-JP"/>
        </w:rPr>
        <w:t xml:space="preserve"> E 14/193 </w:t>
      </w:r>
      <w:r w:rsidR="00D35F53">
        <w:rPr>
          <w:lang w:val="de-DE" w:eastAsia="ja-JP"/>
        </w:rPr>
        <w:t>„</w:t>
      </w:r>
      <w:r w:rsidRPr="00D35F53">
        <w:rPr>
          <w:rFonts w:hint="eastAsia"/>
          <w:lang w:val="de-DE" w:eastAsia="ja-JP"/>
        </w:rPr>
        <w:t xml:space="preserve">TWC/32: </w:t>
      </w:r>
      <w:r w:rsidR="00D35F53">
        <w:rPr>
          <w:lang w:val="de-DE" w:eastAsia="ja-JP"/>
        </w:rPr>
        <w:t>„Teilnahme am p</w:t>
      </w:r>
      <w:r w:rsidR="00663CBF" w:rsidRPr="00D35F53">
        <w:rPr>
          <w:rFonts w:hint="eastAsia"/>
          <w:lang w:val="de-DE" w:eastAsia="ja-JP"/>
        </w:rPr>
        <w:t>raktischen Versuch</w:t>
      </w:r>
      <w:r w:rsidRPr="00D35F53">
        <w:rPr>
          <w:rFonts w:hint="eastAsia"/>
          <w:lang w:val="de-DE" w:eastAsia="ja-JP"/>
        </w:rPr>
        <w:t xml:space="preserve"> (COYU)</w:t>
      </w:r>
      <w:r w:rsidR="00D35F53">
        <w:rPr>
          <w:lang w:val="de-DE" w:eastAsia="ja-JP"/>
        </w:rPr>
        <w:t xml:space="preserve">“ an den </w:t>
      </w:r>
      <w:r w:rsidRPr="00D35F53">
        <w:rPr>
          <w:rFonts w:hint="eastAsia"/>
          <w:lang w:val="de-DE" w:eastAsia="ja-JP"/>
        </w:rPr>
        <w:t>TC</w:t>
      </w:r>
      <w:r w:rsidR="003907CD" w:rsidRPr="00D35F53">
        <w:rPr>
          <w:rFonts w:hint="eastAsia"/>
          <w:lang w:val="de-DE" w:eastAsia="ja-JP"/>
        </w:rPr>
        <w:t xml:space="preserve"> und </w:t>
      </w:r>
      <w:r w:rsidR="00D35F53">
        <w:rPr>
          <w:lang w:val="de-DE" w:eastAsia="ja-JP"/>
        </w:rPr>
        <w:t>die Mitglieder der</w:t>
      </w:r>
      <w:r w:rsidR="006C0039" w:rsidRPr="00D35F53">
        <w:rPr>
          <w:rFonts w:hint="eastAsia"/>
          <w:lang w:val="de-DE" w:eastAsia="ja-JP"/>
        </w:rPr>
        <w:t xml:space="preserve"> TWC</w:t>
      </w:r>
      <w:r w:rsidR="00D35F53">
        <w:rPr>
          <w:lang w:val="de-DE" w:eastAsia="ja-JP"/>
        </w:rPr>
        <w:t xml:space="preserve"> </w:t>
      </w:r>
      <w:r w:rsidR="00C366DF">
        <w:rPr>
          <w:lang w:val="de-DE" w:eastAsia="ja-JP"/>
        </w:rPr>
        <w:t>gesandt</w:t>
      </w:r>
      <w:r w:rsidR="00F26D16" w:rsidRPr="00D35F53">
        <w:rPr>
          <w:rFonts w:hint="eastAsia"/>
          <w:lang w:val="de-DE" w:eastAsia="ja-JP"/>
        </w:rPr>
        <w:t>.</w:t>
      </w:r>
      <w:r w:rsidR="00486903" w:rsidRPr="00D35F53">
        <w:rPr>
          <w:lang w:val="de-DE" w:eastAsia="ja-JP"/>
        </w:rPr>
        <w:t xml:space="preserve"> </w:t>
      </w:r>
      <w:r w:rsidR="006C0039" w:rsidRPr="00D35F53">
        <w:rPr>
          <w:lang w:val="de-DE"/>
        </w:rPr>
        <w:t>Deutschland</w:t>
      </w:r>
      <w:r w:rsidR="00486903" w:rsidRPr="00D35F53">
        <w:rPr>
          <w:lang w:val="de-DE"/>
        </w:rPr>
        <w:t xml:space="preserve">, </w:t>
      </w:r>
      <w:r w:rsidR="00C366DF" w:rsidRPr="00D35F53">
        <w:rPr>
          <w:lang w:val="de-DE"/>
        </w:rPr>
        <w:t>Finnland, Frankreich</w:t>
      </w:r>
      <w:r w:rsidR="00C366DF">
        <w:rPr>
          <w:lang w:val="de-DE"/>
        </w:rPr>
        <w:t xml:space="preserve">, </w:t>
      </w:r>
      <w:r w:rsidR="006C0039" w:rsidRPr="00D35F53">
        <w:rPr>
          <w:lang w:val="de-DE"/>
        </w:rPr>
        <w:t>Kenia</w:t>
      </w:r>
      <w:r w:rsidR="00C366DF">
        <w:rPr>
          <w:lang w:val="de-DE"/>
        </w:rPr>
        <w:t xml:space="preserve">, Polen, die </w:t>
      </w:r>
      <w:r w:rsidR="00C366DF" w:rsidRPr="00D35F53">
        <w:rPr>
          <w:lang w:val="de-DE"/>
        </w:rPr>
        <w:t>Tschechische Republik</w:t>
      </w:r>
      <w:r w:rsidR="003907CD" w:rsidRPr="00D35F53">
        <w:rPr>
          <w:lang w:val="de-DE"/>
        </w:rPr>
        <w:t xml:space="preserve"> und</w:t>
      </w:r>
      <w:r w:rsidR="00D35F53" w:rsidRPr="00D35F53">
        <w:rPr>
          <w:lang w:val="de-DE"/>
        </w:rPr>
        <w:t xml:space="preserve"> das</w:t>
      </w:r>
      <w:r w:rsidR="003907CD" w:rsidRPr="00D35F53">
        <w:rPr>
          <w:lang w:val="de-DE"/>
        </w:rPr>
        <w:t xml:space="preserve"> </w:t>
      </w:r>
      <w:r w:rsidR="00663CBF" w:rsidRPr="00D35F53">
        <w:rPr>
          <w:lang w:val="de-DE"/>
        </w:rPr>
        <w:t>Vereinigte Königreich</w:t>
      </w:r>
      <w:r w:rsidR="00D35F53">
        <w:rPr>
          <w:lang w:val="de-DE"/>
        </w:rPr>
        <w:t xml:space="preserve"> antworteten, daß sie gerne an dem Versuch teilnehmen </w:t>
      </w:r>
      <w:r w:rsidR="004E5CC7">
        <w:rPr>
          <w:lang w:val="de-DE"/>
        </w:rPr>
        <w:t>wü</w:t>
      </w:r>
      <w:r w:rsidR="003E41F9">
        <w:rPr>
          <w:lang w:val="de-DE"/>
        </w:rPr>
        <w:t>rden</w:t>
      </w:r>
      <w:r w:rsidR="00D35F53">
        <w:rPr>
          <w:lang w:val="de-DE"/>
        </w:rPr>
        <w:t xml:space="preserve">. </w:t>
      </w:r>
      <w:r w:rsidR="00D35F53" w:rsidRPr="00D35F53">
        <w:rPr>
          <w:lang w:val="de-DE"/>
        </w:rPr>
        <w:t>Der</w:t>
      </w:r>
      <w:r w:rsidR="00311D6F" w:rsidRPr="00D35F53">
        <w:rPr>
          <w:lang w:val="de-DE" w:eastAsia="ja-JP"/>
        </w:rPr>
        <w:t xml:space="preserve"> </w:t>
      </w:r>
      <w:r w:rsidR="00663CBF" w:rsidRPr="00D35F53">
        <w:rPr>
          <w:lang w:val="de-DE" w:eastAsia="ja-JP"/>
        </w:rPr>
        <w:t>Sachverständige</w:t>
      </w:r>
      <w:r w:rsidR="00D35F53" w:rsidRPr="00D35F53">
        <w:rPr>
          <w:lang w:val="de-DE" w:eastAsia="ja-JP"/>
        </w:rPr>
        <w:t xml:space="preserve"> </w:t>
      </w:r>
      <w:r w:rsidR="003E41F9">
        <w:rPr>
          <w:lang w:val="de-DE" w:eastAsia="ja-JP"/>
        </w:rPr>
        <w:t>aus dem Vereinigten Königreich</w:t>
      </w:r>
      <w:r w:rsidR="00486903" w:rsidRPr="00D35F53">
        <w:rPr>
          <w:lang w:val="de-DE" w:eastAsia="ja-JP"/>
        </w:rPr>
        <w:t xml:space="preserve"> </w:t>
      </w:r>
      <w:r w:rsidR="00D35F53" w:rsidRPr="00D35F53">
        <w:rPr>
          <w:lang w:val="de-DE" w:eastAsia="ja-JP"/>
        </w:rPr>
        <w:t xml:space="preserve">entwickelte </w:t>
      </w:r>
      <w:r w:rsidR="006C0039" w:rsidRPr="00D35F53">
        <w:rPr>
          <w:lang w:val="de-DE" w:eastAsia="ja-JP"/>
        </w:rPr>
        <w:t>Softwar</w:t>
      </w:r>
      <w:r w:rsidR="00C366DF">
        <w:rPr>
          <w:lang w:val="de-DE" w:eastAsia="ja-JP"/>
        </w:rPr>
        <w:t>e</w:t>
      </w:r>
      <w:r w:rsidR="006C0039" w:rsidRPr="00D35F53">
        <w:rPr>
          <w:lang w:val="de-DE" w:eastAsia="ja-JP"/>
        </w:rPr>
        <w:t>modul</w:t>
      </w:r>
      <w:r w:rsidR="00D35F53">
        <w:rPr>
          <w:lang w:val="de-DE" w:eastAsia="ja-JP"/>
        </w:rPr>
        <w:t>e</w:t>
      </w:r>
      <w:r w:rsidR="00D35F53" w:rsidRPr="00D35F53">
        <w:rPr>
          <w:lang w:val="de-DE"/>
        </w:rPr>
        <w:t xml:space="preserve"> für die </w:t>
      </w:r>
      <w:r w:rsidR="003907CD" w:rsidRPr="00D35F53">
        <w:rPr>
          <w:lang w:val="de-DE"/>
        </w:rPr>
        <w:t>Berechnung von</w:t>
      </w:r>
      <w:r w:rsidR="00B85539" w:rsidRPr="00D35F53">
        <w:rPr>
          <w:lang w:val="de-DE"/>
        </w:rPr>
        <w:t xml:space="preserve"> COYU</w:t>
      </w:r>
      <w:r w:rsidR="00B85539" w:rsidRPr="00D35F53">
        <w:rPr>
          <w:lang w:val="de-DE" w:eastAsia="ja-JP"/>
        </w:rPr>
        <w:t xml:space="preserve"> </w:t>
      </w:r>
      <w:r w:rsidR="00D35F53" w:rsidRPr="00D35F53">
        <w:rPr>
          <w:lang w:val="de-DE" w:eastAsia="ja-JP"/>
        </w:rPr>
        <w:t xml:space="preserve">mit einem </w:t>
      </w:r>
      <w:r w:rsidR="00D35F53">
        <w:rPr>
          <w:lang w:val="de-DE" w:eastAsia="ja-JP"/>
        </w:rPr>
        <w:t>Anleitungsdo</w:t>
      </w:r>
      <w:r w:rsidR="003907CD" w:rsidRPr="00D35F53">
        <w:rPr>
          <w:lang w:val="de-DE" w:eastAsia="ja-JP"/>
        </w:rPr>
        <w:t>kument</w:t>
      </w:r>
      <w:r w:rsidR="00D35F53">
        <w:rPr>
          <w:lang w:val="de-DE" w:eastAsia="ja-JP"/>
        </w:rPr>
        <w:t xml:space="preserve"> für den Versuch</w:t>
      </w:r>
      <w:r w:rsidR="00825737" w:rsidRPr="00D35F53">
        <w:rPr>
          <w:lang w:val="de-DE" w:eastAsia="ja-JP"/>
        </w:rPr>
        <w:t xml:space="preserve">: </w:t>
      </w:r>
      <w:r w:rsidR="00D35F53">
        <w:rPr>
          <w:lang w:val="de-DE" w:eastAsia="ja-JP"/>
        </w:rPr>
        <w:t>für</w:t>
      </w:r>
      <w:r w:rsidR="00825737" w:rsidRPr="00D35F53">
        <w:rPr>
          <w:lang w:val="de-DE" w:eastAsia="ja-JP"/>
        </w:rPr>
        <w:t xml:space="preserve"> </w:t>
      </w:r>
      <w:r w:rsidR="002230E9" w:rsidRPr="00D35F53">
        <w:rPr>
          <w:lang w:val="de-DE" w:eastAsia="ja-JP"/>
        </w:rPr>
        <w:t>Teilnehmer</w:t>
      </w:r>
      <w:r w:rsidR="00D35F53">
        <w:rPr>
          <w:lang w:val="de-DE" w:eastAsia="ja-JP"/>
        </w:rPr>
        <w:t>, die die</w:t>
      </w:r>
      <w:r w:rsidR="00311D6F" w:rsidRPr="00D35F53">
        <w:rPr>
          <w:lang w:val="de-DE" w:eastAsia="ja-JP"/>
        </w:rPr>
        <w:t xml:space="preserve"> </w:t>
      </w:r>
      <w:r w:rsidR="00D35F53">
        <w:rPr>
          <w:lang w:val="de-DE" w:eastAsia="ja-JP"/>
        </w:rPr>
        <w:t>„</w:t>
      </w:r>
      <w:r w:rsidR="00311D6F" w:rsidRPr="00D35F53">
        <w:rPr>
          <w:lang w:val="de-DE" w:eastAsia="ja-JP"/>
        </w:rPr>
        <w:t>R”</w:t>
      </w:r>
      <w:r w:rsidR="00D35F53">
        <w:rPr>
          <w:lang w:val="de-DE" w:eastAsia="ja-JP"/>
        </w:rPr>
        <w:t>-S</w:t>
      </w:r>
      <w:r w:rsidR="00311D6F" w:rsidRPr="00D35F53">
        <w:rPr>
          <w:lang w:val="de-DE" w:eastAsia="ja-JP"/>
        </w:rPr>
        <w:t>oftware</w:t>
      </w:r>
      <w:r w:rsidR="00D35F53">
        <w:rPr>
          <w:lang w:val="de-DE" w:eastAsia="ja-JP"/>
        </w:rPr>
        <w:t xml:space="preserve"> verwenden, wurden</w:t>
      </w:r>
      <w:r w:rsidR="00FC1034" w:rsidRPr="00D35F53">
        <w:rPr>
          <w:lang w:val="de-DE" w:eastAsia="ja-JP"/>
        </w:rPr>
        <w:t xml:space="preserve"> </w:t>
      </w:r>
      <w:r w:rsidR="00D35F53">
        <w:rPr>
          <w:lang w:val="de-DE" w:eastAsia="ja-JP"/>
        </w:rPr>
        <w:t>das M</w:t>
      </w:r>
      <w:r w:rsidR="00FC1034" w:rsidRPr="00D35F53">
        <w:rPr>
          <w:lang w:val="de-DE" w:eastAsia="ja-JP"/>
        </w:rPr>
        <w:t>odul</w:t>
      </w:r>
      <w:r w:rsidR="00D35F53">
        <w:rPr>
          <w:lang w:val="de-DE" w:eastAsia="ja-JP"/>
        </w:rPr>
        <w:t xml:space="preserve"> für die „</w:t>
      </w:r>
      <w:r w:rsidR="002C42D2" w:rsidRPr="00D35F53">
        <w:rPr>
          <w:lang w:val="de-DE" w:eastAsia="ja-JP"/>
        </w:rPr>
        <w:t>R”</w:t>
      </w:r>
      <w:r w:rsidR="00D35F53">
        <w:rPr>
          <w:lang w:val="de-DE" w:eastAsia="ja-JP"/>
        </w:rPr>
        <w:t>-S</w:t>
      </w:r>
      <w:r w:rsidR="002C42D2" w:rsidRPr="00D35F53">
        <w:rPr>
          <w:lang w:val="de-DE" w:eastAsia="ja-JP"/>
        </w:rPr>
        <w:t>oftware</w:t>
      </w:r>
      <w:r w:rsidR="003907CD" w:rsidRPr="00D35F53">
        <w:rPr>
          <w:lang w:val="de-DE" w:eastAsia="ja-JP"/>
        </w:rPr>
        <w:t xml:space="preserve"> und </w:t>
      </w:r>
      <w:r w:rsidR="00D35F53">
        <w:rPr>
          <w:lang w:val="de-DE" w:eastAsia="ja-JP"/>
        </w:rPr>
        <w:t>das Anleitungsd</w:t>
      </w:r>
      <w:r w:rsidR="003907CD" w:rsidRPr="00D35F53">
        <w:rPr>
          <w:lang w:val="de-DE" w:eastAsia="ja-JP"/>
        </w:rPr>
        <w:t>okument</w:t>
      </w:r>
      <w:r w:rsidR="00FC1034" w:rsidRPr="00D35F53">
        <w:rPr>
          <w:lang w:val="de-DE" w:eastAsia="ja-JP"/>
        </w:rPr>
        <w:t xml:space="preserve"> </w:t>
      </w:r>
      <w:r w:rsidR="00D35F53">
        <w:rPr>
          <w:lang w:val="de-DE" w:eastAsia="ja-JP"/>
        </w:rPr>
        <w:t xml:space="preserve">am 15. </w:t>
      </w:r>
      <w:r w:rsidR="00311D6F" w:rsidRPr="001C239F">
        <w:rPr>
          <w:lang w:val="de-DE" w:eastAsia="ja-JP"/>
        </w:rPr>
        <w:t>O</w:t>
      </w:r>
      <w:r w:rsidR="00D35F53" w:rsidRPr="001C239F">
        <w:rPr>
          <w:lang w:val="de-DE" w:eastAsia="ja-JP"/>
        </w:rPr>
        <w:t>k</w:t>
      </w:r>
      <w:r w:rsidR="00311D6F" w:rsidRPr="001C239F">
        <w:rPr>
          <w:lang w:val="de-DE" w:eastAsia="ja-JP"/>
        </w:rPr>
        <w:t>tober  2014</w:t>
      </w:r>
      <w:r w:rsidR="00D35F53" w:rsidRPr="001C239F">
        <w:rPr>
          <w:lang w:val="de-DE" w:eastAsia="ja-JP"/>
        </w:rPr>
        <w:t xml:space="preserve"> </w:t>
      </w:r>
      <w:r w:rsidR="00D54A57">
        <w:rPr>
          <w:lang w:val="de-DE" w:eastAsia="ja-JP"/>
        </w:rPr>
        <w:t>versandt</w:t>
      </w:r>
      <w:r w:rsidR="00311D6F" w:rsidRPr="001C239F">
        <w:rPr>
          <w:lang w:val="de-DE" w:eastAsia="ja-JP"/>
        </w:rPr>
        <w:t xml:space="preserve">, </w:t>
      </w:r>
      <w:r w:rsidR="004E5CC7">
        <w:rPr>
          <w:lang w:val="de-DE" w:eastAsia="ja-JP"/>
        </w:rPr>
        <w:t xml:space="preserve">worauf am 21. </w:t>
      </w:r>
      <w:r w:rsidR="004E5CC7" w:rsidRPr="001C239F">
        <w:rPr>
          <w:lang w:val="de-DE" w:eastAsia="ja-JP"/>
        </w:rPr>
        <w:t>Oktober 2014</w:t>
      </w:r>
      <w:r w:rsidR="004E5CC7">
        <w:rPr>
          <w:lang w:val="de-DE" w:eastAsia="ja-JP"/>
        </w:rPr>
        <w:t xml:space="preserve"> </w:t>
      </w:r>
      <w:r w:rsidR="001C239F" w:rsidRPr="001C239F">
        <w:rPr>
          <w:lang w:val="de-DE" w:eastAsia="ja-JP"/>
        </w:rPr>
        <w:t>ein überarbeitete</w:t>
      </w:r>
      <w:r w:rsidR="004E5CC7">
        <w:rPr>
          <w:lang w:val="de-DE" w:eastAsia="ja-JP"/>
        </w:rPr>
        <w:t>s</w:t>
      </w:r>
      <w:r w:rsidR="00E40E17" w:rsidRPr="001C239F">
        <w:rPr>
          <w:lang w:val="de-DE" w:eastAsia="ja-JP"/>
        </w:rPr>
        <w:t xml:space="preserve"> </w:t>
      </w:r>
      <w:r w:rsidR="001C239F">
        <w:rPr>
          <w:lang w:val="de-DE" w:eastAsia="ja-JP"/>
        </w:rPr>
        <w:t>Anleitungsdokument</w:t>
      </w:r>
      <w:r w:rsidR="004E5CC7">
        <w:rPr>
          <w:lang w:val="de-DE" w:eastAsia="ja-JP"/>
        </w:rPr>
        <w:t xml:space="preserve"> folgte</w:t>
      </w:r>
      <w:r w:rsidR="00E40E17" w:rsidRPr="001C239F">
        <w:rPr>
          <w:lang w:val="de-DE" w:eastAsia="ja-JP"/>
        </w:rPr>
        <w:t>;</w:t>
      </w:r>
      <w:r w:rsidR="003907CD" w:rsidRPr="001C239F">
        <w:rPr>
          <w:lang w:val="de-DE" w:eastAsia="ja-JP"/>
        </w:rPr>
        <w:t xml:space="preserve"> und </w:t>
      </w:r>
      <w:r w:rsidR="001C239F" w:rsidRPr="001C239F">
        <w:rPr>
          <w:lang w:val="de-DE" w:eastAsia="ja-JP"/>
        </w:rPr>
        <w:t>für Nutzer der</w:t>
      </w:r>
      <w:r w:rsidR="00311D6F" w:rsidRPr="001C239F">
        <w:rPr>
          <w:lang w:val="de-DE" w:eastAsia="ja-JP"/>
        </w:rPr>
        <w:t xml:space="preserve"> </w:t>
      </w:r>
      <w:r w:rsidR="001C239F">
        <w:rPr>
          <w:lang w:val="de-DE" w:eastAsia="ja-JP"/>
        </w:rPr>
        <w:t>„</w:t>
      </w:r>
      <w:r w:rsidR="00311D6F" w:rsidRPr="001C239F">
        <w:rPr>
          <w:lang w:val="de-DE" w:eastAsia="ja-JP"/>
        </w:rPr>
        <w:t>DUST</w:t>
      </w:r>
      <w:r w:rsidR="002205C0" w:rsidRPr="001C239F">
        <w:rPr>
          <w:lang w:val="de-DE" w:eastAsia="ja-JP"/>
        </w:rPr>
        <w:t>NT</w:t>
      </w:r>
      <w:r w:rsidR="00311D6F" w:rsidRPr="001C239F">
        <w:rPr>
          <w:lang w:val="de-DE" w:eastAsia="ja-JP"/>
        </w:rPr>
        <w:t>”</w:t>
      </w:r>
      <w:r w:rsidR="001C239F">
        <w:rPr>
          <w:lang w:val="de-DE" w:eastAsia="ja-JP"/>
        </w:rPr>
        <w:t>-S</w:t>
      </w:r>
      <w:r w:rsidR="00311D6F" w:rsidRPr="001C239F">
        <w:rPr>
          <w:lang w:val="de-DE" w:eastAsia="ja-JP"/>
        </w:rPr>
        <w:t>oftware</w:t>
      </w:r>
      <w:r w:rsidR="00847699" w:rsidRPr="001C239F">
        <w:rPr>
          <w:lang w:val="de-DE" w:eastAsia="ja-JP"/>
        </w:rPr>
        <w:t xml:space="preserve"> </w:t>
      </w:r>
      <w:r w:rsidR="004E5CC7">
        <w:rPr>
          <w:lang w:val="de-DE" w:eastAsia="ja-JP"/>
        </w:rPr>
        <w:t>wurden</w:t>
      </w:r>
      <w:r w:rsidR="001C239F">
        <w:rPr>
          <w:lang w:val="de-DE" w:eastAsia="ja-JP"/>
        </w:rPr>
        <w:t xml:space="preserve"> eine V</w:t>
      </w:r>
      <w:r w:rsidR="00E40E17" w:rsidRPr="001C239F">
        <w:rPr>
          <w:lang w:val="de-DE" w:eastAsia="ja-JP"/>
        </w:rPr>
        <w:t xml:space="preserve">ersion </w:t>
      </w:r>
      <w:r w:rsidR="001C239F">
        <w:rPr>
          <w:lang w:val="de-DE" w:eastAsia="ja-JP"/>
        </w:rPr>
        <w:t>mit einem M</w:t>
      </w:r>
      <w:r w:rsidR="002205C0" w:rsidRPr="001C239F">
        <w:rPr>
          <w:lang w:val="de-DE" w:eastAsia="ja-JP"/>
        </w:rPr>
        <w:t>odul</w:t>
      </w:r>
      <w:r w:rsidR="001C239F">
        <w:rPr>
          <w:lang w:val="de-DE" w:eastAsia="ja-JP"/>
        </w:rPr>
        <w:t xml:space="preserve"> für den Versuch </w:t>
      </w:r>
      <w:r w:rsidR="003907CD" w:rsidRPr="001C239F">
        <w:rPr>
          <w:lang w:val="de-DE" w:eastAsia="ja-JP"/>
        </w:rPr>
        <w:t xml:space="preserve">und </w:t>
      </w:r>
      <w:r w:rsidR="001C239F">
        <w:rPr>
          <w:lang w:val="de-DE" w:eastAsia="ja-JP"/>
        </w:rPr>
        <w:t xml:space="preserve">das </w:t>
      </w:r>
      <w:r w:rsidR="001C239F" w:rsidRPr="001C239F">
        <w:rPr>
          <w:lang w:val="de-DE" w:eastAsia="ja-JP"/>
        </w:rPr>
        <w:t>Anleitungsdokument</w:t>
      </w:r>
      <w:r w:rsidR="002205C0" w:rsidRPr="001C239F">
        <w:rPr>
          <w:lang w:val="de-DE" w:eastAsia="ja-JP"/>
        </w:rPr>
        <w:t xml:space="preserve"> </w:t>
      </w:r>
      <w:r w:rsidR="001C239F">
        <w:rPr>
          <w:lang w:val="de-DE" w:eastAsia="ja-JP"/>
        </w:rPr>
        <w:t xml:space="preserve">am </w:t>
      </w:r>
      <w:r w:rsidR="00C366DF">
        <w:rPr>
          <w:lang w:val="de-DE" w:eastAsia="ja-JP"/>
        </w:rPr>
        <w:t>5.</w:t>
      </w:r>
      <w:r w:rsidR="001C239F">
        <w:rPr>
          <w:lang w:val="de-DE" w:eastAsia="ja-JP"/>
        </w:rPr>
        <w:t xml:space="preserve"> </w:t>
      </w:r>
      <w:r w:rsidR="00311D6F" w:rsidRPr="001C239F">
        <w:rPr>
          <w:lang w:val="de-DE" w:eastAsia="ja-JP"/>
        </w:rPr>
        <w:t>De</w:t>
      </w:r>
      <w:r w:rsidR="001C239F">
        <w:rPr>
          <w:lang w:val="de-DE" w:eastAsia="ja-JP"/>
        </w:rPr>
        <w:t>z</w:t>
      </w:r>
      <w:r w:rsidR="00311D6F" w:rsidRPr="001C239F">
        <w:rPr>
          <w:lang w:val="de-DE" w:eastAsia="ja-JP"/>
        </w:rPr>
        <w:t>ember</w:t>
      </w:r>
      <w:r w:rsidR="001C239F">
        <w:rPr>
          <w:lang w:val="de-DE" w:eastAsia="ja-JP"/>
        </w:rPr>
        <w:t xml:space="preserve"> </w:t>
      </w:r>
      <w:r w:rsidR="00D54A57">
        <w:rPr>
          <w:lang w:val="de-DE" w:eastAsia="ja-JP"/>
        </w:rPr>
        <w:t>versandt</w:t>
      </w:r>
      <w:r w:rsidR="00311D6F" w:rsidRPr="001C239F">
        <w:rPr>
          <w:lang w:val="de-DE" w:eastAsia="ja-JP"/>
        </w:rPr>
        <w:t>.</w:t>
      </w:r>
    </w:p>
    <w:p w:rsidR="00BE4B61" w:rsidRPr="001C239F" w:rsidRDefault="00BE4B61" w:rsidP="00BE4B61">
      <w:pPr>
        <w:keepNext/>
        <w:keepLines/>
        <w:rPr>
          <w:color w:val="000000"/>
          <w:lang w:val="de-DE" w:eastAsia="ja-JP"/>
        </w:rPr>
      </w:pPr>
    </w:p>
    <w:p w:rsidR="00BE4B61" w:rsidRPr="00560688" w:rsidRDefault="00BE4B61" w:rsidP="00BE4B61">
      <w:pPr>
        <w:pStyle w:val="DecisionParagraphs"/>
        <w:tabs>
          <w:tab w:val="left" w:pos="5400"/>
        </w:tabs>
        <w:ind w:left="4820"/>
        <w:rPr>
          <w:iCs/>
          <w:spacing w:val="-4"/>
          <w:sz w:val="20"/>
          <w:lang w:val="de-DE"/>
        </w:rPr>
      </w:pPr>
      <w:r w:rsidRPr="006B6D27">
        <w:rPr>
          <w:sz w:val="20"/>
        </w:rPr>
        <w:fldChar w:fldCharType="begin"/>
      </w:r>
      <w:r w:rsidRPr="00560688">
        <w:rPr>
          <w:sz w:val="20"/>
          <w:lang w:val="de-DE"/>
        </w:rPr>
        <w:instrText xml:space="preserve"> AUTONUM  </w:instrText>
      </w:r>
      <w:r w:rsidRPr="006B6D27">
        <w:rPr>
          <w:sz w:val="20"/>
        </w:rPr>
        <w:fldChar w:fldCharType="end"/>
      </w:r>
      <w:r w:rsidRPr="00560688">
        <w:rPr>
          <w:sz w:val="20"/>
          <w:lang w:val="de-DE"/>
        </w:rPr>
        <w:tab/>
      </w:r>
      <w:r w:rsidR="00560688" w:rsidRPr="00560688">
        <w:rPr>
          <w:sz w:val="20"/>
          <w:lang w:val="de-DE"/>
        </w:rPr>
        <w:t xml:space="preserve">Der </w:t>
      </w:r>
      <w:r w:rsidRPr="00560688">
        <w:rPr>
          <w:iCs/>
          <w:spacing w:val="-4"/>
          <w:sz w:val="20"/>
          <w:lang w:val="de-DE"/>
        </w:rPr>
        <w:t xml:space="preserve">TC </w:t>
      </w:r>
      <w:r w:rsidR="00560688" w:rsidRPr="00560688">
        <w:rPr>
          <w:iCs/>
          <w:spacing w:val="-4"/>
          <w:sz w:val="20"/>
          <w:lang w:val="de-DE"/>
        </w:rPr>
        <w:t>wird ersucht, zur Kenntnis zu nehmen</w:t>
      </w:r>
      <w:r w:rsidRPr="00560688">
        <w:rPr>
          <w:iCs/>
          <w:spacing w:val="-4"/>
          <w:sz w:val="20"/>
          <w:lang w:val="de-DE"/>
        </w:rPr>
        <w:t>:</w:t>
      </w:r>
    </w:p>
    <w:p w:rsidR="00BE4B61" w:rsidRPr="00560688" w:rsidRDefault="00BE4B61" w:rsidP="00BE4B61">
      <w:pPr>
        <w:pStyle w:val="DecisionParagraphs"/>
        <w:tabs>
          <w:tab w:val="left" w:pos="5400"/>
        </w:tabs>
        <w:ind w:left="4820"/>
        <w:rPr>
          <w:iCs/>
          <w:spacing w:val="-4"/>
          <w:sz w:val="20"/>
          <w:lang w:val="de-DE" w:eastAsia="ja-JP"/>
        </w:rPr>
      </w:pPr>
    </w:p>
    <w:p w:rsidR="00DF6F05" w:rsidRPr="00560688" w:rsidRDefault="00A83496" w:rsidP="00A83496">
      <w:pPr>
        <w:pStyle w:val="DecisionParagraphs"/>
        <w:tabs>
          <w:tab w:val="left" w:pos="5400"/>
          <w:tab w:val="left" w:pos="5954"/>
        </w:tabs>
        <w:ind w:left="4820" w:firstLine="567"/>
        <w:rPr>
          <w:iCs/>
          <w:spacing w:val="-4"/>
          <w:sz w:val="20"/>
          <w:lang w:val="de-DE" w:eastAsia="ja-JP"/>
        </w:rPr>
      </w:pPr>
      <w:r w:rsidRPr="00560688">
        <w:rPr>
          <w:iCs/>
          <w:spacing w:val="-4"/>
          <w:sz w:val="20"/>
          <w:lang w:val="de-DE" w:eastAsia="ja-JP"/>
        </w:rPr>
        <w:t>(a)</w:t>
      </w:r>
      <w:r w:rsidRPr="00560688">
        <w:rPr>
          <w:iCs/>
          <w:spacing w:val="-4"/>
          <w:sz w:val="20"/>
          <w:lang w:val="de-DE" w:eastAsia="ja-JP"/>
        </w:rPr>
        <w:tab/>
      </w:r>
      <w:r w:rsidR="00560688" w:rsidRPr="00560688">
        <w:rPr>
          <w:iCs/>
          <w:spacing w:val="-4"/>
          <w:sz w:val="20"/>
          <w:lang w:val="de-DE" w:eastAsia="ja-JP"/>
        </w:rPr>
        <w:t>daß</w:t>
      </w:r>
      <w:r w:rsidRPr="00560688">
        <w:rPr>
          <w:iCs/>
          <w:spacing w:val="-4"/>
          <w:sz w:val="20"/>
          <w:lang w:val="de-DE" w:eastAsia="ja-JP"/>
        </w:rPr>
        <w:t xml:space="preserve"> </w:t>
      </w:r>
      <w:r w:rsidR="00C366DF">
        <w:rPr>
          <w:iCs/>
          <w:spacing w:val="-4"/>
          <w:sz w:val="20"/>
          <w:lang w:val="de-DE" w:eastAsia="ja-JP"/>
        </w:rPr>
        <w:t xml:space="preserve">die </w:t>
      </w:r>
      <w:r w:rsidR="002230E9" w:rsidRPr="00560688">
        <w:rPr>
          <w:iCs/>
          <w:spacing w:val="-4"/>
          <w:sz w:val="20"/>
          <w:lang w:val="de-DE" w:eastAsia="ja-JP"/>
        </w:rPr>
        <w:t>Teilnehmer</w:t>
      </w:r>
      <w:r w:rsidRPr="00560688">
        <w:rPr>
          <w:iCs/>
          <w:spacing w:val="-4"/>
          <w:sz w:val="20"/>
          <w:lang w:val="de-DE" w:eastAsia="ja-JP"/>
        </w:rPr>
        <w:t xml:space="preserve"> </w:t>
      </w:r>
      <w:r w:rsidR="00560688" w:rsidRPr="00560688">
        <w:rPr>
          <w:iCs/>
          <w:spacing w:val="-4"/>
          <w:sz w:val="20"/>
          <w:lang w:val="de-DE" w:eastAsia="ja-JP"/>
        </w:rPr>
        <w:t>an dem Versuch</w:t>
      </w:r>
      <w:r w:rsidR="004E5CC7">
        <w:rPr>
          <w:iCs/>
          <w:spacing w:val="-4"/>
          <w:sz w:val="20"/>
          <w:lang w:val="de-DE" w:eastAsia="ja-JP"/>
        </w:rPr>
        <w:t xml:space="preserve"> zum Test</w:t>
      </w:r>
      <w:r w:rsidR="00AB4EDC">
        <w:rPr>
          <w:iCs/>
          <w:spacing w:val="-4"/>
          <w:sz w:val="20"/>
          <w:lang w:val="de-DE" w:eastAsia="ja-JP"/>
        </w:rPr>
        <w:t>en</w:t>
      </w:r>
      <w:r w:rsidR="004E5CC7">
        <w:rPr>
          <w:iCs/>
          <w:spacing w:val="-4"/>
          <w:sz w:val="20"/>
          <w:lang w:val="de-DE" w:eastAsia="ja-JP"/>
        </w:rPr>
        <w:t xml:space="preserve"> der </w:t>
      </w:r>
      <w:r w:rsidR="00560688" w:rsidRPr="00560688">
        <w:rPr>
          <w:iCs/>
          <w:spacing w:val="-4"/>
          <w:sz w:val="20"/>
          <w:lang w:val="de-DE" w:eastAsia="ja-JP"/>
        </w:rPr>
        <w:t>S</w:t>
      </w:r>
      <w:r w:rsidRPr="00560688">
        <w:rPr>
          <w:iCs/>
          <w:spacing w:val="-4"/>
          <w:sz w:val="20"/>
          <w:lang w:val="de-DE" w:eastAsia="ja-JP"/>
        </w:rPr>
        <w:t xml:space="preserve">oftware </w:t>
      </w:r>
      <w:r w:rsidR="00560688">
        <w:rPr>
          <w:iCs/>
          <w:spacing w:val="-4"/>
          <w:sz w:val="20"/>
          <w:lang w:val="de-DE" w:eastAsia="ja-JP"/>
        </w:rPr>
        <w:t xml:space="preserve">für </w:t>
      </w:r>
      <w:r w:rsidR="004E5CC7">
        <w:rPr>
          <w:iCs/>
          <w:spacing w:val="-4"/>
          <w:sz w:val="20"/>
          <w:lang w:val="de-DE" w:eastAsia="ja-JP"/>
        </w:rPr>
        <w:t>das</w:t>
      </w:r>
      <w:r w:rsidR="00560688">
        <w:rPr>
          <w:iCs/>
          <w:spacing w:val="-4"/>
          <w:sz w:val="20"/>
          <w:lang w:val="de-DE" w:eastAsia="ja-JP"/>
        </w:rPr>
        <w:t xml:space="preserve"> neue</w:t>
      </w:r>
      <w:r w:rsidR="0056340D" w:rsidRPr="00560688">
        <w:rPr>
          <w:iCs/>
          <w:spacing w:val="-4"/>
          <w:sz w:val="20"/>
          <w:lang w:val="de-DE" w:eastAsia="ja-JP"/>
        </w:rPr>
        <w:t xml:space="preserve"> </w:t>
      </w:r>
      <w:r w:rsidR="004E5CC7">
        <w:rPr>
          <w:iCs/>
          <w:spacing w:val="-4"/>
          <w:sz w:val="20"/>
          <w:lang w:val="de-DE" w:eastAsia="ja-JP"/>
        </w:rPr>
        <w:t>Verfahren</w:t>
      </w:r>
      <w:r w:rsidR="00560688">
        <w:rPr>
          <w:iCs/>
          <w:spacing w:val="-4"/>
          <w:sz w:val="20"/>
          <w:lang w:val="de-DE" w:eastAsia="ja-JP"/>
        </w:rPr>
        <w:t xml:space="preserve"> für die </w:t>
      </w:r>
      <w:r w:rsidR="003907CD" w:rsidRPr="00560688">
        <w:rPr>
          <w:iCs/>
          <w:spacing w:val="-4"/>
          <w:sz w:val="20"/>
          <w:lang w:val="de-DE" w:eastAsia="ja-JP"/>
        </w:rPr>
        <w:t>Berechnung von</w:t>
      </w:r>
      <w:r w:rsidR="00DF6F05" w:rsidRPr="00560688">
        <w:rPr>
          <w:iCs/>
          <w:spacing w:val="-4"/>
          <w:sz w:val="20"/>
          <w:lang w:val="de-DE" w:eastAsia="ja-JP"/>
        </w:rPr>
        <w:t xml:space="preserve"> COYU</w:t>
      </w:r>
      <w:r w:rsidR="00560688">
        <w:rPr>
          <w:iCs/>
          <w:spacing w:val="-4"/>
          <w:sz w:val="20"/>
          <w:lang w:val="de-DE" w:eastAsia="ja-JP"/>
        </w:rPr>
        <w:t xml:space="preserve"> </w:t>
      </w:r>
      <w:r w:rsidR="00C366DF">
        <w:rPr>
          <w:iCs/>
          <w:spacing w:val="-4"/>
          <w:sz w:val="20"/>
          <w:lang w:val="de-DE" w:eastAsia="ja-JP"/>
        </w:rPr>
        <w:t xml:space="preserve">folgendes tun </w:t>
      </w:r>
      <w:r w:rsidR="00560688">
        <w:rPr>
          <w:iCs/>
          <w:spacing w:val="-4"/>
          <w:sz w:val="20"/>
          <w:lang w:val="de-DE" w:eastAsia="ja-JP"/>
        </w:rPr>
        <w:t>sollten</w:t>
      </w:r>
      <w:r w:rsidR="00DF6F05" w:rsidRPr="00560688">
        <w:rPr>
          <w:iCs/>
          <w:spacing w:val="-4"/>
          <w:sz w:val="20"/>
          <w:lang w:val="de-DE" w:eastAsia="ja-JP"/>
        </w:rPr>
        <w:t>;</w:t>
      </w:r>
    </w:p>
    <w:p w:rsidR="00DF6F05" w:rsidRPr="002230E9" w:rsidRDefault="00F26D16" w:rsidP="00DF6F05">
      <w:pPr>
        <w:pStyle w:val="DecisionParagraphs"/>
        <w:tabs>
          <w:tab w:val="left" w:pos="5400"/>
          <w:tab w:val="left" w:pos="5954"/>
          <w:tab w:val="left" w:pos="6480"/>
        </w:tabs>
        <w:ind w:left="4820" w:firstLine="567"/>
        <w:rPr>
          <w:iCs/>
          <w:spacing w:val="-4"/>
          <w:sz w:val="20"/>
          <w:lang w:val="de-DE" w:eastAsia="ja-JP"/>
        </w:rPr>
      </w:pPr>
      <w:r w:rsidRPr="00560688">
        <w:rPr>
          <w:iCs/>
          <w:spacing w:val="-4"/>
          <w:sz w:val="20"/>
          <w:lang w:val="de-DE" w:eastAsia="ja-JP"/>
        </w:rPr>
        <w:tab/>
      </w:r>
      <w:r w:rsidRPr="00560688">
        <w:rPr>
          <w:iCs/>
          <w:spacing w:val="-4"/>
          <w:sz w:val="20"/>
          <w:lang w:val="de-DE" w:eastAsia="ja-JP"/>
        </w:rPr>
        <w:tab/>
      </w:r>
      <w:r w:rsidRPr="002230E9">
        <w:rPr>
          <w:iCs/>
          <w:spacing w:val="-4"/>
          <w:sz w:val="20"/>
          <w:lang w:val="de-DE" w:eastAsia="ja-JP"/>
        </w:rPr>
        <w:t>(i)</w:t>
      </w:r>
      <w:r w:rsidRPr="002230E9">
        <w:rPr>
          <w:iCs/>
          <w:spacing w:val="-4"/>
          <w:sz w:val="20"/>
          <w:lang w:val="de-DE" w:eastAsia="ja-JP"/>
        </w:rPr>
        <w:tab/>
      </w:r>
      <w:r w:rsidR="00560688">
        <w:rPr>
          <w:iCs/>
          <w:spacing w:val="-4"/>
          <w:sz w:val="20"/>
          <w:lang w:val="de-DE" w:eastAsia="ja-JP"/>
        </w:rPr>
        <w:t>versuchen, Wahrscheinlichkeitsnivea</w:t>
      </w:r>
      <w:r w:rsidR="002230E9">
        <w:rPr>
          <w:iCs/>
          <w:spacing w:val="-4"/>
          <w:sz w:val="20"/>
          <w:lang w:val="de-DE" w:eastAsia="ja-JP"/>
        </w:rPr>
        <w:t>us</w:t>
      </w:r>
      <w:r w:rsidR="00A83496" w:rsidRPr="002230E9">
        <w:rPr>
          <w:iCs/>
          <w:spacing w:val="-4"/>
          <w:sz w:val="20"/>
          <w:lang w:val="de-DE" w:eastAsia="ja-JP"/>
        </w:rPr>
        <w:t xml:space="preserve"> </w:t>
      </w:r>
      <w:r w:rsidR="004E5CC7">
        <w:rPr>
          <w:iCs/>
          <w:spacing w:val="-4"/>
          <w:sz w:val="20"/>
          <w:lang w:val="de-DE" w:eastAsia="ja-JP"/>
        </w:rPr>
        <w:t>festzulegen</w:t>
      </w:r>
      <w:r w:rsidR="00560688">
        <w:rPr>
          <w:iCs/>
          <w:spacing w:val="-4"/>
          <w:sz w:val="20"/>
          <w:lang w:val="de-DE" w:eastAsia="ja-JP"/>
        </w:rPr>
        <w:t xml:space="preserve">, um </w:t>
      </w:r>
      <w:r w:rsidR="002230E9" w:rsidRPr="002230E9">
        <w:rPr>
          <w:iCs/>
          <w:spacing w:val="-4"/>
          <w:sz w:val="20"/>
          <w:lang w:val="de-DE" w:eastAsia="ja-JP"/>
        </w:rPr>
        <w:t>Entscheidungen</w:t>
      </w:r>
      <w:r w:rsidR="00D54A57">
        <w:rPr>
          <w:iCs/>
          <w:spacing w:val="-4"/>
          <w:sz w:val="20"/>
          <w:lang w:val="de-DE" w:eastAsia="ja-JP"/>
        </w:rPr>
        <w:t>, die</w:t>
      </w:r>
      <w:r w:rsidR="00A83496" w:rsidRPr="002230E9">
        <w:rPr>
          <w:iCs/>
          <w:spacing w:val="-4"/>
          <w:sz w:val="20"/>
          <w:lang w:val="de-DE" w:eastAsia="ja-JP"/>
        </w:rPr>
        <w:t xml:space="preserve"> </w:t>
      </w:r>
      <w:r w:rsidR="00BD3F68" w:rsidRPr="002230E9">
        <w:rPr>
          <w:iCs/>
          <w:spacing w:val="-4"/>
          <w:sz w:val="20"/>
          <w:lang w:val="de-DE" w:eastAsia="ja-JP"/>
        </w:rPr>
        <w:t xml:space="preserve">unter Verwendung </w:t>
      </w:r>
      <w:r w:rsidR="00C366DF">
        <w:rPr>
          <w:iCs/>
          <w:spacing w:val="-4"/>
          <w:sz w:val="20"/>
          <w:lang w:val="de-DE" w:eastAsia="ja-JP"/>
        </w:rPr>
        <w:t>des</w:t>
      </w:r>
      <w:r w:rsidR="00A83496" w:rsidRPr="002230E9">
        <w:rPr>
          <w:iCs/>
          <w:spacing w:val="-4"/>
          <w:sz w:val="20"/>
          <w:lang w:val="de-DE" w:eastAsia="ja-JP"/>
        </w:rPr>
        <w:t xml:space="preserve"> </w:t>
      </w:r>
      <w:r w:rsidR="002230E9" w:rsidRPr="002230E9">
        <w:rPr>
          <w:iCs/>
          <w:spacing w:val="-4"/>
          <w:sz w:val="20"/>
          <w:lang w:val="de-DE" w:eastAsia="ja-JP"/>
        </w:rPr>
        <w:t>früheren</w:t>
      </w:r>
      <w:r w:rsidR="00A83496" w:rsidRPr="002230E9">
        <w:rPr>
          <w:iCs/>
          <w:spacing w:val="-4"/>
          <w:sz w:val="20"/>
          <w:lang w:val="de-DE" w:eastAsia="ja-JP"/>
        </w:rPr>
        <w:t xml:space="preserve"> </w:t>
      </w:r>
      <w:r w:rsidR="006C0039" w:rsidRPr="002230E9">
        <w:rPr>
          <w:iCs/>
          <w:spacing w:val="-4"/>
          <w:sz w:val="20"/>
          <w:lang w:val="de-DE" w:eastAsia="ja-JP"/>
        </w:rPr>
        <w:t>COYU-Verfahren</w:t>
      </w:r>
      <w:r w:rsidR="004E5CC7">
        <w:rPr>
          <w:iCs/>
          <w:spacing w:val="-4"/>
          <w:sz w:val="20"/>
          <w:lang w:val="de-DE" w:eastAsia="ja-JP"/>
        </w:rPr>
        <w:t>s</w:t>
      </w:r>
      <w:r w:rsidR="00D54A57">
        <w:rPr>
          <w:iCs/>
          <w:spacing w:val="-4"/>
          <w:sz w:val="20"/>
          <w:lang w:val="de-DE" w:eastAsia="ja-JP"/>
        </w:rPr>
        <w:t xml:space="preserve"> getroffen wurden,</w:t>
      </w:r>
      <w:r w:rsidR="00560688">
        <w:rPr>
          <w:iCs/>
          <w:spacing w:val="-4"/>
          <w:sz w:val="20"/>
          <w:lang w:val="de-DE" w:eastAsia="ja-JP"/>
        </w:rPr>
        <w:t xml:space="preserve"> </w:t>
      </w:r>
      <w:r w:rsidR="004E5CC7">
        <w:rPr>
          <w:iCs/>
          <w:spacing w:val="-4"/>
          <w:sz w:val="20"/>
          <w:lang w:val="de-DE" w:eastAsia="ja-JP"/>
        </w:rPr>
        <w:t>abzugleichen</w:t>
      </w:r>
      <w:r w:rsidR="00DF6F05" w:rsidRPr="002230E9">
        <w:rPr>
          <w:iCs/>
          <w:spacing w:val="-4"/>
          <w:sz w:val="20"/>
          <w:lang w:val="de-DE" w:eastAsia="ja-JP"/>
        </w:rPr>
        <w:t xml:space="preserve">; </w:t>
      </w:r>
    </w:p>
    <w:p w:rsidR="00DF6F05" w:rsidRPr="002230E9" w:rsidRDefault="00DF6F05" w:rsidP="00A83496">
      <w:pPr>
        <w:pStyle w:val="DecisionParagraphs"/>
        <w:tabs>
          <w:tab w:val="left" w:pos="5400"/>
          <w:tab w:val="left" w:pos="5954"/>
        </w:tabs>
        <w:ind w:left="4820" w:firstLine="567"/>
        <w:rPr>
          <w:iCs/>
          <w:spacing w:val="-4"/>
          <w:sz w:val="20"/>
          <w:lang w:val="de-DE" w:eastAsia="ja-JP"/>
        </w:rPr>
      </w:pPr>
    </w:p>
    <w:p w:rsidR="00DF6F05" w:rsidRPr="002230E9" w:rsidRDefault="00DF6F05" w:rsidP="00DF6F05">
      <w:pPr>
        <w:pStyle w:val="DecisionParagraphs"/>
        <w:tabs>
          <w:tab w:val="left" w:pos="5400"/>
          <w:tab w:val="left" w:pos="5954"/>
          <w:tab w:val="left" w:pos="6480"/>
        </w:tabs>
        <w:ind w:left="4820"/>
        <w:rPr>
          <w:iCs/>
          <w:spacing w:val="-4"/>
          <w:sz w:val="20"/>
          <w:lang w:val="de-DE" w:eastAsia="ja-JP"/>
        </w:rPr>
      </w:pPr>
      <w:r w:rsidRPr="002230E9">
        <w:rPr>
          <w:iCs/>
          <w:spacing w:val="-4"/>
          <w:sz w:val="20"/>
          <w:lang w:val="de-DE" w:eastAsia="ja-JP"/>
        </w:rPr>
        <w:tab/>
      </w:r>
      <w:r w:rsidRPr="002230E9">
        <w:rPr>
          <w:iCs/>
          <w:spacing w:val="-4"/>
          <w:sz w:val="20"/>
          <w:lang w:val="de-DE" w:eastAsia="ja-JP"/>
        </w:rPr>
        <w:tab/>
        <w:t>(ii)</w:t>
      </w:r>
      <w:r w:rsidRPr="002230E9">
        <w:rPr>
          <w:iCs/>
          <w:spacing w:val="-4"/>
          <w:sz w:val="20"/>
          <w:lang w:val="de-DE" w:eastAsia="ja-JP"/>
        </w:rPr>
        <w:tab/>
      </w:r>
      <w:r w:rsidR="00560688">
        <w:rPr>
          <w:iCs/>
          <w:spacing w:val="-4"/>
          <w:sz w:val="20"/>
          <w:lang w:val="de-DE" w:eastAsia="ja-JP"/>
        </w:rPr>
        <w:t>den Tes</w:t>
      </w:r>
      <w:r w:rsidR="00381028" w:rsidRPr="002230E9">
        <w:rPr>
          <w:iCs/>
          <w:spacing w:val="-4"/>
          <w:sz w:val="20"/>
          <w:lang w:val="de-DE" w:eastAsia="ja-JP"/>
        </w:rPr>
        <w:t xml:space="preserve">t </w:t>
      </w:r>
      <w:r w:rsidR="00560688">
        <w:rPr>
          <w:iCs/>
          <w:spacing w:val="-4"/>
          <w:sz w:val="20"/>
          <w:lang w:val="de-DE" w:eastAsia="ja-JP"/>
        </w:rPr>
        <w:t>für</w:t>
      </w:r>
      <w:r w:rsidR="00A83496" w:rsidRPr="002230E9">
        <w:rPr>
          <w:iCs/>
          <w:spacing w:val="-4"/>
          <w:sz w:val="20"/>
          <w:lang w:val="de-DE" w:eastAsia="ja-JP"/>
        </w:rPr>
        <w:t xml:space="preserve"> </w:t>
      </w:r>
      <w:r w:rsidR="002230E9" w:rsidRPr="002230E9">
        <w:rPr>
          <w:iCs/>
          <w:spacing w:val="-4"/>
          <w:sz w:val="20"/>
          <w:lang w:val="de-DE" w:eastAsia="ja-JP"/>
        </w:rPr>
        <w:t>Zurückweisungswahrscheinlichkeiten</w:t>
      </w:r>
      <w:r w:rsidR="00A83496" w:rsidRPr="002230E9">
        <w:rPr>
          <w:iCs/>
          <w:spacing w:val="-4"/>
          <w:sz w:val="20"/>
          <w:lang w:val="de-DE" w:eastAsia="ja-JP"/>
        </w:rPr>
        <w:t xml:space="preserve"> </w:t>
      </w:r>
      <w:r w:rsidR="00560688">
        <w:rPr>
          <w:iCs/>
          <w:spacing w:val="-4"/>
          <w:sz w:val="20"/>
          <w:lang w:val="de-DE" w:eastAsia="ja-JP"/>
        </w:rPr>
        <w:t>von</w:t>
      </w:r>
      <w:r w:rsidR="00A83496" w:rsidRPr="002230E9">
        <w:rPr>
          <w:iCs/>
          <w:spacing w:val="-4"/>
          <w:sz w:val="20"/>
          <w:lang w:val="de-DE" w:eastAsia="ja-JP"/>
        </w:rPr>
        <w:t xml:space="preserve"> </w:t>
      </w:r>
      <w:r w:rsidR="00560688">
        <w:rPr>
          <w:iCs/>
          <w:spacing w:val="-4"/>
          <w:sz w:val="20"/>
          <w:lang w:val="de-DE" w:eastAsia="ja-JP"/>
        </w:rPr>
        <w:t>N</w:t>
      </w:r>
      <w:r w:rsidR="002230E9">
        <w:rPr>
          <w:iCs/>
          <w:spacing w:val="-4"/>
          <w:sz w:val="20"/>
          <w:lang w:val="de-DE" w:eastAsia="ja-JP"/>
        </w:rPr>
        <w:t>iveaus</w:t>
      </w:r>
      <w:r w:rsidR="004E5CC7">
        <w:rPr>
          <w:iCs/>
          <w:spacing w:val="-4"/>
          <w:sz w:val="20"/>
          <w:lang w:val="de-DE" w:eastAsia="ja-JP"/>
        </w:rPr>
        <w:t xml:space="preserve"> von </w:t>
      </w:r>
      <w:r w:rsidR="004E5CC7" w:rsidRPr="002230E9">
        <w:rPr>
          <w:iCs/>
          <w:spacing w:val="-4"/>
          <w:sz w:val="20"/>
          <w:lang w:val="de-DE" w:eastAsia="ja-JP"/>
        </w:rPr>
        <w:t>1, 2 und 5%</w:t>
      </w:r>
      <w:r w:rsidR="00560688">
        <w:rPr>
          <w:iCs/>
          <w:spacing w:val="-4"/>
          <w:sz w:val="20"/>
          <w:lang w:val="de-DE" w:eastAsia="ja-JP"/>
        </w:rPr>
        <w:t xml:space="preserve"> durchführen</w:t>
      </w:r>
      <w:r w:rsidRPr="002230E9">
        <w:rPr>
          <w:iCs/>
          <w:spacing w:val="-4"/>
          <w:sz w:val="20"/>
          <w:lang w:val="de-DE" w:eastAsia="ja-JP"/>
        </w:rPr>
        <w:t>;</w:t>
      </w:r>
      <w:r w:rsidR="00560688">
        <w:rPr>
          <w:iCs/>
          <w:spacing w:val="-4"/>
          <w:sz w:val="20"/>
          <w:lang w:val="de-DE" w:eastAsia="ja-JP"/>
        </w:rPr>
        <w:t xml:space="preserve"> u</w:t>
      </w:r>
      <w:r w:rsidR="00A83496" w:rsidRPr="002230E9">
        <w:rPr>
          <w:iCs/>
          <w:spacing w:val="-4"/>
          <w:sz w:val="20"/>
          <w:lang w:val="de-DE" w:eastAsia="ja-JP"/>
        </w:rPr>
        <w:t>nd</w:t>
      </w:r>
    </w:p>
    <w:p w:rsidR="00DF6F05" w:rsidRPr="002230E9" w:rsidRDefault="00DF6F05" w:rsidP="00DF6F05">
      <w:pPr>
        <w:pStyle w:val="DecisionParagraphs"/>
        <w:tabs>
          <w:tab w:val="left" w:pos="5400"/>
          <w:tab w:val="left" w:pos="5954"/>
        </w:tabs>
        <w:ind w:left="4820"/>
        <w:rPr>
          <w:iCs/>
          <w:spacing w:val="-4"/>
          <w:sz w:val="20"/>
          <w:lang w:val="de-DE" w:eastAsia="ja-JP"/>
        </w:rPr>
      </w:pPr>
    </w:p>
    <w:p w:rsidR="00A83496" w:rsidRPr="00560688" w:rsidRDefault="00DF6F05" w:rsidP="00DF6F05">
      <w:pPr>
        <w:pStyle w:val="DecisionParagraphs"/>
        <w:tabs>
          <w:tab w:val="left" w:pos="5400"/>
          <w:tab w:val="left" w:pos="5954"/>
          <w:tab w:val="left" w:pos="6480"/>
        </w:tabs>
        <w:ind w:left="4820"/>
        <w:rPr>
          <w:iCs/>
          <w:spacing w:val="-4"/>
          <w:sz w:val="20"/>
          <w:lang w:val="de-DE" w:eastAsia="ja-JP"/>
        </w:rPr>
      </w:pPr>
      <w:r w:rsidRPr="002230E9">
        <w:rPr>
          <w:iCs/>
          <w:spacing w:val="-4"/>
          <w:sz w:val="20"/>
          <w:lang w:val="de-DE" w:eastAsia="ja-JP"/>
        </w:rPr>
        <w:tab/>
      </w:r>
      <w:r w:rsidRPr="002230E9">
        <w:rPr>
          <w:iCs/>
          <w:spacing w:val="-4"/>
          <w:sz w:val="20"/>
          <w:lang w:val="de-DE" w:eastAsia="ja-JP"/>
        </w:rPr>
        <w:tab/>
      </w:r>
      <w:r w:rsidRPr="00560688">
        <w:rPr>
          <w:iCs/>
          <w:spacing w:val="-4"/>
          <w:sz w:val="20"/>
          <w:lang w:val="de-DE" w:eastAsia="ja-JP"/>
        </w:rPr>
        <w:t>(iii)</w:t>
      </w:r>
      <w:r w:rsidRPr="00560688">
        <w:rPr>
          <w:iCs/>
          <w:spacing w:val="-4"/>
          <w:sz w:val="20"/>
          <w:lang w:val="de-DE" w:eastAsia="ja-JP"/>
        </w:rPr>
        <w:tab/>
      </w:r>
      <w:r w:rsidR="00560688" w:rsidRPr="00560688">
        <w:rPr>
          <w:iCs/>
          <w:spacing w:val="-4"/>
          <w:sz w:val="20"/>
          <w:lang w:val="de-DE" w:eastAsia="ja-JP"/>
        </w:rPr>
        <w:t xml:space="preserve">beurteilen, ob die </w:t>
      </w:r>
      <w:r w:rsidR="002230E9" w:rsidRPr="00560688">
        <w:rPr>
          <w:iCs/>
          <w:spacing w:val="-4"/>
          <w:sz w:val="20"/>
          <w:lang w:val="de-DE" w:eastAsia="ja-JP"/>
        </w:rPr>
        <w:t>Ergebnisse</w:t>
      </w:r>
      <w:r w:rsidR="00A83496" w:rsidRPr="00560688">
        <w:rPr>
          <w:iCs/>
          <w:spacing w:val="-4"/>
          <w:sz w:val="20"/>
          <w:lang w:val="de-DE" w:eastAsia="ja-JP"/>
        </w:rPr>
        <w:t xml:space="preserve"> </w:t>
      </w:r>
      <w:r w:rsidR="00560688" w:rsidRPr="00560688">
        <w:rPr>
          <w:iCs/>
          <w:spacing w:val="-4"/>
          <w:sz w:val="20"/>
          <w:lang w:val="de-DE" w:eastAsia="ja-JP"/>
        </w:rPr>
        <w:t>bei allen Pflanzen übereinstimmen</w:t>
      </w:r>
      <w:r w:rsidR="00A83496" w:rsidRPr="00560688">
        <w:rPr>
          <w:iCs/>
          <w:spacing w:val="-4"/>
          <w:sz w:val="20"/>
          <w:lang w:val="de-DE" w:eastAsia="ja-JP"/>
        </w:rPr>
        <w:t>;</w:t>
      </w:r>
    </w:p>
    <w:p w:rsidR="00A83496" w:rsidRPr="00560688" w:rsidRDefault="00A83496" w:rsidP="00A83496">
      <w:pPr>
        <w:pStyle w:val="DecisionParagraphs"/>
        <w:tabs>
          <w:tab w:val="left" w:pos="5400"/>
          <w:tab w:val="left" w:pos="5954"/>
        </w:tabs>
        <w:ind w:left="4820" w:firstLine="567"/>
        <w:rPr>
          <w:iCs/>
          <w:spacing w:val="-4"/>
          <w:sz w:val="20"/>
          <w:lang w:val="de-DE" w:eastAsia="ja-JP"/>
        </w:rPr>
      </w:pPr>
    </w:p>
    <w:p w:rsidR="00DF6F05" w:rsidRPr="00560688" w:rsidRDefault="00DF6F05" w:rsidP="00DF6F05">
      <w:pPr>
        <w:pStyle w:val="DecisionParagraphs"/>
        <w:tabs>
          <w:tab w:val="left" w:pos="5400"/>
          <w:tab w:val="left" w:pos="5954"/>
        </w:tabs>
        <w:ind w:left="4820" w:firstLine="567"/>
        <w:rPr>
          <w:iCs/>
          <w:spacing w:val="-4"/>
          <w:sz w:val="20"/>
          <w:lang w:val="de-DE" w:eastAsia="ja-JP"/>
        </w:rPr>
      </w:pPr>
      <w:r w:rsidRPr="00560688">
        <w:rPr>
          <w:iCs/>
          <w:spacing w:val="-4"/>
          <w:sz w:val="20"/>
          <w:lang w:val="de-DE" w:eastAsia="ja-JP"/>
        </w:rPr>
        <w:t>(b)</w:t>
      </w:r>
      <w:r w:rsidRPr="00560688">
        <w:rPr>
          <w:iCs/>
          <w:spacing w:val="-4"/>
          <w:sz w:val="20"/>
          <w:lang w:val="de-DE" w:eastAsia="ja-JP"/>
        </w:rPr>
        <w:tab/>
      </w:r>
      <w:r w:rsidR="00560688">
        <w:rPr>
          <w:iCs/>
          <w:spacing w:val="-4"/>
          <w:sz w:val="20"/>
          <w:lang w:val="de-DE" w:eastAsia="ja-JP"/>
        </w:rPr>
        <w:t xml:space="preserve">daß der Sachverständige aus dem </w:t>
      </w:r>
      <w:r w:rsidR="00663CBF" w:rsidRPr="00560688">
        <w:rPr>
          <w:iCs/>
          <w:spacing w:val="-4"/>
          <w:sz w:val="20"/>
          <w:lang w:val="de-DE" w:eastAsia="ja-JP"/>
        </w:rPr>
        <w:t>Vereinigten Königreich</w:t>
      </w:r>
      <w:r w:rsidRPr="00560688">
        <w:rPr>
          <w:iCs/>
          <w:spacing w:val="-4"/>
          <w:sz w:val="20"/>
          <w:lang w:val="de-DE" w:eastAsia="ja-JP"/>
        </w:rPr>
        <w:t xml:space="preserve"> </w:t>
      </w:r>
      <w:r w:rsidR="00560688">
        <w:rPr>
          <w:iCs/>
          <w:spacing w:val="-4"/>
          <w:sz w:val="20"/>
          <w:lang w:val="de-DE" w:eastAsia="ja-JP"/>
        </w:rPr>
        <w:t xml:space="preserve">das </w:t>
      </w:r>
      <w:r w:rsidR="00C366DF">
        <w:rPr>
          <w:iCs/>
          <w:spacing w:val="-4"/>
          <w:sz w:val="20"/>
          <w:lang w:val="de-DE" w:eastAsia="ja-JP"/>
        </w:rPr>
        <w:t>Softwaremodul</w:t>
      </w:r>
      <w:r w:rsidR="006C0039" w:rsidRPr="00560688">
        <w:rPr>
          <w:iCs/>
          <w:spacing w:val="-4"/>
          <w:sz w:val="20"/>
          <w:lang w:val="de-DE" w:eastAsia="ja-JP"/>
        </w:rPr>
        <w:t xml:space="preserve"> für</w:t>
      </w:r>
      <w:r w:rsidRPr="00560688">
        <w:rPr>
          <w:iCs/>
          <w:spacing w:val="-4"/>
          <w:sz w:val="20"/>
          <w:lang w:val="de-DE" w:eastAsia="ja-JP"/>
        </w:rPr>
        <w:t xml:space="preserve"> </w:t>
      </w:r>
      <w:r w:rsidR="00560688">
        <w:rPr>
          <w:iCs/>
          <w:spacing w:val="-4"/>
          <w:sz w:val="20"/>
          <w:lang w:val="de-DE" w:eastAsia="ja-JP"/>
        </w:rPr>
        <w:t xml:space="preserve">die </w:t>
      </w:r>
      <w:r w:rsidR="003907CD" w:rsidRPr="00560688">
        <w:rPr>
          <w:iCs/>
          <w:spacing w:val="-4"/>
          <w:sz w:val="20"/>
          <w:lang w:val="de-DE" w:eastAsia="ja-JP"/>
        </w:rPr>
        <w:t>Berechnung von</w:t>
      </w:r>
      <w:r w:rsidRPr="00560688">
        <w:rPr>
          <w:iCs/>
          <w:spacing w:val="-4"/>
          <w:sz w:val="20"/>
          <w:lang w:val="de-DE" w:eastAsia="ja-JP"/>
        </w:rPr>
        <w:t xml:space="preserve"> COYU</w:t>
      </w:r>
      <w:r w:rsidR="003907CD" w:rsidRPr="00560688">
        <w:rPr>
          <w:iCs/>
          <w:spacing w:val="-4"/>
          <w:sz w:val="20"/>
          <w:lang w:val="de-DE" w:eastAsia="ja-JP"/>
        </w:rPr>
        <w:t xml:space="preserve"> und </w:t>
      </w:r>
      <w:r w:rsidR="00560688">
        <w:rPr>
          <w:iCs/>
          <w:spacing w:val="-4"/>
          <w:sz w:val="20"/>
          <w:lang w:val="de-DE" w:eastAsia="ja-JP"/>
        </w:rPr>
        <w:t>das</w:t>
      </w:r>
      <w:r w:rsidRPr="00560688">
        <w:rPr>
          <w:iCs/>
          <w:spacing w:val="-4"/>
          <w:sz w:val="20"/>
          <w:lang w:val="de-DE" w:eastAsia="ja-JP"/>
        </w:rPr>
        <w:t xml:space="preserve"> </w:t>
      </w:r>
      <w:r w:rsidR="001C239F" w:rsidRPr="00560688">
        <w:rPr>
          <w:iCs/>
          <w:spacing w:val="-4"/>
          <w:sz w:val="20"/>
          <w:lang w:val="de-DE" w:eastAsia="ja-JP"/>
        </w:rPr>
        <w:t>Anleitungsdokument</w:t>
      </w:r>
      <w:r w:rsidR="00560688">
        <w:rPr>
          <w:iCs/>
          <w:spacing w:val="-4"/>
          <w:sz w:val="20"/>
          <w:lang w:val="de-DE" w:eastAsia="ja-JP"/>
        </w:rPr>
        <w:t xml:space="preserve"> an die </w:t>
      </w:r>
      <w:r w:rsidR="002230E9" w:rsidRPr="00560688">
        <w:rPr>
          <w:iCs/>
          <w:spacing w:val="-4"/>
          <w:sz w:val="20"/>
          <w:lang w:val="de-DE" w:eastAsia="ja-JP"/>
        </w:rPr>
        <w:t>Teilnehmer</w:t>
      </w:r>
      <w:r w:rsidRPr="00560688">
        <w:rPr>
          <w:iCs/>
          <w:spacing w:val="-4"/>
          <w:sz w:val="20"/>
          <w:lang w:val="de-DE" w:eastAsia="ja-JP"/>
        </w:rPr>
        <w:t xml:space="preserve"> </w:t>
      </w:r>
      <w:r w:rsidR="00560688">
        <w:rPr>
          <w:iCs/>
          <w:spacing w:val="-4"/>
          <w:sz w:val="20"/>
          <w:lang w:val="de-DE" w:eastAsia="ja-JP"/>
        </w:rPr>
        <w:t>des</w:t>
      </w:r>
      <w:r w:rsidRPr="00560688">
        <w:rPr>
          <w:iCs/>
          <w:spacing w:val="-4"/>
          <w:sz w:val="20"/>
          <w:lang w:val="de-DE" w:eastAsia="ja-JP"/>
        </w:rPr>
        <w:t xml:space="preserve"> </w:t>
      </w:r>
      <w:r w:rsidR="00560688" w:rsidRPr="00560688">
        <w:rPr>
          <w:iCs/>
          <w:spacing w:val="-4"/>
          <w:sz w:val="20"/>
          <w:lang w:val="de-DE" w:eastAsia="ja-JP"/>
        </w:rPr>
        <w:t>Versuch</w:t>
      </w:r>
      <w:r w:rsidR="00560688">
        <w:rPr>
          <w:iCs/>
          <w:spacing w:val="-4"/>
          <w:sz w:val="20"/>
          <w:lang w:val="de-DE" w:eastAsia="ja-JP"/>
        </w:rPr>
        <w:t xml:space="preserve">s </w:t>
      </w:r>
      <w:r w:rsidR="00D54A57">
        <w:rPr>
          <w:iCs/>
          <w:spacing w:val="-4"/>
          <w:sz w:val="20"/>
          <w:lang w:val="de-DE" w:eastAsia="ja-JP"/>
        </w:rPr>
        <w:t>versandt</w:t>
      </w:r>
      <w:r w:rsidR="004E5CC7">
        <w:rPr>
          <w:iCs/>
          <w:spacing w:val="-4"/>
          <w:sz w:val="20"/>
          <w:lang w:val="de-DE" w:eastAsia="ja-JP"/>
        </w:rPr>
        <w:t xml:space="preserve"> hat</w:t>
      </w:r>
      <w:r w:rsidRPr="00560688">
        <w:rPr>
          <w:iCs/>
          <w:spacing w:val="-4"/>
          <w:sz w:val="20"/>
          <w:lang w:val="de-DE" w:eastAsia="ja-JP"/>
        </w:rPr>
        <w:t xml:space="preserve">;  </w:t>
      </w:r>
    </w:p>
    <w:p w:rsidR="00DF6F05" w:rsidRPr="00560688" w:rsidRDefault="00DF6F05" w:rsidP="00A83496">
      <w:pPr>
        <w:pStyle w:val="DecisionParagraphs"/>
        <w:tabs>
          <w:tab w:val="left" w:pos="5400"/>
          <w:tab w:val="left" w:pos="5954"/>
        </w:tabs>
        <w:ind w:left="4820" w:firstLine="567"/>
        <w:rPr>
          <w:iCs/>
          <w:spacing w:val="-4"/>
          <w:sz w:val="20"/>
          <w:lang w:val="de-DE" w:eastAsia="ja-JP"/>
        </w:rPr>
      </w:pPr>
    </w:p>
    <w:p w:rsidR="00847699" w:rsidRPr="00C366DF" w:rsidRDefault="00CF3C25" w:rsidP="00A83496">
      <w:pPr>
        <w:pStyle w:val="DecisionParagraphs"/>
        <w:tabs>
          <w:tab w:val="left" w:pos="5400"/>
          <w:tab w:val="left" w:pos="5954"/>
        </w:tabs>
        <w:ind w:left="4820" w:firstLine="567"/>
        <w:rPr>
          <w:iCs/>
          <w:spacing w:val="-4"/>
          <w:sz w:val="20"/>
          <w:lang w:val="de-DE" w:eastAsia="ja-JP"/>
        </w:rPr>
      </w:pPr>
      <w:r w:rsidRPr="00663CBF">
        <w:rPr>
          <w:iCs/>
          <w:spacing w:val="-4"/>
          <w:sz w:val="20"/>
          <w:lang w:val="de-DE"/>
        </w:rPr>
        <w:t>(</w:t>
      </w:r>
      <w:r w:rsidR="00DF6F05" w:rsidRPr="00663CBF">
        <w:rPr>
          <w:iCs/>
          <w:spacing w:val="-4"/>
          <w:sz w:val="20"/>
          <w:lang w:val="de-DE" w:eastAsia="ja-JP"/>
        </w:rPr>
        <w:t>c</w:t>
      </w:r>
      <w:r w:rsidRPr="00663CBF">
        <w:rPr>
          <w:iCs/>
          <w:spacing w:val="-4"/>
          <w:sz w:val="20"/>
          <w:lang w:val="de-DE"/>
        </w:rPr>
        <w:t>)</w:t>
      </w:r>
      <w:r w:rsidRPr="00663CBF">
        <w:rPr>
          <w:iCs/>
          <w:spacing w:val="-4"/>
          <w:sz w:val="20"/>
          <w:lang w:val="de-DE"/>
        </w:rPr>
        <w:tab/>
      </w:r>
      <w:r w:rsidR="00560688" w:rsidRPr="00C366DF">
        <w:rPr>
          <w:iCs/>
          <w:spacing w:val="-4"/>
          <w:sz w:val="20"/>
          <w:lang w:val="de-DE"/>
        </w:rPr>
        <w:t xml:space="preserve">daß die </w:t>
      </w:r>
      <w:r w:rsidR="006C0039" w:rsidRPr="00C366DF">
        <w:rPr>
          <w:iCs/>
          <w:spacing w:val="-4"/>
          <w:sz w:val="20"/>
          <w:lang w:val="de-DE" w:eastAsia="ja-JP"/>
        </w:rPr>
        <w:t>Sachverständigen</w:t>
      </w:r>
      <w:r w:rsidR="00486903" w:rsidRPr="00C366DF">
        <w:rPr>
          <w:iCs/>
          <w:spacing w:val="-4"/>
          <w:sz w:val="20"/>
          <w:lang w:val="de-DE" w:eastAsia="ja-JP"/>
        </w:rPr>
        <w:t xml:space="preserve"> </w:t>
      </w:r>
      <w:r w:rsidR="00560688" w:rsidRPr="00C366DF">
        <w:rPr>
          <w:iCs/>
          <w:spacing w:val="-4"/>
          <w:sz w:val="20"/>
          <w:lang w:val="de-DE" w:eastAsia="ja-JP"/>
        </w:rPr>
        <w:t xml:space="preserve">aus </w:t>
      </w:r>
      <w:r w:rsidR="00C366DF" w:rsidRPr="00C366DF">
        <w:rPr>
          <w:sz w:val="20"/>
          <w:lang w:val="de-DE"/>
        </w:rPr>
        <w:t xml:space="preserve">Deutschland, Finnland, Frankreich, Kenia, Polen, </w:t>
      </w:r>
      <w:r w:rsidR="004E5CC7">
        <w:rPr>
          <w:sz w:val="20"/>
          <w:lang w:val="de-DE"/>
        </w:rPr>
        <w:t>der</w:t>
      </w:r>
      <w:r w:rsidR="00C366DF" w:rsidRPr="00C366DF">
        <w:rPr>
          <w:sz w:val="20"/>
          <w:lang w:val="de-DE"/>
        </w:rPr>
        <w:t xml:space="preserve"> Tschechische</w:t>
      </w:r>
      <w:r w:rsidR="004E5CC7">
        <w:rPr>
          <w:sz w:val="20"/>
          <w:lang w:val="de-DE"/>
        </w:rPr>
        <w:t>n</w:t>
      </w:r>
      <w:r w:rsidR="00C366DF" w:rsidRPr="00C366DF">
        <w:rPr>
          <w:sz w:val="20"/>
          <w:lang w:val="de-DE"/>
        </w:rPr>
        <w:t xml:space="preserve"> Republik und </w:t>
      </w:r>
      <w:r w:rsidR="004E5CC7">
        <w:rPr>
          <w:sz w:val="20"/>
          <w:lang w:val="de-DE"/>
        </w:rPr>
        <w:t>dem</w:t>
      </w:r>
      <w:r w:rsidR="00C366DF" w:rsidRPr="00C366DF">
        <w:rPr>
          <w:sz w:val="20"/>
          <w:lang w:val="de-DE"/>
        </w:rPr>
        <w:t xml:space="preserve"> Vereinigte</w:t>
      </w:r>
      <w:r w:rsidR="004E5CC7">
        <w:rPr>
          <w:sz w:val="20"/>
          <w:lang w:val="de-DE"/>
        </w:rPr>
        <w:t>n</w:t>
      </w:r>
      <w:r w:rsidR="00C366DF" w:rsidRPr="00C366DF">
        <w:rPr>
          <w:sz w:val="20"/>
          <w:lang w:val="de-DE"/>
        </w:rPr>
        <w:t xml:space="preserve"> Königreich </w:t>
      </w:r>
      <w:r w:rsidR="00560688" w:rsidRPr="00C366DF">
        <w:rPr>
          <w:iCs/>
          <w:spacing w:val="-4"/>
          <w:sz w:val="20"/>
          <w:lang w:val="de-DE" w:eastAsia="ja-JP"/>
        </w:rPr>
        <w:t>an dem Versuch</w:t>
      </w:r>
      <w:r w:rsidR="00D54A57">
        <w:rPr>
          <w:iCs/>
          <w:spacing w:val="-4"/>
          <w:sz w:val="20"/>
          <w:lang w:val="de-DE" w:eastAsia="ja-JP"/>
        </w:rPr>
        <w:t xml:space="preserve"> zum Test</w:t>
      </w:r>
      <w:r w:rsidR="00AB4EDC">
        <w:rPr>
          <w:iCs/>
          <w:spacing w:val="-4"/>
          <w:sz w:val="20"/>
          <w:lang w:val="de-DE" w:eastAsia="ja-JP"/>
        </w:rPr>
        <w:t>en</w:t>
      </w:r>
      <w:r w:rsidR="004E5CC7">
        <w:rPr>
          <w:iCs/>
          <w:spacing w:val="-4"/>
          <w:sz w:val="20"/>
          <w:lang w:val="de-DE" w:eastAsia="ja-JP"/>
        </w:rPr>
        <w:t xml:space="preserve"> der </w:t>
      </w:r>
      <w:r w:rsidR="006C0039" w:rsidRPr="00C366DF">
        <w:rPr>
          <w:iCs/>
          <w:spacing w:val="-4"/>
          <w:sz w:val="20"/>
          <w:lang w:val="de-DE" w:eastAsia="ja-JP"/>
        </w:rPr>
        <w:t>neue</w:t>
      </w:r>
      <w:r w:rsidR="004E5CC7">
        <w:rPr>
          <w:iCs/>
          <w:spacing w:val="-4"/>
          <w:sz w:val="20"/>
          <w:lang w:val="de-DE" w:eastAsia="ja-JP"/>
        </w:rPr>
        <w:t>n</w:t>
      </w:r>
      <w:r w:rsidR="006C0039" w:rsidRPr="00C366DF">
        <w:rPr>
          <w:iCs/>
          <w:spacing w:val="-4"/>
          <w:sz w:val="20"/>
          <w:lang w:val="de-DE" w:eastAsia="ja-JP"/>
        </w:rPr>
        <w:t xml:space="preserve"> Software</w:t>
      </w:r>
      <w:r w:rsidR="00847699" w:rsidRPr="00C366DF">
        <w:rPr>
          <w:iCs/>
          <w:spacing w:val="-4"/>
          <w:sz w:val="20"/>
          <w:lang w:val="de-DE" w:eastAsia="ja-JP"/>
        </w:rPr>
        <w:t xml:space="preserve"> </w:t>
      </w:r>
      <w:r w:rsidR="00560688" w:rsidRPr="00C366DF">
        <w:rPr>
          <w:iCs/>
          <w:spacing w:val="-4"/>
          <w:sz w:val="20"/>
          <w:lang w:val="de-DE" w:eastAsia="ja-JP"/>
        </w:rPr>
        <w:t>für</w:t>
      </w:r>
      <w:r w:rsidR="00847699" w:rsidRPr="00C366DF">
        <w:rPr>
          <w:iCs/>
          <w:spacing w:val="-4"/>
          <w:sz w:val="20"/>
          <w:lang w:val="de-DE" w:eastAsia="ja-JP"/>
        </w:rPr>
        <w:t xml:space="preserve"> COYU</w:t>
      </w:r>
      <w:r w:rsidR="00560688" w:rsidRPr="00C366DF">
        <w:rPr>
          <w:iCs/>
          <w:spacing w:val="-4"/>
          <w:sz w:val="20"/>
          <w:lang w:val="de-DE" w:eastAsia="ja-JP"/>
        </w:rPr>
        <w:t xml:space="preserve"> </w:t>
      </w:r>
      <w:r w:rsidR="004E5CC7" w:rsidRPr="00C366DF">
        <w:rPr>
          <w:iCs/>
          <w:spacing w:val="-4"/>
          <w:sz w:val="20"/>
          <w:lang w:val="de-DE" w:eastAsia="ja-JP"/>
        </w:rPr>
        <w:t>teilnehmen werden</w:t>
      </w:r>
      <w:r w:rsidR="00D0147A" w:rsidRPr="00C366DF">
        <w:rPr>
          <w:iCs/>
          <w:spacing w:val="-4"/>
          <w:sz w:val="20"/>
          <w:lang w:val="de-DE" w:eastAsia="ja-JP"/>
        </w:rPr>
        <w:t>;</w:t>
      </w:r>
      <w:r w:rsidR="00381028" w:rsidRPr="00C366DF">
        <w:rPr>
          <w:iCs/>
          <w:spacing w:val="-4"/>
          <w:sz w:val="20"/>
          <w:lang w:val="de-DE" w:eastAsia="ja-JP"/>
        </w:rPr>
        <w:t xml:space="preserve"> </w:t>
      </w:r>
      <w:r w:rsidR="00560688" w:rsidRPr="00C366DF">
        <w:rPr>
          <w:iCs/>
          <w:spacing w:val="-4"/>
          <w:sz w:val="20"/>
          <w:lang w:val="de-DE" w:eastAsia="ja-JP"/>
        </w:rPr>
        <w:t>u</w:t>
      </w:r>
      <w:r w:rsidR="00DF6F05" w:rsidRPr="00C366DF">
        <w:rPr>
          <w:iCs/>
          <w:spacing w:val="-4"/>
          <w:sz w:val="20"/>
          <w:lang w:val="de-DE" w:eastAsia="ja-JP"/>
        </w:rPr>
        <w:t>nd</w:t>
      </w:r>
    </w:p>
    <w:p w:rsidR="00847699" w:rsidRPr="00663CBF" w:rsidRDefault="00847699" w:rsidP="00CF3C25">
      <w:pPr>
        <w:pStyle w:val="DecisionParagraphs"/>
        <w:tabs>
          <w:tab w:val="left" w:pos="5400"/>
          <w:tab w:val="left" w:pos="5954"/>
        </w:tabs>
        <w:ind w:left="4820" w:firstLine="567"/>
        <w:rPr>
          <w:iCs/>
          <w:spacing w:val="-4"/>
          <w:sz w:val="20"/>
          <w:lang w:val="de-DE" w:eastAsia="ja-JP"/>
        </w:rPr>
      </w:pPr>
    </w:p>
    <w:p w:rsidR="00825450" w:rsidRPr="00560688" w:rsidRDefault="00DF6F05" w:rsidP="00CF3C25">
      <w:pPr>
        <w:pStyle w:val="DecisionParagraphs"/>
        <w:tabs>
          <w:tab w:val="left" w:pos="5400"/>
          <w:tab w:val="left" w:pos="5954"/>
        </w:tabs>
        <w:ind w:left="4820" w:firstLine="567"/>
        <w:rPr>
          <w:iCs/>
          <w:spacing w:val="-4"/>
          <w:sz w:val="20"/>
          <w:lang w:val="de-DE" w:eastAsia="ja-JP"/>
        </w:rPr>
      </w:pPr>
      <w:r w:rsidRPr="00560688">
        <w:rPr>
          <w:iCs/>
          <w:spacing w:val="-4"/>
          <w:sz w:val="20"/>
          <w:lang w:val="de-DE" w:eastAsia="ja-JP"/>
        </w:rPr>
        <w:t>(d</w:t>
      </w:r>
      <w:r w:rsidR="00825450" w:rsidRPr="00560688">
        <w:rPr>
          <w:iCs/>
          <w:spacing w:val="-4"/>
          <w:sz w:val="20"/>
          <w:lang w:val="de-DE" w:eastAsia="ja-JP"/>
        </w:rPr>
        <w:t>)</w:t>
      </w:r>
      <w:r w:rsidR="00825450" w:rsidRPr="00560688">
        <w:rPr>
          <w:iCs/>
          <w:spacing w:val="-4"/>
          <w:sz w:val="20"/>
          <w:lang w:val="de-DE" w:eastAsia="ja-JP"/>
        </w:rPr>
        <w:tab/>
      </w:r>
      <w:r w:rsidR="00560688" w:rsidRPr="00560688">
        <w:rPr>
          <w:iCs/>
          <w:spacing w:val="-4"/>
          <w:sz w:val="20"/>
          <w:lang w:val="de-DE" w:eastAsia="ja-JP"/>
        </w:rPr>
        <w:t xml:space="preserve">daß </w:t>
      </w:r>
      <w:r w:rsidR="00AB4EDC">
        <w:rPr>
          <w:iCs/>
          <w:spacing w:val="-4"/>
          <w:sz w:val="20"/>
          <w:lang w:val="de-DE" w:eastAsia="ja-JP"/>
        </w:rPr>
        <w:t xml:space="preserve">auf der dreiunddreißigsten </w:t>
      </w:r>
      <w:r w:rsidR="00AB4EDC" w:rsidRPr="00560688">
        <w:rPr>
          <w:iCs/>
          <w:spacing w:val="-4"/>
          <w:sz w:val="20"/>
          <w:lang w:val="de-DE" w:eastAsia="ja-JP"/>
        </w:rPr>
        <w:t xml:space="preserve">Tagung </w:t>
      </w:r>
      <w:r w:rsidR="00AB4EDC">
        <w:rPr>
          <w:iCs/>
          <w:spacing w:val="-4"/>
          <w:sz w:val="20"/>
          <w:lang w:val="de-DE" w:eastAsia="ja-JP"/>
        </w:rPr>
        <w:t>der</w:t>
      </w:r>
      <w:r w:rsidR="00AB4EDC" w:rsidRPr="00560688">
        <w:rPr>
          <w:iCs/>
          <w:spacing w:val="-4"/>
          <w:sz w:val="20"/>
          <w:lang w:val="de-DE" w:eastAsia="ja-JP"/>
        </w:rPr>
        <w:t xml:space="preserve"> TWC</w:t>
      </w:r>
      <w:r w:rsidR="00560688" w:rsidRPr="00560688">
        <w:rPr>
          <w:iCs/>
          <w:spacing w:val="-4"/>
          <w:sz w:val="20"/>
          <w:lang w:val="de-DE" w:eastAsia="ja-JP"/>
        </w:rPr>
        <w:t xml:space="preserve"> </w:t>
      </w:r>
      <w:r w:rsidR="00AB4EDC">
        <w:rPr>
          <w:iCs/>
          <w:spacing w:val="-4"/>
          <w:sz w:val="20"/>
          <w:lang w:val="de-DE" w:eastAsia="ja-JP"/>
        </w:rPr>
        <w:t xml:space="preserve">ein </w:t>
      </w:r>
      <w:r w:rsidR="00560688" w:rsidRPr="00560688">
        <w:rPr>
          <w:iCs/>
          <w:spacing w:val="-4"/>
          <w:sz w:val="20"/>
          <w:lang w:val="de-DE" w:eastAsia="ja-JP"/>
        </w:rPr>
        <w:t>Bericht über den</w:t>
      </w:r>
      <w:r w:rsidR="00825450" w:rsidRPr="00560688">
        <w:rPr>
          <w:iCs/>
          <w:spacing w:val="-4"/>
          <w:sz w:val="20"/>
          <w:lang w:val="de-DE" w:eastAsia="ja-JP"/>
        </w:rPr>
        <w:t xml:space="preserve"> </w:t>
      </w:r>
      <w:r w:rsidR="00663CBF" w:rsidRPr="00560688">
        <w:rPr>
          <w:iCs/>
          <w:spacing w:val="-4"/>
          <w:sz w:val="20"/>
          <w:lang w:val="de-DE" w:eastAsia="ja-JP"/>
        </w:rPr>
        <w:t>praktischen Versuch</w:t>
      </w:r>
      <w:r w:rsidR="003907CD" w:rsidRPr="00560688">
        <w:rPr>
          <w:iCs/>
          <w:spacing w:val="-4"/>
          <w:sz w:val="20"/>
          <w:lang w:val="de-DE" w:eastAsia="ja-JP"/>
        </w:rPr>
        <w:t xml:space="preserve"> und </w:t>
      </w:r>
      <w:r w:rsidR="00560688">
        <w:rPr>
          <w:iCs/>
          <w:spacing w:val="-4"/>
          <w:sz w:val="20"/>
          <w:lang w:val="de-DE" w:eastAsia="ja-JP"/>
        </w:rPr>
        <w:t>die</w:t>
      </w:r>
      <w:r w:rsidR="00825450" w:rsidRPr="00560688">
        <w:rPr>
          <w:iCs/>
          <w:spacing w:val="-4"/>
          <w:sz w:val="20"/>
          <w:lang w:val="de-DE" w:eastAsia="ja-JP"/>
        </w:rPr>
        <w:t xml:space="preserve"> </w:t>
      </w:r>
      <w:r w:rsidR="003907CD" w:rsidRPr="00560688">
        <w:rPr>
          <w:iCs/>
          <w:spacing w:val="-4"/>
          <w:sz w:val="20"/>
          <w:lang w:val="de-DE" w:eastAsia="ja-JP"/>
        </w:rPr>
        <w:t>Entwicklung</w:t>
      </w:r>
      <w:r w:rsidR="00825450" w:rsidRPr="00560688">
        <w:rPr>
          <w:iCs/>
          <w:spacing w:val="-4"/>
          <w:sz w:val="20"/>
          <w:lang w:val="de-DE" w:eastAsia="ja-JP"/>
        </w:rPr>
        <w:t xml:space="preserve"> </w:t>
      </w:r>
      <w:r w:rsidR="00560688">
        <w:rPr>
          <w:iCs/>
          <w:spacing w:val="-4"/>
          <w:sz w:val="20"/>
          <w:lang w:val="de-DE" w:eastAsia="ja-JP"/>
        </w:rPr>
        <w:t>des</w:t>
      </w:r>
      <w:r w:rsidR="00825450" w:rsidRPr="00560688">
        <w:rPr>
          <w:iCs/>
          <w:spacing w:val="-4"/>
          <w:sz w:val="20"/>
          <w:lang w:val="de-DE" w:eastAsia="ja-JP"/>
        </w:rPr>
        <w:t xml:space="preserve"> DUST</w:t>
      </w:r>
      <w:r w:rsidR="00560688">
        <w:rPr>
          <w:iCs/>
          <w:spacing w:val="-4"/>
          <w:sz w:val="20"/>
          <w:lang w:val="de-DE" w:eastAsia="ja-JP"/>
        </w:rPr>
        <w:t>-M</w:t>
      </w:r>
      <w:r w:rsidR="00825450" w:rsidRPr="00560688">
        <w:rPr>
          <w:iCs/>
          <w:spacing w:val="-4"/>
          <w:sz w:val="20"/>
          <w:lang w:val="de-DE" w:eastAsia="ja-JP"/>
        </w:rPr>
        <w:t>odul</w:t>
      </w:r>
      <w:r w:rsidR="00560688">
        <w:rPr>
          <w:iCs/>
          <w:spacing w:val="-4"/>
          <w:sz w:val="20"/>
          <w:lang w:val="de-DE" w:eastAsia="ja-JP"/>
        </w:rPr>
        <w:t xml:space="preserve">s </w:t>
      </w:r>
      <w:r w:rsidR="00AB4EDC">
        <w:rPr>
          <w:iCs/>
          <w:spacing w:val="-4"/>
          <w:sz w:val="20"/>
          <w:lang w:val="de-DE" w:eastAsia="ja-JP"/>
        </w:rPr>
        <w:t>vorgelegt</w:t>
      </w:r>
      <w:r w:rsidR="00560688">
        <w:rPr>
          <w:iCs/>
          <w:spacing w:val="-4"/>
          <w:sz w:val="20"/>
          <w:lang w:val="de-DE" w:eastAsia="ja-JP"/>
        </w:rPr>
        <w:t xml:space="preserve"> werden wird</w:t>
      </w:r>
      <w:r w:rsidR="002C659F" w:rsidRPr="00560688">
        <w:rPr>
          <w:iCs/>
          <w:spacing w:val="-4"/>
          <w:sz w:val="20"/>
          <w:lang w:val="de-DE" w:eastAsia="ja-JP"/>
        </w:rPr>
        <w:t>.</w:t>
      </w:r>
    </w:p>
    <w:p w:rsidR="00B85539" w:rsidRPr="00560688" w:rsidRDefault="00B85539" w:rsidP="00BE4B61">
      <w:pPr>
        <w:pStyle w:val="DecisionParagraphs"/>
        <w:tabs>
          <w:tab w:val="left" w:pos="5954"/>
        </w:tabs>
        <w:ind w:left="4820" w:firstLine="567"/>
        <w:rPr>
          <w:iCs/>
          <w:spacing w:val="-4"/>
          <w:sz w:val="20"/>
          <w:lang w:val="de-DE" w:eastAsia="ja-JP"/>
        </w:rPr>
      </w:pPr>
    </w:p>
    <w:p w:rsidR="00B85539" w:rsidRPr="00560688" w:rsidRDefault="00B85539" w:rsidP="00BE4B61">
      <w:pPr>
        <w:pStyle w:val="DecisionParagraphs"/>
        <w:tabs>
          <w:tab w:val="left" w:pos="5954"/>
        </w:tabs>
        <w:ind w:left="4820" w:firstLine="567"/>
        <w:rPr>
          <w:iCs/>
          <w:spacing w:val="-4"/>
          <w:sz w:val="20"/>
          <w:lang w:val="de-DE" w:eastAsia="ja-JP"/>
        </w:rPr>
      </w:pPr>
    </w:p>
    <w:p w:rsidR="0056340D" w:rsidRPr="00560688" w:rsidRDefault="0056340D" w:rsidP="00BE4B61">
      <w:pPr>
        <w:pStyle w:val="DecisionParagraphs"/>
        <w:tabs>
          <w:tab w:val="left" w:pos="5954"/>
        </w:tabs>
        <w:ind w:left="4820" w:firstLine="567"/>
        <w:rPr>
          <w:iCs/>
          <w:spacing w:val="-4"/>
          <w:sz w:val="20"/>
          <w:lang w:val="de-DE" w:eastAsia="ja-JP"/>
        </w:rPr>
      </w:pPr>
    </w:p>
    <w:p w:rsidR="00BE4B61" w:rsidRPr="00612D26" w:rsidRDefault="00311D6F" w:rsidP="00BE4B61">
      <w:pPr>
        <w:pStyle w:val="DecisionParagraphs"/>
        <w:tabs>
          <w:tab w:val="left" w:pos="5400"/>
        </w:tabs>
        <w:ind w:left="4820"/>
        <w:jc w:val="right"/>
        <w:rPr>
          <w:i w:val="0"/>
          <w:iCs/>
          <w:spacing w:val="-4"/>
          <w:sz w:val="20"/>
          <w:lang w:eastAsia="ja-JP"/>
        </w:rPr>
      </w:pPr>
      <w:r w:rsidRPr="00560688">
        <w:rPr>
          <w:rFonts w:hint="eastAsia"/>
          <w:i w:val="0"/>
          <w:iCs/>
          <w:spacing w:val="-4"/>
          <w:sz w:val="20"/>
          <w:lang w:val="de-DE" w:eastAsia="ja-JP"/>
        </w:rPr>
        <w:t xml:space="preserve"> </w:t>
      </w:r>
      <w:r w:rsidR="00BE4B61" w:rsidRPr="00612D26">
        <w:rPr>
          <w:rFonts w:hint="eastAsia"/>
          <w:i w:val="0"/>
          <w:iCs/>
          <w:spacing w:val="-4"/>
          <w:sz w:val="20"/>
          <w:lang w:eastAsia="ja-JP"/>
        </w:rPr>
        <w:t>[</w:t>
      </w:r>
      <w:r w:rsidR="003907CD">
        <w:rPr>
          <w:rFonts w:hint="eastAsia"/>
          <w:i w:val="0"/>
          <w:iCs/>
          <w:spacing w:val="-4"/>
          <w:sz w:val="20"/>
          <w:lang w:eastAsia="ja-JP"/>
        </w:rPr>
        <w:t>Anlage</w:t>
      </w:r>
      <w:r w:rsidR="00BE4B61" w:rsidRPr="00612D26">
        <w:rPr>
          <w:rFonts w:hint="eastAsia"/>
          <w:i w:val="0"/>
          <w:iCs/>
          <w:spacing w:val="-4"/>
          <w:sz w:val="20"/>
          <w:lang w:eastAsia="ja-JP"/>
        </w:rPr>
        <w:t xml:space="preserve"> </w:t>
      </w:r>
      <w:proofErr w:type="spellStart"/>
      <w:r w:rsidR="00BE4B61" w:rsidRPr="00612D26">
        <w:rPr>
          <w:rFonts w:hint="eastAsia"/>
          <w:i w:val="0"/>
          <w:iCs/>
          <w:spacing w:val="-4"/>
          <w:sz w:val="20"/>
          <w:lang w:eastAsia="ja-JP"/>
        </w:rPr>
        <w:t>fol</w:t>
      </w:r>
      <w:r w:rsidR="00560688">
        <w:rPr>
          <w:i w:val="0"/>
          <w:iCs/>
          <w:spacing w:val="-4"/>
          <w:sz w:val="20"/>
          <w:lang w:eastAsia="ja-JP"/>
        </w:rPr>
        <w:t>g</w:t>
      </w:r>
      <w:r w:rsidR="00D54A57">
        <w:rPr>
          <w:i w:val="0"/>
          <w:iCs/>
          <w:spacing w:val="-4"/>
          <w:sz w:val="20"/>
          <w:lang w:eastAsia="ja-JP"/>
        </w:rPr>
        <w:t>t</w:t>
      </w:r>
      <w:proofErr w:type="spellEnd"/>
      <w:r w:rsidR="00BE4B61" w:rsidRPr="00612D26">
        <w:rPr>
          <w:rFonts w:hint="eastAsia"/>
          <w:i w:val="0"/>
          <w:iCs/>
          <w:spacing w:val="-4"/>
          <w:sz w:val="20"/>
          <w:lang w:eastAsia="ja-JP"/>
        </w:rPr>
        <w:t>]</w:t>
      </w:r>
    </w:p>
    <w:p w:rsidR="00BE4B61" w:rsidRDefault="00BE4B61" w:rsidP="00BE4B61">
      <w:pPr>
        <w:pStyle w:val="DecisionParagraphs"/>
        <w:tabs>
          <w:tab w:val="left" w:pos="5400"/>
        </w:tabs>
        <w:ind w:left="4820"/>
        <w:rPr>
          <w:iCs/>
          <w:spacing w:val="-4"/>
          <w:sz w:val="20"/>
          <w:lang w:eastAsia="ja-JP"/>
        </w:rPr>
        <w:sectPr w:rsidR="00BE4B61" w:rsidSect="00BE4B61">
          <w:headerReference w:type="default" r:id="rId10"/>
          <w:type w:val="continuous"/>
          <w:pgSz w:w="11907" w:h="16840" w:code="9"/>
          <w:pgMar w:top="510" w:right="1134" w:bottom="1134" w:left="1134" w:header="510" w:footer="680" w:gutter="0"/>
          <w:pgNumType w:start="1"/>
          <w:cols w:space="720"/>
          <w:titlePg/>
        </w:sectPr>
      </w:pPr>
    </w:p>
    <w:p w:rsidR="00BE4B61" w:rsidRDefault="00BE4B61" w:rsidP="00BE4B61">
      <w:pPr>
        <w:pStyle w:val="DecisionParagraphs"/>
        <w:tabs>
          <w:tab w:val="left" w:pos="5400"/>
        </w:tabs>
        <w:ind w:left="0"/>
        <w:jc w:val="center"/>
        <w:rPr>
          <w:i w:val="0"/>
          <w:iCs/>
          <w:spacing w:val="-4"/>
          <w:sz w:val="20"/>
          <w:lang w:eastAsia="ja-JP"/>
        </w:rPr>
      </w:pPr>
    </w:p>
    <w:p w:rsidR="00BE4B61" w:rsidRDefault="00BE4B61" w:rsidP="00BE4B61">
      <w:pPr>
        <w:pStyle w:val="DecisionParagraphs"/>
        <w:tabs>
          <w:tab w:val="left" w:pos="5400"/>
        </w:tabs>
        <w:ind w:left="0"/>
        <w:jc w:val="center"/>
        <w:rPr>
          <w:i w:val="0"/>
          <w:iCs/>
          <w:spacing w:val="-4"/>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sectPr w:rsidR="00BE4B61" w:rsidSect="00BE4B61">
          <w:headerReference w:type="default" r:id="rId11"/>
          <w:headerReference w:type="first" r:id="rId12"/>
          <w:type w:val="continuous"/>
          <w:pgSz w:w="11907" w:h="16840" w:code="9"/>
          <w:pgMar w:top="510" w:right="1134" w:bottom="1134" w:left="1134" w:header="510" w:footer="680" w:gutter="0"/>
          <w:cols w:space="720"/>
          <w:titlePg/>
        </w:sect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Pr>
          <w:i w:val="0"/>
          <w:noProof/>
          <w:sz w:val="20"/>
        </w:rPr>
        <w:drawing>
          <wp:inline distT="0" distB="0" distL="0" distR="0" wp14:anchorId="7A5E871E" wp14:editId="17728FCC">
            <wp:extent cx="4572635" cy="342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BE4B61" w:rsidRDefault="00BE4B61" w:rsidP="00BE4B61">
      <w:pPr>
        <w:pStyle w:val="DecisionParagraphs"/>
        <w:tabs>
          <w:tab w:val="left" w:pos="5400"/>
        </w:tabs>
        <w:ind w:left="4820"/>
        <w:rPr>
          <w:i w:val="0"/>
          <w:sz w:val="20"/>
          <w:lang w:eastAsia="ja-JP"/>
        </w:rPr>
      </w:pPr>
    </w:p>
    <w:p w:rsidR="00BE4B61" w:rsidRDefault="00BE4B61" w:rsidP="00BE4B61">
      <w:pPr>
        <w:pStyle w:val="DecisionParagraphs"/>
        <w:tabs>
          <w:tab w:val="left" w:pos="5400"/>
        </w:tabs>
        <w:ind w:left="4820"/>
        <w:rPr>
          <w:i w:val="0"/>
          <w:sz w:val="20"/>
          <w:lang w:eastAsia="ja-JP"/>
        </w:rPr>
      </w:pPr>
    </w:p>
    <w:p w:rsidR="00BE4B61" w:rsidRDefault="00BE4B61" w:rsidP="00BE4B61">
      <w:pPr>
        <w:pStyle w:val="DecisionParagraphs"/>
        <w:tabs>
          <w:tab w:val="left" w:pos="5400"/>
        </w:tabs>
        <w:ind w:left="4820"/>
        <w:rPr>
          <w:i w:val="0"/>
          <w:sz w:val="20"/>
          <w:lang w:eastAsia="ja-JP"/>
        </w:rPr>
      </w:pPr>
    </w:p>
    <w:p w:rsidR="00BE4B61" w:rsidRDefault="00BE4B61" w:rsidP="00BE4B61">
      <w:pPr>
        <w:pStyle w:val="DecisionParagraphs"/>
        <w:tabs>
          <w:tab w:val="left" w:pos="5400"/>
        </w:tabs>
        <w:ind w:left="4820"/>
        <w:rPr>
          <w:i w:val="0"/>
          <w:sz w:val="20"/>
          <w:lang w:eastAsia="ja-JP"/>
        </w:rPr>
      </w:pPr>
    </w:p>
    <w:p w:rsidR="00BE4B61" w:rsidRDefault="00BE4B61" w:rsidP="00BE4B61">
      <w:pPr>
        <w:pStyle w:val="DecisionParagraphs"/>
        <w:tabs>
          <w:tab w:val="left" w:pos="5400"/>
        </w:tabs>
        <w:ind w:left="4820"/>
        <w:rPr>
          <w:i w:val="0"/>
          <w:sz w:val="20"/>
          <w:lang w:eastAsia="ja-JP"/>
        </w:rPr>
      </w:pPr>
    </w:p>
    <w:p w:rsidR="00BE4B61" w:rsidRDefault="00BE4B61" w:rsidP="00BE4B61">
      <w:pPr>
        <w:pStyle w:val="DecisionParagraphs"/>
        <w:tabs>
          <w:tab w:val="left" w:pos="5400"/>
        </w:tabs>
        <w:ind w:left="4820"/>
        <w:rPr>
          <w:i w:val="0"/>
          <w:sz w:val="20"/>
          <w:lang w:eastAsia="ja-JP"/>
        </w:rPr>
      </w:pPr>
    </w:p>
    <w:p w:rsidR="00BE4B61" w:rsidRDefault="00BE4B61" w:rsidP="00BE4B61">
      <w:pPr>
        <w:pStyle w:val="DecisionParagraphs"/>
        <w:tabs>
          <w:tab w:val="left" w:pos="5400"/>
        </w:tabs>
        <w:ind w:left="4820"/>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21034F5E" wp14:editId="17087CDA">
            <wp:extent cx="4572638"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3BAA7769" wp14:editId="15B3C42C">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2C799B56" wp14:editId="5048F36E">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19AF9DDA" wp14:editId="01477457">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2D46CD4D" wp14:editId="103ED672">
            <wp:extent cx="4572638" cy="342947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55B59FBA" wp14:editId="33BD8FA1">
            <wp:extent cx="4572638"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0A3BE8AF" wp14:editId="375A4935">
            <wp:extent cx="4572638" cy="3429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111E5E" w:rsidP="00BE4B61">
      <w:pPr>
        <w:pStyle w:val="DecisionParagraphs"/>
        <w:tabs>
          <w:tab w:val="left" w:pos="5400"/>
        </w:tabs>
        <w:ind w:left="0"/>
        <w:jc w:val="center"/>
        <w:rPr>
          <w:i w:val="0"/>
          <w:sz w:val="20"/>
          <w:lang w:eastAsia="ja-JP"/>
        </w:rPr>
      </w:pPr>
      <w:r>
        <w:rPr>
          <w:i w:val="0"/>
          <w:noProof/>
          <w:sz w:val="20"/>
        </w:rPr>
        <w:drawing>
          <wp:inline distT="0" distB="0" distL="0" distR="0" wp14:anchorId="69ADE39B" wp14:editId="4F019C9B">
            <wp:extent cx="4545330" cy="3419475"/>
            <wp:effectExtent l="0" t="0" r="762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45330" cy="3419475"/>
                    </a:xfrm>
                    <a:prstGeom prst="rect">
                      <a:avLst/>
                    </a:prstGeom>
                    <a:noFill/>
                    <a:ln>
                      <a:noFill/>
                    </a:ln>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3149B366" wp14:editId="73742791">
            <wp:extent cx="4572638" cy="34294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4A1EEBDF" wp14:editId="1F4BB024">
            <wp:extent cx="4572638" cy="34294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35B11EA9" wp14:editId="66F1FB1B">
            <wp:extent cx="4572638" cy="34294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6C3B201C" wp14:editId="334BC231">
            <wp:extent cx="4572638" cy="34294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7C659A8E" wp14:editId="60E721BC">
            <wp:extent cx="4572638" cy="34294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r w:rsidRPr="00612D26">
        <w:rPr>
          <w:i w:val="0"/>
          <w:noProof/>
          <w:sz w:val="20"/>
        </w:rPr>
        <w:drawing>
          <wp:inline distT="0" distB="0" distL="0" distR="0" wp14:anchorId="1E061592" wp14:editId="6A764792">
            <wp:extent cx="4572638" cy="34294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638" cy="3429479"/>
                    </a:xfrm>
                    <a:prstGeom prst="rect">
                      <a:avLst/>
                    </a:prstGeom>
                  </pic:spPr>
                </pic:pic>
              </a:graphicData>
            </a:graphic>
          </wp:inline>
        </w:drawing>
      </w: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0"/>
        <w:jc w:val="center"/>
        <w:rPr>
          <w:i w:val="0"/>
          <w:sz w:val="20"/>
          <w:lang w:eastAsia="ja-JP"/>
        </w:rPr>
      </w:pPr>
    </w:p>
    <w:p w:rsidR="00BE4B61" w:rsidRDefault="00BE4B61" w:rsidP="00BE4B61">
      <w:pPr>
        <w:pStyle w:val="DecisionParagraphs"/>
        <w:tabs>
          <w:tab w:val="left" w:pos="5400"/>
        </w:tabs>
        <w:ind w:left="4820"/>
        <w:rPr>
          <w:i w:val="0"/>
          <w:sz w:val="20"/>
          <w:lang w:eastAsia="ja-JP"/>
        </w:rPr>
      </w:pPr>
    </w:p>
    <w:p w:rsidR="00BE4B61" w:rsidRPr="00612D26" w:rsidRDefault="00BE4B61" w:rsidP="00BE4B61">
      <w:pPr>
        <w:pStyle w:val="DecisionParagraphs"/>
        <w:tabs>
          <w:tab w:val="left" w:pos="5400"/>
        </w:tabs>
        <w:ind w:left="4820"/>
        <w:rPr>
          <w:i w:val="0"/>
          <w:sz w:val="20"/>
          <w:lang w:eastAsia="ja-JP"/>
        </w:rPr>
      </w:pPr>
    </w:p>
    <w:p w:rsidR="00BE4B61" w:rsidRPr="003907CD" w:rsidRDefault="00BE4B61" w:rsidP="00BE4B61">
      <w:pPr>
        <w:pStyle w:val="Header"/>
        <w:ind w:right="200"/>
        <w:jc w:val="right"/>
        <w:rPr>
          <w:lang w:val="de-DE"/>
        </w:rPr>
      </w:pPr>
      <w:r w:rsidRPr="003907CD">
        <w:rPr>
          <w:lang w:val="de-DE"/>
        </w:rPr>
        <w:t xml:space="preserve"> [End</w:t>
      </w:r>
      <w:r w:rsidR="003907CD" w:rsidRPr="003907CD">
        <w:rPr>
          <w:lang w:val="de-DE"/>
        </w:rPr>
        <w:t>e</w:t>
      </w:r>
      <w:r w:rsidRPr="003907CD">
        <w:rPr>
          <w:lang w:val="de-DE"/>
        </w:rPr>
        <w:t xml:space="preserve"> </w:t>
      </w:r>
      <w:r w:rsidR="003907CD" w:rsidRPr="003907CD">
        <w:rPr>
          <w:lang w:val="de-DE"/>
        </w:rPr>
        <w:t>der</w:t>
      </w:r>
      <w:r w:rsidRPr="003907CD">
        <w:rPr>
          <w:lang w:val="de-DE"/>
        </w:rPr>
        <w:t xml:space="preserve"> </w:t>
      </w:r>
      <w:r w:rsidR="003907CD" w:rsidRPr="003907CD">
        <w:rPr>
          <w:rFonts w:hint="eastAsia"/>
          <w:lang w:val="de-DE" w:eastAsia="ja-JP"/>
        </w:rPr>
        <w:t xml:space="preserve">Anlage und </w:t>
      </w:r>
      <w:r w:rsidR="003907CD" w:rsidRPr="003907CD">
        <w:rPr>
          <w:lang w:val="de-DE" w:eastAsia="ja-JP"/>
        </w:rPr>
        <w:t xml:space="preserve">des </w:t>
      </w:r>
      <w:r w:rsidR="003907CD">
        <w:rPr>
          <w:lang w:val="de-DE" w:eastAsia="ja-JP"/>
        </w:rPr>
        <w:t>Dokuments</w:t>
      </w:r>
      <w:r w:rsidRPr="003907CD">
        <w:rPr>
          <w:lang w:val="de-DE"/>
        </w:rPr>
        <w:t>]</w:t>
      </w:r>
    </w:p>
    <w:p w:rsidR="0047445B" w:rsidRPr="003907CD" w:rsidRDefault="0047445B" w:rsidP="00BE4B61">
      <w:pPr>
        <w:rPr>
          <w:lang w:val="de-DE"/>
        </w:rPr>
      </w:pPr>
    </w:p>
    <w:sectPr w:rsidR="0047445B" w:rsidRPr="003907CD" w:rsidSect="00BE4B61">
      <w:headerReference w:type="default" r:id="rId27"/>
      <w:headerReference w:type="first" r:id="rId2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E93" w:rsidRDefault="00115E93" w:rsidP="006655D3">
      <w:r>
        <w:separator/>
      </w:r>
    </w:p>
    <w:p w:rsidR="00115E93" w:rsidRDefault="00115E93" w:rsidP="006655D3"/>
    <w:p w:rsidR="00115E93" w:rsidRDefault="00115E93" w:rsidP="006655D3"/>
  </w:endnote>
  <w:endnote w:type="continuationSeparator" w:id="0">
    <w:p w:rsidR="00115E93" w:rsidRDefault="00115E93" w:rsidP="006655D3">
      <w:r>
        <w:separator/>
      </w:r>
    </w:p>
    <w:p w:rsidR="00115E93" w:rsidRPr="00311399" w:rsidRDefault="00115E93">
      <w:pPr>
        <w:pStyle w:val="Footer"/>
        <w:spacing w:after="60"/>
        <w:rPr>
          <w:sz w:val="18"/>
          <w:lang w:val="fr-CH"/>
        </w:rPr>
      </w:pPr>
      <w:r w:rsidRPr="00311399">
        <w:rPr>
          <w:sz w:val="18"/>
          <w:lang w:val="fr-CH"/>
        </w:rPr>
        <w:t>[Suite de la note de la page précédente]</w:t>
      </w:r>
    </w:p>
    <w:p w:rsidR="00115E93" w:rsidRPr="00311399" w:rsidRDefault="00115E93" w:rsidP="006655D3">
      <w:pPr>
        <w:rPr>
          <w:lang w:val="fr-CH"/>
        </w:rPr>
      </w:pPr>
    </w:p>
    <w:p w:rsidR="00115E93" w:rsidRPr="00311399" w:rsidRDefault="00115E93" w:rsidP="006655D3">
      <w:pPr>
        <w:rPr>
          <w:lang w:val="fr-CH"/>
        </w:rPr>
      </w:pPr>
    </w:p>
  </w:endnote>
  <w:endnote w:type="continuationNotice" w:id="1">
    <w:p w:rsidR="00115E93" w:rsidRPr="00311399" w:rsidRDefault="00115E93" w:rsidP="006655D3">
      <w:pPr>
        <w:rPr>
          <w:lang w:val="fr-CH"/>
        </w:rPr>
      </w:pPr>
      <w:r w:rsidRPr="00311399">
        <w:rPr>
          <w:lang w:val="fr-CH"/>
        </w:rPr>
        <w:t>[Suite de la note page suivante]</w:t>
      </w:r>
    </w:p>
    <w:p w:rsidR="00115E93" w:rsidRPr="00311399" w:rsidRDefault="00115E93" w:rsidP="006655D3">
      <w:pPr>
        <w:rPr>
          <w:lang w:val="fr-CH"/>
        </w:rPr>
      </w:pPr>
    </w:p>
    <w:p w:rsidR="00115E93" w:rsidRPr="00311399" w:rsidRDefault="00115E9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E93" w:rsidRDefault="00115E93" w:rsidP="006655D3">
      <w:r>
        <w:separator/>
      </w:r>
    </w:p>
  </w:footnote>
  <w:footnote w:type="continuationSeparator" w:id="0">
    <w:p w:rsidR="00115E93" w:rsidRDefault="00115E93" w:rsidP="006655D3">
      <w:r>
        <w:separator/>
      </w:r>
    </w:p>
    <w:p w:rsidR="00115E93" w:rsidRPr="00311399" w:rsidRDefault="00115E93">
      <w:pPr>
        <w:pStyle w:val="Footer"/>
        <w:spacing w:after="60"/>
        <w:rPr>
          <w:sz w:val="18"/>
          <w:lang w:val="fr-CH"/>
        </w:rPr>
      </w:pPr>
      <w:r w:rsidRPr="00311399">
        <w:rPr>
          <w:sz w:val="18"/>
          <w:lang w:val="fr-CH"/>
        </w:rPr>
        <w:t>[Suite de la note de la page précédente]</w:t>
      </w:r>
    </w:p>
    <w:p w:rsidR="00115E93" w:rsidRPr="00311399" w:rsidRDefault="00115E93" w:rsidP="006655D3">
      <w:pPr>
        <w:rPr>
          <w:lang w:val="fr-CH"/>
        </w:rPr>
      </w:pPr>
    </w:p>
    <w:p w:rsidR="00115E93" w:rsidRPr="00311399" w:rsidRDefault="00115E93" w:rsidP="006655D3">
      <w:pPr>
        <w:rPr>
          <w:lang w:val="fr-CH"/>
        </w:rPr>
      </w:pPr>
    </w:p>
    <w:p w:rsidR="00115E93" w:rsidRPr="00311399" w:rsidRDefault="00115E93" w:rsidP="006655D3">
      <w:pPr>
        <w:rPr>
          <w:lang w:val="fr-CH"/>
        </w:rPr>
      </w:pPr>
    </w:p>
  </w:footnote>
  <w:footnote w:type="continuationNotice" w:id="1">
    <w:p w:rsidR="00115E93" w:rsidRPr="00311399" w:rsidRDefault="00115E93" w:rsidP="006655D3">
      <w:pPr>
        <w:rPr>
          <w:lang w:val="fr-CH"/>
        </w:rPr>
      </w:pPr>
      <w:r w:rsidRPr="00311399">
        <w:rPr>
          <w:lang w:val="fr-CH"/>
        </w:rPr>
        <w:t>[Suite de la note page suivante]</w:t>
      </w:r>
    </w:p>
    <w:p w:rsidR="00115E93" w:rsidRPr="00311399" w:rsidRDefault="00115E93" w:rsidP="006655D3">
      <w:pPr>
        <w:rPr>
          <w:lang w:val="fr-CH"/>
        </w:rPr>
      </w:pPr>
    </w:p>
    <w:p w:rsidR="00115E93" w:rsidRPr="00311399" w:rsidRDefault="00115E93"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540676"/>
      <w:docPartObj>
        <w:docPartGallery w:val="Page Numbers (Top of Page)"/>
        <w:docPartUnique/>
      </w:docPartObj>
    </w:sdtPr>
    <w:sdtEndPr>
      <w:rPr>
        <w:noProof/>
      </w:rPr>
    </w:sdtEndPr>
    <w:sdtContent>
      <w:p w:rsidR="00BE4B61" w:rsidRPr="00824A90" w:rsidRDefault="00BE4B61" w:rsidP="002F2BDB">
        <w:pPr>
          <w:pStyle w:val="Header"/>
          <w:rPr>
            <w:lang w:val="en-US" w:eastAsia="ja-JP"/>
          </w:rPr>
        </w:pPr>
        <w:r w:rsidRPr="00824A90">
          <w:rPr>
            <w:lang w:val="en-US"/>
          </w:rPr>
          <w:t>TC</w:t>
        </w:r>
        <w:r>
          <w:rPr>
            <w:rFonts w:hint="eastAsia"/>
            <w:lang w:val="en-US" w:eastAsia="ja-JP"/>
          </w:rPr>
          <w:t>/51/17</w:t>
        </w:r>
      </w:p>
      <w:p w:rsidR="00BE4B61" w:rsidRPr="00824A90" w:rsidRDefault="0015796F" w:rsidP="002F2BDB">
        <w:pPr>
          <w:pStyle w:val="Header"/>
          <w:rPr>
            <w:lang w:val="en-US"/>
          </w:rPr>
        </w:pPr>
        <w:proofErr w:type="spellStart"/>
        <w:r>
          <w:rPr>
            <w:lang w:val="en-US"/>
          </w:rPr>
          <w:t>Seite</w:t>
        </w:r>
        <w:proofErr w:type="spellEnd"/>
        <w:r w:rsidR="00BE4B61" w:rsidRPr="00824A90">
          <w:rPr>
            <w:lang w:val="en-US"/>
          </w:rPr>
          <w:t xml:space="preserve"> </w:t>
        </w:r>
        <w:r w:rsidR="00BE4B61">
          <w:fldChar w:fldCharType="begin"/>
        </w:r>
        <w:r w:rsidR="00BE4B61" w:rsidRPr="00824A90">
          <w:rPr>
            <w:lang w:val="en-US"/>
          </w:rPr>
          <w:instrText xml:space="preserve"> PAGE   \* MERGEFORMAT </w:instrText>
        </w:r>
        <w:r w:rsidR="00BE4B61">
          <w:fldChar w:fldCharType="separate"/>
        </w:r>
        <w:r w:rsidR="00CF6512">
          <w:rPr>
            <w:noProof/>
            <w:lang w:val="en-US"/>
          </w:rPr>
          <w:t>2</w:t>
        </w:r>
        <w:r w:rsidR="00BE4B61">
          <w:rPr>
            <w:noProof/>
          </w:rPr>
          <w:fldChar w:fldCharType="end"/>
        </w:r>
      </w:p>
    </w:sdtContent>
  </w:sdt>
  <w:p w:rsidR="00BE4B61" w:rsidRPr="00E96CD3" w:rsidRDefault="00BE4B6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968401"/>
      <w:docPartObj>
        <w:docPartGallery w:val="Page Numbers (Top of Page)"/>
        <w:docPartUnique/>
      </w:docPartObj>
    </w:sdtPr>
    <w:sdtEndPr>
      <w:rPr>
        <w:noProof/>
      </w:rPr>
    </w:sdtEndPr>
    <w:sdtContent>
      <w:p w:rsidR="00F32D39" w:rsidRDefault="00BE4B61">
        <w:pPr>
          <w:pStyle w:val="Header"/>
          <w:rPr>
            <w:lang w:eastAsia="ja-JP"/>
          </w:rPr>
        </w:pPr>
        <w:r>
          <w:rPr>
            <w:rFonts w:hint="eastAsia"/>
            <w:lang w:eastAsia="ja-JP"/>
          </w:rPr>
          <w:t>TC/51/17</w:t>
        </w:r>
      </w:p>
      <w:p w:rsidR="00F32D39" w:rsidRDefault="00F32D39">
        <w:pPr>
          <w:pStyle w:val="Header"/>
        </w:pPr>
        <w:proofErr w:type="spellStart"/>
        <w:r>
          <w:rPr>
            <w:rFonts w:hint="eastAsia"/>
            <w:lang w:eastAsia="ja-JP"/>
          </w:rPr>
          <w:t>Annex</w:t>
        </w:r>
        <w:proofErr w:type="spellEnd"/>
        <w:r>
          <w:rPr>
            <w:rFonts w:hint="eastAsia"/>
            <w:lang w:eastAsia="ja-JP"/>
          </w:rPr>
          <w:t xml:space="preserve">, </w:t>
        </w:r>
        <w:proofErr w:type="spellStart"/>
        <w:r>
          <w:rPr>
            <w:rFonts w:hint="eastAsia"/>
            <w:lang w:eastAsia="ja-JP"/>
          </w:rPr>
          <w:t>page</w:t>
        </w:r>
        <w:r>
          <w:fldChar w:fldCharType="begin"/>
        </w:r>
        <w:r>
          <w:instrText xml:space="preserve"> PAGE   \* MERGEFORMAT </w:instrText>
        </w:r>
        <w:r>
          <w:fldChar w:fldCharType="separate"/>
        </w:r>
        <w:r w:rsidR="00BE4B61">
          <w:rPr>
            <w:noProof/>
          </w:rPr>
          <w:t>5</w:t>
        </w:r>
        <w:proofErr w:type="spellEnd"/>
        <w:r>
          <w:rPr>
            <w:noProof/>
          </w:rPr>
          <w:fldChar w:fldCharType="end"/>
        </w:r>
      </w:p>
    </w:sdtContent>
  </w:sdt>
  <w:p w:rsidR="00F32D39" w:rsidRPr="00E96CD3" w:rsidRDefault="00F32D3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D39" w:rsidRPr="00C616F4" w:rsidRDefault="00F32D39">
    <w:pPr>
      <w:pStyle w:val="Header"/>
      <w:rPr>
        <w:lang w:val="en-US" w:eastAsia="ja-JP"/>
      </w:rPr>
    </w:pPr>
    <w:r w:rsidRPr="00C616F4">
      <w:rPr>
        <w:lang w:val="en-US"/>
      </w:rPr>
      <w:t>T</w:t>
    </w:r>
    <w:r>
      <w:rPr>
        <w:lang w:val="en-US"/>
      </w:rPr>
      <w:t>C/5</w:t>
    </w:r>
    <w:r>
      <w:rPr>
        <w:rFonts w:hint="eastAsia"/>
        <w:lang w:val="en-US" w:eastAsia="ja-JP"/>
      </w:rPr>
      <w:t>1</w:t>
    </w:r>
    <w:r>
      <w:rPr>
        <w:lang w:val="en-US"/>
      </w:rPr>
      <w:t>/</w:t>
    </w:r>
    <w:r>
      <w:rPr>
        <w:rFonts w:hint="eastAsia"/>
        <w:lang w:val="en-US" w:eastAsia="ja-JP"/>
      </w:rPr>
      <w:t>19</w:t>
    </w:r>
  </w:p>
  <w:p w:rsidR="00F32D39" w:rsidRDefault="00F32D39">
    <w:pPr>
      <w:pStyle w:val="Header"/>
      <w:rPr>
        <w:lang w:val="en-US" w:eastAsia="ja-JP"/>
      </w:rPr>
    </w:pPr>
  </w:p>
  <w:p w:rsidR="00F32D39" w:rsidRPr="00C616F4" w:rsidRDefault="00F32D39">
    <w:pPr>
      <w:pStyle w:val="Header"/>
      <w:rPr>
        <w:lang w:val="en-US" w:eastAsia="ja-JP"/>
      </w:rPr>
    </w:pPr>
    <w:r>
      <w:rPr>
        <w:rFonts w:hint="eastAsia"/>
        <w:lang w:val="en-US" w:eastAsia="ja-JP"/>
      </w:rPr>
      <w:t>ANNEX</w:t>
    </w:r>
    <w:r>
      <w:rPr>
        <w:lang w:val="en-US"/>
      </w:rPr>
      <w:t xml:space="preserve"> I</w:t>
    </w:r>
    <w:r>
      <w:rPr>
        <w:rFonts w:hint="eastAsia"/>
        <w:lang w:val="en-US" w:eastAsia="ja-JP"/>
      </w:rPr>
      <w:t>I</w:t>
    </w:r>
  </w:p>
  <w:p w:rsidR="00F32D39" w:rsidRPr="00824A90" w:rsidRDefault="00F32D39">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25819"/>
      <w:docPartObj>
        <w:docPartGallery w:val="Page Numbers (Top of Page)"/>
        <w:docPartUnique/>
      </w:docPartObj>
    </w:sdtPr>
    <w:sdtEndPr>
      <w:rPr>
        <w:noProof/>
      </w:rPr>
    </w:sdtEndPr>
    <w:sdtContent>
      <w:p w:rsidR="00BE4B61" w:rsidRDefault="00BE4B61">
        <w:pPr>
          <w:pStyle w:val="Header"/>
          <w:rPr>
            <w:lang w:eastAsia="ja-JP"/>
          </w:rPr>
        </w:pPr>
        <w:r>
          <w:rPr>
            <w:rFonts w:hint="eastAsia"/>
            <w:lang w:eastAsia="ja-JP"/>
          </w:rPr>
          <w:t>TC/51/17</w:t>
        </w:r>
      </w:p>
      <w:p w:rsidR="00BE4B61" w:rsidRDefault="003907CD">
        <w:pPr>
          <w:pStyle w:val="Header"/>
        </w:pPr>
        <w:proofErr w:type="spellStart"/>
        <w:r>
          <w:rPr>
            <w:rFonts w:hint="eastAsia"/>
            <w:lang w:eastAsia="ja-JP"/>
          </w:rPr>
          <w:t>Anlage</w:t>
        </w:r>
        <w:proofErr w:type="spellEnd"/>
        <w:r>
          <w:rPr>
            <w:lang w:eastAsia="ja-JP"/>
          </w:rPr>
          <w:t xml:space="preserve">, </w:t>
        </w:r>
        <w:proofErr w:type="spellStart"/>
        <w:r>
          <w:rPr>
            <w:lang w:eastAsia="ja-JP"/>
          </w:rPr>
          <w:t>Seite</w:t>
        </w:r>
        <w:proofErr w:type="spellEnd"/>
        <w:r w:rsidR="00BE4B61">
          <w:rPr>
            <w:rFonts w:hint="eastAsia"/>
            <w:lang w:eastAsia="ja-JP"/>
          </w:rPr>
          <w:t xml:space="preserve"> </w:t>
        </w:r>
        <w:r w:rsidR="00BE4B61">
          <w:fldChar w:fldCharType="begin"/>
        </w:r>
        <w:r w:rsidR="00BE4B61">
          <w:instrText xml:space="preserve"> PAGE   \* MERGEFORMAT </w:instrText>
        </w:r>
        <w:r w:rsidR="00BE4B61">
          <w:fldChar w:fldCharType="separate"/>
        </w:r>
        <w:r w:rsidR="00CF6512">
          <w:rPr>
            <w:noProof/>
          </w:rPr>
          <w:t>2</w:t>
        </w:r>
        <w:r w:rsidR="00BE4B61">
          <w:rPr>
            <w:noProof/>
          </w:rPr>
          <w:fldChar w:fldCharType="end"/>
        </w:r>
      </w:p>
    </w:sdtContent>
  </w:sdt>
  <w:p w:rsidR="00BE4B61" w:rsidRPr="00E96CD3" w:rsidRDefault="00BE4B61"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61" w:rsidRPr="00C616F4" w:rsidRDefault="00BE4B61">
    <w:pPr>
      <w:pStyle w:val="Header"/>
      <w:rPr>
        <w:lang w:val="en-US" w:eastAsia="ja-JP"/>
      </w:rPr>
    </w:pPr>
    <w:r w:rsidRPr="00C616F4">
      <w:rPr>
        <w:lang w:val="en-US"/>
      </w:rPr>
      <w:t>T</w:t>
    </w:r>
    <w:r>
      <w:rPr>
        <w:lang w:val="en-US"/>
      </w:rPr>
      <w:t>C/5</w:t>
    </w:r>
    <w:r>
      <w:rPr>
        <w:rFonts w:hint="eastAsia"/>
        <w:lang w:val="en-US" w:eastAsia="ja-JP"/>
      </w:rPr>
      <w:t>1</w:t>
    </w:r>
    <w:r>
      <w:rPr>
        <w:lang w:val="en-US"/>
      </w:rPr>
      <w:t>/</w:t>
    </w:r>
    <w:r>
      <w:rPr>
        <w:rFonts w:hint="eastAsia"/>
        <w:lang w:val="en-US" w:eastAsia="ja-JP"/>
      </w:rPr>
      <w:t>17</w:t>
    </w:r>
  </w:p>
  <w:p w:rsidR="00BE4B61" w:rsidRDefault="00BE4B61">
    <w:pPr>
      <w:pStyle w:val="Header"/>
      <w:rPr>
        <w:lang w:val="en-US" w:eastAsia="ja-JP"/>
      </w:rPr>
    </w:pPr>
  </w:p>
  <w:p w:rsidR="00BE4B61" w:rsidRPr="00C616F4" w:rsidRDefault="00C366DF">
    <w:pPr>
      <w:pStyle w:val="Header"/>
      <w:rPr>
        <w:lang w:val="en-US" w:eastAsia="ja-JP"/>
      </w:rPr>
    </w:pPr>
    <w:r>
      <w:rPr>
        <w:rFonts w:hint="eastAsia"/>
        <w:lang w:val="en-US" w:eastAsia="ja-JP"/>
      </w:rPr>
      <w:t>ANLAGE</w:t>
    </w:r>
  </w:p>
  <w:p w:rsidR="00BE4B61" w:rsidRPr="00824A90" w:rsidRDefault="00BE4B6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5">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1">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4">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5"/>
  </w:num>
  <w:num w:numId="6">
    <w:abstractNumId w:val="2"/>
  </w:num>
  <w:num w:numId="7">
    <w:abstractNumId w:val="11"/>
  </w:num>
  <w:num w:numId="8">
    <w:abstractNumId w:val="9"/>
  </w:num>
  <w:num w:numId="9">
    <w:abstractNumId w:val="12"/>
  </w:num>
  <w:num w:numId="10">
    <w:abstractNumId w:val="8"/>
  </w:num>
  <w:num w:numId="11">
    <w:abstractNumId w:val="3"/>
  </w:num>
  <w:num w:numId="12">
    <w:abstractNumId w:val="15"/>
  </w:num>
  <w:num w:numId="13">
    <w:abstractNumId w:val="6"/>
  </w:num>
  <w:num w:numId="14">
    <w:abstractNumId w:val="13"/>
  </w:num>
  <w:num w:numId="15">
    <w:abstractNumId w:val="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8AD"/>
    <w:rsid w:val="00011E27"/>
    <w:rsid w:val="000148BC"/>
    <w:rsid w:val="00024AB8"/>
    <w:rsid w:val="00030854"/>
    <w:rsid w:val="00036028"/>
    <w:rsid w:val="00036F8F"/>
    <w:rsid w:val="00044642"/>
    <w:rsid w:val="000446B9"/>
    <w:rsid w:val="00047E21"/>
    <w:rsid w:val="00050F06"/>
    <w:rsid w:val="00081C5B"/>
    <w:rsid w:val="00083EE0"/>
    <w:rsid w:val="00085505"/>
    <w:rsid w:val="00087B0E"/>
    <w:rsid w:val="00097D5C"/>
    <w:rsid w:val="000C23A8"/>
    <w:rsid w:val="000C7021"/>
    <w:rsid w:val="000C7985"/>
    <w:rsid w:val="000C7C99"/>
    <w:rsid w:val="000D6BBC"/>
    <w:rsid w:val="000D7780"/>
    <w:rsid w:val="000F307E"/>
    <w:rsid w:val="000F5750"/>
    <w:rsid w:val="00103733"/>
    <w:rsid w:val="00105929"/>
    <w:rsid w:val="00111E5E"/>
    <w:rsid w:val="001131D5"/>
    <w:rsid w:val="00115E93"/>
    <w:rsid w:val="00121372"/>
    <w:rsid w:val="001220FC"/>
    <w:rsid w:val="00125EFC"/>
    <w:rsid w:val="00131CDE"/>
    <w:rsid w:val="00141DB8"/>
    <w:rsid w:val="0015796F"/>
    <w:rsid w:val="00165CF3"/>
    <w:rsid w:val="0017474A"/>
    <w:rsid w:val="001758C6"/>
    <w:rsid w:val="00182B99"/>
    <w:rsid w:val="001A4241"/>
    <w:rsid w:val="001C239F"/>
    <w:rsid w:val="001E30F9"/>
    <w:rsid w:val="002126CE"/>
    <w:rsid w:val="0021332C"/>
    <w:rsid w:val="00213982"/>
    <w:rsid w:val="002205C0"/>
    <w:rsid w:val="002230E9"/>
    <w:rsid w:val="0024416D"/>
    <w:rsid w:val="002446EF"/>
    <w:rsid w:val="00246A94"/>
    <w:rsid w:val="00266165"/>
    <w:rsid w:val="002733BD"/>
    <w:rsid w:val="002800A0"/>
    <w:rsid w:val="002801B3"/>
    <w:rsid w:val="00281060"/>
    <w:rsid w:val="002940E8"/>
    <w:rsid w:val="002A41BD"/>
    <w:rsid w:val="002A6E50"/>
    <w:rsid w:val="002C0481"/>
    <w:rsid w:val="002C256A"/>
    <w:rsid w:val="002C30F1"/>
    <w:rsid w:val="002C42D2"/>
    <w:rsid w:val="002C659F"/>
    <w:rsid w:val="002D0191"/>
    <w:rsid w:val="002F2BDB"/>
    <w:rsid w:val="00305A7F"/>
    <w:rsid w:val="00311399"/>
    <w:rsid w:val="00311D6F"/>
    <w:rsid w:val="003152FE"/>
    <w:rsid w:val="00327436"/>
    <w:rsid w:val="00344BD6"/>
    <w:rsid w:val="0035528D"/>
    <w:rsid w:val="00361821"/>
    <w:rsid w:val="003672D5"/>
    <w:rsid w:val="00381028"/>
    <w:rsid w:val="00382CD3"/>
    <w:rsid w:val="003907CD"/>
    <w:rsid w:val="003A173D"/>
    <w:rsid w:val="003B212C"/>
    <w:rsid w:val="003B450F"/>
    <w:rsid w:val="003D227C"/>
    <w:rsid w:val="003D2B4D"/>
    <w:rsid w:val="003D620E"/>
    <w:rsid w:val="003D692A"/>
    <w:rsid w:val="003E174C"/>
    <w:rsid w:val="003E41F9"/>
    <w:rsid w:val="003F11B1"/>
    <w:rsid w:val="00444A88"/>
    <w:rsid w:val="004558F1"/>
    <w:rsid w:val="0047445B"/>
    <w:rsid w:val="00474DA4"/>
    <w:rsid w:val="00476B4D"/>
    <w:rsid w:val="004805FA"/>
    <w:rsid w:val="00484C03"/>
    <w:rsid w:val="00486903"/>
    <w:rsid w:val="00494A5B"/>
    <w:rsid w:val="004B5437"/>
    <w:rsid w:val="004D047D"/>
    <w:rsid w:val="004D3B68"/>
    <w:rsid w:val="004E5CC7"/>
    <w:rsid w:val="004F158B"/>
    <w:rsid w:val="004F305A"/>
    <w:rsid w:val="00512164"/>
    <w:rsid w:val="00517AEB"/>
    <w:rsid w:val="00520297"/>
    <w:rsid w:val="00520DB0"/>
    <w:rsid w:val="00523791"/>
    <w:rsid w:val="005338F9"/>
    <w:rsid w:val="00535EE4"/>
    <w:rsid w:val="0054281C"/>
    <w:rsid w:val="005429B9"/>
    <w:rsid w:val="0055268D"/>
    <w:rsid w:val="00560688"/>
    <w:rsid w:val="0056340D"/>
    <w:rsid w:val="00576BE4"/>
    <w:rsid w:val="0059249A"/>
    <w:rsid w:val="005A400A"/>
    <w:rsid w:val="00612379"/>
    <w:rsid w:val="0061555F"/>
    <w:rsid w:val="00616CF7"/>
    <w:rsid w:val="00624332"/>
    <w:rsid w:val="00641200"/>
    <w:rsid w:val="00655FE0"/>
    <w:rsid w:val="00663CBF"/>
    <w:rsid w:val="006655D3"/>
    <w:rsid w:val="00682F1A"/>
    <w:rsid w:val="00687EB4"/>
    <w:rsid w:val="006A6302"/>
    <w:rsid w:val="006B17D2"/>
    <w:rsid w:val="006B3329"/>
    <w:rsid w:val="006B6D27"/>
    <w:rsid w:val="006C0039"/>
    <w:rsid w:val="006C12EE"/>
    <w:rsid w:val="006C224E"/>
    <w:rsid w:val="006D780A"/>
    <w:rsid w:val="006F5579"/>
    <w:rsid w:val="00721915"/>
    <w:rsid w:val="00732DEC"/>
    <w:rsid w:val="0073381B"/>
    <w:rsid w:val="00735BD5"/>
    <w:rsid w:val="007556F6"/>
    <w:rsid w:val="00760EEF"/>
    <w:rsid w:val="0077020F"/>
    <w:rsid w:val="00777EE5"/>
    <w:rsid w:val="00784836"/>
    <w:rsid w:val="0079023E"/>
    <w:rsid w:val="00797416"/>
    <w:rsid w:val="007A2854"/>
    <w:rsid w:val="007D06FE"/>
    <w:rsid w:val="007D0B9D"/>
    <w:rsid w:val="007D19B0"/>
    <w:rsid w:val="007F027D"/>
    <w:rsid w:val="007F498F"/>
    <w:rsid w:val="0080679D"/>
    <w:rsid w:val="008108B0"/>
    <w:rsid w:val="00811B20"/>
    <w:rsid w:val="008129EA"/>
    <w:rsid w:val="0082296E"/>
    <w:rsid w:val="00824099"/>
    <w:rsid w:val="00824A90"/>
    <w:rsid w:val="00825450"/>
    <w:rsid w:val="00825737"/>
    <w:rsid w:val="0083600D"/>
    <w:rsid w:val="00847699"/>
    <w:rsid w:val="00850862"/>
    <w:rsid w:val="00864082"/>
    <w:rsid w:val="00867AC1"/>
    <w:rsid w:val="008753AD"/>
    <w:rsid w:val="008904E8"/>
    <w:rsid w:val="008A743F"/>
    <w:rsid w:val="008C0970"/>
    <w:rsid w:val="008C452D"/>
    <w:rsid w:val="008C5CDB"/>
    <w:rsid w:val="008D0460"/>
    <w:rsid w:val="008D2CF7"/>
    <w:rsid w:val="008E13A6"/>
    <w:rsid w:val="00900C26"/>
    <w:rsid w:val="0090197F"/>
    <w:rsid w:val="00903245"/>
    <w:rsid w:val="00906DDC"/>
    <w:rsid w:val="00934E09"/>
    <w:rsid w:val="00936253"/>
    <w:rsid w:val="00952DD4"/>
    <w:rsid w:val="00961164"/>
    <w:rsid w:val="00970FED"/>
    <w:rsid w:val="00973986"/>
    <w:rsid w:val="00997029"/>
    <w:rsid w:val="009A0C21"/>
    <w:rsid w:val="009A4CA1"/>
    <w:rsid w:val="009D690D"/>
    <w:rsid w:val="009E5484"/>
    <w:rsid w:val="009E571A"/>
    <w:rsid w:val="009E65B6"/>
    <w:rsid w:val="00A350F8"/>
    <w:rsid w:val="00A42AC3"/>
    <w:rsid w:val="00A430CF"/>
    <w:rsid w:val="00A54309"/>
    <w:rsid w:val="00A63CBC"/>
    <w:rsid w:val="00A67DE6"/>
    <w:rsid w:val="00A70248"/>
    <w:rsid w:val="00A83496"/>
    <w:rsid w:val="00AB2B93"/>
    <w:rsid w:val="00AB4EDC"/>
    <w:rsid w:val="00AB7E5B"/>
    <w:rsid w:val="00AC360C"/>
    <w:rsid w:val="00AD25A3"/>
    <w:rsid w:val="00AD736F"/>
    <w:rsid w:val="00AE0EF1"/>
    <w:rsid w:val="00AE1D00"/>
    <w:rsid w:val="00AE2937"/>
    <w:rsid w:val="00AF673C"/>
    <w:rsid w:val="00B0125F"/>
    <w:rsid w:val="00B07301"/>
    <w:rsid w:val="00B224DE"/>
    <w:rsid w:val="00B46575"/>
    <w:rsid w:val="00B52004"/>
    <w:rsid w:val="00B651D3"/>
    <w:rsid w:val="00B701C6"/>
    <w:rsid w:val="00B74253"/>
    <w:rsid w:val="00B81376"/>
    <w:rsid w:val="00B84BBD"/>
    <w:rsid w:val="00B85539"/>
    <w:rsid w:val="00BA43FB"/>
    <w:rsid w:val="00BC127D"/>
    <w:rsid w:val="00BC1FE6"/>
    <w:rsid w:val="00BD3F68"/>
    <w:rsid w:val="00BE4B61"/>
    <w:rsid w:val="00BF3687"/>
    <w:rsid w:val="00C01157"/>
    <w:rsid w:val="00C061B6"/>
    <w:rsid w:val="00C2446C"/>
    <w:rsid w:val="00C33DF3"/>
    <w:rsid w:val="00C366DF"/>
    <w:rsid w:val="00C36AE5"/>
    <w:rsid w:val="00C41F17"/>
    <w:rsid w:val="00C5280D"/>
    <w:rsid w:val="00C5791C"/>
    <w:rsid w:val="00C616F4"/>
    <w:rsid w:val="00C65407"/>
    <w:rsid w:val="00C66290"/>
    <w:rsid w:val="00C72B7A"/>
    <w:rsid w:val="00C973F2"/>
    <w:rsid w:val="00CA304C"/>
    <w:rsid w:val="00CA774A"/>
    <w:rsid w:val="00CC021D"/>
    <w:rsid w:val="00CC11B0"/>
    <w:rsid w:val="00CD191E"/>
    <w:rsid w:val="00CF3C25"/>
    <w:rsid w:val="00CF6512"/>
    <w:rsid w:val="00CF7E36"/>
    <w:rsid w:val="00D0138F"/>
    <w:rsid w:val="00D0147A"/>
    <w:rsid w:val="00D35F53"/>
    <w:rsid w:val="00D3708D"/>
    <w:rsid w:val="00D40426"/>
    <w:rsid w:val="00D54A57"/>
    <w:rsid w:val="00D57C96"/>
    <w:rsid w:val="00D73637"/>
    <w:rsid w:val="00D876B7"/>
    <w:rsid w:val="00D91203"/>
    <w:rsid w:val="00D95174"/>
    <w:rsid w:val="00DA059B"/>
    <w:rsid w:val="00DA6F36"/>
    <w:rsid w:val="00DB365A"/>
    <w:rsid w:val="00DB596E"/>
    <w:rsid w:val="00DC00EA"/>
    <w:rsid w:val="00DF0269"/>
    <w:rsid w:val="00DF6F05"/>
    <w:rsid w:val="00E01BFF"/>
    <w:rsid w:val="00E02775"/>
    <w:rsid w:val="00E04B68"/>
    <w:rsid w:val="00E32BF8"/>
    <w:rsid w:val="00E32F7E"/>
    <w:rsid w:val="00E40E17"/>
    <w:rsid w:val="00E72D49"/>
    <w:rsid w:val="00E7593C"/>
    <w:rsid w:val="00E7678A"/>
    <w:rsid w:val="00E90BAB"/>
    <w:rsid w:val="00E935F1"/>
    <w:rsid w:val="00E93747"/>
    <w:rsid w:val="00E94A81"/>
    <w:rsid w:val="00E96CD3"/>
    <w:rsid w:val="00EA1FFB"/>
    <w:rsid w:val="00EA200E"/>
    <w:rsid w:val="00EB048E"/>
    <w:rsid w:val="00EC2A07"/>
    <w:rsid w:val="00ED11FC"/>
    <w:rsid w:val="00ED52D7"/>
    <w:rsid w:val="00EE34DF"/>
    <w:rsid w:val="00EF2F89"/>
    <w:rsid w:val="00F04802"/>
    <w:rsid w:val="00F1237A"/>
    <w:rsid w:val="00F178F2"/>
    <w:rsid w:val="00F22CBD"/>
    <w:rsid w:val="00F26D16"/>
    <w:rsid w:val="00F32D39"/>
    <w:rsid w:val="00F45372"/>
    <w:rsid w:val="00F560F7"/>
    <w:rsid w:val="00F6027A"/>
    <w:rsid w:val="00F6334D"/>
    <w:rsid w:val="00F72061"/>
    <w:rsid w:val="00F7283E"/>
    <w:rsid w:val="00F7420C"/>
    <w:rsid w:val="00FA49AB"/>
    <w:rsid w:val="00FC1034"/>
    <w:rsid w:val="00FE39C7"/>
    <w:rsid w:val="00FE55F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2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EC4BE-D940-4E75-9B81-29F2C6D6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1173</Words>
  <Characters>7960</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TC/48 ENGLISH</vt:lpstr>
      <vt:lpstr>template TC/48 ENGLISH</vt:lpstr>
    </vt:vector>
  </TitlesOfParts>
  <Company>UPOV</Company>
  <LinksUpToDate>false</LinksUpToDate>
  <CharactersWithSpaces>9115</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8</cp:revision>
  <cp:lastPrinted>2015-03-09T08:07:00Z</cp:lastPrinted>
  <dcterms:created xsi:type="dcterms:W3CDTF">2015-03-07T13:32:00Z</dcterms:created>
  <dcterms:modified xsi:type="dcterms:W3CDTF">2015-03-13T09:44:00Z</dcterms:modified>
</cp:coreProperties>
</file>