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27491"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44455D" w:rsidP="00F45372">
            <w:pPr>
              <w:pStyle w:val="LogoUPOV"/>
              <w:rPr>
                <w:lang w:val="de-DE"/>
              </w:rPr>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27491" w:rsidRDefault="00C27491" w:rsidP="00F45372">
            <w:pPr>
              <w:pStyle w:val="Lettrine"/>
              <w:rPr>
                <w:lang w:val="de-DE"/>
              </w:rPr>
            </w:pPr>
            <w:r w:rsidRPr="00C27491">
              <w:rPr>
                <w:lang w:val="de-DE"/>
              </w:rPr>
              <w:t>G</w:t>
            </w:r>
          </w:p>
          <w:p w:rsidR="000D7780" w:rsidRPr="00C27491" w:rsidRDefault="00A34364" w:rsidP="00F45372">
            <w:pPr>
              <w:pStyle w:val="Docoriginal"/>
              <w:rPr>
                <w:lang w:val="de-DE"/>
              </w:rPr>
            </w:pPr>
            <w:r>
              <w:rPr>
                <w:lang w:val="de-DE"/>
              </w:rPr>
              <w:t>TC/</w:t>
            </w:r>
            <w:r w:rsidR="00400114">
              <w:rPr>
                <w:lang w:val="de-DE"/>
              </w:rPr>
              <w:t>50</w:t>
            </w:r>
            <w:r>
              <w:rPr>
                <w:lang w:val="de-DE"/>
              </w:rPr>
              <w:t>/</w:t>
            </w:r>
            <w:bookmarkStart w:id="0" w:name="Code"/>
            <w:bookmarkEnd w:id="0"/>
            <w:r w:rsidR="000D1741">
              <w:rPr>
                <w:lang w:val="de-DE"/>
              </w:rPr>
              <w:t>32</w:t>
            </w:r>
          </w:p>
          <w:p w:rsidR="000D7780" w:rsidRPr="00C27491" w:rsidRDefault="0061555F" w:rsidP="00F45372">
            <w:pPr>
              <w:pStyle w:val="Docoriginal"/>
              <w:rPr>
                <w:b w:val="0"/>
                <w:spacing w:val="0"/>
                <w:lang w:val="de-DE"/>
              </w:rPr>
            </w:pPr>
            <w:r w:rsidRPr="00C27491">
              <w:rPr>
                <w:rStyle w:val="StyleDoclangBold"/>
                <w:b/>
                <w:bCs/>
                <w:spacing w:val="0"/>
                <w:lang w:val="de-DE"/>
              </w:rPr>
              <w:t>ORIGINAL</w:t>
            </w:r>
            <w:r w:rsidR="000D7780" w:rsidRPr="00C27491">
              <w:rPr>
                <w:rStyle w:val="StyleDoclangBold"/>
                <w:b/>
                <w:bCs/>
                <w:spacing w:val="0"/>
                <w:lang w:val="de-DE"/>
              </w:rPr>
              <w:t>:</w:t>
            </w:r>
            <w:r w:rsidRPr="00C27491">
              <w:rPr>
                <w:rStyle w:val="StyleDocoriginalNotBold1"/>
                <w:spacing w:val="0"/>
                <w:lang w:val="de-DE"/>
              </w:rPr>
              <w:t xml:space="preserve"> </w:t>
            </w:r>
            <w:bookmarkStart w:id="1" w:name="Original"/>
            <w:bookmarkEnd w:id="1"/>
            <w:r w:rsidR="00C27491" w:rsidRPr="00C27491">
              <w:rPr>
                <w:b w:val="0"/>
                <w:spacing w:val="0"/>
                <w:lang w:val="de-DE"/>
              </w:rPr>
              <w:t>e</w:t>
            </w:r>
            <w:r w:rsidR="0024416D" w:rsidRPr="00C27491">
              <w:rPr>
                <w:b w:val="0"/>
                <w:spacing w:val="0"/>
                <w:lang w:val="de-DE"/>
              </w:rPr>
              <w:t>nglis</w:t>
            </w:r>
            <w:r w:rsidR="00C27491" w:rsidRPr="00C27491">
              <w:rPr>
                <w:b w:val="0"/>
                <w:spacing w:val="0"/>
                <w:lang w:val="de-DE"/>
              </w:rPr>
              <w:t>c</w:t>
            </w:r>
            <w:r w:rsidR="0024416D" w:rsidRPr="00C27491">
              <w:rPr>
                <w:b w:val="0"/>
                <w:spacing w:val="0"/>
                <w:lang w:val="de-DE"/>
              </w:rPr>
              <w:t>h</w:t>
            </w:r>
          </w:p>
          <w:p w:rsidR="000D7780" w:rsidRPr="00C27491" w:rsidRDefault="00A34364" w:rsidP="007424A4">
            <w:pPr>
              <w:pStyle w:val="Docoriginal"/>
              <w:rPr>
                <w:lang w:val="de-DE"/>
              </w:rPr>
            </w:pPr>
            <w:r w:rsidRPr="007424A4">
              <w:rPr>
                <w:spacing w:val="0"/>
                <w:lang w:val="de-DE"/>
              </w:rPr>
              <w:t>DATUM</w:t>
            </w:r>
            <w:r w:rsidR="000D7780" w:rsidRPr="007424A4">
              <w:rPr>
                <w:spacing w:val="0"/>
                <w:lang w:val="de-DE"/>
              </w:rPr>
              <w:t>:</w:t>
            </w:r>
            <w:r w:rsidR="0061555F" w:rsidRPr="007424A4">
              <w:rPr>
                <w:b w:val="0"/>
                <w:spacing w:val="0"/>
                <w:lang w:val="de-DE"/>
              </w:rPr>
              <w:t xml:space="preserve"> </w:t>
            </w:r>
            <w:bookmarkStart w:id="2" w:name="Date"/>
            <w:bookmarkEnd w:id="2"/>
            <w:r w:rsidR="007424A4" w:rsidRPr="007424A4">
              <w:rPr>
                <w:b w:val="0"/>
                <w:spacing w:val="0"/>
                <w:lang w:val="de-DE"/>
              </w:rPr>
              <w:t>13</w:t>
            </w:r>
            <w:r w:rsidR="00C27491" w:rsidRPr="007424A4">
              <w:rPr>
                <w:b w:val="0"/>
                <w:spacing w:val="0"/>
                <w:lang w:val="de-DE"/>
              </w:rPr>
              <w:t xml:space="preserve">. </w:t>
            </w:r>
            <w:r w:rsidR="005E74F6" w:rsidRPr="007424A4">
              <w:rPr>
                <w:b w:val="0"/>
                <w:spacing w:val="0"/>
                <w:lang w:val="de-DE"/>
              </w:rPr>
              <w:t xml:space="preserve">Februar </w:t>
            </w:r>
            <w:r w:rsidR="001131D5" w:rsidRPr="007424A4">
              <w:rPr>
                <w:b w:val="0"/>
                <w:spacing w:val="0"/>
                <w:lang w:val="de-DE"/>
              </w:rPr>
              <w:t>201</w:t>
            </w:r>
            <w:r w:rsidR="00400114" w:rsidRPr="007424A4">
              <w:rPr>
                <w:b w:val="0"/>
                <w:spacing w:val="0"/>
                <w:lang w:val="de-DE"/>
              </w:rPr>
              <w:t>4</w:t>
            </w:r>
            <w:bookmarkStart w:id="3" w:name="_GoBack"/>
            <w:bookmarkEnd w:id="3"/>
          </w:p>
        </w:tc>
      </w:tr>
      <w:tr w:rsidR="000D7780" w:rsidRPr="007424A4"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C27491"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0D7780" w:rsidRPr="00C27491" w:rsidRDefault="00C27491" w:rsidP="00F45372">
      <w:pPr>
        <w:pStyle w:val="Sessiontc"/>
        <w:rPr>
          <w:lang w:val="de-DE"/>
        </w:rPr>
      </w:pPr>
      <w:r w:rsidRPr="00C27491">
        <w:rPr>
          <w:lang w:val="de-DE"/>
        </w:rPr>
        <w:t>TECHNISCHER AUSSCHUSS</w:t>
      </w:r>
    </w:p>
    <w:p w:rsidR="00361821" w:rsidRPr="00C27491" w:rsidRDefault="00054790" w:rsidP="00F45372">
      <w:pPr>
        <w:pStyle w:val="Sessiontcplacedate"/>
        <w:rPr>
          <w:lang w:val="de-DE"/>
        </w:rPr>
      </w:pPr>
      <w:r w:rsidRPr="00054790">
        <w:rPr>
          <w:lang w:val="de-DE"/>
        </w:rPr>
        <w:t>Fünfzigste</w:t>
      </w:r>
      <w:r w:rsidR="00C27491" w:rsidRPr="00C27491">
        <w:rPr>
          <w:lang w:val="de-DE"/>
        </w:rPr>
        <w:t xml:space="preserve"> Tagung</w:t>
      </w:r>
      <w:r w:rsidR="00C27491" w:rsidRPr="00C27491">
        <w:rPr>
          <w:lang w:val="de-DE"/>
        </w:rPr>
        <w:br/>
        <w:t xml:space="preserve">Genf, </w:t>
      </w:r>
      <w:r w:rsidR="00400114">
        <w:rPr>
          <w:lang w:val="de-DE"/>
        </w:rPr>
        <w:t>7</w:t>
      </w:r>
      <w:r w:rsidR="00C27491" w:rsidRPr="00C27491">
        <w:rPr>
          <w:lang w:val="de-DE"/>
        </w:rPr>
        <w:t xml:space="preserve">. bis </w:t>
      </w:r>
      <w:r w:rsidR="00400114">
        <w:rPr>
          <w:lang w:val="de-DE"/>
        </w:rPr>
        <w:t>9</w:t>
      </w:r>
      <w:r w:rsidR="00C27491" w:rsidRPr="00C27491">
        <w:rPr>
          <w:lang w:val="de-DE"/>
        </w:rPr>
        <w:t xml:space="preserve">. </w:t>
      </w:r>
      <w:r w:rsidR="00400114">
        <w:rPr>
          <w:lang w:val="de-DE"/>
        </w:rPr>
        <w:t>April</w:t>
      </w:r>
      <w:r w:rsidR="00C27491" w:rsidRPr="00C27491">
        <w:rPr>
          <w:lang w:val="de-DE"/>
        </w:rPr>
        <w:t xml:space="preserve"> 201</w:t>
      </w:r>
      <w:r w:rsidR="00400114">
        <w:rPr>
          <w:lang w:val="de-DE"/>
        </w:rPr>
        <w:t>4</w:t>
      </w:r>
    </w:p>
    <w:p w:rsidR="000D7780" w:rsidRPr="00C27491" w:rsidRDefault="000D1741" w:rsidP="00F45372">
      <w:pPr>
        <w:pStyle w:val="Titleofdoc0"/>
        <w:rPr>
          <w:lang w:val="de-DE"/>
        </w:rPr>
      </w:pPr>
      <w:bookmarkStart w:id="4" w:name="TitleOfDoc"/>
      <w:bookmarkEnd w:id="4"/>
      <w:r w:rsidRPr="000D1741">
        <w:rPr>
          <w:snapToGrid w:val="0"/>
          <w:color w:val="000000"/>
          <w:lang w:val="de-DE"/>
        </w:rPr>
        <w:t xml:space="preserve">Teilüberarbeitung der Prüfungsrichtlinien für </w:t>
      </w:r>
      <w:r w:rsidRPr="000D1741">
        <w:rPr>
          <w:lang w:val="de-DE"/>
        </w:rPr>
        <w:t>Erbse (</w:t>
      </w:r>
      <w:r w:rsidRPr="000D1741">
        <w:rPr>
          <w:i/>
          <w:lang w:val="de-DE"/>
        </w:rPr>
        <w:t xml:space="preserve">Pisum sativum </w:t>
      </w:r>
      <w:r w:rsidRPr="000D1741">
        <w:rPr>
          <w:lang w:val="de-DE"/>
        </w:rPr>
        <w:t xml:space="preserve">L.) </w:t>
      </w:r>
      <w:r w:rsidRPr="000D1741">
        <w:rPr>
          <w:lang w:val="de-DE"/>
        </w:rPr>
        <w:br/>
      </w:r>
      <w:r w:rsidRPr="008F2F99">
        <w:rPr>
          <w:lang w:val="de-DE"/>
        </w:rPr>
        <w:t>(Dokument tg/7/10)</w:t>
      </w:r>
    </w:p>
    <w:p w:rsidR="00054790" w:rsidRPr="00C27491" w:rsidRDefault="00054790" w:rsidP="00054790">
      <w:pPr>
        <w:pStyle w:val="preparedby1"/>
        <w:rPr>
          <w:lang w:val="de-DE"/>
        </w:rPr>
      </w:pPr>
      <w:bookmarkStart w:id="5" w:name="Prepared"/>
      <w:bookmarkEnd w:id="5"/>
      <w:r w:rsidRPr="0062454D">
        <w:rPr>
          <w:lang w:val="de-DE"/>
        </w:rPr>
        <w:t>v</w:t>
      </w:r>
      <w:r w:rsidRPr="00C27491">
        <w:rPr>
          <w:lang w:val="de-DE"/>
        </w:rPr>
        <w:t xml:space="preserve">om Verbandsbüro </w:t>
      </w:r>
      <w:r w:rsidRPr="000D1741">
        <w:rPr>
          <w:lang w:val="de-DE"/>
        </w:rPr>
        <w:t>erstelltes Dokument</w:t>
      </w:r>
      <w:r>
        <w:rPr>
          <w:lang w:val="de-DE"/>
        </w:rPr>
        <w:br/>
      </w:r>
      <w:r>
        <w:rPr>
          <w:lang w:val="de-DE"/>
        </w:rPr>
        <w:br/>
      </w:r>
      <w:proofErr w:type="spellStart"/>
      <w:r w:rsidRPr="000D007F">
        <w:rPr>
          <w:color w:val="A6A6A6" w:themeColor="background1" w:themeShade="A6"/>
          <w:lang w:val="de-DE"/>
        </w:rPr>
        <w:t>Haftungsausschluß</w:t>
      </w:r>
      <w:proofErr w:type="spellEnd"/>
      <w:r w:rsidRPr="000D007F">
        <w:rPr>
          <w:color w:val="A6A6A6" w:themeColor="background1" w:themeShade="A6"/>
          <w:lang w:val="de-DE"/>
        </w:rPr>
        <w:t>: dieses Dokument gibt nicht die Grundsätze oder eine Anleitung der UPOV wieder</w:t>
      </w:r>
    </w:p>
    <w:p w:rsidR="000D1741" w:rsidRPr="00227D3E" w:rsidRDefault="000D1741" w:rsidP="000D1741">
      <w:pPr>
        <w:pStyle w:val="Style1"/>
        <w:tabs>
          <w:tab w:val="clear" w:pos="907"/>
          <w:tab w:val="clear" w:pos="1077"/>
        </w:tabs>
        <w:rPr>
          <w:rFonts w:ascii="Arial" w:hAnsi="Arial" w:cs="Arial"/>
          <w:sz w:val="20"/>
          <w:szCs w:val="20"/>
        </w:rPr>
      </w:pPr>
    </w:p>
    <w:p w:rsidR="000D1741" w:rsidRPr="00700478" w:rsidRDefault="000D1741" w:rsidP="000D1741">
      <w:pPr>
        <w:pStyle w:val="Style1"/>
        <w:tabs>
          <w:tab w:val="clear" w:pos="907"/>
          <w:tab w:val="clear" w:pos="1077"/>
        </w:tabs>
        <w:rPr>
          <w:rFonts w:ascii="Arial" w:hAnsi="Arial" w:cs="Arial"/>
          <w:sz w:val="20"/>
          <w:szCs w:val="20"/>
        </w:rPr>
      </w:pPr>
      <w:r w:rsidRPr="00732BBA">
        <w:rPr>
          <w:rFonts w:ascii="Arial" w:hAnsi="Arial" w:cs="Arial"/>
          <w:sz w:val="20"/>
          <w:szCs w:val="20"/>
        </w:rPr>
        <w:fldChar w:fldCharType="begin"/>
      </w:r>
      <w:r w:rsidRPr="00732BBA">
        <w:rPr>
          <w:rFonts w:ascii="Arial" w:hAnsi="Arial" w:cs="Arial"/>
          <w:sz w:val="20"/>
          <w:szCs w:val="20"/>
        </w:rPr>
        <w:instrText xml:space="preserve"> AUTONUM  </w:instrText>
      </w:r>
      <w:r w:rsidRPr="00732BBA">
        <w:rPr>
          <w:rFonts w:ascii="Arial" w:hAnsi="Arial" w:cs="Arial"/>
          <w:sz w:val="20"/>
          <w:szCs w:val="20"/>
        </w:rPr>
        <w:fldChar w:fldCharType="end"/>
      </w:r>
      <w:r>
        <w:tab/>
      </w:r>
      <w:r>
        <w:rPr>
          <w:rFonts w:ascii="Arial" w:hAnsi="Arial"/>
          <w:sz w:val="20"/>
          <w:szCs w:val="20"/>
        </w:rPr>
        <w:t>Auf ihrer siebenundvierzigsten Tagung vom 20. bis 24. Mai 2013 in Nagasaki, Japan, prüfte die Technische Arbeitsgruppe für Gemüsearten (TWV) die Teilüberarbeitung der Prüfungsrichtlinien für Erbse aufgrund der Dokumente TG/7/10 und TWV/47/25 Add. (vergleiche Dokument TWV/47/34 „</w:t>
      </w:r>
      <w:r w:rsidRPr="00E05EFF">
        <w:rPr>
          <w:rFonts w:ascii="Arial" w:hAnsi="Arial"/>
          <w:i/>
          <w:sz w:val="20"/>
          <w:szCs w:val="20"/>
        </w:rPr>
        <w:t>Report</w:t>
      </w:r>
      <w:r>
        <w:rPr>
          <w:rFonts w:ascii="Arial" w:hAnsi="Arial"/>
          <w:sz w:val="20"/>
          <w:szCs w:val="20"/>
        </w:rPr>
        <w:t>“, Absätze 83 bis 88).</w:t>
      </w:r>
    </w:p>
    <w:p w:rsidR="000D1741" w:rsidRPr="00700478" w:rsidRDefault="000D1741" w:rsidP="000D1741">
      <w:pPr>
        <w:pStyle w:val="Style1"/>
        <w:tabs>
          <w:tab w:val="clear" w:pos="907"/>
          <w:tab w:val="clear" w:pos="1077"/>
        </w:tabs>
        <w:rPr>
          <w:rFonts w:ascii="Arial" w:hAnsi="Arial" w:cs="Arial"/>
          <w:sz w:val="20"/>
          <w:szCs w:val="20"/>
        </w:rPr>
      </w:pPr>
    </w:p>
    <w:p w:rsidR="000D1741" w:rsidRDefault="000D1741" w:rsidP="000D1741">
      <w:pPr>
        <w:pStyle w:val="Style1"/>
        <w:tabs>
          <w:tab w:val="clear" w:pos="907"/>
          <w:tab w:val="clear" w:pos="1077"/>
        </w:tabs>
        <w:rPr>
          <w:rFonts w:ascii="Arial" w:hAnsi="Arial" w:cs="Arial"/>
          <w:sz w:val="20"/>
          <w:szCs w:val="20"/>
        </w:rPr>
      </w:pPr>
      <w:r w:rsidRPr="00700478">
        <w:rPr>
          <w:rFonts w:ascii="Arial" w:hAnsi="Arial" w:cs="Arial"/>
          <w:sz w:val="20"/>
          <w:szCs w:val="20"/>
        </w:rPr>
        <w:fldChar w:fldCharType="begin"/>
      </w:r>
      <w:r w:rsidRPr="00700478">
        <w:rPr>
          <w:rFonts w:ascii="Arial" w:hAnsi="Arial" w:cs="Arial"/>
          <w:sz w:val="20"/>
          <w:szCs w:val="20"/>
        </w:rPr>
        <w:instrText xml:space="preserve"> AUTONUM  </w:instrText>
      </w:r>
      <w:r w:rsidRPr="00700478">
        <w:rPr>
          <w:rFonts w:ascii="Arial" w:hAnsi="Arial" w:cs="Arial"/>
          <w:sz w:val="20"/>
          <w:szCs w:val="20"/>
        </w:rPr>
        <w:fldChar w:fldCharType="end"/>
      </w:r>
      <w:r>
        <w:tab/>
      </w:r>
      <w:r>
        <w:rPr>
          <w:rFonts w:ascii="Arial" w:hAnsi="Arial"/>
          <w:sz w:val="20"/>
          <w:szCs w:val="20"/>
        </w:rPr>
        <w:t>Die TWV vereinbarte folgende Gruppierungsmerkmale</w:t>
      </w:r>
      <w:r w:rsidR="008F2F99">
        <w:rPr>
          <w:rFonts w:ascii="Arial" w:hAnsi="Arial"/>
          <w:sz w:val="20"/>
          <w:szCs w:val="20"/>
        </w:rPr>
        <w:t xml:space="preserve"> (es wurde vereinbart, die grau hervorgehobenen Merkmale den bestehenden Gruppierungsmerkmalen hinzuzufügen)</w:t>
      </w:r>
      <w:r>
        <w:rPr>
          <w:rFonts w:ascii="Arial" w:hAnsi="Arial"/>
          <w:sz w:val="20"/>
          <w:szCs w:val="20"/>
        </w:rPr>
        <w:t xml:space="preserve">: </w:t>
      </w:r>
    </w:p>
    <w:p w:rsidR="000D1741" w:rsidRDefault="000D1741" w:rsidP="000D1741">
      <w:pPr>
        <w:pStyle w:val="Style1"/>
        <w:tabs>
          <w:tab w:val="clear" w:pos="907"/>
          <w:tab w:val="clear" w:pos="1077"/>
        </w:tabs>
        <w:rPr>
          <w:rFonts w:ascii="Arial" w:hAnsi="Arial" w:cs="Arial"/>
          <w:sz w:val="20"/>
          <w:szCs w:val="20"/>
        </w:rPr>
      </w:pPr>
    </w:p>
    <w:p w:rsidR="000D1741" w:rsidRDefault="000D1741" w:rsidP="000D1741">
      <w:pPr>
        <w:pStyle w:val="Normaltg"/>
        <w:numPr>
          <w:ilvl w:val="0"/>
          <w:numId w:val="1"/>
        </w:numPr>
        <w:tabs>
          <w:tab w:val="left" w:pos="709"/>
          <w:tab w:val="num" w:pos="1418"/>
        </w:tabs>
        <w:ind w:left="1069"/>
      </w:pPr>
      <w:r>
        <w:t xml:space="preserve">Pflanze: </w:t>
      </w:r>
      <w:proofErr w:type="spellStart"/>
      <w:r>
        <w:t>Anthocyanfärbung</w:t>
      </w:r>
      <w:proofErr w:type="spellEnd"/>
      <w:r>
        <w:t xml:space="preserve"> (Merkmal 1)</w:t>
      </w:r>
    </w:p>
    <w:p w:rsidR="000D1741" w:rsidRPr="00A50695" w:rsidRDefault="000D1741" w:rsidP="000D1741">
      <w:pPr>
        <w:pStyle w:val="Normaltg"/>
        <w:numPr>
          <w:ilvl w:val="0"/>
          <w:numId w:val="1"/>
        </w:numPr>
        <w:tabs>
          <w:tab w:val="left" w:pos="709"/>
          <w:tab w:val="num" w:pos="1418"/>
        </w:tabs>
        <w:ind w:left="1069"/>
        <w:rPr>
          <w:highlight w:val="lightGray"/>
        </w:rPr>
      </w:pPr>
      <w:proofErr w:type="spellStart"/>
      <w:r w:rsidRPr="00A50695">
        <w:rPr>
          <w:highlight w:val="lightGray"/>
        </w:rPr>
        <w:t>Stengel</w:t>
      </w:r>
      <w:proofErr w:type="spellEnd"/>
      <w:r w:rsidRPr="00A50695">
        <w:rPr>
          <w:highlight w:val="lightGray"/>
        </w:rPr>
        <w:t xml:space="preserve">: Verbänderung (Merkmal 3) </w:t>
      </w:r>
    </w:p>
    <w:p w:rsidR="000D1741" w:rsidRPr="00A50695" w:rsidRDefault="000D1741" w:rsidP="000D1741">
      <w:pPr>
        <w:pStyle w:val="Normaltg"/>
        <w:numPr>
          <w:ilvl w:val="0"/>
          <w:numId w:val="1"/>
        </w:numPr>
        <w:tabs>
          <w:tab w:val="left" w:pos="709"/>
          <w:tab w:val="num" w:pos="1418"/>
        </w:tabs>
        <w:ind w:left="1069"/>
        <w:rPr>
          <w:rFonts w:cs="Arial"/>
          <w:szCs w:val="20"/>
          <w:highlight w:val="lightGray"/>
        </w:rPr>
      </w:pPr>
      <w:proofErr w:type="spellStart"/>
      <w:r w:rsidRPr="00A50695">
        <w:rPr>
          <w:highlight w:val="lightGray"/>
        </w:rPr>
        <w:t>Stengel</w:t>
      </w:r>
      <w:proofErr w:type="spellEnd"/>
      <w:r w:rsidRPr="00A50695">
        <w:rPr>
          <w:highlight w:val="lightGray"/>
        </w:rPr>
        <w:t xml:space="preserve">: Länge </w:t>
      </w:r>
      <w:r w:rsidRPr="00A50695">
        <w:rPr>
          <w:szCs w:val="20"/>
          <w:highlight w:val="lightGray"/>
        </w:rPr>
        <w:t xml:space="preserve">(Merkmal 4) </w:t>
      </w:r>
    </w:p>
    <w:p w:rsidR="000D1741" w:rsidRPr="004D50DD" w:rsidRDefault="000D1741" w:rsidP="000D1741">
      <w:pPr>
        <w:pStyle w:val="Normaltg"/>
        <w:numPr>
          <w:ilvl w:val="0"/>
          <w:numId w:val="1"/>
        </w:numPr>
        <w:tabs>
          <w:tab w:val="left" w:pos="709"/>
          <w:tab w:val="num" w:pos="1418"/>
        </w:tabs>
        <w:ind w:left="1069"/>
      </w:pPr>
      <w:proofErr w:type="spellStart"/>
      <w:r>
        <w:t>Stengel</w:t>
      </w:r>
      <w:proofErr w:type="spellEnd"/>
      <w:r>
        <w:t>: Anzahl Knoten bis einschließlich des ersten Blütenstandes (Merkmal 5)</w:t>
      </w:r>
    </w:p>
    <w:p w:rsidR="000D1741" w:rsidRPr="004D50DD" w:rsidRDefault="000D1741" w:rsidP="000D1741">
      <w:pPr>
        <w:pStyle w:val="Normaltg"/>
        <w:numPr>
          <w:ilvl w:val="0"/>
          <w:numId w:val="1"/>
        </w:numPr>
        <w:tabs>
          <w:tab w:val="left" w:pos="709"/>
          <w:tab w:val="num" w:pos="1418"/>
        </w:tabs>
        <w:ind w:left="1069"/>
      </w:pPr>
      <w:r>
        <w:t>Blatt: Blattfiedern (Merkmal 8)</w:t>
      </w:r>
    </w:p>
    <w:p w:rsidR="000D1741" w:rsidRDefault="000D1741" w:rsidP="000D1741">
      <w:pPr>
        <w:pStyle w:val="Normaltg"/>
        <w:numPr>
          <w:ilvl w:val="0"/>
          <w:numId w:val="1"/>
        </w:numPr>
        <w:tabs>
          <w:tab w:val="left" w:pos="709"/>
          <w:tab w:val="num" w:pos="1418"/>
        </w:tabs>
        <w:ind w:left="1069"/>
      </w:pPr>
      <w:r>
        <w:t>Nebenblatt: Marmorierung (Merkmal 20)</w:t>
      </w:r>
    </w:p>
    <w:p w:rsidR="000D1741" w:rsidRPr="00A50695" w:rsidRDefault="000D1741" w:rsidP="000D1741">
      <w:pPr>
        <w:pStyle w:val="Normaltg"/>
        <w:numPr>
          <w:ilvl w:val="0"/>
          <w:numId w:val="1"/>
        </w:numPr>
        <w:tabs>
          <w:tab w:val="left" w:pos="709"/>
          <w:tab w:val="num" w:pos="1418"/>
        </w:tabs>
        <w:ind w:left="1069"/>
        <w:rPr>
          <w:rFonts w:cs="Arial"/>
          <w:szCs w:val="20"/>
          <w:highlight w:val="lightGray"/>
        </w:rPr>
      </w:pPr>
      <w:r>
        <w:rPr>
          <w:snapToGrid w:val="0"/>
          <w:szCs w:val="20"/>
          <w:highlight w:val="lightGray"/>
          <w:u w:val="single"/>
        </w:rPr>
        <w:t xml:space="preserve">Nur Sorten ohne Verbänderung des </w:t>
      </w:r>
      <w:proofErr w:type="spellStart"/>
      <w:r>
        <w:rPr>
          <w:snapToGrid w:val="0"/>
          <w:szCs w:val="20"/>
          <w:highlight w:val="lightGray"/>
          <w:u w:val="single"/>
        </w:rPr>
        <w:t>Stengels</w:t>
      </w:r>
      <w:proofErr w:type="spellEnd"/>
      <w:r>
        <w:rPr>
          <w:snapToGrid w:val="0"/>
          <w:szCs w:val="20"/>
          <w:highlight w:val="lightGray"/>
          <w:u w:val="single"/>
        </w:rPr>
        <w:t xml:space="preserve">: </w:t>
      </w:r>
      <w:r w:rsidRPr="00A50695">
        <w:rPr>
          <w:snapToGrid w:val="0"/>
          <w:szCs w:val="20"/>
          <w:highlight w:val="lightGray"/>
        </w:rPr>
        <w:t>Pflanze: maximale Anzahl Blüten pro Knoten (Merkmal 25)</w:t>
      </w:r>
    </w:p>
    <w:p w:rsidR="000D1741" w:rsidRPr="00A50695" w:rsidRDefault="000D1741" w:rsidP="000D1741">
      <w:pPr>
        <w:pStyle w:val="Normaltg"/>
        <w:numPr>
          <w:ilvl w:val="0"/>
          <w:numId w:val="1"/>
        </w:numPr>
        <w:tabs>
          <w:tab w:val="left" w:pos="709"/>
          <w:tab w:val="num" w:pos="1418"/>
        </w:tabs>
        <w:ind w:left="1069"/>
        <w:rPr>
          <w:rFonts w:cs="Arial"/>
          <w:szCs w:val="20"/>
          <w:highlight w:val="lightGray"/>
        </w:rPr>
      </w:pPr>
      <w:r w:rsidRPr="00A50695">
        <w:rPr>
          <w:szCs w:val="20"/>
          <w:highlight w:val="lightGray"/>
        </w:rPr>
        <w:t>Hülse: Länge (Merkmal 37)</w:t>
      </w:r>
    </w:p>
    <w:p w:rsidR="000D1741" w:rsidRPr="004D50DD" w:rsidRDefault="000D1741" w:rsidP="000D1741">
      <w:pPr>
        <w:pStyle w:val="Normaltg"/>
        <w:numPr>
          <w:ilvl w:val="0"/>
          <w:numId w:val="1"/>
        </w:numPr>
        <w:tabs>
          <w:tab w:val="left" w:pos="709"/>
          <w:tab w:val="num" w:pos="1418"/>
        </w:tabs>
        <w:ind w:left="1069"/>
      </w:pPr>
      <w:r>
        <w:t>Hülse: Pergamentschicht (Merkmal 39)</w:t>
      </w:r>
    </w:p>
    <w:p w:rsidR="000D1741" w:rsidRPr="004D50DD" w:rsidRDefault="000D1741" w:rsidP="000D1741">
      <w:pPr>
        <w:pStyle w:val="Normaltg"/>
        <w:numPr>
          <w:ilvl w:val="0"/>
          <w:numId w:val="1"/>
        </w:numPr>
        <w:tabs>
          <w:tab w:val="left" w:pos="709"/>
          <w:tab w:val="num" w:pos="1418"/>
        </w:tabs>
        <w:ind w:left="1069"/>
      </w:pPr>
      <w:r w:rsidRPr="00A50695">
        <w:rPr>
          <w:u w:val="single"/>
        </w:rPr>
        <w:t>Außer Sorten mit Hülse: Pergamentschicht: vollständig vorhanden:</w:t>
      </w:r>
      <w:r>
        <w:t xml:space="preserve"> Hülse: verdickte Wand (Merkmal 40)</w:t>
      </w:r>
    </w:p>
    <w:p w:rsidR="000D1741" w:rsidRDefault="000D1741" w:rsidP="000D1741">
      <w:pPr>
        <w:pStyle w:val="Normaltg"/>
        <w:numPr>
          <w:ilvl w:val="0"/>
          <w:numId w:val="1"/>
        </w:numPr>
        <w:tabs>
          <w:tab w:val="left" w:pos="709"/>
          <w:tab w:val="num" w:pos="1418"/>
        </w:tabs>
        <w:ind w:left="1069"/>
      </w:pPr>
      <w:r>
        <w:rPr>
          <w:u w:val="single"/>
        </w:rPr>
        <w:t>Nur Sorten mit Hülse: verdickte Wand: fehlend</w:t>
      </w:r>
      <w:r>
        <w:t>: Hülse: Form des distalen Teils (Merkmal 41)</w:t>
      </w:r>
    </w:p>
    <w:p w:rsidR="000D1741" w:rsidRPr="00A50695" w:rsidRDefault="000D1741" w:rsidP="000D1741">
      <w:pPr>
        <w:pStyle w:val="Normaltg"/>
        <w:numPr>
          <w:ilvl w:val="0"/>
          <w:numId w:val="1"/>
        </w:numPr>
        <w:tabs>
          <w:tab w:val="left" w:pos="709"/>
          <w:tab w:val="num" w:pos="1418"/>
        </w:tabs>
        <w:ind w:left="1069"/>
        <w:rPr>
          <w:rFonts w:cs="Arial"/>
          <w:szCs w:val="20"/>
          <w:highlight w:val="lightGray"/>
        </w:rPr>
      </w:pPr>
      <w:r w:rsidRPr="00A50695">
        <w:rPr>
          <w:szCs w:val="20"/>
          <w:highlight w:val="lightGray"/>
        </w:rPr>
        <w:t>Hülse: Krümmung (Merkmal 42)</w:t>
      </w:r>
    </w:p>
    <w:p w:rsidR="000D1741" w:rsidRPr="004D50DD" w:rsidRDefault="000D1741" w:rsidP="000D1741">
      <w:pPr>
        <w:pStyle w:val="Normaltg"/>
        <w:numPr>
          <w:ilvl w:val="0"/>
          <w:numId w:val="1"/>
        </w:numPr>
        <w:tabs>
          <w:tab w:val="left" w:pos="709"/>
          <w:tab w:val="num" w:pos="1418"/>
        </w:tabs>
        <w:ind w:left="1069"/>
      </w:pPr>
      <w:r>
        <w:t>Hülse: Farbe (Merkmal 43)</w:t>
      </w:r>
    </w:p>
    <w:p w:rsidR="000D1741" w:rsidRPr="004D50DD" w:rsidRDefault="000D1741" w:rsidP="000D1741">
      <w:pPr>
        <w:pStyle w:val="Normaltg"/>
        <w:numPr>
          <w:ilvl w:val="0"/>
          <w:numId w:val="1"/>
        </w:numPr>
        <w:tabs>
          <w:tab w:val="left" w:pos="709"/>
          <w:tab w:val="num" w:pos="1418"/>
        </w:tabs>
        <w:ind w:left="1069"/>
      </w:pPr>
      <w:r>
        <w:t>Unreifer Samen: Intensität der grünen Farbe (Merkmal 47)</w:t>
      </w:r>
    </w:p>
    <w:p w:rsidR="000D1741" w:rsidRPr="004D50DD" w:rsidRDefault="000D1741" w:rsidP="000D1741">
      <w:pPr>
        <w:pStyle w:val="Normaltg"/>
        <w:numPr>
          <w:ilvl w:val="0"/>
          <w:numId w:val="1"/>
        </w:numPr>
        <w:tabs>
          <w:tab w:val="left" w:pos="709"/>
          <w:tab w:val="num" w:pos="1418"/>
        </w:tabs>
        <w:ind w:left="1069"/>
      </w:pPr>
      <w:r>
        <w:t>Samen: Typ des Stärkekorns (Merkmal 49)</w:t>
      </w:r>
    </w:p>
    <w:p w:rsidR="000D1741" w:rsidRPr="004D50DD" w:rsidRDefault="000D1741" w:rsidP="000D1741">
      <w:pPr>
        <w:pStyle w:val="Normaltg"/>
        <w:numPr>
          <w:ilvl w:val="0"/>
          <w:numId w:val="1"/>
        </w:numPr>
        <w:tabs>
          <w:tab w:val="left" w:pos="709"/>
          <w:tab w:val="num" w:pos="1418"/>
        </w:tabs>
        <w:ind w:left="1069"/>
      </w:pPr>
      <w:r>
        <w:t>Samen: Farbe des Keimblatts (Merkmal 52)</w:t>
      </w:r>
    </w:p>
    <w:p w:rsidR="000D1741" w:rsidRPr="004D50DD" w:rsidRDefault="000D1741" w:rsidP="000D1741">
      <w:pPr>
        <w:pStyle w:val="Normaltg"/>
        <w:numPr>
          <w:ilvl w:val="0"/>
          <w:numId w:val="1"/>
        </w:numPr>
        <w:tabs>
          <w:tab w:val="left" w:pos="709"/>
          <w:tab w:val="num" w:pos="1418"/>
        </w:tabs>
        <w:ind w:left="1069" w:right="-110"/>
      </w:pPr>
      <w:r>
        <w:rPr>
          <w:u w:val="single"/>
        </w:rPr>
        <w:t xml:space="preserve">Nur Sorten mit </w:t>
      </w:r>
      <w:proofErr w:type="spellStart"/>
      <w:r>
        <w:rPr>
          <w:u w:val="single"/>
        </w:rPr>
        <w:t>Anthocyanfärbung</w:t>
      </w:r>
      <w:proofErr w:type="spellEnd"/>
      <w:r>
        <w:rPr>
          <w:u w:val="single"/>
        </w:rPr>
        <w:t xml:space="preserve"> der Pflanze</w:t>
      </w:r>
      <w:r>
        <w:t>: Samen: Marmorierung der Samenschale (Merkmal 53)</w:t>
      </w:r>
    </w:p>
    <w:p w:rsidR="000D1741" w:rsidRPr="00C45844" w:rsidRDefault="000D1741" w:rsidP="000D1741">
      <w:pPr>
        <w:pStyle w:val="Normaltg"/>
        <w:numPr>
          <w:ilvl w:val="0"/>
          <w:numId w:val="1"/>
        </w:numPr>
        <w:tabs>
          <w:tab w:val="left" w:pos="709"/>
          <w:tab w:val="num" w:pos="1418"/>
        </w:tabs>
        <w:ind w:left="1069" w:right="-110"/>
      </w:pPr>
      <w:r>
        <w:rPr>
          <w:u w:val="single"/>
        </w:rPr>
        <w:t xml:space="preserve">Nur Sorten mit </w:t>
      </w:r>
      <w:proofErr w:type="spellStart"/>
      <w:r>
        <w:rPr>
          <w:u w:val="single"/>
        </w:rPr>
        <w:t>Anthocyanfärbung</w:t>
      </w:r>
      <w:proofErr w:type="spellEnd"/>
      <w:r>
        <w:rPr>
          <w:u w:val="single"/>
        </w:rPr>
        <w:t xml:space="preserve"> der Pflanze:</w:t>
      </w:r>
      <w:r>
        <w:t xml:space="preserve"> Samen: violette oder rosa Punktierung auf der Samenschale (Merkmal 54)</w:t>
      </w:r>
    </w:p>
    <w:p w:rsidR="000D1741" w:rsidRDefault="000D1741" w:rsidP="000D1741">
      <w:pPr>
        <w:pStyle w:val="Normaltg"/>
        <w:numPr>
          <w:ilvl w:val="0"/>
          <w:numId w:val="1"/>
        </w:numPr>
        <w:tabs>
          <w:tab w:val="left" w:pos="709"/>
          <w:tab w:val="num" w:pos="1418"/>
        </w:tabs>
        <w:ind w:left="1069"/>
      </w:pPr>
      <w:r>
        <w:t>Samen: Farbe des Nabels (Merkmal 55)</w:t>
      </w:r>
    </w:p>
    <w:p w:rsidR="000D1741" w:rsidRPr="00A50695" w:rsidRDefault="000D1741" w:rsidP="000D1741">
      <w:pPr>
        <w:pStyle w:val="Normaltg"/>
        <w:numPr>
          <w:ilvl w:val="0"/>
          <w:numId w:val="1"/>
        </w:numPr>
        <w:tabs>
          <w:tab w:val="left" w:pos="709"/>
          <w:tab w:val="num" w:pos="1418"/>
        </w:tabs>
        <w:ind w:left="1069"/>
        <w:rPr>
          <w:rFonts w:cs="Arial"/>
          <w:szCs w:val="20"/>
          <w:highlight w:val="lightGray"/>
        </w:rPr>
      </w:pPr>
      <w:r w:rsidRPr="00A50695">
        <w:rPr>
          <w:szCs w:val="20"/>
          <w:highlight w:val="lightGray"/>
        </w:rPr>
        <w:t>Samen: Gewicht (Merkmal 57)</w:t>
      </w:r>
    </w:p>
    <w:p w:rsidR="000D1741" w:rsidRDefault="000D1741" w:rsidP="000D1741">
      <w:pPr>
        <w:pStyle w:val="Normaltg"/>
        <w:numPr>
          <w:ilvl w:val="0"/>
          <w:numId w:val="1"/>
        </w:numPr>
        <w:tabs>
          <w:tab w:val="left" w:pos="709"/>
          <w:tab w:val="num" w:pos="1418"/>
        </w:tabs>
        <w:ind w:left="1069"/>
      </w:pPr>
      <w:r>
        <w:t xml:space="preserve">Resistenz gegen </w:t>
      </w:r>
      <w:proofErr w:type="spellStart"/>
      <w:r>
        <w:rPr>
          <w:i/>
          <w:u w:val="single"/>
        </w:rPr>
        <w:t>Fusarium</w:t>
      </w:r>
      <w:proofErr w:type="spellEnd"/>
      <w:r>
        <w:rPr>
          <w:i/>
          <w:u w:val="single"/>
        </w:rPr>
        <w:t xml:space="preserve"> </w:t>
      </w:r>
      <w:proofErr w:type="spellStart"/>
      <w:r>
        <w:rPr>
          <w:i/>
          <w:u w:val="single"/>
        </w:rPr>
        <w:t>oxysporum</w:t>
      </w:r>
      <w:proofErr w:type="spellEnd"/>
      <w:r>
        <w:rPr>
          <w:i/>
          <w:u w:val="single"/>
        </w:rPr>
        <w:t xml:space="preserve"> </w:t>
      </w:r>
      <w:r w:rsidRPr="00A50695">
        <w:rPr>
          <w:i/>
        </w:rPr>
        <w:t xml:space="preserve">f. </w:t>
      </w:r>
      <w:proofErr w:type="spellStart"/>
      <w:r w:rsidRPr="00A50695">
        <w:rPr>
          <w:i/>
        </w:rPr>
        <w:t>sp</w:t>
      </w:r>
      <w:proofErr w:type="spellEnd"/>
      <w:r w:rsidRPr="00A50695">
        <w:rPr>
          <w:i/>
        </w:rPr>
        <w:t>.</w:t>
      </w:r>
      <w:r>
        <w:rPr>
          <w:i/>
          <w:u w:val="single"/>
        </w:rPr>
        <w:t xml:space="preserve"> </w:t>
      </w:r>
      <w:proofErr w:type="spellStart"/>
      <w:r w:rsidRPr="00A50695">
        <w:rPr>
          <w:u w:val="single"/>
        </w:rPr>
        <w:t>pisi</w:t>
      </w:r>
      <w:proofErr w:type="spellEnd"/>
      <w:r w:rsidRPr="00A50695">
        <w:rPr>
          <w:u w:val="single"/>
        </w:rPr>
        <w:t xml:space="preserve"> (</w:t>
      </w:r>
      <w:r>
        <w:t>Merkmal 58.1)</w:t>
      </w:r>
    </w:p>
    <w:p w:rsidR="000D1741" w:rsidRPr="00A50695" w:rsidRDefault="000D1741" w:rsidP="000D1741">
      <w:pPr>
        <w:pStyle w:val="Normaltg"/>
        <w:numPr>
          <w:ilvl w:val="0"/>
          <w:numId w:val="1"/>
        </w:numPr>
        <w:tabs>
          <w:tab w:val="left" w:pos="709"/>
          <w:tab w:val="num" w:pos="1418"/>
        </w:tabs>
        <w:ind w:left="1069"/>
        <w:rPr>
          <w:highlight w:val="lightGray"/>
        </w:rPr>
      </w:pPr>
      <w:r w:rsidRPr="00A50695">
        <w:rPr>
          <w:highlight w:val="lightGray"/>
        </w:rPr>
        <w:t>Resistenz gegen</w:t>
      </w:r>
      <w:r w:rsidRPr="00B33695">
        <w:rPr>
          <w:highlight w:val="lightGray"/>
        </w:rPr>
        <w:t xml:space="preserve"> </w:t>
      </w:r>
      <w:proofErr w:type="spellStart"/>
      <w:r>
        <w:rPr>
          <w:i/>
          <w:highlight w:val="lightGray"/>
          <w:u w:val="single"/>
        </w:rPr>
        <w:t>Erysiphe</w:t>
      </w:r>
      <w:proofErr w:type="spellEnd"/>
      <w:r>
        <w:rPr>
          <w:i/>
          <w:highlight w:val="lightGray"/>
          <w:u w:val="single"/>
        </w:rPr>
        <w:t xml:space="preserve"> </w:t>
      </w:r>
      <w:proofErr w:type="spellStart"/>
      <w:r>
        <w:rPr>
          <w:i/>
          <w:highlight w:val="lightGray"/>
          <w:u w:val="single"/>
        </w:rPr>
        <w:t>pisi</w:t>
      </w:r>
      <w:proofErr w:type="spellEnd"/>
      <w:r>
        <w:rPr>
          <w:highlight w:val="lightGray"/>
          <w:u w:val="single"/>
        </w:rPr>
        <w:t xml:space="preserve"> </w:t>
      </w:r>
      <w:proofErr w:type="spellStart"/>
      <w:r w:rsidRPr="00A50695">
        <w:rPr>
          <w:highlight w:val="lightGray"/>
        </w:rPr>
        <w:t>Syd</w:t>
      </w:r>
      <w:proofErr w:type="spellEnd"/>
      <w:r w:rsidRPr="00A50695">
        <w:rPr>
          <w:highlight w:val="lightGray"/>
        </w:rPr>
        <w:t xml:space="preserve">. (Merkmal 59) </w:t>
      </w:r>
    </w:p>
    <w:p w:rsidR="000D1741" w:rsidRDefault="000D1741" w:rsidP="000D1741">
      <w:pPr>
        <w:pStyle w:val="Normaltg"/>
        <w:tabs>
          <w:tab w:val="left" w:pos="709"/>
        </w:tabs>
        <w:ind w:left="1069"/>
      </w:pPr>
    </w:p>
    <w:p w:rsidR="000D1741" w:rsidRPr="00D83D91" w:rsidRDefault="000D1741" w:rsidP="000D1741">
      <w:pPr>
        <w:pStyle w:val="style10"/>
        <w:jc w:val="both"/>
        <w:rPr>
          <w:rFonts w:ascii="Arial" w:hAnsi="Arial" w:cs="Arial"/>
          <w:sz w:val="20"/>
          <w:szCs w:val="20"/>
        </w:rPr>
      </w:pPr>
    </w:p>
    <w:p w:rsidR="000D1741" w:rsidRDefault="000D1741" w:rsidP="000D1741">
      <w:pPr>
        <w:pStyle w:val="style10"/>
        <w:jc w:val="both"/>
        <w:rPr>
          <w:rFonts w:ascii="Arial" w:hAnsi="Arial" w:cs="Arial"/>
          <w:sz w:val="20"/>
          <w:szCs w:val="20"/>
        </w:rPr>
      </w:pPr>
      <w:r w:rsidRPr="00700478">
        <w:rPr>
          <w:rFonts w:ascii="Arial" w:hAnsi="Arial" w:cs="Arial"/>
          <w:sz w:val="20"/>
          <w:szCs w:val="20"/>
        </w:rPr>
        <w:fldChar w:fldCharType="begin"/>
      </w:r>
      <w:r w:rsidRPr="00700478">
        <w:rPr>
          <w:rFonts w:ascii="Arial" w:hAnsi="Arial" w:cs="Arial"/>
          <w:sz w:val="20"/>
          <w:szCs w:val="20"/>
        </w:rPr>
        <w:instrText xml:space="preserve"> AUTONUM  </w:instrText>
      </w:r>
      <w:r w:rsidRPr="00700478">
        <w:rPr>
          <w:rFonts w:ascii="Arial" w:hAnsi="Arial" w:cs="Arial"/>
          <w:sz w:val="20"/>
          <w:szCs w:val="20"/>
        </w:rPr>
        <w:fldChar w:fldCharType="end"/>
      </w:r>
      <w:r>
        <w:tab/>
      </w:r>
      <w:r>
        <w:rPr>
          <w:rFonts w:ascii="Arial" w:hAnsi="Arial"/>
          <w:sz w:val="20"/>
          <w:szCs w:val="20"/>
        </w:rPr>
        <w:t xml:space="preserve">Die TWV vereinbarte, </w:t>
      </w:r>
      <w:proofErr w:type="spellStart"/>
      <w:r>
        <w:rPr>
          <w:rFonts w:ascii="Arial" w:hAnsi="Arial"/>
          <w:sz w:val="20"/>
          <w:szCs w:val="20"/>
        </w:rPr>
        <w:t>daß</w:t>
      </w:r>
      <w:proofErr w:type="spellEnd"/>
      <w:r>
        <w:rPr>
          <w:rFonts w:ascii="Arial" w:hAnsi="Arial"/>
          <w:sz w:val="20"/>
          <w:szCs w:val="20"/>
        </w:rPr>
        <w:t xml:space="preserve"> Merkmal 59 in </w:t>
      </w:r>
      <w:r w:rsidRPr="000D39F0">
        <w:rPr>
          <w:rFonts w:ascii="Arial" w:hAnsi="Arial" w:cs="Arial"/>
          <w:sz w:val="20"/>
          <w:szCs w:val="20"/>
        </w:rPr>
        <w:t xml:space="preserve">Abschnitt 7 </w:t>
      </w:r>
      <w:r w:rsidR="000D39F0" w:rsidRPr="000D39F0">
        <w:rPr>
          <w:rFonts w:ascii="Arial" w:hAnsi="Arial" w:cs="Arial"/>
          <w:sz w:val="20"/>
          <w:szCs w:val="20"/>
        </w:rPr>
        <w:t xml:space="preserve">„Zusätzliche Informationen zur Erleichterung der Prüfung der Sorte“ </w:t>
      </w:r>
      <w:r w:rsidRPr="000D39F0">
        <w:rPr>
          <w:rFonts w:ascii="Arial" w:hAnsi="Arial" w:cs="Arial"/>
          <w:sz w:val="20"/>
          <w:szCs w:val="20"/>
        </w:rPr>
        <w:t>des Technischen Fragebogens aufgenom</w:t>
      </w:r>
      <w:r>
        <w:rPr>
          <w:rFonts w:ascii="Arial" w:hAnsi="Arial"/>
          <w:sz w:val="20"/>
          <w:szCs w:val="20"/>
        </w:rPr>
        <w:t>men werden solle, da es sich nicht um ein Merkmal mit Sternchen handle (vergleiche Dokument TGP/7 „Erstellung von Prüfungsrichtlinien“, GN 13 (3.6)).</w:t>
      </w:r>
    </w:p>
    <w:p w:rsidR="000D1741" w:rsidRDefault="000D1741" w:rsidP="000D1741">
      <w:pPr>
        <w:pStyle w:val="style10"/>
        <w:jc w:val="both"/>
        <w:rPr>
          <w:rFonts w:cs="Arial"/>
        </w:rPr>
      </w:pPr>
    </w:p>
    <w:p w:rsidR="000D1741" w:rsidRPr="00732BBA" w:rsidRDefault="000D1741" w:rsidP="000D1741">
      <w:pPr>
        <w:pStyle w:val="style10"/>
        <w:jc w:val="both"/>
        <w:rPr>
          <w:rFonts w:ascii="Arial" w:hAnsi="Arial" w:cs="Arial"/>
          <w:sz w:val="20"/>
          <w:szCs w:val="20"/>
        </w:rPr>
      </w:pPr>
      <w:r w:rsidRPr="00700478">
        <w:rPr>
          <w:rFonts w:ascii="Arial" w:hAnsi="Arial" w:cs="Arial"/>
          <w:sz w:val="20"/>
          <w:szCs w:val="20"/>
        </w:rPr>
        <w:fldChar w:fldCharType="begin"/>
      </w:r>
      <w:r w:rsidRPr="00700478">
        <w:rPr>
          <w:rFonts w:ascii="Arial" w:hAnsi="Arial" w:cs="Arial"/>
          <w:sz w:val="20"/>
          <w:szCs w:val="20"/>
        </w:rPr>
        <w:instrText xml:space="preserve"> AUTONUM  </w:instrText>
      </w:r>
      <w:r w:rsidRPr="00700478">
        <w:rPr>
          <w:rFonts w:ascii="Arial" w:hAnsi="Arial" w:cs="Arial"/>
          <w:sz w:val="20"/>
          <w:szCs w:val="20"/>
        </w:rPr>
        <w:fldChar w:fldCharType="end"/>
      </w:r>
      <w:r>
        <w:tab/>
      </w:r>
      <w:r>
        <w:rPr>
          <w:rFonts w:ascii="Arial" w:hAnsi="Arial"/>
          <w:sz w:val="20"/>
          <w:szCs w:val="20"/>
        </w:rPr>
        <w:t xml:space="preserve">Die TWV vereinbarte, </w:t>
      </w:r>
      <w:proofErr w:type="spellStart"/>
      <w:r>
        <w:rPr>
          <w:rFonts w:ascii="Arial" w:hAnsi="Arial"/>
          <w:sz w:val="20"/>
          <w:szCs w:val="20"/>
        </w:rPr>
        <w:t>daß</w:t>
      </w:r>
      <w:proofErr w:type="spellEnd"/>
      <w:r>
        <w:rPr>
          <w:rFonts w:ascii="Arial" w:hAnsi="Arial"/>
          <w:sz w:val="20"/>
          <w:szCs w:val="20"/>
        </w:rPr>
        <w:t xml:space="preserve"> folgende als Gruppierungsmerkmale benannte Merkmale ebenfalls zu </w:t>
      </w:r>
      <w:r w:rsidR="000D39F0">
        <w:rPr>
          <w:rFonts w:ascii="Arial" w:hAnsi="Arial"/>
          <w:sz w:val="20"/>
          <w:szCs w:val="20"/>
        </w:rPr>
        <w:t>Abschnitt </w:t>
      </w:r>
      <w:r>
        <w:rPr>
          <w:rFonts w:ascii="Arial" w:hAnsi="Arial"/>
          <w:sz w:val="20"/>
          <w:szCs w:val="20"/>
        </w:rPr>
        <w:t xml:space="preserve">5 </w:t>
      </w:r>
      <w:r w:rsidR="000D39F0">
        <w:rPr>
          <w:rFonts w:ascii="Arial" w:hAnsi="Arial"/>
          <w:sz w:val="20"/>
          <w:szCs w:val="20"/>
        </w:rPr>
        <w:t>„</w:t>
      </w:r>
      <w:r w:rsidR="000D39F0" w:rsidRPr="000D39F0">
        <w:rPr>
          <w:rFonts w:ascii="Arial" w:hAnsi="Arial"/>
          <w:sz w:val="20"/>
          <w:szCs w:val="20"/>
        </w:rPr>
        <w:t>Anzugebende Merkmale der Sorte</w:t>
      </w:r>
      <w:r w:rsidR="000D39F0">
        <w:rPr>
          <w:rFonts w:ascii="Arial" w:hAnsi="Arial"/>
          <w:sz w:val="20"/>
          <w:szCs w:val="20"/>
        </w:rPr>
        <w:t>“</w:t>
      </w:r>
      <w:r w:rsidR="000D39F0" w:rsidRPr="000D39F0">
        <w:rPr>
          <w:rFonts w:ascii="Arial" w:hAnsi="Arial"/>
          <w:sz w:val="20"/>
          <w:szCs w:val="20"/>
        </w:rPr>
        <w:t xml:space="preserve"> </w:t>
      </w:r>
      <w:r w:rsidR="000D39F0" w:rsidRPr="000D39F0">
        <w:rPr>
          <w:rFonts w:ascii="Arial" w:hAnsi="Arial" w:cs="Arial"/>
          <w:sz w:val="20"/>
          <w:szCs w:val="20"/>
        </w:rPr>
        <w:t xml:space="preserve">des Technischen Fragebogens </w:t>
      </w:r>
      <w:r>
        <w:rPr>
          <w:rFonts w:ascii="Arial" w:hAnsi="Arial"/>
          <w:sz w:val="20"/>
          <w:szCs w:val="20"/>
        </w:rPr>
        <w:t xml:space="preserve">hinzugefügt werden sollen: </w:t>
      </w:r>
    </w:p>
    <w:p w:rsidR="000D1741" w:rsidRPr="00732BBA" w:rsidRDefault="000D1741" w:rsidP="000D1741">
      <w:pPr>
        <w:pStyle w:val="style10"/>
        <w:jc w:val="both"/>
        <w:rPr>
          <w:rFonts w:ascii="Arial" w:hAnsi="Arial" w:cs="Arial"/>
          <w:sz w:val="20"/>
          <w:szCs w:val="20"/>
        </w:rPr>
      </w:pPr>
    </w:p>
    <w:p w:rsidR="000D1741" w:rsidRPr="00732BBA" w:rsidRDefault="000D1741" w:rsidP="000D1741">
      <w:pPr>
        <w:pStyle w:val="Normaltg"/>
        <w:tabs>
          <w:tab w:val="left" w:pos="709"/>
        </w:tabs>
        <w:ind w:left="709"/>
      </w:pPr>
      <w:proofErr w:type="spellStart"/>
      <w:r>
        <w:t>Stengel</w:t>
      </w:r>
      <w:proofErr w:type="spellEnd"/>
      <w:r>
        <w:t xml:space="preserve">: Verbänderung (Merkmal 3) </w:t>
      </w:r>
    </w:p>
    <w:p w:rsidR="000D1741" w:rsidRPr="00732BBA" w:rsidRDefault="000D1741" w:rsidP="000D1741">
      <w:pPr>
        <w:pStyle w:val="Normaltg"/>
        <w:tabs>
          <w:tab w:val="left" w:pos="709"/>
          <w:tab w:val="num" w:pos="1418"/>
        </w:tabs>
        <w:ind w:left="709"/>
        <w:rPr>
          <w:rFonts w:cs="Arial"/>
          <w:szCs w:val="20"/>
        </w:rPr>
      </w:pPr>
      <w:proofErr w:type="spellStart"/>
      <w:r>
        <w:t>Stengel</w:t>
      </w:r>
      <w:proofErr w:type="spellEnd"/>
      <w:r>
        <w:t xml:space="preserve">: Länge </w:t>
      </w:r>
      <w:r>
        <w:rPr>
          <w:szCs w:val="20"/>
        </w:rPr>
        <w:t xml:space="preserve">(Merkmal 4) </w:t>
      </w:r>
    </w:p>
    <w:p w:rsidR="000D1741" w:rsidRPr="00732BBA" w:rsidRDefault="000D1741" w:rsidP="000D1741">
      <w:pPr>
        <w:pStyle w:val="Normaltg"/>
        <w:tabs>
          <w:tab w:val="left" w:pos="709"/>
          <w:tab w:val="num" w:pos="1418"/>
        </w:tabs>
        <w:ind w:left="709"/>
        <w:rPr>
          <w:rFonts w:cs="Arial"/>
          <w:szCs w:val="20"/>
        </w:rPr>
      </w:pPr>
      <w:r>
        <w:rPr>
          <w:szCs w:val="20"/>
        </w:rPr>
        <w:t>Hülse: Krümmung (Merkmal 42)</w:t>
      </w:r>
    </w:p>
    <w:p w:rsidR="000D1741" w:rsidRPr="00732BBA" w:rsidRDefault="000D1741" w:rsidP="000D1741">
      <w:pPr>
        <w:pStyle w:val="Style1"/>
        <w:tabs>
          <w:tab w:val="clear" w:pos="907"/>
          <w:tab w:val="clear" w:pos="1077"/>
        </w:tabs>
        <w:rPr>
          <w:rFonts w:ascii="Arial" w:hAnsi="Arial" w:cs="Arial"/>
          <w:sz w:val="20"/>
          <w:szCs w:val="20"/>
        </w:rPr>
      </w:pPr>
    </w:p>
    <w:p w:rsidR="000D1741" w:rsidRPr="000D1741" w:rsidRDefault="000D1741" w:rsidP="000D1741">
      <w:pPr>
        <w:rPr>
          <w:rFonts w:cs="Arial"/>
          <w:lang w:val="de-DE"/>
        </w:rPr>
      </w:pPr>
      <w:r w:rsidRPr="00732BBA">
        <w:rPr>
          <w:rFonts w:cs="Arial"/>
        </w:rPr>
        <w:fldChar w:fldCharType="begin"/>
      </w:r>
      <w:r w:rsidRPr="000D1741">
        <w:rPr>
          <w:rFonts w:cs="Arial"/>
          <w:lang w:val="de-DE"/>
        </w:rPr>
        <w:instrText xml:space="preserve"> AUTONUM  </w:instrText>
      </w:r>
      <w:r w:rsidRPr="00732BBA">
        <w:rPr>
          <w:rFonts w:cs="Arial"/>
        </w:rPr>
        <w:fldChar w:fldCharType="end"/>
      </w:r>
      <w:r w:rsidRPr="000D1741">
        <w:rPr>
          <w:lang w:val="de-DE"/>
        </w:rPr>
        <w:tab/>
        <w:t>Die TWV vereinbarte, die Beispielssorte „</w:t>
      </w:r>
      <w:proofErr w:type="spellStart"/>
      <w:r w:rsidRPr="000D1741">
        <w:rPr>
          <w:lang w:val="de-DE"/>
        </w:rPr>
        <w:t>Iceberg</w:t>
      </w:r>
      <w:proofErr w:type="spellEnd"/>
      <w:r w:rsidRPr="000D1741">
        <w:rPr>
          <w:lang w:val="de-DE"/>
        </w:rPr>
        <w:t>” von Merkmal 59 „</w:t>
      </w:r>
      <w:r w:rsidRPr="000D1741">
        <w:rPr>
          <w:rFonts w:hint="eastAsia"/>
          <w:lang w:val="de-DE"/>
        </w:rPr>
        <w:t xml:space="preserve">Resistenz gegen </w:t>
      </w:r>
      <w:proofErr w:type="spellStart"/>
      <w:r w:rsidRPr="000D1741">
        <w:rPr>
          <w:rFonts w:hint="eastAsia"/>
          <w:i/>
          <w:lang w:val="de-DE"/>
        </w:rPr>
        <w:t>Erysiphe</w:t>
      </w:r>
      <w:proofErr w:type="spellEnd"/>
      <w:r w:rsidRPr="000D1741">
        <w:rPr>
          <w:rFonts w:hint="eastAsia"/>
          <w:i/>
          <w:lang w:val="de-DE"/>
        </w:rPr>
        <w:t xml:space="preserve"> </w:t>
      </w:r>
      <w:proofErr w:type="spellStart"/>
      <w:r w:rsidRPr="000D1741">
        <w:rPr>
          <w:rFonts w:hint="eastAsia"/>
          <w:i/>
          <w:lang w:val="de-DE"/>
        </w:rPr>
        <w:t>pisi</w:t>
      </w:r>
      <w:proofErr w:type="spellEnd"/>
      <w:r w:rsidRPr="000D1741">
        <w:rPr>
          <w:rFonts w:hint="eastAsia"/>
          <w:lang w:val="de-DE"/>
        </w:rPr>
        <w:t xml:space="preserve"> </w:t>
      </w:r>
      <w:proofErr w:type="spellStart"/>
      <w:r w:rsidRPr="000D1741">
        <w:rPr>
          <w:rFonts w:hint="eastAsia"/>
          <w:lang w:val="de-DE"/>
        </w:rPr>
        <w:t>Syd</w:t>
      </w:r>
      <w:proofErr w:type="spellEnd"/>
      <w:r w:rsidRPr="000D1741">
        <w:rPr>
          <w:rFonts w:hint="eastAsia"/>
          <w:lang w:val="de-DE"/>
        </w:rPr>
        <w:t>.”</w:t>
      </w:r>
      <w:r w:rsidRPr="000D1741">
        <w:rPr>
          <w:lang w:val="de-DE"/>
        </w:rPr>
        <w:t>, wie in Dokument TWV/47/25 Add. vorgeschlagen, durch folgende zwei Beispielssorten zu ersetzen:</w:t>
      </w:r>
    </w:p>
    <w:p w:rsidR="000D1741" w:rsidRPr="000D1741" w:rsidRDefault="000D1741" w:rsidP="000D1741">
      <w:pPr>
        <w:rPr>
          <w:rFonts w:cs="Arial"/>
          <w:lang w:val="de-DE"/>
        </w:rPr>
      </w:pPr>
      <w:r w:rsidRPr="000D1741">
        <w:rPr>
          <w:lang w:val="de-DE"/>
        </w:rPr>
        <w:t> </w:t>
      </w:r>
    </w:p>
    <w:p w:rsidR="000D1741" w:rsidRPr="000D39F0" w:rsidRDefault="000D1741" w:rsidP="000D1741">
      <w:pPr>
        <w:ind w:left="720"/>
        <w:jc w:val="left"/>
        <w:rPr>
          <w:rFonts w:cs="Arial"/>
          <w:lang w:val="de-DE"/>
        </w:rPr>
      </w:pPr>
      <w:r w:rsidRPr="000D39F0">
        <w:rPr>
          <w:lang w:val="de-DE"/>
        </w:rPr>
        <w:t>Futtererbse – „</w:t>
      </w:r>
      <w:proofErr w:type="spellStart"/>
      <w:r w:rsidRPr="000D39F0">
        <w:rPr>
          <w:lang w:val="de-DE"/>
        </w:rPr>
        <w:t>Stratford</w:t>
      </w:r>
      <w:proofErr w:type="spellEnd"/>
      <w:r w:rsidRPr="000D39F0">
        <w:rPr>
          <w:lang w:val="de-DE"/>
        </w:rPr>
        <w:t xml:space="preserve">” </w:t>
      </w:r>
    </w:p>
    <w:p w:rsidR="000D1741" w:rsidRPr="000D1741" w:rsidRDefault="000D1741" w:rsidP="000D1741">
      <w:pPr>
        <w:ind w:left="720"/>
        <w:jc w:val="left"/>
        <w:rPr>
          <w:rFonts w:cs="Arial"/>
          <w:lang w:val="de-DE"/>
        </w:rPr>
      </w:pPr>
      <w:r w:rsidRPr="000D39F0">
        <w:rPr>
          <w:lang w:val="de-DE"/>
        </w:rPr>
        <w:t>Erbse – „Vivaldi”</w:t>
      </w:r>
      <w:r w:rsidRPr="000D1741">
        <w:rPr>
          <w:lang w:val="de-DE"/>
        </w:rPr>
        <w:t xml:space="preserve"> </w:t>
      </w:r>
    </w:p>
    <w:p w:rsidR="000D1741" w:rsidRPr="00732BBA" w:rsidRDefault="000D1741" w:rsidP="000D1741">
      <w:pPr>
        <w:pStyle w:val="Style1"/>
        <w:tabs>
          <w:tab w:val="clear" w:pos="907"/>
          <w:tab w:val="clear" w:pos="1077"/>
        </w:tabs>
        <w:rPr>
          <w:rFonts w:ascii="Arial" w:hAnsi="Arial" w:cs="Arial"/>
          <w:sz w:val="20"/>
          <w:szCs w:val="20"/>
        </w:rPr>
      </w:pPr>
    </w:p>
    <w:p w:rsidR="000D1741" w:rsidRPr="00732BBA" w:rsidRDefault="000D1741" w:rsidP="000D1741">
      <w:pPr>
        <w:pStyle w:val="Style1"/>
        <w:tabs>
          <w:tab w:val="clear" w:pos="907"/>
          <w:tab w:val="clear" w:pos="1077"/>
        </w:tabs>
        <w:rPr>
          <w:rFonts w:ascii="Arial" w:hAnsi="Arial" w:cs="Arial"/>
          <w:sz w:val="20"/>
          <w:szCs w:val="20"/>
        </w:rPr>
      </w:pPr>
      <w:r w:rsidRPr="00732BBA">
        <w:rPr>
          <w:rFonts w:ascii="Arial" w:hAnsi="Arial" w:cs="Arial"/>
          <w:sz w:val="20"/>
          <w:szCs w:val="20"/>
          <w:lang w:eastAsia="en-US"/>
        </w:rPr>
        <w:fldChar w:fldCharType="begin"/>
      </w:r>
      <w:r w:rsidRPr="00732BBA">
        <w:rPr>
          <w:rFonts w:ascii="Arial" w:hAnsi="Arial" w:cs="Arial"/>
          <w:sz w:val="20"/>
          <w:szCs w:val="20"/>
          <w:lang w:eastAsia="en-US"/>
        </w:rPr>
        <w:instrText xml:space="preserve"> AUTONUM  </w:instrText>
      </w:r>
      <w:r w:rsidRPr="00732BBA">
        <w:rPr>
          <w:rFonts w:ascii="Arial" w:hAnsi="Arial" w:cs="Arial"/>
          <w:sz w:val="20"/>
          <w:szCs w:val="20"/>
          <w:lang w:eastAsia="en-US"/>
        </w:rPr>
        <w:fldChar w:fldCharType="end"/>
      </w:r>
      <w:r>
        <w:tab/>
      </w:r>
      <w:r>
        <w:rPr>
          <w:rFonts w:ascii="Arial" w:hAnsi="Arial"/>
          <w:sz w:val="20"/>
          <w:szCs w:val="20"/>
        </w:rPr>
        <w:t xml:space="preserve">Die TWV vereinbarte, </w:t>
      </w:r>
      <w:proofErr w:type="spellStart"/>
      <w:r>
        <w:rPr>
          <w:rFonts w:ascii="Arial" w:hAnsi="Arial"/>
          <w:sz w:val="20"/>
          <w:szCs w:val="20"/>
        </w:rPr>
        <w:t>daß</w:t>
      </w:r>
      <w:proofErr w:type="spellEnd"/>
      <w:r>
        <w:rPr>
          <w:rFonts w:ascii="Arial" w:hAnsi="Arial"/>
          <w:sz w:val="20"/>
          <w:szCs w:val="20"/>
        </w:rPr>
        <w:t xml:space="preserve"> die Teilüberarbeitung der Prüfungsrichtlinien für Erbse, vorbehaltlich der Zustimmung zu den vorgeschlagenen Änderungen durch die Technische Arbeitsgruppe für landwirtschaftliche Arten (TWA) auf ihrer zweiundvierzigsten Tagung vom 17. bis 21. Juni 2013 in Kiew, Ukraine, dem Technischen </w:t>
      </w:r>
      <w:proofErr w:type="spellStart"/>
      <w:r>
        <w:rPr>
          <w:rFonts w:ascii="Arial" w:hAnsi="Arial"/>
          <w:sz w:val="20"/>
          <w:szCs w:val="20"/>
        </w:rPr>
        <w:t>Ausschuß</w:t>
      </w:r>
      <w:proofErr w:type="spellEnd"/>
      <w:r>
        <w:rPr>
          <w:rFonts w:ascii="Arial" w:hAnsi="Arial"/>
          <w:sz w:val="20"/>
          <w:szCs w:val="20"/>
        </w:rPr>
        <w:t xml:space="preserve"> (TC) auf seiner fünfzigsten Tagung im April 2014 zur Annahme vorgelegt werden solle.</w:t>
      </w:r>
    </w:p>
    <w:p w:rsidR="000D1741" w:rsidRPr="00732BBA" w:rsidRDefault="000D1741" w:rsidP="000D1741">
      <w:pPr>
        <w:pStyle w:val="Style1"/>
        <w:tabs>
          <w:tab w:val="clear" w:pos="907"/>
          <w:tab w:val="clear" w:pos="1077"/>
        </w:tabs>
        <w:rPr>
          <w:rFonts w:ascii="Arial" w:hAnsi="Arial" w:cs="Arial"/>
          <w:sz w:val="20"/>
          <w:szCs w:val="20"/>
        </w:rPr>
      </w:pPr>
    </w:p>
    <w:p w:rsidR="000D1741" w:rsidRPr="00434191" w:rsidRDefault="000D1741" w:rsidP="000D1741">
      <w:pPr>
        <w:pStyle w:val="Style1"/>
        <w:tabs>
          <w:tab w:val="clear" w:pos="907"/>
          <w:tab w:val="clear" w:pos="1077"/>
        </w:tabs>
        <w:rPr>
          <w:rFonts w:ascii="Arial" w:hAnsi="Arial" w:cs="Arial"/>
          <w:color w:val="000000"/>
          <w:sz w:val="20"/>
          <w:szCs w:val="20"/>
        </w:rPr>
      </w:pPr>
      <w:r w:rsidRPr="00732BBA">
        <w:rPr>
          <w:rFonts w:ascii="Arial" w:hAnsi="Arial" w:cs="Arial"/>
          <w:sz w:val="20"/>
          <w:szCs w:val="20"/>
          <w:lang w:eastAsia="en-US"/>
        </w:rPr>
        <w:fldChar w:fldCharType="begin"/>
      </w:r>
      <w:r w:rsidRPr="00732BBA">
        <w:rPr>
          <w:rFonts w:ascii="Arial" w:hAnsi="Arial" w:cs="Arial"/>
          <w:sz w:val="20"/>
          <w:szCs w:val="20"/>
          <w:lang w:eastAsia="en-US"/>
        </w:rPr>
        <w:instrText xml:space="preserve"> AUTONUM  </w:instrText>
      </w:r>
      <w:r w:rsidRPr="00732BBA">
        <w:rPr>
          <w:rFonts w:ascii="Arial" w:hAnsi="Arial" w:cs="Arial"/>
          <w:sz w:val="20"/>
          <w:szCs w:val="20"/>
          <w:lang w:eastAsia="en-US"/>
        </w:rPr>
        <w:fldChar w:fldCharType="end"/>
      </w:r>
      <w:r>
        <w:tab/>
      </w:r>
      <w:r>
        <w:rPr>
          <w:rFonts w:ascii="Arial" w:hAnsi="Arial"/>
          <w:color w:val="000000"/>
          <w:sz w:val="20"/>
          <w:szCs w:val="20"/>
        </w:rPr>
        <w:t xml:space="preserve">Auf </w:t>
      </w:r>
      <w:r>
        <w:rPr>
          <w:rFonts w:ascii="Arial" w:hAnsi="Arial"/>
          <w:sz w:val="20"/>
          <w:szCs w:val="20"/>
        </w:rPr>
        <w:t xml:space="preserve">ihrer zweiundvierzigsten Tagung prüfte die TWA </w:t>
      </w:r>
      <w:r>
        <w:rPr>
          <w:rFonts w:ascii="Arial" w:hAnsi="Arial"/>
          <w:color w:val="000000"/>
          <w:sz w:val="20"/>
          <w:szCs w:val="20"/>
        </w:rPr>
        <w:t>Dokument TWA/42/25 Add. Die TWA stimmte der von der TWV vorgeschlagenen Teilüberarbeitung der Prüfungsrichtlinien für Erbse mit Streichung von „</w:t>
      </w:r>
      <w:proofErr w:type="spellStart"/>
      <w:r>
        <w:rPr>
          <w:rFonts w:ascii="Arial" w:hAnsi="Arial"/>
          <w:color w:val="000000"/>
          <w:sz w:val="20"/>
          <w:szCs w:val="20"/>
        </w:rPr>
        <w:t>maintainer</w:t>
      </w:r>
      <w:proofErr w:type="spellEnd"/>
      <w:r>
        <w:rPr>
          <w:rFonts w:ascii="Arial" w:hAnsi="Arial"/>
          <w:color w:val="000000"/>
          <w:sz w:val="20"/>
          <w:szCs w:val="20"/>
        </w:rPr>
        <w:t xml:space="preserve"> UK1252” und „</w:t>
      </w:r>
      <w:proofErr w:type="spellStart"/>
      <w:r>
        <w:rPr>
          <w:rFonts w:ascii="Arial" w:hAnsi="Arial"/>
          <w:color w:val="000000"/>
          <w:sz w:val="20"/>
          <w:szCs w:val="20"/>
        </w:rPr>
        <w:t>maintainer</w:t>
      </w:r>
      <w:proofErr w:type="spellEnd"/>
      <w:r>
        <w:rPr>
          <w:rFonts w:ascii="Arial" w:hAnsi="Arial"/>
          <w:color w:val="000000"/>
          <w:sz w:val="20"/>
          <w:szCs w:val="20"/>
        </w:rPr>
        <w:t xml:space="preserve"> DK52” zu, so </w:t>
      </w:r>
      <w:proofErr w:type="spellStart"/>
      <w:r>
        <w:rPr>
          <w:rFonts w:ascii="Arial" w:hAnsi="Arial"/>
          <w:color w:val="000000"/>
          <w:sz w:val="20"/>
          <w:szCs w:val="20"/>
        </w:rPr>
        <w:t>daß</w:t>
      </w:r>
      <w:proofErr w:type="spellEnd"/>
      <w:r>
        <w:rPr>
          <w:rFonts w:ascii="Arial" w:hAnsi="Arial"/>
          <w:color w:val="000000"/>
          <w:sz w:val="20"/>
          <w:szCs w:val="20"/>
        </w:rPr>
        <w:t xml:space="preserve"> lediglich die Namen der Beispielssorten „</w:t>
      </w:r>
      <w:proofErr w:type="spellStart"/>
      <w:r>
        <w:rPr>
          <w:rFonts w:ascii="Arial" w:hAnsi="Arial"/>
          <w:color w:val="000000"/>
          <w:sz w:val="20"/>
          <w:szCs w:val="20"/>
        </w:rPr>
        <w:t>Stratford</w:t>
      </w:r>
      <w:proofErr w:type="spellEnd"/>
      <w:r>
        <w:rPr>
          <w:rFonts w:ascii="Arial" w:hAnsi="Arial"/>
          <w:color w:val="000000"/>
          <w:sz w:val="20"/>
          <w:szCs w:val="20"/>
        </w:rPr>
        <w:t xml:space="preserve">” und „Vivaldi” aufgeführt sind. Auf dieser Grundlage vereinbarte die TWA, dem TC die Teilüberarbeitung der Prüfungsrichtlinien für Erbse zur Annahme auf seiner fünfzigsten Tagung </w:t>
      </w:r>
      <w:r w:rsidR="000D39F0">
        <w:rPr>
          <w:rFonts w:ascii="Arial" w:hAnsi="Arial"/>
          <w:color w:val="000000"/>
          <w:sz w:val="20"/>
          <w:szCs w:val="20"/>
        </w:rPr>
        <w:t>vorzulegen (vergleiche Dokument </w:t>
      </w:r>
      <w:r>
        <w:rPr>
          <w:rFonts w:ascii="Arial" w:hAnsi="Arial"/>
          <w:color w:val="000000"/>
          <w:sz w:val="20"/>
          <w:szCs w:val="20"/>
        </w:rPr>
        <w:t>TWA/42/31 „</w:t>
      </w:r>
      <w:r w:rsidRPr="00B33695">
        <w:rPr>
          <w:rFonts w:ascii="Arial" w:hAnsi="Arial"/>
          <w:i/>
          <w:color w:val="000000"/>
          <w:sz w:val="20"/>
          <w:szCs w:val="20"/>
        </w:rPr>
        <w:t>Report</w:t>
      </w:r>
      <w:r>
        <w:rPr>
          <w:rFonts w:ascii="Arial" w:hAnsi="Arial"/>
          <w:color w:val="000000"/>
          <w:sz w:val="20"/>
          <w:szCs w:val="20"/>
        </w:rPr>
        <w:t>“, Absätze 85 bis 87).</w:t>
      </w:r>
    </w:p>
    <w:p w:rsidR="000D1741" w:rsidRDefault="000D1741" w:rsidP="000D1741">
      <w:pPr>
        <w:pStyle w:val="Style1"/>
        <w:tabs>
          <w:tab w:val="clear" w:pos="907"/>
          <w:tab w:val="clear" w:pos="1077"/>
        </w:tabs>
        <w:rPr>
          <w:rFonts w:ascii="Arial" w:hAnsi="Arial" w:cs="Arial"/>
          <w:sz w:val="20"/>
          <w:szCs w:val="20"/>
        </w:rPr>
      </w:pPr>
    </w:p>
    <w:p w:rsidR="000D39F0" w:rsidRPr="000D39F0" w:rsidRDefault="000D39F0" w:rsidP="000D39F0">
      <w:pPr>
        <w:pStyle w:val="DecisionParagraphs"/>
        <w:rPr>
          <w:rFonts w:cs="Arial"/>
          <w:lang w:val="de-DE"/>
        </w:rPr>
      </w:pPr>
      <w:r w:rsidRPr="007953E6">
        <w:rPr>
          <w:rFonts w:cs="Arial"/>
        </w:rPr>
        <w:fldChar w:fldCharType="begin"/>
      </w:r>
      <w:r w:rsidRPr="000D39F0">
        <w:rPr>
          <w:rFonts w:cs="Arial"/>
          <w:lang w:val="de-DE"/>
        </w:rPr>
        <w:instrText xml:space="preserve"> AUTONUM  </w:instrText>
      </w:r>
      <w:r w:rsidRPr="007953E6">
        <w:rPr>
          <w:rFonts w:cs="Arial"/>
        </w:rPr>
        <w:fldChar w:fldCharType="end"/>
      </w:r>
      <w:r w:rsidRPr="000D39F0">
        <w:rPr>
          <w:rFonts w:cs="Arial"/>
          <w:lang w:val="de-DE"/>
        </w:rPr>
        <w:tab/>
        <w:t>Der TC wird ersucht</w:t>
      </w:r>
      <w:r>
        <w:rPr>
          <w:rFonts w:cs="Arial"/>
          <w:lang w:val="de-DE"/>
        </w:rPr>
        <w:t>,</w:t>
      </w:r>
      <w:r w:rsidRPr="000D39F0">
        <w:rPr>
          <w:rFonts w:cs="Arial"/>
          <w:lang w:val="de-DE"/>
        </w:rPr>
        <w:t xml:space="preserve"> den Vorschlag </w:t>
      </w:r>
      <w:r>
        <w:rPr>
          <w:rFonts w:cs="Arial"/>
          <w:lang w:val="de-DE"/>
        </w:rPr>
        <w:t>für die Überarbeitung der Prüfungsrichtlinien für Erbse, wie in diesem Dokument dargelegt, zu prüfen.</w:t>
      </w:r>
    </w:p>
    <w:p w:rsidR="000D39F0" w:rsidRPr="000D39F0" w:rsidRDefault="000D39F0" w:rsidP="000D39F0">
      <w:pPr>
        <w:pStyle w:val="DecisionParagraphs"/>
        <w:rPr>
          <w:rFonts w:cs="Arial"/>
          <w:lang w:val="de-DE"/>
        </w:rPr>
      </w:pPr>
    </w:p>
    <w:p w:rsidR="000D39F0" w:rsidRPr="007424A4" w:rsidRDefault="000D39F0" w:rsidP="000D1741">
      <w:pPr>
        <w:pStyle w:val="Style1"/>
        <w:tabs>
          <w:tab w:val="clear" w:pos="907"/>
          <w:tab w:val="clear" w:pos="1077"/>
        </w:tabs>
        <w:rPr>
          <w:rFonts w:ascii="Arial" w:hAnsi="Arial" w:cs="Arial"/>
          <w:sz w:val="20"/>
          <w:szCs w:val="20"/>
        </w:rPr>
      </w:pPr>
    </w:p>
    <w:p w:rsidR="000D39F0" w:rsidRPr="007424A4" w:rsidRDefault="000D39F0" w:rsidP="000D1741">
      <w:pPr>
        <w:pStyle w:val="Style1"/>
        <w:tabs>
          <w:tab w:val="clear" w:pos="907"/>
          <w:tab w:val="clear" w:pos="1077"/>
        </w:tabs>
        <w:rPr>
          <w:rFonts w:ascii="Arial" w:hAnsi="Arial" w:cs="Arial"/>
          <w:sz w:val="20"/>
          <w:szCs w:val="20"/>
        </w:rPr>
      </w:pPr>
    </w:p>
    <w:p w:rsidR="00900C26" w:rsidRPr="000D1741" w:rsidRDefault="000D1741" w:rsidP="000D1741">
      <w:pPr>
        <w:jc w:val="right"/>
        <w:rPr>
          <w:lang w:val="de-DE"/>
        </w:rPr>
      </w:pPr>
      <w:r>
        <w:t>[</w:t>
      </w:r>
      <w:proofErr w:type="spellStart"/>
      <w:r>
        <w:t>Ende</w:t>
      </w:r>
      <w:proofErr w:type="spellEnd"/>
      <w:r>
        <w:t xml:space="preserve"> des </w:t>
      </w:r>
      <w:proofErr w:type="spellStart"/>
      <w:r>
        <w:t>Dokuments</w:t>
      </w:r>
      <w:proofErr w:type="spellEnd"/>
      <w:r>
        <w:t>]</w:t>
      </w:r>
    </w:p>
    <w:sectPr w:rsidR="00900C26" w:rsidRPr="000D1741"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DF4" w:rsidRDefault="00956DF4" w:rsidP="00F45372">
      <w:r>
        <w:separator/>
      </w:r>
    </w:p>
    <w:p w:rsidR="00956DF4" w:rsidRDefault="00956DF4" w:rsidP="00F45372"/>
    <w:p w:rsidR="00956DF4" w:rsidRDefault="00956DF4" w:rsidP="00F45372"/>
  </w:endnote>
  <w:endnote w:type="continuationSeparator" w:id="0">
    <w:p w:rsidR="00956DF4" w:rsidRDefault="00956DF4" w:rsidP="00F45372">
      <w:r>
        <w:separator/>
      </w:r>
    </w:p>
    <w:p w:rsidR="00956DF4" w:rsidRPr="000D1741" w:rsidRDefault="00956DF4">
      <w:pPr>
        <w:pStyle w:val="Footer"/>
        <w:spacing w:after="60"/>
        <w:rPr>
          <w:sz w:val="18"/>
          <w:lang w:val="fr-CH"/>
        </w:rPr>
      </w:pPr>
      <w:r w:rsidRPr="000D1741">
        <w:rPr>
          <w:sz w:val="18"/>
          <w:lang w:val="fr-CH"/>
        </w:rPr>
        <w:t>[Suite de la note de la page précédente]</w:t>
      </w:r>
    </w:p>
    <w:p w:rsidR="00956DF4" w:rsidRPr="000D1741" w:rsidRDefault="00956DF4" w:rsidP="00F45372">
      <w:pPr>
        <w:rPr>
          <w:lang w:val="fr-CH"/>
        </w:rPr>
      </w:pPr>
    </w:p>
    <w:p w:rsidR="00956DF4" w:rsidRPr="000D1741" w:rsidRDefault="00956DF4" w:rsidP="00F45372">
      <w:pPr>
        <w:rPr>
          <w:lang w:val="fr-CH"/>
        </w:rPr>
      </w:pPr>
    </w:p>
  </w:endnote>
  <w:endnote w:type="continuationNotice" w:id="1">
    <w:p w:rsidR="00956DF4" w:rsidRPr="000D1741" w:rsidRDefault="00956DF4" w:rsidP="00F45372">
      <w:pPr>
        <w:rPr>
          <w:lang w:val="fr-CH"/>
        </w:rPr>
      </w:pPr>
      <w:r w:rsidRPr="000D1741">
        <w:rPr>
          <w:lang w:val="fr-CH"/>
        </w:rPr>
        <w:t>[Suite de la note page suivante]</w:t>
      </w:r>
    </w:p>
    <w:p w:rsidR="00956DF4" w:rsidRPr="000D1741" w:rsidRDefault="00956DF4" w:rsidP="00F45372">
      <w:pPr>
        <w:rPr>
          <w:lang w:val="fr-CH"/>
        </w:rPr>
      </w:pPr>
    </w:p>
    <w:p w:rsidR="00956DF4" w:rsidRPr="000D1741" w:rsidRDefault="00956DF4"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DF4" w:rsidRDefault="00956DF4" w:rsidP="00F45372">
      <w:r>
        <w:separator/>
      </w:r>
    </w:p>
  </w:footnote>
  <w:footnote w:type="continuationSeparator" w:id="0">
    <w:p w:rsidR="00956DF4" w:rsidRDefault="00956DF4" w:rsidP="00F45372">
      <w:r>
        <w:separator/>
      </w:r>
    </w:p>
  </w:footnote>
  <w:footnote w:type="continuationNotice" w:id="1">
    <w:p w:rsidR="00956DF4" w:rsidRPr="005E74F6" w:rsidRDefault="00956DF4" w:rsidP="005E74F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40" w:rsidRPr="00C27491" w:rsidRDefault="00A34364" w:rsidP="00EB048E">
    <w:pPr>
      <w:pStyle w:val="Header"/>
      <w:rPr>
        <w:rStyle w:val="PageNumber"/>
        <w:lang w:val="de-DE"/>
      </w:rPr>
    </w:pPr>
    <w:r>
      <w:rPr>
        <w:rStyle w:val="PageNumber"/>
        <w:lang w:val="de-DE"/>
      </w:rPr>
      <w:t>TC/</w:t>
    </w:r>
    <w:r w:rsidR="00091F90">
      <w:rPr>
        <w:rStyle w:val="PageNumber"/>
        <w:lang w:val="de-DE"/>
      </w:rPr>
      <w:t>50</w:t>
    </w:r>
    <w:r>
      <w:rPr>
        <w:rStyle w:val="PageNumber"/>
        <w:lang w:val="de-DE"/>
      </w:rPr>
      <w:t>/</w:t>
    </w:r>
    <w:r w:rsidR="000D1741">
      <w:rPr>
        <w:rStyle w:val="PageNumber"/>
        <w:lang w:val="de-DE"/>
      </w:rPr>
      <w:t>32</w:t>
    </w:r>
  </w:p>
  <w:p w:rsidR="00A56F40" w:rsidRPr="00C27491" w:rsidRDefault="00A56F40" w:rsidP="00EB048E">
    <w:pPr>
      <w:pStyle w:val="Header"/>
      <w:rPr>
        <w:lang w:val="de-DE"/>
      </w:rPr>
    </w:pPr>
    <w:r w:rsidRPr="00C27491">
      <w:rPr>
        <w:lang w:val="de-DE"/>
      </w:rPr>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7424A4">
      <w:rPr>
        <w:rStyle w:val="PageNumber"/>
        <w:noProof/>
        <w:lang w:val="de-DE"/>
      </w:rPr>
      <w:t>2</w:t>
    </w:r>
    <w:r w:rsidRPr="00C27491">
      <w:rPr>
        <w:rStyle w:val="PageNumber"/>
        <w:lang w:val="de-DE"/>
      </w:rPr>
      <w:fldChar w:fldCharType="end"/>
    </w:r>
  </w:p>
  <w:p w:rsidR="00A56F40" w:rsidRPr="00C27491" w:rsidRDefault="00A56F40" w:rsidP="00F45372">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B7101"/>
    <w:multiLevelType w:val="singleLevel"/>
    <w:tmpl w:val="04070017"/>
    <w:lvl w:ilvl="0">
      <w:start w:val="1"/>
      <w:numFmt w:val="lowerLetter"/>
      <w:lvlText w:val="%1)"/>
      <w:lvlJc w:val="left"/>
      <w:pPr>
        <w:ind w:left="177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F4"/>
    <w:rsid w:val="00010CF3"/>
    <w:rsid w:val="00011E27"/>
    <w:rsid w:val="000148BC"/>
    <w:rsid w:val="00024AB8"/>
    <w:rsid w:val="00030854"/>
    <w:rsid w:val="00036028"/>
    <w:rsid w:val="00044642"/>
    <w:rsid w:val="000446B9"/>
    <w:rsid w:val="00047E21"/>
    <w:rsid w:val="00054790"/>
    <w:rsid w:val="00085505"/>
    <w:rsid w:val="00091F90"/>
    <w:rsid w:val="000B6BA1"/>
    <w:rsid w:val="000C7021"/>
    <w:rsid w:val="000D00EC"/>
    <w:rsid w:val="000D1741"/>
    <w:rsid w:val="000D39F0"/>
    <w:rsid w:val="000D6BBC"/>
    <w:rsid w:val="000D7780"/>
    <w:rsid w:val="00105929"/>
    <w:rsid w:val="001131D5"/>
    <w:rsid w:val="00141DB8"/>
    <w:rsid w:val="0017474A"/>
    <w:rsid w:val="001758C6"/>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D227C"/>
    <w:rsid w:val="003D2B4D"/>
    <w:rsid w:val="003D5E50"/>
    <w:rsid w:val="00400114"/>
    <w:rsid w:val="0044455D"/>
    <w:rsid w:val="00444A88"/>
    <w:rsid w:val="00474DA4"/>
    <w:rsid w:val="004D047D"/>
    <w:rsid w:val="004F305A"/>
    <w:rsid w:val="00512164"/>
    <w:rsid w:val="00520297"/>
    <w:rsid w:val="005338F9"/>
    <w:rsid w:val="0054281C"/>
    <w:rsid w:val="0055268D"/>
    <w:rsid w:val="00576BE4"/>
    <w:rsid w:val="005A400A"/>
    <w:rsid w:val="005E74F6"/>
    <w:rsid w:val="00612379"/>
    <w:rsid w:val="0061555F"/>
    <w:rsid w:val="00641200"/>
    <w:rsid w:val="00687EB4"/>
    <w:rsid w:val="006B17D2"/>
    <w:rsid w:val="006C224E"/>
    <w:rsid w:val="006D780A"/>
    <w:rsid w:val="00722EB2"/>
    <w:rsid w:val="00732DEC"/>
    <w:rsid w:val="00735BD5"/>
    <w:rsid w:val="007424A4"/>
    <w:rsid w:val="007556F6"/>
    <w:rsid w:val="00760EEF"/>
    <w:rsid w:val="00777EE5"/>
    <w:rsid w:val="00784836"/>
    <w:rsid w:val="0079023E"/>
    <w:rsid w:val="007A2854"/>
    <w:rsid w:val="007A7F16"/>
    <w:rsid w:val="007D0B9D"/>
    <w:rsid w:val="007D19B0"/>
    <w:rsid w:val="007F498F"/>
    <w:rsid w:val="0080679D"/>
    <w:rsid w:val="008108B0"/>
    <w:rsid w:val="00811B20"/>
    <w:rsid w:val="0082296E"/>
    <w:rsid w:val="00824099"/>
    <w:rsid w:val="00867AC1"/>
    <w:rsid w:val="008A743F"/>
    <w:rsid w:val="008C0970"/>
    <w:rsid w:val="008D2CF7"/>
    <w:rsid w:val="008F2F99"/>
    <w:rsid w:val="00900C26"/>
    <w:rsid w:val="0090197F"/>
    <w:rsid w:val="00906DDC"/>
    <w:rsid w:val="0092535E"/>
    <w:rsid w:val="00934E09"/>
    <w:rsid w:val="00936253"/>
    <w:rsid w:val="00952DD4"/>
    <w:rsid w:val="00956DF4"/>
    <w:rsid w:val="00970FED"/>
    <w:rsid w:val="00997029"/>
    <w:rsid w:val="009D690D"/>
    <w:rsid w:val="009E5E9E"/>
    <w:rsid w:val="009E65B6"/>
    <w:rsid w:val="00A34364"/>
    <w:rsid w:val="00A42AC3"/>
    <w:rsid w:val="00A430CF"/>
    <w:rsid w:val="00A54309"/>
    <w:rsid w:val="00A56F40"/>
    <w:rsid w:val="00AB2B93"/>
    <w:rsid w:val="00AB7E5B"/>
    <w:rsid w:val="00AE0EF1"/>
    <w:rsid w:val="00B07301"/>
    <w:rsid w:val="00B224DE"/>
    <w:rsid w:val="00B84BBD"/>
    <w:rsid w:val="00BA43FB"/>
    <w:rsid w:val="00BC127D"/>
    <w:rsid w:val="00BC1FE6"/>
    <w:rsid w:val="00C061B6"/>
    <w:rsid w:val="00C2446C"/>
    <w:rsid w:val="00C27491"/>
    <w:rsid w:val="00C36AE5"/>
    <w:rsid w:val="00C41F17"/>
    <w:rsid w:val="00C5280D"/>
    <w:rsid w:val="00C5791C"/>
    <w:rsid w:val="00C66290"/>
    <w:rsid w:val="00C72B7A"/>
    <w:rsid w:val="00C973F2"/>
    <w:rsid w:val="00CA774A"/>
    <w:rsid w:val="00CC11B0"/>
    <w:rsid w:val="00CE43A3"/>
    <w:rsid w:val="00CF7E36"/>
    <w:rsid w:val="00D3708D"/>
    <w:rsid w:val="00D40426"/>
    <w:rsid w:val="00D57C96"/>
    <w:rsid w:val="00D67E69"/>
    <w:rsid w:val="00D91203"/>
    <w:rsid w:val="00D95174"/>
    <w:rsid w:val="00DA6F36"/>
    <w:rsid w:val="00DB596E"/>
    <w:rsid w:val="00DC00EA"/>
    <w:rsid w:val="00E66DF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A585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3A3"/>
    <w:pPr>
      <w:jc w:val="both"/>
    </w:pPr>
    <w:rPr>
      <w:rFonts w:ascii="Arial" w:hAnsi="Arial"/>
    </w:rPr>
  </w:style>
  <w:style w:type="paragraph" w:styleId="Heading1">
    <w:name w:val="heading 1"/>
    <w:next w:val="Normal"/>
    <w:autoRedefine/>
    <w:qFormat/>
    <w:rsid w:val="007A7F16"/>
    <w:pPr>
      <w:keepNext/>
      <w:jc w:val="both"/>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7A7F1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7A7F16"/>
    <w:pPr>
      <w:tabs>
        <w:tab w:val="right" w:leader="dot" w:pos="9639"/>
      </w:tabs>
      <w:contextualSpacing/>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paragraph" w:customStyle="1" w:styleId="Style1">
    <w:name w:val="Style1"/>
    <w:basedOn w:val="Normal"/>
    <w:rsid w:val="000D1741"/>
    <w:pPr>
      <w:tabs>
        <w:tab w:val="decimal" w:pos="907"/>
        <w:tab w:val="left" w:pos="1077"/>
      </w:tabs>
    </w:pPr>
    <w:rPr>
      <w:rFonts w:ascii="Times New Roman" w:eastAsiaTheme="minorEastAsia" w:hAnsi="Times New Roman"/>
      <w:sz w:val="24"/>
      <w:szCs w:val="24"/>
      <w:lang w:val="de-DE" w:eastAsia="de-DE" w:bidi="de-DE"/>
    </w:rPr>
  </w:style>
  <w:style w:type="paragraph" w:customStyle="1" w:styleId="style10">
    <w:name w:val="style1"/>
    <w:basedOn w:val="Normal"/>
    <w:rsid w:val="000D1741"/>
    <w:pPr>
      <w:jc w:val="left"/>
    </w:pPr>
    <w:rPr>
      <w:rFonts w:ascii="Times New Roman" w:eastAsiaTheme="minorEastAsia" w:hAnsi="Times New Roman"/>
      <w:sz w:val="24"/>
      <w:szCs w:val="24"/>
      <w:lang w:val="de-DE" w:eastAsia="de-DE" w:bidi="de-DE"/>
    </w:rPr>
  </w:style>
  <w:style w:type="paragraph" w:customStyle="1" w:styleId="Normaltg">
    <w:name w:val="Normaltg"/>
    <w:basedOn w:val="Normal"/>
    <w:rsid w:val="000D1741"/>
    <w:rPr>
      <w:rFonts w:eastAsiaTheme="minorEastAsia" w:cs="Angsana New"/>
      <w:szCs w:val="24"/>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3A3"/>
    <w:pPr>
      <w:jc w:val="both"/>
    </w:pPr>
    <w:rPr>
      <w:rFonts w:ascii="Arial" w:hAnsi="Arial"/>
    </w:rPr>
  </w:style>
  <w:style w:type="paragraph" w:styleId="Heading1">
    <w:name w:val="heading 1"/>
    <w:next w:val="Normal"/>
    <w:autoRedefine/>
    <w:qFormat/>
    <w:rsid w:val="007A7F16"/>
    <w:pPr>
      <w:keepNext/>
      <w:jc w:val="both"/>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7A7F1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7A7F16"/>
    <w:pPr>
      <w:tabs>
        <w:tab w:val="right" w:leader="dot" w:pos="9639"/>
      </w:tabs>
      <w:contextualSpacing/>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paragraph" w:customStyle="1" w:styleId="Style1">
    <w:name w:val="Style1"/>
    <w:basedOn w:val="Normal"/>
    <w:rsid w:val="000D1741"/>
    <w:pPr>
      <w:tabs>
        <w:tab w:val="decimal" w:pos="907"/>
        <w:tab w:val="left" w:pos="1077"/>
      </w:tabs>
    </w:pPr>
    <w:rPr>
      <w:rFonts w:ascii="Times New Roman" w:eastAsiaTheme="minorEastAsia" w:hAnsi="Times New Roman"/>
      <w:sz w:val="24"/>
      <w:szCs w:val="24"/>
      <w:lang w:val="de-DE" w:eastAsia="de-DE" w:bidi="de-DE"/>
    </w:rPr>
  </w:style>
  <w:style w:type="paragraph" w:customStyle="1" w:styleId="style10">
    <w:name w:val="style1"/>
    <w:basedOn w:val="Normal"/>
    <w:rsid w:val="000D1741"/>
    <w:pPr>
      <w:jc w:val="left"/>
    </w:pPr>
    <w:rPr>
      <w:rFonts w:ascii="Times New Roman" w:eastAsiaTheme="minorEastAsia" w:hAnsi="Times New Roman"/>
      <w:sz w:val="24"/>
      <w:szCs w:val="24"/>
      <w:lang w:val="de-DE" w:eastAsia="de-DE" w:bidi="de-DE"/>
    </w:rPr>
  </w:style>
  <w:style w:type="paragraph" w:customStyle="1" w:styleId="Normaltg">
    <w:name w:val="Normaltg"/>
    <w:basedOn w:val="Normal"/>
    <w:rsid w:val="000D1741"/>
    <w:rPr>
      <w:rFonts w:eastAsiaTheme="minorEastAsia" w:cs="Angsana New"/>
      <w:szCs w:val="24"/>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tc_50_DE.dotx</Template>
  <TotalTime>8</TotalTime>
  <Pages>2</Pages>
  <Words>556</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template TC/49</vt:lpstr>
    </vt:vector>
  </TitlesOfParts>
  <Company>UPOV</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OERTEL Romy</cp:lastModifiedBy>
  <cp:revision>7</cp:revision>
  <cp:lastPrinted>2011-12-19T06:47:00Z</cp:lastPrinted>
  <dcterms:created xsi:type="dcterms:W3CDTF">2014-01-13T15:57:00Z</dcterms:created>
  <dcterms:modified xsi:type="dcterms:W3CDTF">2014-02-13T12:58:00Z</dcterms:modified>
</cp:coreProperties>
</file>