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70535A" w:rsidRPr="00944B5F" w:rsidTr="001D1D2B">
        <w:trPr>
          <w:trHeight w:val="1760"/>
        </w:trPr>
        <w:tc>
          <w:tcPr>
            <w:tcW w:w="4243" w:type="dxa"/>
          </w:tcPr>
          <w:p w:rsidR="0070535A" w:rsidRPr="00C5280D" w:rsidRDefault="0070535A" w:rsidP="001D1D2B"/>
        </w:tc>
        <w:tc>
          <w:tcPr>
            <w:tcW w:w="1646" w:type="dxa"/>
            <w:vAlign w:val="center"/>
          </w:tcPr>
          <w:p w:rsidR="0070535A" w:rsidRPr="006B6D27" w:rsidRDefault="0070535A" w:rsidP="001D1D2B">
            <w:pPr>
              <w:pStyle w:val="LogoUPOV"/>
            </w:pPr>
            <w:r>
              <w:rPr>
                <w:noProof/>
              </w:rPr>
              <w:drawing>
                <wp:inline distT="0" distB="0" distL="0" distR="0" wp14:anchorId="6A0EAA46" wp14:editId="4FA72BDA">
                  <wp:extent cx="962025" cy="447675"/>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447675"/>
                          </a:xfrm>
                          <a:prstGeom prst="rect">
                            <a:avLst/>
                          </a:prstGeom>
                          <a:noFill/>
                          <a:ln>
                            <a:noFill/>
                          </a:ln>
                        </pic:spPr>
                      </pic:pic>
                    </a:graphicData>
                  </a:graphic>
                </wp:inline>
              </w:drawing>
            </w:r>
          </w:p>
        </w:tc>
        <w:tc>
          <w:tcPr>
            <w:tcW w:w="4242" w:type="dxa"/>
            <w:vAlign w:val="center"/>
          </w:tcPr>
          <w:p w:rsidR="0070535A" w:rsidRPr="00944B5F" w:rsidRDefault="0070535A" w:rsidP="001D1D2B">
            <w:pPr>
              <w:pStyle w:val="Lettrine"/>
              <w:rPr>
                <w:lang w:val="de-DE"/>
              </w:rPr>
            </w:pPr>
            <w:r w:rsidRPr="00944B5F">
              <w:rPr>
                <w:lang w:val="de-DE"/>
              </w:rPr>
              <w:t>G</w:t>
            </w:r>
          </w:p>
          <w:p w:rsidR="0070535A" w:rsidRPr="00944B5F" w:rsidRDefault="0070535A" w:rsidP="001D1D2B">
            <w:pPr>
              <w:pStyle w:val="Docoriginal"/>
              <w:rPr>
                <w:lang w:val="de-DE"/>
              </w:rPr>
            </w:pPr>
            <w:r w:rsidRPr="00944B5F">
              <w:rPr>
                <w:lang w:val="de-DE"/>
              </w:rPr>
              <w:t>TC/50/22</w:t>
            </w:r>
          </w:p>
          <w:p w:rsidR="0070535A" w:rsidRPr="00944B5F" w:rsidRDefault="0070535A" w:rsidP="001D1D2B">
            <w:pPr>
              <w:pStyle w:val="Docoriginal"/>
              <w:rPr>
                <w:b w:val="0"/>
                <w:spacing w:val="0"/>
                <w:lang w:val="de-DE"/>
              </w:rPr>
            </w:pPr>
            <w:r w:rsidRPr="00944B5F">
              <w:rPr>
                <w:rStyle w:val="StyleDoclangBold"/>
                <w:b/>
                <w:spacing w:val="0"/>
                <w:lang w:val="de-DE"/>
              </w:rPr>
              <w:t>ORIGINAL</w:t>
            </w:r>
            <w:r w:rsidRPr="00944B5F">
              <w:rPr>
                <w:rStyle w:val="StyleDoclangBold"/>
                <w:spacing w:val="0"/>
                <w:lang w:val="de-DE"/>
              </w:rPr>
              <w:t>:</w:t>
            </w:r>
            <w:r w:rsidRPr="00944B5F">
              <w:rPr>
                <w:rStyle w:val="StyleDocoriginalNotBold1"/>
                <w:spacing w:val="0"/>
                <w:lang w:val="de-DE"/>
              </w:rPr>
              <w:t xml:space="preserve"> </w:t>
            </w:r>
            <w:r w:rsidRPr="00944B5F">
              <w:rPr>
                <w:b w:val="0"/>
                <w:spacing w:val="0"/>
                <w:lang w:val="de-DE"/>
              </w:rPr>
              <w:t>englisch</w:t>
            </w:r>
          </w:p>
          <w:p w:rsidR="0070535A" w:rsidRPr="00944B5F" w:rsidRDefault="0070535A" w:rsidP="002F059A">
            <w:pPr>
              <w:pStyle w:val="Docoriginal"/>
              <w:rPr>
                <w:lang w:val="de-DE"/>
              </w:rPr>
            </w:pPr>
            <w:r w:rsidRPr="00944B5F">
              <w:rPr>
                <w:spacing w:val="0"/>
                <w:lang w:val="de-DE"/>
              </w:rPr>
              <w:t xml:space="preserve">DATUM: </w:t>
            </w:r>
            <w:r w:rsidRPr="00944B5F">
              <w:rPr>
                <w:rStyle w:val="StyleDocoriginalNotBold1"/>
                <w:spacing w:val="0"/>
                <w:lang w:val="de-DE"/>
              </w:rPr>
              <w:t xml:space="preserve"> </w:t>
            </w:r>
            <w:r w:rsidR="002F059A">
              <w:rPr>
                <w:b w:val="0"/>
                <w:spacing w:val="0"/>
                <w:lang w:val="de-DE"/>
              </w:rPr>
              <w:t>30</w:t>
            </w:r>
            <w:bookmarkStart w:id="0" w:name="_GoBack"/>
            <w:bookmarkEnd w:id="0"/>
            <w:r w:rsidRPr="00944B5F">
              <w:rPr>
                <w:b w:val="0"/>
                <w:spacing w:val="0"/>
                <w:lang w:val="de-DE"/>
              </w:rPr>
              <w:t xml:space="preserve">. </w:t>
            </w:r>
            <w:r w:rsidR="00F54FF3">
              <w:rPr>
                <w:b w:val="0"/>
                <w:spacing w:val="0"/>
                <w:lang w:val="de-DE"/>
              </w:rPr>
              <w:t>Januar</w:t>
            </w:r>
            <w:r w:rsidRPr="00944B5F">
              <w:rPr>
                <w:b w:val="0"/>
                <w:spacing w:val="0"/>
                <w:lang w:val="de-DE"/>
              </w:rPr>
              <w:t xml:space="preserve"> 2014</w:t>
            </w:r>
          </w:p>
        </w:tc>
      </w:tr>
      <w:tr w:rsidR="0070535A" w:rsidRPr="002F059A" w:rsidTr="001D1D2B">
        <w:tc>
          <w:tcPr>
            <w:tcW w:w="10131" w:type="dxa"/>
            <w:gridSpan w:val="3"/>
          </w:tcPr>
          <w:p w:rsidR="0070535A" w:rsidRPr="00944B5F" w:rsidRDefault="0070535A" w:rsidP="001D1D2B">
            <w:pPr>
              <w:pStyle w:val="upove"/>
              <w:rPr>
                <w:sz w:val="28"/>
                <w:lang w:val="de-DE"/>
              </w:rPr>
            </w:pPr>
            <w:r w:rsidRPr="00944B5F">
              <w:rPr>
                <w:lang w:val="de-DE"/>
              </w:rPr>
              <w:t xml:space="preserve">INTERNATIONALER VERBAND ZUM SCHUTZ VON PFLANZENZÜCHTUNGEN </w:t>
            </w:r>
          </w:p>
        </w:tc>
      </w:tr>
      <w:tr w:rsidR="0070535A" w:rsidRPr="00C5280D" w:rsidTr="001D1D2B">
        <w:tc>
          <w:tcPr>
            <w:tcW w:w="10131" w:type="dxa"/>
            <w:gridSpan w:val="3"/>
          </w:tcPr>
          <w:p w:rsidR="0070535A" w:rsidRPr="00C5280D" w:rsidRDefault="0070535A" w:rsidP="001D1D2B">
            <w:pPr>
              <w:pStyle w:val="Country"/>
            </w:pPr>
            <w:proofErr w:type="spellStart"/>
            <w:r>
              <w:t>Genf</w:t>
            </w:r>
            <w:proofErr w:type="spellEnd"/>
          </w:p>
        </w:tc>
      </w:tr>
    </w:tbl>
    <w:p w:rsidR="0070535A" w:rsidRPr="00C5280D" w:rsidRDefault="0070535A" w:rsidP="0070535A">
      <w:pPr>
        <w:pStyle w:val="Sessiontc"/>
      </w:pPr>
      <w:r>
        <w:t>TECHNISCHER AUSSCHUSS</w:t>
      </w:r>
    </w:p>
    <w:p w:rsidR="0070535A" w:rsidRPr="00944B5F" w:rsidRDefault="0070535A" w:rsidP="0070535A">
      <w:pPr>
        <w:pStyle w:val="Sessiontcplacedate"/>
        <w:rPr>
          <w:lang w:val="de-DE"/>
        </w:rPr>
      </w:pPr>
      <w:r w:rsidRPr="00944B5F">
        <w:rPr>
          <w:lang w:val="de-DE"/>
        </w:rPr>
        <w:t>Fünfzigste Tagung</w:t>
      </w:r>
      <w:r w:rsidRPr="00944B5F">
        <w:rPr>
          <w:lang w:val="de-DE"/>
        </w:rPr>
        <w:br/>
        <w:t>Genf, 7. bis 9. April 2014</w:t>
      </w:r>
    </w:p>
    <w:p w:rsidR="0070535A" w:rsidRPr="00944B5F" w:rsidRDefault="0070535A" w:rsidP="0070535A">
      <w:pPr>
        <w:pStyle w:val="Titleofdoc0"/>
        <w:rPr>
          <w:lang w:val="de-DE"/>
        </w:rPr>
      </w:pPr>
      <w:r w:rsidRPr="00944B5F">
        <w:rPr>
          <w:lang w:val="de-DE"/>
        </w:rPr>
        <w:t>Überarbeitung von Dokument TGP/8: Teil II: Au</w:t>
      </w:r>
      <w:r w:rsidR="00944B5F">
        <w:rPr>
          <w:lang w:val="de-DE"/>
        </w:rPr>
        <w:t>sgewählte Verfahren für die DUS</w:t>
      </w:r>
      <w:r w:rsidR="00944B5F">
        <w:rPr>
          <w:lang w:val="de-DE"/>
        </w:rPr>
        <w:noBreakHyphen/>
      </w:r>
      <w:r w:rsidRPr="00944B5F">
        <w:rPr>
          <w:lang w:val="de-DE"/>
        </w:rPr>
        <w:t>Prüfung, Abschnitt 9: DAS KOMBINIERTE HOMOGENITÄTSKRITERIUM ÜBER MEHRERE JAHRE (COYU)</w:t>
      </w:r>
    </w:p>
    <w:p w:rsidR="0070535A" w:rsidRPr="00944B5F" w:rsidRDefault="0070535A" w:rsidP="0070535A">
      <w:pPr>
        <w:pStyle w:val="preparedby1"/>
        <w:rPr>
          <w:lang w:val="de-DE"/>
        </w:rPr>
      </w:pPr>
      <w:r w:rsidRPr="00944B5F">
        <w:rPr>
          <w:lang w:val="de-DE"/>
        </w:rPr>
        <w:t>vom Verbandsbüro erstelltes Dokument</w:t>
      </w:r>
      <w:r w:rsidRPr="00944B5F">
        <w:rPr>
          <w:lang w:val="de-DE"/>
        </w:rPr>
        <w:br/>
      </w:r>
      <w:r w:rsidRPr="00944B5F">
        <w:rPr>
          <w:lang w:val="de-DE"/>
        </w:rPr>
        <w:br/>
      </w:r>
      <w:r w:rsidRPr="00944B5F">
        <w:rPr>
          <w:color w:val="A6A6A6" w:themeColor="background1" w:themeShade="A6"/>
          <w:lang w:val="de-DE"/>
        </w:rPr>
        <w:t>Haftungsausschluß:  dieses Dokument gibt nicht die Grundsätze oder eine Anleitung der UPOV wieder</w:t>
      </w:r>
    </w:p>
    <w:p w:rsidR="0070535A" w:rsidRPr="00944B5F" w:rsidRDefault="0070535A" w:rsidP="0070535A">
      <w:pPr>
        <w:rPr>
          <w:lang w:val="de-DE"/>
        </w:rPr>
      </w:pPr>
      <w:r w:rsidRPr="00AC360C">
        <w:fldChar w:fldCharType="begin"/>
      </w:r>
      <w:r w:rsidRPr="00944B5F">
        <w:rPr>
          <w:lang w:val="de-DE"/>
        </w:rPr>
        <w:instrText xml:space="preserve"> AUTONUM  </w:instrText>
      </w:r>
      <w:r w:rsidRPr="00AC360C">
        <w:fldChar w:fldCharType="end"/>
      </w:r>
      <w:r w:rsidRPr="00944B5F">
        <w:rPr>
          <w:lang w:val="de-DE"/>
        </w:rPr>
        <w:tab/>
        <w:t>Zweck dieses Dokument ist es, über Entwicklungen betreffend das Verfahren für die Berechnung von COYU zu berichten.</w:t>
      </w:r>
    </w:p>
    <w:p w:rsidR="0070535A" w:rsidRPr="00944B5F" w:rsidRDefault="0070535A" w:rsidP="0070535A">
      <w:pPr>
        <w:rPr>
          <w:lang w:val="de-DE"/>
        </w:rPr>
      </w:pPr>
    </w:p>
    <w:p w:rsidR="0070535A" w:rsidRPr="00944B5F" w:rsidRDefault="0070535A" w:rsidP="0070535A">
      <w:pPr>
        <w:keepNext/>
        <w:rPr>
          <w:color w:val="000000"/>
          <w:lang w:val="de-DE"/>
        </w:rPr>
      </w:pPr>
      <w:r w:rsidRPr="00E02775">
        <w:rPr>
          <w:color w:val="000000"/>
        </w:rPr>
        <w:fldChar w:fldCharType="begin"/>
      </w:r>
      <w:r w:rsidRPr="00944B5F">
        <w:rPr>
          <w:color w:val="000000"/>
          <w:lang w:val="de-DE"/>
        </w:rPr>
        <w:instrText xml:space="preserve"> AUTONUM  </w:instrText>
      </w:r>
      <w:r w:rsidRPr="00E02775">
        <w:rPr>
          <w:color w:val="000000"/>
        </w:rPr>
        <w:fldChar w:fldCharType="end"/>
      </w:r>
      <w:r w:rsidRPr="00944B5F">
        <w:rPr>
          <w:lang w:val="de-DE"/>
        </w:rPr>
        <w:tab/>
      </w:r>
      <w:r w:rsidRPr="00944B5F">
        <w:rPr>
          <w:color w:val="000000"/>
          <w:lang w:val="de-DE"/>
        </w:rPr>
        <w:t>In diesem Dokument werden folgende Abkürzungen verwendet:</w:t>
      </w:r>
    </w:p>
    <w:p w:rsidR="0070535A" w:rsidRPr="00944B5F" w:rsidRDefault="0070535A" w:rsidP="0070535A">
      <w:pPr>
        <w:keepNext/>
        <w:ind w:left="1692" w:hanging="1125"/>
        <w:jc w:val="left"/>
        <w:rPr>
          <w:color w:val="000000"/>
          <w:lang w:val="de-DE"/>
        </w:rPr>
      </w:pPr>
    </w:p>
    <w:p w:rsidR="0070535A" w:rsidRPr="00944B5F" w:rsidRDefault="0070535A" w:rsidP="0070535A">
      <w:pPr>
        <w:keepNext/>
        <w:tabs>
          <w:tab w:val="left" w:pos="567"/>
          <w:tab w:val="left" w:pos="1701"/>
        </w:tabs>
        <w:rPr>
          <w:lang w:val="de-DE"/>
        </w:rPr>
      </w:pPr>
      <w:r w:rsidRPr="00944B5F">
        <w:rPr>
          <w:lang w:val="de-DE"/>
        </w:rPr>
        <w:tab/>
        <w:t>TC:</w:t>
      </w:r>
      <w:r w:rsidRPr="00944B5F">
        <w:rPr>
          <w:lang w:val="de-DE"/>
        </w:rPr>
        <w:tab/>
        <w:t>Technischer Ausschuß</w:t>
      </w:r>
    </w:p>
    <w:p w:rsidR="0070535A" w:rsidRPr="00944B5F" w:rsidRDefault="0070535A" w:rsidP="0070535A">
      <w:pPr>
        <w:keepNext/>
        <w:tabs>
          <w:tab w:val="left" w:pos="567"/>
          <w:tab w:val="left" w:pos="1701"/>
        </w:tabs>
        <w:rPr>
          <w:rFonts w:eastAsia="PMingLiU"/>
          <w:szCs w:val="24"/>
          <w:lang w:val="de-DE"/>
        </w:rPr>
      </w:pPr>
      <w:r w:rsidRPr="00944B5F">
        <w:rPr>
          <w:lang w:val="de-DE"/>
        </w:rPr>
        <w:tab/>
      </w:r>
      <w:r w:rsidRPr="00944B5F">
        <w:rPr>
          <w:szCs w:val="24"/>
          <w:lang w:val="de-DE"/>
        </w:rPr>
        <w:t>TC-EDC:</w:t>
      </w:r>
      <w:r w:rsidRPr="00944B5F">
        <w:rPr>
          <w:lang w:val="de-DE"/>
        </w:rPr>
        <w:tab/>
      </w:r>
      <w:r w:rsidRPr="00944B5F">
        <w:rPr>
          <w:szCs w:val="24"/>
          <w:lang w:val="de-DE"/>
        </w:rPr>
        <w:t>Erweiterter Redaktionsausschuß</w:t>
      </w:r>
    </w:p>
    <w:p w:rsidR="0070535A" w:rsidRPr="00944B5F" w:rsidRDefault="0070535A" w:rsidP="0070535A">
      <w:pPr>
        <w:keepNext/>
        <w:tabs>
          <w:tab w:val="left" w:pos="567"/>
          <w:tab w:val="left" w:pos="1701"/>
        </w:tabs>
        <w:rPr>
          <w:rFonts w:eastAsia="PMingLiU"/>
          <w:szCs w:val="24"/>
          <w:lang w:val="de-DE"/>
        </w:rPr>
      </w:pPr>
      <w:r w:rsidRPr="00944B5F">
        <w:rPr>
          <w:lang w:val="de-DE"/>
        </w:rPr>
        <w:tab/>
      </w:r>
      <w:r w:rsidRPr="00944B5F">
        <w:rPr>
          <w:szCs w:val="24"/>
          <w:lang w:val="de-DE"/>
        </w:rPr>
        <w:t>TWA:</w:t>
      </w:r>
      <w:r w:rsidRPr="00944B5F">
        <w:rPr>
          <w:lang w:val="de-DE"/>
        </w:rPr>
        <w:tab/>
      </w:r>
      <w:r w:rsidRPr="00944B5F">
        <w:rPr>
          <w:szCs w:val="24"/>
          <w:lang w:val="de-DE"/>
        </w:rPr>
        <w:t>Technische Arbeitsgruppe für landwirtschaftliche Arten</w:t>
      </w:r>
    </w:p>
    <w:p w:rsidR="0070535A" w:rsidRPr="00944B5F" w:rsidRDefault="0070535A" w:rsidP="0070535A">
      <w:pPr>
        <w:keepNext/>
        <w:tabs>
          <w:tab w:val="left" w:pos="567"/>
          <w:tab w:val="left" w:pos="1701"/>
        </w:tabs>
        <w:rPr>
          <w:rFonts w:eastAsia="PMingLiU"/>
          <w:szCs w:val="24"/>
          <w:lang w:val="de-DE"/>
        </w:rPr>
      </w:pPr>
      <w:r w:rsidRPr="00944B5F">
        <w:rPr>
          <w:lang w:val="de-DE"/>
        </w:rPr>
        <w:tab/>
      </w:r>
      <w:r w:rsidRPr="00944B5F">
        <w:rPr>
          <w:szCs w:val="24"/>
          <w:lang w:val="de-DE"/>
        </w:rPr>
        <w:t>TWC:</w:t>
      </w:r>
      <w:r w:rsidRPr="00944B5F">
        <w:rPr>
          <w:lang w:val="de-DE"/>
        </w:rPr>
        <w:tab/>
      </w:r>
      <w:r w:rsidRPr="00944B5F">
        <w:rPr>
          <w:szCs w:val="24"/>
          <w:lang w:val="de-DE"/>
        </w:rPr>
        <w:t>Technische Arbeitsgruppe für Automatisierung und Computerprogramme</w:t>
      </w:r>
    </w:p>
    <w:p w:rsidR="0070535A" w:rsidRPr="00944B5F" w:rsidRDefault="0070535A" w:rsidP="0070535A">
      <w:pPr>
        <w:keepNext/>
        <w:tabs>
          <w:tab w:val="left" w:pos="567"/>
          <w:tab w:val="left" w:pos="1701"/>
        </w:tabs>
        <w:rPr>
          <w:rFonts w:eastAsia="PMingLiU"/>
          <w:szCs w:val="24"/>
          <w:lang w:val="de-DE"/>
        </w:rPr>
      </w:pPr>
      <w:r w:rsidRPr="00944B5F">
        <w:rPr>
          <w:lang w:val="de-DE"/>
        </w:rPr>
        <w:tab/>
      </w:r>
      <w:r w:rsidRPr="00944B5F">
        <w:rPr>
          <w:szCs w:val="24"/>
          <w:lang w:val="de-DE"/>
        </w:rPr>
        <w:t xml:space="preserve">TWF: </w:t>
      </w:r>
      <w:r w:rsidRPr="00944B5F">
        <w:rPr>
          <w:lang w:val="de-DE"/>
        </w:rPr>
        <w:tab/>
      </w:r>
      <w:r w:rsidRPr="00944B5F">
        <w:rPr>
          <w:szCs w:val="24"/>
          <w:lang w:val="de-DE"/>
        </w:rPr>
        <w:t>Technische Arbeitsgruppe für Obstarten</w:t>
      </w:r>
    </w:p>
    <w:p w:rsidR="0070535A" w:rsidRPr="00944B5F" w:rsidRDefault="0070535A" w:rsidP="0070535A">
      <w:pPr>
        <w:keepNext/>
        <w:tabs>
          <w:tab w:val="left" w:pos="567"/>
          <w:tab w:val="left" w:pos="1701"/>
        </w:tabs>
        <w:rPr>
          <w:rFonts w:eastAsia="PMingLiU"/>
          <w:szCs w:val="24"/>
          <w:lang w:val="de-DE"/>
        </w:rPr>
      </w:pPr>
      <w:r w:rsidRPr="00944B5F">
        <w:rPr>
          <w:lang w:val="de-DE"/>
        </w:rPr>
        <w:tab/>
      </w:r>
      <w:r w:rsidRPr="00944B5F">
        <w:rPr>
          <w:szCs w:val="24"/>
          <w:lang w:val="de-DE"/>
        </w:rPr>
        <w:t>TWO:</w:t>
      </w:r>
      <w:r w:rsidRPr="00944B5F">
        <w:rPr>
          <w:lang w:val="de-DE"/>
        </w:rPr>
        <w:tab/>
      </w:r>
      <w:r w:rsidRPr="00944B5F">
        <w:rPr>
          <w:szCs w:val="24"/>
          <w:lang w:val="de-DE"/>
        </w:rPr>
        <w:t>Technische Arbeitsgruppe für Zierpflanzen und forstliche Baumarten</w:t>
      </w:r>
    </w:p>
    <w:p w:rsidR="0070535A" w:rsidRPr="00944B5F" w:rsidRDefault="0070535A" w:rsidP="0070535A">
      <w:pPr>
        <w:keepNext/>
        <w:tabs>
          <w:tab w:val="left" w:pos="567"/>
          <w:tab w:val="left" w:pos="1701"/>
        </w:tabs>
        <w:rPr>
          <w:rFonts w:eastAsia="PMingLiU"/>
          <w:szCs w:val="24"/>
          <w:lang w:val="de-DE"/>
        </w:rPr>
      </w:pPr>
      <w:r w:rsidRPr="00944B5F">
        <w:rPr>
          <w:lang w:val="de-DE"/>
        </w:rPr>
        <w:tab/>
      </w:r>
      <w:r w:rsidRPr="00944B5F">
        <w:rPr>
          <w:szCs w:val="24"/>
          <w:lang w:val="de-DE"/>
        </w:rPr>
        <w:t>TWP:</w:t>
      </w:r>
      <w:r w:rsidRPr="00944B5F">
        <w:rPr>
          <w:lang w:val="de-DE"/>
        </w:rPr>
        <w:tab/>
      </w:r>
      <w:r w:rsidRPr="00944B5F">
        <w:rPr>
          <w:szCs w:val="24"/>
          <w:lang w:val="de-DE"/>
        </w:rPr>
        <w:t>Technische Arbeitsgruppen</w:t>
      </w:r>
    </w:p>
    <w:p w:rsidR="0070535A" w:rsidRPr="00944B5F" w:rsidRDefault="0070535A" w:rsidP="0070535A">
      <w:pPr>
        <w:keepNext/>
        <w:tabs>
          <w:tab w:val="left" w:pos="567"/>
          <w:tab w:val="left" w:pos="1701"/>
        </w:tabs>
        <w:rPr>
          <w:rFonts w:eastAsia="PMingLiU"/>
          <w:szCs w:val="24"/>
          <w:lang w:val="de-DE"/>
        </w:rPr>
      </w:pPr>
      <w:r w:rsidRPr="00944B5F">
        <w:rPr>
          <w:lang w:val="de-DE"/>
        </w:rPr>
        <w:tab/>
      </w:r>
      <w:r w:rsidRPr="00944B5F">
        <w:rPr>
          <w:szCs w:val="24"/>
          <w:lang w:val="de-DE"/>
        </w:rPr>
        <w:t>TWV:</w:t>
      </w:r>
      <w:r w:rsidRPr="00944B5F">
        <w:rPr>
          <w:lang w:val="de-DE"/>
        </w:rPr>
        <w:tab/>
      </w:r>
      <w:r w:rsidRPr="00944B5F">
        <w:rPr>
          <w:szCs w:val="24"/>
          <w:lang w:val="de-DE"/>
        </w:rPr>
        <w:t>Technische Arbeitsgruppe für Gemüsearten</w:t>
      </w:r>
    </w:p>
    <w:p w:rsidR="0070535A" w:rsidRPr="00944B5F" w:rsidRDefault="0070535A" w:rsidP="0070535A">
      <w:pPr>
        <w:rPr>
          <w:lang w:val="de-DE"/>
        </w:rPr>
      </w:pPr>
    </w:p>
    <w:p w:rsidR="0070535A" w:rsidRPr="00944B5F" w:rsidRDefault="0070535A" w:rsidP="0070535A">
      <w:pPr>
        <w:rPr>
          <w:lang w:val="de-DE"/>
        </w:rPr>
      </w:pPr>
    </w:p>
    <w:p w:rsidR="0070535A" w:rsidRPr="00944B5F" w:rsidRDefault="0070535A" w:rsidP="0070535A">
      <w:pPr>
        <w:rPr>
          <w:lang w:val="de-DE"/>
        </w:rPr>
      </w:pPr>
      <w:r w:rsidRPr="00944B5F">
        <w:rPr>
          <w:lang w:val="de-DE"/>
        </w:rPr>
        <w:t>HINTERGRUND</w:t>
      </w:r>
    </w:p>
    <w:p w:rsidR="0070535A" w:rsidRPr="00944B5F" w:rsidRDefault="0070535A" w:rsidP="0070535A">
      <w:pPr>
        <w:rPr>
          <w:u w:val="single"/>
          <w:lang w:val="de-DE"/>
        </w:rPr>
      </w:pPr>
    </w:p>
    <w:p w:rsidR="0070535A" w:rsidRPr="00944B5F" w:rsidRDefault="0070535A" w:rsidP="0070535A">
      <w:pPr>
        <w:rPr>
          <w:lang w:val="de-DE"/>
        </w:rPr>
      </w:pPr>
      <w:r w:rsidRPr="00AC360C">
        <w:rPr>
          <w:color w:val="000000"/>
        </w:rPr>
        <w:fldChar w:fldCharType="begin"/>
      </w:r>
      <w:r w:rsidRPr="00944B5F">
        <w:rPr>
          <w:color w:val="000000"/>
          <w:lang w:val="de-DE"/>
        </w:rPr>
        <w:instrText xml:space="preserve"> AUTONUM  </w:instrText>
      </w:r>
      <w:r w:rsidRPr="00AC360C">
        <w:rPr>
          <w:color w:val="000000"/>
        </w:rPr>
        <w:fldChar w:fldCharType="end"/>
      </w:r>
      <w:r w:rsidRPr="00944B5F">
        <w:rPr>
          <w:lang w:val="de-DE"/>
        </w:rPr>
        <w:tab/>
      </w:r>
      <w:r w:rsidRPr="00944B5F">
        <w:rPr>
          <w:color w:val="000000"/>
          <w:lang w:val="de-DE"/>
        </w:rPr>
        <w:t xml:space="preserve">Auf ihrer sechsundzwanzigsten Tagung vom 2. bis 5. September 2008 in Jeju, Republik Korea, prüfte die </w:t>
      </w:r>
      <w:r w:rsidRPr="00944B5F">
        <w:rPr>
          <w:lang w:val="de-DE"/>
        </w:rPr>
        <w:t xml:space="preserve"> </w:t>
      </w:r>
      <w:r w:rsidRPr="00944B5F">
        <w:rPr>
          <w:color w:val="000000"/>
          <w:lang w:val="de-DE"/>
        </w:rPr>
        <w:t>TWC</w:t>
      </w:r>
      <w:r w:rsidRPr="00944B5F">
        <w:rPr>
          <w:lang w:val="de-DE"/>
        </w:rPr>
        <w:t xml:space="preserve"> Dokument TWC/26/17 „</w:t>
      </w:r>
      <w:r w:rsidRPr="00944B5F">
        <w:rPr>
          <w:i/>
          <w:lang w:val="de-DE"/>
        </w:rPr>
        <w:t>Some consequences of reducing the number of plants observed in the assessment of quantitative characteristics of reference varieties</w:t>
      </w:r>
      <w:r>
        <w:rPr>
          <w:vertAlign w:val="superscript"/>
        </w:rPr>
        <w:footnoteReference w:id="2"/>
      </w:r>
      <w:r w:rsidRPr="00944B5F">
        <w:rPr>
          <w:lang w:val="de-DE"/>
        </w:rPr>
        <w:t>” sowie ein Referat von Herrn Kristian Kristensen (Dänemark), wovon eine Abschrift als Dokument TWC/26/17 Add. wiedergegeben ist.</w:t>
      </w:r>
    </w:p>
    <w:p w:rsidR="0070535A" w:rsidRPr="00944B5F" w:rsidRDefault="0070535A" w:rsidP="0070535A">
      <w:pPr>
        <w:rPr>
          <w:lang w:val="de-DE"/>
        </w:rPr>
      </w:pPr>
    </w:p>
    <w:p w:rsidR="0070535A" w:rsidRPr="00944B5F" w:rsidRDefault="0070535A" w:rsidP="0070535A">
      <w:pPr>
        <w:rPr>
          <w:lang w:val="de-DE"/>
        </w:rPr>
      </w:pPr>
      <w:r w:rsidRPr="00AC360C">
        <w:rPr>
          <w:color w:val="000000"/>
        </w:rPr>
        <w:fldChar w:fldCharType="begin"/>
      </w:r>
      <w:r w:rsidRPr="00944B5F">
        <w:rPr>
          <w:color w:val="000000"/>
          <w:lang w:val="de-DE"/>
        </w:rPr>
        <w:instrText xml:space="preserve"> AUTONUM  </w:instrText>
      </w:r>
      <w:r w:rsidRPr="00AC360C">
        <w:rPr>
          <w:color w:val="000000"/>
        </w:rPr>
        <w:fldChar w:fldCharType="end"/>
      </w:r>
      <w:r w:rsidRPr="00944B5F">
        <w:rPr>
          <w:lang w:val="de-DE"/>
        </w:rPr>
        <w:tab/>
        <w:t xml:space="preserve">In </w:t>
      </w:r>
      <w:r w:rsidR="00A61BE7">
        <w:rPr>
          <w:lang w:val="de-DE"/>
        </w:rPr>
        <w:t>b</w:t>
      </w:r>
      <w:r w:rsidRPr="00944B5F">
        <w:rPr>
          <w:lang w:val="de-DE"/>
        </w:rPr>
        <w:t xml:space="preserve">ezug auf das derzeitige Verfahren zur Berechnung des kombinierten Homogenitätskriteriums über mehrere Jahre (COYU) heißt es in Dokument TWC/26/17: </w:t>
      </w:r>
    </w:p>
    <w:p w:rsidR="0070535A" w:rsidRPr="00944B5F" w:rsidRDefault="0070535A" w:rsidP="0070535A">
      <w:pPr>
        <w:rPr>
          <w:lang w:val="de-DE"/>
        </w:rPr>
      </w:pPr>
    </w:p>
    <w:p w:rsidR="0070535A" w:rsidRPr="00944B5F" w:rsidRDefault="0070535A" w:rsidP="0070535A">
      <w:pPr>
        <w:ind w:left="567" w:right="567"/>
        <w:rPr>
          <w:sz w:val="18"/>
          <w:szCs w:val="18"/>
          <w:lang w:val="de-DE"/>
        </w:rPr>
      </w:pPr>
      <w:r w:rsidRPr="00944B5F">
        <w:rPr>
          <w:sz w:val="18"/>
          <w:szCs w:val="18"/>
          <w:lang w:val="de-DE"/>
        </w:rPr>
        <w:t>„</w:t>
      </w:r>
      <w:r w:rsidRPr="00944B5F">
        <w:rPr>
          <w:sz w:val="18"/>
          <w:szCs w:val="18"/>
          <w:u w:val="single"/>
          <w:lang w:val="de-DE"/>
        </w:rPr>
        <w:t>Schlu</w:t>
      </w:r>
      <w:r w:rsidR="00A61BE7">
        <w:rPr>
          <w:sz w:val="18"/>
          <w:szCs w:val="18"/>
          <w:u w:val="single"/>
          <w:lang w:val="de-DE"/>
        </w:rPr>
        <w:t>ß</w:t>
      </w:r>
      <w:r w:rsidRPr="00944B5F">
        <w:rPr>
          <w:sz w:val="18"/>
          <w:szCs w:val="18"/>
          <w:u w:val="single"/>
          <w:lang w:val="de-DE"/>
        </w:rPr>
        <w:t>folgerungen</w:t>
      </w:r>
    </w:p>
    <w:p w:rsidR="0070535A" w:rsidRPr="00944B5F" w:rsidRDefault="0070535A" w:rsidP="0070535A">
      <w:pPr>
        <w:ind w:left="567" w:right="567"/>
        <w:rPr>
          <w:sz w:val="18"/>
          <w:szCs w:val="18"/>
          <w:lang w:val="de-DE"/>
        </w:rPr>
      </w:pPr>
    </w:p>
    <w:p w:rsidR="0070535A" w:rsidRPr="00944B5F" w:rsidRDefault="0070535A" w:rsidP="0070535A">
      <w:pPr>
        <w:ind w:left="567" w:right="567"/>
        <w:rPr>
          <w:sz w:val="18"/>
          <w:szCs w:val="18"/>
          <w:lang w:val="de-DE"/>
        </w:rPr>
      </w:pPr>
      <w:r w:rsidRPr="00944B5F">
        <w:rPr>
          <w:sz w:val="18"/>
          <w:szCs w:val="18"/>
          <w:lang w:val="de-DE"/>
        </w:rPr>
        <w:t>18.</w:t>
      </w:r>
      <w:r w:rsidRPr="00944B5F">
        <w:rPr>
          <w:lang w:val="de-DE"/>
        </w:rPr>
        <w:tab/>
      </w:r>
      <w:r w:rsidRPr="00944B5F">
        <w:rPr>
          <w:sz w:val="18"/>
          <w:szCs w:val="18"/>
          <w:lang w:val="de-DE"/>
        </w:rPr>
        <w:t xml:space="preserve">Aus den obigen Ausführungen läßt sich folgern, daß die im derzeitigen System berechneten Varianzen den erwarteten Wert der eindeutigen Varianz nicht reflektieren, da sie zu gering sind, teils weil der erwartete Wert des RMS [Quadrat des Restmittelwertes] aus ANOVA geringer als der erwartete Wert </w:t>
      </w:r>
      <w:r w:rsidRPr="00944B5F">
        <w:rPr>
          <w:sz w:val="18"/>
          <w:szCs w:val="18"/>
          <w:lang w:val="de-DE"/>
        </w:rPr>
        <w:lastRenderedPageBreak/>
        <w:t xml:space="preserve">von </w:t>
      </w:r>
      <w:r w:rsidRPr="00944B5F">
        <w:rPr>
          <w:i/>
          <w:sz w:val="18"/>
          <w:szCs w:val="18"/>
          <w:lang w:val="de-DE"/>
        </w:rPr>
        <w:t>Var</w:t>
      </w:r>
      <w:r w:rsidRPr="00944B5F">
        <w:rPr>
          <w:sz w:val="18"/>
          <w:szCs w:val="18"/>
          <w:lang w:val="de-DE"/>
        </w:rPr>
        <w:t>(</w:t>
      </w:r>
      <w:r w:rsidRPr="00944B5F">
        <w:rPr>
          <w:i/>
          <w:sz w:val="18"/>
          <w:szCs w:val="18"/>
          <w:lang w:val="de-DE"/>
        </w:rPr>
        <w:t>Y</w:t>
      </w:r>
      <w:r w:rsidRPr="00944B5F">
        <w:rPr>
          <w:i/>
          <w:sz w:val="18"/>
          <w:szCs w:val="18"/>
          <w:vertAlign w:val="subscript"/>
          <w:lang w:val="de-DE"/>
        </w:rPr>
        <w:t>v</w:t>
      </w:r>
      <w:r w:rsidRPr="00944B5F">
        <w:rPr>
          <w:sz w:val="18"/>
          <w:szCs w:val="18"/>
          <w:lang w:val="de-DE"/>
        </w:rPr>
        <w:t>)</w:t>
      </w:r>
      <w:r w:rsidRPr="00944B5F">
        <w:rPr>
          <w:i/>
          <w:sz w:val="18"/>
          <w:szCs w:val="18"/>
          <w:lang w:val="de-DE"/>
        </w:rPr>
        <w:t xml:space="preserve"> </w:t>
      </w:r>
      <w:r w:rsidRPr="00944B5F">
        <w:rPr>
          <w:sz w:val="18"/>
          <w:szCs w:val="18"/>
          <w:lang w:val="de-DE"/>
        </w:rPr>
        <w:t>ist, und teils weil nur die Anzahl Sorten, die in der örtlichen Anpassung verwendet wird (nicht die Gesamtzahl der Vergleichssorten) diese Varianz beeinflusst. Das derzeitige Verfahren bereinigt jedoch vermutlich diese Verzerrung, indem ein hoher t</w:t>
      </w:r>
      <w:r w:rsidRPr="00944B5F">
        <w:rPr>
          <w:lang w:val="de-DE"/>
        </w:rPr>
        <w:noBreakHyphen/>
      </w:r>
      <w:r w:rsidRPr="00944B5F">
        <w:rPr>
          <w:sz w:val="18"/>
          <w:szCs w:val="18"/>
          <w:lang w:val="de-DE"/>
        </w:rPr>
        <w:t>Wert (</w:t>
      </w:r>
      <w:r w:rsidR="001D1D2B" w:rsidRPr="00944B5F">
        <w:rPr>
          <w:sz w:val="18"/>
          <w:szCs w:val="18"/>
          <w:lang w:val="de-DE"/>
        </w:rPr>
        <w:t>unter Verwendung eines geringen</w:t>
      </w:r>
      <w:r w:rsidRPr="00944B5F">
        <w:rPr>
          <w:sz w:val="18"/>
          <w:szCs w:val="18"/>
          <w:lang w:val="de-DE"/>
        </w:rPr>
        <w:t xml:space="preserve"> </w:t>
      </w:r>
      <w:r>
        <w:sym w:font="Symbol" w:char="F061"/>
      </w:r>
      <w:r w:rsidRPr="00944B5F">
        <w:rPr>
          <w:sz w:val="18"/>
          <w:szCs w:val="18"/>
          <w:lang w:val="de-DE"/>
        </w:rPr>
        <w:t xml:space="preserve">-Werts) benutzt wird). Es kann auch gefolgert werden, daß das Quadrat des Restmittelwerts (RMS) signifikant von der Zahl der erfaßten Beobachtungen abhängen kann, da die Komponente des RMS, die von der Anzahl Beobachtungen (Freiheitsgrade) abhängt, kein unbedeutender Teil war.“ </w:t>
      </w:r>
    </w:p>
    <w:p w:rsidR="0070535A" w:rsidRPr="00944B5F" w:rsidRDefault="0070535A" w:rsidP="0070535A">
      <w:pPr>
        <w:ind w:left="567" w:right="567"/>
        <w:rPr>
          <w:sz w:val="18"/>
          <w:szCs w:val="18"/>
          <w:lang w:val="de-DE"/>
        </w:rPr>
      </w:pPr>
    </w:p>
    <w:p w:rsidR="0070535A" w:rsidRPr="00944B5F" w:rsidRDefault="0070535A" w:rsidP="0070535A">
      <w:pPr>
        <w:ind w:left="567" w:right="567"/>
        <w:rPr>
          <w:sz w:val="18"/>
          <w:szCs w:val="18"/>
          <w:lang w:val="de-DE"/>
        </w:rPr>
      </w:pPr>
    </w:p>
    <w:p w:rsidR="0070535A" w:rsidRPr="00944B5F" w:rsidRDefault="0070535A" w:rsidP="0070535A">
      <w:pPr>
        <w:rPr>
          <w:lang w:val="de-DE"/>
        </w:rPr>
      </w:pPr>
      <w:r w:rsidRPr="00AC360C">
        <w:fldChar w:fldCharType="begin"/>
      </w:r>
      <w:r w:rsidRPr="00944B5F">
        <w:rPr>
          <w:lang w:val="de-DE"/>
        </w:rPr>
        <w:instrText xml:space="preserve"> AUTONUM  </w:instrText>
      </w:r>
      <w:r w:rsidRPr="00AC360C">
        <w:fldChar w:fldCharType="end"/>
      </w:r>
      <w:r w:rsidRPr="00944B5F">
        <w:rPr>
          <w:lang w:val="de-DE"/>
        </w:rPr>
        <w:tab/>
        <w:t>Die TWC nahm folgende Maßnahmen zur Kenntnis, die möglich sind, um die Verzerrung bei dem derzeitigen Berechnungsverfahren von COYU, wie sie Herr Kristensen ermittelt und kommentiert hat, zu beheben:</w:t>
      </w:r>
    </w:p>
    <w:p w:rsidR="0070535A" w:rsidRPr="00944B5F" w:rsidRDefault="0070535A" w:rsidP="0070535A">
      <w:pPr>
        <w:rPr>
          <w:lang w:val="de-DE"/>
        </w:rPr>
      </w:pPr>
    </w:p>
    <w:p w:rsidR="0070535A" w:rsidRPr="00AC360C" w:rsidRDefault="0070535A" w:rsidP="0070535A">
      <w:pPr>
        <w:pStyle w:val="ListParagraph"/>
        <w:keepNext/>
        <w:numPr>
          <w:ilvl w:val="0"/>
          <w:numId w:val="18"/>
        </w:numPr>
      </w:pPr>
      <w:r>
        <w:t xml:space="preserve">Die </w:t>
      </w:r>
      <w:proofErr w:type="spellStart"/>
      <w:r>
        <w:t>Verzerrung</w:t>
      </w:r>
      <w:proofErr w:type="spellEnd"/>
      <w:r>
        <w:t xml:space="preserve"> </w:t>
      </w:r>
      <w:proofErr w:type="spellStart"/>
      <w:r>
        <w:t>ignorieren</w:t>
      </w:r>
      <w:proofErr w:type="spellEnd"/>
    </w:p>
    <w:p w:rsidR="0070535A" w:rsidRPr="00944B5F" w:rsidRDefault="0070535A" w:rsidP="0070535A">
      <w:pPr>
        <w:spacing w:after="120"/>
        <w:ind w:left="1276"/>
        <w:rPr>
          <w:lang w:val="de-DE"/>
        </w:rPr>
      </w:pPr>
      <w:r w:rsidRPr="00944B5F">
        <w:rPr>
          <w:lang w:val="de-DE"/>
        </w:rPr>
        <w:t>(Bemerkung:  Der Test wird vermutlich zu liberal ausfallen);</w:t>
      </w:r>
    </w:p>
    <w:p w:rsidR="0070535A" w:rsidRPr="00944B5F" w:rsidRDefault="0070535A" w:rsidP="0070535A">
      <w:pPr>
        <w:tabs>
          <w:tab w:val="left" w:pos="1276"/>
        </w:tabs>
        <w:ind w:left="567"/>
        <w:rPr>
          <w:lang w:val="de-DE"/>
        </w:rPr>
      </w:pPr>
      <w:r w:rsidRPr="00944B5F">
        <w:rPr>
          <w:lang w:val="de-DE"/>
        </w:rPr>
        <w:t>ii)</w:t>
      </w:r>
      <w:r w:rsidRPr="00944B5F">
        <w:rPr>
          <w:lang w:val="de-DE"/>
        </w:rPr>
        <w:tab/>
        <w:t>Nur die durch die kleineren Probengrößen verursachte Verzerrung korrigieren</w:t>
      </w:r>
    </w:p>
    <w:p w:rsidR="0070535A" w:rsidRPr="00944B5F" w:rsidRDefault="0070535A" w:rsidP="0070535A">
      <w:pPr>
        <w:spacing w:after="120"/>
        <w:ind w:left="1276"/>
        <w:rPr>
          <w:spacing w:val="-2"/>
          <w:lang w:val="de-DE"/>
        </w:rPr>
      </w:pPr>
      <w:r w:rsidRPr="00944B5F">
        <w:rPr>
          <w:spacing w:val="-2"/>
          <w:lang w:val="de-DE"/>
        </w:rPr>
        <w:t>(Bemerkung:  Der Test wird zu liberal ausfallen, jedoch mit den früheren vergleichbar sein);</w:t>
      </w:r>
    </w:p>
    <w:p w:rsidR="0070535A" w:rsidRPr="00944B5F" w:rsidRDefault="0070535A" w:rsidP="0070535A">
      <w:pPr>
        <w:keepNext/>
        <w:ind w:left="567"/>
        <w:rPr>
          <w:lang w:val="de-DE"/>
        </w:rPr>
      </w:pPr>
    </w:p>
    <w:p w:rsidR="0070535A" w:rsidRPr="00944B5F" w:rsidRDefault="0070535A" w:rsidP="0070535A">
      <w:pPr>
        <w:keepNext/>
        <w:tabs>
          <w:tab w:val="left" w:pos="1276"/>
        </w:tabs>
        <w:ind w:left="567"/>
        <w:rPr>
          <w:lang w:val="de-DE"/>
        </w:rPr>
      </w:pPr>
      <w:r w:rsidRPr="00944B5F">
        <w:rPr>
          <w:lang w:val="de-DE"/>
        </w:rPr>
        <w:t>iii)</w:t>
      </w:r>
      <w:r w:rsidRPr="00944B5F">
        <w:rPr>
          <w:lang w:val="de-DE"/>
        </w:rPr>
        <w:tab/>
        <w:t>Nur die vorhandene Verzerrung korrigieren</w:t>
      </w:r>
    </w:p>
    <w:p w:rsidR="0070535A" w:rsidRPr="00944B5F" w:rsidRDefault="0070535A" w:rsidP="0070535A">
      <w:pPr>
        <w:keepNext/>
        <w:spacing w:after="120"/>
        <w:ind w:left="1276"/>
        <w:rPr>
          <w:lang w:val="de-DE"/>
        </w:rPr>
      </w:pPr>
      <w:r w:rsidRPr="00944B5F">
        <w:rPr>
          <w:lang w:val="de-DE"/>
        </w:rPr>
        <w:t>(Bemerkung:  Der Test wird konservativ ausfallen, jedoch mit den früheren nicht vergleichbar sein);</w:t>
      </w:r>
    </w:p>
    <w:p w:rsidR="0070535A" w:rsidRPr="00944B5F" w:rsidRDefault="0070535A" w:rsidP="0070535A">
      <w:pPr>
        <w:tabs>
          <w:tab w:val="left" w:pos="1276"/>
        </w:tabs>
        <w:ind w:left="567"/>
        <w:rPr>
          <w:lang w:val="de-DE"/>
        </w:rPr>
      </w:pPr>
      <w:r w:rsidRPr="00944B5F">
        <w:rPr>
          <w:lang w:val="de-DE"/>
        </w:rPr>
        <w:t>iv)</w:t>
      </w:r>
      <w:r w:rsidRPr="00944B5F">
        <w:rPr>
          <w:lang w:val="de-DE"/>
        </w:rPr>
        <w:tab/>
        <w:t>Alle Verzerrungen korrigieren</w:t>
      </w:r>
    </w:p>
    <w:p w:rsidR="0070535A" w:rsidRPr="00944B5F" w:rsidRDefault="0070535A" w:rsidP="0070535A">
      <w:pPr>
        <w:ind w:left="1276"/>
        <w:rPr>
          <w:spacing w:val="-2"/>
          <w:lang w:val="de-DE"/>
        </w:rPr>
      </w:pPr>
      <w:r w:rsidRPr="00944B5F">
        <w:rPr>
          <w:spacing w:val="-2"/>
          <w:lang w:val="de-DE"/>
        </w:rPr>
        <w:t>(Bemerkung:  Es wird keine Verzerrungen geben, doch werden die Tests mit den früheren nicht vergleichbar sein).</w:t>
      </w:r>
    </w:p>
    <w:p w:rsidR="0070535A" w:rsidRPr="00944B5F" w:rsidRDefault="0070535A" w:rsidP="0070535A">
      <w:pPr>
        <w:ind w:left="1134"/>
        <w:rPr>
          <w:spacing w:val="-2"/>
          <w:lang w:val="de-DE"/>
        </w:rPr>
      </w:pPr>
    </w:p>
    <w:p w:rsidR="0070535A" w:rsidRPr="00944B5F" w:rsidRDefault="0070535A" w:rsidP="0070535A">
      <w:pPr>
        <w:rPr>
          <w:lang w:val="de-DE"/>
        </w:rPr>
      </w:pPr>
      <w:r w:rsidRPr="00AC360C">
        <w:fldChar w:fldCharType="begin"/>
      </w:r>
      <w:r w:rsidRPr="00944B5F">
        <w:rPr>
          <w:lang w:val="de-DE"/>
        </w:rPr>
        <w:instrText xml:space="preserve"> AUTONUM  </w:instrText>
      </w:r>
      <w:r w:rsidRPr="00AC360C">
        <w:fldChar w:fldCharType="end"/>
      </w:r>
      <w:r w:rsidRPr="00944B5F">
        <w:rPr>
          <w:lang w:val="de-DE"/>
        </w:rPr>
        <w:tab/>
        <w:t>Die TWC vereinbarte, daß Dänemark und das Vereinigte Königreich ein neues Dokument erstellen sollten, einschließlich einer Simulation anhand des Glättungsspline-Verfahrens. Es wurde angemerkt, daß dies den Sachverständigen auch mehr Zeit für Überlegungen zur Situation und etwaigen Lösungen einräumen werde.</w:t>
      </w:r>
    </w:p>
    <w:p w:rsidR="0070535A" w:rsidRPr="00944B5F" w:rsidRDefault="0070535A" w:rsidP="0070535A">
      <w:pPr>
        <w:rPr>
          <w:lang w:val="de-DE"/>
        </w:rPr>
      </w:pPr>
    </w:p>
    <w:p w:rsidR="0070535A" w:rsidRPr="00944B5F" w:rsidRDefault="0070535A" w:rsidP="0070535A">
      <w:pPr>
        <w:rPr>
          <w:spacing w:val="-2"/>
          <w:lang w:val="de-DE"/>
        </w:rPr>
      </w:pPr>
      <w:r w:rsidRPr="00AC360C">
        <w:rPr>
          <w:spacing w:val="-2"/>
        </w:rPr>
        <w:fldChar w:fldCharType="begin"/>
      </w:r>
      <w:r w:rsidRPr="00944B5F">
        <w:rPr>
          <w:spacing w:val="-2"/>
          <w:lang w:val="de-DE"/>
        </w:rPr>
        <w:instrText xml:space="preserve"> AUTONUM  </w:instrText>
      </w:r>
      <w:r w:rsidRPr="00AC360C">
        <w:rPr>
          <w:spacing w:val="-2"/>
        </w:rPr>
        <w:fldChar w:fldCharType="end"/>
      </w:r>
      <w:r w:rsidRPr="00944B5F">
        <w:rPr>
          <w:lang w:val="de-DE"/>
        </w:rPr>
        <w:tab/>
      </w:r>
      <w:r w:rsidRPr="00944B5F">
        <w:rPr>
          <w:spacing w:val="-2"/>
          <w:lang w:val="de-DE"/>
        </w:rPr>
        <w:t xml:space="preserve">Der TC ersuchte die TWC auf seiner fünfundvierzigsten Tagung vom 30. März bis 1. April 2009 in Genf, dem TC ihre Empfehlungen zu den in Absatz 4 dieses Dokuments dargelegten Vorschlägen abzugeben. </w:t>
      </w:r>
    </w:p>
    <w:p w:rsidR="0070535A" w:rsidRPr="00944B5F" w:rsidRDefault="0070535A" w:rsidP="0070535A">
      <w:pPr>
        <w:rPr>
          <w:spacing w:val="-2"/>
          <w:lang w:val="de-DE"/>
        </w:rPr>
      </w:pPr>
    </w:p>
    <w:p w:rsidR="0070535A" w:rsidRPr="00944B5F" w:rsidRDefault="0070535A" w:rsidP="0070535A">
      <w:pPr>
        <w:rPr>
          <w:spacing w:val="-2"/>
          <w:lang w:val="de-DE"/>
        </w:rPr>
      </w:pPr>
      <w:r w:rsidRPr="002446EF">
        <w:rPr>
          <w:spacing w:val="-2"/>
        </w:rPr>
        <w:fldChar w:fldCharType="begin"/>
      </w:r>
      <w:r w:rsidRPr="00944B5F">
        <w:rPr>
          <w:spacing w:val="-2"/>
          <w:lang w:val="de-DE"/>
        </w:rPr>
        <w:instrText xml:space="preserve"> AUTONUM  </w:instrText>
      </w:r>
      <w:r w:rsidRPr="002446EF">
        <w:rPr>
          <w:spacing w:val="-2"/>
        </w:rPr>
        <w:fldChar w:fldCharType="end"/>
      </w:r>
      <w:r w:rsidRPr="00944B5F">
        <w:rPr>
          <w:lang w:val="de-DE"/>
        </w:rPr>
        <w:tab/>
      </w:r>
      <w:r w:rsidRPr="00944B5F">
        <w:rPr>
          <w:spacing w:val="-2"/>
          <w:lang w:val="de-DE"/>
        </w:rPr>
        <w:t>Über die Entwicklungen zwischen 2009 und 2012 wird in Dokument TC/49/11 „Verfahren für die Berechnung von COYU”, Absätze 6 bis 17, berichtet (verfügbar über: http://upov.int/meetings/</w:t>
      </w:r>
      <w:r w:rsidR="00A61BE7">
        <w:rPr>
          <w:spacing w:val="-2"/>
          <w:lang w:val="de-DE"/>
        </w:rPr>
        <w:t>de</w:t>
      </w:r>
      <w:r w:rsidRPr="00944B5F">
        <w:rPr>
          <w:spacing w:val="-2"/>
          <w:lang w:val="de-DE"/>
        </w:rPr>
        <w:t>/details.jsp?meeting_id=28343).</w:t>
      </w:r>
    </w:p>
    <w:p w:rsidR="0070535A" w:rsidRPr="00944B5F" w:rsidRDefault="0070535A" w:rsidP="0070535A">
      <w:pPr>
        <w:rPr>
          <w:spacing w:val="-2"/>
          <w:lang w:val="de-DE"/>
        </w:rPr>
      </w:pPr>
    </w:p>
    <w:p w:rsidR="0070535A" w:rsidRPr="00944B5F" w:rsidRDefault="0070535A" w:rsidP="0070535A">
      <w:pPr>
        <w:keepNext/>
        <w:keepLines/>
        <w:rPr>
          <w:u w:val="single"/>
          <w:lang w:val="de-DE"/>
        </w:rPr>
      </w:pPr>
    </w:p>
    <w:p w:rsidR="0070535A" w:rsidRPr="00944B5F" w:rsidRDefault="0070535A" w:rsidP="0070535A">
      <w:pPr>
        <w:keepNext/>
        <w:keepLines/>
        <w:rPr>
          <w:lang w:val="de-DE"/>
        </w:rPr>
      </w:pPr>
      <w:r w:rsidRPr="00944B5F">
        <w:rPr>
          <w:lang w:val="de-DE"/>
        </w:rPr>
        <w:t>ENTWICKLUNGEN IM JAHR 2013</w:t>
      </w:r>
    </w:p>
    <w:p w:rsidR="0070535A" w:rsidRPr="00944B5F" w:rsidRDefault="0070535A" w:rsidP="0070535A">
      <w:pPr>
        <w:keepNext/>
        <w:keepLines/>
        <w:rPr>
          <w:lang w:val="de-DE"/>
        </w:rPr>
      </w:pPr>
    </w:p>
    <w:p w:rsidR="0070535A" w:rsidRPr="00944B5F" w:rsidRDefault="0070535A" w:rsidP="0070535A">
      <w:pPr>
        <w:keepNext/>
        <w:keepLines/>
        <w:rPr>
          <w:iCs/>
          <w:spacing w:val="-4"/>
          <w:lang w:val="de-DE"/>
        </w:rPr>
      </w:pPr>
      <w:r w:rsidRPr="00AC360C">
        <w:fldChar w:fldCharType="begin"/>
      </w:r>
      <w:r w:rsidRPr="00944B5F">
        <w:rPr>
          <w:lang w:val="de-DE"/>
        </w:rPr>
        <w:instrText xml:space="preserve"> AUTONUM  </w:instrText>
      </w:r>
      <w:r w:rsidRPr="00AC360C">
        <w:fldChar w:fldCharType="end"/>
      </w:r>
      <w:r w:rsidRPr="00944B5F">
        <w:rPr>
          <w:lang w:val="de-DE"/>
        </w:rPr>
        <w:tab/>
      </w:r>
      <w:r w:rsidRPr="00944B5F">
        <w:rPr>
          <w:iCs/>
          <w:spacing w:val="-4"/>
          <w:lang w:val="de-DE"/>
        </w:rPr>
        <w:t xml:space="preserve">Der TC vereinbarte auf seiner neunundvierzigsten Tagung vom 18. bis 20. März 2013 in Genf, die TWC zu bitten, ihre Arbeit mit dem Ziel der Entwicklung von Empfehlungen für den TC betreffend Vorschläge zur Behebung der Verzerrungen im derzeitigen Verfahren für die Berechnung von COYU fortzusetzen und nahm zur Kenntnis, </w:t>
      </w:r>
      <w:r w:rsidRPr="00944B5F">
        <w:rPr>
          <w:lang w:val="de-DE"/>
        </w:rPr>
        <w:t>daß für die TWC-Tagung im Jahr 2013 ein Dokument mit möglichen Vorschlägen für Verbesserungen an COYU ausgearbeitet werde (vergleiche Dokument TC/49/41 „Bericht über die Entschließungen“, Absatz 113</w:t>
      </w:r>
      <w:r w:rsidRPr="00944B5F">
        <w:rPr>
          <w:iCs/>
          <w:spacing w:val="-4"/>
          <w:lang w:val="de-DE"/>
        </w:rPr>
        <w:t>.</w:t>
      </w:r>
    </w:p>
    <w:p w:rsidR="0070535A" w:rsidRPr="00944B5F" w:rsidRDefault="0070535A" w:rsidP="0070535A">
      <w:pPr>
        <w:keepNext/>
        <w:keepLines/>
        <w:rPr>
          <w:iCs/>
          <w:spacing w:val="-4"/>
          <w:highlight w:val="yellow"/>
          <w:lang w:val="de-DE"/>
        </w:rPr>
      </w:pPr>
    </w:p>
    <w:p w:rsidR="0070535A" w:rsidRPr="00944B5F" w:rsidRDefault="0070535A" w:rsidP="0070535A">
      <w:pPr>
        <w:keepNext/>
        <w:keepLines/>
        <w:rPr>
          <w:iCs/>
          <w:spacing w:val="-4"/>
          <w:lang w:val="de-DE"/>
        </w:rPr>
      </w:pPr>
      <w:r w:rsidRPr="00C616F4">
        <w:fldChar w:fldCharType="begin"/>
      </w:r>
      <w:r w:rsidRPr="00944B5F">
        <w:rPr>
          <w:lang w:val="de-DE"/>
        </w:rPr>
        <w:instrText xml:space="preserve"> AUTONUM  </w:instrText>
      </w:r>
      <w:r w:rsidRPr="00C616F4">
        <w:fldChar w:fldCharType="end"/>
      </w:r>
      <w:r w:rsidRPr="00944B5F">
        <w:rPr>
          <w:lang w:val="de-DE"/>
        </w:rPr>
        <w:tab/>
      </w:r>
      <w:r w:rsidRPr="00944B5F">
        <w:rPr>
          <w:iCs/>
          <w:spacing w:val="-4"/>
          <w:lang w:val="de-DE"/>
        </w:rPr>
        <w:t>Auf ihren Tagungen im Jahr 2013 prüften die TWO, TWF, TWV und die TWA jeweils die Dokumente TWO/46/15, TWF/44/15, TWV/47/15 und TWA/42/15.</w:t>
      </w:r>
    </w:p>
    <w:p w:rsidR="0070535A" w:rsidRPr="00944B5F" w:rsidRDefault="0070535A" w:rsidP="0070535A">
      <w:pPr>
        <w:keepNext/>
        <w:keepLines/>
        <w:rPr>
          <w:iCs/>
          <w:spacing w:val="-4"/>
          <w:lang w:val="de-DE"/>
        </w:rPr>
      </w:pPr>
    </w:p>
    <w:p w:rsidR="0070535A" w:rsidRPr="00944B5F" w:rsidRDefault="0070535A" w:rsidP="0070535A">
      <w:pPr>
        <w:keepNext/>
        <w:keepLines/>
        <w:rPr>
          <w:iCs/>
          <w:spacing w:val="-4"/>
          <w:lang w:val="de-DE"/>
        </w:rPr>
      </w:pPr>
      <w:r w:rsidRPr="00C616F4">
        <w:fldChar w:fldCharType="begin"/>
      </w:r>
      <w:r w:rsidRPr="00944B5F">
        <w:rPr>
          <w:lang w:val="de-DE"/>
        </w:rPr>
        <w:instrText xml:space="preserve"> AUTONUM  </w:instrText>
      </w:r>
      <w:r w:rsidRPr="00C616F4">
        <w:fldChar w:fldCharType="end"/>
      </w:r>
      <w:r w:rsidRPr="00944B5F">
        <w:rPr>
          <w:lang w:val="de-DE"/>
        </w:rPr>
        <w:tab/>
      </w:r>
      <w:r w:rsidRPr="00944B5F">
        <w:rPr>
          <w:iCs/>
          <w:spacing w:val="-4"/>
          <w:lang w:val="de-DE"/>
        </w:rPr>
        <w:t>Die TWO, TWF, TWV und TWA nahmen zur Kenntnis, daß:</w:t>
      </w:r>
    </w:p>
    <w:p w:rsidR="0070535A" w:rsidRPr="00944B5F" w:rsidRDefault="0070535A" w:rsidP="0070535A">
      <w:pPr>
        <w:keepNext/>
        <w:keepLines/>
        <w:rPr>
          <w:iCs/>
          <w:spacing w:val="-4"/>
          <w:lang w:val="de-DE"/>
        </w:rPr>
      </w:pPr>
      <w:r w:rsidRPr="00944B5F">
        <w:rPr>
          <w:iCs/>
          <w:spacing w:val="-4"/>
          <w:lang w:val="de-DE"/>
        </w:rPr>
        <w:t xml:space="preserve"> </w:t>
      </w:r>
    </w:p>
    <w:p w:rsidR="0070535A" w:rsidRPr="00944B5F" w:rsidRDefault="0070535A" w:rsidP="0070535A">
      <w:pPr>
        <w:keepNext/>
        <w:keepLines/>
        <w:rPr>
          <w:iCs/>
          <w:spacing w:val="-4"/>
          <w:lang w:val="de-DE"/>
        </w:rPr>
      </w:pPr>
      <w:r w:rsidRPr="00944B5F">
        <w:rPr>
          <w:lang w:val="de-DE"/>
        </w:rPr>
        <w:tab/>
      </w:r>
      <w:r w:rsidRPr="00944B5F">
        <w:rPr>
          <w:iCs/>
          <w:spacing w:val="-4"/>
          <w:lang w:val="de-DE"/>
        </w:rPr>
        <w:t>a)</w:t>
      </w:r>
      <w:r w:rsidRPr="00944B5F">
        <w:rPr>
          <w:lang w:val="de-DE"/>
        </w:rPr>
        <w:tab/>
      </w:r>
      <w:r w:rsidRPr="00944B5F">
        <w:rPr>
          <w:iCs/>
          <w:spacing w:val="-4"/>
          <w:lang w:val="de-DE"/>
        </w:rPr>
        <w:t>der TC die TWC ersucht hatte, ihre Arbeit mit dem Ziel der Entwicklung von Empfehlungen für den TC betreffend Vorschläge zur Behebung der Verzerrungen im derzeitigen Verfahren für die Berechnung von COYU fortzusetzen; und</w:t>
      </w:r>
    </w:p>
    <w:p w:rsidR="0070535A" w:rsidRPr="00944B5F" w:rsidRDefault="0070535A" w:rsidP="0070535A">
      <w:pPr>
        <w:keepNext/>
        <w:keepLines/>
        <w:rPr>
          <w:iCs/>
          <w:spacing w:val="-4"/>
          <w:lang w:val="de-DE"/>
        </w:rPr>
      </w:pPr>
    </w:p>
    <w:p w:rsidR="0070535A" w:rsidRPr="00944B5F" w:rsidRDefault="0070535A" w:rsidP="0070535A">
      <w:pPr>
        <w:keepNext/>
        <w:keepLines/>
        <w:rPr>
          <w:iCs/>
          <w:spacing w:val="-4"/>
          <w:lang w:val="de-DE"/>
        </w:rPr>
      </w:pPr>
      <w:r w:rsidRPr="00944B5F">
        <w:rPr>
          <w:lang w:val="de-DE"/>
        </w:rPr>
        <w:tab/>
      </w:r>
      <w:r w:rsidRPr="00944B5F">
        <w:rPr>
          <w:iCs/>
          <w:spacing w:val="-4"/>
          <w:lang w:val="de-DE"/>
        </w:rPr>
        <w:t>b)</w:t>
      </w:r>
      <w:r w:rsidRPr="00944B5F">
        <w:rPr>
          <w:lang w:val="de-DE"/>
        </w:rPr>
        <w:tab/>
      </w:r>
      <w:r w:rsidRPr="00944B5F">
        <w:rPr>
          <w:iCs/>
          <w:spacing w:val="-4"/>
          <w:lang w:val="de-DE"/>
        </w:rPr>
        <w:t>ein Dokument über etwaige Vorschläge für Verbesserungen an COYU für die TWC-Tagung im Jahr 2013 erstellt würde (vergleiche Dokumente TWO/46/29 „</w:t>
      </w:r>
      <w:r w:rsidRPr="00944B5F">
        <w:rPr>
          <w:i/>
          <w:iCs/>
          <w:spacing w:val="-4"/>
          <w:lang w:val="de-DE"/>
        </w:rPr>
        <w:t>Report</w:t>
      </w:r>
      <w:r w:rsidRPr="00944B5F">
        <w:rPr>
          <w:iCs/>
          <w:spacing w:val="-4"/>
          <w:lang w:val="de-DE"/>
        </w:rPr>
        <w:t>”, Absatz 34, Dokument TWF/44/31 „</w:t>
      </w:r>
      <w:r w:rsidRPr="00944B5F">
        <w:rPr>
          <w:i/>
          <w:iCs/>
          <w:spacing w:val="-4"/>
          <w:lang w:val="de-DE"/>
        </w:rPr>
        <w:t>Report</w:t>
      </w:r>
      <w:r w:rsidRPr="00944B5F">
        <w:rPr>
          <w:iCs/>
          <w:spacing w:val="-4"/>
          <w:lang w:val="de-DE"/>
        </w:rPr>
        <w:t>”, Absatz 37, Dokument TWV/47/34 „</w:t>
      </w:r>
      <w:r w:rsidRPr="00944B5F">
        <w:rPr>
          <w:i/>
          <w:iCs/>
          <w:spacing w:val="-4"/>
          <w:lang w:val="de-DE"/>
        </w:rPr>
        <w:t>Report</w:t>
      </w:r>
      <w:r w:rsidR="001D1D2B" w:rsidRPr="00944B5F">
        <w:rPr>
          <w:iCs/>
          <w:spacing w:val="-4"/>
          <w:lang w:val="de-DE"/>
        </w:rPr>
        <w:t xml:space="preserve">”, </w:t>
      </w:r>
      <w:r w:rsidRPr="00944B5F">
        <w:rPr>
          <w:iCs/>
          <w:spacing w:val="-4"/>
          <w:lang w:val="de-DE"/>
        </w:rPr>
        <w:t>Absatz 37 und Dokument TWA/42/31 „</w:t>
      </w:r>
      <w:r w:rsidRPr="00944B5F">
        <w:rPr>
          <w:i/>
          <w:iCs/>
          <w:spacing w:val="-4"/>
          <w:lang w:val="de-DE"/>
        </w:rPr>
        <w:t>Report</w:t>
      </w:r>
      <w:r w:rsidRPr="00944B5F">
        <w:rPr>
          <w:iCs/>
          <w:spacing w:val="-4"/>
          <w:lang w:val="de-DE"/>
        </w:rPr>
        <w:t>”, Absatz 37).</w:t>
      </w:r>
    </w:p>
    <w:p w:rsidR="0070535A" w:rsidRPr="00944B5F" w:rsidRDefault="0070535A" w:rsidP="0070535A">
      <w:pPr>
        <w:keepNext/>
        <w:keepLines/>
        <w:rPr>
          <w:iCs/>
          <w:spacing w:val="-4"/>
          <w:lang w:val="de-DE"/>
        </w:rPr>
      </w:pPr>
    </w:p>
    <w:p w:rsidR="0070535A" w:rsidRPr="00944B5F" w:rsidRDefault="0070535A" w:rsidP="0070535A">
      <w:pPr>
        <w:autoSpaceDE w:val="0"/>
        <w:autoSpaceDN w:val="0"/>
        <w:adjustRightInd w:val="0"/>
        <w:rPr>
          <w:color w:val="000000"/>
          <w:lang w:val="de-DE"/>
        </w:rPr>
      </w:pPr>
      <w:r w:rsidRPr="00C616F4">
        <w:rPr>
          <w:color w:val="000000"/>
        </w:rPr>
        <w:fldChar w:fldCharType="begin"/>
      </w:r>
      <w:r w:rsidRPr="00944B5F">
        <w:rPr>
          <w:color w:val="000000"/>
          <w:lang w:val="de-DE"/>
        </w:rPr>
        <w:instrText xml:space="preserve"> AUTONUM  </w:instrText>
      </w:r>
      <w:r w:rsidRPr="00C616F4">
        <w:rPr>
          <w:color w:val="000000"/>
        </w:rPr>
        <w:fldChar w:fldCharType="end"/>
      </w:r>
      <w:r w:rsidRPr="00944B5F">
        <w:rPr>
          <w:lang w:val="de-DE"/>
        </w:rPr>
        <w:tab/>
      </w:r>
      <w:r w:rsidRPr="00944B5F">
        <w:rPr>
          <w:iCs/>
          <w:spacing w:val="-4"/>
          <w:lang w:val="de-DE"/>
        </w:rPr>
        <w:t xml:space="preserve">Auf ihrer einunddreißigsten Tagung vom 4. bis 7. Juni 2013 in Seoul </w:t>
      </w:r>
      <w:r w:rsidRPr="00944B5F">
        <w:rPr>
          <w:color w:val="000000"/>
          <w:lang w:val="de-DE"/>
        </w:rPr>
        <w:t xml:space="preserve">prüfte die TWC Dokument TWC/31/15 Corr., einschließlich der von Sachverständigen aus dem Vereinigten Königreich und Dänemark ausgearbeiteten Vorschläge zur Verbesserung an COYU, das in der Anlage I dieses Dokuments </w:t>
      </w:r>
      <w:r w:rsidRPr="00944B5F">
        <w:rPr>
          <w:color w:val="000000"/>
          <w:lang w:val="de-DE"/>
        </w:rPr>
        <w:lastRenderedPageBreak/>
        <w:t>wiedergegeben ist, und hörte ein Referat von einem Sachverständigen aus dem Vereinigten Königreich, wie in Dokument TWC/31/15 Add. enthalten und als Anlage II dieses Dokuments wiedergegeben.</w:t>
      </w:r>
    </w:p>
    <w:p w:rsidR="0070535A" w:rsidRPr="00944B5F" w:rsidRDefault="0070535A" w:rsidP="0070535A">
      <w:pPr>
        <w:autoSpaceDE w:val="0"/>
        <w:autoSpaceDN w:val="0"/>
        <w:adjustRightInd w:val="0"/>
        <w:rPr>
          <w:color w:val="000000"/>
          <w:lang w:val="de-DE"/>
        </w:rPr>
      </w:pPr>
    </w:p>
    <w:p w:rsidR="0070535A" w:rsidRPr="00944B5F" w:rsidRDefault="0070535A" w:rsidP="0070535A">
      <w:pPr>
        <w:autoSpaceDE w:val="0"/>
        <w:autoSpaceDN w:val="0"/>
        <w:adjustRightInd w:val="0"/>
        <w:rPr>
          <w:color w:val="000000"/>
          <w:lang w:val="de-DE"/>
        </w:rPr>
      </w:pPr>
      <w:r w:rsidRPr="00C616F4">
        <w:rPr>
          <w:color w:val="000000"/>
        </w:rPr>
        <w:fldChar w:fldCharType="begin"/>
      </w:r>
      <w:r w:rsidRPr="00944B5F">
        <w:rPr>
          <w:color w:val="000000"/>
          <w:lang w:val="de-DE"/>
        </w:rPr>
        <w:instrText xml:space="preserve"> AUTONUM  </w:instrText>
      </w:r>
      <w:r w:rsidRPr="00C616F4">
        <w:rPr>
          <w:color w:val="000000"/>
        </w:rPr>
        <w:fldChar w:fldCharType="end"/>
      </w:r>
      <w:r w:rsidRPr="00944B5F">
        <w:rPr>
          <w:lang w:val="de-DE"/>
        </w:rPr>
        <w:tab/>
      </w:r>
      <w:r w:rsidRPr="00944B5F">
        <w:rPr>
          <w:color w:val="000000"/>
          <w:lang w:val="de-DE"/>
        </w:rPr>
        <w:t>Die TWC merkte an, daß das Verfahren für die Berechnung von COYU aufgrund des angewandten Glättungsverfahrens übermäßig streng sei und daß für die Kompensation sehr niedrige Wahrscheinlichkeitsniveaus verwendet würden (z.B. p=0,1%). Die TWC war sich darin einig, daß die Verzerrung im derzeitigen Verfahren für die Berechnung von COYU durch einen Übergang vom „gleitenden Durchschnitt“ zu „kubischen Glättungs-Splines“ beim Glättungsverfahren behoben werden könne (vergleiche Dokument TWC/31/32 „</w:t>
      </w:r>
      <w:r w:rsidRPr="00944B5F">
        <w:rPr>
          <w:i/>
          <w:color w:val="000000"/>
          <w:lang w:val="de-DE"/>
        </w:rPr>
        <w:t>Report</w:t>
      </w:r>
      <w:r w:rsidRPr="00944B5F">
        <w:rPr>
          <w:color w:val="000000"/>
          <w:lang w:val="de-DE"/>
        </w:rPr>
        <w:t>“, Absatz 91).</w:t>
      </w:r>
    </w:p>
    <w:p w:rsidR="0070535A" w:rsidRPr="00944B5F" w:rsidRDefault="0070535A" w:rsidP="0070535A">
      <w:pPr>
        <w:autoSpaceDE w:val="0"/>
        <w:autoSpaceDN w:val="0"/>
        <w:adjustRightInd w:val="0"/>
        <w:rPr>
          <w:color w:val="000000"/>
          <w:lang w:val="de-DE"/>
        </w:rPr>
      </w:pPr>
    </w:p>
    <w:p w:rsidR="0070535A" w:rsidRPr="00944B5F" w:rsidRDefault="0070535A" w:rsidP="0070535A">
      <w:pPr>
        <w:autoSpaceDE w:val="0"/>
        <w:autoSpaceDN w:val="0"/>
        <w:adjustRightInd w:val="0"/>
        <w:rPr>
          <w:color w:val="000000"/>
          <w:lang w:val="de-DE"/>
        </w:rPr>
      </w:pPr>
      <w:r w:rsidRPr="00C616F4">
        <w:rPr>
          <w:color w:val="000000"/>
        </w:rPr>
        <w:fldChar w:fldCharType="begin"/>
      </w:r>
      <w:r w:rsidRPr="00944B5F">
        <w:rPr>
          <w:color w:val="000000"/>
          <w:lang w:val="de-DE"/>
        </w:rPr>
        <w:instrText xml:space="preserve"> AUTONUM  </w:instrText>
      </w:r>
      <w:r w:rsidRPr="00C616F4">
        <w:rPr>
          <w:color w:val="000000"/>
        </w:rPr>
        <w:fldChar w:fldCharType="end"/>
      </w:r>
      <w:r w:rsidRPr="00944B5F">
        <w:rPr>
          <w:lang w:val="de-DE"/>
        </w:rPr>
        <w:tab/>
      </w:r>
      <w:r w:rsidRPr="00944B5F">
        <w:rPr>
          <w:color w:val="000000"/>
          <w:lang w:val="de-DE"/>
        </w:rPr>
        <w:t>Die TWC begrüßte das Angebot von Sachverständigen aus dem Vereinigten Königreich, eine Software für das vorgeschlagene COYU-Verfahren in  FORTRAN zur Integration in die DUST-Software zu schreiben und auf der zweiunddreißigsten Tagung der TWC eine Demoversion der DUST-Software unter Verwendung des vorgeschlagenen COYU-Verfahrens vorzustellen (vergleiche Dokument TWC/31/32 „</w:t>
      </w:r>
      <w:r w:rsidRPr="00944B5F">
        <w:rPr>
          <w:i/>
          <w:color w:val="000000"/>
          <w:lang w:val="de-DE"/>
        </w:rPr>
        <w:t>Report</w:t>
      </w:r>
      <w:r w:rsidRPr="00944B5F">
        <w:rPr>
          <w:color w:val="000000"/>
          <w:lang w:val="de-DE"/>
        </w:rPr>
        <w:t>”, Absatz 92).</w:t>
      </w:r>
    </w:p>
    <w:p w:rsidR="0070535A" w:rsidRPr="00944B5F" w:rsidRDefault="0070535A" w:rsidP="0070535A">
      <w:pPr>
        <w:autoSpaceDE w:val="0"/>
        <w:autoSpaceDN w:val="0"/>
        <w:adjustRightInd w:val="0"/>
        <w:rPr>
          <w:color w:val="000000"/>
          <w:lang w:val="de-DE"/>
        </w:rPr>
      </w:pPr>
    </w:p>
    <w:p w:rsidR="0070535A" w:rsidRPr="00944B5F" w:rsidRDefault="0070535A" w:rsidP="0070535A">
      <w:pPr>
        <w:autoSpaceDE w:val="0"/>
        <w:autoSpaceDN w:val="0"/>
        <w:adjustRightInd w:val="0"/>
        <w:rPr>
          <w:color w:val="000000"/>
          <w:lang w:val="de-DE"/>
        </w:rPr>
      </w:pPr>
      <w:r w:rsidRPr="00C616F4">
        <w:rPr>
          <w:color w:val="000000"/>
        </w:rPr>
        <w:fldChar w:fldCharType="begin"/>
      </w:r>
      <w:r w:rsidRPr="00944B5F">
        <w:rPr>
          <w:color w:val="000000"/>
          <w:lang w:val="de-DE"/>
        </w:rPr>
        <w:instrText xml:space="preserve"> AUTONUM  </w:instrText>
      </w:r>
      <w:r w:rsidRPr="00C616F4">
        <w:rPr>
          <w:color w:val="000000"/>
        </w:rPr>
        <w:fldChar w:fldCharType="end"/>
      </w:r>
      <w:r w:rsidRPr="00944B5F">
        <w:rPr>
          <w:lang w:val="de-DE"/>
        </w:rPr>
        <w:tab/>
      </w:r>
      <w:r w:rsidRPr="00944B5F">
        <w:rPr>
          <w:color w:val="000000"/>
          <w:lang w:val="de-DE"/>
        </w:rPr>
        <w:t>Die TWC vereinbarte, daß die beim vorgeschlagenen COYU-Verfahren verwendeten Wahrscheinlichkeitsniveaus ausgehend von der Erfahrung von UPOV-Mitgliedern mit der Anwendung des vorgeschlagenen Verfahrens erörtert werden sollten (vergleiche Dokument TWC/31/32 „</w:t>
      </w:r>
      <w:r w:rsidRPr="00944B5F">
        <w:rPr>
          <w:i/>
          <w:color w:val="000000"/>
          <w:lang w:val="de-DE"/>
        </w:rPr>
        <w:t>Report</w:t>
      </w:r>
      <w:r w:rsidRPr="00944B5F">
        <w:rPr>
          <w:color w:val="000000"/>
          <w:lang w:val="de-DE"/>
        </w:rPr>
        <w:t>”, Absatz 93).</w:t>
      </w:r>
    </w:p>
    <w:p w:rsidR="0070535A" w:rsidRPr="00944B5F" w:rsidRDefault="0070535A" w:rsidP="0070535A">
      <w:pPr>
        <w:autoSpaceDE w:val="0"/>
        <w:autoSpaceDN w:val="0"/>
        <w:adjustRightInd w:val="0"/>
        <w:rPr>
          <w:color w:val="000000"/>
          <w:lang w:val="de-DE"/>
        </w:rPr>
      </w:pPr>
    </w:p>
    <w:p w:rsidR="0070535A" w:rsidRPr="00944B5F" w:rsidRDefault="0070535A" w:rsidP="0070535A">
      <w:pPr>
        <w:autoSpaceDE w:val="0"/>
        <w:autoSpaceDN w:val="0"/>
        <w:adjustRightInd w:val="0"/>
        <w:rPr>
          <w:color w:val="000000"/>
          <w:lang w:val="de-DE"/>
        </w:rPr>
      </w:pPr>
      <w:r w:rsidRPr="00C616F4">
        <w:rPr>
          <w:color w:val="000000"/>
        </w:rPr>
        <w:fldChar w:fldCharType="begin"/>
      </w:r>
      <w:r w:rsidRPr="00944B5F">
        <w:rPr>
          <w:color w:val="000000"/>
          <w:lang w:val="de-DE"/>
        </w:rPr>
        <w:instrText xml:space="preserve"> AUTONUM  </w:instrText>
      </w:r>
      <w:r w:rsidRPr="00C616F4">
        <w:rPr>
          <w:color w:val="000000"/>
        </w:rPr>
        <w:fldChar w:fldCharType="end"/>
      </w:r>
      <w:r w:rsidRPr="00944B5F">
        <w:rPr>
          <w:lang w:val="de-DE"/>
        </w:rPr>
        <w:tab/>
      </w:r>
      <w:r w:rsidRPr="00944B5F">
        <w:rPr>
          <w:color w:val="000000"/>
          <w:lang w:val="de-DE"/>
        </w:rPr>
        <w:t>Die TWC vereinbarte, daß ein Sachverständiger aus dem Vereinigten Königreich ein Rundschreiben verfassen solle, das vom Verbandsbüro an die Vertreter des TC verbreitet werden solle, um in Erfahrung zu bringen, welche Verbandsmitglieder das derzeitige COYU-Verfahren anwenden und in Verbindung mit welcher Software es verwendet werde (vergleiche Dokument TWC/31/32 „</w:t>
      </w:r>
      <w:r w:rsidRPr="00944B5F">
        <w:rPr>
          <w:i/>
          <w:color w:val="000000"/>
          <w:lang w:val="de-DE"/>
        </w:rPr>
        <w:t>Report</w:t>
      </w:r>
      <w:r w:rsidRPr="00944B5F">
        <w:rPr>
          <w:color w:val="000000"/>
          <w:lang w:val="de-DE"/>
        </w:rPr>
        <w:t>”, Absatz 94).</w:t>
      </w:r>
    </w:p>
    <w:p w:rsidR="0070535A" w:rsidRPr="00944B5F" w:rsidRDefault="0070535A" w:rsidP="0070535A">
      <w:pPr>
        <w:autoSpaceDE w:val="0"/>
        <w:autoSpaceDN w:val="0"/>
        <w:adjustRightInd w:val="0"/>
        <w:jc w:val="left"/>
        <w:rPr>
          <w:color w:val="000000"/>
          <w:lang w:val="de-DE"/>
        </w:rPr>
      </w:pPr>
    </w:p>
    <w:p w:rsidR="0070535A" w:rsidRPr="00944B5F" w:rsidRDefault="0070535A" w:rsidP="0070535A">
      <w:pPr>
        <w:autoSpaceDE w:val="0"/>
        <w:autoSpaceDN w:val="0"/>
        <w:adjustRightInd w:val="0"/>
        <w:rPr>
          <w:color w:val="000000"/>
          <w:lang w:val="de-DE"/>
        </w:rPr>
      </w:pPr>
      <w:r w:rsidRPr="00C616F4">
        <w:rPr>
          <w:color w:val="000000"/>
        </w:rPr>
        <w:fldChar w:fldCharType="begin"/>
      </w:r>
      <w:r w:rsidRPr="00944B5F">
        <w:rPr>
          <w:color w:val="000000"/>
          <w:lang w:val="de-DE"/>
        </w:rPr>
        <w:instrText xml:space="preserve"> AUTONUM  </w:instrText>
      </w:r>
      <w:r w:rsidRPr="00C616F4">
        <w:rPr>
          <w:color w:val="000000"/>
        </w:rPr>
        <w:fldChar w:fldCharType="end"/>
      </w:r>
      <w:r w:rsidRPr="00944B5F">
        <w:rPr>
          <w:lang w:val="de-DE"/>
        </w:rPr>
        <w:tab/>
      </w:r>
      <w:r w:rsidRPr="00944B5F">
        <w:rPr>
          <w:color w:val="000000"/>
          <w:lang w:val="de-DE"/>
        </w:rPr>
        <w:t>Die TWC vereinbarte, daß das Dokument mit den Vorschlägen für eine Verbesserung an COYU von einem Sachverständigen aus dem Vereinigten Königreich zusammengefaßt und dem TC auf seiner fünfzigsten Tagung und den TWP auf ihren Tagungen im Jahr 2014 vorgetragen werden solle. Dieses Dokument sollte die Verzerrung des gegenwärtigen Verfahrens, das die vorgeschlagenen Änderungen rechtfertigt, erklären (vergleiche Dokument TWC/31/32 „</w:t>
      </w:r>
      <w:r w:rsidRPr="00944B5F">
        <w:rPr>
          <w:i/>
          <w:color w:val="000000"/>
          <w:lang w:val="de-DE"/>
        </w:rPr>
        <w:t>Report</w:t>
      </w:r>
      <w:r w:rsidRPr="00944B5F">
        <w:rPr>
          <w:color w:val="000000"/>
          <w:lang w:val="de-DE"/>
        </w:rPr>
        <w:t>“, Absatz 95).</w:t>
      </w:r>
    </w:p>
    <w:p w:rsidR="0070535A" w:rsidRPr="00944B5F" w:rsidRDefault="0070535A" w:rsidP="0070535A">
      <w:pPr>
        <w:autoSpaceDE w:val="0"/>
        <w:autoSpaceDN w:val="0"/>
        <w:adjustRightInd w:val="0"/>
        <w:jc w:val="left"/>
        <w:rPr>
          <w:color w:val="000000"/>
          <w:lang w:val="de-DE"/>
        </w:rPr>
      </w:pPr>
    </w:p>
    <w:p w:rsidR="0070535A" w:rsidRPr="00944B5F" w:rsidRDefault="0070535A" w:rsidP="0070535A">
      <w:pPr>
        <w:autoSpaceDE w:val="0"/>
        <w:autoSpaceDN w:val="0"/>
        <w:adjustRightInd w:val="0"/>
        <w:jc w:val="left"/>
        <w:rPr>
          <w:color w:val="000000"/>
          <w:lang w:val="de-DE"/>
        </w:rPr>
      </w:pPr>
      <w:r w:rsidRPr="00C616F4">
        <w:rPr>
          <w:color w:val="000000"/>
        </w:rPr>
        <w:fldChar w:fldCharType="begin"/>
      </w:r>
      <w:r w:rsidRPr="00944B5F">
        <w:rPr>
          <w:color w:val="000000"/>
          <w:lang w:val="de-DE"/>
        </w:rPr>
        <w:instrText xml:space="preserve"> AUTONUM  </w:instrText>
      </w:r>
      <w:r w:rsidRPr="00C616F4">
        <w:rPr>
          <w:color w:val="000000"/>
        </w:rPr>
        <w:fldChar w:fldCharType="end"/>
      </w:r>
      <w:r w:rsidRPr="00944B5F">
        <w:rPr>
          <w:lang w:val="de-DE"/>
        </w:rPr>
        <w:tab/>
      </w:r>
      <w:r w:rsidRPr="00944B5F">
        <w:rPr>
          <w:color w:val="000000"/>
          <w:lang w:val="de-DE"/>
        </w:rPr>
        <w:t>Die TWC vereinbarte, daß Anleitung zur Mindestanzahl von Sorten, die sich für die Verwendung des COYU-Verfahrens eignen würden, erteilt werden solle (vergleiche Dokument TWC/31/32 „</w:t>
      </w:r>
      <w:r w:rsidRPr="00944B5F">
        <w:rPr>
          <w:i/>
          <w:color w:val="000000"/>
          <w:lang w:val="de-DE"/>
        </w:rPr>
        <w:t>Report</w:t>
      </w:r>
      <w:r w:rsidRPr="00944B5F">
        <w:rPr>
          <w:color w:val="000000"/>
          <w:lang w:val="de-DE"/>
        </w:rPr>
        <w:t>”, Absatz 96).</w:t>
      </w:r>
    </w:p>
    <w:p w:rsidR="0070535A" w:rsidRPr="00944B5F" w:rsidRDefault="0070535A" w:rsidP="0070535A">
      <w:pPr>
        <w:autoSpaceDE w:val="0"/>
        <w:autoSpaceDN w:val="0"/>
        <w:adjustRightInd w:val="0"/>
        <w:jc w:val="left"/>
        <w:rPr>
          <w:color w:val="000000"/>
          <w:lang w:val="de-DE"/>
        </w:rPr>
      </w:pPr>
    </w:p>
    <w:p w:rsidR="0070535A" w:rsidRPr="00944B5F" w:rsidRDefault="0070535A" w:rsidP="0070535A">
      <w:pPr>
        <w:autoSpaceDE w:val="0"/>
        <w:autoSpaceDN w:val="0"/>
        <w:adjustRightInd w:val="0"/>
        <w:rPr>
          <w:color w:val="000000"/>
          <w:lang w:val="de-DE"/>
        </w:rPr>
      </w:pPr>
      <w:r w:rsidRPr="00C616F4">
        <w:rPr>
          <w:color w:val="000000"/>
        </w:rPr>
        <w:fldChar w:fldCharType="begin"/>
      </w:r>
      <w:r w:rsidRPr="00944B5F">
        <w:rPr>
          <w:color w:val="000000"/>
          <w:lang w:val="de-DE"/>
        </w:rPr>
        <w:instrText xml:space="preserve"> AUTONUM  </w:instrText>
      </w:r>
      <w:r w:rsidRPr="00C616F4">
        <w:rPr>
          <w:color w:val="000000"/>
        </w:rPr>
        <w:fldChar w:fldCharType="end"/>
      </w:r>
      <w:r w:rsidRPr="00944B5F">
        <w:rPr>
          <w:lang w:val="de-DE"/>
        </w:rPr>
        <w:tab/>
      </w:r>
      <w:r w:rsidRPr="00944B5F">
        <w:rPr>
          <w:iCs/>
          <w:spacing w:val="-4"/>
          <w:lang w:val="de-DE"/>
        </w:rPr>
        <w:t xml:space="preserve">Die TWA befürwortete die Fortsetzung der Arbeit der TWC zur Verbesserung des COYU-Verfahrens und nahm zur Kenntnis, daß die TWC Information über die vorgeschlagenen Änderungen am COYU-Verfahren und etwaige Folgen für die DUS-Prüfung erteilen werde </w:t>
      </w:r>
      <w:r w:rsidRPr="00944B5F">
        <w:rPr>
          <w:color w:val="000000"/>
          <w:lang w:val="de-DE"/>
        </w:rPr>
        <w:t>(vergleiche Dokument TWA/42/31 „</w:t>
      </w:r>
      <w:r w:rsidRPr="00944B5F">
        <w:rPr>
          <w:i/>
          <w:color w:val="000000"/>
          <w:lang w:val="de-DE"/>
        </w:rPr>
        <w:t>Report</w:t>
      </w:r>
      <w:r w:rsidRPr="00944B5F">
        <w:rPr>
          <w:color w:val="000000"/>
          <w:lang w:val="de-DE"/>
        </w:rPr>
        <w:t>”, Absatz 38).</w:t>
      </w:r>
    </w:p>
    <w:p w:rsidR="0070535A" w:rsidRPr="00944B5F" w:rsidRDefault="0070535A" w:rsidP="0070535A">
      <w:pPr>
        <w:autoSpaceDE w:val="0"/>
        <w:autoSpaceDN w:val="0"/>
        <w:adjustRightInd w:val="0"/>
        <w:jc w:val="left"/>
        <w:rPr>
          <w:color w:val="000000"/>
          <w:lang w:val="de-DE"/>
        </w:rPr>
      </w:pPr>
    </w:p>
    <w:p w:rsidR="0070535A" w:rsidRPr="00944B5F" w:rsidRDefault="0070535A" w:rsidP="0070535A">
      <w:pPr>
        <w:keepNext/>
        <w:keepLines/>
        <w:rPr>
          <w:iCs/>
          <w:spacing w:val="-4"/>
          <w:highlight w:val="yellow"/>
          <w:lang w:val="de-DE"/>
        </w:rPr>
      </w:pPr>
    </w:p>
    <w:p w:rsidR="0070535A" w:rsidRPr="00944B5F" w:rsidRDefault="0070535A" w:rsidP="0070535A">
      <w:pPr>
        <w:keepNext/>
        <w:keepLines/>
        <w:rPr>
          <w:iCs/>
          <w:spacing w:val="-4"/>
          <w:lang w:val="de-DE"/>
        </w:rPr>
      </w:pPr>
      <w:r w:rsidRPr="00944B5F">
        <w:rPr>
          <w:iCs/>
          <w:spacing w:val="-4"/>
          <w:lang w:val="de-DE"/>
        </w:rPr>
        <w:t>BEFRAGUNG ZUR ANWENDUNG VON COYU</w:t>
      </w:r>
    </w:p>
    <w:p w:rsidR="0070535A" w:rsidRPr="00944B5F" w:rsidRDefault="0070535A" w:rsidP="0070535A">
      <w:pPr>
        <w:keepNext/>
        <w:keepLines/>
        <w:rPr>
          <w:color w:val="000000"/>
          <w:lang w:val="de-DE"/>
        </w:rPr>
      </w:pPr>
    </w:p>
    <w:p w:rsidR="0070535A" w:rsidRPr="00944B5F" w:rsidRDefault="0070535A" w:rsidP="0070535A">
      <w:pPr>
        <w:keepNext/>
        <w:keepLines/>
        <w:rPr>
          <w:color w:val="000000"/>
          <w:lang w:val="de-DE"/>
        </w:rPr>
      </w:pPr>
      <w:r w:rsidRPr="00E02775">
        <w:rPr>
          <w:color w:val="000000"/>
        </w:rPr>
        <w:fldChar w:fldCharType="begin"/>
      </w:r>
      <w:r w:rsidRPr="00944B5F">
        <w:rPr>
          <w:color w:val="000000"/>
          <w:lang w:val="de-DE"/>
        </w:rPr>
        <w:instrText xml:space="preserve"> AUTONUM  </w:instrText>
      </w:r>
      <w:r w:rsidRPr="00E02775">
        <w:rPr>
          <w:color w:val="000000"/>
        </w:rPr>
        <w:fldChar w:fldCharType="end"/>
      </w:r>
      <w:r w:rsidRPr="00944B5F">
        <w:rPr>
          <w:lang w:val="de-DE"/>
        </w:rPr>
        <w:tab/>
      </w:r>
      <w:r w:rsidRPr="00944B5F">
        <w:rPr>
          <w:color w:val="000000"/>
          <w:lang w:val="de-DE"/>
        </w:rPr>
        <w:t>Am 4. November 2013 sandte das Verbandsbüro Rundschreiben E_13/268 an die bezeichneten Verbandsmitglieder im Technischen Ausschuß, in dem sie dazu aufgefordert wurden, Information zur</w:t>
      </w:r>
      <w:r w:rsidRPr="00944B5F">
        <w:rPr>
          <w:lang w:val="de-DE"/>
        </w:rPr>
        <w:t xml:space="preserve"> </w:t>
      </w:r>
      <w:r w:rsidRPr="00944B5F">
        <w:rPr>
          <w:color w:val="000000"/>
          <w:lang w:val="de-DE"/>
        </w:rPr>
        <w:t>Verwendung des derzeitigen COYU-Verfahrens und in Verbindung mit welcher Software es verwendet werde zu erteilen.</w:t>
      </w:r>
    </w:p>
    <w:p w:rsidR="0070535A" w:rsidRPr="00944B5F" w:rsidRDefault="0070535A" w:rsidP="0070535A">
      <w:pPr>
        <w:keepNext/>
        <w:keepLines/>
        <w:rPr>
          <w:color w:val="000000"/>
          <w:lang w:val="de-DE"/>
        </w:rPr>
      </w:pPr>
    </w:p>
    <w:p w:rsidR="0070535A" w:rsidRPr="00944B5F" w:rsidRDefault="0070535A" w:rsidP="0070535A">
      <w:pPr>
        <w:keepNext/>
        <w:keepLines/>
        <w:rPr>
          <w:color w:val="000000"/>
          <w:lang w:val="de-DE"/>
        </w:rPr>
      </w:pPr>
      <w:r w:rsidRPr="00D0138F">
        <w:rPr>
          <w:color w:val="000000"/>
        </w:rPr>
        <w:fldChar w:fldCharType="begin"/>
      </w:r>
      <w:r w:rsidRPr="00944B5F">
        <w:rPr>
          <w:color w:val="000000"/>
          <w:lang w:val="de-DE"/>
        </w:rPr>
        <w:instrText xml:space="preserve"> AUTONUM  </w:instrText>
      </w:r>
      <w:r w:rsidRPr="00D0138F">
        <w:rPr>
          <w:color w:val="000000"/>
        </w:rPr>
        <w:fldChar w:fldCharType="end"/>
      </w:r>
      <w:r w:rsidRPr="00944B5F">
        <w:rPr>
          <w:lang w:val="de-DE"/>
        </w:rPr>
        <w:tab/>
      </w:r>
      <w:r w:rsidRPr="00944B5F">
        <w:rPr>
          <w:color w:val="000000"/>
          <w:lang w:val="de-DE"/>
        </w:rPr>
        <w:t>Anlage III dieses Dokuments enthält den Fragebogen und die Ergebnisse der Befragung.</w:t>
      </w:r>
    </w:p>
    <w:p w:rsidR="0070535A" w:rsidRPr="00944B5F" w:rsidRDefault="0070535A" w:rsidP="0070535A">
      <w:pPr>
        <w:keepNext/>
        <w:keepLines/>
        <w:rPr>
          <w:color w:val="000000"/>
          <w:lang w:val="de-DE"/>
        </w:rPr>
      </w:pPr>
    </w:p>
    <w:p w:rsidR="0070535A" w:rsidRPr="00944B5F" w:rsidRDefault="0070535A" w:rsidP="0070535A">
      <w:pPr>
        <w:keepNext/>
        <w:keepLines/>
        <w:rPr>
          <w:color w:val="000000"/>
          <w:lang w:val="de-DE"/>
        </w:rPr>
      </w:pPr>
      <w:r w:rsidRPr="006B6D27">
        <w:rPr>
          <w:color w:val="000000"/>
        </w:rPr>
        <w:fldChar w:fldCharType="begin"/>
      </w:r>
      <w:r w:rsidRPr="00944B5F">
        <w:rPr>
          <w:color w:val="000000"/>
          <w:lang w:val="de-DE"/>
        </w:rPr>
        <w:instrText xml:space="preserve"> AUTONUM  </w:instrText>
      </w:r>
      <w:r w:rsidRPr="006B6D27">
        <w:rPr>
          <w:color w:val="000000"/>
        </w:rPr>
        <w:fldChar w:fldCharType="end"/>
      </w:r>
      <w:r w:rsidRPr="00944B5F">
        <w:rPr>
          <w:lang w:val="de-DE"/>
        </w:rPr>
        <w:tab/>
      </w:r>
      <w:r w:rsidRPr="00944B5F">
        <w:rPr>
          <w:color w:val="000000"/>
          <w:lang w:val="de-DE"/>
        </w:rPr>
        <w:t xml:space="preserve">Ein Überblick über die vorgeschlagenen Verbesserungen an COYU, der die Grundlage eines Referats eines Sachverständigen aus dem Vereinigten Königreich für den TC bilden wird, liegt diesem Dokument als Anlage IV bei. </w:t>
      </w:r>
    </w:p>
    <w:p w:rsidR="0070535A" w:rsidRPr="00944B5F" w:rsidRDefault="0070535A" w:rsidP="0070535A">
      <w:pPr>
        <w:keepNext/>
        <w:keepLines/>
        <w:rPr>
          <w:color w:val="000000"/>
          <w:lang w:val="de-DE"/>
        </w:rPr>
      </w:pPr>
    </w:p>
    <w:p w:rsidR="0070535A" w:rsidRPr="006B6D27" w:rsidRDefault="0070535A" w:rsidP="0070535A">
      <w:pPr>
        <w:pStyle w:val="DecisionParagraphs"/>
        <w:tabs>
          <w:tab w:val="left" w:pos="5400"/>
        </w:tabs>
        <w:ind w:left="4820"/>
        <w:rPr>
          <w:iCs/>
          <w:spacing w:val="-4"/>
          <w:sz w:val="20"/>
        </w:rPr>
      </w:pPr>
      <w:r w:rsidRPr="006B6D27">
        <w:rPr>
          <w:sz w:val="20"/>
        </w:rPr>
        <w:fldChar w:fldCharType="begin"/>
      </w:r>
      <w:r w:rsidRPr="006B6D27">
        <w:rPr>
          <w:sz w:val="20"/>
        </w:rPr>
        <w:instrText xml:space="preserve"> AUTONUM  </w:instrText>
      </w:r>
      <w:r w:rsidRPr="006B6D27">
        <w:rPr>
          <w:sz w:val="20"/>
        </w:rPr>
        <w:fldChar w:fldCharType="end"/>
      </w:r>
      <w:r>
        <w:tab/>
      </w:r>
      <w:r>
        <w:rPr>
          <w:iCs/>
          <w:spacing w:val="-4"/>
          <w:sz w:val="20"/>
        </w:rPr>
        <w:t xml:space="preserve">Der TC </w:t>
      </w:r>
      <w:proofErr w:type="spellStart"/>
      <w:r>
        <w:rPr>
          <w:iCs/>
          <w:spacing w:val="-4"/>
          <w:sz w:val="20"/>
        </w:rPr>
        <w:t>wird</w:t>
      </w:r>
      <w:proofErr w:type="spellEnd"/>
      <w:r>
        <w:rPr>
          <w:iCs/>
          <w:spacing w:val="-4"/>
          <w:sz w:val="20"/>
        </w:rPr>
        <w:t xml:space="preserve"> </w:t>
      </w:r>
      <w:proofErr w:type="spellStart"/>
      <w:r>
        <w:rPr>
          <w:iCs/>
          <w:spacing w:val="-4"/>
          <w:sz w:val="20"/>
        </w:rPr>
        <w:t>ersucht</w:t>
      </w:r>
      <w:proofErr w:type="spellEnd"/>
      <w:r>
        <w:rPr>
          <w:iCs/>
          <w:spacing w:val="-4"/>
          <w:sz w:val="20"/>
        </w:rPr>
        <w:t>,</w:t>
      </w:r>
    </w:p>
    <w:p w:rsidR="0070535A" w:rsidRPr="006B6D27" w:rsidRDefault="0070535A" w:rsidP="0070535A">
      <w:pPr>
        <w:pStyle w:val="DecisionParagraphs"/>
        <w:tabs>
          <w:tab w:val="left" w:pos="5400"/>
        </w:tabs>
        <w:ind w:left="4820"/>
        <w:rPr>
          <w:iCs/>
          <w:spacing w:val="-4"/>
          <w:sz w:val="20"/>
        </w:rPr>
      </w:pPr>
    </w:p>
    <w:p w:rsidR="0070535A" w:rsidRPr="00944B5F" w:rsidRDefault="0070535A" w:rsidP="0070535A">
      <w:pPr>
        <w:pStyle w:val="DecisionParagraphs"/>
        <w:numPr>
          <w:ilvl w:val="0"/>
          <w:numId w:val="17"/>
        </w:numPr>
        <w:tabs>
          <w:tab w:val="left" w:pos="5400"/>
          <w:tab w:val="left" w:pos="5954"/>
        </w:tabs>
        <w:ind w:left="4820" w:firstLine="567"/>
        <w:rPr>
          <w:iCs/>
          <w:spacing w:val="-4"/>
          <w:sz w:val="20"/>
          <w:lang w:val="de-DE"/>
        </w:rPr>
      </w:pPr>
      <w:r w:rsidRPr="00944B5F">
        <w:rPr>
          <w:iCs/>
          <w:spacing w:val="-4"/>
          <w:sz w:val="20"/>
          <w:lang w:val="de-DE"/>
        </w:rPr>
        <w:t>die Entwicklungen bei der Arbeit betreffend die Vorschläge zur Behebung der Verzerrung im derzeitigen Verfahren für die Berechnung von COYU, wie in den Absätzen 8 bis 21 dieses Dokuments dargelegt, zur Kenntnis zu nehmen; und</w:t>
      </w:r>
    </w:p>
    <w:p w:rsidR="0070535A" w:rsidRPr="00944B5F" w:rsidRDefault="0070535A" w:rsidP="0070535A">
      <w:pPr>
        <w:pStyle w:val="DecisionParagraphs"/>
        <w:tabs>
          <w:tab w:val="left" w:pos="5400"/>
        </w:tabs>
        <w:ind w:left="4820" w:firstLine="567"/>
        <w:rPr>
          <w:iCs/>
          <w:spacing w:val="-4"/>
          <w:sz w:val="20"/>
          <w:lang w:val="de-DE"/>
        </w:rPr>
      </w:pPr>
    </w:p>
    <w:p w:rsidR="0070535A" w:rsidRPr="00944B5F" w:rsidRDefault="0070535A" w:rsidP="0070535A">
      <w:pPr>
        <w:pStyle w:val="DecisionParagraphs"/>
        <w:tabs>
          <w:tab w:val="left" w:pos="5400"/>
          <w:tab w:val="left" w:pos="5954"/>
        </w:tabs>
        <w:ind w:left="4820" w:firstLine="567"/>
        <w:rPr>
          <w:iCs/>
          <w:spacing w:val="-4"/>
          <w:sz w:val="20"/>
          <w:lang w:val="de-DE"/>
        </w:rPr>
      </w:pPr>
      <w:r w:rsidRPr="00944B5F">
        <w:rPr>
          <w:iCs/>
          <w:spacing w:val="-4"/>
          <w:sz w:val="20"/>
          <w:lang w:val="de-DE"/>
        </w:rPr>
        <w:t>b)</w:t>
      </w:r>
      <w:r w:rsidRPr="00944B5F">
        <w:rPr>
          <w:lang w:val="de-DE"/>
        </w:rPr>
        <w:tab/>
      </w:r>
      <w:r w:rsidRPr="00944B5F">
        <w:rPr>
          <w:iCs/>
          <w:spacing w:val="-4"/>
          <w:sz w:val="20"/>
          <w:lang w:val="de-DE"/>
        </w:rPr>
        <w:t xml:space="preserve">den Überblick in Anlage IV und das Referat über die vorgeschlagenen Änderungen an COYU, das </w:t>
      </w:r>
      <w:r w:rsidRPr="00944B5F">
        <w:rPr>
          <w:iCs/>
          <w:spacing w:val="-4"/>
          <w:sz w:val="20"/>
          <w:lang w:val="de-DE"/>
        </w:rPr>
        <w:lastRenderedPageBreak/>
        <w:t>dem TC auf seiner fünfzigsten Tagung vorgetragen w</w:t>
      </w:r>
      <w:r w:rsidR="00A61BE7">
        <w:rPr>
          <w:iCs/>
          <w:spacing w:val="-4"/>
          <w:sz w:val="20"/>
          <w:lang w:val="de-DE"/>
        </w:rPr>
        <w:t>ird</w:t>
      </w:r>
      <w:r w:rsidRPr="00944B5F">
        <w:rPr>
          <w:iCs/>
          <w:spacing w:val="-4"/>
          <w:sz w:val="20"/>
          <w:lang w:val="de-DE"/>
        </w:rPr>
        <w:t>, wie in Absatz 22 dieses Dokuments dargelegt, zu prüfen.</w:t>
      </w:r>
    </w:p>
    <w:p w:rsidR="0070535A" w:rsidRDefault="0070535A" w:rsidP="007879FA">
      <w:pPr>
        <w:pStyle w:val="DecisionParagraphs"/>
        <w:tabs>
          <w:tab w:val="left" w:pos="5400"/>
        </w:tabs>
        <w:ind w:left="5387"/>
        <w:rPr>
          <w:iCs/>
          <w:spacing w:val="-4"/>
          <w:sz w:val="20"/>
          <w:lang w:val="de-DE"/>
        </w:rPr>
      </w:pPr>
    </w:p>
    <w:p w:rsidR="007879FA" w:rsidRDefault="007879FA" w:rsidP="007879FA">
      <w:pPr>
        <w:pStyle w:val="DecisionParagraphs"/>
        <w:tabs>
          <w:tab w:val="left" w:pos="5400"/>
        </w:tabs>
        <w:ind w:left="5387"/>
        <w:rPr>
          <w:iCs/>
          <w:spacing w:val="-4"/>
          <w:sz w:val="20"/>
          <w:lang w:val="de-DE"/>
        </w:rPr>
      </w:pPr>
    </w:p>
    <w:p w:rsidR="007879FA" w:rsidRPr="00944B5F" w:rsidRDefault="007879FA" w:rsidP="007879FA">
      <w:pPr>
        <w:pStyle w:val="DecisionParagraphs"/>
        <w:tabs>
          <w:tab w:val="left" w:pos="5400"/>
        </w:tabs>
        <w:ind w:left="5387"/>
        <w:rPr>
          <w:iCs/>
          <w:spacing w:val="-4"/>
          <w:sz w:val="20"/>
          <w:lang w:val="de-DE"/>
        </w:rPr>
      </w:pPr>
    </w:p>
    <w:p w:rsidR="0070535A" w:rsidRPr="00944B5F" w:rsidRDefault="0070535A" w:rsidP="007879FA">
      <w:pPr>
        <w:pStyle w:val="endofdoc"/>
        <w:spacing w:before="0"/>
        <w:rPr>
          <w:lang w:val="de-DE"/>
        </w:rPr>
      </w:pPr>
      <w:r w:rsidRPr="00944B5F">
        <w:rPr>
          <w:lang w:val="de-DE"/>
        </w:rPr>
        <w:t xml:space="preserve"> [Anlagen folgen]</w:t>
      </w:r>
    </w:p>
    <w:p w:rsidR="0070535A" w:rsidRPr="00944B5F" w:rsidRDefault="0070535A" w:rsidP="0070535A">
      <w:pPr>
        <w:pStyle w:val="Header"/>
        <w:rPr>
          <w:lang w:val="de-DE"/>
        </w:rPr>
      </w:pPr>
    </w:p>
    <w:p w:rsidR="0070535A" w:rsidRPr="00944B5F" w:rsidRDefault="0070535A" w:rsidP="0070535A">
      <w:pPr>
        <w:pStyle w:val="Header"/>
        <w:rPr>
          <w:lang w:val="de-DE"/>
        </w:rPr>
      </w:pPr>
    </w:p>
    <w:p w:rsidR="0070535A" w:rsidRPr="00944B5F" w:rsidRDefault="0070535A" w:rsidP="0070535A">
      <w:pPr>
        <w:pStyle w:val="Header"/>
        <w:jc w:val="left"/>
        <w:rPr>
          <w:lang w:val="de-DE"/>
        </w:rPr>
        <w:sectPr w:rsidR="0070535A" w:rsidRPr="00944B5F" w:rsidSect="0070535A">
          <w:headerReference w:type="default" r:id="rId10"/>
          <w:type w:val="continuous"/>
          <w:pgSz w:w="11907" w:h="16840" w:code="9"/>
          <w:pgMar w:top="510" w:right="1134" w:bottom="1134" w:left="1134" w:header="510" w:footer="680" w:gutter="0"/>
          <w:cols w:space="720"/>
          <w:titlePg/>
        </w:sectPr>
      </w:pPr>
    </w:p>
    <w:p w:rsidR="0070535A" w:rsidRPr="00944B5F" w:rsidRDefault="0070535A" w:rsidP="0070535A">
      <w:pPr>
        <w:jc w:val="center"/>
        <w:rPr>
          <w:lang w:val="de-DE"/>
        </w:rPr>
      </w:pPr>
      <w:r w:rsidRPr="00944B5F">
        <w:rPr>
          <w:rFonts w:hint="eastAsia"/>
          <w:lang w:val="de-DE"/>
        </w:rPr>
        <w:lastRenderedPageBreak/>
        <w:t>VORSCHLÄGE FÜR VERBESSERUNGEN AN COYU</w:t>
      </w:r>
    </w:p>
    <w:p w:rsidR="0070535A" w:rsidRPr="00944B5F" w:rsidRDefault="0070535A" w:rsidP="0070535A">
      <w:pPr>
        <w:jc w:val="center"/>
        <w:rPr>
          <w:lang w:val="de-DE" w:eastAsia="ja-JP"/>
        </w:rPr>
      </w:pPr>
    </w:p>
    <w:p w:rsidR="0070535A" w:rsidRPr="00944B5F" w:rsidRDefault="0070535A" w:rsidP="0070535A">
      <w:pPr>
        <w:jc w:val="center"/>
        <w:rPr>
          <w:i/>
          <w:iCs/>
          <w:lang w:val="de-DE"/>
        </w:rPr>
      </w:pPr>
      <w:r w:rsidRPr="00944B5F">
        <w:rPr>
          <w:i/>
          <w:iCs/>
          <w:lang w:val="de-DE"/>
        </w:rPr>
        <w:t xml:space="preserve">Ausgearbeitet von Sachverständigen aus dem Vereinigten Königreich und Dänemark </w:t>
      </w:r>
    </w:p>
    <w:p w:rsidR="0070535A" w:rsidRPr="00944B5F" w:rsidRDefault="0070535A" w:rsidP="0070535A">
      <w:pPr>
        <w:jc w:val="center"/>
        <w:rPr>
          <w:i/>
          <w:iCs/>
          <w:lang w:val="de-DE"/>
        </w:rPr>
      </w:pPr>
      <w:r w:rsidRPr="00944B5F">
        <w:rPr>
          <w:i/>
          <w:iCs/>
          <w:lang w:val="de-DE"/>
        </w:rPr>
        <w:t>und vorgetragen auf der einunddreißigsten Tagung der TWC vom 4. bis 7. Juni 2013 in Seoul</w:t>
      </w:r>
    </w:p>
    <w:p w:rsidR="0070535A" w:rsidRPr="00944B5F" w:rsidRDefault="0070535A" w:rsidP="0070535A">
      <w:pPr>
        <w:rPr>
          <w:lang w:val="de-DE" w:eastAsia="ja-JP"/>
        </w:rPr>
      </w:pPr>
    </w:p>
    <w:p w:rsidR="0070535A" w:rsidRPr="00944B5F" w:rsidRDefault="0070535A" w:rsidP="0070535A">
      <w:pPr>
        <w:rPr>
          <w:lang w:val="de-DE" w:eastAsia="ja-JP"/>
        </w:rPr>
      </w:pPr>
    </w:p>
    <w:p w:rsidR="0070535A" w:rsidRPr="00944B5F" w:rsidRDefault="0070535A" w:rsidP="0070535A">
      <w:pPr>
        <w:rPr>
          <w:u w:val="single"/>
          <w:lang w:val="de-DE"/>
        </w:rPr>
      </w:pPr>
      <w:r w:rsidRPr="00944B5F">
        <w:rPr>
          <w:u w:val="single"/>
          <w:lang w:val="de-DE"/>
        </w:rPr>
        <w:t>Einführung</w:t>
      </w:r>
    </w:p>
    <w:p w:rsidR="0070535A" w:rsidRPr="00944B5F" w:rsidRDefault="0070535A" w:rsidP="0070535A">
      <w:pPr>
        <w:rPr>
          <w:lang w:val="de-DE"/>
        </w:rPr>
      </w:pPr>
    </w:p>
    <w:p w:rsidR="0070535A" w:rsidRPr="00944B5F" w:rsidRDefault="0070535A" w:rsidP="0070535A">
      <w:pPr>
        <w:rPr>
          <w:lang w:val="de-DE"/>
        </w:rPr>
      </w:pPr>
      <w:r w:rsidRPr="00944B5F">
        <w:rPr>
          <w:lang w:val="de-DE"/>
        </w:rPr>
        <w:t xml:space="preserve">Wir berichten über den Fortschritt bei der Entwicklung einer verbesserten Version von COYU. Insbesondere prüften wird die Effizienz und Praxistauglichkeit eines Ansatzes, bei dem kubische Glättungssplines verwendet werden. </w:t>
      </w:r>
    </w:p>
    <w:p w:rsidR="0070535A" w:rsidRPr="00944B5F" w:rsidRDefault="0070535A" w:rsidP="0070535A">
      <w:pPr>
        <w:rPr>
          <w:lang w:val="de-DE"/>
        </w:rPr>
      </w:pPr>
    </w:p>
    <w:p w:rsidR="0070535A" w:rsidRPr="00944B5F" w:rsidRDefault="0070535A" w:rsidP="0070535A">
      <w:pPr>
        <w:rPr>
          <w:lang w:val="de-DE"/>
        </w:rPr>
      </w:pPr>
      <w:r w:rsidRPr="00944B5F">
        <w:rPr>
          <w:lang w:val="de-DE"/>
        </w:rPr>
        <w:t>Das derzeitige COYU-Verfahren ist in TGP/8/1, Teil II, 9., beschrieben</w:t>
      </w:r>
      <w:r w:rsidR="001D1D2B" w:rsidRPr="00944B5F">
        <w:rPr>
          <w:lang w:val="de-DE"/>
        </w:rPr>
        <w:t>. Kurz formuliert</w:t>
      </w:r>
      <w:r w:rsidRPr="00944B5F">
        <w:rPr>
          <w:lang w:val="de-DE"/>
        </w:rPr>
        <w:t xml:space="preserve"> vergleicht es die Homogenität von Kandidatensorten mit derjenigen von Vergleichssorten. Homogenität wird durch die Standardabweichung (</w:t>
      </w:r>
      <w:r w:rsidRPr="00944B5F">
        <w:rPr>
          <w:i/>
          <w:lang w:val="de-DE"/>
        </w:rPr>
        <w:t>standard deviation</w:t>
      </w:r>
      <w:r w:rsidRPr="00944B5F">
        <w:rPr>
          <w:lang w:val="de-DE"/>
        </w:rPr>
        <w:t xml:space="preserve"> (SD)) der an Einzelpflanzen innerhalb einer Parzelle vorgenommenen Messungen dargestellt. Die Standardarweichungen werden nach Addition von 1 durch natürliche Logarithmen transformiert. Es besteht oft eine Beziehung zwischen der Messungsvariabilität und dem Grad an Merkmalsausprägung. Beim COYU-Verfahren wird zur Schätzung und Anpassung einer derartigen Beziehung ein Verfahren des gleitenden Durchschnitts verwendet. Wie aus den früheren oben genannten Arbeiten hervorgeht, produziert dieses Anpassungsverfahren eine inhärente Verzerrung bei den COYU-Schwellenwerten; in der Praxis wird dies durch die Verwendung kleinerer p-Werte als üblich kompensiert. </w:t>
      </w:r>
    </w:p>
    <w:p w:rsidR="0070535A" w:rsidRPr="00944B5F" w:rsidRDefault="0070535A" w:rsidP="0070535A">
      <w:pPr>
        <w:rPr>
          <w:lang w:val="de-DE"/>
        </w:rPr>
      </w:pPr>
    </w:p>
    <w:p w:rsidR="0070535A" w:rsidRPr="00944B5F" w:rsidRDefault="0070535A" w:rsidP="0070535A">
      <w:pPr>
        <w:rPr>
          <w:lang w:val="de-DE"/>
        </w:rPr>
      </w:pPr>
      <w:r w:rsidRPr="00944B5F">
        <w:rPr>
          <w:lang w:val="de-DE"/>
        </w:rPr>
        <w:t>In den vorhergehenden Arbeiten prüften wir verschiedene Anpassungsverfahren für die Beziehung zwischen Variabilität und Ausprägungsniveau. Dazu gehörten lineare Regression, quadratische Regression und Glättungssplines. In Dokument TWC/29/22 zeigten wir, daß Glättungssplines die beste Performanz bei der Anpassung realer Daten aufwiesen. Mit dem kubischen Glättungsspline-Verfahren werden die Daten mindestens ebenso gut wie mit diesen Verfahren angepaßt, ohne daß es zu sensibel auf ungewöhnliche Erfassungen reagiert.</w:t>
      </w:r>
    </w:p>
    <w:p w:rsidR="0070535A" w:rsidRPr="00944B5F" w:rsidRDefault="0070535A" w:rsidP="0070535A">
      <w:pPr>
        <w:rPr>
          <w:lang w:val="de-DE"/>
        </w:rPr>
      </w:pPr>
    </w:p>
    <w:p w:rsidR="0070535A" w:rsidRPr="00944B5F" w:rsidRDefault="0070535A" w:rsidP="0070535A">
      <w:pPr>
        <w:rPr>
          <w:lang w:val="de-DE"/>
        </w:rPr>
      </w:pPr>
      <w:r w:rsidRPr="00944B5F">
        <w:rPr>
          <w:lang w:val="de-DE"/>
        </w:rPr>
        <w:t xml:space="preserve">In früheren Arbeiten haben wir festgestellt, daß vorzugsweise individuelle COYU-Schwellenwerte für jede Kandidatensorte berechnet werden sollten. Das ist darauf zurückzuführen, daß unabhängig vom jeweils verwendeten Anpassungsverfahren der Kurvenanpassung für Sorten mit durchschnittlichen Ausprägungsniveaus mehr Vertrauen geschenkt wird, als </w:t>
      </w:r>
      <w:r w:rsidR="000A5E9D" w:rsidRPr="00944B5F">
        <w:rPr>
          <w:lang w:val="de-DE"/>
        </w:rPr>
        <w:t>für jene</w:t>
      </w:r>
      <w:r w:rsidRPr="00944B5F">
        <w:rPr>
          <w:lang w:val="de-DE"/>
        </w:rPr>
        <w:t xml:space="preserve"> mit extremeren Niveaus. Zuvor haben wir herausgefunden, daß die Verwendung eines einzigen Schwellenwerts für</w:t>
      </w:r>
      <w:r w:rsidR="000A5E9D" w:rsidRPr="00944B5F">
        <w:rPr>
          <w:lang w:val="de-DE"/>
        </w:rPr>
        <w:t xml:space="preserve"> alle Kandidatensorten tendent</w:t>
      </w:r>
      <w:r w:rsidRPr="00944B5F">
        <w:rPr>
          <w:lang w:val="de-DE"/>
        </w:rPr>
        <w:t>iell dazu führt, daß mit einem bestimmten Wahrscheinlichkeitsniveau mehr Sorten als erwünscht zurückgewiesen werden, vor allem wenn es wenige Vergleichssorten gibt.</w:t>
      </w:r>
    </w:p>
    <w:p w:rsidR="0070535A" w:rsidRPr="00944B5F" w:rsidRDefault="0070535A" w:rsidP="0070535A">
      <w:pPr>
        <w:rPr>
          <w:lang w:val="de-DE"/>
        </w:rPr>
      </w:pPr>
    </w:p>
    <w:p w:rsidR="0070535A" w:rsidRPr="00944B5F" w:rsidRDefault="0070535A" w:rsidP="0070535A">
      <w:pPr>
        <w:rPr>
          <w:lang w:val="de-DE"/>
        </w:rPr>
      </w:pPr>
      <w:r w:rsidRPr="00944B5F">
        <w:rPr>
          <w:lang w:val="de-DE"/>
        </w:rPr>
        <w:t>Wir gingen deshalb der Idee auf den Grund, die gleitende Durchschnittsanpassung bei COYU durch eine auf einer kubischen Spline basierende zu ersetzen. Wir implementierten ein ü</w:t>
      </w:r>
      <w:r w:rsidR="007879FA">
        <w:rPr>
          <w:lang w:val="de-DE"/>
        </w:rPr>
        <w:t>berarbeitetes COYU-Verfahren in </w:t>
      </w:r>
      <w:r w:rsidRPr="00944B5F">
        <w:rPr>
          <w:lang w:val="de-DE"/>
        </w:rPr>
        <w:t>R (ein kostenfreies und leistungsstarkes Paket für die statistische Programmierung) und prüften es an simulierten und realen Datensätzen. Dabei berücksichtigten wir im Rahmen einiger anfänglicher Überlegungen zu Software und Wahrscheinlichkeitsniveaus Aspekte bezüglich der Implementierung.</w:t>
      </w:r>
    </w:p>
    <w:p w:rsidR="0070535A" w:rsidRPr="00944B5F" w:rsidRDefault="0070535A" w:rsidP="0070535A">
      <w:pPr>
        <w:rPr>
          <w:lang w:val="de-DE"/>
        </w:rPr>
      </w:pPr>
    </w:p>
    <w:p w:rsidR="0070535A" w:rsidRPr="00944B5F" w:rsidRDefault="0070535A" w:rsidP="0070535A">
      <w:pPr>
        <w:rPr>
          <w:lang w:val="de-DE"/>
        </w:rPr>
      </w:pPr>
    </w:p>
    <w:p w:rsidR="0070535A" w:rsidRPr="00944B5F" w:rsidRDefault="0070535A" w:rsidP="0070535A">
      <w:pPr>
        <w:rPr>
          <w:lang w:val="de-DE"/>
        </w:rPr>
      </w:pPr>
      <w:r w:rsidRPr="00944B5F">
        <w:rPr>
          <w:u w:val="single"/>
          <w:lang w:val="de-DE"/>
        </w:rPr>
        <w:t>Was ist Glättung</w:t>
      </w:r>
      <w:r w:rsidRPr="00944B5F">
        <w:rPr>
          <w:lang w:val="de-DE"/>
        </w:rPr>
        <w:t>?</w:t>
      </w:r>
    </w:p>
    <w:p w:rsidR="0070535A" w:rsidRPr="00944B5F" w:rsidRDefault="0070535A" w:rsidP="0070535A">
      <w:pPr>
        <w:rPr>
          <w:lang w:val="de-DE"/>
        </w:rPr>
      </w:pPr>
    </w:p>
    <w:p w:rsidR="0070535A" w:rsidRPr="008342A5" w:rsidRDefault="0070535A" w:rsidP="0070535A">
      <w:r w:rsidRPr="00944B5F">
        <w:rPr>
          <w:lang w:val="de-DE"/>
        </w:rPr>
        <w:t xml:space="preserve">Glättung ist ein Verfahren, das üblicherweise zur Anpassung einer Beziehung benutzt wird, wenn die Form der Beziehung unbekannt ist. </w:t>
      </w:r>
      <w:r>
        <w:t xml:space="preserve">Dies </w:t>
      </w:r>
      <w:proofErr w:type="spellStart"/>
      <w:r>
        <w:t>ist</w:t>
      </w:r>
      <w:proofErr w:type="spellEnd"/>
      <w:r>
        <w:t xml:space="preserve"> in Abb. 1 </w:t>
      </w:r>
      <w:proofErr w:type="spellStart"/>
      <w:r>
        <w:t>dargestellt</w:t>
      </w:r>
      <w:proofErr w:type="spellEnd"/>
      <w:r>
        <w:t>.</w:t>
      </w:r>
    </w:p>
    <w:p w:rsidR="0070535A" w:rsidRDefault="0070535A" w:rsidP="0070535A">
      <w:pPr>
        <w:spacing w:line="360" w:lineRule="auto"/>
        <w:sectPr w:rsidR="0070535A" w:rsidSect="001D1D2B">
          <w:headerReference w:type="default" r:id="rId11"/>
          <w:headerReference w:type="first" r:id="rId12"/>
          <w:pgSz w:w="11907" w:h="16840" w:code="9"/>
          <w:pgMar w:top="510" w:right="1134" w:bottom="1134" w:left="1134" w:header="510" w:footer="680" w:gutter="0"/>
          <w:cols w:space="720"/>
          <w:titlePg/>
        </w:sectPr>
      </w:pPr>
      <w:r>
        <w:lastRenderedPageBreak/>
        <w:t xml:space="preserve"> </w:t>
      </w:r>
      <w:r>
        <w:rPr>
          <w:noProof/>
        </w:rPr>
        <w:drawing>
          <wp:inline distT="0" distB="0" distL="0" distR="0" wp14:anchorId="7EC2F04A" wp14:editId="1789448A">
            <wp:extent cx="2441050" cy="2250219"/>
            <wp:effectExtent l="0" t="0" r="0" b="0"/>
            <wp:docPr id="18" name="Picture 1" descr="example_for_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_for_paper.jpg"/>
                    <pic:cNvPicPr/>
                  </pic:nvPicPr>
                  <pic:blipFill>
                    <a:blip r:embed="rId13" cstate="print"/>
                    <a:stretch>
                      <a:fillRect/>
                    </a:stretch>
                  </pic:blipFill>
                  <pic:spPr>
                    <a:xfrm>
                      <a:off x="0" y="0"/>
                      <a:ext cx="2442081" cy="2251169"/>
                    </a:xfrm>
                    <a:prstGeom prst="rect">
                      <a:avLst/>
                    </a:prstGeom>
                  </pic:spPr>
                </pic:pic>
              </a:graphicData>
            </a:graphic>
          </wp:inline>
        </w:drawing>
      </w:r>
    </w:p>
    <w:p w:rsidR="0070535A" w:rsidRDefault="0070535A" w:rsidP="0070535A">
      <w:pPr>
        <w:rPr>
          <w:i/>
        </w:rPr>
      </w:pPr>
    </w:p>
    <w:p w:rsidR="0070535A" w:rsidRPr="00944B5F" w:rsidRDefault="0070535A" w:rsidP="0070535A">
      <w:pPr>
        <w:rPr>
          <w:lang w:val="de-DE"/>
        </w:rPr>
        <w:sectPr w:rsidR="0070535A" w:rsidRPr="00944B5F" w:rsidSect="001D1D2B">
          <w:headerReference w:type="first" r:id="rId14"/>
          <w:type w:val="continuous"/>
          <w:pgSz w:w="11907" w:h="16840" w:code="9"/>
          <w:pgMar w:top="510" w:right="1134" w:bottom="1134" w:left="1134" w:header="510" w:footer="680" w:gutter="0"/>
          <w:pgNumType w:start="2"/>
          <w:cols w:space="720"/>
          <w:titlePg/>
        </w:sectPr>
      </w:pPr>
      <w:r w:rsidRPr="00944B5F">
        <w:rPr>
          <w:i/>
          <w:lang w:val="de-DE"/>
        </w:rPr>
        <w:t>Abb. 1: Beispiel einer an simulierte Daten angepaßten kubischen Glättungsspline (mit 4 Freiheitsgraden). Die Erfassungen sind durch ein „x“ und die geglättete Anpassung durch die Linie dargestellt.</w:t>
      </w:r>
    </w:p>
    <w:p w:rsidR="0070535A" w:rsidRPr="00944B5F" w:rsidRDefault="0070535A" w:rsidP="0070535A">
      <w:pPr>
        <w:rPr>
          <w:lang w:val="de-DE"/>
        </w:rPr>
      </w:pPr>
      <w:r w:rsidRPr="00944B5F">
        <w:rPr>
          <w:lang w:val="de-DE"/>
        </w:rPr>
        <w:lastRenderedPageBreak/>
        <w:t>Es gibt viele verschiedene Glättungsverfahren, darunter auch das im derzeitigen COYU vorzufindende Verfahren des gleitenden Durchschnitts. Während bei der linearen oder quadratischen Regression eine bestimmte Kurvenform an den gesamten Datensatz angepaßt wird, hängt die Anpassung mit einem Glättungsverfahren an einem bestimmten Punkt mehr von den Erfassungen ab, die sich um diesen Punkt herum befinden. Normalerweise kann der Glättungsgrad mit einem Parameter kontrolliert werden. Dazu gibt es anzumerken, daß glattere Anpassungen durch die Verwendung von wenigen Freiheitsgraden erzielt werden.</w:t>
      </w:r>
    </w:p>
    <w:p w:rsidR="0070535A" w:rsidRPr="00944B5F" w:rsidRDefault="0070535A" w:rsidP="0070535A">
      <w:pPr>
        <w:rPr>
          <w:lang w:val="de-DE"/>
        </w:rPr>
      </w:pPr>
    </w:p>
    <w:p w:rsidR="0070535A" w:rsidRPr="00944B5F" w:rsidRDefault="0070535A" w:rsidP="0070535A">
      <w:pPr>
        <w:rPr>
          <w:lang w:val="de-DE"/>
        </w:rPr>
      </w:pPr>
      <w:r w:rsidRPr="00944B5F">
        <w:rPr>
          <w:lang w:val="de-DE"/>
        </w:rPr>
        <w:t xml:space="preserve">Glättungsverfahren sind ausführlich in mehreren Lehrbüchern beschrieben, darunter in Hastie and Tibshirani (1990) und Hastie </w:t>
      </w:r>
      <w:r w:rsidRPr="00944B5F">
        <w:rPr>
          <w:i/>
          <w:lang w:val="de-DE"/>
        </w:rPr>
        <w:t>et al</w:t>
      </w:r>
      <w:r w:rsidRPr="00944B5F">
        <w:rPr>
          <w:lang w:val="de-DE"/>
        </w:rPr>
        <w:t xml:space="preserve"> (2001).</w:t>
      </w:r>
    </w:p>
    <w:p w:rsidR="0070535A" w:rsidRPr="00944B5F" w:rsidRDefault="0070535A" w:rsidP="0070535A">
      <w:pPr>
        <w:rPr>
          <w:lang w:val="de-DE"/>
        </w:rPr>
      </w:pPr>
    </w:p>
    <w:p w:rsidR="0070535A" w:rsidRPr="00944B5F" w:rsidRDefault="0070535A" w:rsidP="0070535A">
      <w:pPr>
        <w:rPr>
          <w:lang w:val="de-DE"/>
        </w:rPr>
      </w:pPr>
    </w:p>
    <w:p w:rsidR="0070535A" w:rsidRPr="00944B5F" w:rsidRDefault="0070535A" w:rsidP="0070535A">
      <w:pPr>
        <w:rPr>
          <w:u w:val="single"/>
          <w:lang w:val="de-DE"/>
        </w:rPr>
      </w:pPr>
      <w:r w:rsidRPr="00944B5F">
        <w:rPr>
          <w:u w:val="single"/>
          <w:lang w:val="de-DE"/>
        </w:rPr>
        <w:t>Warum kubische Glättungs-Splines?</w:t>
      </w:r>
    </w:p>
    <w:p w:rsidR="0070535A" w:rsidRPr="00944B5F" w:rsidRDefault="0070535A" w:rsidP="0070535A">
      <w:pPr>
        <w:rPr>
          <w:lang w:val="de-DE"/>
        </w:rPr>
      </w:pPr>
    </w:p>
    <w:p w:rsidR="0070535A" w:rsidRPr="00944B5F" w:rsidRDefault="0070535A" w:rsidP="0070535A">
      <w:pPr>
        <w:rPr>
          <w:lang w:val="de-DE"/>
        </w:rPr>
      </w:pPr>
      <w:r w:rsidRPr="00944B5F">
        <w:rPr>
          <w:lang w:val="de-DE"/>
        </w:rPr>
        <w:t xml:space="preserve">Wie oben bereits angemerkt gibt es viele Glättungsverfahren. Eines, das allerdings häufig verwendet wird, ist als kubisches Glättungsspline-Verfahren bekannt. Dieses ist in 5.4 von Hastie </w:t>
      </w:r>
      <w:r w:rsidRPr="00944B5F">
        <w:rPr>
          <w:i/>
          <w:lang w:val="de-DE"/>
        </w:rPr>
        <w:t>et al</w:t>
      </w:r>
      <w:r w:rsidRPr="00944B5F">
        <w:rPr>
          <w:lang w:val="de-DE"/>
        </w:rPr>
        <w:t xml:space="preserve"> (2001) beschrieben. Seine Ableitung ist ziemlich mathematisch, weshalb wir sie hier nicht wiedergeben. Allerdings haben kubische Glättungssplines einige nützliche Eigenschaften. Sie haben folgende Vorteile, die hier zu ihrer Auswahl für die Anwendung mit COYU führen: </w:t>
      </w:r>
    </w:p>
    <w:p w:rsidR="0070535A" w:rsidRPr="00944B5F" w:rsidRDefault="0070535A" w:rsidP="0070535A">
      <w:pPr>
        <w:rPr>
          <w:lang w:val="de-DE"/>
        </w:rPr>
      </w:pPr>
    </w:p>
    <w:p w:rsidR="0070535A" w:rsidRPr="008342A5" w:rsidRDefault="0070535A" w:rsidP="0070535A">
      <w:pPr>
        <w:pStyle w:val="ListParagraph"/>
        <w:numPr>
          <w:ilvl w:val="0"/>
          <w:numId w:val="5"/>
        </w:numPr>
      </w:pPr>
      <w:proofErr w:type="spellStart"/>
      <w:r>
        <w:t>Flexibilität</w:t>
      </w:r>
      <w:proofErr w:type="spellEnd"/>
      <w:r>
        <w:t>.</w:t>
      </w:r>
    </w:p>
    <w:p w:rsidR="0070535A" w:rsidRPr="00944B5F" w:rsidRDefault="0070535A" w:rsidP="0070535A">
      <w:pPr>
        <w:pStyle w:val="ListParagraph"/>
        <w:numPr>
          <w:ilvl w:val="0"/>
          <w:numId w:val="5"/>
        </w:numPr>
        <w:rPr>
          <w:lang w:val="de-DE"/>
        </w:rPr>
      </w:pPr>
      <w:r w:rsidRPr="00944B5F">
        <w:rPr>
          <w:lang w:val="de-DE"/>
        </w:rPr>
        <w:t>Der Glättungsgrad kann unmittelbar über die geltenden Freiheitsgrade kontrolliert werden.</w:t>
      </w:r>
    </w:p>
    <w:p w:rsidR="0070535A" w:rsidRPr="008342A5" w:rsidRDefault="0070535A" w:rsidP="0070535A">
      <w:pPr>
        <w:pStyle w:val="ListParagraph"/>
        <w:numPr>
          <w:ilvl w:val="0"/>
          <w:numId w:val="5"/>
        </w:numPr>
      </w:pPr>
      <w:r w:rsidRPr="00944B5F">
        <w:rPr>
          <w:lang w:val="de-DE"/>
        </w:rPr>
        <w:t>Bei diesem Verfahren werden natürliche Splines</w:t>
      </w:r>
      <w:r w:rsidR="000A5E9D" w:rsidRPr="00944B5F">
        <w:rPr>
          <w:lang w:val="de-DE"/>
        </w:rPr>
        <w:t xml:space="preserve"> verwendet</w:t>
      </w:r>
      <w:r w:rsidRPr="00944B5F">
        <w:rPr>
          <w:lang w:val="de-DE"/>
        </w:rPr>
        <w:t xml:space="preserve"> (siehe 5.2.1 von Hastie </w:t>
      </w:r>
      <w:r w:rsidRPr="00944B5F">
        <w:rPr>
          <w:i/>
          <w:lang w:val="de-DE"/>
        </w:rPr>
        <w:t>et al</w:t>
      </w:r>
      <w:r w:rsidRPr="00944B5F">
        <w:rPr>
          <w:lang w:val="de-DE"/>
        </w:rPr>
        <w:t xml:space="preserve"> (2001)), die den Vorteil haben, daß das Verhalten an den Rändern des Datensatzes im Vergleich zu einigen anderen Glättungsverfahren annehmbar ist. </w:t>
      </w:r>
      <w:r>
        <w:t xml:space="preserve">In der Tat </w:t>
      </w:r>
      <w:proofErr w:type="spellStart"/>
      <w:r>
        <w:t>ist</w:t>
      </w:r>
      <w:proofErr w:type="spellEnd"/>
      <w:r>
        <w:t xml:space="preserve"> die </w:t>
      </w:r>
      <w:proofErr w:type="spellStart"/>
      <w:r>
        <w:t>Anpassung</w:t>
      </w:r>
      <w:proofErr w:type="spellEnd"/>
      <w:r>
        <w:t xml:space="preserve"> </w:t>
      </w:r>
      <w:proofErr w:type="spellStart"/>
      <w:r>
        <w:t>hier</w:t>
      </w:r>
      <w:proofErr w:type="spellEnd"/>
      <w:r>
        <w:t xml:space="preserve"> linear.</w:t>
      </w:r>
    </w:p>
    <w:p w:rsidR="0070535A" w:rsidRPr="00944B5F" w:rsidRDefault="0070535A" w:rsidP="0070535A">
      <w:pPr>
        <w:pStyle w:val="ListParagraph"/>
        <w:numPr>
          <w:ilvl w:val="0"/>
          <w:numId w:val="5"/>
        </w:numPr>
        <w:rPr>
          <w:lang w:val="de-DE"/>
        </w:rPr>
      </w:pPr>
      <w:r w:rsidRPr="00944B5F">
        <w:rPr>
          <w:lang w:val="de-DE"/>
        </w:rPr>
        <w:t>Das Verfahren ist gut bekannt und gut beschrieben, was die Implementierung in verschiedene Softwarepakete erleichtert.</w:t>
      </w:r>
    </w:p>
    <w:p w:rsidR="0070535A" w:rsidRPr="00944B5F" w:rsidRDefault="0070535A" w:rsidP="0070535A">
      <w:pPr>
        <w:pStyle w:val="ListParagraph"/>
        <w:numPr>
          <w:ilvl w:val="0"/>
          <w:numId w:val="5"/>
        </w:numPr>
        <w:rPr>
          <w:lang w:val="de-DE"/>
        </w:rPr>
      </w:pPr>
      <w:r w:rsidRPr="00944B5F">
        <w:rPr>
          <w:lang w:val="de-DE"/>
        </w:rPr>
        <w:t xml:space="preserve">Für kubische Glättungssplines ist FORTRAN-Code verfügbar, was die Implementierung in DUST erleichtert. </w:t>
      </w:r>
    </w:p>
    <w:p w:rsidR="0070535A" w:rsidRPr="00944B5F" w:rsidRDefault="0070535A" w:rsidP="0070535A">
      <w:pPr>
        <w:rPr>
          <w:lang w:val="de-DE"/>
        </w:rPr>
      </w:pPr>
    </w:p>
    <w:p w:rsidR="0070535A" w:rsidRPr="00944B5F" w:rsidRDefault="0070535A" w:rsidP="0070535A">
      <w:pPr>
        <w:rPr>
          <w:lang w:val="de-DE"/>
        </w:rPr>
      </w:pPr>
    </w:p>
    <w:p w:rsidR="0070535A" w:rsidRPr="00944B5F" w:rsidRDefault="0070535A" w:rsidP="0070535A">
      <w:pPr>
        <w:rPr>
          <w:u w:val="single"/>
          <w:lang w:val="de-DE"/>
        </w:rPr>
      </w:pPr>
      <w:r w:rsidRPr="00944B5F">
        <w:rPr>
          <w:u w:val="single"/>
          <w:lang w:val="de-DE"/>
        </w:rPr>
        <w:t>Einzelheiten zur Methodik und Implementierung in R</w:t>
      </w:r>
    </w:p>
    <w:p w:rsidR="0070535A" w:rsidRPr="00944B5F" w:rsidRDefault="0070535A" w:rsidP="0070535A">
      <w:pPr>
        <w:rPr>
          <w:lang w:val="de-DE"/>
        </w:rPr>
      </w:pPr>
    </w:p>
    <w:p w:rsidR="0070535A" w:rsidRPr="00944B5F" w:rsidRDefault="0070535A" w:rsidP="0070535A">
      <w:pPr>
        <w:rPr>
          <w:lang w:val="de-DE"/>
        </w:rPr>
      </w:pPr>
      <w:r w:rsidRPr="00944B5F">
        <w:rPr>
          <w:lang w:val="de-DE"/>
        </w:rPr>
        <w:t>Funktionen und Verfahren für kubische Glättungs-Splines sind von vornherein in verschiedenen Softwarepaketen verfügbar, unter anderem in:</w:t>
      </w:r>
    </w:p>
    <w:p w:rsidR="0070535A" w:rsidRPr="00944B5F" w:rsidRDefault="0070535A" w:rsidP="0070535A">
      <w:pPr>
        <w:pStyle w:val="ListParagraph"/>
        <w:numPr>
          <w:ilvl w:val="0"/>
          <w:numId w:val="6"/>
        </w:numPr>
        <w:rPr>
          <w:lang w:val="de-DE"/>
        </w:rPr>
      </w:pPr>
      <w:r w:rsidRPr="00944B5F">
        <w:rPr>
          <w:lang w:val="de-DE"/>
        </w:rPr>
        <w:t>SAS – unter Verwendung von PROC GAM</w:t>
      </w:r>
    </w:p>
    <w:p w:rsidR="0070535A" w:rsidRPr="00944B5F" w:rsidRDefault="0070535A" w:rsidP="0070535A">
      <w:pPr>
        <w:pStyle w:val="ListParagraph"/>
        <w:numPr>
          <w:ilvl w:val="0"/>
          <w:numId w:val="6"/>
        </w:numPr>
        <w:rPr>
          <w:lang w:val="de-DE"/>
        </w:rPr>
      </w:pPr>
      <w:r w:rsidRPr="00944B5F">
        <w:rPr>
          <w:lang w:val="de-DE"/>
        </w:rPr>
        <w:t>R - verschiedene Funktionen verfügbar, einschließlich Glättungsspline, gam in der gam--Bibliothek, gam in der mgcv-Bibliothek und sreg in der fields-Bibliothek</w:t>
      </w:r>
    </w:p>
    <w:p w:rsidR="0070535A" w:rsidRPr="00944B5F" w:rsidRDefault="0070535A" w:rsidP="0070535A">
      <w:pPr>
        <w:pStyle w:val="ListParagraph"/>
        <w:numPr>
          <w:ilvl w:val="0"/>
          <w:numId w:val="6"/>
        </w:numPr>
        <w:rPr>
          <w:lang w:val="de-DE"/>
        </w:rPr>
      </w:pPr>
      <w:r w:rsidRPr="00944B5F">
        <w:rPr>
          <w:lang w:val="de-DE"/>
        </w:rPr>
        <w:t>GenStat – unter Verwendung des REG-Befehls mit der S-Funktion.</w:t>
      </w:r>
    </w:p>
    <w:p w:rsidR="0070535A" w:rsidRPr="008342A5" w:rsidRDefault="0070535A" w:rsidP="0070535A">
      <w:pPr>
        <w:pStyle w:val="ListParagraph"/>
        <w:numPr>
          <w:ilvl w:val="0"/>
          <w:numId w:val="6"/>
        </w:numPr>
      </w:pPr>
      <w:r>
        <w:t>FORTRAN</w:t>
      </w:r>
    </w:p>
    <w:p w:rsidR="0070535A" w:rsidRPr="008342A5" w:rsidRDefault="0070535A" w:rsidP="0070535A">
      <w:pPr>
        <w:pStyle w:val="ListParagraph"/>
      </w:pPr>
    </w:p>
    <w:p w:rsidR="0070535A" w:rsidRPr="00944B5F" w:rsidRDefault="0070535A" w:rsidP="0070535A">
      <w:pPr>
        <w:rPr>
          <w:lang w:val="de-DE"/>
        </w:rPr>
      </w:pPr>
      <w:r w:rsidRPr="00944B5F">
        <w:rPr>
          <w:lang w:val="de-DE"/>
        </w:rPr>
        <w:t xml:space="preserve">Allerdings geben sie größtenteils keinen Zugang zu Standardfehlern für die Anpassung neuer Erfassungen (im Gegensatz zu jenen, die zur Anpassung der Kurve verwendet werden), weshalb wir, siehe unten, die </w:t>
      </w:r>
      <w:r w:rsidRPr="00944B5F">
        <w:rPr>
          <w:lang w:val="de-DE"/>
        </w:rPr>
        <w:lastRenderedPageBreak/>
        <w:t>entsprechende Methodik dafür entwickelt haben, die, zumindest in R und FORTRAN, eine einfache Implementierung ermöglicht.</w:t>
      </w:r>
    </w:p>
    <w:p w:rsidR="0070535A" w:rsidRPr="00944B5F" w:rsidRDefault="0070535A" w:rsidP="0070535A">
      <w:pPr>
        <w:rPr>
          <w:lang w:val="de-DE"/>
        </w:rPr>
      </w:pPr>
    </w:p>
    <w:p w:rsidR="0070535A" w:rsidRPr="00944B5F" w:rsidRDefault="0070535A" w:rsidP="0070535A">
      <w:pPr>
        <w:rPr>
          <w:lang w:val="de-DE"/>
        </w:rPr>
      </w:pPr>
      <w:r w:rsidRPr="00944B5F">
        <w:rPr>
          <w:lang w:val="de-DE"/>
        </w:rPr>
        <w:t xml:space="preserve">Wie in Dokument TWC/28/27 und Büsche </w:t>
      </w:r>
      <w:r w:rsidRPr="00944B5F">
        <w:rPr>
          <w:i/>
          <w:lang w:val="de-DE"/>
        </w:rPr>
        <w:t>et al</w:t>
      </w:r>
      <w:r w:rsidRPr="00944B5F">
        <w:rPr>
          <w:lang w:val="de-DE"/>
        </w:rPr>
        <w:t xml:space="preserve"> (2007) angegeben, könnte ein ideal</w:t>
      </w:r>
      <w:r w:rsidR="008558B1" w:rsidRPr="00944B5F">
        <w:rPr>
          <w:lang w:val="de-DE"/>
        </w:rPr>
        <w:t>er Ansatz für COYU die Verfolg</w:t>
      </w:r>
      <w:r w:rsidRPr="00944B5F">
        <w:rPr>
          <w:lang w:val="de-DE"/>
        </w:rPr>
        <w:t>ung eines einstufigen Ansatzes sein. In diesen beiden Arbeiten wurde ein Mischmodell verwendet. Das würde jedoch mehr Komplexität ins Spiel bringen, was die Implementierung des Verfahrens erschweren würde. Stattdessen stellen wir fest, daß ein Modell mit einer unterschiedlichen Glättungskurve für jedes Jahr entsprechend angepaßt werden kann, indem Kurven getrennt für jedes Jahr an die Datensätze angepaßt werden (siehe Hastie and Tibshirani, 1990, Abschnitt 9.5.2; Wir haben dies für lineare Regression überprüft). Das vereinfacht die Programmierung beträchtlich.</w:t>
      </w:r>
    </w:p>
    <w:p w:rsidR="0070535A" w:rsidRPr="00944B5F" w:rsidRDefault="0070535A" w:rsidP="0070535A">
      <w:pPr>
        <w:spacing w:after="120"/>
        <w:rPr>
          <w:lang w:val="de-DE"/>
        </w:rPr>
      </w:pPr>
    </w:p>
    <w:p w:rsidR="0070535A" w:rsidRPr="00944B5F" w:rsidRDefault="0070535A" w:rsidP="0070535A">
      <w:pPr>
        <w:spacing w:after="120"/>
        <w:rPr>
          <w:lang w:val="de-DE"/>
        </w:rPr>
      </w:pPr>
      <w:r w:rsidRPr="00944B5F">
        <w:rPr>
          <w:lang w:val="de-DE"/>
        </w:rPr>
        <w:t xml:space="preserve">Beim Glätten gehen wir von folgendem Modell für die Beziehung zwischen einer Reaktionsvariablen, </w:t>
      </w:r>
      <w:r w:rsidRPr="00944B5F">
        <w:rPr>
          <w:b/>
          <w:i/>
          <w:lang w:val="de-DE"/>
        </w:rPr>
        <w:t>y</w:t>
      </w:r>
      <w:r w:rsidRPr="00944B5F">
        <w:rPr>
          <w:lang w:val="de-DE"/>
        </w:rPr>
        <w:t xml:space="preserve">, (in unserem Fall log(SD+1)) und einer erläuternden Variablen, </w:t>
      </w:r>
      <w:r w:rsidRPr="00944B5F">
        <w:rPr>
          <w:b/>
          <w:lang w:val="de-DE"/>
        </w:rPr>
        <w:t>x</w:t>
      </w:r>
      <w:r w:rsidRPr="00944B5F">
        <w:rPr>
          <w:lang w:val="de-DE"/>
        </w:rPr>
        <w:t>, aus (in unserem Fall die Versuchsdurchschnittsmessung für jede Sorte):</w:t>
      </w:r>
    </w:p>
    <w:p w:rsidR="0070535A" w:rsidRPr="00944B5F" w:rsidRDefault="0070535A" w:rsidP="0070535A">
      <w:pPr>
        <w:spacing w:after="120"/>
        <w:ind w:left="567"/>
        <w:rPr>
          <w:lang w:val="de-DE"/>
        </w:rPr>
      </w:pPr>
      <m:oMath>
        <m:r>
          <m:rPr>
            <m:sty m:val="bi"/>
          </m:rPr>
          <w:rPr>
            <w:rFonts w:ascii="Cambria Math" w:hAnsi="Cambria Math"/>
          </w:rPr>
          <m:t>y</m:t>
        </m:r>
        <m:r>
          <w:rPr>
            <w:rFonts w:ascii="Cambria Math" w:hAnsi="Cambria Math"/>
            <w:lang w:val="de-DE"/>
          </w:rPr>
          <m:t>=</m:t>
        </m:r>
        <m:r>
          <w:rPr>
            <w:rFonts w:ascii="Cambria Math" w:hAnsi="Cambria Math"/>
          </w:rPr>
          <m:t>f</m:t>
        </m:r>
        <m:d>
          <m:dPr>
            <m:ctrlPr>
              <w:rPr>
                <w:rFonts w:ascii="Cambria Math" w:hAnsi="Cambria Math"/>
                <w:i/>
              </w:rPr>
            </m:ctrlPr>
          </m:dPr>
          <m:e>
            <m:r>
              <m:rPr>
                <m:sty m:val="bi"/>
              </m:rPr>
              <w:rPr>
                <w:rFonts w:ascii="Cambria Math" w:hAnsi="Cambria Math"/>
              </w:rPr>
              <m:t>x</m:t>
            </m:r>
          </m:e>
        </m:d>
        <m:r>
          <w:rPr>
            <w:rFonts w:ascii="Cambria Math" w:hAnsi="Cambria Math"/>
            <w:lang w:val="de-DE"/>
          </w:rPr>
          <m:t>+</m:t>
        </m:r>
        <m:r>
          <m:rPr>
            <m:sty m:val="bi"/>
          </m:rPr>
          <w:rPr>
            <w:rFonts w:ascii="Cambria Math" w:hAnsi="Cambria Math"/>
          </w:rPr>
          <m:t>ε</m:t>
        </m:r>
      </m:oMath>
      <w:r w:rsidRPr="00944B5F">
        <w:rPr>
          <w:b/>
          <w:lang w:val="de-DE"/>
        </w:rPr>
        <w:t xml:space="preserve">                                                            </w:t>
      </w:r>
      <w:r w:rsidRPr="00944B5F">
        <w:rPr>
          <w:lang w:val="de-DE"/>
        </w:rPr>
        <w:t>1)</w:t>
      </w:r>
    </w:p>
    <w:p w:rsidR="0070535A" w:rsidRPr="00944B5F" w:rsidRDefault="0070535A" w:rsidP="0070535A">
      <w:pPr>
        <w:rPr>
          <w:lang w:val="de-DE"/>
        </w:rPr>
      </w:pPr>
      <w:r w:rsidRPr="00944B5F">
        <w:rPr>
          <w:i/>
          <w:lang w:val="de-DE"/>
        </w:rPr>
        <w:t>f</w:t>
      </w:r>
      <w:r w:rsidRPr="00944B5F">
        <w:rPr>
          <w:lang w:val="de-DE"/>
        </w:rPr>
        <w:t xml:space="preserve"> ist eine glatte Funktion und </w:t>
      </w:r>
      <w:r>
        <w:rPr>
          <w:b/>
          <w:i/>
        </w:rPr>
        <w:t>ε</w:t>
      </w:r>
      <w:r w:rsidRPr="00944B5F">
        <w:rPr>
          <w:lang w:val="de-DE"/>
        </w:rPr>
        <w:t xml:space="preserve"> ein Fehler (unabhängig und identisch normal verteilt mit Varianz </w:t>
      </w:r>
      <m:oMath>
        <m:sSup>
          <m:sSupPr>
            <m:ctrlPr>
              <w:rPr>
                <w:rFonts w:ascii="Cambria Math" w:hAnsi="Cambria Math"/>
                <w:i/>
              </w:rPr>
            </m:ctrlPr>
          </m:sSupPr>
          <m:e>
            <m:r>
              <w:rPr>
                <w:rFonts w:ascii="Cambria Math" w:hAnsi="Cambria Math"/>
              </w:rPr>
              <m:t>σ</m:t>
            </m:r>
          </m:e>
          <m:sup>
            <m:r>
              <w:rPr>
                <w:rFonts w:ascii="Cambria Math" w:hAnsi="Cambria Math"/>
                <w:lang w:val="de-DE"/>
              </w:rPr>
              <m:t>2</m:t>
            </m:r>
          </m:sup>
        </m:sSup>
      </m:oMath>
      <w:r w:rsidRPr="00944B5F">
        <w:rPr>
          <w:lang w:val="de-DE"/>
        </w:rPr>
        <w:t xml:space="preserve">). </w:t>
      </w:r>
    </w:p>
    <w:p w:rsidR="0070535A" w:rsidRPr="00944B5F" w:rsidRDefault="0070535A" w:rsidP="0070535A">
      <w:pPr>
        <w:rPr>
          <w:lang w:val="de-DE"/>
        </w:rPr>
      </w:pPr>
    </w:p>
    <w:p w:rsidR="0070535A" w:rsidRPr="00944B5F" w:rsidRDefault="0070535A" w:rsidP="0070535A">
      <w:pPr>
        <w:spacing w:after="120"/>
        <w:rPr>
          <w:lang w:val="de-DE"/>
        </w:rPr>
      </w:pPr>
      <w:r w:rsidRPr="00944B5F">
        <w:rPr>
          <w:lang w:val="de-DE"/>
        </w:rPr>
        <w:t xml:space="preserve">Für kubische Glättungssplines kann gezeigt werden (siehe Hastie </w:t>
      </w:r>
      <w:r w:rsidRPr="00944B5F">
        <w:rPr>
          <w:i/>
          <w:lang w:val="de-DE"/>
        </w:rPr>
        <w:t>et al</w:t>
      </w:r>
      <w:r w:rsidRPr="00944B5F">
        <w:rPr>
          <w:lang w:val="de-DE"/>
        </w:rPr>
        <w:t xml:space="preserve"> 2001, 5.4.1), daß die angepaßte geglättete Kurve gegeben ist durch:</w:t>
      </w:r>
    </w:p>
    <w:p w:rsidR="0070535A" w:rsidRPr="00944B5F" w:rsidRDefault="002F059A" w:rsidP="0070535A">
      <w:pPr>
        <w:spacing w:after="120"/>
        <w:ind w:left="567"/>
        <w:rPr>
          <w:lang w:val="de-DE"/>
        </w:rPr>
      </w:pPr>
      <m:oMath>
        <m:acc>
          <m:accPr>
            <m:ctrlPr>
              <w:rPr>
                <w:rFonts w:ascii="Cambria Math" w:hAnsi="Cambria Math"/>
                <w:i/>
              </w:rPr>
            </m:ctrlPr>
          </m:accPr>
          <m:e>
            <m:r>
              <m:rPr>
                <m:sty m:val="bi"/>
              </m:rPr>
              <w:rPr>
                <w:rFonts w:ascii="Cambria Math" w:hAnsi="Cambria Math"/>
              </w:rPr>
              <m:t>f</m:t>
            </m:r>
          </m:e>
        </m:acc>
        <m:r>
          <w:rPr>
            <w:rFonts w:ascii="Cambria Math" w:hAnsi="Cambria Math"/>
            <w:lang w:val="de-DE"/>
          </w:rPr>
          <m:t>=</m:t>
        </m:r>
        <m:r>
          <w:rPr>
            <w:rFonts w:ascii="Cambria Math" w:hAnsi="Cambria Math"/>
          </w:rPr>
          <m:t>N</m:t>
        </m:r>
        <m:sSup>
          <m:sSupPr>
            <m:ctrlPr>
              <w:rPr>
                <w:rFonts w:ascii="Cambria Math" w:hAnsi="Cambria Math"/>
                <w:i/>
              </w:rPr>
            </m:ctrlPr>
          </m:sSupPr>
          <m:e>
            <m:r>
              <w:rPr>
                <w:rFonts w:ascii="Cambria Math" w:hAnsi="Cambria Math"/>
                <w:lang w:val="de-DE"/>
              </w:rPr>
              <m:t>(</m:t>
            </m:r>
            <m:sSup>
              <m:sSupPr>
                <m:ctrlPr>
                  <w:rPr>
                    <w:rFonts w:ascii="Cambria Math" w:hAnsi="Cambria Math"/>
                    <w:i/>
                  </w:rPr>
                </m:ctrlPr>
              </m:sSupPr>
              <m:e>
                <m:r>
                  <w:rPr>
                    <w:rFonts w:ascii="Cambria Math" w:hAnsi="Cambria Math"/>
                  </w:rPr>
                  <m:t>N</m:t>
                </m:r>
              </m:e>
              <m:sup>
                <m:r>
                  <w:rPr>
                    <w:rFonts w:ascii="Cambria Math" w:hAnsi="Cambria Math"/>
                  </w:rPr>
                  <m:t>T</m:t>
                </m:r>
              </m:sup>
            </m:sSup>
            <m:r>
              <w:rPr>
                <w:rFonts w:ascii="Cambria Math" w:hAnsi="Cambria Math"/>
              </w:rPr>
              <m:t>N</m:t>
            </m:r>
            <m:r>
              <w:rPr>
                <w:rFonts w:ascii="Cambria Math" w:hAnsi="Cambria Math"/>
                <w:lang w:val="de-DE"/>
              </w:rPr>
              <m:t>+</m:t>
            </m:r>
            <m:r>
              <w:rPr>
                <w:rFonts w:ascii="Cambria Math" w:hAnsi="Cambria Math"/>
              </w:rPr>
              <m:t>λ</m:t>
            </m:r>
            <m:sSub>
              <m:sSubPr>
                <m:ctrlPr>
                  <w:rPr>
                    <w:rFonts w:ascii="Cambria Math" w:hAnsi="Cambria Math"/>
                  </w:rPr>
                </m:ctrlPr>
              </m:sSubPr>
              <m:e>
                <m:r>
                  <m:rPr>
                    <m:sty m:val="p"/>
                  </m:rPr>
                  <w:rPr>
                    <w:rFonts w:ascii="Cambria Math" w:hAnsi="Cambria Math"/>
                  </w:rPr>
                  <m:t>Ω</m:t>
                </m:r>
              </m:e>
              <m:sub>
                <m:r>
                  <m:rPr>
                    <m:sty m:val="p"/>
                  </m:rPr>
                  <w:rPr>
                    <w:rFonts w:ascii="Cambria Math" w:hAnsi="Cambria Math"/>
                    <w:lang w:val="de-DE"/>
                  </w:rPr>
                  <m:t>N</m:t>
                </m:r>
              </m:sub>
            </m:sSub>
            <m:r>
              <m:rPr>
                <m:sty m:val="p"/>
              </m:rPr>
              <w:rPr>
                <w:rFonts w:ascii="Cambria Math" w:hAnsi="Cambria Math"/>
                <w:lang w:val="de-DE"/>
              </w:rPr>
              <m:t>)</m:t>
            </m:r>
          </m:e>
          <m:sup>
            <m:r>
              <w:rPr>
                <w:rFonts w:ascii="Cambria Math" w:hAnsi="Cambria Math"/>
                <w:lang w:val="de-DE"/>
              </w:rPr>
              <m:t>-1</m:t>
            </m:r>
          </m:sup>
        </m:sSup>
        <m:sSup>
          <m:sSupPr>
            <m:ctrlPr>
              <w:rPr>
                <w:rFonts w:ascii="Cambria Math" w:hAnsi="Cambria Math"/>
                <w:i/>
              </w:rPr>
            </m:ctrlPr>
          </m:sSupPr>
          <m:e>
            <m:r>
              <w:rPr>
                <w:rFonts w:ascii="Cambria Math" w:hAnsi="Cambria Math"/>
              </w:rPr>
              <m:t>N</m:t>
            </m:r>
          </m:e>
          <m:sup>
            <m:r>
              <w:rPr>
                <w:rFonts w:ascii="Cambria Math" w:hAnsi="Cambria Math"/>
              </w:rPr>
              <m:t>T</m:t>
            </m:r>
          </m:sup>
        </m:sSup>
        <m:r>
          <m:rPr>
            <m:sty m:val="bi"/>
          </m:rPr>
          <w:rPr>
            <w:rFonts w:ascii="Cambria Math" w:hAnsi="Cambria Math"/>
          </w:rPr>
          <m:t>y</m:t>
        </m:r>
        <m:r>
          <w:rPr>
            <w:rFonts w:ascii="Cambria Math" w:hAnsi="Cambria Math"/>
            <w:lang w:val="de-DE"/>
          </w:rPr>
          <m:t>=</m:t>
        </m:r>
        <m:sSub>
          <m:sSubPr>
            <m:ctrlPr>
              <w:rPr>
                <w:rFonts w:ascii="Cambria Math" w:hAnsi="Cambria Math"/>
                <w:i/>
              </w:rPr>
            </m:ctrlPr>
          </m:sSubPr>
          <m:e>
            <m:r>
              <w:rPr>
                <w:rFonts w:ascii="Cambria Math" w:hAnsi="Cambria Math"/>
              </w:rPr>
              <m:t>S</m:t>
            </m:r>
          </m:e>
          <m:sub>
            <m:r>
              <w:rPr>
                <w:rFonts w:ascii="Cambria Math" w:hAnsi="Cambria Math"/>
              </w:rPr>
              <m:t>λ</m:t>
            </m:r>
          </m:sub>
        </m:sSub>
        <m:r>
          <m:rPr>
            <m:sty m:val="bi"/>
          </m:rPr>
          <w:rPr>
            <w:rFonts w:ascii="Cambria Math" w:hAnsi="Cambria Math"/>
          </w:rPr>
          <m:t>y</m:t>
        </m:r>
      </m:oMath>
      <w:r w:rsidR="0070535A" w:rsidRPr="00944B5F">
        <w:rPr>
          <w:b/>
          <w:lang w:val="de-DE"/>
        </w:rPr>
        <w:t xml:space="preserve">                              </w:t>
      </w:r>
      <w:r w:rsidR="0070535A" w:rsidRPr="00944B5F">
        <w:rPr>
          <w:lang w:val="de-DE"/>
        </w:rPr>
        <w:t>2)</w:t>
      </w:r>
    </w:p>
    <w:p w:rsidR="0070535A" w:rsidRPr="00944B5F" w:rsidRDefault="0070535A" w:rsidP="0070535A">
      <w:pPr>
        <w:rPr>
          <w:lang w:val="de-DE"/>
        </w:rPr>
      </w:pPr>
      <w:r w:rsidRPr="00944B5F">
        <w:rPr>
          <w:lang w:val="de-DE"/>
        </w:rPr>
        <w:t xml:space="preserve">wobei </w:t>
      </w:r>
      <w:r>
        <w:rPr>
          <w:i/>
        </w:rPr>
        <w:t>λ</w:t>
      </w:r>
      <w:r w:rsidRPr="00944B5F">
        <w:rPr>
          <w:lang w:val="de-DE"/>
        </w:rPr>
        <w:t xml:space="preserve"> ein Parameter, der den Glättungsgrad kontrolliert, und </w:t>
      </w:r>
      <w:r w:rsidRPr="00944B5F">
        <w:rPr>
          <w:i/>
          <w:lang w:val="de-DE"/>
        </w:rPr>
        <w:t>N</w:t>
      </w:r>
      <w:r w:rsidRPr="00944B5F">
        <w:rPr>
          <w:lang w:val="de-DE"/>
        </w:rPr>
        <w:t xml:space="preserve"> eine natürlich Splinebasis, die auf Knoten an jeder Erfassung </w:t>
      </w:r>
      <w:r w:rsidRPr="00944B5F">
        <w:rPr>
          <w:b/>
          <w:i/>
          <w:lang w:val="de-DE"/>
        </w:rPr>
        <w:t>x</w:t>
      </w:r>
      <w:r w:rsidRPr="00944B5F">
        <w:rPr>
          <w:lang w:val="de-DE"/>
        </w:rPr>
        <w:t xml:space="preserve"> basiert, ist und </w:t>
      </w:r>
      <m:oMath>
        <m:sSub>
          <m:sSubPr>
            <m:ctrlPr>
              <w:rPr>
                <w:rFonts w:ascii="Cambria Math" w:hAnsi="Cambria Math"/>
                <w:i/>
              </w:rPr>
            </m:ctrlPr>
          </m:sSubPr>
          <m:e>
            <m:r>
              <w:rPr>
                <w:rFonts w:ascii="Cambria Math" w:hAnsi="Cambria Math"/>
              </w:rPr>
              <m:t>S</m:t>
            </m:r>
          </m:e>
          <m:sub>
            <m:r>
              <w:rPr>
                <w:rFonts w:ascii="Cambria Math" w:hAnsi="Cambria Math"/>
              </w:rPr>
              <m:t>λ</m:t>
            </m:r>
          </m:sub>
        </m:sSub>
      </m:oMath>
      <w:r w:rsidRPr="00944B5F">
        <w:rPr>
          <w:lang w:val="de-DE"/>
        </w:rPr>
        <w:t xml:space="preserve"> als die glatterere Matrix bekannt ist. Es ist anzumerken, daß die effektive Zahl an Freiheitsgraden gegeben ist durch </w:t>
      </w:r>
      <m:oMath>
        <m:r>
          <m:rPr>
            <m:nor/>
          </m:rPr>
          <w:rPr>
            <w:rFonts w:ascii="Cambria Math" w:hAnsi="Cambria Math"/>
            <w:lang w:val="de-DE"/>
          </w:rPr>
          <m:t>trace</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λ</m:t>
                </m:r>
              </m:sub>
            </m:sSub>
          </m:e>
        </m:d>
      </m:oMath>
      <w:r w:rsidRPr="00944B5F">
        <w:rPr>
          <w:lang w:val="de-DE"/>
        </w:rPr>
        <w:t xml:space="preserve"> (die Summe der diagonalen Elemente der glatteren Matrix).</w:t>
      </w:r>
    </w:p>
    <w:p w:rsidR="0070535A" w:rsidRPr="00944B5F" w:rsidRDefault="0070535A" w:rsidP="0070535A">
      <w:pPr>
        <w:rPr>
          <w:lang w:val="de-DE"/>
        </w:rPr>
      </w:pPr>
    </w:p>
    <w:p w:rsidR="0070535A" w:rsidRPr="008342A5" w:rsidRDefault="0070535A" w:rsidP="0070535A">
      <w:pPr>
        <w:spacing w:after="120"/>
      </w:pPr>
      <w:r w:rsidRPr="00944B5F">
        <w:rPr>
          <w:lang w:val="de-DE"/>
        </w:rPr>
        <w:t xml:space="preserve">Für jede der Erfassungen, die zur Glättungsanpassung verwendet werden (dies würde für Vergleichssorten gelten), können Standardfehler für den entsprechenden Punkt von  </w:t>
      </w:r>
      <m:oMath>
        <m:acc>
          <m:accPr>
            <m:ctrlPr>
              <w:rPr>
                <w:rFonts w:ascii="Cambria Math" w:hAnsi="Cambria Math"/>
                <w:i/>
              </w:rPr>
            </m:ctrlPr>
          </m:accPr>
          <m:e>
            <m:r>
              <m:rPr>
                <m:sty m:val="bi"/>
              </m:rPr>
              <w:rPr>
                <w:rFonts w:ascii="Cambria Math" w:hAnsi="Cambria Math"/>
              </w:rPr>
              <m:t>f</m:t>
            </m:r>
          </m:e>
        </m:acc>
      </m:oMath>
      <w:r w:rsidRPr="00944B5F">
        <w:rPr>
          <w:lang w:val="de-DE"/>
        </w:rPr>
        <w:t xml:space="preserve">. berechnet werden. </w:t>
      </w:r>
      <w:proofErr w:type="spellStart"/>
      <w:r>
        <w:t>Es</w:t>
      </w:r>
      <w:proofErr w:type="spellEnd"/>
      <w:r>
        <w:t xml:space="preserve"> </w:t>
      </w:r>
      <w:proofErr w:type="spellStart"/>
      <w:r>
        <w:t>gibt</w:t>
      </w:r>
      <w:proofErr w:type="spellEnd"/>
      <w:r>
        <w:t xml:space="preserve"> </w:t>
      </w:r>
      <w:proofErr w:type="spellStart"/>
      <w:r>
        <w:t>zwei</w:t>
      </w:r>
      <w:proofErr w:type="spellEnd"/>
      <w:r>
        <w:t xml:space="preserve"> </w:t>
      </w:r>
      <w:proofErr w:type="spellStart"/>
      <w:r>
        <w:t>unterschiedliche</w:t>
      </w:r>
      <w:proofErr w:type="spellEnd"/>
      <w:r>
        <w:t xml:space="preserve"> </w:t>
      </w:r>
      <w:proofErr w:type="spellStart"/>
      <w:r>
        <w:t>Formulierungen</w:t>
      </w:r>
      <w:proofErr w:type="spellEnd"/>
      <w:r>
        <w:t>:</w:t>
      </w:r>
    </w:p>
    <w:p w:rsidR="0070535A" w:rsidRPr="00944B5F" w:rsidRDefault="0070535A" w:rsidP="0070535A">
      <w:pPr>
        <w:pStyle w:val="ListParagraph"/>
        <w:numPr>
          <w:ilvl w:val="0"/>
          <w:numId w:val="7"/>
        </w:numPr>
        <w:spacing w:after="120"/>
        <w:ind w:left="714" w:hanging="357"/>
        <w:contextualSpacing w:val="0"/>
        <w:rPr>
          <w:lang w:val="de-DE"/>
        </w:rPr>
      </w:pPr>
      <w:r w:rsidRPr="00944B5F">
        <w:rPr>
          <w:lang w:val="de-DE"/>
        </w:rPr>
        <w:t xml:space="preserve">die klassische, gegeben durch das diagonale Element, das der Erfassung von </w:t>
      </w:r>
      <m:oMath>
        <m:sSub>
          <m:sSubPr>
            <m:ctrlPr>
              <w:rPr>
                <w:rFonts w:ascii="Cambria Math" w:hAnsi="Cambria Math"/>
                <w:i/>
              </w:rPr>
            </m:ctrlPr>
          </m:sSubPr>
          <m:e>
            <m:r>
              <w:rPr>
                <w:rFonts w:ascii="Cambria Math" w:hAnsi="Cambria Math"/>
              </w:rPr>
              <m:t>S</m:t>
            </m:r>
          </m:e>
          <m:sub>
            <m:r>
              <w:rPr>
                <w:rFonts w:ascii="Cambria Math" w:hAnsi="Cambria Math"/>
              </w:rPr>
              <m:t>λ</m:t>
            </m:r>
          </m:sub>
        </m:sSub>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λ</m:t>
                </m:r>
              </m:sub>
            </m:sSub>
          </m:e>
          <m:sup>
            <m:r>
              <w:rPr>
                <w:rFonts w:ascii="Cambria Math" w:hAnsi="Cambria Math"/>
              </w:rPr>
              <m:t>T</m:t>
            </m:r>
          </m:sup>
        </m:sSup>
        <m:sSup>
          <m:sSupPr>
            <m:ctrlPr>
              <w:rPr>
                <w:rFonts w:ascii="Cambria Math" w:hAnsi="Cambria Math"/>
                <w:i/>
              </w:rPr>
            </m:ctrlPr>
          </m:sSupPr>
          <m:e>
            <m:r>
              <w:rPr>
                <w:rFonts w:ascii="Cambria Math" w:hAnsi="Cambria Math"/>
              </w:rPr>
              <m:t>σ</m:t>
            </m:r>
          </m:e>
          <m:sup>
            <m:r>
              <w:rPr>
                <w:rFonts w:ascii="Cambria Math" w:hAnsi="Cambria Math"/>
                <w:lang w:val="de-DE"/>
              </w:rPr>
              <m:t>2</m:t>
            </m:r>
          </m:sup>
        </m:sSup>
      </m:oMath>
      <w:r w:rsidRPr="00944B5F">
        <w:rPr>
          <w:lang w:val="de-DE"/>
        </w:rPr>
        <w:t>. entspricht.</w:t>
      </w:r>
    </w:p>
    <w:p w:rsidR="0070535A" w:rsidRPr="00944B5F" w:rsidRDefault="0070535A" w:rsidP="0070535A">
      <w:pPr>
        <w:pStyle w:val="ListParagraph"/>
        <w:numPr>
          <w:ilvl w:val="0"/>
          <w:numId w:val="7"/>
        </w:numPr>
        <w:spacing w:after="120"/>
        <w:ind w:left="714" w:hanging="357"/>
        <w:contextualSpacing w:val="0"/>
        <w:rPr>
          <w:lang w:val="de-DE"/>
        </w:rPr>
      </w:pPr>
      <w:r w:rsidRPr="00944B5F">
        <w:rPr>
          <w:lang w:val="de-DE"/>
        </w:rPr>
        <w:t xml:space="preserve">die Bayessche (Wahba, 1983), gegeben durch das diagonale Element, das der Erfassung von </w:t>
      </w:r>
      <m:oMath>
        <m:sSub>
          <m:sSubPr>
            <m:ctrlPr>
              <w:rPr>
                <w:rFonts w:ascii="Cambria Math" w:hAnsi="Cambria Math"/>
                <w:i/>
              </w:rPr>
            </m:ctrlPr>
          </m:sSubPr>
          <m:e>
            <m:r>
              <w:rPr>
                <w:rFonts w:ascii="Cambria Math" w:hAnsi="Cambria Math"/>
              </w:rPr>
              <m:t>S</m:t>
            </m:r>
          </m:e>
          <m:sub>
            <m:r>
              <w:rPr>
                <w:rFonts w:ascii="Cambria Math" w:hAnsi="Cambria Math"/>
              </w:rPr>
              <m:t>λ</m:t>
            </m:r>
          </m:sub>
        </m:sSub>
        <m:sSup>
          <m:sSupPr>
            <m:ctrlPr>
              <w:rPr>
                <w:rFonts w:ascii="Cambria Math" w:hAnsi="Cambria Math"/>
                <w:i/>
              </w:rPr>
            </m:ctrlPr>
          </m:sSupPr>
          <m:e>
            <m:r>
              <w:rPr>
                <w:rFonts w:ascii="Cambria Math" w:hAnsi="Cambria Math"/>
              </w:rPr>
              <m:t>σ</m:t>
            </m:r>
          </m:e>
          <m:sup>
            <m:r>
              <w:rPr>
                <w:rFonts w:ascii="Cambria Math" w:hAnsi="Cambria Math"/>
                <w:lang w:val="de-DE"/>
              </w:rPr>
              <m:t>2</m:t>
            </m:r>
          </m:sup>
        </m:sSup>
      </m:oMath>
      <w:r w:rsidRPr="00944B5F">
        <w:rPr>
          <w:lang w:val="de-DE"/>
        </w:rPr>
        <w:t>. entspricht.</w:t>
      </w:r>
    </w:p>
    <w:p w:rsidR="0070535A" w:rsidRPr="00944B5F" w:rsidRDefault="0070535A" w:rsidP="0070535A">
      <w:pPr>
        <w:rPr>
          <w:lang w:val="de-DE"/>
        </w:rPr>
      </w:pPr>
      <w:r w:rsidRPr="00944B5F">
        <w:rPr>
          <w:lang w:val="de-DE"/>
        </w:rPr>
        <w:t>Diese zwei Formulierungen werden in Abschnitt 3.8.1 von Hastie and Tibshirani (1990) besprochen. Sie merken an, daß sich die beiden in der Praxis kaum unterscheiden. Allerdings sehen wir in der Praxis, daß die Standardfehler zwar über den Großteil des Bereichs der Erfassungen hinweg sehr ähnlich sind, sie aber an den äußeren Grenzen des Bereichs allmählich voneinander abweichen. Bei Hochrechnungen (siehe unten) können sie sehr unterschiedlich sein.</w:t>
      </w:r>
    </w:p>
    <w:p w:rsidR="0070535A" w:rsidRPr="00944B5F" w:rsidRDefault="0070535A" w:rsidP="0070535A">
      <w:pPr>
        <w:rPr>
          <w:lang w:val="de-DE"/>
        </w:rPr>
      </w:pPr>
    </w:p>
    <w:p w:rsidR="0070535A" w:rsidRPr="00944B5F" w:rsidRDefault="0070535A" w:rsidP="0070535A">
      <w:pPr>
        <w:spacing w:after="120"/>
        <w:rPr>
          <w:lang w:val="de-DE"/>
        </w:rPr>
      </w:pPr>
      <w:r w:rsidRPr="00944B5F">
        <w:rPr>
          <w:lang w:val="de-DE"/>
        </w:rPr>
        <w:t xml:space="preserve">Für neue Erfassungen (z.B. für Kandidatensorten) wird die </w:t>
      </w:r>
      <w:r w:rsidRPr="00944B5F">
        <w:rPr>
          <w:u w:val="single"/>
          <w:lang w:val="de-DE"/>
        </w:rPr>
        <w:t>Vorhersage</w:t>
      </w:r>
      <w:r w:rsidRPr="00944B5F">
        <w:rPr>
          <w:lang w:val="de-DE"/>
        </w:rPr>
        <w:t xml:space="preserve"> folgendermaßen formuliert:</w:t>
      </w:r>
    </w:p>
    <w:p w:rsidR="0070535A" w:rsidRPr="00944B5F" w:rsidRDefault="002F059A" w:rsidP="0070535A">
      <w:pPr>
        <w:spacing w:after="120"/>
        <w:ind w:left="567"/>
        <w:rPr>
          <w:lang w:val="de-DE"/>
        </w:rPr>
      </w:pPr>
      <m:oMath>
        <m:sSub>
          <m:sSubPr>
            <m:ctrlPr>
              <w:rPr>
                <w:rFonts w:ascii="Cambria Math" w:hAnsi="Cambria Math"/>
                <w:i/>
              </w:rPr>
            </m:ctrlPr>
          </m:sSubPr>
          <m:e>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0</m:t>
                </m:r>
              </m:sub>
            </m:sSub>
            <m:sSup>
              <m:sSupPr>
                <m:ctrlPr>
                  <w:rPr>
                    <w:rFonts w:ascii="Cambria Math" w:hAnsi="Cambria Math"/>
                    <w:i/>
                  </w:rPr>
                </m:ctrlPr>
              </m:sSupPr>
              <m:e>
                <m:r>
                  <w:rPr>
                    <w:rFonts w:ascii="Cambria Math" w:hAnsi="Cambria Math"/>
                  </w:rPr>
                  <m:t>N</m:t>
                </m:r>
              </m:e>
              <m:sup>
                <m:r>
                  <w:rPr>
                    <w:rFonts w:ascii="Cambria Math" w:hAnsi="Cambria Math"/>
                    <w:lang w:val="de-DE"/>
                  </w:rPr>
                  <m:t>-</m:t>
                </m:r>
              </m:sup>
            </m:sSup>
            <m:r>
              <w:rPr>
                <w:rFonts w:ascii="Cambria Math" w:hAnsi="Cambria Math"/>
              </w:rPr>
              <m:t>S</m:t>
            </m:r>
          </m:e>
          <m:sub>
            <m:r>
              <w:rPr>
                <w:rFonts w:ascii="Cambria Math" w:hAnsi="Cambria Math"/>
              </w:rPr>
              <m:t>λ</m:t>
            </m:r>
          </m:sub>
        </m:sSub>
        <m:r>
          <m:rPr>
            <m:sty m:val="bi"/>
          </m:rPr>
          <w:rPr>
            <w:rFonts w:ascii="Cambria Math" w:hAnsi="Cambria Math"/>
          </w:rPr>
          <m:t>y</m:t>
        </m:r>
      </m:oMath>
      <w:r w:rsidR="0070535A" w:rsidRPr="00944B5F">
        <w:rPr>
          <w:b/>
          <w:lang w:val="de-DE"/>
        </w:rPr>
        <w:t xml:space="preserve">                                                                  </w:t>
      </w:r>
      <w:r w:rsidR="0070535A" w:rsidRPr="00944B5F">
        <w:rPr>
          <w:lang w:val="de-DE"/>
        </w:rPr>
        <w:t>3)</w:t>
      </w:r>
    </w:p>
    <w:p w:rsidR="0070535A" w:rsidRPr="00944B5F" w:rsidRDefault="0070535A" w:rsidP="0070535A">
      <w:pPr>
        <w:rPr>
          <w:lang w:val="de-DE"/>
        </w:rPr>
      </w:pPr>
      <w:r w:rsidRPr="00944B5F">
        <w:rPr>
          <w:lang w:val="de-DE"/>
        </w:rPr>
        <w:t xml:space="preserve">wobei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o</m:t>
            </m:r>
          </m:sub>
        </m:sSub>
      </m:oMath>
      <w:r w:rsidRPr="00944B5F">
        <w:rPr>
          <w:lang w:val="de-DE"/>
        </w:rPr>
        <w:t xml:space="preserve">der projizierte Basisvektor für die neue Erfassung ist und das hochgestellte </w:t>
      </w:r>
      <w:r w:rsidRPr="00944B5F">
        <w:rPr>
          <w:vertAlign w:val="superscript"/>
          <w:lang w:val="de-DE"/>
        </w:rPr>
        <w:t>–</w:t>
      </w:r>
      <w:r w:rsidRPr="00944B5F">
        <w:rPr>
          <w:lang w:val="de-DE"/>
        </w:rPr>
        <w:t xml:space="preserve"> eine verallgemeinerte Umkehrfunktion bezeichnet. </w:t>
      </w:r>
    </w:p>
    <w:p w:rsidR="0070535A" w:rsidRPr="00944B5F" w:rsidRDefault="0070535A" w:rsidP="0070535A">
      <w:pPr>
        <w:rPr>
          <w:lang w:val="de-DE"/>
        </w:rPr>
      </w:pPr>
    </w:p>
    <w:p w:rsidR="0070535A" w:rsidRPr="00944B5F" w:rsidRDefault="0070535A" w:rsidP="0070535A">
      <w:pPr>
        <w:spacing w:after="120"/>
        <w:rPr>
          <w:lang w:val="de-DE"/>
        </w:rPr>
      </w:pPr>
      <w:r w:rsidRPr="00944B5F">
        <w:rPr>
          <w:lang w:val="de-DE"/>
        </w:rPr>
        <w:t xml:space="preserve">Für neue Erfassungen (z.B. für Kandidatensorten) werden die Standardfehler für die </w:t>
      </w:r>
      <w:r w:rsidRPr="00944B5F">
        <w:rPr>
          <w:u w:val="single"/>
          <w:lang w:val="de-DE"/>
        </w:rPr>
        <w:t>Vorhersage</w:t>
      </w:r>
      <w:r w:rsidRPr="00944B5F">
        <w:rPr>
          <w:lang w:val="de-DE"/>
        </w:rPr>
        <w:t xml:space="preserve"> folgendermaßen formuliert:</w:t>
      </w:r>
    </w:p>
    <w:p w:rsidR="0070535A" w:rsidRPr="008342A5" w:rsidRDefault="0070535A" w:rsidP="0070535A">
      <w:pPr>
        <w:pStyle w:val="ListParagraph"/>
        <w:numPr>
          <w:ilvl w:val="0"/>
          <w:numId w:val="8"/>
        </w:numPr>
        <w:spacing w:after="120"/>
        <w:contextualSpacing w:val="0"/>
      </w:pPr>
      <w:r w:rsidRPr="00944B5F">
        <w:rPr>
          <w:lang w:val="de-DE"/>
        </w:rPr>
        <w:t xml:space="preserve">Klassisch: </w:t>
      </w:r>
      <m:oMath>
        <m:d>
          <m:dPr>
            <m:ctrlPr>
              <w:rPr>
                <w:rFonts w:ascii="Cambria Math" w:hAnsi="Cambria Math"/>
                <w:i/>
              </w:rPr>
            </m:ctrlPr>
          </m:dPr>
          <m:e>
            <m:sSub>
              <m:sSubPr>
                <m:ctrlPr>
                  <w:rPr>
                    <w:rFonts w:ascii="Cambria Math" w:hAnsi="Cambria Math"/>
                    <w:i/>
                  </w:rPr>
                </m:ctrlPr>
              </m:sSubPr>
              <m:e>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0</m:t>
                    </m:r>
                  </m:sub>
                </m:sSub>
                <m:sSup>
                  <m:sSupPr>
                    <m:ctrlPr>
                      <w:rPr>
                        <w:rFonts w:ascii="Cambria Math" w:hAnsi="Cambria Math"/>
                        <w:i/>
                      </w:rPr>
                    </m:ctrlPr>
                  </m:sSupPr>
                  <m:e>
                    <m:r>
                      <w:rPr>
                        <w:rFonts w:ascii="Cambria Math" w:hAnsi="Cambria Math"/>
                      </w:rPr>
                      <m:t>N</m:t>
                    </m:r>
                  </m:e>
                  <m:sup>
                    <m:r>
                      <w:rPr>
                        <w:rFonts w:ascii="Cambria Math" w:hAnsi="Cambria Math"/>
                        <w:lang w:val="de-DE"/>
                      </w:rPr>
                      <m:t>-</m:t>
                    </m:r>
                  </m:sup>
                </m:sSup>
                <m:r>
                  <w:rPr>
                    <w:rFonts w:ascii="Cambria Math" w:hAnsi="Cambria Math"/>
                  </w:rPr>
                  <m:t>S</m:t>
                </m:r>
              </m:e>
              <m:sub>
                <m:r>
                  <w:rPr>
                    <w:rFonts w:ascii="Cambria Math" w:hAnsi="Cambria Math"/>
                  </w:rPr>
                  <m:t>λ</m:t>
                </m:r>
              </m:sub>
            </m:sSub>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λ</m:t>
                    </m:r>
                  </m:sub>
                </m:sSub>
              </m:e>
              <m:sup>
                <m:r>
                  <w:rPr>
                    <w:rFonts w:ascii="Cambria Math" w:hAnsi="Cambria Math"/>
                  </w:rPr>
                  <m:t>T</m:t>
                </m:r>
              </m:sup>
            </m:sSup>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lang w:val="de-DE"/>
                          </w:rPr>
                          <m:t>-</m:t>
                        </m:r>
                      </m:sup>
                    </m:sSup>
                  </m:e>
                </m:d>
              </m:e>
              <m:sup>
                <m:r>
                  <w:rPr>
                    <w:rFonts w:ascii="Cambria Math" w:hAnsi="Cambria Math"/>
                  </w:rPr>
                  <m:t>T</m:t>
                </m:r>
              </m:sup>
            </m:sSup>
            <m:sSup>
              <m:sSupPr>
                <m:ctrlPr>
                  <w:rPr>
                    <w:rFonts w:ascii="Cambria Math" w:hAnsi="Cambria Math"/>
                    <w:b/>
                    <w:i/>
                  </w:rPr>
                </m:ctrlPr>
              </m:sSupPr>
              <m:e>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0</m:t>
                    </m:r>
                  </m:sub>
                </m:sSub>
              </m:e>
              <m:sup>
                <m:r>
                  <w:rPr>
                    <w:rFonts w:ascii="Cambria Math" w:hAnsi="Cambria Math"/>
                  </w:rPr>
                  <m:t>T</m:t>
                </m:r>
              </m:sup>
            </m:sSup>
            <m:r>
              <w:rPr>
                <w:rFonts w:ascii="Cambria Math" w:hAnsi="Cambria Math"/>
                <w:lang w:val="de-DE"/>
              </w:rPr>
              <m:t>+1</m:t>
            </m:r>
          </m:e>
        </m:d>
        <m:sSup>
          <m:sSupPr>
            <m:ctrlPr>
              <w:rPr>
                <w:rFonts w:ascii="Cambria Math" w:hAnsi="Cambria Math"/>
                <w:i/>
              </w:rPr>
            </m:ctrlPr>
          </m:sSupPr>
          <m:e>
            <m:r>
              <w:rPr>
                <w:rFonts w:ascii="Cambria Math" w:hAnsi="Cambria Math"/>
              </w:rPr>
              <m:t>σ</m:t>
            </m:r>
          </m:e>
          <m:sup>
            <m:r>
              <w:rPr>
                <w:rFonts w:ascii="Cambria Math" w:hAnsi="Cambria Math"/>
                <w:lang w:val="de-DE"/>
              </w:rPr>
              <m:t>2</m:t>
            </m:r>
          </m:sup>
        </m:sSup>
      </m:oMath>
      <w:r w:rsidRPr="00944B5F">
        <w:rPr>
          <w:lang w:val="de-DE"/>
        </w:rPr>
        <w:t xml:space="preserve">.               </w:t>
      </w:r>
      <w:r>
        <w:t>(4a)</w:t>
      </w:r>
    </w:p>
    <w:p w:rsidR="0070535A" w:rsidRPr="008342A5" w:rsidRDefault="0070535A" w:rsidP="0070535A">
      <w:pPr>
        <w:pStyle w:val="ListParagraph"/>
        <w:numPr>
          <w:ilvl w:val="0"/>
          <w:numId w:val="8"/>
        </w:numPr>
      </w:pPr>
      <w:r w:rsidRPr="00944B5F">
        <w:rPr>
          <w:lang w:val="de-DE"/>
        </w:rPr>
        <w:t xml:space="preserve">Nach Bayes: </w:t>
      </w:r>
      <m:oMath>
        <m:d>
          <m:dPr>
            <m:ctrlPr>
              <w:rPr>
                <w:rFonts w:ascii="Cambria Math" w:hAnsi="Cambria Math"/>
                <w:i/>
              </w:rPr>
            </m:ctrlPr>
          </m:dPr>
          <m:e>
            <m:sSub>
              <m:sSubPr>
                <m:ctrlPr>
                  <w:rPr>
                    <w:rFonts w:ascii="Cambria Math" w:hAnsi="Cambria Math"/>
                    <w:i/>
                  </w:rPr>
                </m:ctrlPr>
              </m:sSubPr>
              <m:e>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0</m:t>
                    </m:r>
                  </m:sub>
                </m:sSub>
                <m:sSup>
                  <m:sSupPr>
                    <m:ctrlPr>
                      <w:rPr>
                        <w:rFonts w:ascii="Cambria Math" w:hAnsi="Cambria Math"/>
                        <w:i/>
                      </w:rPr>
                    </m:ctrlPr>
                  </m:sSupPr>
                  <m:e>
                    <m:r>
                      <w:rPr>
                        <w:rFonts w:ascii="Cambria Math" w:hAnsi="Cambria Math"/>
                      </w:rPr>
                      <m:t>N</m:t>
                    </m:r>
                  </m:e>
                  <m:sup>
                    <m:r>
                      <w:rPr>
                        <w:rFonts w:ascii="Cambria Math" w:hAnsi="Cambria Math"/>
                        <w:lang w:val="de-DE"/>
                      </w:rPr>
                      <m:t>-</m:t>
                    </m:r>
                  </m:sup>
                </m:sSup>
                <m:r>
                  <w:rPr>
                    <w:rFonts w:ascii="Cambria Math" w:hAnsi="Cambria Math"/>
                  </w:rPr>
                  <m:t>S</m:t>
                </m:r>
              </m:e>
              <m:sub>
                <m:r>
                  <w:rPr>
                    <w:rFonts w:ascii="Cambria Math" w:hAnsi="Cambria Math"/>
                  </w:rPr>
                  <m:t>λ</m:t>
                </m:r>
              </m:sub>
            </m:sSub>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lang w:val="de-DE"/>
                          </w:rPr>
                          <m:t>-</m:t>
                        </m:r>
                      </m:sup>
                    </m:sSup>
                  </m:e>
                </m:d>
              </m:e>
              <m:sup>
                <m:r>
                  <w:rPr>
                    <w:rFonts w:ascii="Cambria Math" w:hAnsi="Cambria Math"/>
                  </w:rPr>
                  <m:t>T</m:t>
                </m:r>
              </m:sup>
            </m:sSup>
            <m:sSup>
              <m:sSupPr>
                <m:ctrlPr>
                  <w:rPr>
                    <w:rFonts w:ascii="Cambria Math" w:hAnsi="Cambria Math"/>
                    <w:b/>
                    <w:i/>
                  </w:rPr>
                </m:ctrlPr>
              </m:sSupPr>
              <m:e>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0</m:t>
                    </m:r>
                  </m:sub>
                </m:sSub>
              </m:e>
              <m:sup>
                <m:r>
                  <w:rPr>
                    <w:rFonts w:ascii="Cambria Math" w:hAnsi="Cambria Math"/>
                  </w:rPr>
                  <m:t>T</m:t>
                </m:r>
              </m:sup>
            </m:sSup>
            <m:r>
              <w:rPr>
                <w:rFonts w:ascii="Cambria Math" w:hAnsi="Cambria Math"/>
                <w:lang w:val="de-DE"/>
              </w:rPr>
              <m:t>+1</m:t>
            </m:r>
          </m:e>
        </m:d>
        <m:sSup>
          <m:sSupPr>
            <m:ctrlPr>
              <w:rPr>
                <w:rFonts w:ascii="Cambria Math" w:hAnsi="Cambria Math"/>
                <w:i/>
              </w:rPr>
            </m:ctrlPr>
          </m:sSupPr>
          <m:e>
            <m:r>
              <w:rPr>
                <w:rFonts w:ascii="Cambria Math" w:hAnsi="Cambria Math"/>
              </w:rPr>
              <m:t>σ</m:t>
            </m:r>
          </m:e>
          <m:sup>
            <m:r>
              <w:rPr>
                <w:rFonts w:ascii="Cambria Math" w:hAnsi="Cambria Math"/>
                <w:lang w:val="de-DE"/>
              </w:rPr>
              <m:t>2</m:t>
            </m:r>
          </m:sup>
        </m:sSup>
      </m:oMath>
      <w:r w:rsidRPr="00944B5F">
        <w:rPr>
          <w:lang w:val="de-DE"/>
        </w:rPr>
        <w:t xml:space="preserve">.                 </w:t>
      </w:r>
      <w:r>
        <w:t>(4b)</w:t>
      </w:r>
    </w:p>
    <w:p w:rsidR="0070535A" w:rsidRPr="008342A5" w:rsidRDefault="0070535A" w:rsidP="0070535A"/>
    <w:p w:rsidR="0070535A" w:rsidRPr="00944B5F" w:rsidRDefault="0070535A" w:rsidP="0070535A">
      <w:pPr>
        <w:rPr>
          <w:lang w:val="de-DE"/>
        </w:rPr>
      </w:pPr>
      <w:r w:rsidRPr="00944B5F">
        <w:rPr>
          <w:lang w:val="de-DE"/>
        </w:rPr>
        <w:t>Ausgehend von Obigem, legen wir unten einen Basisalgorithmus für unseren Vorschlag für ein verbessertes COYU-Verfahren dar. In der rechten Spalte sind die R-Funktionen angegeben, die verwendet werden könnten.</w:t>
      </w:r>
    </w:p>
    <w:p w:rsidR="0070535A" w:rsidRPr="00944B5F" w:rsidRDefault="0070535A" w:rsidP="0070535A">
      <w:pPr>
        <w:rPr>
          <w:lang w:val="de-DE"/>
        </w:rPr>
      </w:pPr>
    </w:p>
    <w:p w:rsidR="0070535A" w:rsidRPr="00944B5F" w:rsidRDefault="0070535A" w:rsidP="0070535A">
      <w:pPr>
        <w:rPr>
          <w:i/>
          <w:lang w:val="de-DE"/>
        </w:rPr>
      </w:pPr>
      <w:r w:rsidRPr="00944B5F">
        <w:rPr>
          <w:lang w:val="de-DE"/>
        </w:rPr>
        <w:t>Wir sind uns bewußt, daß einige der Berechnungen auf rechnerisch effizienterem Wege als mit den hier angeführten Formeln durchgeführt werden könnten. Die Spärlichkeit der einbezogenen Matrizen wird wahrscheinlich helfen. Insbesondere kann die verwendete verallgemeinerte Umkehrfunktion bedeuten, daß die Verarbeitung von Datensätzen mit vielen Vergleichssorten verlangsamt ist. Eine Möglichkeit dazu, die Kosten für die Berechnungen in solchen Fällen zu senken, ist die Verwendung von weniger Knoten.</w:t>
      </w:r>
      <w:r w:rsidRPr="00944B5F">
        <w:rPr>
          <w:i/>
          <w:lang w:val="de-DE"/>
        </w:rPr>
        <w:t xml:space="preserve"> </w:t>
      </w:r>
    </w:p>
    <w:p w:rsidR="0070535A" w:rsidRPr="00944B5F" w:rsidRDefault="0070535A" w:rsidP="0070535A">
      <w:pPr>
        <w:keepNext/>
        <w:spacing w:after="120"/>
        <w:rPr>
          <w:i/>
          <w:lang w:val="de-DE"/>
        </w:rPr>
      </w:pPr>
      <w:r w:rsidRPr="00944B5F">
        <w:rPr>
          <w:i/>
          <w:lang w:val="de-DE"/>
        </w:rPr>
        <w:lastRenderedPageBreak/>
        <w:t>Tabelle 1: Algorithmus für COYU unter Verwendung kubischer Glättungssplines</w:t>
      </w:r>
    </w:p>
    <w:tbl>
      <w:tblPr>
        <w:tblStyle w:val="TableGrid"/>
        <w:tblW w:w="0" w:type="auto"/>
        <w:tblLook w:val="04A0" w:firstRow="1" w:lastRow="0" w:firstColumn="1" w:lastColumn="0" w:noHBand="0" w:noVBand="1"/>
      </w:tblPr>
      <w:tblGrid>
        <w:gridCol w:w="783"/>
        <w:gridCol w:w="5802"/>
        <w:gridCol w:w="3270"/>
      </w:tblGrid>
      <w:tr w:rsidR="0070535A" w:rsidRPr="008342A5" w:rsidTr="001D1D2B">
        <w:tc>
          <w:tcPr>
            <w:tcW w:w="675" w:type="dxa"/>
          </w:tcPr>
          <w:p w:rsidR="0070535A" w:rsidRPr="008342A5" w:rsidRDefault="0070535A" w:rsidP="001D1D2B">
            <w:pPr>
              <w:keepNext/>
            </w:pPr>
            <w:proofErr w:type="spellStart"/>
            <w:r>
              <w:t>Schritt</w:t>
            </w:r>
            <w:proofErr w:type="spellEnd"/>
          </w:p>
        </w:tc>
        <w:tc>
          <w:tcPr>
            <w:tcW w:w="5895" w:type="dxa"/>
          </w:tcPr>
          <w:p w:rsidR="0070535A" w:rsidRPr="008342A5" w:rsidRDefault="0070535A" w:rsidP="001D1D2B">
            <w:pPr>
              <w:keepNext/>
            </w:pPr>
            <w:proofErr w:type="spellStart"/>
            <w:r>
              <w:t>Vorgehen</w:t>
            </w:r>
            <w:proofErr w:type="spellEnd"/>
          </w:p>
        </w:tc>
        <w:tc>
          <w:tcPr>
            <w:tcW w:w="3285" w:type="dxa"/>
          </w:tcPr>
          <w:p w:rsidR="0070535A" w:rsidRPr="008342A5" w:rsidRDefault="0070535A" w:rsidP="001D1D2B">
            <w:pPr>
              <w:keepNext/>
            </w:pPr>
            <w:r>
              <w:t>R</w:t>
            </w:r>
          </w:p>
        </w:tc>
      </w:tr>
      <w:tr w:rsidR="0070535A" w:rsidRPr="00944B5F" w:rsidTr="001D1D2B">
        <w:tc>
          <w:tcPr>
            <w:tcW w:w="675" w:type="dxa"/>
          </w:tcPr>
          <w:p w:rsidR="0070535A" w:rsidRPr="008342A5" w:rsidRDefault="0070535A" w:rsidP="001D1D2B">
            <w:pPr>
              <w:keepNext/>
            </w:pPr>
            <w:r>
              <w:t>1</w:t>
            </w:r>
          </w:p>
        </w:tc>
        <w:tc>
          <w:tcPr>
            <w:tcW w:w="5895" w:type="dxa"/>
          </w:tcPr>
          <w:p w:rsidR="0070535A" w:rsidRPr="00944B5F" w:rsidRDefault="0070535A" w:rsidP="001D1D2B">
            <w:pPr>
              <w:keepNext/>
              <w:jc w:val="left"/>
              <w:rPr>
                <w:lang w:val="de-DE"/>
              </w:rPr>
            </w:pPr>
            <w:r w:rsidRPr="00944B5F">
              <w:rPr>
                <w:lang w:val="de-DE"/>
              </w:rPr>
              <w:t>Berechnung von Standardabweichungen und Mittelwerten zwischen Parzellen</w:t>
            </w:r>
          </w:p>
        </w:tc>
        <w:tc>
          <w:tcPr>
            <w:tcW w:w="3285" w:type="dxa"/>
          </w:tcPr>
          <w:p w:rsidR="0070535A" w:rsidRPr="00944B5F" w:rsidRDefault="0070535A" w:rsidP="001D1D2B">
            <w:pPr>
              <w:keepNext/>
              <w:rPr>
                <w:lang w:val="de-DE"/>
              </w:rPr>
            </w:pPr>
          </w:p>
        </w:tc>
      </w:tr>
      <w:tr w:rsidR="0070535A" w:rsidRPr="00944B5F" w:rsidTr="001D1D2B">
        <w:tc>
          <w:tcPr>
            <w:tcW w:w="675" w:type="dxa"/>
          </w:tcPr>
          <w:p w:rsidR="0070535A" w:rsidRPr="008342A5" w:rsidRDefault="0070535A" w:rsidP="001D1D2B">
            <w:pPr>
              <w:keepNext/>
            </w:pPr>
            <w:r>
              <w:t>2</w:t>
            </w:r>
          </w:p>
        </w:tc>
        <w:tc>
          <w:tcPr>
            <w:tcW w:w="5895" w:type="dxa"/>
          </w:tcPr>
          <w:p w:rsidR="0070535A" w:rsidRPr="00944B5F" w:rsidRDefault="0070535A" w:rsidP="001D1D2B">
            <w:pPr>
              <w:keepNext/>
              <w:rPr>
                <w:lang w:val="de-DE"/>
              </w:rPr>
            </w:pPr>
            <w:r w:rsidRPr="00944B5F">
              <w:rPr>
                <w:lang w:val="de-DE"/>
              </w:rPr>
              <w:t>Bildung des Mittelwerts der Standardabweichungen [→</w:t>
            </w:r>
            <m:oMath>
              <m:sSub>
                <m:sSubPr>
                  <m:ctrlPr>
                    <w:rPr>
                      <w:rFonts w:ascii="Cambria Math" w:hAnsi="Cambria Math" w:cs="Arial"/>
                      <w:i/>
                    </w:rPr>
                  </m:ctrlPr>
                </m:sSubPr>
                <m:e>
                  <m:r>
                    <w:rPr>
                      <w:rFonts w:ascii="Cambria Math" w:hAnsi="Cambria Math" w:cs="Arial"/>
                    </w:rPr>
                    <m:t>SD</m:t>
                  </m:r>
                </m:e>
                <m:sub>
                  <m:r>
                    <w:rPr>
                      <w:rFonts w:ascii="Cambria Math" w:hAnsi="Cambria Math" w:cs="Arial"/>
                    </w:rPr>
                    <m:t>ij</m:t>
                  </m:r>
                </m:sub>
              </m:sSub>
            </m:oMath>
            <w:r w:rsidRPr="00944B5F">
              <w:rPr>
                <w:lang w:val="de-DE"/>
              </w:rPr>
              <w:t xml:space="preserve">] und </w:t>
            </w:r>
            <w:r w:rsidR="000A5E9D" w:rsidRPr="00944B5F">
              <w:rPr>
                <w:lang w:val="de-DE"/>
              </w:rPr>
              <w:t xml:space="preserve">der </w:t>
            </w:r>
            <w:r w:rsidRPr="00944B5F">
              <w:rPr>
                <w:lang w:val="de-DE"/>
              </w:rPr>
              <w:t>Mittelwerte [→</w:t>
            </w:r>
            <m:oMath>
              <m:sSub>
                <m:sSubPr>
                  <m:ctrlPr>
                    <w:rPr>
                      <w:rFonts w:ascii="Cambria Math" w:hAnsi="Cambria Math" w:cs="Arial"/>
                      <w:i/>
                    </w:rPr>
                  </m:ctrlPr>
                </m:sSubPr>
                <m:e>
                  <m:r>
                    <w:rPr>
                      <w:rFonts w:ascii="Cambria Math" w:hAnsi="Cambria Math" w:cs="Arial"/>
                    </w:rPr>
                    <m:t>M</m:t>
                  </m:r>
                </m:e>
                <m:sub>
                  <m:r>
                    <w:rPr>
                      <w:rFonts w:ascii="Cambria Math" w:hAnsi="Cambria Math" w:cs="Arial"/>
                    </w:rPr>
                    <m:t>ij</m:t>
                  </m:r>
                </m:sub>
              </m:sSub>
              <m:r>
                <w:rPr>
                  <w:rFonts w:ascii="Cambria Math" w:hAnsi="Cambria Math" w:cs="Arial"/>
                  <w:lang w:val="de-DE"/>
                </w:rPr>
                <m:t>]</m:t>
              </m:r>
            </m:oMath>
            <w:r w:rsidRPr="00944B5F">
              <w:rPr>
                <w:lang w:val="de-DE"/>
              </w:rPr>
              <w:t xml:space="preserve"> der Parzellen eines Anbauversuchs, um einen für jedes Jahr (</w:t>
            </w:r>
            <w:r w:rsidRPr="00944B5F">
              <w:rPr>
                <w:i/>
                <w:lang w:val="de-DE"/>
              </w:rPr>
              <w:t>j</w:t>
            </w:r>
            <w:r w:rsidRPr="00944B5F">
              <w:rPr>
                <w:lang w:val="de-DE"/>
              </w:rPr>
              <w:t>) und jede Sorten- (</w:t>
            </w:r>
            <w:r w:rsidRPr="00944B5F">
              <w:rPr>
                <w:i/>
                <w:lang w:val="de-DE"/>
              </w:rPr>
              <w:t>i</w:t>
            </w:r>
            <w:r w:rsidRPr="00944B5F">
              <w:rPr>
                <w:lang w:val="de-DE"/>
              </w:rPr>
              <w:t>) Kombination zu geben</w:t>
            </w:r>
          </w:p>
        </w:tc>
        <w:tc>
          <w:tcPr>
            <w:tcW w:w="3285" w:type="dxa"/>
          </w:tcPr>
          <w:p w:rsidR="0070535A" w:rsidRPr="00944B5F" w:rsidRDefault="0070535A" w:rsidP="001D1D2B">
            <w:pPr>
              <w:keepNext/>
              <w:rPr>
                <w:lang w:val="de-DE"/>
              </w:rPr>
            </w:pPr>
          </w:p>
        </w:tc>
      </w:tr>
      <w:tr w:rsidR="0070535A" w:rsidRPr="00944B5F" w:rsidTr="001D1D2B">
        <w:tc>
          <w:tcPr>
            <w:tcW w:w="675" w:type="dxa"/>
          </w:tcPr>
          <w:p w:rsidR="0070535A" w:rsidRPr="008342A5" w:rsidRDefault="0070535A" w:rsidP="001D1D2B">
            <w:pPr>
              <w:keepNext/>
            </w:pPr>
            <w:r>
              <w:t>3</w:t>
            </w:r>
          </w:p>
        </w:tc>
        <w:tc>
          <w:tcPr>
            <w:tcW w:w="5895" w:type="dxa"/>
          </w:tcPr>
          <w:p w:rsidR="0070535A" w:rsidRPr="00944B5F" w:rsidRDefault="0070535A" w:rsidP="001D1D2B">
            <w:pPr>
              <w:keepNext/>
              <w:rPr>
                <w:lang w:val="de-DE"/>
              </w:rPr>
            </w:pPr>
            <w:r w:rsidRPr="00944B5F">
              <w:rPr>
                <w:lang w:val="de-DE"/>
              </w:rPr>
              <w:t xml:space="preserve">Transformation der </w:t>
            </w:r>
            <m:oMath>
              <m:sSub>
                <m:sSubPr>
                  <m:ctrlPr>
                    <w:rPr>
                      <w:rFonts w:ascii="Cambria Math" w:hAnsi="Cambria Math" w:cs="Arial"/>
                      <w:i/>
                    </w:rPr>
                  </m:ctrlPr>
                </m:sSubPr>
                <m:e>
                  <m:r>
                    <w:rPr>
                      <w:rFonts w:ascii="Cambria Math" w:hAnsi="Cambria Math" w:cs="Arial"/>
                    </w:rPr>
                    <m:t>SD</m:t>
                  </m:r>
                </m:e>
                <m:sub>
                  <m:r>
                    <w:rPr>
                      <w:rFonts w:ascii="Cambria Math" w:hAnsi="Cambria Math" w:cs="Arial"/>
                    </w:rPr>
                    <m:t>ij</m:t>
                  </m:r>
                </m:sub>
              </m:sSub>
            </m:oMath>
            <w:r w:rsidRPr="00944B5F">
              <w:rPr>
                <w:lang w:val="de-DE"/>
              </w:rPr>
              <w:t xml:space="preserve"> unter Verwendung des natürlichen Logarithmus nach Addition von 1 [→</w:t>
            </w:r>
            <m:oMath>
              <m:r>
                <w:rPr>
                  <w:rFonts w:ascii="Cambria Math" w:hAnsi="Cambria Math" w:cs="Arial"/>
                </w:rPr>
                <m:t>log</m:t>
              </m:r>
              <m:sSub>
                <m:sSubPr>
                  <m:ctrlPr>
                    <w:rPr>
                      <w:rFonts w:ascii="Cambria Math" w:hAnsi="Cambria Math" w:cs="Arial"/>
                      <w:i/>
                    </w:rPr>
                  </m:ctrlPr>
                </m:sSubPr>
                <m:e>
                  <m:r>
                    <w:rPr>
                      <w:rFonts w:ascii="Cambria Math" w:hAnsi="Cambria Math" w:cs="Arial"/>
                    </w:rPr>
                    <m:t>SD</m:t>
                  </m:r>
                </m:e>
                <m:sub>
                  <m:r>
                    <w:rPr>
                      <w:rFonts w:ascii="Cambria Math" w:hAnsi="Cambria Math" w:cs="Arial"/>
                    </w:rPr>
                    <m:t>ij</m:t>
                  </m:r>
                </m:sub>
              </m:sSub>
            </m:oMath>
            <w:r w:rsidRPr="00944B5F">
              <w:rPr>
                <w:lang w:val="de-DE"/>
              </w:rPr>
              <w:t>]</w:t>
            </w:r>
          </w:p>
        </w:tc>
        <w:tc>
          <w:tcPr>
            <w:tcW w:w="3285" w:type="dxa"/>
          </w:tcPr>
          <w:p w:rsidR="0070535A" w:rsidRPr="00944B5F" w:rsidRDefault="0070535A" w:rsidP="001D1D2B">
            <w:pPr>
              <w:keepNext/>
              <w:rPr>
                <w:lang w:val="de-DE"/>
              </w:rPr>
            </w:pPr>
          </w:p>
        </w:tc>
      </w:tr>
      <w:tr w:rsidR="0070535A" w:rsidRPr="00944B5F" w:rsidTr="001D1D2B">
        <w:tc>
          <w:tcPr>
            <w:tcW w:w="675" w:type="dxa"/>
          </w:tcPr>
          <w:p w:rsidR="0070535A" w:rsidRPr="008342A5" w:rsidRDefault="0070535A" w:rsidP="001D1D2B">
            <w:pPr>
              <w:keepNext/>
            </w:pPr>
            <w:r>
              <w:t>4</w:t>
            </w:r>
          </w:p>
        </w:tc>
        <w:tc>
          <w:tcPr>
            <w:tcW w:w="5895" w:type="dxa"/>
          </w:tcPr>
          <w:p w:rsidR="0070535A" w:rsidRPr="00944B5F" w:rsidRDefault="0070535A" w:rsidP="001D1D2B">
            <w:pPr>
              <w:keepNext/>
              <w:rPr>
                <w:lang w:val="de-DE"/>
              </w:rPr>
            </w:pPr>
            <w:r w:rsidRPr="00944B5F">
              <w:rPr>
                <w:lang w:val="de-DE"/>
              </w:rPr>
              <w:t>Zweiteilung des Datensatzes: einen für die Vergleichssorten und einen für die Kandidatensorten</w:t>
            </w:r>
          </w:p>
        </w:tc>
        <w:tc>
          <w:tcPr>
            <w:tcW w:w="3285" w:type="dxa"/>
          </w:tcPr>
          <w:p w:rsidR="0070535A" w:rsidRPr="00944B5F" w:rsidRDefault="0070535A" w:rsidP="001D1D2B">
            <w:pPr>
              <w:keepNext/>
              <w:rPr>
                <w:lang w:val="de-DE"/>
              </w:rPr>
            </w:pPr>
          </w:p>
        </w:tc>
      </w:tr>
      <w:tr w:rsidR="0070535A" w:rsidRPr="008342A5" w:rsidTr="001D1D2B">
        <w:tc>
          <w:tcPr>
            <w:tcW w:w="675" w:type="dxa"/>
          </w:tcPr>
          <w:p w:rsidR="0070535A" w:rsidRPr="008342A5" w:rsidRDefault="0070535A" w:rsidP="001D1D2B">
            <w:pPr>
              <w:keepNext/>
            </w:pPr>
            <w:r>
              <w:t>5</w:t>
            </w:r>
          </w:p>
        </w:tc>
        <w:tc>
          <w:tcPr>
            <w:tcW w:w="5895" w:type="dxa"/>
          </w:tcPr>
          <w:p w:rsidR="0070535A" w:rsidRPr="00944B5F" w:rsidRDefault="0070535A" w:rsidP="001D1D2B">
            <w:pPr>
              <w:keepNext/>
              <w:rPr>
                <w:lang w:val="de-DE"/>
              </w:rPr>
            </w:pPr>
            <w:r w:rsidRPr="00944B5F">
              <w:rPr>
                <w:lang w:val="de-DE"/>
              </w:rPr>
              <w:t>Für jedes Jahr Anpassung einer Glättungsspline mit festgesetzten Freiheitsgraden (</w:t>
            </w:r>
            <w:r w:rsidRPr="00944B5F">
              <w:rPr>
                <w:i/>
                <w:lang w:val="de-DE"/>
              </w:rPr>
              <w:t>d</w:t>
            </w:r>
            <w:r w:rsidRPr="00944B5F">
              <w:rPr>
                <w:lang w:val="de-DE"/>
              </w:rPr>
              <w:t>=3 oder 4) an den Datensatz der Vergleichssorte – Abspeichern des Glättungsparameters [→</w:t>
            </w:r>
            <m:oMath>
              <m:r>
                <w:rPr>
                  <w:rFonts w:ascii="Cambria Math" w:hAnsi="Cambria Math" w:cs="Arial"/>
                </w:rPr>
                <m:t>λ</m:t>
              </m:r>
            </m:oMath>
            <w:r w:rsidRPr="00944B5F">
              <w:rPr>
                <w:lang w:val="de-DE"/>
              </w:rPr>
              <w:t>)], des Satzes an Knoten und der Summe der Quadrate der Restwerte [→</w:t>
            </w:r>
            <m:oMath>
              <m:sSub>
                <m:sSubPr>
                  <m:ctrlPr>
                    <w:rPr>
                      <w:rFonts w:ascii="Cambria Math" w:hAnsi="Cambria Math" w:cs="Arial"/>
                      <w:i/>
                    </w:rPr>
                  </m:ctrlPr>
                </m:sSubPr>
                <m:e>
                  <m:r>
                    <w:rPr>
                      <w:rFonts w:ascii="Cambria Math" w:hAnsi="Cambria Math" w:cs="Arial"/>
                    </w:rPr>
                    <m:t>SS</m:t>
                  </m:r>
                </m:e>
                <m:sub>
                  <m:r>
                    <w:rPr>
                      <w:rFonts w:ascii="Cambria Math" w:hAnsi="Cambria Math" w:cs="Arial"/>
                    </w:rPr>
                    <m:t>j</m:t>
                  </m:r>
                </m:sub>
              </m:sSub>
            </m:oMath>
            <w:r w:rsidRPr="00944B5F">
              <w:rPr>
                <w:lang w:val="de-DE"/>
              </w:rPr>
              <w:t>]</w:t>
            </w:r>
          </w:p>
        </w:tc>
        <w:tc>
          <w:tcPr>
            <w:tcW w:w="3285" w:type="dxa"/>
          </w:tcPr>
          <w:p w:rsidR="0070535A" w:rsidRPr="008342A5" w:rsidRDefault="0070535A" w:rsidP="001D1D2B">
            <w:pPr>
              <w:keepNext/>
            </w:pPr>
            <w:proofErr w:type="spellStart"/>
            <w:r>
              <w:t>smooth.spline</w:t>
            </w:r>
            <w:proofErr w:type="spellEnd"/>
            <w:r>
              <w:t>(x=M,Y=</w:t>
            </w:r>
            <w:proofErr w:type="spellStart"/>
            <w:r>
              <w:t>logSD</w:t>
            </w:r>
            <w:proofErr w:type="spellEnd"/>
            <w:r>
              <w:t xml:space="preserve">, </w:t>
            </w:r>
            <w:proofErr w:type="spellStart"/>
            <w:r>
              <w:t>all.knots</w:t>
            </w:r>
            <w:proofErr w:type="spellEnd"/>
            <w:r>
              <w:t xml:space="preserve"> = TRUE, </w:t>
            </w:r>
            <w:proofErr w:type="spellStart"/>
            <w:r>
              <w:t>df</w:t>
            </w:r>
            <w:proofErr w:type="spellEnd"/>
            <w:r>
              <w:t xml:space="preserve"> = </w:t>
            </w:r>
            <w:r>
              <w:rPr>
                <w:i/>
              </w:rPr>
              <w:t>d</w:t>
            </w:r>
            <w:r>
              <w:t>)</w:t>
            </w:r>
          </w:p>
        </w:tc>
      </w:tr>
      <w:tr w:rsidR="0070535A" w:rsidRPr="008342A5" w:rsidTr="001D1D2B">
        <w:tc>
          <w:tcPr>
            <w:tcW w:w="675" w:type="dxa"/>
          </w:tcPr>
          <w:p w:rsidR="0070535A" w:rsidRPr="008342A5" w:rsidRDefault="0070535A" w:rsidP="001D1D2B">
            <w:pPr>
              <w:keepNext/>
            </w:pPr>
            <w:r>
              <w:t>6</w:t>
            </w:r>
          </w:p>
        </w:tc>
        <w:tc>
          <w:tcPr>
            <w:tcW w:w="5895" w:type="dxa"/>
          </w:tcPr>
          <w:p w:rsidR="0070535A" w:rsidRPr="00944B5F" w:rsidRDefault="0070535A" w:rsidP="001D1D2B">
            <w:pPr>
              <w:keepNext/>
              <w:rPr>
                <w:lang w:val="de-DE"/>
              </w:rPr>
            </w:pPr>
            <w:r w:rsidRPr="00944B5F">
              <w:rPr>
                <w:lang w:val="de-DE"/>
              </w:rPr>
              <w:t>Verwendung dieser angepassten Spline für jedes Jahr zur Vorhersage der logSDs, sowohl für Vergleichs- als auch für Kandidatensorten [→</w:t>
            </w:r>
            <m:oMath>
              <m:acc>
                <m:accPr>
                  <m:ctrlPr>
                    <w:rPr>
                      <w:rFonts w:ascii="Cambria Math" w:hAnsi="Cambria Math" w:cs="Arial"/>
                      <w:i/>
                    </w:rPr>
                  </m:ctrlPr>
                </m:accPr>
                <m:e>
                  <m:r>
                    <w:rPr>
                      <w:rFonts w:ascii="Cambria Math" w:hAnsi="Cambria Math" w:cs="Arial"/>
                    </w:rPr>
                    <m:t>log</m:t>
                  </m:r>
                  <m:sSub>
                    <m:sSubPr>
                      <m:ctrlPr>
                        <w:rPr>
                          <w:rFonts w:ascii="Cambria Math" w:hAnsi="Cambria Math" w:cs="Arial"/>
                          <w:i/>
                        </w:rPr>
                      </m:ctrlPr>
                    </m:sSubPr>
                    <m:e>
                      <m:r>
                        <w:rPr>
                          <w:rFonts w:ascii="Cambria Math" w:hAnsi="Cambria Math" w:cs="Arial"/>
                        </w:rPr>
                        <m:t>SD</m:t>
                      </m:r>
                    </m:e>
                    <m:sub>
                      <m:r>
                        <w:rPr>
                          <w:rFonts w:ascii="Cambria Math" w:hAnsi="Cambria Math" w:cs="Arial"/>
                        </w:rPr>
                        <m:t>ij</m:t>
                      </m:r>
                    </m:sub>
                  </m:sSub>
                </m:e>
              </m:acc>
            </m:oMath>
            <w:r w:rsidRPr="00944B5F">
              <w:rPr>
                <w:lang w:val="de-DE"/>
              </w:rPr>
              <w:t>]</w:t>
            </w:r>
          </w:p>
        </w:tc>
        <w:tc>
          <w:tcPr>
            <w:tcW w:w="3285" w:type="dxa"/>
          </w:tcPr>
          <w:p w:rsidR="0070535A" w:rsidRPr="008342A5" w:rsidRDefault="0070535A" w:rsidP="001D1D2B">
            <w:pPr>
              <w:keepNext/>
            </w:pPr>
            <w:proofErr w:type="spellStart"/>
            <w:r>
              <w:t>predict.smooth.spline</w:t>
            </w:r>
            <w:proofErr w:type="spellEnd"/>
          </w:p>
        </w:tc>
      </w:tr>
      <w:tr w:rsidR="0070535A" w:rsidRPr="002F059A" w:rsidTr="001D1D2B">
        <w:tc>
          <w:tcPr>
            <w:tcW w:w="675" w:type="dxa"/>
          </w:tcPr>
          <w:p w:rsidR="0070535A" w:rsidRPr="008342A5" w:rsidRDefault="0070535A" w:rsidP="001D1D2B">
            <w:pPr>
              <w:keepNext/>
            </w:pPr>
            <w:r>
              <w:t>7</w:t>
            </w:r>
          </w:p>
        </w:tc>
        <w:tc>
          <w:tcPr>
            <w:tcW w:w="5895" w:type="dxa"/>
          </w:tcPr>
          <w:p w:rsidR="0070535A" w:rsidRPr="00944B5F" w:rsidRDefault="0070535A" w:rsidP="001D1D2B">
            <w:pPr>
              <w:keepNext/>
              <w:rPr>
                <w:lang w:val="de-DE"/>
              </w:rPr>
            </w:pPr>
            <w:r w:rsidRPr="00944B5F">
              <w:rPr>
                <w:lang w:val="de-DE"/>
              </w:rPr>
              <w:t>Für jedes Jahr Berechnung des Mittelwerts der logSDs nur für die Vergleichssorten [→</w:t>
            </w:r>
            <m:oMath>
              <m:r>
                <w:rPr>
                  <w:rFonts w:ascii="Cambria Math" w:hAnsi="Cambria Math" w:cs="Arial"/>
                  <w:lang w:val="de-DE"/>
                </w:rPr>
                <m:t xml:space="preserve"> </m:t>
              </m:r>
              <m:acc>
                <m:accPr>
                  <m:chr m:val="̅"/>
                  <m:ctrlPr>
                    <w:rPr>
                      <w:rFonts w:ascii="Cambria Math" w:hAnsi="Cambria Math" w:cs="Arial"/>
                      <w:i/>
                    </w:rPr>
                  </m:ctrlPr>
                </m:accPr>
                <m:e>
                  <m:r>
                    <w:rPr>
                      <w:rFonts w:ascii="Cambria Math" w:hAnsi="Cambria Math" w:cs="Arial"/>
                    </w:rPr>
                    <m:t>log</m:t>
                  </m:r>
                  <m:sSub>
                    <m:sSubPr>
                      <m:ctrlPr>
                        <w:rPr>
                          <w:rFonts w:ascii="Cambria Math" w:hAnsi="Cambria Math" w:cs="Arial"/>
                          <w:i/>
                        </w:rPr>
                      </m:ctrlPr>
                    </m:sSubPr>
                    <m:e>
                      <m:r>
                        <w:rPr>
                          <w:rFonts w:ascii="Cambria Math" w:hAnsi="Cambria Math" w:cs="Arial"/>
                        </w:rPr>
                        <m:t>SD</m:t>
                      </m:r>
                    </m:e>
                    <m:sub>
                      <m:r>
                        <w:rPr>
                          <w:rFonts w:ascii="Cambria Math" w:hAnsi="Cambria Math" w:cs="Arial"/>
                          <w:lang w:val="de-DE"/>
                        </w:rPr>
                        <m:t>..</m:t>
                      </m:r>
                    </m:sub>
                  </m:sSub>
                </m:e>
              </m:acc>
            </m:oMath>
            <w:r w:rsidRPr="00944B5F">
              <w:rPr>
                <w:lang w:val="de-DE"/>
              </w:rPr>
              <w:t>]</w:t>
            </w:r>
          </w:p>
        </w:tc>
        <w:tc>
          <w:tcPr>
            <w:tcW w:w="3285" w:type="dxa"/>
          </w:tcPr>
          <w:p w:rsidR="0070535A" w:rsidRPr="00944B5F" w:rsidRDefault="0070535A" w:rsidP="001D1D2B">
            <w:pPr>
              <w:keepNext/>
              <w:rPr>
                <w:lang w:val="de-DE"/>
              </w:rPr>
            </w:pPr>
          </w:p>
        </w:tc>
      </w:tr>
      <w:tr w:rsidR="0070535A" w:rsidRPr="00944B5F" w:rsidTr="001D1D2B">
        <w:tc>
          <w:tcPr>
            <w:tcW w:w="675" w:type="dxa"/>
          </w:tcPr>
          <w:p w:rsidR="0070535A" w:rsidRPr="008342A5" w:rsidRDefault="0070535A" w:rsidP="001D1D2B">
            <w:pPr>
              <w:keepNext/>
            </w:pPr>
            <w:r>
              <w:t>8</w:t>
            </w:r>
          </w:p>
        </w:tc>
        <w:tc>
          <w:tcPr>
            <w:tcW w:w="5895" w:type="dxa"/>
          </w:tcPr>
          <w:p w:rsidR="0070535A" w:rsidRPr="00944B5F" w:rsidRDefault="0070535A" w:rsidP="001D1D2B">
            <w:pPr>
              <w:keepNext/>
              <w:rPr>
                <w:lang w:val="de-DE"/>
              </w:rPr>
            </w:pPr>
            <w:r w:rsidRPr="00944B5F">
              <w:rPr>
                <w:lang w:val="de-DE"/>
              </w:rPr>
              <w:t xml:space="preserve">Für jedes Jahr Berechnung der angepaßten logSDs: </w:t>
            </w:r>
            <w:r w:rsidR="007879FA">
              <w:rPr>
                <w:lang w:val="de-DE"/>
              </w:rPr>
              <w:br/>
            </w:r>
            <m:oMath>
              <m:r>
                <w:rPr>
                  <w:rFonts w:ascii="Cambria Math" w:hAnsi="Cambria Math" w:cs="Arial"/>
                  <w:lang w:val="de-DE"/>
                </w:rPr>
                <m:t xml:space="preserve"> </m:t>
              </m:r>
              <m:acc>
                <m:accPr>
                  <m:chr m:val="̅"/>
                  <m:ctrlPr>
                    <w:rPr>
                      <w:rFonts w:ascii="Cambria Math" w:hAnsi="Cambria Math" w:cs="Arial"/>
                      <w:i/>
                    </w:rPr>
                  </m:ctrlPr>
                </m:accPr>
                <m:e>
                  <m:r>
                    <w:rPr>
                      <w:rFonts w:ascii="Cambria Math" w:hAnsi="Cambria Math" w:cs="Arial"/>
                    </w:rPr>
                    <m:t>log</m:t>
                  </m:r>
                  <m:sSub>
                    <m:sSubPr>
                      <m:ctrlPr>
                        <w:rPr>
                          <w:rFonts w:ascii="Cambria Math" w:hAnsi="Cambria Math" w:cs="Arial"/>
                          <w:i/>
                        </w:rPr>
                      </m:ctrlPr>
                    </m:sSubPr>
                    <m:e>
                      <m:r>
                        <w:rPr>
                          <w:rFonts w:ascii="Cambria Math" w:hAnsi="Cambria Math" w:cs="Arial"/>
                        </w:rPr>
                        <m:t>SD</m:t>
                      </m:r>
                    </m:e>
                    <m:sub>
                      <m:r>
                        <w:rPr>
                          <w:rFonts w:ascii="Cambria Math" w:hAnsi="Cambria Math" w:cs="Arial"/>
                          <w:lang w:val="de-DE"/>
                        </w:rPr>
                        <m:t>..</m:t>
                      </m:r>
                    </m:sub>
                  </m:sSub>
                </m:e>
              </m:acc>
              <m:r>
                <w:rPr>
                  <w:rFonts w:ascii="Cambria Math" w:hAnsi="Cambria Math" w:cs="Arial"/>
                  <w:lang w:val="de-DE"/>
                </w:rPr>
                <m:t xml:space="preserve">+ </m:t>
              </m:r>
              <m:r>
                <w:rPr>
                  <w:rFonts w:ascii="Cambria Math" w:hAnsi="Cambria Math" w:cs="Arial"/>
                </w:rPr>
                <m:t>log</m:t>
              </m:r>
              <m:sSub>
                <m:sSubPr>
                  <m:ctrlPr>
                    <w:rPr>
                      <w:rFonts w:ascii="Cambria Math" w:hAnsi="Cambria Math" w:cs="Arial"/>
                      <w:i/>
                    </w:rPr>
                  </m:ctrlPr>
                </m:sSubPr>
                <m:e>
                  <m:r>
                    <w:rPr>
                      <w:rFonts w:ascii="Cambria Math" w:hAnsi="Cambria Math" w:cs="Arial"/>
                    </w:rPr>
                    <m:t>SD</m:t>
                  </m:r>
                </m:e>
                <m:sub>
                  <m:r>
                    <w:rPr>
                      <w:rFonts w:ascii="Cambria Math" w:hAnsi="Cambria Math" w:cs="Arial"/>
                    </w:rPr>
                    <m:t>ij</m:t>
                  </m:r>
                </m:sub>
              </m:sSub>
              <m:r>
                <w:rPr>
                  <w:rFonts w:ascii="Cambria Math" w:hAnsi="Cambria Math"/>
                  <w:lang w:val="de-DE"/>
                </w:rPr>
                <m:t>-</m:t>
              </m:r>
              <m:acc>
                <m:accPr>
                  <m:ctrlPr>
                    <w:rPr>
                      <w:rFonts w:ascii="Cambria Math" w:hAnsi="Cambria Math" w:cs="Arial"/>
                      <w:i/>
                    </w:rPr>
                  </m:ctrlPr>
                </m:accPr>
                <m:e>
                  <m:r>
                    <w:rPr>
                      <w:rFonts w:ascii="Cambria Math" w:hAnsi="Cambria Math" w:cs="Arial"/>
                    </w:rPr>
                    <m:t>log</m:t>
                  </m:r>
                  <m:sSub>
                    <m:sSubPr>
                      <m:ctrlPr>
                        <w:rPr>
                          <w:rFonts w:ascii="Cambria Math" w:hAnsi="Cambria Math" w:cs="Arial"/>
                          <w:i/>
                        </w:rPr>
                      </m:ctrlPr>
                    </m:sSubPr>
                    <m:e>
                      <m:r>
                        <w:rPr>
                          <w:rFonts w:ascii="Cambria Math" w:hAnsi="Cambria Math" w:cs="Arial"/>
                        </w:rPr>
                        <m:t>SD</m:t>
                      </m:r>
                    </m:e>
                    <m:sub>
                      <m:r>
                        <w:rPr>
                          <w:rFonts w:ascii="Cambria Math" w:hAnsi="Cambria Math" w:cs="Arial"/>
                        </w:rPr>
                        <m:t>ij</m:t>
                      </m:r>
                    </m:sub>
                  </m:sSub>
                </m:e>
              </m:acc>
            </m:oMath>
            <w:r w:rsidRPr="00944B5F">
              <w:rPr>
                <w:lang w:val="de-DE"/>
              </w:rPr>
              <w:t xml:space="preserve"> [</w:t>
            </w:r>
            <m:oMath>
              <m:r>
                <m:rPr>
                  <m:sty m:val="p"/>
                </m:rPr>
                <w:rPr>
                  <w:rFonts w:ascii="Cambria Math" w:hAnsi="Cambria Math" w:cs="Arial"/>
                  <w:lang w:val="de-DE"/>
                </w:rPr>
                <m:t>→</m:t>
              </m:r>
              <m:r>
                <w:rPr>
                  <w:rFonts w:ascii="Cambria Math" w:hAnsi="Cambria Math"/>
                </w:rPr>
                <m:t>adj</m:t>
              </m:r>
              <m:r>
                <w:rPr>
                  <w:rFonts w:ascii="Cambria Math" w:hAnsi="Cambria Math" w:cs="Arial"/>
                </w:rPr>
                <m:t>log</m:t>
              </m:r>
              <m:sSub>
                <m:sSubPr>
                  <m:ctrlPr>
                    <w:rPr>
                      <w:rFonts w:ascii="Cambria Math" w:hAnsi="Cambria Math" w:cs="Arial"/>
                      <w:i/>
                    </w:rPr>
                  </m:ctrlPr>
                </m:sSubPr>
                <m:e>
                  <m:r>
                    <w:rPr>
                      <w:rFonts w:ascii="Cambria Math" w:hAnsi="Cambria Math" w:cs="Arial"/>
                    </w:rPr>
                    <m:t>SD</m:t>
                  </m:r>
                </m:e>
                <m:sub>
                  <m:r>
                    <w:rPr>
                      <w:rFonts w:ascii="Cambria Math" w:hAnsi="Cambria Math" w:cs="Arial"/>
                    </w:rPr>
                    <m:t>ij</m:t>
                  </m:r>
                </m:sub>
              </m:sSub>
            </m:oMath>
            <w:r w:rsidRPr="00944B5F">
              <w:rPr>
                <w:lang w:val="de-DE"/>
              </w:rPr>
              <w:t>]</w:t>
            </w:r>
          </w:p>
        </w:tc>
        <w:tc>
          <w:tcPr>
            <w:tcW w:w="3285" w:type="dxa"/>
          </w:tcPr>
          <w:p w:rsidR="0070535A" w:rsidRPr="00944B5F" w:rsidRDefault="0070535A" w:rsidP="001D1D2B">
            <w:pPr>
              <w:keepNext/>
              <w:rPr>
                <w:lang w:val="de-DE"/>
              </w:rPr>
            </w:pPr>
          </w:p>
        </w:tc>
      </w:tr>
      <w:tr w:rsidR="0070535A" w:rsidRPr="002F059A" w:rsidTr="001D1D2B">
        <w:tc>
          <w:tcPr>
            <w:tcW w:w="675" w:type="dxa"/>
          </w:tcPr>
          <w:p w:rsidR="0070535A" w:rsidRPr="008342A5" w:rsidRDefault="0070535A" w:rsidP="001D1D2B">
            <w:pPr>
              <w:keepNext/>
            </w:pPr>
            <w:r>
              <w:t>9</w:t>
            </w:r>
          </w:p>
        </w:tc>
        <w:tc>
          <w:tcPr>
            <w:tcW w:w="5895" w:type="dxa"/>
          </w:tcPr>
          <w:p w:rsidR="0070535A" w:rsidRPr="00944B5F" w:rsidRDefault="0070535A" w:rsidP="001D1D2B">
            <w:pPr>
              <w:keepNext/>
              <w:rPr>
                <w:lang w:val="de-DE"/>
              </w:rPr>
            </w:pPr>
            <w:r w:rsidRPr="00944B5F">
              <w:rPr>
                <w:lang w:val="de-DE"/>
              </w:rPr>
              <w:t xml:space="preserve">Für jedes Jahr Berechnung der Basismatrize für die Vergleichssorten – dies erfordert den Glättungsparameter </w:t>
            </w:r>
            <w:r>
              <w:rPr>
                <w:i/>
              </w:rPr>
              <w:t>λ</w:t>
            </w:r>
            <w:r w:rsidRPr="00944B5F">
              <w:rPr>
                <w:lang w:val="de-DE"/>
              </w:rPr>
              <w:t xml:space="preserve"> und Knoten aus Schritt5 [→</w:t>
            </w:r>
            <m:oMath>
              <m:r>
                <w:rPr>
                  <w:rFonts w:ascii="Cambria Math" w:hAnsi="Cambria Math" w:cs="Arial"/>
                </w:rPr>
                <m:t>N</m:t>
              </m:r>
            </m:oMath>
            <w:r w:rsidRPr="00944B5F">
              <w:rPr>
                <w:lang w:val="de-DE"/>
              </w:rPr>
              <w:t>]</w:t>
            </w:r>
          </w:p>
        </w:tc>
        <w:tc>
          <w:tcPr>
            <w:tcW w:w="3285" w:type="dxa"/>
          </w:tcPr>
          <w:p w:rsidR="0070535A" w:rsidRPr="00944B5F" w:rsidRDefault="006A686C" w:rsidP="001D1D2B">
            <w:pPr>
              <w:keepNext/>
              <w:jc w:val="left"/>
              <w:rPr>
                <w:lang w:val="de-DE"/>
              </w:rPr>
            </w:pPr>
            <w:r>
              <w:rPr>
                <w:lang w:val="de-DE"/>
              </w:rPr>
              <w:t>ns-Funktion aus Splines</w:t>
            </w:r>
            <w:r>
              <w:rPr>
                <w:lang w:val="de-DE"/>
              </w:rPr>
              <w:noBreakHyphen/>
            </w:r>
            <w:r w:rsidR="0070535A" w:rsidRPr="00944B5F">
              <w:rPr>
                <w:lang w:val="de-DE"/>
              </w:rPr>
              <w:t>Bibliothek</w:t>
            </w:r>
          </w:p>
        </w:tc>
      </w:tr>
      <w:tr w:rsidR="0070535A" w:rsidRPr="002F059A" w:rsidTr="001D1D2B">
        <w:tc>
          <w:tcPr>
            <w:tcW w:w="675" w:type="dxa"/>
          </w:tcPr>
          <w:p w:rsidR="0070535A" w:rsidRPr="008342A5" w:rsidRDefault="0070535A" w:rsidP="001D1D2B">
            <w:pPr>
              <w:keepNext/>
            </w:pPr>
            <w:r>
              <w:t>10</w:t>
            </w:r>
          </w:p>
        </w:tc>
        <w:tc>
          <w:tcPr>
            <w:tcW w:w="5895" w:type="dxa"/>
          </w:tcPr>
          <w:p w:rsidR="0070535A" w:rsidRPr="00944B5F" w:rsidRDefault="0070535A" w:rsidP="001D1D2B">
            <w:pPr>
              <w:keepNext/>
              <w:rPr>
                <w:lang w:val="de-DE"/>
              </w:rPr>
            </w:pPr>
            <w:r w:rsidRPr="00944B5F">
              <w:rPr>
                <w:lang w:val="de-DE"/>
              </w:rPr>
              <w:t xml:space="preserve">Für jedes Jahr Berechnung der Basismatrize für die Kandidatensorten – dies erfordert den Glättungsparameter </w:t>
            </w:r>
            <w:r>
              <w:rPr>
                <w:i/>
              </w:rPr>
              <w:t>λ</w:t>
            </w:r>
            <w:r w:rsidRPr="00944B5F">
              <w:rPr>
                <w:lang w:val="de-DE"/>
              </w:rPr>
              <w:t xml:space="preserve"> und die Knoten aus Schritt 5 [→</w:t>
            </w:r>
            <m:oMath>
              <m:sSub>
                <m:sSubPr>
                  <m:ctrlPr>
                    <w:rPr>
                      <w:rFonts w:ascii="Cambria Math" w:hAnsi="Cambria Math" w:cs="Arial"/>
                      <w:i/>
                    </w:rPr>
                  </m:ctrlPr>
                </m:sSubPr>
                <m:e>
                  <m:r>
                    <w:rPr>
                      <w:rFonts w:ascii="Cambria Math" w:hAnsi="Cambria Math" w:cs="Arial"/>
                    </w:rPr>
                    <m:t>N</m:t>
                  </m:r>
                </m:e>
                <m:sub>
                  <m:r>
                    <w:rPr>
                      <w:rFonts w:ascii="Cambria Math" w:hAnsi="Cambria Math" w:cs="Arial"/>
                      <w:lang w:val="de-DE"/>
                    </w:rPr>
                    <m:t>0</m:t>
                  </m:r>
                </m:sub>
              </m:sSub>
            </m:oMath>
            <w:r w:rsidRPr="00944B5F">
              <w:rPr>
                <w:lang w:val="de-DE"/>
              </w:rPr>
              <w:t>]</w:t>
            </w:r>
          </w:p>
        </w:tc>
        <w:tc>
          <w:tcPr>
            <w:tcW w:w="3285" w:type="dxa"/>
          </w:tcPr>
          <w:p w:rsidR="0070535A" w:rsidRPr="00944B5F" w:rsidRDefault="0070535A" w:rsidP="001D1D2B">
            <w:pPr>
              <w:keepNext/>
              <w:jc w:val="left"/>
              <w:rPr>
                <w:lang w:val="de-DE"/>
              </w:rPr>
            </w:pPr>
            <w:r w:rsidRPr="00944B5F">
              <w:rPr>
                <w:lang w:val="de-DE"/>
              </w:rPr>
              <w:t>ns-Funktion aus</w:t>
            </w:r>
            <w:r w:rsidR="006A686C">
              <w:rPr>
                <w:lang w:val="de-DE"/>
              </w:rPr>
              <w:t xml:space="preserve"> Splines</w:t>
            </w:r>
            <w:r w:rsidR="006A686C">
              <w:rPr>
                <w:lang w:val="de-DE"/>
              </w:rPr>
              <w:noBreakHyphen/>
            </w:r>
            <w:r w:rsidRPr="00944B5F">
              <w:rPr>
                <w:lang w:val="de-DE"/>
              </w:rPr>
              <w:t>Bibliothek</w:t>
            </w:r>
          </w:p>
        </w:tc>
      </w:tr>
      <w:tr w:rsidR="0070535A" w:rsidRPr="006A686C" w:rsidTr="001D1D2B">
        <w:tc>
          <w:tcPr>
            <w:tcW w:w="675" w:type="dxa"/>
          </w:tcPr>
          <w:p w:rsidR="0070535A" w:rsidRPr="008342A5" w:rsidRDefault="0070535A" w:rsidP="001D1D2B">
            <w:pPr>
              <w:keepNext/>
            </w:pPr>
            <w:r>
              <w:t>11</w:t>
            </w:r>
          </w:p>
        </w:tc>
        <w:tc>
          <w:tcPr>
            <w:tcW w:w="5895" w:type="dxa"/>
          </w:tcPr>
          <w:p w:rsidR="0070535A" w:rsidRPr="00944B5F" w:rsidRDefault="0070535A" w:rsidP="001D1D2B">
            <w:pPr>
              <w:keepNext/>
              <w:rPr>
                <w:lang w:val="de-DE"/>
              </w:rPr>
            </w:pPr>
            <w:r w:rsidRPr="00944B5F">
              <w:rPr>
                <w:lang w:val="de-DE"/>
              </w:rPr>
              <w:t>Für jedes Jahr (und jede Kandidatensorte) Berechnung eines Varianzfaktors (</w:t>
            </w:r>
            <m:oMath>
              <m:sSub>
                <m:sSubPr>
                  <m:ctrlPr>
                    <w:rPr>
                      <w:rFonts w:ascii="Cambria Math" w:hAnsi="Cambria Math"/>
                      <w:i/>
                    </w:rPr>
                  </m:ctrlPr>
                </m:sSubPr>
                <m:e>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0</m:t>
                      </m:r>
                    </m:sub>
                  </m:sSub>
                  <m:sSup>
                    <m:sSupPr>
                      <m:ctrlPr>
                        <w:rPr>
                          <w:rFonts w:ascii="Cambria Math" w:hAnsi="Cambria Math"/>
                          <w:i/>
                        </w:rPr>
                      </m:ctrlPr>
                    </m:sSupPr>
                    <m:e>
                      <m:r>
                        <w:rPr>
                          <w:rFonts w:ascii="Cambria Math" w:hAnsi="Cambria Math"/>
                        </w:rPr>
                        <m:t>N</m:t>
                      </m:r>
                    </m:e>
                    <m:sup>
                      <m:r>
                        <w:rPr>
                          <w:rFonts w:ascii="Cambria Math" w:hAnsi="Cambria Math"/>
                          <w:lang w:val="de-DE"/>
                        </w:rPr>
                        <m:t>-</m:t>
                      </m:r>
                    </m:sup>
                  </m:sSup>
                  <m:r>
                    <w:rPr>
                      <w:rFonts w:ascii="Cambria Math" w:hAnsi="Cambria Math"/>
                    </w:rPr>
                    <m:t>S</m:t>
                  </m:r>
                </m:e>
                <m:sub>
                  <m:r>
                    <w:rPr>
                      <w:rFonts w:ascii="Cambria Math" w:hAnsi="Cambria Math"/>
                    </w:rPr>
                    <m:t>λ</m:t>
                  </m:r>
                </m:sub>
              </m:sSub>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λ</m:t>
                      </m:r>
                    </m:sub>
                  </m:sSub>
                </m:e>
                <m:sup>
                  <m:r>
                    <w:rPr>
                      <w:rFonts w:ascii="Cambria Math" w:hAnsi="Cambria Math"/>
                    </w:rPr>
                    <m:t>T</m:t>
                  </m:r>
                </m:sup>
              </m:sSup>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lang w:val="de-DE"/>
                            </w:rPr>
                            <m:t>-</m:t>
                          </m:r>
                        </m:sup>
                      </m:sSup>
                    </m:e>
                  </m:d>
                </m:e>
                <m:sup>
                  <m:r>
                    <w:rPr>
                      <w:rFonts w:ascii="Cambria Math" w:hAnsi="Cambria Math"/>
                    </w:rPr>
                    <m:t>T</m:t>
                  </m:r>
                </m:sup>
              </m:sSup>
              <m:sSup>
                <m:sSupPr>
                  <m:ctrlPr>
                    <w:rPr>
                      <w:rFonts w:ascii="Cambria Math" w:hAnsi="Cambria Math"/>
                      <w:b/>
                      <w:i/>
                    </w:rPr>
                  </m:ctrlPr>
                </m:sSupPr>
                <m:e>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0</m:t>
                      </m:r>
                    </m:sub>
                  </m:sSub>
                </m:e>
                <m:sup>
                  <m:r>
                    <w:rPr>
                      <w:rFonts w:ascii="Cambria Math" w:hAnsi="Cambria Math"/>
                    </w:rPr>
                    <m:t>T</m:t>
                  </m:r>
                </m:sup>
              </m:sSup>
              <m:r>
                <m:rPr>
                  <m:sty m:val="bi"/>
                </m:rPr>
                <w:rPr>
                  <w:rFonts w:ascii="Cambria Math" w:hAnsi="Cambria Math"/>
                  <w:lang w:val="de-DE"/>
                </w:rPr>
                <m:t xml:space="preserve"> </m:t>
              </m:r>
            </m:oMath>
            <w:r w:rsidRPr="00944B5F">
              <w:rPr>
                <w:lang w:val="de-DE"/>
              </w:rPr>
              <w:t xml:space="preserve">für klassische oder </w:t>
            </w:r>
            <m:oMath>
              <m:sSub>
                <m:sSubPr>
                  <m:ctrlPr>
                    <w:rPr>
                      <w:rFonts w:ascii="Cambria Math" w:hAnsi="Cambria Math"/>
                      <w:i/>
                    </w:rPr>
                  </m:ctrlPr>
                </m:sSubPr>
                <m:e>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0</m:t>
                      </m:r>
                    </m:sub>
                  </m:sSub>
                  <m:sSup>
                    <m:sSupPr>
                      <m:ctrlPr>
                        <w:rPr>
                          <w:rFonts w:ascii="Cambria Math" w:hAnsi="Cambria Math"/>
                          <w:i/>
                        </w:rPr>
                      </m:ctrlPr>
                    </m:sSupPr>
                    <m:e>
                      <m:r>
                        <w:rPr>
                          <w:rFonts w:ascii="Cambria Math" w:hAnsi="Cambria Math"/>
                        </w:rPr>
                        <m:t>N</m:t>
                      </m:r>
                    </m:e>
                    <m:sup>
                      <m:r>
                        <w:rPr>
                          <w:rFonts w:ascii="Cambria Math" w:hAnsi="Cambria Math"/>
                          <w:lang w:val="de-DE"/>
                        </w:rPr>
                        <m:t>-</m:t>
                      </m:r>
                    </m:sup>
                  </m:sSup>
                  <m:r>
                    <w:rPr>
                      <w:rFonts w:ascii="Cambria Math" w:hAnsi="Cambria Math"/>
                    </w:rPr>
                    <m:t>S</m:t>
                  </m:r>
                </m:e>
                <m:sub>
                  <m:r>
                    <w:rPr>
                      <w:rFonts w:ascii="Cambria Math" w:hAnsi="Cambria Math"/>
                    </w:rPr>
                    <m:t>λ</m:t>
                  </m:r>
                </m:sub>
              </m:sSub>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lang w:val="de-DE"/>
                            </w:rPr>
                            <m:t>-</m:t>
                          </m:r>
                        </m:sup>
                      </m:sSup>
                    </m:e>
                  </m:d>
                </m:e>
                <m:sup>
                  <m:r>
                    <w:rPr>
                      <w:rFonts w:ascii="Cambria Math" w:hAnsi="Cambria Math"/>
                    </w:rPr>
                    <m:t>T</m:t>
                  </m:r>
                </m:sup>
              </m:sSup>
              <m:sSup>
                <m:sSupPr>
                  <m:ctrlPr>
                    <w:rPr>
                      <w:rFonts w:ascii="Cambria Math" w:hAnsi="Cambria Math"/>
                      <w:b/>
                      <w:i/>
                    </w:rPr>
                  </m:ctrlPr>
                </m:sSupPr>
                <m:e>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0</m:t>
                      </m:r>
                    </m:sub>
                  </m:sSub>
                </m:e>
                <m:sup>
                  <m:r>
                    <w:rPr>
                      <w:rFonts w:ascii="Cambria Math" w:hAnsi="Cambria Math"/>
                    </w:rPr>
                    <m:t>T</m:t>
                  </m:r>
                </m:sup>
              </m:sSup>
              <m:r>
                <m:rPr>
                  <m:sty m:val="bi"/>
                </m:rPr>
                <w:rPr>
                  <w:rFonts w:ascii="Cambria Math" w:hAnsi="Cambria Math"/>
                  <w:lang w:val="de-DE"/>
                </w:rPr>
                <m:t xml:space="preserve"> </m:t>
              </m:r>
            </m:oMath>
            <w:r w:rsidRPr="00944B5F">
              <w:rPr>
                <w:lang w:val="de-DE"/>
              </w:rPr>
              <w:t>Bayessche) [</w:t>
            </w:r>
            <m:oMath>
              <m:r>
                <m:rPr>
                  <m:sty m:val="p"/>
                </m:rPr>
                <w:rPr>
                  <w:rFonts w:ascii="Cambria Math" w:hAnsi="Cambria Math" w:cs="Arial"/>
                  <w:lang w:val="de-DE"/>
                </w:rPr>
                <m:t>→</m:t>
              </m:r>
              <m:sSub>
                <m:sSubPr>
                  <m:ctrlPr>
                    <w:rPr>
                      <w:rFonts w:ascii="Cambria Math" w:hAnsi="Cambria Math"/>
                      <w:i/>
                    </w:rPr>
                  </m:ctrlPr>
                </m:sSubPr>
                <m:e>
                  <m:r>
                    <w:rPr>
                      <w:rFonts w:ascii="Cambria Math" w:hAnsi="Cambria Math"/>
                    </w:rPr>
                    <m:t>f</m:t>
                  </m:r>
                </m:e>
                <m:sub>
                  <m:r>
                    <w:rPr>
                      <w:rFonts w:ascii="Cambria Math" w:hAnsi="Cambria Math"/>
                    </w:rPr>
                    <m:t>ij</m:t>
                  </m:r>
                </m:sub>
              </m:sSub>
            </m:oMath>
            <w:r w:rsidRPr="00944B5F">
              <w:rPr>
                <w:lang w:val="de-DE"/>
              </w:rPr>
              <w:t>]</w:t>
            </w:r>
          </w:p>
        </w:tc>
        <w:tc>
          <w:tcPr>
            <w:tcW w:w="3285" w:type="dxa"/>
          </w:tcPr>
          <w:p w:rsidR="0070535A" w:rsidRPr="006A686C" w:rsidRDefault="006A686C" w:rsidP="001D1D2B">
            <w:pPr>
              <w:keepNext/>
              <w:jc w:val="left"/>
              <w:rPr>
                <w:lang w:val="de-DE"/>
              </w:rPr>
            </w:pPr>
            <w:r w:rsidRPr="006A686C">
              <w:rPr>
                <w:lang w:val="de-DE"/>
              </w:rPr>
              <w:t>ginv-Funktion aus MASS</w:t>
            </w:r>
            <w:r w:rsidRPr="006A686C">
              <w:rPr>
                <w:lang w:val="de-DE"/>
              </w:rPr>
              <w:noBreakHyphen/>
            </w:r>
            <w:r w:rsidR="0070535A" w:rsidRPr="006A686C">
              <w:rPr>
                <w:lang w:val="de-DE"/>
              </w:rPr>
              <w:t>Bibliothek</w:t>
            </w:r>
          </w:p>
          <w:p w:rsidR="0070535A" w:rsidRPr="006A686C" w:rsidRDefault="0070535A" w:rsidP="001D1D2B">
            <w:pPr>
              <w:keepNext/>
              <w:rPr>
                <w:lang w:val="de-DE"/>
              </w:rPr>
            </w:pPr>
          </w:p>
        </w:tc>
      </w:tr>
      <w:tr w:rsidR="0070535A" w:rsidRPr="00944B5F" w:rsidTr="001D1D2B">
        <w:tc>
          <w:tcPr>
            <w:tcW w:w="675" w:type="dxa"/>
          </w:tcPr>
          <w:p w:rsidR="0070535A" w:rsidRPr="008342A5" w:rsidRDefault="0070535A" w:rsidP="001D1D2B">
            <w:pPr>
              <w:keepNext/>
            </w:pPr>
            <w:r>
              <w:t>12</w:t>
            </w:r>
          </w:p>
        </w:tc>
        <w:tc>
          <w:tcPr>
            <w:tcW w:w="5895" w:type="dxa"/>
          </w:tcPr>
          <w:p w:rsidR="0070535A" w:rsidRPr="00944B5F" w:rsidRDefault="0070535A" w:rsidP="001D1D2B">
            <w:pPr>
              <w:keepNext/>
              <w:rPr>
                <w:lang w:val="de-DE"/>
              </w:rPr>
            </w:pPr>
            <w:r w:rsidRPr="00944B5F">
              <w:rPr>
                <w:lang w:val="de-DE"/>
              </w:rPr>
              <w:t xml:space="preserve">Berechnung der gesamten restlichen Freiheitsgrade </w:t>
            </w:r>
            <m:oMath>
              <m:sSub>
                <m:sSubPr>
                  <m:ctrlPr>
                    <w:rPr>
                      <w:rFonts w:ascii="Cambria Math" w:hAnsi="Cambria Math"/>
                      <w:i/>
                    </w:rPr>
                  </m:ctrlPr>
                </m:sSubPr>
                <m:e>
                  <m:r>
                    <w:rPr>
                      <w:rFonts w:ascii="Cambria Math" w:hAnsi="Cambria Math"/>
                    </w:rPr>
                    <m:t>k</m:t>
                  </m:r>
                  <m:r>
                    <w:rPr>
                      <w:rFonts w:ascii="Cambria Math" w:hAnsi="Cambria Math"/>
                      <w:lang w:val="de-DE"/>
                    </w:rPr>
                    <m:t>(</m:t>
                  </m:r>
                  <m:r>
                    <w:rPr>
                      <w:rFonts w:ascii="Cambria Math" w:hAnsi="Cambria Math"/>
                    </w:rPr>
                    <m:t>n</m:t>
                  </m:r>
                </m:e>
                <m:sub>
                  <m:r>
                    <w:rPr>
                      <w:rFonts w:ascii="Cambria Math" w:hAnsi="Cambria Math"/>
                    </w:rPr>
                    <m:t>r</m:t>
                  </m:r>
                </m:sub>
              </m:sSub>
              <m:r>
                <w:rPr>
                  <w:rFonts w:ascii="Cambria Math" w:hAnsi="Cambria Math"/>
                  <w:lang w:val="de-DE"/>
                </w:rPr>
                <m:t>-</m:t>
              </m:r>
              <m:r>
                <w:rPr>
                  <w:rFonts w:ascii="Cambria Math" w:hAnsi="Cambria Math"/>
                </w:rPr>
                <m:t>d</m:t>
              </m:r>
              <m:r>
                <w:rPr>
                  <w:rFonts w:ascii="Cambria Math" w:hAnsi="Cambria Math"/>
                  <w:lang w:val="de-DE"/>
                </w:rPr>
                <m:t>),</m:t>
              </m:r>
            </m:oMath>
            <w:r w:rsidRPr="00944B5F">
              <w:rPr>
                <w:lang w:val="de-DE"/>
              </w:rPr>
              <w:t xml:space="preserve"> wobei </w:t>
            </w:r>
            <w:r w:rsidRPr="00944B5F">
              <w:rPr>
                <w:i/>
                <w:lang w:val="de-DE"/>
              </w:rPr>
              <w:t>k</w:t>
            </w:r>
            <w:r w:rsidRPr="00944B5F">
              <w:rPr>
                <w:lang w:val="de-DE"/>
              </w:rPr>
              <w:t xml:space="preserve"> die Anzahl der Jahre und </w:t>
            </w: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Pr="00944B5F">
              <w:rPr>
                <w:lang w:val="de-DE"/>
              </w:rPr>
              <w:t xml:space="preserve"> die Zahl der Vergleichssorten ist [</w:t>
            </w:r>
            <m:oMath>
              <m:r>
                <m:rPr>
                  <m:sty m:val="p"/>
                </m:rPr>
                <w:rPr>
                  <w:rFonts w:ascii="Cambria Math" w:hAnsi="Cambria Math" w:cs="Arial"/>
                  <w:lang w:val="de-DE"/>
                </w:rPr>
                <m:t>→</m:t>
              </m:r>
              <m:sSub>
                <m:sSubPr>
                  <m:ctrlPr>
                    <w:rPr>
                      <w:rFonts w:ascii="Cambria Math" w:hAnsi="Cambria Math"/>
                      <w:i/>
                    </w:rPr>
                  </m:ctrlPr>
                </m:sSubPr>
                <m:e>
                  <m:r>
                    <w:rPr>
                      <w:rFonts w:ascii="Cambria Math" w:hAnsi="Cambria Math"/>
                    </w:rPr>
                    <m:t>d</m:t>
                  </m:r>
                </m:e>
                <m:sub>
                  <m:r>
                    <w:rPr>
                      <w:rFonts w:ascii="Cambria Math" w:hAnsi="Cambria Math"/>
                    </w:rPr>
                    <m:t>r</m:t>
                  </m:r>
                </m:sub>
              </m:sSub>
            </m:oMath>
            <w:r w:rsidRPr="00944B5F">
              <w:rPr>
                <w:lang w:val="de-DE"/>
              </w:rPr>
              <w:t>]</w:t>
            </w:r>
          </w:p>
        </w:tc>
        <w:tc>
          <w:tcPr>
            <w:tcW w:w="3285" w:type="dxa"/>
          </w:tcPr>
          <w:p w:rsidR="0070535A" w:rsidRPr="00944B5F" w:rsidRDefault="0070535A" w:rsidP="001D1D2B">
            <w:pPr>
              <w:keepNext/>
              <w:rPr>
                <w:lang w:val="de-DE"/>
              </w:rPr>
            </w:pPr>
          </w:p>
        </w:tc>
      </w:tr>
      <w:tr w:rsidR="0070535A" w:rsidRPr="002F059A" w:rsidTr="001D1D2B">
        <w:tc>
          <w:tcPr>
            <w:tcW w:w="675" w:type="dxa"/>
          </w:tcPr>
          <w:p w:rsidR="0070535A" w:rsidRPr="008342A5" w:rsidRDefault="0070535A" w:rsidP="001D1D2B">
            <w:pPr>
              <w:keepNext/>
              <w:spacing w:before="120"/>
            </w:pPr>
            <w:r>
              <w:t>13</w:t>
            </w:r>
          </w:p>
        </w:tc>
        <w:tc>
          <w:tcPr>
            <w:tcW w:w="5895" w:type="dxa"/>
          </w:tcPr>
          <w:p w:rsidR="0070535A" w:rsidRPr="00944B5F" w:rsidRDefault="0070535A" w:rsidP="007879FA">
            <w:pPr>
              <w:keepNext/>
              <w:spacing w:before="120"/>
              <w:rPr>
                <w:lang w:val="de-DE"/>
              </w:rPr>
            </w:pPr>
            <w:r w:rsidRPr="00944B5F">
              <w:rPr>
                <w:lang w:val="de-DE"/>
              </w:rPr>
              <w:t xml:space="preserve">Berechnung des Schätzwerts für die Restfehlerquote </w:t>
            </w:r>
            <w:r w:rsidR="007879FA">
              <w:rPr>
                <w:lang w:val="de-DE"/>
              </w:rPr>
              <w:br/>
            </w:r>
            <m:oMath>
              <m:box>
                <m:boxPr>
                  <m:ctrlPr>
                    <w:rPr>
                      <w:rFonts w:ascii="Cambria Math" w:hAnsi="Cambria Math"/>
                      <w:i/>
                    </w:rPr>
                  </m:ctrlPr>
                </m:boxPr>
                <m:e>
                  <m:argPr>
                    <m:argSz m:val="-1"/>
                  </m:argPr>
                  <m:f>
                    <m:fPr>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SS</m:t>
                              </m:r>
                            </m:e>
                            <m:sub>
                              <m:r>
                                <w:rPr>
                                  <w:rFonts w:ascii="Cambria Math" w:hAnsi="Cambria Math"/>
                                </w:rPr>
                                <m:t>j</m:t>
                              </m:r>
                            </m:sub>
                          </m:sSub>
                        </m:e>
                      </m:nary>
                    </m:num>
                    <m:den>
                      <m:sSub>
                        <m:sSubPr>
                          <m:ctrlPr>
                            <w:rPr>
                              <w:rFonts w:ascii="Cambria Math" w:hAnsi="Cambria Math"/>
                              <w:i/>
                            </w:rPr>
                          </m:ctrlPr>
                        </m:sSubPr>
                        <m:e>
                          <m:r>
                            <w:rPr>
                              <w:rFonts w:ascii="Cambria Math" w:hAnsi="Cambria Math"/>
                            </w:rPr>
                            <m:t>d</m:t>
                          </m:r>
                        </m:e>
                        <m:sub>
                          <m:r>
                            <w:rPr>
                              <w:rFonts w:ascii="Cambria Math" w:hAnsi="Cambria Math"/>
                            </w:rPr>
                            <m:t>r</m:t>
                          </m:r>
                        </m:sub>
                      </m:sSub>
                    </m:den>
                  </m:f>
                </m:e>
              </m:box>
            </m:oMath>
            <w:r w:rsidRPr="00944B5F">
              <w:rPr>
                <w:lang w:val="de-DE"/>
              </w:rPr>
              <w:t xml:space="preserve"> [</w:t>
            </w:r>
            <m:oMath>
              <m:r>
                <m:rPr>
                  <m:sty m:val="p"/>
                </m:rPr>
                <w:rPr>
                  <w:rFonts w:ascii="Cambria Math" w:hAnsi="Cambria Math" w:cs="Arial"/>
                  <w:lang w:val="de-DE"/>
                </w:rPr>
                <m:t>→</m:t>
              </m:r>
              <m:sSup>
                <m:sSupPr>
                  <m:ctrlPr>
                    <w:rPr>
                      <w:rFonts w:ascii="Cambria Math" w:hAnsi="Cambria Math"/>
                      <w:i/>
                    </w:rPr>
                  </m:ctrlPr>
                </m:sSupPr>
                <m:e>
                  <m:r>
                    <w:rPr>
                      <w:rFonts w:ascii="Cambria Math" w:hAnsi="Cambria Math"/>
                    </w:rPr>
                    <m:t>σ</m:t>
                  </m:r>
                </m:e>
                <m:sup>
                  <m:r>
                    <w:rPr>
                      <w:rFonts w:ascii="Cambria Math" w:hAnsi="Cambria Math"/>
                      <w:lang w:val="de-DE"/>
                    </w:rPr>
                    <m:t>2</m:t>
                  </m:r>
                </m:sup>
              </m:sSup>
            </m:oMath>
            <w:r w:rsidRPr="00944B5F">
              <w:rPr>
                <w:lang w:val="de-DE"/>
              </w:rPr>
              <w:t>]</w:t>
            </w:r>
          </w:p>
        </w:tc>
        <w:tc>
          <w:tcPr>
            <w:tcW w:w="3285" w:type="dxa"/>
          </w:tcPr>
          <w:p w:rsidR="0070535A" w:rsidRPr="00944B5F" w:rsidRDefault="0070535A" w:rsidP="001D1D2B">
            <w:pPr>
              <w:keepNext/>
              <w:rPr>
                <w:lang w:val="de-DE"/>
              </w:rPr>
            </w:pPr>
          </w:p>
        </w:tc>
      </w:tr>
      <w:tr w:rsidR="0070535A" w:rsidRPr="00944B5F" w:rsidTr="001D1D2B">
        <w:tc>
          <w:tcPr>
            <w:tcW w:w="675" w:type="dxa"/>
          </w:tcPr>
          <w:p w:rsidR="0070535A" w:rsidRPr="007879FA" w:rsidRDefault="0070535A" w:rsidP="001D1D2B">
            <w:pPr>
              <w:keepNext/>
              <w:rPr>
                <w:lang w:val="de-DE"/>
              </w:rPr>
            </w:pPr>
            <w:r w:rsidRPr="007879FA">
              <w:rPr>
                <w:lang w:val="de-DE"/>
              </w:rPr>
              <w:t>14</w:t>
            </w:r>
          </w:p>
        </w:tc>
        <w:tc>
          <w:tcPr>
            <w:tcW w:w="5895" w:type="dxa"/>
          </w:tcPr>
          <w:p w:rsidR="0070535A" w:rsidRPr="00944B5F" w:rsidRDefault="0070535A" w:rsidP="001D1D2B">
            <w:pPr>
              <w:keepNext/>
              <w:rPr>
                <w:lang w:val="de-DE"/>
              </w:rPr>
            </w:pPr>
            <w:r w:rsidRPr="00944B5F">
              <w:rPr>
                <w:lang w:val="de-DE"/>
              </w:rPr>
              <w:t xml:space="preserve">Ermittlung des Mittelwerts der  </w:t>
            </w:r>
            <m:oMath>
              <m:r>
                <w:rPr>
                  <w:rFonts w:ascii="Cambria Math" w:hAnsi="Cambria Math"/>
                </w:rPr>
                <m:t>adj</m:t>
              </m:r>
              <m:r>
                <w:rPr>
                  <w:rFonts w:ascii="Cambria Math" w:hAnsi="Cambria Math" w:cs="Arial"/>
                </w:rPr>
                <m:t>log</m:t>
              </m:r>
              <m:sSub>
                <m:sSubPr>
                  <m:ctrlPr>
                    <w:rPr>
                      <w:rFonts w:ascii="Cambria Math" w:hAnsi="Cambria Math" w:cs="Arial"/>
                      <w:i/>
                    </w:rPr>
                  </m:ctrlPr>
                </m:sSubPr>
                <m:e>
                  <m:r>
                    <w:rPr>
                      <w:rFonts w:ascii="Cambria Math" w:hAnsi="Cambria Math" w:cs="Arial"/>
                    </w:rPr>
                    <m:t>SD</m:t>
                  </m:r>
                </m:e>
                <m:sub>
                  <m:r>
                    <w:rPr>
                      <w:rFonts w:ascii="Cambria Math" w:hAnsi="Cambria Math" w:cs="Arial"/>
                    </w:rPr>
                    <m:t>ij</m:t>
                  </m:r>
                </m:sub>
              </m:sSub>
            </m:oMath>
            <w:r w:rsidRPr="00944B5F">
              <w:rPr>
                <w:lang w:val="de-DE"/>
              </w:rPr>
              <w:t xml:space="preserve">Werte über die Jahre und Sorten ausschließlich für die Vergleichssorten </w:t>
            </w:r>
            <w:r w:rsidR="007879FA">
              <w:rPr>
                <w:lang w:val="de-DE"/>
              </w:rPr>
              <w:br/>
            </w:r>
            <w:r w:rsidRPr="00944B5F">
              <w:rPr>
                <w:lang w:val="de-DE"/>
              </w:rPr>
              <w:t>[</w:t>
            </w:r>
            <m:oMath>
              <m:r>
                <m:rPr>
                  <m:sty m:val="p"/>
                </m:rPr>
                <w:rPr>
                  <w:rFonts w:ascii="Cambria Math" w:hAnsi="Cambria Math" w:cs="Arial"/>
                  <w:lang w:val="de-DE"/>
                </w:rPr>
                <m:t>→</m:t>
              </m:r>
              <m:acc>
                <m:accPr>
                  <m:chr m:val="̅"/>
                  <m:ctrlPr>
                    <w:rPr>
                      <w:rFonts w:ascii="Cambria Math" w:hAnsi="Cambria Math"/>
                      <w:i/>
                    </w:rPr>
                  </m:ctrlPr>
                </m:accPr>
                <m:e>
                  <m:r>
                    <w:rPr>
                      <w:rFonts w:ascii="Cambria Math" w:hAnsi="Cambria Math"/>
                    </w:rPr>
                    <m:t>adj</m:t>
                  </m:r>
                  <m:r>
                    <w:rPr>
                      <w:rFonts w:ascii="Cambria Math" w:hAnsi="Cambria Math" w:cs="Arial"/>
                    </w:rPr>
                    <m:t>log</m:t>
                  </m:r>
                  <m:sSub>
                    <m:sSubPr>
                      <m:ctrlPr>
                        <w:rPr>
                          <w:rFonts w:ascii="Cambria Math" w:hAnsi="Cambria Math" w:cs="Arial"/>
                          <w:i/>
                        </w:rPr>
                      </m:ctrlPr>
                    </m:sSubPr>
                    <m:e>
                      <m:r>
                        <w:rPr>
                          <w:rFonts w:ascii="Cambria Math" w:hAnsi="Cambria Math" w:cs="Arial"/>
                        </w:rPr>
                        <m:t>SD</m:t>
                      </m:r>
                    </m:e>
                    <m:sub>
                      <m:r>
                        <w:rPr>
                          <w:rFonts w:ascii="Cambria Math" w:hAnsi="Cambria Math" w:cs="Arial"/>
                          <w:lang w:val="de-DE"/>
                        </w:rPr>
                        <m:t>..</m:t>
                      </m:r>
                    </m:sub>
                  </m:sSub>
                </m:e>
              </m:acc>
            </m:oMath>
            <w:r w:rsidRPr="00944B5F">
              <w:rPr>
                <w:lang w:val="de-DE"/>
              </w:rPr>
              <w:t>]</w:t>
            </w:r>
          </w:p>
        </w:tc>
        <w:tc>
          <w:tcPr>
            <w:tcW w:w="3285" w:type="dxa"/>
          </w:tcPr>
          <w:p w:rsidR="0070535A" w:rsidRPr="00944B5F" w:rsidRDefault="0070535A" w:rsidP="001D1D2B">
            <w:pPr>
              <w:keepNext/>
              <w:rPr>
                <w:lang w:val="de-DE"/>
              </w:rPr>
            </w:pPr>
          </w:p>
        </w:tc>
      </w:tr>
      <w:tr w:rsidR="0070535A" w:rsidRPr="00944B5F" w:rsidTr="001D1D2B">
        <w:tc>
          <w:tcPr>
            <w:tcW w:w="675" w:type="dxa"/>
          </w:tcPr>
          <w:p w:rsidR="0070535A" w:rsidRPr="008342A5" w:rsidRDefault="0070535A" w:rsidP="001D1D2B">
            <w:pPr>
              <w:keepNext/>
            </w:pPr>
            <w:r>
              <w:t>15</w:t>
            </w:r>
          </w:p>
        </w:tc>
        <w:tc>
          <w:tcPr>
            <w:tcW w:w="5895" w:type="dxa"/>
          </w:tcPr>
          <w:p w:rsidR="0070535A" w:rsidRPr="00944B5F" w:rsidRDefault="0070535A" w:rsidP="001D1D2B">
            <w:pPr>
              <w:keepNext/>
              <w:rPr>
                <w:lang w:val="de-DE"/>
              </w:rPr>
            </w:pPr>
            <w:r w:rsidRPr="00944B5F">
              <w:rPr>
                <w:lang w:val="de-DE"/>
              </w:rPr>
              <w:t>Für die Kandidatensorten, Berechnung der durchschnittlichen Varianzfaktoren über die Jahre [</w:t>
            </w:r>
            <m:oMath>
              <m:r>
                <m:rPr>
                  <m:sty m:val="p"/>
                </m:rPr>
                <w:rPr>
                  <w:rFonts w:ascii="Cambria Math" w:hAnsi="Cambria Math" w:cs="Arial"/>
                  <w:lang w:val="de-DE"/>
                </w:rPr>
                <m:t>→</m:t>
              </m:r>
              <m:acc>
                <m:accPr>
                  <m:chr m:val="̅"/>
                  <m:ctrlPr>
                    <w:rPr>
                      <w:rFonts w:ascii="Cambria Math" w:hAnsi="Cambria Math" w:cs="Arial"/>
                    </w:rPr>
                  </m:ctrlPr>
                </m:accPr>
                <m:e>
                  <m:sSub>
                    <m:sSubPr>
                      <m:ctrlPr>
                        <w:rPr>
                          <w:rFonts w:ascii="Cambria Math" w:hAnsi="Cambria Math" w:cs="Arial"/>
                        </w:rPr>
                      </m:ctrlPr>
                    </m:sSubPr>
                    <m:e>
                      <m:r>
                        <m:rPr>
                          <m:sty m:val="p"/>
                        </m:rPr>
                        <w:rPr>
                          <w:rFonts w:ascii="Cambria Math" w:hAnsi="Cambria Math" w:cs="Arial"/>
                          <w:lang w:val="de-DE"/>
                        </w:rPr>
                        <m:t>f</m:t>
                      </m:r>
                    </m:e>
                    <m:sub>
                      <m:r>
                        <m:rPr>
                          <m:sty m:val="p"/>
                        </m:rPr>
                        <w:rPr>
                          <w:rFonts w:ascii="Cambria Math" w:hAnsi="Cambria Math" w:cs="Arial"/>
                          <w:lang w:val="de-DE"/>
                        </w:rPr>
                        <m:t>i.</m:t>
                      </m:r>
                    </m:sub>
                  </m:sSub>
                </m:e>
              </m:acc>
            </m:oMath>
            <w:r w:rsidRPr="00944B5F">
              <w:rPr>
                <w:lang w:val="de-DE"/>
              </w:rPr>
              <w:t>]</w:t>
            </w:r>
          </w:p>
        </w:tc>
        <w:tc>
          <w:tcPr>
            <w:tcW w:w="3285" w:type="dxa"/>
          </w:tcPr>
          <w:p w:rsidR="0070535A" w:rsidRPr="00944B5F" w:rsidRDefault="0070535A" w:rsidP="001D1D2B">
            <w:pPr>
              <w:keepNext/>
              <w:rPr>
                <w:lang w:val="de-DE"/>
              </w:rPr>
            </w:pPr>
          </w:p>
        </w:tc>
      </w:tr>
      <w:tr w:rsidR="0070535A" w:rsidRPr="00944B5F" w:rsidTr="001D1D2B">
        <w:tc>
          <w:tcPr>
            <w:tcW w:w="675" w:type="dxa"/>
          </w:tcPr>
          <w:p w:rsidR="0070535A" w:rsidRPr="008342A5" w:rsidRDefault="0070535A" w:rsidP="001D1D2B">
            <w:pPr>
              <w:keepNext/>
            </w:pPr>
            <w:r>
              <w:t>16</w:t>
            </w:r>
          </w:p>
        </w:tc>
        <w:tc>
          <w:tcPr>
            <w:tcW w:w="5895" w:type="dxa"/>
          </w:tcPr>
          <w:p w:rsidR="0070535A" w:rsidRPr="00944B5F" w:rsidRDefault="0070535A" w:rsidP="001D1D2B">
            <w:pPr>
              <w:keepNext/>
              <w:rPr>
                <w:lang w:val="de-DE"/>
              </w:rPr>
            </w:pPr>
            <w:r w:rsidRPr="00944B5F">
              <w:rPr>
                <w:lang w:val="de-DE"/>
              </w:rPr>
              <w:t xml:space="preserve">Für jede Kandidatensorte den Mittelwert der </w:t>
            </w:r>
            <m:oMath>
              <m:r>
                <w:rPr>
                  <w:rFonts w:ascii="Cambria Math" w:hAnsi="Cambria Math"/>
                </w:rPr>
                <m:t>adj</m:t>
              </m:r>
              <m:r>
                <w:rPr>
                  <w:rFonts w:ascii="Cambria Math" w:hAnsi="Cambria Math" w:cs="Arial"/>
                </w:rPr>
                <m:t>log</m:t>
              </m:r>
              <m:sSub>
                <m:sSubPr>
                  <m:ctrlPr>
                    <w:rPr>
                      <w:rFonts w:ascii="Cambria Math" w:hAnsi="Cambria Math" w:cs="Arial"/>
                      <w:i/>
                    </w:rPr>
                  </m:ctrlPr>
                </m:sSubPr>
                <m:e>
                  <m:r>
                    <w:rPr>
                      <w:rFonts w:ascii="Cambria Math" w:hAnsi="Cambria Math" w:cs="Arial"/>
                    </w:rPr>
                    <m:t>SD</m:t>
                  </m:r>
                </m:e>
                <m:sub>
                  <m:r>
                    <w:rPr>
                      <w:rFonts w:ascii="Cambria Math" w:hAnsi="Cambria Math" w:cs="Arial"/>
                    </w:rPr>
                    <m:t>ij</m:t>
                  </m:r>
                </m:sub>
              </m:sSub>
            </m:oMath>
            <w:r w:rsidRPr="00944B5F">
              <w:rPr>
                <w:lang w:val="de-DE"/>
              </w:rPr>
              <w:t>Werte über die Jahre nehmen[</w:t>
            </w:r>
            <m:oMath>
              <m:r>
                <m:rPr>
                  <m:sty m:val="p"/>
                </m:rPr>
                <w:rPr>
                  <w:rFonts w:ascii="Cambria Math" w:hAnsi="Cambria Math" w:cs="Arial"/>
                  <w:lang w:val="de-DE"/>
                </w:rPr>
                <m:t>→</m:t>
              </m:r>
              <m:acc>
                <m:accPr>
                  <m:chr m:val="̅"/>
                  <m:ctrlPr>
                    <w:rPr>
                      <w:rFonts w:ascii="Cambria Math" w:hAnsi="Cambria Math"/>
                      <w:i/>
                    </w:rPr>
                  </m:ctrlPr>
                </m:accPr>
                <m:e>
                  <m:r>
                    <w:rPr>
                      <w:rFonts w:ascii="Cambria Math" w:hAnsi="Cambria Math"/>
                    </w:rPr>
                    <m:t>adj</m:t>
                  </m:r>
                  <m:r>
                    <w:rPr>
                      <w:rFonts w:ascii="Cambria Math" w:hAnsi="Cambria Math" w:cs="Arial"/>
                    </w:rPr>
                    <m:t>log</m:t>
                  </m:r>
                  <m:sSub>
                    <m:sSubPr>
                      <m:ctrlPr>
                        <w:rPr>
                          <w:rFonts w:ascii="Cambria Math" w:hAnsi="Cambria Math" w:cs="Arial"/>
                          <w:i/>
                        </w:rPr>
                      </m:ctrlPr>
                    </m:sSubPr>
                    <m:e>
                      <m:r>
                        <w:rPr>
                          <w:rFonts w:ascii="Cambria Math" w:hAnsi="Cambria Math" w:cs="Arial"/>
                        </w:rPr>
                        <m:t>SD</m:t>
                      </m:r>
                    </m:e>
                    <m:sub>
                      <m:r>
                        <w:rPr>
                          <w:rFonts w:ascii="Cambria Math" w:hAnsi="Cambria Math" w:cs="Arial"/>
                        </w:rPr>
                        <m:t>i</m:t>
                      </m:r>
                      <m:r>
                        <w:rPr>
                          <w:rFonts w:ascii="Cambria Math" w:hAnsi="Cambria Math" w:cs="Arial"/>
                          <w:lang w:val="de-DE"/>
                        </w:rPr>
                        <m:t>.</m:t>
                      </m:r>
                    </m:sub>
                  </m:sSub>
                </m:e>
              </m:acc>
            </m:oMath>
            <w:r w:rsidRPr="00944B5F">
              <w:rPr>
                <w:lang w:val="de-DE"/>
              </w:rPr>
              <w:t>]</w:t>
            </w:r>
          </w:p>
        </w:tc>
        <w:tc>
          <w:tcPr>
            <w:tcW w:w="3285" w:type="dxa"/>
          </w:tcPr>
          <w:p w:rsidR="0070535A" w:rsidRPr="00944B5F" w:rsidRDefault="0070535A" w:rsidP="001D1D2B">
            <w:pPr>
              <w:keepNext/>
              <w:rPr>
                <w:lang w:val="de-DE"/>
              </w:rPr>
            </w:pPr>
          </w:p>
        </w:tc>
      </w:tr>
      <w:tr w:rsidR="0070535A" w:rsidRPr="00944B5F" w:rsidTr="001D1D2B">
        <w:tc>
          <w:tcPr>
            <w:tcW w:w="675" w:type="dxa"/>
          </w:tcPr>
          <w:p w:rsidR="0070535A" w:rsidRPr="008342A5" w:rsidRDefault="0070535A" w:rsidP="001D1D2B">
            <w:pPr>
              <w:keepNext/>
            </w:pPr>
            <w:r>
              <w:t>17</w:t>
            </w:r>
          </w:p>
        </w:tc>
        <w:tc>
          <w:tcPr>
            <w:tcW w:w="5895" w:type="dxa"/>
          </w:tcPr>
          <w:p w:rsidR="0070535A" w:rsidRPr="00944B5F" w:rsidRDefault="0070535A" w:rsidP="001D1D2B">
            <w:pPr>
              <w:keepNext/>
              <w:rPr>
                <w:lang w:val="de-DE"/>
              </w:rPr>
            </w:pPr>
            <w:r w:rsidRPr="00944B5F">
              <w:rPr>
                <w:lang w:val="de-DE"/>
              </w:rPr>
              <w:t>Für jede Kand</w:t>
            </w:r>
            <w:r w:rsidR="007879FA">
              <w:rPr>
                <w:lang w:val="de-DE"/>
              </w:rPr>
              <w:t>idatensorte Berechnung des COYU</w:t>
            </w:r>
            <w:r w:rsidR="007879FA">
              <w:rPr>
                <w:lang w:val="de-DE"/>
              </w:rPr>
              <w:noBreakHyphen/>
            </w:r>
            <w:r w:rsidRPr="00944B5F">
              <w:rPr>
                <w:lang w:val="de-DE"/>
              </w:rPr>
              <w:t>Schwellenwerts:</w:t>
            </w:r>
          </w:p>
          <w:p w:rsidR="0070535A" w:rsidRPr="008342A5" w:rsidRDefault="0070535A" w:rsidP="001D1D2B">
            <w:pPr>
              <w:keepNext/>
            </w:pPr>
            <w:r w:rsidRPr="00944B5F">
              <w:rPr>
                <w:lang w:val="de-DE"/>
              </w:rPr>
              <w:t xml:space="preserve"> </w:t>
            </w:r>
            <m:oMath>
              <m:acc>
                <m:accPr>
                  <m:chr m:val="̅"/>
                  <m:ctrlPr>
                    <w:rPr>
                      <w:rFonts w:ascii="Cambria Math" w:hAnsi="Cambria Math"/>
                      <w:i/>
                    </w:rPr>
                  </m:ctrlPr>
                </m:accPr>
                <m:e>
                  <m:r>
                    <w:rPr>
                      <w:rFonts w:ascii="Cambria Math" w:hAnsi="Cambria Math"/>
                    </w:rPr>
                    <m:t>adj</m:t>
                  </m:r>
                  <m:r>
                    <w:rPr>
                      <w:rFonts w:ascii="Cambria Math" w:hAnsi="Cambria Math" w:cs="Arial"/>
                    </w:rPr>
                    <m:t>log</m:t>
                  </m:r>
                  <m:sSub>
                    <m:sSubPr>
                      <m:ctrlPr>
                        <w:rPr>
                          <w:rFonts w:ascii="Cambria Math" w:hAnsi="Cambria Math" w:cs="Arial"/>
                          <w:i/>
                        </w:rPr>
                      </m:ctrlPr>
                    </m:sSubPr>
                    <m:e>
                      <m:r>
                        <w:rPr>
                          <w:rFonts w:ascii="Cambria Math" w:hAnsi="Cambria Math" w:cs="Arial"/>
                        </w:rPr>
                        <m:t>SD</m:t>
                      </m:r>
                    </m:e>
                    <m:sub>
                      <m:r>
                        <w:rPr>
                          <w:rFonts w:ascii="Cambria Math" w:hAnsi="Cambria Math" w:cs="Arial"/>
                        </w:rPr>
                        <m:t>..</m:t>
                      </m:r>
                    </m:sub>
                  </m:sSub>
                </m:e>
              </m:acc>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α,</m:t>
                  </m:r>
                  <m:sSub>
                    <m:sSubPr>
                      <m:ctrlPr>
                        <w:rPr>
                          <w:rFonts w:ascii="Cambria Math" w:hAnsi="Cambria Math"/>
                          <w:i/>
                        </w:rPr>
                      </m:ctrlPr>
                    </m:sSubPr>
                    <m:e>
                      <m:r>
                        <w:rPr>
                          <w:rFonts w:ascii="Cambria Math" w:hAnsi="Cambria Math"/>
                        </w:rPr>
                        <m:t>d</m:t>
                      </m:r>
                    </m:e>
                    <m:sub>
                      <m:r>
                        <w:rPr>
                          <w:rFonts w:ascii="Cambria Math" w:hAnsi="Cambria Math"/>
                        </w:rPr>
                        <m:t>r</m:t>
                      </m:r>
                    </m:sub>
                  </m:sSub>
                </m:sub>
              </m:sSub>
              <m:rad>
                <m:radPr>
                  <m:degHide m:val="1"/>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r>
                            <w:rPr>
                              <w:rFonts w:ascii="Cambria Math" w:hAnsi="Cambria Math"/>
                            </w:rPr>
                            <m:t>σ</m:t>
                          </m:r>
                        </m:e>
                        <m:sup>
                          <m:r>
                            <w:rPr>
                              <w:rFonts w:ascii="Cambria Math" w:hAnsi="Cambria Math"/>
                            </w:rPr>
                            <m:t>2</m:t>
                          </m:r>
                        </m:sup>
                      </m:sSup>
                    </m:num>
                    <m:den>
                      <m:r>
                        <w:rPr>
                          <w:rFonts w:ascii="Cambria Math" w:hAnsi="Cambria Math"/>
                        </w:rPr>
                        <m:t>k</m:t>
                      </m:r>
                    </m:den>
                  </m:f>
                  <m:r>
                    <w:rPr>
                      <w:rFonts w:ascii="Cambria Math" w:hAnsi="Cambria Math"/>
                    </w:rPr>
                    <m:t>(1+</m:t>
                  </m:r>
                  <m:sSub>
                    <m:sSubPr>
                      <m:ctrlPr>
                        <w:rPr>
                          <w:rFonts w:ascii="Cambria Math" w:hAnsi="Cambria Math" w:cs="Arial"/>
                        </w:rPr>
                      </m:ctrlPr>
                    </m:sSubPr>
                    <m:e>
                      <m:r>
                        <m:rPr>
                          <m:sty m:val="p"/>
                        </m:rPr>
                        <w:rPr>
                          <w:rFonts w:ascii="Cambria Math" w:hAnsi="Cambria Math" w:cs="Arial"/>
                        </w:rPr>
                        <m:t>f</m:t>
                      </m:r>
                    </m:e>
                    <m:sub>
                      <m:r>
                        <m:rPr>
                          <m:sty m:val="p"/>
                        </m:rPr>
                        <w:rPr>
                          <w:rFonts w:ascii="Cambria Math" w:hAnsi="Cambria Math" w:cs="Arial"/>
                        </w:rPr>
                        <m:t>i.</m:t>
                      </m:r>
                    </m:sub>
                  </m:sSub>
                  <m:r>
                    <w:rPr>
                      <w:rFonts w:ascii="Cambria Math" w:hAnsi="Cambria Math"/>
                    </w:rPr>
                    <m:t>)</m:t>
                  </m:r>
                </m:e>
              </m:rad>
            </m:oMath>
          </w:p>
          <w:p w:rsidR="0070535A" w:rsidRPr="00944B5F" w:rsidRDefault="0070535A" w:rsidP="001D1D2B">
            <w:pPr>
              <w:keepNext/>
              <w:rPr>
                <w:lang w:val="de-DE"/>
              </w:rPr>
            </w:pPr>
            <w:r w:rsidRPr="00944B5F">
              <w:rPr>
                <w:lang w:val="de-DE"/>
              </w:rPr>
              <w:t xml:space="preserve">wobei </w:t>
            </w:r>
            <m:oMath>
              <m:sSub>
                <m:sSubPr>
                  <m:ctrlPr>
                    <w:rPr>
                      <w:rFonts w:ascii="Cambria Math" w:hAnsi="Cambria Math"/>
                      <w:i/>
                    </w:rPr>
                  </m:ctrlPr>
                </m:sSubPr>
                <m:e>
                  <m:r>
                    <w:rPr>
                      <w:rFonts w:ascii="Cambria Math" w:hAnsi="Cambria Math"/>
                    </w:rPr>
                    <m:t>t</m:t>
                  </m:r>
                </m:e>
                <m:sub>
                  <m:r>
                    <w:rPr>
                      <w:rFonts w:ascii="Cambria Math" w:hAnsi="Cambria Math"/>
                    </w:rPr>
                    <m:t>α</m:t>
                  </m:r>
                  <m:r>
                    <w:rPr>
                      <w:rFonts w:ascii="Cambria Math" w:hAnsi="Cambria Math"/>
                      <w:lang w:val="de-DE"/>
                    </w:rPr>
                    <m:t>,</m:t>
                  </m:r>
                  <m:sSub>
                    <m:sSubPr>
                      <m:ctrlPr>
                        <w:rPr>
                          <w:rFonts w:ascii="Cambria Math" w:hAnsi="Cambria Math"/>
                          <w:i/>
                        </w:rPr>
                      </m:ctrlPr>
                    </m:sSubPr>
                    <m:e>
                      <m:r>
                        <w:rPr>
                          <w:rFonts w:ascii="Cambria Math" w:hAnsi="Cambria Math"/>
                        </w:rPr>
                        <m:t>d</m:t>
                      </m:r>
                    </m:e>
                    <m:sub>
                      <m:r>
                        <w:rPr>
                          <w:rFonts w:ascii="Cambria Math" w:hAnsi="Cambria Math"/>
                        </w:rPr>
                        <m:t>r</m:t>
                      </m:r>
                    </m:sub>
                  </m:sSub>
                </m:sub>
              </m:sSub>
            </m:oMath>
            <w:r w:rsidRPr="00944B5F">
              <w:rPr>
                <w:lang w:val="de-DE"/>
              </w:rPr>
              <w:t xml:space="preserve"> die 100(1-</w:t>
            </w:r>
            <w:r>
              <w:rPr>
                <w:i/>
              </w:rPr>
              <w:t>α</w:t>
            </w:r>
            <w:r w:rsidRPr="00944B5F">
              <w:rPr>
                <w:lang w:val="de-DE"/>
              </w:rPr>
              <w:t xml:space="preserve">) Perzentile der Student t-Verteilung mit </w:t>
            </w:r>
            <m:oMath>
              <m:sSub>
                <m:sSubPr>
                  <m:ctrlPr>
                    <w:rPr>
                      <w:rFonts w:ascii="Cambria Math" w:hAnsi="Cambria Math"/>
                      <w:i/>
                    </w:rPr>
                  </m:ctrlPr>
                </m:sSubPr>
                <m:e>
                  <m:r>
                    <w:rPr>
                      <w:rFonts w:ascii="Cambria Math" w:hAnsi="Cambria Math"/>
                    </w:rPr>
                    <m:t>d</m:t>
                  </m:r>
                </m:e>
                <m:sub>
                  <m:r>
                    <w:rPr>
                      <w:rFonts w:ascii="Cambria Math" w:hAnsi="Cambria Math"/>
                    </w:rPr>
                    <m:t>r</m:t>
                  </m:r>
                </m:sub>
              </m:sSub>
            </m:oMath>
            <w:r w:rsidRPr="00944B5F">
              <w:rPr>
                <w:lang w:val="de-DE"/>
              </w:rPr>
              <w:t xml:space="preserve"> Freiheitsgraden ist  [</w:t>
            </w:r>
            <m:oMath>
              <m:r>
                <m:rPr>
                  <m:sty m:val="p"/>
                </m:rPr>
                <w:rPr>
                  <w:rFonts w:ascii="Cambria Math" w:hAnsi="Cambria Math" w:cs="Arial"/>
                  <w:lang w:val="de-DE"/>
                </w:rPr>
                <m:t>→</m:t>
              </m:r>
              <m:sSub>
                <m:sSubPr>
                  <m:ctrlPr>
                    <w:rPr>
                      <w:rFonts w:ascii="Cambria Math" w:hAnsi="Cambria Math" w:cs="Arial"/>
                    </w:rPr>
                  </m:ctrlPr>
                </m:sSubPr>
                <m:e>
                  <m:r>
                    <m:rPr>
                      <m:sty m:val="p"/>
                    </m:rPr>
                    <w:rPr>
                      <w:rFonts w:ascii="Cambria Math" w:hAnsi="Cambria Math" w:cs="Arial"/>
                      <w:lang w:val="de-DE"/>
                    </w:rPr>
                    <m:t>UC</m:t>
                  </m:r>
                </m:e>
                <m:sub>
                  <m:r>
                    <m:rPr>
                      <m:sty m:val="p"/>
                    </m:rPr>
                    <w:rPr>
                      <w:rFonts w:ascii="Cambria Math" w:hAnsi="Cambria Math" w:cs="Arial"/>
                      <w:lang w:val="de-DE"/>
                    </w:rPr>
                    <m:t>i</m:t>
                  </m:r>
                </m:sub>
              </m:sSub>
            </m:oMath>
            <w:r w:rsidRPr="00944B5F">
              <w:rPr>
                <w:lang w:val="de-DE"/>
              </w:rPr>
              <w:t>]</w:t>
            </w:r>
          </w:p>
        </w:tc>
        <w:tc>
          <w:tcPr>
            <w:tcW w:w="3285" w:type="dxa"/>
          </w:tcPr>
          <w:p w:rsidR="0070535A" w:rsidRPr="00944B5F" w:rsidRDefault="0070535A" w:rsidP="001D1D2B">
            <w:pPr>
              <w:keepNext/>
              <w:rPr>
                <w:lang w:val="de-DE"/>
              </w:rPr>
            </w:pPr>
          </w:p>
        </w:tc>
      </w:tr>
      <w:tr w:rsidR="0070535A" w:rsidRPr="00944B5F" w:rsidTr="001D1D2B">
        <w:tc>
          <w:tcPr>
            <w:tcW w:w="675" w:type="dxa"/>
          </w:tcPr>
          <w:p w:rsidR="0070535A" w:rsidRPr="008342A5" w:rsidRDefault="0070535A" w:rsidP="001D1D2B">
            <w:pPr>
              <w:keepNext/>
            </w:pPr>
            <w:r>
              <w:t>18</w:t>
            </w:r>
          </w:p>
        </w:tc>
        <w:tc>
          <w:tcPr>
            <w:tcW w:w="5895" w:type="dxa"/>
          </w:tcPr>
          <w:p w:rsidR="0070535A" w:rsidRPr="00944B5F" w:rsidRDefault="0070535A" w:rsidP="001D1D2B">
            <w:pPr>
              <w:keepNext/>
              <w:rPr>
                <w:lang w:val="de-DE"/>
              </w:rPr>
            </w:pPr>
            <w:r w:rsidRPr="00944B5F">
              <w:rPr>
                <w:lang w:val="de-DE"/>
              </w:rPr>
              <w:t xml:space="preserve">Vergleich der </w:t>
            </w:r>
            <m:oMath>
              <m:acc>
                <m:accPr>
                  <m:chr m:val="̅"/>
                  <m:ctrlPr>
                    <w:rPr>
                      <w:rFonts w:ascii="Cambria Math" w:hAnsi="Cambria Math"/>
                      <w:i/>
                    </w:rPr>
                  </m:ctrlPr>
                </m:accPr>
                <m:e>
                  <m:r>
                    <w:rPr>
                      <w:rFonts w:ascii="Cambria Math" w:hAnsi="Cambria Math"/>
                    </w:rPr>
                    <m:t>adj</m:t>
                  </m:r>
                  <m:r>
                    <w:rPr>
                      <w:rFonts w:ascii="Cambria Math" w:hAnsi="Cambria Math" w:cs="Arial"/>
                    </w:rPr>
                    <m:t>log</m:t>
                  </m:r>
                  <m:sSub>
                    <m:sSubPr>
                      <m:ctrlPr>
                        <w:rPr>
                          <w:rFonts w:ascii="Cambria Math" w:hAnsi="Cambria Math" w:cs="Arial"/>
                          <w:i/>
                        </w:rPr>
                      </m:ctrlPr>
                    </m:sSubPr>
                    <m:e>
                      <m:r>
                        <w:rPr>
                          <w:rFonts w:ascii="Cambria Math" w:hAnsi="Cambria Math" w:cs="Arial"/>
                        </w:rPr>
                        <m:t>SD</m:t>
                      </m:r>
                    </m:e>
                    <m:sub>
                      <m:r>
                        <w:rPr>
                          <w:rFonts w:ascii="Cambria Math" w:hAnsi="Cambria Math" w:cs="Arial"/>
                        </w:rPr>
                        <m:t>i</m:t>
                      </m:r>
                      <m:r>
                        <w:rPr>
                          <w:rFonts w:ascii="Cambria Math" w:hAnsi="Cambria Math" w:cs="Arial"/>
                          <w:lang w:val="de-DE"/>
                        </w:rPr>
                        <m:t>.</m:t>
                      </m:r>
                    </m:sub>
                  </m:sSub>
                </m:e>
              </m:acc>
            </m:oMath>
            <w:r w:rsidRPr="00944B5F">
              <w:rPr>
                <w:lang w:val="de-DE"/>
              </w:rPr>
              <w:t xml:space="preserve"> Werte für jede Kandidatensorte mit dem entsprechenden Schwellenwert </w:t>
            </w:r>
            <m:oMath>
              <m:sSub>
                <m:sSubPr>
                  <m:ctrlPr>
                    <w:rPr>
                      <w:rFonts w:ascii="Cambria Math" w:hAnsi="Cambria Math" w:cs="Arial"/>
                    </w:rPr>
                  </m:ctrlPr>
                </m:sSubPr>
                <m:e>
                  <m:r>
                    <m:rPr>
                      <m:sty m:val="p"/>
                    </m:rPr>
                    <w:rPr>
                      <w:rFonts w:ascii="Cambria Math" w:hAnsi="Cambria Math" w:cs="Arial"/>
                      <w:lang w:val="de-DE"/>
                    </w:rPr>
                    <m:t xml:space="preserve"> UC</m:t>
                  </m:r>
                </m:e>
                <m:sub>
                  <m:r>
                    <m:rPr>
                      <m:sty m:val="p"/>
                    </m:rPr>
                    <w:rPr>
                      <w:rFonts w:ascii="Cambria Math" w:hAnsi="Cambria Math" w:cs="Arial"/>
                      <w:lang w:val="de-DE"/>
                    </w:rPr>
                    <m:t>i</m:t>
                  </m:r>
                </m:sub>
              </m:sSub>
            </m:oMath>
            <w:r w:rsidRPr="00944B5F">
              <w:rPr>
                <w:lang w:val="de-DE"/>
              </w:rPr>
              <w:t>. Kandidatensorten mit Werten über dem Schwellenwert, werden nach dem COYU-Kriterium zurückgewiesen.</w:t>
            </w:r>
          </w:p>
        </w:tc>
        <w:tc>
          <w:tcPr>
            <w:tcW w:w="3285" w:type="dxa"/>
          </w:tcPr>
          <w:p w:rsidR="0070535A" w:rsidRPr="00944B5F" w:rsidRDefault="0070535A" w:rsidP="001D1D2B">
            <w:pPr>
              <w:keepNext/>
              <w:rPr>
                <w:lang w:val="de-DE"/>
              </w:rPr>
            </w:pPr>
          </w:p>
        </w:tc>
      </w:tr>
    </w:tbl>
    <w:p w:rsidR="0070535A" w:rsidRPr="00944B5F" w:rsidRDefault="0070535A" w:rsidP="0070535A">
      <w:pPr>
        <w:rPr>
          <w:lang w:val="de-DE"/>
        </w:rPr>
      </w:pPr>
    </w:p>
    <w:p w:rsidR="0070535A" w:rsidRPr="00944B5F" w:rsidRDefault="0070535A" w:rsidP="0070535A">
      <w:pPr>
        <w:rPr>
          <w:lang w:val="de-DE"/>
        </w:rPr>
      </w:pPr>
    </w:p>
    <w:p w:rsidR="0070535A" w:rsidRPr="00944B5F" w:rsidRDefault="0070535A" w:rsidP="0070535A">
      <w:pPr>
        <w:keepNext/>
        <w:rPr>
          <w:u w:val="single"/>
          <w:lang w:val="de-DE"/>
        </w:rPr>
      </w:pPr>
      <w:r w:rsidRPr="00944B5F">
        <w:rPr>
          <w:u w:val="single"/>
          <w:lang w:val="de-DE"/>
        </w:rPr>
        <w:lastRenderedPageBreak/>
        <w:t>Wahl der Freiheitsgrade</w:t>
      </w:r>
    </w:p>
    <w:p w:rsidR="0070535A" w:rsidRPr="00944B5F" w:rsidRDefault="0070535A" w:rsidP="0070535A">
      <w:pPr>
        <w:keepNext/>
        <w:rPr>
          <w:lang w:val="de-DE"/>
        </w:rPr>
      </w:pPr>
    </w:p>
    <w:p w:rsidR="0070535A" w:rsidRPr="00944B5F" w:rsidRDefault="0070535A" w:rsidP="0070535A">
      <w:pPr>
        <w:keepNext/>
        <w:rPr>
          <w:lang w:val="de-DE"/>
        </w:rPr>
      </w:pPr>
      <w:r w:rsidRPr="00944B5F">
        <w:rPr>
          <w:lang w:val="de-DE"/>
        </w:rPr>
        <w:t>Wir können den Glättungsgrad der kubischen Glättungsspline festsetzen, indem wir die geltenden Freiheitsgrade für die Kurve festlegen. Wir benötigen genügend Freiheitsgrade, um die Flexibilität für die Anpassung nicht linearer Beziehungen zu gewähren, aber nicht so viele, daß eine übermäßig komplizierte Beziehung angepaßt wird, die nicht durch die Daten gestützt ist. Insbesondere wären weniger Freiheitsgrade sicherlich besser, wenn wenige Vergleichssorten vorhanden sind.</w:t>
      </w:r>
    </w:p>
    <w:p w:rsidR="0070535A" w:rsidRPr="00944B5F" w:rsidRDefault="0070535A" w:rsidP="0070535A">
      <w:pPr>
        <w:keepNext/>
        <w:rPr>
          <w:lang w:val="de-DE"/>
        </w:rPr>
      </w:pPr>
    </w:p>
    <w:p w:rsidR="0070535A" w:rsidRPr="00944B5F" w:rsidRDefault="0070535A" w:rsidP="0070535A">
      <w:pPr>
        <w:rPr>
          <w:lang w:val="de-DE"/>
        </w:rPr>
      </w:pPr>
      <w:r w:rsidRPr="00944B5F">
        <w:rPr>
          <w:lang w:val="de-DE"/>
        </w:rPr>
        <w:t>Im Prinzip könnte die Glättung der angepaßten Kurve, beispielsweise durch Kreuzvalidierung, von den Daten selbst bestimmt werden. Dies birgt jedoch, insbesondere bei kleineren Datensätzen und wenn der Nutzer die Ergebnisse wahrscheinlich nicht überprüft, Gefahren.</w:t>
      </w:r>
    </w:p>
    <w:p w:rsidR="0070535A" w:rsidRPr="00944B5F" w:rsidRDefault="0070535A" w:rsidP="0070535A">
      <w:pPr>
        <w:rPr>
          <w:lang w:val="de-DE"/>
        </w:rPr>
      </w:pPr>
    </w:p>
    <w:p w:rsidR="0070535A" w:rsidRPr="00944B5F" w:rsidRDefault="0070535A" w:rsidP="0070535A">
      <w:pPr>
        <w:rPr>
          <w:lang w:val="de-DE"/>
        </w:rPr>
      </w:pPr>
      <w:r w:rsidRPr="00944B5F">
        <w:rPr>
          <w:lang w:val="de-DE"/>
        </w:rPr>
        <w:t>In Dokument TWC/29/22 wurde festgestellt, daß eine Glättungsspline mit 4 Freiheitsgraden zufriedenstellende Anpassungen an reale Daten liefert. Wir prüfen die Performanz anhand der simulierten Daten unten mit 3 oder 4 Freiheitsgraden.</w:t>
      </w:r>
    </w:p>
    <w:p w:rsidR="0070535A" w:rsidRDefault="0070535A" w:rsidP="0070535A">
      <w:pPr>
        <w:rPr>
          <w:lang w:val="de-DE"/>
        </w:rPr>
      </w:pPr>
    </w:p>
    <w:p w:rsidR="007879FA" w:rsidRPr="00944B5F" w:rsidRDefault="007879FA" w:rsidP="0070535A">
      <w:pPr>
        <w:rPr>
          <w:lang w:val="de-DE"/>
        </w:rPr>
      </w:pPr>
    </w:p>
    <w:p w:rsidR="0070535A" w:rsidRPr="00944B5F" w:rsidRDefault="0070535A" w:rsidP="0070535A">
      <w:pPr>
        <w:rPr>
          <w:u w:val="single"/>
          <w:lang w:val="de-DE"/>
        </w:rPr>
      </w:pPr>
      <w:r w:rsidRPr="00944B5F">
        <w:rPr>
          <w:u w:val="single"/>
          <w:lang w:val="de-DE"/>
        </w:rPr>
        <w:t>Performanz bei simulierten Datensätzen</w:t>
      </w:r>
    </w:p>
    <w:p w:rsidR="0070535A" w:rsidRPr="00944B5F" w:rsidRDefault="0070535A" w:rsidP="0070535A">
      <w:pPr>
        <w:rPr>
          <w:u w:val="single"/>
          <w:lang w:val="de-DE"/>
        </w:rPr>
      </w:pPr>
    </w:p>
    <w:p w:rsidR="0070535A" w:rsidRPr="00944B5F" w:rsidRDefault="0070535A" w:rsidP="0070535A">
      <w:pPr>
        <w:autoSpaceDE w:val="0"/>
        <w:autoSpaceDN w:val="0"/>
        <w:adjustRightInd w:val="0"/>
        <w:rPr>
          <w:rFonts w:cs="Arial"/>
          <w:lang w:val="de-DE"/>
        </w:rPr>
      </w:pPr>
      <w:r w:rsidRPr="00944B5F">
        <w:rPr>
          <w:lang w:val="de-DE"/>
        </w:rPr>
        <w:t xml:space="preserve">Wir haben die Performanz des Spline-Ansatzes mit derjenigen einer linearen Regression verglichen, wobei wir die in Dokument TWC/28/27 beschriebenen acht Sätze simulierter Daten verwendet haben. Die acht Sätze erhielten wir durch Verwendung der Kombinationen folgender 3 Parameter: </w:t>
      </w:r>
    </w:p>
    <w:p w:rsidR="0070535A" w:rsidRPr="00944B5F" w:rsidRDefault="0070535A" w:rsidP="0070535A">
      <w:pPr>
        <w:autoSpaceDE w:val="0"/>
        <w:autoSpaceDN w:val="0"/>
        <w:adjustRightInd w:val="0"/>
        <w:rPr>
          <w:rFonts w:cs="Arial"/>
          <w:lang w:val="de-DE" w:eastAsia="en-GB"/>
        </w:rPr>
      </w:pPr>
    </w:p>
    <w:p w:rsidR="0070535A" w:rsidRPr="008342A5" w:rsidRDefault="0070535A" w:rsidP="0070535A">
      <w:pPr>
        <w:pStyle w:val="ListParagraph"/>
        <w:numPr>
          <w:ilvl w:val="0"/>
          <w:numId w:val="10"/>
        </w:numPr>
        <w:autoSpaceDE w:val="0"/>
        <w:autoSpaceDN w:val="0"/>
        <w:adjustRightInd w:val="0"/>
        <w:jc w:val="left"/>
        <w:rPr>
          <w:rFonts w:cs="Arial"/>
        </w:rPr>
      </w:pPr>
      <w:proofErr w:type="spellStart"/>
      <w:r>
        <w:t>Zahl</w:t>
      </w:r>
      <w:proofErr w:type="spellEnd"/>
      <w:r>
        <w:t xml:space="preserve"> der </w:t>
      </w:r>
      <w:proofErr w:type="spellStart"/>
      <w:r>
        <w:t>Vergleichssorten</w:t>
      </w:r>
      <w:proofErr w:type="spellEnd"/>
      <w:r>
        <w:t xml:space="preserve">: 10 </w:t>
      </w:r>
      <w:proofErr w:type="spellStart"/>
      <w:r>
        <w:t>oder</w:t>
      </w:r>
      <w:proofErr w:type="spellEnd"/>
      <w:r>
        <w:t xml:space="preserve"> 50</w:t>
      </w:r>
    </w:p>
    <w:p w:rsidR="0070535A" w:rsidRPr="00944B5F" w:rsidRDefault="0070535A" w:rsidP="0070535A">
      <w:pPr>
        <w:pStyle w:val="ListParagraph"/>
        <w:numPr>
          <w:ilvl w:val="0"/>
          <w:numId w:val="10"/>
        </w:numPr>
        <w:autoSpaceDE w:val="0"/>
        <w:autoSpaceDN w:val="0"/>
        <w:adjustRightInd w:val="0"/>
        <w:jc w:val="left"/>
        <w:rPr>
          <w:rFonts w:cs="Arial"/>
          <w:lang w:val="de-DE"/>
        </w:rPr>
      </w:pPr>
      <w:r w:rsidRPr="00944B5F">
        <w:rPr>
          <w:lang w:val="de-DE"/>
        </w:rPr>
        <w:t>Interaktion zwischen Jahr und Sorte: Varianzkomponente ist 0 oder 100</w:t>
      </w:r>
    </w:p>
    <w:p w:rsidR="0070535A" w:rsidRPr="00944B5F" w:rsidRDefault="0070535A" w:rsidP="0070535A">
      <w:pPr>
        <w:pStyle w:val="ListParagraph"/>
        <w:numPr>
          <w:ilvl w:val="0"/>
          <w:numId w:val="10"/>
        </w:numPr>
        <w:autoSpaceDE w:val="0"/>
        <w:autoSpaceDN w:val="0"/>
        <w:adjustRightInd w:val="0"/>
        <w:jc w:val="left"/>
        <w:rPr>
          <w:rFonts w:cs="Arial"/>
          <w:lang w:val="de-DE"/>
        </w:rPr>
      </w:pPr>
      <w:r w:rsidRPr="00944B5F">
        <w:rPr>
          <w:lang w:val="de-DE"/>
        </w:rPr>
        <w:t xml:space="preserve">Änderungsrate für lineare Beziehung zwischen SD und Mittelwert: 0 oder 0,1 </w:t>
      </w:r>
    </w:p>
    <w:p w:rsidR="0070535A" w:rsidRPr="00944B5F" w:rsidRDefault="0070535A" w:rsidP="0070535A">
      <w:pPr>
        <w:autoSpaceDE w:val="0"/>
        <w:autoSpaceDN w:val="0"/>
        <w:adjustRightInd w:val="0"/>
        <w:rPr>
          <w:rFonts w:ascii="Times New Roman" w:hAnsi="Times New Roman"/>
          <w:sz w:val="24"/>
          <w:szCs w:val="24"/>
          <w:lang w:val="de-DE" w:eastAsia="en-GB"/>
        </w:rPr>
      </w:pPr>
    </w:p>
    <w:p w:rsidR="0070535A" w:rsidRPr="00944B5F" w:rsidRDefault="0070535A" w:rsidP="0070535A">
      <w:pPr>
        <w:autoSpaceDE w:val="0"/>
        <w:autoSpaceDN w:val="0"/>
        <w:adjustRightInd w:val="0"/>
        <w:rPr>
          <w:lang w:val="de-DE"/>
        </w:rPr>
      </w:pPr>
      <w:r w:rsidRPr="00944B5F">
        <w:rPr>
          <w:lang w:val="de-DE"/>
        </w:rPr>
        <w:t xml:space="preserve">Die Daten wurden ursprünglich auf Pflanze-in-Parzellen-Ebene simuliert mit k=3 Jahre, 3 Blöcken pro Jahr und 20 Pflanzen in jeder Parzelle. Allerdings benutzen wir hier nur die auf Anbauversuchsebene aggregierten Sortenmittelwerte und SDs. Jeder Datensatz umfaßte 10 Kandidatensorten - diese Daten wurden aus denselben Verteilungen wie die Vergleichssorten simuliert. Für jeden dieser acht Sätze gibt es 500 simulierte Datensätze. </w:t>
      </w:r>
    </w:p>
    <w:p w:rsidR="0070535A" w:rsidRPr="00944B5F" w:rsidRDefault="0070535A" w:rsidP="0070535A">
      <w:pPr>
        <w:autoSpaceDE w:val="0"/>
        <w:autoSpaceDN w:val="0"/>
        <w:adjustRightInd w:val="0"/>
        <w:jc w:val="left"/>
        <w:rPr>
          <w:lang w:val="de-DE"/>
        </w:rPr>
      </w:pPr>
    </w:p>
    <w:p w:rsidR="0070535A" w:rsidRPr="00944B5F" w:rsidRDefault="0070535A" w:rsidP="0070535A">
      <w:pPr>
        <w:autoSpaceDE w:val="0"/>
        <w:autoSpaceDN w:val="0"/>
        <w:adjustRightInd w:val="0"/>
        <w:rPr>
          <w:lang w:val="de-DE"/>
        </w:rPr>
      </w:pPr>
      <w:r w:rsidRPr="00944B5F">
        <w:rPr>
          <w:lang w:val="de-DE"/>
        </w:rPr>
        <w:t xml:space="preserve">In Tabelle 2 unten wird der Anteil der unter Verwendung von COYU zurückgewiesenen Kandidatensorten entweder anhand des Verfahrens der linearen Regression oder des Spline-Anpassungsverfahrens verglichen. Das hier angenommene Wahrscheinlichkeitsniveau betrug 0,05 (somit eine Akzeptanzwahrscheinlichkeit von 95%) und in Anbetracht der Tatsache, daß die Kandidatensorten auf dieselbe Art und Weise wie die Vergleichssorten simuliert wurden, hätten wir gehofft, einen 5%igen Zurückweisungsgrad zu erzielen. Für das Verfahren der linearen Regression wird die Formel </w:t>
      </w:r>
      <m:oMath>
        <m:sSub>
          <m:sSubPr>
            <m:ctrlPr>
              <w:rPr>
                <w:rFonts w:ascii="Cambria Math" w:hAnsi="Cambria Math"/>
                <w:i/>
              </w:rPr>
            </m:ctrlPr>
          </m:sSubPr>
          <m:e>
            <m:r>
              <w:rPr>
                <w:rFonts w:ascii="Cambria Math" w:hAnsi="Cambria Math"/>
              </w:rPr>
              <m:t>k</m:t>
            </m:r>
            <m:r>
              <w:rPr>
                <w:rFonts w:ascii="Cambria Math" w:hAnsi="Cambria Math"/>
                <w:lang w:val="de-DE"/>
              </w:rPr>
              <m:t>(</m:t>
            </m:r>
            <m:r>
              <w:rPr>
                <w:rFonts w:ascii="Cambria Math" w:hAnsi="Cambria Math"/>
              </w:rPr>
              <m:t>n</m:t>
            </m:r>
          </m:e>
          <m:sub>
            <m:r>
              <w:rPr>
                <w:rFonts w:ascii="Cambria Math" w:hAnsi="Cambria Math"/>
              </w:rPr>
              <m:t>r</m:t>
            </m:r>
          </m:sub>
        </m:sSub>
        <m:r>
          <w:rPr>
            <w:rFonts w:ascii="Cambria Math" w:hAnsi="Cambria Math"/>
            <w:lang w:val="de-DE"/>
          </w:rPr>
          <m:t>-2</m:t>
        </m:r>
      </m:oMath>
      <w:r w:rsidRPr="00944B5F">
        <w:rPr>
          <w:lang w:val="de-DE"/>
        </w:rPr>
        <w:t>) für die restlichen Freiheitsgrade verwendet. Für das Spline-Verfahren vergleichen wir die klassische und die Bayessche Formulierung für Standardfehler und die Verwendung von drei oder vier Freiheitsgraden.</w:t>
      </w:r>
    </w:p>
    <w:p w:rsidR="006A686C" w:rsidRDefault="006A686C">
      <w:pPr>
        <w:jc w:val="left"/>
        <w:rPr>
          <w:rFonts w:ascii="Times New Roman" w:hAnsi="Times New Roman"/>
          <w:sz w:val="24"/>
          <w:szCs w:val="24"/>
          <w:lang w:val="de-DE" w:eastAsia="en-GB"/>
        </w:rPr>
      </w:pPr>
      <w:r>
        <w:rPr>
          <w:rFonts w:ascii="Times New Roman" w:hAnsi="Times New Roman"/>
          <w:sz w:val="24"/>
          <w:szCs w:val="24"/>
          <w:lang w:val="de-DE" w:eastAsia="en-GB"/>
        </w:rPr>
        <w:br w:type="page"/>
      </w:r>
    </w:p>
    <w:p w:rsidR="0070535A" w:rsidRPr="00944B5F" w:rsidRDefault="0070535A" w:rsidP="0070535A">
      <w:pPr>
        <w:autoSpaceDE w:val="0"/>
        <w:autoSpaceDN w:val="0"/>
        <w:adjustRightInd w:val="0"/>
        <w:spacing w:line="360" w:lineRule="auto"/>
        <w:rPr>
          <w:rFonts w:ascii="Times New Roman" w:hAnsi="Times New Roman"/>
          <w:sz w:val="24"/>
          <w:szCs w:val="24"/>
          <w:lang w:val="de-DE" w:eastAsia="en-GB"/>
        </w:rPr>
      </w:pPr>
    </w:p>
    <w:p w:rsidR="0070535A" w:rsidRPr="00944B5F" w:rsidRDefault="0070535A" w:rsidP="0070535A">
      <w:pPr>
        <w:autoSpaceDE w:val="0"/>
        <w:autoSpaceDN w:val="0"/>
        <w:adjustRightInd w:val="0"/>
        <w:spacing w:after="120"/>
        <w:rPr>
          <w:rFonts w:cs="Arial"/>
          <w:i/>
          <w:lang w:val="de-DE"/>
        </w:rPr>
      </w:pPr>
      <w:r w:rsidRPr="00944B5F">
        <w:rPr>
          <w:i/>
          <w:lang w:val="de-DE"/>
        </w:rPr>
        <w:t xml:space="preserve">Tabelle 2: Anteil der Kandidatensorten über dem COYU-Schwellenwert unter Verwendung linearer Verfahren und Spline-Anpassungsverfahren (Wahrscheinlichkeitsniveau </w:t>
      </w:r>
      <w:r>
        <w:rPr>
          <w:i/>
        </w:rPr>
        <w:t>α</w:t>
      </w:r>
      <w:r w:rsidRPr="00944B5F">
        <w:rPr>
          <w:i/>
          <w:lang w:val="de-DE"/>
        </w:rPr>
        <w:t>=0,05) – simulierte Daten haben eine lineare Beziehung.</w:t>
      </w:r>
    </w:p>
    <w:tbl>
      <w:tblPr>
        <w:tblW w:w="8640" w:type="dxa"/>
        <w:tblInd w:w="93" w:type="dxa"/>
        <w:tblLook w:val="04A0" w:firstRow="1" w:lastRow="0" w:firstColumn="1" w:lastColumn="0" w:noHBand="0" w:noVBand="1"/>
      </w:tblPr>
      <w:tblGrid>
        <w:gridCol w:w="617"/>
        <w:gridCol w:w="1762"/>
        <w:gridCol w:w="1529"/>
        <w:gridCol w:w="1477"/>
        <w:gridCol w:w="772"/>
        <w:gridCol w:w="717"/>
        <w:gridCol w:w="717"/>
        <w:gridCol w:w="717"/>
        <w:gridCol w:w="717"/>
      </w:tblGrid>
      <w:tr w:rsidR="0070535A" w:rsidRPr="008342A5" w:rsidTr="001D1D2B">
        <w:trPr>
          <w:cantSplit/>
          <w:trHeight w:val="330"/>
        </w:trPr>
        <w:tc>
          <w:tcPr>
            <w:tcW w:w="724" w:type="dxa"/>
            <w:vMerge w:val="restart"/>
            <w:tcBorders>
              <w:top w:val="single" w:sz="8" w:space="0" w:color="auto"/>
              <w:left w:val="single" w:sz="8" w:space="0" w:color="auto"/>
              <w:right w:val="single" w:sz="8" w:space="0" w:color="auto"/>
            </w:tcBorders>
            <w:shd w:val="clear" w:color="auto" w:fill="auto"/>
            <w:vAlign w:val="center"/>
            <w:hideMark/>
          </w:tcPr>
          <w:p w:rsidR="0070535A" w:rsidRPr="008342A5" w:rsidRDefault="0070535A" w:rsidP="001D1D2B">
            <w:pPr>
              <w:jc w:val="center"/>
              <w:rPr>
                <w:rFonts w:cs="Arial"/>
                <w:color w:val="000000"/>
              </w:rPr>
            </w:pPr>
            <w:proofErr w:type="spellStart"/>
            <w:r>
              <w:rPr>
                <w:color w:val="000000"/>
              </w:rPr>
              <w:t>Satz</w:t>
            </w:r>
            <w:proofErr w:type="spellEnd"/>
            <w:r>
              <w:rPr>
                <w:color w:val="000000"/>
              </w:rPr>
              <w:t xml:space="preserve"> Nr.</w:t>
            </w:r>
          </w:p>
          <w:p w:rsidR="0070535A" w:rsidRPr="008342A5" w:rsidRDefault="0070535A" w:rsidP="001D1D2B">
            <w:pPr>
              <w:jc w:val="center"/>
              <w:rPr>
                <w:rFonts w:cs="Arial"/>
                <w:color w:val="000000"/>
                <w:lang w:val="en-GB" w:eastAsia="en-GB"/>
              </w:rPr>
            </w:pPr>
          </w:p>
        </w:tc>
        <w:tc>
          <w:tcPr>
            <w:tcW w:w="3303" w:type="dxa"/>
            <w:gridSpan w:val="3"/>
            <w:tcBorders>
              <w:top w:val="single" w:sz="8" w:space="0" w:color="auto"/>
              <w:left w:val="nil"/>
              <w:bottom w:val="single" w:sz="8" w:space="0" w:color="auto"/>
              <w:right w:val="single" w:sz="4" w:space="0" w:color="auto"/>
            </w:tcBorders>
            <w:shd w:val="clear" w:color="auto" w:fill="auto"/>
            <w:hideMark/>
          </w:tcPr>
          <w:p w:rsidR="0070535A" w:rsidRPr="008342A5" w:rsidRDefault="0070535A" w:rsidP="001D1D2B">
            <w:pPr>
              <w:jc w:val="center"/>
              <w:rPr>
                <w:rFonts w:cs="Arial"/>
                <w:color w:val="000000"/>
              </w:rPr>
            </w:pPr>
            <w:proofErr w:type="spellStart"/>
            <w:r>
              <w:rPr>
                <w:color w:val="000000"/>
              </w:rPr>
              <w:t>Annahmen</w:t>
            </w:r>
            <w:proofErr w:type="spellEnd"/>
            <w:r>
              <w:rPr>
                <w:color w:val="000000"/>
              </w:rPr>
              <w:t xml:space="preserve"> </w:t>
            </w:r>
            <w:proofErr w:type="spellStart"/>
            <w:r>
              <w:rPr>
                <w:color w:val="000000"/>
              </w:rPr>
              <w:t>bei</w:t>
            </w:r>
            <w:proofErr w:type="spellEnd"/>
            <w:r>
              <w:rPr>
                <w:color w:val="000000"/>
              </w:rPr>
              <w:t xml:space="preserve"> </w:t>
            </w:r>
            <w:proofErr w:type="spellStart"/>
            <w:r>
              <w:rPr>
                <w:color w:val="000000"/>
              </w:rPr>
              <w:t>Simulationen</w:t>
            </w:r>
            <w:proofErr w:type="spellEnd"/>
          </w:p>
        </w:tc>
        <w:tc>
          <w:tcPr>
            <w:tcW w:w="4613" w:type="dxa"/>
            <w:gridSpan w:val="5"/>
            <w:tcBorders>
              <w:top w:val="single" w:sz="4" w:space="0" w:color="auto"/>
              <w:left w:val="single" w:sz="4" w:space="0" w:color="auto"/>
              <w:bottom w:val="single" w:sz="4" w:space="0" w:color="auto"/>
              <w:right w:val="single" w:sz="4" w:space="0" w:color="auto"/>
            </w:tcBorders>
            <w:shd w:val="clear" w:color="auto" w:fill="auto"/>
            <w:hideMark/>
          </w:tcPr>
          <w:p w:rsidR="0070535A" w:rsidRPr="008342A5" w:rsidRDefault="0070535A" w:rsidP="001D1D2B">
            <w:pPr>
              <w:jc w:val="center"/>
              <w:rPr>
                <w:rFonts w:cs="Arial"/>
                <w:color w:val="000000"/>
              </w:rPr>
            </w:pPr>
            <w:proofErr w:type="spellStart"/>
            <w:r>
              <w:rPr>
                <w:color w:val="000000"/>
              </w:rPr>
              <w:t>Verfahren</w:t>
            </w:r>
            <w:proofErr w:type="spellEnd"/>
          </w:p>
        </w:tc>
      </w:tr>
      <w:tr w:rsidR="0070535A" w:rsidRPr="008342A5" w:rsidTr="001D1D2B">
        <w:trPr>
          <w:trHeight w:val="705"/>
        </w:trPr>
        <w:tc>
          <w:tcPr>
            <w:tcW w:w="724" w:type="dxa"/>
            <w:vMerge/>
            <w:tcBorders>
              <w:left w:val="single" w:sz="8" w:space="0" w:color="auto"/>
              <w:right w:val="single" w:sz="8" w:space="0" w:color="auto"/>
            </w:tcBorders>
            <w:vAlign w:val="center"/>
            <w:hideMark/>
          </w:tcPr>
          <w:p w:rsidR="0070535A" w:rsidRPr="008342A5" w:rsidRDefault="0070535A" w:rsidP="001D1D2B">
            <w:pPr>
              <w:jc w:val="center"/>
              <w:rPr>
                <w:rFonts w:cs="Arial"/>
                <w:color w:val="000000"/>
                <w:lang w:val="en-GB" w:eastAsia="en-GB"/>
              </w:rPr>
            </w:pPr>
          </w:p>
        </w:tc>
        <w:tc>
          <w:tcPr>
            <w:tcW w:w="1231" w:type="dxa"/>
            <w:vMerge w:val="restart"/>
            <w:tcBorders>
              <w:top w:val="nil"/>
              <w:left w:val="single" w:sz="8" w:space="0" w:color="auto"/>
              <w:right w:val="single" w:sz="8" w:space="0" w:color="auto"/>
            </w:tcBorders>
            <w:shd w:val="clear" w:color="auto" w:fill="auto"/>
            <w:hideMark/>
          </w:tcPr>
          <w:p w:rsidR="0070535A" w:rsidRPr="008342A5" w:rsidRDefault="0070535A" w:rsidP="001D1D2B">
            <w:pPr>
              <w:jc w:val="center"/>
              <w:rPr>
                <w:rFonts w:cs="Arial"/>
                <w:i/>
                <w:color w:val="000000"/>
                <w:vertAlign w:val="subscript"/>
              </w:rPr>
            </w:pPr>
            <w:proofErr w:type="spellStart"/>
            <w:r>
              <w:rPr>
                <w:color w:val="000000"/>
              </w:rPr>
              <w:t>Zahl</w:t>
            </w:r>
            <w:proofErr w:type="spellEnd"/>
            <w:r>
              <w:rPr>
                <w:color w:val="000000"/>
              </w:rPr>
              <w:t xml:space="preserve"> der </w:t>
            </w:r>
            <w:proofErr w:type="spellStart"/>
            <w:r>
              <w:rPr>
                <w:color w:val="000000"/>
              </w:rPr>
              <w:t>Vergleichssorten</w:t>
            </w:r>
            <w:proofErr w:type="spellEnd"/>
            <w:r>
              <w:rPr>
                <w:color w:val="000000"/>
              </w:rPr>
              <w:t xml:space="preserve">, </w:t>
            </w:r>
            <w:r>
              <w:rPr>
                <w:i/>
                <w:color w:val="000000"/>
              </w:rPr>
              <w:t>n</w:t>
            </w:r>
            <w:r>
              <w:rPr>
                <w:i/>
                <w:color w:val="000000"/>
                <w:vertAlign w:val="subscript"/>
              </w:rPr>
              <w:t>r</w:t>
            </w:r>
          </w:p>
          <w:p w:rsidR="0070535A" w:rsidRPr="008342A5" w:rsidRDefault="0070535A" w:rsidP="001D1D2B">
            <w:pPr>
              <w:jc w:val="center"/>
              <w:rPr>
                <w:rFonts w:cs="Arial"/>
                <w:color w:val="000000"/>
              </w:rPr>
            </w:pPr>
            <w:r>
              <w:rPr>
                <w:color w:val="000000"/>
              </w:rPr>
              <w:t> </w:t>
            </w:r>
          </w:p>
        </w:tc>
        <w:tc>
          <w:tcPr>
            <w:tcW w:w="1037" w:type="dxa"/>
            <w:vMerge w:val="restart"/>
            <w:tcBorders>
              <w:top w:val="nil"/>
              <w:left w:val="nil"/>
              <w:right w:val="single" w:sz="8" w:space="0" w:color="auto"/>
            </w:tcBorders>
            <w:shd w:val="clear" w:color="auto" w:fill="auto"/>
            <w:hideMark/>
          </w:tcPr>
          <w:p w:rsidR="0070535A" w:rsidRPr="008342A5" w:rsidRDefault="0070535A" w:rsidP="001D1D2B">
            <w:pPr>
              <w:jc w:val="center"/>
              <w:rPr>
                <w:rFonts w:cs="Arial"/>
                <w:color w:val="000000"/>
              </w:rPr>
            </w:pPr>
            <w:proofErr w:type="spellStart"/>
            <w:r>
              <w:rPr>
                <w:color w:val="000000"/>
              </w:rPr>
              <w:t>Sorte</w:t>
            </w:r>
            <w:proofErr w:type="spellEnd"/>
            <w:r>
              <w:rPr>
                <w:color w:val="000000"/>
              </w:rPr>
              <w:t xml:space="preserve">, </w:t>
            </w:r>
            <m:oMath>
              <m:sSubSup>
                <m:sSubSupPr>
                  <m:ctrlPr>
                    <w:rPr>
                      <w:rFonts w:ascii="Cambria Math" w:hAnsi="Cambria Math" w:cs="Arial"/>
                      <w:i/>
                      <w:color w:val="000000"/>
                      <w:lang w:val="en-GB" w:eastAsia="en-GB"/>
                    </w:rPr>
                  </m:ctrlPr>
                </m:sSubSupPr>
                <m:e>
                  <m:r>
                    <w:rPr>
                      <w:rFonts w:ascii="Cambria Math" w:hAnsi="Cambria Math" w:cs="Arial"/>
                      <w:color w:val="000000"/>
                      <w:lang w:val="en-GB" w:eastAsia="en-GB"/>
                    </w:rPr>
                    <m:t>σ</m:t>
                  </m:r>
                </m:e>
                <m:sub>
                  <m:r>
                    <w:rPr>
                      <w:rFonts w:ascii="Cambria Math" w:hAnsi="Cambria Math" w:cs="Arial"/>
                      <w:color w:val="000000"/>
                      <w:lang w:val="en-GB" w:eastAsia="en-GB"/>
                    </w:rPr>
                    <m:t>v</m:t>
                  </m:r>
                </m:sub>
                <m:sup>
                  <m:r>
                    <w:rPr>
                      <w:rFonts w:ascii="Cambria Math" w:hAnsi="Cambria Math" w:cs="Arial"/>
                      <w:color w:val="000000"/>
                      <w:lang w:val="en-GB" w:eastAsia="en-GB"/>
                    </w:rPr>
                    <m:t>2</m:t>
                  </m:r>
                </m:sup>
              </m:sSubSup>
            </m:oMath>
            <w:r>
              <w:rPr>
                <w:color w:val="000000"/>
              </w:rPr>
              <w:t>/</w:t>
            </w:r>
          </w:p>
          <w:p w:rsidR="0070535A" w:rsidRPr="008342A5" w:rsidRDefault="0070535A" w:rsidP="001D1D2B">
            <w:pPr>
              <w:jc w:val="center"/>
              <w:rPr>
                <w:rFonts w:cs="Arial"/>
                <w:color w:val="000000"/>
              </w:rPr>
            </w:pPr>
            <w:proofErr w:type="spellStart"/>
            <w:r>
              <w:rPr>
                <w:color w:val="000000"/>
              </w:rPr>
              <w:t>Änderungsrate</w:t>
            </w:r>
            <w:proofErr w:type="spellEnd"/>
          </w:p>
          <w:p w:rsidR="0070535A" w:rsidRPr="008342A5" w:rsidRDefault="0070535A" w:rsidP="001D1D2B">
            <w:pPr>
              <w:jc w:val="center"/>
              <w:rPr>
                <w:rFonts w:cs="Arial"/>
                <w:color w:val="000000"/>
              </w:rPr>
            </w:pPr>
            <w:r>
              <w:rPr>
                <w:color w:val="000000"/>
              </w:rPr>
              <w:t> </w:t>
            </w:r>
          </w:p>
        </w:tc>
        <w:tc>
          <w:tcPr>
            <w:tcW w:w="1035" w:type="dxa"/>
            <w:vMerge w:val="restart"/>
            <w:tcBorders>
              <w:top w:val="nil"/>
              <w:left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proofErr w:type="spellStart"/>
            <w:r>
              <w:rPr>
                <w:color w:val="000000"/>
              </w:rPr>
              <w:t>Interaktion</w:t>
            </w:r>
            <w:proofErr w:type="spellEnd"/>
            <m:oMath>
              <m:r>
                <w:rPr>
                  <w:rFonts w:ascii="Cambria Math" w:hAnsi="Cambria Math" w:cs="Arial"/>
                  <w:color w:val="000000"/>
                  <w:lang w:val="en-GB" w:eastAsia="en-GB"/>
                </w:rPr>
                <m:t xml:space="preserve"> </m:t>
              </m:r>
              <m:sSubSup>
                <m:sSubSupPr>
                  <m:ctrlPr>
                    <w:rPr>
                      <w:rFonts w:ascii="Cambria Math" w:hAnsi="Cambria Math" w:cs="Arial"/>
                      <w:i/>
                      <w:color w:val="000000"/>
                      <w:lang w:val="en-GB" w:eastAsia="en-GB"/>
                    </w:rPr>
                  </m:ctrlPr>
                </m:sSubSupPr>
                <m:e>
                  <m:r>
                    <w:rPr>
                      <w:rFonts w:ascii="Cambria Math" w:hAnsi="Cambria Math" w:cs="Arial"/>
                      <w:color w:val="000000"/>
                      <w:lang w:val="en-GB" w:eastAsia="en-GB"/>
                    </w:rPr>
                    <m:t>σ</m:t>
                  </m:r>
                </m:e>
                <m:sub>
                  <m:r>
                    <w:rPr>
                      <w:rFonts w:ascii="Cambria Math" w:hAnsi="Cambria Math" w:cs="Arial"/>
                      <w:color w:val="000000"/>
                      <w:lang w:val="en-GB" w:eastAsia="en-GB"/>
                    </w:rPr>
                    <m:t>yv</m:t>
                  </m:r>
                </m:sub>
                <m:sup>
                  <m:r>
                    <w:rPr>
                      <w:rFonts w:ascii="Cambria Math" w:hAnsi="Cambria Math" w:cs="Arial"/>
                      <w:color w:val="000000"/>
                      <w:lang w:val="en-GB" w:eastAsia="en-GB"/>
                    </w:rPr>
                    <m:t>2</m:t>
                  </m:r>
                </m:sup>
              </m:sSubSup>
            </m:oMath>
          </w:p>
          <w:p w:rsidR="0070535A" w:rsidRPr="008342A5" w:rsidRDefault="0070535A" w:rsidP="001D1D2B">
            <w:pPr>
              <w:jc w:val="center"/>
              <w:rPr>
                <w:rFonts w:cs="Arial"/>
                <w:color w:val="000000"/>
              </w:rPr>
            </w:pPr>
            <w:r>
              <w:rPr>
                <w:color w:val="000000"/>
              </w:rPr>
              <w:t> </w:t>
            </w:r>
          </w:p>
        </w:tc>
        <w:tc>
          <w:tcPr>
            <w:tcW w:w="937" w:type="dxa"/>
            <w:vMerge w:val="restart"/>
            <w:tcBorders>
              <w:top w:val="single" w:sz="4" w:space="0" w:color="auto"/>
              <w:left w:val="single" w:sz="8" w:space="0" w:color="auto"/>
              <w:bottom w:val="single" w:sz="8" w:space="0" w:color="000000"/>
              <w:right w:val="single" w:sz="4" w:space="0" w:color="auto"/>
            </w:tcBorders>
            <w:shd w:val="clear" w:color="auto" w:fill="auto"/>
            <w:hideMark/>
          </w:tcPr>
          <w:p w:rsidR="0070535A" w:rsidRPr="008342A5" w:rsidRDefault="0070535A" w:rsidP="001D1D2B">
            <w:pPr>
              <w:jc w:val="center"/>
              <w:rPr>
                <w:rFonts w:cs="Arial"/>
                <w:color w:val="000000"/>
              </w:rPr>
            </w:pPr>
            <w:r>
              <w:rPr>
                <w:color w:val="000000"/>
              </w:rPr>
              <w:t>Linear</w:t>
            </w:r>
          </w:p>
        </w:tc>
        <w:tc>
          <w:tcPr>
            <w:tcW w:w="3676" w:type="dxa"/>
            <w:gridSpan w:val="4"/>
            <w:tcBorders>
              <w:top w:val="single" w:sz="4" w:space="0" w:color="auto"/>
              <w:left w:val="single" w:sz="4" w:space="0" w:color="auto"/>
              <w:bottom w:val="single" w:sz="4" w:space="0" w:color="auto"/>
              <w:right w:val="single" w:sz="4" w:space="0" w:color="auto"/>
            </w:tcBorders>
            <w:shd w:val="clear" w:color="auto" w:fill="auto"/>
            <w:hideMark/>
          </w:tcPr>
          <w:p w:rsidR="0070535A" w:rsidRPr="008342A5" w:rsidRDefault="0070535A" w:rsidP="001D1D2B">
            <w:pPr>
              <w:jc w:val="center"/>
              <w:rPr>
                <w:rFonts w:cs="Arial"/>
                <w:color w:val="000000"/>
              </w:rPr>
            </w:pPr>
            <w:r>
              <w:rPr>
                <w:color w:val="000000"/>
              </w:rPr>
              <w:t>Spline</w:t>
            </w:r>
          </w:p>
        </w:tc>
      </w:tr>
      <w:tr w:rsidR="0070535A" w:rsidRPr="008342A5" w:rsidTr="001D1D2B">
        <w:trPr>
          <w:trHeight w:val="330"/>
        </w:trPr>
        <w:tc>
          <w:tcPr>
            <w:tcW w:w="724" w:type="dxa"/>
            <w:vMerge/>
            <w:tcBorders>
              <w:left w:val="single" w:sz="8" w:space="0" w:color="auto"/>
              <w:right w:val="single" w:sz="8" w:space="0" w:color="auto"/>
            </w:tcBorders>
            <w:vAlign w:val="center"/>
            <w:hideMark/>
          </w:tcPr>
          <w:p w:rsidR="0070535A" w:rsidRPr="008342A5" w:rsidRDefault="0070535A" w:rsidP="001D1D2B">
            <w:pPr>
              <w:jc w:val="center"/>
              <w:rPr>
                <w:rFonts w:cs="Arial"/>
                <w:color w:val="000000"/>
                <w:lang w:val="en-GB" w:eastAsia="en-GB"/>
              </w:rPr>
            </w:pPr>
          </w:p>
        </w:tc>
        <w:tc>
          <w:tcPr>
            <w:tcW w:w="1231" w:type="dxa"/>
            <w:vMerge/>
            <w:tcBorders>
              <w:left w:val="single" w:sz="8" w:space="0" w:color="auto"/>
              <w:right w:val="single" w:sz="8" w:space="0" w:color="auto"/>
            </w:tcBorders>
            <w:vAlign w:val="center"/>
            <w:hideMark/>
          </w:tcPr>
          <w:p w:rsidR="0070535A" w:rsidRPr="008342A5" w:rsidRDefault="0070535A" w:rsidP="001D1D2B">
            <w:pPr>
              <w:jc w:val="center"/>
              <w:rPr>
                <w:rFonts w:cs="Arial"/>
                <w:color w:val="000000"/>
                <w:lang w:val="en-GB" w:eastAsia="en-GB"/>
              </w:rPr>
            </w:pPr>
          </w:p>
        </w:tc>
        <w:tc>
          <w:tcPr>
            <w:tcW w:w="1037" w:type="dxa"/>
            <w:vMerge/>
            <w:tcBorders>
              <w:left w:val="nil"/>
              <w:right w:val="single" w:sz="8" w:space="0" w:color="auto"/>
            </w:tcBorders>
            <w:shd w:val="clear" w:color="auto" w:fill="auto"/>
            <w:hideMark/>
          </w:tcPr>
          <w:p w:rsidR="0070535A" w:rsidRPr="008342A5" w:rsidRDefault="0070535A" w:rsidP="001D1D2B">
            <w:pPr>
              <w:jc w:val="center"/>
              <w:rPr>
                <w:rFonts w:cs="Arial"/>
                <w:color w:val="000000"/>
                <w:lang w:val="en-GB" w:eastAsia="en-GB"/>
              </w:rPr>
            </w:pPr>
          </w:p>
        </w:tc>
        <w:tc>
          <w:tcPr>
            <w:tcW w:w="1035" w:type="dxa"/>
            <w:vMerge/>
            <w:tcBorders>
              <w:left w:val="single" w:sz="8" w:space="0" w:color="auto"/>
              <w:right w:val="single" w:sz="8" w:space="0" w:color="auto"/>
            </w:tcBorders>
            <w:vAlign w:val="center"/>
            <w:hideMark/>
          </w:tcPr>
          <w:p w:rsidR="0070535A" w:rsidRPr="008342A5" w:rsidRDefault="0070535A" w:rsidP="001D1D2B">
            <w:pPr>
              <w:jc w:val="center"/>
              <w:rPr>
                <w:rFonts w:cs="Arial"/>
                <w:color w:val="000000"/>
                <w:lang w:val="en-GB" w:eastAsia="en-GB"/>
              </w:rPr>
            </w:pPr>
          </w:p>
        </w:tc>
        <w:tc>
          <w:tcPr>
            <w:tcW w:w="937" w:type="dxa"/>
            <w:vMerge/>
            <w:tcBorders>
              <w:top w:val="single" w:sz="8" w:space="0" w:color="auto"/>
              <w:left w:val="single" w:sz="8" w:space="0" w:color="auto"/>
              <w:bottom w:val="single" w:sz="8" w:space="0" w:color="000000"/>
              <w:right w:val="single" w:sz="8" w:space="0" w:color="auto"/>
            </w:tcBorders>
            <w:vAlign w:val="center"/>
            <w:hideMark/>
          </w:tcPr>
          <w:p w:rsidR="0070535A" w:rsidRPr="008342A5" w:rsidRDefault="0070535A" w:rsidP="001D1D2B">
            <w:pPr>
              <w:jc w:val="left"/>
              <w:rPr>
                <w:rFonts w:cs="Arial"/>
                <w:color w:val="000000"/>
                <w:lang w:val="en-GB" w:eastAsia="en-GB"/>
              </w:rPr>
            </w:pPr>
          </w:p>
        </w:tc>
        <w:tc>
          <w:tcPr>
            <w:tcW w:w="1838" w:type="dxa"/>
            <w:gridSpan w:val="2"/>
            <w:tcBorders>
              <w:top w:val="nil"/>
              <w:left w:val="nil"/>
              <w:bottom w:val="single" w:sz="8" w:space="0" w:color="auto"/>
              <w:right w:val="single" w:sz="4" w:space="0" w:color="auto"/>
            </w:tcBorders>
            <w:shd w:val="clear" w:color="auto" w:fill="auto"/>
            <w:hideMark/>
          </w:tcPr>
          <w:p w:rsidR="0070535A" w:rsidRPr="008342A5" w:rsidRDefault="0070535A" w:rsidP="001D1D2B">
            <w:pPr>
              <w:jc w:val="center"/>
              <w:rPr>
                <w:rFonts w:cs="Arial"/>
                <w:color w:val="000000"/>
              </w:rPr>
            </w:pPr>
            <w:proofErr w:type="spellStart"/>
            <w:r>
              <w:rPr>
                <w:color w:val="000000"/>
              </w:rPr>
              <w:t>Klassische</w:t>
            </w:r>
            <w:proofErr w:type="spellEnd"/>
          </w:p>
        </w:tc>
        <w:tc>
          <w:tcPr>
            <w:tcW w:w="1838" w:type="dxa"/>
            <w:gridSpan w:val="2"/>
            <w:tcBorders>
              <w:top w:val="single" w:sz="4" w:space="0" w:color="auto"/>
              <w:left w:val="single" w:sz="4" w:space="0" w:color="auto"/>
              <w:bottom w:val="single" w:sz="4" w:space="0" w:color="auto"/>
              <w:right w:val="single" w:sz="4" w:space="0" w:color="auto"/>
            </w:tcBorders>
            <w:shd w:val="clear" w:color="auto" w:fill="auto"/>
            <w:hideMark/>
          </w:tcPr>
          <w:p w:rsidR="0070535A" w:rsidRPr="008342A5" w:rsidRDefault="0070535A" w:rsidP="001D1D2B">
            <w:pPr>
              <w:jc w:val="center"/>
              <w:rPr>
                <w:rFonts w:cs="Arial"/>
                <w:color w:val="000000"/>
              </w:rPr>
            </w:pPr>
            <w:proofErr w:type="spellStart"/>
            <w:r>
              <w:rPr>
                <w:color w:val="000000"/>
              </w:rPr>
              <w:t>Bayessche</w:t>
            </w:r>
            <w:proofErr w:type="spellEnd"/>
          </w:p>
        </w:tc>
      </w:tr>
      <w:tr w:rsidR="0070535A" w:rsidRPr="008342A5" w:rsidTr="001D1D2B">
        <w:trPr>
          <w:trHeight w:val="330"/>
        </w:trPr>
        <w:tc>
          <w:tcPr>
            <w:tcW w:w="724" w:type="dxa"/>
            <w:vMerge/>
            <w:tcBorders>
              <w:left w:val="single" w:sz="8" w:space="0" w:color="auto"/>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lang w:val="en-GB" w:eastAsia="en-GB"/>
              </w:rPr>
            </w:pPr>
          </w:p>
        </w:tc>
        <w:tc>
          <w:tcPr>
            <w:tcW w:w="1231" w:type="dxa"/>
            <w:vMerge/>
            <w:tcBorders>
              <w:left w:val="single" w:sz="8" w:space="0" w:color="auto"/>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lang w:val="en-GB" w:eastAsia="en-GB"/>
              </w:rPr>
            </w:pPr>
          </w:p>
        </w:tc>
        <w:tc>
          <w:tcPr>
            <w:tcW w:w="1037" w:type="dxa"/>
            <w:vMerge/>
            <w:tcBorders>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lang w:val="en-GB" w:eastAsia="en-GB"/>
              </w:rPr>
            </w:pPr>
          </w:p>
        </w:tc>
        <w:tc>
          <w:tcPr>
            <w:tcW w:w="1035" w:type="dxa"/>
            <w:vMerge/>
            <w:tcBorders>
              <w:left w:val="single" w:sz="8" w:space="0" w:color="auto"/>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lang w:val="en-GB" w:eastAsia="en-GB"/>
              </w:rPr>
            </w:pPr>
          </w:p>
        </w:tc>
        <w:tc>
          <w:tcPr>
            <w:tcW w:w="937" w:type="dxa"/>
            <w:vMerge/>
            <w:tcBorders>
              <w:top w:val="single" w:sz="8" w:space="0" w:color="auto"/>
              <w:left w:val="single" w:sz="8" w:space="0" w:color="auto"/>
              <w:bottom w:val="single" w:sz="8" w:space="0" w:color="000000"/>
              <w:right w:val="single" w:sz="8" w:space="0" w:color="auto"/>
            </w:tcBorders>
            <w:vAlign w:val="center"/>
            <w:hideMark/>
          </w:tcPr>
          <w:p w:rsidR="0070535A" w:rsidRPr="008342A5" w:rsidRDefault="0070535A" w:rsidP="001D1D2B">
            <w:pPr>
              <w:jc w:val="left"/>
              <w:rPr>
                <w:rFonts w:cs="Arial"/>
                <w:color w:val="000000"/>
                <w:lang w:val="en-GB" w:eastAsia="en-GB"/>
              </w:rPr>
            </w:pPr>
          </w:p>
        </w:tc>
        <w:tc>
          <w:tcPr>
            <w:tcW w:w="919"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 xml:space="preserve">3 </w:t>
            </w:r>
            <w:proofErr w:type="spellStart"/>
            <w:r>
              <w:rPr>
                <w:color w:val="000000"/>
              </w:rPr>
              <w:t>df</w:t>
            </w:r>
            <w:proofErr w:type="spellEnd"/>
          </w:p>
        </w:tc>
        <w:tc>
          <w:tcPr>
            <w:tcW w:w="919"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 xml:space="preserve">4 </w:t>
            </w:r>
            <w:proofErr w:type="spellStart"/>
            <w:r>
              <w:rPr>
                <w:color w:val="000000"/>
              </w:rPr>
              <w:t>df</w:t>
            </w:r>
            <w:proofErr w:type="spellEnd"/>
          </w:p>
        </w:tc>
        <w:tc>
          <w:tcPr>
            <w:tcW w:w="919"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 xml:space="preserve">3 </w:t>
            </w:r>
            <w:proofErr w:type="spellStart"/>
            <w:r>
              <w:rPr>
                <w:color w:val="000000"/>
              </w:rPr>
              <w:t>df</w:t>
            </w:r>
            <w:proofErr w:type="spellEnd"/>
          </w:p>
        </w:tc>
        <w:tc>
          <w:tcPr>
            <w:tcW w:w="919"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 xml:space="preserve">4 </w:t>
            </w:r>
            <w:proofErr w:type="spellStart"/>
            <w:r>
              <w:rPr>
                <w:color w:val="000000"/>
              </w:rPr>
              <w:t>df</w:t>
            </w:r>
            <w:proofErr w:type="spellEnd"/>
          </w:p>
        </w:tc>
      </w:tr>
      <w:tr w:rsidR="0070535A" w:rsidRPr="008342A5" w:rsidTr="001D1D2B">
        <w:trPr>
          <w:trHeight w:val="330"/>
        </w:trPr>
        <w:tc>
          <w:tcPr>
            <w:tcW w:w="724" w:type="dxa"/>
            <w:tcBorders>
              <w:top w:val="nil"/>
              <w:left w:val="single" w:sz="8" w:space="0" w:color="auto"/>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1</w:t>
            </w:r>
          </w:p>
        </w:tc>
        <w:tc>
          <w:tcPr>
            <w:tcW w:w="1231"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50</w:t>
            </w:r>
          </w:p>
        </w:tc>
        <w:tc>
          <w:tcPr>
            <w:tcW w:w="1037"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w:t>
            </w:r>
          </w:p>
        </w:tc>
        <w:tc>
          <w:tcPr>
            <w:tcW w:w="1035"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w:t>
            </w:r>
          </w:p>
        </w:tc>
        <w:tc>
          <w:tcPr>
            <w:tcW w:w="937"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0,044</w:t>
            </w:r>
          </w:p>
        </w:tc>
        <w:tc>
          <w:tcPr>
            <w:tcW w:w="919"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0,046</w:t>
            </w:r>
          </w:p>
        </w:tc>
        <w:tc>
          <w:tcPr>
            <w:tcW w:w="919"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0,048</w:t>
            </w:r>
          </w:p>
        </w:tc>
        <w:tc>
          <w:tcPr>
            <w:tcW w:w="919"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0,045</w:t>
            </w:r>
          </w:p>
        </w:tc>
        <w:tc>
          <w:tcPr>
            <w:tcW w:w="919"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0,046</w:t>
            </w:r>
          </w:p>
        </w:tc>
      </w:tr>
      <w:tr w:rsidR="0070535A" w:rsidRPr="008342A5" w:rsidTr="001D1D2B">
        <w:trPr>
          <w:trHeight w:val="330"/>
        </w:trPr>
        <w:tc>
          <w:tcPr>
            <w:tcW w:w="724" w:type="dxa"/>
            <w:tcBorders>
              <w:top w:val="nil"/>
              <w:left w:val="single" w:sz="8" w:space="0" w:color="auto"/>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2</w:t>
            </w:r>
          </w:p>
        </w:tc>
        <w:tc>
          <w:tcPr>
            <w:tcW w:w="1231"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10</w:t>
            </w:r>
          </w:p>
        </w:tc>
        <w:tc>
          <w:tcPr>
            <w:tcW w:w="1037"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w:t>
            </w:r>
          </w:p>
        </w:tc>
        <w:tc>
          <w:tcPr>
            <w:tcW w:w="1035"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w:t>
            </w:r>
          </w:p>
        </w:tc>
        <w:tc>
          <w:tcPr>
            <w:tcW w:w="937"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0,049</w:t>
            </w:r>
          </w:p>
        </w:tc>
        <w:tc>
          <w:tcPr>
            <w:tcW w:w="919"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0,055</w:t>
            </w:r>
          </w:p>
        </w:tc>
        <w:tc>
          <w:tcPr>
            <w:tcW w:w="919"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0,058</w:t>
            </w:r>
          </w:p>
        </w:tc>
        <w:tc>
          <w:tcPr>
            <w:tcW w:w="919"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0,046</w:t>
            </w:r>
          </w:p>
        </w:tc>
        <w:tc>
          <w:tcPr>
            <w:tcW w:w="919"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0,046</w:t>
            </w:r>
          </w:p>
        </w:tc>
      </w:tr>
      <w:tr w:rsidR="0070535A" w:rsidRPr="008342A5" w:rsidTr="001D1D2B">
        <w:trPr>
          <w:trHeight w:val="330"/>
        </w:trPr>
        <w:tc>
          <w:tcPr>
            <w:tcW w:w="724" w:type="dxa"/>
            <w:tcBorders>
              <w:top w:val="nil"/>
              <w:left w:val="single" w:sz="8" w:space="0" w:color="auto"/>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3</w:t>
            </w:r>
          </w:p>
        </w:tc>
        <w:tc>
          <w:tcPr>
            <w:tcW w:w="1231"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50</w:t>
            </w:r>
          </w:p>
        </w:tc>
        <w:tc>
          <w:tcPr>
            <w:tcW w:w="1037"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125/0,1</w:t>
            </w:r>
          </w:p>
        </w:tc>
        <w:tc>
          <w:tcPr>
            <w:tcW w:w="1035"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w:t>
            </w:r>
          </w:p>
        </w:tc>
        <w:tc>
          <w:tcPr>
            <w:tcW w:w="937"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0,047</w:t>
            </w:r>
          </w:p>
        </w:tc>
        <w:tc>
          <w:tcPr>
            <w:tcW w:w="919"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0,046</w:t>
            </w:r>
          </w:p>
        </w:tc>
        <w:tc>
          <w:tcPr>
            <w:tcW w:w="919"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0,048</w:t>
            </w:r>
          </w:p>
        </w:tc>
        <w:tc>
          <w:tcPr>
            <w:tcW w:w="919"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0,046</w:t>
            </w:r>
          </w:p>
        </w:tc>
        <w:tc>
          <w:tcPr>
            <w:tcW w:w="919"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0,047</w:t>
            </w:r>
          </w:p>
        </w:tc>
      </w:tr>
      <w:tr w:rsidR="0070535A" w:rsidRPr="008342A5" w:rsidTr="001D1D2B">
        <w:trPr>
          <w:trHeight w:val="330"/>
        </w:trPr>
        <w:tc>
          <w:tcPr>
            <w:tcW w:w="724" w:type="dxa"/>
            <w:tcBorders>
              <w:top w:val="nil"/>
              <w:left w:val="single" w:sz="8" w:space="0" w:color="auto"/>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4</w:t>
            </w:r>
          </w:p>
        </w:tc>
        <w:tc>
          <w:tcPr>
            <w:tcW w:w="1231"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10</w:t>
            </w:r>
          </w:p>
        </w:tc>
        <w:tc>
          <w:tcPr>
            <w:tcW w:w="1037"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125/0,1</w:t>
            </w:r>
          </w:p>
        </w:tc>
        <w:tc>
          <w:tcPr>
            <w:tcW w:w="1035"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w:t>
            </w:r>
          </w:p>
        </w:tc>
        <w:tc>
          <w:tcPr>
            <w:tcW w:w="937"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0,048</w:t>
            </w:r>
          </w:p>
        </w:tc>
        <w:tc>
          <w:tcPr>
            <w:tcW w:w="919"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0,055</w:t>
            </w:r>
          </w:p>
        </w:tc>
        <w:tc>
          <w:tcPr>
            <w:tcW w:w="919"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0,058</w:t>
            </w:r>
          </w:p>
        </w:tc>
        <w:tc>
          <w:tcPr>
            <w:tcW w:w="919"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0,048</w:t>
            </w:r>
          </w:p>
        </w:tc>
        <w:tc>
          <w:tcPr>
            <w:tcW w:w="919"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0,047</w:t>
            </w:r>
          </w:p>
        </w:tc>
      </w:tr>
      <w:tr w:rsidR="0070535A" w:rsidRPr="008342A5" w:rsidTr="001D1D2B">
        <w:trPr>
          <w:trHeight w:val="330"/>
        </w:trPr>
        <w:tc>
          <w:tcPr>
            <w:tcW w:w="724" w:type="dxa"/>
            <w:tcBorders>
              <w:top w:val="nil"/>
              <w:left w:val="single" w:sz="8" w:space="0" w:color="auto"/>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5</w:t>
            </w:r>
          </w:p>
        </w:tc>
        <w:tc>
          <w:tcPr>
            <w:tcW w:w="1231"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50</w:t>
            </w:r>
          </w:p>
        </w:tc>
        <w:tc>
          <w:tcPr>
            <w:tcW w:w="1037"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w:t>
            </w:r>
          </w:p>
        </w:tc>
        <w:tc>
          <w:tcPr>
            <w:tcW w:w="1035"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100</w:t>
            </w:r>
          </w:p>
        </w:tc>
        <w:tc>
          <w:tcPr>
            <w:tcW w:w="937"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0,045</w:t>
            </w:r>
          </w:p>
        </w:tc>
        <w:tc>
          <w:tcPr>
            <w:tcW w:w="919"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0,046</w:t>
            </w:r>
          </w:p>
        </w:tc>
        <w:tc>
          <w:tcPr>
            <w:tcW w:w="919"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0,047</w:t>
            </w:r>
          </w:p>
        </w:tc>
        <w:tc>
          <w:tcPr>
            <w:tcW w:w="919"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0,045</w:t>
            </w:r>
          </w:p>
        </w:tc>
        <w:tc>
          <w:tcPr>
            <w:tcW w:w="919"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0,045</w:t>
            </w:r>
          </w:p>
        </w:tc>
      </w:tr>
      <w:tr w:rsidR="0070535A" w:rsidRPr="008342A5" w:rsidTr="001D1D2B">
        <w:trPr>
          <w:trHeight w:val="330"/>
        </w:trPr>
        <w:tc>
          <w:tcPr>
            <w:tcW w:w="724" w:type="dxa"/>
            <w:tcBorders>
              <w:top w:val="nil"/>
              <w:left w:val="single" w:sz="8" w:space="0" w:color="auto"/>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6</w:t>
            </w:r>
          </w:p>
        </w:tc>
        <w:tc>
          <w:tcPr>
            <w:tcW w:w="1231"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10</w:t>
            </w:r>
          </w:p>
        </w:tc>
        <w:tc>
          <w:tcPr>
            <w:tcW w:w="1037"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w:t>
            </w:r>
          </w:p>
        </w:tc>
        <w:tc>
          <w:tcPr>
            <w:tcW w:w="1035"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100</w:t>
            </w:r>
          </w:p>
        </w:tc>
        <w:tc>
          <w:tcPr>
            <w:tcW w:w="937"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0,050</w:t>
            </w:r>
          </w:p>
        </w:tc>
        <w:tc>
          <w:tcPr>
            <w:tcW w:w="919"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0,058</w:t>
            </w:r>
          </w:p>
        </w:tc>
        <w:tc>
          <w:tcPr>
            <w:tcW w:w="919"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0,063</w:t>
            </w:r>
          </w:p>
        </w:tc>
        <w:tc>
          <w:tcPr>
            <w:tcW w:w="919"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0,049</w:t>
            </w:r>
          </w:p>
        </w:tc>
        <w:tc>
          <w:tcPr>
            <w:tcW w:w="919"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0,049</w:t>
            </w:r>
          </w:p>
        </w:tc>
      </w:tr>
      <w:tr w:rsidR="0070535A" w:rsidRPr="008342A5" w:rsidTr="001D1D2B">
        <w:trPr>
          <w:trHeight w:val="330"/>
        </w:trPr>
        <w:tc>
          <w:tcPr>
            <w:tcW w:w="724" w:type="dxa"/>
            <w:tcBorders>
              <w:top w:val="nil"/>
              <w:left w:val="single" w:sz="8" w:space="0" w:color="auto"/>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7</w:t>
            </w:r>
          </w:p>
        </w:tc>
        <w:tc>
          <w:tcPr>
            <w:tcW w:w="1231"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50</w:t>
            </w:r>
          </w:p>
        </w:tc>
        <w:tc>
          <w:tcPr>
            <w:tcW w:w="1037"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125/0,1</w:t>
            </w:r>
          </w:p>
        </w:tc>
        <w:tc>
          <w:tcPr>
            <w:tcW w:w="1035"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100</w:t>
            </w:r>
          </w:p>
        </w:tc>
        <w:tc>
          <w:tcPr>
            <w:tcW w:w="937"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0,054</w:t>
            </w:r>
          </w:p>
        </w:tc>
        <w:tc>
          <w:tcPr>
            <w:tcW w:w="919"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0,055</w:t>
            </w:r>
          </w:p>
        </w:tc>
        <w:tc>
          <w:tcPr>
            <w:tcW w:w="919"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0,056</w:t>
            </w:r>
          </w:p>
        </w:tc>
        <w:tc>
          <w:tcPr>
            <w:tcW w:w="919"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0,054</w:t>
            </w:r>
          </w:p>
        </w:tc>
        <w:tc>
          <w:tcPr>
            <w:tcW w:w="919"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0,054</w:t>
            </w:r>
          </w:p>
        </w:tc>
      </w:tr>
      <w:tr w:rsidR="0070535A" w:rsidRPr="008342A5" w:rsidTr="001D1D2B">
        <w:trPr>
          <w:trHeight w:val="330"/>
        </w:trPr>
        <w:tc>
          <w:tcPr>
            <w:tcW w:w="724" w:type="dxa"/>
            <w:tcBorders>
              <w:top w:val="nil"/>
              <w:left w:val="single" w:sz="8" w:space="0" w:color="auto"/>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8</w:t>
            </w:r>
          </w:p>
        </w:tc>
        <w:tc>
          <w:tcPr>
            <w:tcW w:w="1231"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10</w:t>
            </w:r>
          </w:p>
        </w:tc>
        <w:tc>
          <w:tcPr>
            <w:tcW w:w="1037"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125/0,1</w:t>
            </w:r>
          </w:p>
        </w:tc>
        <w:tc>
          <w:tcPr>
            <w:tcW w:w="1035"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100</w:t>
            </w:r>
          </w:p>
        </w:tc>
        <w:tc>
          <w:tcPr>
            <w:tcW w:w="937"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0,054</w:t>
            </w:r>
          </w:p>
        </w:tc>
        <w:tc>
          <w:tcPr>
            <w:tcW w:w="919"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0,060</w:t>
            </w:r>
          </w:p>
        </w:tc>
        <w:tc>
          <w:tcPr>
            <w:tcW w:w="919"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0,066</w:t>
            </w:r>
          </w:p>
        </w:tc>
        <w:tc>
          <w:tcPr>
            <w:tcW w:w="919"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0,053</w:t>
            </w:r>
          </w:p>
        </w:tc>
        <w:tc>
          <w:tcPr>
            <w:tcW w:w="919"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0,054</w:t>
            </w:r>
          </w:p>
        </w:tc>
      </w:tr>
    </w:tbl>
    <w:p w:rsidR="0070535A" w:rsidRPr="008342A5" w:rsidRDefault="0070535A" w:rsidP="0070535A">
      <w:pPr>
        <w:autoSpaceDE w:val="0"/>
        <w:autoSpaceDN w:val="0"/>
        <w:adjustRightInd w:val="0"/>
        <w:rPr>
          <w:rFonts w:ascii="Times New Roman" w:hAnsi="Times New Roman"/>
          <w:sz w:val="24"/>
          <w:szCs w:val="24"/>
          <w:lang w:val="en-GB" w:eastAsia="en-GB"/>
        </w:rPr>
      </w:pPr>
    </w:p>
    <w:p w:rsidR="0070535A" w:rsidRPr="00944B5F" w:rsidRDefault="0070535A" w:rsidP="0070535A">
      <w:pPr>
        <w:keepLines/>
        <w:autoSpaceDE w:val="0"/>
        <w:autoSpaceDN w:val="0"/>
        <w:adjustRightInd w:val="0"/>
        <w:rPr>
          <w:rFonts w:ascii="Times New Roman" w:hAnsi="Times New Roman"/>
          <w:sz w:val="24"/>
          <w:szCs w:val="24"/>
          <w:lang w:val="de-DE"/>
        </w:rPr>
      </w:pPr>
      <w:r w:rsidRPr="00944B5F">
        <w:rPr>
          <w:lang w:val="de-DE"/>
        </w:rPr>
        <w:t>Die Performanz des linearen Verfahrens und des Spline-Verfahrens mit dem Bayesschen Standardfehler war sehr ähnlich. Beide tendierten in sehr geringem Maß</w:t>
      </w:r>
      <w:r w:rsidR="000A5E9D" w:rsidRPr="00944B5F">
        <w:rPr>
          <w:lang w:val="de-DE"/>
        </w:rPr>
        <w:t>e</w:t>
      </w:r>
      <w:r w:rsidRPr="00944B5F">
        <w:rPr>
          <w:lang w:val="de-DE"/>
        </w:rPr>
        <w:t xml:space="preserve"> dazu, zu wenig zurückzuweisen, mit Ausnahme der Datensätze 7 und 8, wo sie leicht übermäßig zurückwiesen. Allerdings erscheint die Übereinstimmung mit dem vorgegebenen Wahrscheinlichkeitsniveau akzeptabel. Die Zahl der Freiheitsgrade macht wenig Unterschied. Das Spline-Verfahren mit den klassischen Standardfehlern wich, insbesondere wenn die Zahl der Vergleichssorten niedrig ist, mehr vom angestrebten Niveau ab. </w:t>
      </w:r>
    </w:p>
    <w:p w:rsidR="0070535A" w:rsidRPr="00944B5F" w:rsidRDefault="0070535A" w:rsidP="0070535A">
      <w:pPr>
        <w:autoSpaceDE w:val="0"/>
        <w:autoSpaceDN w:val="0"/>
        <w:adjustRightInd w:val="0"/>
        <w:rPr>
          <w:rFonts w:ascii="Times New Roman" w:hAnsi="Times New Roman"/>
          <w:sz w:val="24"/>
          <w:szCs w:val="24"/>
          <w:lang w:val="de-DE" w:eastAsia="en-GB"/>
        </w:rPr>
      </w:pPr>
    </w:p>
    <w:p w:rsidR="0070535A" w:rsidRPr="00944B5F" w:rsidRDefault="0070535A" w:rsidP="0070535A">
      <w:pPr>
        <w:rPr>
          <w:lang w:val="de-DE"/>
        </w:rPr>
      </w:pPr>
      <w:r w:rsidRPr="00944B5F">
        <w:rPr>
          <w:lang w:val="de-DE"/>
        </w:rPr>
        <w:t>Die gute Performanz des o.g. linearen Verfahrens hätte vielleicht antizipiert werden können: Die zugrunde liegende Beziehung ist linear. Um die Herausforderung zu erhöhen, simulierten wir neue Datensätze mit linearen, quadratischen und sinusoidalen Beziehungen zwischen der logSD und den Mittelwerten mit derselben Beziehung in jedem Jahr. Hier betrachteten wir Dat</w:t>
      </w:r>
      <w:r w:rsidR="007879FA">
        <w:rPr>
          <w:lang w:val="de-DE"/>
        </w:rPr>
        <w:t>ensätze mit entweder 10 oder 50 </w:t>
      </w:r>
      <w:r w:rsidRPr="00944B5F">
        <w:rPr>
          <w:lang w:val="de-DE"/>
        </w:rPr>
        <w:t>Vergleichssorten mit 10 innerhalb von 3 Jahren geprüften Kandidatensorten. Beispiele für jeden Funktionstyp sind in Abb. 2 gezeigt, wobei die Splines mit 4 Freiheitsgrad</w:t>
      </w:r>
      <w:r w:rsidR="007879FA">
        <w:rPr>
          <w:lang w:val="de-DE"/>
        </w:rPr>
        <w:t>en für Datensätze von 10 und 50 </w:t>
      </w:r>
      <w:r w:rsidRPr="00944B5F">
        <w:rPr>
          <w:lang w:val="de-DE"/>
        </w:rPr>
        <w:t>Sorten gezeigt werden.</w:t>
      </w:r>
      <w:r w:rsidR="008558B1" w:rsidRPr="00944B5F">
        <w:rPr>
          <w:lang w:val="de-DE"/>
        </w:rPr>
        <w:t xml:space="preserve"> Wir führten getrennte Sets simulierter</w:t>
      </w:r>
      <w:r w:rsidRPr="00944B5F">
        <w:rPr>
          <w:lang w:val="de-DE"/>
        </w:rPr>
        <w:t xml:space="preserve"> Datensätzen für jede Kombination von Freiheitsgraden, Funktionsform und Anzahl an Vergleichssorten durch. Die Ergebnisse für 3 Freiheitsgrade sind in Tabelle 3 und für 4 Freiheitsgrade in Tabelle 4 aufgeführt. Diese basierten auf 100.000 simulierten Datensätzen im Falle von 10 Vergleichssorten und 10.000 Datensätzen im Falle von 5</w:t>
      </w:r>
      <w:r w:rsidR="008558B1" w:rsidRPr="00944B5F">
        <w:rPr>
          <w:lang w:val="de-DE"/>
        </w:rPr>
        <w:t>0 Vergleichssorten (bei diesen war der Durchlauf</w:t>
      </w:r>
      <w:r w:rsidRPr="00944B5F">
        <w:rPr>
          <w:lang w:val="de-DE"/>
        </w:rPr>
        <w:t xml:space="preserve"> langsamer). Dazu ist anzumerken, daß d</w:t>
      </w:r>
      <w:r w:rsidR="007879FA">
        <w:rPr>
          <w:lang w:val="de-DE"/>
        </w:rPr>
        <w:t>iese Gegenstand von Simulations</w:t>
      </w:r>
      <w:r w:rsidR="007879FA">
        <w:rPr>
          <w:lang w:val="de-DE"/>
        </w:rPr>
        <w:noBreakHyphen/>
      </w:r>
      <w:r w:rsidRPr="00944B5F">
        <w:rPr>
          <w:lang w:val="de-DE"/>
        </w:rPr>
        <w:t>Stichprobenfehlern sind, weshalb beispielsweise das Ergebni</w:t>
      </w:r>
      <w:r w:rsidR="007879FA">
        <w:rPr>
          <w:lang w:val="de-DE"/>
        </w:rPr>
        <w:t>s für lineare Regression mit 10 </w:t>
      </w:r>
      <w:r w:rsidRPr="00944B5F">
        <w:rPr>
          <w:lang w:val="de-DE"/>
        </w:rPr>
        <w:t>Vergleichssorten mit einer sinusoidalen Funktion zwischen den zwei Tabellen leicht abweicht.</w:t>
      </w:r>
    </w:p>
    <w:p w:rsidR="0070535A" w:rsidRPr="00944B5F" w:rsidRDefault="0070535A" w:rsidP="0070535A">
      <w:pPr>
        <w:rPr>
          <w:lang w:val="de-DE"/>
        </w:rPr>
      </w:pPr>
    </w:p>
    <w:p w:rsidR="0070535A" w:rsidRPr="008342A5" w:rsidRDefault="00C47879" w:rsidP="0070535A">
      <w:r>
        <w:rPr>
          <w:noProof/>
        </w:rPr>
        <w:lastRenderedPageBreak/>
        <mc:AlternateContent>
          <mc:Choice Requires="wps">
            <w:drawing>
              <wp:anchor distT="0" distB="0" distL="114300" distR="114300" simplePos="0" relativeHeight="251682816" behindDoc="0" locked="0" layoutInCell="1" allowOverlap="1" wp14:editId="36B11C9B">
                <wp:simplePos x="0" y="0"/>
                <wp:positionH relativeFrom="column">
                  <wp:posOffset>2927614</wp:posOffset>
                </wp:positionH>
                <wp:positionV relativeFrom="paragraph">
                  <wp:posOffset>3131389</wp:posOffset>
                </wp:positionV>
                <wp:extent cx="1147313" cy="1403985"/>
                <wp:effectExtent l="0" t="0" r="15240" b="11430"/>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313" cy="1403985"/>
                        </a:xfrm>
                        <a:prstGeom prst="rect">
                          <a:avLst/>
                        </a:prstGeom>
                        <a:solidFill>
                          <a:srgbClr val="FFFFFF"/>
                        </a:solidFill>
                        <a:ln w="9525">
                          <a:solidFill>
                            <a:srgbClr val="000000"/>
                          </a:solidFill>
                          <a:miter lim="800000"/>
                          <a:headEnd/>
                          <a:tailEnd/>
                        </a:ln>
                      </wps:spPr>
                      <wps:txbx>
                        <w:txbxContent>
                          <w:p w:rsidR="009F0F19" w:rsidRPr="00C47879" w:rsidRDefault="009F0F19">
                            <w:pPr>
                              <w:rPr>
                                <w:b/>
                                <w:sz w:val="16"/>
                                <w:szCs w:val="16"/>
                                <w:lang w:val="de-DE"/>
                              </w:rPr>
                            </w:pPr>
                            <w:r>
                              <w:rPr>
                                <w:b/>
                                <w:sz w:val="16"/>
                                <w:szCs w:val="16"/>
                                <w:lang w:val="de-DE"/>
                              </w:rPr>
                              <w:t>Sinus: 50 Sorten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30.5pt;margin-top:246.55pt;width:90.35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">
                <v:textbox style="mso-fit-shape-to-text:t">
                  <w:txbxContent>
                    <w:p w:rsidR="009F0F19" w:rsidRPr="00C47879" w:rsidRDefault="009F0F19">
                      <w:pPr>
                        <w:rPr>
                          <w:b/>
                          <w:sz w:val="16"/>
                          <w:szCs w:val="16"/>
                          <w:lang w:val="de-DE"/>
                        </w:rPr>
                      </w:pPr>
                      <w:r>
                        <w:rPr>
                          <w:b/>
                          <w:sz w:val="16"/>
                          <w:szCs w:val="16"/>
                          <w:lang w:val="de-DE"/>
                        </w:rPr>
                        <w:t>Sinus: 50 Sorten</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editId="36B11C9B">
                <wp:simplePos x="0" y="0"/>
                <wp:positionH relativeFrom="column">
                  <wp:posOffset>2814751</wp:posOffset>
                </wp:positionH>
                <wp:positionV relativeFrom="paragraph">
                  <wp:posOffset>1587261</wp:posOffset>
                </wp:positionV>
                <wp:extent cx="1518249" cy="1403985"/>
                <wp:effectExtent l="0" t="0" r="25400" b="11430"/>
                <wp:wrapNone/>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49" cy="1403985"/>
                        </a:xfrm>
                        <a:prstGeom prst="rect">
                          <a:avLst/>
                        </a:prstGeom>
                        <a:solidFill>
                          <a:srgbClr val="FFFFFF"/>
                        </a:solidFill>
                        <a:ln w="9525">
                          <a:solidFill>
                            <a:srgbClr val="000000"/>
                          </a:solidFill>
                          <a:miter lim="800000"/>
                          <a:headEnd/>
                          <a:tailEnd/>
                        </a:ln>
                      </wps:spPr>
                      <wps:txbx>
                        <w:txbxContent>
                          <w:p w:rsidR="009F0F19" w:rsidRPr="00C47879" w:rsidRDefault="009F0F19">
                            <w:pPr>
                              <w:rPr>
                                <w:b/>
                                <w:sz w:val="16"/>
                                <w:szCs w:val="16"/>
                                <w:lang w:val="de-DE"/>
                              </w:rPr>
                            </w:pPr>
                            <w:r>
                              <w:rPr>
                                <w:b/>
                                <w:sz w:val="16"/>
                                <w:szCs w:val="16"/>
                                <w:lang w:val="de-DE"/>
                              </w:rPr>
                              <w:t>Quadratisch: 50 Sorten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21.65pt;margin-top:125pt;width:119.5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">
                <v:textbox style="mso-fit-shape-to-text:t">
                  <w:txbxContent>
                    <w:p w:rsidR="009F0F19" w:rsidRPr="00C47879" w:rsidRDefault="009F0F19">
                      <w:pPr>
                        <w:rPr>
                          <w:b/>
                          <w:sz w:val="16"/>
                          <w:szCs w:val="16"/>
                          <w:lang w:val="de-DE"/>
                        </w:rPr>
                      </w:pPr>
                      <w:r>
                        <w:rPr>
                          <w:b/>
                          <w:sz w:val="16"/>
                          <w:szCs w:val="16"/>
                          <w:lang w:val="de-DE"/>
                        </w:rPr>
                        <w:t>Quadratisch: 50 Sorten</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editId="36B11C9B">
                <wp:simplePos x="0" y="0"/>
                <wp:positionH relativeFrom="column">
                  <wp:posOffset>2980559</wp:posOffset>
                </wp:positionH>
                <wp:positionV relativeFrom="paragraph">
                  <wp:posOffset>96904</wp:posOffset>
                </wp:positionV>
                <wp:extent cx="1207698" cy="1403985"/>
                <wp:effectExtent l="0" t="0" r="12065" b="1143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698" cy="1403985"/>
                        </a:xfrm>
                        <a:prstGeom prst="rect">
                          <a:avLst/>
                        </a:prstGeom>
                        <a:solidFill>
                          <a:srgbClr val="FFFFFF"/>
                        </a:solidFill>
                        <a:ln w="9525">
                          <a:solidFill>
                            <a:srgbClr val="000000"/>
                          </a:solidFill>
                          <a:miter lim="800000"/>
                          <a:headEnd/>
                          <a:tailEnd/>
                        </a:ln>
                      </wps:spPr>
                      <wps:txbx>
                        <w:txbxContent>
                          <w:p w:rsidR="009F0F19" w:rsidRPr="00C47879" w:rsidRDefault="009F0F19">
                            <w:pPr>
                              <w:rPr>
                                <w:b/>
                                <w:sz w:val="16"/>
                                <w:szCs w:val="16"/>
                                <w:lang w:val="de-DE"/>
                              </w:rPr>
                            </w:pPr>
                            <w:r>
                              <w:rPr>
                                <w:b/>
                                <w:sz w:val="16"/>
                                <w:szCs w:val="16"/>
                                <w:lang w:val="de-DE"/>
                              </w:rPr>
                              <w:t>Linear: 50 Sorten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34.7pt;margin-top:7.65pt;width:95.1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">
                <v:textbox style="mso-fit-shape-to-text:t">
                  <w:txbxContent>
                    <w:p w:rsidR="009F0F19" w:rsidRPr="00C47879" w:rsidRDefault="009F0F19">
                      <w:pPr>
                        <w:rPr>
                          <w:b/>
                          <w:sz w:val="16"/>
                          <w:szCs w:val="16"/>
                          <w:lang w:val="de-DE"/>
                        </w:rPr>
                      </w:pPr>
                      <w:r>
                        <w:rPr>
                          <w:b/>
                          <w:sz w:val="16"/>
                          <w:szCs w:val="16"/>
                          <w:lang w:val="de-DE"/>
                        </w:rPr>
                        <w:t>Linear: 50 Sorten</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editId="36B11C9B">
                <wp:simplePos x="0" y="0"/>
                <wp:positionH relativeFrom="column">
                  <wp:posOffset>549131</wp:posOffset>
                </wp:positionH>
                <wp:positionV relativeFrom="paragraph">
                  <wp:posOffset>3131389</wp:posOffset>
                </wp:positionV>
                <wp:extent cx="1268083" cy="1403985"/>
                <wp:effectExtent l="0" t="0" r="27940" b="11430"/>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83" cy="1403985"/>
                        </a:xfrm>
                        <a:prstGeom prst="rect">
                          <a:avLst/>
                        </a:prstGeom>
                        <a:solidFill>
                          <a:srgbClr val="FFFFFF"/>
                        </a:solidFill>
                        <a:ln w="9525">
                          <a:solidFill>
                            <a:srgbClr val="000000"/>
                          </a:solidFill>
                          <a:miter lim="800000"/>
                          <a:headEnd/>
                          <a:tailEnd/>
                        </a:ln>
                      </wps:spPr>
                      <wps:txbx>
                        <w:txbxContent>
                          <w:p w:rsidR="009F0F19" w:rsidRPr="00C47879" w:rsidRDefault="009F0F19">
                            <w:pPr>
                              <w:rPr>
                                <w:b/>
                                <w:sz w:val="16"/>
                                <w:szCs w:val="16"/>
                                <w:lang w:val="de-DE"/>
                              </w:rPr>
                            </w:pPr>
                            <w:r>
                              <w:rPr>
                                <w:b/>
                                <w:sz w:val="16"/>
                                <w:szCs w:val="16"/>
                                <w:lang w:val="de-DE"/>
                              </w:rPr>
                              <w:t>Sinus: 10 Sorten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43.25pt;margin-top:246.55pt;width:99.85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">
                <v:textbox style="mso-fit-shape-to-text:t">
                  <w:txbxContent>
                    <w:p w:rsidR="009F0F19" w:rsidRPr="00C47879" w:rsidRDefault="009F0F19">
                      <w:pPr>
                        <w:rPr>
                          <w:b/>
                          <w:sz w:val="16"/>
                          <w:szCs w:val="16"/>
                          <w:lang w:val="de-DE"/>
                        </w:rPr>
                      </w:pPr>
                      <w:r>
                        <w:rPr>
                          <w:b/>
                          <w:sz w:val="16"/>
                          <w:szCs w:val="16"/>
                          <w:lang w:val="de-DE"/>
                        </w:rPr>
                        <w:t>Sinus: 10 Sorten</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editId="36B11C9B">
                <wp:simplePos x="0" y="0"/>
                <wp:positionH relativeFrom="column">
                  <wp:posOffset>510061</wp:posOffset>
                </wp:positionH>
                <wp:positionV relativeFrom="paragraph">
                  <wp:posOffset>1570008</wp:posOffset>
                </wp:positionV>
                <wp:extent cx="1380227" cy="1403985"/>
                <wp:effectExtent l="0" t="0" r="10795" b="11430"/>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227" cy="1403985"/>
                        </a:xfrm>
                        <a:prstGeom prst="rect">
                          <a:avLst/>
                        </a:prstGeom>
                        <a:solidFill>
                          <a:srgbClr val="FFFFFF"/>
                        </a:solidFill>
                        <a:ln w="9525">
                          <a:solidFill>
                            <a:srgbClr val="000000"/>
                          </a:solidFill>
                          <a:miter lim="800000"/>
                          <a:headEnd/>
                          <a:tailEnd/>
                        </a:ln>
                      </wps:spPr>
                      <wps:txbx>
                        <w:txbxContent>
                          <w:p w:rsidR="009F0F19" w:rsidRPr="00C47879" w:rsidRDefault="009F0F19">
                            <w:pPr>
                              <w:rPr>
                                <w:b/>
                                <w:sz w:val="16"/>
                                <w:szCs w:val="16"/>
                                <w:lang w:val="de-DE"/>
                              </w:rPr>
                            </w:pPr>
                            <w:r w:rsidRPr="00C47879">
                              <w:rPr>
                                <w:b/>
                                <w:sz w:val="16"/>
                                <w:szCs w:val="16"/>
                                <w:lang w:val="de-DE"/>
                              </w:rPr>
                              <w:t>Quadratisch: 10 Sorten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40.15pt;margin-top:123.6pt;width:108.7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">
                <v:textbox style="mso-fit-shape-to-text:t">
                  <w:txbxContent>
                    <w:p w:rsidR="009F0F19" w:rsidRPr="00C47879" w:rsidRDefault="009F0F19">
                      <w:pPr>
                        <w:rPr>
                          <w:b/>
                          <w:sz w:val="16"/>
                          <w:szCs w:val="16"/>
                          <w:lang w:val="de-DE"/>
                        </w:rPr>
                      </w:pPr>
                      <w:r w:rsidRPr="00C47879">
                        <w:rPr>
                          <w:b/>
                          <w:sz w:val="16"/>
                          <w:szCs w:val="16"/>
                          <w:lang w:val="de-DE"/>
                        </w:rPr>
                        <w:t>Quadratisch: 10 Sorten</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editId="36B11C9B">
                <wp:simplePos x="0" y="0"/>
                <wp:positionH relativeFrom="column">
                  <wp:posOffset>712422</wp:posOffset>
                </wp:positionH>
                <wp:positionV relativeFrom="paragraph">
                  <wp:posOffset>94891</wp:posOffset>
                </wp:positionV>
                <wp:extent cx="1104181" cy="1403985"/>
                <wp:effectExtent l="0" t="0" r="20320" b="11430"/>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181" cy="1403985"/>
                        </a:xfrm>
                        <a:prstGeom prst="rect">
                          <a:avLst/>
                        </a:prstGeom>
                        <a:solidFill>
                          <a:srgbClr val="FFFFFF"/>
                        </a:solidFill>
                        <a:ln w="9525">
                          <a:solidFill>
                            <a:srgbClr val="000000"/>
                          </a:solidFill>
                          <a:miter lim="800000"/>
                          <a:headEnd/>
                          <a:tailEnd/>
                        </a:ln>
                      </wps:spPr>
                      <wps:txbx>
                        <w:txbxContent>
                          <w:p w:rsidR="009F0F19" w:rsidRPr="00C47879" w:rsidRDefault="009F0F19">
                            <w:pPr>
                              <w:rPr>
                                <w:b/>
                                <w:sz w:val="16"/>
                                <w:szCs w:val="16"/>
                                <w:lang w:val="de-DE"/>
                              </w:rPr>
                            </w:pPr>
                            <w:r w:rsidRPr="00C47879">
                              <w:rPr>
                                <w:b/>
                                <w:sz w:val="16"/>
                                <w:szCs w:val="16"/>
                                <w:lang w:val="de-DE"/>
                              </w:rPr>
                              <w:t>Linear: 10 Sorten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56.1pt;margin-top:7.45pt;width:86.9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">
                <v:textbox style="mso-fit-shape-to-text:t">
                  <w:txbxContent>
                    <w:p w:rsidR="009F0F19" w:rsidRPr="00C47879" w:rsidRDefault="009F0F19">
                      <w:pPr>
                        <w:rPr>
                          <w:b/>
                          <w:sz w:val="16"/>
                          <w:szCs w:val="16"/>
                          <w:lang w:val="de-DE"/>
                        </w:rPr>
                      </w:pPr>
                      <w:r w:rsidRPr="00C47879">
                        <w:rPr>
                          <w:b/>
                          <w:sz w:val="16"/>
                          <w:szCs w:val="16"/>
                          <w:lang w:val="de-DE"/>
                        </w:rPr>
                        <w:t>Linear: 10 Sorten</w:t>
                      </w:r>
                    </w:p>
                  </w:txbxContent>
                </v:textbox>
              </v:shape>
            </w:pict>
          </mc:Fallback>
        </mc:AlternateContent>
      </w:r>
      <w:r w:rsidR="0070535A" w:rsidRPr="00C47879">
        <w:rPr>
          <w:b/>
          <w:noProof/>
          <w:sz w:val="16"/>
          <w:szCs w:val="16"/>
        </w:rPr>
        <w:drawing>
          <wp:inline distT="0" distB="0" distL="0" distR="0" wp14:anchorId="3EBD332B" wp14:editId="7B60C100">
            <wp:extent cx="4572000" cy="4572000"/>
            <wp:effectExtent l="19050" t="0" r="0" b="0"/>
            <wp:docPr id="19" name="Picture 2" descr="example_sim_functions_d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_sim_functions_df4.jpg"/>
                    <pic:cNvPicPr/>
                  </pic:nvPicPr>
                  <pic:blipFill>
                    <a:blip r:embed="rId15" cstate="print"/>
                    <a:stretch>
                      <a:fillRect/>
                    </a:stretch>
                  </pic:blipFill>
                  <pic:spPr>
                    <a:xfrm>
                      <a:off x="0" y="0"/>
                      <a:ext cx="4572000" cy="4572000"/>
                    </a:xfrm>
                    <a:prstGeom prst="rect">
                      <a:avLst/>
                    </a:prstGeom>
                  </pic:spPr>
                </pic:pic>
              </a:graphicData>
            </a:graphic>
          </wp:inline>
        </w:drawing>
      </w:r>
    </w:p>
    <w:p w:rsidR="0070535A" w:rsidRPr="00944B5F" w:rsidRDefault="0070535A" w:rsidP="0070535A">
      <w:pPr>
        <w:rPr>
          <w:i/>
          <w:lang w:val="de-DE"/>
        </w:rPr>
      </w:pPr>
      <w:r w:rsidRPr="00944B5F">
        <w:rPr>
          <w:i/>
          <w:lang w:val="de-DE"/>
        </w:rPr>
        <w:t>Abb. 2: Beispiele simulierter Ein-Jahres-Datensätze mit unterschiedlichen Beziehungsformen. Eine kubische Glättungsspline (mit 4 Freiheitsgraden) wird an jede (durchgezogene Linie) angepaßt. Die gestrichelten Linien stellen das punktweise 95%ige Konfidenzintervall für die Anpassung dar (unter Verwendung der Bayesschen Formulierung).</w:t>
      </w:r>
    </w:p>
    <w:p w:rsidR="0070535A" w:rsidRPr="00944B5F" w:rsidRDefault="0070535A" w:rsidP="0070535A">
      <w:pPr>
        <w:rPr>
          <w:lang w:val="de-DE"/>
        </w:rPr>
      </w:pPr>
    </w:p>
    <w:p w:rsidR="0070535A" w:rsidRPr="00944B5F" w:rsidRDefault="0070535A" w:rsidP="0070535A">
      <w:pPr>
        <w:rPr>
          <w:lang w:val="de-DE"/>
        </w:rPr>
      </w:pPr>
    </w:p>
    <w:p w:rsidR="0070535A" w:rsidRPr="00944B5F" w:rsidRDefault="0070535A" w:rsidP="0070535A">
      <w:pPr>
        <w:spacing w:after="120"/>
        <w:rPr>
          <w:lang w:val="de-DE"/>
        </w:rPr>
      </w:pPr>
      <w:r w:rsidRPr="00944B5F">
        <w:rPr>
          <w:i/>
          <w:lang w:val="de-DE"/>
        </w:rPr>
        <w:t xml:space="preserve">Tabelle 3: Anteil der Kandidatensorten über dem COYU-Schwellenwert unter Verwendung linearer Verfahren und Spline-Anpassungsverfahren (3 Freiheitsgrade) (Wahrscheinlichkeitsniveau </w:t>
      </w:r>
      <w:r>
        <w:rPr>
          <w:i/>
        </w:rPr>
        <w:t>α</w:t>
      </w:r>
      <w:r w:rsidRPr="00944B5F">
        <w:rPr>
          <w:i/>
          <w:lang w:val="de-DE"/>
        </w:rPr>
        <w:t>=0,05) – verschiedene Beziehungsformen.</w:t>
      </w:r>
    </w:p>
    <w:tbl>
      <w:tblPr>
        <w:tblW w:w="5750" w:type="dxa"/>
        <w:tblInd w:w="93" w:type="dxa"/>
        <w:tblLayout w:type="fixed"/>
        <w:tblLook w:val="04A0" w:firstRow="1" w:lastRow="0" w:firstColumn="1" w:lastColumn="0" w:noHBand="0" w:noVBand="1"/>
      </w:tblPr>
      <w:tblGrid>
        <w:gridCol w:w="1425"/>
        <w:gridCol w:w="1142"/>
        <w:gridCol w:w="884"/>
        <w:gridCol w:w="1083"/>
        <w:gridCol w:w="1216"/>
      </w:tblGrid>
      <w:tr w:rsidR="0070535A" w:rsidRPr="008342A5" w:rsidTr="001D1D2B">
        <w:trPr>
          <w:cantSplit/>
          <w:trHeight w:val="330"/>
        </w:trPr>
        <w:tc>
          <w:tcPr>
            <w:tcW w:w="1425"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70535A" w:rsidRPr="008342A5" w:rsidRDefault="0070535A" w:rsidP="001D1D2B">
            <w:pPr>
              <w:jc w:val="center"/>
              <w:rPr>
                <w:rFonts w:cs="Arial"/>
                <w:color w:val="000000"/>
              </w:rPr>
            </w:pPr>
            <w:proofErr w:type="spellStart"/>
            <w:r>
              <w:rPr>
                <w:color w:val="000000"/>
              </w:rPr>
              <w:t>Beziehung</w:t>
            </w:r>
            <w:proofErr w:type="spellEnd"/>
          </w:p>
          <w:p w:rsidR="0070535A" w:rsidRPr="008342A5" w:rsidRDefault="0070535A" w:rsidP="001D1D2B">
            <w:pPr>
              <w:jc w:val="center"/>
              <w:rPr>
                <w:rFonts w:cs="Arial"/>
                <w:color w:val="000000"/>
                <w:lang w:val="en-GB" w:eastAsia="en-GB"/>
              </w:rPr>
            </w:pPr>
          </w:p>
        </w:tc>
        <w:tc>
          <w:tcPr>
            <w:tcW w:w="1142" w:type="dxa"/>
            <w:vMerge w:val="restart"/>
            <w:tcBorders>
              <w:top w:val="single" w:sz="8" w:space="0" w:color="auto"/>
              <w:left w:val="single" w:sz="8" w:space="0" w:color="auto"/>
              <w:right w:val="single" w:sz="8" w:space="0" w:color="auto"/>
            </w:tcBorders>
          </w:tcPr>
          <w:p w:rsidR="0070535A" w:rsidRPr="00944B5F" w:rsidRDefault="0070535A" w:rsidP="001D1D2B">
            <w:pPr>
              <w:jc w:val="center"/>
              <w:rPr>
                <w:rFonts w:cs="Arial"/>
                <w:color w:val="000000"/>
                <w:lang w:val="de-DE"/>
              </w:rPr>
            </w:pPr>
            <w:r w:rsidRPr="00944B5F">
              <w:rPr>
                <w:color w:val="000000"/>
                <w:lang w:val="de-DE"/>
              </w:rPr>
              <w:t>Zahl der Ver-gleichs-sorten</w:t>
            </w:r>
          </w:p>
        </w:tc>
        <w:tc>
          <w:tcPr>
            <w:tcW w:w="3183" w:type="dxa"/>
            <w:gridSpan w:val="3"/>
            <w:tcBorders>
              <w:top w:val="single" w:sz="8" w:space="0" w:color="auto"/>
              <w:left w:val="single" w:sz="8" w:space="0" w:color="auto"/>
              <w:right w:val="single" w:sz="8" w:space="0" w:color="auto"/>
            </w:tcBorders>
          </w:tcPr>
          <w:p w:rsidR="0070535A" w:rsidRPr="008342A5" w:rsidRDefault="0070535A" w:rsidP="001D1D2B">
            <w:pPr>
              <w:jc w:val="center"/>
              <w:rPr>
                <w:rFonts w:cs="Arial"/>
                <w:color w:val="000000"/>
              </w:rPr>
            </w:pPr>
            <w:proofErr w:type="spellStart"/>
            <w:r>
              <w:rPr>
                <w:color w:val="000000"/>
              </w:rPr>
              <w:t>Verfahren</w:t>
            </w:r>
            <w:proofErr w:type="spellEnd"/>
          </w:p>
        </w:tc>
      </w:tr>
      <w:tr w:rsidR="0070535A" w:rsidRPr="008342A5" w:rsidTr="001D1D2B">
        <w:trPr>
          <w:trHeight w:val="386"/>
        </w:trPr>
        <w:tc>
          <w:tcPr>
            <w:tcW w:w="1425" w:type="dxa"/>
            <w:vMerge/>
            <w:tcBorders>
              <w:left w:val="single" w:sz="8" w:space="0" w:color="auto"/>
              <w:bottom w:val="single" w:sz="4" w:space="0" w:color="auto"/>
              <w:right w:val="single" w:sz="8" w:space="0" w:color="auto"/>
            </w:tcBorders>
            <w:vAlign w:val="center"/>
            <w:hideMark/>
          </w:tcPr>
          <w:p w:rsidR="0070535A" w:rsidRPr="008342A5" w:rsidRDefault="0070535A" w:rsidP="001D1D2B">
            <w:pPr>
              <w:jc w:val="center"/>
              <w:rPr>
                <w:rFonts w:cs="Arial"/>
                <w:color w:val="000000"/>
                <w:lang w:val="en-GB" w:eastAsia="en-GB"/>
              </w:rPr>
            </w:pPr>
          </w:p>
        </w:tc>
        <w:tc>
          <w:tcPr>
            <w:tcW w:w="1142" w:type="dxa"/>
            <w:vMerge/>
            <w:tcBorders>
              <w:left w:val="single" w:sz="8" w:space="0" w:color="auto"/>
              <w:right w:val="single" w:sz="8" w:space="0" w:color="auto"/>
            </w:tcBorders>
          </w:tcPr>
          <w:p w:rsidR="0070535A" w:rsidRPr="008342A5" w:rsidRDefault="0070535A" w:rsidP="001D1D2B">
            <w:pPr>
              <w:jc w:val="left"/>
              <w:rPr>
                <w:rFonts w:cs="Arial"/>
                <w:color w:val="000000"/>
                <w:lang w:val="en-GB" w:eastAsia="en-GB"/>
              </w:rPr>
            </w:pPr>
          </w:p>
        </w:tc>
        <w:tc>
          <w:tcPr>
            <w:tcW w:w="884"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70535A" w:rsidRPr="008342A5" w:rsidRDefault="0070535A" w:rsidP="001D1D2B">
            <w:pPr>
              <w:jc w:val="left"/>
              <w:rPr>
                <w:rFonts w:cs="Arial"/>
                <w:color w:val="000000"/>
              </w:rPr>
            </w:pPr>
            <w:r>
              <w:rPr>
                <w:color w:val="000000"/>
              </w:rPr>
              <w:t>Linear</w:t>
            </w:r>
          </w:p>
        </w:tc>
        <w:tc>
          <w:tcPr>
            <w:tcW w:w="2299" w:type="dxa"/>
            <w:gridSpan w:val="2"/>
            <w:tcBorders>
              <w:top w:val="single" w:sz="4" w:space="0" w:color="auto"/>
              <w:left w:val="single" w:sz="4" w:space="0" w:color="auto"/>
              <w:bottom w:val="single" w:sz="4" w:space="0" w:color="auto"/>
              <w:right w:val="single" w:sz="4" w:space="0" w:color="auto"/>
            </w:tcBorders>
            <w:shd w:val="clear" w:color="auto" w:fill="auto"/>
            <w:hideMark/>
          </w:tcPr>
          <w:p w:rsidR="0070535A" w:rsidRPr="008342A5" w:rsidRDefault="0070535A" w:rsidP="001D1D2B">
            <w:pPr>
              <w:jc w:val="center"/>
              <w:rPr>
                <w:rFonts w:cs="Arial"/>
                <w:color w:val="000000"/>
              </w:rPr>
            </w:pPr>
            <w:r>
              <w:rPr>
                <w:color w:val="000000"/>
              </w:rPr>
              <w:t>Spline</w:t>
            </w:r>
          </w:p>
        </w:tc>
      </w:tr>
      <w:tr w:rsidR="0070535A" w:rsidRPr="008342A5" w:rsidTr="001D1D2B">
        <w:trPr>
          <w:trHeight w:val="359"/>
        </w:trPr>
        <w:tc>
          <w:tcPr>
            <w:tcW w:w="1425" w:type="dxa"/>
            <w:vMerge/>
            <w:tcBorders>
              <w:left w:val="single" w:sz="8" w:space="0" w:color="auto"/>
              <w:bottom w:val="single" w:sz="4" w:space="0" w:color="auto"/>
              <w:right w:val="single" w:sz="8" w:space="0" w:color="auto"/>
            </w:tcBorders>
            <w:vAlign w:val="center"/>
            <w:hideMark/>
          </w:tcPr>
          <w:p w:rsidR="0070535A" w:rsidRPr="008342A5" w:rsidRDefault="0070535A" w:rsidP="001D1D2B">
            <w:pPr>
              <w:jc w:val="center"/>
              <w:rPr>
                <w:rFonts w:cs="Arial"/>
                <w:color w:val="000000"/>
                <w:lang w:val="en-GB" w:eastAsia="en-GB"/>
              </w:rPr>
            </w:pPr>
          </w:p>
        </w:tc>
        <w:tc>
          <w:tcPr>
            <w:tcW w:w="1142" w:type="dxa"/>
            <w:vMerge/>
            <w:tcBorders>
              <w:left w:val="single" w:sz="8" w:space="0" w:color="auto"/>
              <w:bottom w:val="single" w:sz="8" w:space="0" w:color="000000"/>
              <w:right w:val="single" w:sz="8" w:space="0" w:color="auto"/>
            </w:tcBorders>
          </w:tcPr>
          <w:p w:rsidR="0070535A" w:rsidRPr="008342A5" w:rsidRDefault="0070535A" w:rsidP="001D1D2B">
            <w:pPr>
              <w:jc w:val="left"/>
              <w:rPr>
                <w:rFonts w:cs="Arial"/>
                <w:color w:val="000000"/>
                <w:lang w:val="en-GB" w:eastAsia="en-GB"/>
              </w:rPr>
            </w:pPr>
          </w:p>
        </w:tc>
        <w:tc>
          <w:tcPr>
            <w:tcW w:w="884" w:type="dxa"/>
            <w:vMerge/>
            <w:tcBorders>
              <w:top w:val="single" w:sz="8" w:space="0" w:color="auto"/>
              <w:left w:val="single" w:sz="8" w:space="0" w:color="auto"/>
              <w:bottom w:val="single" w:sz="8" w:space="0" w:color="000000"/>
              <w:right w:val="single" w:sz="8" w:space="0" w:color="auto"/>
            </w:tcBorders>
            <w:vAlign w:val="center"/>
            <w:hideMark/>
          </w:tcPr>
          <w:p w:rsidR="0070535A" w:rsidRPr="008342A5" w:rsidRDefault="0070535A" w:rsidP="001D1D2B">
            <w:pPr>
              <w:jc w:val="left"/>
              <w:rPr>
                <w:rFonts w:cs="Arial"/>
                <w:color w:val="000000"/>
                <w:lang w:val="en-GB" w:eastAsia="en-GB"/>
              </w:rPr>
            </w:pPr>
          </w:p>
        </w:tc>
        <w:tc>
          <w:tcPr>
            <w:tcW w:w="1083" w:type="dxa"/>
            <w:tcBorders>
              <w:top w:val="nil"/>
              <w:left w:val="nil"/>
              <w:bottom w:val="single" w:sz="4" w:space="0" w:color="auto"/>
              <w:right w:val="single" w:sz="4" w:space="0" w:color="auto"/>
            </w:tcBorders>
            <w:shd w:val="clear" w:color="auto" w:fill="auto"/>
            <w:hideMark/>
          </w:tcPr>
          <w:p w:rsidR="0070535A" w:rsidRPr="008342A5" w:rsidRDefault="0070535A" w:rsidP="001D1D2B">
            <w:pPr>
              <w:jc w:val="center"/>
              <w:rPr>
                <w:rFonts w:cs="Arial"/>
                <w:color w:val="000000"/>
              </w:rPr>
            </w:pPr>
            <w:proofErr w:type="spellStart"/>
            <w:r>
              <w:rPr>
                <w:color w:val="000000"/>
              </w:rPr>
              <w:t>Klassisch</w:t>
            </w:r>
            <w:proofErr w:type="spellEnd"/>
          </w:p>
        </w:tc>
        <w:tc>
          <w:tcPr>
            <w:tcW w:w="1216" w:type="dxa"/>
            <w:tcBorders>
              <w:top w:val="nil"/>
              <w:left w:val="nil"/>
              <w:bottom w:val="single" w:sz="4" w:space="0" w:color="auto"/>
              <w:right w:val="single" w:sz="4" w:space="0" w:color="auto"/>
            </w:tcBorders>
            <w:shd w:val="clear" w:color="auto" w:fill="auto"/>
          </w:tcPr>
          <w:p w:rsidR="0070535A" w:rsidRPr="008342A5" w:rsidRDefault="0070535A" w:rsidP="001D1D2B">
            <w:pPr>
              <w:jc w:val="center"/>
              <w:rPr>
                <w:rFonts w:cs="Arial"/>
                <w:color w:val="000000"/>
              </w:rPr>
            </w:pPr>
            <w:proofErr w:type="spellStart"/>
            <w:r>
              <w:rPr>
                <w:color w:val="000000"/>
              </w:rPr>
              <w:t>Bayessche</w:t>
            </w:r>
            <w:proofErr w:type="spellEnd"/>
          </w:p>
        </w:tc>
      </w:tr>
      <w:tr w:rsidR="0070535A" w:rsidRPr="008342A5" w:rsidTr="001D1D2B">
        <w:trPr>
          <w:trHeight w:val="330"/>
        </w:trPr>
        <w:tc>
          <w:tcPr>
            <w:tcW w:w="1425" w:type="dxa"/>
            <w:tcBorders>
              <w:top w:val="single" w:sz="4" w:space="0" w:color="auto"/>
              <w:left w:val="single" w:sz="8" w:space="0" w:color="auto"/>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Linear</w:t>
            </w:r>
          </w:p>
        </w:tc>
        <w:tc>
          <w:tcPr>
            <w:tcW w:w="1142" w:type="dxa"/>
            <w:tcBorders>
              <w:top w:val="single" w:sz="8" w:space="0" w:color="000000"/>
              <w:left w:val="nil"/>
              <w:bottom w:val="single" w:sz="8" w:space="0" w:color="auto"/>
              <w:right w:val="single" w:sz="4" w:space="0" w:color="auto"/>
            </w:tcBorders>
          </w:tcPr>
          <w:p w:rsidR="0070535A" w:rsidRPr="008342A5" w:rsidRDefault="0070535A" w:rsidP="001D1D2B">
            <w:pPr>
              <w:jc w:val="center"/>
              <w:rPr>
                <w:rFonts w:cs="Arial"/>
              </w:rPr>
            </w:pPr>
            <w:r>
              <w:t>10</w:t>
            </w:r>
          </w:p>
        </w:tc>
        <w:tc>
          <w:tcPr>
            <w:tcW w:w="884" w:type="dxa"/>
            <w:tcBorders>
              <w:top w:val="nil"/>
              <w:left w:val="single" w:sz="4" w:space="0" w:color="auto"/>
              <w:bottom w:val="single" w:sz="8" w:space="0" w:color="auto"/>
              <w:right w:val="single" w:sz="8" w:space="0" w:color="auto"/>
            </w:tcBorders>
            <w:shd w:val="clear" w:color="auto" w:fill="auto"/>
            <w:hideMark/>
          </w:tcPr>
          <w:p w:rsidR="0070535A" w:rsidRPr="008342A5" w:rsidRDefault="0070535A" w:rsidP="001D1D2B">
            <w:pPr>
              <w:jc w:val="center"/>
            </w:pPr>
            <w:r>
              <w:t>0,050</w:t>
            </w:r>
          </w:p>
        </w:tc>
        <w:tc>
          <w:tcPr>
            <w:tcW w:w="1083" w:type="dxa"/>
            <w:tcBorders>
              <w:top w:val="single" w:sz="4" w:space="0" w:color="auto"/>
              <w:left w:val="nil"/>
              <w:bottom w:val="single" w:sz="8" w:space="0" w:color="auto"/>
              <w:right w:val="single" w:sz="8" w:space="0" w:color="auto"/>
            </w:tcBorders>
            <w:shd w:val="clear" w:color="auto" w:fill="auto"/>
            <w:hideMark/>
          </w:tcPr>
          <w:p w:rsidR="0070535A" w:rsidRPr="008342A5" w:rsidRDefault="0070535A" w:rsidP="001D1D2B">
            <w:pPr>
              <w:jc w:val="center"/>
            </w:pPr>
            <w:r>
              <w:t>0,055</w:t>
            </w:r>
          </w:p>
        </w:tc>
        <w:tc>
          <w:tcPr>
            <w:tcW w:w="1216"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pPr>
            <w:r>
              <w:t>0,047</w:t>
            </w:r>
          </w:p>
        </w:tc>
      </w:tr>
      <w:tr w:rsidR="0070535A" w:rsidRPr="008342A5" w:rsidTr="001D1D2B">
        <w:trPr>
          <w:trHeight w:val="330"/>
        </w:trPr>
        <w:tc>
          <w:tcPr>
            <w:tcW w:w="1425" w:type="dxa"/>
            <w:tcBorders>
              <w:top w:val="nil"/>
              <w:left w:val="single" w:sz="8" w:space="0" w:color="auto"/>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proofErr w:type="spellStart"/>
            <w:r>
              <w:rPr>
                <w:color w:val="000000"/>
              </w:rPr>
              <w:t>Quadratisch</w:t>
            </w:r>
            <w:proofErr w:type="spellEnd"/>
          </w:p>
        </w:tc>
        <w:tc>
          <w:tcPr>
            <w:tcW w:w="1142" w:type="dxa"/>
            <w:tcBorders>
              <w:top w:val="single" w:sz="8" w:space="0" w:color="auto"/>
              <w:left w:val="nil"/>
              <w:bottom w:val="single" w:sz="8" w:space="0" w:color="auto"/>
              <w:right w:val="single" w:sz="4" w:space="0" w:color="auto"/>
            </w:tcBorders>
          </w:tcPr>
          <w:p w:rsidR="0070535A" w:rsidRPr="008342A5" w:rsidRDefault="0070535A" w:rsidP="001D1D2B">
            <w:pPr>
              <w:jc w:val="center"/>
              <w:rPr>
                <w:rFonts w:cs="Arial"/>
              </w:rPr>
            </w:pPr>
            <w:r>
              <w:t>10</w:t>
            </w:r>
          </w:p>
        </w:tc>
        <w:tc>
          <w:tcPr>
            <w:tcW w:w="884" w:type="dxa"/>
            <w:tcBorders>
              <w:top w:val="nil"/>
              <w:left w:val="single" w:sz="4" w:space="0" w:color="auto"/>
              <w:bottom w:val="single" w:sz="8" w:space="0" w:color="auto"/>
              <w:right w:val="single" w:sz="8" w:space="0" w:color="auto"/>
            </w:tcBorders>
            <w:shd w:val="clear" w:color="auto" w:fill="auto"/>
            <w:hideMark/>
          </w:tcPr>
          <w:p w:rsidR="0070535A" w:rsidRPr="008342A5" w:rsidRDefault="0070535A" w:rsidP="001D1D2B">
            <w:pPr>
              <w:jc w:val="center"/>
            </w:pPr>
            <w:r>
              <w:t>0,141</w:t>
            </w:r>
          </w:p>
        </w:tc>
        <w:tc>
          <w:tcPr>
            <w:tcW w:w="1083"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pPr>
            <w:r>
              <w:t>0,096</w:t>
            </w:r>
          </w:p>
        </w:tc>
        <w:tc>
          <w:tcPr>
            <w:tcW w:w="1216"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pPr>
            <w:r>
              <w:t>0,077</w:t>
            </w:r>
          </w:p>
        </w:tc>
      </w:tr>
      <w:tr w:rsidR="0070535A" w:rsidRPr="008342A5" w:rsidTr="001D1D2B">
        <w:trPr>
          <w:trHeight w:val="330"/>
        </w:trPr>
        <w:tc>
          <w:tcPr>
            <w:tcW w:w="1425" w:type="dxa"/>
            <w:tcBorders>
              <w:top w:val="nil"/>
              <w:left w:val="single" w:sz="8" w:space="0" w:color="auto"/>
              <w:bottom w:val="single" w:sz="4"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Sinusoidal</w:t>
            </w:r>
          </w:p>
        </w:tc>
        <w:tc>
          <w:tcPr>
            <w:tcW w:w="1142" w:type="dxa"/>
            <w:tcBorders>
              <w:top w:val="single" w:sz="8" w:space="0" w:color="auto"/>
              <w:left w:val="nil"/>
              <w:bottom w:val="single" w:sz="4" w:space="0" w:color="auto"/>
              <w:right w:val="single" w:sz="4" w:space="0" w:color="auto"/>
            </w:tcBorders>
          </w:tcPr>
          <w:p w:rsidR="0070535A" w:rsidRPr="008342A5" w:rsidRDefault="0070535A" w:rsidP="001D1D2B">
            <w:pPr>
              <w:jc w:val="center"/>
              <w:rPr>
                <w:rFonts w:cs="Arial"/>
              </w:rPr>
            </w:pPr>
            <w:r>
              <w:t>10</w:t>
            </w:r>
          </w:p>
        </w:tc>
        <w:tc>
          <w:tcPr>
            <w:tcW w:w="884" w:type="dxa"/>
            <w:tcBorders>
              <w:top w:val="nil"/>
              <w:left w:val="single" w:sz="4" w:space="0" w:color="auto"/>
              <w:bottom w:val="single" w:sz="4" w:space="0" w:color="auto"/>
              <w:right w:val="single" w:sz="8" w:space="0" w:color="auto"/>
            </w:tcBorders>
            <w:shd w:val="clear" w:color="auto" w:fill="auto"/>
            <w:hideMark/>
          </w:tcPr>
          <w:p w:rsidR="0070535A" w:rsidRPr="008342A5" w:rsidRDefault="0070535A" w:rsidP="001D1D2B">
            <w:pPr>
              <w:jc w:val="center"/>
            </w:pPr>
            <w:r>
              <w:t>0,115</w:t>
            </w:r>
          </w:p>
        </w:tc>
        <w:tc>
          <w:tcPr>
            <w:tcW w:w="1083" w:type="dxa"/>
            <w:tcBorders>
              <w:top w:val="nil"/>
              <w:left w:val="nil"/>
              <w:bottom w:val="single" w:sz="4" w:space="0" w:color="auto"/>
              <w:right w:val="single" w:sz="8" w:space="0" w:color="auto"/>
            </w:tcBorders>
            <w:shd w:val="clear" w:color="auto" w:fill="auto"/>
            <w:hideMark/>
          </w:tcPr>
          <w:p w:rsidR="0070535A" w:rsidRPr="008342A5" w:rsidRDefault="0070535A" w:rsidP="001D1D2B">
            <w:pPr>
              <w:jc w:val="center"/>
            </w:pPr>
            <w:r>
              <w:t>0,108</w:t>
            </w:r>
          </w:p>
        </w:tc>
        <w:tc>
          <w:tcPr>
            <w:tcW w:w="1216" w:type="dxa"/>
            <w:tcBorders>
              <w:top w:val="nil"/>
              <w:left w:val="nil"/>
              <w:bottom w:val="single" w:sz="4" w:space="0" w:color="auto"/>
              <w:right w:val="single" w:sz="8" w:space="0" w:color="auto"/>
            </w:tcBorders>
            <w:shd w:val="clear" w:color="auto" w:fill="auto"/>
            <w:hideMark/>
          </w:tcPr>
          <w:p w:rsidR="0070535A" w:rsidRPr="008342A5" w:rsidRDefault="0070535A" w:rsidP="001D1D2B">
            <w:pPr>
              <w:jc w:val="center"/>
            </w:pPr>
            <w:r>
              <w:t>0,097</w:t>
            </w:r>
          </w:p>
        </w:tc>
      </w:tr>
      <w:tr w:rsidR="0070535A" w:rsidRPr="008342A5" w:rsidTr="001D1D2B">
        <w:trPr>
          <w:trHeight w:val="330"/>
        </w:trPr>
        <w:tc>
          <w:tcPr>
            <w:tcW w:w="1425" w:type="dxa"/>
            <w:tcBorders>
              <w:top w:val="single" w:sz="4" w:space="0" w:color="auto"/>
              <w:left w:val="single" w:sz="8" w:space="0" w:color="auto"/>
              <w:bottom w:val="single" w:sz="4"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Linear</w:t>
            </w:r>
          </w:p>
        </w:tc>
        <w:tc>
          <w:tcPr>
            <w:tcW w:w="1142" w:type="dxa"/>
            <w:tcBorders>
              <w:top w:val="single" w:sz="4" w:space="0" w:color="auto"/>
              <w:left w:val="nil"/>
              <w:bottom w:val="single" w:sz="4" w:space="0" w:color="auto"/>
              <w:right w:val="single" w:sz="4" w:space="0" w:color="auto"/>
            </w:tcBorders>
          </w:tcPr>
          <w:p w:rsidR="0070535A" w:rsidRPr="008342A5" w:rsidRDefault="0070535A" w:rsidP="001D1D2B">
            <w:pPr>
              <w:jc w:val="center"/>
              <w:rPr>
                <w:rFonts w:cs="Arial"/>
              </w:rPr>
            </w:pPr>
            <w:r>
              <w:t>50</w:t>
            </w:r>
          </w:p>
        </w:tc>
        <w:tc>
          <w:tcPr>
            <w:tcW w:w="884" w:type="dxa"/>
            <w:tcBorders>
              <w:top w:val="single" w:sz="4" w:space="0" w:color="auto"/>
              <w:left w:val="single" w:sz="4" w:space="0" w:color="auto"/>
              <w:bottom w:val="single" w:sz="4" w:space="0" w:color="auto"/>
              <w:right w:val="single" w:sz="8" w:space="0" w:color="auto"/>
            </w:tcBorders>
            <w:shd w:val="clear" w:color="auto" w:fill="auto"/>
            <w:hideMark/>
          </w:tcPr>
          <w:p w:rsidR="0070535A" w:rsidRPr="008342A5" w:rsidRDefault="0070535A" w:rsidP="001D1D2B">
            <w:pPr>
              <w:jc w:val="center"/>
            </w:pPr>
            <w:r>
              <w:t>0,050</w:t>
            </w:r>
          </w:p>
        </w:tc>
        <w:tc>
          <w:tcPr>
            <w:tcW w:w="1083" w:type="dxa"/>
            <w:tcBorders>
              <w:top w:val="single" w:sz="4" w:space="0" w:color="auto"/>
              <w:left w:val="nil"/>
              <w:bottom w:val="single" w:sz="4" w:space="0" w:color="auto"/>
              <w:right w:val="single" w:sz="8" w:space="0" w:color="auto"/>
            </w:tcBorders>
            <w:shd w:val="clear" w:color="auto" w:fill="auto"/>
            <w:hideMark/>
          </w:tcPr>
          <w:p w:rsidR="0070535A" w:rsidRPr="008342A5" w:rsidRDefault="0070535A" w:rsidP="001D1D2B">
            <w:pPr>
              <w:jc w:val="center"/>
            </w:pPr>
            <w:r>
              <w:t>0,051</w:t>
            </w:r>
          </w:p>
        </w:tc>
        <w:tc>
          <w:tcPr>
            <w:tcW w:w="1216" w:type="dxa"/>
            <w:tcBorders>
              <w:top w:val="single" w:sz="4" w:space="0" w:color="auto"/>
              <w:left w:val="nil"/>
              <w:bottom w:val="single" w:sz="4" w:space="0" w:color="auto"/>
              <w:right w:val="single" w:sz="8" w:space="0" w:color="auto"/>
            </w:tcBorders>
            <w:shd w:val="clear" w:color="auto" w:fill="auto"/>
            <w:hideMark/>
          </w:tcPr>
          <w:p w:rsidR="0070535A" w:rsidRPr="008342A5" w:rsidRDefault="0070535A" w:rsidP="001D1D2B">
            <w:pPr>
              <w:jc w:val="center"/>
            </w:pPr>
            <w:r>
              <w:t>0,049</w:t>
            </w:r>
          </w:p>
        </w:tc>
      </w:tr>
      <w:tr w:rsidR="0070535A" w:rsidRPr="008342A5" w:rsidTr="001D1D2B">
        <w:trPr>
          <w:trHeight w:val="330"/>
        </w:trPr>
        <w:tc>
          <w:tcPr>
            <w:tcW w:w="1425" w:type="dxa"/>
            <w:tcBorders>
              <w:top w:val="single" w:sz="4" w:space="0" w:color="auto"/>
              <w:left w:val="single" w:sz="8" w:space="0" w:color="auto"/>
              <w:bottom w:val="single" w:sz="4" w:space="0" w:color="auto"/>
              <w:right w:val="single" w:sz="8" w:space="0" w:color="auto"/>
            </w:tcBorders>
            <w:shd w:val="clear" w:color="auto" w:fill="auto"/>
            <w:hideMark/>
          </w:tcPr>
          <w:p w:rsidR="0070535A" w:rsidRPr="008342A5" w:rsidRDefault="0070535A" w:rsidP="001D1D2B">
            <w:pPr>
              <w:jc w:val="center"/>
              <w:rPr>
                <w:rFonts w:cs="Arial"/>
                <w:color w:val="000000"/>
              </w:rPr>
            </w:pPr>
            <w:proofErr w:type="spellStart"/>
            <w:r>
              <w:rPr>
                <w:color w:val="000000"/>
              </w:rPr>
              <w:t>Quadratisch</w:t>
            </w:r>
            <w:proofErr w:type="spellEnd"/>
          </w:p>
        </w:tc>
        <w:tc>
          <w:tcPr>
            <w:tcW w:w="1142" w:type="dxa"/>
            <w:tcBorders>
              <w:top w:val="single" w:sz="4" w:space="0" w:color="auto"/>
              <w:left w:val="nil"/>
              <w:bottom w:val="single" w:sz="4" w:space="0" w:color="auto"/>
              <w:right w:val="single" w:sz="4" w:space="0" w:color="auto"/>
            </w:tcBorders>
          </w:tcPr>
          <w:p w:rsidR="0070535A" w:rsidRPr="008342A5" w:rsidRDefault="0070535A" w:rsidP="001D1D2B">
            <w:pPr>
              <w:jc w:val="center"/>
              <w:rPr>
                <w:rFonts w:cs="Arial"/>
              </w:rPr>
            </w:pPr>
            <w:r>
              <w:t>50</w:t>
            </w:r>
          </w:p>
        </w:tc>
        <w:tc>
          <w:tcPr>
            <w:tcW w:w="884" w:type="dxa"/>
            <w:tcBorders>
              <w:top w:val="single" w:sz="4" w:space="0" w:color="auto"/>
              <w:left w:val="single" w:sz="4" w:space="0" w:color="auto"/>
              <w:bottom w:val="single" w:sz="4" w:space="0" w:color="auto"/>
              <w:right w:val="single" w:sz="8" w:space="0" w:color="auto"/>
            </w:tcBorders>
            <w:shd w:val="clear" w:color="auto" w:fill="auto"/>
            <w:hideMark/>
          </w:tcPr>
          <w:p w:rsidR="0070535A" w:rsidRPr="008342A5" w:rsidRDefault="0070535A" w:rsidP="001D1D2B">
            <w:pPr>
              <w:jc w:val="center"/>
            </w:pPr>
            <w:r>
              <w:t>0,109</w:t>
            </w:r>
          </w:p>
        </w:tc>
        <w:tc>
          <w:tcPr>
            <w:tcW w:w="1083" w:type="dxa"/>
            <w:tcBorders>
              <w:top w:val="single" w:sz="4" w:space="0" w:color="auto"/>
              <w:left w:val="nil"/>
              <w:bottom w:val="single" w:sz="4" w:space="0" w:color="auto"/>
              <w:right w:val="single" w:sz="8" w:space="0" w:color="auto"/>
            </w:tcBorders>
            <w:shd w:val="clear" w:color="auto" w:fill="auto"/>
            <w:hideMark/>
          </w:tcPr>
          <w:p w:rsidR="0070535A" w:rsidRPr="008342A5" w:rsidRDefault="0070535A" w:rsidP="001D1D2B">
            <w:pPr>
              <w:jc w:val="center"/>
            </w:pPr>
            <w:r>
              <w:t>0,078</w:t>
            </w:r>
          </w:p>
        </w:tc>
        <w:tc>
          <w:tcPr>
            <w:tcW w:w="1216" w:type="dxa"/>
            <w:tcBorders>
              <w:top w:val="single" w:sz="4" w:space="0" w:color="auto"/>
              <w:left w:val="nil"/>
              <w:bottom w:val="single" w:sz="4" w:space="0" w:color="auto"/>
              <w:right w:val="single" w:sz="8" w:space="0" w:color="auto"/>
            </w:tcBorders>
            <w:shd w:val="clear" w:color="auto" w:fill="auto"/>
            <w:hideMark/>
          </w:tcPr>
          <w:p w:rsidR="0070535A" w:rsidRPr="008342A5" w:rsidRDefault="0070535A" w:rsidP="001D1D2B">
            <w:pPr>
              <w:jc w:val="center"/>
            </w:pPr>
            <w:r>
              <w:t>0,076</w:t>
            </w:r>
          </w:p>
        </w:tc>
      </w:tr>
      <w:tr w:rsidR="0070535A" w:rsidRPr="008342A5" w:rsidTr="001D1D2B">
        <w:trPr>
          <w:trHeight w:val="330"/>
        </w:trPr>
        <w:tc>
          <w:tcPr>
            <w:tcW w:w="1425" w:type="dxa"/>
            <w:tcBorders>
              <w:top w:val="single" w:sz="4" w:space="0" w:color="auto"/>
              <w:left w:val="single" w:sz="8" w:space="0" w:color="auto"/>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Sinusoidal</w:t>
            </w:r>
          </w:p>
        </w:tc>
        <w:tc>
          <w:tcPr>
            <w:tcW w:w="1142" w:type="dxa"/>
            <w:tcBorders>
              <w:top w:val="single" w:sz="4" w:space="0" w:color="auto"/>
              <w:left w:val="nil"/>
              <w:bottom w:val="single" w:sz="8" w:space="0" w:color="auto"/>
              <w:right w:val="single" w:sz="4" w:space="0" w:color="auto"/>
            </w:tcBorders>
          </w:tcPr>
          <w:p w:rsidR="0070535A" w:rsidRPr="008342A5" w:rsidRDefault="0070535A" w:rsidP="001D1D2B">
            <w:pPr>
              <w:jc w:val="center"/>
              <w:rPr>
                <w:rFonts w:cs="Arial"/>
              </w:rPr>
            </w:pPr>
            <w:r>
              <w:t>50</w:t>
            </w:r>
          </w:p>
        </w:tc>
        <w:tc>
          <w:tcPr>
            <w:tcW w:w="884" w:type="dxa"/>
            <w:tcBorders>
              <w:top w:val="single" w:sz="4" w:space="0" w:color="auto"/>
              <w:left w:val="single" w:sz="4" w:space="0" w:color="auto"/>
              <w:bottom w:val="single" w:sz="8" w:space="0" w:color="auto"/>
              <w:right w:val="single" w:sz="8" w:space="0" w:color="auto"/>
            </w:tcBorders>
            <w:shd w:val="clear" w:color="auto" w:fill="auto"/>
            <w:hideMark/>
          </w:tcPr>
          <w:p w:rsidR="0070535A" w:rsidRPr="008342A5" w:rsidRDefault="0070535A" w:rsidP="001D1D2B">
            <w:pPr>
              <w:jc w:val="center"/>
            </w:pPr>
            <w:r>
              <w:t>0,118</w:t>
            </w:r>
          </w:p>
        </w:tc>
        <w:tc>
          <w:tcPr>
            <w:tcW w:w="1083" w:type="dxa"/>
            <w:tcBorders>
              <w:top w:val="single" w:sz="4" w:space="0" w:color="auto"/>
              <w:left w:val="nil"/>
              <w:bottom w:val="single" w:sz="8" w:space="0" w:color="auto"/>
              <w:right w:val="single" w:sz="8" w:space="0" w:color="auto"/>
            </w:tcBorders>
            <w:shd w:val="clear" w:color="auto" w:fill="auto"/>
            <w:hideMark/>
          </w:tcPr>
          <w:p w:rsidR="0070535A" w:rsidRPr="008342A5" w:rsidRDefault="0070535A" w:rsidP="001D1D2B">
            <w:pPr>
              <w:jc w:val="center"/>
            </w:pPr>
            <w:r>
              <w:t>0,105</w:t>
            </w:r>
          </w:p>
        </w:tc>
        <w:tc>
          <w:tcPr>
            <w:tcW w:w="1216" w:type="dxa"/>
            <w:tcBorders>
              <w:top w:val="single" w:sz="4" w:space="0" w:color="auto"/>
              <w:left w:val="nil"/>
              <w:bottom w:val="single" w:sz="8" w:space="0" w:color="auto"/>
              <w:right w:val="single" w:sz="8" w:space="0" w:color="auto"/>
            </w:tcBorders>
            <w:shd w:val="clear" w:color="auto" w:fill="auto"/>
            <w:hideMark/>
          </w:tcPr>
          <w:p w:rsidR="0070535A" w:rsidRPr="008342A5" w:rsidRDefault="0070535A" w:rsidP="001D1D2B">
            <w:pPr>
              <w:jc w:val="center"/>
            </w:pPr>
            <w:r>
              <w:t>0,103</w:t>
            </w:r>
          </w:p>
        </w:tc>
      </w:tr>
    </w:tbl>
    <w:p w:rsidR="0070535A" w:rsidRPr="008342A5" w:rsidRDefault="0070535A" w:rsidP="0070535A"/>
    <w:p w:rsidR="006A686C" w:rsidRDefault="006A686C">
      <w:pPr>
        <w:jc w:val="left"/>
      </w:pPr>
      <w:r>
        <w:br w:type="page"/>
      </w:r>
    </w:p>
    <w:p w:rsidR="0070535A" w:rsidRPr="008342A5" w:rsidRDefault="0070535A" w:rsidP="0070535A"/>
    <w:p w:rsidR="0070535A" w:rsidRPr="00944B5F" w:rsidRDefault="0070535A" w:rsidP="0070535A">
      <w:pPr>
        <w:spacing w:after="120"/>
        <w:rPr>
          <w:rFonts w:cs="Arial"/>
          <w:i/>
          <w:lang w:val="de-DE"/>
        </w:rPr>
      </w:pPr>
      <w:r w:rsidRPr="00944B5F">
        <w:rPr>
          <w:i/>
          <w:lang w:val="de-DE"/>
        </w:rPr>
        <w:t xml:space="preserve">Tabelle 4: Anteil der Kandidatensorten über dem COYU-Schwellenwert unter Verwendung linearer und Spline-Anpassungsverfahren (4 Freiheitsgrade) (Wahrscheinlichkeitsniveau </w:t>
      </w:r>
      <w:r>
        <w:rPr>
          <w:i/>
        </w:rPr>
        <w:t>α</w:t>
      </w:r>
      <w:r w:rsidRPr="00944B5F">
        <w:rPr>
          <w:i/>
          <w:lang w:val="de-DE"/>
        </w:rPr>
        <w:t>=0,05) – verschiedene Beziehungsformen.</w:t>
      </w:r>
    </w:p>
    <w:tbl>
      <w:tblPr>
        <w:tblW w:w="5750" w:type="dxa"/>
        <w:tblInd w:w="93" w:type="dxa"/>
        <w:tblLayout w:type="fixed"/>
        <w:tblLook w:val="04A0" w:firstRow="1" w:lastRow="0" w:firstColumn="1" w:lastColumn="0" w:noHBand="0" w:noVBand="1"/>
      </w:tblPr>
      <w:tblGrid>
        <w:gridCol w:w="1425"/>
        <w:gridCol w:w="1142"/>
        <w:gridCol w:w="884"/>
        <w:gridCol w:w="1083"/>
        <w:gridCol w:w="1216"/>
      </w:tblGrid>
      <w:tr w:rsidR="0070535A" w:rsidRPr="008342A5" w:rsidTr="001D1D2B">
        <w:trPr>
          <w:cantSplit/>
          <w:trHeight w:val="330"/>
        </w:trPr>
        <w:tc>
          <w:tcPr>
            <w:tcW w:w="1425"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70535A" w:rsidRPr="008342A5" w:rsidRDefault="0070535A" w:rsidP="001D1D2B">
            <w:pPr>
              <w:jc w:val="center"/>
              <w:rPr>
                <w:rFonts w:cs="Arial"/>
                <w:color w:val="000000"/>
              </w:rPr>
            </w:pPr>
            <w:proofErr w:type="spellStart"/>
            <w:r>
              <w:rPr>
                <w:color w:val="000000"/>
              </w:rPr>
              <w:t>Beziehung</w:t>
            </w:r>
            <w:proofErr w:type="spellEnd"/>
          </w:p>
          <w:p w:rsidR="0070535A" w:rsidRPr="008342A5" w:rsidRDefault="0070535A" w:rsidP="001D1D2B">
            <w:pPr>
              <w:jc w:val="center"/>
              <w:rPr>
                <w:rFonts w:cs="Arial"/>
                <w:color w:val="000000"/>
                <w:lang w:val="en-GB" w:eastAsia="en-GB"/>
              </w:rPr>
            </w:pPr>
          </w:p>
        </w:tc>
        <w:tc>
          <w:tcPr>
            <w:tcW w:w="1142" w:type="dxa"/>
            <w:vMerge w:val="restart"/>
            <w:tcBorders>
              <w:top w:val="single" w:sz="8" w:space="0" w:color="auto"/>
              <w:left w:val="single" w:sz="8" w:space="0" w:color="auto"/>
              <w:right w:val="single" w:sz="8" w:space="0" w:color="auto"/>
            </w:tcBorders>
          </w:tcPr>
          <w:p w:rsidR="0070535A" w:rsidRPr="00944B5F" w:rsidRDefault="0070535A" w:rsidP="001D1D2B">
            <w:pPr>
              <w:jc w:val="center"/>
              <w:rPr>
                <w:rFonts w:cs="Arial"/>
                <w:color w:val="000000"/>
                <w:lang w:val="de-DE"/>
              </w:rPr>
            </w:pPr>
            <w:r w:rsidRPr="00944B5F">
              <w:rPr>
                <w:color w:val="000000"/>
                <w:lang w:val="de-DE"/>
              </w:rPr>
              <w:t>Zahl der Ver-gleichs-sorten</w:t>
            </w:r>
          </w:p>
        </w:tc>
        <w:tc>
          <w:tcPr>
            <w:tcW w:w="3183" w:type="dxa"/>
            <w:gridSpan w:val="3"/>
            <w:tcBorders>
              <w:top w:val="single" w:sz="8" w:space="0" w:color="auto"/>
              <w:left w:val="single" w:sz="8" w:space="0" w:color="auto"/>
              <w:right w:val="single" w:sz="8" w:space="0" w:color="auto"/>
            </w:tcBorders>
          </w:tcPr>
          <w:p w:rsidR="0070535A" w:rsidRPr="008342A5" w:rsidRDefault="0070535A" w:rsidP="001D1D2B">
            <w:pPr>
              <w:jc w:val="center"/>
              <w:rPr>
                <w:rFonts w:cs="Arial"/>
                <w:color w:val="000000"/>
              </w:rPr>
            </w:pPr>
            <w:proofErr w:type="spellStart"/>
            <w:r>
              <w:rPr>
                <w:color w:val="000000"/>
              </w:rPr>
              <w:t>Verfahren</w:t>
            </w:r>
            <w:proofErr w:type="spellEnd"/>
          </w:p>
        </w:tc>
      </w:tr>
      <w:tr w:rsidR="0070535A" w:rsidRPr="008342A5" w:rsidTr="001D1D2B">
        <w:trPr>
          <w:trHeight w:val="386"/>
        </w:trPr>
        <w:tc>
          <w:tcPr>
            <w:tcW w:w="1425" w:type="dxa"/>
            <w:vMerge/>
            <w:tcBorders>
              <w:left w:val="single" w:sz="8" w:space="0" w:color="auto"/>
              <w:bottom w:val="single" w:sz="4" w:space="0" w:color="auto"/>
              <w:right w:val="single" w:sz="8" w:space="0" w:color="auto"/>
            </w:tcBorders>
            <w:vAlign w:val="center"/>
            <w:hideMark/>
          </w:tcPr>
          <w:p w:rsidR="0070535A" w:rsidRPr="008342A5" w:rsidRDefault="0070535A" w:rsidP="001D1D2B">
            <w:pPr>
              <w:jc w:val="center"/>
              <w:rPr>
                <w:rFonts w:cs="Arial"/>
                <w:color w:val="000000"/>
                <w:lang w:val="en-GB" w:eastAsia="en-GB"/>
              </w:rPr>
            </w:pPr>
          </w:p>
        </w:tc>
        <w:tc>
          <w:tcPr>
            <w:tcW w:w="1142" w:type="dxa"/>
            <w:vMerge/>
            <w:tcBorders>
              <w:left w:val="single" w:sz="8" w:space="0" w:color="auto"/>
              <w:right w:val="single" w:sz="8" w:space="0" w:color="auto"/>
            </w:tcBorders>
          </w:tcPr>
          <w:p w:rsidR="0070535A" w:rsidRPr="008342A5" w:rsidRDefault="0070535A" w:rsidP="001D1D2B">
            <w:pPr>
              <w:jc w:val="left"/>
              <w:rPr>
                <w:rFonts w:cs="Arial"/>
                <w:color w:val="000000"/>
                <w:lang w:val="en-GB" w:eastAsia="en-GB"/>
              </w:rPr>
            </w:pPr>
          </w:p>
        </w:tc>
        <w:tc>
          <w:tcPr>
            <w:tcW w:w="884"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70535A" w:rsidRPr="008342A5" w:rsidRDefault="0070535A" w:rsidP="001D1D2B">
            <w:pPr>
              <w:jc w:val="left"/>
              <w:rPr>
                <w:rFonts w:cs="Arial"/>
                <w:color w:val="000000"/>
              </w:rPr>
            </w:pPr>
            <w:r>
              <w:rPr>
                <w:color w:val="000000"/>
              </w:rPr>
              <w:t>Linear</w:t>
            </w:r>
          </w:p>
        </w:tc>
        <w:tc>
          <w:tcPr>
            <w:tcW w:w="2299" w:type="dxa"/>
            <w:gridSpan w:val="2"/>
            <w:tcBorders>
              <w:top w:val="single" w:sz="4" w:space="0" w:color="auto"/>
              <w:left w:val="single" w:sz="4" w:space="0" w:color="auto"/>
              <w:bottom w:val="single" w:sz="4" w:space="0" w:color="auto"/>
              <w:right w:val="single" w:sz="4" w:space="0" w:color="auto"/>
            </w:tcBorders>
            <w:shd w:val="clear" w:color="auto" w:fill="auto"/>
            <w:hideMark/>
          </w:tcPr>
          <w:p w:rsidR="0070535A" w:rsidRPr="008342A5" w:rsidRDefault="0070535A" w:rsidP="001D1D2B">
            <w:pPr>
              <w:jc w:val="center"/>
              <w:rPr>
                <w:rFonts w:cs="Arial"/>
                <w:color w:val="000000"/>
              </w:rPr>
            </w:pPr>
            <w:r>
              <w:rPr>
                <w:color w:val="000000"/>
              </w:rPr>
              <w:t>Spline</w:t>
            </w:r>
          </w:p>
        </w:tc>
      </w:tr>
      <w:tr w:rsidR="0070535A" w:rsidRPr="008342A5" w:rsidTr="001D1D2B">
        <w:trPr>
          <w:trHeight w:val="359"/>
        </w:trPr>
        <w:tc>
          <w:tcPr>
            <w:tcW w:w="1425" w:type="dxa"/>
            <w:vMerge/>
            <w:tcBorders>
              <w:left w:val="single" w:sz="8" w:space="0" w:color="auto"/>
              <w:bottom w:val="single" w:sz="4" w:space="0" w:color="auto"/>
              <w:right w:val="single" w:sz="8" w:space="0" w:color="auto"/>
            </w:tcBorders>
            <w:vAlign w:val="center"/>
            <w:hideMark/>
          </w:tcPr>
          <w:p w:rsidR="0070535A" w:rsidRPr="008342A5" w:rsidRDefault="0070535A" w:rsidP="001D1D2B">
            <w:pPr>
              <w:jc w:val="center"/>
              <w:rPr>
                <w:rFonts w:cs="Arial"/>
                <w:color w:val="000000"/>
                <w:lang w:val="en-GB" w:eastAsia="en-GB"/>
              </w:rPr>
            </w:pPr>
          </w:p>
        </w:tc>
        <w:tc>
          <w:tcPr>
            <w:tcW w:w="1142" w:type="dxa"/>
            <w:vMerge/>
            <w:tcBorders>
              <w:left w:val="single" w:sz="8" w:space="0" w:color="auto"/>
              <w:bottom w:val="single" w:sz="8" w:space="0" w:color="000000"/>
              <w:right w:val="single" w:sz="8" w:space="0" w:color="auto"/>
            </w:tcBorders>
          </w:tcPr>
          <w:p w:rsidR="0070535A" w:rsidRPr="008342A5" w:rsidRDefault="0070535A" w:rsidP="001D1D2B">
            <w:pPr>
              <w:jc w:val="left"/>
              <w:rPr>
                <w:rFonts w:cs="Arial"/>
                <w:color w:val="000000"/>
                <w:lang w:val="en-GB" w:eastAsia="en-GB"/>
              </w:rPr>
            </w:pPr>
          </w:p>
        </w:tc>
        <w:tc>
          <w:tcPr>
            <w:tcW w:w="884" w:type="dxa"/>
            <w:vMerge/>
            <w:tcBorders>
              <w:top w:val="single" w:sz="8" w:space="0" w:color="auto"/>
              <w:left w:val="single" w:sz="8" w:space="0" w:color="auto"/>
              <w:bottom w:val="single" w:sz="8" w:space="0" w:color="000000"/>
              <w:right w:val="single" w:sz="8" w:space="0" w:color="auto"/>
            </w:tcBorders>
            <w:vAlign w:val="center"/>
            <w:hideMark/>
          </w:tcPr>
          <w:p w:rsidR="0070535A" w:rsidRPr="008342A5" w:rsidRDefault="0070535A" w:rsidP="001D1D2B">
            <w:pPr>
              <w:jc w:val="left"/>
              <w:rPr>
                <w:rFonts w:cs="Arial"/>
                <w:color w:val="000000"/>
                <w:lang w:val="en-GB" w:eastAsia="en-GB"/>
              </w:rPr>
            </w:pPr>
          </w:p>
        </w:tc>
        <w:tc>
          <w:tcPr>
            <w:tcW w:w="1083" w:type="dxa"/>
            <w:tcBorders>
              <w:top w:val="nil"/>
              <w:left w:val="nil"/>
              <w:bottom w:val="single" w:sz="4" w:space="0" w:color="auto"/>
              <w:right w:val="single" w:sz="4" w:space="0" w:color="auto"/>
            </w:tcBorders>
            <w:shd w:val="clear" w:color="auto" w:fill="auto"/>
            <w:hideMark/>
          </w:tcPr>
          <w:p w:rsidR="0070535A" w:rsidRPr="008342A5" w:rsidRDefault="0070535A" w:rsidP="001D1D2B">
            <w:pPr>
              <w:jc w:val="center"/>
              <w:rPr>
                <w:rFonts w:cs="Arial"/>
                <w:color w:val="000000"/>
              </w:rPr>
            </w:pPr>
            <w:proofErr w:type="spellStart"/>
            <w:r>
              <w:rPr>
                <w:color w:val="000000"/>
              </w:rPr>
              <w:t>Klassisch</w:t>
            </w:r>
            <w:proofErr w:type="spellEnd"/>
          </w:p>
        </w:tc>
        <w:tc>
          <w:tcPr>
            <w:tcW w:w="1216" w:type="dxa"/>
            <w:tcBorders>
              <w:top w:val="nil"/>
              <w:left w:val="nil"/>
              <w:bottom w:val="single" w:sz="4" w:space="0" w:color="auto"/>
              <w:right w:val="single" w:sz="4" w:space="0" w:color="auto"/>
            </w:tcBorders>
            <w:shd w:val="clear" w:color="auto" w:fill="auto"/>
          </w:tcPr>
          <w:p w:rsidR="0070535A" w:rsidRPr="008342A5" w:rsidRDefault="0070535A" w:rsidP="001D1D2B">
            <w:pPr>
              <w:jc w:val="center"/>
              <w:rPr>
                <w:rFonts w:cs="Arial"/>
                <w:color w:val="000000"/>
              </w:rPr>
            </w:pPr>
            <w:proofErr w:type="spellStart"/>
            <w:r>
              <w:rPr>
                <w:color w:val="000000"/>
              </w:rPr>
              <w:t>Bayessche</w:t>
            </w:r>
            <w:proofErr w:type="spellEnd"/>
          </w:p>
        </w:tc>
      </w:tr>
      <w:tr w:rsidR="0070535A" w:rsidRPr="008342A5" w:rsidTr="001D1D2B">
        <w:trPr>
          <w:trHeight w:val="330"/>
        </w:trPr>
        <w:tc>
          <w:tcPr>
            <w:tcW w:w="1425" w:type="dxa"/>
            <w:tcBorders>
              <w:top w:val="single" w:sz="4" w:space="0" w:color="auto"/>
              <w:left w:val="single" w:sz="8" w:space="0" w:color="auto"/>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Linear</w:t>
            </w:r>
          </w:p>
        </w:tc>
        <w:tc>
          <w:tcPr>
            <w:tcW w:w="1142" w:type="dxa"/>
            <w:tcBorders>
              <w:top w:val="single" w:sz="8" w:space="0" w:color="000000"/>
              <w:left w:val="nil"/>
              <w:bottom w:val="single" w:sz="8" w:space="0" w:color="auto"/>
              <w:right w:val="single" w:sz="4" w:space="0" w:color="auto"/>
            </w:tcBorders>
          </w:tcPr>
          <w:p w:rsidR="0070535A" w:rsidRPr="008342A5" w:rsidRDefault="0070535A" w:rsidP="001D1D2B">
            <w:pPr>
              <w:jc w:val="center"/>
              <w:rPr>
                <w:rFonts w:cs="Arial"/>
              </w:rPr>
            </w:pPr>
            <w:r>
              <w:t>10</w:t>
            </w:r>
          </w:p>
        </w:tc>
        <w:tc>
          <w:tcPr>
            <w:tcW w:w="884" w:type="dxa"/>
            <w:tcBorders>
              <w:top w:val="nil"/>
              <w:left w:val="single" w:sz="4" w:space="0" w:color="auto"/>
              <w:bottom w:val="single" w:sz="8" w:space="0" w:color="auto"/>
              <w:right w:val="single" w:sz="8" w:space="0" w:color="auto"/>
            </w:tcBorders>
            <w:shd w:val="clear" w:color="auto" w:fill="auto"/>
            <w:hideMark/>
          </w:tcPr>
          <w:p w:rsidR="0070535A" w:rsidRPr="008342A5" w:rsidRDefault="0070535A" w:rsidP="001D1D2B">
            <w:pPr>
              <w:jc w:val="center"/>
            </w:pPr>
            <w:r>
              <w:t>0,050</w:t>
            </w:r>
          </w:p>
        </w:tc>
        <w:tc>
          <w:tcPr>
            <w:tcW w:w="1083" w:type="dxa"/>
            <w:tcBorders>
              <w:top w:val="single" w:sz="4" w:space="0" w:color="auto"/>
              <w:left w:val="nil"/>
              <w:bottom w:val="single" w:sz="8" w:space="0" w:color="auto"/>
              <w:right w:val="single" w:sz="8" w:space="0" w:color="auto"/>
            </w:tcBorders>
            <w:shd w:val="clear" w:color="auto" w:fill="auto"/>
            <w:hideMark/>
          </w:tcPr>
          <w:p w:rsidR="0070535A" w:rsidRPr="008342A5" w:rsidRDefault="0070535A" w:rsidP="001D1D2B">
            <w:pPr>
              <w:jc w:val="center"/>
            </w:pPr>
            <w:r>
              <w:t>0,058</w:t>
            </w:r>
          </w:p>
        </w:tc>
        <w:tc>
          <w:tcPr>
            <w:tcW w:w="1216"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pPr>
            <w:r>
              <w:t>0,047</w:t>
            </w:r>
          </w:p>
        </w:tc>
      </w:tr>
      <w:tr w:rsidR="0070535A" w:rsidRPr="008342A5" w:rsidTr="001D1D2B">
        <w:trPr>
          <w:trHeight w:val="330"/>
        </w:trPr>
        <w:tc>
          <w:tcPr>
            <w:tcW w:w="1425" w:type="dxa"/>
            <w:tcBorders>
              <w:top w:val="nil"/>
              <w:left w:val="single" w:sz="8" w:space="0" w:color="auto"/>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proofErr w:type="spellStart"/>
            <w:r>
              <w:rPr>
                <w:color w:val="000000"/>
              </w:rPr>
              <w:t>Quadratisch</w:t>
            </w:r>
            <w:proofErr w:type="spellEnd"/>
          </w:p>
        </w:tc>
        <w:tc>
          <w:tcPr>
            <w:tcW w:w="1142" w:type="dxa"/>
            <w:tcBorders>
              <w:top w:val="single" w:sz="8" w:space="0" w:color="auto"/>
              <w:left w:val="nil"/>
              <w:bottom w:val="single" w:sz="8" w:space="0" w:color="auto"/>
              <w:right w:val="single" w:sz="4" w:space="0" w:color="auto"/>
            </w:tcBorders>
          </w:tcPr>
          <w:p w:rsidR="0070535A" w:rsidRPr="008342A5" w:rsidRDefault="0070535A" w:rsidP="001D1D2B">
            <w:pPr>
              <w:jc w:val="center"/>
              <w:rPr>
                <w:rFonts w:cs="Arial"/>
              </w:rPr>
            </w:pPr>
            <w:r>
              <w:t>10</w:t>
            </w:r>
          </w:p>
        </w:tc>
        <w:tc>
          <w:tcPr>
            <w:tcW w:w="884" w:type="dxa"/>
            <w:tcBorders>
              <w:top w:val="nil"/>
              <w:left w:val="single" w:sz="4" w:space="0" w:color="auto"/>
              <w:bottom w:val="single" w:sz="8" w:space="0" w:color="auto"/>
              <w:right w:val="single" w:sz="8" w:space="0" w:color="auto"/>
            </w:tcBorders>
            <w:shd w:val="clear" w:color="auto" w:fill="auto"/>
            <w:hideMark/>
          </w:tcPr>
          <w:p w:rsidR="0070535A" w:rsidRPr="008342A5" w:rsidRDefault="0070535A" w:rsidP="001D1D2B">
            <w:pPr>
              <w:jc w:val="center"/>
            </w:pPr>
            <w:r>
              <w:t>0,141</w:t>
            </w:r>
          </w:p>
        </w:tc>
        <w:tc>
          <w:tcPr>
            <w:tcW w:w="1083"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pPr>
            <w:r>
              <w:t>0,077</w:t>
            </w:r>
          </w:p>
        </w:tc>
        <w:tc>
          <w:tcPr>
            <w:tcW w:w="1216" w:type="dxa"/>
            <w:tcBorders>
              <w:top w:val="nil"/>
              <w:left w:val="nil"/>
              <w:bottom w:val="single" w:sz="8" w:space="0" w:color="auto"/>
              <w:right w:val="single" w:sz="8" w:space="0" w:color="auto"/>
            </w:tcBorders>
            <w:shd w:val="clear" w:color="auto" w:fill="auto"/>
            <w:hideMark/>
          </w:tcPr>
          <w:p w:rsidR="0070535A" w:rsidRPr="008342A5" w:rsidRDefault="0070535A" w:rsidP="001D1D2B">
            <w:pPr>
              <w:jc w:val="center"/>
            </w:pPr>
            <w:r>
              <w:t>0,056</w:t>
            </w:r>
          </w:p>
        </w:tc>
      </w:tr>
      <w:tr w:rsidR="0070535A" w:rsidRPr="008342A5" w:rsidTr="001D1D2B">
        <w:trPr>
          <w:trHeight w:val="330"/>
        </w:trPr>
        <w:tc>
          <w:tcPr>
            <w:tcW w:w="1425" w:type="dxa"/>
            <w:tcBorders>
              <w:top w:val="nil"/>
              <w:left w:val="single" w:sz="8" w:space="0" w:color="auto"/>
              <w:bottom w:val="single" w:sz="4"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Sinusoidal</w:t>
            </w:r>
          </w:p>
        </w:tc>
        <w:tc>
          <w:tcPr>
            <w:tcW w:w="1142" w:type="dxa"/>
            <w:tcBorders>
              <w:top w:val="single" w:sz="8" w:space="0" w:color="auto"/>
              <w:left w:val="nil"/>
              <w:bottom w:val="single" w:sz="4" w:space="0" w:color="auto"/>
              <w:right w:val="single" w:sz="4" w:space="0" w:color="auto"/>
            </w:tcBorders>
          </w:tcPr>
          <w:p w:rsidR="0070535A" w:rsidRPr="008342A5" w:rsidRDefault="0070535A" w:rsidP="001D1D2B">
            <w:pPr>
              <w:jc w:val="center"/>
              <w:rPr>
                <w:rFonts w:cs="Arial"/>
              </w:rPr>
            </w:pPr>
            <w:r>
              <w:t>10</w:t>
            </w:r>
          </w:p>
        </w:tc>
        <w:tc>
          <w:tcPr>
            <w:tcW w:w="884" w:type="dxa"/>
            <w:tcBorders>
              <w:top w:val="nil"/>
              <w:left w:val="single" w:sz="4" w:space="0" w:color="auto"/>
              <w:bottom w:val="single" w:sz="4" w:space="0" w:color="auto"/>
              <w:right w:val="single" w:sz="8" w:space="0" w:color="auto"/>
            </w:tcBorders>
            <w:shd w:val="clear" w:color="auto" w:fill="auto"/>
            <w:hideMark/>
          </w:tcPr>
          <w:p w:rsidR="0070535A" w:rsidRPr="008342A5" w:rsidRDefault="0070535A" w:rsidP="001D1D2B">
            <w:pPr>
              <w:jc w:val="center"/>
            </w:pPr>
            <w:r>
              <w:t>0,114</w:t>
            </w:r>
          </w:p>
        </w:tc>
        <w:tc>
          <w:tcPr>
            <w:tcW w:w="1083" w:type="dxa"/>
            <w:tcBorders>
              <w:top w:val="nil"/>
              <w:left w:val="nil"/>
              <w:bottom w:val="single" w:sz="4" w:space="0" w:color="auto"/>
              <w:right w:val="single" w:sz="8" w:space="0" w:color="auto"/>
            </w:tcBorders>
            <w:shd w:val="clear" w:color="auto" w:fill="auto"/>
            <w:hideMark/>
          </w:tcPr>
          <w:p w:rsidR="0070535A" w:rsidRPr="008342A5" w:rsidRDefault="0070535A" w:rsidP="001D1D2B">
            <w:pPr>
              <w:jc w:val="center"/>
            </w:pPr>
            <w:r>
              <w:t>0,084</w:t>
            </w:r>
          </w:p>
        </w:tc>
        <w:tc>
          <w:tcPr>
            <w:tcW w:w="1216" w:type="dxa"/>
            <w:tcBorders>
              <w:top w:val="nil"/>
              <w:left w:val="nil"/>
              <w:bottom w:val="single" w:sz="4" w:space="0" w:color="auto"/>
              <w:right w:val="single" w:sz="8" w:space="0" w:color="auto"/>
            </w:tcBorders>
            <w:shd w:val="clear" w:color="auto" w:fill="auto"/>
            <w:hideMark/>
          </w:tcPr>
          <w:p w:rsidR="0070535A" w:rsidRPr="008342A5" w:rsidRDefault="0070535A" w:rsidP="001D1D2B">
            <w:pPr>
              <w:jc w:val="center"/>
            </w:pPr>
            <w:r>
              <w:t>0,069</w:t>
            </w:r>
          </w:p>
        </w:tc>
      </w:tr>
      <w:tr w:rsidR="0070535A" w:rsidRPr="008342A5" w:rsidTr="001D1D2B">
        <w:trPr>
          <w:trHeight w:val="330"/>
        </w:trPr>
        <w:tc>
          <w:tcPr>
            <w:tcW w:w="1425" w:type="dxa"/>
            <w:tcBorders>
              <w:top w:val="single" w:sz="4" w:space="0" w:color="auto"/>
              <w:left w:val="single" w:sz="8" w:space="0" w:color="auto"/>
              <w:bottom w:val="single" w:sz="4"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Linear</w:t>
            </w:r>
          </w:p>
        </w:tc>
        <w:tc>
          <w:tcPr>
            <w:tcW w:w="1142" w:type="dxa"/>
            <w:tcBorders>
              <w:top w:val="single" w:sz="4" w:space="0" w:color="auto"/>
              <w:left w:val="nil"/>
              <w:bottom w:val="single" w:sz="4" w:space="0" w:color="auto"/>
              <w:right w:val="single" w:sz="4" w:space="0" w:color="auto"/>
            </w:tcBorders>
          </w:tcPr>
          <w:p w:rsidR="0070535A" w:rsidRPr="008342A5" w:rsidRDefault="0070535A" w:rsidP="001D1D2B">
            <w:pPr>
              <w:jc w:val="center"/>
              <w:rPr>
                <w:rFonts w:cs="Arial"/>
              </w:rPr>
            </w:pPr>
            <w:r>
              <w:t>50</w:t>
            </w:r>
          </w:p>
        </w:tc>
        <w:tc>
          <w:tcPr>
            <w:tcW w:w="884" w:type="dxa"/>
            <w:tcBorders>
              <w:top w:val="single" w:sz="4" w:space="0" w:color="auto"/>
              <w:left w:val="single" w:sz="4" w:space="0" w:color="auto"/>
              <w:bottom w:val="single" w:sz="4" w:space="0" w:color="auto"/>
              <w:right w:val="single" w:sz="8" w:space="0" w:color="auto"/>
            </w:tcBorders>
            <w:shd w:val="clear" w:color="auto" w:fill="auto"/>
            <w:hideMark/>
          </w:tcPr>
          <w:p w:rsidR="0070535A" w:rsidRPr="008342A5" w:rsidRDefault="0070535A" w:rsidP="001D1D2B">
            <w:pPr>
              <w:jc w:val="center"/>
            </w:pPr>
            <w:r>
              <w:t>0,050</w:t>
            </w:r>
          </w:p>
        </w:tc>
        <w:tc>
          <w:tcPr>
            <w:tcW w:w="1083" w:type="dxa"/>
            <w:tcBorders>
              <w:top w:val="single" w:sz="4" w:space="0" w:color="auto"/>
              <w:left w:val="nil"/>
              <w:bottom w:val="single" w:sz="4" w:space="0" w:color="auto"/>
              <w:right w:val="single" w:sz="8" w:space="0" w:color="auto"/>
            </w:tcBorders>
            <w:shd w:val="clear" w:color="auto" w:fill="auto"/>
            <w:hideMark/>
          </w:tcPr>
          <w:p w:rsidR="0070535A" w:rsidRPr="008342A5" w:rsidRDefault="0070535A" w:rsidP="001D1D2B">
            <w:pPr>
              <w:jc w:val="center"/>
            </w:pPr>
            <w:r>
              <w:t>0,052</w:t>
            </w:r>
          </w:p>
        </w:tc>
        <w:tc>
          <w:tcPr>
            <w:tcW w:w="1216" w:type="dxa"/>
            <w:tcBorders>
              <w:top w:val="single" w:sz="4" w:space="0" w:color="auto"/>
              <w:left w:val="nil"/>
              <w:bottom w:val="single" w:sz="4" w:space="0" w:color="auto"/>
              <w:right w:val="single" w:sz="8" w:space="0" w:color="auto"/>
            </w:tcBorders>
            <w:shd w:val="clear" w:color="auto" w:fill="auto"/>
            <w:hideMark/>
          </w:tcPr>
          <w:p w:rsidR="0070535A" w:rsidRPr="008342A5" w:rsidRDefault="0070535A" w:rsidP="001D1D2B">
            <w:pPr>
              <w:jc w:val="center"/>
            </w:pPr>
            <w:r>
              <w:t>0,050</w:t>
            </w:r>
          </w:p>
        </w:tc>
      </w:tr>
      <w:tr w:rsidR="0070535A" w:rsidRPr="008342A5" w:rsidTr="001D1D2B">
        <w:trPr>
          <w:trHeight w:val="330"/>
        </w:trPr>
        <w:tc>
          <w:tcPr>
            <w:tcW w:w="1425" w:type="dxa"/>
            <w:tcBorders>
              <w:top w:val="single" w:sz="4" w:space="0" w:color="auto"/>
              <w:left w:val="single" w:sz="8" w:space="0" w:color="auto"/>
              <w:bottom w:val="single" w:sz="4" w:space="0" w:color="auto"/>
              <w:right w:val="single" w:sz="8" w:space="0" w:color="auto"/>
            </w:tcBorders>
            <w:shd w:val="clear" w:color="auto" w:fill="auto"/>
            <w:hideMark/>
          </w:tcPr>
          <w:p w:rsidR="0070535A" w:rsidRPr="008342A5" w:rsidRDefault="0070535A" w:rsidP="001D1D2B">
            <w:pPr>
              <w:jc w:val="center"/>
              <w:rPr>
                <w:rFonts w:cs="Arial"/>
                <w:color w:val="000000"/>
              </w:rPr>
            </w:pPr>
            <w:proofErr w:type="spellStart"/>
            <w:r>
              <w:rPr>
                <w:color w:val="000000"/>
              </w:rPr>
              <w:t>Quadratisch</w:t>
            </w:r>
            <w:proofErr w:type="spellEnd"/>
          </w:p>
        </w:tc>
        <w:tc>
          <w:tcPr>
            <w:tcW w:w="1142" w:type="dxa"/>
            <w:tcBorders>
              <w:top w:val="single" w:sz="4" w:space="0" w:color="auto"/>
              <w:left w:val="nil"/>
              <w:bottom w:val="single" w:sz="4" w:space="0" w:color="auto"/>
              <w:right w:val="single" w:sz="4" w:space="0" w:color="auto"/>
            </w:tcBorders>
          </w:tcPr>
          <w:p w:rsidR="0070535A" w:rsidRPr="008342A5" w:rsidRDefault="0070535A" w:rsidP="001D1D2B">
            <w:pPr>
              <w:jc w:val="center"/>
              <w:rPr>
                <w:rFonts w:cs="Arial"/>
              </w:rPr>
            </w:pPr>
            <w:r>
              <w:t>50</w:t>
            </w:r>
          </w:p>
        </w:tc>
        <w:tc>
          <w:tcPr>
            <w:tcW w:w="884" w:type="dxa"/>
            <w:tcBorders>
              <w:top w:val="single" w:sz="4" w:space="0" w:color="auto"/>
              <w:left w:val="single" w:sz="4" w:space="0" w:color="auto"/>
              <w:bottom w:val="single" w:sz="4" w:space="0" w:color="auto"/>
              <w:right w:val="single" w:sz="8" w:space="0" w:color="auto"/>
            </w:tcBorders>
            <w:shd w:val="clear" w:color="auto" w:fill="auto"/>
            <w:hideMark/>
          </w:tcPr>
          <w:p w:rsidR="0070535A" w:rsidRPr="008342A5" w:rsidRDefault="0070535A" w:rsidP="001D1D2B">
            <w:pPr>
              <w:jc w:val="center"/>
            </w:pPr>
            <w:r>
              <w:t>0,110</w:t>
            </w:r>
          </w:p>
        </w:tc>
        <w:tc>
          <w:tcPr>
            <w:tcW w:w="1083" w:type="dxa"/>
            <w:tcBorders>
              <w:top w:val="single" w:sz="4" w:space="0" w:color="auto"/>
              <w:left w:val="nil"/>
              <w:bottom w:val="single" w:sz="4" w:space="0" w:color="auto"/>
              <w:right w:val="single" w:sz="8" w:space="0" w:color="auto"/>
            </w:tcBorders>
            <w:shd w:val="clear" w:color="auto" w:fill="auto"/>
            <w:hideMark/>
          </w:tcPr>
          <w:p w:rsidR="0070535A" w:rsidRPr="008342A5" w:rsidRDefault="0070535A" w:rsidP="001D1D2B">
            <w:pPr>
              <w:jc w:val="center"/>
            </w:pPr>
            <w:r>
              <w:t>0,062</w:t>
            </w:r>
          </w:p>
        </w:tc>
        <w:tc>
          <w:tcPr>
            <w:tcW w:w="1216" w:type="dxa"/>
            <w:tcBorders>
              <w:top w:val="single" w:sz="4" w:space="0" w:color="auto"/>
              <w:left w:val="nil"/>
              <w:bottom w:val="single" w:sz="4" w:space="0" w:color="auto"/>
              <w:right w:val="single" w:sz="8" w:space="0" w:color="auto"/>
            </w:tcBorders>
            <w:shd w:val="clear" w:color="auto" w:fill="auto"/>
            <w:hideMark/>
          </w:tcPr>
          <w:p w:rsidR="0070535A" w:rsidRPr="008342A5" w:rsidRDefault="0070535A" w:rsidP="001D1D2B">
            <w:pPr>
              <w:jc w:val="center"/>
            </w:pPr>
            <w:r>
              <w:t>0,059</w:t>
            </w:r>
          </w:p>
        </w:tc>
      </w:tr>
      <w:tr w:rsidR="0070535A" w:rsidRPr="008342A5" w:rsidTr="001D1D2B">
        <w:trPr>
          <w:trHeight w:val="330"/>
        </w:trPr>
        <w:tc>
          <w:tcPr>
            <w:tcW w:w="1425" w:type="dxa"/>
            <w:tcBorders>
              <w:top w:val="single" w:sz="4" w:space="0" w:color="auto"/>
              <w:left w:val="single" w:sz="8" w:space="0" w:color="auto"/>
              <w:bottom w:val="single" w:sz="8" w:space="0" w:color="auto"/>
              <w:right w:val="single" w:sz="8" w:space="0" w:color="auto"/>
            </w:tcBorders>
            <w:shd w:val="clear" w:color="auto" w:fill="auto"/>
            <w:hideMark/>
          </w:tcPr>
          <w:p w:rsidR="0070535A" w:rsidRPr="008342A5" w:rsidRDefault="0070535A" w:rsidP="001D1D2B">
            <w:pPr>
              <w:jc w:val="center"/>
              <w:rPr>
                <w:rFonts w:cs="Arial"/>
                <w:color w:val="000000"/>
              </w:rPr>
            </w:pPr>
            <w:r>
              <w:rPr>
                <w:color w:val="000000"/>
              </w:rPr>
              <w:t>Sinusoidal</w:t>
            </w:r>
          </w:p>
        </w:tc>
        <w:tc>
          <w:tcPr>
            <w:tcW w:w="1142" w:type="dxa"/>
            <w:tcBorders>
              <w:top w:val="single" w:sz="4" w:space="0" w:color="auto"/>
              <w:left w:val="nil"/>
              <w:bottom w:val="single" w:sz="8" w:space="0" w:color="auto"/>
              <w:right w:val="single" w:sz="4" w:space="0" w:color="auto"/>
            </w:tcBorders>
          </w:tcPr>
          <w:p w:rsidR="0070535A" w:rsidRPr="008342A5" w:rsidRDefault="0070535A" w:rsidP="001D1D2B">
            <w:pPr>
              <w:jc w:val="center"/>
              <w:rPr>
                <w:rFonts w:cs="Arial"/>
              </w:rPr>
            </w:pPr>
            <w:r>
              <w:t>50</w:t>
            </w:r>
          </w:p>
        </w:tc>
        <w:tc>
          <w:tcPr>
            <w:tcW w:w="884" w:type="dxa"/>
            <w:tcBorders>
              <w:top w:val="single" w:sz="4" w:space="0" w:color="auto"/>
              <w:left w:val="single" w:sz="4" w:space="0" w:color="auto"/>
              <w:bottom w:val="single" w:sz="8" w:space="0" w:color="auto"/>
              <w:right w:val="single" w:sz="8" w:space="0" w:color="auto"/>
            </w:tcBorders>
            <w:shd w:val="clear" w:color="auto" w:fill="auto"/>
            <w:hideMark/>
          </w:tcPr>
          <w:p w:rsidR="0070535A" w:rsidRPr="008342A5" w:rsidRDefault="0070535A" w:rsidP="001D1D2B">
            <w:pPr>
              <w:jc w:val="center"/>
            </w:pPr>
            <w:r>
              <w:t>0,117</w:t>
            </w:r>
          </w:p>
        </w:tc>
        <w:tc>
          <w:tcPr>
            <w:tcW w:w="1083" w:type="dxa"/>
            <w:tcBorders>
              <w:top w:val="single" w:sz="4" w:space="0" w:color="auto"/>
              <w:left w:val="nil"/>
              <w:bottom w:val="single" w:sz="8" w:space="0" w:color="auto"/>
              <w:right w:val="single" w:sz="8" w:space="0" w:color="auto"/>
            </w:tcBorders>
            <w:shd w:val="clear" w:color="auto" w:fill="auto"/>
            <w:hideMark/>
          </w:tcPr>
          <w:p w:rsidR="0070535A" w:rsidRPr="008342A5" w:rsidRDefault="0070535A" w:rsidP="001D1D2B">
            <w:pPr>
              <w:jc w:val="center"/>
            </w:pPr>
            <w:r>
              <w:t>0,078</w:t>
            </w:r>
          </w:p>
        </w:tc>
        <w:tc>
          <w:tcPr>
            <w:tcW w:w="1216" w:type="dxa"/>
            <w:tcBorders>
              <w:top w:val="single" w:sz="4" w:space="0" w:color="auto"/>
              <w:left w:val="nil"/>
              <w:bottom w:val="single" w:sz="8" w:space="0" w:color="auto"/>
              <w:right w:val="single" w:sz="8" w:space="0" w:color="auto"/>
            </w:tcBorders>
            <w:shd w:val="clear" w:color="auto" w:fill="auto"/>
            <w:hideMark/>
          </w:tcPr>
          <w:p w:rsidR="0070535A" w:rsidRPr="008342A5" w:rsidRDefault="0070535A" w:rsidP="001D1D2B">
            <w:pPr>
              <w:jc w:val="center"/>
            </w:pPr>
            <w:r>
              <w:t>0,076</w:t>
            </w:r>
          </w:p>
        </w:tc>
      </w:tr>
    </w:tbl>
    <w:p w:rsidR="0070535A" w:rsidRPr="008342A5" w:rsidRDefault="0070535A" w:rsidP="0070535A">
      <w:pPr>
        <w:rPr>
          <w:rFonts w:cs="Arial"/>
          <w:i/>
          <w:lang w:val="en-GB" w:eastAsia="en-GB"/>
        </w:rPr>
      </w:pPr>
    </w:p>
    <w:p w:rsidR="0070535A" w:rsidRPr="008342A5" w:rsidRDefault="0070535A" w:rsidP="0070535A"/>
    <w:p w:rsidR="0070535A" w:rsidRPr="00944B5F" w:rsidRDefault="0070535A" w:rsidP="0070535A">
      <w:pPr>
        <w:rPr>
          <w:lang w:val="de-DE"/>
        </w:rPr>
      </w:pPr>
      <w:r w:rsidRPr="00944B5F">
        <w:rPr>
          <w:lang w:val="de-DE"/>
        </w:rPr>
        <w:t>Daraus geht hervor, daß das Spline-Verfahren mit der Bayesschen Standardfehler-Formulierung insgesamt gesehen die größte Übereinstimmung mit der angestrebten Zurückweisungsrate zeigte. Es überrascht nicht weiter, daß für die nichtlineare Beziehung die Version mit vier Freiheitsgraden besser als diejenige mit drei Freiheitsgraden funktionierte. Betrachten wir die Ergebnisse für die sinusoidalen Simulationen, so hat die Spline mit vier Freiheitsgraden die Sinuskurve ganz klar zu wenig angepaßt, was zu einer leicht höheren Zurückweisungsrate als gewünscht geführt hat. Allerdings zeigen die in TWC/29/22 dargelegten Ergebnisse, daß vier Freiheitsgrade in</w:t>
      </w:r>
      <w:r w:rsidR="000A5E9D" w:rsidRPr="00944B5F">
        <w:rPr>
          <w:lang w:val="de-DE"/>
        </w:rPr>
        <w:t xml:space="preserve"> der Praxis adäquat</w:t>
      </w:r>
      <w:r w:rsidRPr="00944B5F">
        <w:rPr>
          <w:lang w:val="de-DE"/>
        </w:rPr>
        <w:t xml:space="preserve"> sein sollten.</w:t>
      </w:r>
    </w:p>
    <w:p w:rsidR="0070535A" w:rsidRPr="00944B5F" w:rsidRDefault="0070535A" w:rsidP="0070535A">
      <w:pPr>
        <w:rPr>
          <w:lang w:val="de-DE"/>
        </w:rPr>
      </w:pPr>
    </w:p>
    <w:p w:rsidR="0070535A" w:rsidRPr="00944B5F" w:rsidRDefault="0070535A" w:rsidP="0070535A">
      <w:pPr>
        <w:rPr>
          <w:lang w:val="de-DE"/>
        </w:rPr>
      </w:pPr>
    </w:p>
    <w:p w:rsidR="0070535A" w:rsidRPr="00944B5F" w:rsidRDefault="0070535A" w:rsidP="0070535A">
      <w:pPr>
        <w:rPr>
          <w:u w:val="single"/>
          <w:lang w:val="de-DE"/>
        </w:rPr>
      </w:pPr>
      <w:r w:rsidRPr="00944B5F">
        <w:rPr>
          <w:u w:val="single"/>
          <w:lang w:val="de-DE"/>
        </w:rPr>
        <w:t>Anwendung auf reale Datensätze</w:t>
      </w:r>
    </w:p>
    <w:p w:rsidR="0070535A" w:rsidRPr="00944B5F" w:rsidRDefault="0070535A" w:rsidP="0070535A">
      <w:pPr>
        <w:rPr>
          <w:lang w:val="de-DE"/>
        </w:rPr>
      </w:pPr>
    </w:p>
    <w:p w:rsidR="0070535A" w:rsidRPr="00944B5F" w:rsidRDefault="0070535A" w:rsidP="0070535A">
      <w:pPr>
        <w:rPr>
          <w:rFonts w:cs="Arial"/>
          <w:lang w:val="de-DE"/>
        </w:rPr>
      </w:pPr>
      <w:r w:rsidRPr="00944B5F">
        <w:rPr>
          <w:lang w:val="de-DE"/>
        </w:rPr>
        <w:t xml:space="preserve">Wir zeigen das vorgeschlagene Verfahren (mit 4 Freiheitsgraden) an einem Drei-Jahres-Datensatz für </w:t>
      </w:r>
      <w:r w:rsidRPr="00944B5F">
        <w:rPr>
          <w:i/>
          <w:lang w:val="de-DE"/>
        </w:rPr>
        <w:t>Lolium perenne</w:t>
      </w:r>
      <w:r w:rsidRPr="00944B5F">
        <w:rPr>
          <w:lang w:val="de-DE"/>
        </w:rPr>
        <w:t xml:space="preserve">, der uns freundlicherweise vom  </w:t>
      </w:r>
      <w:r w:rsidRPr="00944B5F">
        <w:rPr>
          <w:i/>
          <w:lang w:val="de-DE"/>
        </w:rPr>
        <w:t xml:space="preserve">Agri-Food and Biosciences Institute, </w:t>
      </w:r>
      <w:r w:rsidRPr="00944B5F">
        <w:rPr>
          <w:lang w:val="de-DE"/>
        </w:rPr>
        <w:t>dem DUS-Zentrum für Gräserarten im Vereinigten Königreich, zur Verfügung gestellt wurde.</w:t>
      </w:r>
      <w:r w:rsidR="007879FA">
        <w:rPr>
          <w:lang w:val="de-DE"/>
        </w:rPr>
        <w:t xml:space="preserve"> In diesem Datensatz gibt es 63 </w:t>
      </w:r>
      <w:r w:rsidRPr="00944B5F">
        <w:rPr>
          <w:lang w:val="de-DE"/>
        </w:rPr>
        <w:t>Vergleichssorten und zwei Kandidatensorten, die in allen drei Jahren geprüft wurden. Wir betrachten Merkmal 8 (Zeitpunkt des Erscheinens der Blütenstände im 2. Jahr) und 9 (Pflanze: Wuchshöhe bei Erscheinen der Blütenstände).</w:t>
      </w:r>
    </w:p>
    <w:p w:rsidR="0070535A" w:rsidRPr="00944B5F" w:rsidRDefault="0070535A" w:rsidP="0070535A">
      <w:pPr>
        <w:rPr>
          <w:rFonts w:cs="Arial"/>
          <w:lang w:val="de-DE" w:eastAsia="en-GB"/>
        </w:rPr>
      </w:pPr>
    </w:p>
    <w:p w:rsidR="0070535A" w:rsidRPr="00944B5F" w:rsidRDefault="0070535A" w:rsidP="0070535A">
      <w:pPr>
        <w:rPr>
          <w:lang w:val="de-DE"/>
        </w:rPr>
      </w:pPr>
      <w:r w:rsidRPr="00944B5F">
        <w:rPr>
          <w:lang w:val="de-DE"/>
        </w:rPr>
        <w:t>Zunächst zeigen wir die Beziehung zwischen logSD und den Mittelwerten für die Vergleichssorten in Abb. 3 und 4. Diese Darstellungen zeigen die Splineanpassung (dicke Linie) und einen gleitenden Durchschnitt (dünnere Linie).</w:t>
      </w:r>
    </w:p>
    <w:p w:rsidR="0070535A" w:rsidRPr="00944B5F" w:rsidRDefault="0070535A" w:rsidP="0070535A">
      <w:pPr>
        <w:rPr>
          <w:lang w:val="de-DE"/>
        </w:rPr>
      </w:pPr>
    </w:p>
    <w:p w:rsidR="0070535A" w:rsidRPr="008342A5" w:rsidRDefault="0070535A" w:rsidP="0070535A">
      <w:pPr>
        <w:rPr>
          <w:b/>
          <w:i/>
        </w:rPr>
      </w:pPr>
      <w:r w:rsidRPr="00DE4DE8">
        <w:rPr>
          <w:b/>
          <w:i/>
          <w:noProof/>
        </w:rPr>
        <w:lastRenderedPageBreak/>
        <mc:AlternateContent>
          <mc:Choice Requires="wps">
            <w:drawing>
              <wp:anchor distT="0" distB="0" distL="114300" distR="114300" simplePos="0" relativeHeight="251664384" behindDoc="0" locked="0" layoutInCell="1" allowOverlap="1" wp14:anchorId="0EAC0A5B" wp14:editId="7915F23D">
                <wp:simplePos x="0" y="0"/>
                <wp:positionH relativeFrom="column">
                  <wp:posOffset>741477</wp:posOffset>
                </wp:positionH>
                <wp:positionV relativeFrom="paragraph">
                  <wp:posOffset>3812876</wp:posOffset>
                </wp:positionV>
                <wp:extent cx="707366" cy="1403985"/>
                <wp:effectExtent l="0" t="0" r="17145" b="1143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66" cy="1403985"/>
                        </a:xfrm>
                        <a:prstGeom prst="rect">
                          <a:avLst/>
                        </a:prstGeom>
                        <a:solidFill>
                          <a:srgbClr val="FFFFFF"/>
                        </a:solidFill>
                        <a:ln w="9525">
                          <a:solidFill>
                            <a:srgbClr val="000000"/>
                          </a:solidFill>
                          <a:miter lim="800000"/>
                          <a:headEnd/>
                          <a:tailEnd/>
                        </a:ln>
                      </wps:spPr>
                      <wps:txbx>
                        <w:txbxContent>
                          <w:p w:rsidR="009F0F19" w:rsidRPr="00DE4DE8" w:rsidRDefault="009F0F19" w:rsidP="0070535A">
                            <w:pPr>
                              <w:rPr>
                                <w:sz w:val="16"/>
                                <w:szCs w:val="16"/>
                              </w:rPr>
                            </w:pPr>
                            <w:proofErr w:type="spellStart"/>
                            <w:r>
                              <w:rPr>
                                <w:sz w:val="16"/>
                                <w:szCs w:val="16"/>
                              </w:rPr>
                              <w:t>Mittelwert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58.4pt;margin-top:300.25pt;width:55.7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">
                <v:textbox style="mso-fit-shape-to-text:t">
                  <w:txbxContent>
                    <w:p w:rsidR="009F0F19" w:rsidRPr="00DE4DE8" w:rsidRDefault="009F0F19" w:rsidP="0070535A">
                      <w:pPr>
                        <w:rPr>
                          <w:sz w:val="16"/>
                          <w:szCs w:val="16"/>
                        </w:rPr>
                      </w:pPr>
                      <w:r>
                        <w:rPr>
                          <w:sz w:val="16"/>
                          <w:szCs w:val="16"/>
                        </w:rPr>
                        <w:t>Mittelwert</w:t>
                      </w:r>
                    </w:p>
                  </w:txbxContent>
                </v:textbox>
              </v:shape>
            </w:pict>
          </mc:Fallback>
        </mc:AlternateContent>
      </w:r>
      <w:r w:rsidRPr="00DE4DE8">
        <w:rPr>
          <w:b/>
          <w:i/>
          <w:noProof/>
        </w:rPr>
        <mc:AlternateContent>
          <mc:Choice Requires="wps">
            <w:drawing>
              <wp:anchor distT="0" distB="0" distL="114300" distR="114300" simplePos="0" relativeHeight="251663360" behindDoc="0" locked="0" layoutInCell="1" allowOverlap="1" wp14:anchorId="59FAFC4E" wp14:editId="0CAE16C7">
                <wp:simplePos x="0" y="0"/>
                <wp:positionH relativeFrom="column">
                  <wp:posOffset>2840283</wp:posOffset>
                </wp:positionH>
                <wp:positionV relativeFrom="paragraph">
                  <wp:posOffset>1794294</wp:posOffset>
                </wp:positionV>
                <wp:extent cx="646981" cy="1403985"/>
                <wp:effectExtent l="0" t="0" r="20320" b="1143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81" cy="1403985"/>
                        </a:xfrm>
                        <a:prstGeom prst="rect">
                          <a:avLst/>
                        </a:prstGeom>
                        <a:solidFill>
                          <a:srgbClr val="FFFFFF"/>
                        </a:solidFill>
                        <a:ln w="9525">
                          <a:solidFill>
                            <a:srgbClr val="000000"/>
                          </a:solidFill>
                          <a:miter lim="800000"/>
                          <a:headEnd/>
                          <a:tailEnd/>
                        </a:ln>
                      </wps:spPr>
                      <wps:txbx>
                        <w:txbxContent>
                          <w:p w:rsidR="009F0F19" w:rsidRPr="00DE4DE8" w:rsidRDefault="009F0F19" w:rsidP="0070535A">
                            <w:pPr>
                              <w:rPr>
                                <w:sz w:val="16"/>
                                <w:szCs w:val="16"/>
                              </w:rPr>
                            </w:pPr>
                            <w:proofErr w:type="spellStart"/>
                            <w:r>
                              <w:rPr>
                                <w:sz w:val="16"/>
                                <w:szCs w:val="16"/>
                              </w:rPr>
                              <w:t>Mittelwert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223.65pt;margin-top:141.3pt;width:50.9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">
                <v:textbox style="mso-fit-shape-to-text:t">
                  <w:txbxContent>
                    <w:p w:rsidR="009F0F19" w:rsidRPr="00DE4DE8" w:rsidRDefault="009F0F19" w:rsidP="0070535A">
                      <w:pPr>
                        <w:rPr>
                          <w:sz w:val="16"/>
                          <w:szCs w:val="16"/>
                        </w:rPr>
                      </w:pPr>
                      <w:r>
                        <w:rPr>
                          <w:sz w:val="16"/>
                          <w:szCs w:val="16"/>
                        </w:rPr>
                        <w:t>Mittelwert</w:t>
                      </w:r>
                    </w:p>
                  </w:txbxContent>
                </v:textbox>
              </v:shape>
            </w:pict>
          </mc:Fallback>
        </mc:AlternateContent>
      </w:r>
      <w:r w:rsidRPr="00DE4DE8">
        <w:rPr>
          <w:b/>
          <w:i/>
          <w:noProof/>
        </w:rPr>
        <mc:AlternateContent>
          <mc:Choice Requires="wps">
            <w:drawing>
              <wp:anchor distT="0" distB="0" distL="114300" distR="114300" simplePos="0" relativeHeight="251662336" behindDoc="0" locked="0" layoutInCell="1" allowOverlap="1" wp14:anchorId="0DAC8CFD" wp14:editId="2FA97E55">
                <wp:simplePos x="0" y="0"/>
                <wp:positionH relativeFrom="column">
                  <wp:posOffset>759891</wp:posOffset>
                </wp:positionH>
                <wp:positionV relativeFrom="paragraph">
                  <wp:posOffset>1785668</wp:posOffset>
                </wp:positionV>
                <wp:extent cx="690113" cy="1403985"/>
                <wp:effectExtent l="0" t="0" r="15240" b="1143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113" cy="1403985"/>
                        </a:xfrm>
                        <a:prstGeom prst="rect">
                          <a:avLst/>
                        </a:prstGeom>
                        <a:solidFill>
                          <a:srgbClr val="FFFFFF"/>
                        </a:solidFill>
                        <a:ln w="9525">
                          <a:solidFill>
                            <a:srgbClr val="000000"/>
                          </a:solidFill>
                          <a:miter lim="800000"/>
                          <a:headEnd/>
                          <a:tailEnd/>
                        </a:ln>
                      </wps:spPr>
                      <wps:txbx>
                        <w:txbxContent>
                          <w:p w:rsidR="009F0F19" w:rsidRPr="00DE4DE8" w:rsidRDefault="009F0F19" w:rsidP="0070535A">
                            <w:pPr>
                              <w:rPr>
                                <w:sz w:val="16"/>
                                <w:szCs w:val="16"/>
                              </w:rPr>
                            </w:pPr>
                            <w:proofErr w:type="spellStart"/>
                            <w:r w:rsidRPr="00DE4DE8">
                              <w:rPr>
                                <w:sz w:val="16"/>
                                <w:szCs w:val="16"/>
                              </w:rPr>
                              <w:t>Mittelwert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59.85pt;margin-top:140.6pt;width:54.3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">
                <v:textbox style="mso-fit-shape-to-text:t">
                  <w:txbxContent>
                    <w:p w:rsidR="009F0F19" w:rsidRPr="00DE4DE8" w:rsidRDefault="009F0F19" w:rsidP="0070535A">
                      <w:pPr>
                        <w:rPr>
                          <w:sz w:val="16"/>
                          <w:szCs w:val="16"/>
                        </w:rPr>
                      </w:pPr>
                      <w:r w:rsidRPr="00DE4DE8">
                        <w:rPr>
                          <w:sz w:val="16"/>
                          <w:szCs w:val="16"/>
                        </w:rPr>
                        <w:t>Mittelwert</w:t>
                      </w:r>
                    </w:p>
                  </w:txbxContent>
                </v:textbox>
              </v:shape>
            </w:pict>
          </mc:Fallback>
        </mc:AlternateContent>
      </w:r>
      <w:r w:rsidRPr="00DE4DE8">
        <w:rPr>
          <w:b/>
          <w:i/>
          <w:noProof/>
        </w:rPr>
        <mc:AlternateContent>
          <mc:Choice Requires="wps">
            <w:drawing>
              <wp:anchor distT="0" distB="0" distL="114300" distR="114300" simplePos="0" relativeHeight="251661312" behindDoc="0" locked="0" layoutInCell="1" allowOverlap="1" wp14:anchorId="1460541B" wp14:editId="4E873F63">
                <wp:simplePos x="0" y="0"/>
                <wp:positionH relativeFrom="column">
                  <wp:posOffset>768146</wp:posOffset>
                </wp:positionH>
                <wp:positionV relativeFrom="paragraph">
                  <wp:posOffset>2130724</wp:posOffset>
                </wp:positionV>
                <wp:extent cx="681486" cy="1403985"/>
                <wp:effectExtent l="0" t="0" r="23495" b="1143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86" cy="1403985"/>
                        </a:xfrm>
                        <a:prstGeom prst="rect">
                          <a:avLst/>
                        </a:prstGeom>
                        <a:solidFill>
                          <a:srgbClr val="FFFFFF"/>
                        </a:solidFill>
                        <a:ln w="9525">
                          <a:solidFill>
                            <a:srgbClr val="000000"/>
                          </a:solidFill>
                          <a:miter lim="800000"/>
                          <a:headEnd/>
                          <a:tailEnd/>
                        </a:ln>
                      </wps:spPr>
                      <wps:txbx>
                        <w:txbxContent>
                          <w:p w:rsidR="009F0F19" w:rsidRPr="00DE4DE8" w:rsidRDefault="009F0F19" w:rsidP="0070535A">
                            <w:pPr>
                              <w:rPr>
                                <w:b/>
                                <w:sz w:val="16"/>
                                <w:szCs w:val="16"/>
                              </w:rPr>
                            </w:pPr>
                            <w:proofErr w:type="spellStart"/>
                            <w:r w:rsidRPr="00DE4DE8">
                              <w:rPr>
                                <w:b/>
                                <w:sz w:val="16"/>
                                <w:szCs w:val="16"/>
                              </w:rPr>
                              <w:t>Jahr</w:t>
                            </w:r>
                            <w:proofErr w:type="spellEnd"/>
                            <w:r w:rsidRPr="00DE4DE8">
                              <w:rPr>
                                <w:b/>
                                <w:sz w:val="16"/>
                                <w:szCs w:val="16"/>
                              </w:rPr>
                              <w:t xml:space="preserve"> 1999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60.5pt;margin-top:167.75pt;width:53.6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">
                <v:textbox style="mso-fit-shape-to-text:t">
                  <w:txbxContent>
                    <w:p w:rsidR="009F0F19" w:rsidRPr="00DE4DE8" w:rsidRDefault="009F0F19" w:rsidP="0070535A">
                      <w:pPr>
                        <w:rPr>
                          <w:b/>
                          <w:sz w:val="16"/>
                          <w:szCs w:val="16"/>
                        </w:rPr>
                      </w:pPr>
                      <w:r w:rsidRPr="00DE4DE8">
                        <w:rPr>
                          <w:b/>
                          <w:sz w:val="16"/>
                          <w:szCs w:val="16"/>
                        </w:rPr>
                        <w:t>Jahr 1999</w:t>
                      </w:r>
                    </w:p>
                  </w:txbxContent>
                </v:textbox>
              </v:shape>
            </w:pict>
          </mc:Fallback>
        </mc:AlternateContent>
      </w:r>
      <w:r w:rsidRPr="00DE4DE8">
        <w:rPr>
          <w:b/>
          <w:i/>
          <w:noProof/>
        </w:rPr>
        <mc:AlternateContent>
          <mc:Choice Requires="wps">
            <w:drawing>
              <wp:anchor distT="0" distB="0" distL="114300" distR="114300" simplePos="0" relativeHeight="251660288" behindDoc="0" locked="0" layoutInCell="1" allowOverlap="1" wp14:anchorId="35979FEB" wp14:editId="14DEC3E1">
                <wp:simplePos x="0" y="0"/>
                <wp:positionH relativeFrom="column">
                  <wp:posOffset>2709545</wp:posOffset>
                </wp:positionH>
                <wp:positionV relativeFrom="paragraph">
                  <wp:posOffset>42701</wp:posOffset>
                </wp:positionV>
                <wp:extent cx="854015" cy="1403985"/>
                <wp:effectExtent l="0" t="0" r="22860" b="1143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15" cy="1403985"/>
                        </a:xfrm>
                        <a:prstGeom prst="rect">
                          <a:avLst/>
                        </a:prstGeom>
                        <a:solidFill>
                          <a:srgbClr val="FFFFFF"/>
                        </a:solidFill>
                        <a:ln w="9525">
                          <a:solidFill>
                            <a:srgbClr val="000000"/>
                          </a:solidFill>
                          <a:miter lim="800000"/>
                          <a:headEnd/>
                          <a:tailEnd/>
                        </a:ln>
                      </wps:spPr>
                      <wps:txbx>
                        <w:txbxContent>
                          <w:p w:rsidR="009F0F19" w:rsidRPr="00DE4DE8" w:rsidRDefault="009F0F19" w:rsidP="0070535A">
                            <w:pPr>
                              <w:rPr>
                                <w:b/>
                                <w:sz w:val="16"/>
                                <w:szCs w:val="16"/>
                              </w:rPr>
                            </w:pPr>
                            <w:proofErr w:type="spellStart"/>
                            <w:r w:rsidRPr="00DE4DE8">
                              <w:rPr>
                                <w:b/>
                                <w:sz w:val="16"/>
                                <w:szCs w:val="16"/>
                              </w:rPr>
                              <w:t>Jahr</w:t>
                            </w:r>
                            <w:proofErr w:type="spellEnd"/>
                            <w:r w:rsidRPr="00DE4DE8">
                              <w:rPr>
                                <w:b/>
                                <w:sz w:val="16"/>
                                <w:szCs w:val="16"/>
                              </w:rPr>
                              <w:t xml:space="preserve"> 1998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213.35pt;margin-top:3.35pt;width:67.2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">
                <v:textbox style="mso-fit-shape-to-text:t">
                  <w:txbxContent>
                    <w:p w:rsidR="009F0F19" w:rsidRPr="00DE4DE8" w:rsidRDefault="009F0F19" w:rsidP="0070535A">
                      <w:pPr>
                        <w:rPr>
                          <w:b/>
                          <w:sz w:val="16"/>
                          <w:szCs w:val="16"/>
                        </w:rPr>
                      </w:pPr>
                      <w:r w:rsidRPr="00DE4DE8">
                        <w:rPr>
                          <w:b/>
                          <w:sz w:val="16"/>
                          <w:szCs w:val="16"/>
                        </w:rPr>
                        <w:t>Jahr 1998</w:t>
                      </w:r>
                    </w:p>
                  </w:txbxContent>
                </v:textbox>
              </v:shape>
            </w:pict>
          </mc:Fallback>
        </mc:AlternateContent>
      </w:r>
      <w:r w:rsidRPr="00DE4DE8">
        <w:rPr>
          <w:b/>
          <w:i/>
          <w:noProof/>
        </w:rPr>
        <mc:AlternateContent>
          <mc:Choice Requires="wps">
            <w:drawing>
              <wp:anchor distT="0" distB="0" distL="114300" distR="114300" simplePos="0" relativeHeight="251659264" behindDoc="0" locked="0" layoutInCell="1" allowOverlap="1" wp14:anchorId="410D497B" wp14:editId="35C8DD1C">
                <wp:simplePos x="0" y="0"/>
                <wp:positionH relativeFrom="column">
                  <wp:posOffset>761856</wp:posOffset>
                </wp:positionH>
                <wp:positionV relativeFrom="paragraph">
                  <wp:posOffset>43132</wp:posOffset>
                </wp:positionV>
                <wp:extent cx="810883" cy="1403985"/>
                <wp:effectExtent l="0" t="0" r="27940" b="1143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83" cy="1403985"/>
                        </a:xfrm>
                        <a:prstGeom prst="rect">
                          <a:avLst/>
                        </a:prstGeom>
                        <a:solidFill>
                          <a:srgbClr val="FFFFFF"/>
                        </a:solidFill>
                        <a:ln w="9525">
                          <a:solidFill>
                            <a:srgbClr val="000000"/>
                          </a:solidFill>
                          <a:miter lim="800000"/>
                          <a:headEnd/>
                          <a:tailEnd/>
                        </a:ln>
                      </wps:spPr>
                      <wps:txbx>
                        <w:txbxContent>
                          <w:p w:rsidR="009F0F19" w:rsidRPr="00DE4DE8" w:rsidRDefault="009F0F19" w:rsidP="0070535A">
                            <w:pPr>
                              <w:rPr>
                                <w:b/>
                                <w:sz w:val="16"/>
                                <w:szCs w:val="16"/>
                              </w:rPr>
                            </w:pPr>
                            <w:proofErr w:type="spellStart"/>
                            <w:r w:rsidRPr="00DE4DE8">
                              <w:rPr>
                                <w:b/>
                                <w:sz w:val="16"/>
                                <w:szCs w:val="16"/>
                              </w:rPr>
                              <w:t>Jahr</w:t>
                            </w:r>
                            <w:proofErr w:type="spellEnd"/>
                            <w:r w:rsidRPr="00DE4DE8">
                              <w:rPr>
                                <w:b/>
                                <w:sz w:val="16"/>
                                <w:szCs w:val="16"/>
                              </w:rPr>
                              <w:t xml:space="preserve"> 1997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60pt;margin-top:3.4pt;width:63.8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">
                <v:textbox style="mso-fit-shape-to-text:t">
                  <w:txbxContent>
                    <w:p w:rsidR="009F0F19" w:rsidRPr="00DE4DE8" w:rsidRDefault="009F0F19" w:rsidP="0070535A">
                      <w:pPr>
                        <w:rPr>
                          <w:b/>
                          <w:sz w:val="16"/>
                          <w:szCs w:val="16"/>
                        </w:rPr>
                      </w:pPr>
                      <w:r w:rsidRPr="00DE4DE8">
                        <w:rPr>
                          <w:b/>
                          <w:sz w:val="16"/>
                          <w:szCs w:val="16"/>
                        </w:rPr>
                        <w:t>Jahr 1997</w:t>
                      </w:r>
                    </w:p>
                  </w:txbxContent>
                </v:textbox>
              </v:shape>
            </w:pict>
          </mc:Fallback>
        </mc:AlternateContent>
      </w:r>
      <w:r>
        <w:rPr>
          <w:noProof/>
        </w:rPr>
        <w:drawing>
          <wp:inline distT="0" distB="0" distL="0" distR="0" wp14:anchorId="75D74473" wp14:editId="5E69E257">
            <wp:extent cx="4086225" cy="4086225"/>
            <wp:effectExtent l="19050" t="0" r="9525" b="0"/>
            <wp:docPr id="20" name="Picture 3" descr="COYUs_Lolium97-9_forage_char08_with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YUs_Lolium97-9_forage_char08_withMA.jpg"/>
                    <pic:cNvPicPr/>
                  </pic:nvPicPr>
                  <pic:blipFill>
                    <a:blip r:embed="rId16" cstate="print"/>
                    <a:stretch>
                      <a:fillRect/>
                    </a:stretch>
                  </pic:blipFill>
                  <pic:spPr>
                    <a:xfrm>
                      <a:off x="0" y="0"/>
                      <a:ext cx="4086225" cy="4086225"/>
                    </a:xfrm>
                    <a:prstGeom prst="rect">
                      <a:avLst/>
                    </a:prstGeom>
                  </pic:spPr>
                </pic:pic>
              </a:graphicData>
            </a:graphic>
          </wp:inline>
        </w:drawing>
      </w:r>
    </w:p>
    <w:p w:rsidR="0070535A" w:rsidRPr="00944B5F" w:rsidRDefault="0070535A" w:rsidP="0070535A">
      <w:pPr>
        <w:rPr>
          <w:i/>
          <w:lang w:val="de-DE"/>
        </w:rPr>
      </w:pPr>
      <w:r w:rsidRPr="00944B5F">
        <w:rPr>
          <w:i/>
          <w:lang w:val="de-DE"/>
        </w:rPr>
        <w:t xml:space="preserve">Abb. 3: Beziehung zwischen logSD und Mittelwert in jedem von drei Jahren für das Beispiel Lolium perenne mit Merkmal 8. Eine kubische Glättungsspline (mit 4 Freiheitsgraden) wird an jede (durchgezogene Linie) angepaßt. Die dünneren Linien stellen einen gleitenden Neun-Punkte-Durchschnitt, wie im derzeitigen COYU-Verfahren verwendet, dar. </w:t>
      </w:r>
    </w:p>
    <w:p w:rsidR="006A686C" w:rsidRDefault="006A686C">
      <w:pPr>
        <w:jc w:val="left"/>
        <w:rPr>
          <w:i/>
          <w:lang w:val="de-DE"/>
        </w:rPr>
      </w:pPr>
      <w:r>
        <w:rPr>
          <w:i/>
          <w:lang w:val="de-DE"/>
        </w:rPr>
        <w:br w:type="page"/>
      </w:r>
    </w:p>
    <w:p w:rsidR="0070535A" w:rsidRPr="00944B5F" w:rsidRDefault="0070535A" w:rsidP="0070535A">
      <w:pPr>
        <w:rPr>
          <w:i/>
          <w:lang w:val="de-DE"/>
        </w:rPr>
      </w:pPr>
    </w:p>
    <w:p w:rsidR="0070535A" w:rsidRPr="008342A5" w:rsidRDefault="0070535A" w:rsidP="0070535A">
      <w:pPr>
        <w:rPr>
          <w:i/>
        </w:rPr>
      </w:pPr>
      <w:r w:rsidRPr="00E1436B">
        <w:rPr>
          <w:i/>
          <w:noProof/>
        </w:rPr>
        <mc:AlternateContent>
          <mc:Choice Requires="wps">
            <w:drawing>
              <wp:anchor distT="0" distB="0" distL="114300" distR="114300" simplePos="0" relativeHeight="251670528" behindDoc="0" locked="0" layoutInCell="1" allowOverlap="1" wp14:anchorId="1F1D1978" wp14:editId="3A66DFB8">
                <wp:simplePos x="0" y="0"/>
                <wp:positionH relativeFrom="column">
                  <wp:posOffset>770363</wp:posOffset>
                </wp:positionH>
                <wp:positionV relativeFrom="paragraph">
                  <wp:posOffset>3837245</wp:posOffset>
                </wp:positionV>
                <wp:extent cx="646981" cy="1403985"/>
                <wp:effectExtent l="0" t="0" r="20320" b="11430"/>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81" cy="1403985"/>
                        </a:xfrm>
                        <a:prstGeom prst="rect">
                          <a:avLst/>
                        </a:prstGeom>
                        <a:solidFill>
                          <a:srgbClr val="FFFFFF"/>
                        </a:solidFill>
                        <a:ln w="9525">
                          <a:solidFill>
                            <a:srgbClr val="000000"/>
                          </a:solidFill>
                          <a:miter lim="800000"/>
                          <a:headEnd/>
                          <a:tailEnd/>
                        </a:ln>
                      </wps:spPr>
                      <wps:txbx>
                        <w:txbxContent>
                          <w:p w:rsidR="009F0F19" w:rsidRPr="00E1436B" w:rsidRDefault="009F0F19" w:rsidP="0070535A">
                            <w:pPr>
                              <w:rPr>
                                <w:sz w:val="16"/>
                                <w:szCs w:val="16"/>
                              </w:rPr>
                            </w:pPr>
                            <w:proofErr w:type="spellStart"/>
                            <w:r>
                              <w:rPr>
                                <w:sz w:val="16"/>
                                <w:szCs w:val="16"/>
                              </w:rPr>
                              <w:t>Mittelwert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60.65pt;margin-top:302.15pt;width:50.9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">
                <v:textbox style="mso-fit-shape-to-text:t">
                  <w:txbxContent>
                    <w:p w:rsidR="009F0F19" w:rsidRPr="00E1436B" w:rsidRDefault="009F0F19" w:rsidP="0070535A">
                      <w:pPr>
                        <w:rPr>
                          <w:sz w:val="16"/>
                          <w:szCs w:val="16"/>
                        </w:rPr>
                      </w:pPr>
                      <w:r>
                        <w:rPr>
                          <w:sz w:val="16"/>
                          <w:szCs w:val="16"/>
                        </w:rPr>
                        <w:t>Mittelwert</w:t>
                      </w:r>
                    </w:p>
                  </w:txbxContent>
                </v:textbox>
              </v:shape>
            </w:pict>
          </mc:Fallback>
        </mc:AlternateContent>
      </w:r>
      <w:r w:rsidRPr="00E1436B">
        <w:rPr>
          <w:i/>
          <w:noProof/>
        </w:rPr>
        <mc:AlternateContent>
          <mc:Choice Requires="wps">
            <w:drawing>
              <wp:anchor distT="0" distB="0" distL="114300" distR="114300" simplePos="0" relativeHeight="251669504" behindDoc="0" locked="0" layoutInCell="1" allowOverlap="1" wp14:anchorId="17A1687E" wp14:editId="26326AAA">
                <wp:simplePos x="0" y="0"/>
                <wp:positionH relativeFrom="column">
                  <wp:posOffset>2779204</wp:posOffset>
                </wp:positionH>
                <wp:positionV relativeFrom="paragraph">
                  <wp:posOffset>1777042</wp:posOffset>
                </wp:positionV>
                <wp:extent cx="672860" cy="1403985"/>
                <wp:effectExtent l="0" t="0" r="13335" b="1143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60" cy="1403985"/>
                        </a:xfrm>
                        <a:prstGeom prst="rect">
                          <a:avLst/>
                        </a:prstGeom>
                        <a:solidFill>
                          <a:srgbClr val="FFFFFF"/>
                        </a:solidFill>
                        <a:ln w="9525">
                          <a:solidFill>
                            <a:srgbClr val="000000"/>
                          </a:solidFill>
                          <a:miter lim="800000"/>
                          <a:headEnd/>
                          <a:tailEnd/>
                        </a:ln>
                      </wps:spPr>
                      <wps:txbx>
                        <w:txbxContent>
                          <w:p w:rsidR="009F0F19" w:rsidRPr="00E1436B" w:rsidRDefault="009F0F19" w:rsidP="0070535A">
                            <w:pPr>
                              <w:rPr>
                                <w:sz w:val="16"/>
                                <w:szCs w:val="16"/>
                              </w:rPr>
                            </w:pPr>
                            <w:proofErr w:type="spellStart"/>
                            <w:r>
                              <w:rPr>
                                <w:sz w:val="16"/>
                                <w:szCs w:val="16"/>
                              </w:rPr>
                              <w:t>Mittelwert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218.85pt;margin-top:139.9pt;width:53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gYJwIAAE0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">
                <v:textbox style="mso-fit-shape-to-text:t">
                  <w:txbxContent>
                    <w:p w:rsidR="009F0F19" w:rsidRPr="00E1436B" w:rsidRDefault="009F0F19" w:rsidP="0070535A">
                      <w:pPr>
                        <w:rPr>
                          <w:sz w:val="16"/>
                          <w:szCs w:val="16"/>
                        </w:rPr>
                      </w:pPr>
                      <w:r>
                        <w:rPr>
                          <w:sz w:val="16"/>
                          <w:szCs w:val="16"/>
                        </w:rPr>
                        <w:t>Mittelwert</w:t>
                      </w:r>
                    </w:p>
                  </w:txbxContent>
                </v:textbox>
              </v:shape>
            </w:pict>
          </mc:Fallback>
        </mc:AlternateContent>
      </w:r>
      <w:r w:rsidRPr="00E1436B">
        <w:rPr>
          <w:i/>
          <w:noProof/>
        </w:rPr>
        <mc:AlternateContent>
          <mc:Choice Requires="wps">
            <w:drawing>
              <wp:anchor distT="0" distB="0" distL="114300" distR="114300" simplePos="0" relativeHeight="251668480" behindDoc="0" locked="0" layoutInCell="1" allowOverlap="1" wp14:anchorId="7732BAC5" wp14:editId="70340E8D">
                <wp:simplePos x="0" y="0"/>
                <wp:positionH relativeFrom="column">
                  <wp:posOffset>742267</wp:posOffset>
                </wp:positionH>
                <wp:positionV relativeFrom="paragraph">
                  <wp:posOffset>1777041</wp:posOffset>
                </wp:positionV>
                <wp:extent cx="681486" cy="1403985"/>
                <wp:effectExtent l="0" t="0" r="23495" b="1143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86" cy="1403985"/>
                        </a:xfrm>
                        <a:prstGeom prst="rect">
                          <a:avLst/>
                        </a:prstGeom>
                        <a:solidFill>
                          <a:srgbClr val="FFFFFF"/>
                        </a:solidFill>
                        <a:ln w="9525">
                          <a:solidFill>
                            <a:srgbClr val="000000"/>
                          </a:solidFill>
                          <a:miter lim="800000"/>
                          <a:headEnd/>
                          <a:tailEnd/>
                        </a:ln>
                      </wps:spPr>
                      <wps:txbx>
                        <w:txbxContent>
                          <w:p w:rsidR="009F0F19" w:rsidRPr="00E1436B" w:rsidRDefault="009F0F19" w:rsidP="0070535A">
                            <w:pPr>
                              <w:rPr>
                                <w:sz w:val="16"/>
                                <w:szCs w:val="16"/>
                              </w:rPr>
                            </w:pPr>
                            <w:proofErr w:type="spellStart"/>
                            <w:r>
                              <w:rPr>
                                <w:sz w:val="16"/>
                                <w:szCs w:val="16"/>
                              </w:rPr>
                              <w:t>Mittelwert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58.45pt;margin-top:139.9pt;width:53.6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">
                <v:textbox style="mso-fit-shape-to-text:t">
                  <w:txbxContent>
                    <w:p w:rsidR="009F0F19" w:rsidRPr="00E1436B" w:rsidRDefault="009F0F19" w:rsidP="0070535A">
                      <w:pPr>
                        <w:rPr>
                          <w:sz w:val="16"/>
                          <w:szCs w:val="16"/>
                        </w:rPr>
                      </w:pPr>
                      <w:r>
                        <w:rPr>
                          <w:sz w:val="16"/>
                          <w:szCs w:val="16"/>
                        </w:rPr>
                        <w:t>Mittelwert</w:t>
                      </w:r>
                    </w:p>
                  </w:txbxContent>
                </v:textbox>
              </v:shape>
            </w:pict>
          </mc:Fallback>
        </mc:AlternateContent>
      </w:r>
      <w:r w:rsidRPr="00E1436B">
        <w:rPr>
          <w:i/>
          <w:noProof/>
        </w:rPr>
        <mc:AlternateContent>
          <mc:Choice Requires="wps">
            <w:drawing>
              <wp:anchor distT="0" distB="0" distL="114300" distR="114300" simplePos="0" relativeHeight="251667456" behindDoc="0" locked="0" layoutInCell="1" allowOverlap="1" wp14:anchorId="181F2226" wp14:editId="7D6DC712">
                <wp:simplePos x="0" y="0"/>
                <wp:positionH relativeFrom="column">
                  <wp:posOffset>730046</wp:posOffset>
                </wp:positionH>
                <wp:positionV relativeFrom="paragraph">
                  <wp:posOffset>2139351</wp:posOffset>
                </wp:positionV>
                <wp:extent cx="759125" cy="1403985"/>
                <wp:effectExtent l="0" t="0" r="22225" b="1143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125" cy="1403985"/>
                        </a:xfrm>
                        <a:prstGeom prst="rect">
                          <a:avLst/>
                        </a:prstGeom>
                        <a:solidFill>
                          <a:srgbClr val="FFFFFF"/>
                        </a:solidFill>
                        <a:ln w="9525">
                          <a:solidFill>
                            <a:srgbClr val="000000"/>
                          </a:solidFill>
                          <a:miter lim="800000"/>
                          <a:headEnd/>
                          <a:tailEnd/>
                        </a:ln>
                      </wps:spPr>
                      <wps:txbx>
                        <w:txbxContent>
                          <w:p w:rsidR="009F0F19" w:rsidRPr="00E1436B" w:rsidRDefault="009F0F19" w:rsidP="0070535A">
                            <w:pPr>
                              <w:rPr>
                                <w:b/>
                                <w:sz w:val="16"/>
                                <w:szCs w:val="16"/>
                              </w:rPr>
                            </w:pPr>
                            <w:proofErr w:type="spellStart"/>
                            <w:r>
                              <w:rPr>
                                <w:b/>
                                <w:sz w:val="16"/>
                                <w:szCs w:val="16"/>
                              </w:rPr>
                              <w:t>Jahr</w:t>
                            </w:r>
                            <w:proofErr w:type="spellEnd"/>
                            <w:r>
                              <w:rPr>
                                <w:b/>
                                <w:sz w:val="16"/>
                                <w:szCs w:val="16"/>
                              </w:rPr>
                              <w:t xml:space="preserve"> 1999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57.5pt;margin-top:168.45pt;width:59.7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">
                <v:textbox style="mso-fit-shape-to-text:t">
                  <w:txbxContent>
                    <w:p w:rsidR="009F0F19" w:rsidRPr="00E1436B" w:rsidRDefault="009F0F19" w:rsidP="0070535A">
                      <w:pPr>
                        <w:rPr>
                          <w:b/>
                          <w:sz w:val="16"/>
                          <w:szCs w:val="16"/>
                        </w:rPr>
                      </w:pPr>
                      <w:r>
                        <w:rPr>
                          <w:b/>
                          <w:sz w:val="16"/>
                          <w:szCs w:val="16"/>
                        </w:rPr>
                        <w:t>Jahr 1999</w:t>
                      </w:r>
                    </w:p>
                  </w:txbxContent>
                </v:textbox>
              </v:shape>
            </w:pict>
          </mc:Fallback>
        </mc:AlternateContent>
      </w:r>
      <w:r>
        <w:rPr>
          <w:i/>
          <w:noProof/>
        </w:rPr>
        <mc:AlternateContent>
          <mc:Choice Requires="wps">
            <w:drawing>
              <wp:anchor distT="0" distB="0" distL="114300" distR="114300" simplePos="0" relativeHeight="251666432" behindDoc="0" locked="0" layoutInCell="1" allowOverlap="1" wp14:anchorId="777AF160" wp14:editId="428AE92F">
                <wp:simplePos x="0" y="0"/>
                <wp:positionH relativeFrom="column">
                  <wp:posOffset>2705735</wp:posOffset>
                </wp:positionH>
                <wp:positionV relativeFrom="paragraph">
                  <wp:posOffset>123622</wp:posOffset>
                </wp:positionV>
                <wp:extent cx="741872" cy="232913"/>
                <wp:effectExtent l="0" t="0" r="20320" b="15240"/>
                <wp:wrapNone/>
                <wp:docPr id="12" name="Textfeld 12"/>
                <wp:cNvGraphicFramePr/>
                <a:graphic xmlns:a="http://schemas.openxmlformats.org/drawingml/2006/main">
                  <a:graphicData uri="http://schemas.microsoft.com/office/word/2010/wordprocessingShape">
                    <wps:wsp>
                      <wps:cNvSpPr txBox="1"/>
                      <wps:spPr>
                        <a:xfrm>
                          <a:off x="0" y="0"/>
                          <a:ext cx="741872" cy="2329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0F19" w:rsidRPr="00E1436B" w:rsidRDefault="009F0F19" w:rsidP="0070535A">
                            <w:pPr>
                              <w:rPr>
                                <w:b/>
                                <w:sz w:val="16"/>
                                <w:szCs w:val="16"/>
                              </w:rPr>
                            </w:pPr>
                            <w:proofErr w:type="spellStart"/>
                            <w:r>
                              <w:rPr>
                                <w:b/>
                                <w:sz w:val="16"/>
                                <w:szCs w:val="16"/>
                              </w:rPr>
                              <w:t>Jahr</w:t>
                            </w:r>
                            <w:proofErr w:type="spellEnd"/>
                            <w:r>
                              <w:rPr>
                                <w:b/>
                                <w:sz w:val="16"/>
                                <w:szCs w:val="16"/>
                              </w:rPr>
                              <w:t xml:space="preserve"> 1998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 o:spid="_x0000_s1042" type="#_x0000_t202" style="position:absolute;left:0;text-align:left;margin-left:213.05pt;margin-top:9.75pt;width:58.4pt;height:18.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" fillcolor="white [3201]" strokeweight=".5pt">
                <v:textbox>
                  <w:txbxContent>
                    <w:p w:rsidR="009F0F19" w:rsidRPr="00E1436B" w:rsidRDefault="009F0F19" w:rsidP="0070535A">
                      <w:pPr>
                        <w:rPr>
                          <w:b/>
                          <w:sz w:val="16"/>
                          <w:szCs w:val="16"/>
                        </w:rPr>
                      </w:pPr>
                      <w:r>
                        <w:rPr>
                          <w:b/>
                          <w:sz w:val="16"/>
                          <w:szCs w:val="16"/>
                        </w:rPr>
                        <w:t>Jahr 1998</w:t>
                      </w:r>
                    </w:p>
                  </w:txbxContent>
                </v:textbox>
              </v:shape>
            </w:pict>
          </mc:Fallback>
        </mc:AlternateContent>
      </w:r>
      <w:r w:rsidRPr="00E1436B">
        <w:rPr>
          <w:i/>
          <w:noProof/>
        </w:rPr>
        <mc:AlternateContent>
          <mc:Choice Requires="wps">
            <w:drawing>
              <wp:anchor distT="0" distB="0" distL="114300" distR="114300" simplePos="0" relativeHeight="251665408" behindDoc="0" locked="0" layoutInCell="1" allowOverlap="1" wp14:anchorId="66208CE9" wp14:editId="09CAA283">
                <wp:simplePos x="0" y="0"/>
                <wp:positionH relativeFrom="column">
                  <wp:posOffset>731580</wp:posOffset>
                </wp:positionH>
                <wp:positionV relativeFrom="paragraph">
                  <wp:posOffset>112144</wp:posOffset>
                </wp:positionV>
                <wp:extent cx="715992" cy="1403985"/>
                <wp:effectExtent l="0" t="0" r="27305" b="1143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992" cy="1403985"/>
                        </a:xfrm>
                        <a:prstGeom prst="rect">
                          <a:avLst/>
                        </a:prstGeom>
                        <a:solidFill>
                          <a:srgbClr val="FFFFFF"/>
                        </a:solidFill>
                        <a:ln w="9525">
                          <a:solidFill>
                            <a:srgbClr val="000000"/>
                          </a:solidFill>
                          <a:miter lim="800000"/>
                          <a:headEnd/>
                          <a:tailEnd/>
                        </a:ln>
                      </wps:spPr>
                      <wps:txbx>
                        <w:txbxContent>
                          <w:p w:rsidR="009F0F19" w:rsidRPr="00E1436B" w:rsidRDefault="009F0F19" w:rsidP="0070535A">
                            <w:pPr>
                              <w:rPr>
                                <w:b/>
                                <w:sz w:val="16"/>
                                <w:szCs w:val="16"/>
                              </w:rPr>
                            </w:pPr>
                            <w:proofErr w:type="spellStart"/>
                            <w:r>
                              <w:rPr>
                                <w:b/>
                                <w:sz w:val="16"/>
                                <w:szCs w:val="16"/>
                              </w:rPr>
                              <w:t>Jahr</w:t>
                            </w:r>
                            <w:proofErr w:type="spellEnd"/>
                            <w:r>
                              <w:rPr>
                                <w:b/>
                                <w:sz w:val="16"/>
                                <w:szCs w:val="16"/>
                              </w:rPr>
                              <w:t xml:space="preserve"> 1997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57.6pt;margin-top:8.85pt;width:56.4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">
                <v:textbox style="mso-fit-shape-to-text:t">
                  <w:txbxContent>
                    <w:p w:rsidR="009F0F19" w:rsidRPr="00E1436B" w:rsidRDefault="009F0F19" w:rsidP="0070535A">
                      <w:pPr>
                        <w:rPr>
                          <w:b/>
                          <w:sz w:val="16"/>
                          <w:szCs w:val="16"/>
                        </w:rPr>
                      </w:pPr>
                      <w:r>
                        <w:rPr>
                          <w:b/>
                          <w:sz w:val="16"/>
                          <w:szCs w:val="16"/>
                        </w:rPr>
                        <w:t>Jahr 1997</w:t>
                      </w:r>
                    </w:p>
                  </w:txbxContent>
                </v:textbox>
              </v:shape>
            </w:pict>
          </mc:Fallback>
        </mc:AlternateContent>
      </w:r>
      <w:r>
        <w:rPr>
          <w:noProof/>
        </w:rPr>
        <w:drawing>
          <wp:inline distT="0" distB="0" distL="0" distR="0" wp14:anchorId="3DC9233A" wp14:editId="68594547">
            <wp:extent cx="4057650" cy="4057650"/>
            <wp:effectExtent l="0" t="0" r="0" b="0"/>
            <wp:docPr id="21" name="Picture 4" descr="COYUs_Lolium97-9_forage_char09_with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YUs_Lolium97-9_forage_char09_withMA.jpg"/>
                    <pic:cNvPicPr/>
                  </pic:nvPicPr>
                  <pic:blipFill>
                    <a:blip r:embed="rId17" cstate="print"/>
                    <a:stretch>
                      <a:fillRect/>
                    </a:stretch>
                  </pic:blipFill>
                  <pic:spPr>
                    <a:xfrm>
                      <a:off x="0" y="0"/>
                      <a:ext cx="4057650" cy="4057650"/>
                    </a:xfrm>
                    <a:prstGeom prst="rect">
                      <a:avLst/>
                    </a:prstGeom>
                  </pic:spPr>
                </pic:pic>
              </a:graphicData>
            </a:graphic>
          </wp:inline>
        </w:drawing>
      </w:r>
    </w:p>
    <w:p w:rsidR="006A686C" w:rsidRDefault="006A686C" w:rsidP="0070535A">
      <w:pPr>
        <w:rPr>
          <w:i/>
          <w:lang w:val="de-DE"/>
        </w:rPr>
      </w:pPr>
    </w:p>
    <w:p w:rsidR="0070535A" w:rsidRPr="00944B5F" w:rsidRDefault="0070535A" w:rsidP="0070535A">
      <w:pPr>
        <w:rPr>
          <w:i/>
          <w:lang w:val="de-DE"/>
        </w:rPr>
      </w:pPr>
      <w:r w:rsidRPr="00944B5F">
        <w:rPr>
          <w:i/>
          <w:lang w:val="de-DE"/>
        </w:rPr>
        <w:t xml:space="preserve">Abb. 4: Beziehung zwischen logSD und Mittelwert in jedem von drei Jahren für das Beispiel Lolium perenne mit Merkmal 9. Eine kubische Smoothing-Spline (mit 4 Freiheitsgraden) wird an jede (durchgezogene Linie) angepaßt. Die dünneren Linien stellen einen gleitenden Neun-Punkte-Durchschnitt, wie im derzeitigen COYU-Verfahren verwendet, dar. </w:t>
      </w:r>
    </w:p>
    <w:p w:rsidR="002A1EF4" w:rsidRPr="00944B5F" w:rsidRDefault="002A1EF4" w:rsidP="0070535A">
      <w:pPr>
        <w:rPr>
          <w:lang w:val="de-DE"/>
        </w:rPr>
      </w:pPr>
    </w:p>
    <w:p w:rsidR="0070535A" w:rsidRPr="00944B5F" w:rsidRDefault="0070535A" w:rsidP="0070535A">
      <w:pPr>
        <w:rPr>
          <w:lang w:val="de-DE"/>
        </w:rPr>
      </w:pPr>
      <w:r w:rsidRPr="00944B5F">
        <w:rPr>
          <w:lang w:val="de-DE"/>
        </w:rPr>
        <w:t>Die Ergebnisse der Anwendung der bestehenden und vorgeschlagenen Version von COYU sind in Tabelle 5 zusammengefaßt. Daraus geht hervor, daß die angepaßten logSD</w:t>
      </w:r>
      <w:r w:rsidR="002A1EF4" w:rsidRPr="00944B5F">
        <w:rPr>
          <w:lang w:val="de-DE"/>
        </w:rPr>
        <w:t>s</w:t>
      </w:r>
      <w:r w:rsidRPr="00944B5F">
        <w:rPr>
          <w:lang w:val="de-DE"/>
        </w:rPr>
        <w:t xml:space="preserve"> bei diesem kleinen Beispiel für beide Verfahren ähnlich sind. Kandidatensorte B entspricht mit einem p-Wert von 0,071 nach dem neuen Verfahren am ehesten nicht dem COYU-Kriterium. Die Schwellenwerte für das bestehende COYU-Verfahren (</w:t>
      </w:r>
      <w:r>
        <w:t>α</w:t>
      </w:r>
      <w:r w:rsidRPr="00944B5F">
        <w:rPr>
          <w:lang w:val="de-DE"/>
        </w:rPr>
        <w:t xml:space="preserve">=0,001) sind höher als </w:t>
      </w:r>
      <w:r w:rsidR="00C47879" w:rsidRPr="00944B5F">
        <w:rPr>
          <w:lang w:val="de-DE"/>
        </w:rPr>
        <w:t xml:space="preserve">für </w:t>
      </w:r>
      <w:r w:rsidRPr="00944B5F">
        <w:rPr>
          <w:lang w:val="de-DE"/>
        </w:rPr>
        <w:t>da</w:t>
      </w:r>
      <w:r w:rsidR="00C47879" w:rsidRPr="00944B5F">
        <w:rPr>
          <w:lang w:val="de-DE"/>
        </w:rPr>
        <w:t>s vorgeschlagene Verfahren, allerdings nu rein wenig</w:t>
      </w:r>
      <w:r w:rsidRPr="00944B5F">
        <w:rPr>
          <w:lang w:val="de-DE"/>
        </w:rPr>
        <w:t xml:space="preserve">, wenn </w:t>
      </w:r>
      <w:r>
        <w:t>α</w:t>
      </w:r>
      <w:r w:rsidRPr="00944B5F">
        <w:rPr>
          <w:lang w:val="de-DE"/>
        </w:rPr>
        <w:t xml:space="preserve">  0,05 für das neue Verfahren ist. Die Festsetzung der Akzeptanzwahrscheinlichkeit ist unten erörtert.</w:t>
      </w:r>
    </w:p>
    <w:p w:rsidR="0070535A" w:rsidRPr="00944B5F" w:rsidRDefault="0070535A" w:rsidP="0070535A">
      <w:pPr>
        <w:rPr>
          <w:lang w:val="de-DE"/>
        </w:rPr>
      </w:pPr>
    </w:p>
    <w:p w:rsidR="0070535A" w:rsidRPr="00944B5F" w:rsidRDefault="0070535A" w:rsidP="0070535A">
      <w:pPr>
        <w:rPr>
          <w:lang w:val="de-DE"/>
        </w:rPr>
      </w:pPr>
    </w:p>
    <w:p w:rsidR="0070535A" w:rsidRPr="00944B5F" w:rsidRDefault="0070535A" w:rsidP="0070535A">
      <w:pPr>
        <w:spacing w:after="120"/>
        <w:rPr>
          <w:lang w:val="de-DE"/>
        </w:rPr>
      </w:pPr>
      <w:r w:rsidRPr="00944B5F">
        <w:rPr>
          <w:i/>
          <w:lang w:val="de-DE"/>
        </w:rPr>
        <w:t>Tabelle 5: Zusammenfassung von Ergebnissen der Anwendung der bestehenden und der vorgeschlagenen Versionen von COYU</w:t>
      </w:r>
    </w:p>
    <w:tbl>
      <w:tblPr>
        <w:tblW w:w="0" w:type="auto"/>
        <w:tblLook w:val="04A0" w:firstRow="1" w:lastRow="0" w:firstColumn="1" w:lastColumn="0" w:noHBand="0" w:noVBand="1"/>
      </w:tblPr>
      <w:tblGrid>
        <w:gridCol w:w="2451"/>
        <w:gridCol w:w="828"/>
        <w:gridCol w:w="889"/>
        <w:gridCol w:w="236"/>
        <w:gridCol w:w="828"/>
        <w:gridCol w:w="889"/>
      </w:tblGrid>
      <w:tr w:rsidR="0070535A" w:rsidRPr="008342A5" w:rsidTr="001D1D2B">
        <w:tc>
          <w:tcPr>
            <w:tcW w:w="2451" w:type="dxa"/>
            <w:tcBorders>
              <w:top w:val="single" w:sz="4" w:space="0" w:color="auto"/>
            </w:tcBorders>
          </w:tcPr>
          <w:p w:rsidR="0070535A" w:rsidRPr="00944B5F" w:rsidRDefault="0070535A" w:rsidP="001D1D2B">
            <w:pPr>
              <w:rPr>
                <w:lang w:val="de-DE"/>
              </w:rPr>
            </w:pPr>
          </w:p>
        </w:tc>
        <w:tc>
          <w:tcPr>
            <w:tcW w:w="1717" w:type="dxa"/>
            <w:gridSpan w:val="2"/>
            <w:tcBorders>
              <w:top w:val="single" w:sz="4" w:space="0" w:color="auto"/>
            </w:tcBorders>
          </w:tcPr>
          <w:p w:rsidR="0070535A" w:rsidRPr="008342A5" w:rsidRDefault="0070535A" w:rsidP="001D1D2B">
            <w:pPr>
              <w:jc w:val="center"/>
            </w:pPr>
            <w:proofErr w:type="spellStart"/>
            <w:r>
              <w:t>Merkmal</w:t>
            </w:r>
            <w:proofErr w:type="spellEnd"/>
            <w:r>
              <w:t xml:space="preserve"> 8</w:t>
            </w:r>
          </w:p>
        </w:tc>
        <w:tc>
          <w:tcPr>
            <w:tcW w:w="236" w:type="dxa"/>
            <w:tcBorders>
              <w:top w:val="single" w:sz="4" w:space="0" w:color="auto"/>
            </w:tcBorders>
          </w:tcPr>
          <w:p w:rsidR="0070535A" w:rsidRPr="008342A5" w:rsidRDefault="0070535A" w:rsidP="001D1D2B"/>
        </w:tc>
        <w:tc>
          <w:tcPr>
            <w:tcW w:w="1717" w:type="dxa"/>
            <w:gridSpan w:val="2"/>
            <w:tcBorders>
              <w:top w:val="single" w:sz="4" w:space="0" w:color="auto"/>
            </w:tcBorders>
          </w:tcPr>
          <w:p w:rsidR="0070535A" w:rsidRPr="008342A5" w:rsidRDefault="0070535A" w:rsidP="001D1D2B">
            <w:pPr>
              <w:jc w:val="center"/>
            </w:pPr>
            <w:proofErr w:type="spellStart"/>
            <w:r>
              <w:t>Merkmal</w:t>
            </w:r>
            <w:proofErr w:type="spellEnd"/>
            <w:r>
              <w:t xml:space="preserve"> 9</w:t>
            </w:r>
          </w:p>
        </w:tc>
      </w:tr>
      <w:tr w:rsidR="0070535A" w:rsidRPr="008342A5" w:rsidTr="001D1D2B">
        <w:tc>
          <w:tcPr>
            <w:tcW w:w="2451" w:type="dxa"/>
            <w:tcBorders>
              <w:bottom w:val="single" w:sz="4" w:space="0" w:color="auto"/>
            </w:tcBorders>
          </w:tcPr>
          <w:p w:rsidR="0070535A" w:rsidRPr="008342A5" w:rsidRDefault="0070535A" w:rsidP="001D1D2B">
            <w:proofErr w:type="spellStart"/>
            <w:r>
              <w:t>Kandidatensorte</w:t>
            </w:r>
            <w:proofErr w:type="spellEnd"/>
          </w:p>
        </w:tc>
        <w:tc>
          <w:tcPr>
            <w:tcW w:w="828" w:type="dxa"/>
            <w:tcBorders>
              <w:bottom w:val="single" w:sz="4" w:space="0" w:color="auto"/>
            </w:tcBorders>
          </w:tcPr>
          <w:p w:rsidR="0070535A" w:rsidRPr="008342A5" w:rsidRDefault="0070535A" w:rsidP="001D1D2B">
            <w:pPr>
              <w:jc w:val="center"/>
            </w:pPr>
            <w:r>
              <w:t>A</w:t>
            </w:r>
          </w:p>
        </w:tc>
        <w:tc>
          <w:tcPr>
            <w:tcW w:w="889" w:type="dxa"/>
            <w:tcBorders>
              <w:bottom w:val="single" w:sz="4" w:space="0" w:color="auto"/>
            </w:tcBorders>
          </w:tcPr>
          <w:p w:rsidR="0070535A" w:rsidRPr="008342A5" w:rsidRDefault="0070535A" w:rsidP="001D1D2B">
            <w:pPr>
              <w:jc w:val="center"/>
            </w:pPr>
            <w:r>
              <w:t>B</w:t>
            </w:r>
          </w:p>
        </w:tc>
        <w:tc>
          <w:tcPr>
            <w:tcW w:w="236" w:type="dxa"/>
            <w:tcBorders>
              <w:bottom w:val="single" w:sz="4" w:space="0" w:color="auto"/>
            </w:tcBorders>
          </w:tcPr>
          <w:p w:rsidR="0070535A" w:rsidRPr="008342A5" w:rsidRDefault="0070535A" w:rsidP="001D1D2B">
            <w:pPr>
              <w:jc w:val="center"/>
            </w:pPr>
          </w:p>
        </w:tc>
        <w:tc>
          <w:tcPr>
            <w:tcW w:w="828" w:type="dxa"/>
            <w:tcBorders>
              <w:bottom w:val="single" w:sz="4" w:space="0" w:color="auto"/>
            </w:tcBorders>
          </w:tcPr>
          <w:p w:rsidR="0070535A" w:rsidRPr="008342A5" w:rsidRDefault="0070535A" w:rsidP="001D1D2B">
            <w:pPr>
              <w:jc w:val="center"/>
            </w:pPr>
            <w:r>
              <w:t>A</w:t>
            </w:r>
          </w:p>
        </w:tc>
        <w:tc>
          <w:tcPr>
            <w:tcW w:w="889" w:type="dxa"/>
            <w:tcBorders>
              <w:bottom w:val="single" w:sz="4" w:space="0" w:color="auto"/>
            </w:tcBorders>
          </w:tcPr>
          <w:p w:rsidR="0070535A" w:rsidRPr="008342A5" w:rsidRDefault="0070535A" w:rsidP="001D1D2B">
            <w:pPr>
              <w:jc w:val="center"/>
            </w:pPr>
            <w:r>
              <w:t>B</w:t>
            </w:r>
          </w:p>
        </w:tc>
      </w:tr>
      <w:tr w:rsidR="0070535A" w:rsidRPr="008342A5" w:rsidTr="001D1D2B">
        <w:tc>
          <w:tcPr>
            <w:tcW w:w="2451" w:type="dxa"/>
            <w:tcBorders>
              <w:top w:val="single" w:sz="4" w:space="0" w:color="auto"/>
            </w:tcBorders>
          </w:tcPr>
          <w:p w:rsidR="0070535A" w:rsidRPr="008342A5" w:rsidRDefault="0070535A" w:rsidP="001D1D2B">
            <w:proofErr w:type="spellStart"/>
            <w:r>
              <w:t>Mittelwert</w:t>
            </w:r>
            <w:proofErr w:type="spellEnd"/>
          </w:p>
        </w:tc>
        <w:tc>
          <w:tcPr>
            <w:tcW w:w="828" w:type="dxa"/>
            <w:tcBorders>
              <w:top w:val="single" w:sz="4" w:space="0" w:color="auto"/>
            </w:tcBorders>
          </w:tcPr>
          <w:p w:rsidR="0070535A" w:rsidRPr="008342A5" w:rsidRDefault="0070535A" w:rsidP="001D1D2B">
            <w:pPr>
              <w:jc w:val="center"/>
            </w:pPr>
            <w:r>
              <w:t>48,36</w:t>
            </w:r>
          </w:p>
        </w:tc>
        <w:tc>
          <w:tcPr>
            <w:tcW w:w="889" w:type="dxa"/>
            <w:tcBorders>
              <w:top w:val="single" w:sz="4" w:space="0" w:color="auto"/>
            </w:tcBorders>
          </w:tcPr>
          <w:p w:rsidR="0070535A" w:rsidRPr="008342A5" w:rsidRDefault="0070535A" w:rsidP="001D1D2B">
            <w:pPr>
              <w:jc w:val="center"/>
            </w:pPr>
            <w:r>
              <w:t>67,71</w:t>
            </w:r>
          </w:p>
        </w:tc>
        <w:tc>
          <w:tcPr>
            <w:tcW w:w="236" w:type="dxa"/>
            <w:tcBorders>
              <w:top w:val="single" w:sz="4" w:space="0" w:color="auto"/>
            </w:tcBorders>
          </w:tcPr>
          <w:p w:rsidR="0070535A" w:rsidRPr="008342A5" w:rsidRDefault="0070535A" w:rsidP="001D1D2B">
            <w:pPr>
              <w:jc w:val="center"/>
            </w:pPr>
          </w:p>
        </w:tc>
        <w:tc>
          <w:tcPr>
            <w:tcW w:w="828" w:type="dxa"/>
            <w:tcBorders>
              <w:top w:val="single" w:sz="4" w:space="0" w:color="auto"/>
            </w:tcBorders>
          </w:tcPr>
          <w:p w:rsidR="0070535A" w:rsidRPr="008342A5" w:rsidRDefault="0070535A" w:rsidP="001D1D2B">
            <w:pPr>
              <w:jc w:val="center"/>
            </w:pPr>
            <w:r>
              <w:t>45,83</w:t>
            </w:r>
          </w:p>
        </w:tc>
        <w:tc>
          <w:tcPr>
            <w:tcW w:w="889" w:type="dxa"/>
            <w:tcBorders>
              <w:top w:val="single" w:sz="4" w:space="0" w:color="auto"/>
            </w:tcBorders>
          </w:tcPr>
          <w:p w:rsidR="0070535A" w:rsidRPr="008342A5" w:rsidRDefault="0070535A" w:rsidP="001D1D2B">
            <w:pPr>
              <w:jc w:val="center"/>
            </w:pPr>
            <w:r>
              <w:t>42,41</w:t>
            </w:r>
          </w:p>
        </w:tc>
      </w:tr>
      <w:tr w:rsidR="0070535A" w:rsidRPr="008342A5" w:rsidTr="001D1D2B">
        <w:tc>
          <w:tcPr>
            <w:tcW w:w="2451" w:type="dxa"/>
            <w:tcBorders>
              <w:bottom w:val="single" w:sz="4" w:space="0" w:color="auto"/>
            </w:tcBorders>
          </w:tcPr>
          <w:p w:rsidR="0070535A" w:rsidRPr="008342A5" w:rsidRDefault="0070535A" w:rsidP="001D1D2B">
            <w:proofErr w:type="spellStart"/>
            <w:r>
              <w:t>logSD</w:t>
            </w:r>
            <w:proofErr w:type="spellEnd"/>
          </w:p>
        </w:tc>
        <w:tc>
          <w:tcPr>
            <w:tcW w:w="828" w:type="dxa"/>
            <w:tcBorders>
              <w:bottom w:val="single" w:sz="4" w:space="0" w:color="auto"/>
            </w:tcBorders>
          </w:tcPr>
          <w:p w:rsidR="0070535A" w:rsidRPr="008342A5" w:rsidRDefault="0070535A" w:rsidP="001D1D2B">
            <w:pPr>
              <w:jc w:val="center"/>
            </w:pPr>
            <w:r>
              <w:t>2,03</w:t>
            </w:r>
          </w:p>
        </w:tc>
        <w:tc>
          <w:tcPr>
            <w:tcW w:w="889" w:type="dxa"/>
            <w:tcBorders>
              <w:bottom w:val="single" w:sz="4" w:space="0" w:color="auto"/>
            </w:tcBorders>
          </w:tcPr>
          <w:p w:rsidR="0070535A" w:rsidRPr="008342A5" w:rsidRDefault="0070535A" w:rsidP="001D1D2B">
            <w:pPr>
              <w:jc w:val="center"/>
            </w:pPr>
            <w:r>
              <w:t>1,97</w:t>
            </w:r>
          </w:p>
        </w:tc>
        <w:tc>
          <w:tcPr>
            <w:tcW w:w="236" w:type="dxa"/>
            <w:tcBorders>
              <w:bottom w:val="single" w:sz="4" w:space="0" w:color="auto"/>
            </w:tcBorders>
          </w:tcPr>
          <w:p w:rsidR="0070535A" w:rsidRPr="008342A5" w:rsidRDefault="0070535A" w:rsidP="001D1D2B">
            <w:pPr>
              <w:jc w:val="center"/>
            </w:pPr>
          </w:p>
        </w:tc>
        <w:tc>
          <w:tcPr>
            <w:tcW w:w="828" w:type="dxa"/>
            <w:tcBorders>
              <w:bottom w:val="single" w:sz="4" w:space="0" w:color="auto"/>
            </w:tcBorders>
          </w:tcPr>
          <w:p w:rsidR="0070535A" w:rsidRPr="008342A5" w:rsidRDefault="0070535A" w:rsidP="001D1D2B">
            <w:pPr>
              <w:jc w:val="center"/>
            </w:pPr>
            <w:r>
              <w:t>2,34</w:t>
            </w:r>
          </w:p>
        </w:tc>
        <w:tc>
          <w:tcPr>
            <w:tcW w:w="889" w:type="dxa"/>
            <w:tcBorders>
              <w:bottom w:val="single" w:sz="4" w:space="0" w:color="auto"/>
            </w:tcBorders>
          </w:tcPr>
          <w:p w:rsidR="0070535A" w:rsidRPr="008342A5" w:rsidRDefault="0070535A" w:rsidP="001D1D2B">
            <w:pPr>
              <w:jc w:val="center"/>
            </w:pPr>
            <w:r>
              <w:t>2,27</w:t>
            </w:r>
          </w:p>
        </w:tc>
      </w:tr>
      <w:tr w:rsidR="0070535A" w:rsidRPr="008342A5" w:rsidTr="001D1D2B">
        <w:tc>
          <w:tcPr>
            <w:tcW w:w="2451" w:type="dxa"/>
            <w:tcBorders>
              <w:top w:val="single" w:sz="4" w:space="0" w:color="auto"/>
            </w:tcBorders>
          </w:tcPr>
          <w:p w:rsidR="0070535A" w:rsidRPr="008342A5" w:rsidRDefault="0070535A" w:rsidP="001D1D2B">
            <w:pPr>
              <w:rPr>
                <w:i/>
                <w:u w:val="single"/>
              </w:rPr>
            </w:pPr>
            <w:proofErr w:type="spellStart"/>
            <w:r>
              <w:rPr>
                <w:i/>
                <w:u w:val="single"/>
              </w:rPr>
              <w:t>Bestehendes</w:t>
            </w:r>
            <w:proofErr w:type="spellEnd"/>
            <w:r>
              <w:rPr>
                <w:i/>
                <w:u w:val="single"/>
              </w:rPr>
              <w:t xml:space="preserve"> COYU</w:t>
            </w:r>
          </w:p>
        </w:tc>
        <w:tc>
          <w:tcPr>
            <w:tcW w:w="828" w:type="dxa"/>
            <w:tcBorders>
              <w:top w:val="single" w:sz="4" w:space="0" w:color="auto"/>
            </w:tcBorders>
          </w:tcPr>
          <w:p w:rsidR="0070535A" w:rsidRPr="008342A5" w:rsidRDefault="0070535A" w:rsidP="001D1D2B">
            <w:pPr>
              <w:jc w:val="center"/>
            </w:pPr>
          </w:p>
        </w:tc>
        <w:tc>
          <w:tcPr>
            <w:tcW w:w="889" w:type="dxa"/>
            <w:tcBorders>
              <w:top w:val="single" w:sz="4" w:space="0" w:color="auto"/>
            </w:tcBorders>
          </w:tcPr>
          <w:p w:rsidR="0070535A" w:rsidRPr="008342A5" w:rsidRDefault="0070535A" w:rsidP="001D1D2B">
            <w:pPr>
              <w:jc w:val="center"/>
            </w:pPr>
          </w:p>
        </w:tc>
        <w:tc>
          <w:tcPr>
            <w:tcW w:w="236" w:type="dxa"/>
            <w:tcBorders>
              <w:top w:val="single" w:sz="4" w:space="0" w:color="auto"/>
            </w:tcBorders>
          </w:tcPr>
          <w:p w:rsidR="0070535A" w:rsidRPr="008342A5" w:rsidRDefault="0070535A" w:rsidP="001D1D2B">
            <w:pPr>
              <w:jc w:val="center"/>
            </w:pPr>
          </w:p>
        </w:tc>
        <w:tc>
          <w:tcPr>
            <w:tcW w:w="828" w:type="dxa"/>
            <w:tcBorders>
              <w:top w:val="single" w:sz="4" w:space="0" w:color="auto"/>
            </w:tcBorders>
          </w:tcPr>
          <w:p w:rsidR="0070535A" w:rsidRPr="008342A5" w:rsidRDefault="0070535A" w:rsidP="001D1D2B">
            <w:pPr>
              <w:jc w:val="center"/>
            </w:pPr>
          </w:p>
        </w:tc>
        <w:tc>
          <w:tcPr>
            <w:tcW w:w="889" w:type="dxa"/>
            <w:tcBorders>
              <w:top w:val="single" w:sz="4" w:space="0" w:color="auto"/>
            </w:tcBorders>
          </w:tcPr>
          <w:p w:rsidR="0070535A" w:rsidRPr="008342A5" w:rsidRDefault="0070535A" w:rsidP="001D1D2B">
            <w:pPr>
              <w:jc w:val="center"/>
            </w:pPr>
          </w:p>
        </w:tc>
      </w:tr>
      <w:tr w:rsidR="0070535A" w:rsidRPr="008342A5" w:rsidTr="001D1D2B">
        <w:tc>
          <w:tcPr>
            <w:tcW w:w="2451" w:type="dxa"/>
          </w:tcPr>
          <w:p w:rsidR="0070535A" w:rsidRPr="008342A5" w:rsidRDefault="0070535A" w:rsidP="001D1D2B">
            <w:proofErr w:type="spellStart"/>
            <w:r>
              <w:t>Angepaßte</w:t>
            </w:r>
            <w:proofErr w:type="spellEnd"/>
            <w:r>
              <w:t xml:space="preserve"> </w:t>
            </w:r>
            <w:proofErr w:type="spellStart"/>
            <w:r>
              <w:t>logSD</w:t>
            </w:r>
            <w:proofErr w:type="spellEnd"/>
          </w:p>
        </w:tc>
        <w:tc>
          <w:tcPr>
            <w:tcW w:w="828" w:type="dxa"/>
          </w:tcPr>
          <w:p w:rsidR="0070535A" w:rsidRPr="008342A5" w:rsidRDefault="0070535A" w:rsidP="001D1D2B">
            <w:pPr>
              <w:jc w:val="center"/>
            </w:pPr>
            <w:r>
              <w:t>1,90</w:t>
            </w:r>
          </w:p>
        </w:tc>
        <w:tc>
          <w:tcPr>
            <w:tcW w:w="889" w:type="dxa"/>
          </w:tcPr>
          <w:p w:rsidR="0070535A" w:rsidRPr="008342A5" w:rsidRDefault="0070535A" w:rsidP="001D1D2B">
            <w:pPr>
              <w:jc w:val="center"/>
            </w:pPr>
            <w:r>
              <w:t>1,99</w:t>
            </w:r>
          </w:p>
        </w:tc>
        <w:tc>
          <w:tcPr>
            <w:tcW w:w="236" w:type="dxa"/>
          </w:tcPr>
          <w:p w:rsidR="0070535A" w:rsidRPr="008342A5" w:rsidRDefault="0070535A" w:rsidP="001D1D2B">
            <w:pPr>
              <w:jc w:val="center"/>
            </w:pPr>
          </w:p>
        </w:tc>
        <w:tc>
          <w:tcPr>
            <w:tcW w:w="828" w:type="dxa"/>
          </w:tcPr>
          <w:p w:rsidR="0070535A" w:rsidRPr="008342A5" w:rsidRDefault="0070535A" w:rsidP="001D1D2B">
            <w:pPr>
              <w:jc w:val="center"/>
            </w:pPr>
            <w:r>
              <w:t>2,32</w:t>
            </w:r>
          </w:p>
        </w:tc>
        <w:tc>
          <w:tcPr>
            <w:tcW w:w="889" w:type="dxa"/>
          </w:tcPr>
          <w:p w:rsidR="0070535A" w:rsidRPr="008342A5" w:rsidRDefault="0070535A" w:rsidP="001D1D2B">
            <w:pPr>
              <w:jc w:val="center"/>
            </w:pPr>
            <w:r>
              <w:t>2,25</w:t>
            </w:r>
          </w:p>
        </w:tc>
      </w:tr>
      <w:tr w:rsidR="0070535A" w:rsidRPr="008342A5" w:rsidTr="001D1D2B">
        <w:tc>
          <w:tcPr>
            <w:tcW w:w="2451" w:type="dxa"/>
          </w:tcPr>
          <w:p w:rsidR="0070535A" w:rsidRPr="008342A5" w:rsidRDefault="0070535A" w:rsidP="001D1D2B">
            <w:proofErr w:type="spellStart"/>
            <w:r>
              <w:t>Schwellenwert</w:t>
            </w:r>
            <w:proofErr w:type="spellEnd"/>
            <w:r>
              <w:t xml:space="preserve"> α=0,001</w:t>
            </w:r>
          </w:p>
        </w:tc>
        <w:tc>
          <w:tcPr>
            <w:tcW w:w="828" w:type="dxa"/>
          </w:tcPr>
          <w:p w:rsidR="0070535A" w:rsidRPr="008342A5" w:rsidRDefault="0070535A" w:rsidP="001D1D2B">
            <w:pPr>
              <w:jc w:val="center"/>
            </w:pPr>
            <w:r>
              <w:t>2,13</w:t>
            </w:r>
          </w:p>
        </w:tc>
        <w:tc>
          <w:tcPr>
            <w:tcW w:w="889" w:type="dxa"/>
          </w:tcPr>
          <w:p w:rsidR="0070535A" w:rsidRPr="008342A5" w:rsidRDefault="0070535A" w:rsidP="001D1D2B">
            <w:pPr>
              <w:jc w:val="center"/>
            </w:pPr>
            <w:r>
              <w:t>2,13</w:t>
            </w:r>
          </w:p>
        </w:tc>
        <w:tc>
          <w:tcPr>
            <w:tcW w:w="236" w:type="dxa"/>
          </w:tcPr>
          <w:p w:rsidR="0070535A" w:rsidRPr="008342A5" w:rsidRDefault="0070535A" w:rsidP="001D1D2B">
            <w:pPr>
              <w:jc w:val="center"/>
            </w:pPr>
          </w:p>
        </w:tc>
        <w:tc>
          <w:tcPr>
            <w:tcW w:w="828" w:type="dxa"/>
          </w:tcPr>
          <w:p w:rsidR="0070535A" w:rsidRPr="008342A5" w:rsidRDefault="0070535A" w:rsidP="001D1D2B">
            <w:pPr>
              <w:jc w:val="center"/>
            </w:pPr>
            <w:r>
              <w:t>2,49</w:t>
            </w:r>
          </w:p>
        </w:tc>
        <w:tc>
          <w:tcPr>
            <w:tcW w:w="889" w:type="dxa"/>
          </w:tcPr>
          <w:p w:rsidR="0070535A" w:rsidRPr="008342A5" w:rsidRDefault="0070535A" w:rsidP="001D1D2B">
            <w:pPr>
              <w:jc w:val="center"/>
            </w:pPr>
            <w:r>
              <w:t>2,49</w:t>
            </w:r>
          </w:p>
        </w:tc>
      </w:tr>
      <w:tr w:rsidR="0070535A" w:rsidRPr="008342A5" w:rsidTr="001D1D2B">
        <w:tc>
          <w:tcPr>
            <w:tcW w:w="2451" w:type="dxa"/>
            <w:tcBorders>
              <w:bottom w:val="single" w:sz="4" w:space="0" w:color="auto"/>
            </w:tcBorders>
          </w:tcPr>
          <w:p w:rsidR="0070535A" w:rsidRPr="008342A5" w:rsidRDefault="0070535A" w:rsidP="001D1D2B">
            <w:proofErr w:type="spellStart"/>
            <w:r>
              <w:t>Homogen</w:t>
            </w:r>
            <w:proofErr w:type="spellEnd"/>
            <w:r>
              <w:t xml:space="preserve"> </w:t>
            </w:r>
            <w:proofErr w:type="spellStart"/>
            <w:r>
              <w:t>mit</w:t>
            </w:r>
            <w:proofErr w:type="spellEnd"/>
            <w:r>
              <w:t xml:space="preserve"> α=0,001</w:t>
            </w:r>
          </w:p>
        </w:tc>
        <w:tc>
          <w:tcPr>
            <w:tcW w:w="828" w:type="dxa"/>
            <w:tcBorders>
              <w:bottom w:val="single" w:sz="4" w:space="0" w:color="auto"/>
            </w:tcBorders>
          </w:tcPr>
          <w:p w:rsidR="0070535A" w:rsidRPr="008342A5" w:rsidRDefault="0070535A" w:rsidP="001D1D2B">
            <w:pPr>
              <w:jc w:val="center"/>
            </w:pPr>
            <w:proofErr w:type="spellStart"/>
            <w:r>
              <w:t>Ja</w:t>
            </w:r>
            <w:proofErr w:type="spellEnd"/>
          </w:p>
        </w:tc>
        <w:tc>
          <w:tcPr>
            <w:tcW w:w="889" w:type="dxa"/>
            <w:tcBorders>
              <w:bottom w:val="single" w:sz="4" w:space="0" w:color="auto"/>
            </w:tcBorders>
          </w:tcPr>
          <w:p w:rsidR="0070535A" w:rsidRPr="008342A5" w:rsidRDefault="0070535A" w:rsidP="001D1D2B">
            <w:pPr>
              <w:jc w:val="center"/>
            </w:pPr>
            <w:proofErr w:type="spellStart"/>
            <w:r>
              <w:t>Ja</w:t>
            </w:r>
            <w:proofErr w:type="spellEnd"/>
          </w:p>
        </w:tc>
        <w:tc>
          <w:tcPr>
            <w:tcW w:w="236" w:type="dxa"/>
            <w:tcBorders>
              <w:bottom w:val="single" w:sz="4" w:space="0" w:color="auto"/>
            </w:tcBorders>
          </w:tcPr>
          <w:p w:rsidR="0070535A" w:rsidRPr="008342A5" w:rsidRDefault="0070535A" w:rsidP="001D1D2B">
            <w:pPr>
              <w:jc w:val="center"/>
            </w:pPr>
          </w:p>
        </w:tc>
        <w:tc>
          <w:tcPr>
            <w:tcW w:w="828" w:type="dxa"/>
            <w:tcBorders>
              <w:bottom w:val="single" w:sz="4" w:space="0" w:color="auto"/>
            </w:tcBorders>
          </w:tcPr>
          <w:p w:rsidR="0070535A" w:rsidRPr="008342A5" w:rsidRDefault="0070535A" w:rsidP="001D1D2B">
            <w:pPr>
              <w:jc w:val="center"/>
            </w:pPr>
            <w:proofErr w:type="spellStart"/>
            <w:r>
              <w:t>Ja</w:t>
            </w:r>
            <w:proofErr w:type="spellEnd"/>
          </w:p>
        </w:tc>
        <w:tc>
          <w:tcPr>
            <w:tcW w:w="889" w:type="dxa"/>
            <w:tcBorders>
              <w:bottom w:val="single" w:sz="4" w:space="0" w:color="auto"/>
            </w:tcBorders>
          </w:tcPr>
          <w:p w:rsidR="0070535A" w:rsidRPr="008342A5" w:rsidRDefault="0070535A" w:rsidP="001D1D2B">
            <w:pPr>
              <w:jc w:val="center"/>
            </w:pPr>
            <w:proofErr w:type="spellStart"/>
            <w:r>
              <w:t>Ja</w:t>
            </w:r>
            <w:proofErr w:type="spellEnd"/>
          </w:p>
        </w:tc>
      </w:tr>
      <w:tr w:rsidR="0070535A" w:rsidRPr="008342A5" w:rsidTr="001D1D2B">
        <w:tc>
          <w:tcPr>
            <w:tcW w:w="2451" w:type="dxa"/>
            <w:tcBorders>
              <w:top w:val="single" w:sz="4" w:space="0" w:color="auto"/>
            </w:tcBorders>
          </w:tcPr>
          <w:p w:rsidR="0070535A" w:rsidRPr="008342A5" w:rsidRDefault="0070535A" w:rsidP="001D1D2B">
            <w:pPr>
              <w:rPr>
                <w:i/>
                <w:u w:val="single"/>
              </w:rPr>
            </w:pPr>
            <w:r>
              <w:rPr>
                <w:i/>
                <w:u w:val="single"/>
              </w:rPr>
              <w:t xml:space="preserve">COYU </w:t>
            </w:r>
            <w:proofErr w:type="spellStart"/>
            <w:r>
              <w:rPr>
                <w:i/>
                <w:u w:val="single"/>
              </w:rPr>
              <w:t>mit</w:t>
            </w:r>
            <w:proofErr w:type="spellEnd"/>
            <w:r>
              <w:rPr>
                <w:i/>
                <w:u w:val="single"/>
              </w:rPr>
              <w:t xml:space="preserve"> Spline (4 </w:t>
            </w:r>
            <w:proofErr w:type="spellStart"/>
            <w:r>
              <w:rPr>
                <w:i/>
                <w:u w:val="single"/>
              </w:rPr>
              <w:t>df</w:t>
            </w:r>
            <w:proofErr w:type="spellEnd"/>
            <w:r>
              <w:rPr>
                <w:i/>
                <w:u w:val="single"/>
              </w:rPr>
              <w:t>)</w:t>
            </w:r>
          </w:p>
        </w:tc>
        <w:tc>
          <w:tcPr>
            <w:tcW w:w="828" w:type="dxa"/>
            <w:tcBorders>
              <w:top w:val="single" w:sz="4" w:space="0" w:color="auto"/>
            </w:tcBorders>
          </w:tcPr>
          <w:p w:rsidR="0070535A" w:rsidRPr="008342A5" w:rsidRDefault="0070535A" w:rsidP="001D1D2B">
            <w:pPr>
              <w:jc w:val="center"/>
            </w:pPr>
          </w:p>
        </w:tc>
        <w:tc>
          <w:tcPr>
            <w:tcW w:w="889" w:type="dxa"/>
            <w:tcBorders>
              <w:top w:val="single" w:sz="4" w:space="0" w:color="auto"/>
            </w:tcBorders>
          </w:tcPr>
          <w:p w:rsidR="0070535A" w:rsidRPr="008342A5" w:rsidRDefault="0070535A" w:rsidP="001D1D2B">
            <w:pPr>
              <w:jc w:val="center"/>
            </w:pPr>
          </w:p>
        </w:tc>
        <w:tc>
          <w:tcPr>
            <w:tcW w:w="236" w:type="dxa"/>
            <w:tcBorders>
              <w:top w:val="single" w:sz="4" w:space="0" w:color="auto"/>
            </w:tcBorders>
          </w:tcPr>
          <w:p w:rsidR="0070535A" w:rsidRPr="008342A5" w:rsidRDefault="0070535A" w:rsidP="001D1D2B">
            <w:pPr>
              <w:jc w:val="center"/>
            </w:pPr>
          </w:p>
        </w:tc>
        <w:tc>
          <w:tcPr>
            <w:tcW w:w="828" w:type="dxa"/>
            <w:tcBorders>
              <w:top w:val="single" w:sz="4" w:space="0" w:color="auto"/>
            </w:tcBorders>
          </w:tcPr>
          <w:p w:rsidR="0070535A" w:rsidRPr="008342A5" w:rsidRDefault="0070535A" w:rsidP="001D1D2B">
            <w:pPr>
              <w:jc w:val="center"/>
            </w:pPr>
          </w:p>
        </w:tc>
        <w:tc>
          <w:tcPr>
            <w:tcW w:w="889" w:type="dxa"/>
            <w:tcBorders>
              <w:top w:val="single" w:sz="4" w:space="0" w:color="auto"/>
            </w:tcBorders>
          </w:tcPr>
          <w:p w:rsidR="0070535A" w:rsidRPr="008342A5" w:rsidRDefault="0070535A" w:rsidP="001D1D2B">
            <w:pPr>
              <w:jc w:val="center"/>
            </w:pPr>
          </w:p>
        </w:tc>
      </w:tr>
      <w:tr w:rsidR="0070535A" w:rsidRPr="008342A5" w:rsidTr="001D1D2B">
        <w:tc>
          <w:tcPr>
            <w:tcW w:w="2451" w:type="dxa"/>
          </w:tcPr>
          <w:p w:rsidR="0070535A" w:rsidRPr="008342A5" w:rsidRDefault="0070535A" w:rsidP="001D1D2B">
            <w:proofErr w:type="spellStart"/>
            <w:r>
              <w:t>Angepaßte</w:t>
            </w:r>
            <w:proofErr w:type="spellEnd"/>
            <w:r>
              <w:t xml:space="preserve"> </w:t>
            </w:r>
            <w:proofErr w:type="spellStart"/>
            <w:r>
              <w:t>logSD</w:t>
            </w:r>
            <w:proofErr w:type="spellEnd"/>
          </w:p>
        </w:tc>
        <w:tc>
          <w:tcPr>
            <w:tcW w:w="828" w:type="dxa"/>
          </w:tcPr>
          <w:p w:rsidR="0070535A" w:rsidRPr="008342A5" w:rsidRDefault="0070535A" w:rsidP="001D1D2B">
            <w:pPr>
              <w:jc w:val="center"/>
            </w:pPr>
            <w:r>
              <w:t>1,90</w:t>
            </w:r>
          </w:p>
        </w:tc>
        <w:tc>
          <w:tcPr>
            <w:tcW w:w="889" w:type="dxa"/>
          </w:tcPr>
          <w:p w:rsidR="0070535A" w:rsidRPr="008342A5" w:rsidRDefault="0070535A" w:rsidP="001D1D2B">
            <w:pPr>
              <w:jc w:val="center"/>
            </w:pPr>
            <w:r>
              <w:t>2,01</w:t>
            </w:r>
          </w:p>
        </w:tc>
        <w:tc>
          <w:tcPr>
            <w:tcW w:w="236" w:type="dxa"/>
          </w:tcPr>
          <w:p w:rsidR="0070535A" w:rsidRPr="008342A5" w:rsidRDefault="0070535A" w:rsidP="001D1D2B">
            <w:pPr>
              <w:jc w:val="center"/>
            </w:pPr>
          </w:p>
        </w:tc>
        <w:tc>
          <w:tcPr>
            <w:tcW w:w="828" w:type="dxa"/>
          </w:tcPr>
          <w:p w:rsidR="0070535A" w:rsidRPr="008342A5" w:rsidRDefault="0070535A" w:rsidP="001D1D2B">
            <w:pPr>
              <w:jc w:val="center"/>
            </w:pPr>
            <w:r>
              <w:t>2,31</w:t>
            </w:r>
          </w:p>
        </w:tc>
        <w:tc>
          <w:tcPr>
            <w:tcW w:w="889" w:type="dxa"/>
          </w:tcPr>
          <w:p w:rsidR="0070535A" w:rsidRPr="008342A5" w:rsidRDefault="0070535A" w:rsidP="001D1D2B">
            <w:pPr>
              <w:jc w:val="center"/>
            </w:pPr>
            <w:r>
              <w:t>2,26</w:t>
            </w:r>
          </w:p>
        </w:tc>
      </w:tr>
      <w:tr w:rsidR="0070535A" w:rsidRPr="008342A5" w:rsidTr="001D1D2B">
        <w:tc>
          <w:tcPr>
            <w:tcW w:w="2451" w:type="dxa"/>
          </w:tcPr>
          <w:p w:rsidR="0070535A" w:rsidRPr="008342A5" w:rsidRDefault="0070535A" w:rsidP="001D1D2B">
            <w:proofErr w:type="spellStart"/>
            <w:r>
              <w:t>Schwellenwert</w:t>
            </w:r>
            <w:proofErr w:type="spellEnd"/>
            <w:r>
              <w:t xml:space="preserve"> α=0,05</w:t>
            </w:r>
          </w:p>
        </w:tc>
        <w:tc>
          <w:tcPr>
            <w:tcW w:w="828" w:type="dxa"/>
          </w:tcPr>
          <w:p w:rsidR="0070535A" w:rsidRPr="008342A5" w:rsidRDefault="0070535A" w:rsidP="001D1D2B">
            <w:pPr>
              <w:jc w:val="center"/>
            </w:pPr>
            <w:r>
              <w:t>2,03</w:t>
            </w:r>
          </w:p>
        </w:tc>
        <w:tc>
          <w:tcPr>
            <w:tcW w:w="889" w:type="dxa"/>
          </w:tcPr>
          <w:p w:rsidR="0070535A" w:rsidRPr="008342A5" w:rsidRDefault="0070535A" w:rsidP="001D1D2B">
            <w:pPr>
              <w:jc w:val="center"/>
            </w:pPr>
            <w:r>
              <w:t>2,03</w:t>
            </w:r>
          </w:p>
        </w:tc>
        <w:tc>
          <w:tcPr>
            <w:tcW w:w="236" w:type="dxa"/>
          </w:tcPr>
          <w:p w:rsidR="0070535A" w:rsidRPr="008342A5" w:rsidRDefault="0070535A" w:rsidP="001D1D2B">
            <w:pPr>
              <w:jc w:val="center"/>
            </w:pPr>
          </w:p>
        </w:tc>
        <w:tc>
          <w:tcPr>
            <w:tcW w:w="828" w:type="dxa"/>
          </w:tcPr>
          <w:p w:rsidR="0070535A" w:rsidRPr="008342A5" w:rsidRDefault="0070535A" w:rsidP="001D1D2B">
            <w:pPr>
              <w:jc w:val="center"/>
            </w:pPr>
            <w:r>
              <w:t>2,40</w:t>
            </w:r>
          </w:p>
        </w:tc>
        <w:tc>
          <w:tcPr>
            <w:tcW w:w="889" w:type="dxa"/>
          </w:tcPr>
          <w:p w:rsidR="0070535A" w:rsidRPr="008342A5" w:rsidRDefault="0070535A" w:rsidP="001D1D2B">
            <w:pPr>
              <w:jc w:val="center"/>
            </w:pPr>
            <w:r>
              <w:t>2,40</w:t>
            </w:r>
          </w:p>
        </w:tc>
      </w:tr>
      <w:tr w:rsidR="0070535A" w:rsidRPr="008342A5" w:rsidTr="001D1D2B">
        <w:tc>
          <w:tcPr>
            <w:tcW w:w="2451" w:type="dxa"/>
          </w:tcPr>
          <w:p w:rsidR="0070535A" w:rsidRPr="008342A5" w:rsidRDefault="0070535A" w:rsidP="001D1D2B">
            <w:proofErr w:type="spellStart"/>
            <w:r>
              <w:t>homogen</w:t>
            </w:r>
            <w:proofErr w:type="spellEnd"/>
            <w:r>
              <w:t xml:space="preserve"> </w:t>
            </w:r>
            <w:proofErr w:type="spellStart"/>
            <w:r>
              <w:t>mit</w:t>
            </w:r>
            <w:proofErr w:type="spellEnd"/>
            <w:r>
              <w:t xml:space="preserve"> α=0,05</w:t>
            </w:r>
          </w:p>
        </w:tc>
        <w:tc>
          <w:tcPr>
            <w:tcW w:w="828" w:type="dxa"/>
          </w:tcPr>
          <w:p w:rsidR="0070535A" w:rsidRPr="008342A5" w:rsidRDefault="0070535A" w:rsidP="001D1D2B">
            <w:pPr>
              <w:jc w:val="center"/>
            </w:pPr>
            <w:proofErr w:type="spellStart"/>
            <w:r>
              <w:t>Ja</w:t>
            </w:r>
            <w:proofErr w:type="spellEnd"/>
          </w:p>
        </w:tc>
        <w:tc>
          <w:tcPr>
            <w:tcW w:w="889" w:type="dxa"/>
          </w:tcPr>
          <w:p w:rsidR="0070535A" w:rsidRPr="008342A5" w:rsidRDefault="0070535A" w:rsidP="001D1D2B">
            <w:pPr>
              <w:jc w:val="center"/>
            </w:pPr>
            <w:proofErr w:type="spellStart"/>
            <w:r>
              <w:t>Ja</w:t>
            </w:r>
            <w:proofErr w:type="spellEnd"/>
          </w:p>
        </w:tc>
        <w:tc>
          <w:tcPr>
            <w:tcW w:w="236" w:type="dxa"/>
          </w:tcPr>
          <w:p w:rsidR="0070535A" w:rsidRPr="008342A5" w:rsidRDefault="0070535A" w:rsidP="001D1D2B">
            <w:pPr>
              <w:jc w:val="center"/>
            </w:pPr>
          </w:p>
        </w:tc>
        <w:tc>
          <w:tcPr>
            <w:tcW w:w="828" w:type="dxa"/>
          </w:tcPr>
          <w:p w:rsidR="0070535A" w:rsidRPr="008342A5" w:rsidRDefault="0070535A" w:rsidP="001D1D2B">
            <w:pPr>
              <w:jc w:val="center"/>
            </w:pPr>
            <w:proofErr w:type="spellStart"/>
            <w:r>
              <w:t>Ja</w:t>
            </w:r>
            <w:proofErr w:type="spellEnd"/>
          </w:p>
        </w:tc>
        <w:tc>
          <w:tcPr>
            <w:tcW w:w="889" w:type="dxa"/>
          </w:tcPr>
          <w:p w:rsidR="0070535A" w:rsidRPr="008342A5" w:rsidRDefault="0070535A" w:rsidP="001D1D2B">
            <w:pPr>
              <w:jc w:val="center"/>
            </w:pPr>
            <w:proofErr w:type="spellStart"/>
            <w:r>
              <w:t>Ja</w:t>
            </w:r>
            <w:proofErr w:type="spellEnd"/>
          </w:p>
        </w:tc>
      </w:tr>
      <w:tr w:rsidR="0070535A" w:rsidRPr="008342A5" w:rsidTr="001D1D2B">
        <w:tc>
          <w:tcPr>
            <w:tcW w:w="2451" w:type="dxa"/>
          </w:tcPr>
          <w:p w:rsidR="0070535A" w:rsidRPr="008342A5" w:rsidRDefault="0070535A" w:rsidP="001D1D2B">
            <w:proofErr w:type="spellStart"/>
            <w:r>
              <w:t>Schwellenwert</w:t>
            </w:r>
            <w:proofErr w:type="spellEnd"/>
            <w:r>
              <w:t xml:space="preserve"> α=0,01</w:t>
            </w:r>
          </w:p>
        </w:tc>
        <w:tc>
          <w:tcPr>
            <w:tcW w:w="828" w:type="dxa"/>
          </w:tcPr>
          <w:p w:rsidR="0070535A" w:rsidRPr="008342A5" w:rsidRDefault="0070535A" w:rsidP="001D1D2B">
            <w:pPr>
              <w:jc w:val="center"/>
            </w:pPr>
            <w:r>
              <w:t>2,09</w:t>
            </w:r>
          </w:p>
        </w:tc>
        <w:tc>
          <w:tcPr>
            <w:tcW w:w="889" w:type="dxa"/>
          </w:tcPr>
          <w:p w:rsidR="0070535A" w:rsidRPr="008342A5" w:rsidRDefault="0070535A" w:rsidP="001D1D2B">
            <w:pPr>
              <w:jc w:val="center"/>
            </w:pPr>
            <w:r>
              <w:t>2,09</w:t>
            </w:r>
          </w:p>
        </w:tc>
        <w:tc>
          <w:tcPr>
            <w:tcW w:w="236" w:type="dxa"/>
          </w:tcPr>
          <w:p w:rsidR="0070535A" w:rsidRPr="008342A5" w:rsidRDefault="0070535A" w:rsidP="001D1D2B">
            <w:pPr>
              <w:jc w:val="center"/>
            </w:pPr>
          </w:p>
        </w:tc>
        <w:tc>
          <w:tcPr>
            <w:tcW w:w="828" w:type="dxa"/>
          </w:tcPr>
          <w:p w:rsidR="0070535A" w:rsidRPr="008342A5" w:rsidRDefault="0070535A" w:rsidP="001D1D2B">
            <w:pPr>
              <w:jc w:val="center"/>
            </w:pPr>
            <w:r>
              <w:t>2,45</w:t>
            </w:r>
          </w:p>
        </w:tc>
        <w:tc>
          <w:tcPr>
            <w:tcW w:w="889" w:type="dxa"/>
          </w:tcPr>
          <w:p w:rsidR="0070535A" w:rsidRPr="008342A5" w:rsidRDefault="0070535A" w:rsidP="001D1D2B">
            <w:pPr>
              <w:jc w:val="center"/>
            </w:pPr>
            <w:r>
              <w:t>2,45</w:t>
            </w:r>
          </w:p>
        </w:tc>
      </w:tr>
      <w:tr w:rsidR="0070535A" w:rsidRPr="008342A5" w:rsidTr="001D1D2B">
        <w:tc>
          <w:tcPr>
            <w:tcW w:w="2451" w:type="dxa"/>
          </w:tcPr>
          <w:p w:rsidR="0070535A" w:rsidRPr="008342A5" w:rsidRDefault="0070535A" w:rsidP="001D1D2B">
            <w:proofErr w:type="spellStart"/>
            <w:r>
              <w:t>homogen</w:t>
            </w:r>
            <w:proofErr w:type="spellEnd"/>
            <w:r>
              <w:t xml:space="preserve"> </w:t>
            </w:r>
            <w:proofErr w:type="spellStart"/>
            <w:r>
              <w:t>mit</w:t>
            </w:r>
            <w:proofErr w:type="spellEnd"/>
            <w:r>
              <w:t xml:space="preserve"> α=0,01</w:t>
            </w:r>
          </w:p>
        </w:tc>
        <w:tc>
          <w:tcPr>
            <w:tcW w:w="828" w:type="dxa"/>
          </w:tcPr>
          <w:p w:rsidR="0070535A" w:rsidRPr="008342A5" w:rsidRDefault="0070535A" w:rsidP="001D1D2B">
            <w:pPr>
              <w:jc w:val="center"/>
            </w:pPr>
            <w:proofErr w:type="spellStart"/>
            <w:r>
              <w:t>Ja</w:t>
            </w:r>
            <w:proofErr w:type="spellEnd"/>
          </w:p>
        </w:tc>
        <w:tc>
          <w:tcPr>
            <w:tcW w:w="889" w:type="dxa"/>
          </w:tcPr>
          <w:p w:rsidR="0070535A" w:rsidRPr="008342A5" w:rsidRDefault="0070535A" w:rsidP="001D1D2B">
            <w:pPr>
              <w:jc w:val="center"/>
            </w:pPr>
            <w:proofErr w:type="spellStart"/>
            <w:r>
              <w:t>Ja</w:t>
            </w:r>
            <w:proofErr w:type="spellEnd"/>
          </w:p>
        </w:tc>
        <w:tc>
          <w:tcPr>
            <w:tcW w:w="236" w:type="dxa"/>
          </w:tcPr>
          <w:p w:rsidR="0070535A" w:rsidRPr="008342A5" w:rsidRDefault="0070535A" w:rsidP="001D1D2B">
            <w:pPr>
              <w:jc w:val="center"/>
            </w:pPr>
          </w:p>
        </w:tc>
        <w:tc>
          <w:tcPr>
            <w:tcW w:w="828" w:type="dxa"/>
          </w:tcPr>
          <w:p w:rsidR="0070535A" w:rsidRPr="008342A5" w:rsidRDefault="0070535A" w:rsidP="001D1D2B">
            <w:pPr>
              <w:jc w:val="center"/>
            </w:pPr>
            <w:proofErr w:type="spellStart"/>
            <w:r>
              <w:t>Ja</w:t>
            </w:r>
            <w:proofErr w:type="spellEnd"/>
          </w:p>
        </w:tc>
        <w:tc>
          <w:tcPr>
            <w:tcW w:w="889" w:type="dxa"/>
          </w:tcPr>
          <w:p w:rsidR="0070535A" w:rsidRPr="008342A5" w:rsidRDefault="0070535A" w:rsidP="001D1D2B">
            <w:pPr>
              <w:jc w:val="center"/>
            </w:pPr>
            <w:proofErr w:type="spellStart"/>
            <w:r>
              <w:t>Ja</w:t>
            </w:r>
            <w:proofErr w:type="spellEnd"/>
          </w:p>
        </w:tc>
      </w:tr>
      <w:tr w:rsidR="0070535A" w:rsidRPr="008342A5" w:rsidTr="001D1D2B">
        <w:tc>
          <w:tcPr>
            <w:tcW w:w="2451" w:type="dxa"/>
            <w:tcBorders>
              <w:bottom w:val="single" w:sz="4" w:space="0" w:color="auto"/>
            </w:tcBorders>
          </w:tcPr>
          <w:p w:rsidR="0070535A" w:rsidRPr="008342A5" w:rsidRDefault="0070535A" w:rsidP="001D1D2B">
            <w:r>
              <w:t>p-Wert</w:t>
            </w:r>
          </w:p>
        </w:tc>
        <w:tc>
          <w:tcPr>
            <w:tcW w:w="828" w:type="dxa"/>
            <w:tcBorders>
              <w:bottom w:val="single" w:sz="4" w:space="0" w:color="auto"/>
            </w:tcBorders>
          </w:tcPr>
          <w:p w:rsidR="0070535A" w:rsidRPr="008342A5" w:rsidRDefault="0070535A" w:rsidP="001D1D2B">
            <w:pPr>
              <w:jc w:val="center"/>
            </w:pPr>
            <w:r>
              <w:t>0,438</w:t>
            </w:r>
          </w:p>
        </w:tc>
        <w:tc>
          <w:tcPr>
            <w:tcW w:w="889" w:type="dxa"/>
            <w:tcBorders>
              <w:bottom w:val="single" w:sz="4" w:space="0" w:color="auto"/>
            </w:tcBorders>
          </w:tcPr>
          <w:p w:rsidR="0070535A" w:rsidRPr="008342A5" w:rsidRDefault="0070535A" w:rsidP="001D1D2B">
            <w:pPr>
              <w:jc w:val="center"/>
            </w:pPr>
            <w:r>
              <w:t>0,071</w:t>
            </w:r>
          </w:p>
        </w:tc>
        <w:tc>
          <w:tcPr>
            <w:tcW w:w="236" w:type="dxa"/>
            <w:tcBorders>
              <w:bottom w:val="single" w:sz="4" w:space="0" w:color="auto"/>
            </w:tcBorders>
          </w:tcPr>
          <w:p w:rsidR="0070535A" w:rsidRPr="008342A5" w:rsidRDefault="0070535A" w:rsidP="001D1D2B">
            <w:pPr>
              <w:jc w:val="center"/>
            </w:pPr>
          </w:p>
        </w:tc>
        <w:tc>
          <w:tcPr>
            <w:tcW w:w="828" w:type="dxa"/>
            <w:tcBorders>
              <w:bottom w:val="single" w:sz="4" w:space="0" w:color="auto"/>
            </w:tcBorders>
          </w:tcPr>
          <w:p w:rsidR="0070535A" w:rsidRPr="008342A5" w:rsidRDefault="0070535A" w:rsidP="001D1D2B">
            <w:pPr>
              <w:jc w:val="center"/>
            </w:pPr>
            <w:r>
              <w:t>0,392</w:t>
            </w:r>
          </w:p>
        </w:tc>
        <w:tc>
          <w:tcPr>
            <w:tcW w:w="889" w:type="dxa"/>
            <w:tcBorders>
              <w:bottom w:val="single" w:sz="4" w:space="0" w:color="auto"/>
            </w:tcBorders>
          </w:tcPr>
          <w:p w:rsidR="0070535A" w:rsidRPr="008342A5" w:rsidRDefault="0070535A" w:rsidP="001D1D2B">
            <w:pPr>
              <w:jc w:val="center"/>
            </w:pPr>
            <w:r>
              <w:t>0,699</w:t>
            </w:r>
          </w:p>
        </w:tc>
      </w:tr>
    </w:tbl>
    <w:p w:rsidR="0070535A" w:rsidRPr="008342A5" w:rsidRDefault="0070535A" w:rsidP="0070535A"/>
    <w:p w:rsidR="0070535A" w:rsidRPr="008342A5" w:rsidRDefault="0070535A" w:rsidP="0070535A">
      <w:pPr>
        <w:rPr>
          <w:u w:val="single"/>
        </w:rPr>
      </w:pPr>
    </w:p>
    <w:p w:rsidR="0070535A" w:rsidRPr="008342A5" w:rsidRDefault="0070535A" w:rsidP="0070535A">
      <w:pPr>
        <w:rPr>
          <w:u w:val="single"/>
        </w:rPr>
      </w:pPr>
      <w:r>
        <w:rPr>
          <w:u w:val="single"/>
        </w:rPr>
        <w:lastRenderedPageBreak/>
        <w:t xml:space="preserve">Wahl der </w:t>
      </w:r>
      <w:proofErr w:type="spellStart"/>
      <w:r>
        <w:rPr>
          <w:u w:val="single"/>
        </w:rPr>
        <w:t>Akzeptanzwahrscheinlichkeit</w:t>
      </w:r>
      <w:proofErr w:type="spellEnd"/>
    </w:p>
    <w:p w:rsidR="0070535A" w:rsidRPr="008342A5" w:rsidRDefault="0070535A" w:rsidP="0070535A"/>
    <w:p w:rsidR="0070535A" w:rsidRPr="00944B5F" w:rsidRDefault="0070535A" w:rsidP="0070535A">
      <w:pPr>
        <w:rPr>
          <w:lang w:val="de-DE"/>
        </w:rPr>
      </w:pPr>
      <w:r w:rsidRPr="00944B5F">
        <w:rPr>
          <w:lang w:val="de-DE"/>
        </w:rPr>
        <w:t>Anleitung zu Akzeptanzwahrscheinlichkeiten für die derzeitige Version von COYU wird in TGP/8/1, Teil II, 9.11., erteilt. Für ein Prüfprogramm mit drei Wachstumsperioden können verschiedene Wahrscheinlichkeitsniveaus festgelegt werden: p</w:t>
      </w:r>
      <w:r w:rsidRPr="00944B5F">
        <w:rPr>
          <w:vertAlign w:val="subscript"/>
          <w:lang w:val="de-DE"/>
        </w:rPr>
        <w:t>u2</w:t>
      </w:r>
      <w:r w:rsidRPr="00944B5F">
        <w:rPr>
          <w:lang w:val="de-DE"/>
        </w:rPr>
        <w:t>, um eine Kandidatensorte nach 2 Wachstumsperioden als homogen zu erklären, p</w:t>
      </w:r>
      <w:r w:rsidRPr="00944B5F">
        <w:rPr>
          <w:vertAlign w:val="subscript"/>
          <w:lang w:val="de-DE"/>
        </w:rPr>
        <w:t>uu2</w:t>
      </w:r>
      <w:r w:rsidRPr="00944B5F">
        <w:rPr>
          <w:lang w:val="de-DE"/>
        </w:rPr>
        <w:t>, um eine Kandidatensorte nach zwei Wachstumsperioden als nicht homogen zu erklären und p</w:t>
      </w:r>
      <w:r w:rsidRPr="00944B5F">
        <w:rPr>
          <w:vertAlign w:val="subscript"/>
          <w:lang w:val="de-DE"/>
        </w:rPr>
        <w:t xml:space="preserve">u3 </w:t>
      </w:r>
      <w:r w:rsidRPr="00944B5F">
        <w:rPr>
          <w:lang w:val="de-DE"/>
        </w:rPr>
        <w:t xml:space="preserve">für die Entscheidung nach drei Wachstumsperioden. Die oben genannten Ergebnisse scheinen nahezulegen, daß die Verwendung eines </w:t>
      </w:r>
      <w:r w:rsidR="000A5E9D" w:rsidRPr="00944B5F">
        <w:rPr>
          <w:lang w:val="de-DE"/>
        </w:rPr>
        <w:t>sinnvoll</w:t>
      </w:r>
      <w:r w:rsidRPr="00944B5F">
        <w:rPr>
          <w:lang w:val="de-DE"/>
        </w:rPr>
        <w:t xml:space="preserve">en </w:t>
      </w:r>
      <w:r>
        <w:sym w:font="Symbol" w:char="F061"/>
      </w:r>
      <w:r w:rsidRPr="00944B5F">
        <w:rPr>
          <w:lang w:val="de-DE"/>
        </w:rPr>
        <w:t xml:space="preserve"> (oder p</w:t>
      </w:r>
      <w:r w:rsidRPr="00944B5F">
        <w:rPr>
          <w:vertAlign w:val="subscript"/>
          <w:lang w:val="de-DE"/>
        </w:rPr>
        <w:t>u3</w:t>
      </w:r>
      <w:r w:rsidRPr="00944B5F">
        <w:rPr>
          <w:lang w:val="de-DE"/>
        </w:rPr>
        <w:t>) bei einer Entscheidung, die nach einer dreijährigen Prüfung getroffen wird, 0,01 betragen sein könnte, da dies einen Schwellenwert geben wird, der demjenigen, der bei den bestehenden Verfahren verwendet wird, sehr nahe ist. Bevor jedoch eine abschließende Entscheidung über die verschiedenen P-Werte (p</w:t>
      </w:r>
      <w:r w:rsidRPr="00944B5F">
        <w:rPr>
          <w:vertAlign w:val="subscript"/>
          <w:lang w:val="de-DE"/>
        </w:rPr>
        <w:t>u2</w:t>
      </w:r>
      <w:r w:rsidRPr="00944B5F">
        <w:rPr>
          <w:lang w:val="de-DE"/>
        </w:rPr>
        <w:t>, p</w:t>
      </w:r>
      <w:r w:rsidRPr="00944B5F">
        <w:rPr>
          <w:vertAlign w:val="subscript"/>
          <w:lang w:val="de-DE"/>
        </w:rPr>
        <w:t>uu2</w:t>
      </w:r>
      <w:r w:rsidRPr="00944B5F">
        <w:rPr>
          <w:lang w:val="de-DE"/>
        </w:rPr>
        <w:t xml:space="preserve"> und p</w:t>
      </w:r>
      <w:r w:rsidRPr="00944B5F">
        <w:rPr>
          <w:vertAlign w:val="subscript"/>
          <w:lang w:val="de-DE"/>
        </w:rPr>
        <w:t>u3</w:t>
      </w:r>
      <w:r w:rsidRPr="00944B5F">
        <w:rPr>
          <w:lang w:val="de-DE"/>
        </w:rPr>
        <w:t>) für eine bestimmte Pflanzenart getroffen wird, wäre es am besten, anhand von Daten aus der Vergangenheit unmittelbare Vergleiche zwischen dem bestehenden und einem neuen Verfahren anzustellen, um sicherzustellen, daß der Übergang vom derzeitigen Verfahren zum neuen Verfahren reibungslos vonstattengeht.</w:t>
      </w:r>
    </w:p>
    <w:p w:rsidR="0070535A" w:rsidRPr="00944B5F" w:rsidRDefault="0070535A" w:rsidP="0070535A">
      <w:pPr>
        <w:rPr>
          <w:lang w:val="de-DE"/>
        </w:rPr>
      </w:pPr>
    </w:p>
    <w:p w:rsidR="0070535A" w:rsidRPr="00944B5F" w:rsidRDefault="0070535A" w:rsidP="0070535A">
      <w:pPr>
        <w:rPr>
          <w:lang w:val="de-DE"/>
        </w:rPr>
      </w:pPr>
    </w:p>
    <w:p w:rsidR="0070535A" w:rsidRPr="00944B5F" w:rsidRDefault="0070535A" w:rsidP="0070535A">
      <w:pPr>
        <w:rPr>
          <w:u w:val="single"/>
          <w:lang w:val="de-DE"/>
        </w:rPr>
      </w:pPr>
      <w:r w:rsidRPr="00944B5F">
        <w:rPr>
          <w:u w:val="single"/>
          <w:lang w:val="de-DE"/>
        </w:rPr>
        <w:t>Implementierung in Software</w:t>
      </w:r>
    </w:p>
    <w:p w:rsidR="0070535A" w:rsidRPr="00944B5F" w:rsidRDefault="0070535A" w:rsidP="0070535A">
      <w:pPr>
        <w:rPr>
          <w:u w:val="single"/>
          <w:lang w:val="de-DE"/>
        </w:rPr>
      </w:pPr>
    </w:p>
    <w:p w:rsidR="0070535A" w:rsidRPr="00944B5F" w:rsidRDefault="0070535A" w:rsidP="0070535A">
      <w:pPr>
        <w:rPr>
          <w:lang w:val="de-DE"/>
        </w:rPr>
      </w:pPr>
      <w:r w:rsidRPr="00944B5F">
        <w:rPr>
          <w:lang w:val="de-DE"/>
        </w:rPr>
        <w:t>Viele Statistik-Softwarepakete verfügen zwar über eine Funktion zur Anpassung kubischer Glättungssplines, aber normalerweise berechnen sie nicht die für neue Erfassungen erforderlichen Standardfehler. Ist diese Berechnung nicht verfügbar, so ist entweder eine geeignete leistungsstarke Programmierfunktion oder die Möglichkeit zur Interaktion mit einem FORTRAN-Programm erforderlich, um COYU mit Splines zu implementieren. In dieser Phase haben wir noch keine umfassende Prüfung aller von Verbandsmitgliedern verwendeten Softwarepakete durchgeführt. Unten legen wir einige erste Einsch</w:t>
      </w:r>
      <w:r w:rsidR="000A5E9D" w:rsidRPr="00944B5F">
        <w:rPr>
          <w:lang w:val="de-DE"/>
        </w:rPr>
        <w:t>ätzungen einiger der wichtigsten</w:t>
      </w:r>
      <w:r w:rsidRPr="00944B5F">
        <w:rPr>
          <w:lang w:val="de-DE"/>
        </w:rPr>
        <w:t xml:space="preserve"> Softwareoptionen dar.</w:t>
      </w:r>
    </w:p>
    <w:p w:rsidR="006A686C" w:rsidRPr="00944B5F" w:rsidRDefault="006A686C" w:rsidP="006A686C">
      <w:pPr>
        <w:rPr>
          <w:lang w:val="de-DE"/>
        </w:rPr>
      </w:pPr>
    </w:p>
    <w:p w:rsidR="0070535A" w:rsidRPr="00944B5F" w:rsidRDefault="0070535A" w:rsidP="0070535A">
      <w:pPr>
        <w:rPr>
          <w:i/>
          <w:lang w:val="de-DE"/>
        </w:rPr>
      </w:pPr>
      <w:r w:rsidRPr="00944B5F">
        <w:rPr>
          <w:i/>
          <w:lang w:val="de-DE"/>
        </w:rPr>
        <w:t>R</w:t>
      </w:r>
    </w:p>
    <w:p w:rsidR="0070535A" w:rsidRPr="00944B5F" w:rsidRDefault="0070535A" w:rsidP="0070535A">
      <w:pPr>
        <w:rPr>
          <w:i/>
          <w:lang w:val="de-DE"/>
        </w:rPr>
      </w:pPr>
    </w:p>
    <w:p w:rsidR="0070535A" w:rsidRPr="00944B5F" w:rsidRDefault="0070535A" w:rsidP="0070535A">
      <w:pPr>
        <w:rPr>
          <w:lang w:val="de-DE"/>
        </w:rPr>
      </w:pPr>
      <w:r w:rsidRPr="00944B5F">
        <w:rPr>
          <w:lang w:val="de-DE"/>
        </w:rPr>
        <w:t>R wurde zur Erstellung und Prüfung einer ersten Version der verbesserten COYU-Software verwendet. Es wurde die Funktion „smooth.spline” in der Bibliothek „stats” und die Funktion „ns” in der Bibliothek „splines” verwendet. Die Funktion „gam“ in der Bibliothek „mgcv“ liefert einen alternativen Weg.</w:t>
      </w:r>
    </w:p>
    <w:p w:rsidR="006A686C" w:rsidRDefault="006A686C" w:rsidP="0070535A">
      <w:pPr>
        <w:rPr>
          <w:i/>
          <w:lang w:val="de-DE"/>
        </w:rPr>
      </w:pPr>
    </w:p>
    <w:p w:rsidR="0070535A" w:rsidRPr="00944B5F" w:rsidRDefault="0070535A" w:rsidP="0070535A">
      <w:pPr>
        <w:rPr>
          <w:i/>
          <w:lang w:val="de-DE"/>
        </w:rPr>
      </w:pPr>
      <w:r w:rsidRPr="00944B5F">
        <w:rPr>
          <w:i/>
          <w:lang w:val="de-DE"/>
        </w:rPr>
        <w:t>FORTRAN</w:t>
      </w:r>
    </w:p>
    <w:p w:rsidR="0070535A" w:rsidRPr="00944B5F" w:rsidRDefault="0070535A" w:rsidP="0070535A">
      <w:pPr>
        <w:rPr>
          <w:i/>
          <w:lang w:val="de-DE"/>
        </w:rPr>
      </w:pPr>
    </w:p>
    <w:p w:rsidR="0070535A" w:rsidRPr="00944B5F" w:rsidRDefault="0070535A" w:rsidP="0070535A">
      <w:pPr>
        <w:jc w:val="left"/>
        <w:rPr>
          <w:lang w:val="de-DE"/>
        </w:rPr>
      </w:pPr>
      <w:r w:rsidRPr="00944B5F">
        <w:rPr>
          <w:lang w:val="de-DE"/>
        </w:rPr>
        <w:t xml:space="preserve">FORTRAN-Subroutinen für die erforderlichen Spezialfunktionen sind problemlos verfügbar. Die Urheber von R-Funktionen haben nämlich den FORTRAN-Quellcode zur Verfügung gestellt (Hastie &amp; Tibshirani – gamfit - </w:t>
      </w:r>
      <w:r w:rsidR="00727DC7">
        <w:fldChar w:fldCharType="begin"/>
      </w:r>
      <w:r w:rsidR="00727DC7">
        <w:instrText xml:space="preserve"> HYPERLINK "http://www.stanford.edu/~hastie/swData.htm" \h </w:instrText>
      </w:r>
      <w:r w:rsidR="00727DC7">
        <w:fldChar w:fldCharType="separate"/>
      </w:r>
      <w:r w:rsidRPr="00944B5F">
        <w:rPr>
          <w:rStyle w:val="Hyperlink"/>
          <w:lang w:val="de-DE"/>
        </w:rPr>
        <w:t>http://www.stanford.edu/~hastie/swData.htm</w:t>
      </w:r>
      <w:r w:rsidR="00727DC7">
        <w:rPr>
          <w:rStyle w:val="Hyperlink"/>
          <w:lang w:val="de-DE"/>
        </w:rPr>
        <w:fldChar w:fldCharType="end"/>
      </w:r>
      <w:r w:rsidRPr="00944B5F">
        <w:rPr>
          <w:lang w:val="de-DE"/>
        </w:rPr>
        <w:t xml:space="preserve">; Fields development team – css - </w:t>
      </w:r>
      <w:r w:rsidR="00727DC7">
        <w:fldChar w:fldCharType="begin"/>
      </w:r>
      <w:r w:rsidR="00727DC7">
        <w:instrText xml:space="preserve"> HYPERLINK "http://www.image.ucar.edu/Software/Fields/index.shtml" \h </w:instrText>
      </w:r>
      <w:r w:rsidR="00727DC7">
        <w:fldChar w:fldCharType="separate"/>
      </w:r>
      <w:r w:rsidRPr="00944B5F">
        <w:rPr>
          <w:rStyle w:val="Hyperlink"/>
          <w:lang w:val="de-DE"/>
        </w:rPr>
        <w:t>http://www.image.ucar.edu/Software/Fields/index.shtml</w:t>
      </w:r>
      <w:r w:rsidR="00727DC7">
        <w:rPr>
          <w:rStyle w:val="Hyperlink"/>
          <w:lang w:val="de-DE"/>
        </w:rPr>
        <w:fldChar w:fldCharType="end"/>
      </w:r>
      <w:r w:rsidRPr="00944B5F">
        <w:rPr>
          <w:lang w:val="de-DE"/>
        </w:rPr>
        <w:t>).</w:t>
      </w:r>
    </w:p>
    <w:p w:rsidR="0070535A" w:rsidRPr="00944B5F" w:rsidRDefault="0070535A" w:rsidP="0070535A">
      <w:pPr>
        <w:keepNext/>
        <w:rPr>
          <w:i/>
          <w:lang w:val="de-DE"/>
        </w:rPr>
      </w:pPr>
    </w:p>
    <w:p w:rsidR="0070535A" w:rsidRPr="00944B5F" w:rsidRDefault="0070535A" w:rsidP="0070535A">
      <w:pPr>
        <w:keepNext/>
        <w:rPr>
          <w:i/>
          <w:lang w:val="de-DE"/>
        </w:rPr>
      </w:pPr>
      <w:r w:rsidRPr="00944B5F">
        <w:rPr>
          <w:i/>
          <w:lang w:val="de-DE"/>
        </w:rPr>
        <w:t>DUST</w:t>
      </w:r>
    </w:p>
    <w:p w:rsidR="0070535A" w:rsidRPr="00944B5F" w:rsidRDefault="0070535A" w:rsidP="0070535A">
      <w:pPr>
        <w:keepNext/>
        <w:rPr>
          <w:i/>
          <w:lang w:val="de-DE"/>
        </w:rPr>
      </w:pPr>
    </w:p>
    <w:p w:rsidR="0070535A" w:rsidRPr="00944B5F" w:rsidRDefault="0070535A" w:rsidP="0070535A">
      <w:pPr>
        <w:rPr>
          <w:lang w:val="de-DE"/>
        </w:rPr>
      </w:pPr>
      <w:r w:rsidRPr="00944B5F">
        <w:rPr>
          <w:lang w:val="de-DE"/>
        </w:rPr>
        <w:t>DUST hat eine Windows-Schnittstelle für FORTRAN-Module. Wenn FO</w:t>
      </w:r>
      <w:r w:rsidR="007879FA">
        <w:rPr>
          <w:lang w:val="de-DE"/>
        </w:rPr>
        <w:t>RTRAN-Code für das neue COYU</w:t>
      </w:r>
      <w:r w:rsidR="007879FA">
        <w:rPr>
          <w:lang w:val="de-DE"/>
        </w:rPr>
        <w:noBreakHyphen/>
      </w:r>
      <w:r w:rsidRPr="00944B5F">
        <w:rPr>
          <w:lang w:val="de-DE"/>
        </w:rPr>
        <w:t>Verfahren entwickelt werden kann, so sollte er einfach sein, um ihn dann in DUST zu integrieren.</w:t>
      </w:r>
    </w:p>
    <w:p w:rsidR="0070535A" w:rsidRPr="00944B5F" w:rsidRDefault="0070535A" w:rsidP="006A686C">
      <w:pPr>
        <w:rPr>
          <w:lang w:val="de-DE"/>
        </w:rPr>
      </w:pPr>
    </w:p>
    <w:p w:rsidR="0070535A" w:rsidRPr="00944B5F" w:rsidRDefault="0070535A" w:rsidP="0070535A">
      <w:pPr>
        <w:rPr>
          <w:i/>
          <w:lang w:val="de-DE"/>
        </w:rPr>
      </w:pPr>
      <w:r w:rsidRPr="00944B5F">
        <w:rPr>
          <w:i/>
          <w:lang w:val="de-DE"/>
        </w:rPr>
        <w:t>GenStat</w:t>
      </w:r>
    </w:p>
    <w:p w:rsidR="0070535A" w:rsidRPr="00944B5F" w:rsidRDefault="0070535A" w:rsidP="0070535A">
      <w:pPr>
        <w:rPr>
          <w:i/>
          <w:lang w:val="de-DE"/>
        </w:rPr>
      </w:pPr>
    </w:p>
    <w:p w:rsidR="0070535A" w:rsidRPr="00944B5F" w:rsidRDefault="0070535A" w:rsidP="0070535A">
      <w:pPr>
        <w:rPr>
          <w:lang w:val="de-DE"/>
        </w:rPr>
      </w:pPr>
      <w:r w:rsidRPr="00944B5F">
        <w:rPr>
          <w:lang w:val="de-DE"/>
        </w:rPr>
        <w:t>Glättungssplines sind unter Verwendung des REG-Befehls (mit der SSPLINE-Funktion) verfügbar. Dies scheint allerdings keine Vorhersagen zuzulassen. Es gibt auch eine Möglichkeit zur Berechnung von Spline</w:t>
      </w:r>
      <w:r w:rsidR="007879FA">
        <w:rPr>
          <w:lang w:val="de-DE"/>
        </w:rPr>
        <w:noBreakHyphen/>
      </w:r>
      <w:r w:rsidRPr="00944B5F">
        <w:rPr>
          <w:lang w:val="de-DE"/>
        </w:rPr>
        <w:t>Basen (SPLINE-Verfahren). Die Anpassung von Splines ist auch übe</w:t>
      </w:r>
      <w:r w:rsidR="000A5E9D" w:rsidRPr="00944B5F">
        <w:rPr>
          <w:lang w:val="de-DE"/>
        </w:rPr>
        <w:t xml:space="preserve">r </w:t>
      </w:r>
      <w:r w:rsidRPr="00944B5F">
        <w:rPr>
          <w:lang w:val="de-DE"/>
        </w:rPr>
        <w:t>den Befehl für Mischmodelle (VCOMPONENTS und REML) möglich und eine Vorhersage mit Standardfehlern für neue Erfassungen kann unter Verwendung des Befehls VPREDICT vorgenommen werden. Allerdings wird der Glättungsgrad ausgehend von den Daten geschätzt, statt gemäß den erforderlichen Freiheitsgraden festgelegt. Mit etwas Programmierarbeit könnte dies möglicherweise geändert werden (im Wesentlichen durch Festsetzung der Varianzkomponente für die Spline), was aber nicht geprüft wurde. Im Allgemeinen befürworten wir keinen Mischmodellansatz zur Anpassung von Splines, da die Implementierung in DUST schwierig wäre. Eine einfachere Alternative für die Implementierung von COYU in GenStat wäre eine Verbindung mit einem FORTRAN- oder R-Programm über eine Schnittstelle.</w:t>
      </w:r>
    </w:p>
    <w:p w:rsidR="0070535A" w:rsidRPr="00944B5F" w:rsidRDefault="0070535A" w:rsidP="006A686C">
      <w:pPr>
        <w:rPr>
          <w:lang w:val="de-DE"/>
        </w:rPr>
      </w:pPr>
    </w:p>
    <w:p w:rsidR="0070535A" w:rsidRPr="00944B5F" w:rsidRDefault="0070535A" w:rsidP="006A686C">
      <w:pPr>
        <w:keepNext/>
        <w:rPr>
          <w:i/>
          <w:lang w:val="de-DE"/>
        </w:rPr>
      </w:pPr>
      <w:r w:rsidRPr="00944B5F">
        <w:rPr>
          <w:i/>
          <w:lang w:val="de-DE"/>
        </w:rPr>
        <w:t>SAS</w:t>
      </w:r>
    </w:p>
    <w:p w:rsidR="0070535A" w:rsidRPr="00944B5F" w:rsidRDefault="0070535A" w:rsidP="006A686C">
      <w:pPr>
        <w:keepNext/>
        <w:rPr>
          <w:i/>
          <w:lang w:val="de-DE"/>
        </w:rPr>
      </w:pPr>
    </w:p>
    <w:p w:rsidR="0070535A" w:rsidRPr="00944B5F" w:rsidRDefault="0070535A" w:rsidP="0070535A">
      <w:pPr>
        <w:rPr>
          <w:lang w:val="de-DE"/>
        </w:rPr>
      </w:pPr>
      <w:r w:rsidRPr="00944B5F">
        <w:rPr>
          <w:lang w:val="de-DE"/>
        </w:rPr>
        <w:t xml:space="preserve">Bei SAS/STAT können Splines mit PROC TRANSREG und PROC GAM angepaßt werden. Wir glauben allerdings nicht, daß sie unmittelbar Standardfehler für neue Erfassungen produzieren werden. Das könnte über eine Codierung mit der SAS Macro-Sprache oder PROC IML möglich sein, dem wir allerdings nicht </w:t>
      </w:r>
      <w:r w:rsidRPr="00944B5F">
        <w:rPr>
          <w:lang w:val="de-DE"/>
        </w:rPr>
        <w:lastRenderedPageBreak/>
        <w:t>weiter nachgegangen sind. Eine einfachere Alternative wäre eine Schnittstellenkoppelung mit einem FORTRAN- oder R-Programm.</w:t>
      </w:r>
    </w:p>
    <w:p w:rsidR="0070535A" w:rsidRPr="00944B5F" w:rsidRDefault="0070535A" w:rsidP="0070535A">
      <w:pPr>
        <w:rPr>
          <w:u w:val="single"/>
          <w:lang w:val="de-DE"/>
        </w:rPr>
      </w:pPr>
    </w:p>
    <w:p w:rsidR="0070535A" w:rsidRPr="00944B5F" w:rsidRDefault="0070535A" w:rsidP="0070535A">
      <w:pPr>
        <w:rPr>
          <w:u w:val="single"/>
          <w:lang w:val="de-DE"/>
        </w:rPr>
      </w:pPr>
    </w:p>
    <w:p w:rsidR="0070535A" w:rsidRPr="00944B5F" w:rsidRDefault="0070535A" w:rsidP="0070535A">
      <w:pPr>
        <w:rPr>
          <w:u w:val="single"/>
          <w:lang w:val="de-DE"/>
        </w:rPr>
      </w:pPr>
      <w:r w:rsidRPr="00944B5F">
        <w:rPr>
          <w:u w:val="single"/>
          <w:lang w:val="de-DE"/>
        </w:rPr>
        <w:t xml:space="preserve">Schlußfolgerungen und offene Fragen </w:t>
      </w:r>
    </w:p>
    <w:p w:rsidR="0070535A" w:rsidRPr="00944B5F" w:rsidRDefault="0070535A" w:rsidP="0070535A">
      <w:pPr>
        <w:rPr>
          <w:u w:val="single"/>
          <w:lang w:val="de-DE"/>
        </w:rPr>
      </w:pPr>
    </w:p>
    <w:p w:rsidR="0070535A" w:rsidRPr="00944B5F" w:rsidRDefault="004C22F4" w:rsidP="0070535A">
      <w:pPr>
        <w:rPr>
          <w:lang w:val="de-DE"/>
        </w:rPr>
      </w:pPr>
      <w:r w:rsidRPr="00944B5F">
        <w:rPr>
          <w:lang w:val="de-DE"/>
        </w:rPr>
        <w:t>U</w:t>
      </w:r>
      <w:r w:rsidR="0070535A" w:rsidRPr="00944B5F">
        <w:rPr>
          <w:lang w:val="de-DE"/>
        </w:rPr>
        <w:t xml:space="preserve">nter Verwendung einer Spline-Anpassung statt des Ansatzes des gleitenden Durchschnitts </w:t>
      </w:r>
      <w:r w:rsidRPr="00944B5F">
        <w:rPr>
          <w:lang w:val="de-DE"/>
        </w:rPr>
        <w:t xml:space="preserve">entwickelten wir </w:t>
      </w:r>
      <w:r w:rsidR="0070535A" w:rsidRPr="00944B5F">
        <w:rPr>
          <w:lang w:val="de-DE"/>
        </w:rPr>
        <w:t xml:space="preserve">eine </w:t>
      </w:r>
      <w:r w:rsidRPr="00944B5F">
        <w:rPr>
          <w:lang w:val="de-DE"/>
        </w:rPr>
        <w:t>neue Version von COYU</w:t>
      </w:r>
      <w:r w:rsidR="0070535A" w:rsidRPr="00944B5F">
        <w:rPr>
          <w:lang w:val="de-DE"/>
        </w:rPr>
        <w:t>. Wir glauben, daß dies eine Verbesserung der derzeitigen Version darstellt.</w:t>
      </w:r>
    </w:p>
    <w:p w:rsidR="0070535A" w:rsidRPr="00944B5F" w:rsidRDefault="0070535A" w:rsidP="0070535A">
      <w:pPr>
        <w:rPr>
          <w:lang w:val="de-DE"/>
        </w:rPr>
      </w:pPr>
    </w:p>
    <w:p w:rsidR="0070535A" w:rsidRPr="00944B5F" w:rsidRDefault="0070535A" w:rsidP="0070535A">
      <w:pPr>
        <w:rPr>
          <w:lang w:val="de-DE"/>
        </w:rPr>
      </w:pPr>
      <w:r w:rsidRPr="00944B5F">
        <w:rPr>
          <w:lang w:val="de-DE"/>
        </w:rPr>
        <w:t>Mit dem Spline-Ansatz wird das Problem der Verzerrung vermieden, das der Ansatz des gleitenden Durchschnitts aufweist, und gleichzeitig ist er in der Lage, eine nicht lineare Beziehung zwischen Variabilität und Ausprägungsgrad besser als die ebenfalls geprüften Alternativen anzugleichen.</w:t>
      </w:r>
    </w:p>
    <w:p w:rsidR="0070535A" w:rsidRPr="00944B5F" w:rsidRDefault="0070535A" w:rsidP="0070535A">
      <w:pPr>
        <w:rPr>
          <w:lang w:val="de-DE"/>
        </w:rPr>
      </w:pPr>
    </w:p>
    <w:p w:rsidR="0070535A" w:rsidRPr="00944B5F" w:rsidRDefault="0070535A" w:rsidP="0070535A">
      <w:pPr>
        <w:rPr>
          <w:lang w:val="de-DE"/>
        </w:rPr>
      </w:pPr>
      <w:r w:rsidRPr="00944B5F">
        <w:rPr>
          <w:lang w:val="de-DE"/>
        </w:rPr>
        <w:t>Wir denken, daß ein festgelegter Glättungsgrad angenommen werden müßte. Dadurch werden Komplexität bei der Implementierung und Schwierigkeiten bei der Wahl eines Glättungsgrades mit einem kleinen Datensatz vermieden. Wir würden einen Glättungsgrad empfehlen, der vier Freiheitsgraden entspricht. Das scheint ausreichend Flexibilität zur Anpassung von Beziehungen, die in der Praxis vorkommen, zu geben, ohne daß es zu einer Überanpassung kommt. Die Bayessche Formulierung für Standardfehler zeigt bessere Leistung als die klassische Formulierung.</w:t>
      </w:r>
    </w:p>
    <w:p w:rsidR="0070535A" w:rsidRPr="00944B5F" w:rsidRDefault="0070535A" w:rsidP="0070535A">
      <w:pPr>
        <w:rPr>
          <w:lang w:val="de-DE"/>
        </w:rPr>
      </w:pPr>
    </w:p>
    <w:p w:rsidR="0070535A" w:rsidRPr="00944B5F" w:rsidRDefault="0070535A" w:rsidP="0070535A">
      <w:pPr>
        <w:rPr>
          <w:lang w:val="de-DE"/>
        </w:rPr>
      </w:pPr>
      <w:r w:rsidRPr="00944B5F">
        <w:rPr>
          <w:lang w:val="de-DE"/>
        </w:rPr>
        <w:t>Eine Angelegenheit, die wir hier nicht behandelt haben, ist die Extrapolation. Es ist eindeutig nicht empfehlenswert, logSD-Werte für eine Kandidatensorte anzupassen, deren Ausprägungsgrad außerhalb demjenigen liegt, der bei Vergleichssorten zu beobachten ist. Das gilt für andere Verfahren genauso wie für den Spline-Ansatz, einschließlich des derzeitigen COYU-Verfahrens. Wir denken, daß in solchen Fällen eine Warnung erscheinen sollte. Allerdings haben wir uns in dieser Phase keine Gedanken darüber gemacht, wie Homogenität geprüft w</w:t>
      </w:r>
      <w:r w:rsidR="008A7266" w:rsidRPr="00944B5F">
        <w:rPr>
          <w:lang w:val="de-DE"/>
        </w:rPr>
        <w:t>erden könnte, wenn dies geschieht</w:t>
      </w:r>
      <w:r w:rsidR="004C22F4" w:rsidRPr="00944B5F">
        <w:rPr>
          <w:lang w:val="de-DE"/>
        </w:rPr>
        <w:t>. Das</w:t>
      </w:r>
      <w:r w:rsidRPr="00944B5F">
        <w:rPr>
          <w:lang w:val="de-DE"/>
        </w:rPr>
        <w:t xml:space="preserve"> muß noch weiter geprüft werden; in solchen Fällen könnte es schwierig sein, einen allgemein annehmbaren Ansatz zu finden.</w:t>
      </w:r>
    </w:p>
    <w:p w:rsidR="0070535A" w:rsidRPr="00944B5F" w:rsidRDefault="0070535A" w:rsidP="0070535A">
      <w:pPr>
        <w:rPr>
          <w:u w:val="single"/>
          <w:lang w:val="de-DE"/>
        </w:rPr>
      </w:pPr>
    </w:p>
    <w:p w:rsidR="0070535A" w:rsidRPr="00944B5F" w:rsidRDefault="0070535A" w:rsidP="0070535A">
      <w:pPr>
        <w:rPr>
          <w:lang w:val="de-DE"/>
        </w:rPr>
      </w:pPr>
      <w:r w:rsidRPr="00944B5F">
        <w:rPr>
          <w:lang w:val="de-DE"/>
        </w:rPr>
        <w:t xml:space="preserve">Wir ersuchen die TWC, dieses Papier zu prüfen und Anleitung dazu zu erteilen, ob das COYU-Verfahren für die Verwendung von Splines geändert werden sollte. </w:t>
      </w:r>
      <w:r w:rsidRPr="00944B5F">
        <w:rPr>
          <w:rFonts w:hint="eastAsia"/>
          <w:lang w:val="de-DE"/>
        </w:rPr>
        <w:t xml:space="preserve">In </w:t>
      </w:r>
      <w:r w:rsidRPr="00944B5F">
        <w:rPr>
          <w:lang w:val="de-DE"/>
        </w:rPr>
        <w:t>diesem</w:t>
      </w:r>
      <w:r w:rsidRPr="00944B5F">
        <w:rPr>
          <w:rFonts w:hint="eastAsia"/>
          <w:lang w:val="de-DE"/>
        </w:rPr>
        <w:t xml:space="preserve"> Fall wird </w:t>
      </w:r>
      <w:r w:rsidR="008A7266" w:rsidRPr="00944B5F">
        <w:rPr>
          <w:lang w:val="de-DE"/>
        </w:rPr>
        <w:t>ein abgestimmter Prozeß</w:t>
      </w:r>
      <w:r w:rsidRPr="00944B5F">
        <w:rPr>
          <w:lang w:val="de-DE"/>
        </w:rPr>
        <w:t xml:space="preserve"> für die Durchführung</w:t>
      </w:r>
      <w:r w:rsidRPr="00944B5F">
        <w:rPr>
          <w:rFonts w:hint="eastAsia"/>
          <w:lang w:val="de-DE"/>
        </w:rPr>
        <w:t xml:space="preserve"> benötigt.</w:t>
      </w:r>
      <w:r w:rsidRPr="00944B5F">
        <w:rPr>
          <w:lang w:val="de-DE"/>
        </w:rPr>
        <w:t xml:space="preserve"> </w:t>
      </w:r>
    </w:p>
    <w:p w:rsidR="0070535A" w:rsidRPr="00944B5F" w:rsidRDefault="0070535A" w:rsidP="0070535A">
      <w:pPr>
        <w:rPr>
          <w:lang w:val="de-DE"/>
        </w:rPr>
      </w:pPr>
    </w:p>
    <w:p w:rsidR="0070535A" w:rsidRPr="00944B5F" w:rsidRDefault="0070535A" w:rsidP="0070535A">
      <w:pPr>
        <w:rPr>
          <w:u w:val="single"/>
          <w:lang w:val="de-DE"/>
        </w:rPr>
      </w:pPr>
      <w:r w:rsidRPr="00944B5F">
        <w:rPr>
          <w:lang w:val="de-DE"/>
        </w:rPr>
        <w:t>Wir denken, daß es relativ einfach sein sollte, eine Software für das Verfahren in FORTRAN zu schreiben, die dann in DUST integriert werden könnte. Es wäre auch einfach, das Verfahren unter Verwendung von R (ein kostenloses Statistikpaket) zu implementieren. Allerdings könnte die Implementierung in andere Softwarepakete, wie SAS oder GenStat schwieriger sein - am einfachsten wäre vielleicht eine Schnittstellenverbindung mit dem FORTRAN-Programm.</w:t>
      </w:r>
    </w:p>
    <w:p w:rsidR="0070535A" w:rsidRPr="00944B5F" w:rsidRDefault="0070535A" w:rsidP="0070535A">
      <w:pPr>
        <w:pStyle w:val="Header"/>
        <w:jc w:val="left"/>
        <w:rPr>
          <w:lang w:val="de-DE"/>
        </w:rPr>
      </w:pPr>
    </w:p>
    <w:p w:rsidR="0070535A" w:rsidRPr="00944B5F" w:rsidRDefault="0070535A" w:rsidP="0070535A">
      <w:pPr>
        <w:pStyle w:val="Header"/>
        <w:jc w:val="left"/>
        <w:rPr>
          <w:lang w:val="de-DE"/>
        </w:rPr>
      </w:pPr>
    </w:p>
    <w:p w:rsidR="0070535A" w:rsidRPr="00944B5F" w:rsidRDefault="0070535A" w:rsidP="0070535A">
      <w:pPr>
        <w:tabs>
          <w:tab w:val="left" w:pos="567"/>
        </w:tabs>
        <w:autoSpaceDE w:val="0"/>
        <w:autoSpaceDN w:val="0"/>
        <w:adjustRightInd w:val="0"/>
        <w:rPr>
          <w:szCs w:val="24"/>
          <w:u w:val="single"/>
          <w:lang w:val="de-DE"/>
        </w:rPr>
      </w:pPr>
      <w:r w:rsidRPr="00944B5F">
        <w:rPr>
          <w:szCs w:val="24"/>
          <w:u w:val="single"/>
          <w:lang w:val="de-DE"/>
        </w:rPr>
        <w:t>Danksagungen</w:t>
      </w:r>
    </w:p>
    <w:p w:rsidR="0070535A" w:rsidRPr="00944B5F" w:rsidRDefault="0070535A" w:rsidP="0070535A">
      <w:pPr>
        <w:rPr>
          <w:lang w:val="de-DE"/>
        </w:rPr>
      </w:pPr>
    </w:p>
    <w:p w:rsidR="0070535A" w:rsidRPr="00944B5F" w:rsidRDefault="0070535A" w:rsidP="0070535A">
      <w:pPr>
        <w:rPr>
          <w:lang w:val="de-DE"/>
        </w:rPr>
      </w:pPr>
      <w:r w:rsidRPr="00944B5F">
        <w:rPr>
          <w:lang w:val="de-DE"/>
        </w:rPr>
        <w:t>Die Verfasser bedanken sich für die finanzielle Unterstützung durch das Gemeinschaftliche Sortenamt (E</w:t>
      </w:r>
      <w:r w:rsidRPr="00944B5F">
        <w:rPr>
          <w:rFonts w:hint="eastAsia"/>
          <w:lang w:val="de-DE"/>
        </w:rPr>
        <w:t>uropäische Union</w:t>
      </w:r>
      <w:r w:rsidRPr="00944B5F">
        <w:rPr>
          <w:lang w:val="de-DE"/>
        </w:rPr>
        <w:t>), durch Defra (Vereinigtes Königreich), SASA (Vereinigtes Königreich) und die Abteilung für Agroökologie, Universität Aarhus (D</w:t>
      </w:r>
      <w:r w:rsidRPr="00944B5F">
        <w:rPr>
          <w:rFonts w:hint="eastAsia"/>
          <w:lang w:val="de-DE"/>
        </w:rPr>
        <w:t>änemark</w:t>
      </w:r>
      <w:r w:rsidRPr="00944B5F">
        <w:rPr>
          <w:lang w:val="de-DE"/>
        </w:rPr>
        <w:t>). Wir bedanken uns auch für die Ratschläge von Zhou Fang (BioSS) zu Splines.</w:t>
      </w:r>
    </w:p>
    <w:p w:rsidR="0070535A" w:rsidRDefault="0070535A" w:rsidP="0070535A">
      <w:pPr>
        <w:rPr>
          <w:lang w:val="de-DE"/>
        </w:rPr>
      </w:pPr>
    </w:p>
    <w:p w:rsidR="006A686C" w:rsidRPr="00944B5F" w:rsidRDefault="006A686C" w:rsidP="0070535A">
      <w:pPr>
        <w:rPr>
          <w:lang w:val="de-DE"/>
        </w:rPr>
      </w:pPr>
    </w:p>
    <w:p w:rsidR="0070535A" w:rsidRPr="00944B5F" w:rsidRDefault="0070535A" w:rsidP="0070535A">
      <w:pPr>
        <w:rPr>
          <w:u w:val="single"/>
          <w:lang w:val="de-DE"/>
        </w:rPr>
      </w:pPr>
      <w:r w:rsidRPr="00944B5F">
        <w:rPr>
          <w:u w:val="single"/>
          <w:lang w:val="de-DE"/>
        </w:rPr>
        <w:t>Literaturhinweise</w:t>
      </w:r>
    </w:p>
    <w:p w:rsidR="0070535A" w:rsidRPr="00944B5F" w:rsidRDefault="0070535A" w:rsidP="0070535A">
      <w:pPr>
        <w:rPr>
          <w:lang w:val="de-DE"/>
        </w:rPr>
      </w:pPr>
    </w:p>
    <w:p w:rsidR="0070535A" w:rsidRPr="008342A5" w:rsidRDefault="0070535A" w:rsidP="0070535A">
      <w:r w:rsidRPr="00944B5F">
        <w:rPr>
          <w:lang w:val="de-DE"/>
        </w:rPr>
        <w:t xml:space="preserve">Büsche, A.; Piepho, H.-P.; Meyer, U. (2007). </w:t>
      </w:r>
      <w:r w:rsidRPr="00177FF1">
        <w:rPr>
          <w:i/>
        </w:rPr>
        <w:t>Examination of statistical procedures for checking uniformity in variety trials</w:t>
      </w:r>
      <w:r>
        <w:t xml:space="preserve">. </w:t>
      </w:r>
      <w:proofErr w:type="spellStart"/>
      <w:r>
        <w:t>Biuletyn</w:t>
      </w:r>
      <w:proofErr w:type="spellEnd"/>
      <w:r>
        <w:t xml:space="preserve"> </w:t>
      </w:r>
      <w:proofErr w:type="spellStart"/>
      <w:r>
        <w:t>Oceny</w:t>
      </w:r>
      <w:proofErr w:type="spellEnd"/>
      <w:r>
        <w:t xml:space="preserve"> </w:t>
      </w:r>
      <w:proofErr w:type="spellStart"/>
      <w:r>
        <w:t>Odmian</w:t>
      </w:r>
      <w:proofErr w:type="spellEnd"/>
      <w:r>
        <w:t xml:space="preserve"> (Cultivar testing Bulletin) 32: SS. 7-27.</w:t>
      </w:r>
    </w:p>
    <w:p w:rsidR="0070535A" w:rsidRPr="008342A5" w:rsidRDefault="0070535A" w:rsidP="0070535A"/>
    <w:p w:rsidR="0070535A" w:rsidRPr="008342A5" w:rsidRDefault="0070535A" w:rsidP="0070535A">
      <w:proofErr w:type="spellStart"/>
      <w:r>
        <w:t>HastieT</w:t>
      </w:r>
      <w:proofErr w:type="spellEnd"/>
      <w:r>
        <w:t xml:space="preserve">,&amp; </w:t>
      </w:r>
      <w:proofErr w:type="spellStart"/>
      <w:r>
        <w:t>Tibshirani</w:t>
      </w:r>
      <w:proofErr w:type="spellEnd"/>
      <w:r>
        <w:t xml:space="preserve"> R. (1990). </w:t>
      </w:r>
      <w:r>
        <w:rPr>
          <w:i/>
        </w:rPr>
        <w:t>Generalized additive models.</w:t>
      </w:r>
      <w:r>
        <w:t xml:space="preserve"> Chapman and Hall.</w:t>
      </w:r>
    </w:p>
    <w:p w:rsidR="0070535A" w:rsidRPr="008342A5" w:rsidRDefault="0070535A" w:rsidP="0070535A"/>
    <w:p w:rsidR="0070535A" w:rsidRPr="00944B5F" w:rsidRDefault="0070535A" w:rsidP="0070535A">
      <w:pPr>
        <w:rPr>
          <w:lang w:val="de-DE"/>
        </w:rPr>
      </w:pPr>
      <w:proofErr w:type="spellStart"/>
      <w:r>
        <w:t>HastieT</w:t>
      </w:r>
      <w:proofErr w:type="spellEnd"/>
      <w:r>
        <w:t xml:space="preserve">, </w:t>
      </w:r>
      <w:proofErr w:type="spellStart"/>
      <w:r>
        <w:t>Tibshirani</w:t>
      </w:r>
      <w:proofErr w:type="spellEnd"/>
      <w:r>
        <w:t xml:space="preserve"> R. &amp; Friedman J (2001). </w:t>
      </w:r>
      <w:r>
        <w:rPr>
          <w:i/>
        </w:rPr>
        <w:t>The elements of statistical learning.</w:t>
      </w:r>
      <w:r>
        <w:t xml:space="preserve"> </w:t>
      </w:r>
      <w:r w:rsidRPr="00944B5F">
        <w:rPr>
          <w:lang w:val="de-DE"/>
        </w:rPr>
        <w:t>Kapitel 5: Sp</w:t>
      </w:r>
      <w:r w:rsidR="00177FF1" w:rsidRPr="00944B5F">
        <w:rPr>
          <w:lang w:val="de-DE"/>
        </w:rPr>
        <w:t xml:space="preserve">ringer. Eine kostenlose </w:t>
      </w:r>
      <w:r w:rsidRPr="00944B5F">
        <w:rPr>
          <w:lang w:val="de-DE"/>
        </w:rPr>
        <w:t>und aktualisierte Versi</w:t>
      </w:r>
      <w:r w:rsidR="00177FF1" w:rsidRPr="00944B5F">
        <w:rPr>
          <w:lang w:val="de-DE"/>
        </w:rPr>
        <w:t>on ist auch verfügbar unter:</w:t>
      </w:r>
      <w:r w:rsidRPr="00944B5F">
        <w:rPr>
          <w:lang w:val="de-DE"/>
        </w:rPr>
        <w:t xml:space="preserve"> </w:t>
      </w:r>
      <w:hyperlink r:id="rId18">
        <w:r w:rsidRPr="00944B5F">
          <w:rPr>
            <w:rStyle w:val="Hyperlink"/>
            <w:lang w:val="de-DE"/>
          </w:rPr>
          <w:t>http://www-stat.stanford.edu/~tibs/ElemStatLearn/</w:t>
        </w:r>
      </w:hyperlink>
    </w:p>
    <w:p w:rsidR="0070535A" w:rsidRPr="00944B5F" w:rsidRDefault="0070535A" w:rsidP="0070535A">
      <w:pPr>
        <w:rPr>
          <w:lang w:val="de-DE"/>
        </w:rPr>
      </w:pPr>
    </w:p>
    <w:p w:rsidR="0070535A" w:rsidRDefault="0070535A" w:rsidP="0070535A">
      <w:proofErr w:type="spellStart"/>
      <w:r>
        <w:t>Wahba</w:t>
      </w:r>
      <w:proofErr w:type="spellEnd"/>
      <w:r>
        <w:t xml:space="preserve"> G. (1983). </w:t>
      </w:r>
      <w:r w:rsidRPr="00177FF1">
        <w:rPr>
          <w:i/>
        </w:rPr>
        <w:t>Bayesian "confidence intervals" for the cross-validated smoothing spline</w:t>
      </w:r>
      <w:r>
        <w:t>. J. R. Statist. Soc. B 45: SS. 133-150.</w:t>
      </w:r>
    </w:p>
    <w:p w:rsidR="00E96CD3" w:rsidRDefault="00E96CD3" w:rsidP="002F2BDB"/>
    <w:p w:rsidR="00E96CD3" w:rsidRDefault="00E96CD3" w:rsidP="002F2BDB"/>
    <w:p w:rsidR="00682F1A" w:rsidRDefault="00307921" w:rsidP="00E96CD3">
      <w:pPr>
        <w:jc w:val="right"/>
        <w:sectPr w:rsidR="00682F1A" w:rsidSect="00E96CD3">
          <w:headerReference w:type="default" r:id="rId19"/>
          <w:headerReference w:type="first" r:id="rId20"/>
          <w:type w:val="continuous"/>
          <w:pgSz w:w="11907" w:h="16840" w:code="9"/>
          <w:pgMar w:top="510" w:right="1134" w:bottom="1134" w:left="1134" w:header="510" w:footer="680" w:gutter="0"/>
          <w:pgNumType w:start="1"/>
          <w:cols w:space="720"/>
          <w:titlePg/>
        </w:sectPr>
      </w:pPr>
      <w:r>
        <w:t xml:space="preserve">[Anlage II </w:t>
      </w:r>
      <w:proofErr w:type="spellStart"/>
      <w:r>
        <w:t>folgt</w:t>
      </w:r>
      <w:proofErr w:type="spellEnd"/>
      <w:r w:rsidR="00E96CD3">
        <w:t>]</w:t>
      </w:r>
    </w:p>
    <w:p w:rsidR="002F2BDB" w:rsidRDefault="002F2BDB" w:rsidP="00E96CD3">
      <w:pPr>
        <w:jc w:val="right"/>
      </w:pPr>
    </w:p>
    <w:p w:rsidR="002F2BDB" w:rsidRPr="008342A5" w:rsidRDefault="002F2BDB" w:rsidP="002F2BDB"/>
    <w:p w:rsidR="00682F1A" w:rsidRDefault="00D040BC" w:rsidP="00682F1A">
      <w:pPr>
        <w:spacing w:line="360" w:lineRule="auto"/>
        <w:jc w:val="center"/>
      </w:pPr>
      <w:r>
        <w:object w:dxaOrig="7208" w:dyaOrig="5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4pt;height:270.3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25" DrawAspect="Content" ObjectID="_1454767113" r:id="rId22"/>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spacing w:line="360" w:lineRule="auto"/>
        <w:jc w:val="left"/>
      </w:pPr>
    </w:p>
    <w:p w:rsidR="00682F1A" w:rsidRDefault="008A3134" w:rsidP="00682F1A">
      <w:pPr>
        <w:spacing w:line="360" w:lineRule="auto"/>
        <w:jc w:val="center"/>
      </w:pPr>
      <w:r>
        <w:object w:dxaOrig="7032" w:dyaOrig="5276">
          <v:shape id="_x0000_i1026" type="#_x0000_t75" style="width:351.6pt;height:263.8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26" DrawAspect="Content" ObjectID="_1454767114" r:id="rId24"/>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jc w:val="left"/>
      </w:pPr>
      <w:r>
        <w:br w:type="page"/>
      </w:r>
    </w:p>
    <w:p w:rsidR="00682F1A" w:rsidRDefault="00682F1A" w:rsidP="00682F1A">
      <w:pPr>
        <w:spacing w:line="360" w:lineRule="auto"/>
        <w:jc w:val="left"/>
      </w:pPr>
    </w:p>
    <w:p w:rsidR="00682F1A" w:rsidRDefault="00682F1A" w:rsidP="00682F1A">
      <w:pPr>
        <w:spacing w:line="360" w:lineRule="auto"/>
        <w:jc w:val="left"/>
      </w:pPr>
    </w:p>
    <w:p w:rsidR="00682F1A" w:rsidRDefault="006A686C" w:rsidP="00682F1A">
      <w:pPr>
        <w:spacing w:line="360" w:lineRule="auto"/>
        <w:jc w:val="center"/>
      </w:pPr>
      <w:r>
        <w:rPr>
          <w:rFonts w:asciiTheme="minorHAnsi" w:eastAsiaTheme="minorEastAsia" w:hAnsiTheme="minorHAnsi" w:cstheme="minorBidi"/>
          <w:sz w:val="22"/>
          <w:szCs w:val="22"/>
          <w:lang w:eastAsia="ja-JP"/>
        </w:rPr>
        <w:object w:dxaOrig="7097" w:dyaOrig="5324">
          <v:shape id="_x0000_i1027" type="#_x0000_t75" style="width:343.85pt;height:277.1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27" DrawAspect="Content" ObjectID="_1454767115" r:id="rId26"/>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spacing w:line="360" w:lineRule="auto"/>
        <w:jc w:val="center"/>
      </w:pPr>
    </w:p>
    <w:p w:rsidR="00682F1A" w:rsidRDefault="006A686C" w:rsidP="00682F1A">
      <w:pPr>
        <w:spacing w:line="360" w:lineRule="auto"/>
        <w:jc w:val="center"/>
      </w:pPr>
      <w:r w:rsidRPr="00494A5B">
        <w:object w:dxaOrig="7071" w:dyaOrig="5302">
          <v:shape id="_x0000_i1028" type="#_x0000_t75" style="width:345.4pt;height:263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28" DrawAspect="Content" ObjectID="_1454767116" r:id="rId28"/>
        </w:object>
      </w:r>
    </w:p>
    <w:p w:rsidR="00682F1A" w:rsidRDefault="00682F1A" w:rsidP="00682F1A">
      <w:pPr>
        <w:spacing w:line="360" w:lineRule="auto"/>
        <w:jc w:val="left"/>
      </w:pPr>
    </w:p>
    <w:p w:rsidR="00682F1A" w:rsidRDefault="00682F1A" w:rsidP="00682F1A">
      <w:pPr>
        <w:jc w:val="left"/>
      </w:pPr>
      <w:r>
        <w:br w:type="page"/>
      </w:r>
    </w:p>
    <w:p w:rsidR="00682F1A" w:rsidRDefault="00682F1A" w:rsidP="00682F1A">
      <w:pPr>
        <w:spacing w:line="360" w:lineRule="auto"/>
        <w:jc w:val="left"/>
      </w:pPr>
    </w:p>
    <w:p w:rsidR="00682F1A" w:rsidRDefault="00682F1A" w:rsidP="00682F1A">
      <w:pPr>
        <w:spacing w:line="360" w:lineRule="auto"/>
        <w:jc w:val="left"/>
      </w:pPr>
    </w:p>
    <w:p w:rsidR="00682F1A" w:rsidRDefault="00896942" w:rsidP="00682F1A">
      <w:pPr>
        <w:spacing w:line="360" w:lineRule="auto"/>
        <w:jc w:val="center"/>
      </w:pPr>
      <w:r>
        <w:object w:dxaOrig="7090" w:dyaOrig="5319">
          <v:shape id="_x0000_i1029" type="#_x0000_t75" style="width:354.5pt;height:265.9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29" DrawAspect="Content" ObjectID="_1454767117" r:id="rId30"/>
        </w:object>
      </w:r>
    </w:p>
    <w:p w:rsidR="00682F1A" w:rsidRDefault="00682F1A" w:rsidP="00682F1A">
      <w:pPr>
        <w:jc w:val="left"/>
      </w:pPr>
    </w:p>
    <w:p w:rsidR="00682F1A" w:rsidRDefault="00682F1A" w:rsidP="00682F1A">
      <w:pPr>
        <w:spacing w:line="360" w:lineRule="auto"/>
        <w:jc w:val="left"/>
      </w:pPr>
    </w:p>
    <w:p w:rsidR="00682F1A" w:rsidRDefault="00682F1A" w:rsidP="00682F1A">
      <w:pPr>
        <w:spacing w:line="360" w:lineRule="auto"/>
        <w:jc w:val="left"/>
      </w:pPr>
    </w:p>
    <w:p w:rsidR="00682F1A" w:rsidRDefault="001D2962" w:rsidP="00682F1A">
      <w:pPr>
        <w:spacing w:line="360" w:lineRule="auto"/>
        <w:jc w:val="center"/>
      </w:pPr>
      <w:r>
        <w:object w:dxaOrig="7208" w:dyaOrig="5406">
          <v:shape id="_x0000_i1030" type="#_x0000_t75" style="width:360.4pt;height:270.3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30" DrawAspect="Content" ObjectID="_1454767118" r:id="rId32"/>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jc w:val="left"/>
      </w:pPr>
      <w:r>
        <w:br w:type="page"/>
      </w:r>
    </w:p>
    <w:p w:rsidR="00682F1A" w:rsidRDefault="00682F1A" w:rsidP="00682F1A">
      <w:pPr>
        <w:spacing w:line="360" w:lineRule="auto"/>
        <w:jc w:val="left"/>
      </w:pPr>
    </w:p>
    <w:p w:rsidR="00682F1A" w:rsidRDefault="00682F1A" w:rsidP="00682F1A">
      <w:pPr>
        <w:spacing w:line="360" w:lineRule="auto"/>
        <w:jc w:val="left"/>
      </w:pPr>
    </w:p>
    <w:p w:rsidR="00682F1A" w:rsidRDefault="008A3134" w:rsidP="00682F1A">
      <w:pPr>
        <w:spacing w:line="360" w:lineRule="auto"/>
        <w:jc w:val="center"/>
      </w:pPr>
      <w:r>
        <w:object w:dxaOrig="7095" w:dyaOrig="5321">
          <v:shape id="_x0000_i1031" type="#_x0000_t75" style="width:354.75pt;height:266.0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31" DrawAspect="Content" ObjectID="_1454767119" r:id="rId34"/>
        </w:object>
      </w:r>
    </w:p>
    <w:p w:rsidR="00682F1A" w:rsidRDefault="00682F1A" w:rsidP="00682F1A">
      <w:pPr>
        <w:spacing w:line="360" w:lineRule="auto"/>
        <w:jc w:val="left"/>
      </w:pPr>
    </w:p>
    <w:p w:rsidR="00682F1A" w:rsidRDefault="00682F1A" w:rsidP="00682F1A">
      <w:pPr>
        <w:spacing w:line="360" w:lineRule="auto"/>
        <w:jc w:val="left"/>
      </w:pPr>
    </w:p>
    <w:p w:rsidR="00682F1A" w:rsidRDefault="00682F1A" w:rsidP="00682F1A">
      <w:pPr>
        <w:spacing w:line="360" w:lineRule="auto"/>
        <w:jc w:val="left"/>
      </w:pPr>
    </w:p>
    <w:p w:rsidR="00682F1A" w:rsidRDefault="008A3134" w:rsidP="00682F1A">
      <w:pPr>
        <w:spacing w:line="360" w:lineRule="auto"/>
        <w:jc w:val="center"/>
      </w:pPr>
      <w:r w:rsidRPr="00494A5B">
        <w:object w:dxaOrig="6715" w:dyaOrig="5035">
          <v:shape id="_x0000_i1032" type="#_x0000_t75" style="width:448.55pt;height:326.25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32" DrawAspect="Content" ObjectID="_1454767120" r:id="rId36"/>
        </w:object>
      </w:r>
    </w:p>
    <w:p w:rsidR="00682F1A" w:rsidRDefault="00682F1A" w:rsidP="00682F1A">
      <w:pPr>
        <w:jc w:val="left"/>
      </w:pPr>
      <w:r>
        <w:br w:type="page"/>
      </w:r>
    </w:p>
    <w:p w:rsidR="00682F1A" w:rsidRDefault="00682F1A" w:rsidP="00682F1A">
      <w:pPr>
        <w:spacing w:line="360" w:lineRule="auto"/>
        <w:jc w:val="left"/>
      </w:pPr>
    </w:p>
    <w:p w:rsidR="00682F1A" w:rsidRDefault="00465F89" w:rsidP="00682F1A">
      <w:pPr>
        <w:spacing w:line="360" w:lineRule="auto"/>
        <w:jc w:val="center"/>
      </w:pPr>
      <w:r>
        <w:object w:dxaOrig="7208" w:dyaOrig="5406">
          <v:shape id="_x0000_i1033" type="#_x0000_t75" style="width:360.4pt;height:270.3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033" DrawAspect="Content" ObjectID="_1454767121" r:id="rId38"/>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spacing w:line="360" w:lineRule="auto"/>
        <w:jc w:val="left"/>
      </w:pPr>
    </w:p>
    <w:p w:rsidR="00682F1A" w:rsidRDefault="00F85476" w:rsidP="00682F1A">
      <w:pPr>
        <w:spacing w:line="360" w:lineRule="auto"/>
        <w:jc w:val="center"/>
      </w:pPr>
      <w:r>
        <w:object w:dxaOrig="7071" w:dyaOrig="5302">
          <v:shape id="_x0000_i1034" type="#_x0000_t75" style="width:353.55pt;height:265.1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12" ShapeID="_x0000_i1034" DrawAspect="Content" ObjectID="_1454767122" r:id="rId40"/>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jc w:val="left"/>
      </w:pPr>
      <w:r>
        <w:br w:type="page"/>
      </w:r>
    </w:p>
    <w:p w:rsidR="00682F1A" w:rsidRDefault="00682F1A" w:rsidP="00682F1A">
      <w:pPr>
        <w:spacing w:line="360" w:lineRule="auto"/>
        <w:jc w:val="left"/>
      </w:pPr>
    </w:p>
    <w:p w:rsidR="00682F1A" w:rsidRDefault="00682F1A" w:rsidP="00682F1A">
      <w:pPr>
        <w:spacing w:line="360" w:lineRule="auto"/>
        <w:jc w:val="left"/>
      </w:pPr>
    </w:p>
    <w:p w:rsidR="00682F1A" w:rsidRDefault="00DF5302" w:rsidP="00682F1A">
      <w:pPr>
        <w:spacing w:line="360" w:lineRule="auto"/>
        <w:jc w:val="center"/>
      </w:pPr>
      <w:r>
        <w:object w:dxaOrig="7169" w:dyaOrig="5379">
          <v:shape id="_x0000_i1035" type="#_x0000_t75" style="width:358.45pt;height:268.95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12" ShapeID="_x0000_i1035" DrawAspect="Content" ObjectID="_1454767123" r:id="rId42"/>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spacing w:line="360" w:lineRule="auto"/>
        <w:jc w:val="left"/>
      </w:pPr>
    </w:p>
    <w:p w:rsidR="00682F1A" w:rsidRDefault="00F85476" w:rsidP="00682F1A">
      <w:pPr>
        <w:spacing w:line="360" w:lineRule="auto"/>
        <w:jc w:val="center"/>
      </w:pPr>
      <w:r>
        <w:object w:dxaOrig="7208" w:dyaOrig="5406">
          <v:shape id="_x0000_i1036" type="#_x0000_t75" style="width:360.4pt;height:270.3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12" ShapeID="_x0000_i1036" DrawAspect="Content" ObjectID="_1454767124" r:id="rId44"/>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jc w:val="left"/>
      </w:pPr>
      <w:r>
        <w:br w:type="page"/>
      </w:r>
    </w:p>
    <w:p w:rsidR="00682F1A" w:rsidRDefault="00682F1A" w:rsidP="00682F1A">
      <w:pPr>
        <w:spacing w:line="360" w:lineRule="auto"/>
        <w:jc w:val="left"/>
      </w:pPr>
    </w:p>
    <w:p w:rsidR="00682F1A" w:rsidRDefault="00682F1A" w:rsidP="00682F1A">
      <w:pPr>
        <w:spacing w:line="360" w:lineRule="auto"/>
        <w:jc w:val="left"/>
      </w:pPr>
    </w:p>
    <w:p w:rsidR="00682F1A" w:rsidRDefault="00337ADC" w:rsidP="00682F1A">
      <w:pPr>
        <w:spacing w:line="360" w:lineRule="auto"/>
        <w:jc w:val="center"/>
      </w:pPr>
      <w:r>
        <w:object w:dxaOrig="7268" w:dyaOrig="5451">
          <v:shape id="_x0000_i1037" type="#_x0000_t75" style="width:363.4pt;height:272.55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o:OLEObject Type="Embed" ProgID="PowerPoint.Slide.12" ShapeID="_x0000_i1037" DrawAspect="Content" ObjectID="_1454767125" r:id="rId46"/>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spacing w:line="360" w:lineRule="auto"/>
        <w:jc w:val="left"/>
      </w:pPr>
    </w:p>
    <w:p w:rsidR="00682F1A" w:rsidRDefault="00E165F4" w:rsidP="00682F1A">
      <w:pPr>
        <w:spacing w:line="360" w:lineRule="auto"/>
        <w:jc w:val="center"/>
      </w:pPr>
      <w:r>
        <w:object w:dxaOrig="7270" w:dyaOrig="5453">
          <v:shape id="_x0000_i1038" type="#_x0000_t75" style="width:363.5pt;height:272.65pt" o:ole=""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o:OLEObject Type="Embed" ProgID="PowerPoint.Slide.12" ShapeID="_x0000_i1038" DrawAspect="Content" ObjectID="_1454767126" r:id="rId48"/>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jc w:val="left"/>
      </w:pPr>
      <w:r>
        <w:br w:type="page"/>
      </w:r>
    </w:p>
    <w:p w:rsidR="00682F1A" w:rsidRDefault="00682F1A" w:rsidP="00682F1A">
      <w:pPr>
        <w:spacing w:line="360" w:lineRule="auto"/>
        <w:jc w:val="left"/>
      </w:pPr>
    </w:p>
    <w:p w:rsidR="00682F1A" w:rsidRDefault="00682F1A" w:rsidP="00682F1A">
      <w:pPr>
        <w:spacing w:line="360" w:lineRule="auto"/>
        <w:jc w:val="left"/>
      </w:pPr>
    </w:p>
    <w:p w:rsidR="00682F1A" w:rsidRDefault="00E165F4" w:rsidP="00682F1A">
      <w:pPr>
        <w:spacing w:line="360" w:lineRule="auto"/>
        <w:jc w:val="center"/>
      </w:pPr>
      <w:r>
        <w:object w:dxaOrig="7304" w:dyaOrig="5478">
          <v:shape id="_x0000_i1039" type="#_x0000_t75" style="width:365.2pt;height:273.9pt" o:ole=""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o:OLEObject Type="Embed" ProgID="PowerPoint.Slide.12" ShapeID="_x0000_i1039" DrawAspect="Content" ObjectID="_1454767127" r:id="rId50"/>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spacing w:line="360" w:lineRule="auto"/>
        <w:jc w:val="left"/>
      </w:pPr>
    </w:p>
    <w:p w:rsidR="00682F1A" w:rsidRDefault="00717E55" w:rsidP="00682F1A">
      <w:pPr>
        <w:spacing w:line="360" w:lineRule="auto"/>
        <w:jc w:val="center"/>
      </w:pPr>
      <w:r>
        <w:object w:dxaOrig="7181" w:dyaOrig="5386">
          <v:shape id="_x0000_i1040" type="#_x0000_t75" style="width:359.05pt;height:269.3pt" o:ole="" o:bordertopcolor="this" o:borderleftcolor="this" o:borderbottomcolor="this" o:borderrightcolor="this">
            <v:imagedata r:id="rId51" o:title=""/>
            <w10:bordertop type="single" width="4" shadow="t"/>
            <w10:borderleft type="single" width="4" shadow="t"/>
            <w10:borderbottom type="single" width="4" shadow="t"/>
            <w10:borderright type="single" width="4" shadow="t"/>
          </v:shape>
          <o:OLEObject Type="Embed" ProgID="PowerPoint.Slide.12" ShapeID="_x0000_i1040" DrawAspect="Content" ObjectID="_1454767128" r:id="rId52"/>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jc w:val="left"/>
      </w:pPr>
      <w:r>
        <w:br w:type="page"/>
      </w:r>
    </w:p>
    <w:p w:rsidR="00682F1A" w:rsidRDefault="00682F1A" w:rsidP="00682F1A">
      <w:pPr>
        <w:spacing w:line="360" w:lineRule="auto"/>
        <w:jc w:val="left"/>
      </w:pPr>
    </w:p>
    <w:p w:rsidR="00682F1A" w:rsidRDefault="00682F1A" w:rsidP="00682F1A">
      <w:pPr>
        <w:spacing w:line="360" w:lineRule="auto"/>
        <w:jc w:val="left"/>
      </w:pPr>
    </w:p>
    <w:p w:rsidR="00682F1A" w:rsidRDefault="00E165F4" w:rsidP="00682F1A">
      <w:pPr>
        <w:spacing w:line="360" w:lineRule="auto"/>
        <w:jc w:val="center"/>
      </w:pPr>
      <w:r>
        <w:object w:dxaOrig="7208" w:dyaOrig="5406">
          <v:shape id="_x0000_i1041" type="#_x0000_t75" style="width:360.4pt;height:270.3pt" o:ole="" o:bordertopcolor="this" o:borderleftcolor="this" o:borderbottomcolor="this" o:borderrightcolor="this">
            <v:imagedata r:id="rId53" o:title=""/>
            <w10:bordertop type="single" width="4" shadow="t"/>
            <w10:borderleft type="single" width="4" shadow="t"/>
            <w10:borderbottom type="single" width="4" shadow="t"/>
            <w10:borderright type="single" width="4" shadow="t"/>
          </v:shape>
          <o:OLEObject Type="Embed" ProgID="PowerPoint.Slide.12" ShapeID="_x0000_i1041" DrawAspect="Content" ObjectID="_1454767129" r:id="rId54"/>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spacing w:line="360" w:lineRule="auto"/>
        <w:jc w:val="left"/>
      </w:pPr>
    </w:p>
    <w:p w:rsidR="00682F1A" w:rsidRDefault="0093391C" w:rsidP="00682F1A">
      <w:pPr>
        <w:spacing w:line="360" w:lineRule="auto"/>
        <w:jc w:val="center"/>
      </w:pPr>
      <w:r>
        <w:object w:dxaOrig="7049" w:dyaOrig="5288">
          <v:shape id="_x0000_i1042" type="#_x0000_t75" style="width:352.45pt;height:264.4pt" o:ole="" o:bordertopcolor="this" o:borderleftcolor="this" o:borderbottomcolor="this" o:borderrightcolor="this">
            <v:imagedata r:id="rId55" o:title=""/>
            <w10:bordertop type="single" width="4" shadow="t"/>
            <w10:borderleft type="single" width="4" shadow="t"/>
            <w10:borderbottom type="single" width="4" shadow="t"/>
            <w10:borderright type="single" width="4" shadow="t"/>
          </v:shape>
          <o:OLEObject Type="Embed" ProgID="PowerPoint.Slide.12" ShapeID="_x0000_i1042" DrawAspect="Content" ObjectID="_1454767130" r:id="rId56"/>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jc w:val="left"/>
      </w:pPr>
      <w:r>
        <w:br w:type="page"/>
      </w:r>
    </w:p>
    <w:p w:rsidR="00682F1A" w:rsidRDefault="00682F1A" w:rsidP="00682F1A">
      <w:pPr>
        <w:spacing w:line="360" w:lineRule="auto"/>
        <w:jc w:val="left"/>
      </w:pPr>
    </w:p>
    <w:p w:rsidR="00682F1A" w:rsidRDefault="00682F1A" w:rsidP="00682F1A">
      <w:pPr>
        <w:spacing w:line="360" w:lineRule="auto"/>
        <w:jc w:val="left"/>
      </w:pPr>
    </w:p>
    <w:p w:rsidR="00682F1A" w:rsidRDefault="00A03283" w:rsidP="00682F1A">
      <w:pPr>
        <w:spacing w:line="360" w:lineRule="auto"/>
        <w:jc w:val="center"/>
      </w:pPr>
      <w:r>
        <w:object w:dxaOrig="7290" w:dyaOrig="5468">
          <v:shape id="_x0000_i1043" type="#_x0000_t75" style="width:364.5pt;height:273.4pt" o:ole="" o:bordertopcolor="this" o:borderleftcolor="this" o:borderbottomcolor="this" o:borderrightcolor="this">
            <v:imagedata r:id="rId57" o:title=""/>
            <w10:bordertop type="single" width="4" shadow="t"/>
            <w10:borderleft type="single" width="4" shadow="t"/>
            <w10:borderbottom type="single" width="4" shadow="t"/>
            <w10:borderright type="single" width="4" shadow="t"/>
          </v:shape>
          <o:OLEObject Type="Embed" ProgID="PowerPoint.Slide.12" ShapeID="_x0000_i1043" DrawAspect="Content" ObjectID="_1454767131" r:id="rId58"/>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spacing w:line="360" w:lineRule="auto"/>
        <w:jc w:val="left"/>
      </w:pPr>
    </w:p>
    <w:p w:rsidR="00682F1A" w:rsidRDefault="00980105" w:rsidP="00682F1A">
      <w:pPr>
        <w:spacing w:line="360" w:lineRule="auto"/>
        <w:jc w:val="center"/>
      </w:pPr>
      <w:r>
        <w:object w:dxaOrig="7388" w:dyaOrig="5540">
          <v:shape id="_x0000_i1044" type="#_x0000_t75" style="width:369.4pt;height:277pt" o:ole="" o:bordertopcolor="this" o:borderleftcolor="this" o:borderbottomcolor="this" o:borderrightcolor="this">
            <v:imagedata r:id="rId59" o:title=""/>
            <w10:bordertop type="single" width="4" shadow="t"/>
            <w10:borderleft type="single" width="4" shadow="t"/>
            <w10:borderbottom type="single" width="4" shadow="t"/>
            <w10:borderright type="single" width="4" shadow="t"/>
          </v:shape>
          <o:OLEObject Type="Embed" ProgID="PowerPoint.Slide.12" ShapeID="_x0000_i1044" DrawAspect="Content" ObjectID="_1454767132" r:id="rId60"/>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jc w:val="left"/>
      </w:pPr>
      <w:r>
        <w:br w:type="page"/>
      </w:r>
    </w:p>
    <w:p w:rsidR="00682F1A" w:rsidRDefault="00682F1A" w:rsidP="00682F1A">
      <w:pPr>
        <w:spacing w:line="360" w:lineRule="auto"/>
        <w:jc w:val="left"/>
      </w:pPr>
    </w:p>
    <w:p w:rsidR="00682F1A" w:rsidRDefault="00682F1A" w:rsidP="00682F1A">
      <w:pPr>
        <w:spacing w:line="360" w:lineRule="auto"/>
        <w:jc w:val="left"/>
      </w:pPr>
    </w:p>
    <w:p w:rsidR="00682F1A" w:rsidRDefault="00A03283" w:rsidP="00682F1A">
      <w:pPr>
        <w:spacing w:line="360" w:lineRule="auto"/>
        <w:jc w:val="center"/>
      </w:pPr>
      <w:r>
        <w:object w:dxaOrig="7097" w:dyaOrig="5324">
          <v:shape id="_x0000_i1045" type="#_x0000_t75" style="width:354.85pt;height:266.2pt" o:ole="" o:bordertopcolor="this" o:borderleftcolor="this" o:borderbottomcolor="this" o:borderrightcolor="this">
            <v:imagedata r:id="rId61" o:title=""/>
            <w10:bordertop type="single" width="4" shadow="t"/>
            <w10:borderleft type="single" width="4" shadow="t"/>
            <w10:borderbottom type="single" width="4" shadow="t"/>
            <w10:borderright type="single" width="4" shadow="t"/>
          </v:shape>
          <o:OLEObject Type="Embed" ProgID="PowerPoint.Slide.12" ShapeID="_x0000_i1045" DrawAspect="Content" ObjectID="_1454767133" r:id="rId62"/>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spacing w:line="360" w:lineRule="auto"/>
        <w:jc w:val="left"/>
      </w:pPr>
    </w:p>
    <w:p w:rsidR="00682F1A" w:rsidRDefault="007B171A" w:rsidP="00682F1A">
      <w:pPr>
        <w:spacing w:line="360" w:lineRule="auto"/>
        <w:jc w:val="center"/>
      </w:pPr>
      <w:r>
        <w:object w:dxaOrig="7167" w:dyaOrig="5377">
          <v:shape id="_x0000_i1046" type="#_x0000_t75" style="width:358.35pt;height:268.85pt" o:ole="" o:bordertopcolor="this" o:borderleftcolor="this" o:borderbottomcolor="this" o:borderrightcolor="this">
            <v:imagedata r:id="rId63" o:title=""/>
            <w10:bordertop type="single" width="4" shadow="t"/>
            <w10:borderleft type="single" width="4" shadow="t"/>
            <w10:borderbottom type="single" width="4" shadow="t"/>
            <w10:borderright type="single" width="4" shadow="t"/>
          </v:shape>
          <o:OLEObject Type="Embed" ProgID="PowerPoint.Slide.12" ShapeID="_x0000_i1046" DrawAspect="Content" ObjectID="_1454767134" r:id="rId64"/>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jc w:val="left"/>
      </w:pPr>
      <w:r>
        <w:br w:type="page"/>
      </w:r>
    </w:p>
    <w:p w:rsidR="00682F1A" w:rsidRDefault="00682F1A" w:rsidP="00682F1A">
      <w:pPr>
        <w:spacing w:line="360" w:lineRule="auto"/>
        <w:jc w:val="left"/>
      </w:pPr>
    </w:p>
    <w:p w:rsidR="00682F1A" w:rsidRDefault="00682F1A" w:rsidP="00682F1A">
      <w:pPr>
        <w:spacing w:line="360" w:lineRule="auto"/>
        <w:jc w:val="left"/>
      </w:pPr>
    </w:p>
    <w:p w:rsidR="00682F1A" w:rsidRDefault="0093391C" w:rsidP="00682F1A">
      <w:pPr>
        <w:spacing w:line="360" w:lineRule="auto"/>
        <w:jc w:val="center"/>
      </w:pPr>
      <w:r>
        <w:object w:dxaOrig="7064" w:dyaOrig="5297">
          <v:shape id="_x0000_i1047" type="#_x0000_t75" style="width:353.2pt;height:264.85pt" o:ole="" o:bordertopcolor="this" o:borderleftcolor="this" o:borderbottomcolor="this" o:borderrightcolor="this">
            <v:imagedata r:id="rId65" o:title=""/>
            <w10:bordertop type="single" width="4" shadow="t"/>
            <w10:borderleft type="single" width="4" shadow="t"/>
            <w10:borderbottom type="single" width="4" shadow="t"/>
            <w10:borderright type="single" width="4" shadow="t"/>
          </v:shape>
          <o:OLEObject Type="Embed" ProgID="PowerPoint.Slide.12" ShapeID="_x0000_i1047" DrawAspect="Content" ObjectID="_1454767135" r:id="rId66"/>
        </w:object>
      </w:r>
    </w:p>
    <w:p w:rsidR="00682F1A" w:rsidRDefault="00682F1A" w:rsidP="00682F1A">
      <w:pPr>
        <w:spacing w:line="360" w:lineRule="auto"/>
        <w:jc w:val="center"/>
      </w:pPr>
    </w:p>
    <w:p w:rsidR="00E96CD3" w:rsidRDefault="00E96CD3" w:rsidP="00E96CD3"/>
    <w:p w:rsidR="00E96CD3" w:rsidRPr="00944B5F" w:rsidRDefault="00FC7A51" w:rsidP="00E96CD3">
      <w:pPr>
        <w:pStyle w:val="Header"/>
        <w:jc w:val="right"/>
        <w:rPr>
          <w:lang w:val="de-DE"/>
        </w:rPr>
      </w:pPr>
      <w:r w:rsidRPr="00944B5F">
        <w:rPr>
          <w:lang w:val="de-DE"/>
        </w:rPr>
        <w:t>[Anlage III folgt</w:t>
      </w:r>
      <w:r w:rsidR="00E96CD3" w:rsidRPr="00944B5F">
        <w:rPr>
          <w:lang w:val="de-DE"/>
        </w:rPr>
        <w:t>]</w:t>
      </w:r>
    </w:p>
    <w:p w:rsidR="008D0460" w:rsidRPr="00944B5F" w:rsidRDefault="008D0460" w:rsidP="00E96CD3">
      <w:pPr>
        <w:pStyle w:val="Header"/>
        <w:jc w:val="right"/>
        <w:rPr>
          <w:lang w:val="de-DE"/>
        </w:rPr>
      </w:pPr>
    </w:p>
    <w:p w:rsidR="008D0460" w:rsidRPr="00944B5F" w:rsidRDefault="008D0460" w:rsidP="00E96CD3">
      <w:pPr>
        <w:pStyle w:val="Header"/>
        <w:jc w:val="right"/>
        <w:rPr>
          <w:lang w:val="de-DE"/>
        </w:rPr>
        <w:sectPr w:rsidR="008D0460" w:rsidRPr="00944B5F" w:rsidSect="00682F1A">
          <w:headerReference w:type="default" r:id="rId67"/>
          <w:headerReference w:type="first" r:id="rId68"/>
          <w:pgSz w:w="11907" w:h="16840" w:code="9"/>
          <w:pgMar w:top="510" w:right="1134" w:bottom="1134" w:left="1134" w:header="510" w:footer="680" w:gutter="0"/>
          <w:pgNumType w:start="1"/>
          <w:cols w:space="720"/>
          <w:titlePg/>
        </w:sectPr>
      </w:pPr>
    </w:p>
    <w:p w:rsidR="008A3134" w:rsidRPr="00944B5F" w:rsidRDefault="008A3134" w:rsidP="008A3134">
      <w:pPr>
        <w:tabs>
          <w:tab w:val="left" w:pos="567"/>
          <w:tab w:val="left" w:pos="1134"/>
          <w:tab w:val="left" w:pos="1701"/>
          <w:tab w:val="left" w:pos="5670"/>
        </w:tabs>
        <w:jc w:val="left"/>
        <w:outlineLvl w:val="0"/>
        <w:rPr>
          <w:rFonts w:cs="Arial"/>
          <w:color w:val="000000"/>
          <w:u w:val="single"/>
          <w:lang w:val="de-DE"/>
        </w:rPr>
      </w:pPr>
      <w:r>
        <w:rPr>
          <w:color w:val="000000"/>
          <w:u w:val="single"/>
          <w:lang w:val="de-DE" w:eastAsia="de-DE"/>
        </w:rPr>
        <w:lastRenderedPageBreak/>
        <w:t>Fragebogen betreffend das kombinierte Homogenitätskriterium über mehrere Jahre (COYU)</w:t>
      </w:r>
    </w:p>
    <w:p w:rsidR="008A3134" w:rsidRPr="00C74D49" w:rsidRDefault="008A3134" w:rsidP="008A3134">
      <w:pPr>
        <w:ind w:left="709"/>
        <w:rPr>
          <w:rFonts w:cs="Arial"/>
          <w:color w:val="000000"/>
          <w:lang w:val="it-IT" w:eastAsia="ja-JP" w:bidi="km-KH"/>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7"/>
      </w:tblGrid>
      <w:tr w:rsidR="008A3134" w:rsidRPr="00C74D49" w:rsidTr="00CC6F2C">
        <w:trPr>
          <w:trHeight w:val="2239"/>
        </w:trPr>
        <w:tc>
          <w:tcPr>
            <w:tcW w:w="9037" w:type="dxa"/>
            <w:shd w:val="clear" w:color="auto" w:fill="auto"/>
          </w:tcPr>
          <w:p w:rsidR="008A3134" w:rsidRPr="00944B5F" w:rsidRDefault="008A3134" w:rsidP="00CC6F2C">
            <w:pPr>
              <w:jc w:val="left"/>
              <w:rPr>
                <w:rFonts w:cs="Arial"/>
                <w:lang w:val="de-DE" w:eastAsia="ja-JP" w:bidi="km-KH"/>
              </w:rPr>
            </w:pPr>
          </w:p>
          <w:p w:rsidR="008A3134" w:rsidRPr="00944B5F" w:rsidRDefault="008A3134" w:rsidP="00CC6F2C">
            <w:pPr>
              <w:jc w:val="left"/>
              <w:rPr>
                <w:rFonts w:cs="Arial"/>
                <w:lang w:val="de-DE"/>
              </w:rPr>
            </w:pPr>
            <w:r w:rsidRPr="00944B5F">
              <w:rPr>
                <w:lang w:val="de-DE"/>
              </w:rPr>
              <w:t xml:space="preserve">UPOV-Mitglied: </w:t>
            </w:r>
          </w:p>
          <w:p w:rsidR="008A3134" w:rsidRPr="00944B5F" w:rsidRDefault="008A3134" w:rsidP="00CC6F2C">
            <w:pPr>
              <w:tabs>
                <w:tab w:val="left" w:pos="8505"/>
              </w:tabs>
              <w:rPr>
                <w:rFonts w:cs="Arial"/>
                <w:color w:val="000000"/>
                <w:lang w:val="de-DE" w:eastAsia="ja-JP" w:bidi="km-KH"/>
              </w:rPr>
            </w:pPr>
          </w:p>
          <w:p w:rsidR="008A3134" w:rsidRPr="00944B5F" w:rsidRDefault="008A3134" w:rsidP="00CC6F2C">
            <w:pPr>
              <w:tabs>
                <w:tab w:val="left" w:pos="8505"/>
              </w:tabs>
              <w:rPr>
                <w:rFonts w:cs="Arial"/>
                <w:color w:val="000000"/>
                <w:lang w:val="de-DE"/>
              </w:rPr>
            </w:pPr>
            <w:r>
              <w:rPr>
                <w:color w:val="000000"/>
                <w:lang w:val="de-DE" w:eastAsia="de-DE" w:bidi="km-KH"/>
              </w:rPr>
              <w:t xml:space="preserve">Name der Person, die den Fragebogen beantwortet: </w:t>
            </w:r>
          </w:p>
          <w:p w:rsidR="008A3134" w:rsidRPr="00944B5F" w:rsidRDefault="008A3134" w:rsidP="00CC6F2C">
            <w:pPr>
              <w:rPr>
                <w:rFonts w:cs="Arial"/>
                <w:color w:val="000000"/>
                <w:lang w:val="de-DE" w:eastAsia="ja-JP" w:bidi="km-KH"/>
              </w:rPr>
            </w:pPr>
          </w:p>
          <w:p w:rsidR="008A3134" w:rsidRPr="00944B5F" w:rsidRDefault="008A3134" w:rsidP="00CC6F2C">
            <w:pPr>
              <w:rPr>
                <w:rFonts w:cs="Arial"/>
                <w:color w:val="000000"/>
                <w:lang w:val="de-DE"/>
              </w:rPr>
            </w:pPr>
            <w:r>
              <w:rPr>
                <w:color w:val="000000"/>
                <w:lang w:val="de-DE" w:eastAsia="de-DE" w:bidi="km-KH"/>
              </w:rPr>
              <w:t>Titel:</w:t>
            </w:r>
          </w:p>
          <w:p w:rsidR="008A3134" w:rsidRPr="00944B5F" w:rsidRDefault="008A3134" w:rsidP="00CC6F2C">
            <w:pPr>
              <w:tabs>
                <w:tab w:val="left" w:pos="8505"/>
              </w:tabs>
              <w:rPr>
                <w:rFonts w:cs="Arial"/>
                <w:color w:val="000000"/>
                <w:lang w:val="de-DE"/>
              </w:rPr>
            </w:pPr>
            <w:r>
              <w:rPr>
                <w:color w:val="000000"/>
                <w:lang w:val="de-DE" w:eastAsia="de-DE" w:bidi="km-KH"/>
              </w:rPr>
              <w:t>Organisation:</w:t>
            </w:r>
          </w:p>
          <w:p w:rsidR="008A3134" w:rsidRPr="00944B5F" w:rsidRDefault="008A3134" w:rsidP="00CC6F2C">
            <w:pPr>
              <w:rPr>
                <w:rFonts w:cs="Arial"/>
                <w:color w:val="000000"/>
                <w:lang w:val="de-DE"/>
              </w:rPr>
            </w:pPr>
            <w:r>
              <w:rPr>
                <w:color w:val="000000"/>
                <w:lang w:val="de-DE" w:eastAsia="de-DE" w:bidi="km-KH"/>
              </w:rPr>
              <w:t>Kontaktinformation:</w:t>
            </w:r>
          </w:p>
          <w:p w:rsidR="008A3134" w:rsidRPr="00944B5F" w:rsidRDefault="008A3134" w:rsidP="00CC6F2C">
            <w:pPr>
              <w:ind w:left="709"/>
              <w:rPr>
                <w:rFonts w:cs="Arial"/>
                <w:color w:val="000000"/>
                <w:lang w:val="de-DE"/>
              </w:rPr>
            </w:pPr>
            <w:r>
              <w:rPr>
                <w:color w:val="000000"/>
                <w:lang w:val="de-DE" w:eastAsia="de-DE" w:bidi="km-KH"/>
              </w:rPr>
              <w:t xml:space="preserve">Adresse: </w:t>
            </w:r>
          </w:p>
          <w:p w:rsidR="008A3134" w:rsidRPr="00C74D49" w:rsidRDefault="008A3134" w:rsidP="00CC6F2C">
            <w:pPr>
              <w:ind w:left="709"/>
              <w:rPr>
                <w:rFonts w:cs="Arial"/>
                <w:color w:val="000000"/>
                <w:lang w:val="it-IT" w:eastAsia="ja-JP" w:bidi="km-KH"/>
              </w:rPr>
            </w:pPr>
          </w:p>
          <w:p w:rsidR="008A3134" w:rsidRPr="00944B5F" w:rsidRDefault="008A3134" w:rsidP="00CC6F2C">
            <w:pPr>
              <w:ind w:left="709"/>
              <w:rPr>
                <w:rFonts w:cs="Arial"/>
                <w:color w:val="000000"/>
                <w:lang w:val="de-DE"/>
              </w:rPr>
            </w:pPr>
            <w:r>
              <w:rPr>
                <w:color w:val="000000"/>
                <w:lang w:val="de-DE" w:eastAsia="de-DE" w:bidi="km-KH"/>
              </w:rPr>
              <w:t xml:space="preserve">Tel.:                                                             </w:t>
            </w:r>
          </w:p>
          <w:p w:rsidR="008A3134" w:rsidRPr="00C74D49" w:rsidRDefault="008A3134" w:rsidP="00CC6F2C">
            <w:pPr>
              <w:ind w:left="709"/>
              <w:rPr>
                <w:rFonts w:cs="Arial"/>
                <w:color w:val="000000"/>
              </w:rPr>
            </w:pPr>
            <w:r>
              <w:rPr>
                <w:color w:val="000000"/>
                <w:lang w:val="de-DE" w:eastAsia="de-DE" w:bidi="km-KH"/>
              </w:rPr>
              <w:t>E-Mail:</w:t>
            </w:r>
          </w:p>
          <w:p w:rsidR="008A3134" w:rsidRPr="00C74D49" w:rsidRDefault="008A3134" w:rsidP="00CC6F2C">
            <w:pPr>
              <w:ind w:left="709"/>
              <w:rPr>
                <w:rFonts w:cs="Arial"/>
                <w:color w:val="000000"/>
                <w:lang w:val="it-IT" w:eastAsia="ja-JP" w:bidi="km-KH"/>
              </w:rPr>
            </w:pPr>
          </w:p>
        </w:tc>
      </w:tr>
    </w:tbl>
    <w:p w:rsidR="008A3134" w:rsidRPr="00C74D49" w:rsidRDefault="008A3134" w:rsidP="008A3134">
      <w:pPr>
        <w:rPr>
          <w:rFonts w:cs="Arial"/>
          <w:color w:val="000000"/>
          <w:lang w:val="it-IT" w:eastAsia="ja-JP" w:bidi="km-KH"/>
        </w:rPr>
      </w:pPr>
    </w:p>
    <w:p w:rsidR="008A3134" w:rsidRPr="00C74D49" w:rsidRDefault="008A3134" w:rsidP="008A3134">
      <w:pPr>
        <w:keepNext/>
        <w:outlineLvl w:val="0"/>
        <w:rPr>
          <w:rFonts w:cs="Arial"/>
          <w:lang w:eastAsia="ja-JP" w:bidi="km-KH"/>
        </w:rPr>
      </w:pPr>
    </w:p>
    <w:p w:rsidR="008A3134" w:rsidRPr="00E51E97" w:rsidRDefault="008A3134" w:rsidP="008A3134">
      <w:pPr>
        <w:keepNext/>
        <w:outlineLvl w:val="0"/>
        <w:rPr>
          <w:rFonts w:cs="Arial"/>
          <w:lang w:val="de-DE"/>
        </w:rPr>
      </w:pPr>
      <w:r w:rsidRPr="00E51E97">
        <w:rPr>
          <w:lang w:val="de-DE"/>
        </w:rPr>
        <w:t>Bitte beantworten Sie folgende Fragen.</w:t>
      </w:r>
      <w:r w:rsidR="00E51E97">
        <w:rPr>
          <w:lang w:val="de-DE"/>
        </w:rPr>
        <w:t xml:space="preserve"> Falls erforderlich können Sie ein Extrablatt/Extra</w:t>
      </w:r>
      <w:r w:rsidRPr="00E51E97">
        <w:rPr>
          <w:lang w:val="de-DE"/>
        </w:rPr>
        <w:t>blätter beilegen, um detailliertere Informationen anzugeben.</w:t>
      </w:r>
    </w:p>
    <w:p w:rsidR="008A3134" w:rsidRPr="00E51E97" w:rsidRDefault="008A3134" w:rsidP="008A3134">
      <w:pPr>
        <w:rPr>
          <w:rFonts w:cs="Arial"/>
          <w:lang w:val="de-DE" w:eastAsia="en-GB"/>
        </w:rPr>
      </w:pPr>
    </w:p>
    <w:p w:rsidR="008A3134" w:rsidRPr="00E51E97" w:rsidRDefault="008A3134" w:rsidP="008A3134">
      <w:pPr>
        <w:jc w:val="left"/>
        <w:rPr>
          <w:rFonts w:cs="Arial"/>
          <w:lang w:val="de-DE"/>
        </w:rPr>
      </w:pPr>
      <w:r w:rsidRPr="00E51E97">
        <w:rPr>
          <w:lang w:val="de-DE"/>
        </w:rPr>
        <w:t>1)  Verwenden Sie COYU für die Prüfung der Homogenität bei einer oder mehreren Pflanzenarten?</w:t>
      </w:r>
    </w:p>
    <w:p w:rsidR="008A3134" w:rsidRPr="00E51E97" w:rsidRDefault="008A3134" w:rsidP="008A3134">
      <w:pPr>
        <w:jc w:val="left"/>
        <w:rPr>
          <w:rFonts w:cs="Arial"/>
          <w:lang w:val="de-DE" w:eastAsia="en-GB"/>
        </w:rPr>
      </w:pPr>
    </w:p>
    <w:p w:rsidR="008A3134" w:rsidRPr="00E51E97" w:rsidRDefault="008A3134" w:rsidP="008A3134">
      <w:pPr>
        <w:jc w:val="left"/>
        <w:rPr>
          <w:rFonts w:cs="Arial"/>
          <w:lang w:val="de-DE"/>
        </w:rPr>
      </w:pPr>
      <w:r w:rsidRPr="00E51E97">
        <w:rPr>
          <w:b/>
          <w:lang w:val="de-DE" w:eastAsia="de-DE"/>
        </w:rPr>
        <w:t xml:space="preserve">      [    ]</w:t>
      </w:r>
      <w:r w:rsidRPr="00E51E97">
        <w:rPr>
          <w:lang w:val="de-DE"/>
        </w:rPr>
        <w:t xml:space="preserve"> Ja </w:t>
      </w:r>
    </w:p>
    <w:p w:rsidR="008A3134" w:rsidRPr="00E51E97" w:rsidRDefault="008A3134" w:rsidP="008A3134">
      <w:pPr>
        <w:jc w:val="left"/>
        <w:rPr>
          <w:rFonts w:cs="Arial"/>
          <w:lang w:val="de-DE" w:eastAsia="en-GB"/>
        </w:rPr>
      </w:pPr>
    </w:p>
    <w:p w:rsidR="008A3134" w:rsidRPr="00E51E97" w:rsidRDefault="008A3134" w:rsidP="008A3134">
      <w:pPr>
        <w:jc w:val="left"/>
        <w:rPr>
          <w:rFonts w:cs="Arial"/>
          <w:lang w:val="de-DE"/>
        </w:rPr>
      </w:pPr>
      <w:r w:rsidRPr="00E51E97">
        <w:rPr>
          <w:b/>
          <w:lang w:val="de-DE" w:eastAsia="de-DE"/>
        </w:rPr>
        <w:t xml:space="preserve">      [    ]</w:t>
      </w:r>
      <w:r w:rsidRPr="00E51E97">
        <w:rPr>
          <w:lang w:val="de-DE"/>
        </w:rPr>
        <w:t xml:space="preserve"> Nein</w:t>
      </w:r>
    </w:p>
    <w:p w:rsidR="008A3134" w:rsidRPr="00E51E97" w:rsidRDefault="008A3134" w:rsidP="008A3134">
      <w:pPr>
        <w:jc w:val="left"/>
        <w:rPr>
          <w:rFonts w:cs="Arial"/>
          <w:lang w:val="de-DE" w:eastAsia="en-GB"/>
        </w:rPr>
      </w:pPr>
    </w:p>
    <w:p w:rsidR="008A3134" w:rsidRPr="00E51E97" w:rsidRDefault="008A3134" w:rsidP="008A3134">
      <w:pPr>
        <w:jc w:val="left"/>
        <w:rPr>
          <w:rFonts w:cs="Arial"/>
          <w:lang w:val="de-DE" w:eastAsia="en-GB"/>
        </w:rPr>
      </w:pPr>
    </w:p>
    <w:p w:rsidR="008A3134" w:rsidRPr="00E51E97" w:rsidRDefault="008A3134" w:rsidP="008A3134">
      <w:pPr>
        <w:jc w:val="left"/>
        <w:rPr>
          <w:rFonts w:cs="Arial"/>
          <w:lang w:val="de-DE"/>
        </w:rPr>
      </w:pPr>
      <w:r w:rsidRPr="00E51E97">
        <w:rPr>
          <w:lang w:val="de-DE"/>
        </w:rPr>
        <w:t>2)  Falls die Antwort auf Frage 1 ‘ja’ lautet, welche Software (z.B. DUSTNT) verwenden Sie für COYU?</w:t>
      </w:r>
    </w:p>
    <w:p w:rsidR="008A3134" w:rsidRPr="00E51E97" w:rsidRDefault="008A3134" w:rsidP="008A3134">
      <w:pPr>
        <w:jc w:val="left"/>
        <w:rPr>
          <w:rFonts w:cs="Arial"/>
          <w:lang w:val="de-DE" w:eastAsia="en-G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5"/>
      </w:tblGrid>
      <w:tr w:rsidR="008A3134" w:rsidRPr="002F059A" w:rsidTr="00CC6F2C">
        <w:trPr>
          <w:trHeight w:val="494"/>
        </w:trPr>
        <w:tc>
          <w:tcPr>
            <w:tcW w:w="8895" w:type="dxa"/>
            <w:shd w:val="clear" w:color="auto" w:fill="auto"/>
          </w:tcPr>
          <w:p w:rsidR="008A3134" w:rsidRPr="00E51E97" w:rsidRDefault="008A3134" w:rsidP="00CC6F2C">
            <w:pPr>
              <w:jc w:val="left"/>
              <w:rPr>
                <w:rFonts w:cs="Arial"/>
                <w:lang w:val="de-DE" w:eastAsia="en-GB"/>
              </w:rPr>
            </w:pPr>
          </w:p>
        </w:tc>
      </w:tr>
    </w:tbl>
    <w:p w:rsidR="008A3134" w:rsidRPr="00E51E97" w:rsidRDefault="008A3134" w:rsidP="008A3134">
      <w:pPr>
        <w:jc w:val="left"/>
        <w:rPr>
          <w:rFonts w:cs="Arial"/>
          <w:lang w:val="de-DE" w:eastAsia="en-GB"/>
        </w:rPr>
      </w:pPr>
    </w:p>
    <w:p w:rsidR="008A3134" w:rsidRPr="00E51E97" w:rsidRDefault="008A3134" w:rsidP="008A3134">
      <w:pPr>
        <w:jc w:val="left"/>
        <w:rPr>
          <w:rFonts w:cs="Arial"/>
          <w:lang w:val="de-DE" w:eastAsia="en-GB"/>
        </w:rPr>
      </w:pPr>
    </w:p>
    <w:p w:rsidR="008A3134" w:rsidRPr="00E51E97" w:rsidRDefault="008A3134" w:rsidP="008A3134">
      <w:pPr>
        <w:jc w:val="left"/>
        <w:rPr>
          <w:rFonts w:cs="Arial"/>
          <w:lang w:val="de-DE"/>
        </w:rPr>
      </w:pPr>
      <w:r w:rsidRPr="00E51E97">
        <w:rPr>
          <w:lang w:val="de-DE"/>
        </w:rPr>
        <w:t>3)  Falls die Antwort auf Frage 1 ‘ja’ lautet, für welche Art/en verwenden Sie COYU?</w:t>
      </w:r>
    </w:p>
    <w:p w:rsidR="008A3134" w:rsidRPr="00E51E97" w:rsidRDefault="008A3134" w:rsidP="008A3134">
      <w:pPr>
        <w:jc w:val="left"/>
        <w:rPr>
          <w:rFonts w:cs="Arial"/>
          <w:lang w:val="de-DE" w:eastAsia="en-G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5"/>
      </w:tblGrid>
      <w:tr w:rsidR="008A3134" w:rsidRPr="002F059A" w:rsidTr="00CC6F2C">
        <w:trPr>
          <w:trHeight w:val="486"/>
        </w:trPr>
        <w:tc>
          <w:tcPr>
            <w:tcW w:w="8895" w:type="dxa"/>
            <w:shd w:val="clear" w:color="auto" w:fill="auto"/>
          </w:tcPr>
          <w:p w:rsidR="008A3134" w:rsidRPr="00E51E97" w:rsidRDefault="008A3134" w:rsidP="00CC6F2C">
            <w:pPr>
              <w:jc w:val="left"/>
              <w:rPr>
                <w:rFonts w:cs="Arial"/>
                <w:lang w:val="de-DE" w:eastAsia="en-GB"/>
              </w:rPr>
            </w:pPr>
          </w:p>
        </w:tc>
      </w:tr>
    </w:tbl>
    <w:p w:rsidR="008A3134" w:rsidRPr="00E51E97" w:rsidRDefault="008A3134" w:rsidP="008A3134">
      <w:pPr>
        <w:jc w:val="left"/>
        <w:rPr>
          <w:rFonts w:cs="Arial"/>
          <w:lang w:val="de-DE" w:eastAsia="en-GB"/>
        </w:rPr>
      </w:pPr>
    </w:p>
    <w:p w:rsidR="008A3134" w:rsidRPr="00E51E97" w:rsidRDefault="008A3134" w:rsidP="008A3134">
      <w:pPr>
        <w:jc w:val="left"/>
        <w:rPr>
          <w:rFonts w:cs="Arial"/>
          <w:lang w:val="de-DE" w:eastAsia="en-GB"/>
        </w:rPr>
      </w:pPr>
    </w:p>
    <w:p w:rsidR="008A3134" w:rsidRPr="00E51E97" w:rsidRDefault="008A3134" w:rsidP="008A3134">
      <w:pPr>
        <w:jc w:val="left"/>
        <w:rPr>
          <w:rFonts w:cs="Arial"/>
          <w:lang w:val="de-DE"/>
        </w:rPr>
      </w:pPr>
      <w:r w:rsidRPr="00E51E97">
        <w:rPr>
          <w:lang w:val="de-DE"/>
        </w:rPr>
        <w:t>4)  Zusätzlich</w:t>
      </w:r>
      <w:r w:rsidR="00E51E97">
        <w:rPr>
          <w:lang w:val="de-DE"/>
        </w:rPr>
        <w:t>e</w:t>
      </w:r>
      <w:r w:rsidRPr="00E51E97">
        <w:rPr>
          <w:lang w:val="de-DE"/>
        </w:rPr>
        <w:t xml:space="preserve"> Anmerkungen (gegebenenfalls):</w:t>
      </w:r>
    </w:p>
    <w:p w:rsidR="008A3134" w:rsidRPr="00C74D49" w:rsidRDefault="008A3134" w:rsidP="008A3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Arial"/>
          <w:lang w:eastAsia="en-G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5"/>
      </w:tblGrid>
      <w:tr w:rsidR="008A3134" w:rsidRPr="00C74D49" w:rsidTr="00CC6F2C">
        <w:trPr>
          <w:trHeight w:val="1189"/>
        </w:trPr>
        <w:tc>
          <w:tcPr>
            <w:tcW w:w="8895" w:type="dxa"/>
            <w:shd w:val="clear" w:color="auto" w:fill="auto"/>
          </w:tcPr>
          <w:p w:rsidR="008A3134" w:rsidRPr="00C74D49" w:rsidRDefault="008A3134" w:rsidP="00CC6F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Arial"/>
                <w:lang w:eastAsia="en-GB"/>
              </w:rPr>
            </w:pPr>
          </w:p>
        </w:tc>
      </w:tr>
    </w:tbl>
    <w:p w:rsidR="008A3134" w:rsidRPr="00C74D49" w:rsidRDefault="008A3134" w:rsidP="008A3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Arial"/>
          <w:lang w:eastAsia="en-GB"/>
        </w:rPr>
      </w:pPr>
    </w:p>
    <w:p w:rsidR="008A3134" w:rsidRPr="00C74D49" w:rsidRDefault="008A3134" w:rsidP="008A3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cs="Arial"/>
          <w:i/>
          <w:lang w:eastAsia="en-GB"/>
        </w:rPr>
      </w:pPr>
    </w:p>
    <w:p w:rsidR="008A3134" w:rsidRDefault="008A3134" w:rsidP="008A3134"/>
    <w:p w:rsidR="008A3134" w:rsidRDefault="008A3134" w:rsidP="008A3134"/>
    <w:p w:rsidR="008A3134" w:rsidRDefault="008A3134" w:rsidP="008A3134"/>
    <w:p w:rsidR="008A3134" w:rsidRDefault="008A3134" w:rsidP="008A3134">
      <w:pPr>
        <w:jc w:val="right"/>
      </w:pPr>
    </w:p>
    <w:p w:rsidR="008A3134" w:rsidRDefault="008A3134" w:rsidP="008A3134">
      <w:pPr>
        <w:jc w:val="right"/>
        <w:sectPr w:rsidR="008A3134" w:rsidSect="0047445B">
          <w:headerReference w:type="default" r:id="rId69"/>
          <w:headerReference w:type="first" r:id="rId70"/>
          <w:pgSz w:w="11907" w:h="16840" w:code="9"/>
          <w:pgMar w:top="510" w:right="1134" w:bottom="1134" w:left="1134" w:header="510" w:footer="680" w:gutter="0"/>
          <w:pgNumType w:start="2"/>
          <w:cols w:space="720"/>
          <w:titlePg/>
        </w:sectPr>
      </w:pPr>
    </w:p>
    <w:p w:rsidR="008A3134" w:rsidRPr="00E51E97" w:rsidRDefault="008A3134" w:rsidP="008A3134">
      <w:pPr>
        <w:jc w:val="center"/>
        <w:rPr>
          <w:lang w:val="de-DE"/>
        </w:rPr>
      </w:pPr>
      <w:r w:rsidRPr="00E51E97">
        <w:rPr>
          <w:lang w:val="de-DE"/>
        </w:rPr>
        <w:lastRenderedPageBreak/>
        <w:t xml:space="preserve">ZUSAMMENFASSUNG DER ANTWORTEN AUF DEN FRAGEBOGEN </w:t>
      </w:r>
    </w:p>
    <w:p w:rsidR="008A3134" w:rsidRPr="00E51E97" w:rsidRDefault="008A3134" w:rsidP="008A3134">
      <w:pPr>
        <w:jc w:val="center"/>
        <w:rPr>
          <w:lang w:val="de-DE"/>
        </w:rPr>
      </w:pPr>
      <w:r w:rsidRPr="00E51E97">
        <w:rPr>
          <w:lang w:val="de-DE"/>
        </w:rPr>
        <w:t>BETREFFEND DAS KOMBINIERTE HOMOGENITÄTSKRITERIUM ÜBER MEHRERE JAHRE (COYU)</w:t>
      </w:r>
    </w:p>
    <w:p w:rsidR="008A3134" w:rsidRPr="00E51E97" w:rsidRDefault="008A3134" w:rsidP="008A3134">
      <w:pPr>
        <w:jc w:val="center"/>
        <w:rPr>
          <w:lang w:val="de-DE" w:eastAsia="ja-JP"/>
        </w:rPr>
      </w:pPr>
    </w:p>
    <w:p w:rsidR="008A3134" w:rsidRPr="00E51E97" w:rsidRDefault="008A3134" w:rsidP="008A3134">
      <w:pPr>
        <w:rPr>
          <w:rFonts w:cs="Arial"/>
          <w:lang w:val="de-DE"/>
        </w:rPr>
      </w:pPr>
    </w:p>
    <w:p w:rsidR="008A3134" w:rsidRPr="00E51E97" w:rsidRDefault="008A3134" w:rsidP="008A3134">
      <w:pPr>
        <w:rPr>
          <w:rFonts w:cs="Arial"/>
          <w:lang w:val="de-DE"/>
        </w:rPr>
      </w:pPr>
      <w:r w:rsidRPr="00E51E97">
        <w:rPr>
          <w:lang w:val="de-DE"/>
        </w:rPr>
        <w:t xml:space="preserve">In folgender Tabelle sind die Ergebnisse der Befragung zusammengefaßt: </w:t>
      </w:r>
    </w:p>
    <w:p w:rsidR="008A3134" w:rsidRPr="00E51E97" w:rsidRDefault="008A3134" w:rsidP="008A3134">
      <w:pPr>
        <w:rPr>
          <w:rFonts w:cs="Arial"/>
          <w:lang w:val="de-DE"/>
        </w:rPr>
      </w:pPr>
    </w:p>
    <w:tbl>
      <w:tblPr>
        <w:tblStyle w:val="TableGrid"/>
        <w:tblW w:w="0" w:type="auto"/>
        <w:tblInd w:w="720" w:type="dxa"/>
        <w:tblLook w:val="04A0" w:firstRow="1" w:lastRow="0" w:firstColumn="1" w:lastColumn="0" w:noHBand="0" w:noVBand="1"/>
      </w:tblPr>
      <w:tblGrid>
        <w:gridCol w:w="2130"/>
        <w:gridCol w:w="1428"/>
        <w:gridCol w:w="1500"/>
        <w:gridCol w:w="3686"/>
      </w:tblGrid>
      <w:tr w:rsidR="008A3134" w:rsidRPr="00E51E97" w:rsidTr="00CC6F2C">
        <w:tc>
          <w:tcPr>
            <w:tcW w:w="2130" w:type="dxa"/>
            <w:shd w:val="clear" w:color="auto" w:fill="BFBFBF" w:themeFill="background1" w:themeFillShade="BF"/>
          </w:tcPr>
          <w:p w:rsidR="008A3134" w:rsidRPr="00E51E97" w:rsidRDefault="008A3134" w:rsidP="00CC6F2C">
            <w:pPr>
              <w:spacing w:after="120"/>
              <w:rPr>
                <w:rFonts w:cs="Arial"/>
                <w:lang w:val="de-DE"/>
              </w:rPr>
            </w:pPr>
            <w:r w:rsidRPr="00E51E97">
              <w:rPr>
                <w:lang w:val="de-DE"/>
              </w:rPr>
              <w:t>Verbandsmitglied</w:t>
            </w:r>
          </w:p>
        </w:tc>
        <w:tc>
          <w:tcPr>
            <w:tcW w:w="1428" w:type="dxa"/>
            <w:shd w:val="clear" w:color="auto" w:fill="BFBFBF" w:themeFill="background1" w:themeFillShade="BF"/>
          </w:tcPr>
          <w:p w:rsidR="008A3134" w:rsidRPr="00E51E97" w:rsidRDefault="008A3134" w:rsidP="00CC6F2C">
            <w:pPr>
              <w:spacing w:after="120"/>
              <w:rPr>
                <w:rFonts w:cs="Arial"/>
                <w:lang w:val="de-DE"/>
              </w:rPr>
            </w:pPr>
            <w:r w:rsidRPr="00E51E97">
              <w:rPr>
                <w:lang w:val="de-DE"/>
              </w:rPr>
              <w:t>Verwendung von COYU</w:t>
            </w:r>
          </w:p>
          <w:p w:rsidR="008A3134" w:rsidRPr="00E51E97" w:rsidRDefault="008A3134" w:rsidP="00CC6F2C">
            <w:pPr>
              <w:spacing w:after="120"/>
              <w:rPr>
                <w:rFonts w:cs="Arial"/>
                <w:lang w:val="de-DE"/>
              </w:rPr>
            </w:pPr>
            <w:r w:rsidRPr="00E51E97">
              <w:rPr>
                <w:lang w:val="de-DE"/>
              </w:rPr>
              <w:t>(Frage 1)</w:t>
            </w:r>
          </w:p>
        </w:tc>
        <w:tc>
          <w:tcPr>
            <w:tcW w:w="1500" w:type="dxa"/>
            <w:shd w:val="clear" w:color="auto" w:fill="BFBFBF" w:themeFill="background1" w:themeFillShade="BF"/>
          </w:tcPr>
          <w:p w:rsidR="008A3134" w:rsidRPr="00E51E97" w:rsidRDefault="008A3134" w:rsidP="00CC6F2C">
            <w:pPr>
              <w:spacing w:after="120"/>
              <w:rPr>
                <w:rFonts w:cs="Arial"/>
                <w:lang w:val="de-DE"/>
              </w:rPr>
            </w:pPr>
            <w:r w:rsidRPr="00E51E97">
              <w:rPr>
                <w:lang w:val="de-DE"/>
              </w:rPr>
              <w:t>Software</w:t>
            </w:r>
          </w:p>
          <w:p w:rsidR="008A3134" w:rsidRPr="00E51E97" w:rsidRDefault="008A3134" w:rsidP="00CC6F2C">
            <w:pPr>
              <w:spacing w:after="120"/>
              <w:rPr>
                <w:rFonts w:cs="Arial"/>
                <w:lang w:val="de-DE"/>
              </w:rPr>
            </w:pPr>
            <w:r w:rsidRPr="00E51E97">
              <w:rPr>
                <w:lang w:val="de-DE"/>
              </w:rPr>
              <w:t>(Frage 2)</w:t>
            </w:r>
          </w:p>
        </w:tc>
        <w:tc>
          <w:tcPr>
            <w:tcW w:w="3686" w:type="dxa"/>
            <w:shd w:val="clear" w:color="auto" w:fill="BFBFBF" w:themeFill="background1" w:themeFillShade="BF"/>
          </w:tcPr>
          <w:p w:rsidR="008A3134" w:rsidRPr="00E51E97" w:rsidRDefault="008A3134" w:rsidP="00CC6F2C">
            <w:pPr>
              <w:spacing w:after="120"/>
              <w:rPr>
                <w:rFonts w:cs="Arial"/>
                <w:lang w:val="de-DE"/>
              </w:rPr>
            </w:pPr>
            <w:r w:rsidRPr="00E51E97">
              <w:rPr>
                <w:lang w:val="de-DE"/>
              </w:rPr>
              <w:t>Arten, für die COYU verwendet wird</w:t>
            </w:r>
          </w:p>
          <w:p w:rsidR="008A3134" w:rsidRPr="00E51E97" w:rsidRDefault="008A3134" w:rsidP="00CC6F2C">
            <w:pPr>
              <w:spacing w:after="120"/>
              <w:rPr>
                <w:rFonts w:cs="Arial"/>
                <w:lang w:val="de-DE"/>
              </w:rPr>
            </w:pPr>
            <w:r w:rsidRPr="00E51E97">
              <w:rPr>
                <w:lang w:val="de-DE"/>
              </w:rPr>
              <w:t>(Frage 3)</w:t>
            </w:r>
          </w:p>
        </w:tc>
      </w:tr>
      <w:tr w:rsidR="008A3134" w:rsidRPr="00E51E97" w:rsidTr="00CC6F2C">
        <w:tc>
          <w:tcPr>
            <w:tcW w:w="2130" w:type="dxa"/>
          </w:tcPr>
          <w:p w:rsidR="008A3134" w:rsidRPr="00E51E97" w:rsidRDefault="008A3134" w:rsidP="00CC6F2C">
            <w:pPr>
              <w:rPr>
                <w:rFonts w:cs="Arial"/>
                <w:lang w:val="de-DE"/>
              </w:rPr>
            </w:pPr>
            <w:r w:rsidRPr="00E51E97">
              <w:rPr>
                <w:lang w:val="de-DE"/>
              </w:rPr>
              <w:t>Tschechische Republik</w:t>
            </w:r>
          </w:p>
        </w:tc>
        <w:tc>
          <w:tcPr>
            <w:tcW w:w="1428" w:type="dxa"/>
          </w:tcPr>
          <w:p w:rsidR="008A3134" w:rsidRPr="00E51E97" w:rsidRDefault="008A3134" w:rsidP="00CC6F2C">
            <w:pPr>
              <w:rPr>
                <w:rFonts w:cs="Arial"/>
                <w:lang w:val="de-DE"/>
              </w:rPr>
            </w:pPr>
            <w:r w:rsidRPr="00E51E97">
              <w:rPr>
                <w:lang w:val="de-DE"/>
              </w:rPr>
              <w:t>Ja</w:t>
            </w:r>
          </w:p>
        </w:tc>
        <w:tc>
          <w:tcPr>
            <w:tcW w:w="1500" w:type="dxa"/>
          </w:tcPr>
          <w:p w:rsidR="008A3134" w:rsidRPr="00E51E97" w:rsidRDefault="008A3134" w:rsidP="00CC6F2C">
            <w:pPr>
              <w:rPr>
                <w:rFonts w:cs="Arial"/>
                <w:lang w:val="de-DE"/>
              </w:rPr>
            </w:pPr>
            <w:r w:rsidRPr="00E51E97">
              <w:rPr>
                <w:lang w:val="de-DE"/>
              </w:rPr>
              <w:t>DUSTNT</w:t>
            </w:r>
          </w:p>
        </w:tc>
        <w:tc>
          <w:tcPr>
            <w:tcW w:w="3686" w:type="dxa"/>
          </w:tcPr>
          <w:p w:rsidR="008A3134" w:rsidRPr="00E51E97" w:rsidRDefault="008A3134" w:rsidP="00CC6F2C">
            <w:pPr>
              <w:rPr>
                <w:rFonts w:cs="Arial"/>
                <w:lang w:val="de-DE"/>
              </w:rPr>
            </w:pPr>
            <w:r w:rsidRPr="00E51E97">
              <w:rPr>
                <w:lang w:val="de-DE"/>
              </w:rPr>
              <w:t xml:space="preserve">Futterpflanzen; Raps </w:t>
            </w:r>
          </w:p>
        </w:tc>
      </w:tr>
      <w:tr w:rsidR="008A3134" w:rsidRPr="00E51E97" w:rsidTr="00CC6F2C">
        <w:tc>
          <w:tcPr>
            <w:tcW w:w="2130" w:type="dxa"/>
          </w:tcPr>
          <w:p w:rsidR="008A3134" w:rsidRPr="00E51E97" w:rsidRDefault="008A3134" w:rsidP="00CC6F2C">
            <w:pPr>
              <w:rPr>
                <w:rFonts w:cs="Arial"/>
                <w:lang w:val="de-DE"/>
              </w:rPr>
            </w:pPr>
            <w:r w:rsidRPr="00E51E97">
              <w:rPr>
                <w:lang w:val="de-DE"/>
              </w:rPr>
              <w:t>Estland</w:t>
            </w:r>
          </w:p>
        </w:tc>
        <w:tc>
          <w:tcPr>
            <w:tcW w:w="1428" w:type="dxa"/>
          </w:tcPr>
          <w:p w:rsidR="008A3134" w:rsidRPr="00E51E97" w:rsidRDefault="008A3134" w:rsidP="00CC6F2C">
            <w:pPr>
              <w:rPr>
                <w:rFonts w:cs="Arial"/>
                <w:lang w:val="de-DE"/>
              </w:rPr>
            </w:pPr>
            <w:r w:rsidRPr="00E51E97">
              <w:rPr>
                <w:lang w:val="de-DE"/>
              </w:rPr>
              <w:t>Ja</w:t>
            </w:r>
          </w:p>
        </w:tc>
        <w:tc>
          <w:tcPr>
            <w:tcW w:w="1500" w:type="dxa"/>
          </w:tcPr>
          <w:p w:rsidR="008A3134" w:rsidRPr="00E51E97" w:rsidRDefault="008A3134" w:rsidP="00CC6F2C">
            <w:pPr>
              <w:rPr>
                <w:rFonts w:cs="Arial"/>
                <w:lang w:val="de-DE"/>
              </w:rPr>
            </w:pPr>
            <w:r w:rsidRPr="00E51E97">
              <w:rPr>
                <w:lang w:val="de-DE"/>
              </w:rPr>
              <w:t>DUSTNT</w:t>
            </w:r>
          </w:p>
        </w:tc>
        <w:tc>
          <w:tcPr>
            <w:tcW w:w="3686" w:type="dxa"/>
          </w:tcPr>
          <w:p w:rsidR="008A3134" w:rsidRPr="00E51E97" w:rsidRDefault="008A3134" w:rsidP="00CC6F2C">
            <w:pPr>
              <w:rPr>
                <w:rFonts w:cs="Arial"/>
                <w:color w:val="000000"/>
                <w:lang w:val="de-DE"/>
              </w:rPr>
            </w:pPr>
            <w:r w:rsidRPr="00E51E97">
              <w:rPr>
                <w:color w:val="000000"/>
                <w:lang w:val="de-DE"/>
              </w:rPr>
              <w:t>Gräser; Gemüse</w:t>
            </w:r>
          </w:p>
        </w:tc>
      </w:tr>
      <w:tr w:rsidR="008A3134" w:rsidRPr="00944B5F" w:rsidTr="00CC6F2C">
        <w:tc>
          <w:tcPr>
            <w:tcW w:w="2130" w:type="dxa"/>
          </w:tcPr>
          <w:p w:rsidR="008A3134" w:rsidRPr="00E51E97" w:rsidRDefault="008A3134" w:rsidP="00CC6F2C">
            <w:pPr>
              <w:rPr>
                <w:rFonts w:cs="Arial"/>
                <w:lang w:val="de-DE"/>
              </w:rPr>
            </w:pPr>
            <w:r w:rsidRPr="00E51E97">
              <w:rPr>
                <w:lang w:val="de-DE"/>
              </w:rPr>
              <w:t>Finnland</w:t>
            </w:r>
          </w:p>
        </w:tc>
        <w:tc>
          <w:tcPr>
            <w:tcW w:w="1428" w:type="dxa"/>
          </w:tcPr>
          <w:p w:rsidR="008A3134" w:rsidRPr="00E51E97" w:rsidRDefault="008A3134" w:rsidP="00CC6F2C">
            <w:pPr>
              <w:rPr>
                <w:rFonts w:cs="Arial"/>
                <w:lang w:val="de-DE"/>
              </w:rPr>
            </w:pPr>
            <w:r w:rsidRPr="00E51E97">
              <w:rPr>
                <w:lang w:val="de-DE"/>
              </w:rPr>
              <w:t>Ja</w:t>
            </w:r>
          </w:p>
        </w:tc>
        <w:tc>
          <w:tcPr>
            <w:tcW w:w="1500" w:type="dxa"/>
          </w:tcPr>
          <w:p w:rsidR="008A3134" w:rsidRPr="00E51E97" w:rsidRDefault="008A3134" w:rsidP="00CC6F2C">
            <w:pPr>
              <w:rPr>
                <w:rFonts w:cs="Arial"/>
                <w:lang w:val="de-DE"/>
              </w:rPr>
            </w:pPr>
            <w:r w:rsidRPr="00E51E97">
              <w:rPr>
                <w:lang w:val="de-DE"/>
              </w:rPr>
              <w:t>DUSTNT</w:t>
            </w:r>
          </w:p>
        </w:tc>
        <w:tc>
          <w:tcPr>
            <w:tcW w:w="3686" w:type="dxa"/>
          </w:tcPr>
          <w:p w:rsidR="008A3134" w:rsidRPr="00E51E97" w:rsidRDefault="008A3134" w:rsidP="00CC6F2C">
            <w:pPr>
              <w:rPr>
                <w:rFonts w:cs="Arial"/>
                <w:lang w:val="de-DE"/>
              </w:rPr>
            </w:pPr>
            <w:r w:rsidRPr="00E51E97">
              <w:rPr>
                <w:color w:val="000000"/>
                <w:lang w:val="de-DE"/>
              </w:rPr>
              <w:t>Wiesenschwingel und Rohrschwingel; Rotklee und Weißklee; Rohrglanzgras; Roggen, Timotheegras (Wiesen Lieschgras); Rübsen (Ölsaattyp)</w:t>
            </w:r>
          </w:p>
        </w:tc>
      </w:tr>
      <w:tr w:rsidR="008A3134" w:rsidRPr="00E51E97" w:rsidTr="00CC6F2C">
        <w:trPr>
          <w:trHeight w:val="482"/>
        </w:trPr>
        <w:tc>
          <w:tcPr>
            <w:tcW w:w="2130" w:type="dxa"/>
          </w:tcPr>
          <w:p w:rsidR="008A3134" w:rsidRPr="00E51E97" w:rsidRDefault="008A3134" w:rsidP="00CC6F2C">
            <w:pPr>
              <w:rPr>
                <w:rFonts w:cs="Arial"/>
                <w:lang w:val="de-DE"/>
              </w:rPr>
            </w:pPr>
            <w:r w:rsidRPr="00E51E97">
              <w:rPr>
                <w:lang w:val="de-DE"/>
              </w:rPr>
              <w:t>Frankreich</w:t>
            </w:r>
          </w:p>
        </w:tc>
        <w:tc>
          <w:tcPr>
            <w:tcW w:w="1428" w:type="dxa"/>
          </w:tcPr>
          <w:p w:rsidR="008A3134" w:rsidRPr="00E51E97" w:rsidRDefault="008A3134" w:rsidP="00CC6F2C">
            <w:pPr>
              <w:rPr>
                <w:rFonts w:cs="Arial"/>
                <w:lang w:val="de-DE"/>
              </w:rPr>
            </w:pPr>
            <w:r w:rsidRPr="00E51E97">
              <w:rPr>
                <w:lang w:val="de-DE"/>
              </w:rPr>
              <w:t>Ja</w:t>
            </w:r>
          </w:p>
        </w:tc>
        <w:tc>
          <w:tcPr>
            <w:tcW w:w="1500" w:type="dxa"/>
          </w:tcPr>
          <w:p w:rsidR="008A3134" w:rsidRPr="00E51E97" w:rsidRDefault="008A3134" w:rsidP="00CC6F2C">
            <w:pPr>
              <w:rPr>
                <w:rFonts w:cs="Arial"/>
                <w:lang w:val="de-DE"/>
              </w:rPr>
            </w:pPr>
            <w:r w:rsidRPr="00E51E97">
              <w:rPr>
                <w:lang w:val="de-DE"/>
              </w:rPr>
              <w:t>SAS</w:t>
            </w:r>
          </w:p>
        </w:tc>
        <w:tc>
          <w:tcPr>
            <w:tcW w:w="3686" w:type="dxa"/>
          </w:tcPr>
          <w:p w:rsidR="008A3134" w:rsidRPr="00E51E97" w:rsidRDefault="008A3134" w:rsidP="00CC6F2C">
            <w:pPr>
              <w:rPr>
                <w:rFonts w:cs="Arial"/>
                <w:lang w:val="de-DE"/>
              </w:rPr>
            </w:pPr>
            <w:r w:rsidRPr="00E51E97">
              <w:rPr>
                <w:lang w:val="de-DE"/>
              </w:rPr>
              <w:t>Ackerbohne; Futterpflanzen; Raps</w:t>
            </w:r>
          </w:p>
        </w:tc>
      </w:tr>
      <w:tr w:rsidR="008A3134" w:rsidRPr="002F059A" w:rsidTr="00CC6F2C">
        <w:tc>
          <w:tcPr>
            <w:tcW w:w="2130" w:type="dxa"/>
          </w:tcPr>
          <w:p w:rsidR="008A3134" w:rsidRPr="00E51E97" w:rsidRDefault="008A3134" w:rsidP="00CC6F2C">
            <w:pPr>
              <w:rPr>
                <w:rFonts w:cs="Arial"/>
                <w:lang w:val="de-DE"/>
              </w:rPr>
            </w:pPr>
            <w:r w:rsidRPr="00E51E97">
              <w:rPr>
                <w:lang w:val="de-DE"/>
              </w:rPr>
              <w:t>Deutschland</w:t>
            </w:r>
          </w:p>
        </w:tc>
        <w:tc>
          <w:tcPr>
            <w:tcW w:w="1428" w:type="dxa"/>
          </w:tcPr>
          <w:p w:rsidR="008A3134" w:rsidRPr="00E51E97" w:rsidRDefault="008A3134" w:rsidP="00CC6F2C">
            <w:pPr>
              <w:rPr>
                <w:rFonts w:cs="Arial"/>
                <w:lang w:val="de-DE"/>
              </w:rPr>
            </w:pPr>
            <w:r w:rsidRPr="00E51E97">
              <w:rPr>
                <w:lang w:val="de-DE"/>
              </w:rPr>
              <w:t>Ja</w:t>
            </w:r>
          </w:p>
        </w:tc>
        <w:tc>
          <w:tcPr>
            <w:tcW w:w="1500" w:type="dxa"/>
          </w:tcPr>
          <w:p w:rsidR="008A3134" w:rsidRPr="00E51E97" w:rsidRDefault="008A3134" w:rsidP="00CC6F2C">
            <w:pPr>
              <w:rPr>
                <w:rFonts w:cs="Arial"/>
                <w:lang w:val="de-DE"/>
              </w:rPr>
            </w:pPr>
            <w:r w:rsidRPr="00E51E97">
              <w:rPr>
                <w:lang w:val="de-DE"/>
              </w:rPr>
              <w:t>SAS</w:t>
            </w:r>
          </w:p>
        </w:tc>
        <w:tc>
          <w:tcPr>
            <w:tcW w:w="3686" w:type="dxa"/>
          </w:tcPr>
          <w:p w:rsidR="008A3134" w:rsidRPr="00E51E97" w:rsidRDefault="008A3134" w:rsidP="00CC6F2C">
            <w:pPr>
              <w:rPr>
                <w:rFonts w:cs="Arial"/>
                <w:lang w:val="de-DE"/>
              </w:rPr>
            </w:pPr>
            <w:r w:rsidRPr="00E51E97">
              <w:rPr>
                <w:lang w:val="de-DE"/>
              </w:rPr>
              <w:t>Rohrkolben; Festulolium; Runkelrübe; Ölrettich; Hybrid-Weidelgras; italienisches Weidelgras, Deutsches Weidelgras und einjähriges Weidelgras; Wiesenschwingel; Rotschwingel und Schafschwingel; Raps; Rotklee; Weisser Senf; Winterroggen</w:t>
            </w:r>
          </w:p>
        </w:tc>
      </w:tr>
      <w:tr w:rsidR="008A3134" w:rsidRPr="00E51E97" w:rsidTr="00CC6F2C">
        <w:tc>
          <w:tcPr>
            <w:tcW w:w="2130" w:type="dxa"/>
          </w:tcPr>
          <w:p w:rsidR="008A3134" w:rsidRPr="00E51E97" w:rsidRDefault="008A3134" w:rsidP="00CC6F2C">
            <w:pPr>
              <w:rPr>
                <w:rFonts w:cs="Arial"/>
                <w:lang w:val="de-DE"/>
              </w:rPr>
            </w:pPr>
            <w:r w:rsidRPr="00E51E97">
              <w:rPr>
                <w:lang w:val="de-DE"/>
              </w:rPr>
              <w:t>Japan</w:t>
            </w:r>
          </w:p>
        </w:tc>
        <w:tc>
          <w:tcPr>
            <w:tcW w:w="1428" w:type="dxa"/>
          </w:tcPr>
          <w:p w:rsidR="008A3134" w:rsidRPr="00E51E97" w:rsidRDefault="008A3134" w:rsidP="00CC6F2C">
            <w:pPr>
              <w:rPr>
                <w:rFonts w:cs="Arial"/>
                <w:lang w:val="de-DE"/>
              </w:rPr>
            </w:pPr>
            <w:r w:rsidRPr="00E51E97">
              <w:rPr>
                <w:lang w:val="de-DE"/>
              </w:rPr>
              <w:t>Nein</w:t>
            </w:r>
          </w:p>
        </w:tc>
        <w:tc>
          <w:tcPr>
            <w:tcW w:w="1500" w:type="dxa"/>
          </w:tcPr>
          <w:p w:rsidR="008A3134" w:rsidRPr="00E51E97" w:rsidRDefault="008A3134" w:rsidP="00CC6F2C">
            <w:pPr>
              <w:rPr>
                <w:rFonts w:cs="Arial"/>
                <w:lang w:val="de-DE"/>
              </w:rPr>
            </w:pPr>
            <w:r w:rsidRPr="00E51E97">
              <w:rPr>
                <w:lang w:val="de-DE"/>
              </w:rPr>
              <w:t>k.A.</w:t>
            </w:r>
          </w:p>
        </w:tc>
        <w:tc>
          <w:tcPr>
            <w:tcW w:w="3686" w:type="dxa"/>
          </w:tcPr>
          <w:p w:rsidR="008A3134" w:rsidRPr="00E51E97" w:rsidRDefault="008A3134" w:rsidP="00CC6F2C">
            <w:pPr>
              <w:rPr>
                <w:rFonts w:cs="Arial"/>
                <w:lang w:val="de-DE"/>
              </w:rPr>
            </w:pPr>
            <w:r w:rsidRPr="00E51E97">
              <w:rPr>
                <w:lang w:val="de-DE"/>
              </w:rPr>
              <w:t>k.A.</w:t>
            </w:r>
          </w:p>
        </w:tc>
      </w:tr>
      <w:tr w:rsidR="008A3134" w:rsidRPr="00944B5F" w:rsidTr="00CC6F2C">
        <w:tc>
          <w:tcPr>
            <w:tcW w:w="2130" w:type="dxa"/>
          </w:tcPr>
          <w:p w:rsidR="008A3134" w:rsidRPr="00E51E97" w:rsidRDefault="008A3134" w:rsidP="00CC6F2C">
            <w:pPr>
              <w:rPr>
                <w:rFonts w:cs="Arial"/>
                <w:lang w:val="de-DE"/>
              </w:rPr>
            </w:pPr>
            <w:r w:rsidRPr="00E51E97">
              <w:rPr>
                <w:lang w:val="de-DE"/>
              </w:rPr>
              <w:t>Niederlande</w:t>
            </w:r>
          </w:p>
        </w:tc>
        <w:tc>
          <w:tcPr>
            <w:tcW w:w="1428" w:type="dxa"/>
          </w:tcPr>
          <w:p w:rsidR="008A3134" w:rsidRPr="00E51E97" w:rsidRDefault="008A3134" w:rsidP="00CC6F2C">
            <w:pPr>
              <w:rPr>
                <w:rFonts w:cs="Arial"/>
                <w:lang w:val="de-DE"/>
              </w:rPr>
            </w:pPr>
            <w:r w:rsidRPr="00E51E97">
              <w:rPr>
                <w:lang w:val="de-DE"/>
              </w:rPr>
              <w:t>Ja</w:t>
            </w:r>
          </w:p>
        </w:tc>
        <w:tc>
          <w:tcPr>
            <w:tcW w:w="1500" w:type="dxa"/>
          </w:tcPr>
          <w:p w:rsidR="008A3134" w:rsidRPr="00E51E97" w:rsidRDefault="008A3134" w:rsidP="00CC6F2C">
            <w:pPr>
              <w:rPr>
                <w:rFonts w:cs="Arial"/>
                <w:lang w:val="de-DE"/>
              </w:rPr>
            </w:pPr>
            <w:r w:rsidRPr="00E51E97">
              <w:rPr>
                <w:lang w:val="de-DE"/>
              </w:rPr>
              <w:t>GenStat</w:t>
            </w:r>
          </w:p>
        </w:tc>
        <w:tc>
          <w:tcPr>
            <w:tcW w:w="3686" w:type="dxa"/>
          </w:tcPr>
          <w:p w:rsidR="008A3134" w:rsidRPr="00E51E97" w:rsidRDefault="008A3134" w:rsidP="00CC6F2C">
            <w:pPr>
              <w:rPr>
                <w:rFonts w:cs="Arial"/>
                <w:lang w:val="de-DE"/>
              </w:rPr>
            </w:pPr>
            <w:r w:rsidRPr="00E51E97">
              <w:rPr>
                <w:lang w:val="de-DE"/>
              </w:rPr>
              <w:t>Fremdbefruchtende Arten im Allgemeinen; Gräser im Besonderen</w:t>
            </w:r>
          </w:p>
        </w:tc>
      </w:tr>
      <w:tr w:rsidR="008A3134" w:rsidRPr="00E51E97" w:rsidTr="00CC6F2C">
        <w:tc>
          <w:tcPr>
            <w:tcW w:w="2130" w:type="dxa"/>
          </w:tcPr>
          <w:p w:rsidR="008A3134" w:rsidRPr="00E51E97" w:rsidRDefault="008A3134" w:rsidP="00CC6F2C">
            <w:pPr>
              <w:rPr>
                <w:rFonts w:cs="Arial"/>
                <w:lang w:val="de-DE"/>
              </w:rPr>
            </w:pPr>
            <w:r w:rsidRPr="00E51E97">
              <w:rPr>
                <w:lang w:val="de-DE"/>
              </w:rPr>
              <w:t>Neuseeland</w:t>
            </w:r>
          </w:p>
        </w:tc>
        <w:tc>
          <w:tcPr>
            <w:tcW w:w="1428" w:type="dxa"/>
          </w:tcPr>
          <w:p w:rsidR="008A3134" w:rsidRPr="00E51E97" w:rsidRDefault="008A3134" w:rsidP="00CC6F2C">
            <w:pPr>
              <w:rPr>
                <w:rFonts w:cs="Arial"/>
                <w:lang w:val="de-DE"/>
              </w:rPr>
            </w:pPr>
            <w:r w:rsidRPr="00E51E97">
              <w:rPr>
                <w:lang w:val="de-DE"/>
              </w:rPr>
              <w:t>Nein</w:t>
            </w:r>
          </w:p>
        </w:tc>
        <w:tc>
          <w:tcPr>
            <w:tcW w:w="1500" w:type="dxa"/>
          </w:tcPr>
          <w:p w:rsidR="008A3134" w:rsidRPr="00E51E97" w:rsidRDefault="008A3134" w:rsidP="00CC6F2C">
            <w:pPr>
              <w:rPr>
                <w:rFonts w:cs="Arial"/>
                <w:lang w:val="de-DE"/>
              </w:rPr>
            </w:pPr>
            <w:r w:rsidRPr="00E51E97">
              <w:rPr>
                <w:lang w:val="de-DE"/>
              </w:rPr>
              <w:t>k.A.</w:t>
            </w:r>
          </w:p>
        </w:tc>
        <w:tc>
          <w:tcPr>
            <w:tcW w:w="3686" w:type="dxa"/>
          </w:tcPr>
          <w:p w:rsidR="008A3134" w:rsidRPr="00E51E97" w:rsidRDefault="008A3134" w:rsidP="00CC6F2C">
            <w:pPr>
              <w:rPr>
                <w:rFonts w:cs="Arial"/>
                <w:lang w:val="de-DE"/>
              </w:rPr>
            </w:pPr>
            <w:r w:rsidRPr="00E51E97">
              <w:rPr>
                <w:lang w:val="de-DE"/>
              </w:rPr>
              <w:t>k.A.</w:t>
            </w:r>
          </w:p>
        </w:tc>
      </w:tr>
      <w:tr w:rsidR="008A3134" w:rsidRPr="00E51E97" w:rsidTr="00CC6F2C">
        <w:tc>
          <w:tcPr>
            <w:tcW w:w="2130" w:type="dxa"/>
          </w:tcPr>
          <w:p w:rsidR="008A3134" w:rsidRPr="00E51E97" w:rsidRDefault="008A3134" w:rsidP="00CC6F2C">
            <w:pPr>
              <w:rPr>
                <w:rFonts w:cs="Arial"/>
                <w:lang w:val="de-DE"/>
              </w:rPr>
            </w:pPr>
            <w:r w:rsidRPr="00E51E97">
              <w:rPr>
                <w:lang w:val="de-DE"/>
              </w:rPr>
              <w:t>Portugal</w:t>
            </w:r>
          </w:p>
        </w:tc>
        <w:tc>
          <w:tcPr>
            <w:tcW w:w="1428" w:type="dxa"/>
          </w:tcPr>
          <w:p w:rsidR="008A3134" w:rsidRPr="00E51E97" w:rsidRDefault="008A3134" w:rsidP="00CC6F2C">
            <w:pPr>
              <w:rPr>
                <w:rFonts w:cs="Arial"/>
                <w:lang w:val="de-DE"/>
              </w:rPr>
            </w:pPr>
            <w:r w:rsidRPr="00E51E97">
              <w:rPr>
                <w:lang w:val="de-DE"/>
              </w:rPr>
              <w:t>Nein</w:t>
            </w:r>
          </w:p>
        </w:tc>
        <w:tc>
          <w:tcPr>
            <w:tcW w:w="1500" w:type="dxa"/>
          </w:tcPr>
          <w:p w:rsidR="008A3134" w:rsidRPr="00E51E97" w:rsidRDefault="008A3134" w:rsidP="00CC6F2C">
            <w:pPr>
              <w:rPr>
                <w:rFonts w:cs="Arial"/>
                <w:lang w:val="de-DE"/>
              </w:rPr>
            </w:pPr>
            <w:r w:rsidRPr="00E51E97">
              <w:rPr>
                <w:lang w:val="de-DE"/>
              </w:rPr>
              <w:t>k.A.</w:t>
            </w:r>
          </w:p>
        </w:tc>
        <w:tc>
          <w:tcPr>
            <w:tcW w:w="3686" w:type="dxa"/>
          </w:tcPr>
          <w:p w:rsidR="008A3134" w:rsidRPr="00E51E97" w:rsidRDefault="008A3134" w:rsidP="00CC6F2C">
            <w:pPr>
              <w:rPr>
                <w:rFonts w:cs="Arial"/>
                <w:lang w:val="de-DE"/>
              </w:rPr>
            </w:pPr>
            <w:r w:rsidRPr="00E51E97">
              <w:rPr>
                <w:lang w:val="de-DE"/>
              </w:rPr>
              <w:t>k.A.</w:t>
            </w:r>
          </w:p>
        </w:tc>
      </w:tr>
      <w:tr w:rsidR="008A3134" w:rsidRPr="00E51E97" w:rsidTr="00CC6F2C">
        <w:tc>
          <w:tcPr>
            <w:tcW w:w="2130" w:type="dxa"/>
          </w:tcPr>
          <w:p w:rsidR="008A3134" w:rsidRPr="00E51E97" w:rsidRDefault="008A3134" w:rsidP="00CC6F2C">
            <w:pPr>
              <w:rPr>
                <w:rFonts w:cs="Arial"/>
                <w:lang w:val="de-DE"/>
              </w:rPr>
            </w:pPr>
            <w:r w:rsidRPr="00E51E97">
              <w:rPr>
                <w:lang w:val="de-DE"/>
              </w:rPr>
              <w:t>Russische Föderation</w:t>
            </w:r>
          </w:p>
        </w:tc>
        <w:tc>
          <w:tcPr>
            <w:tcW w:w="1428" w:type="dxa"/>
          </w:tcPr>
          <w:p w:rsidR="008A3134" w:rsidRPr="00E51E97" w:rsidRDefault="008A3134" w:rsidP="00CC6F2C">
            <w:pPr>
              <w:rPr>
                <w:rFonts w:cs="Arial"/>
                <w:lang w:val="de-DE"/>
              </w:rPr>
            </w:pPr>
            <w:r w:rsidRPr="00E51E97">
              <w:rPr>
                <w:lang w:val="de-DE"/>
              </w:rPr>
              <w:t>Nein</w:t>
            </w:r>
          </w:p>
        </w:tc>
        <w:tc>
          <w:tcPr>
            <w:tcW w:w="1500" w:type="dxa"/>
          </w:tcPr>
          <w:p w:rsidR="008A3134" w:rsidRPr="00E51E97" w:rsidRDefault="008A3134" w:rsidP="00CC6F2C">
            <w:pPr>
              <w:rPr>
                <w:rFonts w:cs="Arial"/>
                <w:lang w:val="de-DE"/>
              </w:rPr>
            </w:pPr>
            <w:r w:rsidRPr="00E51E97">
              <w:rPr>
                <w:lang w:val="de-DE"/>
              </w:rPr>
              <w:t>k.A.</w:t>
            </w:r>
          </w:p>
        </w:tc>
        <w:tc>
          <w:tcPr>
            <w:tcW w:w="3686" w:type="dxa"/>
          </w:tcPr>
          <w:p w:rsidR="008A3134" w:rsidRPr="00E51E97" w:rsidRDefault="008A3134" w:rsidP="00CC6F2C">
            <w:pPr>
              <w:rPr>
                <w:rFonts w:cs="Arial"/>
                <w:lang w:val="de-DE"/>
              </w:rPr>
            </w:pPr>
            <w:r w:rsidRPr="00E51E97">
              <w:rPr>
                <w:lang w:val="de-DE"/>
              </w:rPr>
              <w:t>k.A.</w:t>
            </w:r>
          </w:p>
        </w:tc>
      </w:tr>
      <w:tr w:rsidR="008A3134" w:rsidRPr="00944B5F" w:rsidTr="00CC6F2C">
        <w:tc>
          <w:tcPr>
            <w:tcW w:w="2130" w:type="dxa"/>
          </w:tcPr>
          <w:p w:rsidR="008A3134" w:rsidRPr="00E51E97" w:rsidRDefault="008A3134" w:rsidP="00CC6F2C">
            <w:pPr>
              <w:rPr>
                <w:rFonts w:cs="Arial"/>
                <w:lang w:val="de-DE"/>
              </w:rPr>
            </w:pPr>
            <w:r w:rsidRPr="00E51E97">
              <w:rPr>
                <w:lang w:val="de-DE"/>
              </w:rPr>
              <w:t>Vereinigtes Königreich</w:t>
            </w:r>
          </w:p>
        </w:tc>
        <w:tc>
          <w:tcPr>
            <w:tcW w:w="1428" w:type="dxa"/>
          </w:tcPr>
          <w:p w:rsidR="008A3134" w:rsidRPr="00E51E97" w:rsidRDefault="008A3134" w:rsidP="00CC6F2C">
            <w:pPr>
              <w:rPr>
                <w:rFonts w:cs="Arial"/>
                <w:lang w:val="de-DE"/>
              </w:rPr>
            </w:pPr>
            <w:r w:rsidRPr="00E51E97">
              <w:rPr>
                <w:lang w:val="de-DE"/>
              </w:rPr>
              <w:t>Ja</w:t>
            </w:r>
          </w:p>
        </w:tc>
        <w:tc>
          <w:tcPr>
            <w:tcW w:w="1500" w:type="dxa"/>
          </w:tcPr>
          <w:p w:rsidR="008A3134" w:rsidRPr="00E51E97" w:rsidRDefault="008A3134" w:rsidP="00CC6F2C">
            <w:pPr>
              <w:rPr>
                <w:rFonts w:cs="Arial"/>
                <w:lang w:val="de-DE"/>
              </w:rPr>
            </w:pPr>
            <w:r w:rsidRPr="00E51E97">
              <w:rPr>
                <w:lang w:val="de-DE"/>
              </w:rPr>
              <w:t>DUSTNT</w:t>
            </w:r>
          </w:p>
        </w:tc>
        <w:tc>
          <w:tcPr>
            <w:tcW w:w="3686" w:type="dxa"/>
          </w:tcPr>
          <w:p w:rsidR="008A3134" w:rsidRPr="00E51E97" w:rsidRDefault="008A3134" w:rsidP="00CC6F2C">
            <w:pPr>
              <w:rPr>
                <w:rFonts w:cs="Arial"/>
                <w:color w:val="000000"/>
                <w:lang w:val="de-DE"/>
              </w:rPr>
            </w:pPr>
            <w:r w:rsidRPr="00E51E97">
              <w:rPr>
                <w:color w:val="000000"/>
                <w:lang w:val="de-DE"/>
              </w:rPr>
              <w:t>Festulolium; Raps (Wintertyp)</w:t>
            </w:r>
            <w:r w:rsidRPr="00E51E97">
              <w:rPr>
                <w:lang w:val="de-DE"/>
              </w:rPr>
              <w:t xml:space="preserve">; Erbse; Weidelgras; </w:t>
            </w:r>
            <w:r w:rsidRPr="00E51E97">
              <w:rPr>
                <w:color w:val="000000"/>
                <w:lang w:val="de-DE"/>
              </w:rPr>
              <w:t>Weissklee</w:t>
            </w:r>
          </w:p>
        </w:tc>
      </w:tr>
    </w:tbl>
    <w:p w:rsidR="008A3134" w:rsidRPr="00E51E97" w:rsidRDefault="008A3134" w:rsidP="008A3134">
      <w:pPr>
        <w:rPr>
          <w:rFonts w:cs="Arial"/>
          <w:lang w:val="de-DE"/>
        </w:rPr>
      </w:pPr>
    </w:p>
    <w:p w:rsidR="008A3134" w:rsidRPr="00E51E97" w:rsidRDefault="00E9471B" w:rsidP="008A3134">
      <w:pPr>
        <w:rPr>
          <w:rFonts w:cs="Arial"/>
          <w:lang w:val="de-DE"/>
        </w:rPr>
      </w:pPr>
      <w:r>
        <w:rPr>
          <w:lang w:val="de-DE"/>
        </w:rPr>
        <w:t>Zusätzlich zu obigen Angaben</w:t>
      </w:r>
      <w:r w:rsidR="008A3134" w:rsidRPr="00E51E97">
        <w:rPr>
          <w:lang w:val="de-DE"/>
        </w:rPr>
        <w:t xml:space="preserve"> gingen folgende Anmerkungen ein (Frage 4):</w:t>
      </w:r>
    </w:p>
    <w:p w:rsidR="008A3134" w:rsidRPr="00E51E97" w:rsidRDefault="008A3134" w:rsidP="008A3134">
      <w:pPr>
        <w:rPr>
          <w:rFonts w:cs="Arial"/>
          <w:lang w:val="de-DE"/>
        </w:rPr>
      </w:pPr>
    </w:p>
    <w:p w:rsidR="008A3134" w:rsidRPr="00E51E97" w:rsidRDefault="00E51E97" w:rsidP="008A3134">
      <w:pPr>
        <w:pStyle w:val="ListParagraph"/>
        <w:numPr>
          <w:ilvl w:val="0"/>
          <w:numId w:val="12"/>
        </w:numPr>
        <w:rPr>
          <w:rFonts w:cs="Arial"/>
          <w:lang w:val="de-DE"/>
        </w:rPr>
      </w:pPr>
      <w:r>
        <w:rPr>
          <w:lang w:val="de-DE"/>
        </w:rPr>
        <w:t>Frankreich: F</w:t>
      </w:r>
      <w:r w:rsidR="008A3134" w:rsidRPr="00E51E97">
        <w:rPr>
          <w:lang w:val="de-DE"/>
        </w:rPr>
        <w:t>ür Futterpflanzen wird COYU routinemäßig zur Prüfung der Homogenität verwendet; für Raps wird COYU für einige der Merkmale verwendet und für andere Merkmale werden Verfahren anhand von Abweichern benutzt; für Dicke Bohne/Puffbohne (Gruppe Feldpflanzen) wird COYU bisher für quantitative Merkmale benutzt, wird aber künftig zugunsten von GAIA verwendet werden, um durch die Mischung qualitativer und quantitativer Merkmale einen Abstand zu erhalten.</w:t>
      </w:r>
    </w:p>
    <w:p w:rsidR="008A3134" w:rsidRPr="00E51E97" w:rsidRDefault="008A3134" w:rsidP="008A3134">
      <w:pPr>
        <w:pStyle w:val="ListParagraph"/>
        <w:rPr>
          <w:rFonts w:cs="Arial"/>
          <w:lang w:val="de-DE"/>
        </w:rPr>
      </w:pPr>
    </w:p>
    <w:p w:rsidR="008A3134" w:rsidRPr="00E51E97" w:rsidRDefault="008A3134" w:rsidP="008A3134">
      <w:pPr>
        <w:pStyle w:val="ListParagraph"/>
        <w:numPr>
          <w:ilvl w:val="0"/>
          <w:numId w:val="12"/>
        </w:numPr>
        <w:rPr>
          <w:rFonts w:cs="Arial"/>
          <w:lang w:val="de-DE"/>
        </w:rPr>
      </w:pPr>
      <w:r w:rsidRPr="00E51E97">
        <w:rPr>
          <w:lang w:val="de-DE"/>
        </w:rPr>
        <w:t>Niederlande: Naktuinbouw ar</w:t>
      </w:r>
      <w:r w:rsidR="00E9471B">
        <w:rPr>
          <w:lang w:val="de-DE"/>
        </w:rPr>
        <w:t>beitet mit mehreren</w:t>
      </w:r>
      <w:r w:rsidRPr="00E51E97">
        <w:rPr>
          <w:lang w:val="de-DE"/>
        </w:rPr>
        <w:t xml:space="preserve"> Verfahren in GenStat, das von Biometris (Universität Wageningen) für die Prüfungsanlage (Alpha- oder Block-Design), Prüfungsauswertung, COYD, COYU und ‘Differ’ (Filter für Unterscheidbarkeit) entwickelt wurde.</w:t>
      </w:r>
    </w:p>
    <w:p w:rsidR="008A3134" w:rsidRPr="00E51E97" w:rsidRDefault="008A3134" w:rsidP="008A3134">
      <w:pPr>
        <w:rPr>
          <w:rFonts w:cs="Arial"/>
          <w:lang w:val="de-DE"/>
        </w:rPr>
      </w:pPr>
    </w:p>
    <w:p w:rsidR="008A3134" w:rsidRPr="00E51E97" w:rsidRDefault="008A3134" w:rsidP="008A3134">
      <w:pPr>
        <w:pStyle w:val="ListParagraph"/>
        <w:numPr>
          <w:ilvl w:val="0"/>
          <w:numId w:val="12"/>
        </w:numPr>
        <w:rPr>
          <w:rFonts w:cs="Arial"/>
          <w:lang w:val="de-DE"/>
        </w:rPr>
      </w:pPr>
      <w:r w:rsidRPr="00E51E97">
        <w:rPr>
          <w:lang w:val="de-DE"/>
        </w:rPr>
        <w:t>Neuseeland: DUST wird für Weidelgras und andere Futterarten benutzt. Neuseeland verfügte bis zu diesem Jahr nicht über eine ausreichende Zahl von Sorten, um COYD oder COYU anwenden zu können. Es ist geplant</w:t>
      </w:r>
      <w:r w:rsidR="00E51E97">
        <w:rPr>
          <w:lang w:val="de-DE"/>
        </w:rPr>
        <w:t>,</w:t>
      </w:r>
      <w:r w:rsidRPr="00E51E97">
        <w:rPr>
          <w:lang w:val="de-DE"/>
        </w:rPr>
        <w:t xml:space="preserve"> COYD und COYU im Januar 2014 auf Weidelgras und andere Futterpflanzenmessungen anzuwenden. Bis jetzt wurde das LSD 1%-Verfahren verwendet.</w:t>
      </w:r>
    </w:p>
    <w:p w:rsidR="008A3134" w:rsidRPr="00E51E97" w:rsidRDefault="008A3134" w:rsidP="008A3134">
      <w:pPr>
        <w:pStyle w:val="ListParagraph"/>
        <w:rPr>
          <w:rFonts w:cs="Arial"/>
          <w:lang w:val="de-DE"/>
        </w:rPr>
      </w:pPr>
    </w:p>
    <w:p w:rsidR="008A3134" w:rsidRPr="00E51E97" w:rsidRDefault="008A3134" w:rsidP="008A3134">
      <w:pPr>
        <w:rPr>
          <w:rFonts w:cs="Arial"/>
          <w:lang w:val="de-DE"/>
        </w:rPr>
      </w:pPr>
    </w:p>
    <w:p w:rsidR="008A3134" w:rsidRPr="00E51E97" w:rsidRDefault="008A3134" w:rsidP="008A3134">
      <w:pPr>
        <w:rPr>
          <w:rFonts w:cs="Arial"/>
          <w:lang w:val="de-DE"/>
        </w:rPr>
      </w:pPr>
    </w:p>
    <w:p w:rsidR="008A3134" w:rsidRPr="00E51E97" w:rsidRDefault="008A3134" w:rsidP="008A3134">
      <w:pPr>
        <w:jc w:val="right"/>
        <w:rPr>
          <w:rFonts w:cs="Arial"/>
          <w:lang w:val="de-DE"/>
        </w:rPr>
      </w:pPr>
      <w:r w:rsidRPr="00E51E97">
        <w:rPr>
          <w:lang w:val="de-DE"/>
        </w:rPr>
        <w:t>[Anlage IV folgt]</w:t>
      </w:r>
    </w:p>
    <w:p w:rsidR="008A3134" w:rsidRPr="00E51E97" w:rsidRDefault="008A3134" w:rsidP="008A3134">
      <w:pPr>
        <w:pStyle w:val="Header"/>
        <w:ind w:right="200"/>
        <w:jc w:val="left"/>
        <w:rPr>
          <w:lang w:val="de-DE"/>
        </w:rPr>
      </w:pPr>
    </w:p>
    <w:p w:rsidR="008A3134" w:rsidRPr="00E51E97" w:rsidRDefault="008A3134" w:rsidP="008A3134">
      <w:pPr>
        <w:pStyle w:val="Header"/>
        <w:ind w:right="200"/>
        <w:jc w:val="left"/>
        <w:rPr>
          <w:lang w:val="de-DE"/>
        </w:rPr>
        <w:sectPr w:rsidR="008A3134" w:rsidRPr="00E51E97" w:rsidSect="008D0460">
          <w:headerReference w:type="first" r:id="rId71"/>
          <w:pgSz w:w="11907" w:h="16840" w:code="9"/>
          <w:pgMar w:top="510" w:right="1134" w:bottom="1134" w:left="1134" w:header="510" w:footer="680" w:gutter="0"/>
          <w:pgNumType w:start="2"/>
          <w:cols w:space="720"/>
          <w:titlePg/>
        </w:sectPr>
      </w:pPr>
    </w:p>
    <w:p w:rsidR="008A3134" w:rsidRPr="00E51E97" w:rsidRDefault="008A3134" w:rsidP="008A3134">
      <w:pPr>
        <w:jc w:val="center"/>
        <w:rPr>
          <w:lang w:val="de-DE"/>
        </w:rPr>
      </w:pPr>
      <w:r w:rsidRPr="00E51E97">
        <w:rPr>
          <w:lang w:val="de-DE"/>
        </w:rPr>
        <w:lastRenderedPageBreak/>
        <w:t xml:space="preserve">ÜBERBLICK ÜBER DIE VORGESCHLAGENEN </w:t>
      </w:r>
      <w:r w:rsidRPr="00E51E97">
        <w:rPr>
          <w:lang w:val="de-DE" w:eastAsia="de-DE"/>
        </w:rPr>
        <w:t>VERBESSERUNGEN AN COYU</w:t>
      </w:r>
    </w:p>
    <w:p w:rsidR="008A3134" w:rsidRPr="00E51E97" w:rsidRDefault="008A3134" w:rsidP="008A3134">
      <w:pPr>
        <w:jc w:val="center"/>
        <w:rPr>
          <w:lang w:val="de-DE"/>
        </w:rPr>
      </w:pPr>
      <w:r w:rsidRPr="00E51E97">
        <w:rPr>
          <w:lang w:val="de-DE"/>
        </w:rPr>
        <w:t>(erstellt von einem Sachverständigen aus dem Vereinigten Königreich)</w:t>
      </w:r>
    </w:p>
    <w:p w:rsidR="008A3134" w:rsidRPr="00E51E97" w:rsidRDefault="008A3134" w:rsidP="008A3134">
      <w:pPr>
        <w:jc w:val="center"/>
        <w:rPr>
          <w:lang w:val="de-DE" w:eastAsia="ja-JP"/>
        </w:rPr>
      </w:pPr>
    </w:p>
    <w:p w:rsidR="008A3134" w:rsidRPr="00E51E97" w:rsidRDefault="008A3134" w:rsidP="008A3134">
      <w:pPr>
        <w:rPr>
          <w:lang w:val="de-DE"/>
        </w:rPr>
      </w:pPr>
    </w:p>
    <w:p w:rsidR="008A3134" w:rsidRPr="00E51E97" w:rsidRDefault="008A3134" w:rsidP="008A3134">
      <w:pPr>
        <w:rPr>
          <w:lang w:val="de-DE"/>
        </w:rPr>
      </w:pPr>
      <w:r w:rsidRPr="00E51E97">
        <w:rPr>
          <w:lang w:val="de-DE"/>
        </w:rPr>
        <w:t>Das Verfahren des kombinierten Homognitätskriteriums über mehrere Jahre (COYU) ist ein Verfahren zur Prüfung der Homogenität anhand gemessener Merkmale. In der Allgemeinen Einführung (TG/1/3) heißt es:</w:t>
      </w:r>
    </w:p>
    <w:p w:rsidR="008A3134" w:rsidRPr="00E51E97" w:rsidRDefault="008A3134" w:rsidP="008A3134">
      <w:pPr>
        <w:rPr>
          <w:lang w:val="de-DE"/>
        </w:rPr>
      </w:pPr>
    </w:p>
    <w:p w:rsidR="008A3134" w:rsidRPr="00E51E97" w:rsidRDefault="008A3134" w:rsidP="007879FA">
      <w:pPr>
        <w:autoSpaceDE w:val="0"/>
        <w:autoSpaceDN w:val="0"/>
        <w:adjustRightInd w:val="0"/>
        <w:ind w:left="720" w:right="567"/>
        <w:rPr>
          <w:sz w:val="16"/>
          <w:szCs w:val="16"/>
          <w:lang w:val="de-DE"/>
        </w:rPr>
      </w:pPr>
      <w:r w:rsidRPr="00E51E97">
        <w:rPr>
          <w:sz w:val="16"/>
          <w:szCs w:val="16"/>
          <w:lang w:val="de-DE" w:eastAsia="de-DE"/>
        </w:rPr>
        <w:t>„6.4.2.2.1 Für gemessene Merkmale sollte die zulässige Variation der Sorte das bei bereits bekannten vergleichbaren Sorten festgestellte Niveau nicht signifikant überschreiten</w:t>
      </w:r>
      <w:r w:rsidRPr="00E51E97">
        <w:rPr>
          <w:sz w:val="16"/>
          <w:szCs w:val="16"/>
          <w:lang w:val="de-DE"/>
        </w:rPr>
        <w:t xml:space="preserve">. </w:t>
      </w:r>
      <w:r w:rsidRPr="00E51E97">
        <w:rPr>
          <w:sz w:val="16"/>
          <w:szCs w:val="16"/>
          <w:lang w:val="de-DE" w:eastAsia="de-DE"/>
        </w:rPr>
        <w:t>Die UPOV hat mehrere statistische Methoden für die Behandlung der Homogenität bei gemessenen quantitativen Merkmalen vorgeschlagen</w:t>
      </w:r>
      <w:r w:rsidRPr="00E51E97">
        <w:rPr>
          <w:sz w:val="16"/>
          <w:szCs w:val="16"/>
          <w:lang w:val="de-DE"/>
        </w:rPr>
        <w:t xml:space="preserve">. </w:t>
      </w:r>
      <w:r w:rsidRPr="00E51E97">
        <w:rPr>
          <w:sz w:val="16"/>
          <w:szCs w:val="16"/>
          <w:lang w:val="de-DE" w:eastAsia="de-DE"/>
        </w:rPr>
        <w:t>Eine Methode, die die Variationen zwischen den Jahren berücksichtigt, ist die Methode des Kombinierten Homogenitätskriteriums über mehrere Jahre (</w:t>
      </w:r>
      <w:r w:rsidRPr="00E51E97">
        <w:rPr>
          <w:i/>
          <w:sz w:val="16"/>
          <w:szCs w:val="16"/>
          <w:lang w:val="de-DE" w:eastAsia="de-DE"/>
        </w:rPr>
        <w:t>Combined Over Years Uniformity</w:t>
      </w:r>
      <w:r w:rsidRPr="00E51E97">
        <w:rPr>
          <w:sz w:val="16"/>
          <w:szCs w:val="16"/>
          <w:lang w:val="de-DE" w:eastAsia="de-DE"/>
        </w:rPr>
        <w:t xml:space="preserve"> (COYU)).“</w:t>
      </w:r>
    </w:p>
    <w:p w:rsidR="008A3134" w:rsidRPr="00E51E97" w:rsidRDefault="008A3134" w:rsidP="008A3134">
      <w:pPr>
        <w:rPr>
          <w:lang w:val="de-DE"/>
        </w:rPr>
      </w:pPr>
    </w:p>
    <w:p w:rsidR="008A3134" w:rsidRPr="00E51E97" w:rsidRDefault="008A3134" w:rsidP="008A3134">
      <w:pPr>
        <w:rPr>
          <w:lang w:val="de-DE"/>
        </w:rPr>
      </w:pPr>
      <w:r w:rsidRPr="00E51E97">
        <w:rPr>
          <w:lang w:val="de-DE"/>
        </w:rPr>
        <w:t>Dokument TGP/10/1 „Prüfung der Homogenität“ liefert etwas mehr Einzelheiten zu COYU, wie folgt:</w:t>
      </w:r>
    </w:p>
    <w:p w:rsidR="008A3134" w:rsidRPr="00E51E97" w:rsidRDefault="008A3134" w:rsidP="008A3134">
      <w:pPr>
        <w:rPr>
          <w:lang w:val="de-DE"/>
        </w:rPr>
      </w:pPr>
    </w:p>
    <w:p w:rsidR="008A3134" w:rsidRPr="00E51E97" w:rsidRDefault="008A3134" w:rsidP="007879FA">
      <w:pPr>
        <w:ind w:left="720" w:right="567"/>
        <w:rPr>
          <w:sz w:val="16"/>
          <w:szCs w:val="16"/>
          <w:lang w:val="de-DE"/>
        </w:rPr>
      </w:pPr>
      <w:r w:rsidRPr="00E51E97">
        <w:rPr>
          <w:sz w:val="16"/>
          <w:szCs w:val="16"/>
          <w:lang w:val="de-DE"/>
        </w:rPr>
        <w:t>„</w:t>
      </w:r>
      <w:r w:rsidRPr="00E51E97">
        <w:rPr>
          <w:sz w:val="16"/>
          <w:szCs w:val="16"/>
          <w:u w:val="single"/>
          <w:lang w:val="de-DE"/>
        </w:rPr>
        <w:t>5.2 Bestimmung des zulässigen Variationsniveaus</w:t>
      </w:r>
    </w:p>
    <w:p w:rsidR="008A3134" w:rsidRPr="00E51E97" w:rsidRDefault="008A3134" w:rsidP="007879FA">
      <w:pPr>
        <w:ind w:left="720" w:right="567"/>
        <w:rPr>
          <w:sz w:val="16"/>
          <w:szCs w:val="16"/>
          <w:lang w:val="de-DE"/>
        </w:rPr>
      </w:pPr>
    </w:p>
    <w:p w:rsidR="008A3134" w:rsidRPr="00E51E97" w:rsidRDefault="008A3134" w:rsidP="007879FA">
      <w:pPr>
        <w:ind w:left="720" w:right="567"/>
        <w:rPr>
          <w:sz w:val="16"/>
          <w:szCs w:val="16"/>
          <w:lang w:val="de-DE"/>
        </w:rPr>
      </w:pPr>
      <w:r w:rsidRPr="00E51E97">
        <w:rPr>
          <w:sz w:val="16"/>
          <w:szCs w:val="16"/>
          <w:lang w:val="de-DE"/>
        </w:rPr>
        <w:t>5.2.1 Der Vergleich zwischen einer Kandidatensorte und vergleichbaren Sorten wird über die Standardabweichungen vorgenommen, die aufgrund der Erfassungen an Einzelpflanzen errechnet werden. Vergleichbare Sorten sind Sorten desselben Typs innerhalb derselben oder einer verwandten Art, die zuvor geprüft und für hinreichend homogen befunden wurde.</w:t>
      </w:r>
    </w:p>
    <w:p w:rsidR="008A3134" w:rsidRPr="00E51E97" w:rsidRDefault="008A3134" w:rsidP="007879FA">
      <w:pPr>
        <w:ind w:left="720" w:right="567"/>
        <w:rPr>
          <w:sz w:val="16"/>
          <w:szCs w:val="16"/>
          <w:lang w:val="de-DE"/>
        </w:rPr>
      </w:pPr>
    </w:p>
    <w:p w:rsidR="008A3134" w:rsidRPr="00E51E97" w:rsidRDefault="008A3134" w:rsidP="007879FA">
      <w:pPr>
        <w:ind w:left="720" w:right="567"/>
        <w:rPr>
          <w:sz w:val="16"/>
          <w:szCs w:val="16"/>
          <w:lang w:val="de-DE"/>
        </w:rPr>
      </w:pPr>
      <w:r w:rsidRPr="00E51E97">
        <w:rPr>
          <w:sz w:val="16"/>
          <w:szCs w:val="16"/>
          <w:lang w:val="de-DE"/>
        </w:rPr>
        <w:t>5.2.2 Die UPOV hat mehrere statistische Methoden für die Behandlung der Homogenität bei gemessenen quantitativen Merkmalen vorgeschlagen. Eine Methode, die die Variationen zwischen den Jahren berücksichtigt, ist die Methode des Kombinierten Homogenitätskriteriums über mehrere Jahre (</w:t>
      </w:r>
      <w:r w:rsidRPr="00E51E97">
        <w:rPr>
          <w:i/>
          <w:sz w:val="16"/>
          <w:szCs w:val="16"/>
          <w:lang w:val="de-DE"/>
        </w:rPr>
        <w:t>Combined Over Years Uniformity</w:t>
      </w:r>
      <w:r w:rsidRPr="00E51E97">
        <w:rPr>
          <w:sz w:val="16"/>
          <w:szCs w:val="16"/>
          <w:lang w:val="de-DE"/>
        </w:rPr>
        <w:t xml:space="preserve"> (COYU)). Der Vergleich zwischen einer Kandidatensorte und vergleichbaren Sorten wird anhand der an Einzelpflanzen erfaßten Standardabweichungen vorgenommen. Dieses COYU-Verfahren berechnet für jedes Merkmal eine Toleranzgrenze aufgrund der Sorten im selben Anbauversuch, die eine vergleichbare Ausprägung für dieses Merkmal aufweisen.“</w:t>
      </w:r>
    </w:p>
    <w:p w:rsidR="008A3134" w:rsidRPr="00E51E97" w:rsidRDefault="008A3134" w:rsidP="008A3134">
      <w:pPr>
        <w:rPr>
          <w:lang w:val="de-DE"/>
        </w:rPr>
      </w:pPr>
    </w:p>
    <w:p w:rsidR="008A3134" w:rsidRPr="00E51E97" w:rsidRDefault="008A3134" w:rsidP="008A3134">
      <w:pPr>
        <w:rPr>
          <w:lang w:val="de-DE"/>
        </w:rPr>
      </w:pPr>
      <w:r w:rsidRPr="00E51E97">
        <w:rPr>
          <w:lang w:val="de-DE"/>
        </w:rPr>
        <w:t>In Dokument TGP/8 „Prüfungsanlage und Verfahren für die Prüfung der Unterscheidbarkeit, der Homogenität und der Beständigkeit“ ist COYU wesentlich ausführlicher beschrieben. Insbesondere ist die Software für die Anwendung von COYU in DUST verfügbar, wie in Dokument TGP/8 wie folgt beschrieben:</w:t>
      </w:r>
    </w:p>
    <w:p w:rsidR="008A3134" w:rsidRPr="00E51E97" w:rsidRDefault="008A3134" w:rsidP="008A3134">
      <w:pPr>
        <w:rPr>
          <w:lang w:val="de-DE"/>
        </w:rPr>
      </w:pPr>
    </w:p>
    <w:p w:rsidR="00E51E97" w:rsidRDefault="008A3134" w:rsidP="007879FA">
      <w:pPr>
        <w:autoSpaceDE w:val="0"/>
        <w:autoSpaceDN w:val="0"/>
        <w:adjustRightInd w:val="0"/>
        <w:ind w:left="720" w:right="567"/>
        <w:rPr>
          <w:bCs/>
          <w:sz w:val="16"/>
          <w:szCs w:val="16"/>
          <w:lang w:val="de-DE" w:eastAsia="de-DE"/>
        </w:rPr>
      </w:pPr>
      <w:r w:rsidRPr="00E51E97">
        <w:rPr>
          <w:bCs/>
          <w:sz w:val="16"/>
          <w:szCs w:val="16"/>
          <w:lang w:val="de-DE" w:eastAsia="de-DE"/>
        </w:rPr>
        <w:t>„</w:t>
      </w:r>
      <w:r w:rsidRPr="00E51E97">
        <w:rPr>
          <w:bCs/>
          <w:sz w:val="16"/>
          <w:szCs w:val="16"/>
          <w:u w:val="single"/>
          <w:lang w:val="de-DE" w:eastAsia="de-DE"/>
        </w:rPr>
        <w:t>9</w:t>
      </w:r>
      <w:r w:rsidRPr="007879FA">
        <w:rPr>
          <w:bCs/>
          <w:sz w:val="16"/>
          <w:szCs w:val="16"/>
          <w:u w:val="single"/>
          <w:lang w:val="de-DE" w:eastAsia="de-DE"/>
        </w:rPr>
        <w:t>.9</w:t>
      </w:r>
      <w:r w:rsidRPr="007879FA">
        <w:rPr>
          <w:u w:val="single"/>
          <w:lang w:val="de-DE"/>
        </w:rPr>
        <w:tab/>
      </w:r>
      <w:r w:rsidRPr="007879FA">
        <w:rPr>
          <w:bCs/>
          <w:sz w:val="16"/>
          <w:szCs w:val="16"/>
          <w:u w:val="single"/>
          <w:lang w:val="de-DE" w:eastAsia="de-DE"/>
        </w:rPr>
        <w:t>Umsetzung von COYD</w:t>
      </w:r>
    </w:p>
    <w:p w:rsidR="008A3134" w:rsidRPr="00E51E97" w:rsidRDefault="008A3134" w:rsidP="007879FA">
      <w:pPr>
        <w:autoSpaceDE w:val="0"/>
        <w:autoSpaceDN w:val="0"/>
        <w:adjustRightInd w:val="0"/>
        <w:ind w:left="720" w:right="567"/>
        <w:rPr>
          <w:bCs/>
          <w:sz w:val="16"/>
          <w:szCs w:val="16"/>
          <w:lang w:val="de-DE"/>
        </w:rPr>
      </w:pPr>
      <w:r w:rsidRPr="00E51E97">
        <w:rPr>
          <w:bCs/>
          <w:sz w:val="16"/>
          <w:szCs w:val="16"/>
          <w:lang w:val="de-DE" w:eastAsia="de-DE"/>
        </w:rPr>
        <w:t xml:space="preserve"> </w:t>
      </w:r>
    </w:p>
    <w:p w:rsidR="008A3134" w:rsidRPr="00E51E97" w:rsidRDefault="008A3134" w:rsidP="007879FA">
      <w:pPr>
        <w:autoSpaceDE w:val="0"/>
        <w:autoSpaceDN w:val="0"/>
        <w:adjustRightInd w:val="0"/>
        <w:ind w:left="720" w:right="567"/>
        <w:rPr>
          <w:i/>
          <w:iCs/>
          <w:sz w:val="16"/>
          <w:szCs w:val="16"/>
          <w:lang w:val="de-DE"/>
        </w:rPr>
      </w:pPr>
      <w:r w:rsidRPr="00E51E97">
        <w:rPr>
          <w:sz w:val="16"/>
          <w:szCs w:val="16"/>
          <w:lang w:val="de-DE" w:eastAsia="de-DE"/>
        </w:rPr>
        <w:t>Das COYU-Kriterium kann unter Inanspruchnahme des COYU-Moduls des DUST-Softwarepakets</w:t>
      </w:r>
      <w:r w:rsidR="007879FA">
        <w:rPr>
          <w:sz w:val="16"/>
          <w:szCs w:val="16"/>
          <w:lang w:val="de-DE" w:eastAsia="de-DE"/>
        </w:rPr>
        <w:t xml:space="preserve"> </w:t>
      </w:r>
      <w:r w:rsidRPr="00E51E97">
        <w:rPr>
          <w:sz w:val="16"/>
          <w:szCs w:val="16"/>
          <w:lang w:val="de-DE" w:eastAsia="de-DE"/>
        </w:rPr>
        <w:t xml:space="preserve">für </w:t>
      </w:r>
      <w:r w:rsidRPr="00E51E97">
        <w:rPr>
          <w:sz w:val="16"/>
          <w:szCs w:val="16"/>
          <w:lang w:val="de-DE"/>
        </w:rPr>
        <w:t>statistische</w:t>
      </w:r>
      <w:r w:rsidRPr="00E51E97">
        <w:rPr>
          <w:sz w:val="16"/>
          <w:szCs w:val="16"/>
          <w:lang w:val="de-DE" w:eastAsia="de-DE"/>
        </w:rPr>
        <w:t xml:space="preserve"> Analysen von DUS-Daten verwendet werden, das erhältlich ist von Frau Dr. Sally Watson;</w:t>
      </w:r>
      <w:r w:rsidR="007879FA">
        <w:rPr>
          <w:sz w:val="16"/>
          <w:szCs w:val="16"/>
          <w:lang w:val="de-DE" w:eastAsia="de-DE"/>
        </w:rPr>
        <w:t xml:space="preserve"> (E</w:t>
      </w:r>
      <w:r w:rsidR="007879FA">
        <w:rPr>
          <w:sz w:val="16"/>
          <w:szCs w:val="16"/>
          <w:lang w:val="de-DE" w:eastAsia="de-DE"/>
        </w:rPr>
        <w:noBreakHyphen/>
      </w:r>
      <w:r w:rsidRPr="00E51E97">
        <w:rPr>
          <w:sz w:val="16"/>
          <w:szCs w:val="16"/>
          <w:lang w:val="de-DE" w:eastAsia="de-DE"/>
        </w:rPr>
        <w:t>Mail:</w:t>
      </w:r>
      <w:r w:rsidR="007879FA">
        <w:rPr>
          <w:sz w:val="16"/>
          <w:szCs w:val="16"/>
          <w:lang w:val="de-DE" w:eastAsia="de-DE"/>
        </w:rPr>
        <w:t> </w:t>
      </w:r>
      <w:r w:rsidRPr="00E51E97">
        <w:rPr>
          <w:i/>
          <w:iCs/>
          <w:sz w:val="16"/>
          <w:szCs w:val="16"/>
          <w:lang w:val="de-DE" w:eastAsia="de-DE"/>
        </w:rPr>
        <w:t>info@afbini.gov.uk</w:t>
      </w:r>
      <w:r w:rsidRPr="00E51E97">
        <w:rPr>
          <w:sz w:val="16"/>
          <w:szCs w:val="16"/>
          <w:lang w:val="de-DE" w:eastAsia="de-DE"/>
        </w:rPr>
        <w:t xml:space="preserve">) oder von </w:t>
      </w:r>
      <w:hyperlink r:id="rId72">
        <w:r w:rsidRPr="00E51E97">
          <w:rPr>
            <w:rStyle w:val="Hyperlink"/>
            <w:iCs/>
            <w:sz w:val="16"/>
            <w:szCs w:val="16"/>
            <w:lang w:val="de-DE" w:eastAsia="de-DE"/>
          </w:rPr>
          <w:t>http://www.afbini.gov.uk/dustnt.htm</w:t>
        </w:r>
      </w:hyperlink>
      <w:r w:rsidRPr="00E51E97">
        <w:rPr>
          <w:i/>
          <w:iCs/>
          <w:sz w:val="16"/>
          <w:szCs w:val="16"/>
          <w:lang w:val="de-DE" w:eastAsia="de-DE"/>
        </w:rPr>
        <w:t>.”</w:t>
      </w:r>
    </w:p>
    <w:p w:rsidR="008A3134" w:rsidRPr="00E51E97" w:rsidRDefault="008A3134" w:rsidP="008A3134">
      <w:pPr>
        <w:rPr>
          <w:i/>
          <w:iCs/>
          <w:lang w:val="de-DE" w:eastAsia="en-GB"/>
        </w:rPr>
      </w:pPr>
    </w:p>
    <w:p w:rsidR="008A3134" w:rsidRPr="00E51E97" w:rsidRDefault="008A3134" w:rsidP="008A3134">
      <w:pPr>
        <w:rPr>
          <w:lang w:val="de-DE"/>
        </w:rPr>
      </w:pPr>
      <w:r w:rsidRPr="00E51E97">
        <w:rPr>
          <w:lang w:val="de-DE"/>
        </w:rPr>
        <w:t>In den vergangenen sechs Jahren untersuchte die TWC Verbesserungen am derzeitigen COYU-Verfahren. Dieses Dokument liefert einen Überblick über die erzielten Fortschritte. Es erklärt, warum die TWC vorschlägt, das derzeitige COYU-Verfahren zu verbessern und wie dies umgesetzt werden kann und es erörtert, wie die vorgeschlagene Verbesserung in breiterem Rahmen evaluiert werden könnte. Technische Einzelheiten sind in den Arbeiten der TWC enthalten.</w:t>
      </w:r>
    </w:p>
    <w:p w:rsidR="008A3134" w:rsidRPr="00E51E97" w:rsidRDefault="008A3134" w:rsidP="008A3134">
      <w:pPr>
        <w:rPr>
          <w:lang w:val="de-DE"/>
        </w:rPr>
      </w:pPr>
    </w:p>
    <w:p w:rsidR="008A3134" w:rsidRPr="00E51E97" w:rsidRDefault="008A3134" w:rsidP="008A3134">
      <w:pPr>
        <w:rPr>
          <w:lang w:val="de-DE"/>
        </w:rPr>
      </w:pPr>
    </w:p>
    <w:p w:rsidR="008A3134" w:rsidRPr="00E51E97" w:rsidRDefault="008A3134" w:rsidP="008A3134">
      <w:pPr>
        <w:rPr>
          <w:u w:val="single"/>
          <w:lang w:val="de-DE"/>
        </w:rPr>
      </w:pPr>
      <w:r w:rsidRPr="00E51E97">
        <w:rPr>
          <w:u w:val="single"/>
          <w:lang w:val="de-DE"/>
        </w:rPr>
        <w:t>Warum muß COYU verbessert werden?</w:t>
      </w:r>
    </w:p>
    <w:p w:rsidR="008A3134" w:rsidRPr="00E51E97" w:rsidRDefault="008A3134" w:rsidP="008A3134">
      <w:pPr>
        <w:rPr>
          <w:lang w:val="de-DE"/>
        </w:rPr>
      </w:pPr>
    </w:p>
    <w:p w:rsidR="008A3134" w:rsidRPr="00E51E97" w:rsidRDefault="008A3134" w:rsidP="008A3134">
      <w:pPr>
        <w:rPr>
          <w:lang w:val="de-DE"/>
        </w:rPr>
      </w:pPr>
      <w:r w:rsidRPr="00E51E97">
        <w:rPr>
          <w:lang w:val="de-DE"/>
        </w:rPr>
        <w:t>Die Untersuchung durch die TWC hat ergeben, daß das derzeitige Verfahren dazu tendiert, mehr Sorten als erwünscht als nicht homogen zu erklären. Es wird davon ausgegangen, daß es sehr verbreitet ist, niedrigere als übliche Wahrscheinlichkeitsniveaus zur Festlegung des COYU-Kriteriums anzunehmen, um dieses Problem zu kompensieren. Für COYU werden üblicherweise Wahrscheinlichkeitsniveaus wie 0,001 (0,1%) und 0,002 (0,2%) benutzt, wohingegen für COYD Wahrscheinlichkeitsniveaus wie 0,01 (1%) und 0,05 (5%) verwendet werden.</w:t>
      </w:r>
    </w:p>
    <w:p w:rsidR="008A3134" w:rsidRPr="00E51E97" w:rsidRDefault="008A3134" w:rsidP="008A3134">
      <w:pPr>
        <w:rPr>
          <w:lang w:val="de-DE"/>
        </w:rPr>
      </w:pPr>
    </w:p>
    <w:p w:rsidR="008A3134" w:rsidRPr="00E51E97" w:rsidRDefault="008A3134" w:rsidP="008A3134">
      <w:pPr>
        <w:rPr>
          <w:lang w:val="de-DE"/>
        </w:rPr>
      </w:pPr>
      <w:r w:rsidRPr="00E51E97">
        <w:rPr>
          <w:lang w:val="de-DE"/>
        </w:rPr>
        <w:t xml:space="preserve">Allerdings ist die Kompensation unter Verwendung einer geringen Wahrscheinlichkeit nicht die beste Art und Weise, das Problem der Verzerrung bei COYU zu lösen. Das ist eher eine </w:t>
      </w:r>
      <w:r w:rsidRPr="00E51E97">
        <w:rPr>
          <w:i/>
          <w:lang w:val="de-DE"/>
        </w:rPr>
        <w:t>Ad-hoc</w:t>
      </w:r>
      <w:r w:rsidRPr="00E51E97">
        <w:rPr>
          <w:lang w:val="de-DE"/>
        </w:rPr>
        <w:t>-Lösung als eine, die auf soliden Grundsätzen basiert</w:t>
      </w:r>
      <w:r w:rsidR="00E51E97">
        <w:rPr>
          <w:lang w:val="de-DE"/>
        </w:rPr>
        <w:t>,</w:t>
      </w:r>
      <w:r w:rsidRPr="00E51E97">
        <w:rPr>
          <w:lang w:val="de-DE"/>
        </w:rPr>
        <w:t xml:space="preserve"> und sie ist weniger als perfekt, da die derzeit erforderliche Kompensation von Pflanze zu Pflanze, von Merkmal zu Merkmal und von Kandidatensorte zu Kandidatensorte variiert. In der Praxis wird üblicherweise natürlich dasselbe Wahrscheinlichkeitsniveau für alle Merkma</w:t>
      </w:r>
      <w:r w:rsidR="007B171A">
        <w:rPr>
          <w:lang w:val="de-DE"/>
        </w:rPr>
        <w:t>le einer Pflanzenart verwendet</w:t>
      </w:r>
      <w:r w:rsidRPr="00E51E97">
        <w:rPr>
          <w:lang w:val="de-DE"/>
        </w:rPr>
        <w:t>.</w:t>
      </w:r>
    </w:p>
    <w:p w:rsidR="008A3134" w:rsidRPr="00E51E97" w:rsidRDefault="008A3134" w:rsidP="008A3134">
      <w:pPr>
        <w:rPr>
          <w:lang w:val="de-DE"/>
        </w:rPr>
      </w:pPr>
    </w:p>
    <w:p w:rsidR="008A3134" w:rsidRPr="00E51E97" w:rsidRDefault="008A3134" w:rsidP="008A3134">
      <w:pPr>
        <w:rPr>
          <w:lang w:val="de-DE"/>
        </w:rPr>
      </w:pPr>
      <w:r w:rsidRPr="00E51E97">
        <w:rPr>
          <w:lang w:val="de-DE"/>
        </w:rPr>
        <w:t>Der Ursprung für dieses Verzerrungsproblem liegt in der Methode, die innerhalb des COYU-Verfah</w:t>
      </w:r>
      <w:r w:rsidR="007B171A">
        <w:rPr>
          <w:lang w:val="de-DE"/>
        </w:rPr>
        <w:t>rens für die Anpassung aller</w:t>
      </w:r>
      <w:r w:rsidRPr="00E51E97">
        <w:rPr>
          <w:lang w:val="de-DE"/>
        </w:rPr>
        <w:t xml:space="preserve"> Beziehung</w:t>
      </w:r>
      <w:r w:rsidR="007B171A">
        <w:rPr>
          <w:lang w:val="de-DE"/>
        </w:rPr>
        <w:t>en</w:t>
      </w:r>
      <w:r w:rsidRPr="00E51E97">
        <w:rPr>
          <w:lang w:val="de-DE"/>
        </w:rPr>
        <w:t xml:space="preserve"> zwischen Variabilitätsniveaus, die für ein gemessenes Merkmal und für die Ausprägung dieses Merkmals festgestellt werden, angewandt wird. Solche Beziehungen sind ziemlich üblich - siehe Dokument TWC/29/22. Eine Anpassung ist erforderlich um sicherzustellen, daß </w:t>
      </w:r>
      <w:r w:rsidRPr="00E51E97">
        <w:rPr>
          <w:lang w:val="de-DE"/>
        </w:rPr>
        <w:lastRenderedPageBreak/>
        <w:t>Variabilitätsvergleiche mit „bereits bekannten vergleichbaren Sorten</w:t>
      </w:r>
      <w:r w:rsidR="007879FA">
        <w:rPr>
          <w:lang w:val="de-DE"/>
        </w:rPr>
        <w:t>” durchgeführt werden (Dokument </w:t>
      </w:r>
      <w:r w:rsidRPr="00E51E97">
        <w:rPr>
          <w:lang w:val="de-DE"/>
        </w:rPr>
        <w:t>TG1/3). Das im Rahmen des derzeitigen COYU verwendete Anpassungsverfahren ist als Verfahren des gleitenden Durchschnitts bekannt.</w:t>
      </w:r>
    </w:p>
    <w:p w:rsidR="007879FA" w:rsidRDefault="007879FA" w:rsidP="008A3134">
      <w:pPr>
        <w:rPr>
          <w:lang w:val="de-DE"/>
        </w:rPr>
      </w:pPr>
    </w:p>
    <w:p w:rsidR="00EC33F7" w:rsidRPr="00E51E97" w:rsidRDefault="00EC33F7" w:rsidP="008A3134">
      <w:pPr>
        <w:rPr>
          <w:lang w:val="de-DE"/>
        </w:rPr>
      </w:pPr>
    </w:p>
    <w:p w:rsidR="008A3134" w:rsidRPr="00944B5F" w:rsidRDefault="008A3134" w:rsidP="007879FA">
      <w:pPr>
        <w:rPr>
          <w:u w:val="single"/>
          <w:lang w:val="de-DE"/>
        </w:rPr>
      </w:pPr>
      <w:r w:rsidRPr="00944B5F">
        <w:rPr>
          <w:u w:val="single"/>
          <w:lang w:val="de-DE"/>
        </w:rPr>
        <w:t>Die vorgeschlagene Verbesserung</w:t>
      </w:r>
    </w:p>
    <w:p w:rsidR="008A3134" w:rsidRPr="00944B5F" w:rsidRDefault="008A3134" w:rsidP="008A3134">
      <w:pPr>
        <w:rPr>
          <w:lang w:val="de-DE"/>
        </w:rPr>
      </w:pPr>
    </w:p>
    <w:p w:rsidR="008A3134" w:rsidRPr="00944B5F" w:rsidRDefault="008A3134" w:rsidP="008A3134">
      <w:pPr>
        <w:rPr>
          <w:lang w:val="de-DE"/>
        </w:rPr>
      </w:pPr>
      <w:r w:rsidRPr="00944B5F">
        <w:rPr>
          <w:lang w:val="de-DE"/>
        </w:rPr>
        <w:t>Man ging davon aus, daß ein alternatives Verfahren zum gleitenden Durchschnitt das Problem der Verzerrung beträchtlich verringern könnte und die Verwendung gebräuchlicherer Wahrscheinlichkeitsniveaus ermöglichen würde. Die TWC prüfte mehrere in Frage kommende Ansätze und evaluierte sie an simulierten und realen Datenbeispielen. Auf dieser Grundlage wird vorgeschlagen, das Verfahren des gleitenden Durchschnitts durch ein Spline-Verfahren zu ersetzen.</w:t>
      </w:r>
    </w:p>
    <w:p w:rsidR="008A3134" w:rsidRPr="00944B5F" w:rsidRDefault="008A3134" w:rsidP="008A3134">
      <w:pPr>
        <w:rPr>
          <w:lang w:val="de-DE"/>
        </w:rPr>
      </w:pPr>
    </w:p>
    <w:p w:rsidR="008A3134" w:rsidRPr="00944B5F" w:rsidRDefault="008A3134" w:rsidP="008A3134">
      <w:pPr>
        <w:rPr>
          <w:lang w:val="de-DE"/>
        </w:rPr>
      </w:pPr>
      <w:r w:rsidRPr="00944B5F">
        <w:rPr>
          <w:lang w:val="de-DE"/>
        </w:rPr>
        <w:t xml:space="preserve">Man hat herausgefunden, daß mit dem Spline-Verfahren Beziehungen zwischen Variabilität und Ausprägungsstufe, die an realen Beispielen beobachtet werden, angepaßt werden. Zudem ist die bei ihrer Verwendung aufgetretene Verzerrung sehr klein und ermöglicht die Verwendung von üblicheren Wahrscheinlichkeitsniveaus. </w:t>
      </w:r>
    </w:p>
    <w:p w:rsidR="008A3134" w:rsidRDefault="008A3134" w:rsidP="008A3134">
      <w:pPr>
        <w:rPr>
          <w:lang w:val="de-DE"/>
        </w:rPr>
      </w:pPr>
    </w:p>
    <w:p w:rsidR="00EC33F7" w:rsidRPr="00944B5F" w:rsidRDefault="00EC33F7" w:rsidP="008A3134">
      <w:pPr>
        <w:rPr>
          <w:lang w:val="de-DE"/>
        </w:rPr>
      </w:pPr>
    </w:p>
    <w:p w:rsidR="008A3134" w:rsidRPr="00944B5F" w:rsidRDefault="008A3134" w:rsidP="008A3134">
      <w:pPr>
        <w:rPr>
          <w:u w:val="single"/>
          <w:lang w:val="de-DE"/>
        </w:rPr>
      </w:pPr>
      <w:r w:rsidRPr="00944B5F">
        <w:rPr>
          <w:u w:val="single"/>
          <w:lang w:val="de-DE"/>
        </w:rPr>
        <w:t>Der künftige Weg</w:t>
      </w:r>
    </w:p>
    <w:p w:rsidR="008A3134" w:rsidRPr="00944B5F" w:rsidRDefault="008A3134" w:rsidP="008A3134">
      <w:pPr>
        <w:rPr>
          <w:lang w:val="de-DE"/>
        </w:rPr>
      </w:pPr>
    </w:p>
    <w:p w:rsidR="008A3134" w:rsidRPr="00944B5F" w:rsidRDefault="008A3134" w:rsidP="008A3134">
      <w:pPr>
        <w:rPr>
          <w:lang w:val="de-DE"/>
        </w:rPr>
      </w:pPr>
      <w:r w:rsidRPr="00944B5F">
        <w:rPr>
          <w:lang w:val="de-DE"/>
        </w:rPr>
        <w:t>Unter Verwendung von R, einem kostenlosen Statistikpaket, wurde Basissoftware für ein verbessertes COYU-Verfahren geschrieben. Auf der einunddreißigsten Tagung der TWC vereinbarte das Vereinigte Königreich, dem DUST-Paket rechtzeitig für die zweiunddreißigste Tagung ein Prototyp-Modul hinzuzufügen. Das würde die Evaluierung des neuen Verfahrens an realen Beispielen durch TWC-Mitglieder ermöglichen. Auf dieser Grundlage würde die Festsetzung zweckmäßiger Wahrscheinlichkeitsniveaus erörtert werden.</w:t>
      </w:r>
    </w:p>
    <w:p w:rsidR="008A3134" w:rsidRPr="00944B5F" w:rsidRDefault="008A3134" w:rsidP="008A3134">
      <w:pPr>
        <w:rPr>
          <w:lang w:val="de-DE"/>
        </w:rPr>
      </w:pPr>
    </w:p>
    <w:p w:rsidR="008A3134" w:rsidRPr="00944B5F" w:rsidRDefault="008A3134" w:rsidP="008A3134">
      <w:pPr>
        <w:rPr>
          <w:lang w:val="de-DE"/>
        </w:rPr>
      </w:pPr>
      <w:r w:rsidRPr="00944B5F">
        <w:rPr>
          <w:lang w:val="de-DE"/>
        </w:rPr>
        <w:t>Die Arbeit hat ein Problem aufgedeckt, das auch bei der derzeitigen COYU-Methode vorhande</w:t>
      </w:r>
      <w:r w:rsidR="007B171A" w:rsidRPr="00944B5F">
        <w:rPr>
          <w:lang w:val="de-DE"/>
        </w:rPr>
        <w:t>n ist: wie kann die Homogenität geprüft werden, w</w:t>
      </w:r>
      <w:r w:rsidRPr="00944B5F">
        <w:rPr>
          <w:lang w:val="de-DE"/>
        </w:rPr>
        <w:t>enn der Ausprägungsgrad einer Kandidatensorte außerhalb dem der Ver</w:t>
      </w:r>
      <w:r w:rsidR="007B171A" w:rsidRPr="00944B5F">
        <w:rPr>
          <w:lang w:val="de-DE"/>
        </w:rPr>
        <w:t>gleichssorte liegt</w:t>
      </w:r>
      <w:r w:rsidRPr="00944B5F">
        <w:rPr>
          <w:lang w:val="de-DE"/>
        </w:rPr>
        <w:t>? Die neue Software wird solche Fälle ermitteln, die dann im Rahmen der Evaluierung durch die TWC geprüft werden können.</w:t>
      </w:r>
    </w:p>
    <w:p w:rsidR="008A3134" w:rsidRPr="00944B5F" w:rsidRDefault="008A3134" w:rsidP="008A3134">
      <w:pPr>
        <w:rPr>
          <w:lang w:val="de-DE"/>
        </w:rPr>
      </w:pPr>
    </w:p>
    <w:p w:rsidR="008A3134" w:rsidRPr="00944B5F" w:rsidRDefault="008A3134" w:rsidP="007879FA">
      <w:pPr>
        <w:tabs>
          <w:tab w:val="left" w:pos="567"/>
          <w:tab w:val="left" w:pos="1134"/>
          <w:tab w:val="left" w:pos="1701"/>
          <w:tab w:val="left" w:pos="5670"/>
        </w:tabs>
        <w:outlineLvl w:val="0"/>
        <w:rPr>
          <w:lang w:val="de-DE"/>
        </w:rPr>
      </w:pPr>
      <w:r w:rsidRPr="00944B5F">
        <w:rPr>
          <w:lang w:val="de-DE"/>
        </w:rPr>
        <w:t>Langfristiger gesehen wird das neue Verfahren in einem breiteren Rahmen beurteilt werden müssen. Falls es als Verbesserung gegenüber dem bestehenden COYU-Verfahren betrachtet wird, so wird ein Plan für die Einführung des Verfahrens benötigt werden. Zur Unterstützung dieses Prozesses hat ein Sachverständiger aus dem Vereinigten Königreich eine Befragung ausgearbeitet, um herauszufinden, welche Verbandsmitglieder das COYU-Verfahren verwenden und welche Software sie dazu nutzen.</w:t>
      </w:r>
    </w:p>
    <w:p w:rsidR="00AD25A3" w:rsidRPr="00944B5F" w:rsidRDefault="00AD25A3" w:rsidP="007879FA">
      <w:pPr>
        <w:rPr>
          <w:lang w:val="de-DE"/>
        </w:rPr>
      </w:pPr>
    </w:p>
    <w:p w:rsidR="0047445B" w:rsidRPr="00944B5F" w:rsidRDefault="0047445B" w:rsidP="0047445B">
      <w:pPr>
        <w:pStyle w:val="Header"/>
        <w:ind w:right="200"/>
        <w:jc w:val="left"/>
        <w:rPr>
          <w:lang w:val="de-DE"/>
        </w:rPr>
      </w:pPr>
    </w:p>
    <w:p w:rsidR="0047445B" w:rsidRPr="00944B5F" w:rsidRDefault="0047445B" w:rsidP="0047445B">
      <w:pPr>
        <w:pStyle w:val="Header"/>
        <w:ind w:right="200"/>
        <w:jc w:val="left"/>
        <w:rPr>
          <w:lang w:val="de-DE"/>
        </w:rPr>
      </w:pPr>
    </w:p>
    <w:p w:rsidR="0047445B" w:rsidRPr="00944B5F" w:rsidRDefault="008A3134" w:rsidP="0047445B">
      <w:pPr>
        <w:pStyle w:val="Header"/>
        <w:ind w:right="200"/>
        <w:jc w:val="right"/>
        <w:rPr>
          <w:lang w:val="de-DE"/>
        </w:rPr>
      </w:pPr>
      <w:r w:rsidRPr="00944B5F">
        <w:rPr>
          <w:lang w:val="de-DE"/>
        </w:rPr>
        <w:t>[Ende der Anlage</w:t>
      </w:r>
      <w:r w:rsidR="00721915" w:rsidRPr="00944B5F">
        <w:rPr>
          <w:lang w:val="de-DE"/>
        </w:rPr>
        <w:t xml:space="preserve"> IV</w:t>
      </w:r>
      <w:r w:rsidRPr="00944B5F">
        <w:rPr>
          <w:lang w:val="de-DE"/>
        </w:rPr>
        <w:t xml:space="preserve"> und des Dok</w:t>
      </w:r>
      <w:r w:rsidR="0047445B" w:rsidRPr="00944B5F">
        <w:rPr>
          <w:lang w:val="de-DE"/>
        </w:rPr>
        <w:t>ument</w:t>
      </w:r>
      <w:r w:rsidRPr="00944B5F">
        <w:rPr>
          <w:lang w:val="de-DE"/>
        </w:rPr>
        <w:t>s</w:t>
      </w:r>
      <w:r w:rsidR="0047445B" w:rsidRPr="00944B5F">
        <w:rPr>
          <w:lang w:val="de-DE"/>
        </w:rPr>
        <w:t>]</w:t>
      </w:r>
    </w:p>
    <w:sectPr w:rsidR="0047445B" w:rsidRPr="00944B5F" w:rsidSect="0047445B">
      <w:headerReference w:type="default" r:id="rId73"/>
      <w:headerReference w:type="first" r:id="rId74"/>
      <w:pgSz w:w="11907" w:h="16840" w:code="9"/>
      <w:pgMar w:top="510" w:right="1134" w:bottom="1134" w:left="1134" w:header="510" w:footer="680" w:gutter="0"/>
      <w:pgNumType w:start="2"/>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2ED2" w:rsidRDefault="00562ED2" w:rsidP="006655D3">
      <w:r>
        <w:separator/>
      </w:r>
    </w:p>
    <w:p w:rsidR="00562ED2" w:rsidRDefault="00562ED2" w:rsidP="006655D3"/>
    <w:p w:rsidR="00562ED2" w:rsidRDefault="00562ED2" w:rsidP="006655D3"/>
  </w:endnote>
  <w:endnote w:type="continuationSeparator" w:id="0">
    <w:p w:rsidR="00562ED2" w:rsidRDefault="00562ED2" w:rsidP="006655D3">
      <w:r>
        <w:separator/>
      </w:r>
    </w:p>
    <w:p w:rsidR="00562ED2" w:rsidRPr="00311399" w:rsidRDefault="00562ED2">
      <w:pPr>
        <w:pStyle w:val="Footer"/>
        <w:spacing w:after="60"/>
        <w:rPr>
          <w:sz w:val="18"/>
          <w:lang w:val="fr-CH"/>
        </w:rPr>
      </w:pPr>
      <w:r w:rsidRPr="00311399">
        <w:rPr>
          <w:sz w:val="18"/>
          <w:lang w:val="fr-CH"/>
        </w:rPr>
        <w:t>[Suite de la note de la page précédente]</w:t>
      </w:r>
    </w:p>
    <w:p w:rsidR="00562ED2" w:rsidRPr="00311399" w:rsidRDefault="00562ED2" w:rsidP="006655D3">
      <w:pPr>
        <w:rPr>
          <w:lang w:val="fr-CH"/>
        </w:rPr>
      </w:pPr>
    </w:p>
    <w:p w:rsidR="00562ED2" w:rsidRPr="00311399" w:rsidRDefault="00562ED2" w:rsidP="006655D3">
      <w:pPr>
        <w:rPr>
          <w:lang w:val="fr-CH"/>
        </w:rPr>
      </w:pPr>
    </w:p>
  </w:endnote>
  <w:endnote w:type="continuationNotice" w:id="1">
    <w:p w:rsidR="00562ED2" w:rsidRPr="00311399" w:rsidRDefault="00562ED2" w:rsidP="006655D3">
      <w:pPr>
        <w:rPr>
          <w:lang w:val="fr-CH"/>
        </w:rPr>
      </w:pPr>
      <w:r w:rsidRPr="00311399">
        <w:rPr>
          <w:lang w:val="fr-CH"/>
        </w:rPr>
        <w:t>[Suite de la note page suivante]</w:t>
      </w:r>
    </w:p>
    <w:p w:rsidR="00562ED2" w:rsidRPr="00311399" w:rsidRDefault="00562ED2" w:rsidP="006655D3">
      <w:pPr>
        <w:rPr>
          <w:lang w:val="fr-CH"/>
        </w:rPr>
      </w:pPr>
    </w:p>
    <w:p w:rsidR="00562ED2" w:rsidRPr="00311399" w:rsidRDefault="00562ED2" w:rsidP="006655D3">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00000003" w:usb1="00000000" w:usb2="0001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2ED2" w:rsidRDefault="00562ED2" w:rsidP="006655D3">
      <w:r>
        <w:separator/>
      </w:r>
    </w:p>
  </w:footnote>
  <w:footnote w:type="continuationSeparator" w:id="0">
    <w:p w:rsidR="00562ED2" w:rsidRDefault="00562ED2" w:rsidP="006655D3">
      <w:r>
        <w:separator/>
      </w:r>
    </w:p>
    <w:p w:rsidR="00562ED2" w:rsidRPr="00311399" w:rsidRDefault="00562ED2">
      <w:pPr>
        <w:pStyle w:val="Footer"/>
        <w:spacing w:after="60"/>
        <w:rPr>
          <w:sz w:val="18"/>
          <w:lang w:val="fr-CH"/>
        </w:rPr>
      </w:pPr>
      <w:r w:rsidRPr="00311399">
        <w:rPr>
          <w:sz w:val="18"/>
          <w:lang w:val="fr-CH"/>
        </w:rPr>
        <w:t>[Suite de la note de la page précédente]</w:t>
      </w:r>
    </w:p>
    <w:p w:rsidR="00562ED2" w:rsidRPr="00311399" w:rsidRDefault="00562ED2" w:rsidP="006655D3">
      <w:pPr>
        <w:rPr>
          <w:lang w:val="fr-CH"/>
        </w:rPr>
      </w:pPr>
    </w:p>
    <w:p w:rsidR="00562ED2" w:rsidRPr="00311399" w:rsidRDefault="00562ED2" w:rsidP="006655D3">
      <w:pPr>
        <w:rPr>
          <w:lang w:val="fr-CH"/>
        </w:rPr>
      </w:pPr>
    </w:p>
    <w:p w:rsidR="00562ED2" w:rsidRPr="00311399" w:rsidRDefault="00562ED2" w:rsidP="006655D3">
      <w:pPr>
        <w:rPr>
          <w:lang w:val="fr-CH"/>
        </w:rPr>
      </w:pPr>
    </w:p>
  </w:footnote>
  <w:footnote w:type="continuationNotice" w:id="1">
    <w:p w:rsidR="00562ED2" w:rsidRPr="00311399" w:rsidRDefault="00562ED2" w:rsidP="006655D3">
      <w:pPr>
        <w:rPr>
          <w:lang w:val="fr-CH"/>
        </w:rPr>
      </w:pPr>
      <w:r w:rsidRPr="00311399">
        <w:rPr>
          <w:lang w:val="fr-CH"/>
        </w:rPr>
        <w:t>[Suite de la note page suivante]</w:t>
      </w:r>
    </w:p>
    <w:p w:rsidR="00562ED2" w:rsidRPr="00311399" w:rsidRDefault="00562ED2" w:rsidP="006655D3">
      <w:pPr>
        <w:rPr>
          <w:lang w:val="fr-CH"/>
        </w:rPr>
      </w:pPr>
    </w:p>
    <w:p w:rsidR="00562ED2" w:rsidRPr="00311399" w:rsidRDefault="00562ED2" w:rsidP="006655D3">
      <w:pPr>
        <w:rPr>
          <w:lang w:val="fr-CH"/>
        </w:rPr>
      </w:pPr>
    </w:p>
  </w:footnote>
  <w:footnote w:id="2">
    <w:p w:rsidR="009F0F19" w:rsidRPr="00944B5F" w:rsidRDefault="009F0F19" w:rsidP="0070535A">
      <w:pPr>
        <w:pStyle w:val="FootnoteText"/>
        <w:rPr>
          <w:szCs w:val="16"/>
          <w:lang w:val="de-DE"/>
        </w:rPr>
      </w:pPr>
      <w:r>
        <w:rPr>
          <w:rStyle w:val="FootnoteReference"/>
          <w:szCs w:val="16"/>
        </w:rPr>
        <w:footnoteRef/>
      </w:r>
      <w:r w:rsidRPr="00944B5F">
        <w:rPr>
          <w:lang w:val="de-DE"/>
        </w:rPr>
        <w:tab/>
      </w:r>
      <w:r w:rsidRPr="00944B5F">
        <w:rPr>
          <w:szCs w:val="16"/>
          <w:lang w:val="de-DE"/>
        </w:rPr>
        <w:t>Der hier verwendete Begriff “Vergleichssorten” bezieht sich auf etablierte Sorten, die in den Anbauversuch einbezogen wurden und die eine vergleichbare Ausprägung der in Prüfung befindlichen Merkmale haben.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F19" w:rsidRPr="00C5280D" w:rsidRDefault="009F0F19" w:rsidP="001D1D2B">
    <w:pPr>
      <w:pStyle w:val="Header"/>
      <w:rPr>
        <w:rStyle w:val="PageNumber"/>
      </w:rPr>
    </w:pPr>
    <w:r>
      <w:rPr>
        <w:rStyle w:val="PageNumber"/>
      </w:rPr>
      <w:t>TC/50/22</w:t>
    </w:r>
  </w:p>
  <w:p w:rsidR="009F0F19" w:rsidRPr="00C5280D" w:rsidRDefault="009F0F19" w:rsidP="001D1D2B">
    <w:pPr>
      <w:pStyle w:val="Header"/>
    </w:pPr>
    <w:proofErr w:type="spellStart"/>
    <w:r>
      <w:t>Seite</w:t>
    </w:r>
    <w:proofErr w:type="spellEnd"/>
    <w: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2F059A">
      <w:rPr>
        <w:rStyle w:val="PageNumber"/>
        <w:noProof/>
        <w:lang w:val="en-US"/>
      </w:rPr>
      <w:t>4</w:t>
    </w:r>
    <w:r w:rsidRPr="00C5280D">
      <w:rPr>
        <w:rStyle w:val="PageNumber"/>
        <w:lang w:val="en-US"/>
      </w:rPr>
      <w:fldChar w:fldCharType="end"/>
    </w:r>
  </w:p>
  <w:p w:rsidR="009F0F19" w:rsidRDefault="009F0F1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F19" w:rsidRDefault="009F0F19">
    <w:pPr>
      <w:pStyle w:val="Header"/>
    </w:pPr>
    <w:r>
      <w:t>TC/50/22</w:t>
    </w:r>
  </w:p>
  <w:p w:rsidR="009F0F19" w:rsidRPr="001E438E" w:rsidRDefault="009F0F19">
    <w:pPr>
      <w:pStyle w:val="Header"/>
      <w:rPr>
        <w:lang w:val="en-US"/>
      </w:rPr>
    </w:pPr>
  </w:p>
  <w:p w:rsidR="009F0F19" w:rsidRPr="001E438E" w:rsidRDefault="009F0F19">
    <w:pPr>
      <w:pStyle w:val="Header"/>
    </w:pPr>
    <w:r>
      <w:t>ANLAGE III</w:t>
    </w:r>
  </w:p>
  <w:p w:rsidR="009F0F19" w:rsidRPr="00824A90" w:rsidRDefault="009F0F19">
    <w:pPr>
      <w:pStyle w:val="Header"/>
      <w:rPr>
        <w:lang w:val="en-US"/>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F19" w:rsidRPr="008D0460" w:rsidRDefault="009F0F19">
    <w:pPr>
      <w:pStyle w:val="Header"/>
    </w:pPr>
    <w:r>
      <w:t>TC/50/22</w:t>
    </w:r>
  </w:p>
  <w:p w:rsidR="009F0F19" w:rsidRPr="008D0460" w:rsidRDefault="009F0F19">
    <w:pPr>
      <w:pStyle w:val="Header"/>
    </w:pPr>
    <w:proofErr w:type="spellStart"/>
    <w:r>
      <w:t>Anlage</w:t>
    </w:r>
    <w:proofErr w:type="spellEnd"/>
    <w:r>
      <w:t xml:space="preserve"> III, </w:t>
    </w:r>
    <w:proofErr w:type="spellStart"/>
    <w:r>
      <w:t>Seite</w:t>
    </w:r>
    <w:proofErr w:type="spellEnd"/>
    <w:r>
      <w:t xml:space="preserve"> </w:t>
    </w:r>
    <w:sdt>
      <w:sdtPr>
        <w:id w:val="1932623540"/>
        <w:docPartObj>
          <w:docPartGallery w:val="Page Numbers (Top of Page)"/>
          <w:docPartUnique/>
        </w:docPartObj>
      </w:sdtPr>
      <w:sdtEndPr>
        <w:rPr>
          <w:noProof/>
        </w:rPr>
      </w:sdtEndPr>
      <w:sdtContent>
        <w:r>
          <w:fldChar w:fldCharType="begin"/>
        </w:r>
        <w:r w:rsidRPr="008D0460">
          <w:instrText xml:space="preserve"> PAGE   \* MERGEFORMAT </w:instrText>
        </w:r>
        <w:r>
          <w:fldChar w:fldCharType="separate"/>
        </w:r>
        <w:r w:rsidR="002F059A">
          <w:rPr>
            <w:noProof/>
          </w:rPr>
          <w:t>2</w:t>
        </w:r>
        <w:r>
          <w:rPr>
            <w:noProof/>
          </w:rPr>
          <w:fldChar w:fldCharType="end"/>
        </w:r>
      </w:sdtContent>
    </w:sdt>
  </w:p>
  <w:p w:rsidR="009F0F19" w:rsidRPr="00824A90" w:rsidRDefault="009F0F19">
    <w:pPr>
      <w:pStyle w:val="Header"/>
      <w:rPr>
        <w:lang w:val="en-US"/>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0540676"/>
      <w:docPartObj>
        <w:docPartGallery w:val="Page Numbers (Top of Page)"/>
        <w:docPartUnique/>
      </w:docPartObj>
    </w:sdtPr>
    <w:sdtEndPr>
      <w:rPr>
        <w:noProof/>
      </w:rPr>
    </w:sdtEndPr>
    <w:sdtContent>
      <w:p w:rsidR="009F0F19" w:rsidRPr="00824A90" w:rsidRDefault="009F0F19" w:rsidP="002F2BDB">
        <w:pPr>
          <w:pStyle w:val="Header"/>
          <w:rPr>
            <w:lang w:val="en-US"/>
          </w:rPr>
        </w:pPr>
        <w:r w:rsidRPr="00824A90">
          <w:rPr>
            <w:lang w:val="en-US"/>
          </w:rPr>
          <w:t>TC-EDC/Jan14/10</w:t>
        </w:r>
      </w:p>
      <w:p w:rsidR="009F0F19" w:rsidRPr="00824A90" w:rsidRDefault="009F0F19" w:rsidP="002F2BDB">
        <w:pPr>
          <w:pStyle w:val="Header"/>
          <w:rPr>
            <w:lang w:val="en-US"/>
          </w:rPr>
        </w:pPr>
        <w:r w:rsidRPr="00824A90">
          <w:rPr>
            <w:lang w:val="en-US"/>
          </w:rPr>
          <w:t>Annex I</w:t>
        </w:r>
        <w:r>
          <w:rPr>
            <w:lang w:val="en-US"/>
          </w:rPr>
          <w:t>II</w:t>
        </w:r>
        <w:r w:rsidRPr="00824A90">
          <w:rPr>
            <w:lang w:val="en-US"/>
          </w:rPr>
          <w:t xml:space="preserve">, page </w:t>
        </w:r>
        <w:r>
          <w:fldChar w:fldCharType="begin"/>
        </w:r>
        <w:r w:rsidRPr="00824A90">
          <w:rPr>
            <w:lang w:val="en-US"/>
          </w:rPr>
          <w:instrText xml:space="preserve"> PAGE   \* MERGEFORMAT </w:instrText>
        </w:r>
        <w:r>
          <w:fldChar w:fldCharType="separate"/>
        </w:r>
        <w:r w:rsidR="002F059A">
          <w:rPr>
            <w:noProof/>
            <w:lang w:val="en-US"/>
          </w:rPr>
          <w:t>3</w:t>
        </w:r>
        <w:r>
          <w:rPr>
            <w:noProof/>
          </w:rPr>
          <w:fldChar w:fldCharType="end"/>
        </w:r>
      </w:p>
    </w:sdtContent>
  </w:sdt>
  <w:p w:rsidR="009F0F19" w:rsidRPr="00E96CD3" w:rsidRDefault="009F0F19" w:rsidP="006655D3"/>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F19" w:rsidRPr="00C616F4" w:rsidRDefault="009F0F19">
    <w:pPr>
      <w:pStyle w:val="Header"/>
      <w:rPr>
        <w:lang w:val="en-US"/>
      </w:rPr>
    </w:pPr>
    <w:r w:rsidRPr="00C616F4">
      <w:rPr>
        <w:lang w:val="en-US"/>
      </w:rPr>
      <w:t>T</w:t>
    </w:r>
    <w:r>
      <w:rPr>
        <w:lang w:val="en-US"/>
      </w:rPr>
      <w:t>C/50/22</w:t>
    </w:r>
  </w:p>
  <w:p w:rsidR="009F0F19" w:rsidRPr="00C616F4" w:rsidRDefault="009F0F19">
    <w:pPr>
      <w:pStyle w:val="Header"/>
      <w:rPr>
        <w:lang w:val="en-US"/>
      </w:rPr>
    </w:pPr>
    <w:r>
      <w:rPr>
        <w:lang w:val="en-US"/>
      </w:rPr>
      <w:t>Annex IV</w:t>
    </w:r>
    <w:r w:rsidRPr="00C616F4">
      <w:rPr>
        <w:lang w:val="en-US"/>
      </w:rPr>
      <w:t xml:space="preserve">, page </w:t>
    </w:r>
    <w:sdt>
      <w:sdtPr>
        <w:id w:val="-1851170989"/>
        <w:docPartObj>
          <w:docPartGallery w:val="Page Numbers (Top of Page)"/>
          <w:docPartUnique/>
        </w:docPartObj>
      </w:sdtPr>
      <w:sdtEndPr>
        <w:rPr>
          <w:noProof/>
        </w:rPr>
      </w:sdtEndPr>
      <w:sdtContent>
        <w:r>
          <w:fldChar w:fldCharType="begin"/>
        </w:r>
        <w:r w:rsidRPr="00C616F4">
          <w:rPr>
            <w:lang w:val="en-US"/>
          </w:rPr>
          <w:instrText xml:space="preserve"> PAGE   \* MERGEFORMAT </w:instrText>
        </w:r>
        <w:r>
          <w:fldChar w:fldCharType="separate"/>
        </w:r>
        <w:r w:rsidR="002F059A">
          <w:rPr>
            <w:noProof/>
            <w:lang w:val="en-US"/>
          </w:rPr>
          <w:t>2</w:t>
        </w:r>
        <w:r>
          <w:rPr>
            <w:noProof/>
          </w:rPr>
          <w:fldChar w:fldCharType="end"/>
        </w:r>
      </w:sdtContent>
    </w:sdt>
  </w:p>
  <w:p w:rsidR="009F0F19" w:rsidRPr="00824A90" w:rsidRDefault="009F0F19">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F19" w:rsidRPr="00C5280D" w:rsidRDefault="009F0F19" w:rsidP="001D1D2B">
    <w:pPr>
      <w:pStyle w:val="Header"/>
      <w:rPr>
        <w:rStyle w:val="PageNumber"/>
      </w:rPr>
    </w:pPr>
    <w:r>
      <w:rPr>
        <w:rStyle w:val="PageNumber"/>
      </w:rPr>
      <w:t>TC-EDC/Jan14/10</w:t>
    </w:r>
  </w:p>
  <w:p w:rsidR="009F0F19" w:rsidRPr="00C5280D" w:rsidRDefault="009F0F19" w:rsidP="001D1D2B">
    <w:pPr>
      <w:pStyle w:val="Header"/>
    </w:pPr>
    <w:proofErr w:type="spellStart"/>
    <w:r>
      <w:t>Seite</w:t>
    </w:r>
    <w:proofErr w:type="spellEnd"/>
    <w: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2F059A">
      <w:rPr>
        <w:rStyle w:val="PageNumber"/>
        <w:noProof/>
        <w:lang w:val="en-US"/>
      </w:rPr>
      <w:t>6</w:t>
    </w:r>
    <w:r w:rsidRPr="00C5280D">
      <w:rPr>
        <w:rStyle w:val="PageNumber"/>
        <w:lang w:val="en-US"/>
      </w:rPr>
      <w:fldChar w:fldCharType="end"/>
    </w:r>
  </w:p>
  <w:p w:rsidR="009F0F19" w:rsidRDefault="009F0F1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F19" w:rsidRDefault="009F0F19">
    <w:pPr>
      <w:pStyle w:val="Header"/>
    </w:pPr>
    <w:r>
      <w:t>TC/50/22</w:t>
    </w:r>
  </w:p>
  <w:p w:rsidR="009F0F19" w:rsidRDefault="009F0F19">
    <w:pPr>
      <w:pStyle w:val="Header"/>
    </w:pPr>
  </w:p>
  <w:p w:rsidR="009F0F19" w:rsidRDefault="009F0F19">
    <w:pPr>
      <w:pStyle w:val="Header"/>
    </w:pPr>
    <w:r>
      <w:t>ANLAGE I</w:t>
    </w:r>
  </w:p>
  <w:p w:rsidR="009F0F19" w:rsidRDefault="009F0F1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4366664"/>
      <w:docPartObj>
        <w:docPartGallery w:val="Page Numbers (Top of Page)"/>
        <w:docPartUnique/>
      </w:docPartObj>
    </w:sdtPr>
    <w:sdtEndPr>
      <w:rPr>
        <w:noProof/>
      </w:rPr>
    </w:sdtEndPr>
    <w:sdtContent>
      <w:p w:rsidR="009F0F19" w:rsidRPr="00727DC7" w:rsidRDefault="009F0F19">
        <w:pPr>
          <w:pStyle w:val="Header"/>
          <w:rPr>
            <w:lang w:val="en-US"/>
          </w:rPr>
        </w:pPr>
        <w:r w:rsidRPr="00727DC7">
          <w:rPr>
            <w:lang w:val="en-US"/>
          </w:rPr>
          <w:t>TC-EDC/Jan14/10</w:t>
        </w:r>
      </w:p>
      <w:p w:rsidR="009F0F19" w:rsidRPr="00727DC7" w:rsidRDefault="009F0F19">
        <w:pPr>
          <w:pStyle w:val="Header"/>
          <w:rPr>
            <w:lang w:val="en-US"/>
          </w:rPr>
        </w:pPr>
        <w:r w:rsidRPr="00727DC7">
          <w:rPr>
            <w:lang w:val="en-US"/>
          </w:rPr>
          <w:t xml:space="preserve">Anlage I, </w:t>
        </w:r>
        <w:proofErr w:type="spellStart"/>
        <w:r w:rsidRPr="00727DC7">
          <w:rPr>
            <w:lang w:val="en-US"/>
          </w:rPr>
          <w:t>Seite</w:t>
        </w:r>
        <w:proofErr w:type="spellEnd"/>
        <w:r w:rsidRPr="00727DC7">
          <w:rPr>
            <w:lang w:val="en-US"/>
          </w:rPr>
          <w:t xml:space="preserve"> </w:t>
        </w:r>
        <w:r>
          <w:fldChar w:fldCharType="begin"/>
        </w:r>
        <w:r w:rsidRPr="00824A90">
          <w:rPr>
            <w:lang w:val="en-US"/>
          </w:rPr>
          <w:instrText xml:space="preserve"> PAGE   \* MERGEFORMAT </w:instrText>
        </w:r>
        <w:r>
          <w:fldChar w:fldCharType="separate"/>
        </w:r>
        <w:r>
          <w:rPr>
            <w:noProof/>
            <w:lang w:val="en-US"/>
          </w:rPr>
          <w:t>1</w:t>
        </w:r>
        <w:r>
          <w:rPr>
            <w:noProof/>
          </w:rPr>
          <w:fldChar w:fldCharType="end"/>
        </w:r>
      </w:p>
    </w:sdtContent>
  </w:sdt>
  <w:p w:rsidR="009F0F19" w:rsidRPr="00824A90" w:rsidRDefault="009F0F19">
    <w:pPr>
      <w:pStyle w:val="Heade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646065"/>
      <w:docPartObj>
        <w:docPartGallery w:val="Page Numbers (Top of Page)"/>
        <w:docPartUnique/>
      </w:docPartObj>
    </w:sdtPr>
    <w:sdtEndPr>
      <w:rPr>
        <w:noProof/>
      </w:rPr>
    </w:sdtEndPr>
    <w:sdtContent>
      <w:p w:rsidR="009F0F19" w:rsidRPr="00824A90" w:rsidRDefault="009F0F19" w:rsidP="002F2BDB">
        <w:pPr>
          <w:pStyle w:val="Header"/>
          <w:rPr>
            <w:lang w:val="en-US"/>
          </w:rPr>
        </w:pPr>
        <w:r>
          <w:rPr>
            <w:lang w:val="en-US"/>
          </w:rPr>
          <w:t>TC/50/22</w:t>
        </w:r>
      </w:p>
      <w:p w:rsidR="009F0F19" w:rsidRPr="00824A90" w:rsidRDefault="009F0F19" w:rsidP="002F2BDB">
        <w:pPr>
          <w:pStyle w:val="Header"/>
          <w:rPr>
            <w:lang w:val="en-US"/>
          </w:rPr>
        </w:pPr>
        <w:r>
          <w:rPr>
            <w:lang w:val="en-US"/>
          </w:rPr>
          <w:t>Anlage</w:t>
        </w:r>
        <w:r w:rsidRPr="00824A90">
          <w:rPr>
            <w:lang w:val="en-US"/>
          </w:rPr>
          <w:t xml:space="preserve"> </w:t>
        </w:r>
        <w:r>
          <w:rPr>
            <w:lang w:val="en-US"/>
          </w:rPr>
          <w:t xml:space="preserve">I, </w:t>
        </w:r>
        <w:proofErr w:type="spellStart"/>
        <w:r>
          <w:rPr>
            <w:lang w:val="en-US"/>
          </w:rPr>
          <w:t>Seite</w:t>
        </w:r>
        <w:proofErr w:type="spellEnd"/>
        <w:r w:rsidRPr="00824A90">
          <w:rPr>
            <w:lang w:val="en-US"/>
          </w:rPr>
          <w:t xml:space="preserve"> </w:t>
        </w:r>
        <w:r>
          <w:fldChar w:fldCharType="begin"/>
        </w:r>
        <w:r w:rsidRPr="00824A90">
          <w:rPr>
            <w:lang w:val="en-US"/>
          </w:rPr>
          <w:instrText xml:space="preserve"> PAGE   \* MERGEFORMAT </w:instrText>
        </w:r>
        <w:r>
          <w:fldChar w:fldCharType="separate"/>
        </w:r>
        <w:r w:rsidR="002F059A">
          <w:rPr>
            <w:noProof/>
            <w:lang w:val="en-US"/>
          </w:rPr>
          <w:t>11</w:t>
        </w:r>
        <w:r>
          <w:rPr>
            <w:noProof/>
          </w:rPr>
          <w:fldChar w:fldCharType="end"/>
        </w:r>
      </w:p>
    </w:sdtContent>
  </w:sdt>
  <w:p w:rsidR="009F0F19" w:rsidRDefault="009F0F1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4503983"/>
      <w:docPartObj>
        <w:docPartGallery w:val="Page Numbers (Top of Page)"/>
        <w:docPartUnique/>
      </w:docPartObj>
    </w:sdtPr>
    <w:sdtEndPr>
      <w:rPr>
        <w:noProof/>
      </w:rPr>
    </w:sdtEndPr>
    <w:sdtContent>
      <w:p w:rsidR="009F0F19" w:rsidRPr="00824A90" w:rsidRDefault="009F0F19">
        <w:pPr>
          <w:pStyle w:val="Header"/>
          <w:rPr>
            <w:lang w:val="en-US"/>
          </w:rPr>
        </w:pPr>
        <w:r w:rsidRPr="00824A90">
          <w:rPr>
            <w:lang w:val="en-US"/>
          </w:rPr>
          <w:t>TC</w:t>
        </w:r>
        <w:r>
          <w:rPr>
            <w:lang w:val="en-US"/>
          </w:rPr>
          <w:t>/50/22</w:t>
        </w:r>
      </w:p>
      <w:p w:rsidR="009F0F19" w:rsidRPr="00824A90" w:rsidRDefault="009F0F19">
        <w:pPr>
          <w:pStyle w:val="Header"/>
          <w:rPr>
            <w:lang w:val="en-US"/>
          </w:rPr>
        </w:pPr>
        <w:r w:rsidRPr="00824A90">
          <w:rPr>
            <w:lang w:val="en-US"/>
          </w:rPr>
          <w:t xml:space="preserve">Annex I, page </w:t>
        </w:r>
        <w:r>
          <w:fldChar w:fldCharType="begin"/>
        </w:r>
        <w:r w:rsidRPr="00824A90">
          <w:rPr>
            <w:lang w:val="en-US"/>
          </w:rPr>
          <w:instrText xml:space="preserve"> PAGE   \* MERGEFORMAT </w:instrText>
        </w:r>
        <w:r>
          <w:fldChar w:fldCharType="separate"/>
        </w:r>
        <w:r>
          <w:rPr>
            <w:noProof/>
            <w:lang w:val="en-US"/>
          </w:rPr>
          <w:t>1</w:t>
        </w:r>
        <w:r>
          <w:rPr>
            <w:noProof/>
          </w:rPr>
          <w:fldChar w:fldCharType="end"/>
        </w:r>
      </w:p>
    </w:sdtContent>
  </w:sdt>
  <w:p w:rsidR="009F0F19" w:rsidRPr="00824A90" w:rsidRDefault="009F0F19">
    <w:pPr>
      <w:pStyle w:val="Header"/>
      <w:rPr>
        <w:lang w:val="en-US"/>
      </w:rPr>
    </w:pPr>
  </w:p>
  <w:p w:rsidR="009F0F19" w:rsidRDefault="009F0F1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4819111"/>
      <w:docPartObj>
        <w:docPartGallery w:val="Page Numbers (Top of Page)"/>
        <w:docPartUnique/>
      </w:docPartObj>
    </w:sdtPr>
    <w:sdtEndPr>
      <w:rPr>
        <w:noProof/>
      </w:rPr>
    </w:sdtEndPr>
    <w:sdtContent>
      <w:p w:rsidR="009F0F19" w:rsidRPr="00824A90" w:rsidRDefault="009F0F19" w:rsidP="002F2BDB">
        <w:pPr>
          <w:pStyle w:val="Header"/>
          <w:rPr>
            <w:lang w:val="en-US"/>
          </w:rPr>
        </w:pPr>
        <w:r>
          <w:rPr>
            <w:lang w:val="en-US"/>
          </w:rPr>
          <w:t>TC/50/22</w:t>
        </w:r>
      </w:p>
      <w:p w:rsidR="009F0F19" w:rsidRPr="00824A90" w:rsidRDefault="009F0F19" w:rsidP="002F2BDB">
        <w:pPr>
          <w:pStyle w:val="Header"/>
          <w:rPr>
            <w:lang w:val="en-US"/>
          </w:rPr>
        </w:pPr>
        <w:r>
          <w:rPr>
            <w:lang w:val="en-US"/>
          </w:rPr>
          <w:t>Anlage</w:t>
        </w:r>
        <w:r w:rsidRPr="00824A90">
          <w:rPr>
            <w:lang w:val="en-US"/>
          </w:rPr>
          <w:t xml:space="preserve"> I</w:t>
        </w:r>
        <w:r>
          <w:rPr>
            <w:lang w:val="en-US"/>
          </w:rPr>
          <w:t xml:space="preserve">I, </w:t>
        </w:r>
        <w:proofErr w:type="spellStart"/>
        <w:r>
          <w:rPr>
            <w:lang w:val="en-US"/>
          </w:rPr>
          <w:t>Seite</w:t>
        </w:r>
        <w:proofErr w:type="spellEnd"/>
        <w:r w:rsidRPr="00824A90">
          <w:rPr>
            <w:lang w:val="en-US"/>
          </w:rPr>
          <w:t xml:space="preserve"> </w:t>
        </w:r>
        <w:r>
          <w:fldChar w:fldCharType="begin"/>
        </w:r>
        <w:r w:rsidRPr="00824A90">
          <w:rPr>
            <w:lang w:val="en-US"/>
          </w:rPr>
          <w:instrText xml:space="preserve"> PAGE   \* MERGEFORMAT </w:instrText>
        </w:r>
        <w:r>
          <w:fldChar w:fldCharType="separate"/>
        </w:r>
        <w:r w:rsidR="002F059A">
          <w:rPr>
            <w:noProof/>
            <w:lang w:val="en-US"/>
          </w:rPr>
          <w:t>12</w:t>
        </w:r>
        <w:r>
          <w:rPr>
            <w:noProof/>
          </w:rPr>
          <w:fldChar w:fldCharType="end"/>
        </w:r>
      </w:p>
    </w:sdtContent>
  </w:sdt>
  <w:p w:rsidR="009F0F19" w:rsidRPr="00E96CD3" w:rsidRDefault="009F0F19" w:rsidP="006655D3"/>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2983649"/>
      <w:docPartObj>
        <w:docPartGallery w:val="Page Numbers (Top of Page)"/>
        <w:docPartUnique/>
      </w:docPartObj>
    </w:sdtPr>
    <w:sdtEndPr>
      <w:rPr>
        <w:noProof/>
      </w:rPr>
    </w:sdtEndPr>
    <w:sdtContent>
      <w:p w:rsidR="009F0F19" w:rsidRPr="00824A90" w:rsidRDefault="009F0F19">
        <w:pPr>
          <w:pStyle w:val="Header"/>
          <w:rPr>
            <w:lang w:val="en-US"/>
          </w:rPr>
        </w:pPr>
        <w:r>
          <w:rPr>
            <w:lang w:val="en-US"/>
          </w:rPr>
          <w:t>TC/50/22</w:t>
        </w:r>
      </w:p>
      <w:p w:rsidR="009F0F19" w:rsidRDefault="009F0F19">
        <w:pPr>
          <w:pStyle w:val="Header"/>
          <w:rPr>
            <w:lang w:val="en-US"/>
          </w:rPr>
        </w:pPr>
      </w:p>
      <w:p w:rsidR="009F0F19" w:rsidRPr="00824A90" w:rsidRDefault="009F0F19">
        <w:pPr>
          <w:pStyle w:val="Header"/>
          <w:rPr>
            <w:lang w:val="en-US"/>
          </w:rPr>
        </w:pPr>
        <w:r>
          <w:rPr>
            <w:lang w:val="en-US"/>
          </w:rPr>
          <w:t>ANLAGE II</w:t>
        </w:r>
        <w:r w:rsidRPr="00C616F4">
          <w:rPr>
            <w:noProof/>
            <w:lang w:val="en-US"/>
          </w:rPr>
          <w:t xml:space="preserve"> </w:t>
        </w:r>
      </w:p>
    </w:sdtContent>
  </w:sdt>
  <w:p w:rsidR="009F0F19" w:rsidRPr="00824A90" w:rsidRDefault="009F0F19">
    <w:pPr>
      <w:pStyle w:val="Header"/>
      <w:rPr>
        <w:lang w:val="en-U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722408"/>
      <w:docPartObj>
        <w:docPartGallery w:val="Page Numbers (Top of Page)"/>
        <w:docPartUnique/>
      </w:docPartObj>
    </w:sdtPr>
    <w:sdtEndPr>
      <w:rPr>
        <w:noProof/>
      </w:rPr>
    </w:sdtEndPr>
    <w:sdtContent>
      <w:p w:rsidR="009F0F19" w:rsidRPr="00944B5F" w:rsidRDefault="009F0F19" w:rsidP="002F2BDB">
        <w:pPr>
          <w:pStyle w:val="Header"/>
          <w:rPr>
            <w:lang w:val="de-DE"/>
          </w:rPr>
        </w:pPr>
        <w:r w:rsidRPr="00944B5F">
          <w:rPr>
            <w:lang w:val="de-DE"/>
          </w:rPr>
          <w:t>TC-EDC/Jan14/10</w:t>
        </w:r>
      </w:p>
      <w:p w:rsidR="009F0F19" w:rsidRPr="00944B5F" w:rsidRDefault="009F0F19" w:rsidP="002F2BDB">
        <w:pPr>
          <w:pStyle w:val="Header"/>
          <w:rPr>
            <w:lang w:val="de-DE"/>
          </w:rPr>
        </w:pPr>
        <w:r w:rsidRPr="00944B5F">
          <w:rPr>
            <w:lang w:val="de-DE"/>
          </w:rPr>
          <w:t xml:space="preserve">Anlage III, Seite </w:t>
        </w:r>
        <w:r>
          <w:fldChar w:fldCharType="begin"/>
        </w:r>
        <w:r w:rsidRPr="00944B5F">
          <w:rPr>
            <w:lang w:val="de-DE"/>
          </w:rPr>
          <w:instrText xml:space="preserve"> PAGE   \* MERGEFORMAT </w:instrText>
        </w:r>
        <w:r>
          <w:fldChar w:fldCharType="separate"/>
        </w:r>
        <w:r w:rsidR="007879FA">
          <w:rPr>
            <w:noProof/>
            <w:lang w:val="de-DE"/>
          </w:rPr>
          <w:t>2</w:t>
        </w:r>
        <w:r>
          <w:rPr>
            <w:noProof/>
          </w:rPr>
          <w:fldChar w:fldCharType="end"/>
        </w:r>
      </w:p>
    </w:sdtContent>
  </w:sdt>
  <w:p w:rsidR="009F0F19" w:rsidRPr="00944B5F" w:rsidRDefault="009F0F19" w:rsidP="006655D3">
    <w:pPr>
      <w:rPr>
        <w:lang w:val="de-D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82135"/>
    <w:multiLevelType w:val="hybridMultilevel"/>
    <w:tmpl w:val="4FAE2F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10FA79D6"/>
    <w:multiLevelType w:val="hybridMultilevel"/>
    <w:tmpl w:val="AE64E378"/>
    <w:lvl w:ilvl="0" w:tplc="04060001">
      <w:start w:val="1"/>
      <w:numFmt w:val="bullet"/>
      <w:lvlText w:val=""/>
      <w:lvlJc w:val="left"/>
      <w:pPr>
        <w:tabs>
          <w:tab w:val="num" w:pos="360"/>
        </w:tabs>
        <w:ind w:left="36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
    <w:nsid w:val="134146ED"/>
    <w:multiLevelType w:val="hybridMultilevel"/>
    <w:tmpl w:val="78607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066325"/>
    <w:multiLevelType w:val="hybridMultilevel"/>
    <w:tmpl w:val="202EEADE"/>
    <w:lvl w:ilvl="0" w:tplc="2CE21FF4">
      <w:start w:val="1"/>
      <w:numFmt w:val="lowerLetter"/>
      <w:lvlText w:val="%1)"/>
      <w:lvlJc w:val="left"/>
      <w:pPr>
        <w:ind w:left="5405" w:hanging="585"/>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4">
    <w:nsid w:val="38F84A98"/>
    <w:multiLevelType w:val="hybridMultilevel"/>
    <w:tmpl w:val="CAF467B4"/>
    <w:lvl w:ilvl="0" w:tplc="F7AE60F4">
      <w:start w:val="1"/>
      <w:numFmt w:val="lowerLetter"/>
      <w:lvlText w:val="%1)"/>
      <w:lvlJc w:val="left"/>
      <w:pPr>
        <w:ind w:left="5151" w:hanging="360"/>
      </w:pPr>
      <w:rPr>
        <w:rFonts w:hint="default"/>
      </w:rPr>
    </w:lvl>
    <w:lvl w:ilvl="1" w:tplc="04090019" w:tentative="1">
      <w:start w:val="1"/>
      <w:numFmt w:val="lowerLetter"/>
      <w:lvlText w:val="%2."/>
      <w:lvlJc w:val="left"/>
      <w:pPr>
        <w:ind w:left="5871" w:hanging="360"/>
      </w:pPr>
    </w:lvl>
    <w:lvl w:ilvl="2" w:tplc="0409001B" w:tentative="1">
      <w:start w:val="1"/>
      <w:numFmt w:val="lowerRoman"/>
      <w:lvlText w:val="%3."/>
      <w:lvlJc w:val="right"/>
      <w:pPr>
        <w:ind w:left="6591" w:hanging="180"/>
      </w:pPr>
    </w:lvl>
    <w:lvl w:ilvl="3" w:tplc="0409000F" w:tentative="1">
      <w:start w:val="1"/>
      <w:numFmt w:val="decimal"/>
      <w:lvlText w:val="%4."/>
      <w:lvlJc w:val="left"/>
      <w:pPr>
        <w:ind w:left="7311" w:hanging="360"/>
      </w:pPr>
    </w:lvl>
    <w:lvl w:ilvl="4" w:tplc="04090019" w:tentative="1">
      <w:start w:val="1"/>
      <w:numFmt w:val="lowerLetter"/>
      <w:lvlText w:val="%5."/>
      <w:lvlJc w:val="left"/>
      <w:pPr>
        <w:ind w:left="8031" w:hanging="360"/>
      </w:pPr>
    </w:lvl>
    <w:lvl w:ilvl="5" w:tplc="0409001B" w:tentative="1">
      <w:start w:val="1"/>
      <w:numFmt w:val="lowerRoman"/>
      <w:lvlText w:val="%6."/>
      <w:lvlJc w:val="right"/>
      <w:pPr>
        <w:ind w:left="8751" w:hanging="180"/>
      </w:pPr>
    </w:lvl>
    <w:lvl w:ilvl="6" w:tplc="0409000F" w:tentative="1">
      <w:start w:val="1"/>
      <w:numFmt w:val="decimal"/>
      <w:lvlText w:val="%7."/>
      <w:lvlJc w:val="left"/>
      <w:pPr>
        <w:ind w:left="9471" w:hanging="360"/>
      </w:pPr>
    </w:lvl>
    <w:lvl w:ilvl="7" w:tplc="04090019" w:tentative="1">
      <w:start w:val="1"/>
      <w:numFmt w:val="lowerLetter"/>
      <w:lvlText w:val="%8."/>
      <w:lvlJc w:val="left"/>
      <w:pPr>
        <w:ind w:left="10191" w:hanging="360"/>
      </w:pPr>
    </w:lvl>
    <w:lvl w:ilvl="8" w:tplc="0409001B" w:tentative="1">
      <w:start w:val="1"/>
      <w:numFmt w:val="lowerRoman"/>
      <w:lvlText w:val="%9."/>
      <w:lvlJc w:val="right"/>
      <w:pPr>
        <w:ind w:left="10911" w:hanging="180"/>
      </w:pPr>
    </w:lvl>
  </w:abstractNum>
  <w:abstractNum w:abstractNumId="5">
    <w:nsid w:val="3912377B"/>
    <w:multiLevelType w:val="hybridMultilevel"/>
    <w:tmpl w:val="C3202396"/>
    <w:lvl w:ilvl="0" w:tplc="D57698CE">
      <w:start w:val="1"/>
      <w:numFmt w:val="lowerRoman"/>
      <w:lvlText w:val="%1)"/>
      <w:lvlJc w:val="left"/>
      <w:pPr>
        <w:ind w:left="1287" w:hanging="72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6">
    <w:nsid w:val="3A0A5D67"/>
    <w:multiLevelType w:val="hybridMultilevel"/>
    <w:tmpl w:val="E6E81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9E0636B"/>
    <w:multiLevelType w:val="hybridMultilevel"/>
    <w:tmpl w:val="0F50C4EC"/>
    <w:lvl w:ilvl="0" w:tplc="A0D0C25E">
      <w:start w:val="1"/>
      <w:numFmt w:val="decimal"/>
      <w:lvlText w:val="%1)"/>
      <w:lvlJc w:val="left"/>
      <w:pPr>
        <w:ind w:left="5180"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8">
    <w:nsid w:val="551C50FE"/>
    <w:multiLevelType w:val="hybridMultilevel"/>
    <w:tmpl w:val="1A56A262"/>
    <w:lvl w:ilvl="0" w:tplc="2A1AAAF6">
      <w:start w:val="1"/>
      <w:numFmt w:val="lowerLetter"/>
      <w:lvlText w:val="%1)"/>
      <w:lvlJc w:val="left"/>
      <w:pPr>
        <w:ind w:left="5180" w:hanging="360"/>
      </w:pPr>
      <w:rPr>
        <w:rFonts w:ascii="Arial" w:eastAsia="Times New Roman" w:hAnsi="Arial" w:cs="Times New Roman"/>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9">
    <w:nsid w:val="555859C5"/>
    <w:multiLevelType w:val="hybridMultilevel"/>
    <w:tmpl w:val="220EE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43F2123"/>
    <w:multiLevelType w:val="hybridMultilevel"/>
    <w:tmpl w:val="00040C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5ED7921"/>
    <w:multiLevelType w:val="hybridMultilevel"/>
    <w:tmpl w:val="99828420"/>
    <w:lvl w:ilvl="0" w:tplc="08BA1A84">
      <w:start w:val="1"/>
      <w:numFmt w:val="lowerLetter"/>
      <w:lvlText w:val="%1)"/>
      <w:lvlJc w:val="left"/>
      <w:pPr>
        <w:ind w:left="5747" w:hanging="360"/>
      </w:pPr>
      <w:rPr>
        <w:rFonts w:hint="default"/>
      </w:rPr>
    </w:lvl>
    <w:lvl w:ilvl="1" w:tplc="04090019" w:tentative="1">
      <w:start w:val="1"/>
      <w:numFmt w:val="lowerLetter"/>
      <w:lvlText w:val="%2."/>
      <w:lvlJc w:val="left"/>
      <w:pPr>
        <w:ind w:left="6467" w:hanging="360"/>
      </w:pPr>
    </w:lvl>
    <w:lvl w:ilvl="2" w:tplc="0409001B" w:tentative="1">
      <w:start w:val="1"/>
      <w:numFmt w:val="lowerRoman"/>
      <w:lvlText w:val="%3."/>
      <w:lvlJc w:val="right"/>
      <w:pPr>
        <w:ind w:left="7187" w:hanging="180"/>
      </w:pPr>
    </w:lvl>
    <w:lvl w:ilvl="3" w:tplc="0409000F" w:tentative="1">
      <w:start w:val="1"/>
      <w:numFmt w:val="decimal"/>
      <w:lvlText w:val="%4."/>
      <w:lvlJc w:val="left"/>
      <w:pPr>
        <w:ind w:left="7907" w:hanging="360"/>
      </w:pPr>
    </w:lvl>
    <w:lvl w:ilvl="4" w:tplc="04090019" w:tentative="1">
      <w:start w:val="1"/>
      <w:numFmt w:val="lowerLetter"/>
      <w:lvlText w:val="%5."/>
      <w:lvlJc w:val="left"/>
      <w:pPr>
        <w:ind w:left="8627" w:hanging="360"/>
      </w:pPr>
    </w:lvl>
    <w:lvl w:ilvl="5" w:tplc="0409001B" w:tentative="1">
      <w:start w:val="1"/>
      <w:numFmt w:val="lowerRoman"/>
      <w:lvlText w:val="%6."/>
      <w:lvlJc w:val="right"/>
      <w:pPr>
        <w:ind w:left="9347" w:hanging="180"/>
      </w:pPr>
    </w:lvl>
    <w:lvl w:ilvl="6" w:tplc="0409000F" w:tentative="1">
      <w:start w:val="1"/>
      <w:numFmt w:val="decimal"/>
      <w:lvlText w:val="%7."/>
      <w:lvlJc w:val="left"/>
      <w:pPr>
        <w:ind w:left="10067" w:hanging="360"/>
      </w:pPr>
    </w:lvl>
    <w:lvl w:ilvl="7" w:tplc="04090019" w:tentative="1">
      <w:start w:val="1"/>
      <w:numFmt w:val="lowerLetter"/>
      <w:lvlText w:val="%8."/>
      <w:lvlJc w:val="left"/>
      <w:pPr>
        <w:ind w:left="10787" w:hanging="360"/>
      </w:pPr>
    </w:lvl>
    <w:lvl w:ilvl="8" w:tplc="0409001B" w:tentative="1">
      <w:start w:val="1"/>
      <w:numFmt w:val="lowerRoman"/>
      <w:lvlText w:val="%9."/>
      <w:lvlJc w:val="right"/>
      <w:pPr>
        <w:ind w:left="11507" w:hanging="180"/>
      </w:pPr>
    </w:lvl>
  </w:abstractNum>
  <w:abstractNum w:abstractNumId="12">
    <w:nsid w:val="6A493B7D"/>
    <w:multiLevelType w:val="hybridMultilevel"/>
    <w:tmpl w:val="C756DE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FFE2D58"/>
    <w:multiLevelType w:val="hybridMultilevel"/>
    <w:tmpl w:val="779AA96C"/>
    <w:lvl w:ilvl="0" w:tplc="B14AE9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2295830"/>
    <w:multiLevelType w:val="hybridMultilevel"/>
    <w:tmpl w:val="87DECA42"/>
    <w:lvl w:ilvl="0" w:tplc="F23A249A">
      <w:start w:val="1"/>
      <w:numFmt w:val="lowerLetter"/>
      <w:lvlText w:val="%1)"/>
      <w:lvlJc w:val="left"/>
      <w:pPr>
        <w:ind w:left="4896" w:hanging="360"/>
      </w:pPr>
      <w:rPr>
        <w:rFonts w:hint="default"/>
      </w:rPr>
    </w:lvl>
    <w:lvl w:ilvl="1" w:tplc="04090019" w:tentative="1">
      <w:start w:val="1"/>
      <w:numFmt w:val="lowerLetter"/>
      <w:lvlText w:val="%2."/>
      <w:lvlJc w:val="left"/>
      <w:pPr>
        <w:ind w:left="5616" w:hanging="360"/>
      </w:pPr>
    </w:lvl>
    <w:lvl w:ilvl="2" w:tplc="0409001B" w:tentative="1">
      <w:start w:val="1"/>
      <w:numFmt w:val="lowerRoman"/>
      <w:lvlText w:val="%3."/>
      <w:lvlJc w:val="right"/>
      <w:pPr>
        <w:ind w:left="6336" w:hanging="180"/>
      </w:pPr>
    </w:lvl>
    <w:lvl w:ilvl="3" w:tplc="0409000F" w:tentative="1">
      <w:start w:val="1"/>
      <w:numFmt w:val="decimal"/>
      <w:lvlText w:val="%4."/>
      <w:lvlJc w:val="left"/>
      <w:pPr>
        <w:ind w:left="7056" w:hanging="360"/>
      </w:pPr>
    </w:lvl>
    <w:lvl w:ilvl="4" w:tplc="04090019" w:tentative="1">
      <w:start w:val="1"/>
      <w:numFmt w:val="lowerLetter"/>
      <w:lvlText w:val="%5."/>
      <w:lvlJc w:val="left"/>
      <w:pPr>
        <w:ind w:left="7776" w:hanging="360"/>
      </w:pPr>
    </w:lvl>
    <w:lvl w:ilvl="5" w:tplc="0409001B" w:tentative="1">
      <w:start w:val="1"/>
      <w:numFmt w:val="lowerRoman"/>
      <w:lvlText w:val="%6."/>
      <w:lvlJc w:val="right"/>
      <w:pPr>
        <w:ind w:left="8496" w:hanging="180"/>
      </w:pPr>
    </w:lvl>
    <w:lvl w:ilvl="6" w:tplc="0409000F" w:tentative="1">
      <w:start w:val="1"/>
      <w:numFmt w:val="decimal"/>
      <w:lvlText w:val="%7."/>
      <w:lvlJc w:val="left"/>
      <w:pPr>
        <w:ind w:left="9216" w:hanging="360"/>
      </w:pPr>
    </w:lvl>
    <w:lvl w:ilvl="7" w:tplc="04090019" w:tentative="1">
      <w:start w:val="1"/>
      <w:numFmt w:val="lowerLetter"/>
      <w:lvlText w:val="%8."/>
      <w:lvlJc w:val="left"/>
      <w:pPr>
        <w:ind w:left="9936" w:hanging="360"/>
      </w:pPr>
    </w:lvl>
    <w:lvl w:ilvl="8" w:tplc="0409001B" w:tentative="1">
      <w:start w:val="1"/>
      <w:numFmt w:val="lowerRoman"/>
      <w:lvlText w:val="%9."/>
      <w:lvlJc w:val="right"/>
      <w:pPr>
        <w:ind w:left="10656" w:hanging="180"/>
      </w:pPr>
    </w:lvl>
  </w:abstractNum>
  <w:abstractNum w:abstractNumId="15">
    <w:nsid w:val="756E3FB5"/>
    <w:multiLevelType w:val="hybridMultilevel"/>
    <w:tmpl w:val="6BE23D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7C214FD4"/>
    <w:multiLevelType w:val="hybridMultilevel"/>
    <w:tmpl w:val="710C5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0"/>
  </w:num>
  <w:num w:numId="5">
    <w:abstractNumId w:val="6"/>
  </w:num>
  <w:num w:numId="6">
    <w:abstractNumId w:val="2"/>
  </w:num>
  <w:num w:numId="7">
    <w:abstractNumId w:val="12"/>
  </w:num>
  <w:num w:numId="8">
    <w:abstractNumId w:val="10"/>
  </w:num>
  <w:num w:numId="9">
    <w:abstractNumId w:val="13"/>
  </w:num>
  <w:num w:numId="10">
    <w:abstractNumId w:val="9"/>
  </w:num>
  <w:num w:numId="11">
    <w:abstractNumId w:val="3"/>
  </w:num>
  <w:num w:numId="12">
    <w:abstractNumId w:val="16"/>
  </w:num>
  <w:num w:numId="13">
    <w:abstractNumId w:val="7"/>
  </w:num>
  <w:num w:numId="14">
    <w:abstractNumId w:val="14"/>
  </w:num>
  <w:num w:numId="15">
    <w:abstractNumId w:val="4"/>
  </w:num>
  <w:num w:numId="16">
    <w:abstractNumId w:val="8"/>
  </w:num>
  <w:num w:numId="17">
    <w:abstractNumId w:val="11"/>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20F"/>
    <w:rsid w:val="000036DA"/>
    <w:rsid w:val="00010CF3"/>
    <w:rsid w:val="000118AD"/>
    <w:rsid w:val="00011E27"/>
    <w:rsid w:val="000148BC"/>
    <w:rsid w:val="00020A3D"/>
    <w:rsid w:val="00024AB8"/>
    <w:rsid w:val="00030854"/>
    <w:rsid w:val="00036028"/>
    <w:rsid w:val="00036F8F"/>
    <w:rsid w:val="00044642"/>
    <w:rsid w:val="000446B9"/>
    <w:rsid w:val="00047E21"/>
    <w:rsid w:val="00050F06"/>
    <w:rsid w:val="00081C5B"/>
    <w:rsid w:val="00083EE0"/>
    <w:rsid w:val="00085505"/>
    <w:rsid w:val="00097D5C"/>
    <w:rsid w:val="000A5E9D"/>
    <w:rsid w:val="000C23A8"/>
    <w:rsid w:val="000C7021"/>
    <w:rsid w:val="000C7C99"/>
    <w:rsid w:val="000D6BBC"/>
    <w:rsid w:val="000D7780"/>
    <w:rsid w:val="000F5750"/>
    <w:rsid w:val="00105929"/>
    <w:rsid w:val="001131D5"/>
    <w:rsid w:val="00121372"/>
    <w:rsid w:val="00125EFC"/>
    <w:rsid w:val="00141DB8"/>
    <w:rsid w:val="00165CF3"/>
    <w:rsid w:val="0017474A"/>
    <w:rsid w:val="001758C6"/>
    <w:rsid w:val="00177FF1"/>
    <w:rsid w:val="00182B99"/>
    <w:rsid w:val="001A4241"/>
    <w:rsid w:val="001A5933"/>
    <w:rsid w:val="001D1D2B"/>
    <w:rsid w:val="001D2962"/>
    <w:rsid w:val="001E00FE"/>
    <w:rsid w:val="001E30F9"/>
    <w:rsid w:val="002126CE"/>
    <w:rsid w:val="0021332C"/>
    <w:rsid w:val="00213982"/>
    <w:rsid w:val="0024416D"/>
    <w:rsid w:val="002446EF"/>
    <w:rsid w:val="00246A94"/>
    <w:rsid w:val="00266165"/>
    <w:rsid w:val="002733BD"/>
    <w:rsid w:val="002800A0"/>
    <w:rsid w:val="002801B3"/>
    <w:rsid w:val="00281060"/>
    <w:rsid w:val="002940E8"/>
    <w:rsid w:val="002A1EF4"/>
    <w:rsid w:val="002A6E50"/>
    <w:rsid w:val="002C0481"/>
    <w:rsid w:val="002C256A"/>
    <w:rsid w:val="002C30F1"/>
    <w:rsid w:val="002D0191"/>
    <w:rsid w:val="002F059A"/>
    <w:rsid w:val="002F2BDB"/>
    <w:rsid w:val="00305A7F"/>
    <w:rsid w:val="00307921"/>
    <w:rsid w:val="00311399"/>
    <w:rsid w:val="003152FE"/>
    <w:rsid w:val="00327436"/>
    <w:rsid w:val="00337ADC"/>
    <w:rsid w:val="00344BD6"/>
    <w:rsid w:val="0035528D"/>
    <w:rsid w:val="00361821"/>
    <w:rsid w:val="003A173D"/>
    <w:rsid w:val="003D227C"/>
    <w:rsid w:val="003D2B4D"/>
    <w:rsid w:val="003D620E"/>
    <w:rsid w:val="003D692A"/>
    <w:rsid w:val="003E174C"/>
    <w:rsid w:val="00444A88"/>
    <w:rsid w:val="00465F89"/>
    <w:rsid w:val="0047445B"/>
    <w:rsid w:val="00474DA4"/>
    <w:rsid w:val="00476B4D"/>
    <w:rsid w:val="004805FA"/>
    <w:rsid w:val="00484C03"/>
    <w:rsid w:val="00494A5B"/>
    <w:rsid w:val="004B5437"/>
    <w:rsid w:val="004C22F4"/>
    <w:rsid w:val="004D047D"/>
    <w:rsid w:val="004D3B68"/>
    <w:rsid w:val="004F158B"/>
    <w:rsid w:val="004F305A"/>
    <w:rsid w:val="00512164"/>
    <w:rsid w:val="00517AEB"/>
    <w:rsid w:val="00520297"/>
    <w:rsid w:val="00523791"/>
    <w:rsid w:val="005338F9"/>
    <w:rsid w:val="0054281C"/>
    <w:rsid w:val="005429B9"/>
    <w:rsid w:val="005506B0"/>
    <w:rsid w:val="0055268D"/>
    <w:rsid w:val="00562ED2"/>
    <w:rsid w:val="00576BE4"/>
    <w:rsid w:val="0059249A"/>
    <w:rsid w:val="005A400A"/>
    <w:rsid w:val="00612379"/>
    <w:rsid w:val="0061555F"/>
    <w:rsid w:val="00616CF7"/>
    <w:rsid w:val="00641200"/>
    <w:rsid w:val="00655FE0"/>
    <w:rsid w:val="006655D3"/>
    <w:rsid w:val="00682F1A"/>
    <w:rsid w:val="00687EB4"/>
    <w:rsid w:val="006A6302"/>
    <w:rsid w:val="006A686C"/>
    <w:rsid w:val="006B17D2"/>
    <w:rsid w:val="006B3329"/>
    <w:rsid w:val="006B6D27"/>
    <w:rsid w:val="006C12EE"/>
    <w:rsid w:val="006C224E"/>
    <w:rsid w:val="006D780A"/>
    <w:rsid w:val="006F5579"/>
    <w:rsid w:val="0070535A"/>
    <w:rsid w:val="00714BAB"/>
    <w:rsid w:val="00717E55"/>
    <w:rsid w:val="00721915"/>
    <w:rsid w:val="00727DC7"/>
    <w:rsid w:val="00732DEC"/>
    <w:rsid w:val="0073381B"/>
    <w:rsid w:val="00735BD5"/>
    <w:rsid w:val="007556F6"/>
    <w:rsid w:val="00760EEF"/>
    <w:rsid w:val="0077020F"/>
    <w:rsid w:val="00776A74"/>
    <w:rsid w:val="00777EE5"/>
    <w:rsid w:val="00784836"/>
    <w:rsid w:val="007879FA"/>
    <w:rsid w:val="0079023E"/>
    <w:rsid w:val="00797416"/>
    <w:rsid w:val="007A2854"/>
    <w:rsid w:val="007B171A"/>
    <w:rsid w:val="007D0B9D"/>
    <w:rsid w:val="007D19B0"/>
    <w:rsid w:val="007F027D"/>
    <w:rsid w:val="007F498F"/>
    <w:rsid w:val="0080679D"/>
    <w:rsid w:val="008108B0"/>
    <w:rsid w:val="00811B20"/>
    <w:rsid w:val="0082296E"/>
    <w:rsid w:val="00824099"/>
    <w:rsid w:val="00824A90"/>
    <w:rsid w:val="008558B1"/>
    <w:rsid w:val="00864082"/>
    <w:rsid w:val="00867AC1"/>
    <w:rsid w:val="008753AD"/>
    <w:rsid w:val="008904E8"/>
    <w:rsid w:val="00896942"/>
    <w:rsid w:val="008A3134"/>
    <w:rsid w:val="008A7266"/>
    <w:rsid w:val="008A743F"/>
    <w:rsid w:val="008B0C1F"/>
    <w:rsid w:val="008C0970"/>
    <w:rsid w:val="008D0460"/>
    <w:rsid w:val="008D2CF7"/>
    <w:rsid w:val="008F1377"/>
    <w:rsid w:val="00900C26"/>
    <w:rsid w:val="0090197F"/>
    <w:rsid w:val="00906DDC"/>
    <w:rsid w:val="0093391C"/>
    <w:rsid w:val="00934E09"/>
    <w:rsid w:val="00936253"/>
    <w:rsid w:val="00944B5F"/>
    <w:rsid w:val="00952DD4"/>
    <w:rsid w:val="00961164"/>
    <w:rsid w:val="00970FED"/>
    <w:rsid w:val="00973986"/>
    <w:rsid w:val="00980105"/>
    <w:rsid w:val="00997029"/>
    <w:rsid w:val="009A0C21"/>
    <w:rsid w:val="009D690D"/>
    <w:rsid w:val="009E3C58"/>
    <w:rsid w:val="009E65B6"/>
    <w:rsid w:val="009F0F19"/>
    <w:rsid w:val="00A03283"/>
    <w:rsid w:val="00A350F8"/>
    <w:rsid w:val="00A42AC3"/>
    <w:rsid w:val="00A430CF"/>
    <w:rsid w:val="00A54309"/>
    <w:rsid w:val="00A61BE7"/>
    <w:rsid w:val="00A63CBC"/>
    <w:rsid w:val="00A67DE6"/>
    <w:rsid w:val="00A70248"/>
    <w:rsid w:val="00A8116D"/>
    <w:rsid w:val="00AB2B93"/>
    <w:rsid w:val="00AB7E5B"/>
    <w:rsid w:val="00AC360C"/>
    <w:rsid w:val="00AD25A3"/>
    <w:rsid w:val="00AD736F"/>
    <w:rsid w:val="00AE0EF1"/>
    <w:rsid w:val="00AE2937"/>
    <w:rsid w:val="00AF673C"/>
    <w:rsid w:val="00B07301"/>
    <w:rsid w:val="00B224DE"/>
    <w:rsid w:val="00B46575"/>
    <w:rsid w:val="00B52004"/>
    <w:rsid w:val="00B672C7"/>
    <w:rsid w:val="00B701C6"/>
    <w:rsid w:val="00B81376"/>
    <w:rsid w:val="00B84BBD"/>
    <w:rsid w:val="00BA43FB"/>
    <w:rsid w:val="00BC127D"/>
    <w:rsid w:val="00BC1FE6"/>
    <w:rsid w:val="00BF3687"/>
    <w:rsid w:val="00C01157"/>
    <w:rsid w:val="00C061B6"/>
    <w:rsid w:val="00C2446C"/>
    <w:rsid w:val="00C33DF3"/>
    <w:rsid w:val="00C36AE5"/>
    <w:rsid w:val="00C41F17"/>
    <w:rsid w:val="00C47879"/>
    <w:rsid w:val="00C5280D"/>
    <w:rsid w:val="00C5791C"/>
    <w:rsid w:val="00C616F4"/>
    <w:rsid w:val="00C66290"/>
    <w:rsid w:val="00C72B7A"/>
    <w:rsid w:val="00C973F2"/>
    <w:rsid w:val="00CA304C"/>
    <w:rsid w:val="00CA774A"/>
    <w:rsid w:val="00CC021D"/>
    <w:rsid w:val="00CC11B0"/>
    <w:rsid w:val="00CC6F2C"/>
    <w:rsid w:val="00CD191E"/>
    <w:rsid w:val="00CF7E36"/>
    <w:rsid w:val="00D0138F"/>
    <w:rsid w:val="00D040BC"/>
    <w:rsid w:val="00D3708D"/>
    <w:rsid w:val="00D40426"/>
    <w:rsid w:val="00D57C96"/>
    <w:rsid w:val="00D73637"/>
    <w:rsid w:val="00D876B7"/>
    <w:rsid w:val="00D91203"/>
    <w:rsid w:val="00D95174"/>
    <w:rsid w:val="00DA059B"/>
    <w:rsid w:val="00DA6F36"/>
    <w:rsid w:val="00DB365A"/>
    <w:rsid w:val="00DB596E"/>
    <w:rsid w:val="00DC00EA"/>
    <w:rsid w:val="00DF0269"/>
    <w:rsid w:val="00DF5302"/>
    <w:rsid w:val="00E01BFF"/>
    <w:rsid w:val="00E02775"/>
    <w:rsid w:val="00E165F4"/>
    <w:rsid w:val="00E32F7E"/>
    <w:rsid w:val="00E40032"/>
    <w:rsid w:val="00E51E97"/>
    <w:rsid w:val="00E72D49"/>
    <w:rsid w:val="00E7593C"/>
    <w:rsid w:val="00E7678A"/>
    <w:rsid w:val="00E90BAB"/>
    <w:rsid w:val="00E935F1"/>
    <w:rsid w:val="00E9471B"/>
    <w:rsid w:val="00E94A81"/>
    <w:rsid w:val="00E96CD3"/>
    <w:rsid w:val="00EA1FFB"/>
    <w:rsid w:val="00EA66B5"/>
    <w:rsid w:val="00EB048E"/>
    <w:rsid w:val="00EC33F7"/>
    <w:rsid w:val="00ED11FC"/>
    <w:rsid w:val="00ED52D7"/>
    <w:rsid w:val="00EE34DF"/>
    <w:rsid w:val="00EF2F89"/>
    <w:rsid w:val="00F02272"/>
    <w:rsid w:val="00F04802"/>
    <w:rsid w:val="00F1237A"/>
    <w:rsid w:val="00F22CBD"/>
    <w:rsid w:val="00F4088E"/>
    <w:rsid w:val="00F45372"/>
    <w:rsid w:val="00F54FF3"/>
    <w:rsid w:val="00F560F7"/>
    <w:rsid w:val="00F6027A"/>
    <w:rsid w:val="00F6334D"/>
    <w:rsid w:val="00F72061"/>
    <w:rsid w:val="00F7283E"/>
    <w:rsid w:val="00F85476"/>
    <w:rsid w:val="00FA49AB"/>
    <w:rsid w:val="00FC7A51"/>
    <w:rsid w:val="00FE39C7"/>
    <w:rsid w:val="00FE55F1"/>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link w:val="Heading3Char"/>
    <w:autoRedefine/>
    <w:qFormat/>
    <w:rsid w:val="004805FA"/>
    <w:pPr>
      <w:keepNext/>
      <w:jc w:val="both"/>
      <w:outlineLvl w:val="2"/>
    </w:pPr>
    <w:rPr>
      <w:rFonts w:ascii="Arial" w:hAnsi="Arial"/>
      <w:i/>
    </w:rPr>
  </w:style>
  <w:style w:type="paragraph" w:styleId="Heading4">
    <w:name w:val="heading 4"/>
    <w:next w:val="Normal"/>
    <w:link w:val="Heading4Char"/>
    <w:autoRedefine/>
    <w:qFormat/>
    <w:rsid w:val="004805FA"/>
    <w:pPr>
      <w:keepNext/>
      <w:ind w:left="567"/>
      <w:jc w:val="both"/>
      <w:outlineLvl w:val="3"/>
    </w:pPr>
    <w:rPr>
      <w:rFonts w:ascii="Arial" w:hAnsi="Arial"/>
      <w:u w:val="single"/>
      <w:lang w:val="fr-FR"/>
    </w:rPr>
  </w:style>
  <w:style w:type="paragraph" w:styleId="Heading5">
    <w:name w:val="heading 5"/>
    <w:next w:val="Normal"/>
    <w:link w:val="Heading5Char"/>
    <w:autoRedefine/>
    <w:qFormat/>
    <w:rsid w:val="004805FA"/>
    <w:pPr>
      <w:keepNext/>
      <w:ind w:left="1134" w:hanging="567"/>
      <w:jc w:val="both"/>
      <w:outlineLvl w:val="4"/>
    </w:pPr>
    <w:rPr>
      <w:rFonts w:ascii="Arial" w:hAnsi="Arial"/>
      <w:i/>
    </w:rPr>
  </w:style>
  <w:style w:type="paragraph" w:styleId="Heading9">
    <w:name w:val="heading 9"/>
    <w:basedOn w:val="Normal"/>
    <w:next w:val="Normal"/>
    <w:link w:val="Heading9Char"/>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4082"/>
    <w:rPr>
      <w:rFonts w:ascii="Arial" w:hAnsi="Arial"/>
      <w:caps/>
    </w:rPr>
  </w:style>
  <w:style w:type="character" w:customStyle="1" w:styleId="Heading2Char">
    <w:name w:val="Heading 2 Char"/>
    <w:basedOn w:val="DefaultParagraphFont"/>
    <w:link w:val="Heading2"/>
    <w:rsid w:val="00864082"/>
    <w:rPr>
      <w:rFonts w:ascii="Arial" w:hAnsi="Arial"/>
      <w:u w:val="single"/>
    </w:rPr>
  </w:style>
  <w:style w:type="character" w:customStyle="1" w:styleId="Heading3Char">
    <w:name w:val="Heading 3 Char"/>
    <w:basedOn w:val="DefaultParagraphFont"/>
    <w:link w:val="Heading3"/>
    <w:rsid w:val="00864082"/>
    <w:rPr>
      <w:rFonts w:ascii="Arial" w:hAnsi="Arial"/>
      <w:i/>
    </w:rPr>
  </w:style>
  <w:style w:type="character" w:customStyle="1" w:styleId="Heading4Char">
    <w:name w:val="Heading 4 Char"/>
    <w:basedOn w:val="DefaultParagraphFont"/>
    <w:link w:val="Heading4"/>
    <w:rsid w:val="00864082"/>
    <w:rPr>
      <w:rFonts w:ascii="Arial" w:hAnsi="Arial"/>
      <w:u w:val="single"/>
      <w:lang w:val="fr-FR"/>
    </w:rPr>
  </w:style>
  <w:style w:type="character" w:customStyle="1" w:styleId="Heading5Char">
    <w:name w:val="Heading 5 Char"/>
    <w:basedOn w:val="DefaultParagraphFont"/>
    <w:link w:val="Heading5"/>
    <w:rsid w:val="00864082"/>
    <w:rPr>
      <w:rFonts w:ascii="Arial" w:hAnsi="Arial"/>
      <w:i/>
    </w:rPr>
  </w:style>
  <w:style w:type="character" w:customStyle="1" w:styleId="Heading9Char">
    <w:name w:val="Heading 9 Char"/>
    <w:basedOn w:val="DefaultParagraphFont"/>
    <w:link w:val="Heading9"/>
    <w:rsid w:val="00864082"/>
    <w:rPr>
      <w:rFonts w:ascii="Arial" w:hAnsi="Arial"/>
      <w:i/>
      <w:sz w:val="18"/>
    </w:rPr>
  </w:style>
  <w:style w:type="paragraph" w:styleId="Header">
    <w:name w:val="header"/>
    <w:link w:val="HeaderChar"/>
    <w:uiPriority w:val="99"/>
    <w:rsid w:val="00AE2937"/>
    <w:pPr>
      <w:jc w:val="center"/>
    </w:pPr>
    <w:rPr>
      <w:rFonts w:ascii="Arial" w:hAnsi="Arial"/>
      <w:lang w:val="fr-FR"/>
    </w:rPr>
  </w:style>
  <w:style w:type="character" w:customStyle="1" w:styleId="HeaderChar">
    <w:name w:val="Header Char"/>
    <w:basedOn w:val="DefaultParagraphFont"/>
    <w:link w:val="Header"/>
    <w:uiPriority w:val="99"/>
    <w:rsid w:val="00864082"/>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customStyle="1" w:styleId="FooterChar">
    <w:name w:val="Footer Char"/>
    <w:aliases w:val="doc_path_name Char"/>
    <w:basedOn w:val="DefaultParagraphFont"/>
    <w:link w:val="Footer"/>
    <w:rsid w:val="00864082"/>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link w:val="TitleChar"/>
    <w:qFormat/>
    <w:rsid w:val="00D3708D"/>
    <w:pPr>
      <w:spacing w:after="300"/>
      <w:jc w:val="center"/>
    </w:pPr>
    <w:rPr>
      <w:b/>
      <w:caps/>
      <w:kern w:val="28"/>
      <w:sz w:val="30"/>
    </w:rPr>
  </w:style>
  <w:style w:type="character" w:customStyle="1" w:styleId="TitleChar">
    <w:name w:val="Title Char"/>
    <w:basedOn w:val="DefaultParagraphFont"/>
    <w:link w:val="Title"/>
    <w:rsid w:val="00864082"/>
    <w:rPr>
      <w:rFonts w:ascii="Arial" w:hAnsi="Arial"/>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paragraph" w:customStyle="1" w:styleId="DecisionParagraphs">
    <w:name w:val="DecisionParagraphs"/>
    <w:basedOn w:val="Normal"/>
    <w:rsid w:val="00D3708D"/>
    <w:pPr>
      <w:ind w:left="4536"/>
    </w:pPr>
    <w:rPr>
      <w:i/>
      <w:sz w:val="16"/>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customStyle="1" w:styleId="FootnoteTextChar">
    <w:name w:val="Footnote Text Char"/>
    <w:basedOn w:val="DefaultParagraphFont"/>
    <w:link w:val="FootnoteText"/>
    <w:rsid w:val="00864082"/>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link w:val="ClosingChar"/>
    <w:rsid w:val="00D3708D"/>
    <w:pPr>
      <w:ind w:left="4536"/>
      <w:jc w:val="center"/>
    </w:pPr>
  </w:style>
  <w:style w:type="character" w:customStyle="1" w:styleId="ClosingChar">
    <w:name w:val="Closing Char"/>
    <w:basedOn w:val="DefaultParagraphFont"/>
    <w:link w:val="Closing"/>
    <w:rsid w:val="00864082"/>
    <w:rPr>
      <w:rFonts w:ascii="Arial" w:hAnsi="Arial"/>
    </w:r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link w:val="MacroTextChar"/>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864082"/>
    <w:rPr>
      <w:rFonts w:ascii="Courier New" w:hAnsi="Courier New"/>
      <w:sz w:val="16"/>
    </w:rPr>
  </w:style>
  <w:style w:type="paragraph" w:styleId="Signature">
    <w:name w:val="Signature"/>
    <w:basedOn w:val="Normal"/>
    <w:link w:val="SignatureChar"/>
    <w:rsid w:val="00D3708D"/>
    <w:pPr>
      <w:ind w:left="4536"/>
      <w:jc w:val="center"/>
    </w:pPr>
  </w:style>
  <w:style w:type="character" w:customStyle="1" w:styleId="SignatureChar">
    <w:name w:val="Signature Char"/>
    <w:basedOn w:val="DefaultParagraphFont"/>
    <w:link w:val="Signature"/>
    <w:rsid w:val="00864082"/>
    <w:rPr>
      <w:rFonts w:ascii="Arial" w:hAnsi="Arial"/>
    </w:r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character" w:customStyle="1" w:styleId="BodyTextChar">
    <w:name w:val="Body Text Char"/>
    <w:basedOn w:val="DefaultParagraphFont"/>
    <w:link w:val="BodyText"/>
    <w:rsid w:val="00864082"/>
    <w:rPr>
      <w:rFonts w:ascii="Arial" w:hAnsi="Arial"/>
    </w:rPr>
  </w:style>
  <w:style w:type="paragraph" w:customStyle="1" w:styleId="StyleDocoriginalNotBold">
    <w:name w:val="Style Doc_original + Not Bold"/>
    <w:basedOn w:val="Docoriginal"/>
    <w:link w:val="StyleDocoriginalNotBoldChar"/>
    <w:autoRedefine/>
    <w:rsid w:val="00D3708D"/>
    <w:pPr>
      <w:ind w:left="1589"/>
      <w:jc w:val="left"/>
    </w:p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upove">
    <w:name w:val="upov_e"/>
    <w:basedOn w:val="TitreUpov"/>
    <w:rsid w:val="00D3708D"/>
    <w:rPr>
      <w:bCs/>
      <w:spacing w:val="8"/>
    </w:rPr>
  </w:style>
  <w:style w:type="paragraph" w:customStyle="1" w:styleId="TitreUpov">
    <w:name w:val="TitreUpov"/>
    <w:basedOn w:val="Normal"/>
    <w:semiHidden/>
    <w:rsid w:val="00D3708D"/>
    <w:pPr>
      <w:spacing w:before="60"/>
      <w:jc w:val="center"/>
    </w:pPr>
    <w:rPr>
      <w:b/>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link w:val="EndnoteTextChar"/>
    <w:semiHidden/>
    <w:rsid w:val="00D3708D"/>
  </w:style>
  <w:style w:type="character" w:customStyle="1" w:styleId="EndnoteTextChar">
    <w:name w:val="Endnote Text Char"/>
    <w:basedOn w:val="DefaultParagraphFont"/>
    <w:link w:val="EndnoteText"/>
    <w:semiHidden/>
    <w:rsid w:val="00864082"/>
    <w:rPr>
      <w:rFonts w:ascii="Arial" w:hAnsi="Arial"/>
    </w:rPr>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link w:val="DateChar"/>
    <w:semiHidden/>
    <w:rsid w:val="00D3708D"/>
    <w:pPr>
      <w:spacing w:line="340" w:lineRule="exact"/>
      <w:ind w:left="1276"/>
    </w:pPr>
    <w:rPr>
      <w:b/>
      <w:sz w:val="22"/>
    </w:rPr>
  </w:style>
  <w:style w:type="character" w:customStyle="1" w:styleId="DateChar">
    <w:name w:val="Date Char"/>
    <w:basedOn w:val="DefaultParagraphFont"/>
    <w:link w:val="Date"/>
    <w:semiHidden/>
    <w:rsid w:val="00864082"/>
    <w:rPr>
      <w:rFonts w:ascii="Arial" w:hAnsi="Arial"/>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D3708D"/>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D3708D"/>
    <w:pPr>
      <w:keepLines/>
      <w:spacing w:before="60" w:after="60"/>
      <w:jc w:val="left"/>
    </w:pPr>
    <w:rPr>
      <w:rFonts w:ascii="Times New Roman" w:hAnsi="Times New Roman"/>
      <w:noProof/>
      <w:snapToGrid w:val="0"/>
    </w:rPr>
  </w:style>
  <w:style w:type="paragraph" w:customStyle="1" w:styleId="plheading">
    <w:name w:val="plheading"/>
    <w:basedOn w:val="Normal"/>
    <w:rsid w:val="00D3708D"/>
    <w:pPr>
      <w:keepNext/>
      <w:spacing w:before="480" w:after="120"/>
      <w:jc w:val="center"/>
    </w:pPr>
    <w:rPr>
      <w:rFonts w:ascii="Times New Roman" w:hAnsi="Times New Roman"/>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rsid w:val="00784836"/>
    <w:rPr>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77020F"/>
    <w:rPr>
      <w:rFonts w:ascii="Tahoma" w:hAnsi="Tahoma" w:cs="Tahoma"/>
      <w:sz w:val="16"/>
      <w:szCs w:val="16"/>
    </w:rPr>
  </w:style>
  <w:style w:type="character" w:customStyle="1" w:styleId="BalloonTextChar">
    <w:name w:val="Balloon Text Char"/>
    <w:basedOn w:val="DefaultParagraphFont"/>
    <w:link w:val="BalloonText"/>
    <w:rsid w:val="0077020F"/>
    <w:rPr>
      <w:rFonts w:ascii="Tahoma" w:hAnsi="Tahoma" w:cs="Tahoma"/>
      <w:sz w:val="16"/>
      <w:szCs w:val="16"/>
    </w:rPr>
  </w:style>
  <w:style w:type="paragraph" w:styleId="BodyTextIndent2">
    <w:name w:val="Body Text Indent 2"/>
    <w:basedOn w:val="Normal"/>
    <w:link w:val="BodyTextIndent2Char"/>
    <w:rsid w:val="00AC360C"/>
    <w:pPr>
      <w:spacing w:after="120" w:line="480" w:lineRule="auto"/>
      <w:ind w:left="283"/>
    </w:pPr>
  </w:style>
  <w:style w:type="character" w:customStyle="1" w:styleId="BodyTextIndent2Char">
    <w:name w:val="Body Text Indent 2 Char"/>
    <w:basedOn w:val="DefaultParagraphFont"/>
    <w:link w:val="BodyTextIndent2"/>
    <w:rsid w:val="00AC360C"/>
    <w:rPr>
      <w:rFonts w:ascii="Arial" w:hAnsi="Arial"/>
    </w:rPr>
  </w:style>
  <w:style w:type="paragraph" w:styleId="ListParagraph">
    <w:name w:val="List Paragraph"/>
    <w:basedOn w:val="Normal"/>
    <w:uiPriority w:val="34"/>
    <w:qFormat/>
    <w:rsid w:val="00864082"/>
    <w:pPr>
      <w:ind w:left="720"/>
      <w:contextualSpacing/>
    </w:pPr>
    <w:rPr>
      <w:rFonts w:eastAsiaTheme="minorEastAsia"/>
    </w:rPr>
  </w:style>
  <w:style w:type="table" w:styleId="TableGrid">
    <w:name w:val="Table Grid"/>
    <w:basedOn w:val="TableNormal"/>
    <w:rsid w:val="00864082"/>
    <w:rPr>
      <w:rFonts w:eastAsiaTheme="minorEastAsia"/>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864082"/>
    <w:rPr>
      <w:sz w:val="16"/>
      <w:szCs w:val="16"/>
    </w:rPr>
  </w:style>
  <w:style w:type="paragraph" w:styleId="CommentText">
    <w:name w:val="annotation text"/>
    <w:basedOn w:val="Normal"/>
    <w:link w:val="CommentTextChar"/>
    <w:rsid w:val="00864082"/>
    <w:rPr>
      <w:rFonts w:eastAsiaTheme="minorEastAsia"/>
    </w:rPr>
  </w:style>
  <w:style w:type="character" w:customStyle="1" w:styleId="CommentTextChar">
    <w:name w:val="Comment Text Char"/>
    <w:basedOn w:val="DefaultParagraphFont"/>
    <w:link w:val="CommentText"/>
    <w:rsid w:val="00864082"/>
    <w:rPr>
      <w:rFonts w:ascii="Arial" w:eastAsiaTheme="minorEastAsia" w:hAnsi="Arial"/>
    </w:rPr>
  </w:style>
  <w:style w:type="paragraph" w:styleId="CommentSubject">
    <w:name w:val="annotation subject"/>
    <w:basedOn w:val="CommentText"/>
    <w:next w:val="CommentText"/>
    <w:link w:val="CommentSubjectChar"/>
    <w:rsid w:val="00864082"/>
    <w:rPr>
      <w:b/>
      <w:bCs/>
    </w:rPr>
  </w:style>
  <w:style w:type="character" w:customStyle="1" w:styleId="CommentSubjectChar">
    <w:name w:val="Comment Subject Char"/>
    <w:basedOn w:val="CommentTextChar"/>
    <w:link w:val="CommentSubject"/>
    <w:rsid w:val="00864082"/>
    <w:rPr>
      <w:rFonts w:ascii="Arial" w:eastAsiaTheme="minorEastAsia"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link w:val="Heading3Char"/>
    <w:autoRedefine/>
    <w:qFormat/>
    <w:rsid w:val="004805FA"/>
    <w:pPr>
      <w:keepNext/>
      <w:jc w:val="both"/>
      <w:outlineLvl w:val="2"/>
    </w:pPr>
    <w:rPr>
      <w:rFonts w:ascii="Arial" w:hAnsi="Arial"/>
      <w:i/>
    </w:rPr>
  </w:style>
  <w:style w:type="paragraph" w:styleId="Heading4">
    <w:name w:val="heading 4"/>
    <w:next w:val="Normal"/>
    <w:link w:val="Heading4Char"/>
    <w:autoRedefine/>
    <w:qFormat/>
    <w:rsid w:val="004805FA"/>
    <w:pPr>
      <w:keepNext/>
      <w:ind w:left="567"/>
      <w:jc w:val="both"/>
      <w:outlineLvl w:val="3"/>
    </w:pPr>
    <w:rPr>
      <w:rFonts w:ascii="Arial" w:hAnsi="Arial"/>
      <w:u w:val="single"/>
      <w:lang w:val="fr-FR"/>
    </w:rPr>
  </w:style>
  <w:style w:type="paragraph" w:styleId="Heading5">
    <w:name w:val="heading 5"/>
    <w:next w:val="Normal"/>
    <w:link w:val="Heading5Char"/>
    <w:autoRedefine/>
    <w:qFormat/>
    <w:rsid w:val="004805FA"/>
    <w:pPr>
      <w:keepNext/>
      <w:ind w:left="1134" w:hanging="567"/>
      <w:jc w:val="both"/>
      <w:outlineLvl w:val="4"/>
    </w:pPr>
    <w:rPr>
      <w:rFonts w:ascii="Arial" w:hAnsi="Arial"/>
      <w:i/>
    </w:rPr>
  </w:style>
  <w:style w:type="paragraph" w:styleId="Heading9">
    <w:name w:val="heading 9"/>
    <w:basedOn w:val="Normal"/>
    <w:next w:val="Normal"/>
    <w:link w:val="Heading9Char"/>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4082"/>
    <w:rPr>
      <w:rFonts w:ascii="Arial" w:hAnsi="Arial"/>
      <w:caps/>
    </w:rPr>
  </w:style>
  <w:style w:type="character" w:customStyle="1" w:styleId="Heading2Char">
    <w:name w:val="Heading 2 Char"/>
    <w:basedOn w:val="DefaultParagraphFont"/>
    <w:link w:val="Heading2"/>
    <w:rsid w:val="00864082"/>
    <w:rPr>
      <w:rFonts w:ascii="Arial" w:hAnsi="Arial"/>
      <w:u w:val="single"/>
    </w:rPr>
  </w:style>
  <w:style w:type="character" w:customStyle="1" w:styleId="Heading3Char">
    <w:name w:val="Heading 3 Char"/>
    <w:basedOn w:val="DefaultParagraphFont"/>
    <w:link w:val="Heading3"/>
    <w:rsid w:val="00864082"/>
    <w:rPr>
      <w:rFonts w:ascii="Arial" w:hAnsi="Arial"/>
      <w:i/>
    </w:rPr>
  </w:style>
  <w:style w:type="character" w:customStyle="1" w:styleId="Heading4Char">
    <w:name w:val="Heading 4 Char"/>
    <w:basedOn w:val="DefaultParagraphFont"/>
    <w:link w:val="Heading4"/>
    <w:rsid w:val="00864082"/>
    <w:rPr>
      <w:rFonts w:ascii="Arial" w:hAnsi="Arial"/>
      <w:u w:val="single"/>
      <w:lang w:val="fr-FR"/>
    </w:rPr>
  </w:style>
  <w:style w:type="character" w:customStyle="1" w:styleId="Heading5Char">
    <w:name w:val="Heading 5 Char"/>
    <w:basedOn w:val="DefaultParagraphFont"/>
    <w:link w:val="Heading5"/>
    <w:rsid w:val="00864082"/>
    <w:rPr>
      <w:rFonts w:ascii="Arial" w:hAnsi="Arial"/>
      <w:i/>
    </w:rPr>
  </w:style>
  <w:style w:type="character" w:customStyle="1" w:styleId="Heading9Char">
    <w:name w:val="Heading 9 Char"/>
    <w:basedOn w:val="DefaultParagraphFont"/>
    <w:link w:val="Heading9"/>
    <w:rsid w:val="00864082"/>
    <w:rPr>
      <w:rFonts w:ascii="Arial" w:hAnsi="Arial"/>
      <w:i/>
      <w:sz w:val="18"/>
    </w:rPr>
  </w:style>
  <w:style w:type="paragraph" w:styleId="Header">
    <w:name w:val="header"/>
    <w:link w:val="HeaderChar"/>
    <w:uiPriority w:val="99"/>
    <w:rsid w:val="00AE2937"/>
    <w:pPr>
      <w:jc w:val="center"/>
    </w:pPr>
    <w:rPr>
      <w:rFonts w:ascii="Arial" w:hAnsi="Arial"/>
      <w:lang w:val="fr-FR"/>
    </w:rPr>
  </w:style>
  <w:style w:type="character" w:customStyle="1" w:styleId="HeaderChar">
    <w:name w:val="Header Char"/>
    <w:basedOn w:val="DefaultParagraphFont"/>
    <w:link w:val="Header"/>
    <w:uiPriority w:val="99"/>
    <w:rsid w:val="00864082"/>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customStyle="1" w:styleId="FooterChar">
    <w:name w:val="Footer Char"/>
    <w:aliases w:val="doc_path_name Char"/>
    <w:basedOn w:val="DefaultParagraphFont"/>
    <w:link w:val="Footer"/>
    <w:rsid w:val="00864082"/>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link w:val="TitleChar"/>
    <w:qFormat/>
    <w:rsid w:val="00D3708D"/>
    <w:pPr>
      <w:spacing w:after="300"/>
      <w:jc w:val="center"/>
    </w:pPr>
    <w:rPr>
      <w:b/>
      <w:caps/>
      <w:kern w:val="28"/>
      <w:sz w:val="30"/>
    </w:rPr>
  </w:style>
  <w:style w:type="character" w:customStyle="1" w:styleId="TitleChar">
    <w:name w:val="Title Char"/>
    <w:basedOn w:val="DefaultParagraphFont"/>
    <w:link w:val="Title"/>
    <w:rsid w:val="00864082"/>
    <w:rPr>
      <w:rFonts w:ascii="Arial" w:hAnsi="Arial"/>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paragraph" w:customStyle="1" w:styleId="DecisionParagraphs">
    <w:name w:val="DecisionParagraphs"/>
    <w:basedOn w:val="Normal"/>
    <w:rsid w:val="00D3708D"/>
    <w:pPr>
      <w:ind w:left="4536"/>
    </w:pPr>
    <w:rPr>
      <w:i/>
      <w:sz w:val="16"/>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customStyle="1" w:styleId="FootnoteTextChar">
    <w:name w:val="Footnote Text Char"/>
    <w:basedOn w:val="DefaultParagraphFont"/>
    <w:link w:val="FootnoteText"/>
    <w:rsid w:val="00864082"/>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link w:val="ClosingChar"/>
    <w:rsid w:val="00D3708D"/>
    <w:pPr>
      <w:ind w:left="4536"/>
      <w:jc w:val="center"/>
    </w:pPr>
  </w:style>
  <w:style w:type="character" w:customStyle="1" w:styleId="ClosingChar">
    <w:name w:val="Closing Char"/>
    <w:basedOn w:val="DefaultParagraphFont"/>
    <w:link w:val="Closing"/>
    <w:rsid w:val="00864082"/>
    <w:rPr>
      <w:rFonts w:ascii="Arial" w:hAnsi="Arial"/>
    </w:r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link w:val="MacroTextChar"/>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864082"/>
    <w:rPr>
      <w:rFonts w:ascii="Courier New" w:hAnsi="Courier New"/>
      <w:sz w:val="16"/>
    </w:rPr>
  </w:style>
  <w:style w:type="paragraph" w:styleId="Signature">
    <w:name w:val="Signature"/>
    <w:basedOn w:val="Normal"/>
    <w:link w:val="SignatureChar"/>
    <w:rsid w:val="00D3708D"/>
    <w:pPr>
      <w:ind w:left="4536"/>
      <w:jc w:val="center"/>
    </w:pPr>
  </w:style>
  <w:style w:type="character" w:customStyle="1" w:styleId="SignatureChar">
    <w:name w:val="Signature Char"/>
    <w:basedOn w:val="DefaultParagraphFont"/>
    <w:link w:val="Signature"/>
    <w:rsid w:val="00864082"/>
    <w:rPr>
      <w:rFonts w:ascii="Arial" w:hAnsi="Arial"/>
    </w:r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character" w:customStyle="1" w:styleId="BodyTextChar">
    <w:name w:val="Body Text Char"/>
    <w:basedOn w:val="DefaultParagraphFont"/>
    <w:link w:val="BodyText"/>
    <w:rsid w:val="00864082"/>
    <w:rPr>
      <w:rFonts w:ascii="Arial" w:hAnsi="Arial"/>
    </w:rPr>
  </w:style>
  <w:style w:type="paragraph" w:customStyle="1" w:styleId="StyleDocoriginalNotBold">
    <w:name w:val="Style Doc_original + Not Bold"/>
    <w:basedOn w:val="Docoriginal"/>
    <w:link w:val="StyleDocoriginalNotBoldChar"/>
    <w:autoRedefine/>
    <w:rsid w:val="00D3708D"/>
    <w:pPr>
      <w:ind w:left="1589"/>
      <w:jc w:val="left"/>
    </w:p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upove">
    <w:name w:val="upov_e"/>
    <w:basedOn w:val="TitreUpov"/>
    <w:rsid w:val="00D3708D"/>
    <w:rPr>
      <w:bCs/>
      <w:spacing w:val="8"/>
    </w:rPr>
  </w:style>
  <w:style w:type="paragraph" w:customStyle="1" w:styleId="TitreUpov">
    <w:name w:val="TitreUpov"/>
    <w:basedOn w:val="Normal"/>
    <w:semiHidden/>
    <w:rsid w:val="00D3708D"/>
    <w:pPr>
      <w:spacing w:before="60"/>
      <w:jc w:val="center"/>
    </w:pPr>
    <w:rPr>
      <w:b/>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link w:val="EndnoteTextChar"/>
    <w:semiHidden/>
    <w:rsid w:val="00D3708D"/>
  </w:style>
  <w:style w:type="character" w:customStyle="1" w:styleId="EndnoteTextChar">
    <w:name w:val="Endnote Text Char"/>
    <w:basedOn w:val="DefaultParagraphFont"/>
    <w:link w:val="EndnoteText"/>
    <w:semiHidden/>
    <w:rsid w:val="00864082"/>
    <w:rPr>
      <w:rFonts w:ascii="Arial" w:hAnsi="Arial"/>
    </w:rPr>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link w:val="DateChar"/>
    <w:semiHidden/>
    <w:rsid w:val="00D3708D"/>
    <w:pPr>
      <w:spacing w:line="340" w:lineRule="exact"/>
      <w:ind w:left="1276"/>
    </w:pPr>
    <w:rPr>
      <w:b/>
      <w:sz w:val="22"/>
    </w:rPr>
  </w:style>
  <w:style w:type="character" w:customStyle="1" w:styleId="DateChar">
    <w:name w:val="Date Char"/>
    <w:basedOn w:val="DefaultParagraphFont"/>
    <w:link w:val="Date"/>
    <w:semiHidden/>
    <w:rsid w:val="00864082"/>
    <w:rPr>
      <w:rFonts w:ascii="Arial" w:hAnsi="Arial"/>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D3708D"/>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D3708D"/>
    <w:pPr>
      <w:keepLines/>
      <w:spacing w:before="60" w:after="60"/>
      <w:jc w:val="left"/>
    </w:pPr>
    <w:rPr>
      <w:rFonts w:ascii="Times New Roman" w:hAnsi="Times New Roman"/>
      <w:noProof/>
      <w:snapToGrid w:val="0"/>
    </w:rPr>
  </w:style>
  <w:style w:type="paragraph" w:customStyle="1" w:styleId="plheading">
    <w:name w:val="plheading"/>
    <w:basedOn w:val="Normal"/>
    <w:rsid w:val="00D3708D"/>
    <w:pPr>
      <w:keepNext/>
      <w:spacing w:before="480" w:after="120"/>
      <w:jc w:val="center"/>
    </w:pPr>
    <w:rPr>
      <w:rFonts w:ascii="Times New Roman" w:hAnsi="Times New Roman"/>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rsid w:val="00784836"/>
    <w:rPr>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77020F"/>
    <w:rPr>
      <w:rFonts w:ascii="Tahoma" w:hAnsi="Tahoma" w:cs="Tahoma"/>
      <w:sz w:val="16"/>
      <w:szCs w:val="16"/>
    </w:rPr>
  </w:style>
  <w:style w:type="character" w:customStyle="1" w:styleId="BalloonTextChar">
    <w:name w:val="Balloon Text Char"/>
    <w:basedOn w:val="DefaultParagraphFont"/>
    <w:link w:val="BalloonText"/>
    <w:rsid w:val="0077020F"/>
    <w:rPr>
      <w:rFonts w:ascii="Tahoma" w:hAnsi="Tahoma" w:cs="Tahoma"/>
      <w:sz w:val="16"/>
      <w:szCs w:val="16"/>
    </w:rPr>
  </w:style>
  <w:style w:type="paragraph" w:styleId="BodyTextIndent2">
    <w:name w:val="Body Text Indent 2"/>
    <w:basedOn w:val="Normal"/>
    <w:link w:val="BodyTextIndent2Char"/>
    <w:rsid w:val="00AC360C"/>
    <w:pPr>
      <w:spacing w:after="120" w:line="480" w:lineRule="auto"/>
      <w:ind w:left="283"/>
    </w:pPr>
  </w:style>
  <w:style w:type="character" w:customStyle="1" w:styleId="BodyTextIndent2Char">
    <w:name w:val="Body Text Indent 2 Char"/>
    <w:basedOn w:val="DefaultParagraphFont"/>
    <w:link w:val="BodyTextIndent2"/>
    <w:rsid w:val="00AC360C"/>
    <w:rPr>
      <w:rFonts w:ascii="Arial" w:hAnsi="Arial"/>
    </w:rPr>
  </w:style>
  <w:style w:type="paragraph" w:styleId="ListParagraph">
    <w:name w:val="List Paragraph"/>
    <w:basedOn w:val="Normal"/>
    <w:uiPriority w:val="34"/>
    <w:qFormat/>
    <w:rsid w:val="00864082"/>
    <w:pPr>
      <w:ind w:left="720"/>
      <w:contextualSpacing/>
    </w:pPr>
    <w:rPr>
      <w:rFonts w:eastAsiaTheme="minorEastAsia"/>
    </w:rPr>
  </w:style>
  <w:style w:type="table" w:styleId="TableGrid">
    <w:name w:val="Table Grid"/>
    <w:basedOn w:val="TableNormal"/>
    <w:rsid w:val="00864082"/>
    <w:rPr>
      <w:rFonts w:eastAsiaTheme="minorEastAsia"/>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864082"/>
    <w:rPr>
      <w:sz w:val="16"/>
      <w:szCs w:val="16"/>
    </w:rPr>
  </w:style>
  <w:style w:type="paragraph" w:styleId="CommentText">
    <w:name w:val="annotation text"/>
    <w:basedOn w:val="Normal"/>
    <w:link w:val="CommentTextChar"/>
    <w:rsid w:val="00864082"/>
    <w:rPr>
      <w:rFonts w:eastAsiaTheme="minorEastAsia"/>
    </w:rPr>
  </w:style>
  <w:style w:type="character" w:customStyle="1" w:styleId="CommentTextChar">
    <w:name w:val="Comment Text Char"/>
    <w:basedOn w:val="DefaultParagraphFont"/>
    <w:link w:val="CommentText"/>
    <w:rsid w:val="00864082"/>
    <w:rPr>
      <w:rFonts w:ascii="Arial" w:eastAsiaTheme="minorEastAsia" w:hAnsi="Arial"/>
    </w:rPr>
  </w:style>
  <w:style w:type="paragraph" w:styleId="CommentSubject">
    <w:name w:val="annotation subject"/>
    <w:basedOn w:val="CommentText"/>
    <w:next w:val="CommentText"/>
    <w:link w:val="CommentSubjectChar"/>
    <w:rsid w:val="00864082"/>
    <w:rPr>
      <w:b/>
      <w:bCs/>
    </w:rPr>
  </w:style>
  <w:style w:type="character" w:customStyle="1" w:styleId="CommentSubjectChar">
    <w:name w:val="Comment Subject Char"/>
    <w:basedOn w:val="CommentTextChar"/>
    <w:link w:val="CommentSubject"/>
    <w:rsid w:val="00864082"/>
    <w:rPr>
      <w:rFonts w:ascii="Arial" w:eastAsiaTheme="minorEastAsia"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322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stat.stanford.edu/~tibs/ElemStatLearn/" TargetMode="External"/><Relationship Id="rId26" Type="http://schemas.openxmlformats.org/officeDocument/2006/relationships/package" Target="embeddings/Microsoft_PowerPoint_Slide3.sld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PowerPoint_Slide7.sldx"/><Relationship Id="rId42" Type="http://schemas.openxmlformats.org/officeDocument/2006/relationships/package" Target="embeddings/Microsoft_PowerPoint_Slide11.sldx"/><Relationship Id="rId47" Type="http://schemas.openxmlformats.org/officeDocument/2006/relationships/image" Target="media/image19.emf"/><Relationship Id="rId50" Type="http://schemas.openxmlformats.org/officeDocument/2006/relationships/package" Target="embeddings/Microsoft_PowerPoint_Slide15.sldx"/><Relationship Id="rId55" Type="http://schemas.openxmlformats.org/officeDocument/2006/relationships/image" Target="media/image23.emf"/><Relationship Id="rId63" Type="http://schemas.openxmlformats.org/officeDocument/2006/relationships/image" Target="media/image27.emf"/><Relationship Id="rId68" Type="http://schemas.openxmlformats.org/officeDocument/2006/relationships/header" Target="header8.xm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0.emf"/><Relationship Id="rId11" Type="http://schemas.openxmlformats.org/officeDocument/2006/relationships/header" Target="header2.xml"/><Relationship Id="rId24" Type="http://schemas.openxmlformats.org/officeDocument/2006/relationships/package" Target="embeddings/Microsoft_PowerPoint_Slide2.sldx"/><Relationship Id="rId32" Type="http://schemas.openxmlformats.org/officeDocument/2006/relationships/package" Target="embeddings/Microsoft_PowerPoint_Slide6.sldx"/><Relationship Id="rId37" Type="http://schemas.openxmlformats.org/officeDocument/2006/relationships/image" Target="media/image14.emf"/><Relationship Id="rId40" Type="http://schemas.openxmlformats.org/officeDocument/2006/relationships/package" Target="embeddings/Microsoft_PowerPoint_Slide10.sld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package" Target="embeddings/Microsoft_PowerPoint_Slide19.sldx"/><Relationship Id="rId66" Type="http://schemas.openxmlformats.org/officeDocument/2006/relationships/package" Target="embeddings/Microsoft_PowerPoint_Slide23.sldx"/><Relationship Id="rId74"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7.emf"/><Relationship Id="rId28" Type="http://schemas.openxmlformats.org/officeDocument/2006/relationships/package" Target="embeddings/Microsoft_PowerPoint_Slide4.sldx"/><Relationship Id="rId36" Type="http://schemas.openxmlformats.org/officeDocument/2006/relationships/package" Target="embeddings/Microsoft_PowerPoint_Slide8.sldx"/><Relationship Id="rId49" Type="http://schemas.openxmlformats.org/officeDocument/2006/relationships/image" Target="media/image20.emf"/><Relationship Id="rId57" Type="http://schemas.openxmlformats.org/officeDocument/2006/relationships/image" Target="media/image24.emf"/><Relationship Id="rId61" Type="http://schemas.openxmlformats.org/officeDocument/2006/relationships/image" Target="media/image26.emf"/><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11.emf"/><Relationship Id="rId44" Type="http://schemas.openxmlformats.org/officeDocument/2006/relationships/package" Target="embeddings/Microsoft_PowerPoint_Slide12.sldx"/><Relationship Id="rId52" Type="http://schemas.openxmlformats.org/officeDocument/2006/relationships/package" Target="embeddings/Microsoft_PowerPoint_Slide16.sldx"/><Relationship Id="rId60" Type="http://schemas.openxmlformats.org/officeDocument/2006/relationships/package" Target="embeddings/Microsoft_PowerPoint_Slide20.sldx"/><Relationship Id="rId65" Type="http://schemas.openxmlformats.org/officeDocument/2006/relationships/image" Target="media/image28.emf"/><Relationship Id="rId73"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package" Target="embeddings/Microsoft_PowerPoint_Slide1.sldx"/><Relationship Id="rId27" Type="http://schemas.openxmlformats.org/officeDocument/2006/relationships/image" Target="media/image9.emf"/><Relationship Id="rId30" Type="http://schemas.openxmlformats.org/officeDocument/2006/relationships/package" Target="embeddings/Microsoft_PowerPoint_Slide5.sld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PowerPoint_Slide14.sldx"/><Relationship Id="rId56" Type="http://schemas.openxmlformats.org/officeDocument/2006/relationships/package" Target="embeddings/Microsoft_PowerPoint_Slide18.sldx"/><Relationship Id="rId64" Type="http://schemas.openxmlformats.org/officeDocument/2006/relationships/package" Target="embeddings/Microsoft_PowerPoint_Slide22.sldx"/><Relationship Id="rId69" Type="http://schemas.openxmlformats.org/officeDocument/2006/relationships/header" Target="header9.xml"/><Relationship Id="rId8" Type="http://schemas.openxmlformats.org/officeDocument/2006/relationships/endnotes" Target="endnotes.xml"/><Relationship Id="rId51" Type="http://schemas.openxmlformats.org/officeDocument/2006/relationships/image" Target="media/image21.emf"/><Relationship Id="rId72" Type="http://schemas.openxmlformats.org/officeDocument/2006/relationships/hyperlink" Target="http://www.afbini.gov.uk/dustnt.htm"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PowerPoint_Slide9.sldx"/><Relationship Id="rId46" Type="http://schemas.openxmlformats.org/officeDocument/2006/relationships/package" Target="embeddings/Microsoft_PowerPoint_Slide13.sldx"/><Relationship Id="rId59" Type="http://schemas.openxmlformats.org/officeDocument/2006/relationships/image" Target="media/image25.emf"/><Relationship Id="rId67" Type="http://schemas.openxmlformats.org/officeDocument/2006/relationships/header" Target="header7.xml"/><Relationship Id="rId20" Type="http://schemas.openxmlformats.org/officeDocument/2006/relationships/header" Target="header6.xml"/><Relationship Id="rId41" Type="http://schemas.openxmlformats.org/officeDocument/2006/relationships/image" Target="media/image16.emf"/><Relationship Id="rId54" Type="http://schemas.openxmlformats.org/officeDocument/2006/relationships/package" Target="embeddings/Microsoft_PowerPoint_Slide17.sldx"/><Relationship Id="rId62" Type="http://schemas.openxmlformats.org/officeDocument/2006/relationships/package" Target="embeddings/Microsoft_PowerPoint_Slide21.sldx"/><Relationship Id="rId70" Type="http://schemas.openxmlformats.org/officeDocument/2006/relationships/header" Target="header10.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DBE1A-F5E1-4138-AF98-C4798CACE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32</Pages>
  <Words>7727</Words>
  <Characters>44050</Characters>
  <Application>Microsoft Office Word</Application>
  <DocSecurity>0</DocSecurity>
  <Lines>367</Lines>
  <Paragraphs>103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template TC/48 ENGLISH</vt:lpstr>
      <vt:lpstr>template TC/48 ENGLISH</vt:lpstr>
    </vt:vector>
  </TitlesOfParts>
  <Company>UPOV</Company>
  <LinksUpToDate>false</LinksUpToDate>
  <CharactersWithSpaces>51674</CharactersWithSpaces>
  <SharedDoc>false</SharedDoc>
  <HLinks>
    <vt:vector size="30" baseType="variant">
      <vt:variant>
        <vt:i4>1310772</vt:i4>
      </vt:variant>
      <vt:variant>
        <vt:i4>26</vt:i4>
      </vt:variant>
      <vt:variant>
        <vt:i4>0</vt:i4>
      </vt:variant>
      <vt:variant>
        <vt:i4>5</vt:i4>
      </vt:variant>
      <vt:variant>
        <vt:lpwstr/>
      </vt:variant>
      <vt:variant>
        <vt:lpwstr>_Toc313624603</vt:lpwstr>
      </vt:variant>
      <vt:variant>
        <vt:i4>1310772</vt:i4>
      </vt:variant>
      <vt:variant>
        <vt:i4>20</vt:i4>
      </vt:variant>
      <vt:variant>
        <vt:i4>0</vt:i4>
      </vt:variant>
      <vt:variant>
        <vt:i4>5</vt:i4>
      </vt:variant>
      <vt:variant>
        <vt:lpwstr/>
      </vt:variant>
      <vt:variant>
        <vt:lpwstr>_Toc313624602</vt:lpwstr>
      </vt:variant>
      <vt:variant>
        <vt:i4>1310772</vt:i4>
      </vt:variant>
      <vt:variant>
        <vt:i4>14</vt:i4>
      </vt:variant>
      <vt:variant>
        <vt:i4>0</vt:i4>
      </vt:variant>
      <vt:variant>
        <vt:i4>5</vt:i4>
      </vt:variant>
      <vt:variant>
        <vt:lpwstr/>
      </vt:variant>
      <vt:variant>
        <vt:lpwstr>_Toc313624601</vt:lpwstr>
      </vt:variant>
      <vt:variant>
        <vt:i4>1310772</vt:i4>
      </vt:variant>
      <vt:variant>
        <vt:i4>8</vt:i4>
      </vt:variant>
      <vt:variant>
        <vt:i4>0</vt:i4>
      </vt:variant>
      <vt:variant>
        <vt:i4>5</vt:i4>
      </vt:variant>
      <vt:variant>
        <vt:lpwstr/>
      </vt:variant>
      <vt:variant>
        <vt:lpwstr>_Toc313624600</vt:lpwstr>
      </vt:variant>
      <vt:variant>
        <vt:i4>1900599</vt:i4>
      </vt:variant>
      <vt:variant>
        <vt:i4>2</vt:i4>
      </vt:variant>
      <vt:variant>
        <vt:i4>0</vt:i4>
      </vt:variant>
      <vt:variant>
        <vt:i4>5</vt:i4>
      </vt:variant>
      <vt:variant>
        <vt:lpwstr/>
      </vt:variant>
      <vt:variant>
        <vt:lpwstr>_Toc313624599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TC/48 ENGLISH</dc:title>
  <dc:creator>FAVA Alexandra</dc:creator>
  <cp:lastModifiedBy>LONG Victoria</cp:lastModifiedBy>
  <cp:revision>31</cp:revision>
  <cp:lastPrinted>2014-02-21T14:26:00Z</cp:lastPrinted>
  <dcterms:created xsi:type="dcterms:W3CDTF">2014-02-12T16:07:00Z</dcterms:created>
  <dcterms:modified xsi:type="dcterms:W3CDTF">2014-02-24T16:11:00Z</dcterms:modified>
</cp:coreProperties>
</file>