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E125E" w:rsidRPr="004F679E" w:rsidTr="004F679E">
        <w:trPr>
          <w:trHeight w:val="1760"/>
        </w:trPr>
        <w:tc>
          <w:tcPr>
            <w:tcW w:w="4243" w:type="dxa"/>
          </w:tcPr>
          <w:p w:rsidR="00BE125E" w:rsidRPr="00C712AE" w:rsidRDefault="00BE125E" w:rsidP="006655D3"/>
        </w:tc>
        <w:tc>
          <w:tcPr>
            <w:tcW w:w="1646" w:type="dxa"/>
            <w:vAlign w:val="center"/>
          </w:tcPr>
          <w:p w:rsidR="00BE125E" w:rsidRPr="00C712AE" w:rsidRDefault="00704686" w:rsidP="006655D3">
            <w:pPr>
              <w:pStyle w:val="LogoUPO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4pt;height:35.3pt;visibility:visible">
                  <v:imagedata r:id="rId7" o:title=""/>
                </v:shape>
              </w:pict>
            </w:r>
          </w:p>
        </w:tc>
        <w:tc>
          <w:tcPr>
            <w:tcW w:w="4242" w:type="dxa"/>
            <w:vAlign w:val="center"/>
          </w:tcPr>
          <w:p w:rsidR="00BE125E" w:rsidRPr="00BD6462" w:rsidRDefault="00BE125E" w:rsidP="006655D3">
            <w:pPr>
              <w:pStyle w:val="Lettrine"/>
              <w:rPr>
                <w:lang w:val="de-DE"/>
              </w:rPr>
            </w:pPr>
            <w:r w:rsidRPr="00BD6462">
              <w:rPr>
                <w:lang w:val="de-DE"/>
              </w:rPr>
              <w:t>G</w:t>
            </w:r>
          </w:p>
          <w:p w:rsidR="00BE125E" w:rsidRPr="00BD6462" w:rsidRDefault="00BE125E" w:rsidP="006655D3">
            <w:pPr>
              <w:pStyle w:val="Docoriginal"/>
              <w:rPr>
                <w:lang w:val="de-DE"/>
              </w:rPr>
            </w:pPr>
            <w:r w:rsidRPr="00BD6462">
              <w:rPr>
                <w:lang w:val="de-DE"/>
              </w:rPr>
              <w:t>TC/50/</w:t>
            </w:r>
            <w:bookmarkStart w:id="0" w:name="Code"/>
            <w:bookmarkEnd w:id="0"/>
            <w:r w:rsidRPr="00BD6462">
              <w:rPr>
                <w:lang w:val="de-DE"/>
              </w:rPr>
              <w:t>20</w:t>
            </w:r>
          </w:p>
          <w:p w:rsidR="00BE125E" w:rsidRPr="00BD6462" w:rsidRDefault="00BE125E" w:rsidP="006655D3">
            <w:pPr>
              <w:pStyle w:val="Docoriginal"/>
              <w:rPr>
                <w:b w:val="0"/>
                <w:spacing w:val="0"/>
                <w:lang w:val="de-DE"/>
              </w:rPr>
            </w:pPr>
            <w:r w:rsidRPr="00BD6462">
              <w:rPr>
                <w:rStyle w:val="StyleDoclangBold"/>
                <w:b/>
                <w:bCs/>
                <w:spacing w:val="0"/>
                <w:lang w:val="de-DE"/>
              </w:rPr>
              <w:t>ORIGINAL:</w:t>
            </w:r>
            <w:r w:rsidRPr="00BD6462">
              <w:rPr>
                <w:rStyle w:val="StyleDocoriginalNotBold1"/>
                <w:spacing w:val="0"/>
                <w:lang w:val="de-DE"/>
              </w:rPr>
              <w:t xml:space="preserve"> </w:t>
            </w:r>
            <w:r w:rsidRPr="00BD6462">
              <w:rPr>
                <w:spacing w:val="0"/>
                <w:lang w:val="de-DE"/>
              </w:rPr>
              <w:t xml:space="preserve"> </w:t>
            </w:r>
            <w:bookmarkStart w:id="1" w:name="Original"/>
            <w:bookmarkEnd w:id="1"/>
            <w:r w:rsidRPr="00BD6462">
              <w:rPr>
                <w:b w:val="0"/>
                <w:spacing w:val="0"/>
                <w:lang w:val="de-DE"/>
              </w:rPr>
              <w:t>englisch</w:t>
            </w:r>
          </w:p>
          <w:p w:rsidR="00BE125E" w:rsidRPr="004F679E" w:rsidRDefault="00BE125E" w:rsidP="00EA436A">
            <w:pPr>
              <w:pStyle w:val="Docoriginal"/>
              <w:rPr>
                <w:lang w:val="de-DE"/>
              </w:rPr>
            </w:pPr>
            <w:r w:rsidRPr="00BD6462">
              <w:rPr>
                <w:spacing w:val="0"/>
                <w:lang w:val="de-DE"/>
              </w:rPr>
              <w:t xml:space="preserve">DATUM: </w:t>
            </w:r>
            <w:r w:rsidRPr="00BD6462">
              <w:rPr>
                <w:rStyle w:val="StyleDocoriginalNotBold1"/>
                <w:spacing w:val="0"/>
                <w:lang w:val="de-DE"/>
              </w:rPr>
              <w:t xml:space="preserve"> </w:t>
            </w:r>
            <w:bookmarkStart w:id="2" w:name="Date"/>
            <w:bookmarkEnd w:id="2"/>
            <w:r w:rsidR="00EA436A" w:rsidRPr="003E5199">
              <w:rPr>
                <w:rStyle w:val="StyleDocoriginalNotBold1"/>
                <w:spacing w:val="0"/>
                <w:lang w:val="de-DE"/>
              </w:rPr>
              <w:t>20</w:t>
            </w:r>
            <w:r w:rsidRPr="003E5199">
              <w:rPr>
                <w:rStyle w:val="StyleDocoriginalNotBold1"/>
                <w:spacing w:val="0"/>
                <w:lang w:val="de-DE"/>
              </w:rPr>
              <w:t xml:space="preserve">. </w:t>
            </w:r>
            <w:r w:rsidRPr="003E5199">
              <w:rPr>
                <w:b w:val="0"/>
                <w:spacing w:val="0"/>
                <w:lang w:val="de-DE"/>
              </w:rPr>
              <w:t>Januar 2014</w:t>
            </w:r>
          </w:p>
        </w:tc>
      </w:tr>
      <w:tr w:rsidR="00BE125E" w:rsidRPr="00704686" w:rsidTr="004F679E">
        <w:tc>
          <w:tcPr>
            <w:tcW w:w="10131" w:type="dxa"/>
            <w:gridSpan w:val="3"/>
          </w:tcPr>
          <w:p w:rsidR="00BE125E" w:rsidRPr="004F679E" w:rsidRDefault="00BE125E" w:rsidP="006655D3">
            <w:pPr>
              <w:pStyle w:val="upove"/>
              <w:rPr>
                <w:sz w:val="28"/>
                <w:lang w:val="de-DE"/>
              </w:rPr>
            </w:pPr>
            <w:r w:rsidRPr="004F679E">
              <w:rPr>
                <w:rFonts w:cs="Arial"/>
                <w:lang w:val="de-DE" w:eastAsia="de-DE"/>
              </w:rPr>
              <w:t>INTERNATIONALER VERBAND ZUM SCHUTZ VON PFLANZENZÜCHTUNGEN</w:t>
            </w:r>
          </w:p>
        </w:tc>
      </w:tr>
      <w:tr w:rsidR="00BE125E" w:rsidRPr="00C712AE" w:rsidTr="004F679E">
        <w:tc>
          <w:tcPr>
            <w:tcW w:w="10131" w:type="dxa"/>
            <w:gridSpan w:val="3"/>
          </w:tcPr>
          <w:p w:rsidR="00BE125E" w:rsidRPr="00C712AE" w:rsidRDefault="00BE125E" w:rsidP="006655D3">
            <w:pPr>
              <w:pStyle w:val="Country"/>
            </w:pPr>
            <w:proofErr w:type="spellStart"/>
            <w:r w:rsidRPr="00C712AE">
              <w:t>Gen</w:t>
            </w:r>
            <w:r>
              <w:t>f</w:t>
            </w:r>
            <w:proofErr w:type="spellEnd"/>
          </w:p>
        </w:tc>
      </w:tr>
    </w:tbl>
    <w:p w:rsidR="00BE125E" w:rsidRPr="004A1DAE" w:rsidRDefault="00BE125E" w:rsidP="004F679E">
      <w:pPr>
        <w:spacing w:before="240"/>
        <w:jc w:val="center"/>
        <w:rPr>
          <w:rFonts w:cs="Arial"/>
          <w:b/>
          <w:bCs/>
          <w:caps/>
          <w:kern w:val="28"/>
          <w:sz w:val="24"/>
          <w:lang w:val="de-DE" w:eastAsia="de-DE"/>
        </w:rPr>
      </w:pPr>
      <w:r w:rsidRPr="004A1DAE">
        <w:rPr>
          <w:rFonts w:cs="Arial"/>
          <w:b/>
          <w:bCs/>
          <w:caps/>
          <w:kern w:val="28"/>
          <w:sz w:val="24"/>
          <w:lang w:val="de-DE" w:eastAsia="de-DE"/>
        </w:rPr>
        <w:t>Technischer AusschuSS</w:t>
      </w:r>
    </w:p>
    <w:p w:rsidR="00BE125E" w:rsidRPr="00E934CE" w:rsidRDefault="00BE125E" w:rsidP="00E934CE">
      <w:pPr>
        <w:pStyle w:val="Sessiontcplacedate"/>
        <w:rPr>
          <w:lang w:val="de-DE"/>
        </w:rPr>
      </w:pPr>
      <w:r w:rsidRPr="00E934CE">
        <w:rPr>
          <w:lang w:val="de-DE"/>
        </w:rPr>
        <w:t>Fünfzigste T</w:t>
      </w:r>
      <w:r>
        <w:rPr>
          <w:lang w:val="de-DE"/>
        </w:rPr>
        <w:t>agung</w:t>
      </w:r>
      <w:r w:rsidRPr="00E934CE">
        <w:rPr>
          <w:lang w:val="de-DE"/>
        </w:rPr>
        <w:br/>
        <w:t>Gen</w:t>
      </w:r>
      <w:r>
        <w:rPr>
          <w:lang w:val="de-DE"/>
        </w:rPr>
        <w:t>f</w:t>
      </w:r>
      <w:r w:rsidRPr="00E934CE">
        <w:rPr>
          <w:lang w:val="de-DE"/>
        </w:rPr>
        <w:t>,</w:t>
      </w:r>
      <w:r>
        <w:rPr>
          <w:lang w:val="de-DE"/>
        </w:rPr>
        <w:t xml:space="preserve"> 7. bis 9.</w:t>
      </w:r>
      <w:r w:rsidRPr="00E934CE">
        <w:rPr>
          <w:lang w:val="de-DE"/>
        </w:rPr>
        <w:t xml:space="preserve"> April 2014</w:t>
      </w:r>
    </w:p>
    <w:p w:rsidR="00BE125E" w:rsidRPr="00A43DDF" w:rsidRDefault="00BE125E" w:rsidP="00FB39AD">
      <w:pPr>
        <w:pStyle w:val="Titleofdoc0"/>
        <w:rPr>
          <w:lang w:val="de-DE"/>
        </w:rPr>
      </w:pPr>
      <w:bookmarkStart w:id="3" w:name="TitleOfDoc"/>
      <w:bookmarkEnd w:id="3"/>
      <w:r w:rsidRPr="00A43DDF">
        <w:rPr>
          <w:rFonts w:cs="Arial"/>
          <w:caps w:val="0"/>
          <w:lang w:val="de-DE" w:eastAsia="de-DE"/>
        </w:rPr>
        <w:t xml:space="preserve">ÜBERARBEITUNG VON DOKUMENT </w:t>
      </w:r>
      <w:r w:rsidRPr="00A43DDF">
        <w:rPr>
          <w:lang w:val="de-DE"/>
        </w:rPr>
        <w:t xml:space="preserve">TGP/7: </w:t>
      </w:r>
      <w:r w:rsidRPr="00A43DDF">
        <w:rPr>
          <w:lang w:val="de-DE"/>
        </w:rPr>
        <w:br/>
        <w:t xml:space="preserve">anwesenheit </w:t>
      </w:r>
      <w:r>
        <w:rPr>
          <w:lang w:val="de-DE"/>
        </w:rPr>
        <w:t>von</w:t>
      </w:r>
      <w:r w:rsidRPr="00A43DDF">
        <w:rPr>
          <w:lang w:val="de-DE"/>
        </w:rPr>
        <w:t xml:space="preserve"> führenden Sa</w:t>
      </w:r>
      <w:r>
        <w:rPr>
          <w:lang w:val="de-DE"/>
        </w:rPr>
        <w:t>chverständigen auf Tagungen der</w:t>
      </w:r>
      <w:r w:rsidRPr="00A43DDF">
        <w:rPr>
          <w:lang w:val="de-DE"/>
        </w:rPr>
        <w:t xml:space="preserve"> TECHNIsche</w:t>
      </w:r>
      <w:r>
        <w:rPr>
          <w:lang w:val="de-DE"/>
        </w:rPr>
        <w:t>n Arbeitsgruppen</w:t>
      </w:r>
    </w:p>
    <w:p w:rsidR="00BE125E" w:rsidRPr="00C76F7A" w:rsidRDefault="00EA436A" w:rsidP="00C76F7A">
      <w:pPr>
        <w:spacing w:before="240" w:after="600"/>
        <w:jc w:val="center"/>
        <w:rPr>
          <w:i/>
          <w:lang w:val="de-DE"/>
        </w:rPr>
      </w:pPr>
      <w:bookmarkStart w:id="4" w:name="Prepared"/>
      <w:bookmarkEnd w:id="4"/>
      <w:r>
        <w:rPr>
          <w:rFonts w:cs="Arial"/>
          <w:i/>
          <w:iCs/>
          <w:lang w:val="de-DE" w:eastAsia="de-DE"/>
        </w:rPr>
        <w:t>v</w:t>
      </w:r>
      <w:r w:rsidR="00BE125E" w:rsidRPr="00FB39AD">
        <w:rPr>
          <w:rFonts w:cs="Arial"/>
          <w:i/>
          <w:iCs/>
          <w:lang w:val="de-DE" w:eastAsia="de-DE"/>
        </w:rPr>
        <w:t>om Verbandsbüro erstelltes Dokument</w:t>
      </w:r>
      <w:r w:rsidR="00C76F7A">
        <w:rPr>
          <w:rFonts w:cs="Arial"/>
          <w:i/>
          <w:iCs/>
          <w:lang w:val="de-DE" w:eastAsia="de-DE"/>
        </w:rPr>
        <w:br/>
      </w:r>
      <w:r w:rsidR="00C76F7A" w:rsidRPr="00C76F7A">
        <w:rPr>
          <w:rFonts w:cs="Arial"/>
          <w:i/>
          <w:iCs/>
          <w:lang w:val="de-DE" w:eastAsia="de-DE"/>
        </w:rPr>
        <w:br/>
      </w:r>
      <w:r w:rsidR="00BE125E" w:rsidRPr="00C76F7A">
        <w:rPr>
          <w:i/>
          <w:color w:val="A6A6A6"/>
          <w:lang w:val="de-DE"/>
        </w:rPr>
        <w:t>Haftungsausschluß: dieses Dokument gibt nicht die Grundsätze oder eine Anleitung der UPOV wieder</w:t>
      </w:r>
    </w:p>
    <w:p w:rsidR="00BE125E" w:rsidRPr="00621409" w:rsidRDefault="00BE125E" w:rsidP="00BD6462">
      <w:pPr>
        <w:rPr>
          <w:lang w:val="de-DE"/>
        </w:rPr>
      </w:pPr>
      <w:r w:rsidRPr="00621409">
        <w:rPr>
          <w:snapToGrid w:val="0"/>
          <w:lang w:val="de-DE"/>
        </w:rPr>
        <w:fldChar w:fldCharType="begin"/>
      </w:r>
      <w:r w:rsidRPr="00621409">
        <w:rPr>
          <w:snapToGrid w:val="0"/>
          <w:lang w:val="de-DE"/>
        </w:rPr>
        <w:instrText xml:space="preserve"> AUTONUM  </w:instrText>
      </w:r>
      <w:r w:rsidRPr="00621409">
        <w:rPr>
          <w:snapToGrid w:val="0"/>
          <w:lang w:val="de-DE"/>
        </w:rPr>
        <w:fldChar w:fldCharType="end"/>
      </w:r>
      <w:r w:rsidRPr="00621409">
        <w:rPr>
          <w:snapToGrid w:val="0"/>
          <w:lang w:val="de-DE"/>
        </w:rPr>
        <w:tab/>
      </w:r>
      <w:r w:rsidRPr="004A1DAE">
        <w:rPr>
          <w:rFonts w:cs="Arial"/>
          <w:lang w:val="de-DE" w:eastAsia="de-DE"/>
        </w:rPr>
        <w:t>Zweck dieses Dokuments ist es, einen Vorschlag</w:t>
      </w:r>
      <w:r>
        <w:rPr>
          <w:rFonts w:cs="Arial"/>
          <w:lang w:val="de-DE" w:eastAsia="de-DE"/>
        </w:rPr>
        <w:t xml:space="preserve"> dafür vorzulegen, in eine </w:t>
      </w:r>
      <w:r w:rsidRPr="00A43DDF">
        <w:rPr>
          <w:lang w:val="de-DE"/>
        </w:rPr>
        <w:t>künftige Überarbeitung von Dokument TGP/7, Abschnitt 2.2.5.3</w:t>
      </w:r>
      <w:r>
        <w:rPr>
          <w:lang w:val="de-DE"/>
        </w:rPr>
        <w:t xml:space="preserve"> </w:t>
      </w:r>
      <w:r w:rsidRPr="00A43DDF">
        <w:rPr>
          <w:lang w:val="de-DE"/>
        </w:rPr>
        <w:t xml:space="preserve">„Voraussetzungen für die Prüfung der Entwürfe von Prüfungsrichtlinien durch die Technischen Arbeitsgruppen“ </w:t>
      </w:r>
      <w:r>
        <w:rPr>
          <w:rFonts w:cs="Arial"/>
          <w:lang w:val="de-DE" w:eastAsia="de-DE"/>
        </w:rPr>
        <w:t>eine</w:t>
      </w:r>
      <w:r w:rsidRPr="004A1DAE">
        <w:rPr>
          <w:rFonts w:cs="Arial"/>
          <w:lang w:val="de-DE" w:eastAsia="de-DE"/>
        </w:rPr>
        <w:t xml:space="preserve"> </w:t>
      </w:r>
      <w:r>
        <w:rPr>
          <w:rFonts w:cs="Arial"/>
          <w:lang w:val="de-DE" w:eastAsia="de-DE"/>
        </w:rPr>
        <w:t xml:space="preserve">Anleitung </w:t>
      </w:r>
      <w:r>
        <w:rPr>
          <w:lang w:val="de-DE"/>
        </w:rPr>
        <w:t>betreffend die A</w:t>
      </w:r>
      <w:r w:rsidRPr="00621409">
        <w:rPr>
          <w:lang w:val="de-DE"/>
        </w:rPr>
        <w:t xml:space="preserve">nwesenheit </w:t>
      </w:r>
      <w:r>
        <w:rPr>
          <w:lang w:val="de-DE"/>
        </w:rPr>
        <w:t>des</w:t>
      </w:r>
      <w:r w:rsidRPr="00621409">
        <w:rPr>
          <w:lang w:val="de-DE"/>
        </w:rPr>
        <w:t xml:space="preserve"> </w:t>
      </w:r>
      <w:r>
        <w:rPr>
          <w:lang w:val="de-DE"/>
        </w:rPr>
        <w:t>f</w:t>
      </w:r>
      <w:r w:rsidRPr="00621409">
        <w:rPr>
          <w:lang w:val="de-DE"/>
        </w:rPr>
        <w:t>ührende</w:t>
      </w:r>
      <w:r>
        <w:rPr>
          <w:lang w:val="de-DE"/>
        </w:rPr>
        <w:t>n</w:t>
      </w:r>
      <w:r w:rsidRPr="00621409">
        <w:rPr>
          <w:lang w:val="de-DE"/>
        </w:rPr>
        <w:t xml:space="preserve"> Sachverständige</w:t>
      </w:r>
      <w:r>
        <w:rPr>
          <w:lang w:val="de-DE"/>
        </w:rPr>
        <w:t>n</w:t>
      </w:r>
      <w:r w:rsidRPr="00621409">
        <w:rPr>
          <w:lang w:val="de-DE"/>
        </w:rPr>
        <w:t xml:space="preserve"> auf </w:t>
      </w:r>
      <w:r>
        <w:rPr>
          <w:lang w:val="de-DE"/>
        </w:rPr>
        <w:t>T</w:t>
      </w:r>
      <w:r w:rsidRPr="00621409">
        <w:rPr>
          <w:lang w:val="de-DE"/>
        </w:rPr>
        <w:t xml:space="preserve">agungen der </w:t>
      </w:r>
      <w:r>
        <w:rPr>
          <w:lang w:val="de-DE"/>
        </w:rPr>
        <w:t>T</w:t>
      </w:r>
      <w:r w:rsidRPr="00621409">
        <w:rPr>
          <w:lang w:val="de-DE"/>
        </w:rPr>
        <w:t xml:space="preserve">echnischen </w:t>
      </w:r>
      <w:r>
        <w:rPr>
          <w:lang w:val="de-DE"/>
        </w:rPr>
        <w:t>A</w:t>
      </w:r>
      <w:r w:rsidRPr="00621409">
        <w:rPr>
          <w:lang w:val="de-DE"/>
        </w:rPr>
        <w:t>rbeitsgruppen</w:t>
      </w:r>
      <w:r>
        <w:rPr>
          <w:lang w:val="de-DE"/>
        </w:rPr>
        <w:t xml:space="preserve"> </w:t>
      </w:r>
      <w:r w:rsidRPr="00A43DDF">
        <w:rPr>
          <w:lang w:val="de-DE"/>
        </w:rPr>
        <w:t>auf</w:t>
      </w:r>
      <w:r>
        <w:rPr>
          <w:lang w:val="de-DE"/>
        </w:rPr>
        <w:t>zunehmen</w:t>
      </w:r>
      <w:r w:rsidRPr="00621409">
        <w:rPr>
          <w:lang w:val="de-DE"/>
        </w:rPr>
        <w:t xml:space="preserve">. </w:t>
      </w:r>
    </w:p>
    <w:p w:rsidR="00BE125E" w:rsidRPr="004F679E" w:rsidRDefault="00BE125E" w:rsidP="00BA63E8">
      <w:pPr>
        <w:rPr>
          <w:snapToGrid w:val="0"/>
          <w:lang w:val="de-DE"/>
        </w:rPr>
      </w:pPr>
    </w:p>
    <w:p w:rsidR="00BE125E" w:rsidRPr="004A1DAE" w:rsidRDefault="00BE125E" w:rsidP="004F679E">
      <w:pPr>
        <w:rPr>
          <w:rFonts w:cs="Arial"/>
          <w:color w:val="000000"/>
          <w:lang w:val="de-DE" w:eastAsia="de-DE"/>
        </w:rPr>
      </w:pPr>
      <w:r w:rsidRPr="004F679E">
        <w:rPr>
          <w:snapToGrid w:val="0"/>
          <w:lang w:val="de-DE"/>
        </w:rPr>
        <w:fldChar w:fldCharType="begin"/>
      </w:r>
      <w:r w:rsidRPr="004F679E">
        <w:rPr>
          <w:snapToGrid w:val="0"/>
          <w:lang w:val="de-DE"/>
        </w:rPr>
        <w:instrText xml:space="preserve"> AUTONUM  </w:instrText>
      </w:r>
      <w:r w:rsidRPr="004F679E">
        <w:rPr>
          <w:snapToGrid w:val="0"/>
          <w:lang w:val="de-DE"/>
        </w:rPr>
        <w:fldChar w:fldCharType="end"/>
      </w:r>
      <w:r w:rsidRPr="004F679E">
        <w:rPr>
          <w:snapToGrid w:val="0"/>
          <w:lang w:val="de-DE"/>
        </w:rPr>
        <w:tab/>
      </w:r>
      <w:r w:rsidRPr="004A1DAE">
        <w:rPr>
          <w:rFonts w:cs="Arial"/>
          <w:color w:val="000000"/>
          <w:lang w:val="de-DE" w:eastAsia="de-DE"/>
        </w:rPr>
        <w:t>In diesem Dokument werden folgende Abkürzungen verwendet:</w:t>
      </w:r>
    </w:p>
    <w:p w:rsidR="00BE125E" w:rsidRDefault="00BE125E" w:rsidP="004F679E">
      <w:pPr>
        <w:rPr>
          <w:rFonts w:cs="Arial"/>
          <w:color w:val="000000"/>
          <w:lang w:val="de-DE" w:eastAsia="de-DE"/>
        </w:rPr>
      </w:pPr>
    </w:p>
    <w:p w:rsidR="00BE125E" w:rsidRPr="004A1DAE" w:rsidRDefault="00BE125E" w:rsidP="004F679E">
      <w:pPr>
        <w:tabs>
          <w:tab w:val="left" w:pos="567"/>
        </w:tabs>
        <w:ind w:left="1701" w:hanging="1701"/>
        <w:rPr>
          <w:rFonts w:cs="Arial"/>
          <w:lang w:val="de-DE" w:eastAsia="de-DE"/>
        </w:rPr>
      </w:pPr>
      <w:r w:rsidRPr="004A1DAE">
        <w:rPr>
          <w:rFonts w:cs="Arial"/>
          <w:lang w:val="de-DE" w:eastAsia="de-DE"/>
        </w:rPr>
        <w:tab/>
        <w:t>TC:</w:t>
      </w:r>
      <w:r w:rsidRPr="004A1DAE">
        <w:rPr>
          <w:rFonts w:cs="Arial"/>
          <w:lang w:val="de-DE" w:eastAsia="de-DE"/>
        </w:rPr>
        <w:tab/>
        <w:t>Technischer Ausschuß</w:t>
      </w:r>
    </w:p>
    <w:p w:rsidR="00BE125E" w:rsidRPr="004A1DAE" w:rsidRDefault="00BE125E" w:rsidP="004F679E">
      <w:pPr>
        <w:tabs>
          <w:tab w:val="left" w:pos="567"/>
        </w:tabs>
        <w:ind w:left="1701" w:hanging="1701"/>
        <w:rPr>
          <w:rFonts w:eastAsia="PMingLiU" w:cs="Arial"/>
          <w:szCs w:val="24"/>
          <w:lang w:val="de-DE" w:eastAsia="de-DE"/>
        </w:rPr>
      </w:pPr>
      <w:r w:rsidRPr="004A1DAE">
        <w:rPr>
          <w:rFonts w:cs="Arial"/>
          <w:lang w:val="de-DE" w:eastAsia="de-DE"/>
        </w:rPr>
        <w:tab/>
      </w:r>
      <w:r w:rsidRPr="004A1DAE">
        <w:rPr>
          <w:rFonts w:cs="Arial"/>
          <w:szCs w:val="24"/>
          <w:lang w:val="de-DE" w:eastAsia="de-DE"/>
        </w:rPr>
        <w:t>TC-EDC:</w:t>
      </w:r>
      <w:r w:rsidRPr="004A1DAE">
        <w:rPr>
          <w:rFonts w:cs="Arial"/>
          <w:lang w:val="de-DE" w:eastAsia="de-DE"/>
        </w:rPr>
        <w:tab/>
      </w:r>
      <w:r w:rsidRPr="004A1DAE">
        <w:rPr>
          <w:rFonts w:cs="Arial"/>
          <w:szCs w:val="24"/>
          <w:lang w:val="de-DE" w:eastAsia="de-DE"/>
        </w:rPr>
        <w:t>Erweiterter Redaktionsausschuß</w:t>
      </w:r>
    </w:p>
    <w:p w:rsidR="00BE125E" w:rsidRPr="004A1DAE" w:rsidRDefault="00BE125E" w:rsidP="004F679E">
      <w:pPr>
        <w:tabs>
          <w:tab w:val="left" w:pos="567"/>
        </w:tabs>
        <w:ind w:left="1701" w:hanging="1701"/>
        <w:rPr>
          <w:rFonts w:eastAsia="PMingLiU" w:cs="Arial"/>
          <w:szCs w:val="24"/>
          <w:lang w:val="de-DE" w:eastAsia="de-DE"/>
        </w:rPr>
      </w:pPr>
      <w:r w:rsidRPr="004A1DAE">
        <w:rPr>
          <w:rFonts w:cs="Arial"/>
          <w:lang w:val="de-DE" w:eastAsia="de-DE"/>
        </w:rPr>
        <w:tab/>
      </w:r>
      <w:r w:rsidRPr="004A1DAE">
        <w:rPr>
          <w:rFonts w:cs="Arial"/>
          <w:szCs w:val="24"/>
          <w:lang w:val="de-DE" w:eastAsia="de-DE"/>
        </w:rPr>
        <w:t>TWA:</w:t>
      </w:r>
      <w:r w:rsidRPr="004A1DAE">
        <w:rPr>
          <w:rFonts w:cs="Arial"/>
          <w:lang w:val="de-DE" w:eastAsia="de-DE"/>
        </w:rPr>
        <w:tab/>
      </w:r>
      <w:r w:rsidRPr="004A1DAE">
        <w:rPr>
          <w:rFonts w:cs="Arial"/>
          <w:szCs w:val="24"/>
          <w:lang w:val="de-DE" w:eastAsia="de-DE"/>
        </w:rPr>
        <w:t>Technische Arbeitsgruppe für landwirtschaftliche Arten</w:t>
      </w:r>
    </w:p>
    <w:p w:rsidR="00BE125E" w:rsidRPr="004A1DAE" w:rsidRDefault="00BE125E" w:rsidP="004F679E">
      <w:pPr>
        <w:tabs>
          <w:tab w:val="left" w:pos="567"/>
        </w:tabs>
        <w:ind w:left="1701" w:hanging="1701"/>
        <w:rPr>
          <w:rFonts w:eastAsia="PMingLiU" w:cs="Arial"/>
          <w:szCs w:val="24"/>
          <w:lang w:val="de-DE" w:eastAsia="de-DE"/>
        </w:rPr>
      </w:pPr>
      <w:r w:rsidRPr="004A1DAE">
        <w:rPr>
          <w:rFonts w:cs="Arial"/>
          <w:lang w:val="de-DE" w:eastAsia="de-DE"/>
        </w:rPr>
        <w:tab/>
      </w:r>
      <w:r w:rsidRPr="004A1DAE">
        <w:rPr>
          <w:rFonts w:cs="Arial"/>
          <w:szCs w:val="24"/>
          <w:lang w:val="de-DE" w:eastAsia="de-DE"/>
        </w:rPr>
        <w:t>TWC:</w:t>
      </w:r>
      <w:r w:rsidRPr="004A1DAE">
        <w:rPr>
          <w:rFonts w:cs="Arial"/>
          <w:lang w:val="de-DE" w:eastAsia="de-DE"/>
        </w:rPr>
        <w:tab/>
      </w:r>
      <w:r w:rsidRPr="004A1DAE">
        <w:rPr>
          <w:rFonts w:cs="Arial"/>
          <w:szCs w:val="24"/>
          <w:lang w:val="de-DE" w:eastAsia="de-DE"/>
        </w:rPr>
        <w:t>Technische Arbeitsgruppe für Automatisierung und Computerprogramme</w:t>
      </w:r>
    </w:p>
    <w:p w:rsidR="00BE125E" w:rsidRPr="004A1DAE" w:rsidRDefault="00BE125E" w:rsidP="004F679E">
      <w:pPr>
        <w:tabs>
          <w:tab w:val="left" w:pos="567"/>
        </w:tabs>
        <w:ind w:left="1701" w:hanging="1701"/>
        <w:rPr>
          <w:rFonts w:eastAsia="PMingLiU" w:cs="Arial"/>
          <w:szCs w:val="24"/>
          <w:lang w:val="de-DE" w:eastAsia="de-DE"/>
        </w:rPr>
      </w:pPr>
      <w:r w:rsidRPr="004A1DAE">
        <w:rPr>
          <w:rFonts w:cs="Arial"/>
          <w:lang w:val="de-DE" w:eastAsia="de-DE"/>
        </w:rPr>
        <w:tab/>
      </w:r>
      <w:r w:rsidRPr="004A1DAE">
        <w:rPr>
          <w:rFonts w:cs="Arial"/>
          <w:szCs w:val="24"/>
          <w:lang w:val="de-DE" w:eastAsia="de-DE"/>
        </w:rPr>
        <w:t xml:space="preserve">TWF: </w:t>
      </w:r>
      <w:r w:rsidRPr="004A1DAE">
        <w:rPr>
          <w:rFonts w:cs="Arial"/>
          <w:lang w:val="de-DE" w:eastAsia="de-DE"/>
        </w:rPr>
        <w:tab/>
      </w:r>
      <w:r w:rsidRPr="004A1DAE">
        <w:rPr>
          <w:rFonts w:cs="Arial"/>
          <w:szCs w:val="24"/>
          <w:lang w:val="de-DE" w:eastAsia="de-DE"/>
        </w:rPr>
        <w:t>Technische Arbeitsgruppe für Obstarten</w:t>
      </w:r>
    </w:p>
    <w:p w:rsidR="00BE125E" w:rsidRDefault="00BE125E" w:rsidP="004F679E">
      <w:pPr>
        <w:tabs>
          <w:tab w:val="left" w:pos="567"/>
        </w:tabs>
        <w:ind w:left="1701" w:hanging="1701"/>
        <w:rPr>
          <w:rFonts w:cs="Arial"/>
          <w:szCs w:val="24"/>
          <w:lang w:val="de-DE" w:eastAsia="de-DE"/>
        </w:rPr>
      </w:pPr>
      <w:r w:rsidRPr="004A1DAE">
        <w:rPr>
          <w:rFonts w:cs="Arial"/>
          <w:lang w:val="de-DE" w:eastAsia="de-DE"/>
        </w:rPr>
        <w:tab/>
      </w:r>
      <w:r w:rsidRPr="004A1DAE">
        <w:rPr>
          <w:rFonts w:cs="Arial"/>
          <w:szCs w:val="24"/>
          <w:lang w:val="de-DE" w:eastAsia="de-DE"/>
        </w:rPr>
        <w:t>TWO:</w:t>
      </w:r>
      <w:r w:rsidRPr="004A1DAE">
        <w:rPr>
          <w:rFonts w:cs="Arial"/>
          <w:lang w:val="de-DE" w:eastAsia="de-DE"/>
        </w:rPr>
        <w:tab/>
      </w:r>
      <w:r w:rsidRPr="004A1DAE">
        <w:rPr>
          <w:rFonts w:cs="Arial"/>
          <w:szCs w:val="24"/>
          <w:lang w:val="de-DE" w:eastAsia="de-DE"/>
        </w:rPr>
        <w:t>Technische Arbeitsgruppe für Zierpflanzen und forstliche Baumarten</w:t>
      </w:r>
    </w:p>
    <w:p w:rsidR="00BE125E" w:rsidRDefault="00BE125E" w:rsidP="00FB39AD">
      <w:pPr>
        <w:tabs>
          <w:tab w:val="left" w:pos="567"/>
        </w:tabs>
        <w:ind w:left="1701" w:hanging="1701"/>
        <w:rPr>
          <w:rFonts w:cs="Arial"/>
          <w:szCs w:val="24"/>
          <w:lang w:val="de-DE" w:eastAsia="de-DE"/>
        </w:rPr>
      </w:pPr>
      <w:r>
        <w:rPr>
          <w:rFonts w:cs="Arial"/>
          <w:szCs w:val="24"/>
          <w:lang w:val="de-DE" w:eastAsia="de-DE"/>
        </w:rPr>
        <w:tab/>
      </w:r>
      <w:r w:rsidRPr="004A1DAE">
        <w:rPr>
          <w:rFonts w:cs="Arial"/>
          <w:szCs w:val="24"/>
          <w:lang w:val="de-DE" w:eastAsia="de-DE"/>
        </w:rPr>
        <w:t>TWPs:</w:t>
      </w:r>
      <w:r w:rsidRPr="004A1DAE">
        <w:rPr>
          <w:rFonts w:cs="Arial"/>
          <w:lang w:val="de-DE" w:eastAsia="de-DE"/>
        </w:rPr>
        <w:tab/>
      </w:r>
      <w:r w:rsidRPr="004A1DAE">
        <w:rPr>
          <w:rFonts w:cs="Arial"/>
          <w:szCs w:val="24"/>
          <w:lang w:val="de-DE" w:eastAsia="de-DE"/>
        </w:rPr>
        <w:t>Technische Arbeitsgruppen</w:t>
      </w:r>
    </w:p>
    <w:p w:rsidR="00BE125E" w:rsidRPr="004A1DAE" w:rsidRDefault="00BE125E" w:rsidP="00FB39AD">
      <w:pPr>
        <w:tabs>
          <w:tab w:val="left" w:pos="567"/>
        </w:tabs>
        <w:ind w:left="1701" w:hanging="1701"/>
        <w:rPr>
          <w:rFonts w:eastAsia="PMingLiU" w:cs="Arial"/>
          <w:szCs w:val="24"/>
          <w:lang w:val="de-DE" w:eastAsia="de-DE"/>
        </w:rPr>
      </w:pPr>
      <w:r>
        <w:rPr>
          <w:rFonts w:cs="Arial"/>
          <w:szCs w:val="24"/>
          <w:lang w:val="de-DE" w:eastAsia="de-DE"/>
        </w:rPr>
        <w:tab/>
      </w:r>
      <w:r w:rsidRPr="004A1DAE">
        <w:rPr>
          <w:rFonts w:cs="Arial"/>
          <w:szCs w:val="24"/>
          <w:lang w:val="de-DE" w:eastAsia="de-DE"/>
        </w:rPr>
        <w:t>TWV:</w:t>
      </w:r>
      <w:r w:rsidRPr="004A1DAE">
        <w:rPr>
          <w:rFonts w:cs="Arial"/>
          <w:lang w:val="de-DE" w:eastAsia="de-DE"/>
        </w:rPr>
        <w:tab/>
      </w:r>
      <w:r w:rsidRPr="004A1DAE">
        <w:rPr>
          <w:rFonts w:cs="Arial"/>
          <w:szCs w:val="24"/>
          <w:lang w:val="de-DE" w:eastAsia="de-DE"/>
        </w:rPr>
        <w:t>Technische Arbeitsgruppe für Gemüsearten</w:t>
      </w:r>
    </w:p>
    <w:p w:rsidR="00BE125E" w:rsidRPr="004F679E" w:rsidRDefault="00BE125E" w:rsidP="004F679E">
      <w:pPr>
        <w:rPr>
          <w:snapToGrid w:val="0"/>
          <w:lang w:val="de-DE"/>
        </w:rPr>
      </w:pPr>
    </w:p>
    <w:p w:rsidR="00BE125E" w:rsidRPr="004F679E" w:rsidRDefault="00BE125E" w:rsidP="004F679E">
      <w:pPr>
        <w:jc w:val="left"/>
        <w:rPr>
          <w:rFonts w:cs="Arial"/>
          <w:color w:val="000000"/>
          <w:lang w:val="de-DE"/>
        </w:rPr>
      </w:pPr>
      <w:r w:rsidRPr="004F679E">
        <w:rPr>
          <w:rFonts w:cs="Arial"/>
          <w:lang w:val="de-DE"/>
        </w:rPr>
        <w:fldChar w:fldCharType="begin"/>
      </w:r>
      <w:r w:rsidRPr="004F679E">
        <w:rPr>
          <w:rFonts w:cs="Arial"/>
          <w:lang w:val="de-DE"/>
        </w:rPr>
        <w:instrText xml:space="preserve"> AUTONUM  </w:instrText>
      </w:r>
      <w:r w:rsidRPr="004F679E">
        <w:rPr>
          <w:rFonts w:cs="Arial"/>
          <w:lang w:val="de-DE"/>
        </w:rPr>
        <w:fldChar w:fldCharType="end"/>
      </w:r>
      <w:r w:rsidRPr="004F679E">
        <w:rPr>
          <w:rFonts w:cs="Arial"/>
          <w:lang w:val="de-DE"/>
        </w:rPr>
        <w:tab/>
      </w:r>
      <w:r w:rsidRPr="00ED524B">
        <w:rPr>
          <w:lang w:val="de-DE"/>
        </w:rPr>
        <w:t>Der Aufbau des Dokuments ist nachstehend zusammengefaßt</w:t>
      </w:r>
      <w:r w:rsidRPr="004F679E">
        <w:rPr>
          <w:rFonts w:cs="Arial"/>
          <w:lang w:val="de-DE" w:eastAsia="ja-JP"/>
        </w:rPr>
        <w:t>:</w:t>
      </w:r>
    </w:p>
    <w:p w:rsidR="00BE125E" w:rsidRPr="004F679E" w:rsidRDefault="00BE125E" w:rsidP="00EA436A">
      <w:pPr>
        <w:pStyle w:val="Heading1"/>
        <w:rPr>
          <w:snapToGrid w:val="0"/>
          <w:lang w:val="de-DE"/>
        </w:rPr>
      </w:pPr>
    </w:p>
    <w:p w:rsidR="00BE125E" w:rsidRDefault="00BE125E">
      <w:pPr>
        <w:pStyle w:val="TOC1"/>
        <w:rPr>
          <w:rFonts w:ascii="Times New Roman" w:hAnsi="Times New Roman"/>
          <w:caps w:val="0"/>
          <w:noProof/>
          <w:sz w:val="24"/>
          <w:szCs w:val="24"/>
        </w:rPr>
      </w:pPr>
      <w:r>
        <w:rPr>
          <w:caps w:val="0"/>
          <w:snapToGrid w:val="0"/>
        </w:rPr>
        <w:fldChar w:fldCharType="begin"/>
      </w:r>
      <w:r>
        <w:rPr>
          <w:caps w:val="0"/>
          <w:snapToGrid w:val="0"/>
        </w:rPr>
        <w:instrText xml:space="preserve"> TOC \o "1-3" \h \z \u </w:instrText>
      </w:r>
      <w:r>
        <w:rPr>
          <w:caps w:val="0"/>
          <w:snapToGrid w:val="0"/>
        </w:rPr>
        <w:fldChar w:fldCharType="separate"/>
      </w:r>
      <w:hyperlink w:anchor="_Toc378953429" w:history="1">
        <w:r w:rsidRPr="00750496">
          <w:rPr>
            <w:rStyle w:val="Hyperlink"/>
            <w:noProof/>
            <w:snapToGrid w:val="0"/>
            <w:lang w:val="de-DE"/>
          </w:rPr>
          <w:t>HINTERGRUND</w:t>
        </w:r>
        <w:r>
          <w:rPr>
            <w:noProof/>
            <w:webHidden/>
          </w:rPr>
          <w:tab/>
        </w:r>
        <w:r>
          <w:rPr>
            <w:noProof/>
            <w:webHidden/>
          </w:rPr>
          <w:fldChar w:fldCharType="begin"/>
        </w:r>
        <w:r>
          <w:rPr>
            <w:noProof/>
            <w:webHidden/>
          </w:rPr>
          <w:instrText xml:space="preserve"> PAGEREF _Toc378953429 \h </w:instrText>
        </w:r>
        <w:r>
          <w:rPr>
            <w:noProof/>
            <w:webHidden/>
          </w:rPr>
        </w:r>
        <w:r>
          <w:rPr>
            <w:noProof/>
            <w:webHidden/>
          </w:rPr>
          <w:fldChar w:fldCharType="separate"/>
        </w:r>
        <w:r w:rsidR="00704686">
          <w:rPr>
            <w:noProof/>
            <w:webHidden/>
          </w:rPr>
          <w:t>1</w:t>
        </w:r>
        <w:r>
          <w:rPr>
            <w:noProof/>
            <w:webHidden/>
          </w:rPr>
          <w:fldChar w:fldCharType="end"/>
        </w:r>
      </w:hyperlink>
    </w:p>
    <w:p w:rsidR="00BE125E" w:rsidRDefault="00704686">
      <w:pPr>
        <w:pStyle w:val="TOC1"/>
        <w:rPr>
          <w:rFonts w:ascii="Times New Roman" w:hAnsi="Times New Roman"/>
          <w:caps w:val="0"/>
          <w:noProof/>
          <w:sz w:val="24"/>
          <w:szCs w:val="24"/>
        </w:rPr>
      </w:pPr>
      <w:hyperlink w:anchor="_Toc378953430" w:history="1">
        <w:r w:rsidR="00BE125E" w:rsidRPr="00750496">
          <w:rPr>
            <w:rStyle w:val="Hyperlink"/>
            <w:noProof/>
            <w:lang w:val="de-DE"/>
          </w:rPr>
          <w:t>von den twps im jahr 2013 geprüfter</w:t>
        </w:r>
        <w:r w:rsidR="00BE125E" w:rsidRPr="00750496">
          <w:rPr>
            <w:rStyle w:val="Hyperlink"/>
            <w:noProof/>
            <w:snapToGrid w:val="0"/>
            <w:lang w:val="de-DE"/>
          </w:rPr>
          <w:t xml:space="preserve"> entwurf eineR ANLEITUNG FÜR die</w:t>
        </w:r>
        <w:r w:rsidR="00BE125E" w:rsidRPr="00750496">
          <w:rPr>
            <w:rStyle w:val="Hyperlink"/>
            <w:noProof/>
            <w:lang w:val="de-DE"/>
          </w:rPr>
          <w:t xml:space="preserve"> ANWESENHEIT des FÜHRENDEn SACHVERSTÄNDIGEn AUF TAGUNGEN DER TECHNISCHEN ARBEITSGRUPPEN</w:t>
        </w:r>
        <w:r w:rsidR="00BE125E">
          <w:rPr>
            <w:noProof/>
            <w:webHidden/>
          </w:rPr>
          <w:tab/>
        </w:r>
        <w:r w:rsidR="00BE125E">
          <w:rPr>
            <w:noProof/>
            <w:webHidden/>
          </w:rPr>
          <w:fldChar w:fldCharType="begin"/>
        </w:r>
        <w:r w:rsidR="00BE125E">
          <w:rPr>
            <w:noProof/>
            <w:webHidden/>
          </w:rPr>
          <w:instrText xml:space="preserve"> PAGEREF _Toc378953430 \h </w:instrText>
        </w:r>
        <w:r w:rsidR="00BE125E">
          <w:rPr>
            <w:noProof/>
            <w:webHidden/>
          </w:rPr>
        </w:r>
        <w:r w:rsidR="00BE125E">
          <w:rPr>
            <w:noProof/>
            <w:webHidden/>
          </w:rPr>
          <w:fldChar w:fldCharType="separate"/>
        </w:r>
        <w:r>
          <w:rPr>
            <w:noProof/>
            <w:webHidden/>
          </w:rPr>
          <w:t>2</w:t>
        </w:r>
        <w:r w:rsidR="00BE125E">
          <w:rPr>
            <w:noProof/>
            <w:webHidden/>
          </w:rPr>
          <w:fldChar w:fldCharType="end"/>
        </w:r>
      </w:hyperlink>
    </w:p>
    <w:p w:rsidR="00BE125E" w:rsidRDefault="00704686">
      <w:pPr>
        <w:pStyle w:val="TOC1"/>
        <w:rPr>
          <w:rFonts w:ascii="Times New Roman" w:hAnsi="Times New Roman"/>
          <w:caps w:val="0"/>
          <w:noProof/>
          <w:sz w:val="24"/>
          <w:szCs w:val="24"/>
        </w:rPr>
      </w:pPr>
      <w:hyperlink w:anchor="_Toc378953431" w:history="1">
        <w:r w:rsidR="00BE125E" w:rsidRPr="00750496">
          <w:rPr>
            <w:rStyle w:val="Hyperlink"/>
            <w:noProof/>
            <w:lang w:val="de-DE"/>
          </w:rPr>
          <w:t>BEMERKUNGEN DER TECHNISCHEn arbeitsgruppen Im jahr 2013</w:t>
        </w:r>
        <w:r w:rsidR="00BE125E">
          <w:rPr>
            <w:noProof/>
            <w:webHidden/>
          </w:rPr>
          <w:tab/>
        </w:r>
        <w:r w:rsidR="00BE125E">
          <w:rPr>
            <w:noProof/>
            <w:webHidden/>
          </w:rPr>
          <w:fldChar w:fldCharType="begin"/>
        </w:r>
        <w:r w:rsidR="00BE125E">
          <w:rPr>
            <w:noProof/>
            <w:webHidden/>
          </w:rPr>
          <w:instrText xml:space="preserve"> PAGEREF _Toc378953431 \h </w:instrText>
        </w:r>
        <w:r w:rsidR="00BE125E">
          <w:rPr>
            <w:noProof/>
            <w:webHidden/>
          </w:rPr>
        </w:r>
        <w:r w:rsidR="00BE125E">
          <w:rPr>
            <w:noProof/>
            <w:webHidden/>
          </w:rPr>
          <w:fldChar w:fldCharType="separate"/>
        </w:r>
        <w:r>
          <w:rPr>
            <w:noProof/>
            <w:webHidden/>
          </w:rPr>
          <w:t>2</w:t>
        </w:r>
        <w:r w:rsidR="00BE125E">
          <w:rPr>
            <w:noProof/>
            <w:webHidden/>
          </w:rPr>
          <w:fldChar w:fldCharType="end"/>
        </w:r>
      </w:hyperlink>
    </w:p>
    <w:p w:rsidR="00BE125E" w:rsidRDefault="00704686">
      <w:pPr>
        <w:pStyle w:val="TOC2"/>
        <w:rPr>
          <w:rFonts w:ascii="Times New Roman" w:hAnsi="Times New Roman"/>
          <w:smallCaps w:val="0"/>
          <w:noProof/>
          <w:sz w:val="24"/>
          <w:szCs w:val="24"/>
        </w:rPr>
      </w:pPr>
      <w:hyperlink w:anchor="_Toc378953432" w:history="1">
        <w:r w:rsidR="00BE125E" w:rsidRPr="00750496">
          <w:rPr>
            <w:rStyle w:val="Hyperlink"/>
            <w:rFonts w:eastAsia="MS Mincho"/>
            <w:noProof/>
            <w:lang w:val="de-DE" w:eastAsia="ja-JP"/>
          </w:rPr>
          <w:t>Technische Arbeitsgruppe für Zierpflanzen und forstliche Baumarten</w:t>
        </w:r>
        <w:r w:rsidR="00BE125E">
          <w:rPr>
            <w:noProof/>
            <w:webHidden/>
          </w:rPr>
          <w:tab/>
        </w:r>
        <w:r w:rsidR="00BE125E">
          <w:rPr>
            <w:noProof/>
            <w:webHidden/>
          </w:rPr>
          <w:fldChar w:fldCharType="begin"/>
        </w:r>
        <w:r w:rsidR="00BE125E">
          <w:rPr>
            <w:noProof/>
            <w:webHidden/>
          </w:rPr>
          <w:instrText xml:space="preserve"> PAGEREF _Toc378953432 \h </w:instrText>
        </w:r>
        <w:r w:rsidR="00BE125E">
          <w:rPr>
            <w:noProof/>
            <w:webHidden/>
          </w:rPr>
        </w:r>
        <w:r w:rsidR="00BE125E">
          <w:rPr>
            <w:noProof/>
            <w:webHidden/>
          </w:rPr>
          <w:fldChar w:fldCharType="separate"/>
        </w:r>
        <w:r>
          <w:rPr>
            <w:noProof/>
            <w:webHidden/>
          </w:rPr>
          <w:t>2</w:t>
        </w:r>
        <w:r w:rsidR="00BE125E">
          <w:rPr>
            <w:noProof/>
            <w:webHidden/>
          </w:rPr>
          <w:fldChar w:fldCharType="end"/>
        </w:r>
      </w:hyperlink>
    </w:p>
    <w:p w:rsidR="00BE125E" w:rsidRDefault="00704686">
      <w:pPr>
        <w:pStyle w:val="TOC2"/>
        <w:rPr>
          <w:rFonts w:ascii="Times New Roman" w:hAnsi="Times New Roman"/>
          <w:smallCaps w:val="0"/>
          <w:noProof/>
          <w:sz w:val="24"/>
          <w:szCs w:val="24"/>
        </w:rPr>
      </w:pPr>
      <w:hyperlink w:anchor="_Toc378953433" w:history="1">
        <w:r w:rsidR="00BE125E" w:rsidRPr="00750496">
          <w:rPr>
            <w:rStyle w:val="Hyperlink"/>
            <w:rFonts w:eastAsia="MS Mincho"/>
            <w:noProof/>
            <w:lang w:val="de-DE" w:eastAsia="ja-JP"/>
          </w:rPr>
          <w:t>Technische Arbeitsgruppe für Obstarten</w:t>
        </w:r>
        <w:r w:rsidR="00BE125E">
          <w:rPr>
            <w:noProof/>
            <w:webHidden/>
          </w:rPr>
          <w:tab/>
        </w:r>
        <w:r w:rsidR="00BE125E">
          <w:rPr>
            <w:noProof/>
            <w:webHidden/>
          </w:rPr>
          <w:fldChar w:fldCharType="begin"/>
        </w:r>
        <w:r w:rsidR="00BE125E">
          <w:rPr>
            <w:noProof/>
            <w:webHidden/>
          </w:rPr>
          <w:instrText xml:space="preserve"> PAGEREF _Toc378953433 \h </w:instrText>
        </w:r>
        <w:r w:rsidR="00BE125E">
          <w:rPr>
            <w:noProof/>
            <w:webHidden/>
          </w:rPr>
        </w:r>
        <w:r w:rsidR="00BE125E">
          <w:rPr>
            <w:noProof/>
            <w:webHidden/>
          </w:rPr>
          <w:fldChar w:fldCharType="separate"/>
        </w:r>
        <w:r>
          <w:rPr>
            <w:noProof/>
            <w:webHidden/>
          </w:rPr>
          <w:t>3</w:t>
        </w:r>
        <w:r w:rsidR="00BE125E">
          <w:rPr>
            <w:noProof/>
            <w:webHidden/>
          </w:rPr>
          <w:fldChar w:fldCharType="end"/>
        </w:r>
      </w:hyperlink>
    </w:p>
    <w:p w:rsidR="00BE125E" w:rsidRDefault="00704686">
      <w:pPr>
        <w:pStyle w:val="TOC2"/>
        <w:rPr>
          <w:rFonts w:ascii="Times New Roman" w:hAnsi="Times New Roman"/>
          <w:smallCaps w:val="0"/>
          <w:noProof/>
          <w:sz w:val="24"/>
          <w:szCs w:val="24"/>
        </w:rPr>
      </w:pPr>
      <w:hyperlink w:anchor="_Toc378953434" w:history="1">
        <w:r w:rsidR="00BE125E" w:rsidRPr="00750496">
          <w:rPr>
            <w:rStyle w:val="Hyperlink"/>
            <w:noProof/>
            <w:lang w:val="de-DE" w:eastAsia="de-DE"/>
          </w:rPr>
          <w:t>Technische Arbeitsgruppe für Gemüsearten</w:t>
        </w:r>
        <w:r w:rsidR="00BE125E">
          <w:rPr>
            <w:noProof/>
            <w:webHidden/>
          </w:rPr>
          <w:tab/>
        </w:r>
        <w:r w:rsidR="00BE125E">
          <w:rPr>
            <w:noProof/>
            <w:webHidden/>
          </w:rPr>
          <w:fldChar w:fldCharType="begin"/>
        </w:r>
        <w:r w:rsidR="00BE125E">
          <w:rPr>
            <w:noProof/>
            <w:webHidden/>
          </w:rPr>
          <w:instrText xml:space="preserve"> PAGEREF _Toc378953434 \h </w:instrText>
        </w:r>
        <w:r w:rsidR="00BE125E">
          <w:rPr>
            <w:noProof/>
            <w:webHidden/>
          </w:rPr>
        </w:r>
        <w:r w:rsidR="00BE125E">
          <w:rPr>
            <w:noProof/>
            <w:webHidden/>
          </w:rPr>
          <w:fldChar w:fldCharType="separate"/>
        </w:r>
        <w:r>
          <w:rPr>
            <w:noProof/>
            <w:webHidden/>
          </w:rPr>
          <w:t>3</w:t>
        </w:r>
        <w:r w:rsidR="00BE125E">
          <w:rPr>
            <w:noProof/>
            <w:webHidden/>
          </w:rPr>
          <w:fldChar w:fldCharType="end"/>
        </w:r>
      </w:hyperlink>
    </w:p>
    <w:p w:rsidR="00BE125E" w:rsidRDefault="00704686">
      <w:pPr>
        <w:pStyle w:val="TOC2"/>
        <w:rPr>
          <w:rFonts w:ascii="Times New Roman" w:hAnsi="Times New Roman"/>
          <w:smallCaps w:val="0"/>
          <w:noProof/>
          <w:sz w:val="24"/>
          <w:szCs w:val="24"/>
        </w:rPr>
      </w:pPr>
      <w:hyperlink w:anchor="_Toc378953435" w:history="1">
        <w:r w:rsidR="00BE125E" w:rsidRPr="00750496">
          <w:rPr>
            <w:rStyle w:val="Hyperlink"/>
            <w:rFonts w:eastAsia="MS Mincho"/>
            <w:noProof/>
            <w:lang w:val="de-DE" w:eastAsia="ja-JP"/>
          </w:rPr>
          <w:t>Technische Arbeitsgruppe für Automatisierung und Computerprogramme</w:t>
        </w:r>
        <w:r w:rsidR="00BE125E">
          <w:rPr>
            <w:noProof/>
            <w:webHidden/>
          </w:rPr>
          <w:tab/>
        </w:r>
        <w:r w:rsidR="00BE125E">
          <w:rPr>
            <w:noProof/>
            <w:webHidden/>
          </w:rPr>
          <w:fldChar w:fldCharType="begin"/>
        </w:r>
        <w:r w:rsidR="00BE125E">
          <w:rPr>
            <w:noProof/>
            <w:webHidden/>
          </w:rPr>
          <w:instrText xml:space="preserve"> PAGEREF _Toc378953435 \h </w:instrText>
        </w:r>
        <w:r w:rsidR="00BE125E">
          <w:rPr>
            <w:noProof/>
            <w:webHidden/>
          </w:rPr>
        </w:r>
        <w:r w:rsidR="00BE125E">
          <w:rPr>
            <w:noProof/>
            <w:webHidden/>
          </w:rPr>
          <w:fldChar w:fldCharType="separate"/>
        </w:r>
        <w:r>
          <w:rPr>
            <w:noProof/>
            <w:webHidden/>
          </w:rPr>
          <w:t>3</w:t>
        </w:r>
        <w:r w:rsidR="00BE125E">
          <w:rPr>
            <w:noProof/>
            <w:webHidden/>
          </w:rPr>
          <w:fldChar w:fldCharType="end"/>
        </w:r>
      </w:hyperlink>
    </w:p>
    <w:p w:rsidR="00BE125E" w:rsidRDefault="00704686">
      <w:pPr>
        <w:pStyle w:val="TOC2"/>
        <w:rPr>
          <w:rFonts w:ascii="Times New Roman" w:hAnsi="Times New Roman"/>
          <w:smallCaps w:val="0"/>
          <w:noProof/>
          <w:sz w:val="24"/>
          <w:szCs w:val="24"/>
        </w:rPr>
      </w:pPr>
      <w:hyperlink w:anchor="_Toc378953436" w:history="1">
        <w:r w:rsidR="00BE125E" w:rsidRPr="00750496">
          <w:rPr>
            <w:rStyle w:val="Hyperlink"/>
            <w:rFonts w:eastAsia="MS Mincho"/>
            <w:noProof/>
            <w:lang w:val="de-DE" w:eastAsia="ja-JP"/>
          </w:rPr>
          <w:t>Technische Arbeitsgruppe für landwirtschaftliche Arten</w:t>
        </w:r>
        <w:r w:rsidR="00BE125E">
          <w:rPr>
            <w:noProof/>
            <w:webHidden/>
          </w:rPr>
          <w:tab/>
        </w:r>
        <w:r w:rsidR="00BE125E">
          <w:rPr>
            <w:noProof/>
            <w:webHidden/>
          </w:rPr>
          <w:fldChar w:fldCharType="begin"/>
        </w:r>
        <w:r w:rsidR="00BE125E">
          <w:rPr>
            <w:noProof/>
            <w:webHidden/>
          </w:rPr>
          <w:instrText xml:space="preserve"> PAGEREF _Toc378953436 \h </w:instrText>
        </w:r>
        <w:r w:rsidR="00BE125E">
          <w:rPr>
            <w:noProof/>
            <w:webHidden/>
          </w:rPr>
        </w:r>
        <w:r w:rsidR="00BE125E">
          <w:rPr>
            <w:noProof/>
            <w:webHidden/>
          </w:rPr>
          <w:fldChar w:fldCharType="separate"/>
        </w:r>
        <w:r>
          <w:rPr>
            <w:noProof/>
            <w:webHidden/>
          </w:rPr>
          <w:t>3</w:t>
        </w:r>
        <w:r w:rsidR="00BE125E">
          <w:rPr>
            <w:noProof/>
            <w:webHidden/>
          </w:rPr>
          <w:fldChar w:fldCharType="end"/>
        </w:r>
      </w:hyperlink>
    </w:p>
    <w:p w:rsidR="00BE125E" w:rsidRDefault="00704686">
      <w:pPr>
        <w:pStyle w:val="TOC1"/>
        <w:rPr>
          <w:rFonts w:ascii="Times New Roman" w:hAnsi="Times New Roman"/>
          <w:caps w:val="0"/>
          <w:noProof/>
          <w:sz w:val="24"/>
          <w:szCs w:val="24"/>
        </w:rPr>
      </w:pPr>
      <w:hyperlink w:anchor="_Toc378953437" w:history="1">
        <w:r w:rsidR="00BE125E" w:rsidRPr="00750496">
          <w:rPr>
            <w:rStyle w:val="Hyperlink"/>
            <w:noProof/>
            <w:lang w:val="de-DE"/>
          </w:rPr>
          <w:t>vorschlag</w:t>
        </w:r>
        <w:r w:rsidR="00BE125E">
          <w:rPr>
            <w:noProof/>
            <w:webHidden/>
          </w:rPr>
          <w:tab/>
        </w:r>
        <w:r w:rsidR="00BE125E">
          <w:rPr>
            <w:noProof/>
            <w:webHidden/>
          </w:rPr>
          <w:fldChar w:fldCharType="begin"/>
        </w:r>
        <w:r w:rsidR="00BE125E">
          <w:rPr>
            <w:noProof/>
            <w:webHidden/>
          </w:rPr>
          <w:instrText xml:space="preserve"> PAGEREF _Toc378953437 \h </w:instrText>
        </w:r>
        <w:r w:rsidR="00BE125E">
          <w:rPr>
            <w:noProof/>
            <w:webHidden/>
          </w:rPr>
        </w:r>
        <w:r w:rsidR="00BE125E">
          <w:rPr>
            <w:noProof/>
            <w:webHidden/>
          </w:rPr>
          <w:fldChar w:fldCharType="separate"/>
        </w:r>
        <w:r>
          <w:rPr>
            <w:noProof/>
            <w:webHidden/>
          </w:rPr>
          <w:t>3</w:t>
        </w:r>
        <w:r w:rsidR="00BE125E">
          <w:rPr>
            <w:noProof/>
            <w:webHidden/>
          </w:rPr>
          <w:fldChar w:fldCharType="end"/>
        </w:r>
      </w:hyperlink>
    </w:p>
    <w:p w:rsidR="00BE125E" w:rsidRDefault="00BE125E" w:rsidP="00BE3BBD">
      <w:pPr>
        <w:jc w:val="left"/>
        <w:rPr>
          <w:caps/>
          <w:snapToGrid w:val="0"/>
        </w:rPr>
      </w:pPr>
      <w:r>
        <w:rPr>
          <w:caps/>
          <w:snapToGrid w:val="0"/>
        </w:rPr>
        <w:fldChar w:fldCharType="end"/>
      </w:r>
    </w:p>
    <w:p w:rsidR="00704686" w:rsidRDefault="00704686" w:rsidP="00BE3BBD">
      <w:pPr>
        <w:jc w:val="left"/>
        <w:rPr>
          <w:caps/>
          <w:snapToGrid w:val="0"/>
        </w:rPr>
      </w:pPr>
    </w:p>
    <w:p w:rsidR="00704686" w:rsidRDefault="00704686" w:rsidP="00BE3BBD">
      <w:pPr>
        <w:jc w:val="left"/>
        <w:rPr>
          <w:snapToGrid w:val="0"/>
        </w:rPr>
      </w:pPr>
      <w:bookmarkStart w:id="5" w:name="_GoBack"/>
      <w:bookmarkEnd w:id="5"/>
    </w:p>
    <w:p w:rsidR="00BE125E" w:rsidRPr="0082417F" w:rsidRDefault="00BE125E" w:rsidP="00EA436A">
      <w:pPr>
        <w:pStyle w:val="Heading1"/>
        <w:rPr>
          <w:snapToGrid w:val="0"/>
          <w:lang w:val="de-DE"/>
        </w:rPr>
      </w:pPr>
      <w:bookmarkStart w:id="6" w:name="_Toc378953429"/>
      <w:r w:rsidRPr="0082417F">
        <w:rPr>
          <w:snapToGrid w:val="0"/>
          <w:lang w:val="de-DE"/>
        </w:rPr>
        <w:t>HINTERGRUND</w:t>
      </w:r>
      <w:bookmarkEnd w:id="6"/>
    </w:p>
    <w:p w:rsidR="00BE125E" w:rsidRPr="0082417F" w:rsidRDefault="00BE125E" w:rsidP="00C712AE">
      <w:pPr>
        <w:rPr>
          <w:snapToGrid w:val="0"/>
          <w:lang w:val="de-DE"/>
        </w:rPr>
      </w:pPr>
    </w:p>
    <w:p w:rsidR="00BE125E" w:rsidRPr="0082417F" w:rsidRDefault="00BE125E" w:rsidP="00FB39AD">
      <w:pPr>
        <w:rPr>
          <w:lang w:val="de-DE"/>
        </w:rPr>
      </w:pPr>
      <w:r w:rsidRPr="0082417F">
        <w:rPr>
          <w:snapToGrid w:val="0"/>
          <w:lang w:val="de-DE"/>
        </w:rPr>
        <w:lastRenderedPageBreak/>
        <w:fldChar w:fldCharType="begin"/>
      </w:r>
      <w:r w:rsidRPr="0082417F">
        <w:rPr>
          <w:snapToGrid w:val="0"/>
          <w:lang w:val="de-DE"/>
        </w:rPr>
        <w:instrText xml:space="preserve"> AUTONUM  </w:instrText>
      </w:r>
      <w:r w:rsidRPr="0082417F">
        <w:rPr>
          <w:snapToGrid w:val="0"/>
          <w:lang w:val="de-DE"/>
        </w:rPr>
        <w:fldChar w:fldCharType="end"/>
      </w:r>
      <w:r w:rsidRPr="0082417F">
        <w:rPr>
          <w:snapToGrid w:val="0"/>
          <w:lang w:val="de-DE"/>
        </w:rPr>
        <w:tab/>
      </w:r>
      <w:r>
        <w:rPr>
          <w:snapToGrid w:val="0"/>
          <w:lang w:val="de-DE"/>
        </w:rPr>
        <w:t xml:space="preserve">Auf ihren </w:t>
      </w:r>
      <w:r>
        <w:rPr>
          <w:rFonts w:cs="Arial"/>
          <w:color w:val="000000"/>
          <w:lang w:val="de-DE"/>
        </w:rPr>
        <w:t>Tagungen</w:t>
      </w:r>
      <w:r w:rsidRPr="0082417F">
        <w:rPr>
          <w:rFonts w:cs="Arial"/>
          <w:color w:val="000000"/>
          <w:lang w:val="de-DE"/>
        </w:rPr>
        <w:t xml:space="preserve"> i</w:t>
      </w:r>
      <w:r>
        <w:rPr>
          <w:rFonts w:cs="Arial"/>
          <w:color w:val="000000"/>
          <w:lang w:val="de-DE"/>
        </w:rPr>
        <w:t>m Jahr</w:t>
      </w:r>
      <w:r w:rsidRPr="0082417F">
        <w:rPr>
          <w:rFonts w:cs="Arial"/>
          <w:color w:val="000000"/>
          <w:lang w:val="de-DE"/>
        </w:rPr>
        <w:t xml:space="preserve"> 2012</w:t>
      </w:r>
      <w:r>
        <w:rPr>
          <w:rFonts w:cs="Arial"/>
          <w:color w:val="000000"/>
          <w:lang w:val="de-DE"/>
        </w:rPr>
        <w:t xml:space="preserve"> nahmen die </w:t>
      </w:r>
      <w:r w:rsidRPr="0082417F">
        <w:rPr>
          <w:rFonts w:cs="Arial"/>
          <w:color w:val="000000"/>
          <w:lang w:val="de-DE"/>
        </w:rPr>
        <w:t xml:space="preserve">TWA, </w:t>
      </w:r>
      <w:r>
        <w:rPr>
          <w:rFonts w:cs="Arial"/>
          <w:color w:val="000000"/>
          <w:lang w:val="de-DE"/>
        </w:rPr>
        <w:t xml:space="preserve">die </w:t>
      </w:r>
      <w:r w:rsidRPr="0082417F">
        <w:rPr>
          <w:rFonts w:cs="Arial"/>
          <w:color w:val="000000"/>
          <w:lang w:val="de-DE"/>
        </w:rPr>
        <w:t xml:space="preserve">TWV </w:t>
      </w:r>
      <w:r>
        <w:rPr>
          <w:rFonts w:cs="Arial"/>
          <w:color w:val="000000"/>
          <w:lang w:val="de-DE"/>
        </w:rPr>
        <w:t>und die</w:t>
      </w:r>
      <w:r w:rsidRPr="0082417F">
        <w:rPr>
          <w:rFonts w:cs="Arial"/>
          <w:color w:val="000000"/>
          <w:lang w:val="de-DE"/>
        </w:rPr>
        <w:t xml:space="preserve"> TWO</w:t>
      </w:r>
      <w:r w:rsidRPr="0082417F">
        <w:rPr>
          <w:rFonts w:cs="Arial"/>
          <w:lang w:val="de-DE"/>
        </w:rPr>
        <w:t xml:space="preserve"> zur Kenntnis, daß die Prüfungsrichtlinie</w:t>
      </w:r>
      <w:r>
        <w:rPr>
          <w:rFonts w:cs="Arial"/>
          <w:lang w:val="de-DE"/>
        </w:rPr>
        <w:t>n, falls ein f</w:t>
      </w:r>
      <w:r w:rsidRPr="0082417F">
        <w:rPr>
          <w:rFonts w:cs="Arial"/>
          <w:lang w:val="de-DE"/>
        </w:rPr>
        <w:t>ührender Sachverständiger eines Entwurfs einer Prüfungsrichtlinie nicht an einer TWP-Tagung teilnehmen kann, von der Tagesordnung dieser Tagung entfernt werden könne</w:t>
      </w:r>
      <w:r>
        <w:rPr>
          <w:rFonts w:cs="Arial"/>
          <w:lang w:val="de-DE"/>
        </w:rPr>
        <w:t>n</w:t>
      </w:r>
      <w:r w:rsidRPr="0082417F">
        <w:rPr>
          <w:rFonts w:cs="Arial"/>
          <w:lang w:val="de-DE"/>
        </w:rPr>
        <w:t xml:space="preserve">. Auf Wunsch des führenden Sachverständigen und der beteiligten Sachverständigen </w:t>
      </w:r>
      <w:r>
        <w:rPr>
          <w:rFonts w:cs="Arial"/>
          <w:lang w:val="de-DE"/>
        </w:rPr>
        <w:t>könne mit Unterstützung</w:t>
      </w:r>
      <w:r w:rsidRPr="0082417F">
        <w:rPr>
          <w:rFonts w:cs="Arial"/>
          <w:lang w:val="de-DE"/>
        </w:rPr>
        <w:t xml:space="preserve"> des Verbandbüros </w:t>
      </w:r>
      <w:r>
        <w:rPr>
          <w:rFonts w:cs="Arial"/>
          <w:lang w:val="de-DE"/>
        </w:rPr>
        <w:t>eine</w:t>
      </w:r>
      <w:r w:rsidRPr="0082417F">
        <w:rPr>
          <w:rFonts w:cs="Arial"/>
          <w:lang w:val="de-DE"/>
        </w:rPr>
        <w:t xml:space="preserve"> inform</w:t>
      </w:r>
      <w:r>
        <w:rPr>
          <w:rFonts w:cs="Arial"/>
          <w:lang w:val="de-DE"/>
        </w:rPr>
        <w:t>elle</w:t>
      </w:r>
      <w:r w:rsidRPr="0082417F">
        <w:rPr>
          <w:rFonts w:cs="Arial"/>
          <w:lang w:val="de-DE"/>
        </w:rPr>
        <w:t xml:space="preserve"> </w:t>
      </w:r>
      <w:r>
        <w:rPr>
          <w:rFonts w:cs="Arial"/>
          <w:lang w:val="de-DE"/>
        </w:rPr>
        <w:t>Erörterung in einer Untergruppe unter Verwendung elektronischer</w:t>
      </w:r>
      <w:r w:rsidRPr="0082417F">
        <w:rPr>
          <w:rFonts w:cs="Arial"/>
          <w:lang w:val="de-DE"/>
        </w:rPr>
        <w:t xml:space="preserve"> </w:t>
      </w:r>
      <w:r>
        <w:rPr>
          <w:rFonts w:cs="Arial"/>
          <w:lang w:val="de-DE"/>
        </w:rPr>
        <w:t>Kommunikationsmittel</w:t>
      </w:r>
      <w:r w:rsidRPr="0082417F">
        <w:rPr>
          <w:rFonts w:cs="Arial"/>
          <w:lang w:val="de-DE"/>
        </w:rPr>
        <w:t xml:space="preserve"> (</w:t>
      </w:r>
      <w:r>
        <w:rPr>
          <w:rFonts w:cs="Arial"/>
          <w:lang w:val="de-DE"/>
        </w:rPr>
        <w:t>z.B.</w:t>
      </w:r>
      <w:r w:rsidRPr="0082417F">
        <w:rPr>
          <w:rFonts w:cs="Arial"/>
          <w:lang w:val="de-DE"/>
        </w:rPr>
        <w:t xml:space="preserve"> WebEx) </w:t>
      </w:r>
      <w:r>
        <w:rPr>
          <w:rFonts w:cs="Arial"/>
          <w:lang w:val="de-DE"/>
        </w:rPr>
        <w:t>nach den T</w:t>
      </w:r>
      <w:r w:rsidRPr="0082417F">
        <w:rPr>
          <w:rFonts w:cs="Arial"/>
          <w:lang w:val="de-DE"/>
        </w:rPr>
        <w:t>WP</w:t>
      </w:r>
      <w:r>
        <w:rPr>
          <w:rFonts w:cs="Arial"/>
          <w:lang w:val="de-DE"/>
        </w:rPr>
        <w:t xml:space="preserve"> organisiert werden</w:t>
      </w:r>
      <w:r w:rsidRPr="0082417F">
        <w:rPr>
          <w:rFonts w:cs="Arial"/>
          <w:szCs w:val="24"/>
          <w:lang w:val="de-DE"/>
        </w:rPr>
        <w:t xml:space="preserve"> (</w:t>
      </w:r>
      <w:r>
        <w:rPr>
          <w:rFonts w:cs="Arial"/>
          <w:szCs w:val="24"/>
          <w:lang w:val="de-DE"/>
        </w:rPr>
        <w:t>vergleiche</w:t>
      </w:r>
      <w:r>
        <w:rPr>
          <w:rFonts w:eastAsia="PMingLiU" w:cs="Arial"/>
          <w:szCs w:val="24"/>
          <w:lang w:val="de-DE"/>
        </w:rPr>
        <w:t xml:space="preserve"> Dokument</w:t>
      </w:r>
      <w:r w:rsidRPr="0082417F">
        <w:rPr>
          <w:rFonts w:eastAsia="PMingLiU" w:cs="Arial"/>
          <w:szCs w:val="24"/>
          <w:lang w:val="de-DE"/>
        </w:rPr>
        <w:t xml:space="preserve"> TWA/41/34 </w:t>
      </w:r>
      <w:r>
        <w:rPr>
          <w:lang w:val="de-DE"/>
        </w:rPr>
        <w:t>„</w:t>
      </w:r>
      <w:r w:rsidR="00EA436A" w:rsidRPr="00EA436A">
        <w:rPr>
          <w:rFonts w:eastAsia="PMingLiU" w:cs="Arial"/>
          <w:i/>
          <w:szCs w:val="24"/>
          <w:lang w:val="de-DE"/>
        </w:rPr>
        <w:t>Report</w:t>
      </w:r>
      <w:r>
        <w:rPr>
          <w:lang w:val="de-DE"/>
        </w:rPr>
        <w:t>“</w:t>
      </w:r>
      <w:r w:rsidRPr="0082417F">
        <w:rPr>
          <w:rFonts w:eastAsia="PMingLiU" w:cs="Arial"/>
          <w:szCs w:val="24"/>
          <w:lang w:val="de-DE"/>
        </w:rPr>
        <w:t xml:space="preserve">, </w:t>
      </w:r>
      <w:r>
        <w:rPr>
          <w:rFonts w:eastAsia="PMingLiU" w:cs="Arial"/>
          <w:szCs w:val="24"/>
          <w:lang w:val="de-DE"/>
        </w:rPr>
        <w:t>Absatz</w:t>
      </w:r>
      <w:r w:rsidRPr="0082417F">
        <w:rPr>
          <w:rFonts w:eastAsia="PMingLiU" w:cs="Arial"/>
          <w:szCs w:val="24"/>
          <w:lang w:val="de-DE"/>
        </w:rPr>
        <w:t xml:space="preserve"> 81,</w:t>
      </w:r>
      <w:r>
        <w:rPr>
          <w:rFonts w:eastAsia="PMingLiU" w:cs="Arial"/>
          <w:szCs w:val="24"/>
          <w:lang w:val="de-DE"/>
        </w:rPr>
        <w:t xml:space="preserve"> Dokument</w:t>
      </w:r>
      <w:r w:rsidRPr="0082417F">
        <w:rPr>
          <w:rFonts w:eastAsia="PMingLiU" w:cs="Arial"/>
          <w:szCs w:val="24"/>
          <w:lang w:val="de-DE"/>
        </w:rPr>
        <w:t xml:space="preserve"> TWV/46/41 </w:t>
      </w:r>
      <w:r>
        <w:rPr>
          <w:lang w:val="de-DE"/>
        </w:rPr>
        <w:t>„</w:t>
      </w:r>
      <w:r w:rsidR="00EA436A" w:rsidRPr="00EA436A">
        <w:rPr>
          <w:rFonts w:eastAsia="PMingLiU" w:cs="Arial"/>
          <w:i/>
          <w:szCs w:val="24"/>
          <w:lang w:val="de-DE"/>
        </w:rPr>
        <w:t>Report</w:t>
      </w:r>
      <w:r>
        <w:rPr>
          <w:lang w:val="de-DE"/>
        </w:rPr>
        <w:t>“</w:t>
      </w:r>
      <w:r w:rsidRPr="0082417F">
        <w:rPr>
          <w:rFonts w:eastAsia="PMingLiU" w:cs="Arial"/>
          <w:szCs w:val="24"/>
          <w:lang w:val="de-DE"/>
        </w:rPr>
        <w:t xml:space="preserve">, </w:t>
      </w:r>
      <w:r>
        <w:rPr>
          <w:rFonts w:eastAsia="PMingLiU" w:cs="Arial"/>
          <w:szCs w:val="24"/>
          <w:lang w:val="de-DE"/>
        </w:rPr>
        <w:t>Absatz</w:t>
      </w:r>
      <w:r w:rsidRPr="0082417F">
        <w:rPr>
          <w:rFonts w:eastAsia="PMingLiU" w:cs="Arial"/>
          <w:szCs w:val="24"/>
          <w:lang w:val="de-DE"/>
        </w:rPr>
        <w:t xml:space="preserve"> 88,</w:t>
      </w:r>
      <w:r>
        <w:rPr>
          <w:lang w:val="de-DE"/>
        </w:rPr>
        <w:t xml:space="preserve"> und Dokument</w:t>
      </w:r>
      <w:r>
        <w:rPr>
          <w:rFonts w:eastAsia="PMingLiU" w:cs="Arial"/>
          <w:szCs w:val="24"/>
          <w:lang w:val="de-DE"/>
        </w:rPr>
        <w:t xml:space="preserve"> TWO/45/37 </w:t>
      </w:r>
      <w:r>
        <w:rPr>
          <w:lang w:val="de-DE"/>
        </w:rPr>
        <w:t>„</w:t>
      </w:r>
      <w:r w:rsidR="00EA436A" w:rsidRPr="00EA436A">
        <w:rPr>
          <w:rFonts w:eastAsia="PMingLiU" w:cs="Arial"/>
          <w:i/>
          <w:szCs w:val="24"/>
          <w:lang w:val="de-DE"/>
        </w:rPr>
        <w:t>Report</w:t>
      </w:r>
      <w:r>
        <w:rPr>
          <w:lang w:val="de-DE"/>
        </w:rPr>
        <w:t>“</w:t>
      </w:r>
      <w:r w:rsidRPr="0082417F">
        <w:rPr>
          <w:rFonts w:eastAsia="PMingLiU" w:cs="Arial"/>
          <w:szCs w:val="24"/>
          <w:lang w:val="de-DE"/>
        </w:rPr>
        <w:t xml:space="preserve">, </w:t>
      </w:r>
      <w:r>
        <w:rPr>
          <w:rFonts w:eastAsia="PMingLiU" w:cs="Arial"/>
          <w:szCs w:val="24"/>
          <w:lang w:val="de-DE"/>
        </w:rPr>
        <w:t>Absatz</w:t>
      </w:r>
      <w:r w:rsidR="00EA436A">
        <w:rPr>
          <w:rFonts w:eastAsia="PMingLiU" w:cs="Arial"/>
          <w:szCs w:val="24"/>
          <w:lang w:val="de-DE"/>
        </w:rPr>
        <w:t> </w:t>
      </w:r>
      <w:r w:rsidRPr="0082417F">
        <w:rPr>
          <w:rFonts w:eastAsia="PMingLiU" w:cs="Arial"/>
          <w:szCs w:val="24"/>
          <w:lang w:val="de-DE"/>
        </w:rPr>
        <w:t>88</w:t>
      </w:r>
      <w:r w:rsidRPr="0082417F">
        <w:rPr>
          <w:lang w:val="de-DE"/>
        </w:rPr>
        <w:t>).</w:t>
      </w:r>
    </w:p>
    <w:p w:rsidR="00BE125E" w:rsidRPr="0082417F" w:rsidRDefault="00BE125E" w:rsidP="00C712AE">
      <w:pPr>
        <w:rPr>
          <w:lang w:val="de-DE"/>
        </w:rPr>
      </w:pPr>
    </w:p>
    <w:p w:rsidR="00BE125E" w:rsidRDefault="00BE125E" w:rsidP="00BD6462">
      <w:pPr>
        <w:rPr>
          <w:rFonts w:cs="Arial"/>
          <w:lang w:val="de-DE" w:eastAsia="ja-JP"/>
        </w:rPr>
      </w:pPr>
      <w:r w:rsidRPr="005335A7">
        <w:rPr>
          <w:snapToGrid w:val="0"/>
          <w:lang w:val="de-DE"/>
        </w:rPr>
        <w:fldChar w:fldCharType="begin"/>
      </w:r>
      <w:r w:rsidRPr="005335A7">
        <w:rPr>
          <w:snapToGrid w:val="0"/>
          <w:lang w:val="de-DE"/>
        </w:rPr>
        <w:instrText xml:space="preserve"> AUTONUM  </w:instrText>
      </w:r>
      <w:r w:rsidRPr="005335A7">
        <w:rPr>
          <w:snapToGrid w:val="0"/>
          <w:lang w:val="de-DE"/>
        </w:rPr>
        <w:fldChar w:fldCharType="end"/>
      </w:r>
      <w:r w:rsidRPr="005335A7">
        <w:rPr>
          <w:snapToGrid w:val="0"/>
          <w:lang w:val="de-DE"/>
        </w:rPr>
        <w:tab/>
      </w:r>
      <w:r>
        <w:rPr>
          <w:snapToGrid w:val="0"/>
          <w:lang w:val="de-DE"/>
        </w:rPr>
        <w:t>Der TC vereinbarte a</w:t>
      </w:r>
      <w:r w:rsidRPr="005335A7">
        <w:rPr>
          <w:snapToGrid w:val="0"/>
          <w:lang w:val="de-DE"/>
        </w:rPr>
        <w:t>uf seiner neunundvierzigsten</w:t>
      </w:r>
      <w:r w:rsidRPr="005335A7">
        <w:rPr>
          <w:rFonts w:cs="Arial"/>
          <w:lang w:val="de-DE" w:eastAsia="ja-JP"/>
        </w:rPr>
        <w:t xml:space="preserve"> Tagung vom 18. bis zum 20.</w:t>
      </w:r>
      <w:r>
        <w:rPr>
          <w:rFonts w:cs="Arial"/>
          <w:lang w:val="de-DE" w:eastAsia="ja-JP"/>
        </w:rPr>
        <w:t xml:space="preserve"> </w:t>
      </w:r>
      <w:r w:rsidRPr="005335A7">
        <w:rPr>
          <w:rFonts w:cs="Arial"/>
          <w:lang w:val="de-DE" w:eastAsia="ja-JP"/>
        </w:rPr>
        <w:t xml:space="preserve">März 2013 in Genf, daß Prüfungsrichtlinien allgemein von den Erörterungen in den TWP zurückgezogen werden sollten, wenn der führende Sachverständige nicht bei der Tagung anwesend sei, außer wenn ausreichend lange vor der Tagung mit einem geeigneten alternativen Sachverständigen vereinbart werden könne, daß er als führender Sachverständiger </w:t>
      </w:r>
      <w:r>
        <w:rPr>
          <w:rFonts w:cs="Arial"/>
          <w:lang w:val="de-DE" w:eastAsia="ja-JP"/>
        </w:rPr>
        <w:t xml:space="preserve">agieren werde, oder wenn der </w:t>
      </w:r>
      <w:r w:rsidRPr="005335A7">
        <w:rPr>
          <w:rFonts w:cs="Arial"/>
          <w:lang w:val="de-DE" w:eastAsia="ja-JP"/>
        </w:rPr>
        <w:t>führende Sachverständige über elektronische Medien teilnehmen könne.</w:t>
      </w:r>
      <w:r>
        <w:rPr>
          <w:rFonts w:cs="Arial"/>
          <w:lang w:val="de-DE" w:eastAsia="ja-JP"/>
        </w:rPr>
        <w:t xml:space="preserve"> </w:t>
      </w:r>
      <w:r w:rsidRPr="005335A7">
        <w:rPr>
          <w:rFonts w:cs="Arial"/>
          <w:lang w:val="de-DE" w:eastAsia="ja-JP"/>
        </w:rPr>
        <w:t>Der TC vereinbarte, daß eine diesbezügliche Anleitung in eine künftige Überarbeitung von Dokument TGP/7, Abschnitt 2.2.5.3 „Voraussetzungen für die Prüfung der Entwürfe von Prüfungsrichtlinien durch die Technischen Arbeitsgruppen“ aufgenommen werden solle</w:t>
      </w:r>
      <w:r>
        <w:rPr>
          <w:rFonts w:cs="Arial"/>
          <w:lang w:val="de-DE" w:eastAsia="ja-JP"/>
        </w:rPr>
        <w:t xml:space="preserve"> </w:t>
      </w:r>
      <w:r w:rsidRPr="005335A7">
        <w:rPr>
          <w:rFonts w:cs="Arial"/>
          <w:lang w:val="de-DE" w:eastAsia="ja-JP"/>
        </w:rPr>
        <w:t>(vergleiche Dokument TC/49/41 „Bericht über die Entschließungen“, Absatz</w:t>
      </w:r>
      <w:r>
        <w:rPr>
          <w:rFonts w:cs="Arial"/>
          <w:lang w:val="de-DE" w:eastAsia="ja-JP"/>
        </w:rPr>
        <w:t xml:space="preserve"> 11).</w:t>
      </w:r>
    </w:p>
    <w:p w:rsidR="00BE125E" w:rsidRPr="00FB39AD" w:rsidRDefault="00BE125E" w:rsidP="00BA63E8">
      <w:pPr>
        <w:rPr>
          <w:snapToGrid w:val="0"/>
          <w:lang w:val="de-DE"/>
        </w:rPr>
      </w:pPr>
    </w:p>
    <w:p w:rsidR="00BE125E" w:rsidRPr="00FB39AD" w:rsidRDefault="00BE125E" w:rsidP="00BA63E8">
      <w:pPr>
        <w:rPr>
          <w:snapToGrid w:val="0"/>
          <w:lang w:val="de-DE"/>
        </w:rPr>
      </w:pPr>
    </w:p>
    <w:p w:rsidR="00BE125E" w:rsidRPr="00621409" w:rsidRDefault="00BE125E" w:rsidP="00EA436A">
      <w:pPr>
        <w:pStyle w:val="Heading1"/>
        <w:rPr>
          <w:lang w:val="de-DE"/>
        </w:rPr>
      </w:pPr>
      <w:bookmarkStart w:id="7" w:name="_Toc378953430"/>
      <w:r>
        <w:rPr>
          <w:lang w:val="de-DE"/>
        </w:rPr>
        <w:t>von</w:t>
      </w:r>
      <w:r w:rsidRPr="00621409">
        <w:rPr>
          <w:lang w:val="de-DE"/>
        </w:rPr>
        <w:t xml:space="preserve"> </w:t>
      </w:r>
      <w:r>
        <w:rPr>
          <w:lang w:val="de-DE"/>
        </w:rPr>
        <w:t xml:space="preserve">den twps im jahr </w:t>
      </w:r>
      <w:r w:rsidRPr="00621409">
        <w:rPr>
          <w:lang w:val="de-DE"/>
        </w:rPr>
        <w:t>2013</w:t>
      </w:r>
      <w:r>
        <w:rPr>
          <w:lang w:val="de-DE"/>
        </w:rPr>
        <w:t xml:space="preserve"> geprüfter</w:t>
      </w:r>
      <w:r>
        <w:rPr>
          <w:snapToGrid w:val="0"/>
          <w:lang w:val="de-DE"/>
        </w:rPr>
        <w:t xml:space="preserve"> entwurf eineR</w:t>
      </w:r>
      <w:r w:rsidRPr="00621409">
        <w:rPr>
          <w:snapToGrid w:val="0"/>
          <w:lang w:val="de-DE"/>
        </w:rPr>
        <w:t xml:space="preserve"> ANLEITUNG FÜR</w:t>
      </w:r>
      <w:r>
        <w:rPr>
          <w:snapToGrid w:val="0"/>
          <w:lang w:val="de-DE"/>
        </w:rPr>
        <w:t xml:space="preserve"> die</w:t>
      </w:r>
      <w:r w:rsidRPr="00621409">
        <w:rPr>
          <w:lang w:val="de-DE"/>
        </w:rPr>
        <w:t xml:space="preserve"> ANWESENHEIT </w:t>
      </w:r>
      <w:r>
        <w:rPr>
          <w:lang w:val="de-DE"/>
        </w:rPr>
        <w:t>des</w:t>
      </w:r>
      <w:r w:rsidRPr="00621409">
        <w:rPr>
          <w:lang w:val="de-DE"/>
        </w:rPr>
        <w:t xml:space="preserve"> FÜHRENDE</w:t>
      </w:r>
      <w:r>
        <w:rPr>
          <w:lang w:val="de-DE"/>
        </w:rPr>
        <w:t>n</w:t>
      </w:r>
      <w:r w:rsidRPr="00621409">
        <w:rPr>
          <w:lang w:val="de-DE"/>
        </w:rPr>
        <w:t xml:space="preserve"> SACHVERSTÄNDIGE</w:t>
      </w:r>
      <w:r>
        <w:rPr>
          <w:lang w:val="de-DE"/>
        </w:rPr>
        <w:t>n</w:t>
      </w:r>
      <w:r w:rsidRPr="00621409">
        <w:rPr>
          <w:lang w:val="de-DE"/>
        </w:rPr>
        <w:t xml:space="preserve"> AUF TAGUNGEN DER TECHNISCHEN ARBEITSGRUPPEN</w:t>
      </w:r>
      <w:bookmarkEnd w:id="7"/>
      <w:r w:rsidRPr="00621409">
        <w:rPr>
          <w:lang w:val="de-DE"/>
        </w:rPr>
        <w:t xml:space="preserve"> </w:t>
      </w:r>
    </w:p>
    <w:p w:rsidR="00BE125E" w:rsidRPr="00621409" w:rsidRDefault="00BE125E" w:rsidP="00BA63E8">
      <w:pPr>
        <w:rPr>
          <w:lang w:val="de-DE"/>
        </w:rPr>
      </w:pPr>
    </w:p>
    <w:p w:rsidR="00BE125E" w:rsidRDefault="00BE125E" w:rsidP="00FB39AD">
      <w:pPr>
        <w:rPr>
          <w:lang w:val="de-DE"/>
        </w:rPr>
      </w:pPr>
      <w:r w:rsidRPr="005335A7">
        <w:rPr>
          <w:lang w:val="de-DE"/>
        </w:rPr>
        <w:fldChar w:fldCharType="begin"/>
      </w:r>
      <w:r w:rsidRPr="005335A7">
        <w:rPr>
          <w:lang w:val="de-DE"/>
        </w:rPr>
        <w:instrText xml:space="preserve"> AUTONUM  </w:instrText>
      </w:r>
      <w:r w:rsidRPr="005335A7">
        <w:rPr>
          <w:lang w:val="de-DE"/>
        </w:rPr>
        <w:fldChar w:fldCharType="end"/>
      </w:r>
      <w:r w:rsidRPr="005335A7">
        <w:rPr>
          <w:lang w:val="de-DE"/>
        </w:rPr>
        <w:tab/>
      </w:r>
      <w:r>
        <w:rPr>
          <w:lang w:val="de-DE"/>
        </w:rPr>
        <w:t>Die</w:t>
      </w:r>
      <w:r w:rsidRPr="005335A7">
        <w:rPr>
          <w:lang w:val="de-DE"/>
        </w:rPr>
        <w:t xml:space="preserve"> TWPs</w:t>
      </w:r>
      <w:r>
        <w:rPr>
          <w:lang w:val="de-DE"/>
        </w:rPr>
        <w:t xml:space="preserve"> prüften auf ihren Tagungen</w:t>
      </w:r>
      <w:r w:rsidRPr="005335A7">
        <w:rPr>
          <w:lang w:val="de-DE"/>
        </w:rPr>
        <w:t xml:space="preserve"> </w:t>
      </w:r>
      <w:r>
        <w:rPr>
          <w:lang w:val="de-DE"/>
        </w:rPr>
        <w:t>im Jahr</w:t>
      </w:r>
      <w:r w:rsidRPr="005335A7">
        <w:rPr>
          <w:lang w:val="de-DE"/>
        </w:rPr>
        <w:t xml:space="preserve"> 2013</w:t>
      </w:r>
      <w:r>
        <w:rPr>
          <w:lang w:val="de-DE"/>
        </w:rPr>
        <w:t xml:space="preserve"> den folgenden Entwurf für eine geänderte Anleitung in </w:t>
      </w:r>
      <w:r w:rsidRPr="005335A7">
        <w:rPr>
          <w:lang w:val="de-DE"/>
        </w:rPr>
        <w:t xml:space="preserve">Dokument TGP/7, </w:t>
      </w:r>
      <w:r>
        <w:rPr>
          <w:lang w:val="de-DE"/>
        </w:rPr>
        <w:t>Abschnitt</w:t>
      </w:r>
      <w:r w:rsidRPr="005335A7">
        <w:rPr>
          <w:lang w:val="de-DE"/>
        </w:rPr>
        <w:t xml:space="preserve"> 2.2.5.3, </w:t>
      </w:r>
      <w:r>
        <w:rPr>
          <w:lang w:val="de-DE"/>
        </w:rPr>
        <w:t>für die Anwesenheit des</w:t>
      </w:r>
      <w:r w:rsidRPr="005335A7">
        <w:rPr>
          <w:lang w:val="de-DE"/>
        </w:rPr>
        <w:t xml:space="preserve"> </w:t>
      </w:r>
      <w:r>
        <w:rPr>
          <w:lang w:val="de-DE"/>
        </w:rPr>
        <w:t>f</w:t>
      </w:r>
      <w:r w:rsidRPr="005335A7">
        <w:rPr>
          <w:lang w:val="de-DE"/>
        </w:rPr>
        <w:t>ührende</w:t>
      </w:r>
      <w:r>
        <w:rPr>
          <w:lang w:val="de-DE"/>
        </w:rPr>
        <w:t>n</w:t>
      </w:r>
      <w:r w:rsidRPr="005335A7">
        <w:rPr>
          <w:lang w:val="de-DE"/>
        </w:rPr>
        <w:t xml:space="preserve"> Sachverständige</w:t>
      </w:r>
      <w:r>
        <w:rPr>
          <w:lang w:val="de-DE"/>
        </w:rPr>
        <w:t>n</w:t>
      </w:r>
      <w:r w:rsidRPr="005335A7">
        <w:rPr>
          <w:lang w:val="de-DE"/>
        </w:rPr>
        <w:t xml:space="preserve"> auf </w:t>
      </w:r>
      <w:r>
        <w:rPr>
          <w:lang w:val="de-DE"/>
        </w:rPr>
        <w:t>T</w:t>
      </w:r>
      <w:r w:rsidRPr="005335A7">
        <w:rPr>
          <w:lang w:val="de-DE"/>
        </w:rPr>
        <w:t xml:space="preserve">agungen der technischen </w:t>
      </w:r>
      <w:r>
        <w:rPr>
          <w:lang w:val="de-DE"/>
        </w:rPr>
        <w:t>A</w:t>
      </w:r>
      <w:r w:rsidRPr="005335A7">
        <w:rPr>
          <w:lang w:val="de-DE"/>
        </w:rPr>
        <w:t>rbeitsgruppen (</w:t>
      </w:r>
      <w:r>
        <w:rPr>
          <w:lang w:val="de-DE"/>
        </w:rPr>
        <w:t>der hinzugefügte Wortlaut ist markiert und unterstrichen</w:t>
      </w:r>
      <w:r w:rsidRPr="005335A7">
        <w:rPr>
          <w:lang w:val="de-DE"/>
        </w:rPr>
        <w:t>):</w:t>
      </w:r>
    </w:p>
    <w:p w:rsidR="00BE125E" w:rsidRDefault="00BE125E" w:rsidP="00BA63E8">
      <w:pPr>
        <w:rPr>
          <w:lang w:val="de-DE"/>
        </w:rPr>
      </w:pPr>
    </w:p>
    <w:p w:rsidR="00BE125E" w:rsidRPr="0010378F" w:rsidRDefault="00BE125E" w:rsidP="0010378F">
      <w:pPr>
        <w:tabs>
          <w:tab w:val="left" w:pos="1418"/>
        </w:tabs>
        <w:ind w:left="567" w:right="567"/>
        <w:rPr>
          <w:sz w:val="18"/>
          <w:szCs w:val="18"/>
          <w:lang w:val="de-DE"/>
        </w:rPr>
      </w:pPr>
      <w:bookmarkStart w:id="8" w:name="_Toc309114785"/>
      <w:r>
        <w:rPr>
          <w:lang w:val="de-DE"/>
        </w:rPr>
        <w:t>„</w:t>
      </w:r>
      <w:r w:rsidRPr="0010378F">
        <w:rPr>
          <w:sz w:val="18"/>
          <w:szCs w:val="18"/>
          <w:lang w:val="de-DE"/>
        </w:rPr>
        <w:t>2.2.5.3</w:t>
      </w:r>
      <w:r w:rsidRPr="0010378F">
        <w:rPr>
          <w:sz w:val="18"/>
          <w:szCs w:val="18"/>
          <w:lang w:val="de-DE"/>
        </w:rPr>
        <w:tab/>
      </w:r>
      <w:bookmarkEnd w:id="8"/>
      <w:r w:rsidRPr="0010378F">
        <w:rPr>
          <w:sz w:val="18"/>
          <w:szCs w:val="18"/>
          <w:lang w:val="de-DE"/>
        </w:rPr>
        <w:t>Voraussetzungen für die Prüfung der Entwürfe von Prüfungsrichtlinien durch die Technischen Arbeitsgruppen</w:t>
      </w:r>
    </w:p>
    <w:p w:rsidR="00BE125E" w:rsidRPr="0010378F" w:rsidRDefault="00BE125E" w:rsidP="00BA63E8">
      <w:pPr>
        <w:tabs>
          <w:tab w:val="num" w:pos="2268"/>
        </w:tabs>
        <w:ind w:left="2268" w:right="1134"/>
        <w:rPr>
          <w:sz w:val="18"/>
          <w:szCs w:val="18"/>
          <w:lang w:val="de-DE"/>
        </w:rPr>
      </w:pPr>
    </w:p>
    <w:p w:rsidR="00BE125E" w:rsidRPr="0010378F" w:rsidRDefault="00BE125E" w:rsidP="0010378F">
      <w:pPr>
        <w:tabs>
          <w:tab w:val="num" w:pos="567"/>
        </w:tabs>
        <w:ind w:left="567" w:right="567" w:firstLine="567"/>
        <w:rPr>
          <w:sz w:val="18"/>
          <w:szCs w:val="18"/>
          <w:lang w:val="de-DE"/>
        </w:rPr>
      </w:pPr>
      <w:r w:rsidRPr="0010378F">
        <w:rPr>
          <w:sz w:val="18"/>
          <w:szCs w:val="18"/>
          <w:lang w:val="de-DE"/>
        </w:rPr>
        <w:t>Sofern auf der TWP-Tagung oder danach vom Vorsitzenden der TWP nicht anders vereinbart, gilt für die Prüfung der Entwürfe von Prüfungsrichtlinien durch die Technischen Arbeitsgruppen folgender Zeitplan:</w:t>
      </w:r>
    </w:p>
    <w:p w:rsidR="00BE125E" w:rsidRPr="0010378F" w:rsidRDefault="00BE125E" w:rsidP="00BA63E8">
      <w:pPr>
        <w:ind w:firstLine="992"/>
        <w:rPr>
          <w:sz w:val="18"/>
          <w:szCs w:val="18"/>
          <w:lang w:val="de-DE"/>
        </w:rPr>
      </w:pPr>
    </w:p>
    <w:tbl>
      <w:tblPr>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BE125E" w:rsidRPr="00C76F7A" w:rsidTr="007263CC">
        <w:tc>
          <w:tcPr>
            <w:tcW w:w="5103" w:type="dxa"/>
          </w:tcPr>
          <w:p w:rsidR="00BE125E" w:rsidRPr="007263CC" w:rsidRDefault="00BE125E" w:rsidP="007263CC">
            <w:pPr>
              <w:jc w:val="center"/>
              <w:rPr>
                <w:sz w:val="18"/>
                <w:szCs w:val="18"/>
              </w:rPr>
            </w:pPr>
            <w:proofErr w:type="spellStart"/>
            <w:r w:rsidRPr="007263CC">
              <w:rPr>
                <w:sz w:val="18"/>
                <w:szCs w:val="18"/>
              </w:rPr>
              <w:t>Aktion</w:t>
            </w:r>
            <w:proofErr w:type="spellEnd"/>
          </w:p>
        </w:tc>
        <w:tc>
          <w:tcPr>
            <w:tcW w:w="3402" w:type="dxa"/>
          </w:tcPr>
          <w:p w:rsidR="00BE125E" w:rsidRPr="007263CC" w:rsidRDefault="00BE125E" w:rsidP="007263CC">
            <w:pPr>
              <w:jc w:val="center"/>
              <w:rPr>
                <w:sz w:val="18"/>
                <w:szCs w:val="18"/>
                <w:lang w:val="de-DE"/>
              </w:rPr>
            </w:pPr>
            <w:r w:rsidRPr="007263CC">
              <w:rPr>
                <w:sz w:val="18"/>
                <w:szCs w:val="18"/>
                <w:lang w:val="de-DE"/>
              </w:rPr>
              <w:t>Letzte Frist vor der TWP-Tagung</w:t>
            </w:r>
          </w:p>
        </w:tc>
      </w:tr>
      <w:tr w:rsidR="00BE125E" w:rsidRPr="0010378F" w:rsidTr="007263CC">
        <w:tc>
          <w:tcPr>
            <w:tcW w:w="5103" w:type="dxa"/>
          </w:tcPr>
          <w:p w:rsidR="00BE125E" w:rsidRPr="007263CC" w:rsidRDefault="00BE125E" w:rsidP="00177FE9">
            <w:pPr>
              <w:rPr>
                <w:sz w:val="18"/>
                <w:szCs w:val="18"/>
                <w:lang w:val="de-DE"/>
              </w:rPr>
            </w:pPr>
            <w:r w:rsidRPr="007263CC">
              <w:rPr>
                <w:sz w:val="18"/>
                <w:szCs w:val="18"/>
                <w:lang w:val="de-DE"/>
              </w:rPr>
              <w:t>Verteilung des Entwurfs der Untergruppe durch den federführenden Sachverständigen:</w:t>
            </w:r>
          </w:p>
        </w:tc>
        <w:tc>
          <w:tcPr>
            <w:tcW w:w="3402" w:type="dxa"/>
          </w:tcPr>
          <w:p w:rsidR="00BE125E" w:rsidRPr="007263CC" w:rsidRDefault="00BE125E" w:rsidP="007263CC">
            <w:pPr>
              <w:jc w:val="center"/>
              <w:rPr>
                <w:sz w:val="18"/>
                <w:szCs w:val="18"/>
              </w:rPr>
            </w:pPr>
            <w:r w:rsidRPr="007263CC">
              <w:rPr>
                <w:sz w:val="18"/>
                <w:szCs w:val="18"/>
              </w:rPr>
              <w:t xml:space="preserve">14 </w:t>
            </w:r>
            <w:proofErr w:type="spellStart"/>
            <w:r w:rsidRPr="007263CC">
              <w:rPr>
                <w:sz w:val="18"/>
                <w:szCs w:val="18"/>
              </w:rPr>
              <w:t>Wochen</w:t>
            </w:r>
            <w:proofErr w:type="spellEnd"/>
          </w:p>
        </w:tc>
      </w:tr>
      <w:tr w:rsidR="00BE125E" w:rsidRPr="0010378F" w:rsidTr="007263CC">
        <w:tc>
          <w:tcPr>
            <w:tcW w:w="5103" w:type="dxa"/>
          </w:tcPr>
          <w:p w:rsidR="00BE125E" w:rsidRPr="007263CC" w:rsidRDefault="00BE125E" w:rsidP="00177FE9">
            <w:pPr>
              <w:rPr>
                <w:sz w:val="18"/>
                <w:szCs w:val="18"/>
                <w:lang w:val="de-DE"/>
              </w:rPr>
            </w:pPr>
            <w:r w:rsidRPr="007263CC">
              <w:rPr>
                <w:sz w:val="18"/>
                <w:szCs w:val="18"/>
                <w:lang w:val="de-DE"/>
              </w:rPr>
              <w:t>Abgabe von Bemerkungen durch die Untergruppe:</w:t>
            </w:r>
          </w:p>
        </w:tc>
        <w:tc>
          <w:tcPr>
            <w:tcW w:w="3402" w:type="dxa"/>
          </w:tcPr>
          <w:p w:rsidR="00BE125E" w:rsidRPr="007263CC" w:rsidRDefault="00BE125E" w:rsidP="007263CC">
            <w:pPr>
              <w:jc w:val="center"/>
              <w:rPr>
                <w:sz w:val="18"/>
                <w:szCs w:val="18"/>
              </w:rPr>
            </w:pPr>
            <w:r w:rsidRPr="007263CC">
              <w:rPr>
                <w:sz w:val="18"/>
                <w:szCs w:val="18"/>
              </w:rPr>
              <w:t xml:space="preserve">10 </w:t>
            </w:r>
            <w:proofErr w:type="spellStart"/>
            <w:r w:rsidRPr="007263CC">
              <w:rPr>
                <w:sz w:val="18"/>
                <w:szCs w:val="18"/>
              </w:rPr>
              <w:t>Wochen</w:t>
            </w:r>
            <w:proofErr w:type="spellEnd"/>
          </w:p>
        </w:tc>
      </w:tr>
      <w:tr w:rsidR="00BE125E" w:rsidRPr="0010378F" w:rsidTr="007263CC">
        <w:tc>
          <w:tcPr>
            <w:tcW w:w="5103" w:type="dxa"/>
          </w:tcPr>
          <w:p w:rsidR="00BE125E" w:rsidRPr="007263CC" w:rsidRDefault="00BE125E" w:rsidP="00177FE9">
            <w:pPr>
              <w:rPr>
                <w:sz w:val="18"/>
                <w:szCs w:val="18"/>
                <w:lang w:val="de-DE"/>
              </w:rPr>
            </w:pPr>
            <w:r w:rsidRPr="007263CC">
              <w:rPr>
                <w:sz w:val="18"/>
                <w:szCs w:val="18"/>
                <w:lang w:val="de-DE"/>
              </w:rPr>
              <w:t>Versand des Entwurfs an das Büro durch den federführenden Sachverständigen</w:t>
            </w:r>
            <w:r w:rsidRPr="007263CC">
              <w:rPr>
                <w:iCs/>
                <w:snapToGrid w:val="0"/>
                <w:color w:val="000000"/>
                <w:sz w:val="18"/>
                <w:szCs w:val="18"/>
                <w:lang w:val="de-DE"/>
              </w:rPr>
              <w:t>:</w:t>
            </w:r>
          </w:p>
        </w:tc>
        <w:tc>
          <w:tcPr>
            <w:tcW w:w="3402" w:type="dxa"/>
          </w:tcPr>
          <w:p w:rsidR="00BE125E" w:rsidRPr="007263CC" w:rsidRDefault="00BE125E" w:rsidP="007263CC">
            <w:pPr>
              <w:jc w:val="center"/>
              <w:rPr>
                <w:sz w:val="18"/>
                <w:szCs w:val="18"/>
              </w:rPr>
            </w:pPr>
            <w:r w:rsidRPr="007263CC">
              <w:rPr>
                <w:sz w:val="18"/>
                <w:szCs w:val="18"/>
              </w:rPr>
              <w:t xml:space="preserve">6 </w:t>
            </w:r>
            <w:proofErr w:type="spellStart"/>
            <w:r w:rsidRPr="007263CC">
              <w:rPr>
                <w:sz w:val="18"/>
                <w:szCs w:val="18"/>
              </w:rPr>
              <w:t>Wochen</w:t>
            </w:r>
            <w:proofErr w:type="spellEnd"/>
          </w:p>
        </w:tc>
      </w:tr>
      <w:tr w:rsidR="00BE125E" w:rsidRPr="0010378F" w:rsidTr="007263CC">
        <w:tc>
          <w:tcPr>
            <w:tcW w:w="5103" w:type="dxa"/>
          </w:tcPr>
          <w:p w:rsidR="00BE125E" w:rsidRPr="007263CC" w:rsidRDefault="00BE125E" w:rsidP="00177FE9">
            <w:pPr>
              <w:rPr>
                <w:sz w:val="18"/>
                <w:szCs w:val="18"/>
                <w:lang w:val="de-DE"/>
              </w:rPr>
            </w:pPr>
            <w:r w:rsidRPr="007263CC">
              <w:rPr>
                <w:sz w:val="18"/>
                <w:szCs w:val="18"/>
                <w:lang w:val="de-DE"/>
              </w:rPr>
              <w:t>Bereitstellung des Entwurfs auf der Website durch das Büro:</w:t>
            </w:r>
          </w:p>
        </w:tc>
        <w:tc>
          <w:tcPr>
            <w:tcW w:w="3402" w:type="dxa"/>
          </w:tcPr>
          <w:p w:rsidR="00BE125E" w:rsidRPr="007263CC" w:rsidRDefault="00BE125E" w:rsidP="007263CC">
            <w:pPr>
              <w:jc w:val="center"/>
              <w:rPr>
                <w:sz w:val="18"/>
                <w:szCs w:val="18"/>
              </w:rPr>
            </w:pPr>
            <w:r w:rsidRPr="007263CC">
              <w:rPr>
                <w:sz w:val="18"/>
                <w:szCs w:val="18"/>
              </w:rPr>
              <w:t xml:space="preserve">4 </w:t>
            </w:r>
            <w:proofErr w:type="spellStart"/>
            <w:r w:rsidRPr="007263CC">
              <w:rPr>
                <w:sz w:val="18"/>
                <w:szCs w:val="18"/>
              </w:rPr>
              <w:t>Wochen</w:t>
            </w:r>
            <w:proofErr w:type="spellEnd"/>
          </w:p>
        </w:tc>
      </w:tr>
    </w:tbl>
    <w:p w:rsidR="00BE125E" w:rsidRPr="0010378F" w:rsidRDefault="00BE125E" w:rsidP="00BA63E8">
      <w:pPr>
        <w:ind w:firstLine="992"/>
        <w:rPr>
          <w:rFonts w:cs="Arial"/>
          <w:sz w:val="18"/>
          <w:szCs w:val="18"/>
        </w:rPr>
      </w:pPr>
    </w:p>
    <w:p w:rsidR="00BE125E" w:rsidRPr="00113660" w:rsidRDefault="00BE125E" w:rsidP="00113660">
      <w:pPr>
        <w:ind w:left="567" w:right="567" w:firstLine="567"/>
        <w:rPr>
          <w:rFonts w:cs="Arial"/>
          <w:sz w:val="18"/>
          <w:szCs w:val="18"/>
          <w:lang w:val="de-DE"/>
        </w:rPr>
      </w:pPr>
      <w:r w:rsidRPr="00113660">
        <w:rPr>
          <w:rFonts w:cs="Arial"/>
          <w:sz w:val="18"/>
          <w:szCs w:val="18"/>
          <w:lang w:val="de-DE"/>
        </w:rPr>
        <w:t>Wird eine der beiden Fristen für die Verteilung des Entwurfs der Untergruppe oder für den Versand des Entwurfs an das Büro durch den federführenden Sachverständigen nicht eingehalten, würden die Prüfungsrichtlinien von der Tagesordnung der TWP gestrichen, und das Büro würde die TWP möglichst frühzeitig entsprechend unterrichten (d. h. nicht später als vier Wochen vor der TWP-Tagung). Werden Entwürfe von Prüfungsrichtlinien von der TWP</w:t>
      </w:r>
      <w:r w:rsidRPr="00113660">
        <w:rPr>
          <w:rFonts w:eastAsia="MS Gothic" w:hAnsi="MS Gothic" w:cs="Arial" w:hint="eastAsia"/>
          <w:sz w:val="18"/>
          <w:szCs w:val="18"/>
          <w:lang w:val="de-DE"/>
        </w:rPr>
        <w:t>‑</w:t>
      </w:r>
      <w:r w:rsidRPr="00113660">
        <w:rPr>
          <w:rFonts w:cs="Arial"/>
          <w:sz w:val="18"/>
          <w:szCs w:val="18"/>
          <w:lang w:val="de-DE"/>
        </w:rPr>
        <w:t>Tagesordnung gestrichen, weil der federführende Sachverständige die jeweiligen Fristen nicht einhält, wäre es möglich, daß spezifische Angelegenheiten im Zusammenhang mit diesen Prüfungsrichtlinien auf der TWP-Tagung erörtert werden. Damit spezifische Angelegenheiten geprüft werden können, wäre es jedoch notwendig, daß dem Büro mindestens sechs Wochen vor der TWP</w:t>
      </w:r>
      <w:r w:rsidRPr="00113660">
        <w:rPr>
          <w:rFonts w:eastAsia="MS Gothic" w:hAnsi="MS Gothic" w:cs="Arial" w:hint="eastAsia"/>
          <w:sz w:val="18"/>
          <w:szCs w:val="18"/>
          <w:lang w:val="de-DE"/>
        </w:rPr>
        <w:t>‑</w:t>
      </w:r>
      <w:r w:rsidRPr="00113660">
        <w:rPr>
          <w:rFonts w:cs="Arial"/>
          <w:sz w:val="18"/>
          <w:szCs w:val="18"/>
          <w:lang w:val="de-DE"/>
        </w:rPr>
        <w:t>Tagung ein Dokument vorgelegt wird</w:t>
      </w:r>
      <w:r>
        <w:rPr>
          <w:rFonts w:cs="Arial"/>
          <w:sz w:val="18"/>
          <w:szCs w:val="18"/>
          <w:lang w:val="de-DE"/>
        </w:rPr>
        <w:t>.</w:t>
      </w:r>
    </w:p>
    <w:p w:rsidR="00BE125E" w:rsidRPr="0010378F" w:rsidRDefault="00BE125E" w:rsidP="00BA63E8">
      <w:pPr>
        <w:ind w:left="567" w:right="567" w:firstLine="567"/>
        <w:rPr>
          <w:sz w:val="18"/>
          <w:szCs w:val="18"/>
          <w:u w:val="single"/>
          <w:lang w:val="de-DE"/>
        </w:rPr>
      </w:pPr>
    </w:p>
    <w:p w:rsidR="00BE125E" w:rsidRPr="00005259" w:rsidRDefault="00BE125E" w:rsidP="00E51A3D">
      <w:pPr>
        <w:ind w:left="567" w:right="567" w:firstLine="567"/>
        <w:rPr>
          <w:sz w:val="18"/>
          <w:szCs w:val="18"/>
          <w:u w:val="single"/>
          <w:lang w:val="de-DE"/>
        </w:rPr>
      </w:pPr>
      <w:r>
        <w:rPr>
          <w:lang w:val="de-DE"/>
        </w:rPr>
        <w:t>„</w:t>
      </w:r>
      <w:r w:rsidRPr="00E51A3D">
        <w:rPr>
          <w:sz w:val="18"/>
          <w:szCs w:val="18"/>
          <w:highlight w:val="lightGray"/>
          <w:u w:val="single"/>
          <w:lang w:val="de-DE"/>
        </w:rPr>
        <w:t>Zur Prüfung durch eine technische Arbeitsgruppe sollte der führende Sachverständige des Entwurfs für Prüfungsrichtlinien bei der Tagung anwesend sei</w:t>
      </w:r>
      <w:r>
        <w:rPr>
          <w:sz w:val="18"/>
          <w:szCs w:val="18"/>
          <w:highlight w:val="lightGray"/>
          <w:u w:val="single"/>
          <w:lang w:val="de-DE"/>
        </w:rPr>
        <w:t>n</w:t>
      </w:r>
      <w:r w:rsidRPr="00E51A3D">
        <w:rPr>
          <w:sz w:val="18"/>
          <w:szCs w:val="18"/>
          <w:highlight w:val="lightGray"/>
          <w:u w:val="single"/>
          <w:lang w:val="de-DE"/>
        </w:rPr>
        <w:t xml:space="preserve">, außer wenn ausreichend lange vor der Tagung mit einem geeigneten alternativen Sachverständigen vereinbart werden </w:t>
      </w:r>
      <w:r>
        <w:rPr>
          <w:sz w:val="18"/>
          <w:szCs w:val="18"/>
          <w:highlight w:val="lightGray"/>
          <w:u w:val="single"/>
          <w:lang w:val="de-DE"/>
        </w:rPr>
        <w:t>kann</w:t>
      </w:r>
      <w:r w:rsidRPr="00E51A3D">
        <w:rPr>
          <w:sz w:val="18"/>
          <w:szCs w:val="18"/>
          <w:highlight w:val="lightGray"/>
          <w:u w:val="single"/>
          <w:lang w:val="de-DE"/>
        </w:rPr>
        <w:t xml:space="preserve">, daß er als führender Sachverständiger </w:t>
      </w:r>
      <w:r>
        <w:rPr>
          <w:sz w:val="18"/>
          <w:szCs w:val="18"/>
          <w:highlight w:val="lightGray"/>
          <w:u w:val="single"/>
          <w:lang w:val="de-DE"/>
        </w:rPr>
        <w:t xml:space="preserve">agieren wird, oder wenn der </w:t>
      </w:r>
      <w:r w:rsidRPr="00E51A3D">
        <w:rPr>
          <w:sz w:val="18"/>
          <w:szCs w:val="18"/>
          <w:highlight w:val="lightGray"/>
          <w:u w:val="single"/>
          <w:lang w:val="de-DE"/>
        </w:rPr>
        <w:t>führende Sachverständige über elektronische Medien teilnehmen kann.</w:t>
      </w:r>
      <w:r w:rsidR="00FF60CA" w:rsidRPr="006917E6">
        <w:rPr>
          <w:lang w:val="de-DE"/>
        </w:rPr>
        <w:t>“</w:t>
      </w:r>
    </w:p>
    <w:p w:rsidR="00BE125E" w:rsidRPr="00005259" w:rsidRDefault="00BE125E" w:rsidP="00C712AE">
      <w:pPr>
        <w:rPr>
          <w:lang w:val="de-DE"/>
        </w:rPr>
      </w:pPr>
    </w:p>
    <w:p w:rsidR="00BE125E" w:rsidRDefault="00BE125E" w:rsidP="00C712AE">
      <w:pPr>
        <w:rPr>
          <w:lang w:val="de-DE"/>
        </w:rPr>
      </w:pPr>
    </w:p>
    <w:p w:rsidR="00BE125E" w:rsidRDefault="00BE125E" w:rsidP="00C712AE">
      <w:pPr>
        <w:rPr>
          <w:lang w:val="de-DE"/>
        </w:rPr>
      </w:pPr>
    </w:p>
    <w:p w:rsidR="00BE125E" w:rsidRDefault="00BE125E" w:rsidP="00C712AE">
      <w:pPr>
        <w:rPr>
          <w:lang w:val="de-DE"/>
        </w:rPr>
      </w:pPr>
    </w:p>
    <w:p w:rsidR="00BE125E" w:rsidRPr="00005259" w:rsidRDefault="00BE125E" w:rsidP="00C712AE">
      <w:pPr>
        <w:rPr>
          <w:lang w:val="de-DE"/>
        </w:rPr>
      </w:pPr>
    </w:p>
    <w:p w:rsidR="00BE125E" w:rsidRPr="00005259" w:rsidRDefault="00BE125E" w:rsidP="00EA436A">
      <w:pPr>
        <w:pStyle w:val="Heading1"/>
        <w:rPr>
          <w:lang w:val="de-DE"/>
        </w:rPr>
      </w:pPr>
      <w:bookmarkStart w:id="9" w:name="_Toc378953431"/>
      <w:r w:rsidRPr="00005259">
        <w:rPr>
          <w:lang w:val="de-DE"/>
        </w:rPr>
        <w:t>BEMERKUNGEN DER TECHNISCHEn arbeitsgruppen Im jahr 2013</w:t>
      </w:r>
      <w:bookmarkEnd w:id="9"/>
    </w:p>
    <w:p w:rsidR="00BE125E" w:rsidRPr="00005259" w:rsidRDefault="00BE125E" w:rsidP="00EA436A">
      <w:pPr>
        <w:keepNext/>
        <w:rPr>
          <w:lang w:val="de-DE"/>
        </w:rPr>
      </w:pPr>
    </w:p>
    <w:p w:rsidR="00BE125E" w:rsidRPr="00005259" w:rsidRDefault="00BE125E" w:rsidP="00C712AE">
      <w:pPr>
        <w:pStyle w:val="Heading2"/>
        <w:keepNext w:val="0"/>
        <w:rPr>
          <w:rFonts w:eastAsia="MS Mincho"/>
          <w:lang w:val="de-DE" w:eastAsia="ja-JP"/>
        </w:rPr>
      </w:pPr>
      <w:bookmarkStart w:id="10" w:name="_Toc378953432"/>
      <w:r>
        <w:rPr>
          <w:rFonts w:eastAsia="MS Mincho"/>
          <w:lang w:val="de-DE" w:eastAsia="ja-JP"/>
        </w:rPr>
        <w:t>Technische Arbeitsgruppe für Zierpflanzen und forstliche Baumarten</w:t>
      </w:r>
      <w:bookmarkEnd w:id="10"/>
      <w:r w:rsidRPr="00005259">
        <w:rPr>
          <w:rFonts w:eastAsia="MS Mincho"/>
          <w:lang w:val="de-DE" w:eastAsia="ja-JP"/>
        </w:rPr>
        <w:t xml:space="preserve"> </w:t>
      </w:r>
    </w:p>
    <w:p w:rsidR="00BE125E" w:rsidRPr="00005259" w:rsidRDefault="00BE125E" w:rsidP="00C712AE">
      <w:pPr>
        <w:rPr>
          <w:rFonts w:eastAsia="MS Mincho"/>
          <w:lang w:val="de-DE" w:eastAsia="ja-JP"/>
        </w:rPr>
      </w:pPr>
    </w:p>
    <w:p w:rsidR="00BE125E" w:rsidRPr="00FE7881" w:rsidRDefault="00BE125E" w:rsidP="0085332A">
      <w:pPr>
        <w:pStyle w:val="Titleofdoc0"/>
        <w:spacing w:before="0"/>
        <w:jc w:val="both"/>
        <w:rPr>
          <w:rFonts w:cs="Arial"/>
          <w:caps w:val="0"/>
          <w:lang w:val="de-DE"/>
        </w:rPr>
      </w:pPr>
      <w:r w:rsidRPr="00FE7881">
        <w:rPr>
          <w:lang w:val="de-DE"/>
        </w:rPr>
        <w:fldChar w:fldCharType="begin"/>
      </w:r>
      <w:r w:rsidRPr="00FE7881">
        <w:rPr>
          <w:lang w:val="de-DE"/>
        </w:rPr>
        <w:instrText xml:space="preserve"> AUTONUM  </w:instrText>
      </w:r>
      <w:r w:rsidRPr="00FE7881">
        <w:rPr>
          <w:lang w:val="de-DE"/>
        </w:rPr>
        <w:fldChar w:fldCharType="end"/>
      </w:r>
      <w:r w:rsidRPr="00FE7881">
        <w:rPr>
          <w:lang w:val="de-DE"/>
        </w:rPr>
        <w:tab/>
      </w:r>
      <w:r>
        <w:rPr>
          <w:rFonts w:cs="Arial"/>
          <w:caps w:val="0"/>
          <w:lang w:val="de-DE"/>
        </w:rPr>
        <w:t xml:space="preserve">Die </w:t>
      </w:r>
      <w:r w:rsidRPr="00FE7881">
        <w:rPr>
          <w:rFonts w:cs="Arial"/>
          <w:caps w:val="0"/>
          <w:lang w:val="de-DE"/>
        </w:rPr>
        <w:t xml:space="preserve">TWO </w:t>
      </w:r>
      <w:r>
        <w:rPr>
          <w:rFonts w:cs="Arial"/>
          <w:caps w:val="0"/>
          <w:lang w:val="de-DE"/>
        </w:rPr>
        <w:t>prüfte</w:t>
      </w:r>
      <w:r w:rsidRPr="00FE7881">
        <w:rPr>
          <w:rFonts w:cs="Arial"/>
          <w:caps w:val="0"/>
          <w:lang w:val="de-DE"/>
        </w:rPr>
        <w:t xml:space="preserve"> Dokument </w:t>
      </w:r>
      <w:r w:rsidRPr="00FE7881">
        <w:rPr>
          <w:caps w:val="0"/>
          <w:lang w:val="de-DE"/>
        </w:rPr>
        <w:t>TWO/46/13</w:t>
      </w:r>
      <w:r w:rsidRPr="00FE7881">
        <w:rPr>
          <w:rFonts w:cs="Arial"/>
          <w:caps w:val="0"/>
          <w:lang w:val="de-DE"/>
        </w:rPr>
        <w:t xml:space="preserve"> und </w:t>
      </w:r>
      <w:r>
        <w:rPr>
          <w:rFonts w:cs="Arial"/>
          <w:caps w:val="0"/>
          <w:lang w:val="de-DE"/>
        </w:rPr>
        <w:t xml:space="preserve">stimmte der </w:t>
      </w:r>
      <w:r>
        <w:rPr>
          <w:caps w:val="0"/>
          <w:lang w:val="de-DE"/>
        </w:rPr>
        <w:t xml:space="preserve">zur Aufnahme </w:t>
      </w:r>
      <w:r w:rsidRPr="00FE7881">
        <w:rPr>
          <w:caps w:val="0"/>
          <w:lang w:val="de-DE"/>
        </w:rPr>
        <w:t xml:space="preserve">in </w:t>
      </w:r>
      <w:r>
        <w:rPr>
          <w:caps w:val="0"/>
          <w:lang w:val="de-DE"/>
        </w:rPr>
        <w:t>eine künftige Überarbeitung</w:t>
      </w:r>
      <w:r w:rsidRPr="00FE7881">
        <w:rPr>
          <w:caps w:val="0"/>
          <w:lang w:val="de-DE"/>
        </w:rPr>
        <w:t xml:space="preserve"> </w:t>
      </w:r>
      <w:r>
        <w:rPr>
          <w:caps w:val="0"/>
          <w:lang w:val="de-DE"/>
        </w:rPr>
        <w:t>von</w:t>
      </w:r>
      <w:r w:rsidRPr="00FE7881">
        <w:rPr>
          <w:caps w:val="0"/>
          <w:lang w:val="de-DE"/>
        </w:rPr>
        <w:t xml:space="preserve"> Dok</w:t>
      </w:r>
      <w:r>
        <w:rPr>
          <w:caps w:val="0"/>
          <w:lang w:val="de-DE"/>
        </w:rPr>
        <w:t>ument TGP/7, Abschnitt 2.2.5.3 vorgeschlagenen</w:t>
      </w:r>
      <w:r w:rsidRPr="00FE7881">
        <w:rPr>
          <w:caps w:val="0"/>
          <w:lang w:val="de-DE"/>
        </w:rPr>
        <w:t xml:space="preserve"> </w:t>
      </w:r>
      <w:r>
        <w:rPr>
          <w:caps w:val="0"/>
          <w:lang w:val="de-DE"/>
        </w:rPr>
        <w:t>A</w:t>
      </w:r>
      <w:r w:rsidRPr="00FE7881">
        <w:rPr>
          <w:caps w:val="0"/>
          <w:lang w:val="de-DE"/>
        </w:rPr>
        <w:t xml:space="preserve">nleitung für </w:t>
      </w:r>
      <w:r>
        <w:rPr>
          <w:caps w:val="0"/>
          <w:lang w:val="de-DE"/>
        </w:rPr>
        <w:t>die</w:t>
      </w:r>
      <w:r w:rsidRPr="00FE7881">
        <w:rPr>
          <w:caps w:val="0"/>
          <w:lang w:val="de-DE"/>
        </w:rPr>
        <w:t xml:space="preserve"> </w:t>
      </w:r>
      <w:r>
        <w:rPr>
          <w:caps w:val="0"/>
          <w:lang w:val="de-DE"/>
        </w:rPr>
        <w:t>A</w:t>
      </w:r>
      <w:r w:rsidRPr="00FE7881">
        <w:rPr>
          <w:caps w:val="0"/>
          <w:lang w:val="de-DE"/>
        </w:rPr>
        <w:t xml:space="preserve">nwesenheit </w:t>
      </w:r>
      <w:r>
        <w:rPr>
          <w:caps w:val="0"/>
          <w:lang w:val="de-DE"/>
        </w:rPr>
        <w:t>der</w:t>
      </w:r>
      <w:r w:rsidRPr="00FE7881">
        <w:rPr>
          <w:caps w:val="0"/>
          <w:lang w:val="de-DE"/>
        </w:rPr>
        <w:t xml:space="preserve"> </w:t>
      </w:r>
      <w:r>
        <w:rPr>
          <w:caps w:val="0"/>
          <w:lang w:val="de-DE"/>
        </w:rPr>
        <w:t>f</w:t>
      </w:r>
      <w:r w:rsidRPr="00FE7881">
        <w:rPr>
          <w:caps w:val="0"/>
          <w:lang w:val="de-DE"/>
        </w:rPr>
        <w:t>ührende</w:t>
      </w:r>
      <w:r>
        <w:rPr>
          <w:caps w:val="0"/>
          <w:lang w:val="de-DE"/>
        </w:rPr>
        <w:t>n</w:t>
      </w:r>
      <w:r w:rsidRPr="00FE7881">
        <w:rPr>
          <w:caps w:val="0"/>
          <w:lang w:val="de-DE"/>
        </w:rPr>
        <w:t xml:space="preserve"> Sachverständige</w:t>
      </w:r>
      <w:r>
        <w:rPr>
          <w:caps w:val="0"/>
          <w:lang w:val="de-DE"/>
        </w:rPr>
        <w:t>n</w:t>
      </w:r>
      <w:r w:rsidRPr="00FE7881">
        <w:rPr>
          <w:caps w:val="0"/>
          <w:lang w:val="de-DE"/>
        </w:rPr>
        <w:t xml:space="preserve"> auf </w:t>
      </w:r>
      <w:r>
        <w:rPr>
          <w:caps w:val="0"/>
          <w:lang w:val="de-DE"/>
        </w:rPr>
        <w:t>T</w:t>
      </w:r>
      <w:r w:rsidRPr="00FE7881">
        <w:rPr>
          <w:caps w:val="0"/>
          <w:lang w:val="de-DE"/>
        </w:rPr>
        <w:t xml:space="preserve">agungen der technischen </w:t>
      </w:r>
      <w:r>
        <w:rPr>
          <w:caps w:val="0"/>
          <w:lang w:val="de-DE"/>
        </w:rPr>
        <w:t>A</w:t>
      </w:r>
      <w:r w:rsidRPr="00FE7881">
        <w:rPr>
          <w:caps w:val="0"/>
          <w:lang w:val="de-DE"/>
        </w:rPr>
        <w:t>rbeitsgruppen</w:t>
      </w:r>
      <w:r>
        <w:rPr>
          <w:caps w:val="0"/>
          <w:lang w:val="de-DE"/>
        </w:rPr>
        <w:t>,</w:t>
      </w:r>
      <w:r w:rsidRPr="006F126A">
        <w:rPr>
          <w:caps w:val="0"/>
          <w:lang w:val="de-DE"/>
        </w:rPr>
        <w:t xml:space="preserve"> </w:t>
      </w:r>
      <w:r>
        <w:rPr>
          <w:caps w:val="0"/>
          <w:lang w:val="de-DE"/>
        </w:rPr>
        <w:t xml:space="preserve">wie </w:t>
      </w:r>
      <w:r w:rsidRPr="00FE7881">
        <w:rPr>
          <w:caps w:val="0"/>
          <w:lang w:val="de-DE"/>
        </w:rPr>
        <w:t xml:space="preserve">in Absatz 6 </w:t>
      </w:r>
      <w:r>
        <w:rPr>
          <w:caps w:val="0"/>
          <w:lang w:val="de-DE"/>
        </w:rPr>
        <w:t>diese</w:t>
      </w:r>
      <w:r w:rsidRPr="00FE7881">
        <w:rPr>
          <w:caps w:val="0"/>
          <w:lang w:val="de-DE"/>
        </w:rPr>
        <w:t>s Dokument</w:t>
      </w:r>
      <w:r>
        <w:rPr>
          <w:caps w:val="0"/>
          <w:lang w:val="de-DE"/>
        </w:rPr>
        <w:t>s</w:t>
      </w:r>
      <w:r w:rsidRPr="00FE7881">
        <w:rPr>
          <w:caps w:val="0"/>
          <w:lang w:val="de-DE"/>
        </w:rPr>
        <w:t xml:space="preserve"> </w:t>
      </w:r>
      <w:r>
        <w:rPr>
          <w:caps w:val="0"/>
          <w:lang w:val="de-DE"/>
        </w:rPr>
        <w:t xml:space="preserve">dargelegt, zu </w:t>
      </w:r>
      <w:r w:rsidRPr="00FE7881">
        <w:rPr>
          <w:caps w:val="0"/>
          <w:lang w:val="de-DE"/>
        </w:rPr>
        <w:t>(</w:t>
      </w:r>
      <w:r>
        <w:rPr>
          <w:caps w:val="0"/>
          <w:lang w:val="de-DE"/>
        </w:rPr>
        <w:t>vergleiche Dokument</w:t>
      </w:r>
      <w:r w:rsidRPr="00FE7881">
        <w:rPr>
          <w:caps w:val="0"/>
          <w:lang w:val="de-DE"/>
        </w:rPr>
        <w:t xml:space="preserve"> TWO/46/29</w:t>
      </w:r>
      <w:r>
        <w:rPr>
          <w:caps w:val="0"/>
          <w:lang w:val="de-DE"/>
        </w:rPr>
        <w:t xml:space="preserve"> </w:t>
      </w:r>
      <w:r>
        <w:rPr>
          <w:lang w:val="de-DE"/>
        </w:rPr>
        <w:t>„</w:t>
      </w:r>
      <w:r w:rsidR="00EA436A" w:rsidRPr="00EA436A">
        <w:rPr>
          <w:i/>
          <w:caps w:val="0"/>
          <w:lang w:val="de-DE"/>
        </w:rPr>
        <w:t>Report</w:t>
      </w:r>
      <w:r>
        <w:rPr>
          <w:lang w:val="de-DE"/>
        </w:rPr>
        <w:t>“</w:t>
      </w:r>
      <w:r w:rsidRPr="00FE7881">
        <w:rPr>
          <w:caps w:val="0"/>
          <w:lang w:val="de-DE"/>
        </w:rPr>
        <w:t>, Absatz 29):</w:t>
      </w:r>
    </w:p>
    <w:p w:rsidR="00BE125E" w:rsidRPr="00FE7881" w:rsidRDefault="00BE125E" w:rsidP="00C712AE">
      <w:pPr>
        <w:jc w:val="left"/>
        <w:rPr>
          <w:rFonts w:eastAsia="MS Mincho"/>
          <w:lang w:val="de-DE" w:eastAsia="ja-JP"/>
        </w:rPr>
      </w:pPr>
      <w:bookmarkStart w:id="11" w:name="_Toc373175665"/>
    </w:p>
    <w:p w:rsidR="00BE125E" w:rsidRPr="00FB39AD" w:rsidRDefault="00BE125E" w:rsidP="00C712AE">
      <w:pPr>
        <w:pStyle w:val="Heading2"/>
        <w:keepLines/>
        <w:rPr>
          <w:rFonts w:eastAsia="MS Mincho"/>
          <w:lang w:val="de-DE" w:eastAsia="ja-JP"/>
        </w:rPr>
      </w:pPr>
      <w:bookmarkStart w:id="12" w:name="_Toc378953433"/>
      <w:r w:rsidRPr="00FB39AD">
        <w:rPr>
          <w:rFonts w:eastAsia="MS Mincho"/>
          <w:lang w:val="de-DE" w:eastAsia="ja-JP"/>
        </w:rPr>
        <w:t>Technische Arbeitsgruppe für Obstarten</w:t>
      </w:r>
      <w:bookmarkEnd w:id="11"/>
      <w:bookmarkEnd w:id="12"/>
      <w:r w:rsidRPr="00FB39AD">
        <w:rPr>
          <w:rFonts w:eastAsia="MS Mincho"/>
          <w:lang w:val="de-DE" w:eastAsia="ja-JP"/>
        </w:rPr>
        <w:t xml:space="preserve"> </w:t>
      </w:r>
    </w:p>
    <w:p w:rsidR="00BE125E" w:rsidRPr="00FB39AD" w:rsidRDefault="00BE125E" w:rsidP="00C712AE">
      <w:pPr>
        <w:keepNext/>
        <w:keepLines/>
        <w:ind w:left="2268"/>
        <w:rPr>
          <w:b/>
          <w:lang w:val="de-DE"/>
        </w:rPr>
      </w:pPr>
    </w:p>
    <w:p w:rsidR="00BE125E" w:rsidRPr="00296C6F" w:rsidRDefault="00BE125E" w:rsidP="0085332A">
      <w:pPr>
        <w:keepNext/>
        <w:keepLines/>
        <w:rPr>
          <w:rFonts w:cs="Arial"/>
          <w:lang w:val="de-DE"/>
        </w:rPr>
      </w:pPr>
      <w:r w:rsidRPr="00296C6F">
        <w:rPr>
          <w:caps/>
          <w:lang w:val="de-DE"/>
        </w:rPr>
        <w:fldChar w:fldCharType="begin"/>
      </w:r>
      <w:r w:rsidRPr="00296C6F">
        <w:rPr>
          <w:caps/>
          <w:lang w:val="de-DE"/>
        </w:rPr>
        <w:instrText xml:space="preserve"> AUTONUM  </w:instrText>
      </w:r>
      <w:r w:rsidRPr="00296C6F">
        <w:rPr>
          <w:caps/>
          <w:lang w:val="de-DE"/>
        </w:rPr>
        <w:fldChar w:fldCharType="end"/>
      </w:r>
      <w:r w:rsidRPr="00296C6F">
        <w:rPr>
          <w:caps/>
          <w:lang w:val="de-DE"/>
        </w:rPr>
        <w:tab/>
      </w:r>
      <w:r>
        <w:rPr>
          <w:rFonts w:cs="Arial"/>
          <w:lang w:val="de-DE"/>
        </w:rPr>
        <w:t>Die T</w:t>
      </w:r>
      <w:r w:rsidRPr="00296C6F">
        <w:rPr>
          <w:rFonts w:cs="Arial"/>
          <w:lang w:val="de-DE"/>
        </w:rPr>
        <w:t xml:space="preserve">WF prüfte Dokument </w:t>
      </w:r>
      <w:r w:rsidRPr="00296C6F">
        <w:rPr>
          <w:lang w:val="de-DE"/>
        </w:rPr>
        <w:t>TWF/44/13</w:t>
      </w:r>
      <w:r w:rsidRPr="00296C6F">
        <w:rPr>
          <w:rFonts w:cs="Arial"/>
          <w:lang w:val="de-DE"/>
        </w:rPr>
        <w:t xml:space="preserve"> und </w:t>
      </w:r>
      <w:r>
        <w:rPr>
          <w:rFonts w:cs="Arial"/>
          <w:lang w:val="de-DE"/>
        </w:rPr>
        <w:t>stimmte der</w:t>
      </w:r>
      <w:r w:rsidRPr="00296C6F">
        <w:rPr>
          <w:lang w:val="de-DE"/>
        </w:rPr>
        <w:t xml:space="preserve"> </w:t>
      </w:r>
      <w:r>
        <w:rPr>
          <w:lang w:val="de-DE"/>
        </w:rPr>
        <w:t xml:space="preserve">zur Aufnahme </w:t>
      </w:r>
      <w:r w:rsidRPr="00296C6F">
        <w:rPr>
          <w:lang w:val="de-DE"/>
        </w:rPr>
        <w:t xml:space="preserve">in </w:t>
      </w:r>
      <w:r>
        <w:rPr>
          <w:lang w:val="de-DE"/>
        </w:rPr>
        <w:t>eine</w:t>
      </w:r>
      <w:r w:rsidRPr="00296C6F">
        <w:rPr>
          <w:lang w:val="de-DE"/>
        </w:rPr>
        <w:t xml:space="preserve"> künftige Überarbeitung </w:t>
      </w:r>
      <w:r>
        <w:rPr>
          <w:lang w:val="de-DE"/>
        </w:rPr>
        <w:t>von</w:t>
      </w:r>
      <w:r w:rsidRPr="00296C6F">
        <w:rPr>
          <w:lang w:val="de-DE"/>
        </w:rPr>
        <w:t xml:space="preserve"> Dokument TGP/7, Abschnitt 2.2.5.3</w:t>
      </w:r>
      <w:r>
        <w:rPr>
          <w:lang w:val="de-DE"/>
        </w:rPr>
        <w:t xml:space="preserve"> vorgeschlagenen</w:t>
      </w:r>
      <w:r w:rsidRPr="00296C6F">
        <w:rPr>
          <w:lang w:val="de-DE"/>
        </w:rPr>
        <w:t xml:space="preserve"> </w:t>
      </w:r>
      <w:r>
        <w:rPr>
          <w:lang w:val="de-DE"/>
        </w:rPr>
        <w:t>A</w:t>
      </w:r>
      <w:r w:rsidRPr="00296C6F">
        <w:rPr>
          <w:lang w:val="de-DE"/>
        </w:rPr>
        <w:t xml:space="preserve">nleitung für </w:t>
      </w:r>
      <w:r>
        <w:rPr>
          <w:lang w:val="de-DE"/>
        </w:rPr>
        <w:t>die</w:t>
      </w:r>
      <w:r w:rsidRPr="00296C6F">
        <w:rPr>
          <w:lang w:val="de-DE"/>
        </w:rPr>
        <w:t xml:space="preserve"> </w:t>
      </w:r>
      <w:r>
        <w:rPr>
          <w:lang w:val="de-DE"/>
        </w:rPr>
        <w:t>A</w:t>
      </w:r>
      <w:r w:rsidRPr="00296C6F">
        <w:rPr>
          <w:lang w:val="de-DE"/>
        </w:rPr>
        <w:t xml:space="preserve">nwesenheit eines </w:t>
      </w:r>
      <w:r>
        <w:rPr>
          <w:lang w:val="de-DE"/>
        </w:rPr>
        <w:t>f</w:t>
      </w:r>
      <w:r w:rsidRPr="00296C6F">
        <w:rPr>
          <w:lang w:val="de-DE"/>
        </w:rPr>
        <w:t>ührende</w:t>
      </w:r>
      <w:r>
        <w:rPr>
          <w:lang w:val="de-DE"/>
        </w:rPr>
        <w:t>n</w:t>
      </w:r>
      <w:r w:rsidRPr="00296C6F">
        <w:rPr>
          <w:lang w:val="de-DE"/>
        </w:rPr>
        <w:t xml:space="preserve"> Sachverständige</w:t>
      </w:r>
      <w:r>
        <w:rPr>
          <w:lang w:val="de-DE"/>
        </w:rPr>
        <w:t>n auf einer Tagung der</w:t>
      </w:r>
      <w:r w:rsidRPr="00296C6F">
        <w:rPr>
          <w:lang w:val="de-DE"/>
        </w:rPr>
        <w:t xml:space="preserve"> </w:t>
      </w:r>
      <w:r>
        <w:rPr>
          <w:lang w:val="de-DE"/>
        </w:rPr>
        <w:t>technischen</w:t>
      </w:r>
      <w:r w:rsidRPr="00296C6F">
        <w:rPr>
          <w:lang w:val="de-DE"/>
        </w:rPr>
        <w:t xml:space="preserve"> Arbeitsgruppe </w:t>
      </w:r>
      <w:r>
        <w:rPr>
          <w:lang w:val="de-DE"/>
        </w:rPr>
        <w:t>vorbehaltlich der folgenden Änderungen</w:t>
      </w:r>
      <w:r w:rsidRPr="00296C6F">
        <w:rPr>
          <w:lang w:val="de-DE"/>
        </w:rPr>
        <w:t xml:space="preserve">, </w:t>
      </w:r>
      <w:r>
        <w:rPr>
          <w:lang w:val="de-DE"/>
        </w:rPr>
        <w:t xml:space="preserve">wie </w:t>
      </w:r>
      <w:r w:rsidRPr="00296C6F">
        <w:rPr>
          <w:lang w:val="de-DE"/>
        </w:rPr>
        <w:t xml:space="preserve">in Absatz 6 </w:t>
      </w:r>
      <w:r>
        <w:rPr>
          <w:lang w:val="de-DE"/>
        </w:rPr>
        <w:t>dieses</w:t>
      </w:r>
      <w:r w:rsidRPr="00296C6F">
        <w:rPr>
          <w:lang w:val="de-DE"/>
        </w:rPr>
        <w:t xml:space="preserve"> Dokument</w:t>
      </w:r>
      <w:r>
        <w:rPr>
          <w:lang w:val="de-DE"/>
        </w:rPr>
        <w:t>s dargelegt</w:t>
      </w:r>
      <w:r w:rsidRPr="00296C6F">
        <w:rPr>
          <w:lang w:val="de-DE"/>
        </w:rPr>
        <w:t xml:space="preserve">, </w:t>
      </w:r>
      <w:r>
        <w:rPr>
          <w:lang w:val="de-DE"/>
        </w:rPr>
        <w:t>zu</w:t>
      </w:r>
      <w:r w:rsidRPr="00296C6F">
        <w:rPr>
          <w:lang w:val="de-DE"/>
        </w:rPr>
        <w:t xml:space="preserve"> (vergleiche Dokument TWF/44/31 „</w:t>
      </w:r>
      <w:r w:rsidR="00EA436A" w:rsidRPr="00EA436A">
        <w:rPr>
          <w:i/>
          <w:lang w:val="de-DE"/>
        </w:rPr>
        <w:t>Report</w:t>
      </w:r>
      <w:r w:rsidRPr="00296C6F">
        <w:rPr>
          <w:lang w:val="de-DE"/>
        </w:rPr>
        <w:t>“, Absatz 32):</w:t>
      </w:r>
    </w:p>
    <w:p w:rsidR="00BE125E" w:rsidRPr="00296C6F" w:rsidRDefault="00BE125E" w:rsidP="00C712AE">
      <w:pPr>
        <w:keepNext/>
        <w:keepLines/>
        <w:ind w:left="567" w:right="567" w:firstLine="567"/>
        <w:rPr>
          <w:sz w:val="18"/>
          <w:szCs w:val="18"/>
          <w:u w:val="single"/>
          <w:lang w:val="de-DE"/>
        </w:rPr>
      </w:pPr>
    </w:p>
    <w:p w:rsidR="00BE125E" w:rsidRPr="00005259" w:rsidRDefault="00BE125E" w:rsidP="0085332A">
      <w:pPr>
        <w:ind w:left="567" w:right="567" w:firstLine="567"/>
        <w:rPr>
          <w:sz w:val="18"/>
          <w:szCs w:val="18"/>
          <w:u w:val="single"/>
          <w:lang w:val="de-DE"/>
        </w:rPr>
      </w:pPr>
      <w:r>
        <w:rPr>
          <w:lang w:val="de-DE"/>
        </w:rPr>
        <w:t>„</w:t>
      </w:r>
      <w:r w:rsidRPr="003127B2">
        <w:rPr>
          <w:sz w:val="18"/>
          <w:szCs w:val="18"/>
          <w:u w:val="single"/>
          <w:lang w:val="de-DE"/>
        </w:rPr>
        <w:t>Zur Prüfung durch eine technische Arbeitsgruppe sollte der führende Sachverständige des Entwurfs für Prüfungsrichtlinien bei der Tagung anwesend sei</w:t>
      </w:r>
      <w:r>
        <w:rPr>
          <w:sz w:val="18"/>
          <w:szCs w:val="18"/>
          <w:u w:val="single"/>
          <w:lang w:val="de-DE"/>
        </w:rPr>
        <w:t>n</w:t>
      </w:r>
      <w:r w:rsidRPr="003127B2">
        <w:rPr>
          <w:sz w:val="18"/>
          <w:szCs w:val="18"/>
          <w:u w:val="single"/>
          <w:lang w:val="de-DE"/>
        </w:rPr>
        <w:t xml:space="preserve">, außer wenn ausreichend lange vor der Tagung mit einem geeigneten alternativen Sachverständigen vereinbart </w:t>
      </w:r>
      <w:r>
        <w:rPr>
          <w:sz w:val="18"/>
          <w:szCs w:val="18"/>
          <w:u w:val="single"/>
          <w:lang w:val="de-DE"/>
        </w:rPr>
        <w:t>werden kann</w:t>
      </w:r>
      <w:r w:rsidRPr="003127B2">
        <w:rPr>
          <w:sz w:val="18"/>
          <w:szCs w:val="18"/>
          <w:u w:val="single"/>
          <w:lang w:val="de-DE"/>
        </w:rPr>
        <w:t xml:space="preserve">, daß er als führender Sachverständiger </w:t>
      </w:r>
      <w:r>
        <w:rPr>
          <w:sz w:val="18"/>
          <w:szCs w:val="18"/>
          <w:u w:val="single"/>
          <w:lang w:val="de-DE"/>
        </w:rPr>
        <w:t xml:space="preserve">agieren wird, oder wenn der </w:t>
      </w:r>
      <w:r w:rsidRPr="003127B2">
        <w:rPr>
          <w:sz w:val="18"/>
          <w:szCs w:val="18"/>
          <w:u w:val="single"/>
          <w:lang w:val="de-DE"/>
        </w:rPr>
        <w:t>führende Sachverständige</w:t>
      </w:r>
      <w:r w:rsidRPr="0085332A">
        <w:rPr>
          <w:sz w:val="18"/>
          <w:szCs w:val="18"/>
          <w:highlight w:val="lightGray"/>
          <w:u w:val="single"/>
          <w:lang w:val="de-DE"/>
        </w:rPr>
        <w:t xml:space="preserve"> </w:t>
      </w:r>
      <w:r>
        <w:rPr>
          <w:sz w:val="18"/>
          <w:szCs w:val="18"/>
          <w:highlight w:val="lightGray"/>
          <w:u w:val="single"/>
          <w:lang w:val="de-DE"/>
        </w:rPr>
        <w:t xml:space="preserve">auf </w:t>
      </w:r>
      <w:r w:rsidRPr="0085332A">
        <w:rPr>
          <w:sz w:val="18"/>
          <w:szCs w:val="18"/>
          <w:highlight w:val="lightGray"/>
          <w:u w:val="single"/>
          <w:lang w:val="de-DE"/>
        </w:rPr>
        <w:t>effiziente Weise</w:t>
      </w:r>
      <w:r w:rsidRPr="003127B2">
        <w:rPr>
          <w:sz w:val="18"/>
          <w:szCs w:val="18"/>
          <w:u w:val="single"/>
          <w:lang w:val="de-DE"/>
        </w:rPr>
        <w:t xml:space="preserve"> über elektronische Medien teilnehmen kann.</w:t>
      </w:r>
      <w:r w:rsidRPr="00F440CB">
        <w:rPr>
          <w:lang w:val="de-DE"/>
        </w:rPr>
        <w:t xml:space="preserve"> </w:t>
      </w:r>
      <w:r>
        <w:rPr>
          <w:lang w:val="de-DE"/>
        </w:rPr>
        <w:t>“</w:t>
      </w:r>
    </w:p>
    <w:p w:rsidR="00BE125E" w:rsidRPr="003127B2" w:rsidRDefault="00BE125E" w:rsidP="00BA63E8">
      <w:pPr>
        <w:rPr>
          <w:rFonts w:eastAsia="MS Mincho"/>
          <w:lang w:val="de-DE" w:eastAsia="ja-JP"/>
        </w:rPr>
      </w:pPr>
    </w:p>
    <w:p w:rsidR="00BE125E" w:rsidRPr="00FB39AD" w:rsidRDefault="00BE125E" w:rsidP="00BA63E8">
      <w:pPr>
        <w:pStyle w:val="Heading2"/>
        <w:rPr>
          <w:lang w:val="de-DE" w:eastAsia="de-DE"/>
        </w:rPr>
      </w:pPr>
      <w:bookmarkStart w:id="13" w:name="_Toc378953434"/>
      <w:r w:rsidRPr="00FB39AD">
        <w:rPr>
          <w:lang w:val="de-DE" w:eastAsia="de-DE"/>
        </w:rPr>
        <w:t>Technische Arbeitsgruppe für Gemüsearten</w:t>
      </w:r>
      <w:bookmarkEnd w:id="13"/>
      <w:r w:rsidRPr="00FB39AD">
        <w:rPr>
          <w:lang w:val="de-DE" w:eastAsia="de-DE"/>
        </w:rPr>
        <w:t xml:space="preserve"> </w:t>
      </w:r>
    </w:p>
    <w:p w:rsidR="00BE125E" w:rsidRPr="00FB39AD" w:rsidRDefault="00BE125E" w:rsidP="00BA63E8">
      <w:pPr>
        <w:rPr>
          <w:caps/>
          <w:lang w:val="de-DE"/>
        </w:rPr>
      </w:pPr>
    </w:p>
    <w:p w:rsidR="00BE125E" w:rsidRPr="00E343BA" w:rsidRDefault="00BE125E" w:rsidP="00E343BA">
      <w:pPr>
        <w:rPr>
          <w:rFonts w:cs="Arial"/>
          <w:lang w:val="de-DE"/>
        </w:rPr>
      </w:pPr>
      <w:r w:rsidRPr="00E343BA">
        <w:rPr>
          <w:caps/>
          <w:lang w:val="de-DE"/>
        </w:rPr>
        <w:fldChar w:fldCharType="begin"/>
      </w:r>
      <w:r w:rsidRPr="00E343BA">
        <w:rPr>
          <w:caps/>
          <w:lang w:val="de-DE"/>
        </w:rPr>
        <w:instrText xml:space="preserve"> AUTONUM  </w:instrText>
      </w:r>
      <w:r w:rsidRPr="00E343BA">
        <w:rPr>
          <w:caps/>
          <w:lang w:val="de-DE"/>
        </w:rPr>
        <w:fldChar w:fldCharType="end"/>
      </w:r>
      <w:r w:rsidRPr="00E343BA">
        <w:rPr>
          <w:caps/>
          <w:lang w:val="de-DE"/>
        </w:rPr>
        <w:tab/>
      </w:r>
      <w:r w:rsidRPr="00E343BA">
        <w:rPr>
          <w:rFonts w:cs="Arial"/>
          <w:lang w:val="de-DE"/>
        </w:rPr>
        <w:t xml:space="preserve">Die TWV prüfte Dokument </w:t>
      </w:r>
      <w:r w:rsidRPr="00E343BA">
        <w:rPr>
          <w:lang w:val="de-DE"/>
        </w:rPr>
        <w:t>TWV/47/13</w:t>
      </w:r>
      <w:r w:rsidRPr="00E343BA">
        <w:rPr>
          <w:rFonts w:cs="Arial"/>
          <w:lang w:val="de-DE"/>
        </w:rPr>
        <w:t xml:space="preserve"> und </w:t>
      </w:r>
      <w:r w:rsidRPr="00E343BA">
        <w:rPr>
          <w:lang w:val="de-DE"/>
        </w:rPr>
        <w:t>stimmte der vorgeschlagenen Anlei</w:t>
      </w:r>
      <w:r>
        <w:rPr>
          <w:lang w:val="de-DE"/>
        </w:rPr>
        <w:t>tung</w:t>
      </w:r>
      <w:r w:rsidRPr="00E343BA">
        <w:rPr>
          <w:lang w:val="de-DE"/>
        </w:rPr>
        <w:t xml:space="preserve">, </w:t>
      </w:r>
      <w:r>
        <w:rPr>
          <w:lang w:val="de-DE"/>
        </w:rPr>
        <w:t>wie durch die</w:t>
      </w:r>
      <w:r w:rsidRPr="00E343BA">
        <w:rPr>
          <w:lang w:val="de-DE"/>
        </w:rPr>
        <w:t xml:space="preserve"> TWF </w:t>
      </w:r>
      <w:r>
        <w:rPr>
          <w:lang w:val="de-DE"/>
        </w:rPr>
        <w:t>auf ihrer vierundvierzigsten</w:t>
      </w:r>
      <w:r w:rsidRPr="00E343BA">
        <w:rPr>
          <w:lang w:val="de-DE"/>
        </w:rPr>
        <w:t xml:space="preserve"> Tagung</w:t>
      </w:r>
      <w:r>
        <w:rPr>
          <w:lang w:val="de-DE"/>
        </w:rPr>
        <w:t xml:space="preserve"> geändert</w:t>
      </w:r>
      <w:r w:rsidRPr="00E343BA">
        <w:rPr>
          <w:lang w:val="de-DE"/>
        </w:rPr>
        <w:t xml:space="preserve">, </w:t>
      </w:r>
      <w:r>
        <w:rPr>
          <w:lang w:val="de-DE"/>
        </w:rPr>
        <w:t xml:space="preserve">wie </w:t>
      </w:r>
      <w:r w:rsidRPr="00E343BA">
        <w:rPr>
          <w:lang w:val="de-DE"/>
        </w:rPr>
        <w:t xml:space="preserve">in Absatz 8 </w:t>
      </w:r>
      <w:r>
        <w:rPr>
          <w:lang w:val="de-DE"/>
        </w:rPr>
        <w:t>dieses</w:t>
      </w:r>
      <w:r w:rsidRPr="00E343BA">
        <w:rPr>
          <w:lang w:val="de-DE"/>
        </w:rPr>
        <w:t xml:space="preserve"> Dokument</w:t>
      </w:r>
      <w:r>
        <w:rPr>
          <w:lang w:val="de-DE"/>
        </w:rPr>
        <w:t>s dargelegt, zu</w:t>
      </w:r>
      <w:r w:rsidRPr="00E343BA">
        <w:rPr>
          <w:lang w:val="de-DE"/>
        </w:rPr>
        <w:t xml:space="preserve"> (vergleiche Dokument TWV/47/34 “</w:t>
      </w:r>
      <w:r w:rsidR="00EA436A" w:rsidRPr="00EA436A">
        <w:rPr>
          <w:i/>
          <w:lang w:val="de-DE"/>
        </w:rPr>
        <w:t>Report</w:t>
      </w:r>
      <w:r w:rsidRPr="00E343BA">
        <w:rPr>
          <w:lang w:val="de-DE"/>
        </w:rPr>
        <w:t>”, Absatz 32).</w:t>
      </w:r>
    </w:p>
    <w:p w:rsidR="00BE125E" w:rsidRPr="00E343BA" w:rsidRDefault="00BE125E" w:rsidP="00BA63E8">
      <w:pPr>
        <w:rPr>
          <w:caps/>
          <w:lang w:val="de-DE"/>
        </w:rPr>
      </w:pPr>
    </w:p>
    <w:p w:rsidR="00BE125E" w:rsidRPr="00005259" w:rsidRDefault="00BE125E" w:rsidP="00BA63E8">
      <w:pPr>
        <w:pStyle w:val="Heading2"/>
        <w:rPr>
          <w:rFonts w:eastAsia="MS Mincho"/>
          <w:lang w:val="de-DE" w:eastAsia="ja-JP"/>
        </w:rPr>
      </w:pPr>
      <w:bookmarkStart w:id="14" w:name="_Toc378953435"/>
      <w:r>
        <w:rPr>
          <w:rFonts w:eastAsia="MS Mincho"/>
          <w:lang w:val="de-DE" w:eastAsia="ja-JP"/>
        </w:rPr>
        <w:t>Technische Arbeitsgruppe für Automatisierung und Computerprogramme</w:t>
      </w:r>
      <w:bookmarkEnd w:id="14"/>
      <w:r w:rsidRPr="00005259">
        <w:rPr>
          <w:rFonts w:eastAsia="MS Mincho"/>
          <w:lang w:val="de-DE" w:eastAsia="ja-JP"/>
        </w:rPr>
        <w:t xml:space="preserve"> </w:t>
      </w:r>
    </w:p>
    <w:p w:rsidR="00BE125E" w:rsidRPr="00005259" w:rsidRDefault="00BE125E" w:rsidP="00BA63E8">
      <w:pPr>
        <w:rPr>
          <w:caps/>
          <w:lang w:val="de-DE"/>
        </w:rPr>
      </w:pPr>
    </w:p>
    <w:p w:rsidR="00BE125E" w:rsidRPr="00FE7881" w:rsidRDefault="00BE125E" w:rsidP="00C142D2">
      <w:pPr>
        <w:pStyle w:val="Titleofdoc0"/>
        <w:spacing w:before="0"/>
        <w:jc w:val="both"/>
        <w:rPr>
          <w:rFonts w:cs="Arial"/>
          <w:caps w:val="0"/>
          <w:lang w:val="de-DE"/>
        </w:rPr>
      </w:pPr>
      <w:r w:rsidRPr="00FE7881">
        <w:rPr>
          <w:lang w:val="de-DE"/>
        </w:rPr>
        <w:fldChar w:fldCharType="begin"/>
      </w:r>
      <w:r w:rsidRPr="00FE7881">
        <w:rPr>
          <w:lang w:val="de-DE"/>
        </w:rPr>
        <w:instrText xml:space="preserve"> AUTONUM  </w:instrText>
      </w:r>
      <w:r w:rsidRPr="00FE7881">
        <w:rPr>
          <w:lang w:val="de-DE"/>
        </w:rPr>
        <w:fldChar w:fldCharType="end"/>
      </w:r>
      <w:r w:rsidRPr="00FE7881">
        <w:rPr>
          <w:lang w:val="de-DE"/>
        </w:rPr>
        <w:tab/>
      </w:r>
      <w:r>
        <w:rPr>
          <w:rFonts w:cs="Arial"/>
          <w:caps w:val="0"/>
          <w:lang w:val="de-DE"/>
        </w:rPr>
        <w:t>Die T</w:t>
      </w:r>
      <w:r w:rsidRPr="00FE7881">
        <w:rPr>
          <w:rFonts w:cs="Arial"/>
          <w:caps w:val="0"/>
          <w:lang w:val="de-DE"/>
        </w:rPr>
        <w:t xml:space="preserve">WC </w:t>
      </w:r>
      <w:r>
        <w:rPr>
          <w:rFonts w:cs="Arial"/>
          <w:caps w:val="0"/>
          <w:lang w:val="de-DE"/>
        </w:rPr>
        <w:t>prüfte</w:t>
      </w:r>
      <w:r w:rsidRPr="00FE7881">
        <w:rPr>
          <w:rFonts w:cs="Arial"/>
          <w:caps w:val="0"/>
          <w:lang w:val="de-DE"/>
        </w:rPr>
        <w:t xml:space="preserve"> Dokument </w:t>
      </w:r>
      <w:r w:rsidRPr="00FE7881">
        <w:rPr>
          <w:caps w:val="0"/>
          <w:lang w:val="de-DE"/>
        </w:rPr>
        <w:t xml:space="preserve">TWC/31/13 und </w:t>
      </w:r>
      <w:r>
        <w:rPr>
          <w:caps w:val="0"/>
          <w:lang w:val="de-DE"/>
        </w:rPr>
        <w:t xml:space="preserve">stimmte der zur Aufnahme </w:t>
      </w:r>
      <w:r w:rsidRPr="00FE7881">
        <w:rPr>
          <w:caps w:val="0"/>
          <w:lang w:val="de-DE"/>
        </w:rPr>
        <w:t xml:space="preserve">in </w:t>
      </w:r>
      <w:r>
        <w:rPr>
          <w:caps w:val="0"/>
          <w:lang w:val="de-DE"/>
        </w:rPr>
        <w:t>eine künftige Überarbeitung</w:t>
      </w:r>
      <w:r w:rsidRPr="00FE7881">
        <w:rPr>
          <w:caps w:val="0"/>
          <w:lang w:val="de-DE"/>
        </w:rPr>
        <w:t xml:space="preserve"> </w:t>
      </w:r>
      <w:r>
        <w:rPr>
          <w:caps w:val="0"/>
          <w:lang w:val="de-DE"/>
        </w:rPr>
        <w:t>von</w:t>
      </w:r>
      <w:r w:rsidRPr="00FE7881">
        <w:rPr>
          <w:caps w:val="0"/>
          <w:lang w:val="de-DE"/>
        </w:rPr>
        <w:t xml:space="preserve"> Dok</w:t>
      </w:r>
      <w:r>
        <w:rPr>
          <w:caps w:val="0"/>
          <w:lang w:val="de-DE"/>
        </w:rPr>
        <w:t>ument TGP/7, Abschnitt 2.2.5.3 vorgeschlagenen</w:t>
      </w:r>
      <w:r w:rsidRPr="00FE7881">
        <w:rPr>
          <w:caps w:val="0"/>
          <w:lang w:val="de-DE"/>
        </w:rPr>
        <w:t xml:space="preserve"> </w:t>
      </w:r>
      <w:r>
        <w:rPr>
          <w:caps w:val="0"/>
          <w:lang w:val="de-DE"/>
        </w:rPr>
        <w:t>A</w:t>
      </w:r>
      <w:r w:rsidRPr="00FE7881">
        <w:rPr>
          <w:caps w:val="0"/>
          <w:lang w:val="de-DE"/>
        </w:rPr>
        <w:t xml:space="preserve">nleitung für </w:t>
      </w:r>
      <w:r>
        <w:rPr>
          <w:caps w:val="0"/>
          <w:lang w:val="de-DE"/>
        </w:rPr>
        <w:t>die</w:t>
      </w:r>
      <w:r w:rsidRPr="00FE7881">
        <w:rPr>
          <w:caps w:val="0"/>
          <w:lang w:val="de-DE"/>
        </w:rPr>
        <w:t xml:space="preserve"> </w:t>
      </w:r>
      <w:r>
        <w:rPr>
          <w:caps w:val="0"/>
          <w:lang w:val="de-DE"/>
        </w:rPr>
        <w:t>A</w:t>
      </w:r>
      <w:r w:rsidRPr="00FE7881">
        <w:rPr>
          <w:caps w:val="0"/>
          <w:lang w:val="de-DE"/>
        </w:rPr>
        <w:t xml:space="preserve">nwesenheit </w:t>
      </w:r>
      <w:r>
        <w:rPr>
          <w:caps w:val="0"/>
          <w:lang w:val="de-DE"/>
        </w:rPr>
        <w:t>der</w:t>
      </w:r>
      <w:r w:rsidRPr="00FE7881">
        <w:rPr>
          <w:caps w:val="0"/>
          <w:lang w:val="de-DE"/>
        </w:rPr>
        <w:t xml:space="preserve"> </w:t>
      </w:r>
      <w:r>
        <w:rPr>
          <w:caps w:val="0"/>
          <w:lang w:val="de-DE"/>
        </w:rPr>
        <w:t>f</w:t>
      </w:r>
      <w:r w:rsidRPr="00FE7881">
        <w:rPr>
          <w:caps w:val="0"/>
          <w:lang w:val="de-DE"/>
        </w:rPr>
        <w:t>ührende</w:t>
      </w:r>
      <w:r>
        <w:rPr>
          <w:caps w:val="0"/>
          <w:lang w:val="de-DE"/>
        </w:rPr>
        <w:t>n</w:t>
      </w:r>
      <w:r w:rsidRPr="00FE7881">
        <w:rPr>
          <w:caps w:val="0"/>
          <w:lang w:val="de-DE"/>
        </w:rPr>
        <w:t xml:space="preserve"> Sachverständige</w:t>
      </w:r>
      <w:r>
        <w:rPr>
          <w:caps w:val="0"/>
          <w:lang w:val="de-DE"/>
        </w:rPr>
        <w:t>n</w:t>
      </w:r>
      <w:r w:rsidRPr="00FE7881">
        <w:rPr>
          <w:caps w:val="0"/>
          <w:lang w:val="de-DE"/>
        </w:rPr>
        <w:t xml:space="preserve"> auf </w:t>
      </w:r>
      <w:r>
        <w:rPr>
          <w:caps w:val="0"/>
          <w:lang w:val="de-DE"/>
        </w:rPr>
        <w:t>T</w:t>
      </w:r>
      <w:r w:rsidRPr="00FE7881">
        <w:rPr>
          <w:caps w:val="0"/>
          <w:lang w:val="de-DE"/>
        </w:rPr>
        <w:t xml:space="preserve">agungen der technischen </w:t>
      </w:r>
      <w:r>
        <w:rPr>
          <w:caps w:val="0"/>
          <w:lang w:val="de-DE"/>
        </w:rPr>
        <w:t>A</w:t>
      </w:r>
      <w:r w:rsidRPr="00FE7881">
        <w:rPr>
          <w:caps w:val="0"/>
          <w:lang w:val="de-DE"/>
        </w:rPr>
        <w:t xml:space="preserve">rbeitsgruppen, </w:t>
      </w:r>
      <w:r>
        <w:rPr>
          <w:caps w:val="0"/>
          <w:lang w:val="de-DE"/>
        </w:rPr>
        <w:t>wie in</w:t>
      </w:r>
      <w:r w:rsidRPr="00FE7881">
        <w:rPr>
          <w:caps w:val="0"/>
          <w:lang w:val="de-DE"/>
        </w:rPr>
        <w:t xml:space="preserve"> Absatz 6 </w:t>
      </w:r>
      <w:r>
        <w:rPr>
          <w:caps w:val="0"/>
          <w:lang w:val="de-DE"/>
        </w:rPr>
        <w:t>dieses</w:t>
      </w:r>
      <w:r w:rsidRPr="00FE7881">
        <w:rPr>
          <w:caps w:val="0"/>
          <w:lang w:val="de-DE"/>
        </w:rPr>
        <w:t xml:space="preserve"> Dokument</w:t>
      </w:r>
      <w:r>
        <w:rPr>
          <w:caps w:val="0"/>
          <w:lang w:val="de-DE"/>
        </w:rPr>
        <w:t>s</w:t>
      </w:r>
      <w:r w:rsidRPr="00FE7881">
        <w:rPr>
          <w:caps w:val="0"/>
          <w:lang w:val="de-DE"/>
        </w:rPr>
        <w:t xml:space="preserve"> </w:t>
      </w:r>
      <w:r>
        <w:rPr>
          <w:caps w:val="0"/>
          <w:lang w:val="de-DE"/>
        </w:rPr>
        <w:t xml:space="preserve">dargelegt, zu </w:t>
      </w:r>
      <w:r w:rsidRPr="00FE7881">
        <w:rPr>
          <w:caps w:val="0"/>
          <w:lang w:val="de-DE"/>
        </w:rPr>
        <w:t>(</w:t>
      </w:r>
      <w:r>
        <w:rPr>
          <w:caps w:val="0"/>
          <w:lang w:val="de-DE"/>
        </w:rPr>
        <w:t xml:space="preserve">vergleiche Dokument TWC/31/32 </w:t>
      </w:r>
      <w:r>
        <w:rPr>
          <w:lang w:val="de-DE"/>
        </w:rPr>
        <w:t>„</w:t>
      </w:r>
      <w:r w:rsidR="00EA436A" w:rsidRPr="00EA436A">
        <w:rPr>
          <w:i/>
          <w:caps w:val="0"/>
          <w:lang w:val="de-DE"/>
        </w:rPr>
        <w:t>Report</w:t>
      </w:r>
      <w:r>
        <w:rPr>
          <w:lang w:val="de-DE"/>
        </w:rPr>
        <w:t>“</w:t>
      </w:r>
      <w:r w:rsidRPr="00FE7881">
        <w:rPr>
          <w:caps w:val="0"/>
          <w:lang w:val="de-DE"/>
        </w:rPr>
        <w:t>, Absatz 29)</w:t>
      </w:r>
      <w:r>
        <w:rPr>
          <w:caps w:val="0"/>
          <w:lang w:val="de-DE"/>
        </w:rPr>
        <w:t>.</w:t>
      </w:r>
    </w:p>
    <w:p w:rsidR="00BE125E" w:rsidRPr="00FE7881" w:rsidRDefault="00BE125E" w:rsidP="00BA63E8">
      <w:pPr>
        <w:rPr>
          <w:caps/>
          <w:lang w:val="de-DE"/>
        </w:rPr>
      </w:pPr>
    </w:p>
    <w:p w:rsidR="00BE125E" w:rsidRPr="0008357E" w:rsidRDefault="00BE125E" w:rsidP="00BA63E8">
      <w:pPr>
        <w:pStyle w:val="Heading2"/>
        <w:keepNext w:val="0"/>
        <w:rPr>
          <w:lang w:val="de-DE"/>
        </w:rPr>
      </w:pPr>
      <w:bookmarkStart w:id="15" w:name="_Toc378953436"/>
      <w:r w:rsidRPr="0008357E">
        <w:rPr>
          <w:rFonts w:eastAsia="MS Mincho"/>
          <w:lang w:val="de-DE" w:eastAsia="ja-JP"/>
        </w:rPr>
        <w:t>Technische Arbeitsgruppe für landwirtschaftliche Arten</w:t>
      </w:r>
      <w:bookmarkEnd w:id="15"/>
    </w:p>
    <w:p w:rsidR="00BE125E" w:rsidRPr="0008357E" w:rsidRDefault="00BE125E" w:rsidP="00BA63E8">
      <w:pPr>
        <w:rPr>
          <w:caps/>
          <w:lang w:val="de-DE"/>
        </w:rPr>
      </w:pPr>
    </w:p>
    <w:p w:rsidR="00BE125E" w:rsidRPr="00296C6F" w:rsidRDefault="00BE125E" w:rsidP="00C142D2">
      <w:pPr>
        <w:rPr>
          <w:lang w:val="de-DE"/>
        </w:rPr>
      </w:pPr>
      <w:r w:rsidRPr="00296C6F">
        <w:rPr>
          <w:caps/>
          <w:lang w:val="de-DE"/>
        </w:rPr>
        <w:fldChar w:fldCharType="begin"/>
      </w:r>
      <w:r w:rsidRPr="00296C6F">
        <w:rPr>
          <w:caps/>
          <w:lang w:val="de-DE"/>
        </w:rPr>
        <w:instrText xml:space="preserve"> AUTONUM  </w:instrText>
      </w:r>
      <w:r w:rsidRPr="00296C6F">
        <w:rPr>
          <w:caps/>
          <w:lang w:val="de-DE"/>
        </w:rPr>
        <w:fldChar w:fldCharType="end"/>
      </w:r>
      <w:r w:rsidRPr="00296C6F">
        <w:rPr>
          <w:caps/>
          <w:lang w:val="de-DE"/>
        </w:rPr>
        <w:tab/>
      </w:r>
      <w:r>
        <w:rPr>
          <w:lang w:val="de-DE"/>
        </w:rPr>
        <w:t>Die T</w:t>
      </w:r>
      <w:r w:rsidRPr="00296C6F">
        <w:rPr>
          <w:lang w:val="de-DE"/>
        </w:rPr>
        <w:t xml:space="preserve">WA prüfte Dokument TWA/42/13 und </w:t>
      </w:r>
      <w:r>
        <w:rPr>
          <w:lang w:val="de-DE"/>
        </w:rPr>
        <w:t>stimmte der vorgeschlagenen</w:t>
      </w:r>
      <w:r w:rsidRPr="00296C6F">
        <w:rPr>
          <w:lang w:val="de-DE"/>
        </w:rPr>
        <w:t xml:space="preserve"> </w:t>
      </w:r>
      <w:r>
        <w:rPr>
          <w:lang w:val="de-DE"/>
        </w:rPr>
        <w:t>Anleitung, wie</w:t>
      </w:r>
      <w:r w:rsidRPr="00296C6F">
        <w:rPr>
          <w:lang w:val="de-DE"/>
        </w:rPr>
        <w:t xml:space="preserve"> in Absatz 6 </w:t>
      </w:r>
      <w:r>
        <w:rPr>
          <w:lang w:val="de-DE"/>
        </w:rPr>
        <w:t>dieses</w:t>
      </w:r>
      <w:r w:rsidRPr="00296C6F">
        <w:rPr>
          <w:lang w:val="de-DE"/>
        </w:rPr>
        <w:t xml:space="preserve"> Dokument</w:t>
      </w:r>
      <w:r>
        <w:rPr>
          <w:lang w:val="de-DE"/>
        </w:rPr>
        <w:t xml:space="preserve">s dargelegt, vorbehaltlich der folgenden Änderungen zu </w:t>
      </w:r>
      <w:r w:rsidRPr="00296C6F">
        <w:rPr>
          <w:lang w:val="de-DE"/>
        </w:rPr>
        <w:t>(vergleiche Dokument TWA/42/31 „</w:t>
      </w:r>
      <w:r w:rsidR="00EA436A" w:rsidRPr="00EA436A">
        <w:rPr>
          <w:i/>
          <w:lang w:val="de-DE"/>
        </w:rPr>
        <w:t>Report</w:t>
      </w:r>
      <w:r w:rsidRPr="00296C6F">
        <w:rPr>
          <w:lang w:val="de-DE"/>
        </w:rPr>
        <w:t>“, Absatz 31):</w:t>
      </w:r>
    </w:p>
    <w:p w:rsidR="00BE125E" w:rsidRPr="00296C6F" w:rsidRDefault="00BE125E" w:rsidP="00BA63E8">
      <w:pPr>
        <w:ind w:left="567" w:right="567" w:firstLine="567"/>
        <w:rPr>
          <w:sz w:val="18"/>
          <w:szCs w:val="18"/>
          <w:u w:val="single"/>
          <w:lang w:val="de-DE"/>
        </w:rPr>
      </w:pPr>
    </w:p>
    <w:p w:rsidR="00BE125E" w:rsidRPr="00005259" w:rsidRDefault="00BE125E" w:rsidP="00C142D2">
      <w:pPr>
        <w:ind w:left="567" w:right="567" w:firstLine="567"/>
        <w:rPr>
          <w:sz w:val="18"/>
          <w:szCs w:val="18"/>
          <w:u w:val="single"/>
          <w:lang w:val="de-DE"/>
        </w:rPr>
      </w:pPr>
      <w:r>
        <w:rPr>
          <w:lang w:val="de-DE"/>
        </w:rPr>
        <w:t>„</w:t>
      </w:r>
      <w:r w:rsidRPr="003127B2">
        <w:rPr>
          <w:sz w:val="18"/>
          <w:szCs w:val="18"/>
          <w:u w:val="single"/>
          <w:lang w:val="de-DE"/>
        </w:rPr>
        <w:t>Zur Prüfung durch eine technische Arbeitsgruppe sollte der führende Sachverständige des Entwurfs für Prüfungsrichtlinien bei der Tagung anwesend sei</w:t>
      </w:r>
      <w:r>
        <w:rPr>
          <w:sz w:val="18"/>
          <w:szCs w:val="18"/>
          <w:u w:val="single"/>
          <w:lang w:val="de-DE"/>
        </w:rPr>
        <w:t>n</w:t>
      </w:r>
      <w:r w:rsidRPr="003127B2">
        <w:rPr>
          <w:sz w:val="18"/>
          <w:szCs w:val="18"/>
          <w:u w:val="single"/>
          <w:lang w:val="de-DE"/>
        </w:rPr>
        <w:t xml:space="preserve">, außer wenn ausreichend lange vor der Tagung mit einem geeigneten alternativen Sachverständigen vereinbart </w:t>
      </w:r>
      <w:r>
        <w:rPr>
          <w:sz w:val="18"/>
          <w:szCs w:val="18"/>
          <w:u w:val="single"/>
          <w:lang w:val="de-DE"/>
        </w:rPr>
        <w:t>werden kann</w:t>
      </w:r>
      <w:r w:rsidRPr="003127B2">
        <w:rPr>
          <w:sz w:val="18"/>
          <w:szCs w:val="18"/>
          <w:u w:val="single"/>
          <w:lang w:val="de-DE"/>
        </w:rPr>
        <w:t xml:space="preserve">, daß er als führender Sachverständiger </w:t>
      </w:r>
      <w:r>
        <w:rPr>
          <w:sz w:val="18"/>
          <w:szCs w:val="18"/>
          <w:u w:val="single"/>
          <w:lang w:val="de-DE"/>
        </w:rPr>
        <w:t xml:space="preserve">agieren wird, oder wenn der </w:t>
      </w:r>
      <w:r w:rsidRPr="003127B2">
        <w:rPr>
          <w:sz w:val="18"/>
          <w:szCs w:val="18"/>
          <w:u w:val="single"/>
          <w:lang w:val="de-DE"/>
        </w:rPr>
        <w:t xml:space="preserve">führende Sachverständige </w:t>
      </w:r>
      <w:r w:rsidRPr="003127B2">
        <w:rPr>
          <w:sz w:val="18"/>
          <w:szCs w:val="18"/>
          <w:highlight w:val="lightGray"/>
          <w:u w:val="single"/>
          <w:lang w:val="de-DE"/>
        </w:rPr>
        <w:t>eff</w:t>
      </w:r>
      <w:r>
        <w:rPr>
          <w:sz w:val="18"/>
          <w:szCs w:val="18"/>
          <w:highlight w:val="lightGray"/>
          <w:u w:val="single"/>
          <w:lang w:val="de-DE"/>
        </w:rPr>
        <w:t>izient</w:t>
      </w:r>
      <w:r w:rsidRPr="003127B2">
        <w:rPr>
          <w:sz w:val="18"/>
          <w:szCs w:val="18"/>
          <w:u w:val="single"/>
          <w:lang w:val="de-DE"/>
        </w:rPr>
        <w:t xml:space="preserve"> über elektronische Medien teilnehmen kann.</w:t>
      </w:r>
      <w:r w:rsidRPr="00F440CB">
        <w:rPr>
          <w:lang w:val="de-DE"/>
        </w:rPr>
        <w:t xml:space="preserve"> </w:t>
      </w:r>
      <w:r>
        <w:rPr>
          <w:lang w:val="de-DE"/>
        </w:rPr>
        <w:t>“</w:t>
      </w:r>
    </w:p>
    <w:p w:rsidR="00BE125E" w:rsidRPr="002D13B3" w:rsidRDefault="00BE125E" w:rsidP="00BA63E8">
      <w:pPr>
        <w:rPr>
          <w:lang w:val="de-DE"/>
        </w:rPr>
      </w:pPr>
    </w:p>
    <w:p w:rsidR="00BE125E" w:rsidRPr="002D13B3" w:rsidRDefault="00BE125E" w:rsidP="00BA63E8">
      <w:pPr>
        <w:rPr>
          <w:lang w:val="de-DE"/>
        </w:rPr>
      </w:pPr>
    </w:p>
    <w:p w:rsidR="00BE125E" w:rsidRPr="00083D0D" w:rsidRDefault="00BE125E" w:rsidP="00EA436A">
      <w:pPr>
        <w:pStyle w:val="Heading1"/>
        <w:rPr>
          <w:lang w:val="de-DE"/>
        </w:rPr>
      </w:pPr>
      <w:bookmarkStart w:id="16" w:name="_Toc378953437"/>
      <w:r w:rsidRPr="00083D0D">
        <w:rPr>
          <w:lang w:val="de-DE"/>
        </w:rPr>
        <w:t>vorschlag</w:t>
      </w:r>
      <w:bookmarkEnd w:id="16"/>
    </w:p>
    <w:p w:rsidR="00BE125E" w:rsidRPr="00083D0D" w:rsidRDefault="00BE125E" w:rsidP="00BA63E8">
      <w:pPr>
        <w:rPr>
          <w:lang w:val="de-DE"/>
        </w:rPr>
      </w:pPr>
    </w:p>
    <w:p w:rsidR="00BE125E" w:rsidRPr="00FE7881" w:rsidRDefault="00BE125E" w:rsidP="00C142D2">
      <w:pPr>
        <w:rPr>
          <w:lang w:val="de-DE"/>
        </w:rPr>
      </w:pPr>
      <w:r w:rsidRPr="005335A7">
        <w:rPr>
          <w:lang w:val="de-DE"/>
        </w:rPr>
        <w:fldChar w:fldCharType="begin"/>
      </w:r>
      <w:r w:rsidRPr="005335A7">
        <w:rPr>
          <w:lang w:val="de-DE"/>
        </w:rPr>
        <w:instrText xml:space="preserve"> AUTONUM  </w:instrText>
      </w:r>
      <w:r w:rsidRPr="005335A7">
        <w:rPr>
          <w:lang w:val="de-DE"/>
        </w:rPr>
        <w:fldChar w:fldCharType="end"/>
      </w:r>
      <w:r>
        <w:rPr>
          <w:lang w:val="de-DE"/>
        </w:rPr>
        <w:tab/>
        <w:t>Der</w:t>
      </w:r>
      <w:r w:rsidRPr="005335A7">
        <w:rPr>
          <w:lang w:val="de-DE"/>
        </w:rPr>
        <w:t xml:space="preserve"> TC-EDC</w:t>
      </w:r>
      <w:r>
        <w:rPr>
          <w:lang w:val="de-DE"/>
        </w:rPr>
        <w:t xml:space="preserve"> prüfte auf seiner Sitzung </w:t>
      </w:r>
      <w:r>
        <w:rPr>
          <w:rFonts w:cs="Arial"/>
          <w:lang w:val="de-DE" w:eastAsia="ja-JP"/>
        </w:rPr>
        <w:t>am 8. und 9.</w:t>
      </w:r>
      <w:r w:rsidRPr="005335A7">
        <w:rPr>
          <w:rFonts w:cs="Arial"/>
          <w:lang w:val="de-DE" w:eastAsia="ja-JP"/>
        </w:rPr>
        <w:t xml:space="preserve"> Januar</w:t>
      </w:r>
      <w:r>
        <w:rPr>
          <w:rFonts w:cs="Arial"/>
          <w:lang w:val="de-DE" w:eastAsia="ja-JP"/>
        </w:rPr>
        <w:t xml:space="preserve"> </w:t>
      </w:r>
      <w:r w:rsidRPr="005335A7">
        <w:rPr>
          <w:rFonts w:cs="Arial"/>
          <w:lang w:val="de-DE" w:eastAsia="ja-JP"/>
        </w:rPr>
        <w:t>2014</w:t>
      </w:r>
      <w:r>
        <w:rPr>
          <w:rFonts w:cs="Arial"/>
          <w:lang w:val="de-DE" w:eastAsia="ja-JP"/>
        </w:rPr>
        <w:t xml:space="preserve"> </w:t>
      </w:r>
      <w:r w:rsidRPr="005335A7">
        <w:rPr>
          <w:rFonts w:cs="Arial"/>
          <w:lang w:val="de-DE" w:eastAsia="ja-JP"/>
        </w:rPr>
        <w:t xml:space="preserve">in </w:t>
      </w:r>
      <w:r>
        <w:rPr>
          <w:rFonts w:cs="Arial"/>
          <w:lang w:val="de-DE" w:eastAsia="ja-JP"/>
        </w:rPr>
        <w:t xml:space="preserve">Genf das </w:t>
      </w:r>
      <w:r w:rsidRPr="005335A7">
        <w:rPr>
          <w:lang w:val="de-DE"/>
        </w:rPr>
        <w:t>Dokument TC</w:t>
      </w:r>
      <w:r w:rsidRPr="005335A7">
        <w:rPr>
          <w:lang w:val="de-DE"/>
        </w:rPr>
        <w:noBreakHyphen/>
        <w:t xml:space="preserve">EDC/Jan14/8 </w:t>
      </w:r>
      <w:r>
        <w:rPr>
          <w:lang w:val="de-DE"/>
        </w:rPr>
        <w:t xml:space="preserve">„Überarbeitung von </w:t>
      </w:r>
      <w:r w:rsidRPr="005335A7">
        <w:rPr>
          <w:lang w:val="de-DE"/>
        </w:rPr>
        <w:t>Dokument TGP/7: Anwesenheit</w:t>
      </w:r>
      <w:r>
        <w:rPr>
          <w:lang w:val="de-DE"/>
        </w:rPr>
        <w:t xml:space="preserve"> von</w:t>
      </w:r>
      <w:r w:rsidRPr="005335A7">
        <w:rPr>
          <w:lang w:val="de-DE"/>
        </w:rPr>
        <w:t xml:space="preserve"> </w:t>
      </w:r>
      <w:r>
        <w:rPr>
          <w:lang w:val="de-DE"/>
        </w:rPr>
        <w:t>f</w:t>
      </w:r>
      <w:r w:rsidRPr="005335A7">
        <w:rPr>
          <w:lang w:val="de-DE"/>
        </w:rPr>
        <w:t>ührende</w:t>
      </w:r>
      <w:r>
        <w:rPr>
          <w:lang w:val="de-DE"/>
        </w:rPr>
        <w:t>n</w:t>
      </w:r>
      <w:r w:rsidRPr="005335A7">
        <w:rPr>
          <w:lang w:val="de-DE"/>
        </w:rPr>
        <w:t xml:space="preserve"> Sachverständige</w:t>
      </w:r>
      <w:r>
        <w:rPr>
          <w:lang w:val="de-DE"/>
        </w:rPr>
        <w:t>n</w:t>
      </w:r>
      <w:r w:rsidRPr="005335A7">
        <w:rPr>
          <w:lang w:val="de-DE"/>
        </w:rPr>
        <w:t xml:space="preserve"> auf </w:t>
      </w:r>
      <w:r>
        <w:rPr>
          <w:lang w:val="de-DE"/>
        </w:rPr>
        <w:t>T</w:t>
      </w:r>
      <w:r w:rsidRPr="005335A7">
        <w:rPr>
          <w:lang w:val="de-DE"/>
        </w:rPr>
        <w:t xml:space="preserve">agungen der technischen </w:t>
      </w:r>
      <w:r>
        <w:rPr>
          <w:lang w:val="de-DE"/>
        </w:rPr>
        <w:t>A</w:t>
      </w:r>
      <w:r w:rsidRPr="005335A7">
        <w:rPr>
          <w:lang w:val="de-DE"/>
        </w:rPr>
        <w:t>rbeitsgruppen</w:t>
      </w:r>
      <w:r>
        <w:rPr>
          <w:lang w:val="de-DE"/>
        </w:rPr>
        <w:t>“</w:t>
      </w:r>
      <w:r w:rsidRPr="005335A7">
        <w:rPr>
          <w:lang w:val="de-DE"/>
        </w:rPr>
        <w:t xml:space="preserve">. </w:t>
      </w:r>
      <w:r>
        <w:rPr>
          <w:lang w:val="de-DE"/>
        </w:rPr>
        <w:t>Der</w:t>
      </w:r>
      <w:r w:rsidRPr="00FE7881">
        <w:rPr>
          <w:lang w:val="de-DE"/>
        </w:rPr>
        <w:t xml:space="preserve"> TC-EDC </w:t>
      </w:r>
      <w:r>
        <w:rPr>
          <w:lang w:val="de-DE"/>
        </w:rPr>
        <w:t>schlug vor, die folgende</w:t>
      </w:r>
      <w:r w:rsidRPr="00FE7881">
        <w:rPr>
          <w:lang w:val="de-DE"/>
        </w:rPr>
        <w:t xml:space="preserve"> </w:t>
      </w:r>
      <w:r>
        <w:rPr>
          <w:lang w:val="de-DE"/>
        </w:rPr>
        <w:t>A</w:t>
      </w:r>
      <w:r w:rsidRPr="00FE7881">
        <w:rPr>
          <w:lang w:val="de-DE"/>
        </w:rPr>
        <w:t xml:space="preserve">nleitung für </w:t>
      </w:r>
      <w:r>
        <w:rPr>
          <w:lang w:val="de-DE"/>
        </w:rPr>
        <w:t>die</w:t>
      </w:r>
      <w:r w:rsidRPr="00FE7881">
        <w:rPr>
          <w:lang w:val="de-DE"/>
        </w:rPr>
        <w:t xml:space="preserve"> </w:t>
      </w:r>
      <w:r>
        <w:rPr>
          <w:lang w:val="de-DE"/>
        </w:rPr>
        <w:t>A</w:t>
      </w:r>
      <w:r w:rsidRPr="00FE7881">
        <w:rPr>
          <w:lang w:val="de-DE"/>
        </w:rPr>
        <w:t>nwesenheit</w:t>
      </w:r>
      <w:r>
        <w:rPr>
          <w:lang w:val="de-DE"/>
        </w:rPr>
        <w:t xml:space="preserve"> der</w:t>
      </w:r>
      <w:r w:rsidRPr="00FE7881">
        <w:rPr>
          <w:lang w:val="de-DE"/>
        </w:rPr>
        <w:t xml:space="preserve"> führende</w:t>
      </w:r>
      <w:r>
        <w:rPr>
          <w:lang w:val="de-DE"/>
        </w:rPr>
        <w:t>n</w:t>
      </w:r>
      <w:r w:rsidRPr="00FE7881">
        <w:rPr>
          <w:lang w:val="de-DE"/>
        </w:rPr>
        <w:t xml:space="preserve"> Sachverständige</w:t>
      </w:r>
      <w:r>
        <w:rPr>
          <w:lang w:val="de-DE"/>
        </w:rPr>
        <w:t>n</w:t>
      </w:r>
      <w:r w:rsidRPr="00FE7881">
        <w:rPr>
          <w:lang w:val="de-DE"/>
        </w:rPr>
        <w:t xml:space="preserve"> auf </w:t>
      </w:r>
      <w:r>
        <w:rPr>
          <w:lang w:val="de-DE"/>
        </w:rPr>
        <w:t>T</w:t>
      </w:r>
      <w:r w:rsidRPr="00FE7881">
        <w:rPr>
          <w:lang w:val="de-DE"/>
        </w:rPr>
        <w:t xml:space="preserve">agungen der technischen </w:t>
      </w:r>
      <w:r>
        <w:rPr>
          <w:lang w:val="de-DE"/>
        </w:rPr>
        <w:t>A</w:t>
      </w:r>
      <w:r w:rsidRPr="00FE7881">
        <w:rPr>
          <w:lang w:val="de-DE"/>
        </w:rPr>
        <w:t>rbeitsgruppen</w:t>
      </w:r>
      <w:r>
        <w:rPr>
          <w:lang w:val="de-DE"/>
        </w:rPr>
        <w:t xml:space="preserve"> </w:t>
      </w:r>
      <w:r w:rsidRPr="00FE7881">
        <w:rPr>
          <w:lang w:val="de-DE"/>
        </w:rPr>
        <w:t xml:space="preserve">in </w:t>
      </w:r>
      <w:r>
        <w:rPr>
          <w:lang w:val="de-DE"/>
        </w:rPr>
        <w:t>eine künftige Überarbeitung</w:t>
      </w:r>
      <w:r w:rsidRPr="00FE7881">
        <w:rPr>
          <w:lang w:val="de-DE"/>
        </w:rPr>
        <w:t xml:space="preserve"> </w:t>
      </w:r>
      <w:r>
        <w:rPr>
          <w:lang w:val="de-DE"/>
        </w:rPr>
        <w:t>von</w:t>
      </w:r>
      <w:r w:rsidRPr="00FE7881">
        <w:rPr>
          <w:lang w:val="de-DE"/>
        </w:rPr>
        <w:t xml:space="preserve"> Dokument TGP/7, Abschnitt 2.2.5.3, </w:t>
      </w:r>
      <w:r>
        <w:rPr>
          <w:lang w:val="de-DE"/>
        </w:rPr>
        <w:t>aufzunehmen</w:t>
      </w:r>
      <w:r w:rsidRPr="00FE7881">
        <w:rPr>
          <w:lang w:val="de-DE"/>
        </w:rPr>
        <w:t>:</w:t>
      </w:r>
    </w:p>
    <w:p w:rsidR="00BE125E" w:rsidRPr="00FE7881" w:rsidRDefault="00BE125E" w:rsidP="00BA63E8">
      <w:pPr>
        <w:rPr>
          <w:lang w:val="de-DE"/>
        </w:rPr>
      </w:pPr>
    </w:p>
    <w:p w:rsidR="00BE125E" w:rsidRDefault="00BE125E" w:rsidP="00C142D2">
      <w:pPr>
        <w:ind w:left="567" w:right="567" w:firstLine="567"/>
        <w:rPr>
          <w:lang w:val="de-DE"/>
        </w:rPr>
      </w:pPr>
      <w:r>
        <w:rPr>
          <w:lang w:val="de-DE"/>
        </w:rPr>
        <w:t>„</w:t>
      </w:r>
      <w:r w:rsidRPr="003127B2">
        <w:rPr>
          <w:sz w:val="18"/>
          <w:szCs w:val="18"/>
          <w:u w:val="single"/>
          <w:lang w:val="de-DE"/>
        </w:rPr>
        <w:t>Zur Prüfung durch eine technische Arbeitsgruppe sollte der führende Sachverständige des Entwurfs für Prüfungsrichtlin</w:t>
      </w:r>
      <w:r>
        <w:rPr>
          <w:sz w:val="18"/>
          <w:szCs w:val="18"/>
          <w:u w:val="single"/>
          <w:lang w:val="de-DE"/>
        </w:rPr>
        <w:t>ien bei der Tagung anwesend sei. Vorbehaltlich der Zustimmung des Vorsitzenden der technischen Arbeitsgruppe und</w:t>
      </w:r>
      <w:r w:rsidRPr="003127B2">
        <w:rPr>
          <w:sz w:val="18"/>
          <w:szCs w:val="18"/>
          <w:u w:val="single"/>
          <w:lang w:val="de-DE"/>
        </w:rPr>
        <w:t xml:space="preserve"> wenn</w:t>
      </w:r>
      <w:r>
        <w:rPr>
          <w:sz w:val="18"/>
          <w:szCs w:val="18"/>
          <w:u w:val="single"/>
          <w:lang w:val="de-DE"/>
        </w:rPr>
        <w:t xml:space="preserve"> dies</w:t>
      </w:r>
      <w:r w:rsidRPr="003127B2">
        <w:rPr>
          <w:sz w:val="18"/>
          <w:szCs w:val="18"/>
          <w:u w:val="single"/>
          <w:lang w:val="de-DE"/>
        </w:rPr>
        <w:t xml:space="preserve"> ausreichend lange vor der Tagung </w:t>
      </w:r>
      <w:r>
        <w:rPr>
          <w:sz w:val="18"/>
          <w:szCs w:val="18"/>
          <w:u w:val="single"/>
          <w:lang w:val="de-DE"/>
        </w:rPr>
        <w:t>vereinbart werden kann</w:t>
      </w:r>
      <w:r w:rsidRPr="003127B2">
        <w:rPr>
          <w:sz w:val="18"/>
          <w:szCs w:val="18"/>
          <w:u w:val="single"/>
          <w:lang w:val="de-DE"/>
        </w:rPr>
        <w:t xml:space="preserve">, </w:t>
      </w:r>
      <w:r>
        <w:rPr>
          <w:sz w:val="18"/>
          <w:szCs w:val="18"/>
          <w:u w:val="single"/>
          <w:lang w:val="de-DE"/>
        </w:rPr>
        <w:t xml:space="preserve">kann </w:t>
      </w:r>
      <w:r w:rsidRPr="003127B2">
        <w:rPr>
          <w:sz w:val="18"/>
          <w:szCs w:val="18"/>
          <w:u w:val="single"/>
          <w:lang w:val="de-DE"/>
        </w:rPr>
        <w:t>ein geeignete</w:t>
      </w:r>
      <w:r>
        <w:rPr>
          <w:sz w:val="18"/>
          <w:szCs w:val="18"/>
          <w:u w:val="single"/>
          <w:lang w:val="de-DE"/>
        </w:rPr>
        <w:t>r</w:t>
      </w:r>
      <w:r w:rsidRPr="003127B2">
        <w:rPr>
          <w:sz w:val="18"/>
          <w:szCs w:val="18"/>
          <w:u w:val="single"/>
          <w:lang w:val="de-DE"/>
        </w:rPr>
        <w:t xml:space="preserve"> alternative</w:t>
      </w:r>
      <w:r>
        <w:rPr>
          <w:sz w:val="18"/>
          <w:szCs w:val="18"/>
          <w:u w:val="single"/>
          <w:lang w:val="de-DE"/>
        </w:rPr>
        <w:t>r</w:t>
      </w:r>
      <w:r w:rsidRPr="003127B2">
        <w:rPr>
          <w:sz w:val="18"/>
          <w:szCs w:val="18"/>
          <w:u w:val="single"/>
          <w:lang w:val="de-DE"/>
        </w:rPr>
        <w:t xml:space="preserve"> Sachvers</w:t>
      </w:r>
      <w:r>
        <w:rPr>
          <w:sz w:val="18"/>
          <w:szCs w:val="18"/>
          <w:u w:val="single"/>
          <w:lang w:val="de-DE"/>
        </w:rPr>
        <w:t>tändiger</w:t>
      </w:r>
      <w:r w:rsidRPr="003127B2">
        <w:rPr>
          <w:sz w:val="18"/>
          <w:szCs w:val="18"/>
          <w:u w:val="single"/>
          <w:lang w:val="de-DE"/>
        </w:rPr>
        <w:t xml:space="preserve"> als führender Sachverständiger </w:t>
      </w:r>
      <w:r>
        <w:rPr>
          <w:sz w:val="18"/>
          <w:szCs w:val="18"/>
          <w:u w:val="single"/>
          <w:lang w:val="de-DE"/>
        </w:rPr>
        <w:t xml:space="preserve">agieren oder kann der </w:t>
      </w:r>
      <w:r w:rsidRPr="003127B2">
        <w:rPr>
          <w:sz w:val="18"/>
          <w:szCs w:val="18"/>
          <w:u w:val="single"/>
          <w:lang w:val="de-DE"/>
        </w:rPr>
        <w:t>führende Sachverständige über elektronische Medien</w:t>
      </w:r>
      <w:r>
        <w:rPr>
          <w:sz w:val="18"/>
          <w:szCs w:val="18"/>
          <w:u w:val="single"/>
          <w:lang w:val="de-DE"/>
        </w:rPr>
        <w:t xml:space="preserve"> </w:t>
      </w:r>
      <w:r w:rsidRPr="003127B2">
        <w:rPr>
          <w:sz w:val="18"/>
          <w:szCs w:val="18"/>
          <w:u w:val="single"/>
          <w:lang w:val="de-DE"/>
        </w:rPr>
        <w:t>teilnehmen</w:t>
      </w:r>
      <w:r>
        <w:rPr>
          <w:sz w:val="18"/>
          <w:szCs w:val="18"/>
          <w:u w:val="single"/>
          <w:lang w:val="de-DE"/>
        </w:rPr>
        <w:t xml:space="preserve">, wenn dadurch ermöglicht wird, die </w:t>
      </w:r>
      <w:r w:rsidRPr="00F440CB">
        <w:rPr>
          <w:sz w:val="18"/>
          <w:szCs w:val="18"/>
          <w:u w:val="single"/>
          <w:lang w:val="de-DE"/>
        </w:rPr>
        <w:t>Prüfungsrichtlinien [</w:t>
      </w:r>
      <w:r>
        <w:rPr>
          <w:sz w:val="18"/>
          <w:szCs w:val="18"/>
          <w:u w:val="single"/>
          <w:lang w:val="de-DE"/>
        </w:rPr>
        <w:t>im vollen erforderlichen Umfang</w:t>
      </w:r>
      <w:r w:rsidRPr="00F440CB">
        <w:rPr>
          <w:sz w:val="18"/>
          <w:szCs w:val="18"/>
          <w:u w:val="single"/>
          <w:lang w:val="de-DE"/>
        </w:rPr>
        <w:t>]/[</w:t>
      </w:r>
      <w:r>
        <w:rPr>
          <w:sz w:val="18"/>
          <w:szCs w:val="18"/>
          <w:u w:val="single"/>
          <w:lang w:val="de-DE"/>
        </w:rPr>
        <w:t>im gleichen Umfang</w:t>
      </w:r>
      <w:r w:rsidRPr="00F440CB">
        <w:rPr>
          <w:sz w:val="18"/>
          <w:szCs w:val="18"/>
          <w:u w:val="single"/>
          <w:lang w:val="de-DE"/>
        </w:rPr>
        <w:t>]</w:t>
      </w:r>
      <w:r>
        <w:rPr>
          <w:sz w:val="18"/>
          <w:szCs w:val="18"/>
          <w:u w:val="single"/>
          <w:lang w:val="de-DE"/>
        </w:rPr>
        <w:t xml:space="preserve"> zu prüfen.</w:t>
      </w:r>
      <w:r>
        <w:rPr>
          <w:lang w:val="de-DE"/>
        </w:rPr>
        <w:t>“</w:t>
      </w:r>
    </w:p>
    <w:p w:rsidR="00BE125E" w:rsidRPr="00F440CB" w:rsidRDefault="00BE125E" w:rsidP="00C142D2">
      <w:pPr>
        <w:ind w:left="567" w:right="567" w:firstLine="567"/>
        <w:rPr>
          <w:sz w:val="18"/>
          <w:szCs w:val="18"/>
          <w:u w:val="single"/>
          <w:lang w:val="de-DE"/>
        </w:rPr>
      </w:pPr>
    </w:p>
    <w:p w:rsidR="00BE125E" w:rsidRPr="00F440CB" w:rsidRDefault="00BE125E" w:rsidP="00BA63E8">
      <w:pPr>
        <w:rPr>
          <w:lang w:val="de-DE"/>
        </w:rPr>
      </w:pPr>
    </w:p>
    <w:p w:rsidR="00BE125E" w:rsidRPr="00F440CB" w:rsidRDefault="00BE125E" w:rsidP="00F440CB">
      <w:pPr>
        <w:ind w:left="4820"/>
        <w:rPr>
          <w:i/>
          <w:lang w:val="de-DE"/>
        </w:rPr>
      </w:pPr>
      <w:r w:rsidRPr="00F440CB">
        <w:rPr>
          <w:i/>
          <w:lang w:val="de-DE"/>
        </w:rPr>
        <w:fldChar w:fldCharType="begin"/>
      </w:r>
      <w:r w:rsidRPr="00F440CB">
        <w:rPr>
          <w:i/>
          <w:lang w:val="de-DE"/>
        </w:rPr>
        <w:instrText xml:space="preserve"> AUTONUM  </w:instrText>
      </w:r>
      <w:r w:rsidRPr="00F440CB">
        <w:rPr>
          <w:i/>
          <w:lang w:val="de-DE"/>
        </w:rPr>
        <w:fldChar w:fldCharType="end"/>
      </w:r>
      <w:r w:rsidRPr="00F440CB">
        <w:rPr>
          <w:i/>
          <w:lang w:val="de-DE"/>
        </w:rPr>
        <w:tab/>
      </w:r>
      <w:r w:rsidRPr="00F440CB">
        <w:rPr>
          <w:i/>
          <w:lang w:val="de-DE"/>
        </w:rPr>
        <w:tab/>
        <w:t xml:space="preserve">Der TC wird esucht, </w:t>
      </w:r>
      <w:r>
        <w:rPr>
          <w:i/>
          <w:lang w:val="de-DE"/>
        </w:rPr>
        <w:t>die vorgeschlagene Änderung an D</w:t>
      </w:r>
      <w:r w:rsidRPr="00F440CB">
        <w:rPr>
          <w:i/>
          <w:lang w:val="de-DE"/>
        </w:rPr>
        <w:t xml:space="preserve">okument TGP/7, Abschnitt 2.2.5.3, </w:t>
      </w:r>
      <w:r>
        <w:rPr>
          <w:i/>
          <w:lang w:val="de-DE"/>
        </w:rPr>
        <w:t xml:space="preserve">wie </w:t>
      </w:r>
      <w:r w:rsidRPr="00F440CB">
        <w:rPr>
          <w:i/>
          <w:lang w:val="de-DE"/>
        </w:rPr>
        <w:t>in Absatz 12</w:t>
      </w:r>
      <w:r>
        <w:rPr>
          <w:i/>
          <w:lang w:val="de-DE"/>
        </w:rPr>
        <w:t xml:space="preserve"> dargelegt, zu prüfen</w:t>
      </w:r>
      <w:r w:rsidRPr="00F440CB">
        <w:rPr>
          <w:i/>
          <w:lang w:val="de-DE"/>
        </w:rPr>
        <w:t xml:space="preserve">. </w:t>
      </w:r>
    </w:p>
    <w:p w:rsidR="00BE125E" w:rsidRPr="00F440CB" w:rsidRDefault="00BE125E" w:rsidP="00665728">
      <w:pPr>
        <w:ind w:left="4820"/>
        <w:rPr>
          <w:i/>
          <w:lang w:val="de-DE"/>
        </w:rPr>
      </w:pPr>
    </w:p>
    <w:p w:rsidR="00BE125E" w:rsidRPr="00F440CB" w:rsidRDefault="00BE125E" w:rsidP="00665728">
      <w:pPr>
        <w:ind w:left="4820"/>
        <w:rPr>
          <w:i/>
          <w:lang w:val="de-DE"/>
        </w:rPr>
      </w:pPr>
    </w:p>
    <w:p w:rsidR="00BE125E" w:rsidRPr="00F440CB" w:rsidRDefault="00BE125E" w:rsidP="00665728">
      <w:pPr>
        <w:ind w:left="4820"/>
        <w:rPr>
          <w:i/>
          <w:lang w:val="de-DE"/>
        </w:rPr>
      </w:pPr>
    </w:p>
    <w:p w:rsidR="00BE125E" w:rsidRPr="00C5280D" w:rsidRDefault="00BE125E" w:rsidP="00F440CB">
      <w:pPr>
        <w:ind w:left="4820"/>
        <w:jc w:val="right"/>
      </w:pPr>
      <w:r w:rsidRPr="00C5280D">
        <w:t>[</w:t>
      </w:r>
      <w:proofErr w:type="spellStart"/>
      <w:r w:rsidRPr="00C5280D">
        <w:t>End</w:t>
      </w:r>
      <w:r>
        <w:t>e</w:t>
      </w:r>
      <w:proofErr w:type="spellEnd"/>
      <w:r>
        <w:t xml:space="preserve"> des </w:t>
      </w:r>
      <w:proofErr w:type="spellStart"/>
      <w:r>
        <w:t>Dokuments</w:t>
      </w:r>
      <w:proofErr w:type="spellEnd"/>
      <w:r w:rsidRPr="00C5280D">
        <w:t>]</w:t>
      </w:r>
    </w:p>
    <w:sectPr w:rsidR="00BE125E" w:rsidRPr="00C5280D" w:rsidSect="00906DDC">
      <w:headerReference w:type="default" r:id="rId8"/>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5E" w:rsidRDefault="00BE125E" w:rsidP="006655D3">
      <w:r>
        <w:separator/>
      </w:r>
    </w:p>
    <w:p w:rsidR="00BE125E" w:rsidRDefault="00BE125E" w:rsidP="006655D3"/>
    <w:p w:rsidR="00BE125E" w:rsidRDefault="00BE125E" w:rsidP="006655D3"/>
  </w:endnote>
  <w:endnote w:type="continuationSeparator" w:id="0">
    <w:p w:rsidR="00BE125E" w:rsidRDefault="00BE125E" w:rsidP="006655D3">
      <w:r>
        <w:separator/>
      </w:r>
    </w:p>
    <w:p w:rsidR="00BE125E" w:rsidRPr="00BA63E8" w:rsidRDefault="00BE125E">
      <w:pPr>
        <w:pStyle w:val="Footer"/>
        <w:spacing w:after="60"/>
        <w:rPr>
          <w:sz w:val="18"/>
          <w:lang w:val="fr-FR"/>
        </w:rPr>
      </w:pPr>
      <w:r w:rsidRPr="00BA63E8">
        <w:rPr>
          <w:sz w:val="18"/>
          <w:lang w:val="fr-FR"/>
        </w:rPr>
        <w:t>[Suite de la note de la page précédente]</w:t>
      </w:r>
    </w:p>
    <w:p w:rsidR="00BE125E" w:rsidRPr="00BA63E8" w:rsidRDefault="00BE125E" w:rsidP="006655D3">
      <w:pPr>
        <w:rPr>
          <w:lang w:val="fr-FR"/>
        </w:rPr>
      </w:pPr>
    </w:p>
    <w:p w:rsidR="00BE125E" w:rsidRPr="00BA63E8" w:rsidRDefault="00BE125E" w:rsidP="006655D3">
      <w:pPr>
        <w:rPr>
          <w:lang w:val="fr-FR"/>
        </w:rPr>
      </w:pPr>
    </w:p>
  </w:endnote>
  <w:endnote w:type="continuationNotice" w:id="1">
    <w:p w:rsidR="00BE125E" w:rsidRPr="00BA63E8" w:rsidRDefault="00BE125E" w:rsidP="006655D3">
      <w:pPr>
        <w:rPr>
          <w:lang w:val="fr-FR"/>
        </w:rPr>
      </w:pPr>
      <w:r w:rsidRPr="00BA63E8">
        <w:rPr>
          <w:lang w:val="fr-FR"/>
        </w:rPr>
        <w:t>[Suite de la note page suivante]</w:t>
      </w:r>
    </w:p>
    <w:p w:rsidR="00BE125E" w:rsidRPr="00BA63E8" w:rsidRDefault="00BE125E" w:rsidP="006655D3">
      <w:pPr>
        <w:rPr>
          <w:lang w:val="fr-FR"/>
        </w:rPr>
      </w:pPr>
    </w:p>
    <w:p w:rsidR="00BE125E" w:rsidRPr="00BA63E8" w:rsidRDefault="00BE125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5E" w:rsidRDefault="00BE125E" w:rsidP="006655D3">
      <w:r>
        <w:separator/>
      </w:r>
    </w:p>
  </w:footnote>
  <w:footnote w:type="continuationSeparator" w:id="0">
    <w:p w:rsidR="00BE125E" w:rsidRDefault="00BE125E" w:rsidP="006655D3">
      <w:r>
        <w:separator/>
      </w:r>
    </w:p>
  </w:footnote>
  <w:footnote w:type="continuationNotice" w:id="1">
    <w:p w:rsidR="00BE125E" w:rsidRPr="00AB530F" w:rsidRDefault="00BE125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25E" w:rsidRPr="00C5280D" w:rsidRDefault="00BE125E" w:rsidP="00EB048E">
    <w:pPr>
      <w:pStyle w:val="Header"/>
      <w:rPr>
        <w:rStyle w:val="PageNumber"/>
        <w:lang w:val="en-US"/>
      </w:rPr>
    </w:pPr>
    <w:r>
      <w:rPr>
        <w:rStyle w:val="PageNumber"/>
        <w:lang w:val="en-US"/>
      </w:rPr>
      <w:t>TC/50/20</w:t>
    </w:r>
  </w:p>
  <w:p w:rsidR="00BE125E" w:rsidRPr="00C5280D" w:rsidRDefault="00BE125E"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04686">
      <w:rPr>
        <w:rStyle w:val="PageNumber"/>
        <w:noProof/>
        <w:lang w:val="en-US"/>
      </w:rPr>
      <w:t>2</w:t>
    </w:r>
    <w:r w:rsidRPr="00C5280D">
      <w:rPr>
        <w:rStyle w:val="PageNumber"/>
        <w:lang w:val="en-US"/>
      </w:rPr>
      <w:fldChar w:fldCharType="end"/>
    </w:r>
  </w:p>
  <w:p w:rsidR="00BE125E" w:rsidRPr="00C5280D" w:rsidRDefault="00BE125E"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AF4"/>
    <w:rsid w:val="00005259"/>
    <w:rsid w:val="00010CF3"/>
    <w:rsid w:val="00011E27"/>
    <w:rsid w:val="00012A97"/>
    <w:rsid w:val="000148BC"/>
    <w:rsid w:val="00024AB8"/>
    <w:rsid w:val="00026BC0"/>
    <w:rsid w:val="00030854"/>
    <w:rsid w:val="00036028"/>
    <w:rsid w:val="00044642"/>
    <w:rsid w:val="000446B9"/>
    <w:rsid w:val="00047E21"/>
    <w:rsid w:val="00050E16"/>
    <w:rsid w:val="00066042"/>
    <w:rsid w:val="0008357E"/>
    <w:rsid w:val="00083D0D"/>
    <w:rsid w:val="00085505"/>
    <w:rsid w:val="000B6090"/>
    <w:rsid w:val="000C7021"/>
    <w:rsid w:val="000D6BBC"/>
    <w:rsid w:val="000D7780"/>
    <w:rsid w:val="000E0EC3"/>
    <w:rsid w:val="000F2F11"/>
    <w:rsid w:val="0010378F"/>
    <w:rsid w:val="00105929"/>
    <w:rsid w:val="001131D5"/>
    <w:rsid w:val="00113660"/>
    <w:rsid w:val="00141DB8"/>
    <w:rsid w:val="0017474A"/>
    <w:rsid w:val="001758C6"/>
    <w:rsid w:val="00177FE9"/>
    <w:rsid w:val="00182B99"/>
    <w:rsid w:val="00186FA2"/>
    <w:rsid w:val="001A009F"/>
    <w:rsid w:val="0021332C"/>
    <w:rsid w:val="00213982"/>
    <w:rsid w:val="0024416D"/>
    <w:rsid w:val="002443BB"/>
    <w:rsid w:val="00271911"/>
    <w:rsid w:val="002800A0"/>
    <w:rsid w:val="002801B3"/>
    <w:rsid w:val="00281060"/>
    <w:rsid w:val="002940E8"/>
    <w:rsid w:val="00296C6F"/>
    <w:rsid w:val="002A6E50"/>
    <w:rsid w:val="002C256A"/>
    <w:rsid w:val="002D13B3"/>
    <w:rsid w:val="00305A7F"/>
    <w:rsid w:val="003127B2"/>
    <w:rsid w:val="003152FE"/>
    <w:rsid w:val="00327436"/>
    <w:rsid w:val="00336B9C"/>
    <w:rsid w:val="003379FE"/>
    <w:rsid w:val="00344BD6"/>
    <w:rsid w:val="0035528D"/>
    <w:rsid w:val="00361821"/>
    <w:rsid w:val="00382691"/>
    <w:rsid w:val="003D227C"/>
    <w:rsid w:val="003D2B4D"/>
    <w:rsid w:val="003E4E5B"/>
    <w:rsid w:val="003E5199"/>
    <w:rsid w:val="004172B5"/>
    <w:rsid w:val="00443E20"/>
    <w:rsid w:val="00444A88"/>
    <w:rsid w:val="00470671"/>
    <w:rsid w:val="00474DA4"/>
    <w:rsid w:val="00476B4D"/>
    <w:rsid w:val="004805FA"/>
    <w:rsid w:val="004A1DAE"/>
    <w:rsid w:val="004D047D"/>
    <w:rsid w:val="004F305A"/>
    <w:rsid w:val="004F679E"/>
    <w:rsid w:val="00512164"/>
    <w:rsid w:val="00520297"/>
    <w:rsid w:val="005335A7"/>
    <w:rsid w:val="005338F9"/>
    <w:rsid w:val="0054281C"/>
    <w:rsid w:val="0055268D"/>
    <w:rsid w:val="00576BE4"/>
    <w:rsid w:val="005A400A"/>
    <w:rsid w:val="005D6843"/>
    <w:rsid w:val="005F0AF4"/>
    <w:rsid w:val="00612379"/>
    <w:rsid w:val="0061555F"/>
    <w:rsid w:val="00620596"/>
    <w:rsid w:val="00621409"/>
    <w:rsid w:val="006347BB"/>
    <w:rsid w:val="00641200"/>
    <w:rsid w:val="006655D3"/>
    <w:rsid w:val="00665728"/>
    <w:rsid w:val="00667404"/>
    <w:rsid w:val="00687EB4"/>
    <w:rsid w:val="006917E6"/>
    <w:rsid w:val="006B17D2"/>
    <w:rsid w:val="006C224E"/>
    <w:rsid w:val="006D780A"/>
    <w:rsid w:val="006F126A"/>
    <w:rsid w:val="00704686"/>
    <w:rsid w:val="00724061"/>
    <w:rsid w:val="007263CC"/>
    <w:rsid w:val="00732DEC"/>
    <w:rsid w:val="00735BD5"/>
    <w:rsid w:val="00750496"/>
    <w:rsid w:val="007556F6"/>
    <w:rsid w:val="0075760C"/>
    <w:rsid w:val="00760EEF"/>
    <w:rsid w:val="00777EE5"/>
    <w:rsid w:val="00784836"/>
    <w:rsid w:val="0079023E"/>
    <w:rsid w:val="007903D3"/>
    <w:rsid w:val="007A2854"/>
    <w:rsid w:val="007D0B9D"/>
    <w:rsid w:val="007D19B0"/>
    <w:rsid w:val="007F498F"/>
    <w:rsid w:val="0080679D"/>
    <w:rsid w:val="008108B0"/>
    <w:rsid w:val="00811B20"/>
    <w:rsid w:val="0082296E"/>
    <w:rsid w:val="00824099"/>
    <w:rsid w:val="0082417F"/>
    <w:rsid w:val="0085332A"/>
    <w:rsid w:val="00864588"/>
    <w:rsid w:val="00867AC1"/>
    <w:rsid w:val="00897E7C"/>
    <w:rsid w:val="008A743F"/>
    <w:rsid w:val="008B6048"/>
    <w:rsid w:val="008C0970"/>
    <w:rsid w:val="008D2CF7"/>
    <w:rsid w:val="00900C26"/>
    <w:rsid w:val="0090197F"/>
    <w:rsid w:val="00906DDC"/>
    <w:rsid w:val="00921031"/>
    <w:rsid w:val="009225D2"/>
    <w:rsid w:val="00934E09"/>
    <w:rsid w:val="00936253"/>
    <w:rsid w:val="0093653F"/>
    <w:rsid w:val="00945555"/>
    <w:rsid w:val="00952DD4"/>
    <w:rsid w:val="00970FED"/>
    <w:rsid w:val="00992D82"/>
    <w:rsid w:val="00997029"/>
    <w:rsid w:val="009C25FC"/>
    <w:rsid w:val="009D690D"/>
    <w:rsid w:val="009E65B6"/>
    <w:rsid w:val="009F6B37"/>
    <w:rsid w:val="00A01531"/>
    <w:rsid w:val="00A24C10"/>
    <w:rsid w:val="00A42AC3"/>
    <w:rsid w:val="00A430CF"/>
    <w:rsid w:val="00A43DDF"/>
    <w:rsid w:val="00A43F63"/>
    <w:rsid w:val="00A51E63"/>
    <w:rsid w:val="00A54309"/>
    <w:rsid w:val="00AA01DA"/>
    <w:rsid w:val="00AB2B93"/>
    <w:rsid w:val="00AB530F"/>
    <w:rsid w:val="00AB7E5B"/>
    <w:rsid w:val="00AE0EF1"/>
    <w:rsid w:val="00AE2937"/>
    <w:rsid w:val="00B07301"/>
    <w:rsid w:val="00B224DE"/>
    <w:rsid w:val="00B3161D"/>
    <w:rsid w:val="00B413AA"/>
    <w:rsid w:val="00B46575"/>
    <w:rsid w:val="00B84BBD"/>
    <w:rsid w:val="00BA43FB"/>
    <w:rsid w:val="00BA63E8"/>
    <w:rsid w:val="00BC127D"/>
    <w:rsid w:val="00BC1FE6"/>
    <w:rsid w:val="00BD6462"/>
    <w:rsid w:val="00BE125E"/>
    <w:rsid w:val="00BE3BBD"/>
    <w:rsid w:val="00C061B6"/>
    <w:rsid w:val="00C142D2"/>
    <w:rsid w:val="00C2446C"/>
    <w:rsid w:val="00C36AE5"/>
    <w:rsid w:val="00C41F17"/>
    <w:rsid w:val="00C5280D"/>
    <w:rsid w:val="00C5791C"/>
    <w:rsid w:val="00C66290"/>
    <w:rsid w:val="00C712AE"/>
    <w:rsid w:val="00C72B7A"/>
    <w:rsid w:val="00C76F7A"/>
    <w:rsid w:val="00C973F2"/>
    <w:rsid w:val="00CA304C"/>
    <w:rsid w:val="00CA774A"/>
    <w:rsid w:val="00CC11B0"/>
    <w:rsid w:val="00CC28CF"/>
    <w:rsid w:val="00CD545F"/>
    <w:rsid w:val="00CF7E36"/>
    <w:rsid w:val="00D3708D"/>
    <w:rsid w:val="00D40426"/>
    <w:rsid w:val="00D43D3A"/>
    <w:rsid w:val="00D57C96"/>
    <w:rsid w:val="00D77AE5"/>
    <w:rsid w:val="00D91203"/>
    <w:rsid w:val="00D95174"/>
    <w:rsid w:val="00DA6F36"/>
    <w:rsid w:val="00DB596E"/>
    <w:rsid w:val="00DB7773"/>
    <w:rsid w:val="00DC00EA"/>
    <w:rsid w:val="00DC253C"/>
    <w:rsid w:val="00E32F7E"/>
    <w:rsid w:val="00E343BA"/>
    <w:rsid w:val="00E51A3D"/>
    <w:rsid w:val="00E72D49"/>
    <w:rsid w:val="00E7593C"/>
    <w:rsid w:val="00E7678A"/>
    <w:rsid w:val="00E934CE"/>
    <w:rsid w:val="00E935F1"/>
    <w:rsid w:val="00E94A81"/>
    <w:rsid w:val="00EA1FFB"/>
    <w:rsid w:val="00EA436A"/>
    <w:rsid w:val="00EB048E"/>
    <w:rsid w:val="00ED524B"/>
    <w:rsid w:val="00EE34DF"/>
    <w:rsid w:val="00EF2F89"/>
    <w:rsid w:val="00F1237A"/>
    <w:rsid w:val="00F22CBD"/>
    <w:rsid w:val="00F440CB"/>
    <w:rsid w:val="00F45372"/>
    <w:rsid w:val="00F5345E"/>
    <w:rsid w:val="00F560F7"/>
    <w:rsid w:val="00F6334D"/>
    <w:rsid w:val="00F84349"/>
    <w:rsid w:val="00F94387"/>
    <w:rsid w:val="00FA49AB"/>
    <w:rsid w:val="00FB39AD"/>
    <w:rsid w:val="00FB7CBF"/>
    <w:rsid w:val="00FE39C7"/>
    <w:rsid w:val="00FE7881"/>
    <w:rsid w:val="00FF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CB"/>
    <w:pPr>
      <w:jc w:val="both"/>
    </w:pPr>
    <w:rPr>
      <w:rFonts w:ascii="Arial" w:hAnsi="Arial"/>
      <w:sz w:val="20"/>
      <w:szCs w:val="20"/>
    </w:rPr>
  </w:style>
  <w:style w:type="paragraph" w:styleId="Heading1">
    <w:name w:val="heading 1"/>
    <w:basedOn w:val="Normal"/>
    <w:next w:val="Normal"/>
    <w:link w:val="Heading1Char"/>
    <w:autoRedefine/>
    <w:uiPriority w:val="99"/>
    <w:qFormat/>
    <w:rsid w:val="00EA436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36A"/>
    <w:rPr>
      <w:rFonts w:ascii="Arial" w:hAnsi="Arial"/>
      <w:caps/>
      <w:sz w:val="20"/>
      <w:szCs w:val="20"/>
    </w:rPr>
  </w:style>
  <w:style w:type="character" w:customStyle="1" w:styleId="Heading2Char">
    <w:name w:val="Heading 2 Char"/>
    <w:basedOn w:val="DefaultParagraphFont"/>
    <w:link w:val="Heading2"/>
    <w:uiPriority w:val="9"/>
    <w:semiHidden/>
    <w:rsid w:val="00857A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57A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57A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57A90"/>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857A90"/>
    <w:rPr>
      <w:rFonts w:asciiTheme="majorHAnsi" w:eastAsiaTheme="majorEastAsia" w:hAnsiTheme="majorHAnsi" w:cstheme="majorBidi"/>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rsid w:val="00857A90"/>
    <w:rPr>
      <w:rFonts w:ascii="Arial" w:hAnsi="Arial"/>
      <w:sz w:val="20"/>
      <w:szCs w:val="20"/>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rsid w:val="00857A90"/>
    <w:rPr>
      <w:rFonts w:ascii="Arial" w:hAnsi="Arial"/>
      <w:sz w:val="20"/>
      <w:szCs w:val="20"/>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10"/>
    <w:rsid w:val="00857A90"/>
    <w:rPr>
      <w:rFonts w:asciiTheme="majorHAnsi" w:eastAsiaTheme="majorEastAsia" w:hAnsiTheme="majorHAnsi" w:cstheme="majorBidi"/>
      <w:b/>
      <w:bCs/>
      <w:kern w:val="28"/>
      <w:sz w:val="32"/>
      <w:szCs w:val="32"/>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rsid w:val="00857A90"/>
    <w:rPr>
      <w:rFonts w:ascii="Arial" w:hAnsi="Arial"/>
      <w:sz w:val="20"/>
      <w:szCs w:val="20"/>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857A90"/>
    <w:rPr>
      <w:rFonts w:ascii="Arial" w:hAnsi="Arial"/>
      <w:sz w:val="20"/>
      <w:szCs w:val="20"/>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rPr>
  </w:style>
  <w:style w:type="character" w:customStyle="1" w:styleId="MacroTextChar">
    <w:name w:val="Macro Text Char"/>
    <w:basedOn w:val="DefaultParagraphFont"/>
    <w:link w:val="MacroText"/>
    <w:uiPriority w:val="99"/>
    <w:semiHidden/>
    <w:rsid w:val="00857A90"/>
    <w:rPr>
      <w:rFonts w:ascii="Courier New" w:hAnsi="Courier New" w:cs="Courier New"/>
      <w:sz w:val="20"/>
      <w:szCs w:val="20"/>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857A90"/>
    <w:rPr>
      <w:rFonts w:ascii="Arial" w:hAnsi="Arial"/>
      <w:sz w:val="20"/>
      <w:szCs w:val="20"/>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857A90"/>
    <w:rPr>
      <w:rFonts w:ascii="Arial" w:hAnsi="Arial"/>
      <w:sz w:val="20"/>
      <w:szCs w:val="20"/>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857A90"/>
    <w:rPr>
      <w:rFonts w:ascii="Arial" w:hAnsi="Arial"/>
      <w:sz w:val="20"/>
      <w:szCs w:val="20"/>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rsid w:val="00857A90"/>
    <w:rPr>
      <w:rFonts w:ascii="Arial" w:hAnsi="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066042"/>
    <w:pPr>
      <w:tabs>
        <w:tab w:val="right" w:leader="dot" w:pos="9639"/>
      </w:tabs>
      <w:spacing w:before="120"/>
      <w:ind w:left="864" w:right="850" w:hanging="288"/>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066042"/>
    <w:pPr>
      <w:tabs>
        <w:tab w:val="right" w:leader="dot" w:pos="9639"/>
      </w:tabs>
      <w:spacing w:before="120"/>
      <w:ind w:left="576" w:hanging="576"/>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table" w:styleId="TableGrid">
    <w:name w:val="Table Grid"/>
    <w:basedOn w:val="TableNormal"/>
    <w:uiPriority w:val="99"/>
    <w:rsid w:val="00BA63E8"/>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Template>
  <TotalTime>8</TotalTime>
  <Pages>4</Pages>
  <Words>1567</Words>
  <Characters>8935</Characters>
  <Application>Microsoft Office Word</Application>
  <DocSecurity>0</DocSecurity>
  <Lines>74</Lines>
  <Paragraphs>20</Paragraphs>
  <ScaleCrop>false</ScaleCrop>
  <Company>UPOV</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subject/>
  <dc:creator>FAVA Alexandra</dc:creator>
  <cp:keywords/>
  <dc:description/>
  <cp:lastModifiedBy>LONG Victoria</cp:lastModifiedBy>
  <cp:revision>8</cp:revision>
  <cp:lastPrinted>2014-02-14T14:12:00Z</cp:lastPrinted>
  <dcterms:created xsi:type="dcterms:W3CDTF">2014-01-31T10:43:00Z</dcterms:created>
  <dcterms:modified xsi:type="dcterms:W3CDTF">2014-02-14T14:14:00Z</dcterms:modified>
</cp:coreProperties>
</file>