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6C186D" w:rsidRPr="003C6397" w14:paraId="33A8FC12" w14:textId="77777777" w:rsidTr="002F3C03">
        <w:tc>
          <w:tcPr>
            <w:tcW w:w="6522" w:type="dxa"/>
          </w:tcPr>
          <w:p w14:paraId="235389EA" w14:textId="77777777" w:rsidR="006C186D" w:rsidRPr="003C6397" w:rsidRDefault="006C186D" w:rsidP="00963A54">
            <w:pPr>
              <w:jc w:val="left"/>
              <w:rPr>
                <w:lang w:val="de-DE"/>
              </w:rPr>
            </w:pPr>
            <w:r w:rsidRPr="003C6397">
              <w:rPr>
                <w:noProof/>
                <w:lang w:val="de-DE"/>
              </w:rPr>
              <w:drawing>
                <wp:inline distT="0" distB="0" distL="0" distR="0" wp14:anchorId="58757F0C" wp14:editId="2E97E719">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56DE928C" w14:textId="2FC3E762" w:rsidR="006C186D" w:rsidRPr="003C6397" w:rsidRDefault="00A75963" w:rsidP="006C186D">
            <w:pPr>
              <w:spacing w:line="340" w:lineRule="atLeast"/>
              <w:jc w:val="right"/>
              <w:rPr>
                <w:b/>
                <w:bCs/>
                <w:sz w:val="36"/>
                <w:lang w:val="de-DE"/>
              </w:rPr>
            </w:pPr>
            <w:r w:rsidRPr="003C6397">
              <w:rPr>
                <w:b/>
                <w:bCs/>
                <w:sz w:val="36"/>
                <w:lang w:val="de-DE"/>
              </w:rPr>
              <w:t>G</w:t>
            </w:r>
          </w:p>
        </w:tc>
      </w:tr>
      <w:tr w:rsidR="006C186D" w:rsidRPr="00F64197" w14:paraId="44D93CA8" w14:textId="77777777" w:rsidTr="002F3C03">
        <w:trPr>
          <w:trHeight w:val="219"/>
        </w:trPr>
        <w:tc>
          <w:tcPr>
            <w:tcW w:w="6522" w:type="dxa"/>
          </w:tcPr>
          <w:p w14:paraId="74DB1800" w14:textId="17652CEB" w:rsidR="006C186D" w:rsidRPr="003C6397" w:rsidRDefault="006C186D" w:rsidP="006C186D">
            <w:pPr>
              <w:spacing w:before="120"/>
              <w:rPr>
                <w:sz w:val="16"/>
                <w:lang w:val="de-DE"/>
              </w:rPr>
            </w:pPr>
            <w:r w:rsidRPr="003C6397">
              <w:rPr>
                <w:sz w:val="16"/>
                <w:lang w:val="de-DE"/>
              </w:rPr>
              <w:t>Internationale</w:t>
            </w:r>
            <w:r w:rsidR="002E7511" w:rsidRPr="003C6397">
              <w:rPr>
                <w:sz w:val="16"/>
                <w:lang w:val="de-DE"/>
              </w:rPr>
              <w:t>r</w:t>
            </w:r>
            <w:r w:rsidRPr="003C6397">
              <w:rPr>
                <w:sz w:val="16"/>
                <w:lang w:val="de-DE"/>
              </w:rPr>
              <w:t xml:space="preserve"> Ver</w:t>
            </w:r>
            <w:r w:rsidR="002E7511" w:rsidRPr="003C6397">
              <w:rPr>
                <w:sz w:val="16"/>
                <w:lang w:val="de-DE"/>
              </w:rPr>
              <w:t>band</w:t>
            </w:r>
            <w:r w:rsidRPr="003C6397">
              <w:rPr>
                <w:sz w:val="16"/>
                <w:lang w:val="de-DE"/>
              </w:rPr>
              <w:t xml:space="preserve"> zum Schutz von Pflanzenzüchtungen</w:t>
            </w:r>
          </w:p>
        </w:tc>
        <w:tc>
          <w:tcPr>
            <w:tcW w:w="3117" w:type="dxa"/>
          </w:tcPr>
          <w:p w14:paraId="1434B38F" w14:textId="77777777" w:rsidR="006C186D" w:rsidRPr="003C6397" w:rsidRDefault="006C186D" w:rsidP="006C186D">
            <w:pPr>
              <w:rPr>
                <w:lang w:val="de-DE"/>
              </w:rPr>
            </w:pPr>
          </w:p>
        </w:tc>
      </w:tr>
    </w:tbl>
    <w:p w14:paraId="5CF8CC5A" w14:textId="77777777" w:rsidR="006C186D" w:rsidRPr="003C6397" w:rsidRDefault="006C186D" w:rsidP="006C186D">
      <w:pPr>
        <w:rPr>
          <w:lang w:val="de-DE"/>
        </w:rPr>
      </w:pPr>
    </w:p>
    <w:p w14:paraId="4FC471EF" w14:textId="77777777" w:rsidR="006C186D" w:rsidRPr="003C6397" w:rsidRDefault="006C186D" w:rsidP="006C186D">
      <w:pPr>
        <w:rPr>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C186D" w:rsidRPr="003C6397" w14:paraId="0266AE81" w14:textId="77777777" w:rsidTr="002F3C03">
        <w:tc>
          <w:tcPr>
            <w:tcW w:w="6512" w:type="dxa"/>
          </w:tcPr>
          <w:p w14:paraId="3E53C47A" w14:textId="77777777" w:rsidR="006C186D" w:rsidRPr="003C6397" w:rsidRDefault="006C186D" w:rsidP="00963A54">
            <w:pPr>
              <w:pStyle w:val="Sessiontc"/>
              <w:rPr>
                <w:lang w:val="de-DE"/>
              </w:rPr>
            </w:pPr>
            <w:r w:rsidRPr="003C6397">
              <w:rPr>
                <w:lang w:val="de-DE"/>
              </w:rPr>
              <w:t>Beratungsgruppe für die Ressourcenstrategie der UPOV</w:t>
            </w:r>
          </w:p>
          <w:p w14:paraId="1706FEA8" w14:textId="08BA58F2" w:rsidR="006C186D" w:rsidRPr="003C6397" w:rsidRDefault="006C186D" w:rsidP="00963A54">
            <w:pPr>
              <w:pStyle w:val="Sessiontcplacedate"/>
              <w:rPr>
                <w:b w:val="0"/>
                <w:bCs w:val="0"/>
                <w:sz w:val="22"/>
                <w:lang w:val="de-DE"/>
              </w:rPr>
            </w:pPr>
            <w:r w:rsidRPr="003C6397">
              <w:rPr>
                <w:lang w:val="de-DE"/>
              </w:rPr>
              <w:t>Zweite Sitzung</w:t>
            </w:r>
            <w:r w:rsidR="00963A54" w:rsidRPr="003C6397">
              <w:rPr>
                <w:lang w:val="de-DE"/>
              </w:rPr>
              <w:br/>
            </w:r>
            <w:r w:rsidRPr="003C6397">
              <w:rPr>
                <w:lang w:val="de-DE"/>
              </w:rPr>
              <w:t>Genf, 18. März 2026</w:t>
            </w:r>
          </w:p>
        </w:tc>
        <w:tc>
          <w:tcPr>
            <w:tcW w:w="3127" w:type="dxa"/>
          </w:tcPr>
          <w:p w14:paraId="02643499" w14:textId="45F29988" w:rsidR="006C186D" w:rsidRPr="003C6397" w:rsidRDefault="006C186D" w:rsidP="00963A54">
            <w:pPr>
              <w:pStyle w:val="Doccode"/>
              <w:rPr>
                <w:lang w:val="de-DE"/>
              </w:rPr>
            </w:pPr>
            <w:r w:rsidRPr="003C6397">
              <w:rPr>
                <w:lang w:val="de-DE"/>
              </w:rPr>
              <w:t>CG-URS/2/2</w:t>
            </w:r>
          </w:p>
          <w:p w14:paraId="67988664" w14:textId="50A16D3A" w:rsidR="006C186D" w:rsidRPr="003C6397" w:rsidRDefault="006C186D" w:rsidP="00963A54">
            <w:pPr>
              <w:pStyle w:val="Docoriginal"/>
              <w:rPr>
                <w:lang w:val="de-DE"/>
              </w:rPr>
            </w:pPr>
            <w:r w:rsidRPr="003C6397">
              <w:rPr>
                <w:lang w:val="de-DE"/>
              </w:rPr>
              <w:t xml:space="preserve">Original: </w:t>
            </w:r>
            <w:r w:rsidR="0073174C" w:rsidRPr="003C6397">
              <w:rPr>
                <w:b w:val="0"/>
                <w:bCs w:val="0"/>
                <w:spacing w:val="0"/>
                <w:lang w:val="de-DE"/>
              </w:rPr>
              <w:t>e</w:t>
            </w:r>
            <w:r w:rsidRPr="003C6397">
              <w:rPr>
                <w:b w:val="0"/>
                <w:bCs w:val="0"/>
                <w:spacing w:val="0"/>
                <w:lang w:val="de-DE"/>
              </w:rPr>
              <w:t>nglisch</w:t>
            </w:r>
          </w:p>
          <w:p w14:paraId="61688943" w14:textId="1D7B7BBD" w:rsidR="006C186D" w:rsidRPr="003C6397" w:rsidRDefault="006C186D" w:rsidP="00963A54">
            <w:pPr>
              <w:pStyle w:val="Docoriginal"/>
              <w:rPr>
                <w:lang w:val="de-DE"/>
              </w:rPr>
            </w:pPr>
            <w:r w:rsidRPr="003C6397">
              <w:rPr>
                <w:lang w:val="de-DE"/>
              </w:rPr>
              <w:t>Datum:</w:t>
            </w:r>
            <w:r w:rsidR="00166F73" w:rsidRPr="003C6397">
              <w:rPr>
                <w:b w:val="0"/>
                <w:bCs w:val="0"/>
                <w:spacing w:val="0"/>
                <w:lang w:val="de-DE"/>
              </w:rPr>
              <w:t xml:space="preserve"> </w:t>
            </w:r>
            <w:r w:rsidR="003F761D">
              <w:rPr>
                <w:b w:val="0"/>
                <w:bCs w:val="0"/>
                <w:spacing w:val="0"/>
                <w:lang w:val="de-DE"/>
              </w:rPr>
              <w:t>3</w:t>
            </w:r>
            <w:r w:rsidRPr="003C6397">
              <w:rPr>
                <w:b w:val="0"/>
                <w:bCs w:val="0"/>
                <w:spacing w:val="0"/>
                <w:lang w:val="de-DE"/>
              </w:rPr>
              <w:t xml:space="preserve">. </w:t>
            </w:r>
            <w:r w:rsidR="003F761D">
              <w:rPr>
                <w:b w:val="0"/>
                <w:bCs w:val="0"/>
                <w:spacing w:val="0"/>
                <w:lang w:val="de-DE"/>
              </w:rPr>
              <w:t xml:space="preserve">März </w:t>
            </w:r>
            <w:r w:rsidRPr="003C6397">
              <w:rPr>
                <w:b w:val="0"/>
                <w:bCs w:val="0"/>
                <w:spacing w:val="0"/>
                <w:lang w:val="de-DE"/>
              </w:rPr>
              <w:t>2026</w:t>
            </w:r>
          </w:p>
        </w:tc>
      </w:tr>
    </w:tbl>
    <w:p w14:paraId="4A941F37" w14:textId="2546C3E6" w:rsidR="00EF1285" w:rsidRPr="003C6397" w:rsidRDefault="00EF1285" w:rsidP="00963A54">
      <w:pPr>
        <w:pStyle w:val="Titleofdoc"/>
        <w:rPr>
          <w:lang w:val="de-DE"/>
        </w:rPr>
      </w:pPr>
      <w:r w:rsidRPr="003C6397">
        <w:rPr>
          <w:lang w:val="de-DE"/>
        </w:rPr>
        <w:t xml:space="preserve">SZENARIEN </w:t>
      </w:r>
      <w:r w:rsidR="00311BF1" w:rsidRPr="003C6397">
        <w:rPr>
          <w:lang w:val="de-DE"/>
        </w:rPr>
        <w:t xml:space="preserve">FÜR DIE UMSETZUNG DES </w:t>
      </w:r>
      <w:r w:rsidRPr="003C6397">
        <w:rPr>
          <w:lang w:val="de-DE"/>
        </w:rPr>
        <w:t>STRATEGISCHEN GESCHÄFTSPLANS</w:t>
      </w:r>
      <w:r w:rsidR="00311BF1" w:rsidRPr="003C6397">
        <w:rPr>
          <w:lang w:val="de-DE"/>
        </w:rPr>
        <w:t xml:space="preserve"> </w:t>
      </w:r>
      <w:r w:rsidR="005D5C5C" w:rsidRPr="003C6397">
        <w:rPr>
          <w:lang w:val="de-DE"/>
        </w:rPr>
        <w:t xml:space="preserve">für </w:t>
      </w:r>
      <w:r w:rsidR="00311BF1" w:rsidRPr="003C6397">
        <w:rPr>
          <w:lang w:val="de-DE"/>
        </w:rPr>
        <w:t>2026-2029</w:t>
      </w:r>
      <w:r w:rsidR="005D5C5C" w:rsidRPr="003C6397">
        <w:rPr>
          <w:lang w:val="de-DE"/>
        </w:rPr>
        <w:t xml:space="preserve"> </w:t>
      </w:r>
      <w:r w:rsidRPr="003C6397">
        <w:rPr>
          <w:lang w:val="de-DE"/>
        </w:rPr>
        <w:t xml:space="preserve">UND </w:t>
      </w:r>
      <w:r w:rsidR="005D5C5C" w:rsidRPr="003C6397">
        <w:rPr>
          <w:lang w:val="de-DE"/>
        </w:rPr>
        <w:t xml:space="preserve">ZUSAMMENFASSUNG DER </w:t>
      </w:r>
      <w:r w:rsidR="00CA0FBD" w:rsidRPr="003C6397">
        <w:rPr>
          <w:lang w:val="de-DE"/>
        </w:rPr>
        <w:t>KOSTENEFFIZIENZ</w:t>
      </w:r>
      <w:r w:rsidR="005D5C5C" w:rsidRPr="003C6397">
        <w:rPr>
          <w:lang w:val="de-DE"/>
        </w:rPr>
        <w:t>MASSNAHMEN</w:t>
      </w:r>
    </w:p>
    <w:p w14:paraId="0F629CF8" w14:textId="77777777" w:rsidR="00A353BF" w:rsidRPr="003C6397" w:rsidRDefault="00A353BF" w:rsidP="00A353BF">
      <w:pPr>
        <w:pStyle w:val="preparedby"/>
        <w:rPr>
          <w:lang w:val="de-DE"/>
        </w:rPr>
      </w:pPr>
      <w:bookmarkStart w:id="0" w:name="_Hlk211187311"/>
      <w:bookmarkStart w:id="1" w:name="_Hlk211617343"/>
      <w:r w:rsidRPr="003C6397">
        <w:rPr>
          <w:lang w:val="de-DE"/>
        </w:rPr>
        <w:t>vom Verbandsbüro erstelltes Dokument</w:t>
      </w:r>
    </w:p>
    <w:p w14:paraId="552C91F6" w14:textId="77777777" w:rsidR="00A353BF" w:rsidRPr="003C6397" w:rsidRDefault="00A353BF" w:rsidP="00A353BF">
      <w:pPr>
        <w:pStyle w:val="Disclaimer"/>
        <w:rPr>
          <w:lang w:val="de-DE"/>
        </w:rPr>
      </w:pPr>
      <w:r w:rsidRPr="003C6397">
        <w:rPr>
          <w:lang w:val="de-DE"/>
        </w:rPr>
        <w:t>Haftungsausschluss: dieses Dokument gibt nicht die Grundsätze oder eine Anleitung der UPOV wieder</w:t>
      </w:r>
    </w:p>
    <w:p w14:paraId="4B191792" w14:textId="3DBD545E" w:rsidR="006C186D" w:rsidRPr="003C6397" w:rsidRDefault="00851848" w:rsidP="00963A54">
      <w:pPr>
        <w:pStyle w:val="Heading1"/>
        <w:rPr>
          <w:lang w:val="de-DE"/>
        </w:rPr>
      </w:pPr>
      <w:r w:rsidRPr="003C6397">
        <w:rPr>
          <w:lang w:val="de-DE"/>
        </w:rPr>
        <w:t>E</w:t>
      </w:r>
      <w:r w:rsidR="0090029E">
        <w:rPr>
          <w:lang w:val="de-DE"/>
        </w:rPr>
        <w:t>inleitung</w:t>
      </w:r>
    </w:p>
    <w:p w14:paraId="65A7333A" w14:textId="77777777" w:rsidR="00825054" w:rsidRPr="003C6397" w:rsidRDefault="00825054" w:rsidP="006C186D">
      <w:pPr>
        <w:jc w:val="left"/>
        <w:rPr>
          <w:lang w:val="de-DE"/>
        </w:rPr>
      </w:pPr>
    </w:p>
    <w:p w14:paraId="36347965" w14:textId="631B17EA" w:rsidR="00B90E84" w:rsidRPr="003C6397" w:rsidRDefault="00C13EF8" w:rsidP="00D745F4">
      <w:pPr>
        <w:rPr>
          <w:lang w:val="de-DE"/>
        </w:rPr>
      </w:pPr>
      <w:r w:rsidRPr="003C6397">
        <w:rPr>
          <w:lang w:val="de-DE"/>
        </w:rPr>
        <w:fldChar w:fldCharType="begin"/>
      </w:r>
      <w:r w:rsidRPr="003C6397">
        <w:rPr>
          <w:lang w:val="de-DE"/>
        </w:rPr>
        <w:instrText xml:space="preserve"> AUTONUM  </w:instrText>
      </w:r>
      <w:r w:rsidRPr="003C6397">
        <w:rPr>
          <w:lang w:val="de-DE"/>
        </w:rPr>
        <w:fldChar w:fldCharType="end"/>
      </w:r>
      <w:r w:rsidRPr="003C6397">
        <w:rPr>
          <w:lang w:val="de-DE"/>
        </w:rPr>
        <w:tab/>
      </w:r>
      <w:r w:rsidR="00311BF1" w:rsidRPr="003C6397">
        <w:rPr>
          <w:lang w:val="de-DE"/>
        </w:rPr>
        <w:t>Die Beratungsgruppe für die Ressourcenstrategie der UPOV (CG-URS) hielt ihre erste Sitzung am 10.</w:t>
      </w:r>
      <w:r w:rsidR="00B83D15">
        <w:rPr>
          <w:lang w:val="de-DE"/>
        </w:rPr>
        <w:t> </w:t>
      </w:r>
      <w:r w:rsidR="00311BF1" w:rsidRPr="003C6397">
        <w:rPr>
          <w:lang w:val="de-DE"/>
        </w:rPr>
        <w:t xml:space="preserve">Dezember 2025 in Genf ab und </w:t>
      </w:r>
      <w:r w:rsidR="009E4398" w:rsidRPr="003C6397">
        <w:rPr>
          <w:lang w:val="de-DE"/>
        </w:rPr>
        <w:t>vereinbarte</w:t>
      </w:r>
      <w:r w:rsidR="00311BF1" w:rsidRPr="003C6397">
        <w:rPr>
          <w:lang w:val="de-DE"/>
        </w:rPr>
        <w:t xml:space="preserve">, </w:t>
      </w:r>
      <w:r w:rsidR="00B90E84" w:rsidRPr="003C6397">
        <w:rPr>
          <w:lang w:val="de-DE"/>
        </w:rPr>
        <w:t>„dass das Verbandsbüro Haushaltsszenarien als Grundlage für künftige CG-URS</w:t>
      </w:r>
      <w:r w:rsidR="00984CF1" w:rsidRPr="003C6397">
        <w:rPr>
          <w:lang w:val="de-DE"/>
        </w:rPr>
        <w:t>-Diskussionen</w:t>
      </w:r>
      <w:r w:rsidR="00B90E84" w:rsidRPr="003C6397">
        <w:rPr>
          <w:lang w:val="de-DE"/>
        </w:rPr>
        <w:t xml:space="preserve"> ausarbeiten würde“.</w:t>
      </w:r>
      <w:r w:rsidR="00642CD6" w:rsidRPr="003C6397">
        <w:rPr>
          <w:lang w:val="de-DE"/>
        </w:rPr>
        <w:t xml:space="preserve"> </w:t>
      </w:r>
      <w:r w:rsidR="00B90E84" w:rsidRPr="003C6397">
        <w:rPr>
          <w:lang w:val="de-DE"/>
        </w:rPr>
        <w:t xml:space="preserve">Die CG-URS nahm zur Kenntnis, dass das Dokument für </w:t>
      </w:r>
      <w:r w:rsidR="00963A54" w:rsidRPr="003C6397">
        <w:rPr>
          <w:lang w:val="de-DE"/>
        </w:rPr>
        <w:t xml:space="preserve">ihre zweite Sitzung </w:t>
      </w:r>
      <w:r w:rsidR="00B90E84" w:rsidRPr="003C6397">
        <w:rPr>
          <w:lang w:val="de-DE"/>
        </w:rPr>
        <w:t>die verschiedenen Szenarien mit</w:t>
      </w:r>
      <w:r w:rsidR="009A4447" w:rsidRPr="003C6397">
        <w:rPr>
          <w:lang w:val="de-DE"/>
        </w:rPr>
        <w:t xml:space="preserve"> den entsprechenden Maßnahme</w:t>
      </w:r>
      <w:r w:rsidR="003C6397" w:rsidRPr="003C6397">
        <w:rPr>
          <w:lang w:val="de-DE"/>
        </w:rPr>
        <w:t>n</w:t>
      </w:r>
      <w:r w:rsidR="00B90E84" w:rsidRPr="003C6397">
        <w:rPr>
          <w:lang w:val="de-DE"/>
        </w:rPr>
        <w:t xml:space="preserve"> im Zusammenhang mit dem Strategischen Geschäftsplan 2026-2029 (Dokument C/59/14) sowie die damit verbundenen Kosten enthalten würde.</w:t>
      </w:r>
      <w:r w:rsidR="00642CD6" w:rsidRPr="003C6397">
        <w:rPr>
          <w:lang w:val="de-DE"/>
        </w:rPr>
        <w:t xml:space="preserve"> </w:t>
      </w:r>
      <w:r w:rsidR="00B90E84" w:rsidRPr="003C6397">
        <w:rPr>
          <w:lang w:val="de-DE"/>
        </w:rPr>
        <w:t xml:space="preserve">Das Dokument würde auch die vollständige Finanzierung der gestiegenen Kosten der Dienstleistungsvereinbarung (SLA) </w:t>
      </w:r>
      <w:r w:rsidR="00265F64" w:rsidRPr="003C6397">
        <w:rPr>
          <w:lang w:val="de-DE"/>
        </w:rPr>
        <w:t xml:space="preserve">mit der WIPO </w:t>
      </w:r>
      <w:r w:rsidR="00B90E84" w:rsidRPr="003C6397">
        <w:rPr>
          <w:lang w:val="de-DE"/>
        </w:rPr>
        <w:t>berücksichtigen.</w:t>
      </w:r>
      <w:r w:rsidR="00D745F4" w:rsidRPr="003C6397">
        <w:rPr>
          <w:lang w:val="de-DE"/>
        </w:rPr>
        <w:t xml:space="preserve"> Die Szenarien würden die Priorisierung der von der UPOV durchzuführenden Aktivitäten/Initiativen und zu erbringenden Dienstleistungen deutlich machen</w:t>
      </w:r>
      <w:r w:rsidR="00B90E84" w:rsidRPr="003C6397">
        <w:rPr>
          <w:lang w:val="de-DE"/>
        </w:rPr>
        <w:t xml:space="preserve"> (</w:t>
      </w:r>
      <w:r w:rsidR="00DC55A8" w:rsidRPr="003C6397">
        <w:rPr>
          <w:lang w:val="de-DE"/>
        </w:rPr>
        <w:t xml:space="preserve">vergleiche </w:t>
      </w:r>
      <w:r w:rsidRPr="003C6397">
        <w:rPr>
          <w:lang w:val="de-DE"/>
        </w:rPr>
        <w:t xml:space="preserve">Dokument </w:t>
      </w:r>
      <w:r w:rsidR="00B90E84" w:rsidRPr="003C6397">
        <w:rPr>
          <w:lang w:val="de-DE"/>
        </w:rPr>
        <w:t xml:space="preserve">CG-URS/1/2 </w:t>
      </w:r>
      <w:r w:rsidRPr="003C6397">
        <w:rPr>
          <w:lang w:val="de-DE"/>
        </w:rPr>
        <w:t>„</w:t>
      </w:r>
      <w:r w:rsidR="00CE744F" w:rsidRPr="003C6397">
        <w:rPr>
          <w:lang w:val="de-DE"/>
        </w:rPr>
        <w:t>Bericht</w:t>
      </w:r>
      <w:r w:rsidR="00B2183D" w:rsidRPr="003C6397">
        <w:rPr>
          <w:lang w:val="de-DE"/>
        </w:rPr>
        <w:t>“</w:t>
      </w:r>
      <w:r w:rsidRPr="003C6397">
        <w:rPr>
          <w:lang w:val="de-DE"/>
        </w:rPr>
        <w:t>, Absatz</w:t>
      </w:r>
      <w:r w:rsidR="000F7C79" w:rsidRPr="003C6397">
        <w:rPr>
          <w:lang w:val="de-DE"/>
        </w:rPr>
        <w:t xml:space="preserve"> 16</w:t>
      </w:r>
      <w:r w:rsidR="00B90E84" w:rsidRPr="003C6397">
        <w:rPr>
          <w:lang w:val="de-DE"/>
        </w:rPr>
        <w:t>).</w:t>
      </w:r>
    </w:p>
    <w:p w14:paraId="744D6E03" w14:textId="77777777" w:rsidR="00B90E84" w:rsidRPr="003C6397" w:rsidRDefault="00B90E84" w:rsidP="00657AD9">
      <w:pPr>
        <w:rPr>
          <w:lang w:val="de-DE"/>
        </w:rPr>
      </w:pPr>
    </w:p>
    <w:p w14:paraId="256025A3" w14:textId="1B4BF96A" w:rsidR="00C13EF8" w:rsidRPr="003C6397" w:rsidRDefault="00C13EF8" w:rsidP="00C13EF8">
      <w:pPr>
        <w:rPr>
          <w:lang w:val="de-DE"/>
        </w:rPr>
      </w:pPr>
      <w:r w:rsidRPr="003C6397">
        <w:rPr>
          <w:lang w:val="de-DE"/>
        </w:rPr>
        <w:fldChar w:fldCharType="begin"/>
      </w:r>
      <w:r w:rsidRPr="003C6397">
        <w:rPr>
          <w:lang w:val="de-DE"/>
        </w:rPr>
        <w:instrText xml:space="preserve"> AUTONUM  </w:instrText>
      </w:r>
      <w:r w:rsidRPr="003C6397">
        <w:rPr>
          <w:lang w:val="de-DE"/>
        </w:rPr>
        <w:fldChar w:fldCharType="end"/>
      </w:r>
      <w:r w:rsidRPr="003C6397">
        <w:rPr>
          <w:lang w:val="de-DE"/>
        </w:rPr>
        <w:tab/>
      </w:r>
      <w:r w:rsidR="003C7D7D" w:rsidRPr="003C6397">
        <w:rPr>
          <w:lang w:val="de-DE"/>
        </w:rPr>
        <w:t>Außerdem</w:t>
      </w:r>
      <w:r w:rsidR="00B90E84" w:rsidRPr="003C6397">
        <w:rPr>
          <w:lang w:val="de-DE"/>
        </w:rPr>
        <w:t xml:space="preserve"> „</w:t>
      </w:r>
      <w:r w:rsidR="00255847" w:rsidRPr="003C6397">
        <w:rPr>
          <w:lang w:val="de-DE"/>
        </w:rPr>
        <w:t xml:space="preserve">nahm </w:t>
      </w:r>
      <w:r w:rsidR="00B90E84" w:rsidRPr="003C6397">
        <w:rPr>
          <w:lang w:val="de-DE"/>
        </w:rPr>
        <w:t xml:space="preserve">die CG-URS </w:t>
      </w:r>
      <w:r w:rsidR="00255847" w:rsidRPr="003C6397">
        <w:rPr>
          <w:lang w:val="de-DE"/>
        </w:rPr>
        <w:t>zur Kenntnis</w:t>
      </w:r>
      <w:r w:rsidR="00B90E84" w:rsidRPr="003C6397">
        <w:rPr>
          <w:lang w:val="de-DE"/>
        </w:rPr>
        <w:t xml:space="preserve">, dass das Büro sein Engagement für Effizienz bekräftigt hat und sich weiterhin mit Kosteneinsparungsmaßnahmen befassen </w:t>
      </w:r>
      <w:r w:rsidR="00DF093D" w:rsidRPr="003C6397">
        <w:rPr>
          <w:lang w:val="de-DE"/>
        </w:rPr>
        <w:t>würde</w:t>
      </w:r>
      <w:r w:rsidR="00B90E84" w:rsidRPr="003C6397">
        <w:rPr>
          <w:lang w:val="de-DE"/>
        </w:rPr>
        <w:t xml:space="preserve">, wobei es Informationen über bereits ergriffene Maßnahmen und mögliche künftige </w:t>
      </w:r>
      <w:r w:rsidR="00AA45BE" w:rsidRPr="003C6397">
        <w:rPr>
          <w:lang w:val="de-DE"/>
        </w:rPr>
        <w:t>B</w:t>
      </w:r>
      <w:r w:rsidR="00B90E84" w:rsidRPr="003C6397">
        <w:rPr>
          <w:lang w:val="de-DE"/>
        </w:rPr>
        <w:t xml:space="preserve">emühungen </w:t>
      </w:r>
      <w:r w:rsidR="00AA45BE" w:rsidRPr="003C6397">
        <w:rPr>
          <w:lang w:val="de-DE"/>
        </w:rPr>
        <w:t xml:space="preserve">zur Kosteneinsparung </w:t>
      </w:r>
      <w:r w:rsidR="00B90E84" w:rsidRPr="003C6397">
        <w:rPr>
          <w:lang w:val="de-DE"/>
        </w:rPr>
        <w:t>bereitstell</w:t>
      </w:r>
      <w:r w:rsidR="003F2689" w:rsidRPr="003C6397">
        <w:rPr>
          <w:lang w:val="de-DE"/>
        </w:rPr>
        <w:t>en w</w:t>
      </w:r>
      <w:r w:rsidR="00DF093D" w:rsidRPr="003C6397">
        <w:rPr>
          <w:lang w:val="de-DE"/>
        </w:rPr>
        <w:t>ü</w:t>
      </w:r>
      <w:r w:rsidR="001D7512" w:rsidRPr="003C6397">
        <w:rPr>
          <w:lang w:val="de-DE"/>
        </w:rPr>
        <w:t>rde</w:t>
      </w:r>
      <w:r w:rsidR="00B90E84" w:rsidRPr="003C6397">
        <w:rPr>
          <w:lang w:val="de-DE"/>
        </w:rPr>
        <w:t xml:space="preserve">“ </w:t>
      </w:r>
      <w:r w:rsidRPr="003C6397">
        <w:rPr>
          <w:lang w:val="de-DE"/>
        </w:rPr>
        <w:t>(</w:t>
      </w:r>
      <w:r w:rsidR="007F79F6" w:rsidRPr="003C6397">
        <w:rPr>
          <w:lang w:val="de-DE"/>
        </w:rPr>
        <w:t xml:space="preserve">vergleiche Dokument </w:t>
      </w:r>
      <w:r w:rsidRPr="003C6397">
        <w:rPr>
          <w:lang w:val="de-DE"/>
        </w:rPr>
        <w:t>CG-URS/1/2 „</w:t>
      </w:r>
      <w:r w:rsidR="008A64D3" w:rsidRPr="003C6397">
        <w:rPr>
          <w:lang w:val="de-DE"/>
        </w:rPr>
        <w:t>Bericht</w:t>
      </w:r>
      <w:r w:rsidRPr="003C6397">
        <w:rPr>
          <w:lang w:val="de-DE"/>
        </w:rPr>
        <w:t>“, Absatz</w:t>
      </w:r>
      <w:r w:rsidR="000F7C79" w:rsidRPr="003C6397">
        <w:rPr>
          <w:lang w:val="de-DE"/>
        </w:rPr>
        <w:t xml:space="preserve"> 17</w:t>
      </w:r>
      <w:r w:rsidRPr="003C6397">
        <w:rPr>
          <w:lang w:val="de-DE"/>
        </w:rPr>
        <w:t>).</w:t>
      </w:r>
    </w:p>
    <w:p w14:paraId="11D4A1E6" w14:textId="64270B0D" w:rsidR="00B90E84" w:rsidRPr="003C6397" w:rsidRDefault="00B90E84" w:rsidP="00657AD9">
      <w:pPr>
        <w:rPr>
          <w:lang w:val="de-DE"/>
        </w:rPr>
      </w:pPr>
    </w:p>
    <w:p w14:paraId="4262061F" w14:textId="21715AE7" w:rsidR="00311BF1" w:rsidRPr="003C6397" w:rsidRDefault="00C13EF8" w:rsidP="00657AD9">
      <w:pPr>
        <w:rPr>
          <w:b/>
          <w:bCs/>
          <w:lang w:val="de-DE"/>
        </w:rPr>
      </w:pPr>
      <w:r w:rsidRPr="003C6397">
        <w:rPr>
          <w:lang w:val="de-DE"/>
        </w:rPr>
        <w:fldChar w:fldCharType="begin"/>
      </w:r>
      <w:r w:rsidRPr="003C6397">
        <w:rPr>
          <w:lang w:val="de-DE"/>
        </w:rPr>
        <w:instrText xml:space="preserve"> AUTONUM  </w:instrText>
      </w:r>
      <w:r w:rsidRPr="003C6397">
        <w:rPr>
          <w:lang w:val="de-DE"/>
        </w:rPr>
        <w:fldChar w:fldCharType="end"/>
      </w:r>
      <w:r w:rsidRPr="003C6397">
        <w:rPr>
          <w:lang w:val="de-DE"/>
        </w:rPr>
        <w:tab/>
      </w:r>
      <w:r w:rsidR="009E5678" w:rsidRPr="003C6397">
        <w:rPr>
          <w:lang w:val="de-DE"/>
        </w:rPr>
        <w:t>Anlage</w:t>
      </w:r>
      <w:r w:rsidR="00AD3BE9" w:rsidRPr="003C6397">
        <w:rPr>
          <w:lang w:val="de-DE"/>
        </w:rPr>
        <w:t xml:space="preserve"> I </w:t>
      </w:r>
      <w:r w:rsidR="000B44EB" w:rsidRPr="003C6397">
        <w:rPr>
          <w:lang w:val="de-DE"/>
        </w:rPr>
        <w:t xml:space="preserve">dieses </w:t>
      </w:r>
      <w:r w:rsidR="00B90E84" w:rsidRPr="003C6397">
        <w:rPr>
          <w:lang w:val="de-DE"/>
        </w:rPr>
        <w:t xml:space="preserve">Dokuments </w:t>
      </w:r>
      <w:r w:rsidR="00AD3BE9" w:rsidRPr="003C6397">
        <w:rPr>
          <w:lang w:val="de-DE"/>
        </w:rPr>
        <w:t xml:space="preserve">enthält </w:t>
      </w:r>
      <w:r w:rsidR="00B90E84" w:rsidRPr="003C6397">
        <w:rPr>
          <w:lang w:val="de-DE"/>
        </w:rPr>
        <w:t xml:space="preserve">drei Szenarien </w:t>
      </w:r>
      <w:r w:rsidR="000B44EB" w:rsidRPr="003C6397">
        <w:rPr>
          <w:lang w:val="de-DE"/>
        </w:rPr>
        <w:t xml:space="preserve">für </w:t>
      </w:r>
      <w:r w:rsidR="00B90E84" w:rsidRPr="003C6397">
        <w:rPr>
          <w:lang w:val="de-DE"/>
        </w:rPr>
        <w:t xml:space="preserve">die </w:t>
      </w:r>
      <w:r w:rsidR="00311BF1" w:rsidRPr="003C6397">
        <w:rPr>
          <w:lang w:val="de-DE"/>
        </w:rPr>
        <w:t xml:space="preserve">Umsetzung des Strategischen Geschäftsplans 2026-2029 (Dokument C/59/14), </w:t>
      </w:r>
      <w:r w:rsidR="00B90E84" w:rsidRPr="003C6397">
        <w:rPr>
          <w:lang w:val="de-DE"/>
        </w:rPr>
        <w:t xml:space="preserve">und </w:t>
      </w:r>
      <w:r w:rsidR="009E5678" w:rsidRPr="003C6397">
        <w:rPr>
          <w:lang w:val="de-DE"/>
        </w:rPr>
        <w:t>Anlage</w:t>
      </w:r>
      <w:r w:rsidR="00AD3BE9" w:rsidRPr="003C6397">
        <w:rPr>
          <w:lang w:val="de-DE"/>
        </w:rPr>
        <w:t xml:space="preserve"> II </w:t>
      </w:r>
      <w:r w:rsidR="00DF093D" w:rsidRPr="003C6397">
        <w:rPr>
          <w:lang w:val="de-DE"/>
        </w:rPr>
        <w:t>enthält</w:t>
      </w:r>
      <w:r w:rsidR="00AD3BE9" w:rsidRPr="003C6397">
        <w:rPr>
          <w:lang w:val="de-DE"/>
        </w:rPr>
        <w:t xml:space="preserve"> </w:t>
      </w:r>
      <w:r w:rsidR="00B90E84" w:rsidRPr="003C6397">
        <w:rPr>
          <w:lang w:val="de-DE"/>
        </w:rPr>
        <w:t xml:space="preserve">eine </w:t>
      </w:r>
      <w:r w:rsidR="009D7CF4" w:rsidRPr="003C6397">
        <w:rPr>
          <w:lang w:val="de-DE"/>
        </w:rPr>
        <w:t>Zusammenfassung der</w:t>
      </w:r>
      <w:r w:rsidR="00B90E84" w:rsidRPr="003C6397">
        <w:rPr>
          <w:lang w:val="de-DE"/>
        </w:rPr>
        <w:t xml:space="preserve"> </w:t>
      </w:r>
      <w:r w:rsidR="009D7CF4" w:rsidRPr="003C6397">
        <w:rPr>
          <w:lang w:val="de-DE"/>
        </w:rPr>
        <w:t>Kosteneffizienz</w:t>
      </w:r>
      <w:r w:rsidR="00B83D15">
        <w:rPr>
          <w:lang w:val="de-DE"/>
        </w:rPr>
        <w:t>-</w:t>
      </w:r>
      <w:r w:rsidR="009D7CF4" w:rsidRPr="003C6397">
        <w:rPr>
          <w:lang w:val="de-DE"/>
        </w:rPr>
        <w:t>maßnahmen</w:t>
      </w:r>
      <w:r w:rsidR="00B90E84" w:rsidRPr="003C6397">
        <w:rPr>
          <w:lang w:val="de-DE"/>
        </w:rPr>
        <w:t xml:space="preserve">. </w:t>
      </w:r>
    </w:p>
    <w:p w14:paraId="4A066D23" w14:textId="77777777" w:rsidR="00B90E84" w:rsidRPr="003C6397" w:rsidRDefault="00B90E84" w:rsidP="006C186D">
      <w:pPr>
        <w:jc w:val="left"/>
        <w:rPr>
          <w:lang w:val="de-DE"/>
        </w:rPr>
      </w:pPr>
    </w:p>
    <w:p w14:paraId="573393C8" w14:textId="77777777" w:rsidR="0063062C" w:rsidRPr="003C6397" w:rsidRDefault="0063062C" w:rsidP="006C186D">
      <w:pPr>
        <w:jc w:val="left"/>
        <w:rPr>
          <w:lang w:val="de-DE"/>
        </w:rPr>
      </w:pPr>
    </w:p>
    <w:p w14:paraId="7225EF0A" w14:textId="5880388D" w:rsidR="006C186D" w:rsidRPr="003C6397" w:rsidRDefault="006C186D" w:rsidP="006C186D">
      <w:pPr>
        <w:jc w:val="left"/>
        <w:rPr>
          <w:lang w:val="de-DE"/>
        </w:rPr>
      </w:pPr>
      <w:r w:rsidRPr="003C6397">
        <w:rPr>
          <w:lang w:val="de-DE"/>
        </w:rPr>
        <w:t>Hintergrunddokumente:</w:t>
      </w:r>
    </w:p>
    <w:p w14:paraId="34503DB5" w14:textId="77777777" w:rsidR="006C186D" w:rsidRPr="003C6397" w:rsidRDefault="006C186D" w:rsidP="006C186D">
      <w:pPr>
        <w:rPr>
          <w:lang w:val="de-DE"/>
        </w:rPr>
      </w:pPr>
    </w:p>
    <w:p w14:paraId="055C11F6" w14:textId="6D196330" w:rsidR="006C186D" w:rsidRPr="003C6397" w:rsidRDefault="006C186D" w:rsidP="006C186D">
      <w:pPr>
        <w:numPr>
          <w:ilvl w:val="0"/>
          <w:numId w:val="12"/>
        </w:numPr>
        <w:spacing w:after="120"/>
        <w:ind w:left="714" w:hanging="357"/>
        <w:jc w:val="left"/>
        <w:rPr>
          <w:lang w:val="de-DE"/>
        </w:rPr>
      </w:pPr>
      <w:r w:rsidRPr="003C6397">
        <w:rPr>
          <w:lang w:val="de-DE"/>
        </w:rPr>
        <w:t xml:space="preserve">UPOV-Ressourcenstrategie (URS) (Dokument </w:t>
      </w:r>
      <w:hyperlink r:id="rId9" w:history="1">
        <w:r w:rsidRPr="003C6397">
          <w:rPr>
            <w:color w:val="0000FF"/>
            <w:u w:val="single"/>
            <w:lang w:val="de-DE"/>
          </w:rPr>
          <w:t>C/59/16</w:t>
        </w:r>
      </w:hyperlink>
      <w:r w:rsidRPr="003C6397">
        <w:rPr>
          <w:lang w:val="de-DE"/>
        </w:rPr>
        <w:t>)</w:t>
      </w:r>
    </w:p>
    <w:p w14:paraId="3829CF9A" w14:textId="7671C4E5" w:rsidR="006C186D" w:rsidRPr="003C6397" w:rsidRDefault="006C186D" w:rsidP="006C186D">
      <w:pPr>
        <w:numPr>
          <w:ilvl w:val="0"/>
          <w:numId w:val="12"/>
        </w:numPr>
        <w:spacing w:after="120"/>
        <w:ind w:left="714" w:hanging="357"/>
        <w:jc w:val="left"/>
        <w:rPr>
          <w:lang w:val="de-DE"/>
        </w:rPr>
      </w:pPr>
      <w:r w:rsidRPr="003C6397">
        <w:rPr>
          <w:lang w:val="de-DE"/>
        </w:rPr>
        <w:t xml:space="preserve">Strategischer Geschäftsplan 2026-2029 (Dokument </w:t>
      </w:r>
      <w:hyperlink r:id="rId10" w:history="1">
        <w:r w:rsidRPr="003C6397">
          <w:rPr>
            <w:color w:val="0000FF"/>
            <w:u w:val="single"/>
            <w:lang w:val="de-DE"/>
          </w:rPr>
          <w:t>C/59/14</w:t>
        </w:r>
      </w:hyperlink>
      <w:r w:rsidRPr="003C6397">
        <w:rPr>
          <w:lang w:val="de-DE"/>
        </w:rPr>
        <w:t>)</w:t>
      </w:r>
    </w:p>
    <w:p w14:paraId="09CDBF2B" w14:textId="77777777" w:rsidR="000B44EB" w:rsidRPr="003C6397" w:rsidRDefault="000B44EB" w:rsidP="006C186D">
      <w:pPr>
        <w:jc w:val="left"/>
        <w:rPr>
          <w:rFonts w:cs="Arial"/>
          <w:u w:val="single"/>
          <w:lang w:val="de-DE"/>
        </w:rPr>
      </w:pPr>
    </w:p>
    <w:p w14:paraId="6AE746CC" w14:textId="77777777" w:rsidR="006C186D" w:rsidRPr="003C6397" w:rsidRDefault="006C186D" w:rsidP="006C186D">
      <w:pPr>
        <w:jc w:val="left"/>
        <w:rPr>
          <w:rFonts w:cs="Arial"/>
          <w:u w:val="single"/>
          <w:lang w:val="de-DE"/>
        </w:rPr>
      </w:pPr>
    </w:p>
    <w:p w14:paraId="4593F6F2" w14:textId="77777777" w:rsidR="006C186D" w:rsidRPr="003C6397" w:rsidRDefault="006C186D" w:rsidP="006C186D">
      <w:pPr>
        <w:jc w:val="left"/>
        <w:rPr>
          <w:rFonts w:cs="Arial"/>
          <w:u w:val="single"/>
          <w:lang w:val="de-DE"/>
        </w:rPr>
      </w:pPr>
    </w:p>
    <w:bookmarkEnd w:id="0"/>
    <w:bookmarkEnd w:id="1"/>
    <w:p w14:paraId="1A7CB14F" w14:textId="3B275724" w:rsidR="00804952" w:rsidRPr="003C6397" w:rsidRDefault="000B44EB" w:rsidP="00963A54">
      <w:pPr>
        <w:ind w:left="6237" w:firstLine="567"/>
        <w:jc w:val="right"/>
        <w:rPr>
          <w:lang w:val="de-DE"/>
        </w:rPr>
      </w:pPr>
      <w:r w:rsidRPr="003C6397">
        <w:rPr>
          <w:lang w:val="de-DE"/>
        </w:rPr>
        <w:t>[</w:t>
      </w:r>
      <w:r w:rsidR="00EF40E2" w:rsidRPr="003C6397">
        <w:rPr>
          <w:lang w:val="de-DE"/>
        </w:rPr>
        <w:t xml:space="preserve">Anlagen </w:t>
      </w:r>
      <w:r w:rsidRPr="003C6397">
        <w:rPr>
          <w:lang w:val="de-DE"/>
        </w:rPr>
        <w:t>folgen]</w:t>
      </w:r>
    </w:p>
    <w:p w14:paraId="57C5F64A" w14:textId="77777777" w:rsidR="00963A54" w:rsidRPr="003C6397" w:rsidRDefault="00963A54" w:rsidP="00A30BD0">
      <w:pPr>
        <w:jc w:val="left"/>
        <w:rPr>
          <w:lang w:val="de-DE"/>
        </w:rPr>
        <w:sectPr w:rsidR="00963A54" w:rsidRPr="003C6397" w:rsidSect="00906DDC">
          <w:headerReference w:type="default" r:id="rId11"/>
          <w:footerReference w:type="even" r:id="rId12"/>
          <w:pgSz w:w="11907" w:h="16840" w:code="9"/>
          <w:pgMar w:top="510" w:right="1134" w:bottom="1134" w:left="1134" w:header="510" w:footer="680" w:gutter="0"/>
          <w:cols w:space="720"/>
          <w:titlePg/>
        </w:sectPr>
      </w:pPr>
    </w:p>
    <w:p w14:paraId="6CCC2829" w14:textId="10196354" w:rsidR="00EF1285" w:rsidRPr="003C6397" w:rsidRDefault="00292F63" w:rsidP="00657AD9">
      <w:pPr>
        <w:jc w:val="center"/>
        <w:rPr>
          <w:b/>
          <w:bCs/>
          <w:lang w:val="de-DE"/>
        </w:rPr>
      </w:pPr>
      <w:r w:rsidRPr="003C6397">
        <w:rPr>
          <w:b/>
          <w:bCs/>
          <w:lang w:val="de-DE"/>
        </w:rPr>
        <w:lastRenderedPageBreak/>
        <w:t>ANLAGE I</w:t>
      </w:r>
      <w:bookmarkStart w:id="2" w:name="_Hlk219735398"/>
    </w:p>
    <w:p w14:paraId="2D187832" w14:textId="77777777" w:rsidR="000B44EB" w:rsidRPr="003C6397" w:rsidRDefault="000B44EB" w:rsidP="00292F63">
      <w:pPr>
        <w:spacing w:after="120"/>
        <w:jc w:val="left"/>
        <w:rPr>
          <w:b/>
          <w:bCs/>
          <w:lang w:val="de-DE"/>
        </w:rPr>
      </w:pPr>
    </w:p>
    <w:p w14:paraId="060B6DD8" w14:textId="1798E970" w:rsidR="006C186D" w:rsidRPr="003C6397" w:rsidRDefault="00292F63" w:rsidP="00963A54">
      <w:pPr>
        <w:spacing w:after="120"/>
        <w:jc w:val="center"/>
        <w:rPr>
          <w:b/>
          <w:bCs/>
          <w:lang w:val="de-DE"/>
        </w:rPr>
      </w:pPr>
      <w:r w:rsidRPr="003C6397">
        <w:rPr>
          <w:b/>
          <w:bCs/>
          <w:lang w:val="de-DE"/>
        </w:rPr>
        <w:t xml:space="preserve">UMSETZUNGSSZENARIEN </w:t>
      </w:r>
      <w:r w:rsidR="000B44EB" w:rsidRPr="003C6397">
        <w:rPr>
          <w:b/>
          <w:bCs/>
          <w:lang w:val="de-DE"/>
        </w:rPr>
        <w:t>FÜR DEN STRATEGISCHEN GESCHÄFTSPLAN 2026</w:t>
      </w:r>
      <w:r w:rsidR="00792161">
        <w:rPr>
          <w:b/>
          <w:bCs/>
          <w:lang w:val="de-DE"/>
        </w:rPr>
        <w:t>-</w:t>
      </w:r>
      <w:r w:rsidR="000B44EB" w:rsidRPr="003C6397">
        <w:rPr>
          <w:b/>
          <w:bCs/>
          <w:lang w:val="de-DE"/>
        </w:rPr>
        <w:t xml:space="preserve">2029 (SBP) (DOKUMENT </w:t>
      </w:r>
      <w:hyperlink r:id="rId13" w:history="1">
        <w:r w:rsidR="000B44EB" w:rsidRPr="003C6397">
          <w:rPr>
            <w:b/>
            <w:bCs/>
            <w:color w:val="0000FF"/>
            <w:u w:val="single"/>
            <w:lang w:val="de-DE"/>
          </w:rPr>
          <w:t>C/59/14</w:t>
        </w:r>
      </w:hyperlink>
      <w:r w:rsidR="000B44EB" w:rsidRPr="003C6397">
        <w:rPr>
          <w:b/>
          <w:bCs/>
          <w:lang w:val="de-DE"/>
        </w:rPr>
        <w:t>) UND DAMIT VERBUNDENE KOSTEN</w:t>
      </w:r>
      <w:bookmarkEnd w:id="2"/>
    </w:p>
    <w:p w14:paraId="2B7F637C" w14:textId="77777777" w:rsidR="006C186D" w:rsidRPr="003C6397" w:rsidRDefault="006C186D" w:rsidP="00A30BD0">
      <w:pPr>
        <w:jc w:val="left"/>
        <w:rPr>
          <w:lang w:val="de-DE"/>
        </w:rPr>
      </w:pPr>
    </w:p>
    <w:p w14:paraId="725B1447" w14:textId="77777777" w:rsidR="00AD3BE9" w:rsidRPr="003C6397" w:rsidRDefault="00AD3BE9" w:rsidP="00A30BD0">
      <w:pPr>
        <w:jc w:val="left"/>
        <w:rPr>
          <w:lang w:val="de-DE"/>
        </w:rPr>
      </w:pPr>
    </w:p>
    <w:p w14:paraId="2F518F6A" w14:textId="5A271C68" w:rsidR="006C186D" w:rsidRPr="003C6397" w:rsidRDefault="0063062C" w:rsidP="00AD3BE9">
      <w:pPr>
        <w:rPr>
          <w:color w:val="000000" w:themeColor="text1"/>
          <w:lang w:val="de-DE"/>
        </w:rPr>
      </w:pPr>
      <w:r w:rsidRPr="003C6397">
        <w:rPr>
          <w:lang w:val="de-DE"/>
        </w:rPr>
        <w:fldChar w:fldCharType="begin"/>
      </w:r>
      <w:r w:rsidRPr="003C6397">
        <w:rPr>
          <w:lang w:val="de-DE"/>
        </w:rPr>
        <w:instrText xml:space="preserve"> LISTNUM  LegalDefault \l 1 \s 1 </w:instrText>
      </w:r>
      <w:r w:rsidRPr="003C6397">
        <w:rPr>
          <w:lang w:val="de-DE"/>
        </w:rPr>
        <w:fldChar w:fldCharType="end"/>
      </w:r>
      <w:r w:rsidRPr="003C6397">
        <w:rPr>
          <w:lang w:val="de-DE"/>
        </w:rPr>
        <w:tab/>
      </w:r>
      <w:r w:rsidR="003C0DB0" w:rsidRPr="003C6397">
        <w:rPr>
          <w:color w:val="000000" w:themeColor="text1"/>
          <w:lang w:val="de-DE"/>
        </w:rPr>
        <w:t xml:space="preserve">Der vom Rat am 24. Oktober 2025 </w:t>
      </w:r>
      <w:r w:rsidR="009C1E94" w:rsidRPr="003C6397">
        <w:rPr>
          <w:color w:val="000000" w:themeColor="text1"/>
          <w:lang w:val="de-DE"/>
        </w:rPr>
        <w:t xml:space="preserve">gebilligte </w:t>
      </w:r>
      <w:r w:rsidR="003C0DB0" w:rsidRPr="003C6397">
        <w:rPr>
          <w:color w:val="000000" w:themeColor="text1"/>
          <w:lang w:val="de-DE"/>
        </w:rPr>
        <w:t xml:space="preserve">SBP </w:t>
      </w:r>
      <w:r w:rsidR="00C339CA" w:rsidRPr="003C6397">
        <w:rPr>
          <w:color w:val="000000" w:themeColor="text1"/>
          <w:lang w:val="de-DE"/>
        </w:rPr>
        <w:t>umreißt</w:t>
      </w:r>
      <w:r w:rsidR="003C0DB0" w:rsidRPr="003C6397">
        <w:rPr>
          <w:color w:val="000000" w:themeColor="text1"/>
          <w:lang w:val="de-DE"/>
        </w:rPr>
        <w:t xml:space="preserve"> die strategische Ausrichtung der UPOV</w:t>
      </w:r>
      <w:r w:rsidR="009D7CF4" w:rsidRPr="003C6397">
        <w:rPr>
          <w:color w:val="000000" w:themeColor="text1"/>
          <w:lang w:val="de-DE"/>
        </w:rPr>
        <w:t xml:space="preserve"> </w:t>
      </w:r>
      <w:r w:rsidR="003C0DB0" w:rsidRPr="003C6397">
        <w:rPr>
          <w:color w:val="000000" w:themeColor="text1"/>
          <w:lang w:val="de-DE"/>
        </w:rPr>
        <w:t xml:space="preserve">und bildet die Grundlage für die Ausarbeitung </w:t>
      </w:r>
      <w:r w:rsidR="008B7E89" w:rsidRPr="003C6397">
        <w:rPr>
          <w:color w:val="000000" w:themeColor="text1"/>
          <w:lang w:val="de-DE"/>
        </w:rPr>
        <w:t xml:space="preserve">des </w:t>
      </w:r>
      <w:r w:rsidR="003C0DB0" w:rsidRPr="003C6397">
        <w:rPr>
          <w:color w:val="000000" w:themeColor="text1"/>
          <w:lang w:val="de-DE"/>
        </w:rPr>
        <w:t xml:space="preserve">Programms und </w:t>
      </w:r>
      <w:r w:rsidR="00AE27B6" w:rsidRPr="003C6397">
        <w:rPr>
          <w:color w:val="000000" w:themeColor="text1"/>
          <w:lang w:val="de-DE"/>
        </w:rPr>
        <w:t>Haushaltspl</w:t>
      </w:r>
      <w:r w:rsidR="00C767F8" w:rsidRPr="003C6397">
        <w:rPr>
          <w:color w:val="000000" w:themeColor="text1"/>
          <w:lang w:val="de-DE"/>
        </w:rPr>
        <w:t>ans</w:t>
      </w:r>
      <w:r w:rsidR="00AE27B6" w:rsidRPr="003C6397">
        <w:rPr>
          <w:color w:val="000000" w:themeColor="text1"/>
          <w:lang w:val="de-DE"/>
        </w:rPr>
        <w:t xml:space="preserve"> </w:t>
      </w:r>
      <w:r w:rsidR="003C0DB0" w:rsidRPr="003C6397">
        <w:rPr>
          <w:color w:val="000000" w:themeColor="text1"/>
          <w:lang w:val="de-DE"/>
        </w:rPr>
        <w:t xml:space="preserve">für </w:t>
      </w:r>
      <w:r w:rsidR="00AE27B6" w:rsidRPr="003C6397">
        <w:rPr>
          <w:color w:val="000000" w:themeColor="text1"/>
          <w:lang w:val="de-DE"/>
        </w:rPr>
        <w:t>die Jahre 2026</w:t>
      </w:r>
      <w:r w:rsidR="00792161">
        <w:rPr>
          <w:color w:val="000000" w:themeColor="text1"/>
          <w:lang w:val="de-DE"/>
        </w:rPr>
        <w:t>-</w:t>
      </w:r>
      <w:r w:rsidR="00AE27B6" w:rsidRPr="003C6397">
        <w:rPr>
          <w:color w:val="000000" w:themeColor="text1"/>
          <w:lang w:val="de-DE"/>
        </w:rPr>
        <w:t>2027 und</w:t>
      </w:r>
      <w:r w:rsidR="003C0DB0" w:rsidRPr="003C6397">
        <w:rPr>
          <w:color w:val="000000" w:themeColor="text1"/>
          <w:lang w:val="de-DE"/>
        </w:rPr>
        <w:t xml:space="preserve"> 2028</w:t>
      </w:r>
      <w:r w:rsidR="00792161">
        <w:rPr>
          <w:color w:val="000000" w:themeColor="text1"/>
          <w:lang w:val="de-DE"/>
        </w:rPr>
        <w:t>-</w:t>
      </w:r>
      <w:r w:rsidR="003C0DB0" w:rsidRPr="003C6397">
        <w:rPr>
          <w:color w:val="000000" w:themeColor="text1"/>
          <w:lang w:val="de-DE"/>
        </w:rPr>
        <w:t xml:space="preserve">2029. </w:t>
      </w:r>
      <w:r w:rsidR="008B7E89" w:rsidRPr="003C6397">
        <w:rPr>
          <w:color w:val="000000" w:themeColor="text1"/>
          <w:lang w:val="de-DE"/>
        </w:rPr>
        <w:t xml:space="preserve">Der SBP soll sicherstellen, dass die UPOV weiterhin eine führende Rolle im Sortenschutz einnimmt, </w:t>
      </w:r>
      <w:r w:rsidR="007C3076" w:rsidRPr="003C6397">
        <w:rPr>
          <w:color w:val="000000" w:themeColor="text1"/>
          <w:lang w:val="de-DE"/>
        </w:rPr>
        <w:t xml:space="preserve">einen Mehrwert </w:t>
      </w:r>
      <w:r w:rsidR="007C3076">
        <w:rPr>
          <w:color w:val="000000" w:themeColor="text1"/>
          <w:lang w:val="de-DE"/>
        </w:rPr>
        <w:t xml:space="preserve">für </w:t>
      </w:r>
      <w:r w:rsidR="008B7E89" w:rsidRPr="003C6397">
        <w:rPr>
          <w:color w:val="000000" w:themeColor="text1"/>
          <w:lang w:val="de-DE"/>
        </w:rPr>
        <w:t>ihre Mitglieder</w:t>
      </w:r>
      <w:r w:rsidR="007C3076">
        <w:rPr>
          <w:color w:val="000000" w:themeColor="text1"/>
          <w:lang w:val="de-DE"/>
        </w:rPr>
        <w:t xml:space="preserve"> schafft</w:t>
      </w:r>
      <w:r w:rsidR="008B7E89" w:rsidRPr="003C6397">
        <w:rPr>
          <w:color w:val="000000" w:themeColor="text1"/>
          <w:lang w:val="de-DE"/>
        </w:rPr>
        <w:t xml:space="preserve"> und zur globalen Ernährungssicherheit </w:t>
      </w:r>
      <w:r w:rsidR="00847BB1">
        <w:rPr>
          <w:color w:val="000000" w:themeColor="text1"/>
          <w:lang w:val="de-DE"/>
        </w:rPr>
        <w:t>sowie</w:t>
      </w:r>
      <w:r w:rsidR="008B7E89" w:rsidRPr="003C6397">
        <w:rPr>
          <w:color w:val="000000" w:themeColor="text1"/>
          <w:lang w:val="de-DE"/>
        </w:rPr>
        <w:t xml:space="preserve"> zu landwirtschaftlichen Innovationen beiträgt.</w:t>
      </w:r>
    </w:p>
    <w:p w14:paraId="0862DDB6" w14:textId="77777777" w:rsidR="00E46A6F" w:rsidRPr="003C6397" w:rsidRDefault="00E46A6F" w:rsidP="00A30BD0">
      <w:pPr>
        <w:jc w:val="left"/>
        <w:rPr>
          <w:color w:val="000000" w:themeColor="text1"/>
          <w:lang w:val="de-DE"/>
        </w:rPr>
      </w:pPr>
    </w:p>
    <w:p w14:paraId="220A0C75" w14:textId="121DC281" w:rsidR="00E46A6F" w:rsidRPr="003C6397" w:rsidRDefault="0063062C" w:rsidP="00845DEA">
      <w:pPr>
        <w:rPr>
          <w:lang w:val="de-DE"/>
        </w:rPr>
      </w:pPr>
      <w:r w:rsidRPr="003C6397">
        <w:rPr>
          <w:lang w:val="de-DE"/>
        </w:rPr>
        <w:fldChar w:fldCharType="begin"/>
      </w:r>
      <w:r w:rsidRPr="003C6397">
        <w:rPr>
          <w:lang w:val="de-DE"/>
        </w:rPr>
        <w:instrText xml:space="preserve"> LISTNUM  LegalDefault \l 1 \s </w:instrText>
      </w:r>
      <w:r w:rsidRPr="003C6397">
        <w:rPr>
          <w:lang w:val="de-DE"/>
        </w:rPr>
        <w:fldChar w:fldCharType="end"/>
      </w:r>
      <w:r w:rsidRPr="003C6397">
        <w:rPr>
          <w:lang w:val="de-DE"/>
        </w:rPr>
        <w:tab/>
      </w:r>
      <w:r w:rsidR="00E46A6F" w:rsidRPr="003C6397">
        <w:rPr>
          <w:lang w:val="de-DE"/>
        </w:rPr>
        <w:t xml:space="preserve">Der SBP </w:t>
      </w:r>
      <w:r w:rsidR="00C339CA" w:rsidRPr="003C6397">
        <w:rPr>
          <w:lang w:val="de-DE"/>
        </w:rPr>
        <w:t>ermittelt</w:t>
      </w:r>
      <w:r w:rsidR="00E46A6F" w:rsidRPr="003C6397">
        <w:rPr>
          <w:lang w:val="de-DE"/>
        </w:rPr>
        <w:t xml:space="preserve"> für jede strategische Säule spezifische erwartete Ergebnisse und Risikobetrachtungen:</w:t>
      </w:r>
    </w:p>
    <w:p w14:paraId="768CB799" w14:textId="77777777" w:rsidR="00E46A6F" w:rsidRPr="003C6397" w:rsidRDefault="00E46A6F" w:rsidP="00E46A6F">
      <w:pPr>
        <w:jc w:val="left"/>
        <w:rPr>
          <w:lang w:val="de-DE"/>
        </w:rPr>
      </w:pPr>
    </w:p>
    <w:p w14:paraId="0F6C5349" w14:textId="620C1FA9" w:rsidR="00E46A6F" w:rsidRPr="003C6397" w:rsidRDefault="00E46A6F" w:rsidP="0063062C">
      <w:pPr>
        <w:pStyle w:val="ListParagraph"/>
        <w:numPr>
          <w:ilvl w:val="0"/>
          <w:numId w:val="14"/>
        </w:numPr>
        <w:rPr>
          <w:lang w:val="de-DE"/>
        </w:rPr>
      </w:pPr>
      <w:r w:rsidRPr="003C6397">
        <w:rPr>
          <w:b/>
          <w:bCs/>
          <w:lang w:val="de-DE"/>
        </w:rPr>
        <w:t xml:space="preserve">Säule 1 </w:t>
      </w:r>
      <w:r w:rsidRPr="003C6397">
        <w:rPr>
          <w:lang w:val="de-DE"/>
        </w:rPr>
        <w:t xml:space="preserve">konzentriert sich auf </w:t>
      </w:r>
      <w:r w:rsidR="004F0C35" w:rsidRPr="003C6397">
        <w:rPr>
          <w:lang w:val="de-DE"/>
        </w:rPr>
        <w:t>Führung</w:t>
      </w:r>
      <w:r w:rsidRPr="003C6397">
        <w:rPr>
          <w:lang w:val="de-DE"/>
        </w:rPr>
        <w:t xml:space="preserve">, Engagement und die Gestaltung der Zukunft des </w:t>
      </w:r>
      <w:r w:rsidR="00FA13F5" w:rsidRPr="003C6397">
        <w:rPr>
          <w:lang w:val="de-DE"/>
        </w:rPr>
        <w:t>Systems zum Schutz von Pflanzenzüchtungen</w:t>
      </w:r>
      <w:r w:rsidRPr="003C6397">
        <w:rPr>
          <w:lang w:val="de-DE"/>
        </w:rPr>
        <w:t xml:space="preserve"> durch eine enge Zusammenarbeit mit den UPOV-Mitgliedern und Interessengruppen.</w:t>
      </w:r>
    </w:p>
    <w:p w14:paraId="34296C71" w14:textId="77777777" w:rsidR="00AE27B6" w:rsidRPr="003C6397" w:rsidRDefault="00AE27B6" w:rsidP="0063062C">
      <w:pPr>
        <w:pStyle w:val="ListParagraph"/>
        <w:rPr>
          <w:lang w:val="de-DE"/>
        </w:rPr>
      </w:pPr>
    </w:p>
    <w:p w14:paraId="49C3BDCF" w14:textId="5AA62A37" w:rsidR="00E46A6F" w:rsidRPr="003C6397" w:rsidRDefault="00E46A6F" w:rsidP="0063062C">
      <w:pPr>
        <w:pStyle w:val="ListParagraph"/>
        <w:numPr>
          <w:ilvl w:val="0"/>
          <w:numId w:val="14"/>
        </w:numPr>
        <w:rPr>
          <w:lang w:val="de-DE"/>
        </w:rPr>
      </w:pPr>
      <w:r w:rsidRPr="003C6397">
        <w:rPr>
          <w:b/>
          <w:bCs/>
          <w:lang w:val="de-DE"/>
        </w:rPr>
        <w:t xml:space="preserve">Säule 2 </w:t>
      </w:r>
      <w:r w:rsidRPr="003C6397">
        <w:rPr>
          <w:lang w:val="de-DE"/>
        </w:rPr>
        <w:t xml:space="preserve">stärkt </w:t>
      </w:r>
      <w:r w:rsidR="008B7E89" w:rsidRPr="003C6397">
        <w:rPr>
          <w:lang w:val="de-DE"/>
        </w:rPr>
        <w:t xml:space="preserve">die Kommunikation, </w:t>
      </w:r>
      <w:r w:rsidR="009D7CF4" w:rsidRPr="003C6397">
        <w:rPr>
          <w:lang w:val="de-DE"/>
        </w:rPr>
        <w:t>Anleitung</w:t>
      </w:r>
      <w:r w:rsidRPr="003C6397">
        <w:rPr>
          <w:lang w:val="de-DE"/>
        </w:rPr>
        <w:t xml:space="preserve">, Schulung, Harmonisierung und technische Zusammenarbeit, um die Umsetzung des UPOV-Systems </w:t>
      </w:r>
      <w:r w:rsidR="008B7E89" w:rsidRPr="003C6397">
        <w:rPr>
          <w:lang w:val="de-DE"/>
        </w:rPr>
        <w:t xml:space="preserve">und die Erweiterung der UPOV-Mitgliedschaft </w:t>
      </w:r>
      <w:r w:rsidRPr="003C6397">
        <w:rPr>
          <w:lang w:val="de-DE"/>
        </w:rPr>
        <w:t>zu unterstützen.</w:t>
      </w:r>
    </w:p>
    <w:p w14:paraId="7B772D14" w14:textId="77777777" w:rsidR="00AE27B6" w:rsidRPr="003C6397" w:rsidRDefault="00AE27B6" w:rsidP="0063062C">
      <w:pPr>
        <w:pStyle w:val="ListParagraph"/>
        <w:rPr>
          <w:lang w:val="de-DE"/>
        </w:rPr>
      </w:pPr>
    </w:p>
    <w:p w14:paraId="5CAF9B2B" w14:textId="5BD81144" w:rsidR="00E46A6F" w:rsidRPr="003C6397" w:rsidRDefault="00E46A6F" w:rsidP="0063062C">
      <w:pPr>
        <w:pStyle w:val="ListParagraph"/>
        <w:numPr>
          <w:ilvl w:val="0"/>
          <w:numId w:val="14"/>
        </w:numPr>
        <w:rPr>
          <w:lang w:val="de-DE"/>
        </w:rPr>
      </w:pPr>
      <w:r w:rsidRPr="003C6397">
        <w:rPr>
          <w:b/>
          <w:bCs/>
          <w:lang w:val="de-DE"/>
        </w:rPr>
        <w:t xml:space="preserve">Säule 3 </w:t>
      </w:r>
      <w:r w:rsidRPr="003C6397">
        <w:rPr>
          <w:lang w:val="de-DE"/>
        </w:rPr>
        <w:t xml:space="preserve">fördert hochwertige digitale Dienste </w:t>
      </w:r>
      <w:r w:rsidR="008B7E89" w:rsidRPr="003C6397">
        <w:rPr>
          <w:lang w:val="de-DE"/>
        </w:rPr>
        <w:t>und Datenbanken</w:t>
      </w:r>
      <w:r w:rsidRPr="003C6397">
        <w:rPr>
          <w:lang w:val="de-DE"/>
        </w:rPr>
        <w:t xml:space="preserve">, darunter </w:t>
      </w:r>
      <w:r w:rsidR="00845DEA">
        <w:rPr>
          <w:lang w:val="de-DE"/>
        </w:rPr>
        <w:t>UPOV e</w:t>
      </w:r>
      <w:r w:rsidR="00845DEA">
        <w:rPr>
          <w:lang w:val="de-DE"/>
        </w:rPr>
        <w:noBreakHyphen/>
        <w:t>PVP</w:t>
      </w:r>
      <w:r w:rsidRPr="003C6397">
        <w:rPr>
          <w:lang w:val="de-DE"/>
        </w:rPr>
        <w:t xml:space="preserve">, um die Effizienz und die </w:t>
      </w:r>
      <w:r w:rsidR="00BC420F" w:rsidRPr="003C6397">
        <w:rPr>
          <w:lang w:val="de-DE"/>
        </w:rPr>
        <w:t>Koordination</w:t>
      </w:r>
      <w:r w:rsidR="00C7037F" w:rsidRPr="003C6397">
        <w:rPr>
          <w:lang w:val="de-DE"/>
        </w:rPr>
        <w:t xml:space="preserve"> </w:t>
      </w:r>
      <w:r w:rsidRPr="003C6397">
        <w:rPr>
          <w:lang w:val="de-DE"/>
        </w:rPr>
        <w:t xml:space="preserve">innerhalb </w:t>
      </w:r>
      <w:r w:rsidR="008B7E89" w:rsidRPr="003C6397">
        <w:rPr>
          <w:lang w:val="de-DE"/>
        </w:rPr>
        <w:t>der UPOV</w:t>
      </w:r>
      <w:r w:rsidRPr="003C6397">
        <w:rPr>
          <w:lang w:val="de-DE"/>
        </w:rPr>
        <w:t xml:space="preserve"> zu verbessern.</w:t>
      </w:r>
    </w:p>
    <w:p w14:paraId="4E2A0ED5" w14:textId="77777777" w:rsidR="001E3F80" w:rsidRPr="003C6397" w:rsidRDefault="001E3F80" w:rsidP="00A30BD0">
      <w:pPr>
        <w:jc w:val="left"/>
        <w:rPr>
          <w:lang w:val="de-DE"/>
        </w:rPr>
      </w:pPr>
    </w:p>
    <w:p w14:paraId="0531DD53" w14:textId="53DCF0AF" w:rsidR="001E3F80" w:rsidRPr="003C6397" w:rsidRDefault="0063062C" w:rsidP="001E3F80">
      <w:pPr>
        <w:rPr>
          <w:lang w:val="de-DE"/>
        </w:rPr>
      </w:pPr>
      <w:r w:rsidRPr="003C6397">
        <w:rPr>
          <w:lang w:val="de-DE"/>
        </w:rPr>
        <w:fldChar w:fldCharType="begin"/>
      </w:r>
      <w:r w:rsidRPr="003C6397">
        <w:rPr>
          <w:lang w:val="de-DE"/>
        </w:rPr>
        <w:instrText xml:space="preserve"> LISTNUM  LegalDefault \l 1 \s </w:instrText>
      </w:r>
      <w:r w:rsidRPr="003C6397">
        <w:rPr>
          <w:lang w:val="de-DE"/>
        </w:rPr>
        <w:fldChar w:fldCharType="end"/>
      </w:r>
      <w:r w:rsidRPr="003C6397">
        <w:rPr>
          <w:lang w:val="de-DE"/>
        </w:rPr>
        <w:tab/>
      </w:r>
      <w:r w:rsidR="001E3F80" w:rsidRPr="003C6397">
        <w:rPr>
          <w:lang w:val="de-DE"/>
        </w:rPr>
        <w:t xml:space="preserve">Die folgenden drei Haushaltsszenarien mit den damit verbundenen Kosten werden in Übereinstimmung mit den </w:t>
      </w:r>
      <w:r w:rsidR="00394FA1" w:rsidRPr="003C6397">
        <w:rPr>
          <w:lang w:val="de-DE"/>
        </w:rPr>
        <w:t xml:space="preserve">Erwarteten </w:t>
      </w:r>
      <w:r w:rsidR="001E3F80" w:rsidRPr="003C6397">
        <w:rPr>
          <w:lang w:val="de-DE"/>
        </w:rPr>
        <w:t xml:space="preserve">Ergebnissen </w:t>
      </w:r>
      <w:r w:rsidR="00E0338F" w:rsidRPr="003C6397">
        <w:rPr>
          <w:lang w:val="de-DE"/>
        </w:rPr>
        <w:t xml:space="preserve">(ER) </w:t>
      </w:r>
      <w:r w:rsidR="001E3F80" w:rsidRPr="003C6397">
        <w:rPr>
          <w:lang w:val="de-DE"/>
        </w:rPr>
        <w:t xml:space="preserve">im Rahmen der strategischen Säulen und </w:t>
      </w:r>
      <w:r w:rsidR="002676D1" w:rsidRPr="003C6397">
        <w:rPr>
          <w:lang w:val="de-DE"/>
        </w:rPr>
        <w:t>des Fundaments</w:t>
      </w:r>
      <w:r w:rsidR="001E3F80" w:rsidRPr="003C6397">
        <w:rPr>
          <w:lang w:val="de-DE"/>
        </w:rPr>
        <w:t xml:space="preserve"> des SBP (</w:t>
      </w:r>
      <w:r w:rsidR="0027225F" w:rsidRPr="003C6397">
        <w:rPr>
          <w:lang w:val="de-DE"/>
        </w:rPr>
        <w:t xml:space="preserve">vergleiche </w:t>
      </w:r>
      <w:r w:rsidR="001E3F80" w:rsidRPr="003C6397">
        <w:rPr>
          <w:lang w:val="de-DE"/>
        </w:rPr>
        <w:t xml:space="preserve">Absatz 14 des SBP) </w:t>
      </w:r>
      <w:r w:rsidR="000D5FA3" w:rsidRPr="003C6397">
        <w:rPr>
          <w:lang w:val="de-DE"/>
        </w:rPr>
        <w:t>dargelegt</w:t>
      </w:r>
      <w:r w:rsidR="003C0DB0" w:rsidRPr="003C6397">
        <w:rPr>
          <w:lang w:val="de-DE"/>
        </w:rPr>
        <w:t xml:space="preserve">. </w:t>
      </w:r>
    </w:p>
    <w:p w14:paraId="7685FC9D" w14:textId="77777777" w:rsidR="001E3F80" w:rsidRPr="003C6397" w:rsidRDefault="001E3F80" w:rsidP="001E3F80">
      <w:pPr>
        <w:rPr>
          <w:lang w:val="de-DE"/>
        </w:rPr>
      </w:pPr>
      <w:bookmarkStart w:id="3" w:name="_Hlk220497110"/>
    </w:p>
    <w:p w14:paraId="07558455" w14:textId="77777777" w:rsidR="009423C8" w:rsidRPr="003C6397" w:rsidRDefault="009423C8" w:rsidP="001E3F80">
      <w:pPr>
        <w:rPr>
          <w:lang w:val="de-DE"/>
        </w:rPr>
      </w:pPr>
    </w:p>
    <w:tbl>
      <w:tblPr>
        <w:tblW w:w="8789" w:type="dxa"/>
        <w:jc w:val="center"/>
        <w:tblCellMar>
          <w:top w:w="28" w:type="dxa"/>
          <w:bottom w:w="28" w:type="dxa"/>
        </w:tblCellMar>
        <w:tblLook w:val="04A0" w:firstRow="1" w:lastRow="0" w:firstColumn="1" w:lastColumn="0" w:noHBand="0" w:noVBand="1"/>
      </w:tblPr>
      <w:tblGrid>
        <w:gridCol w:w="1134"/>
        <w:gridCol w:w="7655"/>
      </w:tblGrid>
      <w:tr w:rsidR="001E3F80" w:rsidRPr="00F64197" w14:paraId="0D8347C1" w14:textId="77777777" w:rsidTr="0063062C">
        <w:trPr>
          <w:jc w:val="center"/>
        </w:trPr>
        <w:tc>
          <w:tcPr>
            <w:tcW w:w="1134" w:type="dxa"/>
            <w:tcBorders>
              <w:top w:val="nil"/>
              <w:left w:val="nil"/>
              <w:bottom w:val="nil"/>
              <w:right w:val="nil"/>
            </w:tcBorders>
            <w:hideMark/>
          </w:tcPr>
          <w:p w14:paraId="0D391D5B" w14:textId="428CC385"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1.1</w:t>
            </w:r>
          </w:p>
        </w:tc>
        <w:tc>
          <w:tcPr>
            <w:tcW w:w="7655" w:type="dxa"/>
            <w:tcBorders>
              <w:top w:val="nil"/>
              <w:left w:val="nil"/>
              <w:bottom w:val="nil"/>
              <w:right w:val="nil"/>
            </w:tcBorders>
            <w:hideMark/>
          </w:tcPr>
          <w:p w14:paraId="6327EB85" w14:textId="0129EA1B" w:rsidR="001E3F80" w:rsidRPr="003C6397" w:rsidRDefault="00274D4C" w:rsidP="009423C8">
            <w:pPr>
              <w:spacing w:after="120"/>
              <w:jc w:val="left"/>
              <w:rPr>
                <w:rFonts w:cs="Arial"/>
                <w:lang w:val="de-DE"/>
              </w:rPr>
            </w:pPr>
            <w:r w:rsidRPr="003C6397">
              <w:rPr>
                <w:rFonts w:cs="Arial"/>
                <w:lang w:val="de-DE"/>
              </w:rPr>
              <w:t>Führung durch den Rat der UPOV</w:t>
            </w:r>
            <w:r w:rsidR="001E3F80" w:rsidRPr="003C6397">
              <w:rPr>
                <w:rFonts w:cs="Arial"/>
                <w:lang w:val="de-DE"/>
              </w:rPr>
              <w:t xml:space="preserve"> und Arbeit der UPOV-Ausschüsse und </w:t>
            </w:r>
            <w:r w:rsidR="007271EC" w:rsidRPr="003C6397">
              <w:rPr>
                <w:rFonts w:cs="Arial"/>
                <w:lang w:val="de-DE"/>
              </w:rPr>
              <w:t>anderen Organe</w:t>
            </w:r>
          </w:p>
        </w:tc>
      </w:tr>
      <w:tr w:rsidR="001E3F80" w:rsidRPr="00F64197" w14:paraId="50F88796" w14:textId="77777777" w:rsidTr="0063062C">
        <w:trPr>
          <w:jc w:val="center"/>
        </w:trPr>
        <w:tc>
          <w:tcPr>
            <w:tcW w:w="1134" w:type="dxa"/>
            <w:tcBorders>
              <w:top w:val="nil"/>
              <w:left w:val="nil"/>
              <w:bottom w:val="nil"/>
              <w:right w:val="nil"/>
            </w:tcBorders>
            <w:hideMark/>
          </w:tcPr>
          <w:p w14:paraId="006462F3" w14:textId="0BDA6BDD"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1.2</w:t>
            </w:r>
          </w:p>
        </w:tc>
        <w:tc>
          <w:tcPr>
            <w:tcW w:w="7655" w:type="dxa"/>
            <w:tcBorders>
              <w:top w:val="nil"/>
              <w:left w:val="nil"/>
              <w:bottom w:val="nil"/>
              <w:right w:val="nil"/>
            </w:tcBorders>
            <w:hideMark/>
          </w:tcPr>
          <w:p w14:paraId="2634C1B8" w14:textId="4006BA2B" w:rsidR="001E3F80" w:rsidRPr="003C6397" w:rsidRDefault="007271EC" w:rsidP="009423C8">
            <w:pPr>
              <w:spacing w:after="120"/>
              <w:jc w:val="left"/>
              <w:rPr>
                <w:rFonts w:cs="Arial"/>
                <w:lang w:val="de-DE"/>
              </w:rPr>
            </w:pPr>
            <w:r w:rsidRPr="003C6397">
              <w:rPr>
                <w:rFonts w:cs="Arial"/>
                <w:lang w:val="de-DE"/>
              </w:rPr>
              <w:t>Ausarbeitung von Rechtsvorschriften</w:t>
            </w:r>
            <w:r w:rsidR="001E3F80" w:rsidRPr="003C6397">
              <w:rPr>
                <w:rFonts w:cs="Arial"/>
                <w:lang w:val="de-DE"/>
              </w:rPr>
              <w:t xml:space="preserve"> zum Sortenschutz gemäß der Akte von 1991 des UPOV-Übereinkommens</w:t>
            </w:r>
          </w:p>
        </w:tc>
      </w:tr>
      <w:tr w:rsidR="001E3F80" w:rsidRPr="00F64197" w14:paraId="1E4C495A" w14:textId="77777777" w:rsidTr="0063062C">
        <w:trPr>
          <w:jc w:val="center"/>
        </w:trPr>
        <w:tc>
          <w:tcPr>
            <w:tcW w:w="1134" w:type="dxa"/>
            <w:tcBorders>
              <w:top w:val="nil"/>
              <w:left w:val="nil"/>
              <w:bottom w:val="nil"/>
              <w:right w:val="nil"/>
            </w:tcBorders>
            <w:hideMark/>
          </w:tcPr>
          <w:p w14:paraId="69766240" w14:textId="77CFE699"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2.1</w:t>
            </w:r>
          </w:p>
        </w:tc>
        <w:tc>
          <w:tcPr>
            <w:tcW w:w="7655" w:type="dxa"/>
            <w:tcBorders>
              <w:top w:val="nil"/>
              <w:left w:val="nil"/>
              <w:bottom w:val="nil"/>
              <w:right w:val="nil"/>
            </w:tcBorders>
            <w:hideMark/>
          </w:tcPr>
          <w:p w14:paraId="7DA42C81" w14:textId="5D20CB7A" w:rsidR="001E3F80" w:rsidRPr="003C6397" w:rsidRDefault="007D5B99" w:rsidP="009423C8">
            <w:pPr>
              <w:spacing w:after="120"/>
              <w:jc w:val="left"/>
              <w:rPr>
                <w:rFonts w:cs="Arial"/>
                <w:lang w:val="de-DE"/>
              </w:rPr>
            </w:pPr>
            <w:r w:rsidRPr="003C6397">
              <w:rPr>
                <w:rFonts w:cs="Arial"/>
                <w:lang w:val="de-DE"/>
              </w:rPr>
              <w:t xml:space="preserve">Verstärktes Bewusstsein </w:t>
            </w:r>
            <w:r w:rsidR="00122910" w:rsidRPr="003C6397">
              <w:rPr>
                <w:rFonts w:cs="Arial"/>
                <w:lang w:val="de-DE"/>
              </w:rPr>
              <w:t>für die Rolle</w:t>
            </w:r>
            <w:r w:rsidRPr="003C6397">
              <w:rPr>
                <w:rFonts w:cs="Arial"/>
                <w:lang w:val="de-DE"/>
              </w:rPr>
              <w:t xml:space="preserve"> des UPOV-Systems</w:t>
            </w:r>
          </w:p>
        </w:tc>
      </w:tr>
      <w:tr w:rsidR="001E3F80" w:rsidRPr="00F64197" w14:paraId="564ED432" w14:textId="77777777" w:rsidTr="0063062C">
        <w:trPr>
          <w:jc w:val="center"/>
        </w:trPr>
        <w:tc>
          <w:tcPr>
            <w:tcW w:w="1134" w:type="dxa"/>
            <w:tcBorders>
              <w:top w:val="nil"/>
              <w:left w:val="nil"/>
              <w:bottom w:val="nil"/>
              <w:right w:val="nil"/>
            </w:tcBorders>
            <w:hideMark/>
          </w:tcPr>
          <w:p w14:paraId="6FA6B82A" w14:textId="1579CDD8"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2.2</w:t>
            </w:r>
          </w:p>
        </w:tc>
        <w:tc>
          <w:tcPr>
            <w:tcW w:w="7655" w:type="dxa"/>
            <w:tcBorders>
              <w:top w:val="nil"/>
              <w:left w:val="nil"/>
              <w:bottom w:val="nil"/>
              <w:right w:val="nil"/>
            </w:tcBorders>
            <w:hideMark/>
          </w:tcPr>
          <w:p w14:paraId="69F4257B" w14:textId="60E112F9" w:rsidR="001E3F80" w:rsidRPr="003C6397" w:rsidRDefault="0099252E" w:rsidP="009423C8">
            <w:pPr>
              <w:spacing w:after="120"/>
              <w:jc w:val="left"/>
              <w:rPr>
                <w:rFonts w:cs="Arial"/>
                <w:lang w:val="de-DE"/>
              </w:rPr>
            </w:pPr>
            <w:r w:rsidRPr="003C6397">
              <w:rPr>
                <w:rFonts w:cs="Arial"/>
                <w:lang w:val="de-DE"/>
              </w:rPr>
              <w:t>Anleitung und Unterstützung beim UPOV-Übereinkommen und dessen Umsetzung</w:t>
            </w:r>
          </w:p>
        </w:tc>
      </w:tr>
      <w:tr w:rsidR="001E3F80" w:rsidRPr="00F64197" w14:paraId="4E391367" w14:textId="77777777" w:rsidTr="0063062C">
        <w:trPr>
          <w:jc w:val="center"/>
        </w:trPr>
        <w:tc>
          <w:tcPr>
            <w:tcW w:w="1134" w:type="dxa"/>
            <w:tcBorders>
              <w:top w:val="nil"/>
              <w:left w:val="nil"/>
              <w:bottom w:val="nil"/>
              <w:right w:val="nil"/>
            </w:tcBorders>
            <w:hideMark/>
          </w:tcPr>
          <w:p w14:paraId="292F6D50" w14:textId="1C753319"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2.3</w:t>
            </w:r>
          </w:p>
        </w:tc>
        <w:tc>
          <w:tcPr>
            <w:tcW w:w="7655" w:type="dxa"/>
            <w:tcBorders>
              <w:top w:val="nil"/>
              <w:left w:val="nil"/>
              <w:bottom w:val="nil"/>
              <w:right w:val="nil"/>
            </w:tcBorders>
            <w:hideMark/>
          </w:tcPr>
          <w:p w14:paraId="1B81662A" w14:textId="35A1D783" w:rsidR="001E3F80" w:rsidRPr="003C6397" w:rsidRDefault="00DF3259" w:rsidP="009423C8">
            <w:pPr>
              <w:spacing w:after="120"/>
              <w:jc w:val="left"/>
              <w:rPr>
                <w:rFonts w:cs="Arial"/>
                <w:lang w:val="de-DE"/>
              </w:rPr>
            </w:pPr>
            <w:r w:rsidRPr="003C6397">
              <w:rPr>
                <w:rFonts w:cs="Arial"/>
                <w:lang w:val="de-DE"/>
              </w:rPr>
              <w:t>Verstärkte Harmonisierung und Zusammenarbeit bei Prüfungen</w:t>
            </w:r>
          </w:p>
        </w:tc>
      </w:tr>
      <w:tr w:rsidR="001E3F80" w:rsidRPr="00F64197" w14:paraId="63B93D77" w14:textId="77777777" w:rsidTr="0063062C">
        <w:trPr>
          <w:jc w:val="center"/>
        </w:trPr>
        <w:tc>
          <w:tcPr>
            <w:tcW w:w="1134" w:type="dxa"/>
            <w:tcBorders>
              <w:top w:val="nil"/>
              <w:left w:val="nil"/>
              <w:bottom w:val="nil"/>
              <w:right w:val="nil"/>
            </w:tcBorders>
            <w:hideMark/>
          </w:tcPr>
          <w:p w14:paraId="7EAA2E75" w14:textId="4F123955"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3.1</w:t>
            </w:r>
          </w:p>
        </w:tc>
        <w:tc>
          <w:tcPr>
            <w:tcW w:w="7655" w:type="dxa"/>
            <w:tcBorders>
              <w:top w:val="nil"/>
              <w:left w:val="nil"/>
              <w:bottom w:val="nil"/>
              <w:right w:val="nil"/>
            </w:tcBorders>
            <w:hideMark/>
          </w:tcPr>
          <w:p w14:paraId="61C528C0" w14:textId="3D63E907" w:rsidR="001E3F80" w:rsidRPr="003C6397" w:rsidRDefault="0068707E" w:rsidP="009423C8">
            <w:pPr>
              <w:spacing w:after="120"/>
              <w:jc w:val="left"/>
              <w:rPr>
                <w:rFonts w:cs="Arial"/>
                <w:lang w:val="de-DE"/>
              </w:rPr>
            </w:pPr>
            <w:r w:rsidRPr="003C6397">
              <w:rPr>
                <w:rFonts w:cs="Arial"/>
                <w:lang w:val="de-DE"/>
              </w:rPr>
              <w:t xml:space="preserve">Entwicklung von </w:t>
            </w:r>
            <w:r w:rsidR="00845DEA">
              <w:rPr>
                <w:rFonts w:cs="Arial"/>
                <w:lang w:val="de-DE"/>
              </w:rPr>
              <w:t>UPOV </w:t>
            </w:r>
            <w:r w:rsidRPr="003C6397">
              <w:rPr>
                <w:rFonts w:cs="Arial"/>
                <w:lang w:val="de-DE"/>
              </w:rPr>
              <w:t>e</w:t>
            </w:r>
            <w:r w:rsidR="00845DEA">
              <w:rPr>
                <w:rFonts w:cs="Arial"/>
                <w:lang w:val="de-DE"/>
              </w:rPr>
              <w:noBreakHyphen/>
            </w:r>
            <w:r w:rsidRPr="003C6397">
              <w:rPr>
                <w:rFonts w:cs="Arial"/>
                <w:lang w:val="de-DE"/>
              </w:rPr>
              <w:t>PVP-Diensten</w:t>
            </w:r>
          </w:p>
        </w:tc>
      </w:tr>
      <w:tr w:rsidR="001E3F80" w:rsidRPr="003C6397" w14:paraId="683974C1" w14:textId="77777777" w:rsidTr="0063062C">
        <w:trPr>
          <w:jc w:val="center"/>
        </w:trPr>
        <w:tc>
          <w:tcPr>
            <w:tcW w:w="1134" w:type="dxa"/>
            <w:tcBorders>
              <w:top w:val="nil"/>
              <w:left w:val="nil"/>
              <w:bottom w:val="nil"/>
              <w:right w:val="nil"/>
            </w:tcBorders>
            <w:hideMark/>
          </w:tcPr>
          <w:p w14:paraId="5477F7C3" w14:textId="51F5EE2D"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4.1</w:t>
            </w:r>
          </w:p>
        </w:tc>
        <w:tc>
          <w:tcPr>
            <w:tcW w:w="7655" w:type="dxa"/>
            <w:tcBorders>
              <w:top w:val="nil"/>
              <w:left w:val="nil"/>
              <w:bottom w:val="nil"/>
              <w:right w:val="nil"/>
            </w:tcBorders>
            <w:hideMark/>
          </w:tcPr>
          <w:p w14:paraId="1968E582" w14:textId="49E1A128" w:rsidR="001E3F80" w:rsidRPr="003C6397" w:rsidRDefault="00274D4C" w:rsidP="009423C8">
            <w:pPr>
              <w:spacing w:after="120"/>
              <w:jc w:val="left"/>
              <w:rPr>
                <w:rFonts w:cs="Arial"/>
                <w:lang w:val="de-DE"/>
              </w:rPr>
            </w:pPr>
            <w:r w:rsidRPr="003C6397">
              <w:rPr>
                <w:rFonts w:cs="Arial"/>
                <w:lang w:val="de-DE"/>
              </w:rPr>
              <w:t>Sicherstellung der finanziellen Nachhaltigkeit</w:t>
            </w:r>
          </w:p>
        </w:tc>
      </w:tr>
      <w:tr w:rsidR="001E3F80" w:rsidRPr="00F64197" w14:paraId="2230C33F" w14:textId="77777777" w:rsidTr="0063062C">
        <w:trPr>
          <w:jc w:val="center"/>
        </w:trPr>
        <w:tc>
          <w:tcPr>
            <w:tcW w:w="1134" w:type="dxa"/>
            <w:tcBorders>
              <w:top w:val="nil"/>
              <w:left w:val="nil"/>
              <w:bottom w:val="nil"/>
              <w:right w:val="nil"/>
            </w:tcBorders>
            <w:hideMark/>
          </w:tcPr>
          <w:p w14:paraId="7F4109B8" w14:textId="581427A6" w:rsidR="001E3F80" w:rsidRPr="003C6397" w:rsidRDefault="001672EC" w:rsidP="009423C8">
            <w:pPr>
              <w:spacing w:after="120"/>
              <w:jc w:val="left"/>
              <w:rPr>
                <w:rFonts w:cs="Arial"/>
                <w:lang w:val="de-DE"/>
              </w:rPr>
            </w:pPr>
            <w:r w:rsidRPr="003C6397">
              <w:rPr>
                <w:rFonts w:cs="Arial"/>
                <w:lang w:val="de-DE"/>
              </w:rPr>
              <w:t>ER</w:t>
            </w:r>
            <w:r w:rsidR="001E3F80" w:rsidRPr="003C6397">
              <w:rPr>
                <w:rFonts w:cs="Arial"/>
                <w:lang w:val="de-DE"/>
              </w:rPr>
              <w:t xml:space="preserve"> 4.2</w:t>
            </w:r>
          </w:p>
        </w:tc>
        <w:tc>
          <w:tcPr>
            <w:tcW w:w="7655" w:type="dxa"/>
            <w:tcBorders>
              <w:top w:val="nil"/>
              <w:left w:val="nil"/>
              <w:bottom w:val="nil"/>
              <w:right w:val="nil"/>
            </w:tcBorders>
            <w:hideMark/>
          </w:tcPr>
          <w:p w14:paraId="7D1ED07A" w14:textId="6FF06062" w:rsidR="001E3F80" w:rsidRPr="003C6397" w:rsidRDefault="00633A5D" w:rsidP="00845DEA">
            <w:pPr>
              <w:spacing w:after="120"/>
              <w:rPr>
                <w:rFonts w:cs="Arial"/>
                <w:lang w:val="de-DE"/>
              </w:rPr>
            </w:pPr>
            <w:r w:rsidRPr="003C6397">
              <w:rPr>
                <w:rFonts w:cs="Arial"/>
                <w:lang w:val="de-DE"/>
              </w:rPr>
              <w:t>Ein Sekretariat, das über die erforderlichen Befugnisse und die richtigen Ressourcen und Schulungen verfügt, um effizient, kooperativ und innovativ zu arbeiten</w:t>
            </w:r>
          </w:p>
        </w:tc>
      </w:tr>
    </w:tbl>
    <w:p w14:paraId="105CC34B" w14:textId="77777777" w:rsidR="000C421F" w:rsidRPr="003C6397" w:rsidRDefault="000C421F" w:rsidP="00A30BD0">
      <w:pPr>
        <w:jc w:val="left"/>
        <w:rPr>
          <w:lang w:val="de-DE"/>
        </w:rPr>
      </w:pPr>
    </w:p>
    <w:p w14:paraId="0E7E58E7" w14:textId="76C26CBE" w:rsidR="008D4344" w:rsidRPr="003C6397" w:rsidRDefault="008D4344" w:rsidP="00292F63">
      <w:pPr>
        <w:rPr>
          <w:b/>
          <w:bCs/>
          <w:lang w:val="de-DE"/>
        </w:rPr>
      </w:pPr>
    </w:p>
    <w:bookmarkEnd w:id="3"/>
    <w:p w14:paraId="51C55621" w14:textId="77777777" w:rsidR="008D4344" w:rsidRPr="003C6397" w:rsidRDefault="008D4344">
      <w:pPr>
        <w:jc w:val="left"/>
        <w:rPr>
          <w:b/>
          <w:bCs/>
          <w:lang w:val="de-DE"/>
        </w:rPr>
      </w:pPr>
      <w:r w:rsidRPr="003C6397">
        <w:rPr>
          <w:b/>
          <w:bCs/>
          <w:lang w:val="de-DE"/>
        </w:rPr>
        <w:br w:type="page"/>
      </w:r>
    </w:p>
    <w:p w14:paraId="5451956C" w14:textId="378A2A7C" w:rsidR="00927FCD" w:rsidRPr="003C6397" w:rsidRDefault="0075668E" w:rsidP="00FF775A">
      <w:pPr>
        <w:jc w:val="center"/>
        <w:rPr>
          <w:b/>
          <w:bCs/>
          <w:lang w:val="de-DE"/>
        </w:rPr>
      </w:pPr>
      <w:bookmarkStart w:id="4" w:name="_Hlk221875932"/>
      <w:r w:rsidRPr="003C6397">
        <w:rPr>
          <w:b/>
          <w:bCs/>
          <w:lang w:val="de-DE"/>
        </w:rPr>
        <w:lastRenderedPageBreak/>
        <w:t>SZENARIO 1 „VOLLSTÄNDIGE UMSETZUNG DES SBP</w:t>
      </w:r>
      <w:r w:rsidR="00B2183D" w:rsidRPr="003C6397">
        <w:rPr>
          <w:b/>
          <w:bCs/>
          <w:lang w:val="de-DE"/>
        </w:rPr>
        <w:t>“</w:t>
      </w:r>
      <w:r w:rsidRPr="003C6397">
        <w:rPr>
          <w:b/>
          <w:bCs/>
          <w:lang w:val="de-DE"/>
        </w:rPr>
        <w:t xml:space="preserve">: </w:t>
      </w:r>
    </w:p>
    <w:p w14:paraId="72F3B0FA" w14:textId="0CB34458" w:rsidR="00687CC4" w:rsidRPr="003C6397" w:rsidRDefault="0075668E" w:rsidP="00927FCD">
      <w:pPr>
        <w:jc w:val="center"/>
        <w:rPr>
          <w:b/>
          <w:bCs/>
          <w:lang w:val="de-DE"/>
        </w:rPr>
      </w:pPr>
      <w:r w:rsidRPr="003C6397">
        <w:rPr>
          <w:b/>
          <w:bCs/>
          <w:lang w:val="de-DE"/>
        </w:rPr>
        <w:t>TRANSFORMATIVE AUSWIRKUNGEN UND VOLLSTÄNDIGE STRATEGISCHE AUSRICHTUNG</w:t>
      </w:r>
    </w:p>
    <w:p w14:paraId="612DD573" w14:textId="7FBD9F1D" w:rsidR="00F57305" w:rsidRPr="003C6397" w:rsidRDefault="00F57305" w:rsidP="00E0338F">
      <w:pPr>
        <w:rPr>
          <w:lang w:val="de-DE"/>
        </w:rPr>
      </w:pPr>
    </w:p>
    <w:p w14:paraId="7D68BCE5" w14:textId="77777777" w:rsidR="006C03A9" w:rsidRPr="003C6397" w:rsidRDefault="006C03A9" w:rsidP="00E0338F">
      <w:pPr>
        <w:rPr>
          <w:lang w:val="de-DE"/>
        </w:rPr>
      </w:pPr>
    </w:p>
    <w:p w14:paraId="3C198416" w14:textId="1059DDF0" w:rsidR="005E38D2" w:rsidRPr="003C6397" w:rsidRDefault="001672EC" w:rsidP="00E0338F">
      <w:pPr>
        <w:ind w:left="709" w:hanging="709"/>
        <w:rPr>
          <w:rFonts w:cs="Arial"/>
          <w:b/>
          <w:bCs/>
          <w:lang w:val="de-DE"/>
          <w14:ligatures w14:val="standardContextual"/>
        </w:rPr>
      </w:pPr>
      <w:bookmarkStart w:id="5" w:name="_Hlk221873501"/>
      <w:r w:rsidRPr="003C6397">
        <w:rPr>
          <w:rFonts w:cs="Arial"/>
          <w:b/>
          <w:bCs/>
          <w:i/>
          <w:iCs/>
          <w:lang w:val="de-DE"/>
          <w14:ligatures w14:val="standardContextual"/>
        </w:rPr>
        <w:t>ER</w:t>
      </w:r>
      <w:r w:rsidR="00C21439" w:rsidRPr="003C6397">
        <w:rPr>
          <w:rFonts w:cs="Arial"/>
          <w:b/>
          <w:bCs/>
          <w:i/>
          <w:iCs/>
          <w:lang w:val="de-DE"/>
          <w14:ligatures w14:val="standardContextual"/>
        </w:rPr>
        <w:t xml:space="preserve"> 1.1</w:t>
      </w:r>
      <w:r w:rsidR="00E0338F" w:rsidRPr="003C6397">
        <w:rPr>
          <w:rFonts w:cs="Arial"/>
          <w:b/>
          <w:bCs/>
          <w:i/>
          <w:iCs/>
          <w:lang w:val="de-DE"/>
          <w14:ligatures w14:val="standardContextual"/>
        </w:rPr>
        <w:tab/>
      </w:r>
      <w:r w:rsidR="00274D4C" w:rsidRPr="003C6397">
        <w:rPr>
          <w:rFonts w:cs="Arial"/>
          <w:b/>
          <w:bCs/>
          <w:i/>
          <w:iCs/>
          <w:lang w:val="de-DE"/>
          <w14:ligatures w14:val="standardContextual"/>
        </w:rPr>
        <w:t>Führung durch den Rat der UPOV</w:t>
      </w:r>
      <w:r w:rsidR="005E38D2" w:rsidRPr="003C6397">
        <w:rPr>
          <w:rFonts w:cs="Arial"/>
          <w:b/>
          <w:bCs/>
          <w:i/>
          <w:iCs/>
          <w:lang w:val="de-DE"/>
          <w14:ligatures w14:val="standardContextual"/>
        </w:rPr>
        <w:t xml:space="preserve"> und Arbeit der UPOV-Ausschüsse und </w:t>
      </w:r>
      <w:r w:rsidR="007271EC" w:rsidRPr="003C6397">
        <w:rPr>
          <w:rFonts w:cs="Arial"/>
          <w:b/>
          <w:bCs/>
          <w:i/>
          <w:iCs/>
          <w:lang w:val="de-DE"/>
          <w14:ligatures w14:val="standardContextual"/>
        </w:rPr>
        <w:t>anderen Organe</w:t>
      </w:r>
    </w:p>
    <w:p w14:paraId="6155B81F" w14:textId="39ED04ED" w:rsidR="005E38D2" w:rsidRPr="003C6397" w:rsidRDefault="005E38D2" w:rsidP="00E0338F">
      <w:pPr>
        <w:ind w:left="720"/>
        <w:rPr>
          <w:rFonts w:cs="Arial"/>
          <w:lang w:val="de-DE"/>
          <w14:ligatures w14:val="standardContextual"/>
        </w:rPr>
      </w:pPr>
    </w:p>
    <w:p w14:paraId="343D4692" w14:textId="0CA2313E" w:rsidR="00E46A6F" w:rsidRPr="003C6397" w:rsidRDefault="00E46A6F" w:rsidP="00E0338F">
      <w:pPr>
        <w:numPr>
          <w:ilvl w:val="0"/>
          <w:numId w:val="13"/>
        </w:numPr>
        <w:rPr>
          <w:rFonts w:cs="Arial"/>
          <w:lang w:val="de-DE"/>
          <w14:ligatures w14:val="standardContextual"/>
        </w:rPr>
      </w:pPr>
      <w:r w:rsidRPr="003C6397">
        <w:rPr>
          <w:rFonts w:cs="Arial"/>
          <w:b/>
          <w:bCs/>
          <w:lang w:val="de-DE"/>
          <w14:ligatures w14:val="standardContextual"/>
        </w:rPr>
        <w:t xml:space="preserve">Die UPOV setzt ihre strategische Vision um </w:t>
      </w:r>
      <w:r w:rsidRPr="003C6397">
        <w:rPr>
          <w:rFonts w:cs="Arial"/>
          <w:lang w:val="de-DE"/>
          <w14:ligatures w14:val="standardContextual"/>
        </w:rPr>
        <w:t xml:space="preserve">und gewährleistet </w:t>
      </w:r>
      <w:r w:rsidR="00BC420F" w:rsidRPr="003C6397">
        <w:rPr>
          <w:rFonts w:cs="Arial"/>
          <w:lang w:val="de-DE"/>
          <w14:ligatures w14:val="standardContextual"/>
        </w:rPr>
        <w:t xml:space="preserve">damit </w:t>
      </w:r>
      <w:r w:rsidRPr="003C6397">
        <w:rPr>
          <w:rFonts w:cs="Arial"/>
          <w:lang w:val="de-DE"/>
          <w14:ligatures w14:val="standardContextual"/>
        </w:rPr>
        <w:t xml:space="preserve">ein modernes, harmonisiertes und </w:t>
      </w:r>
      <w:r w:rsidR="00956AA1">
        <w:rPr>
          <w:rFonts w:cs="Arial"/>
          <w:lang w:val="de-DE"/>
          <w14:ligatures w14:val="standardContextual"/>
        </w:rPr>
        <w:t>weltweit vertrauenswürdig</w:t>
      </w:r>
      <w:r w:rsidRPr="003C6397">
        <w:rPr>
          <w:rFonts w:cs="Arial"/>
          <w:lang w:val="de-DE"/>
          <w14:ligatures w14:val="standardContextual"/>
        </w:rPr>
        <w:t>es Sortenschutz</w:t>
      </w:r>
      <w:r w:rsidR="00845DEA">
        <w:rPr>
          <w:rFonts w:cs="Arial"/>
          <w:lang w:val="de-DE"/>
          <w14:ligatures w14:val="standardContextual"/>
        </w:rPr>
        <w:t>s</w:t>
      </w:r>
      <w:r w:rsidR="00114FAB" w:rsidRPr="003C6397">
        <w:rPr>
          <w:rFonts w:cs="Arial"/>
          <w:lang w:val="de-DE"/>
          <w14:ligatures w14:val="standardContextual"/>
        </w:rPr>
        <w:t>ystem</w:t>
      </w:r>
      <w:r w:rsidR="000F7C79" w:rsidRPr="003C6397">
        <w:rPr>
          <w:rFonts w:cs="Arial"/>
          <w:lang w:val="de-DE"/>
          <w14:ligatures w14:val="standardContextual"/>
        </w:rPr>
        <w:t xml:space="preserve">, </w:t>
      </w:r>
      <w:r w:rsidRPr="003C6397">
        <w:rPr>
          <w:rFonts w:cs="Arial"/>
          <w:lang w:val="de-DE"/>
          <w14:ligatures w14:val="standardContextual"/>
        </w:rPr>
        <w:t xml:space="preserve">das mit den Trends in den Bereichen Technologie, Nachhaltigkeit und Interessengruppen </w:t>
      </w:r>
      <w:r w:rsidR="002436B2" w:rsidRPr="003C6397">
        <w:rPr>
          <w:rFonts w:cs="Arial"/>
          <w:lang w:val="de-DE"/>
          <w14:ligatures w14:val="standardContextual"/>
        </w:rPr>
        <w:t>im Einklang ist</w:t>
      </w:r>
      <w:r w:rsidRPr="003C6397">
        <w:rPr>
          <w:rFonts w:cs="Arial"/>
          <w:lang w:val="de-DE"/>
          <w14:ligatures w14:val="standardContextual"/>
        </w:rPr>
        <w:t>.</w:t>
      </w:r>
    </w:p>
    <w:p w14:paraId="75440BAB" w14:textId="77777777" w:rsidR="00317A07" w:rsidRPr="003C6397" w:rsidRDefault="00317A07" w:rsidP="00E0338F">
      <w:pPr>
        <w:ind w:left="360"/>
        <w:rPr>
          <w:rFonts w:cs="Arial"/>
          <w:lang w:val="de-DE"/>
          <w14:ligatures w14:val="standardContextual"/>
        </w:rPr>
      </w:pPr>
    </w:p>
    <w:p w14:paraId="21DD2557" w14:textId="7D058AFC" w:rsidR="007929BE" w:rsidRPr="003C6397" w:rsidRDefault="007929BE" w:rsidP="00E0338F">
      <w:pPr>
        <w:pStyle w:val="ListParagraph"/>
        <w:numPr>
          <w:ilvl w:val="0"/>
          <w:numId w:val="13"/>
        </w:numPr>
        <w:rPr>
          <w:rFonts w:cs="Arial"/>
          <w:lang w:val="de-DE"/>
          <w14:ligatures w14:val="standardContextual"/>
        </w:rPr>
      </w:pPr>
      <w:r w:rsidRPr="003C6397">
        <w:rPr>
          <w:b/>
          <w:bCs/>
          <w:lang w:val="de-DE"/>
        </w:rPr>
        <w:t xml:space="preserve">Die UPOV positioniert sich </w:t>
      </w:r>
      <w:r w:rsidR="00130189" w:rsidRPr="003C6397">
        <w:rPr>
          <w:b/>
          <w:bCs/>
          <w:lang w:val="de-DE"/>
        </w:rPr>
        <w:t>in einer proaktiven globalen Führungsrolle</w:t>
      </w:r>
      <w:r w:rsidRPr="00A202B6">
        <w:rPr>
          <w:lang w:val="de-DE"/>
        </w:rPr>
        <w:t xml:space="preserve">, </w:t>
      </w:r>
      <w:r w:rsidR="00130189" w:rsidRPr="003C6397">
        <w:rPr>
          <w:lang w:val="de-DE"/>
        </w:rPr>
        <w:t>in der sie politische Erörterungen</w:t>
      </w:r>
      <w:r w:rsidRPr="003C6397">
        <w:rPr>
          <w:lang w:val="de-DE"/>
        </w:rPr>
        <w:t xml:space="preserve"> sowohl innerhalb der UPOV als auch in anderen </w:t>
      </w:r>
      <w:r w:rsidR="00B21A41" w:rsidRPr="003C6397">
        <w:rPr>
          <w:lang w:val="de-DE"/>
        </w:rPr>
        <w:t xml:space="preserve">für </w:t>
      </w:r>
      <w:r w:rsidRPr="003C6397">
        <w:rPr>
          <w:lang w:val="de-DE"/>
        </w:rPr>
        <w:t>ihr</w:t>
      </w:r>
      <w:r w:rsidR="007775D4" w:rsidRPr="003C6397">
        <w:rPr>
          <w:lang w:val="de-DE"/>
        </w:rPr>
        <w:t>en</w:t>
      </w:r>
      <w:r w:rsidRPr="003C6397">
        <w:rPr>
          <w:lang w:val="de-DE"/>
        </w:rPr>
        <w:t xml:space="preserve"> </w:t>
      </w:r>
      <w:r w:rsidR="007775D4" w:rsidRPr="003C6397">
        <w:rPr>
          <w:lang w:val="de-DE"/>
        </w:rPr>
        <w:t xml:space="preserve">Auftrag </w:t>
      </w:r>
      <w:r w:rsidR="00A837E1" w:rsidRPr="003C6397">
        <w:rPr>
          <w:lang w:val="de-DE"/>
        </w:rPr>
        <w:t>maßgeblich</w:t>
      </w:r>
      <w:r w:rsidR="00B21A41" w:rsidRPr="003C6397">
        <w:rPr>
          <w:lang w:val="de-DE"/>
        </w:rPr>
        <w:t>en</w:t>
      </w:r>
      <w:r w:rsidRPr="003C6397">
        <w:rPr>
          <w:lang w:val="de-DE"/>
        </w:rPr>
        <w:t xml:space="preserve"> internationalen Organisationen </w:t>
      </w:r>
      <w:r w:rsidR="00B21A41" w:rsidRPr="003C6397">
        <w:rPr>
          <w:lang w:val="de-DE"/>
        </w:rPr>
        <w:t>fördert</w:t>
      </w:r>
      <w:r w:rsidRPr="003C6397">
        <w:rPr>
          <w:lang w:val="de-DE"/>
        </w:rPr>
        <w:t xml:space="preserve">. Sie pflegt </w:t>
      </w:r>
      <w:r w:rsidR="001A49A1" w:rsidRPr="003C6397">
        <w:rPr>
          <w:lang w:val="de-DE"/>
        </w:rPr>
        <w:t xml:space="preserve">die </w:t>
      </w:r>
      <w:r w:rsidRPr="003C6397">
        <w:rPr>
          <w:lang w:val="de-DE"/>
        </w:rPr>
        <w:t xml:space="preserve">strategische </w:t>
      </w:r>
      <w:r w:rsidR="00D147F8" w:rsidRPr="003C6397">
        <w:rPr>
          <w:lang w:val="de-DE"/>
        </w:rPr>
        <w:t xml:space="preserve">Zusammenarbeit </w:t>
      </w:r>
      <w:r w:rsidRPr="003C6397">
        <w:rPr>
          <w:lang w:val="de-DE"/>
        </w:rPr>
        <w:t xml:space="preserve">mit Interessengruppen, um technologische Innovationen, den Klimawandel und Trends </w:t>
      </w:r>
      <w:r w:rsidR="00591627" w:rsidRPr="003C6397">
        <w:rPr>
          <w:lang w:val="de-DE"/>
        </w:rPr>
        <w:t xml:space="preserve">im globalen Handel </w:t>
      </w:r>
      <w:r w:rsidRPr="003C6397">
        <w:rPr>
          <w:lang w:val="de-DE"/>
        </w:rPr>
        <w:t>anzugehen und das Sortenschutzsystem an neue Geschäftsmodelle anzupassen.</w:t>
      </w:r>
    </w:p>
    <w:p w14:paraId="4425BA56" w14:textId="77777777" w:rsidR="007929BE" w:rsidRPr="003C6397" w:rsidRDefault="007929BE" w:rsidP="00E0338F">
      <w:pPr>
        <w:pStyle w:val="ListParagraph"/>
        <w:rPr>
          <w:i/>
          <w:iCs/>
          <w:lang w:val="de-DE"/>
        </w:rPr>
      </w:pPr>
    </w:p>
    <w:p w14:paraId="322F1824" w14:textId="7AD51908" w:rsidR="007929BE" w:rsidRPr="003C6397" w:rsidRDefault="007929BE" w:rsidP="00E0338F">
      <w:pPr>
        <w:pStyle w:val="ListParagraph"/>
        <w:rPr>
          <w:rFonts w:cs="Arial"/>
          <w:lang w:val="de-DE"/>
          <w14:ligatures w14:val="standardContextual"/>
        </w:rPr>
      </w:pPr>
      <w:r w:rsidRPr="003C6397">
        <w:rPr>
          <w:rFonts w:cs="Arial"/>
          <w:lang w:val="de-DE"/>
          <w14:ligatures w14:val="standardContextual"/>
        </w:rPr>
        <w:t xml:space="preserve">Um die </w:t>
      </w:r>
      <w:r w:rsidR="001961F6" w:rsidRPr="003C6397">
        <w:rPr>
          <w:rFonts w:cs="Arial"/>
          <w:lang w:val="de-DE"/>
          <w14:ligatures w14:val="standardContextual"/>
        </w:rPr>
        <w:t xml:space="preserve">vorstehend </w:t>
      </w:r>
      <w:r w:rsidRPr="003C6397">
        <w:rPr>
          <w:rFonts w:cs="Arial"/>
          <w:lang w:val="de-DE"/>
          <w14:ligatures w14:val="standardContextual"/>
        </w:rPr>
        <w:t xml:space="preserve">genannten SBP-Ziele zu erreichen, sind zusätzliche Mittel erforderlich, um Datenanalysen unter Verwendung interner und externer Datenquellen durchzuführen. Dies wird ein tieferes Verständnis des breiteren Kontexts ermöglichen, in dem die UPOV und ihre Interessengruppen tätig sind, sowie der Trends, die die Arbeit der UPOV beeinflussen können. </w:t>
      </w:r>
      <w:r w:rsidR="00166F73" w:rsidRPr="003C6397">
        <w:rPr>
          <w:rFonts w:cs="Arial"/>
          <w:lang w:val="de-DE"/>
          <w14:ligatures w14:val="standardContextual"/>
        </w:rPr>
        <w:t>Für diesen</w:t>
      </w:r>
      <w:r w:rsidR="00F334CF" w:rsidRPr="003C6397">
        <w:rPr>
          <w:rFonts w:cs="Arial"/>
          <w:lang w:val="de-DE"/>
          <w14:ligatures w14:val="standardContextual"/>
        </w:rPr>
        <w:t xml:space="preserve"> Arbeitsbereich </w:t>
      </w:r>
      <w:r w:rsidR="00166F73" w:rsidRPr="003C6397">
        <w:rPr>
          <w:rFonts w:cs="Arial"/>
          <w:lang w:val="de-DE"/>
          <w14:ligatures w14:val="standardContextual"/>
        </w:rPr>
        <w:t>sind derzeit keine Mittel veranschlag</w:t>
      </w:r>
      <w:r w:rsidR="00102FD9" w:rsidRPr="003C6397">
        <w:rPr>
          <w:rFonts w:cs="Arial"/>
          <w:lang w:val="de-DE"/>
          <w14:ligatures w14:val="standardContextual"/>
        </w:rPr>
        <w:t>t</w:t>
      </w:r>
      <w:r w:rsidR="00F334CF" w:rsidRPr="003C6397">
        <w:rPr>
          <w:rFonts w:cs="Arial"/>
          <w:lang w:val="de-DE"/>
          <w14:ligatures w14:val="standardContextual"/>
        </w:rPr>
        <w:t xml:space="preserve">. </w:t>
      </w:r>
      <w:r w:rsidRPr="003C6397">
        <w:rPr>
          <w:rFonts w:cs="Arial"/>
          <w:lang w:val="de-DE"/>
          <w14:ligatures w14:val="standardContextual"/>
        </w:rPr>
        <w:t>Zur Unterstützung dieser Arbeit wären zusätzliche 5</w:t>
      </w:r>
      <w:r w:rsidR="000E289E" w:rsidRPr="003C6397">
        <w:rPr>
          <w:rFonts w:cs="Arial"/>
          <w:lang w:val="de-DE"/>
          <w14:ligatures w14:val="standardContextual"/>
        </w:rPr>
        <w:t>0.0</w:t>
      </w:r>
      <w:r w:rsidRPr="003C6397">
        <w:rPr>
          <w:rFonts w:cs="Arial"/>
          <w:lang w:val="de-DE"/>
          <w14:ligatures w14:val="standardContextual"/>
        </w:rPr>
        <w:t>00</w:t>
      </w:r>
      <w:r w:rsidR="00845DEA">
        <w:rPr>
          <w:rFonts w:cs="Arial"/>
          <w:lang w:val="de-DE"/>
          <w14:ligatures w14:val="standardContextual"/>
        </w:rPr>
        <w:t> CHF</w:t>
      </w:r>
      <w:r w:rsidR="00931436" w:rsidRPr="003C6397">
        <w:rPr>
          <w:rFonts w:cs="Arial"/>
          <w:lang w:val="de-DE"/>
          <w14:ligatures w14:val="standardContextual"/>
        </w:rPr>
        <w:t xml:space="preserve"> </w:t>
      </w:r>
      <w:r w:rsidRPr="003C6397">
        <w:rPr>
          <w:rFonts w:cs="Arial"/>
          <w:lang w:val="de-DE"/>
          <w14:ligatures w14:val="standardContextual"/>
        </w:rPr>
        <w:t xml:space="preserve">an </w:t>
      </w:r>
      <w:r w:rsidR="00717599" w:rsidRPr="003C6397">
        <w:rPr>
          <w:rFonts w:cs="Arial"/>
          <w:lang w:val="de-DE"/>
          <w14:ligatures w14:val="standardContextual"/>
        </w:rPr>
        <w:t>Nichtpersonal</w:t>
      </w:r>
      <w:r w:rsidR="00740265" w:rsidRPr="003C6397">
        <w:rPr>
          <w:rFonts w:cs="Arial"/>
          <w:lang w:val="de-DE"/>
          <w14:ligatures w14:val="standardContextual"/>
        </w:rPr>
        <w:t>kosten</w:t>
      </w:r>
      <w:r w:rsidRPr="003C6397">
        <w:rPr>
          <w:rFonts w:cs="Arial"/>
          <w:lang w:val="de-DE"/>
          <w14:ligatures w14:val="standardContextual"/>
        </w:rPr>
        <w:t xml:space="preserve"> erforderlich</w:t>
      </w:r>
      <w:r w:rsidR="00F334CF" w:rsidRPr="003C6397">
        <w:rPr>
          <w:rFonts w:cs="Arial"/>
          <w:lang w:val="de-DE"/>
          <w14:ligatures w14:val="standardContextual"/>
        </w:rPr>
        <w:t>.</w:t>
      </w:r>
    </w:p>
    <w:p w14:paraId="47ECAFB6" w14:textId="77777777" w:rsidR="006C03A9" w:rsidRPr="003C6397" w:rsidRDefault="006C03A9" w:rsidP="00E0338F">
      <w:pPr>
        <w:rPr>
          <w:i/>
          <w:iCs/>
          <w:lang w:val="de-DE"/>
        </w:rPr>
      </w:pPr>
    </w:p>
    <w:p w14:paraId="61C3CE15" w14:textId="6D2F9D16" w:rsidR="005E38D2" w:rsidRPr="003C6397" w:rsidRDefault="001672EC" w:rsidP="00E0338F">
      <w:pPr>
        <w:ind w:left="709" w:hanging="709"/>
        <w:rPr>
          <w:rFonts w:cs="Arial"/>
          <w:b/>
          <w:bCs/>
          <w:i/>
          <w:iCs/>
          <w:lang w:val="de-DE"/>
          <w14:ligatures w14:val="standardContextual"/>
        </w:rPr>
      </w:pPr>
      <w:r w:rsidRPr="003C6397">
        <w:rPr>
          <w:rFonts w:cs="Arial"/>
          <w:b/>
          <w:bCs/>
          <w:i/>
          <w:iCs/>
          <w:lang w:val="de-DE"/>
          <w14:ligatures w14:val="standardContextual"/>
        </w:rPr>
        <w:t>ER</w:t>
      </w:r>
      <w:r w:rsidR="005E38D2" w:rsidRPr="003C6397">
        <w:rPr>
          <w:rFonts w:cs="Arial"/>
          <w:b/>
          <w:bCs/>
          <w:i/>
          <w:iCs/>
          <w:lang w:val="de-DE"/>
          <w14:ligatures w14:val="standardContextual"/>
        </w:rPr>
        <w:t xml:space="preserve"> 1.2</w:t>
      </w:r>
      <w:r w:rsidR="00E0338F" w:rsidRPr="003C6397">
        <w:rPr>
          <w:rFonts w:cs="Arial"/>
          <w:b/>
          <w:bCs/>
          <w:i/>
          <w:iCs/>
          <w:lang w:val="de-DE"/>
          <w14:ligatures w14:val="standardContextual"/>
        </w:rPr>
        <w:tab/>
      </w:r>
      <w:r w:rsidR="005E38D2" w:rsidRPr="003C6397">
        <w:rPr>
          <w:rFonts w:cs="Arial"/>
          <w:b/>
          <w:bCs/>
          <w:i/>
          <w:iCs/>
          <w:lang w:val="de-DE"/>
          <w14:ligatures w14:val="standardContextual"/>
        </w:rPr>
        <w:t xml:space="preserve">Ausarbeitung von Rechtsvorschriften </w:t>
      </w:r>
      <w:r w:rsidR="00D722E3" w:rsidRPr="003C6397">
        <w:rPr>
          <w:rFonts w:cs="Arial"/>
          <w:b/>
          <w:bCs/>
          <w:i/>
          <w:iCs/>
          <w:lang w:val="de-DE"/>
          <w14:ligatures w14:val="standardContextual"/>
        </w:rPr>
        <w:t>zum</w:t>
      </w:r>
      <w:r w:rsidR="005E38D2" w:rsidRPr="003C6397">
        <w:rPr>
          <w:rFonts w:cs="Arial"/>
          <w:b/>
          <w:bCs/>
          <w:i/>
          <w:iCs/>
          <w:lang w:val="de-DE"/>
          <w14:ligatures w14:val="standardContextual"/>
        </w:rPr>
        <w:t xml:space="preserve"> Sortenschutz gemäß der Akte von 1991 des UPOV</w:t>
      </w:r>
      <w:r w:rsidR="00845DEA">
        <w:rPr>
          <w:rFonts w:cs="Arial"/>
          <w:b/>
          <w:bCs/>
          <w:i/>
          <w:iCs/>
          <w:lang w:val="de-DE"/>
          <w14:ligatures w14:val="standardContextual"/>
        </w:rPr>
        <w:noBreakHyphen/>
      </w:r>
      <w:r w:rsidR="005E38D2" w:rsidRPr="003C6397">
        <w:rPr>
          <w:rFonts w:cs="Arial"/>
          <w:b/>
          <w:bCs/>
          <w:i/>
          <w:iCs/>
          <w:lang w:val="de-DE"/>
          <w14:ligatures w14:val="standardContextual"/>
        </w:rPr>
        <w:t>Übereinkommens</w:t>
      </w:r>
    </w:p>
    <w:p w14:paraId="08F210BA" w14:textId="77777777" w:rsidR="006C03A9" w:rsidRPr="003C6397" w:rsidRDefault="006C03A9" w:rsidP="00E0338F">
      <w:pPr>
        <w:rPr>
          <w:rFonts w:cs="Arial"/>
          <w:lang w:val="de-DE"/>
          <w14:ligatures w14:val="standardContextual"/>
        </w:rPr>
      </w:pPr>
    </w:p>
    <w:p w14:paraId="165D52B1" w14:textId="1F58B908" w:rsidR="007929BE" w:rsidRPr="003C6397" w:rsidRDefault="0071671F" w:rsidP="00E0338F">
      <w:pPr>
        <w:pStyle w:val="ListParagraph"/>
        <w:numPr>
          <w:ilvl w:val="0"/>
          <w:numId w:val="27"/>
        </w:numPr>
        <w:rPr>
          <w:rFonts w:cs="Arial"/>
          <w:lang w:val="de-DE"/>
          <w14:ligatures w14:val="standardContextual"/>
        </w:rPr>
      </w:pPr>
      <w:r w:rsidRPr="003C6397">
        <w:rPr>
          <w:rFonts w:cs="Arial"/>
          <w:b/>
          <w:bCs/>
          <w:lang w:val="de-DE"/>
          <w14:ligatures w14:val="standardContextual"/>
        </w:rPr>
        <w:t xml:space="preserve">Umfassende legislative Unterstützung </w:t>
      </w:r>
      <w:r w:rsidRPr="003C6397">
        <w:rPr>
          <w:rFonts w:cs="Arial"/>
          <w:lang w:val="de-DE"/>
          <w14:ligatures w14:val="standardContextual"/>
        </w:rPr>
        <w:t xml:space="preserve">zur Beschleunigung der </w:t>
      </w:r>
      <w:r w:rsidR="00BC420F" w:rsidRPr="003C6397">
        <w:rPr>
          <w:rFonts w:cs="Arial"/>
          <w:lang w:val="de-DE"/>
          <w14:ligatures w14:val="standardContextual"/>
        </w:rPr>
        <w:t>Erweiterung der Mitgliedschaft</w:t>
      </w:r>
      <w:r w:rsidRPr="003C6397">
        <w:rPr>
          <w:rFonts w:cs="Arial"/>
          <w:lang w:val="de-DE"/>
          <w14:ligatures w14:val="standardContextual"/>
        </w:rPr>
        <w:t xml:space="preserve">, einschließlich </w:t>
      </w:r>
      <w:r w:rsidR="00081054" w:rsidRPr="003C6397">
        <w:rPr>
          <w:rFonts w:cs="Arial"/>
          <w:lang w:val="de-DE"/>
          <w14:ligatures w14:val="standardContextual"/>
        </w:rPr>
        <w:t>Tätigkeiten im Bereich der Öffentlichkeitsarbeit</w:t>
      </w:r>
      <w:r w:rsidRPr="003C6397">
        <w:rPr>
          <w:rFonts w:cs="Arial"/>
          <w:lang w:val="de-DE"/>
          <w14:ligatures w14:val="standardContextual"/>
        </w:rPr>
        <w:t xml:space="preserve">, die sich an </w:t>
      </w:r>
      <w:r w:rsidR="00A837E1" w:rsidRPr="003C6397">
        <w:rPr>
          <w:rFonts w:cs="Arial"/>
          <w:lang w:val="de-DE"/>
          <w14:ligatures w14:val="standardContextual"/>
        </w:rPr>
        <w:t>maßgeblich</w:t>
      </w:r>
      <w:r w:rsidRPr="003C6397">
        <w:rPr>
          <w:rFonts w:cs="Arial"/>
          <w:lang w:val="de-DE"/>
          <w14:ligatures w14:val="standardContextual"/>
        </w:rPr>
        <w:t>e nationale Interessengruppen richten, um aufzuzeigen, wie die UPOV-Mitgliedschaft zur landwirtschaftlichen Entwicklung beiträgt und gleichzeitig nationale Entwicklungsziele unterstützt.</w:t>
      </w:r>
      <w:r w:rsidR="00642CD6" w:rsidRPr="003C6397">
        <w:rPr>
          <w:rFonts w:cs="Arial"/>
          <w:lang w:val="de-DE"/>
          <w14:ligatures w14:val="standardContextual"/>
        </w:rPr>
        <w:t xml:space="preserve"> </w:t>
      </w:r>
      <w:r w:rsidR="007929BE" w:rsidRPr="003C6397">
        <w:rPr>
          <w:rFonts w:cs="Arial"/>
          <w:lang w:val="de-DE"/>
          <w14:ligatures w14:val="standardContextual"/>
        </w:rPr>
        <w:t xml:space="preserve">Um der wachsenden Nachfrage nach legislativer </w:t>
      </w:r>
      <w:r w:rsidR="00BC420F" w:rsidRPr="003C6397">
        <w:rPr>
          <w:rFonts w:cs="Arial"/>
          <w:lang w:val="de-DE"/>
          <w14:ligatures w14:val="standardContextual"/>
        </w:rPr>
        <w:t>Unterstützung beim Sortenschutz</w:t>
      </w:r>
      <w:r w:rsidR="007929BE" w:rsidRPr="003C6397">
        <w:rPr>
          <w:rFonts w:cs="Arial"/>
          <w:lang w:val="de-DE"/>
          <w14:ligatures w14:val="standardContextual"/>
        </w:rPr>
        <w:t xml:space="preserve"> gerecht zu werden, wäre die Einstellung eines Rechtsexperten</w:t>
      </w:r>
      <w:bookmarkStart w:id="6" w:name="_Ref222839772"/>
      <w:r w:rsidR="00AF5F5E" w:rsidRPr="003C6397">
        <w:rPr>
          <w:rStyle w:val="FootnoteReference"/>
          <w:rFonts w:cs="Arial"/>
          <w:lang w:val="de-DE"/>
          <w14:ligatures w14:val="standardContextual"/>
        </w:rPr>
        <w:footnoteReference w:id="2"/>
      </w:r>
      <w:bookmarkEnd w:id="6"/>
      <w:r w:rsidR="007929BE" w:rsidRPr="003C6397">
        <w:rPr>
          <w:rFonts w:cs="Arial"/>
          <w:lang w:val="de-DE"/>
          <w14:ligatures w14:val="standardContextual"/>
        </w:rPr>
        <w:t xml:space="preserve"> </w:t>
      </w:r>
      <w:r w:rsidR="00AF5F5E" w:rsidRPr="003C6397">
        <w:rPr>
          <w:rFonts w:cs="Arial"/>
          <w:lang w:val="de-DE"/>
          <w14:ligatures w14:val="standardContextual"/>
        </w:rPr>
        <w:t>(</w:t>
      </w:r>
      <w:r w:rsidR="007929BE" w:rsidRPr="003C6397">
        <w:rPr>
          <w:rFonts w:cs="Arial"/>
          <w:lang w:val="de-DE"/>
          <w14:ligatures w14:val="standardContextual"/>
        </w:rPr>
        <w:t xml:space="preserve">0,5 </w:t>
      </w:r>
      <w:r w:rsidR="00220F11" w:rsidRPr="003C6397">
        <w:rPr>
          <w:rFonts w:cs="Arial"/>
          <w:lang w:val="de-DE"/>
          <w14:ligatures w14:val="standardContextual"/>
        </w:rPr>
        <w:t>VZÄ</w:t>
      </w:r>
      <w:r w:rsidR="00E0338F" w:rsidRPr="003C6397">
        <w:rPr>
          <w:rStyle w:val="FootnoteReference"/>
          <w:rFonts w:cs="Arial"/>
          <w:lang w:val="de-DE"/>
          <w14:ligatures w14:val="standardContextual"/>
        </w:rPr>
        <w:footnoteReference w:id="3"/>
      </w:r>
      <w:r w:rsidR="00996CA9" w:rsidRPr="003C6397">
        <w:rPr>
          <w:rFonts w:cs="Arial"/>
          <w:lang w:val="de-DE"/>
          <w14:ligatures w14:val="standardContextual"/>
        </w:rPr>
        <w:t>)</w:t>
      </w:r>
      <w:r w:rsidR="00AF5F5E" w:rsidRPr="003C6397">
        <w:rPr>
          <w:rFonts w:cs="Arial"/>
          <w:lang w:val="de-DE"/>
          <w14:ligatures w14:val="standardContextual"/>
        </w:rPr>
        <w:t xml:space="preserve"> </w:t>
      </w:r>
      <w:r w:rsidR="00F334CF" w:rsidRPr="003C6397">
        <w:rPr>
          <w:rFonts w:cs="Arial"/>
          <w:lang w:val="de-DE"/>
          <w14:ligatures w14:val="standardContextual"/>
        </w:rPr>
        <w:t>erforderlich</w:t>
      </w:r>
      <w:r w:rsidR="007929BE" w:rsidRPr="003C6397">
        <w:rPr>
          <w:rFonts w:cs="Arial"/>
          <w:lang w:val="de-DE"/>
          <w14:ligatures w14:val="standardContextual"/>
        </w:rPr>
        <w:t>.</w:t>
      </w:r>
    </w:p>
    <w:p w14:paraId="2731C5FD" w14:textId="1524ED94" w:rsidR="007929BE" w:rsidRPr="003C6397" w:rsidRDefault="007929BE" w:rsidP="00E0338F">
      <w:pPr>
        <w:rPr>
          <w:rFonts w:cs="Arial"/>
          <w:lang w:val="de-DE"/>
          <w14:ligatures w14:val="standardContextual"/>
        </w:rPr>
      </w:pPr>
    </w:p>
    <w:p w14:paraId="21C03B4F" w14:textId="73E7EAA4" w:rsidR="007929BE" w:rsidRPr="003C6397" w:rsidRDefault="007929BE" w:rsidP="00E0338F">
      <w:pPr>
        <w:ind w:left="720"/>
        <w:rPr>
          <w:rFonts w:cs="Arial"/>
          <w:lang w:val="de-DE"/>
          <w14:ligatures w14:val="standardContextual"/>
        </w:rPr>
      </w:pPr>
      <w:r w:rsidRPr="003C6397">
        <w:rPr>
          <w:rFonts w:cs="Arial"/>
          <w:lang w:val="de-DE"/>
          <w14:ligatures w14:val="standardContextual"/>
        </w:rPr>
        <w:t xml:space="preserve">Die Zusammenarbeit mit </w:t>
      </w:r>
      <w:r w:rsidR="00F334CF" w:rsidRPr="003C6397">
        <w:rPr>
          <w:rFonts w:cs="Arial"/>
          <w:lang w:val="de-DE"/>
          <w14:ligatures w14:val="standardContextual"/>
        </w:rPr>
        <w:t xml:space="preserve">künftigen </w:t>
      </w:r>
      <w:r w:rsidRPr="003C6397">
        <w:rPr>
          <w:rFonts w:cs="Arial"/>
          <w:lang w:val="de-DE"/>
          <w14:ligatures w14:val="standardContextual"/>
        </w:rPr>
        <w:t xml:space="preserve">Mitgliedern vor Ort ist unerlässlich, um die politischen Ziele und lokalen Gegebenheiten vollständig zu verstehen und die Zusammenarbeit mit politischen Entscheidungsträgern und Interessengruppen </w:t>
      </w:r>
      <w:r w:rsidR="00AF5F5E" w:rsidRPr="003C6397">
        <w:rPr>
          <w:rFonts w:cs="Arial"/>
          <w:lang w:val="de-DE"/>
          <w14:ligatures w14:val="standardContextual"/>
        </w:rPr>
        <w:t>zu fördern</w:t>
      </w:r>
      <w:r w:rsidRPr="003C6397">
        <w:rPr>
          <w:rFonts w:cs="Arial"/>
          <w:lang w:val="de-DE"/>
          <w14:ligatures w14:val="standardContextual"/>
        </w:rPr>
        <w:t xml:space="preserve">. Desktop-Analysen und virtueller Austausch allein </w:t>
      </w:r>
      <w:r w:rsidR="0071671F" w:rsidRPr="003C6397">
        <w:rPr>
          <w:rFonts w:cs="Arial"/>
          <w:lang w:val="de-DE"/>
          <w14:ligatures w14:val="standardContextual"/>
        </w:rPr>
        <w:t xml:space="preserve">reichen nicht aus, um </w:t>
      </w:r>
      <w:r w:rsidRPr="003C6397">
        <w:rPr>
          <w:rFonts w:cs="Arial"/>
          <w:lang w:val="de-DE"/>
          <w14:ligatures w14:val="standardContextual"/>
        </w:rPr>
        <w:t xml:space="preserve">die für die Erreichung dieses </w:t>
      </w:r>
      <w:r w:rsidR="0071671F" w:rsidRPr="003C6397">
        <w:rPr>
          <w:rFonts w:cs="Arial"/>
          <w:lang w:val="de-DE"/>
          <w14:ligatures w14:val="standardContextual"/>
        </w:rPr>
        <w:t xml:space="preserve">Ziels </w:t>
      </w:r>
      <w:r w:rsidRPr="003C6397">
        <w:rPr>
          <w:rFonts w:cs="Arial"/>
          <w:lang w:val="de-DE"/>
          <w14:ligatures w14:val="standardContextual"/>
        </w:rPr>
        <w:t xml:space="preserve">erforderliche effektive Unterstützung zu leisten. Die Organisation von Veranstaltungen und </w:t>
      </w:r>
      <w:r w:rsidR="005C780D" w:rsidRPr="003C6397">
        <w:rPr>
          <w:rFonts w:cs="Arial"/>
          <w:lang w:val="de-DE"/>
          <w14:ligatures w14:val="standardContextual"/>
        </w:rPr>
        <w:t xml:space="preserve">Dienstreisen </w:t>
      </w:r>
      <w:r w:rsidRPr="003C6397">
        <w:rPr>
          <w:rFonts w:cs="Arial"/>
          <w:lang w:val="de-DE"/>
          <w14:ligatures w14:val="standardContextual"/>
        </w:rPr>
        <w:t xml:space="preserve">unter Beteiligung von UPOV-Mitarbeitern und </w:t>
      </w:r>
      <w:r w:rsidR="00F93F1A">
        <w:rPr>
          <w:rFonts w:cs="Arial"/>
          <w:lang w:val="de-DE"/>
          <w14:ligatures w14:val="standardContextual"/>
        </w:rPr>
        <w:t>Experten</w:t>
      </w:r>
      <w:r w:rsidRPr="003C6397">
        <w:rPr>
          <w:rFonts w:cs="Arial"/>
          <w:lang w:val="de-DE"/>
          <w14:ligatures w14:val="standardContextual"/>
        </w:rPr>
        <w:t xml:space="preserve"> würde 50.000</w:t>
      </w:r>
      <w:r w:rsidR="00845DEA">
        <w:rPr>
          <w:rFonts w:cs="Arial"/>
          <w:lang w:val="de-DE"/>
          <w14:ligatures w14:val="standardContextual"/>
        </w:rPr>
        <w:t> CHF</w:t>
      </w:r>
      <w:r w:rsidR="00931436" w:rsidRPr="003C6397">
        <w:rPr>
          <w:rFonts w:cs="Arial"/>
          <w:lang w:val="de-DE"/>
          <w14:ligatures w14:val="standardContextual"/>
        </w:rPr>
        <w:t xml:space="preserve"> </w:t>
      </w:r>
      <w:r w:rsidRPr="003C6397">
        <w:rPr>
          <w:rFonts w:cs="Arial"/>
          <w:lang w:val="de-DE"/>
          <w14:ligatures w14:val="standardContextual"/>
        </w:rPr>
        <w:t xml:space="preserve">an </w:t>
      </w:r>
      <w:r w:rsidR="001C75DF" w:rsidRPr="003C6397">
        <w:rPr>
          <w:rFonts w:cs="Arial"/>
          <w:lang w:val="de-DE"/>
          <w14:ligatures w14:val="standardContextual"/>
        </w:rPr>
        <w:t>Nichtpersonalkosten</w:t>
      </w:r>
      <w:r w:rsidRPr="003C6397">
        <w:rPr>
          <w:rFonts w:cs="Arial"/>
          <w:lang w:val="de-DE"/>
          <w14:ligatures w14:val="standardContextual"/>
        </w:rPr>
        <w:t xml:space="preserve"> erfordern, </w:t>
      </w:r>
      <w:r w:rsidR="00255312" w:rsidRPr="003C6397">
        <w:rPr>
          <w:rFonts w:cs="Arial"/>
          <w:lang w:val="de-DE"/>
          <w14:ligatures w14:val="standardContextual"/>
        </w:rPr>
        <w:t>wofür</w:t>
      </w:r>
      <w:r w:rsidRPr="003C6397">
        <w:rPr>
          <w:rFonts w:cs="Arial"/>
          <w:lang w:val="de-DE"/>
          <w14:ligatures w14:val="standardContextual"/>
        </w:rPr>
        <w:t xml:space="preserve"> </w:t>
      </w:r>
      <w:r w:rsidR="00037ECA" w:rsidRPr="003C6397">
        <w:rPr>
          <w:rFonts w:cs="Arial"/>
          <w:lang w:val="de-DE"/>
          <w14:ligatures w14:val="standardContextual"/>
        </w:rPr>
        <w:t>derzeit keine Mittel veranschlagt</w:t>
      </w:r>
      <w:r w:rsidR="00AF5F5E" w:rsidRPr="003C6397">
        <w:rPr>
          <w:rFonts w:cs="Arial"/>
          <w:lang w:val="de-DE"/>
          <w14:ligatures w14:val="standardContextual"/>
        </w:rPr>
        <w:t xml:space="preserve"> </w:t>
      </w:r>
      <w:r w:rsidR="00524144" w:rsidRPr="003C6397">
        <w:rPr>
          <w:rFonts w:cs="Arial"/>
          <w:lang w:val="de-DE"/>
          <w14:ligatures w14:val="standardContextual"/>
        </w:rPr>
        <w:t>sind</w:t>
      </w:r>
      <w:r w:rsidRPr="003C6397">
        <w:rPr>
          <w:rFonts w:cs="Arial"/>
          <w:lang w:val="de-DE"/>
          <w14:ligatures w14:val="standardContextual"/>
        </w:rPr>
        <w:t>.</w:t>
      </w:r>
    </w:p>
    <w:p w14:paraId="3DCE6C70" w14:textId="77777777" w:rsidR="007929BE" w:rsidRPr="003C6397" w:rsidRDefault="007929BE" w:rsidP="00E0338F">
      <w:pPr>
        <w:ind w:left="360"/>
        <w:rPr>
          <w:rFonts w:cs="Arial"/>
          <w:i/>
          <w:iCs/>
          <w:lang w:val="de-DE"/>
          <w14:ligatures w14:val="standardContextual"/>
        </w:rPr>
      </w:pPr>
    </w:p>
    <w:p w14:paraId="039F7244" w14:textId="6C7BC69F" w:rsidR="005E38D2" w:rsidRPr="003C6397" w:rsidRDefault="001672EC" w:rsidP="00E3345F">
      <w:pPr>
        <w:ind w:left="709" w:hanging="709"/>
        <w:rPr>
          <w:rFonts w:cs="Arial"/>
          <w:b/>
          <w:bCs/>
          <w:i/>
          <w:iCs/>
          <w:lang w:val="de-DE"/>
          <w14:ligatures w14:val="standardContextual"/>
        </w:rPr>
      </w:pPr>
      <w:bookmarkStart w:id="7" w:name="_Toc107239345"/>
      <w:bookmarkStart w:id="8" w:name="_Toc107239595"/>
      <w:bookmarkStart w:id="9" w:name="_Toc209024216"/>
      <w:r w:rsidRPr="003C6397">
        <w:rPr>
          <w:rFonts w:cs="Arial"/>
          <w:b/>
          <w:bCs/>
          <w:i/>
          <w:iCs/>
          <w:lang w:val="de-DE"/>
          <w14:ligatures w14:val="standardContextual"/>
        </w:rPr>
        <w:t>ER</w:t>
      </w:r>
      <w:r w:rsidR="005E38D2" w:rsidRPr="003C6397">
        <w:rPr>
          <w:rFonts w:cs="Arial"/>
          <w:b/>
          <w:bCs/>
          <w:i/>
          <w:iCs/>
          <w:lang w:val="de-DE"/>
          <w14:ligatures w14:val="standardContextual"/>
        </w:rPr>
        <w:t xml:space="preserve"> 2.1</w:t>
      </w:r>
      <w:r w:rsidR="00E3345F" w:rsidRPr="003C6397">
        <w:rPr>
          <w:rFonts w:cs="Arial"/>
          <w:b/>
          <w:bCs/>
          <w:i/>
          <w:iCs/>
          <w:lang w:val="de-DE"/>
          <w14:ligatures w14:val="standardContextual"/>
        </w:rPr>
        <w:tab/>
      </w:r>
      <w:r w:rsidR="00BA7D0E" w:rsidRPr="003C6397">
        <w:rPr>
          <w:rFonts w:cs="Arial"/>
          <w:b/>
          <w:bCs/>
          <w:i/>
          <w:iCs/>
          <w:lang w:val="de-DE"/>
          <w14:ligatures w14:val="standardContextual"/>
        </w:rPr>
        <w:t xml:space="preserve">Verstärktes </w:t>
      </w:r>
      <w:r w:rsidR="0072698A" w:rsidRPr="003C6397">
        <w:rPr>
          <w:rFonts w:cs="Arial"/>
          <w:b/>
          <w:bCs/>
          <w:i/>
          <w:iCs/>
          <w:lang w:val="de-DE"/>
          <w14:ligatures w14:val="standardContextual"/>
        </w:rPr>
        <w:t xml:space="preserve">Bewusstsein </w:t>
      </w:r>
      <w:r w:rsidR="00122910" w:rsidRPr="003C6397">
        <w:rPr>
          <w:rFonts w:cs="Arial"/>
          <w:b/>
          <w:bCs/>
          <w:i/>
          <w:iCs/>
          <w:lang w:val="de-DE"/>
          <w14:ligatures w14:val="standardContextual"/>
        </w:rPr>
        <w:t>für die Rolle</w:t>
      </w:r>
      <w:r w:rsidR="005E38D2" w:rsidRPr="003C6397">
        <w:rPr>
          <w:rFonts w:cs="Arial"/>
          <w:b/>
          <w:bCs/>
          <w:i/>
          <w:iCs/>
          <w:lang w:val="de-DE"/>
          <w14:ligatures w14:val="standardContextual"/>
        </w:rPr>
        <w:t xml:space="preserve"> des UPOV-Systems</w:t>
      </w:r>
      <w:bookmarkEnd w:id="7"/>
      <w:bookmarkEnd w:id="8"/>
      <w:bookmarkEnd w:id="9"/>
    </w:p>
    <w:p w14:paraId="78260F79" w14:textId="77777777" w:rsidR="00A35A84" w:rsidRPr="003C6397" w:rsidRDefault="00A35A84" w:rsidP="00E0338F">
      <w:pPr>
        <w:rPr>
          <w:rFonts w:cs="Arial"/>
          <w:lang w:val="de-DE"/>
          <w14:ligatures w14:val="standardContextual"/>
        </w:rPr>
      </w:pPr>
    </w:p>
    <w:p w14:paraId="3D230B65" w14:textId="3353D89F" w:rsidR="00A35A84" w:rsidRPr="003C6397" w:rsidRDefault="00A35A84" w:rsidP="00E0338F">
      <w:pPr>
        <w:pStyle w:val="ListParagraph"/>
        <w:numPr>
          <w:ilvl w:val="0"/>
          <w:numId w:val="27"/>
        </w:numPr>
        <w:rPr>
          <w:rFonts w:cs="Arial"/>
          <w:lang w:val="de-DE"/>
          <w14:ligatures w14:val="standardContextual"/>
        </w:rPr>
      </w:pPr>
      <w:r w:rsidRPr="003C6397">
        <w:rPr>
          <w:rFonts w:cs="Arial"/>
          <w:b/>
          <w:bCs/>
          <w:lang w:val="de-DE"/>
          <w14:ligatures w14:val="standardContextual"/>
        </w:rPr>
        <w:t xml:space="preserve">Globale Öffentlichkeitsarbeit und effektive Kommunikation </w:t>
      </w:r>
      <w:r w:rsidRPr="003C6397">
        <w:rPr>
          <w:rFonts w:cs="Arial"/>
          <w:lang w:val="de-DE"/>
          <w14:ligatures w14:val="standardContextual"/>
        </w:rPr>
        <w:t>zur Stärkung der Legitimität der UPOV, unterstützt durch mehrsprachige Inhalte und eine starke Präsenz auf den verschiedenen Kommunikationskanälen der UPOV (</w:t>
      </w:r>
      <w:r w:rsidR="00665DE9" w:rsidRPr="003C6397">
        <w:rPr>
          <w:rFonts w:cs="Arial"/>
          <w:lang w:val="de-DE"/>
          <w14:ligatures w14:val="standardContextual"/>
        </w:rPr>
        <w:t xml:space="preserve">derzeit </w:t>
      </w:r>
      <w:r w:rsidRPr="003C6397">
        <w:rPr>
          <w:rFonts w:cs="Arial"/>
          <w:lang w:val="de-DE"/>
          <w14:ligatures w14:val="standardContextual"/>
        </w:rPr>
        <w:t xml:space="preserve">Website, </w:t>
      </w:r>
      <w:r w:rsidR="00665DE9" w:rsidRPr="003C6397">
        <w:rPr>
          <w:rFonts w:cs="Arial"/>
          <w:lang w:val="de-DE"/>
          <w14:ligatures w14:val="standardContextual"/>
        </w:rPr>
        <w:t xml:space="preserve">Newsletter, LinkedIn, X und </w:t>
      </w:r>
      <w:r w:rsidRPr="003C6397">
        <w:rPr>
          <w:rFonts w:cs="Arial"/>
          <w:lang w:val="de-DE"/>
          <w14:ligatures w14:val="standardContextual"/>
        </w:rPr>
        <w:t>YouTube</w:t>
      </w:r>
      <w:r w:rsidR="00665DE9" w:rsidRPr="003C6397">
        <w:rPr>
          <w:rFonts w:cs="Arial"/>
          <w:lang w:val="de-DE"/>
          <w14:ligatures w14:val="standardContextual"/>
        </w:rPr>
        <w:t>)</w:t>
      </w:r>
      <w:r w:rsidRPr="003C6397">
        <w:rPr>
          <w:rFonts w:cs="Arial"/>
          <w:lang w:val="de-DE"/>
          <w14:ligatures w14:val="standardContextual"/>
        </w:rPr>
        <w:t>.</w:t>
      </w:r>
      <w:r w:rsidR="00642CD6" w:rsidRPr="003C6397">
        <w:rPr>
          <w:rFonts w:cs="Arial"/>
          <w:lang w:val="de-DE"/>
          <w14:ligatures w14:val="standardContextual"/>
        </w:rPr>
        <w:t xml:space="preserve"> </w:t>
      </w:r>
      <w:r w:rsidR="002C6873" w:rsidRPr="003C6397">
        <w:rPr>
          <w:rFonts w:cs="Arial"/>
          <w:lang w:val="de-DE"/>
          <w14:ligatures w14:val="standardContextual"/>
        </w:rPr>
        <w:t xml:space="preserve">Der Zweijahreshaushalt </w:t>
      </w:r>
      <w:r w:rsidR="003304EA" w:rsidRPr="003C6397">
        <w:rPr>
          <w:rFonts w:cs="Arial"/>
          <w:lang w:val="de-DE"/>
          <w14:ligatures w14:val="standardContextual"/>
        </w:rPr>
        <w:t xml:space="preserve">für die </w:t>
      </w:r>
      <w:r w:rsidR="00D534DC" w:rsidRPr="003C6397">
        <w:rPr>
          <w:rFonts w:cs="Arial"/>
          <w:lang w:val="de-DE"/>
          <w14:ligatures w14:val="standardContextual"/>
        </w:rPr>
        <w:t>Wartung</w:t>
      </w:r>
      <w:r w:rsidR="003304EA" w:rsidRPr="003C6397">
        <w:rPr>
          <w:rFonts w:cs="Arial"/>
          <w:lang w:val="de-DE"/>
          <w14:ligatures w14:val="standardContextual"/>
        </w:rPr>
        <w:t xml:space="preserve"> und Entwicklung der UPOV-Website beträgt derzeit 21</w:t>
      </w:r>
      <w:r w:rsidR="00014733" w:rsidRPr="003C6397">
        <w:rPr>
          <w:rFonts w:cs="Arial"/>
          <w:lang w:val="de-DE"/>
          <w14:ligatures w14:val="standardContextual"/>
        </w:rPr>
        <w:t>.</w:t>
      </w:r>
      <w:r w:rsidR="003304EA" w:rsidRPr="003C6397">
        <w:rPr>
          <w:rFonts w:cs="Arial"/>
          <w:lang w:val="de-DE"/>
          <w14:ligatures w14:val="standardContextual"/>
        </w:rPr>
        <w:t>000</w:t>
      </w:r>
      <w:r w:rsidR="00845DEA">
        <w:rPr>
          <w:rFonts w:cs="Arial"/>
          <w:lang w:val="de-DE"/>
          <w14:ligatures w14:val="standardContextual"/>
        </w:rPr>
        <w:t> CHF</w:t>
      </w:r>
      <w:r w:rsidR="003304EA" w:rsidRPr="003C6397">
        <w:rPr>
          <w:rFonts w:cs="Arial"/>
          <w:lang w:val="de-DE"/>
          <w14:ligatures w14:val="standardContextual"/>
        </w:rPr>
        <w:t>.</w:t>
      </w:r>
      <w:r w:rsidR="00642CD6" w:rsidRPr="003C6397">
        <w:rPr>
          <w:rFonts w:cs="Arial"/>
          <w:lang w:val="de-DE"/>
          <w14:ligatures w14:val="standardContextual"/>
        </w:rPr>
        <w:t xml:space="preserve"> </w:t>
      </w:r>
      <w:r w:rsidRPr="003C6397">
        <w:rPr>
          <w:rFonts w:cs="Arial"/>
          <w:lang w:val="de-DE"/>
          <w14:ligatures w14:val="standardContextual"/>
        </w:rPr>
        <w:t>Weitere 6</w:t>
      </w:r>
      <w:r w:rsidR="000E289E" w:rsidRPr="003C6397">
        <w:rPr>
          <w:rFonts w:cs="Arial"/>
          <w:lang w:val="de-DE"/>
          <w14:ligatures w14:val="standardContextual"/>
        </w:rPr>
        <w:t>0.0</w:t>
      </w:r>
      <w:r w:rsidRPr="003C6397">
        <w:rPr>
          <w:rFonts w:cs="Arial"/>
          <w:lang w:val="de-DE"/>
          <w14:ligatures w14:val="standardContextual"/>
        </w:rPr>
        <w:t>00</w:t>
      </w:r>
      <w:r w:rsidR="00845DEA">
        <w:rPr>
          <w:rFonts w:cs="Arial"/>
          <w:lang w:val="de-DE"/>
          <w14:ligatures w14:val="standardContextual"/>
        </w:rPr>
        <w:t> CHF</w:t>
      </w:r>
      <w:r w:rsidR="00931436" w:rsidRPr="003C6397">
        <w:rPr>
          <w:rFonts w:cs="Arial"/>
          <w:lang w:val="de-DE"/>
          <w14:ligatures w14:val="standardContextual"/>
        </w:rPr>
        <w:t xml:space="preserve"> </w:t>
      </w:r>
      <w:r w:rsidRPr="003C6397">
        <w:rPr>
          <w:rFonts w:cs="Arial"/>
          <w:lang w:val="de-DE"/>
          <w14:ligatures w14:val="standardContextual"/>
        </w:rPr>
        <w:t xml:space="preserve">wären erforderlich, um </w:t>
      </w:r>
      <w:r w:rsidR="008742AF" w:rsidRPr="003C6397">
        <w:rPr>
          <w:rFonts w:cs="Arial"/>
          <w:lang w:val="de-DE"/>
          <w14:ligatures w14:val="standardContextual"/>
        </w:rPr>
        <w:t>die Funktionen</w:t>
      </w:r>
      <w:r w:rsidRPr="003C6397">
        <w:rPr>
          <w:rFonts w:cs="Arial"/>
          <w:lang w:val="de-DE"/>
          <w14:ligatures w14:val="standardContextual"/>
        </w:rPr>
        <w:t xml:space="preserve"> der Website zu verbessern, sowie eine zusätzliche 0,25-</w:t>
      </w:r>
      <w:r w:rsidR="00A56971" w:rsidRPr="003C6397">
        <w:rPr>
          <w:rFonts w:cs="Arial"/>
          <w:lang w:val="de-DE"/>
          <w14:ligatures w14:val="standardContextual"/>
        </w:rPr>
        <w:t>VZÄ</w:t>
      </w:r>
      <w:r w:rsidR="00E3345F" w:rsidRPr="003C6397">
        <w:rPr>
          <w:rFonts w:cs="Arial"/>
          <w:vertAlign w:val="superscript"/>
          <w:lang w:val="de-DE"/>
          <w14:ligatures w14:val="standardContextual"/>
        </w:rPr>
        <w:fldChar w:fldCharType="begin"/>
      </w:r>
      <w:r w:rsidR="00E3345F" w:rsidRPr="003C6397">
        <w:rPr>
          <w:rFonts w:cs="Arial"/>
          <w:vertAlign w:val="superscript"/>
          <w:lang w:val="de-DE"/>
          <w14:ligatures w14:val="standardContextual"/>
        </w:rPr>
        <w:instrText xml:space="preserve"> NOTEREF _Ref222839772 \h </w:instrText>
      </w:r>
      <w:r w:rsidR="00CF4A0E" w:rsidRPr="003C6397">
        <w:rPr>
          <w:rFonts w:cs="Arial"/>
          <w:vertAlign w:val="superscript"/>
          <w:lang w:val="de-DE"/>
          <w14:ligatures w14:val="standardContextual"/>
        </w:rPr>
        <w:instrText xml:space="preserve"> \* MERGEFORMAT </w:instrText>
      </w:r>
      <w:r w:rsidR="00E3345F" w:rsidRPr="003C6397">
        <w:rPr>
          <w:rFonts w:cs="Arial"/>
          <w:vertAlign w:val="superscript"/>
          <w:lang w:val="de-DE"/>
          <w14:ligatures w14:val="standardContextual"/>
        </w:rPr>
      </w:r>
      <w:r w:rsidR="00E3345F" w:rsidRPr="003C6397">
        <w:rPr>
          <w:rFonts w:cs="Arial"/>
          <w:vertAlign w:val="superscript"/>
          <w:lang w:val="de-DE"/>
          <w14:ligatures w14:val="standardContextual"/>
        </w:rPr>
        <w:fldChar w:fldCharType="separate"/>
      </w:r>
      <w:r w:rsidR="007B632B" w:rsidRPr="003C6397">
        <w:rPr>
          <w:rFonts w:cs="Arial"/>
          <w:vertAlign w:val="superscript"/>
          <w:lang w:val="de-DE"/>
          <w14:ligatures w14:val="standardContextual"/>
        </w:rPr>
        <w:t>1</w:t>
      </w:r>
      <w:r w:rsidR="00E3345F" w:rsidRPr="003C6397">
        <w:rPr>
          <w:rFonts w:cs="Arial"/>
          <w:vertAlign w:val="superscript"/>
          <w:lang w:val="de-DE"/>
          <w14:ligatures w14:val="standardContextual"/>
        </w:rPr>
        <w:fldChar w:fldCharType="end"/>
      </w:r>
      <w:r w:rsidR="00C13EF8" w:rsidRPr="003C6397">
        <w:rPr>
          <w:rFonts w:cs="Arial"/>
          <w:vertAlign w:val="superscript"/>
          <w:lang w:val="de-DE"/>
          <w14:ligatures w14:val="standardContextual"/>
        </w:rPr>
        <w:t xml:space="preserve"> </w:t>
      </w:r>
      <w:r w:rsidRPr="003C6397">
        <w:rPr>
          <w:rFonts w:cs="Arial"/>
          <w:lang w:val="de-DE"/>
          <w14:ligatures w14:val="standardContextual"/>
        </w:rPr>
        <w:t xml:space="preserve">für die Entwicklung von Inhalten und den Ausbau der Präsenz der UPOV auf </w:t>
      </w:r>
      <w:r w:rsidR="008742AF" w:rsidRPr="003C6397">
        <w:rPr>
          <w:rFonts w:cs="Arial"/>
          <w:lang w:val="de-DE"/>
          <w14:ligatures w14:val="standardContextual"/>
        </w:rPr>
        <w:t xml:space="preserve">ihren </w:t>
      </w:r>
      <w:r w:rsidRPr="003C6397">
        <w:rPr>
          <w:rFonts w:cs="Arial"/>
          <w:lang w:val="de-DE"/>
          <w14:ligatures w14:val="standardContextual"/>
        </w:rPr>
        <w:t>Kommunikationskanälen.</w:t>
      </w:r>
    </w:p>
    <w:p w14:paraId="44374AA6" w14:textId="77777777" w:rsidR="00A35A84" w:rsidRPr="003C6397" w:rsidRDefault="00A35A84" w:rsidP="00E0338F">
      <w:pPr>
        <w:rPr>
          <w:rFonts w:cs="Arial"/>
          <w:lang w:val="de-DE"/>
          <w14:ligatures w14:val="standardContextual"/>
        </w:rPr>
      </w:pPr>
    </w:p>
    <w:p w14:paraId="7B32AA7F" w14:textId="059145C7" w:rsidR="005E38D2" w:rsidRPr="003C6397" w:rsidRDefault="001672EC" w:rsidP="00CF4A0E">
      <w:pPr>
        <w:ind w:left="709" w:hanging="709"/>
        <w:rPr>
          <w:rFonts w:cs="Arial"/>
          <w:b/>
          <w:bCs/>
          <w:i/>
          <w:iCs/>
          <w:lang w:val="de-DE"/>
          <w14:ligatures w14:val="standardContextual"/>
        </w:rPr>
      </w:pPr>
      <w:r w:rsidRPr="003C6397">
        <w:rPr>
          <w:rFonts w:cs="Arial"/>
          <w:b/>
          <w:bCs/>
          <w:i/>
          <w:iCs/>
          <w:lang w:val="de-DE"/>
          <w14:ligatures w14:val="standardContextual"/>
        </w:rPr>
        <w:t>ER</w:t>
      </w:r>
      <w:r w:rsidR="005E38D2" w:rsidRPr="003C6397">
        <w:rPr>
          <w:rFonts w:cs="Arial"/>
          <w:b/>
          <w:bCs/>
          <w:i/>
          <w:iCs/>
          <w:lang w:val="de-DE"/>
          <w14:ligatures w14:val="standardContextual"/>
        </w:rPr>
        <w:t xml:space="preserve"> 2.2</w:t>
      </w:r>
      <w:r w:rsidR="00CF4A0E" w:rsidRPr="003C6397">
        <w:rPr>
          <w:rFonts w:cs="Arial"/>
          <w:b/>
          <w:bCs/>
          <w:i/>
          <w:iCs/>
          <w:lang w:val="de-DE"/>
          <w14:ligatures w14:val="standardContextual"/>
        </w:rPr>
        <w:tab/>
      </w:r>
      <w:r w:rsidR="00FD37BB" w:rsidRPr="003C6397">
        <w:rPr>
          <w:rFonts w:cs="Arial"/>
          <w:b/>
          <w:bCs/>
          <w:i/>
          <w:iCs/>
          <w:lang w:val="de-DE"/>
          <w14:ligatures w14:val="standardContextual"/>
        </w:rPr>
        <w:t>Anleitung und Unterstützung beim UPOV-Übereinkommen</w:t>
      </w:r>
      <w:r w:rsidR="005E38D2" w:rsidRPr="003C6397">
        <w:rPr>
          <w:rFonts w:cs="Arial"/>
          <w:b/>
          <w:bCs/>
          <w:i/>
          <w:iCs/>
          <w:lang w:val="de-DE"/>
          <w14:ligatures w14:val="standardContextual"/>
        </w:rPr>
        <w:t xml:space="preserve"> </w:t>
      </w:r>
      <w:r w:rsidR="00FD37BB" w:rsidRPr="003C6397">
        <w:rPr>
          <w:rFonts w:cs="Arial"/>
          <w:b/>
          <w:bCs/>
          <w:i/>
          <w:iCs/>
          <w:lang w:val="de-DE"/>
          <w14:ligatures w14:val="standardContextual"/>
        </w:rPr>
        <w:t>und dessen Umsetzung</w:t>
      </w:r>
    </w:p>
    <w:p w14:paraId="1C314096" w14:textId="77777777" w:rsidR="006600B8" w:rsidRPr="003C6397" w:rsidRDefault="006600B8" w:rsidP="00E0338F">
      <w:pPr>
        <w:rPr>
          <w:rFonts w:cs="Arial"/>
          <w:b/>
          <w:bCs/>
          <w:i/>
          <w:iCs/>
          <w:lang w:val="de-DE"/>
          <w14:ligatures w14:val="standardContextual"/>
        </w:rPr>
      </w:pPr>
    </w:p>
    <w:p w14:paraId="60FE5229" w14:textId="6632213D" w:rsidR="00E9223C" w:rsidRPr="003C6397" w:rsidRDefault="00E9223C" w:rsidP="00E0338F">
      <w:pPr>
        <w:pStyle w:val="ListParagraph"/>
        <w:numPr>
          <w:ilvl w:val="0"/>
          <w:numId w:val="27"/>
        </w:numPr>
        <w:rPr>
          <w:rFonts w:cs="Arial"/>
          <w:lang w:val="de-DE"/>
          <w14:ligatures w14:val="standardContextual"/>
        </w:rPr>
      </w:pPr>
      <w:r w:rsidRPr="00F64C52">
        <w:rPr>
          <w:rFonts w:cs="Arial"/>
          <w:b/>
          <w:bCs/>
          <w:shd w:val="clear" w:color="auto" w:fill="FFFFFF"/>
          <w:lang w:val="de-DE"/>
        </w:rPr>
        <w:t xml:space="preserve">Stärkung des </w:t>
      </w:r>
      <w:r w:rsidR="00625BFA" w:rsidRPr="00F64C52">
        <w:rPr>
          <w:rFonts w:cs="Arial"/>
          <w:b/>
          <w:bCs/>
          <w:shd w:val="clear" w:color="auto" w:fill="FFFFFF"/>
          <w:lang w:val="de-DE"/>
        </w:rPr>
        <w:t>Aufbaus von Kapazitäten</w:t>
      </w:r>
      <w:r w:rsidRPr="00F64C52">
        <w:rPr>
          <w:rFonts w:cs="Arial"/>
          <w:b/>
          <w:bCs/>
          <w:shd w:val="clear" w:color="auto" w:fill="FFFFFF"/>
          <w:lang w:val="de-DE"/>
        </w:rPr>
        <w:t xml:space="preserve"> für die Umsetzung des Sortenschutzes</w:t>
      </w:r>
      <w:r w:rsidR="00BA06AB" w:rsidRPr="003C6397">
        <w:rPr>
          <w:rFonts w:cs="Arial"/>
          <w:color w:val="424242"/>
          <w:shd w:val="clear" w:color="auto" w:fill="FFFFFF"/>
          <w:lang w:val="de-DE"/>
        </w:rPr>
        <w:t xml:space="preserve">, einschließlich wichtiger </w:t>
      </w:r>
      <w:r w:rsidR="005229D0" w:rsidRPr="003C6397">
        <w:rPr>
          <w:rFonts w:cs="Arial"/>
          <w:color w:val="424242"/>
          <w:shd w:val="clear" w:color="auto" w:fill="FFFFFF"/>
          <w:lang w:val="de-DE"/>
        </w:rPr>
        <w:t xml:space="preserve">Themen </w:t>
      </w:r>
      <w:r w:rsidRPr="003C6397">
        <w:rPr>
          <w:rFonts w:cs="Arial"/>
          <w:color w:val="424242"/>
          <w:shd w:val="clear" w:color="auto" w:fill="FFFFFF"/>
          <w:lang w:val="de-DE"/>
        </w:rPr>
        <w:t>wie</w:t>
      </w:r>
      <w:r w:rsidR="00847BB1">
        <w:rPr>
          <w:rFonts w:cs="Arial"/>
          <w:color w:val="424242"/>
          <w:shd w:val="clear" w:color="auto" w:fill="FFFFFF"/>
          <w:lang w:val="de-DE"/>
        </w:rPr>
        <w:t xml:space="preserve"> Prüfung von Anträgen</w:t>
      </w:r>
      <w:r w:rsidRPr="003C6397">
        <w:rPr>
          <w:rFonts w:cs="Arial"/>
          <w:color w:val="424242"/>
          <w:shd w:val="clear" w:color="auto" w:fill="FFFFFF"/>
          <w:lang w:val="de-DE"/>
        </w:rPr>
        <w:t>, Vermarktung und Durchsetzung.</w:t>
      </w:r>
      <w:r w:rsidR="00642CD6" w:rsidRPr="003C6397">
        <w:rPr>
          <w:rFonts w:cs="Arial"/>
          <w:color w:val="424242"/>
          <w:shd w:val="clear" w:color="auto" w:fill="FFFFFF"/>
          <w:lang w:val="de-DE"/>
        </w:rPr>
        <w:t xml:space="preserve"> </w:t>
      </w:r>
      <w:r w:rsidRPr="003C6397">
        <w:rPr>
          <w:rFonts w:cs="Arial"/>
          <w:color w:val="424242"/>
          <w:shd w:val="clear" w:color="auto" w:fill="FFFFFF"/>
          <w:lang w:val="de-DE"/>
        </w:rPr>
        <w:t>Dies erfordert die Aktualisierung der Fernlehr</w:t>
      </w:r>
      <w:r w:rsidR="001F6D3F" w:rsidRPr="003C6397">
        <w:rPr>
          <w:rFonts w:cs="Arial"/>
          <w:color w:val="424242"/>
          <w:shd w:val="clear" w:color="auto" w:fill="FFFFFF"/>
          <w:lang w:val="de-DE"/>
        </w:rPr>
        <w:t>gangs</w:t>
      </w:r>
      <w:r w:rsidRPr="003C6397">
        <w:rPr>
          <w:rFonts w:cs="Arial"/>
          <w:color w:val="424242"/>
          <w:shd w:val="clear" w:color="auto" w:fill="FFFFFF"/>
          <w:lang w:val="de-DE"/>
        </w:rPr>
        <w:t xml:space="preserve">programme der UPOV, die Durchführung von Vor-Ort-Schulungen und die kontinuierliche Verbesserung des </w:t>
      </w:r>
      <w:r w:rsidR="003C7D7D" w:rsidRPr="003C6397">
        <w:rPr>
          <w:rFonts w:cs="Arial"/>
          <w:color w:val="424242"/>
          <w:shd w:val="clear" w:color="auto" w:fill="FFFFFF"/>
          <w:lang w:val="de-DE"/>
        </w:rPr>
        <w:t>UPOV-Sortenschutzzertifikatsprogramm</w:t>
      </w:r>
      <w:r w:rsidRPr="003C6397">
        <w:rPr>
          <w:rFonts w:cs="Arial"/>
          <w:color w:val="424242"/>
          <w:shd w:val="clear" w:color="auto" w:fill="FFFFFF"/>
          <w:lang w:val="de-DE"/>
        </w:rPr>
        <w:t>s.</w:t>
      </w:r>
      <w:r w:rsidR="00642CD6" w:rsidRPr="003C6397">
        <w:rPr>
          <w:rFonts w:cs="Arial"/>
          <w:color w:val="424242"/>
          <w:shd w:val="clear" w:color="auto" w:fill="FFFFFF"/>
          <w:lang w:val="de-DE"/>
        </w:rPr>
        <w:t xml:space="preserve"> </w:t>
      </w:r>
      <w:r w:rsidR="00BA06AB" w:rsidRPr="003C6397">
        <w:rPr>
          <w:rFonts w:cs="Arial"/>
          <w:color w:val="424242"/>
          <w:shd w:val="clear" w:color="auto" w:fill="FFFFFF"/>
          <w:lang w:val="de-DE"/>
        </w:rPr>
        <w:t xml:space="preserve">Die Verbesserung </w:t>
      </w:r>
      <w:r w:rsidRPr="003C6397">
        <w:rPr>
          <w:rFonts w:cs="Arial"/>
          <w:color w:val="424242"/>
          <w:shd w:val="clear" w:color="auto" w:fill="FFFFFF"/>
          <w:lang w:val="de-DE"/>
        </w:rPr>
        <w:t>der Inhalte und der Gestaltung der Fernlehr</w:t>
      </w:r>
      <w:r w:rsidR="005D045F" w:rsidRPr="003C6397">
        <w:rPr>
          <w:rFonts w:cs="Arial"/>
          <w:color w:val="424242"/>
          <w:shd w:val="clear" w:color="auto" w:fill="FFFFFF"/>
          <w:lang w:val="de-DE"/>
        </w:rPr>
        <w:t>gangs</w:t>
      </w:r>
      <w:r w:rsidRPr="003C6397">
        <w:rPr>
          <w:rFonts w:cs="Arial"/>
          <w:color w:val="424242"/>
          <w:shd w:val="clear" w:color="auto" w:fill="FFFFFF"/>
          <w:lang w:val="de-DE"/>
        </w:rPr>
        <w:t xml:space="preserve">angebote durch die Integration neu entwickelter </w:t>
      </w:r>
      <w:r w:rsidR="00520638" w:rsidRPr="003C6397">
        <w:rPr>
          <w:rFonts w:cs="Arial"/>
          <w:color w:val="424242"/>
          <w:shd w:val="clear" w:color="auto" w:fill="FFFFFF"/>
          <w:lang w:val="de-DE"/>
        </w:rPr>
        <w:t>Anleitung</w:t>
      </w:r>
      <w:r w:rsidR="00FB6074" w:rsidRPr="003C6397">
        <w:rPr>
          <w:rFonts w:cs="Arial"/>
          <w:color w:val="424242"/>
          <w:shd w:val="clear" w:color="auto" w:fill="FFFFFF"/>
          <w:lang w:val="de-DE"/>
        </w:rPr>
        <w:t>s-</w:t>
      </w:r>
      <w:r w:rsidR="00520638" w:rsidRPr="003C6397">
        <w:rPr>
          <w:rFonts w:cs="Arial"/>
          <w:color w:val="424242"/>
          <w:shd w:val="clear" w:color="auto" w:fill="FFFFFF"/>
          <w:lang w:val="de-DE"/>
        </w:rPr>
        <w:t xml:space="preserve"> </w:t>
      </w:r>
      <w:r w:rsidRPr="003C6397">
        <w:rPr>
          <w:rFonts w:cs="Arial"/>
          <w:color w:val="424242"/>
          <w:shd w:val="clear" w:color="auto" w:fill="FFFFFF"/>
          <w:lang w:val="de-DE"/>
        </w:rPr>
        <w:t>und Kommunikation</w:t>
      </w:r>
      <w:r w:rsidR="00FB6074" w:rsidRPr="003C6397">
        <w:rPr>
          <w:rFonts w:cs="Arial"/>
          <w:color w:val="424242"/>
          <w:shd w:val="clear" w:color="auto" w:fill="FFFFFF"/>
          <w:lang w:val="de-DE"/>
        </w:rPr>
        <w:t>smaterialien</w:t>
      </w:r>
      <w:r w:rsidRPr="003C6397">
        <w:rPr>
          <w:rFonts w:cs="Arial"/>
          <w:color w:val="424242"/>
          <w:shd w:val="clear" w:color="auto" w:fill="FFFFFF"/>
          <w:lang w:val="de-DE"/>
        </w:rPr>
        <w:t xml:space="preserve"> </w:t>
      </w:r>
      <w:r w:rsidR="00255312" w:rsidRPr="003C6397">
        <w:rPr>
          <w:rFonts w:cs="Arial"/>
          <w:color w:val="424242"/>
          <w:shd w:val="clear" w:color="auto" w:fill="FFFFFF"/>
          <w:lang w:val="de-DE"/>
        </w:rPr>
        <w:t>würde</w:t>
      </w:r>
      <w:r w:rsidRPr="003C6397">
        <w:rPr>
          <w:rFonts w:cs="Arial"/>
          <w:color w:val="424242"/>
          <w:shd w:val="clear" w:color="auto" w:fill="FFFFFF"/>
          <w:lang w:val="de-DE"/>
        </w:rPr>
        <w:t xml:space="preserve"> die Lernergebnisse erheblich </w:t>
      </w:r>
      <w:r w:rsidR="00BA06AB" w:rsidRPr="003C6397">
        <w:rPr>
          <w:rFonts w:cs="Arial"/>
          <w:color w:val="424242"/>
          <w:shd w:val="clear" w:color="auto" w:fill="FFFFFF"/>
          <w:lang w:val="de-DE"/>
        </w:rPr>
        <w:lastRenderedPageBreak/>
        <w:t>verbessern</w:t>
      </w:r>
      <w:r w:rsidRPr="003C6397">
        <w:rPr>
          <w:rFonts w:cs="Arial"/>
          <w:color w:val="424242"/>
          <w:shd w:val="clear" w:color="auto" w:fill="FFFFFF"/>
          <w:lang w:val="de-DE"/>
        </w:rPr>
        <w:t>.</w:t>
      </w:r>
      <w:r w:rsidR="00642CD6" w:rsidRPr="003C6397">
        <w:rPr>
          <w:rFonts w:cs="Arial"/>
          <w:color w:val="424242"/>
          <w:shd w:val="clear" w:color="auto" w:fill="FFFFFF"/>
          <w:lang w:val="de-DE"/>
        </w:rPr>
        <w:t xml:space="preserve"> </w:t>
      </w:r>
      <w:r w:rsidR="005F63E6" w:rsidRPr="003C6397">
        <w:rPr>
          <w:rFonts w:cs="Arial"/>
          <w:color w:val="424242"/>
          <w:shd w:val="clear" w:color="auto" w:fill="FFFFFF"/>
          <w:lang w:val="de-DE"/>
        </w:rPr>
        <w:t>Außerdem</w:t>
      </w:r>
      <w:r w:rsidRPr="003C6397">
        <w:rPr>
          <w:rFonts w:cs="Arial"/>
          <w:color w:val="424242"/>
          <w:shd w:val="clear" w:color="auto" w:fill="FFFFFF"/>
          <w:lang w:val="de-DE"/>
        </w:rPr>
        <w:t xml:space="preserve"> ist die Förderung akademischer Partnerschaften notwendig, um junge Menschen einzubinden.</w:t>
      </w:r>
      <w:r w:rsidR="00642CD6" w:rsidRPr="003C6397">
        <w:rPr>
          <w:rFonts w:cs="Arial"/>
          <w:color w:val="424242"/>
          <w:shd w:val="clear" w:color="auto" w:fill="FFFFFF"/>
          <w:lang w:val="de-DE"/>
        </w:rPr>
        <w:t xml:space="preserve"> </w:t>
      </w:r>
      <w:r w:rsidRPr="003C6397">
        <w:rPr>
          <w:rFonts w:cs="Arial"/>
          <w:color w:val="424242"/>
          <w:shd w:val="clear" w:color="auto" w:fill="FFFFFF"/>
          <w:lang w:val="de-DE"/>
        </w:rPr>
        <w:t xml:space="preserve">Zu den neuen Zielgruppen, die durch </w:t>
      </w:r>
      <w:r w:rsidR="00B44391" w:rsidRPr="003C6397">
        <w:rPr>
          <w:rFonts w:cs="Arial"/>
          <w:color w:val="424242"/>
          <w:shd w:val="clear" w:color="auto" w:fill="FFFFFF"/>
          <w:lang w:val="de-DE"/>
        </w:rPr>
        <w:t>Horizon Scanning</w:t>
      </w:r>
      <w:r w:rsidRPr="003C6397">
        <w:rPr>
          <w:rFonts w:cs="Arial"/>
          <w:color w:val="424242"/>
          <w:shd w:val="clear" w:color="auto" w:fill="FFFFFF"/>
          <w:lang w:val="de-DE"/>
        </w:rPr>
        <w:t xml:space="preserve"> ermittelt wurden, gehören kleine und mittlere Unternehmen (KMU) sowie Interessengruppen in </w:t>
      </w:r>
      <w:r w:rsidR="00CF4A0E" w:rsidRPr="003C6397">
        <w:rPr>
          <w:rFonts w:cs="Arial"/>
          <w:color w:val="424242"/>
          <w:shd w:val="clear" w:color="auto" w:fill="FFFFFF"/>
          <w:lang w:val="de-DE"/>
        </w:rPr>
        <w:t>Ländern mit niedrigem und mittlerem Einkommen</w:t>
      </w:r>
      <w:r w:rsidRPr="003C6397">
        <w:rPr>
          <w:rFonts w:cs="Arial"/>
          <w:color w:val="424242"/>
          <w:shd w:val="clear" w:color="auto" w:fill="FFFFFF"/>
          <w:lang w:val="de-DE"/>
        </w:rPr>
        <w:t>.</w:t>
      </w:r>
    </w:p>
    <w:p w14:paraId="483D680F" w14:textId="3AD07A3F" w:rsidR="00E9223C" w:rsidRPr="003C6397" w:rsidRDefault="00E9223C" w:rsidP="00E0338F">
      <w:pPr>
        <w:ind w:left="360"/>
        <w:rPr>
          <w:rFonts w:cs="Arial"/>
          <w:lang w:val="de-DE"/>
          <w14:ligatures w14:val="standardContextual"/>
        </w:rPr>
      </w:pPr>
    </w:p>
    <w:p w14:paraId="4B6085E4" w14:textId="18BB4F88" w:rsidR="004B2B6E" w:rsidRPr="003C6397" w:rsidRDefault="004B2B6E" w:rsidP="00E0338F">
      <w:pPr>
        <w:ind w:left="720"/>
        <w:rPr>
          <w:rFonts w:cs="Arial"/>
          <w:lang w:val="de-DE"/>
          <w14:ligatures w14:val="standardContextual"/>
        </w:rPr>
      </w:pPr>
      <w:r w:rsidRPr="003C6397">
        <w:rPr>
          <w:rFonts w:cs="Arial"/>
          <w:lang w:val="de-DE"/>
          <w14:ligatures w14:val="standardContextual"/>
        </w:rPr>
        <w:t>Die erforderlichen Aktualisierungen der UPOV-Fernlehr</w:t>
      </w:r>
      <w:r w:rsidR="0017140E" w:rsidRPr="003C6397">
        <w:rPr>
          <w:rFonts w:cs="Arial"/>
          <w:lang w:val="de-DE"/>
          <w14:ligatures w14:val="standardContextual"/>
        </w:rPr>
        <w:t>gangs</w:t>
      </w:r>
      <w:r w:rsidRPr="003C6397">
        <w:rPr>
          <w:rFonts w:cs="Arial"/>
          <w:lang w:val="de-DE"/>
          <w14:ligatures w14:val="standardContextual"/>
        </w:rPr>
        <w:t>programme würden 40.000</w:t>
      </w:r>
      <w:r w:rsidR="00845DEA">
        <w:rPr>
          <w:rFonts w:cs="Arial"/>
          <w:lang w:val="de-DE"/>
          <w14:ligatures w14:val="standardContextual"/>
        </w:rPr>
        <w:t> CHF</w:t>
      </w:r>
      <w:r w:rsidR="00931436" w:rsidRPr="003C6397">
        <w:rPr>
          <w:rFonts w:cs="Arial"/>
          <w:lang w:val="de-DE"/>
          <w14:ligatures w14:val="standardContextual"/>
        </w:rPr>
        <w:t xml:space="preserve"> </w:t>
      </w:r>
      <w:r w:rsidR="00613CE9">
        <w:rPr>
          <w:rFonts w:cs="Arial"/>
          <w:lang w:val="de-DE"/>
          <w14:ligatures w14:val="standardContextual"/>
        </w:rPr>
        <w:t>erfordern</w:t>
      </w:r>
      <w:r w:rsidRPr="003C6397">
        <w:rPr>
          <w:rFonts w:cs="Arial"/>
          <w:lang w:val="de-DE"/>
          <w14:ligatures w14:val="standardContextual"/>
        </w:rPr>
        <w:t xml:space="preserve">. </w:t>
      </w:r>
      <w:r w:rsidR="00A67CE1" w:rsidRPr="003C6397">
        <w:rPr>
          <w:lang w:val="de-DE"/>
        </w:rPr>
        <w:t>Derzeit sind dafür keine Mittel veranschlagt</w:t>
      </w:r>
      <w:r w:rsidRPr="003C6397">
        <w:rPr>
          <w:rFonts w:cs="Arial"/>
          <w:lang w:val="de-DE"/>
          <w14:ligatures w14:val="standardContextual"/>
        </w:rPr>
        <w:t xml:space="preserve">. </w:t>
      </w:r>
    </w:p>
    <w:p w14:paraId="3A0CB69A" w14:textId="77777777" w:rsidR="00303052" w:rsidRPr="003C6397" w:rsidRDefault="00303052" w:rsidP="00E0338F">
      <w:pPr>
        <w:pStyle w:val="ListParagraph"/>
        <w:rPr>
          <w:rFonts w:cs="Arial"/>
          <w:lang w:val="de-DE"/>
          <w14:ligatures w14:val="standardContextual"/>
        </w:rPr>
      </w:pPr>
    </w:p>
    <w:p w14:paraId="33526A25" w14:textId="05862FA8" w:rsidR="004B2B6E" w:rsidRPr="003C6397" w:rsidRDefault="004B2B6E" w:rsidP="00E0338F">
      <w:pPr>
        <w:pStyle w:val="ListParagraph"/>
        <w:rPr>
          <w:rFonts w:cs="Arial"/>
          <w:lang w:val="de-DE"/>
          <w14:ligatures w14:val="standardContextual"/>
        </w:rPr>
      </w:pPr>
      <w:r w:rsidRPr="003C6397">
        <w:rPr>
          <w:rFonts w:cs="Arial"/>
          <w:lang w:val="de-DE"/>
          <w14:ligatures w14:val="standardContextual"/>
        </w:rPr>
        <w:t xml:space="preserve">Um </w:t>
      </w:r>
      <w:r w:rsidR="00705CA6" w:rsidRPr="003C6397">
        <w:rPr>
          <w:rFonts w:cs="Arial"/>
          <w:lang w:val="de-DE"/>
          <w14:ligatures w14:val="standardContextual"/>
        </w:rPr>
        <w:t>die Kapazitäten</w:t>
      </w:r>
      <w:r w:rsidRPr="003C6397">
        <w:rPr>
          <w:rFonts w:cs="Arial"/>
          <w:lang w:val="de-DE"/>
          <w14:ligatures w14:val="standardContextual"/>
        </w:rPr>
        <w:t xml:space="preserve"> der Mitglieder bei der Umsetzung des Sortenschutzsystems zu stärken, wären 6</w:t>
      </w:r>
      <w:r w:rsidR="000E289E" w:rsidRPr="003C6397">
        <w:rPr>
          <w:rFonts w:cs="Arial"/>
          <w:lang w:val="de-DE"/>
          <w14:ligatures w14:val="standardContextual"/>
        </w:rPr>
        <w:t>0.0</w:t>
      </w:r>
      <w:r w:rsidRPr="003C6397">
        <w:rPr>
          <w:rFonts w:cs="Arial"/>
          <w:lang w:val="de-DE"/>
          <w14:ligatures w14:val="standardContextual"/>
        </w:rPr>
        <w:t>00</w:t>
      </w:r>
      <w:r w:rsidR="00845DEA">
        <w:rPr>
          <w:rFonts w:cs="Arial"/>
          <w:lang w:val="de-DE"/>
          <w14:ligatures w14:val="standardContextual"/>
        </w:rPr>
        <w:t> CHF</w:t>
      </w:r>
      <w:r w:rsidR="00931436" w:rsidRPr="003C6397">
        <w:rPr>
          <w:rFonts w:cs="Arial"/>
          <w:lang w:val="de-DE"/>
          <w14:ligatures w14:val="standardContextual"/>
        </w:rPr>
        <w:t xml:space="preserve"> </w:t>
      </w:r>
      <w:r w:rsidRPr="003C6397">
        <w:rPr>
          <w:rFonts w:cs="Arial"/>
          <w:lang w:val="de-DE"/>
          <w14:ligatures w14:val="standardContextual"/>
        </w:rPr>
        <w:t>für Veranstaltungen erforderlich</w:t>
      </w:r>
      <w:r w:rsidR="005229D0" w:rsidRPr="003C6397">
        <w:rPr>
          <w:rFonts w:cs="Arial"/>
          <w:lang w:val="de-DE"/>
          <w14:ligatures w14:val="standardContextual"/>
        </w:rPr>
        <w:t xml:space="preserve">, </w:t>
      </w:r>
      <w:r w:rsidR="00705CA6" w:rsidRPr="003C6397">
        <w:rPr>
          <w:rFonts w:cs="Arial"/>
          <w:lang w:val="de-DE"/>
          <w14:ligatures w14:val="standardContextual"/>
        </w:rPr>
        <w:t xml:space="preserve">um </w:t>
      </w:r>
      <w:r w:rsidRPr="003C6397">
        <w:rPr>
          <w:rFonts w:cs="Arial"/>
          <w:lang w:val="de-DE"/>
          <w14:ligatures w14:val="standardContextual"/>
        </w:rPr>
        <w:t xml:space="preserve">einen </w:t>
      </w:r>
      <w:r w:rsidR="00255312" w:rsidRPr="003C6397">
        <w:rPr>
          <w:rFonts w:cs="Arial"/>
          <w:lang w:val="de-DE"/>
          <w14:ligatures w14:val="standardContextual"/>
        </w:rPr>
        <w:t>effektiv</w:t>
      </w:r>
      <w:r w:rsidRPr="003C6397">
        <w:rPr>
          <w:rFonts w:cs="Arial"/>
          <w:lang w:val="de-DE"/>
          <w14:ligatures w14:val="standardContextual"/>
        </w:rPr>
        <w:t xml:space="preserve">en Wissenstransfer und praktische Unterstützung </w:t>
      </w:r>
      <w:r w:rsidR="00705CA6" w:rsidRPr="003C6397">
        <w:rPr>
          <w:rFonts w:cs="Arial"/>
          <w:lang w:val="de-DE"/>
          <w14:ligatures w14:val="standardContextual"/>
        </w:rPr>
        <w:t>zu gewährleisten</w:t>
      </w:r>
      <w:r w:rsidRPr="003C6397">
        <w:rPr>
          <w:rFonts w:cs="Arial"/>
          <w:lang w:val="de-DE"/>
          <w14:ligatures w14:val="standardContextual"/>
        </w:rPr>
        <w:t xml:space="preserve">. </w:t>
      </w:r>
      <w:r w:rsidR="00A67CE1" w:rsidRPr="003C6397">
        <w:rPr>
          <w:lang w:val="de-DE"/>
        </w:rPr>
        <w:t>Derzeit sind dafür keine Mittel veranschlagt</w:t>
      </w:r>
      <w:r w:rsidR="00705CA6" w:rsidRPr="003C6397">
        <w:rPr>
          <w:rFonts w:cs="Arial"/>
          <w:lang w:val="de-DE"/>
          <w14:ligatures w14:val="standardContextual"/>
        </w:rPr>
        <w:t>.</w:t>
      </w:r>
    </w:p>
    <w:p w14:paraId="11609636" w14:textId="77777777" w:rsidR="005A0C5D" w:rsidRPr="003C6397" w:rsidRDefault="005A0C5D" w:rsidP="00E0338F">
      <w:pPr>
        <w:pStyle w:val="ListParagraph"/>
        <w:rPr>
          <w:rFonts w:cs="Arial"/>
          <w:lang w:val="de-DE"/>
          <w14:ligatures w14:val="standardContextual"/>
        </w:rPr>
      </w:pPr>
    </w:p>
    <w:p w14:paraId="7E2D3840" w14:textId="4B388A78" w:rsidR="004B2B6E" w:rsidRPr="003C6397" w:rsidRDefault="00081054" w:rsidP="00E0338F">
      <w:pPr>
        <w:pStyle w:val="ListParagraph"/>
        <w:numPr>
          <w:ilvl w:val="0"/>
          <w:numId w:val="25"/>
        </w:numPr>
        <w:rPr>
          <w:lang w:val="de-DE"/>
        </w:rPr>
      </w:pPr>
      <w:r w:rsidRPr="003C6397">
        <w:rPr>
          <w:b/>
          <w:bCs/>
          <w:lang w:val="de-DE"/>
        </w:rPr>
        <w:t>Tätigkeiten im Bereich der Öffentlichkeitsarbeit</w:t>
      </w:r>
      <w:r w:rsidR="003D23B7" w:rsidRPr="003C6397">
        <w:rPr>
          <w:b/>
          <w:bCs/>
          <w:lang w:val="de-DE"/>
        </w:rPr>
        <w:t xml:space="preserve"> </w:t>
      </w:r>
      <w:r w:rsidR="003E5FBE" w:rsidRPr="003C6397">
        <w:rPr>
          <w:b/>
          <w:bCs/>
          <w:lang w:val="de-DE"/>
        </w:rPr>
        <w:t xml:space="preserve">zur Unterstützung von </w:t>
      </w:r>
      <w:r w:rsidR="003D23B7" w:rsidRPr="003C6397">
        <w:rPr>
          <w:b/>
          <w:bCs/>
          <w:lang w:val="de-DE"/>
        </w:rPr>
        <w:t xml:space="preserve">politischen Entscheidungsträgern </w:t>
      </w:r>
      <w:r w:rsidR="003D23B7" w:rsidRPr="003C6397">
        <w:rPr>
          <w:lang w:val="de-DE"/>
        </w:rPr>
        <w:t xml:space="preserve">auf </w:t>
      </w:r>
      <w:r w:rsidR="003E5FBE" w:rsidRPr="003C6397">
        <w:rPr>
          <w:lang w:val="de-DE"/>
        </w:rPr>
        <w:t xml:space="preserve">ihrem </w:t>
      </w:r>
      <w:r w:rsidR="003D23B7" w:rsidRPr="003C6397">
        <w:rPr>
          <w:lang w:val="de-DE"/>
        </w:rPr>
        <w:t xml:space="preserve">Weg </w:t>
      </w:r>
      <w:r w:rsidR="003E5FBE" w:rsidRPr="003C6397">
        <w:rPr>
          <w:lang w:val="de-DE"/>
        </w:rPr>
        <w:t xml:space="preserve">zur UPOV-Mitgliedschaft </w:t>
      </w:r>
      <w:r w:rsidR="004B2B6E" w:rsidRPr="003C6397">
        <w:rPr>
          <w:lang w:val="de-DE"/>
        </w:rPr>
        <w:t xml:space="preserve">werden im Rahmen des </w:t>
      </w:r>
      <w:r w:rsidR="00747C3C" w:rsidRPr="003C6397">
        <w:rPr>
          <w:lang w:val="de-DE"/>
        </w:rPr>
        <w:t>UPOV-Führungskräfteprogramm</w:t>
      </w:r>
      <w:r w:rsidR="003D23B7" w:rsidRPr="003C6397">
        <w:rPr>
          <w:lang w:val="de-DE"/>
        </w:rPr>
        <w:t xml:space="preserve">s </w:t>
      </w:r>
      <w:r w:rsidR="00C848E5">
        <w:rPr>
          <w:lang w:val="de-DE"/>
        </w:rPr>
        <w:t>umgesetzt</w:t>
      </w:r>
      <w:r w:rsidR="00255312" w:rsidRPr="003C6397">
        <w:rPr>
          <w:lang w:val="de-DE"/>
        </w:rPr>
        <w:t xml:space="preserve"> werden</w:t>
      </w:r>
      <w:r w:rsidR="004B2B6E" w:rsidRPr="003C6397">
        <w:rPr>
          <w:lang w:val="de-DE"/>
        </w:rPr>
        <w:t>.</w:t>
      </w:r>
    </w:p>
    <w:p w14:paraId="6ECF265F" w14:textId="77777777" w:rsidR="003D23B7" w:rsidRPr="003C6397" w:rsidRDefault="003D23B7" w:rsidP="00E0338F">
      <w:pPr>
        <w:ind w:left="720"/>
        <w:rPr>
          <w:rFonts w:cs="Arial"/>
          <w:lang w:val="de-DE"/>
          <w14:ligatures w14:val="standardContextual"/>
        </w:rPr>
      </w:pPr>
    </w:p>
    <w:p w14:paraId="4126AFEC" w14:textId="0DC0A475" w:rsidR="008637D9" w:rsidRPr="003C6397" w:rsidRDefault="00705CA6" w:rsidP="00E0338F">
      <w:pPr>
        <w:pStyle w:val="ListParagraph"/>
        <w:rPr>
          <w:rFonts w:cs="Arial"/>
          <w:lang w:val="de-DE"/>
          <w14:ligatures w14:val="standardContextual"/>
        </w:rPr>
      </w:pPr>
      <w:r w:rsidRPr="003C6397">
        <w:rPr>
          <w:lang w:val="de-DE"/>
        </w:rPr>
        <w:t xml:space="preserve">Dies erfordert </w:t>
      </w:r>
      <w:r w:rsidR="006D4373" w:rsidRPr="003C6397">
        <w:rPr>
          <w:lang w:val="de-DE"/>
        </w:rPr>
        <w:t>Mittel in der Höhe von</w:t>
      </w:r>
      <w:r w:rsidR="004B2B6E" w:rsidRPr="003C6397">
        <w:rPr>
          <w:lang w:val="de-DE"/>
        </w:rPr>
        <w:t xml:space="preserve"> 100</w:t>
      </w:r>
      <w:r w:rsidRPr="003C6397">
        <w:rPr>
          <w:lang w:val="de-DE"/>
        </w:rPr>
        <w:t>.</w:t>
      </w:r>
      <w:r w:rsidR="004B2B6E" w:rsidRPr="003C6397">
        <w:rPr>
          <w:lang w:val="de-DE"/>
        </w:rPr>
        <w:t>000</w:t>
      </w:r>
      <w:r w:rsidR="00845DEA">
        <w:rPr>
          <w:lang w:val="de-DE"/>
        </w:rPr>
        <w:t> CHF</w:t>
      </w:r>
      <w:r w:rsidR="00931436" w:rsidRPr="003C6397">
        <w:rPr>
          <w:lang w:val="de-DE"/>
        </w:rPr>
        <w:t xml:space="preserve"> </w:t>
      </w:r>
      <w:r w:rsidR="004B2B6E" w:rsidRPr="003C6397">
        <w:rPr>
          <w:lang w:val="de-DE"/>
        </w:rPr>
        <w:t>pro Programm sowie</w:t>
      </w:r>
      <w:r w:rsidR="00255312" w:rsidRPr="003C6397">
        <w:rPr>
          <w:lang w:val="de-DE"/>
        </w:rPr>
        <w:t xml:space="preserve"> auch</w:t>
      </w:r>
      <w:r w:rsidR="004B2B6E" w:rsidRPr="003C6397">
        <w:rPr>
          <w:lang w:val="de-DE"/>
        </w:rPr>
        <w:t xml:space="preserve"> administrative Unterstützung (0,25 </w:t>
      </w:r>
      <w:r w:rsidR="00B44391" w:rsidRPr="003C6397">
        <w:rPr>
          <w:lang w:val="de-DE"/>
        </w:rPr>
        <w:t>VZÄ</w:t>
      </w:r>
      <w:r w:rsidR="004B2B6E" w:rsidRPr="003C6397">
        <w:rPr>
          <w:lang w:val="de-DE"/>
        </w:rPr>
        <w:t xml:space="preserve">). </w:t>
      </w:r>
      <w:r w:rsidR="001672EC" w:rsidRPr="003C6397">
        <w:rPr>
          <w:lang w:val="de-DE"/>
        </w:rPr>
        <w:t xml:space="preserve">Dieses Szenario sieht </w:t>
      </w:r>
      <w:r w:rsidR="004B2B6E" w:rsidRPr="003C6397">
        <w:rPr>
          <w:lang w:val="de-DE"/>
        </w:rPr>
        <w:t xml:space="preserve">ein </w:t>
      </w:r>
      <w:r w:rsidR="00747C3C" w:rsidRPr="003C6397">
        <w:rPr>
          <w:lang w:val="de-DE"/>
        </w:rPr>
        <w:t>UPOV-Führungskräfteprogramm</w:t>
      </w:r>
      <w:r w:rsidR="004B2B6E" w:rsidRPr="003C6397">
        <w:rPr>
          <w:rStyle w:val="FootnoteReference"/>
          <w:lang w:val="de-DE"/>
        </w:rPr>
        <w:footnoteReference w:id="4"/>
      </w:r>
      <w:r w:rsidR="004B2B6E" w:rsidRPr="003C6397">
        <w:rPr>
          <w:lang w:val="de-DE"/>
        </w:rPr>
        <w:t xml:space="preserve"> pro </w:t>
      </w:r>
      <w:r w:rsidR="00074DC7" w:rsidRPr="003C6397">
        <w:rPr>
          <w:lang w:val="de-DE"/>
        </w:rPr>
        <w:t xml:space="preserve">Biennium </w:t>
      </w:r>
      <w:r w:rsidR="001672EC" w:rsidRPr="003C6397">
        <w:rPr>
          <w:lang w:val="de-DE"/>
        </w:rPr>
        <w:t>vor</w:t>
      </w:r>
      <w:r w:rsidR="004B2B6E" w:rsidRPr="003C6397">
        <w:rPr>
          <w:lang w:val="de-DE"/>
        </w:rPr>
        <w:t>.</w:t>
      </w:r>
    </w:p>
    <w:p w14:paraId="361997A7" w14:textId="77777777" w:rsidR="008637D9" w:rsidRPr="003C6397" w:rsidRDefault="008637D9" w:rsidP="00E0338F">
      <w:pPr>
        <w:pStyle w:val="ListParagraph"/>
        <w:rPr>
          <w:rFonts w:cs="Arial"/>
          <w:lang w:val="de-DE"/>
          <w14:ligatures w14:val="standardContextual"/>
        </w:rPr>
      </w:pPr>
    </w:p>
    <w:p w14:paraId="2D2D9F82" w14:textId="18DBA1C4" w:rsidR="005E38D2" w:rsidRPr="003C6397" w:rsidRDefault="001672EC" w:rsidP="0060625C">
      <w:pPr>
        <w:ind w:left="709" w:hanging="709"/>
        <w:rPr>
          <w:b/>
          <w:bCs/>
          <w:i/>
          <w:iCs/>
          <w:lang w:val="de-DE"/>
        </w:rPr>
      </w:pPr>
      <w:bookmarkStart w:id="10" w:name="_Toc107239349"/>
      <w:bookmarkStart w:id="11" w:name="_Toc107239599"/>
      <w:bookmarkStart w:id="12" w:name="_Toc209024221"/>
      <w:r w:rsidRPr="003C6397">
        <w:rPr>
          <w:b/>
          <w:bCs/>
          <w:i/>
          <w:iCs/>
          <w:lang w:val="de-DE"/>
        </w:rPr>
        <w:t>ER</w:t>
      </w:r>
      <w:r w:rsidR="005E38D2" w:rsidRPr="003C6397">
        <w:rPr>
          <w:b/>
          <w:bCs/>
          <w:i/>
          <w:iCs/>
          <w:lang w:val="de-DE"/>
        </w:rPr>
        <w:t xml:space="preserve"> 2.3</w:t>
      </w:r>
      <w:r w:rsidR="0060625C" w:rsidRPr="003C6397">
        <w:rPr>
          <w:b/>
          <w:bCs/>
          <w:i/>
          <w:iCs/>
          <w:lang w:val="de-DE"/>
        </w:rPr>
        <w:tab/>
      </w:r>
      <w:bookmarkEnd w:id="10"/>
      <w:bookmarkEnd w:id="11"/>
      <w:bookmarkEnd w:id="12"/>
      <w:r w:rsidR="00DF3259" w:rsidRPr="003C6397">
        <w:rPr>
          <w:b/>
          <w:bCs/>
          <w:i/>
          <w:iCs/>
          <w:lang w:val="de-DE"/>
        </w:rPr>
        <w:t>Verstärkte Harmonisierung und Zusammenarbeit bei Prüfungen</w:t>
      </w:r>
    </w:p>
    <w:p w14:paraId="409F15BB" w14:textId="77777777" w:rsidR="005E38D2" w:rsidRPr="003C6397" w:rsidRDefault="005E38D2" w:rsidP="00E0338F">
      <w:pPr>
        <w:ind w:left="720"/>
        <w:rPr>
          <w:rFonts w:cs="Arial"/>
          <w:lang w:val="de-DE"/>
          <w14:ligatures w14:val="standardContextual"/>
        </w:rPr>
      </w:pPr>
    </w:p>
    <w:p w14:paraId="2DD9B692" w14:textId="5B3878EE" w:rsidR="007A6EF8" w:rsidRPr="003C6397" w:rsidRDefault="00E46A6F" w:rsidP="00E0338F">
      <w:pPr>
        <w:numPr>
          <w:ilvl w:val="0"/>
          <w:numId w:val="13"/>
        </w:numPr>
        <w:rPr>
          <w:rFonts w:cs="Arial"/>
          <w:lang w:val="de-DE"/>
          <w14:ligatures w14:val="standardContextual"/>
        </w:rPr>
      </w:pPr>
      <w:r w:rsidRPr="003C6397">
        <w:rPr>
          <w:rFonts w:cs="Arial"/>
          <w:b/>
          <w:bCs/>
          <w:lang w:val="de-DE"/>
          <w14:ligatures w14:val="standardContextual"/>
        </w:rPr>
        <w:t xml:space="preserve">Die internationale Zusammenarbeit </w:t>
      </w:r>
      <w:r w:rsidR="005739FF" w:rsidRPr="003C6397">
        <w:rPr>
          <w:rFonts w:cs="Arial"/>
          <w:b/>
          <w:bCs/>
          <w:lang w:val="de-DE"/>
          <w14:ligatures w14:val="standardContextual"/>
        </w:rPr>
        <w:t>wird verbessert</w:t>
      </w:r>
      <w:r w:rsidRPr="003C6397">
        <w:rPr>
          <w:rFonts w:cs="Arial"/>
          <w:lang w:val="de-DE"/>
          <w14:ligatures w14:val="standardContextual"/>
        </w:rPr>
        <w:t>, wodurch ein</w:t>
      </w:r>
      <w:r w:rsidR="000E4B3D" w:rsidRPr="003C6397">
        <w:rPr>
          <w:rFonts w:cs="Arial"/>
          <w:lang w:val="de-DE"/>
          <w14:ligatures w14:val="standardContextual"/>
        </w:rPr>
        <w:t xml:space="preserve"> angemessenes </w:t>
      </w:r>
      <w:r w:rsidRPr="003C6397">
        <w:rPr>
          <w:rFonts w:cs="Arial"/>
          <w:lang w:val="de-DE"/>
          <w14:ligatures w14:val="standardContextual"/>
        </w:rPr>
        <w:t>Maß an Harmonisierung, gemeinsame</w:t>
      </w:r>
      <w:r w:rsidR="00C848E5">
        <w:rPr>
          <w:rFonts w:cs="Arial"/>
          <w:lang w:val="de-DE"/>
          <w14:ligatures w14:val="standardContextual"/>
        </w:rPr>
        <w:t>n</w:t>
      </w:r>
      <w:r w:rsidRPr="003C6397">
        <w:rPr>
          <w:rFonts w:cs="Arial"/>
          <w:lang w:val="de-DE"/>
          <w14:ligatures w14:val="standardContextual"/>
        </w:rPr>
        <w:t xml:space="preserve"> DUS-Prüfungen und optimierte</w:t>
      </w:r>
      <w:r w:rsidR="00C848E5">
        <w:rPr>
          <w:rFonts w:cs="Arial"/>
          <w:lang w:val="de-DE"/>
          <w14:ligatures w14:val="standardContextual"/>
        </w:rPr>
        <w:t>n</w:t>
      </w:r>
      <w:r w:rsidRPr="003C6397">
        <w:rPr>
          <w:rFonts w:cs="Arial"/>
          <w:lang w:val="de-DE"/>
          <w14:ligatures w14:val="standardContextual"/>
        </w:rPr>
        <w:t xml:space="preserve"> Verfahren nach dem Vorbild anderer </w:t>
      </w:r>
      <w:r w:rsidR="00291F3A" w:rsidRPr="003C6397">
        <w:rPr>
          <w:rFonts w:cs="Arial"/>
          <w:lang w:val="de-DE"/>
          <w14:ligatures w14:val="standardContextual"/>
        </w:rPr>
        <w:t>Systeme für geistiges Eigentum</w:t>
      </w:r>
      <w:r w:rsidRPr="003C6397">
        <w:rPr>
          <w:rFonts w:cs="Arial"/>
          <w:lang w:val="de-DE"/>
          <w14:ligatures w14:val="standardContextual"/>
        </w:rPr>
        <w:t xml:space="preserve"> ermöglicht werden</w:t>
      </w:r>
      <w:r w:rsidR="003D23B7" w:rsidRPr="003C6397">
        <w:rPr>
          <w:rFonts w:cs="Arial"/>
          <w:lang w:val="de-DE"/>
          <w14:ligatures w14:val="standardContextual"/>
        </w:rPr>
        <w:t xml:space="preserve">. Dieser </w:t>
      </w:r>
      <w:r w:rsidR="005A26B9" w:rsidRPr="003C6397">
        <w:rPr>
          <w:rFonts w:cs="Arial"/>
          <w:lang w:val="de-DE"/>
          <w14:ligatures w14:val="standardContextual"/>
        </w:rPr>
        <w:t xml:space="preserve">Arbeitsbereich wird </w:t>
      </w:r>
      <w:r w:rsidR="003D23B7" w:rsidRPr="003C6397">
        <w:rPr>
          <w:rFonts w:cs="Arial"/>
          <w:lang w:val="de-DE"/>
          <w14:ligatures w14:val="standardContextual"/>
        </w:rPr>
        <w:t xml:space="preserve">auch in das </w:t>
      </w:r>
      <w:r w:rsidR="006608E2" w:rsidRPr="003C6397">
        <w:rPr>
          <w:rFonts w:cs="Arial"/>
          <w:lang w:val="de-DE"/>
          <w14:ligatures w14:val="standardContextual"/>
        </w:rPr>
        <w:t>Pilotprojekt</w:t>
      </w:r>
      <w:r w:rsidR="0060625C" w:rsidRPr="003C6397">
        <w:rPr>
          <w:rFonts w:cs="Arial"/>
          <w:lang w:val="de-DE"/>
          <w14:ligatures w14:val="standardContextual"/>
        </w:rPr>
        <w:t xml:space="preserve"> </w:t>
      </w:r>
      <w:r w:rsidR="00845DEA">
        <w:rPr>
          <w:rFonts w:cs="Arial"/>
          <w:lang w:val="de-DE"/>
          <w14:ligatures w14:val="standardContextual"/>
        </w:rPr>
        <w:t>UPOV PRISMA</w:t>
      </w:r>
      <w:r w:rsidR="0060625C" w:rsidRPr="003C6397">
        <w:rPr>
          <w:rFonts w:cs="Arial"/>
          <w:lang w:val="de-DE"/>
          <w14:ligatures w14:val="standardContextual"/>
        </w:rPr>
        <w:t xml:space="preserve"> </w:t>
      </w:r>
      <w:r w:rsidRPr="003C6397">
        <w:rPr>
          <w:rFonts w:cs="Arial"/>
          <w:lang w:val="de-DE"/>
          <w14:ligatures w14:val="standardContextual"/>
        </w:rPr>
        <w:t xml:space="preserve">Plus </w:t>
      </w:r>
      <w:r w:rsidR="003D23B7" w:rsidRPr="003C6397">
        <w:rPr>
          <w:rFonts w:cs="Arial"/>
          <w:lang w:val="de-DE"/>
          <w14:ligatures w14:val="standardContextual"/>
        </w:rPr>
        <w:t>einfließen</w:t>
      </w:r>
      <w:r w:rsidRPr="003C6397">
        <w:rPr>
          <w:rFonts w:cs="Arial"/>
          <w:lang w:val="de-DE"/>
          <w14:ligatures w14:val="standardContextual"/>
        </w:rPr>
        <w:t>.</w:t>
      </w:r>
      <w:r w:rsidR="00C2320A" w:rsidRPr="003C6397">
        <w:rPr>
          <w:rStyle w:val="FootnoteReference"/>
          <w:rFonts w:cs="Arial"/>
          <w:lang w:val="de-DE"/>
          <w14:ligatures w14:val="standardContextual"/>
        </w:rPr>
        <w:footnoteReference w:id="5"/>
      </w:r>
      <w:r w:rsidR="00826CE4" w:rsidRPr="003C6397">
        <w:rPr>
          <w:rFonts w:cs="Arial"/>
          <w:lang w:val="de-DE"/>
          <w14:ligatures w14:val="standardContextual"/>
        </w:rPr>
        <w:t xml:space="preserve"> </w:t>
      </w:r>
    </w:p>
    <w:p w14:paraId="49150F2E" w14:textId="1D1D6860" w:rsidR="00FD5E2F" w:rsidRPr="003C6397" w:rsidRDefault="00FD5E2F" w:rsidP="00E0338F">
      <w:pPr>
        <w:rPr>
          <w:lang w:val="de-DE"/>
        </w:rPr>
      </w:pPr>
    </w:p>
    <w:p w14:paraId="1B467E86" w14:textId="4952C17D" w:rsidR="007A6EF8" w:rsidRPr="003C6397" w:rsidRDefault="007A6EF8" w:rsidP="00E0338F">
      <w:pPr>
        <w:numPr>
          <w:ilvl w:val="0"/>
          <w:numId w:val="13"/>
        </w:numPr>
        <w:rPr>
          <w:rFonts w:cs="Arial"/>
          <w:lang w:val="de-DE"/>
          <w14:ligatures w14:val="standardContextual"/>
        </w:rPr>
      </w:pPr>
      <w:r w:rsidRPr="003C6397">
        <w:rPr>
          <w:rFonts w:cs="Arial"/>
          <w:b/>
          <w:bCs/>
          <w:lang w:val="de-DE"/>
          <w14:ligatures w14:val="standardContextual"/>
        </w:rPr>
        <w:t>Aktualisierungen der</w:t>
      </w:r>
      <w:r w:rsidR="006561D5" w:rsidRPr="003C6397">
        <w:rPr>
          <w:rFonts w:cs="Arial"/>
          <w:b/>
          <w:bCs/>
          <w:lang w:val="de-DE"/>
          <w14:ligatures w14:val="standardContextual"/>
        </w:rPr>
        <w:t xml:space="preserve"> </w:t>
      </w:r>
      <w:r w:rsidR="00AD4C5F" w:rsidRPr="003C6397">
        <w:rPr>
          <w:rFonts w:cs="Arial"/>
          <w:b/>
          <w:bCs/>
          <w:lang w:val="de-DE"/>
          <w14:ligatures w14:val="standardContextual"/>
        </w:rPr>
        <w:t>TG-</w:t>
      </w:r>
      <w:r w:rsidR="006561D5" w:rsidRPr="003C6397">
        <w:rPr>
          <w:rFonts w:cs="Arial"/>
          <w:b/>
          <w:bCs/>
          <w:lang w:val="de-DE"/>
          <w14:ligatures w14:val="standardContextual"/>
        </w:rPr>
        <w:t xml:space="preserve">Vorlage </w:t>
      </w:r>
      <w:r w:rsidRPr="003C6397">
        <w:rPr>
          <w:rFonts w:cs="Arial"/>
          <w:b/>
          <w:bCs/>
          <w:lang w:val="de-DE"/>
          <w14:ligatures w14:val="standardContextual"/>
        </w:rPr>
        <w:t>(</w:t>
      </w:r>
      <w:r w:rsidR="005F6A83" w:rsidRPr="003C6397">
        <w:rPr>
          <w:rFonts w:cs="Arial"/>
          <w:b/>
          <w:bCs/>
          <w:lang w:val="de-DE"/>
          <w14:ligatures w14:val="standardContextual"/>
        </w:rPr>
        <w:t>Prüfungsrichtlinie</w:t>
      </w:r>
      <w:r w:rsidRPr="003C6397">
        <w:rPr>
          <w:rFonts w:cs="Arial"/>
          <w:b/>
          <w:bCs/>
          <w:lang w:val="de-DE"/>
          <w14:ligatures w14:val="standardContextual"/>
        </w:rPr>
        <w:t>n</w:t>
      </w:r>
      <w:r w:rsidR="00AD4C5F" w:rsidRPr="003C6397">
        <w:rPr>
          <w:rFonts w:cs="Arial"/>
          <w:b/>
          <w:bCs/>
          <w:lang w:val="de-DE"/>
          <w14:ligatures w14:val="standardContextual"/>
        </w:rPr>
        <w:t>vorlage</w:t>
      </w:r>
      <w:r w:rsidRPr="003C6397">
        <w:rPr>
          <w:rFonts w:cs="Arial"/>
          <w:b/>
          <w:bCs/>
          <w:lang w:val="de-DE"/>
          <w14:ligatures w14:val="standardContextual"/>
        </w:rPr>
        <w:t xml:space="preserve">) </w:t>
      </w:r>
      <w:r w:rsidR="004B401F" w:rsidRPr="003C6397">
        <w:rPr>
          <w:rFonts w:cs="Arial"/>
          <w:b/>
          <w:bCs/>
          <w:lang w:val="de-DE"/>
          <w14:ligatures w14:val="standardContextual"/>
        </w:rPr>
        <w:t xml:space="preserve">für </w:t>
      </w:r>
      <w:r w:rsidRPr="003C6397">
        <w:rPr>
          <w:rFonts w:cs="Arial"/>
          <w:b/>
          <w:bCs/>
          <w:lang w:val="de-DE"/>
          <w14:ligatures w14:val="standardContextual"/>
        </w:rPr>
        <w:t>DUS-Prüfung</w:t>
      </w:r>
      <w:r w:rsidR="00826D0D" w:rsidRPr="003C6397">
        <w:rPr>
          <w:rFonts w:cs="Arial"/>
          <w:b/>
          <w:bCs/>
          <w:lang w:val="de-DE"/>
          <w14:ligatures w14:val="standardContextual"/>
        </w:rPr>
        <w:t>en</w:t>
      </w:r>
      <w:r w:rsidRPr="003C6397">
        <w:rPr>
          <w:rFonts w:cs="Arial"/>
          <w:b/>
          <w:bCs/>
          <w:lang w:val="de-DE"/>
          <w14:ligatures w14:val="standardContextual"/>
        </w:rPr>
        <w:t xml:space="preserve"> </w:t>
      </w:r>
      <w:r w:rsidRPr="003C6397">
        <w:rPr>
          <w:rFonts w:cs="Arial"/>
          <w:lang w:val="de-DE"/>
          <w14:ligatures w14:val="standardContextual"/>
        </w:rPr>
        <w:t xml:space="preserve">und die Zusammenarbeit werden die fortgesetzte Unterstützung der </w:t>
      </w:r>
      <w:r w:rsidR="0060625C" w:rsidRPr="003C6397">
        <w:rPr>
          <w:rFonts w:cs="Arial"/>
          <w:lang w:val="de-DE"/>
          <w14:ligatures w14:val="standardContextual"/>
        </w:rPr>
        <w:t>Technischen Arbeitsgruppen (</w:t>
      </w:r>
      <w:r w:rsidRPr="003C6397">
        <w:rPr>
          <w:rFonts w:cs="Arial"/>
          <w:lang w:val="de-DE"/>
          <w14:ligatures w14:val="standardContextual"/>
        </w:rPr>
        <w:t>TWP</w:t>
      </w:r>
      <w:r w:rsidR="0060625C" w:rsidRPr="003C6397">
        <w:rPr>
          <w:rFonts w:cs="Arial"/>
          <w:lang w:val="de-DE"/>
          <w14:ligatures w14:val="standardContextual"/>
        </w:rPr>
        <w:t xml:space="preserve">) </w:t>
      </w:r>
      <w:r w:rsidRPr="003C6397">
        <w:rPr>
          <w:rFonts w:cs="Arial"/>
          <w:lang w:val="de-DE"/>
          <w14:ligatures w14:val="standardContextual"/>
        </w:rPr>
        <w:t xml:space="preserve">ergänzen. Wie im Rahmen </w:t>
      </w:r>
      <w:r w:rsidR="00C81D04" w:rsidRPr="003C6397">
        <w:rPr>
          <w:rFonts w:cs="Arial"/>
          <w:lang w:val="de-DE"/>
          <w14:ligatures w14:val="standardContextual"/>
        </w:rPr>
        <w:t xml:space="preserve">des Horizon Scanning </w:t>
      </w:r>
      <w:r w:rsidR="00B974ED" w:rsidRPr="003C6397">
        <w:rPr>
          <w:rFonts w:cs="Arial"/>
          <w:lang w:val="de-DE"/>
          <w14:ligatures w14:val="standardContextual"/>
        </w:rPr>
        <w:t>ermittelt</w:t>
      </w:r>
      <w:r w:rsidRPr="003C6397">
        <w:rPr>
          <w:rFonts w:cs="Arial"/>
          <w:lang w:val="de-DE"/>
          <w14:ligatures w14:val="standardContextual"/>
        </w:rPr>
        <w:t xml:space="preserve"> wurde, wird diese Initiative </w:t>
      </w:r>
      <w:r w:rsidR="00632882" w:rsidRPr="003C6397">
        <w:rPr>
          <w:rFonts w:cs="Arial"/>
          <w:lang w:val="de-DE"/>
          <w14:ligatures w14:val="standardContextual"/>
        </w:rPr>
        <w:t>erweitert</w:t>
      </w:r>
      <w:r w:rsidR="00C848E5">
        <w:rPr>
          <w:rFonts w:cs="Arial"/>
          <w:lang w:val="de-DE"/>
          <w14:ligatures w14:val="standardContextual"/>
        </w:rPr>
        <w:t xml:space="preserve"> werden</w:t>
      </w:r>
      <w:r w:rsidRPr="003C6397">
        <w:rPr>
          <w:rFonts w:cs="Arial"/>
          <w:lang w:val="de-DE"/>
          <w14:ligatures w14:val="standardContextual"/>
        </w:rPr>
        <w:t xml:space="preserve">, um einzelne Behörden bei der Entwicklung nationaler und regionaler Prüfungsrichtlinien zu unterstützen, die mit </w:t>
      </w:r>
      <w:r w:rsidR="00D60CC2" w:rsidRPr="003C6397">
        <w:rPr>
          <w:rFonts w:cs="Arial"/>
          <w:lang w:val="de-DE"/>
          <w14:ligatures w14:val="standardContextual"/>
        </w:rPr>
        <w:t>der Anleitung der UPOV</w:t>
      </w:r>
      <w:r w:rsidRPr="003C6397">
        <w:rPr>
          <w:rFonts w:cs="Arial"/>
          <w:lang w:val="de-DE"/>
          <w14:ligatures w14:val="standardContextual"/>
        </w:rPr>
        <w:t xml:space="preserve"> </w:t>
      </w:r>
      <w:r w:rsidR="00B974ED" w:rsidRPr="003C6397">
        <w:rPr>
          <w:rFonts w:cs="Arial"/>
          <w:lang w:val="de-DE"/>
          <w14:ligatures w14:val="standardContextual"/>
        </w:rPr>
        <w:t>in Einklang sind</w:t>
      </w:r>
      <w:r w:rsidRPr="003C6397">
        <w:rPr>
          <w:rFonts w:cs="Arial"/>
          <w:lang w:val="de-DE"/>
          <w14:ligatures w14:val="standardContextual"/>
        </w:rPr>
        <w:t>.</w:t>
      </w:r>
    </w:p>
    <w:p w14:paraId="39DDC32E" w14:textId="77777777" w:rsidR="006C03A9" w:rsidRPr="003C6397" w:rsidRDefault="006C03A9" w:rsidP="00E0338F">
      <w:pPr>
        <w:rPr>
          <w:rFonts w:cs="Arial"/>
          <w:lang w:val="de-DE"/>
          <w14:ligatures w14:val="standardContextual"/>
        </w:rPr>
      </w:pPr>
      <w:bookmarkStart w:id="13" w:name="_Toc107239355"/>
      <w:bookmarkStart w:id="14" w:name="_Toc107239605"/>
      <w:bookmarkStart w:id="15" w:name="_Toc209024227"/>
    </w:p>
    <w:p w14:paraId="3E6C2313" w14:textId="0783848B" w:rsidR="00271204" w:rsidRPr="003C6397" w:rsidRDefault="003304EA" w:rsidP="00E0338F">
      <w:pPr>
        <w:pStyle w:val="ListParagraph"/>
        <w:rPr>
          <w:rFonts w:cs="Arial"/>
          <w:lang w:val="de-DE"/>
          <w14:ligatures w14:val="standardContextual"/>
        </w:rPr>
      </w:pPr>
      <w:r w:rsidRPr="003C6397">
        <w:rPr>
          <w:spacing w:val="-2"/>
          <w:lang w:val="de-DE"/>
        </w:rPr>
        <w:t>Für die Aktualisierung</w:t>
      </w:r>
      <w:r w:rsidR="0093155D" w:rsidRPr="003C6397">
        <w:rPr>
          <w:spacing w:val="-2"/>
          <w:lang w:val="de-DE"/>
        </w:rPr>
        <w:t>en</w:t>
      </w:r>
      <w:r w:rsidR="007704BA" w:rsidRPr="003C6397">
        <w:rPr>
          <w:spacing w:val="-2"/>
          <w:lang w:val="de-DE"/>
        </w:rPr>
        <w:t xml:space="preserve"> der TG-Vorlage </w:t>
      </w:r>
      <w:r w:rsidR="005555E2" w:rsidRPr="003C6397">
        <w:rPr>
          <w:spacing w:val="-2"/>
          <w:lang w:val="de-DE"/>
        </w:rPr>
        <w:t>sind</w:t>
      </w:r>
      <w:r w:rsidR="007704BA" w:rsidRPr="003C6397">
        <w:rPr>
          <w:spacing w:val="-2"/>
          <w:lang w:val="de-DE"/>
        </w:rPr>
        <w:t xml:space="preserve"> </w:t>
      </w:r>
      <w:r w:rsidR="00B4617C" w:rsidRPr="003C6397">
        <w:rPr>
          <w:spacing w:val="-2"/>
          <w:lang w:val="de-DE"/>
        </w:rPr>
        <w:t>zusätzlich</w:t>
      </w:r>
      <w:r w:rsidR="0093155D" w:rsidRPr="003C6397">
        <w:rPr>
          <w:spacing w:val="-2"/>
          <w:lang w:val="de-DE"/>
        </w:rPr>
        <w:t>e</w:t>
      </w:r>
      <w:r w:rsidR="007704BA" w:rsidRPr="003C6397">
        <w:rPr>
          <w:spacing w:val="-2"/>
          <w:lang w:val="de-DE"/>
        </w:rPr>
        <w:t xml:space="preserve"> 14</w:t>
      </w:r>
      <w:r w:rsidR="000E289E" w:rsidRPr="003C6397">
        <w:rPr>
          <w:spacing w:val="-2"/>
          <w:lang w:val="de-DE"/>
        </w:rPr>
        <w:t>0.0</w:t>
      </w:r>
      <w:r w:rsidR="007704BA" w:rsidRPr="003C6397">
        <w:rPr>
          <w:spacing w:val="-2"/>
          <w:lang w:val="de-DE"/>
        </w:rPr>
        <w:t>00</w:t>
      </w:r>
      <w:r w:rsidR="00845DEA">
        <w:rPr>
          <w:spacing w:val="-2"/>
          <w:lang w:val="de-DE"/>
        </w:rPr>
        <w:t> CHF</w:t>
      </w:r>
      <w:r w:rsidR="00931436" w:rsidRPr="003C6397">
        <w:rPr>
          <w:spacing w:val="-2"/>
          <w:lang w:val="de-DE"/>
        </w:rPr>
        <w:t xml:space="preserve"> </w:t>
      </w:r>
      <w:r w:rsidR="005555E2" w:rsidRPr="003C6397">
        <w:rPr>
          <w:spacing w:val="-2"/>
          <w:lang w:val="de-DE"/>
        </w:rPr>
        <w:t>erforderlich</w:t>
      </w:r>
      <w:r w:rsidRPr="003C6397">
        <w:rPr>
          <w:spacing w:val="-2"/>
          <w:lang w:val="de-DE"/>
        </w:rPr>
        <w:t>. Derzeit sind nur</w:t>
      </w:r>
      <w:r w:rsidR="00B4617C" w:rsidRPr="003C6397">
        <w:rPr>
          <w:lang w:val="de-DE"/>
        </w:rPr>
        <w:t xml:space="preserve"> 37</w:t>
      </w:r>
      <w:r w:rsidR="00BB7691" w:rsidRPr="003C6397">
        <w:rPr>
          <w:lang w:val="de-DE"/>
        </w:rPr>
        <w:t>.</w:t>
      </w:r>
      <w:r w:rsidR="00B4617C" w:rsidRPr="003C6397">
        <w:rPr>
          <w:lang w:val="de-DE"/>
        </w:rPr>
        <w:t>500</w:t>
      </w:r>
      <w:r w:rsidR="00845DEA">
        <w:rPr>
          <w:lang w:val="de-DE"/>
        </w:rPr>
        <w:t> CHF</w:t>
      </w:r>
      <w:r w:rsidR="00931436" w:rsidRPr="003C6397">
        <w:rPr>
          <w:lang w:val="de-DE"/>
        </w:rPr>
        <w:t xml:space="preserve"> </w:t>
      </w:r>
      <w:r w:rsidRPr="003C6397">
        <w:rPr>
          <w:lang w:val="de-DE"/>
        </w:rPr>
        <w:t>für</w:t>
      </w:r>
      <w:r w:rsidRPr="003C6397">
        <w:rPr>
          <w:spacing w:val="-2"/>
          <w:lang w:val="de-DE"/>
        </w:rPr>
        <w:t xml:space="preserve"> die </w:t>
      </w:r>
      <w:r w:rsidR="00D534DC" w:rsidRPr="003C6397">
        <w:rPr>
          <w:spacing w:val="-2"/>
          <w:lang w:val="de-DE"/>
        </w:rPr>
        <w:t>Wartung</w:t>
      </w:r>
      <w:r w:rsidRPr="003C6397">
        <w:rPr>
          <w:spacing w:val="-2"/>
          <w:lang w:val="de-DE"/>
        </w:rPr>
        <w:t xml:space="preserve"> veranschlagt</w:t>
      </w:r>
      <w:r w:rsidR="00271204" w:rsidRPr="003C6397">
        <w:rPr>
          <w:rFonts w:cs="Arial"/>
          <w:lang w:val="de-DE"/>
          <w14:ligatures w14:val="standardContextual"/>
        </w:rPr>
        <w:t xml:space="preserve">. </w:t>
      </w:r>
      <w:r w:rsidR="00B85928" w:rsidRPr="003C6397">
        <w:rPr>
          <w:rFonts w:cs="Arial"/>
          <w:lang w:val="de-DE"/>
          <w14:ligatures w14:val="standardContextual"/>
        </w:rPr>
        <w:t>Um der wachsenden Nachfrage nach technischer Unterstützung gerecht zu werden, wäre die Einstellung eines technischen Experten (</w:t>
      </w:r>
      <w:r w:rsidRPr="003C6397">
        <w:rPr>
          <w:rFonts w:cs="Arial"/>
          <w:lang w:val="de-DE"/>
          <w14:ligatures w14:val="standardContextual"/>
        </w:rPr>
        <w:t>1</w:t>
      </w:r>
      <w:r w:rsidR="00845DEA">
        <w:rPr>
          <w:rFonts w:cs="Arial"/>
          <w:lang w:val="de-DE"/>
          <w14:ligatures w14:val="standardContextual"/>
        </w:rPr>
        <w:t> </w:t>
      </w:r>
      <w:r w:rsidR="00745306" w:rsidRPr="003C6397">
        <w:rPr>
          <w:rFonts w:cs="Arial"/>
          <w:lang w:val="de-DE"/>
          <w14:ligatures w14:val="standardContextual"/>
        </w:rPr>
        <w:t>VZÄ)</w:t>
      </w:r>
      <w:r w:rsidR="00B85928" w:rsidRPr="003C6397">
        <w:rPr>
          <w:rFonts w:cs="Arial"/>
          <w:lang w:val="de-DE"/>
          <w14:ligatures w14:val="standardContextual"/>
        </w:rPr>
        <w:t xml:space="preserve"> erforderlich. </w:t>
      </w:r>
      <w:r w:rsidR="005F63E6" w:rsidRPr="003C6397">
        <w:rPr>
          <w:lang w:val="de-DE"/>
        </w:rPr>
        <w:t>Außerdem</w:t>
      </w:r>
      <w:r w:rsidR="007704BA" w:rsidRPr="003C6397">
        <w:rPr>
          <w:lang w:val="de-DE"/>
        </w:rPr>
        <w:t xml:space="preserve"> </w:t>
      </w:r>
      <w:r w:rsidR="0060625C" w:rsidRPr="003C6397">
        <w:rPr>
          <w:lang w:val="de-DE"/>
        </w:rPr>
        <w:t xml:space="preserve">wären </w:t>
      </w:r>
      <w:r w:rsidR="007704BA" w:rsidRPr="003C6397">
        <w:rPr>
          <w:lang w:val="de-DE"/>
        </w:rPr>
        <w:t>zusätzliche 6</w:t>
      </w:r>
      <w:r w:rsidR="000E289E" w:rsidRPr="003C6397">
        <w:rPr>
          <w:lang w:val="de-DE"/>
        </w:rPr>
        <w:t>0.0</w:t>
      </w:r>
      <w:r w:rsidR="007704BA" w:rsidRPr="003C6397">
        <w:rPr>
          <w:lang w:val="de-DE"/>
        </w:rPr>
        <w:t>00</w:t>
      </w:r>
      <w:r w:rsidR="00845DEA">
        <w:rPr>
          <w:lang w:val="de-DE"/>
        </w:rPr>
        <w:t> CHF</w:t>
      </w:r>
      <w:r w:rsidR="00931436" w:rsidRPr="003C6397">
        <w:rPr>
          <w:lang w:val="de-DE"/>
        </w:rPr>
        <w:t xml:space="preserve"> </w:t>
      </w:r>
      <w:r w:rsidR="007704BA" w:rsidRPr="003C6397">
        <w:rPr>
          <w:lang w:val="de-DE"/>
        </w:rPr>
        <w:t>erforderlich, damit UPOV-Mitarbeiter persönlich an den TWP teilnehmen und</w:t>
      </w:r>
      <w:r w:rsidR="00AE3252" w:rsidRPr="003C6397">
        <w:rPr>
          <w:lang w:val="de-DE"/>
        </w:rPr>
        <w:t xml:space="preserve"> </w:t>
      </w:r>
      <w:r w:rsidR="007704BA" w:rsidRPr="003C6397">
        <w:rPr>
          <w:lang w:val="de-DE"/>
        </w:rPr>
        <w:t xml:space="preserve">direkte technische </w:t>
      </w:r>
      <w:r w:rsidR="00AE3252" w:rsidRPr="003C6397">
        <w:rPr>
          <w:lang w:val="de-DE"/>
        </w:rPr>
        <w:t>Beitr</w:t>
      </w:r>
      <w:r w:rsidR="00C848E5">
        <w:rPr>
          <w:lang w:val="de-DE"/>
        </w:rPr>
        <w:t>äge</w:t>
      </w:r>
      <w:r w:rsidR="00AE3252" w:rsidRPr="003C6397">
        <w:rPr>
          <w:lang w:val="de-DE"/>
        </w:rPr>
        <w:t xml:space="preserve"> </w:t>
      </w:r>
      <w:r w:rsidR="007704BA" w:rsidRPr="003C6397">
        <w:rPr>
          <w:lang w:val="de-DE"/>
        </w:rPr>
        <w:t>liefern können.</w:t>
      </w:r>
      <w:r w:rsidR="00642CD6" w:rsidRPr="003C6397">
        <w:rPr>
          <w:lang w:val="de-DE"/>
        </w:rPr>
        <w:t xml:space="preserve"> </w:t>
      </w:r>
    </w:p>
    <w:p w14:paraId="7042E1E2" w14:textId="77777777" w:rsidR="007704BA" w:rsidRPr="003C6397" w:rsidRDefault="007704BA" w:rsidP="00E0338F">
      <w:pPr>
        <w:rPr>
          <w:rFonts w:cs="Arial"/>
          <w:lang w:val="de-DE"/>
          <w14:ligatures w14:val="standardContextual"/>
        </w:rPr>
      </w:pPr>
    </w:p>
    <w:p w14:paraId="6F3CF3D6" w14:textId="0D1259A5" w:rsidR="00BF0187" w:rsidRPr="003C6397" w:rsidRDefault="001672EC" w:rsidP="0060625C">
      <w:pPr>
        <w:ind w:left="709" w:hanging="709"/>
        <w:rPr>
          <w:rFonts w:cs="Arial"/>
          <w:lang w:val="de-DE"/>
          <w14:ligatures w14:val="standardContextual"/>
        </w:rPr>
      </w:pPr>
      <w:r w:rsidRPr="003C6397">
        <w:rPr>
          <w:b/>
          <w:bCs/>
          <w:i/>
          <w:iCs/>
          <w:lang w:val="de-DE"/>
        </w:rPr>
        <w:t>ER 3.1</w:t>
      </w:r>
      <w:r w:rsidR="0060625C" w:rsidRPr="003C6397">
        <w:rPr>
          <w:b/>
          <w:bCs/>
          <w:i/>
          <w:iCs/>
          <w:lang w:val="de-DE"/>
        </w:rPr>
        <w:tab/>
      </w:r>
      <w:r w:rsidR="00BC6434" w:rsidRPr="003C6397">
        <w:rPr>
          <w:b/>
          <w:bCs/>
          <w:i/>
          <w:iCs/>
          <w:lang w:val="de-DE"/>
        </w:rPr>
        <w:t xml:space="preserve">Entwicklung und Wartung </w:t>
      </w:r>
      <w:r w:rsidR="004F64F5" w:rsidRPr="003C6397">
        <w:rPr>
          <w:b/>
          <w:bCs/>
          <w:i/>
          <w:iCs/>
          <w:lang w:val="de-DE"/>
        </w:rPr>
        <w:t xml:space="preserve">von </w:t>
      </w:r>
      <w:r w:rsidR="00845DEA">
        <w:rPr>
          <w:b/>
          <w:bCs/>
          <w:i/>
          <w:iCs/>
          <w:lang w:val="de-DE"/>
        </w:rPr>
        <w:t>UPOV e</w:t>
      </w:r>
      <w:r w:rsidR="00845DEA">
        <w:rPr>
          <w:b/>
          <w:bCs/>
          <w:i/>
          <w:iCs/>
          <w:lang w:val="de-DE"/>
        </w:rPr>
        <w:noBreakHyphen/>
        <w:t>PVP</w:t>
      </w:r>
      <w:r w:rsidR="00BC6434" w:rsidRPr="003C6397">
        <w:rPr>
          <w:b/>
          <w:bCs/>
          <w:i/>
          <w:iCs/>
          <w:lang w:val="de-DE"/>
        </w:rPr>
        <w:t>-Dienste</w:t>
      </w:r>
      <w:bookmarkEnd w:id="13"/>
      <w:bookmarkEnd w:id="14"/>
      <w:bookmarkEnd w:id="15"/>
      <w:r w:rsidR="004F64F5" w:rsidRPr="003C6397">
        <w:rPr>
          <w:b/>
          <w:bCs/>
          <w:i/>
          <w:iCs/>
          <w:lang w:val="de-DE"/>
        </w:rPr>
        <w:t>n</w:t>
      </w:r>
    </w:p>
    <w:p w14:paraId="1BA851CE" w14:textId="1C96E564" w:rsidR="007A6EF8" w:rsidRPr="003C6397" w:rsidRDefault="007A6EF8" w:rsidP="00E0338F">
      <w:pPr>
        <w:pStyle w:val="ListParagraph"/>
        <w:ind w:left="360"/>
        <w:rPr>
          <w:rFonts w:cs="Arial"/>
          <w:lang w:val="de-DE"/>
          <w14:ligatures w14:val="standardContextual"/>
        </w:rPr>
      </w:pPr>
    </w:p>
    <w:p w14:paraId="710C7DD6" w14:textId="3271EEF4" w:rsidR="00677EFC" w:rsidRPr="003C6397" w:rsidRDefault="00677EFC" w:rsidP="00E0338F">
      <w:pPr>
        <w:pStyle w:val="ListParagraph"/>
        <w:numPr>
          <w:ilvl w:val="0"/>
          <w:numId w:val="25"/>
        </w:numPr>
        <w:rPr>
          <w:rFonts w:cs="Arial"/>
          <w:lang w:val="de-DE"/>
          <w14:ligatures w14:val="standardContextual"/>
        </w:rPr>
      </w:pPr>
      <w:r w:rsidRPr="000B5275">
        <w:rPr>
          <w:rFonts w:cs="Arial"/>
          <w:b/>
          <w:bCs/>
          <w:shd w:val="clear" w:color="auto" w:fill="FFFFFF"/>
          <w:lang w:val="de-DE"/>
        </w:rPr>
        <w:t>D</w:t>
      </w:r>
      <w:r w:rsidR="000432D7" w:rsidRPr="000B5275">
        <w:rPr>
          <w:rFonts w:cs="Arial"/>
          <w:b/>
          <w:bCs/>
          <w:shd w:val="clear" w:color="auto" w:fill="FFFFFF"/>
          <w:lang w:val="de-DE"/>
        </w:rPr>
        <w:t>er digitale Wandel</w:t>
      </w:r>
      <w:r w:rsidRPr="000B5275">
        <w:rPr>
          <w:rFonts w:cs="Arial"/>
          <w:b/>
          <w:bCs/>
          <w:shd w:val="clear" w:color="auto" w:fill="FFFFFF"/>
          <w:lang w:val="de-DE"/>
        </w:rPr>
        <w:t xml:space="preserve"> wird </w:t>
      </w:r>
      <w:r w:rsidR="004F44C4" w:rsidRPr="000B5275">
        <w:rPr>
          <w:rFonts w:cs="Arial"/>
          <w:b/>
          <w:bCs/>
          <w:shd w:val="clear" w:color="auto" w:fill="FFFFFF"/>
          <w:lang w:val="de-DE"/>
        </w:rPr>
        <w:t>konsistent</w:t>
      </w:r>
      <w:r w:rsidRPr="000B5275">
        <w:rPr>
          <w:rFonts w:cs="Arial"/>
          <w:b/>
          <w:bCs/>
          <w:shd w:val="clear" w:color="auto" w:fill="FFFFFF"/>
          <w:lang w:val="de-DE"/>
        </w:rPr>
        <w:t xml:space="preserve"> umgesetzt</w:t>
      </w:r>
      <w:r w:rsidRPr="000B5275">
        <w:rPr>
          <w:rFonts w:cs="Arial"/>
          <w:shd w:val="clear" w:color="auto" w:fill="FFFFFF"/>
          <w:lang w:val="de-DE"/>
        </w:rPr>
        <w:t xml:space="preserve">, wobei </w:t>
      </w:r>
      <w:r w:rsidR="00845DEA">
        <w:rPr>
          <w:rFonts w:cs="Arial"/>
          <w:shd w:val="clear" w:color="auto" w:fill="FFFFFF"/>
          <w:lang w:val="de-DE"/>
        </w:rPr>
        <w:t>UPOV e</w:t>
      </w:r>
      <w:r w:rsidR="00845DEA">
        <w:rPr>
          <w:rFonts w:cs="Arial"/>
          <w:shd w:val="clear" w:color="auto" w:fill="FFFFFF"/>
          <w:lang w:val="de-DE"/>
        </w:rPr>
        <w:noBreakHyphen/>
        <w:t>PVP</w:t>
      </w:r>
      <w:r w:rsidR="0060625C" w:rsidRPr="000B5275">
        <w:rPr>
          <w:rFonts w:cs="Arial"/>
          <w:shd w:val="clear" w:color="auto" w:fill="FFFFFF"/>
          <w:lang w:val="de-DE"/>
        </w:rPr>
        <w:t xml:space="preserve"> </w:t>
      </w:r>
      <w:r w:rsidRPr="000B5275">
        <w:rPr>
          <w:rFonts w:cs="Arial"/>
          <w:shd w:val="clear" w:color="auto" w:fill="FFFFFF"/>
          <w:lang w:val="de-DE"/>
        </w:rPr>
        <w:t>(</w:t>
      </w:r>
      <w:r w:rsidR="00845DEA">
        <w:rPr>
          <w:rFonts w:cs="Arial"/>
          <w:shd w:val="clear" w:color="auto" w:fill="FFFFFF"/>
          <w:lang w:val="de-DE"/>
        </w:rPr>
        <w:t>UPOV PRISMA</w:t>
      </w:r>
      <w:r w:rsidRPr="000B5275">
        <w:rPr>
          <w:rFonts w:cs="Arial"/>
          <w:shd w:val="clear" w:color="auto" w:fill="FFFFFF"/>
          <w:lang w:val="de-DE"/>
        </w:rPr>
        <w:t xml:space="preserve">, Verwaltungsmodul, </w:t>
      </w:r>
      <w:r w:rsidR="008B45B3" w:rsidRPr="000B5275">
        <w:rPr>
          <w:rFonts w:cs="Arial"/>
          <w:shd w:val="clear" w:color="auto" w:fill="FFFFFF"/>
          <w:lang w:val="de-DE"/>
        </w:rPr>
        <w:t>DUS-</w:t>
      </w:r>
      <w:r w:rsidR="00360950" w:rsidRPr="000B5275">
        <w:rPr>
          <w:rFonts w:cs="Arial"/>
          <w:shd w:val="clear" w:color="auto" w:fill="FFFFFF"/>
          <w:lang w:val="de-DE"/>
        </w:rPr>
        <w:t>Austauschmodul</w:t>
      </w:r>
      <w:r w:rsidRPr="000B5275">
        <w:rPr>
          <w:rFonts w:cs="Arial"/>
          <w:shd w:val="clear" w:color="auto" w:fill="FFFFFF"/>
          <w:lang w:val="de-DE"/>
        </w:rPr>
        <w:t xml:space="preserve">, PLUTO) bereitgestellt, gewartet und skaliert </w:t>
      </w:r>
      <w:r w:rsidR="0093155D" w:rsidRPr="000B5275">
        <w:rPr>
          <w:rFonts w:cs="Arial"/>
          <w:shd w:val="clear" w:color="auto" w:fill="FFFFFF"/>
          <w:lang w:val="de-DE"/>
        </w:rPr>
        <w:t>werden</w:t>
      </w:r>
      <w:r w:rsidRPr="000B5275">
        <w:rPr>
          <w:rFonts w:cs="Arial"/>
          <w:shd w:val="clear" w:color="auto" w:fill="FFFFFF"/>
          <w:lang w:val="de-DE"/>
        </w:rPr>
        <w:t>, um der weltweiten Nachfrage gerecht zu werden.</w:t>
      </w:r>
      <w:r w:rsidR="00642CD6" w:rsidRPr="000B5275">
        <w:rPr>
          <w:rFonts w:cs="Arial"/>
          <w:shd w:val="clear" w:color="auto" w:fill="FFFFFF"/>
          <w:lang w:val="de-DE"/>
        </w:rPr>
        <w:t xml:space="preserve"> </w:t>
      </w:r>
      <w:r w:rsidRPr="000B5275">
        <w:rPr>
          <w:rFonts w:cs="Arial"/>
          <w:shd w:val="clear" w:color="auto" w:fill="FFFFFF"/>
          <w:lang w:val="de-DE"/>
        </w:rPr>
        <w:t xml:space="preserve">Den Mitgliedern und Nutzern wird durch gezielte Unterstützung und Schulungen angemessene </w:t>
      </w:r>
      <w:r w:rsidR="00360950" w:rsidRPr="000B5275">
        <w:rPr>
          <w:rFonts w:cs="Arial"/>
          <w:shd w:val="clear" w:color="auto" w:fill="FFFFFF"/>
          <w:lang w:val="de-DE"/>
        </w:rPr>
        <w:t>Unterstützung</w:t>
      </w:r>
      <w:r w:rsidRPr="000B5275">
        <w:rPr>
          <w:rFonts w:cs="Arial"/>
          <w:shd w:val="clear" w:color="auto" w:fill="FFFFFF"/>
          <w:lang w:val="de-DE"/>
        </w:rPr>
        <w:t xml:space="preserve"> </w:t>
      </w:r>
      <w:r w:rsidR="00360950" w:rsidRPr="000B5275">
        <w:rPr>
          <w:rFonts w:cs="Arial"/>
          <w:shd w:val="clear" w:color="auto" w:fill="FFFFFF"/>
          <w:lang w:val="de-DE"/>
        </w:rPr>
        <w:t>bereitgestellt</w:t>
      </w:r>
      <w:r w:rsidRPr="000B5275">
        <w:rPr>
          <w:rFonts w:cs="Arial"/>
          <w:shd w:val="clear" w:color="auto" w:fill="FFFFFF"/>
          <w:lang w:val="de-DE"/>
        </w:rPr>
        <w:t xml:space="preserve">, während die laufende Systementwicklung durch Nutzerfeedback </w:t>
      </w:r>
      <w:r w:rsidR="007D08A6" w:rsidRPr="000B5275">
        <w:rPr>
          <w:rFonts w:cs="Arial"/>
          <w:shd w:val="clear" w:color="auto" w:fill="FFFFFF"/>
          <w:lang w:val="de-DE"/>
        </w:rPr>
        <w:t>geleitet</w:t>
      </w:r>
      <w:r w:rsidRPr="000B5275">
        <w:rPr>
          <w:rFonts w:cs="Arial"/>
          <w:shd w:val="clear" w:color="auto" w:fill="FFFFFF"/>
          <w:lang w:val="de-DE"/>
        </w:rPr>
        <w:t xml:space="preserve"> wird.</w:t>
      </w:r>
    </w:p>
    <w:p w14:paraId="2A181A22" w14:textId="77777777" w:rsidR="00677EFC" w:rsidRPr="003C6397" w:rsidRDefault="00677EFC" w:rsidP="00E0338F">
      <w:pPr>
        <w:pStyle w:val="ListParagraph"/>
        <w:rPr>
          <w:lang w:val="de-DE"/>
        </w:rPr>
      </w:pPr>
    </w:p>
    <w:p w14:paraId="691388E6" w14:textId="11157ADB" w:rsidR="00677EFC" w:rsidRPr="003C6397" w:rsidRDefault="00677EFC" w:rsidP="00E0338F">
      <w:pPr>
        <w:pStyle w:val="ListParagraph"/>
        <w:rPr>
          <w:lang w:val="de-DE"/>
        </w:rPr>
      </w:pPr>
      <w:r w:rsidRPr="003C6397">
        <w:rPr>
          <w:lang w:val="de-DE"/>
        </w:rPr>
        <w:t>Die</w:t>
      </w:r>
      <w:r w:rsidR="0060625C" w:rsidRPr="003C6397">
        <w:rPr>
          <w:lang w:val="de-DE"/>
        </w:rPr>
        <w:t xml:space="preserve"> </w:t>
      </w:r>
      <w:r w:rsidR="00845DEA">
        <w:rPr>
          <w:lang w:val="de-DE"/>
        </w:rPr>
        <w:t>UPOV PRISMA</w:t>
      </w:r>
      <w:r w:rsidRPr="003C6397">
        <w:rPr>
          <w:lang w:val="de-DE"/>
        </w:rPr>
        <w:t xml:space="preserve">-Dienste </w:t>
      </w:r>
      <w:r w:rsidR="001672EC" w:rsidRPr="003C6397">
        <w:rPr>
          <w:lang w:val="de-DE"/>
        </w:rPr>
        <w:t xml:space="preserve">sind </w:t>
      </w:r>
      <w:r w:rsidRPr="003C6397">
        <w:rPr>
          <w:lang w:val="de-DE"/>
        </w:rPr>
        <w:t>stabil und benutzerfreundlich und nutzen modernste Technologie, um die Akzeptanz unter den UPOV-Mitgliedern und Züchtern zu erhöhen und die Abdeckung auf weitere Arten auszuweiten.</w:t>
      </w:r>
      <w:r w:rsidR="00642CD6" w:rsidRPr="003C6397">
        <w:rPr>
          <w:lang w:val="de-DE"/>
        </w:rPr>
        <w:t xml:space="preserve"> </w:t>
      </w:r>
      <w:r w:rsidRPr="003C6397">
        <w:rPr>
          <w:lang w:val="de-DE"/>
        </w:rPr>
        <w:t xml:space="preserve">Dies </w:t>
      </w:r>
      <w:r w:rsidR="0060625C" w:rsidRPr="003C6397">
        <w:rPr>
          <w:lang w:val="de-DE"/>
        </w:rPr>
        <w:t xml:space="preserve">würde </w:t>
      </w:r>
      <w:r w:rsidRPr="003C6397">
        <w:rPr>
          <w:lang w:val="de-DE"/>
        </w:rPr>
        <w:t>zusätzliche 40</w:t>
      </w:r>
      <w:r w:rsidR="000E289E" w:rsidRPr="003C6397">
        <w:rPr>
          <w:lang w:val="de-DE"/>
        </w:rPr>
        <w:t>0.0</w:t>
      </w:r>
      <w:r w:rsidRPr="003C6397">
        <w:rPr>
          <w:lang w:val="de-DE"/>
        </w:rPr>
        <w:t>00</w:t>
      </w:r>
      <w:r w:rsidR="00845DEA">
        <w:rPr>
          <w:lang w:val="de-DE"/>
        </w:rPr>
        <w:t> CHF</w:t>
      </w:r>
      <w:r w:rsidRPr="003C6397">
        <w:rPr>
          <w:lang w:val="de-DE"/>
        </w:rPr>
        <w:t xml:space="preserve"> erfordern (wobei derzeit </w:t>
      </w:r>
      <w:r w:rsidR="000E289E" w:rsidRPr="003C6397">
        <w:rPr>
          <w:lang w:val="de-DE"/>
        </w:rPr>
        <w:t>77.</w:t>
      </w:r>
      <w:r w:rsidRPr="003C6397">
        <w:rPr>
          <w:lang w:val="de-DE"/>
        </w:rPr>
        <w:t>500</w:t>
      </w:r>
      <w:r w:rsidR="00845DEA">
        <w:rPr>
          <w:lang w:val="de-DE"/>
        </w:rPr>
        <w:t> CHF</w:t>
      </w:r>
      <w:r w:rsidR="00931436" w:rsidRPr="003C6397">
        <w:rPr>
          <w:lang w:val="de-DE"/>
        </w:rPr>
        <w:t xml:space="preserve"> </w:t>
      </w:r>
      <w:r w:rsidR="000B7676" w:rsidRPr="003C6397">
        <w:rPr>
          <w:lang w:val="de-DE"/>
        </w:rPr>
        <w:t>zur Abdeckung der</w:t>
      </w:r>
      <w:r w:rsidRPr="003C6397">
        <w:rPr>
          <w:lang w:val="de-DE"/>
        </w:rPr>
        <w:t xml:space="preserve"> Wartung </w:t>
      </w:r>
      <w:r w:rsidR="0060625C" w:rsidRPr="003C6397">
        <w:rPr>
          <w:lang w:val="de-DE"/>
        </w:rPr>
        <w:t xml:space="preserve">von </w:t>
      </w:r>
      <w:r w:rsidR="00845DEA">
        <w:rPr>
          <w:lang w:val="de-DE"/>
        </w:rPr>
        <w:t>UPOV PRISMA</w:t>
      </w:r>
      <w:r w:rsidR="0060625C" w:rsidRPr="003C6397">
        <w:rPr>
          <w:lang w:val="de-DE"/>
        </w:rPr>
        <w:t xml:space="preserve"> </w:t>
      </w:r>
      <w:r w:rsidRPr="003C6397">
        <w:rPr>
          <w:lang w:val="de-DE"/>
        </w:rPr>
        <w:t>veranschlagt sind).</w:t>
      </w:r>
      <w:r w:rsidR="00692384" w:rsidRPr="003C6397">
        <w:rPr>
          <w:lang w:val="de-DE"/>
        </w:rPr>
        <w:t xml:space="preserve"> Zur Unterstützung der</w:t>
      </w:r>
      <w:r w:rsidRPr="003C6397">
        <w:rPr>
          <w:lang w:val="de-DE"/>
        </w:rPr>
        <w:t xml:space="preserve"> </w:t>
      </w:r>
      <w:r w:rsidR="00255312" w:rsidRPr="003C6397">
        <w:rPr>
          <w:lang w:val="de-DE"/>
        </w:rPr>
        <w:t>effektiv</w:t>
      </w:r>
      <w:r w:rsidRPr="003C6397">
        <w:rPr>
          <w:lang w:val="de-DE"/>
        </w:rPr>
        <w:t>e</w:t>
      </w:r>
      <w:r w:rsidR="00692384" w:rsidRPr="003C6397">
        <w:rPr>
          <w:lang w:val="de-DE"/>
        </w:rPr>
        <w:t>n</w:t>
      </w:r>
      <w:r w:rsidRPr="003C6397">
        <w:rPr>
          <w:lang w:val="de-DE"/>
        </w:rPr>
        <w:t xml:space="preserve"> Umsetzung einer </w:t>
      </w:r>
      <w:r w:rsidR="00692384" w:rsidRPr="003C6397">
        <w:rPr>
          <w:lang w:val="de-DE"/>
        </w:rPr>
        <w:t>Vermarktungs</w:t>
      </w:r>
      <w:r w:rsidRPr="003C6397">
        <w:rPr>
          <w:lang w:val="de-DE"/>
        </w:rPr>
        <w:t>- und Schulungsstrategie</w:t>
      </w:r>
      <w:r w:rsidR="00642CD6" w:rsidRPr="003C6397">
        <w:rPr>
          <w:lang w:val="de-DE"/>
        </w:rPr>
        <w:t xml:space="preserve"> </w:t>
      </w:r>
      <w:r w:rsidR="0060625C" w:rsidRPr="003C6397">
        <w:rPr>
          <w:lang w:val="de-DE"/>
        </w:rPr>
        <w:t xml:space="preserve">wären </w:t>
      </w:r>
      <w:r w:rsidRPr="003C6397">
        <w:rPr>
          <w:lang w:val="de-DE"/>
        </w:rPr>
        <w:t>Mittel in Höhe von 18</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Pr="003C6397">
        <w:rPr>
          <w:lang w:val="de-DE"/>
        </w:rPr>
        <w:t>erforderlich.</w:t>
      </w:r>
      <w:r w:rsidR="00642CD6" w:rsidRPr="003C6397">
        <w:rPr>
          <w:lang w:val="de-DE"/>
        </w:rPr>
        <w:t xml:space="preserve"> </w:t>
      </w:r>
    </w:p>
    <w:p w14:paraId="2D77C59C" w14:textId="77777777" w:rsidR="00677EFC" w:rsidRPr="003C6397" w:rsidRDefault="00677EFC" w:rsidP="00E0338F">
      <w:pPr>
        <w:pStyle w:val="ListParagraph"/>
        <w:rPr>
          <w:lang w:val="de-DE"/>
        </w:rPr>
      </w:pPr>
    </w:p>
    <w:p w14:paraId="66E4B448" w14:textId="74F02850" w:rsidR="00677EFC" w:rsidRPr="003C6397" w:rsidRDefault="00EC30D6" w:rsidP="00E0338F">
      <w:pPr>
        <w:pStyle w:val="ListParagraph"/>
        <w:rPr>
          <w:lang w:val="de-DE"/>
        </w:rPr>
      </w:pPr>
      <w:r w:rsidRPr="003C6397">
        <w:rPr>
          <w:lang w:val="de-DE"/>
        </w:rPr>
        <w:t xml:space="preserve">Für die Wartung der Standardversion des </w:t>
      </w:r>
      <w:r w:rsidR="00845DEA">
        <w:rPr>
          <w:lang w:val="de-DE"/>
        </w:rPr>
        <w:t>UPOV e</w:t>
      </w:r>
      <w:r w:rsidR="00845DEA">
        <w:rPr>
          <w:lang w:val="de-DE"/>
        </w:rPr>
        <w:noBreakHyphen/>
        <w:t>PVP</w:t>
      </w:r>
      <w:r w:rsidRPr="003C6397">
        <w:rPr>
          <w:lang w:val="de-DE"/>
        </w:rPr>
        <w:t>-Verwaltungsmoduls durch die UPOV</w:t>
      </w:r>
      <w:r w:rsidR="0060625C" w:rsidRPr="003C6397">
        <w:rPr>
          <w:lang w:val="de-DE"/>
        </w:rPr>
        <w:t xml:space="preserve"> wären </w:t>
      </w:r>
      <w:r w:rsidR="00677EFC" w:rsidRPr="003C6397">
        <w:rPr>
          <w:lang w:val="de-DE"/>
        </w:rPr>
        <w:t>Mittel in Höhe von 3</w:t>
      </w:r>
      <w:r w:rsidR="000E289E" w:rsidRPr="003C6397">
        <w:rPr>
          <w:lang w:val="de-DE"/>
        </w:rPr>
        <w:t>0.0</w:t>
      </w:r>
      <w:r w:rsidR="00677EFC" w:rsidRPr="003C6397">
        <w:rPr>
          <w:lang w:val="de-DE"/>
        </w:rPr>
        <w:t>00</w:t>
      </w:r>
      <w:r w:rsidR="00845DEA">
        <w:rPr>
          <w:lang w:val="de-DE"/>
        </w:rPr>
        <w:t> CHF</w:t>
      </w:r>
      <w:r w:rsidR="00931436" w:rsidRPr="003C6397">
        <w:rPr>
          <w:lang w:val="de-DE"/>
        </w:rPr>
        <w:t xml:space="preserve"> </w:t>
      </w:r>
      <w:r w:rsidR="00677EFC" w:rsidRPr="003C6397">
        <w:rPr>
          <w:lang w:val="de-DE"/>
        </w:rPr>
        <w:t xml:space="preserve">erforderlich (derzeit nicht </w:t>
      </w:r>
      <w:r w:rsidR="006648DB" w:rsidRPr="003C6397">
        <w:rPr>
          <w:lang w:val="de-DE"/>
        </w:rPr>
        <w:t xml:space="preserve">im regulären </w:t>
      </w:r>
      <w:r w:rsidR="0057230F" w:rsidRPr="003C6397">
        <w:rPr>
          <w:lang w:val="de-DE"/>
        </w:rPr>
        <w:t>Haushalt</w:t>
      </w:r>
      <w:r w:rsidR="006648DB" w:rsidRPr="003C6397">
        <w:rPr>
          <w:lang w:val="de-DE"/>
        </w:rPr>
        <w:t xml:space="preserve"> </w:t>
      </w:r>
      <w:bookmarkStart w:id="16" w:name="_Ref222841094"/>
      <w:r w:rsidR="00A92339" w:rsidRPr="003C6397">
        <w:rPr>
          <w:lang w:val="de-DE"/>
        </w:rPr>
        <w:t>veranschlagt</w:t>
      </w:r>
      <w:r w:rsidR="006648DB" w:rsidRPr="003C6397">
        <w:rPr>
          <w:rStyle w:val="FootnoteReference"/>
          <w:lang w:val="de-DE"/>
        </w:rPr>
        <w:footnoteReference w:id="6"/>
      </w:r>
      <w:bookmarkEnd w:id="16"/>
      <w:r w:rsidR="00677EFC" w:rsidRPr="003C6397">
        <w:rPr>
          <w:lang w:val="de-DE"/>
        </w:rPr>
        <w:t xml:space="preserve">). Die </w:t>
      </w:r>
      <w:r w:rsidR="00677EFC" w:rsidRPr="003C6397">
        <w:rPr>
          <w:lang w:val="de-DE"/>
        </w:rPr>
        <w:lastRenderedPageBreak/>
        <w:t xml:space="preserve">Kosten für die </w:t>
      </w:r>
      <w:r w:rsidR="00037ECA" w:rsidRPr="003C6397">
        <w:rPr>
          <w:lang w:val="de-DE"/>
        </w:rPr>
        <w:t>Aufnahme</w:t>
      </w:r>
      <w:r w:rsidR="00677EFC" w:rsidRPr="003C6397">
        <w:rPr>
          <w:lang w:val="de-DE"/>
        </w:rPr>
        <w:t xml:space="preserve"> von zwei weiteren Behörden werden auf 3</w:t>
      </w:r>
      <w:r w:rsidR="000E289E" w:rsidRPr="003C6397">
        <w:rPr>
          <w:lang w:val="de-DE"/>
        </w:rPr>
        <w:t>0.0</w:t>
      </w:r>
      <w:r w:rsidR="00677EFC" w:rsidRPr="003C6397">
        <w:rPr>
          <w:lang w:val="de-DE"/>
        </w:rPr>
        <w:t>00</w:t>
      </w:r>
      <w:r w:rsidR="00845DEA">
        <w:rPr>
          <w:lang w:val="de-DE"/>
        </w:rPr>
        <w:t> CHF</w:t>
      </w:r>
      <w:r w:rsidR="00677EFC" w:rsidRPr="003C6397">
        <w:rPr>
          <w:lang w:val="de-DE"/>
        </w:rPr>
        <w:t xml:space="preserve"> geschätzt (</w:t>
      </w:r>
      <w:r w:rsidR="00037ECA" w:rsidRPr="003C6397">
        <w:rPr>
          <w:lang w:val="de-DE"/>
        </w:rPr>
        <w:t>derzeit sind keine Mittel dafür veranschlagt</w:t>
      </w:r>
      <w:r w:rsidR="00677EFC" w:rsidRPr="003C6397">
        <w:rPr>
          <w:lang w:val="de-DE"/>
        </w:rPr>
        <w:t>).</w:t>
      </w:r>
    </w:p>
    <w:p w14:paraId="6EE51A5A" w14:textId="77777777" w:rsidR="00677EFC" w:rsidRPr="003C6397" w:rsidRDefault="00677EFC" w:rsidP="00E0338F">
      <w:pPr>
        <w:pStyle w:val="ListParagraph"/>
        <w:rPr>
          <w:lang w:val="de-DE"/>
        </w:rPr>
      </w:pPr>
    </w:p>
    <w:p w14:paraId="6630D39F" w14:textId="43CCD620" w:rsidR="00677EFC" w:rsidRPr="003C6397" w:rsidRDefault="00677EFC" w:rsidP="00E0338F">
      <w:pPr>
        <w:pStyle w:val="ListParagraph"/>
        <w:rPr>
          <w:lang w:val="de-DE"/>
        </w:rPr>
      </w:pPr>
      <w:r w:rsidRPr="003C6397">
        <w:rPr>
          <w:lang w:val="de-DE"/>
        </w:rPr>
        <w:t xml:space="preserve">Um die </w:t>
      </w:r>
      <w:r w:rsidR="00D7047C" w:rsidRPr="003C6397">
        <w:rPr>
          <w:lang w:val="de-DE"/>
        </w:rPr>
        <w:t>Zusammenarbeit bei Prüfungen</w:t>
      </w:r>
      <w:r w:rsidRPr="003C6397">
        <w:rPr>
          <w:lang w:val="de-DE"/>
        </w:rPr>
        <w:t xml:space="preserve"> zu stärken, ist eine Weiterentwicklung des </w:t>
      </w:r>
      <w:r w:rsidR="00845DEA">
        <w:rPr>
          <w:lang w:val="de-DE"/>
        </w:rPr>
        <w:t>UPOV e</w:t>
      </w:r>
      <w:r w:rsidR="00845DEA">
        <w:rPr>
          <w:lang w:val="de-DE"/>
        </w:rPr>
        <w:noBreakHyphen/>
        <w:t>PVP</w:t>
      </w:r>
      <w:r w:rsidR="00392059" w:rsidRPr="003C6397">
        <w:rPr>
          <w:lang w:val="de-DE"/>
        </w:rPr>
        <w:t xml:space="preserve">-Moduls </w:t>
      </w:r>
      <w:r w:rsidR="00C10713" w:rsidRPr="003C6397">
        <w:rPr>
          <w:lang w:val="de-DE"/>
        </w:rPr>
        <w:t>für DUS-Austausch</w:t>
      </w:r>
      <w:r w:rsidR="00392059" w:rsidRPr="003C6397">
        <w:rPr>
          <w:lang w:val="de-DE"/>
        </w:rPr>
        <w:t xml:space="preserve"> </w:t>
      </w:r>
      <w:r w:rsidRPr="003C6397">
        <w:rPr>
          <w:lang w:val="de-DE"/>
        </w:rPr>
        <w:t>erforderlich, einschließlich der Möglichkeit für UPOV-Mitglieder, ihre DUS-Verfahren und Informationen über ihre Qualitätsmanagementsysteme auszutauschen. Die geschätzten Kosten für diese Arbeit belaufen sich auf 6</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001672EC" w:rsidRPr="003C6397">
        <w:rPr>
          <w:lang w:val="de-DE"/>
        </w:rPr>
        <w:t>(</w:t>
      </w:r>
      <w:r w:rsidR="00037ECA" w:rsidRPr="003C6397">
        <w:rPr>
          <w:lang w:val="de-DE"/>
        </w:rPr>
        <w:t>derzeit sind keine Mittel dafür veranschlagt</w:t>
      </w:r>
      <w:r w:rsidR="001672EC" w:rsidRPr="003C6397">
        <w:rPr>
          <w:lang w:val="de-DE"/>
        </w:rPr>
        <w:t>)</w:t>
      </w:r>
      <w:r w:rsidRPr="003C6397">
        <w:rPr>
          <w:lang w:val="de-DE"/>
        </w:rPr>
        <w:t>.</w:t>
      </w:r>
      <w:r w:rsidR="00642CD6" w:rsidRPr="003C6397">
        <w:rPr>
          <w:lang w:val="de-DE"/>
        </w:rPr>
        <w:t xml:space="preserve"> </w:t>
      </w:r>
      <w:r w:rsidRPr="003C6397">
        <w:rPr>
          <w:lang w:val="de-DE"/>
        </w:rPr>
        <w:t xml:space="preserve">Für die Wartung des </w:t>
      </w:r>
      <w:r w:rsidR="008B45B3" w:rsidRPr="003C6397">
        <w:rPr>
          <w:lang w:val="de-DE"/>
        </w:rPr>
        <w:t>DUS-Austausch</w:t>
      </w:r>
      <w:r w:rsidR="007A0453" w:rsidRPr="003C6397">
        <w:rPr>
          <w:lang w:val="de-DE"/>
        </w:rPr>
        <w:t>moduls wäre</w:t>
      </w:r>
      <w:r w:rsidR="003E1A1B" w:rsidRPr="003C6397">
        <w:rPr>
          <w:lang w:val="de-DE"/>
        </w:rPr>
        <w:t xml:space="preserve"> </w:t>
      </w:r>
      <w:r w:rsidRPr="003C6397">
        <w:rPr>
          <w:lang w:val="de-DE"/>
        </w:rPr>
        <w:t>ein zusätzlicher Betrag von 7</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Pr="003C6397">
        <w:rPr>
          <w:lang w:val="de-DE"/>
        </w:rPr>
        <w:t>erforderlich</w:t>
      </w:r>
      <w:r w:rsidR="00642CD6" w:rsidRPr="003C6397">
        <w:rPr>
          <w:lang w:val="de-DE"/>
        </w:rPr>
        <w:t xml:space="preserve"> </w:t>
      </w:r>
      <w:r w:rsidRPr="003C6397">
        <w:rPr>
          <w:lang w:val="de-DE"/>
        </w:rPr>
        <w:t xml:space="preserve">(derzeit nicht </w:t>
      </w:r>
      <w:r w:rsidR="006648DB" w:rsidRPr="003C6397">
        <w:rPr>
          <w:lang w:val="de-DE"/>
        </w:rPr>
        <w:t xml:space="preserve">im regulären </w:t>
      </w:r>
      <w:r w:rsidR="0057230F" w:rsidRPr="003C6397">
        <w:rPr>
          <w:lang w:val="de-DE"/>
        </w:rPr>
        <w:t>Haushalt</w:t>
      </w:r>
      <w:r w:rsidR="00CB51E6" w:rsidRPr="003C6397">
        <w:rPr>
          <w:lang w:val="de-DE"/>
        </w:rPr>
        <w:t xml:space="preserve"> veranschlagt</w:t>
      </w:r>
      <w:r w:rsidR="003E1A1B" w:rsidRPr="003C6397">
        <w:rPr>
          <w:vertAlign w:val="superscript"/>
          <w:lang w:val="de-DE"/>
        </w:rPr>
        <w:fldChar w:fldCharType="begin"/>
      </w:r>
      <w:r w:rsidR="003E1A1B" w:rsidRPr="003C6397">
        <w:rPr>
          <w:vertAlign w:val="superscript"/>
          <w:lang w:val="de-DE"/>
        </w:rPr>
        <w:instrText xml:space="preserve"> NOTEREF _Ref222841094 \h </w:instrText>
      </w:r>
      <w:r w:rsidR="003C6397">
        <w:rPr>
          <w:vertAlign w:val="superscript"/>
          <w:lang w:val="de-DE"/>
        </w:rPr>
        <w:instrText xml:space="preserve"> \* MERGEFORMAT </w:instrText>
      </w:r>
      <w:r w:rsidR="003E1A1B" w:rsidRPr="003C6397">
        <w:rPr>
          <w:vertAlign w:val="superscript"/>
          <w:lang w:val="de-DE"/>
        </w:rPr>
      </w:r>
      <w:r w:rsidR="003E1A1B" w:rsidRPr="003C6397">
        <w:rPr>
          <w:vertAlign w:val="superscript"/>
          <w:lang w:val="de-DE"/>
        </w:rPr>
        <w:fldChar w:fldCharType="separate"/>
      </w:r>
      <w:r w:rsidR="007B632B" w:rsidRPr="003C6397">
        <w:rPr>
          <w:vertAlign w:val="superscript"/>
          <w:lang w:val="de-DE"/>
        </w:rPr>
        <w:t>5</w:t>
      </w:r>
      <w:r w:rsidR="003E1A1B" w:rsidRPr="003C6397">
        <w:rPr>
          <w:vertAlign w:val="superscript"/>
          <w:lang w:val="de-DE"/>
        </w:rPr>
        <w:fldChar w:fldCharType="end"/>
      </w:r>
      <w:r w:rsidRPr="003C6397">
        <w:rPr>
          <w:lang w:val="de-DE"/>
        </w:rPr>
        <w:t>).</w:t>
      </w:r>
      <w:r w:rsidR="00642CD6" w:rsidRPr="003C6397">
        <w:rPr>
          <w:lang w:val="de-DE"/>
        </w:rPr>
        <w:t xml:space="preserve"> </w:t>
      </w:r>
    </w:p>
    <w:p w14:paraId="7A336E5F" w14:textId="77777777" w:rsidR="00677EFC" w:rsidRPr="003C6397" w:rsidRDefault="00677EFC" w:rsidP="00E0338F">
      <w:pPr>
        <w:pStyle w:val="ListParagraph"/>
        <w:rPr>
          <w:lang w:val="de-DE"/>
        </w:rPr>
      </w:pPr>
    </w:p>
    <w:p w14:paraId="221E3D22" w14:textId="1FBF25AF" w:rsidR="00677EFC" w:rsidRPr="003C6397" w:rsidRDefault="00677EFC" w:rsidP="00E0338F">
      <w:pPr>
        <w:pStyle w:val="ListParagraph"/>
        <w:rPr>
          <w:lang w:val="de-DE"/>
        </w:rPr>
      </w:pPr>
      <w:r w:rsidRPr="003C6397">
        <w:rPr>
          <w:lang w:val="de-DE"/>
        </w:rPr>
        <w:t>Verbesser</w:t>
      </w:r>
      <w:r w:rsidR="001672EC" w:rsidRPr="003C6397">
        <w:rPr>
          <w:lang w:val="de-DE"/>
        </w:rPr>
        <w:t>ungen</w:t>
      </w:r>
      <w:r w:rsidRPr="003C6397">
        <w:rPr>
          <w:lang w:val="de-DE"/>
        </w:rPr>
        <w:t xml:space="preserve"> an der PLUTO-Datenbank sind erforderlich, um die Benutzerfreundlichkeit der Suchoberfläche und der </w:t>
      </w:r>
      <w:r w:rsidR="003D01B4" w:rsidRPr="003C6397">
        <w:rPr>
          <w:lang w:val="de-DE"/>
        </w:rPr>
        <w:t xml:space="preserve">Einreichung von Daten </w:t>
      </w:r>
      <w:r w:rsidRPr="003C6397">
        <w:rPr>
          <w:lang w:val="de-DE"/>
        </w:rPr>
        <w:t xml:space="preserve">zu verbessern, einschließlich </w:t>
      </w:r>
      <w:r w:rsidR="00D30BD8" w:rsidRPr="003C6397">
        <w:rPr>
          <w:lang w:val="de-DE"/>
        </w:rPr>
        <w:t>Instrumente</w:t>
      </w:r>
      <w:r w:rsidR="00F87727" w:rsidRPr="003C6397">
        <w:rPr>
          <w:lang w:val="de-DE"/>
        </w:rPr>
        <w:t>n</w:t>
      </w:r>
      <w:r w:rsidRPr="003C6397">
        <w:rPr>
          <w:lang w:val="de-DE"/>
        </w:rPr>
        <w:t>, mit denen die Mitglieder Daten</w:t>
      </w:r>
      <w:r w:rsidR="000B7676" w:rsidRPr="003C6397">
        <w:rPr>
          <w:lang w:val="de-DE"/>
        </w:rPr>
        <w:t xml:space="preserve"> zu</w:t>
      </w:r>
      <w:r w:rsidRPr="003C6397">
        <w:rPr>
          <w:lang w:val="de-DE"/>
        </w:rPr>
        <w:t xml:space="preserve"> Veröffentlichungen</w:t>
      </w:r>
      <w:r w:rsidR="00A61845" w:rsidRPr="003C6397">
        <w:rPr>
          <w:lang w:val="de-DE"/>
        </w:rPr>
        <w:t xml:space="preserve"> zum Sortenschutz</w:t>
      </w:r>
      <w:r w:rsidRPr="003C6397">
        <w:rPr>
          <w:lang w:val="de-DE"/>
        </w:rPr>
        <w:t xml:space="preserve"> und </w:t>
      </w:r>
      <w:r w:rsidR="00CC1F4E" w:rsidRPr="003C6397">
        <w:rPr>
          <w:lang w:val="de-DE"/>
        </w:rPr>
        <w:t>Informationen zu Sortenbeschreibungen</w:t>
      </w:r>
      <w:r w:rsidRPr="003C6397">
        <w:rPr>
          <w:lang w:val="de-DE"/>
        </w:rPr>
        <w:t xml:space="preserve"> übertragen können. Diese Verbesserungen werden die Pflanzensorten</w:t>
      </w:r>
      <w:r w:rsidR="00F87727" w:rsidRPr="003C6397">
        <w:rPr>
          <w:lang w:val="de-DE"/>
        </w:rPr>
        <w:t>einträge</w:t>
      </w:r>
      <w:r w:rsidR="00C76E5B">
        <w:rPr>
          <w:lang w:val="de-DE"/>
        </w:rPr>
        <w:t xml:space="preserve"> </w:t>
      </w:r>
      <w:r w:rsidR="00C76E5B" w:rsidRPr="003C6397">
        <w:rPr>
          <w:lang w:val="de-DE"/>
        </w:rPr>
        <w:t>der Datenbank</w:t>
      </w:r>
      <w:r w:rsidRPr="003C6397">
        <w:rPr>
          <w:lang w:val="de-DE"/>
        </w:rPr>
        <w:t xml:space="preserve"> erweitern und die effektive Prüfung von Sortenbezeichnungen unterstützen. Die für die Umsetzung dieser Verbesserungen erforderlichen Mittel belaufen sich auf 14</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Pr="003C6397">
        <w:rPr>
          <w:lang w:val="de-DE"/>
        </w:rPr>
        <w:t>(</w:t>
      </w:r>
      <w:r w:rsidR="00037ECA" w:rsidRPr="003C6397">
        <w:rPr>
          <w:lang w:val="de-DE"/>
        </w:rPr>
        <w:t>derzeit sind keine Mittel dafür veranschlagt</w:t>
      </w:r>
      <w:r w:rsidRPr="003C6397">
        <w:rPr>
          <w:lang w:val="de-DE"/>
        </w:rPr>
        <w:t>).</w:t>
      </w:r>
      <w:r w:rsidR="00642CD6" w:rsidRPr="003C6397">
        <w:rPr>
          <w:lang w:val="de-DE"/>
        </w:rPr>
        <w:t xml:space="preserve"> </w:t>
      </w:r>
      <w:r w:rsidRPr="003C6397">
        <w:rPr>
          <w:lang w:val="de-DE"/>
        </w:rPr>
        <w:t>Die Wartung der PLUTO-Datenbank ist derzeit mit 4</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Pr="003C6397">
        <w:rPr>
          <w:lang w:val="de-DE"/>
        </w:rPr>
        <w:t xml:space="preserve">veranschlagt. </w:t>
      </w:r>
    </w:p>
    <w:p w14:paraId="7D1BF653" w14:textId="77777777" w:rsidR="00677EFC" w:rsidRPr="003C6397" w:rsidRDefault="00677EFC" w:rsidP="003E1A1B">
      <w:pPr>
        <w:rPr>
          <w:lang w:val="de-DE"/>
        </w:rPr>
      </w:pPr>
    </w:p>
    <w:p w14:paraId="5E0792B0" w14:textId="3B0651FF" w:rsidR="00BC6434" w:rsidRPr="003C6397" w:rsidRDefault="001672EC" w:rsidP="003E1A1B">
      <w:pPr>
        <w:keepNext/>
        <w:ind w:left="709" w:hanging="709"/>
        <w:rPr>
          <w:rFonts w:cs="Arial"/>
          <w:b/>
          <w:bCs/>
          <w:i/>
          <w:iCs/>
          <w:lang w:val="de-DE"/>
          <w14:ligatures w14:val="standardContextual"/>
        </w:rPr>
      </w:pPr>
      <w:r w:rsidRPr="003C6397">
        <w:rPr>
          <w:rFonts w:cs="Arial"/>
          <w:b/>
          <w:bCs/>
          <w:i/>
          <w:iCs/>
          <w:lang w:val="de-DE"/>
          <w14:ligatures w14:val="standardContextual"/>
        </w:rPr>
        <w:t>ER</w:t>
      </w:r>
      <w:r w:rsidR="00BC6434" w:rsidRPr="003C6397">
        <w:rPr>
          <w:rFonts w:cs="Arial"/>
          <w:b/>
          <w:bCs/>
          <w:i/>
          <w:iCs/>
          <w:lang w:val="de-DE"/>
          <w14:ligatures w14:val="standardContextual"/>
        </w:rPr>
        <w:t xml:space="preserve"> 4.1</w:t>
      </w:r>
      <w:r w:rsidR="003E1A1B" w:rsidRPr="003C6397">
        <w:rPr>
          <w:rFonts w:cs="Arial"/>
          <w:b/>
          <w:bCs/>
          <w:i/>
          <w:iCs/>
          <w:lang w:val="de-DE"/>
          <w14:ligatures w14:val="standardContextual"/>
        </w:rPr>
        <w:tab/>
      </w:r>
      <w:r w:rsidR="00274D4C" w:rsidRPr="003C6397">
        <w:rPr>
          <w:rFonts w:cs="Arial"/>
          <w:b/>
          <w:bCs/>
          <w:i/>
          <w:iCs/>
          <w:lang w:val="de-DE"/>
          <w14:ligatures w14:val="standardContextual"/>
        </w:rPr>
        <w:t>Sicherstellung der finanziellen Nachhaltigkeit</w:t>
      </w:r>
    </w:p>
    <w:p w14:paraId="3F8C7436" w14:textId="77777777" w:rsidR="006600B8" w:rsidRPr="003C6397" w:rsidDel="005E38D2" w:rsidRDefault="006600B8" w:rsidP="003E1A1B">
      <w:pPr>
        <w:keepNext/>
        <w:rPr>
          <w:rFonts w:cs="Arial"/>
          <w:b/>
          <w:bCs/>
          <w:lang w:val="de-DE"/>
          <w14:ligatures w14:val="standardContextual"/>
        </w:rPr>
      </w:pPr>
    </w:p>
    <w:p w14:paraId="5033DEA9" w14:textId="073C603E" w:rsidR="007A6EF8" w:rsidRPr="003C6397" w:rsidRDefault="00E46A6F" w:rsidP="00E0338F">
      <w:pPr>
        <w:numPr>
          <w:ilvl w:val="0"/>
          <w:numId w:val="13"/>
        </w:numPr>
        <w:rPr>
          <w:lang w:val="de-DE"/>
        </w:rPr>
      </w:pPr>
      <w:r w:rsidRPr="003C6397">
        <w:rPr>
          <w:rFonts w:cs="Arial"/>
          <w:b/>
          <w:bCs/>
          <w:lang w:val="de-DE"/>
          <w14:ligatures w14:val="standardContextual"/>
        </w:rPr>
        <w:t xml:space="preserve">Die finanzielle Nachhaltigkeit ist </w:t>
      </w:r>
      <w:bookmarkStart w:id="17" w:name="_Toc107239362"/>
      <w:bookmarkStart w:id="18" w:name="_Toc107239612"/>
      <w:bookmarkStart w:id="19" w:name="_Toc209024235"/>
      <w:r w:rsidR="007A0453" w:rsidRPr="003C6397">
        <w:rPr>
          <w:rFonts w:cs="Arial"/>
          <w:b/>
          <w:bCs/>
          <w:lang w:val="de-DE"/>
          <w14:ligatures w14:val="standardContextual"/>
        </w:rPr>
        <w:t>gesichert</w:t>
      </w:r>
      <w:r w:rsidR="007A0453" w:rsidRPr="003C6397">
        <w:rPr>
          <w:rFonts w:cs="Arial"/>
          <w:lang w:val="de-DE"/>
          <w14:ligatures w14:val="standardContextual"/>
        </w:rPr>
        <w:t>,</w:t>
      </w:r>
      <w:r w:rsidR="0073358B" w:rsidRPr="003C6397">
        <w:rPr>
          <w:rFonts w:cs="Arial"/>
          <w:lang w:val="de-DE"/>
          <w14:ligatures w14:val="standardContextual"/>
        </w:rPr>
        <w:t xml:space="preserve"> </w:t>
      </w:r>
      <w:r w:rsidR="007A0453" w:rsidRPr="003C6397">
        <w:rPr>
          <w:rFonts w:cs="Arial"/>
          <w:lang w:val="de-DE"/>
          <w14:ligatures w14:val="standardContextual"/>
        </w:rPr>
        <w:t>so dass</w:t>
      </w:r>
      <w:r w:rsidR="0061624D" w:rsidRPr="003C6397">
        <w:rPr>
          <w:rFonts w:cs="Arial"/>
          <w:lang w:val="de-DE"/>
          <w14:ligatures w14:val="standardContextual"/>
        </w:rPr>
        <w:t xml:space="preserve"> </w:t>
      </w:r>
      <w:r w:rsidR="007A6EF8" w:rsidRPr="003C6397">
        <w:rPr>
          <w:lang w:val="de-DE"/>
        </w:rPr>
        <w:t xml:space="preserve">die UPOV ihren Mitgliedern und Interessengruppen </w:t>
      </w:r>
      <w:r w:rsidR="0061624D" w:rsidRPr="003C6397">
        <w:rPr>
          <w:lang w:val="de-DE"/>
        </w:rPr>
        <w:t xml:space="preserve">gemäß dem SBP 2026-2029 </w:t>
      </w:r>
      <w:r w:rsidR="007A6EF8" w:rsidRPr="003C6397">
        <w:rPr>
          <w:lang w:val="de-DE"/>
        </w:rPr>
        <w:t xml:space="preserve">hochwertige Dienstleistungen anbieten </w:t>
      </w:r>
      <w:r w:rsidR="0061624D" w:rsidRPr="003C6397">
        <w:rPr>
          <w:lang w:val="de-DE"/>
        </w:rPr>
        <w:t>kann</w:t>
      </w:r>
      <w:r w:rsidR="007A6EF8" w:rsidRPr="003C6397">
        <w:rPr>
          <w:lang w:val="de-DE"/>
        </w:rPr>
        <w:t>.</w:t>
      </w:r>
    </w:p>
    <w:p w14:paraId="774A3EE9" w14:textId="77777777" w:rsidR="00677EFC" w:rsidRPr="003C6397" w:rsidRDefault="00677EFC" w:rsidP="003E1A1B">
      <w:pPr>
        <w:rPr>
          <w:lang w:val="de-DE"/>
        </w:rPr>
      </w:pPr>
    </w:p>
    <w:p w14:paraId="01CC79E9" w14:textId="1498939C" w:rsidR="00BC6434" w:rsidRPr="003C6397" w:rsidRDefault="001672EC" w:rsidP="003E1A1B">
      <w:pPr>
        <w:keepNext/>
        <w:ind w:left="709" w:hanging="709"/>
        <w:rPr>
          <w:b/>
          <w:bCs/>
          <w:i/>
          <w:iCs/>
          <w:lang w:val="de-DE"/>
        </w:rPr>
      </w:pPr>
      <w:r w:rsidRPr="003C6397">
        <w:rPr>
          <w:b/>
          <w:bCs/>
          <w:i/>
          <w:iCs/>
          <w:lang w:val="de-DE"/>
        </w:rPr>
        <w:t>ER</w:t>
      </w:r>
      <w:r w:rsidR="00BC6434" w:rsidRPr="003C6397">
        <w:rPr>
          <w:b/>
          <w:bCs/>
          <w:i/>
          <w:iCs/>
          <w:lang w:val="de-DE"/>
        </w:rPr>
        <w:t xml:space="preserve"> 4.2</w:t>
      </w:r>
      <w:r w:rsidR="003E1A1B" w:rsidRPr="003C6397">
        <w:rPr>
          <w:b/>
          <w:bCs/>
          <w:i/>
          <w:iCs/>
          <w:lang w:val="de-DE"/>
        </w:rPr>
        <w:tab/>
      </w:r>
      <w:r w:rsidR="00633A5D" w:rsidRPr="003C6397">
        <w:rPr>
          <w:b/>
          <w:bCs/>
          <w:i/>
          <w:iCs/>
          <w:lang w:val="de-DE"/>
        </w:rPr>
        <w:t>Ein Sekretariat, das über die erforderlichen Befugnisse und die richtigen Ressourcen und Schulungen verfügt, um effizient, kooperativ und innovativ zu arbeiten</w:t>
      </w:r>
      <w:bookmarkEnd w:id="17"/>
      <w:bookmarkEnd w:id="18"/>
      <w:bookmarkEnd w:id="19"/>
    </w:p>
    <w:p w14:paraId="14B8AE12" w14:textId="77777777" w:rsidR="00BC6434" w:rsidRPr="003C6397" w:rsidRDefault="00BC6434" w:rsidP="003E1A1B">
      <w:pPr>
        <w:keepNext/>
        <w:ind w:left="360"/>
        <w:rPr>
          <w:rFonts w:cs="Arial"/>
          <w:b/>
          <w:bCs/>
          <w:i/>
          <w:iCs/>
          <w:lang w:val="de-DE"/>
          <w14:ligatures w14:val="standardContextual"/>
        </w:rPr>
      </w:pPr>
    </w:p>
    <w:p w14:paraId="71E66BB6" w14:textId="077F624A" w:rsidR="00B61E90" w:rsidRPr="003C6397" w:rsidRDefault="0061624D" w:rsidP="00E0338F">
      <w:pPr>
        <w:numPr>
          <w:ilvl w:val="0"/>
          <w:numId w:val="13"/>
        </w:numPr>
        <w:rPr>
          <w:lang w:val="de-DE"/>
        </w:rPr>
      </w:pPr>
      <w:r w:rsidRPr="003C6397">
        <w:rPr>
          <w:rFonts w:cs="Arial"/>
          <w:lang w:val="de-DE"/>
          <w14:ligatures w14:val="standardContextual"/>
        </w:rPr>
        <w:t xml:space="preserve">Die UPOV </w:t>
      </w:r>
      <w:r w:rsidR="00B61E90" w:rsidRPr="003C6397">
        <w:rPr>
          <w:rFonts w:cs="Arial"/>
          <w:lang w:val="de-DE"/>
          <w14:ligatures w14:val="standardContextual"/>
        </w:rPr>
        <w:t xml:space="preserve">verstärkt </w:t>
      </w:r>
      <w:r w:rsidR="00F87727" w:rsidRPr="003C6397">
        <w:rPr>
          <w:rFonts w:cs="Arial"/>
          <w:lang w:val="de-DE"/>
          <w14:ligatures w14:val="standardContextual"/>
        </w:rPr>
        <w:t>ergebnisorientiertes Management</w:t>
      </w:r>
      <w:r w:rsidR="00B61E90" w:rsidRPr="003C6397">
        <w:rPr>
          <w:rFonts w:cs="Arial"/>
          <w:lang w:val="de-DE"/>
          <w14:ligatures w14:val="standardContextual"/>
        </w:rPr>
        <w:t xml:space="preserve"> (RBM) und hält sich bei ihrer Tätigkeit an die Haushaltsdisziplin und eine umsichtige Finanzverwaltung. </w:t>
      </w:r>
    </w:p>
    <w:p w14:paraId="0C3D3F41" w14:textId="77777777" w:rsidR="00B61E90" w:rsidRPr="003C6397" w:rsidRDefault="00B61E90" w:rsidP="00E0338F">
      <w:pPr>
        <w:ind w:left="720"/>
        <w:rPr>
          <w:lang w:val="de-DE"/>
        </w:rPr>
      </w:pPr>
    </w:p>
    <w:p w14:paraId="45D051D8" w14:textId="17F82092" w:rsidR="00B61E90" w:rsidRPr="003C6397" w:rsidRDefault="00826CE4" w:rsidP="00E0338F">
      <w:pPr>
        <w:pStyle w:val="ListParagraph"/>
        <w:numPr>
          <w:ilvl w:val="0"/>
          <w:numId w:val="25"/>
        </w:numPr>
        <w:rPr>
          <w:lang w:val="de-DE"/>
        </w:rPr>
      </w:pPr>
      <w:r w:rsidRPr="003C6397">
        <w:rPr>
          <w:lang w:val="de-DE"/>
        </w:rPr>
        <w:t xml:space="preserve">Die Geschäftskontinuität </w:t>
      </w:r>
      <w:r w:rsidR="00B61E90" w:rsidRPr="003C6397">
        <w:rPr>
          <w:lang w:val="de-DE"/>
        </w:rPr>
        <w:t xml:space="preserve">wird durch ausreichend </w:t>
      </w:r>
      <w:r w:rsidR="0061624D" w:rsidRPr="003C6397">
        <w:rPr>
          <w:lang w:val="de-DE"/>
        </w:rPr>
        <w:t>geschulte</w:t>
      </w:r>
      <w:r w:rsidR="00F615B0" w:rsidRPr="003C6397">
        <w:rPr>
          <w:lang w:val="de-DE"/>
        </w:rPr>
        <w:t>s</w:t>
      </w:r>
      <w:r w:rsidR="0061624D" w:rsidRPr="003C6397">
        <w:rPr>
          <w:lang w:val="de-DE"/>
        </w:rPr>
        <w:t xml:space="preserve"> </w:t>
      </w:r>
      <w:r w:rsidR="00F615B0" w:rsidRPr="003C6397">
        <w:rPr>
          <w:lang w:val="de-DE"/>
        </w:rPr>
        <w:t>Personal</w:t>
      </w:r>
      <w:r w:rsidR="00C0104B" w:rsidRPr="003C6397">
        <w:rPr>
          <w:lang w:val="de-DE"/>
        </w:rPr>
        <w:t xml:space="preserve"> </w:t>
      </w:r>
      <w:r w:rsidR="006A779A" w:rsidRPr="003C6397">
        <w:rPr>
          <w:lang w:val="de-DE"/>
        </w:rPr>
        <w:t>sichergestellt</w:t>
      </w:r>
      <w:r w:rsidRPr="003C6397">
        <w:rPr>
          <w:lang w:val="de-DE"/>
        </w:rPr>
        <w:t xml:space="preserve">, </w:t>
      </w:r>
      <w:r w:rsidR="00F615B0" w:rsidRPr="003C6397">
        <w:rPr>
          <w:lang w:val="de-DE"/>
        </w:rPr>
        <w:t xml:space="preserve">das </w:t>
      </w:r>
      <w:r w:rsidR="0061624D" w:rsidRPr="003C6397">
        <w:rPr>
          <w:lang w:val="de-DE"/>
        </w:rPr>
        <w:t xml:space="preserve">auf die strategischen Erfordernisse </w:t>
      </w:r>
      <w:r w:rsidR="005B6F43" w:rsidRPr="003C6397">
        <w:rPr>
          <w:lang w:val="de-DE"/>
        </w:rPr>
        <w:t>ausgerichtet</w:t>
      </w:r>
      <w:r w:rsidR="0061624D" w:rsidRPr="003C6397">
        <w:rPr>
          <w:lang w:val="de-DE"/>
        </w:rPr>
        <w:t xml:space="preserve"> </w:t>
      </w:r>
      <w:r w:rsidR="00C0104B" w:rsidRPr="003C6397">
        <w:rPr>
          <w:lang w:val="de-DE"/>
        </w:rPr>
        <w:t>ist</w:t>
      </w:r>
      <w:r w:rsidR="00B61E90" w:rsidRPr="003C6397">
        <w:rPr>
          <w:lang w:val="de-DE"/>
        </w:rPr>
        <w:t xml:space="preserve">. </w:t>
      </w:r>
    </w:p>
    <w:p w14:paraId="2410890F" w14:textId="77777777" w:rsidR="00B61E90" w:rsidRPr="003C6397" w:rsidRDefault="00B61E90" w:rsidP="00E0338F">
      <w:pPr>
        <w:ind w:left="720"/>
        <w:rPr>
          <w:lang w:val="de-DE"/>
        </w:rPr>
      </w:pPr>
    </w:p>
    <w:p w14:paraId="5FF11ED5" w14:textId="65E588F8" w:rsidR="00317A07" w:rsidRPr="003C6397" w:rsidRDefault="00B61E90" w:rsidP="00E0338F">
      <w:pPr>
        <w:pStyle w:val="ListParagraph"/>
        <w:numPr>
          <w:ilvl w:val="0"/>
          <w:numId w:val="25"/>
        </w:numPr>
        <w:rPr>
          <w:lang w:val="de-DE"/>
        </w:rPr>
      </w:pPr>
      <w:r w:rsidRPr="003C6397">
        <w:rPr>
          <w:lang w:val="de-DE"/>
        </w:rPr>
        <w:t xml:space="preserve">Die UPOV profitiert von nahtlosen </w:t>
      </w:r>
      <w:r w:rsidR="005B1E69" w:rsidRPr="003C6397">
        <w:rPr>
          <w:lang w:val="de-DE"/>
        </w:rPr>
        <w:t>WIPO-Dienstleistungen</w:t>
      </w:r>
      <w:r w:rsidRPr="003C6397">
        <w:rPr>
          <w:lang w:val="de-DE"/>
        </w:rPr>
        <w:t xml:space="preserve">. Der zusätzliche Finanzierungsbedarf </w:t>
      </w:r>
      <w:r w:rsidR="005B1E69" w:rsidRPr="003C6397">
        <w:rPr>
          <w:lang w:val="de-DE"/>
        </w:rPr>
        <w:t>beläuft sich auf</w:t>
      </w:r>
      <w:r w:rsidRPr="003C6397">
        <w:rPr>
          <w:lang w:val="de-DE"/>
        </w:rPr>
        <w:t xml:space="preserve"> </w:t>
      </w:r>
      <w:r w:rsidR="000971CE" w:rsidRPr="003C6397">
        <w:rPr>
          <w:lang w:val="de-DE"/>
        </w:rPr>
        <w:t>368.</w:t>
      </w:r>
      <w:r w:rsidRPr="003C6397">
        <w:rPr>
          <w:lang w:val="de-DE"/>
        </w:rPr>
        <w:t>054</w:t>
      </w:r>
      <w:r w:rsidR="00845DEA">
        <w:rPr>
          <w:lang w:val="de-DE"/>
        </w:rPr>
        <w:t> CHF</w:t>
      </w:r>
      <w:r w:rsidR="005B1E69" w:rsidRPr="003C6397">
        <w:rPr>
          <w:lang w:val="de-DE"/>
        </w:rPr>
        <w:t>.</w:t>
      </w:r>
    </w:p>
    <w:bookmarkEnd w:id="4"/>
    <w:bookmarkEnd w:id="5"/>
    <w:p w14:paraId="4A493A3F" w14:textId="0D4A09C7" w:rsidR="004311E1" w:rsidRPr="003C6397" w:rsidRDefault="004311E1" w:rsidP="003E1A1B">
      <w:pPr>
        <w:rPr>
          <w:lang w:val="de-DE"/>
        </w:rPr>
      </w:pPr>
    </w:p>
    <w:p w14:paraId="0275B189" w14:textId="77777777" w:rsidR="00085836" w:rsidRPr="003C6397" w:rsidRDefault="00085836" w:rsidP="003E1A1B">
      <w:pPr>
        <w:rPr>
          <w:lang w:val="de-DE"/>
        </w:rPr>
      </w:pPr>
    </w:p>
    <w:p w14:paraId="0938F57B" w14:textId="77777777" w:rsidR="002B4A4E" w:rsidRPr="003C6397" w:rsidRDefault="002B4A4E">
      <w:pPr>
        <w:jc w:val="left"/>
        <w:rPr>
          <w:b/>
          <w:bCs/>
          <w:lang w:val="de-DE"/>
        </w:rPr>
      </w:pPr>
      <w:r w:rsidRPr="003C6397">
        <w:rPr>
          <w:b/>
          <w:bCs/>
          <w:lang w:val="de-DE"/>
        </w:rPr>
        <w:br w:type="page"/>
      </w:r>
    </w:p>
    <w:p w14:paraId="28114C73" w14:textId="3884CD23" w:rsidR="00825054" w:rsidRPr="003C6397" w:rsidRDefault="003E1A1B" w:rsidP="003E1A1B">
      <w:pPr>
        <w:jc w:val="center"/>
        <w:rPr>
          <w:b/>
          <w:bCs/>
          <w:lang w:val="de-DE"/>
        </w:rPr>
      </w:pPr>
      <w:r w:rsidRPr="003C6397">
        <w:rPr>
          <w:b/>
          <w:bCs/>
          <w:lang w:val="de-DE"/>
        </w:rPr>
        <w:lastRenderedPageBreak/>
        <w:t>ZUSAMMENFASSUNG</w:t>
      </w:r>
      <w:r w:rsidR="008E0ADA" w:rsidRPr="003C6397">
        <w:rPr>
          <w:b/>
          <w:bCs/>
          <w:lang w:val="de-DE"/>
        </w:rPr>
        <w:t>:</w:t>
      </w:r>
      <w:r w:rsidR="00642CD6" w:rsidRPr="003C6397">
        <w:rPr>
          <w:b/>
          <w:bCs/>
          <w:lang w:val="de-DE"/>
        </w:rPr>
        <w:t xml:space="preserve"> </w:t>
      </w:r>
      <w:r w:rsidRPr="003C6397">
        <w:rPr>
          <w:b/>
          <w:bCs/>
          <w:lang w:val="de-DE"/>
        </w:rPr>
        <w:t>SZENARIO 1 „VOLLSTÄNDIGE UMSETZUNG DES SBP</w:t>
      </w:r>
      <w:r w:rsidR="00B2183D" w:rsidRPr="003C6397">
        <w:rPr>
          <w:b/>
          <w:bCs/>
          <w:lang w:val="de-DE"/>
        </w:rPr>
        <w:t>“</w:t>
      </w:r>
      <w:r w:rsidR="007F2335" w:rsidRPr="003C6397">
        <w:rPr>
          <w:rStyle w:val="FootnoteReference"/>
          <w:b/>
          <w:bCs/>
          <w:lang w:val="de-DE"/>
        </w:rPr>
        <w:footnoteReference w:id="7"/>
      </w:r>
    </w:p>
    <w:p w14:paraId="57A7D130" w14:textId="77777777" w:rsidR="00825054" w:rsidRPr="003C6397" w:rsidRDefault="00825054" w:rsidP="00687CC4">
      <w:pPr>
        <w:rPr>
          <w:lang w:val="de-DE"/>
        </w:rPr>
      </w:pPr>
    </w:p>
    <w:p w14:paraId="777EC33F" w14:textId="5E6A4E00" w:rsidR="00687CC4" w:rsidRPr="003C6397" w:rsidRDefault="004A5BE4" w:rsidP="00687CC4">
      <w:pPr>
        <w:rPr>
          <w:sz w:val="16"/>
          <w:szCs w:val="16"/>
          <w:lang w:val="de-DE"/>
        </w:rPr>
      </w:pPr>
      <w:r w:rsidRPr="004A5BE4">
        <w:rPr>
          <w:noProof/>
        </w:rPr>
        <w:drawing>
          <wp:inline distT="0" distB="0" distL="0" distR="0" wp14:anchorId="010599DA" wp14:editId="1261E0F2">
            <wp:extent cx="6120765" cy="8079105"/>
            <wp:effectExtent l="0" t="0" r="0" b="0"/>
            <wp:docPr id="58896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8079105"/>
                    </a:xfrm>
                    <a:prstGeom prst="rect">
                      <a:avLst/>
                    </a:prstGeom>
                    <a:noFill/>
                    <a:ln>
                      <a:noFill/>
                    </a:ln>
                  </pic:spPr>
                </pic:pic>
              </a:graphicData>
            </a:graphic>
          </wp:inline>
        </w:drawing>
      </w:r>
    </w:p>
    <w:p w14:paraId="120333E7" w14:textId="77777777" w:rsidR="0000733A" w:rsidRPr="003C6397" w:rsidRDefault="0000733A">
      <w:pPr>
        <w:jc w:val="left"/>
        <w:rPr>
          <w:lang w:val="de-DE"/>
        </w:rPr>
      </w:pPr>
    </w:p>
    <w:p w14:paraId="02EF3EC9" w14:textId="4CF299CD" w:rsidR="008D4344" w:rsidRPr="003C6397" w:rsidRDefault="008D4344">
      <w:pPr>
        <w:jc w:val="left"/>
        <w:rPr>
          <w:lang w:val="de-DE"/>
        </w:rPr>
      </w:pPr>
      <w:r w:rsidRPr="003C6397">
        <w:rPr>
          <w:lang w:val="de-DE"/>
        </w:rPr>
        <w:br w:type="page"/>
      </w:r>
    </w:p>
    <w:p w14:paraId="600A6D22" w14:textId="61774A2A" w:rsidR="00D37011" w:rsidRPr="003C6397" w:rsidRDefault="0075668E" w:rsidP="00FF775A">
      <w:pPr>
        <w:jc w:val="center"/>
        <w:rPr>
          <w:b/>
          <w:bCs/>
          <w:lang w:val="de-DE"/>
        </w:rPr>
      </w:pPr>
      <w:r w:rsidRPr="003C6397">
        <w:rPr>
          <w:b/>
          <w:bCs/>
          <w:lang w:val="de-DE"/>
        </w:rPr>
        <w:lastRenderedPageBreak/>
        <w:t>SZENARIO 2 „</w:t>
      </w:r>
      <w:r w:rsidR="008B4E08" w:rsidRPr="003C6397">
        <w:rPr>
          <w:b/>
          <w:bCs/>
          <w:lang w:val="de-DE"/>
        </w:rPr>
        <w:t>REDUZIERT</w:t>
      </w:r>
      <w:r w:rsidRPr="003C6397">
        <w:rPr>
          <w:b/>
          <w:bCs/>
          <w:lang w:val="de-DE"/>
        </w:rPr>
        <w:t xml:space="preserve">E UMSETZUNG DES SBP“: </w:t>
      </w:r>
    </w:p>
    <w:p w14:paraId="1859D3FA" w14:textId="0E54A353" w:rsidR="00FF7DC6" w:rsidRPr="003C6397" w:rsidRDefault="0075668E" w:rsidP="00D37011">
      <w:pPr>
        <w:jc w:val="center"/>
        <w:rPr>
          <w:b/>
          <w:bCs/>
          <w:lang w:val="de-DE"/>
        </w:rPr>
      </w:pPr>
      <w:r w:rsidRPr="003C6397">
        <w:rPr>
          <w:b/>
          <w:bCs/>
          <w:lang w:val="de-DE"/>
        </w:rPr>
        <w:t>STRATEGISCHER FORTSCHRITT MIT GEZIELTEN KOMPROMISSEN</w:t>
      </w:r>
    </w:p>
    <w:p w14:paraId="2F9FAADF" w14:textId="77777777" w:rsidR="000E6BFA" w:rsidRPr="003C6397" w:rsidRDefault="000E6BFA" w:rsidP="00FF7DC6">
      <w:pPr>
        <w:rPr>
          <w:lang w:val="de-DE"/>
        </w:rPr>
      </w:pPr>
      <w:bookmarkStart w:id="20" w:name="_Hlk219402106"/>
    </w:p>
    <w:p w14:paraId="025C2793" w14:textId="77777777" w:rsidR="0097101A" w:rsidRPr="003C6397" w:rsidRDefault="0097101A" w:rsidP="00FF7DC6">
      <w:pPr>
        <w:rPr>
          <w:lang w:val="de-DE"/>
        </w:rPr>
      </w:pPr>
    </w:p>
    <w:p w14:paraId="76310E74" w14:textId="1A631280" w:rsidR="00B47C22" w:rsidRPr="003C6397" w:rsidRDefault="001672EC" w:rsidP="005A51F6">
      <w:pPr>
        <w:ind w:left="709" w:hanging="709"/>
        <w:rPr>
          <w:b/>
          <w:bCs/>
          <w:i/>
          <w:iCs/>
          <w:lang w:val="de-DE"/>
        </w:rPr>
      </w:pPr>
      <w:r w:rsidRPr="003C6397">
        <w:rPr>
          <w:rFonts w:cs="Arial"/>
          <w:b/>
          <w:bCs/>
          <w:i/>
          <w:iCs/>
          <w:lang w:val="de-DE"/>
        </w:rPr>
        <w:t>ER</w:t>
      </w:r>
      <w:r w:rsidR="00B47C22" w:rsidRPr="003C6397">
        <w:rPr>
          <w:rFonts w:cs="Arial"/>
          <w:b/>
          <w:bCs/>
          <w:i/>
          <w:iCs/>
          <w:lang w:val="de-DE"/>
        </w:rPr>
        <w:t xml:space="preserve"> 1.1</w:t>
      </w:r>
      <w:r w:rsidR="005A51F6" w:rsidRPr="003C6397">
        <w:rPr>
          <w:rFonts w:cs="Arial"/>
          <w:b/>
          <w:bCs/>
          <w:i/>
          <w:iCs/>
          <w:lang w:val="de-DE"/>
        </w:rPr>
        <w:tab/>
      </w:r>
      <w:r w:rsidR="00274D4C" w:rsidRPr="003C6397">
        <w:rPr>
          <w:rFonts w:cs="Arial"/>
          <w:b/>
          <w:bCs/>
          <w:i/>
          <w:iCs/>
          <w:lang w:val="de-DE"/>
        </w:rPr>
        <w:t>Führung durch den Rat der UPOV</w:t>
      </w:r>
      <w:r w:rsidR="00B47C22" w:rsidRPr="003C6397">
        <w:rPr>
          <w:rFonts w:cs="Arial"/>
          <w:b/>
          <w:bCs/>
          <w:i/>
          <w:iCs/>
          <w:lang w:val="de-DE"/>
        </w:rPr>
        <w:t xml:space="preserve"> und Arbeit der UPOV-Ausschüsse und </w:t>
      </w:r>
      <w:r w:rsidR="007271EC" w:rsidRPr="003C6397">
        <w:rPr>
          <w:rFonts w:cs="Arial"/>
          <w:b/>
          <w:bCs/>
          <w:i/>
          <w:iCs/>
          <w:lang w:val="de-DE"/>
        </w:rPr>
        <w:t>anderen Organe</w:t>
      </w:r>
    </w:p>
    <w:p w14:paraId="25843EDB" w14:textId="77777777" w:rsidR="00AE6AAD" w:rsidRPr="003C6397" w:rsidRDefault="00AE6AAD" w:rsidP="005A51F6">
      <w:pPr>
        <w:rPr>
          <w:b/>
          <w:bCs/>
          <w:i/>
          <w:iCs/>
          <w:lang w:val="de-DE"/>
        </w:rPr>
      </w:pPr>
    </w:p>
    <w:p w14:paraId="499F782A" w14:textId="32928012" w:rsidR="00AE6AAD" w:rsidRPr="003C6397" w:rsidRDefault="00AE6AAD" w:rsidP="005A51F6">
      <w:pPr>
        <w:numPr>
          <w:ilvl w:val="0"/>
          <w:numId w:val="13"/>
        </w:numPr>
        <w:rPr>
          <w:rFonts w:cs="Arial"/>
          <w:lang w:val="de-DE"/>
          <w14:ligatures w14:val="standardContextual"/>
        </w:rPr>
      </w:pPr>
      <w:r w:rsidRPr="003C6397">
        <w:rPr>
          <w:rFonts w:cs="Arial"/>
          <w:b/>
          <w:bCs/>
          <w:lang w:val="de-DE"/>
          <w14:ligatures w14:val="standardContextual"/>
        </w:rPr>
        <w:t xml:space="preserve">Die UPOV setzt ihre strategische Vision langsamer und weniger ambitioniert um </w:t>
      </w:r>
      <w:r w:rsidRPr="003C6397">
        <w:rPr>
          <w:rFonts w:cs="Arial"/>
          <w:lang w:val="de-DE"/>
          <w14:ligatures w14:val="standardContextual"/>
        </w:rPr>
        <w:t xml:space="preserve">und erreicht bis zum Ende des SBP-Zeitraums 2026-2029 nicht die vollständige Vision eines modernen, harmonisierten und </w:t>
      </w:r>
      <w:r w:rsidR="00956AA1">
        <w:rPr>
          <w:rFonts w:cs="Arial"/>
          <w:lang w:val="de-DE"/>
          <w14:ligatures w14:val="standardContextual"/>
        </w:rPr>
        <w:t>weltweit vertrauenswürdig</w:t>
      </w:r>
      <w:r w:rsidRPr="003C6397">
        <w:rPr>
          <w:rFonts w:cs="Arial"/>
          <w:lang w:val="de-DE"/>
          <w14:ligatures w14:val="standardContextual"/>
        </w:rPr>
        <w:t xml:space="preserve">en Sortenschutzsystems, das mit den Trends in den Bereichen Technologie, Nachhaltigkeit und Interessengruppen </w:t>
      </w:r>
      <w:r w:rsidR="002436B2" w:rsidRPr="003C6397">
        <w:rPr>
          <w:rFonts w:cs="Arial"/>
          <w:lang w:val="de-DE"/>
          <w14:ligatures w14:val="standardContextual"/>
        </w:rPr>
        <w:t>im Einklang ist</w:t>
      </w:r>
      <w:r w:rsidRPr="003C6397">
        <w:rPr>
          <w:rFonts w:cs="Arial"/>
          <w:lang w:val="de-DE"/>
          <w14:ligatures w14:val="standardContextual"/>
        </w:rPr>
        <w:t xml:space="preserve">. Einige strategische und kooperative Ambitionen bleiben in ihrem Umfang begrenzt. </w:t>
      </w:r>
    </w:p>
    <w:p w14:paraId="05D1C2CC" w14:textId="77777777" w:rsidR="00AE6AAD" w:rsidRPr="003C6397" w:rsidRDefault="00AE6AAD" w:rsidP="005A51F6">
      <w:pPr>
        <w:ind w:left="360"/>
        <w:rPr>
          <w:rFonts w:cs="Arial"/>
          <w:lang w:val="de-DE"/>
          <w14:ligatures w14:val="standardContextual"/>
        </w:rPr>
      </w:pPr>
    </w:p>
    <w:p w14:paraId="0FABEA32" w14:textId="486BCE38" w:rsidR="00AE6AAD" w:rsidRPr="003C6397" w:rsidRDefault="00AE6AAD" w:rsidP="005A51F6">
      <w:pPr>
        <w:pStyle w:val="ListParagraph"/>
        <w:numPr>
          <w:ilvl w:val="0"/>
          <w:numId w:val="13"/>
        </w:numPr>
        <w:rPr>
          <w:i/>
          <w:iCs/>
          <w:lang w:val="de-DE"/>
        </w:rPr>
      </w:pPr>
      <w:r w:rsidRPr="003C6397">
        <w:rPr>
          <w:b/>
          <w:bCs/>
          <w:lang w:val="de-DE"/>
        </w:rPr>
        <w:t xml:space="preserve">Die UPOV kann sich nur teilweise </w:t>
      </w:r>
      <w:r w:rsidR="00130189" w:rsidRPr="003C6397">
        <w:rPr>
          <w:b/>
          <w:bCs/>
          <w:lang w:val="de-DE"/>
        </w:rPr>
        <w:t>in einer proaktiven globalen Führungsrolle</w:t>
      </w:r>
      <w:r w:rsidRPr="003C6397">
        <w:rPr>
          <w:b/>
          <w:bCs/>
          <w:lang w:val="de-DE"/>
        </w:rPr>
        <w:t xml:space="preserve"> positionieren, </w:t>
      </w:r>
      <w:r w:rsidR="00130189" w:rsidRPr="003C6397">
        <w:rPr>
          <w:lang w:val="de-DE"/>
        </w:rPr>
        <w:t>in der sie politische Erörterungen</w:t>
      </w:r>
      <w:r w:rsidRPr="003C6397">
        <w:rPr>
          <w:lang w:val="de-DE"/>
        </w:rPr>
        <w:t xml:space="preserve"> sowohl innerhalb der UPOV als auch in anderen für ihr</w:t>
      </w:r>
      <w:r w:rsidR="00173169" w:rsidRPr="003C6397">
        <w:rPr>
          <w:lang w:val="de-DE"/>
        </w:rPr>
        <w:t>en</w:t>
      </w:r>
      <w:r w:rsidRPr="003C6397">
        <w:rPr>
          <w:lang w:val="de-DE"/>
        </w:rPr>
        <w:t xml:space="preserve"> </w:t>
      </w:r>
      <w:r w:rsidR="00173169" w:rsidRPr="003C6397">
        <w:rPr>
          <w:lang w:val="de-DE"/>
        </w:rPr>
        <w:t xml:space="preserve">Auftrag </w:t>
      </w:r>
      <w:r w:rsidR="00A837E1" w:rsidRPr="003C6397">
        <w:rPr>
          <w:lang w:val="de-DE"/>
        </w:rPr>
        <w:t>maßgeblich</w:t>
      </w:r>
      <w:r w:rsidRPr="003C6397">
        <w:rPr>
          <w:lang w:val="de-DE"/>
        </w:rPr>
        <w:t xml:space="preserve">en internationalen Organisationen fördert, da ihr die Ressourcen für die Durchführung von Datenanalysen fehlen. </w:t>
      </w:r>
    </w:p>
    <w:p w14:paraId="7549BFC3" w14:textId="77777777" w:rsidR="00AE6AAD" w:rsidRPr="003C6397" w:rsidRDefault="00AE6AAD" w:rsidP="005A51F6">
      <w:pPr>
        <w:rPr>
          <w:lang w:val="de-DE"/>
        </w:rPr>
      </w:pPr>
    </w:p>
    <w:bookmarkEnd w:id="20"/>
    <w:p w14:paraId="0AA214A9" w14:textId="4BF5BFA7" w:rsidR="00AE6AAD" w:rsidRPr="003C6397" w:rsidRDefault="001672EC" w:rsidP="005A51F6">
      <w:pPr>
        <w:ind w:left="709" w:hanging="709"/>
        <w:rPr>
          <w:rFonts w:cs="Arial"/>
          <w:b/>
          <w:bCs/>
          <w:i/>
          <w:iCs/>
          <w:lang w:val="de-DE"/>
          <w14:ligatures w14:val="standardContextual"/>
        </w:rPr>
      </w:pPr>
      <w:r w:rsidRPr="003C6397">
        <w:rPr>
          <w:rFonts w:cs="Arial"/>
          <w:b/>
          <w:bCs/>
          <w:i/>
          <w:iCs/>
          <w:lang w:val="de-DE"/>
          <w14:ligatures w14:val="standardContextual"/>
        </w:rPr>
        <w:t>ER</w:t>
      </w:r>
      <w:r w:rsidR="00B47C22" w:rsidRPr="003C6397">
        <w:rPr>
          <w:rFonts w:cs="Arial"/>
          <w:b/>
          <w:bCs/>
          <w:i/>
          <w:iCs/>
          <w:lang w:val="de-DE"/>
          <w14:ligatures w14:val="standardContextual"/>
        </w:rPr>
        <w:t xml:space="preserve"> 1.2</w:t>
      </w:r>
      <w:r w:rsidR="005A51F6" w:rsidRPr="003C6397">
        <w:rPr>
          <w:rFonts w:cs="Arial"/>
          <w:b/>
          <w:bCs/>
          <w:i/>
          <w:iCs/>
          <w:lang w:val="de-DE"/>
          <w14:ligatures w14:val="standardContextual"/>
        </w:rPr>
        <w:tab/>
      </w:r>
      <w:r w:rsidR="007271EC" w:rsidRPr="003C6397">
        <w:rPr>
          <w:rFonts w:cs="Arial"/>
          <w:b/>
          <w:bCs/>
          <w:i/>
          <w:iCs/>
          <w:lang w:val="de-DE"/>
          <w14:ligatures w14:val="standardContextual"/>
        </w:rPr>
        <w:t>Ausarbeitung von Rechtsvorschriften</w:t>
      </w:r>
      <w:r w:rsidR="00B47C22" w:rsidRPr="003C6397">
        <w:rPr>
          <w:rFonts w:cs="Arial"/>
          <w:b/>
          <w:bCs/>
          <w:i/>
          <w:iCs/>
          <w:lang w:val="de-DE"/>
          <w14:ligatures w14:val="standardContextual"/>
        </w:rPr>
        <w:t xml:space="preserve"> zum Sortenschutz </w:t>
      </w:r>
      <w:r w:rsidR="000E0AE2" w:rsidRPr="003C6397">
        <w:rPr>
          <w:rFonts w:cs="Arial"/>
          <w:b/>
          <w:bCs/>
          <w:i/>
          <w:iCs/>
          <w:lang w:val="de-DE"/>
          <w14:ligatures w14:val="standardContextual"/>
        </w:rPr>
        <w:t>gemäß der Akte von 1991 des UPOV</w:t>
      </w:r>
      <w:r w:rsidR="000849E0">
        <w:rPr>
          <w:rFonts w:cs="Arial"/>
          <w:b/>
          <w:bCs/>
          <w:i/>
          <w:iCs/>
          <w:lang w:val="de-DE"/>
          <w14:ligatures w14:val="standardContextual"/>
        </w:rPr>
        <w:noBreakHyphen/>
      </w:r>
      <w:r w:rsidR="000E0AE2" w:rsidRPr="003C6397">
        <w:rPr>
          <w:rFonts w:cs="Arial"/>
          <w:b/>
          <w:bCs/>
          <w:i/>
          <w:iCs/>
          <w:lang w:val="de-DE"/>
          <w14:ligatures w14:val="standardContextual"/>
        </w:rPr>
        <w:t>Übereinkommens</w:t>
      </w:r>
    </w:p>
    <w:p w14:paraId="7AFE9B89" w14:textId="77777777" w:rsidR="00AE6AAD" w:rsidRPr="003C6397" w:rsidRDefault="00AE6AAD" w:rsidP="005A51F6">
      <w:pPr>
        <w:rPr>
          <w:rFonts w:cs="Arial"/>
          <w:b/>
          <w:bCs/>
          <w:i/>
          <w:iCs/>
          <w:lang w:val="de-DE"/>
          <w14:ligatures w14:val="standardContextual"/>
        </w:rPr>
      </w:pPr>
    </w:p>
    <w:p w14:paraId="75F77203" w14:textId="1AB4EA8F" w:rsidR="00AE6AAD" w:rsidRPr="003C6397" w:rsidRDefault="00AE6AAD" w:rsidP="005A51F6">
      <w:pPr>
        <w:pStyle w:val="ListParagraph"/>
        <w:numPr>
          <w:ilvl w:val="0"/>
          <w:numId w:val="27"/>
        </w:numPr>
        <w:rPr>
          <w:rFonts w:cs="Arial"/>
          <w:lang w:val="de-DE"/>
          <w14:ligatures w14:val="standardContextual"/>
        </w:rPr>
      </w:pPr>
      <w:r w:rsidRPr="003C6397">
        <w:rPr>
          <w:rFonts w:cs="Arial"/>
          <w:b/>
          <w:bCs/>
          <w:lang w:val="de-DE"/>
          <w14:ligatures w14:val="standardContextual"/>
        </w:rPr>
        <w:t xml:space="preserve">Umfassende legislative Unterstützung </w:t>
      </w:r>
      <w:r w:rsidRPr="003C6397">
        <w:rPr>
          <w:rFonts w:cs="Arial"/>
          <w:lang w:val="de-DE"/>
          <w14:ligatures w14:val="standardContextual"/>
        </w:rPr>
        <w:t xml:space="preserve">zur Beschleunigung der </w:t>
      </w:r>
      <w:r w:rsidR="00BC420F" w:rsidRPr="003C6397">
        <w:rPr>
          <w:rFonts w:cs="Arial"/>
          <w:lang w:val="de-DE"/>
          <w14:ligatures w14:val="standardContextual"/>
        </w:rPr>
        <w:t>Erweiterung der Mitgliedschaft</w:t>
      </w:r>
      <w:r w:rsidRPr="003C6397">
        <w:rPr>
          <w:rFonts w:cs="Arial"/>
          <w:lang w:val="de-DE"/>
          <w14:ligatures w14:val="standardContextual"/>
        </w:rPr>
        <w:t xml:space="preserve">, einschließlich </w:t>
      </w:r>
      <w:r w:rsidR="00081054" w:rsidRPr="003C6397">
        <w:rPr>
          <w:rFonts w:cs="Arial"/>
          <w:lang w:val="de-DE"/>
          <w14:ligatures w14:val="standardContextual"/>
        </w:rPr>
        <w:t>Tätigkeiten im Bereich der Öffentlichkeitsarbeit</w:t>
      </w:r>
      <w:r w:rsidRPr="003C6397">
        <w:rPr>
          <w:rFonts w:cs="Arial"/>
          <w:lang w:val="de-DE"/>
          <w14:ligatures w14:val="standardContextual"/>
        </w:rPr>
        <w:t xml:space="preserve">, die sich an </w:t>
      </w:r>
      <w:r w:rsidR="00A837E1" w:rsidRPr="003C6397">
        <w:rPr>
          <w:rFonts w:cs="Arial"/>
          <w:lang w:val="de-DE"/>
          <w14:ligatures w14:val="standardContextual"/>
        </w:rPr>
        <w:t>maßgeblich</w:t>
      </w:r>
      <w:r w:rsidRPr="003C6397">
        <w:rPr>
          <w:rFonts w:cs="Arial"/>
          <w:lang w:val="de-DE"/>
          <w14:ligatures w14:val="standardContextual"/>
        </w:rPr>
        <w:t xml:space="preserve">e nationale Interessengruppen richten, um </w:t>
      </w:r>
      <w:r w:rsidR="00FF1106" w:rsidRPr="003C6397">
        <w:rPr>
          <w:rFonts w:cs="Arial"/>
          <w:lang w:val="de-DE"/>
          <w14:ligatures w14:val="standardContextual"/>
        </w:rPr>
        <w:t>aufzuzeigen</w:t>
      </w:r>
      <w:r w:rsidRPr="003C6397">
        <w:rPr>
          <w:rFonts w:cs="Arial"/>
          <w:lang w:val="de-DE"/>
          <w14:ligatures w14:val="standardContextual"/>
        </w:rPr>
        <w:t xml:space="preserve">, wie die UPOV-Mitgliedschaft zur landwirtschaftlichen Entwicklung beiträgt und gleichzeitig nationale Entwicklungsziele unterstützt. Um der wachsenden Nachfrage nach legislativer </w:t>
      </w:r>
      <w:r w:rsidR="00BC420F" w:rsidRPr="003C6397">
        <w:rPr>
          <w:rFonts w:cs="Arial"/>
          <w:lang w:val="de-DE"/>
          <w14:ligatures w14:val="standardContextual"/>
        </w:rPr>
        <w:t>Unterstützung beim Sortenschutz</w:t>
      </w:r>
      <w:r w:rsidRPr="003C6397">
        <w:rPr>
          <w:rFonts w:cs="Arial"/>
          <w:lang w:val="de-DE"/>
          <w14:ligatures w14:val="standardContextual"/>
        </w:rPr>
        <w:t xml:space="preserve"> gerecht zu werden, wäre die Einstellung eines Rechtsexperten</w:t>
      </w:r>
      <w:r w:rsidRPr="003C6397">
        <w:rPr>
          <w:rStyle w:val="FootnoteReference"/>
          <w:rFonts w:cs="Arial"/>
          <w:lang w:val="de-DE"/>
          <w14:ligatures w14:val="standardContextual"/>
        </w:rPr>
        <w:footnoteReference w:id="8"/>
      </w:r>
      <w:r w:rsidRPr="003C6397">
        <w:rPr>
          <w:rFonts w:cs="Arial"/>
          <w:lang w:val="de-DE"/>
          <w14:ligatures w14:val="standardContextual"/>
        </w:rPr>
        <w:t xml:space="preserve"> (0,5 </w:t>
      </w:r>
      <w:r w:rsidR="00745306" w:rsidRPr="003C6397">
        <w:rPr>
          <w:rFonts w:cs="Arial"/>
          <w:lang w:val="de-DE"/>
          <w14:ligatures w14:val="standardContextual"/>
        </w:rPr>
        <w:t>VZÄ)</w:t>
      </w:r>
      <w:r w:rsidRPr="003C6397">
        <w:rPr>
          <w:rFonts w:cs="Arial"/>
          <w:lang w:val="de-DE"/>
          <w14:ligatures w14:val="standardContextual"/>
        </w:rPr>
        <w:t xml:space="preserve"> erforderlich.</w:t>
      </w:r>
    </w:p>
    <w:p w14:paraId="30DDD2CE" w14:textId="77777777" w:rsidR="00AE6AAD" w:rsidRPr="003C6397" w:rsidRDefault="00AE6AAD" w:rsidP="005A51F6">
      <w:pPr>
        <w:rPr>
          <w:rFonts w:cs="Arial"/>
          <w:lang w:val="de-DE"/>
          <w14:ligatures w14:val="standardContextual"/>
        </w:rPr>
      </w:pPr>
    </w:p>
    <w:p w14:paraId="48ECEA19" w14:textId="6D43125C" w:rsidR="00AE6AAD" w:rsidRPr="003C6397" w:rsidRDefault="00AE6AAD" w:rsidP="005A51F6">
      <w:pPr>
        <w:ind w:left="720"/>
        <w:rPr>
          <w:rFonts w:cs="Arial"/>
          <w:lang w:val="de-DE"/>
          <w14:ligatures w14:val="standardContextual"/>
        </w:rPr>
      </w:pPr>
      <w:r w:rsidRPr="003C6397">
        <w:rPr>
          <w:rFonts w:cs="Arial"/>
          <w:lang w:val="de-DE"/>
          <w14:ligatures w14:val="standardContextual"/>
        </w:rPr>
        <w:t xml:space="preserve">Die Zusammenarbeit mit künftigen Mitgliedern vor Ort, um die politischen Ziele und lokalen Gegebenheiten vollständig zu verstehen und die Zusammenarbeit mit politischen Entscheidungsträgern und Interessengruppen zu fördern, </w:t>
      </w:r>
      <w:r w:rsidR="007912EF" w:rsidRPr="003C6397">
        <w:rPr>
          <w:rFonts w:cs="Arial"/>
          <w:lang w:val="de-DE"/>
          <w14:ligatures w14:val="standardContextual"/>
        </w:rPr>
        <w:t xml:space="preserve">kann nur teilweise realisiert werden, </w:t>
      </w:r>
      <w:r w:rsidR="0039546E" w:rsidRPr="003C6397">
        <w:rPr>
          <w:rFonts w:cs="Arial"/>
          <w:lang w:val="de-DE"/>
          <w14:ligatures w14:val="standardContextual"/>
        </w:rPr>
        <w:t xml:space="preserve">was </w:t>
      </w:r>
      <w:r w:rsidR="007912EF" w:rsidRPr="003C6397">
        <w:rPr>
          <w:rFonts w:cs="Arial"/>
          <w:lang w:val="de-DE"/>
          <w14:ligatures w14:val="standardContextual"/>
        </w:rPr>
        <w:t xml:space="preserve">zu einer weniger </w:t>
      </w:r>
      <w:r w:rsidR="00755A8B" w:rsidRPr="003C6397">
        <w:rPr>
          <w:rFonts w:cs="Arial"/>
          <w:lang w:val="de-DE"/>
          <w14:ligatures w14:val="standardContextual"/>
        </w:rPr>
        <w:t>individuell angepasst</w:t>
      </w:r>
      <w:r w:rsidR="007912EF" w:rsidRPr="003C6397">
        <w:rPr>
          <w:rFonts w:cs="Arial"/>
          <w:lang w:val="de-DE"/>
          <w14:ligatures w14:val="standardContextual"/>
        </w:rPr>
        <w:t xml:space="preserve">en </w:t>
      </w:r>
      <w:r w:rsidR="00755A8B" w:rsidRPr="003C6397">
        <w:rPr>
          <w:rFonts w:cs="Arial"/>
          <w:lang w:val="de-DE"/>
          <w14:ligatures w14:val="standardContextual"/>
        </w:rPr>
        <w:t>l</w:t>
      </w:r>
      <w:r w:rsidR="00940F74" w:rsidRPr="003C6397">
        <w:rPr>
          <w:rFonts w:cs="Arial"/>
          <w:lang w:val="de-DE"/>
          <w14:ligatures w14:val="standardContextual"/>
        </w:rPr>
        <w:t>egislative</w:t>
      </w:r>
      <w:r w:rsidR="00755A8B" w:rsidRPr="003C6397">
        <w:rPr>
          <w:rFonts w:cs="Arial"/>
          <w:lang w:val="de-DE"/>
          <w14:ligatures w14:val="standardContextual"/>
        </w:rPr>
        <w:t>n</w:t>
      </w:r>
      <w:r w:rsidR="00940F74" w:rsidRPr="003C6397">
        <w:rPr>
          <w:rFonts w:cs="Arial"/>
          <w:lang w:val="de-DE"/>
          <w14:ligatures w14:val="standardContextual"/>
        </w:rPr>
        <w:t xml:space="preserve"> Unterstützung</w:t>
      </w:r>
      <w:r w:rsidR="007912EF" w:rsidRPr="003C6397">
        <w:rPr>
          <w:rFonts w:cs="Arial"/>
          <w:lang w:val="de-DE"/>
          <w14:ligatures w14:val="standardContextual"/>
        </w:rPr>
        <w:t xml:space="preserve"> </w:t>
      </w:r>
      <w:r w:rsidR="0039546E" w:rsidRPr="003C6397">
        <w:rPr>
          <w:rFonts w:cs="Arial"/>
          <w:lang w:val="de-DE"/>
          <w14:ligatures w14:val="standardContextual"/>
        </w:rPr>
        <w:t>führt</w:t>
      </w:r>
      <w:r w:rsidR="007912EF" w:rsidRPr="003C6397">
        <w:rPr>
          <w:rFonts w:cs="Arial"/>
          <w:lang w:val="de-DE"/>
          <w14:ligatures w14:val="standardContextual"/>
        </w:rPr>
        <w:t xml:space="preserve">. </w:t>
      </w:r>
      <w:r w:rsidRPr="003C6397">
        <w:rPr>
          <w:rFonts w:cs="Arial"/>
          <w:lang w:val="de-DE"/>
          <w14:ligatures w14:val="standardContextual"/>
        </w:rPr>
        <w:t xml:space="preserve">Desktop-Analysen und virtueller Austausch </w:t>
      </w:r>
      <w:r w:rsidR="007912EF" w:rsidRPr="003C6397">
        <w:rPr>
          <w:rFonts w:cs="Arial"/>
          <w:lang w:val="de-DE"/>
          <w14:ligatures w14:val="standardContextual"/>
        </w:rPr>
        <w:t xml:space="preserve">werden weiterhin die vorherrschenden Umsetzungsansätze bleiben. </w:t>
      </w:r>
      <w:r w:rsidRPr="003C6397">
        <w:rPr>
          <w:rFonts w:cs="Arial"/>
          <w:lang w:val="de-DE"/>
          <w14:ligatures w14:val="standardContextual"/>
        </w:rPr>
        <w:t xml:space="preserve">Die Organisation </w:t>
      </w:r>
      <w:r w:rsidR="007912EF" w:rsidRPr="003C6397">
        <w:rPr>
          <w:rFonts w:cs="Arial"/>
          <w:lang w:val="de-DE"/>
          <w14:ligatures w14:val="standardContextual"/>
        </w:rPr>
        <w:t xml:space="preserve">einiger </w:t>
      </w:r>
      <w:r w:rsidRPr="003C6397">
        <w:rPr>
          <w:rFonts w:cs="Arial"/>
          <w:lang w:val="de-DE"/>
          <w14:ligatures w14:val="standardContextual"/>
        </w:rPr>
        <w:t xml:space="preserve">Veranstaltungen und </w:t>
      </w:r>
      <w:r w:rsidR="001F02CA" w:rsidRPr="003C6397">
        <w:rPr>
          <w:rFonts w:cs="Arial"/>
          <w:lang w:val="de-DE"/>
          <w14:ligatures w14:val="standardContextual"/>
        </w:rPr>
        <w:t>Dienstreisen</w:t>
      </w:r>
      <w:r w:rsidRPr="003C6397">
        <w:rPr>
          <w:rFonts w:cs="Arial"/>
          <w:lang w:val="de-DE"/>
          <w14:ligatures w14:val="standardContextual"/>
        </w:rPr>
        <w:t xml:space="preserve"> unter Beteiligung von UPOV-Mitarbeitern und </w:t>
      </w:r>
      <w:r w:rsidR="00F93F1A">
        <w:rPr>
          <w:rFonts w:cs="Arial"/>
          <w:lang w:val="de-DE"/>
          <w14:ligatures w14:val="standardContextual"/>
        </w:rPr>
        <w:t>Experten</w:t>
      </w:r>
      <w:r w:rsidRPr="003C6397">
        <w:rPr>
          <w:rFonts w:cs="Arial"/>
          <w:lang w:val="de-DE"/>
          <w14:ligatures w14:val="standardContextual"/>
        </w:rPr>
        <w:t xml:space="preserve"> würde 30.000</w:t>
      </w:r>
      <w:r w:rsidR="00845DEA">
        <w:rPr>
          <w:rFonts w:cs="Arial"/>
          <w:lang w:val="de-DE"/>
          <w14:ligatures w14:val="standardContextual"/>
        </w:rPr>
        <w:t> CHF</w:t>
      </w:r>
      <w:r w:rsidR="00931436" w:rsidRPr="003C6397">
        <w:rPr>
          <w:rFonts w:cs="Arial"/>
          <w:lang w:val="de-DE"/>
          <w14:ligatures w14:val="standardContextual"/>
        </w:rPr>
        <w:t xml:space="preserve"> </w:t>
      </w:r>
      <w:r w:rsidRPr="003C6397">
        <w:rPr>
          <w:rFonts w:cs="Arial"/>
          <w:lang w:val="de-DE"/>
          <w14:ligatures w14:val="standardContextual"/>
        </w:rPr>
        <w:t xml:space="preserve">an </w:t>
      </w:r>
      <w:r w:rsidR="001C75DF" w:rsidRPr="003C6397">
        <w:rPr>
          <w:rFonts w:cs="Arial"/>
          <w:lang w:val="de-DE"/>
          <w14:ligatures w14:val="standardContextual"/>
        </w:rPr>
        <w:t>Nichtpersonalkosten</w:t>
      </w:r>
      <w:r w:rsidRPr="003C6397">
        <w:rPr>
          <w:rFonts w:cs="Arial"/>
          <w:lang w:val="de-DE"/>
          <w14:ligatures w14:val="standardContextual"/>
        </w:rPr>
        <w:t xml:space="preserve"> erfordern </w:t>
      </w:r>
      <w:r w:rsidR="001672EC" w:rsidRPr="003C6397">
        <w:rPr>
          <w:rFonts w:cs="Arial"/>
          <w:lang w:val="de-DE"/>
          <w14:ligatures w14:val="standardContextual"/>
        </w:rPr>
        <w:t>(</w:t>
      </w:r>
      <w:r w:rsidR="00037ECA" w:rsidRPr="003C6397">
        <w:rPr>
          <w:rFonts w:cs="Arial"/>
          <w:lang w:val="de-DE"/>
          <w14:ligatures w14:val="standardContextual"/>
        </w:rPr>
        <w:t>derzeit sind keine Mittel dafür veranschlagt</w:t>
      </w:r>
      <w:r w:rsidR="001672EC" w:rsidRPr="003C6397">
        <w:rPr>
          <w:rFonts w:cs="Arial"/>
          <w:lang w:val="de-DE"/>
          <w14:ligatures w14:val="standardContextual"/>
        </w:rPr>
        <w:t>)</w:t>
      </w:r>
      <w:r w:rsidRPr="003C6397">
        <w:rPr>
          <w:rFonts w:cs="Arial"/>
          <w:lang w:val="de-DE"/>
          <w14:ligatures w14:val="standardContextual"/>
        </w:rPr>
        <w:t>.</w:t>
      </w:r>
    </w:p>
    <w:p w14:paraId="5EA7242C" w14:textId="77777777" w:rsidR="00AE6AAD" w:rsidRPr="003C6397" w:rsidRDefault="00AE6AAD" w:rsidP="005A51F6">
      <w:pPr>
        <w:rPr>
          <w:rFonts w:cs="Arial"/>
          <w:i/>
          <w:iCs/>
          <w:lang w:val="de-DE"/>
          <w14:ligatures w14:val="standardContextual"/>
        </w:rPr>
      </w:pPr>
    </w:p>
    <w:p w14:paraId="458513E5" w14:textId="050785AE" w:rsidR="00B47C22" w:rsidRPr="003C6397" w:rsidRDefault="001672EC" w:rsidP="005A51F6">
      <w:pPr>
        <w:ind w:left="709" w:hanging="709"/>
        <w:rPr>
          <w:rFonts w:cs="Arial"/>
          <w:b/>
          <w:bCs/>
          <w:i/>
          <w:iCs/>
          <w:lang w:val="de-DE"/>
        </w:rPr>
      </w:pPr>
      <w:r w:rsidRPr="003C6397">
        <w:rPr>
          <w:rFonts w:cs="Arial"/>
          <w:b/>
          <w:bCs/>
          <w:i/>
          <w:iCs/>
          <w:lang w:val="de-DE"/>
        </w:rPr>
        <w:t>ER</w:t>
      </w:r>
      <w:r w:rsidR="00B47C22" w:rsidRPr="003C6397">
        <w:rPr>
          <w:rFonts w:cs="Arial"/>
          <w:b/>
          <w:bCs/>
          <w:i/>
          <w:iCs/>
          <w:lang w:val="de-DE"/>
        </w:rPr>
        <w:t xml:space="preserve"> 2.1</w:t>
      </w:r>
      <w:r w:rsidR="005A51F6" w:rsidRPr="003C6397">
        <w:rPr>
          <w:rFonts w:cs="Arial"/>
          <w:b/>
          <w:bCs/>
          <w:i/>
          <w:iCs/>
          <w:lang w:val="de-DE"/>
        </w:rPr>
        <w:tab/>
      </w:r>
      <w:r w:rsidR="00BA7D0E" w:rsidRPr="003C6397">
        <w:rPr>
          <w:rFonts w:cs="Arial"/>
          <w:b/>
          <w:bCs/>
          <w:i/>
          <w:iCs/>
          <w:lang w:val="de-DE"/>
        </w:rPr>
        <w:t xml:space="preserve">Verstärktes </w:t>
      </w:r>
      <w:r w:rsidR="0072698A" w:rsidRPr="003C6397">
        <w:rPr>
          <w:rFonts w:cs="Arial"/>
          <w:b/>
          <w:bCs/>
          <w:i/>
          <w:iCs/>
          <w:lang w:val="de-DE"/>
        </w:rPr>
        <w:t xml:space="preserve">Bewusstsein </w:t>
      </w:r>
      <w:r w:rsidR="00122910" w:rsidRPr="003C6397">
        <w:rPr>
          <w:rFonts w:cs="Arial"/>
          <w:b/>
          <w:bCs/>
          <w:i/>
          <w:iCs/>
          <w:lang w:val="de-DE"/>
        </w:rPr>
        <w:t>für die Rolle</w:t>
      </w:r>
      <w:r w:rsidR="00B47C22" w:rsidRPr="003C6397">
        <w:rPr>
          <w:rFonts w:cs="Arial"/>
          <w:b/>
          <w:bCs/>
          <w:i/>
          <w:iCs/>
          <w:lang w:val="de-DE"/>
        </w:rPr>
        <w:t xml:space="preserve"> des UPOV-Systems</w:t>
      </w:r>
    </w:p>
    <w:p w14:paraId="3AAACBF1" w14:textId="77777777" w:rsidR="007912EF" w:rsidRPr="003C6397" w:rsidRDefault="007912EF" w:rsidP="005A51F6">
      <w:pPr>
        <w:rPr>
          <w:rFonts w:cs="Arial"/>
          <w:b/>
          <w:bCs/>
          <w:i/>
          <w:iCs/>
          <w:lang w:val="de-DE"/>
        </w:rPr>
      </w:pPr>
    </w:p>
    <w:p w14:paraId="330ECE9F" w14:textId="13EB8EA7" w:rsidR="007912EF" w:rsidRPr="003C6397" w:rsidRDefault="007912EF" w:rsidP="005A51F6">
      <w:pPr>
        <w:pStyle w:val="ListParagraph"/>
        <w:numPr>
          <w:ilvl w:val="0"/>
          <w:numId w:val="27"/>
        </w:numPr>
        <w:rPr>
          <w:rFonts w:cs="Arial"/>
          <w:b/>
          <w:bCs/>
          <w:i/>
          <w:iCs/>
          <w:lang w:val="de-DE"/>
        </w:rPr>
      </w:pPr>
      <w:r w:rsidRPr="003C6397">
        <w:rPr>
          <w:rFonts w:cs="Arial"/>
          <w:b/>
          <w:bCs/>
          <w:lang w:val="de-DE"/>
          <w14:ligatures w14:val="standardContextual"/>
        </w:rPr>
        <w:t xml:space="preserve">Die Öffentlichkeitsarbeit und Kommunikation zur Stärkung der Legitimität der UPOV werden </w:t>
      </w:r>
      <w:r w:rsidR="001F02CA" w:rsidRPr="003C6397">
        <w:rPr>
          <w:rFonts w:cs="Arial"/>
          <w:b/>
          <w:bCs/>
          <w:lang w:val="de-DE"/>
          <w14:ligatures w14:val="standardContextual"/>
        </w:rPr>
        <w:t>gestärkt</w:t>
      </w:r>
      <w:r w:rsidRPr="003C6397">
        <w:rPr>
          <w:rFonts w:cs="Arial"/>
          <w:lang w:val="de-DE"/>
          <w14:ligatures w14:val="standardContextual"/>
        </w:rPr>
        <w:t xml:space="preserve">, </w:t>
      </w:r>
      <w:r w:rsidR="003304EA" w:rsidRPr="003C6397">
        <w:rPr>
          <w:rFonts w:cs="Arial"/>
          <w:lang w:val="de-DE"/>
          <w14:ligatures w14:val="standardContextual"/>
        </w:rPr>
        <w:t xml:space="preserve">aber die mehrsprachige Erweiterung und die globale Präsenz werden aufgrund begrenzter Ressourcen nicht vollständig realisiert. </w:t>
      </w:r>
      <w:r w:rsidR="009279CF" w:rsidRPr="003C6397">
        <w:rPr>
          <w:rFonts w:cs="Arial"/>
          <w:lang w:val="de-DE"/>
          <w14:ligatures w14:val="standardContextual"/>
        </w:rPr>
        <w:t>Mittel für b</w:t>
      </w:r>
      <w:r w:rsidR="00EB7402" w:rsidRPr="003C6397">
        <w:rPr>
          <w:lang w:val="de-DE"/>
        </w:rPr>
        <w:t xml:space="preserve">egrenzte Verbesserungen der Website-Funktionen, Inhalte und Social-Media-Präsenz werden auf </w:t>
      </w:r>
      <w:r w:rsidR="00642CD6" w:rsidRPr="003C6397">
        <w:rPr>
          <w:lang w:val="de-DE"/>
        </w:rPr>
        <w:t>30.</w:t>
      </w:r>
      <w:r w:rsidR="00EB7402" w:rsidRPr="003C6397">
        <w:rPr>
          <w:lang w:val="de-DE"/>
        </w:rPr>
        <w:t>000</w:t>
      </w:r>
      <w:r w:rsidR="00845DEA">
        <w:rPr>
          <w:lang w:val="de-DE"/>
        </w:rPr>
        <w:t> CHF</w:t>
      </w:r>
      <w:r w:rsidR="00931436" w:rsidRPr="003C6397">
        <w:rPr>
          <w:lang w:val="de-DE"/>
        </w:rPr>
        <w:t xml:space="preserve"> </w:t>
      </w:r>
      <w:r w:rsidR="00EB7402" w:rsidRPr="003C6397">
        <w:rPr>
          <w:lang w:val="de-DE"/>
        </w:rPr>
        <w:t>geschätzt</w:t>
      </w:r>
      <w:r w:rsidR="003304EA" w:rsidRPr="003C6397">
        <w:rPr>
          <w:rFonts w:cs="Arial"/>
          <w:lang w:val="de-DE"/>
          <w14:ligatures w14:val="standardContextual"/>
        </w:rPr>
        <w:t>.</w:t>
      </w:r>
      <w:r w:rsidR="00166F73" w:rsidRPr="003C6397">
        <w:rPr>
          <w:rFonts w:cs="Arial"/>
          <w:lang w:val="de-DE"/>
          <w14:ligatures w14:val="standardContextual"/>
        </w:rPr>
        <w:t xml:space="preserve"> </w:t>
      </w:r>
      <w:r w:rsidR="00DC20E8" w:rsidRPr="003C6397">
        <w:rPr>
          <w:rFonts w:cs="Arial"/>
          <w:lang w:val="de-DE"/>
          <w14:ligatures w14:val="standardContextual"/>
        </w:rPr>
        <w:t xml:space="preserve">Der </w:t>
      </w:r>
      <w:r w:rsidR="0057230F" w:rsidRPr="003C6397">
        <w:rPr>
          <w:rFonts w:cs="Arial"/>
          <w:lang w:val="de-DE"/>
          <w14:ligatures w14:val="standardContextual"/>
        </w:rPr>
        <w:t>Haushalt</w:t>
      </w:r>
      <w:r w:rsidRPr="003C6397">
        <w:rPr>
          <w:rFonts w:cs="Arial"/>
          <w:lang w:val="de-DE"/>
          <w14:ligatures w14:val="standardContextual"/>
        </w:rPr>
        <w:t xml:space="preserve"> für </w:t>
      </w:r>
      <w:r w:rsidR="00D534DC" w:rsidRPr="003C6397">
        <w:rPr>
          <w:rFonts w:cs="Arial"/>
          <w:lang w:val="de-DE"/>
          <w14:ligatures w14:val="standardContextual"/>
        </w:rPr>
        <w:t>Wartung</w:t>
      </w:r>
      <w:r w:rsidRPr="003C6397">
        <w:rPr>
          <w:rFonts w:cs="Arial"/>
          <w:lang w:val="de-DE"/>
          <w14:ligatures w14:val="standardContextual"/>
        </w:rPr>
        <w:t xml:space="preserve"> und Entwicklung der UPOV-Website beträgt </w:t>
      </w:r>
      <w:r w:rsidR="003304EA" w:rsidRPr="003C6397">
        <w:rPr>
          <w:rFonts w:cs="Arial"/>
          <w:lang w:val="de-DE"/>
          <w14:ligatures w14:val="standardContextual"/>
        </w:rPr>
        <w:t xml:space="preserve">derzeit </w:t>
      </w:r>
      <w:r w:rsidR="00642CD6" w:rsidRPr="003C6397">
        <w:rPr>
          <w:rFonts w:cs="Arial"/>
          <w:lang w:val="de-DE"/>
          <w14:ligatures w14:val="standardContextual"/>
        </w:rPr>
        <w:t>21.</w:t>
      </w:r>
      <w:r w:rsidR="003304EA" w:rsidRPr="003C6397">
        <w:rPr>
          <w:rFonts w:cs="Arial"/>
          <w:lang w:val="de-DE"/>
          <w14:ligatures w14:val="standardContextual"/>
        </w:rPr>
        <w:t>000</w:t>
      </w:r>
      <w:r w:rsidR="00845DEA">
        <w:rPr>
          <w:rFonts w:cs="Arial"/>
          <w:lang w:val="de-DE"/>
          <w14:ligatures w14:val="standardContextual"/>
        </w:rPr>
        <w:t> CHF</w:t>
      </w:r>
      <w:r w:rsidRPr="003C6397">
        <w:rPr>
          <w:rFonts w:cs="Arial"/>
          <w:lang w:val="de-DE"/>
          <w14:ligatures w14:val="standardContextual"/>
        </w:rPr>
        <w:t xml:space="preserve">. </w:t>
      </w:r>
    </w:p>
    <w:p w14:paraId="3CE1B701" w14:textId="77777777" w:rsidR="00303052" w:rsidRPr="003C6397" w:rsidRDefault="00303052" w:rsidP="005A51F6">
      <w:pPr>
        <w:rPr>
          <w:rFonts w:cs="Arial"/>
          <w:lang w:val="de-DE"/>
          <w14:ligatures w14:val="standardContextual"/>
        </w:rPr>
      </w:pPr>
    </w:p>
    <w:p w14:paraId="1549E9E9" w14:textId="0751C1ED" w:rsidR="00B47C22" w:rsidRPr="003C6397" w:rsidRDefault="001672EC" w:rsidP="005A51F6">
      <w:pPr>
        <w:ind w:left="709" w:hanging="709"/>
        <w:rPr>
          <w:rFonts w:cs="Arial"/>
          <w:b/>
          <w:bCs/>
          <w:i/>
          <w:iCs/>
          <w:lang w:val="de-DE"/>
          <w14:ligatures w14:val="standardContextual"/>
        </w:rPr>
      </w:pPr>
      <w:r w:rsidRPr="003C6397">
        <w:rPr>
          <w:rFonts w:cs="Arial"/>
          <w:b/>
          <w:bCs/>
          <w:i/>
          <w:iCs/>
          <w:lang w:val="de-DE"/>
        </w:rPr>
        <w:t>ER 2.2</w:t>
      </w:r>
      <w:r w:rsidR="005A51F6" w:rsidRPr="003C6397">
        <w:rPr>
          <w:rFonts w:cs="Arial"/>
          <w:b/>
          <w:bCs/>
          <w:i/>
          <w:iCs/>
          <w:lang w:val="de-DE"/>
        </w:rPr>
        <w:tab/>
      </w:r>
      <w:r w:rsidR="0099252E" w:rsidRPr="003C6397">
        <w:rPr>
          <w:rFonts w:cs="Arial"/>
          <w:b/>
          <w:bCs/>
          <w:i/>
          <w:iCs/>
          <w:lang w:val="de-DE"/>
        </w:rPr>
        <w:t>Anleitung und Unterstützung beim UPOV-Übereinkommen und dessen Umsetzung</w:t>
      </w:r>
    </w:p>
    <w:p w14:paraId="491668A2" w14:textId="77777777" w:rsidR="00C91148" w:rsidRPr="003C6397" w:rsidRDefault="00C91148" w:rsidP="005A51F6">
      <w:pPr>
        <w:pStyle w:val="ListParagraph"/>
        <w:ind w:left="360"/>
        <w:rPr>
          <w:rFonts w:cs="Arial"/>
          <w:b/>
          <w:bCs/>
          <w:i/>
          <w:iCs/>
          <w:lang w:val="de-DE"/>
          <w14:ligatures w14:val="standardContextual"/>
        </w:rPr>
      </w:pPr>
    </w:p>
    <w:p w14:paraId="3BC1DDBD" w14:textId="5650E6E4" w:rsidR="0005057A" w:rsidRPr="003C6397" w:rsidRDefault="000E6BFA" w:rsidP="005A51F6">
      <w:pPr>
        <w:numPr>
          <w:ilvl w:val="0"/>
          <w:numId w:val="15"/>
        </w:numPr>
        <w:rPr>
          <w:rFonts w:cs="Arial"/>
          <w:lang w:val="de-DE"/>
          <w14:ligatures w14:val="standardContextual"/>
        </w:rPr>
      </w:pPr>
      <w:r w:rsidRPr="003C6397">
        <w:rPr>
          <w:rFonts w:cs="Arial"/>
          <w:b/>
          <w:bCs/>
          <w:lang w:val="de-DE"/>
          <w14:ligatures w14:val="standardContextual"/>
        </w:rPr>
        <w:t xml:space="preserve">Der </w:t>
      </w:r>
      <w:r w:rsidR="002D033E" w:rsidRPr="003C6397">
        <w:rPr>
          <w:rFonts w:cs="Arial"/>
          <w:b/>
          <w:bCs/>
          <w:lang w:val="de-DE"/>
          <w14:ligatures w14:val="standardContextual"/>
        </w:rPr>
        <w:t>Aufbau von Kapazitäten</w:t>
      </w:r>
      <w:r w:rsidRPr="003C6397">
        <w:rPr>
          <w:rFonts w:cs="Arial"/>
          <w:b/>
          <w:bCs/>
          <w:lang w:val="de-DE"/>
          <w14:ligatures w14:val="standardContextual"/>
        </w:rPr>
        <w:t xml:space="preserve"> </w:t>
      </w:r>
      <w:r w:rsidR="0005057A" w:rsidRPr="00E82794">
        <w:rPr>
          <w:rFonts w:cs="Arial"/>
          <w:b/>
          <w:bCs/>
          <w:shd w:val="clear" w:color="auto" w:fill="FFFFFF"/>
          <w:lang w:val="de-DE"/>
        </w:rPr>
        <w:t xml:space="preserve">für die Umsetzung des Sortenschutzes </w:t>
      </w:r>
      <w:r w:rsidRPr="003C6397">
        <w:rPr>
          <w:rFonts w:cs="Arial"/>
          <w:b/>
          <w:bCs/>
          <w:lang w:val="de-DE"/>
          <w14:ligatures w14:val="standardContextual"/>
        </w:rPr>
        <w:t>wird weiterhin aktiv betrieben</w:t>
      </w:r>
      <w:r w:rsidRPr="003C6397">
        <w:rPr>
          <w:rFonts w:cs="Arial"/>
          <w:lang w:val="de-DE"/>
          <w14:ligatures w14:val="standardContextual"/>
        </w:rPr>
        <w:t xml:space="preserve">, jedoch mit weniger </w:t>
      </w:r>
      <w:r w:rsidR="00F7325A" w:rsidRPr="003C6397">
        <w:rPr>
          <w:rFonts w:cs="Arial"/>
          <w:lang w:val="de-DE"/>
          <w14:ligatures w14:val="standardContextual"/>
        </w:rPr>
        <w:t xml:space="preserve">akademischen Partnerschaften und </w:t>
      </w:r>
      <w:r w:rsidR="0005057A" w:rsidRPr="003C6397">
        <w:rPr>
          <w:rFonts w:cs="Arial"/>
          <w:lang w:val="de-DE"/>
          <w14:ligatures w14:val="standardContextual"/>
        </w:rPr>
        <w:t xml:space="preserve">begrenztem Wissenstransfer. </w:t>
      </w:r>
      <w:r w:rsidRPr="003C6397">
        <w:rPr>
          <w:rFonts w:cs="Arial"/>
          <w:lang w:val="de-DE"/>
          <w14:ligatures w14:val="standardContextual"/>
        </w:rPr>
        <w:t xml:space="preserve">Die Möglichkeiten zur Unterstützung von Mitgliedern oder aufstrebenden Züchtern (KMU/Start-ups) </w:t>
      </w:r>
      <w:r w:rsidR="0005057A" w:rsidRPr="003C6397">
        <w:rPr>
          <w:rFonts w:cs="Arial"/>
          <w:lang w:val="de-DE"/>
          <w14:ligatures w14:val="standardContextual"/>
        </w:rPr>
        <w:t xml:space="preserve">sind </w:t>
      </w:r>
      <w:r w:rsidRPr="003C6397">
        <w:rPr>
          <w:rFonts w:cs="Arial"/>
          <w:lang w:val="de-DE"/>
          <w14:ligatures w14:val="standardContextual"/>
        </w:rPr>
        <w:t>eingeschränkt.</w:t>
      </w:r>
    </w:p>
    <w:p w14:paraId="6A4D8799" w14:textId="77777777" w:rsidR="0005057A" w:rsidRPr="003C6397" w:rsidRDefault="0005057A" w:rsidP="005A51F6">
      <w:pPr>
        <w:ind w:left="720"/>
        <w:rPr>
          <w:rFonts w:cs="Arial"/>
          <w:lang w:val="de-DE"/>
          <w14:ligatures w14:val="standardContextual"/>
        </w:rPr>
      </w:pPr>
    </w:p>
    <w:p w14:paraId="6833B356" w14:textId="72BED290" w:rsidR="008D55E2" w:rsidRPr="003C6397" w:rsidRDefault="0005057A" w:rsidP="002D033E">
      <w:pPr>
        <w:ind w:left="720"/>
        <w:rPr>
          <w:rFonts w:cs="Arial"/>
          <w:lang w:val="de-DE"/>
          <w14:ligatures w14:val="standardContextual"/>
        </w:rPr>
      </w:pPr>
      <w:r w:rsidRPr="003C6397">
        <w:rPr>
          <w:rFonts w:cs="Arial"/>
          <w:lang w:val="de-DE"/>
          <w14:ligatures w14:val="standardContextual"/>
        </w:rPr>
        <w:t xml:space="preserve">Die </w:t>
      </w:r>
      <w:r w:rsidR="00D73ABA" w:rsidRPr="003C6397">
        <w:rPr>
          <w:rFonts w:cs="Arial"/>
          <w:lang w:val="de-DE"/>
          <w14:ligatures w14:val="standardContextual"/>
        </w:rPr>
        <w:t xml:space="preserve">Fernlehrgangsprogramme </w:t>
      </w:r>
      <w:r w:rsidRPr="003C6397">
        <w:rPr>
          <w:rFonts w:cs="Arial"/>
          <w:lang w:val="de-DE"/>
          <w14:ligatures w14:val="standardContextual"/>
        </w:rPr>
        <w:t>der UPOV bleiben unverändert</w:t>
      </w:r>
      <w:r w:rsidR="005A51F6" w:rsidRPr="003C6397">
        <w:rPr>
          <w:rFonts w:cs="Arial"/>
          <w:lang w:val="de-DE"/>
          <w14:ligatures w14:val="standardContextual"/>
        </w:rPr>
        <w:t xml:space="preserve"> </w:t>
      </w:r>
      <w:r w:rsidR="005D511A" w:rsidRPr="003C6397">
        <w:rPr>
          <w:rFonts w:cs="Arial"/>
          <w:lang w:val="de-DE"/>
          <w14:ligatures w14:val="standardContextual"/>
        </w:rPr>
        <w:t xml:space="preserve">ohne Aktualisierungen der Inhalte </w:t>
      </w:r>
      <w:r w:rsidRPr="003C6397">
        <w:rPr>
          <w:rFonts w:cs="Arial"/>
          <w:lang w:val="de-DE"/>
          <w14:ligatures w14:val="standardContextual"/>
        </w:rPr>
        <w:t xml:space="preserve">und/oder </w:t>
      </w:r>
      <w:r w:rsidR="005D511A" w:rsidRPr="003C6397">
        <w:rPr>
          <w:rFonts w:cs="Arial"/>
          <w:lang w:val="de-DE"/>
          <w14:ligatures w14:val="standardContextual"/>
        </w:rPr>
        <w:t>de</w:t>
      </w:r>
      <w:r w:rsidR="002D033E" w:rsidRPr="003C6397">
        <w:rPr>
          <w:rFonts w:cs="Arial"/>
          <w:lang w:val="de-DE"/>
          <w14:ligatures w14:val="standardContextual"/>
        </w:rPr>
        <w:t>r</w:t>
      </w:r>
      <w:r w:rsidR="005D511A" w:rsidRPr="003C6397">
        <w:rPr>
          <w:rFonts w:cs="Arial"/>
          <w:lang w:val="de-DE"/>
          <w14:ligatures w14:val="standardContextual"/>
        </w:rPr>
        <w:t xml:space="preserve"> </w:t>
      </w:r>
      <w:r w:rsidR="002D033E" w:rsidRPr="003C6397">
        <w:rPr>
          <w:rFonts w:cs="Arial"/>
          <w:lang w:val="de-DE"/>
          <w14:ligatures w14:val="standardContextual"/>
        </w:rPr>
        <w:t>Gestaltung</w:t>
      </w:r>
      <w:r w:rsidR="005D511A" w:rsidRPr="003C6397">
        <w:rPr>
          <w:rFonts w:cs="Arial"/>
          <w:lang w:val="de-DE"/>
          <w14:ligatures w14:val="standardContextual"/>
        </w:rPr>
        <w:t xml:space="preserve">. </w:t>
      </w:r>
      <w:r w:rsidRPr="003C6397">
        <w:rPr>
          <w:rFonts w:cs="Arial"/>
          <w:lang w:val="de-DE"/>
          <w14:ligatures w14:val="standardContextual"/>
        </w:rPr>
        <w:t xml:space="preserve">Das </w:t>
      </w:r>
      <w:r w:rsidR="00747C3C" w:rsidRPr="003C6397">
        <w:rPr>
          <w:rFonts w:cs="Arial"/>
          <w:lang w:val="de-DE"/>
          <w14:ligatures w14:val="standardContextual"/>
        </w:rPr>
        <w:t>UPOV-Führungskräfteprogramm</w:t>
      </w:r>
      <w:r w:rsidR="008D55E2" w:rsidRPr="003C6397">
        <w:rPr>
          <w:rFonts w:cs="Arial"/>
          <w:lang w:val="de-DE"/>
          <w14:ligatures w14:val="standardContextual"/>
        </w:rPr>
        <w:t xml:space="preserve"> </w:t>
      </w:r>
      <w:r w:rsidRPr="003C6397">
        <w:rPr>
          <w:rFonts w:cs="Arial"/>
          <w:lang w:val="de-DE"/>
          <w14:ligatures w14:val="standardContextual"/>
        </w:rPr>
        <w:t>kann nicht organisiert werden</w:t>
      </w:r>
      <w:r w:rsidR="005B256B" w:rsidRPr="003C6397">
        <w:rPr>
          <w:rFonts w:cs="Arial"/>
          <w:lang w:val="de-DE"/>
          <w14:ligatures w14:val="standardContextual"/>
        </w:rPr>
        <w:t xml:space="preserve">. </w:t>
      </w:r>
    </w:p>
    <w:p w14:paraId="509D8772" w14:textId="77777777" w:rsidR="0005057A" w:rsidRPr="003C6397" w:rsidRDefault="0005057A" w:rsidP="005A51F6">
      <w:pPr>
        <w:ind w:left="720"/>
        <w:rPr>
          <w:rFonts w:cs="Arial"/>
          <w:lang w:val="de-DE"/>
          <w14:ligatures w14:val="standardContextual"/>
        </w:rPr>
      </w:pPr>
    </w:p>
    <w:p w14:paraId="38C8D356" w14:textId="10424092" w:rsidR="00C91148" w:rsidRPr="003C6397" w:rsidRDefault="00C91148" w:rsidP="005A51F6">
      <w:pPr>
        <w:pStyle w:val="ListParagraph"/>
        <w:rPr>
          <w:rFonts w:cs="Arial"/>
          <w:lang w:val="de-DE"/>
          <w14:ligatures w14:val="standardContextual"/>
        </w:rPr>
      </w:pPr>
      <w:r w:rsidRPr="003C6397">
        <w:rPr>
          <w:rFonts w:cs="Arial"/>
          <w:lang w:val="de-DE"/>
          <w14:ligatures w14:val="standardContextual"/>
        </w:rPr>
        <w:t>Begrenzte Stärkung der Kapazitäten der Mitglieder bei der Umsetzung des Sortenschutzsystems (30.000</w:t>
      </w:r>
      <w:r w:rsidR="00845DEA">
        <w:rPr>
          <w:rFonts w:cs="Arial"/>
          <w:lang w:val="de-DE"/>
          <w14:ligatures w14:val="standardContextual"/>
        </w:rPr>
        <w:t> CHF</w:t>
      </w:r>
      <w:r w:rsidR="00931436" w:rsidRPr="003C6397">
        <w:rPr>
          <w:rFonts w:cs="Arial"/>
          <w:lang w:val="de-DE"/>
          <w14:ligatures w14:val="standardContextual"/>
        </w:rPr>
        <w:t xml:space="preserve"> </w:t>
      </w:r>
      <w:r w:rsidRPr="003C6397">
        <w:rPr>
          <w:rFonts w:cs="Arial"/>
          <w:lang w:val="de-DE"/>
          <w14:ligatures w14:val="standardContextual"/>
        </w:rPr>
        <w:t>für Veranstaltungen), was zu einem</w:t>
      </w:r>
      <w:r w:rsidR="001672EC" w:rsidRPr="003C6397">
        <w:rPr>
          <w:rFonts w:cs="Arial"/>
          <w:lang w:val="de-DE"/>
          <w14:ligatures w14:val="standardContextual"/>
        </w:rPr>
        <w:t xml:space="preserve"> geringeren </w:t>
      </w:r>
      <w:r w:rsidRPr="003C6397">
        <w:rPr>
          <w:rFonts w:cs="Arial"/>
          <w:lang w:val="de-DE"/>
          <w14:ligatures w14:val="standardContextual"/>
        </w:rPr>
        <w:t xml:space="preserve">Wissenstransfer und weniger praktischer Unterstützung führt. </w:t>
      </w:r>
      <w:r w:rsidR="00A67CE1" w:rsidRPr="003C6397">
        <w:rPr>
          <w:lang w:val="de-DE"/>
        </w:rPr>
        <w:t>Derzeit sind dafür keine Mittel veranschlagt</w:t>
      </w:r>
      <w:r w:rsidRPr="003C6397">
        <w:rPr>
          <w:rFonts w:cs="Arial"/>
          <w:lang w:val="de-DE"/>
          <w14:ligatures w14:val="standardContextual"/>
        </w:rPr>
        <w:t>.</w:t>
      </w:r>
    </w:p>
    <w:p w14:paraId="405CD70C" w14:textId="77777777" w:rsidR="001672EC" w:rsidRPr="003C6397" w:rsidRDefault="001672EC" w:rsidP="005A51F6">
      <w:pPr>
        <w:rPr>
          <w:rFonts w:cs="Arial"/>
          <w:b/>
          <w:bCs/>
          <w:i/>
          <w:iCs/>
          <w:lang w:val="de-DE"/>
        </w:rPr>
      </w:pPr>
    </w:p>
    <w:p w14:paraId="5FA1084C" w14:textId="1D02F0A4" w:rsidR="0001745C" w:rsidRPr="003C6397" w:rsidRDefault="001672EC" w:rsidP="005A51F6">
      <w:pPr>
        <w:keepNext/>
        <w:ind w:left="709" w:hanging="709"/>
        <w:rPr>
          <w:rFonts w:cs="Arial"/>
          <w:b/>
          <w:bCs/>
          <w:i/>
          <w:iCs/>
          <w:lang w:val="de-DE"/>
        </w:rPr>
      </w:pPr>
      <w:r w:rsidRPr="003C6397">
        <w:rPr>
          <w:rFonts w:cs="Arial"/>
          <w:b/>
          <w:bCs/>
          <w:i/>
          <w:iCs/>
          <w:lang w:val="de-DE"/>
        </w:rPr>
        <w:lastRenderedPageBreak/>
        <w:t>ER 2.</w:t>
      </w:r>
      <w:r w:rsidR="00590D42" w:rsidRPr="003C6397">
        <w:rPr>
          <w:rFonts w:cs="Arial"/>
          <w:b/>
          <w:bCs/>
          <w:i/>
          <w:iCs/>
          <w:lang w:val="de-DE"/>
        </w:rPr>
        <w:t>3</w:t>
      </w:r>
      <w:r w:rsidR="005A51F6" w:rsidRPr="003C6397">
        <w:rPr>
          <w:rFonts w:cs="Arial"/>
          <w:b/>
          <w:bCs/>
          <w:i/>
          <w:iCs/>
          <w:lang w:val="de-DE"/>
        </w:rPr>
        <w:tab/>
      </w:r>
      <w:r w:rsidR="00DF3259" w:rsidRPr="003C6397">
        <w:rPr>
          <w:rFonts w:cs="Arial"/>
          <w:b/>
          <w:bCs/>
          <w:i/>
          <w:iCs/>
          <w:lang w:val="de-DE"/>
        </w:rPr>
        <w:t>Verstärkte Harmonisierung und Zusammenarbeit bei Prüfungen</w:t>
      </w:r>
    </w:p>
    <w:p w14:paraId="7FDFB8C4" w14:textId="77777777" w:rsidR="00B91156" w:rsidRPr="003C6397" w:rsidRDefault="00B91156" w:rsidP="005A51F6">
      <w:pPr>
        <w:keepNext/>
        <w:rPr>
          <w:lang w:val="de-DE"/>
        </w:rPr>
      </w:pPr>
    </w:p>
    <w:p w14:paraId="22EE5A6F" w14:textId="39681EA0" w:rsidR="009A1AEC" w:rsidRPr="003C6397" w:rsidRDefault="0001745C" w:rsidP="005A51F6">
      <w:pPr>
        <w:numPr>
          <w:ilvl w:val="0"/>
          <w:numId w:val="13"/>
        </w:numPr>
        <w:rPr>
          <w:rFonts w:cs="Arial"/>
          <w:lang w:val="de-DE"/>
          <w14:ligatures w14:val="standardContextual"/>
        </w:rPr>
      </w:pPr>
      <w:r w:rsidRPr="003C6397">
        <w:rPr>
          <w:rFonts w:cs="Arial"/>
          <w:b/>
          <w:bCs/>
          <w:lang w:val="de-DE"/>
          <w14:ligatures w14:val="standardContextual"/>
        </w:rPr>
        <w:t>Die Harmonisierung und Zusammenarbeit verbessern sich</w:t>
      </w:r>
      <w:r w:rsidRPr="003C6397">
        <w:rPr>
          <w:rFonts w:cs="Arial"/>
          <w:lang w:val="de-DE"/>
          <w14:ligatures w14:val="standardContextual"/>
        </w:rPr>
        <w:t>, doch transformative Initiativen zur Unterstützung der Umsetzung des Sortenschutzes</w:t>
      </w:r>
      <w:r w:rsidR="00B91156" w:rsidRPr="003C6397">
        <w:rPr>
          <w:rFonts w:cs="Arial"/>
          <w:lang w:val="de-DE"/>
          <w14:ligatures w14:val="standardContextual"/>
        </w:rPr>
        <w:t xml:space="preserve">, wie beispielsweise </w:t>
      </w:r>
      <w:r w:rsidRPr="003C6397">
        <w:rPr>
          <w:rFonts w:cs="Arial"/>
          <w:lang w:val="de-DE"/>
          <w14:ligatures w14:val="standardContextual"/>
        </w:rPr>
        <w:t>umfassendere gemeinsam</w:t>
      </w:r>
      <w:r w:rsidR="00745EEB" w:rsidRPr="003C6397">
        <w:rPr>
          <w:rFonts w:cs="Arial"/>
          <w:lang w:val="de-DE"/>
          <w14:ligatures w14:val="standardContextual"/>
        </w:rPr>
        <w:t xml:space="preserve"> genutzte</w:t>
      </w:r>
      <w:r w:rsidRPr="003C6397">
        <w:rPr>
          <w:rFonts w:cs="Arial"/>
          <w:lang w:val="de-DE"/>
          <w14:ligatures w14:val="standardContextual"/>
        </w:rPr>
        <w:t xml:space="preserve"> DUS-Prüfungsmodelle </w:t>
      </w:r>
      <w:r w:rsidR="00B91156" w:rsidRPr="003C6397">
        <w:rPr>
          <w:rFonts w:cs="Arial"/>
          <w:lang w:val="de-DE"/>
          <w14:ligatures w14:val="standardContextual"/>
        </w:rPr>
        <w:t xml:space="preserve">und </w:t>
      </w:r>
      <w:r w:rsidRPr="003C6397">
        <w:rPr>
          <w:rFonts w:cs="Arial"/>
          <w:lang w:val="de-DE"/>
          <w14:ligatures w14:val="standardContextual"/>
        </w:rPr>
        <w:t xml:space="preserve">vereinfachte Antragsverfahren </w:t>
      </w:r>
      <w:r w:rsidR="00B91156" w:rsidRPr="003C6397">
        <w:rPr>
          <w:rFonts w:cs="Arial"/>
          <w:lang w:val="de-DE"/>
          <w14:ligatures w14:val="standardContextual"/>
        </w:rPr>
        <w:t xml:space="preserve">zur Unterstützung des </w:t>
      </w:r>
      <w:r w:rsidR="0060625C" w:rsidRPr="003C6397">
        <w:rPr>
          <w:rFonts w:cs="Arial"/>
          <w:lang w:val="de-DE"/>
          <w14:ligatures w14:val="standardContextual"/>
        </w:rPr>
        <w:t>„</w:t>
      </w:r>
      <w:r w:rsidR="00845DEA">
        <w:rPr>
          <w:rFonts w:cs="Arial"/>
          <w:lang w:val="de-DE"/>
          <w14:ligatures w14:val="standardContextual"/>
        </w:rPr>
        <w:t>UPOV PRISMA</w:t>
      </w:r>
      <w:r w:rsidR="002D6871" w:rsidRPr="003C6397">
        <w:rPr>
          <w:rFonts w:cs="Arial"/>
          <w:lang w:val="de-DE"/>
          <w14:ligatures w14:val="standardContextual"/>
        </w:rPr>
        <w:t xml:space="preserve"> Plus-</w:t>
      </w:r>
      <w:r w:rsidRPr="003C6397">
        <w:rPr>
          <w:rFonts w:cs="Arial"/>
          <w:lang w:val="de-DE"/>
          <w14:ligatures w14:val="standardContextual"/>
        </w:rPr>
        <w:t>Projekts“</w:t>
      </w:r>
      <w:r w:rsidR="00B91156" w:rsidRPr="003C6397">
        <w:rPr>
          <w:rFonts w:cs="Arial"/>
          <w:lang w:val="de-DE"/>
          <w14:ligatures w14:val="standardContextual"/>
        </w:rPr>
        <w:t xml:space="preserve">, </w:t>
      </w:r>
      <w:r w:rsidRPr="003C6397">
        <w:rPr>
          <w:rFonts w:cs="Arial"/>
          <w:lang w:val="de-DE"/>
          <w14:ligatures w14:val="standardContextual"/>
        </w:rPr>
        <w:t xml:space="preserve">kommen nur langsam voran. </w:t>
      </w:r>
    </w:p>
    <w:p w14:paraId="48F1C75A" w14:textId="77777777" w:rsidR="00B91156" w:rsidRPr="003C6397" w:rsidRDefault="00B91156" w:rsidP="005A51F6">
      <w:pPr>
        <w:ind w:left="720"/>
        <w:rPr>
          <w:rFonts w:cs="Arial"/>
          <w:lang w:val="de-DE"/>
          <w14:ligatures w14:val="standardContextual"/>
        </w:rPr>
      </w:pPr>
    </w:p>
    <w:p w14:paraId="0A380E9E" w14:textId="54447631" w:rsidR="005D511A" w:rsidRPr="003C6397" w:rsidRDefault="005D511A" w:rsidP="005A51F6">
      <w:pPr>
        <w:pStyle w:val="ListParagraph"/>
        <w:numPr>
          <w:ilvl w:val="0"/>
          <w:numId w:val="13"/>
        </w:numPr>
        <w:rPr>
          <w:lang w:val="de-DE"/>
        </w:rPr>
      </w:pPr>
      <w:r w:rsidRPr="003C6397">
        <w:rPr>
          <w:b/>
          <w:bCs/>
          <w:lang w:val="de-DE"/>
        </w:rPr>
        <w:t>Aktualisierungen der TG</w:t>
      </w:r>
      <w:r w:rsidR="00DA4C4C" w:rsidRPr="003C6397">
        <w:rPr>
          <w:b/>
          <w:bCs/>
          <w:lang w:val="de-DE"/>
        </w:rPr>
        <w:t>-Vorlage</w:t>
      </w:r>
      <w:r w:rsidR="00BE3AC0" w:rsidRPr="003C6397">
        <w:rPr>
          <w:b/>
          <w:bCs/>
          <w:lang w:val="de-DE"/>
        </w:rPr>
        <w:t xml:space="preserve"> </w:t>
      </w:r>
      <w:r w:rsidRPr="003C6397">
        <w:rPr>
          <w:b/>
          <w:bCs/>
          <w:lang w:val="de-DE"/>
        </w:rPr>
        <w:t>(</w:t>
      </w:r>
      <w:r w:rsidR="005F6A83" w:rsidRPr="003C6397">
        <w:rPr>
          <w:b/>
          <w:bCs/>
          <w:lang w:val="de-DE"/>
        </w:rPr>
        <w:t>Prüfungsrichtlinie</w:t>
      </w:r>
      <w:r w:rsidRPr="003C6397">
        <w:rPr>
          <w:b/>
          <w:bCs/>
          <w:lang w:val="de-DE"/>
        </w:rPr>
        <w:t>n</w:t>
      </w:r>
      <w:r w:rsidR="00DA4C4C" w:rsidRPr="003C6397">
        <w:rPr>
          <w:b/>
          <w:bCs/>
          <w:lang w:val="de-DE"/>
        </w:rPr>
        <w:t>vorlage</w:t>
      </w:r>
      <w:r w:rsidRPr="003C6397">
        <w:rPr>
          <w:b/>
          <w:bCs/>
          <w:lang w:val="de-DE"/>
        </w:rPr>
        <w:t xml:space="preserve">) für </w:t>
      </w:r>
      <w:r w:rsidR="00426676" w:rsidRPr="003C6397">
        <w:rPr>
          <w:b/>
          <w:bCs/>
          <w:lang w:val="de-DE"/>
        </w:rPr>
        <w:t xml:space="preserve">DUS-Prüfungen </w:t>
      </w:r>
      <w:r w:rsidRPr="003C6397">
        <w:rPr>
          <w:lang w:val="de-DE"/>
        </w:rPr>
        <w:t xml:space="preserve">und die Zusammenarbeit, einschließlich der Unterstützung </w:t>
      </w:r>
      <w:r w:rsidR="00BE3AC0" w:rsidRPr="003C6397">
        <w:rPr>
          <w:lang w:val="de-DE"/>
        </w:rPr>
        <w:t xml:space="preserve">der </w:t>
      </w:r>
      <w:r w:rsidRPr="003C6397">
        <w:rPr>
          <w:lang w:val="de-DE"/>
        </w:rPr>
        <w:t>TWP</w:t>
      </w:r>
      <w:r w:rsidR="003D513B" w:rsidRPr="003C6397">
        <w:rPr>
          <w:lang w:val="de-DE"/>
        </w:rPr>
        <w:t>,</w:t>
      </w:r>
      <w:r w:rsidRPr="003C6397">
        <w:rPr>
          <w:lang w:val="de-DE"/>
        </w:rPr>
        <w:t xml:space="preserve"> können </w:t>
      </w:r>
      <w:r w:rsidR="0068707E" w:rsidRPr="003C6397">
        <w:rPr>
          <w:lang w:val="de-DE"/>
        </w:rPr>
        <w:t>erreich</w:t>
      </w:r>
      <w:r w:rsidRPr="003C6397">
        <w:rPr>
          <w:lang w:val="de-DE"/>
        </w:rPr>
        <w:t>t werden</w:t>
      </w:r>
      <w:r w:rsidR="003D513B" w:rsidRPr="003C6397">
        <w:rPr>
          <w:lang w:val="de-DE"/>
        </w:rPr>
        <w:t>, obwohl die Teilnahme an den TWP in erster Linie virtuell mit begrenzter persönlicher Anwesenheit erfolgen wird</w:t>
      </w:r>
      <w:r w:rsidRPr="003C6397">
        <w:rPr>
          <w:lang w:val="de-DE"/>
        </w:rPr>
        <w:t xml:space="preserve">. Die Entwicklung neuer Funktionen für einzelne Behörden, die nationale und regionale </w:t>
      </w:r>
      <w:r w:rsidR="005F6A83" w:rsidRPr="003C6397">
        <w:rPr>
          <w:lang w:val="de-DE"/>
        </w:rPr>
        <w:t>Prüfungsrichtlinie</w:t>
      </w:r>
      <w:r w:rsidRPr="003C6397">
        <w:rPr>
          <w:lang w:val="de-DE"/>
        </w:rPr>
        <w:t xml:space="preserve">n unter Verwendung </w:t>
      </w:r>
      <w:r w:rsidR="00745EEB" w:rsidRPr="003C6397">
        <w:rPr>
          <w:lang w:val="de-DE"/>
        </w:rPr>
        <w:t>von</w:t>
      </w:r>
      <w:r w:rsidRPr="003C6397">
        <w:rPr>
          <w:lang w:val="de-DE"/>
        </w:rPr>
        <w:t xml:space="preserve"> </w:t>
      </w:r>
      <w:r w:rsidR="00EA5E18" w:rsidRPr="003C6397">
        <w:rPr>
          <w:lang w:val="de-DE"/>
        </w:rPr>
        <w:t>Anleitung</w:t>
      </w:r>
      <w:r w:rsidR="00745EEB" w:rsidRPr="003C6397">
        <w:rPr>
          <w:lang w:val="de-DE"/>
        </w:rPr>
        <w:t xml:space="preserve"> von</w:t>
      </w:r>
      <w:r w:rsidR="00EA5E18" w:rsidRPr="003C6397">
        <w:rPr>
          <w:lang w:val="de-DE"/>
        </w:rPr>
        <w:t xml:space="preserve"> der </w:t>
      </w:r>
      <w:r w:rsidRPr="003C6397">
        <w:rPr>
          <w:lang w:val="de-DE"/>
        </w:rPr>
        <w:t xml:space="preserve">UPOV </w:t>
      </w:r>
      <w:r w:rsidR="0068707E" w:rsidRPr="003C6397">
        <w:rPr>
          <w:lang w:val="de-DE"/>
        </w:rPr>
        <w:t>ausarbeiten</w:t>
      </w:r>
      <w:r w:rsidRPr="003C6397">
        <w:rPr>
          <w:lang w:val="de-DE"/>
        </w:rPr>
        <w:t xml:space="preserve">, wird jedoch verschoben. </w:t>
      </w:r>
    </w:p>
    <w:p w14:paraId="01E9A73F" w14:textId="77777777" w:rsidR="00B91156" w:rsidRPr="003C6397" w:rsidRDefault="00B91156" w:rsidP="005A51F6">
      <w:pPr>
        <w:pStyle w:val="ListParagraph"/>
        <w:rPr>
          <w:rFonts w:cs="Arial"/>
          <w:lang w:val="de-DE"/>
          <w14:ligatures w14:val="standardContextual"/>
        </w:rPr>
      </w:pPr>
    </w:p>
    <w:p w14:paraId="5D17CB71" w14:textId="78B6AB3E" w:rsidR="00B91156" w:rsidRPr="003C6397" w:rsidRDefault="00B91156" w:rsidP="005A51F6">
      <w:pPr>
        <w:pStyle w:val="ListParagraph"/>
        <w:rPr>
          <w:rFonts w:cs="Arial"/>
          <w:lang w:val="de-DE"/>
          <w14:ligatures w14:val="standardContextual"/>
        </w:rPr>
      </w:pPr>
      <w:r w:rsidRPr="003C6397">
        <w:rPr>
          <w:lang w:val="de-DE"/>
        </w:rPr>
        <w:t xml:space="preserve">Für die </w:t>
      </w:r>
      <w:r w:rsidR="00745EEB" w:rsidRPr="003C6397">
        <w:rPr>
          <w:lang w:val="de-DE"/>
        </w:rPr>
        <w:t>Aktualisierungen der TG-Vorlage</w:t>
      </w:r>
      <w:r w:rsidRPr="003C6397">
        <w:rPr>
          <w:lang w:val="de-DE"/>
        </w:rPr>
        <w:t xml:space="preserve"> </w:t>
      </w:r>
      <w:r w:rsidR="00745EEB" w:rsidRPr="003C6397">
        <w:rPr>
          <w:lang w:val="de-DE"/>
        </w:rPr>
        <w:t>sind</w:t>
      </w:r>
      <w:r w:rsidRPr="003C6397">
        <w:rPr>
          <w:lang w:val="de-DE"/>
        </w:rPr>
        <w:t xml:space="preserve"> zusätzlich</w:t>
      </w:r>
      <w:r w:rsidR="009279CF" w:rsidRPr="003C6397">
        <w:rPr>
          <w:lang w:val="de-DE"/>
        </w:rPr>
        <w:t>e</w:t>
      </w:r>
      <w:r w:rsidRPr="003C6397">
        <w:rPr>
          <w:lang w:val="de-DE"/>
        </w:rPr>
        <w:t xml:space="preserve"> </w:t>
      </w:r>
      <w:r w:rsidR="00642CD6" w:rsidRPr="003C6397">
        <w:rPr>
          <w:lang w:val="de-DE"/>
        </w:rPr>
        <w:t>70.</w:t>
      </w:r>
      <w:r w:rsidRPr="003C6397">
        <w:rPr>
          <w:lang w:val="de-DE"/>
        </w:rPr>
        <w:t>000</w:t>
      </w:r>
      <w:r w:rsidR="00845DEA">
        <w:rPr>
          <w:lang w:val="de-DE"/>
        </w:rPr>
        <w:t> CHF</w:t>
      </w:r>
      <w:r w:rsidRPr="003C6397">
        <w:rPr>
          <w:lang w:val="de-DE"/>
        </w:rPr>
        <w:t xml:space="preserve"> </w:t>
      </w:r>
      <w:r w:rsidR="005555E2" w:rsidRPr="003C6397">
        <w:rPr>
          <w:lang w:val="de-DE"/>
        </w:rPr>
        <w:t>erforderlich</w:t>
      </w:r>
      <w:r w:rsidRPr="003C6397">
        <w:rPr>
          <w:lang w:val="de-DE"/>
        </w:rPr>
        <w:t xml:space="preserve">. Derzeit sind nur </w:t>
      </w:r>
      <w:r w:rsidR="00642CD6" w:rsidRPr="003C6397">
        <w:rPr>
          <w:lang w:val="de-DE"/>
        </w:rPr>
        <w:t>37.</w:t>
      </w:r>
      <w:r w:rsidRPr="003C6397">
        <w:rPr>
          <w:lang w:val="de-DE"/>
        </w:rPr>
        <w:t>500</w:t>
      </w:r>
      <w:r w:rsidR="00845DEA">
        <w:rPr>
          <w:lang w:val="de-DE"/>
        </w:rPr>
        <w:t> CHF</w:t>
      </w:r>
      <w:r w:rsidR="00931436" w:rsidRPr="003C6397">
        <w:rPr>
          <w:lang w:val="de-DE"/>
        </w:rPr>
        <w:t xml:space="preserve"> </w:t>
      </w:r>
      <w:r w:rsidR="00DD2154" w:rsidRPr="003C6397">
        <w:rPr>
          <w:lang w:val="de-DE"/>
        </w:rPr>
        <w:t xml:space="preserve">für </w:t>
      </w:r>
      <w:r w:rsidR="00C81809" w:rsidRPr="003C6397">
        <w:rPr>
          <w:lang w:val="de-DE"/>
        </w:rPr>
        <w:t xml:space="preserve">die </w:t>
      </w:r>
      <w:r w:rsidR="00DD2154" w:rsidRPr="003C6397">
        <w:rPr>
          <w:lang w:val="de-DE"/>
        </w:rPr>
        <w:t xml:space="preserve">Wartung </w:t>
      </w:r>
      <w:r w:rsidRPr="003C6397">
        <w:rPr>
          <w:lang w:val="de-DE"/>
        </w:rPr>
        <w:t>veranschlagt</w:t>
      </w:r>
      <w:r w:rsidRPr="003C6397">
        <w:rPr>
          <w:rFonts w:cs="Arial"/>
          <w:lang w:val="de-DE"/>
          <w14:ligatures w14:val="standardContextual"/>
        </w:rPr>
        <w:t>.</w:t>
      </w:r>
      <w:r w:rsidR="00166F73" w:rsidRPr="003C6397">
        <w:rPr>
          <w:lang w:val="de-DE"/>
        </w:rPr>
        <w:t xml:space="preserve"> </w:t>
      </w:r>
      <w:r w:rsidRPr="003C6397">
        <w:rPr>
          <w:rFonts w:cs="Arial"/>
          <w:lang w:val="de-DE"/>
          <w14:ligatures w14:val="standardContextual"/>
        </w:rPr>
        <w:t xml:space="preserve">Um einen Teil des Bedarfs an technischer Unterstützung zu decken, wäre die Einstellung eines technischen Experten (0,5 </w:t>
      </w:r>
      <w:r w:rsidR="00220F11" w:rsidRPr="003C6397">
        <w:rPr>
          <w:rFonts w:cs="Arial"/>
          <w:lang w:val="de-DE"/>
          <w14:ligatures w14:val="standardContextual"/>
        </w:rPr>
        <w:t>VZÄ</w:t>
      </w:r>
      <w:r w:rsidRPr="003C6397">
        <w:rPr>
          <w:rFonts w:cs="Arial"/>
          <w:lang w:val="de-DE"/>
          <w14:ligatures w14:val="standardContextual"/>
        </w:rPr>
        <w:t xml:space="preserve">) erforderlich. </w:t>
      </w:r>
    </w:p>
    <w:p w14:paraId="2C2B0888" w14:textId="77777777" w:rsidR="00B91156" w:rsidRPr="003C6397" w:rsidRDefault="00B91156" w:rsidP="005A51F6">
      <w:pPr>
        <w:rPr>
          <w:rFonts w:cs="Arial"/>
          <w:lang w:val="de-DE"/>
          <w14:ligatures w14:val="standardContextual"/>
        </w:rPr>
      </w:pPr>
    </w:p>
    <w:p w14:paraId="6098F67B" w14:textId="1AC03428" w:rsidR="0001745C" w:rsidRPr="003C6397" w:rsidRDefault="001672EC" w:rsidP="008E5CBA">
      <w:pPr>
        <w:ind w:left="709" w:hanging="709"/>
        <w:rPr>
          <w:rFonts w:cs="Arial"/>
          <w:b/>
          <w:bCs/>
          <w:i/>
          <w:iCs/>
          <w:lang w:val="de-DE"/>
          <w14:ligatures w14:val="standardContextual"/>
        </w:rPr>
      </w:pPr>
      <w:r w:rsidRPr="003C6397">
        <w:rPr>
          <w:rFonts w:cs="Arial"/>
          <w:b/>
          <w:bCs/>
          <w:i/>
          <w:iCs/>
          <w:lang w:val="de-DE"/>
        </w:rPr>
        <w:t>ER</w:t>
      </w:r>
      <w:r w:rsidR="0001745C" w:rsidRPr="003C6397">
        <w:rPr>
          <w:rFonts w:cs="Arial"/>
          <w:b/>
          <w:bCs/>
          <w:i/>
          <w:iCs/>
          <w:lang w:val="de-DE"/>
        </w:rPr>
        <w:t xml:space="preserve"> 3.1</w:t>
      </w:r>
      <w:r w:rsidR="008E5CBA" w:rsidRPr="003C6397">
        <w:rPr>
          <w:rFonts w:cs="Arial"/>
          <w:b/>
          <w:bCs/>
          <w:i/>
          <w:iCs/>
          <w:lang w:val="de-DE"/>
        </w:rPr>
        <w:tab/>
      </w:r>
      <w:r w:rsidR="0068707E" w:rsidRPr="003C6397">
        <w:rPr>
          <w:rFonts w:cs="Arial"/>
          <w:b/>
          <w:bCs/>
          <w:i/>
          <w:iCs/>
          <w:lang w:val="de-DE"/>
        </w:rPr>
        <w:t xml:space="preserve">Entwicklung von </w:t>
      </w:r>
      <w:r w:rsidR="000849E0">
        <w:rPr>
          <w:rFonts w:cs="Arial"/>
          <w:b/>
          <w:bCs/>
          <w:i/>
          <w:iCs/>
          <w:lang w:val="de-DE"/>
        </w:rPr>
        <w:t>UPOV </w:t>
      </w:r>
      <w:r w:rsidR="0068707E" w:rsidRPr="003C6397">
        <w:rPr>
          <w:rFonts w:cs="Arial"/>
          <w:b/>
          <w:bCs/>
          <w:i/>
          <w:iCs/>
          <w:lang w:val="de-DE"/>
        </w:rPr>
        <w:t>e</w:t>
      </w:r>
      <w:r w:rsidR="000849E0">
        <w:rPr>
          <w:rFonts w:cs="Arial"/>
          <w:b/>
          <w:bCs/>
          <w:i/>
          <w:iCs/>
          <w:lang w:val="de-DE"/>
        </w:rPr>
        <w:noBreakHyphen/>
      </w:r>
      <w:r w:rsidR="0068707E" w:rsidRPr="003C6397">
        <w:rPr>
          <w:rFonts w:cs="Arial"/>
          <w:b/>
          <w:bCs/>
          <w:i/>
          <w:iCs/>
          <w:lang w:val="de-DE"/>
        </w:rPr>
        <w:t>PVP-Diensten</w:t>
      </w:r>
    </w:p>
    <w:p w14:paraId="6734C8EA" w14:textId="77777777" w:rsidR="0001745C" w:rsidRPr="003C6397" w:rsidRDefault="0001745C" w:rsidP="005A51F6">
      <w:pPr>
        <w:ind w:left="720"/>
        <w:rPr>
          <w:rFonts w:cs="Arial"/>
          <w:lang w:val="de-DE"/>
          <w14:ligatures w14:val="standardContextual"/>
        </w:rPr>
      </w:pPr>
    </w:p>
    <w:p w14:paraId="5904A75C" w14:textId="3E68D154" w:rsidR="00677EFC" w:rsidRPr="00A13F44" w:rsidRDefault="00677EFC" w:rsidP="005A51F6">
      <w:pPr>
        <w:pStyle w:val="ListParagraph"/>
        <w:numPr>
          <w:ilvl w:val="0"/>
          <w:numId w:val="15"/>
        </w:numPr>
        <w:rPr>
          <w:rFonts w:cs="Arial"/>
          <w:lang w:val="de-DE"/>
          <w14:ligatures w14:val="standardContextual"/>
        </w:rPr>
      </w:pPr>
      <w:r w:rsidRPr="00A13F44">
        <w:rPr>
          <w:rFonts w:cs="Arial"/>
          <w:b/>
          <w:bCs/>
          <w:lang w:val="de-DE"/>
          <w14:ligatures w14:val="standardContextual"/>
        </w:rPr>
        <w:t xml:space="preserve">Die </w:t>
      </w:r>
      <w:r w:rsidR="000F61EF" w:rsidRPr="00A13F44">
        <w:rPr>
          <w:rFonts w:cs="Arial"/>
          <w:b/>
          <w:bCs/>
          <w:lang w:val="de-DE"/>
          <w14:ligatures w14:val="standardContextual"/>
        </w:rPr>
        <w:t xml:space="preserve">Kerndienste </w:t>
      </w:r>
      <w:r w:rsidR="0060625C" w:rsidRPr="00A13F44">
        <w:rPr>
          <w:rFonts w:cs="Arial"/>
          <w:b/>
          <w:bCs/>
          <w:lang w:val="de-DE"/>
          <w14:ligatures w14:val="standardContextual"/>
        </w:rPr>
        <w:t xml:space="preserve">von </w:t>
      </w:r>
      <w:r w:rsidR="00845DEA">
        <w:rPr>
          <w:rFonts w:cs="Arial"/>
          <w:b/>
          <w:bCs/>
          <w:lang w:val="de-DE"/>
          <w14:ligatures w14:val="standardContextual"/>
        </w:rPr>
        <w:t>UPOV e</w:t>
      </w:r>
      <w:r w:rsidR="00845DEA">
        <w:rPr>
          <w:rFonts w:cs="Arial"/>
          <w:b/>
          <w:bCs/>
          <w:lang w:val="de-DE"/>
          <w14:ligatures w14:val="standardContextual"/>
        </w:rPr>
        <w:noBreakHyphen/>
        <w:t>PVP</w:t>
      </w:r>
      <w:r w:rsidR="0060625C" w:rsidRPr="00A13F44">
        <w:rPr>
          <w:rFonts w:cs="Arial"/>
          <w:b/>
          <w:bCs/>
          <w:lang w:val="de-DE"/>
          <w14:ligatures w14:val="standardContextual"/>
        </w:rPr>
        <w:t xml:space="preserve"> </w:t>
      </w:r>
      <w:r w:rsidRPr="00A13F44">
        <w:rPr>
          <w:rFonts w:cs="Arial"/>
          <w:shd w:val="clear" w:color="auto" w:fill="FFFFFF"/>
          <w:lang w:val="de-DE"/>
        </w:rPr>
        <w:t>(</w:t>
      </w:r>
      <w:r w:rsidR="00845DEA">
        <w:rPr>
          <w:rFonts w:cs="Arial"/>
          <w:shd w:val="clear" w:color="auto" w:fill="FFFFFF"/>
          <w:lang w:val="de-DE"/>
        </w:rPr>
        <w:t>UPOV PRISMA</w:t>
      </w:r>
      <w:r w:rsidRPr="00A13F44">
        <w:rPr>
          <w:rFonts w:cs="Arial"/>
          <w:shd w:val="clear" w:color="auto" w:fill="FFFFFF"/>
          <w:lang w:val="de-DE"/>
        </w:rPr>
        <w:t xml:space="preserve">, Verwaltungsmodul, </w:t>
      </w:r>
      <w:r w:rsidR="008B45B3" w:rsidRPr="00A13F44">
        <w:rPr>
          <w:rFonts w:cs="Arial"/>
          <w:shd w:val="clear" w:color="auto" w:fill="FFFFFF"/>
          <w:lang w:val="de-DE"/>
        </w:rPr>
        <w:t>DUS-</w:t>
      </w:r>
      <w:r w:rsidR="00360950" w:rsidRPr="00A13F44">
        <w:rPr>
          <w:rFonts w:cs="Arial"/>
          <w:shd w:val="clear" w:color="auto" w:fill="FFFFFF"/>
          <w:lang w:val="de-DE"/>
        </w:rPr>
        <w:t>Austauschmodul</w:t>
      </w:r>
      <w:r w:rsidRPr="00A13F44">
        <w:rPr>
          <w:rFonts w:cs="Arial"/>
          <w:shd w:val="clear" w:color="auto" w:fill="FFFFFF"/>
          <w:lang w:val="de-DE"/>
        </w:rPr>
        <w:t xml:space="preserve">, PLUTO) </w:t>
      </w:r>
      <w:r w:rsidRPr="00A13F44">
        <w:rPr>
          <w:rFonts w:cs="Arial"/>
          <w:b/>
          <w:bCs/>
          <w:lang w:val="de-DE"/>
          <w14:ligatures w14:val="standardContextual"/>
        </w:rPr>
        <w:t>sind in Betrieb</w:t>
      </w:r>
      <w:r w:rsidRPr="00A13F44">
        <w:rPr>
          <w:rFonts w:cs="Arial"/>
          <w:lang w:val="de-DE"/>
          <w14:ligatures w14:val="standardContextual"/>
        </w:rPr>
        <w:t xml:space="preserve">, jedoch mit begrenzten </w:t>
      </w:r>
      <w:r w:rsidR="004C5214" w:rsidRPr="00A13F44">
        <w:rPr>
          <w:rFonts w:cs="Arial"/>
          <w:lang w:val="de-DE"/>
          <w14:ligatures w14:val="standardContextual"/>
        </w:rPr>
        <w:t>Promotions</w:t>
      </w:r>
      <w:r w:rsidRPr="00A13F44">
        <w:rPr>
          <w:rFonts w:cs="Arial"/>
          <w:lang w:val="de-DE"/>
          <w14:ligatures w14:val="standardContextual"/>
        </w:rPr>
        <w:t>- und Schulungs</w:t>
      </w:r>
      <w:r w:rsidR="00F41349" w:rsidRPr="00A13F44">
        <w:rPr>
          <w:rFonts w:cs="Arial"/>
          <w:lang w:val="de-DE"/>
          <w14:ligatures w14:val="standardContextual"/>
        </w:rPr>
        <w:t>maßnahmen</w:t>
      </w:r>
      <w:r w:rsidRPr="00A13F44">
        <w:rPr>
          <w:rFonts w:cs="Arial"/>
          <w:lang w:val="de-DE"/>
          <w14:ligatures w14:val="standardContextual"/>
        </w:rPr>
        <w:t>.</w:t>
      </w:r>
      <w:r w:rsidR="00642CD6" w:rsidRPr="00A13F44">
        <w:rPr>
          <w:rFonts w:cs="Arial"/>
          <w:lang w:val="de-DE"/>
          <w14:ligatures w14:val="standardContextual"/>
        </w:rPr>
        <w:t xml:space="preserve"> </w:t>
      </w:r>
      <w:r w:rsidRPr="00A13F44">
        <w:rPr>
          <w:rFonts w:cs="Arial"/>
          <w:lang w:val="de-DE"/>
          <w14:ligatures w14:val="standardContextual"/>
        </w:rPr>
        <w:t xml:space="preserve">Zusätzliche Funktionen werden </w:t>
      </w:r>
      <w:r w:rsidR="00844870" w:rsidRPr="00A13F44">
        <w:rPr>
          <w:rFonts w:cs="Arial"/>
          <w:lang w:val="de-DE"/>
          <w14:ligatures w14:val="standardContextual"/>
        </w:rPr>
        <w:t xml:space="preserve">nur </w:t>
      </w:r>
      <w:r w:rsidRPr="00A13F44">
        <w:rPr>
          <w:rFonts w:cs="Arial"/>
          <w:lang w:val="de-DE"/>
          <w14:ligatures w14:val="standardContextual"/>
        </w:rPr>
        <w:t xml:space="preserve">verzögert oder selektiv </w:t>
      </w:r>
      <w:r w:rsidR="001C115D" w:rsidRPr="00A13F44">
        <w:rPr>
          <w:rFonts w:cs="Arial"/>
          <w:lang w:val="de-DE"/>
          <w14:ligatures w14:val="standardContextual"/>
        </w:rPr>
        <w:t>umgesetzt</w:t>
      </w:r>
      <w:r w:rsidRPr="00A13F44">
        <w:rPr>
          <w:rFonts w:cs="Arial"/>
          <w:lang w:val="de-DE"/>
          <w14:ligatures w14:val="standardContextual"/>
        </w:rPr>
        <w:t>.</w:t>
      </w:r>
    </w:p>
    <w:p w14:paraId="22956724" w14:textId="77777777" w:rsidR="00677EFC" w:rsidRPr="003C6397" w:rsidRDefault="00677EFC" w:rsidP="005A51F6">
      <w:pPr>
        <w:pStyle w:val="ListParagraph"/>
        <w:rPr>
          <w:rFonts w:cs="Arial"/>
          <w:lang w:val="de-DE"/>
          <w14:ligatures w14:val="standardContextual"/>
        </w:rPr>
      </w:pPr>
    </w:p>
    <w:p w14:paraId="6E24CA2D" w14:textId="7C4DD7D5" w:rsidR="00677EFC" w:rsidRPr="003C6397" w:rsidRDefault="00677EFC" w:rsidP="005A51F6">
      <w:pPr>
        <w:pStyle w:val="ListParagraph"/>
        <w:rPr>
          <w:rFonts w:cs="Arial"/>
          <w:lang w:val="de-DE"/>
          <w14:ligatures w14:val="standardContextual"/>
        </w:rPr>
      </w:pPr>
      <w:r w:rsidRPr="003C6397">
        <w:rPr>
          <w:lang w:val="de-DE"/>
        </w:rPr>
        <w:t xml:space="preserve">Die </w:t>
      </w:r>
      <w:r w:rsidR="00845DEA">
        <w:rPr>
          <w:lang w:val="de-DE"/>
        </w:rPr>
        <w:t>UPOV PRISMA</w:t>
      </w:r>
      <w:r w:rsidRPr="003C6397">
        <w:rPr>
          <w:lang w:val="de-DE"/>
        </w:rPr>
        <w:t xml:space="preserve">-Dienste müssen stabil und benutzerfreundlich sein und modernste Technologien nutzen, um die Akzeptanz bei den UPOV-Mitgliedern und Züchtern zu erhöhen und die Abdeckung auf weitere Arten auszuweiten. Dies </w:t>
      </w:r>
      <w:r w:rsidR="008E5CBA" w:rsidRPr="003C6397">
        <w:rPr>
          <w:lang w:val="de-DE"/>
        </w:rPr>
        <w:t xml:space="preserve">würde </w:t>
      </w:r>
      <w:r w:rsidRPr="003C6397">
        <w:rPr>
          <w:lang w:val="de-DE"/>
        </w:rPr>
        <w:t xml:space="preserve">zusätzliche </w:t>
      </w:r>
      <w:r w:rsidR="00642CD6" w:rsidRPr="003C6397">
        <w:rPr>
          <w:lang w:val="de-DE"/>
        </w:rPr>
        <w:t>320.</w:t>
      </w:r>
      <w:r w:rsidRPr="003C6397">
        <w:rPr>
          <w:lang w:val="de-DE"/>
        </w:rPr>
        <w:t>000</w:t>
      </w:r>
      <w:r w:rsidR="00845DEA">
        <w:rPr>
          <w:lang w:val="de-DE"/>
        </w:rPr>
        <w:t> CHF</w:t>
      </w:r>
      <w:r w:rsidRPr="003C6397">
        <w:rPr>
          <w:lang w:val="de-DE"/>
        </w:rPr>
        <w:t xml:space="preserve"> erfordern (wobei derzeit 77</w:t>
      </w:r>
      <w:r w:rsidR="00BC4D24" w:rsidRPr="003C6397">
        <w:rPr>
          <w:lang w:val="de-DE"/>
        </w:rPr>
        <w:t>.</w:t>
      </w:r>
      <w:r w:rsidRPr="003C6397">
        <w:rPr>
          <w:lang w:val="de-DE"/>
        </w:rPr>
        <w:t>500</w:t>
      </w:r>
      <w:r w:rsidR="00845DEA">
        <w:rPr>
          <w:lang w:val="de-DE"/>
        </w:rPr>
        <w:t> CHF</w:t>
      </w:r>
      <w:r w:rsidR="00931436" w:rsidRPr="003C6397">
        <w:rPr>
          <w:lang w:val="de-DE"/>
        </w:rPr>
        <w:t xml:space="preserve"> </w:t>
      </w:r>
      <w:r w:rsidR="00844870" w:rsidRPr="003C6397">
        <w:rPr>
          <w:lang w:val="de-DE"/>
        </w:rPr>
        <w:t>zur Abdeckung der</w:t>
      </w:r>
      <w:r w:rsidRPr="003C6397">
        <w:rPr>
          <w:lang w:val="de-DE"/>
        </w:rPr>
        <w:t xml:space="preserve"> Wartung </w:t>
      </w:r>
      <w:r w:rsidR="0060625C" w:rsidRPr="003C6397">
        <w:rPr>
          <w:lang w:val="de-DE"/>
        </w:rPr>
        <w:t xml:space="preserve">von </w:t>
      </w:r>
      <w:r w:rsidR="00845DEA">
        <w:rPr>
          <w:lang w:val="de-DE"/>
        </w:rPr>
        <w:t>UPOV PRISMA</w:t>
      </w:r>
      <w:r w:rsidR="0060625C" w:rsidRPr="003C6397">
        <w:rPr>
          <w:lang w:val="de-DE"/>
        </w:rPr>
        <w:t xml:space="preserve"> </w:t>
      </w:r>
      <w:r w:rsidRPr="003C6397">
        <w:rPr>
          <w:lang w:val="de-DE"/>
        </w:rPr>
        <w:t>veranschlagt sind).</w:t>
      </w:r>
      <w:r w:rsidR="00642CD6" w:rsidRPr="003C6397">
        <w:rPr>
          <w:lang w:val="de-DE"/>
        </w:rPr>
        <w:t xml:space="preserve"> </w:t>
      </w:r>
      <w:r w:rsidRPr="003C6397">
        <w:rPr>
          <w:lang w:val="de-DE"/>
        </w:rPr>
        <w:t xml:space="preserve">Mit Mitteln </w:t>
      </w:r>
      <w:r w:rsidR="005D017F" w:rsidRPr="003C6397">
        <w:rPr>
          <w:lang w:val="de-DE"/>
        </w:rPr>
        <w:t>in Höhe von</w:t>
      </w:r>
      <w:r w:rsidRPr="003C6397">
        <w:rPr>
          <w:lang w:val="de-DE"/>
        </w:rPr>
        <w:t xml:space="preserve"> </w:t>
      </w:r>
      <w:r w:rsidR="00642CD6" w:rsidRPr="003C6397">
        <w:rPr>
          <w:lang w:val="de-DE"/>
        </w:rPr>
        <w:t>80.</w:t>
      </w:r>
      <w:r w:rsidRPr="003C6397">
        <w:rPr>
          <w:lang w:val="de-DE"/>
        </w:rPr>
        <w:t>000</w:t>
      </w:r>
      <w:r w:rsidR="00845DEA">
        <w:rPr>
          <w:lang w:val="de-DE"/>
        </w:rPr>
        <w:t> CHF</w:t>
      </w:r>
      <w:r w:rsidR="00931436" w:rsidRPr="003C6397">
        <w:rPr>
          <w:lang w:val="de-DE"/>
        </w:rPr>
        <w:t xml:space="preserve"> </w:t>
      </w:r>
      <w:r w:rsidRPr="003C6397">
        <w:rPr>
          <w:lang w:val="de-DE"/>
        </w:rPr>
        <w:t xml:space="preserve">würden </w:t>
      </w:r>
      <w:r w:rsidR="00692384" w:rsidRPr="003C6397">
        <w:rPr>
          <w:lang w:val="de-DE"/>
        </w:rPr>
        <w:t>Vermarktungs</w:t>
      </w:r>
      <w:r w:rsidRPr="003C6397">
        <w:rPr>
          <w:lang w:val="de-DE"/>
        </w:rPr>
        <w:t xml:space="preserve">- und Schulungsmaßnahmen </w:t>
      </w:r>
      <w:r w:rsidR="00A13F44">
        <w:rPr>
          <w:lang w:val="de-DE"/>
        </w:rPr>
        <w:t>abgedeckt werden</w:t>
      </w:r>
      <w:r w:rsidRPr="003C6397">
        <w:rPr>
          <w:lang w:val="de-DE"/>
        </w:rPr>
        <w:t xml:space="preserve">. </w:t>
      </w:r>
    </w:p>
    <w:p w14:paraId="392D76E8" w14:textId="77777777" w:rsidR="00677EFC" w:rsidRPr="003C6397" w:rsidRDefault="00677EFC" w:rsidP="005A51F6">
      <w:pPr>
        <w:pStyle w:val="ListParagraph"/>
        <w:rPr>
          <w:rFonts w:cs="Arial"/>
          <w:lang w:val="de-DE"/>
          <w14:ligatures w14:val="standardContextual"/>
        </w:rPr>
      </w:pPr>
    </w:p>
    <w:p w14:paraId="203761F9" w14:textId="5BE6ACF5" w:rsidR="00677EFC" w:rsidRPr="003C6397" w:rsidRDefault="00EC30D6" w:rsidP="005A51F6">
      <w:pPr>
        <w:pStyle w:val="ListParagraph"/>
        <w:rPr>
          <w:rFonts w:cs="Arial"/>
          <w:lang w:val="de-DE"/>
          <w14:ligatures w14:val="standardContextual"/>
        </w:rPr>
      </w:pPr>
      <w:r w:rsidRPr="003C6397">
        <w:rPr>
          <w:lang w:val="de-DE"/>
        </w:rPr>
        <w:t xml:space="preserve">Für die Wartung der Standardversion des </w:t>
      </w:r>
      <w:r w:rsidR="00845DEA">
        <w:rPr>
          <w:lang w:val="de-DE"/>
        </w:rPr>
        <w:t>UPOV e</w:t>
      </w:r>
      <w:r w:rsidR="00845DEA">
        <w:rPr>
          <w:lang w:val="de-DE"/>
        </w:rPr>
        <w:noBreakHyphen/>
        <w:t>PVP</w:t>
      </w:r>
      <w:r w:rsidRPr="003C6397">
        <w:rPr>
          <w:lang w:val="de-DE"/>
        </w:rPr>
        <w:t>-Verwaltungsmoduls durch die UPOV</w:t>
      </w:r>
      <w:r w:rsidR="008E5CBA" w:rsidRPr="003C6397">
        <w:rPr>
          <w:lang w:val="de-DE"/>
        </w:rPr>
        <w:t xml:space="preserve"> wären </w:t>
      </w:r>
      <w:r w:rsidR="00677EFC" w:rsidRPr="003C6397">
        <w:rPr>
          <w:lang w:val="de-DE"/>
        </w:rPr>
        <w:t xml:space="preserve">Mittel in Höhe von </w:t>
      </w:r>
      <w:r w:rsidR="00642CD6" w:rsidRPr="003C6397">
        <w:rPr>
          <w:lang w:val="de-DE"/>
        </w:rPr>
        <w:t>30.</w:t>
      </w:r>
      <w:r w:rsidR="00677EFC" w:rsidRPr="003C6397">
        <w:rPr>
          <w:lang w:val="de-DE"/>
        </w:rPr>
        <w:t>000</w:t>
      </w:r>
      <w:r w:rsidR="00845DEA">
        <w:rPr>
          <w:lang w:val="de-DE"/>
        </w:rPr>
        <w:t> CHF</w:t>
      </w:r>
      <w:r w:rsidR="00931436" w:rsidRPr="003C6397">
        <w:rPr>
          <w:lang w:val="de-DE"/>
        </w:rPr>
        <w:t xml:space="preserve"> </w:t>
      </w:r>
      <w:r w:rsidR="00677EFC" w:rsidRPr="003C6397">
        <w:rPr>
          <w:lang w:val="de-DE"/>
        </w:rPr>
        <w:t xml:space="preserve">erforderlich (derzeit nicht </w:t>
      </w:r>
      <w:r w:rsidR="006648DB" w:rsidRPr="003C6397">
        <w:rPr>
          <w:lang w:val="de-DE"/>
        </w:rPr>
        <w:t xml:space="preserve">im regulären Haushalt </w:t>
      </w:r>
      <w:r w:rsidR="00A96C65" w:rsidRPr="003C6397">
        <w:rPr>
          <w:lang w:val="de-DE"/>
        </w:rPr>
        <w:t>veranschlagt</w:t>
      </w:r>
      <w:r w:rsidR="00310616" w:rsidRPr="003C6397">
        <w:rPr>
          <w:vertAlign w:val="superscript"/>
          <w:lang w:val="de-DE"/>
        </w:rPr>
        <w:fldChar w:fldCharType="begin"/>
      </w:r>
      <w:r w:rsidR="00310616" w:rsidRPr="003C6397">
        <w:rPr>
          <w:vertAlign w:val="superscript"/>
          <w:lang w:val="de-DE"/>
        </w:rPr>
        <w:instrText xml:space="preserve"> NOTEREF _Ref222841094 \h </w:instrText>
      </w:r>
      <w:r w:rsidR="003C6397">
        <w:rPr>
          <w:vertAlign w:val="superscript"/>
          <w:lang w:val="de-DE"/>
        </w:rPr>
        <w:instrText xml:space="preserve"> \* MERGEFORMAT </w:instrText>
      </w:r>
      <w:r w:rsidR="00310616" w:rsidRPr="003C6397">
        <w:rPr>
          <w:vertAlign w:val="superscript"/>
          <w:lang w:val="de-DE"/>
        </w:rPr>
      </w:r>
      <w:r w:rsidR="00310616" w:rsidRPr="003C6397">
        <w:rPr>
          <w:vertAlign w:val="superscript"/>
          <w:lang w:val="de-DE"/>
        </w:rPr>
        <w:fldChar w:fldCharType="separate"/>
      </w:r>
      <w:r w:rsidR="007B632B" w:rsidRPr="003C6397">
        <w:rPr>
          <w:vertAlign w:val="superscript"/>
          <w:lang w:val="de-DE"/>
        </w:rPr>
        <w:t>5</w:t>
      </w:r>
      <w:r w:rsidR="00310616" w:rsidRPr="003C6397">
        <w:rPr>
          <w:vertAlign w:val="superscript"/>
          <w:lang w:val="de-DE"/>
        </w:rPr>
        <w:fldChar w:fldCharType="end"/>
      </w:r>
      <w:r w:rsidR="00996CA9" w:rsidRPr="003C6397">
        <w:rPr>
          <w:lang w:val="de-DE"/>
        </w:rPr>
        <w:t>)</w:t>
      </w:r>
      <w:r w:rsidR="00677EFC" w:rsidRPr="003C6397">
        <w:rPr>
          <w:lang w:val="de-DE"/>
        </w:rPr>
        <w:t>.</w:t>
      </w:r>
      <w:r w:rsidR="00642CD6" w:rsidRPr="003C6397">
        <w:rPr>
          <w:lang w:val="de-DE"/>
        </w:rPr>
        <w:t xml:space="preserve"> </w:t>
      </w:r>
      <w:r w:rsidR="00677EFC" w:rsidRPr="003C6397">
        <w:rPr>
          <w:rFonts w:cs="Arial"/>
          <w:lang w:val="de-DE"/>
          <w14:ligatures w14:val="standardContextual"/>
        </w:rPr>
        <w:t xml:space="preserve">Es werden keine zusätzlichen </w:t>
      </w:r>
      <w:r w:rsidR="000D0739" w:rsidRPr="003C6397">
        <w:rPr>
          <w:rFonts w:cs="Arial"/>
          <w:lang w:val="de-DE"/>
          <w14:ligatures w14:val="standardContextual"/>
        </w:rPr>
        <w:t>weiteren Behörden</w:t>
      </w:r>
      <w:r w:rsidR="00677EFC" w:rsidRPr="003C6397">
        <w:rPr>
          <w:rFonts w:cs="Arial"/>
          <w:lang w:val="de-DE"/>
          <w14:ligatures w14:val="standardContextual"/>
        </w:rPr>
        <w:t xml:space="preserve"> </w:t>
      </w:r>
      <w:r w:rsidR="004C5214" w:rsidRPr="003C6397">
        <w:rPr>
          <w:rFonts w:cs="Arial"/>
          <w:lang w:val="de-DE"/>
          <w14:ligatures w14:val="standardContextual"/>
        </w:rPr>
        <w:t>aufge</w:t>
      </w:r>
      <w:r w:rsidR="00677EFC" w:rsidRPr="003C6397">
        <w:rPr>
          <w:rFonts w:cs="Arial"/>
          <w:lang w:val="de-DE"/>
          <w14:ligatures w14:val="standardContextual"/>
        </w:rPr>
        <w:t>nommen.</w:t>
      </w:r>
    </w:p>
    <w:p w14:paraId="07B65012" w14:textId="77777777" w:rsidR="00677EFC" w:rsidRPr="003C6397" w:rsidRDefault="00677EFC" w:rsidP="005A51F6">
      <w:pPr>
        <w:pStyle w:val="ListParagraph"/>
        <w:rPr>
          <w:rFonts w:cs="Arial"/>
          <w:lang w:val="de-DE"/>
          <w14:ligatures w14:val="standardContextual"/>
        </w:rPr>
      </w:pPr>
    </w:p>
    <w:p w14:paraId="782A885E" w14:textId="24845FA8" w:rsidR="00677EFC" w:rsidRPr="003C6397" w:rsidRDefault="00677EFC" w:rsidP="005A51F6">
      <w:pPr>
        <w:pStyle w:val="ListParagraph"/>
        <w:rPr>
          <w:lang w:val="de-DE"/>
        </w:rPr>
      </w:pPr>
      <w:r w:rsidRPr="003C6397">
        <w:rPr>
          <w:lang w:val="de-DE"/>
        </w:rPr>
        <w:t xml:space="preserve">Die Wartung des </w:t>
      </w:r>
      <w:r w:rsidR="00845DEA">
        <w:rPr>
          <w:lang w:val="de-DE"/>
        </w:rPr>
        <w:t>UPOV e</w:t>
      </w:r>
      <w:r w:rsidR="00845DEA">
        <w:rPr>
          <w:lang w:val="de-DE"/>
        </w:rPr>
        <w:noBreakHyphen/>
        <w:t>PVP</w:t>
      </w:r>
      <w:r w:rsidR="00C95231" w:rsidRPr="003C6397">
        <w:rPr>
          <w:lang w:val="de-DE"/>
        </w:rPr>
        <w:t xml:space="preserve">-Moduls </w:t>
      </w:r>
      <w:r w:rsidR="00C10713" w:rsidRPr="003C6397">
        <w:rPr>
          <w:lang w:val="de-DE"/>
        </w:rPr>
        <w:t>für DUS-Austausch</w:t>
      </w:r>
      <w:r w:rsidRPr="003C6397">
        <w:rPr>
          <w:lang w:val="de-DE"/>
        </w:rPr>
        <w:t xml:space="preserve"> erfordert </w:t>
      </w:r>
      <w:r w:rsidR="00642CD6" w:rsidRPr="003C6397">
        <w:rPr>
          <w:lang w:val="de-DE"/>
        </w:rPr>
        <w:t>70.</w:t>
      </w:r>
      <w:r w:rsidRPr="003C6397">
        <w:rPr>
          <w:lang w:val="de-DE"/>
        </w:rPr>
        <w:t>000</w:t>
      </w:r>
      <w:r w:rsidR="00845DEA">
        <w:rPr>
          <w:lang w:val="de-DE"/>
        </w:rPr>
        <w:t> CHF</w:t>
      </w:r>
      <w:r w:rsidR="00931436" w:rsidRPr="003C6397">
        <w:rPr>
          <w:lang w:val="de-DE"/>
        </w:rPr>
        <w:t xml:space="preserve"> </w:t>
      </w:r>
      <w:r w:rsidR="009003E9" w:rsidRPr="003C6397">
        <w:rPr>
          <w:lang w:val="de-DE"/>
        </w:rPr>
        <w:t xml:space="preserve">(derzeit nicht </w:t>
      </w:r>
      <w:r w:rsidR="006648DB" w:rsidRPr="003C6397">
        <w:rPr>
          <w:lang w:val="de-DE"/>
        </w:rPr>
        <w:t>im regulären Haushalt</w:t>
      </w:r>
      <w:r w:rsidR="00844870" w:rsidRPr="003C6397">
        <w:rPr>
          <w:lang w:val="de-DE"/>
        </w:rPr>
        <w:t xml:space="preserve"> veranschlagt</w:t>
      </w:r>
      <w:r w:rsidR="008E5CBA" w:rsidRPr="003C6397">
        <w:rPr>
          <w:vertAlign w:val="superscript"/>
          <w:lang w:val="de-DE"/>
        </w:rPr>
        <w:fldChar w:fldCharType="begin"/>
      </w:r>
      <w:r w:rsidR="008E5CBA" w:rsidRPr="003C6397">
        <w:rPr>
          <w:vertAlign w:val="superscript"/>
          <w:lang w:val="de-DE"/>
        </w:rPr>
        <w:instrText xml:space="preserve"> NOTEREF _Ref222841094 \h </w:instrText>
      </w:r>
      <w:r w:rsidR="003C6397">
        <w:rPr>
          <w:vertAlign w:val="superscript"/>
          <w:lang w:val="de-DE"/>
        </w:rPr>
        <w:instrText xml:space="preserve"> \* MERGEFORMAT </w:instrText>
      </w:r>
      <w:r w:rsidR="008E5CBA" w:rsidRPr="003C6397">
        <w:rPr>
          <w:vertAlign w:val="superscript"/>
          <w:lang w:val="de-DE"/>
        </w:rPr>
      </w:r>
      <w:r w:rsidR="008E5CBA" w:rsidRPr="003C6397">
        <w:rPr>
          <w:vertAlign w:val="superscript"/>
          <w:lang w:val="de-DE"/>
        </w:rPr>
        <w:fldChar w:fldCharType="separate"/>
      </w:r>
      <w:r w:rsidR="007B632B" w:rsidRPr="003C6397">
        <w:rPr>
          <w:vertAlign w:val="superscript"/>
          <w:lang w:val="de-DE"/>
        </w:rPr>
        <w:t>5</w:t>
      </w:r>
      <w:r w:rsidR="008E5CBA" w:rsidRPr="003C6397">
        <w:rPr>
          <w:vertAlign w:val="superscript"/>
          <w:lang w:val="de-DE"/>
        </w:rPr>
        <w:fldChar w:fldCharType="end"/>
      </w:r>
      <w:r w:rsidR="009003E9" w:rsidRPr="003C6397">
        <w:rPr>
          <w:lang w:val="de-DE"/>
        </w:rPr>
        <w:t>)</w:t>
      </w:r>
      <w:r w:rsidRPr="003C6397">
        <w:rPr>
          <w:lang w:val="de-DE"/>
        </w:rPr>
        <w:t>.</w:t>
      </w:r>
      <w:r w:rsidR="00642CD6" w:rsidRPr="003C6397">
        <w:rPr>
          <w:lang w:val="de-DE"/>
        </w:rPr>
        <w:t xml:space="preserve"> </w:t>
      </w:r>
      <w:r w:rsidRPr="003C6397">
        <w:rPr>
          <w:lang w:val="de-DE"/>
        </w:rPr>
        <w:t>Es</w:t>
      </w:r>
      <w:r w:rsidR="00F925E7" w:rsidRPr="003C6397">
        <w:rPr>
          <w:lang w:val="de-DE"/>
        </w:rPr>
        <w:t xml:space="preserve"> würden</w:t>
      </w:r>
      <w:r w:rsidRPr="003C6397">
        <w:rPr>
          <w:lang w:val="de-DE"/>
        </w:rPr>
        <w:t xml:space="preserve"> keine neuen </w:t>
      </w:r>
      <w:r w:rsidR="00D30BD8" w:rsidRPr="003C6397">
        <w:rPr>
          <w:lang w:val="de-DE"/>
        </w:rPr>
        <w:t>Instrumente</w:t>
      </w:r>
      <w:r w:rsidRPr="003C6397">
        <w:rPr>
          <w:lang w:val="de-DE"/>
        </w:rPr>
        <w:t xml:space="preserve"> für UPOV-Mitglieder zum Austausch ihrer DUS-Verfahren und Informationen </w:t>
      </w:r>
      <w:r w:rsidR="00220ABF" w:rsidRPr="003C6397">
        <w:rPr>
          <w:lang w:val="de-DE"/>
        </w:rPr>
        <w:t xml:space="preserve">über </w:t>
      </w:r>
      <w:r w:rsidRPr="003C6397">
        <w:rPr>
          <w:lang w:val="de-DE"/>
        </w:rPr>
        <w:t>ihre Qualitätsmanagementsysteme zur Verfügung stehen.</w:t>
      </w:r>
    </w:p>
    <w:p w14:paraId="12BE8971" w14:textId="77777777" w:rsidR="00677EFC" w:rsidRPr="003C6397" w:rsidRDefault="00677EFC" w:rsidP="005A51F6">
      <w:pPr>
        <w:pStyle w:val="ListParagraph"/>
        <w:rPr>
          <w:lang w:val="de-DE"/>
        </w:rPr>
      </w:pPr>
    </w:p>
    <w:p w14:paraId="32AB814E" w14:textId="461E60CA" w:rsidR="00677EFC" w:rsidRPr="003C6397" w:rsidRDefault="00677EFC" w:rsidP="005A51F6">
      <w:pPr>
        <w:pStyle w:val="ListParagraph"/>
        <w:rPr>
          <w:lang w:val="de-DE"/>
        </w:rPr>
      </w:pPr>
      <w:r w:rsidRPr="003C6397">
        <w:rPr>
          <w:lang w:val="de-DE"/>
        </w:rPr>
        <w:t xml:space="preserve">Die PLUTO-Datenbank wird </w:t>
      </w:r>
      <w:r w:rsidR="00D176EF" w:rsidRPr="003C6397">
        <w:rPr>
          <w:lang w:val="de-DE"/>
        </w:rPr>
        <w:t>gewartet</w:t>
      </w:r>
      <w:r w:rsidRPr="003C6397">
        <w:rPr>
          <w:lang w:val="de-DE"/>
        </w:rPr>
        <w:t xml:space="preserve"> (derzeit mit 4</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Pr="003C6397">
        <w:rPr>
          <w:lang w:val="de-DE"/>
        </w:rPr>
        <w:t xml:space="preserve">veranschlagt). Die Benutzerfreundlichkeit </w:t>
      </w:r>
      <w:r w:rsidR="00D176EF" w:rsidRPr="003C6397">
        <w:rPr>
          <w:lang w:val="de-DE"/>
        </w:rPr>
        <w:t xml:space="preserve">bei </w:t>
      </w:r>
      <w:r w:rsidRPr="003C6397">
        <w:rPr>
          <w:lang w:val="de-DE"/>
        </w:rPr>
        <w:t xml:space="preserve">der </w:t>
      </w:r>
      <w:r w:rsidR="00BE2F69" w:rsidRPr="003C6397">
        <w:rPr>
          <w:lang w:val="de-DE"/>
        </w:rPr>
        <w:t xml:space="preserve">Einreichung von Daten </w:t>
      </w:r>
      <w:r w:rsidRPr="003C6397">
        <w:rPr>
          <w:lang w:val="de-DE"/>
        </w:rPr>
        <w:t xml:space="preserve">wird verbessert, damit die Mitglieder Daten </w:t>
      </w:r>
      <w:r w:rsidR="002C4383" w:rsidRPr="003C6397">
        <w:rPr>
          <w:lang w:val="de-DE"/>
        </w:rPr>
        <w:t xml:space="preserve">zu </w:t>
      </w:r>
      <w:r w:rsidR="0049021A" w:rsidRPr="003C6397">
        <w:rPr>
          <w:lang w:val="de-DE"/>
        </w:rPr>
        <w:t xml:space="preserve">Veröffentlichungen über den </w:t>
      </w:r>
      <w:r w:rsidR="002C4383" w:rsidRPr="003C6397">
        <w:rPr>
          <w:lang w:val="de-DE"/>
        </w:rPr>
        <w:t>Sortenschutz</w:t>
      </w:r>
      <w:r w:rsidRPr="003C6397">
        <w:rPr>
          <w:lang w:val="de-DE"/>
        </w:rPr>
        <w:t xml:space="preserve"> an PLUTO übertragen können. Hierfür wären 7</w:t>
      </w:r>
      <w:r w:rsidR="000E289E" w:rsidRPr="003C6397">
        <w:rPr>
          <w:lang w:val="de-DE"/>
        </w:rPr>
        <w:t>0.0</w:t>
      </w:r>
      <w:r w:rsidRPr="003C6397">
        <w:rPr>
          <w:lang w:val="de-DE"/>
        </w:rPr>
        <w:t>00</w:t>
      </w:r>
      <w:r w:rsidR="00845DEA">
        <w:rPr>
          <w:lang w:val="de-DE"/>
        </w:rPr>
        <w:t> CHF</w:t>
      </w:r>
      <w:r w:rsidR="00931436" w:rsidRPr="003C6397">
        <w:rPr>
          <w:lang w:val="de-DE"/>
        </w:rPr>
        <w:t xml:space="preserve"> </w:t>
      </w:r>
      <w:r w:rsidRPr="003C6397">
        <w:rPr>
          <w:lang w:val="de-DE"/>
        </w:rPr>
        <w:t>erforderlich (</w:t>
      </w:r>
      <w:r w:rsidR="00037ECA" w:rsidRPr="003C6397">
        <w:rPr>
          <w:lang w:val="de-DE"/>
        </w:rPr>
        <w:t>derzeit sind keine Mittel dafür veranschlagt</w:t>
      </w:r>
      <w:r w:rsidRPr="003C6397">
        <w:rPr>
          <w:lang w:val="de-DE"/>
        </w:rPr>
        <w:t>).</w:t>
      </w:r>
      <w:r w:rsidR="00E446C1" w:rsidRPr="003C6397">
        <w:rPr>
          <w:lang w:val="de-DE"/>
        </w:rPr>
        <w:t xml:space="preserve"> </w:t>
      </w:r>
      <w:r w:rsidRPr="003C6397">
        <w:rPr>
          <w:lang w:val="de-DE"/>
        </w:rPr>
        <w:t xml:space="preserve">Die Verbesserungen hinsichtlich des Austauschs von </w:t>
      </w:r>
      <w:r w:rsidR="00CC1F4E" w:rsidRPr="003C6397">
        <w:rPr>
          <w:lang w:val="de-DE"/>
        </w:rPr>
        <w:t>Informationen zu Sortenbeschreibungen</w:t>
      </w:r>
      <w:r w:rsidRPr="003C6397">
        <w:rPr>
          <w:lang w:val="de-DE"/>
        </w:rPr>
        <w:t xml:space="preserve"> in PLUTO und der Benutzerfreundlichkeit der Suchoberfläche würden nicht umgesetzt</w:t>
      </w:r>
      <w:r w:rsidR="00E94525">
        <w:rPr>
          <w:lang w:val="de-DE"/>
        </w:rPr>
        <w:t xml:space="preserve"> werden</w:t>
      </w:r>
      <w:r w:rsidRPr="003C6397">
        <w:rPr>
          <w:lang w:val="de-DE"/>
        </w:rPr>
        <w:t xml:space="preserve">. </w:t>
      </w:r>
    </w:p>
    <w:p w14:paraId="6732C13E" w14:textId="77777777" w:rsidR="003D513B" w:rsidRPr="003C6397" w:rsidRDefault="003D513B" w:rsidP="005A51F6">
      <w:pPr>
        <w:ind w:left="720"/>
        <w:rPr>
          <w:rFonts w:cs="Arial"/>
          <w:lang w:val="de-DE"/>
          <w14:ligatures w14:val="standardContextual"/>
        </w:rPr>
      </w:pPr>
    </w:p>
    <w:p w14:paraId="5F664945" w14:textId="68B3A5C6" w:rsidR="006600B8" w:rsidRPr="003C6397" w:rsidRDefault="001672EC" w:rsidP="008E5CBA">
      <w:pPr>
        <w:ind w:left="709" w:hanging="709"/>
        <w:rPr>
          <w:rFonts w:cs="Arial"/>
          <w:b/>
          <w:bCs/>
          <w:i/>
          <w:iCs/>
          <w:lang w:val="de-DE"/>
          <w14:ligatures w14:val="standardContextual"/>
        </w:rPr>
      </w:pPr>
      <w:r w:rsidRPr="003C6397">
        <w:rPr>
          <w:rFonts w:cs="Arial"/>
          <w:b/>
          <w:bCs/>
          <w:i/>
          <w:iCs/>
          <w:lang w:val="de-DE"/>
          <w14:ligatures w14:val="standardContextual"/>
        </w:rPr>
        <w:t>ER</w:t>
      </w:r>
      <w:r w:rsidR="0001745C" w:rsidRPr="003C6397">
        <w:rPr>
          <w:rFonts w:cs="Arial"/>
          <w:b/>
          <w:bCs/>
          <w:i/>
          <w:iCs/>
          <w:lang w:val="de-DE"/>
          <w14:ligatures w14:val="standardContextual"/>
        </w:rPr>
        <w:t xml:space="preserve"> 4.1</w:t>
      </w:r>
      <w:r w:rsidR="008E5CBA" w:rsidRPr="003C6397">
        <w:rPr>
          <w:rFonts w:cs="Arial"/>
          <w:b/>
          <w:bCs/>
          <w:i/>
          <w:iCs/>
          <w:lang w:val="de-DE"/>
          <w14:ligatures w14:val="standardContextual"/>
        </w:rPr>
        <w:tab/>
      </w:r>
      <w:r w:rsidR="00274D4C" w:rsidRPr="003C6397">
        <w:rPr>
          <w:rFonts w:cs="Arial"/>
          <w:b/>
          <w:bCs/>
          <w:i/>
          <w:iCs/>
          <w:lang w:val="de-DE"/>
          <w14:ligatures w14:val="standardContextual"/>
        </w:rPr>
        <w:t>Sicherstellung der finanziellen Nachhaltigkeit</w:t>
      </w:r>
      <w:r w:rsidR="0001745C" w:rsidRPr="003C6397">
        <w:rPr>
          <w:rFonts w:cs="Arial"/>
          <w:b/>
          <w:bCs/>
          <w:i/>
          <w:iCs/>
          <w:lang w:val="de-DE"/>
          <w14:ligatures w14:val="standardContextual"/>
        </w:rPr>
        <w:t xml:space="preserve"> </w:t>
      </w:r>
    </w:p>
    <w:p w14:paraId="4685D03A" w14:textId="77777777" w:rsidR="006600B8" w:rsidRPr="003C6397" w:rsidRDefault="006600B8" w:rsidP="005A51F6">
      <w:pPr>
        <w:rPr>
          <w:rFonts w:cs="Arial"/>
          <w:b/>
          <w:bCs/>
          <w:i/>
          <w:iCs/>
          <w:lang w:val="de-DE"/>
          <w14:ligatures w14:val="standardContextual"/>
        </w:rPr>
      </w:pPr>
    </w:p>
    <w:p w14:paraId="4CCCC615" w14:textId="609FCF2D" w:rsidR="000E6BFA" w:rsidRPr="003C6397" w:rsidRDefault="009279CF" w:rsidP="008E5CBA">
      <w:pPr>
        <w:pStyle w:val="ListParagraph"/>
        <w:numPr>
          <w:ilvl w:val="0"/>
          <w:numId w:val="13"/>
        </w:numPr>
        <w:rPr>
          <w:rFonts w:cs="Arial"/>
          <w:lang w:val="de-DE"/>
          <w14:ligatures w14:val="standardContextual"/>
        </w:rPr>
      </w:pPr>
      <w:r w:rsidRPr="003C6397">
        <w:rPr>
          <w:rFonts w:cs="Arial"/>
          <w:b/>
          <w:bCs/>
          <w:lang w:val="de-DE"/>
          <w14:ligatures w14:val="standardContextual"/>
        </w:rPr>
        <w:t>Die f</w:t>
      </w:r>
      <w:r w:rsidR="000E6BFA" w:rsidRPr="003C6397">
        <w:rPr>
          <w:rFonts w:cs="Arial"/>
          <w:b/>
          <w:bCs/>
          <w:lang w:val="de-DE"/>
          <w14:ligatures w14:val="standardContextual"/>
        </w:rPr>
        <w:t xml:space="preserve">inanzielle Nachhaltigkeit verbessert </w:t>
      </w:r>
      <w:r w:rsidR="00AB7FAC" w:rsidRPr="003C6397">
        <w:rPr>
          <w:rFonts w:cs="Arial"/>
          <w:lang w:val="de-DE"/>
          <w14:ligatures w14:val="standardContextual"/>
        </w:rPr>
        <w:t xml:space="preserve">die Möglichkeiten der UPOV, Fortschritte bei der </w:t>
      </w:r>
      <w:r w:rsidR="007B34FC" w:rsidRPr="003C6397">
        <w:rPr>
          <w:rFonts w:cs="Arial"/>
          <w:lang w:val="de-DE"/>
          <w14:ligatures w14:val="standardContextual"/>
        </w:rPr>
        <w:t xml:space="preserve">Umsetzung </w:t>
      </w:r>
      <w:r w:rsidR="00AB7FAC" w:rsidRPr="003C6397">
        <w:rPr>
          <w:rFonts w:cs="Arial"/>
          <w:lang w:val="de-DE"/>
          <w14:ligatures w14:val="standardContextual"/>
        </w:rPr>
        <w:t xml:space="preserve">des SBP 2026-2029 zu erzielen. </w:t>
      </w:r>
      <w:r w:rsidR="007B34FC" w:rsidRPr="003C6397">
        <w:rPr>
          <w:rFonts w:cs="Arial"/>
          <w:lang w:val="de-DE"/>
          <w14:ligatures w14:val="standardContextual"/>
        </w:rPr>
        <w:t xml:space="preserve">Viele strategische und wichtige Initiativen, die im Rahmen </w:t>
      </w:r>
      <w:r w:rsidR="005B6F43" w:rsidRPr="003C6397">
        <w:rPr>
          <w:rFonts w:cs="Arial"/>
          <w:lang w:val="de-DE"/>
          <w14:ligatures w14:val="standardContextual"/>
        </w:rPr>
        <w:t>von</w:t>
      </w:r>
      <w:r w:rsidR="007B34FC" w:rsidRPr="003C6397">
        <w:rPr>
          <w:rFonts w:cs="Arial"/>
          <w:lang w:val="de-DE"/>
          <w14:ligatures w14:val="standardContextual"/>
        </w:rPr>
        <w:t xml:space="preserve"> </w:t>
      </w:r>
      <w:r w:rsidR="00B44391" w:rsidRPr="003C6397">
        <w:rPr>
          <w:rFonts w:cs="Arial"/>
          <w:lang w:val="de-DE"/>
          <w14:ligatures w14:val="standardContextual"/>
        </w:rPr>
        <w:t>Horizon Scanning</w:t>
      </w:r>
      <w:r w:rsidR="007B34FC" w:rsidRPr="003C6397">
        <w:rPr>
          <w:rFonts w:cs="Arial"/>
          <w:lang w:val="de-DE"/>
          <w14:ligatures w14:val="standardContextual"/>
        </w:rPr>
        <w:t xml:space="preserve"> </w:t>
      </w:r>
      <w:r w:rsidR="00CC20B9" w:rsidRPr="003C6397">
        <w:rPr>
          <w:rFonts w:cs="Arial"/>
          <w:lang w:val="de-DE"/>
          <w14:ligatures w14:val="standardContextual"/>
        </w:rPr>
        <w:t xml:space="preserve">ermittelt </w:t>
      </w:r>
      <w:r w:rsidR="007B34FC" w:rsidRPr="003C6397">
        <w:rPr>
          <w:rFonts w:cs="Arial"/>
          <w:lang w:val="de-DE"/>
          <w14:ligatures w14:val="standardContextual"/>
        </w:rPr>
        <w:t>wurden</w:t>
      </w:r>
      <w:r w:rsidR="007E4EAB" w:rsidRPr="003C6397">
        <w:rPr>
          <w:rFonts w:cs="Arial"/>
          <w:lang w:val="de-DE"/>
          <w14:ligatures w14:val="standardContextual"/>
        </w:rPr>
        <w:t>,</w:t>
      </w:r>
      <w:r w:rsidR="007B34FC" w:rsidRPr="003C6397">
        <w:rPr>
          <w:rFonts w:cs="Arial"/>
          <w:lang w:val="de-DE"/>
          <w14:ligatures w14:val="standardContextual"/>
        </w:rPr>
        <w:t xml:space="preserve"> müssten </w:t>
      </w:r>
      <w:r w:rsidR="007E4EAB" w:rsidRPr="003C6397">
        <w:rPr>
          <w:rFonts w:cs="Arial"/>
          <w:lang w:val="de-DE"/>
          <w14:ligatures w14:val="standardContextual"/>
        </w:rPr>
        <w:t xml:space="preserve">jedoch </w:t>
      </w:r>
      <w:r w:rsidR="007B34FC" w:rsidRPr="003C6397">
        <w:rPr>
          <w:rFonts w:cs="Arial"/>
          <w:lang w:val="de-DE"/>
          <w14:ligatures w14:val="standardContextual"/>
        </w:rPr>
        <w:t xml:space="preserve">gestrichen oder verschoben werden. </w:t>
      </w:r>
    </w:p>
    <w:p w14:paraId="3E15CD71" w14:textId="77777777" w:rsidR="003D513B" w:rsidRPr="003C6397" w:rsidRDefault="003D513B" w:rsidP="005A51F6">
      <w:pPr>
        <w:rPr>
          <w:rFonts w:cs="Arial"/>
          <w:b/>
          <w:bCs/>
          <w:i/>
          <w:iCs/>
          <w:lang w:val="de-DE"/>
          <w14:ligatures w14:val="standardContextual"/>
        </w:rPr>
      </w:pPr>
    </w:p>
    <w:p w14:paraId="6D25B262" w14:textId="20FACECF" w:rsidR="00FD1368" w:rsidRPr="003C6397" w:rsidRDefault="001672EC" w:rsidP="008E5CBA">
      <w:pPr>
        <w:ind w:left="709" w:hanging="709"/>
        <w:rPr>
          <w:rFonts w:cs="Arial"/>
          <w:b/>
          <w:bCs/>
          <w:i/>
          <w:iCs/>
          <w:lang w:val="de-DE"/>
          <w14:ligatures w14:val="standardContextual"/>
        </w:rPr>
      </w:pPr>
      <w:r w:rsidRPr="003C6397">
        <w:rPr>
          <w:rFonts w:cs="Arial"/>
          <w:b/>
          <w:bCs/>
          <w:i/>
          <w:iCs/>
          <w:lang w:val="de-DE"/>
          <w14:ligatures w14:val="standardContextual"/>
        </w:rPr>
        <w:t>ER</w:t>
      </w:r>
      <w:r w:rsidR="00FD1368" w:rsidRPr="003C6397">
        <w:rPr>
          <w:rFonts w:cs="Arial"/>
          <w:b/>
          <w:bCs/>
          <w:i/>
          <w:iCs/>
          <w:lang w:val="de-DE"/>
          <w14:ligatures w14:val="standardContextual"/>
        </w:rPr>
        <w:t xml:space="preserve"> 4.2</w:t>
      </w:r>
      <w:r w:rsidR="008E5CBA" w:rsidRPr="003C6397">
        <w:rPr>
          <w:rFonts w:cs="Arial"/>
          <w:b/>
          <w:bCs/>
          <w:i/>
          <w:iCs/>
          <w:lang w:val="de-DE"/>
          <w14:ligatures w14:val="standardContextual"/>
        </w:rPr>
        <w:tab/>
      </w:r>
      <w:r w:rsidR="00633A5D" w:rsidRPr="003C6397">
        <w:rPr>
          <w:rFonts w:cs="Arial"/>
          <w:b/>
          <w:bCs/>
          <w:i/>
          <w:iCs/>
          <w:lang w:val="de-DE"/>
          <w14:ligatures w14:val="standardContextual"/>
        </w:rPr>
        <w:t>Ein Sekretariat, das über die erforderlichen Befugnisse und die richtigen Ressourcen und Schulungen verfügt, um effizient, kooperativ und innovativ zu arbeiten</w:t>
      </w:r>
    </w:p>
    <w:p w14:paraId="53B6D58B" w14:textId="77777777" w:rsidR="00FD1368" w:rsidRPr="003C6397" w:rsidRDefault="00FD1368" w:rsidP="008E5CBA">
      <w:pPr>
        <w:rPr>
          <w:lang w:val="de-DE"/>
        </w:rPr>
      </w:pPr>
    </w:p>
    <w:p w14:paraId="6BDED94B" w14:textId="3F83EDDA" w:rsidR="0090392E" w:rsidRPr="003C6397" w:rsidRDefault="0090392E" w:rsidP="005A51F6">
      <w:pPr>
        <w:numPr>
          <w:ilvl w:val="0"/>
          <w:numId w:val="13"/>
        </w:numPr>
        <w:rPr>
          <w:lang w:val="de-DE"/>
        </w:rPr>
      </w:pPr>
      <w:r w:rsidRPr="003C6397">
        <w:rPr>
          <w:rFonts w:cs="Arial"/>
          <w:lang w:val="de-DE"/>
          <w14:ligatures w14:val="standardContextual"/>
        </w:rPr>
        <w:t xml:space="preserve">Die UPOV verstärkt </w:t>
      </w:r>
      <w:r w:rsidR="00F87727" w:rsidRPr="003C6397">
        <w:rPr>
          <w:rFonts w:cs="Arial"/>
          <w:lang w:val="de-DE"/>
          <w14:ligatures w14:val="standardContextual"/>
        </w:rPr>
        <w:t>ergebnisorientiertes Management</w:t>
      </w:r>
      <w:r w:rsidRPr="003C6397">
        <w:rPr>
          <w:rFonts w:cs="Arial"/>
          <w:lang w:val="de-DE"/>
          <w14:ligatures w14:val="standardContextual"/>
        </w:rPr>
        <w:t xml:space="preserve"> (RBM) und hält sich bei ihrer Tätigkeit an die Haushaltsdisziplin und eine umsichtige Finanzverwaltung. </w:t>
      </w:r>
    </w:p>
    <w:p w14:paraId="5F42F48D" w14:textId="77777777" w:rsidR="0090392E" w:rsidRPr="003C6397" w:rsidRDefault="0090392E" w:rsidP="005A51F6">
      <w:pPr>
        <w:ind w:left="720"/>
        <w:rPr>
          <w:lang w:val="de-DE"/>
        </w:rPr>
      </w:pPr>
    </w:p>
    <w:p w14:paraId="26ACAB0D" w14:textId="34E4481C" w:rsidR="0090392E" w:rsidRPr="003C6397" w:rsidRDefault="0090392E" w:rsidP="005A51F6">
      <w:pPr>
        <w:pStyle w:val="ListParagraph"/>
        <w:numPr>
          <w:ilvl w:val="0"/>
          <w:numId w:val="25"/>
        </w:numPr>
        <w:rPr>
          <w:lang w:val="de-DE"/>
        </w:rPr>
      </w:pPr>
      <w:r w:rsidRPr="003C6397">
        <w:rPr>
          <w:lang w:val="de-DE"/>
        </w:rPr>
        <w:t>Die Geschäftskontinuität ist gefährdet. Unzureichend</w:t>
      </w:r>
      <w:r w:rsidR="00D70375" w:rsidRPr="003C6397">
        <w:rPr>
          <w:lang w:val="de-DE"/>
        </w:rPr>
        <w:t>es</w:t>
      </w:r>
      <w:r w:rsidRPr="003C6397">
        <w:rPr>
          <w:lang w:val="de-DE"/>
        </w:rPr>
        <w:t xml:space="preserve"> </w:t>
      </w:r>
      <w:r w:rsidR="00CC20B9" w:rsidRPr="003C6397">
        <w:rPr>
          <w:spacing w:val="-2"/>
          <w:lang w:val="de-DE"/>
        </w:rPr>
        <w:t>Personal</w:t>
      </w:r>
      <w:r w:rsidRPr="003C6397">
        <w:rPr>
          <w:lang w:val="de-DE"/>
        </w:rPr>
        <w:t xml:space="preserve">, </w:t>
      </w:r>
      <w:r w:rsidR="00CC20B9" w:rsidRPr="003C6397">
        <w:rPr>
          <w:lang w:val="de-DE"/>
        </w:rPr>
        <w:t xml:space="preserve">das </w:t>
      </w:r>
      <w:r w:rsidRPr="003C6397">
        <w:rPr>
          <w:lang w:val="de-DE"/>
        </w:rPr>
        <w:t xml:space="preserve">nicht vollständig auf die strategischen Erfordernisse </w:t>
      </w:r>
      <w:r w:rsidR="005B6F43" w:rsidRPr="003C6397">
        <w:rPr>
          <w:lang w:val="de-DE"/>
        </w:rPr>
        <w:t>ausgerichtet</w:t>
      </w:r>
      <w:r w:rsidRPr="003C6397">
        <w:rPr>
          <w:lang w:val="de-DE"/>
        </w:rPr>
        <w:t xml:space="preserve"> ist. </w:t>
      </w:r>
    </w:p>
    <w:p w14:paraId="492AE5CB" w14:textId="77777777" w:rsidR="0090392E" w:rsidRPr="003C6397" w:rsidRDefault="0090392E" w:rsidP="005A51F6">
      <w:pPr>
        <w:ind w:left="720"/>
        <w:rPr>
          <w:lang w:val="de-DE"/>
        </w:rPr>
      </w:pPr>
    </w:p>
    <w:p w14:paraId="0DBE6EF2" w14:textId="7AF640AB" w:rsidR="0090392E" w:rsidRPr="003C6397" w:rsidRDefault="0090392E" w:rsidP="005A51F6">
      <w:pPr>
        <w:pStyle w:val="ListParagraph"/>
        <w:numPr>
          <w:ilvl w:val="0"/>
          <w:numId w:val="25"/>
        </w:numPr>
        <w:rPr>
          <w:lang w:val="de-DE"/>
        </w:rPr>
      </w:pPr>
      <w:r w:rsidRPr="003C6397">
        <w:rPr>
          <w:lang w:val="de-DE"/>
        </w:rPr>
        <w:t xml:space="preserve">Die UPOV profitiert von nahtlosen WIPO-Dienstleistungen. Der zusätzliche Finanzierungsbedarf beläuft sich auf </w:t>
      </w:r>
      <w:r w:rsidR="00642CD6" w:rsidRPr="003C6397">
        <w:rPr>
          <w:lang w:val="de-DE"/>
        </w:rPr>
        <w:t>368.</w:t>
      </w:r>
      <w:r w:rsidRPr="003C6397">
        <w:rPr>
          <w:lang w:val="de-DE"/>
        </w:rPr>
        <w:t>054</w:t>
      </w:r>
      <w:r w:rsidR="00845DEA">
        <w:rPr>
          <w:lang w:val="de-DE"/>
        </w:rPr>
        <w:t> CHF</w:t>
      </w:r>
      <w:r w:rsidRPr="003C6397">
        <w:rPr>
          <w:lang w:val="de-DE"/>
        </w:rPr>
        <w:t>.</w:t>
      </w:r>
    </w:p>
    <w:p w14:paraId="7BCD2235" w14:textId="3C764F54" w:rsidR="00384A59" w:rsidRPr="003C6397" w:rsidRDefault="008E5CBA" w:rsidP="00955CF3">
      <w:pPr>
        <w:keepNext/>
        <w:jc w:val="center"/>
        <w:rPr>
          <w:b/>
          <w:bCs/>
          <w:lang w:val="de-DE"/>
        </w:rPr>
      </w:pPr>
      <w:r w:rsidRPr="003C6397">
        <w:rPr>
          <w:b/>
          <w:bCs/>
          <w:lang w:val="de-DE"/>
        </w:rPr>
        <w:lastRenderedPageBreak/>
        <w:t>ZUSAMMENFASSUNG</w:t>
      </w:r>
      <w:r w:rsidR="008E0ADA" w:rsidRPr="003C6397">
        <w:rPr>
          <w:b/>
          <w:bCs/>
          <w:lang w:val="de-DE"/>
        </w:rPr>
        <w:t>:</w:t>
      </w:r>
      <w:r w:rsidR="00642CD6" w:rsidRPr="003C6397">
        <w:rPr>
          <w:b/>
          <w:bCs/>
          <w:lang w:val="de-DE"/>
        </w:rPr>
        <w:t xml:space="preserve"> </w:t>
      </w:r>
      <w:r w:rsidRPr="003C6397">
        <w:rPr>
          <w:b/>
          <w:bCs/>
          <w:lang w:val="de-DE"/>
        </w:rPr>
        <w:t>SZENARIO 2 „</w:t>
      </w:r>
      <w:r w:rsidR="008B4E08" w:rsidRPr="003C6397">
        <w:rPr>
          <w:b/>
          <w:bCs/>
          <w:lang w:val="de-DE"/>
        </w:rPr>
        <w:t>REDUZIERT</w:t>
      </w:r>
      <w:r w:rsidRPr="003C6397">
        <w:rPr>
          <w:b/>
          <w:bCs/>
          <w:lang w:val="de-DE"/>
        </w:rPr>
        <w:t>E UMSETZUNG DES SBP</w:t>
      </w:r>
      <w:r w:rsidR="00B2183D" w:rsidRPr="003C6397">
        <w:rPr>
          <w:b/>
          <w:bCs/>
          <w:lang w:val="de-DE"/>
        </w:rPr>
        <w:t>“</w:t>
      </w:r>
      <w:r w:rsidR="007A2537" w:rsidRPr="003C6397">
        <w:rPr>
          <w:b/>
          <w:bCs/>
          <w:vertAlign w:val="superscript"/>
          <w:lang w:val="de-DE"/>
        </w:rPr>
        <w:t>6</w:t>
      </w:r>
    </w:p>
    <w:p w14:paraId="12A0CE22" w14:textId="77777777" w:rsidR="00384A59" w:rsidRPr="003C6397" w:rsidRDefault="00384A59" w:rsidP="00955CF3">
      <w:pPr>
        <w:keepNext/>
        <w:rPr>
          <w:lang w:val="de-DE"/>
        </w:rPr>
      </w:pPr>
    </w:p>
    <w:p w14:paraId="2FCD86A2" w14:textId="5A7D061C" w:rsidR="002B4A4E" w:rsidRPr="003C6397" w:rsidRDefault="00310E56" w:rsidP="00687CC4">
      <w:pPr>
        <w:rPr>
          <w:lang w:val="de-DE"/>
        </w:rPr>
      </w:pPr>
      <w:r w:rsidRPr="00310E56">
        <w:rPr>
          <w:noProof/>
        </w:rPr>
        <w:drawing>
          <wp:inline distT="0" distB="0" distL="0" distR="0" wp14:anchorId="5745B3A7" wp14:editId="7A829854">
            <wp:extent cx="6120765" cy="7212330"/>
            <wp:effectExtent l="0" t="0" r="0" b="7620"/>
            <wp:docPr id="124654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7212330"/>
                    </a:xfrm>
                    <a:prstGeom prst="rect">
                      <a:avLst/>
                    </a:prstGeom>
                    <a:noFill/>
                    <a:ln>
                      <a:noFill/>
                    </a:ln>
                  </pic:spPr>
                </pic:pic>
              </a:graphicData>
            </a:graphic>
          </wp:inline>
        </w:drawing>
      </w:r>
    </w:p>
    <w:p w14:paraId="37517DC0" w14:textId="77777777" w:rsidR="002B4A4E" w:rsidRPr="003C6397" w:rsidRDefault="002B4A4E" w:rsidP="00687CC4">
      <w:pPr>
        <w:rPr>
          <w:lang w:val="de-DE"/>
        </w:rPr>
      </w:pPr>
    </w:p>
    <w:p w14:paraId="02AA5453" w14:textId="77777777" w:rsidR="002B4A4E" w:rsidRPr="003C6397" w:rsidRDefault="002B4A4E" w:rsidP="00687CC4">
      <w:pPr>
        <w:rPr>
          <w:lang w:val="de-DE"/>
        </w:rPr>
      </w:pPr>
    </w:p>
    <w:p w14:paraId="326A7BA5" w14:textId="3D9906F9" w:rsidR="008D4344" w:rsidRPr="003C6397" w:rsidRDefault="008D4344">
      <w:pPr>
        <w:jc w:val="left"/>
        <w:rPr>
          <w:lang w:val="de-DE"/>
        </w:rPr>
      </w:pPr>
      <w:r w:rsidRPr="003C6397">
        <w:rPr>
          <w:lang w:val="de-DE"/>
        </w:rPr>
        <w:br w:type="page"/>
      </w:r>
    </w:p>
    <w:p w14:paraId="634F373C" w14:textId="36DFCEC3" w:rsidR="00D37011" w:rsidRPr="003C6397" w:rsidRDefault="009B1703" w:rsidP="00FF775A">
      <w:pPr>
        <w:jc w:val="center"/>
        <w:rPr>
          <w:b/>
          <w:bCs/>
          <w:lang w:val="de-DE"/>
        </w:rPr>
      </w:pPr>
      <w:r w:rsidRPr="003C6397">
        <w:rPr>
          <w:b/>
          <w:bCs/>
          <w:lang w:val="de-DE"/>
        </w:rPr>
        <w:lastRenderedPageBreak/>
        <w:t>SZENARIO 3 „BEGRENZTE UMSETZUNG DES SBP</w:t>
      </w:r>
      <w:r w:rsidR="00B2183D" w:rsidRPr="003C6397">
        <w:rPr>
          <w:b/>
          <w:bCs/>
          <w:lang w:val="de-DE"/>
        </w:rPr>
        <w:t>“</w:t>
      </w:r>
      <w:r w:rsidRPr="003C6397">
        <w:rPr>
          <w:b/>
          <w:bCs/>
          <w:lang w:val="de-DE"/>
        </w:rPr>
        <w:t>:</w:t>
      </w:r>
    </w:p>
    <w:p w14:paraId="60718528" w14:textId="0CF9F28E" w:rsidR="00687CC4" w:rsidRPr="003C6397" w:rsidRDefault="009B1703" w:rsidP="00D37011">
      <w:pPr>
        <w:jc w:val="center"/>
        <w:rPr>
          <w:b/>
          <w:bCs/>
          <w:lang w:val="de-DE"/>
        </w:rPr>
      </w:pPr>
      <w:r w:rsidRPr="003C6397">
        <w:rPr>
          <w:b/>
          <w:bCs/>
          <w:lang w:val="de-DE"/>
        </w:rPr>
        <w:t xml:space="preserve">MINIMALE </w:t>
      </w:r>
      <w:r w:rsidR="0050667B" w:rsidRPr="003C6397">
        <w:rPr>
          <w:b/>
          <w:bCs/>
          <w:lang w:val="de-DE"/>
        </w:rPr>
        <w:t xml:space="preserve">DURCHFÜHRBARKEIT </w:t>
      </w:r>
      <w:r w:rsidRPr="003C6397">
        <w:rPr>
          <w:b/>
          <w:bCs/>
          <w:lang w:val="de-DE"/>
        </w:rPr>
        <w:t xml:space="preserve">UND </w:t>
      </w:r>
      <w:r w:rsidR="00224001" w:rsidRPr="003C6397">
        <w:rPr>
          <w:b/>
          <w:bCs/>
          <w:lang w:val="de-DE"/>
        </w:rPr>
        <w:t>OPERATIVE INSTAND</w:t>
      </w:r>
      <w:r w:rsidRPr="003C6397">
        <w:rPr>
          <w:b/>
          <w:bCs/>
          <w:lang w:val="de-DE"/>
        </w:rPr>
        <w:t>HALTUNG</w:t>
      </w:r>
    </w:p>
    <w:p w14:paraId="7FC7A4EA" w14:textId="77777777" w:rsidR="00263DDA" w:rsidRPr="003C6397" w:rsidRDefault="00263DDA" w:rsidP="00687CC4">
      <w:pPr>
        <w:rPr>
          <w:lang w:val="de-DE"/>
        </w:rPr>
      </w:pPr>
    </w:p>
    <w:p w14:paraId="5C758B53" w14:textId="77777777" w:rsidR="00D37011" w:rsidRPr="003C6397" w:rsidRDefault="00D37011" w:rsidP="00687CC4">
      <w:pPr>
        <w:rPr>
          <w:lang w:val="de-DE"/>
        </w:rPr>
      </w:pPr>
    </w:p>
    <w:p w14:paraId="333FB13A" w14:textId="2F223826" w:rsidR="00263DDA" w:rsidRPr="003C6397" w:rsidRDefault="001672EC" w:rsidP="005C1B2C">
      <w:pPr>
        <w:ind w:left="709" w:hanging="709"/>
        <w:rPr>
          <w:b/>
          <w:bCs/>
          <w:i/>
          <w:iCs/>
          <w:lang w:val="de-DE"/>
        </w:rPr>
      </w:pPr>
      <w:r w:rsidRPr="003C6397">
        <w:rPr>
          <w:b/>
          <w:bCs/>
          <w:i/>
          <w:iCs/>
          <w:lang w:val="de-DE"/>
        </w:rPr>
        <w:t>ER 1.1</w:t>
      </w:r>
      <w:r w:rsidR="005C1B2C" w:rsidRPr="003C6397">
        <w:rPr>
          <w:b/>
          <w:bCs/>
          <w:i/>
          <w:iCs/>
          <w:lang w:val="de-DE"/>
        </w:rPr>
        <w:tab/>
      </w:r>
      <w:r w:rsidR="00274D4C" w:rsidRPr="003C6397">
        <w:rPr>
          <w:b/>
          <w:bCs/>
          <w:i/>
          <w:iCs/>
          <w:lang w:val="de-DE"/>
        </w:rPr>
        <w:t>Führung durch den Rat der UPOV</w:t>
      </w:r>
      <w:r w:rsidR="00292D6F" w:rsidRPr="003C6397">
        <w:rPr>
          <w:b/>
          <w:bCs/>
          <w:i/>
          <w:iCs/>
          <w:lang w:val="de-DE"/>
        </w:rPr>
        <w:t xml:space="preserve"> und Arbeit der UPOV-Ausschüsse und </w:t>
      </w:r>
      <w:r w:rsidR="007271EC" w:rsidRPr="003C6397">
        <w:rPr>
          <w:b/>
          <w:bCs/>
          <w:i/>
          <w:iCs/>
          <w:lang w:val="de-DE"/>
        </w:rPr>
        <w:t>anderen Organe</w:t>
      </w:r>
    </w:p>
    <w:p w14:paraId="27DB1A14" w14:textId="77777777" w:rsidR="00DB031C" w:rsidRPr="003C6397" w:rsidRDefault="00DB031C" w:rsidP="005C1B2C">
      <w:pPr>
        <w:pStyle w:val="ListParagraph"/>
        <w:ind w:left="570"/>
        <w:rPr>
          <w:b/>
          <w:bCs/>
          <w:i/>
          <w:iCs/>
          <w:lang w:val="de-DE"/>
        </w:rPr>
      </w:pPr>
    </w:p>
    <w:p w14:paraId="62DB2D33" w14:textId="51D5928C" w:rsidR="00F530CF" w:rsidRPr="003C6397" w:rsidRDefault="00F530CF" w:rsidP="005C1B2C">
      <w:pPr>
        <w:numPr>
          <w:ilvl w:val="0"/>
          <w:numId w:val="16"/>
        </w:numPr>
        <w:rPr>
          <w:rFonts w:cs="Arial"/>
          <w:lang w:val="de-DE"/>
          <w14:ligatures w14:val="standardContextual"/>
        </w:rPr>
      </w:pPr>
      <w:r w:rsidRPr="003C6397">
        <w:rPr>
          <w:rFonts w:cs="Arial"/>
          <w:b/>
          <w:bCs/>
          <w:lang w:val="de-DE"/>
          <w14:ligatures w14:val="standardContextual"/>
        </w:rPr>
        <w:t xml:space="preserve">Die strategische Vision der UPOV wird während des Zeitraums des SBP </w:t>
      </w:r>
      <w:r w:rsidR="00CE34E6" w:rsidRPr="003C6397">
        <w:rPr>
          <w:rFonts w:cs="Arial"/>
          <w:b/>
          <w:bCs/>
          <w:lang w:val="de-DE"/>
          <w14:ligatures w14:val="standardContextual"/>
        </w:rPr>
        <w:t xml:space="preserve">2026-2029 </w:t>
      </w:r>
      <w:r w:rsidRPr="003C6397">
        <w:rPr>
          <w:rFonts w:cs="Arial"/>
          <w:b/>
          <w:bCs/>
          <w:lang w:val="de-DE"/>
          <w14:ligatures w14:val="standardContextual"/>
        </w:rPr>
        <w:t xml:space="preserve">erheblich zurückgefahren. </w:t>
      </w:r>
      <w:r w:rsidRPr="003C6397">
        <w:rPr>
          <w:rFonts w:cs="Arial"/>
          <w:lang w:val="de-DE"/>
          <w14:ligatures w14:val="standardContextual"/>
        </w:rPr>
        <w:t xml:space="preserve">Die Fortschritte auf dem Weg zu einem modernen, harmonisierten und </w:t>
      </w:r>
      <w:r w:rsidR="00956AA1">
        <w:rPr>
          <w:rFonts w:cs="Arial"/>
          <w:lang w:val="de-DE"/>
          <w14:ligatures w14:val="standardContextual"/>
        </w:rPr>
        <w:t>weltweit vertrauenswürdig</w:t>
      </w:r>
      <w:r w:rsidR="00D70375" w:rsidRPr="003C6397">
        <w:rPr>
          <w:rFonts w:cs="Arial"/>
          <w:lang w:val="de-DE"/>
          <w14:ligatures w14:val="standardContextual"/>
        </w:rPr>
        <w:t>en</w:t>
      </w:r>
      <w:r w:rsidR="00F925E7" w:rsidRPr="003C6397">
        <w:rPr>
          <w:rFonts w:cs="Arial"/>
          <w:lang w:val="de-DE"/>
          <w14:ligatures w14:val="standardContextual"/>
        </w:rPr>
        <w:t xml:space="preserve"> </w:t>
      </w:r>
      <w:r w:rsidRPr="003C6397">
        <w:rPr>
          <w:rFonts w:cs="Arial"/>
          <w:lang w:val="de-DE"/>
          <w14:ligatures w14:val="standardContextual"/>
        </w:rPr>
        <w:t xml:space="preserve">Sortenschutzsystem, das mit den Trends in den Bereichen Technologie, Nachhaltigkeit und Interessengruppen </w:t>
      </w:r>
      <w:r w:rsidR="002436B2" w:rsidRPr="003C6397">
        <w:rPr>
          <w:rFonts w:cs="Arial"/>
          <w:lang w:val="de-DE"/>
          <w14:ligatures w14:val="standardContextual"/>
        </w:rPr>
        <w:t>im Einklang ist</w:t>
      </w:r>
      <w:r w:rsidRPr="003C6397">
        <w:rPr>
          <w:rFonts w:cs="Arial"/>
          <w:lang w:val="de-DE"/>
          <w14:ligatures w14:val="standardContextual"/>
        </w:rPr>
        <w:t xml:space="preserve">, bleiben begrenzt, wobei mehrere wichtige Initiativen </w:t>
      </w:r>
      <w:r w:rsidR="00CE34E6" w:rsidRPr="003C6397">
        <w:rPr>
          <w:rFonts w:cs="Arial"/>
          <w:lang w:val="de-DE"/>
          <w14:ligatures w14:val="standardContextual"/>
        </w:rPr>
        <w:t>zurückgestellt</w:t>
      </w:r>
      <w:r w:rsidRPr="003C6397">
        <w:rPr>
          <w:rFonts w:cs="Arial"/>
          <w:lang w:val="de-DE"/>
          <w14:ligatures w14:val="standardContextual"/>
        </w:rPr>
        <w:t xml:space="preserve">, zurückgefahren oder eingestellt werden und sich die </w:t>
      </w:r>
      <w:r w:rsidR="002A24B6" w:rsidRPr="003C6397">
        <w:rPr>
          <w:rFonts w:cs="Arial"/>
          <w:lang w:val="de-DE"/>
          <w14:ligatures w14:val="standardContextual"/>
        </w:rPr>
        <w:t xml:space="preserve">Bemühungen um Zusammenarbeit </w:t>
      </w:r>
      <w:r w:rsidRPr="003C6397">
        <w:rPr>
          <w:rFonts w:cs="Arial"/>
          <w:lang w:val="de-DE"/>
          <w14:ligatures w14:val="standardContextual"/>
        </w:rPr>
        <w:t xml:space="preserve">in erster Linie auf wesentliche </w:t>
      </w:r>
      <w:r w:rsidR="00F41349" w:rsidRPr="003C6397">
        <w:rPr>
          <w:rFonts w:cs="Arial"/>
          <w:lang w:val="de-DE"/>
          <w14:ligatures w14:val="standardContextual"/>
        </w:rPr>
        <w:t>Maßnahmen</w:t>
      </w:r>
      <w:r w:rsidRPr="003C6397">
        <w:rPr>
          <w:rFonts w:cs="Arial"/>
          <w:lang w:val="de-DE"/>
          <w14:ligatures w14:val="standardContextual"/>
        </w:rPr>
        <w:t xml:space="preserve"> konzentrieren.</w:t>
      </w:r>
    </w:p>
    <w:p w14:paraId="0D61EA8D" w14:textId="77777777" w:rsidR="00F530CF" w:rsidRPr="003C6397" w:rsidRDefault="00F530CF" w:rsidP="005C1B2C">
      <w:pPr>
        <w:ind w:left="720"/>
        <w:rPr>
          <w:rFonts w:cs="Arial"/>
          <w:b/>
          <w:bCs/>
          <w:lang w:val="de-DE"/>
          <w14:ligatures w14:val="standardContextual"/>
        </w:rPr>
      </w:pPr>
    </w:p>
    <w:p w14:paraId="1206C223" w14:textId="1CA936C9" w:rsidR="00F530CF" w:rsidRPr="003C6397" w:rsidRDefault="00F530CF" w:rsidP="005C1B2C">
      <w:pPr>
        <w:numPr>
          <w:ilvl w:val="0"/>
          <w:numId w:val="16"/>
        </w:numPr>
        <w:rPr>
          <w:rFonts w:cs="Arial"/>
          <w:lang w:val="de-DE"/>
          <w14:ligatures w14:val="standardContextual"/>
        </w:rPr>
      </w:pPr>
      <w:r w:rsidRPr="003C6397">
        <w:rPr>
          <w:rFonts w:cs="Arial"/>
          <w:b/>
          <w:bCs/>
          <w:lang w:val="de-DE"/>
          <w14:ligatures w14:val="standardContextual"/>
        </w:rPr>
        <w:t xml:space="preserve">Die Fähigkeit der UPOV, sich </w:t>
      </w:r>
      <w:r w:rsidR="00130189" w:rsidRPr="003C6397">
        <w:rPr>
          <w:rFonts w:cs="Arial"/>
          <w:b/>
          <w:bCs/>
          <w:lang w:val="de-DE"/>
          <w14:ligatures w14:val="standardContextual"/>
        </w:rPr>
        <w:t>in einer proaktiven globalen Führungsrolle</w:t>
      </w:r>
      <w:r w:rsidRPr="003C6397">
        <w:rPr>
          <w:rFonts w:cs="Arial"/>
          <w:b/>
          <w:bCs/>
          <w:lang w:val="de-DE"/>
          <w14:ligatures w14:val="standardContextual"/>
        </w:rPr>
        <w:t xml:space="preserve"> zu positionieren, ist erheblich </w:t>
      </w:r>
      <w:r w:rsidR="009A5F8B" w:rsidRPr="003C6397">
        <w:rPr>
          <w:rFonts w:cs="Arial"/>
          <w:b/>
          <w:bCs/>
          <w:lang w:val="de-DE"/>
          <w14:ligatures w14:val="standardContextual"/>
        </w:rPr>
        <w:t>eingeschränkt</w:t>
      </w:r>
      <w:r w:rsidRPr="003C6397">
        <w:rPr>
          <w:rFonts w:cs="Arial"/>
          <w:b/>
          <w:bCs/>
          <w:lang w:val="de-DE"/>
          <w14:ligatures w14:val="standardContextual"/>
        </w:rPr>
        <w:t xml:space="preserve">. </w:t>
      </w:r>
      <w:r w:rsidRPr="003C6397">
        <w:rPr>
          <w:rFonts w:cs="Arial"/>
          <w:lang w:val="de-DE"/>
          <w14:ligatures w14:val="standardContextual"/>
        </w:rPr>
        <w:t xml:space="preserve">Ihr Beitrag zu politischen </w:t>
      </w:r>
      <w:r w:rsidR="006B12B8" w:rsidRPr="003C6397">
        <w:rPr>
          <w:rFonts w:cs="Arial"/>
          <w:lang w:val="de-DE"/>
          <w14:ligatures w14:val="standardContextual"/>
        </w:rPr>
        <w:t>Erörterung</w:t>
      </w:r>
      <w:r w:rsidRPr="003C6397">
        <w:rPr>
          <w:rFonts w:cs="Arial"/>
          <w:lang w:val="de-DE"/>
          <w14:ligatures w14:val="standardContextual"/>
        </w:rPr>
        <w:t>en innerhalb der UPOV und in anderen für ihr</w:t>
      </w:r>
      <w:r w:rsidR="00410791" w:rsidRPr="003C6397">
        <w:rPr>
          <w:rFonts w:cs="Arial"/>
          <w:lang w:val="de-DE"/>
          <w14:ligatures w14:val="standardContextual"/>
        </w:rPr>
        <w:t>en</w:t>
      </w:r>
      <w:r w:rsidRPr="003C6397">
        <w:rPr>
          <w:rFonts w:cs="Arial"/>
          <w:lang w:val="de-DE"/>
          <w14:ligatures w14:val="standardContextual"/>
        </w:rPr>
        <w:t xml:space="preserve"> </w:t>
      </w:r>
      <w:r w:rsidR="00410791" w:rsidRPr="003C6397">
        <w:rPr>
          <w:rFonts w:cs="Arial"/>
          <w:lang w:val="de-DE"/>
          <w14:ligatures w14:val="standardContextual"/>
        </w:rPr>
        <w:t xml:space="preserve">Auftrag </w:t>
      </w:r>
      <w:r w:rsidR="00A837E1" w:rsidRPr="003C6397">
        <w:rPr>
          <w:rFonts w:cs="Arial"/>
          <w:lang w:val="de-DE"/>
          <w14:ligatures w14:val="standardContextual"/>
        </w:rPr>
        <w:t>maßgeblich</w:t>
      </w:r>
      <w:r w:rsidR="00D70375" w:rsidRPr="003C6397">
        <w:rPr>
          <w:rFonts w:cs="Arial"/>
          <w:lang w:val="de-DE"/>
          <w14:ligatures w14:val="standardContextual"/>
        </w:rPr>
        <w:t>en internationalen Organisationen</w:t>
      </w:r>
      <w:r w:rsidRPr="003C6397">
        <w:rPr>
          <w:rFonts w:cs="Arial"/>
          <w:lang w:val="de-DE"/>
          <w14:ligatures w14:val="standardContextual"/>
        </w:rPr>
        <w:t xml:space="preserve"> wird weitgehend reaktiv, </w:t>
      </w:r>
      <w:r w:rsidR="00A060F9" w:rsidRPr="003C6397">
        <w:rPr>
          <w:rFonts w:cs="Arial"/>
          <w:lang w:val="de-DE"/>
          <w14:ligatures w14:val="standardContextual"/>
        </w:rPr>
        <w:t xml:space="preserve">ohne </w:t>
      </w:r>
      <w:r w:rsidRPr="003C6397">
        <w:rPr>
          <w:rFonts w:cs="Arial"/>
          <w:lang w:val="de-DE"/>
          <w14:ligatures w14:val="standardContextual"/>
        </w:rPr>
        <w:t xml:space="preserve">die </w:t>
      </w:r>
      <w:r w:rsidR="00CE34E6" w:rsidRPr="003C6397">
        <w:rPr>
          <w:rFonts w:cs="Arial"/>
          <w:lang w:val="de-DE"/>
          <w14:ligatures w14:val="standardContextual"/>
        </w:rPr>
        <w:t>Kapazität</w:t>
      </w:r>
      <w:r w:rsidRPr="003C6397">
        <w:rPr>
          <w:rFonts w:cs="Arial"/>
          <w:lang w:val="de-DE"/>
          <w14:ligatures w14:val="standardContextual"/>
        </w:rPr>
        <w:t xml:space="preserve">, datengestützte Analysen, </w:t>
      </w:r>
      <w:r w:rsidR="00E94525">
        <w:rPr>
          <w:rFonts w:cs="Arial"/>
          <w:lang w:val="de-DE"/>
          <w14:ligatures w14:val="standardContextual"/>
        </w:rPr>
        <w:t>z</w:t>
      </w:r>
      <w:r w:rsidR="00BC00C9" w:rsidRPr="003C6397">
        <w:rPr>
          <w:rFonts w:cs="Arial"/>
          <w:lang w:val="de-DE"/>
          <w14:ligatures w14:val="standardContextual"/>
        </w:rPr>
        <w:t>ukunftsgerichtet</w:t>
      </w:r>
      <w:r w:rsidRPr="003C6397">
        <w:rPr>
          <w:rFonts w:cs="Arial"/>
          <w:lang w:val="de-DE"/>
          <w14:ligatures w14:val="standardContextual"/>
        </w:rPr>
        <w:t xml:space="preserve">e Erkenntnisse oder </w:t>
      </w:r>
      <w:r w:rsidR="00224001" w:rsidRPr="003C6397">
        <w:rPr>
          <w:rFonts w:cs="Arial"/>
          <w:lang w:val="de-DE"/>
          <w14:ligatures w14:val="standardContextual"/>
        </w:rPr>
        <w:t xml:space="preserve">Anleitung </w:t>
      </w:r>
      <w:r w:rsidR="00B76332" w:rsidRPr="003C6397">
        <w:rPr>
          <w:rFonts w:cs="Arial"/>
          <w:lang w:val="de-DE"/>
          <w14:ligatures w14:val="standardContextual"/>
        </w:rPr>
        <w:t xml:space="preserve">zu </w:t>
      </w:r>
      <w:r w:rsidRPr="003C6397">
        <w:rPr>
          <w:rFonts w:cs="Arial"/>
          <w:lang w:val="de-DE"/>
          <w14:ligatures w14:val="standardContextual"/>
        </w:rPr>
        <w:t>strategische</w:t>
      </w:r>
      <w:r w:rsidR="00B76332" w:rsidRPr="003C6397">
        <w:rPr>
          <w:rFonts w:cs="Arial"/>
          <w:lang w:val="de-DE"/>
          <w14:ligatures w14:val="standardContextual"/>
        </w:rPr>
        <w:t>n</w:t>
      </w:r>
      <w:r w:rsidRPr="003C6397">
        <w:rPr>
          <w:rFonts w:cs="Arial"/>
          <w:lang w:val="de-DE"/>
          <w14:ligatures w14:val="standardContextual"/>
        </w:rPr>
        <w:t xml:space="preserve"> </w:t>
      </w:r>
      <w:r w:rsidR="00594FD0" w:rsidRPr="003C6397">
        <w:rPr>
          <w:rFonts w:cs="Arial"/>
          <w:lang w:val="de-DE"/>
          <w14:ligatures w14:val="standardContextual"/>
        </w:rPr>
        <w:t>Richtlinien</w:t>
      </w:r>
      <w:r w:rsidR="00B76332" w:rsidRPr="003C6397">
        <w:rPr>
          <w:rFonts w:cs="Arial"/>
          <w:lang w:val="de-DE"/>
          <w14:ligatures w14:val="standardContextual"/>
        </w:rPr>
        <w:t xml:space="preserve"> </w:t>
      </w:r>
      <w:r w:rsidRPr="003C6397">
        <w:rPr>
          <w:rFonts w:cs="Arial"/>
          <w:lang w:val="de-DE"/>
          <w14:ligatures w14:val="standardContextual"/>
        </w:rPr>
        <w:t>zu erstellen.</w:t>
      </w:r>
    </w:p>
    <w:p w14:paraId="404626B0" w14:textId="77777777" w:rsidR="00BB2598" w:rsidRPr="003C6397" w:rsidRDefault="00BB2598" w:rsidP="005C1B2C">
      <w:pPr>
        <w:ind w:left="720"/>
        <w:rPr>
          <w:rFonts w:cs="Arial"/>
          <w:lang w:val="de-DE"/>
          <w14:ligatures w14:val="standardContextual"/>
        </w:rPr>
      </w:pPr>
    </w:p>
    <w:p w14:paraId="5732CAEC" w14:textId="22CB36CC" w:rsidR="006D2A8E" w:rsidRPr="003C6397" w:rsidRDefault="001672EC" w:rsidP="005C1B2C">
      <w:pPr>
        <w:ind w:left="709" w:hanging="709"/>
        <w:rPr>
          <w:rFonts w:cs="Arial"/>
          <w:b/>
          <w:bCs/>
          <w:i/>
          <w:iCs/>
          <w:lang w:val="de-DE"/>
          <w14:ligatures w14:val="standardContextual"/>
        </w:rPr>
      </w:pPr>
      <w:r w:rsidRPr="003C6397">
        <w:rPr>
          <w:rFonts w:cs="Arial"/>
          <w:b/>
          <w:bCs/>
          <w:i/>
          <w:iCs/>
          <w:lang w:val="de-DE"/>
          <w14:ligatures w14:val="standardContextual"/>
        </w:rPr>
        <w:t>ER</w:t>
      </w:r>
      <w:r w:rsidR="006D2A8E" w:rsidRPr="003C6397">
        <w:rPr>
          <w:rFonts w:cs="Arial"/>
          <w:b/>
          <w:bCs/>
          <w:i/>
          <w:iCs/>
          <w:lang w:val="de-DE"/>
          <w14:ligatures w14:val="standardContextual"/>
        </w:rPr>
        <w:t xml:space="preserve"> 1.2</w:t>
      </w:r>
      <w:r w:rsidR="005C1B2C" w:rsidRPr="003C6397">
        <w:rPr>
          <w:rFonts w:cs="Arial"/>
          <w:b/>
          <w:bCs/>
          <w:i/>
          <w:iCs/>
          <w:lang w:val="de-DE"/>
          <w14:ligatures w14:val="standardContextual"/>
        </w:rPr>
        <w:tab/>
      </w:r>
      <w:r w:rsidR="007271EC" w:rsidRPr="003C6397">
        <w:rPr>
          <w:rFonts w:cs="Arial"/>
          <w:b/>
          <w:bCs/>
          <w:i/>
          <w:iCs/>
          <w:lang w:val="de-DE"/>
          <w14:ligatures w14:val="standardContextual"/>
        </w:rPr>
        <w:t>Ausarbeitung von Rechtsvorschriften</w:t>
      </w:r>
      <w:r w:rsidR="006D2A8E" w:rsidRPr="003C6397">
        <w:rPr>
          <w:rFonts w:cs="Arial"/>
          <w:b/>
          <w:bCs/>
          <w:i/>
          <w:iCs/>
          <w:lang w:val="de-DE"/>
          <w14:ligatures w14:val="standardContextual"/>
        </w:rPr>
        <w:t xml:space="preserve"> zum </w:t>
      </w:r>
      <w:r w:rsidR="003F4CBC" w:rsidRPr="003C6397">
        <w:rPr>
          <w:rFonts w:cs="Arial"/>
          <w:b/>
          <w:bCs/>
          <w:i/>
          <w:iCs/>
          <w:lang w:val="de-DE"/>
          <w14:ligatures w14:val="standardContextual"/>
        </w:rPr>
        <w:t>Sortenschutz</w:t>
      </w:r>
      <w:r w:rsidR="006D2A8E" w:rsidRPr="003C6397">
        <w:rPr>
          <w:rFonts w:cs="Arial"/>
          <w:b/>
          <w:bCs/>
          <w:i/>
          <w:iCs/>
          <w:lang w:val="de-DE"/>
          <w14:ligatures w14:val="standardContextual"/>
        </w:rPr>
        <w:t xml:space="preserve"> </w:t>
      </w:r>
      <w:r w:rsidR="003F4CBC" w:rsidRPr="003C6397">
        <w:rPr>
          <w:rFonts w:cs="Arial"/>
          <w:b/>
          <w:bCs/>
          <w:i/>
          <w:iCs/>
          <w:lang w:val="de-DE"/>
          <w14:ligatures w14:val="standardContextual"/>
        </w:rPr>
        <w:t>gemäß der Akte von 1991 des UPOV</w:t>
      </w:r>
      <w:r w:rsidR="00C93C7B">
        <w:rPr>
          <w:rFonts w:cs="Arial"/>
          <w:b/>
          <w:bCs/>
          <w:i/>
          <w:iCs/>
          <w:lang w:val="de-DE"/>
          <w14:ligatures w14:val="standardContextual"/>
        </w:rPr>
        <w:noBreakHyphen/>
      </w:r>
      <w:r w:rsidR="003F4CBC" w:rsidRPr="003C6397">
        <w:rPr>
          <w:rFonts w:cs="Arial"/>
          <w:b/>
          <w:bCs/>
          <w:i/>
          <w:iCs/>
          <w:lang w:val="de-DE"/>
          <w14:ligatures w14:val="standardContextual"/>
        </w:rPr>
        <w:t>Übereinkommens</w:t>
      </w:r>
    </w:p>
    <w:p w14:paraId="4EE4D8CF" w14:textId="77777777" w:rsidR="006D2A8E" w:rsidRPr="003C6397" w:rsidRDefault="006D2A8E" w:rsidP="005C1B2C">
      <w:pPr>
        <w:ind w:left="720"/>
        <w:rPr>
          <w:rFonts w:cs="Arial"/>
          <w:b/>
          <w:bCs/>
          <w:i/>
          <w:iCs/>
          <w:lang w:val="de-DE"/>
          <w14:ligatures w14:val="standardContextual"/>
        </w:rPr>
      </w:pPr>
    </w:p>
    <w:p w14:paraId="77E70D7E" w14:textId="77CEB4DC" w:rsidR="009A5F8B" w:rsidRPr="003C6397" w:rsidRDefault="009A5F8B" w:rsidP="005C1B2C">
      <w:pPr>
        <w:numPr>
          <w:ilvl w:val="0"/>
          <w:numId w:val="16"/>
        </w:numPr>
        <w:ind w:left="714" w:hanging="357"/>
        <w:rPr>
          <w:rFonts w:cs="Arial"/>
          <w:lang w:val="de-DE"/>
          <w14:ligatures w14:val="standardContextual"/>
        </w:rPr>
      </w:pPr>
      <w:bookmarkStart w:id="21" w:name="_Hlk220498317"/>
      <w:r w:rsidRPr="003C6397">
        <w:rPr>
          <w:rFonts w:cs="Arial"/>
          <w:b/>
          <w:bCs/>
          <w:lang w:val="de-DE"/>
          <w14:ligatures w14:val="standardContextual"/>
        </w:rPr>
        <w:t xml:space="preserve">Die legislative Unterstützung für die </w:t>
      </w:r>
      <w:r w:rsidR="00BC420F" w:rsidRPr="003C6397">
        <w:rPr>
          <w:rFonts w:cs="Arial"/>
          <w:b/>
          <w:bCs/>
          <w:lang w:val="de-DE"/>
          <w14:ligatures w14:val="standardContextual"/>
        </w:rPr>
        <w:t>Erweiterung der Mitgliedschaft</w:t>
      </w:r>
      <w:r w:rsidRPr="003C6397">
        <w:rPr>
          <w:rFonts w:cs="Arial"/>
          <w:b/>
          <w:bCs/>
          <w:lang w:val="de-DE"/>
          <w14:ligatures w14:val="standardContextual"/>
        </w:rPr>
        <w:t xml:space="preserve"> wird </w:t>
      </w:r>
      <w:r w:rsidR="008A75F1" w:rsidRPr="003C6397">
        <w:rPr>
          <w:rFonts w:cs="Arial"/>
          <w:b/>
          <w:bCs/>
          <w:lang w:val="de-DE"/>
          <w14:ligatures w14:val="standardContextual"/>
        </w:rPr>
        <w:t>erheblich reduziert</w:t>
      </w:r>
      <w:r w:rsidRPr="003C6397">
        <w:rPr>
          <w:rFonts w:cs="Arial"/>
          <w:b/>
          <w:bCs/>
          <w:lang w:val="de-DE"/>
          <w14:ligatures w14:val="standardContextual"/>
        </w:rPr>
        <w:t xml:space="preserve">. </w:t>
      </w:r>
      <w:r w:rsidR="00081054" w:rsidRPr="003C6397">
        <w:rPr>
          <w:rFonts w:cs="Arial"/>
          <w:lang w:val="de-DE"/>
          <w14:ligatures w14:val="standardContextual"/>
        </w:rPr>
        <w:t>Tätigkeiten im Bereich der Öffentlichkeitsarbeit</w:t>
      </w:r>
      <w:r w:rsidRPr="003C6397">
        <w:rPr>
          <w:rFonts w:cs="Arial"/>
          <w:lang w:val="de-DE"/>
          <w14:ligatures w14:val="standardContextual"/>
        </w:rPr>
        <w:t xml:space="preserve"> werden selektiv priorisiert und konzentrieren sich eher auf</w:t>
      </w:r>
      <w:r w:rsidR="00CE34E6" w:rsidRPr="003C6397">
        <w:rPr>
          <w:rFonts w:cs="Arial"/>
          <w:lang w:val="de-DE"/>
          <w14:ligatures w14:val="standardContextual"/>
        </w:rPr>
        <w:t xml:space="preserve"> bereits</w:t>
      </w:r>
      <w:r w:rsidRPr="003C6397">
        <w:rPr>
          <w:rFonts w:cs="Arial"/>
          <w:lang w:val="de-DE"/>
          <w14:ligatures w14:val="standardContextual"/>
        </w:rPr>
        <w:t xml:space="preserve"> fortgeschrittene oder laufende Beitrittsprozesse als auf eine breit angelegte Zusammenarbeit mit nationalen </w:t>
      </w:r>
      <w:r w:rsidR="008D4F49" w:rsidRPr="003C6397">
        <w:rPr>
          <w:rFonts w:cs="Arial"/>
          <w:lang w:val="de-DE"/>
          <w14:ligatures w14:val="standardContextual"/>
        </w:rPr>
        <w:t xml:space="preserve">politischen Entscheidungsträgern </w:t>
      </w:r>
      <w:r w:rsidR="00F925E7" w:rsidRPr="003C6397">
        <w:rPr>
          <w:rFonts w:cs="Arial"/>
          <w:lang w:val="de-DE"/>
          <w14:ligatures w14:val="standardContextual"/>
        </w:rPr>
        <w:t xml:space="preserve">und </w:t>
      </w:r>
      <w:r w:rsidRPr="003C6397">
        <w:rPr>
          <w:rFonts w:cs="Arial"/>
          <w:lang w:val="de-DE"/>
          <w14:ligatures w14:val="standardContextual"/>
        </w:rPr>
        <w:t xml:space="preserve">Interessengruppen. Infolgedessen </w:t>
      </w:r>
      <w:r w:rsidR="00E54979" w:rsidRPr="003C6397">
        <w:rPr>
          <w:rFonts w:cs="Arial"/>
          <w:lang w:val="de-DE"/>
          <w14:ligatures w14:val="standardContextual"/>
        </w:rPr>
        <w:t>wird</w:t>
      </w:r>
      <w:r w:rsidRPr="003C6397">
        <w:rPr>
          <w:rFonts w:cs="Arial"/>
          <w:lang w:val="de-DE"/>
          <w14:ligatures w14:val="standardContextual"/>
        </w:rPr>
        <w:t xml:space="preserve"> das Tempo der </w:t>
      </w:r>
      <w:r w:rsidR="00BC420F" w:rsidRPr="003C6397">
        <w:rPr>
          <w:rFonts w:cs="Arial"/>
          <w:lang w:val="de-DE"/>
          <w14:ligatures w14:val="standardContextual"/>
        </w:rPr>
        <w:t>Erweiterung der Mitgliedschaft</w:t>
      </w:r>
      <w:r w:rsidRPr="003C6397">
        <w:rPr>
          <w:rFonts w:cs="Arial"/>
          <w:lang w:val="de-DE"/>
          <w14:ligatures w14:val="standardContextual"/>
        </w:rPr>
        <w:t xml:space="preserve"> </w:t>
      </w:r>
      <w:r w:rsidR="00E54979" w:rsidRPr="003C6397">
        <w:rPr>
          <w:rFonts w:cs="Arial"/>
          <w:lang w:val="de-DE"/>
          <w14:ligatures w14:val="standardContextual"/>
        </w:rPr>
        <w:t xml:space="preserve">sehr begrenzt </w:t>
      </w:r>
      <w:r w:rsidRPr="003C6397">
        <w:rPr>
          <w:rFonts w:cs="Arial"/>
          <w:lang w:val="de-DE"/>
          <w14:ligatures w14:val="standardContextual"/>
        </w:rPr>
        <w:t xml:space="preserve">sein, und die Möglichkeiten, den Beitrag der UPOV-Mitgliedschaft zu den Zielen der landwirtschaftlichen und nationalen Entwicklung aufzuzeigen, </w:t>
      </w:r>
      <w:r w:rsidR="00E54979" w:rsidRPr="003C6397">
        <w:rPr>
          <w:rFonts w:cs="Arial"/>
          <w:lang w:val="de-DE"/>
          <w14:ligatures w14:val="standardContextual"/>
        </w:rPr>
        <w:t xml:space="preserve">werden </w:t>
      </w:r>
      <w:r w:rsidRPr="003C6397">
        <w:rPr>
          <w:rFonts w:cs="Arial"/>
          <w:lang w:val="de-DE"/>
          <w14:ligatures w14:val="standardContextual"/>
        </w:rPr>
        <w:t>in ihrem Umfang eingeschränkter sein.</w:t>
      </w:r>
    </w:p>
    <w:p w14:paraId="252ACA81" w14:textId="77777777" w:rsidR="005C1B2C" w:rsidRPr="003C6397" w:rsidRDefault="005C1B2C" w:rsidP="005C1B2C">
      <w:pPr>
        <w:ind w:left="357"/>
        <w:rPr>
          <w:rFonts w:cs="Arial"/>
          <w:lang w:val="de-DE"/>
          <w14:ligatures w14:val="standardContextual"/>
        </w:rPr>
      </w:pPr>
    </w:p>
    <w:p w14:paraId="75FD9907" w14:textId="32D8DDAF" w:rsidR="009A5F8B" w:rsidRPr="003C6397" w:rsidRDefault="009A5F8B" w:rsidP="005C1B2C">
      <w:pPr>
        <w:pStyle w:val="NormalWeb"/>
        <w:spacing w:before="0" w:beforeAutospacing="0" w:after="0" w:afterAutospacing="0"/>
        <w:ind w:left="720"/>
        <w:jc w:val="both"/>
        <w:rPr>
          <w:rFonts w:ascii="Arial" w:hAnsi="Arial" w:cs="Arial"/>
          <w:sz w:val="20"/>
          <w:szCs w:val="20"/>
          <w:lang w:val="de-DE"/>
          <w14:ligatures w14:val="standardContextual"/>
        </w:rPr>
      </w:pPr>
      <w:r w:rsidRPr="003C6397">
        <w:rPr>
          <w:rFonts w:ascii="Arial" w:hAnsi="Arial" w:cs="Arial"/>
          <w:sz w:val="20"/>
          <w:szCs w:val="20"/>
          <w:lang w:val="de-DE"/>
          <w14:ligatures w14:val="standardContextual"/>
        </w:rPr>
        <w:t xml:space="preserve">Die Unterstützung bei der </w:t>
      </w:r>
      <w:r w:rsidR="007271EC" w:rsidRPr="003C6397">
        <w:rPr>
          <w:rFonts w:ascii="Arial" w:hAnsi="Arial" w:cs="Arial"/>
          <w:sz w:val="20"/>
          <w:szCs w:val="20"/>
          <w:lang w:val="de-DE"/>
          <w14:ligatures w14:val="standardContextual"/>
        </w:rPr>
        <w:t>Ausarbeitung von Rechtsvorschriften</w:t>
      </w:r>
      <w:r w:rsidRPr="003C6397">
        <w:rPr>
          <w:rFonts w:ascii="Arial" w:hAnsi="Arial" w:cs="Arial"/>
          <w:sz w:val="20"/>
          <w:szCs w:val="20"/>
          <w:lang w:val="de-DE"/>
          <w14:ligatures w14:val="standardContextual"/>
        </w:rPr>
        <w:t xml:space="preserve"> zum Sortenschutz erfolgt im Rahmen der vorhandenen Kapazitäten. Dadurch verlängern sich die Reaktionszeiten und </w:t>
      </w:r>
      <w:r w:rsidR="008B4E08" w:rsidRPr="003C6397">
        <w:rPr>
          <w:rFonts w:ascii="Arial" w:hAnsi="Arial" w:cs="Arial"/>
          <w:sz w:val="20"/>
          <w:szCs w:val="20"/>
          <w:lang w:val="de-DE"/>
          <w14:ligatures w14:val="standardContextual"/>
        </w:rPr>
        <w:t>reduziert</w:t>
      </w:r>
      <w:r w:rsidRPr="003C6397">
        <w:rPr>
          <w:rFonts w:ascii="Arial" w:hAnsi="Arial" w:cs="Arial"/>
          <w:sz w:val="20"/>
          <w:szCs w:val="20"/>
          <w:lang w:val="de-DE"/>
          <w14:ligatures w14:val="standardContextual"/>
        </w:rPr>
        <w:t xml:space="preserve"> sich das Ausmaß der individuellen Zusammenarbeit mit interessierten </w:t>
      </w:r>
      <w:r w:rsidR="008D4F49" w:rsidRPr="003C6397">
        <w:rPr>
          <w:rFonts w:ascii="Arial" w:hAnsi="Arial" w:cs="Arial"/>
          <w:sz w:val="20"/>
          <w:szCs w:val="20"/>
          <w:lang w:val="de-DE"/>
          <w14:ligatures w14:val="standardContextual"/>
        </w:rPr>
        <w:t xml:space="preserve">künftigen </w:t>
      </w:r>
      <w:r w:rsidR="00E54979" w:rsidRPr="003C6397">
        <w:rPr>
          <w:rFonts w:ascii="Arial" w:hAnsi="Arial" w:cs="Arial"/>
          <w:sz w:val="20"/>
          <w:szCs w:val="20"/>
          <w:lang w:val="de-DE"/>
          <w14:ligatures w14:val="standardContextual"/>
        </w:rPr>
        <w:t>Mitgliedern</w:t>
      </w:r>
      <w:r w:rsidRPr="003C6397">
        <w:rPr>
          <w:rFonts w:ascii="Arial" w:hAnsi="Arial" w:cs="Arial"/>
          <w:sz w:val="20"/>
          <w:szCs w:val="20"/>
          <w:lang w:val="de-DE"/>
          <w14:ligatures w14:val="standardContextual"/>
        </w:rPr>
        <w:t>.</w:t>
      </w:r>
    </w:p>
    <w:bookmarkEnd w:id="21"/>
    <w:p w14:paraId="5635D8E8" w14:textId="77777777" w:rsidR="00A21373" w:rsidRPr="003C6397" w:rsidRDefault="00A21373" w:rsidP="005C1B2C">
      <w:pPr>
        <w:rPr>
          <w:lang w:val="de-DE"/>
        </w:rPr>
      </w:pPr>
    </w:p>
    <w:p w14:paraId="67FB2A77" w14:textId="6398BD56" w:rsidR="00292D6F" w:rsidRPr="003C6397" w:rsidRDefault="001672EC" w:rsidP="005C1B2C">
      <w:pPr>
        <w:ind w:left="709" w:hanging="709"/>
        <w:rPr>
          <w:rFonts w:cs="Arial"/>
          <w:b/>
          <w:bCs/>
          <w:i/>
          <w:iCs/>
          <w:lang w:val="de-DE"/>
          <w14:ligatures w14:val="standardContextual"/>
        </w:rPr>
      </w:pPr>
      <w:r w:rsidRPr="003C6397">
        <w:rPr>
          <w:rFonts w:cs="Arial"/>
          <w:b/>
          <w:bCs/>
          <w:i/>
          <w:iCs/>
          <w:lang w:val="de-DE"/>
          <w14:ligatures w14:val="standardContextual"/>
        </w:rPr>
        <w:t>ER</w:t>
      </w:r>
      <w:r w:rsidR="00292D6F" w:rsidRPr="003C6397">
        <w:rPr>
          <w:rFonts w:cs="Arial"/>
          <w:b/>
          <w:bCs/>
          <w:i/>
          <w:iCs/>
          <w:lang w:val="de-DE"/>
          <w14:ligatures w14:val="standardContextual"/>
        </w:rPr>
        <w:t xml:space="preserve"> 2.1</w:t>
      </w:r>
      <w:r w:rsidR="005C1B2C" w:rsidRPr="003C6397">
        <w:rPr>
          <w:rFonts w:cs="Arial"/>
          <w:b/>
          <w:bCs/>
          <w:i/>
          <w:iCs/>
          <w:lang w:val="de-DE"/>
          <w14:ligatures w14:val="standardContextual"/>
        </w:rPr>
        <w:tab/>
      </w:r>
      <w:r w:rsidR="00BA7D0E" w:rsidRPr="003C6397">
        <w:rPr>
          <w:rFonts w:cs="Arial"/>
          <w:b/>
          <w:bCs/>
          <w:i/>
          <w:iCs/>
          <w:lang w:val="de-DE"/>
          <w14:ligatures w14:val="standardContextual"/>
        </w:rPr>
        <w:t xml:space="preserve">Verstärktes </w:t>
      </w:r>
      <w:r w:rsidR="0072698A" w:rsidRPr="003C6397">
        <w:rPr>
          <w:rFonts w:cs="Arial"/>
          <w:b/>
          <w:bCs/>
          <w:i/>
          <w:iCs/>
          <w:lang w:val="de-DE"/>
          <w14:ligatures w14:val="standardContextual"/>
        </w:rPr>
        <w:t xml:space="preserve">Bewusstsein </w:t>
      </w:r>
      <w:r w:rsidR="00122910" w:rsidRPr="003C6397">
        <w:rPr>
          <w:rFonts w:cs="Arial"/>
          <w:b/>
          <w:bCs/>
          <w:i/>
          <w:iCs/>
          <w:lang w:val="de-DE"/>
          <w14:ligatures w14:val="standardContextual"/>
        </w:rPr>
        <w:t>für die Rolle</w:t>
      </w:r>
      <w:r w:rsidR="00292D6F" w:rsidRPr="003C6397">
        <w:rPr>
          <w:rFonts w:cs="Arial"/>
          <w:b/>
          <w:bCs/>
          <w:i/>
          <w:iCs/>
          <w:lang w:val="de-DE"/>
          <w14:ligatures w14:val="standardContextual"/>
        </w:rPr>
        <w:t xml:space="preserve"> des UPOV-Systems</w:t>
      </w:r>
    </w:p>
    <w:p w14:paraId="0EFF7334" w14:textId="77777777" w:rsidR="00292D6F" w:rsidRPr="003C6397" w:rsidRDefault="00292D6F" w:rsidP="005C1B2C">
      <w:pPr>
        <w:ind w:left="720"/>
        <w:rPr>
          <w:rFonts w:cs="Arial"/>
          <w:b/>
          <w:bCs/>
          <w:i/>
          <w:iCs/>
          <w:strike/>
          <w:lang w:val="de-DE"/>
          <w14:ligatures w14:val="standardContextual"/>
        </w:rPr>
      </w:pPr>
    </w:p>
    <w:p w14:paraId="75089610" w14:textId="4CD59DC3" w:rsidR="005F779A" w:rsidRPr="003C6397" w:rsidRDefault="00FE6B28" w:rsidP="005C1B2C">
      <w:pPr>
        <w:pStyle w:val="ListParagraph"/>
        <w:numPr>
          <w:ilvl w:val="0"/>
          <w:numId w:val="27"/>
        </w:numPr>
        <w:rPr>
          <w:rFonts w:cs="Arial"/>
          <w:lang w:val="de-DE"/>
          <w14:ligatures w14:val="standardContextual"/>
        </w:rPr>
      </w:pPr>
      <w:r w:rsidRPr="003C6397">
        <w:rPr>
          <w:rFonts w:cs="Arial"/>
          <w:b/>
          <w:bCs/>
          <w:lang w:val="de-DE"/>
          <w14:ligatures w14:val="standardContextual"/>
        </w:rPr>
        <w:t xml:space="preserve">Die Öffentlichkeitsarbeit und Kommunikation zur Stärkung der Legitimität der UPOV </w:t>
      </w:r>
      <w:r w:rsidR="00184F77" w:rsidRPr="003C6397">
        <w:rPr>
          <w:rFonts w:cs="Arial"/>
          <w:b/>
          <w:bCs/>
          <w:lang w:val="de-DE"/>
          <w14:ligatures w14:val="standardContextual"/>
        </w:rPr>
        <w:t>werden</w:t>
      </w:r>
      <w:r w:rsidRPr="003C6397">
        <w:rPr>
          <w:rFonts w:cs="Arial"/>
          <w:b/>
          <w:bCs/>
          <w:lang w:val="de-DE"/>
          <w14:ligatures w14:val="standardContextual"/>
        </w:rPr>
        <w:t xml:space="preserve"> </w:t>
      </w:r>
      <w:r w:rsidR="00736E3F" w:rsidRPr="003C6397">
        <w:rPr>
          <w:rFonts w:cs="Arial"/>
          <w:b/>
          <w:bCs/>
          <w:lang w:val="de-DE"/>
          <w14:ligatures w14:val="standardContextual"/>
        </w:rPr>
        <w:t>erheblich eingeschränkt</w:t>
      </w:r>
      <w:r w:rsidR="00736E3F" w:rsidRPr="003C6397">
        <w:rPr>
          <w:rFonts w:cs="Arial"/>
          <w:lang w:val="de-DE"/>
          <w14:ligatures w14:val="standardContextual"/>
        </w:rPr>
        <w:t xml:space="preserve"> </w:t>
      </w:r>
      <w:r w:rsidR="00E54979" w:rsidRPr="003C6397">
        <w:rPr>
          <w:rFonts w:cs="Arial"/>
          <w:lang w:val="de-DE"/>
          <w14:ligatures w14:val="standardContextual"/>
        </w:rPr>
        <w:t xml:space="preserve">aufgrund </w:t>
      </w:r>
      <w:r w:rsidRPr="003C6397">
        <w:rPr>
          <w:rFonts w:cs="Arial"/>
          <w:lang w:val="de-DE"/>
          <w14:ligatures w14:val="standardContextual"/>
        </w:rPr>
        <w:t>der</w:t>
      </w:r>
      <w:r w:rsidR="00E54979" w:rsidRPr="003C6397">
        <w:rPr>
          <w:rFonts w:cs="Arial"/>
          <w:lang w:val="de-DE"/>
          <w14:ligatures w14:val="standardContextual"/>
        </w:rPr>
        <w:t xml:space="preserve"> begrenzten </w:t>
      </w:r>
      <w:r w:rsidRPr="003C6397">
        <w:rPr>
          <w:rFonts w:cs="Arial"/>
          <w:lang w:val="de-DE"/>
          <w14:ligatures w14:val="standardContextual"/>
        </w:rPr>
        <w:t>Möglichkeiten zur Erweiterung mehrsprachiger Inhalte und der globalen Präsenz.</w:t>
      </w:r>
      <w:r w:rsidR="00642CD6" w:rsidRPr="003C6397">
        <w:rPr>
          <w:rFonts w:cs="Arial"/>
          <w:lang w:val="de-DE"/>
          <w14:ligatures w14:val="standardContextual"/>
        </w:rPr>
        <w:t xml:space="preserve"> </w:t>
      </w:r>
      <w:r w:rsidRPr="003C6397">
        <w:rPr>
          <w:rFonts w:cs="Arial"/>
          <w:lang w:val="de-DE"/>
          <w14:ligatures w14:val="standardContextual"/>
        </w:rPr>
        <w:t xml:space="preserve">Verbesserungen der Website, </w:t>
      </w:r>
      <w:r w:rsidR="00FA2141" w:rsidRPr="003C6397">
        <w:rPr>
          <w:rFonts w:cs="Arial"/>
          <w:lang w:val="de-DE"/>
          <w14:ligatures w14:val="standardContextual"/>
        </w:rPr>
        <w:t>die Entwicklung</w:t>
      </w:r>
      <w:r w:rsidRPr="003C6397">
        <w:rPr>
          <w:rFonts w:cs="Arial"/>
          <w:lang w:val="de-DE"/>
          <w14:ligatures w14:val="standardContextual"/>
        </w:rPr>
        <w:t xml:space="preserve"> von Inhalten und </w:t>
      </w:r>
      <w:r w:rsidR="00FA2141" w:rsidRPr="003C6397">
        <w:rPr>
          <w:rFonts w:cs="Arial"/>
          <w:lang w:val="de-DE"/>
          <w14:ligatures w14:val="standardContextual"/>
        </w:rPr>
        <w:t xml:space="preserve">die Präsenz </w:t>
      </w:r>
      <w:r w:rsidR="00736E3F" w:rsidRPr="003C6397">
        <w:rPr>
          <w:rFonts w:cs="Arial"/>
          <w:lang w:val="de-DE"/>
          <w14:ligatures w14:val="standardContextual"/>
        </w:rPr>
        <w:t>auf</w:t>
      </w:r>
      <w:r w:rsidR="00FA2141" w:rsidRPr="003C6397">
        <w:rPr>
          <w:rFonts w:cs="Arial"/>
          <w:lang w:val="de-DE"/>
          <w14:ligatures w14:val="standardContextual"/>
        </w:rPr>
        <w:t xml:space="preserve"> den Kommunikationskanälen der UPOV </w:t>
      </w:r>
      <w:r w:rsidRPr="003C6397">
        <w:rPr>
          <w:rFonts w:cs="Arial"/>
          <w:lang w:val="de-DE"/>
          <w14:ligatures w14:val="standardContextual"/>
        </w:rPr>
        <w:t xml:space="preserve">werden weitgehend zurückgestellt, </w:t>
      </w:r>
      <w:r w:rsidR="007A0453" w:rsidRPr="003C6397">
        <w:rPr>
          <w:rFonts w:cs="Arial"/>
          <w:lang w:val="de-DE"/>
          <w14:ligatures w14:val="standardContextual"/>
        </w:rPr>
        <w:t>so dass</w:t>
      </w:r>
      <w:r w:rsidRPr="003C6397">
        <w:rPr>
          <w:rFonts w:cs="Arial"/>
          <w:lang w:val="de-DE"/>
          <w14:ligatures w14:val="standardContextual"/>
        </w:rPr>
        <w:t xml:space="preserve"> nur die unbedingt notwendigen Wartungsarbeiten durchgeführt werden können (derzeit mit </w:t>
      </w:r>
      <w:r w:rsidR="000E289E" w:rsidRPr="003C6397">
        <w:rPr>
          <w:rFonts w:cs="Arial"/>
          <w:lang w:val="de-DE"/>
          <w14:ligatures w14:val="standardContextual"/>
        </w:rPr>
        <w:t>21.</w:t>
      </w:r>
      <w:r w:rsidRPr="003C6397">
        <w:rPr>
          <w:rFonts w:cs="Arial"/>
          <w:lang w:val="de-DE"/>
          <w14:ligatures w14:val="standardContextual"/>
        </w:rPr>
        <w:t>000</w:t>
      </w:r>
      <w:r w:rsidR="00845DEA">
        <w:rPr>
          <w:rFonts w:cs="Arial"/>
          <w:lang w:val="de-DE"/>
          <w14:ligatures w14:val="standardContextual"/>
        </w:rPr>
        <w:t> CHF</w:t>
      </w:r>
      <w:r w:rsidRPr="003C6397">
        <w:rPr>
          <w:rFonts w:cs="Arial"/>
          <w:lang w:val="de-DE"/>
          <w14:ligatures w14:val="standardContextual"/>
        </w:rPr>
        <w:t xml:space="preserve"> veranschlagt), wodurch einige Kommunikationsmöglichkeiten ungenutzt bleiben. Infolgedessen wären die Sichtbarkeit und </w:t>
      </w:r>
      <w:r w:rsidR="008D4F49" w:rsidRPr="003C6397">
        <w:rPr>
          <w:rFonts w:cs="Arial"/>
          <w:lang w:val="de-DE"/>
          <w14:ligatures w14:val="standardContextual"/>
        </w:rPr>
        <w:t>der Bekanntheitsgrad</w:t>
      </w:r>
      <w:r w:rsidRPr="003C6397">
        <w:rPr>
          <w:rFonts w:cs="Arial"/>
          <w:lang w:val="de-DE"/>
          <w14:ligatures w14:val="standardContextual"/>
        </w:rPr>
        <w:t xml:space="preserve"> der UPOV </w:t>
      </w:r>
      <w:r w:rsidR="00E54979" w:rsidRPr="003C6397">
        <w:rPr>
          <w:rFonts w:cs="Arial"/>
          <w:lang w:val="de-DE"/>
          <w14:ligatures w14:val="standardContextual"/>
        </w:rPr>
        <w:t xml:space="preserve">bei </w:t>
      </w:r>
      <w:r w:rsidR="008D4F49" w:rsidRPr="003C6397">
        <w:rPr>
          <w:rFonts w:cs="Arial"/>
          <w:lang w:val="de-DE"/>
          <w14:ligatures w14:val="standardContextual"/>
        </w:rPr>
        <w:t xml:space="preserve">politischen Entscheidungsträgern und </w:t>
      </w:r>
      <w:r w:rsidRPr="003C6397">
        <w:rPr>
          <w:rFonts w:cs="Arial"/>
          <w:lang w:val="de-DE"/>
          <w14:ligatures w14:val="standardContextual"/>
        </w:rPr>
        <w:t xml:space="preserve">Interessengruppen begrenzt, und die </w:t>
      </w:r>
      <w:r w:rsidR="00FD7B26" w:rsidRPr="003C6397">
        <w:rPr>
          <w:rFonts w:cs="Arial"/>
          <w:lang w:val="de-DE"/>
          <w14:ligatures w14:val="standardContextual"/>
        </w:rPr>
        <w:t>Kapazität</w:t>
      </w:r>
      <w:r w:rsidRPr="003C6397">
        <w:rPr>
          <w:rFonts w:cs="Arial"/>
          <w:lang w:val="de-DE"/>
          <w14:ligatures w14:val="standardContextual"/>
        </w:rPr>
        <w:t xml:space="preserve"> der Organisation, ein breiteres Engagement und umfassendere </w:t>
      </w:r>
      <w:r w:rsidR="00F41349" w:rsidRPr="003C6397">
        <w:rPr>
          <w:rFonts w:cs="Arial"/>
          <w:lang w:val="de-DE"/>
          <w14:ligatures w14:val="standardContextual"/>
        </w:rPr>
        <w:t>Maßnahmen</w:t>
      </w:r>
      <w:r w:rsidRPr="003C6397">
        <w:rPr>
          <w:rFonts w:cs="Arial"/>
          <w:lang w:val="de-DE"/>
          <w14:ligatures w14:val="standardContextual"/>
        </w:rPr>
        <w:t xml:space="preserve"> zu unterstützen, </w:t>
      </w:r>
      <w:r w:rsidR="008D4F49" w:rsidRPr="003C6397">
        <w:rPr>
          <w:rFonts w:cs="Arial"/>
          <w:lang w:val="de-DE"/>
          <w14:ligatures w14:val="standardContextual"/>
        </w:rPr>
        <w:t xml:space="preserve">würde </w:t>
      </w:r>
      <w:r w:rsidRPr="003C6397">
        <w:rPr>
          <w:rFonts w:cs="Arial"/>
          <w:lang w:val="de-DE"/>
          <w14:ligatures w14:val="standardContextual"/>
        </w:rPr>
        <w:t>eingeschränkt.</w:t>
      </w:r>
    </w:p>
    <w:p w14:paraId="7A46FEFA" w14:textId="77777777" w:rsidR="005F779A" w:rsidRPr="003C6397" w:rsidRDefault="005F779A" w:rsidP="005C1B2C">
      <w:pPr>
        <w:pStyle w:val="ListParagraph"/>
        <w:rPr>
          <w:rFonts w:cs="Arial"/>
          <w:lang w:val="de-DE"/>
          <w14:ligatures w14:val="standardContextual"/>
        </w:rPr>
      </w:pPr>
    </w:p>
    <w:p w14:paraId="1503520D" w14:textId="76F09D10" w:rsidR="00292D6F" w:rsidRPr="003C6397" w:rsidRDefault="001672EC" w:rsidP="005C1B2C">
      <w:pPr>
        <w:ind w:left="709" w:hanging="709"/>
        <w:rPr>
          <w:rFonts w:cs="Arial"/>
          <w:b/>
          <w:bCs/>
          <w:i/>
          <w:iCs/>
          <w:lang w:val="de-DE"/>
          <w14:ligatures w14:val="standardContextual"/>
        </w:rPr>
      </w:pPr>
      <w:r w:rsidRPr="003C6397">
        <w:rPr>
          <w:rFonts w:cs="Arial"/>
          <w:b/>
          <w:bCs/>
          <w:i/>
          <w:iCs/>
          <w:lang w:val="de-DE"/>
          <w14:ligatures w14:val="standardContextual"/>
        </w:rPr>
        <w:t>ER</w:t>
      </w:r>
      <w:r w:rsidR="00292D6F" w:rsidRPr="003C6397">
        <w:rPr>
          <w:rFonts w:cs="Arial"/>
          <w:b/>
          <w:bCs/>
          <w:i/>
          <w:iCs/>
          <w:lang w:val="de-DE"/>
          <w14:ligatures w14:val="standardContextual"/>
        </w:rPr>
        <w:t xml:space="preserve"> 2.2</w:t>
      </w:r>
      <w:r w:rsidR="005C1B2C" w:rsidRPr="003C6397">
        <w:rPr>
          <w:rFonts w:cs="Arial"/>
          <w:b/>
          <w:bCs/>
          <w:i/>
          <w:iCs/>
          <w:lang w:val="de-DE"/>
          <w14:ligatures w14:val="standardContextual"/>
        </w:rPr>
        <w:tab/>
      </w:r>
      <w:r w:rsidR="00FD37BB" w:rsidRPr="003C6397">
        <w:rPr>
          <w:rFonts w:cs="Arial"/>
          <w:b/>
          <w:bCs/>
          <w:i/>
          <w:iCs/>
          <w:lang w:val="de-DE"/>
          <w14:ligatures w14:val="standardContextual"/>
        </w:rPr>
        <w:t>Anleitung und Unterstützung beim UPOV-Übereinkommen</w:t>
      </w:r>
      <w:r w:rsidR="00292D6F" w:rsidRPr="003C6397">
        <w:rPr>
          <w:rFonts w:cs="Arial"/>
          <w:b/>
          <w:bCs/>
          <w:i/>
          <w:iCs/>
          <w:lang w:val="de-DE"/>
          <w14:ligatures w14:val="standardContextual"/>
        </w:rPr>
        <w:t xml:space="preserve"> </w:t>
      </w:r>
      <w:r w:rsidR="00FD37BB" w:rsidRPr="003C6397">
        <w:rPr>
          <w:rFonts w:cs="Arial"/>
          <w:b/>
          <w:bCs/>
          <w:i/>
          <w:iCs/>
          <w:lang w:val="de-DE"/>
          <w14:ligatures w14:val="standardContextual"/>
        </w:rPr>
        <w:t>und dessen Umsetzung</w:t>
      </w:r>
    </w:p>
    <w:p w14:paraId="361A4AAF" w14:textId="77777777" w:rsidR="00292D6F" w:rsidRPr="003C6397" w:rsidRDefault="00292D6F" w:rsidP="005C1B2C">
      <w:pPr>
        <w:pStyle w:val="ListParagraph"/>
        <w:rPr>
          <w:rFonts w:cs="Arial"/>
          <w:lang w:val="de-DE"/>
          <w14:ligatures w14:val="standardContextual"/>
        </w:rPr>
      </w:pPr>
    </w:p>
    <w:p w14:paraId="676F98A4" w14:textId="6901EDC6" w:rsidR="006C5B9B" w:rsidRPr="003C6397" w:rsidRDefault="006C5B9B" w:rsidP="005C1B2C">
      <w:pPr>
        <w:pStyle w:val="ListParagraph"/>
        <w:numPr>
          <w:ilvl w:val="0"/>
          <w:numId w:val="27"/>
        </w:numPr>
        <w:rPr>
          <w:rFonts w:cs="Arial"/>
          <w:lang w:val="de-DE"/>
          <w14:ligatures w14:val="standardContextual"/>
        </w:rPr>
      </w:pPr>
      <w:r w:rsidRPr="003C6397">
        <w:rPr>
          <w:rFonts w:cs="Arial"/>
          <w:b/>
          <w:bCs/>
          <w:lang w:val="de-DE"/>
          <w14:ligatures w14:val="standardContextual"/>
        </w:rPr>
        <w:t xml:space="preserve">Der </w:t>
      </w:r>
      <w:r w:rsidR="002D033E" w:rsidRPr="003C6397">
        <w:rPr>
          <w:rFonts w:cs="Arial"/>
          <w:b/>
          <w:bCs/>
          <w:lang w:val="de-DE"/>
          <w14:ligatures w14:val="standardContextual"/>
        </w:rPr>
        <w:t>Aufbau von Kapazitäten</w:t>
      </w:r>
      <w:r w:rsidRPr="003C6397">
        <w:rPr>
          <w:rFonts w:cs="Arial"/>
          <w:b/>
          <w:bCs/>
          <w:lang w:val="de-DE"/>
          <w14:ligatures w14:val="standardContextual"/>
        </w:rPr>
        <w:t xml:space="preserve"> für die Umsetzung des Sortenschutzes wird fortgesetzt</w:t>
      </w:r>
      <w:r w:rsidRPr="003C6397">
        <w:rPr>
          <w:rFonts w:cs="Arial"/>
          <w:lang w:val="de-DE"/>
          <w14:ligatures w14:val="standardContextual"/>
        </w:rPr>
        <w:t xml:space="preserve">, jedoch nur selektiv, und Wissenstransfer </w:t>
      </w:r>
      <w:r w:rsidR="005A0588" w:rsidRPr="003C6397">
        <w:rPr>
          <w:rFonts w:cs="Arial"/>
          <w:lang w:val="de-DE"/>
          <w14:ligatures w14:val="standardContextual"/>
        </w:rPr>
        <w:t xml:space="preserve">und </w:t>
      </w:r>
      <w:r w:rsidRPr="003C6397">
        <w:rPr>
          <w:rFonts w:cs="Arial"/>
          <w:lang w:val="de-DE"/>
          <w14:ligatures w14:val="standardContextual"/>
        </w:rPr>
        <w:t xml:space="preserve">akademische Partnerschaften </w:t>
      </w:r>
      <w:r w:rsidR="005A0588" w:rsidRPr="003C6397">
        <w:rPr>
          <w:rFonts w:cs="Arial"/>
          <w:lang w:val="de-DE"/>
          <w14:ligatures w14:val="standardContextual"/>
        </w:rPr>
        <w:t xml:space="preserve">sind </w:t>
      </w:r>
      <w:r w:rsidRPr="003C6397">
        <w:rPr>
          <w:rFonts w:cs="Arial"/>
          <w:lang w:val="de-DE"/>
          <w14:ligatures w14:val="standardContextual"/>
        </w:rPr>
        <w:t xml:space="preserve">begrenzt. Schulungen und Unterstützung basieren hauptsächlich auf virtuellen und kostengünstigen Formaten, wobei die Unterstützung vor Ort </w:t>
      </w:r>
      <w:r w:rsidR="00483321" w:rsidRPr="003C6397">
        <w:rPr>
          <w:rFonts w:cs="Arial"/>
          <w:lang w:val="de-DE"/>
          <w14:ligatures w14:val="standardContextual"/>
        </w:rPr>
        <w:t xml:space="preserve">eingeschränkt </w:t>
      </w:r>
      <w:r w:rsidRPr="003C6397">
        <w:rPr>
          <w:rFonts w:cs="Arial"/>
          <w:lang w:val="de-DE"/>
          <w14:ligatures w14:val="standardContextual"/>
        </w:rPr>
        <w:t xml:space="preserve">ist und die Kapazitäten zur Erfüllung der Bedürfnisse künftiger und </w:t>
      </w:r>
      <w:r w:rsidR="008D4F49" w:rsidRPr="003C6397">
        <w:rPr>
          <w:rFonts w:cs="Arial"/>
          <w:lang w:val="de-DE"/>
          <w14:ligatures w14:val="standardContextual"/>
        </w:rPr>
        <w:t xml:space="preserve">bestehender </w:t>
      </w:r>
      <w:r w:rsidRPr="003C6397">
        <w:rPr>
          <w:rFonts w:cs="Arial"/>
          <w:lang w:val="de-DE"/>
          <w14:ligatures w14:val="standardContextual"/>
        </w:rPr>
        <w:t xml:space="preserve">Mitglieder, insbesondere </w:t>
      </w:r>
      <w:r w:rsidR="00FD7B26" w:rsidRPr="003C6397">
        <w:rPr>
          <w:rFonts w:cs="Arial"/>
          <w:lang w:val="de-DE"/>
          <w14:ligatures w14:val="standardContextual"/>
        </w:rPr>
        <w:t>deren</w:t>
      </w:r>
      <w:r w:rsidR="00E54979" w:rsidRPr="003C6397">
        <w:rPr>
          <w:rFonts w:cs="Arial"/>
          <w:lang w:val="de-DE"/>
          <w14:ligatures w14:val="standardContextual"/>
        </w:rPr>
        <w:t xml:space="preserve"> </w:t>
      </w:r>
      <w:r w:rsidRPr="003C6397">
        <w:rPr>
          <w:rFonts w:cs="Arial"/>
          <w:lang w:val="de-DE"/>
          <w14:ligatures w14:val="standardContextual"/>
        </w:rPr>
        <w:t>KMU und Start-ups, reduziert sind.</w:t>
      </w:r>
    </w:p>
    <w:p w14:paraId="104C0C66" w14:textId="77777777" w:rsidR="002E53CF" w:rsidRPr="003C6397" w:rsidRDefault="002E53CF" w:rsidP="005C1B2C">
      <w:pPr>
        <w:ind w:left="360"/>
        <w:rPr>
          <w:rFonts w:cs="Arial"/>
          <w:lang w:val="de-DE"/>
          <w14:ligatures w14:val="standardContextual"/>
        </w:rPr>
      </w:pPr>
    </w:p>
    <w:p w14:paraId="5602801F" w14:textId="68590208" w:rsidR="006C5B9B" w:rsidRPr="003C6397" w:rsidRDefault="006C5B9B" w:rsidP="005C1B2C">
      <w:pPr>
        <w:pStyle w:val="ListParagraph"/>
        <w:rPr>
          <w:rFonts w:cs="Arial"/>
          <w:lang w:val="de-DE"/>
          <w14:ligatures w14:val="standardContextual"/>
        </w:rPr>
      </w:pPr>
      <w:r w:rsidRPr="003C6397">
        <w:rPr>
          <w:rFonts w:cs="Arial"/>
          <w:lang w:val="de-DE"/>
          <w14:ligatures w14:val="standardContextual"/>
        </w:rPr>
        <w:t xml:space="preserve">Aktualisierungen </w:t>
      </w:r>
      <w:r w:rsidR="00CE3122" w:rsidRPr="003C6397">
        <w:rPr>
          <w:rFonts w:cs="Arial"/>
          <w:lang w:val="de-DE"/>
          <w14:ligatures w14:val="standardContextual"/>
        </w:rPr>
        <w:t xml:space="preserve">der </w:t>
      </w:r>
      <w:r w:rsidRPr="003C6397">
        <w:rPr>
          <w:rFonts w:cs="Arial"/>
          <w:lang w:val="de-DE"/>
          <w14:ligatures w14:val="standardContextual"/>
        </w:rPr>
        <w:t>UPOV-</w:t>
      </w:r>
      <w:r w:rsidR="00CE3122" w:rsidRPr="003C6397">
        <w:rPr>
          <w:rFonts w:cs="Arial"/>
          <w:lang w:val="de-DE"/>
          <w14:ligatures w14:val="standardContextual"/>
        </w:rPr>
        <w:t xml:space="preserve">Fernlehrgänge </w:t>
      </w:r>
      <w:r w:rsidRPr="003C6397">
        <w:rPr>
          <w:rFonts w:cs="Arial"/>
          <w:lang w:val="de-DE"/>
          <w14:ligatures w14:val="standardContextual"/>
        </w:rPr>
        <w:t xml:space="preserve">werden nicht umgesetzt, und es wird kein </w:t>
      </w:r>
      <w:r w:rsidR="00747C3C" w:rsidRPr="003C6397">
        <w:rPr>
          <w:rFonts w:cs="Arial"/>
          <w:lang w:val="de-DE"/>
          <w14:ligatures w14:val="standardContextual"/>
        </w:rPr>
        <w:t>UPOV-Führungskräfteprogramm</w:t>
      </w:r>
      <w:r w:rsidRPr="003C6397">
        <w:rPr>
          <w:rFonts w:cs="Arial"/>
          <w:lang w:val="de-DE"/>
          <w14:ligatures w14:val="standardContextual"/>
        </w:rPr>
        <w:t xml:space="preserve"> organisiert</w:t>
      </w:r>
      <w:r w:rsidR="00E54979" w:rsidRPr="003C6397">
        <w:rPr>
          <w:rFonts w:cs="Arial"/>
          <w:lang w:val="de-DE"/>
          <w14:ligatures w14:val="standardContextual"/>
        </w:rPr>
        <w:t xml:space="preserve">. </w:t>
      </w:r>
      <w:r w:rsidRPr="003C6397">
        <w:rPr>
          <w:rFonts w:cs="Arial"/>
          <w:lang w:val="de-DE"/>
          <w14:ligatures w14:val="standardContextual"/>
        </w:rPr>
        <w:t>Die</w:t>
      </w:r>
      <w:r w:rsidR="00E54979" w:rsidRPr="003C6397">
        <w:rPr>
          <w:rFonts w:cs="Arial"/>
          <w:lang w:val="de-DE"/>
          <w14:ligatures w14:val="standardContextual"/>
        </w:rPr>
        <w:t xml:space="preserve"> persönliche </w:t>
      </w:r>
      <w:r w:rsidRPr="003C6397">
        <w:rPr>
          <w:rFonts w:cs="Arial"/>
          <w:lang w:val="de-DE"/>
          <w14:ligatures w14:val="standardContextual"/>
        </w:rPr>
        <w:t>Teilnahme an Seminaren zur Unterstützung der Kapazitäten der</w:t>
      </w:r>
      <w:r w:rsidR="00455E3C" w:rsidRPr="003C6397">
        <w:rPr>
          <w:rFonts w:cs="Arial"/>
          <w:lang w:val="de-DE"/>
          <w14:ligatures w14:val="standardContextual"/>
        </w:rPr>
        <w:t xml:space="preserve"> sich in Entwicklung befindenden Mitglieder</w:t>
      </w:r>
      <w:r w:rsidRPr="003C6397">
        <w:rPr>
          <w:rFonts w:cs="Arial"/>
          <w:lang w:val="de-DE"/>
          <w14:ligatures w14:val="standardContextual"/>
        </w:rPr>
        <w:t xml:space="preserve"> ist weitgehend nicht möglich, </w:t>
      </w:r>
      <w:r w:rsidR="00E54979" w:rsidRPr="003C6397">
        <w:rPr>
          <w:rFonts w:cs="Arial"/>
          <w:lang w:val="de-DE"/>
          <w14:ligatures w14:val="standardContextual"/>
        </w:rPr>
        <w:t xml:space="preserve">und </w:t>
      </w:r>
      <w:r w:rsidR="008D4F49" w:rsidRPr="003C6397">
        <w:rPr>
          <w:rFonts w:cs="Arial"/>
          <w:lang w:val="de-DE"/>
          <w14:ligatures w14:val="standardContextual"/>
        </w:rPr>
        <w:t xml:space="preserve">die Möglichkeiten </w:t>
      </w:r>
      <w:r w:rsidRPr="003C6397">
        <w:rPr>
          <w:rFonts w:cs="Arial"/>
          <w:lang w:val="de-DE"/>
          <w14:ligatures w14:val="standardContextual"/>
        </w:rPr>
        <w:t xml:space="preserve">zur Teilnahme an akademischen Programmen oder nationalen und internationalen </w:t>
      </w:r>
      <w:r w:rsidR="00F41349" w:rsidRPr="003C6397">
        <w:rPr>
          <w:rFonts w:cs="Arial"/>
          <w:lang w:val="de-DE"/>
          <w14:ligatures w14:val="standardContextual"/>
        </w:rPr>
        <w:t>Maßnahmen</w:t>
      </w:r>
      <w:r w:rsidRPr="003C6397">
        <w:rPr>
          <w:rFonts w:cs="Arial"/>
          <w:lang w:val="de-DE"/>
          <w14:ligatures w14:val="standardContextual"/>
        </w:rPr>
        <w:t xml:space="preserve"> zum </w:t>
      </w:r>
      <w:r w:rsidR="002D033E" w:rsidRPr="003C6397">
        <w:rPr>
          <w:rFonts w:cs="Arial"/>
          <w:lang w:val="de-DE"/>
          <w14:ligatures w14:val="standardContextual"/>
        </w:rPr>
        <w:t>Aufbau von Kapazitäten</w:t>
      </w:r>
      <w:r w:rsidR="00CE3122" w:rsidRPr="003C6397">
        <w:rPr>
          <w:rFonts w:cs="Arial"/>
          <w:lang w:val="de-DE"/>
          <w14:ligatures w14:val="standardContextual"/>
        </w:rPr>
        <w:t xml:space="preserve"> </w:t>
      </w:r>
      <w:r w:rsidRPr="003C6397">
        <w:rPr>
          <w:rFonts w:cs="Arial"/>
          <w:lang w:val="de-DE"/>
          <w14:ligatures w14:val="standardContextual"/>
        </w:rPr>
        <w:t>sind begrenzt</w:t>
      </w:r>
      <w:r w:rsidR="00E54979" w:rsidRPr="003C6397">
        <w:rPr>
          <w:rFonts w:cs="Arial"/>
          <w:lang w:val="de-DE"/>
          <w14:ligatures w14:val="standardContextual"/>
        </w:rPr>
        <w:t xml:space="preserve">. Dies wird zu </w:t>
      </w:r>
      <w:r w:rsidRPr="003C6397">
        <w:rPr>
          <w:rFonts w:cs="Arial"/>
          <w:lang w:val="de-DE"/>
          <w14:ligatures w14:val="standardContextual"/>
        </w:rPr>
        <w:t xml:space="preserve">einer </w:t>
      </w:r>
      <w:r w:rsidR="00AA7C35" w:rsidRPr="003C6397">
        <w:rPr>
          <w:rFonts w:cs="Arial"/>
          <w:lang w:val="de-DE"/>
          <w14:ligatures w14:val="standardContextual"/>
        </w:rPr>
        <w:t xml:space="preserve">Reduzierung </w:t>
      </w:r>
      <w:r w:rsidRPr="003C6397">
        <w:rPr>
          <w:rFonts w:cs="Arial"/>
          <w:lang w:val="de-DE"/>
          <w14:ligatures w14:val="standardContextual"/>
        </w:rPr>
        <w:t xml:space="preserve">der praktischen Unterstützung für die Umsetzung des Sortenschutzes </w:t>
      </w:r>
      <w:r w:rsidR="00E54979" w:rsidRPr="003C6397">
        <w:rPr>
          <w:rFonts w:cs="Arial"/>
          <w:lang w:val="de-DE"/>
          <w14:ligatures w14:val="standardContextual"/>
        </w:rPr>
        <w:t>führen</w:t>
      </w:r>
      <w:r w:rsidRPr="003C6397">
        <w:rPr>
          <w:rFonts w:cs="Arial"/>
          <w:lang w:val="de-DE"/>
          <w14:ligatures w14:val="standardContextual"/>
        </w:rPr>
        <w:t>.</w:t>
      </w:r>
    </w:p>
    <w:p w14:paraId="77CD8B0F" w14:textId="77777777" w:rsidR="006C5B9B" w:rsidRPr="003C6397" w:rsidRDefault="006C5B9B" w:rsidP="005C1B2C">
      <w:pPr>
        <w:ind w:left="720"/>
        <w:rPr>
          <w:rFonts w:cs="Arial"/>
          <w:strike/>
          <w:lang w:val="de-DE"/>
          <w14:ligatures w14:val="standardContextual"/>
        </w:rPr>
      </w:pPr>
    </w:p>
    <w:p w14:paraId="00B84CB3" w14:textId="5FC5C343" w:rsidR="006C5B9B" w:rsidRPr="003C6397" w:rsidRDefault="001672EC" w:rsidP="00C93C7B">
      <w:pPr>
        <w:keepNext/>
        <w:ind w:left="709" w:hanging="709"/>
        <w:rPr>
          <w:rFonts w:cs="Arial"/>
          <w:b/>
          <w:bCs/>
          <w:i/>
          <w:iCs/>
          <w:lang w:val="de-DE"/>
        </w:rPr>
      </w:pPr>
      <w:r w:rsidRPr="003C6397">
        <w:rPr>
          <w:rFonts w:cs="Arial"/>
          <w:b/>
          <w:bCs/>
          <w:i/>
          <w:iCs/>
          <w:lang w:val="de-DE"/>
        </w:rPr>
        <w:lastRenderedPageBreak/>
        <w:t>ER 2.3</w:t>
      </w:r>
      <w:r w:rsidR="008E0ADA" w:rsidRPr="003C6397">
        <w:rPr>
          <w:rFonts w:cs="Arial"/>
          <w:b/>
          <w:bCs/>
          <w:i/>
          <w:iCs/>
          <w:lang w:val="de-DE"/>
        </w:rPr>
        <w:tab/>
      </w:r>
      <w:r w:rsidR="00DF3259" w:rsidRPr="003C6397">
        <w:rPr>
          <w:rFonts w:cs="Arial"/>
          <w:b/>
          <w:bCs/>
          <w:i/>
          <w:iCs/>
          <w:lang w:val="de-DE"/>
        </w:rPr>
        <w:t>Verstärkte Harmonisierung und Zusammenarbeit bei Prüfungen</w:t>
      </w:r>
    </w:p>
    <w:p w14:paraId="39631983" w14:textId="77777777" w:rsidR="006C5B9B" w:rsidRPr="003C6397" w:rsidRDefault="006C5B9B" w:rsidP="00C93C7B">
      <w:pPr>
        <w:pStyle w:val="ListParagraph"/>
        <w:keepNext/>
        <w:ind w:left="360"/>
        <w:rPr>
          <w:rFonts w:cs="Arial"/>
          <w:b/>
          <w:bCs/>
          <w:i/>
          <w:iCs/>
          <w:lang w:val="de-DE"/>
          <w14:ligatures w14:val="standardContextual"/>
        </w:rPr>
      </w:pPr>
    </w:p>
    <w:p w14:paraId="25FCBEE7" w14:textId="1C3E35C3" w:rsidR="006C5B9B" w:rsidRPr="003C6397" w:rsidRDefault="006C5B9B" w:rsidP="005C1B2C">
      <w:pPr>
        <w:numPr>
          <w:ilvl w:val="0"/>
          <w:numId w:val="13"/>
        </w:numPr>
        <w:rPr>
          <w:rFonts w:cs="Arial"/>
          <w:lang w:val="de-DE"/>
          <w14:ligatures w14:val="standardContextual"/>
        </w:rPr>
      </w:pPr>
      <w:r w:rsidRPr="003C6397">
        <w:rPr>
          <w:rFonts w:cs="Arial"/>
          <w:b/>
          <w:bCs/>
          <w:lang w:val="de-DE"/>
          <w14:ligatures w14:val="standardContextual"/>
        </w:rPr>
        <w:t xml:space="preserve">Die Harmonisierung und Zusammenarbeit schreiten </w:t>
      </w:r>
      <w:r w:rsidR="00E54979" w:rsidRPr="003C6397">
        <w:rPr>
          <w:rFonts w:cs="Arial"/>
          <w:b/>
          <w:bCs/>
          <w:lang w:val="de-DE"/>
          <w14:ligatures w14:val="standardContextual"/>
        </w:rPr>
        <w:t>langsam</w:t>
      </w:r>
      <w:r w:rsidRPr="003C6397">
        <w:rPr>
          <w:rFonts w:cs="Arial"/>
          <w:b/>
          <w:bCs/>
          <w:lang w:val="de-DE"/>
          <w14:ligatures w14:val="standardContextual"/>
        </w:rPr>
        <w:t xml:space="preserve"> voran, </w:t>
      </w:r>
      <w:r w:rsidRPr="003C6397">
        <w:rPr>
          <w:rFonts w:cs="Arial"/>
          <w:lang w:val="de-DE"/>
          <w14:ligatures w14:val="standardContextual"/>
        </w:rPr>
        <w:t>aber die Fähigkeit der UPOV, DUS-Prüfung</w:t>
      </w:r>
      <w:r w:rsidR="003F083A" w:rsidRPr="003C6397">
        <w:rPr>
          <w:rFonts w:cs="Arial"/>
          <w:lang w:val="de-DE"/>
          <w14:ligatures w14:val="standardContextual"/>
        </w:rPr>
        <w:t>en</w:t>
      </w:r>
      <w:r w:rsidRPr="003C6397">
        <w:rPr>
          <w:rFonts w:cs="Arial"/>
          <w:lang w:val="de-DE"/>
          <w14:ligatures w14:val="standardContextual"/>
        </w:rPr>
        <w:t xml:space="preserve"> zu beschleunigen und vereinfachte Antragsverfahren im Rahmen des </w:t>
      </w:r>
      <w:r w:rsidR="0060625C" w:rsidRPr="003C6397">
        <w:rPr>
          <w:rFonts w:cs="Arial"/>
          <w:lang w:val="de-DE"/>
          <w14:ligatures w14:val="standardContextual"/>
        </w:rPr>
        <w:t>„</w:t>
      </w:r>
      <w:r w:rsidR="00845DEA">
        <w:rPr>
          <w:rFonts w:cs="Arial"/>
          <w:lang w:val="de-DE"/>
          <w14:ligatures w14:val="standardContextual"/>
        </w:rPr>
        <w:t>UPOV PRISMA</w:t>
      </w:r>
      <w:r w:rsidR="002D6871" w:rsidRPr="003C6397">
        <w:rPr>
          <w:rFonts w:cs="Arial"/>
          <w:lang w:val="de-DE"/>
          <w14:ligatures w14:val="standardContextual"/>
        </w:rPr>
        <w:t xml:space="preserve"> Plus-</w:t>
      </w:r>
      <w:r w:rsidRPr="003C6397">
        <w:rPr>
          <w:rFonts w:cs="Arial"/>
          <w:lang w:val="de-DE"/>
          <w14:ligatures w14:val="standardContextual"/>
        </w:rPr>
        <w:t>Projekts</w:t>
      </w:r>
      <w:r w:rsidR="00B2183D" w:rsidRPr="003C6397">
        <w:rPr>
          <w:rFonts w:cs="Arial"/>
          <w:lang w:val="de-DE"/>
          <w14:ligatures w14:val="standardContextual"/>
        </w:rPr>
        <w:t>“</w:t>
      </w:r>
      <w:r w:rsidRPr="003C6397">
        <w:rPr>
          <w:rFonts w:cs="Arial"/>
          <w:lang w:val="de-DE"/>
          <w14:ligatures w14:val="standardContextual"/>
        </w:rPr>
        <w:t xml:space="preserve"> umzusetzen, ist stark eingeschränkt.</w:t>
      </w:r>
    </w:p>
    <w:p w14:paraId="6C346F71" w14:textId="77777777" w:rsidR="006C5B9B" w:rsidRPr="003C6397" w:rsidRDefault="006C5B9B" w:rsidP="005C1B2C">
      <w:pPr>
        <w:ind w:left="720"/>
        <w:rPr>
          <w:rFonts w:cs="Arial"/>
          <w:b/>
          <w:bCs/>
          <w:lang w:val="de-DE"/>
          <w14:ligatures w14:val="standardContextual"/>
        </w:rPr>
      </w:pPr>
    </w:p>
    <w:p w14:paraId="32A445DA" w14:textId="6232E599" w:rsidR="006C5B9B" w:rsidRPr="003C6397" w:rsidRDefault="006C5B9B" w:rsidP="005C1B2C">
      <w:pPr>
        <w:ind w:left="720"/>
        <w:rPr>
          <w:rFonts w:cs="Arial"/>
          <w:lang w:val="de-DE"/>
          <w14:ligatures w14:val="standardContextual"/>
        </w:rPr>
      </w:pPr>
      <w:r w:rsidRPr="003C6397">
        <w:rPr>
          <w:rFonts w:cs="Arial"/>
          <w:lang w:val="de-DE"/>
          <w14:ligatures w14:val="standardContextual"/>
        </w:rPr>
        <w:t xml:space="preserve">Die Unterstützung für die TG-Vorlage beschränkt sich </w:t>
      </w:r>
      <w:r w:rsidR="00F025B9" w:rsidRPr="003C6397">
        <w:rPr>
          <w:rFonts w:cs="Arial"/>
          <w:lang w:val="de-DE"/>
          <w14:ligatures w14:val="standardContextual"/>
        </w:rPr>
        <w:t xml:space="preserve">nur </w:t>
      </w:r>
      <w:r w:rsidRPr="003C6397">
        <w:rPr>
          <w:rFonts w:cs="Arial"/>
          <w:lang w:val="de-DE"/>
          <w14:ligatures w14:val="standardContextual"/>
        </w:rPr>
        <w:t xml:space="preserve">auf die </w:t>
      </w:r>
      <w:r w:rsidR="00D534DC" w:rsidRPr="003C6397">
        <w:rPr>
          <w:rFonts w:cs="Arial"/>
          <w:lang w:val="de-DE"/>
          <w14:ligatures w14:val="standardContextual"/>
        </w:rPr>
        <w:t>Wartung</w:t>
      </w:r>
      <w:r w:rsidRPr="003C6397">
        <w:rPr>
          <w:rFonts w:cs="Arial"/>
          <w:lang w:val="de-DE"/>
          <w14:ligatures w14:val="standardContextual"/>
        </w:rPr>
        <w:t xml:space="preserve"> (derzeit mit 37</w:t>
      </w:r>
      <w:r w:rsidR="003B34B8" w:rsidRPr="003C6397">
        <w:rPr>
          <w:rFonts w:cs="Arial"/>
          <w:lang w:val="de-DE"/>
          <w14:ligatures w14:val="standardContextual"/>
        </w:rPr>
        <w:t>.</w:t>
      </w:r>
      <w:r w:rsidRPr="003C6397">
        <w:rPr>
          <w:rFonts w:cs="Arial"/>
          <w:lang w:val="de-DE"/>
          <w14:ligatures w14:val="standardContextual"/>
        </w:rPr>
        <w:t>500</w:t>
      </w:r>
      <w:r w:rsidR="00845DEA">
        <w:rPr>
          <w:rFonts w:cs="Arial"/>
          <w:lang w:val="de-DE"/>
          <w14:ligatures w14:val="standardContextual"/>
        </w:rPr>
        <w:t> CHF</w:t>
      </w:r>
      <w:r w:rsidRPr="003C6397">
        <w:rPr>
          <w:rFonts w:cs="Arial"/>
          <w:lang w:val="de-DE"/>
          <w14:ligatures w14:val="standardContextual"/>
        </w:rPr>
        <w:t xml:space="preserve"> veranschlagt), ohne dass neue Funktionen oder Schulungsmaterialien entwickelt werden. Die Teilnahme an den TWP erfolgt </w:t>
      </w:r>
      <w:r w:rsidR="00872B46" w:rsidRPr="003C6397">
        <w:rPr>
          <w:rFonts w:cs="Arial"/>
          <w:lang w:val="de-DE"/>
          <w14:ligatures w14:val="standardContextual"/>
        </w:rPr>
        <w:t xml:space="preserve">nur </w:t>
      </w:r>
      <w:r w:rsidRPr="003C6397">
        <w:rPr>
          <w:rFonts w:cs="Arial"/>
          <w:lang w:val="de-DE"/>
          <w14:ligatures w14:val="standardContextual"/>
        </w:rPr>
        <w:t xml:space="preserve">virtuell, </w:t>
      </w:r>
      <w:r w:rsidR="008D4F49" w:rsidRPr="003C6397">
        <w:rPr>
          <w:rFonts w:cs="Arial"/>
          <w:lang w:val="de-DE"/>
          <w14:ligatures w14:val="standardContextual"/>
        </w:rPr>
        <w:t xml:space="preserve">was </w:t>
      </w:r>
      <w:r w:rsidRPr="003C6397">
        <w:rPr>
          <w:rFonts w:cs="Arial"/>
          <w:lang w:val="de-DE"/>
          <w14:ligatures w14:val="standardContextual"/>
        </w:rPr>
        <w:t xml:space="preserve">die Akzeptanz der Prüfungsberichte </w:t>
      </w:r>
      <w:r w:rsidR="008B4E08" w:rsidRPr="003C6397">
        <w:rPr>
          <w:rFonts w:cs="Arial"/>
          <w:lang w:val="de-DE"/>
          <w14:ligatures w14:val="standardContextual"/>
        </w:rPr>
        <w:t>reduziert</w:t>
      </w:r>
      <w:r w:rsidRPr="003C6397">
        <w:rPr>
          <w:rFonts w:cs="Arial"/>
          <w:lang w:val="de-DE"/>
          <w14:ligatures w14:val="standardContextual"/>
        </w:rPr>
        <w:t>, Schulungsmöglichkeiten einschränkt und die zeit</w:t>
      </w:r>
      <w:r w:rsidR="00F025B9" w:rsidRPr="003C6397">
        <w:rPr>
          <w:rFonts w:cs="Arial"/>
          <w:lang w:val="de-DE"/>
          <w14:ligatures w14:val="standardContextual"/>
        </w:rPr>
        <w:t>gerechte</w:t>
      </w:r>
      <w:r w:rsidRPr="003C6397">
        <w:rPr>
          <w:rFonts w:cs="Arial"/>
          <w:lang w:val="de-DE"/>
          <w14:ligatures w14:val="standardContextual"/>
        </w:rPr>
        <w:t xml:space="preserve"> Entwicklung von Prüfungsrichtlinien verlangsamt, wodurch </w:t>
      </w:r>
      <w:r w:rsidR="0042252B" w:rsidRPr="003C6397">
        <w:rPr>
          <w:rFonts w:cs="Arial"/>
          <w:lang w:val="de-DE"/>
          <w14:ligatures w14:val="standardContextual"/>
        </w:rPr>
        <w:t xml:space="preserve">eine </w:t>
      </w:r>
      <w:r w:rsidRPr="003C6397">
        <w:rPr>
          <w:rFonts w:cs="Arial"/>
          <w:lang w:val="de-DE"/>
          <w14:ligatures w14:val="standardContextual"/>
        </w:rPr>
        <w:t>effektive internationale Zusammenarbeit eingeschränkt wird.</w:t>
      </w:r>
    </w:p>
    <w:p w14:paraId="63188327" w14:textId="77777777" w:rsidR="006C5B9B" w:rsidRPr="003C6397" w:rsidRDefault="006C5B9B" w:rsidP="005C1B2C">
      <w:pPr>
        <w:rPr>
          <w:rFonts w:cs="Arial"/>
          <w:b/>
          <w:bCs/>
          <w:lang w:val="de-DE"/>
          <w14:ligatures w14:val="standardContextual"/>
        </w:rPr>
      </w:pPr>
    </w:p>
    <w:p w14:paraId="3E6C4988" w14:textId="520982D0" w:rsidR="006C5B9B" w:rsidRPr="003C6397" w:rsidRDefault="006C5B9B" w:rsidP="005C1B2C">
      <w:pPr>
        <w:ind w:left="720"/>
        <w:rPr>
          <w:rFonts w:cs="Arial"/>
          <w:lang w:val="de-DE"/>
          <w14:ligatures w14:val="standardContextual"/>
        </w:rPr>
      </w:pPr>
      <w:r w:rsidRPr="003C6397">
        <w:rPr>
          <w:rFonts w:cs="Arial"/>
          <w:lang w:val="de-DE"/>
          <w14:ligatures w14:val="standardContextual"/>
        </w:rPr>
        <w:t xml:space="preserve">Die Fähigkeit der UPOV, technische Arbeit zu koordinieren und ihre Rolle als internationale </w:t>
      </w:r>
      <w:r w:rsidR="00430208" w:rsidRPr="003C6397">
        <w:rPr>
          <w:rFonts w:cs="Arial"/>
          <w:lang w:val="de-DE"/>
          <w14:ligatures w14:val="standardContextual"/>
        </w:rPr>
        <w:t>standardsetzende O</w:t>
      </w:r>
      <w:r w:rsidRPr="003C6397">
        <w:rPr>
          <w:rFonts w:cs="Arial"/>
          <w:lang w:val="de-DE"/>
          <w14:ligatures w14:val="standardContextual"/>
        </w:rPr>
        <w:t xml:space="preserve">rganisation für </w:t>
      </w:r>
      <w:r w:rsidR="00426676" w:rsidRPr="003C6397">
        <w:rPr>
          <w:rFonts w:cs="Arial"/>
          <w:lang w:val="de-DE"/>
          <w14:ligatures w14:val="standardContextual"/>
        </w:rPr>
        <w:t xml:space="preserve">DUS-Prüfungen </w:t>
      </w:r>
      <w:r w:rsidRPr="003C6397">
        <w:rPr>
          <w:rFonts w:cs="Arial"/>
          <w:lang w:val="de-DE"/>
          <w14:ligatures w14:val="standardContextual"/>
        </w:rPr>
        <w:t xml:space="preserve">zu erfüllen, ist </w:t>
      </w:r>
      <w:r w:rsidR="00CE22C7" w:rsidRPr="003C6397">
        <w:rPr>
          <w:rFonts w:cs="Arial"/>
          <w:lang w:val="de-DE"/>
          <w14:ligatures w14:val="standardContextual"/>
        </w:rPr>
        <w:t>begrenzt</w:t>
      </w:r>
      <w:r w:rsidRPr="003C6397">
        <w:rPr>
          <w:rFonts w:cs="Arial"/>
          <w:lang w:val="de-DE"/>
          <w14:ligatures w14:val="standardContextual"/>
        </w:rPr>
        <w:t>.</w:t>
      </w:r>
    </w:p>
    <w:p w14:paraId="349BE8DD" w14:textId="77777777" w:rsidR="006C03A9" w:rsidRPr="003C6397" w:rsidRDefault="006C03A9" w:rsidP="005C1B2C">
      <w:pPr>
        <w:rPr>
          <w:rFonts w:cs="Arial"/>
          <w:strike/>
          <w:lang w:val="de-DE"/>
          <w14:ligatures w14:val="standardContextual"/>
        </w:rPr>
      </w:pPr>
    </w:p>
    <w:p w14:paraId="1523D358" w14:textId="197A50FC" w:rsidR="006D2A8E" w:rsidRPr="003C6397" w:rsidRDefault="002A7014" w:rsidP="005C1B2C">
      <w:pPr>
        <w:ind w:left="709" w:hanging="709"/>
        <w:rPr>
          <w:rFonts w:cs="Arial"/>
          <w:b/>
          <w:bCs/>
          <w:i/>
          <w:iCs/>
          <w:lang w:val="de-DE"/>
          <w14:ligatures w14:val="standardContextual"/>
        </w:rPr>
      </w:pPr>
      <w:r w:rsidRPr="003C6397">
        <w:rPr>
          <w:rFonts w:cs="Arial"/>
          <w:b/>
          <w:bCs/>
          <w:i/>
          <w:iCs/>
          <w:lang w:val="de-DE"/>
          <w14:ligatures w14:val="standardContextual"/>
        </w:rPr>
        <w:t>ER 3.1</w:t>
      </w:r>
      <w:r w:rsidR="008E0ADA" w:rsidRPr="003C6397">
        <w:rPr>
          <w:rFonts w:cs="Arial"/>
          <w:b/>
          <w:bCs/>
          <w:i/>
          <w:iCs/>
          <w:lang w:val="de-DE"/>
          <w14:ligatures w14:val="standardContextual"/>
        </w:rPr>
        <w:tab/>
      </w:r>
      <w:r w:rsidR="0068707E" w:rsidRPr="003C6397">
        <w:rPr>
          <w:rFonts w:cs="Arial"/>
          <w:b/>
          <w:bCs/>
          <w:i/>
          <w:iCs/>
          <w:lang w:val="de-DE"/>
          <w14:ligatures w14:val="standardContextual"/>
        </w:rPr>
        <w:t>Entwicklung von e-PVP-Diensten</w:t>
      </w:r>
    </w:p>
    <w:p w14:paraId="67EEB5F2" w14:textId="77777777" w:rsidR="00677EFC" w:rsidRPr="003C6397" w:rsidRDefault="00677EFC" w:rsidP="005C1B2C">
      <w:pPr>
        <w:pStyle w:val="ListParagraph"/>
        <w:rPr>
          <w:rFonts w:cs="Arial"/>
          <w:b/>
          <w:bCs/>
          <w:lang w:val="de-DE"/>
          <w14:ligatures w14:val="standardContextual"/>
        </w:rPr>
      </w:pPr>
    </w:p>
    <w:p w14:paraId="62CEA3C3" w14:textId="59231946" w:rsidR="00677EFC" w:rsidRPr="003C6397" w:rsidRDefault="00677EFC" w:rsidP="005C1B2C">
      <w:pPr>
        <w:pStyle w:val="ListParagraph"/>
        <w:numPr>
          <w:ilvl w:val="0"/>
          <w:numId w:val="35"/>
        </w:numPr>
        <w:rPr>
          <w:rFonts w:cs="Arial"/>
          <w:lang w:val="de-DE"/>
          <w14:ligatures w14:val="standardContextual"/>
        </w:rPr>
      </w:pPr>
      <w:r w:rsidRPr="003C6397">
        <w:rPr>
          <w:rFonts w:cs="Arial"/>
          <w:b/>
          <w:bCs/>
          <w:lang w:val="de-DE"/>
          <w14:ligatures w14:val="standardContextual"/>
        </w:rPr>
        <w:t xml:space="preserve">Digitale </w:t>
      </w:r>
      <w:r w:rsidR="00D30BD8" w:rsidRPr="003C6397">
        <w:rPr>
          <w:rFonts w:cs="Arial"/>
          <w:b/>
          <w:bCs/>
          <w:lang w:val="de-DE"/>
          <w14:ligatures w14:val="standardContextual"/>
        </w:rPr>
        <w:t>Instrumente</w:t>
      </w:r>
      <w:r w:rsidRPr="003C6397">
        <w:rPr>
          <w:rFonts w:cs="Arial"/>
          <w:b/>
          <w:bCs/>
          <w:lang w:val="de-DE"/>
          <w14:ligatures w14:val="standardContextual"/>
        </w:rPr>
        <w:t xml:space="preserve"> und Datenbanken sind weiterhin funktionsfähig, </w:t>
      </w:r>
      <w:r w:rsidR="00872B46" w:rsidRPr="003C6397">
        <w:rPr>
          <w:rFonts w:cs="Arial"/>
          <w:b/>
          <w:bCs/>
          <w:lang w:val="de-DE"/>
          <w14:ligatures w14:val="standardContextual"/>
        </w:rPr>
        <w:t>werden</w:t>
      </w:r>
      <w:r w:rsidRPr="003C6397">
        <w:rPr>
          <w:rFonts w:cs="Arial"/>
          <w:b/>
          <w:bCs/>
          <w:lang w:val="de-DE"/>
          <w14:ligatures w14:val="standardContextual"/>
        </w:rPr>
        <w:t xml:space="preserve"> jedoch </w:t>
      </w:r>
      <w:r w:rsidR="00872B46" w:rsidRPr="003C6397">
        <w:rPr>
          <w:rFonts w:cs="Arial"/>
          <w:b/>
          <w:bCs/>
          <w:lang w:val="de-DE"/>
          <w14:ligatures w14:val="standardContextual"/>
        </w:rPr>
        <w:t xml:space="preserve">nicht </w:t>
      </w:r>
      <w:r w:rsidR="009D6EEA" w:rsidRPr="003C6397">
        <w:rPr>
          <w:rFonts w:cs="Arial"/>
          <w:b/>
          <w:bCs/>
          <w:lang w:val="de-DE"/>
          <w14:ligatures w14:val="standardContextual"/>
        </w:rPr>
        <w:t>verbessert</w:t>
      </w:r>
      <w:r w:rsidR="009D6EEA" w:rsidRPr="003C6397">
        <w:rPr>
          <w:rFonts w:cs="Arial"/>
          <w:lang w:val="de-DE"/>
          <w14:ligatures w14:val="standardContextual"/>
        </w:rPr>
        <w:t xml:space="preserve"> durch</w:t>
      </w:r>
      <w:r w:rsidR="00872B46" w:rsidRPr="003C6397">
        <w:rPr>
          <w:rFonts w:cs="Arial"/>
          <w:lang w:val="de-DE"/>
          <w14:ligatures w14:val="standardContextual"/>
        </w:rPr>
        <w:t xml:space="preserve"> </w:t>
      </w:r>
      <w:r w:rsidRPr="003C6397">
        <w:rPr>
          <w:rFonts w:cs="Arial"/>
          <w:lang w:val="de-DE"/>
          <w14:ligatures w14:val="standardContextual"/>
        </w:rPr>
        <w:t xml:space="preserve">wichtige </w:t>
      </w:r>
      <w:r w:rsidR="00872B46" w:rsidRPr="003C6397">
        <w:rPr>
          <w:rFonts w:cs="Arial"/>
          <w:lang w:val="de-DE"/>
          <w14:ligatures w14:val="standardContextual"/>
        </w:rPr>
        <w:t xml:space="preserve">neue </w:t>
      </w:r>
      <w:r w:rsidRPr="003C6397">
        <w:rPr>
          <w:rFonts w:cs="Arial"/>
          <w:lang w:val="de-DE"/>
          <w14:ligatures w14:val="standardContextual"/>
        </w:rPr>
        <w:t xml:space="preserve">Funktionen </w:t>
      </w:r>
      <w:r w:rsidR="00872B46" w:rsidRPr="003C6397">
        <w:rPr>
          <w:rFonts w:cs="Arial"/>
          <w:lang w:val="de-DE"/>
          <w14:ligatures w14:val="standardContextual"/>
        </w:rPr>
        <w:t xml:space="preserve">entsprechend dem </w:t>
      </w:r>
      <w:r w:rsidRPr="003C6397">
        <w:rPr>
          <w:rFonts w:cs="Arial"/>
          <w:lang w:val="de-DE"/>
          <w14:ligatures w14:val="standardContextual"/>
        </w:rPr>
        <w:t xml:space="preserve">technologischen </w:t>
      </w:r>
      <w:r w:rsidR="00872B46" w:rsidRPr="003C6397">
        <w:rPr>
          <w:rFonts w:cs="Arial"/>
          <w:lang w:val="de-DE"/>
          <w14:ligatures w14:val="standardContextual"/>
        </w:rPr>
        <w:t xml:space="preserve">Fortschritt. </w:t>
      </w:r>
      <w:r w:rsidRPr="003C6397">
        <w:rPr>
          <w:rFonts w:cs="Arial"/>
          <w:lang w:val="de-DE"/>
          <w14:ligatures w14:val="standardContextual"/>
        </w:rPr>
        <w:t xml:space="preserve">Für </w:t>
      </w:r>
      <w:r w:rsidR="00872B46" w:rsidRPr="003C6397">
        <w:rPr>
          <w:rFonts w:cs="Arial"/>
          <w:lang w:val="de-DE"/>
          <w14:ligatures w14:val="standardContextual"/>
        </w:rPr>
        <w:t xml:space="preserve">das </w:t>
      </w:r>
      <w:r w:rsidR="008B45B3" w:rsidRPr="003C6397">
        <w:rPr>
          <w:rFonts w:cs="Arial"/>
          <w:lang w:val="de-DE"/>
          <w14:ligatures w14:val="standardContextual"/>
        </w:rPr>
        <w:t>DUS-Austausch</w:t>
      </w:r>
      <w:r w:rsidRPr="003C6397">
        <w:rPr>
          <w:rFonts w:cs="Arial"/>
          <w:lang w:val="de-DE"/>
          <w14:ligatures w14:val="standardContextual"/>
        </w:rPr>
        <w:t xml:space="preserve">modul, PLUTO und </w:t>
      </w:r>
      <w:r w:rsidR="00845DEA">
        <w:rPr>
          <w:rFonts w:cs="Arial"/>
          <w:lang w:val="de-DE"/>
          <w14:ligatures w14:val="standardContextual"/>
        </w:rPr>
        <w:t>UPOV PRISMA</w:t>
      </w:r>
      <w:r w:rsidR="0060625C" w:rsidRPr="003C6397">
        <w:rPr>
          <w:rFonts w:cs="Arial"/>
          <w:lang w:val="de-DE"/>
          <w14:ligatures w14:val="standardContextual"/>
        </w:rPr>
        <w:t xml:space="preserve"> </w:t>
      </w:r>
      <w:r w:rsidR="00872B46" w:rsidRPr="003C6397">
        <w:rPr>
          <w:rFonts w:cs="Arial"/>
          <w:lang w:val="de-DE"/>
          <w14:ligatures w14:val="standardContextual"/>
        </w:rPr>
        <w:t>werden vorwiegend</w:t>
      </w:r>
      <w:r w:rsidRPr="003C6397">
        <w:rPr>
          <w:rFonts w:cs="Arial"/>
          <w:lang w:val="de-DE"/>
          <w14:ligatures w14:val="standardContextual"/>
        </w:rPr>
        <w:t xml:space="preserve"> </w:t>
      </w:r>
      <w:r w:rsidR="00F025B9" w:rsidRPr="003C6397">
        <w:rPr>
          <w:rFonts w:cs="Arial"/>
          <w:lang w:val="de-DE"/>
          <w14:ligatures w14:val="standardContextual"/>
        </w:rPr>
        <w:t xml:space="preserve">nur noch </w:t>
      </w:r>
      <w:r w:rsidRPr="003C6397">
        <w:rPr>
          <w:rFonts w:cs="Arial"/>
          <w:lang w:val="de-DE"/>
          <w14:ligatures w14:val="standardContextual"/>
        </w:rPr>
        <w:t xml:space="preserve">Wartungsmaßnahmen </w:t>
      </w:r>
      <w:r w:rsidR="00872B46" w:rsidRPr="003C6397">
        <w:rPr>
          <w:rFonts w:cs="Arial"/>
          <w:lang w:val="de-DE"/>
          <w14:ligatures w14:val="standardContextual"/>
        </w:rPr>
        <w:t>durchgeführt</w:t>
      </w:r>
      <w:r w:rsidRPr="003C6397">
        <w:rPr>
          <w:rFonts w:cs="Arial"/>
          <w:lang w:val="de-DE"/>
          <w14:ligatures w14:val="standardContextual"/>
        </w:rPr>
        <w:t xml:space="preserve">. </w:t>
      </w:r>
    </w:p>
    <w:p w14:paraId="2C6D494E" w14:textId="77777777" w:rsidR="00677EFC" w:rsidRPr="003C6397" w:rsidRDefault="00677EFC" w:rsidP="005C1B2C">
      <w:pPr>
        <w:pStyle w:val="ListParagraph"/>
        <w:rPr>
          <w:rFonts w:cs="Arial"/>
          <w:lang w:val="de-DE"/>
          <w14:ligatures w14:val="standardContextual"/>
        </w:rPr>
      </w:pPr>
    </w:p>
    <w:p w14:paraId="77A20A87" w14:textId="7A7BD6D3" w:rsidR="00677EFC" w:rsidRPr="003C6397" w:rsidRDefault="00845DEA" w:rsidP="005C1B2C">
      <w:pPr>
        <w:ind w:left="720"/>
        <w:rPr>
          <w:rFonts w:cs="Arial"/>
          <w:lang w:val="de-DE"/>
          <w14:ligatures w14:val="standardContextual"/>
        </w:rPr>
      </w:pPr>
      <w:r>
        <w:rPr>
          <w:lang w:val="de-DE"/>
        </w:rPr>
        <w:t>UPOV PRISMA</w:t>
      </w:r>
      <w:r w:rsidR="0060625C" w:rsidRPr="003C6397">
        <w:rPr>
          <w:rFonts w:cs="Arial"/>
          <w:lang w:val="de-DE"/>
          <w14:ligatures w14:val="standardContextual"/>
        </w:rPr>
        <w:t xml:space="preserve"> </w:t>
      </w:r>
      <w:r w:rsidR="00677EFC" w:rsidRPr="003C6397">
        <w:rPr>
          <w:rFonts w:cs="Arial"/>
          <w:lang w:val="de-DE"/>
          <w14:ligatures w14:val="standardContextual"/>
        </w:rPr>
        <w:t>muss gewartet werden, wofür derzeit</w:t>
      </w:r>
      <w:r w:rsidR="00677EFC" w:rsidRPr="003C6397">
        <w:rPr>
          <w:lang w:val="de-DE"/>
        </w:rPr>
        <w:t xml:space="preserve"> 77</w:t>
      </w:r>
      <w:r w:rsidR="00772145" w:rsidRPr="003C6397">
        <w:rPr>
          <w:lang w:val="de-DE"/>
        </w:rPr>
        <w:t>.</w:t>
      </w:r>
      <w:r w:rsidR="00677EFC" w:rsidRPr="003C6397">
        <w:rPr>
          <w:lang w:val="de-DE"/>
        </w:rPr>
        <w:t>500</w:t>
      </w:r>
      <w:r>
        <w:rPr>
          <w:lang w:val="de-DE"/>
        </w:rPr>
        <w:t> CHF</w:t>
      </w:r>
      <w:r w:rsidR="00931436" w:rsidRPr="003C6397">
        <w:rPr>
          <w:lang w:val="de-DE"/>
        </w:rPr>
        <w:t xml:space="preserve"> </w:t>
      </w:r>
      <w:r w:rsidR="00677EFC" w:rsidRPr="003C6397">
        <w:rPr>
          <w:rFonts w:cs="Arial"/>
          <w:lang w:val="de-DE"/>
          <w14:ligatures w14:val="standardContextual"/>
        </w:rPr>
        <w:t>veranschlagt sind</w:t>
      </w:r>
      <w:r w:rsidR="00677EFC" w:rsidRPr="003C6397">
        <w:rPr>
          <w:lang w:val="de-DE"/>
        </w:rPr>
        <w:t xml:space="preserve">. </w:t>
      </w:r>
      <w:r w:rsidR="00677EFC" w:rsidRPr="003C6397">
        <w:rPr>
          <w:rFonts w:cs="Arial"/>
          <w:lang w:val="de-DE"/>
          <w14:ligatures w14:val="standardContextual"/>
        </w:rPr>
        <w:t xml:space="preserve">Es </w:t>
      </w:r>
      <w:r w:rsidR="00EB3163">
        <w:rPr>
          <w:rFonts w:cs="Arial"/>
          <w:lang w:val="de-DE"/>
          <w14:ligatures w14:val="standardContextual"/>
        </w:rPr>
        <w:t>wird</w:t>
      </w:r>
      <w:r w:rsidR="00677EFC" w:rsidRPr="003C6397">
        <w:rPr>
          <w:rFonts w:cs="Arial"/>
          <w:lang w:val="de-DE"/>
          <w14:ligatures w14:val="standardContextual"/>
        </w:rPr>
        <w:t xml:space="preserve"> keine zusätzliche</w:t>
      </w:r>
      <w:r w:rsidR="00F025B9" w:rsidRPr="003C6397">
        <w:rPr>
          <w:rFonts w:cs="Arial"/>
          <w:lang w:val="de-DE"/>
          <w14:ligatures w14:val="standardContextual"/>
        </w:rPr>
        <w:t xml:space="preserve"> Summe</w:t>
      </w:r>
      <w:r w:rsidR="00677EFC" w:rsidRPr="003C6397">
        <w:rPr>
          <w:rFonts w:cs="Arial"/>
          <w:lang w:val="de-DE"/>
          <w14:ligatures w14:val="standardContextual"/>
        </w:rPr>
        <w:t xml:space="preserve"> für </w:t>
      </w:r>
      <w:r w:rsidR="00677EFC" w:rsidRPr="003C6397">
        <w:rPr>
          <w:lang w:val="de-DE"/>
        </w:rPr>
        <w:t xml:space="preserve">Entwicklung, Tests und Projektmanagement </w:t>
      </w:r>
      <w:r w:rsidR="00677EFC" w:rsidRPr="003C6397">
        <w:rPr>
          <w:rFonts w:cs="Arial"/>
          <w:lang w:val="de-DE"/>
          <w14:ligatures w14:val="standardContextual"/>
        </w:rPr>
        <w:t xml:space="preserve">sowie für Werbung und Schulungen, einschließlich Dienstreisen, bereitgestellt. </w:t>
      </w:r>
    </w:p>
    <w:p w14:paraId="1E7ACB0A" w14:textId="77777777" w:rsidR="00677EFC" w:rsidRPr="003C6397" w:rsidRDefault="00677EFC" w:rsidP="005C1B2C">
      <w:pPr>
        <w:pStyle w:val="ListParagraph"/>
        <w:rPr>
          <w:rFonts w:cs="Arial"/>
          <w:lang w:val="de-DE"/>
          <w14:ligatures w14:val="standardContextual"/>
        </w:rPr>
      </w:pPr>
    </w:p>
    <w:p w14:paraId="67CC0AFC" w14:textId="11E14533" w:rsidR="00677EFC" w:rsidRPr="003C6397" w:rsidRDefault="006648DB" w:rsidP="005C1B2C">
      <w:pPr>
        <w:ind w:left="720"/>
        <w:rPr>
          <w:rFonts w:cs="Arial"/>
          <w:lang w:val="de-DE"/>
          <w14:ligatures w14:val="standardContextual"/>
        </w:rPr>
      </w:pPr>
      <w:r w:rsidRPr="003C6397">
        <w:rPr>
          <w:lang w:val="de-DE"/>
        </w:rPr>
        <w:t xml:space="preserve">Die Wartung des </w:t>
      </w:r>
      <w:r w:rsidR="00845DEA">
        <w:rPr>
          <w:rFonts w:cs="Arial"/>
          <w:lang w:val="de-DE"/>
          <w14:ligatures w14:val="standardContextual"/>
        </w:rPr>
        <w:t>UPOV e</w:t>
      </w:r>
      <w:r w:rsidR="00845DEA">
        <w:rPr>
          <w:rFonts w:cs="Arial"/>
          <w:lang w:val="de-DE"/>
          <w14:ligatures w14:val="standardContextual"/>
        </w:rPr>
        <w:noBreakHyphen/>
        <w:t>PVP</w:t>
      </w:r>
      <w:r w:rsidR="009A65FA" w:rsidRPr="003C6397">
        <w:rPr>
          <w:rFonts w:cs="Arial"/>
          <w:lang w:val="de-DE"/>
          <w14:ligatures w14:val="standardContextual"/>
        </w:rPr>
        <w:t>-Verwaltungsmoduls</w:t>
      </w:r>
      <w:r w:rsidR="0060625C" w:rsidRPr="003C6397">
        <w:rPr>
          <w:lang w:val="de-DE"/>
        </w:rPr>
        <w:t xml:space="preserve"> </w:t>
      </w:r>
      <w:r w:rsidRPr="003C6397">
        <w:rPr>
          <w:rFonts w:cs="Arial"/>
          <w:lang w:val="de-DE"/>
          <w14:ligatures w14:val="standardContextual"/>
        </w:rPr>
        <w:t xml:space="preserve">hängt vollständig von </w:t>
      </w:r>
      <w:r w:rsidR="00BE196A" w:rsidRPr="003C6397">
        <w:rPr>
          <w:rFonts w:cs="Arial"/>
          <w:lang w:val="de-DE"/>
          <w14:ligatures w14:val="standardContextual"/>
        </w:rPr>
        <w:t>außeretatmäßig</w:t>
      </w:r>
      <w:r w:rsidRPr="003C6397">
        <w:rPr>
          <w:rFonts w:cs="Arial"/>
          <w:lang w:val="de-DE"/>
          <w14:ligatures w14:val="standardContextual"/>
        </w:rPr>
        <w:t>en Mitteln ab</w:t>
      </w:r>
      <w:r w:rsidR="00677EFC" w:rsidRPr="003C6397">
        <w:rPr>
          <w:rFonts w:cs="Arial"/>
          <w:lang w:val="de-DE"/>
          <w14:ligatures w14:val="standardContextual"/>
        </w:rPr>
        <w:t>.</w:t>
      </w:r>
      <w:r w:rsidR="00642CD6" w:rsidRPr="003C6397">
        <w:rPr>
          <w:rFonts w:cs="Arial"/>
          <w:lang w:val="de-DE"/>
          <w14:ligatures w14:val="standardContextual"/>
        </w:rPr>
        <w:t xml:space="preserve"> </w:t>
      </w:r>
      <w:r w:rsidRPr="003C6397">
        <w:rPr>
          <w:rFonts w:cs="Arial"/>
          <w:lang w:val="de-DE"/>
          <w14:ligatures w14:val="standardContextual"/>
        </w:rPr>
        <w:t xml:space="preserve">Es werden keine </w:t>
      </w:r>
      <w:r w:rsidR="00677EFC" w:rsidRPr="003C6397">
        <w:rPr>
          <w:rFonts w:cs="Arial"/>
          <w:lang w:val="de-DE"/>
          <w14:ligatures w14:val="standardContextual"/>
        </w:rPr>
        <w:t xml:space="preserve">weiteren Behörden aus </w:t>
      </w:r>
      <w:r w:rsidR="00430208" w:rsidRPr="003C6397">
        <w:rPr>
          <w:rFonts w:cs="Arial"/>
          <w:lang w:val="de-DE"/>
          <w14:ligatures w14:val="standardContextual"/>
        </w:rPr>
        <w:t>den Mitteln des</w:t>
      </w:r>
      <w:r w:rsidR="00677EFC" w:rsidRPr="003C6397">
        <w:rPr>
          <w:rFonts w:cs="Arial"/>
          <w:lang w:val="de-DE"/>
          <w14:ligatures w14:val="standardContextual"/>
        </w:rPr>
        <w:t xml:space="preserve"> UPOV</w:t>
      </w:r>
      <w:r w:rsidRPr="003C6397">
        <w:rPr>
          <w:rFonts w:cs="Arial"/>
          <w:lang w:val="de-DE"/>
          <w14:ligatures w14:val="standardContextual"/>
        </w:rPr>
        <w:t>-</w:t>
      </w:r>
      <w:r w:rsidR="0057230F" w:rsidRPr="003C6397">
        <w:rPr>
          <w:rFonts w:cs="Arial"/>
          <w:lang w:val="de-DE"/>
          <w14:ligatures w14:val="standardContextual"/>
        </w:rPr>
        <w:t>Haushalt</w:t>
      </w:r>
      <w:r w:rsidR="00430208" w:rsidRPr="003C6397">
        <w:rPr>
          <w:rFonts w:cs="Arial"/>
          <w:lang w:val="de-DE"/>
          <w14:ligatures w14:val="standardContextual"/>
        </w:rPr>
        <w:t>s</w:t>
      </w:r>
      <w:r w:rsidR="00677EFC" w:rsidRPr="003C6397">
        <w:rPr>
          <w:rFonts w:cs="Arial"/>
          <w:lang w:val="de-DE"/>
          <w14:ligatures w14:val="standardContextual"/>
        </w:rPr>
        <w:t xml:space="preserve"> </w:t>
      </w:r>
      <w:r w:rsidR="00430208" w:rsidRPr="003C6397">
        <w:rPr>
          <w:rFonts w:cs="Arial"/>
          <w:lang w:val="de-DE"/>
          <w14:ligatures w14:val="standardContextual"/>
        </w:rPr>
        <w:t>aufgenommen</w:t>
      </w:r>
      <w:r w:rsidR="00677EFC" w:rsidRPr="003C6397">
        <w:rPr>
          <w:rFonts w:cs="Arial"/>
          <w:lang w:val="de-DE"/>
          <w14:ligatures w14:val="standardContextual"/>
        </w:rPr>
        <w:t xml:space="preserve">. </w:t>
      </w:r>
    </w:p>
    <w:p w14:paraId="19CE42E9" w14:textId="77777777" w:rsidR="00677EFC" w:rsidRPr="003C6397" w:rsidRDefault="00677EFC" w:rsidP="005C1B2C">
      <w:pPr>
        <w:rPr>
          <w:rFonts w:cs="Arial"/>
          <w:lang w:val="de-DE"/>
          <w14:ligatures w14:val="standardContextual"/>
        </w:rPr>
      </w:pPr>
    </w:p>
    <w:p w14:paraId="64D60F59" w14:textId="2BFD8EE9" w:rsidR="006648DB" w:rsidRPr="003C6397" w:rsidRDefault="006648DB" w:rsidP="005C1B2C">
      <w:pPr>
        <w:ind w:left="720"/>
        <w:rPr>
          <w:lang w:val="de-DE"/>
        </w:rPr>
      </w:pPr>
      <w:r w:rsidRPr="003C6397">
        <w:rPr>
          <w:lang w:val="de-DE"/>
        </w:rPr>
        <w:t xml:space="preserve">Die rudimentäre Wartung </w:t>
      </w:r>
      <w:r w:rsidR="00677EFC" w:rsidRPr="003C6397">
        <w:rPr>
          <w:lang w:val="de-DE"/>
        </w:rPr>
        <w:t xml:space="preserve">des </w:t>
      </w:r>
      <w:r w:rsidR="00845DEA">
        <w:rPr>
          <w:lang w:val="de-DE"/>
        </w:rPr>
        <w:t>UPOV e</w:t>
      </w:r>
      <w:r w:rsidR="00845DEA">
        <w:rPr>
          <w:lang w:val="de-DE"/>
        </w:rPr>
        <w:noBreakHyphen/>
        <w:t>PVP</w:t>
      </w:r>
      <w:r w:rsidR="00392059" w:rsidRPr="003C6397">
        <w:rPr>
          <w:lang w:val="de-DE"/>
        </w:rPr>
        <w:t xml:space="preserve">-Moduls </w:t>
      </w:r>
      <w:r w:rsidR="00C10713" w:rsidRPr="003C6397">
        <w:rPr>
          <w:lang w:val="de-DE"/>
        </w:rPr>
        <w:t>für DUS-Austausch</w:t>
      </w:r>
      <w:r w:rsidR="00677EFC" w:rsidRPr="003C6397">
        <w:rPr>
          <w:lang w:val="de-DE"/>
        </w:rPr>
        <w:t xml:space="preserve"> </w:t>
      </w:r>
      <w:r w:rsidR="008E0ADA" w:rsidRPr="003C6397">
        <w:rPr>
          <w:lang w:val="de-DE"/>
        </w:rPr>
        <w:t>würde</w:t>
      </w:r>
      <w:r w:rsidRPr="003C6397">
        <w:rPr>
          <w:lang w:val="de-DE"/>
        </w:rPr>
        <w:t xml:space="preserve"> 35</w:t>
      </w:r>
      <w:r w:rsidR="00842A3E" w:rsidRPr="003C6397">
        <w:rPr>
          <w:lang w:val="de-DE"/>
        </w:rPr>
        <w:t>.</w:t>
      </w:r>
      <w:r w:rsidR="00677EFC" w:rsidRPr="003C6397">
        <w:rPr>
          <w:lang w:val="de-DE"/>
        </w:rPr>
        <w:t>000</w:t>
      </w:r>
      <w:r w:rsidR="00845DEA">
        <w:rPr>
          <w:lang w:val="de-DE"/>
        </w:rPr>
        <w:t> CHF</w:t>
      </w:r>
      <w:r w:rsidR="00931436" w:rsidRPr="003C6397">
        <w:rPr>
          <w:lang w:val="de-DE"/>
        </w:rPr>
        <w:t xml:space="preserve"> </w:t>
      </w:r>
      <w:r w:rsidRPr="003C6397">
        <w:rPr>
          <w:lang w:val="de-DE"/>
        </w:rPr>
        <w:t xml:space="preserve">erfordern </w:t>
      </w:r>
      <w:r w:rsidR="00677EFC" w:rsidRPr="003C6397">
        <w:rPr>
          <w:lang w:val="de-DE"/>
        </w:rPr>
        <w:t xml:space="preserve">(derzeit nicht </w:t>
      </w:r>
      <w:r w:rsidRPr="003C6397">
        <w:rPr>
          <w:lang w:val="de-DE"/>
        </w:rPr>
        <w:t xml:space="preserve">im regulären </w:t>
      </w:r>
      <w:r w:rsidR="00F025B9" w:rsidRPr="003C6397">
        <w:rPr>
          <w:lang w:val="de-DE"/>
        </w:rPr>
        <w:t>Haushalt veranschlagt</w:t>
      </w:r>
      <w:r w:rsidR="008E0ADA" w:rsidRPr="003C6397">
        <w:rPr>
          <w:vertAlign w:val="superscript"/>
          <w:lang w:val="de-DE"/>
        </w:rPr>
        <w:fldChar w:fldCharType="begin"/>
      </w:r>
      <w:r w:rsidR="008E0ADA" w:rsidRPr="003C6397">
        <w:rPr>
          <w:vertAlign w:val="superscript"/>
          <w:lang w:val="de-DE"/>
        </w:rPr>
        <w:instrText xml:space="preserve"> NOTEREF _Ref222841094 \h </w:instrText>
      </w:r>
      <w:r w:rsidR="003C6397">
        <w:rPr>
          <w:vertAlign w:val="superscript"/>
          <w:lang w:val="de-DE"/>
        </w:rPr>
        <w:instrText xml:space="preserve"> \* MERGEFORMAT </w:instrText>
      </w:r>
      <w:r w:rsidR="008E0ADA" w:rsidRPr="003C6397">
        <w:rPr>
          <w:vertAlign w:val="superscript"/>
          <w:lang w:val="de-DE"/>
        </w:rPr>
      </w:r>
      <w:r w:rsidR="008E0ADA" w:rsidRPr="003C6397">
        <w:rPr>
          <w:vertAlign w:val="superscript"/>
          <w:lang w:val="de-DE"/>
        </w:rPr>
        <w:fldChar w:fldCharType="separate"/>
      </w:r>
      <w:r w:rsidR="007B632B" w:rsidRPr="003C6397">
        <w:rPr>
          <w:vertAlign w:val="superscript"/>
          <w:lang w:val="de-DE"/>
        </w:rPr>
        <w:t>5</w:t>
      </w:r>
      <w:r w:rsidR="008E0ADA" w:rsidRPr="003C6397">
        <w:rPr>
          <w:vertAlign w:val="superscript"/>
          <w:lang w:val="de-DE"/>
        </w:rPr>
        <w:fldChar w:fldCharType="end"/>
      </w:r>
      <w:r w:rsidR="00996CA9" w:rsidRPr="003C6397">
        <w:rPr>
          <w:lang w:val="de-DE"/>
        </w:rPr>
        <w:t>)</w:t>
      </w:r>
      <w:r w:rsidR="00DE225F" w:rsidRPr="003C6397">
        <w:rPr>
          <w:lang w:val="de-DE"/>
        </w:rPr>
        <w:t xml:space="preserve">, </w:t>
      </w:r>
      <w:r w:rsidR="00934B59" w:rsidRPr="003C6397">
        <w:rPr>
          <w:lang w:val="de-DE"/>
        </w:rPr>
        <w:t>was</w:t>
      </w:r>
      <w:r w:rsidR="00DE225F" w:rsidRPr="003C6397">
        <w:rPr>
          <w:lang w:val="de-DE"/>
        </w:rPr>
        <w:t xml:space="preserve"> nur kritische Sicherheitspatches ab</w:t>
      </w:r>
      <w:r w:rsidR="00934B59" w:rsidRPr="003C6397">
        <w:rPr>
          <w:lang w:val="de-DE"/>
        </w:rPr>
        <w:t>decken</w:t>
      </w:r>
      <w:r w:rsidR="00DE225F" w:rsidRPr="003C6397">
        <w:rPr>
          <w:lang w:val="de-DE"/>
        </w:rPr>
        <w:t xml:space="preserve"> würde. Die Reaktionszeiten </w:t>
      </w:r>
      <w:r w:rsidR="00ED6396" w:rsidRPr="003C6397">
        <w:rPr>
          <w:lang w:val="de-DE"/>
        </w:rPr>
        <w:t xml:space="preserve">würden </w:t>
      </w:r>
      <w:r w:rsidR="00DE225F" w:rsidRPr="003C6397">
        <w:rPr>
          <w:lang w:val="de-DE"/>
        </w:rPr>
        <w:t xml:space="preserve">sich verlangsamen, die Zuverlässigkeit des Systems </w:t>
      </w:r>
      <w:r w:rsidR="00ED6396" w:rsidRPr="003C6397">
        <w:rPr>
          <w:lang w:val="de-DE"/>
        </w:rPr>
        <w:t xml:space="preserve">könnte </w:t>
      </w:r>
      <w:r w:rsidR="00DE225F" w:rsidRPr="003C6397">
        <w:rPr>
          <w:lang w:val="de-DE"/>
        </w:rPr>
        <w:t>beeinträchtigt werden, und es</w:t>
      </w:r>
      <w:r w:rsidR="00ED6396" w:rsidRPr="003C6397">
        <w:rPr>
          <w:lang w:val="de-DE"/>
        </w:rPr>
        <w:t xml:space="preserve"> würden</w:t>
      </w:r>
      <w:r w:rsidR="00DE225F" w:rsidRPr="003C6397">
        <w:rPr>
          <w:lang w:val="de-DE"/>
        </w:rPr>
        <w:t xml:space="preserve"> keine neuen Funktionen für </w:t>
      </w:r>
      <w:r w:rsidR="00677EFC" w:rsidRPr="003C6397">
        <w:rPr>
          <w:lang w:val="de-DE"/>
        </w:rPr>
        <w:t>den Austausch von DUS-Verfahren und Qualitätsmanagementsysteme</w:t>
      </w:r>
      <w:r w:rsidR="00750301" w:rsidRPr="003C6397">
        <w:rPr>
          <w:lang w:val="de-DE"/>
        </w:rPr>
        <w:t>n</w:t>
      </w:r>
      <w:r w:rsidR="00677EFC" w:rsidRPr="003C6397">
        <w:rPr>
          <w:lang w:val="de-DE"/>
        </w:rPr>
        <w:t xml:space="preserve"> </w:t>
      </w:r>
      <w:r w:rsidR="008D2312" w:rsidRPr="003C6397">
        <w:rPr>
          <w:lang w:val="de-DE"/>
        </w:rPr>
        <w:t xml:space="preserve">umgesetzt </w:t>
      </w:r>
      <w:r w:rsidR="00DE225F" w:rsidRPr="003C6397">
        <w:rPr>
          <w:lang w:val="de-DE"/>
        </w:rPr>
        <w:t>werden</w:t>
      </w:r>
      <w:r w:rsidR="00677EFC" w:rsidRPr="003C6397">
        <w:rPr>
          <w:lang w:val="de-DE"/>
        </w:rPr>
        <w:t xml:space="preserve">. </w:t>
      </w:r>
    </w:p>
    <w:p w14:paraId="565AD977" w14:textId="77777777" w:rsidR="00677EFC" w:rsidRPr="003C6397" w:rsidRDefault="00677EFC" w:rsidP="005C1B2C">
      <w:pPr>
        <w:rPr>
          <w:lang w:val="de-DE"/>
        </w:rPr>
      </w:pPr>
    </w:p>
    <w:p w14:paraId="76558A10" w14:textId="3D939A37" w:rsidR="00677EFC" w:rsidRPr="003C6397" w:rsidRDefault="0062268D" w:rsidP="005C1B2C">
      <w:pPr>
        <w:pStyle w:val="ListParagraph"/>
        <w:rPr>
          <w:rFonts w:cs="Arial"/>
          <w:lang w:val="de-DE"/>
          <w14:ligatures w14:val="standardContextual"/>
        </w:rPr>
      </w:pPr>
      <w:r w:rsidRPr="003C6397">
        <w:rPr>
          <w:lang w:val="de-DE"/>
        </w:rPr>
        <w:t xml:space="preserve">Die PLUTO-Datenbank wird </w:t>
      </w:r>
      <w:r w:rsidR="00FD45BF" w:rsidRPr="003C6397">
        <w:rPr>
          <w:lang w:val="de-DE"/>
        </w:rPr>
        <w:t>gewartet</w:t>
      </w:r>
      <w:r w:rsidR="00934B59" w:rsidRPr="003C6397">
        <w:rPr>
          <w:lang w:val="de-DE"/>
        </w:rPr>
        <w:t xml:space="preserve"> </w:t>
      </w:r>
      <w:r w:rsidRPr="003C6397">
        <w:rPr>
          <w:lang w:val="de-DE"/>
        </w:rPr>
        <w:t>(derzeit mit 40.000</w:t>
      </w:r>
      <w:r w:rsidR="00845DEA">
        <w:rPr>
          <w:lang w:val="de-DE"/>
        </w:rPr>
        <w:t> CHF</w:t>
      </w:r>
      <w:r w:rsidR="00931436" w:rsidRPr="003C6397">
        <w:rPr>
          <w:lang w:val="de-DE"/>
        </w:rPr>
        <w:t xml:space="preserve"> </w:t>
      </w:r>
      <w:r w:rsidRPr="003C6397">
        <w:rPr>
          <w:lang w:val="de-DE"/>
        </w:rPr>
        <w:t>veranschlagt).</w:t>
      </w:r>
      <w:r w:rsidR="00642CD6" w:rsidRPr="003C6397">
        <w:rPr>
          <w:lang w:val="de-DE"/>
        </w:rPr>
        <w:t xml:space="preserve"> </w:t>
      </w:r>
      <w:r w:rsidR="00DE225F" w:rsidRPr="003C6397">
        <w:rPr>
          <w:lang w:val="de-DE"/>
        </w:rPr>
        <w:t xml:space="preserve">Weitere </w:t>
      </w:r>
      <w:r w:rsidR="00677EFC" w:rsidRPr="003C6397">
        <w:rPr>
          <w:lang w:val="de-DE"/>
        </w:rPr>
        <w:t xml:space="preserve">Verbesserungen </w:t>
      </w:r>
      <w:r w:rsidR="00DE225F" w:rsidRPr="003C6397">
        <w:rPr>
          <w:lang w:val="de-DE"/>
        </w:rPr>
        <w:t xml:space="preserve">der </w:t>
      </w:r>
      <w:r w:rsidR="00677EFC" w:rsidRPr="003C6397">
        <w:rPr>
          <w:lang w:val="de-DE"/>
        </w:rPr>
        <w:t>Benutzerfreundlichkeit der Suchoberfläche und der Daten</w:t>
      </w:r>
      <w:r w:rsidR="00934B59" w:rsidRPr="003C6397">
        <w:rPr>
          <w:lang w:val="de-DE"/>
        </w:rPr>
        <w:t>beiträge</w:t>
      </w:r>
      <w:r w:rsidR="00677EFC" w:rsidRPr="003C6397">
        <w:rPr>
          <w:lang w:val="de-DE"/>
        </w:rPr>
        <w:t xml:space="preserve"> </w:t>
      </w:r>
      <w:r w:rsidR="00DE225F" w:rsidRPr="003C6397">
        <w:rPr>
          <w:lang w:val="de-DE"/>
        </w:rPr>
        <w:t>sind nicht möglich</w:t>
      </w:r>
      <w:r w:rsidR="00677EFC" w:rsidRPr="003C6397">
        <w:rPr>
          <w:lang w:val="de-DE"/>
        </w:rPr>
        <w:t>.</w:t>
      </w:r>
    </w:p>
    <w:p w14:paraId="7F9A4631" w14:textId="77777777" w:rsidR="006D2A8E" w:rsidRPr="003C6397" w:rsidRDefault="006D2A8E" w:rsidP="005C1B2C">
      <w:pPr>
        <w:ind w:left="720"/>
        <w:rPr>
          <w:rFonts w:cs="Arial"/>
          <w:lang w:val="de-DE"/>
          <w14:ligatures w14:val="standardContextual"/>
        </w:rPr>
      </w:pPr>
    </w:p>
    <w:p w14:paraId="760003C5" w14:textId="005FE071" w:rsidR="00292D6F" w:rsidRPr="003C6397" w:rsidRDefault="002A7014" w:rsidP="005C1B2C">
      <w:pPr>
        <w:ind w:left="709" w:hanging="709"/>
        <w:rPr>
          <w:rFonts w:cs="Arial"/>
          <w:b/>
          <w:bCs/>
          <w:i/>
          <w:iCs/>
          <w:lang w:val="de-DE"/>
          <w14:ligatures w14:val="standardContextual"/>
        </w:rPr>
      </w:pPr>
      <w:r w:rsidRPr="003C6397">
        <w:rPr>
          <w:rFonts w:cs="Arial"/>
          <w:b/>
          <w:bCs/>
          <w:i/>
          <w:iCs/>
          <w:lang w:val="de-DE"/>
          <w14:ligatures w14:val="standardContextual"/>
        </w:rPr>
        <w:t>ER 4.1</w:t>
      </w:r>
      <w:r w:rsidR="008E0ADA" w:rsidRPr="003C6397">
        <w:rPr>
          <w:rFonts w:cs="Arial"/>
          <w:b/>
          <w:bCs/>
          <w:i/>
          <w:iCs/>
          <w:lang w:val="de-DE"/>
          <w14:ligatures w14:val="standardContextual"/>
        </w:rPr>
        <w:tab/>
      </w:r>
      <w:r w:rsidR="00274D4C" w:rsidRPr="003C6397">
        <w:rPr>
          <w:rFonts w:cs="Arial"/>
          <w:b/>
          <w:bCs/>
          <w:i/>
          <w:iCs/>
          <w:lang w:val="de-DE"/>
          <w14:ligatures w14:val="standardContextual"/>
        </w:rPr>
        <w:t>Sicherstellung der finanziellen Nachhaltigkeit</w:t>
      </w:r>
    </w:p>
    <w:p w14:paraId="5AE68FCA" w14:textId="77777777" w:rsidR="00141D31" w:rsidRPr="003C6397" w:rsidRDefault="00141D31" w:rsidP="008E0ADA">
      <w:pPr>
        <w:pStyle w:val="ListParagraph"/>
        <w:rPr>
          <w:rFonts w:cs="Arial"/>
          <w:lang w:val="de-DE"/>
          <w14:ligatures w14:val="standardContextual"/>
        </w:rPr>
      </w:pPr>
    </w:p>
    <w:p w14:paraId="624831D6" w14:textId="3A50E90E" w:rsidR="004366AB" w:rsidRPr="003C6397" w:rsidRDefault="0062268D" w:rsidP="008E0ADA">
      <w:pPr>
        <w:pStyle w:val="ListParagraph"/>
        <w:numPr>
          <w:ilvl w:val="0"/>
          <w:numId w:val="35"/>
        </w:numPr>
        <w:rPr>
          <w:rFonts w:cs="Arial"/>
          <w:lang w:val="de-DE"/>
          <w14:ligatures w14:val="standardContextual"/>
        </w:rPr>
      </w:pPr>
      <w:r w:rsidRPr="003C6397">
        <w:rPr>
          <w:rFonts w:cs="Arial"/>
          <w:b/>
          <w:bCs/>
          <w:lang w:val="de-DE"/>
          <w14:ligatures w14:val="standardContextual"/>
        </w:rPr>
        <w:t>Die</w:t>
      </w:r>
      <w:r w:rsidR="004366AB" w:rsidRPr="003C6397">
        <w:rPr>
          <w:rFonts w:cs="Arial"/>
          <w:b/>
          <w:bCs/>
          <w:lang w:val="de-DE"/>
          <w14:ligatures w14:val="standardContextual"/>
        </w:rPr>
        <w:t xml:space="preserve"> finanzielle </w:t>
      </w:r>
      <w:r w:rsidRPr="003C6397">
        <w:rPr>
          <w:rFonts w:cs="Arial"/>
          <w:b/>
          <w:bCs/>
          <w:lang w:val="de-DE"/>
          <w14:ligatures w14:val="standardContextual"/>
        </w:rPr>
        <w:t xml:space="preserve">Lage </w:t>
      </w:r>
      <w:r w:rsidR="00D70375" w:rsidRPr="003C6397">
        <w:rPr>
          <w:rFonts w:cs="Arial"/>
          <w:b/>
          <w:bCs/>
          <w:lang w:val="de-DE"/>
          <w14:ligatures w14:val="standardContextual"/>
        </w:rPr>
        <w:t>stagniert</w:t>
      </w:r>
      <w:r w:rsidR="004366AB" w:rsidRPr="003C6397">
        <w:rPr>
          <w:rFonts w:cs="Arial"/>
          <w:b/>
          <w:bCs/>
          <w:lang w:val="de-DE"/>
          <w14:ligatures w14:val="standardContextual"/>
        </w:rPr>
        <w:t xml:space="preserve">, </w:t>
      </w:r>
      <w:r w:rsidR="004366AB" w:rsidRPr="003C6397">
        <w:rPr>
          <w:rFonts w:cs="Arial"/>
          <w:lang w:val="de-DE"/>
          <w14:ligatures w14:val="standardContextual"/>
        </w:rPr>
        <w:t>was die Fähigkeit der UPOV einschränkt, den SBP 2026</w:t>
      </w:r>
      <w:r w:rsidR="00792161">
        <w:rPr>
          <w:rFonts w:cs="Arial"/>
          <w:lang w:val="de-DE"/>
          <w14:ligatures w14:val="standardContextual"/>
        </w:rPr>
        <w:t>-</w:t>
      </w:r>
      <w:r w:rsidR="004366AB" w:rsidRPr="003C6397">
        <w:rPr>
          <w:rFonts w:cs="Arial"/>
          <w:lang w:val="de-DE"/>
          <w14:ligatures w14:val="standardContextual"/>
        </w:rPr>
        <w:t>2029 voranzutreiben.</w:t>
      </w:r>
      <w:r w:rsidR="00934B59" w:rsidRPr="003C6397">
        <w:rPr>
          <w:rFonts w:cs="Arial"/>
          <w:lang w:val="de-DE"/>
          <w14:ligatures w14:val="standardContextual"/>
        </w:rPr>
        <w:t xml:space="preserve"> </w:t>
      </w:r>
      <w:r w:rsidR="004366AB" w:rsidRPr="003C6397">
        <w:rPr>
          <w:rFonts w:cs="Arial"/>
          <w:lang w:val="de-DE"/>
          <w14:ligatures w14:val="standardContextual"/>
        </w:rPr>
        <w:t xml:space="preserve">Infolgedessen </w:t>
      </w:r>
      <w:r w:rsidRPr="003C6397">
        <w:rPr>
          <w:rFonts w:cs="Arial"/>
          <w:lang w:val="de-DE"/>
          <w14:ligatures w14:val="standardContextual"/>
        </w:rPr>
        <w:t xml:space="preserve">wird die Mehrheit der im SBP </w:t>
      </w:r>
      <w:r w:rsidR="00CE78A9" w:rsidRPr="003C6397">
        <w:rPr>
          <w:rFonts w:cs="Arial"/>
          <w:lang w:val="de-DE"/>
          <w14:ligatures w14:val="standardContextual"/>
        </w:rPr>
        <w:t xml:space="preserve">ermittelten </w:t>
      </w:r>
      <w:r w:rsidR="004366AB" w:rsidRPr="003C6397">
        <w:rPr>
          <w:rFonts w:cs="Arial"/>
          <w:lang w:val="de-DE"/>
          <w14:ligatures w14:val="standardContextual"/>
        </w:rPr>
        <w:t>strategischen und wichtig</w:t>
      </w:r>
      <w:r w:rsidR="00934B59" w:rsidRPr="003C6397">
        <w:rPr>
          <w:rFonts w:cs="Arial"/>
          <w:lang w:val="de-DE"/>
          <w14:ligatures w14:val="standardContextual"/>
        </w:rPr>
        <w:t>st</w:t>
      </w:r>
      <w:r w:rsidR="004366AB" w:rsidRPr="003C6397">
        <w:rPr>
          <w:rFonts w:cs="Arial"/>
          <w:lang w:val="de-DE"/>
          <w14:ligatures w14:val="standardContextual"/>
        </w:rPr>
        <w:t xml:space="preserve">en Initiativen, </w:t>
      </w:r>
      <w:r w:rsidRPr="003C6397">
        <w:rPr>
          <w:rFonts w:cs="Arial"/>
          <w:lang w:val="de-DE"/>
          <w14:ligatures w14:val="standardContextual"/>
        </w:rPr>
        <w:t xml:space="preserve">einschließlich </w:t>
      </w:r>
      <w:r w:rsidR="00ED6396" w:rsidRPr="003C6397">
        <w:rPr>
          <w:rFonts w:cs="Arial"/>
          <w:lang w:val="de-DE"/>
          <w14:ligatures w14:val="standardContextual"/>
        </w:rPr>
        <w:t xml:space="preserve">der Ergebnisse </w:t>
      </w:r>
      <w:r w:rsidR="000D3C68" w:rsidRPr="003C6397">
        <w:rPr>
          <w:rFonts w:cs="Arial"/>
          <w:lang w:val="de-DE"/>
          <w14:ligatures w14:val="standardContextual"/>
        </w:rPr>
        <w:t>des Horizon Scanning</w:t>
      </w:r>
      <w:r w:rsidR="004366AB" w:rsidRPr="003C6397">
        <w:rPr>
          <w:rFonts w:cs="Arial"/>
          <w:lang w:val="de-DE"/>
          <w14:ligatures w14:val="standardContextual"/>
        </w:rPr>
        <w:t>, verschoben oder gestrichen.</w:t>
      </w:r>
    </w:p>
    <w:p w14:paraId="7D2A94B2" w14:textId="77777777" w:rsidR="004366AB" w:rsidRPr="003C6397" w:rsidRDefault="004366AB" w:rsidP="008E0ADA">
      <w:pPr>
        <w:pStyle w:val="ListParagraph"/>
        <w:rPr>
          <w:rFonts w:cs="Arial"/>
          <w:lang w:val="de-DE"/>
          <w14:ligatures w14:val="standardContextual"/>
        </w:rPr>
      </w:pPr>
    </w:p>
    <w:p w14:paraId="70C66716" w14:textId="32252776" w:rsidR="006C03A9" w:rsidRPr="003C6397" w:rsidRDefault="002A7014" w:rsidP="005C1B2C">
      <w:pPr>
        <w:ind w:left="709" w:hanging="709"/>
        <w:rPr>
          <w:rFonts w:cs="Arial"/>
          <w:b/>
          <w:bCs/>
          <w:i/>
          <w:iCs/>
          <w:lang w:val="de-DE"/>
          <w14:ligatures w14:val="standardContextual"/>
        </w:rPr>
      </w:pPr>
      <w:bookmarkStart w:id="22" w:name="_Hlk220523815"/>
      <w:r w:rsidRPr="003C6397">
        <w:rPr>
          <w:rFonts w:cs="Arial"/>
          <w:b/>
          <w:bCs/>
          <w:i/>
          <w:iCs/>
          <w:lang w:val="de-DE"/>
          <w14:ligatures w14:val="standardContextual"/>
        </w:rPr>
        <w:t>ER</w:t>
      </w:r>
      <w:r w:rsidR="00292D6F" w:rsidRPr="003C6397">
        <w:rPr>
          <w:rFonts w:cs="Arial"/>
          <w:b/>
          <w:bCs/>
          <w:i/>
          <w:iCs/>
          <w:lang w:val="de-DE"/>
          <w14:ligatures w14:val="standardContextual"/>
        </w:rPr>
        <w:t xml:space="preserve"> 4.2</w:t>
      </w:r>
      <w:r w:rsidR="008E0ADA" w:rsidRPr="003C6397">
        <w:rPr>
          <w:rFonts w:cs="Arial"/>
          <w:b/>
          <w:bCs/>
          <w:i/>
          <w:iCs/>
          <w:lang w:val="de-DE"/>
          <w14:ligatures w14:val="standardContextual"/>
        </w:rPr>
        <w:tab/>
      </w:r>
      <w:r w:rsidR="00633A5D" w:rsidRPr="003C6397">
        <w:rPr>
          <w:rFonts w:cs="Arial"/>
          <w:b/>
          <w:bCs/>
          <w:i/>
          <w:iCs/>
          <w:lang w:val="de-DE"/>
          <w14:ligatures w14:val="standardContextual"/>
        </w:rPr>
        <w:t>Ein Sekretariat, das über die erforderlichen Befugnisse und die richtigen Ressourcen und Schulungen verfügt, um effizient, kooperativ und innovativ zu arbeiten</w:t>
      </w:r>
    </w:p>
    <w:p w14:paraId="2E9DAC8D" w14:textId="77777777" w:rsidR="008B1C87" w:rsidRPr="003C6397" w:rsidRDefault="008B1C87" w:rsidP="008E0ADA">
      <w:pPr>
        <w:pStyle w:val="ListParagraph"/>
        <w:rPr>
          <w:rFonts w:cs="Arial"/>
          <w:lang w:val="de-DE"/>
          <w14:ligatures w14:val="standardContextual"/>
        </w:rPr>
      </w:pPr>
    </w:p>
    <w:p w14:paraId="0456564F" w14:textId="550BA39F" w:rsidR="004366AB" w:rsidRPr="003C6397" w:rsidRDefault="004366AB" w:rsidP="005C1B2C">
      <w:pPr>
        <w:numPr>
          <w:ilvl w:val="0"/>
          <w:numId w:val="13"/>
        </w:numPr>
        <w:rPr>
          <w:lang w:val="de-DE"/>
        </w:rPr>
      </w:pPr>
      <w:r w:rsidRPr="003C6397">
        <w:rPr>
          <w:rFonts w:cs="Arial"/>
          <w:lang w:val="de-DE"/>
          <w14:ligatures w14:val="standardContextual"/>
        </w:rPr>
        <w:t xml:space="preserve">Die UPOV verstärkt </w:t>
      </w:r>
      <w:r w:rsidR="00F87727" w:rsidRPr="003C6397">
        <w:rPr>
          <w:rFonts w:cs="Arial"/>
          <w:lang w:val="de-DE"/>
          <w14:ligatures w14:val="standardContextual"/>
        </w:rPr>
        <w:t>ergebnisorientiertes Management</w:t>
      </w:r>
      <w:r w:rsidRPr="003C6397">
        <w:rPr>
          <w:rFonts w:cs="Arial"/>
          <w:lang w:val="de-DE"/>
          <w14:ligatures w14:val="standardContextual"/>
        </w:rPr>
        <w:t xml:space="preserve"> (RBM) und hält sich bei ihrer Tätigkeit an die Haushaltsdisziplin und eine umsichtige Finanzverwaltung. </w:t>
      </w:r>
    </w:p>
    <w:p w14:paraId="7F39D296" w14:textId="77777777" w:rsidR="004366AB" w:rsidRPr="003C6397" w:rsidRDefault="004366AB" w:rsidP="005C1B2C">
      <w:pPr>
        <w:ind w:left="720"/>
        <w:rPr>
          <w:lang w:val="de-DE"/>
        </w:rPr>
      </w:pPr>
    </w:p>
    <w:p w14:paraId="6850C60B" w14:textId="5CFC0CD6" w:rsidR="004366AB" w:rsidRPr="003C6397" w:rsidRDefault="009003E9" w:rsidP="005C1B2C">
      <w:pPr>
        <w:pStyle w:val="ListParagraph"/>
        <w:numPr>
          <w:ilvl w:val="0"/>
          <w:numId w:val="25"/>
        </w:numPr>
        <w:rPr>
          <w:lang w:val="de-DE"/>
        </w:rPr>
      </w:pPr>
      <w:r w:rsidRPr="003C6397">
        <w:rPr>
          <w:rFonts w:cs="Arial"/>
          <w:lang w:val="de-DE"/>
          <w14:ligatures w14:val="standardContextual"/>
        </w:rPr>
        <w:t>Die Geschäftskontinuität ist aufgrund des gravierenden Personalmangels erheblich beeinträchtigt, was zu operativen Schwachstellen führt und die Wahrscheinlichkeit von Dienstleistungs</w:t>
      </w:r>
      <w:r w:rsidR="00D56C20">
        <w:rPr>
          <w:rFonts w:cs="Arial"/>
          <w:lang w:val="de-DE"/>
          <w14:ligatures w14:val="standardContextual"/>
        </w:rPr>
        <w:t>-</w:t>
      </w:r>
      <w:r w:rsidRPr="003C6397">
        <w:rPr>
          <w:rFonts w:cs="Arial"/>
          <w:lang w:val="de-DE"/>
          <w14:ligatures w14:val="standardContextual"/>
        </w:rPr>
        <w:t xml:space="preserve">unterbrechungen </w:t>
      </w:r>
      <w:r w:rsidR="00D974CA" w:rsidRPr="003C6397">
        <w:rPr>
          <w:rFonts w:cs="Arial"/>
          <w:lang w:val="de-DE"/>
          <w14:ligatures w14:val="standardContextual"/>
        </w:rPr>
        <w:t>für Mitglieder</w:t>
      </w:r>
      <w:r w:rsidRPr="003C6397">
        <w:rPr>
          <w:rFonts w:cs="Arial"/>
          <w:lang w:val="de-DE"/>
          <w14:ligatures w14:val="standardContextual"/>
        </w:rPr>
        <w:t xml:space="preserve"> erhöht. </w:t>
      </w:r>
    </w:p>
    <w:p w14:paraId="7DCA7014" w14:textId="77777777" w:rsidR="004366AB" w:rsidRPr="003C6397" w:rsidRDefault="004366AB" w:rsidP="005C1B2C">
      <w:pPr>
        <w:pStyle w:val="ListParagraph"/>
        <w:rPr>
          <w:rFonts w:cs="Arial"/>
          <w:lang w:val="de-DE"/>
          <w14:ligatures w14:val="standardContextual"/>
        </w:rPr>
      </w:pPr>
    </w:p>
    <w:p w14:paraId="04DA50D1" w14:textId="49BEBB81" w:rsidR="00692EAE" w:rsidRPr="003C6397" w:rsidRDefault="00692EAE" w:rsidP="005C1B2C">
      <w:pPr>
        <w:pStyle w:val="ListParagraph"/>
        <w:numPr>
          <w:ilvl w:val="0"/>
          <w:numId w:val="25"/>
        </w:numPr>
        <w:rPr>
          <w:lang w:val="de-DE"/>
        </w:rPr>
      </w:pPr>
      <w:r w:rsidRPr="003C6397">
        <w:rPr>
          <w:lang w:val="de-DE"/>
        </w:rPr>
        <w:t>Die UPOV profitiert von nahtlosen WIPO-Dienstleistungen. Der zusätzliche Finanzierungsbedarf beläuft sich auf 368</w:t>
      </w:r>
      <w:r w:rsidR="00D974CA" w:rsidRPr="003C6397">
        <w:rPr>
          <w:lang w:val="de-DE"/>
        </w:rPr>
        <w:t>.</w:t>
      </w:r>
      <w:r w:rsidRPr="003C6397">
        <w:rPr>
          <w:lang w:val="de-DE"/>
        </w:rPr>
        <w:t>054</w:t>
      </w:r>
      <w:r w:rsidR="00845DEA">
        <w:rPr>
          <w:lang w:val="de-DE"/>
        </w:rPr>
        <w:t> CHF</w:t>
      </w:r>
      <w:r w:rsidRPr="003C6397">
        <w:rPr>
          <w:lang w:val="de-DE"/>
        </w:rPr>
        <w:t xml:space="preserve">. </w:t>
      </w:r>
    </w:p>
    <w:bookmarkEnd w:id="22"/>
    <w:p w14:paraId="63DBDF40" w14:textId="77777777" w:rsidR="002A7014" w:rsidRPr="003C6397" w:rsidRDefault="002A7014">
      <w:pPr>
        <w:jc w:val="left"/>
        <w:rPr>
          <w:b/>
          <w:bCs/>
          <w:lang w:val="de-DE"/>
        </w:rPr>
      </w:pPr>
      <w:r w:rsidRPr="003C6397">
        <w:rPr>
          <w:b/>
          <w:bCs/>
          <w:lang w:val="de-DE"/>
        </w:rPr>
        <w:br w:type="page"/>
      </w:r>
    </w:p>
    <w:p w14:paraId="29502A8A" w14:textId="5032B47F" w:rsidR="009B1703" w:rsidRPr="003C6397" w:rsidRDefault="008E0ADA" w:rsidP="008E0ADA">
      <w:pPr>
        <w:jc w:val="center"/>
        <w:rPr>
          <w:b/>
          <w:bCs/>
          <w:lang w:val="de-DE"/>
        </w:rPr>
      </w:pPr>
      <w:r w:rsidRPr="003C6397">
        <w:rPr>
          <w:b/>
          <w:bCs/>
          <w:lang w:val="de-DE"/>
        </w:rPr>
        <w:lastRenderedPageBreak/>
        <w:t>ZUSAMMENFASSUNG:</w:t>
      </w:r>
      <w:r w:rsidR="00642CD6" w:rsidRPr="003C6397">
        <w:rPr>
          <w:b/>
          <w:bCs/>
          <w:lang w:val="de-DE"/>
        </w:rPr>
        <w:t xml:space="preserve"> </w:t>
      </w:r>
      <w:r w:rsidRPr="003C6397">
        <w:rPr>
          <w:b/>
          <w:bCs/>
          <w:lang w:val="de-DE"/>
        </w:rPr>
        <w:t>SZENARIO 3 „BEGRENZTE UMSETZUNG DES SBP</w:t>
      </w:r>
      <w:r w:rsidR="00B2183D" w:rsidRPr="003C6397">
        <w:rPr>
          <w:b/>
          <w:bCs/>
          <w:lang w:val="de-DE"/>
        </w:rPr>
        <w:t>“</w:t>
      </w:r>
      <w:r w:rsidR="007A2537" w:rsidRPr="003C6397">
        <w:rPr>
          <w:b/>
          <w:bCs/>
          <w:vertAlign w:val="superscript"/>
          <w:lang w:val="de-DE"/>
        </w:rPr>
        <w:t>6</w:t>
      </w:r>
    </w:p>
    <w:p w14:paraId="35D89980" w14:textId="77777777" w:rsidR="00FB64E7" w:rsidRPr="003C6397" w:rsidRDefault="00FB64E7" w:rsidP="009B1703">
      <w:pPr>
        <w:jc w:val="left"/>
        <w:rPr>
          <w:rFonts w:eastAsia="Aptos" w:cs="Arial"/>
          <w:b/>
          <w:bCs/>
          <w:lang w:val="de-DE"/>
          <w14:ligatures w14:val="standardContextual"/>
        </w:rPr>
      </w:pPr>
    </w:p>
    <w:p w14:paraId="408696E5" w14:textId="51DBDC25" w:rsidR="00677EFC" w:rsidRPr="003C6397" w:rsidRDefault="00310E56" w:rsidP="009B1703">
      <w:pPr>
        <w:jc w:val="left"/>
        <w:rPr>
          <w:rFonts w:eastAsia="Aptos" w:cs="Arial"/>
          <w:b/>
          <w:bCs/>
          <w:lang w:val="de-DE"/>
          <w14:ligatures w14:val="standardContextual"/>
        </w:rPr>
      </w:pPr>
      <w:r w:rsidRPr="00310E56">
        <w:rPr>
          <w:rFonts w:eastAsia="Aptos"/>
          <w:noProof/>
        </w:rPr>
        <w:drawing>
          <wp:inline distT="0" distB="0" distL="0" distR="0" wp14:anchorId="17B128EC" wp14:editId="24EDE3AD">
            <wp:extent cx="6120765" cy="5438775"/>
            <wp:effectExtent l="0" t="0" r="0" b="9525"/>
            <wp:docPr id="1518379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5438775"/>
                    </a:xfrm>
                    <a:prstGeom prst="rect">
                      <a:avLst/>
                    </a:prstGeom>
                    <a:noFill/>
                    <a:ln>
                      <a:noFill/>
                    </a:ln>
                  </pic:spPr>
                </pic:pic>
              </a:graphicData>
            </a:graphic>
          </wp:inline>
        </w:drawing>
      </w:r>
    </w:p>
    <w:p w14:paraId="6B754FA7" w14:textId="77777777" w:rsidR="00677EFC" w:rsidRPr="003C6397" w:rsidRDefault="00677EFC" w:rsidP="008E0ADA">
      <w:pPr>
        <w:rPr>
          <w:rFonts w:eastAsia="Aptos"/>
          <w:lang w:val="de-DE"/>
        </w:rPr>
      </w:pPr>
    </w:p>
    <w:p w14:paraId="5F542E0E" w14:textId="77777777" w:rsidR="0088368F" w:rsidRPr="003C6397" w:rsidRDefault="0088368F" w:rsidP="008E0ADA">
      <w:pPr>
        <w:rPr>
          <w:rFonts w:eastAsia="Aptos"/>
          <w:lang w:val="de-DE"/>
        </w:rPr>
      </w:pPr>
    </w:p>
    <w:p w14:paraId="7D3E683A" w14:textId="77777777" w:rsidR="0088368F" w:rsidRPr="003C6397" w:rsidRDefault="0088368F" w:rsidP="008E0ADA">
      <w:pPr>
        <w:rPr>
          <w:lang w:val="de-DE"/>
        </w:rPr>
      </w:pPr>
    </w:p>
    <w:p w14:paraId="4CEE0192" w14:textId="1512B6DB" w:rsidR="0088368F" w:rsidRPr="003C6397" w:rsidRDefault="008E0ADA" w:rsidP="008E0ADA">
      <w:pPr>
        <w:jc w:val="right"/>
        <w:rPr>
          <w:lang w:val="de-DE"/>
        </w:rPr>
      </w:pPr>
      <w:r w:rsidRPr="003C6397">
        <w:rPr>
          <w:lang w:val="de-DE"/>
        </w:rPr>
        <w:t>[</w:t>
      </w:r>
      <w:r w:rsidR="009E5678" w:rsidRPr="003C6397">
        <w:rPr>
          <w:lang w:val="de-DE"/>
        </w:rPr>
        <w:t>Anlage</w:t>
      </w:r>
      <w:r w:rsidRPr="003C6397">
        <w:rPr>
          <w:lang w:val="de-DE"/>
        </w:rPr>
        <w:t xml:space="preserve"> II folgt]</w:t>
      </w:r>
    </w:p>
    <w:p w14:paraId="1435224E" w14:textId="77777777" w:rsidR="00677EFC" w:rsidRPr="003C6397" w:rsidRDefault="00677EFC" w:rsidP="008E0ADA">
      <w:pPr>
        <w:rPr>
          <w:lang w:val="de-DE"/>
        </w:rPr>
      </w:pPr>
    </w:p>
    <w:p w14:paraId="77299784" w14:textId="77777777" w:rsidR="00677EFC" w:rsidRPr="003C6397" w:rsidRDefault="00677EFC" w:rsidP="008E0ADA">
      <w:pPr>
        <w:rPr>
          <w:lang w:val="de-DE"/>
        </w:rPr>
      </w:pPr>
    </w:p>
    <w:p w14:paraId="40E5063E" w14:textId="77777777" w:rsidR="00677EFC" w:rsidRPr="003C6397" w:rsidRDefault="00677EFC" w:rsidP="008E0ADA">
      <w:pPr>
        <w:rPr>
          <w:lang w:val="de-DE"/>
        </w:rPr>
      </w:pPr>
    </w:p>
    <w:p w14:paraId="57976ADF" w14:textId="77777777" w:rsidR="00687CC4" w:rsidRPr="003C6397" w:rsidRDefault="00687CC4" w:rsidP="008E0ADA">
      <w:pPr>
        <w:rPr>
          <w:lang w:val="de-DE"/>
        </w:rPr>
      </w:pPr>
    </w:p>
    <w:p w14:paraId="6C6CE8FA" w14:textId="77777777" w:rsidR="00AD3BE9" w:rsidRPr="003C6397" w:rsidRDefault="00AD3BE9" w:rsidP="00AD3BE9">
      <w:pPr>
        <w:jc w:val="center"/>
        <w:rPr>
          <w:lang w:val="de-DE"/>
        </w:rPr>
        <w:sectPr w:rsidR="00AD3BE9" w:rsidRPr="003C6397" w:rsidSect="00845DEA">
          <w:headerReference w:type="default" r:id="rId17"/>
          <w:headerReference w:type="first" r:id="rId18"/>
          <w:pgSz w:w="11907" w:h="16840" w:code="9"/>
          <w:pgMar w:top="510" w:right="1134" w:bottom="709" w:left="1134" w:header="510" w:footer="680" w:gutter="0"/>
          <w:pgNumType w:start="1"/>
          <w:cols w:space="720"/>
          <w:titlePg/>
        </w:sectPr>
      </w:pPr>
    </w:p>
    <w:p w14:paraId="46030DA7" w14:textId="09FDB5FF" w:rsidR="00EF1285" w:rsidRPr="003C6397" w:rsidRDefault="009E5678" w:rsidP="00AE64CD">
      <w:pPr>
        <w:jc w:val="center"/>
        <w:rPr>
          <w:b/>
          <w:bCs/>
          <w:lang w:val="de-DE"/>
        </w:rPr>
      </w:pPr>
      <w:r w:rsidRPr="003C6397">
        <w:rPr>
          <w:b/>
          <w:bCs/>
          <w:lang w:val="de-DE"/>
        </w:rPr>
        <w:lastRenderedPageBreak/>
        <w:t>ANLAGE</w:t>
      </w:r>
      <w:r w:rsidR="00AD3BE9" w:rsidRPr="003C6397">
        <w:rPr>
          <w:b/>
          <w:bCs/>
          <w:lang w:val="de-DE"/>
        </w:rPr>
        <w:t xml:space="preserve"> II</w:t>
      </w:r>
    </w:p>
    <w:p w14:paraId="661EC2D5" w14:textId="77777777" w:rsidR="00D25D7A" w:rsidRPr="003C6397" w:rsidRDefault="00D25D7A" w:rsidP="00AE64CD">
      <w:pPr>
        <w:jc w:val="center"/>
        <w:rPr>
          <w:b/>
          <w:bCs/>
          <w:lang w:val="de-DE"/>
        </w:rPr>
      </w:pPr>
    </w:p>
    <w:p w14:paraId="05F0C59B" w14:textId="53C10C97" w:rsidR="00D25D7A" w:rsidRPr="003C6397" w:rsidRDefault="00EB3163" w:rsidP="00AE64CD">
      <w:pPr>
        <w:jc w:val="center"/>
        <w:rPr>
          <w:b/>
          <w:bCs/>
          <w:lang w:val="de-DE"/>
        </w:rPr>
      </w:pPr>
      <w:r>
        <w:rPr>
          <w:b/>
          <w:bCs/>
          <w:lang w:val="de-DE"/>
        </w:rPr>
        <w:t>ZUSAMMENFASSUNG DER</w:t>
      </w:r>
      <w:r w:rsidR="00D25D7A" w:rsidRPr="003C6397">
        <w:rPr>
          <w:b/>
          <w:bCs/>
          <w:lang w:val="de-DE"/>
        </w:rPr>
        <w:t xml:space="preserve"> </w:t>
      </w:r>
      <w:r w:rsidR="00CA0FBD" w:rsidRPr="003C6397">
        <w:rPr>
          <w:b/>
          <w:bCs/>
          <w:lang w:val="de-DE"/>
        </w:rPr>
        <w:t>KOSTENEFFIZIENZ</w:t>
      </w:r>
      <w:r w:rsidR="00934B59" w:rsidRPr="003C6397">
        <w:rPr>
          <w:b/>
          <w:bCs/>
          <w:lang w:val="de-DE"/>
        </w:rPr>
        <w:t>MASSNAHMEN</w:t>
      </w:r>
    </w:p>
    <w:p w14:paraId="05D2C2DD" w14:textId="77777777" w:rsidR="00EF1285" w:rsidRPr="003C6397" w:rsidRDefault="00EF1285" w:rsidP="00AE64CD">
      <w:pPr>
        <w:jc w:val="center"/>
        <w:rPr>
          <w:b/>
          <w:bCs/>
          <w:lang w:val="de-DE"/>
        </w:rPr>
      </w:pPr>
    </w:p>
    <w:p w14:paraId="19EAD968" w14:textId="77777777" w:rsidR="00D25D7A" w:rsidRPr="003C6397" w:rsidRDefault="00D25D7A" w:rsidP="00AE64CD">
      <w:pPr>
        <w:jc w:val="center"/>
        <w:rPr>
          <w:b/>
          <w:bCs/>
          <w:lang w:val="de-DE"/>
        </w:rPr>
      </w:pPr>
    </w:p>
    <w:p w14:paraId="0AF51CC6" w14:textId="0E508DB2" w:rsidR="00692EAE" w:rsidRPr="003C6397" w:rsidRDefault="00D25D7A" w:rsidP="00DD05C3">
      <w:pPr>
        <w:jc w:val="left"/>
        <w:rPr>
          <w:b/>
          <w:bCs/>
          <w:lang w:val="de-DE"/>
        </w:rPr>
      </w:pPr>
      <w:r w:rsidRPr="003C6397">
        <w:rPr>
          <w:b/>
          <w:bCs/>
          <w:lang w:val="de-DE"/>
        </w:rPr>
        <w:t>Um</w:t>
      </w:r>
      <w:r w:rsidR="006A7CCD" w:rsidRPr="003C6397">
        <w:rPr>
          <w:b/>
          <w:bCs/>
          <w:lang w:val="de-DE"/>
        </w:rPr>
        <w:t>ge</w:t>
      </w:r>
      <w:r w:rsidRPr="003C6397">
        <w:rPr>
          <w:b/>
          <w:bCs/>
          <w:lang w:val="de-DE"/>
        </w:rPr>
        <w:t>setzte Kosteneinsparungs- und Effizienzmaßnahmen</w:t>
      </w:r>
    </w:p>
    <w:p w14:paraId="7512D34C" w14:textId="77777777" w:rsidR="00AE64CD" w:rsidRPr="003C6397" w:rsidRDefault="00AE64CD" w:rsidP="00AE64CD">
      <w:pPr>
        <w:rPr>
          <w:lang w:val="de-DE"/>
        </w:rPr>
      </w:pPr>
    </w:p>
    <w:p w14:paraId="785D9C09" w14:textId="3BA4DA47" w:rsidR="00692EAE" w:rsidRPr="003C6397" w:rsidRDefault="00AE64CD" w:rsidP="00AE64CD">
      <w:pPr>
        <w:rPr>
          <w:lang w:val="de-DE"/>
        </w:rPr>
      </w:pPr>
      <w:r w:rsidRPr="003C6397">
        <w:rPr>
          <w:lang w:val="de-DE"/>
        </w:rPr>
        <w:fldChar w:fldCharType="begin"/>
      </w:r>
      <w:r w:rsidRPr="003C6397">
        <w:rPr>
          <w:lang w:val="de-DE"/>
        </w:rPr>
        <w:instrText xml:space="preserve"> LISTNUM  LegalDefault \l 1 \s 1 </w:instrText>
      </w:r>
      <w:r w:rsidRPr="003C6397">
        <w:rPr>
          <w:lang w:val="de-DE"/>
        </w:rPr>
        <w:fldChar w:fldCharType="end"/>
      </w:r>
      <w:r w:rsidRPr="003C6397">
        <w:rPr>
          <w:lang w:val="de-DE"/>
        </w:rPr>
        <w:tab/>
      </w:r>
      <w:r w:rsidR="00692EAE" w:rsidRPr="003C6397">
        <w:rPr>
          <w:lang w:val="de-DE"/>
        </w:rPr>
        <w:t xml:space="preserve">In den letzten zehn Jahren hat die UPOV einen umsichtigen und ausgewogenen Ansatz für das Finanzmanagement verfolgt und gezielte Effizienzmaßnahmen umgesetzt, während sie gleichzeitig die Qualität und Kontinuität ihrer Dienstleistungen </w:t>
      </w:r>
      <w:r w:rsidR="00D974CA" w:rsidRPr="003C6397">
        <w:rPr>
          <w:lang w:val="de-DE"/>
        </w:rPr>
        <w:t>für Mitglieder</w:t>
      </w:r>
      <w:r w:rsidR="00692EAE" w:rsidRPr="003C6397">
        <w:rPr>
          <w:lang w:val="de-DE"/>
        </w:rPr>
        <w:t xml:space="preserve"> gewährleistet hat.</w:t>
      </w:r>
    </w:p>
    <w:p w14:paraId="1D26881E" w14:textId="77777777" w:rsidR="00AE64CD" w:rsidRPr="003C6397" w:rsidRDefault="00AE64CD" w:rsidP="00AE64CD">
      <w:pPr>
        <w:rPr>
          <w:lang w:val="de-DE"/>
        </w:rPr>
      </w:pPr>
    </w:p>
    <w:p w14:paraId="3A3809BE" w14:textId="4E93B02B" w:rsidR="00692EAE" w:rsidRPr="003C6397" w:rsidRDefault="00692EAE" w:rsidP="00AE64CD">
      <w:pPr>
        <w:numPr>
          <w:ilvl w:val="0"/>
          <w:numId w:val="38"/>
        </w:numPr>
        <w:rPr>
          <w:rFonts w:cs="Arial"/>
          <w:lang w:val="de-DE"/>
        </w:rPr>
      </w:pPr>
      <w:r w:rsidRPr="003C6397">
        <w:rPr>
          <w:rFonts w:cs="Arial"/>
          <w:b/>
          <w:bCs/>
          <w:lang w:val="de-DE"/>
        </w:rPr>
        <w:t xml:space="preserve">Verbesserung der Aufsicht durch institutionelle </w:t>
      </w:r>
      <w:r w:rsidR="006A7CCD" w:rsidRPr="003C6397">
        <w:rPr>
          <w:rFonts w:cs="Arial"/>
          <w:b/>
          <w:bCs/>
          <w:lang w:val="de-DE"/>
        </w:rPr>
        <w:t>Ausrichtung</w:t>
      </w:r>
      <w:r w:rsidRPr="003C6397">
        <w:rPr>
          <w:rFonts w:cs="Arial"/>
          <w:b/>
          <w:bCs/>
          <w:lang w:val="de-DE"/>
        </w:rPr>
        <w:t xml:space="preserve">: </w:t>
      </w:r>
      <w:r w:rsidRPr="003C6397">
        <w:rPr>
          <w:lang w:val="de-DE"/>
        </w:rPr>
        <w:t xml:space="preserve">Die UPOV hat denselben externen Rechnungsprüfer wie die WIPO bestellt und ihre </w:t>
      </w:r>
      <w:r w:rsidR="008B2F8A" w:rsidRPr="003C6397">
        <w:rPr>
          <w:lang w:val="de-DE"/>
        </w:rPr>
        <w:t>Personal- und Finanzordnung</w:t>
      </w:r>
      <w:r w:rsidRPr="003C6397">
        <w:rPr>
          <w:lang w:val="de-DE"/>
        </w:rPr>
        <w:t xml:space="preserve"> entsprechend weiter</w:t>
      </w:r>
      <w:r w:rsidR="00D70375" w:rsidRPr="003C6397">
        <w:rPr>
          <w:lang w:val="de-DE"/>
        </w:rPr>
        <w:t xml:space="preserve"> daran</w:t>
      </w:r>
      <w:r w:rsidRPr="003C6397">
        <w:rPr>
          <w:lang w:val="de-DE"/>
        </w:rPr>
        <w:t xml:space="preserve"> </w:t>
      </w:r>
      <w:r w:rsidR="006A7CCD" w:rsidRPr="003C6397">
        <w:rPr>
          <w:lang w:val="de-DE"/>
        </w:rPr>
        <w:t>ausgerichtet</w:t>
      </w:r>
      <w:r w:rsidRPr="003C6397">
        <w:rPr>
          <w:lang w:val="de-DE"/>
        </w:rPr>
        <w:t>. Dieser Ansatz fördert die Kohärenz, vermeidet</w:t>
      </w:r>
      <w:r w:rsidR="005A6E27" w:rsidRPr="003C6397">
        <w:rPr>
          <w:lang w:val="de-DE"/>
        </w:rPr>
        <w:t xml:space="preserve"> </w:t>
      </w:r>
      <w:r w:rsidR="00934B59" w:rsidRPr="003C6397">
        <w:rPr>
          <w:lang w:val="de-DE"/>
        </w:rPr>
        <w:t>Redundanz</w:t>
      </w:r>
      <w:r w:rsidRPr="003C6397">
        <w:rPr>
          <w:lang w:val="de-DE"/>
        </w:rPr>
        <w:t xml:space="preserve"> und unterstützt eine kosteneffiziente Verwaltung</w:t>
      </w:r>
      <w:r w:rsidRPr="003C6397">
        <w:rPr>
          <w:rFonts w:cs="Arial"/>
          <w:lang w:val="de-DE"/>
        </w:rPr>
        <w:t>.</w:t>
      </w:r>
    </w:p>
    <w:p w14:paraId="32B2ED90" w14:textId="77777777" w:rsidR="00692EAE" w:rsidRPr="003C6397" w:rsidRDefault="00692EAE" w:rsidP="00AE64CD">
      <w:pPr>
        <w:ind w:left="720"/>
        <w:rPr>
          <w:rFonts w:cs="Arial"/>
          <w:lang w:val="de-DE"/>
        </w:rPr>
      </w:pPr>
    </w:p>
    <w:p w14:paraId="12DA9D43" w14:textId="051B6B7F" w:rsidR="00692EAE" w:rsidRPr="003C6397" w:rsidRDefault="00692EAE" w:rsidP="00AE64CD">
      <w:pPr>
        <w:numPr>
          <w:ilvl w:val="0"/>
          <w:numId w:val="38"/>
        </w:numPr>
        <w:rPr>
          <w:rFonts w:cs="Arial"/>
          <w:lang w:val="de-DE"/>
        </w:rPr>
      </w:pPr>
      <w:r w:rsidRPr="003C6397">
        <w:rPr>
          <w:rFonts w:cs="Arial"/>
          <w:b/>
          <w:bCs/>
          <w:lang w:val="de-DE"/>
        </w:rPr>
        <w:t xml:space="preserve">Modernisierung der Übersetzungspraktiken: </w:t>
      </w:r>
      <w:r w:rsidRPr="003C6397">
        <w:rPr>
          <w:rFonts w:cs="Arial"/>
          <w:lang w:val="de-DE"/>
        </w:rPr>
        <w:t>Durch die schrittweise Einführung maschineller Übersetzungen und überarbeiteter Sprachrichtlinien konnten Einsparungen bei den Übersetzungskosten in Höhe von etwa 68</w:t>
      </w:r>
      <w:r w:rsidR="003E4C0B">
        <w:rPr>
          <w:rFonts w:cs="Arial"/>
          <w:lang w:val="de-DE"/>
        </w:rPr>
        <w:t> </w:t>
      </w:r>
      <w:r w:rsidRPr="003C6397">
        <w:rPr>
          <w:rFonts w:cs="Arial"/>
          <w:lang w:val="de-DE"/>
        </w:rPr>
        <w:t xml:space="preserve">% erzielt werden, während die Zugänglichkeit und Transparenz </w:t>
      </w:r>
      <w:r w:rsidR="00D974CA" w:rsidRPr="003C6397">
        <w:rPr>
          <w:rFonts w:cs="Arial"/>
          <w:lang w:val="de-DE"/>
        </w:rPr>
        <w:t>für Mitglieder</w:t>
      </w:r>
      <w:r w:rsidRPr="003C6397">
        <w:rPr>
          <w:rFonts w:cs="Arial"/>
          <w:lang w:val="de-DE"/>
        </w:rPr>
        <w:t xml:space="preserve"> gewahrt blieben.</w:t>
      </w:r>
    </w:p>
    <w:p w14:paraId="67CFC1A5" w14:textId="77777777" w:rsidR="00692EAE" w:rsidRPr="003C6397" w:rsidRDefault="00692EAE" w:rsidP="00AE64CD">
      <w:pPr>
        <w:ind w:left="720"/>
        <w:rPr>
          <w:rFonts w:cs="Arial"/>
          <w:lang w:val="de-DE"/>
        </w:rPr>
      </w:pPr>
    </w:p>
    <w:p w14:paraId="2844BA86" w14:textId="016A0F8E" w:rsidR="00692EAE" w:rsidRPr="003C6397" w:rsidRDefault="00692EAE" w:rsidP="00AE64CD">
      <w:pPr>
        <w:numPr>
          <w:ilvl w:val="0"/>
          <w:numId w:val="38"/>
        </w:numPr>
        <w:rPr>
          <w:rFonts w:cs="Arial"/>
          <w:lang w:val="de-DE"/>
        </w:rPr>
      </w:pPr>
      <w:r w:rsidRPr="003C6397">
        <w:rPr>
          <w:rFonts w:cs="Arial"/>
          <w:b/>
          <w:bCs/>
          <w:lang w:val="de-DE"/>
        </w:rPr>
        <w:t>Anpassung der Modalitäten für die Teilnahme an Sitzungen:</w:t>
      </w:r>
      <w:r w:rsidR="00642CD6" w:rsidRPr="003C6397">
        <w:rPr>
          <w:rFonts w:cs="Arial"/>
          <w:b/>
          <w:bCs/>
          <w:lang w:val="de-DE"/>
        </w:rPr>
        <w:t xml:space="preserve"> </w:t>
      </w:r>
      <w:r w:rsidRPr="003C6397">
        <w:rPr>
          <w:rFonts w:cs="Arial"/>
          <w:lang w:val="de-DE"/>
        </w:rPr>
        <w:t xml:space="preserve">Aufbauend auf den Erfahrungen der letzten Jahre hat die UPOV virtuelle und hybride Teilnahmeformate </w:t>
      </w:r>
      <w:r w:rsidR="00632882" w:rsidRPr="003C6397">
        <w:rPr>
          <w:rFonts w:cs="Arial"/>
          <w:lang w:val="de-DE"/>
        </w:rPr>
        <w:t>erweitert</w:t>
      </w:r>
      <w:r w:rsidRPr="003C6397">
        <w:rPr>
          <w:rFonts w:cs="Arial"/>
          <w:lang w:val="de-DE"/>
        </w:rPr>
        <w:t>.</w:t>
      </w:r>
      <w:r w:rsidR="00642CD6" w:rsidRPr="003C6397">
        <w:rPr>
          <w:rFonts w:cs="Arial"/>
          <w:lang w:val="de-DE"/>
        </w:rPr>
        <w:t xml:space="preserve"> </w:t>
      </w:r>
      <w:r w:rsidRPr="003C6397">
        <w:rPr>
          <w:rFonts w:cs="Arial"/>
          <w:lang w:val="de-DE"/>
        </w:rPr>
        <w:t xml:space="preserve">Infolgedessen wird </w:t>
      </w:r>
      <w:r w:rsidR="00632882" w:rsidRPr="003C6397">
        <w:rPr>
          <w:rFonts w:cs="Arial"/>
          <w:lang w:val="de-DE"/>
        </w:rPr>
        <w:t>der</w:t>
      </w:r>
      <w:r w:rsidRPr="003C6397">
        <w:rPr>
          <w:rFonts w:cs="Arial"/>
          <w:lang w:val="de-DE"/>
        </w:rPr>
        <w:t xml:space="preserve"> Reise</w:t>
      </w:r>
      <w:r w:rsidR="0057230F" w:rsidRPr="003C6397">
        <w:rPr>
          <w:rFonts w:cs="Arial"/>
          <w:lang w:val="de-DE"/>
        </w:rPr>
        <w:t>haushalt</w:t>
      </w:r>
      <w:r w:rsidRPr="003C6397">
        <w:rPr>
          <w:rFonts w:cs="Arial"/>
          <w:lang w:val="de-DE"/>
        </w:rPr>
        <w:t xml:space="preserve"> für 2026</w:t>
      </w:r>
      <w:r w:rsidR="00792161">
        <w:rPr>
          <w:rFonts w:cs="Arial"/>
          <w:lang w:val="de-DE"/>
        </w:rPr>
        <w:t>-</w:t>
      </w:r>
      <w:r w:rsidRPr="003C6397">
        <w:rPr>
          <w:rFonts w:cs="Arial"/>
          <w:lang w:val="de-DE"/>
        </w:rPr>
        <w:t xml:space="preserve">2027 </w:t>
      </w:r>
      <w:r w:rsidR="00934B59" w:rsidRPr="003C6397">
        <w:rPr>
          <w:rFonts w:cs="Arial"/>
          <w:lang w:val="de-DE"/>
        </w:rPr>
        <w:t>mit</w:t>
      </w:r>
      <w:r w:rsidRPr="003C6397">
        <w:rPr>
          <w:rFonts w:cs="Arial"/>
          <w:lang w:val="de-DE"/>
        </w:rPr>
        <w:t xml:space="preserve"> etwa ein</w:t>
      </w:r>
      <w:r w:rsidR="00934B59" w:rsidRPr="003C6397">
        <w:rPr>
          <w:rFonts w:cs="Arial"/>
          <w:lang w:val="de-DE"/>
        </w:rPr>
        <w:t>em</w:t>
      </w:r>
      <w:r w:rsidRPr="003C6397">
        <w:rPr>
          <w:rFonts w:cs="Arial"/>
          <w:lang w:val="de-DE"/>
        </w:rPr>
        <w:t xml:space="preserve"> Viertel des Niveaus von 2018–2019 veranschlagt.</w:t>
      </w:r>
    </w:p>
    <w:p w14:paraId="6FB46983" w14:textId="77777777" w:rsidR="00692EAE" w:rsidRPr="003C6397" w:rsidRDefault="00692EAE" w:rsidP="00AE64CD">
      <w:pPr>
        <w:ind w:left="720"/>
        <w:rPr>
          <w:rFonts w:cs="Arial"/>
          <w:lang w:val="de-DE"/>
        </w:rPr>
      </w:pPr>
    </w:p>
    <w:p w14:paraId="7740C7B0" w14:textId="6BEE2082" w:rsidR="00692EAE" w:rsidRPr="003C6397" w:rsidRDefault="00692EAE" w:rsidP="00AE64CD">
      <w:pPr>
        <w:numPr>
          <w:ilvl w:val="0"/>
          <w:numId w:val="38"/>
        </w:numPr>
        <w:rPr>
          <w:rFonts w:cs="Arial"/>
          <w:lang w:val="de-DE"/>
        </w:rPr>
      </w:pPr>
      <w:r w:rsidRPr="003C6397">
        <w:rPr>
          <w:rFonts w:cs="Arial"/>
          <w:b/>
          <w:bCs/>
          <w:lang w:val="de-DE"/>
        </w:rPr>
        <w:t>Straffung der Sitzungsstrukturen:</w:t>
      </w:r>
      <w:r w:rsidR="00642CD6" w:rsidRPr="003C6397">
        <w:rPr>
          <w:rFonts w:cs="Arial"/>
          <w:b/>
          <w:bCs/>
          <w:lang w:val="de-DE"/>
        </w:rPr>
        <w:t xml:space="preserve"> </w:t>
      </w:r>
      <w:r w:rsidRPr="003C6397">
        <w:rPr>
          <w:rFonts w:cs="Arial"/>
          <w:lang w:val="de-DE"/>
        </w:rPr>
        <w:t>Die jährlichen Tagungen wurden zusammengelegt, wodurch sich die Gesamtzahl der Sitzungstage von neun auf fünf reduziert</w:t>
      </w:r>
      <w:r w:rsidR="002770B9" w:rsidRPr="003C6397">
        <w:rPr>
          <w:rFonts w:cs="Arial"/>
          <w:lang w:val="de-DE"/>
        </w:rPr>
        <w:t xml:space="preserve"> hat</w:t>
      </w:r>
      <w:r w:rsidRPr="003C6397">
        <w:rPr>
          <w:rFonts w:cs="Arial"/>
          <w:lang w:val="de-DE"/>
        </w:rPr>
        <w:t>.</w:t>
      </w:r>
      <w:r w:rsidR="00642CD6" w:rsidRPr="003C6397">
        <w:rPr>
          <w:rFonts w:cs="Arial"/>
          <w:lang w:val="de-DE"/>
        </w:rPr>
        <w:t xml:space="preserve"> </w:t>
      </w:r>
      <w:r w:rsidR="00ED6396" w:rsidRPr="003C6397">
        <w:rPr>
          <w:rFonts w:cs="Arial"/>
          <w:lang w:val="de-DE"/>
        </w:rPr>
        <w:t xml:space="preserve">Die TWP-Sitzungen wurden ebenfalls von fünf auf vier Tage verkürzt, zusätzlich zu anderen Maßnahmen zur </w:t>
      </w:r>
      <w:r w:rsidR="004946A0" w:rsidRPr="003C6397">
        <w:rPr>
          <w:rFonts w:cs="Arial"/>
          <w:lang w:val="de-DE"/>
        </w:rPr>
        <w:t xml:space="preserve">Steigerung der Effizienz </w:t>
      </w:r>
      <w:r w:rsidR="00ED6396" w:rsidRPr="003C6397">
        <w:rPr>
          <w:rFonts w:cs="Arial"/>
          <w:lang w:val="de-DE"/>
        </w:rPr>
        <w:t>der Arbeit</w:t>
      </w:r>
      <w:r w:rsidR="00CE2AC9" w:rsidRPr="003C6397">
        <w:rPr>
          <w:rFonts w:cs="Arial"/>
          <w:lang w:val="de-DE"/>
        </w:rPr>
        <w:t xml:space="preserve"> der TWP</w:t>
      </w:r>
      <w:r w:rsidR="00ED6396" w:rsidRPr="003C6397">
        <w:rPr>
          <w:rFonts w:cs="Arial"/>
          <w:lang w:val="de-DE"/>
        </w:rPr>
        <w:t xml:space="preserve">. Der </w:t>
      </w:r>
      <w:r w:rsidR="00F7405A" w:rsidRPr="003C6397">
        <w:rPr>
          <w:rFonts w:cs="Arial"/>
          <w:lang w:val="de-DE"/>
        </w:rPr>
        <w:t xml:space="preserve">Erweiterte </w:t>
      </w:r>
      <w:r w:rsidR="00ED6396" w:rsidRPr="003C6397">
        <w:rPr>
          <w:rFonts w:cs="Arial"/>
          <w:lang w:val="de-DE"/>
        </w:rPr>
        <w:t xml:space="preserve">Redaktionsausschuss trifft sich nicht mehr persönlich, außer am Abend der </w:t>
      </w:r>
      <w:r w:rsidR="00F16AA1" w:rsidRPr="003C6397">
        <w:rPr>
          <w:rFonts w:cs="Arial"/>
          <w:lang w:val="de-DE"/>
        </w:rPr>
        <w:t>Tagung</w:t>
      </w:r>
      <w:r w:rsidR="00F7405A" w:rsidRPr="003C6397">
        <w:rPr>
          <w:rFonts w:cs="Arial"/>
          <w:lang w:val="de-DE"/>
        </w:rPr>
        <w:t xml:space="preserve"> des TC</w:t>
      </w:r>
      <w:r w:rsidRPr="003C6397">
        <w:rPr>
          <w:rFonts w:cs="Arial"/>
          <w:lang w:val="de-DE"/>
        </w:rPr>
        <w:t xml:space="preserve">. Die vermehrte Nutzung von </w:t>
      </w:r>
      <w:r w:rsidR="00F16AA1" w:rsidRPr="003C6397">
        <w:rPr>
          <w:rFonts w:cs="Arial"/>
          <w:lang w:val="de-DE"/>
        </w:rPr>
        <w:t>Billigung</w:t>
      </w:r>
      <w:r w:rsidR="00934B59" w:rsidRPr="003C6397">
        <w:rPr>
          <w:rFonts w:cs="Arial"/>
          <w:lang w:val="de-DE"/>
        </w:rPr>
        <w:t>en</w:t>
      </w:r>
      <w:r w:rsidRPr="003C6397">
        <w:rPr>
          <w:rFonts w:cs="Arial"/>
          <w:lang w:val="de-DE"/>
        </w:rPr>
        <w:t xml:space="preserve"> auf dem </w:t>
      </w:r>
      <w:r w:rsidR="00F16AA1" w:rsidRPr="003C6397">
        <w:rPr>
          <w:rFonts w:cs="Arial"/>
          <w:lang w:val="de-DE"/>
        </w:rPr>
        <w:t>Schrift</w:t>
      </w:r>
      <w:r w:rsidRPr="003C6397">
        <w:rPr>
          <w:rFonts w:cs="Arial"/>
          <w:lang w:val="de-DE"/>
        </w:rPr>
        <w:t>weg hat weiter zur administrativen Effizienz beigetragen und die Logistikkosten gesenkt.</w:t>
      </w:r>
    </w:p>
    <w:p w14:paraId="0B39A9F2" w14:textId="77777777" w:rsidR="00692EAE" w:rsidRPr="003C6397" w:rsidRDefault="00692EAE" w:rsidP="00AE64CD">
      <w:pPr>
        <w:ind w:left="720"/>
        <w:rPr>
          <w:rFonts w:cs="Arial"/>
          <w:lang w:val="de-DE"/>
        </w:rPr>
      </w:pPr>
    </w:p>
    <w:p w14:paraId="3E3957E5" w14:textId="1E640132" w:rsidR="00692EAE" w:rsidRPr="003C6397" w:rsidRDefault="00692EAE" w:rsidP="00AE64CD">
      <w:pPr>
        <w:pStyle w:val="NormalWeb"/>
        <w:numPr>
          <w:ilvl w:val="0"/>
          <w:numId w:val="39"/>
        </w:numPr>
        <w:spacing w:before="0" w:beforeAutospacing="0" w:after="0" w:afterAutospacing="0"/>
        <w:jc w:val="both"/>
        <w:rPr>
          <w:rFonts w:ascii="Arial" w:hAnsi="Arial" w:cs="Arial"/>
          <w:sz w:val="20"/>
          <w:szCs w:val="20"/>
          <w:lang w:val="de-DE"/>
        </w:rPr>
      </w:pPr>
      <w:r w:rsidRPr="003C6397">
        <w:rPr>
          <w:rFonts w:ascii="Arial" w:hAnsi="Arial" w:cs="Arial"/>
          <w:b/>
          <w:bCs/>
          <w:sz w:val="20"/>
          <w:szCs w:val="20"/>
          <w:lang w:val="de-DE"/>
        </w:rPr>
        <w:t xml:space="preserve">Anwendung </w:t>
      </w:r>
      <w:r w:rsidR="00934B59" w:rsidRPr="003C6397">
        <w:rPr>
          <w:rFonts w:ascii="Arial" w:hAnsi="Arial" w:cs="Arial"/>
          <w:b/>
          <w:bCs/>
          <w:sz w:val="20"/>
          <w:szCs w:val="20"/>
          <w:lang w:val="de-DE"/>
        </w:rPr>
        <w:t>konsistenter</w:t>
      </w:r>
      <w:r w:rsidRPr="003C6397">
        <w:rPr>
          <w:rFonts w:ascii="Arial" w:hAnsi="Arial" w:cs="Arial"/>
          <w:b/>
          <w:bCs/>
          <w:sz w:val="20"/>
          <w:szCs w:val="20"/>
          <w:lang w:val="de-DE"/>
        </w:rPr>
        <w:t xml:space="preserve"> Ausgabenkontrollen bei Schulung und Unterstützung</w:t>
      </w:r>
      <w:r w:rsidRPr="00EC0E00">
        <w:rPr>
          <w:rFonts w:ascii="Arial" w:hAnsi="Arial" w:cs="Arial"/>
          <w:b/>
          <w:bCs/>
          <w:sz w:val="20"/>
          <w:szCs w:val="20"/>
          <w:lang w:val="de-DE"/>
        </w:rPr>
        <w:t>:</w:t>
      </w:r>
      <w:r w:rsidRPr="003C6397">
        <w:rPr>
          <w:rFonts w:ascii="Arial" w:hAnsi="Arial" w:cs="Arial"/>
          <w:sz w:val="20"/>
          <w:szCs w:val="20"/>
          <w:lang w:val="de-DE"/>
        </w:rPr>
        <w:t xml:space="preserve"> Im Zusammenhang mit Schulungs- und Unterstützungs</w:t>
      </w:r>
      <w:r w:rsidR="00F41349" w:rsidRPr="003C6397">
        <w:rPr>
          <w:rFonts w:ascii="Arial" w:hAnsi="Arial" w:cs="Arial"/>
          <w:sz w:val="20"/>
          <w:szCs w:val="20"/>
          <w:lang w:val="de-DE"/>
        </w:rPr>
        <w:t>maßnahmen</w:t>
      </w:r>
      <w:r w:rsidRPr="003C6397">
        <w:rPr>
          <w:rFonts w:ascii="Arial" w:hAnsi="Arial" w:cs="Arial"/>
          <w:sz w:val="20"/>
          <w:szCs w:val="20"/>
          <w:lang w:val="de-DE"/>
        </w:rPr>
        <w:t xml:space="preserve"> haben Richtlinien zur Finanzierung von Referenten und Teilnehmern </w:t>
      </w:r>
      <w:r w:rsidR="00B73FBF" w:rsidRPr="003C6397">
        <w:rPr>
          <w:rFonts w:ascii="Arial" w:hAnsi="Arial" w:cs="Arial"/>
          <w:sz w:val="20"/>
          <w:szCs w:val="20"/>
          <w:lang w:val="de-DE"/>
        </w:rPr>
        <w:t xml:space="preserve">– </w:t>
      </w:r>
      <w:r w:rsidRPr="003C6397">
        <w:rPr>
          <w:rFonts w:ascii="Arial" w:hAnsi="Arial" w:cs="Arial"/>
          <w:sz w:val="20"/>
          <w:szCs w:val="20"/>
          <w:lang w:val="de-DE"/>
        </w:rPr>
        <w:t xml:space="preserve">wie die Begrenzung der Reiseklasse, die Reduzierung </w:t>
      </w:r>
      <w:r w:rsidR="00B73FBF" w:rsidRPr="003C6397">
        <w:rPr>
          <w:rFonts w:ascii="Arial" w:hAnsi="Arial" w:cs="Arial"/>
          <w:sz w:val="20"/>
          <w:szCs w:val="20"/>
          <w:lang w:val="de-DE"/>
        </w:rPr>
        <w:t xml:space="preserve">der Tagegelder </w:t>
      </w:r>
      <w:r w:rsidRPr="003C6397">
        <w:rPr>
          <w:rFonts w:ascii="Arial" w:hAnsi="Arial" w:cs="Arial"/>
          <w:sz w:val="20"/>
          <w:szCs w:val="20"/>
          <w:lang w:val="de-DE"/>
        </w:rPr>
        <w:t xml:space="preserve">(DSA) und der Verzicht auf Honorare </w:t>
      </w:r>
      <w:r w:rsidR="00B73FBF" w:rsidRPr="003C6397">
        <w:rPr>
          <w:rFonts w:ascii="Arial" w:hAnsi="Arial" w:cs="Arial"/>
          <w:sz w:val="20"/>
          <w:szCs w:val="20"/>
          <w:lang w:val="de-DE"/>
        </w:rPr>
        <w:t xml:space="preserve">– </w:t>
      </w:r>
      <w:r w:rsidRPr="003C6397">
        <w:rPr>
          <w:rFonts w:ascii="Arial" w:hAnsi="Arial" w:cs="Arial"/>
          <w:sz w:val="20"/>
          <w:szCs w:val="20"/>
          <w:lang w:val="de-DE"/>
        </w:rPr>
        <w:t xml:space="preserve">weiter zur langfristigen Ausgabenkontrolle beigetragen, während die Qualität und </w:t>
      </w:r>
      <w:r w:rsidR="00934B59" w:rsidRPr="003C6397">
        <w:rPr>
          <w:rFonts w:ascii="Arial" w:hAnsi="Arial" w:cs="Arial"/>
          <w:sz w:val="20"/>
          <w:szCs w:val="20"/>
          <w:lang w:val="de-DE"/>
        </w:rPr>
        <w:t>Effektivität</w:t>
      </w:r>
      <w:r w:rsidRPr="003C6397">
        <w:rPr>
          <w:rFonts w:ascii="Arial" w:hAnsi="Arial" w:cs="Arial"/>
          <w:sz w:val="20"/>
          <w:szCs w:val="20"/>
          <w:lang w:val="de-DE"/>
        </w:rPr>
        <w:t xml:space="preserve"> der Unterstützung beim </w:t>
      </w:r>
      <w:r w:rsidR="002D033E" w:rsidRPr="003C6397">
        <w:rPr>
          <w:rFonts w:ascii="Arial" w:hAnsi="Arial" w:cs="Arial"/>
          <w:sz w:val="20"/>
          <w:szCs w:val="20"/>
          <w:lang w:val="de-DE"/>
        </w:rPr>
        <w:t>Aufbau von Kapazitäten</w:t>
      </w:r>
      <w:r w:rsidRPr="003C6397">
        <w:rPr>
          <w:rFonts w:ascii="Arial" w:hAnsi="Arial" w:cs="Arial"/>
          <w:sz w:val="20"/>
          <w:szCs w:val="20"/>
          <w:lang w:val="de-DE"/>
        </w:rPr>
        <w:t xml:space="preserve"> erhalten blieb.</w:t>
      </w:r>
    </w:p>
    <w:p w14:paraId="54B77B35" w14:textId="77777777" w:rsidR="00692EAE" w:rsidRPr="003C6397" w:rsidRDefault="00692EAE" w:rsidP="000C421F">
      <w:pPr>
        <w:rPr>
          <w:b/>
          <w:bCs/>
          <w:lang w:val="de-DE"/>
        </w:rPr>
      </w:pPr>
    </w:p>
    <w:p w14:paraId="601FCD76" w14:textId="77777777" w:rsidR="00692EAE" w:rsidRPr="003C6397" w:rsidRDefault="00692EAE" w:rsidP="000C421F">
      <w:pPr>
        <w:rPr>
          <w:b/>
          <w:bCs/>
          <w:lang w:val="de-DE"/>
        </w:rPr>
      </w:pPr>
    </w:p>
    <w:p w14:paraId="6F79F262" w14:textId="7962DB20" w:rsidR="00EF1285" w:rsidRPr="003C6397" w:rsidRDefault="00BC00C9" w:rsidP="000C421F">
      <w:pPr>
        <w:rPr>
          <w:b/>
          <w:bCs/>
          <w:lang w:val="de-DE"/>
        </w:rPr>
      </w:pPr>
      <w:r w:rsidRPr="003C6397">
        <w:rPr>
          <w:b/>
          <w:bCs/>
          <w:lang w:val="de-DE"/>
        </w:rPr>
        <w:t>Zukunftsgerichtet</w:t>
      </w:r>
      <w:r w:rsidR="00E756BF" w:rsidRPr="003C6397">
        <w:rPr>
          <w:b/>
          <w:bCs/>
          <w:lang w:val="de-DE"/>
        </w:rPr>
        <w:t>e Effizienz- und Kostendämpfungsmaßnahmen</w:t>
      </w:r>
    </w:p>
    <w:p w14:paraId="5505FBF4" w14:textId="77777777" w:rsidR="00E756BF" w:rsidRPr="003C6397" w:rsidRDefault="00E756BF" w:rsidP="000C421F">
      <w:pPr>
        <w:rPr>
          <w:lang w:val="de-DE"/>
        </w:rPr>
      </w:pPr>
    </w:p>
    <w:p w14:paraId="36B224AF" w14:textId="46F0B75B" w:rsidR="00CD7151" w:rsidRPr="003C6397" w:rsidRDefault="00AE64CD" w:rsidP="00CD7151">
      <w:pPr>
        <w:rPr>
          <w:lang w:val="de-DE"/>
        </w:rPr>
      </w:pPr>
      <w:r w:rsidRPr="003C6397">
        <w:rPr>
          <w:lang w:val="de-DE"/>
        </w:rPr>
        <w:fldChar w:fldCharType="begin"/>
      </w:r>
      <w:r w:rsidRPr="003C6397">
        <w:rPr>
          <w:lang w:val="de-DE"/>
        </w:rPr>
        <w:instrText xml:space="preserve"> LISTNUM  LegalDefault \l 1 \s </w:instrText>
      </w:r>
      <w:r w:rsidRPr="003C6397">
        <w:rPr>
          <w:lang w:val="de-DE"/>
        </w:rPr>
        <w:fldChar w:fldCharType="end"/>
      </w:r>
      <w:r w:rsidRPr="003C6397">
        <w:rPr>
          <w:lang w:val="de-DE"/>
        </w:rPr>
        <w:tab/>
      </w:r>
      <w:r w:rsidR="00CD7151" w:rsidRPr="003C6397">
        <w:rPr>
          <w:lang w:val="de-DE"/>
        </w:rPr>
        <w:t>Bei der Umsetzung des SBP 2026</w:t>
      </w:r>
      <w:r w:rsidR="00F64197">
        <w:rPr>
          <w:lang w:val="de-DE"/>
        </w:rPr>
        <w:t>-</w:t>
      </w:r>
      <w:r w:rsidR="00CD7151" w:rsidRPr="003C6397">
        <w:rPr>
          <w:lang w:val="de-DE"/>
        </w:rPr>
        <w:t xml:space="preserve">2029 </w:t>
      </w:r>
      <w:r w:rsidR="007553B3" w:rsidRPr="003C6397">
        <w:rPr>
          <w:lang w:val="de-DE"/>
        </w:rPr>
        <w:t xml:space="preserve">wird die UPOV aktiv </w:t>
      </w:r>
      <w:r w:rsidR="002F4F2F" w:rsidRPr="003C6397">
        <w:rPr>
          <w:lang w:val="de-DE"/>
        </w:rPr>
        <w:t>Kosteneffizienzmaßnahmen</w:t>
      </w:r>
      <w:r w:rsidR="007553B3" w:rsidRPr="003C6397">
        <w:rPr>
          <w:lang w:val="de-DE"/>
        </w:rPr>
        <w:t xml:space="preserve"> in allen SBP-Arbeitsbereichen verfolgen</w:t>
      </w:r>
      <w:r w:rsidR="00CD7151" w:rsidRPr="003C6397">
        <w:rPr>
          <w:lang w:val="de-DE"/>
        </w:rPr>
        <w:t>,</w:t>
      </w:r>
      <w:r w:rsidR="007553B3" w:rsidRPr="003C6397">
        <w:rPr>
          <w:lang w:val="de-DE"/>
        </w:rPr>
        <w:t xml:space="preserve"> um die Ausgaben zu begrenzen,</w:t>
      </w:r>
      <w:r w:rsidR="005A6E27" w:rsidRPr="003C6397">
        <w:rPr>
          <w:lang w:val="de-DE"/>
        </w:rPr>
        <w:t xml:space="preserve"> </w:t>
      </w:r>
      <w:r w:rsidR="00934B59" w:rsidRPr="003C6397">
        <w:rPr>
          <w:lang w:val="de-DE"/>
        </w:rPr>
        <w:t>Redundanz</w:t>
      </w:r>
      <w:r w:rsidR="007553B3" w:rsidRPr="003C6397">
        <w:rPr>
          <w:lang w:val="de-DE"/>
        </w:rPr>
        <w:t xml:space="preserve"> zu reduzieren und Skaleneffekte zu erhalten, während gleichzeitig die </w:t>
      </w:r>
      <w:r w:rsidR="008955E0" w:rsidRPr="003C6397">
        <w:rPr>
          <w:lang w:val="de-DE"/>
        </w:rPr>
        <w:t xml:space="preserve">Dienstqualität </w:t>
      </w:r>
      <w:r w:rsidR="00D974CA" w:rsidRPr="003C6397">
        <w:rPr>
          <w:lang w:val="de-DE"/>
        </w:rPr>
        <w:t>für Mitglieder</w:t>
      </w:r>
      <w:r w:rsidR="007553B3" w:rsidRPr="003C6397">
        <w:rPr>
          <w:lang w:val="de-DE"/>
        </w:rPr>
        <w:t xml:space="preserve"> aufrechterhalten wird</w:t>
      </w:r>
      <w:r w:rsidR="00CD7151" w:rsidRPr="003C6397">
        <w:rPr>
          <w:lang w:val="de-DE"/>
        </w:rPr>
        <w:t>.</w:t>
      </w:r>
    </w:p>
    <w:p w14:paraId="26BBD14E" w14:textId="77777777" w:rsidR="00E756BF" w:rsidRPr="003C6397" w:rsidRDefault="00E756BF" w:rsidP="00CD7151">
      <w:pPr>
        <w:rPr>
          <w:lang w:val="de-DE"/>
        </w:rPr>
      </w:pPr>
    </w:p>
    <w:p w14:paraId="01D5EFB8" w14:textId="0361502C" w:rsidR="00D13FF5" w:rsidRPr="003E4C0B" w:rsidRDefault="00D13FF5" w:rsidP="00DD05C3">
      <w:pPr>
        <w:ind w:left="709" w:hanging="709"/>
        <w:rPr>
          <w:i/>
          <w:iCs/>
          <w:lang w:val="de-DE"/>
        </w:rPr>
      </w:pPr>
      <w:r w:rsidRPr="003E4C0B">
        <w:rPr>
          <w:i/>
          <w:iCs/>
          <w:lang w:val="de-DE"/>
        </w:rPr>
        <w:t>ER 1.1</w:t>
      </w:r>
      <w:r w:rsidR="00DD05C3" w:rsidRPr="003E4C0B">
        <w:rPr>
          <w:i/>
          <w:iCs/>
          <w:lang w:val="de-DE"/>
        </w:rPr>
        <w:tab/>
      </w:r>
      <w:r w:rsidR="00274D4C" w:rsidRPr="003E4C0B">
        <w:rPr>
          <w:rFonts w:cs="Arial"/>
          <w:i/>
          <w:iCs/>
          <w:lang w:val="de-DE"/>
        </w:rPr>
        <w:t>Führung durch den Rat der UPOV</w:t>
      </w:r>
      <w:r w:rsidR="00BB4B46" w:rsidRPr="003E4C0B">
        <w:rPr>
          <w:rFonts w:cs="Arial"/>
          <w:i/>
          <w:iCs/>
          <w:lang w:val="de-DE"/>
        </w:rPr>
        <w:t xml:space="preserve"> und Arbeit der UPOV-Ausschüsse und </w:t>
      </w:r>
      <w:r w:rsidR="007271EC" w:rsidRPr="003E4C0B">
        <w:rPr>
          <w:rFonts w:cs="Arial"/>
          <w:i/>
          <w:iCs/>
          <w:lang w:val="de-DE"/>
        </w:rPr>
        <w:t>anderen Organe</w:t>
      </w:r>
    </w:p>
    <w:p w14:paraId="075A0ADD" w14:textId="77777777" w:rsidR="00D13FF5" w:rsidRPr="003C6397" w:rsidRDefault="00D13FF5" w:rsidP="00D13FF5">
      <w:pPr>
        <w:rPr>
          <w:u w:val="single"/>
          <w:lang w:val="de-DE"/>
        </w:rPr>
      </w:pPr>
    </w:p>
    <w:p w14:paraId="245F696D" w14:textId="474D4CED" w:rsidR="00D13FF5" w:rsidRPr="003C6397" w:rsidRDefault="00D13FF5" w:rsidP="00D13FF5">
      <w:pPr>
        <w:pStyle w:val="ListParagraph"/>
        <w:numPr>
          <w:ilvl w:val="0"/>
          <w:numId w:val="39"/>
        </w:numPr>
        <w:rPr>
          <w:lang w:val="de-DE"/>
        </w:rPr>
      </w:pPr>
      <w:r w:rsidRPr="003C6397">
        <w:rPr>
          <w:lang w:val="de-DE"/>
        </w:rPr>
        <w:t xml:space="preserve">Nutzung gemischter Analyseansätze, die verschiedene Datenquellen kombinieren. Ausbau von Partnerschaften mit </w:t>
      </w:r>
      <w:r w:rsidR="00A837E1" w:rsidRPr="003C6397">
        <w:rPr>
          <w:lang w:val="de-DE"/>
        </w:rPr>
        <w:t>maßgeblich</w:t>
      </w:r>
      <w:r w:rsidR="00BB4B46" w:rsidRPr="003C6397">
        <w:rPr>
          <w:lang w:val="de-DE"/>
        </w:rPr>
        <w:t xml:space="preserve">en Organisationen, </w:t>
      </w:r>
      <w:r w:rsidR="004946A0" w:rsidRPr="003C6397">
        <w:rPr>
          <w:lang w:val="de-DE"/>
        </w:rPr>
        <w:t xml:space="preserve">Mitgliedern und </w:t>
      </w:r>
      <w:r w:rsidRPr="003C6397">
        <w:rPr>
          <w:lang w:val="de-DE"/>
        </w:rPr>
        <w:t>akademischen Einrichtungen, um die Abhängigkeit von vollständig ausgelagerter Forschung zu verringern.</w:t>
      </w:r>
    </w:p>
    <w:p w14:paraId="7B5C3A59" w14:textId="77777777" w:rsidR="00D13FF5" w:rsidRPr="003C6397" w:rsidRDefault="00D13FF5" w:rsidP="00D13FF5">
      <w:pPr>
        <w:rPr>
          <w:lang w:val="de-DE"/>
        </w:rPr>
      </w:pPr>
    </w:p>
    <w:p w14:paraId="1C376F65" w14:textId="7B8CE8A0" w:rsidR="00D13FF5" w:rsidRPr="003C6397" w:rsidRDefault="00D13FF5" w:rsidP="00D13FF5">
      <w:pPr>
        <w:pStyle w:val="ListParagraph"/>
        <w:numPr>
          <w:ilvl w:val="0"/>
          <w:numId w:val="39"/>
        </w:numPr>
        <w:rPr>
          <w:lang w:val="de-DE"/>
        </w:rPr>
      </w:pPr>
      <w:r w:rsidRPr="003C6397">
        <w:rPr>
          <w:lang w:val="de-DE"/>
        </w:rPr>
        <w:t xml:space="preserve">Entwicklung modularer Analyseinstrumente, die in den Arbeitsbereichen </w:t>
      </w:r>
      <w:r w:rsidR="00C64DB8" w:rsidRPr="003C6397">
        <w:rPr>
          <w:lang w:val="de-DE"/>
        </w:rPr>
        <w:t>Führung</w:t>
      </w:r>
      <w:r w:rsidRPr="003C6397">
        <w:rPr>
          <w:lang w:val="de-DE"/>
        </w:rPr>
        <w:t>, Gesetzgebung und Technik wiederverwendet werden können.</w:t>
      </w:r>
    </w:p>
    <w:p w14:paraId="15B925B9" w14:textId="77777777" w:rsidR="00D13FF5" w:rsidRPr="003C6397" w:rsidRDefault="00D13FF5" w:rsidP="00D13FF5">
      <w:pPr>
        <w:rPr>
          <w:lang w:val="de-DE"/>
        </w:rPr>
      </w:pPr>
    </w:p>
    <w:p w14:paraId="7AE8EE3D" w14:textId="5CAED7C6" w:rsidR="00D13FF5" w:rsidRPr="003C6397" w:rsidRDefault="00D13FF5" w:rsidP="00D13FF5">
      <w:pPr>
        <w:pStyle w:val="ListParagraph"/>
        <w:numPr>
          <w:ilvl w:val="0"/>
          <w:numId w:val="39"/>
        </w:numPr>
        <w:rPr>
          <w:lang w:val="de-DE"/>
        </w:rPr>
      </w:pPr>
      <w:r w:rsidRPr="003C6397">
        <w:rPr>
          <w:lang w:val="de-DE"/>
        </w:rPr>
        <w:t xml:space="preserve">Koordinierung </w:t>
      </w:r>
      <w:r w:rsidR="00047718" w:rsidRPr="003C6397">
        <w:rPr>
          <w:lang w:val="de-DE"/>
        </w:rPr>
        <w:t>von</w:t>
      </w:r>
      <w:r w:rsidR="00585905" w:rsidRPr="003C6397">
        <w:rPr>
          <w:lang w:val="de-DE"/>
        </w:rPr>
        <w:t xml:space="preserve"> Horizon Scanning </w:t>
      </w:r>
      <w:r w:rsidRPr="003C6397">
        <w:rPr>
          <w:lang w:val="de-DE"/>
        </w:rPr>
        <w:t xml:space="preserve">und </w:t>
      </w:r>
      <w:r w:rsidR="00244FAD" w:rsidRPr="003C6397">
        <w:rPr>
          <w:lang w:val="de-DE"/>
        </w:rPr>
        <w:t>Richtlinien</w:t>
      </w:r>
      <w:r w:rsidRPr="003C6397">
        <w:rPr>
          <w:lang w:val="de-DE"/>
        </w:rPr>
        <w:t>forschung mit anderen internationalen Organisationen</w:t>
      </w:r>
      <w:r w:rsidR="004946A0" w:rsidRPr="003C6397">
        <w:rPr>
          <w:lang w:val="de-DE"/>
        </w:rPr>
        <w:t xml:space="preserve">, Mitgliedern und </w:t>
      </w:r>
      <w:r w:rsidR="00BB4B46" w:rsidRPr="003C6397">
        <w:rPr>
          <w:lang w:val="de-DE"/>
        </w:rPr>
        <w:t>Interessengruppen, um</w:t>
      </w:r>
      <w:r w:rsidR="005A6E27" w:rsidRPr="003C6397">
        <w:rPr>
          <w:lang w:val="de-DE"/>
        </w:rPr>
        <w:t xml:space="preserve"> </w:t>
      </w:r>
      <w:r w:rsidR="00934B59" w:rsidRPr="003C6397">
        <w:rPr>
          <w:lang w:val="de-DE"/>
        </w:rPr>
        <w:t>Redundanz</w:t>
      </w:r>
      <w:r w:rsidRPr="003C6397">
        <w:rPr>
          <w:lang w:val="de-DE"/>
        </w:rPr>
        <w:t xml:space="preserve"> zu vermeiden und Informationen auszutauschen.</w:t>
      </w:r>
    </w:p>
    <w:p w14:paraId="783062DC" w14:textId="77777777" w:rsidR="00766FD1" w:rsidRPr="003C6397" w:rsidRDefault="00766FD1" w:rsidP="00DD05C3">
      <w:pPr>
        <w:pStyle w:val="ListParagraph"/>
        <w:rPr>
          <w:lang w:val="de-DE"/>
        </w:rPr>
      </w:pPr>
    </w:p>
    <w:p w14:paraId="2036E8B2" w14:textId="601FFF49" w:rsidR="00766FD1" w:rsidRPr="003C6397" w:rsidRDefault="00766FD1" w:rsidP="00766FD1">
      <w:pPr>
        <w:numPr>
          <w:ilvl w:val="0"/>
          <w:numId w:val="39"/>
        </w:numPr>
        <w:rPr>
          <w:rFonts w:cs="Arial"/>
          <w:lang w:val="de-DE"/>
        </w:rPr>
      </w:pPr>
      <w:r w:rsidRPr="003C6397">
        <w:rPr>
          <w:rFonts w:cs="Arial"/>
          <w:lang w:val="de-DE"/>
        </w:rPr>
        <w:t xml:space="preserve">Weiterführung der Modernisierung der Übersetzungspraktiken im Einklang mit modernsten </w:t>
      </w:r>
      <w:r w:rsidR="00D30BD8" w:rsidRPr="003C6397">
        <w:rPr>
          <w:rFonts w:cs="Arial"/>
          <w:lang w:val="de-DE"/>
        </w:rPr>
        <w:t>Instrumente</w:t>
      </w:r>
      <w:r w:rsidR="00244FAD" w:rsidRPr="003C6397">
        <w:rPr>
          <w:rFonts w:cs="Arial"/>
          <w:lang w:val="de-DE"/>
        </w:rPr>
        <w:t>n</w:t>
      </w:r>
      <w:r w:rsidRPr="003C6397">
        <w:rPr>
          <w:rFonts w:cs="Arial"/>
          <w:lang w:val="de-DE"/>
        </w:rPr>
        <w:t xml:space="preserve"> unter Wahrung der Zugänglichkeit und Transparenz </w:t>
      </w:r>
      <w:r w:rsidR="00D974CA" w:rsidRPr="003C6397">
        <w:rPr>
          <w:rFonts w:cs="Arial"/>
          <w:lang w:val="de-DE"/>
        </w:rPr>
        <w:t>für Mitglieder</w:t>
      </w:r>
      <w:r w:rsidRPr="003C6397">
        <w:rPr>
          <w:rFonts w:cs="Arial"/>
          <w:lang w:val="de-DE"/>
        </w:rPr>
        <w:t>.</w:t>
      </w:r>
    </w:p>
    <w:p w14:paraId="0AC9BBA5" w14:textId="77777777" w:rsidR="00766FD1" w:rsidRPr="003C6397" w:rsidRDefault="00766FD1" w:rsidP="00DD05C3">
      <w:pPr>
        <w:pStyle w:val="ListParagraph"/>
        <w:rPr>
          <w:lang w:val="de-DE"/>
        </w:rPr>
      </w:pPr>
    </w:p>
    <w:p w14:paraId="550897AA" w14:textId="77777777" w:rsidR="00D13FF5" w:rsidRPr="003C6397" w:rsidRDefault="00D13FF5" w:rsidP="00D13FF5">
      <w:pPr>
        <w:rPr>
          <w:lang w:val="de-DE"/>
        </w:rPr>
      </w:pPr>
    </w:p>
    <w:p w14:paraId="45AF3830" w14:textId="788872FA" w:rsidR="00D13FF5" w:rsidRPr="003E4C0B" w:rsidRDefault="00D13FF5" w:rsidP="00DD05C3">
      <w:pPr>
        <w:ind w:left="709" w:hanging="709"/>
        <w:rPr>
          <w:i/>
          <w:iCs/>
          <w:lang w:val="de-DE"/>
        </w:rPr>
      </w:pPr>
      <w:r w:rsidRPr="003E4C0B">
        <w:rPr>
          <w:i/>
          <w:iCs/>
          <w:lang w:val="de-DE"/>
        </w:rPr>
        <w:lastRenderedPageBreak/>
        <w:t>ER 1.2</w:t>
      </w:r>
      <w:r w:rsidR="00DD05C3" w:rsidRPr="003E4C0B">
        <w:rPr>
          <w:i/>
          <w:iCs/>
          <w:lang w:val="de-DE"/>
        </w:rPr>
        <w:tab/>
      </w:r>
      <w:r w:rsidR="007271EC" w:rsidRPr="003E4C0B">
        <w:rPr>
          <w:i/>
          <w:iCs/>
          <w:lang w:val="de-DE"/>
        </w:rPr>
        <w:t>Ausarbeitung von Rechtsvorschriften</w:t>
      </w:r>
      <w:r w:rsidR="00800497" w:rsidRPr="003E4C0B">
        <w:rPr>
          <w:i/>
          <w:iCs/>
          <w:lang w:val="de-DE"/>
        </w:rPr>
        <w:t xml:space="preserve"> zum Sortenschutz </w:t>
      </w:r>
      <w:r w:rsidR="003F4CBC" w:rsidRPr="003E4C0B">
        <w:rPr>
          <w:i/>
          <w:iCs/>
          <w:lang w:val="de-DE"/>
        </w:rPr>
        <w:t>gemäß der Akte von 1991 des UPOV</w:t>
      </w:r>
      <w:r w:rsidR="003E4C0B">
        <w:rPr>
          <w:i/>
          <w:iCs/>
          <w:lang w:val="de-DE"/>
        </w:rPr>
        <w:noBreakHyphen/>
      </w:r>
      <w:r w:rsidR="003F4CBC" w:rsidRPr="003E4C0B">
        <w:rPr>
          <w:i/>
          <w:iCs/>
          <w:lang w:val="de-DE"/>
        </w:rPr>
        <w:t>Übereinkommens</w:t>
      </w:r>
    </w:p>
    <w:p w14:paraId="6E0B64B3" w14:textId="77777777" w:rsidR="00D13FF5" w:rsidRPr="003C6397" w:rsidRDefault="00D13FF5" w:rsidP="00D13FF5">
      <w:pPr>
        <w:rPr>
          <w:lang w:val="de-DE"/>
        </w:rPr>
      </w:pPr>
    </w:p>
    <w:p w14:paraId="46230A02" w14:textId="3756E16F" w:rsidR="00D13FF5" w:rsidRPr="003C6397" w:rsidRDefault="00505454" w:rsidP="00D13FF5">
      <w:pPr>
        <w:pStyle w:val="ListParagraph"/>
        <w:numPr>
          <w:ilvl w:val="0"/>
          <w:numId w:val="40"/>
        </w:numPr>
        <w:rPr>
          <w:lang w:val="de-DE"/>
        </w:rPr>
      </w:pPr>
      <w:r w:rsidRPr="003C6397">
        <w:rPr>
          <w:lang w:val="de-DE"/>
        </w:rPr>
        <w:t xml:space="preserve">Ausarbeitung </w:t>
      </w:r>
      <w:r w:rsidR="00D13FF5" w:rsidRPr="003C6397">
        <w:rPr>
          <w:lang w:val="de-DE"/>
        </w:rPr>
        <w:t>standardisierter Gesetzgebungs</w:t>
      </w:r>
      <w:r w:rsidR="002B24AD" w:rsidRPr="003C6397">
        <w:rPr>
          <w:lang w:val="de-DE"/>
        </w:rPr>
        <w:t>instrumentarien</w:t>
      </w:r>
      <w:r w:rsidR="00D13FF5" w:rsidRPr="003C6397">
        <w:rPr>
          <w:lang w:val="de-DE"/>
        </w:rPr>
        <w:t xml:space="preserve">, </w:t>
      </w:r>
      <w:r w:rsidR="004946A0" w:rsidRPr="003C6397">
        <w:rPr>
          <w:lang w:val="de-DE"/>
        </w:rPr>
        <w:t xml:space="preserve">Förderung der </w:t>
      </w:r>
      <w:r w:rsidR="00BB4B46" w:rsidRPr="003C6397">
        <w:rPr>
          <w:lang w:val="de-DE"/>
        </w:rPr>
        <w:t xml:space="preserve">breiteren </w:t>
      </w:r>
      <w:r w:rsidR="004946A0" w:rsidRPr="003C6397">
        <w:rPr>
          <w:lang w:val="de-DE"/>
        </w:rPr>
        <w:t xml:space="preserve">Anwendung der </w:t>
      </w:r>
      <w:r w:rsidR="00BB4B46" w:rsidRPr="003C6397">
        <w:rPr>
          <w:lang w:val="de-DE"/>
        </w:rPr>
        <w:t xml:space="preserve">vom UPOV-Rat verabschiedeten </w:t>
      </w:r>
      <w:r w:rsidR="00D13FF5" w:rsidRPr="003C6397">
        <w:rPr>
          <w:lang w:val="de-DE"/>
        </w:rPr>
        <w:t xml:space="preserve">Musterbestimmungen </w:t>
      </w:r>
      <w:r w:rsidR="00BB4B46" w:rsidRPr="003C6397">
        <w:rPr>
          <w:lang w:val="de-DE"/>
        </w:rPr>
        <w:t xml:space="preserve">und </w:t>
      </w:r>
      <w:r w:rsidR="002B630F" w:rsidRPr="003C6397">
        <w:rPr>
          <w:lang w:val="de-DE"/>
        </w:rPr>
        <w:t xml:space="preserve">Anleitung </w:t>
      </w:r>
      <w:r w:rsidR="00D13FF5" w:rsidRPr="003C6397">
        <w:rPr>
          <w:lang w:val="de-DE"/>
        </w:rPr>
        <w:t xml:space="preserve">sowie E-Learning-Module zur </w:t>
      </w:r>
      <w:r w:rsidR="00C97E4E" w:rsidRPr="003C6397">
        <w:rPr>
          <w:lang w:val="de-DE"/>
        </w:rPr>
        <w:t xml:space="preserve">Reduzierung </w:t>
      </w:r>
      <w:r w:rsidR="00D13FF5" w:rsidRPr="003C6397">
        <w:rPr>
          <w:lang w:val="de-DE"/>
        </w:rPr>
        <w:t>der Beratungskosten.</w:t>
      </w:r>
    </w:p>
    <w:p w14:paraId="4943C69E" w14:textId="77777777" w:rsidR="00D13FF5" w:rsidRPr="003C6397" w:rsidRDefault="00D13FF5" w:rsidP="00D13FF5">
      <w:pPr>
        <w:rPr>
          <w:lang w:val="de-DE"/>
        </w:rPr>
      </w:pPr>
    </w:p>
    <w:p w14:paraId="482777B6" w14:textId="1B132ADB" w:rsidR="00D13FF5" w:rsidRPr="003C6397" w:rsidRDefault="00D13FF5" w:rsidP="00D13FF5">
      <w:pPr>
        <w:pStyle w:val="ListParagraph"/>
        <w:numPr>
          <w:ilvl w:val="0"/>
          <w:numId w:val="40"/>
        </w:numPr>
        <w:rPr>
          <w:lang w:val="de-DE"/>
        </w:rPr>
      </w:pPr>
      <w:r w:rsidRPr="003C6397">
        <w:rPr>
          <w:lang w:val="de-DE"/>
        </w:rPr>
        <w:t xml:space="preserve">Anwendung eines abgestuften </w:t>
      </w:r>
      <w:r w:rsidR="00C97E4E" w:rsidRPr="003C6397">
        <w:rPr>
          <w:lang w:val="de-DE"/>
        </w:rPr>
        <w:t xml:space="preserve">Unterstützungsmodells </w:t>
      </w:r>
      <w:r w:rsidRPr="003C6397">
        <w:rPr>
          <w:lang w:val="de-DE"/>
        </w:rPr>
        <w:t xml:space="preserve">(zunächst virtuell, dann gezielte </w:t>
      </w:r>
      <w:r w:rsidR="00D273ED" w:rsidRPr="003C6397">
        <w:rPr>
          <w:lang w:val="de-DE"/>
        </w:rPr>
        <w:t>Einsätze</w:t>
      </w:r>
      <w:r w:rsidR="00C97E4E" w:rsidRPr="003C6397">
        <w:rPr>
          <w:lang w:val="de-DE"/>
        </w:rPr>
        <w:t xml:space="preserve"> </w:t>
      </w:r>
      <w:r w:rsidRPr="003C6397">
        <w:rPr>
          <w:lang w:val="de-DE"/>
        </w:rPr>
        <w:t>dort, wo die strategische Wirkung am größten ist).</w:t>
      </w:r>
    </w:p>
    <w:p w14:paraId="2D285291" w14:textId="77777777" w:rsidR="00D13FF5" w:rsidRPr="003C6397" w:rsidRDefault="00D13FF5" w:rsidP="00D13FF5">
      <w:pPr>
        <w:rPr>
          <w:lang w:val="de-DE"/>
        </w:rPr>
      </w:pPr>
    </w:p>
    <w:p w14:paraId="7EF44928" w14:textId="3F2DD8A5" w:rsidR="00D13FF5" w:rsidRPr="003C6397" w:rsidRDefault="00D13FF5" w:rsidP="00D13FF5">
      <w:pPr>
        <w:pStyle w:val="ListParagraph"/>
        <w:numPr>
          <w:ilvl w:val="0"/>
          <w:numId w:val="40"/>
        </w:numPr>
        <w:rPr>
          <w:lang w:val="de-DE"/>
        </w:rPr>
      </w:pPr>
      <w:r w:rsidRPr="003C6397">
        <w:rPr>
          <w:lang w:val="de-DE"/>
        </w:rPr>
        <w:t xml:space="preserve">Förderung regionaler </w:t>
      </w:r>
      <w:r w:rsidR="00570FA9" w:rsidRPr="003C6397">
        <w:rPr>
          <w:color w:val="000000" w:themeColor="text1"/>
          <w:lang w:val="de-DE"/>
        </w:rPr>
        <w:t>Arbeitstagungen</w:t>
      </w:r>
      <w:r w:rsidRPr="003C6397">
        <w:rPr>
          <w:lang w:val="de-DE"/>
        </w:rPr>
        <w:t>, die mehreren potenziellen Mitgliedern gleichzeitig dienen, um Reisen und den Einsatz von Experten zu optimieren.</w:t>
      </w:r>
    </w:p>
    <w:p w14:paraId="7CA7847B" w14:textId="77777777" w:rsidR="00D13FF5" w:rsidRPr="003C6397" w:rsidRDefault="00D13FF5" w:rsidP="00D13FF5">
      <w:pPr>
        <w:rPr>
          <w:lang w:val="de-DE"/>
        </w:rPr>
      </w:pPr>
    </w:p>
    <w:p w14:paraId="17961A10" w14:textId="5CDCF9A5" w:rsidR="00D13FF5" w:rsidRPr="003E4C0B" w:rsidRDefault="00D13FF5" w:rsidP="00DD05C3">
      <w:pPr>
        <w:ind w:left="709" w:hanging="709"/>
        <w:rPr>
          <w:i/>
          <w:iCs/>
          <w:lang w:val="de-DE"/>
        </w:rPr>
      </w:pPr>
      <w:r w:rsidRPr="003E4C0B">
        <w:rPr>
          <w:i/>
          <w:iCs/>
          <w:lang w:val="de-DE"/>
        </w:rPr>
        <w:t>ER 2.1</w:t>
      </w:r>
      <w:r w:rsidR="00DD05C3" w:rsidRPr="003E4C0B">
        <w:rPr>
          <w:i/>
          <w:iCs/>
          <w:lang w:val="de-DE"/>
        </w:rPr>
        <w:tab/>
      </w:r>
      <w:r w:rsidR="007D5B99" w:rsidRPr="003E4C0B">
        <w:rPr>
          <w:i/>
          <w:iCs/>
          <w:lang w:val="de-DE"/>
        </w:rPr>
        <w:t xml:space="preserve">Verstärktes Bewusstseins </w:t>
      </w:r>
      <w:r w:rsidR="00122910" w:rsidRPr="003E4C0B">
        <w:rPr>
          <w:i/>
          <w:iCs/>
          <w:lang w:val="de-DE"/>
        </w:rPr>
        <w:t>für die Rolle</w:t>
      </w:r>
      <w:r w:rsidR="007D5B99" w:rsidRPr="003E4C0B">
        <w:rPr>
          <w:i/>
          <w:iCs/>
          <w:lang w:val="de-DE"/>
        </w:rPr>
        <w:t xml:space="preserve"> des UPOV-Systems</w:t>
      </w:r>
    </w:p>
    <w:p w14:paraId="7472A2F6" w14:textId="77777777" w:rsidR="00D13FF5" w:rsidRPr="003C6397" w:rsidRDefault="00D13FF5" w:rsidP="00B73FBF">
      <w:pPr>
        <w:keepNext/>
        <w:rPr>
          <w:lang w:val="de-DE"/>
        </w:rPr>
      </w:pPr>
    </w:p>
    <w:p w14:paraId="6CE2BEAF" w14:textId="05A743B3" w:rsidR="00D13FF5" w:rsidRPr="003C6397" w:rsidRDefault="00D13FF5" w:rsidP="00B73FBF">
      <w:pPr>
        <w:pStyle w:val="ListParagraph"/>
        <w:keepNext/>
        <w:numPr>
          <w:ilvl w:val="0"/>
          <w:numId w:val="41"/>
        </w:numPr>
        <w:rPr>
          <w:lang w:val="de-DE"/>
        </w:rPr>
      </w:pPr>
      <w:r w:rsidRPr="003C6397">
        <w:rPr>
          <w:lang w:val="de-DE"/>
        </w:rPr>
        <w:t>Umsetzung skalierbarer digitaler Kommunikationsstrategien (wiederverwendbare Multimedia-Inhalte, KI-gestützte Übersetzungs</w:t>
      </w:r>
      <w:r w:rsidR="00D30BD8" w:rsidRPr="003C6397">
        <w:rPr>
          <w:lang w:val="de-DE"/>
        </w:rPr>
        <w:t>instrumente</w:t>
      </w:r>
      <w:r w:rsidRPr="003C6397">
        <w:rPr>
          <w:lang w:val="de-DE"/>
        </w:rPr>
        <w:t xml:space="preserve"> </w:t>
      </w:r>
      <w:r w:rsidR="004946A0" w:rsidRPr="003C6397">
        <w:rPr>
          <w:lang w:val="de-DE"/>
        </w:rPr>
        <w:t xml:space="preserve">zur </w:t>
      </w:r>
      <w:r w:rsidR="00EE1C5E" w:rsidRPr="003C6397">
        <w:rPr>
          <w:lang w:val="de-DE"/>
        </w:rPr>
        <w:t>Erhöhung</w:t>
      </w:r>
      <w:r w:rsidR="004946A0" w:rsidRPr="003C6397">
        <w:rPr>
          <w:lang w:val="de-DE"/>
        </w:rPr>
        <w:t xml:space="preserve"> der Reichweite und Wirkung von UPOV-Materialien und -Dienstleistungen in mehreren Sprachen</w:t>
      </w:r>
      <w:r w:rsidRPr="003C6397">
        <w:rPr>
          <w:lang w:val="de-DE"/>
        </w:rPr>
        <w:t>).</w:t>
      </w:r>
    </w:p>
    <w:p w14:paraId="51BA4193" w14:textId="77777777" w:rsidR="00D13FF5" w:rsidRPr="003C6397" w:rsidRDefault="00D13FF5" w:rsidP="00B73FBF">
      <w:pPr>
        <w:keepNext/>
        <w:rPr>
          <w:lang w:val="de-DE"/>
        </w:rPr>
      </w:pPr>
    </w:p>
    <w:p w14:paraId="1316E166" w14:textId="466B907D" w:rsidR="00D13FF5" w:rsidRPr="003C6397" w:rsidRDefault="00D13FF5" w:rsidP="00D13FF5">
      <w:pPr>
        <w:pStyle w:val="ListParagraph"/>
        <w:numPr>
          <w:ilvl w:val="0"/>
          <w:numId w:val="41"/>
        </w:numPr>
        <w:rPr>
          <w:lang w:val="de-DE"/>
        </w:rPr>
      </w:pPr>
      <w:r w:rsidRPr="003C6397">
        <w:rPr>
          <w:lang w:val="de-DE"/>
        </w:rPr>
        <w:t xml:space="preserve">Nutzung von Partnerschaften mit </w:t>
      </w:r>
      <w:r w:rsidR="004946A0" w:rsidRPr="003C6397">
        <w:rPr>
          <w:lang w:val="de-DE"/>
        </w:rPr>
        <w:t xml:space="preserve">Mitgliedern, </w:t>
      </w:r>
      <w:r w:rsidR="00BB4B46" w:rsidRPr="003C6397">
        <w:rPr>
          <w:lang w:val="de-DE"/>
        </w:rPr>
        <w:t xml:space="preserve">Interessengruppen und </w:t>
      </w:r>
      <w:r w:rsidRPr="003C6397">
        <w:rPr>
          <w:lang w:val="de-DE"/>
        </w:rPr>
        <w:t>akademischen Einrichtungen zur gemeinsamen Erstellung von Kommunikationsinhalten.</w:t>
      </w:r>
    </w:p>
    <w:p w14:paraId="6FD1B1F6" w14:textId="77777777" w:rsidR="00D13FF5" w:rsidRPr="003C6397" w:rsidRDefault="00D13FF5" w:rsidP="00D13FF5">
      <w:pPr>
        <w:rPr>
          <w:lang w:val="de-DE"/>
        </w:rPr>
      </w:pPr>
    </w:p>
    <w:p w14:paraId="5AA51524" w14:textId="77777777" w:rsidR="00D13FF5" w:rsidRPr="003C6397" w:rsidRDefault="00D13FF5" w:rsidP="00D13FF5">
      <w:pPr>
        <w:pStyle w:val="ListParagraph"/>
        <w:numPr>
          <w:ilvl w:val="0"/>
          <w:numId w:val="41"/>
        </w:numPr>
        <w:rPr>
          <w:lang w:val="de-DE"/>
        </w:rPr>
      </w:pPr>
      <w:r w:rsidRPr="003C6397">
        <w:rPr>
          <w:lang w:val="de-DE"/>
        </w:rPr>
        <w:t>Verstärkter Einsatz von Analysen, um die Öffentlichkeitsarbeit dort zu konzentrieren, wo die Wirkung am größten ist.</w:t>
      </w:r>
    </w:p>
    <w:p w14:paraId="10320C16" w14:textId="77777777" w:rsidR="00D13FF5" w:rsidRPr="003C6397" w:rsidRDefault="00D13FF5" w:rsidP="00D13FF5">
      <w:pPr>
        <w:pStyle w:val="ListParagraph"/>
        <w:rPr>
          <w:lang w:val="de-DE"/>
        </w:rPr>
      </w:pPr>
    </w:p>
    <w:p w14:paraId="5C3756A5" w14:textId="4F66E570" w:rsidR="00D13FF5" w:rsidRPr="003E4C0B" w:rsidRDefault="00D13FF5" w:rsidP="00DD05C3">
      <w:pPr>
        <w:ind w:left="709" w:hanging="709"/>
        <w:rPr>
          <w:i/>
          <w:iCs/>
          <w:lang w:val="de-DE"/>
        </w:rPr>
      </w:pPr>
      <w:r w:rsidRPr="003E4C0B">
        <w:rPr>
          <w:i/>
          <w:iCs/>
          <w:lang w:val="de-DE"/>
        </w:rPr>
        <w:t>ER 2.2</w:t>
      </w:r>
      <w:r w:rsidR="00DD05C3" w:rsidRPr="003E4C0B">
        <w:rPr>
          <w:i/>
          <w:iCs/>
          <w:lang w:val="de-DE"/>
        </w:rPr>
        <w:tab/>
      </w:r>
      <w:r w:rsidR="00FD37BB" w:rsidRPr="003E4C0B">
        <w:rPr>
          <w:i/>
          <w:iCs/>
          <w:lang w:val="de-DE"/>
        </w:rPr>
        <w:t>Anleitung und Unterstützung beim UPOV-Übereinkommen</w:t>
      </w:r>
      <w:r w:rsidR="00BB4B46" w:rsidRPr="003E4C0B">
        <w:rPr>
          <w:i/>
          <w:iCs/>
          <w:lang w:val="de-DE"/>
        </w:rPr>
        <w:t xml:space="preserve"> </w:t>
      </w:r>
      <w:r w:rsidR="00FD37BB" w:rsidRPr="003E4C0B">
        <w:rPr>
          <w:i/>
          <w:iCs/>
          <w:lang w:val="de-DE"/>
        </w:rPr>
        <w:t>und dessen Umsetzung</w:t>
      </w:r>
    </w:p>
    <w:p w14:paraId="5203F05A" w14:textId="77777777" w:rsidR="00D13FF5" w:rsidRPr="003C6397" w:rsidRDefault="00D13FF5" w:rsidP="00D13FF5">
      <w:pPr>
        <w:rPr>
          <w:lang w:val="de-DE"/>
        </w:rPr>
      </w:pPr>
    </w:p>
    <w:p w14:paraId="7C28828F" w14:textId="3A98B0E1" w:rsidR="00D13FF5" w:rsidRPr="003C6397" w:rsidRDefault="00D13FF5" w:rsidP="00D13FF5">
      <w:pPr>
        <w:pStyle w:val="ListParagraph"/>
        <w:numPr>
          <w:ilvl w:val="0"/>
          <w:numId w:val="42"/>
        </w:numPr>
        <w:rPr>
          <w:lang w:val="de-DE"/>
        </w:rPr>
      </w:pPr>
      <w:r w:rsidRPr="003C6397">
        <w:rPr>
          <w:lang w:val="de-DE"/>
        </w:rPr>
        <w:t xml:space="preserve">Ausbau hybrider Schulungsformate, </w:t>
      </w:r>
      <w:r w:rsidR="00BD0670" w:rsidRPr="003C6397">
        <w:rPr>
          <w:lang w:val="de-DE"/>
        </w:rPr>
        <w:t>die virtuelle Module</w:t>
      </w:r>
      <w:r w:rsidRPr="003C6397">
        <w:rPr>
          <w:lang w:val="de-DE"/>
        </w:rPr>
        <w:t xml:space="preserve"> mit gezielten Präsenzveranstaltungen kombinieren.</w:t>
      </w:r>
    </w:p>
    <w:p w14:paraId="3925AE4C" w14:textId="77777777" w:rsidR="00D13FF5" w:rsidRPr="003C6397" w:rsidRDefault="00D13FF5" w:rsidP="00D13FF5">
      <w:pPr>
        <w:rPr>
          <w:lang w:val="de-DE"/>
        </w:rPr>
      </w:pPr>
    </w:p>
    <w:p w14:paraId="55998ACE" w14:textId="27678F80" w:rsidR="00D13FF5" w:rsidRPr="003C6397" w:rsidRDefault="00D13FF5" w:rsidP="00D13FF5">
      <w:pPr>
        <w:pStyle w:val="ListParagraph"/>
        <w:numPr>
          <w:ilvl w:val="0"/>
          <w:numId w:val="42"/>
        </w:numPr>
        <w:rPr>
          <w:lang w:val="de-DE"/>
        </w:rPr>
      </w:pPr>
      <w:r w:rsidRPr="003C6397">
        <w:rPr>
          <w:lang w:val="de-DE"/>
        </w:rPr>
        <w:t xml:space="preserve">Förderung </w:t>
      </w:r>
      <w:r w:rsidR="0001282F" w:rsidRPr="003C6397">
        <w:rPr>
          <w:lang w:val="de-DE"/>
        </w:rPr>
        <w:t xml:space="preserve">des </w:t>
      </w:r>
      <w:r w:rsidR="002C4E9B" w:rsidRPr="003C6397">
        <w:rPr>
          <w:lang w:val="de-DE"/>
        </w:rPr>
        <w:t>UPOV-Sortenschutzzertifikats</w:t>
      </w:r>
      <w:r w:rsidR="0001282F" w:rsidRPr="003C6397">
        <w:rPr>
          <w:lang w:val="de-DE"/>
        </w:rPr>
        <w:t xml:space="preserve"> und </w:t>
      </w:r>
      <w:r w:rsidRPr="003C6397">
        <w:rPr>
          <w:lang w:val="de-DE"/>
        </w:rPr>
        <w:t xml:space="preserve">regionaler Zentren für </w:t>
      </w:r>
      <w:r w:rsidR="002C4E9B" w:rsidRPr="003C6397">
        <w:rPr>
          <w:lang w:val="de-DE"/>
        </w:rPr>
        <w:t xml:space="preserve">den </w:t>
      </w:r>
      <w:r w:rsidR="002D033E" w:rsidRPr="003C6397">
        <w:rPr>
          <w:lang w:val="de-DE"/>
        </w:rPr>
        <w:t>Aufbau von Kapazitäten</w:t>
      </w:r>
      <w:r w:rsidRPr="003C6397">
        <w:rPr>
          <w:lang w:val="de-DE"/>
        </w:rPr>
        <w:t xml:space="preserve">, um </w:t>
      </w:r>
      <w:r w:rsidR="004946A0" w:rsidRPr="003C6397">
        <w:rPr>
          <w:lang w:val="de-DE"/>
        </w:rPr>
        <w:t>die Wirkung zu erhöhen und die Reisekosten</w:t>
      </w:r>
      <w:r w:rsidRPr="003C6397">
        <w:rPr>
          <w:lang w:val="de-DE"/>
        </w:rPr>
        <w:t xml:space="preserve"> zu senken.</w:t>
      </w:r>
    </w:p>
    <w:p w14:paraId="7E6EF39F" w14:textId="77777777" w:rsidR="00D13FF5" w:rsidRPr="003C6397" w:rsidRDefault="00D13FF5" w:rsidP="00D13FF5">
      <w:pPr>
        <w:rPr>
          <w:lang w:val="de-DE"/>
        </w:rPr>
      </w:pPr>
    </w:p>
    <w:p w14:paraId="2CFA48D0" w14:textId="1FB6B222" w:rsidR="00A96322" w:rsidRPr="003E4C0B" w:rsidRDefault="00A96322" w:rsidP="00DD05C3">
      <w:pPr>
        <w:ind w:left="709" w:hanging="709"/>
        <w:rPr>
          <w:i/>
          <w:iCs/>
          <w:lang w:val="de-DE"/>
        </w:rPr>
      </w:pPr>
      <w:r w:rsidRPr="003E4C0B">
        <w:rPr>
          <w:i/>
          <w:iCs/>
          <w:lang w:val="de-DE"/>
        </w:rPr>
        <w:t>ER 2.3</w:t>
      </w:r>
      <w:r w:rsidRPr="003E4C0B">
        <w:rPr>
          <w:i/>
          <w:iCs/>
          <w:lang w:val="de-DE"/>
        </w:rPr>
        <w:tab/>
      </w:r>
      <w:r w:rsidR="00DF3259" w:rsidRPr="003E4C0B">
        <w:rPr>
          <w:i/>
          <w:iCs/>
          <w:lang w:val="de-DE"/>
        </w:rPr>
        <w:t>Verstärkte Harmonisierung und Zusammenarbeit bei Prüfungen</w:t>
      </w:r>
    </w:p>
    <w:p w14:paraId="2B284BC7" w14:textId="77777777" w:rsidR="00A96322" w:rsidRPr="003C6397" w:rsidRDefault="00A96322" w:rsidP="00D13FF5">
      <w:pPr>
        <w:rPr>
          <w:lang w:val="de-DE"/>
        </w:rPr>
      </w:pPr>
    </w:p>
    <w:p w14:paraId="24E6F98D" w14:textId="3EDC8A48" w:rsidR="00A96322" w:rsidRPr="003C6397" w:rsidRDefault="007A2537" w:rsidP="00DD05C3">
      <w:pPr>
        <w:pStyle w:val="ListParagraph"/>
        <w:numPr>
          <w:ilvl w:val="0"/>
          <w:numId w:val="45"/>
        </w:numPr>
        <w:rPr>
          <w:lang w:val="de-DE"/>
        </w:rPr>
      </w:pPr>
      <w:r w:rsidRPr="003C6397">
        <w:rPr>
          <w:lang w:val="de-DE"/>
        </w:rPr>
        <w:t xml:space="preserve">Fortsetzung der Überarbeitung </w:t>
      </w:r>
      <w:r w:rsidR="00A96322" w:rsidRPr="003C6397">
        <w:rPr>
          <w:lang w:val="de-DE"/>
        </w:rPr>
        <w:t xml:space="preserve">der Arbeit des </w:t>
      </w:r>
      <w:r w:rsidR="0001282F" w:rsidRPr="003C6397">
        <w:rPr>
          <w:lang w:val="de-DE"/>
        </w:rPr>
        <w:t xml:space="preserve">Technischen </w:t>
      </w:r>
      <w:r w:rsidR="00BB4B46" w:rsidRPr="003C6397">
        <w:rPr>
          <w:lang w:val="de-DE"/>
        </w:rPr>
        <w:t xml:space="preserve">Ausschusses </w:t>
      </w:r>
      <w:r w:rsidR="00A96322" w:rsidRPr="003C6397">
        <w:rPr>
          <w:lang w:val="de-DE"/>
        </w:rPr>
        <w:t>und der TWP zur Straffung der Entwicklung von Prüfungsrichtlinien.</w:t>
      </w:r>
      <w:r w:rsidR="00BB4B46" w:rsidRPr="003C6397">
        <w:rPr>
          <w:lang w:val="de-DE"/>
        </w:rPr>
        <w:t xml:space="preserve"> </w:t>
      </w:r>
    </w:p>
    <w:p w14:paraId="3ED5FF6F" w14:textId="77777777" w:rsidR="00A96322" w:rsidRPr="003C6397" w:rsidRDefault="00A96322" w:rsidP="00D13FF5">
      <w:pPr>
        <w:rPr>
          <w:lang w:val="de-DE"/>
        </w:rPr>
      </w:pPr>
    </w:p>
    <w:p w14:paraId="23DA4EA4" w14:textId="700543DA" w:rsidR="00D13FF5" w:rsidRPr="003E4C0B" w:rsidRDefault="00D13FF5" w:rsidP="00DD05C3">
      <w:pPr>
        <w:ind w:left="709" w:hanging="709"/>
        <w:rPr>
          <w:i/>
          <w:iCs/>
          <w:lang w:val="de-DE"/>
        </w:rPr>
      </w:pPr>
      <w:r w:rsidRPr="003E4C0B">
        <w:rPr>
          <w:i/>
          <w:iCs/>
          <w:lang w:val="de-DE"/>
        </w:rPr>
        <w:t>ER 3.1</w:t>
      </w:r>
      <w:r w:rsidR="00DD05C3" w:rsidRPr="003E4C0B">
        <w:rPr>
          <w:i/>
          <w:iCs/>
          <w:lang w:val="de-DE"/>
        </w:rPr>
        <w:tab/>
      </w:r>
      <w:r w:rsidR="0068707E" w:rsidRPr="003E4C0B">
        <w:rPr>
          <w:i/>
          <w:iCs/>
          <w:lang w:val="de-DE"/>
        </w:rPr>
        <w:t xml:space="preserve">Entwicklung von </w:t>
      </w:r>
      <w:r w:rsidR="003E4C0B">
        <w:rPr>
          <w:i/>
          <w:iCs/>
          <w:lang w:val="de-DE"/>
        </w:rPr>
        <w:t>UPOV </w:t>
      </w:r>
      <w:r w:rsidR="0068707E" w:rsidRPr="003E4C0B">
        <w:rPr>
          <w:i/>
          <w:iCs/>
          <w:lang w:val="de-DE"/>
        </w:rPr>
        <w:t>e</w:t>
      </w:r>
      <w:r w:rsidR="003E4C0B">
        <w:rPr>
          <w:i/>
          <w:iCs/>
          <w:lang w:val="de-DE"/>
        </w:rPr>
        <w:noBreakHyphen/>
      </w:r>
      <w:r w:rsidR="0068707E" w:rsidRPr="003E4C0B">
        <w:rPr>
          <w:i/>
          <w:iCs/>
          <w:lang w:val="de-DE"/>
        </w:rPr>
        <w:t>PVP-Diensten</w:t>
      </w:r>
    </w:p>
    <w:p w14:paraId="0907AC58" w14:textId="77777777" w:rsidR="00D13FF5" w:rsidRPr="003C6397" w:rsidRDefault="00D13FF5" w:rsidP="00D13FF5">
      <w:pPr>
        <w:rPr>
          <w:lang w:val="de-DE"/>
        </w:rPr>
      </w:pPr>
    </w:p>
    <w:p w14:paraId="4FBFF3E1" w14:textId="17301F2F" w:rsidR="00D13FF5" w:rsidRPr="003C6397" w:rsidRDefault="00332F06" w:rsidP="00D13FF5">
      <w:pPr>
        <w:pStyle w:val="ListParagraph"/>
        <w:numPr>
          <w:ilvl w:val="0"/>
          <w:numId w:val="44"/>
        </w:numPr>
        <w:rPr>
          <w:lang w:val="de-DE"/>
        </w:rPr>
      </w:pPr>
      <w:r w:rsidRPr="003C6397">
        <w:rPr>
          <w:lang w:val="de-DE"/>
        </w:rPr>
        <w:t xml:space="preserve">Durchführung einer umfassenden Überprüfung der </w:t>
      </w:r>
      <w:r w:rsidR="00845DEA">
        <w:rPr>
          <w:lang w:val="de-DE"/>
        </w:rPr>
        <w:t>UPOV e</w:t>
      </w:r>
      <w:r w:rsidR="00845DEA">
        <w:rPr>
          <w:lang w:val="de-DE"/>
        </w:rPr>
        <w:noBreakHyphen/>
        <w:t>PVP</w:t>
      </w:r>
      <w:r w:rsidRPr="003C6397">
        <w:rPr>
          <w:lang w:val="de-DE"/>
        </w:rPr>
        <w:t>-</w:t>
      </w:r>
      <w:r w:rsidR="00DA3EA8" w:rsidRPr="003C6397">
        <w:rPr>
          <w:lang w:val="de-DE"/>
        </w:rPr>
        <w:t>Anträge</w:t>
      </w:r>
      <w:r w:rsidRPr="003C6397">
        <w:rPr>
          <w:lang w:val="de-DE"/>
        </w:rPr>
        <w:t xml:space="preserve"> mit dem </w:t>
      </w:r>
      <w:r w:rsidR="006C5364" w:rsidRPr="003C6397">
        <w:rPr>
          <w:lang w:val="de-DE"/>
        </w:rPr>
        <w:t>Ausblick</w:t>
      </w:r>
      <w:r w:rsidRPr="003C6397">
        <w:rPr>
          <w:lang w:val="de-DE"/>
        </w:rPr>
        <w:t>,</w:t>
      </w:r>
      <w:r w:rsidR="006C5364" w:rsidRPr="003C6397">
        <w:rPr>
          <w:lang w:val="de-DE"/>
        </w:rPr>
        <w:t xml:space="preserve"> Gelegenheiten</w:t>
      </w:r>
      <w:r w:rsidRPr="003C6397">
        <w:rPr>
          <w:lang w:val="de-DE"/>
        </w:rPr>
        <w:t xml:space="preserve"> zur Standardisierung </w:t>
      </w:r>
      <w:r w:rsidR="00D13FF5" w:rsidRPr="003C6397">
        <w:rPr>
          <w:lang w:val="de-DE"/>
        </w:rPr>
        <w:t xml:space="preserve">der technischen Infrastruktur über alle Module hinweg </w:t>
      </w:r>
      <w:r w:rsidR="00B73FBF" w:rsidRPr="003C6397">
        <w:rPr>
          <w:lang w:val="de-DE"/>
        </w:rPr>
        <w:t xml:space="preserve">zu ermitteln, </w:t>
      </w:r>
      <w:r w:rsidR="00D13FF5" w:rsidRPr="003C6397">
        <w:rPr>
          <w:lang w:val="de-DE"/>
        </w:rPr>
        <w:t>um die Wartung</w:t>
      </w:r>
      <w:r w:rsidR="00C8186A" w:rsidRPr="003C6397">
        <w:rPr>
          <w:lang w:val="de-DE"/>
        </w:rPr>
        <w:t>skomplexität</w:t>
      </w:r>
      <w:r w:rsidR="00D13FF5" w:rsidRPr="003C6397">
        <w:rPr>
          <w:lang w:val="de-DE"/>
        </w:rPr>
        <w:t xml:space="preserve"> </w:t>
      </w:r>
      <w:r w:rsidRPr="003C6397">
        <w:rPr>
          <w:lang w:val="de-DE"/>
        </w:rPr>
        <w:t xml:space="preserve">und Entwicklungskosten </w:t>
      </w:r>
      <w:r w:rsidR="00D13FF5" w:rsidRPr="003C6397">
        <w:rPr>
          <w:lang w:val="de-DE"/>
        </w:rPr>
        <w:t>zu reduzieren.</w:t>
      </w:r>
      <w:r w:rsidRPr="003C6397">
        <w:rPr>
          <w:lang w:val="de-DE"/>
        </w:rPr>
        <w:t xml:space="preserve"> </w:t>
      </w:r>
    </w:p>
    <w:p w14:paraId="11FBDE20" w14:textId="77777777" w:rsidR="00D13FF5" w:rsidRPr="003C6397" w:rsidRDefault="00D13FF5" w:rsidP="00D13FF5">
      <w:pPr>
        <w:rPr>
          <w:lang w:val="de-DE"/>
        </w:rPr>
      </w:pPr>
    </w:p>
    <w:p w14:paraId="06852DDF" w14:textId="77777777" w:rsidR="00D13FF5" w:rsidRPr="003C6397" w:rsidRDefault="00D13FF5" w:rsidP="00D13FF5">
      <w:pPr>
        <w:pStyle w:val="ListParagraph"/>
        <w:numPr>
          <w:ilvl w:val="0"/>
          <w:numId w:val="44"/>
        </w:numPr>
        <w:rPr>
          <w:lang w:val="de-DE"/>
        </w:rPr>
      </w:pPr>
      <w:r w:rsidRPr="003C6397">
        <w:rPr>
          <w:lang w:val="de-DE"/>
        </w:rPr>
        <w:t>Erhöhung der Automatisierung bei Datenaustausch- und Veröffentlichungsprozessen, um den manuellen Arbeitsaufwand zu reduzieren.</w:t>
      </w:r>
    </w:p>
    <w:p w14:paraId="3E3D78FD" w14:textId="77777777" w:rsidR="00D13FF5" w:rsidRPr="003C6397" w:rsidRDefault="00D13FF5" w:rsidP="00D13FF5">
      <w:pPr>
        <w:rPr>
          <w:lang w:val="de-DE"/>
        </w:rPr>
      </w:pPr>
    </w:p>
    <w:p w14:paraId="5A4C672A" w14:textId="152213BB" w:rsidR="00A96322" w:rsidRPr="003E4C0B" w:rsidRDefault="00A96322" w:rsidP="00DD05C3">
      <w:pPr>
        <w:ind w:left="709" w:hanging="709"/>
        <w:rPr>
          <w:i/>
          <w:iCs/>
          <w:lang w:val="de-DE"/>
        </w:rPr>
      </w:pPr>
      <w:r w:rsidRPr="003E4C0B">
        <w:rPr>
          <w:i/>
          <w:iCs/>
          <w:lang w:val="de-DE"/>
        </w:rPr>
        <w:t>ER 4.2</w:t>
      </w:r>
      <w:r w:rsidR="00DD05C3" w:rsidRPr="003E4C0B">
        <w:rPr>
          <w:i/>
          <w:iCs/>
          <w:lang w:val="de-DE"/>
        </w:rPr>
        <w:tab/>
      </w:r>
      <w:r w:rsidR="00201760" w:rsidRPr="003E4C0B">
        <w:rPr>
          <w:i/>
          <w:iCs/>
          <w:lang w:val="de-DE"/>
        </w:rPr>
        <w:t>Ein Sekretariat, das über die erforderlichen Befugnisse und die richtigen Ressourcen und Schulungen verfügt, um effizient, kooperativ und innovativ zu arbeiten</w:t>
      </w:r>
    </w:p>
    <w:p w14:paraId="13A27546" w14:textId="77777777" w:rsidR="00D13FF5" w:rsidRPr="003C6397" w:rsidRDefault="00D13FF5" w:rsidP="00D13FF5">
      <w:pPr>
        <w:rPr>
          <w:lang w:val="de-DE"/>
        </w:rPr>
      </w:pPr>
    </w:p>
    <w:p w14:paraId="11C7FA84" w14:textId="17E0CD90" w:rsidR="00572EC3" w:rsidRPr="003C6397" w:rsidRDefault="00D36BB6" w:rsidP="003E4C0B">
      <w:pPr>
        <w:pStyle w:val="ListParagraph"/>
        <w:numPr>
          <w:ilvl w:val="0"/>
          <w:numId w:val="46"/>
        </w:numPr>
        <w:rPr>
          <w:lang w:val="de-DE"/>
        </w:rPr>
      </w:pPr>
      <w:r w:rsidRPr="003C6397">
        <w:rPr>
          <w:lang w:val="de-DE"/>
        </w:rPr>
        <w:t xml:space="preserve">Durchführung von Schulungen </w:t>
      </w:r>
      <w:r w:rsidR="007A2537" w:rsidRPr="003C6397">
        <w:rPr>
          <w:lang w:val="de-DE"/>
        </w:rPr>
        <w:t xml:space="preserve">zu </w:t>
      </w:r>
      <w:r w:rsidRPr="003C6397">
        <w:rPr>
          <w:lang w:val="de-DE"/>
        </w:rPr>
        <w:t xml:space="preserve">neuen </w:t>
      </w:r>
      <w:r w:rsidR="00D30BD8" w:rsidRPr="003C6397">
        <w:rPr>
          <w:lang w:val="de-DE"/>
        </w:rPr>
        <w:t>Instrumente</w:t>
      </w:r>
      <w:r w:rsidR="0010494E" w:rsidRPr="003C6397">
        <w:rPr>
          <w:lang w:val="de-DE"/>
        </w:rPr>
        <w:t>n</w:t>
      </w:r>
      <w:r w:rsidRPr="003C6397">
        <w:rPr>
          <w:lang w:val="de-DE"/>
        </w:rPr>
        <w:t xml:space="preserve"> für die Zusammenarbeit</w:t>
      </w:r>
      <w:r w:rsidR="00800497" w:rsidRPr="003C6397">
        <w:rPr>
          <w:lang w:val="de-DE"/>
        </w:rPr>
        <w:t xml:space="preserve">, </w:t>
      </w:r>
      <w:r w:rsidRPr="003C6397">
        <w:rPr>
          <w:lang w:val="de-DE"/>
        </w:rPr>
        <w:t xml:space="preserve">modernen Technologien für die Automatisierung </w:t>
      </w:r>
      <w:r w:rsidR="007A2537" w:rsidRPr="003C6397">
        <w:rPr>
          <w:lang w:val="de-DE"/>
        </w:rPr>
        <w:t xml:space="preserve">sowie Förderung </w:t>
      </w:r>
      <w:r w:rsidR="00800497" w:rsidRPr="003C6397">
        <w:rPr>
          <w:lang w:val="de-DE"/>
        </w:rPr>
        <w:t>des Einsatzes von KI-</w:t>
      </w:r>
      <w:r w:rsidR="00D30BD8" w:rsidRPr="003C6397">
        <w:rPr>
          <w:lang w:val="de-DE"/>
        </w:rPr>
        <w:t>Instrumente</w:t>
      </w:r>
      <w:r w:rsidR="0010494E" w:rsidRPr="003C6397">
        <w:rPr>
          <w:lang w:val="de-DE"/>
        </w:rPr>
        <w:t>n</w:t>
      </w:r>
      <w:r w:rsidR="00800497" w:rsidRPr="003C6397">
        <w:rPr>
          <w:lang w:val="de-DE"/>
        </w:rPr>
        <w:t xml:space="preserve">, um die Geschwindigkeit und Qualität </w:t>
      </w:r>
      <w:r w:rsidR="00A837E1" w:rsidRPr="003C6397">
        <w:rPr>
          <w:lang w:val="de-DE"/>
        </w:rPr>
        <w:t>maßgeblich</w:t>
      </w:r>
      <w:r w:rsidR="00800497" w:rsidRPr="003C6397">
        <w:rPr>
          <w:lang w:val="de-DE"/>
        </w:rPr>
        <w:t xml:space="preserve">er Aufgaben zu steigern. </w:t>
      </w:r>
    </w:p>
    <w:p w14:paraId="0E27F100" w14:textId="77777777" w:rsidR="00D36BB6" w:rsidRPr="003C6397" w:rsidRDefault="00D36BB6" w:rsidP="00D36BB6">
      <w:pPr>
        <w:pStyle w:val="ListParagraph"/>
        <w:jc w:val="left"/>
        <w:rPr>
          <w:lang w:val="de-DE"/>
        </w:rPr>
      </w:pPr>
    </w:p>
    <w:p w14:paraId="4368FD37" w14:textId="77777777" w:rsidR="00D36BB6" w:rsidRPr="003C6397" w:rsidRDefault="00D36BB6" w:rsidP="00D36BB6">
      <w:pPr>
        <w:pStyle w:val="ListParagraph"/>
        <w:jc w:val="left"/>
        <w:rPr>
          <w:lang w:val="de-DE"/>
        </w:rPr>
      </w:pPr>
    </w:p>
    <w:p w14:paraId="1A325C74" w14:textId="77777777" w:rsidR="00D36BB6" w:rsidRPr="003C6397" w:rsidRDefault="00D36BB6" w:rsidP="00DD05C3">
      <w:pPr>
        <w:pStyle w:val="ListParagraph"/>
        <w:jc w:val="left"/>
        <w:rPr>
          <w:lang w:val="de-DE"/>
        </w:rPr>
      </w:pPr>
    </w:p>
    <w:p w14:paraId="1D92850F" w14:textId="3889C578" w:rsidR="00B73FBF" w:rsidRPr="00A353BF" w:rsidRDefault="00B73FBF" w:rsidP="00B73FBF">
      <w:pPr>
        <w:jc w:val="right"/>
        <w:rPr>
          <w:lang w:val="de-DE"/>
        </w:rPr>
      </w:pPr>
      <w:r w:rsidRPr="003C6397">
        <w:rPr>
          <w:lang w:val="de-DE"/>
        </w:rPr>
        <w:t xml:space="preserve">[Ende </w:t>
      </w:r>
      <w:r w:rsidR="00DD625F" w:rsidRPr="003C6397">
        <w:rPr>
          <w:lang w:val="de-DE"/>
        </w:rPr>
        <w:t>der</w:t>
      </w:r>
      <w:r w:rsidR="005E6B10" w:rsidRPr="003C6397">
        <w:rPr>
          <w:lang w:val="de-DE"/>
        </w:rPr>
        <w:t xml:space="preserve"> </w:t>
      </w:r>
      <w:r w:rsidR="009E5678" w:rsidRPr="003C6397">
        <w:rPr>
          <w:lang w:val="de-DE"/>
        </w:rPr>
        <w:t>Anlage</w:t>
      </w:r>
      <w:r w:rsidRPr="003C6397">
        <w:rPr>
          <w:lang w:val="de-DE"/>
        </w:rPr>
        <w:t xml:space="preserve"> II und des Dokuments]</w:t>
      </w:r>
    </w:p>
    <w:p w14:paraId="488338B9" w14:textId="77777777" w:rsidR="00B73FBF" w:rsidRPr="00A353BF" w:rsidRDefault="00B73FBF" w:rsidP="00A30BD0">
      <w:pPr>
        <w:jc w:val="left"/>
        <w:rPr>
          <w:lang w:val="de-DE"/>
        </w:rPr>
      </w:pPr>
    </w:p>
    <w:sectPr w:rsidR="00B73FBF" w:rsidRPr="00A353BF" w:rsidSect="00963A54">
      <w:headerReference w:type="default" r:id="rId1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67E5" w14:textId="77777777" w:rsidR="006D18DD" w:rsidRPr="00CA2268" w:rsidRDefault="006D18DD" w:rsidP="00F45372">
      <w:r w:rsidRPr="00CA2268">
        <w:separator/>
      </w:r>
    </w:p>
    <w:p w14:paraId="287DB5F4" w14:textId="77777777" w:rsidR="006D18DD" w:rsidRPr="00CA2268" w:rsidRDefault="006D18DD" w:rsidP="00F45372"/>
    <w:p w14:paraId="79BA0B8F" w14:textId="77777777" w:rsidR="006D18DD" w:rsidRPr="00CA2268" w:rsidRDefault="006D18DD" w:rsidP="00F45372"/>
  </w:endnote>
  <w:endnote w:type="continuationSeparator" w:id="0">
    <w:p w14:paraId="31B34A07" w14:textId="77777777" w:rsidR="006D18DD" w:rsidRPr="00CA2268" w:rsidRDefault="006D18DD" w:rsidP="00F45372">
      <w:r w:rsidRPr="00CA2268">
        <w:separator/>
      </w:r>
    </w:p>
    <w:p w14:paraId="462BB6B3" w14:textId="77777777" w:rsidR="006D18DD" w:rsidRPr="0090029E" w:rsidRDefault="006D18DD">
      <w:pPr>
        <w:pStyle w:val="Footer"/>
        <w:spacing w:after="60"/>
        <w:rPr>
          <w:sz w:val="18"/>
          <w:lang w:val="de-DE"/>
        </w:rPr>
      </w:pPr>
      <w:r w:rsidRPr="0090029E">
        <w:rPr>
          <w:sz w:val="18"/>
          <w:lang w:val="de-DE"/>
        </w:rPr>
        <w:t>[Fortsetzung der Anmerkung von der vorherigen Seite]</w:t>
      </w:r>
    </w:p>
    <w:p w14:paraId="160CC7CC" w14:textId="77777777" w:rsidR="006D18DD" w:rsidRPr="0090029E" w:rsidRDefault="006D18DD" w:rsidP="00F45372">
      <w:pPr>
        <w:rPr>
          <w:lang w:val="de-DE"/>
        </w:rPr>
      </w:pPr>
    </w:p>
    <w:p w14:paraId="03599DA0" w14:textId="77777777" w:rsidR="006D18DD" w:rsidRPr="0090029E" w:rsidRDefault="006D18DD" w:rsidP="00F45372">
      <w:pPr>
        <w:rPr>
          <w:lang w:val="de-DE"/>
        </w:rPr>
      </w:pPr>
    </w:p>
  </w:endnote>
  <w:endnote w:type="continuationNotice" w:id="1">
    <w:p w14:paraId="58ABC99F" w14:textId="77777777" w:rsidR="006D18DD" w:rsidRPr="0090029E" w:rsidRDefault="006D18DD" w:rsidP="00F45372">
      <w:pPr>
        <w:rPr>
          <w:lang w:val="de-DE"/>
        </w:rPr>
      </w:pPr>
      <w:r w:rsidRPr="0090029E">
        <w:rPr>
          <w:lang w:val="de-DE"/>
        </w:rPr>
        <w:t xml:space="preserve">[Fortsetzung </w:t>
      </w:r>
      <w:r w:rsidRPr="0090029E">
        <w:rPr>
          <w:lang w:val="de-DE"/>
        </w:rPr>
        <w:t>der Anmerkung auf der nächsten Seite]</w:t>
      </w:r>
    </w:p>
    <w:p w14:paraId="5162C1CF" w14:textId="77777777" w:rsidR="006D18DD" w:rsidRPr="0090029E" w:rsidRDefault="006D18DD" w:rsidP="00F45372">
      <w:pPr>
        <w:rPr>
          <w:lang w:val="de-DE"/>
        </w:rPr>
      </w:pPr>
    </w:p>
    <w:p w14:paraId="54B2155D" w14:textId="77777777" w:rsidR="006D18DD" w:rsidRPr="0090029E" w:rsidRDefault="006D18DD" w:rsidP="00F45372">
      <w:pPr>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9DE" w14:textId="19C070A4" w:rsidR="00D15B86" w:rsidRPr="00CA2268" w:rsidRDefault="007E64FD">
    <w:pPr>
      <w:pStyle w:val="Footer"/>
    </w:pPr>
    <w:r w:rsidRPr="00CA2268">
      <w:rPr>
        <w:noProof/>
      </w:rPr>
      <mc:AlternateContent>
        <mc:Choice Requires="wps">
          <w:drawing>
            <wp:anchor distT="0" distB="0" distL="0" distR="0" simplePos="0" relativeHeight="251658240" behindDoc="0" locked="0" layoutInCell="1" allowOverlap="1" wp14:anchorId="06ADF449" wp14:editId="5094496D">
              <wp:simplePos x="635" y="635"/>
              <wp:positionH relativeFrom="page">
                <wp:align>center</wp:align>
              </wp:positionH>
              <wp:positionV relativeFrom="page">
                <wp:align>bottom</wp:align>
              </wp:positionV>
              <wp:extent cx="1714500" cy="342900"/>
              <wp:effectExtent l="0" t="0" r="0" b="0"/>
              <wp:wrapNone/>
              <wp:docPr id="172691198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2F18675F" w14:textId="56428279" w:rsidR="007E64FD" w:rsidRPr="00CA2268" w:rsidRDefault="007E64FD" w:rsidP="007E64FD">
                          <w:pPr>
                            <w:rPr>
                              <w:rFonts w:ascii="Aptos" w:eastAsia="Aptos" w:hAnsi="Aptos" w:cs="Aptos"/>
                              <w:color w:val="000000"/>
                            </w:rPr>
                          </w:pPr>
                          <w:r w:rsidRPr="00CA2268">
                            <w:rPr>
                              <w:rFonts w:ascii="Aptos" w:eastAsia="Aptos" w:hAnsi="Aptos" w:cs="Aptos"/>
                              <w:color w:val="000000"/>
                            </w:rPr>
                            <w:t xml:space="preserve">WIPO NUR FÜR DIENSTLICHE ZWECKE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DF44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2F18675F" w14:textId="56428279" w:rsidR="007E64FD" w:rsidRPr="00CA2268" w:rsidRDefault="007E64FD" w:rsidP="007E64FD">
                    <w:pPr>
                      <w:rPr>
                        <w:rFonts w:ascii="Aptos" w:eastAsia="Aptos" w:hAnsi="Aptos" w:cs="Aptos"/>
                        <w:color w:val="000000"/>
                      </w:rPr>
                    </w:pPr>
                    <w:r w:rsidRPr="00CA2268">
                      <w:rPr>
                        <w:rFonts w:ascii="Aptos" w:eastAsia="Aptos" w:hAnsi="Aptos" w:cs="Aptos"/>
                        <w:color w:val="000000"/>
                      </w:rPr>
                      <w:t xml:space="preserve">WIPO NUR FÜR DIENSTLICHE ZWECKE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C10B" w14:textId="77777777" w:rsidR="006D18DD" w:rsidRPr="00CA2268" w:rsidRDefault="006D18DD" w:rsidP="00F45372">
      <w:r w:rsidRPr="00CA2268">
        <w:separator/>
      </w:r>
    </w:p>
  </w:footnote>
  <w:footnote w:type="continuationSeparator" w:id="0">
    <w:p w14:paraId="384C8C80" w14:textId="77777777" w:rsidR="006D18DD" w:rsidRPr="00CA2268" w:rsidRDefault="006D18DD" w:rsidP="00F45372">
      <w:r w:rsidRPr="00CA2268">
        <w:separator/>
      </w:r>
    </w:p>
  </w:footnote>
  <w:footnote w:type="continuationNotice" w:id="1">
    <w:p w14:paraId="5FA82EB4" w14:textId="77777777" w:rsidR="006D18DD" w:rsidRPr="00CA2268" w:rsidRDefault="006D18DD" w:rsidP="00A63D05">
      <w:pPr>
        <w:pStyle w:val="Footer"/>
      </w:pPr>
    </w:p>
  </w:footnote>
  <w:footnote w:id="2">
    <w:p w14:paraId="2160DF24" w14:textId="6D8F63CB" w:rsidR="00AF5F5E" w:rsidRPr="00172DBB" w:rsidRDefault="00AF5F5E" w:rsidP="00931436">
      <w:pPr>
        <w:pStyle w:val="FootnoteText"/>
        <w:rPr>
          <w:lang w:val="de-DE"/>
        </w:rPr>
      </w:pPr>
      <w:r w:rsidRPr="00172DBB">
        <w:rPr>
          <w:rStyle w:val="FootnoteReference"/>
          <w:szCs w:val="16"/>
          <w:lang w:val="de-DE"/>
        </w:rPr>
        <w:footnoteRef/>
      </w:r>
      <w:r w:rsidR="00931436" w:rsidRPr="00172DBB">
        <w:rPr>
          <w:lang w:val="de-DE"/>
        </w:rPr>
        <w:tab/>
      </w:r>
      <w:r w:rsidRPr="00172DBB">
        <w:rPr>
          <w:lang w:val="de-DE"/>
        </w:rPr>
        <w:t xml:space="preserve">Der Rechtsexperte würde sich auf Tätigkeiten gemäß </w:t>
      </w:r>
      <w:r w:rsidR="00E0338F" w:rsidRPr="00172DBB">
        <w:rPr>
          <w:lang w:val="de-DE"/>
        </w:rPr>
        <w:t>ER</w:t>
      </w:r>
      <w:r w:rsidRPr="00172DBB">
        <w:rPr>
          <w:lang w:val="de-DE"/>
        </w:rPr>
        <w:t xml:space="preserve"> 1.2 konzentrieren, aber auch Aufgaben übernehmen, die für </w:t>
      </w:r>
      <w:r w:rsidR="00E0338F" w:rsidRPr="00172DBB">
        <w:rPr>
          <w:lang w:val="de-DE"/>
        </w:rPr>
        <w:t>ER</w:t>
      </w:r>
      <w:r w:rsidRPr="00172DBB">
        <w:rPr>
          <w:lang w:val="de-DE"/>
        </w:rPr>
        <w:t xml:space="preserve"> 1.1, 2.1 und 2.2 </w:t>
      </w:r>
      <w:r w:rsidR="00A837E1">
        <w:rPr>
          <w:lang w:val="de-DE"/>
        </w:rPr>
        <w:t>maßgeblich</w:t>
      </w:r>
      <w:r w:rsidRPr="00172DBB">
        <w:rPr>
          <w:lang w:val="de-DE"/>
        </w:rPr>
        <w:t xml:space="preserve"> sind</w:t>
      </w:r>
      <w:r w:rsidR="00C13EF8" w:rsidRPr="00172DBB">
        <w:rPr>
          <w:lang w:val="de-DE"/>
        </w:rPr>
        <w:t>.</w:t>
      </w:r>
    </w:p>
  </w:footnote>
  <w:footnote w:id="3">
    <w:p w14:paraId="75785844" w14:textId="19220042" w:rsidR="00E0338F" w:rsidRPr="002E7511" w:rsidRDefault="00E0338F" w:rsidP="00931436">
      <w:pPr>
        <w:pStyle w:val="FootnoteText"/>
        <w:rPr>
          <w:lang w:val="de-DE"/>
        </w:rPr>
      </w:pPr>
      <w:r w:rsidRPr="00172DBB">
        <w:rPr>
          <w:rStyle w:val="FootnoteReference"/>
          <w:lang w:val="de-DE"/>
        </w:rPr>
        <w:footnoteRef/>
      </w:r>
      <w:r w:rsidR="00931436" w:rsidRPr="00172DBB">
        <w:rPr>
          <w:lang w:val="de-DE"/>
        </w:rPr>
        <w:tab/>
      </w:r>
      <w:r w:rsidR="00220F11">
        <w:rPr>
          <w:lang w:val="de-DE"/>
        </w:rPr>
        <w:t>VZÄ</w:t>
      </w:r>
      <w:r w:rsidRPr="00172DBB">
        <w:rPr>
          <w:lang w:val="de-DE"/>
        </w:rPr>
        <w:t>: Vollzeitäquivalent</w:t>
      </w:r>
    </w:p>
  </w:footnote>
  <w:footnote w:id="4">
    <w:p w14:paraId="2123B7CB" w14:textId="30F4534A" w:rsidR="004B2B6E" w:rsidRPr="00172DBB" w:rsidRDefault="004B2B6E" w:rsidP="00931436">
      <w:pPr>
        <w:pStyle w:val="FootnoteText"/>
        <w:rPr>
          <w:lang w:val="de-DE"/>
        </w:rPr>
      </w:pPr>
      <w:r w:rsidRPr="00172DBB">
        <w:rPr>
          <w:rStyle w:val="FootnoteReference"/>
          <w:szCs w:val="16"/>
          <w:lang w:val="de-DE"/>
        </w:rPr>
        <w:footnoteRef/>
      </w:r>
      <w:r w:rsidR="00931436" w:rsidRPr="00172DBB">
        <w:rPr>
          <w:lang w:val="de-DE"/>
        </w:rPr>
        <w:tab/>
      </w:r>
      <w:r w:rsidRPr="00172DBB">
        <w:rPr>
          <w:lang w:val="de-DE"/>
        </w:rPr>
        <w:t xml:space="preserve">In der Vergangenheit wurde das Programm jährlich durchgeführt und aus </w:t>
      </w:r>
      <w:r w:rsidR="00BE196A">
        <w:rPr>
          <w:lang w:val="de-DE"/>
        </w:rPr>
        <w:t>a</w:t>
      </w:r>
      <w:r w:rsidR="00B812F2">
        <w:rPr>
          <w:lang w:val="de-DE"/>
        </w:rPr>
        <w:t>ußeretatmäßig</w:t>
      </w:r>
      <w:r w:rsidRPr="00172DBB">
        <w:rPr>
          <w:lang w:val="de-DE"/>
        </w:rPr>
        <w:t xml:space="preserve">en Mitteln finanziert, die </w:t>
      </w:r>
      <w:r w:rsidR="00307164" w:rsidRPr="00172DBB">
        <w:rPr>
          <w:lang w:val="de-DE"/>
        </w:rPr>
        <w:t xml:space="preserve">derzeit </w:t>
      </w:r>
      <w:r w:rsidR="00DD05C3" w:rsidRPr="00172DBB">
        <w:rPr>
          <w:lang w:val="de-DE"/>
        </w:rPr>
        <w:t xml:space="preserve">nicht </w:t>
      </w:r>
      <w:r w:rsidRPr="00172DBB">
        <w:rPr>
          <w:lang w:val="de-DE"/>
        </w:rPr>
        <w:t>zur Verfügung stehen.</w:t>
      </w:r>
    </w:p>
  </w:footnote>
  <w:footnote w:id="5">
    <w:p w14:paraId="6FE34DC7" w14:textId="2C1EBC58" w:rsidR="00C2320A" w:rsidRPr="002E7511" w:rsidRDefault="00C2320A" w:rsidP="00931436">
      <w:pPr>
        <w:pStyle w:val="FootnoteText"/>
        <w:rPr>
          <w:lang w:val="de-DE"/>
        </w:rPr>
      </w:pPr>
      <w:r w:rsidRPr="00172DBB">
        <w:rPr>
          <w:rStyle w:val="FootnoteReference"/>
          <w:szCs w:val="16"/>
          <w:lang w:val="de-DE"/>
        </w:rPr>
        <w:footnoteRef/>
      </w:r>
      <w:r w:rsidR="00931436" w:rsidRPr="00172DBB">
        <w:rPr>
          <w:lang w:val="de-DE"/>
        </w:rPr>
        <w:tab/>
      </w:r>
      <w:r w:rsidR="00BC4225" w:rsidRPr="00172DBB">
        <w:rPr>
          <w:lang w:val="de-DE"/>
        </w:rPr>
        <w:t xml:space="preserve">Ziel des Projekts ist es, </w:t>
      </w:r>
      <w:r w:rsidRPr="00172DBB">
        <w:rPr>
          <w:lang w:val="de-DE"/>
        </w:rPr>
        <w:t xml:space="preserve">gemeinsame Kerninformationen </w:t>
      </w:r>
      <w:r w:rsidR="00BC4225" w:rsidRPr="00172DBB">
        <w:rPr>
          <w:lang w:val="de-DE"/>
        </w:rPr>
        <w:t xml:space="preserve">zu </w:t>
      </w:r>
      <w:r w:rsidR="00CA7D42">
        <w:rPr>
          <w:lang w:val="de-DE"/>
        </w:rPr>
        <w:t>ermitteln</w:t>
      </w:r>
      <w:r w:rsidRPr="00172DBB">
        <w:rPr>
          <w:lang w:val="de-DE"/>
        </w:rPr>
        <w:t xml:space="preserve">, </w:t>
      </w:r>
      <w:r w:rsidR="00BC4225" w:rsidRPr="00172DBB">
        <w:rPr>
          <w:lang w:val="de-DE"/>
        </w:rPr>
        <w:t xml:space="preserve">um </w:t>
      </w:r>
      <w:r w:rsidRPr="00172DBB">
        <w:rPr>
          <w:lang w:val="de-DE"/>
        </w:rPr>
        <w:t xml:space="preserve">die </w:t>
      </w:r>
      <w:r w:rsidR="00BC4225" w:rsidRPr="00172DBB">
        <w:rPr>
          <w:lang w:val="de-DE"/>
        </w:rPr>
        <w:t xml:space="preserve">Einreichung von Anträgen </w:t>
      </w:r>
      <w:r w:rsidRPr="00172DBB">
        <w:rPr>
          <w:lang w:val="de-DE"/>
        </w:rPr>
        <w:t xml:space="preserve">zu </w:t>
      </w:r>
      <w:r w:rsidR="00EC30D6">
        <w:rPr>
          <w:lang w:val="de-DE"/>
        </w:rPr>
        <w:t>straffen</w:t>
      </w:r>
      <w:r w:rsidRPr="00172DBB">
        <w:rPr>
          <w:lang w:val="de-DE"/>
        </w:rPr>
        <w:t xml:space="preserve"> und die weitere Harmonisierung </w:t>
      </w:r>
      <w:r w:rsidR="00BC4225" w:rsidRPr="00172DBB">
        <w:rPr>
          <w:lang w:val="de-DE"/>
        </w:rPr>
        <w:t xml:space="preserve">und </w:t>
      </w:r>
      <w:r w:rsidR="00D7047C">
        <w:rPr>
          <w:lang w:val="de-DE"/>
        </w:rPr>
        <w:t>Zusammenarbeit bei Prüfungen</w:t>
      </w:r>
      <w:r w:rsidR="00BC4225" w:rsidRPr="00172DBB">
        <w:rPr>
          <w:lang w:val="de-DE"/>
        </w:rPr>
        <w:t xml:space="preserve"> </w:t>
      </w:r>
      <w:r w:rsidRPr="00172DBB">
        <w:rPr>
          <w:lang w:val="de-DE"/>
        </w:rPr>
        <w:t>zu erleichtern.</w:t>
      </w:r>
    </w:p>
  </w:footnote>
  <w:footnote w:id="6">
    <w:p w14:paraId="4ADF3060" w14:textId="165B9F4E" w:rsidR="006648DB" w:rsidRPr="00172DBB" w:rsidRDefault="006648DB" w:rsidP="00931436">
      <w:pPr>
        <w:pStyle w:val="FootnoteText"/>
        <w:rPr>
          <w:lang w:val="de-DE"/>
        </w:rPr>
      </w:pPr>
      <w:r w:rsidRPr="00172DBB">
        <w:rPr>
          <w:rStyle w:val="FootnoteReference"/>
          <w:szCs w:val="16"/>
          <w:lang w:val="de-DE"/>
        </w:rPr>
        <w:footnoteRef/>
      </w:r>
      <w:r w:rsidR="00931436" w:rsidRPr="00172DBB">
        <w:rPr>
          <w:lang w:val="de-DE"/>
        </w:rPr>
        <w:tab/>
      </w:r>
      <w:r w:rsidRPr="00172DBB">
        <w:rPr>
          <w:lang w:val="de-DE"/>
        </w:rPr>
        <w:t xml:space="preserve">Derzeit wird die Wartung des Verwaltungsmoduls und des </w:t>
      </w:r>
      <w:r w:rsidR="008B45B3">
        <w:rPr>
          <w:lang w:val="de-DE"/>
        </w:rPr>
        <w:t>DUS-</w:t>
      </w:r>
      <w:r w:rsidR="00EA2994">
        <w:rPr>
          <w:lang w:val="de-DE"/>
        </w:rPr>
        <w:t>Austauschmoduls</w:t>
      </w:r>
      <w:r w:rsidR="0060625C" w:rsidRPr="00172DBB">
        <w:rPr>
          <w:lang w:val="de-DE"/>
        </w:rPr>
        <w:t xml:space="preserve"> </w:t>
      </w:r>
      <w:r w:rsidR="003E1A1B" w:rsidRPr="00172DBB">
        <w:rPr>
          <w:lang w:val="de-DE"/>
        </w:rPr>
        <w:t xml:space="preserve">nicht aus dem regulären Haushalt der UPOV </w:t>
      </w:r>
      <w:r w:rsidR="00F574F0" w:rsidRPr="00172DBB">
        <w:rPr>
          <w:lang w:val="de-DE"/>
        </w:rPr>
        <w:t>finanziert</w:t>
      </w:r>
      <w:r w:rsidR="003E1A1B" w:rsidRPr="00172DBB">
        <w:rPr>
          <w:lang w:val="de-DE"/>
        </w:rPr>
        <w:t xml:space="preserve">, sondern </w:t>
      </w:r>
      <w:r w:rsidR="00F574F0" w:rsidRPr="00172DBB">
        <w:rPr>
          <w:lang w:val="de-DE"/>
        </w:rPr>
        <w:t xml:space="preserve">aus </w:t>
      </w:r>
      <w:r w:rsidR="00CB54EB" w:rsidRPr="00172DBB">
        <w:rPr>
          <w:lang w:val="de-DE"/>
        </w:rPr>
        <w:t>außeretatmäßig</w:t>
      </w:r>
      <w:r w:rsidR="00F574F0" w:rsidRPr="00172DBB">
        <w:rPr>
          <w:lang w:val="de-DE"/>
        </w:rPr>
        <w:t>en Mitteln</w:t>
      </w:r>
      <w:r w:rsidR="0002319E" w:rsidRPr="00172DBB">
        <w:rPr>
          <w:lang w:val="de-DE"/>
        </w:rPr>
        <w:t>.</w:t>
      </w:r>
      <w:r w:rsidRPr="00172DBB">
        <w:rPr>
          <w:lang w:val="de-DE"/>
        </w:rPr>
        <w:t xml:space="preserve"> </w:t>
      </w:r>
    </w:p>
  </w:footnote>
  <w:footnote w:id="7">
    <w:p w14:paraId="2B1C9CA2" w14:textId="1E9CC53D" w:rsidR="007F2335" w:rsidRPr="002E7511" w:rsidRDefault="007F2335">
      <w:pPr>
        <w:pStyle w:val="FootnoteText"/>
        <w:rPr>
          <w:lang w:val="de-DE"/>
        </w:rPr>
      </w:pPr>
      <w:r w:rsidRPr="00CA2268">
        <w:rPr>
          <w:rStyle w:val="FootnoteReference"/>
        </w:rPr>
        <w:footnoteRef/>
      </w:r>
      <w:r w:rsidR="00DD05C3" w:rsidRPr="002E7511">
        <w:rPr>
          <w:lang w:val="de-DE"/>
        </w:rPr>
        <w:tab/>
      </w:r>
      <w:r w:rsidRPr="002E7511">
        <w:rPr>
          <w:lang w:val="de-DE"/>
        </w:rPr>
        <w:t xml:space="preserve">In </w:t>
      </w:r>
      <w:r w:rsidR="007A2537" w:rsidRPr="002E7511">
        <w:rPr>
          <w:lang w:val="de-DE"/>
        </w:rPr>
        <w:t xml:space="preserve">Tausend </w:t>
      </w:r>
      <w:r w:rsidRPr="002E7511">
        <w:rPr>
          <w:lang w:val="de-DE"/>
        </w:rPr>
        <w:t>Schweizer Franken.</w:t>
      </w:r>
    </w:p>
  </w:footnote>
  <w:footnote w:id="8">
    <w:p w14:paraId="28C0B392" w14:textId="548DD36F" w:rsidR="00AE6AAD" w:rsidRPr="00172DBB" w:rsidRDefault="00AE6AAD" w:rsidP="00931436">
      <w:pPr>
        <w:pStyle w:val="FootnoteText"/>
        <w:rPr>
          <w:lang w:val="de-DE"/>
        </w:rPr>
      </w:pPr>
      <w:r w:rsidRPr="00172DBB">
        <w:rPr>
          <w:rStyle w:val="FootnoteReference"/>
          <w:szCs w:val="16"/>
          <w:lang w:val="de-DE"/>
        </w:rPr>
        <w:footnoteRef/>
      </w:r>
      <w:r w:rsidR="00931436" w:rsidRPr="00172DBB">
        <w:rPr>
          <w:lang w:val="de-DE"/>
        </w:rPr>
        <w:tab/>
      </w:r>
      <w:r w:rsidR="007B4977" w:rsidRPr="007B4977">
        <w:rPr>
          <w:lang w:val="de-DE"/>
        </w:rPr>
        <w:t>Der Rechtsexperte würde sich auf Tätigkeiten gemäß ER 1.2 konzentrieren, aber auch Aufgaben übernehmen, die für ER 1.1, 2.1 und 2.2 maßgeblich sind</w:t>
      </w:r>
      <w:r w:rsidR="00931436" w:rsidRPr="00172DBB">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E44" w14:textId="77777777" w:rsidR="007E4CC9" w:rsidRPr="00CA2268" w:rsidRDefault="007E4CC9" w:rsidP="00EB048E">
    <w:pPr>
      <w:pStyle w:val="Header"/>
      <w:rPr>
        <w:lang w:val="en-US"/>
      </w:rPr>
    </w:pPr>
    <w:proofErr w:type="spellStart"/>
    <w:r w:rsidRPr="00CA2268">
      <w:rPr>
        <w:lang w:val="en-US"/>
      </w:rPr>
      <w:t>Seite</w:t>
    </w:r>
    <w:proofErr w:type="spellEnd"/>
    <w:r w:rsidRPr="00CA2268">
      <w:rPr>
        <w:lang w:val="en-US"/>
      </w:rPr>
      <w:t xml:space="preserve"> </w:t>
    </w:r>
    <w:r w:rsidRPr="00CA2268">
      <w:rPr>
        <w:rStyle w:val="PageNumber"/>
        <w:lang w:val="en-US"/>
      </w:rPr>
      <w:fldChar w:fldCharType="begin"/>
    </w:r>
    <w:r w:rsidRPr="00CA2268">
      <w:rPr>
        <w:rStyle w:val="PageNumber"/>
        <w:lang w:val="en-US"/>
      </w:rPr>
      <w:instrText xml:space="preserve"> PAGE </w:instrText>
    </w:r>
    <w:r w:rsidRPr="00CA2268">
      <w:rPr>
        <w:rStyle w:val="PageNumber"/>
        <w:lang w:val="en-US"/>
      </w:rPr>
      <w:fldChar w:fldCharType="separate"/>
    </w:r>
    <w:r w:rsidRPr="00CA2268">
      <w:rPr>
        <w:rStyle w:val="PageNumber"/>
        <w:lang w:val="en-US"/>
      </w:rPr>
      <w:t>2</w:t>
    </w:r>
    <w:r w:rsidRPr="00CA2268">
      <w:rPr>
        <w:rStyle w:val="PageNumber"/>
        <w:lang w:val="en-US"/>
      </w:rPr>
      <w:fldChar w:fldCharType="end"/>
    </w:r>
  </w:p>
  <w:p w14:paraId="45E86DDA" w14:textId="77777777" w:rsidR="007E4CC9" w:rsidRPr="00CA2268" w:rsidRDefault="007E4CC9" w:rsidP="00F4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A64" w14:textId="77777777" w:rsidR="00963A54" w:rsidRPr="00172DBB" w:rsidRDefault="00963A54" w:rsidP="00EB048E">
    <w:pPr>
      <w:pStyle w:val="Header"/>
      <w:rPr>
        <w:lang w:val="de-DE"/>
      </w:rPr>
    </w:pPr>
    <w:r w:rsidRPr="00172DBB">
      <w:rPr>
        <w:lang w:val="de-DE"/>
      </w:rPr>
      <w:t>CG-URS/2/2</w:t>
    </w:r>
  </w:p>
  <w:p w14:paraId="1635DDF8" w14:textId="18694E9C" w:rsidR="00963A54" w:rsidRPr="00172DBB" w:rsidRDefault="009E5678" w:rsidP="00EB048E">
    <w:pPr>
      <w:pStyle w:val="Header"/>
      <w:rPr>
        <w:lang w:val="de-DE"/>
      </w:rPr>
    </w:pPr>
    <w:r>
      <w:rPr>
        <w:lang w:val="de-DE"/>
      </w:rPr>
      <w:t>Anlage</w:t>
    </w:r>
    <w:r w:rsidR="00963A54" w:rsidRPr="00172DBB">
      <w:rPr>
        <w:lang w:val="de-DE"/>
      </w:rPr>
      <w:t xml:space="preserve"> I, Seite </w:t>
    </w:r>
    <w:r w:rsidR="00963A54" w:rsidRPr="00172DBB">
      <w:rPr>
        <w:rStyle w:val="PageNumber"/>
        <w:lang w:val="de-DE"/>
      </w:rPr>
      <w:fldChar w:fldCharType="begin"/>
    </w:r>
    <w:r w:rsidR="00963A54" w:rsidRPr="00172DBB">
      <w:rPr>
        <w:rStyle w:val="PageNumber"/>
        <w:lang w:val="de-DE"/>
      </w:rPr>
      <w:instrText xml:space="preserve"> PAGE </w:instrText>
    </w:r>
    <w:r w:rsidR="00963A54" w:rsidRPr="00172DBB">
      <w:rPr>
        <w:rStyle w:val="PageNumber"/>
        <w:lang w:val="de-DE"/>
      </w:rPr>
      <w:fldChar w:fldCharType="separate"/>
    </w:r>
    <w:r w:rsidR="00963A54" w:rsidRPr="00172DBB">
      <w:rPr>
        <w:rStyle w:val="PageNumber"/>
        <w:lang w:val="de-DE"/>
      </w:rPr>
      <w:t>2</w:t>
    </w:r>
    <w:r w:rsidR="00963A54" w:rsidRPr="00172DBB">
      <w:rPr>
        <w:rStyle w:val="PageNumber"/>
        <w:lang w:val="de-DE"/>
      </w:rPr>
      <w:fldChar w:fldCharType="end"/>
    </w:r>
  </w:p>
  <w:p w14:paraId="2B914358" w14:textId="77777777" w:rsidR="00963A54" w:rsidRPr="00172DBB" w:rsidRDefault="00963A54" w:rsidP="00963A54">
    <w:pPr>
      <w:jc w:val="center"/>
      <w:rPr>
        <w:lang w:val="de-DE"/>
      </w:rPr>
    </w:pPr>
  </w:p>
  <w:p w14:paraId="234F68D1" w14:textId="77777777" w:rsidR="00E0338F" w:rsidRPr="00172DBB" w:rsidRDefault="00E0338F" w:rsidP="00963A54">
    <w:pPr>
      <w:jc w:val="cent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3728" w14:textId="3B9AB506" w:rsidR="00963A54" w:rsidRPr="00CA2268" w:rsidRDefault="00963A54">
    <w:pPr>
      <w:pStyle w:val="Header"/>
      <w:rPr>
        <w:lang w:val="en-US"/>
      </w:rPr>
    </w:pPr>
    <w:r w:rsidRPr="00CA2268">
      <w:rPr>
        <w:lang w:val="en-US"/>
      </w:rPr>
      <w:t>CG-URS/2/2</w:t>
    </w:r>
  </w:p>
  <w:p w14:paraId="09ED1FC0" w14:textId="77777777" w:rsidR="00963A54" w:rsidRPr="00CA2268" w:rsidRDefault="00963A54">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9930" w14:textId="77777777" w:rsidR="00AD3BE9" w:rsidRPr="0090029E" w:rsidRDefault="00AD3BE9" w:rsidP="00EB048E">
    <w:pPr>
      <w:pStyle w:val="Header"/>
      <w:rPr>
        <w:lang w:val="de-DE"/>
      </w:rPr>
    </w:pPr>
    <w:r w:rsidRPr="0090029E">
      <w:rPr>
        <w:lang w:val="de-DE"/>
      </w:rPr>
      <w:t>CG-URS/2/2</w:t>
    </w:r>
  </w:p>
  <w:p w14:paraId="1FBE9809" w14:textId="01FCBCAB" w:rsidR="00AD3BE9" w:rsidRPr="0090029E" w:rsidRDefault="009E5678" w:rsidP="00EB048E">
    <w:pPr>
      <w:pStyle w:val="Header"/>
      <w:rPr>
        <w:lang w:val="de-DE"/>
      </w:rPr>
    </w:pPr>
    <w:r w:rsidRPr="0090029E">
      <w:rPr>
        <w:lang w:val="de-DE"/>
      </w:rPr>
      <w:t>Anlage</w:t>
    </w:r>
    <w:r w:rsidR="00E5522E" w:rsidRPr="0090029E">
      <w:rPr>
        <w:lang w:val="de-DE"/>
      </w:rPr>
      <w:t xml:space="preserve"> </w:t>
    </w:r>
    <w:r w:rsidR="00AD3BE9" w:rsidRPr="0090029E">
      <w:rPr>
        <w:lang w:val="de-DE"/>
      </w:rPr>
      <w:t xml:space="preserve"> II, Seite </w:t>
    </w:r>
    <w:r w:rsidR="00AD3BE9" w:rsidRPr="00CA2268">
      <w:rPr>
        <w:rStyle w:val="PageNumber"/>
        <w:lang w:val="en-US"/>
      </w:rPr>
      <w:fldChar w:fldCharType="begin"/>
    </w:r>
    <w:r w:rsidR="00AD3BE9" w:rsidRPr="0090029E">
      <w:rPr>
        <w:rStyle w:val="PageNumber"/>
        <w:lang w:val="de-DE"/>
      </w:rPr>
      <w:instrText xml:space="preserve"> PAGE </w:instrText>
    </w:r>
    <w:r w:rsidR="00AD3BE9" w:rsidRPr="00CA2268">
      <w:rPr>
        <w:rStyle w:val="PageNumber"/>
        <w:lang w:val="en-US"/>
      </w:rPr>
      <w:fldChar w:fldCharType="separate"/>
    </w:r>
    <w:r w:rsidR="00AD3BE9" w:rsidRPr="0090029E">
      <w:rPr>
        <w:rStyle w:val="PageNumber"/>
        <w:lang w:val="de-DE"/>
      </w:rPr>
      <w:t>2</w:t>
    </w:r>
    <w:r w:rsidR="00AD3BE9" w:rsidRPr="00CA2268">
      <w:rPr>
        <w:rStyle w:val="PageNumber"/>
        <w:lang w:val="en-US"/>
      </w:rPr>
      <w:fldChar w:fldCharType="end"/>
    </w:r>
  </w:p>
  <w:p w14:paraId="6DDB63B0" w14:textId="77777777" w:rsidR="00AD3BE9" w:rsidRPr="0090029E" w:rsidRDefault="00AD3BE9" w:rsidP="00963A54">
    <w:pPr>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4D7"/>
    <w:multiLevelType w:val="hybridMultilevel"/>
    <w:tmpl w:val="C1B273D0"/>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411C"/>
    <w:multiLevelType w:val="hybridMultilevel"/>
    <w:tmpl w:val="32C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26396"/>
    <w:multiLevelType w:val="hybridMultilevel"/>
    <w:tmpl w:val="7AA2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635"/>
    <w:multiLevelType w:val="multilevel"/>
    <w:tmpl w:val="DBA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F041F"/>
    <w:multiLevelType w:val="hybridMultilevel"/>
    <w:tmpl w:val="A590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73C0E"/>
    <w:multiLevelType w:val="hybridMultilevel"/>
    <w:tmpl w:val="50A2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87AD0"/>
    <w:multiLevelType w:val="hybridMultilevel"/>
    <w:tmpl w:val="F6560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B0819"/>
    <w:multiLevelType w:val="hybridMultilevel"/>
    <w:tmpl w:val="B53E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9E6250"/>
    <w:multiLevelType w:val="hybridMultilevel"/>
    <w:tmpl w:val="025A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B5B36"/>
    <w:multiLevelType w:val="multilevel"/>
    <w:tmpl w:val="F88A6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8712E"/>
    <w:multiLevelType w:val="multilevel"/>
    <w:tmpl w:val="97DAF8A6"/>
    <w:lvl w:ilvl="0">
      <w:start w:val="3"/>
      <w:numFmt w:val="decimal"/>
      <w:lvlText w:val="%1"/>
      <w:lvlJc w:val="left"/>
      <w:pPr>
        <w:ind w:left="360" w:hanging="360"/>
      </w:pPr>
      <w:rPr>
        <w:rFonts w:cs="Times New Roman" w:hint="default"/>
        <w:b/>
        <w:i/>
      </w:rPr>
    </w:lvl>
    <w:lvl w:ilvl="1">
      <w:start w:val="1"/>
      <w:numFmt w:val="decimal"/>
      <w:lvlText w:val="%1.%2"/>
      <w:lvlJc w:val="left"/>
      <w:pPr>
        <w:ind w:left="360" w:hanging="360"/>
      </w:pPr>
      <w:rPr>
        <w:rFonts w:cs="Times New Roman" w:hint="default"/>
        <w:b/>
        <w:i/>
      </w:rPr>
    </w:lvl>
    <w:lvl w:ilvl="2">
      <w:start w:val="1"/>
      <w:numFmt w:val="decimal"/>
      <w:lvlText w:val="%1.%2.%3"/>
      <w:lvlJc w:val="left"/>
      <w:pPr>
        <w:ind w:left="720" w:hanging="720"/>
      </w:pPr>
      <w:rPr>
        <w:rFonts w:cs="Times New Roman" w:hint="default"/>
        <w:b/>
        <w:i/>
      </w:rPr>
    </w:lvl>
    <w:lvl w:ilvl="3">
      <w:start w:val="1"/>
      <w:numFmt w:val="decimal"/>
      <w:lvlText w:val="%1.%2.%3.%4"/>
      <w:lvlJc w:val="left"/>
      <w:pPr>
        <w:ind w:left="720" w:hanging="720"/>
      </w:pPr>
      <w:rPr>
        <w:rFonts w:cs="Times New Roman" w:hint="default"/>
        <w:b/>
        <w:i/>
      </w:rPr>
    </w:lvl>
    <w:lvl w:ilvl="4">
      <w:start w:val="1"/>
      <w:numFmt w:val="decimal"/>
      <w:lvlText w:val="%1.%2.%3.%4.%5"/>
      <w:lvlJc w:val="left"/>
      <w:pPr>
        <w:ind w:left="1080" w:hanging="1080"/>
      </w:pPr>
      <w:rPr>
        <w:rFonts w:cs="Times New Roman" w:hint="default"/>
        <w:b/>
        <w:i/>
      </w:rPr>
    </w:lvl>
    <w:lvl w:ilvl="5">
      <w:start w:val="1"/>
      <w:numFmt w:val="decimal"/>
      <w:lvlText w:val="%1.%2.%3.%4.%5.%6"/>
      <w:lvlJc w:val="left"/>
      <w:pPr>
        <w:ind w:left="1080" w:hanging="1080"/>
      </w:pPr>
      <w:rPr>
        <w:rFonts w:cs="Times New Roman" w:hint="default"/>
        <w:b/>
        <w:i/>
      </w:rPr>
    </w:lvl>
    <w:lvl w:ilvl="6">
      <w:start w:val="1"/>
      <w:numFmt w:val="decimal"/>
      <w:lvlText w:val="%1.%2.%3.%4.%5.%6.%7"/>
      <w:lvlJc w:val="left"/>
      <w:pPr>
        <w:ind w:left="1440" w:hanging="1440"/>
      </w:pPr>
      <w:rPr>
        <w:rFonts w:cs="Times New Roman" w:hint="default"/>
        <w:b/>
        <w:i/>
      </w:rPr>
    </w:lvl>
    <w:lvl w:ilvl="7">
      <w:start w:val="1"/>
      <w:numFmt w:val="decimal"/>
      <w:lvlText w:val="%1.%2.%3.%4.%5.%6.%7.%8"/>
      <w:lvlJc w:val="left"/>
      <w:pPr>
        <w:ind w:left="1440" w:hanging="1440"/>
      </w:pPr>
      <w:rPr>
        <w:rFonts w:cs="Times New Roman" w:hint="default"/>
        <w:b/>
        <w:i/>
      </w:rPr>
    </w:lvl>
    <w:lvl w:ilvl="8">
      <w:start w:val="1"/>
      <w:numFmt w:val="decimal"/>
      <w:lvlText w:val="%1.%2.%3.%4.%5.%6.%7.%8.%9"/>
      <w:lvlJc w:val="left"/>
      <w:pPr>
        <w:ind w:left="1800" w:hanging="1800"/>
      </w:pPr>
      <w:rPr>
        <w:rFonts w:cs="Times New Roman" w:hint="default"/>
        <w:b/>
        <w:i/>
      </w:rPr>
    </w:lvl>
  </w:abstractNum>
  <w:abstractNum w:abstractNumId="17" w15:restartNumberingAfterBreak="0">
    <w:nsid w:val="30B677A2"/>
    <w:multiLevelType w:val="hybridMultilevel"/>
    <w:tmpl w:val="5522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2BC5"/>
    <w:multiLevelType w:val="hybridMultilevel"/>
    <w:tmpl w:val="DF9A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351DF"/>
    <w:multiLevelType w:val="hybridMultilevel"/>
    <w:tmpl w:val="5FF0CD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F66B72"/>
    <w:multiLevelType w:val="hybridMultilevel"/>
    <w:tmpl w:val="F886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37AE6"/>
    <w:multiLevelType w:val="multilevel"/>
    <w:tmpl w:val="1BF4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83913"/>
    <w:multiLevelType w:val="multilevel"/>
    <w:tmpl w:val="7D244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37055B"/>
    <w:multiLevelType w:val="hybridMultilevel"/>
    <w:tmpl w:val="A87ACBBC"/>
    <w:lvl w:ilvl="0" w:tplc="18143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C7313"/>
    <w:multiLevelType w:val="multilevel"/>
    <w:tmpl w:val="FCA278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59D643D"/>
    <w:multiLevelType w:val="hybridMultilevel"/>
    <w:tmpl w:val="8EDA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BC5A18"/>
    <w:multiLevelType w:val="hybridMultilevel"/>
    <w:tmpl w:val="108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B6DFA"/>
    <w:multiLevelType w:val="hybridMultilevel"/>
    <w:tmpl w:val="4984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8484D"/>
    <w:multiLevelType w:val="multilevel"/>
    <w:tmpl w:val="0EDEB9F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9D78D8"/>
    <w:multiLevelType w:val="hybridMultilevel"/>
    <w:tmpl w:val="A244A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D185A"/>
    <w:multiLevelType w:val="hybridMultilevel"/>
    <w:tmpl w:val="ED90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13AFD"/>
    <w:multiLevelType w:val="hybridMultilevel"/>
    <w:tmpl w:val="72E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E77B6B"/>
    <w:multiLevelType w:val="hybridMultilevel"/>
    <w:tmpl w:val="C83E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B5C2B"/>
    <w:multiLevelType w:val="multilevel"/>
    <w:tmpl w:val="5C7C76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E677D"/>
    <w:multiLevelType w:val="hybridMultilevel"/>
    <w:tmpl w:val="6C7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262B4"/>
    <w:multiLevelType w:val="multilevel"/>
    <w:tmpl w:val="4350A764"/>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789" w:hanging="360"/>
      </w:pPr>
      <w:rPr>
        <w:rFonts w:ascii="Arial" w:eastAsia="Times New Roman" w:hAnsi="Arial" w:cs="Arial"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9" w15:restartNumberingAfterBreak="0">
    <w:nsid w:val="63917CD4"/>
    <w:multiLevelType w:val="hybridMultilevel"/>
    <w:tmpl w:val="9E94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71B66"/>
    <w:multiLevelType w:val="hybridMultilevel"/>
    <w:tmpl w:val="A298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B4634"/>
    <w:multiLevelType w:val="hybridMultilevel"/>
    <w:tmpl w:val="F8C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64438"/>
    <w:multiLevelType w:val="hybridMultilevel"/>
    <w:tmpl w:val="D0A8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09A3"/>
    <w:multiLevelType w:val="hybridMultilevel"/>
    <w:tmpl w:val="7D92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05725"/>
    <w:multiLevelType w:val="multilevel"/>
    <w:tmpl w:val="B8D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7D0C66"/>
    <w:multiLevelType w:val="hybridMultilevel"/>
    <w:tmpl w:val="D44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7280B"/>
    <w:multiLevelType w:val="multilevel"/>
    <w:tmpl w:val="E73C759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6737176">
    <w:abstractNumId w:val="37"/>
  </w:num>
  <w:num w:numId="2" w16cid:durableId="1355571081">
    <w:abstractNumId w:val="8"/>
  </w:num>
  <w:num w:numId="3" w16cid:durableId="124979156">
    <w:abstractNumId w:val="0"/>
  </w:num>
  <w:num w:numId="4" w16cid:durableId="991519695">
    <w:abstractNumId w:val="27"/>
  </w:num>
  <w:num w:numId="5" w16cid:durableId="1588886393">
    <w:abstractNumId w:val="9"/>
  </w:num>
  <w:num w:numId="6" w16cid:durableId="1033458472">
    <w:abstractNumId w:val="43"/>
  </w:num>
  <w:num w:numId="7" w16cid:durableId="1198813267">
    <w:abstractNumId w:val="40"/>
  </w:num>
  <w:num w:numId="8" w16cid:durableId="1059324849">
    <w:abstractNumId w:val="30"/>
  </w:num>
  <w:num w:numId="9" w16cid:durableId="1767268609">
    <w:abstractNumId w:val="20"/>
  </w:num>
  <w:num w:numId="10" w16cid:durableId="693381603">
    <w:abstractNumId w:val="14"/>
  </w:num>
  <w:num w:numId="11" w16cid:durableId="1890417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5993833">
    <w:abstractNumId w:val="3"/>
  </w:num>
  <w:num w:numId="13" w16cid:durableId="554698987">
    <w:abstractNumId w:val="32"/>
  </w:num>
  <w:num w:numId="14" w16cid:durableId="1483934777">
    <w:abstractNumId w:val="12"/>
  </w:num>
  <w:num w:numId="15" w16cid:durableId="1482963185">
    <w:abstractNumId w:val="1"/>
  </w:num>
  <w:num w:numId="16" w16cid:durableId="590311696">
    <w:abstractNumId w:val="21"/>
  </w:num>
  <w:num w:numId="17" w16cid:durableId="117434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314282">
    <w:abstractNumId w:val="46"/>
  </w:num>
  <w:num w:numId="19" w16cid:durableId="89664411">
    <w:abstractNumId w:val="23"/>
  </w:num>
  <w:num w:numId="20" w16cid:durableId="614219864">
    <w:abstractNumId w:val="15"/>
  </w:num>
  <w:num w:numId="21" w16cid:durableId="780540205">
    <w:abstractNumId w:val="24"/>
  </w:num>
  <w:num w:numId="22" w16cid:durableId="1538544160">
    <w:abstractNumId w:val="16"/>
  </w:num>
  <w:num w:numId="23" w16cid:durableId="258300140">
    <w:abstractNumId w:val="5"/>
  </w:num>
  <w:num w:numId="24" w16cid:durableId="1946843611">
    <w:abstractNumId w:val="4"/>
  </w:num>
  <w:num w:numId="25" w16cid:durableId="1686051114">
    <w:abstractNumId w:val="7"/>
  </w:num>
  <w:num w:numId="26" w16cid:durableId="1694458850">
    <w:abstractNumId w:val="13"/>
  </w:num>
  <w:num w:numId="27" w16cid:durableId="1589539816">
    <w:abstractNumId w:val="35"/>
  </w:num>
  <w:num w:numId="28" w16cid:durableId="756555548">
    <w:abstractNumId w:val="22"/>
  </w:num>
  <w:num w:numId="29" w16cid:durableId="1655378115">
    <w:abstractNumId w:val="28"/>
  </w:num>
  <w:num w:numId="30" w16cid:durableId="1501197781">
    <w:abstractNumId w:val="18"/>
  </w:num>
  <w:num w:numId="31" w16cid:durableId="1481382775">
    <w:abstractNumId w:val="29"/>
  </w:num>
  <w:num w:numId="32" w16cid:durableId="669868735">
    <w:abstractNumId w:val="45"/>
  </w:num>
  <w:num w:numId="33" w16cid:durableId="200173892">
    <w:abstractNumId w:val="19"/>
  </w:num>
  <w:num w:numId="34" w16cid:durableId="428043356">
    <w:abstractNumId w:val="34"/>
  </w:num>
  <w:num w:numId="35" w16cid:durableId="955602519">
    <w:abstractNumId w:val="10"/>
  </w:num>
  <w:num w:numId="36" w16cid:durableId="173962646">
    <w:abstractNumId w:val="31"/>
  </w:num>
  <w:num w:numId="37" w16cid:durableId="447817793">
    <w:abstractNumId w:val="6"/>
  </w:num>
  <w:num w:numId="38" w16cid:durableId="816920683">
    <w:abstractNumId w:val="44"/>
  </w:num>
  <w:num w:numId="39" w16cid:durableId="454833230">
    <w:abstractNumId w:val="39"/>
  </w:num>
  <w:num w:numId="40" w16cid:durableId="253513668">
    <w:abstractNumId w:val="25"/>
  </w:num>
  <w:num w:numId="41" w16cid:durableId="1541089664">
    <w:abstractNumId w:val="36"/>
  </w:num>
  <w:num w:numId="42" w16cid:durableId="2118602167">
    <w:abstractNumId w:val="17"/>
  </w:num>
  <w:num w:numId="43" w16cid:durableId="33308612">
    <w:abstractNumId w:val="41"/>
  </w:num>
  <w:num w:numId="44" w16cid:durableId="1370034992">
    <w:abstractNumId w:val="33"/>
  </w:num>
  <w:num w:numId="45" w16cid:durableId="1041203063">
    <w:abstractNumId w:val="26"/>
  </w:num>
  <w:num w:numId="46" w16cid:durableId="15626665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D"/>
    <w:rsid w:val="0000055D"/>
    <w:rsid w:val="00001E13"/>
    <w:rsid w:val="0000328C"/>
    <w:rsid w:val="00003E48"/>
    <w:rsid w:val="00004597"/>
    <w:rsid w:val="0000494C"/>
    <w:rsid w:val="00004EC3"/>
    <w:rsid w:val="000051E9"/>
    <w:rsid w:val="00005AB6"/>
    <w:rsid w:val="00005D0D"/>
    <w:rsid w:val="00006953"/>
    <w:rsid w:val="0000733A"/>
    <w:rsid w:val="000103C3"/>
    <w:rsid w:val="00010CF3"/>
    <w:rsid w:val="00010E61"/>
    <w:rsid w:val="00010E8A"/>
    <w:rsid w:val="00011E27"/>
    <w:rsid w:val="0001282F"/>
    <w:rsid w:val="00012CCA"/>
    <w:rsid w:val="000137D5"/>
    <w:rsid w:val="000137FB"/>
    <w:rsid w:val="0001405A"/>
    <w:rsid w:val="00014733"/>
    <w:rsid w:val="00014815"/>
    <w:rsid w:val="000148BC"/>
    <w:rsid w:val="00016897"/>
    <w:rsid w:val="00016BA4"/>
    <w:rsid w:val="0001745C"/>
    <w:rsid w:val="00017DB5"/>
    <w:rsid w:val="00017F02"/>
    <w:rsid w:val="00020683"/>
    <w:rsid w:val="00022750"/>
    <w:rsid w:val="0002319E"/>
    <w:rsid w:val="00023879"/>
    <w:rsid w:val="00024AB8"/>
    <w:rsid w:val="00025268"/>
    <w:rsid w:val="00025988"/>
    <w:rsid w:val="000265F5"/>
    <w:rsid w:val="00027135"/>
    <w:rsid w:val="0002784C"/>
    <w:rsid w:val="00027B67"/>
    <w:rsid w:val="00030465"/>
    <w:rsid w:val="00030854"/>
    <w:rsid w:val="00030E8F"/>
    <w:rsid w:val="00031D5F"/>
    <w:rsid w:val="000330E2"/>
    <w:rsid w:val="00033224"/>
    <w:rsid w:val="00033833"/>
    <w:rsid w:val="00036028"/>
    <w:rsid w:val="00036CCE"/>
    <w:rsid w:val="0003728B"/>
    <w:rsid w:val="000377BC"/>
    <w:rsid w:val="00037ECA"/>
    <w:rsid w:val="0004068A"/>
    <w:rsid w:val="00041749"/>
    <w:rsid w:val="00042CEC"/>
    <w:rsid w:val="000432D7"/>
    <w:rsid w:val="00043774"/>
    <w:rsid w:val="00044642"/>
    <w:rsid w:val="000446B9"/>
    <w:rsid w:val="00045080"/>
    <w:rsid w:val="00046A6B"/>
    <w:rsid w:val="00046B2F"/>
    <w:rsid w:val="00046CCA"/>
    <w:rsid w:val="00047718"/>
    <w:rsid w:val="00047E21"/>
    <w:rsid w:val="00050150"/>
    <w:rsid w:val="0005057A"/>
    <w:rsid w:val="00050596"/>
    <w:rsid w:val="0005118D"/>
    <w:rsid w:val="00051B2D"/>
    <w:rsid w:val="00051F3D"/>
    <w:rsid w:val="0005283A"/>
    <w:rsid w:val="00054377"/>
    <w:rsid w:val="00054727"/>
    <w:rsid w:val="00054AC4"/>
    <w:rsid w:val="000550A7"/>
    <w:rsid w:val="00055946"/>
    <w:rsid w:val="000565EA"/>
    <w:rsid w:val="0006155C"/>
    <w:rsid w:val="000652BE"/>
    <w:rsid w:val="0006643E"/>
    <w:rsid w:val="00066542"/>
    <w:rsid w:val="00067E08"/>
    <w:rsid w:val="000707FB"/>
    <w:rsid w:val="00071036"/>
    <w:rsid w:val="00071E69"/>
    <w:rsid w:val="00072649"/>
    <w:rsid w:val="00072707"/>
    <w:rsid w:val="0007329E"/>
    <w:rsid w:val="00074DC7"/>
    <w:rsid w:val="00075BD1"/>
    <w:rsid w:val="00076EBB"/>
    <w:rsid w:val="000770C4"/>
    <w:rsid w:val="00077C38"/>
    <w:rsid w:val="00080CF8"/>
    <w:rsid w:val="00081054"/>
    <w:rsid w:val="00081687"/>
    <w:rsid w:val="00081FCA"/>
    <w:rsid w:val="000849E0"/>
    <w:rsid w:val="00085505"/>
    <w:rsid w:val="00085836"/>
    <w:rsid w:val="00085EEA"/>
    <w:rsid w:val="00086E3C"/>
    <w:rsid w:val="00086E99"/>
    <w:rsid w:val="0009068C"/>
    <w:rsid w:val="000908C2"/>
    <w:rsid w:val="000939A0"/>
    <w:rsid w:val="00095104"/>
    <w:rsid w:val="00096198"/>
    <w:rsid w:val="00096472"/>
    <w:rsid w:val="000971CE"/>
    <w:rsid w:val="0009744E"/>
    <w:rsid w:val="000976EC"/>
    <w:rsid w:val="000A1F77"/>
    <w:rsid w:val="000A445E"/>
    <w:rsid w:val="000A493E"/>
    <w:rsid w:val="000A6B25"/>
    <w:rsid w:val="000A726A"/>
    <w:rsid w:val="000A72C2"/>
    <w:rsid w:val="000B045A"/>
    <w:rsid w:val="000B1E42"/>
    <w:rsid w:val="000B3A90"/>
    <w:rsid w:val="000B44EB"/>
    <w:rsid w:val="000B4D6B"/>
    <w:rsid w:val="000B5275"/>
    <w:rsid w:val="000B6E2E"/>
    <w:rsid w:val="000B7676"/>
    <w:rsid w:val="000B7A0A"/>
    <w:rsid w:val="000B7FB2"/>
    <w:rsid w:val="000C0185"/>
    <w:rsid w:val="000C0C09"/>
    <w:rsid w:val="000C0FCA"/>
    <w:rsid w:val="000C1D5E"/>
    <w:rsid w:val="000C2028"/>
    <w:rsid w:val="000C2912"/>
    <w:rsid w:val="000C2A27"/>
    <w:rsid w:val="000C2E83"/>
    <w:rsid w:val="000C3A75"/>
    <w:rsid w:val="000C421F"/>
    <w:rsid w:val="000C560C"/>
    <w:rsid w:val="000C6153"/>
    <w:rsid w:val="000C6C63"/>
    <w:rsid w:val="000C7021"/>
    <w:rsid w:val="000D0739"/>
    <w:rsid w:val="000D233D"/>
    <w:rsid w:val="000D3B20"/>
    <w:rsid w:val="000D3C68"/>
    <w:rsid w:val="000D5005"/>
    <w:rsid w:val="000D5098"/>
    <w:rsid w:val="000D5FA3"/>
    <w:rsid w:val="000D60DF"/>
    <w:rsid w:val="000D64C4"/>
    <w:rsid w:val="000D6BBC"/>
    <w:rsid w:val="000D6F02"/>
    <w:rsid w:val="000D7780"/>
    <w:rsid w:val="000E0364"/>
    <w:rsid w:val="000E0728"/>
    <w:rsid w:val="000E0AE2"/>
    <w:rsid w:val="000E1898"/>
    <w:rsid w:val="000E1F61"/>
    <w:rsid w:val="000E225C"/>
    <w:rsid w:val="000E2407"/>
    <w:rsid w:val="000E289E"/>
    <w:rsid w:val="000E352D"/>
    <w:rsid w:val="000E3966"/>
    <w:rsid w:val="000E42F3"/>
    <w:rsid w:val="000E4B3D"/>
    <w:rsid w:val="000E4E75"/>
    <w:rsid w:val="000E5878"/>
    <w:rsid w:val="000E6BFA"/>
    <w:rsid w:val="000F0F5D"/>
    <w:rsid w:val="000F26E0"/>
    <w:rsid w:val="000F2AAB"/>
    <w:rsid w:val="000F544F"/>
    <w:rsid w:val="000F61EF"/>
    <w:rsid w:val="000F7862"/>
    <w:rsid w:val="000F78E2"/>
    <w:rsid w:val="000F7C79"/>
    <w:rsid w:val="001008E1"/>
    <w:rsid w:val="001014B6"/>
    <w:rsid w:val="00101EA0"/>
    <w:rsid w:val="00101FA8"/>
    <w:rsid w:val="001027A1"/>
    <w:rsid w:val="00102FD9"/>
    <w:rsid w:val="00103CA9"/>
    <w:rsid w:val="001044A6"/>
    <w:rsid w:val="0010494E"/>
    <w:rsid w:val="00104EFD"/>
    <w:rsid w:val="00105929"/>
    <w:rsid w:val="00105DC7"/>
    <w:rsid w:val="001131D5"/>
    <w:rsid w:val="00113681"/>
    <w:rsid w:val="00114BB1"/>
    <w:rsid w:val="00114FAB"/>
    <w:rsid w:val="00115EE4"/>
    <w:rsid w:val="001163BC"/>
    <w:rsid w:val="00121DA1"/>
    <w:rsid w:val="00122910"/>
    <w:rsid w:val="00122EB3"/>
    <w:rsid w:val="00123E70"/>
    <w:rsid w:val="00123E81"/>
    <w:rsid w:val="00130189"/>
    <w:rsid w:val="001304B1"/>
    <w:rsid w:val="00132C5E"/>
    <w:rsid w:val="001331C9"/>
    <w:rsid w:val="00136AE0"/>
    <w:rsid w:val="00137969"/>
    <w:rsid w:val="00140819"/>
    <w:rsid w:val="00140B9E"/>
    <w:rsid w:val="00141557"/>
    <w:rsid w:val="0014184F"/>
    <w:rsid w:val="00141D31"/>
    <w:rsid w:val="00141DB8"/>
    <w:rsid w:val="00143C76"/>
    <w:rsid w:val="001459B3"/>
    <w:rsid w:val="00145E32"/>
    <w:rsid w:val="00147EBC"/>
    <w:rsid w:val="001528E6"/>
    <w:rsid w:val="00156DEF"/>
    <w:rsid w:val="0015749B"/>
    <w:rsid w:val="001576A7"/>
    <w:rsid w:val="00165374"/>
    <w:rsid w:val="00165B69"/>
    <w:rsid w:val="00166F4E"/>
    <w:rsid w:val="00166F73"/>
    <w:rsid w:val="001672EC"/>
    <w:rsid w:val="001673D3"/>
    <w:rsid w:val="0017140E"/>
    <w:rsid w:val="001727AE"/>
    <w:rsid w:val="00172DBB"/>
    <w:rsid w:val="00173021"/>
    <w:rsid w:val="00173169"/>
    <w:rsid w:val="00173562"/>
    <w:rsid w:val="00173DF7"/>
    <w:rsid w:val="0017474A"/>
    <w:rsid w:val="001758C6"/>
    <w:rsid w:val="00175BB2"/>
    <w:rsid w:val="00176179"/>
    <w:rsid w:val="0017635D"/>
    <w:rsid w:val="001806F7"/>
    <w:rsid w:val="001813CB"/>
    <w:rsid w:val="00181C95"/>
    <w:rsid w:val="001828FC"/>
    <w:rsid w:val="00182F48"/>
    <w:rsid w:val="00183132"/>
    <w:rsid w:val="00184F77"/>
    <w:rsid w:val="0018651F"/>
    <w:rsid w:val="0018722F"/>
    <w:rsid w:val="00190A8D"/>
    <w:rsid w:val="00190F46"/>
    <w:rsid w:val="001919E6"/>
    <w:rsid w:val="00193977"/>
    <w:rsid w:val="001954FA"/>
    <w:rsid w:val="001956E4"/>
    <w:rsid w:val="00195851"/>
    <w:rsid w:val="001961F6"/>
    <w:rsid w:val="00196478"/>
    <w:rsid w:val="00196DDE"/>
    <w:rsid w:val="001A16FC"/>
    <w:rsid w:val="001A18BC"/>
    <w:rsid w:val="001A31A3"/>
    <w:rsid w:val="001A47AD"/>
    <w:rsid w:val="001A49A1"/>
    <w:rsid w:val="001A6FE3"/>
    <w:rsid w:val="001B0156"/>
    <w:rsid w:val="001B0270"/>
    <w:rsid w:val="001B28F6"/>
    <w:rsid w:val="001B3A4A"/>
    <w:rsid w:val="001B50D4"/>
    <w:rsid w:val="001B56C3"/>
    <w:rsid w:val="001B6230"/>
    <w:rsid w:val="001B658A"/>
    <w:rsid w:val="001B7423"/>
    <w:rsid w:val="001C03EE"/>
    <w:rsid w:val="001C115D"/>
    <w:rsid w:val="001C1609"/>
    <w:rsid w:val="001C28A9"/>
    <w:rsid w:val="001C391B"/>
    <w:rsid w:val="001C3D88"/>
    <w:rsid w:val="001C55E9"/>
    <w:rsid w:val="001C57D7"/>
    <w:rsid w:val="001C5C1C"/>
    <w:rsid w:val="001C5E77"/>
    <w:rsid w:val="001C62E7"/>
    <w:rsid w:val="001C75DF"/>
    <w:rsid w:val="001D3698"/>
    <w:rsid w:val="001D3706"/>
    <w:rsid w:val="001D38AC"/>
    <w:rsid w:val="001D4AC3"/>
    <w:rsid w:val="001D4EFE"/>
    <w:rsid w:val="001D7512"/>
    <w:rsid w:val="001D7EFA"/>
    <w:rsid w:val="001E0400"/>
    <w:rsid w:val="001E174C"/>
    <w:rsid w:val="001E1D04"/>
    <w:rsid w:val="001E26C3"/>
    <w:rsid w:val="001E32F8"/>
    <w:rsid w:val="001E35C3"/>
    <w:rsid w:val="001E3F80"/>
    <w:rsid w:val="001E4FD7"/>
    <w:rsid w:val="001E606A"/>
    <w:rsid w:val="001E61A0"/>
    <w:rsid w:val="001E7CF5"/>
    <w:rsid w:val="001F02CA"/>
    <w:rsid w:val="001F0ADB"/>
    <w:rsid w:val="001F1DFE"/>
    <w:rsid w:val="001F2579"/>
    <w:rsid w:val="001F2C62"/>
    <w:rsid w:val="001F311A"/>
    <w:rsid w:val="001F3F3C"/>
    <w:rsid w:val="001F4455"/>
    <w:rsid w:val="001F492E"/>
    <w:rsid w:val="001F523A"/>
    <w:rsid w:val="001F6D3F"/>
    <w:rsid w:val="002009E6"/>
    <w:rsid w:val="002009FF"/>
    <w:rsid w:val="00200A09"/>
    <w:rsid w:val="00201760"/>
    <w:rsid w:val="00202468"/>
    <w:rsid w:val="00202967"/>
    <w:rsid w:val="00204254"/>
    <w:rsid w:val="00204658"/>
    <w:rsid w:val="002132A2"/>
    <w:rsid w:val="0021332C"/>
    <w:rsid w:val="00213982"/>
    <w:rsid w:val="00214707"/>
    <w:rsid w:val="0021624B"/>
    <w:rsid w:val="002202A5"/>
    <w:rsid w:val="00220ABF"/>
    <w:rsid w:val="00220F11"/>
    <w:rsid w:val="002236EE"/>
    <w:rsid w:val="00223A22"/>
    <w:rsid w:val="00224001"/>
    <w:rsid w:val="0022572A"/>
    <w:rsid w:val="002260D7"/>
    <w:rsid w:val="002264E9"/>
    <w:rsid w:val="00226D6B"/>
    <w:rsid w:val="002275EC"/>
    <w:rsid w:val="00233AC6"/>
    <w:rsid w:val="00236826"/>
    <w:rsid w:val="00237A18"/>
    <w:rsid w:val="00237E83"/>
    <w:rsid w:val="002400B9"/>
    <w:rsid w:val="0024196B"/>
    <w:rsid w:val="00242D44"/>
    <w:rsid w:val="002436B2"/>
    <w:rsid w:val="0024416D"/>
    <w:rsid w:val="00244948"/>
    <w:rsid w:val="00244FAD"/>
    <w:rsid w:val="00250E03"/>
    <w:rsid w:val="00251B1C"/>
    <w:rsid w:val="00252DAF"/>
    <w:rsid w:val="00253574"/>
    <w:rsid w:val="00254D28"/>
    <w:rsid w:val="00255312"/>
    <w:rsid w:val="00255847"/>
    <w:rsid w:val="002608DE"/>
    <w:rsid w:val="00260C11"/>
    <w:rsid w:val="0026253F"/>
    <w:rsid w:val="00263CDA"/>
    <w:rsid w:val="00263DDA"/>
    <w:rsid w:val="00265F64"/>
    <w:rsid w:val="002662F7"/>
    <w:rsid w:val="0026659D"/>
    <w:rsid w:val="002676D1"/>
    <w:rsid w:val="00271204"/>
    <w:rsid w:val="0027225F"/>
    <w:rsid w:val="0027492D"/>
    <w:rsid w:val="00274A38"/>
    <w:rsid w:val="00274D4C"/>
    <w:rsid w:val="00275378"/>
    <w:rsid w:val="002770B9"/>
    <w:rsid w:val="0027747C"/>
    <w:rsid w:val="00277DAF"/>
    <w:rsid w:val="002800A0"/>
    <w:rsid w:val="002801B3"/>
    <w:rsid w:val="00280707"/>
    <w:rsid w:val="00281060"/>
    <w:rsid w:val="0028273B"/>
    <w:rsid w:val="002833DF"/>
    <w:rsid w:val="00284263"/>
    <w:rsid w:val="00284581"/>
    <w:rsid w:val="0028466E"/>
    <w:rsid w:val="002870C6"/>
    <w:rsid w:val="002874F4"/>
    <w:rsid w:val="00287FEB"/>
    <w:rsid w:val="0029044C"/>
    <w:rsid w:val="00291F3A"/>
    <w:rsid w:val="00292D6F"/>
    <w:rsid w:val="00292F63"/>
    <w:rsid w:val="002932B4"/>
    <w:rsid w:val="002940E8"/>
    <w:rsid w:val="002941E8"/>
    <w:rsid w:val="00295F88"/>
    <w:rsid w:val="002965DC"/>
    <w:rsid w:val="00296961"/>
    <w:rsid w:val="00296D8C"/>
    <w:rsid w:val="002A0913"/>
    <w:rsid w:val="002A199E"/>
    <w:rsid w:val="002A24B6"/>
    <w:rsid w:val="002A27CC"/>
    <w:rsid w:val="002A28CC"/>
    <w:rsid w:val="002A3274"/>
    <w:rsid w:val="002A3AAE"/>
    <w:rsid w:val="002A6E50"/>
    <w:rsid w:val="002A7014"/>
    <w:rsid w:val="002A7878"/>
    <w:rsid w:val="002A7A95"/>
    <w:rsid w:val="002A7C17"/>
    <w:rsid w:val="002B07A8"/>
    <w:rsid w:val="002B177B"/>
    <w:rsid w:val="002B1C2F"/>
    <w:rsid w:val="002B24AD"/>
    <w:rsid w:val="002B25CD"/>
    <w:rsid w:val="002B4A4E"/>
    <w:rsid w:val="002B51D6"/>
    <w:rsid w:val="002B630F"/>
    <w:rsid w:val="002B782C"/>
    <w:rsid w:val="002C19B4"/>
    <w:rsid w:val="002C1C30"/>
    <w:rsid w:val="002C256A"/>
    <w:rsid w:val="002C32CF"/>
    <w:rsid w:val="002C3DCF"/>
    <w:rsid w:val="002C3E44"/>
    <w:rsid w:val="002C4383"/>
    <w:rsid w:val="002C49B4"/>
    <w:rsid w:val="002C4E9B"/>
    <w:rsid w:val="002C6183"/>
    <w:rsid w:val="002C634D"/>
    <w:rsid w:val="002C6410"/>
    <w:rsid w:val="002C66DC"/>
    <w:rsid w:val="002C6725"/>
    <w:rsid w:val="002C6873"/>
    <w:rsid w:val="002D033E"/>
    <w:rsid w:val="002D0B8A"/>
    <w:rsid w:val="002D1ABB"/>
    <w:rsid w:val="002D2461"/>
    <w:rsid w:val="002D287C"/>
    <w:rsid w:val="002D2935"/>
    <w:rsid w:val="002D3E6E"/>
    <w:rsid w:val="002D55F6"/>
    <w:rsid w:val="002D561A"/>
    <w:rsid w:val="002D6650"/>
    <w:rsid w:val="002D6871"/>
    <w:rsid w:val="002E1B63"/>
    <w:rsid w:val="002E2A6E"/>
    <w:rsid w:val="002E3D04"/>
    <w:rsid w:val="002E442C"/>
    <w:rsid w:val="002E4B24"/>
    <w:rsid w:val="002E53CF"/>
    <w:rsid w:val="002E5F1D"/>
    <w:rsid w:val="002E6F36"/>
    <w:rsid w:val="002E7511"/>
    <w:rsid w:val="002F0CE4"/>
    <w:rsid w:val="002F1628"/>
    <w:rsid w:val="002F20D6"/>
    <w:rsid w:val="002F21BD"/>
    <w:rsid w:val="002F2D9C"/>
    <w:rsid w:val="002F4C9A"/>
    <w:rsid w:val="002F4F2F"/>
    <w:rsid w:val="002F5620"/>
    <w:rsid w:val="002F570B"/>
    <w:rsid w:val="002F6880"/>
    <w:rsid w:val="002F6C70"/>
    <w:rsid w:val="002F732F"/>
    <w:rsid w:val="002F7735"/>
    <w:rsid w:val="003009D7"/>
    <w:rsid w:val="0030200C"/>
    <w:rsid w:val="00303052"/>
    <w:rsid w:val="00303900"/>
    <w:rsid w:val="0030504D"/>
    <w:rsid w:val="0030552A"/>
    <w:rsid w:val="003055CF"/>
    <w:rsid w:val="00305A7F"/>
    <w:rsid w:val="00305B6E"/>
    <w:rsid w:val="00306069"/>
    <w:rsid w:val="00306CAC"/>
    <w:rsid w:val="00306EDB"/>
    <w:rsid w:val="00307164"/>
    <w:rsid w:val="003102F4"/>
    <w:rsid w:val="00310616"/>
    <w:rsid w:val="003106FB"/>
    <w:rsid w:val="00310CE9"/>
    <w:rsid w:val="00310E56"/>
    <w:rsid w:val="00310F27"/>
    <w:rsid w:val="00311BF1"/>
    <w:rsid w:val="003135E0"/>
    <w:rsid w:val="003148C3"/>
    <w:rsid w:val="003152FE"/>
    <w:rsid w:val="00315728"/>
    <w:rsid w:val="00316616"/>
    <w:rsid w:val="0031675E"/>
    <w:rsid w:val="00317A07"/>
    <w:rsid w:val="00321649"/>
    <w:rsid w:val="0032266C"/>
    <w:rsid w:val="00322952"/>
    <w:rsid w:val="003238C5"/>
    <w:rsid w:val="00324F2F"/>
    <w:rsid w:val="00327436"/>
    <w:rsid w:val="003304EA"/>
    <w:rsid w:val="00331607"/>
    <w:rsid w:val="0033169B"/>
    <w:rsid w:val="00332F06"/>
    <w:rsid w:val="00333BB9"/>
    <w:rsid w:val="00334253"/>
    <w:rsid w:val="00336FD5"/>
    <w:rsid w:val="00341EBA"/>
    <w:rsid w:val="003424E7"/>
    <w:rsid w:val="00342D19"/>
    <w:rsid w:val="003438B2"/>
    <w:rsid w:val="00344BD6"/>
    <w:rsid w:val="003456C5"/>
    <w:rsid w:val="003513F7"/>
    <w:rsid w:val="00351BC0"/>
    <w:rsid w:val="00352F6B"/>
    <w:rsid w:val="0035528D"/>
    <w:rsid w:val="003561C9"/>
    <w:rsid w:val="003562FA"/>
    <w:rsid w:val="00357B15"/>
    <w:rsid w:val="00360950"/>
    <w:rsid w:val="00361821"/>
    <w:rsid w:val="00361A12"/>
    <w:rsid w:val="0036220E"/>
    <w:rsid w:val="0036260A"/>
    <w:rsid w:val="00363371"/>
    <w:rsid w:val="00364896"/>
    <w:rsid w:val="00366969"/>
    <w:rsid w:val="00367708"/>
    <w:rsid w:val="0037120B"/>
    <w:rsid w:val="003719FB"/>
    <w:rsid w:val="0037227B"/>
    <w:rsid w:val="00372F40"/>
    <w:rsid w:val="00374596"/>
    <w:rsid w:val="00374EDE"/>
    <w:rsid w:val="00375335"/>
    <w:rsid w:val="00375399"/>
    <w:rsid w:val="0037551E"/>
    <w:rsid w:val="00375C5A"/>
    <w:rsid w:val="003763EE"/>
    <w:rsid w:val="0037692A"/>
    <w:rsid w:val="0037706C"/>
    <w:rsid w:val="00380D06"/>
    <w:rsid w:val="00384378"/>
    <w:rsid w:val="00384A59"/>
    <w:rsid w:val="00384D56"/>
    <w:rsid w:val="003853A9"/>
    <w:rsid w:val="003878A0"/>
    <w:rsid w:val="003919F7"/>
    <w:rsid w:val="00391E7C"/>
    <w:rsid w:val="00392059"/>
    <w:rsid w:val="003921B2"/>
    <w:rsid w:val="00393507"/>
    <w:rsid w:val="00393E4B"/>
    <w:rsid w:val="00394FA1"/>
    <w:rsid w:val="00395049"/>
    <w:rsid w:val="0039546E"/>
    <w:rsid w:val="003972E3"/>
    <w:rsid w:val="003A0A89"/>
    <w:rsid w:val="003A0DAF"/>
    <w:rsid w:val="003A11D6"/>
    <w:rsid w:val="003A1A9B"/>
    <w:rsid w:val="003A4A08"/>
    <w:rsid w:val="003A60AA"/>
    <w:rsid w:val="003A66BB"/>
    <w:rsid w:val="003A70D9"/>
    <w:rsid w:val="003B0543"/>
    <w:rsid w:val="003B058B"/>
    <w:rsid w:val="003B0F35"/>
    <w:rsid w:val="003B1785"/>
    <w:rsid w:val="003B22C5"/>
    <w:rsid w:val="003B24A3"/>
    <w:rsid w:val="003B34B8"/>
    <w:rsid w:val="003B3CA1"/>
    <w:rsid w:val="003B45EA"/>
    <w:rsid w:val="003B4649"/>
    <w:rsid w:val="003B7B3A"/>
    <w:rsid w:val="003B7EFB"/>
    <w:rsid w:val="003C0DB0"/>
    <w:rsid w:val="003C188A"/>
    <w:rsid w:val="003C6397"/>
    <w:rsid w:val="003C72FF"/>
    <w:rsid w:val="003C7482"/>
    <w:rsid w:val="003C7D7D"/>
    <w:rsid w:val="003D01B4"/>
    <w:rsid w:val="003D03C9"/>
    <w:rsid w:val="003D0AD1"/>
    <w:rsid w:val="003D0E87"/>
    <w:rsid w:val="003D227C"/>
    <w:rsid w:val="003D23B7"/>
    <w:rsid w:val="003D2B4D"/>
    <w:rsid w:val="003D3932"/>
    <w:rsid w:val="003D4569"/>
    <w:rsid w:val="003D513B"/>
    <w:rsid w:val="003D602B"/>
    <w:rsid w:val="003D7727"/>
    <w:rsid w:val="003E0DB3"/>
    <w:rsid w:val="003E1A1B"/>
    <w:rsid w:val="003E35BF"/>
    <w:rsid w:val="003E49AF"/>
    <w:rsid w:val="003E4C0B"/>
    <w:rsid w:val="003E4CF2"/>
    <w:rsid w:val="003E5ED1"/>
    <w:rsid w:val="003E5FBE"/>
    <w:rsid w:val="003E640A"/>
    <w:rsid w:val="003F07F5"/>
    <w:rsid w:val="003F083A"/>
    <w:rsid w:val="003F2146"/>
    <w:rsid w:val="003F2689"/>
    <w:rsid w:val="003F2A91"/>
    <w:rsid w:val="003F4CBC"/>
    <w:rsid w:val="003F5F62"/>
    <w:rsid w:val="003F761D"/>
    <w:rsid w:val="00400054"/>
    <w:rsid w:val="00400C21"/>
    <w:rsid w:val="00400E02"/>
    <w:rsid w:val="00401D3C"/>
    <w:rsid w:val="00401FA9"/>
    <w:rsid w:val="00404021"/>
    <w:rsid w:val="004047D1"/>
    <w:rsid w:val="004048CD"/>
    <w:rsid w:val="004053C6"/>
    <w:rsid w:val="00407725"/>
    <w:rsid w:val="00410791"/>
    <w:rsid w:val="00410EB4"/>
    <w:rsid w:val="00411DB3"/>
    <w:rsid w:val="00411F72"/>
    <w:rsid w:val="00416B8A"/>
    <w:rsid w:val="00420B9D"/>
    <w:rsid w:val="00421163"/>
    <w:rsid w:val="0042194B"/>
    <w:rsid w:val="0042198D"/>
    <w:rsid w:val="0042252B"/>
    <w:rsid w:val="00422C46"/>
    <w:rsid w:val="004242AE"/>
    <w:rsid w:val="00425490"/>
    <w:rsid w:val="00426676"/>
    <w:rsid w:val="0042769C"/>
    <w:rsid w:val="00430208"/>
    <w:rsid w:val="004311E1"/>
    <w:rsid w:val="0043178A"/>
    <w:rsid w:val="00431818"/>
    <w:rsid w:val="00433B7D"/>
    <w:rsid w:val="00433D56"/>
    <w:rsid w:val="00433FD2"/>
    <w:rsid w:val="00435499"/>
    <w:rsid w:val="004366AB"/>
    <w:rsid w:val="0044080B"/>
    <w:rsid w:val="0044131A"/>
    <w:rsid w:val="004415DD"/>
    <w:rsid w:val="00442817"/>
    <w:rsid w:val="00442911"/>
    <w:rsid w:val="00442956"/>
    <w:rsid w:val="00443DAA"/>
    <w:rsid w:val="00444A88"/>
    <w:rsid w:val="00445D64"/>
    <w:rsid w:val="00447A18"/>
    <w:rsid w:val="00450278"/>
    <w:rsid w:val="00450306"/>
    <w:rsid w:val="00451363"/>
    <w:rsid w:val="00452FC3"/>
    <w:rsid w:val="00454D1B"/>
    <w:rsid w:val="00455675"/>
    <w:rsid w:val="00455E3C"/>
    <w:rsid w:val="00457744"/>
    <w:rsid w:val="00457E08"/>
    <w:rsid w:val="00461CA5"/>
    <w:rsid w:val="00464948"/>
    <w:rsid w:val="0046614C"/>
    <w:rsid w:val="00467FB8"/>
    <w:rsid w:val="00470C16"/>
    <w:rsid w:val="00470F3B"/>
    <w:rsid w:val="00471081"/>
    <w:rsid w:val="00471E3F"/>
    <w:rsid w:val="00472DC6"/>
    <w:rsid w:val="00474DA4"/>
    <w:rsid w:val="0047518E"/>
    <w:rsid w:val="0047528E"/>
    <w:rsid w:val="004763F2"/>
    <w:rsid w:val="004766EF"/>
    <w:rsid w:val="00477CCF"/>
    <w:rsid w:val="00480187"/>
    <w:rsid w:val="0048090D"/>
    <w:rsid w:val="004810EC"/>
    <w:rsid w:val="0048156D"/>
    <w:rsid w:val="004816F1"/>
    <w:rsid w:val="00481F04"/>
    <w:rsid w:val="00482A2B"/>
    <w:rsid w:val="00483321"/>
    <w:rsid w:val="00485318"/>
    <w:rsid w:val="004854BB"/>
    <w:rsid w:val="00487517"/>
    <w:rsid w:val="0049021A"/>
    <w:rsid w:val="004902DD"/>
    <w:rsid w:val="0049050B"/>
    <w:rsid w:val="004924CE"/>
    <w:rsid w:val="00492C10"/>
    <w:rsid w:val="00492E42"/>
    <w:rsid w:val="004939EA"/>
    <w:rsid w:val="00494682"/>
    <w:rsid w:val="004946A0"/>
    <w:rsid w:val="00495D7B"/>
    <w:rsid w:val="004961E2"/>
    <w:rsid w:val="00496AF7"/>
    <w:rsid w:val="00496D77"/>
    <w:rsid w:val="0049739C"/>
    <w:rsid w:val="004A0915"/>
    <w:rsid w:val="004A1F6F"/>
    <w:rsid w:val="004A22F8"/>
    <w:rsid w:val="004A29CA"/>
    <w:rsid w:val="004A39D5"/>
    <w:rsid w:val="004A54D8"/>
    <w:rsid w:val="004A5BE4"/>
    <w:rsid w:val="004B0A9F"/>
    <w:rsid w:val="004B0B07"/>
    <w:rsid w:val="004B0C0F"/>
    <w:rsid w:val="004B143C"/>
    <w:rsid w:val="004B15ED"/>
    <w:rsid w:val="004B1B5D"/>
    <w:rsid w:val="004B2B6E"/>
    <w:rsid w:val="004B3139"/>
    <w:rsid w:val="004B34E1"/>
    <w:rsid w:val="004B3EE5"/>
    <w:rsid w:val="004B3FCB"/>
    <w:rsid w:val="004B401F"/>
    <w:rsid w:val="004B5C0B"/>
    <w:rsid w:val="004B6DD1"/>
    <w:rsid w:val="004B7CF2"/>
    <w:rsid w:val="004B7E69"/>
    <w:rsid w:val="004C033A"/>
    <w:rsid w:val="004C073F"/>
    <w:rsid w:val="004C2968"/>
    <w:rsid w:val="004C2AE0"/>
    <w:rsid w:val="004C5214"/>
    <w:rsid w:val="004C5569"/>
    <w:rsid w:val="004C5B86"/>
    <w:rsid w:val="004C61E2"/>
    <w:rsid w:val="004C7935"/>
    <w:rsid w:val="004D041B"/>
    <w:rsid w:val="004D047D"/>
    <w:rsid w:val="004D0A8E"/>
    <w:rsid w:val="004D340D"/>
    <w:rsid w:val="004D4AE9"/>
    <w:rsid w:val="004E09D6"/>
    <w:rsid w:val="004E194B"/>
    <w:rsid w:val="004E1CD8"/>
    <w:rsid w:val="004E1DFA"/>
    <w:rsid w:val="004E2F4A"/>
    <w:rsid w:val="004E569B"/>
    <w:rsid w:val="004E5B48"/>
    <w:rsid w:val="004E5CBB"/>
    <w:rsid w:val="004E64C3"/>
    <w:rsid w:val="004E6C50"/>
    <w:rsid w:val="004E6CEC"/>
    <w:rsid w:val="004E7F1D"/>
    <w:rsid w:val="004E7FEB"/>
    <w:rsid w:val="004F0640"/>
    <w:rsid w:val="004F0C35"/>
    <w:rsid w:val="004F2F1F"/>
    <w:rsid w:val="004F305A"/>
    <w:rsid w:val="004F44C4"/>
    <w:rsid w:val="004F4C7F"/>
    <w:rsid w:val="004F5A6A"/>
    <w:rsid w:val="004F64F5"/>
    <w:rsid w:val="004F6CAF"/>
    <w:rsid w:val="004F7899"/>
    <w:rsid w:val="00500CC5"/>
    <w:rsid w:val="005020AE"/>
    <w:rsid w:val="0050301A"/>
    <w:rsid w:val="005030A1"/>
    <w:rsid w:val="005032A0"/>
    <w:rsid w:val="00503B23"/>
    <w:rsid w:val="005042ED"/>
    <w:rsid w:val="00504F22"/>
    <w:rsid w:val="00505454"/>
    <w:rsid w:val="005055C9"/>
    <w:rsid w:val="00505E3E"/>
    <w:rsid w:val="0050632D"/>
    <w:rsid w:val="0050667B"/>
    <w:rsid w:val="0050795D"/>
    <w:rsid w:val="00507E80"/>
    <w:rsid w:val="00510FE6"/>
    <w:rsid w:val="00511EA7"/>
    <w:rsid w:val="00511FD4"/>
    <w:rsid w:val="00511FEB"/>
    <w:rsid w:val="005120C0"/>
    <w:rsid w:val="00512164"/>
    <w:rsid w:val="00513177"/>
    <w:rsid w:val="00514A1B"/>
    <w:rsid w:val="005158D0"/>
    <w:rsid w:val="00515DC3"/>
    <w:rsid w:val="0051711B"/>
    <w:rsid w:val="005176DE"/>
    <w:rsid w:val="00517B37"/>
    <w:rsid w:val="00520297"/>
    <w:rsid w:val="00520638"/>
    <w:rsid w:val="005229D0"/>
    <w:rsid w:val="00524144"/>
    <w:rsid w:val="00524236"/>
    <w:rsid w:val="00524971"/>
    <w:rsid w:val="00525CC3"/>
    <w:rsid w:val="0052795C"/>
    <w:rsid w:val="005327A3"/>
    <w:rsid w:val="0053310E"/>
    <w:rsid w:val="005338F9"/>
    <w:rsid w:val="00533904"/>
    <w:rsid w:val="005406DC"/>
    <w:rsid w:val="00541053"/>
    <w:rsid w:val="005410A6"/>
    <w:rsid w:val="0054281C"/>
    <w:rsid w:val="005433B7"/>
    <w:rsid w:val="00544B45"/>
    <w:rsid w:val="00545EF1"/>
    <w:rsid w:val="00546254"/>
    <w:rsid w:val="00547806"/>
    <w:rsid w:val="0054788D"/>
    <w:rsid w:val="0055051E"/>
    <w:rsid w:val="005506EE"/>
    <w:rsid w:val="00550B19"/>
    <w:rsid w:val="005520B5"/>
    <w:rsid w:val="0055268D"/>
    <w:rsid w:val="00552E66"/>
    <w:rsid w:val="00554213"/>
    <w:rsid w:val="00554938"/>
    <w:rsid w:val="005555E2"/>
    <w:rsid w:val="005557D3"/>
    <w:rsid w:val="00556240"/>
    <w:rsid w:val="00557F4E"/>
    <w:rsid w:val="005608AE"/>
    <w:rsid w:val="00562F7D"/>
    <w:rsid w:val="00562FB7"/>
    <w:rsid w:val="00563C90"/>
    <w:rsid w:val="00564329"/>
    <w:rsid w:val="00566BD5"/>
    <w:rsid w:val="005674CB"/>
    <w:rsid w:val="005678CA"/>
    <w:rsid w:val="00567D34"/>
    <w:rsid w:val="00570387"/>
    <w:rsid w:val="005704E1"/>
    <w:rsid w:val="00570FA9"/>
    <w:rsid w:val="0057230F"/>
    <w:rsid w:val="00572EC3"/>
    <w:rsid w:val="005739FF"/>
    <w:rsid w:val="0057562C"/>
    <w:rsid w:val="00575A75"/>
    <w:rsid w:val="00576BE4"/>
    <w:rsid w:val="00577245"/>
    <w:rsid w:val="0057741D"/>
    <w:rsid w:val="00577421"/>
    <w:rsid w:val="005815A1"/>
    <w:rsid w:val="0058238F"/>
    <w:rsid w:val="00582700"/>
    <w:rsid w:val="00583A1D"/>
    <w:rsid w:val="00584214"/>
    <w:rsid w:val="00584737"/>
    <w:rsid w:val="00585905"/>
    <w:rsid w:val="00587177"/>
    <w:rsid w:val="005872FE"/>
    <w:rsid w:val="00590D42"/>
    <w:rsid w:val="00591627"/>
    <w:rsid w:val="00594114"/>
    <w:rsid w:val="00594286"/>
    <w:rsid w:val="00594FD0"/>
    <w:rsid w:val="00595860"/>
    <w:rsid w:val="005961B9"/>
    <w:rsid w:val="0059657E"/>
    <w:rsid w:val="005A0588"/>
    <w:rsid w:val="005A0C5D"/>
    <w:rsid w:val="005A1BD3"/>
    <w:rsid w:val="005A26B9"/>
    <w:rsid w:val="005A400A"/>
    <w:rsid w:val="005A51F6"/>
    <w:rsid w:val="005A568E"/>
    <w:rsid w:val="005A5C16"/>
    <w:rsid w:val="005A5F4B"/>
    <w:rsid w:val="005A630F"/>
    <w:rsid w:val="005A6480"/>
    <w:rsid w:val="005A6C8F"/>
    <w:rsid w:val="005A6E27"/>
    <w:rsid w:val="005A6F8A"/>
    <w:rsid w:val="005A78B8"/>
    <w:rsid w:val="005B0480"/>
    <w:rsid w:val="005B0C5E"/>
    <w:rsid w:val="005B0D0E"/>
    <w:rsid w:val="005B1E69"/>
    <w:rsid w:val="005B256B"/>
    <w:rsid w:val="005B2D32"/>
    <w:rsid w:val="005B5D18"/>
    <w:rsid w:val="005B6ACA"/>
    <w:rsid w:val="005B6F43"/>
    <w:rsid w:val="005C15BC"/>
    <w:rsid w:val="005C1A36"/>
    <w:rsid w:val="005C1B2C"/>
    <w:rsid w:val="005C3269"/>
    <w:rsid w:val="005C3FDE"/>
    <w:rsid w:val="005C4696"/>
    <w:rsid w:val="005C4853"/>
    <w:rsid w:val="005C4DDA"/>
    <w:rsid w:val="005C509F"/>
    <w:rsid w:val="005C5A32"/>
    <w:rsid w:val="005C5B34"/>
    <w:rsid w:val="005C7507"/>
    <w:rsid w:val="005C76D5"/>
    <w:rsid w:val="005C780D"/>
    <w:rsid w:val="005C7DEE"/>
    <w:rsid w:val="005D017F"/>
    <w:rsid w:val="005D045F"/>
    <w:rsid w:val="005D1983"/>
    <w:rsid w:val="005D1A58"/>
    <w:rsid w:val="005D1AC6"/>
    <w:rsid w:val="005D3C16"/>
    <w:rsid w:val="005D436D"/>
    <w:rsid w:val="005D511A"/>
    <w:rsid w:val="005D5C5C"/>
    <w:rsid w:val="005D74E8"/>
    <w:rsid w:val="005E1D83"/>
    <w:rsid w:val="005E210A"/>
    <w:rsid w:val="005E27F4"/>
    <w:rsid w:val="005E32D3"/>
    <w:rsid w:val="005E38D2"/>
    <w:rsid w:val="005E3A18"/>
    <w:rsid w:val="005E3AE4"/>
    <w:rsid w:val="005E3C0A"/>
    <w:rsid w:val="005E4BA6"/>
    <w:rsid w:val="005E54D2"/>
    <w:rsid w:val="005E695D"/>
    <w:rsid w:val="005E6B10"/>
    <w:rsid w:val="005E7360"/>
    <w:rsid w:val="005E75F5"/>
    <w:rsid w:val="005E79BF"/>
    <w:rsid w:val="005E7E6B"/>
    <w:rsid w:val="005F135F"/>
    <w:rsid w:val="005F167A"/>
    <w:rsid w:val="005F1B74"/>
    <w:rsid w:val="005F265D"/>
    <w:rsid w:val="005F276A"/>
    <w:rsid w:val="005F33BC"/>
    <w:rsid w:val="005F3427"/>
    <w:rsid w:val="005F49CA"/>
    <w:rsid w:val="005F54FB"/>
    <w:rsid w:val="005F63E6"/>
    <w:rsid w:val="005F6A83"/>
    <w:rsid w:val="005F75BC"/>
    <w:rsid w:val="005F779A"/>
    <w:rsid w:val="0060000A"/>
    <w:rsid w:val="00600555"/>
    <w:rsid w:val="00600DD4"/>
    <w:rsid w:val="00601C69"/>
    <w:rsid w:val="00602864"/>
    <w:rsid w:val="00603FE7"/>
    <w:rsid w:val="0060625C"/>
    <w:rsid w:val="00607019"/>
    <w:rsid w:val="00607741"/>
    <w:rsid w:val="00612379"/>
    <w:rsid w:val="0061397E"/>
    <w:rsid w:val="00613CE9"/>
    <w:rsid w:val="00613D2B"/>
    <w:rsid w:val="00613FA5"/>
    <w:rsid w:val="0061453B"/>
    <w:rsid w:val="0061555F"/>
    <w:rsid w:val="00615B51"/>
    <w:rsid w:val="0061624D"/>
    <w:rsid w:val="00616FAB"/>
    <w:rsid w:val="00620320"/>
    <w:rsid w:val="00621320"/>
    <w:rsid w:val="00621F19"/>
    <w:rsid w:val="00622203"/>
    <w:rsid w:val="0062268D"/>
    <w:rsid w:val="0062399E"/>
    <w:rsid w:val="00625BFA"/>
    <w:rsid w:val="006276CC"/>
    <w:rsid w:val="0063062C"/>
    <w:rsid w:val="00631C97"/>
    <w:rsid w:val="00631EDC"/>
    <w:rsid w:val="00632882"/>
    <w:rsid w:val="00633A5D"/>
    <w:rsid w:val="00637033"/>
    <w:rsid w:val="006410B5"/>
    <w:rsid w:val="00641200"/>
    <w:rsid w:val="006420B5"/>
    <w:rsid w:val="00642CD6"/>
    <w:rsid w:val="0064316B"/>
    <w:rsid w:val="00643F71"/>
    <w:rsid w:val="00644485"/>
    <w:rsid w:val="00644A1C"/>
    <w:rsid w:val="006450FE"/>
    <w:rsid w:val="0065080B"/>
    <w:rsid w:val="00650A31"/>
    <w:rsid w:val="00651100"/>
    <w:rsid w:val="006561D5"/>
    <w:rsid w:val="00657251"/>
    <w:rsid w:val="00657AD9"/>
    <w:rsid w:val="006600B8"/>
    <w:rsid w:val="006608E2"/>
    <w:rsid w:val="006632A2"/>
    <w:rsid w:val="0066363B"/>
    <w:rsid w:val="006648DB"/>
    <w:rsid w:val="00665DE9"/>
    <w:rsid w:val="00670EC1"/>
    <w:rsid w:val="006738DC"/>
    <w:rsid w:val="006740CC"/>
    <w:rsid w:val="00674C7D"/>
    <w:rsid w:val="00676D88"/>
    <w:rsid w:val="0067717C"/>
    <w:rsid w:val="00677EFC"/>
    <w:rsid w:val="00680476"/>
    <w:rsid w:val="00680E0A"/>
    <w:rsid w:val="00681179"/>
    <w:rsid w:val="00681E56"/>
    <w:rsid w:val="00682424"/>
    <w:rsid w:val="00683DB8"/>
    <w:rsid w:val="00684735"/>
    <w:rsid w:val="006849B2"/>
    <w:rsid w:val="00684BB5"/>
    <w:rsid w:val="00686320"/>
    <w:rsid w:val="006864BF"/>
    <w:rsid w:val="00686D5C"/>
    <w:rsid w:val="00686E56"/>
    <w:rsid w:val="0068707E"/>
    <w:rsid w:val="00687CC4"/>
    <w:rsid w:val="00687EB4"/>
    <w:rsid w:val="00690743"/>
    <w:rsid w:val="00690B26"/>
    <w:rsid w:val="006919E3"/>
    <w:rsid w:val="00692384"/>
    <w:rsid w:val="006925FE"/>
    <w:rsid w:val="00692EAE"/>
    <w:rsid w:val="00695790"/>
    <w:rsid w:val="0069751B"/>
    <w:rsid w:val="006A03E0"/>
    <w:rsid w:val="006A20AD"/>
    <w:rsid w:val="006A2B70"/>
    <w:rsid w:val="006A51E6"/>
    <w:rsid w:val="006A61CD"/>
    <w:rsid w:val="006A66BD"/>
    <w:rsid w:val="006A6C78"/>
    <w:rsid w:val="006A779A"/>
    <w:rsid w:val="006A7CCD"/>
    <w:rsid w:val="006B0393"/>
    <w:rsid w:val="006B12B8"/>
    <w:rsid w:val="006B17D2"/>
    <w:rsid w:val="006B2CF7"/>
    <w:rsid w:val="006B40A1"/>
    <w:rsid w:val="006B478E"/>
    <w:rsid w:val="006B4CBF"/>
    <w:rsid w:val="006B623F"/>
    <w:rsid w:val="006B6CE3"/>
    <w:rsid w:val="006B7425"/>
    <w:rsid w:val="006C03A9"/>
    <w:rsid w:val="006C088B"/>
    <w:rsid w:val="006C186D"/>
    <w:rsid w:val="006C224E"/>
    <w:rsid w:val="006C5364"/>
    <w:rsid w:val="006C5B9B"/>
    <w:rsid w:val="006D18DD"/>
    <w:rsid w:val="006D2A8E"/>
    <w:rsid w:val="006D4373"/>
    <w:rsid w:val="006D6AD2"/>
    <w:rsid w:val="006D7388"/>
    <w:rsid w:val="006D780A"/>
    <w:rsid w:val="006E07EF"/>
    <w:rsid w:val="006E1FE5"/>
    <w:rsid w:val="006E241B"/>
    <w:rsid w:val="006E30BB"/>
    <w:rsid w:val="006E3387"/>
    <w:rsid w:val="006E4CCB"/>
    <w:rsid w:val="006E5BB6"/>
    <w:rsid w:val="006E6ACE"/>
    <w:rsid w:val="006E6B1D"/>
    <w:rsid w:val="006F08DE"/>
    <w:rsid w:val="006F0C7F"/>
    <w:rsid w:val="006F17B5"/>
    <w:rsid w:val="006F1D96"/>
    <w:rsid w:val="006F3208"/>
    <w:rsid w:val="006F3B33"/>
    <w:rsid w:val="006F5A92"/>
    <w:rsid w:val="00700C42"/>
    <w:rsid w:val="007013A9"/>
    <w:rsid w:val="00703E18"/>
    <w:rsid w:val="00704225"/>
    <w:rsid w:val="007043E3"/>
    <w:rsid w:val="00704472"/>
    <w:rsid w:val="00704543"/>
    <w:rsid w:val="00704629"/>
    <w:rsid w:val="00705C58"/>
    <w:rsid w:val="00705CA6"/>
    <w:rsid w:val="00706DE3"/>
    <w:rsid w:val="0070738C"/>
    <w:rsid w:val="00710EA5"/>
    <w:rsid w:val="00712028"/>
    <w:rsid w:val="007127DF"/>
    <w:rsid w:val="007131F0"/>
    <w:rsid w:val="007134BE"/>
    <w:rsid w:val="00713BF3"/>
    <w:rsid w:val="00714A37"/>
    <w:rsid w:val="007157A1"/>
    <w:rsid w:val="0071671F"/>
    <w:rsid w:val="00716A6E"/>
    <w:rsid w:val="007173C9"/>
    <w:rsid w:val="00717599"/>
    <w:rsid w:val="0072078E"/>
    <w:rsid w:val="00725A52"/>
    <w:rsid w:val="00726286"/>
    <w:rsid w:val="0072698A"/>
    <w:rsid w:val="007271EC"/>
    <w:rsid w:val="00727841"/>
    <w:rsid w:val="00730F5B"/>
    <w:rsid w:val="0073174C"/>
    <w:rsid w:val="00732DEC"/>
    <w:rsid w:val="0073358B"/>
    <w:rsid w:val="00733B8C"/>
    <w:rsid w:val="007345B5"/>
    <w:rsid w:val="00734D7E"/>
    <w:rsid w:val="00734D88"/>
    <w:rsid w:val="00735BD5"/>
    <w:rsid w:val="00736E3F"/>
    <w:rsid w:val="00740265"/>
    <w:rsid w:val="00741671"/>
    <w:rsid w:val="007429F2"/>
    <w:rsid w:val="0074381D"/>
    <w:rsid w:val="00745306"/>
    <w:rsid w:val="00745373"/>
    <w:rsid w:val="0074588D"/>
    <w:rsid w:val="00745CCA"/>
    <w:rsid w:val="00745D53"/>
    <w:rsid w:val="00745EEB"/>
    <w:rsid w:val="0074714F"/>
    <w:rsid w:val="00747C3C"/>
    <w:rsid w:val="00747D57"/>
    <w:rsid w:val="00750301"/>
    <w:rsid w:val="007517AA"/>
    <w:rsid w:val="00752D2F"/>
    <w:rsid w:val="00754270"/>
    <w:rsid w:val="007553B3"/>
    <w:rsid w:val="007556F6"/>
    <w:rsid w:val="00755A8B"/>
    <w:rsid w:val="0075668E"/>
    <w:rsid w:val="0076052C"/>
    <w:rsid w:val="00760E7D"/>
    <w:rsid w:val="00760EEF"/>
    <w:rsid w:val="007612C5"/>
    <w:rsid w:val="00762C0C"/>
    <w:rsid w:val="00763FA8"/>
    <w:rsid w:val="007644DF"/>
    <w:rsid w:val="007665DC"/>
    <w:rsid w:val="0076664D"/>
    <w:rsid w:val="007669D9"/>
    <w:rsid w:val="00766B6F"/>
    <w:rsid w:val="00766FD1"/>
    <w:rsid w:val="007704BA"/>
    <w:rsid w:val="007714B8"/>
    <w:rsid w:val="00772145"/>
    <w:rsid w:val="007737BE"/>
    <w:rsid w:val="00773B69"/>
    <w:rsid w:val="00773E21"/>
    <w:rsid w:val="00774948"/>
    <w:rsid w:val="00775DBA"/>
    <w:rsid w:val="00776A8F"/>
    <w:rsid w:val="00776DAD"/>
    <w:rsid w:val="007775D4"/>
    <w:rsid w:val="00777E2B"/>
    <w:rsid w:val="00777EE5"/>
    <w:rsid w:val="0078032F"/>
    <w:rsid w:val="00782F78"/>
    <w:rsid w:val="00783132"/>
    <w:rsid w:val="00783677"/>
    <w:rsid w:val="00784836"/>
    <w:rsid w:val="007861C6"/>
    <w:rsid w:val="007869EF"/>
    <w:rsid w:val="00786A9E"/>
    <w:rsid w:val="0079007A"/>
    <w:rsid w:val="0079023E"/>
    <w:rsid w:val="007912EF"/>
    <w:rsid w:val="00792161"/>
    <w:rsid w:val="007929BE"/>
    <w:rsid w:val="007932CF"/>
    <w:rsid w:val="00795CE6"/>
    <w:rsid w:val="007A0453"/>
    <w:rsid w:val="007A1C00"/>
    <w:rsid w:val="007A2537"/>
    <w:rsid w:val="007A2854"/>
    <w:rsid w:val="007A43E3"/>
    <w:rsid w:val="007A4695"/>
    <w:rsid w:val="007A5931"/>
    <w:rsid w:val="007A6583"/>
    <w:rsid w:val="007A6EF8"/>
    <w:rsid w:val="007A71C4"/>
    <w:rsid w:val="007A7ACC"/>
    <w:rsid w:val="007B129B"/>
    <w:rsid w:val="007B1589"/>
    <w:rsid w:val="007B2196"/>
    <w:rsid w:val="007B282A"/>
    <w:rsid w:val="007B3380"/>
    <w:rsid w:val="007B34FC"/>
    <w:rsid w:val="007B4957"/>
    <w:rsid w:val="007B4977"/>
    <w:rsid w:val="007B4D21"/>
    <w:rsid w:val="007B5926"/>
    <w:rsid w:val="007B61E0"/>
    <w:rsid w:val="007B632B"/>
    <w:rsid w:val="007B7D61"/>
    <w:rsid w:val="007C0A46"/>
    <w:rsid w:val="007C2381"/>
    <w:rsid w:val="007C3076"/>
    <w:rsid w:val="007C3806"/>
    <w:rsid w:val="007C38D5"/>
    <w:rsid w:val="007C3C57"/>
    <w:rsid w:val="007C4397"/>
    <w:rsid w:val="007C603B"/>
    <w:rsid w:val="007C7454"/>
    <w:rsid w:val="007D08A6"/>
    <w:rsid w:val="007D0AB6"/>
    <w:rsid w:val="007D0B9D"/>
    <w:rsid w:val="007D105F"/>
    <w:rsid w:val="007D19B0"/>
    <w:rsid w:val="007D1DB9"/>
    <w:rsid w:val="007D21F7"/>
    <w:rsid w:val="007D2CBD"/>
    <w:rsid w:val="007D5B99"/>
    <w:rsid w:val="007D6095"/>
    <w:rsid w:val="007D707B"/>
    <w:rsid w:val="007E0C78"/>
    <w:rsid w:val="007E250D"/>
    <w:rsid w:val="007E308D"/>
    <w:rsid w:val="007E3F20"/>
    <w:rsid w:val="007E4180"/>
    <w:rsid w:val="007E4CC9"/>
    <w:rsid w:val="007E4EAB"/>
    <w:rsid w:val="007E5E60"/>
    <w:rsid w:val="007E61BD"/>
    <w:rsid w:val="007E64FD"/>
    <w:rsid w:val="007E674A"/>
    <w:rsid w:val="007E6933"/>
    <w:rsid w:val="007E74A3"/>
    <w:rsid w:val="007E7FA2"/>
    <w:rsid w:val="007F0D2C"/>
    <w:rsid w:val="007F1129"/>
    <w:rsid w:val="007F1BAF"/>
    <w:rsid w:val="007F1C19"/>
    <w:rsid w:val="007F232C"/>
    <w:rsid w:val="007F2335"/>
    <w:rsid w:val="007F34A1"/>
    <w:rsid w:val="007F498F"/>
    <w:rsid w:val="007F547E"/>
    <w:rsid w:val="007F79F6"/>
    <w:rsid w:val="007F7CB1"/>
    <w:rsid w:val="00800497"/>
    <w:rsid w:val="00800581"/>
    <w:rsid w:val="00800B98"/>
    <w:rsid w:val="008025F5"/>
    <w:rsid w:val="00804952"/>
    <w:rsid w:val="00805B45"/>
    <w:rsid w:val="0080679D"/>
    <w:rsid w:val="008069F2"/>
    <w:rsid w:val="008108AC"/>
    <w:rsid w:val="008108B0"/>
    <w:rsid w:val="00810EA8"/>
    <w:rsid w:val="00811B20"/>
    <w:rsid w:val="00812ABF"/>
    <w:rsid w:val="008141BF"/>
    <w:rsid w:val="00814352"/>
    <w:rsid w:val="008152B1"/>
    <w:rsid w:val="00815DCB"/>
    <w:rsid w:val="00817344"/>
    <w:rsid w:val="008204A6"/>
    <w:rsid w:val="008212DD"/>
    <w:rsid w:val="0082296E"/>
    <w:rsid w:val="00822EE4"/>
    <w:rsid w:val="00823500"/>
    <w:rsid w:val="00823EDF"/>
    <w:rsid w:val="00823FA3"/>
    <w:rsid w:val="00824099"/>
    <w:rsid w:val="00825054"/>
    <w:rsid w:val="008251B9"/>
    <w:rsid w:val="00826CE4"/>
    <w:rsid w:val="00826D0D"/>
    <w:rsid w:val="00827635"/>
    <w:rsid w:val="0082778E"/>
    <w:rsid w:val="0082785F"/>
    <w:rsid w:val="00830AB8"/>
    <w:rsid w:val="00831025"/>
    <w:rsid w:val="00831345"/>
    <w:rsid w:val="00831C50"/>
    <w:rsid w:val="008350CD"/>
    <w:rsid w:val="00835E32"/>
    <w:rsid w:val="0084132A"/>
    <w:rsid w:val="00841531"/>
    <w:rsid w:val="0084187E"/>
    <w:rsid w:val="00841AAD"/>
    <w:rsid w:val="00842A3E"/>
    <w:rsid w:val="00843DE1"/>
    <w:rsid w:val="00844870"/>
    <w:rsid w:val="008459DC"/>
    <w:rsid w:val="00845DEA"/>
    <w:rsid w:val="008465C8"/>
    <w:rsid w:val="00847BB1"/>
    <w:rsid w:val="008500F9"/>
    <w:rsid w:val="00851848"/>
    <w:rsid w:val="00851AE4"/>
    <w:rsid w:val="00854043"/>
    <w:rsid w:val="008547F1"/>
    <w:rsid w:val="008567B9"/>
    <w:rsid w:val="008602B5"/>
    <w:rsid w:val="008637D9"/>
    <w:rsid w:val="008639C6"/>
    <w:rsid w:val="00863EA1"/>
    <w:rsid w:val="008661A8"/>
    <w:rsid w:val="0086638B"/>
    <w:rsid w:val="00866C7F"/>
    <w:rsid w:val="00867AC1"/>
    <w:rsid w:val="00867B42"/>
    <w:rsid w:val="00867FBC"/>
    <w:rsid w:val="0087079E"/>
    <w:rsid w:val="00870A44"/>
    <w:rsid w:val="00872171"/>
    <w:rsid w:val="00872270"/>
    <w:rsid w:val="00872B46"/>
    <w:rsid w:val="0087390E"/>
    <w:rsid w:val="008742AF"/>
    <w:rsid w:val="008748E2"/>
    <w:rsid w:val="00874A9A"/>
    <w:rsid w:val="00874B0A"/>
    <w:rsid w:val="0087571F"/>
    <w:rsid w:val="00876BFF"/>
    <w:rsid w:val="008772D7"/>
    <w:rsid w:val="00881C7E"/>
    <w:rsid w:val="00882738"/>
    <w:rsid w:val="00882A1E"/>
    <w:rsid w:val="0088368F"/>
    <w:rsid w:val="0088716B"/>
    <w:rsid w:val="008875C3"/>
    <w:rsid w:val="00887E8A"/>
    <w:rsid w:val="00890FEB"/>
    <w:rsid w:val="00891AAF"/>
    <w:rsid w:val="00892134"/>
    <w:rsid w:val="00894F61"/>
    <w:rsid w:val="008955E0"/>
    <w:rsid w:val="00895729"/>
    <w:rsid w:val="008978BB"/>
    <w:rsid w:val="008A03C3"/>
    <w:rsid w:val="008A0BE9"/>
    <w:rsid w:val="008A1F21"/>
    <w:rsid w:val="008A490C"/>
    <w:rsid w:val="008A64D3"/>
    <w:rsid w:val="008A743F"/>
    <w:rsid w:val="008A75F1"/>
    <w:rsid w:val="008B0F06"/>
    <w:rsid w:val="008B12C7"/>
    <w:rsid w:val="008B1C87"/>
    <w:rsid w:val="008B2F8A"/>
    <w:rsid w:val="008B45B3"/>
    <w:rsid w:val="008B4E08"/>
    <w:rsid w:val="008B6F0A"/>
    <w:rsid w:val="008B751A"/>
    <w:rsid w:val="008B7E89"/>
    <w:rsid w:val="008C0004"/>
    <w:rsid w:val="008C0970"/>
    <w:rsid w:val="008C22EE"/>
    <w:rsid w:val="008C23BE"/>
    <w:rsid w:val="008C3F6D"/>
    <w:rsid w:val="008C4C24"/>
    <w:rsid w:val="008C4D45"/>
    <w:rsid w:val="008C6793"/>
    <w:rsid w:val="008D035D"/>
    <w:rsid w:val="008D2312"/>
    <w:rsid w:val="008D2944"/>
    <w:rsid w:val="008D2CF7"/>
    <w:rsid w:val="008D2CFF"/>
    <w:rsid w:val="008D2E5C"/>
    <w:rsid w:val="008D4344"/>
    <w:rsid w:val="008D4F49"/>
    <w:rsid w:val="008D55BE"/>
    <w:rsid w:val="008D55E2"/>
    <w:rsid w:val="008D6E1F"/>
    <w:rsid w:val="008D7B30"/>
    <w:rsid w:val="008E0084"/>
    <w:rsid w:val="008E0ADA"/>
    <w:rsid w:val="008E5575"/>
    <w:rsid w:val="008E5CBA"/>
    <w:rsid w:val="008E628C"/>
    <w:rsid w:val="008E65EA"/>
    <w:rsid w:val="008E7316"/>
    <w:rsid w:val="008E737C"/>
    <w:rsid w:val="008F001D"/>
    <w:rsid w:val="008F2C48"/>
    <w:rsid w:val="008F3682"/>
    <w:rsid w:val="008F6BE5"/>
    <w:rsid w:val="008F76D2"/>
    <w:rsid w:val="0090029E"/>
    <w:rsid w:val="009003E9"/>
    <w:rsid w:val="00900C26"/>
    <w:rsid w:val="009016D0"/>
    <w:rsid w:val="0090197F"/>
    <w:rsid w:val="0090392E"/>
    <w:rsid w:val="00903C1A"/>
    <w:rsid w:val="00903C58"/>
    <w:rsid w:val="00905ACB"/>
    <w:rsid w:val="00906DDC"/>
    <w:rsid w:val="0090778E"/>
    <w:rsid w:val="00907E96"/>
    <w:rsid w:val="00911C4F"/>
    <w:rsid w:val="00914651"/>
    <w:rsid w:val="00914957"/>
    <w:rsid w:val="009151B5"/>
    <w:rsid w:val="009162B8"/>
    <w:rsid w:val="0091695B"/>
    <w:rsid w:val="00917FBB"/>
    <w:rsid w:val="009210F0"/>
    <w:rsid w:val="00921DDF"/>
    <w:rsid w:val="009221C8"/>
    <w:rsid w:val="009260CE"/>
    <w:rsid w:val="00926D4B"/>
    <w:rsid w:val="009279CF"/>
    <w:rsid w:val="00927FCD"/>
    <w:rsid w:val="00931436"/>
    <w:rsid w:val="0093155D"/>
    <w:rsid w:val="0093175F"/>
    <w:rsid w:val="0093379B"/>
    <w:rsid w:val="00934B59"/>
    <w:rsid w:val="00934E09"/>
    <w:rsid w:val="00936253"/>
    <w:rsid w:val="00936C04"/>
    <w:rsid w:val="00936F93"/>
    <w:rsid w:val="009401F2"/>
    <w:rsid w:val="00940F74"/>
    <w:rsid w:val="009423C8"/>
    <w:rsid w:val="00943C8E"/>
    <w:rsid w:val="00943CB0"/>
    <w:rsid w:val="00943D4A"/>
    <w:rsid w:val="009451BE"/>
    <w:rsid w:val="0094640B"/>
    <w:rsid w:val="00947F0F"/>
    <w:rsid w:val="00950AA2"/>
    <w:rsid w:val="00951591"/>
    <w:rsid w:val="0095254B"/>
    <w:rsid w:val="009526F6"/>
    <w:rsid w:val="00952DD4"/>
    <w:rsid w:val="00955CF3"/>
    <w:rsid w:val="009564C1"/>
    <w:rsid w:val="009568CD"/>
    <w:rsid w:val="00956AA1"/>
    <w:rsid w:val="009573B6"/>
    <w:rsid w:val="009577FE"/>
    <w:rsid w:val="00960ED5"/>
    <w:rsid w:val="009619F6"/>
    <w:rsid w:val="00963A54"/>
    <w:rsid w:val="00963C5B"/>
    <w:rsid w:val="00963DE0"/>
    <w:rsid w:val="009640E6"/>
    <w:rsid w:val="009651E8"/>
    <w:rsid w:val="009654C2"/>
    <w:rsid w:val="00966060"/>
    <w:rsid w:val="009662DE"/>
    <w:rsid w:val="00966EBC"/>
    <w:rsid w:val="0096705C"/>
    <w:rsid w:val="00967467"/>
    <w:rsid w:val="00970FED"/>
    <w:rsid w:val="0097101A"/>
    <w:rsid w:val="00972B3E"/>
    <w:rsid w:val="009730AB"/>
    <w:rsid w:val="0097324E"/>
    <w:rsid w:val="00973E92"/>
    <w:rsid w:val="00974719"/>
    <w:rsid w:val="009779E1"/>
    <w:rsid w:val="009815FC"/>
    <w:rsid w:val="0098181E"/>
    <w:rsid w:val="00981F9C"/>
    <w:rsid w:val="00982284"/>
    <w:rsid w:val="00982EA4"/>
    <w:rsid w:val="00983BBF"/>
    <w:rsid w:val="00984CF1"/>
    <w:rsid w:val="00986DEC"/>
    <w:rsid w:val="00987A88"/>
    <w:rsid w:val="00992135"/>
    <w:rsid w:val="0099252E"/>
    <w:rsid w:val="00993B55"/>
    <w:rsid w:val="0099436B"/>
    <w:rsid w:val="00995C88"/>
    <w:rsid w:val="0099658E"/>
    <w:rsid w:val="00996CA9"/>
    <w:rsid w:val="00997029"/>
    <w:rsid w:val="009978EB"/>
    <w:rsid w:val="009A1562"/>
    <w:rsid w:val="009A1AEC"/>
    <w:rsid w:val="009A1E65"/>
    <w:rsid w:val="009A3F0B"/>
    <w:rsid w:val="009A4447"/>
    <w:rsid w:val="009A537B"/>
    <w:rsid w:val="009A5F8B"/>
    <w:rsid w:val="009A6327"/>
    <w:rsid w:val="009A65FA"/>
    <w:rsid w:val="009A66AB"/>
    <w:rsid w:val="009A724E"/>
    <w:rsid w:val="009A7B10"/>
    <w:rsid w:val="009B0F38"/>
    <w:rsid w:val="009B1045"/>
    <w:rsid w:val="009B1703"/>
    <w:rsid w:val="009B1FCB"/>
    <w:rsid w:val="009B2205"/>
    <w:rsid w:val="009B3296"/>
    <w:rsid w:val="009B53A7"/>
    <w:rsid w:val="009B55EE"/>
    <w:rsid w:val="009B6267"/>
    <w:rsid w:val="009C1956"/>
    <w:rsid w:val="009C1E94"/>
    <w:rsid w:val="009C65D5"/>
    <w:rsid w:val="009D3897"/>
    <w:rsid w:val="009D63C6"/>
    <w:rsid w:val="009D690D"/>
    <w:rsid w:val="009D6B02"/>
    <w:rsid w:val="009D6EEA"/>
    <w:rsid w:val="009D7239"/>
    <w:rsid w:val="009D72F3"/>
    <w:rsid w:val="009D7C5C"/>
    <w:rsid w:val="009D7CF4"/>
    <w:rsid w:val="009D7DFB"/>
    <w:rsid w:val="009E09CB"/>
    <w:rsid w:val="009E3A3D"/>
    <w:rsid w:val="009E4398"/>
    <w:rsid w:val="009E5457"/>
    <w:rsid w:val="009E5678"/>
    <w:rsid w:val="009E5A81"/>
    <w:rsid w:val="009E65B6"/>
    <w:rsid w:val="009E705E"/>
    <w:rsid w:val="009E7D7E"/>
    <w:rsid w:val="009F10B3"/>
    <w:rsid w:val="009F2FEF"/>
    <w:rsid w:val="009F3498"/>
    <w:rsid w:val="009F3795"/>
    <w:rsid w:val="009F6435"/>
    <w:rsid w:val="009F654F"/>
    <w:rsid w:val="009F6B0E"/>
    <w:rsid w:val="009F6D66"/>
    <w:rsid w:val="009F703D"/>
    <w:rsid w:val="009F7BA7"/>
    <w:rsid w:val="00A01A1F"/>
    <w:rsid w:val="00A029AC"/>
    <w:rsid w:val="00A035CC"/>
    <w:rsid w:val="00A03A3B"/>
    <w:rsid w:val="00A060F9"/>
    <w:rsid w:val="00A067B0"/>
    <w:rsid w:val="00A07344"/>
    <w:rsid w:val="00A078A2"/>
    <w:rsid w:val="00A11EE5"/>
    <w:rsid w:val="00A11F5C"/>
    <w:rsid w:val="00A13F44"/>
    <w:rsid w:val="00A140A6"/>
    <w:rsid w:val="00A14DDB"/>
    <w:rsid w:val="00A202B6"/>
    <w:rsid w:val="00A2099B"/>
    <w:rsid w:val="00A21373"/>
    <w:rsid w:val="00A21913"/>
    <w:rsid w:val="00A22049"/>
    <w:rsid w:val="00A23B48"/>
    <w:rsid w:val="00A248A6"/>
    <w:rsid w:val="00A252B7"/>
    <w:rsid w:val="00A25DAF"/>
    <w:rsid w:val="00A26C03"/>
    <w:rsid w:val="00A27BEA"/>
    <w:rsid w:val="00A3038B"/>
    <w:rsid w:val="00A304B4"/>
    <w:rsid w:val="00A30BD0"/>
    <w:rsid w:val="00A317D4"/>
    <w:rsid w:val="00A32342"/>
    <w:rsid w:val="00A349A8"/>
    <w:rsid w:val="00A35353"/>
    <w:rsid w:val="00A353BF"/>
    <w:rsid w:val="00A35A84"/>
    <w:rsid w:val="00A4100A"/>
    <w:rsid w:val="00A42AC3"/>
    <w:rsid w:val="00A42EFE"/>
    <w:rsid w:val="00A430CF"/>
    <w:rsid w:val="00A45DBD"/>
    <w:rsid w:val="00A47B16"/>
    <w:rsid w:val="00A50482"/>
    <w:rsid w:val="00A51D8E"/>
    <w:rsid w:val="00A52046"/>
    <w:rsid w:val="00A522B9"/>
    <w:rsid w:val="00A52E2C"/>
    <w:rsid w:val="00A5386D"/>
    <w:rsid w:val="00A54309"/>
    <w:rsid w:val="00A55B1E"/>
    <w:rsid w:val="00A56971"/>
    <w:rsid w:val="00A56B3D"/>
    <w:rsid w:val="00A61845"/>
    <w:rsid w:val="00A61989"/>
    <w:rsid w:val="00A63D05"/>
    <w:rsid w:val="00A67C22"/>
    <w:rsid w:val="00A67CE1"/>
    <w:rsid w:val="00A710C6"/>
    <w:rsid w:val="00A718FC"/>
    <w:rsid w:val="00A72E7D"/>
    <w:rsid w:val="00A730A2"/>
    <w:rsid w:val="00A7395F"/>
    <w:rsid w:val="00A746C4"/>
    <w:rsid w:val="00A75763"/>
    <w:rsid w:val="00A75963"/>
    <w:rsid w:val="00A759D5"/>
    <w:rsid w:val="00A76525"/>
    <w:rsid w:val="00A77A62"/>
    <w:rsid w:val="00A81015"/>
    <w:rsid w:val="00A8276D"/>
    <w:rsid w:val="00A82D58"/>
    <w:rsid w:val="00A837E1"/>
    <w:rsid w:val="00A84FD8"/>
    <w:rsid w:val="00A8537C"/>
    <w:rsid w:val="00A858F1"/>
    <w:rsid w:val="00A85D1B"/>
    <w:rsid w:val="00A8730D"/>
    <w:rsid w:val="00A91DB3"/>
    <w:rsid w:val="00A92339"/>
    <w:rsid w:val="00A94497"/>
    <w:rsid w:val="00A94CC4"/>
    <w:rsid w:val="00A95419"/>
    <w:rsid w:val="00A96322"/>
    <w:rsid w:val="00A96C65"/>
    <w:rsid w:val="00A97B1D"/>
    <w:rsid w:val="00AA07F5"/>
    <w:rsid w:val="00AA1057"/>
    <w:rsid w:val="00AA1CEC"/>
    <w:rsid w:val="00AA2C5F"/>
    <w:rsid w:val="00AA2DC3"/>
    <w:rsid w:val="00AA3058"/>
    <w:rsid w:val="00AA45BE"/>
    <w:rsid w:val="00AA7C35"/>
    <w:rsid w:val="00AA7EE1"/>
    <w:rsid w:val="00AB0066"/>
    <w:rsid w:val="00AB2708"/>
    <w:rsid w:val="00AB2B50"/>
    <w:rsid w:val="00AB2B93"/>
    <w:rsid w:val="00AB37DE"/>
    <w:rsid w:val="00AB3C3E"/>
    <w:rsid w:val="00AB652A"/>
    <w:rsid w:val="00AB77FC"/>
    <w:rsid w:val="00AB7E5B"/>
    <w:rsid w:val="00AB7FAC"/>
    <w:rsid w:val="00AC0E36"/>
    <w:rsid w:val="00AC4408"/>
    <w:rsid w:val="00AC4FF3"/>
    <w:rsid w:val="00AC5AD7"/>
    <w:rsid w:val="00AC7313"/>
    <w:rsid w:val="00AD007B"/>
    <w:rsid w:val="00AD15E0"/>
    <w:rsid w:val="00AD204F"/>
    <w:rsid w:val="00AD3BE9"/>
    <w:rsid w:val="00AD3FA0"/>
    <w:rsid w:val="00AD414C"/>
    <w:rsid w:val="00AD4C5F"/>
    <w:rsid w:val="00AD6B4E"/>
    <w:rsid w:val="00AD6E69"/>
    <w:rsid w:val="00AE0EF1"/>
    <w:rsid w:val="00AE10BD"/>
    <w:rsid w:val="00AE26DC"/>
    <w:rsid w:val="00AE27B6"/>
    <w:rsid w:val="00AE27F8"/>
    <w:rsid w:val="00AE2948"/>
    <w:rsid w:val="00AE2BB8"/>
    <w:rsid w:val="00AE3252"/>
    <w:rsid w:val="00AE3AED"/>
    <w:rsid w:val="00AE4F63"/>
    <w:rsid w:val="00AE5A53"/>
    <w:rsid w:val="00AE64CD"/>
    <w:rsid w:val="00AE6AAD"/>
    <w:rsid w:val="00AE6B18"/>
    <w:rsid w:val="00AE7476"/>
    <w:rsid w:val="00AE7AC2"/>
    <w:rsid w:val="00AE7D7A"/>
    <w:rsid w:val="00AF2348"/>
    <w:rsid w:val="00AF2452"/>
    <w:rsid w:val="00AF2AB6"/>
    <w:rsid w:val="00AF30AE"/>
    <w:rsid w:val="00AF5F5E"/>
    <w:rsid w:val="00AF7160"/>
    <w:rsid w:val="00B000CB"/>
    <w:rsid w:val="00B0097B"/>
    <w:rsid w:val="00B00ABB"/>
    <w:rsid w:val="00B028AC"/>
    <w:rsid w:val="00B0319C"/>
    <w:rsid w:val="00B05072"/>
    <w:rsid w:val="00B06928"/>
    <w:rsid w:val="00B06DF2"/>
    <w:rsid w:val="00B0715B"/>
    <w:rsid w:val="00B07301"/>
    <w:rsid w:val="00B073D6"/>
    <w:rsid w:val="00B110AE"/>
    <w:rsid w:val="00B1115E"/>
    <w:rsid w:val="00B12009"/>
    <w:rsid w:val="00B123A8"/>
    <w:rsid w:val="00B13844"/>
    <w:rsid w:val="00B1484A"/>
    <w:rsid w:val="00B14C0D"/>
    <w:rsid w:val="00B15915"/>
    <w:rsid w:val="00B17633"/>
    <w:rsid w:val="00B2057B"/>
    <w:rsid w:val="00B2183D"/>
    <w:rsid w:val="00B21A41"/>
    <w:rsid w:val="00B224DE"/>
    <w:rsid w:val="00B226DD"/>
    <w:rsid w:val="00B23F08"/>
    <w:rsid w:val="00B24C07"/>
    <w:rsid w:val="00B27A17"/>
    <w:rsid w:val="00B31543"/>
    <w:rsid w:val="00B319A6"/>
    <w:rsid w:val="00B31C62"/>
    <w:rsid w:val="00B32A8F"/>
    <w:rsid w:val="00B32D24"/>
    <w:rsid w:val="00B33AB5"/>
    <w:rsid w:val="00B41070"/>
    <w:rsid w:val="00B41C36"/>
    <w:rsid w:val="00B4223B"/>
    <w:rsid w:val="00B4246F"/>
    <w:rsid w:val="00B43257"/>
    <w:rsid w:val="00B43268"/>
    <w:rsid w:val="00B4388C"/>
    <w:rsid w:val="00B44391"/>
    <w:rsid w:val="00B44B03"/>
    <w:rsid w:val="00B4617C"/>
    <w:rsid w:val="00B46C99"/>
    <w:rsid w:val="00B4783A"/>
    <w:rsid w:val="00B47B2F"/>
    <w:rsid w:val="00B47C22"/>
    <w:rsid w:val="00B5118B"/>
    <w:rsid w:val="00B55064"/>
    <w:rsid w:val="00B573A4"/>
    <w:rsid w:val="00B57B26"/>
    <w:rsid w:val="00B61E90"/>
    <w:rsid w:val="00B6413D"/>
    <w:rsid w:val="00B64716"/>
    <w:rsid w:val="00B64D60"/>
    <w:rsid w:val="00B66282"/>
    <w:rsid w:val="00B67BAA"/>
    <w:rsid w:val="00B67C34"/>
    <w:rsid w:val="00B67F75"/>
    <w:rsid w:val="00B730CD"/>
    <w:rsid w:val="00B73DBC"/>
    <w:rsid w:val="00B73FBF"/>
    <w:rsid w:val="00B74696"/>
    <w:rsid w:val="00B76332"/>
    <w:rsid w:val="00B7723B"/>
    <w:rsid w:val="00B80144"/>
    <w:rsid w:val="00B81155"/>
    <w:rsid w:val="00B812F2"/>
    <w:rsid w:val="00B8142D"/>
    <w:rsid w:val="00B81E27"/>
    <w:rsid w:val="00B82140"/>
    <w:rsid w:val="00B8280C"/>
    <w:rsid w:val="00B83832"/>
    <w:rsid w:val="00B83D15"/>
    <w:rsid w:val="00B83DAE"/>
    <w:rsid w:val="00B8430C"/>
    <w:rsid w:val="00B84BBD"/>
    <w:rsid w:val="00B85195"/>
    <w:rsid w:val="00B85928"/>
    <w:rsid w:val="00B90E84"/>
    <w:rsid w:val="00B91156"/>
    <w:rsid w:val="00B91ABF"/>
    <w:rsid w:val="00B9320A"/>
    <w:rsid w:val="00B9347A"/>
    <w:rsid w:val="00B94278"/>
    <w:rsid w:val="00B95010"/>
    <w:rsid w:val="00B95B21"/>
    <w:rsid w:val="00B967EC"/>
    <w:rsid w:val="00B974ED"/>
    <w:rsid w:val="00B976DB"/>
    <w:rsid w:val="00BA06AB"/>
    <w:rsid w:val="00BA07AF"/>
    <w:rsid w:val="00BA1223"/>
    <w:rsid w:val="00BA14CD"/>
    <w:rsid w:val="00BA2791"/>
    <w:rsid w:val="00BA31FF"/>
    <w:rsid w:val="00BA43FB"/>
    <w:rsid w:val="00BA4A36"/>
    <w:rsid w:val="00BA5D8D"/>
    <w:rsid w:val="00BA7974"/>
    <w:rsid w:val="00BA7D0E"/>
    <w:rsid w:val="00BB2450"/>
    <w:rsid w:val="00BB2598"/>
    <w:rsid w:val="00BB35C3"/>
    <w:rsid w:val="00BB4B46"/>
    <w:rsid w:val="00BB4DCA"/>
    <w:rsid w:val="00BB4DEB"/>
    <w:rsid w:val="00BB4E8F"/>
    <w:rsid w:val="00BB5D6E"/>
    <w:rsid w:val="00BB74CA"/>
    <w:rsid w:val="00BB7691"/>
    <w:rsid w:val="00BC00AE"/>
    <w:rsid w:val="00BC00C9"/>
    <w:rsid w:val="00BC127D"/>
    <w:rsid w:val="00BC1FE6"/>
    <w:rsid w:val="00BC420F"/>
    <w:rsid w:val="00BC4225"/>
    <w:rsid w:val="00BC4D24"/>
    <w:rsid w:val="00BC6434"/>
    <w:rsid w:val="00BC6CF1"/>
    <w:rsid w:val="00BD0670"/>
    <w:rsid w:val="00BD1096"/>
    <w:rsid w:val="00BD1D86"/>
    <w:rsid w:val="00BD204F"/>
    <w:rsid w:val="00BD682B"/>
    <w:rsid w:val="00BD6B15"/>
    <w:rsid w:val="00BE1775"/>
    <w:rsid w:val="00BE196A"/>
    <w:rsid w:val="00BE293D"/>
    <w:rsid w:val="00BE2F69"/>
    <w:rsid w:val="00BE31EE"/>
    <w:rsid w:val="00BE3AC0"/>
    <w:rsid w:val="00BE424A"/>
    <w:rsid w:val="00BE6196"/>
    <w:rsid w:val="00BE6809"/>
    <w:rsid w:val="00BF0187"/>
    <w:rsid w:val="00BF0554"/>
    <w:rsid w:val="00BF0705"/>
    <w:rsid w:val="00BF0CAA"/>
    <w:rsid w:val="00BF2743"/>
    <w:rsid w:val="00BF2919"/>
    <w:rsid w:val="00BF312E"/>
    <w:rsid w:val="00BF355A"/>
    <w:rsid w:val="00BF5D42"/>
    <w:rsid w:val="00BF6520"/>
    <w:rsid w:val="00BF700E"/>
    <w:rsid w:val="00BF7906"/>
    <w:rsid w:val="00C003D7"/>
    <w:rsid w:val="00C0104B"/>
    <w:rsid w:val="00C01B94"/>
    <w:rsid w:val="00C028A3"/>
    <w:rsid w:val="00C030A1"/>
    <w:rsid w:val="00C03724"/>
    <w:rsid w:val="00C04995"/>
    <w:rsid w:val="00C05AF9"/>
    <w:rsid w:val="00C061B6"/>
    <w:rsid w:val="00C07D56"/>
    <w:rsid w:val="00C07F68"/>
    <w:rsid w:val="00C10713"/>
    <w:rsid w:val="00C11275"/>
    <w:rsid w:val="00C11E40"/>
    <w:rsid w:val="00C12982"/>
    <w:rsid w:val="00C139A6"/>
    <w:rsid w:val="00C13C6B"/>
    <w:rsid w:val="00C13EF8"/>
    <w:rsid w:val="00C14401"/>
    <w:rsid w:val="00C14FFE"/>
    <w:rsid w:val="00C155A5"/>
    <w:rsid w:val="00C1730C"/>
    <w:rsid w:val="00C21439"/>
    <w:rsid w:val="00C217F3"/>
    <w:rsid w:val="00C2320A"/>
    <w:rsid w:val="00C24098"/>
    <w:rsid w:val="00C2446C"/>
    <w:rsid w:val="00C2599C"/>
    <w:rsid w:val="00C25B45"/>
    <w:rsid w:val="00C265BC"/>
    <w:rsid w:val="00C3078A"/>
    <w:rsid w:val="00C32822"/>
    <w:rsid w:val="00C32BC3"/>
    <w:rsid w:val="00C339CA"/>
    <w:rsid w:val="00C3599F"/>
    <w:rsid w:val="00C36AE5"/>
    <w:rsid w:val="00C36D1F"/>
    <w:rsid w:val="00C4085A"/>
    <w:rsid w:val="00C41E6C"/>
    <w:rsid w:val="00C41F17"/>
    <w:rsid w:val="00C427A3"/>
    <w:rsid w:val="00C43D09"/>
    <w:rsid w:val="00C445A9"/>
    <w:rsid w:val="00C4469F"/>
    <w:rsid w:val="00C450AE"/>
    <w:rsid w:val="00C45D2F"/>
    <w:rsid w:val="00C45EE5"/>
    <w:rsid w:val="00C46292"/>
    <w:rsid w:val="00C471D6"/>
    <w:rsid w:val="00C4753B"/>
    <w:rsid w:val="00C5280D"/>
    <w:rsid w:val="00C537A8"/>
    <w:rsid w:val="00C54E09"/>
    <w:rsid w:val="00C5528A"/>
    <w:rsid w:val="00C55CD0"/>
    <w:rsid w:val="00C5708B"/>
    <w:rsid w:val="00C5791C"/>
    <w:rsid w:val="00C57943"/>
    <w:rsid w:val="00C60950"/>
    <w:rsid w:val="00C61060"/>
    <w:rsid w:val="00C63264"/>
    <w:rsid w:val="00C635A8"/>
    <w:rsid w:val="00C64DB8"/>
    <w:rsid w:val="00C66290"/>
    <w:rsid w:val="00C662AA"/>
    <w:rsid w:val="00C7024B"/>
    <w:rsid w:val="00C7037F"/>
    <w:rsid w:val="00C72054"/>
    <w:rsid w:val="00C72B76"/>
    <w:rsid w:val="00C72B7A"/>
    <w:rsid w:val="00C737EE"/>
    <w:rsid w:val="00C7628F"/>
    <w:rsid w:val="00C767F8"/>
    <w:rsid w:val="00C76E5B"/>
    <w:rsid w:val="00C81809"/>
    <w:rsid w:val="00C8186A"/>
    <w:rsid w:val="00C81D04"/>
    <w:rsid w:val="00C81D37"/>
    <w:rsid w:val="00C834BB"/>
    <w:rsid w:val="00C848E5"/>
    <w:rsid w:val="00C857A6"/>
    <w:rsid w:val="00C85DA0"/>
    <w:rsid w:val="00C91148"/>
    <w:rsid w:val="00C912EC"/>
    <w:rsid w:val="00C93C7B"/>
    <w:rsid w:val="00C94A76"/>
    <w:rsid w:val="00C95231"/>
    <w:rsid w:val="00C96273"/>
    <w:rsid w:val="00C973F2"/>
    <w:rsid w:val="00C97E4E"/>
    <w:rsid w:val="00C97FCE"/>
    <w:rsid w:val="00CA0FBD"/>
    <w:rsid w:val="00CA143A"/>
    <w:rsid w:val="00CA17AE"/>
    <w:rsid w:val="00CA2268"/>
    <w:rsid w:val="00CA4125"/>
    <w:rsid w:val="00CA434E"/>
    <w:rsid w:val="00CA508F"/>
    <w:rsid w:val="00CA72BD"/>
    <w:rsid w:val="00CA774A"/>
    <w:rsid w:val="00CA7D42"/>
    <w:rsid w:val="00CB2023"/>
    <w:rsid w:val="00CB236C"/>
    <w:rsid w:val="00CB272B"/>
    <w:rsid w:val="00CB2A1F"/>
    <w:rsid w:val="00CB3B62"/>
    <w:rsid w:val="00CB51E6"/>
    <w:rsid w:val="00CB54EB"/>
    <w:rsid w:val="00CB5B79"/>
    <w:rsid w:val="00CC027F"/>
    <w:rsid w:val="00CC11B0"/>
    <w:rsid w:val="00CC1F4E"/>
    <w:rsid w:val="00CC20B9"/>
    <w:rsid w:val="00CC366F"/>
    <w:rsid w:val="00CC46D3"/>
    <w:rsid w:val="00CC4E63"/>
    <w:rsid w:val="00CC6649"/>
    <w:rsid w:val="00CC7501"/>
    <w:rsid w:val="00CC7CE4"/>
    <w:rsid w:val="00CD078E"/>
    <w:rsid w:val="00CD0DE8"/>
    <w:rsid w:val="00CD233D"/>
    <w:rsid w:val="00CD339B"/>
    <w:rsid w:val="00CD4FA6"/>
    <w:rsid w:val="00CD5150"/>
    <w:rsid w:val="00CD51B2"/>
    <w:rsid w:val="00CD5488"/>
    <w:rsid w:val="00CD7151"/>
    <w:rsid w:val="00CD75DA"/>
    <w:rsid w:val="00CE0AB0"/>
    <w:rsid w:val="00CE1318"/>
    <w:rsid w:val="00CE1DBE"/>
    <w:rsid w:val="00CE2271"/>
    <w:rsid w:val="00CE22C7"/>
    <w:rsid w:val="00CE2AC9"/>
    <w:rsid w:val="00CE2BBC"/>
    <w:rsid w:val="00CE3122"/>
    <w:rsid w:val="00CE34E6"/>
    <w:rsid w:val="00CE369C"/>
    <w:rsid w:val="00CE4555"/>
    <w:rsid w:val="00CE4EAD"/>
    <w:rsid w:val="00CE66D8"/>
    <w:rsid w:val="00CE744F"/>
    <w:rsid w:val="00CE78A9"/>
    <w:rsid w:val="00CF1945"/>
    <w:rsid w:val="00CF3F54"/>
    <w:rsid w:val="00CF43A8"/>
    <w:rsid w:val="00CF446E"/>
    <w:rsid w:val="00CF4A0E"/>
    <w:rsid w:val="00CF7E36"/>
    <w:rsid w:val="00D0024F"/>
    <w:rsid w:val="00D0049D"/>
    <w:rsid w:val="00D00A01"/>
    <w:rsid w:val="00D010D5"/>
    <w:rsid w:val="00D030EC"/>
    <w:rsid w:val="00D03384"/>
    <w:rsid w:val="00D03913"/>
    <w:rsid w:val="00D03CA7"/>
    <w:rsid w:val="00D0409A"/>
    <w:rsid w:val="00D047FD"/>
    <w:rsid w:val="00D0561C"/>
    <w:rsid w:val="00D11A0F"/>
    <w:rsid w:val="00D1208E"/>
    <w:rsid w:val="00D12429"/>
    <w:rsid w:val="00D13F48"/>
    <w:rsid w:val="00D13FF5"/>
    <w:rsid w:val="00D143B1"/>
    <w:rsid w:val="00D147F8"/>
    <w:rsid w:val="00D148FC"/>
    <w:rsid w:val="00D149CB"/>
    <w:rsid w:val="00D14C26"/>
    <w:rsid w:val="00D1574E"/>
    <w:rsid w:val="00D157F3"/>
    <w:rsid w:val="00D15B86"/>
    <w:rsid w:val="00D176EF"/>
    <w:rsid w:val="00D20CF2"/>
    <w:rsid w:val="00D212A4"/>
    <w:rsid w:val="00D2138E"/>
    <w:rsid w:val="00D23C0C"/>
    <w:rsid w:val="00D23DBA"/>
    <w:rsid w:val="00D2471C"/>
    <w:rsid w:val="00D253B7"/>
    <w:rsid w:val="00D25D7A"/>
    <w:rsid w:val="00D27209"/>
    <w:rsid w:val="00D273ED"/>
    <w:rsid w:val="00D2786F"/>
    <w:rsid w:val="00D279E2"/>
    <w:rsid w:val="00D30BD8"/>
    <w:rsid w:val="00D32CBD"/>
    <w:rsid w:val="00D32E62"/>
    <w:rsid w:val="00D344E2"/>
    <w:rsid w:val="00D36A2C"/>
    <w:rsid w:val="00D36BB6"/>
    <w:rsid w:val="00D37011"/>
    <w:rsid w:val="00D3708D"/>
    <w:rsid w:val="00D4039B"/>
    <w:rsid w:val="00D40426"/>
    <w:rsid w:val="00D41864"/>
    <w:rsid w:val="00D41C1A"/>
    <w:rsid w:val="00D41F3B"/>
    <w:rsid w:val="00D425AB"/>
    <w:rsid w:val="00D434C9"/>
    <w:rsid w:val="00D43723"/>
    <w:rsid w:val="00D44380"/>
    <w:rsid w:val="00D445D2"/>
    <w:rsid w:val="00D45645"/>
    <w:rsid w:val="00D468E5"/>
    <w:rsid w:val="00D50C39"/>
    <w:rsid w:val="00D50F91"/>
    <w:rsid w:val="00D512B5"/>
    <w:rsid w:val="00D53312"/>
    <w:rsid w:val="00D534DC"/>
    <w:rsid w:val="00D53CB8"/>
    <w:rsid w:val="00D5677D"/>
    <w:rsid w:val="00D56C20"/>
    <w:rsid w:val="00D57145"/>
    <w:rsid w:val="00D574A3"/>
    <w:rsid w:val="00D5796B"/>
    <w:rsid w:val="00D57C96"/>
    <w:rsid w:val="00D600FF"/>
    <w:rsid w:val="00D60CC2"/>
    <w:rsid w:val="00D61FCC"/>
    <w:rsid w:val="00D620DE"/>
    <w:rsid w:val="00D6220C"/>
    <w:rsid w:val="00D63391"/>
    <w:rsid w:val="00D63393"/>
    <w:rsid w:val="00D6355A"/>
    <w:rsid w:val="00D63B97"/>
    <w:rsid w:val="00D65F0E"/>
    <w:rsid w:val="00D70375"/>
    <w:rsid w:val="00D7047C"/>
    <w:rsid w:val="00D70608"/>
    <w:rsid w:val="00D709E1"/>
    <w:rsid w:val="00D722E3"/>
    <w:rsid w:val="00D73ABA"/>
    <w:rsid w:val="00D74595"/>
    <w:rsid w:val="00D745F4"/>
    <w:rsid w:val="00D76D6C"/>
    <w:rsid w:val="00D778C3"/>
    <w:rsid w:val="00D8126D"/>
    <w:rsid w:val="00D82752"/>
    <w:rsid w:val="00D83844"/>
    <w:rsid w:val="00D84241"/>
    <w:rsid w:val="00D84577"/>
    <w:rsid w:val="00D84682"/>
    <w:rsid w:val="00D86370"/>
    <w:rsid w:val="00D868A3"/>
    <w:rsid w:val="00D91203"/>
    <w:rsid w:val="00D91D50"/>
    <w:rsid w:val="00D923F2"/>
    <w:rsid w:val="00D941C7"/>
    <w:rsid w:val="00D950FE"/>
    <w:rsid w:val="00D95174"/>
    <w:rsid w:val="00D956D3"/>
    <w:rsid w:val="00D96453"/>
    <w:rsid w:val="00D974CA"/>
    <w:rsid w:val="00DA1EC3"/>
    <w:rsid w:val="00DA2479"/>
    <w:rsid w:val="00DA3EA8"/>
    <w:rsid w:val="00DA4C4C"/>
    <w:rsid w:val="00DA4E6F"/>
    <w:rsid w:val="00DA66B8"/>
    <w:rsid w:val="00DA6F36"/>
    <w:rsid w:val="00DA71FA"/>
    <w:rsid w:val="00DB031C"/>
    <w:rsid w:val="00DB0ACD"/>
    <w:rsid w:val="00DB13C3"/>
    <w:rsid w:val="00DB1CE3"/>
    <w:rsid w:val="00DB21C8"/>
    <w:rsid w:val="00DB3794"/>
    <w:rsid w:val="00DB596E"/>
    <w:rsid w:val="00DB6DCA"/>
    <w:rsid w:val="00DC00EA"/>
    <w:rsid w:val="00DC0A24"/>
    <w:rsid w:val="00DC1E7E"/>
    <w:rsid w:val="00DC20E8"/>
    <w:rsid w:val="00DC2100"/>
    <w:rsid w:val="00DC2DB7"/>
    <w:rsid w:val="00DC3433"/>
    <w:rsid w:val="00DC4C02"/>
    <w:rsid w:val="00DC55A8"/>
    <w:rsid w:val="00DD05C3"/>
    <w:rsid w:val="00DD0FEF"/>
    <w:rsid w:val="00DD168A"/>
    <w:rsid w:val="00DD1841"/>
    <w:rsid w:val="00DD1B02"/>
    <w:rsid w:val="00DD2154"/>
    <w:rsid w:val="00DD2515"/>
    <w:rsid w:val="00DD3683"/>
    <w:rsid w:val="00DD46B1"/>
    <w:rsid w:val="00DD4FCD"/>
    <w:rsid w:val="00DD54BF"/>
    <w:rsid w:val="00DD55FB"/>
    <w:rsid w:val="00DD625F"/>
    <w:rsid w:val="00DD6905"/>
    <w:rsid w:val="00DD7325"/>
    <w:rsid w:val="00DD7840"/>
    <w:rsid w:val="00DE0EAC"/>
    <w:rsid w:val="00DE225F"/>
    <w:rsid w:val="00DE25BC"/>
    <w:rsid w:val="00DE4B6A"/>
    <w:rsid w:val="00DE5AD2"/>
    <w:rsid w:val="00DE64C1"/>
    <w:rsid w:val="00DE6C14"/>
    <w:rsid w:val="00DE74C2"/>
    <w:rsid w:val="00DE7E64"/>
    <w:rsid w:val="00DF030A"/>
    <w:rsid w:val="00DF0556"/>
    <w:rsid w:val="00DF093D"/>
    <w:rsid w:val="00DF1BFF"/>
    <w:rsid w:val="00DF3259"/>
    <w:rsid w:val="00DF34E4"/>
    <w:rsid w:val="00DF4BCB"/>
    <w:rsid w:val="00DF5CA0"/>
    <w:rsid w:val="00DF5D89"/>
    <w:rsid w:val="00DF6477"/>
    <w:rsid w:val="00DF74ED"/>
    <w:rsid w:val="00E00951"/>
    <w:rsid w:val="00E00973"/>
    <w:rsid w:val="00E0338F"/>
    <w:rsid w:val="00E048C7"/>
    <w:rsid w:val="00E04E9E"/>
    <w:rsid w:val="00E05498"/>
    <w:rsid w:val="00E0556B"/>
    <w:rsid w:val="00E05FB7"/>
    <w:rsid w:val="00E073A1"/>
    <w:rsid w:val="00E0780D"/>
    <w:rsid w:val="00E10D0B"/>
    <w:rsid w:val="00E1156E"/>
    <w:rsid w:val="00E11EEF"/>
    <w:rsid w:val="00E12D39"/>
    <w:rsid w:val="00E13303"/>
    <w:rsid w:val="00E13BAC"/>
    <w:rsid w:val="00E13CFA"/>
    <w:rsid w:val="00E16024"/>
    <w:rsid w:val="00E16264"/>
    <w:rsid w:val="00E206E8"/>
    <w:rsid w:val="00E217DD"/>
    <w:rsid w:val="00E21CE3"/>
    <w:rsid w:val="00E23F1E"/>
    <w:rsid w:val="00E253CB"/>
    <w:rsid w:val="00E27BAD"/>
    <w:rsid w:val="00E30867"/>
    <w:rsid w:val="00E329A4"/>
    <w:rsid w:val="00E3345F"/>
    <w:rsid w:val="00E3376C"/>
    <w:rsid w:val="00E3705B"/>
    <w:rsid w:val="00E446C1"/>
    <w:rsid w:val="00E45D0B"/>
    <w:rsid w:val="00E46A6F"/>
    <w:rsid w:val="00E46B08"/>
    <w:rsid w:val="00E5050C"/>
    <w:rsid w:val="00E52246"/>
    <w:rsid w:val="00E52AE8"/>
    <w:rsid w:val="00E53D32"/>
    <w:rsid w:val="00E54979"/>
    <w:rsid w:val="00E54A23"/>
    <w:rsid w:val="00E5522E"/>
    <w:rsid w:val="00E56129"/>
    <w:rsid w:val="00E579FD"/>
    <w:rsid w:val="00E609F3"/>
    <w:rsid w:val="00E62971"/>
    <w:rsid w:val="00E636CA"/>
    <w:rsid w:val="00E638BC"/>
    <w:rsid w:val="00E64DA0"/>
    <w:rsid w:val="00E6529A"/>
    <w:rsid w:val="00E708DC"/>
    <w:rsid w:val="00E72368"/>
    <w:rsid w:val="00E72D49"/>
    <w:rsid w:val="00E72F71"/>
    <w:rsid w:val="00E734AE"/>
    <w:rsid w:val="00E756BF"/>
    <w:rsid w:val="00E7593C"/>
    <w:rsid w:val="00E7678A"/>
    <w:rsid w:val="00E82794"/>
    <w:rsid w:val="00E83F74"/>
    <w:rsid w:val="00E86FF7"/>
    <w:rsid w:val="00E874AD"/>
    <w:rsid w:val="00E9012B"/>
    <w:rsid w:val="00E91C19"/>
    <w:rsid w:val="00E9223C"/>
    <w:rsid w:val="00E922B4"/>
    <w:rsid w:val="00E92E59"/>
    <w:rsid w:val="00E935F1"/>
    <w:rsid w:val="00E94525"/>
    <w:rsid w:val="00E94A81"/>
    <w:rsid w:val="00E95DE4"/>
    <w:rsid w:val="00E96F7A"/>
    <w:rsid w:val="00E97E29"/>
    <w:rsid w:val="00E97ED6"/>
    <w:rsid w:val="00EA1E50"/>
    <w:rsid w:val="00EA1FFB"/>
    <w:rsid w:val="00EA2393"/>
    <w:rsid w:val="00EA2994"/>
    <w:rsid w:val="00EA2AC7"/>
    <w:rsid w:val="00EA31FF"/>
    <w:rsid w:val="00EA5817"/>
    <w:rsid w:val="00EA5DC0"/>
    <w:rsid w:val="00EA5E18"/>
    <w:rsid w:val="00EA5E2E"/>
    <w:rsid w:val="00EA6B0D"/>
    <w:rsid w:val="00EB048E"/>
    <w:rsid w:val="00EB132A"/>
    <w:rsid w:val="00EB1A45"/>
    <w:rsid w:val="00EB27E4"/>
    <w:rsid w:val="00EB2A71"/>
    <w:rsid w:val="00EB3163"/>
    <w:rsid w:val="00EB47A7"/>
    <w:rsid w:val="00EB631B"/>
    <w:rsid w:val="00EB7054"/>
    <w:rsid w:val="00EB7402"/>
    <w:rsid w:val="00EB74BA"/>
    <w:rsid w:val="00EC0C01"/>
    <w:rsid w:val="00EC0E00"/>
    <w:rsid w:val="00EC1AED"/>
    <w:rsid w:val="00EC2732"/>
    <w:rsid w:val="00EC2B3A"/>
    <w:rsid w:val="00EC30D6"/>
    <w:rsid w:val="00EC41DA"/>
    <w:rsid w:val="00EC5640"/>
    <w:rsid w:val="00EC6056"/>
    <w:rsid w:val="00EC77BA"/>
    <w:rsid w:val="00EC7E92"/>
    <w:rsid w:val="00ED0DCC"/>
    <w:rsid w:val="00ED1500"/>
    <w:rsid w:val="00ED3A70"/>
    <w:rsid w:val="00ED6396"/>
    <w:rsid w:val="00EE02DE"/>
    <w:rsid w:val="00EE0E1C"/>
    <w:rsid w:val="00EE12B9"/>
    <w:rsid w:val="00EE1C5E"/>
    <w:rsid w:val="00EE320B"/>
    <w:rsid w:val="00EE34DF"/>
    <w:rsid w:val="00EE4044"/>
    <w:rsid w:val="00EE4598"/>
    <w:rsid w:val="00EE675F"/>
    <w:rsid w:val="00EE6FC8"/>
    <w:rsid w:val="00EE7402"/>
    <w:rsid w:val="00EE75DA"/>
    <w:rsid w:val="00EF1285"/>
    <w:rsid w:val="00EF149C"/>
    <w:rsid w:val="00EF1A69"/>
    <w:rsid w:val="00EF2B46"/>
    <w:rsid w:val="00EF2F89"/>
    <w:rsid w:val="00EF40E2"/>
    <w:rsid w:val="00EF4492"/>
    <w:rsid w:val="00EF54D1"/>
    <w:rsid w:val="00EF6F94"/>
    <w:rsid w:val="00EF7DD1"/>
    <w:rsid w:val="00F021AF"/>
    <w:rsid w:val="00F025B9"/>
    <w:rsid w:val="00F035B3"/>
    <w:rsid w:val="00F03908"/>
    <w:rsid w:val="00F04E8C"/>
    <w:rsid w:val="00F0614C"/>
    <w:rsid w:val="00F0627D"/>
    <w:rsid w:val="00F0647C"/>
    <w:rsid w:val="00F06FC7"/>
    <w:rsid w:val="00F10093"/>
    <w:rsid w:val="00F10C27"/>
    <w:rsid w:val="00F10DC6"/>
    <w:rsid w:val="00F10F4B"/>
    <w:rsid w:val="00F12136"/>
    <w:rsid w:val="00F1237A"/>
    <w:rsid w:val="00F13C03"/>
    <w:rsid w:val="00F154E9"/>
    <w:rsid w:val="00F158EF"/>
    <w:rsid w:val="00F16AA1"/>
    <w:rsid w:val="00F17246"/>
    <w:rsid w:val="00F207AF"/>
    <w:rsid w:val="00F207BC"/>
    <w:rsid w:val="00F216B4"/>
    <w:rsid w:val="00F221BE"/>
    <w:rsid w:val="00F22CBD"/>
    <w:rsid w:val="00F2322C"/>
    <w:rsid w:val="00F2410E"/>
    <w:rsid w:val="00F2574D"/>
    <w:rsid w:val="00F334CF"/>
    <w:rsid w:val="00F35099"/>
    <w:rsid w:val="00F355AF"/>
    <w:rsid w:val="00F35AF8"/>
    <w:rsid w:val="00F35B2B"/>
    <w:rsid w:val="00F37F9C"/>
    <w:rsid w:val="00F40BF3"/>
    <w:rsid w:val="00F41349"/>
    <w:rsid w:val="00F41439"/>
    <w:rsid w:val="00F4154C"/>
    <w:rsid w:val="00F43CAC"/>
    <w:rsid w:val="00F44639"/>
    <w:rsid w:val="00F446B0"/>
    <w:rsid w:val="00F45372"/>
    <w:rsid w:val="00F51199"/>
    <w:rsid w:val="00F51220"/>
    <w:rsid w:val="00F51A57"/>
    <w:rsid w:val="00F51D8F"/>
    <w:rsid w:val="00F530CF"/>
    <w:rsid w:val="00F53E50"/>
    <w:rsid w:val="00F542BB"/>
    <w:rsid w:val="00F542DA"/>
    <w:rsid w:val="00F560F7"/>
    <w:rsid w:val="00F56B5F"/>
    <w:rsid w:val="00F57305"/>
    <w:rsid w:val="00F574F0"/>
    <w:rsid w:val="00F6065A"/>
    <w:rsid w:val="00F615B0"/>
    <w:rsid w:val="00F63325"/>
    <w:rsid w:val="00F6334D"/>
    <w:rsid w:val="00F63658"/>
    <w:rsid w:val="00F63A27"/>
    <w:rsid w:val="00F64197"/>
    <w:rsid w:val="00F64C52"/>
    <w:rsid w:val="00F65C80"/>
    <w:rsid w:val="00F66553"/>
    <w:rsid w:val="00F66648"/>
    <w:rsid w:val="00F700C0"/>
    <w:rsid w:val="00F71568"/>
    <w:rsid w:val="00F72375"/>
    <w:rsid w:val="00F7325A"/>
    <w:rsid w:val="00F7374F"/>
    <w:rsid w:val="00F73ABD"/>
    <w:rsid w:val="00F7405A"/>
    <w:rsid w:val="00F754E8"/>
    <w:rsid w:val="00F760FE"/>
    <w:rsid w:val="00F7682C"/>
    <w:rsid w:val="00F779DF"/>
    <w:rsid w:val="00F81C0C"/>
    <w:rsid w:val="00F825D1"/>
    <w:rsid w:val="00F83BB8"/>
    <w:rsid w:val="00F85F4F"/>
    <w:rsid w:val="00F8654D"/>
    <w:rsid w:val="00F870CD"/>
    <w:rsid w:val="00F87727"/>
    <w:rsid w:val="00F8777E"/>
    <w:rsid w:val="00F92416"/>
    <w:rsid w:val="00F925E7"/>
    <w:rsid w:val="00F92D13"/>
    <w:rsid w:val="00F93F1A"/>
    <w:rsid w:val="00F9735B"/>
    <w:rsid w:val="00FA13F5"/>
    <w:rsid w:val="00FA16D9"/>
    <w:rsid w:val="00FA2141"/>
    <w:rsid w:val="00FA2A42"/>
    <w:rsid w:val="00FA48F4"/>
    <w:rsid w:val="00FA49AB"/>
    <w:rsid w:val="00FA5B86"/>
    <w:rsid w:val="00FA60D7"/>
    <w:rsid w:val="00FA60DC"/>
    <w:rsid w:val="00FA6C8D"/>
    <w:rsid w:val="00FB14AE"/>
    <w:rsid w:val="00FB2618"/>
    <w:rsid w:val="00FB266E"/>
    <w:rsid w:val="00FB31A4"/>
    <w:rsid w:val="00FB32E6"/>
    <w:rsid w:val="00FB45E6"/>
    <w:rsid w:val="00FB5BD6"/>
    <w:rsid w:val="00FB6074"/>
    <w:rsid w:val="00FB64E7"/>
    <w:rsid w:val="00FB748D"/>
    <w:rsid w:val="00FC07C9"/>
    <w:rsid w:val="00FC26DB"/>
    <w:rsid w:val="00FC2844"/>
    <w:rsid w:val="00FC2CF5"/>
    <w:rsid w:val="00FC2E1C"/>
    <w:rsid w:val="00FC3E5C"/>
    <w:rsid w:val="00FC43EA"/>
    <w:rsid w:val="00FC603F"/>
    <w:rsid w:val="00FC77D0"/>
    <w:rsid w:val="00FD0044"/>
    <w:rsid w:val="00FD1368"/>
    <w:rsid w:val="00FD37BB"/>
    <w:rsid w:val="00FD45BF"/>
    <w:rsid w:val="00FD49BB"/>
    <w:rsid w:val="00FD5884"/>
    <w:rsid w:val="00FD5E2F"/>
    <w:rsid w:val="00FD7468"/>
    <w:rsid w:val="00FD7B26"/>
    <w:rsid w:val="00FE0D54"/>
    <w:rsid w:val="00FE12F2"/>
    <w:rsid w:val="00FE21F8"/>
    <w:rsid w:val="00FE39C7"/>
    <w:rsid w:val="00FE3A8A"/>
    <w:rsid w:val="00FE4D96"/>
    <w:rsid w:val="00FE5144"/>
    <w:rsid w:val="00FE55D0"/>
    <w:rsid w:val="00FE698C"/>
    <w:rsid w:val="00FE6B28"/>
    <w:rsid w:val="00FE7580"/>
    <w:rsid w:val="00FF05BC"/>
    <w:rsid w:val="00FF0C69"/>
    <w:rsid w:val="00FF1106"/>
    <w:rsid w:val="00FF22EE"/>
    <w:rsid w:val="00FF2639"/>
    <w:rsid w:val="00FF2B8A"/>
    <w:rsid w:val="00FF338F"/>
    <w:rsid w:val="00FF3927"/>
    <w:rsid w:val="00FF3C51"/>
    <w:rsid w:val="00FF55D2"/>
    <w:rsid w:val="00FF76E0"/>
    <w:rsid w:val="00FF775A"/>
    <w:rsid w:val="00FF7DC6"/>
    <w:rsid w:val="0C990FCB"/>
    <w:rsid w:val="0E89CCA4"/>
    <w:rsid w:val="0EFD3ED2"/>
    <w:rsid w:val="0FC6E119"/>
    <w:rsid w:val="100E023B"/>
    <w:rsid w:val="184CD7CB"/>
    <w:rsid w:val="1893AA11"/>
    <w:rsid w:val="18E4B768"/>
    <w:rsid w:val="1BCF65AB"/>
    <w:rsid w:val="1CA7C52B"/>
    <w:rsid w:val="1F07C5F1"/>
    <w:rsid w:val="23141951"/>
    <w:rsid w:val="23351A92"/>
    <w:rsid w:val="2CB747B3"/>
    <w:rsid w:val="2D493DFD"/>
    <w:rsid w:val="342D6DA0"/>
    <w:rsid w:val="347D81DB"/>
    <w:rsid w:val="35936F0F"/>
    <w:rsid w:val="35C2D704"/>
    <w:rsid w:val="35FAB412"/>
    <w:rsid w:val="3754372F"/>
    <w:rsid w:val="394C7DFD"/>
    <w:rsid w:val="39CFB69B"/>
    <w:rsid w:val="3DFDCDB9"/>
    <w:rsid w:val="3E33F5B5"/>
    <w:rsid w:val="3E84B776"/>
    <w:rsid w:val="41BF3071"/>
    <w:rsid w:val="43D6E3CB"/>
    <w:rsid w:val="43ED8A99"/>
    <w:rsid w:val="481FF2C3"/>
    <w:rsid w:val="48BD8A88"/>
    <w:rsid w:val="4BE4620F"/>
    <w:rsid w:val="4CE9FD3D"/>
    <w:rsid w:val="4EEDA929"/>
    <w:rsid w:val="55B9169B"/>
    <w:rsid w:val="55DA5086"/>
    <w:rsid w:val="5B7ED0FA"/>
    <w:rsid w:val="63CD6008"/>
    <w:rsid w:val="6C0C2D6E"/>
    <w:rsid w:val="6D48A9AF"/>
    <w:rsid w:val="71330F54"/>
    <w:rsid w:val="716524D5"/>
    <w:rsid w:val="73F90307"/>
    <w:rsid w:val="7471DC45"/>
    <w:rsid w:val="7B5EC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B8BD"/>
  <w15:chartTrackingRefBased/>
  <w15:docId w15:val="{CE78E09E-8758-4428-9192-FB29A81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2C"/>
    <w:pPr>
      <w:jc w:val="both"/>
    </w:pPr>
    <w:rPr>
      <w:rFonts w:ascii="Arial" w:hAnsi="Arial"/>
      <w:kern w:val="0"/>
      <w14:ligatures w14:val="none"/>
    </w:rPr>
  </w:style>
  <w:style w:type="paragraph" w:styleId="Heading1">
    <w:name w:val="heading 1"/>
    <w:next w:val="Normal"/>
    <w:autoRedefine/>
    <w:qFormat/>
    <w:rsid w:val="00963A54"/>
    <w:pPr>
      <w:keepNext/>
      <w:jc w:val="both"/>
      <w:outlineLvl w:val="0"/>
    </w:pPr>
    <w:rPr>
      <w:rFonts w:ascii="Arial" w:hAnsi="Arial"/>
      <w:caps/>
      <w:kern w:val="0"/>
      <w14:ligatures w14:val="none"/>
    </w:rPr>
  </w:style>
  <w:style w:type="paragraph" w:styleId="Heading2">
    <w:name w:val="heading 2"/>
    <w:next w:val="Normal"/>
    <w:autoRedefine/>
    <w:qFormat/>
    <w:rsid w:val="00963A54"/>
    <w:pPr>
      <w:keepNext/>
      <w:jc w:val="both"/>
      <w:outlineLvl w:val="1"/>
    </w:pPr>
    <w:rPr>
      <w:rFonts w:ascii="Arial" w:hAnsi="Arial"/>
      <w:kern w:val="0"/>
      <w:u w:val="single"/>
      <w14:ligatures w14:val="none"/>
    </w:rPr>
  </w:style>
  <w:style w:type="paragraph" w:styleId="Heading3">
    <w:name w:val="heading 3"/>
    <w:next w:val="Normal"/>
    <w:autoRedefine/>
    <w:qFormat/>
    <w:rsid w:val="00963A54"/>
    <w:pPr>
      <w:keepNext/>
      <w:jc w:val="both"/>
      <w:outlineLvl w:val="2"/>
    </w:pPr>
    <w:rPr>
      <w:rFonts w:ascii="Arial" w:hAnsi="Arial"/>
      <w:i/>
      <w:kern w:val="0"/>
      <w14:ligatures w14:val="none"/>
    </w:rPr>
  </w:style>
  <w:style w:type="paragraph" w:styleId="Heading4">
    <w:name w:val="heading 4"/>
    <w:next w:val="Normal"/>
    <w:autoRedefine/>
    <w:qFormat/>
    <w:rsid w:val="00963A54"/>
    <w:pPr>
      <w:keepNext/>
      <w:ind w:left="567"/>
      <w:jc w:val="both"/>
      <w:outlineLvl w:val="3"/>
    </w:pPr>
    <w:rPr>
      <w:rFonts w:ascii="Arial" w:hAnsi="Arial"/>
      <w:kern w:val="0"/>
      <w:u w:val="single"/>
      <w:lang w:val="fr-FR"/>
      <w14:ligatures w14:val="none"/>
    </w:rPr>
  </w:style>
  <w:style w:type="paragraph" w:styleId="Heading5">
    <w:name w:val="heading 5"/>
    <w:next w:val="Normal"/>
    <w:autoRedefine/>
    <w:qFormat/>
    <w:rsid w:val="00963A54"/>
    <w:pPr>
      <w:keepNext/>
      <w:ind w:left="1134" w:hanging="567"/>
      <w:jc w:val="both"/>
      <w:outlineLvl w:val="4"/>
    </w:pPr>
    <w:rPr>
      <w:rFonts w:ascii="Arial" w:hAnsi="Arial"/>
      <w:i/>
      <w:kern w:val="0"/>
      <w14:ligatures w14:val="none"/>
    </w:rPr>
  </w:style>
  <w:style w:type="paragraph" w:styleId="Heading6">
    <w:name w:val="heading 6"/>
    <w:basedOn w:val="Normal"/>
    <w:next w:val="Normal"/>
    <w:link w:val="Heading6Char"/>
    <w:semiHidden/>
    <w:unhideWhenUsed/>
    <w:qFormat/>
    <w:rsid w:val="00506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06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06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qFormat/>
    <w:rsid w:val="00963A5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963A54"/>
    <w:pPr>
      <w:jc w:val="center"/>
    </w:pPr>
    <w:rPr>
      <w:rFonts w:ascii="Arial" w:hAnsi="Arial"/>
      <w:kern w:val="0"/>
      <w:lang w:val="fr-FR"/>
      <w14:ligatures w14:val="none"/>
    </w:rPr>
  </w:style>
  <w:style w:type="paragraph" w:styleId="Footer">
    <w:name w:val="footer"/>
    <w:aliases w:val="doc_path_name"/>
    <w:autoRedefine/>
    <w:rsid w:val="00963A54"/>
    <w:pPr>
      <w:jc w:val="both"/>
    </w:pPr>
    <w:rPr>
      <w:rFonts w:ascii="Arial" w:hAnsi="Arial"/>
      <w:kern w:val="0"/>
      <w:sz w:val="14"/>
      <w14:ligatures w14:val="none"/>
    </w:rPr>
  </w:style>
  <w:style w:type="character" w:styleId="PageNumber">
    <w:name w:val="page number"/>
    <w:basedOn w:val="DefaultParagraphFont"/>
    <w:rsid w:val="00963A54"/>
    <w:rPr>
      <w:rFonts w:ascii="Arial" w:hAnsi="Arial"/>
      <w:sz w:val="20"/>
    </w:rPr>
  </w:style>
  <w:style w:type="paragraph" w:styleId="Title">
    <w:name w:val="Title"/>
    <w:basedOn w:val="Normal"/>
    <w:qFormat/>
    <w:rsid w:val="00963A54"/>
    <w:pPr>
      <w:spacing w:after="300"/>
      <w:jc w:val="center"/>
    </w:pPr>
    <w:rPr>
      <w:b/>
      <w:caps/>
      <w:kern w:val="28"/>
      <w:sz w:val="30"/>
    </w:rPr>
  </w:style>
  <w:style w:type="paragraph" w:customStyle="1" w:styleId="Docoriginal">
    <w:name w:val="Doc_original"/>
    <w:basedOn w:val="Code"/>
    <w:link w:val="DocoriginalChar"/>
    <w:rsid w:val="00963A54"/>
    <w:pPr>
      <w:spacing w:before="240" w:line="240" w:lineRule="exact"/>
      <w:ind w:left="0"/>
      <w:contextualSpacing/>
      <w:jc w:val="left"/>
    </w:pPr>
    <w:rPr>
      <w:sz w:val="18"/>
    </w:rPr>
  </w:style>
  <w:style w:type="character" w:customStyle="1" w:styleId="DocoriginalChar">
    <w:name w:val="Doc_original Char"/>
    <w:basedOn w:val="CodeChar"/>
    <w:link w:val="Docoriginal"/>
    <w:rsid w:val="00963A54"/>
    <w:rPr>
      <w:rFonts w:ascii="Arial" w:hAnsi="Arial"/>
      <w:b/>
      <w:bCs/>
      <w:spacing w:val="10"/>
      <w:kern w:val="0"/>
      <w:sz w:val="18"/>
      <w14:ligatures w14:val="none"/>
    </w:rPr>
  </w:style>
  <w:style w:type="paragraph" w:customStyle="1" w:styleId="DecisionParagraphs">
    <w:name w:val="DecisionParagraphs"/>
    <w:basedOn w:val="Normal"/>
    <w:rsid w:val="00963A54"/>
    <w:pPr>
      <w:tabs>
        <w:tab w:val="left" w:pos="5387"/>
        <w:tab w:val="left" w:pos="5954"/>
      </w:tabs>
      <w:ind w:left="4820"/>
    </w:pPr>
    <w:rPr>
      <w:i/>
    </w:rPr>
  </w:style>
  <w:style w:type="paragraph" w:styleId="FootnoteText">
    <w:name w:val="footnote text"/>
    <w:link w:val="FootnoteTextChar"/>
    <w:autoRedefine/>
    <w:rsid w:val="00931436"/>
    <w:pPr>
      <w:spacing w:before="60"/>
      <w:ind w:left="284" w:hanging="284"/>
      <w:jc w:val="both"/>
    </w:pPr>
    <w:rPr>
      <w:rFonts w:ascii="Arial" w:hAnsi="Arial"/>
      <w:kern w:val="0"/>
      <w:sz w:val="16"/>
      <w14:ligatures w14:val="none"/>
    </w:rPr>
  </w:style>
  <w:style w:type="character" w:styleId="FootnoteReference">
    <w:name w:val="footnote reference"/>
    <w:basedOn w:val="DefaultParagraphFont"/>
    <w:semiHidden/>
    <w:rsid w:val="00963A54"/>
    <w:rPr>
      <w:vertAlign w:val="superscript"/>
    </w:rPr>
  </w:style>
  <w:style w:type="paragraph" w:styleId="Closing">
    <w:name w:val="Closing"/>
    <w:basedOn w:val="Normal"/>
    <w:rsid w:val="00963A54"/>
    <w:pPr>
      <w:ind w:left="4536"/>
      <w:jc w:val="center"/>
    </w:pPr>
  </w:style>
  <w:style w:type="paragraph" w:styleId="Index1">
    <w:name w:val="index 1"/>
    <w:basedOn w:val="Normal"/>
    <w:next w:val="Normal"/>
    <w:semiHidden/>
    <w:rsid w:val="00963A54"/>
    <w:pPr>
      <w:tabs>
        <w:tab w:val="right" w:leader="dot" w:pos="9071"/>
      </w:tabs>
      <w:ind w:left="284" w:hanging="284"/>
    </w:pPr>
    <w:rPr>
      <w:sz w:val="24"/>
    </w:rPr>
  </w:style>
  <w:style w:type="paragraph" w:styleId="Index2">
    <w:name w:val="index 2"/>
    <w:basedOn w:val="Normal"/>
    <w:next w:val="Normal"/>
    <w:semiHidden/>
    <w:rsid w:val="00963A54"/>
    <w:pPr>
      <w:tabs>
        <w:tab w:val="right" w:leader="dot" w:pos="9071"/>
      </w:tabs>
      <w:ind w:left="568" w:hanging="284"/>
    </w:pPr>
    <w:rPr>
      <w:sz w:val="24"/>
    </w:rPr>
  </w:style>
  <w:style w:type="paragraph" w:styleId="Index3">
    <w:name w:val="index 3"/>
    <w:basedOn w:val="Normal"/>
    <w:next w:val="Normal"/>
    <w:semiHidden/>
    <w:rsid w:val="00963A54"/>
    <w:pPr>
      <w:tabs>
        <w:tab w:val="right" w:leader="dot" w:pos="9071"/>
      </w:tabs>
      <w:ind w:left="851" w:hanging="284"/>
    </w:pPr>
    <w:rPr>
      <w:sz w:val="24"/>
    </w:rPr>
  </w:style>
  <w:style w:type="paragraph" w:styleId="MacroText">
    <w:name w:val="macro"/>
    <w:semiHidden/>
    <w:rsid w:val="00963A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14:ligatures w14:val="none"/>
    </w:rPr>
  </w:style>
  <w:style w:type="paragraph" w:styleId="Signature">
    <w:name w:val="Signature"/>
    <w:basedOn w:val="Normal"/>
    <w:rsid w:val="00963A54"/>
    <w:pPr>
      <w:ind w:left="4536"/>
      <w:jc w:val="center"/>
    </w:pPr>
  </w:style>
  <w:style w:type="character" w:customStyle="1" w:styleId="Doclang">
    <w:name w:val="Doc_lang"/>
    <w:basedOn w:val="DefaultParagraphFont"/>
    <w:rsid w:val="00963A54"/>
    <w:rPr>
      <w:rFonts w:ascii="Arial" w:hAnsi="Arial"/>
      <w:sz w:val="20"/>
      <w:lang w:val="en-US"/>
    </w:rPr>
  </w:style>
  <w:style w:type="paragraph" w:customStyle="1" w:styleId="Session">
    <w:name w:val="Session"/>
    <w:basedOn w:val="Normal"/>
    <w:semiHidden/>
    <w:rsid w:val="00963A54"/>
    <w:pPr>
      <w:spacing w:before="60"/>
      <w:jc w:val="center"/>
    </w:pPr>
    <w:rPr>
      <w:b/>
    </w:rPr>
  </w:style>
  <w:style w:type="paragraph" w:customStyle="1" w:styleId="Organizer">
    <w:name w:val="Organizer"/>
    <w:basedOn w:val="Normal"/>
    <w:semiHidden/>
    <w:rsid w:val="00963A54"/>
    <w:pPr>
      <w:spacing w:after="600"/>
      <w:ind w:left="-993" w:right="-994"/>
      <w:jc w:val="center"/>
    </w:pPr>
    <w:rPr>
      <w:b/>
      <w:caps/>
      <w:kern w:val="26"/>
      <w:sz w:val="26"/>
    </w:rPr>
  </w:style>
  <w:style w:type="paragraph" w:styleId="BodyText">
    <w:name w:val="Body Text"/>
    <w:basedOn w:val="Normal"/>
    <w:rsid w:val="00963A54"/>
  </w:style>
  <w:style w:type="paragraph" w:customStyle="1" w:styleId="StyleDocoriginalNotBold">
    <w:name w:val="Style Doc_original + Not Bold"/>
    <w:basedOn w:val="Docoriginal"/>
    <w:link w:val="StyleDocoriginalNotBoldChar"/>
    <w:autoRedefine/>
    <w:rsid w:val="00D3708D"/>
    <w:pPr>
      <w:ind w:left="1589"/>
    </w:pPr>
  </w:style>
  <w:style w:type="character" w:customStyle="1" w:styleId="StyleDocoriginalNotBoldChar">
    <w:name w:val="Style Doc_original + Not Bold Char"/>
    <w:basedOn w:val="DocoriginalChar"/>
    <w:link w:val="StyleDocoriginalNotBold"/>
    <w:rsid w:val="00D3708D"/>
    <w:rPr>
      <w:rFonts w:ascii="Arial" w:hAnsi="Arial"/>
      <w:b/>
      <w:bCs/>
      <w:spacing w:val="10"/>
      <w:kern w:val="0"/>
      <w:sz w:val="18"/>
      <w:lang w:val="en-US" w:eastAsia="en-US" w:bidi="ar-SA"/>
      <w14:ligatures w14:val="none"/>
    </w:rPr>
  </w:style>
  <w:style w:type="paragraph" w:customStyle="1" w:styleId="upove">
    <w:name w:val="upov_e"/>
    <w:basedOn w:val="Normal"/>
    <w:rsid w:val="00963A54"/>
    <w:pPr>
      <w:spacing w:before="120"/>
    </w:pPr>
    <w:rPr>
      <w:sz w:val="16"/>
    </w:rPr>
  </w:style>
  <w:style w:type="paragraph" w:customStyle="1" w:styleId="preparedby">
    <w:name w:val="prepared_by"/>
    <w:basedOn w:val="preparedby0"/>
    <w:rsid w:val="00963A54"/>
    <w:pPr>
      <w:spacing w:before="0" w:after="240"/>
      <w:jc w:val="left"/>
    </w:pPr>
    <w:rPr>
      <w:iCs/>
    </w:rPr>
  </w:style>
  <w:style w:type="paragraph" w:customStyle="1" w:styleId="PlaceAndDate">
    <w:name w:val="PlaceAndDate"/>
    <w:basedOn w:val="Session"/>
    <w:semiHidden/>
    <w:rsid w:val="00963A54"/>
  </w:style>
  <w:style w:type="paragraph" w:styleId="EndnoteText">
    <w:name w:val="endnote text"/>
    <w:basedOn w:val="Normal"/>
    <w:semiHidden/>
    <w:rsid w:val="00963A54"/>
  </w:style>
  <w:style w:type="character" w:styleId="EndnoteReference">
    <w:name w:val="endnote reference"/>
    <w:basedOn w:val="DefaultParagraphFont"/>
    <w:semiHidden/>
    <w:rsid w:val="00963A54"/>
    <w:rPr>
      <w:vertAlign w:val="superscript"/>
    </w:rPr>
  </w:style>
  <w:style w:type="paragraph" w:customStyle="1" w:styleId="SessionMeetingPlace">
    <w:name w:val="Session_MeetingPlace"/>
    <w:basedOn w:val="Normal"/>
    <w:semiHidden/>
    <w:rsid w:val="00963A54"/>
    <w:pPr>
      <w:spacing w:before="480"/>
      <w:jc w:val="center"/>
    </w:pPr>
    <w:rPr>
      <w:b/>
      <w:bCs/>
      <w:kern w:val="28"/>
      <w:sz w:val="24"/>
    </w:rPr>
  </w:style>
  <w:style w:type="paragraph" w:customStyle="1" w:styleId="Original">
    <w:name w:val="Original"/>
    <w:basedOn w:val="Normal"/>
    <w:semiHidden/>
    <w:rsid w:val="00963A54"/>
    <w:pPr>
      <w:spacing w:before="60"/>
      <w:ind w:left="1276"/>
    </w:pPr>
    <w:rPr>
      <w:b/>
      <w:sz w:val="22"/>
    </w:rPr>
  </w:style>
  <w:style w:type="paragraph" w:styleId="Date">
    <w:name w:val="Date"/>
    <w:basedOn w:val="Normal"/>
    <w:semiHidden/>
    <w:rsid w:val="00963A54"/>
    <w:pPr>
      <w:spacing w:line="340" w:lineRule="exact"/>
      <w:ind w:left="1276"/>
    </w:pPr>
    <w:rPr>
      <w:b/>
      <w:sz w:val="22"/>
    </w:rPr>
  </w:style>
  <w:style w:type="paragraph" w:customStyle="1" w:styleId="Country">
    <w:name w:val="Country"/>
    <w:basedOn w:val="Normal"/>
    <w:semiHidden/>
    <w:rsid w:val="00963A54"/>
    <w:pPr>
      <w:spacing w:before="60" w:after="480"/>
      <w:jc w:val="center"/>
    </w:pPr>
  </w:style>
  <w:style w:type="paragraph" w:customStyle="1" w:styleId="Lettrine">
    <w:name w:val="Lettrine"/>
    <w:basedOn w:val="Normal"/>
    <w:rsid w:val="00963A54"/>
    <w:pPr>
      <w:spacing w:line="340" w:lineRule="atLeast"/>
      <w:jc w:val="right"/>
    </w:pPr>
    <w:rPr>
      <w:b/>
      <w:bCs/>
      <w:sz w:val="36"/>
    </w:rPr>
  </w:style>
  <w:style w:type="paragraph" w:customStyle="1" w:styleId="LogoUPOV">
    <w:name w:val="LogoUPOV"/>
    <w:basedOn w:val="Normal"/>
    <w:rsid w:val="00963A54"/>
    <w:pPr>
      <w:spacing w:before="600" w:after="80"/>
      <w:jc w:val="center"/>
    </w:pPr>
    <w:rPr>
      <w:snapToGrid w:val="0"/>
    </w:rPr>
  </w:style>
  <w:style w:type="paragraph" w:customStyle="1" w:styleId="Sessiontc">
    <w:name w:val="Session_tc"/>
    <w:basedOn w:val="StyleSessionAllcaps"/>
    <w:rsid w:val="00963A54"/>
    <w:pPr>
      <w:spacing w:before="0" w:line="280" w:lineRule="exact"/>
      <w:jc w:val="left"/>
    </w:pPr>
    <w:rPr>
      <w:caps w:val="0"/>
      <w:sz w:val="20"/>
    </w:rPr>
  </w:style>
  <w:style w:type="paragraph" w:customStyle="1" w:styleId="StyleSessionAllcaps">
    <w:name w:val="Style Session + All caps"/>
    <w:basedOn w:val="Session"/>
    <w:semiHidden/>
    <w:rsid w:val="00963A54"/>
    <w:pPr>
      <w:spacing w:before="480"/>
    </w:pPr>
    <w:rPr>
      <w:bCs/>
      <w:caps/>
      <w:kern w:val="28"/>
      <w:sz w:val="24"/>
    </w:rPr>
  </w:style>
  <w:style w:type="paragraph" w:customStyle="1" w:styleId="plcountry">
    <w:name w:val="plcountry"/>
    <w:basedOn w:val="Normal"/>
    <w:rsid w:val="00963A54"/>
    <w:pPr>
      <w:keepNext/>
      <w:keepLines/>
      <w:spacing w:before="180" w:after="120"/>
      <w:jc w:val="left"/>
    </w:pPr>
    <w:rPr>
      <w:caps/>
      <w:noProof/>
      <w:snapToGrid w:val="0"/>
      <w:u w:val="single"/>
    </w:rPr>
  </w:style>
  <w:style w:type="paragraph" w:customStyle="1" w:styleId="pldetails">
    <w:name w:val="pldetails"/>
    <w:basedOn w:val="Normal"/>
    <w:rsid w:val="00963A54"/>
    <w:pPr>
      <w:keepLines/>
      <w:spacing w:before="60" w:after="60"/>
      <w:jc w:val="left"/>
    </w:pPr>
    <w:rPr>
      <w:noProof/>
      <w:snapToGrid w:val="0"/>
    </w:rPr>
  </w:style>
  <w:style w:type="paragraph" w:customStyle="1" w:styleId="plheading">
    <w:name w:val="plheading"/>
    <w:basedOn w:val="Normal"/>
    <w:rsid w:val="00963A54"/>
    <w:pPr>
      <w:keepNext/>
      <w:spacing w:before="480" w:after="120"/>
      <w:jc w:val="center"/>
    </w:pPr>
    <w:rPr>
      <w:caps/>
      <w:snapToGrid w:val="0"/>
      <w:u w:val="single"/>
    </w:rPr>
  </w:style>
  <w:style w:type="paragraph" w:customStyle="1" w:styleId="Sessiontcplacedate">
    <w:name w:val="Session_tc_place_date"/>
    <w:basedOn w:val="SessionMeetingPlace"/>
    <w:rsid w:val="00963A54"/>
    <w:pPr>
      <w:spacing w:before="240"/>
      <w:contextualSpacing/>
      <w:jc w:val="left"/>
    </w:pPr>
    <w:rPr>
      <w:sz w:val="20"/>
    </w:rPr>
  </w:style>
  <w:style w:type="paragraph" w:customStyle="1" w:styleId="Titleofdoc">
    <w:name w:val="Title_of_doc"/>
    <w:basedOn w:val="TitleofDoc0"/>
    <w:rsid w:val="00963A54"/>
    <w:pPr>
      <w:spacing w:before="600" w:after="240"/>
      <w:jc w:val="left"/>
    </w:pPr>
    <w:rPr>
      <w:b/>
    </w:rPr>
  </w:style>
  <w:style w:type="paragraph" w:customStyle="1" w:styleId="endofdoc">
    <w:name w:val="end_of_doc"/>
    <w:next w:val="Header"/>
    <w:autoRedefine/>
    <w:rsid w:val="00963A54"/>
    <w:pPr>
      <w:spacing w:before="480"/>
      <w:ind w:left="567" w:hanging="567"/>
      <w:jc w:val="right"/>
    </w:pPr>
    <w:rPr>
      <w:rFonts w:ascii="Arial" w:hAnsi="Arial"/>
      <w:kern w:val="0"/>
      <w14:ligatures w14:val="none"/>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kern w:val="0"/>
      <w:sz w:val="18"/>
      <w:lang w:val="en-US" w:eastAsia="en-US" w:bidi="ar-SA"/>
      <w14:ligatures w14:val="none"/>
    </w:rPr>
  </w:style>
  <w:style w:type="character" w:customStyle="1" w:styleId="StyleDocoriginalNotBold1">
    <w:name w:val="Style Doc_original + Not Bold1"/>
    <w:basedOn w:val="DefaultParagraphFont"/>
    <w:rsid w:val="00FF0C69"/>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rsid w:val="00963A54"/>
    <w:pPr>
      <w:tabs>
        <w:tab w:val="right" w:leader="dot" w:pos="9639"/>
      </w:tabs>
      <w:spacing w:after="120"/>
      <w:ind w:left="454" w:right="851" w:hanging="284"/>
      <w:contextualSpacing/>
    </w:pPr>
    <w:rPr>
      <w:rFonts w:ascii="Arial" w:hAnsi="Arial"/>
      <w:smallCaps/>
      <w:kern w:val="0"/>
      <w14:ligatures w14:val="none"/>
    </w:rPr>
  </w:style>
  <w:style w:type="paragraph" w:styleId="TOC3">
    <w:name w:val="toc 3"/>
    <w:next w:val="Normal"/>
    <w:autoRedefine/>
    <w:rsid w:val="00963A54"/>
    <w:pPr>
      <w:tabs>
        <w:tab w:val="right" w:leader="dot" w:pos="9639"/>
      </w:tabs>
      <w:spacing w:after="120"/>
      <w:ind w:left="568" w:right="851" w:hanging="284"/>
    </w:pPr>
    <w:rPr>
      <w:rFonts w:ascii="Arial" w:hAnsi="Arial"/>
      <w:kern w:val="0"/>
      <w:sz w:val="18"/>
      <w:lang w:val="fr-FR"/>
      <w14:ligatures w14:val="none"/>
    </w:rPr>
  </w:style>
  <w:style w:type="character" w:styleId="Hyperlink">
    <w:name w:val="Hyperlink"/>
    <w:basedOn w:val="DefaultParagraphFont"/>
    <w:rsid w:val="00963A54"/>
    <w:rPr>
      <w:rFonts w:ascii="Arial" w:hAnsi="Arial"/>
      <w:color w:val="0000FF"/>
      <w:u w:val="single"/>
    </w:rPr>
  </w:style>
  <w:style w:type="paragraph" w:styleId="TOC4">
    <w:name w:val="toc 4"/>
    <w:next w:val="Normal"/>
    <w:autoRedefine/>
    <w:rsid w:val="00963A54"/>
    <w:pPr>
      <w:tabs>
        <w:tab w:val="right" w:leader="dot" w:pos="9639"/>
      </w:tabs>
      <w:spacing w:after="120"/>
      <w:ind w:left="738" w:right="851" w:hanging="284"/>
    </w:pPr>
    <w:rPr>
      <w:rFonts w:ascii="Arial" w:hAnsi="Arial"/>
      <w:i/>
      <w:kern w:val="0"/>
      <w:sz w:val="18"/>
      <w:lang w:val="fr-FR"/>
      <w14:ligatures w14:val="none"/>
    </w:rPr>
  </w:style>
  <w:style w:type="paragraph" w:styleId="TOC1">
    <w:name w:val="toc 1"/>
    <w:next w:val="Normal"/>
    <w:autoRedefine/>
    <w:rsid w:val="00963A54"/>
    <w:pPr>
      <w:tabs>
        <w:tab w:val="right" w:leader="dot" w:pos="9639"/>
      </w:tabs>
      <w:spacing w:after="120"/>
      <w:jc w:val="center"/>
    </w:pPr>
    <w:rPr>
      <w:rFonts w:ascii="Arial" w:hAnsi="Arial"/>
      <w:caps/>
      <w:kern w:val="0"/>
      <w14:ligatures w14:val="none"/>
    </w:rPr>
  </w:style>
  <w:style w:type="paragraph" w:styleId="TOC5">
    <w:name w:val="toc 5"/>
    <w:next w:val="Normal"/>
    <w:autoRedefine/>
    <w:rsid w:val="00963A54"/>
    <w:pPr>
      <w:tabs>
        <w:tab w:val="right" w:leader="dot" w:pos="9639"/>
      </w:tabs>
      <w:spacing w:after="120"/>
      <w:ind w:left="567" w:right="851" w:firstLine="284"/>
      <w:jc w:val="both"/>
    </w:pPr>
    <w:rPr>
      <w:rFonts w:ascii="Arial" w:hAnsi="Arial"/>
      <w:kern w:val="0"/>
      <w:sz w:val="16"/>
      <w:lang w:val="fr-FR"/>
      <w14:ligatures w14:val="none"/>
    </w:rPr>
  </w:style>
  <w:style w:type="character" w:customStyle="1" w:styleId="Heading6Char">
    <w:name w:val="Heading 6 Char"/>
    <w:basedOn w:val="DefaultParagraphFont"/>
    <w:link w:val="Heading6"/>
    <w:semiHidden/>
    <w:rsid w:val="00506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06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0632D"/>
    <w:rPr>
      <w:rFonts w:asciiTheme="minorHAnsi" w:eastAsiaTheme="majorEastAsia" w:hAnsiTheme="minorHAnsi" w:cstheme="majorBidi"/>
      <w:i/>
      <w:iCs/>
      <w:color w:val="272727" w:themeColor="text1" w:themeTint="D8"/>
    </w:rPr>
  </w:style>
  <w:style w:type="paragraph" w:styleId="Subtitle">
    <w:name w:val="Subtitle"/>
    <w:basedOn w:val="Normal"/>
    <w:next w:val="Normal"/>
    <w:link w:val="SubtitleChar"/>
    <w:qFormat/>
    <w:rsid w:val="005063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063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32D"/>
    <w:rPr>
      <w:rFonts w:ascii="Arial" w:hAnsi="Arial"/>
      <w:i/>
      <w:iCs/>
      <w:color w:val="404040" w:themeColor="text1" w:themeTint="BF"/>
    </w:rPr>
  </w:style>
  <w:style w:type="paragraph" w:styleId="ListParagraph">
    <w:name w:val="List Paragraph"/>
    <w:basedOn w:val="Normal"/>
    <w:uiPriority w:val="34"/>
    <w:qFormat/>
    <w:rsid w:val="0050632D"/>
    <w:pPr>
      <w:ind w:left="720"/>
      <w:contextualSpacing/>
    </w:pPr>
  </w:style>
  <w:style w:type="character" w:styleId="IntenseEmphasis">
    <w:name w:val="Intense Emphasis"/>
    <w:basedOn w:val="DefaultParagraphFont"/>
    <w:uiPriority w:val="21"/>
    <w:qFormat/>
    <w:rsid w:val="0050632D"/>
    <w:rPr>
      <w:i/>
      <w:iCs/>
      <w:color w:val="365F91" w:themeColor="accent1" w:themeShade="BF"/>
    </w:rPr>
  </w:style>
  <w:style w:type="paragraph" w:styleId="IntenseQuote">
    <w:name w:val="Intense Quote"/>
    <w:basedOn w:val="Normal"/>
    <w:next w:val="Normal"/>
    <w:link w:val="IntenseQuoteChar"/>
    <w:uiPriority w:val="30"/>
    <w:qFormat/>
    <w:rsid w:val="0050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632D"/>
    <w:rPr>
      <w:rFonts w:ascii="Arial" w:hAnsi="Arial"/>
      <w:i/>
      <w:iCs/>
      <w:color w:val="365F91" w:themeColor="accent1" w:themeShade="BF"/>
    </w:rPr>
  </w:style>
  <w:style w:type="character" w:styleId="IntenseReference">
    <w:name w:val="Intense Reference"/>
    <w:basedOn w:val="DefaultParagraphFont"/>
    <w:uiPriority w:val="32"/>
    <w:qFormat/>
    <w:rsid w:val="0050632D"/>
    <w:rPr>
      <w:b/>
      <w:bCs/>
      <w:smallCaps/>
      <w:color w:val="365F91" w:themeColor="accent1" w:themeShade="BF"/>
      <w:spacing w:val="5"/>
    </w:rPr>
  </w:style>
  <w:style w:type="table" w:styleId="TableGrid">
    <w:name w:val="Table Grid"/>
    <w:basedOn w:val="TableNormal"/>
    <w:rsid w:val="005F54FB"/>
    <w:pPr>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6E4"/>
    <w:rPr>
      <w:sz w:val="16"/>
      <w:szCs w:val="16"/>
    </w:rPr>
  </w:style>
  <w:style w:type="paragraph" w:styleId="CommentText">
    <w:name w:val="annotation text"/>
    <w:basedOn w:val="Normal"/>
    <w:link w:val="CommentTextChar"/>
    <w:uiPriority w:val="99"/>
    <w:unhideWhenUsed/>
    <w:rsid w:val="001956E4"/>
  </w:style>
  <w:style w:type="character" w:customStyle="1" w:styleId="CommentTextChar">
    <w:name w:val="Comment Text Char"/>
    <w:basedOn w:val="DefaultParagraphFont"/>
    <w:link w:val="CommentText"/>
    <w:uiPriority w:val="99"/>
    <w:rsid w:val="001956E4"/>
    <w:rPr>
      <w:rFonts w:ascii="Arial" w:hAnsi="Arial"/>
      <w:kern w:val="0"/>
      <w14:ligatures w14:val="none"/>
    </w:rPr>
  </w:style>
  <w:style w:type="paragraph" w:styleId="CommentSubject">
    <w:name w:val="annotation subject"/>
    <w:basedOn w:val="CommentText"/>
    <w:next w:val="CommentText"/>
    <w:link w:val="CommentSubjectChar"/>
    <w:semiHidden/>
    <w:unhideWhenUsed/>
    <w:rsid w:val="001956E4"/>
    <w:rPr>
      <w:b/>
      <w:bCs/>
    </w:rPr>
  </w:style>
  <w:style w:type="character" w:customStyle="1" w:styleId="CommentSubjectChar">
    <w:name w:val="Comment Subject Char"/>
    <w:basedOn w:val="CommentTextChar"/>
    <w:link w:val="CommentSubject"/>
    <w:semiHidden/>
    <w:rsid w:val="001956E4"/>
    <w:rPr>
      <w:rFonts w:ascii="Arial" w:hAnsi="Arial"/>
      <w:b/>
      <w:bCs/>
      <w:kern w:val="0"/>
      <w14:ligatures w14:val="none"/>
    </w:rPr>
  </w:style>
  <w:style w:type="paragraph" w:styleId="Revision">
    <w:name w:val="Revision"/>
    <w:hidden/>
    <w:uiPriority w:val="99"/>
    <w:semiHidden/>
    <w:rsid w:val="005C4696"/>
    <w:rPr>
      <w:rFonts w:ascii="Arial" w:hAnsi="Arial"/>
      <w:kern w:val="0"/>
      <w14:ligatures w14:val="none"/>
    </w:rPr>
  </w:style>
  <w:style w:type="character" w:styleId="UnresolvedMention">
    <w:name w:val="Unresolved Mention"/>
    <w:basedOn w:val="DefaultParagraphFont"/>
    <w:uiPriority w:val="99"/>
    <w:semiHidden/>
    <w:unhideWhenUsed/>
    <w:rsid w:val="001673D3"/>
    <w:rPr>
      <w:color w:val="605E5C"/>
      <w:shd w:val="clear" w:color="auto" w:fill="E1DFDD"/>
    </w:rPr>
  </w:style>
  <w:style w:type="character" w:styleId="FollowedHyperlink">
    <w:name w:val="FollowedHyperlink"/>
    <w:basedOn w:val="DefaultParagraphFont"/>
    <w:semiHidden/>
    <w:unhideWhenUsed/>
    <w:rsid w:val="009C65D5"/>
    <w:rPr>
      <w:color w:val="800080" w:themeColor="followedHyperlink"/>
      <w:u w:val="single"/>
    </w:rPr>
  </w:style>
  <w:style w:type="table" w:customStyle="1" w:styleId="TableGrid1">
    <w:name w:val="Table Grid1"/>
    <w:basedOn w:val="TableNormal"/>
    <w:next w:val="TableGrid"/>
    <w:rsid w:val="000E03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631B"/>
    <w:rPr>
      <w:b/>
      <w:bCs/>
    </w:rPr>
  </w:style>
  <w:style w:type="character" w:customStyle="1" w:styleId="FootnoteTextChar">
    <w:name w:val="Footnote Text Char"/>
    <w:basedOn w:val="DefaultParagraphFont"/>
    <w:link w:val="FootnoteText"/>
    <w:rsid w:val="00931436"/>
    <w:rPr>
      <w:rFonts w:ascii="Arial" w:hAnsi="Arial"/>
      <w:kern w:val="0"/>
      <w:sz w:val="16"/>
      <w14:ligatures w14:val="none"/>
    </w:rPr>
  </w:style>
  <w:style w:type="paragraph" w:styleId="NormalWeb">
    <w:name w:val="Normal (Web)"/>
    <w:basedOn w:val="Normal"/>
    <w:uiPriority w:val="99"/>
    <w:semiHidden/>
    <w:unhideWhenUsed/>
    <w:rsid w:val="009A5F8B"/>
    <w:pPr>
      <w:spacing w:before="100" w:beforeAutospacing="1" w:after="100" w:afterAutospacing="1"/>
      <w:jc w:val="left"/>
    </w:pPr>
    <w:rPr>
      <w:rFonts w:ascii="Times New Roman" w:hAnsi="Times New Roman"/>
      <w:sz w:val="24"/>
      <w:szCs w:val="24"/>
    </w:rPr>
  </w:style>
  <w:style w:type="character" w:styleId="Emphasis">
    <w:name w:val="Emphasis"/>
    <w:basedOn w:val="DefaultParagraphFont"/>
    <w:uiPriority w:val="20"/>
    <w:qFormat/>
    <w:rsid w:val="00631EDC"/>
    <w:rPr>
      <w:i/>
      <w:iCs/>
    </w:rPr>
  </w:style>
  <w:style w:type="paragraph" w:styleId="BalloonText">
    <w:name w:val="Balloon Text"/>
    <w:basedOn w:val="Normal"/>
    <w:link w:val="BalloonTextChar"/>
    <w:rsid w:val="00963A54"/>
    <w:rPr>
      <w:rFonts w:ascii="Tahoma" w:hAnsi="Tahoma" w:cs="Tahoma"/>
      <w:sz w:val="16"/>
      <w:szCs w:val="16"/>
    </w:rPr>
  </w:style>
  <w:style w:type="character" w:customStyle="1" w:styleId="BalloonTextChar">
    <w:name w:val="Balloon Text Char"/>
    <w:basedOn w:val="DefaultParagraphFont"/>
    <w:link w:val="BalloonText"/>
    <w:rsid w:val="00963A54"/>
    <w:rPr>
      <w:rFonts w:ascii="Tahoma" w:hAnsi="Tahoma" w:cs="Tahoma"/>
      <w:kern w:val="0"/>
      <w:sz w:val="16"/>
      <w:szCs w:val="16"/>
      <w14:ligatures w14:val="none"/>
    </w:rPr>
  </w:style>
  <w:style w:type="paragraph" w:customStyle="1" w:styleId="Code">
    <w:name w:val="Code"/>
    <w:basedOn w:val="Normal"/>
    <w:link w:val="CodeChar"/>
    <w:semiHidden/>
    <w:rsid w:val="00963A54"/>
    <w:pPr>
      <w:spacing w:line="340" w:lineRule="atLeast"/>
      <w:ind w:left="1276"/>
    </w:pPr>
    <w:rPr>
      <w:b/>
      <w:bCs/>
      <w:spacing w:val="10"/>
    </w:rPr>
  </w:style>
  <w:style w:type="character" w:customStyle="1" w:styleId="CodeChar">
    <w:name w:val="Code Char"/>
    <w:basedOn w:val="DefaultParagraphFont"/>
    <w:link w:val="Code"/>
    <w:semiHidden/>
    <w:rsid w:val="00963A54"/>
    <w:rPr>
      <w:rFonts w:ascii="Arial" w:hAnsi="Arial"/>
      <w:b/>
      <w:bCs/>
      <w:spacing w:val="10"/>
      <w:kern w:val="0"/>
      <w14:ligatures w14:val="none"/>
    </w:rPr>
  </w:style>
  <w:style w:type="paragraph" w:customStyle="1" w:styleId="Disclaimer">
    <w:name w:val="Disclaimer"/>
    <w:next w:val="Normal"/>
    <w:qFormat/>
    <w:rsid w:val="00963A54"/>
    <w:pPr>
      <w:spacing w:after="600"/>
    </w:pPr>
    <w:rPr>
      <w:rFonts w:ascii="Arial" w:hAnsi="Arial"/>
      <w:i/>
      <w:iCs/>
      <w:color w:val="A6A6A6" w:themeColor="background1" w:themeShade="A6"/>
      <w:kern w:val="0"/>
      <w14:ligatures w14:val="none"/>
    </w:rPr>
  </w:style>
  <w:style w:type="paragraph" w:customStyle="1" w:styleId="Doccode">
    <w:name w:val="Doc_code"/>
    <w:qFormat/>
    <w:rsid w:val="00963A54"/>
    <w:rPr>
      <w:rFonts w:ascii="Arial" w:hAnsi="Arial"/>
      <w:b/>
      <w:bCs/>
      <w:spacing w:val="10"/>
      <w:kern w:val="0"/>
      <w:sz w:val="18"/>
      <w14:ligatures w14:val="none"/>
    </w:rPr>
  </w:style>
  <w:style w:type="paragraph" w:customStyle="1" w:styleId="preparedby0">
    <w:name w:val="prepared by"/>
    <w:basedOn w:val="Normal"/>
    <w:semiHidden/>
    <w:rsid w:val="00963A54"/>
    <w:pPr>
      <w:spacing w:before="600" w:after="600"/>
      <w:jc w:val="center"/>
    </w:pPr>
    <w:rPr>
      <w:i/>
    </w:rPr>
  </w:style>
  <w:style w:type="paragraph" w:customStyle="1" w:styleId="preparedby1">
    <w:name w:val="preparedby"/>
    <w:basedOn w:val="Normal"/>
    <w:next w:val="Normal"/>
    <w:semiHidden/>
    <w:rsid w:val="00963A54"/>
    <w:pPr>
      <w:spacing w:after="600"/>
      <w:jc w:val="center"/>
    </w:pPr>
    <w:rPr>
      <w:i/>
    </w:rPr>
  </w:style>
  <w:style w:type="paragraph" w:customStyle="1" w:styleId="TitleofDoc0">
    <w:name w:val="Title of Doc"/>
    <w:basedOn w:val="Normal"/>
    <w:semiHidden/>
    <w:rsid w:val="00963A54"/>
    <w:pPr>
      <w:spacing w:before="1200"/>
      <w:jc w:val="center"/>
    </w:pPr>
    <w:rPr>
      <w:caps/>
    </w:rPr>
  </w:style>
  <w:style w:type="paragraph" w:customStyle="1" w:styleId="TitreUpov">
    <w:name w:val="TitreUpov"/>
    <w:basedOn w:val="Normal"/>
    <w:semiHidden/>
    <w:rsid w:val="00963A54"/>
    <w:pPr>
      <w:spacing w:before="6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de/c_59/c_59_1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upov.int/edocs/mdocs/upov/de/c_59/c_59_14.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pov.int/edocs/mdocs/upov/de/c_59/c_59_16.pdf"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B3C0-EFD1-4F66-962A-1EA685AF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4223</Words>
  <Characters>30624</Characters>
  <Application>Microsoft Office Word</Application>
  <DocSecurity>0</DocSecurity>
  <Lines>636</Lines>
  <Paragraphs>173</Paragraphs>
  <ScaleCrop>false</ScaleCrop>
  <HeadingPairs>
    <vt:vector size="2" baseType="variant">
      <vt:variant>
        <vt:lpstr>Title</vt:lpstr>
      </vt:variant>
      <vt:variant>
        <vt:i4>1</vt:i4>
      </vt:variant>
    </vt:vector>
  </HeadingPairs>
  <TitlesOfParts>
    <vt:vector size="1" baseType="lpstr">
      <vt:lpstr>CG-URS/2/2</vt:lpstr>
    </vt:vector>
  </TitlesOfParts>
  <Company>World Intellectual Property Organization</Company>
  <LinksUpToDate>false</LinksUpToDate>
  <CharactersWithSpaces>34766</CharactersWithSpaces>
  <SharedDoc>false</SharedDoc>
  <HLinks>
    <vt:vector size="12" baseType="variant">
      <vt:variant>
        <vt:i4>5111918</vt:i4>
      </vt:variant>
      <vt:variant>
        <vt:i4>3</vt:i4>
      </vt:variant>
      <vt:variant>
        <vt:i4>0</vt:i4>
      </vt:variant>
      <vt:variant>
        <vt:i4>5</vt:i4>
      </vt:variant>
      <vt:variant>
        <vt:lpwstr>\\Wipogvafs01\DAT1\OrgUPOV\Shared\BUDGET\_2026_2027_BIENNIUM\We_Perform_reports\FTE_2026-2027-by_expected_result.xlsx</vt:lpwstr>
      </vt:variant>
      <vt:variant>
        <vt:lpwstr/>
      </vt:variant>
      <vt:variant>
        <vt:i4>3473460</vt:i4>
      </vt:variant>
      <vt:variant>
        <vt:i4>0</vt:i4>
      </vt:variant>
      <vt:variant>
        <vt:i4>0</vt:i4>
      </vt:variant>
      <vt:variant>
        <vt:i4>5</vt:i4>
      </vt:variant>
      <vt:variant>
        <vt:lpwstr>\\Wipogvafs01\DAT1\OrgUPOV\Shared\BUDGET\_2026_2027_BIENNIUM\We_Perform_reports\Total Resources Report biennium based on 2026.xlsx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CG-URS/2/2</dc:title>
  <dc:subject/>
  <dc:creator>EKVAD Martin</dc:creator>
  <cp:keywords>, docId:CA4C9CBB34F695EA868C245EB690A317</cp:keywords>
  <dc:description/>
  <cp:lastModifiedBy>SANCHEZ VIZCAINO GOMEZ Rosa Maria</cp:lastModifiedBy>
  <cp:revision>14</cp:revision>
  <cp:lastPrinted>2026-03-06T09:12:00Z</cp:lastPrinted>
  <dcterms:created xsi:type="dcterms:W3CDTF">2026-03-06T15:52:00Z</dcterms:created>
  <dcterms:modified xsi:type="dcterms:W3CDTF">2026-03-06T17:00:00Z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405dcef2,66ee95f4,2fa38920</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2026-01-14T12:57:12Z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488e0c4b-c677-460d-8966-198fc7545089</vt:lpwstr>
  </property>
  <property fmtid="{D5CDD505-2E9C-101B-9397-08002B2CF9AE}" pid="11" name="MSIP_Label_bfc084f7-b690-4c43-8ee6-d475b6d3461d_ContentBits">
    <vt:lpwstr>2</vt:lpwstr>
  </property>
  <property fmtid="{D5CDD505-2E9C-101B-9397-08002B2CF9AE}" pid="12" name="MSIP_Label_bfc084f7-b690-4c43-8ee6-d475b6d3461d_Tag">
    <vt:lpwstr>10, 3, 0, 2</vt:lpwstr>
  </property>
  <property fmtid="{D5CDD505-2E9C-101B-9397-08002B2CF9AE}" pid="13" name="_DocHome">
    <vt:i4>1065158842</vt:i4>
  </property>
</Properties>
</file>