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2F54A1" w14:paraId="744EBB8A" w14:textId="77777777" w:rsidTr="00EB4E9C">
        <w:tc>
          <w:tcPr>
            <w:tcW w:w="6522" w:type="dxa"/>
          </w:tcPr>
          <w:p w14:paraId="2DC0A08B" w14:textId="24E57DDE" w:rsidR="00DC3802" w:rsidRPr="002F54A1" w:rsidRDefault="00284360" w:rsidP="00AC2883">
            <w:r w:rsidRPr="002F54A1">
              <w:drawing>
                <wp:inline distT="0" distB="0" distL="0" distR="0" wp14:anchorId="115FA40C" wp14:editId="1D251F00">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51DBB229" w14:textId="1AD3F4C2" w:rsidR="00DC3802" w:rsidRPr="002F54A1" w:rsidRDefault="002F54A1" w:rsidP="00AC2883">
            <w:pPr>
              <w:pStyle w:val="Lettrine"/>
            </w:pPr>
            <w:r>
              <w:t>G</w:t>
            </w:r>
          </w:p>
        </w:tc>
      </w:tr>
      <w:tr w:rsidR="00DC3802" w:rsidRPr="002F54A1" w14:paraId="2E52EA0A" w14:textId="77777777" w:rsidTr="00645CA8">
        <w:trPr>
          <w:trHeight w:val="219"/>
        </w:trPr>
        <w:tc>
          <w:tcPr>
            <w:tcW w:w="6522" w:type="dxa"/>
          </w:tcPr>
          <w:p w14:paraId="0B7D8583" w14:textId="77777777" w:rsidR="00DC3802" w:rsidRPr="002F54A1" w:rsidRDefault="00DC3802" w:rsidP="00AC2883">
            <w:pPr>
              <w:pStyle w:val="upove"/>
            </w:pPr>
            <w:r w:rsidRPr="002F54A1">
              <w:t>Internationaler Verband zum Schutz von Pflanzenzüchtungen</w:t>
            </w:r>
          </w:p>
        </w:tc>
        <w:tc>
          <w:tcPr>
            <w:tcW w:w="3117" w:type="dxa"/>
          </w:tcPr>
          <w:p w14:paraId="6977A71D" w14:textId="77777777" w:rsidR="00DC3802" w:rsidRPr="002F54A1" w:rsidRDefault="00DC3802" w:rsidP="00DA4973"/>
        </w:tc>
      </w:tr>
    </w:tbl>
    <w:p w14:paraId="3DE947B1" w14:textId="77777777" w:rsidR="00DC3802" w:rsidRPr="002F54A1" w:rsidRDefault="00DC3802" w:rsidP="00DC3802"/>
    <w:p w14:paraId="397024C6" w14:textId="77777777" w:rsidR="00B22ED6" w:rsidRPr="002F54A1" w:rsidRDefault="00B22ED6" w:rsidP="00B22ED6"/>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B22ED6" w:rsidRPr="002F54A1" w14:paraId="5431E896" w14:textId="77777777" w:rsidTr="00D7425C">
        <w:tc>
          <w:tcPr>
            <w:tcW w:w="6512" w:type="dxa"/>
          </w:tcPr>
          <w:p w14:paraId="1E3F80BF" w14:textId="77777777" w:rsidR="00B22ED6" w:rsidRPr="002F54A1" w:rsidRDefault="00B22ED6" w:rsidP="00D7425C">
            <w:pPr>
              <w:pStyle w:val="Sessiontwp"/>
            </w:pPr>
            <w:r w:rsidRPr="002F54A1">
              <w:t>Technischer Ausschuss</w:t>
            </w:r>
          </w:p>
          <w:p w14:paraId="053AD770" w14:textId="0C80D126" w:rsidR="00B22ED6" w:rsidRPr="002F54A1" w:rsidRDefault="00515475" w:rsidP="00D7425C">
            <w:pPr>
              <w:pStyle w:val="Sessiontwpplacedate"/>
            </w:pPr>
            <w:r w:rsidRPr="002F54A1">
              <w:rPr>
                <w:lang w:eastAsia="ja-JP"/>
              </w:rPr>
              <w:t xml:space="preserve">Zweiundsechzigste </w:t>
            </w:r>
            <w:r w:rsidR="00B22ED6" w:rsidRPr="002F54A1">
              <w:t>Tagung</w:t>
            </w:r>
          </w:p>
          <w:p w14:paraId="3D679212" w14:textId="58ECFA57" w:rsidR="00B22ED6" w:rsidRPr="002F54A1" w:rsidRDefault="00B22ED6" w:rsidP="00D7425C">
            <w:pPr>
              <w:rPr>
                <w:lang w:eastAsia="ja-JP"/>
              </w:rPr>
            </w:pPr>
            <w:r w:rsidRPr="002F54A1">
              <w:t xml:space="preserve">Genf, </w:t>
            </w:r>
            <w:r w:rsidR="00515475" w:rsidRPr="002F54A1">
              <w:rPr>
                <w:lang w:eastAsia="ja-JP"/>
              </w:rPr>
              <w:t xml:space="preserve">19. </w:t>
            </w:r>
            <w:r w:rsidRPr="002F54A1">
              <w:t>und 20</w:t>
            </w:r>
            <w:r w:rsidR="00515475" w:rsidRPr="002F54A1">
              <w:rPr>
                <w:lang w:eastAsia="ja-JP"/>
              </w:rPr>
              <w:t xml:space="preserve">. </w:t>
            </w:r>
            <w:r w:rsidRPr="002F54A1">
              <w:t>Oktober</w:t>
            </w:r>
            <w:r w:rsidR="00515475" w:rsidRPr="002F54A1">
              <w:rPr>
                <w:lang w:eastAsia="ja-JP"/>
              </w:rPr>
              <w:t xml:space="preserve"> 2026</w:t>
            </w:r>
          </w:p>
          <w:p w14:paraId="495B80B9" w14:textId="77777777" w:rsidR="00B22ED6" w:rsidRPr="002F54A1" w:rsidRDefault="00B22ED6" w:rsidP="00D7425C"/>
          <w:p w14:paraId="56661E49" w14:textId="77777777" w:rsidR="00B22ED6" w:rsidRPr="002F54A1" w:rsidRDefault="00B22ED6" w:rsidP="00D7425C">
            <w:pPr>
              <w:pStyle w:val="Sessiontwp"/>
            </w:pPr>
            <w:r w:rsidRPr="002F54A1">
              <w:t>Verwaltungs- und Rechtsausschuss</w:t>
            </w:r>
          </w:p>
          <w:p w14:paraId="26A4B1A2" w14:textId="20BF4304" w:rsidR="00B22ED6" w:rsidRPr="002F54A1" w:rsidRDefault="002F54A1" w:rsidP="00D7425C">
            <w:pPr>
              <w:pStyle w:val="Sessiontwp"/>
              <w:rPr>
                <w:b w:val="0"/>
              </w:rPr>
            </w:pPr>
            <w:r>
              <w:rPr>
                <w:b w:val="0"/>
                <w:lang w:eastAsia="ja-JP"/>
              </w:rPr>
              <w:t>Dreiundachtzigste</w:t>
            </w:r>
            <w:r w:rsidR="00515475" w:rsidRPr="002F54A1">
              <w:rPr>
                <w:b w:val="0"/>
                <w:lang w:eastAsia="ja-JP"/>
              </w:rPr>
              <w:t xml:space="preserve"> </w:t>
            </w:r>
            <w:r w:rsidR="00B22ED6" w:rsidRPr="002F54A1">
              <w:rPr>
                <w:b w:val="0"/>
              </w:rPr>
              <w:t>Tagung</w:t>
            </w:r>
          </w:p>
          <w:p w14:paraId="1EAC1B76" w14:textId="4907AECF" w:rsidR="00B22ED6" w:rsidRPr="002F54A1" w:rsidRDefault="00B22ED6" w:rsidP="00E20F65">
            <w:pPr>
              <w:pStyle w:val="Sessiontwpplacedate"/>
              <w:rPr>
                <w:lang w:eastAsia="ja-JP"/>
              </w:rPr>
            </w:pPr>
            <w:r w:rsidRPr="002F54A1">
              <w:t>Genf,</w:t>
            </w:r>
            <w:r w:rsidR="00515475" w:rsidRPr="002F54A1">
              <w:rPr>
                <w:lang w:eastAsia="ja-JP"/>
              </w:rPr>
              <w:t xml:space="preserve"> 21</w:t>
            </w:r>
            <w:r w:rsidRPr="002F54A1">
              <w:t>. Oktober</w:t>
            </w:r>
            <w:r w:rsidR="00515475" w:rsidRPr="002F54A1">
              <w:rPr>
                <w:lang w:eastAsia="ja-JP"/>
              </w:rPr>
              <w:t xml:space="preserve"> 2026</w:t>
            </w:r>
          </w:p>
        </w:tc>
        <w:tc>
          <w:tcPr>
            <w:tcW w:w="3127" w:type="dxa"/>
          </w:tcPr>
          <w:p w14:paraId="4BA62DBF" w14:textId="532E1FF1" w:rsidR="00B22ED6" w:rsidRPr="002F54A1" w:rsidRDefault="002A12E1" w:rsidP="00D7425C">
            <w:pPr>
              <w:pStyle w:val="Doccode"/>
              <w:rPr>
                <w:lang w:val="de-DE"/>
              </w:rPr>
            </w:pPr>
            <w:r w:rsidRPr="002F54A1">
              <w:rPr>
                <w:lang w:val="de-DE"/>
              </w:rPr>
              <w:t>SESSIONS/2026/6</w:t>
            </w:r>
          </w:p>
          <w:p w14:paraId="4135D4D9" w14:textId="1C1895D3" w:rsidR="00B22ED6" w:rsidRPr="002F54A1" w:rsidRDefault="00B22ED6" w:rsidP="00D7425C">
            <w:pPr>
              <w:pStyle w:val="Docoriginal"/>
            </w:pPr>
            <w:r w:rsidRPr="002F54A1">
              <w:t xml:space="preserve">Original: </w:t>
            </w:r>
            <w:r w:rsidR="002F54A1">
              <w:rPr>
                <w:b w:val="0"/>
                <w:spacing w:val="0"/>
              </w:rPr>
              <w:t>e</w:t>
            </w:r>
            <w:r w:rsidRPr="002F54A1">
              <w:rPr>
                <w:b w:val="0"/>
                <w:spacing w:val="0"/>
              </w:rPr>
              <w:t>nglisch</w:t>
            </w:r>
          </w:p>
          <w:p w14:paraId="49336837" w14:textId="647AA74C" w:rsidR="00B22ED6" w:rsidRPr="002F54A1" w:rsidRDefault="00B22ED6" w:rsidP="00D7425C">
            <w:pPr>
              <w:pStyle w:val="Docoriginal"/>
              <w:rPr>
                <w:lang w:eastAsia="ja-JP"/>
              </w:rPr>
            </w:pPr>
            <w:r w:rsidRPr="002F54A1">
              <w:t>Datum:</w:t>
            </w:r>
            <w:r w:rsidRPr="002F54A1">
              <w:rPr>
                <w:b w:val="0"/>
                <w:spacing w:val="0"/>
              </w:rPr>
              <w:t xml:space="preserve">  </w:t>
            </w:r>
            <w:r w:rsidR="00170566" w:rsidRPr="002F54A1">
              <w:rPr>
                <w:b w:val="0"/>
                <w:spacing w:val="0"/>
                <w:lang w:eastAsia="ja-JP"/>
              </w:rPr>
              <w:t>11</w:t>
            </w:r>
            <w:r w:rsidRPr="002F54A1">
              <w:rPr>
                <w:b w:val="0"/>
                <w:spacing w:val="0"/>
              </w:rPr>
              <w:t>.</w:t>
            </w:r>
            <w:r w:rsidR="00501E54" w:rsidRPr="002F54A1">
              <w:rPr>
                <w:b w:val="0"/>
                <w:spacing w:val="0"/>
                <w:lang w:eastAsia="ja-JP"/>
              </w:rPr>
              <w:t xml:space="preserve"> September</w:t>
            </w:r>
            <w:r w:rsidR="00515475" w:rsidRPr="002F54A1">
              <w:rPr>
                <w:b w:val="0"/>
                <w:spacing w:val="0"/>
                <w:lang w:eastAsia="ja-JP"/>
              </w:rPr>
              <w:t xml:space="preserve"> 2026</w:t>
            </w:r>
          </w:p>
        </w:tc>
      </w:tr>
    </w:tbl>
    <w:p w14:paraId="19B49DD5" w14:textId="5975D39E" w:rsidR="007B73A9" w:rsidRPr="002F54A1" w:rsidRDefault="002A12E1" w:rsidP="007B73A9">
      <w:pPr>
        <w:pStyle w:val="Titleofdoc0"/>
      </w:pPr>
      <w:r w:rsidRPr="002F54A1">
        <w:t>Molekulare Verfahren</w:t>
      </w:r>
    </w:p>
    <w:p w14:paraId="4117B7F7" w14:textId="77777777" w:rsidR="001D736D" w:rsidRPr="002F54A1" w:rsidRDefault="001D736D" w:rsidP="001D736D">
      <w:pPr>
        <w:pStyle w:val="preparedby1"/>
        <w:jc w:val="left"/>
      </w:pPr>
      <w:r w:rsidRPr="002F54A1">
        <w:t>vom Verbandsbüro erstelltes Dokument</w:t>
      </w:r>
    </w:p>
    <w:p w14:paraId="2090FAA2" w14:textId="77777777" w:rsidR="00386C78" w:rsidRPr="006365CE" w:rsidRDefault="00386C78" w:rsidP="00386C78">
      <w:pPr>
        <w:pStyle w:val="Disclaimer"/>
        <w:rPr>
          <w:lang w:val="de-DE"/>
        </w:rPr>
      </w:pPr>
      <w:bookmarkStart w:id="0" w:name="_Toc177773938"/>
      <w:bookmarkStart w:id="1" w:name="_Toc84413225"/>
      <w:bookmarkStart w:id="2" w:name="_Toc97892774"/>
      <w:r w:rsidRPr="006365CE">
        <w:rPr>
          <w:lang w:val="de-DE"/>
        </w:rPr>
        <w:t>Haftungsausschluss: Dieses Dokument gibt nicht die Grundsätze oder eine Anleitung der UPOV wieder</w:t>
      </w:r>
      <w:r>
        <w:rPr>
          <w:lang w:val="de-DE"/>
        </w:rPr>
        <w:t>.</w:t>
      </w:r>
      <w:r>
        <w:rPr>
          <w:lang w:val="de-DE"/>
        </w:rPr>
        <w:br/>
      </w:r>
      <w:r>
        <w:rPr>
          <w:lang w:val="de-DE"/>
        </w:rPr>
        <w:br/>
      </w:r>
      <w:r w:rsidRPr="006365CE">
        <w:rPr>
          <w:lang w:val="de-DE"/>
        </w:rPr>
        <w:t>Dieses Dokument wurde mit Hilfe einer maschinellen Übersetzung erstellt, und die Genauigkeit kann nicht garantiert werden. Daher ist der Text in der Originalsprache die einzige authentische Version.</w:t>
      </w:r>
    </w:p>
    <w:p w14:paraId="0FD86AF0" w14:textId="77777777" w:rsidR="00EF4B00" w:rsidRPr="002F54A1" w:rsidRDefault="00EF4B00" w:rsidP="00EF4B00">
      <w:pPr>
        <w:keepNext/>
        <w:outlineLvl w:val="0"/>
        <w:rPr>
          <w:caps/>
          <w:snapToGrid w:val="0"/>
          <w:lang w:eastAsia="ja-JP"/>
        </w:rPr>
      </w:pPr>
      <w:r w:rsidRPr="002F54A1">
        <w:rPr>
          <w:caps/>
          <w:snapToGrid w:val="0"/>
          <w:lang w:eastAsia="ja-JP"/>
        </w:rPr>
        <w:t>Zusammenfassung</w:t>
      </w:r>
      <w:bookmarkEnd w:id="0"/>
    </w:p>
    <w:p w14:paraId="7C8B2385" w14:textId="77777777" w:rsidR="00EF4B00" w:rsidRPr="002F54A1" w:rsidRDefault="00EF4B00" w:rsidP="00EF4B00">
      <w:pPr>
        <w:rPr>
          <w:lang w:eastAsia="ja-JP"/>
        </w:rPr>
      </w:pPr>
    </w:p>
    <w:p w14:paraId="365FE5BB" w14:textId="0244DCD2" w:rsidR="00FB360F" w:rsidRPr="002F54A1" w:rsidRDefault="00246C19" w:rsidP="00FB360F">
      <w:pPr>
        <w:tabs>
          <w:tab w:val="left" w:pos="567"/>
          <w:tab w:val="left" w:pos="1134"/>
          <w:tab w:val="left" w:pos="5387"/>
          <w:tab w:val="left" w:pos="5954"/>
        </w:tabs>
      </w:pPr>
      <w:r w:rsidRPr="002F54A1">
        <w:fldChar w:fldCharType="begin"/>
      </w:r>
      <w:r w:rsidRPr="002F54A1">
        <w:instrText xml:space="preserve"> AUTONUM  </w:instrText>
      </w:r>
      <w:r w:rsidRPr="002F54A1">
        <w:fldChar w:fldCharType="end"/>
      </w:r>
      <w:r w:rsidRPr="002F54A1">
        <w:tab/>
      </w:r>
      <w:r w:rsidR="00FB360F" w:rsidRPr="002F54A1">
        <w:t>Der im Strategischen Geschäftsplan für 2026–2029 beschriebene „UPOV Horizon Scanning“-Bericht ergab eine zunehmende Nutzung von DNA-Analysen zur Sortenidentifikation und zeigte Möglichkeiten für die UPOV auf, Standards in diesem Bereich zu entwickeln sowie Ansätze für das Datenmanagement und die Zusammenarbeit bei datenwissenschaftlichen Aktivitäten zu untersuchen.</w:t>
      </w:r>
    </w:p>
    <w:p w14:paraId="17FD06BC" w14:textId="77777777" w:rsidR="00FB360F" w:rsidRPr="002F54A1" w:rsidRDefault="00FB360F" w:rsidP="00FB360F">
      <w:pPr>
        <w:tabs>
          <w:tab w:val="left" w:pos="567"/>
          <w:tab w:val="left" w:pos="1134"/>
          <w:tab w:val="left" w:pos="5387"/>
          <w:tab w:val="left" w:pos="5954"/>
        </w:tabs>
      </w:pPr>
    </w:p>
    <w:p w14:paraId="60F81EEE" w14:textId="7E2DAD96" w:rsidR="00FB360F" w:rsidRPr="002F54A1" w:rsidRDefault="00246C19" w:rsidP="00FB360F">
      <w:pPr>
        <w:tabs>
          <w:tab w:val="left" w:pos="567"/>
          <w:tab w:val="left" w:pos="1134"/>
          <w:tab w:val="left" w:pos="5387"/>
          <w:tab w:val="left" w:pos="5954"/>
        </w:tabs>
      </w:pPr>
      <w:r w:rsidRPr="002F54A1">
        <w:fldChar w:fldCharType="begin"/>
      </w:r>
      <w:r w:rsidRPr="002F54A1">
        <w:instrText xml:space="preserve"> AUTONUM  </w:instrText>
      </w:r>
      <w:r w:rsidRPr="002F54A1">
        <w:fldChar w:fldCharType="end"/>
      </w:r>
      <w:r w:rsidRPr="002F54A1">
        <w:tab/>
      </w:r>
      <w:r w:rsidR="00FB360F" w:rsidRPr="002F54A1">
        <w:t>Als Reaktion auf diese Entwicklungen befasste sich die Technische Arbeitsgruppe für Prüfmethoden und –techniken (TWM) auf ihrer vierten Tagung mit Möglichkeiten zur internationalen Harmonisierung molekularer Marker für die Sortenidentifikation. Die TWM kam überein, UPOV-Mitglieder, Beobachterorganisationen und interessierte Experten einzuladen, öffentlich zugängliche, von UPOV-Mitgliedern und Partnerorganisationen entwickelte molekulare Markersätze zu analysieren und zu validieren sowie einen Bericht über die Ergebnisse ihrer Arbeit zu erstellen.</w:t>
      </w:r>
    </w:p>
    <w:p w14:paraId="29C778FD" w14:textId="77777777" w:rsidR="00FB360F" w:rsidRPr="002F54A1" w:rsidRDefault="00FB360F" w:rsidP="00FB360F">
      <w:pPr>
        <w:tabs>
          <w:tab w:val="left" w:pos="567"/>
          <w:tab w:val="left" w:pos="1134"/>
          <w:tab w:val="left" w:pos="5387"/>
          <w:tab w:val="left" w:pos="5954"/>
        </w:tabs>
      </w:pPr>
    </w:p>
    <w:p w14:paraId="6479444B" w14:textId="4CF09D3A" w:rsidR="00FB360F" w:rsidRPr="002F54A1" w:rsidRDefault="00246C19" w:rsidP="00FB360F">
      <w:pPr>
        <w:tabs>
          <w:tab w:val="left" w:pos="567"/>
          <w:tab w:val="left" w:pos="1134"/>
          <w:tab w:val="left" w:pos="5387"/>
          <w:tab w:val="left" w:pos="5954"/>
        </w:tabs>
      </w:pPr>
      <w:r w:rsidRPr="002F54A1">
        <w:fldChar w:fldCharType="begin"/>
      </w:r>
      <w:r w:rsidRPr="002F54A1">
        <w:instrText xml:space="preserve"> AUTONUM  </w:instrText>
      </w:r>
      <w:r w:rsidRPr="002F54A1">
        <w:fldChar w:fldCharType="end"/>
      </w:r>
      <w:r w:rsidRPr="002F54A1">
        <w:tab/>
      </w:r>
      <w:r w:rsidR="00FB360F" w:rsidRPr="002F54A1">
        <w:t>Der Bericht enthält zudem Informationen über das aktualisierte Verzeichnis der von UPOV-Mitgliedern verwendeten molekularen Marker. Das Verzeichnis, das auf der Grundlage von Erhebungen aus den Jahren 2021, 2022 und 2026 erstellt wurde, liefert Informationen über den Einsatz molekularer Techniken bei verschiedenen Kulturpflanzen und kann künftige Kooperations- und Harmonisierungsmaßnahmen unterstützen.</w:t>
      </w:r>
    </w:p>
    <w:p w14:paraId="1B3DEEE7" w14:textId="77777777" w:rsidR="00FB360F" w:rsidRPr="002F54A1" w:rsidRDefault="00FB360F" w:rsidP="00FB360F">
      <w:pPr>
        <w:tabs>
          <w:tab w:val="left" w:pos="567"/>
          <w:tab w:val="left" w:pos="1134"/>
          <w:tab w:val="left" w:pos="5387"/>
          <w:tab w:val="left" w:pos="5954"/>
        </w:tabs>
      </w:pPr>
    </w:p>
    <w:p w14:paraId="3202DED9" w14:textId="7546BAA1" w:rsidR="00FB360F" w:rsidRPr="002F54A1" w:rsidRDefault="00246C19" w:rsidP="00FB360F">
      <w:pPr>
        <w:tabs>
          <w:tab w:val="left" w:pos="567"/>
          <w:tab w:val="left" w:pos="1134"/>
          <w:tab w:val="left" w:pos="5387"/>
          <w:tab w:val="left" w:pos="5954"/>
        </w:tabs>
      </w:pPr>
      <w:r w:rsidRPr="002F54A1">
        <w:fldChar w:fldCharType="begin"/>
      </w:r>
      <w:r w:rsidRPr="002F54A1">
        <w:instrText xml:space="preserve"> AUTONUM  </w:instrText>
      </w:r>
      <w:r w:rsidRPr="002F54A1">
        <w:fldChar w:fldCharType="end"/>
      </w:r>
      <w:r w:rsidRPr="002F54A1">
        <w:tab/>
      </w:r>
      <w:r w:rsidR="00FB360F" w:rsidRPr="002F54A1">
        <w:t xml:space="preserve">Der Bericht enthält ferner Informationen über Kooperationsmaßnahmen mit den OECD-Saatgutprogrammen und der International Seed Testing Association (Internationale Vereinigung für Saatgutprüfung), darunter eine gemeinsame Sitzung im Rahmen der vierten Tagung der TWM sowie laufende Arbeiten zur </w:t>
      </w:r>
      <w:r w:rsidR="00EA10EE" w:rsidRPr="002F54A1">
        <w:t xml:space="preserve">möglichen </w:t>
      </w:r>
      <w:r w:rsidR="00FB360F" w:rsidRPr="002F54A1">
        <w:t xml:space="preserve">Harmonisierung von Terminologie </w:t>
      </w:r>
      <w:r w:rsidR="00EA10EE" w:rsidRPr="002F54A1">
        <w:t xml:space="preserve">und </w:t>
      </w:r>
      <w:r w:rsidR="00FB360F" w:rsidRPr="002F54A1">
        <w:t>Definitionen im Zusammenhang mit molekularen Verfahren.</w:t>
      </w:r>
    </w:p>
    <w:p w14:paraId="332BF6E3" w14:textId="77777777" w:rsidR="00FB360F" w:rsidRPr="002F54A1" w:rsidRDefault="00FB360F" w:rsidP="00FB360F">
      <w:pPr>
        <w:tabs>
          <w:tab w:val="left" w:pos="567"/>
          <w:tab w:val="left" w:pos="1134"/>
          <w:tab w:val="left" w:pos="5387"/>
          <w:tab w:val="left" w:pos="5954"/>
        </w:tabs>
      </w:pPr>
    </w:p>
    <w:p w14:paraId="38AB23F4" w14:textId="4C40EDC4" w:rsidR="00FB360F" w:rsidRPr="002F54A1" w:rsidRDefault="00246C19" w:rsidP="00FB360F">
      <w:pPr>
        <w:tabs>
          <w:tab w:val="left" w:pos="567"/>
          <w:tab w:val="left" w:pos="1134"/>
          <w:tab w:val="left" w:pos="5387"/>
          <w:tab w:val="left" w:pos="5954"/>
        </w:tabs>
      </w:pPr>
      <w:r w:rsidRPr="002F54A1">
        <w:fldChar w:fldCharType="begin"/>
      </w:r>
      <w:r w:rsidRPr="002F54A1">
        <w:instrText xml:space="preserve"> AUTONUM  </w:instrText>
      </w:r>
      <w:r w:rsidRPr="002F54A1">
        <w:fldChar w:fldCharType="end"/>
      </w:r>
      <w:r w:rsidRPr="002F54A1">
        <w:tab/>
      </w:r>
      <w:r w:rsidR="00FB360F" w:rsidRPr="002F54A1">
        <w:t>Die Diskussionen über Vertraulichkeit, Eigentumsrechte und die Verwaltung molekularer Informationen wurden im Jahr 2026 fortgesetzt</w:t>
      </w:r>
      <w:r w:rsidR="00FD6942" w:rsidRPr="002F54A1">
        <w:t xml:space="preserve">, obwohl den Technischen Arbeitsgruppen </w:t>
      </w:r>
      <w:r w:rsidR="00FB360F" w:rsidRPr="002F54A1">
        <w:t xml:space="preserve">keine konkreten Fälle zur Erörterung vorgelegt </w:t>
      </w:r>
      <w:r w:rsidR="00FD6942" w:rsidRPr="002F54A1">
        <w:t>wurden</w:t>
      </w:r>
      <w:r w:rsidR="00FB360F" w:rsidRPr="002F54A1">
        <w:t>.</w:t>
      </w:r>
    </w:p>
    <w:p w14:paraId="188F180B" w14:textId="77777777" w:rsidR="00FB360F" w:rsidRPr="002F54A1" w:rsidRDefault="00FB360F" w:rsidP="00FB360F">
      <w:pPr>
        <w:tabs>
          <w:tab w:val="left" w:pos="567"/>
          <w:tab w:val="left" w:pos="1134"/>
          <w:tab w:val="left" w:pos="5387"/>
          <w:tab w:val="left" w:pos="5954"/>
        </w:tabs>
      </w:pPr>
    </w:p>
    <w:p w14:paraId="2FABB6BA" w14:textId="71EE4CA5" w:rsidR="00DF29B7" w:rsidRPr="002F54A1" w:rsidRDefault="00246C19" w:rsidP="00FB360F">
      <w:pPr>
        <w:tabs>
          <w:tab w:val="left" w:pos="567"/>
          <w:tab w:val="left" w:pos="1134"/>
          <w:tab w:val="left" w:pos="5387"/>
          <w:tab w:val="left" w:pos="5954"/>
        </w:tabs>
      </w:pPr>
      <w:r w:rsidRPr="002F54A1">
        <w:fldChar w:fldCharType="begin"/>
      </w:r>
      <w:r w:rsidRPr="002F54A1">
        <w:instrText xml:space="preserve"> AUTONUM  </w:instrText>
      </w:r>
      <w:r w:rsidRPr="002F54A1">
        <w:fldChar w:fldCharType="end"/>
      </w:r>
      <w:r w:rsidRPr="002F54A1">
        <w:tab/>
      </w:r>
      <w:r w:rsidR="00FB360F" w:rsidRPr="002F54A1">
        <w:t>Der TC und der CAJ werden gebeten, die in diesem Dokument enthaltenen Informationen als Grundlage für die künftige Arbeit zu molekularen Verfahren und für Kooperationsmaßnahmen mit der OECD und der ISTA zu betrachten</w:t>
      </w:r>
      <w:r w:rsidR="00FD6942" w:rsidRPr="002F54A1">
        <w:t>.</w:t>
      </w:r>
    </w:p>
    <w:p w14:paraId="25EC4E89" w14:textId="77777777" w:rsidR="00FD6942" w:rsidRPr="002F54A1" w:rsidRDefault="00FD6942" w:rsidP="00FB360F">
      <w:pPr>
        <w:tabs>
          <w:tab w:val="left" w:pos="567"/>
          <w:tab w:val="left" w:pos="1134"/>
          <w:tab w:val="left" w:pos="5387"/>
          <w:tab w:val="left" w:pos="5954"/>
        </w:tabs>
      </w:pPr>
    </w:p>
    <w:p w14:paraId="4073D7C7" w14:textId="77777777" w:rsidR="00D50FF7" w:rsidRDefault="00D50FF7">
      <w:pPr>
        <w:jc w:val="left"/>
      </w:pPr>
      <w:r>
        <w:br w:type="page"/>
      </w:r>
    </w:p>
    <w:p w14:paraId="4C3FC292" w14:textId="307981C3" w:rsidR="00EF4B00" w:rsidRPr="002F54A1" w:rsidRDefault="00EF4B00" w:rsidP="00EF4B00">
      <w:r w:rsidRPr="002F54A1">
        <w:lastRenderedPageBreak/>
        <w:fldChar w:fldCharType="begin"/>
      </w:r>
      <w:r w:rsidRPr="002F54A1">
        <w:instrText xml:space="preserve"> AUTONUM  </w:instrText>
      </w:r>
      <w:r w:rsidRPr="002F54A1">
        <w:fldChar w:fldCharType="end"/>
      </w:r>
      <w:r w:rsidRPr="002F54A1">
        <w:tab/>
        <w:t>In diesem Dokument werden folgende Abkürzungen verwendet:</w:t>
      </w:r>
    </w:p>
    <w:p w14:paraId="4518430A" w14:textId="77777777" w:rsidR="00EF4B00" w:rsidRPr="002F54A1" w:rsidRDefault="00EF4B00" w:rsidP="00EF4B00"/>
    <w:p w14:paraId="37BB5BDF" w14:textId="77777777" w:rsidR="00EF4B00" w:rsidRPr="002F54A1" w:rsidRDefault="00EF4B00" w:rsidP="00EF4B00">
      <w:pPr>
        <w:keepNext/>
        <w:tabs>
          <w:tab w:val="left" w:pos="567"/>
        </w:tabs>
        <w:ind w:left="1701" w:hanging="1134"/>
        <w:rPr>
          <w:sz w:val="18"/>
        </w:rPr>
      </w:pPr>
      <w:r w:rsidRPr="002F54A1">
        <w:rPr>
          <w:sz w:val="18"/>
        </w:rPr>
        <w:t xml:space="preserve">CAJ: </w:t>
      </w:r>
      <w:r w:rsidRPr="002F54A1">
        <w:rPr>
          <w:sz w:val="18"/>
        </w:rPr>
        <w:tab/>
        <w:t xml:space="preserve">Verwaltungs- und Rechtsausschuss  </w:t>
      </w:r>
    </w:p>
    <w:p w14:paraId="29C04252" w14:textId="77777777" w:rsidR="00EF4B00" w:rsidRPr="002F54A1" w:rsidRDefault="00EF4B00" w:rsidP="00EF4B00">
      <w:pPr>
        <w:ind w:left="1701" w:hanging="1134"/>
        <w:rPr>
          <w:rFonts w:cs="Arial"/>
          <w:snapToGrid w:val="0"/>
          <w:sz w:val="18"/>
          <w:szCs w:val="24"/>
          <w:lang w:eastAsia="ja-JP"/>
        </w:rPr>
      </w:pPr>
      <w:r w:rsidRPr="002F54A1">
        <w:rPr>
          <w:rFonts w:eastAsia="PMingLiU" w:cs="Arial"/>
          <w:snapToGrid w:val="0"/>
          <w:sz w:val="18"/>
          <w:szCs w:val="24"/>
          <w:lang w:eastAsia="fr-FR"/>
        </w:rPr>
        <w:t xml:space="preserve">ISTA: </w:t>
      </w:r>
      <w:r w:rsidRPr="002F54A1">
        <w:rPr>
          <w:rFonts w:eastAsia="PMingLiU" w:cs="Arial"/>
          <w:snapToGrid w:val="0"/>
          <w:sz w:val="18"/>
          <w:szCs w:val="24"/>
          <w:lang w:eastAsia="fr-FR"/>
        </w:rPr>
        <w:tab/>
        <w:t>International Seed Testing Association (Internationale Vereinigung für Saatgutprüfung)</w:t>
      </w:r>
    </w:p>
    <w:p w14:paraId="4FBD0221" w14:textId="77777777" w:rsidR="00EF4B00" w:rsidRPr="002F54A1" w:rsidRDefault="00EF4B00" w:rsidP="00EF4B00">
      <w:pPr>
        <w:ind w:left="1701" w:hanging="1134"/>
        <w:rPr>
          <w:rFonts w:eastAsia="PMingLiU" w:cs="Arial"/>
          <w:snapToGrid w:val="0"/>
          <w:sz w:val="18"/>
          <w:szCs w:val="24"/>
        </w:rPr>
      </w:pPr>
      <w:r w:rsidRPr="002F54A1">
        <w:rPr>
          <w:rFonts w:eastAsia="PMingLiU" w:cs="Arial"/>
          <w:sz w:val="18"/>
          <w:szCs w:val="24"/>
        </w:rPr>
        <w:t>OECD:</w:t>
      </w:r>
      <w:r w:rsidRPr="002F54A1">
        <w:rPr>
          <w:rFonts w:eastAsia="PMingLiU" w:cs="Arial"/>
          <w:sz w:val="18"/>
          <w:szCs w:val="24"/>
        </w:rPr>
        <w:tab/>
      </w:r>
      <w:r w:rsidRPr="002F54A1">
        <w:rPr>
          <w:rFonts w:eastAsia="PMingLiU" w:cs="Arial"/>
          <w:snapToGrid w:val="0"/>
          <w:sz w:val="18"/>
          <w:szCs w:val="24"/>
        </w:rPr>
        <w:t>Organisation für wirtschaftliche Zusammenarbeit und Entwicklung</w:t>
      </w:r>
    </w:p>
    <w:p w14:paraId="21078AA0" w14:textId="77777777" w:rsidR="00EF4B00" w:rsidRPr="002F54A1" w:rsidRDefault="00EF4B00" w:rsidP="00EF4B00">
      <w:pPr>
        <w:keepNext/>
        <w:tabs>
          <w:tab w:val="left" w:pos="567"/>
        </w:tabs>
        <w:ind w:left="1701" w:hanging="1134"/>
        <w:rPr>
          <w:sz w:val="18"/>
        </w:rPr>
      </w:pPr>
      <w:r w:rsidRPr="002F54A1">
        <w:rPr>
          <w:sz w:val="18"/>
        </w:rPr>
        <w:t>TC:</w:t>
      </w:r>
      <w:r w:rsidRPr="002F54A1">
        <w:rPr>
          <w:sz w:val="18"/>
        </w:rPr>
        <w:tab/>
        <w:t>Technischer Ausschuss</w:t>
      </w:r>
    </w:p>
    <w:p w14:paraId="395DDF69" w14:textId="77777777" w:rsidR="00EF4B00" w:rsidRPr="002F54A1" w:rsidRDefault="00EF4B00" w:rsidP="00EF4B00">
      <w:pPr>
        <w:ind w:left="1701" w:hanging="1134"/>
        <w:rPr>
          <w:rFonts w:eastAsia="PMingLiU" w:cs="Arial"/>
          <w:sz w:val="18"/>
          <w:szCs w:val="24"/>
        </w:rPr>
      </w:pPr>
      <w:r w:rsidRPr="002F54A1">
        <w:rPr>
          <w:rFonts w:eastAsia="PMingLiU" w:cs="Arial"/>
          <w:sz w:val="18"/>
          <w:szCs w:val="24"/>
        </w:rPr>
        <w:t>TWA:</w:t>
      </w:r>
      <w:r w:rsidRPr="002F54A1">
        <w:rPr>
          <w:rFonts w:eastAsia="PMingLiU" w:cs="Arial"/>
          <w:sz w:val="18"/>
          <w:szCs w:val="24"/>
        </w:rPr>
        <w:tab/>
        <w:t>Technische Arbeitsgruppe für landwirtschaftliche Arten</w:t>
      </w:r>
    </w:p>
    <w:p w14:paraId="61509D54" w14:textId="4238A0E7" w:rsidR="00EF4B00" w:rsidRPr="002F54A1" w:rsidRDefault="00EF4B00" w:rsidP="00EF4B00">
      <w:pPr>
        <w:ind w:left="1701" w:hanging="1134"/>
        <w:rPr>
          <w:rFonts w:eastAsia="PMingLiU" w:cs="Arial"/>
          <w:sz w:val="18"/>
          <w:szCs w:val="24"/>
        </w:rPr>
      </w:pPr>
      <w:r w:rsidRPr="002F54A1">
        <w:rPr>
          <w:rFonts w:eastAsia="PMingLiU" w:cs="Arial"/>
          <w:sz w:val="18"/>
          <w:szCs w:val="24"/>
        </w:rPr>
        <w:t>TWF:</w:t>
      </w:r>
      <w:r w:rsidRPr="002F54A1">
        <w:rPr>
          <w:rFonts w:eastAsia="PMingLiU" w:cs="Arial"/>
          <w:sz w:val="18"/>
          <w:szCs w:val="24"/>
        </w:rPr>
        <w:tab/>
        <w:t xml:space="preserve">Technische Arbeitsgruppe </w:t>
      </w:r>
      <w:r w:rsidR="005965D3" w:rsidRPr="002F54A1">
        <w:rPr>
          <w:rFonts w:eastAsia="PMingLiU" w:cs="Arial"/>
          <w:sz w:val="18"/>
          <w:szCs w:val="24"/>
        </w:rPr>
        <w:t xml:space="preserve">für </w:t>
      </w:r>
      <w:r w:rsidRPr="002F54A1">
        <w:rPr>
          <w:rFonts w:eastAsia="PMingLiU" w:cs="Arial"/>
          <w:sz w:val="18"/>
          <w:szCs w:val="24"/>
        </w:rPr>
        <w:t>Obstarten</w:t>
      </w:r>
    </w:p>
    <w:p w14:paraId="6CB085B7" w14:textId="77777777" w:rsidR="00EF4B00" w:rsidRPr="002F54A1" w:rsidRDefault="00EF4B00" w:rsidP="00EF4B00">
      <w:pPr>
        <w:ind w:left="1701" w:hanging="1134"/>
        <w:rPr>
          <w:rFonts w:eastAsia="PMingLiU" w:cs="Arial"/>
          <w:sz w:val="18"/>
          <w:szCs w:val="24"/>
        </w:rPr>
      </w:pPr>
      <w:r w:rsidRPr="002F54A1">
        <w:rPr>
          <w:rFonts w:eastAsia="PMingLiU" w:cs="Arial"/>
          <w:sz w:val="18"/>
          <w:szCs w:val="24"/>
        </w:rPr>
        <w:t>TWM:</w:t>
      </w:r>
      <w:r w:rsidRPr="002F54A1">
        <w:rPr>
          <w:rFonts w:eastAsia="PMingLiU" w:cs="Arial"/>
          <w:sz w:val="18"/>
          <w:szCs w:val="24"/>
        </w:rPr>
        <w:tab/>
        <w:t>Technische Arbeitsgruppe für Prüfmethoden und –techniken</w:t>
      </w:r>
    </w:p>
    <w:p w14:paraId="4B06B464" w14:textId="682E5127" w:rsidR="00EF4B00" w:rsidRPr="002F54A1" w:rsidRDefault="00EF4B00" w:rsidP="00EF4B00">
      <w:pPr>
        <w:ind w:left="1701" w:hanging="1134"/>
        <w:rPr>
          <w:rFonts w:eastAsia="PMingLiU" w:cs="Arial"/>
          <w:sz w:val="18"/>
          <w:szCs w:val="24"/>
        </w:rPr>
      </w:pPr>
      <w:r w:rsidRPr="002F54A1">
        <w:rPr>
          <w:rFonts w:eastAsia="PMingLiU" w:cs="Arial"/>
          <w:sz w:val="18"/>
          <w:szCs w:val="24"/>
        </w:rPr>
        <w:t>TWO:</w:t>
      </w:r>
      <w:r w:rsidRPr="002F54A1">
        <w:rPr>
          <w:rFonts w:eastAsia="PMingLiU" w:cs="Arial"/>
          <w:sz w:val="18"/>
          <w:szCs w:val="24"/>
        </w:rPr>
        <w:tab/>
        <w:t xml:space="preserve">Technische Arbeitsgruppe </w:t>
      </w:r>
      <w:r w:rsidR="00D51E3B" w:rsidRPr="002F54A1">
        <w:rPr>
          <w:rFonts w:eastAsia="PMingLiU" w:cs="Arial"/>
          <w:sz w:val="18"/>
          <w:szCs w:val="24"/>
        </w:rPr>
        <w:t xml:space="preserve">für </w:t>
      </w:r>
      <w:r w:rsidRPr="002F54A1">
        <w:rPr>
          <w:rFonts w:eastAsia="PMingLiU" w:cs="Arial"/>
          <w:sz w:val="18"/>
          <w:szCs w:val="24"/>
        </w:rPr>
        <w:t>Zierpflanzen und forstliche Baumarten</w:t>
      </w:r>
    </w:p>
    <w:p w14:paraId="5B43445B" w14:textId="77777777" w:rsidR="00EF4B00" w:rsidRPr="002F54A1" w:rsidRDefault="00EF4B00" w:rsidP="00EF4B00">
      <w:pPr>
        <w:ind w:left="1701" w:hanging="1134"/>
        <w:rPr>
          <w:rFonts w:eastAsia="PMingLiU" w:cs="Arial"/>
          <w:sz w:val="18"/>
          <w:szCs w:val="24"/>
        </w:rPr>
      </w:pPr>
      <w:r w:rsidRPr="002F54A1">
        <w:rPr>
          <w:rFonts w:eastAsia="PMingLiU" w:cs="Arial"/>
          <w:sz w:val="18"/>
          <w:szCs w:val="24"/>
        </w:rPr>
        <w:t>TWPs:</w:t>
      </w:r>
      <w:r w:rsidRPr="002F54A1">
        <w:rPr>
          <w:rFonts w:eastAsia="PMingLiU" w:cs="Arial"/>
          <w:sz w:val="18"/>
          <w:szCs w:val="24"/>
        </w:rPr>
        <w:tab/>
        <w:t>Technische Arbeitsgruppen</w:t>
      </w:r>
    </w:p>
    <w:p w14:paraId="3EA243B4" w14:textId="77777777" w:rsidR="00EF4B00" w:rsidRPr="002F54A1" w:rsidRDefault="00EF4B00" w:rsidP="00EF4B00">
      <w:pPr>
        <w:ind w:left="1701" w:hanging="1134"/>
        <w:rPr>
          <w:rFonts w:eastAsia="PMingLiU" w:cs="Arial"/>
          <w:sz w:val="18"/>
          <w:szCs w:val="24"/>
        </w:rPr>
      </w:pPr>
      <w:r w:rsidRPr="002F54A1">
        <w:rPr>
          <w:rFonts w:eastAsia="PMingLiU" w:cs="Arial"/>
          <w:sz w:val="18"/>
          <w:szCs w:val="24"/>
        </w:rPr>
        <w:t>TWV:</w:t>
      </w:r>
      <w:r w:rsidRPr="002F54A1">
        <w:rPr>
          <w:rFonts w:eastAsia="PMingLiU" w:cs="Arial"/>
          <w:sz w:val="18"/>
          <w:szCs w:val="24"/>
        </w:rPr>
        <w:tab/>
        <w:t>Technische Arbeitsgruppe für Gemüsearten</w:t>
      </w:r>
    </w:p>
    <w:p w14:paraId="720C38C3" w14:textId="77777777" w:rsidR="00EF4B00" w:rsidRPr="002F54A1" w:rsidRDefault="00EF4B00" w:rsidP="00EF4B00">
      <w:pPr>
        <w:jc w:val="left"/>
        <w:rPr>
          <w:rFonts w:cs="Arial"/>
          <w:snapToGrid w:val="0"/>
          <w:sz w:val="18"/>
          <w:szCs w:val="24"/>
          <w:lang w:eastAsia="ja-JP"/>
        </w:rPr>
      </w:pPr>
    </w:p>
    <w:p w14:paraId="59EA9204" w14:textId="134ADDAE" w:rsidR="00EF4B00" w:rsidRPr="002F54A1" w:rsidRDefault="00EF4B00" w:rsidP="00943F68">
      <w:pPr>
        <w:keepNext/>
      </w:pPr>
      <w:r w:rsidRPr="002F54A1">
        <w:fldChar w:fldCharType="begin"/>
      </w:r>
      <w:r w:rsidRPr="002F54A1">
        <w:instrText xml:space="preserve"> AUTONUM  </w:instrText>
      </w:r>
      <w:r w:rsidRPr="002F54A1">
        <w:fldChar w:fldCharType="end"/>
      </w:r>
      <w:r w:rsidRPr="002F54A1">
        <w:tab/>
        <w:t>Der Aufbau dieses Dokuments ist wie folgt:</w:t>
      </w:r>
    </w:p>
    <w:p w14:paraId="62626188" w14:textId="77777777" w:rsidR="004C69BC" w:rsidRPr="002F54A1" w:rsidRDefault="004C69BC" w:rsidP="00E83D28">
      <w:pPr>
        <w:keepNext/>
      </w:pPr>
    </w:p>
    <w:p w14:paraId="217A4770" w14:textId="68CA77F7" w:rsidR="00D9056C" w:rsidRDefault="00047CF1">
      <w:pPr>
        <w:pStyle w:val="TOC1"/>
        <w:rPr>
          <w:rFonts w:asciiTheme="minorHAnsi" w:hAnsiTheme="minorHAnsi" w:cstheme="minorBidi"/>
          <w:caps w:val="0"/>
          <w:snapToGrid/>
          <w:kern w:val="2"/>
          <w:sz w:val="24"/>
          <w:szCs w:val="24"/>
          <w:lang w:val="en-GB" w:eastAsia="zh-CN"/>
          <w14:ligatures w14:val="standardContextual"/>
        </w:rPr>
      </w:pPr>
      <w:r w:rsidRPr="002F54A1">
        <w:rPr>
          <w:i/>
          <w:noProof w:val="0"/>
          <w:szCs w:val="20"/>
        </w:rPr>
        <w:fldChar w:fldCharType="begin"/>
      </w:r>
      <w:r w:rsidRPr="002F54A1">
        <w:rPr>
          <w:noProof w:val="0"/>
        </w:rPr>
        <w:instrText xml:space="preserve"> TOC \t "Heading 1,1,Heading 2,2,Heading 3,3" </w:instrText>
      </w:r>
      <w:r w:rsidRPr="002F54A1">
        <w:rPr>
          <w:i/>
          <w:noProof w:val="0"/>
          <w:szCs w:val="20"/>
        </w:rPr>
        <w:fldChar w:fldCharType="separate"/>
      </w:r>
      <w:r w:rsidR="00D9056C" w:rsidRPr="005C542E">
        <w:t>ZUSAMMENARBEIT ZWISCHEN INTERNATIONALEN ORGANISATIONEN</w:t>
      </w:r>
      <w:r w:rsidR="00D9056C">
        <w:tab/>
      </w:r>
      <w:r w:rsidR="00D9056C">
        <w:fldChar w:fldCharType="begin"/>
      </w:r>
      <w:r w:rsidR="00D9056C">
        <w:instrText xml:space="preserve"> PAGEREF _Toc240393806 \h </w:instrText>
      </w:r>
      <w:r w:rsidR="00D9056C">
        <w:fldChar w:fldCharType="separate"/>
      </w:r>
      <w:r w:rsidR="00D9056C">
        <w:t>3</w:t>
      </w:r>
      <w:r w:rsidR="00D9056C">
        <w:fldChar w:fldCharType="end"/>
      </w:r>
    </w:p>
    <w:p w14:paraId="6B1361FC" w14:textId="7005467F" w:rsidR="00D9056C" w:rsidRDefault="00D9056C">
      <w:pPr>
        <w:pStyle w:val="TOC2"/>
        <w:rPr>
          <w:rFonts w:asciiTheme="minorHAnsi" w:hAnsiTheme="minorHAnsi" w:cstheme="minorBidi"/>
          <w:kern w:val="2"/>
          <w:sz w:val="24"/>
          <w:szCs w:val="24"/>
          <w:lang w:val="en-GB" w:eastAsia="zh-CN"/>
          <w14:ligatures w14:val="standardContextual"/>
        </w:rPr>
      </w:pPr>
      <w:r w:rsidRPr="005C542E">
        <w:t>Hintergrund</w:t>
      </w:r>
      <w:r>
        <w:tab/>
      </w:r>
      <w:r>
        <w:fldChar w:fldCharType="begin"/>
      </w:r>
      <w:r>
        <w:instrText xml:space="preserve"> PAGEREF _Toc240393807 \h </w:instrText>
      </w:r>
      <w:r>
        <w:fldChar w:fldCharType="separate"/>
      </w:r>
      <w:r>
        <w:t>3</w:t>
      </w:r>
      <w:r>
        <w:fldChar w:fldCharType="end"/>
      </w:r>
    </w:p>
    <w:p w14:paraId="61A2F9A1" w14:textId="493A7F4D" w:rsidR="00D9056C" w:rsidRDefault="00D9056C">
      <w:pPr>
        <w:pStyle w:val="TOC2"/>
        <w:rPr>
          <w:rFonts w:asciiTheme="minorHAnsi" w:hAnsiTheme="minorHAnsi" w:cstheme="minorBidi"/>
          <w:kern w:val="2"/>
          <w:sz w:val="24"/>
          <w:szCs w:val="24"/>
          <w:lang w:val="en-GB" w:eastAsia="zh-CN"/>
          <w14:ligatures w14:val="standardContextual"/>
        </w:rPr>
      </w:pPr>
      <w:r w:rsidRPr="005C542E">
        <w:t>Gemeinsame Sätze molekularer Marker zur Sortenidentifikation</w:t>
      </w:r>
      <w:r>
        <w:tab/>
      </w:r>
      <w:r>
        <w:fldChar w:fldCharType="begin"/>
      </w:r>
      <w:r>
        <w:instrText xml:space="preserve"> PAGEREF _Toc240393808 \h </w:instrText>
      </w:r>
      <w:r>
        <w:fldChar w:fldCharType="separate"/>
      </w:r>
      <w:r>
        <w:t>3</w:t>
      </w:r>
      <w:r>
        <w:fldChar w:fldCharType="end"/>
      </w:r>
    </w:p>
    <w:p w14:paraId="444F83B5" w14:textId="020E83DE"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Horizontanalyse</w:t>
      </w:r>
      <w:r>
        <w:tab/>
      </w:r>
      <w:r>
        <w:fldChar w:fldCharType="begin"/>
      </w:r>
      <w:r>
        <w:instrText xml:space="preserve"> PAGEREF _Toc240393809 \h </w:instrText>
      </w:r>
      <w:r>
        <w:fldChar w:fldCharType="separate"/>
      </w:r>
      <w:r>
        <w:t>3</w:t>
      </w:r>
      <w:r>
        <w:fldChar w:fldCharType="end"/>
      </w:r>
    </w:p>
    <w:p w14:paraId="397C9803" w14:textId="5DEA3939"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Entwicklungen in der Technischen Arbeitsgruppe für Prüfmethoden und –techniken im Jahr 2026</w:t>
      </w:r>
      <w:r>
        <w:tab/>
      </w:r>
      <w:r>
        <w:fldChar w:fldCharType="begin"/>
      </w:r>
      <w:r>
        <w:instrText xml:space="preserve"> PAGEREF _Toc240393810 \h </w:instrText>
      </w:r>
      <w:r>
        <w:fldChar w:fldCharType="separate"/>
      </w:r>
      <w:r>
        <w:t>3</w:t>
      </w:r>
      <w:r>
        <w:fldChar w:fldCharType="end"/>
      </w:r>
    </w:p>
    <w:p w14:paraId="7BE07C16" w14:textId="4EBAB386" w:rsidR="00D9056C" w:rsidRDefault="00D9056C">
      <w:pPr>
        <w:pStyle w:val="TOC2"/>
        <w:rPr>
          <w:rFonts w:asciiTheme="minorHAnsi" w:hAnsiTheme="minorHAnsi" w:cstheme="minorBidi"/>
          <w:kern w:val="2"/>
          <w:sz w:val="24"/>
          <w:szCs w:val="24"/>
          <w:lang w:val="en-GB" w:eastAsia="zh-CN"/>
          <w14:ligatures w14:val="standardContextual"/>
        </w:rPr>
      </w:pPr>
      <w:r w:rsidRPr="005C542E">
        <w:t>Harmonisierung von Begriffen, Definitionen und Methoden zwischen UPOV, OECD und ISTA</w:t>
      </w:r>
      <w:r>
        <w:tab/>
      </w:r>
      <w:r>
        <w:fldChar w:fldCharType="begin"/>
      </w:r>
      <w:r>
        <w:instrText xml:space="preserve"> PAGEREF _Toc240393811 \h </w:instrText>
      </w:r>
      <w:r>
        <w:fldChar w:fldCharType="separate"/>
      </w:r>
      <w:r>
        <w:t>4</w:t>
      </w:r>
      <w:r>
        <w:fldChar w:fldCharType="end"/>
      </w:r>
    </w:p>
    <w:p w14:paraId="6E053F64" w14:textId="0FCF2278"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Hintergrund</w:t>
      </w:r>
      <w:r>
        <w:tab/>
      </w:r>
      <w:r>
        <w:fldChar w:fldCharType="begin"/>
      </w:r>
      <w:r>
        <w:instrText xml:space="preserve"> PAGEREF _Toc240393812 \h </w:instrText>
      </w:r>
      <w:r>
        <w:fldChar w:fldCharType="separate"/>
      </w:r>
      <w:r>
        <w:t>4</w:t>
      </w:r>
      <w:r>
        <w:fldChar w:fldCharType="end"/>
      </w:r>
    </w:p>
    <w:p w14:paraId="5A5DD2A4" w14:textId="3A999ECB"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Entwicklungen im Jahr 2026</w:t>
      </w:r>
      <w:r>
        <w:tab/>
      </w:r>
      <w:r>
        <w:fldChar w:fldCharType="begin"/>
      </w:r>
      <w:r>
        <w:instrText xml:space="preserve"> PAGEREF _Toc240393813 \h </w:instrText>
      </w:r>
      <w:r>
        <w:fldChar w:fldCharType="separate"/>
      </w:r>
      <w:r>
        <w:t>5</w:t>
      </w:r>
      <w:r>
        <w:fldChar w:fldCharType="end"/>
      </w:r>
    </w:p>
    <w:p w14:paraId="5C66CC65" w14:textId="32F23B76" w:rsidR="00D9056C" w:rsidRDefault="00D9056C">
      <w:pPr>
        <w:pStyle w:val="TOC2"/>
        <w:rPr>
          <w:rFonts w:asciiTheme="minorHAnsi" w:hAnsiTheme="minorHAnsi" w:cstheme="minorBidi"/>
          <w:kern w:val="2"/>
          <w:sz w:val="24"/>
          <w:szCs w:val="24"/>
          <w:lang w:val="en-GB" w:eastAsia="zh-CN"/>
          <w14:ligatures w14:val="standardContextual"/>
        </w:rPr>
      </w:pPr>
      <w:r w:rsidRPr="005C542E">
        <w:rPr>
          <w:snapToGrid w:val="0"/>
        </w:rPr>
        <w:t>Aktualisierung der Liste der pro Kulturpflanze verwendeten molekularen Marker</w:t>
      </w:r>
      <w:r>
        <w:tab/>
      </w:r>
      <w:r>
        <w:fldChar w:fldCharType="begin"/>
      </w:r>
      <w:r>
        <w:instrText xml:space="preserve"> PAGEREF _Toc240393814 \h </w:instrText>
      </w:r>
      <w:r>
        <w:fldChar w:fldCharType="separate"/>
      </w:r>
      <w:r>
        <w:t>5</w:t>
      </w:r>
      <w:r>
        <w:fldChar w:fldCharType="end"/>
      </w:r>
    </w:p>
    <w:p w14:paraId="6EBC3154" w14:textId="55714BFB"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Hintergrund</w:t>
      </w:r>
      <w:r>
        <w:tab/>
      </w:r>
      <w:r>
        <w:fldChar w:fldCharType="begin"/>
      </w:r>
      <w:r>
        <w:instrText xml:space="preserve"> PAGEREF _Toc240393815 \h </w:instrText>
      </w:r>
      <w:r>
        <w:fldChar w:fldCharType="separate"/>
      </w:r>
      <w:r>
        <w:t>5</w:t>
      </w:r>
      <w:r>
        <w:fldChar w:fldCharType="end"/>
      </w:r>
    </w:p>
    <w:p w14:paraId="44BD6045" w14:textId="2A8508A9"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snapToGrid w:val="0"/>
          <w:lang w:val="de-DE"/>
        </w:rPr>
        <w:t>Umfrage von 2026 zur Verwendung molekularer Marker</w:t>
      </w:r>
      <w:r>
        <w:tab/>
      </w:r>
      <w:r>
        <w:fldChar w:fldCharType="begin"/>
      </w:r>
      <w:r>
        <w:instrText xml:space="preserve"> PAGEREF _Toc240393816 \h </w:instrText>
      </w:r>
      <w:r>
        <w:fldChar w:fldCharType="separate"/>
      </w:r>
      <w:r>
        <w:t>5</w:t>
      </w:r>
      <w:r>
        <w:fldChar w:fldCharType="end"/>
      </w:r>
    </w:p>
    <w:p w14:paraId="3023218A" w14:textId="342B6E67"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Entwicklungen in den Technischen Arbeitsgruppen auf ihren Tagungen im Jahr 2026</w:t>
      </w:r>
      <w:r>
        <w:tab/>
      </w:r>
      <w:r>
        <w:fldChar w:fldCharType="begin"/>
      </w:r>
      <w:r>
        <w:instrText xml:space="preserve"> PAGEREF _Toc240393817 \h </w:instrText>
      </w:r>
      <w:r>
        <w:fldChar w:fldCharType="separate"/>
      </w:r>
      <w:r>
        <w:t>6</w:t>
      </w:r>
      <w:r>
        <w:fldChar w:fldCharType="end"/>
      </w:r>
    </w:p>
    <w:p w14:paraId="4ECA893E" w14:textId="3B4F8904" w:rsidR="00D9056C" w:rsidRDefault="00D9056C">
      <w:pPr>
        <w:pStyle w:val="TOC1"/>
        <w:rPr>
          <w:rFonts w:asciiTheme="minorHAnsi" w:hAnsiTheme="minorHAnsi" w:cstheme="minorBidi"/>
          <w:caps w:val="0"/>
          <w:snapToGrid/>
          <w:kern w:val="2"/>
          <w:sz w:val="24"/>
          <w:szCs w:val="24"/>
          <w:lang w:val="en-GB" w:eastAsia="zh-CN"/>
          <w14:ligatures w14:val="standardContextual"/>
        </w:rPr>
      </w:pPr>
      <w:r w:rsidRPr="005C542E">
        <w:t>Vertraulichkeit und Eigentumsrechte an molekularen Informationen</w:t>
      </w:r>
      <w:r>
        <w:tab/>
      </w:r>
      <w:r>
        <w:fldChar w:fldCharType="begin"/>
      </w:r>
      <w:r>
        <w:instrText xml:space="preserve"> PAGEREF _Toc240393818 \h </w:instrText>
      </w:r>
      <w:r>
        <w:fldChar w:fldCharType="separate"/>
      </w:r>
      <w:r>
        <w:t>7</w:t>
      </w:r>
      <w:r>
        <w:fldChar w:fldCharType="end"/>
      </w:r>
    </w:p>
    <w:p w14:paraId="4AFFEEC2" w14:textId="6F95E784" w:rsidR="00D9056C" w:rsidRDefault="00D9056C">
      <w:pPr>
        <w:pStyle w:val="TOC2"/>
        <w:rPr>
          <w:rFonts w:asciiTheme="minorHAnsi" w:hAnsiTheme="minorHAnsi" w:cstheme="minorBidi"/>
          <w:kern w:val="2"/>
          <w:sz w:val="24"/>
          <w:szCs w:val="24"/>
          <w:lang w:val="en-GB" w:eastAsia="zh-CN"/>
          <w14:ligatures w14:val="standardContextual"/>
        </w:rPr>
      </w:pPr>
      <w:r w:rsidRPr="005C542E">
        <w:t>Hintergrund</w:t>
      </w:r>
      <w:r>
        <w:tab/>
      </w:r>
      <w:r>
        <w:fldChar w:fldCharType="begin"/>
      </w:r>
      <w:r>
        <w:instrText xml:space="preserve"> PAGEREF _Toc240393819 \h </w:instrText>
      </w:r>
      <w:r>
        <w:fldChar w:fldCharType="separate"/>
      </w:r>
      <w:r>
        <w:t>7</w:t>
      </w:r>
      <w:r>
        <w:fldChar w:fldCharType="end"/>
      </w:r>
    </w:p>
    <w:p w14:paraId="57775D25" w14:textId="73846750"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Bestehende Leitlinien</w:t>
      </w:r>
      <w:r>
        <w:tab/>
      </w:r>
      <w:r>
        <w:fldChar w:fldCharType="begin"/>
      </w:r>
      <w:r>
        <w:instrText xml:space="preserve"> PAGEREF _Toc240393820 \h </w:instrText>
      </w:r>
      <w:r>
        <w:fldChar w:fldCharType="separate"/>
      </w:r>
      <w:r>
        <w:t>7</w:t>
      </w:r>
      <w:r>
        <w:fldChar w:fldCharType="end"/>
      </w:r>
    </w:p>
    <w:p w14:paraId="193D3806" w14:textId="71CA8C47" w:rsidR="00D9056C" w:rsidRDefault="00D9056C">
      <w:pPr>
        <w:pStyle w:val="TOC2"/>
        <w:rPr>
          <w:rFonts w:asciiTheme="minorHAnsi" w:hAnsiTheme="minorHAnsi" w:cstheme="minorBidi"/>
          <w:kern w:val="2"/>
          <w:sz w:val="24"/>
          <w:szCs w:val="24"/>
          <w:lang w:val="en-GB" w:eastAsia="zh-CN"/>
          <w14:ligatures w14:val="standardContextual"/>
        </w:rPr>
      </w:pPr>
      <w:r w:rsidRPr="005C542E">
        <w:rPr>
          <w:lang w:eastAsia="ja-JP"/>
        </w:rPr>
        <w:t>Entwicklungen in den Technischen Arbeitsgruppen auf ihren Tagungen im Jahr 202 6</w:t>
      </w:r>
      <w:r>
        <w:tab/>
      </w:r>
      <w:r>
        <w:fldChar w:fldCharType="begin"/>
      </w:r>
      <w:r>
        <w:instrText xml:space="preserve"> PAGEREF _Toc240393821 \h </w:instrText>
      </w:r>
      <w:r>
        <w:fldChar w:fldCharType="separate"/>
      </w:r>
      <w:r>
        <w:t>7</w:t>
      </w:r>
      <w:r>
        <w:fldChar w:fldCharType="end"/>
      </w:r>
    </w:p>
    <w:p w14:paraId="5C9B0104" w14:textId="46DB73F0" w:rsidR="00D9056C" w:rsidRDefault="00D9056C">
      <w:pPr>
        <w:pStyle w:val="TOC1"/>
        <w:rPr>
          <w:rFonts w:asciiTheme="minorHAnsi" w:hAnsiTheme="minorHAnsi" w:cstheme="minorBidi"/>
          <w:caps w:val="0"/>
          <w:snapToGrid/>
          <w:kern w:val="2"/>
          <w:sz w:val="24"/>
          <w:szCs w:val="24"/>
          <w:lang w:val="en-GB" w:eastAsia="zh-CN"/>
          <w14:ligatures w14:val="standardContextual"/>
        </w:rPr>
      </w:pPr>
      <w:r w:rsidRPr="005C542E">
        <w:t>Informationen</w:t>
      </w:r>
      <w:r>
        <w:tab/>
      </w:r>
      <w:r>
        <w:fldChar w:fldCharType="begin"/>
      </w:r>
      <w:r>
        <w:instrText xml:space="preserve"> PAGEREF _Toc240393822 \h </w:instrText>
      </w:r>
      <w:r>
        <w:fldChar w:fldCharType="separate"/>
      </w:r>
      <w:r>
        <w:t>8</w:t>
      </w:r>
      <w:r>
        <w:fldChar w:fldCharType="end"/>
      </w:r>
    </w:p>
    <w:p w14:paraId="4182D131" w14:textId="2DDECEE7" w:rsidR="00D9056C" w:rsidRDefault="00D9056C">
      <w:pPr>
        <w:pStyle w:val="TOC2"/>
        <w:rPr>
          <w:rFonts w:asciiTheme="minorHAnsi" w:hAnsiTheme="minorHAnsi" w:cstheme="minorBidi"/>
          <w:kern w:val="2"/>
          <w:sz w:val="24"/>
          <w:szCs w:val="24"/>
          <w:lang w:val="en-GB" w:eastAsia="zh-CN"/>
          <w14:ligatures w14:val="standardContextual"/>
        </w:rPr>
      </w:pPr>
      <w:r w:rsidRPr="005C542E">
        <w:t>Zusammenarbeit zwischen internationalen Organisationen</w:t>
      </w:r>
      <w:r>
        <w:tab/>
      </w:r>
      <w:r>
        <w:fldChar w:fldCharType="begin"/>
      </w:r>
      <w:r>
        <w:instrText xml:space="preserve"> PAGEREF _Toc240393823 \h </w:instrText>
      </w:r>
      <w:r>
        <w:fldChar w:fldCharType="separate"/>
      </w:r>
      <w:r>
        <w:t>8</w:t>
      </w:r>
      <w:r>
        <w:fldChar w:fldCharType="end"/>
      </w:r>
    </w:p>
    <w:p w14:paraId="52A01D5D" w14:textId="36329589"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OECD-Saatgutprogramme</w:t>
      </w:r>
      <w:r>
        <w:tab/>
      </w:r>
      <w:r>
        <w:fldChar w:fldCharType="begin"/>
      </w:r>
      <w:r>
        <w:instrText xml:space="preserve"> PAGEREF _Toc240393824 \h </w:instrText>
      </w:r>
      <w:r>
        <w:fldChar w:fldCharType="separate"/>
      </w:r>
      <w:r>
        <w:t>8</w:t>
      </w:r>
      <w:r>
        <w:fldChar w:fldCharType="end"/>
      </w:r>
    </w:p>
    <w:p w14:paraId="63936D72" w14:textId="7A5FB7FB"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ISTA</w:t>
      </w:r>
      <w:r>
        <w:tab/>
      </w:r>
      <w:r>
        <w:fldChar w:fldCharType="begin"/>
      </w:r>
      <w:r>
        <w:instrText xml:space="preserve"> PAGEREF _Toc240393825 \h </w:instrText>
      </w:r>
      <w:r>
        <w:fldChar w:fldCharType="separate"/>
      </w:r>
      <w:r>
        <w:t>8</w:t>
      </w:r>
      <w:r>
        <w:fldChar w:fldCharType="end"/>
      </w:r>
    </w:p>
    <w:p w14:paraId="29DAA780" w14:textId="46147679"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UPOV</w:t>
      </w:r>
      <w:r>
        <w:tab/>
      </w:r>
      <w:r>
        <w:fldChar w:fldCharType="begin"/>
      </w:r>
      <w:r>
        <w:instrText xml:space="preserve"> PAGEREF _Toc240393826 \h </w:instrText>
      </w:r>
      <w:r>
        <w:fldChar w:fldCharType="separate"/>
      </w:r>
      <w:r>
        <w:t>8</w:t>
      </w:r>
      <w:r>
        <w:fldChar w:fldCharType="end"/>
      </w:r>
    </w:p>
    <w:p w14:paraId="4458A15B" w14:textId="3A4D53BD"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Internationale Organisation für Rebe und Wein (OIV)</w:t>
      </w:r>
      <w:r>
        <w:tab/>
      </w:r>
      <w:r>
        <w:fldChar w:fldCharType="begin"/>
      </w:r>
      <w:r>
        <w:instrText xml:space="preserve"> PAGEREF _Toc240393827 \h </w:instrText>
      </w:r>
      <w:r>
        <w:fldChar w:fldCharType="separate"/>
      </w:r>
      <w:r>
        <w:t>8</w:t>
      </w:r>
      <w:r>
        <w:fldChar w:fldCharType="end"/>
      </w:r>
    </w:p>
    <w:p w14:paraId="17330151" w14:textId="5E72147E"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Entwicklung von Molekularmarker-Panels für die Sortenregistrierung und die Handelskontrolle</w:t>
      </w:r>
      <w:r>
        <w:tab/>
      </w:r>
      <w:r>
        <w:fldChar w:fldCharType="begin"/>
      </w:r>
      <w:r>
        <w:instrText xml:space="preserve"> PAGEREF _Toc240393828 \h </w:instrText>
      </w:r>
      <w:r>
        <w:fldChar w:fldCharType="separate"/>
      </w:r>
      <w:r>
        <w:t>9</w:t>
      </w:r>
      <w:r>
        <w:fldChar w:fldCharType="end"/>
      </w:r>
    </w:p>
    <w:p w14:paraId="1AC6516D" w14:textId="78109836"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Molekulare Marker: Öffentlich-private Partnerschaft – Erfahrungen aus Brasilien</w:t>
      </w:r>
      <w:r>
        <w:tab/>
      </w:r>
      <w:r>
        <w:fldChar w:fldCharType="begin"/>
      </w:r>
      <w:r>
        <w:instrText xml:space="preserve"> PAGEREF _Toc240393829 \h </w:instrText>
      </w:r>
      <w:r>
        <w:fldChar w:fldCharType="separate"/>
      </w:r>
      <w:r>
        <w:t>9</w:t>
      </w:r>
      <w:r>
        <w:fldChar w:fldCharType="end"/>
      </w:r>
    </w:p>
    <w:p w14:paraId="452E83A3" w14:textId="01005725"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Molekulare Marker für die DUS-Prüfung in Italien</w:t>
      </w:r>
      <w:r>
        <w:tab/>
      </w:r>
      <w:r>
        <w:fldChar w:fldCharType="begin"/>
      </w:r>
      <w:r>
        <w:instrText xml:space="preserve"> PAGEREF _Toc240393830 \h </w:instrText>
      </w:r>
      <w:r>
        <w:fldChar w:fldCharType="separate"/>
      </w:r>
      <w:r>
        <w:t>9</w:t>
      </w:r>
      <w:r>
        <w:fldChar w:fldCharType="end"/>
      </w:r>
    </w:p>
    <w:p w14:paraId="247CD12B" w14:textId="1966F3D4"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Gemeinschaftliches Sortenamt der Europäischen Union (CPVO)</w:t>
      </w:r>
      <w:r>
        <w:tab/>
      </w:r>
      <w:r>
        <w:fldChar w:fldCharType="begin"/>
      </w:r>
      <w:r>
        <w:instrText xml:space="preserve"> PAGEREF _Toc240393831 \h </w:instrText>
      </w:r>
      <w:r>
        <w:fldChar w:fldCharType="separate"/>
      </w:r>
      <w:r>
        <w:t>9</w:t>
      </w:r>
      <w:r>
        <w:fldChar w:fldCharType="end"/>
      </w:r>
    </w:p>
    <w:p w14:paraId="63712700" w14:textId="58EEE35E" w:rsidR="00D9056C" w:rsidRDefault="00D9056C">
      <w:pPr>
        <w:pStyle w:val="TOC2"/>
        <w:rPr>
          <w:rFonts w:asciiTheme="minorHAnsi" w:hAnsiTheme="minorHAnsi" w:cstheme="minorBidi"/>
          <w:kern w:val="2"/>
          <w:sz w:val="24"/>
          <w:szCs w:val="24"/>
          <w:lang w:val="en-GB" w:eastAsia="zh-CN"/>
          <w14:ligatures w14:val="standardContextual"/>
        </w:rPr>
      </w:pPr>
      <w:r w:rsidRPr="005C542E">
        <w:t>Bericht über die Arbeiten zu molekularen Verfahren im Zusammenhang mit der DUS-Prüfung</w:t>
      </w:r>
      <w:r>
        <w:tab/>
      </w:r>
      <w:r>
        <w:fldChar w:fldCharType="begin"/>
      </w:r>
      <w:r>
        <w:instrText xml:space="preserve"> PAGEREF _Toc240393832 \h </w:instrText>
      </w:r>
      <w:r>
        <w:fldChar w:fldCharType="separate"/>
      </w:r>
      <w:r>
        <w:t>10</w:t>
      </w:r>
      <w:r>
        <w:fldChar w:fldCharType="end"/>
      </w:r>
    </w:p>
    <w:p w14:paraId="06F216AD" w14:textId="05685DE0"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Forschungs- und Entwicklungsaktivitäten des CPVO</w:t>
      </w:r>
      <w:r>
        <w:tab/>
      </w:r>
      <w:r>
        <w:fldChar w:fldCharType="begin"/>
      </w:r>
      <w:r>
        <w:instrText xml:space="preserve"> PAGEREF _Toc240393833 \h </w:instrText>
      </w:r>
      <w:r>
        <w:fldChar w:fldCharType="separate"/>
      </w:r>
      <w:r>
        <w:t>10</w:t>
      </w:r>
      <w:r>
        <w:fldChar w:fldCharType="end"/>
      </w:r>
    </w:p>
    <w:p w14:paraId="105C9F00" w14:textId="05D6CB15"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Untersuchung der potenziellen Nutzung des UPOV-Modells „Kombination phänotypischer und molekularer Abstände bei der Verwaltung von Sortensammlungen“ für Brotweizen in Frankreich</w:t>
      </w:r>
      <w:r>
        <w:tab/>
      </w:r>
      <w:r>
        <w:fldChar w:fldCharType="begin"/>
      </w:r>
      <w:r>
        <w:instrText xml:space="preserve"> PAGEREF _Toc240393834 \h </w:instrText>
      </w:r>
      <w:r>
        <w:fldChar w:fldCharType="separate"/>
      </w:r>
      <w:r>
        <w:t>10</w:t>
      </w:r>
      <w:r>
        <w:fldChar w:fldCharType="end"/>
      </w:r>
    </w:p>
    <w:p w14:paraId="4C4C86A9" w14:textId="66486F9A"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Untersuchung des Einsatzes genomischer Vorhersageansätze für die Verwaltung von Sortensammlungen bei Gerste</w:t>
      </w:r>
      <w:r>
        <w:tab/>
      </w:r>
      <w:r>
        <w:fldChar w:fldCharType="begin"/>
      </w:r>
      <w:r>
        <w:instrText xml:space="preserve"> PAGEREF _Toc240393835 \h </w:instrText>
      </w:r>
      <w:r>
        <w:fldChar w:fldCharType="separate"/>
      </w:r>
      <w:r>
        <w:t>10</w:t>
      </w:r>
      <w:r>
        <w:fldChar w:fldCharType="end"/>
      </w:r>
    </w:p>
    <w:p w14:paraId="2ED6DC0F" w14:textId="6A2C032B" w:rsidR="00D9056C" w:rsidRDefault="00D9056C">
      <w:pPr>
        <w:pStyle w:val="TOC2"/>
        <w:rPr>
          <w:rFonts w:asciiTheme="minorHAnsi" w:hAnsiTheme="minorHAnsi" w:cstheme="minorBidi"/>
          <w:kern w:val="2"/>
          <w:sz w:val="24"/>
          <w:szCs w:val="24"/>
          <w:lang w:val="en-GB" w:eastAsia="zh-CN"/>
          <w14:ligatures w14:val="standardContextual"/>
        </w:rPr>
      </w:pPr>
      <w:r w:rsidRPr="005C542E">
        <w:t>Verwaltung von Datenbanken und Austausch von Daten und Material</w:t>
      </w:r>
      <w:r>
        <w:tab/>
      </w:r>
      <w:r>
        <w:fldChar w:fldCharType="begin"/>
      </w:r>
      <w:r>
        <w:instrText xml:space="preserve"> PAGEREF _Toc240393836 \h </w:instrText>
      </w:r>
      <w:r>
        <w:fldChar w:fldCharType="separate"/>
      </w:r>
      <w:r>
        <w:t>10</w:t>
      </w:r>
      <w:r>
        <w:fldChar w:fldCharType="end"/>
      </w:r>
    </w:p>
    <w:p w14:paraId="03C4FD0D" w14:textId="670ACEE6"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Aufbau und Anwendung molekularer Fingerabdruck-Datenbanken für Gemüsesorten</w:t>
      </w:r>
      <w:r>
        <w:tab/>
      </w:r>
      <w:r>
        <w:fldChar w:fldCharType="begin"/>
      </w:r>
      <w:r>
        <w:instrText xml:space="preserve"> PAGEREF _Toc240393837 \h </w:instrText>
      </w:r>
      <w:r>
        <w:fldChar w:fldCharType="separate"/>
      </w:r>
      <w:r>
        <w:t>10</w:t>
      </w:r>
      <w:r>
        <w:fldChar w:fldCharType="end"/>
      </w:r>
    </w:p>
    <w:p w14:paraId="372C87C8" w14:textId="16BB8A28"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DUS-Pheno/Geno-Datenbank</w:t>
      </w:r>
      <w:r>
        <w:tab/>
      </w:r>
      <w:r>
        <w:fldChar w:fldCharType="begin"/>
      </w:r>
      <w:r>
        <w:instrText xml:space="preserve"> PAGEREF _Toc240393838 \h </w:instrText>
      </w:r>
      <w:r>
        <w:fldChar w:fldCharType="separate"/>
      </w:r>
      <w:r>
        <w:t>11</w:t>
      </w:r>
      <w:r>
        <w:fldChar w:fldCharType="end"/>
      </w:r>
    </w:p>
    <w:p w14:paraId="4261D601" w14:textId="7D8749D3"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Fortschritte beim Einsatz molekularer Marker zur Unterstützung der DUS-Prüfung von Tomaten bei Naktuinbouw</w:t>
      </w:r>
      <w:r>
        <w:tab/>
      </w:r>
      <w:r>
        <w:fldChar w:fldCharType="begin"/>
      </w:r>
      <w:r>
        <w:instrText xml:space="preserve"> PAGEREF _Toc240393839 \h </w:instrText>
      </w:r>
      <w:r>
        <w:fldChar w:fldCharType="separate"/>
      </w:r>
      <w:r>
        <w:t>11</w:t>
      </w:r>
      <w:r>
        <w:fldChar w:fldCharType="end"/>
      </w:r>
    </w:p>
    <w:p w14:paraId="3E5BAFBE" w14:textId="7E87763C" w:rsidR="00D9056C" w:rsidRDefault="00D9056C">
      <w:pPr>
        <w:pStyle w:val="TOC2"/>
        <w:rPr>
          <w:rFonts w:asciiTheme="minorHAnsi" w:hAnsiTheme="minorHAnsi" w:cstheme="minorBidi"/>
          <w:kern w:val="2"/>
          <w:sz w:val="24"/>
          <w:szCs w:val="24"/>
          <w:lang w:val="en-GB" w:eastAsia="zh-CN"/>
          <w14:ligatures w14:val="standardContextual"/>
        </w:rPr>
      </w:pPr>
      <w:r w:rsidRPr="005C542E">
        <w:t>Der Einsatz molekularer Verfahren bei der Beurteilung der wesentlichen Ableitung</w:t>
      </w:r>
      <w:r>
        <w:tab/>
      </w:r>
      <w:r>
        <w:fldChar w:fldCharType="begin"/>
      </w:r>
      <w:r>
        <w:instrText xml:space="preserve"> PAGEREF _Toc240393840 \h </w:instrText>
      </w:r>
      <w:r>
        <w:fldChar w:fldCharType="separate"/>
      </w:r>
      <w:r>
        <w:t>11</w:t>
      </w:r>
      <w:r>
        <w:fldChar w:fldCharType="end"/>
      </w:r>
    </w:p>
    <w:p w14:paraId="5E71DB85" w14:textId="1C5CC51F"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lastRenderedPageBreak/>
        <w:t>Eine Strategie zur Festlegung von Schwellenwerten für die genetische Ähnlichkeit (GS) zur Unterstützung der Bewertung von im wesentlichen abgeleiteten Sorten (EDV):</w:t>
      </w:r>
      <w:r>
        <w:tab/>
      </w:r>
      <w:r>
        <w:fldChar w:fldCharType="begin"/>
      </w:r>
      <w:r>
        <w:instrText xml:space="preserve"> PAGEREF _Toc240393841 \h </w:instrText>
      </w:r>
      <w:r>
        <w:fldChar w:fldCharType="separate"/>
      </w:r>
      <w:r>
        <w:t>11</w:t>
      </w:r>
      <w:r>
        <w:fldChar w:fldCharType="end"/>
      </w:r>
    </w:p>
    <w:p w14:paraId="50FF72CE" w14:textId="4599321C" w:rsidR="00D9056C" w:rsidRDefault="00D9056C">
      <w:pPr>
        <w:pStyle w:val="TOC2"/>
        <w:rPr>
          <w:rFonts w:asciiTheme="minorHAnsi" w:hAnsiTheme="minorHAnsi" w:cstheme="minorBidi"/>
          <w:kern w:val="2"/>
          <w:sz w:val="24"/>
          <w:szCs w:val="24"/>
          <w:lang w:val="en-GB" w:eastAsia="zh-CN"/>
          <w14:ligatures w14:val="standardContextual"/>
        </w:rPr>
      </w:pPr>
      <w:r w:rsidRPr="005C542E">
        <w:t>Der Einsatz molekularer Verfahren zur Durchsetzung</w:t>
      </w:r>
      <w:r>
        <w:tab/>
      </w:r>
      <w:r>
        <w:fldChar w:fldCharType="begin"/>
      </w:r>
      <w:r>
        <w:instrText xml:space="preserve"> PAGEREF _Toc240393842 \h </w:instrText>
      </w:r>
      <w:r>
        <w:fldChar w:fldCharType="separate"/>
      </w:r>
      <w:r>
        <w:t>12</w:t>
      </w:r>
      <w:r>
        <w:fldChar w:fldCharType="end"/>
      </w:r>
    </w:p>
    <w:p w14:paraId="72E41B7B" w14:textId="05E83AE0" w:rsidR="00D9056C" w:rsidRDefault="00D9056C">
      <w:pPr>
        <w:pStyle w:val="TOC3"/>
        <w:rPr>
          <w:rFonts w:asciiTheme="minorHAnsi" w:hAnsiTheme="minorHAnsi" w:cstheme="minorBidi"/>
          <w:i w:val="0"/>
          <w:kern w:val="2"/>
          <w:sz w:val="24"/>
          <w:szCs w:val="24"/>
          <w:lang w:val="en-GB" w:eastAsia="zh-CN"/>
          <w14:ligatures w14:val="standardContextual"/>
        </w:rPr>
      </w:pPr>
      <w:r w:rsidRPr="005C542E">
        <w:rPr>
          <w:lang w:val="de-DE"/>
        </w:rPr>
        <w:t>Neue Entwicklungen beim Einsatz von DNA-Verfahren zur Durchsetzung von Züchterrechten in Peru</w:t>
      </w:r>
      <w:r>
        <w:tab/>
      </w:r>
      <w:r>
        <w:fldChar w:fldCharType="begin"/>
      </w:r>
      <w:r>
        <w:instrText xml:space="preserve"> PAGEREF _Toc240393843 \h </w:instrText>
      </w:r>
      <w:r>
        <w:fldChar w:fldCharType="separate"/>
      </w:r>
      <w:r>
        <w:t>12</w:t>
      </w:r>
      <w:r>
        <w:fldChar w:fldCharType="end"/>
      </w:r>
    </w:p>
    <w:p w14:paraId="05761C05" w14:textId="33FF24F0" w:rsidR="00342001" w:rsidRPr="002F54A1" w:rsidRDefault="00047CF1" w:rsidP="00B05E36">
      <w:pPr>
        <w:keepNext/>
        <w:tabs>
          <w:tab w:val="center" w:pos="4479"/>
        </w:tabs>
        <w:spacing w:before="240"/>
        <w:ind w:left="1418" w:right="567" w:hanging="1418"/>
        <w:contextualSpacing/>
        <w:jc w:val="left"/>
        <w:rPr>
          <w:sz w:val="18"/>
          <w:szCs w:val="18"/>
        </w:rPr>
      </w:pPr>
      <w:r w:rsidRPr="002F54A1">
        <w:rPr>
          <w:rFonts w:cs="Arial"/>
          <w:bCs/>
          <w:sz w:val="18"/>
          <w:szCs w:val="18"/>
        </w:rPr>
        <w:fldChar w:fldCharType="end"/>
      </w:r>
      <w:r w:rsidR="00B05E36">
        <w:rPr>
          <w:rFonts w:cs="Arial"/>
          <w:bCs/>
        </w:rPr>
        <w:t>ANLAGE</w:t>
      </w:r>
      <w:r w:rsidR="008122CA" w:rsidRPr="002F54A1">
        <w:rPr>
          <w:rFonts w:cs="Arial"/>
          <w:bCs/>
        </w:rPr>
        <w:t>:</w:t>
      </w:r>
      <w:r w:rsidR="002A67A4" w:rsidRPr="002F54A1">
        <w:rPr>
          <w:rFonts w:cs="Arial"/>
          <w:bCs/>
        </w:rPr>
        <w:tab/>
      </w:r>
      <w:r w:rsidR="002A67A4" w:rsidRPr="002F54A1">
        <w:rPr>
          <w:snapToGrid w:val="0"/>
          <w:lang w:eastAsia="ja-JP"/>
        </w:rPr>
        <w:t>VERZEICHNIS DER VON UPOV-MITGLIEDERN VERWENDETEN MOLEKULAREN MARKER</w:t>
      </w:r>
    </w:p>
    <w:p w14:paraId="2A66AE87" w14:textId="77777777" w:rsidR="00FE38C7" w:rsidRPr="002F54A1" w:rsidRDefault="00FE38C7" w:rsidP="00EF4B00">
      <w:pPr>
        <w:rPr>
          <w:snapToGrid w:val="0"/>
          <w:lang w:eastAsia="ja-JP"/>
        </w:rPr>
      </w:pPr>
      <w:bookmarkStart w:id="3" w:name="_Toc460313637"/>
      <w:bookmarkEnd w:id="1"/>
      <w:bookmarkEnd w:id="2"/>
    </w:p>
    <w:p w14:paraId="12958953" w14:textId="77777777" w:rsidR="004C69BC" w:rsidRPr="002F54A1" w:rsidRDefault="004C69BC" w:rsidP="00EF4B00">
      <w:pPr>
        <w:rPr>
          <w:snapToGrid w:val="0"/>
          <w:lang w:eastAsia="ja-JP"/>
        </w:rPr>
      </w:pPr>
    </w:p>
    <w:p w14:paraId="44F2CED1" w14:textId="77777777" w:rsidR="00FE38C7" w:rsidRPr="002F54A1" w:rsidRDefault="00FE38C7" w:rsidP="00EF4B00">
      <w:pPr>
        <w:rPr>
          <w:snapToGrid w:val="0"/>
          <w:lang w:eastAsia="ja-JP"/>
        </w:rPr>
      </w:pPr>
    </w:p>
    <w:p w14:paraId="15A37244" w14:textId="63690058" w:rsidR="00825360" w:rsidRPr="002F54A1" w:rsidRDefault="00311464" w:rsidP="00E45D45">
      <w:pPr>
        <w:pStyle w:val="Heading1"/>
        <w:keepLines/>
        <w:rPr>
          <w:snapToGrid w:val="0"/>
          <w:lang w:val="de-DE" w:eastAsia="ja-JP"/>
        </w:rPr>
      </w:pPr>
      <w:bookmarkStart w:id="4" w:name="_Toc240393806"/>
      <w:r w:rsidRPr="002F54A1">
        <w:rPr>
          <w:snapToGrid w:val="0"/>
          <w:lang w:val="de-DE" w:eastAsia="ja-JP"/>
        </w:rPr>
        <w:t>ZUSAMMENARBEIT ZWISCHEN INTERNATIONALEN ORGANISATIONEN</w:t>
      </w:r>
      <w:bookmarkEnd w:id="4"/>
    </w:p>
    <w:p w14:paraId="29E9EBBA" w14:textId="77777777" w:rsidR="00311464" w:rsidRPr="002F54A1" w:rsidRDefault="00311464" w:rsidP="00E45D45">
      <w:pPr>
        <w:keepNext/>
        <w:keepLines/>
        <w:rPr>
          <w:snapToGrid w:val="0"/>
          <w:lang w:eastAsia="ja-JP"/>
        </w:rPr>
      </w:pPr>
    </w:p>
    <w:p w14:paraId="3548DC72" w14:textId="51FBEA17" w:rsidR="006F66D1" w:rsidRPr="002F54A1" w:rsidRDefault="00D50FF7" w:rsidP="00EF24D5">
      <w:pPr>
        <w:pStyle w:val="Heading2"/>
        <w:rPr>
          <w:lang w:val="de-DE"/>
        </w:rPr>
      </w:pPr>
      <w:bookmarkStart w:id="5" w:name="_Toc240393807"/>
      <w:r>
        <w:rPr>
          <w:lang w:val="de-DE"/>
        </w:rPr>
        <w:t>Hintergrund</w:t>
      </w:r>
      <w:bookmarkEnd w:id="5"/>
    </w:p>
    <w:p w14:paraId="035B7785" w14:textId="77777777" w:rsidR="006F66D1" w:rsidRPr="002F54A1" w:rsidRDefault="006F66D1" w:rsidP="00E45D45">
      <w:pPr>
        <w:keepNext/>
        <w:keepLines/>
        <w:rPr>
          <w:snapToGrid w:val="0"/>
          <w:lang w:eastAsia="ja-JP"/>
        </w:rPr>
      </w:pPr>
    </w:p>
    <w:p w14:paraId="077D887A" w14:textId="299D0744" w:rsidR="00B34CAE" w:rsidRPr="002F54A1" w:rsidRDefault="00B34CAE" w:rsidP="004C69BC">
      <w:pPr>
        <w:rPr>
          <w:snapToGrid w:val="0"/>
          <w:lang w:eastAsia="ja-JP"/>
        </w:rPr>
      </w:pPr>
      <w:r w:rsidRPr="002F54A1">
        <w:rPr>
          <w:snapToGrid w:val="0"/>
          <w:lang w:eastAsia="ja-JP"/>
        </w:rPr>
        <w:fldChar w:fldCharType="begin"/>
      </w:r>
      <w:r w:rsidRPr="002F54A1">
        <w:rPr>
          <w:snapToGrid w:val="0"/>
          <w:lang w:eastAsia="ja-JP"/>
        </w:rPr>
        <w:instrText xml:space="preserve"> AUTONUM  </w:instrText>
      </w:r>
      <w:r w:rsidRPr="002F54A1">
        <w:rPr>
          <w:snapToGrid w:val="0"/>
          <w:lang w:eastAsia="ja-JP"/>
        </w:rPr>
        <w:fldChar w:fldCharType="end"/>
      </w:r>
      <w:r w:rsidRPr="002F54A1">
        <w:rPr>
          <w:snapToGrid w:val="0"/>
          <w:lang w:eastAsia="ja-JP"/>
        </w:rPr>
        <w:tab/>
        <w:t xml:space="preserve">Die UPOV, die OECD-Saatgutprogramme und die ISTA arbeiten seit mehreren Jahren in Fragen des Einsatzes molekularer Verfahren zusammen. Ziel dieser Zusammenarbeit ist es, Informationen über den </w:t>
      </w:r>
      <w:r w:rsidR="00A374FA" w:rsidRPr="002F54A1">
        <w:rPr>
          <w:snapToGrid w:val="0"/>
          <w:lang w:eastAsia="ja-JP"/>
        </w:rPr>
        <w:t xml:space="preserve">Einsatz </w:t>
      </w:r>
      <w:r w:rsidRPr="002F54A1">
        <w:rPr>
          <w:snapToGrid w:val="0"/>
          <w:lang w:eastAsia="ja-JP"/>
        </w:rPr>
        <w:t xml:space="preserve">molekularer </w:t>
      </w:r>
      <w:r w:rsidR="006E00AF" w:rsidRPr="002F54A1">
        <w:t xml:space="preserve">Verfahren in den einzelnen Organisationen </w:t>
      </w:r>
      <w:r w:rsidRPr="002F54A1">
        <w:rPr>
          <w:snapToGrid w:val="0"/>
          <w:lang w:eastAsia="ja-JP"/>
        </w:rPr>
        <w:t>auszutauschen</w:t>
      </w:r>
      <w:r w:rsidR="006E00AF" w:rsidRPr="002F54A1">
        <w:t xml:space="preserve">, </w:t>
      </w:r>
      <w:r w:rsidRPr="002F54A1">
        <w:rPr>
          <w:snapToGrid w:val="0"/>
          <w:lang w:eastAsia="ja-JP"/>
        </w:rPr>
        <w:t xml:space="preserve">das gegenseitige Verständnis für die jeweiligen Systeme der drei Organisationen – </w:t>
      </w:r>
      <w:r w:rsidR="006E00AF" w:rsidRPr="002F54A1">
        <w:rPr>
          <w:snapToGrid w:val="0"/>
          <w:lang w:eastAsia="ja-JP"/>
        </w:rPr>
        <w:t xml:space="preserve">einschließlich </w:t>
      </w:r>
      <w:r w:rsidR="005E1856" w:rsidRPr="002F54A1">
        <w:t xml:space="preserve">der Verfahren </w:t>
      </w:r>
      <w:r w:rsidR="006E00AF" w:rsidRPr="002F54A1">
        <w:t xml:space="preserve">zur Zulassung biochemischer und molekularer Methoden in den einzelnen Organisationen </w:t>
      </w:r>
      <w:r w:rsidR="005E1856" w:rsidRPr="002F54A1">
        <w:t>–</w:t>
      </w:r>
      <w:r w:rsidRPr="002F54A1">
        <w:rPr>
          <w:snapToGrid w:val="0"/>
          <w:lang w:eastAsia="ja-JP"/>
        </w:rPr>
        <w:t xml:space="preserve"> zu fördern und Möglichkeiten zur Harmonisierung von Terminologie, Definitionen und Methoden zu erkunden. </w:t>
      </w:r>
      <w:r w:rsidR="005E1856" w:rsidRPr="002F54A1">
        <w:rPr>
          <w:snapToGrid w:val="0"/>
          <w:lang w:eastAsia="ja-JP"/>
        </w:rPr>
        <w:t xml:space="preserve"> </w:t>
      </w:r>
      <w:r w:rsidRPr="002F54A1">
        <w:rPr>
          <w:snapToGrid w:val="0"/>
          <w:lang w:eastAsia="ja-JP"/>
        </w:rPr>
        <w:t>Zu den jüngsten Diskussionen gehörten die mögliche Festlegung gemeinsamer Sätze molekularer Marker für die Sortenidentifikation sowie die Stärkung der Koordinierung zur Unterstützung effizienter und international anerkannter Ansätze.</w:t>
      </w:r>
    </w:p>
    <w:p w14:paraId="7B1988E3" w14:textId="77777777" w:rsidR="000D4A9B" w:rsidRPr="002F54A1" w:rsidRDefault="000D4A9B" w:rsidP="004C69BC">
      <w:pPr>
        <w:pStyle w:val="ListParagraph"/>
        <w:ind w:left="0"/>
        <w:jc w:val="both"/>
        <w:rPr>
          <w:rFonts w:eastAsiaTheme="minorEastAsia"/>
          <w:lang w:eastAsia="ja-JP"/>
        </w:rPr>
      </w:pPr>
    </w:p>
    <w:p w14:paraId="277ED9BB" w14:textId="06F74626" w:rsidR="000D4A9B" w:rsidRPr="002F54A1" w:rsidRDefault="000D4A9B" w:rsidP="004C69BC">
      <w:r w:rsidRPr="002F54A1">
        <w:fldChar w:fldCharType="begin"/>
      </w:r>
      <w:r w:rsidRPr="002F54A1">
        <w:instrText xml:space="preserve"> AUTONUM  </w:instrText>
      </w:r>
      <w:r w:rsidRPr="002F54A1">
        <w:fldChar w:fldCharType="end"/>
      </w:r>
      <w:r w:rsidRPr="002F54A1">
        <w:tab/>
        <w:t xml:space="preserve">Das </w:t>
      </w:r>
      <w:r w:rsidRPr="002F54A1">
        <w:rPr>
          <w:lang w:eastAsia="ja-JP"/>
        </w:rPr>
        <w:t xml:space="preserve">Technische Komitee </w:t>
      </w:r>
      <w:r w:rsidRPr="002F54A1">
        <w:t>(TC)</w:t>
      </w:r>
      <w:r w:rsidRPr="002F54A1">
        <w:rPr>
          <w:rStyle w:val="FootnoteReference"/>
          <w:lang w:eastAsia="ja-JP"/>
        </w:rPr>
        <w:footnoteReference w:id="2"/>
      </w:r>
      <w:r w:rsidRPr="002F54A1">
        <w:t xml:space="preserve"> befürwortete</w:t>
      </w:r>
      <w:r w:rsidRPr="002F54A1">
        <w:rPr>
          <w:lang w:eastAsia="ja-JP"/>
        </w:rPr>
        <w:t xml:space="preserve"> auf seiner einundsechzigsten Tagung </w:t>
      </w:r>
      <w:r w:rsidRPr="002F54A1">
        <w:t>den Vorschlag der TWM</w:t>
      </w:r>
      <w:r w:rsidRPr="002F54A1">
        <w:rPr>
          <w:rStyle w:val="FootnoteReference"/>
          <w:lang w:eastAsia="ja-JP"/>
        </w:rPr>
        <w:footnoteReference w:id="3"/>
      </w:r>
      <w:r w:rsidRPr="002F54A1">
        <w:t>, eine gemeinsame Sitzung mit Teilnehmern der UPOV, der OECD-Saatgutprogramme und des ISTA-Sortenausschusses zu organisieren</w:t>
      </w:r>
      <w:r w:rsidRPr="002F54A1">
        <w:rPr>
          <w:lang w:eastAsia="ja-JP"/>
        </w:rPr>
        <w:t>,</w:t>
      </w:r>
      <w:r w:rsidRPr="002F54A1">
        <w:t xml:space="preserve"> um die Zusammenarbeit beim Einsatz molekularer Marker für die Zwecke der jeweiligen Organisation zu erörtern. Das TC kam überein, dass die Modalitäten für eine mögliche gemeinsame Sitzung mit den künftigen Gastgebern der TWM-Sitzungen abgestimmt werden sollen</w:t>
      </w:r>
      <w:r w:rsidRPr="002F54A1">
        <w:rPr>
          <w:lang w:eastAsia="ja-JP"/>
        </w:rPr>
        <w:t>.</w:t>
      </w:r>
      <w:r w:rsidR="005B7F6D" w:rsidRPr="002F54A1">
        <w:rPr>
          <w:lang w:eastAsia="ja-JP"/>
        </w:rPr>
        <w:t xml:space="preserve">  </w:t>
      </w:r>
      <w:r w:rsidRPr="002F54A1">
        <w:t xml:space="preserve"> Eine</w:t>
      </w:r>
      <w:r w:rsidR="00B05E36">
        <w:t> </w:t>
      </w:r>
      <w:r w:rsidRPr="002F54A1">
        <w:t xml:space="preserve">gemeinsame </w:t>
      </w:r>
      <w:r w:rsidR="00BB3ABE" w:rsidRPr="002F54A1">
        <w:t xml:space="preserve">Sitzung </w:t>
      </w:r>
      <w:r w:rsidRPr="002F54A1">
        <w:t xml:space="preserve">mit der OECD </w:t>
      </w:r>
      <w:r w:rsidRPr="002F54A1">
        <w:rPr>
          <w:spacing w:val="-2"/>
        </w:rPr>
        <w:t xml:space="preserve">und der ISTA </w:t>
      </w:r>
      <w:r w:rsidRPr="002F54A1">
        <w:rPr>
          <w:spacing w:val="-2"/>
          <w:lang w:eastAsia="ja-JP"/>
        </w:rPr>
        <w:t xml:space="preserve">fand </w:t>
      </w:r>
      <w:r w:rsidRPr="002F54A1">
        <w:rPr>
          <w:spacing w:val="-2"/>
        </w:rPr>
        <w:t>während der vierten Sitzung der TWM vom 2. bis 5. Juni 2026 in Cambridge, Vereinigtes Königreich, statt</w:t>
      </w:r>
      <w:bookmarkStart w:id="6" w:name="_Hlk225788626"/>
      <w:r w:rsidRPr="002F54A1">
        <w:rPr>
          <w:spacing w:val="-2"/>
        </w:rPr>
        <w:t>.</w:t>
      </w:r>
      <w:bookmarkEnd w:id="6"/>
    </w:p>
    <w:p w14:paraId="6675AC22" w14:textId="77777777" w:rsidR="005E64D5" w:rsidRPr="002F54A1" w:rsidRDefault="005E64D5" w:rsidP="005E64D5">
      <w:pPr>
        <w:keepNext/>
        <w:keepLines/>
        <w:rPr>
          <w:snapToGrid w:val="0"/>
          <w:lang w:eastAsia="ja-JP"/>
        </w:rPr>
      </w:pPr>
    </w:p>
    <w:p w14:paraId="4B5994EE" w14:textId="77777777" w:rsidR="005E64D5" w:rsidRPr="002F54A1" w:rsidRDefault="005E64D5" w:rsidP="005E64D5">
      <w:pPr>
        <w:pStyle w:val="ListParagraph"/>
        <w:keepNext/>
        <w:keepLines/>
        <w:ind w:left="0"/>
        <w:jc w:val="both"/>
      </w:pPr>
      <w:r w:rsidRPr="002F54A1">
        <w:fldChar w:fldCharType="begin"/>
      </w:r>
      <w:r w:rsidRPr="002F54A1">
        <w:instrText xml:space="preserve"> AUTONUM  </w:instrText>
      </w:r>
      <w:r w:rsidRPr="002F54A1">
        <w:fldChar w:fldCharType="end"/>
      </w:r>
      <w:r w:rsidRPr="002F54A1">
        <w:tab/>
        <w:t>Weitere Hintergrunde zu diesem Thema sind im Dokument SESSIONS/2025/6 „Molekulare Verfahren“ enthalten.</w:t>
      </w:r>
    </w:p>
    <w:p w14:paraId="4A562927" w14:textId="77777777" w:rsidR="005E64D5" w:rsidRPr="002F54A1" w:rsidRDefault="005E64D5" w:rsidP="000D4A9B">
      <w:pPr>
        <w:pStyle w:val="ListParagraph"/>
        <w:ind w:left="0"/>
        <w:jc w:val="both"/>
        <w:rPr>
          <w:rFonts w:eastAsiaTheme="minorEastAsia"/>
          <w:lang w:eastAsia="ja-JP"/>
        </w:rPr>
      </w:pPr>
    </w:p>
    <w:p w14:paraId="53EE0002" w14:textId="77777777" w:rsidR="00162DDC" w:rsidRPr="002F54A1" w:rsidRDefault="00162DDC" w:rsidP="00162DDC">
      <w:pPr>
        <w:pStyle w:val="Heading2"/>
        <w:rPr>
          <w:lang w:val="de-DE" w:eastAsia="ja-JP"/>
        </w:rPr>
      </w:pPr>
      <w:bookmarkStart w:id="7" w:name="_Toc240393808"/>
      <w:r w:rsidRPr="002F54A1">
        <w:rPr>
          <w:lang w:val="de-DE"/>
        </w:rPr>
        <w:t>Gemeinsame Sätze molekularer Marker zur Sortenidentifikation</w:t>
      </w:r>
      <w:bookmarkEnd w:id="7"/>
    </w:p>
    <w:p w14:paraId="6C832AFC" w14:textId="77777777" w:rsidR="00162DDC" w:rsidRPr="002F54A1" w:rsidRDefault="00162DDC" w:rsidP="00162DDC">
      <w:pPr>
        <w:pStyle w:val="ListParagraph"/>
        <w:keepNext/>
        <w:tabs>
          <w:tab w:val="left" w:pos="567"/>
        </w:tabs>
        <w:ind w:left="0"/>
        <w:jc w:val="both"/>
        <w:rPr>
          <w:rFonts w:eastAsiaTheme="minorEastAsia"/>
          <w:lang w:eastAsia="ja-JP"/>
        </w:rPr>
      </w:pPr>
    </w:p>
    <w:p w14:paraId="7F14F2B7" w14:textId="77777777" w:rsidR="00162DDC" w:rsidRPr="002F54A1" w:rsidRDefault="00162DDC" w:rsidP="00F33FF5">
      <w:pPr>
        <w:pStyle w:val="Heading3"/>
        <w:rPr>
          <w:lang w:val="de-DE" w:eastAsia="ja-JP"/>
        </w:rPr>
      </w:pPr>
      <w:bookmarkStart w:id="8" w:name="_Toc240393809"/>
      <w:r w:rsidRPr="002F54A1">
        <w:rPr>
          <w:lang w:val="de-DE" w:eastAsia="ja-JP"/>
        </w:rPr>
        <w:t>Horizontanalyse</w:t>
      </w:r>
      <w:bookmarkEnd w:id="8"/>
    </w:p>
    <w:p w14:paraId="61B04958" w14:textId="77777777" w:rsidR="00162DDC" w:rsidRPr="002F54A1" w:rsidRDefault="00162DDC" w:rsidP="00162DDC">
      <w:pPr>
        <w:pStyle w:val="ListParagraph"/>
        <w:keepNext/>
        <w:tabs>
          <w:tab w:val="left" w:pos="567"/>
        </w:tabs>
        <w:ind w:left="0"/>
        <w:jc w:val="both"/>
        <w:rPr>
          <w:rFonts w:eastAsiaTheme="minorEastAsia"/>
          <w:lang w:eastAsia="ja-JP"/>
        </w:rPr>
      </w:pPr>
    </w:p>
    <w:p w14:paraId="42FAA057" w14:textId="77777777" w:rsidR="00162DDC" w:rsidRPr="002F54A1" w:rsidRDefault="00162DDC" w:rsidP="00162DDC">
      <w:r w:rsidRPr="002F54A1">
        <w:fldChar w:fldCharType="begin"/>
      </w:r>
      <w:r w:rsidRPr="002F54A1">
        <w:instrText xml:space="preserve"> AUTONUM  </w:instrText>
      </w:r>
      <w:r w:rsidRPr="002F54A1">
        <w:fldChar w:fldCharType="end"/>
      </w:r>
      <w:r w:rsidRPr="002F54A1">
        <w:tab/>
        <w:t xml:space="preserve">Die im Strategischen Geschäftsplan (SBP) der UPOV für 2026–2029 (Dokument C/59/14) zusammengefasste Horizon-Scanning-Analyse der UPOV hat ergeben, dass die DNA-Analyse für die Sortenidentifikation zunehmend an Bedeutung gewinnt. Außerdem wurde darin ein Handlungsaufruf an die UPOV gerichtet, Standards in diesem Bereich zu entwickeln und Möglichkeiten für das Datenmanagement sowie für Kooperationen im Bereich der Datenwissenschaft zu prüfen.  </w:t>
      </w:r>
    </w:p>
    <w:p w14:paraId="23E60E9C" w14:textId="77777777" w:rsidR="00162DDC" w:rsidRPr="002F54A1" w:rsidRDefault="00162DDC" w:rsidP="00162DDC"/>
    <w:p w14:paraId="4BCB4AD1" w14:textId="30543B41" w:rsidR="00162DDC" w:rsidRPr="002F54A1" w:rsidRDefault="00162DDC" w:rsidP="004D01A1">
      <w:pPr>
        <w:pStyle w:val="Heading3"/>
        <w:rPr>
          <w:lang w:val="de-DE"/>
        </w:rPr>
      </w:pPr>
      <w:bookmarkStart w:id="9" w:name="_Toc240393810"/>
      <w:r w:rsidRPr="002F54A1">
        <w:rPr>
          <w:lang w:val="de-DE"/>
        </w:rPr>
        <w:t xml:space="preserve">Entwicklungen in der Technischen </w:t>
      </w:r>
      <w:r w:rsidR="007964F0" w:rsidRPr="002F54A1">
        <w:rPr>
          <w:lang w:val="de-DE"/>
        </w:rPr>
        <w:t xml:space="preserve">Arbeitsgruppe </w:t>
      </w:r>
      <w:r w:rsidR="005965D3" w:rsidRPr="002F54A1">
        <w:rPr>
          <w:lang w:val="de-DE"/>
        </w:rPr>
        <w:t xml:space="preserve">für Prüfmethoden und –techniken </w:t>
      </w:r>
      <w:r w:rsidRPr="002F54A1">
        <w:rPr>
          <w:lang w:val="de-DE" w:eastAsia="ja-JP"/>
        </w:rPr>
        <w:t>im Jahr 2026</w:t>
      </w:r>
      <w:bookmarkEnd w:id="9"/>
    </w:p>
    <w:p w14:paraId="51020D17" w14:textId="77777777" w:rsidR="00195DF8" w:rsidRPr="002F54A1" w:rsidRDefault="00195DF8" w:rsidP="00162DDC"/>
    <w:p w14:paraId="49E59287" w14:textId="753D1AE8" w:rsidR="00BE5ACF" w:rsidRPr="002F54A1" w:rsidRDefault="00162DDC" w:rsidP="00162DDC">
      <w:r w:rsidRPr="002F54A1">
        <w:fldChar w:fldCharType="begin"/>
      </w:r>
      <w:r w:rsidRPr="002F54A1">
        <w:instrText xml:space="preserve"> AUTONUM  </w:instrText>
      </w:r>
      <w:r w:rsidRPr="002F54A1">
        <w:fldChar w:fldCharType="end"/>
      </w:r>
      <w:r w:rsidRPr="002F54A1">
        <w:tab/>
        <w:t>Die TWM</w:t>
      </w:r>
      <w:r w:rsidRPr="002F54A1">
        <w:rPr>
          <w:rStyle w:val="FootnoteReference"/>
        </w:rPr>
        <w:footnoteReference w:id="4"/>
      </w:r>
      <w:r w:rsidRPr="002F54A1">
        <w:t xml:space="preserve"> erörterte </w:t>
      </w:r>
      <w:r w:rsidRPr="002F54A1">
        <w:rPr>
          <w:lang w:eastAsia="ja-JP"/>
        </w:rPr>
        <w:t>auf ihrer vierten Tagung die mögliche Entwicklung harmonisierter Sätze molekularer Marker gemeinsam mit der OECD und der ISTA</w:t>
      </w:r>
      <w:r w:rsidRPr="002F54A1">
        <w:t xml:space="preserve">.  </w:t>
      </w:r>
      <w:r w:rsidR="00C86E7E" w:rsidRPr="002F54A1">
        <w:t xml:space="preserve">Der </w:t>
      </w:r>
      <w:r w:rsidR="00BA6F26" w:rsidRPr="002F54A1">
        <w:t xml:space="preserve">Bericht über die </w:t>
      </w:r>
      <w:r w:rsidR="00C86E7E" w:rsidRPr="002F54A1">
        <w:t xml:space="preserve">gehaltenen Vorträge </w:t>
      </w:r>
      <w:r w:rsidR="00C72E09" w:rsidRPr="002F54A1">
        <w:t>ist unter „Angelegenheiten zur Information“ in den Absätzen</w:t>
      </w:r>
      <w:r w:rsidR="007613BF" w:rsidRPr="002F54A1">
        <w:t xml:space="preserve"> 43 </w:t>
      </w:r>
      <w:r w:rsidR="003445EB" w:rsidRPr="002F54A1">
        <w:t>bis</w:t>
      </w:r>
      <w:r w:rsidR="00E81042" w:rsidRPr="002F54A1">
        <w:t xml:space="preserve"> 64 </w:t>
      </w:r>
      <w:r w:rsidR="003445EB" w:rsidRPr="002F54A1">
        <w:t xml:space="preserve">dieses Dokuments </w:t>
      </w:r>
      <w:r w:rsidR="00C72E09" w:rsidRPr="002F54A1">
        <w:t>enthalten</w:t>
      </w:r>
      <w:r w:rsidR="003445EB" w:rsidRPr="002F54A1">
        <w:t>.</w:t>
      </w:r>
    </w:p>
    <w:p w14:paraId="4D06EEDD" w14:textId="77777777" w:rsidR="00BE5ACF" w:rsidRPr="002F54A1" w:rsidRDefault="00BE5ACF" w:rsidP="00162DDC"/>
    <w:p w14:paraId="56BD0B0A" w14:textId="1BFC2AF3" w:rsidR="00162DDC" w:rsidRPr="002F54A1" w:rsidRDefault="005965D3" w:rsidP="007E3B08">
      <w:r w:rsidRPr="002F54A1">
        <w:fldChar w:fldCharType="begin"/>
      </w:r>
      <w:r w:rsidRPr="002F54A1">
        <w:instrText xml:space="preserve"> AUTONUM  </w:instrText>
      </w:r>
      <w:r w:rsidRPr="002F54A1">
        <w:fldChar w:fldCharType="end"/>
      </w:r>
      <w:r w:rsidRPr="002F54A1">
        <w:tab/>
      </w:r>
      <w:r w:rsidR="00162DDC" w:rsidRPr="002F54A1">
        <w:t>Die TWM kam überein, die Teilnehmer der TWM einzuladen, die folgenden Sätze öffentlich zugänglicher molekularer Marker im Hinblick auf eine internationale Harmonisierung zu analysieren und gegebenenfalls zu validieren:</w:t>
      </w:r>
    </w:p>
    <w:p w14:paraId="2D5D56C0" w14:textId="77777777" w:rsidR="00162DDC" w:rsidRPr="002F54A1" w:rsidRDefault="00162DDC" w:rsidP="007E3B08"/>
    <w:p w14:paraId="70D5CE9A" w14:textId="77777777" w:rsidR="00162DDC" w:rsidRPr="002F54A1" w:rsidRDefault="00162DDC" w:rsidP="00E81042">
      <w:pPr>
        <w:pStyle w:val="ListParagraph"/>
        <w:keepNext/>
        <w:numPr>
          <w:ilvl w:val="0"/>
          <w:numId w:val="6"/>
        </w:numPr>
      </w:pPr>
      <w:r w:rsidRPr="002F54A1">
        <w:lastRenderedPageBreak/>
        <w:t>Argentinien (Sojabohnen): als PDF-Datei zum Herunterladen verfügbar:</w:t>
      </w:r>
      <w:hyperlink r:id="rId14" w:history="1">
        <w:r w:rsidRPr="002F54A1">
          <w:rPr>
            <w:rStyle w:val="Hyperlink"/>
          </w:rPr>
          <w:t xml:space="preserve"> https://www.boletinoficial.gob.ar/detalleAviso/primera/267999/20220804</w:t>
        </w:r>
      </w:hyperlink>
    </w:p>
    <w:p w14:paraId="5563D564" w14:textId="77777777" w:rsidR="00162DDC" w:rsidRPr="002F54A1" w:rsidRDefault="00162DDC" w:rsidP="00E81042">
      <w:pPr>
        <w:pStyle w:val="ListParagraph"/>
        <w:keepNext/>
        <w:numPr>
          <w:ilvl w:val="1"/>
          <w:numId w:val="6"/>
        </w:numPr>
      </w:pPr>
      <w:r w:rsidRPr="002F54A1">
        <w:t xml:space="preserve">Als Excel-Tabelle zum Herunterladen verfügbar: </w:t>
      </w:r>
      <w:hyperlink r:id="rId15" w:history="1">
        <w:r w:rsidRPr="002F54A1">
          <w:rPr>
            <w:rStyle w:val="Hyperlink"/>
          </w:rPr>
          <w:t>https://www.argentinien.gob.ar/noticias/perfiles-moleculares-verificacion-e-identificacion-de-variedades-de-soja</w:t>
        </w:r>
      </w:hyperlink>
    </w:p>
    <w:p w14:paraId="71FE4972" w14:textId="77777777" w:rsidR="00162DDC" w:rsidRPr="002F54A1" w:rsidRDefault="00162DDC" w:rsidP="00E81042">
      <w:pPr>
        <w:pStyle w:val="ListParagraph"/>
        <w:keepNext/>
        <w:numPr>
          <w:ilvl w:val="1"/>
          <w:numId w:val="6"/>
        </w:numPr>
      </w:pPr>
      <w:r w:rsidRPr="002F54A1">
        <w:t>Veröffentlichte Liste der Marker:</w:t>
      </w:r>
      <w:hyperlink r:id="rId16" w:history="1">
        <w:r w:rsidRPr="002F54A1">
          <w:rPr>
            <w:rStyle w:val="Hyperlink"/>
          </w:rPr>
          <w:t xml:space="preserve"> https://www.boletinoficial.gob.ar/detalleAviso/primera/288656/20230622</w:t>
        </w:r>
      </w:hyperlink>
    </w:p>
    <w:p w14:paraId="43549EBD" w14:textId="77777777" w:rsidR="00162DDC" w:rsidRPr="002F54A1" w:rsidRDefault="00162DDC" w:rsidP="00162DDC"/>
    <w:p w14:paraId="205A8A1C" w14:textId="77777777" w:rsidR="00162DDC" w:rsidRPr="002F54A1" w:rsidRDefault="00162DDC" w:rsidP="00162DDC">
      <w:pPr>
        <w:pStyle w:val="ListParagraph"/>
        <w:numPr>
          <w:ilvl w:val="0"/>
          <w:numId w:val="6"/>
        </w:numPr>
      </w:pPr>
      <w:r w:rsidRPr="002F54A1">
        <w:t>Europäische Union (Tomate):</w:t>
      </w:r>
      <w:hyperlink r:id="rId17" w:history="1">
        <w:r w:rsidRPr="002F54A1">
          <w:rPr>
            <w:rStyle w:val="Hyperlink"/>
          </w:rPr>
          <w:t xml:space="preserve"> https://cpvo.europa.eu/en/about-us/what-we-do/research-and-development</w:t>
        </w:r>
      </w:hyperlink>
    </w:p>
    <w:p w14:paraId="4C7118A8" w14:textId="77777777" w:rsidR="00162DDC" w:rsidRPr="002F54A1" w:rsidRDefault="00162DDC" w:rsidP="00162DDC">
      <w:pPr>
        <w:pStyle w:val="ListParagraph"/>
        <w:ind w:left="1440"/>
      </w:pPr>
    </w:p>
    <w:p w14:paraId="29CBBF9F" w14:textId="77777777" w:rsidR="00162DDC" w:rsidRPr="002F54A1" w:rsidRDefault="00162DDC" w:rsidP="00162DDC">
      <w:pPr>
        <w:pStyle w:val="ListParagraph"/>
        <w:numPr>
          <w:ilvl w:val="0"/>
          <w:numId w:val="6"/>
        </w:numPr>
      </w:pPr>
      <w:r w:rsidRPr="002F54A1">
        <w:t>Internationale Organisation für Rebe und Wein (OIV) (Weinrebe): siehe Marker auf den Folien 15 und 17 des Dokuments TWM/4/20 Add.</w:t>
      </w:r>
    </w:p>
    <w:p w14:paraId="08830165" w14:textId="77777777" w:rsidR="00162DDC" w:rsidRPr="002F54A1" w:rsidRDefault="00162DDC" w:rsidP="00162DDC"/>
    <w:p w14:paraId="24D92FDF" w14:textId="77777777" w:rsidR="00162DDC" w:rsidRPr="002F54A1" w:rsidRDefault="00162DDC" w:rsidP="00162DDC">
      <w:pPr>
        <w:pStyle w:val="ListParagraph"/>
        <w:numPr>
          <w:ilvl w:val="0"/>
          <w:numId w:val="6"/>
        </w:numPr>
      </w:pPr>
      <w:r w:rsidRPr="002F54A1">
        <w:t>Vereinigte Staaten von Amerika (Sojabohne): Veröffentlichung abrufbar unter:</w:t>
      </w:r>
      <w:hyperlink r:id="rId18" w:history="1">
        <w:r w:rsidRPr="002F54A1">
          <w:rPr>
            <w:rStyle w:val="Hyperlink"/>
          </w:rPr>
          <w:t xml:space="preserve"> https://www.betterseed.org/wp-content/uploads/Molecular-Marker-Article.pdf?shem=rimspwouoe</w:t>
        </w:r>
      </w:hyperlink>
    </w:p>
    <w:p w14:paraId="3B0E4FFC" w14:textId="77777777" w:rsidR="00162DDC" w:rsidRPr="002F54A1" w:rsidRDefault="00162DDC" w:rsidP="00162DDC">
      <w:pPr>
        <w:pStyle w:val="ListParagraph"/>
      </w:pPr>
    </w:p>
    <w:p w14:paraId="2F1F4573" w14:textId="7C8E9DF9" w:rsidR="00162DDC" w:rsidRPr="002F54A1" w:rsidRDefault="00162DDC" w:rsidP="00162DDC">
      <w:pPr>
        <w:pStyle w:val="ListParagraph"/>
        <w:numPr>
          <w:ilvl w:val="0"/>
          <w:numId w:val="6"/>
        </w:numPr>
      </w:pPr>
      <w:r w:rsidRPr="002F54A1">
        <w:t xml:space="preserve">UPOV-Umfrage zur Verwendung molekularer Marker nach Kulturpflanzen (Markersätze in begutachteter Fachliteratur): siehe Excel-Tabelle als </w:t>
      </w:r>
      <w:r w:rsidR="005D59A6">
        <w:t>Anlage</w:t>
      </w:r>
      <w:r w:rsidRPr="002F54A1">
        <w:t xml:space="preserve"> zum Dokument TWP/10/4 „Molekulare Techniken“, abrufbar unter:</w:t>
      </w:r>
      <w:hyperlink r:id="rId19" w:history="1">
        <w:r w:rsidRPr="002F54A1">
          <w:rPr>
            <w:rStyle w:val="Hyperlink"/>
          </w:rPr>
          <w:t xml:space="preserve"> https://www.upov.int/en/about-upov/events/details?meeting-id=90352</w:t>
        </w:r>
      </w:hyperlink>
    </w:p>
    <w:p w14:paraId="5DB80A84" w14:textId="77777777" w:rsidR="00162DDC" w:rsidRPr="002F54A1" w:rsidRDefault="00162DDC" w:rsidP="00162DDC"/>
    <w:p w14:paraId="78785D90" w14:textId="771E4C63" w:rsidR="00162DDC" w:rsidRDefault="00162DDC" w:rsidP="00162DDC">
      <w:r w:rsidRPr="002F54A1">
        <w:fldChar w:fldCharType="begin"/>
      </w:r>
      <w:r w:rsidRPr="002F54A1">
        <w:instrText xml:space="preserve"> AUTONUM  </w:instrText>
      </w:r>
      <w:r w:rsidRPr="002F54A1">
        <w:fldChar w:fldCharType="end"/>
      </w:r>
      <w:r w:rsidRPr="002F54A1">
        <w:tab/>
        <w:t>Die TWM kam überein, die UPOV-Mitglieder, Organisationen und interessierte Sachverständige einzuladen, auf ihrer fünften Tagung einen Bericht über die Ergebnisse ihrer Analyse zu präsentieren.</w:t>
      </w:r>
    </w:p>
    <w:p w14:paraId="2DA2DF53" w14:textId="77777777" w:rsidR="000702B5" w:rsidRPr="002F54A1" w:rsidRDefault="000702B5" w:rsidP="00162DDC"/>
    <w:p w14:paraId="7061F0CC" w14:textId="77777777" w:rsidR="00162DDC" w:rsidRPr="002F54A1" w:rsidRDefault="00162DDC" w:rsidP="00162DDC">
      <w:r w:rsidRPr="002F54A1">
        <w:fldChar w:fldCharType="begin"/>
      </w:r>
      <w:r w:rsidRPr="002F54A1">
        <w:instrText xml:space="preserve"> AUTONUM  </w:instrText>
      </w:r>
      <w:r w:rsidRPr="002F54A1">
        <w:fldChar w:fldCharType="end"/>
      </w:r>
      <w:r w:rsidRPr="002F54A1">
        <w:tab/>
        <w:t xml:space="preserve">Die TWM kam überein, weiter zu prüfen, ob Leitlinien zur Verwendung von molekularen Markersätzen, einschließlich der Interpretation der Ergebnisse, erarbeitet werden sollten.  </w:t>
      </w:r>
    </w:p>
    <w:p w14:paraId="785FAC0E" w14:textId="77777777" w:rsidR="00162DDC" w:rsidRPr="002F54A1" w:rsidRDefault="00162DDC" w:rsidP="00162DDC">
      <w:pPr>
        <w:pStyle w:val="ListParagraph"/>
        <w:ind w:left="0"/>
        <w:jc w:val="both"/>
        <w:rPr>
          <w:rFonts w:eastAsiaTheme="minorEastAsia"/>
          <w:lang w:eastAsia="ja-JP"/>
        </w:rPr>
      </w:pPr>
    </w:p>
    <w:p w14:paraId="09588F4C" w14:textId="3AF26915" w:rsidR="00162DDC" w:rsidRPr="002F54A1" w:rsidRDefault="00162DDC" w:rsidP="00162DDC">
      <w:r w:rsidRPr="002F54A1">
        <w:fldChar w:fldCharType="begin"/>
      </w:r>
      <w:r w:rsidRPr="002F54A1">
        <w:instrText xml:space="preserve"> AUTONUM  </w:instrText>
      </w:r>
      <w:r w:rsidRPr="002F54A1">
        <w:fldChar w:fldCharType="end"/>
      </w:r>
      <w:r w:rsidRPr="002F54A1">
        <w:tab/>
        <w:t xml:space="preserve">Die TWM nahm die Einladung der ISTA zur Kenntnis, in Zusammenarbeit mit interessierten UPOV-Mitgliedern einen </w:t>
      </w:r>
      <w:r w:rsidR="002A67A4" w:rsidRPr="002F54A1">
        <w:t xml:space="preserve">leistungsbasierten </w:t>
      </w:r>
      <w:r w:rsidRPr="002F54A1">
        <w:t>Ansatz für molekulare Markertests zu entwickeln.</w:t>
      </w:r>
    </w:p>
    <w:p w14:paraId="3AFB513D" w14:textId="77777777" w:rsidR="00162DDC" w:rsidRPr="002F54A1" w:rsidRDefault="00162DDC" w:rsidP="00162DDC">
      <w:pPr>
        <w:rPr>
          <w:snapToGrid w:val="0"/>
          <w:lang w:eastAsia="ja-JP"/>
        </w:rPr>
      </w:pPr>
    </w:p>
    <w:p w14:paraId="56685CE9" w14:textId="5C5E4220" w:rsidR="00162DDC" w:rsidRPr="002F54A1" w:rsidRDefault="00162DDC" w:rsidP="004C69BC">
      <w:pPr>
        <w:keepLines/>
        <w:tabs>
          <w:tab w:val="left" w:pos="5387"/>
        </w:tabs>
        <w:ind w:left="4820"/>
        <w:rPr>
          <w:i/>
          <w:snapToGrid w:val="0"/>
          <w:lang w:eastAsia="ja-JP"/>
        </w:rPr>
      </w:pPr>
      <w:r w:rsidRPr="002F54A1">
        <w:rPr>
          <w:i/>
          <w:snapToGrid w:val="0"/>
          <w:lang w:eastAsia="ja-JP"/>
        </w:rPr>
        <w:fldChar w:fldCharType="begin"/>
      </w:r>
      <w:r w:rsidRPr="002F54A1">
        <w:rPr>
          <w:i/>
          <w:snapToGrid w:val="0"/>
          <w:lang w:eastAsia="ja-JP"/>
        </w:rPr>
        <w:instrText xml:space="preserve"> AUTONUM  </w:instrText>
      </w:r>
      <w:r w:rsidRPr="002F54A1">
        <w:rPr>
          <w:i/>
          <w:snapToGrid w:val="0"/>
          <w:lang w:eastAsia="ja-JP"/>
        </w:rPr>
        <w:fldChar w:fldCharType="end"/>
      </w:r>
      <w:r w:rsidRPr="002F54A1">
        <w:rPr>
          <w:i/>
          <w:snapToGrid w:val="0"/>
          <w:lang w:eastAsia="ja-JP"/>
        </w:rPr>
        <w:tab/>
        <w:t xml:space="preserve">Der TC und der CAJ werden gebeten, </w:t>
      </w:r>
      <w:r w:rsidR="000702B5">
        <w:rPr>
          <w:i/>
          <w:snapToGrid w:val="0"/>
          <w:lang w:eastAsia="ja-JP"/>
        </w:rPr>
        <w:br/>
      </w:r>
      <w:r w:rsidRPr="002F54A1">
        <w:rPr>
          <w:i/>
          <w:snapToGrid w:val="0"/>
          <w:lang w:eastAsia="ja-JP"/>
        </w:rPr>
        <w:t xml:space="preserve">zu </w:t>
      </w:r>
      <w:r w:rsidR="006F68E6" w:rsidRPr="002F54A1">
        <w:rPr>
          <w:i/>
          <w:snapToGrid w:val="0"/>
          <w:lang w:eastAsia="ja-JP"/>
        </w:rPr>
        <w:t>prüfen</w:t>
      </w:r>
      <w:r w:rsidR="00A677E0" w:rsidRPr="002F54A1">
        <w:rPr>
          <w:i/>
          <w:snapToGrid w:val="0"/>
          <w:lang w:eastAsia="ja-JP"/>
        </w:rPr>
        <w:t>,</w:t>
      </w:r>
      <w:r w:rsidR="006F68E6" w:rsidRPr="002F54A1">
        <w:rPr>
          <w:i/>
          <w:snapToGrid w:val="0"/>
          <w:lang w:eastAsia="ja-JP"/>
        </w:rPr>
        <w:t xml:space="preserve"> ob </w:t>
      </w:r>
      <w:r w:rsidR="007A7177" w:rsidRPr="002F54A1">
        <w:rPr>
          <w:i/>
          <w:snapToGrid w:val="0"/>
          <w:lang w:eastAsia="ja-JP"/>
        </w:rPr>
        <w:t xml:space="preserve">UPOV-Mitglieder und </w:t>
      </w:r>
      <w:r w:rsidR="00BC2A20" w:rsidRPr="002F54A1">
        <w:rPr>
          <w:i/>
          <w:snapToGrid w:val="0"/>
          <w:lang w:eastAsia="ja-JP"/>
        </w:rPr>
        <w:t xml:space="preserve">relevante Beobachterorganisationen </w:t>
      </w:r>
      <w:r w:rsidR="006F68E6" w:rsidRPr="002F54A1">
        <w:rPr>
          <w:i/>
          <w:snapToGrid w:val="0"/>
          <w:lang w:eastAsia="ja-JP"/>
        </w:rPr>
        <w:t>eingeladen werden sollen</w:t>
      </w:r>
      <w:r w:rsidR="00A677E0" w:rsidRPr="002F54A1">
        <w:rPr>
          <w:i/>
          <w:snapToGrid w:val="0"/>
          <w:lang w:eastAsia="ja-JP"/>
        </w:rPr>
        <w:t xml:space="preserve">, </w:t>
      </w:r>
      <w:r w:rsidR="00F86883" w:rsidRPr="002F54A1">
        <w:rPr>
          <w:i/>
          <w:snapToGrid w:val="0"/>
          <w:lang w:eastAsia="ja-JP"/>
        </w:rPr>
        <w:t xml:space="preserve">die </w:t>
      </w:r>
      <w:r w:rsidR="00EC14B7" w:rsidRPr="002F54A1">
        <w:rPr>
          <w:i/>
          <w:snapToGrid w:val="0"/>
          <w:lang w:eastAsia="ja-JP"/>
        </w:rPr>
        <w:t>in Absatz</w:t>
      </w:r>
      <w:r w:rsidR="0040617D" w:rsidRPr="002F54A1">
        <w:rPr>
          <w:i/>
          <w:snapToGrid w:val="0"/>
          <w:lang w:eastAsia="ja-JP"/>
        </w:rPr>
        <w:t xml:space="preserve"> 14 </w:t>
      </w:r>
      <w:r w:rsidR="00EC14B7" w:rsidRPr="002F54A1">
        <w:rPr>
          <w:i/>
          <w:snapToGrid w:val="0"/>
          <w:lang w:eastAsia="ja-JP"/>
        </w:rPr>
        <w:t xml:space="preserve">dieses Dokuments aufgeführten </w:t>
      </w:r>
      <w:r w:rsidR="00F86883" w:rsidRPr="002F54A1">
        <w:rPr>
          <w:i/>
          <w:snapToGrid w:val="0"/>
          <w:lang w:eastAsia="ja-JP"/>
        </w:rPr>
        <w:t xml:space="preserve">öffentlich zugänglichen molekularen Markersätze </w:t>
      </w:r>
      <w:r w:rsidR="00A4437E" w:rsidRPr="002F54A1">
        <w:rPr>
          <w:i/>
          <w:snapToGrid w:val="0"/>
          <w:lang w:eastAsia="ja-JP"/>
        </w:rPr>
        <w:t xml:space="preserve">im Hinblick auf eine </w:t>
      </w:r>
      <w:r w:rsidR="00211318" w:rsidRPr="002F54A1">
        <w:rPr>
          <w:i/>
          <w:snapToGrid w:val="0"/>
          <w:lang w:eastAsia="ja-JP"/>
        </w:rPr>
        <w:t xml:space="preserve">mögliche </w:t>
      </w:r>
      <w:r w:rsidR="00A4437E" w:rsidRPr="002F54A1">
        <w:rPr>
          <w:i/>
          <w:snapToGrid w:val="0"/>
          <w:lang w:eastAsia="ja-JP"/>
        </w:rPr>
        <w:t xml:space="preserve">internationale Harmonisierung </w:t>
      </w:r>
      <w:r w:rsidR="00F86883" w:rsidRPr="002F54A1">
        <w:rPr>
          <w:i/>
          <w:snapToGrid w:val="0"/>
          <w:lang w:eastAsia="ja-JP"/>
        </w:rPr>
        <w:t xml:space="preserve">zu analysieren und zu validieren </w:t>
      </w:r>
      <w:r w:rsidR="00A677E0" w:rsidRPr="002F54A1">
        <w:rPr>
          <w:i/>
          <w:snapToGrid w:val="0"/>
          <w:lang w:eastAsia="ja-JP"/>
        </w:rPr>
        <w:t xml:space="preserve">und einen Bericht </w:t>
      </w:r>
      <w:r w:rsidR="00F41AC3" w:rsidRPr="002F54A1">
        <w:rPr>
          <w:i/>
          <w:snapToGrid w:val="0"/>
          <w:lang w:eastAsia="ja-JP"/>
        </w:rPr>
        <w:t xml:space="preserve">über die Ergebnisse auf der fünften Tagung der TWM </w:t>
      </w:r>
      <w:r w:rsidR="00A677E0" w:rsidRPr="002F54A1">
        <w:rPr>
          <w:i/>
          <w:snapToGrid w:val="0"/>
          <w:lang w:eastAsia="ja-JP"/>
        </w:rPr>
        <w:t>vorzulegen</w:t>
      </w:r>
      <w:r w:rsidR="00F41AC3" w:rsidRPr="002F54A1">
        <w:rPr>
          <w:i/>
          <w:snapToGrid w:val="0"/>
          <w:lang w:eastAsia="ja-JP"/>
        </w:rPr>
        <w:t>.</w:t>
      </w:r>
    </w:p>
    <w:p w14:paraId="2B6D06E7" w14:textId="77777777" w:rsidR="008D0B9F" w:rsidRPr="002F54A1" w:rsidRDefault="008D0B9F" w:rsidP="00AA5620">
      <w:pPr>
        <w:rPr>
          <w:snapToGrid w:val="0"/>
          <w:lang w:eastAsia="ja-JP"/>
        </w:rPr>
      </w:pPr>
    </w:p>
    <w:p w14:paraId="64751580" w14:textId="0F22FB86" w:rsidR="00D675E7" w:rsidRPr="002F54A1" w:rsidRDefault="00D675E7" w:rsidP="00C1040C">
      <w:pPr>
        <w:pStyle w:val="Heading2"/>
        <w:rPr>
          <w:snapToGrid w:val="0"/>
          <w:lang w:val="de-DE" w:eastAsia="ja-JP"/>
        </w:rPr>
      </w:pPr>
      <w:bookmarkStart w:id="10" w:name="_Toc240393811"/>
      <w:r w:rsidRPr="002F54A1">
        <w:rPr>
          <w:lang w:val="de-DE"/>
        </w:rPr>
        <w:t>Harmonisierung von Begriffen, Definitionen und Methoden zwischen UPOV, OECD und ISTA</w:t>
      </w:r>
      <w:bookmarkEnd w:id="10"/>
    </w:p>
    <w:p w14:paraId="3543D5C9" w14:textId="77777777" w:rsidR="00D675E7" w:rsidRPr="002F54A1" w:rsidRDefault="00D675E7" w:rsidP="00D856D9">
      <w:pPr>
        <w:keepNext/>
        <w:keepLines/>
        <w:rPr>
          <w:snapToGrid w:val="0"/>
          <w:lang w:eastAsia="ja-JP"/>
        </w:rPr>
      </w:pPr>
    </w:p>
    <w:p w14:paraId="4A061053" w14:textId="4B61AB02" w:rsidR="007B109B" w:rsidRPr="002F54A1" w:rsidRDefault="00D50FF7" w:rsidP="00F33FF5">
      <w:pPr>
        <w:pStyle w:val="Heading3"/>
        <w:rPr>
          <w:lang w:val="de-DE"/>
        </w:rPr>
      </w:pPr>
      <w:bookmarkStart w:id="11" w:name="_Toc240393812"/>
      <w:r>
        <w:rPr>
          <w:lang w:val="de-DE" w:eastAsia="ja-JP"/>
        </w:rPr>
        <w:t>Hintergrund</w:t>
      </w:r>
      <w:bookmarkEnd w:id="11"/>
    </w:p>
    <w:p w14:paraId="5E9AE838" w14:textId="77777777" w:rsidR="00B20191" w:rsidRPr="002F54A1" w:rsidRDefault="00B20191" w:rsidP="00D856D9">
      <w:pPr>
        <w:keepNext/>
        <w:keepLines/>
        <w:rPr>
          <w:snapToGrid w:val="0"/>
          <w:lang w:eastAsia="ja-JP"/>
        </w:rPr>
      </w:pPr>
    </w:p>
    <w:p w14:paraId="4DEA501B" w14:textId="25F9E35A" w:rsidR="000850A8" w:rsidRPr="002F54A1" w:rsidRDefault="00B63F38" w:rsidP="000850A8">
      <w:pPr>
        <w:contextualSpacing/>
        <w:rPr>
          <w:rFonts w:eastAsiaTheme="minorHAnsi" w:cs="Calibri"/>
          <w:szCs w:val="22"/>
          <w14:ligatures w14:val="standardContextual"/>
        </w:rPr>
      </w:pPr>
      <w:r w:rsidRPr="002F54A1">
        <w:fldChar w:fldCharType="begin"/>
      </w:r>
      <w:r w:rsidRPr="002F54A1">
        <w:instrText xml:space="preserve"> AUTONUM  </w:instrText>
      </w:r>
      <w:r w:rsidRPr="002F54A1">
        <w:fldChar w:fldCharType="end"/>
      </w:r>
      <w:r w:rsidRPr="002F54A1">
        <w:tab/>
      </w:r>
      <w:r w:rsidR="000850A8" w:rsidRPr="002F54A1">
        <w:rPr>
          <w:rFonts w:eastAsiaTheme="minorHAnsi" w:cs="Calibri"/>
          <w:szCs w:val="22"/>
          <w14:ligatures w14:val="standardContextual"/>
        </w:rPr>
        <w:t xml:space="preserve">Die </w:t>
      </w:r>
      <w:r w:rsidR="000850A8" w:rsidRPr="002F54A1">
        <w:rPr>
          <w:rFonts w:cs="Calibri"/>
          <w:szCs w:val="22"/>
          <w:lang w:eastAsia="ja-JP"/>
          <w14:ligatures w14:val="standardContextual"/>
        </w:rPr>
        <w:t>TWM</w:t>
      </w:r>
      <w:r w:rsidR="000850A8" w:rsidRPr="002F54A1">
        <w:rPr>
          <w:rFonts w:eastAsiaTheme="minorHAnsi" w:cs="Calibri"/>
          <w:szCs w:val="22"/>
          <w:vertAlign w:val="superscript"/>
          <w14:ligatures w14:val="standardContextual"/>
        </w:rPr>
        <w:footnoteReference w:id="5"/>
      </w:r>
      <w:r w:rsidR="000850A8" w:rsidRPr="002F54A1">
        <w:rPr>
          <w:rFonts w:eastAsiaTheme="minorHAnsi" w:cs="Calibri"/>
          <w:szCs w:val="22"/>
          <w14:ligatures w14:val="standardContextual"/>
        </w:rPr>
        <w:t xml:space="preserve"> hat auf ihrer </w:t>
      </w:r>
      <w:r w:rsidR="000850A8" w:rsidRPr="002F54A1">
        <w:rPr>
          <w:rFonts w:cs="Calibri"/>
          <w:szCs w:val="22"/>
          <w:lang w:eastAsia="ja-JP"/>
          <w14:ligatures w14:val="standardContextual"/>
        </w:rPr>
        <w:t xml:space="preserve">dritten </w:t>
      </w:r>
      <w:r w:rsidR="000850A8" w:rsidRPr="002F54A1">
        <w:rPr>
          <w:rFonts w:eastAsiaTheme="minorHAnsi" w:cs="Calibri"/>
          <w:szCs w:val="22"/>
          <w14:ligatures w14:val="standardContextual"/>
        </w:rPr>
        <w:t>Tagung mögliche gemeinsame Aktivitäten mit der OECD und der ISTA sowie die mögliche Harmonisierung</w:t>
      </w:r>
      <w:bookmarkStart w:id="12" w:name="_Hlk201678787"/>
      <w:r w:rsidR="000850A8" w:rsidRPr="002F54A1">
        <w:rPr>
          <w:rFonts w:eastAsiaTheme="minorHAnsi" w:cs="Calibri"/>
          <w:szCs w:val="22"/>
          <w14:ligatures w14:val="standardContextual"/>
        </w:rPr>
        <w:t xml:space="preserve"> von Begriffen, Definitionen und Methoden im Zusammenhang mit molekularen Verfahren</w:t>
      </w:r>
      <w:bookmarkEnd w:id="12"/>
      <w:r w:rsidR="000850A8" w:rsidRPr="002F54A1">
        <w:rPr>
          <w:rFonts w:eastAsiaTheme="minorHAnsi" w:cs="Calibri"/>
          <w:szCs w:val="22"/>
          <w14:ligatures w14:val="standardContextual"/>
        </w:rPr>
        <w:t xml:space="preserve"> erörtert. Die TWM kam überein, den Sachverständigen aus Frankreich einzuladen, die Diskussionen zu koordinieren, um relevante Informationen zu Begriffen und Definitionen zu systematisieren. Die TWM nahm das Interesse der Experten aus Argentinien, China, Deutschland, den Niederlanden (Königreich der), dem Vereinigten Königreich, CIOPORA und ISF zur Kenntnis, zu dieser Aufgabe beizutragen. </w:t>
      </w:r>
    </w:p>
    <w:p w14:paraId="311008C1" w14:textId="77777777" w:rsidR="000850A8" w:rsidRPr="002F54A1" w:rsidRDefault="000850A8" w:rsidP="000850A8">
      <w:pPr>
        <w:contextualSpacing/>
        <w:rPr>
          <w:rFonts w:cs="Calibri"/>
          <w:szCs w:val="22"/>
          <w:lang w:eastAsia="ja-JP"/>
          <w14:ligatures w14:val="standardContextual"/>
        </w:rPr>
      </w:pPr>
    </w:p>
    <w:p w14:paraId="4F2CB1FF" w14:textId="289E09EB" w:rsidR="000850A8" w:rsidRPr="002F54A1" w:rsidRDefault="000850A8" w:rsidP="000850A8">
      <w:r w:rsidRPr="002F54A1">
        <w:fldChar w:fldCharType="begin"/>
      </w:r>
      <w:r w:rsidRPr="002F54A1">
        <w:instrText xml:space="preserve"> AUTONUM  </w:instrText>
      </w:r>
      <w:r w:rsidRPr="002F54A1">
        <w:fldChar w:fldCharType="end"/>
      </w:r>
      <w:r w:rsidRPr="002F54A1">
        <w:tab/>
      </w:r>
      <w:bookmarkStart w:id="13" w:name="_Hlk222393040"/>
      <w:r w:rsidRPr="002F54A1">
        <w:t xml:space="preserve">Der </w:t>
      </w:r>
      <w:r w:rsidRPr="002F54A1">
        <w:rPr>
          <w:lang w:eastAsia="ja-JP"/>
        </w:rPr>
        <w:t>TC</w:t>
      </w:r>
      <w:r w:rsidRPr="002F54A1">
        <w:rPr>
          <w:rStyle w:val="FootnoteReference"/>
          <w:lang w:eastAsia="ja-JP"/>
        </w:rPr>
        <w:footnoteReference w:id="6"/>
      </w:r>
      <w:r w:rsidRPr="002F54A1">
        <w:t xml:space="preserve"> beschloss </w:t>
      </w:r>
      <w:r w:rsidRPr="002F54A1">
        <w:rPr>
          <w:lang w:eastAsia="ja-JP"/>
        </w:rPr>
        <w:t>auf seiner einundsechzigsten Tagung</w:t>
      </w:r>
      <w:bookmarkEnd w:id="13"/>
      <w:r w:rsidR="005D59A6">
        <w:t>,</w:t>
      </w:r>
      <w:r w:rsidRPr="002F54A1">
        <w:t xml:space="preserve"> Frankreich einzuladen, in Zusammenarbeit mit Argentinien, China, Deutschland, den Niederlanden (Königreich der), dem Vereinigten Königreich, CIOPORA und ISF die Arbeiten zur Harmonisierung von Begriffen und Definitionen zu den in der UPOV verwendeten molekularen Verfahren voranzutreiben, damit diese 2026 von der TWM und dem TC geprüft werden können.</w:t>
      </w:r>
    </w:p>
    <w:p w14:paraId="00B57455" w14:textId="77777777" w:rsidR="000850A8" w:rsidRPr="002F54A1" w:rsidRDefault="000850A8" w:rsidP="000850A8"/>
    <w:p w14:paraId="4C3C9B8C" w14:textId="77777777" w:rsidR="000850A8" w:rsidRPr="002F54A1" w:rsidRDefault="000850A8" w:rsidP="000850A8">
      <w:r w:rsidRPr="002F54A1">
        <w:fldChar w:fldCharType="begin"/>
      </w:r>
      <w:r w:rsidRPr="002F54A1">
        <w:instrText xml:space="preserve"> AUTONUM  </w:instrText>
      </w:r>
      <w:r w:rsidRPr="002F54A1">
        <w:fldChar w:fldCharType="end"/>
      </w:r>
      <w:r w:rsidRPr="002F54A1">
        <w:tab/>
        <w:t>Der TC nahm zur Kenntnis, dass die OECD-Saatgutregelungen die Zusammenarbeit mit der UPOV im Hinblick auf eine mögliche Harmonisierung von Definitionen und Begriffen befürwortet hatten.</w:t>
      </w:r>
    </w:p>
    <w:p w14:paraId="31413C65" w14:textId="77777777" w:rsidR="00574D94" w:rsidRPr="002F54A1" w:rsidRDefault="00574D94" w:rsidP="000850A8"/>
    <w:p w14:paraId="472238B1" w14:textId="6BF44685" w:rsidR="00574D94" w:rsidRPr="002F54A1" w:rsidRDefault="00574D94" w:rsidP="00F33FF5">
      <w:pPr>
        <w:pStyle w:val="Heading3"/>
        <w:rPr>
          <w:lang w:val="de-DE"/>
        </w:rPr>
      </w:pPr>
      <w:bookmarkStart w:id="14" w:name="_Toc240393813"/>
      <w:r w:rsidRPr="002F54A1">
        <w:rPr>
          <w:lang w:val="de-DE"/>
        </w:rPr>
        <w:lastRenderedPageBreak/>
        <w:t xml:space="preserve">Entwicklungen </w:t>
      </w:r>
      <w:r w:rsidRPr="002F54A1">
        <w:rPr>
          <w:lang w:val="de-DE" w:eastAsia="ja-JP"/>
        </w:rPr>
        <w:t>im Jahr 2026</w:t>
      </w:r>
      <w:bookmarkEnd w:id="14"/>
    </w:p>
    <w:p w14:paraId="0D468BEB" w14:textId="77777777" w:rsidR="00311056" w:rsidRPr="002F54A1" w:rsidRDefault="00311056" w:rsidP="000850A8">
      <w:pPr>
        <w:pStyle w:val="ListParagraph"/>
        <w:ind w:left="0"/>
        <w:jc w:val="both"/>
        <w:rPr>
          <w:rFonts w:eastAsiaTheme="minorEastAsia"/>
          <w:lang w:eastAsia="ja-JP"/>
        </w:rPr>
      </w:pPr>
    </w:p>
    <w:p w14:paraId="2B76484B" w14:textId="392C13EB" w:rsidR="003F088C" w:rsidRPr="002F54A1" w:rsidRDefault="007E1360" w:rsidP="007E1360">
      <w:r w:rsidRPr="002F54A1">
        <w:fldChar w:fldCharType="begin"/>
      </w:r>
      <w:r w:rsidRPr="002F54A1">
        <w:instrText xml:space="preserve"> AUTONUM  </w:instrText>
      </w:r>
      <w:r w:rsidRPr="002F54A1">
        <w:fldChar w:fldCharType="end"/>
      </w:r>
      <w:r w:rsidRPr="002F54A1">
        <w:tab/>
      </w:r>
      <w:r w:rsidR="003F088C" w:rsidRPr="002F54A1">
        <w:t>Die TWM</w:t>
      </w:r>
      <w:r w:rsidR="002B5F2E" w:rsidRPr="002F54A1">
        <w:rPr>
          <w:rStyle w:val="FootnoteReference"/>
        </w:rPr>
        <w:footnoteReference w:id="7"/>
      </w:r>
      <w:r w:rsidR="00824B3D" w:rsidRPr="002F54A1">
        <w:t xml:space="preserve"> </w:t>
      </w:r>
      <w:r w:rsidR="003F088C" w:rsidRPr="002F54A1">
        <w:t>nahm</w:t>
      </w:r>
      <w:r w:rsidR="00824B3D" w:rsidRPr="002F54A1">
        <w:rPr>
          <w:lang w:eastAsia="ja-JP"/>
        </w:rPr>
        <w:t xml:space="preserve"> auf ihrer vierten Tagung </w:t>
      </w:r>
      <w:r w:rsidR="003F088C" w:rsidRPr="002F54A1">
        <w:t xml:space="preserve">den Bericht von Herrn René Mathis (Frankreich) über die laufenden Diskussionen unter Experten zur Terminologie der bei der UPOV, der OECD und der ISTA verwendeten molekularen Marker zur Kenntnis, einschließlich des Grades ihrer Übereinstimmung und des möglichen Bedarfs an einer Harmonisierung. Die TWM kam überein, Herrn Mathis einzuladen, auf ihrer fünften Tagung über weitere Fortschritte zu berichten. </w:t>
      </w:r>
    </w:p>
    <w:p w14:paraId="3E1F556F" w14:textId="77777777" w:rsidR="00257D41" w:rsidRPr="002F54A1" w:rsidRDefault="00257D41" w:rsidP="0001494C"/>
    <w:p w14:paraId="49F714E7" w14:textId="68109326" w:rsidR="00836AEE" w:rsidRPr="002F54A1" w:rsidRDefault="00D856D9" w:rsidP="00F00D58">
      <w:pPr>
        <w:tabs>
          <w:tab w:val="left" w:pos="5387"/>
          <w:tab w:val="left" w:pos="6237"/>
        </w:tabs>
        <w:ind w:left="4820"/>
        <w:rPr>
          <w:i/>
        </w:rPr>
      </w:pPr>
      <w:r w:rsidRPr="002F54A1">
        <w:rPr>
          <w:i/>
          <w:iCs/>
        </w:rPr>
        <w:fldChar w:fldCharType="begin"/>
      </w:r>
      <w:r w:rsidRPr="002F54A1">
        <w:rPr>
          <w:i/>
          <w:iCs/>
        </w:rPr>
        <w:instrText xml:space="preserve"> AUTONUM  </w:instrText>
      </w:r>
      <w:r w:rsidRPr="002F54A1">
        <w:rPr>
          <w:i/>
          <w:iCs/>
        </w:rPr>
        <w:fldChar w:fldCharType="end"/>
      </w:r>
      <w:r w:rsidRPr="002F54A1">
        <w:rPr>
          <w:i/>
          <w:iCs/>
        </w:rPr>
        <w:tab/>
      </w:r>
      <w:r w:rsidRPr="002F54A1">
        <w:rPr>
          <w:i/>
        </w:rPr>
        <w:t xml:space="preserve">Der TC </w:t>
      </w:r>
      <w:r w:rsidR="00762409" w:rsidRPr="002F54A1">
        <w:rPr>
          <w:i/>
        </w:rPr>
        <w:t xml:space="preserve">und der CAJ werden </w:t>
      </w:r>
      <w:r w:rsidRPr="002F54A1">
        <w:rPr>
          <w:i/>
        </w:rPr>
        <w:t xml:space="preserve">gebeten, </w:t>
      </w:r>
      <w:r w:rsidR="00E60B4F" w:rsidRPr="002F54A1">
        <w:rPr>
          <w:i/>
        </w:rPr>
        <w:t xml:space="preserve">die Entwicklungen </w:t>
      </w:r>
      <w:r w:rsidR="00AE69D8" w:rsidRPr="002F54A1">
        <w:rPr>
          <w:i/>
        </w:rPr>
        <w:t xml:space="preserve">im Zusammenhang mit </w:t>
      </w:r>
      <w:r w:rsidR="00836AEE" w:rsidRPr="002F54A1">
        <w:rPr>
          <w:i/>
        </w:rPr>
        <w:t xml:space="preserve">den laufenden Diskussionen über die bei der UPOV, der OECD und der ISTA verwendete Terminologie für molekulare Marker </w:t>
      </w:r>
      <w:r w:rsidR="00E60B4F" w:rsidRPr="002F54A1">
        <w:rPr>
          <w:i/>
        </w:rPr>
        <w:t>zur Kenntnis zu nehmen</w:t>
      </w:r>
      <w:r w:rsidR="00836AEE" w:rsidRPr="002F54A1">
        <w:rPr>
          <w:i/>
        </w:rPr>
        <w:t>, einschließlich des Grades ihrer Übereinstimmung und des möglichen Bedarfs an Harmonisierung</w:t>
      </w:r>
      <w:r w:rsidR="00794084" w:rsidRPr="002F54A1">
        <w:rPr>
          <w:i/>
        </w:rPr>
        <w:t>, wie in Absatz</w:t>
      </w:r>
      <w:r w:rsidR="00ED35B3" w:rsidRPr="002F54A1">
        <w:rPr>
          <w:i/>
        </w:rPr>
        <w:t xml:space="preserve"> 22 </w:t>
      </w:r>
      <w:r w:rsidR="00794084" w:rsidRPr="002F54A1">
        <w:rPr>
          <w:i/>
        </w:rPr>
        <w:t>dieses Dokuments dargelegt.</w:t>
      </w:r>
    </w:p>
    <w:p w14:paraId="0A93BC3C" w14:textId="77777777" w:rsidR="00977AC8" w:rsidRPr="002F54A1" w:rsidRDefault="00977AC8" w:rsidP="004C69BC"/>
    <w:p w14:paraId="5BB67E8E" w14:textId="77777777" w:rsidR="00CF2609" w:rsidRPr="002F54A1" w:rsidRDefault="00CF2609" w:rsidP="002A67A4">
      <w:pPr>
        <w:pStyle w:val="Heading2"/>
        <w:rPr>
          <w:snapToGrid w:val="0"/>
          <w:lang w:val="de-DE"/>
        </w:rPr>
      </w:pPr>
      <w:bookmarkStart w:id="15" w:name="_Hlk208420603"/>
      <w:bookmarkStart w:id="16" w:name="_Toc240393814"/>
      <w:r w:rsidRPr="002F54A1">
        <w:rPr>
          <w:snapToGrid w:val="0"/>
          <w:lang w:val="de-DE"/>
        </w:rPr>
        <w:t>Aktualisierung der Liste der pro Kulturpflanze verwendeten molekularen Marker</w:t>
      </w:r>
      <w:bookmarkEnd w:id="16"/>
    </w:p>
    <w:bookmarkEnd w:id="15"/>
    <w:p w14:paraId="6A704C9A" w14:textId="77777777" w:rsidR="00475A2F" w:rsidRPr="002F54A1" w:rsidRDefault="00475A2F" w:rsidP="002A67A4">
      <w:pPr>
        <w:keepNext/>
        <w:keepLines/>
        <w:rPr>
          <w:snapToGrid w:val="0"/>
          <w:lang w:eastAsia="ja-JP"/>
        </w:rPr>
      </w:pPr>
    </w:p>
    <w:p w14:paraId="1A3C044F" w14:textId="441F4A77" w:rsidR="00762D8F" w:rsidRPr="002F54A1" w:rsidRDefault="00D50FF7" w:rsidP="002A67A4">
      <w:pPr>
        <w:pStyle w:val="Heading3"/>
        <w:rPr>
          <w:lang w:val="de-DE"/>
        </w:rPr>
      </w:pPr>
      <w:bookmarkStart w:id="17" w:name="_Toc240393815"/>
      <w:r>
        <w:rPr>
          <w:lang w:val="de-DE" w:eastAsia="ja-JP"/>
        </w:rPr>
        <w:t>Hintergrund</w:t>
      </w:r>
      <w:bookmarkEnd w:id="17"/>
    </w:p>
    <w:p w14:paraId="67ED6B58" w14:textId="77777777" w:rsidR="00762D8F" w:rsidRPr="002F54A1" w:rsidRDefault="00762D8F" w:rsidP="002A67A4">
      <w:pPr>
        <w:keepNext/>
        <w:keepLines/>
        <w:rPr>
          <w:snapToGrid w:val="0"/>
          <w:lang w:eastAsia="ja-JP"/>
        </w:rPr>
      </w:pPr>
    </w:p>
    <w:p w14:paraId="21226BAB" w14:textId="3D380718" w:rsidR="002B2143" w:rsidRPr="002F54A1" w:rsidRDefault="002B2143" w:rsidP="002A67A4">
      <w:pPr>
        <w:rPr>
          <w:snapToGrid w:val="0"/>
          <w:lang w:eastAsia="ja-JP"/>
        </w:rPr>
      </w:pPr>
      <w:r w:rsidRPr="002F54A1">
        <w:rPr>
          <w:snapToGrid w:val="0"/>
          <w:lang w:eastAsia="ja-JP"/>
        </w:rPr>
        <w:fldChar w:fldCharType="begin"/>
      </w:r>
      <w:r w:rsidRPr="002F54A1">
        <w:rPr>
          <w:snapToGrid w:val="0"/>
          <w:lang w:eastAsia="ja-JP"/>
        </w:rPr>
        <w:instrText xml:space="preserve"> AUTONUM  </w:instrText>
      </w:r>
      <w:r w:rsidRPr="002F54A1">
        <w:rPr>
          <w:snapToGrid w:val="0"/>
          <w:lang w:eastAsia="ja-JP"/>
        </w:rPr>
        <w:fldChar w:fldCharType="end"/>
      </w:r>
      <w:r w:rsidRPr="002F54A1">
        <w:rPr>
          <w:snapToGrid w:val="0"/>
          <w:lang w:eastAsia="ja-JP"/>
        </w:rPr>
        <w:tab/>
        <w:t>Die UPOV hat ein Verzeichnis der von den</w:t>
      </w:r>
      <w:r w:rsidR="00DA082B" w:rsidRPr="002F54A1">
        <w:rPr>
          <w:snapToGrid w:val="0"/>
          <w:lang w:eastAsia="ja-JP"/>
        </w:rPr>
        <w:t xml:space="preserve"> UPOV</w:t>
      </w:r>
      <w:r w:rsidRPr="002F54A1">
        <w:rPr>
          <w:snapToGrid w:val="0"/>
          <w:lang w:eastAsia="ja-JP"/>
        </w:rPr>
        <w:t xml:space="preserve">-Mitgliedern verwendeten molekularen Marker erstellt, um Informationen über den </w:t>
      </w:r>
      <w:r w:rsidR="00DA082B" w:rsidRPr="002F54A1">
        <w:rPr>
          <w:snapToGrid w:val="0"/>
          <w:lang w:eastAsia="ja-JP"/>
        </w:rPr>
        <w:t xml:space="preserve">Einsatz </w:t>
      </w:r>
      <w:r w:rsidRPr="002F54A1">
        <w:rPr>
          <w:snapToGrid w:val="0"/>
          <w:lang w:eastAsia="ja-JP"/>
        </w:rPr>
        <w:t>molekularer Verfahren bei verschiedenen Kulturpflanzen zu sammeln. Das Verzeichnis wurde</w:t>
      </w:r>
      <w:r w:rsidR="00816A46" w:rsidRPr="002F54A1">
        <w:rPr>
          <w:snapToGrid w:val="0"/>
          <w:lang w:eastAsia="ja-JP"/>
        </w:rPr>
        <w:t xml:space="preserve"> 2021</w:t>
      </w:r>
      <w:r w:rsidRPr="002F54A1">
        <w:rPr>
          <w:snapToGrid w:val="0"/>
          <w:lang w:eastAsia="ja-JP"/>
        </w:rPr>
        <w:t xml:space="preserve"> erstellt und anschließend </w:t>
      </w:r>
      <w:r w:rsidR="00816A46" w:rsidRPr="002F54A1">
        <w:rPr>
          <w:snapToGrid w:val="0"/>
          <w:lang w:eastAsia="ja-JP"/>
        </w:rPr>
        <w:t xml:space="preserve">in den Jahren 2022 </w:t>
      </w:r>
      <w:r w:rsidR="0070225A" w:rsidRPr="002F54A1">
        <w:rPr>
          <w:snapToGrid w:val="0"/>
          <w:lang w:eastAsia="ja-JP"/>
        </w:rPr>
        <w:t xml:space="preserve">und 2026 durch </w:t>
      </w:r>
      <w:r w:rsidR="00A43FAC" w:rsidRPr="002F54A1">
        <w:rPr>
          <w:snapToGrid w:val="0"/>
          <w:lang w:eastAsia="ja-JP"/>
        </w:rPr>
        <w:t xml:space="preserve">Umfragen unter den UPOV-Mitgliedern </w:t>
      </w:r>
      <w:r w:rsidRPr="002F54A1">
        <w:rPr>
          <w:snapToGrid w:val="0"/>
          <w:lang w:eastAsia="ja-JP"/>
        </w:rPr>
        <w:t>aktualisiert</w:t>
      </w:r>
      <w:r w:rsidR="0070225A" w:rsidRPr="002F54A1">
        <w:rPr>
          <w:snapToGrid w:val="0"/>
          <w:lang w:eastAsia="ja-JP"/>
        </w:rPr>
        <w:t xml:space="preserve">. </w:t>
      </w:r>
      <w:r w:rsidRPr="002F54A1">
        <w:rPr>
          <w:snapToGrid w:val="0"/>
          <w:lang w:eastAsia="ja-JP"/>
        </w:rPr>
        <w:t xml:space="preserve"> Die gesammelten Informationen haben den Austausch zwischen den UPOV-Mitgliedern gefördert </w:t>
      </w:r>
      <w:r w:rsidR="008958A7" w:rsidRPr="002F54A1">
        <w:rPr>
          <w:snapToGrid w:val="0"/>
          <w:lang w:eastAsia="ja-JP"/>
        </w:rPr>
        <w:t xml:space="preserve">und </w:t>
      </w:r>
      <w:r w:rsidRPr="002F54A1">
        <w:rPr>
          <w:snapToGrid w:val="0"/>
          <w:lang w:eastAsia="ja-JP"/>
        </w:rPr>
        <w:t xml:space="preserve">eine Grundlage für Diskussionen über die Harmonisierung und mögliche künftige Initiativen </w:t>
      </w:r>
      <w:r w:rsidR="008958A7" w:rsidRPr="002F54A1">
        <w:rPr>
          <w:snapToGrid w:val="0"/>
          <w:lang w:eastAsia="ja-JP"/>
        </w:rPr>
        <w:t>gebildet</w:t>
      </w:r>
      <w:r w:rsidRPr="002F54A1">
        <w:rPr>
          <w:snapToGrid w:val="0"/>
          <w:lang w:eastAsia="ja-JP"/>
        </w:rPr>
        <w:t>, darunter gemeinsame Sätze molekularer Marker zur Sortenidentifikation</w:t>
      </w:r>
      <w:r w:rsidR="00481812" w:rsidRPr="002F54A1">
        <w:rPr>
          <w:snapToGrid w:val="0"/>
          <w:lang w:eastAsia="ja-JP"/>
        </w:rPr>
        <w:t xml:space="preserve">, die möglicherweise in </w:t>
      </w:r>
      <w:r w:rsidR="008958A7" w:rsidRPr="002F54A1">
        <w:rPr>
          <w:snapToGrid w:val="0"/>
          <w:lang w:eastAsia="ja-JP"/>
        </w:rPr>
        <w:t xml:space="preserve">Zusammenarbeit mit der OECD und der ISTA </w:t>
      </w:r>
      <w:r w:rsidR="00481812" w:rsidRPr="002F54A1">
        <w:rPr>
          <w:snapToGrid w:val="0"/>
          <w:lang w:eastAsia="ja-JP"/>
        </w:rPr>
        <w:t>entwickelt werden sollen</w:t>
      </w:r>
      <w:r w:rsidR="008958A7" w:rsidRPr="002F54A1">
        <w:rPr>
          <w:snapToGrid w:val="0"/>
          <w:lang w:eastAsia="ja-JP"/>
        </w:rPr>
        <w:t xml:space="preserve">.  </w:t>
      </w:r>
    </w:p>
    <w:p w14:paraId="2BDE30FE" w14:textId="77777777" w:rsidR="002B2143" w:rsidRPr="002F54A1" w:rsidRDefault="002B2143" w:rsidP="004C69BC">
      <w:pPr>
        <w:rPr>
          <w:snapToGrid w:val="0"/>
          <w:lang w:eastAsia="ja-JP"/>
        </w:rPr>
      </w:pPr>
    </w:p>
    <w:p w14:paraId="7A28D270" w14:textId="1FC51D70" w:rsidR="005A2969" w:rsidRPr="002F54A1" w:rsidRDefault="00856368" w:rsidP="00ED35B3">
      <w:pPr>
        <w:pStyle w:val="Heading3"/>
        <w:rPr>
          <w:snapToGrid w:val="0"/>
          <w:lang w:val="de-DE" w:eastAsia="ja-JP"/>
        </w:rPr>
      </w:pPr>
      <w:bookmarkStart w:id="18" w:name="_Toc240393816"/>
      <w:r w:rsidRPr="002F54A1">
        <w:rPr>
          <w:snapToGrid w:val="0"/>
          <w:lang w:val="de-DE" w:eastAsia="ja-JP"/>
        </w:rPr>
        <w:t xml:space="preserve">Umfrage </w:t>
      </w:r>
      <w:r w:rsidR="005A2969" w:rsidRPr="002F54A1">
        <w:rPr>
          <w:snapToGrid w:val="0"/>
          <w:lang w:val="de-DE" w:eastAsia="ja-JP"/>
        </w:rPr>
        <w:t xml:space="preserve">von 2026 </w:t>
      </w:r>
      <w:r w:rsidRPr="002F54A1">
        <w:rPr>
          <w:snapToGrid w:val="0"/>
          <w:lang w:val="de-DE" w:eastAsia="ja-JP"/>
        </w:rPr>
        <w:t xml:space="preserve">zur Verwendung molekularer </w:t>
      </w:r>
      <w:r w:rsidR="002A570F" w:rsidRPr="002F54A1">
        <w:rPr>
          <w:snapToGrid w:val="0"/>
          <w:lang w:val="de-DE" w:eastAsia="ja-JP"/>
        </w:rPr>
        <w:t>Marker</w:t>
      </w:r>
      <w:bookmarkEnd w:id="18"/>
      <w:r w:rsidR="002A570F" w:rsidRPr="002F54A1">
        <w:rPr>
          <w:snapToGrid w:val="0"/>
          <w:lang w:val="de-DE" w:eastAsia="ja-JP"/>
        </w:rPr>
        <w:t xml:space="preserve"> </w:t>
      </w:r>
    </w:p>
    <w:p w14:paraId="45CC6E34" w14:textId="77777777" w:rsidR="005A2969" w:rsidRPr="002F54A1" w:rsidRDefault="005A2969" w:rsidP="00ED35B3">
      <w:pPr>
        <w:keepNext/>
        <w:keepLines/>
        <w:rPr>
          <w:snapToGrid w:val="0"/>
          <w:lang w:eastAsia="ja-JP"/>
        </w:rPr>
      </w:pPr>
    </w:p>
    <w:p w14:paraId="3022D76B" w14:textId="3B846D9E" w:rsidR="002A570F" w:rsidRPr="002F54A1" w:rsidRDefault="009C1407" w:rsidP="00A27437">
      <w:pPr>
        <w:rPr>
          <w:rFonts w:cs="Arial"/>
          <w:lang w:eastAsia="ja-JP"/>
        </w:rPr>
      </w:pPr>
      <w:r w:rsidRPr="002F54A1">
        <w:fldChar w:fldCharType="begin"/>
      </w:r>
      <w:r w:rsidRPr="002F54A1">
        <w:instrText xml:space="preserve"> AUTONUM  </w:instrText>
      </w:r>
      <w:r w:rsidRPr="002F54A1">
        <w:fldChar w:fldCharType="end"/>
      </w:r>
      <w:r w:rsidRPr="002F54A1">
        <w:tab/>
      </w:r>
      <w:r w:rsidR="00B23B80" w:rsidRPr="002F54A1">
        <w:t xml:space="preserve">Auf Ersuchen des </w:t>
      </w:r>
      <w:r w:rsidR="00246D46" w:rsidRPr="002F54A1">
        <w:rPr>
          <w:lang w:eastAsia="ja-JP"/>
        </w:rPr>
        <w:t>TC</w:t>
      </w:r>
      <w:bookmarkStart w:id="19" w:name="_Ref239759231"/>
      <w:r w:rsidR="00246D46" w:rsidRPr="002F54A1">
        <w:rPr>
          <w:rStyle w:val="FootnoteReference"/>
          <w:lang w:eastAsia="ja-JP"/>
        </w:rPr>
        <w:footnoteReference w:id="8"/>
      </w:r>
      <w:bookmarkEnd w:id="19"/>
      <w:r w:rsidR="00246D46" w:rsidRPr="002F54A1">
        <w:t xml:space="preserve"> </w:t>
      </w:r>
      <w:r w:rsidR="00246D46" w:rsidRPr="002F54A1">
        <w:rPr>
          <w:lang w:eastAsia="ja-JP"/>
        </w:rPr>
        <w:t xml:space="preserve">auf dessen einundsechzigster Tagung </w:t>
      </w:r>
      <w:r w:rsidR="00246D46" w:rsidRPr="002F54A1">
        <w:t xml:space="preserve">versandte das </w:t>
      </w:r>
      <w:r w:rsidR="00296B29">
        <w:t>Verbandsbüro</w:t>
      </w:r>
      <w:r w:rsidR="00246D46" w:rsidRPr="002F54A1">
        <w:t xml:space="preserve"> </w:t>
      </w:r>
      <w:r w:rsidR="00B23B80" w:rsidRPr="002F54A1">
        <w:t>am</w:t>
      </w:r>
      <w:r w:rsidR="00B23B80" w:rsidRPr="002F54A1">
        <w:rPr>
          <w:lang w:eastAsia="ja-JP"/>
        </w:rPr>
        <w:t xml:space="preserve"> 19</w:t>
      </w:r>
      <w:r w:rsidR="00B23B80" w:rsidRPr="002F54A1">
        <w:t>.</w:t>
      </w:r>
      <w:r w:rsidR="00296B29">
        <w:t> </w:t>
      </w:r>
      <w:r w:rsidR="00B23B80" w:rsidRPr="002F54A1">
        <w:t>Januar</w:t>
      </w:r>
      <w:r w:rsidR="00B23B80" w:rsidRPr="002F54A1">
        <w:rPr>
          <w:lang w:eastAsia="ja-JP"/>
        </w:rPr>
        <w:t xml:space="preserve"> 2026 </w:t>
      </w:r>
      <w:r w:rsidR="00246D46" w:rsidRPr="002F54A1">
        <w:t xml:space="preserve">das Rundschreiben </w:t>
      </w:r>
      <w:r w:rsidR="00246D46" w:rsidRPr="002F54A1">
        <w:rPr>
          <w:lang w:eastAsia="ja-JP"/>
        </w:rPr>
        <w:t xml:space="preserve">E-26/004 mit der Umfrage zur Verwendung molekularer Marker </w:t>
      </w:r>
      <w:r w:rsidR="00246D46" w:rsidRPr="002F54A1">
        <w:t>an alle UPOV-Gremien</w:t>
      </w:r>
      <w:r w:rsidR="00246D46" w:rsidRPr="002F54A1">
        <w:rPr>
          <w:lang w:eastAsia="ja-JP"/>
        </w:rPr>
        <w:t xml:space="preserve">. </w:t>
      </w:r>
      <w:r w:rsidR="00246D46" w:rsidRPr="002F54A1">
        <w:rPr>
          <w:rFonts w:cs="Arial"/>
          <w:lang w:eastAsia="ja-JP"/>
        </w:rPr>
        <w:t xml:space="preserve">Die Ergebnisse der Umfrage wurden in Zusammenarbeit mit dem Sachverständigen aus dem </w:t>
      </w:r>
      <w:r w:rsidR="002A570F" w:rsidRPr="002F54A1">
        <w:rPr>
          <w:rFonts w:cs="Arial"/>
          <w:lang w:eastAsia="ja-JP"/>
        </w:rPr>
        <w:t xml:space="preserve">Königreich der </w:t>
      </w:r>
      <w:r w:rsidR="00246D46" w:rsidRPr="002F54A1">
        <w:rPr>
          <w:rFonts w:cs="Arial"/>
          <w:lang w:eastAsia="ja-JP"/>
        </w:rPr>
        <w:t xml:space="preserve">Niederlande  </w:t>
      </w:r>
      <w:r w:rsidR="002A570F" w:rsidRPr="002F54A1">
        <w:rPr>
          <w:rFonts w:cs="Arial"/>
          <w:lang w:eastAsia="ja-JP"/>
        </w:rPr>
        <w:t>ausgewertet</w:t>
      </w:r>
      <w:r w:rsidR="00246D46" w:rsidRPr="002F54A1">
        <w:rPr>
          <w:rFonts w:cs="Arial"/>
          <w:lang w:eastAsia="ja-JP"/>
        </w:rPr>
        <w:t xml:space="preserve">.  </w:t>
      </w:r>
    </w:p>
    <w:p w14:paraId="2AEC04EE" w14:textId="77777777" w:rsidR="002A570F" w:rsidRPr="002F54A1" w:rsidRDefault="002A570F" w:rsidP="00246D46">
      <w:pPr>
        <w:rPr>
          <w:rFonts w:cs="Arial"/>
          <w:lang w:eastAsia="ja-JP"/>
        </w:rPr>
      </w:pPr>
    </w:p>
    <w:p w14:paraId="348143AD" w14:textId="2E1732CC" w:rsidR="00246D46" w:rsidRPr="002F54A1" w:rsidRDefault="002A570F" w:rsidP="00246D46">
      <w:pPr>
        <w:rPr>
          <w:rFonts w:cs="Arial"/>
        </w:rPr>
      </w:pPr>
      <w:r w:rsidRPr="002F54A1">
        <w:rPr>
          <w:rFonts w:cs="Arial"/>
          <w:lang w:eastAsia="ja-JP"/>
        </w:rPr>
        <w:fldChar w:fldCharType="begin"/>
      </w:r>
      <w:r w:rsidRPr="002F54A1">
        <w:rPr>
          <w:rFonts w:cs="Arial"/>
          <w:lang w:eastAsia="ja-JP"/>
        </w:rPr>
        <w:instrText xml:space="preserve"> AUTONUM  </w:instrText>
      </w:r>
      <w:r w:rsidRPr="002F54A1">
        <w:rPr>
          <w:rFonts w:cs="Arial"/>
          <w:lang w:eastAsia="ja-JP"/>
        </w:rPr>
        <w:fldChar w:fldCharType="end"/>
      </w:r>
      <w:r w:rsidRPr="002F54A1">
        <w:rPr>
          <w:rFonts w:cs="Arial"/>
          <w:lang w:eastAsia="ja-JP"/>
        </w:rPr>
        <w:tab/>
      </w:r>
      <w:r w:rsidR="00246D46" w:rsidRPr="002F54A1">
        <w:rPr>
          <w:rFonts w:cs="Arial"/>
          <w:lang w:eastAsia="ja-JP"/>
        </w:rPr>
        <w:t xml:space="preserve">Insgesamt </w:t>
      </w:r>
      <w:r w:rsidR="00246D46" w:rsidRPr="002F54A1">
        <w:rPr>
          <w:rFonts w:cs="Arial"/>
        </w:rPr>
        <w:t>haben</w:t>
      </w:r>
      <w:r w:rsidR="00246D46" w:rsidRPr="002F54A1">
        <w:rPr>
          <w:rFonts w:cs="Arial"/>
          <w:lang w:eastAsia="ja-JP"/>
        </w:rPr>
        <w:t xml:space="preserve"> 39 </w:t>
      </w:r>
      <w:r w:rsidR="00246D46" w:rsidRPr="002F54A1">
        <w:rPr>
          <w:rFonts w:cs="Arial"/>
        </w:rPr>
        <w:t>Mitglieder der Union auf die Umfrage</w:t>
      </w:r>
      <w:r w:rsidR="000920C1" w:rsidRPr="002F54A1">
        <w:rPr>
          <w:rFonts w:cs="Arial"/>
        </w:rPr>
        <w:t xml:space="preserve"> von 2026</w:t>
      </w:r>
      <w:r w:rsidR="00246D46" w:rsidRPr="002F54A1">
        <w:rPr>
          <w:rFonts w:cs="Arial"/>
        </w:rPr>
        <w:t xml:space="preserve"> geantwortet, von denen</w:t>
      </w:r>
      <w:r w:rsidR="00246D46" w:rsidRPr="002F54A1">
        <w:rPr>
          <w:rFonts w:cs="Arial"/>
          <w:lang w:eastAsia="ja-JP"/>
        </w:rPr>
        <w:t xml:space="preserve"> 21 </w:t>
      </w:r>
      <w:r w:rsidR="00246D46" w:rsidRPr="002F54A1">
        <w:rPr>
          <w:rFonts w:cs="Arial"/>
        </w:rPr>
        <w:t xml:space="preserve">die </w:t>
      </w:r>
      <w:r w:rsidR="00246D46" w:rsidRPr="002F54A1">
        <w:rPr>
          <w:rFonts w:cs="Arial"/>
          <w:lang w:eastAsia="ja-JP"/>
        </w:rPr>
        <w:t xml:space="preserve">Verwendung molekularer Marker </w:t>
      </w:r>
      <w:r w:rsidR="00246D46" w:rsidRPr="002F54A1">
        <w:rPr>
          <w:rFonts w:cs="Arial"/>
        </w:rPr>
        <w:t xml:space="preserve">angaben </w:t>
      </w:r>
      <w:r w:rsidR="00246D46" w:rsidRPr="002F54A1">
        <w:rPr>
          <w:rFonts w:cs="Arial"/>
          <w:lang w:eastAsia="ja-JP"/>
        </w:rPr>
        <w:t>und 18 angaben, diese nicht zu verwenden</w:t>
      </w:r>
      <w:r w:rsidR="00246D46" w:rsidRPr="002F54A1">
        <w:rPr>
          <w:rFonts w:cs="Arial"/>
        </w:rPr>
        <w:t>. Die Zusammenfassung der Antworten auf die Umfrage</w:t>
      </w:r>
      <w:r w:rsidR="000920C1" w:rsidRPr="002F54A1">
        <w:rPr>
          <w:rFonts w:cs="Arial"/>
        </w:rPr>
        <w:t xml:space="preserve"> von 2026 </w:t>
      </w:r>
      <w:r w:rsidR="00246D46" w:rsidRPr="002F54A1">
        <w:rPr>
          <w:rFonts w:cs="Arial"/>
          <w:lang w:eastAsia="ja-JP"/>
        </w:rPr>
        <w:t xml:space="preserve">lautet </w:t>
      </w:r>
      <w:r w:rsidR="00246D46" w:rsidRPr="002F54A1">
        <w:rPr>
          <w:rFonts w:cs="Arial"/>
        </w:rPr>
        <w:t>wie folgt:</w:t>
      </w:r>
    </w:p>
    <w:p w14:paraId="5E0E142B" w14:textId="77777777" w:rsidR="00246D46" w:rsidRPr="002F54A1" w:rsidRDefault="00246D46" w:rsidP="00246D46">
      <w:pPr>
        <w:rPr>
          <w:rFonts w:cs="Arial"/>
        </w:rPr>
      </w:pPr>
    </w:p>
    <w:tbl>
      <w:tblPr>
        <w:tblStyle w:val="TableGrid"/>
        <w:tblW w:w="9634" w:type="dxa"/>
        <w:tblLook w:val="04A0" w:firstRow="1" w:lastRow="0" w:firstColumn="1" w:lastColumn="0" w:noHBand="0" w:noVBand="1"/>
      </w:tblPr>
      <w:tblGrid>
        <w:gridCol w:w="2830"/>
        <w:gridCol w:w="1843"/>
        <w:gridCol w:w="356"/>
        <w:gridCol w:w="2779"/>
        <w:gridCol w:w="1826"/>
      </w:tblGrid>
      <w:tr w:rsidR="00246D46" w:rsidRPr="002F54A1" w14:paraId="5EBE04B5" w14:textId="77777777" w:rsidTr="00296B29">
        <w:trPr>
          <w:tblHeader/>
        </w:trPr>
        <w:tc>
          <w:tcPr>
            <w:tcW w:w="2830" w:type="dxa"/>
            <w:shd w:val="clear" w:color="auto" w:fill="D9D9D9" w:themeFill="background1" w:themeFillShade="D9"/>
            <w:tcMar>
              <w:left w:w="57" w:type="dxa"/>
              <w:right w:w="57" w:type="dxa"/>
            </w:tcMar>
          </w:tcPr>
          <w:p w14:paraId="5D28AB08" w14:textId="77777777" w:rsidR="00246D46" w:rsidRPr="002F54A1" w:rsidRDefault="00246D46" w:rsidP="00A0724D">
            <w:pPr>
              <w:jc w:val="center"/>
              <w:rPr>
                <w:rFonts w:cs="Arial"/>
              </w:rPr>
            </w:pPr>
            <w:r w:rsidRPr="002F54A1">
              <w:rPr>
                <w:rFonts w:cs="Arial"/>
                <w:bCs/>
                <w:color w:val="000000"/>
                <w:lang w:eastAsia="ja-JP"/>
              </w:rPr>
              <w:t>UPOV-Mitglied</w:t>
            </w:r>
          </w:p>
        </w:tc>
        <w:tc>
          <w:tcPr>
            <w:tcW w:w="1843" w:type="dxa"/>
            <w:shd w:val="clear" w:color="auto" w:fill="D9D9D9" w:themeFill="background1" w:themeFillShade="D9"/>
            <w:tcMar>
              <w:left w:w="57" w:type="dxa"/>
              <w:right w:w="57" w:type="dxa"/>
            </w:tcMar>
          </w:tcPr>
          <w:p w14:paraId="7C3643F2" w14:textId="5C6971E2" w:rsidR="00246D46" w:rsidRPr="002F54A1" w:rsidRDefault="00246D46" w:rsidP="00A0724D">
            <w:pPr>
              <w:jc w:val="center"/>
              <w:rPr>
                <w:rFonts w:cs="Arial"/>
              </w:rPr>
            </w:pPr>
            <w:r w:rsidRPr="002F54A1">
              <w:rPr>
                <w:rFonts w:cs="Arial"/>
                <w:bCs/>
                <w:color w:val="000000"/>
                <w:lang w:eastAsia="ja-JP"/>
              </w:rPr>
              <w:t xml:space="preserve">Verwendung von </w:t>
            </w:r>
            <w:r w:rsidR="005C67C2" w:rsidRPr="002F54A1">
              <w:rPr>
                <w:rFonts w:cs="Arial"/>
                <w:bCs/>
                <w:color w:val="000000"/>
                <w:lang w:eastAsia="ja-JP"/>
              </w:rPr>
              <w:br/>
            </w:r>
            <w:r w:rsidRPr="002F54A1">
              <w:rPr>
                <w:rFonts w:cs="Arial"/>
                <w:bCs/>
                <w:color w:val="000000"/>
                <w:lang w:eastAsia="ja-JP"/>
              </w:rPr>
              <w:t>molekularer Marker (JA/NEIN)</w:t>
            </w:r>
          </w:p>
        </w:tc>
        <w:tc>
          <w:tcPr>
            <w:tcW w:w="356" w:type="dxa"/>
            <w:tcBorders>
              <w:top w:val="nil"/>
              <w:bottom w:val="nil"/>
            </w:tcBorders>
            <w:tcMar>
              <w:left w:w="57" w:type="dxa"/>
              <w:right w:w="57" w:type="dxa"/>
            </w:tcMar>
          </w:tcPr>
          <w:p w14:paraId="48D98649" w14:textId="77777777" w:rsidR="00246D46" w:rsidRPr="002F54A1" w:rsidRDefault="00246D46" w:rsidP="00A0724D">
            <w:pPr>
              <w:jc w:val="center"/>
              <w:rPr>
                <w:rFonts w:cs="Arial"/>
              </w:rPr>
            </w:pPr>
          </w:p>
        </w:tc>
        <w:tc>
          <w:tcPr>
            <w:tcW w:w="2779" w:type="dxa"/>
            <w:shd w:val="clear" w:color="auto" w:fill="D9D9D9" w:themeFill="background1" w:themeFillShade="D9"/>
            <w:tcMar>
              <w:left w:w="57" w:type="dxa"/>
              <w:right w:w="57" w:type="dxa"/>
            </w:tcMar>
          </w:tcPr>
          <w:p w14:paraId="5C018399" w14:textId="77777777" w:rsidR="00246D46" w:rsidRPr="002F54A1" w:rsidRDefault="00246D46" w:rsidP="00A0724D">
            <w:pPr>
              <w:jc w:val="center"/>
              <w:rPr>
                <w:rFonts w:cs="Arial"/>
              </w:rPr>
            </w:pPr>
            <w:r w:rsidRPr="002F54A1">
              <w:rPr>
                <w:rFonts w:cs="Arial"/>
                <w:bCs/>
                <w:color w:val="000000"/>
                <w:lang w:eastAsia="ja-JP"/>
              </w:rPr>
              <w:t>UPOV-Mitglied</w:t>
            </w:r>
          </w:p>
        </w:tc>
        <w:tc>
          <w:tcPr>
            <w:tcW w:w="1826" w:type="dxa"/>
            <w:shd w:val="clear" w:color="auto" w:fill="D9D9D9" w:themeFill="background1" w:themeFillShade="D9"/>
            <w:tcMar>
              <w:left w:w="57" w:type="dxa"/>
              <w:right w:w="57" w:type="dxa"/>
            </w:tcMar>
          </w:tcPr>
          <w:p w14:paraId="41225FB2" w14:textId="5442BF9F" w:rsidR="00246D46" w:rsidRPr="002F54A1" w:rsidRDefault="00246D46" w:rsidP="00A0724D">
            <w:pPr>
              <w:jc w:val="center"/>
              <w:rPr>
                <w:rFonts w:cs="Arial"/>
              </w:rPr>
            </w:pPr>
            <w:r w:rsidRPr="002F54A1">
              <w:rPr>
                <w:rFonts w:cs="Arial"/>
                <w:bCs/>
                <w:color w:val="000000"/>
                <w:lang w:eastAsia="ja-JP"/>
              </w:rPr>
              <w:t xml:space="preserve">Verwendung von </w:t>
            </w:r>
            <w:r w:rsidR="005C67C2" w:rsidRPr="002F54A1">
              <w:rPr>
                <w:rFonts w:cs="Arial"/>
                <w:bCs/>
                <w:color w:val="000000"/>
                <w:lang w:eastAsia="ja-JP"/>
              </w:rPr>
              <w:br/>
            </w:r>
            <w:r w:rsidRPr="002F54A1">
              <w:rPr>
                <w:rFonts w:cs="Arial"/>
                <w:bCs/>
                <w:color w:val="000000"/>
                <w:lang w:eastAsia="ja-JP"/>
              </w:rPr>
              <w:t>molekularer Marker (JA/NEIN)</w:t>
            </w:r>
          </w:p>
        </w:tc>
      </w:tr>
      <w:tr w:rsidR="00246D46" w:rsidRPr="002F54A1" w14:paraId="4AEFBBF5" w14:textId="77777777" w:rsidTr="005C67C2">
        <w:tc>
          <w:tcPr>
            <w:tcW w:w="2830" w:type="dxa"/>
            <w:tcMar>
              <w:left w:w="57" w:type="dxa"/>
              <w:right w:w="57" w:type="dxa"/>
            </w:tcMar>
          </w:tcPr>
          <w:p w14:paraId="3AC773D0" w14:textId="77777777" w:rsidR="00246D46" w:rsidRPr="002F54A1" w:rsidRDefault="00246D46" w:rsidP="00A0724D">
            <w:pPr>
              <w:jc w:val="center"/>
              <w:rPr>
                <w:rFonts w:cs="Arial"/>
              </w:rPr>
            </w:pPr>
            <w:r w:rsidRPr="002F54A1">
              <w:rPr>
                <w:rFonts w:cs="Arial"/>
                <w:color w:val="000000"/>
                <w:lang w:eastAsia="ja-JP"/>
              </w:rPr>
              <w:t>Argentinien</w:t>
            </w:r>
          </w:p>
        </w:tc>
        <w:tc>
          <w:tcPr>
            <w:tcW w:w="1843" w:type="dxa"/>
            <w:tcMar>
              <w:left w:w="57" w:type="dxa"/>
              <w:right w:w="57" w:type="dxa"/>
            </w:tcMar>
          </w:tcPr>
          <w:p w14:paraId="10B2C729"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358F2625" w14:textId="77777777" w:rsidR="00246D46" w:rsidRPr="002F54A1" w:rsidRDefault="00246D46" w:rsidP="00A0724D">
            <w:pPr>
              <w:jc w:val="center"/>
              <w:rPr>
                <w:rFonts w:cs="Arial"/>
              </w:rPr>
            </w:pPr>
          </w:p>
        </w:tc>
        <w:tc>
          <w:tcPr>
            <w:tcW w:w="2779" w:type="dxa"/>
            <w:tcMar>
              <w:left w:w="57" w:type="dxa"/>
              <w:right w:w="57" w:type="dxa"/>
            </w:tcMar>
          </w:tcPr>
          <w:p w14:paraId="4FB72066" w14:textId="77777777" w:rsidR="00246D46" w:rsidRPr="002F54A1" w:rsidRDefault="00246D46" w:rsidP="00A0724D">
            <w:pPr>
              <w:jc w:val="center"/>
              <w:rPr>
                <w:rFonts w:cs="Arial"/>
              </w:rPr>
            </w:pPr>
            <w:r w:rsidRPr="002F54A1">
              <w:rPr>
                <w:rFonts w:cs="Arial"/>
                <w:color w:val="000000"/>
                <w:lang w:eastAsia="ja-JP"/>
              </w:rPr>
              <w:t>Lettland</w:t>
            </w:r>
          </w:p>
        </w:tc>
        <w:tc>
          <w:tcPr>
            <w:tcW w:w="1826" w:type="dxa"/>
            <w:tcMar>
              <w:left w:w="57" w:type="dxa"/>
              <w:right w:w="57" w:type="dxa"/>
            </w:tcMar>
          </w:tcPr>
          <w:p w14:paraId="3F62C36B" w14:textId="77777777" w:rsidR="00246D46" w:rsidRPr="002F54A1" w:rsidRDefault="00246D46" w:rsidP="00A0724D">
            <w:pPr>
              <w:jc w:val="center"/>
              <w:rPr>
                <w:rFonts w:cs="Arial"/>
              </w:rPr>
            </w:pPr>
            <w:r w:rsidRPr="002F54A1">
              <w:rPr>
                <w:rFonts w:cs="Arial"/>
                <w:bCs/>
                <w:color w:val="000000"/>
                <w:lang w:eastAsia="ja-JP"/>
              </w:rPr>
              <w:t>NEIN</w:t>
            </w:r>
          </w:p>
        </w:tc>
      </w:tr>
      <w:tr w:rsidR="00246D46" w:rsidRPr="002F54A1" w14:paraId="341C8FA7" w14:textId="77777777" w:rsidTr="005C67C2">
        <w:tc>
          <w:tcPr>
            <w:tcW w:w="2830" w:type="dxa"/>
            <w:tcMar>
              <w:left w:w="57" w:type="dxa"/>
              <w:right w:w="57" w:type="dxa"/>
            </w:tcMar>
          </w:tcPr>
          <w:p w14:paraId="6A0A88E8" w14:textId="77777777" w:rsidR="00246D46" w:rsidRPr="002F54A1" w:rsidRDefault="00246D46" w:rsidP="00A0724D">
            <w:pPr>
              <w:jc w:val="center"/>
              <w:rPr>
                <w:rFonts w:cs="Arial"/>
              </w:rPr>
            </w:pPr>
            <w:r w:rsidRPr="002F54A1">
              <w:rPr>
                <w:rFonts w:cs="Arial"/>
                <w:color w:val="000000"/>
                <w:lang w:eastAsia="ja-JP"/>
              </w:rPr>
              <w:t>Armenien</w:t>
            </w:r>
          </w:p>
        </w:tc>
        <w:tc>
          <w:tcPr>
            <w:tcW w:w="1843" w:type="dxa"/>
            <w:tcMar>
              <w:left w:w="57" w:type="dxa"/>
              <w:right w:w="57" w:type="dxa"/>
            </w:tcMar>
          </w:tcPr>
          <w:p w14:paraId="3133237E" w14:textId="77777777" w:rsidR="00246D46" w:rsidRPr="002F54A1" w:rsidRDefault="00246D46" w:rsidP="00A0724D">
            <w:pPr>
              <w:jc w:val="center"/>
              <w:rPr>
                <w:rFonts w:cs="Arial"/>
              </w:rPr>
            </w:pPr>
            <w:r w:rsidRPr="002F54A1">
              <w:rPr>
                <w:rFonts w:cs="Arial"/>
                <w:bCs/>
                <w:color w:val="000000"/>
                <w:lang w:eastAsia="ja-JP"/>
              </w:rPr>
              <w:t>NEIN</w:t>
            </w:r>
          </w:p>
        </w:tc>
        <w:tc>
          <w:tcPr>
            <w:tcW w:w="356" w:type="dxa"/>
            <w:tcBorders>
              <w:top w:val="nil"/>
              <w:bottom w:val="nil"/>
            </w:tcBorders>
            <w:tcMar>
              <w:left w:w="57" w:type="dxa"/>
              <w:right w:w="57" w:type="dxa"/>
            </w:tcMar>
          </w:tcPr>
          <w:p w14:paraId="11E5723E" w14:textId="77777777" w:rsidR="00246D46" w:rsidRPr="002F54A1" w:rsidRDefault="00246D46" w:rsidP="00A0724D">
            <w:pPr>
              <w:jc w:val="center"/>
              <w:rPr>
                <w:rFonts w:cs="Arial"/>
              </w:rPr>
            </w:pPr>
          </w:p>
        </w:tc>
        <w:tc>
          <w:tcPr>
            <w:tcW w:w="2779" w:type="dxa"/>
            <w:tcMar>
              <w:left w:w="57" w:type="dxa"/>
              <w:right w:w="57" w:type="dxa"/>
            </w:tcMar>
          </w:tcPr>
          <w:p w14:paraId="2A5C635B" w14:textId="77777777" w:rsidR="00246D46" w:rsidRPr="002F54A1" w:rsidRDefault="00246D46" w:rsidP="00A0724D">
            <w:pPr>
              <w:jc w:val="center"/>
              <w:rPr>
                <w:rFonts w:cs="Arial"/>
              </w:rPr>
            </w:pPr>
            <w:r w:rsidRPr="002F54A1">
              <w:rPr>
                <w:rFonts w:cs="Arial"/>
                <w:color w:val="000000"/>
                <w:lang w:eastAsia="ja-JP"/>
              </w:rPr>
              <w:t>Niederlande (Königreich der)</w:t>
            </w:r>
          </w:p>
        </w:tc>
        <w:tc>
          <w:tcPr>
            <w:tcW w:w="1826" w:type="dxa"/>
            <w:tcMar>
              <w:left w:w="57" w:type="dxa"/>
              <w:right w:w="57" w:type="dxa"/>
            </w:tcMar>
          </w:tcPr>
          <w:p w14:paraId="355C61B1" w14:textId="77777777" w:rsidR="00246D46" w:rsidRPr="002F54A1" w:rsidRDefault="00246D46" w:rsidP="00A0724D">
            <w:pPr>
              <w:jc w:val="center"/>
              <w:rPr>
                <w:rFonts w:cs="Arial"/>
              </w:rPr>
            </w:pPr>
            <w:r w:rsidRPr="002F54A1">
              <w:rPr>
                <w:rFonts w:cs="Arial"/>
                <w:bCs/>
                <w:color w:val="000000"/>
                <w:lang w:eastAsia="ja-JP"/>
              </w:rPr>
              <w:t>JA</w:t>
            </w:r>
          </w:p>
        </w:tc>
      </w:tr>
      <w:tr w:rsidR="00246D46" w:rsidRPr="002F54A1" w14:paraId="4B6884F5" w14:textId="77777777" w:rsidTr="005C67C2">
        <w:tc>
          <w:tcPr>
            <w:tcW w:w="2830" w:type="dxa"/>
            <w:tcMar>
              <w:left w:w="57" w:type="dxa"/>
              <w:right w:w="57" w:type="dxa"/>
            </w:tcMar>
          </w:tcPr>
          <w:p w14:paraId="46BFD707" w14:textId="77777777" w:rsidR="00246D46" w:rsidRPr="002F54A1" w:rsidRDefault="00246D46" w:rsidP="00A0724D">
            <w:pPr>
              <w:jc w:val="center"/>
              <w:rPr>
                <w:rFonts w:cs="Arial"/>
                <w:color w:val="000000"/>
                <w:lang w:eastAsia="ja-JP"/>
              </w:rPr>
            </w:pPr>
            <w:r w:rsidRPr="002F54A1">
              <w:rPr>
                <w:rFonts w:cs="Arial"/>
                <w:color w:val="000000"/>
                <w:lang w:eastAsia="ja-JP"/>
              </w:rPr>
              <w:t>Österreich</w:t>
            </w:r>
          </w:p>
        </w:tc>
        <w:tc>
          <w:tcPr>
            <w:tcW w:w="1843" w:type="dxa"/>
            <w:tcMar>
              <w:left w:w="57" w:type="dxa"/>
              <w:right w:w="57" w:type="dxa"/>
            </w:tcMar>
          </w:tcPr>
          <w:p w14:paraId="48A90DD2" w14:textId="77777777" w:rsidR="00246D46" w:rsidRPr="002F54A1" w:rsidRDefault="00246D46" w:rsidP="00A0724D">
            <w:pPr>
              <w:jc w:val="center"/>
              <w:rPr>
                <w:rFonts w:cs="Arial"/>
                <w:bCs/>
                <w:color w:val="000000"/>
                <w:lang w:eastAsia="ja-JP"/>
              </w:rPr>
            </w:pPr>
            <w:r w:rsidRPr="002F54A1">
              <w:rPr>
                <w:rFonts w:cs="Arial"/>
                <w:bCs/>
                <w:color w:val="000000"/>
                <w:lang w:eastAsia="ja-JP"/>
              </w:rPr>
              <w:t>JA</w:t>
            </w:r>
          </w:p>
        </w:tc>
        <w:tc>
          <w:tcPr>
            <w:tcW w:w="356" w:type="dxa"/>
            <w:tcBorders>
              <w:top w:val="nil"/>
              <w:bottom w:val="nil"/>
            </w:tcBorders>
            <w:tcMar>
              <w:left w:w="57" w:type="dxa"/>
              <w:right w:w="57" w:type="dxa"/>
            </w:tcMar>
          </w:tcPr>
          <w:p w14:paraId="188408CF" w14:textId="77777777" w:rsidR="00246D46" w:rsidRPr="002F54A1" w:rsidRDefault="00246D46" w:rsidP="00A0724D">
            <w:pPr>
              <w:jc w:val="center"/>
              <w:rPr>
                <w:rFonts w:cs="Arial"/>
              </w:rPr>
            </w:pPr>
          </w:p>
        </w:tc>
        <w:tc>
          <w:tcPr>
            <w:tcW w:w="2779" w:type="dxa"/>
            <w:tcMar>
              <w:left w:w="57" w:type="dxa"/>
              <w:right w:w="57" w:type="dxa"/>
            </w:tcMar>
          </w:tcPr>
          <w:p w14:paraId="1C52A6AC" w14:textId="77777777" w:rsidR="00246D46" w:rsidRPr="002F54A1" w:rsidRDefault="00246D46" w:rsidP="00A0724D">
            <w:pPr>
              <w:jc w:val="center"/>
              <w:rPr>
                <w:rFonts w:cs="Arial"/>
                <w:color w:val="000000"/>
                <w:lang w:eastAsia="ja-JP"/>
              </w:rPr>
            </w:pPr>
            <w:r w:rsidRPr="002F54A1">
              <w:rPr>
                <w:rFonts w:cs="Arial"/>
                <w:color w:val="000000"/>
                <w:lang w:eastAsia="ja-JP"/>
              </w:rPr>
              <w:t>Nigeria</w:t>
            </w:r>
          </w:p>
        </w:tc>
        <w:tc>
          <w:tcPr>
            <w:tcW w:w="1826" w:type="dxa"/>
            <w:tcMar>
              <w:left w:w="57" w:type="dxa"/>
              <w:right w:w="57" w:type="dxa"/>
            </w:tcMar>
          </w:tcPr>
          <w:p w14:paraId="29D0D42D" w14:textId="77777777" w:rsidR="00246D46" w:rsidRPr="002F54A1" w:rsidRDefault="00246D46" w:rsidP="00A0724D">
            <w:pPr>
              <w:jc w:val="center"/>
              <w:rPr>
                <w:rFonts w:cs="Arial"/>
                <w:bCs/>
                <w:color w:val="000000"/>
                <w:lang w:eastAsia="ja-JP"/>
              </w:rPr>
            </w:pPr>
            <w:r w:rsidRPr="002F54A1">
              <w:rPr>
                <w:rFonts w:cs="Arial"/>
                <w:bCs/>
                <w:color w:val="000000"/>
                <w:lang w:eastAsia="ja-JP"/>
              </w:rPr>
              <w:t>NEIN</w:t>
            </w:r>
          </w:p>
        </w:tc>
      </w:tr>
      <w:tr w:rsidR="00246D46" w:rsidRPr="002F54A1" w14:paraId="61C0990D" w14:textId="77777777" w:rsidTr="005C67C2">
        <w:tc>
          <w:tcPr>
            <w:tcW w:w="2830" w:type="dxa"/>
            <w:tcMar>
              <w:left w:w="57" w:type="dxa"/>
              <w:right w:w="57" w:type="dxa"/>
            </w:tcMar>
          </w:tcPr>
          <w:p w14:paraId="03C19734" w14:textId="77777777" w:rsidR="00246D46" w:rsidRPr="002F54A1" w:rsidRDefault="00246D46" w:rsidP="00A0724D">
            <w:pPr>
              <w:jc w:val="center"/>
              <w:rPr>
                <w:rFonts w:cs="Arial"/>
              </w:rPr>
            </w:pPr>
            <w:r w:rsidRPr="002F54A1">
              <w:rPr>
                <w:rFonts w:cs="Arial"/>
                <w:color w:val="000000"/>
                <w:lang w:eastAsia="ja-JP"/>
              </w:rPr>
              <w:t>Belgien</w:t>
            </w:r>
          </w:p>
        </w:tc>
        <w:tc>
          <w:tcPr>
            <w:tcW w:w="1843" w:type="dxa"/>
            <w:tcMar>
              <w:left w:w="57" w:type="dxa"/>
              <w:right w:w="57" w:type="dxa"/>
            </w:tcMar>
          </w:tcPr>
          <w:p w14:paraId="34D26475" w14:textId="77777777" w:rsidR="00246D46" w:rsidRPr="002F54A1" w:rsidRDefault="00246D46" w:rsidP="00A0724D">
            <w:pPr>
              <w:jc w:val="center"/>
              <w:rPr>
                <w:rFonts w:cs="Arial"/>
              </w:rPr>
            </w:pPr>
            <w:r w:rsidRPr="002F54A1">
              <w:rPr>
                <w:rFonts w:cs="Arial"/>
                <w:bCs/>
                <w:color w:val="000000"/>
                <w:lang w:eastAsia="ja-JP"/>
              </w:rPr>
              <w:t>NEIN</w:t>
            </w:r>
          </w:p>
        </w:tc>
        <w:tc>
          <w:tcPr>
            <w:tcW w:w="356" w:type="dxa"/>
            <w:tcBorders>
              <w:top w:val="nil"/>
              <w:bottom w:val="nil"/>
            </w:tcBorders>
            <w:tcMar>
              <w:left w:w="57" w:type="dxa"/>
              <w:right w:w="57" w:type="dxa"/>
            </w:tcMar>
          </w:tcPr>
          <w:p w14:paraId="0664A9AF" w14:textId="77777777" w:rsidR="00246D46" w:rsidRPr="002F54A1" w:rsidRDefault="00246D46" w:rsidP="00A0724D">
            <w:pPr>
              <w:jc w:val="center"/>
              <w:rPr>
                <w:rFonts w:cs="Arial"/>
              </w:rPr>
            </w:pPr>
          </w:p>
        </w:tc>
        <w:tc>
          <w:tcPr>
            <w:tcW w:w="2779" w:type="dxa"/>
            <w:tcMar>
              <w:left w:w="57" w:type="dxa"/>
              <w:right w:w="57" w:type="dxa"/>
            </w:tcMar>
          </w:tcPr>
          <w:p w14:paraId="5ECE557F" w14:textId="77777777" w:rsidR="00246D46" w:rsidRPr="002F54A1" w:rsidRDefault="00246D46" w:rsidP="00A0724D">
            <w:pPr>
              <w:jc w:val="center"/>
              <w:rPr>
                <w:rFonts w:cs="Arial"/>
              </w:rPr>
            </w:pPr>
            <w:r w:rsidRPr="002F54A1">
              <w:rPr>
                <w:rFonts w:cs="Arial"/>
                <w:color w:val="000000"/>
                <w:lang w:eastAsia="ja-JP"/>
              </w:rPr>
              <w:t>Peru</w:t>
            </w:r>
          </w:p>
        </w:tc>
        <w:tc>
          <w:tcPr>
            <w:tcW w:w="1826" w:type="dxa"/>
            <w:tcMar>
              <w:left w:w="57" w:type="dxa"/>
              <w:right w:w="57" w:type="dxa"/>
            </w:tcMar>
          </w:tcPr>
          <w:p w14:paraId="2CB2C872" w14:textId="77777777" w:rsidR="00246D46" w:rsidRPr="002F54A1" w:rsidRDefault="00246D46" w:rsidP="00A0724D">
            <w:pPr>
              <w:jc w:val="center"/>
              <w:rPr>
                <w:rFonts w:cs="Arial"/>
              </w:rPr>
            </w:pPr>
            <w:r w:rsidRPr="002F54A1">
              <w:rPr>
                <w:rFonts w:cs="Arial"/>
                <w:bCs/>
                <w:color w:val="000000"/>
                <w:lang w:eastAsia="ja-JP"/>
              </w:rPr>
              <w:t>NEIN</w:t>
            </w:r>
          </w:p>
        </w:tc>
      </w:tr>
      <w:tr w:rsidR="00246D46" w:rsidRPr="002F54A1" w14:paraId="1D3DA14D" w14:textId="77777777" w:rsidTr="005C67C2">
        <w:tc>
          <w:tcPr>
            <w:tcW w:w="2830" w:type="dxa"/>
            <w:tcMar>
              <w:left w:w="57" w:type="dxa"/>
              <w:right w:w="57" w:type="dxa"/>
            </w:tcMar>
          </w:tcPr>
          <w:p w14:paraId="34BC672F" w14:textId="77777777" w:rsidR="00246D46" w:rsidRPr="002F54A1" w:rsidRDefault="00246D46" w:rsidP="00A0724D">
            <w:pPr>
              <w:jc w:val="center"/>
              <w:rPr>
                <w:rFonts w:cs="Arial"/>
              </w:rPr>
            </w:pPr>
            <w:r w:rsidRPr="002F54A1">
              <w:rPr>
                <w:rFonts w:cs="Arial"/>
                <w:color w:val="000000"/>
                <w:lang w:eastAsia="ja-JP"/>
              </w:rPr>
              <w:t>Bolivien (Plurinationaler Staat)</w:t>
            </w:r>
          </w:p>
        </w:tc>
        <w:tc>
          <w:tcPr>
            <w:tcW w:w="1843" w:type="dxa"/>
            <w:tcMar>
              <w:left w:w="57" w:type="dxa"/>
              <w:right w:w="57" w:type="dxa"/>
            </w:tcMar>
          </w:tcPr>
          <w:p w14:paraId="3ACF3949" w14:textId="77777777" w:rsidR="00246D46" w:rsidRPr="002F54A1" w:rsidRDefault="00246D46" w:rsidP="00A0724D">
            <w:pPr>
              <w:jc w:val="center"/>
              <w:rPr>
                <w:rFonts w:cs="Arial"/>
              </w:rPr>
            </w:pPr>
            <w:r w:rsidRPr="002F54A1">
              <w:rPr>
                <w:rFonts w:cs="Arial"/>
                <w:bCs/>
                <w:color w:val="000000"/>
                <w:lang w:eastAsia="ja-JP"/>
              </w:rPr>
              <w:t>NEIN</w:t>
            </w:r>
          </w:p>
        </w:tc>
        <w:tc>
          <w:tcPr>
            <w:tcW w:w="356" w:type="dxa"/>
            <w:tcBorders>
              <w:top w:val="nil"/>
              <w:bottom w:val="nil"/>
            </w:tcBorders>
            <w:tcMar>
              <w:left w:w="57" w:type="dxa"/>
              <w:right w:w="57" w:type="dxa"/>
            </w:tcMar>
          </w:tcPr>
          <w:p w14:paraId="3AD57CBD" w14:textId="77777777" w:rsidR="00246D46" w:rsidRPr="002F54A1" w:rsidRDefault="00246D46" w:rsidP="00A0724D">
            <w:pPr>
              <w:jc w:val="center"/>
              <w:rPr>
                <w:rFonts w:cs="Arial"/>
              </w:rPr>
            </w:pPr>
          </w:p>
        </w:tc>
        <w:tc>
          <w:tcPr>
            <w:tcW w:w="2779" w:type="dxa"/>
            <w:tcMar>
              <w:left w:w="57" w:type="dxa"/>
              <w:right w:w="57" w:type="dxa"/>
            </w:tcMar>
          </w:tcPr>
          <w:p w14:paraId="2B1F229F" w14:textId="77777777" w:rsidR="00246D46" w:rsidRPr="002F54A1" w:rsidRDefault="00246D46" w:rsidP="00A0724D">
            <w:pPr>
              <w:jc w:val="center"/>
              <w:rPr>
                <w:rFonts w:cs="Arial"/>
              </w:rPr>
            </w:pPr>
            <w:r w:rsidRPr="002F54A1">
              <w:rPr>
                <w:rFonts w:cs="Arial"/>
                <w:color w:val="000000"/>
                <w:lang w:eastAsia="ja-JP"/>
              </w:rPr>
              <w:t>Polen</w:t>
            </w:r>
          </w:p>
        </w:tc>
        <w:tc>
          <w:tcPr>
            <w:tcW w:w="1826" w:type="dxa"/>
            <w:tcMar>
              <w:left w:w="57" w:type="dxa"/>
              <w:right w:w="57" w:type="dxa"/>
            </w:tcMar>
          </w:tcPr>
          <w:p w14:paraId="647FFDEF" w14:textId="77777777" w:rsidR="00246D46" w:rsidRPr="002F54A1" w:rsidRDefault="00246D46" w:rsidP="00A0724D">
            <w:pPr>
              <w:jc w:val="center"/>
              <w:rPr>
                <w:rFonts w:cs="Arial"/>
              </w:rPr>
            </w:pPr>
            <w:r w:rsidRPr="002F54A1">
              <w:rPr>
                <w:rFonts w:cs="Arial"/>
                <w:bCs/>
                <w:color w:val="000000"/>
                <w:lang w:eastAsia="ja-JP"/>
              </w:rPr>
              <w:t>JA</w:t>
            </w:r>
          </w:p>
        </w:tc>
      </w:tr>
      <w:tr w:rsidR="00246D46" w:rsidRPr="002F54A1" w14:paraId="3EE32FF5" w14:textId="77777777" w:rsidTr="005C67C2">
        <w:tc>
          <w:tcPr>
            <w:tcW w:w="2830" w:type="dxa"/>
            <w:tcMar>
              <w:left w:w="57" w:type="dxa"/>
              <w:right w:w="57" w:type="dxa"/>
            </w:tcMar>
          </w:tcPr>
          <w:p w14:paraId="6061DAE4" w14:textId="77777777" w:rsidR="00246D46" w:rsidRPr="002F54A1" w:rsidRDefault="00246D46" w:rsidP="00A0724D">
            <w:pPr>
              <w:jc w:val="center"/>
              <w:rPr>
                <w:rFonts w:cs="Arial"/>
              </w:rPr>
            </w:pPr>
            <w:r w:rsidRPr="002F54A1">
              <w:rPr>
                <w:rFonts w:cs="Arial"/>
                <w:lang w:eastAsia="ja-JP"/>
              </w:rPr>
              <w:t>Brasilien</w:t>
            </w:r>
          </w:p>
        </w:tc>
        <w:tc>
          <w:tcPr>
            <w:tcW w:w="1843" w:type="dxa"/>
            <w:tcMar>
              <w:left w:w="57" w:type="dxa"/>
              <w:right w:w="57" w:type="dxa"/>
            </w:tcMar>
          </w:tcPr>
          <w:p w14:paraId="25174774" w14:textId="77777777" w:rsidR="00246D46" w:rsidRPr="002F54A1" w:rsidRDefault="00246D46" w:rsidP="00A0724D">
            <w:pPr>
              <w:jc w:val="center"/>
              <w:rPr>
                <w:rFonts w:cs="Arial"/>
              </w:rPr>
            </w:pPr>
            <w:r w:rsidRPr="002F54A1">
              <w:rPr>
                <w:rFonts w:cs="Arial"/>
                <w:lang w:eastAsia="ja-JP"/>
              </w:rPr>
              <w:t>JA</w:t>
            </w:r>
          </w:p>
        </w:tc>
        <w:tc>
          <w:tcPr>
            <w:tcW w:w="356" w:type="dxa"/>
            <w:tcBorders>
              <w:top w:val="nil"/>
              <w:bottom w:val="nil"/>
            </w:tcBorders>
            <w:tcMar>
              <w:left w:w="57" w:type="dxa"/>
              <w:right w:w="57" w:type="dxa"/>
            </w:tcMar>
          </w:tcPr>
          <w:p w14:paraId="091CF2D4" w14:textId="77777777" w:rsidR="00246D46" w:rsidRPr="002F54A1" w:rsidRDefault="00246D46" w:rsidP="00A0724D">
            <w:pPr>
              <w:jc w:val="center"/>
              <w:rPr>
                <w:rFonts w:cs="Arial"/>
              </w:rPr>
            </w:pPr>
          </w:p>
        </w:tc>
        <w:tc>
          <w:tcPr>
            <w:tcW w:w="2779" w:type="dxa"/>
            <w:tcMar>
              <w:left w:w="57" w:type="dxa"/>
              <w:right w:w="57" w:type="dxa"/>
            </w:tcMar>
          </w:tcPr>
          <w:p w14:paraId="369C5FA5" w14:textId="77777777" w:rsidR="00246D46" w:rsidRPr="002F54A1" w:rsidRDefault="00246D46" w:rsidP="00A0724D">
            <w:pPr>
              <w:jc w:val="center"/>
              <w:rPr>
                <w:rFonts w:cs="Arial"/>
                <w:lang w:eastAsia="ja-JP"/>
              </w:rPr>
            </w:pPr>
            <w:r w:rsidRPr="002F54A1">
              <w:rPr>
                <w:rFonts w:cs="Arial"/>
                <w:lang w:eastAsia="ja-JP"/>
              </w:rPr>
              <w:t>Republik Korea</w:t>
            </w:r>
          </w:p>
        </w:tc>
        <w:tc>
          <w:tcPr>
            <w:tcW w:w="1826" w:type="dxa"/>
            <w:tcMar>
              <w:left w:w="57" w:type="dxa"/>
              <w:right w:w="57" w:type="dxa"/>
            </w:tcMar>
          </w:tcPr>
          <w:p w14:paraId="280E125D" w14:textId="77777777" w:rsidR="00246D46" w:rsidRPr="002F54A1" w:rsidRDefault="00246D46" w:rsidP="00A0724D">
            <w:pPr>
              <w:jc w:val="center"/>
              <w:rPr>
                <w:rFonts w:cs="Arial"/>
                <w:lang w:eastAsia="ja-JP"/>
              </w:rPr>
            </w:pPr>
            <w:r w:rsidRPr="002F54A1">
              <w:rPr>
                <w:rFonts w:cs="Arial"/>
                <w:lang w:eastAsia="ja-JP"/>
              </w:rPr>
              <w:t>JA</w:t>
            </w:r>
          </w:p>
        </w:tc>
      </w:tr>
      <w:tr w:rsidR="00246D46" w:rsidRPr="002F54A1" w14:paraId="1B85C939" w14:textId="77777777" w:rsidTr="005C67C2">
        <w:tc>
          <w:tcPr>
            <w:tcW w:w="2830" w:type="dxa"/>
            <w:tcMar>
              <w:left w:w="57" w:type="dxa"/>
              <w:right w:w="57" w:type="dxa"/>
            </w:tcMar>
          </w:tcPr>
          <w:p w14:paraId="2CB3B05C" w14:textId="77777777" w:rsidR="00246D46" w:rsidRPr="002F54A1" w:rsidRDefault="00246D46" w:rsidP="00A0724D">
            <w:pPr>
              <w:jc w:val="center"/>
              <w:rPr>
                <w:rFonts w:cs="Arial"/>
                <w:lang w:eastAsia="ja-JP"/>
              </w:rPr>
            </w:pPr>
            <w:r w:rsidRPr="002F54A1">
              <w:rPr>
                <w:rFonts w:cs="Arial"/>
                <w:color w:val="000000"/>
                <w:lang w:eastAsia="ja-JP"/>
              </w:rPr>
              <w:t>Kanada</w:t>
            </w:r>
          </w:p>
        </w:tc>
        <w:tc>
          <w:tcPr>
            <w:tcW w:w="1843" w:type="dxa"/>
            <w:tcMar>
              <w:left w:w="57" w:type="dxa"/>
              <w:right w:w="57" w:type="dxa"/>
            </w:tcMar>
          </w:tcPr>
          <w:p w14:paraId="0481718C" w14:textId="77777777" w:rsidR="00246D46" w:rsidRPr="002F54A1" w:rsidRDefault="00246D46" w:rsidP="00A0724D">
            <w:pPr>
              <w:jc w:val="center"/>
              <w:rPr>
                <w:rFonts w:cs="Arial"/>
                <w:lang w:eastAsia="ja-JP"/>
              </w:rPr>
            </w:pPr>
            <w:r w:rsidRPr="002F54A1">
              <w:rPr>
                <w:rFonts w:cs="Arial"/>
                <w:bCs/>
                <w:color w:val="000000"/>
                <w:lang w:eastAsia="ja-JP"/>
              </w:rPr>
              <w:t>JA</w:t>
            </w:r>
          </w:p>
        </w:tc>
        <w:tc>
          <w:tcPr>
            <w:tcW w:w="356" w:type="dxa"/>
            <w:tcBorders>
              <w:top w:val="nil"/>
              <w:bottom w:val="nil"/>
            </w:tcBorders>
            <w:tcMar>
              <w:left w:w="57" w:type="dxa"/>
              <w:right w:w="57" w:type="dxa"/>
            </w:tcMar>
          </w:tcPr>
          <w:p w14:paraId="74EDBD35" w14:textId="77777777" w:rsidR="00246D46" w:rsidRPr="002F54A1" w:rsidRDefault="00246D46" w:rsidP="00A0724D">
            <w:pPr>
              <w:jc w:val="center"/>
              <w:rPr>
                <w:rFonts w:cs="Arial"/>
              </w:rPr>
            </w:pPr>
          </w:p>
        </w:tc>
        <w:tc>
          <w:tcPr>
            <w:tcW w:w="2779" w:type="dxa"/>
            <w:tcMar>
              <w:left w:w="57" w:type="dxa"/>
              <w:right w:w="57" w:type="dxa"/>
            </w:tcMar>
          </w:tcPr>
          <w:p w14:paraId="5F8080AE" w14:textId="77777777" w:rsidR="00246D46" w:rsidRPr="002F54A1" w:rsidRDefault="00246D46" w:rsidP="00A0724D">
            <w:pPr>
              <w:jc w:val="center"/>
              <w:rPr>
                <w:rFonts w:cs="Arial"/>
              </w:rPr>
            </w:pPr>
            <w:r w:rsidRPr="002F54A1">
              <w:rPr>
                <w:rFonts w:cs="Arial"/>
                <w:color w:val="000000"/>
                <w:lang w:eastAsia="ja-JP"/>
              </w:rPr>
              <w:t>Serbien</w:t>
            </w:r>
          </w:p>
        </w:tc>
        <w:tc>
          <w:tcPr>
            <w:tcW w:w="1826" w:type="dxa"/>
            <w:tcMar>
              <w:left w:w="57" w:type="dxa"/>
              <w:right w:w="57" w:type="dxa"/>
            </w:tcMar>
          </w:tcPr>
          <w:p w14:paraId="5FD578BD" w14:textId="77777777" w:rsidR="00246D46" w:rsidRPr="002F54A1" w:rsidRDefault="00246D46" w:rsidP="00A0724D">
            <w:pPr>
              <w:jc w:val="center"/>
              <w:rPr>
                <w:rFonts w:cs="Arial"/>
              </w:rPr>
            </w:pPr>
            <w:r w:rsidRPr="002F54A1">
              <w:rPr>
                <w:rFonts w:cs="Arial"/>
                <w:bCs/>
                <w:color w:val="000000"/>
                <w:lang w:eastAsia="ja-JP"/>
              </w:rPr>
              <w:t>NEIN</w:t>
            </w:r>
          </w:p>
        </w:tc>
      </w:tr>
      <w:tr w:rsidR="00246D46" w:rsidRPr="002F54A1" w14:paraId="5A6CEC5E" w14:textId="77777777" w:rsidTr="005C67C2">
        <w:tc>
          <w:tcPr>
            <w:tcW w:w="2830" w:type="dxa"/>
            <w:tcMar>
              <w:left w:w="57" w:type="dxa"/>
              <w:right w:w="57" w:type="dxa"/>
            </w:tcMar>
          </w:tcPr>
          <w:p w14:paraId="76854C05" w14:textId="77777777" w:rsidR="00246D46" w:rsidRPr="002F54A1" w:rsidRDefault="00246D46" w:rsidP="00A0724D">
            <w:pPr>
              <w:jc w:val="center"/>
              <w:rPr>
                <w:rFonts w:cs="Arial"/>
              </w:rPr>
            </w:pPr>
            <w:r w:rsidRPr="002F54A1">
              <w:rPr>
                <w:rFonts w:cs="Arial"/>
                <w:color w:val="000000"/>
                <w:lang w:eastAsia="ja-JP"/>
              </w:rPr>
              <w:t>China</w:t>
            </w:r>
          </w:p>
        </w:tc>
        <w:tc>
          <w:tcPr>
            <w:tcW w:w="1843" w:type="dxa"/>
            <w:tcMar>
              <w:left w:w="57" w:type="dxa"/>
              <w:right w:w="57" w:type="dxa"/>
            </w:tcMar>
          </w:tcPr>
          <w:p w14:paraId="72C2647C"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2695CEE0" w14:textId="77777777" w:rsidR="00246D46" w:rsidRPr="002F54A1" w:rsidRDefault="00246D46" w:rsidP="00A0724D">
            <w:pPr>
              <w:jc w:val="center"/>
              <w:rPr>
                <w:rFonts w:cs="Arial"/>
              </w:rPr>
            </w:pPr>
          </w:p>
        </w:tc>
        <w:tc>
          <w:tcPr>
            <w:tcW w:w="2779" w:type="dxa"/>
            <w:tcMar>
              <w:left w:w="57" w:type="dxa"/>
              <w:right w:w="57" w:type="dxa"/>
            </w:tcMar>
          </w:tcPr>
          <w:p w14:paraId="5C2E3B85" w14:textId="77777777" w:rsidR="00246D46" w:rsidRPr="002F54A1" w:rsidRDefault="00246D46" w:rsidP="00A0724D">
            <w:pPr>
              <w:jc w:val="center"/>
              <w:rPr>
                <w:rFonts w:cs="Arial"/>
              </w:rPr>
            </w:pPr>
            <w:r w:rsidRPr="002F54A1">
              <w:rPr>
                <w:rFonts w:cs="Arial"/>
                <w:color w:val="000000"/>
                <w:lang w:eastAsia="ja-JP"/>
              </w:rPr>
              <w:t>Slowakei</w:t>
            </w:r>
          </w:p>
        </w:tc>
        <w:tc>
          <w:tcPr>
            <w:tcW w:w="1826" w:type="dxa"/>
            <w:tcMar>
              <w:left w:w="57" w:type="dxa"/>
              <w:right w:w="57" w:type="dxa"/>
            </w:tcMar>
          </w:tcPr>
          <w:p w14:paraId="74AE367A" w14:textId="77777777" w:rsidR="00246D46" w:rsidRPr="002F54A1" w:rsidRDefault="00246D46" w:rsidP="00A0724D">
            <w:pPr>
              <w:jc w:val="center"/>
              <w:rPr>
                <w:rFonts w:cs="Arial"/>
              </w:rPr>
            </w:pPr>
            <w:r w:rsidRPr="002F54A1">
              <w:rPr>
                <w:rFonts w:cs="Arial"/>
                <w:bCs/>
                <w:color w:val="000000"/>
                <w:lang w:eastAsia="ja-JP"/>
              </w:rPr>
              <w:t>JA</w:t>
            </w:r>
          </w:p>
        </w:tc>
      </w:tr>
      <w:tr w:rsidR="00246D46" w:rsidRPr="002F54A1" w14:paraId="3E5FA454" w14:textId="77777777" w:rsidTr="005C67C2">
        <w:tc>
          <w:tcPr>
            <w:tcW w:w="2830" w:type="dxa"/>
            <w:tcMar>
              <w:left w:w="57" w:type="dxa"/>
              <w:right w:w="57" w:type="dxa"/>
            </w:tcMar>
          </w:tcPr>
          <w:p w14:paraId="1FB4AA57" w14:textId="77777777" w:rsidR="00246D46" w:rsidRPr="002F54A1" w:rsidRDefault="00246D46" w:rsidP="00A0724D">
            <w:pPr>
              <w:jc w:val="center"/>
              <w:rPr>
                <w:rFonts w:cs="Arial"/>
                <w:color w:val="000000"/>
                <w:lang w:eastAsia="ja-JP"/>
              </w:rPr>
            </w:pPr>
            <w:r w:rsidRPr="002F54A1">
              <w:rPr>
                <w:rFonts w:cs="Arial"/>
                <w:color w:val="000000"/>
                <w:lang w:eastAsia="ja-JP"/>
              </w:rPr>
              <w:t>Kolumbien</w:t>
            </w:r>
          </w:p>
        </w:tc>
        <w:tc>
          <w:tcPr>
            <w:tcW w:w="1843" w:type="dxa"/>
            <w:tcMar>
              <w:left w:w="57" w:type="dxa"/>
              <w:right w:w="57" w:type="dxa"/>
            </w:tcMar>
          </w:tcPr>
          <w:p w14:paraId="70F79D6D" w14:textId="77777777" w:rsidR="00246D46" w:rsidRPr="002F54A1" w:rsidRDefault="00246D46" w:rsidP="00A0724D">
            <w:pPr>
              <w:jc w:val="center"/>
              <w:rPr>
                <w:rFonts w:cs="Arial"/>
                <w:bCs/>
                <w:color w:val="000000"/>
                <w:lang w:eastAsia="ja-JP"/>
              </w:rPr>
            </w:pPr>
            <w:r w:rsidRPr="002F54A1">
              <w:rPr>
                <w:rFonts w:cs="Arial"/>
                <w:bCs/>
                <w:color w:val="000000"/>
                <w:lang w:eastAsia="ja-JP"/>
              </w:rPr>
              <w:t>NEIN</w:t>
            </w:r>
          </w:p>
        </w:tc>
        <w:tc>
          <w:tcPr>
            <w:tcW w:w="356" w:type="dxa"/>
            <w:tcBorders>
              <w:top w:val="nil"/>
              <w:bottom w:val="nil"/>
            </w:tcBorders>
            <w:tcMar>
              <w:left w:w="57" w:type="dxa"/>
              <w:right w:w="57" w:type="dxa"/>
            </w:tcMar>
          </w:tcPr>
          <w:p w14:paraId="665F45EC" w14:textId="77777777" w:rsidR="00246D46" w:rsidRPr="002F54A1" w:rsidRDefault="00246D46" w:rsidP="00A0724D">
            <w:pPr>
              <w:jc w:val="center"/>
              <w:rPr>
                <w:rFonts w:cs="Arial"/>
              </w:rPr>
            </w:pPr>
          </w:p>
        </w:tc>
        <w:tc>
          <w:tcPr>
            <w:tcW w:w="2779" w:type="dxa"/>
            <w:tcMar>
              <w:left w:w="57" w:type="dxa"/>
              <w:right w:w="57" w:type="dxa"/>
            </w:tcMar>
          </w:tcPr>
          <w:p w14:paraId="700A5B27" w14:textId="77777777" w:rsidR="00246D46" w:rsidRPr="002F54A1" w:rsidRDefault="00246D46" w:rsidP="00A0724D">
            <w:pPr>
              <w:jc w:val="center"/>
              <w:rPr>
                <w:rFonts w:cs="Arial"/>
                <w:color w:val="000000"/>
                <w:lang w:eastAsia="ja-JP"/>
              </w:rPr>
            </w:pPr>
            <w:r w:rsidRPr="002F54A1">
              <w:rPr>
                <w:rFonts w:cs="Arial"/>
                <w:color w:val="000000"/>
                <w:lang w:eastAsia="ja-JP"/>
              </w:rPr>
              <w:t>Singapur</w:t>
            </w:r>
          </w:p>
        </w:tc>
        <w:tc>
          <w:tcPr>
            <w:tcW w:w="1826" w:type="dxa"/>
            <w:tcMar>
              <w:left w:w="57" w:type="dxa"/>
              <w:right w:w="57" w:type="dxa"/>
            </w:tcMar>
          </w:tcPr>
          <w:p w14:paraId="5857E100" w14:textId="77777777" w:rsidR="00246D46" w:rsidRPr="002F54A1" w:rsidRDefault="00246D46" w:rsidP="00A0724D">
            <w:pPr>
              <w:jc w:val="center"/>
              <w:rPr>
                <w:rFonts w:cs="Arial"/>
                <w:bCs/>
                <w:color w:val="000000"/>
                <w:lang w:eastAsia="ja-JP"/>
              </w:rPr>
            </w:pPr>
            <w:r w:rsidRPr="002F54A1">
              <w:rPr>
                <w:rFonts w:cs="Arial"/>
                <w:bCs/>
                <w:color w:val="000000"/>
                <w:lang w:eastAsia="ja-JP"/>
              </w:rPr>
              <w:t>NEIN</w:t>
            </w:r>
          </w:p>
        </w:tc>
      </w:tr>
      <w:tr w:rsidR="00246D46" w:rsidRPr="002F54A1" w14:paraId="2D4DDF40" w14:textId="77777777" w:rsidTr="005C67C2">
        <w:tc>
          <w:tcPr>
            <w:tcW w:w="2830" w:type="dxa"/>
            <w:tcMar>
              <w:left w:w="57" w:type="dxa"/>
              <w:right w:w="57" w:type="dxa"/>
            </w:tcMar>
          </w:tcPr>
          <w:p w14:paraId="762FF07F" w14:textId="77777777" w:rsidR="00246D46" w:rsidRPr="002F54A1" w:rsidRDefault="00246D46" w:rsidP="00A0724D">
            <w:pPr>
              <w:jc w:val="center"/>
              <w:rPr>
                <w:rFonts w:cs="Arial"/>
              </w:rPr>
            </w:pPr>
            <w:r w:rsidRPr="002F54A1">
              <w:rPr>
                <w:rFonts w:cs="Arial"/>
                <w:color w:val="000000"/>
                <w:lang w:eastAsia="ja-JP"/>
              </w:rPr>
              <w:t>Kroatien</w:t>
            </w:r>
          </w:p>
        </w:tc>
        <w:tc>
          <w:tcPr>
            <w:tcW w:w="1843" w:type="dxa"/>
            <w:tcMar>
              <w:left w:w="57" w:type="dxa"/>
              <w:right w:w="57" w:type="dxa"/>
            </w:tcMar>
          </w:tcPr>
          <w:p w14:paraId="282A2B01" w14:textId="77777777" w:rsidR="00246D46" w:rsidRPr="002F54A1" w:rsidRDefault="00246D46" w:rsidP="00A0724D">
            <w:pPr>
              <w:jc w:val="center"/>
              <w:rPr>
                <w:rFonts w:cs="Arial"/>
              </w:rPr>
            </w:pPr>
            <w:r w:rsidRPr="002F54A1">
              <w:rPr>
                <w:rFonts w:cs="Arial"/>
                <w:bCs/>
                <w:color w:val="000000"/>
                <w:lang w:eastAsia="ja-JP"/>
              </w:rPr>
              <w:t>NEIN</w:t>
            </w:r>
          </w:p>
        </w:tc>
        <w:tc>
          <w:tcPr>
            <w:tcW w:w="356" w:type="dxa"/>
            <w:tcBorders>
              <w:top w:val="nil"/>
              <w:bottom w:val="nil"/>
            </w:tcBorders>
            <w:tcMar>
              <w:left w:w="57" w:type="dxa"/>
              <w:right w:w="57" w:type="dxa"/>
            </w:tcMar>
          </w:tcPr>
          <w:p w14:paraId="74C08A5F" w14:textId="77777777" w:rsidR="00246D46" w:rsidRPr="002F54A1" w:rsidRDefault="00246D46" w:rsidP="00A0724D">
            <w:pPr>
              <w:jc w:val="center"/>
              <w:rPr>
                <w:rFonts w:cs="Arial"/>
              </w:rPr>
            </w:pPr>
          </w:p>
        </w:tc>
        <w:tc>
          <w:tcPr>
            <w:tcW w:w="2779" w:type="dxa"/>
            <w:tcMar>
              <w:left w:w="57" w:type="dxa"/>
              <w:right w:w="57" w:type="dxa"/>
            </w:tcMar>
          </w:tcPr>
          <w:p w14:paraId="19894385" w14:textId="77777777" w:rsidR="00246D46" w:rsidRPr="002F54A1" w:rsidRDefault="00246D46" w:rsidP="00A0724D">
            <w:pPr>
              <w:jc w:val="center"/>
              <w:rPr>
                <w:rFonts w:cs="Arial"/>
              </w:rPr>
            </w:pPr>
            <w:r w:rsidRPr="002F54A1">
              <w:rPr>
                <w:rFonts w:cs="Arial"/>
                <w:color w:val="000000"/>
                <w:lang w:eastAsia="ja-JP"/>
              </w:rPr>
              <w:t>Südafrika</w:t>
            </w:r>
          </w:p>
        </w:tc>
        <w:tc>
          <w:tcPr>
            <w:tcW w:w="1826" w:type="dxa"/>
            <w:tcMar>
              <w:left w:w="57" w:type="dxa"/>
              <w:right w:w="57" w:type="dxa"/>
            </w:tcMar>
          </w:tcPr>
          <w:p w14:paraId="41EFF319" w14:textId="77777777" w:rsidR="00246D46" w:rsidRPr="002F54A1" w:rsidRDefault="00246D46" w:rsidP="00A0724D">
            <w:pPr>
              <w:jc w:val="center"/>
              <w:rPr>
                <w:rFonts w:cs="Arial"/>
              </w:rPr>
            </w:pPr>
            <w:r w:rsidRPr="002F54A1">
              <w:rPr>
                <w:rFonts w:cs="Arial"/>
                <w:bCs/>
                <w:color w:val="000000"/>
                <w:lang w:eastAsia="ja-JP"/>
              </w:rPr>
              <w:t>NEIN</w:t>
            </w:r>
          </w:p>
        </w:tc>
      </w:tr>
      <w:tr w:rsidR="00246D46" w:rsidRPr="002F54A1" w14:paraId="703EE4E6" w14:textId="77777777" w:rsidTr="005C67C2">
        <w:tc>
          <w:tcPr>
            <w:tcW w:w="2830" w:type="dxa"/>
            <w:tcMar>
              <w:left w:w="57" w:type="dxa"/>
              <w:right w:w="57" w:type="dxa"/>
            </w:tcMar>
          </w:tcPr>
          <w:p w14:paraId="1F7A5393" w14:textId="77777777" w:rsidR="00246D46" w:rsidRPr="002F54A1" w:rsidRDefault="00246D46" w:rsidP="00A0724D">
            <w:pPr>
              <w:jc w:val="center"/>
              <w:rPr>
                <w:rFonts w:cs="Arial"/>
              </w:rPr>
            </w:pPr>
            <w:r w:rsidRPr="002F54A1">
              <w:rPr>
                <w:rFonts w:cs="Arial"/>
                <w:color w:val="000000"/>
                <w:lang w:eastAsia="ja-JP"/>
              </w:rPr>
              <w:t>Tschechische Republik</w:t>
            </w:r>
          </w:p>
        </w:tc>
        <w:tc>
          <w:tcPr>
            <w:tcW w:w="1843" w:type="dxa"/>
            <w:tcMar>
              <w:left w:w="57" w:type="dxa"/>
              <w:right w:w="57" w:type="dxa"/>
            </w:tcMar>
          </w:tcPr>
          <w:p w14:paraId="32E4E028"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11782963" w14:textId="77777777" w:rsidR="00246D46" w:rsidRPr="002F54A1" w:rsidRDefault="00246D46" w:rsidP="00A0724D">
            <w:pPr>
              <w:jc w:val="center"/>
              <w:rPr>
                <w:rFonts w:cs="Arial"/>
              </w:rPr>
            </w:pPr>
          </w:p>
        </w:tc>
        <w:tc>
          <w:tcPr>
            <w:tcW w:w="2779" w:type="dxa"/>
            <w:tcMar>
              <w:left w:w="57" w:type="dxa"/>
              <w:right w:w="57" w:type="dxa"/>
            </w:tcMar>
          </w:tcPr>
          <w:p w14:paraId="49D8800C" w14:textId="77777777" w:rsidR="00246D46" w:rsidRPr="002F54A1" w:rsidRDefault="00246D46" w:rsidP="00A0724D">
            <w:pPr>
              <w:jc w:val="center"/>
              <w:rPr>
                <w:rFonts w:cs="Arial"/>
              </w:rPr>
            </w:pPr>
            <w:r w:rsidRPr="002F54A1">
              <w:rPr>
                <w:rFonts w:cs="Arial"/>
                <w:color w:val="000000"/>
                <w:lang w:eastAsia="ja-JP"/>
              </w:rPr>
              <w:t>Schweiz</w:t>
            </w:r>
          </w:p>
        </w:tc>
        <w:tc>
          <w:tcPr>
            <w:tcW w:w="1826" w:type="dxa"/>
            <w:tcMar>
              <w:left w:w="57" w:type="dxa"/>
              <w:right w:w="57" w:type="dxa"/>
            </w:tcMar>
          </w:tcPr>
          <w:p w14:paraId="11B53856" w14:textId="77777777" w:rsidR="00246D46" w:rsidRPr="002F54A1" w:rsidRDefault="00246D46" w:rsidP="00A0724D">
            <w:pPr>
              <w:jc w:val="center"/>
              <w:rPr>
                <w:rFonts w:cs="Arial"/>
              </w:rPr>
            </w:pPr>
            <w:r w:rsidRPr="002F54A1">
              <w:rPr>
                <w:rFonts w:cs="Arial"/>
                <w:bCs/>
                <w:color w:val="000000"/>
                <w:lang w:eastAsia="ja-JP"/>
              </w:rPr>
              <w:t>NEIN</w:t>
            </w:r>
          </w:p>
        </w:tc>
      </w:tr>
      <w:tr w:rsidR="00246D46" w:rsidRPr="002F54A1" w14:paraId="74885B59" w14:textId="77777777" w:rsidTr="005C67C2">
        <w:tc>
          <w:tcPr>
            <w:tcW w:w="2830" w:type="dxa"/>
            <w:tcMar>
              <w:left w:w="57" w:type="dxa"/>
              <w:right w:w="57" w:type="dxa"/>
            </w:tcMar>
          </w:tcPr>
          <w:p w14:paraId="37E04B75" w14:textId="77777777" w:rsidR="00246D46" w:rsidRPr="002F54A1" w:rsidRDefault="00246D46" w:rsidP="00A0724D">
            <w:pPr>
              <w:jc w:val="center"/>
              <w:rPr>
                <w:rFonts w:cs="Arial"/>
              </w:rPr>
            </w:pPr>
            <w:r w:rsidRPr="002F54A1">
              <w:rPr>
                <w:rFonts w:cs="Arial"/>
                <w:color w:val="000000"/>
                <w:lang w:eastAsia="ja-JP"/>
              </w:rPr>
              <w:t>Ecuador</w:t>
            </w:r>
          </w:p>
        </w:tc>
        <w:tc>
          <w:tcPr>
            <w:tcW w:w="1843" w:type="dxa"/>
            <w:tcMar>
              <w:left w:w="57" w:type="dxa"/>
              <w:right w:w="57" w:type="dxa"/>
            </w:tcMar>
          </w:tcPr>
          <w:p w14:paraId="32BBA3BE" w14:textId="77777777" w:rsidR="00246D46" w:rsidRPr="002F54A1" w:rsidRDefault="00246D46" w:rsidP="00A0724D">
            <w:pPr>
              <w:jc w:val="center"/>
              <w:rPr>
                <w:rFonts w:cs="Arial"/>
              </w:rPr>
            </w:pPr>
            <w:r w:rsidRPr="002F54A1">
              <w:rPr>
                <w:rFonts w:cs="Arial"/>
                <w:bCs/>
                <w:color w:val="000000"/>
                <w:lang w:eastAsia="ja-JP"/>
              </w:rPr>
              <w:t>NEIN</w:t>
            </w:r>
          </w:p>
        </w:tc>
        <w:tc>
          <w:tcPr>
            <w:tcW w:w="356" w:type="dxa"/>
            <w:tcBorders>
              <w:top w:val="nil"/>
              <w:bottom w:val="nil"/>
            </w:tcBorders>
            <w:tcMar>
              <w:left w:w="57" w:type="dxa"/>
              <w:right w:w="57" w:type="dxa"/>
            </w:tcMar>
          </w:tcPr>
          <w:p w14:paraId="63857A80" w14:textId="77777777" w:rsidR="00246D46" w:rsidRPr="002F54A1" w:rsidRDefault="00246D46" w:rsidP="00A0724D">
            <w:pPr>
              <w:jc w:val="center"/>
              <w:rPr>
                <w:rFonts w:cs="Arial"/>
              </w:rPr>
            </w:pPr>
          </w:p>
        </w:tc>
        <w:tc>
          <w:tcPr>
            <w:tcW w:w="2779" w:type="dxa"/>
            <w:tcMar>
              <w:left w:w="57" w:type="dxa"/>
              <w:right w:w="57" w:type="dxa"/>
            </w:tcMar>
          </w:tcPr>
          <w:p w14:paraId="12B96F79" w14:textId="77777777" w:rsidR="00246D46" w:rsidRPr="002F54A1" w:rsidRDefault="00246D46" w:rsidP="00A0724D">
            <w:pPr>
              <w:jc w:val="center"/>
              <w:rPr>
                <w:rFonts w:cs="Arial"/>
              </w:rPr>
            </w:pPr>
            <w:r w:rsidRPr="002F54A1">
              <w:rPr>
                <w:rFonts w:cs="Arial"/>
                <w:color w:val="000000"/>
                <w:lang w:eastAsia="ja-JP"/>
              </w:rPr>
              <w:t>Tunesien</w:t>
            </w:r>
          </w:p>
        </w:tc>
        <w:tc>
          <w:tcPr>
            <w:tcW w:w="1826" w:type="dxa"/>
            <w:tcMar>
              <w:left w:w="57" w:type="dxa"/>
              <w:right w:w="57" w:type="dxa"/>
            </w:tcMar>
          </w:tcPr>
          <w:p w14:paraId="6EF628CE" w14:textId="77777777" w:rsidR="00246D46" w:rsidRPr="002F54A1" w:rsidRDefault="00246D46" w:rsidP="00A0724D">
            <w:pPr>
              <w:jc w:val="center"/>
              <w:rPr>
                <w:rFonts w:cs="Arial"/>
              </w:rPr>
            </w:pPr>
            <w:r w:rsidRPr="002F54A1">
              <w:rPr>
                <w:rFonts w:cs="Arial"/>
                <w:bCs/>
                <w:color w:val="000000"/>
                <w:lang w:eastAsia="ja-JP"/>
              </w:rPr>
              <w:t>NEIN</w:t>
            </w:r>
          </w:p>
        </w:tc>
      </w:tr>
      <w:tr w:rsidR="00246D46" w:rsidRPr="002F54A1" w14:paraId="2F741A46" w14:textId="77777777" w:rsidTr="005C67C2">
        <w:tc>
          <w:tcPr>
            <w:tcW w:w="2830" w:type="dxa"/>
            <w:tcMar>
              <w:left w:w="57" w:type="dxa"/>
              <w:right w:w="57" w:type="dxa"/>
            </w:tcMar>
          </w:tcPr>
          <w:p w14:paraId="2E25508E" w14:textId="77777777" w:rsidR="00246D46" w:rsidRPr="002F54A1" w:rsidRDefault="00246D46" w:rsidP="00A0724D">
            <w:pPr>
              <w:jc w:val="center"/>
              <w:rPr>
                <w:rFonts w:cs="Arial"/>
              </w:rPr>
            </w:pPr>
            <w:r w:rsidRPr="002F54A1">
              <w:rPr>
                <w:rFonts w:cs="Arial"/>
                <w:color w:val="000000"/>
                <w:lang w:eastAsia="ja-JP"/>
              </w:rPr>
              <w:t>Ägypten</w:t>
            </w:r>
          </w:p>
        </w:tc>
        <w:tc>
          <w:tcPr>
            <w:tcW w:w="1843" w:type="dxa"/>
            <w:tcMar>
              <w:left w:w="57" w:type="dxa"/>
              <w:right w:w="57" w:type="dxa"/>
            </w:tcMar>
          </w:tcPr>
          <w:p w14:paraId="68902EBA" w14:textId="77777777" w:rsidR="00246D46" w:rsidRPr="002F54A1" w:rsidRDefault="00246D46" w:rsidP="00A0724D">
            <w:pPr>
              <w:jc w:val="center"/>
              <w:rPr>
                <w:rFonts w:cs="Arial"/>
              </w:rPr>
            </w:pPr>
            <w:r w:rsidRPr="002F54A1">
              <w:rPr>
                <w:rFonts w:cs="Arial"/>
                <w:bCs/>
                <w:color w:val="000000"/>
                <w:lang w:eastAsia="ja-JP"/>
              </w:rPr>
              <w:t>NEIN</w:t>
            </w:r>
          </w:p>
        </w:tc>
        <w:tc>
          <w:tcPr>
            <w:tcW w:w="356" w:type="dxa"/>
            <w:tcBorders>
              <w:top w:val="nil"/>
              <w:bottom w:val="nil"/>
            </w:tcBorders>
            <w:tcMar>
              <w:left w:w="57" w:type="dxa"/>
              <w:right w:w="57" w:type="dxa"/>
            </w:tcMar>
          </w:tcPr>
          <w:p w14:paraId="7E5D78EC" w14:textId="77777777" w:rsidR="00246D46" w:rsidRPr="002F54A1" w:rsidRDefault="00246D46" w:rsidP="00A0724D">
            <w:pPr>
              <w:jc w:val="center"/>
              <w:rPr>
                <w:rFonts w:cs="Arial"/>
              </w:rPr>
            </w:pPr>
          </w:p>
        </w:tc>
        <w:tc>
          <w:tcPr>
            <w:tcW w:w="2779" w:type="dxa"/>
            <w:tcMar>
              <w:left w:w="57" w:type="dxa"/>
              <w:right w:w="57" w:type="dxa"/>
            </w:tcMar>
          </w:tcPr>
          <w:p w14:paraId="62F4F064" w14:textId="77777777" w:rsidR="00246D46" w:rsidRPr="002F54A1" w:rsidRDefault="00246D46" w:rsidP="00A0724D">
            <w:pPr>
              <w:jc w:val="center"/>
              <w:rPr>
                <w:rFonts w:cs="Arial"/>
              </w:rPr>
            </w:pPr>
            <w:r w:rsidRPr="002F54A1">
              <w:rPr>
                <w:rFonts w:cs="Arial"/>
                <w:color w:val="000000"/>
                <w:lang w:eastAsia="ja-JP"/>
              </w:rPr>
              <w:t>Trinidad und Tobago</w:t>
            </w:r>
          </w:p>
        </w:tc>
        <w:tc>
          <w:tcPr>
            <w:tcW w:w="1826" w:type="dxa"/>
            <w:tcMar>
              <w:left w:w="57" w:type="dxa"/>
              <w:right w:w="57" w:type="dxa"/>
            </w:tcMar>
          </w:tcPr>
          <w:p w14:paraId="69B71381" w14:textId="77777777" w:rsidR="00246D46" w:rsidRPr="002F54A1" w:rsidRDefault="00246D46" w:rsidP="00A0724D">
            <w:pPr>
              <w:jc w:val="center"/>
              <w:rPr>
                <w:rFonts w:cs="Arial"/>
              </w:rPr>
            </w:pPr>
            <w:r w:rsidRPr="002F54A1">
              <w:rPr>
                <w:rFonts w:cs="Arial"/>
                <w:bCs/>
                <w:color w:val="000000"/>
                <w:lang w:eastAsia="ja-JP"/>
              </w:rPr>
              <w:t>NEIN</w:t>
            </w:r>
          </w:p>
        </w:tc>
      </w:tr>
      <w:tr w:rsidR="00246D46" w:rsidRPr="002F54A1" w14:paraId="2A41303F" w14:textId="77777777" w:rsidTr="005C67C2">
        <w:tc>
          <w:tcPr>
            <w:tcW w:w="2830" w:type="dxa"/>
            <w:tcMar>
              <w:left w:w="57" w:type="dxa"/>
              <w:right w:w="57" w:type="dxa"/>
            </w:tcMar>
          </w:tcPr>
          <w:p w14:paraId="1420C42D" w14:textId="77777777" w:rsidR="00246D46" w:rsidRPr="002F54A1" w:rsidRDefault="00246D46" w:rsidP="00A0724D">
            <w:pPr>
              <w:jc w:val="center"/>
              <w:rPr>
                <w:rFonts w:cs="Arial"/>
              </w:rPr>
            </w:pPr>
            <w:r w:rsidRPr="002F54A1">
              <w:rPr>
                <w:rFonts w:cs="Arial"/>
                <w:color w:val="000000"/>
                <w:lang w:eastAsia="ja-JP"/>
              </w:rPr>
              <w:t>Europäische Union</w:t>
            </w:r>
          </w:p>
        </w:tc>
        <w:tc>
          <w:tcPr>
            <w:tcW w:w="1843" w:type="dxa"/>
            <w:tcMar>
              <w:left w:w="57" w:type="dxa"/>
              <w:right w:w="57" w:type="dxa"/>
            </w:tcMar>
          </w:tcPr>
          <w:p w14:paraId="4812B688"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10F1647D" w14:textId="77777777" w:rsidR="00246D46" w:rsidRPr="002F54A1" w:rsidRDefault="00246D46" w:rsidP="00A0724D">
            <w:pPr>
              <w:jc w:val="center"/>
              <w:rPr>
                <w:rFonts w:cs="Arial"/>
              </w:rPr>
            </w:pPr>
          </w:p>
        </w:tc>
        <w:tc>
          <w:tcPr>
            <w:tcW w:w="2779" w:type="dxa"/>
            <w:tcMar>
              <w:left w:w="57" w:type="dxa"/>
              <w:right w:w="57" w:type="dxa"/>
            </w:tcMar>
          </w:tcPr>
          <w:p w14:paraId="17A8C42A" w14:textId="77777777" w:rsidR="00246D46" w:rsidRPr="002F54A1" w:rsidRDefault="00246D46" w:rsidP="00A0724D">
            <w:pPr>
              <w:jc w:val="center"/>
              <w:rPr>
                <w:rFonts w:cs="Arial"/>
              </w:rPr>
            </w:pPr>
            <w:r w:rsidRPr="002F54A1">
              <w:rPr>
                <w:rFonts w:cs="Arial"/>
                <w:color w:val="000000"/>
                <w:lang w:eastAsia="ja-JP"/>
              </w:rPr>
              <w:t>Ukraine</w:t>
            </w:r>
          </w:p>
        </w:tc>
        <w:tc>
          <w:tcPr>
            <w:tcW w:w="1826" w:type="dxa"/>
            <w:tcMar>
              <w:left w:w="57" w:type="dxa"/>
              <w:right w:w="57" w:type="dxa"/>
            </w:tcMar>
          </w:tcPr>
          <w:p w14:paraId="407A2DF0" w14:textId="77777777" w:rsidR="00246D46" w:rsidRPr="002F54A1" w:rsidRDefault="00246D46" w:rsidP="00A0724D">
            <w:pPr>
              <w:jc w:val="center"/>
              <w:rPr>
                <w:rFonts w:cs="Arial"/>
              </w:rPr>
            </w:pPr>
            <w:r w:rsidRPr="002F54A1">
              <w:rPr>
                <w:rFonts w:cs="Arial"/>
                <w:bCs/>
                <w:color w:val="000000"/>
                <w:lang w:eastAsia="ja-JP"/>
              </w:rPr>
              <w:t>JA</w:t>
            </w:r>
          </w:p>
        </w:tc>
      </w:tr>
      <w:tr w:rsidR="00246D46" w:rsidRPr="002F54A1" w14:paraId="0FB31FC1" w14:textId="77777777" w:rsidTr="005C67C2">
        <w:tc>
          <w:tcPr>
            <w:tcW w:w="2830" w:type="dxa"/>
            <w:tcMar>
              <w:left w:w="57" w:type="dxa"/>
              <w:right w:w="57" w:type="dxa"/>
            </w:tcMar>
          </w:tcPr>
          <w:p w14:paraId="21E4B57C" w14:textId="77777777" w:rsidR="00246D46" w:rsidRPr="002F54A1" w:rsidRDefault="00246D46" w:rsidP="00A0724D">
            <w:pPr>
              <w:jc w:val="center"/>
              <w:rPr>
                <w:rFonts w:cs="Arial"/>
              </w:rPr>
            </w:pPr>
            <w:r w:rsidRPr="002F54A1">
              <w:rPr>
                <w:rFonts w:cs="Arial"/>
                <w:color w:val="000000"/>
                <w:lang w:eastAsia="ja-JP"/>
              </w:rPr>
              <w:t>Estland</w:t>
            </w:r>
          </w:p>
        </w:tc>
        <w:tc>
          <w:tcPr>
            <w:tcW w:w="1843" w:type="dxa"/>
            <w:tcMar>
              <w:left w:w="57" w:type="dxa"/>
              <w:right w:w="57" w:type="dxa"/>
            </w:tcMar>
          </w:tcPr>
          <w:p w14:paraId="5E130C4B"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1BCB8692" w14:textId="77777777" w:rsidR="00246D46" w:rsidRPr="002F54A1" w:rsidRDefault="00246D46" w:rsidP="00A0724D">
            <w:pPr>
              <w:jc w:val="center"/>
              <w:rPr>
                <w:rFonts w:cs="Arial"/>
              </w:rPr>
            </w:pPr>
          </w:p>
        </w:tc>
        <w:tc>
          <w:tcPr>
            <w:tcW w:w="2779" w:type="dxa"/>
            <w:tcMar>
              <w:left w:w="57" w:type="dxa"/>
              <w:right w:w="57" w:type="dxa"/>
            </w:tcMar>
          </w:tcPr>
          <w:p w14:paraId="69F64309" w14:textId="77777777" w:rsidR="00246D46" w:rsidRPr="002F54A1" w:rsidRDefault="00246D46" w:rsidP="00A0724D">
            <w:pPr>
              <w:jc w:val="center"/>
              <w:rPr>
                <w:rFonts w:cs="Arial"/>
                <w:lang w:eastAsia="ja-JP"/>
              </w:rPr>
            </w:pPr>
            <w:r w:rsidRPr="002F54A1">
              <w:rPr>
                <w:rFonts w:cs="Arial"/>
                <w:lang w:eastAsia="ja-JP"/>
              </w:rPr>
              <w:t>Vereinigtes Königreich</w:t>
            </w:r>
          </w:p>
        </w:tc>
        <w:tc>
          <w:tcPr>
            <w:tcW w:w="1826" w:type="dxa"/>
            <w:tcMar>
              <w:left w:w="57" w:type="dxa"/>
              <w:right w:w="57" w:type="dxa"/>
            </w:tcMar>
          </w:tcPr>
          <w:p w14:paraId="2776B2B9" w14:textId="77777777" w:rsidR="00246D46" w:rsidRPr="002F54A1" w:rsidRDefault="00246D46" w:rsidP="00A0724D">
            <w:pPr>
              <w:jc w:val="center"/>
              <w:rPr>
                <w:rFonts w:cs="Arial"/>
                <w:lang w:eastAsia="ja-JP"/>
              </w:rPr>
            </w:pPr>
            <w:r w:rsidRPr="002F54A1">
              <w:rPr>
                <w:rFonts w:cs="Arial"/>
                <w:lang w:eastAsia="ja-JP"/>
              </w:rPr>
              <w:t>JA</w:t>
            </w:r>
          </w:p>
        </w:tc>
      </w:tr>
      <w:tr w:rsidR="00246D46" w:rsidRPr="002F54A1" w14:paraId="20784207" w14:textId="77777777" w:rsidTr="005C67C2">
        <w:tc>
          <w:tcPr>
            <w:tcW w:w="2830" w:type="dxa"/>
            <w:tcMar>
              <w:left w:w="57" w:type="dxa"/>
              <w:right w:w="57" w:type="dxa"/>
            </w:tcMar>
          </w:tcPr>
          <w:p w14:paraId="65D5D998" w14:textId="77777777" w:rsidR="00246D46" w:rsidRPr="002F54A1" w:rsidRDefault="00246D46" w:rsidP="00A0724D">
            <w:pPr>
              <w:jc w:val="center"/>
              <w:rPr>
                <w:rFonts w:cs="Arial"/>
              </w:rPr>
            </w:pPr>
            <w:r w:rsidRPr="002F54A1">
              <w:rPr>
                <w:rFonts w:cs="Arial"/>
                <w:color w:val="000000"/>
                <w:lang w:eastAsia="ja-JP"/>
              </w:rPr>
              <w:t>Finnland</w:t>
            </w:r>
          </w:p>
        </w:tc>
        <w:tc>
          <w:tcPr>
            <w:tcW w:w="1843" w:type="dxa"/>
            <w:tcMar>
              <w:left w:w="57" w:type="dxa"/>
              <w:right w:w="57" w:type="dxa"/>
            </w:tcMar>
          </w:tcPr>
          <w:p w14:paraId="58099C0C" w14:textId="77777777" w:rsidR="00246D46" w:rsidRPr="002F54A1" w:rsidRDefault="00246D46" w:rsidP="00A0724D">
            <w:pPr>
              <w:jc w:val="center"/>
              <w:rPr>
                <w:rFonts w:cs="Arial"/>
              </w:rPr>
            </w:pPr>
            <w:r w:rsidRPr="002F54A1">
              <w:rPr>
                <w:rFonts w:cs="Arial"/>
                <w:bCs/>
                <w:color w:val="000000"/>
                <w:lang w:eastAsia="ja-JP"/>
              </w:rPr>
              <w:t>NEIN</w:t>
            </w:r>
          </w:p>
        </w:tc>
        <w:tc>
          <w:tcPr>
            <w:tcW w:w="356" w:type="dxa"/>
            <w:tcBorders>
              <w:top w:val="nil"/>
              <w:bottom w:val="nil"/>
            </w:tcBorders>
            <w:tcMar>
              <w:left w:w="57" w:type="dxa"/>
              <w:right w:w="57" w:type="dxa"/>
            </w:tcMar>
          </w:tcPr>
          <w:p w14:paraId="03B44D8F" w14:textId="77777777" w:rsidR="00246D46" w:rsidRPr="002F54A1" w:rsidRDefault="00246D46" w:rsidP="00A0724D">
            <w:pPr>
              <w:jc w:val="center"/>
              <w:rPr>
                <w:rFonts w:cs="Arial"/>
              </w:rPr>
            </w:pPr>
          </w:p>
        </w:tc>
        <w:tc>
          <w:tcPr>
            <w:tcW w:w="2779" w:type="dxa"/>
            <w:tcMar>
              <w:left w:w="57" w:type="dxa"/>
              <w:right w:w="57" w:type="dxa"/>
            </w:tcMar>
          </w:tcPr>
          <w:p w14:paraId="37100838" w14:textId="77777777" w:rsidR="00246D46" w:rsidRPr="002F54A1" w:rsidRDefault="00246D46" w:rsidP="00A0724D">
            <w:pPr>
              <w:jc w:val="center"/>
              <w:rPr>
                <w:rFonts w:cs="Arial"/>
                <w:lang w:eastAsia="ja-JP"/>
              </w:rPr>
            </w:pPr>
            <w:r w:rsidRPr="002F54A1">
              <w:rPr>
                <w:rFonts w:cs="Arial"/>
                <w:lang w:eastAsia="ja-JP"/>
              </w:rPr>
              <w:t>Vereinigte Staaten von Amerika</w:t>
            </w:r>
          </w:p>
        </w:tc>
        <w:tc>
          <w:tcPr>
            <w:tcW w:w="1826" w:type="dxa"/>
            <w:tcMar>
              <w:left w:w="57" w:type="dxa"/>
              <w:right w:w="57" w:type="dxa"/>
            </w:tcMar>
          </w:tcPr>
          <w:p w14:paraId="7D1818B1" w14:textId="77777777" w:rsidR="00246D46" w:rsidRPr="002F54A1" w:rsidRDefault="00246D46" w:rsidP="00A0724D">
            <w:pPr>
              <w:jc w:val="center"/>
              <w:rPr>
                <w:rFonts w:cs="Arial"/>
                <w:lang w:eastAsia="ja-JP"/>
              </w:rPr>
            </w:pPr>
            <w:r w:rsidRPr="002F54A1">
              <w:rPr>
                <w:rFonts w:cs="Arial"/>
                <w:lang w:eastAsia="ja-JP"/>
              </w:rPr>
              <w:t>NEIN</w:t>
            </w:r>
          </w:p>
        </w:tc>
      </w:tr>
      <w:tr w:rsidR="00246D46" w:rsidRPr="002F54A1" w14:paraId="7AB56BFF" w14:textId="77777777" w:rsidTr="005C67C2">
        <w:tc>
          <w:tcPr>
            <w:tcW w:w="2830" w:type="dxa"/>
            <w:tcMar>
              <w:left w:w="57" w:type="dxa"/>
              <w:right w:w="57" w:type="dxa"/>
            </w:tcMar>
          </w:tcPr>
          <w:p w14:paraId="4089C69B" w14:textId="77777777" w:rsidR="00246D46" w:rsidRPr="002F54A1" w:rsidRDefault="00246D46" w:rsidP="00A0724D">
            <w:pPr>
              <w:jc w:val="center"/>
              <w:rPr>
                <w:rFonts w:cs="Arial"/>
              </w:rPr>
            </w:pPr>
            <w:r w:rsidRPr="002F54A1">
              <w:rPr>
                <w:rFonts w:cs="Arial"/>
                <w:color w:val="000000"/>
                <w:lang w:eastAsia="ja-JP"/>
              </w:rPr>
              <w:lastRenderedPageBreak/>
              <w:t>Frankreich</w:t>
            </w:r>
          </w:p>
        </w:tc>
        <w:tc>
          <w:tcPr>
            <w:tcW w:w="1843" w:type="dxa"/>
            <w:tcMar>
              <w:left w:w="57" w:type="dxa"/>
              <w:right w:w="57" w:type="dxa"/>
            </w:tcMar>
          </w:tcPr>
          <w:p w14:paraId="00950DC4"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713DC96E" w14:textId="77777777" w:rsidR="00246D46" w:rsidRPr="002F54A1" w:rsidRDefault="00246D46" w:rsidP="00A0724D">
            <w:pPr>
              <w:jc w:val="center"/>
              <w:rPr>
                <w:rFonts w:cs="Arial"/>
              </w:rPr>
            </w:pPr>
          </w:p>
        </w:tc>
        <w:tc>
          <w:tcPr>
            <w:tcW w:w="2779" w:type="dxa"/>
            <w:tcMar>
              <w:left w:w="57" w:type="dxa"/>
              <w:right w:w="57" w:type="dxa"/>
            </w:tcMar>
          </w:tcPr>
          <w:p w14:paraId="6A6567C3" w14:textId="77777777" w:rsidR="00246D46" w:rsidRPr="002F54A1" w:rsidRDefault="00246D46" w:rsidP="00A0724D">
            <w:pPr>
              <w:jc w:val="center"/>
              <w:rPr>
                <w:rFonts w:cs="Arial"/>
                <w:lang w:eastAsia="ja-JP"/>
              </w:rPr>
            </w:pPr>
            <w:r w:rsidRPr="002F54A1">
              <w:rPr>
                <w:rFonts w:cs="Arial"/>
                <w:lang w:eastAsia="ja-JP"/>
              </w:rPr>
              <w:t>Uruguay</w:t>
            </w:r>
          </w:p>
        </w:tc>
        <w:tc>
          <w:tcPr>
            <w:tcW w:w="1826" w:type="dxa"/>
            <w:tcMar>
              <w:left w:w="57" w:type="dxa"/>
              <w:right w:w="57" w:type="dxa"/>
            </w:tcMar>
          </w:tcPr>
          <w:p w14:paraId="4F4A914F" w14:textId="77777777" w:rsidR="00246D46" w:rsidRPr="002F54A1" w:rsidRDefault="00246D46" w:rsidP="00A0724D">
            <w:pPr>
              <w:jc w:val="center"/>
              <w:rPr>
                <w:rFonts w:cs="Arial"/>
              </w:rPr>
            </w:pPr>
            <w:r w:rsidRPr="002F54A1">
              <w:rPr>
                <w:rFonts w:cs="Arial"/>
                <w:lang w:eastAsia="ja-JP"/>
              </w:rPr>
              <w:t>JA</w:t>
            </w:r>
          </w:p>
        </w:tc>
      </w:tr>
      <w:tr w:rsidR="00246D46" w:rsidRPr="002F54A1" w14:paraId="6583DFC5" w14:textId="77777777" w:rsidTr="005C67C2">
        <w:tc>
          <w:tcPr>
            <w:tcW w:w="2830" w:type="dxa"/>
            <w:tcMar>
              <w:left w:w="57" w:type="dxa"/>
              <w:right w:w="57" w:type="dxa"/>
            </w:tcMar>
          </w:tcPr>
          <w:p w14:paraId="1CFD0FD9" w14:textId="77777777" w:rsidR="00246D46" w:rsidRPr="002F54A1" w:rsidRDefault="00246D46" w:rsidP="00A0724D">
            <w:pPr>
              <w:jc w:val="center"/>
              <w:rPr>
                <w:rFonts w:cs="Arial"/>
              </w:rPr>
            </w:pPr>
            <w:r w:rsidRPr="002F54A1">
              <w:rPr>
                <w:rFonts w:cs="Arial"/>
                <w:color w:val="000000"/>
                <w:lang w:eastAsia="ja-JP"/>
              </w:rPr>
              <w:t>Deutschland</w:t>
            </w:r>
          </w:p>
        </w:tc>
        <w:tc>
          <w:tcPr>
            <w:tcW w:w="1843" w:type="dxa"/>
            <w:tcMar>
              <w:left w:w="57" w:type="dxa"/>
              <w:right w:w="57" w:type="dxa"/>
            </w:tcMar>
          </w:tcPr>
          <w:p w14:paraId="3355B533"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7A15364C" w14:textId="77777777" w:rsidR="00246D46" w:rsidRPr="002F54A1" w:rsidRDefault="00246D46" w:rsidP="00A0724D">
            <w:pPr>
              <w:jc w:val="center"/>
              <w:rPr>
                <w:rFonts w:cs="Arial"/>
              </w:rPr>
            </w:pPr>
          </w:p>
        </w:tc>
        <w:tc>
          <w:tcPr>
            <w:tcW w:w="2779" w:type="dxa"/>
            <w:tcBorders>
              <w:top w:val="single" w:sz="8" w:space="0" w:color="auto"/>
            </w:tcBorders>
            <w:tcMar>
              <w:left w:w="57" w:type="dxa"/>
              <w:right w:w="57" w:type="dxa"/>
            </w:tcMar>
          </w:tcPr>
          <w:p w14:paraId="1AD0FA79" w14:textId="77777777" w:rsidR="00246D46" w:rsidRPr="002F54A1" w:rsidRDefault="00246D46" w:rsidP="00A0724D">
            <w:pPr>
              <w:jc w:val="center"/>
              <w:rPr>
                <w:rFonts w:cs="Arial"/>
              </w:rPr>
            </w:pPr>
          </w:p>
        </w:tc>
        <w:tc>
          <w:tcPr>
            <w:tcW w:w="1826" w:type="dxa"/>
            <w:tcBorders>
              <w:top w:val="single" w:sz="8" w:space="0" w:color="auto"/>
            </w:tcBorders>
            <w:tcMar>
              <w:left w:w="57" w:type="dxa"/>
              <w:right w:w="57" w:type="dxa"/>
            </w:tcMar>
          </w:tcPr>
          <w:p w14:paraId="5E25A6FB" w14:textId="77777777" w:rsidR="00246D46" w:rsidRPr="002F54A1" w:rsidRDefault="00246D46" w:rsidP="00A0724D">
            <w:pPr>
              <w:jc w:val="center"/>
              <w:rPr>
                <w:rFonts w:cs="Arial"/>
              </w:rPr>
            </w:pPr>
          </w:p>
        </w:tc>
      </w:tr>
      <w:tr w:rsidR="00246D46" w:rsidRPr="002F54A1" w14:paraId="6DD41D0C" w14:textId="77777777" w:rsidTr="005C67C2">
        <w:tc>
          <w:tcPr>
            <w:tcW w:w="2830" w:type="dxa"/>
            <w:tcMar>
              <w:left w:w="57" w:type="dxa"/>
              <w:right w:w="57" w:type="dxa"/>
            </w:tcMar>
          </w:tcPr>
          <w:p w14:paraId="0F2C7AAF" w14:textId="77777777" w:rsidR="00246D46" w:rsidRPr="002F54A1" w:rsidRDefault="00246D46" w:rsidP="00A0724D">
            <w:pPr>
              <w:jc w:val="center"/>
              <w:rPr>
                <w:rFonts w:cs="Arial"/>
              </w:rPr>
            </w:pPr>
            <w:r w:rsidRPr="002F54A1">
              <w:rPr>
                <w:rFonts w:cs="Arial"/>
                <w:color w:val="000000"/>
                <w:lang w:eastAsia="ja-JP"/>
              </w:rPr>
              <w:t>Ungarn</w:t>
            </w:r>
          </w:p>
        </w:tc>
        <w:tc>
          <w:tcPr>
            <w:tcW w:w="1843" w:type="dxa"/>
            <w:tcMar>
              <w:left w:w="57" w:type="dxa"/>
              <w:right w:w="57" w:type="dxa"/>
            </w:tcMar>
          </w:tcPr>
          <w:p w14:paraId="386B578D"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090A9D1C" w14:textId="77777777" w:rsidR="00246D46" w:rsidRPr="002F54A1" w:rsidRDefault="00246D46" w:rsidP="00A0724D">
            <w:pPr>
              <w:jc w:val="center"/>
              <w:rPr>
                <w:rFonts w:cs="Arial"/>
              </w:rPr>
            </w:pPr>
          </w:p>
        </w:tc>
        <w:tc>
          <w:tcPr>
            <w:tcW w:w="2779" w:type="dxa"/>
            <w:tcBorders>
              <w:top w:val="single" w:sz="8" w:space="0" w:color="auto"/>
            </w:tcBorders>
            <w:tcMar>
              <w:left w:w="57" w:type="dxa"/>
              <w:right w:w="57" w:type="dxa"/>
            </w:tcMar>
          </w:tcPr>
          <w:p w14:paraId="7739E953" w14:textId="77777777" w:rsidR="00246D46" w:rsidRPr="002F54A1" w:rsidRDefault="00246D46" w:rsidP="00A0724D">
            <w:pPr>
              <w:jc w:val="center"/>
              <w:rPr>
                <w:rFonts w:cs="Arial"/>
                <w:bCs/>
              </w:rPr>
            </w:pPr>
            <w:r w:rsidRPr="002F54A1">
              <w:rPr>
                <w:rFonts w:cs="Arial"/>
                <w:bCs/>
                <w:color w:val="000000"/>
                <w:lang w:eastAsia="ja-JP"/>
              </w:rPr>
              <w:t>JA</w:t>
            </w:r>
          </w:p>
        </w:tc>
        <w:tc>
          <w:tcPr>
            <w:tcW w:w="1826" w:type="dxa"/>
            <w:tcBorders>
              <w:top w:val="single" w:sz="8" w:space="0" w:color="auto"/>
            </w:tcBorders>
            <w:tcMar>
              <w:left w:w="57" w:type="dxa"/>
              <w:right w:w="57" w:type="dxa"/>
            </w:tcMar>
          </w:tcPr>
          <w:p w14:paraId="03B9112A" w14:textId="77777777" w:rsidR="00246D46" w:rsidRPr="002F54A1" w:rsidRDefault="00246D46" w:rsidP="00A0724D">
            <w:pPr>
              <w:jc w:val="center"/>
              <w:rPr>
                <w:rFonts w:cs="Arial"/>
                <w:bCs/>
                <w:lang w:eastAsia="ja-JP"/>
              </w:rPr>
            </w:pPr>
            <w:r w:rsidRPr="002F54A1">
              <w:rPr>
                <w:rFonts w:cs="Arial"/>
                <w:bCs/>
                <w:lang w:eastAsia="ja-JP"/>
              </w:rPr>
              <w:t>21</w:t>
            </w:r>
          </w:p>
        </w:tc>
      </w:tr>
      <w:tr w:rsidR="00246D46" w:rsidRPr="002F54A1" w14:paraId="266AEE46" w14:textId="77777777" w:rsidTr="005C67C2">
        <w:tc>
          <w:tcPr>
            <w:tcW w:w="2830" w:type="dxa"/>
            <w:tcMar>
              <w:left w:w="57" w:type="dxa"/>
              <w:right w:w="57" w:type="dxa"/>
            </w:tcMar>
          </w:tcPr>
          <w:p w14:paraId="7D6B3650" w14:textId="77777777" w:rsidR="00246D46" w:rsidRPr="002F54A1" w:rsidRDefault="00246D46" w:rsidP="00A0724D">
            <w:pPr>
              <w:jc w:val="center"/>
              <w:rPr>
                <w:rFonts w:cs="Arial"/>
              </w:rPr>
            </w:pPr>
            <w:r w:rsidRPr="002F54A1">
              <w:rPr>
                <w:rFonts w:cs="Arial"/>
                <w:color w:val="000000"/>
                <w:lang w:eastAsia="ja-JP"/>
              </w:rPr>
              <w:t>Irland</w:t>
            </w:r>
          </w:p>
        </w:tc>
        <w:tc>
          <w:tcPr>
            <w:tcW w:w="1843" w:type="dxa"/>
            <w:tcMar>
              <w:left w:w="57" w:type="dxa"/>
              <w:right w:w="57" w:type="dxa"/>
            </w:tcMar>
          </w:tcPr>
          <w:p w14:paraId="150F9D11"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13094E59" w14:textId="77777777" w:rsidR="00246D46" w:rsidRPr="002F54A1" w:rsidRDefault="00246D46" w:rsidP="00A0724D">
            <w:pPr>
              <w:jc w:val="center"/>
              <w:rPr>
                <w:rFonts w:cs="Arial"/>
              </w:rPr>
            </w:pPr>
          </w:p>
        </w:tc>
        <w:tc>
          <w:tcPr>
            <w:tcW w:w="2779" w:type="dxa"/>
            <w:tcBorders>
              <w:bottom w:val="single" w:sz="8" w:space="0" w:color="auto"/>
            </w:tcBorders>
            <w:tcMar>
              <w:left w:w="57" w:type="dxa"/>
              <w:right w:w="57" w:type="dxa"/>
            </w:tcMar>
          </w:tcPr>
          <w:p w14:paraId="670F7682" w14:textId="77777777" w:rsidR="00246D46" w:rsidRPr="002F54A1" w:rsidRDefault="00246D46" w:rsidP="00A0724D">
            <w:pPr>
              <w:jc w:val="center"/>
              <w:rPr>
                <w:rFonts w:cs="Arial"/>
                <w:bCs/>
              </w:rPr>
            </w:pPr>
            <w:r w:rsidRPr="002F54A1">
              <w:rPr>
                <w:rFonts w:cs="Arial"/>
                <w:bCs/>
                <w:color w:val="000000"/>
                <w:lang w:eastAsia="ja-JP"/>
              </w:rPr>
              <w:t>NEIN</w:t>
            </w:r>
          </w:p>
        </w:tc>
        <w:tc>
          <w:tcPr>
            <w:tcW w:w="1826" w:type="dxa"/>
            <w:tcBorders>
              <w:bottom w:val="single" w:sz="8" w:space="0" w:color="auto"/>
            </w:tcBorders>
            <w:tcMar>
              <w:left w:w="57" w:type="dxa"/>
              <w:right w:w="57" w:type="dxa"/>
            </w:tcMar>
          </w:tcPr>
          <w:p w14:paraId="574252AF" w14:textId="77777777" w:rsidR="00246D46" w:rsidRPr="002F54A1" w:rsidRDefault="00246D46" w:rsidP="00A0724D">
            <w:pPr>
              <w:jc w:val="center"/>
              <w:rPr>
                <w:rFonts w:cs="Arial"/>
                <w:bCs/>
              </w:rPr>
            </w:pPr>
            <w:r w:rsidRPr="002F54A1">
              <w:rPr>
                <w:rFonts w:cs="Arial"/>
                <w:bCs/>
                <w:color w:val="000000"/>
                <w:lang w:eastAsia="ja-JP"/>
              </w:rPr>
              <w:t>18</w:t>
            </w:r>
          </w:p>
        </w:tc>
      </w:tr>
      <w:tr w:rsidR="00246D46" w:rsidRPr="002F54A1" w14:paraId="74160A7E" w14:textId="77777777" w:rsidTr="005C67C2">
        <w:tc>
          <w:tcPr>
            <w:tcW w:w="2830" w:type="dxa"/>
            <w:tcMar>
              <w:left w:w="57" w:type="dxa"/>
              <w:right w:w="57" w:type="dxa"/>
            </w:tcMar>
          </w:tcPr>
          <w:p w14:paraId="6F43C014" w14:textId="77777777" w:rsidR="00246D46" w:rsidRPr="002F54A1" w:rsidRDefault="00246D46" w:rsidP="00A0724D">
            <w:pPr>
              <w:jc w:val="center"/>
              <w:rPr>
                <w:rFonts w:cs="Arial"/>
              </w:rPr>
            </w:pPr>
            <w:r w:rsidRPr="002F54A1">
              <w:rPr>
                <w:rFonts w:cs="Arial"/>
                <w:color w:val="000000"/>
                <w:lang w:eastAsia="ja-JP"/>
              </w:rPr>
              <w:t>Italien</w:t>
            </w:r>
          </w:p>
        </w:tc>
        <w:tc>
          <w:tcPr>
            <w:tcW w:w="1843" w:type="dxa"/>
            <w:tcMar>
              <w:left w:w="57" w:type="dxa"/>
              <w:right w:w="57" w:type="dxa"/>
            </w:tcMar>
          </w:tcPr>
          <w:p w14:paraId="152CB881" w14:textId="77777777" w:rsidR="00246D46" w:rsidRPr="002F54A1" w:rsidRDefault="00246D46" w:rsidP="00A0724D">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6FAEDC71" w14:textId="77777777" w:rsidR="00246D46" w:rsidRPr="002F54A1" w:rsidRDefault="00246D46" w:rsidP="00A0724D">
            <w:pPr>
              <w:jc w:val="center"/>
              <w:rPr>
                <w:rFonts w:cs="Arial"/>
              </w:rPr>
            </w:pPr>
          </w:p>
        </w:tc>
        <w:tc>
          <w:tcPr>
            <w:tcW w:w="2779" w:type="dxa"/>
            <w:tcBorders>
              <w:top w:val="single" w:sz="8" w:space="0" w:color="auto"/>
            </w:tcBorders>
            <w:tcMar>
              <w:left w:w="57" w:type="dxa"/>
              <w:right w:w="57" w:type="dxa"/>
            </w:tcMar>
          </w:tcPr>
          <w:p w14:paraId="224BC201" w14:textId="47109FC3" w:rsidR="00246D46" w:rsidRPr="002F54A1" w:rsidRDefault="00246D46" w:rsidP="00A0724D">
            <w:pPr>
              <w:jc w:val="center"/>
              <w:rPr>
                <w:rFonts w:cs="Arial"/>
              </w:rPr>
            </w:pPr>
          </w:p>
        </w:tc>
        <w:tc>
          <w:tcPr>
            <w:tcW w:w="1826" w:type="dxa"/>
            <w:tcBorders>
              <w:top w:val="single" w:sz="8" w:space="0" w:color="auto"/>
            </w:tcBorders>
            <w:tcMar>
              <w:left w:w="57" w:type="dxa"/>
              <w:right w:w="57" w:type="dxa"/>
            </w:tcMar>
          </w:tcPr>
          <w:p w14:paraId="4F5E6A04" w14:textId="7FF3CD1C" w:rsidR="00246D46" w:rsidRPr="002F54A1" w:rsidRDefault="00246D46" w:rsidP="00A0724D">
            <w:pPr>
              <w:jc w:val="center"/>
              <w:rPr>
                <w:rFonts w:cs="Arial"/>
              </w:rPr>
            </w:pPr>
          </w:p>
        </w:tc>
      </w:tr>
      <w:tr w:rsidR="002C0412" w:rsidRPr="002F54A1" w14:paraId="23CD2FA7" w14:textId="77777777" w:rsidTr="005C67C2">
        <w:tc>
          <w:tcPr>
            <w:tcW w:w="2830" w:type="dxa"/>
            <w:tcMar>
              <w:left w:w="57" w:type="dxa"/>
              <w:right w:w="57" w:type="dxa"/>
            </w:tcMar>
          </w:tcPr>
          <w:p w14:paraId="0C9D8B52" w14:textId="77777777" w:rsidR="002C0412" w:rsidRPr="002F54A1" w:rsidRDefault="002C0412" w:rsidP="002C0412">
            <w:pPr>
              <w:jc w:val="center"/>
              <w:rPr>
                <w:rFonts w:cs="Arial"/>
              </w:rPr>
            </w:pPr>
            <w:r w:rsidRPr="002F54A1">
              <w:rPr>
                <w:rFonts w:cs="Arial"/>
                <w:color w:val="000000"/>
                <w:lang w:eastAsia="ja-JP"/>
              </w:rPr>
              <w:t>Japan</w:t>
            </w:r>
          </w:p>
        </w:tc>
        <w:tc>
          <w:tcPr>
            <w:tcW w:w="1843" w:type="dxa"/>
            <w:tcMar>
              <w:left w:w="57" w:type="dxa"/>
              <w:right w:w="57" w:type="dxa"/>
            </w:tcMar>
          </w:tcPr>
          <w:p w14:paraId="12F692E5" w14:textId="77777777" w:rsidR="002C0412" w:rsidRPr="002F54A1" w:rsidRDefault="002C0412" w:rsidP="002C0412">
            <w:pPr>
              <w:jc w:val="center"/>
              <w:rPr>
                <w:rFonts w:cs="Arial"/>
              </w:rPr>
            </w:pPr>
            <w:r w:rsidRPr="002F54A1">
              <w:rPr>
                <w:rFonts w:cs="Arial"/>
                <w:bCs/>
                <w:color w:val="000000"/>
                <w:lang w:eastAsia="ja-JP"/>
              </w:rPr>
              <w:t>JA</w:t>
            </w:r>
          </w:p>
        </w:tc>
        <w:tc>
          <w:tcPr>
            <w:tcW w:w="356" w:type="dxa"/>
            <w:tcBorders>
              <w:top w:val="nil"/>
              <w:bottom w:val="nil"/>
            </w:tcBorders>
            <w:tcMar>
              <w:left w:w="57" w:type="dxa"/>
              <w:right w:w="57" w:type="dxa"/>
            </w:tcMar>
          </w:tcPr>
          <w:p w14:paraId="186E2752" w14:textId="77777777" w:rsidR="002C0412" w:rsidRPr="002F54A1" w:rsidRDefault="002C0412" w:rsidP="002C0412">
            <w:pPr>
              <w:jc w:val="center"/>
              <w:rPr>
                <w:rFonts w:cs="Arial"/>
              </w:rPr>
            </w:pPr>
          </w:p>
        </w:tc>
        <w:tc>
          <w:tcPr>
            <w:tcW w:w="2779" w:type="dxa"/>
            <w:tcMar>
              <w:left w:w="57" w:type="dxa"/>
              <w:right w:w="57" w:type="dxa"/>
            </w:tcMar>
          </w:tcPr>
          <w:p w14:paraId="54E73D3E" w14:textId="1DC4D825" w:rsidR="002C0412" w:rsidRPr="002F54A1" w:rsidRDefault="002C0412" w:rsidP="002C0412">
            <w:pPr>
              <w:jc w:val="center"/>
              <w:rPr>
                <w:rFonts w:cs="Arial"/>
                <w:b/>
              </w:rPr>
            </w:pPr>
            <w:r w:rsidRPr="002F54A1">
              <w:rPr>
                <w:rFonts w:cs="Arial"/>
                <w:b/>
                <w:color w:val="000000"/>
                <w:lang w:eastAsia="ja-JP"/>
              </w:rPr>
              <w:t>GESAMT</w:t>
            </w:r>
          </w:p>
        </w:tc>
        <w:tc>
          <w:tcPr>
            <w:tcW w:w="1826" w:type="dxa"/>
            <w:tcMar>
              <w:left w:w="57" w:type="dxa"/>
              <w:right w:w="57" w:type="dxa"/>
            </w:tcMar>
          </w:tcPr>
          <w:p w14:paraId="4625662A" w14:textId="23A4C90D" w:rsidR="002C0412" w:rsidRPr="002F54A1" w:rsidRDefault="002C0412" w:rsidP="002C0412">
            <w:pPr>
              <w:jc w:val="center"/>
              <w:rPr>
                <w:rFonts w:cs="Arial"/>
                <w:b/>
              </w:rPr>
            </w:pPr>
            <w:r w:rsidRPr="002F54A1">
              <w:rPr>
                <w:rFonts w:cs="Arial"/>
                <w:b/>
                <w:color w:val="000000"/>
                <w:lang w:eastAsia="ja-JP"/>
              </w:rPr>
              <w:t>39</w:t>
            </w:r>
          </w:p>
        </w:tc>
      </w:tr>
    </w:tbl>
    <w:p w14:paraId="11A9DDB5" w14:textId="77777777" w:rsidR="00246D46" w:rsidRPr="002F54A1" w:rsidRDefault="00246D46" w:rsidP="00246D46">
      <w:pPr>
        <w:tabs>
          <w:tab w:val="center" w:pos="4819"/>
          <w:tab w:val="right" w:pos="9639"/>
        </w:tabs>
        <w:jc w:val="left"/>
        <w:rPr>
          <w:rFonts w:cs="Arial"/>
          <w:lang w:eastAsia="ja-JP"/>
        </w:rPr>
      </w:pPr>
    </w:p>
    <w:p w14:paraId="66517904" w14:textId="03676CFB" w:rsidR="00773EF1" w:rsidRPr="002F54A1" w:rsidRDefault="00773EF1" w:rsidP="00D071F1">
      <w:pPr>
        <w:tabs>
          <w:tab w:val="left" w:pos="567"/>
          <w:tab w:val="center" w:pos="4819"/>
          <w:tab w:val="right" w:pos="9639"/>
        </w:tabs>
        <w:rPr>
          <w:rFonts w:cs="Arial"/>
          <w:lang w:eastAsia="ja-JP"/>
        </w:rPr>
      </w:pPr>
      <w:r w:rsidRPr="002F54A1">
        <w:rPr>
          <w:rFonts w:cs="Arial"/>
          <w:lang w:eastAsia="ja-JP"/>
        </w:rPr>
        <w:fldChar w:fldCharType="begin"/>
      </w:r>
      <w:r w:rsidRPr="002F54A1">
        <w:rPr>
          <w:rFonts w:cs="Arial"/>
          <w:lang w:eastAsia="ja-JP"/>
        </w:rPr>
        <w:instrText xml:space="preserve"> AUTONUM  </w:instrText>
      </w:r>
      <w:r w:rsidRPr="002F54A1">
        <w:rPr>
          <w:rFonts w:cs="Arial"/>
          <w:lang w:eastAsia="ja-JP"/>
        </w:rPr>
        <w:fldChar w:fldCharType="end"/>
      </w:r>
      <w:r w:rsidRPr="002F54A1">
        <w:rPr>
          <w:rFonts w:cs="Arial"/>
          <w:lang w:eastAsia="ja-JP"/>
        </w:rPr>
        <w:tab/>
        <w:t xml:space="preserve">Die </w:t>
      </w:r>
      <w:r w:rsidR="00ED08BB" w:rsidRPr="002F54A1">
        <w:rPr>
          <w:rFonts w:cs="Arial"/>
          <w:lang w:eastAsia="ja-JP"/>
        </w:rPr>
        <w:t xml:space="preserve">detaillierten </w:t>
      </w:r>
      <w:r w:rsidR="008F1C49" w:rsidRPr="002F54A1">
        <w:rPr>
          <w:rFonts w:cs="Arial"/>
          <w:lang w:eastAsia="ja-JP"/>
        </w:rPr>
        <w:t xml:space="preserve">Informationen, die </w:t>
      </w:r>
      <w:r w:rsidR="00D071F1" w:rsidRPr="002F54A1">
        <w:rPr>
          <w:rFonts w:cs="Arial"/>
          <w:lang w:eastAsia="ja-JP"/>
        </w:rPr>
        <w:t xml:space="preserve">von den UPOV-Mitgliedern im Rahmen </w:t>
      </w:r>
      <w:r w:rsidR="00134607" w:rsidRPr="002F54A1">
        <w:rPr>
          <w:rFonts w:cs="Arial"/>
          <w:lang w:eastAsia="ja-JP"/>
        </w:rPr>
        <w:t xml:space="preserve">der in den Jahren 2021, 2022 und 2026 durchgeführten Erhebungen </w:t>
      </w:r>
      <w:r w:rsidR="008F1C49" w:rsidRPr="002F54A1">
        <w:rPr>
          <w:rFonts w:cs="Arial"/>
          <w:lang w:eastAsia="ja-JP"/>
        </w:rPr>
        <w:t xml:space="preserve">bereitgestellt </w:t>
      </w:r>
      <w:r w:rsidR="00D071F1" w:rsidRPr="002F54A1">
        <w:rPr>
          <w:rFonts w:cs="Arial"/>
          <w:lang w:eastAsia="ja-JP"/>
        </w:rPr>
        <w:t xml:space="preserve">oder aktualisiert wurden, </w:t>
      </w:r>
      <w:r w:rsidR="00134607" w:rsidRPr="002F54A1">
        <w:rPr>
          <w:rFonts w:cs="Arial"/>
          <w:lang w:eastAsia="ja-JP"/>
        </w:rPr>
        <w:t xml:space="preserve">sind </w:t>
      </w:r>
      <w:r w:rsidR="00F647B7" w:rsidRPr="002F54A1">
        <w:rPr>
          <w:rFonts w:cs="Arial"/>
          <w:lang w:eastAsia="ja-JP"/>
        </w:rPr>
        <w:t xml:space="preserve">diesem Dokument als </w:t>
      </w:r>
      <w:r w:rsidR="005D59A6">
        <w:rPr>
          <w:rFonts w:cs="Arial"/>
          <w:lang w:eastAsia="ja-JP"/>
        </w:rPr>
        <w:t>Anlage</w:t>
      </w:r>
      <w:r w:rsidR="00F647B7" w:rsidRPr="002F54A1">
        <w:rPr>
          <w:rFonts w:cs="Arial"/>
          <w:lang w:eastAsia="ja-JP"/>
        </w:rPr>
        <w:t xml:space="preserve"> </w:t>
      </w:r>
      <w:r w:rsidR="000F6F14" w:rsidRPr="002F54A1">
        <w:rPr>
          <w:rFonts w:cs="Arial"/>
          <w:lang w:eastAsia="ja-JP"/>
        </w:rPr>
        <w:t>beigefügt</w:t>
      </w:r>
      <w:r w:rsidR="00F647B7" w:rsidRPr="002F54A1">
        <w:rPr>
          <w:rFonts w:cs="Arial"/>
          <w:lang w:eastAsia="ja-JP"/>
        </w:rPr>
        <w:t>.</w:t>
      </w:r>
    </w:p>
    <w:p w14:paraId="344DD4E8" w14:textId="77777777" w:rsidR="00773EF1" w:rsidRPr="002F54A1" w:rsidRDefault="00773EF1" w:rsidP="00246D46">
      <w:pPr>
        <w:tabs>
          <w:tab w:val="center" w:pos="4819"/>
          <w:tab w:val="right" w:pos="9639"/>
        </w:tabs>
        <w:jc w:val="left"/>
        <w:rPr>
          <w:rFonts w:cs="Arial"/>
          <w:lang w:eastAsia="ja-JP"/>
        </w:rPr>
      </w:pPr>
    </w:p>
    <w:p w14:paraId="72EECDF2" w14:textId="1D0D9946" w:rsidR="00FB2C37" w:rsidRPr="002F54A1" w:rsidRDefault="00FB2C37" w:rsidP="00F33FF5">
      <w:pPr>
        <w:pStyle w:val="Heading3"/>
        <w:rPr>
          <w:lang w:val="de-DE"/>
        </w:rPr>
      </w:pPr>
      <w:bookmarkStart w:id="20" w:name="_Toc210139295"/>
      <w:bookmarkStart w:id="21" w:name="_Toc240393817"/>
      <w:r w:rsidRPr="002F54A1">
        <w:rPr>
          <w:lang w:val="de-DE"/>
        </w:rPr>
        <w:t xml:space="preserve">Entwicklungen in den Technischen </w:t>
      </w:r>
      <w:r w:rsidR="00536020" w:rsidRPr="002F54A1">
        <w:rPr>
          <w:lang w:val="de-DE" w:eastAsia="ja-JP"/>
        </w:rPr>
        <w:t>Arbeitsgruppen auf ihren Tagungen im Jahr 2026</w:t>
      </w:r>
      <w:bookmarkEnd w:id="20"/>
      <w:bookmarkEnd w:id="21"/>
    </w:p>
    <w:p w14:paraId="3656221F" w14:textId="77777777" w:rsidR="00F238C3" w:rsidRPr="002F54A1" w:rsidRDefault="00F238C3" w:rsidP="00246D46">
      <w:pPr>
        <w:tabs>
          <w:tab w:val="center" w:pos="4819"/>
          <w:tab w:val="right" w:pos="9639"/>
        </w:tabs>
        <w:jc w:val="left"/>
        <w:rPr>
          <w:rFonts w:cs="Arial"/>
          <w:lang w:eastAsia="ja-JP"/>
        </w:rPr>
      </w:pPr>
    </w:p>
    <w:p w14:paraId="6981FCF2" w14:textId="63CE5E2E" w:rsidR="00FB75AC" w:rsidRPr="002F54A1" w:rsidRDefault="00F238C3" w:rsidP="00F238C3">
      <w:pPr>
        <w:rPr>
          <w:rFonts w:cs="Arial"/>
          <w:lang w:eastAsia="ja-JP"/>
        </w:rPr>
      </w:pPr>
      <w:r w:rsidRPr="002F54A1">
        <w:fldChar w:fldCharType="begin"/>
      </w:r>
      <w:r w:rsidRPr="002F54A1">
        <w:instrText xml:space="preserve"> AUTONUM  </w:instrText>
      </w:r>
      <w:r w:rsidRPr="002F54A1">
        <w:fldChar w:fldCharType="end"/>
      </w:r>
      <w:r w:rsidRPr="002F54A1">
        <w:tab/>
      </w:r>
      <w:r w:rsidR="006B1865" w:rsidRPr="002F54A1">
        <w:rPr>
          <w:rFonts w:cs="Arial"/>
          <w:lang w:eastAsia="ja-JP"/>
        </w:rPr>
        <w:t xml:space="preserve">Auf ihren Tagungen im Jahr 2026 </w:t>
      </w:r>
      <w:r w:rsidRPr="002F54A1">
        <w:rPr>
          <w:rFonts w:cs="Arial"/>
          <w:lang w:eastAsia="ja-JP"/>
        </w:rPr>
        <w:t xml:space="preserve">nahmen </w:t>
      </w:r>
      <w:r w:rsidR="006B1865" w:rsidRPr="002F54A1">
        <w:rPr>
          <w:rFonts w:cs="Arial"/>
          <w:lang w:eastAsia="ja-JP"/>
        </w:rPr>
        <w:t xml:space="preserve">die </w:t>
      </w:r>
      <w:r w:rsidRPr="002F54A1">
        <w:rPr>
          <w:rFonts w:cs="Arial"/>
          <w:lang w:eastAsia="ja-JP"/>
        </w:rPr>
        <w:t>TWV</w:t>
      </w:r>
      <w:r w:rsidR="00AE14A3" w:rsidRPr="002F54A1">
        <w:rPr>
          <w:rStyle w:val="FootnoteReference"/>
          <w:rFonts w:cs="Arial"/>
          <w:lang w:eastAsia="ja-JP"/>
        </w:rPr>
        <w:footnoteReference w:id="9"/>
      </w:r>
      <w:r w:rsidR="005D59A6">
        <w:t>,</w:t>
      </w:r>
      <w:r w:rsidR="006B1865" w:rsidRPr="002F54A1">
        <w:rPr>
          <w:rFonts w:cs="Arial"/>
          <w:lang w:eastAsia="ja-JP"/>
        </w:rPr>
        <w:t xml:space="preserve"> </w:t>
      </w:r>
      <w:r w:rsidR="006B1865" w:rsidRPr="002F54A1">
        <w:t>die TWA</w:t>
      </w:r>
      <w:r w:rsidR="006B1865" w:rsidRPr="002F54A1">
        <w:rPr>
          <w:rStyle w:val="FootnoteReference"/>
        </w:rPr>
        <w:footnoteReference w:id="10"/>
      </w:r>
      <w:r w:rsidR="006B1865" w:rsidRPr="002F54A1">
        <w:t xml:space="preserve"> und </w:t>
      </w:r>
      <w:r w:rsidR="006B1865" w:rsidRPr="002F54A1">
        <w:rPr>
          <w:lang w:eastAsia="ja-JP"/>
        </w:rPr>
        <w:t>die TWO</w:t>
      </w:r>
      <w:r w:rsidR="006B1865" w:rsidRPr="002F54A1">
        <w:rPr>
          <w:rStyle w:val="FootnoteReference"/>
        </w:rPr>
        <w:footnoteReference w:id="11"/>
      </w:r>
      <w:r w:rsidR="00452354" w:rsidRPr="002F54A1">
        <w:t xml:space="preserve"> </w:t>
      </w:r>
      <w:r w:rsidRPr="002F54A1">
        <w:rPr>
          <w:rFonts w:cs="Arial"/>
          <w:lang w:eastAsia="ja-JP"/>
        </w:rPr>
        <w:t xml:space="preserve">die Ergebnisse </w:t>
      </w:r>
      <w:r w:rsidR="003406C6" w:rsidRPr="002F54A1">
        <w:rPr>
          <w:rFonts w:cs="Arial"/>
          <w:lang w:eastAsia="ja-JP"/>
        </w:rPr>
        <w:t xml:space="preserve">der </w:t>
      </w:r>
      <w:r w:rsidRPr="002F54A1">
        <w:rPr>
          <w:rFonts w:cs="Arial"/>
          <w:lang w:eastAsia="ja-JP"/>
        </w:rPr>
        <w:t xml:space="preserve">Umfrage zur Verwendung molekularer Marker zur Kenntnis, die in Dokument TWP/10/4 Add dargelegt sind und als Excel-Datei </w:t>
      </w:r>
      <w:r w:rsidR="006D17C6" w:rsidRPr="002F54A1">
        <w:rPr>
          <w:rFonts w:cs="Arial"/>
          <w:lang w:eastAsia="ja-JP"/>
        </w:rPr>
        <w:t xml:space="preserve">auf der UPOV-Website </w:t>
      </w:r>
      <w:r w:rsidRPr="002F54A1">
        <w:rPr>
          <w:rFonts w:cs="Arial"/>
          <w:lang w:eastAsia="ja-JP"/>
        </w:rPr>
        <w:t>verfügbar sind.</w:t>
      </w:r>
    </w:p>
    <w:p w14:paraId="1936399B" w14:textId="77777777" w:rsidR="00FB75AC" w:rsidRPr="002F54A1" w:rsidRDefault="00FB75AC" w:rsidP="00F238C3">
      <w:pPr>
        <w:rPr>
          <w:rFonts w:cs="Arial"/>
          <w:lang w:eastAsia="ja-JP"/>
        </w:rPr>
      </w:pPr>
    </w:p>
    <w:p w14:paraId="656CD63A" w14:textId="158D96B4" w:rsidR="00CD2141" w:rsidRPr="002F54A1" w:rsidRDefault="00AE14A3" w:rsidP="00F238C3">
      <w:pPr>
        <w:rPr>
          <w:rFonts w:cs="Arial"/>
          <w:lang w:eastAsia="ja-JP"/>
        </w:rPr>
      </w:pPr>
      <w:r w:rsidRPr="002F54A1">
        <w:fldChar w:fldCharType="begin"/>
      </w:r>
      <w:r w:rsidRPr="002F54A1">
        <w:instrText xml:space="preserve"> AUTONUM  </w:instrText>
      </w:r>
      <w:r w:rsidRPr="002F54A1">
        <w:fldChar w:fldCharType="end"/>
      </w:r>
      <w:r w:rsidRPr="002F54A1">
        <w:tab/>
      </w:r>
      <w:r w:rsidR="00F238C3" w:rsidRPr="002F54A1">
        <w:rPr>
          <w:rFonts w:cs="Arial"/>
          <w:lang w:eastAsia="ja-JP"/>
        </w:rPr>
        <w:t xml:space="preserve">Die TWV stellte fest, dass von den 53 </w:t>
      </w:r>
      <w:r w:rsidR="0049154A" w:rsidRPr="002F54A1">
        <w:rPr>
          <w:rFonts w:cs="Arial"/>
          <w:lang w:eastAsia="ja-JP"/>
        </w:rPr>
        <w:t xml:space="preserve">in </w:t>
      </w:r>
      <w:r w:rsidR="00F238C3" w:rsidRPr="002F54A1">
        <w:rPr>
          <w:rFonts w:cs="Arial"/>
          <w:lang w:eastAsia="ja-JP"/>
        </w:rPr>
        <w:t xml:space="preserve">der </w:t>
      </w:r>
      <w:r w:rsidR="00FE7099" w:rsidRPr="002F54A1">
        <w:rPr>
          <w:rFonts w:cs="Arial"/>
          <w:lang w:eastAsia="ja-JP"/>
        </w:rPr>
        <w:t xml:space="preserve">Bestandsaufnahme </w:t>
      </w:r>
      <w:r w:rsidR="0049154A" w:rsidRPr="002F54A1">
        <w:rPr>
          <w:rFonts w:cs="Arial"/>
          <w:lang w:eastAsia="ja-JP"/>
        </w:rPr>
        <w:t>erfassten</w:t>
      </w:r>
      <w:r w:rsidR="00F238C3" w:rsidRPr="002F54A1">
        <w:rPr>
          <w:rFonts w:cs="Arial"/>
          <w:lang w:eastAsia="ja-JP"/>
        </w:rPr>
        <w:t xml:space="preserve"> UPOV-Mitgliedern</w:t>
      </w:r>
      <w:r w:rsidR="00C15034">
        <w:rPr>
          <w:rFonts w:cs="Arial"/>
          <w:lang w:eastAsia="ja-JP"/>
        </w:rPr>
        <w:t>, 23</w:t>
      </w:r>
      <w:r w:rsidR="00F238C3" w:rsidRPr="002F54A1">
        <w:rPr>
          <w:rFonts w:cs="Arial"/>
          <w:lang w:eastAsia="ja-JP"/>
        </w:rPr>
        <w:t xml:space="preserve"> die Nutzung molekularer Informationen angaben.</w:t>
      </w:r>
    </w:p>
    <w:p w14:paraId="22EA55C1" w14:textId="77777777" w:rsidR="00AE14A3" w:rsidRPr="002F54A1" w:rsidRDefault="00AE14A3" w:rsidP="00F238C3">
      <w:pPr>
        <w:rPr>
          <w:rFonts w:cs="Arial"/>
          <w:lang w:eastAsia="ja-JP"/>
        </w:rPr>
      </w:pPr>
    </w:p>
    <w:p w14:paraId="3698E124" w14:textId="59E348BF" w:rsidR="008E40F5" w:rsidRPr="002F54A1" w:rsidRDefault="0015014A" w:rsidP="008E40F5">
      <w:r w:rsidRPr="002F54A1">
        <w:fldChar w:fldCharType="begin"/>
      </w:r>
      <w:r w:rsidRPr="002F54A1">
        <w:instrText xml:space="preserve"> AUTONUM  </w:instrText>
      </w:r>
      <w:r w:rsidRPr="002F54A1">
        <w:fldChar w:fldCharType="end"/>
      </w:r>
      <w:r w:rsidRPr="002F54A1">
        <w:tab/>
      </w:r>
      <w:r w:rsidR="008E40F5" w:rsidRPr="002F54A1">
        <w:t xml:space="preserve">Die </w:t>
      </w:r>
      <w:r w:rsidR="00052EF3" w:rsidRPr="002F54A1">
        <w:t>TWM</w:t>
      </w:r>
      <w:r w:rsidR="00052EF3" w:rsidRPr="002F54A1">
        <w:rPr>
          <w:rStyle w:val="FootnoteReference"/>
        </w:rPr>
        <w:footnoteReference w:id="12"/>
      </w:r>
      <w:r w:rsidR="00052EF3" w:rsidRPr="002F54A1">
        <w:t xml:space="preserve"> </w:t>
      </w:r>
      <w:r w:rsidR="008E40F5" w:rsidRPr="002F54A1">
        <w:t xml:space="preserve">kam </w:t>
      </w:r>
      <w:r w:rsidR="00052EF3" w:rsidRPr="002F54A1">
        <w:rPr>
          <w:lang w:eastAsia="ja-JP"/>
        </w:rPr>
        <w:t xml:space="preserve">auf ihrer vierten Tagung </w:t>
      </w:r>
      <w:r w:rsidR="008E40F5" w:rsidRPr="002F54A1">
        <w:t>überein</w:t>
      </w:r>
      <w:r w:rsidR="00052EF3" w:rsidRPr="002F54A1">
        <w:rPr>
          <w:lang w:eastAsia="ja-JP"/>
        </w:rPr>
        <w:t>,</w:t>
      </w:r>
      <w:r w:rsidR="008E40F5" w:rsidRPr="002F54A1">
        <w:t xml:space="preserve"> dass die Umfrageergebnisse relevante Informationen für die Festlegung von Prioritäten für die künftige Arbeit lieferten, einschließlich der Entwicklung harmonisierter Sätze molekularer Marker. Die TWM kam überein, vorzuschlagen, dass die Umfrage regelmäßig aktualisiert wird.</w:t>
      </w:r>
    </w:p>
    <w:p w14:paraId="46F35C2C" w14:textId="77777777" w:rsidR="008E40F5" w:rsidRPr="002F54A1" w:rsidRDefault="008E40F5" w:rsidP="008E40F5"/>
    <w:p w14:paraId="3FAEC91D" w14:textId="3ABE12D1" w:rsidR="008E40F5" w:rsidRPr="002F54A1" w:rsidRDefault="008E40F5" w:rsidP="008E40F5">
      <w:r w:rsidRPr="002F54A1">
        <w:fldChar w:fldCharType="begin"/>
      </w:r>
      <w:r w:rsidRPr="002F54A1">
        <w:instrText xml:space="preserve"> AUTONUM  </w:instrText>
      </w:r>
      <w:r w:rsidRPr="002F54A1">
        <w:fldChar w:fldCharType="end"/>
      </w:r>
      <w:r w:rsidRPr="002F54A1">
        <w:tab/>
        <w:t>Die TWM nahm den Beitrag der ISF zur Kenntnis, wonach Fortschritte bei der Nutzung DNA-basierter Informationen in Zusammenarbeit mit den Züchtern gefördert werden sollten, um die Vertraulichkeit der Züchtungsstrategien zu gewährleisten.</w:t>
      </w:r>
    </w:p>
    <w:p w14:paraId="2F663DD2" w14:textId="77777777" w:rsidR="008E40F5" w:rsidRPr="002F54A1" w:rsidRDefault="008E40F5" w:rsidP="008E40F5"/>
    <w:p w14:paraId="3619DA35" w14:textId="2A669A37" w:rsidR="0015014A" w:rsidRPr="002F54A1" w:rsidRDefault="008E40F5" w:rsidP="008E40F5">
      <w:r w:rsidRPr="002F54A1">
        <w:fldChar w:fldCharType="begin"/>
      </w:r>
      <w:r w:rsidRPr="002F54A1">
        <w:instrText xml:space="preserve"> AUTONUM  </w:instrText>
      </w:r>
      <w:r w:rsidRPr="002F54A1">
        <w:fldChar w:fldCharType="end"/>
      </w:r>
      <w:r w:rsidRPr="002F54A1">
        <w:tab/>
        <w:t xml:space="preserve">Die TWM nahm den Bericht aus dem Vereinigten Königreich zur Kenntnis, in dem kürzlich eine in Zusammenarbeit mit Österreich und Italien erarbeitete Studie mit dem Titel </w:t>
      </w:r>
      <w:hyperlink r:id="rId20" w:history="1">
        <w:r w:rsidR="008E19D9" w:rsidRPr="002F54A1">
          <w:rPr>
            <w:rStyle w:val="Hyperlink"/>
          </w:rPr>
          <w:t>„Genomweite Assoziationsstudie (GWAS) identifiziert genetische Loci</w:t>
        </w:r>
        <w:r w:rsidR="005D59A6">
          <w:rPr>
            <w:rStyle w:val="Hyperlink"/>
          </w:rPr>
          <w:t>,</w:t>
        </w:r>
        <w:r w:rsidR="008E19D9" w:rsidRPr="002F54A1">
          <w:rPr>
            <w:rStyle w:val="Hyperlink"/>
          </w:rPr>
          <w:t xml:space="preserve"> die die Merkmale der Unterscheidbarkeit, Homogenität und Beständigkeit (DUS) bei Weizen steuern</w:t>
        </w:r>
      </w:hyperlink>
      <w:r w:rsidRPr="002F54A1">
        <w:t>“ veröffentlicht wurde. Die TWM stellte fest, dass Marker-Merkmal-Assoziationen für DUS-Merkmale identifiziert worden waren, darunter auch Assoziationen für „Samen: Färbung durch Phenol“.</w:t>
      </w:r>
    </w:p>
    <w:p w14:paraId="64D6FA5B" w14:textId="77777777" w:rsidR="00F35BA0" w:rsidRPr="002F54A1" w:rsidRDefault="00F35BA0" w:rsidP="00BD40C6">
      <w:pPr>
        <w:rPr>
          <w:lang w:eastAsia="ja-JP"/>
        </w:rPr>
      </w:pPr>
    </w:p>
    <w:p w14:paraId="0C7F27F9" w14:textId="77777777" w:rsidR="003B14FF" w:rsidRPr="002F54A1" w:rsidRDefault="00BD40C6" w:rsidP="001F298F">
      <w:pPr>
        <w:pStyle w:val="DecisionParagraphs"/>
        <w:rPr>
          <w:lang w:eastAsia="ja-JP"/>
        </w:rPr>
      </w:pPr>
      <w:r w:rsidRPr="002F54A1">
        <w:rPr>
          <w:lang w:eastAsia="ja-JP"/>
        </w:rPr>
        <w:fldChar w:fldCharType="begin"/>
      </w:r>
      <w:r w:rsidRPr="002F54A1">
        <w:rPr>
          <w:lang w:eastAsia="ja-JP"/>
        </w:rPr>
        <w:instrText xml:space="preserve"> AUTONUM  </w:instrText>
      </w:r>
      <w:r w:rsidRPr="002F54A1">
        <w:rPr>
          <w:lang w:eastAsia="ja-JP"/>
        </w:rPr>
        <w:fldChar w:fldCharType="end"/>
      </w:r>
      <w:r w:rsidRPr="002F54A1">
        <w:rPr>
          <w:lang w:eastAsia="ja-JP"/>
        </w:rPr>
        <w:tab/>
        <w:t xml:space="preserve">Der TC </w:t>
      </w:r>
      <w:r w:rsidR="00AE4C8F" w:rsidRPr="002F54A1">
        <w:rPr>
          <w:lang w:eastAsia="ja-JP"/>
        </w:rPr>
        <w:t xml:space="preserve">und der CAJ werden </w:t>
      </w:r>
      <w:r w:rsidRPr="002F54A1">
        <w:rPr>
          <w:lang w:eastAsia="ja-JP"/>
        </w:rPr>
        <w:t xml:space="preserve">gebeten, Folgendes </w:t>
      </w:r>
      <w:r w:rsidR="00985AF6" w:rsidRPr="002F54A1">
        <w:rPr>
          <w:lang w:eastAsia="ja-JP"/>
        </w:rPr>
        <w:t>zur Kenntnis</w:t>
      </w:r>
      <w:r w:rsidRPr="002F54A1">
        <w:rPr>
          <w:lang w:eastAsia="ja-JP"/>
        </w:rPr>
        <w:t xml:space="preserve"> zu </w:t>
      </w:r>
      <w:r w:rsidR="00985AF6" w:rsidRPr="002F54A1">
        <w:rPr>
          <w:lang w:eastAsia="ja-JP"/>
        </w:rPr>
        <w:t>nehmen</w:t>
      </w:r>
      <w:r w:rsidR="003B14FF" w:rsidRPr="002F54A1">
        <w:rPr>
          <w:lang w:eastAsia="ja-JP"/>
        </w:rPr>
        <w:t>:</w:t>
      </w:r>
    </w:p>
    <w:p w14:paraId="2F3AF1D8" w14:textId="77777777" w:rsidR="003B14FF" w:rsidRPr="002F54A1" w:rsidRDefault="003B14FF" w:rsidP="001F298F">
      <w:pPr>
        <w:pStyle w:val="DecisionParagraphs"/>
        <w:rPr>
          <w:lang w:eastAsia="ja-JP"/>
        </w:rPr>
      </w:pPr>
    </w:p>
    <w:p w14:paraId="7191E407" w14:textId="480B1C73" w:rsidR="003B14FF" w:rsidRPr="002F54A1" w:rsidRDefault="003B14FF" w:rsidP="001F298F">
      <w:pPr>
        <w:pStyle w:val="DecisionParagraphs"/>
        <w:rPr>
          <w:lang w:eastAsia="ja-JP"/>
        </w:rPr>
      </w:pPr>
      <w:r w:rsidRPr="002F54A1">
        <w:rPr>
          <w:lang w:eastAsia="ja-JP"/>
        </w:rPr>
        <w:tab/>
        <w:t>(a)</w:t>
      </w:r>
      <w:r w:rsidRPr="002F54A1">
        <w:rPr>
          <w:lang w:eastAsia="ja-JP"/>
        </w:rPr>
        <w:tab/>
      </w:r>
      <w:r w:rsidR="00985AF6" w:rsidRPr="002F54A1">
        <w:rPr>
          <w:lang w:eastAsia="ja-JP"/>
        </w:rPr>
        <w:t xml:space="preserve">die Ergebnisse der Umfrage </w:t>
      </w:r>
      <w:r w:rsidRPr="002F54A1">
        <w:rPr>
          <w:lang w:eastAsia="ja-JP"/>
        </w:rPr>
        <w:t>unter den UPOV-Mitgliedern aus dem Jahr 2026 zur Verwendung molekularer Marker</w:t>
      </w:r>
      <w:r w:rsidR="00681072" w:rsidRPr="002F54A1">
        <w:rPr>
          <w:lang w:eastAsia="ja-JP"/>
        </w:rPr>
        <w:t>, wie in diesem Bericht dargelegt; und</w:t>
      </w:r>
    </w:p>
    <w:p w14:paraId="014DB82D" w14:textId="77777777" w:rsidR="003B14FF" w:rsidRPr="002F54A1" w:rsidRDefault="003B14FF" w:rsidP="001F298F">
      <w:pPr>
        <w:pStyle w:val="DecisionParagraphs"/>
        <w:rPr>
          <w:lang w:eastAsia="ja-JP"/>
        </w:rPr>
      </w:pPr>
    </w:p>
    <w:p w14:paraId="4C3E394B" w14:textId="62E01280" w:rsidR="00BD40C6" w:rsidRPr="002F54A1" w:rsidRDefault="003B14FF" w:rsidP="001F298F">
      <w:pPr>
        <w:pStyle w:val="DecisionParagraphs"/>
        <w:rPr>
          <w:lang w:eastAsia="ja-JP"/>
        </w:rPr>
      </w:pPr>
      <w:r w:rsidRPr="002F54A1">
        <w:rPr>
          <w:lang w:eastAsia="ja-JP"/>
        </w:rPr>
        <w:tab/>
        <w:t>(b)</w:t>
      </w:r>
      <w:r w:rsidRPr="002F54A1">
        <w:rPr>
          <w:lang w:eastAsia="ja-JP"/>
        </w:rPr>
        <w:tab/>
      </w:r>
      <w:r w:rsidR="00A93DDB" w:rsidRPr="002F54A1">
        <w:rPr>
          <w:lang w:eastAsia="ja-JP"/>
        </w:rPr>
        <w:t xml:space="preserve">die </w:t>
      </w:r>
      <w:r w:rsidR="00CD5733" w:rsidRPr="002F54A1">
        <w:rPr>
          <w:snapToGrid w:val="0"/>
          <w:lang w:eastAsia="ja-JP"/>
        </w:rPr>
        <w:t>Bestandsaufnahme der von den UPOV-Mitgliedern verwendeten molekularen Marker</w:t>
      </w:r>
      <w:r w:rsidR="00985AF6" w:rsidRPr="002F54A1">
        <w:rPr>
          <w:lang w:eastAsia="ja-JP"/>
        </w:rPr>
        <w:t>, wie sie i</w:t>
      </w:r>
      <w:r w:rsidR="0052122F">
        <w:rPr>
          <w:lang w:eastAsia="ja-JP"/>
        </w:rPr>
        <w:t>n der</w:t>
      </w:r>
      <w:r w:rsidR="00985AF6" w:rsidRPr="002F54A1">
        <w:rPr>
          <w:lang w:eastAsia="ja-JP"/>
        </w:rPr>
        <w:t xml:space="preserve"> </w:t>
      </w:r>
      <w:r w:rsidR="005D59A6">
        <w:rPr>
          <w:lang w:eastAsia="ja-JP"/>
        </w:rPr>
        <w:t>Anlage</w:t>
      </w:r>
      <w:r w:rsidR="00985AF6" w:rsidRPr="002F54A1">
        <w:rPr>
          <w:lang w:eastAsia="ja-JP"/>
        </w:rPr>
        <w:t xml:space="preserve"> zu diesem Dokument dargelegt ist</w:t>
      </w:r>
      <w:r w:rsidR="00BD40C6" w:rsidRPr="002F54A1">
        <w:rPr>
          <w:lang w:eastAsia="ja-JP"/>
        </w:rPr>
        <w:t xml:space="preserve">. </w:t>
      </w:r>
    </w:p>
    <w:p w14:paraId="1CB10A2A" w14:textId="77777777" w:rsidR="00C81D6A" w:rsidRPr="002F54A1" w:rsidRDefault="00C81D6A" w:rsidP="00FE38C7"/>
    <w:p w14:paraId="1D74746F" w14:textId="77777777" w:rsidR="00BF7C58" w:rsidRPr="002F54A1" w:rsidRDefault="00BF7C58" w:rsidP="00FE38C7"/>
    <w:p w14:paraId="5EA2A2BF" w14:textId="77777777" w:rsidR="00C81D6A" w:rsidRPr="002F54A1" w:rsidRDefault="00C81D6A" w:rsidP="00C81D6A">
      <w:pPr>
        <w:pStyle w:val="Heading1"/>
        <w:rPr>
          <w:lang w:val="de-DE"/>
        </w:rPr>
      </w:pPr>
      <w:bookmarkStart w:id="22" w:name="_Toc177773941"/>
      <w:bookmarkStart w:id="23" w:name="_Toc240393818"/>
      <w:r w:rsidRPr="002F54A1">
        <w:rPr>
          <w:lang w:val="de-DE"/>
        </w:rPr>
        <w:lastRenderedPageBreak/>
        <w:t>Vertraulichkeit und Eigentumsrechte an molekularen Informationen</w:t>
      </w:r>
      <w:bookmarkEnd w:id="22"/>
      <w:bookmarkEnd w:id="23"/>
    </w:p>
    <w:p w14:paraId="204A6CB4" w14:textId="77777777" w:rsidR="00C81D6A" w:rsidRPr="002F54A1" w:rsidRDefault="00C81D6A" w:rsidP="00C81D6A">
      <w:pPr>
        <w:keepNext/>
      </w:pPr>
    </w:p>
    <w:p w14:paraId="6238FDC5" w14:textId="51229D09" w:rsidR="00C81D6A" w:rsidRPr="002F54A1" w:rsidRDefault="00D50FF7" w:rsidP="00C81D6A">
      <w:pPr>
        <w:pStyle w:val="Heading2"/>
        <w:rPr>
          <w:lang w:val="de-DE"/>
        </w:rPr>
      </w:pPr>
      <w:bookmarkStart w:id="24" w:name="_Toc240393819"/>
      <w:r>
        <w:rPr>
          <w:lang w:val="de-DE"/>
        </w:rPr>
        <w:t>Hintergrund</w:t>
      </w:r>
      <w:bookmarkEnd w:id="24"/>
    </w:p>
    <w:p w14:paraId="3F6C5A3D" w14:textId="77777777" w:rsidR="00C81D6A" w:rsidRPr="002F54A1" w:rsidRDefault="00C81D6A" w:rsidP="0052122F">
      <w:pPr>
        <w:keepNext/>
      </w:pPr>
    </w:p>
    <w:p w14:paraId="3ACEB0AD" w14:textId="38059AFD" w:rsidR="00C81D6A" w:rsidRPr="002F54A1" w:rsidRDefault="00C81D6A" w:rsidP="00C81D6A">
      <w:r w:rsidRPr="002F54A1">
        <w:fldChar w:fldCharType="begin"/>
      </w:r>
      <w:r w:rsidRPr="002F54A1">
        <w:instrText xml:space="preserve"> AUTONUM  </w:instrText>
      </w:r>
      <w:r w:rsidRPr="002F54A1">
        <w:fldChar w:fldCharType="end"/>
      </w:r>
      <w:r w:rsidRPr="002F54A1">
        <w:tab/>
        <w:t>Auf seiner achtundfünfzigsten Tagung</w:t>
      </w:r>
      <w:r w:rsidRPr="002F54A1">
        <w:rPr>
          <w:vertAlign w:val="superscript"/>
        </w:rPr>
        <w:footnoteReference w:id="13"/>
      </w:r>
      <w:r w:rsidRPr="002F54A1">
        <w:t xml:space="preserve"> nahm der TC die von Züchterorganisationen geäußerten Bedenken zur Kenntnis, dass molekulare Informationen, die bei der Prüfung einer Sorte verwendet werden, von der Behörde, bei der der Antrag eingereicht wurde, nicht ohne die Zustimmung des Züchters weitergegeben werden sollten. Der TC forderte die Mitglieder und Beobachter auf, auf den Tagungen der Technischen Arbeitsgruppen (TWPs) im Jahr 2023</w:t>
      </w:r>
      <w:r w:rsidR="008201E2" w:rsidRPr="002F54A1">
        <w:rPr>
          <w:vertAlign w:val="superscript"/>
        </w:rPr>
        <w:fldChar w:fldCharType="begin"/>
      </w:r>
      <w:r w:rsidR="008201E2" w:rsidRPr="002F54A1">
        <w:rPr>
          <w:vertAlign w:val="superscript"/>
        </w:rPr>
        <w:instrText xml:space="preserve"> NOTEREF _Ref239759231 \h  \* MERGEFORMAT </w:instrText>
      </w:r>
      <w:r w:rsidR="008201E2" w:rsidRPr="002F54A1">
        <w:rPr>
          <w:vertAlign w:val="superscript"/>
        </w:rPr>
      </w:r>
      <w:r w:rsidR="008201E2" w:rsidRPr="002F54A1">
        <w:rPr>
          <w:vertAlign w:val="superscript"/>
        </w:rPr>
        <w:fldChar w:fldCharType="separate"/>
      </w:r>
      <w:r w:rsidR="008201E2" w:rsidRPr="002F54A1">
        <w:rPr>
          <w:vertAlign w:val="superscript"/>
        </w:rPr>
        <w:t>7</w:t>
      </w:r>
      <w:r w:rsidR="008201E2" w:rsidRPr="002F54A1">
        <w:rPr>
          <w:vertAlign w:val="superscript"/>
        </w:rPr>
        <w:fldChar w:fldCharType="end"/>
      </w:r>
      <w:r w:rsidR="005D59A6">
        <w:t>,</w:t>
      </w:r>
      <w:r w:rsidRPr="002F54A1">
        <w:t xml:space="preserve"> 2024</w:t>
      </w:r>
      <w:r w:rsidRPr="002F54A1">
        <w:rPr>
          <w:vertAlign w:val="superscript"/>
        </w:rPr>
        <w:footnoteReference w:id="14"/>
      </w:r>
      <w:r w:rsidRPr="002F54A1">
        <w:t xml:space="preserve"> und 2025</w:t>
      </w:r>
      <w:r w:rsidRPr="002F54A1">
        <w:rPr>
          <w:vertAlign w:val="superscript"/>
        </w:rPr>
        <w:footnoteReference w:id="15"/>
      </w:r>
      <w:r w:rsidRPr="002F54A1">
        <w:t xml:space="preserve"> über bestehende Richtlinien zur Vertraulichkeit molekularer Informationen zu berichten. </w:t>
      </w:r>
    </w:p>
    <w:p w14:paraId="265CA083" w14:textId="77777777" w:rsidR="00C81D6A" w:rsidRPr="002F54A1" w:rsidRDefault="00C81D6A" w:rsidP="00C81D6A">
      <w:pPr>
        <w:pStyle w:val="ListParagraph"/>
        <w:ind w:left="0"/>
        <w:jc w:val="both"/>
        <w:rPr>
          <w:rFonts w:eastAsiaTheme="minorEastAsia"/>
          <w:lang w:eastAsia="ja-JP"/>
        </w:rPr>
      </w:pPr>
    </w:p>
    <w:p w14:paraId="27EB92C9" w14:textId="0AD48254" w:rsidR="00924FD3" w:rsidRPr="002F54A1" w:rsidRDefault="003B4839" w:rsidP="00C81D6A">
      <w:pPr>
        <w:pStyle w:val="ListParagraph"/>
        <w:ind w:left="0"/>
        <w:jc w:val="both"/>
        <w:rPr>
          <w:rFonts w:eastAsiaTheme="minorEastAsia"/>
          <w:lang w:eastAsia="ja-JP"/>
        </w:rPr>
      </w:pPr>
      <w:r w:rsidRPr="002F54A1">
        <w:rPr>
          <w:rFonts w:eastAsiaTheme="minorEastAsia"/>
          <w:lang w:eastAsia="ja-JP"/>
        </w:rPr>
        <w:fldChar w:fldCharType="begin"/>
      </w:r>
      <w:r w:rsidRPr="002F54A1">
        <w:rPr>
          <w:rFonts w:eastAsiaTheme="minorEastAsia"/>
          <w:lang w:eastAsia="ja-JP"/>
        </w:rPr>
        <w:instrText xml:space="preserve"> AUTONUM  </w:instrText>
      </w:r>
      <w:r w:rsidRPr="002F54A1">
        <w:rPr>
          <w:rFonts w:eastAsiaTheme="minorEastAsia"/>
          <w:lang w:eastAsia="ja-JP"/>
        </w:rPr>
        <w:fldChar w:fldCharType="end"/>
      </w:r>
      <w:r w:rsidRPr="002F54A1">
        <w:rPr>
          <w:rFonts w:eastAsiaTheme="minorEastAsia"/>
          <w:lang w:eastAsia="ja-JP"/>
        </w:rPr>
        <w:tab/>
        <w:t>Auf seiner einundsechzigsten Tagung</w:t>
      </w:r>
      <w:r w:rsidR="00432D76" w:rsidRPr="002F54A1">
        <w:rPr>
          <w:rStyle w:val="FootnoteReference"/>
          <w:rFonts w:eastAsiaTheme="minorEastAsia"/>
          <w:lang w:eastAsia="ja-JP"/>
        </w:rPr>
        <w:footnoteReference w:id="16"/>
      </w:r>
      <w:r w:rsidRPr="002F54A1">
        <w:rPr>
          <w:rFonts w:eastAsiaTheme="minorEastAsia"/>
          <w:lang w:eastAsia="ja-JP"/>
        </w:rPr>
        <w:t xml:space="preserve"> </w:t>
      </w:r>
      <w:r w:rsidR="00924FD3" w:rsidRPr="002F54A1">
        <w:rPr>
          <w:rFonts w:eastAsiaTheme="minorEastAsia"/>
          <w:lang w:eastAsia="ja-JP"/>
        </w:rPr>
        <w:t>beschloss der TC, die TWPs aufzufordern, künftige Diskussionen über die Vertraulichkeit und das Eigentumsrecht an molekularen Informationen auf der Grundlage konkreter Fälle und spezifischer Situationen zu organisieren.  Der TC beschloss, die TWPs aufzufordern, die Zusammenarbeit bei der Nutzung molekularer Informationen zu erörtern, beispielsweise auf den Tagungen der TWO (gemeinsame Entwicklung molekularer Marker) und der TWV (Verwaltung von Sortensammlungen und Sortenidentifikation) im Jahr 2025</w:t>
      </w:r>
      <w:r w:rsidR="00432D76" w:rsidRPr="002F54A1">
        <w:rPr>
          <w:rFonts w:eastAsiaTheme="minorEastAsia"/>
          <w:lang w:eastAsia="ja-JP"/>
        </w:rPr>
        <w:t>.</w:t>
      </w:r>
    </w:p>
    <w:p w14:paraId="078DEF4F" w14:textId="77777777" w:rsidR="00924FD3" w:rsidRPr="002F54A1" w:rsidRDefault="00924FD3" w:rsidP="00C81D6A">
      <w:pPr>
        <w:pStyle w:val="ListParagraph"/>
        <w:ind w:left="0"/>
        <w:jc w:val="both"/>
        <w:rPr>
          <w:rFonts w:eastAsiaTheme="minorEastAsia"/>
          <w:lang w:eastAsia="ja-JP"/>
        </w:rPr>
      </w:pPr>
    </w:p>
    <w:p w14:paraId="4A8675E4" w14:textId="77777777" w:rsidR="00C81D6A" w:rsidRPr="002F54A1" w:rsidRDefault="00C81D6A" w:rsidP="00F33FF5">
      <w:pPr>
        <w:pStyle w:val="Heading3"/>
        <w:rPr>
          <w:lang w:val="de-DE"/>
        </w:rPr>
      </w:pPr>
      <w:bookmarkStart w:id="25" w:name="_Toc240393820"/>
      <w:r w:rsidRPr="002F54A1">
        <w:rPr>
          <w:lang w:val="de-DE"/>
        </w:rPr>
        <w:t>Bestehende Leitlinien</w:t>
      </w:r>
      <w:bookmarkEnd w:id="25"/>
    </w:p>
    <w:p w14:paraId="23657D6D" w14:textId="77777777" w:rsidR="00C81D6A" w:rsidRPr="002F54A1" w:rsidRDefault="00C81D6A" w:rsidP="00C81D6A">
      <w:pPr>
        <w:keepNext/>
      </w:pPr>
    </w:p>
    <w:p w14:paraId="07899106" w14:textId="77777777" w:rsidR="00C81D6A" w:rsidRPr="002F54A1" w:rsidRDefault="00C81D6A" w:rsidP="00C81D6A">
      <w:pPr>
        <w:keepNext/>
      </w:pPr>
      <w:r w:rsidRPr="002F54A1">
        <w:fldChar w:fldCharType="begin"/>
      </w:r>
      <w:r w:rsidRPr="002F54A1">
        <w:instrText xml:space="preserve"> AUTONUM  </w:instrText>
      </w:r>
      <w:r w:rsidRPr="002F54A1">
        <w:fldChar w:fldCharType="end"/>
      </w:r>
      <w:r w:rsidRPr="002F54A1">
        <w:tab/>
        <w:t>Die UPOV stellt derzeit folgende Leitlinien zur Vertraulichkeit molekularer Informationen zur Verfügung:</w:t>
      </w:r>
    </w:p>
    <w:p w14:paraId="438D3F2A" w14:textId="77777777" w:rsidR="00C81D6A" w:rsidRPr="002F54A1" w:rsidRDefault="00C81D6A" w:rsidP="00C81D6A">
      <w:pPr>
        <w:pStyle w:val="ListParagraph"/>
        <w:keepNext/>
        <w:ind w:left="0"/>
        <w:jc w:val="both"/>
        <w:rPr>
          <w:rFonts w:eastAsiaTheme="minorEastAsia"/>
          <w:lang w:eastAsia="ja-JP"/>
        </w:rPr>
      </w:pPr>
    </w:p>
    <w:p w14:paraId="1CBCF9A3" w14:textId="77777777" w:rsidR="00C81D6A" w:rsidRPr="002F54A1" w:rsidRDefault="00C81D6A" w:rsidP="00C81D6A">
      <w:pPr>
        <w:pStyle w:val="ListParagraph"/>
        <w:keepNext/>
        <w:ind w:left="0" w:firstLine="567"/>
        <w:jc w:val="both"/>
        <w:rPr>
          <w:rFonts w:eastAsiaTheme="minorEastAsia"/>
          <w:lang w:eastAsia="ja-JP"/>
        </w:rPr>
      </w:pPr>
      <w:r w:rsidRPr="002F54A1">
        <w:rPr>
          <w:rFonts w:eastAsiaTheme="minorEastAsia"/>
          <w:lang w:eastAsia="ja-JP"/>
        </w:rPr>
        <w:t>(a)</w:t>
      </w:r>
      <w:r w:rsidRPr="002F54A1">
        <w:rPr>
          <w:rFonts w:eastAsiaTheme="minorEastAsia"/>
          <w:lang w:eastAsia="ja-JP"/>
        </w:rPr>
        <w:tab/>
        <w:t xml:space="preserve">Dokument </w:t>
      </w:r>
      <w:hyperlink r:id="rId21" w:history="1">
        <w:r w:rsidRPr="002F54A1">
          <w:rPr>
            <w:rStyle w:val="Hyperlink"/>
            <w:rFonts w:eastAsiaTheme="minorEastAsia"/>
            <w:lang w:eastAsia="ja-JP"/>
          </w:rPr>
          <w:t>UPOV/INF/15/4</w:t>
        </w:r>
      </w:hyperlink>
      <w:r w:rsidRPr="002F54A1">
        <w:rPr>
          <w:rFonts w:eastAsiaTheme="minorEastAsia"/>
          <w:lang w:eastAsia="ja-JP"/>
        </w:rPr>
        <w:t xml:space="preserve"> „Leitlinien für die Mitglieder der UPOV“, Absatz 38:</w:t>
      </w:r>
    </w:p>
    <w:p w14:paraId="18C1B1B7" w14:textId="77777777" w:rsidR="00C81D6A" w:rsidRPr="002F54A1" w:rsidRDefault="00C81D6A" w:rsidP="00C81D6A">
      <w:pPr>
        <w:pStyle w:val="ListParagraph"/>
        <w:keepNext/>
        <w:ind w:left="0"/>
        <w:jc w:val="both"/>
        <w:rPr>
          <w:rFonts w:eastAsiaTheme="minorEastAsia"/>
          <w:lang w:eastAsia="ja-JP"/>
        </w:rPr>
      </w:pPr>
    </w:p>
    <w:p w14:paraId="59CB889A" w14:textId="77777777" w:rsidR="00C81D6A" w:rsidRPr="002F54A1" w:rsidRDefault="00C81D6A" w:rsidP="00C81D6A">
      <w:pPr>
        <w:pStyle w:val="ListParagraph"/>
        <w:ind w:left="1134"/>
        <w:jc w:val="both"/>
        <w:rPr>
          <w:rFonts w:eastAsiaTheme="minorEastAsia"/>
          <w:lang w:eastAsia="ja-JP"/>
        </w:rPr>
      </w:pPr>
      <w:r w:rsidRPr="002F54A1">
        <w:rPr>
          <w:rFonts w:eastAsiaTheme="minorEastAsia"/>
          <w:lang w:eastAsia="ja-JP"/>
        </w:rPr>
        <w:t>„38.</w:t>
      </w:r>
      <w:r w:rsidRPr="002F54A1">
        <w:rPr>
          <w:rFonts w:eastAsiaTheme="minorEastAsia"/>
          <w:lang w:eastAsia="ja-JP"/>
        </w:rPr>
        <w:tab/>
        <w:t>Wie in Artikel 12 festgelegt, kann die Behörde zum Zwecke der Prüfung vom Züchter verlangen, alle erforderlichen Informationen, Unterlagen oder Materialien vorzulegen. In diesem Zusammenhang sollten die Behörden geeignete Maßnahmen zur Wahrung der Vertraulichkeit in Betracht ziehen, beispielsweise in Bezug auf Informationen zur Abstammung.“</w:t>
      </w:r>
    </w:p>
    <w:p w14:paraId="704474F4" w14:textId="77777777" w:rsidR="00C81D6A" w:rsidRPr="002F54A1" w:rsidRDefault="00C81D6A" w:rsidP="00C81D6A">
      <w:pPr>
        <w:pStyle w:val="ListParagraph"/>
        <w:ind w:left="0"/>
        <w:jc w:val="both"/>
        <w:rPr>
          <w:rFonts w:eastAsiaTheme="minorEastAsia"/>
          <w:lang w:eastAsia="ja-JP"/>
        </w:rPr>
      </w:pPr>
    </w:p>
    <w:p w14:paraId="0D479BE5" w14:textId="77777777" w:rsidR="00C81D6A" w:rsidRPr="002F54A1" w:rsidRDefault="00C81D6A" w:rsidP="00C81D6A">
      <w:pPr>
        <w:pStyle w:val="ListParagraph"/>
        <w:tabs>
          <w:tab w:val="left" w:pos="1134"/>
        </w:tabs>
        <w:ind w:left="1134" w:hanging="567"/>
        <w:jc w:val="both"/>
        <w:rPr>
          <w:rFonts w:eastAsiaTheme="minorEastAsia"/>
          <w:lang w:eastAsia="ja-JP"/>
        </w:rPr>
      </w:pPr>
      <w:r w:rsidRPr="002F54A1">
        <w:rPr>
          <w:rFonts w:eastAsiaTheme="minorEastAsia"/>
          <w:lang w:eastAsia="ja-JP"/>
        </w:rPr>
        <w:t>(b)</w:t>
      </w:r>
      <w:r w:rsidRPr="002F54A1">
        <w:rPr>
          <w:rFonts w:eastAsiaTheme="minorEastAsia"/>
          <w:lang w:eastAsia="ja-JP"/>
        </w:rPr>
        <w:tab/>
        <w:t xml:space="preserve">Dokument </w:t>
      </w:r>
      <w:hyperlink r:id="rId22" w:history="1">
        <w:r w:rsidRPr="002F54A1">
          <w:rPr>
            <w:rStyle w:val="Hyperlink"/>
            <w:rFonts w:eastAsiaTheme="minorEastAsia"/>
            <w:lang w:eastAsia="ja-JP"/>
          </w:rPr>
          <w:t>TGP/5, Abschnitt 1/3</w:t>
        </w:r>
      </w:hyperlink>
      <w:r w:rsidRPr="002F54A1">
        <w:rPr>
          <w:rFonts w:eastAsiaTheme="minorEastAsia"/>
          <w:lang w:eastAsia="ja-JP"/>
        </w:rPr>
        <w:t xml:space="preserve"> „Muster einer Verwaltungsvereinbarung über die internationale Zusammenarbeit bei der Sortenprüfung“, Artikel 4:</w:t>
      </w:r>
    </w:p>
    <w:p w14:paraId="0F345F5C" w14:textId="77777777" w:rsidR="00C81D6A" w:rsidRPr="002F54A1" w:rsidRDefault="00C81D6A" w:rsidP="00C81D6A">
      <w:pPr>
        <w:pStyle w:val="ListParagraph"/>
        <w:ind w:left="0"/>
        <w:jc w:val="both"/>
        <w:rPr>
          <w:rFonts w:eastAsiaTheme="minorEastAsia"/>
          <w:lang w:eastAsia="ja-JP"/>
        </w:rPr>
      </w:pPr>
    </w:p>
    <w:p w14:paraId="673B049E" w14:textId="77777777" w:rsidR="00C81D6A" w:rsidRPr="002F54A1" w:rsidRDefault="00C81D6A" w:rsidP="00C81D6A">
      <w:pPr>
        <w:pStyle w:val="ListParagraph"/>
        <w:ind w:left="1134"/>
        <w:jc w:val="both"/>
        <w:rPr>
          <w:rFonts w:eastAsiaTheme="minorEastAsia"/>
          <w:lang w:eastAsia="ja-JP"/>
        </w:rPr>
      </w:pPr>
      <w:r w:rsidRPr="002F54A1">
        <w:rPr>
          <w:rFonts w:eastAsiaTheme="minorEastAsia"/>
          <w:lang w:eastAsia="ja-JP"/>
        </w:rPr>
        <w:t xml:space="preserve">„(1) Die Behörden treffen alle erforderlichen Maßnahmen, um die Rechte des Anmelders zu wahren.“ </w:t>
      </w:r>
    </w:p>
    <w:p w14:paraId="5E2D0414" w14:textId="77777777" w:rsidR="00C81D6A" w:rsidRPr="002F54A1" w:rsidRDefault="00C81D6A" w:rsidP="00C81D6A">
      <w:pPr>
        <w:pStyle w:val="ListParagraph"/>
        <w:ind w:left="1134"/>
        <w:jc w:val="both"/>
        <w:rPr>
          <w:rFonts w:eastAsiaTheme="minorEastAsia"/>
          <w:lang w:eastAsia="ja-JP"/>
        </w:rPr>
      </w:pPr>
    </w:p>
    <w:p w14:paraId="00025593" w14:textId="77777777" w:rsidR="00C81D6A" w:rsidRPr="002F54A1" w:rsidRDefault="00C81D6A" w:rsidP="00C81D6A">
      <w:pPr>
        <w:pStyle w:val="ListParagraph"/>
        <w:ind w:left="1134"/>
        <w:jc w:val="both"/>
        <w:rPr>
          <w:rFonts w:eastAsiaTheme="minorEastAsia"/>
          <w:lang w:eastAsia="ja-JP"/>
        </w:rPr>
      </w:pPr>
      <w:r w:rsidRPr="002F54A1">
        <w:rPr>
          <w:rFonts w:eastAsiaTheme="minorEastAsia"/>
          <w:lang w:eastAsia="ja-JP"/>
        </w:rPr>
        <w:t>„(2) Sofern nicht die Entgegennahmebehörde und der Anmelder ausdrücklich ihre Zustimmung erteilt haben, darf die Durchführungsbehörde kein Material, einschließlich DNA oder molekularer Informationen, der Sorten, für die eine Prüfung beantragt wurde, an Dritte weitergeben.“</w:t>
      </w:r>
    </w:p>
    <w:p w14:paraId="7499A7DD" w14:textId="77777777" w:rsidR="00C81D6A" w:rsidRPr="002F54A1" w:rsidRDefault="00C81D6A" w:rsidP="00C81D6A">
      <w:pPr>
        <w:rPr>
          <w:lang w:eastAsia="ja-JP"/>
        </w:rPr>
      </w:pPr>
    </w:p>
    <w:p w14:paraId="686649F9" w14:textId="77777777" w:rsidR="00C81D6A" w:rsidRPr="002F54A1" w:rsidRDefault="00C81D6A" w:rsidP="00164F5C">
      <w:pPr>
        <w:pStyle w:val="Heading2"/>
        <w:rPr>
          <w:lang w:val="de-DE"/>
        </w:rPr>
      </w:pPr>
      <w:bookmarkStart w:id="26" w:name="_Toc228293034"/>
      <w:bookmarkStart w:id="27" w:name="_Toc240393821"/>
      <w:r w:rsidRPr="002F54A1">
        <w:rPr>
          <w:lang w:val="de-DE" w:eastAsia="ja-JP"/>
        </w:rPr>
        <w:t>Entwicklungen in den Technischen Arbeitsgruppen auf ihren Tagungen im Jahr 202</w:t>
      </w:r>
      <w:bookmarkEnd w:id="26"/>
      <w:r w:rsidRPr="002F54A1">
        <w:rPr>
          <w:lang w:val="de-DE" w:eastAsia="ja-JP"/>
        </w:rPr>
        <w:t xml:space="preserve"> 6</w:t>
      </w:r>
      <w:bookmarkEnd w:id="27"/>
    </w:p>
    <w:p w14:paraId="3730D762" w14:textId="77777777" w:rsidR="00C81D6A" w:rsidRPr="002F54A1" w:rsidRDefault="00C81D6A" w:rsidP="00164F5C">
      <w:pPr>
        <w:keepNext/>
      </w:pPr>
    </w:p>
    <w:p w14:paraId="67C3A317" w14:textId="0812160B" w:rsidR="00C81D6A" w:rsidRPr="002F54A1" w:rsidRDefault="00C81D6A" w:rsidP="00C81D6A">
      <w:r w:rsidRPr="002F54A1">
        <w:fldChar w:fldCharType="begin"/>
      </w:r>
      <w:r w:rsidRPr="002F54A1">
        <w:instrText xml:space="preserve"> AUTONUM  </w:instrText>
      </w:r>
      <w:r w:rsidRPr="002F54A1">
        <w:fldChar w:fldCharType="end"/>
      </w:r>
      <w:r w:rsidRPr="002F54A1">
        <w:tab/>
        <w:t xml:space="preserve">Auf ihren Tagungen im Jahr 2026 stellten </w:t>
      </w:r>
      <w:r w:rsidRPr="002F54A1">
        <w:rPr>
          <w:rFonts w:cs="Arial"/>
          <w:lang w:eastAsia="ja-JP"/>
        </w:rPr>
        <w:t>die TWV</w:t>
      </w:r>
      <w:r w:rsidRPr="002F54A1">
        <w:rPr>
          <w:rStyle w:val="FootnoteReference"/>
          <w:rFonts w:cs="Arial"/>
          <w:lang w:eastAsia="ja-JP"/>
        </w:rPr>
        <w:footnoteReference w:id="17"/>
      </w:r>
      <w:r w:rsidR="005D59A6">
        <w:t>,</w:t>
      </w:r>
      <w:r w:rsidRPr="002F54A1">
        <w:rPr>
          <w:rFonts w:cs="Arial"/>
          <w:lang w:eastAsia="ja-JP"/>
        </w:rPr>
        <w:t xml:space="preserve"> </w:t>
      </w:r>
      <w:r w:rsidRPr="002F54A1">
        <w:t>die TWA</w:t>
      </w:r>
      <w:r w:rsidRPr="002F54A1">
        <w:rPr>
          <w:rStyle w:val="FootnoteReference"/>
        </w:rPr>
        <w:footnoteReference w:id="18"/>
      </w:r>
      <w:r w:rsidRPr="002F54A1">
        <w:t xml:space="preserve"> und </w:t>
      </w:r>
      <w:r w:rsidRPr="002F54A1">
        <w:rPr>
          <w:lang w:eastAsia="ja-JP"/>
        </w:rPr>
        <w:t>die TWO</w:t>
      </w:r>
      <w:r w:rsidRPr="002F54A1">
        <w:rPr>
          <w:rStyle w:val="FootnoteReference"/>
        </w:rPr>
        <w:footnoteReference w:id="19"/>
      </w:r>
      <w:r w:rsidRPr="002F54A1">
        <w:t xml:space="preserve"> fest, dass der Bericht der Europäischen Union zur „Richtlinie zum Status von Pflanzenmaterial, das zu DUS-Prüfungszwecken eingereicht wird“ in eine Überarbeitung des Dokuments TGP/5, Abschnitt 11, aufgenommen werden soll „Beispiele für Richtlinien und Verträge für vom Züchter eingereichtes Material“, die dem Rat </w:t>
      </w:r>
      <w:r w:rsidR="00CD204C" w:rsidRPr="002F54A1">
        <w:t>am 23.</w:t>
      </w:r>
      <w:r w:rsidRPr="002F54A1">
        <w:t xml:space="preserve"> Oktober 2026 zur Annahme vorgelegt werden sollen.</w:t>
      </w:r>
    </w:p>
    <w:p w14:paraId="5754970D" w14:textId="77777777" w:rsidR="00C81D6A" w:rsidRPr="002F54A1" w:rsidRDefault="00C81D6A" w:rsidP="00C81D6A"/>
    <w:p w14:paraId="6333A490" w14:textId="77777777" w:rsidR="00C81D6A" w:rsidRPr="002F54A1" w:rsidRDefault="00C81D6A" w:rsidP="00C81D6A">
      <w:r w:rsidRPr="002F54A1">
        <w:fldChar w:fldCharType="begin"/>
      </w:r>
      <w:r w:rsidRPr="002F54A1">
        <w:instrText xml:space="preserve"> AUTONUM  </w:instrText>
      </w:r>
      <w:r w:rsidRPr="002F54A1">
        <w:fldChar w:fldCharType="end"/>
      </w:r>
      <w:r w:rsidRPr="002F54A1">
        <w:tab/>
        <w:t>Die TWV, die TWA und die TWO nahmen den Antrag des Technischen Ausschusses zur Kenntnis, künftige Erörterungen über die Vertraulichkeit und das Eigentumsrecht an molekularen Informationen auf der Grundlage konkreter Fälle und spezifischer Situationen zu organisieren.</w:t>
      </w:r>
    </w:p>
    <w:p w14:paraId="4F3D1628" w14:textId="77777777" w:rsidR="00C81D6A" w:rsidRPr="002F54A1" w:rsidRDefault="00C81D6A" w:rsidP="00C81D6A"/>
    <w:p w14:paraId="7587E14F" w14:textId="77777777" w:rsidR="00C81D6A" w:rsidRPr="002F54A1" w:rsidRDefault="00C81D6A" w:rsidP="00917F59">
      <w:pPr>
        <w:keepLines/>
      </w:pPr>
      <w:r w:rsidRPr="002F54A1">
        <w:lastRenderedPageBreak/>
        <w:fldChar w:fldCharType="begin"/>
      </w:r>
      <w:r w:rsidRPr="002F54A1">
        <w:instrText xml:space="preserve"> AUTONUM  </w:instrText>
      </w:r>
      <w:r w:rsidRPr="002F54A1">
        <w:fldChar w:fldCharType="end"/>
      </w:r>
      <w:r w:rsidRPr="002F54A1">
        <w:tab/>
        <w:t>Die TWV, die TWA und die TWO nahmen den Antrag des TC zur Kenntnis, dass sich künftige Erörterungen über die Nutzung molekularer Informationen auf die Zusammenarbeit konzentrieren sollten, beispielsweise auf die gemeinsame Entwicklung molekularer Marker, die Auswahl molekularer Marker zur Sortenidentifikation und die Verwaltung von Sortensammlungen.</w:t>
      </w:r>
    </w:p>
    <w:p w14:paraId="78DB794D" w14:textId="77777777" w:rsidR="00C81D6A" w:rsidRPr="002F54A1" w:rsidRDefault="00C81D6A" w:rsidP="00C81D6A"/>
    <w:p w14:paraId="63E6E307" w14:textId="40DADD94" w:rsidR="00E72260" w:rsidRPr="002F54A1" w:rsidRDefault="00E72260" w:rsidP="00C81D6A">
      <w:r w:rsidRPr="002F54A1">
        <w:fldChar w:fldCharType="begin"/>
      </w:r>
      <w:r w:rsidRPr="002F54A1">
        <w:instrText xml:space="preserve"> AUTONUM  </w:instrText>
      </w:r>
      <w:r w:rsidRPr="002F54A1">
        <w:fldChar w:fldCharType="end"/>
      </w:r>
      <w:r w:rsidRPr="002F54A1">
        <w:tab/>
      </w:r>
      <w:r w:rsidR="00767211" w:rsidRPr="002F54A1">
        <w:t>Die TWM</w:t>
      </w:r>
      <w:r w:rsidR="007466B2" w:rsidRPr="002F54A1">
        <w:rPr>
          <w:rStyle w:val="FootnoteReference"/>
        </w:rPr>
        <w:footnoteReference w:id="20"/>
      </w:r>
      <w:r w:rsidR="00767211" w:rsidRPr="002F54A1">
        <w:t xml:space="preserve"> schlug auf ihrer vierten Tagung vor, </w:t>
      </w:r>
      <w:r w:rsidR="00400910" w:rsidRPr="002F54A1">
        <w:t xml:space="preserve">Beiträge einzuholen und </w:t>
      </w:r>
      <w:r w:rsidR="00767211" w:rsidRPr="002F54A1">
        <w:t xml:space="preserve">auf ihrer fünften Tagung </w:t>
      </w:r>
      <w:r w:rsidR="009E7B28" w:rsidRPr="002F54A1">
        <w:t xml:space="preserve">den Tagesordnungspunkt </w:t>
      </w:r>
      <w:r w:rsidR="008C2956" w:rsidRPr="002F54A1">
        <w:t xml:space="preserve">„Governance, Verwaltung von Datenbanken, Austausch und Vertraulichkeit von Daten und </w:t>
      </w:r>
      <w:r w:rsidR="007466B2" w:rsidRPr="002F54A1">
        <w:t xml:space="preserve">Material“ </w:t>
      </w:r>
      <w:r w:rsidR="00767211" w:rsidRPr="002F54A1">
        <w:t>zu erörtern</w:t>
      </w:r>
      <w:r w:rsidR="007466B2" w:rsidRPr="002F54A1">
        <w:t>.</w:t>
      </w:r>
    </w:p>
    <w:p w14:paraId="19D8355A" w14:textId="77777777" w:rsidR="007466B2" w:rsidRPr="002F54A1" w:rsidRDefault="007466B2" w:rsidP="00C81D6A"/>
    <w:p w14:paraId="45E881AC" w14:textId="68F08614" w:rsidR="00C81D6A" w:rsidRPr="002F54A1" w:rsidRDefault="00C81D6A" w:rsidP="00321D21">
      <w:pPr>
        <w:tabs>
          <w:tab w:val="left" w:pos="5387"/>
          <w:tab w:val="left" w:pos="5954"/>
        </w:tabs>
        <w:ind w:left="4820"/>
        <w:rPr>
          <w:i/>
        </w:rPr>
      </w:pPr>
      <w:r w:rsidRPr="002F54A1">
        <w:rPr>
          <w:i/>
          <w:snapToGrid w:val="0"/>
          <w:lang w:eastAsia="ja-JP"/>
        </w:rPr>
        <w:fldChar w:fldCharType="begin"/>
      </w:r>
      <w:r w:rsidRPr="002F54A1">
        <w:rPr>
          <w:i/>
          <w:snapToGrid w:val="0"/>
          <w:lang w:eastAsia="ja-JP"/>
        </w:rPr>
        <w:instrText xml:space="preserve"> AUTONUM  </w:instrText>
      </w:r>
      <w:r w:rsidRPr="002F54A1">
        <w:rPr>
          <w:i/>
          <w:snapToGrid w:val="0"/>
          <w:lang w:eastAsia="ja-JP"/>
        </w:rPr>
        <w:fldChar w:fldCharType="end"/>
      </w:r>
      <w:r w:rsidRPr="002F54A1">
        <w:rPr>
          <w:i/>
          <w:snapToGrid w:val="0"/>
          <w:lang w:eastAsia="ja-JP"/>
        </w:rPr>
        <w:tab/>
        <w:t xml:space="preserve">Der TC </w:t>
      </w:r>
      <w:r w:rsidR="007F1CCA" w:rsidRPr="002F54A1">
        <w:rPr>
          <w:i/>
          <w:snapToGrid w:val="0"/>
          <w:lang w:eastAsia="ja-JP"/>
        </w:rPr>
        <w:t xml:space="preserve">und der CAJ werden </w:t>
      </w:r>
      <w:r w:rsidRPr="002F54A1">
        <w:rPr>
          <w:i/>
          <w:snapToGrid w:val="0"/>
          <w:lang w:eastAsia="ja-JP"/>
        </w:rPr>
        <w:t xml:space="preserve">gebeten zur </w:t>
      </w:r>
      <w:r w:rsidRPr="002F54A1">
        <w:rPr>
          <w:i/>
        </w:rPr>
        <w:t xml:space="preserve">Kenntnis zu nehmen, dass </w:t>
      </w:r>
      <w:r w:rsidR="008A7FE2" w:rsidRPr="002F54A1">
        <w:rPr>
          <w:i/>
        </w:rPr>
        <w:t xml:space="preserve">von </w:t>
      </w:r>
      <w:r w:rsidRPr="002F54A1">
        <w:rPr>
          <w:i/>
        </w:rPr>
        <w:t xml:space="preserve">der TWV, </w:t>
      </w:r>
      <w:r w:rsidR="00321D21" w:rsidRPr="002F54A1">
        <w:rPr>
          <w:i/>
        </w:rPr>
        <w:t xml:space="preserve">der TWM, </w:t>
      </w:r>
      <w:r w:rsidRPr="002F54A1">
        <w:rPr>
          <w:i/>
        </w:rPr>
        <w:t xml:space="preserve">der TWA und der TWO </w:t>
      </w:r>
      <w:r w:rsidR="008A7FE2" w:rsidRPr="002F54A1">
        <w:rPr>
          <w:i/>
        </w:rPr>
        <w:t xml:space="preserve">auf ihren Tagungen im Jahr 2026 </w:t>
      </w:r>
      <w:r w:rsidRPr="002F54A1">
        <w:rPr>
          <w:i/>
        </w:rPr>
        <w:t>keine konkreten Fälle oder spezifischen Situationen zur Erörterung vorgeschlagen wurden</w:t>
      </w:r>
      <w:r w:rsidR="008A7FE2" w:rsidRPr="002F54A1">
        <w:rPr>
          <w:i/>
        </w:rPr>
        <w:t xml:space="preserve">. </w:t>
      </w:r>
    </w:p>
    <w:p w14:paraId="03C36C2B" w14:textId="77777777" w:rsidR="00C81D6A" w:rsidRPr="002F54A1" w:rsidRDefault="00C81D6A" w:rsidP="002C6D32"/>
    <w:p w14:paraId="68752683" w14:textId="77777777" w:rsidR="00A00571" w:rsidRPr="002F54A1" w:rsidRDefault="00A00571" w:rsidP="00FE38C7"/>
    <w:p w14:paraId="38D9EA8D" w14:textId="77777777" w:rsidR="00EF4B00" w:rsidRPr="002F54A1" w:rsidRDefault="00EF4B00" w:rsidP="00975B88">
      <w:pPr>
        <w:pStyle w:val="Heading1"/>
        <w:rPr>
          <w:snapToGrid w:val="0"/>
          <w:lang w:val="de-DE" w:eastAsia="ja-JP"/>
        </w:rPr>
      </w:pPr>
      <w:bookmarkStart w:id="28" w:name="_Toc177773948"/>
      <w:bookmarkStart w:id="29" w:name="_Toc240393822"/>
      <w:r w:rsidRPr="002F54A1">
        <w:rPr>
          <w:snapToGrid w:val="0"/>
          <w:lang w:val="de-DE" w:eastAsia="ja-JP"/>
        </w:rPr>
        <w:t>Informationen</w:t>
      </w:r>
      <w:bookmarkEnd w:id="28"/>
      <w:bookmarkEnd w:id="29"/>
    </w:p>
    <w:bookmarkEnd w:id="3"/>
    <w:p w14:paraId="41B95F77" w14:textId="77777777" w:rsidR="00EF4B00" w:rsidRPr="002F54A1" w:rsidRDefault="00EF4B00" w:rsidP="00975B88">
      <w:pPr>
        <w:keepNext/>
        <w:jc w:val="left"/>
      </w:pPr>
    </w:p>
    <w:p w14:paraId="4F60587D" w14:textId="604B6711" w:rsidR="00EF4B00" w:rsidRPr="002F54A1" w:rsidRDefault="00A33FD0" w:rsidP="00825360">
      <w:r w:rsidRPr="002F54A1">
        <w:fldChar w:fldCharType="begin"/>
      </w:r>
      <w:r w:rsidRPr="002F54A1">
        <w:instrText xml:space="preserve"> AUTONUM  </w:instrText>
      </w:r>
      <w:r w:rsidRPr="002F54A1">
        <w:fldChar w:fldCharType="end"/>
      </w:r>
      <w:r w:rsidRPr="002F54A1">
        <w:tab/>
      </w:r>
      <w:r w:rsidR="00072E09" w:rsidRPr="002F54A1">
        <w:t xml:space="preserve">Der folgende Abschnitt enthält einen Bericht über Entwicklungen im Bereich der molekularen Verfahren </w:t>
      </w:r>
      <w:r w:rsidR="00C7701B" w:rsidRPr="002F54A1">
        <w:t xml:space="preserve">auf der </w:t>
      </w:r>
      <w:r w:rsidR="003A5D40" w:rsidRPr="002F54A1">
        <w:rPr>
          <w:lang w:eastAsia="ja-JP"/>
        </w:rPr>
        <w:t xml:space="preserve">vierten </w:t>
      </w:r>
      <w:r w:rsidRPr="002F54A1">
        <w:t xml:space="preserve">Sitzung </w:t>
      </w:r>
      <w:r w:rsidR="00C7701B" w:rsidRPr="002F54A1">
        <w:t xml:space="preserve">der TWM, die </w:t>
      </w:r>
      <w:r w:rsidRPr="002F54A1">
        <w:t>vom</w:t>
      </w:r>
      <w:r w:rsidR="00487C3A" w:rsidRPr="002F54A1">
        <w:rPr>
          <w:lang w:eastAsia="ja-JP"/>
        </w:rPr>
        <w:t xml:space="preserve"> 2. </w:t>
      </w:r>
      <w:r w:rsidRPr="002F54A1">
        <w:t>bis</w:t>
      </w:r>
      <w:r w:rsidR="003A5D40" w:rsidRPr="002F54A1">
        <w:rPr>
          <w:lang w:eastAsia="ja-JP"/>
        </w:rPr>
        <w:t xml:space="preserve"> 5. Juni 2026 </w:t>
      </w:r>
      <w:r w:rsidR="00487C3A" w:rsidRPr="002F54A1">
        <w:rPr>
          <w:lang w:eastAsia="ja-JP"/>
        </w:rPr>
        <w:t xml:space="preserve">in </w:t>
      </w:r>
      <w:r w:rsidR="003A5D40" w:rsidRPr="002F54A1">
        <w:rPr>
          <w:lang w:eastAsia="ja-JP"/>
        </w:rPr>
        <w:t>Cambridge</w:t>
      </w:r>
      <w:r w:rsidR="00487C3A" w:rsidRPr="002F54A1">
        <w:rPr>
          <w:lang w:eastAsia="ja-JP"/>
        </w:rPr>
        <w:t xml:space="preserve">, </w:t>
      </w:r>
      <w:r w:rsidR="003A5D40" w:rsidRPr="002F54A1">
        <w:rPr>
          <w:lang w:eastAsia="ja-JP"/>
        </w:rPr>
        <w:t>Vereinigtes Königreich</w:t>
      </w:r>
      <w:r w:rsidRPr="002F54A1">
        <w:t xml:space="preserve">, </w:t>
      </w:r>
      <w:r w:rsidR="00C7701B" w:rsidRPr="002F54A1">
        <w:t>stattfand</w:t>
      </w:r>
      <w:r w:rsidRPr="002F54A1">
        <w:t>.</w:t>
      </w:r>
    </w:p>
    <w:p w14:paraId="218485E5" w14:textId="77777777" w:rsidR="000E6EDA" w:rsidRPr="002F54A1" w:rsidRDefault="000E6EDA" w:rsidP="000E6EDA"/>
    <w:p w14:paraId="74117309" w14:textId="1AF400DA" w:rsidR="000E6EDA" w:rsidRPr="002F54A1" w:rsidRDefault="000E6EDA" w:rsidP="00003D61">
      <w:pPr>
        <w:pStyle w:val="Heading2"/>
        <w:rPr>
          <w:lang w:val="de-DE"/>
        </w:rPr>
      </w:pPr>
      <w:bookmarkStart w:id="30" w:name="_Toc240393823"/>
      <w:r w:rsidRPr="002F54A1">
        <w:rPr>
          <w:lang w:val="de-DE"/>
        </w:rPr>
        <w:t>Zusammenarbeit zwischen internationalen Organisationen</w:t>
      </w:r>
      <w:bookmarkEnd w:id="30"/>
    </w:p>
    <w:p w14:paraId="08712B45" w14:textId="77777777" w:rsidR="005567EF" w:rsidRPr="002F54A1" w:rsidRDefault="005567EF" w:rsidP="005567EF"/>
    <w:p w14:paraId="6117346C" w14:textId="4A96B619" w:rsidR="000E6EDA" w:rsidRPr="002F54A1" w:rsidRDefault="000E6EDA" w:rsidP="00F33FF5">
      <w:pPr>
        <w:pStyle w:val="Heading3"/>
        <w:rPr>
          <w:lang w:val="de-DE"/>
        </w:rPr>
      </w:pPr>
      <w:bookmarkStart w:id="31" w:name="_Toc240393824"/>
      <w:r w:rsidRPr="002F54A1">
        <w:rPr>
          <w:lang w:val="de-DE"/>
        </w:rPr>
        <w:t>OECD-Saatgutprogramme</w:t>
      </w:r>
      <w:bookmarkEnd w:id="31"/>
    </w:p>
    <w:p w14:paraId="52430F2A" w14:textId="77777777" w:rsidR="000E6EDA" w:rsidRPr="002F54A1" w:rsidRDefault="000E6EDA" w:rsidP="000E6EDA">
      <w:pPr>
        <w:pStyle w:val="ListParagraph"/>
        <w:keepNext/>
        <w:ind w:left="0"/>
        <w:jc w:val="both"/>
        <w:rPr>
          <w:rFonts w:eastAsiaTheme="minorEastAsia"/>
          <w:lang w:eastAsia="ja-JP"/>
        </w:rPr>
      </w:pPr>
    </w:p>
    <w:p w14:paraId="61363643" w14:textId="6D585088" w:rsidR="00E35600" w:rsidRPr="002F54A1" w:rsidRDefault="009155FB" w:rsidP="009155FB">
      <w:r w:rsidRPr="002F54A1">
        <w:fldChar w:fldCharType="begin"/>
      </w:r>
      <w:r w:rsidRPr="002F54A1">
        <w:instrText xml:space="preserve"> AUTONUM  </w:instrText>
      </w:r>
      <w:r w:rsidRPr="002F54A1">
        <w:fldChar w:fldCharType="end"/>
      </w:r>
      <w:r w:rsidRPr="002F54A1">
        <w:tab/>
      </w:r>
      <w:r w:rsidR="00E35600" w:rsidRPr="002F54A1">
        <w:t>Die TWM hörte einen Vortrag von Herrn Christophe Rouillard</w:t>
      </w:r>
      <w:r w:rsidR="00E35600" w:rsidRPr="002F54A1">
        <w:rPr>
          <w:lang w:eastAsia="ja-JP"/>
        </w:rPr>
        <w:t>, Organisation für wirtschaftliche Zusammenarbeit und Entwicklung (OECD)</w:t>
      </w:r>
      <w:r w:rsidR="00E35600" w:rsidRPr="002F54A1">
        <w:t xml:space="preserve">, zum Thema </w:t>
      </w:r>
      <w:r w:rsidR="00E35600" w:rsidRPr="002F54A1">
        <w:rPr>
          <w:lang w:eastAsia="ja-JP"/>
        </w:rPr>
        <w:t xml:space="preserve">„Jüngste Entwicklungen bei der Anwendung biochemischer und molekularer Verfahren: ‚Auf dem Weg zu einer verstärkten Zusammenarbeit zwischen OECD, ISTA und </w:t>
      </w:r>
      <w:r w:rsidR="00E35600" w:rsidRPr="002F54A1">
        <w:t xml:space="preserve">UPOV‘“, </w:t>
      </w:r>
      <w:r w:rsidR="00E35600" w:rsidRPr="002F54A1">
        <w:rPr>
          <w:rFonts w:cs="Arial"/>
          <w:iCs/>
        </w:rPr>
        <w:t xml:space="preserve">wie in Dokument </w:t>
      </w:r>
      <w:r w:rsidR="00E35600" w:rsidRPr="002F54A1">
        <w:rPr>
          <w:lang w:eastAsia="ja-JP"/>
        </w:rPr>
        <w:t>TWM/4/27</w:t>
      </w:r>
      <w:r w:rsidR="00E35600" w:rsidRPr="002F54A1">
        <w:rPr>
          <w:rFonts w:cs="Arial"/>
          <w:iCs/>
        </w:rPr>
        <w:t xml:space="preserve"> dargelegt</w:t>
      </w:r>
      <w:r w:rsidR="00E35600" w:rsidRPr="002F54A1">
        <w:t>.</w:t>
      </w:r>
    </w:p>
    <w:p w14:paraId="77CC9728" w14:textId="77777777" w:rsidR="00E35600" w:rsidRPr="002F54A1" w:rsidRDefault="00E35600" w:rsidP="00E35600"/>
    <w:p w14:paraId="7ECFCC2B" w14:textId="4A9EB8CF" w:rsidR="00E35600" w:rsidRPr="002F54A1" w:rsidRDefault="00312DE5" w:rsidP="00312DE5">
      <w:r w:rsidRPr="002F54A1">
        <w:fldChar w:fldCharType="begin"/>
      </w:r>
      <w:r w:rsidRPr="002F54A1">
        <w:instrText xml:space="preserve"> AUTONUM  </w:instrText>
      </w:r>
      <w:r w:rsidRPr="002F54A1">
        <w:fldChar w:fldCharType="end"/>
      </w:r>
      <w:r w:rsidRPr="002F54A1">
        <w:tab/>
      </w:r>
      <w:r w:rsidR="00E35600" w:rsidRPr="002F54A1">
        <w:rPr>
          <w:lang w:eastAsia="ja-JP"/>
        </w:rPr>
        <w:t xml:space="preserve">Die TWM nahm zur Kenntnis, dass </w:t>
      </w:r>
      <w:r w:rsidR="00E35600" w:rsidRPr="002F54A1">
        <w:rPr>
          <w:bCs/>
          <w:lang w:eastAsia="ja-JP"/>
        </w:rPr>
        <w:t xml:space="preserve">die OECD die </w:t>
      </w:r>
      <w:r w:rsidR="00E35600" w:rsidRPr="002F54A1">
        <w:rPr>
          <w:lang w:eastAsia="ja-JP"/>
        </w:rPr>
        <w:t xml:space="preserve">mögliche </w:t>
      </w:r>
      <w:r w:rsidR="00E35600" w:rsidRPr="002F54A1">
        <w:rPr>
          <w:bCs/>
          <w:lang w:eastAsia="ja-JP"/>
        </w:rPr>
        <w:t xml:space="preserve">Entwicklung </w:t>
      </w:r>
      <w:r w:rsidR="00E35600" w:rsidRPr="002F54A1">
        <w:rPr>
          <w:lang w:eastAsia="ja-JP"/>
        </w:rPr>
        <w:t xml:space="preserve">gemeinsamer Sätze molekularer Marker für Mais, Raps, Sojabohne, Weizen und Grasarten wie </w:t>
      </w:r>
      <w:r w:rsidR="00E35600" w:rsidRPr="002F54A1">
        <w:rPr>
          <w:i/>
          <w:iCs/>
          <w:lang w:eastAsia="ja-JP"/>
        </w:rPr>
        <w:t xml:space="preserve">Lolium </w:t>
      </w:r>
      <w:r w:rsidR="00E35600" w:rsidRPr="002F54A1">
        <w:rPr>
          <w:lang w:eastAsia="ja-JP"/>
        </w:rPr>
        <w:t xml:space="preserve">spp.  </w:t>
      </w:r>
      <w:r w:rsidR="00E35600" w:rsidRPr="002F54A1">
        <w:rPr>
          <w:bCs/>
          <w:lang w:eastAsia="ja-JP"/>
        </w:rPr>
        <w:t>befürworten würde</w:t>
      </w:r>
      <w:r w:rsidR="00E35600" w:rsidRPr="002F54A1">
        <w:rPr>
          <w:lang w:eastAsia="ja-JP"/>
        </w:rPr>
        <w:t xml:space="preserve">.  </w:t>
      </w:r>
    </w:p>
    <w:p w14:paraId="04D88A88" w14:textId="77777777" w:rsidR="00E35600" w:rsidRPr="002F54A1" w:rsidRDefault="00E35600" w:rsidP="00E35600"/>
    <w:p w14:paraId="02472F18" w14:textId="26528107" w:rsidR="00E35600" w:rsidRPr="002F54A1" w:rsidRDefault="00312DE5" w:rsidP="00312DE5">
      <w:r w:rsidRPr="002F54A1">
        <w:fldChar w:fldCharType="begin"/>
      </w:r>
      <w:r w:rsidRPr="002F54A1">
        <w:instrText xml:space="preserve"> AUTONUM  </w:instrText>
      </w:r>
      <w:r w:rsidRPr="002F54A1">
        <w:fldChar w:fldCharType="end"/>
      </w:r>
      <w:r w:rsidRPr="002F54A1">
        <w:tab/>
        <w:t xml:space="preserve">Die </w:t>
      </w:r>
      <w:r w:rsidR="00E35600" w:rsidRPr="002F54A1">
        <w:t>TWM nahm zur Kenntnis, dass es öffentlich zugängliche Sätze molekularer Marker für die von der OECD genannten Kulturpflanzen gibt, von denen einige in der UPOV-Umfrage zur Verwendung molekularer Marker erwähnt wurden. Die TWM kam überein, dass bei den internationalen Harmonisierungsbemühungen der Verwendung solcher öffentlich zugänglicher Markersätze Vorrang eingeräumt werden sollte.</w:t>
      </w:r>
    </w:p>
    <w:p w14:paraId="7FE65B38" w14:textId="77777777" w:rsidR="00E35600" w:rsidRPr="002F54A1" w:rsidRDefault="00E35600" w:rsidP="00E35600"/>
    <w:p w14:paraId="434679B1" w14:textId="77777777" w:rsidR="00E35600" w:rsidRPr="002F54A1" w:rsidRDefault="00E35600" w:rsidP="00F33FF5">
      <w:pPr>
        <w:pStyle w:val="Heading3"/>
        <w:rPr>
          <w:lang w:val="de-DE"/>
        </w:rPr>
      </w:pPr>
      <w:bookmarkStart w:id="32" w:name="_Toc240393825"/>
      <w:r w:rsidRPr="002F54A1">
        <w:rPr>
          <w:lang w:val="de-DE"/>
        </w:rPr>
        <w:t>ISTA</w:t>
      </w:r>
      <w:bookmarkEnd w:id="32"/>
    </w:p>
    <w:p w14:paraId="01B75FEF" w14:textId="77777777" w:rsidR="00E35600" w:rsidRPr="002F54A1" w:rsidRDefault="00E35600" w:rsidP="00E35600"/>
    <w:p w14:paraId="72E80520" w14:textId="7C014F5C" w:rsidR="00E35600" w:rsidRPr="002F54A1" w:rsidRDefault="00312DE5" w:rsidP="00312DE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Marie-Claude Gagnon </w:t>
      </w:r>
      <w:r w:rsidR="00E35600" w:rsidRPr="002F54A1">
        <w:rPr>
          <w:lang w:eastAsia="ja-JP"/>
        </w:rPr>
        <w:t xml:space="preserve">von der Internationalen Vereinigung für Saatgutprüfung (ISTA) </w:t>
      </w:r>
      <w:r w:rsidR="00E35600" w:rsidRPr="002F54A1">
        <w:t xml:space="preserve">zum Thema </w:t>
      </w:r>
      <w:r w:rsidR="00E35600" w:rsidRPr="002F54A1">
        <w:rPr>
          <w:lang w:eastAsia="ja-JP"/>
        </w:rPr>
        <w:t>„Aktueller Stand der Aktivitäten des ISTA-Sortenausschusses (VARCOM)</w:t>
      </w:r>
      <w:r w:rsidR="00E35600" w:rsidRPr="002F54A1">
        <w:t xml:space="preserve">“, </w:t>
      </w:r>
      <w:r w:rsidR="00E35600" w:rsidRPr="002F54A1">
        <w:rPr>
          <w:rFonts w:cs="Arial"/>
          <w:iCs/>
        </w:rPr>
        <w:t xml:space="preserve">wie in den Dokumenten </w:t>
      </w:r>
      <w:r w:rsidR="00E35600" w:rsidRPr="002F54A1">
        <w:rPr>
          <w:lang w:eastAsia="ja-JP"/>
        </w:rPr>
        <w:t xml:space="preserve">TWM/4/23 </w:t>
      </w:r>
      <w:r w:rsidR="00E35600" w:rsidRPr="002F54A1">
        <w:t xml:space="preserve">und TWM/4/23 Add. </w:t>
      </w:r>
      <w:r w:rsidR="00E35600" w:rsidRPr="002F54A1">
        <w:rPr>
          <w:rFonts w:cs="Arial"/>
          <w:iCs/>
        </w:rPr>
        <w:t>dargelegt</w:t>
      </w:r>
      <w:r w:rsidR="00E35600" w:rsidRPr="002F54A1">
        <w:t>.</w:t>
      </w:r>
    </w:p>
    <w:p w14:paraId="4A198A66" w14:textId="77777777" w:rsidR="00E35600" w:rsidRPr="002F54A1" w:rsidRDefault="00E35600" w:rsidP="00E35600">
      <w:pPr>
        <w:pStyle w:val="ListParagraph"/>
        <w:ind w:left="0"/>
        <w:jc w:val="both"/>
        <w:rPr>
          <w:rFonts w:eastAsiaTheme="minorEastAsia"/>
          <w:lang w:eastAsia="ja-JP"/>
        </w:rPr>
      </w:pPr>
    </w:p>
    <w:p w14:paraId="50DF3981" w14:textId="4D34A015" w:rsidR="00E35600" w:rsidRPr="002F54A1" w:rsidRDefault="00312DE5" w:rsidP="00312DE5">
      <w:r w:rsidRPr="002F54A1">
        <w:fldChar w:fldCharType="begin"/>
      </w:r>
      <w:r w:rsidRPr="002F54A1">
        <w:instrText xml:space="preserve"> AUTONUM  </w:instrText>
      </w:r>
      <w:r w:rsidRPr="002F54A1">
        <w:fldChar w:fldCharType="end"/>
      </w:r>
      <w:r w:rsidRPr="002F54A1">
        <w:tab/>
      </w:r>
      <w:r w:rsidR="00E35600" w:rsidRPr="002F54A1">
        <w:t>Die TWM nahm zur Kenntnis</w:t>
      </w:r>
      <w:r w:rsidR="00E35600" w:rsidRPr="002F54A1">
        <w:rPr>
          <w:lang w:eastAsia="ja-JP"/>
        </w:rPr>
        <w:t>, dass die ISTA DNA-basierte Verfahren zur Sortenidentifikation für Mais, Hafer, Erbsen und Weizen veröffentlicht habe und derzeit ein Verfahren für Gerste entwickle.</w:t>
      </w:r>
    </w:p>
    <w:p w14:paraId="1EADEA86" w14:textId="77777777" w:rsidR="00E35600" w:rsidRPr="002F54A1" w:rsidRDefault="00E35600" w:rsidP="00E35600">
      <w:pPr>
        <w:pStyle w:val="ListParagraph"/>
        <w:ind w:left="0"/>
        <w:jc w:val="both"/>
      </w:pPr>
    </w:p>
    <w:p w14:paraId="110AD64C" w14:textId="77777777" w:rsidR="00E35600" w:rsidRPr="002F54A1" w:rsidRDefault="00E35600" w:rsidP="00F33FF5">
      <w:pPr>
        <w:pStyle w:val="Heading3"/>
        <w:rPr>
          <w:lang w:val="de-DE"/>
        </w:rPr>
      </w:pPr>
      <w:bookmarkStart w:id="33" w:name="_Toc240393826"/>
      <w:r w:rsidRPr="002F54A1">
        <w:rPr>
          <w:lang w:val="de-DE"/>
        </w:rPr>
        <w:t>UPOV</w:t>
      </w:r>
      <w:bookmarkEnd w:id="33"/>
    </w:p>
    <w:p w14:paraId="67CBDD40" w14:textId="77777777" w:rsidR="00E35600" w:rsidRPr="002F54A1" w:rsidRDefault="00E35600" w:rsidP="007575B5">
      <w:pPr>
        <w:keepNext/>
      </w:pPr>
    </w:p>
    <w:p w14:paraId="12F3D092" w14:textId="47BCE7E9" w:rsidR="00E35600" w:rsidRPr="002F54A1" w:rsidRDefault="00312DE5" w:rsidP="00312DE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des Büros der Union über die Entwicklungen im Bereich der molekularen Verfahren bei der UPOV, </w:t>
      </w:r>
      <w:r w:rsidR="00E35600" w:rsidRPr="002F54A1">
        <w:rPr>
          <w:rFonts w:cs="Arial"/>
        </w:rPr>
        <w:t>wie in Dokument TWP/10/4 dargelegt</w:t>
      </w:r>
      <w:r w:rsidR="00E35600" w:rsidRPr="002F54A1">
        <w:t>.</w:t>
      </w:r>
    </w:p>
    <w:p w14:paraId="70B4D2E0" w14:textId="77777777" w:rsidR="00E35600" w:rsidRPr="002F54A1" w:rsidRDefault="00E35600" w:rsidP="00E35600">
      <w:pPr>
        <w:pStyle w:val="ListParagraph"/>
        <w:ind w:left="0"/>
        <w:jc w:val="both"/>
      </w:pPr>
    </w:p>
    <w:p w14:paraId="640ADF2C" w14:textId="77777777" w:rsidR="00E35600" w:rsidRPr="002F54A1" w:rsidRDefault="00E35600" w:rsidP="00F33FF5">
      <w:pPr>
        <w:pStyle w:val="Heading3"/>
        <w:rPr>
          <w:lang w:val="de-DE"/>
        </w:rPr>
      </w:pPr>
      <w:bookmarkStart w:id="34" w:name="_Toc240393827"/>
      <w:r w:rsidRPr="002F54A1">
        <w:rPr>
          <w:lang w:val="de-DE" w:eastAsia="ja-JP"/>
        </w:rPr>
        <w:t>Internationale Organisation für Rebe und Wein (</w:t>
      </w:r>
      <w:r w:rsidRPr="002F54A1">
        <w:rPr>
          <w:lang w:val="de-DE"/>
        </w:rPr>
        <w:t>OIV)</w:t>
      </w:r>
      <w:bookmarkEnd w:id="34"/>
    </w:p>
    <w:p w14:paraId="1020884F" w14:textId="77777777" w:rsidR="00E35600" w:rsidRPr="002F54A1" w:rsidRDefault="00E35600" w:rsidP="00E35600">
      <w:pPr>
        <w:keepNext/>
      </w:pPr>
    </w:p>
    <w:p w14:paraId="4B19F2B3" w14:textId="5E2946A0" w:rsidR="00E35600" w:rsidRPr="002F54A1" w:rsidRDefault="00312DE5" w:rsidP="00312DE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Herrn Enrico Battiston </w:t>
      </w:r>
      <w:r w:rsidR="00E35600" w:rsidRPr="002F54A1">
        <w:rPr>
          <w:lang w:eastAsia="ja-JP"/>
        </w:rPr>
        <w:t xml:space="preserve">von der Internationalen Organisation für Rebe und Wein (OIV) </w:t>
      </w:r>
      <w:r w:rsidR="00E35600" w:rsidRPr="002F54A1">
        <w:t xml:space="preserve">zum Thema </w:t>
      </w:r>
      <w:r w:rsidR="00E35600" w:rsidRPr="002F54A1">
        <w:rPr>
          <w:lang w:eastAsia="ja-JP"/>
        </w:rPr>
        <w:t xml:space="preserve">„Die wichtigsten Maßnahmen der OIV im Bereich der genetischen Ressourcen der Rebe und die Veröffentlichung der 3. Auflage der ampelografischen Deskriptoren der </w:t>
      </w:r>
      <w:r w:rsidR="00E35600" w:rsidRPr="002F54A1">
        <w:t xml:space="preserve">OIV“, </w:t>
      </w:r>
      <w:r w:rsidR="00E35600" w:rsidRPr="002F54A1">
        <w:rPr>
          <w:rFonts w:cs="Arial"/>
          <w:iCs/>
        </w:rPr>
        <w:t xml:space="preserve">wie in den Dokumenten </w:t>
      </w:r>
      <w:r w:rsidR="00E35600" w:rsidRPr="002F54A1">
        <w:rPr>
          <w:lang w:eastAsia="ja-JP"/>
        </w:rPr>
        <w:t xml:space="preserve">TWM/4/20 und TWM/4/20 Add </w:t>
      </w:r>
      <w:r w:rsidR="00E35600" w:rsidRPr="002F54A1">
        <w:rPr>
          <w:rFonts w:cs="Arial"/>
          <w:iCs/>
        </w:rPr>
        <w:t>dargelegt</w:t>
      </w:r>
      <w:r w:rsidR="00E35600" w:rsidRPr="002F54A1">
        <w:t>.</w:t>
      </w:r>
    </w:p>
    <w:p w14:paraId="3D80991D" w14:textId="77777777" w:rsidR="00E35600" w:rsidRPr="002F54A1" w:rsidRDefault="00E35600" w:rsidP="00E35600">
      <w:pPr>
        <w:pStyle w:val="ListParagraph"/>
        <w:ind w:left="0"/>
        <w:jc w:val="both"/>
        <w:rPr>
          <w:rFonts w:eastAsiaTheme="minorEastAsia"/>
          <w:lang w:eastAsia="ja-JP"/>
        </w:rPr>
      </w:pPr>
    </w:p>
    <w:p w14:paraId="097ED072" w14:textId="50BFF6D4" w:rsidR="00E35600" w:rsidRPr="002F54A1" w:rsidRDefault="00312DE5" w:rsidP="00312DE5">
      <w:r w:rsidRPr="002F54A1">
        <w:lastRenderedPageBreak/>
        <w:fldChar w:fldCharType="begin"/>
      </w:r>
      <w:r w:rsidRPr="002F54A1">
        <w:instrText xml:space="preserve"> AUTONUM  </w:instrText>
      </w:r>
      <w:r w:rsidRPr="002F54A1">
        <w:fldChar w:fldCharType="end"/>
      </w:r>
      <w:r w:rsidRPr="002F54A1">
        <w:tab/>
      </w:r>
      <w:r w:rsidR="00E35600" w:rsidRPr="002F54A1">
        <w:t>Die TWM nahm zur Kenntnis</w:t>
      </w:r>
      <w:r w:rsidR="00E35600" w:rsidRPr="002F54A1">
        <w:rPr>
          <w:lang w:eastAsia="ja-JP"/>
        </w:rPr>
        <w:t>, dass Japan molekulare Marker zur Identifizierung von Rebsorten entwickelt, wobei die Möglichkeit besteht, die OIV-Marker sowie zusätzliche Marker zu verwenden, die für die Sorten in der Sammlung geeignet sind.</w:t>
      </w:r>
    </w:p>
    <w:p w14:paraId="610F4FE6" w14:textId="77777777" w:rsidR="00E35600" w:rsidRPr="002F54A1" w:rsidRDefault="00E35600" w:rsidP="00F33FF5">
      <w:pPr>
        <w:keepNext/>
      </w:pPr>
    </w:p>
    <w:p w14:paraId="23790405" w14:textId="77777777" w:rsidR="00E35600" w:rsidRPr="002F54A1" w:rsidRDefault="00E35600" w:rsidP="00F33FF5">
      <w:pPr>
        <w:pStyle w:val="Heading3"/>
        <w:rPr>
          <w:lang w:val="de-DE"/>
        </w:rPr>
      </w:pPr>
      <w:bookmarkStart w:id="35" w:name="_Toc240393828"/>
      <w:r w:rsidRPr="002F54A1">
        <w:rPr>
          <w:lang w:val="de-DE"/>
        </w:rPr>
        <w:t>Entwicklung von Molekularmarker-Panels für die Sortenregistrierung und die Handelskontrolle</w:t>
      </w:r>
      <w:bookmarkEnd w:id="35"/>
    </w:p>
    <w:p w14:paraId="749C0902" w14:textId="77777777" w:rsidR="00E35600" w:rsidRPr="002F54A1" w:rsidRDefault="00E35600" w:rsidP="00F33FF5">
      <w:pPr>
        <w:keepNext/>
      </w:pPr>
    </w:p>
    <w:p w14:paraId="21127FB9" w14:textId="6548D5D2" w:rsidR="00E35600" w:rsidRPr="002F54A1" w:rsidRDefault="00312DE5" w:rsidP="00F33FF5">
      <w:pPr>
        <w:keepNext/>
      </w:pPr>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Ana </w:t>
      </w:r>
      <w:r w:rsidR="00E35600" w:rsidRPr="002F54A1">
        <w:rPr>
          <w:lang w:eastAsia="ja-JP"/>
        </w:rPr>
        <w:t xml:space="preserve">Laura </w:t>
      </w:r>
      <w:r w:rsidR="00E35600" w:rsidRPr="002F54A1">
        <w:t xml:space="preserve">Vicario (Argentinien) zum Thema </w:t>
      </w:r>
      <w:r w:rsidR="00E35600" w:rsidRPr="002F54A1">
        <w:rPr>
          <w:lang w:eastAsia="ja-JP"/>
        </w:rPr>
        <w:t xml:space="preserve">„Entwicklung von Molekularmarker-Panels für die Sortenregistrierung und die </w:t>
      </w:r>
      <w:r w:rsidR="00E35600" w:rsidRPr="002F54A1">
        <w:t xml:space="preserve">Handelskontrolle“, </w:t>
      </w:r>
      <w:r w:rsidR="00E35600" w:rsidRPr="002F54A1">
        <w:rPr>
          <w:rFonts w:cs="Arial"/>
          <w:iCs/>
        </w:rPr>
        <w:t xml:space="preserve">wie in den Dokumenten </w:t>
      </w:r>
      <w:r w:rsidR="00E35600" w:rsidRPr="002F54A1">
        <w:rPr>
          <w:lang w:eastAsia="ja-JP"/>
        </w:rPr>
        <w:t>TWM/4/21 und TWM/4/21 Add</w:t>
      </w:r>
      <w:r w:rsidR="00E35600" w:rsidRPr="002F54A1">
        <w:t xml:space="preserve">. </w:t>
      </w:r>
      <w:r w:rsidR="00E35600" w:rsidRPr="002F54A1">
        <w:rPr>
          <w:rFonts w:cs="Arial"/>
          <w:iCs/>
        </w:rPr>
        <w:t>dargelegt</w:t>
      </w:r>
      <w:r w:rsidR="00E35600" w:rsidRPr="002F54A1">
        <w:t>.</w:t>
      </w:r>
    </w:p>
    <w:p w14:paraId="5DBAA88F" w14:textId="77777777" w:rsidR="00E35600" w:rsidRPr="002F54A1" w:rsidRDefault="00E35600" w:rsidP="00E35600">
      <w:pPr>
        <w:pStyle w:val="ListParagraph"/>
        <w:ind w:left="0"/>
        <w:jc w:val="both"/>
        <w:rPr>
          <w:rFonts w:eastAsiaTheme="minorEastAsia"/>
          <w:lang w:eastAsia="ja-JP"/>
        </w:rPr>
      </w:pPr>
    </w:p>
    <w:p w14:paraId="5CE1534F" w14:textId="2B3D0B6C" w:rsidR="00E35600" w:rsidRPr="002F54A1" w:rsidRDefault="00312DE5" w:rsidP="00312DE5">
      <w:r w:rsidRPr="002F54A1">
        <w:fldChar w:fldCharType="begin"/>
      </w:r>
      <w:r w:rsidRPr="002F54A1">
        <w:instrText xml:space="preserve"> AUTONUM  </w:instrText>
      </w:r>
      <w:r w:rsidRPr="002F54A1">
        <w:fldChar w:fldCharType="end"/>
      </w:r>
      <w:r w:rsidRPr="002F54A1">
        <w:tab/>
      </w:r>
      <w:r w:rsidR="00E35600" w:rsidRPr="002F54A1">
        <w:t xml:space="preserve">Die TWM nahm zur Kenntnis, dass Argentinien das Verfahren zur Einbeziehung molekularer Marker zur Unterstützung der Sortenprüfung und der Marktkontrolle geregelt habe, einschließlich der Auswahl von Sorten, der Festlegung des Molekularmarker-Panels, der Datenanalyse, der Interpretation der Ergebnisse und der Pflege der Marker. Die TWM nahm zur Kenntnis, dass Argentinien seit 2019 das UPOV-Modell „Kombination phänotypischer und molekularer Abstände bei der Verwaltung von Sortensammlungen“ aus dem Dokument TGP/15 für die Sortenprüfung von Sojabohnen nutze.  </w:t>
      </w:r>
    </w:p>
    <w:p w14:paraId="4B45E3FA" w14:textId="77777777" w:rsidR="00E35600" w:rsidRPr="002F54A1" w:rsidRDefault="00E35600" w:rsidP="00E35600">
      <w:pPr>
        <w:pStyle w:val="ListParagraph"/>
        <w:ind w:left="0"/>
        <w:jc w:val="both"/>
        <w:rPr>
          <w:rFonts w:eastAsiaTheme="minorEastAsia"/>
          <w:lang w:eastAsia="ja-JP"/>
        </w:rPr>
      </w:pPr>
    </w:p>
    <w:p w14:paraId="5347C556" w14:textId="07B11C55" w:rsidR="00E35600" w:rsidRPr="002F54A1" w:rsidRDefault="00FB0569" w:rsidP="00FB0569">
      <w:r w:rsidRPr="002F54A1">
        <w:fldChar w:fldCharType="begin"/>
      </w:r>
      <w:r w:rsidRPr="002F54A1">
        <w:instrText xml:space="preserve"> AUTONUM  </w:instrText>
      </w:r>
      <w:r w:rsidRPr="002F54A1">
        <w:fldChar w:fldCharType="end"/>
      </w:r>
      <w:r w:rsidRPr="002F54A1">
        <w:tab/>
      </w:r>
      <w:r w:rsidR="00E35600" w:rsidRPr="002F54A1">
        <w:rPr>
          <w:lang w:eastAsia="ja-JP"/>
        </w:rPr>
        <w:t xml:space="preserve">Die TWM erörterte das in Argentinien angewandte Verfahren zur Auswahl molekularer Marker bei Sojabohnen und stellte fest, dass mehr als 800 Sorten berücksichtigt worden seien, wodurch die allgemein bekannten, für den Anbau im Land geeigneten Sorten umfassend abgedeckt worden seien.  Die TWM stellte fest, dass ein größerer Satz molekularer Marker zur Unterstützung der DUS-Prüfung und ein kleinerer Satz von Markern zur Sortenidentifizierung im Rahmen von Marktkontrollmaßnahmen entwickelt worden sei.  </w:t>
      </w:r>
      <w:r w:rsidR="00E35600" w:rsidRPr="002F54A1">
        <w:t>Die TWM nahm die Herausforderungen zur Kenntnis, denen Argentinien gegenüberstand, da das öffentliche Array molekularer Marker nicht mehr von einem kommerziellen Anbieter erhältlich war, sowie die Lösungen, die die weitere Nutzung des Modells ermöglichten.</w:t>
      </w:r>
    </w:p>
    <w:p w14:paraId="036A5414" w14:textId="77777777" w:rsidR="00E35600" w:rsidRPr="002F54A1" w:rsidRDefault="00E35600" w:rsidP="00E35600">
      <w:pPr>
        <w:pStyle w:val="ListParagraph"/>
        <w:ind w:left="0"/>
        <w:jc w:val="both"/>
        <w:rPr>
          <w:rFonts w:eastAsiaTheme="minorEastAsia"/>
          <w:lang w:eastAsia="ja-JP"/>
        </w:rPr>
      </w:pPr>
    </w:p>
    <w:p w14:paraId="212842F5" w14:textId="1600744A" w:rsidR="00E35600" w:rsidRPr="002F54A1" w:rsidRDefault="00FB0569" w:rsidP="00FB0569">
      <w:r w:rsidRPr="002F54A1">
        <w:fldChar w:fldCharType="begin"/>
      </w:r>
      <w:r w:rsidRPr="002F54A1">
        <w:instrText xml:space="preserve"> AUTONUM  </w:instrText>
      </w:r>
      <w:r w:rsidRPr="002F54A1">
        <w:fldChar w:fldCharType="end"/>
      </w:r>
      <w:r w:rsidRPr="002F54A1">
        <w:tab/>
      </w:r>
      <w:r w:rsidR="00E35600" w:rsidRPr="002F54A1">
        <w:t>Der TWM stellte fest</w:t>
      </w:r>
      <w:r w:rsidR="00E35600" w:rsidRPr="002F54A1">
        <w:rPr>
          <w:lang w:eastAsia="ja-JP"/>
        </w:rPr>
        <w:t xml:space="preserve">, dass Argentinien SNP-Sortendaten genutzt habe, um PCR-Marker für die kostengünstige Sortenidentifizierung bei Baumwolle und Sojabohnen zu entwickeln.  </w:t>
      </w:r>
    </w:p>
    <w:p w14:paraId="45D7C0F0" w14:textId="77777777" w:rsidR="00F33FF5" w:rsidRPr="002F54A1" w:rsidRDefault="00F33FF5" w:rsidP="00E35600">
      <w:pPr>
        <w:pStyle w:val="ListParagraph"/>
        <w:ind w:left="0"/>
        <w:jc w:val="both"/>
      </w:pPr>
    </w:p>
    <w:p w14:paraId="53693A3B" w14:textId="77777777" w:rsidR="00E35600" w:rsidRPr="002F54A1" w:rsidRDefault="00E35600" w:rsidP="00F33FF5">
      <w:pPr>
        <w:pStyle w:val="Heading3"/>
        <w:rPr>
          <w:lang w:val="de-DE"/>
        </w:rPr>
      </w:pPr>
      <w:bookmarkStart w:id="36" w:name="_Toc240393829"/>
      <w:r w:rsidRPr="002F54A1">
        <w:rPr>
          <w:lang w:val="de-DE"/>
        </w:rPr>
        <w:t>Molekulare Marker: Öffentlich-private Partnerschaft – Erfahrungen aus Brasilien</w:t>
      </w:r>
      <w:bookmarkEnd w:id="36"/>
    </w:p>
    <w:p w14:paraId="06EBCE5E" w14:textId="77777777" w:rsidR="00E35600" w:rsidRPr="002F54A1" w:rsidRDefault="00E35600" w:rsidP="00E35600"/>
    <w:p w14:paraId="1F5892F7" w14:textId="6897D635"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Stefânia Araujo </w:t>
      </w:r>
      <w:r w:rsidR="00E35600" w:rsidRPr="002F54A1">
        <w:rPr>
          <w:lang w:eastAsia="ja-JP"/>
        </w:rPr>
        <w:t xml:space="preserve">(Brasilien) </w:t>
      </w:r>
      <w:r w:rsidR="00E35600" w:rsidRPr="002F54A1">
        <w:t xml:space="preserve">zum Thema </w:t>
      </w:r>
      <w:r w:rsidR="00E35600" w:rsidRPr="002F54A1">
        <w:rPr>
          <w:lang w:eastAsia="ja-JP"/>
        </w:rPr>
        <w:t>„Molekulare Marker: Öffentlich-private Partnerschaft – Erfahrungen aus Brasilien</w:t>
      </w:r>
      <w:r w:rsidR="00E35600" w:rsidRPr="002F54A1">
        <w:t xml:space="preserve">“, </w:t>
      </w:r>
      <w:r w:rsidR="00E35600" w:rsidRPr="002F54A1">
        <w:rPr>
          <w:rFonts w:cs="Arial"/>
          <w:iCs/>
        </w:rPr>
        <w:t xml:space="preserve">wie in Dokument </w:t>
      </w:r>
      <w:r w:rsidR="00E35600" w:rsidRPr="002F54A1">
        <w:rPr>
          <w:lang w:eastAsia="ja-JP"/>
        </w:rPr>
        <w:t>TWM/4/10</w:t>
      </w:r>
      <w:r w:rsidR="00E35600" w:rsidRPr="002F54A1">
        <w:rPr>
          <w:rFonts w:cs="Arial"/>
          <w:iCs/>
        </w:rPr>
        <w:t xml:space="preserve"> dargelegt</w:t>
      </w:r>
      <w:r w:rsidR="00E35600" w:rsidRPr="002F54A1">
        <w:t>.</w:t>
      </w:r>
    </w:p>
    <w:p w14:paraId="240AC4A8" w14:textId="77777777" w:rsidR="00E35600" w:rsidRPr="002F54A1" w:rsidRDefault="00E35600" w:rsidP="00E35600">
      <w:pPr>
        <w:pStyle w:val="ListParagraph"/>
        <w:ind w:left="0"/>
        <w:jc w:val="both"/>
        <w:rPr>
          <w:rFonts w:eastAsiaTheme="minorEastAsia"/>
          <w:lang w:eastAsia="ja-JP"/>
        </w:rPr>
      </w:pPr>
    </w:p>
    <w:p w14:paraId="4C2719FA" w14:textId="7B7AAD43"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t xml:space="preserve">Die TWM nahm </w:t>
      </w:r>
      <w:r w:rsidR="00E35600" w:rsidRPr="002F54A1">
        <w:rPr>
          <w:lang w:eastAsia="ja-JP"/>
        </w:rPr>
        <w:t xml:space="preserve">die laufende Entwicklung eines Satzes molekularer Marker für Sojabohnen in Brasilien </w:t>
      </w:r>
      <w:r w:rsidR="00E35600" w:rsidRPr="002F54A1">
        <w:t>zur Kenntnis</w:t>
      </w:r>
      <w:r w:rsidR="00E35600" w:rsidRPr="002F54A1">
        <w:rPr>
          <w:lang w:eastAsia="ja-JP"/>
        </w:rPr>
        <w:t>, die in Zusammenarbeit und unter Verwendung derselben molekularen Marker wie in Argentinien und den Vereinigten Staaten von Amerika organisiert wurde. Die TWM nahm die Herausforderungen bei der Finanzierung der Projektentwicklung zur Kenntnis, die dank einer öffentlich-privaten Partnerschaft mit einer lokalen Pflanzenzüchterorganisation überwunden worden waren.</w:t>
      </w:r>
    </w:p>
    <w:p w14:paraId="131C6776" w14:textId="77777777" w:rsidR="00E35600" w:rsidRPr="002F54A1" w:rsidRDefault="00E35600" w:rsidP="00E35600">
      <w:pPr>
        <w:pStyle w:val="ListParagraph"/>
        <w:ind w:left="0"/>
        <w:jc w:val="both"/>
        <w:rPr>
          <w:rFonts w:eastAsiaTheme="minorEastAsia"/>
          <w:lang w:eastAsia="ja-JP"/>
        </w:rPr>
      </w:pPr>
    </w:p>
    <w:p w14:paraId="43B9D2F6" w14:textId="21884FCB"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rPr>
          <w:lang w:eastAsia="ja-JP"/>
        </w:rPr>
        <w:t>Die TWM kam überein, Brasilien einzuladen, auf ihrer fünften Tagung einen Bericht über die Entwicklungen zu präsentieren.</w:t>
      </w:r>
    </w:p>
    <w:p w14:paraId="4ADF10F1" w14:textId="77777777" w:rsidR="00E35600" w:rsidRPr="002F54A1" w:rsidRDefault="00E35600" w:rsidP="00E35600">
      <w:pPr>
        <w:pStyle w:val="ListParagraph"/>
        <w:ind w:left="0"/>
        <w:jc w:val="both"/>
      </w:pPr>
    </w:p>
    <w:p w14:paraId="6A99C4C4" w14:textId="77777777" w:rsidR="00E35600" w:rsidRPr="002F54A1" w:rsidRDefault="00E35600" w:rsidP="00F33FF5">
      <w:pPr>
        <w:pStyle w:val="Heading3"/>
        <w:rPr>
          <w:lang w:val="de-DE"/>
        </w:rPr>
      </w:pPr>
      <w:bookmarkStart w:id="37" w:name="_Toc240393830"/>
      <w:r w:rsidRPr="002F54A1">
        <w:rPr>
          <w:lang w:val="de-DE"/>
        </w:rPr>
        <w:t xml:space="preserve">Molekulare Marker </w:t>
      </w:r>
      <w:r w:rsidRPr="002F54A1">
        <w:rPr>
          <w:lang w:val="de-DE" w:eastAsia="ja-JP"/>
        </w:rPr>
        <w:t>für die DUS-Prüfung in Italien</w:t>
      </w:r>
      <w:bookmarkEnd w:id="37"/>
    </w:p>
    <w:p w14:paraId="281E7D87" w14:textId="77777777" w:rsidR="00E35600" w:rsidRPr="002F54A1" w:rsidRDefault="00E35600" w:rsidP="00E35600"/>
    <w:p w14:paraId="34C27438" w14:textId="7C716E1E"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Lorella Andreani </w:t>
      </w:r>
      <w:r w:rsidR="00E35600" w:rsidRPr="002F54A1">
        <w:rPr>
          <w:lang w:eastAsia="ja-JP"/>
        </w:rPr>
        <w:t xml:space="preserve">(Italien) </w:t>
      </w:r>
      <w:r w:rsidR="00E35600" w:rsidRPr="002F54A1">
        <w:t xml:space="preserve">zum Thema </w:t>
      </w:r>
      <w:r w:rsidR="00E35600" w:rsidRPr="002F54A1">
        <w:rPr>
          <w:lang w:eastAsia="ja-JP"/>
        </w:rPr>
        <w:t xml:space="preserve">„Molekulare Marker für DUS-Prüfungen in </w:t>
      </w:r>
      <w:r w:rsidR="00E35600" w:rsidRPr="002F54A1">
        <w:t xml:space="preserve">Italien“, </w:t>
      </w:r>
      <w:r w:rsidR="00E35600" w:rsidRPr="002F54A1">
        <w:rPr>
          <w:rFonts w:cs="Arial"/>
          <w:iCs/>
        </w:rPr>
        <w:t xml:space="preserve">wie in Dokument </w:t>
      </w:r>
      <w:r w:rsidR="00E35600" w:rsidRPr="002F54A1">
        <w:rPr>
          <w:lang w:eastAsia="ja-JP"/>
        </w:rPr>
        <w:t>TWM/4/30</w:t>
      </w:r>
      <w:r w:rsidR="00E35600" w:rsidRPr="002F54A1">
        <w:rPr>
          <w:rFonts w:cs="Arial"/>
          <w:iCs/>
        </w:rPr>
        <w:t xml:space="preserve"> dargelegt</w:t>
      </w:r>
      <w:r w:rsidR="00E35600" w:rsidRPr="002F54A1">
        <w:t>.</w:t>
      </w:r>
    </w:p>
    <w:p w14:paraId="22F14975" w14:textId="77777777" w:rsidR="00E35600" w:rsidRPr="002F54A1" w:rsidRDefault="00E35600" w:rsidP="00E35600">
      <w:pPr>
        <w:pStyle w:val="ListParagraph"/>
        <w:ind w:left="0"/>
        <w:jc w:val="both"/>
        <w:rPr>
          <w:rFonts w:eastAsiaTheme="minorEastAsia"/>
          <w:lang w:eastAsia="ja-JP"/>
        </w:rPr>
      </w:pPr>
    </w:p>
    <w:p w14:paraId="1D9BE16D" w14:textId="4CE66E59"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t xml:space="preserve">Die TWM erörterte </w:t>
      </w:r>
      <w:r w:rsidR="00E35600" w:rsidRPr="002F54A1">
        <w:rPr>
          <w:lang w:eastAsia="ja-JP"/>
        </w:rPr>
        <w:t>die Herausforderungen im Zusammenhang mit Datenbanken, die DNA-basierte Informationen enthalten, und kam überein, dass relevante Fragen der Datenverwaltung bereits in einer möglichst frühen Phase von Entwicklungsprojekten behandelt werden sollten. Die TWM nahm den Bericht der Europäischen Union zur Kenntnis, wonach derzeit eine Richtlinie zur Datenverwaltung für die in der Region entwickelten Datenbanken erstellt werde, und kam überein, die Europäische Union einzuladen, auf ihrer fünften Tagung über die Fortschritte zu berichten.</w:t>
      </w:r>
    </w:p>
    <w:p w14:paraId="0023D6DD" w14:textId="77777777" w:rsidR="00E35600" w:rsidRPr="002F54A1" w:rsidRDefault="00E35600" w:rsidP="00E35600">
      <w:pPr>
        <w:pStyle w:val="ListParagraph"/>
        <w:ind w:left="0"/>
        <w:jc w:val="both"/>
      </w:pPr>
    </w:p>
    <w:p w14:paraId="79F67B9A" w14:textId="77777777" w:rsidR="00E35600" w:rsidRPr="002F54A1" w:rsidRDefault="00E35600" w:rsidP="006374BD">
      <w:pPr>
        <w:pStyle w:val="Heading3"/>
        <w:rPr>
          <w:lang w:val="de-DE"/>
        </w:rPr>
      </w:pPr>
      <w:bookmarkStart w:id="38" w:name="_Toc240393831"/>
      <w:r w:rsidRPr="002F54A1">
        <w:rPr>
          <w:lang w:val="de-DE" w:eastAsia="ja-JP"/>
        </w:rPr>
        <w:t>Gemeinschaftliches Sortenamt der Europäischen Union (CPVO)</w:t>
      </w:r>
      <w:bookmarkEnd w:id="38"/>
    </w:p>
    <w:p w14:paraId="7FF0C04C" w14:textId="77777777" w:rsidR="00E35600" w:rsidRPr="002F54A1" w:rsidRDefault="00E35600" w:rsidP="006374BD">
      <w:pPr>
        <w:keepNext/>
      </w:pPr>
    </w:p>
    <w:p w14:paraId="520E2DDA" w14:textId="44C9D901" w:rsidR="00E35600" w:rsidRDefault="0095315A" w:rsidP="0095315A">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Cécile Collonnier </w:t>
      </w:r>
      <w:r w:rsidR="00E35600" w:rsidRPr="002F54A1">
        <w:rPr>
          <w:lang w:eastAsia="ja-JP"/>
        </w:rPr>
        <w:t xml:space="preserve">(CPVO) und Frau Claire Kamei (Niederlande (Königreich der)) </w:t>
      </w:r>
      <w:r w:rsidR="00E35600" w:rsidRPr="002F54A1">
        <w:t xml:space="preserve">zum Thema </w:t>
      </w:r>
      <w:r w:rsidR="00E35600" w:rsidRPr="002F54A1">
        <w:rPr>
          <w:lang w:eastAsia="ja-JP"/>
        </w:rPr>
        <w:t xml:space="preserve">„Vom CPVO kofinanziertes Projekt: Internationale Validierung eines SNP-Markersatzes für die DUS-Prüfung von </w:t>
      </w:r>
      <w:r w:rsidR="00E35600" w:rsidRPr="002F54A1">
        <w:t xml:space="preserve">Tomaten“, </w:t>
      </w:r>
      <w:r w:rsidR="00E35600" w:rsidRPr="002F54A1">
        <w:rPr>
          <w:rFonts w:cs="Arial"/>
          <w:iCs/>
        </w:rPr>
        <w:t xml:space="preserve">wie </w:t>
      </w:r>
      <w:r w:rsidR="00E35600" w:rsidRPr="002F54A1">
        <w:rPr>
          <w:lang w:eastAsia="ja-JP"/>
        </w:rPr>
        <w:t xml:space="preserve">in </w:t>
      </w:r>
      <w:r w:rsidR="00E35600" w:rsidRPr="002F54A1">
        <w:t xml:space="preserve">einer überarbeiteten Fassung des Dokuments </w:t>
      </w:r>
      <w:r w:rsidR="00E35600" w:rsidRPr="002F54A1">
        <w:rPr>
          <w:lang w:eastAsia="ja-JP"/>
        </w:rPr>
        <w:t xml:space="preserve">TWM/4/26 </w:t>
      </w:r>
      <w:r w:rsidR="00E35600" w:rsidRPr="002F54A1">
        <w:rPr>
          <w:rFonts w:cs="Arial"/>
          <w:iCs/>
        </w:rPr>
        <w:t>dargelegt</w:t>
      </w:r>
      <w:r w:rsidR="00E35600" w:rsidRPr="002F54A1">
        <w:t>.</w:t>
      </w:r>
    </w:p>
    <w:p w14:paraId="1920D6E8" w14:textId="77777777" w:rsidR="00BE522C" w:rsidRPr="002F54A1" w:rsidRDefault="00BE522C" w:rsidP="0095315A"/>
    <w:p w14:paraId="346D8868" w14:textId="78BC4940" w:rsidR="00E35600" w:rsidRPr="002F54A1" w:rsidRDefault="0095315A" w:rsidP="00BE522C">
      <w:pPr>
        <w:keepLines/>
      </w:pPr>
      <w:r w:rsidRPr="002F54A1">
        <w:lastRenderedPageBreak/>
        <w:fldChar w:fldCharType="begin"/>
      </w:r>
      <w:r w:rsidRPr="002F54A1">
        <w:instrText xml:space="preserve"> AUTONUM  </w:instrText>
      </w:r>
      <w:r w:rsidRPr="002F54A1">
        <w:fldChar w:fldCharType="end"/>
      </w:r>
      <w:r w:rsidRPr="002F54A1">
        <w:tab/>
      </w:r>
      <w:r w:rsidR="00E35600" w:rsidRPr="002F54A1">
        <w:t>Die TWM erörterte einen Vorschlag, die UPOV-Mitglieder aufzufordern, den von der Europäischen Union in Zusammenarbeit mit China, Japan und der Republik Korea entwickelten Satz molekularer Marker für Tomaten zu validieren. Die TWM kam überein, dass die UPOV-Mitglieder Frau Collonnier kontaktieren sollten, um weitere Informationen zu dem Satz molekularer Marker für Tomaten zu erhalten.</w:t>
      </w:r>
    </w:p>
    <w:p w14:paraId="6916D3B9" w14:textId="77777777" w:rsidR="00E35600" w:rsidRPr="002F54A1" w:rsidRDefault="00E35600" w:rsidP="00E35600">
      <w:pPr>
        <w:pStyle w:val="ListParagraph"/>
        <w:ind w:left="0"/>
        <w:jc w:val="both"/>
        <w:rPr>
          <w:rFonts w:eastAsiaTheme="minorEastAsia"/>
          <w:lang w:eastAsia="ja-JP"/>
        </w:rPr>
      </w:pPr>
    </w:p>
    <w:p w14:paraId="2BC54729" w14:textId="55189768"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t>Die TWM erörterte die wesentlichen Elemente, die zur Definition eines globalen Satzes molekularer Marker erforderlich sind, und kam überein, dass die Einholung der Genehmigung von Züchtern zur Nutzung von Sorten für das Projekt ein entscheidender Faktor sei. Die TWM kam überein, dass die Verwendung öffentlicher Markersätze dieses Problem lösen könnte.</w:t>
      </w:r>
    </w:p>
    <w:p w14:paraId="4A47B966" w14:textId="77777777" w:rsidR="00E35600" w:rsidRPr="002F54A1" w:rsidRDefault="00E35600" w:rsidP="00E35600">
      <w:pPr>
        <w:pStyle w:val="ListParagraph"/>
        <w:ind w:left="0"/>
        <w:jc w:val="both"/>
        <w:rPr>
          <w:rFonts w:eastAsiaTheme="minorEastAsia"/>
          <w:lang w:eastAsia="ja-JP"/>
        </w:rPr>
      </w:pPr>
    </w:p>
    <w:p w14:paraId="3CA05F2A" w14:textId="75A4CCCA"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t xml:space="preserve">Die TWM kam überein, vorzuschlagen, dass die UPOV über die von UPOV-Mitgliedern entwickelten molekularen Markersätze, wie beispielsweise die Markersätze für Tomaten, informiert.  Die TWM war sich einig, dass Schulungen erforderlich seien, um die UPOV-Mitglieder bei der Nutzung der molekularen Markersätze und der Interpretation der Ergebnisse zu unterstützen.  </w:t>
      </w:r>
    </w:p>
    <w:p w14:paraId="6F6F9151" w14:textId="77777777" w:rsidR="00E35600" w:rsidRPr="002F54A1" w:rsidRDefault="00E35600" w:rsidP="00E35600">
      <w:pPr>
        <w:pStyle w:val="ListParagraph"/>
        <w:ind w:left="0"/>
        <w:jc w:val="both"/>
        <w:rPr>
          <w:rFonts w:eastAsiaTheme="minorEastAsia"/>
          <w:lang w:eastAsia="ja-JP"/>
        </w:rPr>
      </w:pPr>
    </w:p>
    <w:p w14:paraId="2626C012" w14:textId="2BD50C18" w:rsidR="00E35600" w:rsidRPr="002F54A1" w:rsidRDefault="0095315A" w:rsidP="0095315A">
      <w:r w:rsidRPr="002F54A1">
        <w:fldChar w:fldCharType="begin"/>
      </w:r>
      <w:r w:rsidRPr="002F54A1">
        <w:instrText xml:space="preserve"> AUTONUM  </w:instrText>
      </w:r>
      <w:r w:rsidRPr="002F54A1">
        <w:fldChar w:fldCharType="end"/>
      </w:r>
      <w:r w:rsidRPr="002F54A1">
        <w:tab/>
      </w:r>
      <w:r w:rsidR="00E35600" w:rsidRPr="002F54A1">
        <w:t>Die TWM stellte fest, dass das ISTA-Eignungsprüfungsprogramm allen Laboren offenstehe und derzeit für Weizen unter Verwendung von zwei gemeinfreien Sorten durchgeführt werde.</w:t>
      </w:r>
    </w:p>
    <w:p w14:paraId="37A33EE4" w14:textId="77777777" w:rsidR="00E35600" w:rsidRPr="002F54A1" w:rsidRDefault="00E35600" w:rsidP="00E35600">
      <w:pPr>
        <w:pStyle w:val="ListParagraph"/>
        <w:ind w:left="0"/>
        <w:jc w:val="both"/>
      </w:pPr>
    </w:p>
    <w:p w14:paraId="277C5A45" w14:textId="77777777" w:rsidR="00E35600" w:rsidRPr="002F54A1" w:rsidRDefault="00E35600" w:rsidP="00F33FF5">
      <w:pPr>
        <w:pStyle w:val="Heading2"/>
        <w:rPr>
          <w:lang w:val="de-DE"/>
        </w:rPr>
      </w:pPr>
      <w:bookmarkStart w:id="39" w:name="_Toc240393832"/>
      <w:r w:rsidRPr="002F54A1">
        <w:rPr>
          <w:lang w:val="de-DE"/>
        </w:rPr>
        <w:t>Bericht über die Arbeiten zu molekularen Verfahren im Zusammenhang mit der DUS-Prüfung</w:t>
      </w:r>
      <w:bookmarkEnd w:id="39"/>
    </w:p>
    <w:p w14:paraId="689FD27E" w14:textId="77777777" w:rsidR="00E35600" w:rsidRPr="002F54A1" w:rsidRDefault="00E35600" w:rsidP="00E35600">
      <w:pPr>
        <w:keepNext/>
      </w:pPr>
    </w:p>
    <w:p w14:paraId="565B2C46" w14:textId="77777777" w:rsidR="00E35600" w:rsidRPr="002F54A1" w:rsidRDefault="00E35600" w:rsidP="00F33FF5">
      <w:pPr>
        <w:pStyle w:val="Heading3"/>
        <w:rPr>
          <w:lang w:val="de-DE"/>
        </w:rPr>
      </w:pPr>
      <w:bookmarkStart w:id="40" w:name="_Toc240393833"/>
      <w:r w:rsidRPr="002F54A1">
        <w:rPr>
          <w:lang w:val="de-DE"/>
        </w:rPr>
        <w:t>Forschungs- und Entwicklungsaktivitäten des CPVO</w:t>
      </w:r>
      <w:bookmarkEnd w:id="40"/>
    </w:p>
    <w:p w14:paraId="02BE66FB" w14:textId="77777777" w:rsidR="00E35600" w:rsidRPr="002F54A1" w:rsidRDefault="00E35600" w:rsidP="00E35600">
      <w:pPr>
        <w:keepNext/>
      </w:pPr>
    </w:p>
    <w:p w14:paraId="5D814DB9" w14:textId="69E88AF1"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Cécile Collonnier </w:t>
      </w:r>
      <w:r w:rsidR="00E35600" w:rsidRPr="002F54A1">
        <w:rPr>
          <w:lang w:eastAsia="ja-JP"/>
        </w:rPr>
        <w:t xml:space="preserve">(CPVO) </w:t>
      </w:r>
      <w:r w:rsidR="00E35600" w:rsidRPr="002F54A1">
        <w:t xml:space="preserve">zum Thema „Forschungs- und Entwicklungsaktivitäten des CPVO“, </w:t>
      </w:r>
      <w:r w:rsidR="00E35600" w:rsidRPr="002F54A1">
        <w:rPr>
          <w:rFonts w:cs="Arial"/>
          <w:iCs/>
        </w:rPr>
        <w:t xml:space="preserve">wie in Dokument </w:t>
      </w:r>
      <w:r w:rsidR="00E35600" w:rsidRPr="002F54A1">
        <w:rPr>
          <w:lang w:eastAsia="ja-JP"/>
        </w:rPr>
        <w:t>TWM/4/9</w:t>
      </w:r>
      <w:r w:rsidR="00E35600" w:rsidRPr="002F54A1">
        <w:rPr>
          <w:rFonts w:cs="Arial"/>
          <w:iCs/>
        </w:rPr>
        <w:t xml:space="preserve"> dargelegt</w:t>
      </w:r>
      <w:r w:rsidR="00E35600" w:rsidRPr="002F54A1">
        <w:t xml:space="preserve">.  </w:t>
      </w:r>
    </w:p>
    <w:p w14:paraId="448FA84C" w14:textId="77777777" w:rsidR="00E35600" w:rsidRPr="002F54A1" w:rsidRDefault="00E35600" w:rsidP="00E35600">
      <w:pPr>
        <w:pStyle w:val="ListParagraph"/>
        <w:ind w:left="0"/>
        <w:jc w:val="both"/>
        <w:rPr>
          <w:rFonts w:eastAsiaTheme="minorEastAsia"/>
          <w:lang w:eastAsia="ja-JP"/>
        </w:rPr>
      </w:pPr>
    </w:p>
    <w:p w14:paraId="56384047" w14:textId="1D69E455" w:rsidR="00E35600" w:rsidRPr="002F54A1" w:rsidRDefault="00B45805" w:rsidP="00B45805">
      <w:pPr>
        <w:rPr>
          <w:rFonts w:cs="Arial"/>
          <w:color w:val="000000" w:themeColor="text1"/>
          <w:lang w:eastAsia="nl-NL"/>
        </w:rPr>
      </w:pPr>
      <w:r w:rsidRPr="002F54A1">
        <w:fldChar w:fldCharType="begin"/>
      </w:r>
      <w:r w:rsidRPr="002F54A1">
        <w:instrText xml:space="preserve"> AUTONUM  </w:instrText>
      </w:r>
      <w:r w:rsidRPr="002F54A1">
        <w:fldChar w:fldCharType="end"/>
      </w:r>
      <w:r w:rsidRPr="002F54A1">
        <w:tab/>
      </w:r>
      <w:r w:rsidR="00E35600" w:rsidRPr="002F54A1">
        <w:t xml:space="preserve">Die TWM nahm zur Kenntnis, </w:t>
      </w:r>
      <w:r w:rsidR="00E35600" w:rsidRPr="002F54A1">
        <w:rPr>
          <w:lang w:eastAsia="ja-JP"/>
        </w:rPr>
        <w:t>dass die UPOV-Mitglieder eingeladen wurden, sich bezüglich möglicher Partnerschaften und künftiger Projekte an die Europäische Union zu wenden.</w:t>
      </w:r>
    </w:p>
    <w:p w14:paraId="70FA597D" w14:textId="77777777" w:rsidR="00F33FF5" w:rsidRPr="002F54A1" w:rsidRDefault="00F33FF5" w:rsidP="00E35600">
      <w:pPr>
        <w:pStyle w:val="ListParagraph"/>
        <w:ind w:left="0"/>
        <w:jc w:val="both"/>
      </w:pPr>
    </w:p>
    <w:p w14:paraId="6A1B70B5" w14:textId="77777777" w:rsidR="00E35600" w:rsidRPr="002F54A1" w:rsidRDefault="00E35600" w:rsidP="00F33FF5">
      <w:pPr>
        <w:pStyle w:val="Heading3"/>
        <w:rPr>
          <w:lang w:val="de-DE"/>
        </w:rPr>
      </w:pPr>
      <w:bookmarkStart w:id="41" w:name="_Toc240393834"/>
      <w:r w:rsidRPr="002F54A1">
        <w:rPr>
          <w:rStyle w:val="Heading3Char"/>
          <w:i/>
          <w:iCs/>
          <w:lang w:val="de-DE"/>
        </w:rPr>
        <w:t xml:space="preserve">Untersuchung der potenziellen Nutzung des UPOV-Modells „Kombination phänotypischer und molekularer Abstände bei der Verwaltung </w:t>
      </w:r>
      <w:r w:rsidRPr="002F54A1">
        <w:rPr>
          <w:lang w:val="de-DE"/>
        </w:rPr>
        <w:t xml:space="preserve">von </w:t>
      </w:r>
      <w:r w:rsidRPr="002F54A1">
        <w:rPr>
          <w:lang w:val="de-DE" w:eastAsia="ja-JP"/>
        </w:rPr>
        <w:t xml:space="preserve">Sortensammlungen“ </w:t>
      </w:r>
      <w:r w:rsidRPr="002F54A1">
        <w:rPr>
          <w:lang w:val="de-DE"/>
        </w:rPr>
        <w:t>für Brotweizen in Frankreich</w:t>
      </w:r>
      <w:bookmarkEnd w:id="41"/>
    </w:p>
    <w:p w14:paraId="39BFD0DB" w14:textId="77777777" w:rsidR="00E35600" w:rsidRPr="002F54A1" w:rsidRDefault="00E35600" w:rsidP="00E35600"/>
    <w:p w14:paraId="0EBC3A21" w14:textId="02F8523E"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Clarisse Leclair </w:t>
      </w:r>
      <w:r w:rsidR="00E35600" w:rsidRPr="002F54A1">
        <w:rPr>
          <w:lang w:eastAsia="ja-JP"/>
        </w:rPr>
        <w:t xml:space="preserve">(Frankreich) </w:t>
      </w:r>
      <w:r w:rsidR="00E35600" w:rsidRPr="002F54A1">
        <w:t xml:space="preserve">zum Thema „Untersuchung der möglichen Anwendung des UPOV-Modells ‚Kombination phänotypischer und molekularer Abstände bei der Verwaltung von Sortensammlungen‘ für Brotweizen in Frankreich“, </w:t>
      </w:r>
      <w:r w:rsidR="00E35600" w:rsidRPr="002F54A1">
        <w:rPr>
          <w:rFonts w:cs="Arial"/>
          <w:iCs/>
        </w:rPr>
        <w:t xml:space="preserve">wie in Dokument </w:t>
      </w:r>
      <w:r w:rsidR="00E35600" w:rsidRPr="002F54A1">
        <w:rPr>
          <w:lang w:eastAsia="ja-JP"/>
        </w:rPr>
        <w:t>TWM/4/24</w:t>
      </w:r>
      <w:r w:rsidR="00E35600" w:rsidRPr="002F54A1">
        <w:rPr>
          <w:rFonts w:cs="Arial"/>
          <w:iCs/>
        </w:rPr>
        <w:t xml:space="preserve"> dargelegt</w:t>
      </w:r>
      <w:r w:rsidR="00E35600" w:rsidRPr="002F54A1">
        <w:t xml:space="preserve">.  </w:t>
      </w:r>
    </w:p>
    <w:p w14:paraId="660EABEC" w14:textId="77777777" w:rsidR="00E35600" w:rsidRPr="002F54A1" w:rsidRDefault="00E35600" w:rsidP="00E35600">
      <w:pPr>
        <w:pStyle w:val="ListParagraph"/>
        <w:ind w:left="0"/>
        <w:jc w:val="both"/>
        <w:rPr>
          <w:rFonts w:eastAsiaTheme="minorEastAsia"/>
          <w:lang w:eastAsia="ja-JP"/>
        </w:rPr>
      </w:pPr>
    </w:p>
    <w:p w14:paraId="5BE675D1" w14:textId="3FCEF563"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Die TWM nahm zur Kenntnis</w:t>
      </w:r>
      <w:r w:rsidR="00E35600" w:rsidRPr="002F54A1">
        <w:rPr>
          <w:lang w:eastAsia="ja-JP"/>
        </w:rPr>
        <w:t>, dass Frankreich die Methode weiterentwickeln werde, einschließlich der Genotypisierung der gesamten Sortensammlung und der möglichen Verringerung der Gesamtzahl der erforderlichen SNP-Marker</w:t>
      </w:r>
      <w:r w:rsidR="00E35600" w:rsidRPr="002F54A1">
        <w:t>.</w:t>
      </w:r>
    </w:p>
    <w:p w14:paraId="4FC7D67D" w14:textId="77777777" w:rsidR="00FF719D" w:rsidRPr="002F54A1" w:rsidRDefault="00FF719D" w:rsidP="006374BD"/>
    <w:p w14:paraId="22F889B3" w14:textId="77777777" w:rsidR="00E35600" w:rsidRPr="002F54A1" w:rsidRDefault="00E35600" w:rsidP="00FF719D">
      <w:pPr>
        <w:pStyle w:val="Heading3"/>
        <w:rPr>
          <w:lang w:val="de-DE"/>
        </w:rPr>
      </w:pPr>
      <w:bookmarkStart w:id="42" w:name="_Toc240393835"/>
      <w:r w:rsidRPr="002F54A1">
        <w:rPr>
          <w:lang w:val="de-DE"/>
        </w:rPr>
        <w:t>Untersuchung des Einsatzes genomischer Vorhersageansätze für die Verwaltung von Sortensammlungen bei Gerste</w:t>
      </w:r>
      <w:bookmarkEnd w:id="42"/>
    </w:p>
    <w:p w14:paraId="33C76907" w14:textId="77777777" w:rsidR="00E35600" w:rsidRPr="002F54A1" w:rsidRDefault="00E35600" w:rsidP="00E35600"/>
    <w:p w14:paraId="0414F296" w14:textId="1F80C903"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Die TWM hörte einen Vortrag von Frau Vanessa McMillan (</w:t>
      </w:r>
      <w:r w:rsidR="00E35600" w:rsidRPr="002F54A1">
        <w:rPr>
          <w:lang w:eastAsia="ja-JP"/>
        </w:rPr>
        <w:t>Vereinigtes Königreich</w:t>
      </w:r>
      <w:r w:rsidR="00E35600" w:rsidRPr="002F54A1">
        <w:t xml:space="preserve">) zum Thema „Untersuchung des Einsatzes genomischer Vorhersagemethoden für die Verwaltung von Sortensammlungen bei Gerste“, </w:t>
      </w:r>
      <w:r w:rsidR="00E35600" w:rsidRPr="002F54A1">
        <w:rPr>
          <w:rFonts w:cs="Arial"/>
          <w:iCs/>
          <w:lang w:eastAsia="ja-JP"/>
        </w:rPr>
        <w:t xml:space="preserve">wie </w:t>
      </w:r>
      <w:r w:rsidR="00E35600" w:rsidRPr="002F54A1">
        <w:rPr>
          <w:rFonts w:cs="Arial"/>
        </w:rPr>
        <w:t xml:space="preserve">in Dokument </w:t>
      </w:r>
      <w:r w:rsidR="00E35600" w:rsidRPr="002F54A1">
        <w:rPr>
          <w:lang w:eastAsia="ja-JP"/>
        </w:rPr>
        <w:t>TWM/4/17</w:t>
      </w:r>
      <w:r w:rsidR="00E35600" w:rsidRPr="002F54A1">
        <w:rPr>
          <w:rFonts w:cs="Arial"/>
        </w:rPr>
        <w:t xml:space="preserve"> dargelegt</w:t>
      </w:r>
      <w:r w:rsidR="00E35600" w:rsidRPr="002F54A1">
        <w:t xml:space="preserve">. </w:t>
      </w:r>
    </w:p>
    <w:p w14:paraId="32AB0B15" w14:textId="77777777" w:rsidR="00E35600" w:rsidRPr="002F54A1" w:rsidRDefault="00E35600" w:rsidP="00E35600">
      <w:pPr>
        <w:pStyle w:val="ListParagraph"/>
        <w:ind w:left="0"/>
        <w:jc w:val="both"/>
        <w:rPr>
          <w:rFonts w:eastAsiaTheme="minorEastAsia"/>
          <w:lang w:eastAsia="ja-JP"/>
        </w:rPr>
      </w:pPr>
    </w:p>
    <w:p w14:paraId="66D4ED02" w14:textId="6E546D4B"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rPr>
          <w:lang w:eastAsia="ja-JP"/>
        </w:rPr>
        <w:t xml:space="preserve">Die TWM erörterte die angewandte Methodik und die erzielten Ergebnisse, einschließlich der Verwendung von Random-Forest-Modellen für die genomische Vorhersage und des erreichten Korrelationsgrades zwischen dem SNP-Markersatz und den Merkmalen in den Prüfungsrichtlinien. </w:t>
      </w:r>
    </w:p>
    <w:p w14:paraId="28609092" w14:textId="77777777" w:rsidR="00E35600" w:rsidRPr="002F54A1" w:rsidRDefault="00E35600" w:rsidP="00E35600"/>
    <w:p w14:paraId="1B96F4B4" w14:textId="77777777" w:rsidR="00E35600" w:rsidRPr="002F54A1" w:rsidRDefault="00E35600" w:rsidP="000839D2">
      <w:pPr>
        <w:pStyle w:val="Heading2"/>
        <w:rPr>
          <w:lang w:val="de-DE"/>
        </w:rPr>
      </w:pPr>
      <w:bookmarkStart w:id="43" w:name="_Toc240393836"/>
      <w:r w:rsidRPr="002F54A1">
        <w:rPr>
          <w:lang w:val="de-DE"/>
        </w:rPr>
        <w:t>Verwaltung von Datenbanken und Austausch von Daten und Material</w:t>
      </w:r>
      <w:bookmarkEnd w:id="43"/>
    </w:p>
    <w:p w14:paraId="093651B2" w14:textId="77777777" w:rsidR="00E35600" w:rsidRPr="002F54A1" w:rsidRDefault="00E35600" w:rsidP="000839D2">
      <w:pPr>
        <w:keepNext/>
      </w:pPr>
    </w:p>
    <w:p w14:paraId="03E8C4E7" w14:textId="77777777" w:rsidR="00E35600" w:rsidRPr="002F54A1" w:rsidRDefault="00E35600" w:rsidP="000839D2">
      <w:pPr>
        <w:pStyle w:val="Heading3"/>
        <w:rPr>
          <w:lang w:val="de-DE"/>
        </w:rPr>
      </w:pPr>
      <w:bookmarkStart w:id="44" w:name="_Toc240393837"/>
      <w:r w:rsidRPr="002F54A1">
        <w:rPr>
          <w:lang w:val="de-DE"/>
        </w:rPr>
        <w:t>Aufbau und Anwendung molekularer Fingerabdruck-Datenbanken für Gemüsesorten</w:t>
      </w:r>
      <w:bookmarkEnd w:id="44"/>
    </w:p>
    <w:p w14:paraId="13D67DFB" w14:textId="77777777" w:rsidR="00E35600" w:rsidRPr="002F54A1" w:rsidRDefault="00E35600" w:rsidP="000839D2">
      <w:pPr>
        <w:keepNext/>
      </w:pPr>
    </w:p>
    <w:p w14:paraId="26ABB22B" w14:textId="7718EAD3" w:rsidR="00E35600" w:rsidRPr="002F54A1" w:rsidRDefault="00B45805" w:rsidP="000839D2">
      <w:pPr>
        <w:keepNext/>
      </w:pPr>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Jun Ren </w:t>
      </w:r>
      <w:r w:rsidR="00E35600" w:rsidRPr="002F54A1">
        <w:rPr>
          <w:lang w:eastAsia="ja-JP"/>
        </w:rPr>
        <w:t xml:space="preserve">(China) </w:t>
      </w:r>
      <w:r w:rsidR="00E35600" w:rsidRPr="002F54A1">
        <w:t xml:space="preserve">zum Thema „Aufbau und Anwendung von Datenbanken für molekulare Fingerabdrücke bei Gemüsesorten“, </w:t>
      </w:r>
      <w:r w:rsidR="00E35600" w:rsidRPr="002F54A1">
        <w:rPr>
          <w:rFonts w:cs="Arial"/>
          <w:iCs/>
        </w:rPr>
        <w:t xml:space="preserve">wie in Dokument </w:t>
      </w:r>
      <w:r w:rsidR="00E35600" w:rsidRPr="002F54A1">
        <w:rPr>
          <w:lang w:eastAsia="ja-JP"/>
        </w:rPr>
        <w:t>TWM/4/13</w:t>
      </w:r>
      <w:r w:rsidR="00E35600" w:rsidRPr="002F54A1">
        <w:rPr>
          <w:rFonts w:cs="Arial"/>
          <w:iCs/>
        </w:rPr>
        <w:t xml:space="preserve"> dargelegt</w:t>
      </w:r>
      <w:r w:rsidR="00E35600" w:rsidRPr="002F54A1">
        <w:t xml:space="preserve">.  </w:t>
      </w:r>
    </w:p>
    <w:p w14:paraId="23DEE700" w14:textId="77777777" w:rsidR="00E35600" w:rsidRPr="002F54A1" w:rsidRDefault="00E35600" w:rsidP="000839D2">
      <w:pPr>
        <w:pStyle w:val="ListParagraph"/>
        <w:keepNext/>
        <w:ind w:left="0"/>
        <w:jc w:val="both"/>
        <w:rPr>
          <w:rFonts w:eastAsiaTheme="minorEastAsia"/>
          <w:lang w:eastAsia="ja-JP"/>
        </w:rPr>
      </w:pPr>
    </w:p>
    <w:p w14:paraId="3950BA80" w14:textId="3E95DBC1"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rPr>
          <w:lang w:eastAsia="ja-JP"/>
        </w:rPr>
        <w:t xml:space="preserve">Die TWM nahm die Entwicklungen im Zusammenhang mit der Erstellung von Datenbanken mit morphologischen und molekularen Daten sowie die erzielten Ergebnisse zur Unterstützung der Sortenprüfung und der Marktüberwachung zur Kenntnis. </w:t>
      </w:r>
    </w:p>
    <w:p w14:paraId="690F8F9F" w14:textId="77777777" w:rsidR="00E35600" w:rsidRPr="002F54A1" w:rsidRDefault="00E35600" w:rsidP="00E35600">
      <w:pPr>
        <w:pStyle w:val="ListParagraph"/>
        <w:ind w:left="0"/>
        <w:jc w:val="both"/>
      </w:pPr>
    </w:p>
    <w:p w14:paraId="1505BFC6" w14:textId="77777777" w:rsidR="00E35600" w:rsidRPr="002F54A1" w:rsidRDefault="00E35600" w:rsidP="006374BD">
      <w:pPr>
        <w:pStyle w:val="Heading3"/>
        <w:rPr>
          <w:lang w:val="de-DE"/>
        </w:rPr>
      </w:pPr>
      <w:bookmarkStart w:id="45" w:name="_Toc240393838"/>
      <w:r w:rsidRPr="002F54A1">
        <w:rPr>
          <w:lang w:val="de-DE"/>
        </w:rPr>
        <w:lastRenderedPageBreak/>
        <w:t>DUS-Pheno/Geno-Datenbank</w:t>
      </w:r>
      <w:bookmarkEnd w:id="45"/>
    </w:p>
    <w:p w14:paraId="189ACFD2" w14:textId="77777777" w:rsidR="00E35600" w:rsidRPr="002F54A1" w:rsidRDefault="00E35600" w:rsidP="006374BD">
      <w:pPr>
        <w:keepNext/>
      </w:pPr>
    </w:p>
    <w:p w14:paraId="06236A4F" w14:textId="4143A2ED"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Herrn Emerson Limberger, International Seed Federation (ISF), zum Thema „DUS-Pheno/Geno-Datenbank“, </w:t>
      </w:r>
      <w:r w:rsidR="00E35600" w:rsidRPr="002F54A1">
        <w:rPr>
          <w:rFonts w:cs="Arial"/>
          <w:lang w:eastAsia="ja-JP"/>
        </w:rPr>
        <w:t xml:space="preserve">wie </w:t>
      </w:r>
      <w:r w:rsidR="00E35600" w:rsidRPr="002F54A1">
        <w:rPr>
          <w:rFonts w:cs="Arial"/>
        </w:rPr>
        <w:t xml:space="preserve">in Dokument </w:t>
      </w:r>
      <w:r w:rsidR="00E35600" w:rsidRPr="002F54A1">
        <w:rPr>
          <w:lang w:eastAsia="ja-JP"/>
        </w:rPr>
        <w:t>TWM/4/16</w:t>
      </w:r>
      <w:r w:rsidR="00E35600" w:rsidRPr="002F54A1">
        <w:rPr>
          <w:rFonts w:cs="Arial"/>
        </w:rPr>
        <w:t xml:space="preserve"> dargelegt</w:t>
      </w:r>
      <w:r w:rsidR="00E35600" w:rsidRPr="002F54A1">
        <w:t xml:space="preserve">.  </w:t>
      </w:r>
    </w:p>
    <w:p w14:paraId="17B202F6" w14:textId="77777777" w:rsidR="00E35600" w:rsidRPr="002F54A1" w:rsidRDefault="00E35600" w:rsidP="00E35600">
      <w:pPr>
        <w:pStyle w:val="ListParagraph"/>
        <w:ind w:left="0"/>
        <w:jc w:val="both"/>
        <w:rPr>
          <w:rFonts w:eastAsiaTheme="minorEastAsia"/>
          <w:lang w:eastAsia="ja-JP"/>
        </w:rPr>
      </w:pPr>
    </w:p>
    <w:p w14:paraId="23285BEE" w14:textId="7CB886DD"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Die TWM stellte fest, dass der Inhalt der Präsentation derzeit bei der ISF diskutiert werde. Die TWM erörterte die Nutzung gemeinsam genutzter Informationen in gemeinsamen Datenbanken und kam überein, dass Herausforderungen im Zusammenhang mit der Datenverwaltung, einschließlich des Zugangs zu Daten und der Governance, vor weiteren Maßnahmen angegangen werden sollten.</w:t>
      </w:r>
    </w:p>
    <w:p w14:paraId="75971789" w14:textId="31103B80"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Die TWM kam überein, das ISF in Absprache mit interessierten Mitgliedern und Beobachtern einzuladen, den Vorschlag weiter auszuarbeiten, einschließlich der Datenbank-Governance, der wichtigsten Anwendungsfälle, der Datenbankstruktur, der Abläufe in den Sortenschutzämtern sowie der Ressourcenüberlegungen für die Entwicklung und Wartung.</w:t>
      </w:r>
    </w:p>
    <w:p w14:paraId="406EE00D" w14:textId="77777777" w:rsidR="00E35600" w:rsidRPr="002F54A1" w:rsidRDefault="00E35600" w:rsidP="00E35600">
      <w:pPr>
        <w:pStyle w:val="ListParagraph"/>
        <w:ind w:left="0"/>
        <w:jc w:val="both"/>
        <w:rPr>
          <w:rFonts w:eastAsiaTheme="minorEastAsia"/>
          <w:lang w:eastAsia="ja-JP"/>
        </w:rPr>
      </w:pPr>
    </w:p>
    <w:p w14:paraId="7896212B" w14:textId="20EE43BF"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verwies auf die frühere Vereinbarung, die Europäische Union einzuladen, auf ihrer fünften Tagung einen Bericht über die Fortschritte bei ihrer Politik zur Datenbank-Governance zu präsentieren, und kam überein, die Einladung auf andere UPOV-Mitglieder auszuweiten.  </w:t>
      </w:r>
    </w:p>
    <w:p w14:paraId="328375A5" w14:textId="77777777" w:rsidR="00E35600" w:rsidRPr="002F54A1" w:rsidRDefault="00E35600" w:rsidP="00E35600"/>
    <w:p w14:paraId="7844FAB4" w14:textId="19151157"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erinnerte daran, dass das Dokument UPOV/INF/17 „Leitlinien für die DNA-Profilierung: Auswahl molekularer Marker und Aufbau von Datenbanken („BMT-Leitlinien“)“ Grundsätze für die Entwicklung von Datenbanken enthält, die molekulare Profile von Sorten umfassen.  </w:t>
      </w:r>
    </w:p>
    <w:p w14:paraId="0952BB56" w14:textId="77777777" w:rsidR="00E35600" w:rsidRPr="002F54A1" w:rsidRDefault="00E35600" w:rsidP="00E35600">
      <w:pPr>
        <w:pStyle w:val="ListParagraph"/>
        <w:ind w:left="0"/>
        <w:jc w:val="both"/>
        <w:rPr>
          <w:rFonts w:eastAsiaTheme="minorEastAsia"/>
          <w:lang w:eastAsia="ja-JP"/>
        </w:rPr>
      </w:pPr>
    </w:p>
    <w:p w14:paraId="45E9941B" w14:textId="2DB0A9CB"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Die TWM war sich einig, dass für die Entwicklung einer gemeinsamen Datenbank für die UPOV-Mitglieder erhebliche Ressourcen erforderlich wären. Die TWM stellte fest, dass die UPOV nicht in der Lage sei, einen solchen Vorschlag zu finanzieren, und kam überein, dass künftige Arbeiten auf zusätzliche Ressourcen angewiesen seien, die von den UPOV-Mitgliedern und Beobachtern bereitgestellt werden müssten.</w:t>
      </w:r>
    </w:p>
    <w:p w14:paraId="352EC00E" w14:textId="77777777" w:rsidR="00FF719D" w:rsidRPr="002F54A1" w:rsidRDefault="00FF719D" w:rsidP="00E35600">
      <w:pPr>
        <w:pStyle w:val="ListParagraph"/>
        <w:ind w:left="0"/>
        <w:jc w:val="both"/>
      </w:pPr>
    </w:p>
    <w:p w14:paraId="32FECD5A" w14:textId="77777777" w:rsidR="00E35600" w:rsidRPr="002F54A1" w:rsidRDefault="00E35600" w:rsidP="00FF719D">
      <w:pPr>
        <w:pStyle w:val="Heading3"/>
        <w:rPr>
          <w:lang w:val="de-DE"/>
        </w:rPr>
      </w:pPr>
      <w:bookmarkStart w:id="46" w:name="_Toc240393839"/>
      <w:r w:rsidRPr="002F54A1">
        <w:rPr>
          <w:lang w:val="de-DE"/>
        </w:rPr>
        <w:t>Fortschritte beim Einsatz molekularer Marker zur Unterstützung der DUS-Prüfung von Tomaten bei Naktuinbouw</w:t>
      </w:r>
      <w:bookmarkEnd w:id="46"/>
    </w:p>
    <w:p w14:paraId="7418BF1F" w14:textId="77777777" w:rsidR="00E35600" w:rsidRPr="002F54A1" w:rsidRDefault="00E35600" w:rsidP="00E35600"/>
    <w:p w14:paraId="746908C3" w14:textId="02C64CBD"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Frau </w:t>
      </w:r>
      <w:r w:rsidR="00E35600" w:rsidRPr="002F54A1">
        <w:rPr>
          <w:lang w:eastAsia="ja-JP"/>
        </w:rPr>
        <w:t xml:space="preserve">Claire Kamei (Niederlande (Königreich der)) </w:t>
      </w:r>
      <w:r w:rsidR="00E35600" w:rsidRPr="002F54A1">
        <w:t xml:space="preserve">zum Thema „Fortschritte bei der Verwendung molekularer Marker zur Unterstützung der DUS-Prüfung von Tomaten bei Naktuinbouw“, </w:t>
      </w:r>
      <w:r w:rsidR="00E35600" w:rsidRPr="002F54A1">
        <w:rPr>
          <w:rFonts w:cs="Arial"/>
          <w:lang w:eastAsia="ja-JP"/>
        </w:rPr>
        <w:t xml:space="preserve">wie </w:t>
      </w:r>
      <w:r w:rsidR="00E35600" w:rsidRPr="002F54A1">
        <w:rPr>
          <w:rFonts w:cs="Arial"/>
        </w:rPr>
        <w:t xml:space="preserve">in Dokument </w:t>
      </w:r>
      <w:r w:rsidR="00E35600" w:rsidRPr="002F54A1">
        <w:rPr>
          <w:lang w:eastAsia="ja-JP"/>
        </w:rPr>
        <w:t>TWV/60/7-TWM/4/6</w:t>
      </w:r>
      <w:r w:rsidR="00E35600" w:rsidRPr="002F54A1">
        <w:rPr>
          <w:rFonts w:cs="Arial"/>
        </w:rPr>
        <w:t xml:space="preserve"> dargelegt</w:t>
      </w:r>
      <w:r w:rsidR="00E35600" w:rsidRPr="002F54A1">
        <w:t xml:space="preserve">.  </w:t>
      </w:r>
    </w:p>
    <w:p w14:paraId="7C820E75" w14:textId="77777777" w:rsidR="00E35600" w:rsidRPr="002F54A1" w:rsidRDefault="00E35600" w:rsidP="00E35600">
      <w:pPr>
        <w:rPr>
          <w:kern w:val="2"/>
          <w:lang w:eastAsia="ja-JP"/>
        </w:rPr>
      </w:pPr>
    </w:p>
    <w:p w14:paraId="247194D1" w14:textId="103A1DB9"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nahm die beschriebenen Verfahren zur Identitätsprüfung zur Kenntnis, die eine Verringerung des Umfangs der Anbauversuche sowie den Vergleich von Standardproben mit neuen Proben ermöglichten, die zu Erhaltungszwecken bereitgestellt wurden. </w:t>
      </w:r>
    </w:p>
    <w:p w14:paraId="6AF5104A" w14:textId="77777777" w:rsidR="00E35600" w:rsidRPr="002F54A1" w:rsidRDefault="00E35600" w:rsidP="00E35600">
      <w:pPr>
        <w:pStyle w:val="ListParagraph"/>
        <w:ind w:left="0"/>
        <w:jc w:val="both"/>
      </w:pPr>
    </w:p>
    <w:p w14:paraId="567ECC42" w14:textId="77777777" w:rsidR="00E35600" w:rsidRPr="002F54A1" w:rsidRDefault="00E35600" w:rsidP="00FF719D">
      <w:pPr>
        <w:pStyle w:val="Heading2"/>
        <w:rPr>
          <w:lang w:val="de-DE"/>
        </w:rPr>
      </w:pPr>
      <w:bookmarkStart w:id="47" w:name="_Toc240393840"/>
      <w:r w:rsidRPr="002F54A1">
        <w:rPr>
          <w:lang w:val="de-DE"/>
        </w:rPr>
        <w:t>Der Einsatz molekularer Verfahren bei der Beurteilung der wesentlichen Ableitung</w:t>
      </w:r>
      <w:bookmarkEnd w:id="47"/>
    </w:p>
    <w:p w14:paraId="596EF709" w14:textId="77777777" w:rsidR="00E35600" w:rsidRPr="002F54A1" w:rsidRDefault="00E35600" w:rsidP="00E35600">
      <w:pPr>
        <w:pStyle w:val="ListParagraph"/>
        <w:ind w:left="0"/>
        <w:jc w:val="both"/>
      </w:pPr>
    </w:p>
    <w:p w14:paraId="1108062A" w14:textId="77777777" w:rsidR="00E35600" w:rsidRPr="002F54A1" w:rsidRDefault="00E35600" w:rsidP="00FF719D">
      <w:pPr>
        <w:pStyle w:val="Heading3"/>
        <w:rPr>
          <w:lang w:val="de-DE"/>
        </w:rPr>
      </w:pPr>
      <w:bookmarkStart w:id="48" w:name="_Toc240393841"/>
      <w:r w:rsidRPr="002F54A1">
        <w:rPr>
          <w:lang w:val="de-DE"/>
        </w:rPr>
        <w:t>Eine Strategie zur Festlegung von Schwellenwerten für die genetische Ähnlichkeit (GS) zur Unterstützung der Bewertung von im wesentlichen abgeleiteten Sorten (EDV):</w:t>
      </w:r>
      <w:bookmarkEnd w:id="48"/>
    </w:p>
    <w:p w14:paraId="7BE13054" w14:textId="77777777" w:rsidR="00E35600" w:rsidRPr="002F54A1" w:rsidRDefault="00E35600" w:rsidP="00E35600">
      <w:pPr>
        <w:keepNext/>
      </w:pPr>
    </w:p>
    <w:p w14:paraId="0907F3C4" w14:textId="64D83A38"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hörte einen Vortrag von Herrn Barry Nelson, International Seed Federation (ISF), zum Thema „Eine Strategie zur Festlegung von Schwellenwerten für die genetische Ähnlichkeit (GS) zur Unterstützung der Bewertung von im wesentlichen abgeleiteten Sorten (EDV)“, </w:t>
      </w:r>
      <w:r w:rsidR="00E35600" w:rsidRPr="002F54A1">
        <w:rPr>
          <w:rFonts w:cs="Arial"/>
          <w:lang w:eastAsia="ja-JP"/>
        </w:rPr>
        <w:t xml:space="preserve">wie </w:t>
      </w:r>
      <w:r w:rsidR="00E35600" w:rsidRPr="002F54A1">
        <w:rPr>
          <w:rFonts w:cs="Arial"/>
        </w:rPr>
        <w:t xml:space="preserve">in Dokument </w:t>
      </w:r>
      <w:r w:rsidR="00E35600" w:rsidRPr="002F54A1">
        <w:rPr>
          <w:lang w:eastAsia="ja-JP"/>
        </w:rPr>
        <w:t>TWM/4/25</w:t>
      </w:r>
      <w:r w:rsidR="00E35600" w:rsidRPr="002F54A1">
        <w:rPr>
          <w:rFonts w:cs="Arial"/>
        </w:rPr>
        <w:t xml:space="preserve"> dargelegt</w:t>
      </w:r>
      <w:r w:rsidR="00E35600" w:rsidRPr="002F54A1">
        <w:t xml:space="preserve">. </w:t>
      </w:r>
    </w:p>
    <w:p w14:paraId="111F5363" w14:textId="77777777" w:rsidR="00E35600" w:rsidRPr="002F54A1" w:rsidRDefault="00E35600" w:rsidP="00E35600">
      <w:pPr>
        <w:pStyle w:val="ListParagraph"/>
        <w:ind w:left="0"/>
        <w:jc w:val="both"/>
        <w:rPr>
          <w:rFonts w:eastAsiaTheme="minorEastAsia"/>
          <w:lang w:eastAsia="ja-JP"/>
        </w:rPr>
      </w:pPr>
    </w:p>
    <w:p w14:paraId="79CEC4BE" w14:textId="59BE0DA5"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 xml:space="preserve">Die TWM nahm den Bericht des Büros der Union zur Kenntnis, wonach die „Erläuterungen zu den im wesentlichen abgeleiteten Sorten nach der Akte von 1991 des UPOV-Übereinkommens“ (Dokument </w:t>
      </w:r>
      <w:hyperlink r:id="rId23" w:history="1">
        <w:r w:rsidR="00E35600" w:rsidRPr="002F54A1">
          <w:rPr>
            <w:rStyle w:val="Hyperlink"/>
          </w:rPr>
          <w:t>UPOV/EXN/EDV</w:t>
        </w:r>
      </w:hyperlink>
      <w:r w:rsidR="00E35600" w:rsidRPr="002F54A1">
        <w:t xml:space="preserve">) im Jahr 2023 überarbeitet worden waren, und stellte klar, dass „[…] das Vorliegen einer wesentlichen Ableitung zwischen Sorten eine Angelegenheit des Inhabers des Züchterrechts an der betreffenden Ausgangssorte ist.“  </w:t>
      </w:r>
    </w:p>
    <w:p w14:paraId="0C5EADAE" w14:textId="77777777" w:rsidR="00E35600" w:rsidRPr="002F54A1" w:rsidRDefault="00E35600" w:rsidP="00E35600">
      <w:pPr>
        <w:pStyle w:val="ListParagraph"/>
        <w:ind w:left="0"/>
        <w:jc w:val="both"/>
        <w:rPr>
          <w:rFonts w:eastAsiaTheme="minorEastAsia"/>
          <w:lang w:eastAsia="ja-JP"/>
        </w:rPr>
      </w:pPr>
    </w:p>
    <w:p w14:paraId="27399B0B" w14:textId="4369A0DC"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rPr>
          <w:lang w:eastAsia="ja-JP"/>
        </w:rPr>
        <w:t xml:space="preserve">Die TWM nahm die von der SAA und der ISF erstellten Berichte zur Kenntnis, in denen die Bemühungen zur Kenntnis gebracht wurden, das Konzept der EDV unter Züchtern zu vermitteln und zu erläutern. Die TWM nahm die von den Züchtern vereinbarten und in der Entwicklung befindlichen Schwellenwerte für die genetische Ähnlichkeit bei Baumwolle, Mais, Salat, Pilzen, Raps, Weidelgras, Sojabohnen und Weizen zur Kenntnis, wie in Dokument TWM/4/25 dargelegt.  </w:t>
      </w:r>
    </w:p>
    <w:p w14:paraId="0C3A38D8" w14:textId="77777777" w:rsidR="00E35600" w:rsidRPr="002F54A1" w:rsidRDefault="00E35600" w:rsidP="00E35600">
      <w:pPr>
        <w:pStyle w:val="ListParagraph"/>
        <w:ind w:left="0"/>
        <w:jc w:val="both"/>
      </w:pPr>
    </w:p>
    <w:p w14:paraId="30A36D78" w14:textId="77777777" w:rsidR="00E35600" w:rsidRPr="002F54A1" w:rsidRDefault="00E35600" w:rsidP="00BE522C">
      <w:pPr>
        <w:pStyle w:val="Heading2"/>
        <w:rPr>
          <w:lang w:val="de-DE"/>
        </w:rPr>
      </w:pPr>
      <w:bookmarkStart w:id="49" w:name="_Toc240393842"/>
      <w:r w:rsidRPr="002F54A1">
        <w:rPr>
          <w:lang w:val="de-DE"/>
        </w:rPr>
        <w:lastRenderedPageBreak/>
        <w:t>Der Einsatz molekularer Verfahren zur Durchsetzung</w:t>
      </w:r>
      <w:bookmarkEnd w:id="49"/>
    </w:p>
    <w:p w14:paraId="08AB5483" w14:textId="77777777" w:rsidR="00E35600" w:rsidRPr="002F54A1" w:rsidRDefault="00E35600" w:rsidP="00BE522C">
      <w:pPr>
        <w:keepNext/>
      </w:pPr>
    </w:p>
    <w:p w14:paraId="2FD5D6BE" w14:textId="77777777" w:rsidR="00E35600" w:rsidRPr="002F54A1" w:rsidRDefault="00E35600" w:rsidP="00BE522C">
      <w:pPr>
        <w:pStyle w:val="Heading3"/>
        <w:rPr>
          <w:lang w:val="de-DE"/>
        </w:rPr>
      </w:pPr>
      <w:bookmarkStart w:id="50" w:name="_Toc240393843"/>
      <w:r w:rsidRPr="002F54A1">
        <w:rPr>
          <w:lang w:val="de-DE"/>
        </w:rPr>
        <w:t>Neue Entwicklungen beim Einsatz von DNA-Verfahren zur Durchsetzung von Züchterrechten in Peru</w:t>
      </w:r>
      <w:bookmarkEnd w:id="50"/>
    </w:p>
    <w:p w14:paraId="399C16DC" w14:textId="77777777" w:rsidR="00E35600" w:rsidRPr="002F54A1" w:rsidRDefault="00E35600" w:rsidP="00BE522C">
      <w:pPr>
        <w:keepNext/>
      </w:pPr>
    </w:p>
    <w:p w14:paraId="3425B59D" w14:textId="4ADF21DE"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t>Die TWM hörte einen Vortrag von Herrn Diego F. Ortega Sanabria (</w:t>
      </w:r>
      <w:r w:rsidR="00E35600" w:rsidRPr="002F54A1">
        <w:rPr>
          <w:lang w:eastAsia="ja-JP"/>
        </w:rPr>
        <w:t>Peru</w:t>
      </w:r>
      <w:r w:rsidR="00E35600" w:rsidRPr="002F54A1">
        <w:t xml:space="preserve">) zum Thema „Neue Entwicklungen beim Einsatz von DNA-Verfahren zur Durchsetzung von Sortenschutzrechten in Peru“, </w:t>
      </w:r>
      <w:r w:rsidR="00E35600" w:rsidRPr="002F54A1">
        <w:rPr>
          <w:rFonts w:cs="Arial"/>
          <w:lang w:eastAsia="ja-JP"/>
        </w:rPr>
        <w:t xml:space="preserve">wie </w:t>
      </w:r>
      <w:r w:rsidR="00E35600" w:rsidRPr="002F54A1">
        <w:rPr>
          <w:rFonts w:cs="Arial"/>
        </w:rPr>
        <w:t xml:space="preserve">in Dokument </w:t>
      </w:r>
      <w:r w:rsidR="00E35600" w:rsidRPr="002F54A1">
        <w:rPr>
          <w:lang w:eastAsia="ja-JP"/>
        </w:rPr>
        <w:t>TWM/4/7</w:t>
      </w:r>
      <w:r w:rsidR="00E35600" w:rsidRPr="002F54A1">
        <w:rPr>
          <w:rFonts w:cs="Arial"/>
        </w:rPr>
        <w:t xml:space="preserve"> dargelegt</w:t>
      </w:r>
      <w:r w:rsidR="00E35600" w:rsidRPr="002F54A1">
        <w:t xml:space="preserve">. </w:t>
      </w:r>
    </w:p>
    <w:p w14:paraId="25B50AA6" w14:textId="77777777" w:rsidR="00E35600" w:rsidRPr="002F54A1" w:rsidRDefault="00E35600" w:rsidP="00E35600">
      <w:pPr>
        <w:pStyle w:val="ListParagraph"/>
        <w:ind w:left="0"/>
        <w:jc w:val="both"/>
        <w:rPr>
          <w:rFonts w:eastAsiaTheme="minorEastAsia"/>
          <w:lang w:eastAsia="ja-JP"/>
        </w:rPr>
      </w:pPr>
    </w:p>
    <w:p w14:paraId="2D664824" w14:textId="02146DD5" w:rsidR="00E35600" w:rsidRPr="002F54A1" w:rsidRDefault="00B45805" w:rsidP="00B45805">
      <w:r w:rsidRPr="002F54A1">
        <w:fldChar w:fldCharType="begin"/>
      </w:r>
      <w:r w:rsidRPr="002F54A1">
        <w:instrText xml:space="preserve"> AUTONUM  </w:instrText>
      </w:r>
      <w:r w:rsidRPr="002F54A1">
        <w:fldChar w:fldCharType="end"/>
      </w:r>
      <w:r w:rsidRPr="002F54A1">
        <w:tab/>
      </w:r>
      <w:r w:rsidR="00E35600" w:rsidRPr="002F54A1">
        <w:rPr>
          <w:lang w:eastAsia="ja-JP"/>
        </w:rPr>
        <w:t xml:space="preserve">Die TWM stellte fest, dass die neuen Vorschriften die Verwaltungsmaßnahmen für Laboratorien zur Durchführung von DNA-Analysen in Verletzungsfällen in Peru aktualisiert haben. Die TWM nahm die Berichte über die Vorteile des Einsatzes von DNA-Verfahren zur Kenntnis, die den Rechteinhabern ein zügiges Mittel zur Durchsetzung bieten. </w:t>
      </w:r>
    </w:p>
    <w:p w14:paraId="47EA4BA5" w14:textId="77777777" w:rsidR="00E35600" w:rsidRPr="002F54A1" w:rsidRDefault="00E35600" w:rsidP="00E35600">
      <w:pPr>
        <w:pStyle w:val="ListParagraph"/>
        <w:ind w:left="0"/>
        <w:jc w:val="both"/>
      </w:pPr>
    </w:p>
    <w:p w14:paraId="622FA1A9" w14:textId="77777777" w:rsidR="00FF719D" w:rsidRPr="002F54A1" w:rsidRDefault="00FF719D" w:rsidP="00E35600">
      <w:pPr>
        <w:pStyle w:val="ListParagraph"/>
        <w:ind w:left="0"/>
        <w:jc w:val="both"/>
      </w:pPr>
    </w:p>
    <w:p w14:paraId="0323CEA1" w14:textId="77777777" w:rsidR="00FF719D" w:rsidRPr="002F54A1" w:rsidRDefault="00FF719D" w:rsidP="00E35600">
      <w:pPr>
        <w:pStyle w:val="ListParagraph"/>
        <w:ind w:left="0"/>
        <w:jc w:val="both"/>
      </w:pPr>
    </w:p>
    <w:p w14:paraId="75588299" w14:textId="16E24B99" w:rsidR="00FF719D" w:rsidRPr="002F54A1" w:rsidRDefault="00FF719D" w:rsidP="00FF719D">
      <w:pPr>
        <w:pStyle w:val="ListParagraph"/>
        <w:ind w:left="0"/>
        <w:jc w:val="right"/>
      </w:pPr>
      <w:r w:rsidRPr="002F54A1">
        <w:t>[</w:t>
      </w:r>
      <w:r w:rsidR="005D59A6">
        <w:t>Anlage</w:t>
      </w:r>
      <w:r w:rsidRPr="002F54A1">
        <w:t xml:space="preserve"> folgt]</w:t>
      </w:r>
    </w:p>
    <w:p w14:paraId="7EFA2FD3" w14:textId="77777777" w:rsidR="00F37B93" w:rsidRPr="002F54A1" w:rsidRDefault="00F37B93" w:rsidP="00F37B93"/>
    <w:p w14:paraId="12AAAF95" w14:textId="77777777" w:rsidR="00B9068C" w:rsidRPr="002F54A1" w:rsidRDefault="00B9068C" w:rsidP="00F37B93">
      <w:pPr>
        <w:sectPr w:rsidR="00B9068C" w:rsidRPr="002F54A1" w:rsidSect="009236A0">
          <w:headerReference w:type="default" r:id="rId24"/>
          <w:pgSz w:w="11907" w:h="16840" w:code="9"/>
          <w:pgMar w:top="510" w:right="1134" w:bottom="709" w:left="1134" w:header="510" w:footer="680" w:gutter="0"/>
          <w:pgNumType w:start="1"/>
          <w:cols w:space="720"/>
          <w:titlePg/>
        </w:sectPr>
      </w:pPr>
    </w:p>
    <w:p w14:paraId="2B3E2D4A" w14:textId="42AEFA85" w:rsidR="00B9068C" w:rsidRPr="002F54A1" w:rsidRDefault="00BE522C" w:rsidP="00BE522C">
      <w:pPr>
        <w:jc w:val="center"/>
      </w:pPr>
      <w:r>
        <w:lastRenderedPageBreak/>
        <w:t>[nur auf Englisch]</w:t>
      </w:r>
    </w:p>
    <w:p w14:paraId="1D105540" w14:textId="77777777" w:rsidR="00631AD8" w:rsidRPr="002F54A1" w:rsidRDefault="00631AD8" w:rsidP="00F37B93"/>
    <w:p w14:paraId="0DCE44DD" w14:textId="77777777" w:rsidR="00631AD8" w:rsidRPr="002F54A1" w:rsidRDefault="00631AD8" w:rsidP="00F37B93"/>
    <w:p w14:paraId="051AEFBA" w14:textId="7334C010" w:rsidR="0007291E" w:rsidRPr="002F54A1" w:rsidRDefault="0007291E" w:rsidP="00706494">
      <w:pPr>
        <w:jc w:val="center"/>
      </w:pPr>
      <w:r w:rsidRPr="002F54A1">
        <w:t>UMFRAGE ZUM EINSATZ VON MOLEKULAREN MARKERVERFAHREN NACH PFLANZENART</w:t>
      </w:r>
    </w:p>
    <w:p w14:paraId="3547BFBF" w14:textId="77777777" w:rsidR="0007291E" w:rsidRPr="002F54A1" w:rsidRDefault="0007291E" w:rsidP="00F37B93"/>
    <w:p w14:paraId="6E383CF7" w14:textId="77777777" w:rsidR="0007291E" w:rsidRPr="002F54A1" w:rsidRDefault="0007291E" w:rsidP="00F37B93"/>
    <w:p w14:paraId="260FF814" w14:textId="1C93D3FC" w:rsidR="00631AD8" w:rsidRPr="002F54A1" w:rsidRDefault="0007291E" w:rsidP="0007291E">
      <w:pPr>
        <w:jc w:val="center"/>
        <w:rPr>
          <w:i/>
          <w:iCs/>
        </w:rPr>
      </w:pPr>
      <w:r w:rsidRPr="002F54A1">
        <w:rPr>
          <w:i/>
        </w:rPr>
        <w:t>Alle eingegangenen Antworten finden Sie in der Excel-Tabelle</w:t>
      </w:r>
    </w:p>
    <w:p w14:paraId="2D83CCD5" w14:textId="77777777" w:rsidR="0007291E" w:rsidRPr="002F54A1" w:rsidRDefault="0007291E" w:rsidP="0007291E">
      <w:pPr>
        <w:jc w:val="center"/>
        <w:rPr>
          <w:i/>
          <w:iCs/>
        </w:rPr>
      </w:pPr>
    </w:p>
    <w:p w14:paraId="5ABCD4E6" w14:textId="77777777" w:rsidR="0007291E" w:rsidRPr="002F54A1" w:rsidRDefault="0007291E" w:rsidP="0007291E">
      <w:pPr>
        <w:jc w:val="center"/>
        <w:rPr>
          <w:i/>
          <w:iCs/>
        </w:rPr>
      </w:pPr>
    </w:p>
    <w:p w14:paraId="54DC4C91" w14:textId="77777777" w:rsidR="0007291E" w:rsidRPr="002F54A1" w:rsidRDefault="0007291E" w:rsidP="0007291E">
      <w:pPr>
        <w:jc w:val="center"/>
        <w:rPr>
          <w:i/>
          <w:iCs/>
        </w:rPr>
      </w:pPr>
    </w:p>
    <w:p w14:paraId="632C3AF8" w14:textId="77777777" w:rsidR="0007291E" w:rsidRPr="002F54A1" w:rsidRDefault="0007291E" w:rsidP="0007291E">
      <w:pPr>
        <w:jc w:val="center"/>
        <w:rPr>
          <w:i/>
          <w:iCs/>
        </w:rPr>
      </w:pPr>
    </w:p>
    <w:p w14:paraId="36B79CB3" w14:textId="77777777" w:rsidR="0007291E" w:rsidRPr="002F54A1" w:rsidRDefault="0007291E" w:rsidP="0007291E">
      <w:pPr>
        <w:jc w:val="center"/>
        <w:rPr>
          <w:i/>
          <w:iCs/>
        </w:rPr>
      </w:pPr>
    </w:p>
    <w:p w14:paraId="43165E19" w14:textId="77777777" w:rsidR="0007291E" w:rsidRPr="002F54A1" w:rsidRDefault="0007291E" w:rsidP="0007291E">
      <w:pPr>
        <w:jc w:val="center"/>
        <w:rPr>
          <w:i/>
          <w:iCs/>
        </w:rPr>
      </w:pPr>
    </w:p>
    <w:p w14:paraId="39472F33" w14:textId="77777777" w:rsidR="0007291E" w:rsidRPr="002F54A1" w:rsidRDefault="0007291E" w:rsidP="0007291E">
      <w:pPr>
        <w:jc w:val="center"/>
        <w:rPr>
          <w:i/>
          <w:iCs/>
        </w:rPr>
      </w:pPr>
    </w:p>
    <w:p w14:paraId="12E05FF2" w14:textId="77777777" w:rsidR="0007291E" w:rsidRPr="002F54A1" w:rsidRDefault="0007291E" w:rsidP="0007291E">
      <w:pPr>
        <w:jc w:val="center"/>
        <w:rPr>
          <w:i/>
          <w:iCs/>
        </w:rPr>
      </w:pPr>
    </w:p>
    <w:p w14:paraId="15AA1C5D" w14:textId="77777777" w:rsidR="0007291E" w:rsidRPr="002F54A1" w:rsidRDefault="0007291E" w:rsidP="00706494">
      <w:pPr>
        <w:jc w:val="center"/>
        <w:rPr>
          <w:i/>
        </w:rPr>
      </w:pPr>
    </w:p>
    <w:p w14:paraId="530048DF" w14:textId="12405BE7" w:rsidR="003D7A73" w:rsidRPr="002F54A1" w:rsidRDefault="00F16D33" w:rsidP="00CB159C">
      <w:pPr>
        <w:jc w:val="right"/>
      </w:pPr>
      <w:r w:rsidRPr="002F54A1">
        <w:t>[</w:t>
      </w:r>
      <w:r w:rsidR="00FE6D43" w:rsidRPr="002F54A1">
        <w:t>Ende de</w:t>
      </w:r>
      <w:r w:rsidR="00BE522C">
        <w:t>r</w:t>
      </w:r>
      <w:r w:rsidR="00FE6D43" w:rsidRPr="002F54A1">
        <w:t xml:space="preserve"> </w:t>
      </w:r>
      <w:r w:rsidR="005D59A6">
        <w:t>Anlage</w:t>
      </w:r>
      <w:r w:rsidR="0007291E" w:rsidRPr="002F54A1">
        <w:t xml:space="preserve"> und des </w:t>
      </w:r>
      <w:r w:rsidR="00FE6D43" w:rsidRPr="002F54A1">
        <w:t>Dokuments</w:t>
      </w:r>
      <w:r w:rsidRPr="002F54A1">
        <w:t>]</w:t>
      </w:r>
    </w:p>
    <w:sectPr w:rsidR="003D7A73" w:rsidRPr="002F54A1" w:rsidSect="0004198B">
      <w:headerReference w:type="first" r:id="rId25"/>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53D30" w14:textId="77777777" w:rsidR="00CD05BD" w:rsidRDefault="00CD05BD" w:rsidP="006655D3">
      <w:r>
        <w:separator/>
      </w:r>
    </w:p>
    <w:p w14:paraId="30296522" w14:textId="77777777" w:rsidR="00CD05BD" w:rsidRDefault="00CD05BD" w:rsidP="006655D3"/>
    <w:p w14:paraId="3F198538" w14:textId="77777777" w:rsidR="00CD05BD" w:rsidRDefault="00CD05BD" w:rsidP="006655D3"/>
    <w:p w14:paraId="51189434" w14:textId="77777777" w:rsidR="00CD05BD" w:rsidRDefault="00CD05BD"/>
  </w:endnote>
  <w:endnote w:type="continuationSeparator" w:id="0">
    <w:p w14:paraId="3F516273" w14:textId="77777777" w:rsidR="00CD05BD" w:rsidRDefault="00CD05BD" w:rsidP="006655D3">
      <w:r>
        <w:separator/>
      </w:r>
    </w:p>
    <w:p w14:paraId="303ABD1B" w14:textId="77777777" w:rsidR="00CD05BD" w:rsidRPr="00294751" w:rsidRDefault="00CD05BD">
      <w:pPr>
        <w:pStyle w:val="Footer"/>
        <w:spacing w:after="60"/>
        <w:rPr>
          <w:sz w:val="18"/>
          <w:lang w:val="fr-FR"/>
        </w:rPr>
      </w:pPr>
      <w:r w:rsidRPr="00294751">
        <w:rPr>
          <w:sz w:val="18"/>
          <w:lang w:val="fr-FR"/>
        </w:rPr>
        <w:t>[</w:t>
      </w:r>
      <w:proofErr w:type="spellStart"/>
      <w:r w:rsidRPr="00294751">
        <w:rPr>
          <w:sz w:val="18"/>
          <w:lang w:val="fr-FR"/>
        </w:rPr>
        <w:t>Fortsetzung</w:t>
      </w:r>
      <w:proofErr w:type="spellEnd"/>
      <w:r w:rsidRPr="00294751">
        <w:rPr>
          <w:sz w:val="18"/>
          <w:lang w:val="fr-FR"/>
        </w:rPr>
        <w:t xml:space="preserve"> der </w:t>
      </w:r>
      <w:proofErr w:type="spellStart"/>
      <w:r w:rsidRPr="00294751">
        <w:rPr>
          <w:sz w:val="18"/>
          <w:lang w:val="fr-FR"/>
        </w:rPr>
        <w:t>Anmerkung</w:t>
      </w:r>
      <w:proofErr w:type="spellEnd"/>
      <w:r w:rsidRPr="00294751">
        <w:rPr>
          <w:sz w:val="18"/>
          <w:lang w:val="fr-FR"/>
        </w:rPr>
        <w:t xml:space="preserve"> von der </w:t>
      </w:r>
      <w:proofErr w:type="spellStart"/>
      <w:r w:rsidRPr="00294751">
        <w:rPr>
          <w:sz w:val="18"/>
          <w:lang w:val="fr-FR"/>
        </w:rPr>
        <w:t>vorherigen</w:t>
      </w:r>
      <w:proofErr w:type="spellEnd"/>
      <w:r w:rsidRPr="00294751">
        <w:rPr>
          <w:sz w:val="18"/>
          <w:lang w:val="fr-FR"/>
        </w:rPr>
        <w:t xml:space="preserve"> Seite]</w:t>
      </w:r>
    </w:p>
    <w:p w14:paraId="58757ACA" w14:textId="77777777" w:rsidR="00CD05BD" w:rsidRPr="00294751" w:rsidRDefault="00CD05BD" w:rsidP="006655D3">
      <w:pPr>
        <w:rPr>
          <w:lang w:val="fr-FR"/>
        </w:rPr>
      </w:pPr>
    </w:p>
    <w:p w14:paraId="2DF48A40" w14:textId="77777777" w:rsidR="00CD05BD" w:rsidRPr="00294751" w:rsidRDefault="00CD05BD" w:rsidP="006655D3">
      <w:pPr>
        <w:rPr>
          <w:lang w:val="fr-FR"/>
        </w:rPr>
      </w:pPr>
    </w:p>
    <w:p w14:paraId="19687E30" w14:textId="77777777" w:rsidR="00CD05BD" w:rsidRPr="004F5DA8" w:rsidRDefault="00CD05BD">
      <w:pPr>
        <w:rPr>
          <w:lang w:val="fr-FR"/>
        </w:rPr>
      </w:pPr>
    </w:p>
  </w:endnote>
  <w:endnote w:type="continuationNotice" w:id="1">
    <w:p w14:paraId="7FF39D6F" w14:textId="77777777" w:rsidR="00CD05BD" w:rsidRPr="00294751" w:rsidRDefault="00CD05BD" w:rsidP="006655D3">
      <w:pPr>
        <w:rPr>
          <w:lang w:val="fr-FR"/>
        </w:rPr>
      </w:pPr>
      <w:r w:rsidRPr="00294751">
        <w:rPr>
          <w:lang w:val="fr-FR"/>
        </w:rPr>
        <w:t>[</w:t>
      </w:r>
      <w:proofErr w:type="spellStart"/>
      <w:r w:rsidRPr="00294751">
        <w:rPr>
          <w:lang w:val="fr-FR"/>
        </w:rPr>
        <w:t>Fortsetzung</w:t>
      </w:r>
      <w:proofErr w:type="spellEnd"/>
      <w:r w:rsidRPr="00294751">
        <w:rPr>
          <w:lang w:val="fr-FR"/>
        </w:rPr>
        <w:t xml:space="preserve"> der </w:t>
      </w:r>
      <w:proofErr w:type="spellStart"/>
      <w:r w:rsidRPr="00294751">
        <w:rPr>
          <w:lang w:val="fr-FR"/>
        </w:rPr>
        <w:t>Anmerkung</w:t>
      </w:r>
      <w:proofErr w:type="spellEnd"/>
      <w:r w:rsidRPr="00294751">
        <w:rPr>
          <w:lang w:val="fr-FR"/>
        </w:rPr>
        <w:t xml:space="preserve"> </w:t>
      </w:r>
      <w:proofErr w:type="spellStart"/>
      <w:r w:rsidRPr="00294751">
        <w:rPr>
          <w:lang w:val="fr-FR"/>
        </w:rPr>
        <w:t>auf</w:t>
      </w:r>
      <w:proofErr w:type="spellEnd"/>
      <w:r w:rsidRPr="00294751">
        <w:rPr>
          <w:lang w:val="fr-FR"/>
        </w:rPr>
        <w:t xml:space="preserve"> der </w:t>
      </w:r>
      <w:proofErr w:type="spellStart"/>
      <w:r w:rsidRPr="00294751">
        <w:rPr>
          <w:lang w:val="fr-FR"/>
        </w:rPr>
        <w:t>nächsten</w:t>
      </w:r>
      <w:proofErr w:type="spellEnd"/>
      <w:r w:rsidRPr="00294751">
        <w:rPr>
          <w:lang w:val="fr-FR"/>
        </w:rPr>
        <w:t xml:space="preserve"> Seite]</w:t>
      </w:r>
    </w:p>
    <w:p w14:paraId="3FEBAA7A" w14:textId="77777777" w:rsidR="00CD05BD" w:rsidRPr="00294751" w:rsidRDefault="00CD05BD" w:rsidP="006655D3">
      <w:pPr>
        <w:rPr>
          <w:lang w:val="fr-FR"/>
        </w:rPr>
      </w:pPr>
    </w:p>
    <w:p w14:paraId="4EF7ED9A" w14:textId="77777777" w:rsidR="00CD05BD" w:rsidRPr="00294751" w:rsidRDefault="00CD05BD" w:rsidP="006655D3">
      <w:pPr>
        <w:rPr>
          <w:lang w:val="fr-FR"/>
        </w:rPr>
      </w:pPr>
    </w:p>
    <w:p w14:paraId="1862FA46" w14:textId="77777777" w:rsidR="00CD05BD" w:rsidRPr="001B3715" w:rsidRDefault="00CD05BD">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8E67B" w14:textId="77777777" w:rsidR="00CD05BD" w:rsidRDefault="00CD05BD" w:rsidP="006655D3">
      <w:r>
        <w:separator/>
      </w:r>
    </w:p>
  </w:footnote>
  <w:footnote w:type="continuationSeparator" w:id="0">
    <w:p w14:paraId="6D3640DB" w14:textId="77777777" w:rsidR="00CD05BD" w:rsidRDefault="00CD05BD" w:rsidP="006655D3">
      <w:r>
        <w:separator/>
      </w:r>
    </w:p>
    <w:p w14:paraId="55631522" w14:textId="77777777" w:rsidR="00CD05BD" w:rsidRDefault="00CD05BD"/>
  </w:footnote>
  <w:footnote w:type="continuationNotice" w:id="1">
    <w:p w14:paraId="7698130E" w14:textId="77777777" w:rsidR="00CD05BD" w:rsidRPr="00AB530F" w:rsidRDefault="00CD05BD" w:rsidP="00AB530F">
      <w:pPr>
        <w:pStyle w:val="Footer"/>
      </w:pPr>
    </w:p>
    <w:p w14:paraId="43200589" w14:textId="77777777" w:rsidR="00CD05BD" w:rsidRDefault="00CD05BD"/>
  </w:footnote>
  <w:footnote w:id="2">
    <w:p w14:paraId="08B42F0C" w14:textId="18E701BF" w:rsidR="000D4A9B" w:rsidRDefault="000D4A9B" w:rsidP="000D4A9B">
      <w:pPr>
        <w:pStyle w:val="FootnoteText"/>
      </w:pPr>
      <w:r>
        <w:rPr>
          <w:rStyle w:val="FootnoteReference"/>
        </w:rPr>
        <w:footnoteRef/>
      </w:r>
      <w:r>
        <w:t xml:space="preserve"> </w:t>
      </w:r>
      <w:r>
        <w:rPr>
          <w:rFonts w:hint="eastAsia"/>
          <w:lang w:eastAsia="ja-JP"/>
        </w:rPr>
        <w:t>TC</w:t>
      </w:r>
      <w:r>
        <w:t xml:space="preserve">, </w:t>
      </w:r>
      <w:r>
        <w:rPr>
          <w:rFonts w:hint="eastAsia"/>
          <w:lang w:eastAsia="ja-JP"/>
        </w:rPr>
        <w:t xml:space="preserve">einundsechzigste </w:t>
      </w:r>
      <w:r>
        <w:t xml:space="preserve">Tagung, abgehalten </w:t>
      </w:r>
      <w:r>
        <w:rPr>
          <w:rFonts w:hint="eastAsia"/>
          <w:lang w:eastAsia="ja-JP"/>
        </w:rPr>
        <w:t xml:space="preserve">in Genf </w:t>
      </w:r>
      <w:r>
        <w:t>vom</w:t>
      </w:r>
      <w:r>
        <w:rPr>
          <w:rFonts w:hint="eastAsia"/>
          <w:lang w:eastAsia="ja-JP"/>
        </w:rPr>
        <w:t xml:space="preserve"> 20. </w:t>
      </w:r>
      <w:r w:rsidR="00FC3C5A">
        <w:t>bis </w:t>
      </w:r>
      <w:r>
        <w:t>2</w:t>
      </w:r>
      <w:r>
        <w:rPr>
          <w:rFonts w:hint="eastAsia"/>
          <w:lang w:eastAsia="ja-JP"/>
        </w:rPr>
        <w:t>1. Oktober 2025</w:t>
      </w:r>
      <w:r>
        <w:t xml:space="preserve">. </w:t>
      </w:r>
      <w:r>
        <w:rPr>
          <w:rFonts w:hint="eastAsia"/>
          <w:lang w:eastAsia="ja-JP"/>
        </w:rPr>
        <w:t xml:space="preserve"> Siehe Dokument TC/61/8 </w:t>
      </w:r>
      <w:r>
        <w:rPr>
          <w:lang w:eastAsia="ja-JP"/>
        </w:rPr>
        <w:t>„Bericht“</w:t>
      </w:r>
      <w:r>
        <w:rPr>
          <w:rFonts w:hint="eastAsia"/>
          <w:lang w:eastAsia="ja-JP"/>
        </w:rPr>
        <w:t>, Absatz 66</w:t>
      </w:r>
      <w:r w:rsidR="002A67A4">
        <w:rPr>
          <w:lang w:eastAsia="ja-JP"/>
        </w:rPr>
        <w:t>.</w:t>
      </w:r>
    </w:p>
  </w:footnote>
  <w:footnote w:id="3">
    <w:p w14:paraId="037DA5A5" w14:textId="747F172F" w:rsidR="000D4A9B" w:rsidRDefault="000D4A9B" w:rsidP="000D4A9B">
      <w:pPr>
        <w:pStyle w:val="FootnoteText"/>
      </w:pPr>
      <w:r>
        <w:rPr>
          <w:rStyle w:val="FootnoteReference"/>
        </w:rPr>
        <w:footnoteRef/>
      </w:r>
      <w:r>
        <w:t xml:space="preserve"> </w:t>
      </w:r>
      <w:r>
        <w:rPr>
          <w:rFonts w:hint="eastAsia"/>
          <w:lang w:eastAsia="ja-JP"/>
        </w:rPr>
        <w:t>TWM</w:t>
      </w:r>
      <w:r>
        <w:t xml:space="preserve">, </w:t>
      </w:r>
      <w:r>
        <w:rPr>
          <w:rFonts w:hint="eastAsia"/>
          <w:lang w:eastAsia="ja-JP"/>
        </w:rPr>
        <w:t xml:space="preserve">dritte </w:t>
      </w:r>
      <w:r>
        <w:t xml:space="preserve">Tagung, abgehalten </w:t>
      </w:r>
      <w:r>
        <w:rPr>
          <w:rFonts w:hint="eastAsia"/>
          <w:lang w:eastAsia="ja-JP"/>
        </w:rPr>
        <w:t>in Peking, China</w:t>
      </w:r>
      <w:r>
        <w:t>, vom</w:t>
      </w:r>
      <w:r>
        <w:rPr>
          <w:rFonts w:hint="eastAsia"/>
          <w:lang w:eastAsia="ja-JP"/>
        </w:rPr>
        <w:t xml:space="preserve"> 28. </w:t>
      </w:r>
      <w:r>
        <w:rPr>
          <w:rFonts w:hint="eastAsia"/>
          <w:lang w:eastAsia="ja-JP"/>
        </w:rPr>
        <w:t xml:space="preserve">April </w:t>
      </w:r>
      <w:r w:rsidR="00FC3C5A">
        <w:t>bis </w:t>
      </w:r>
      <w:r>
        <w:rPr>
          <w:rFonts w:hint="eastAsia"/>
          <w:lang w:eastAsia="ja-JP"/>
        </w:rPr>
        <w:t>1. Mai 2025</w:t>
      </w:r>
      <w:r>
        <w:t xml:space="preserve">. </w:t>
      </w:r>
      <w:r>
        <w:rPr>
          <w:rFonts w:hint="eastAsia"/>
          <w:lang w:eastAsia="ja-JP"/>
        </w:rPr>
        <w:t xml:space="preserve"> Siehe Dokument TWM/3/29 </w:t>
      </w:r>
      <w:r>
        <w:rPr>
          <w:lang w:eastAsia="ja-JP"/>
        </w:rPr>
        <w:t>„Bericht“</w:t>
      </w:r>
      <w:r>
        <w:rPr>
          <w:rFonts w:hint="eastAsia"/>
          <w:lang w:eastAsia="ja-JP"/>
        </w:rPr>
        <w:t>, Absatz 27</w:t>
      </w:r>
      <w:r w:rsidR="002A67A4">
        <w:rPr>
          <w:lang w:eastAsia="ja-JP"/>
        </w:rPr>
        <w:t>.</w:t>
      </w:r>
    </w:p>
  </w:footnote>
  <w:footnote w:id="4">
    <w:p w14:paraId="5D4D2A74" w14:textId="6101B550" w:rsidR="00162DDC" w:rsidRPr="002B5F2E" w:rsidRDefault="00162DDC" w:rsidP="00162DDC">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 xml:space="preserve">vierte </w:t>
      </w:r>
      <w:r w:rsidRPr="00E3484E">
        <w:rPr>
          <w:spacing w:val="-2"/>
        </w:rPr>
        <w:t xml:space="preserve">Tagung, abgehalten in </w:t>
      </w:r>
      <w:r>
        <w:rPr>
          <w:spacing w:val="-2"/>
          <w:lang w:eastAsia="ja-JP"/>
        </w:rPr>
        <w:t>Cambridge</w:t>
      </w:r>
      <w:r w:rsidRPr="00E3484E">
        <w:rPr>
          <w:spacing w:val="-2"/>
        </w:rPr>
        <w:t xml:space="preserve">, </w:t>
      </w:r>
      <w:r>
        <w:rPr>
          <w:rFonts w:hint="eastAsia"/>
          <w:spacing w:val="-2"/>
          <w:lang w:eastAsia="ja-JP"/>
        </w:rPr>
        <w:t>Vereinigtes Königreich</w:t>
      </w:r>
      <w:r w:rsidRPr="00E3484E">
        <w:rPr>
          <w:spacing w:val="-2"/>
        </w:rPr>
        <w:t>, vom 2</w:t>
      </w:r>
      <w:r>
        <w:rPr>
          <w:rFonts w:hint="eastAsia"/>
          <w:spacing w:val="-2"/>
          <w:lang w:eastAsia="ja-JP"/>
        </w:rPr>
        <w:t xml:space="preserve">. </w:t>
      </w:r>
      <w:r w:rsidR="00FC3C5A">
        <w:rPr>
          <w:spacing w:val="-2"/>
        </w:rPr>
        <w:t>bis </w:t>
      </w:r>
      <w:r>
        <w:rPr>
          <w:rFonts w:hint="eastAsia"/>
          <w:spacing w:val="-2"/>
          <w:lang w:eastAsia="ja-JP"/>
        </w:rPr>
        <w:t>5. Juni 2026</w:t>
      </w:r>
      <w:r w:rsidRPr="00E3484E">
        <w:rPr>
          <w:spacing w:val="-2"/>
        </w:rPr>
        <w:t xml:space="preserve">.  Siehe Dokument </w:t>
      </w:r>
      <w:r>
        <w:rPr>
          <w:rFonts w:hint="eastAsia"/>
          <w:spacing w:val="-2"/>
          <w:lang w:eastAsia="ja-JP"/>
        </w:rPr>
        <w:t xml:space="preserve">TWM/4/31 </w:t>
      </w:r>
      <w:r w:rsidRPr="00E3484E">
        <w:rPr>
          <w:spacing w:val="-2"/>
        </w:rPr>
        <w:t xml:space="preserve">„Bericht“, </w:t>
      </w:r>
      <w:r w:rsidR="00651EF4">
        <w:rPr>
          <w:spacing w:val="-2"/>
        </w:rPr>
        <w:t>Absatz 68</w:t>
      </w:r>
      <w:r w:rsidRPr="008A52E0">
        <w:rPr>
          <w:spacing w:val="-2"/>
        </w:rPr>
        <w:t>.</w:t>
      </w:r>
    </w:p>
  </w:footnote>
  <w:footnote w:id="5">
    <w:p w14:paraId="62C016AF" w14:textId="111F5FD1" w:rsidR="000850A8" w:rsidRDefault="000850A8" w:rsidP="000850A8">
      <w:pPr>
        <w:pStyle w:val="FootnoteText"/>
      </w:pPr>
      <w:r>
        <w:rPr>
          <w:rStyle w:val="FootnoteReference"/>
        </w:rPr>
        <w:footnoteRef/>
      </w:r>
      <w:r>
        <w:t xml:space="preserve"> </w:t>
      </w:r>
      <w:r w:rsidRPr="00E3484E">
        <w:rPr>
          <w:spacing w:val="-2"/>
        </w:rPr>
        <w:t xml:space="preserve">TWM, dritte Tagung, abgehalten vom 28. </w:t>
      </w:r>
      <w:r w:rsidRPr="00E3484E">
        <w:rPr>
          <w:spacing w:val="-2"/>
        </w:rPr>
        <w:t xml:space="preserve">April </w:t>
      </w:r>
      <w:r w:rsidR="00FC3C5A">
        <w:rPr>
          <w:spacing w:val="-2"/>
        </w:rPr>
        <w:t>bis </w:t>
      </w:r>
      <w:r w:rsidRPr="00E3484E">
        <w:rPr>
          <w:spacing w:val="-2"/>
        </w:rPr>
        <w:t>1. Mai 2025 in Peking, China. Siehe Dokument TWM/3/29 „Bericht“, Absätze</w:t>
      </w:r>
      <w:r>
        <w:rPr>
          <w:rFonts w:hint="eastAsia"/>
          <w:spacing w:val="-2"/>
          <w:lang w:eastAsia="ja-JP"/>
        </w:rPr>
        <w:t xml:space="preserve"> 20 </w:t>
      </w:r>
      <w:r w:rsidR="00FC3C5A">
        <w:rPr>
          <w:spacing w:val="-2"/>
        </w:rPr>
        <w:t>bis </w:t>
      </w:r>
      <w:r>
        <w:rPr>
          <w:rFonts w:hint="eastAsia"/>
          <w:spacing w:val="-2"/>
          <w:lang w:eastAsia="ja-JP"/>
        </w:rPr>
        <w:t>28</w:t>
      </w:r>
      <w:r w:rsidRPr="008A52E0">
        <w:rPr>
          <w:spacing w:val="-2"/>
        </w:rPr>
        <w:t>.</w:t>
      </w:r>
    </w:p>
  </w:footnote>
  <w:footnote w:id="6">
    <w:p w14:paraId="7E33274A" w14:textId="21AE0F62" w:rsidR="000850A8" w:rsidRDefault="000850A8" w:rsidP="000850A8">
      <w:pPr>
        <w:pStyle w:val="FootnoteText"/>
      </w:pPr>
      <w:r>
        <w:rPr>
          <w:rStyle w:val="FootnoteReference"/>
        </w:rPr>
        <w:footnoteRef/>
      </w:r>
      <w:r>
        <w:t xml:space="preserve"> </w:t>
      </w:r>
      <w:r>
        <w:rPr>
          <w:rFonts w:hint="eastAsia"/>
          <w:lang w:eastAsia="ja-JP"/>
        </w:rPr>
        <w:t>TC</w:t>
      </w:r>
      <w:r>
        <w:t xml:space="preserve">, </w:t>
      </w:r>
      <w:r>
        <w:rPr>
          <w:rFonts w:hint="eastAsia"/>
          <w:lang w:eastAsia="ja-JP"/>
        </w:rPr>
        <w:t xml:space="preserve">einundsechzigste </w:t>
      </w:r>
      <w:r>
        <w:t xml:space="preserve">Tagung, abgehalten </w:t>
      </w:r>
      <w:r>
        <w:rPr>
          <w:rFonts w:hint="eastAsia"/>
          <w:lang w:eastAsia="ja-JP"/>
        </w:rPr>
        <w:t xml:space="preserve">in Genf </w:t>
      </w:r>
      <w:r>
        <w:t>vom</w:t>
      </w:r>
      <w:r>
        <w:rPr>
          <w:rFonts w:hint="eastAsia"/>
          <w:lang w:eastAsia="ja-JP"/>
        </w:rPr>
        <w:t xml:space="preserve"> 20. </w:t>
      </w:r>
      <w:r w:rsidR="00FC3C5A">
        <w:t>bis </w:t>
      </w:r>
      <w:r>
        <w:t>2</w:t>
      </w:r>
      <w:r>
        <w:rPr>
          <w:rFonts w:hint="eastAsia"/>
          <w:lang w:eastAsia="ja-JP"/>
        </w:rPr>
        <w:t>1. Oktober 2025</w:t>
      </w:r>
      <w:r>
        <w:t xml:space="preserve">. </w:t>
      </w:r>
      <w:r>
        <w:rPr>
          <w:rFonts w:hint="eastAsia"/>
          <w:lang w:eastAsia="ja-JP"/>
        </w:rPr>
        <w:t xml:space="preserve">Siehe Dokument TC/61/8 </w:t>
      </w:r>
      <w:r>
        <w:rPr>
          <w:lang w:eastAsia="ja-JP"/>
        </w:rPr>
        <w:t>„Bericht“</w:t>
      </w:r>
      <w:r>
        <w:rPr>
          <w:rFonts w:hint="eastAsia"/>
          <w:lang w:eastAsia="ja-JP"/>
        </w:rPr>
        <w:t xml:space="preserve">, Absätze 61 </w:t>
      </w:r>
      <w:r w:rsidR="00FC3C5A">
        <w:rPr>
          <w:rFonts w:hint="eastAsia"/>
          <w:lang w:eastAsia="ja-JP"/>
        </w:rPr>
        <w:t>bis</w:t>
      </w:r>
      <w:r w:rsidR="00FC3C5A">
        <w:rPr>
          <w:lang w:eastAsia="ja-JP"/>
        </w:rPr>
        <w:t> </w:t>
      </w:r>
      <w:r>
        <w:rPr>
          <w:rFonts w:hint="eastAsia"/>
          <w:lang w:eastAsia="ja-JP"/>
        </w:rPr>
        <w:t>62</w:t>
      </w:r>
    </w:p>
  </w:footnote>
  <w:footnote w:id="7">
    <w:p w14:paraId="122729A6" w14:textId="2D81F49D" w:rsidR="002B5F2E" w:rsidRPr="002B5F2E" w:rsidRDefault="002B5F2E">
      <w:pPr>
        <w:pStyle w:val="FootnoteText"/>
        <w:rPr>
          <w:lang w:eastAsia="ja-JP"/>
        </w:rPr>
      </w:pPr>
      <w:r>
        <w:rPr>
          <w:rStyle w:val="FootnoteReference"/>
        </w:rPr>
        <w:footnoteRef/>
      </w:r>
      <w:r>
        <w:t xml:space="preserve"> </w:t>
      </w:r>
      <w:r w:rsidR="005703E3" w:rsidRPr="00E3484E">
        <w:rPr>
          <w:spacing w:val="-2"/>
        </w:rPr>
        <w:t xml:space="preserve">TWM, </w:t>
      </w:r>
      <w:r w:rsidR="005703E3">
        <w:rPr>
          <w:rFonts w:hint="eastAsia"/>
          <w:spacing w:val="-2"/>
          <w:lang w:eastAsia="ja-JP"/>
        </w:rPr>
        <w:t xml:space="preserve">vierte </w:t>
      </w:r>
      <w:r w:rsidR="005703E3" w:rsidRPr="00E3484E">
        <w:rPr>
          <w:spacing w:val="-2"/>
        </w:rPr>
        <w:t>Tagung, abgehalten vom 2</w:t>
      </w:r>
      <w:r w:rsidR="002F167E">
        <w:rPr>
          <w:rFonts w:hint="eastAsia"/>
          <w:spacing w:val="-2"/>
          <w:lang w:eastAsia="ja-JP"/>
        </w:rPr>
        <w:t xml:space="preserve">. </w:t>
      </w:r>
      <w:r w:rsidR="00FC3C5A">
        <w:rPr>
          <w:spacing w:val="-2"/>
        </w:rPr>
        <w:t>bis </w:t>
      </w:r>
      <w:r w:rsidR="002F167E">
        <w:rPr>
          <w:rFonts w:hint="eastAsia"/>
          <w:spacing w:val="-2"/>
          <w:lang w:eastAsia="ja-JP"/>
        </w:rPr>
        <w:t xml:space="preserve">5. Juni 2026 </w:t>
      </w:r>
      <w:r w:rsidR="005703E3" w:rsidRPr="00E3484E">
        <w:rPr>
          <w:spacing w:val="-2"/>
        </w:rPr>
        <w:t xml:space="preserve">in </w:t>
      </w:r>
      <w:r w:rsidR="002F167E">
        <w:rPr>
          <w:spacing w:val="-2"/>
          <w:lang w:eastAsia="ja-JP"/>
        </w:rPr>
        <w:t>Cambridge</w:t>
      </w:r>
      <w:r w:rsidR="005703E3" w:rsidRPr="00E3484E">
        <w:rPr>
          <w:spacing w:val="-2"/>
        </w:rPr>
        <w:t xml:space="preserve">, </w:t>
      </w:r>
      <w:r w:rsidR="002F167E">
        <w:rPr>
          <w:rFonts w:hint="eastAsia"/>
          <w:spacing w:val="-2"/>
          <w:lang w:eastAsia="ja-JP"/>
        </w:rPr>
        <w:t>Vereinigtes Königreich</w:t>
      </w:r>
      <w:r w:rsidR="005703E3" w:rsidRPr="00E3484E">
        <w:rPr>
          <w:spacing w:val="-2"/>
        </w:rPr>
        <w:t xml:space="preserve">. Siehe Dokument </w:t>
      </w:r>
      <w:r w:rsidR="001A14D2">
        <w:rPr>
          <w:rFonts w:hint="eastAsia"/>
          <w:spacing w:val="-2"/>
          <w:lang w:eastAsia="ja-JP"/>
        </w:rPr>
        <w:t xml:space="preserve">TWM/4/31 </w:t>
      </w:r>
      <w:r w:rsidR="005703E3" w:rsidRPr="00E3484E">
        <w:rPr>
          <w:spacing w:val="-2"/>
        </w:rPr>
        <w:t>„Bericht“, Absatz</w:t>
      </w:r>
      <w:r w:rsidR="001A14D2">
        <w:rPr>
          <w:rFonts w:hint="eastAsia"/>
          <w:spacing w:val="-2"/>
          <w:lang w:eastAsia="ja-JP"/>
        </w:rPr>
        <w:t xml:space="preserve"> 47</w:t>
      </w:r>
      <w:r w:rsidR="005703E3" w:rsidRPr="008A52E0">
        <w:rPr>
          <w:spacing w:val="-2"/>
        </w:rPr>
        <w:t>.</w:t>
      </w:r>
    </w:p>
  </w:footnote>
  <w:footnote w:id="8">
    <w:p w14:paraId="0AFF59C4" w14:textId="132E5571" w:rsidR="00246D46" w:rsidRDefault="00246D46" w:rsidP="00246D46">
      <w:pPr>
        <w:pStyle w:val="FootnoteText"/>
      </w:pPr>
      <w:r>
        <w:rPr>
          <w:rStyle w:val="FootnoteReference"/>
        </w:rPr>
        <w:footnoteRef/>
      </w:r>
      <w:r>
        <w:t xml:space="preserve"> </w:t>
      </w:r>
      <w:r>
        <w:rPr>
          <w:rFonts w:hint="eastAsia"/>
          <w:lang w:eastAsia="ja-JP"/>
        </w:rPr>
        <w:t>TC</w:t>
      </w:r>
      <w:r>
        <w:t xml:space="preserve">, </w:t>
      </w:r>
      <w:r>
        <w:rPr>
          <w:rFonts w:hint="eastAsia"/>
          <w:lang w:eastAsia="ja-JP"/>
        </w:rPr>
        <w:t xml:space="preserve">einundsechzigste </w:t>
      </w:r>
      <w:r>
        <w:t>Tagung, die vom 20</w:t>
      </w:r>
      <w:r>
        <w:rPr>
          <w:rFonts w:hint="eastAsia"/>
          <w:lang w:eastAsia="ja-JP"/>
        </w:rPr>
        <w:t xml:space="preserve">. </w:t>
      </w:r>
      <w:r w:rsidR="00FC3C5A">
        <w:t>bis </w:t>
      </w:r>
      <w:r>
        <w:t>2</w:t>
      </w:r>
      <w:r>
        <w:rPr>
          <w:rFonts w:hint="eastAsia"/>
          <w:lang w:eastAsia="ja-JP"/>
        </w:rPr>
        <w:t xml:space="preserve">1. Oktober 2025 in Genf </w:t>
      </w:r>
      <w:r>
        <w:t xml:space="preserve">stattfand. </w:t>
      </w:r>
      <w:r>
        <w:rPr>
          <w:rFonts w:hint="eastAsia"/>
          <w:lang w:eastAsia="ja-JP"/>
        </w:rPr>
        <w:t xml:space="preserve">Siehe Dokument TC/61/8 </w:t>
      </w:r>
      <w:r>
        <w:rPr>
          <w:lang w:eastAsia="ja-JP"/>
        </w:rPr>
        <w:t>„Bericht“</w:t>
      </w:r>
      <w:r>
        <w:rPr>
          <w:rFonts w:hint="eastAsia"/>
          <w:lang w:eastAsia="ja-JP"/>
        </w:rPr>
        <w:t>, Absatz 63</w:t>
      </w:r>
      <w:r w:rsidR="0000660C">
        <w:rPr>
          <w:lang w:eastAsia="ja-JP"/>
        </w:rPr>
        <w:t>.</w:t>
      </w:r>
    </w:p>
  </w:footnote>
  <w:footnote w:id="9">
    <w:p w14:paraId="731CC29D" w14:textId="46D19D4F" w:rsidR="00AE14A3" w:rsidRPr="00AE14A3" w:rsidRDefault="00AE14A3" w:rsidP="00B522B2">
      <w:pPr>
        <w:pStyle w:val="FootnoteText"/>
        <w:rPr>
          <w:lang w:eastAsia="ja-JP"/>
        </w:rPr>
      </w:pPr>
      <w:r>
        <w:rPr>
          <w:rStyle w:val="FootnoteReference"/>
        </w:rPr>
        <w:footnoteRef/>
      </w:r>
      <w:r>
        <w:t xml:space="preserve"> </w:t>
      </w:r>
      <w:r>
        <w:rPr>
          <w:rFonts w:hint="eastAsia"/>
          <w:spacing w:val="-2"/>
          <w:lang w:eastAsia="ja-JP"/>
        </w:rPr>
        <w:t>TWV</w:t>
      </w:r>
      <w:r w:rsidRPr="00E3484E">
        <w:rPr>
          <w:spacing w:val="-2"/>
        </w:rPr>
        <w:t>,</w:t>
      </w:r>
      <w:r w:rsidR="00B522B2" w:rsidRPr="00B522B2">
        <w:rPr>
          <w:spacing w:val="-2"/>
          <w:lang w:eastAsia="ja-JP"/>
        </w:rPr>
        <w:t xml:space="preserve"> </w:t>
      </w:r>
      <w:r w:rsidR="00917F59">
        <w:rPr>
          <w:spacing w:val="-2"/>
          <w:lang w:eastAsia="ja-JP"/>
        </w:rPr>
        <w:t>sechzigste</w:t>
      </w:r>
      <w:r w:rsidR="00B522B2" w:rsidRPr="00B522B2">
        <w:rPr>
          <w:spacing w:val="-2"/>
          <w:lang w:eastAsia="ja-JP"/>
        </w:rPr>
        <w:t xml:space="preserve"> Tagung</w:t>
      </w:r>
      <w:r w:rsidR="00B522B2">
        <w:rPr>
          <w:rFonts w:hint="eastAsia"/>
          <w:spacing w:val="-2"/>
          <w:lang w:eastAsia="ja-JP"/>
        </w:rPr>
        <w:t xml:space="preserve">, abgehalten in </w:t>
      </w:r>
      <w:r w:rsidR="00B522B2" w:rsidRPr="00B522B2">
        <w:rPr>
          <w:spacing w:val="-2"/>
          <w:lang w:eastAsia="ja-JP"/>
        </w:rPr>
        <w:t xml:space="preserve">Pacific Grove, Vereinigte Staaten von Amerika, </w:t>
      </w:r>
      <w:r w:rsidR="00B522B2">
        <w:rPr>
          <w:rFonts w:hint="eastAsia"/>
          <w:spacing w:val="-2"/>
          <w:lang w:eastAsia="ja-JP"/>
        </w:rPr>
        <w:t>vom</w:t>
      </w:r>
      <w:r w:rsidR="00B522B2" w:rsidRPr="00B522B2">
        <w:rPr>
          <w:spacing w:val="-2"/>
          <w:lang w:eastAsia="ja-JP"/>
        </w:rPr>
        <w:t xml:space="preserve"> 18. </w:t>
      </w:r>
      <w:r w:rsidR="00FC3C5A">
        <w:rPr>
          <w:spacing w:val="-2"/>
          <w:lang w:eastAsia="ja-JP"/>
        </w:rPr>
        <w:t>bis </w:t>
      </w:r>
      <w:r w:rsidR="00B522B2" w:rsidRPr="00B522B2">
        <w:rPr>
          <w:spacing w:val="-2"/>
          <w:lang w:eastAsia="ja-JP"/>
        </w:rPr>
        <w:t>21. Mai 2026</w:t>
      </w:r>
      <w:r w:rsidR="00C27208">
        <w:rPr>
          <w:rFonts w:hint="eastAsia"/>
          <w:spacing w:val="-2"/>
          <w:lang w:eastAsia="ja-JP"/>
        </w:rPr>
        <w:t xml:space="preserve">. </w:t>
      </w:r>
      <w:r w:rsidRPr="00E3484E">
        <w:rPr>
          <w:spacing w:val="-2"/>
        </w:rPr>
        <w:t xml:space="preserve">Siehe Dokument </w:t>
      </w:r>
      <w:r w:rsidR="00C340AD">
        <w:rPr>
          <w:rFonts w:hint="eastAsia"/>
          <w:spacing w:val="-2"/>
          <w:lang w:eastAsia="ja-JP"/>
        </w:rPr>
        <w:t xml:space="preserve">TWV/60/8 </w:t>
      </w:r>
      <w:r w:rsidRPr="00E3484E">
        <w:rPr>
          <w:spacing w:val="-2"/>
        </w:rPr>
        <w:t>„Bericht“, Absätze</w:t>
      </w:r>
      <w:r w:rsidR="00C340AD">
        <w:rPr>
          <w:rFonts w:hint="eastAsia"/>
          <w:spacing w:val="-2"/>
          <w:lang w:eastAsia="ja-JP"/>
        </w:rPr>
        <w:t xml:space="preserve"> 16 </w:t>
      </w:r>
      <w:r w:rsidR="00FC3C5A">
        <w:rPr>
          <w:spacing w:val="-2"/>
          <w:lang w:eastAsia="ja-JP"/>
        </w:rPr>
        <w:t>bis </w:t>
      </w:r>
      <w:r w:rsidR="00C340AD">
        <w:rPr>
          <w:rFonts w:hint="eastAsia"/>
          <w:spacing w:val="-2"/>
          <w:lang w:eastAsia="ja-JP"/>
        </w:rPr>
        <w:t>18</w:t>
      </w:r>
      <w:r w:rsidRPr="008A52E0">
        <w:rPr>
          <w:spacing w:val="-2"/>
        </w:rPr>
        <w:t>.</w:t>
      </w:r>
    </w:p>
  </w:footnote>
  <w:footnote w:id="10">
    <w:p w14:paraId="1EF0DBCF" w14:textId="1E06DA2A" w:rsidR="006B1865" w:rsidRPr="00DA1D60" w:rsidRDefault="006B1865" w:rsidP="006B1865">
      <w:pPr>
        <w:pStyle w:val="FootnoteText"/>
        <w:rPr>
          <w:lang w:eastAsia="ja-JP"/>
        </w:rPr>
      </w:pPr>
      <w:r>
        <w:rPr>
          <w:rStyle w:val="FootnoteReference"/>
        </w:rPr>
        <w:footnoteRef/>
      </w:r>
      <w:r>
        <w:t xml:space="preserve"> </w:t>
      </w:r>
      <w:r>
        <w:rPr>
          <w:rFonts w:hint="eastAsia"/>
          <w:lang w:eastAsia="ja-JP"/>
        </w:rPr>
        <w:t>TWA,</w:t>
      </w:r>
      <w:r>
        <w:rPr>
          <w:lang w:eastAsia="ja-JP"/>
        </w:rPr>
        <w:t xml:space="preserve"> </w:t>
      </w:r>
      <w:r w:rsidR="00917F59">
        <w:rPr>
          <w:lang w:eastAsia="ja-JP"/>
        </w:rPr>
        <w:t>fünfundfünfzigste</w:t>
      </w:r>
      <w:r>
        <w:rPr>
          <w:lang w:eastAsia="ja-JP"/>
        </w:rPr>
        <w:t xml:space="preserve"> Tagung</w:t>
      </w:r>
      <w:r>
        <w:rPr>
          <w:rFonts w:hint="eastAsia"/>
          <w:lang w:eastAsia="ja-JP"/>
        </w:rPr>
        <w:t xml:space="preserve">, abgehalten in </w:t>
      </w:r>
      <w:r>
        <w:rPr>
          <w:lang w:eastAsia="ja-JP"/>
        </w:rPr>
        <w:t xml:space="preserve">Seoul, Republik Korea, </w:t>
      </w:r>
      <w:r>
        <w:rPr>
          <w:rFonts w:hint="eastAsia"/>
          <w:lang w:eastAsia="ja-JP"/>
        </w:rPr>
        <w:t>vom</w:t>
      </w:r>
      <w:r>
        <w:rPr>
          <w:lang w:eastAsia="ja-JP"/>
        </w:rPr>
        <w:t xml:space="preserve"> 15. </w:t>
      </w:r>
      <w:r w:rsidR="00FC3C5A">
        <w:rPr>
          <w:lang w:eastAsia="ja-JP"/>
        </w:rPr>
        <w:t>bis </w:t>
      </w:r>
      <w:r>
        <w:rPr>
          <w:lang w:eastAsia="ja-JP"/>
        </w:rPr>
        <w:t>18. Juni 2026</w:t>
      </w:r>
      <w:r>
        <w:rPr>
          <w:rFonts w:hint="eastAsia"/>
          <w:lang w:eastAsia="ja-JP"/>
        </w:rPr>
        <w:t xml:space="preserve">. Siehe Dokument TWA/55/11 </w:t>
      </w:r>
      <w:r w:rsidRPr="00E3484E">
        <w:rPr>
          <w:spacing w:val="-2"/>
        </w:rPr>
        <w:t>„Bericht“, Absätze</w:t>
      </w:r>
      <w:r>
        <w:rPr>
          <w:rFonts w:hint="eastAsia"/>
          <w:spacing w:val="-2"/>
          <w:lang w:eastAsia="ja-JP"/>
        </w:rPr>
        <w:t xml:space="preserve"> 34 </w:t>
      </w:r>
      <w:r w:rsidR="0000660C">
        <w:rPr>
          <w:spacing w:val="-2"/>
          <w:lang w:eastAsia="ja-JP"/>
        </w:rPr>
        <w:t>und</w:t>
      </w:r>
      <w:r>
        <w:rPr>
          <w:rFonts w:hint="eastAsia"/>
          <w:spacing w:val="-2"/>
          <w:lang w:eastAsia="ja-JP"/>
        </w:rPr>
        <w:t xml:space="preserve"> 35</w:t>
      </w:r>
      <w:r w:rsidRPr="008A52E0">
        <w:rPr>
          <w:spacing w:val="-2"/>
        </w:rPr>
        <w:t>.</w:t>
      </w:r>
      <w:r>
        <w:rPr>
          <w:rFonts w:hint="eastAsia"/>
          <w:lang w:eastAsia="ja-JP"/>
        </w:rPr>
        <w:t xml:space="preserve"> </w:t>
      </w:r>
    </w:p>
  </w:footnote>
  <w:footnote w:id="11">
    <w:p w14:paraId="0E16B33D" w14:textId="10073512" w:rsidR="006B1865" w:rsidRPr="00DA1D60" w:rsidRDefault="006B1865" w:rsidP="006B1865">
      <w:pPr>
        <w:pStyle w:val="FootnoteText"/>
        <w:rPr>
          <w:lang w:eastAsia="ja-JP"/>
        </w:rPr>
      </w:pPr>
      <w:r>
        <w:rPr>
          <w:rStyle w:val="FootnoteReference"/>
        </w:rPr>
        <w:footnoteRef/>
      </w:r>
      <w:r>
        <w:t xml:space="preserve"> </w:t>
      </w:r>
      <w:r>
        <w:rPr>
          <w:rFonts w:hint="eastAsia"/>
          <w:lang w:eastAsia="ja-JP"/>
        </w:rPr>
        <w:t>TWO,</w:t>
      </w:r>
      <w:r>
        <w:rPr>
          <w:lang w:eastAsia="ja-JP"/>
        </w:rPr>
        <w:t xml:space="preserve"> </w:t>
      </w:r>
      <w:r w:rsidR="00917F59">
        <w:rPr>
          <w:lang w:eastAsia="ja-JP"/>
        </w:rPr>
        <w:t>achtundfünfzigste</w:t>
      </w:r>
      <w:r>
        <w:rPr>
          <w:lang w:eastAsia="ja-JP"/>
        </w:rPr>
        <w:t xml:space="preserve"> Tagung</w:t>
      </w:r>
      <w:r>
        <w:rPr>
          <w:rFonts w:hint="eastAsia"/>
          <w:lang w:eastAsia="ja-JP"/>
        </w:rPr>
        <w:t>, die vom</w:t>
      </w:r>
      <w:r>
        <w:rPr>
          <w:lang w:eastAsia="ja-JP"/>
        </w:rPr>
        <w:t xml:space="preserve"> 6. </w:t>
      </w:r>
      <w:r w:rsidR="00FC3C5A">
        <w:rPr>
          <w:lang w:eastAsia="ja-JP"/>
        </w:rPr>
        <w:t>bis </w:t>
      </w:r>
      <w:r>
        <w:rPr>
          <w:lang w:eastAsia="ja-JP"/>
        </w:rPr>
        <w:t xml:space="preserve">9. Juli 2026 </w:t>
      </w:r>
      <w:r w:rsidR="005F59BA">
        <w:rPr>
          <w:lang w:eastAsia="ja-JP"/>
        </w:rPr>
        <w:t>virtuell</w:t>
      </w:r>
      <w:r>
        <w:rPr>
          <w:rFonts w:hint="eastAsia"/>
          <w:lang w:eastAsia="ja-JP"/>
        </w:rPr>
        <w:t xml:space="preserve"> stattfand.</w:t>
      </w:r>
      <w:r w:rsidR="005F59BA">
        <w:rPr>
          <w:lang w:eastAsia="ja-JP"/>
        </w:rPr>
        <w:t xml:space="preserve">  </w:t>
      </w:r>
      <w:r>
        <w:rPr>
          <w:rFonts w:hint="eastAsia"/>
          <w:lang w:eastAsia="ja-JP"/>
        </w:rPr>
        <w:t xml:space="preserve"> Siehe Dokument TWO/58/8 </w:t>
      </w:r>
      <w:r w:rsidRPr="00E3484E">
        <w:rPr>
          <w:spacing w:val="-2"/>
        </w:rPr>
        <w:t>„Bericht“, Absätze</w:t>
      </w:r>
      <w:r>
        <w:rPr>
          <w:rFonts w:hint="eastAsia"/>
          <w:spacing w:val="-2"/>
          <w:lang w:eastAsia="ja-JP"/>
        </w:rPr>
        <w:t xml:space="preserve"> 32 </w:t>
      </w:r>
      <w:r w:rsidR="005F59BA">
        <w:rPr>
          <w:spacing w:val="-2"/>
          <w:lang w:eastAsia="ja-JP"/>
        </w:rPr>
        <w:t>und</w:t>
      </w:r>
      <w:r>
        <w:rPr>
          <w:rFonts w:hint="eastAsia"/>
          <w:spacing w:val="-2"/>
          <w:lang w:eastAsia="ja-JP"/>
        </w:rPr>
        <w:t xml:space="preserve"> 33</w:t>
      </w:r>
      <w:r w:rsidRPr="008A52E0">
        <w:rPr>
          <w:spacing w:val="-2"/>
        </w:rPr>
        <w:t>.</w:t>
      </w:r>
      <w:r>
        <w:rPr>
          <w:rFonts w:hint="eastAsia"/>
          <w:lang w:eastAsia="ja-JP"/>
        </w:rPr>
        <w:t xml:space="preserve"> </w:t>
      </w:r>
    </w:p>
  </w:footnote>
  <w:footnote w:id="12">
    <w:p w14:paraId="7F6A9F33" w14:textId="29FAE87E" w:rsidR="00052EF3" w:rsidRPr="002B5F2E" w:rsidRDefault="00052EF3" w:rsidP="00052EF3">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 xml:space="preserve">vierte </w:t>
      </w:r>
      <w:r w:rsidRPr="00E3484E">
        <w:rPr>
          <w:spacing w:val="-2"/>
        </w:rPr>
        <w:t xml:space="preserve">Tagung, abgehalten in </w:t>
      </w:r>
      <w:r>
        <w:rPr>
          <w:spacing w:val="-2"/>
          <w:lang w:eastAsia="ja-JP"/>
        </w:rPr>
        <w:t>Cambridge</w:t>
      </w:r>
      <w:r w:rsidRPr="00E3484E">
        <w:rPr>
          <w:spacing w:val="-2"/>
        </w:rPr>
        <w:t xml:space="preserve">, </w:t>
      </w:r>
      <w:r>
        <w:rPr>
          <w:rFonts w:hint="eastAsia"/>
          <w:spacing w:val="-2"/>
          <w:lang w:eastAsia="ja-JP"/>
        </w:rPr>
        <w:t>Vereinigtes Königreich</w:t>
      </w:r>
      <w:r w:rsidRPr="00E3484E">
        <w:rPr>
          <w:spacing w:val="-2"/>
        </w:rPr>
        <w:t>, vom 2</w:t>
      </w:r>
      <w:r>
        <w:rPr>
          <w:rFonts w:hint="eastAsia"/>
          <w:spacing w:val="-2"/>
          <w:lang w:eastAsia="ja-JP"/>
        </w:rPr>
        <w:t xml:space="preserve">. </w:t>
      </w:r>
      <w:r w:rsidR="00FC3C5A">
        <w:rPr>
          <w:spacing w:val="-2"/>
        </w:rPr>
        <w:t>bis </w:t>
      </w:r>
      <w:r>
        <w:rPr>
          <w:rFonts w:hint="eastAsia"/>
          <w:spacing w:val="-2"/>
          <w:lang w:eastAsia="ja-JP"/>
        </w:rPr>
        <w:t>5. Juni 2026</w:t>
      </w:r>
      <w:r w:rsidRPr="00E3484E">
        <w:rPr>
          <w:spacing w:val="-2"/>
        </w:rPr>
        <w:t xml:space="preserve">.  Siehe Dokument </w:t>
      </w:r>
      <w:r>
        <w:rPr>
          <w:rFonts w:hint="eastAsia"/>
          <w:spacing w:val="-2"/>
          <w:lang w:eastAsia="ja-JP"/>
        </w:rPr>
        <w:t xml:space="preserve">TWM/4/31 </w:t>
      </w:r>
      <w:r w:rsidRPr="00E3484E">
        <w:rPr>
          <w:spacing w:val="-2"/>
        </w:rPr>
        <w:t>„Bericht“, Absatz</w:t>
      </w:r>
      <w:r>
        <w:rPr>
          <w:rFonts w:hint="eastAsia"/>
          <w:spacing w:val="-2"/>
          <w:lang w:eastAsia="ja-JP"/>
        </w:rPr>
        <w:t xml:space="preserve"> 47</w:t>
      </w:r>
      <w:r w:rsidRPr="008A52E0">
        <w:rPr>
          <w:spacing w:val="-2"/>
        </w:rPr>
        <w:t>.</w:t>
      </w:r>
    </w:p>
  </w:footnote>
  <w:footnote w:id="13">
    <w:p w14:paraId="4C2062D3" w14:textId="725A21E2" w:rsidR="00C81D6A" w:rsidRPr="00A96C63" w:rsidRDefault="00C81D6A" w:rsidP="00C81D6A">
      <w:pPr>
        <w:pStyle w:val="FootnoteText"/>
      </w:pPr>
      <w:r w:rsidRPr="00A96C63">
        <w:rPr>
          <w:rStyle w:val="FootnoteReference"/>
        </w:rPr>
        <w:footnoteRef/>
      </w:r>
      <w:r w:rsidRPr="00A96C63">
        <w:t xml:space="preserve"> </w:t>
      </w:r>
      <w:r>
        <w:t xml:space="preserve">TC, achtundfünfzigste Tagung, </w:t>
      </w:r>
      <w:r w:rsidRPr="00A96C63">
        <w:t xml:space="preserve">die am 24. </w:t>
      </w:r>
      <w:r w:rsidR="006C125F">
        <w:rPr>
          <w:lang w:eastAsia="ja-JP"/>
        </w:rPr>
        <w:t>und</w:t>
      </w:r>
      <w:r w:rsidRPr="00A96C63">
        <w:t xml:space="preserve"> 25. Oktober 2022 in Genf stattfand</w:t>
      </w:r>
      <w:r>
        <w:t xml:space="preserve">. </w:t>
      </w:r>
      <w:r w:rsidRPr="00F07B06">
        <w:t xml:space="preserve">Siehe Dokument TC/58/31 </w:t>
      </w:r>
      <w:r w:rsidRPr="00F07B06">
        <w:t xml:space="preserve">„Bericht“, Absätze 48 </w:t>
      </w:r>
      <w:r w:rsidR="00FC3C5A">
        <w:t>bis </w:t>
      </w:r>
      <w:r w:rsidRPr="00F07B06">
        <w:t>50</w:t>
      </w:r>
    </w:p>
  </w:footnote>
  <w:footnote w:id="14">
    <w:p w14:paraId="117C0DED" w14:textId="3E4CE458" w:rsidR="00C81D6A" w:rsidRPr="00A96C63" w:rsidRDefault="00C81D6A" w:rsidP="00C81D6A">
      <w:pPr>
        <w:pStyle w:val="FootnoteText"/>
      </w:pPr>
      <w:r w:rsidRPr="00A96C63">
        <w:rPr>
          <w:rStyle w:val="FootnoteReference"/>
        </w:rPr>
        <w:footnoteRef/>
      </w:r>
      <w:r w:rsidRPr="00A96C63">
        <w:t xml:space="preserve"> </w:t>
      </w:r>
      <w:r>
        <w:t xml:space="preserve">TC, </w:t>
      </w:r>
      <w:r w:rsidR="00917F59">
        <w:t>neunundfünfzigste</w:t>
      </w:r>
      <w:r>
        <w:t xml:space="preserve"> Tagung, </w:t>
      </w:r>
      <w:r w:rsidRPr="00A96C63">
        <w:t>abgehalten in Genf am 23</w:t>
      </w:r>
      <w:r>
        <w:t xml:space="preserve">. </w:t>
      </w:r>
      <w:r w:rsidR="006C125F">
        <w:rPr>
          <w:lang w:eastAsia="ja-JP"/>
        </w:rPr>
        <w:t>und</w:t>
      </w:r>
      <w:r>
        <w:t xml:space="preserve"> 24.</w:t>
      </w:r>
      <w:r w:rsidRPr="00A96C63">
        <w:t xml:space="preserve"> Oktober</w:t>
      </w:r>
      <w:r>
        <w:t xml:space="preserve"> 2023.</w:t>
      </w:r>
    </w:p>
  </w:footnote>
  <w:footnote w:id="15">
    <w:p w14:paraId="5F2EE555" w14:textId="46EB88A0" w:rsidR="00C81D6A" w:rsidRPr="00A96C63" w:rsidRDefault="00C81D6A" w:rsidP="00C81D6A">
      <w:pPr>
        <w:pStyle w:val="FootnoteText"/>
      </w:pPr>
      <w:r w:rsidRPr="00A96C63">
        <w:rPr>
          <w:rStyle w:val="FootnoteReference"/>
        </w:rPr>
        <w:footnoteRef/>
      </w:r>
      <w:r w:rsidRPr="00A96C63">
        <w:t xml:space="preserve"> </w:t>
      </w:r>
      <w:r>
        <w:t>TC,</w:t>
      </w:r>
      <w:r>
        <w:rPr>
          <w:rFonts w:hint="eastAsia"/>
          <w:lang w:eastAsia="ja-JP"/>
        </w:rPr>
        <w:t xml:space="preserve"> </w:t>
      </w:r>
      <w:r w:rsidR="00917F59">
        <w:rPr>
          <w:rFonts w:hint="eastAsia"/>
          <w:lang w:eastAsia="ja-JP"/>
        </w:rPr>
        <w:t>sechzigste</w:t>
      </w:r>
      <w:r>
        <w:rPr>
          <w:rFonts w:hint="eastAsia"/>
          <w:lang w:eastAsia="ja-JP"/>
        </w:rPr>
        <w:t xml:space="preserve"> </w:t>
      </w:r>
      <w:r>
        <w:t xml:space="preserve">Tagung, </w:t>
      </w:r>
      <w:r w:rsidRPr="00A96C63">
        <w:t>abgehalten in Genf am 21</w:t>
      </w:r>
      <w:r>
        <w:rPr>
          <w:rFonts w:hint="eastAsia"/>
          <w:lang w:eastAsia="ja-JP"/>
        </w:rPr>
        <w:t xml:space="preserve">. </w:t>
      </w:r>
      <w:r w:rsidR="006C125F">
        <w:rPr>
          <w:lang w:eastAsia="ja-JP"/>
        </w:rPr>
        <w:t>und</w:t>
      </w:r>
      <w:r w:rsidRPr="00A96C63">
        <w:t xml:space="preserve"> 22</w:t>
      </w:r>
      <w:r>
        <w:rPr>
          <w:rFonts w:hint="eastAsia"/>
          <w:lang w:eastAsia="ja-JP"/>
        </w:rPr>
        <w:t>.</w:t>
      </w:r>
      <w:r w:rsidRPr="00A96C63">
        <w:t xml:space="preserve"> Oktober</w:t>
      </w:r>
      <w:r>
        <w:rPr>
          <w:rFonts w:hint="eastAsia"/>
          <w:lang w:eastAsia="ja-JP"/>
        </w:rPr>
        <w:t xml:space="preserve"> 2024</w:t>
      </w:r>
      <w:r>
        <w:t>.</w:t>
      </w:r>
    </w:p>
  </w:footnote>
  <w:footnote w:id="16">
    <w:p w14:paraId="3EF8E543" w14:textId="37EBB283" w:rsidR="00432D76" w:rsidRDefault="00432D76">
      <w:pPr>
        <w:pStyle w:val="FootnoteText"/>
      </w:pPr>
      <w:r>
        <w:rPr>
          <w:rStyle w:val="FootnoteReference"/>
        </w:rPr>
        <w:footnoteRef/>
      </w:r>
      <w:r>
        <w:t xml:space="preserve"> TC, einundsechzigste Tagung, die </w:t>
      </w:r>
      <w:r w:rsidR="006C125F">
        <w:t xml:space="preserve">am 20. und 21. Oktober 2025 </w:t>
      </w:r>
      <w:r>
        <w:t>in Genf stattfand</w:t>
      </w:r>
      <w:r w:rsidR="006C125F">
        <w:t xml:space="preserve">. </w:t>
      </w:r>
      <w:r w:rsidR="00925B12" w:rsidRPr="00925B12">
        <w:t xml:space="preserve">Siehe Dokument TC/61/8 </w:t>
      </w:r>
      <w:r w:rsidR="00925B12" w:rsidRPr="00925B12">
        <w:t xml:space="preserve">„Bericht“, Absätze 57 </w:t>
      </w:r>
      <w:r w:rsidR="00FC3C5A">
        <w:t>bis </w:t>
      </w:r>
      <w:r w:rsidR="00917F59">
        <w:t>sechzigste</w:t>
      </w:r>
    </w:p>
  </w:footnote>
  <w:footnote w:id="17">
    <w:p w14:paraId="2520DC7A" w14:textId="438F6521" w:rsidR="00C81D6A" w:rsidRPr="00AE14A3" w:rsidRDefault="00C81D6A" w:rsidP="00C81D6A">
      <w:pPr>
        <w:pStyle w:val="FootnoteText"/>
        <w:rPr>
          <w:lang w:eastAsia="ja-JP"/>
        </w:rPr>
      </w:pPr>
      <w:r>
        <w:rPr>
          <w:rStyle w:val="FootnoteReference"/>
        </w:rPr>
        <w:footnoteRef/>
      </w:r>
      <w:r>
        <w:t xml:space="preserve"> </w:t>
      </w:r>
      <w:r>
        <w:rPr>
          <w:rFonts w:hint="eastAsia"/>
          <w:spacing w:val="-2"/>
          <w:lang w:eastAsia="ja-JP"/>
        </w:rPr>
        <w:t>TWV</w:t>
      </w:r>
      <w:r w:rsidRPr="00E3484E">
        <w:rPr>
          <w:spacing w:val="-2"/>
        </w:rPr>
        <w:t>,</w:t>
      </w:r>
      <w:r w:rsidRPr="00B522B2">
        <w:rPr>
          <w:spacing w:val="-2"/>
          <w:lang w:eastAsia="ja-JP"/>
        </w:rPr>
        <w:t xml:space="preserve"> </w:t>
      </w:r>
      <w:r w:rsidR="00917F59">
        <w:rPr>
          <w:spacing w:val="-2"/>
          <w:lang w:eastAsia="ja-JP"/>
        </w:rPr>
        <w:t>sechzigste</w:t>
      </w:r>
      <w:r w:rsidRPr="00B522B2">
        <w:rPr>
          <w:spacing w:val="-2"/>
          <w:lang w:eastAsia="ja-JP"/>
        </w:rPr>
        <w:t xml:space="preserve"> Tagung</w:t>
      </w:r>
      <w:r>
        <w:rPr>
          <w:rFonts w:hint="eastAsia"/>
          <w:spacing w:val="-2"/>
          <w:lang w:eastAsia="ja-JP"/>
        </w:rPr>
        <w:t xml:space="preserve">, abgehalten in </w:t>
      </w:r>
      <w:r w:rsidRPr="00B522B2">
        <w:rPr>
          <w:spacing w:val="-2"/>
          <w:lang w:eastAsia="ja-JP"/>
        </w:rPr>
        <w:t xml:space="preserve">Pacific Grove, Vereinigte Staaten von Amerika, </w:t>
      </w:r>
      <w:r>
        <w:rPr>
          <w:rFonts w:hint="eastAsia"/>
          <w:spacing w:val="-2"/>
          <w:lang w:eastAsia="ja-JP"/>
        </w:rPr>
        <w:t>vom</w:t>
      </w:r>
      <w:r w:rsidRPr="00B522B2">
        <w:rPr>
          <w:spacing w:val="-2"/>
          <w:lang w:eastAsia="ja-JP"/>
        </w:rPr>
        <w:t xml:space="preserve"> 18. </w:t>
      </w:r>
      <w:r w:rsidR="00FC3C5A">
        <w:rPr>
          <w:spacing w:val="-2"/>
          <w:lang w:eastAsia="ja-JP"/>
        </w:rPr>
        <w:t>bis </w:t>
      </w:r>
      <w:r w:rsidRPr="00B522B2">
        <w:rPr>
          <w:spacing w:val="-2"/>
          <w:lang w:eastAsia="ja-JP"/>
        </w:rPr>
        <w:t>21. Mai 2026</w:t>
      </w:r>
      <w:r>
        <w:rPr>
          <w:rFonts w:hint="eastAsia"/>
          <w:spacing w:val="-2"/>
          <w:lang w:eastAsia="ja-JP"/>
        </w:rPr>
        <w:t xml:space="preserve">. </w:t>
      </w:r>
      <w:r w:rsidRPr="00E3484E">
        <w:rPr>
          <w:spacing w:val="-2"/>
        </w:rPr>
        <w:t xml:space="preserve">Siehe Dokument </w:t>
      </w:r>
      <w:r>
        <w:rPr>
          <w:rFonts w:hint="eastAsia"/>
          <w:spacing w:val="-2"/>
          <w:lang w:eastAsia="ja-JP"/>
        </w:rPr>
        <w:t xml:space="preserve">TWV/60/8 </w:t>
      </w:r>
      <w:r w:rsidRPr="00E3484E">
        <w:rPr>
          <w:spacing w:val="-2"/>
        </w:rPr>
        <w:t>„Bericht“, Absätze</w:t>
      </w:r>
      <w:r>
        <w:rPr>
          <w:rFonts w:hint="eastAsia"/>
          <w:spacing w:val="-2"/>
          <w:lang w:eastAsia="ja-JP"/>
        </w:rPr>
        <w:t xml:space="preserve"> 16 </w:t>
      </w:r>
      <w:r w:rsidR="00FC3C5A">
        <w:rPr>
          <w:spacing w:val="-2"/>
          <w:lang w:eastAsia="ja-JP"/>
        </w:rPr>
        <w:t>bis </w:t>
      </w:r>
      <w:r>
        <w:rPr>
          <w:rFonts w:hint="eastAsia"/>
          <w:spacing w:val="-2"/>
          <w:lang w:eastAsia="ja-JP"/>
        </w:rPr>
        <w:t>18</w:t>
      </w:r>
      <w:r w:rsidRPr="008A52E0">
        <w:rPr>
          <w:spacing w:val="-2"/>
        </w:rPr>
        <w:t>.</w:t>
      </w:r>
    </w:p>
  </w:footnote>
  <w:footnote w:id="18">
    <w:p w14:paraId="78B6EBB0" w14:textId="570118CD" w:rsidR="00C81D6A" w:rsidRPr="00DA1D60" w:rsidRDefault="00C81D6A" w:rsidP="00C81D6A">
      <w:pPr>
        <w:pStyle w:val="FootnoteText"/>
        <w:rPr>
          <w:lang w:eastAsia="ja-JP"/>
        </w:rPr>
      </w:pPr>
      <w:r>
        <w:rPr>
          <w:rStyle w:val="FootnoteReference"/>
        </w:rPr>
        <w:footnoteRef/>
      </w:r>
      <w:r>
        <w:t xml:space="preserve"> </w:t>
      </w:r>
      <w:r>
        <w:rPr>
          <w:rFonts w:hint="eastAsia"/>
          <w:lang w:eastAsia="ja-JP"/>
        </w:rPr>
        <w:t>TWA,</w:t>
      </w:r>
      <w:r>
        <w:rPr>
          <w:lang w:eastAsia="ja-JP"/>
        </w:rPr>
        <w:t xml:space="preserve"> </w:t>
      </w:r>
      <w:r w:rsidR="00917F59">
        <w:rPr>
          <w:lang w:eastAsia="ja-JP"/>
        </w:rPr>
        <w:t>fünfundfünfzigste</w:t>
      </w:r>
      <w:r>
        <w:rPr>
          <w:lang w:eastAsia="ja-JP"/>
        </w:rPr>
        <w:t xml:space="preserve"> Tagung</w:t>
      </w:r>
      <w:r>
        <w:rPr>
          <w:rFonts w:hint="eastAsia"/>
          <w:lang w:eastAsia="ja-JP"/>
        </w:rPr>
        <w:t>, abgehalten vom</w:t>
      </w:r>
      <w:r>
        <w:rPr>
          <w:lang w:eastAsia="ja-JP"/>
        </w:rPr>
        <w:t xml:space="preserve"> 15. </w:t>
      </w:r>
      <w:r w:rsidR="00FC3C5A">
        <w:rPr>
          <w:lang w:eastAsia="ja-JP"/>
        </w:rPr>
        <w:t>bis </w:t>
      </w:r>
      <w:r>
        <w:rPr>
          <w:lang w:eastAsia="ja-JP"/>
        </w:rPr>
        <w:t xml:space="preserve">18. Juni 2026 </w:t>
      </w:r>
      <w:r>
        <w:rPr>
          <w:rFonts w:hint="eastAsia"/>
          <w:lang w:eastAsia="ja-JP"/>
        </w:rPr>
        <w:t xml:space="preserve">in </w:t>
      </w:r>
      <w:r>
        <w:rPr>
          <w:lang w:eastAsia="ja-JP"/>
        </w:rPr>
        <w:t>Seoul, Republik Korea</w:t>
      </w:r>
      <w:r>
        <w:rPr>
          <w:rFonts w:hint="eastAsia"/>
          <w:lang w:eastAsia="ja-JP"/>
        </w:rPr>
        <w:t xml:space="preserve">. Siehe Dokument TWA/55/11 </w:t>
      </w:r>
      <w:r w:rsidRPr="00E3484E">
        <w:rPr>
          <w:spacing w:val="-2"/>
        </w:rPr>
        <w:t>„Bericht“, Absätze</w:t>
      </w:r>
      <w:r>
        <w:rPr>
          <w:rFonts w:hint="eastAsia"/>
          <w:spacing w:val="-2"/>
          <w:lang w:eastAsia="ja-JP"/>
        </w:rPr>
        <w:t xml:space="preserve"> 34 </w:t>
      </w:r>
      <w:r w:rsidR="009E0984">
        <w:rPr>
          <w:spacing w:val="-2"/>
          <w:lang w:eastAsia="ja-JP"/>
        </w:rPr>
        <w:t>und</w:t>
      </w:r>
      <w:r>
        <w:rPr>
          <w:rFonts w:hint="eastAsia"/>
          <w:spacing w:val="-2"/>
          <w:lang w:eastAsia="ja-JP"/>
        </w:rPr>
        <w:t xml:space="preserve"> 35</w:t>
      </w:r>
      <w:r w:rsidRPr="008A52E0">
        <w:rPr>
          <w:spacing w:val="-2"/>
        </w:rPr>
        <w:t>.</w:t>
      </w:r>
      <w:r>
        <w:rPr>
          <w:rFonts w:hint="eastAsia"/>
          <w:lang w:eastAsia="ja-JP"/>
        </w:rPr>
        <w:t xml:space="preserve"> </w:t>
      </w:r>
    </w:p>
  </w:footnote>
  <w:footnote w:id="19">
    <w:p w14:paraId="1C7CC80F" w14:textId="7A3D98EF" w:rsidR="00C81D6A" w:rsidRPr="00DA1D60" w:rsidRDefault="00C81D6A" w:rsidP="00C81D6A">
      <w:pPr>
        <w:pStyle w:val="FootnoteText"/>
        <w:rPr>
          <w:lang w:eastAsia="ja-JP"/>
        </w:rPr>
      </w:pPr>
      <w:r>
        <w:rPr>
          <w:rStyle w:val="FootnoteReference"/>
        </w:rPr>
        <w:footnoteRef/>
      </w:r>
      <w:r>
        <w:t xml:space="preserve"> </w:t>
      </w:r>
      <w:r>
        <w:rPr>
          <w:rFonts w:hint="eastAsia"/>
          <w:lang w:eastAsia="ja-JP"/>
        </w:rPr>
        <w:t>TWO,</w:t>
      </w:r>
      <w:r>
        <w:rPr>
          <w:lang w:eastAsia="ja-JP"/>
        </w:rPr>
        <w:t xml:space="preserve"> </w:t>
      </w:r>
      <w:r w:rsidR="00917F59">
        <w:rPr>
          <w:lang w:eastAsia="ja-JP"/>
        </w:rPr>
        <w:t>achtundfünfzigste</w:t>
      </w:r>
      <w:r>
        <w:rPr>
          <w:lang w:eastAsia="ja-JP"/>
        </w:rPr>
        <w:t xml:space="preserve"> Tagung</w:t>
      </w:r>
      <w:r>
        <w:rPr>
          <w:rFonts w:hint="eastAsia"/>
          <w:lang w:eastAsia="ja-JP"/>
        </w:rPr>
        <w:t>, die vom</w:t>
      </w:r>
      <w:r>
        <w:rPr>
          <w:lang w:eastAsia="ja-JP"/>
        </w:rPr>
        <w:t xml:space="preserve"> 6. </w:t>
      </w:r>
      <w:r w:rsidR="00FC3C5A">
        <w:rPr>
          <w:lang w:eastAsia="ja-JP"/>
        </w:rPr>
        <w:t>bis </w:t>
      </w:r>
      <w:r>
        <w:rPr>
          <w:lang w:eastAsia="ja-JP"/>
        </w:rPr>
        <w:t xml:space="preserve">9. Juli 2026 </w:t>
      </w:r>
      <w:r w:rsidR="009E0984">
        <w:rPr>
          <w:lang w:eastAsia="ja-JP"/>
        </w:rPr>
        <w:t>virtuell</w:t>
      </w:r>
      <w:r>
        <w:rPr>
          <w:rFonts w:hint="eastAsia"/>
          <w:lang w:eastAsia="ja-JP"/>
        </w:rPr>
        <w:t xml:space="preserve"> stattfand. Siehe Dokument TWO/58/8 </w:t>
      </w:r>
      <w:r w:rsidRPr="00E3484E">
        <w:rPr>
          <w:spacing w:val="-2"/>
        </w:rPr>
        <w:t>„Bericht“, Absätze</w:t>
      </w:r>
      <w:r>
        <w:rPr>
          <w:rFonts w:hint="eastAsia"/>
          <w:spacing w:val="-2"/>
          <w:lang w:eastAsia="ja-JP"/>
        </w:rPr>
        <w:t xml:space="preserve"> 32 </w:t>
      </w:r>
      <w:r w:rsidR="009E0984">
        <w:rPr>
          <w:spacing w:val="-2"/>
          <w:lang w:eastAsia="ja-JP"/>
        </w:rPr>
        <w:t>und</w:t>
      </w:r>
      <w:r>
        <w:rPr>
          <w:rFonts w:hint="eastAsia"/>
          <w:spacing w:val="-2"/>
          <w:lang w:eastAsia="ja-JP"/>
        </w:rPr>
        <w:t xml:space="preserve"> 33</w:t>
      </w:r>
      <w:r w:rsidRPr="008A52E0">
        <w:rPr>
          <w:spacing w:val="-2"/>
        </w:rPr>
        <w:t>.</w:t>
      </w:r>
      <w:r>
        <w:rPr>
          <w:rFonts w:hint="eastAsia"/>
          <w:lang w:eastAsia="ja-JP"/>
        </w:rPr>
        <w:t xml:space="preserve"> </w:t>
      </w:r>
    </w:p>
  </w:footnote>
  <w:footnote w:id="20">
    <w:p w14:paraId="14378065" w14:textId="17ABD48D" w:rsidR="007466B2" w:rsidRPr="002B5F2E" w:rsidRDefault="007466B2" w:rsidP="007466B2">
      <w:pPr>
        <w:pStyle w:val="FootnoteText"/>
        <w:rPr>
          <w:lang w:eastAsia="ja-JP"/>
        </w:rPr>
      </w:pPr>
      <w:r>
        <w:rPr>
          <w:rStyle w:val="FootnoteReference"/>
        </w:rPr>
        <w:footnoteRef/>
      </w:r>
      <w:r>
        <w:t xml:space="preserve"> </w:t>
      </w:r>
      <w:r w:rsidRPr="00E3484E">
        <w:rPr>
          <w:spacing w:val="-2"/>
        </w:rPr>
        <w:t xml:space="preserve">TWM, </w:t>
      </w:r>
      <w:r>
        <w:rPr>
          <w:rFonts w:hint="eastAsia"/>
          <w:spacing w:val="-2"/>
          <w:lang w:eastAsia="ja-JP"/>
        </w:rPr>
        <w:t xml:space="preserve">vierte </w:t>
      </w:r>
      <w:r w:rsidRPr="00E3484E">
        <w:rPr>
          <w:spacing w:val="-2"/>
        </w:rPr>
        <w:t>Tagung, die vom 2</w:t>
      </w:r>
      <w:r>
        <w:rPr>
          <w:rFonts w:hint="eastAsia"/>
          <w:spacing w:val="-2"/>
          <w:lang w:eastAsia="ja-JP"/>
        </w:rPr>
        <w:t xml:space="preserve">. </w:t>
      </w:r>
      <w:r w:rsidR="00FC3C5A">
        <w:rPr>
          <w:spacing w:val="-2"/>
        </w:rPr>
        <w:t>bis </w:t>
      </w:r>
      <w:r>
        <w:rPr>
          <w:rFonts w:hint="eastAsia"/>
          <w:spacing w:val="-2"/>
          <w:lang w:eastAsia="ja-JP"/>
        </w:rPr>
        <w:t xml:space="preserve">5. Juni 2026 </w:t>
      </w:r>
      <w:r w:rsidRPr="00E3484E">
        <w:rPr>
          <w:spacing w:val="-2"/>
        </w:rPr>
        <w:t xml:space="preserve">in </w:t>
      </w:r>
      <w:r>
        <w:rPr>
          <w:spacing w:val="-2"/>
          <w:lang w:eastAsia="ja-JP"/>
        </w:rPr>
        <w:t>Cambridge</w:t>
      </w:r>
      <w:r w:rsidRPr="00E3484E">
        <w:rPr>
          <w:spacing w:val="-2"/>
        </w:rPr>
        <w:t xml:space="preserve">, </w:t>
      </w:r>
      <w:r>
        <w:rPr>
          <w:rFonts w:hint="eastAsia"/>
          <w:spacing w:val="-2"/>
          <w:lang w:eastAsia="ja-JP"/>
        </w:rPr>
        <w:t>Vereinigtes Königreich</w:t>
      </w:r>
      <w:r w:rsidRPr="00E3484E">
        <w:rPr>
          <w:spacing w:val="-2"/>
        </w:rPr>
        <w:t xml:space="preserve">, stattfand.  Siehe Dokument </w:t>
      </w:r>
      <w:r>
        <w:rPr>
          <w:rFonts w:hint="eastAsia"/>
          <w:spacing w:val="-2"/>
          <w:lang w:eastAsia="ja-JP"/>
        </w:rPr>
        <w:t xml:space="preserve">TWM/4/31 </w:t>
      </w:r>
      <w:r w:rsidRPr="00E3484E">
        <w:rPr>
          <w:spacing w:val="-2"/>
        </w:rPr>
        <w:t>„Bericht“, Absatz</w:t>
      </w:r>
      <w:r>
        <w:rPr>
          <w:spacing w:val="-2"/>
        </w:rPr>
        <w:t xml:space="preserve"> 100</w:t>
      </w:r>
      <w:r w:rsidR="009E0984">
        <w:rPr>
          <w:spacing w:val="-2"/>
        </w:rPr>
        <w:t>.</w:t>
      </w:r>
    </w:p>
    <w:p w14:paraId="0D1A70BB" w14:textId="304551D3" w:rsidR="007466B2" w:rsidRDefault="007466B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6C33" w14:textId="2FC4D52E" w:rsidR="00550FF9" w:rsidRPr="00D50FF7" w:rsidRDefault="00550FF9" w:rsidP="00EB048E">
    <w:pPr>
      <w:pStyle w:val="Header"/>
      <w:rPr>
        <w:rStyle w:val="PageNumber"/>
      </w:rPr>
    </w:pPr>
    <w:r w:rsidRPr="00D50FF7">
      <w:rPr>
        <w:rStyle w:val="PageNumber"/>
      </w:rPr>
      <w:t>SESSIONS/2026/6</w:t>
    </w:r>
  </w:p>
  <w:p w14:paraId="2F93ACBB" w14:textId="32B99030" w:rsidR="00550FF9" w:rsidRPr="00D50FF7" w:rsidRDefault="00550FF9" w:rsidP="00EB048E">
    <w:pPr>
      <w:pStyle w:val="Header"/>
    </w:pPr>
    <w:r w:rsidRPr="00D50FF7">
      <w:t xml:space="preserve">Seite </w:t>
    </w:r>
    <w:r w:rsidRPr="00D50FF7">
      <w:rPr>
        <w:rStyle w:val="PageNumber"/>
      </w:rPr>
      <w:fldChar w:fldCharType="begin"/>
    </w:r>
    <w:r w:rsidRPr="00D50FF7">
      <w:rPr>
        <w:rStyle w:val="PageNumber"/>
      </w:rPr>
      <w:instrText xml:space="preserve"> PAGE </w:instrText>
    </w:r>
    <w:r w:rsidRPr="00D50FF7">
      <w:rPr>
        <w:rStyle w:val="PageNumber"/>
      </w:rPr>
      <w:fldChar w:fldCharType="separate"/>
    </w:r>
    <w:r w:rsidRPr="00D50FF7">
      <w:rPr>
        <w:rStyle w:val="PageNumber"/>
      </w:rPr>
      <w:t>2</w:t>
    </w:r>
    <w:r w:rsidRPr="00D50FF7">
      <w:rPr>
        <w:rStyle w:val="PageNumber"/>
      </w:rPr>
      <w:fldChar w:fldCharType="end"/>
    </w:r>
  </w:p>
  <w:p w14:paraId="0D1CDE71" w14:textId="77777777" w:rsidR="001E2051" w:rsidRPr="00D50FF7" w:rsidRDefault="001E20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76A1" w14:textId="53431FDC" w:rsidR="00631AD8" w:rsidRDefault="00631AD8">
    <w:pPr>
      <w:pStyle w:val="Header"/>
      <w:rPr>
        <w:lang w:val="en-US"/>
      </w:rPr>
    </w:pPr>
    <w:r>
      <w:rPr>
        <w:lang w:val="en-US"/>
      </w:rPr>
      <w:t>SESSIONS/2026/6</w:t>
    </w:r>
  </w:p>
  <w:p w14:paraId="66337DEC" w14:textId="77777777" w:rsidR="00631AD8" w:rsidRDefault="00631AD8">
    <w:pPr>
      <w:pStyle w:val="Header"/>
      <w:rPr>
        <w:lang w:val="en-US"/>
      </w:rPr>
    </w:pPr>
  </w:p>
  <w:p w14:paraId="7AB2C9C7" w14:textId="0342D5E2" w:rsidR="00631AD8" w:rsidRDefault="00631AD8">
    <w:pPr>
      <w:pStyle w:val="Header"/>
      <w:rPr>
        <w:lang w:val="en-US"/>
      </w:rPr>
    </w:pPr>
    <w:r>
      <w:rPr>
        <w:lang w:val="en-US"/>
      </w:rPr>
      <w:t>AN</w:t>
    </w:r>
    <w:r w:rsidR="00D50FF7">
      <w:rPr>
        <w:lang w:val="en-US"/>
      </w:rPr>
      <w:t>LAGE</w:t>
    </w:r>
  </w:p>
  <w:p w14:paraId="688698D8" w14:textId="77777777" w:rsidR="00631AD8" w:rsidRPr="00706494" w:rsidRDefault="00631AD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FDD"/>
    <w:multiLevelType w:val="hybridMultilevel"/>
    <w:tmpl w:val="30C0A312"/>
    <w:lvl w:ilvl="0" w:tplc="D316845A">
      <w:start w:val="1"/>
      <w:numFmt w:val="lowerLetter"/>
      <w:lvlText w:val="(%1)"/>
      <w:lvlJc w:val="left"/>
      <w:pPr>
        <w:ind w:left="7732" w:hanging="360"/>
      </w:pPr>
      <w:rPr>
        <w:rFonts w:hint="default"/>
      </w:rPr>
    </w:lvl>
    <w:lvl w:ilvl="1" w:tplc="04090019" w:tentative="1">
      <w:start w:val="1"/>
      <w:numFmt w:val="lowerLetter"/>
      <w:lvlText w:val="%2."/>
      <w:lvlJc w:val="left"/>
      <w:pPr>
        <w:ind w:left="6260" w:hanging="360"/>
      </w:pPr>
    </w:lvl>
    <w:lvl w:ilvl="2" w:tplc="0409001B" w:tentative="1">
      <w:start w:val="1"/>
      <w:numFmt w:val="lowerRoman"/>
      <w:lvlText w:val="%3."/>
      <w:lvlJc w:val="right"/>
      <w:pPr>
        <w:ind w:left="6980" w:hanging="180"/>
      </w:pPr>
    </w:lvl>
    <w:lvl w:ilvl="3" w:tplc="0409000F" w:tentative="1">
      <w:start w:val="1"/>
      <w:numFmt w:val="decimal"/>
      <w:lvlText w:val="%4."/>
      <w:lvlJc w:val="left"/>
      <w:pPr>
        <w:ind w:left="7700" w:hanging="360"/>
      </w:pPr>
    </w:lvl>
    <w:lvl w:ilvl="4" w:tplc="04090019" w:tentative="1">
      <w:start w:val="1"/>
      <w:numFmt w:val="lowerLetter"/>
      <w:lvlText w:val="%5."/>
      <w:lvlJc w:val="left"/>
      <w:pPr>
        <w:ind w:left="8420" w:hanging="360"/>
      </w:pPr>
    </w:lvl>
    <w:lvl w:ilvl="5" w:tplc="0409001B" w:tentative="1">
      <w:start w:val="1"/>
      <w:numFmt w:val="lowerRoman"/>
      <w:lvlText w:val="%6."/>
      <w:lvlJc w:val="right"/>
      <w:pPr>
        <w:ind w:left="9140" w:hanging="180"/>
      </w:pPr>
    </w:lvl>
    <w:lvl w:ilvl="6" w:tplc="0409000F" w:tentative="1">
      <w:start w:val="1"/>
      <w:numFmt w:val="decimal"/>
      <w:lvlText w:val="%7."/>
      <w:lvlJc w:val="left"/>
      <w:pPr>
        <w:ind w:left="9860" w:hanging="360"/>
      </w:pPr>
    </w:lvl>
    <w:lvl w:ilvl="7" w:tplc="04090019" w:tentative="1">
      <w:start w:val="1"/>
      <w:numFmt w:val="lowerLetter"/>
      <w:lvlText w:val="%8."/>
      <w:lvlJc w:val="left"/>
      <w:pPr>
        <w:ind w:left="10580" w:hanging="360"/>
      </w:pPr>
    </w:lvl>
    <w:lvl w:ilvl="8" w:tplc="0409001B" w:tentative="1">
      <w:start w:val="1"/>
      <w:numFmt w:val="lowerRoman"/>
      <w:lvlText w:val="%9."/>
      <w:lvlJc w:val="right"/>
      <w:pPr>
        <w:ind w:left="11300" w:hanging="180"/>
      </w:pPr>
    </w:lvl>
  </w:abstractNum>
  <w:abstractNum w:abstractNumId="1" w15:restartNumberingAfterBreak="0">
    <w:nsid w:val="095940B5"/>
    <w:multiLevelType w:val="hybridMultilevel"/>
    <w:tmpl w:val="38C2D7C4"/>
    <w:lvl w:ilvl="0" w:tplc="E7BA8558">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0C3C86"/>
    <w:multiLevelType w:val="hybridMultilevel"/>
    <w:tmpl w:val="2D5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479A8"/>
    <w:multiLevelType w:val="hybridMultilevel"/>
    <w:tmpl w:val="9F867802"/>
    <w:lvl w:ilvl="0" w:tplc="6E204BC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DD2F17"/>
    <w:multiLevelType w:val="hybridMultilevel"/>
    <w:tmpl w:val="1DB4FA4C"/>
    <w:lvl w:ilvl="0" w:tplc="F8429352">
      <w:start w:val="1"/>
      <w:numFmt w:val="lowerRoman"/>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6BF7A37"/>
    <w:multiLevelType w:val="hybridMultilevel"/>
    <w:tmpl w:val="4508B946"/>
    <w:lvl w:ilvl="0" w:tplc="5680C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C52C45"/>
    <w:multiLevelType w:val="multilevel"/>
    <w:tmpl w:val="00147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4014185">
    <w:abstractNumId w:val="4"/>
  </w:num>
  <w:num w:numId="2" w16cid:durableId="938828387">
    <w:abstractNumId w:val="3"/>
  </w:num>
  <w:num w:numId="3" w16cid:durableId="1899050148">
    <w:abstractNumId w:val="5"/>
  </w:num>
  <w:num w:numId="4" w16cid:durableId="648823072">
    <w:abstractNumId w:val="1"/>
  </w:num>
  <w:num w:numId="5" w16cid:durableId="1087115865">
    <w:abstractNumId w:val="0"/>
  </w:num>
  <w:num w:numId="6" w16cid:durableId="1952318257">
    <w:abstractNumId w:val="2"/>
  </w:num>
  <w:num w:numId="7" w16cid:durableId="1496728793">
    <w:abstractNumId w:val="5"/>
    <w:lvlOverride w:ilvl="0">
      <w:startOverride w:val="1"/>
    </w:lvlOverride>
  </w:num>
  <w:num w:numId="8" w16cid:durableId="1798067031">
    <w:abstractNumId w:val="5"/>
    <w:lvlOverride w:ilvl="0">
      <w:startOverride w:val="1"/>
    </w:lvlOverride>
  </w:num>
  <w:num w:numId="9" w16cid:durableId="1010331310">
    <w:abstractNumId w:val="5"/>
  </w:num>
  <w:num w:numId="10" w16cid:durableId="1732338336">
    <w:abstractNumId w:val="5"/>
    <w:lvlOverride w:ilvl="0">
      <w:startOverride w:val="1"/>
    </w:lvlOverride>
  </w:num>
  <w:num w:numId="11" w16cid:durableId="1773864402">
    <w:abstractNumId w:val="5"/>
    <w:lvlOverride w:ilvl="0">
      <w:startOverride w:val="1"/>
    </w:lvlOverride>
  </w:num>
  <w:num w:numId="12" w16cid:durableId="45104843">
    <w:abstractNumId w:val="5"/>
    <w:lvlOverride w:ilvl="0">
      <w:startOverride w:val="1"/>
    </w:lvlOverride>
  </w:num>
  <w:num w:numId="13" w16cid:durableId="117214138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CA"/>
    <w:rsid w:val="00001225"/>
    <w:rsid w:val="000025FB"/>
    <w:rsid w:val="00002F88"/>
    <w:rsid w:val="00003913"/>
    <w:rsid w:val="00003C35"/>
    <w:rsid w:val="00003D61"/>
    <w:rsid w:val="00004750"/>
    <w:rsid w:val="00005CE9"/>
    <w:rsid w:val="0000660C"/>
    <w:rsid w:val="00006AE6"/>
    <w:rsid w:val="00007665"/>
    <w:rsid w:val="000107F6"/>
    <w:rsid w:val="00010CF3"/>
    <w:rsid w:val="00011408"/>
    <w:rsid w:val="00011E27"/>
    <w:rsid w:val="000128E4"/>
    <w:rsid w:val="00012907"/>
    <w:rsid w:val="00012D24"/>
    <w:rsid w:val="000148BC"/>
    <w:rsid w:val="0001494C"/>
    <w:rsid w:val="00015B00"/>
    <w:rsid w:val="000221C2"/>
    <w:rsid w:val="000222AF"/>
    <w:rsid w:val="000227E7"/>
    <w:rsid w:val="000230FE"/>
    <w:rsid w:val="00024AB8"/>
    <w:rsid w:val="000271AF"/>
    <w:rsid w:val="000300DE"/>
    <w:rsid w:val="0003011C"/>
    <w:rsid w:val="00030854"/>
    <w:rsid w:val="000320D1"/>
    <w:rsid w:val="000346AB"/>
    <w:rsid w:val="0003579E"/>
    <w:rsid w:val="00035884"/>
    <w:rsid w:val="00035DDA"/>
    <w:rsid w:val="00036028"/>
    <w:rsid w:val="0003662F"/>
    <w:rsid w:val="0004198B"/>
    <w:rsid w:val="00042B6A"/>
    <w:rsid w:val="00043781"/>
    <w:rsid w:val="00044642"/>
    <w:rsid w:val="000446B9"/>
    <w:rsid w:val="0004550D"/>
    <w:rsid w:val="000465DE"/>
    <w:rsid w:val="00046B8C"/>
    <w:rsid w:val="000476BE"/>
    <w:rsid w:val="0004795C"/>
    <w:rsid w:val="00047CF1"/>
    <w:rsid w:val="00047E21"/>
    <w:rsid w:val="00050514"/>
    <w:rsid w:val="00050E16"/>
    <w:rsid w:val="000517D2"/>
    <w:rsid w:val="00051ADC"/>
    <w:rsid w:val="00052EF3"/>
    <w:rsid w:val="000556B2"/>
    <w:rsid w:val="00055E73"/>
    <w:rsid w:val="00056CE6"/>
    <w:rsid w:val="00057B88"/>
    <w:rsid w:val="00057F83"/>
    <w:rsid w:val="000604D6"/>
    <w:rsid w:val="00060F09"/>
    <w:rsid w:val="0006133B"/>
    <w:rsid w:val="00063665"/>
    <w:rsid w:val="00064944"/>
    <w:rsid w:val="0006562C"/>
    <w:rsid w:val="00066D43"/>
    <w:rsid w:val="000702B5"/>
    <w:rsid w:val="00071409"/>
    <w:rsid w:val="00071903"/>
    <w:rsid w:val="00071B4A"/>
    <w:rsid w:val="00072701"/>
    <w:rsid w:val="0007291E"/>
    <w:rsid w:val="00072B66"/>
    <w:rsid w:val="00072E09"/>
    <w:rsid w:val="000733EC"/>
    <w:rsid w:val="00077DF7"/>
    <w:rsid w:val="000809D7"/>
    <w:rsid w:val="00081996"/>
    <w:rsid w:val="00081B61"/>
    <w:rsid w:val="00081E79"/>
    <w:rsid w:val="000839D2"/>
    <w:rsid w:val="000843CF"/>
    <w:rsid w:val="000850A8"/>
    <w:rsid w:val="00085505"/>
    <w:rsid w:val="00086156"/>
    <w:rsid w:val="00090551"/>
    <w:rsid w:val="000920C1"/>
    <w:rsid w:val="000A0A16"/>
    <w:rsid w:val="000A1A3F"/>
    <w:rsid w:val="000A267E"/>
    <w:rsid w:val="000A33B8"/>
    <w:rsid w:val="000A371B"/>
    <w:rsid w:val="000A4310"/>
    <w:rsid w:val="000A4770"/>
    <w:rsid w:val="000A5916"/>
    <w:rsid w:val="000A6090"/>
    <w:rsid w:val="000A67F8"/>
    <w:rsid w:val="000A7C83"/>
    <w:rsid w:val="000B0E8A"/>
    <w:rsid w:val="000B17C9"/>
    <w:rsid w:val="000B2D56"/>
    <w:rsid w:val="000B3E5E"/>
    <w:rsid w:val="000B446B"/>
    <w:rsid w:val="000B5600"/>
    <w:rsid w:val="000B5ED9"/>
    <w:rsid w:val="000B714A"/>
    <w:rsid w:val="000C0431"/>
    <w:rsid w:val="000C0FD4"/>
    <w:rsid w:val="000C18E1"/>
    <w:rsid w:val="000C211C"/>
    <w:rsid w:val="000C22CC"/>
    <w:rsid w:val="000C4ABD"/>
    <w:rsid w:val="000C4E25"/>
    <w:rsid w:val="000C7021"/>
    <w:rsid w:val="000C75DB"/>
    <w:rsid w:val="000D2C46"/>
    <w:rsid w:val="000D322F"/>
    <w:rsid w:val="000D3624"/>
    <w:rsid w:val="000D3D9B"/>
    <w:rsid w:val="000D4993"/>
    <w:rsid w:val="000D4A9B"/>
    <w:rsid w:val="000D5FE9"/>
    <w:rsid w:val="000D6BBC"/>
    <w:rsid w:val="000D6DDD"/>
    <w:rsid w:val="000D7780"/>
    <w:rsid w:val="000E00AC"/>
    <w:rsid w:val="000E0474"/>
    <w:rsid w:val="000E0E3F"/>
    <w:rsid w:val="000E1094"/>
    <w:rsid w:val="000E2D6A"/>
    <w:rsid w:val="000E4974"/>
    <w:rsid w:val="000E5A79"/>
    <w:rsid w:val="000E62E5"/>
    <w:rsid w:val="000E636A"/>
    <w:rsid w:val="000E6EDA"/>
    <w:rsid w:val="000F0487"/>
    <w:rsid w:val="000F0664"/>
    <w:rsid w:val="000F2F11"/>
    <w:rsid w:val="000F44A5"/>
    <w:rsid w:val="000F472E"/>
    <w:rsid w:val="000F52A5"/>
    <w:rsid w:val="000F538B"/>
    <w:rsid w:val="000F6BBA"/>
    <w:rsid w:val="000F6F14"/>
    <w:rsid w:val="000F78CF"/>
    <w:rsid w:val="000F7FE2"/>
    <w:rsid w:val="0010001A"/>
    <w:rsid w:val="00100A5F"/>
    <w:rsid w:val="00101639"/>
    <w:rsid w:val="001057FB"/>
    <w:rsid w:val="00105929"/>
    <w:rsid w:val="00107461"/>
    <w:rsid w:val="001074F3"/>
    <w:rsid w:val="00107851"/>
    <w:rsid w:val="00107CD3"/>
    <w:rsid w:val="00107F6D"/>
    <w:rsid w:val="00110AC8"/>
    <w:rsid w:val="00110BED"/>
    <w:rsid w:val="00110C36"/>
    <w:rsid w:val="00110C4D"/>
    <w:rsid w:val="00110DC3"/>
    <w:rsid w:val="001110C5"/>
    <w:rsid w:val="00111359"/>
    <w:rsid w:val="001131D5"/>
    <w:rsid w:val="00114547"/>
    <w:rsid w:val="0011551E"/>
    <w:rsid w:val="00115C10"/>
    <w:rsid w:val="001160C8"/>
    <w:rsid w:val="00116E11"/>
    <w:rsid w:val="0011734E"/>
    <w:rsid w:val="0012007F"/>
    <w:rsid w:val="00120291"/>
    <w:rsid w:val="00120754"/>
    <w:rsid w:val="00122553"/>
    <w:rsid w:val="00122C95"/>
    <w:rsid w:val="00123959"/>
    <w:rsid w:val="00124B80"/>
    <w:rsid w:val="00124F48"/>
    <w:rsid w:val="00125A34"/>
    <w:rsid w:val="00125A8C"/>
    <w:rsid w:val="00125CB1"/>
    <w:rsid w:val="00126679"/>
    <w:rsid w:val="00126B74"/>
    <w:rsid w:val="0012713E"/>
    <w:rsid w:val="00130945"/>
    <w:rsid w:val="00131AC1"/>
    <w:rsid w:val="00131CB1"/>
    <w:rsid w:val="00132FC5"/>
    <w:rsid w:val="00133695"/>
    <w:rsid w:val="0013452A"/>
    <w:rsid w:val="00134607"/>
    <w:rsid w:val="00135008"/>
    <w:rsid w:val="00135F06"/>
    <w:rsid w:val="00136277"/>
    <w:rsid w:val="00136C40"/>
    <w:rsid w:val="00136DC8"/>
    <w:rsid w:val="001414A4"/>
    <w:rsid w:val="00141DB8"/>
    <w:rsid w:val="0014382F"/>
    <w:rsid w:val="00143B09"/>
    <w:rsid w:val="001440A0"/>
    <w:rsid w:val="0014464E"/>
    <w:rsid w:val="0014482F"/>
    <w:rsid w:val="00144BF5"/>
    <w:rsid w:val="0014520E"/>
    <w:rsid w:val="0014552D"/>
    <w:rsid w:val="00145B4D"/>
    <w:rsid w:val="00145CA2"/>
    <w:rsid w:val="001479BD"/>
    <w:rsid w:val="0015014A"/>
    <w:rsid w:val="00153980"/>
    <w:rsid w:val="00153C54"/>
    <w:rsid w:val="00154B12"/>
    <w:rsid w:val="0015556F"/>
    <w:rsid w:val="001576C8"/>
    <w:rsid w:val="00160928"/>
    <w:rsid w:val="00162DDC"/>
    <w:rsid w:val="00163EEF"/>
    <w:rsid w:val="00164CDF"/>
    <w:rsid w:val="00164F5C"/>
    <w:rsid w:val="001650EA"/>
    <w:rsid w:val="001652F0"/>
    <w:rsid w:val="00165994"/>
    <w:rsid w:val="00165DF3"/>
    <w:rsid w:val="00170566"/>
    <w:rsid w:val="001705CC"/>
    <w:rsid w:val="00172084"/>
    <w:rsid w:val="00172360"/>
    <w:rsid w:val="001735E0"/>
    <w:rsid w:val="00173741"/>
    <w:rsid w:val="00173B6D"/>
    <w:rsid w:val="00173C8F"/>
    <w:rsid w:val="0017474A"/>
    <w:rsid w:val="001758C6"/>
    <w:rsid w:val="001764F8"/>
    <w:rsid w:val="00176FD4"/>
    <w:rsid w:val="001806D2"/>
    <w:rsid w:val="00181B8C"/>
    <w:rsid w:val="00182356"/>
    <w:rsid w:val="00182B99"/>
    <w:rsid w:val="00182D22"/>
    <w:rsid w:val="001844E8"/>
    <w:rsid w:val="001862A6"/>
    <w:rsid w:val="00186E2A"/>
    <w:rsid w:val="00190CEA"/>
    <w:rsid w:val="0019155A"/>
    <w:rsid w:val="001922CF"/>
    <w:rsid w:val="00192639"/>
    <w:rsid w:val="0019267D"/>
    <w:rsid w:val="00193424"/>
    <w:rsid w:val="001946ED"/>
    <w:rsid w:val="001949D0"/>
    <w:rsid w:val="001951EE"/>
    <w:rsid w:val="0019552E"/>
    <w:rsid w:val="00195C20"/>
    <w:rsid w:val="00195DF8"/>
    <w:rsid w:val="00196FC5"/>
    <w:rsid w:val="001A0DD8"/>
    <w:rsid w:val="001A1382"/>
    <w:rsid w:val="001A14D2"/>
    <w:rsid w:val="001A16AF"/>
    <w:rsid w:val="001A1B0D"/>
    <w:rsid w:val="001A621F"/>
    <w:rsid w:val="001A63A4"/>
    <w:rsid w:val="001B0D2E"/>
    <w:rsid w:val="001B0E7D"/>
    <w:rsid w:val="001B2365"/>
    <w:rsid w:val="001B2E97"/>
    <w:rsid w:val="001B2E98"/>
    <w:rsid w:val="001B3715"/>
    <w:rsid w:val="001B3E03"/>
    <w:rsid w:val="001B49F9"/>
    <w:rsid w:val="001B5649"/>
    <w:rsid w:val="001B721A"/>
    <w:rsid w:val="001B790B"/>
    <w:rsid w:val="001B7A9E"/>
    <w:rsid w:val="001C0955"/>
    <w:rsid w:val="001C1009"/>
    <w:rsid w:val="001C1525"/>
    <w:rsid w:val="001C1CD0"/>
    <w:rsid w:val="001C3B54"/>
    <w:rsid w:val="001C4D2A"/>
    <w:rsid w:val="001C7987"/>
    <w:rsid w:val="001D080E"/>
    <w:rsid w:val="001D150B"/>
    <w:rsid w:val="001D1BAC"/>
    <w:rsid w:val="001D2347"/>
    <w:rsid w:val="001D2593"/>
    <w:rsid w:val="001D332A"/>
    <w:rsid w:val="001D3A36"/>
    <w:rsid w:val="001D41B4"/>
    <w:rsid w:val="001D42B6"/>
    <w:rsid w:val="001D6AFA"/>
    <w:rsid w:val="001D71DF"/>
    <w:rsid w:val="001D736D"/>
    <w:rsid w:val="001E093B"/>
    <w:rsid w:val="001E0D15"/>
    <w:rsid w:val="001E2051"/>
    <w:rsid w:val="001E26DD"/>
    <w:rsid w:val="001E29C4"/>
    <w:rsid w:val="001E629A"/>
    <w:rsid w:val="001E6E19"/>
    <w:rsid w:val="001E7B5D"/>
    <w:rsid w:val="001F1740"/>
    <w:rsid w:val="001F298F"/>
    <w:rsid w:val="001F2C27"/>
    <w:rsid w:val="001F357C"/>
    <w:rsid w:val="001F550F"/>
    <w:rsid w:val="001F7726"/>
    <w:rsid w:val="001F7B0D"/>
    <w:rsid w:val="002010C6"/>
    <w:rsid w:val="00202982"/>
    <w:rsid w:val="00203631"/>
    <w:rsid w:val="00205514"/>
    <w:rsid w:val="00205CAF"/>
    <w:rsid w:val="00210B35"/>
    <w:rsid w:val="00211318"/>
    <w:rsid w:val="0021273E"/>
    <w:rsid w:val="0021332C"/>
    <w:rsid w:val="00213982"/>
    <w:rsid w:val="002140B8"/>
    <w:rsid w:val="0021556A"/>
    <w:rsid w:val="00217760"/>
    <w:rsid w:val="00217BA2"/>
    <w:rsid w:val="00220C27"/>
    <w:rsid w:val="00221BB8"/>
    <w:rsid w:val="00222D6D"/>
    <w:rsid w:val="00223D36"/>
    <w:rsid w:val="00223F3E"/>
    <w:rsid w:val="00224395"/>
    <w:rsid w:val="00226B9A"/>
    <w:rsid w:val="00227B1C"/>
    <w:rsid w:val="00232429"/>
    <w:rsid w:val="00233C38"/>
    <w:rsid w:val="002345B2"/>
    <w:rsid w:val="00235763"/>
    <w:rsid w:val="00235ABA"/>
    <w:rsid w:val="00235EFB"/>
    <w:rsid w:val="0023734F"/>
    <w:rsid w:val="00240163"/>
    <w:rsid w:val="00240F17"/>
    <w:rsid w:val="00241B61"/>
    <w:rsid w:val="002439E9"/>
    <w:rsid w:val="0024416D"/>
    <w:rsid w:val="00244976"/>
    <w:rsid w:val="00245273"/>
    <w:rsid w:val="00246C19"/>
    <w:rsid w:val="00246D46"/>
    <w:rsid w:val="002516C3"/>
    <w:rsid w:val="00251D2C"/>
    <w:rsid w:val="00251E2A"/>
    <w:rsid w:val="00252F8B"/>
    <w:rsid w:val="002538CB"/>
    <w:rsid w:val="0025439E"/>
    <w:rsid w:val="00254BB5"/>
    <w:rsid w:val="0025596F"/>
    <w:rsid w:val="00257226"/>
    <w:rsid w:val="00257D41"/>
    <w:rsid w:val="00257F3C"/>
    <w:rsid w:val="00260887"/>
    <w:rsid w:val="0026240F"/>
    <w:rsid w:val="002629C3"/>
    <w:rsid w:val="00263789"/>
    <w:rsid w:val="00265782"/>
    <w:rsid w:val="00265E0F"/>
    <w:rsid w:val="00267D23"/>
    <w:rsid w:val="002709DB"/>
    <w:rsid w:val="00270BD7"/>
    <w:rsid w:val="00270C85"/>
    <w:rsid w:val="00271911"/>
    <w:rsid w:val="002721AC"/>
    <w:rsid w:val="002721F9"/>
    <w:rsid w:val="00272BAB"/>
    <w:rsid w:val="00273187"/>
    <w:rsid w:val="0027540E"/>
    <w:rsid w:val="002775EF"/>
    <w:rsid w:val="00277EAA"/>
    <w:rsid w:val="002800A0"/>
    <w:rsid w:val="002801B3"/>
    <w:rsid w:val="00281060"/>
    <w:rsid w:val="0028168A"/>
    <w:rsid w:val="002829E4"/>
    <w:rsid w:val="00284360"/>
    <w:rsid w:val="00285BD0"/>
    <w:rsid w:val="00287F52"/>
    <w:rsid w:val="00290373"/>
    <w:rsid w:val="002911A4"/>
    <w:rsid w:val="00291EBF"/>
    <w:rsid w:val="00292C38"/>
    <w:rsid w:val="00292EF7"/>
    <w:rsid w:val="002940E8"/>
    <w:rsid w:val="0029443E"/>
    <w:rsid w:val="00294751"/>
    <w:rsid w:val="00294986"/>
    <w:rsid w:val="00295B22"/>
    <w:rsid w:val="00296B29"/>
    <w:rsid w:val="00296F12"/>
    <w:rsid w:val="00297B41"/>
    <w:rsid w:val="002A0E18"/>
    <w:rsid w:val="002A12E1"/>
    <w:rsid w:val="002A1DAF"/>
    <w:rsid w:val="002A29A3"/>
    <w:rsid w:val="002A4C99"/>
    <w:rsid w:val="002A546D"/>
    <w:rsid w:val="002A5581"/>
    <w:rsid w:val="002A570F"/>
    <w:rsid w:val="002A67A4"/>
    <w:rsid w:val="002A6E50"/>
    <w:rsid w:val="002A78BA"/>
    <w:rsid w:val="002A7DA7"/>
    <w:rsid w:val="002B0380"/>
    <w:rsid w:val="002B0C00"/>
    <w:rsid w:val="002B0D5B"/>
    <w:rsid w:val="002B2143"/>
    <w:rsid w:val="002B38CA"/>
    <w:rsid w:val="002B4298"/>
    <w:rsid w:val="002B42CC"/>
    <w:rsid w:val="002B4F38"/>
    <w:rsid w:val="002B5F2E"/>
    <w:rsid w:val="002B61CD"/>
    <w:rsid w:val="002B62B0"/>
    <w:rsid w:val="002B681B"/>
    <w:rsid w:val="002B7A36"/>
    <w:rsid w:val="002B7F26"/>
    <w:rsid w:val="002C0412"/>
    <w:rsid w:val="002C131E"/>
    <w:rsid w:val="002C1649"/>
    <w:rsid w:val="002C22A2"/>
    <w:rsid w:val="002C256A"/>
    <w:rsid w:val="002C302B"/>
    <w:rsid w:val="002C317F"/>
    <w:rsid w:val="002C40A1"/>
    <w:rsid w:val="002C5E60"/>
    <w:rsid w:val="002C6B62"/>
    <w:rsid w:val="002C6D32"/>
    <w:rsid w:val="002C78B3"/>
    <w:rsid w:val="002D08BA"/>
    <w:rsid w:val="002D0AA1"/>
    <w:rsid w:val="002D2C7C"/>
    <w:rsid w:val="002D2D96"/>
    <w:rsid w:val="002D369F"/>
    <w:rsid w:val="002D5226"/>
    <w:rsid w:val="002D5AC9"/>
    <w:rsid w:val="002D7D8A"/>
    <w:rsid w:val="002E00AC"/>
    <w:rsid w:val="002E19F6"/>
    <w:rsid w:val="002E354A"/>
    <w:rsid w:val="002E3B40"/>
    <w:rsid w:val="002E5282"/>
    <w:rsid w:val="002E70C9"/>
    <w:rsid w:val="002F0351"/>
    <w:rsid w:val="002F142B"/>
    <w:rsid w:val="002F167E"/>
    <w:rsid w:val="002F242E"/>
    <w:rsid w:val="002F2CAA"/>
    <w:rsid w:val="002F3119"/>
    <w:rsid w:val="002F3898"/>
    <w:rsid w:val="002F3B82"/>
    <w:rsid w:val="002F4E52"/>
    <w:rsid w:val="002F4F15"/>
    <w:rsid w:val="002F51DF"/>
    <w:rsid w:val="002F54A1"/>
    <w:rsid w:val="002F74E3"/>
    <w:rsid w:val="002F74FC"/>
    <w:rsid w:val="00300AEA"/>
    <w:rsid w:val="003012FA"/>
    <w:rsid w:val="00302E29"/>
    <w:rsid w:val="00303952"/>
    <w:rsid w:val="00305A7F"/>
    <w:rsid w:val="00307CA9"/>
    <w:rsid w:val="00310DD2"/>
    <w:rsid w:val="00311056"/>
    <w:rsid w:val="00311464"/>
    <w:rsid w:val="003127BF"/>
    <w:rsid w:val="00312DE5"/>
    <w:rsid w:val="003138C6"/>
    <w:rsid w:val="00313BFE"/>
    <w:rsid w:val="00314144"/>
    <w:rsid w:val="0031427C"/>
    <w:rsid w:val="00314FCB"/>
    <w:rsid w:val="00314FFE"/>
    <w:rsid w:val="003152FE"/>
    <w:rsid w:val="00315540"/>
    <w:rsid w:val="003160DA"/>
    <w:rsid w:val="003164A7"/>
    <w:rsid w:val="00316C06"/>
    <w:rsid w:val="00321D21"/>
    <w:rsid w:val="003238DE"/>
    <w:rsid w:val="00324AC9"/>
    <w:rsid w:val="00324FFF"/>
    <w:rsid w:val="00325FC9"/>
    <w:rsid w:val="00327436"/>
    <w:rsid w:val="00327494"/>
    <w:rsid w:val="00327A87"/>
    <w:rsid w:val="00327E33"/>
    <w:rsid w:val="00332065"/>
    <w:rsid w:val="00334E44"/>
    <w:rsid w:val="003354BE"/>
    <w:rsid w:val="00335BB2"/>
    <w:rsid w:val="003406C6"/>
    <w:rsid w:val="00342001"/>
    <w:rsid w:val="003427FA"/>
    <w:rsid w:val="00343C7D"/>
    <w:rsid w:val="00343E88"/>
    <w:rsid w:val="003445B5"/>
    <w:rsid w:val="003445EB"/>
    <w:rsid w:val="00344BD6"/>
    <w:rsid w:val="00344E2E"/>
    <w:rsid w:val="003458CF"/>
    <w:rsid w:val="00347932"/>
    <w:rsid w:val="0035048E"/>
    <w:rsid w:val="003524C5"/>
    <w:rsid w:val="003524FA"/>
    <w:rsid w:val="003532B5"/>
    <w:rsid w:val="00353CEA"/>
    <w:rsid w:val="0035528D"/>
    <w:rsid w:val="00356FB2"/>
    <w:rsid w:val="00357D20"/>
    <w:rsid w:val="00361821"/>
    <w:rsid w:val="00361889"/>
    <w:rsid w:val="003619ED"/>
    <w:rsid w:val="00361E9E"/>
    <w:rsid w:val="00362980"/>
    <w:rsid w:val="0036318B"/>
    <w:rsid w:val="003633F8"/>
    <w:rsid w:val="0036387B"/>
    <w:rsid w:val="00365561"/>
    <w:rsid w:val="003674BD"/>
    <w:rsid w:val="003679B0"/>
    <w:rsid w:val="00370AC7"/>
    <w:rsid w:val="00370E64"/>
    <w:rsid w:val="00371D06"/>
    <w:rsid w:val="0037411B"/>
    <w:rsid w:val="003743DA"/>
    <w:rsid w:val="0037470A"/>
    <w:rsid w:val="003753EE"/>
    <w:rsid w:val="003756C9"/>
    <w:rsid w:val="003816C7"/>
    <w:rsid w:val="0038246F"/>
    <w:rsid w:val="00383D5A"/>
    <w:rsid w:val="00384695"/>
    <w:rsid w:val="00386C78"/>
    <w:rsid w:val="0039176E"/>
    <w:rsid w:val="003920AC"/>
    <w:rsid w:val="00392435"/>
    <w:rsid w:val="00392676"/>
    <w:rsid w:val="00393E94"/>
    <w:rsid w:val="003956E8"/>
    <w:rsid w:val="00395C92"/>
    <w:rsid w:val="003A0835"/>
    <w:rsid w:val="003A2DA4"/>
    <w:rsid w:val="003A3516"/>
    <w:rsid w:val="003A399F"/>
    <w:rsid w:val="003A429E"/>
    <w:rsid w:val="003A471F"/>
    <w:rsid w:val="003A5735"/>
    <w:rsid w:val="003A5AAF"/>
    <w:rsid w:val="003A5D40"/>
    <w:rsid w:val="003A6DB0"/>
    <w:rsid w:val="003A6F72"/>
    <w:rsid w:val="003A7741"/>
    <w:rsid w:val="003B14FF"/>
    <w:rsid w:val="003B1549"/>
    <w:rsid w:val="003B1DF1"/>
    <w:rsid w:val="003B2B31"/>
    <w:rsid w:val="003B3F67"/>
    <w:rsid w:val="003B4839"/>
    <w:rsid w:val="003B4B62"/>
    <w:rsid w:val="003B54FC"/>
    <w:rsid w:val="003B6E03"/>
    <w:rsid w:val="003B700A"/>
    <w:rsid w:val="003B7AA2"/>
    <w:rsid w:val="003C1A61"/>
    <w:rsid w:val="003C1A6F"/>
    <w:rsid w:val="003C1A95"/>
    <w:rsid w:val="003C2A29"/>
    <w:rsid w:val="003C4763"/>
    <w:rsid w:val="003C4D6A"/>
    <w:rsid w:val="003C4DFE"/>
    <w:rsid w:val="003C5C3A"/>
    <w:rsid w:val="003C66BC"/>
    <w:rsid w:val="003C6ABA"/>
    <w:rsid w:val="003C76D7"/>
    <w:rsid w:val="003C7FBE"/>
    <w:rsid w:val="003D1316"/>
    <w:rsid w:val="003D180A"/>
    <w:rsid w:val="003D1917"/>
    <w:rsid w:val="003D1DA9"/>
    <w:rsid w:val="003D227C"/>
    <w:rsid w:val="003D289F"/>
    <w:rsid w:val="003D2B4D"/>
    <w:rsid w:val="003D3189"/>
    <w:rsid w:val="003D345A"/>
    <w:rsid w:val="003D43A1"/>
    <w:rsid w:val="003D4631"/>
    <w:rsid w:val="003D5706"/>
    <w:rsid w:val="003D5A4B"/>
    <w:rsid w:val="003D5D38"/>
    <w:rsid w:val="003D6319"/>
    <w:rsid w:val="003D7A73"/>
    <w:rsid w:val="003E0547"/>
    <w:rsid w:val="003E0592"/>
    <w:rsid w:val="003E3646"/>
    <w:rsid w:val="003E5381"/>
    <w:rsid w:val="003E5C6A"/>
    <w:rsid w:val="003F088C"/>
    <w:rsid w:val="003F18BE"/>
    <w:rsid w:val="003F1BA1"/>
    <w:rsid w:val="003F241A"/>
    <w:rsid w:val="003F2673"/>
    <w:rsid w:val="003F37F5"/>
    <w:rsid w:val="003F61B9"/>
    <w:rsid w:val="003F7AA5"/>
    <w:rsid w:val="004000B8"/>
    <w:rsid w:val="00400910"/>
    <w:rsid w:val="00400E74"/>
    <w:rsid w:val="00402208"/>
    <w:rsid w:val="00404431"/>
    <w:rsid w:val="00405700"/>
    <w:rsid w:val="0040617D"/>
    <w:rsid w:val="004062B8"/>
    <w:rsid w:val="00406659"/>
    <w:rsid w:val="00407828"/>
    <w:rsid w:val="004101A6"/>
    <w:rsid w:val="00410469"/>
    <w:rsid w:val="00411805"/>
    <w:rsid w:val="0041403E"/>
    <w:rsid w:val="004153C2"/>
    <w:rsid w:val="004204C8"/>
    <w:rsid w:val="004216D0"/>
    <w:rsid w:val="0042184A"/>
    <w:rsid w:val="0042191C"/>
    <w:rsid w:val="00421DAF"/>
    <w:rsid w:val="00423B19"/>
    <w:rsid w:val="00424819"/>
    <w:rsid w:val="0042582A"/>
    <w:rsid w:val="00425BA1"/>
    <w:rsid w:val="0042675A"/>
    <w:rsid w:val="00426911"/>
    <w:rsid w:val="004322FB"/>
    <w:rsid w:val="00432A27"/>
    <w:rsid w:val="00432C7D"/>
    <w:rsid w:val="00432D76"/>
    <w:rsid w:val="00434A77"/>
    <w:rsid w:val="00434F38"/>
    <w:rsid w:val="00440043"/>
    <w:rsid w:val="00440730"/>
    <w:rsid w:val="00441A8C"/>
    <w:rsid w:val="00441F31"/>
    <w:rsid w:val="004420EC"/>
    <w:rsid w:val="0044240F"/>
    <w:rsid w:val="00444A88"/>
    <w:rsid w:val="004515E3"/>
    <w:rsid w:val="00452354"/>
    <w:rsid w:val="0045299F"/>
    <w:rsid w:val="00453897"/>
    <w:rsid w:val="004543F5"/>
    <w:rsid w:val="00454749"/>
    <w:rsid w:val="0045550C"/>
    <w:rsid w:val="00455C8F"/>
    <w:rsid w:val="00456A49"/>
    <w:rsid w:val="00457AD5"/>
    <w:rsid w:val="004601C9"/>
    <w:rsid w:val="00461310"/>
    <w:rsid w:val="00461438"/>
    <w:rsid w:val="0046299F"/>
    <w:rsid w:val="00464AE1"/>
    <w:rsid w:val="0046537A"/>
    <w:rsid w:val="00465ABE"/>
    <w:rsid w:val="00470586"/>
    <w:rsid w:val="0047069F"/>
    <w:rsid w:val="00470990"/>
    <w:rsid w:val="00471342"/>
    <w:rsid w:val="0047169D"/>
    <w:rsid w:val="00471AF6"/>
    <w:rsid w:val="00472388"/>
    <w:rsid w:val="00472ACC"/>
    <w:rsid w:val="00472B51"/>
    <w:rsid w:val="004730C8"/>
    <w:rsid w:val="00473F56"/>
    <w:rsid w:val="004745CD"/>
    <w:rsid w:val="00474DA4"/>
    <w:rsid w:val="00475810"/>
    <w:rsid w:val="00475A2F"/>
    <w:rsid w:val="00475AB0"/>
    <w:rsid w:val="004767D6"/>
    <w:rsid w:val="00476B4D"/>
    <w:rsid w:val="004777B2"/>
    <w:rsid w:val="004805B3"/>
    <w:rsid w:val="004805FA"/>
    <w:rsid w:val="00481656"/>
    <w:rsid w:val="00481812"/>
    <w:rsid w:val="0048399E"/>
    <w:rsid w:val="004839A4"/>
    <w:rsid w:val="00485129"/>
    <w:rsid w:val="0048716E"/>
    <w:rsid w:val="00487C3A"/>
    <w:rsid w:val="00487C4A"/>
    <w:rsid w:val="00490B73"/>
    <w:rsid w:val="0049154A"/>
    <w:rsid w:val="0049206E"/>
    <w:rsid w:val="004935D2"/>
    <w:rsid w:val="00493995"/>
    <w:rsid w:val="004954D4"/>
    <w:rsid w:val="00495A49"/>
    <w:rsid w:val="00495FDB"/>
    <w:rsid w:val="00496421"/>
    <w:rsid w:val="004A0DE9"/>
    <w:rsid w:val="004A0FFD"/>
    <w:rsid w:val="004A1D6C"/>
    <w:rsid w:val="004A1ED5"/>
    <w:rsid w:val="004A2823"/>
    <w:rsid w:val="004A4889"/>
    <w:rsid w:val="004A622D"/>
    <w:rsid w:val="004A683A"/>
    <w:rsid w:val="004A6C71"/>
    <w:rsid w:val="004B01D5"/>
    <w:rsid w:val="004B1215"/>
    <w:rsid w:val="004B3AAB"/>
    <w:rsid w:val="004C0FB6"/>
    <w:rsid w:val="004C120A"/>
    <w:rsid w:val="004C1449"/>
    <w:rsid w:val="004C15F4"/>
    <w:rsid w:val="004C26EE"/>
    <w:rsid w:val="004C3564"/>
    <w:rsid w:val="004C4EAA"/>
    <w:rsid w:val="004C4EE8"/>
    <w:rsid w:val="004C69BC"/>
    <w:rsid w:val="004D01A1"/>
    <w:rsid w:val="004D01FD"/>
    <w:rsid w:val="004D03AB"/>
    <w:rsid w:val="004D047D"/>
    <w:rsid w:val="004D217B"/>
    <w:rsid w:val="004D2C46"/>
    <w:rsid w:val="004D388A"/>
    <w:rsid w:val="004D3CC7"/>
    <w:rsid w:val="004D3EE1"/>
    <w:rsid w:val="004D3FA3"/>
    <w:rsid w:val="004D46E0"/>
    <w:rsid w:val="004D55BE"/>
    <w:rsid w:val="004D6BDA"/>
    <w:rsid w:val="004D73D1"/>
    <w:rsid w:val="004E10EC"/>
    <w:rsid w:val="004E1C5B"/>
    <w:rsid w:val="004E1F5A"/>
    <w:rsid w:val="004E38C5"/>
    <w:rsid w:val="004E76CD"/>
    <w:rsid w:val="004F1E9E"/>
    <w:rsid w:val="004F2420"/>
    <w:rsid w:val="004F305A"/>
    <w:rsid w:val="004F477C"/>
    <w:rsid w:val="004F4E5F"/>
    <w:rsid w:val="004F5B53"/>
    <w:rsid w:val="004F5DA8"/>
    <w:rsid w:val="004F691D"/>
    <w:rsid w:val="00501680"/>
    <w:rsid w:val="00501E54"/>
    <w:rsid w:val="00504359"/>
    <w:rsid w:val="00506A9E"/>
    <w:rsid w:val="00506FC9"/>
    <w:rsid w:val="00506FF1"/>
    <w:rsid w:val="00512164"/>
    <w:rsid w:val="00512B0D"/>
    <w:rsid w:val="00515475"/>
    <w:rsid w:val="00515759"/>
    <w:rsid w:val="00515FCE"/>
    <w:rsid w:val="00520297"/>
    <w:rsid w:val="0052122F"/>
    <w:rsid w:val="00521258"/>
    <w:rsid w:val="00521806"/>
    <w:rsid w:val="00522128"/>
    <w:rsid w:val="00522B11"/>
    <w:rsid w:val="00522B64"/>
    <w:rsid w:val="00522CFF"/>
    <w:rsid w:val="00524F4D"/>
    <w:rsid w:val="00526738"/>
    <w:rsid w:val="00530B03"/>
    <w:rsid w:val="00530DD3"/>
    <w:rsid w:val="00532259"/>
    <w:rsid w:val="0053261C"/>
    <w:rsid w:val="00533444"/>
    <w:rsid w:val="005337F8"/>
    <w:rsid w:val="005338F9"/>
    <w:rsid w:val="00533933"/>
    <w:rsid w:val="00534295"/>
    <w:rsid w:val="00536020"/>
    <w:rsid w:val="005362A5"/>
    <w:rsid w:val="00537E91"/>
    <w:rsid w:val="005409C7"/>
    <w:rsid w:val="00540A88"/>
    <w:rsid w:val="005419DB"/>
    <w:rsid w:val="00542736"/>
    <w:rsid w:val="0054281C"/>
    <w:rsid w:val="00544205"/>
    <w:rsid w:val="00544280"/>
    <w:rsid w:val="00544581"/>
    <w:rsid w:val="00546789"/>
    <w:rsid w:val="00547554"/>
    <w:rsid w:val="005501E1"/>
    <w:rsid w:val="00550FD4"/>
    <w:rsid w:val="00550FF9"/>
    <w:rsid w:val="00551447"/>
    <w:rsid w:val="00551D2C"/>
    <w:rsid w:val="0055268D"/>
    <w:rsid w:val="0055351F"/>
    <w:rsid w:val="005540FE"/>
    <w:rsid w:val="0055465C"/>
    <w:rsid w:val="005553D4"/>
    <w:rsid w:val="00555503"/>
    <w:rsid w:val="00556675"/>
    <w:rsid w:val="005567EF"/>
    <w:rsid w:val="00560089"/>
    <w:rsid w:val="005612DD"/>
    <w:rsid w:val="0056173A"/>
    <w:rsid w:val="0056217E"/>
    <w:rsid w:val="005638DB"/>
    <w:rsid w:val="005656A6"/>
    <w:rsid w:val="0056793A"/>
    <w:rsid w:val="005703E3"/>
    <w:rsid w:val="00570BC1"/>
    <w:rsid w:val="00571065"/>
    <w:rsid w:val="0057107E"/>
    <w:rsid w:val="005725D5"/>
    <w:rsid w:val="00572817"/>
    <w:rsid w:val="005728B1"/>
    <w:rsid w:val="00573061"/>
    <w:rsid w:val="00573F07"/>
    <w:rsid w:val="00573FDF"/>
    <w:rsid w:val="0057480B"/>
    <w:rsid w:val="00574D94"/>
    <w:rsid w:val="005751C4"/>
    <w:rsid w:val="00575DE2"/>
    <w:rsid w:val="00576BE4"/>
    <w:rsid w:val="0057791D"/>
    <w:rsid w:val="005779DB"/>
    <w:rsid w:val="00577F8E"/>
    <w:rsid w:val="00582869"/>
    <w:rsid w:val="00583672"/>
    <w:rsid w:val="00583E87"/>
    <w:rsid w:val="0058500B"/>
    <w:rsid w:val="0058621D"/>
    <w:rsid w:val="00587707"/>
    <w:rsid w:val="00587CC9"/>
    <w:rsid w:val="00591BAE"/>
    <w:rsid w:val="00592230"/>
    <w:rsid w:val="00593BAD"/>
    <w:rsid w:val="00595A50"/>
    <w:rsid w:val="00596380"/>
    <w:rsid w:val="005963F0"/>
    <w:rsid w:val="005965D3"/>
    <w:rsid w:val="005972A1"/>
    <w:rsid w:val="005972FA"/>
    <w:rsid w:val="00597C75"/>
    <w:rsid w:val="00597D96"/>
    <w:rsid w:val="005A0B93"/>
    <w:rsid w:val="005A23DD"/>
    <w:rsid w:val="005A2969"/>
    <w:rsid w:val="005A3CCA"/>
    <w:rsid w:val="005A400A"/>
    <w:rsid w:val="005A5ACE"/>
    <w:rsid w:val="005A61CB"/>
    <w:rsid w:val="005B1F18"/>
    <w:rsid w:val="005B269D"/>
    <w:rsid w:val="005B333F"/>
    <w:rsid w:val="005B4904"/>
    <w:rsid w:val="005B5A0A"/>
    <w:rsid w:val="005B6C70"/>
    <w:rsid w:val="005B74C2"/>
    <w:rsid w:val="005B7F6D"/>
    <w:rsid w:val="005C0078"/>
    <w:rsid w:val="005C0FB5"/>
    <w:rsid w:val="005C297B"/>
    <w:rsid w:val="005C29E4"/>
    <w:rsid w:val="005C2F4C"/>
    <w:rsid w:val="005C30C9"/>
    <w:rsid w:val="005C3343"/>
    <w:rsid w:val="005C4E5C"/>
    <w:rsid w:val="005C6042"/>
    <w:rsid w:val="005C67C2"/>
    <w:rsid w:val="005D165A"/>
    <w:rsid w:val="005D1C40"/>
    <w:rsid w:val="005D33F5"/>
    <w:rsid w:val="005D4129"/>
    <w:rsid w:val="005D53A7"/>
    <w:rsid w:val="005D55E5"/>
    <w:rsid w:val="005D59A6"/>
    <w:rsid w:val="005D6A64"/>
    <w:rsid w:val="005D7F77"/>
    <w:rsid w:val="005E117C"/>
    <w:rsid w:val="005E14B6"/>
    <w:rsid w:val="005E1856"/>
    <w:rsid w:val="005E1862"/>
    <w:rsid w:val="005E2395"/>
    <w:rsid w:val="005E391E"/>
    <w:rsid w:val="005E5546"/>
    <w:rsid w:val="005E5733"/>
    <w:rsid w:val="005E5D1B"/>
    <w:rsid w:val="005E64D5"/>
    <w:rsid w:val="005F0A13"/>
    <w:rsid w:val="005F0B8B"/>
    <w:rsid w:val="005F174A"/>
    <w:rsid w:val="005F30EF"/>
    <w:rsid w:val="005F37CE"/>
    <w:rsid w:val="005F4EC2"/>
    <w:rsid w:val="005F59BA"/>
    <w:rsid w:val="005F5AEF"/>
    <w:rsid w:val="005F6CA8"/>
    <w:rsid w:val="005F73D3"/>
    <w:rsid w:val="005F7B92"/>
    <w:rsid w:val="00600627"/>
    <w:rsid w:val="00600EC5"/>
    <w:rsid w:val="006010EF"/>
    <w:rsid w:val="0060242D"/>
    <w:rsid w:val="0060311C"/>
    <w:rsid w:val="00604707"/>
    <w:rsid w:val="00606919"/>
    <w:rsid w:val="00612379"/>
    <w:rsid w:val="00612C35"/>
    <w:rsid w:val="00613450"/>
    <w:rsid w:val="006153B6"/>
    <w:rsid w:val="0061555F"/>
    <w:rsid w:val="00615588"/>
    <w:rsid w:val="00615BFB"/>
    <w:rsid w:val="006169BA"/>
    <w:rsid w:val="00622B7E"/>
    <w:rsid w:val="00622E39"/>
    <w:rsid w:val="00623557"/>
    <w:rsid w:val="00623817"/>
    <w:rsid w:val="006245ED"/>
    <w:rsid w:val="006255E8"/>
    <w:rsid w:val="00630462"/>
    <w:rsid w:val="00630B7F"/>
    <w:rsid w:val="00631AD8"/>
    <w:rsid w:val="00631C28"/>
    <w:rsid w:val="006345F6"/>
    <w:rsid w:val="0063512D"/>
    <w:rsid w:val="00636CA6"/>
    <w:rsid w:val="0063724C"/>
    <w:rsid w:val="006374BD"/>
    <w:rsid w:val="00637BCF"/>
    <w:rsid w:val="00640E10"/>
    <w:rsid w:val="00641200"/>
    <w:rsid w:val="00642CE6"/>
    <w:rsid w:val="00642CEF"/>
    <w:rsid w:val="00643623"/>
    <w:rsid w:val="00644FB1"/>
    <w:rsid w:val="00645CA8"/>
    <w:rsid w:val="00646BF3"/>
    <w:rsid w:val="00646FDE"/>
    <w:rsid w:val="0064783F"/>
    <w:rsid w:val="0065031E"/>
    <w:rsid w:val="00650A61"/>
    <w:rsid w:val="00650BCB"/>
    <w:rsid w:val="00650FB2"/>
    <w:rsid w:val="00651EF4"/>
    <w:rsid w:val="00652348"/>
    <w:rsid w:val="00653C19"/>
    <w:rsid w:val="00653E0E"/>
    <w:rsid w:val="00656E4B"/>
    <w:rsid w:val="00657D72"/>
    <w:rsid w:val="00657F4A"/>
    <w:rsid w:val="00657FCA"/>
    <w:rsid w:val="00661BC7"/>
    <w:rsid w:val="00662FC4"/>
    <w:rsid w:val="006639AA"/>
    <w:rsid w:val="006655D3"/>
    <w:rsid w:val="00665BFC"/>
    <w:rsid w:val="00665EB9"/>
    <w:rsid w:val="0066656E"/>
    <w:rsid w:val="00666976"/>
    <w:rsid w:val="0066701E"/>
    <w:rsid w:val="006671EB"/>
    <w:rsid w:val="00667404"/>
    <w:rsid w:val="0067151B"/>
    <w:rsid w:val="00671E8A"/>
    <w:rsid w:val="00673FBF"/>
    <w:rsid w:val="00675087"/>
    <w:rsid w:val="00675D1F"/>
    <w:rsid w:val="00676E2A"/>
    <w:rsid w:val="00676EFE"/>
    <w:rsid w:val="006779DC"/>
    <w:rsid w:val="0068095B"/>
    <w:rsid w:val="00681072"/>
    <w:rsid w:val="00681443"/>
    <w:rsid w:val="00682222"/>
    <w:rsid w:val="00682982"/>
    <w:rsid w:val="00683842"/>
    <w:rsid w:val="0068528F"/>
    <w:rsid w:val="00685FBB"/>
    <w:rsid w:val="00686022"/>
    <w:rsid w:val="006868F8"/>
    <w:rsid w:val="00687EB4"/>
    <w:rsid w:val="00690900"/>
    <w:rsid w:val="0069298B"/>
    <w:rsid w:val="0069391E"/>
    <w:rsid w:val="00695C56"/>
    <w:rsid w:val="00695D23"/>
    <w:rsid w:val="006971FC"/>
    <w:rsid w:val="006A1613"/>
    <w:rsid w:val="006A263B"/>
    <w:rsid w:val="006A3BDC"/>
    <w:rsid w:val="006A5CDE"/>
    <w:rsid w:val="006A6182"/>
    <w:rsid w:val="006A644A"/>
    <w:rsid w:val="006A7D14"/>
    <w:rsid w:val="006B17D2"/>
    <w:rsid w:val="006B1865"/>
    <w:rsid w:val="006B2A61"/>
    <w:rsid w:val="006B2C85"/>
    <w:rsid w:val="006B3158"/>
    <w:rsid w:val="006B6C64"/>
    <w:rsid w:val="006C03E6"/>
    <w:rsid w:val="006C0785"/>
    <w:rsid w:val="006C125F"/>
    <w:rsid w:val="006C20F4"/>
    <w:rsid w:val="006C224E"/>
    <w:rsid w:val="006C3F6E"/>
    <w:rsid w:val="006C5E05"/>
    <w:rsid w:val="006C5F02"/>
    <w:rsid w:val="006C7330"/>
    <w:rsid w:val="006D0B09"/>
    <w:rsid w:val="006D0BDB"/>
    <w:rsid w:val="006D0E7F"/>
    <w:rsid w:val="006D1194"/>
    <w:rsid w:val="006D15BF"/>
    <w:rsid w:val="006D17C6"/>
    <w:rsid w:val="006D23CF"/>
    <w:rsid w:val="006D3882"/>
    <w:rsid w:val="006D4149"/>
    <w:rsid w:val="006D4AAC"/>
    <w:rsid w:val="006D5310"/>
    <w:rsid w:val="006D74B6"/>
    <w:rsid w:val="006D780A"/>
    <w:rsid w:val="006D7B0B"/>
    <w:rsid w:val="006D7B49"/>
    <w:rsid w:val="006E00AF"/>
    <w:rsid w:val="006E0B11"/>
    <w:rsid w:val="006E2D2D"/>
    <w:rsid w:val="006E36AA"/>
    <w:rsid w:val="006E3774"/>
    <w:rsid w:val="006E4B3B"/>
    <w:rsid w:val="006E4B7F"/>
    <w:rsid w:val="006E4C6D"/>
    <w:rsid w:val="006E4F4F"/>
    <w:rsid w:val="006E5114"/>
    <w:rsid w:val="006E686E"/>
    <w:rsid w:val="006E6B9A"/>
    <w:rsid w:val="006E70EB"/>
    <w:rsid w:val="006E7ACD"/>
    <w:rsid w:val="006F0437"/>
    <w:rsid w:val="006F04E7"/>
    <w:rsid w:val="006F1E58"/>
    <w:rsid w:val="006F2CB5"/>
    <w:rsid w:val="006F3491"/>
    <w:rsid w:val="006F66D1"/>
    <w:rsid w:val="006F68E6"/>
    <w:rsid w:val="006F79A0"/>
    <w:rsid w:val="006F7D96"/>
    <w:rsid w:val="00700E80"/>
    <w:rsid w:val="0070225A"/>
    <w:rsid w:val="00702901"/>
    <w:rsid w:val="007052B8"/>
    <w:rsid w:val="00705887"/>
    <w:rsid w:val="00706494"/>
    <w:rsid w:val="007068DA"/>
    <w:rsid w:val="00707498"/>
    <w:rsid w:val="0071271E"/>
    <w:rsid w:val="00712C26"/>
    <w:rsid w:val="00713D4D"/>
    <w:rsid w:val="00714D7F"/>
    <w:rsid w:val="00714E18"/>
    <w:rsid w:val="00714E2F"/>
    <w:rsid w:val="007154FD"/>
    <w:rsid w:val="0072016D"/>
    <w:rsid w:val="00720AB3"/>
    <w:rsid w:val="0072114F"/>
    <w:rsid w:val="00721381"/>
    <w:rsid w:val="007222D8"/>
    <w:rsid w:val="00726D57"/>
    <w:rsid w:val="00731381"/>
    <w:rsid w:val="00732DEC"/>
    <w:rsid w:val="00733877"/>
    <w:rsid w:val="007340E6"/>
    <w:rsid w:val="007359DF"/>
    <w:rsid w:val="00735BD5"/>
    <w:rsid w:val="007362A9"/>
    <w:rsid w:val="007370C3"/>
    <w:rsid w:val="00742BD3"/>
    <w:rsid w:val="00742BD6"/>
    <w:rsid w:val="007451EC"/>
    <w:rsid w:val="00745584"/>
    <w:rsid w:val="0074558C"/>
    <w:rsid w:val="007466B2"/>
    <w:rsid w:val="00747D33"/>
    <w:rsid w:val="0075057A"/>
    <w:rsid w:val="00751613"/>
    <w:rsid w:val="00752016"/>
    <w:rsid w:val="007522B3"/>
    <w:rsid w:val="007523FB"/>
    <w:rsid w:val="00752DC0"/>
    <w:rsid w:val="00752F0F"/>
    <w:rsid w:val="00753EE9"/>
    <w:rsid w:val="007546B2"/>
    <w:rsid w:val="007556F6"/>
    <w:rsid w:val="007558F4"/>
    <w:rsid w:val="00756760"/>
    <w:rsid w:val="007575B5"/>
    <w:rsid w:val="007578C5"/>
    <w:rsid w:val="00760EEF"/>
    <w:rsid w:val="00761064"/>
    <w:rsid w:val="007613BF"/>
    <w:rsid w:val="007613DE"/>
    <w:rsid w:val="00762409"/>
    <w:rsid w:val="00762D8F"/>
    <w:rsid w:val="00762E8C"/>
    <w:rsid w:val="00763C99"/>
    <w:rsid w:val="00767211"/>
    <w:rsid w:val="00767ECA"/>
    <w:rsid w:val="00770B4E"/>
    <w:rsid w:val="007722B5"/>
    <w:rsid w:val="00773832"/>
    <w:rsid w:val="00773ED0"/>
    <w:rsid w:val="00773EF1"/>
    <w:rsid w:val="00775FAA"/>
    <w:rsid w:val="00777EE5"/>
    <w:rsid w:val="007805EF"/>
    <w:rsid w:val="00781B8B"/>
    <w:rsid w:val="00784836"/>
    <w:rsid w:val="00784BBE"/>
    <w:rsid w:val="0078529E"/>
    <w:rsid w:val="007861CD"/>
    <w:rsid w:val="00786778"/>
    <w:rsid w:val="0079023E"/>
    <w:rsid w:val="0079064E"/>
    <w:rsid w:val="00790EBF"/>
    <w:rsid w:val="007915EA"/>
    <w:rsid w:val="00792A2B"/>
    <w:rsid w:val="007937CD"/>
    <w:rsid w:val="00794084"/>
    <w:rsid w:val="0079502C"/>
    <w:rsid w:val="007955AE"/>
    <w:rsid w:val="00795BFF"/>
    <w:rsid w:val="007960A1"/>
    <w:rsid w:val="007964F0"/>
    <w:rsid w:val="00796E97"/>
    <w:rsid w:val="007A0D7E"/>
    <w:rsid w:val="007A2854"/>
    <w:rsid w:val="007A3B9D"/>
    <w:rsid w:val="007A7177"/>
    <w:rsid w:val="007A7C2D"/>
    <w:rsid w:val="007A7FCA"/>
    <w:rsid w:val="007B109B"/>
    <w:rsid w:val="007B2604"/>
    <w:rsid w:val="007B317A"/>
    <w:rsid w:val="007B6664"/>
    <w:rsid w:val="007B6D37"/>
    <w:rsid w:val="007B73A9"/>
    <w:rsid w:val="007C01EB"/>
    <w:rsid w:val="007C0689"/>
    <w:rsid w:val="007C1D92"/>
    <w:rsid w:val="007C28FB"/>
    <w:rsid w:val="007C2A57"/>
    <w:rsid w:val="007C4CB9"/>
    <w:rsid w:val="007C5998"/>
    <w:rsid w:val="007C5CF9"/>
    <w:rsid w:val="007C6C55"/>
    <w:rsid w:val="007C7012"/>
    <w:rsid w:val="007D0461"/>
    <w:rsid w:val="007D0B9D"/>
    <w:rsid w:val="007D19B0"/>
    <w:rsid w:val="007D2C3E"/>
    <w:rsid w:val="007D3293"/>
    <w:rsid w:val="007D46BF"/>
    <w:rsid w:val="007D686E"/>
    <w:rsid w:val="007D744C"/>
    <w:rsid w:val="007D762E"/>
    <w:rsid w:val="007E05E5"/>
    <w:rsid w:val="007E1360"/>
    <w:rsid w:val="007E1602"/>
    <w:rsid w:val="007E2BB2"/>
    <w:rsid w:val="007E36E5"/>
    <w:rsid w:val="007E3B08"/>
    <w:rsid w:val="007E4687"/>
    <w:rsid w:val="007E4AFF"/>
    <w:rsid w:val="007E7CFD"/>
    <w:rsid w:val="007F1318"/>
    <w:rsid w:val="007F1CCA"/>
    <w:rsid w:val="007F2143"/>
    <w:rsid w:val="007F2AB7"/>
    <w:rsid w:val="007F35F9"/>
    <w:rsid w:val="007F3BBD"/>
    <w:rsid w:val="007F4487"/>
    <w:rsid w:val="007F498F"/>
    <w:rsid w:val="007F4A57"/>
    <w:rsid w:val="007F4AA5"/>
    <w:rsid w:val="007F58E5"/>
    <w:rsid w:val="007F5B63"/>
    <w:rsid w:val="007F5FA2"/>
    <w:rsid w:val="007F6AB6"/>
    <w:rsid w:val="007F6BAB"/>
    <w:rsid w:val="007F72C4"/>
    <w:rsid w:val="007F7701"/>
    <w:rsid w:val="00800686"/>
    <w:rsid w:val="008006A3"/>
    <w:rsid w:val="0080077B"/>
    <w:rsid w:val="00800D00"/>
    <w:rsid w:val="00802749"/>
    <w:rsid w:val="0080468C"/>
    <w:rsid w:val="0080679D"/>
    <w:rsid w:val="00806979"/>
    <w:rsid w:val="00807505"/>
    <w:rsid w:val="00807671"/>
    <w:rsid w:val="0081000F"/>
    <w:rsid w:val="008108B0"/>
    <w:rsid w:val="00811B20"/>
    <w:rsid w:val="008122CA"/>
    <w:rsid w:val="00812609"/>
    <w:rsid w:val="008129D3"/>
    <w:rsid w:val="00813914"/>
    <w:rsid w:val="00813BFA"/>
    <w:rsid w:val="00814B99"/>
    <w:rsid w:val="00814FF1"/>
    <w:rsid w:val="00816A46"/>
    <w:rsid w:val="008201E2"/>
    <w:rsid w:val="008211B5"/>
    <w:rsid w:val="0082296E"/>
    <w:rsid w:val="00824099"/>
    <w:rsid w:val="00824188"/>
    <w:rsid w:val="0082434F"/>
    <w:rsid w:val="0082493F"/>
    <w:rsid w:val="00824B3D"/>
    <w:rsid w:val="00825147"/>
    <w:rsid w:val="00825360"/>
    <w:rsid w:val="008261BF"/>
    <w:rsid w:val="008313AE"/>
    <w:rsid w:val="00831868"/>
    <w:rsid w:val="008318BF"/>
    <w:rsid w:val="00832960"/>
    <w:rsid w:val="008329C5"/>
    <w:rsid w:val="00832DD2"/>
    <w:rsid w:val="00833141"/>
    <w:rsid w:val="00833E20"/>
    <w:rsid w:val="00834D62"/>
    <w:rsid w:val="00836AEE"/>
    <w:rsid w:val="008375C0"/>
    <w:rsid w:val="0084006D"/>
    <w:rsid w:val="008402A4"/>
    <w:rsid w:val="00840561"/>
    <w:rsid w:val="00841EC2"/>
    <w:rsid w:val="00843455"/>
    <w:rsid w:val="008441D1"/>
    <w:rsid w:val="00844AFF"/>
    <w:rsid w:val="00845148"/>
    <w:rsid w:val="00845306"/>
    <w:rsid w:val="00846D7C"/>
    <w:rsid w:val="00847509"/>
    <w:rsid w:val="00850960"/>
    <w:rsid w:val="008518DD"/>
    <w:rsid w:val="008520D3"/>
    <w:rsid w:val="008529A3"/>
    <w:rsid w:val="00852B4C"/>
    <w:rsid w:val="008534C1"/>
    <w:rsid w:val="00853E9D"/>
    <w:rsid w:val="008542A9"/>
    <w:rsid w:val="00854A65"/>
    <w:rsid w:val="00855888"/>
    <w:rsid w:val="00856368"/>
    <w:rsid w:val="008568BC"/>
    <w:rsid w:val="00856C20"/>
    <w:rsid w:val="00857BDD"/>
    <w:rsid w:val="00860743"/>
    <w:rsid w:val="00862004"/>
    <w:rsid w:val="00862820"/>
    <w:rsid w:val="00863194"/>
    <w:rsid w:val="00864F74"/>
    <w:rsid w:val="00865A4D"/>
    <w:rsid w:val="00867156"/>
    <w:rsid w:val="00867AC1"/>
    <w:rsid w:val="00867B1D"/>
    <w:rsid w:val="00867BB8"/>
    <w:rsid w:val="00870B29"/>
    <w:rsid w:val="00870E88"/>
    <w:rsid w:val="008732FE"/>
    <w:rsid w:val="00873F5B"/>
    <w:rsid w:val="008744E8"/>
    <w:rsid w:val="00874D30"/>
    <w:rsid w:val="008751DE"/>
    <w:rsid w:val="00875D48"/>
    <w:rsid w:val="00876933"/>
    <w:rsid w:val="008773FF"/>
    <w:rsid w:val="008801D0"/>
    <w:rsid w:val="00881720"/>
    <w:rsid w:val="00882559"/>
    <w:rsid w:val="00882BE8"/>
    <w:rsid w:val="00884600"/>
    <w:rsid w:val="00885344"/>
    <w:rsid w:val="008864D3"/>
    <w:rsid w:val="00886E5D"/>
    <w:rsid w:val="00887232"/>
    <w:rsid w:val="0088732A"/>
    <w:rsid w:val="0088748D"/>
    <w:rsid w:val="00887594"/>
    <w:rsid w:val="0088784C"/>
    <w:rsid w:val="008902B6"/>
    <w:rsid w:val="00890B81"/>
    <w:rsid w:val="00890DF8"/>
    <w:rsid w:val="00892001"/>
    <w:rsid w:val="008950F1"/>
    <w:rsid w:val="00895393"/>
    <w:rsid w:val="00895431"/>
    <w:rsid w:val="008958A7"/>
    <w:rsid w:val="0089621A"/>
    <w:rsid w:val="008970CB"/>
    <w:rsid w:val="008979C4"/>
    <w:rsid w:val="008A0ADE"/>
    <w:rsid w:val="008A13D6"/>
    <w:rsid w:val="008A1A19"/>
    <w:rsid w:val="008A22E1"/>
    <w:rsid w:val="008A2626"/>
    <w:rsid w:val="008A334F"/>
    <w:rsid w:val="008A3D22"/>
    <w:rsid w:val="008A4C42"/>
    <w:rsid w:val="008A52E0"/>
    <w:rsid w:val="008A5709"/>
    <w:rsid w:val="008A6C78"/>
    <w:rsid w:val="008A743F"/>
    <w:rsid w:val="008A7BE8"/>
    <w:rsid w:val="008A7BEE"/>
    <w:rsid w:val="008A7FE2"/>
    <w:rsid w:val="008B19EF"/>
    <w:rsid w:val="008B34E7"/>
    <w:rsid w:val="008B3FE8"/>
    <w:rsid w:val="008B4286"/>
    <w:rsid w:val="008B5FBB"/>
    <w:rsid w:val="008B6915"/>
    <w:rsid w:val="008B6969"/>
    <w:rsid w:val="008B69BF"/>
    <w:rsid w:val="008B6A42"/>
    <w:rsid w:val="008C0210"/>
    <w:rsid w:val="008C0970"/>
    <w:rsid w:val="008C14E1"/>
    <w:rsid w:val="008C1675"/>
    <w:rsid w:val="008C2174"/>
    <w:rsid w:val="008C2956"/>
    <w:rsid w:val="008C31C8"/>
    <w:rsid w:val="008C37A5"/>
    <w:rsid w:val="008C3929"/>
    <w:rsid w:val="008C4AAE"/>
    <w:rsid w:val="008C5C23"/>
    <w:rsid w:val="008C63BD"/>
    <w:rsid w:val="008D0B9F"/>
    <w:rsid w:val="008D0BC5"/>
    <w:rsid w:val="008D2CF7"/>
    <w:rsid w:val="008D2D25"/>
    <w:rsid w:val="008D4285"/>
    <w:rsid w:val="008D4A28"/>
    <w:rsid w:val="008D6514"/>
    <w:rsid w:val="008D74F8"/>
    <w:rsid w:val="008D7E0C"/>
    <w:rsid w:val="008D7E12"/>
    <w:rsid w:val="008E07B0"/>
    <w:rsid w:val="008E19D9"/>
    <w:rsid w:val="008E1C6B"/>
    <w:rsid w:val="008E1E3E"/>
    <w:rsid w:val="008E40F5"/>
    <w:rsid w:val="008E41E4"/>
    <w:rsid w:val="008E4C3D"/>
    <w:rsid w:val="008E6220"/>
    <w:rsid w:val="008E623C"/>
    <w:rsid w:val="008F163D"/>
    <w:rsid w:val="008F1780"/>
    <w:rsid w:val="008F1C49"/>
    <w:rsid w:val="008F2B43"/>
    <w:rsid w:val="008F325B"/>
    <w:rsid w:val="008F32FF"/>
    <w:rsid w:val="008F512A"/>
    <w:rsid w:val="008F64F2"/>
    <w:rsid w:val="008F6E67"/>
    <w:rsid w:val="008F6F97"/>
    <w:rsid w:val="008F7B4A"/>
    <w:rsid w:val="009009F6"/>
    <w:rsid w:val="00900C26"/>
    <w:rsid w:val="00901880"/>
    <w:rsid w:val="0090197F"/>
    <w:rsid w:val="00902165"/>
    <w:rsid w:val="0090265A"/>
    <w:rsid w:val="00903264"/>
    <w:rsid w:val="0090344A"/>
    <w:rsid w:val="0090346B"/>
    <w:rsid w:val="00904312"/>
    <w:rsid w:val="0090508A"/>
    <w:rsid w:val="00906DDC"/>
    <w:rsid w:val="009071D3"/>
    <w:rsid w:val="00910C1E"/>
    <w:rsid w:val="009112CA"/>
    <w:rsid w:val="0091222B"/>
    <w:rsid w:val="009155FB"/>
    <w:rsid w:val="00915C02"/>
    <w:rsid w:val="0091603E"/>
    <w:rsid w:val="00916F22"/>
    <w:rsid w:val="00917967"/>
    <w:rsid w:val="00917F59"/>
    <w:rsid w:val="00921232"/>
    <w:rsid w:val="00921B4E"/>
    <w:rsid w:val="0092328D"/>
    <w:rsid w:val="009236A0"/>
    <w:rsid w:val="00924FD3"/>
    <w:rsid w:val="00925B12"/>
    <w:rsid w:val="00925CD1"/>
    <w:rsid w:val="0092781C"/>
    <w:rsid w:val="00927F33"/>
    <w:rsid w:val="00930097"/>
    <w:rsid w:val="00930D0E"/>
    <w:rsid w:val="00930DA7"/>
    <w:rsid w:val="00930F58"/>
    <w:rsid w:val="00931363"/>
    <w:rsid w:val="009331AA"/>
    <w:rsid w:val="00934596"/>
    <w:rsid w:val="00934E09"/>
    <w:rsid w:val="00934EFB"/>
    <w:rsid w:val="009353F9"/>
    <w:rsid w:val="00936253"/>
    <w:rsid w:val="00940700"/>
    <w:rsid w:val="00940D46"/>
    <w:rsid w:val="00940E2B"/>
    <w:rsid w:val="009413F1"/>
    <w:rsid w:val="009419C6"/>
    <w:rsid w:val="0094378D"/>
    <w:rsid w:val="00943F68"/>
    <w:rsid w:val="009446A8"/>
    <w:rsid w:val="00945402"/>
    <w:rsid w:val="00945BA3"/>
    <w:rsid w:val="00946401"/>
    <w:rsid w:val="00946C0D"/>
    <w:rsid w:val="00946D69"/>
    <w:rsid w:val="00950632"/>
    <w:rsid w:val="00951044"/>
    <w:rsid w:val="0095105D"/>
    <w:rsid w:val="009510FE"/>
    <w:rsid w:val="009517C7"/>
    <w:rsid w:val="00952DD4"/>
    <w:rsid w:val="0095315A"/>
    <w:rsid w:val="00953945"/>
    <w:rsid w:val="009543F6"/>
    <w:rsid w:val="009561F4"/>
    <w:rsid w:val="00956A5F"/>
    <w:rsid w:val="00957521"/>
    <w:rsid w:val="00960466"/>
    <w:rsid w:val="009617D2"/>
    <w:rsid w:val="00962BD8"/>
    <w:rsid w:val="0096435E"/>
    <w:rsid w:val="00965AE7"/>
    <w:rsid w:val="00965E0F"/>
    <w:rsid w:val="00966530"/>
    <w:rsid w:val="009669BC"/>
    <w:rsid w:val="00970EA0"/>
    <w:rsid w:val="00970FED"/>
    <w:rsid w:val="00971032"/>
    <w:rsid w:val="0097387C"/>
    <w:rsid w:val="00974746"/>
    <w:rsid w:val="0097485B"/>
    <w:rsid w:val="00975B88"/>
    <w:rsid w:val="009765A7"/>
    <w:rsid w:val="0097706E"/>
    <w:rsid w:val="00977AC8"/>
    <w:rsid w:val="0098110F"/>
    <w:rsid w:val="00983447"/>
    <w:rsid w:val="009834A3"/>
    <w:rsid w:val="00983F89"/>
    <w:rsid w:val="00984070"/>
    <w:rsid w:val="009847C1"/>
    <w:rsid w:val="009848D7"/>
    <w:rsid w:val="00984AF4"/>
    <w:rsid w:val="00985AF6"/>
    <w:rsid w:val="00986E0C"/>
    <w:rsid w:val="0098754F"/>
    <w:rsid w:val="009905F0"/>
    <w:rsid w:val="009906B3"/>
    <w:rsid w:val="0099218F"/>
    <w:rsid w:val="00992616"/>
    <w:rsid w:val="00992D82"/>
    <w:rsid w:val="00997029"/>
    <w:rsid w:val="009A00D9"/>
    <w:rsid w:val="009A0109"/>
    <w:rsid w:val="009A070B"/>
    <w:rsid w:val="009A1C20"/>
    <w:rsid w:val="009A1D4F"/>
    <w:rsid w:val="009A26EE"/>
    <w:rsid w:val="009A3E83"/>
    <w:rsid w:val="009A4E71"/>
    <w:rsid w:val="009A5BEC"/>
    <w:rsid w:val="009A701A"/>
    <w:rsid w:val="009A7339"/>
    <w:rsid w:val="009A754D"/>
    <w:rsid w:val="009A796B"/>
    <w:rsid w:val="009A7E1A"/>
    <w:rsid w:val="009B0366"/>
    <w:rsid w:val="009B03FA"/>
    <w:rsid w:val="009B0BC5"/>
    <w:rsid w:val="009B151D"/>
    <w:rsid w:val="009B1AED"/>
    <w:rsid w:val="009B1C2C"/>
    <w:rsid w:val="009B23AC"/>
    <w:rsid w:val="009B4181"/>
    <w:rsid w:val="009B440E"/>
    <w:rsid w:val="009B44C7"/>
    <w:rsid w:val="009B57DC"/>
    <w:rsid w:val="009B7AF7"/>
    <w:rsid w:val="009C0C76"/>
    <w:rsid w:val="009C1313"/>
    <w:rsid w:val="009C1407"/>
    <w:rsid w:val="009C44C2"/>
    <w:rsid w:val="009C4B60"/>
    <w:rsid w:val="009C4BC4"/>
    <w:rsid w:val="009C71BB"/>
    <w:rsid w:val="009C7353"/>
    <w:rsid w:val="009C7797"/>
    <w:rsid w:val="009D0402"/>
    <w:rsid w:val="009D2382"/>
    <w:rsid w:val="009D2668"/>
    <w:rsid w:val="009D2E02"/>
    <w:rsid w:val="009D3CBE"/>
    <w:rsid w:val="009D5FF3"/>
    <w:rsid w:val="009D690D"/>
    <w:rsid w:val="009D7047"/>
    <w:rsid w:val="009E0984"/>
    <w:rsid w:val="009E1109"/>
    <w:rsid w:val="009E25B1"/>
    <w:rsid w:val="009E30EF"/>
    <w:rsid w:val="009E4D9F"/>
    <w:rsid w:val="009E5911"/>
    <w:rsid w:val="009E65B6"/>
    <w:rsid w:val="009E7B28"/>
    <w:rsid w:val="009F036B"/>
    <w:rsid w:val="009F0607"/>
    <w:rsid w:val="009F0A51"/>
    <w:rsid w:val="009F26A5"/>
    <w:rsid w:val="009F3FA7"/>
    <w:rsid w:val="009F48E9"/>
    <w:rsid w:val="009F4EF8"/>
    <w:rsid w:val="009F5096"/>
    <w:rsid w:val="009F5435"/>
    <w:rsid w:val="009F57B3"/>
    <w:rsid w:val="009F696E"/>
    <w:rsid w:val="009F6D86"/>
    <w:rsid w:val="009F76CF"/>
    <w:rsid w:val="009F77CF"/>
    <w:rsid w:val="009F7B9C"/>
    <w:rsid w:val="00A00571"/>
    <w:rsid w:val="00A02C6D"/>
    <w:rsid w:val="00A03F3A"/>
    <w:rsid w:val="00A05A52"/>
    <w:rsid w:val="00A060A9"/>
    <w:rsid w:val="00A063DA"/>
    <w:rsid w:val="00A066E8"/>
    <w:rsid w:val="00A06C76"/>
    <w:rsid w:val="00A07516"/>
    <w:rsid w:val="00A07627"/>
    <w:rsid w:val="00A10593"/>
    <w:rsid w:val="00A1060D"/>
    <w:rsid w:val="00A108D7"/>
    <w:rsid w:val="00A11577"/>
    <w:rsid w:val="00A11727"/>
    <w:rsid w:val="00A124B3"/>
    <w:rsid w:val="00A1264A"/>
    <w:rsid w:val="00A16FE3"/>
    <w:rsid w:val="00A1714A"/>
    <w:rsid w:val="00A17A29"/>
    <w:rsid w:val="00A203BD"/>
    <w:rsid w:val="00A20C9A"/>
    <w:rsid w:val="00A21829"/>
    <w:rsid w:val="00A2240A"/>
    <w:rsid w:val="00A239AB"/>
    <w:rsid w:val="00A24C10"/>
    <w:rsid w:val="00A26088"/>
    <w:rsid w:val="00A26BA4"/>
    <w:rsid w:val="00A27437"/>
    <w:rsid w:val="00A27817"/>
    <w:rsid w:val="00A31D35"/>
    <w:rsid w:val="00A32BD8"/>
    <w:rsid w:val="00A3394F"/>
    <w:rsid w:val="00A33FD0"/>
    <w:rsid w:val="00A36972"/>
    <w:rsid w:val="00A374FA"/>
    <w:rsid w:val="00A376F5"/>
    <w:rsid w:val="00A40CBB"/>
    <w:rsid w:val="00A41782"/>
    <w:rsid w:val="00A42AC3"/>
    <w:rsid w:val="00A430CF"/>
    <w:rsid w:val="00A43BA5"/>
    <w:rsid w:val="00A43FAC"/>
    <w:rsid w:val="00A4437E"/>
    <w:rsid w:val="00A471C5"/>
    <w:rsid w:val="00A474A2"/>
    <w:rsid w:val="00A477C8"/>
    <w:rsid w:val="00A47C5C"/>
    <w:rsid w:val="00A51C56"/>
    <w:rsid w:val="00A533E9"/>
    <w:rsid w:val="00A53CE3"/>
    <w:rsid w:val="00A54309"/>
    <w:rsid w:val="00A55F6E"/>
    <w:rsid w:val="00A56E3B"/>
    <w:rsid w:val="00A610A9"/>
    <w:rsid w:val="00A61E95"/>
    <w:rsid w:val="00A62C60"/>
    <w:rsid w:val="00A635B0"/>
    <w:rsid w:val="00A6494D"/>
    <w:rsid w:val="00A64978"/>
    <w:rsid w:val="00A655A8"/>
    <w:rsid w:val="00A66274"/>
    <w:rsid w:val="00A66DD1"/>
    <w:rsid w:val="00A677E0"/>
    <w:rsid w:val="00A678AB"/>
    <w:rsid w:val="00A71069"/>
    <w:rsid w:val="00A7210F"/>
    <w:rsid w:val="00A7217D"/>
    <w:rsid w:val="00A7229D"/>
    <w:rsid w:val="00A74630"/>
    <w:rsid w:val="00A7475B"/>
    <w:rsid w:val="00A748EB"/>
    <w:rsid w:val="00A74AF8"/>
    <w:rsid w:val="00A808CA"/>
    <w:rsid w:val="00A80F2A"/>
    <w:rsid w:val="00A81216"/>
    <w:rsid w:val="00A82132"/>
    <w:rsid w:val="00A83A48"/>
    <w:rsid w:val="00A84782"/>
    <w:rsid w:val="00A848CC"/>
    <w:rsid w:val="00A84F7D"/>
    <w:rsid w:val="00A859F9"/>
    <w:rsid w:val="00A865C3"/>
    <w:rsid w:val="00A87FE6"/>
    <w:rsid w:val="00A90491"/>
    <w:rsid w:val="00A920CC"/>
    <w:rsid w:val="00A92701"/>
    <w:rsid w:val="00A92EB6"/>
    <w:rsid w:val="00A93AB7"/>
    <w:rsid w:val="00A93DDB"/>
    <w:rsid w:val="00A95D32"/>
    <w:rsid w:val="00A96C33"/>
    <w:rsid w:val="00A96D6A"/>
    <w:rsid w:val="00AA00C5"/>
    <w:rsid w:val="00AA13A2"/>
    <w:rsid w:val="00AA25D7"/>
    <w:rsid w:val="00AA3024"/>
    <w:rsid w:val="00AA346E"/>
    <w:rsid w:val="00AA3CE0"/>
    <w:rsid w:val="00AA4E7E"/>
    <w:rsid w:val="00AA5303"/>
    <w:rsid w:val="00AA5620"/>
    <w:rsid w:val="00AA580B"/>
    <w:rsid w:val="00AA6936"/>
    <w:rsid w:val="00AA69DD"/>
    <w:rsid w:val="00AA7EF7"/>
    <w:rsid w:val="00AB22AD"/>
    <w:rsid w:val="00AB2475"/>
    <w:rsid w:val="00AB2736"/>
    <w:rsid w:val="00AB2B93"/>
    <w:rsid w:val="00AB4EBA"/>
    <w:rsid w:val="00AB52BB"/>
    <w:rsid w:val="00AB530F"/>
    <w:rsid w:val="00AB54D6"/>
    <w:rsid w:val="00AB5644"/>
    <w:rsid w:val="00AB5B02"/>
    <w:rsid w:val="00AB5DE2"/>
    <w:rsid w:val="00AB7E5B"/>
    <w:rsid w:val="00AC25A1"/>
    <w:rsid w:val="00AC2883"/>
    <w:rsid w:val="00AC2EA1"/>
    <w:rsid w:val="00AC348D"/>
    <w:rsid w:val="00AC4BE5"/>
    <w:rsid w:val="00AD05AA"/>
    <w:rsid w:val="00AD1EEE"/>
    <w:rsid w:val="00AD2DF3"/>
    <w:rsid w:val="00AD3527"/>
    <w:rsid w:val="00AD3753"/>
    <w:rsid w:val="00AD3773"/>
    <w:rsid w:val="00AD3E1D"/>
    <w:rsid w:val="00AD3F12"/>
    <w:rsid w:val="00AD431F"/>
    <w:rsid w:val="00AD4605"/>
    <w:rsid w:val="00AD4721"/>
    <w:rsid w:val="00AD632A"/>
    <w:rsid w:val="00AD63D6"/>
    <w:rsid w:val="00AD63EB"/>
    <w:rsid w:val="00AD709A"/>
    <w:rsid w:val="00AE0EF1"/>
    <w:rsid w:val="00AE1052"/>
    <w:rsid w:val="00AE14A3"/>
    <w:rsid w:val="00AE2224"/>
    <w:rsid w:val="00AE2937"/>
    <w:rsid w:val="00AE2BF9"/>
    <w:rsid w:val="00AE4C8F"/>
    <w:rsid w:val="00AE6657"/>
    <w:rsid w:val="00AE69D8"/>
    <w:rsid w:val="00AE7553"/>
    <w:rsid w:val="00AF1B0E"/>
    <w:rsid w:val="00AF2E7E"/>
    <w:rsid w:val="00AF3CB4"/>
    <w:rsid w:val="00AF510C"/>
    <w:rsid w:val="00AF646F"/>
    <w:rsid w:val="00AF73CB"/>
    <w:rsid w:val="00AF7C82"/>
    <w:rsid w:val="00B001D3"/>
    <w:rsid w:val="00B00EC4"/>
    <w:rsid w:val="00B015DA"/>
    <w:rsid w:val="00B01CD5"/>
    <w:rsid w:val="00B01E60"/>
    <w:rsid w:val="00B01EAD"/>
    <w:rsid w:val="00B02C4E"/>
    <w:rsid w:val="00B047D9"/>
    <w:rsid w:val="00B04EAF"/>
    <w:rsid w:val="00B04FEE"/>
    <w:rsid w:val="00B05E36"/>
    <w:rsid w:val="00B07301"/>
    <w:rsid w:val="00B11F3E"/>
    <w:rsid w:val="00B13218"/>
    <w:rsid w:val="00B1511A"/>
    <w:rsid w:val="00B17649"/>
    <w:rsid w:val="00B17997"/>
    <w:rsid w:val="00B17ED9"/>
    <w:rsid w:val="00B20191"/>
    <w:rsid w:val="00B20F05"/>
    <w:rsid w:val="00B21BB3"/>
    <w:rsid w:val="00B224DE"/>
    <w:rsid w:val="00B22A08"/>
    <w:rsid w:val="00B22ED6"/>
    <w:rsid w:val="00B236B7"/>
    <w:rsid w:val="00B23B80"/>
    <w:rsid w:val="00B2430A"/>
    <w:rsid w:val="00B2532B"/>
    <w:rsid w:val="00B31FF3"/>
    <w:rsid w:val="00B324D4"/>
    <w:rsid w:val="00B3260D"/>
    <w:rsid w:val="00B33064"/>
    <w:rsid w:val="00B33E9C"/>
    <w:rsid w:val="00B34A6E"/>
    <w:rsid w:val="00B34C57"/>
    <w:rsid w:val="00B34CAE"/>
    <w:rsid w:val="00B34FEB"/>
    <w:rsid w:val="00B352C1"/>
    <w:rsid w:val="00B367EE"/>
    <w:rsid w:val="00B3794E"/>
    <w:rsid w:val="00B37F17"/>
    <w:rsid w:val="00B40D4F"/>
    <w:rsid w:val="00B42CC2"/>
    <w:rsid w:val="00B4322C"/>
    <w:rsid w:val="00B43354"/>
    <w:rsid w:val="00B4392D"/>
    <w:rsid w:val="00B43A2A"/>
    <w:rsid w:val="00B45100"/>
    <w:rsid w:val="00B45805"/>
    <w:rsid w:val="00B46575"/>
    <w:rsid w:val="00B46798"/>
    <w:rsid w:val="00B47541"/>
    <w:rsid w:val="00B4760D"/>
    <w:rsid w:val="00B514DB"/>
    <w:rsid w:val="00B52114"/>
    <w:rsid w:val="00B522B2"/>
    <w:rsid w:val="00B52CE1"/>
    <w:rsid w:val="00B52D4B"/>
    <w:rsid w:val="00B57573"/>
    <w:rsid w:val="00B606EB"/>
    <w:rsid w:val="00B61777"/>
    <w:rsid w:val="00B61800"/>
    <w:rsid w:val="00B621F5"/>
    <w:rsid w:val="00B622E6"/>
    <w:rsid w:val="00B62F56"/>
    <w:rsid w:val="00B63542"/>
    <w:rsid w:val="00B63A27"/>
    <w:rsid w:val="00B63F38"/>
    <w:rsid w:val="00B64F5E"/>
    <w:rsid w:val="00B65947"/>
    <w:rsid w:val="00B668C3"/>
    <w:rsid w:val="00B66ECE"/>
    <w:rsid w:val="00B70EFA"/>
    <w:rsid w:val="00B70F5C"/>
    <w:rsid w:val="00B7199D"/>
    <w:rsid w:val="00B72F57"/>
    <w:rsid w:val="00B73C40"/>
    <w:rsid w:val="00B7479D"/>
    <w:rsid w:val="00B74B71"/>
    <w:rsid w:val="00B74B86"/>
    <w:rsid w:val="00B74D30"/>
    <w:rsid w:val="00B76036"/>
    <w:rsid w:val="00B767CC"/>
    <w:rsid w:val="00B768B9"/>
    <w:rsid w:val="00B770FD"/>
    <w:rsid w:val="00B816FB"/>
    <w:rsid w:val="00B83D02"/>
    <w:rsid w:val="00B83E82"/>
    <w:rsid w:val="00B84BBD"/>
    <w:rsid w:val="00B9068C"/>
    <w:rsid w:val="00B91BD8"/>
    <w:rsid w:val="00B92695"/>
    <w:rsid w:val="00B94089"/>
    <w:rsid w:val="00B948B3"/>
    <w:rsid w:val="00B95B29"/>
    <w:rsid w:val="00BA0555"/>
    <w:rsid w:val="00BA1D85"/>
    <w:rsid w:val="00BA2810"/>
    <w:rsid w:val="00BA302F"/>
    <w:rsid w:val="00BA43FB"/>
    <w:rsid w:val="00BA53EA"/>
    <w:rsid w:val="00BA65A2"/>
    <w:rsid w:val="00BA6F26"/>
    <w:rsid w:val="00BA7C7D"/>
    <w:rsid w:val="00BB0116"/>
    <w:rsid w:val="00BB186A"/>
    <w:rsid w:val="00BB3227"/>
    <w:rsid w:val="00BB3ABE"/>
    <w:rsid w:val="00BB3FBC"/>
    <w:rsid w:val="00BB4EF6"/>
    <w:rsid w:val="00BC127D"/>
    <w:rsid w:val="00BC1FE6"/>
    <w:rsid w:val="00BC2044"/>
    <w:rsid w:val="00BC2466"/>
    <w:rsid w:val="00BC2A20"/>
    <w:rsid w:val="00BC35C3"/>
    <w:rsid w:val="00BC54F0"/>
    <w:rsid w:val="00BC6103"/>
    <w:rsid w:val="00BC66E8"/>
    <w:rsid w:val="00BC6C1D"/>
    <w:rsid w:val="00BC6E78"/>
    <w:rsid w:val="00BC7769"/>
    <w:rsid w:val="00BD1333"/>
    <w:rsid w:val="00BD40C6"/>
    <w:rsid w:val="00BD475B"/>
    <w:rsid w:val="00BD5CF7"/>
    <w:rsid w:val="00BD5DAA"/>
    <w:rsid w:val="00BD722D"/>
    <w:rsid w:val="00BD7BC4"/>
    <w:rsid w:val="00BE00E7"/>
    <w:rsid w:val="00BE20BA"/>
    <w:rsid w:val="00BE224E"/>
    <w:rsid w:val="00BE22B0"/>
    <w:rsid w:val="00BE25D0"/>
    <w:rsid w:val="00BE522C"/>
    <w:rsid w:val="00BE54E1"/>
    <w:rsid w:val="00BE5683"/>
    <w:rsid w:val="00BE5ACF"/>
    <w:rsid w:val="00BE6A55"/>
    <w:rsid w:val="00BE7379"/>
    <w:rsid w:val="00BF05D4"/>
    <w:rsid w:val="00BF10CE"/>
    <w:rsid w:val="00BF489A"/>
    <w:rsid w:val="00BF5F4C"/>
    <w:rsid w:val="00BF7C58"/>
    <w:rsid w:val="00C01088"/>
    <w:rsid w:val="00C011F7"/>
    <w:rsid w:val="00C039B2"/>
    <w:rsid w:val="00C047FC"/>
    <w:rsid w:val="00C04FC4"/>
    <w:rsid w:val="00C05DEC"/>
    <w:rsid w:val="00C061B6"/>
    <w:rsid w:val="00C07061"/>
    <w:rsid w:val="00C0753C"/>
    <w:rsid w:val="00C1040C"/>
    <w:rsid w:val="00C110F6"/>
    <w:rsid w:val="00C11EC8"/>
    <w:rsid w:val="00C1212B"/>
    <w:rsid w:val="00C12F14"/>
    <w:rsid w:val="00C13791"/>
    <w:rsid w:val="00C13A89"/>
    <w:rsid w:val="00C14398"/>
    <w:rsid w:val="00C15034"/>
    <w:rsid w:val="00C1570F"/>
    <w:rsid w:val="00C159EC"/>
    <w:rsid w:val="00C161BF"/>
    <w:rsid w:val="00C1671B"/>
    <w:rsid w:val="00C167EE"/>
    <w:rsid w:val="00C16AE1"/>
    <w:rsid w:val="00C176A4"/>
    <w:rsid w:val="00C201D0"/>
    <w:rsid w:val="00C2275C"/>
    <w:rsid w:val="00C243EE"/>
    <w:rsid w:val="00C2446C"/>
    <w:rsid w:val="00C25A38"/>
    <w:rsid w:val="00C264ED"/>
    <w:rsid w:val="00C27208"/>
    <w:rsid w:val="00C27E72"/>
    <w:rsid w:val="00C3093B"/>
    <w:rsid w:val="00C331DD"/>
    <w:rsid w:val="00C340AD"/>
    <w:rsid w:val="00C3424E"/>
    <w:rsid w:val="00C3565D"/>
    <w:rsid w:val="00C36992"/>
    <w:rsid w:val="00C36AE5"/>
    <w:rsid w:val="00C40583"/>
    <w:rsid w:val="00C40F37"/>
    <w:rsid w:val="00C41F17"/>
    <w:rsid w:val="00C42632"/>
    <w:rsid w:val="00C51358"/>
    <w:rsid w:val="00C527FA"/>
    <w:rsid w:val="00C5280D"/>
    <w:rsid w:val="00C52BCE"/>
    <w:rsid w:val="00C52DA5"/>
    <w:rsid w:val="00C52DAE"/>
    <w:rsid w:val="00C53D7F"/>
    <w:rsid w:val="00C53EB3"/>
    <w:rsid w:val="00C5460C"/>
    <w:rsid w:val="00C56AA6"/>
    <w:rsid w:val="00C570EB"/>
    <w:rsid w:val="00C5732F"/>
    <w:rsid w:val="00C5791C"/>
    <w:rsid w:val="00C60219"/>
    <w:rsid w:val="00C612E0"/>
    <w:rsid w:val="00C6321D"/>
    <w:rsid w:val="00C64319"/>
    <w:rsid w:val="00C64C5F"/>
    <w:rsid w:val="00C64D52"/>
    <w:rsid w:val="00C651C5"/>
    <w:rsid w:val="00C65C46"/>
    <w:rsid w:val="00C66290"/>
    <w:rsid w:val="00C67438"/>
    <w:rsid w:val="00C674D5"/>
    <w:rsid w:val="00C70CF4"/>
    <w:rsid w:val="00C72B7A"/>
    <w:rsid w:val="00C72E09"/>
    <w:rsid w:val="00C75454"/>
    <w:rsid w:val="00C7589C"/>
    <w:rsid w:val="00C76643"/>
    <w:rsid w:val="00C76AD0"/>
    <w:rsid w:val="00C7701B"/>
    <w:rsid w:val="00C77B7E"/>
    <w:rsid w:val="00C819A0"/>
    <w:rsid w:val="00C81AF6"/>
    <w:rsid w:val="00C81D6A"/>
    <w:rsid w:val="00C82904"/>
    <w:rsid w:val="00C8345B"/>
    <w:rsid w:val="00C83ED2"/>
    <w:rsid w:val="00C86E7E"/>
    <w:rsid w:val="00C9045E"/>
    <w:rsid w:val="00C91E94"/>
    <w:rsid w:val="00C924B0"/>
    <w:rsid w:val="00C936E3"/>
    <w:rsid w:val="00C93F66"/>
    <w:rsid w:val="00C94359"/>
    <w:rsid w:val="00C94F9C"/>
    <w:rsid w:val="00C95290"/>
    <w:rsid w:val="00C973F2"/>
    <w:rsid w:val="00C97668"/>
    <w:rsid w:val="00CA0644"/>
    <w:rsid w:val="00CA10CB"/>
    <w:rsid w:val="00CA1F43"/>
    <w:rsid w:val="00CA1F55"/>
    <w:rsid w:val="00CA226E"/>
    <w:rsid w:val="00CA304C"/>
    <w:rsid w:val="00CA31C1"/>
    <w:rsid w:val="00CA3846"/>
    <w:rsid w:val="00CA3AD1"/>
    <w:rsid w:val="00CA5C5B"/>
    <w:rsid w:val="00CA6678"/>
    <w:rsid w:val="00CA678D"/>
    <w:rsid w:val="00CA6E8F"/>
    <w:rsid w:val="00CA774A"/>
    <w:rsid w:val="00CB0DEE"/>
    <w:rsid w:val="00CB159C"/>
    <w:rsid w:val="00CB1A1F"/>
    <w:rsid w:val="00CB22D0"/>
    <w:rsid w:val="00CB2690"/>
    <w:rsid w:val="00CB411A"/>
    <w:rsid w:val="00CB4373"/>
    <w:rsid w:val="00CB4921"/>
    <w:rsid w:val="00CC11B0"/>
    <w:rsid w:val="00CC1D66"/>
    <w:rsid w:val="00CC1E24"/>
    <w:rsid w:val="00CC1E29"/>
    <w:rsid w:val="00CC2841"/>
    <w:rsid w:val="00CC3FD4"/>
    <w:rsid w:val="00CC4D73"/>
    <w:rsid w:val="00CC5F84"/>
    <w:rsid w:val="00CC62D8"/>
    <w:rsid w:val="00CC729A"/>
    <w:rsid w:val="00CC7956"/>
    <w:rsid w:val="00CD05BD"/>
    <w:rsid w:val="00CD0D1F"/>
    <w:rsid w:val="00CD0FD4"/>
    <w:rsid w:val="00CD14B8"/>
    <w:rsid w:val="00CD197C"/>
    <w:rsid w:val="00CD204C"/>
    <w:rsid w:val="00CD2141"/>
    <w:rsid w:val="00CD4946"/>
    <w:rsid w:val="00CD52E6"/>
    <w:rsid w:val="00CD5733"/>
    <w:rsid w:val="00CD6AE6"/>
    <w:rsid w:val="00CD6EF8"/>
    <w:rsid w:val="00CD74E3"/>
    <w:rsid w:val="00CE11AE"/>
    <w:rsid w:val="00CE1218"/>
    <w:rsid w:val="00CE12C2"/>
    <w:rsid w:val="00CE1599"/>
    <w:rsid w:val="00CE2A6E"/>
    <w:rsid w:val="00CE357F"/>
    <w:rsid w:val="00CE4D85"/>
    <w:rsid w:val="00CE55DB"/>
    <w:rsid w:val="00CE6618"/>
    <w:rsid w:val="00CE6908"/>
    <w:rsid w:val="00CE6FEE"/>
    <w:rsid w:val="00CE7A59"/>
    <w:rsid w:val="00CE7ED7"/>
    <w:rsid w:val="00CF1330"/>
    <w:rsid w:val="00CF1F2B"/>
    <w:rsid w:val="00CF2609"/>
    <w:rsid w:val="00CF2DF4"/>
    <w:rsid w:val="00CF38BA"/>
    <w:rsid w:val="00CF5F61"/>
    <w:rsid w:val="00CF61FF"/>
    <w:rsid w:val="00CF689F"/>
    <w:rsid w:val="00CF7E36"/>
    <w:rsid w:val="00D00CE3"/>
    <w:rsid w:val="00D00F56"/>
    <w:rsid w:val="00D02E24"/>
    <w:rsid w:val="00D06559"/>
    <w:rsid w:val="00D071F1"/>
    <w:rsid w:val="00D1289F"/>
    <w:rsid w:val="00D14C85"/>
    <w:rsid w:val="00D14E7C"/>
    <w:rsid w:val="00D153DE"/>
    <w:rsid w:val="00D16288"/>
    <w:rsid w:val="00D16C74"/>
    <w:rsid w:val="00D173BC"/>
    <w:rsid w:val="00D21487"/>
    <w:rsid w:val="00D2172E"/>
    <w:rsid w:val="00D2250B"/>
    <w:rsid w:val="00D248B8"/>
    <w:rsid w:val="00D24A50"/>
    <w:rsid w:val="00D25EA6"/>
    <w:rsid w:val="00D26249"/>
    <w:rsid w:val="00D31443"/>
    <w:rsid w:val="00D315CD"/>
    <w:rsid w:val="00D317D8"/>
    <w:rsid w:val="00D317FC"/>
    <w:rsid w:val="00D324EA"/>
    <w:rsid w:val="00D3369B"/>
    <w:rsid w:val="00D33B7C"/>
    <w:rsid w:val="00D33C99"/>
    <w:rsid w:val="00D34509"/>
    <w:rsid w:val="00D34A15"/>
    <w:rsid w:val="00D3529B"/>
    <w:rsid w:val="00D36C26"/>
    <w:rsid w:val="00D3708D"/>
    <w:rsid w:val="00D37270"/>
    <w:rsid w:val="00D403A3"/>
    <w:rsid w:val="00D40426"/>
    <w:rsid w:val="00D4053D"/>
    <w:rsid w:val="00D413EF"/>
    <w:rsid w:val="00D41F59"/>
    <w:rsid w:val="00D43671"/>
    <w:rsid w:val="00D43C0B"/>
    <w:rsid w:val="00D43CD1"/>
    <w:rsid w:val="00D447A6"/>
    <w:rsid w:val="00D44989"/>
    <w:rsid w:val="00D449F7"/>
    <w:rsid w:val="00D44A22"/>
    <w:rsid w:val="00D44D89"/>
    <w:rsid w:val="00D45477"/>
    <w:rsid w:val="00D47783"/>
    <w:rsid w:val="00D50B77"/>
    <w:rsid w:val="00D50FF7"/>
    <w:rsid w:val="00D51E3B"/>
    <w:rsid w:val="00D52685"/>
    <w:rsid w:val="00D52ECB"/>
    <w:rsid w:val="00D52F5C"/>
    <w:rsid w:val="00D54D81"/>
    <w:rsid w:val="00D5578A"/>
    <w:rsid w:val="00D56635"/>
    <w:rsid w:val="00D57C8A"/>
    <w:rsid w:val="00D57C96"/>
    <w:rsid w:val="00D57D18"/>
    <w:rsid w:val="00D60BE4"/>
    <w:rsid w:val="00D60D7E"/>
    <w:rsid w:val="00D614AA"/>
    <w:rsid w:val="00D62737"/>
    <w:rsid w:val="00D632F1"/>
    <w:rsid w:val="00D63E32"/>
    <w:rsid w:val="00D65B8E"/>
    <w:rsid w:val="00D675E7"/>
    <w:rsid w:val="00D70C23"/>
    <w:rsid w:val="00D70E65"/>
    <w:rsid w:val="00D71BED"/>
    <w:rsid w:val="00D71C59"/>
    <w:rsid w:val="00D72D2E"/>
    <w:rsid w:val="00D72E27"/>
    <w:rsid w:val="00D75462"/>
    <w:rsid w:val="00D755D6"/>
    <w:rsid w:val="00D7784C"/>
    <w:rsid w:val="00D77E73"/>
    <w:rsid w:val="00D8207A"/>
    <w:rsid w:val="00D83ACC"/>
    <w:rsid w:val="00D84B87"/>
    <w:rsid w:val="00D84CCA"/>
    <w:rsid w:val="00D85271"/>
    <w:rsid w:val="00D856D9"/>
    <w:rsid w:val="00D85B33"/>
    <w:rsid w:val="00D8658B"/>
    <w:rsid w:val="00D86868"/>
    <w:rsid w:val="00D868DB"/>
    <w:rsid w:val="00D869E5"/>
    <w:rsid w:val="00D9056C"/>
    <w:rsid w:val="00D91203"/>
    <w:rsid w:val="00D914FE"/>
    <w:rsid w:val="00D9352F"/>
    <w:rsid w:val="00D93B87"/>
    <w:rsid w:val="00D93E3D"/>
    <w:rsid w:val="00D94164"/>
    <w:rsid w:val="00D94460"/>
    <w:rsid w:val="00D95174"/>
    <w:rsid w:val="00D97477"/>
    <w:rsid w:val="00D97864"/>
    <w:rsid w:val="00DA082B"/>
    <w:rsid w:val="00DA1D60"/>
    <w:rsid w:val="00DA1E0B"/>
    <w:rsid w:val="00DA1F61"/>
    <w:rsid w:val="00DA48D0"/>
    <w:rsid w:val="00DA4973"/>
    <w:rsid w:val="00DA6F36"/>
    <w:rsid w:val="00DA7220"/>
    <w:rsid w:val="00DA7C1A"/>
    <w:rsid w:val="00DA7CE0"/>
    <w:rsid w:val="00DB0627"/>
    <w:rsid w:val="00DB26D0"/>
    <w:rsid w:val="00DB2D3C"/>
    <w:rsid w:val="00DB596E"/>
    <w:rsid w:val="00DB651B"/>
    <w:rsid w:val="00DB69B3"/>
    <w:rsid w:val="00DB7773"/>
    <w:rsid w:val="00DB796B"/>
    <w:rsid w:val="00DC00EA"/>
    <w:rsid w:val="00DC1ACD"/>
    <w:rsid w:val="00DC2B85"/>
    <w:rsid w:val="00DC3382"/>
    <w:rsid w:val="00DC3802"/>
    <w:rsid w:val="00DC3CD5"/>
    <w:rsid w:val="00DC4AB7"/>
    <w:rsid w:val="00DC4B65"/>
    <w:rsid w:val="00DC4D1B"/>
    <w:rsid w:val="00DC51CA"/>
    <w:rsid w:val="00DD0E4B"/>
    <w:rsid w:val="00DD1446"/>
    <w:rsid w:val="00DD2834"/>
    <w:rsid w:val="00DD344B"/>
    <w:rsid w:val="00DD40D8"/>
    <w:rsid w:val="00DD43E0"/>
    <w:rsid w:val="00DD6208"/>
    <w:rsid w:val="00DD6EC8"/>
    <w:rsid w:val="00DE0F28"/>
    <w:rsid w:val="00DE23D7"/>
    <w:rsid w:val="00DE272C"/>
    <w:rsid w:val="00DE27F2"/>
    <w:rsid w:val="00DE2E11"/>
    <w:rsid w:val="00DE4BB5"/>
    <w:rsid w:val="00DE5C7B"/>
    <w:rsid w:val="00DE6148"/>
    <w:rsid w:val="00DF0A78"/>
    <w:rsid w:val="00DF0F78"/>
    <w:rsid w:val="00DF113D"/>
    <w:rsid w:val="00DF156E"/>
    <w:rsid w:val="00DF2710"/>
    <w:rsid w:val="00DF29B7"/>
    <w:rsid w:val="00DF378E"/>
    <w:rsid w:val="00DF3D64"/>
    <w:rsid w:val="00DF7042"/>
    <w:rsid w:val="00DF7E99"/>
    <w:rsid w:val="00E0025C"/>
    <w:rsid w:val="00E0070C"/>
    <w:rsid w:val="00E00944"/>
    <w:rsid w:val="00E00EF4"/>
    <w:rsid w:val="00E01371"/>
    <w:rsid w:val="00E027D2"/>
    <w:rsid w:val="00E028F6"/>
    <w:rsid w:val="00E035E4"/>
    <w:rsid w:val="00E0390B"/>
    <w:rsid w:val="00E046C3"/>
    <w:rsid w:val="00E0479D"/>
    <w:rsid w:val="00E04A16"/>
    <w:rsid w:val="00E06361"/>
    <w:rsid w:val="00E06D24"/>
    <w:rsid w:val="00E07439"/>
    <w:rsid w:val="00E07D87"/>
    <w:rsid w:val="00E1009D"/>
    <w:rsid w:val="00E10DA2"/>
    <w:rsid w:val="00E116A4"/>
    <w:rsid w:val="00E11A64"/>
    <w:rsid w:val="00E13963"/>
    <w:rsid w:val="00E14A4A"/>
    <w:rsid w:val="00E1599F"/>
    <w:rsid w:val="00E203B4"/>
    <w:rsid w:val="00E20F65"/>
    <w:rsid w:val="00E21CB7"/>
    <w:rsid w:val="00E21D39"/>
    <w:rsid w:val="00E22647"/>
    <w:rsid w:val="00E249C8"/>
    <w:rsid w:val="00E259F7"/>
    <w:rsid w:val="00E264A8"/>
    <w:rsid w:val="00E26589"/>
    <w:rsid w:val="00E277CF"/>
    <w:rsid w:val="00E27CB7"/>
    <w:rsid w:val="00E306A2"/>
    <w:rsid w:val="00E31000"/>
    <w:rsid w:val="00E32859"/>
    <w:rsid w:val="00E32F7E"/>
    <w:rsid w:val="00E337F7"/>
    <w:rsid w:val="00E33B89"/>
    <w:rsid w:val="00E33F47"/>
    <w:rsid w:val="00E3484E"/>
    <w:rsid w:val="00E34D5B"/>
    <w:rsid w:val="00E35575"/>
    <w:rsid w:val="00E35600"/>
    <w:rsid w:val="00E35AD3"/>
    <w:rsid w:val="00E37133"/>
    <w:rsid w:val="00E37317"/>
    <w:rsid w:val="00E4062A"/>
    <w:rsid w:val="00E40AEA"/>
    <w:rsid w:val="00E40CD7"/>
    <w:rsid w:val="00E40E09"/>
    <w:rsid w:val="00E41675"/>
    <w:rsid w:val="00E4323C"/>
    <w:rsid w:val="00E43C04"/>
    <w:rsid w:val="00E44C4F"/>
    <w:rsid w:val="00E45D45"/>
    <w:rsid w:val="00E45EAC"/>
    <w:rsid w:val="00E52427"/>
    <w:rsid w:val="00E5267B"/>
    <w:rsid w:val="00E54443"/>
    <w:rsid w:val="00E559F0"/>
    <w:rsid w:val="00E561BF"/>
    <w:rsid w:val="00E56F86"/>
    <w:rsid w:val="00E57430"/>
    <w:rsid w:val="00E57D0C"/>
    <w:rsid w:val="00E57E20"/>
    <w:rsid w:val="00E60968"/>
    <w:rsid w:val="00E60B4F"/>
    <w:rsid w:val="00E63851"/>
    <w:rsid w:val="00E63B75"/>
    <w:rsid w:val="00E63C0E"/>
    <w:rsid w:val="00E641C0"/>
    <w:rsid w:val="00E6458C"/>
    <w:rsid w:val="00E64B51"/>
    <w:rsid w:val="00E65203"/>
    <w:rsid w:val="00E65627"/>
    <w:rsid w:val="00E658DB"/>
    <w:rsid w:val="00E6765B"/>
    <w:rsid w:val="00E67836"/>
    <w:rsid w:val="00E70303"/>
    <w:rsid w:val="00E706A3"/>
    <w:rsid w:val="00E70E86"/>
    <w:rsid w:val="00E72260"/>
    <w:rsid w:val="00E72D49"/>
    <w:rsid w:val="00E73D53"/>
    <w:rsid w:val="00E74BF8"/>
    <w:rsid w:val="00E750D0"/>
    <w:rsid w:val="00E7593C"/>
    <w:rsid w:val="00E75B60"/>
    <w:rsid w:val="00E7678A"/>
    <w:rsid w:val="00E804DA"/>
    <w:rsid w:val="00E809AC"/>
    <w:rsid w:val="00E81042"/>
    <w:rsid w:val="00E82896"/>
    <w:rsid w:val="00E83D28"/>
    <w:rsid w:val="00E862FC"/>
    <w:rsid w:val="00E86C86"/>
    <w:rsid w:val="00E87AB9"/>
    <w:rsid w:val="00E87BDD"/>
    <w:rsid w:val="00E903E5"/>
    <w:rsid w:val="00E906FE"/>
    <w:rsid w:val="00E912D7"/>
    <w:rsid w:val="00E91CCF"/>
    <w:rsid w:val="00E929BB"/>
    <w:rsid w:val="00E92EBD"/>
    <w:rsid w:val="00E935F1"/>
    <w:rsid w:val="00E93B97"/>
    <w:rsid w:val="00E93F0D"/>
    <w:rsid w:val="00E94A81"/>
    <w:rsid w:val="00E95E7F"/>
    <w:rsid w:val="00E96D40"/>
    <w:rsid w:val="00EA10EE"/>
    <w:rsid w:val="00EA1FFB"/>
    <w:rsid w:val="00EA428C"/>
    <w:rsid w:val="00EA4921"/>
    <w:rsid w:val="00EA4E4D"/>
    <w:rsid w:val="00EA7051"/>
    <w:rsid w:val="00EB048E"/>
    <w:rsid w:val="00EB0981"/>
    <w:rsid w:val="00EB105A"/>
    <w:rsid w:val="00EB11E1"/>
    <w:rsid w:val="00EB2B9A"/>
    <w:rsid w:val="00EB4356"/>
    <w:rsid w:val="00EB445E"/>
    <w:rsid w:val="00EB48DE"/>
    <w:rsid w:val="00EB4E9C"/>
    <w:rsid w:val="00EB519B"/>
    <w:rsid w:val="00EB5A96"/>
    <w:rsid w:val="00EB6270"/>
    <w:rsid w:val="00EC14B7"/>
    <w:rsid w:val="00EC1D8C"/>
    <w:rsid w:val="00EC2E94"/>
    <w:rsid w:val="00EC3101"/>
    <w:rsid w:val="00EC318D"/>
    <w:rsid w:val="00EC32F9"/>
    <w:rsid w:val="00EC33A0"/>
    <w:rsid w:val="00EC37B7"/>
    <w:rsid w:val="00EC40C6"/>
    <w:rsid w:val="00EC5AC0"/>
    <w:rsid w:val="00EC63F6"/>
    <w:rsid w:val="00ED04E5"/>
    <w:rsid w:val="00ED08BB"/>
    <w:rsid w:val="00ED1C54"/>
    <w:rsid w:val="00ED2395"/>
    <w:rsid w:val="00ED252C"/>
    <w:rsid w:val="00ED2FBB"/>
    <w:rsid w:val="00ED35B3"/>
    <w:rsid w:val="00ED3925"/>
    <w:rsid w:val="00ED42AA"/>
    <w:rsid w:val="00ED6749"/>
    <w:rsid w:val="00ED7072"/>
    <w:rsid w:val="00ED7661"/>
    <w:rsid w:val="00ED7E51"/>
    <w:rsid w:val="00EE0E99"/>
    <w:rsid w:val="00EE21CC"/>
    <w:rsid w:val="00EE3009"/>
    <w:rsid w:val="00EE34DF"/>
    <w:rsid w:val="00EE37A0"/>
    <w:rsid w:val="00EE3A98"/>
    <w:rsid w:val="00EE4CA7"/>
    <w:rsid w:val="00EE5ED7"/>
    <w:rsid w:val="00EE6B94"/>
    <w:rsid w:val="00EE7147"/>
    <w:rsid w:val="00EE76DF"/>
    <w:rsid w:val="00EF1618"/>
    <w:rsid w:val="00EF178C"/>
    <w:rsid w:val="00EF1EB9"/>
    <w:rsid w:val="00EF24D5"/>
    <w:rsid w:val="00EF2F89"/>
    <w:rsid w:val="00EF3377"/>
    <w:rsid w:val="00EF443F"/>
    <w:rsid w:val="00EF49B5"/>
    <w:rsid w:val="00EF4B00"/>
    <w:rsid w:val="00EF64C1"/>
    <w:rsid w:val="00EF6D30"/>
    <w:rsid w:val="00EF76B1"/>
    <w:rsid w:val="00EF7893"/>
    <w:rsid w:val="00F0038B"/>
    <w:rsid w:val="00F00ABA"/>
    <w:rsid w:val="00F00D58"/>
    <w:rsid w:val="00F024D6"/>
    <w:rsid w:val="00F02655"/>
    <w:rsid w:val="00F02756"/>
    <w:rsid w:val="00F033F7"/>
    <w:rsid w:val="00F03E98"/>
    <w:rsid w:val="00F03F6E"/>
    <w:rsid w:val="00F04856"/>
    <w:rsid w:val="00F05E2B"/>
    <w:rsid w:val="00F05ED3"/>
    <w:rsid w:val="00F068C5"/>
    <w:rsid w:val="00F06EB5"/>
    <w:rsid w:val="00F0708D"/>
    <w:rsid w:val="00F07A13"/>
    <w:rsid w:val="00F07B06"/>
    <w:rsid w:val="00F07BAF"/>
    <w:rsid w:val="00F07DB7"/>
    <w:rsid w:val="00F1019D"/>
    <w:rsid w:val="00F10A34"/>
    <w:rsid w:val="00F10B8A"/>
    <w:rsid w:val="00F1237A"/>
    <w:rsid w:val="00F1282A"/>
    <w:rsid w:val="00F1319A"/>
    <w:rsid w:val="00F13840"/>
    <w:rsid w:val="00F153CC"/>
    <w:rsid w:val="00F158F2"/>
    <w:rsid w:val="00F16285"/>
    <w:rsid w:val="00F169D8"/>
    <w:rsid w:val="00F16D33"/>
    <w:rsid w:val="00F21B88"/>
    <w:rsid w:val="00F22CBD"/>
    <w:rsid w:val="00F238C3"/>
    <w:rsid w:val="00F256BE"/>
    <w:rsid w:val="00F25B82"/>
    <w:rsid w:val="00F26C83"/>
    <w:rsid w:val="00F272F1"/>
    <w:rsid w:val="00F27569"/>
    <w:rsid w:val="00F27767"/>
    <w:rsid w:val="00F2781E"/>
    <w:rsid w:val="00F31175"/>
    <w:rsid w:val="00F31412"/>
    <w:rsid w:val="00F31A2E"/>
    <w:rsid w:val="00F31FF7"/>
    <w:rsid w:val="00F320EE"/>
    <w:rsid w:val="00F32994"/>
    <w:rsid w:val="00F32ABD"/>
    <w:rsid w:val="00F33FF5"/>
    <w:rsid w:val="00F34F9D"/>
    <w:rsid w:val="00F3524B"/>
    <w:rsid w:val="00F35966"/>
    <w:rsid w:val="00F35BA0"/>
    <w:rsid w:val="00F35BA4"/>
    <w:rsid w:val="00F36AA0"/>
    <w:rsid w:val="00F37B93"/>
    <w:rsid w:val="00F418A1"/>
    <w:rsid w:val="00F41AC3"/>
    <w:rsid w:val="00F41F9F"/>
    <w:rsid w:val="00F42327"/>
    <w:rsid w:val="00F43350"/>
    <w:rsid w:val="00F44615"/>
    <w:rsid w:val="00F4498D"/>
    <w:rsid w:val="00F44A58"/>
    <w:rsid w:val="00F45372"/>
    <w:rsid w:val="00F46168"/>
    <w:rsid w:val="00F46B97"/>
    <w:rsid w:val="00F470DB"/>
    <w:rsid w:val="00F47B12"/>
    <w:rsid w:val="00F509D3"/>
    <w:rsid w:val="00F50B23"/>
    <w:rsid w:val="00F515A1"/>
    <w:rsid w:val="00F5283A"/>
    <w:rsid w:val="00F5305E"/>
    <w:rsid w:val="00F5327D"/>
    <w:rsid w:val="00F545B6"/>
    <w:rsid w:val="00F54D81"/>
    <w:rsid w:val="00F560F7"/>
    <w:rsid w:val="00F6206A"/>
    <w:rsid w:val="00F62132"/>
    <w:rsid w:val="00F62A67"/>
    <w:rsid w:val="00F62B0A"/>
    <w:rsid w:val="00F6334D"/>
    <w:rsid w:val="00F63599"/>
    <w:rsid w:val="00F6446D"/>
    <w:rsid w:val="00F6462C"/>
    <w:rsid w:val="00F647B7"/>
    <w:rsid w:val="00F647BF"/>
    <w:rsid w:val="00F6626A"/>
    <w:rsid w:val="00F672A7"/>
    <w:rsid w:val="00F706A6"/>
    <w:rsid w:val="00F71781"/>
    <w:rsid w:val="00F71851"/>
    <w:rsid w:val="00F71BF9"/>
    <w:rsid w:val="00F7281B"/>
    <w:rsid w:val="00F76008"/>
    <w:rsid w:val="00F811C5"/>
    <w:rsid w:val="00F81ABC"/>
    <w:rsid w:val="00F8242D"/>
    <w:rsid w:val="00F82AE5"/>
    <w:rsid w:val="00F84259"/>
    <w:rsid w:val="00F844E3"/>
    <w:rsid w:val="00F85779"/>
    <w:rsid w:val="00F862AE"/>
    <w:rsid w:val="00F86883"/>
    <w:rsid w:val="00F9020B"/>
    <w:rsid w:val="00F90AD8"/>
    <w:rsid w:val="00F9202D"/>
    <w:rsid w:val="00F937A7"/>
    <w:rsid w:val="00F94568"/>
    <w:rsid w:val="00F94824"/>
    <w:rsid w:val="00F9705D"/>
    <w:rsid w:val="00FA0089"/>
    <w:rsid w:val="00FA16FA"/>
    <w:rsid w:val="00FA19CC"/>
    <w:rsid w:val="00FA1C4F"/>
    <w:rsid w:val="00FA22A4"/>
    <w:rsid w:val="00FA22AE"/>
    <w:rsid w:val="00FA2AB3"/>
    <w:rsid w:val="00FA2B4C"/>
    <w:rsid w:val="00FA2C58"/>
    <w:rsid w:val="00FA32A4"/>
    <w:rsid w:val="00FA49AB"/>
    <w:rsid w:val="00FA5FE2"/>
    <w:rsid w:val="00FB0569"/>
    <w:rsid w:val="00FB1364"/>
    <w:rsid w:val="00FB2C37"/>
    <w:rsid w:val="00FB352A"/>
    <w:rsid w:val="00FB360F"/>
    <w:rsid w:val="00FB6C14"/>
    <w:rsid w:val="00FB75AC"/>
    <w:rsid w:val="00FB7DC3"/>
    <w:rsid w:val="00FC07ED"/>
    <w:rsid w:val="00FC1B6E"/>
    <w:rsid w:val="00FC3365"/>
    <w:rsid w:val="00FC3C5A"/>
    <w:rsid w:val="00FC4266"/>
    <w:rsid w:val="00FC468D"/>
    <w:rsid w:val="00FC5EAD"/>
    <w:rsid w:val="00FC5FD0"/>
    <w:rsid w:val="00FC6F5F"/>
    <w:rsid w:val="00FD0DFB"/>
    <w:rsid w:val="00FD31CE"/>
    <w:rsid w:val="00FD39B4"/>
    <w:rsid w:val="00FD4C97"/>
    <w:rsid w:val="00FD5C6A"/>
    <w:rsid w:val="00FD62E8"/>
    <w:rsid w:val="00FD6942"/>
    <w:rsid w:val="00FD6EC6"/>
    <w:rsid w:val="00FD741B"/>
    <w:rsid w:val="00FE14EE"/>
    <w:rsid w:val="00FE16B5"/>
    <w:rsid w:val="00FE21AF"/>
    <w:rsid w:val="00FE2616"/>
    <w:rsid w:val="00FE3026"/>
    <w:rsid w:val="00FE3532"/>
    <w:rsid w:val="00FE38C7"/>
    <w:rsid w:val="00FE39C7"/>
    <w:rsid w:val="00FE39FA"/>
    <w:rsid w:val="00FE4743"/>
    <w:rsid w:val="00FE6528"/>
    <w:rsid w:val="00FE6662"/>
    <w:rsid w:val="00FE6B9E"/>
    <w:rsid w:val="00FE6D43"/>
    <w:rsid w:val="00FE7099"/>
    <w:rsid w:val="00FF041A"/>
    <w:rsid w:val="00FF1AD6"/>
    <w:rsid w:val="00FF2307"/>
    <w:rsid w:val="00FF4213"/>
    <w:rsid w:val="00FF4D07"/>
    <w:rsid w:val="00FF5779"/>
    <w:rsid w:val="00FF5CC0"/>
    <w:rsid w:val="00FF66C8"/>
    <w:rsid w:val="00FF719D"/>
    <w:rsid w:val="0327EC69"/>
    <w:rsid w:val="04907425"/>
    <w:rsid w:val="05A256E5"/>
    <w:rsid w:val="067423C1"/>
    <w:rsid w:val="07A35934"/>
    <w:rsid w:val="08291739"/>
    <w:rsid w:val="09A70763"/>
    <w:rsid w:val="0A73A534"/>
    <w:rsid w:val="0B83FF05"/>
    <w:rsid w:val="0BB76CD5"/>
    <w:rsid w:val="0C4A5536"/>
    <w:rsid w:val="0D7DA81F"/>
    <w:rsid w:val="0E51548B"/>
    <w:rsid w:val="0EDE8B78"/>
    <w:rsid w:val="1018819F"/>
    <w:rsid w:val="11E466DA"/>
    <w:rsid w:val="11FBD274"/>
    <w:rsid w:val="124D122D"/>
    <w:rsid w:val="143FBD6E"/>
    <w:rsid w:val="147A8731"/>
    <w:rsid w:val="15507C9C"/>
    <w:rsid w:val="167BE5C6"/>
    <w:rsid w:val="1A3DB0EE"/>
    <w:rsid w:val="1A7E7AF3"/>
    <w:rsid w:val="1B45E346"/>
    <w:rsid w:val="1BF7B9BC"/>
    <w:rsid w:val="1BFAE721"/>
    <w:rsid w:val="1DA84C0D"/>
    <w:rsid w:val="1DC319AE"/>
    <w:rsid w:val="20908E12"/>
    <w:rsid w:val="21644E8B"/>
    <w:rsid w:val="21CC9125"/>
    <w:rsid w:val="22BDC0BB"/>
    <w:rsid w:val="22C7B696"/>
    <w:rsid w:val="240DB7C5"/>
    <w:rsid w:val="271CD8F8"/>
    <w:rsid w:val="27DF6945"/>
    <w:rsid w:val="28E066D8"/>
    <w:rsid w:val="2974E5D7"/>
    <w:rsid w:val="29AB2BBA"/>
    <w:rsid w:val="29F2D928"/>
    <w:rsid w:val="2A486FAE"/>
    <w:rsid w:val="2ABAC2E9"/>
    <w:rsid w:val="2AF58345"/>
    <w:rsid w:val="2B399CD9"/>
    <w:rsid w:val="2B7D9FCB"/>
    <w:rsid w:val="2C7CFC64"/>
    <w:rsid w:val="2D44A7F9"/>
    <w:rsid w:val="2DC34A72"/>
    <w:rsid w:val="30388049"/>
    <w:rsid w:val="30AF2D42"/>
    <w:rsid w:val="3386983C"/>
    <w:rsid w:val="341AD705"/>
    <w:rsid w:val="34250D52"/>
    <w:rsid w:val="3697F629"/>
    <w:rsid w:val="3766A127"/>
    <w:rsid w:val="38AAEF73"/>
    <w:rsid w:val="399A97CB"/>
    <w:rsid w:val="3CD29307"/>
    <w:rsid w:val="3DAF4DD3"/>
    <w:rsid w:val="41B617F2"/>
    <w:rsid w:val="422650DD"/>
    <w:rsid w:val="42FD59A9"/>
    <w:rsid w:val="44A5A4CD"/>
    <w:rsid w:val="464547AA"/>
    <w:rsid w:val="474BF2F3"/>
    <w:rsid w:val="47C3426A"/>
    <w:rsid w:val="48BC0F87"/>
    <w:rsid w:val="48E7E8B3"/>
    <w:rsid w:val="49597D24"/>
    <w:rsid w:val="496D6919"/>
    <w:rsid w:val="4B87349A"/>
    <w:rsid w:val="4C8ADCF3"/>
    <w:rsid w:val="4CA284CF"/>
    <w:rsid w:val="4D15AABC"/>
    <w:rsid w:val="4F0F013D"/>
    <w:rsid w:val="4F516C91"/>
    <w:rsid w:val="4FC5053E"/>
    <w:rsid w:val="4FED2B58"/>
    <w:rsid w:val="51511B75"/>
    <w:rsid w:val="53313B9A"/>
    <w:rsid w:val="569EB7E5"/>
    <w:rsid w:val="57124D38"/>
    <w:rsid w:val="572B9A5D"/>
    <w:rsid w:val="57944C7F"/>
    <w:rsid w:val="59C012EC"/>
    <w:rsid w:val="5AE50338"/>
    <w:rsid w:val="5AE98DCF"/>
    <w:rsid w:val="5C847E0C"/>
    <w:rsid w:val="5CE26707"/>
    <w:rsid w:val="5DF21CBA"/>
    <w:rsid w:val="5EAC83CA"/>
    <w:rsid w:val="607A1097"/>
    <w:rsid w:val="60EE8A6D"/>
    <w:rsid w:val="612A13EE"/>
    <w:rsid w:val="620537F8"/>
    <w:rsid w:val="639FA41D"/>
    <w:rsid w:val="653BBB11"/>
    <w:rsid w:val="685EFEB5"/>
    <w:rsid w:val="6A90069F"/>
    <w:rsid w:val="6CD56267"/>
    <w:rsid w:val="6D114DA3"/>
    <w:rsid w:val="6D2E54D7"/>
    <w:rsid w:val="6DA62762"/>
    <w:rsid w:val="6DCF412A"/>
    <w:rsid w:val="6EDBA7DD"/>
    <w:rsid w:val="71476734"/>
    <w:rsid w:val="71652829"/>
    <w:rsid w:val="72015946"/>
    <w:rsid w:val="724A7DC9"/>
    <w:rsid w:val="74DE63C0"/>
    <w:rsid w:val="76609421"/>
    <w:rsid w:val="77BC0B46"/>
    <w:rsid w:val="77C10F92"/>
    <w:rsid w:val="78BA0C10"/>
    <w:rsid w:val="78CA7419"/>
    <w:rsid w:val="792A03DA"/>
    <w:rsid w:val="79DBD532"/>
    <w:rsid w:val="79DDFC26"/>
    <w:rsid w:val="7A1E3E31"/>
    <w:rsid w:val="7A6888A1"/>
    <w:rsid w:val="7AC588ED"/>
    <w:rsid w:val="7ADBEA66"/>
    <w:rsid w:val="7FC97B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33824"/>
  <w15:docId w15:val="{676C6B3B-3DB6-40A1-B520-2A363D88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54A1"/>
    <w:pPr>
      <w:jc w:val="both"/>
    </w:pPr>
    <w:rPr>
      <w:rFonts w:ascii="Arial" w:hAnsi="Arial"/>
      <w:lang w:val="de-DE"/>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aliases w:val="VARIETY,variety"/>
    <w:next w:val="Normal"/>
    <w:link w:val="Heading2Char"/>
    <w:autoRedefine/>
    <w:qFormat/>
    <w:rsid w:val="00EF24D5"/>
    <w:pPr>
      <w:keepNext/>
      <w:jc w:val="both"/>
      <w:outlineLvl w:val="1"/>
    </w:pPr>
    <w:rPr>
      <w:rFonts w:ascii="Arial" w:hAnsi="Arial"/>
      <w:u w:val="single"/>
    </w:rPr>
  </w:style>
  <w:style w:type="paragraph" w:styleId="Heading3">
    <w:name w:val="heading 3"/>
    <w:next w:val="Normal"/>
    <w:link w:val="Heading3Char"/>
    <w:autoRedefine/>
    <w:qFormat/>
    <w:rsid w:val="00F33FF5"/>
    <w:pPr>
      <w:keepNext/>
      <w:jc w:val="both"/>
      <w:outlineLvl w:val="2"/>
    </w:pPr>
    <w:rPr>
      <w:rFonts w:ascii="Arial" w:hAnsi="Arial"/>
      <w:i/>
      <w:iCs/>
    </w:rPr>
  </w:style>
  <w:style w:type="paragraph" w:styleId="Heading4">
    <w:name w:val="heading 4"/>
    <w:next w:val="Normal"/>
    <w:autoRedefine/>
    <w:qFormat/>
    <w:rsid w:val="00721381"/>
    <w:pPr>
      <w:keepNext/>
      <w:ind w:left="927"/>
      <w:jc w:val="both"/>
      <w:outlineLvl w:val="3"/>
    </w:pPr>
    <w:rPr>
      <w:rFonts w:ascii="Arial" w:hAnsi="Arial"/>
      <w:spacing w:val="-2"/>
      <w:sz w:val="18"/>
      <w:szCs w:val="18"/>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2F54A1"/>
    <w:pPr>
      <w:jc w:val="center"/>
    </w:pPr>
    <w:rPr>
      <w:rFonts w:ascii="Arial" w:hAnsi="Arial"/>
      <w:lang w:val="de-DE"/>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5779DB"/>
    <w:pPr>
      <w:tabs>
        <w:tab w:val="left" w:pos="5387"/>
        <w:tab w:val="left" w:pos="5954"/>
      </w:tabs>
      <w:ind w:left="4820"/>
    </w:pPr>
    <w:rPr>
      <w:i/>
    </w:rPr>
  </w:style>
  <w:style w:type="paragraph" w:styleId="FootnoteText">
    <w:name w:val="footnote text"/>
    <w:link w:val="FootnoteTextChar"/>
    <w:autoRedefine/>
    <w:rsid w:val="002F54A1"/>
    <w:pPr>
      <w:spacing w:before="60"/>
      <w:jc w:val="both"/>
    </w:pPr>
    <w:rPr>
      <w:rFonts w:ascii="Arial" w:hAnsi="Arial"/>
      <w:sz w:val="16"/>
      <w:lang w:val="de-DE"/>
    </w:rPr>
  </w:style>
  <w:style w:type="character" w:styleId="FootnoteReference">
    <w:name w:val="footnote reference"/>
    <w:basedOn w:val="DefaultParagraphFont"/>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link w:val="pldetailsChar"/>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link w:val="TitleofdocChar"/>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autoRedefine/>
    <w:uiPriority w:val="39"/>
    <w:rsid w:val="002A67A4"/>
    <w:pPr>
      <w:tabs>
        <w:tab w:val="right" w:leader="dot" w:pos="9639"/>
      </w:tabs>
      <w:spacing w:after="120"/>
      <w:ind w:left="284" w:right="284"/>
      <w:contextualSpacing/>
      <w:jc w:val="left"/>
    </w:pPr>
    <w:rPr>
      <w:noProof/>
      <w:szCs w:val="22"/>
    </w:rPr>
  </w:style>
  <w:style w:type="paragraph" w:styleId="TOC3">
    <w:name w:val="toc 3"/>
    <w:next w:val="Normal"/>
    <w:autoRedefine/>
    <w:uiPriority w:val="39"/>
    <w:rsid w:val="002A67A4"/>
    <w:pPr>
      <w:tabs>
        <w:tab w:val="right" w:leader="dot" w:pos="9639"/>
      </w:tabs>
      <w:spacing w:after="120"/>
      <w:ind w:left="567" w:right="567"/>
      <w:contextualSpacing/>
    </w:pPr>
    <w:rPr>
      <w:rFonts w:ascii="Arial" w:hAnsi="Arial"/>
      <w:i/>
      <w:noProof/>
      <w:szCs w:val="22"/>
      <w:lang w:val="fr-FR" w:eastAsia="ja-JP"/>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rsid w:val="00753EE9"/>
    <w:pPr>
      <w:tabs>
        <w:tab w:val="right" w:leader="dot" w:pos="9639"/>
      </w:tabs>
      <w:spacing w:after="120"/>
      <w:ind w:left="738" w:right="851" w:hanging="284"/>
    </w:pPr>
    <w:rPr>
      <w:rFonts w:ascii="Arial" w:hAnsi="Arial"/>
      <w:i/>
      <w:sz w:val="18"/>
      <w:lang w:val="fr-FR"/>
    </w:rPr>
  </w:style>
  <w:style w:type="paragraph" w:styleId="TOC1">
    <w:name w:val="toc 1"/>
    <w:basedOn w:val="Normal"/>
    <w:next w:val="Normal"/>
    <w:autoRedefine/>
    <w:uiPriority w:val="39"/>
    <w:rsid w:val="002A67A4"/>
    <w:pPr>
      <w:tabs>
        <w:tab w:val="left" w:pos="567"/>
        <w:tab w:val="right" w:leader="dot" w:pos="9639"/>
      </w:tabs>
      <w:spacing w:before="60" w:after="120"/>
      <w:ind w:right="567"/>
      <w:jc w:val="left"/>
    </w:pPr>
    <w:rPr>
      <w:caps/>
      <w:noProof/>
      <w:snapToGrid w:val="0"/>
      <w:szCs w:val="22"/>
      <w:lang w:eastAsia="ja-JP"/>
    </w:rPr>
  </w:style>
  <w:style w:type="paragraph" w:styleId="TOC5">
    <w:name w:val="toc 5"/>
    <w:next w:val="Normal"/>
    <w:autoRedefine/>
    <w:rsid w:val="00753EE9"/>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customStyle="1" w:styleId="TitleofdocChar">
    <w:name w:val="Title_of_doc Char"/>
    <w:link w:val="Titleofdoc0"/>
    <w:rsid w:val="007B73A9"/>
    <w:rPr>
      <w:rFonts w:ascii="Arial" w:hAnsi="Arial"/>
      <w:b/>
      <w:caps/>
    </w:rPr>
  </w:style>
  <w:style w:type="paragraph" w:customStyle="1" w:styleId="Sessiontwp">
    <w:name w:val="Session_twp"/>
    <w:basedOn w:val="Normal"/>
    <w:next w:val="Normal"/>
    <w:qFormat/>
    <w:rsid w:val="007B73A9"/>
    <w:rPr>
      <w:b/>
    </w:rPr>
  </w:style>
  <w:style w:type="paragraph" w:customStyle="1" w:styleId="Sessiontwpplacedate">
    <w:name w:val="Session_twp_place_date"/>
    <w:basedOn w:val="Normal"/>
    <w:next w:val="Normal"/>
    <w:qFormat/>
    <w:rsid w:val="007B73A9"/>
  </w:style>
  <w:style w:type="character" w:customStyle="1" w:styleId="FootnoteTextChar">
    <w:name w:val="Footnote Text Char"/>
    <w:basedOn w:val="DefaultParagraphFont"/>
    <w:link w:val="FootnoteText"/>
    <w:rsid w:val="002F54A1"/>
    <w:rPr>
      <w:rFonts w:ascii="Arial" w:hAnsi="Arial"/>
      <w:sz w:val="16"/>
      <w:lang w:val="de-DE"/>
    </w:rPr>
  </w:style>
  <w:style w:type="character" w:customStyle="1" w:styleId="Heading3Char">
    <w:name w:val="Heading 3 Char"/>
    <w:basedOn w:val="DefaultParagraphFont"/>
    <w:link w:val="Heading3"/>
    <w:rsid w:val="00F33FF5"/>
    <w:rPr>
      <w:rFonts w:ascii="Arial" w:hAnsi="Arial"/>
      <w:i/>
      <w:iCs/>
    </w:rPr>
  </w:style>
  <w:style w:type="paragraph" w:styleId="BodyTextIndent">
    <w:name w:val="Body Text Indent"/>
    <w:basedOn w:val="Normal"/>
    <w:link w:val="BodyTextIndentChar"/>
    <w:rsid w:val="00EF4B00"/>
    <w:pPr>
      <w:ind w:left="567"/>
      <w:jc w:val="left"/>
    </w:pPr>
    <w:rPr>
      <w:rFonts w:eastAsiaTheme="minorHAnsi" w:cs="Calibri"/>
      <w:szCs w:val="22"/>
      <w:lang w:val="es-ES_tradnl"/>
      <w14:ligatures w14:val="standardContextual"/>
    </w:rPr>
  </w:style>
  <w:style w:type="character" w:customStyle="1" w:styleId="BodyTextIndentChar">
    <w:name w:val="Body Text Indent Char"/>
    <w:basedOn w:val="DefaultParagraphFont"/>
    <w:link w:val="BodyTextIndent"/>
    <w:rsid w:val="00EF4B00"/>
    <w:rPr>
      <w:rFonts w:ascii="Arial" w:eastAsiaTheme="minorHAnsi" w:hAnsi="Arial" w:cs="Calibri"/>
      <w:szCs w:val="22"/>
      <w:lang w:val="es-ES_tradnl"/>
      <w14:ligatures w14:val="standardContextual"/>
    </w:rPr>
  </w:style>
  <w:style w:type="paragraph" w:styleId="ListParagraph">
    <w:name w:val="List Paragraph"/>
    <w:aliases w:val="auto_list_(i),List Paragraph1"/>
    <w:basedOn w:val="Normal"/>
    <w:link w:val="ListParagraphChar"/>
    <w:uiPriority w:val="34"/>
    <w:qFormat/>
    <w:rsid w:val="00EF4B00"/>
    <w:pPr>
      <w:ind w:left="720"/>
      <w:contextualSpacing/>
      <w:jc w:val="left"/>
    </w:pPr>
    <w:rPr>
      <w:rFonts w:eastAsiaTheme="minorHAnsi" w:cs="Calibri"/>
      <w:szCs w:val="22"/>
      <w14:ligatures w14:val="standardContextual"/>
    </w:rPr>
  </w:style>
  <w:style w:type="character" w:customStyle="1" w:styleId="ListParagraphChar">
    <w:name w:val="List Paragraph Char"/>
    <w:aliases w:val="auto_list_(i) Char,List Paragraph1 Char"/>
    <w:basedOn w:val="DefaultParagraphFont"/>
    <w:link w:val="ListParagraph"/>
    <w:uiPriority w:val="34"/>
    <w:rsid w:val="00EF4B00"/>
    <w:rPr>
      <w:rFonts w:ascii="Arial" w:eastAsiaTheme="minorHAnsi" w:hAnsi="Arial" w:cs="Calibri"/>
      <w:szCs w:val="22"/>
      <w14:ligatures w14:val="standardContextual"/>
    </w:rPr>
  </w:style>
  <w:style w:type="character" w:customStyle="1" w:styleId="pldetailsChar">
    <w:name w:val="pldetails Char"/>
    <w:link w:val="pldetails"/>
    <w:locked/>
    <w:rsid w:val="009C1313"/>
    <w:rPr>
      <w:rFonts w:ascii="Arial" w:hAnsi="Arial"/>
      <w:noProof/>
      <w:snapToGrid w:val="0"/>
    </w:rPr>
  </w:style>
  <w:style w:type="paragraph" w:styleId="Revision">
    <w:name w:val="Revision"/>
    <w:hidden/>
    <w:uiPriority w:val="99"/>
    <w:semiHidden/>
    <w:rsid w:val="00110AC8"/>
    <w:rPr>
      <w:rFonts w:ascii="Arial" w:hAnsi="Arial"/>
    </w:rPr>
  </w:style>
  <w:style w:type="paragraph" w:customStyle="1" w:styleId="Heading1Annex">
    <w:name w:val="Heading 1 Annex"/>
    <w:basedOn w:val="Heading1"/>
    <w:next w:val="Normal"/>
    <w:qFormat/>
    <w:rsid w:val="00A21829"/>
    <w:rPr>
      <w:lang w:eastAsia="fr-FR"/>
    </w:rPr>
  </w:style>
  <w:style w:type="paragraph" w:customStyle="1" w:styleId="Heading2Annex">
    <w:name w:val="Heading 2 Annex"/>
    <w:basedOn w:val="Heading2"/>
    <w:qFormat/>
    <w:rsid w:val="00FE6528"/>
    <w:rPr>
      <w:lang w:eastAsia="fr-FR"/>
    </w:rPr>
  </w:style>
  <w:style w:type="paragraph" w:customStyle="1" w:styleId="Heading3Annex">
    <w:name w:val="Heading 3 Annex"/>
    <w:basedOn w:val="Heading3"/>
    <w:qFormat/>
    <w:rsid w:val="00FE6528"/>
    <w:rPr>
      <w:lang w:eastAsia="fr-FR"/>
    </w:rPr>
  </w:style>
  <w:style w:type="character" w:styleId="UnresolvedMention">
    <w:name w:val="Unresolved Mention"/>
    <w:basedOn w:val="DefaultParagraphFont"/>
    <w:uiPriority w:val="99"/>
    <w:semiHidden/>
    <w:unhideWhenUsed/>
    <w:rsid w:val="0001494C"/>
    <w:rPr>
      <w:color w:val="605E5C"/>
      <w:shd w:val="clear" w:color="auto" w:fill="E1DFDD"/>
    </w:rPr>
  </w:style>
  <w:style w:type="character" w:styleId="CommentReference">
    <w:name w:val="annotation reference"/>
    <w:basedOn w:val="DefaultParagraphFont"/>
    <w:semiHidden/>
    <w:unhideWhenUsed/>
    <w:rsid w:val="00921232"/>
    <w:rPr>
      <w:sz w:val="16"/>
      <w:szCs w:val="16"/>
    </w:rPr>
  </w:style>
  <w:style w:type="paragraph" w:styleId="CommentText">
    <w:name w:val="annotation text"/>
    <w:basedOn w:val="Normal"/>
    <w:link w:val="CommentTextChar"/>
    <w:unhideWhenUsed/>
    <w:rsid w:val="00921232"/>
  </w:style>
  <w:style w:type="character" w:customStyle="1" w:styleId="CommentTextChar">
    <w:name w:val="Comment Text Char"/>
    <w:basedOn w:val="DefaultParagraphFont"/>
    <w:link w:val="CommentText"/>
    <w:rsid w:val="00921232"/>
    <w:rPr>
      <w:rFonts w:ascii="Arial" w:hAnsi="Arial"/>
    </w:rPr>
  </w:style>
  <w:style w:type="paragraph" w:styleId="CommentSubject">
    <w:name w:val="annotation subject"/>
    <w:basedOn w:val="CommentText"/>
    <w:next w:val="CommentText"/>
    <w:link w:val="CommentSubjectChar"/>
    <w:semiHidden/>
    <w:unhideWhenUsed/>
    <w:rsid w:val="00921232"/>
    <w:rPr>
      <w:b/>
      <w:bCs/>
    </w:rPr>
  </w:style>
  <w:style w:type="character" w:customStyle="1" w:styleId="CommentSubjectChar">
    <w:name w:val="Comment Subject Char"/>
    <w:basedOn w:val="CommentTextChar"/>
    <w:link w:val="CommentSubject"/>
    <w:semiHidden/>
    <w:rsid w:val="00921232"/>
    <w:rPr>
      <w:rFonts w:ascii="Arial" w:hAnsi="Arial"/>
      <w:b/>
      <w:bCs/>
    </w:rPr>
  </w:style>
  <w:style w:type="character" w:styleId="Mention">
    <w:name w:val="Mention"/>
    <w:basedOn w:val="DefaultParagraphFont"/>
    <w:uiPriority w:val="99"/>
    <w:unhideWhenUsed/>
    <w:rsid w:val="003C2A29"/>
    <w:rPr>
      <w:color w:val="2B579A"/>
      <w:shd w:val="clear" w:color="auto" w:fill="E1DFDD"/>
    </w:rPr>
  </w:style>
  <w:style w:type="character" w:customStyle="1" w:styleId="Heading2Char">
    <w:name w:val="Heading 2 Char"/>
    <w:aliases w:val="VARIETY Char,variety Char"/>
    <w:link w:val="Heading2"/>
    <w:locked/>
    <w:rsid w:val="00767ECA"/>
    <w:rPr>
      <w:rFonts w:ascii="Arial" w:hAnsi="Arial"/>
      <w:u w:val="single"/>
    </w:rPr>
  </w:style>
  <w:style w:type="table" w:styleId="TableGrid">
    <w:name w:val="Table Grid"/>
    <w:basedOn w:val="TableNormal"/>
    <w:uiPriority w:val="39"/>
    <w:rsid w:val="00246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1380">
      <w:bodyDiv w:val="1"/>
      <w:marLeft w:val="0"/>
      <w:marRight w:val="0"/>
      <w:marTop w:val="0"/>
      <w:marBottom w:val="0"/>
      <w:divBdr>
        <w:top w:val="none" w:sz="0" w:space="0" w:color="auto"/>
        <w:left w:val="none" w:sz="0" w:space="0" w:color="auto"/>
        <w:bottom w:val="none" w:sz="0" w:space="0" w:color="auto"/>
        <w:right w:val="none" w:sz="0" w:space="0" w:color="auto"/>
      </w:divBdr>
    </w:div>
    <w:div w:id="1298955907">
      <w:bodyDiv w:val="1"/>
      <w:marLeft w:val="0"/>
      <w:marRight w:val="0"/>
      <w:marTop w:val="0"/>
      <w:marBottom w:val="0"/>
      <w:divBdr>
        <w:top w:val="none" w:sz="0" w:space="0" w:color="auto"/>
        <w:left w:val="none" w:sz="0" w:space="0" w:color="auto"/>
        <w:bottom w:val="none" w:sz="0" w:space="0" w:color="auto"/>
        <w:right w:val="none" w:sz="0" w:space="0" w:color="auto"/>
      </w:divBdr>
    </w:div>
    <w:div w:id="1789741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betterseed.org/wp-content/uploads/Molecular-Marker-Article.pdf?shem=rimspwouo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upov.int/edocs/infdocs/en/upov_inf_15.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pvo.europa.eu/en/about-us/what-we-do/research-and-developmen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oletinoficial.gob.ar/detalleAviso/primera/288656/20230622" TargetMode="External"/><Relationship Id="rId20" Type="http://schemas.openxmlformats.org/officeDocument/2006/relationships/hyperlink" Target="https://link.springer.com/article/10.1007/s00122-025-05130-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argentina.gob.ar/noticias/perfiles-moleculares-verificacion-e-identificacion-de-variedades-de-soja" TargetMode="External"/><Relationship Id="rId23" Type="http://schemas.openxmlformats.org/officeDocument/2006/relationships/hyperlink" Target="https://www.upov.int/documents/d/upov/explanatory-notes-en-upov_exn_edv.pdf" TargetMode="External"/><Relationship Id="rId10" Type="http://schemas.openxmlformats.org/officeDocument/2006/relationships/webSettings" Target="webSettings.xml"/><Relationship Id="rId19" Type="http://schemas.openxmlformats.org/officeDocument/2006/relationships/hyperlink" Target="https://www.upov.int/en/about-upov/events/details?meeting-id=9035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oletinoficial.gob.ar/detalleAviso/primera/267999/20220804" TargetMode="External"/><Relationship Id="rId22" Type="http://schemas.openxmlformats.org/officeDocument/2006/relationships/hyperlink" Target="https://www.upov.int/edocs/tgpdocs/en/tgp_5_section_1.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6F645E-7E44-4E4F-847D-69C236C25EA9}">
  <ds:schemaRefs>
    <ds:schemaRef ds:uri="Microsoft.SharePoint.Taxonomy.ContentTypeSync"/>
  </ds:schemaRefs>
</ds:datastoreItem>
</file>

<file path=customXml/itemProps2.xml><?xml version="1.0" encoding="utf-8"?>
<ds:datastoreItem xmlns:ds="http://schemas.openxmlformats.org/officeDocument/2006/customXml" ds:itemID="{D547F104-B5AB-46CA-B442-640F44C4A9F5}">
  <ds:schemaRefs>
    <ds:schemaRef ds:uri="http://schemas.openxmlformats.org/officeDocument/2006/bibliography"/>
  </ds:schemaRefs>
</ds:datastoreItem>
</file>

<file path=customXml/itemProps3.xml><?xml version="1.0" encoding="utf-8"?>
<ds:datastoreItem xmlns:ds="http://schemas.openxmlformats.org/officeDocument/2006/customXml" ds:itemID="{9508A71D-9B57-4B7A-A76F-A574B135DC77}">
  <ds:schemaRefs>
    <ds:schemaRef ds:uri="http://schemas.microsoft.com/sharepoint/events"/>
  </ds:schemaRefs>
</ds:datastoreItem>
</file>

<file path=customXml/itemProps4.xml><?xml version="1.0" encoding="utf-8"?>
<ds:datastoreItem xmlns:ds="http://schemas.openxmlformats.org/officeDocument/2006/customXml" ds:itemID="{EDEFC862-1DEB-4AA8-8CE2-4A5A44732B13}">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FD1EB87C-D112-4C07-B029-C8E77623FB20}">
  <ds:schemaRefs>
    <ds:schemaRef ds:uri="http://schemas.microsoft.com/sharepoint/v3/contenttype/forms"/>
  </ds:schemaRefs>
</ds:datastoreItem>
</file>

<file path=customXml/itemProps6.xml><?xml version="1.0" encoding="utf-8"?>
<ds:datastoreItem xmlns:ds="http://schemas.openxmlformats.org/officeDocument/2006/customXml" ds:itemID="{7E79A493-03CC-4441-9909-5584D16A3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5115</Words>
  <Characters>33966</Characters>
  <Application>Microsoft Office Word</Application>
  <DocSecurity>0</DocSecurity>
  <Lines>849</Lines>
  <Paragraphs>368</Paragraphs>
  <ScaleCrop>false</ScaleCrop>
  <HeadingPairs>
    <vt:vector size="2" baseType="variant">
      <vt:variant>
        <vt:lpstr>Title</vt:lpstr>
      </vt:variant>
      <vt:variant>
        <vt:i4>1</vt:i4>
      </vt:variant>
    </vt:vector>
  </HeadingPairs>
  <TitlesOfParts>
    <vt:vector size="1" baseType="lpstr">
      <vt:lpstr>SESSIONS/2024/6</vt:lpstr>
    </vt:vector>
  </TitlesOfParts>
  <Company>UPOV</Company>
  <LinksUpToDate>false</LinksUpToDate>
  <CharactersWithSpaces>38713</CharactersWithSpaces>
  <SharedDoc>false</SharedDoc>
  <HLinks>
    <vt:vector size="72" baseType="variant">
      <vt:variant>
        <vt:i4>2162804</vt:i4>
      </vt:variant>
      <vt:variant>
        <vt:i4>254</vt:i4>
      </vt:variant>
      <vt:variant>
        <vt:i4>0</vt:i4>
      </vt:variant>
      <vt:variant>
        <vt:i4>5</vt:i4>
      </vt:variant>
      <vt:variant>
        <vt:lpwstr>https://www.upov.int/documents/d/upov/explanatory-notes-en-upov_exn_edv.pdf</vt:lpwstr>
      </vt:variant>
      <vt:variant>
        <vt:lpwstr/>
      </vt:variant>
      <vt:variant>
        <vt:i4>7602267</vt:i4>
      </vt:variant>
      <vt:variant>
        <vt:i4>161</vt:i4>
      </vt:variant>
      <vt:variant>
        <vt:i4>0</vt:i4>
      </vt:variant>
      <vt:variant>
        <vt:i4>5</vt:i4>
      </vt:variant>
      <vt:variant>
        <vt:lpwstr>https://www.upov.int/edocs/tgpdocs/en/tgp_5_section_1.pdf</vt:lpwstr>
      </vt:variant>
      <vt:variant>
        <vt:lpwstr/>
      </vt:variant>
      <vt:variant>
        <vt:i4>65540</vt:i4>
      </vt:variant>
      <vt:variant>
        <vt:i4>158</vt:i4>
      </vt:variant>
      <vt:variant>
        <vt:i4>0</vt:i4>
      </vt:variant>
      <vt:variant>
        <vt:i4>5</vt:i4>
      </vt:variant>
      <vt:variant>
        <vt:lpwstr>https://www.upov.int/edocs/infdocs/en/upov_inf_15.pdf</vt:lpwstr>
      </vt:variant>
      <vt:variant>
        <vt:lpwstr/>
      </vt:variant>
      <vt:variant>
        <vt:i4>2162755</vt:i4>
      </vt:variant>
      <vt:variant>
        <vt:i4>153</vt:i4>
      </vt:variant>
      <vt:variant>
        <vt:i4>0</vt:i4>
      </vt:variant>
      <vt:variant>
        <vt:i4>5</vt:i4>
      </vt:variant>
      <vt:variant>
        <vt:lpwstr>https://www.upov.int/edocs/mdocs/upov/en/tc_55/tc_55_7.pdf</vt:lpwstr>
      </vt:variant>
      <vt:variant>
        <vt:lpwstr/>
      </vt:variant>
      <vt:variant>
        <vt:i4>131085</vt:i4>
      </vt:variant>
      <vt:variant>
        <vt:i4>140</vt:i4>
      </vt:variant>
      <vt:variant>
        <vt:i4>0</vt:i4>
      </vt:variant>
      <vt:variant>
        <vt:i4>5</vt:i4>
      </vt:variant>
      <vt:variant>
        <vt:lpwstr>https://link.springer.com/article/10.1007/s00122-025-05130-4</vt:lpwstr>
      </vt:variant>
      <vt:variant>
        <vt:lpwstr/>
      </vt:variant>
      <vt:variant>
        <vt:i4>1638504</vt:i4>
      </vt:variant>
      <vt:variant>
        <vt:i4>123</vt:i4>
      </vt:variant>
      <vt:variant>
        <vt:i4>0</vt:i4>
      </vt:variant>
      <vt:variant>
        <vt:i4>5</vt:i4>
      </vt:variant>
      <vt:variant>
        <vt:lpwstr>https://www.upov.int/meetings/en/doc_details.jsp?meeting_id=67786&amp;doc_id=586962</vt:lpwstr>
      </vt:variant>
      <vt:variant>
        <vt:lpwstr/>
      </vt:variant>
      <vt:variant>
        <vt:i4>2555938</vt:i4>
      </vt:variant>
      <vt:variant>
        <vt:i4>96</vt:i4>
      </vt:variant>
      <vt:variant>
        <vt:i4>0</vt:i4>
      </vt:variant>
      <vt:variant>
        <vt:i4>5</vt:i4>
      </vt:variant>
      <vt:variant>
        <vt:lpwstr>https://www.upov.int/en/about-upov/events/details?meeting-id=90352</vt:lpwstr>
      </vt:variant>
      <vt:variant>
        <vt:lpwstr/>
      </vt:variant>
      <vt:variant>
        <vt:i4>7209074</vt:i4>
      </vt:variant>
      <vt:variant>
        <vt:i4>93</vt:i4>
      </vt:variant>
      <vt:variant>
        <vt:i4>0</vt:i4>
      </vt:variant>
      <vt:variant>
        <vt:i4>5</vt:i4>
      </vt:variant>
      <vt:variant>
        <vt:lpwstr>https://www.betterseed.org/wp-content/uploads/Molecular-Marker-Article.pdf?shem=rimspwouoe</vt:lpwstr>
      </vt:variant>
      <vt:variant>
        <vt:lpwstr/>
      </vt:variant>
      <vt:variant>
        <vt:i4>2359340</vt:i4>
      </vt:variant>
      <vt:variant>
        <vt:i4>90</vt:i4>
      </vt:variant>
      <vt:variant>
        <vt:i4>0</vt:i4>
      </vt:variant>
      <vt:variant>
        <vt:i4>5</vt:i4>
      </vt:variant>
      <vt:variant>
        <vt:lpwstr>https://cpvo.europa.eu/en/about-us/what-we-do/research-and-development</vt:lpwstr>
      </vt:variant>
      <vt:variant>
        <vt:lpwstr/>
      </vt:variant>
      <vt:variant>
        <vt:i4>6684774</vt:i4>
      </vt:variant>
      <vt:variant>
        <vt:i4>87</vt:i4>
      </vt:variant>
      <vt:variant>
        <vt:i4>0</vt:i4>
      </vt:variant>
      <vt:variant>
        <vt:i4>5</vt:i4>
      </vt:variant>
      <vt:variant>
        <vt:lpwstr>https://www.boletinoficial.gob.ar/detalleAviso/primera/288656/20230622</vt:lpwstr>
      </vt:variant>
      <vt:variant>
        <vt:lpwstr/>
      </vt:variant>
      <vt:variant>
        <vt:i4>6815849</vt:i4>
      </vt:variant>
      <vt:variant>
        <vt:i4>84</vt:i4>
      </vt:variant>
      <vt:variant>
        <vt:i4>0</vt:i4>
      </vt:variant>
      <vt:variant>
        <vt:i4>5</vt:i4>
      </vt:variant>
      <vt:variant>
        <vt:lpwstr>https://www.argentina.gob.ar/noticias/perfiles-moleculares-verificacion-e-identificacion-de-variedades-de-soja</vt:lpwstr>
      </vt:variant>
      <vt:variant>
        <vt:lpwstr/>
      </vt:variant>
      <vt:variant>
        <vt:i4>7077994</vt:i4>
      </vt:variant>
      <vt:variant>
        <vt:i4>81</vt:i4>
      </vt:variant>
      <vt:variant>
        <vt:i4>0</vt:i4>
      </vt:variant>
      <vt:variant>
        <vt:i4>5</vt:i4>
      </vt:variant>
      <vt:variant>
        <vt:lpwstr>https://www.boletinoficial.gob.ar/detalleAviso/primera/267999/20220804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SESSIONS/2026/6</dc:title>
  <dc:creator>UPOV</dc:creator>
  <cp:keywords>, docId:A90B69CC868DAE6E0836EE11CE0FCEC6</cp:keywords>
  <cp:lastModifiedBy>SANCHEZ VIZCAINO GOMEZ Rosa Maria</cp:lastModifiedBy>
  <cp:revision>21</cp:revision>
  <cp:lastPrinted>2026-09-15T17:43:00Z</cp:lastPrinted>
  <dcterms:created xsi:type="dcterms:W3CDTF">2026-09-15T17:30:00Z</dcterms:created>
  <dcterms:modified xsi:type="dcterms:W3CDTF">2026-09-15T17:43:00Z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ClassificationContentMarkingFooterShapeIds">
    <vt:lpwstr>701a222f,46dca7f8,d938790</vt:lpwstr>
  </property>
  <property fmtid="{D5CDD505-2E9C-101B-9397-08002B2CF9AE}" pid="4" name="ClassificationContentMarkingFooterFontProps">
    <vt:lpwstr>#000000,10,Aptos</vt:lpwstr>
  </property>
  <property fmtid="{D5CDD505-2E9C-101B-9397-08002B2CF9AE}" pid="5" name="ClassificationContentMarkingFooterText">
    <vt:lpwstr>WIPO FOR OFFICIAL USE ONLY </vt:lpwstr>
  </property>
  <property fmtid="{D5CDD505-2E9C-101B-9397-08002B2CF9AE}" pid="6" name="MSIP_Label_bfc084f7-b690-4c43-8ee6-d475b6d3461d_Enabled">
    <vt:lpwstr>true</vt:lpwstr>
  </property>
  <property fmtid="{D5CDD505-2E9C-101B-9397-08002B2CF9AE}" pid="7" name="MSIP_Label_bfc084f7-b690-4c43-8ee6-d475b6d3461d_SetDate">
    <vt:lpwstr>2025-08-13T11:48:55Z</vt:lpwstr>
  </property>
  <property fmtid="{D5CDD505-2E9C-101B-9397-08002B2CF9AE}" pid="8" name="MSIP_Label_bfc084f7-b690-4c43-8ee6-d475b6d3461d_Method">
    <vt:lpwstr>Standard</vt:lpwstr>
  </property>
  <property fmtid="{D5CDD505-2E9C-101B-9397-08002B2CF9AE}" pid="9" name="MSIP_Label_bfc084f7-b690-4c43-8ee6-d475b6d3461d_Name">
    <vt:lpwstr>FOR OFFICIAL USE ONLY</vt:lpwstr>
  </property>
  <property fmtid="{D5CDD505-2E9C-101B-9397-08002B2CF9AE}" pid="10" name="MSIP_Label_bfc084f7-b690-4c43-8ee6-d475b6d3461d_SiteId">
    <vt:lpwstr>faa31b06-8ccc-48c9-867f-f7510dd11c02</vt:lpwstr>
  </property>
  <property fmtid="{D5CDD505-2E9C-101B-9397-08002B2CF9AE}" pid="11" name="MSIP_Label_bfc084f7-b690-4c43-8ee6-d475b6d3461d_ActionId">
    <vt:lpwstr>70f1b218-f72a-4676-b3ad-a332e7aae2a1</vt:lpwstr>
  </property>
  <property fmtid="{D5CDD505-2E9C-101B-9397-08002B2CF9AE}" pid="12" name="MSIP_Label_bfc084f7-b690-4c43-8ee6-d475b6d3461d_ContentBits">
    <vt:lpwstr>2</vt:lpwstr>
  </property>
  <property fmtid="{D5CDD505-2E9C-101B-9397-08002B2CF9AE}" pid="13" name="MSIP_Label_bfc084f7-b690-4c43-8ee6-d475b6d3461d_Tag">
    <vt:lpwstr>10, 3, 0, 2</vt:lpwstr>
  </property>
  <property fmtid="{D5CDD505-2E9C-101B-9397-08002B2CF9AE}" pid="14" name="docLang">
    <vt:lpwstr>en</vt:lpwstr>
  </property>
  <property fmtid="{D5CDD505-2E9C-101B-9397-08002B2CF9AE}" pid="15" name="BusinessUnit">
    <vt:lpwstr>3;#International Union for the Protection of New Varieties of Plants|b5148cec-dea8-4a3e-91f7-349f7e3ddab8</vt:lpwstr>
  </property>
  <property fmtid="{D5CDD505-2E9C-101B-9397-08002B2CF9AE}" pid="16" name="Languages">
    <vt:lpwstr>1;#English|950e6fa2-2df0-4983-a604-54e57c7a6d93</vt:lpwstr>
  </property>
  <property fmtid="{D5CDD505-2E9C-101B-9397-08002B2CF9AE}" pid="17" name="UPOVTopics">
    <vt:lpwstr/>
  </property>
  <property fmtid="{D5CDD505-2E9C-101B-9397-08002B2CF9AE}" pid="18" name="_dlc_DocIdItemGuid">
    <vt:lpwstr>349a89f7-cafc-4e0b-a777-de055b7db1ae</vt:lpwstr>
  </property>
  <property fmtid="{D5CDD505-2E9C-101B-9397-08002B2CF9AE}" pid="19" name="IP System">
    <vt:lpwstr/>
  </property>
  <property fmtid="{D5CDD505-2E9C-101B-9397-08002B2CF9AE}" pid="20" name="DocumentSetDescription">
    <vt:lpwstr/>
  </property>
  <property fmtid="{D5CDD505-2E9C-101B-9397-08002B2CF9AE}" pid="21" name="RoutingRuleDescription">
    <vt:lpwstr/>
  </property>
  <property fmtid="{D5CDD505-2E9C-101B-9397-08002B2CF9AE}" pid="22" name="_ExtendedDescription">
    <vt:lpwstr/>
  </property>
  <property fmtid="{D5CDD505-2E9C-101B-9397-08002B2CF9AE}" pid="23" name="PolicyFileOldType">
    <vt:lpwstr/>
  </property>
  <property fmtid="{D5CDD505-2E9C-101B-9397-08002B2CF9AE}" pid="24" name="_docset_NoMedatataSyncRequired">
    <vt:lpwstr>False</vt:lpwstr>
  </property>
  <property fmtid="{D5CDD505-2E9C-101B-9397-08002B2CF9AE}" pid="25" name="_dlc_DocId">
    <vt:lpwstr>UPOVBFP-2006234167-210</vt:lpwstr>
  </property>
  <property fmtid="{D5CDD505-2E9C-101B-9397-08002B2CF9AE}" pid="26" name="_dlc_DocIdUrl">
    <vt:lpwstr>https://wipoprod.sharepoint.com/sites/SPS-INT-BFP-UPOV-MeetEven/_layouts/15/DocIdRedir.aspx?ID=UPOVBFP-2006234167-210, UPOVBFP-2006234167-210</vt:lpwstr>
  </property>
  <property fmtid="{D5CDD505-2E9C-101B-9397-08002B2CF9AE}" pid="27" name="RMClassification">
    <vt:lpwstr>4</vt:lpwstr>
  </property>
  <property fmtid="{D5CDD505-2E9C-101B-9397-08002B2CF9AE}" pid="28" name="ECCM_Year">
    <vt:lpwstr>721</vt:lpwstr>
  </property>
</Properties>
</file>