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1B7122" w14:paraId="2CDDC917" w14:textId="77777777" w:rsidTr="00EB4E9C">
        <w:tc>
          <w:tcPr>
            <w:tcW w:w="6522" w:type="dxa"/>
          </w:tcPr>
          <w:p w14:paraId="02A1E41D" w14:textId="66DC6A4F" w:rsidR="00DC3802" w:rsidRPr="001B7122" w:rsidRDefault="00213C63" w:rsidP="00AC2883">
            <w:r w:rsidRPr="001B7122">
              <w:rPr>
                <w:sz w:val="16"/>
              </w:rPr>
              <w:drawing>
                <wp:inline distT="0" distB="0" distL="0" distR="0" wp14:anchorId="30E753F5" wp14:editId="358CB020">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7B8F00C" w14:textId="2CF9766B" w:rsidR="00DC3802" w:rsidRPr="001B7122" w:rsidRDefault="00E24CB4" w:rsidP="00AC2883">
            <w:pPr>
              <w:pStyle w:val="Lettrine"/>
            </w:pPr>
            <w:r>
              <w:t>G</w:t>
            </w:r>
          </w:p>
        </w:tc>
      </w:tr>
      <w:tr w:rsidR="00DC3802" w:rsidRPr="001B7122" w14:paraId="73296B8B" w14:textId="77777777" w:rsidTr="00645CA8">
        <w:trPr>
          <w:trHeight w:val="219"/>
        </w:trPr>
        <w:tc>
          <w:tcPr>
            <w:tcW w:w="6522" w:type="dxa"/>
          </w:tcPr>
          <w:p w14:paraId="537841D5" w14:textId="77777777" w:rsidR="00DC3802" w:rsidRPr="001B7122" w:rsidRDefault="00DC3802" w:rsidP="00AC2883">
            <w:pPr>
              <w:pStyle w:val="upove"/>
            </w:pPr>
            <w:r w:rsidRPr="001B7122">
              <w:t>Internationaler Verband zum Schutz von Pflanzenzüchtungen</w:t>
            </w:r>
          </w:p>
        </w:tc>
        <w:tc>
          <w:tcPr>
            <w:tcW w:w="3117" w:type="dxa"/>
          </w:tcPr>
          <w:p w14:paraId="47827759" w14:textId="77777777" w:rsidR="00DC3802" w:rsidRPr="001B7122" w:rsidRDefault="00DC3802" w:rsidP="00DA4973"/>
        </w:tc>
      </w:tr>
    </w:tbl>
    <w:p w14:paraId="170FA803" w14:textId="77777777" w:rsidR="00DC3802" w:rsidRPr="001B7122" w:rsidRDefault="00DC3802" w:rsidP="00DC3802"/>
    <w:p w14:paraId="4EAD3FF3" w14:textId="77777777" w:rsidR="00DA4973" w:rsidRPr="001B7122"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1B7122" w14:paraId="47387489" w14:textId="77777777" w:rsidTr="00EB4E9C">
        <w:tc>
          <w:tcPr>
            <w:tcW w:w="6512" w:type="dxa"/>
          </w:tcPr>
          <w:p w14:paraId="677B2458" w14:textId="77777777" w:rsidR="00EB4E9C" w:rsidRPr="001B7122" w:rsidRDefault="00B622E6" w:rsidP="00AC2883">
            <w:pPr>
              <w:pStyle w:val="Sessiontc"/>
              <w:spacing w:line="240" w:lineRule="auto"/>
            </w:pPr>
            <w:r w:rsidRPr="001B7122">
              <w:t xml:space="preserve">Verwaltungs- und </w:t>
            </w:r>
            <w:r w:rsidR="00EB4E9C" w:rsidRPr="001B7122">
              <w:t>Rechtsausschuss</w:t>
            </w:r>
          </w:p>
          <w:p w14:paraId="66BBCAA3" w14:textId="5B12372C" w:rsidR="00213C63" w:rsidRPr="001B7122" w:rsidRDefault="00E24CB4" w:rsidP="00213C63">
            <w:pPr>
              <w:pStyle w:val="Sessiontcplacedate"/>
            </w:pPr>
            <w:r>
              <w:t>Zweiunda</w:t>
            </w:r>
            <w:r w:rsidR="00213C63" w:rsidRPr="001B7122">
              <w:t xml:space="preserve">chtzigste </w:t>
            </w:r>
            <w:r>
              <w:t>Tag</w:t>
            </w:r>
            <w:r w:rsidR="00213C63" w:rsidRPr="001B7122">
              <w:t>ung</w:t>
            </w:r>
          </w:p>
          <w:p w14:paraId="569C1B79" w14:textId="4D59C6E0" w:rsidR="00EB4E9C" w:rsidRPr="001B7122" w:rsidRDefault="00213C63" w:rsidP="00213C63">
            <w:pPr>
              <w:pStyle w:val="Sessiontcplacedate"/>
              <w:rPr>
                <w:sz w:val="22"/>
              </w:rPr>
            </w:pPr>
            <w:r w:rsidRPr="001B7122">
              <w:t>Genf, 22. Oktober 2025</w:t>
            </w:r>
          </w:p>
        </w:tc>
        <w:tc>
          <w:tcPr>
            <w:tcW w:w="3127" w:type="dxa"/>
          </w:tcPr>
          <w:p w14:paraId="3DD6D7AF" w14:textId="355745C2" w:rsidR="00EB4E9C" w:rsidRPr="001B7122" w:rsidRDefault="00213C63" w:rsidP="003C7FBE">
            <w:pPr>
              <w:pStyle w:val="Doccode"/>
              <w:rPr>
                <w:lang w:val="de-DE"/>
              </w:rPr>
            </w:pPr>
            <w:r w:rsidRPr="001B7122">
              <w:rPr>
                <w:lang w:val="de-DE"/>
              </w:rPr>
              <w:t xml:space="preserve">CAJ/82/5 </w:t>
            </w:r>
          </w:p>
          <w:p w14:paraId="761D2F89" w14:textId="77777777" w:rsidR="00EB4E9C" w:rsidRPr="001B7122" w:rsidRDefault="00EB4E9C" w:rsidP="003C7FBE">
            <w:pPr>
              <w:pStyle w:val="Docoriginal"/>
            </w:pPr>
            <w:r w:rsidRPr="001B7122">
              <w:t xml:space="preserve">Original: </w:t>
            </w:r>
            <w:r w:rsidRPr="001B7122">
              <w:rPr>
                <w:b w:val="0"/>
                <w:spacing w:val="0"/>
              </w:rPr>
              <w:t>Englisch</w:t>
            </w:r>
          </w:p>
          <w:p w14:paraId="58B5883D" w14:textId="545D249F" w:rsidR="00EB4E9C" w:rsidRPr="001B7122" w:rsidRDefault="00EB4E9C" w:rsidP="00CF00FD">
            <w:pPr>
              <w:pStyle w:val="Docoriginal"/>
            </w:pPr>
            <w:r w:rsidRPr="001B7122">
              <w:t>Datum:</w:t>
            </w:r>
            <w:r w:rsidRPr="001B7122">
              <w:rPr>
                <w:b w:val="0"/>
                <w:spacing w:val="0"/>
              </w:rPr>
              <w:t xml:space="preserve"> </w:t>
            </w:r>
            <w:r w:rsidR="006B706F" w:rsidRPr="001B7122">
              <w:rPr>
                <w:b w:val="0"/>
                <w:spacing w:val="0"/>
              </w:rPr>
              <w:t>22</w:t>
            </w:r>
            <w:r w:rsidRPr="001B7122">
              <w:rPr>
                <w:b w:val="0"/>
                <w:spacing w:val="0"/>
              </w:rPr>
              <w:t>.</w:t>
            </w:r>
            <w:r w:rsidR="00C205D4" w:rsidRPr="001B7122">
              <w:rPr>
                <w:b w:val="0"/>
                <w:spacing w:val="0"/>
              </w:rPr>
              <w:t xml:space="preserve"> Oktober</w:t>
            </w:r>
            <w:r w:rsidR="006B706F" w:rsidRPr="001B7122">
              <w:rPr>
                <w:b w:val="0"/>
                <w:spacing w:val="0"/>
              </w:rPr>
              <w:t xml:space="preserve"> 2025</w:t>
            </w:r>
          </w:p>
        </w:tc>
      </w:tr>
    </w:tbl>
    <w:p w14:paraId="5BDB8695" w14:textId="03C3B322" w:rsidR="000D7780" w:rsidRPr="001B7122" w:rsidRDefault="00580BD2" w:rsidP="006A644A">
      <w:pPr>
        <w:pStyle w:val="Titleofdoc0"/>
      </w:pPr>
      <w:r w:rsidRPr="001B7122">
        <w:t>Bericht</w:t>
      </w:r>
    </w:p>
    <w:p w14:paraId="0FC6E1AA" w14:textId="152D8859" w:rsidR="006A644A" w:rsidRPr="001B7122" w:rsidRDefault="006C67CA" w:rsidP="006A644A">
      <w:pPr>
        <w:pStyle w:val="preparedby1"/>
        <w:jc w:val="left"/>
      </w:pPr>
      <w:r w:rsidRPr="001B7122">
        <w:t>vom Verwaltungs- und Rechtsausschuss</w:t>
      </w:r>
      <w:r w:rsidR="00E24CB4">
        <w:t xml:space="preserve"> </w:t>
      </w:r>
      <w:r w:rsidR="00E24CB4" w:rsidRPr="001B7122">
        <w:t>angenommen</w:t>
      </w:r>
    </w:p>
    <w:p w14:paraId="001345DC" w14:textId="77777777" w:rsidR="00E24CB4" w:rsidRPr="006365CE" w:rsidRDefault="00E24CB4" w:rsidP="00E24CB4">
      <w:pPr>
        <w:pStyle w:val="Disclaimer"/>
        <w:rPr>
          <w:lang w:val="de-DE"/>
        </w:rPr>
      </w:pPr>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688EF056" w14:textId="77777777" w:rsidR="00F80885" w:rsidRPr="001B7122" w:rsidRDefault="00F80885" w:rsidP="00F80885">
      <w:pPr>
        <w:pStyle w:val="Heading2"/>
        <w:rPr>
          <w:snapToGrid w:val="0"/>
          <w:lang w:val="de-DE"/>
        </w:rPr>
      </w:pPr>
      <w:r w:rsidRPr="001B7122">
        <w:rPr>
          <w:snapToGrid w:val="0"/>
          <w:lang w:val="de-DE"/>
        </w:rPr>
        <w:t>Eröffnung der Tagung</w:t>
      </w:r>
    </w:p>
    <w:p w14:paraId="4EA702A9" w14:textId="77777777" w:rsidR="00F80885" w:rsidRPr="001B7122" w:rsidRDefault="00F80885" w:rsidP="00F80885"/>
    <w:p w14:paraId="781DEB0D" w14:textId="40428D00" w:rsidR="00F80885" w:rsidRPr="001B7122" w:rsidRDefault="00F80885" w:rsidP="00F80885">
      <w:r w:rsidRPr="001B7122">
        <w:fldChar w:fldCharType="begin"/>
      </w:r>
      <w:r w:rsidRPr="001B7122">
        <w:instrText xml:space="preserve"> AUTONUM  </w:instrText>
      </w:r>
      <w:r w:rsidRPr="001B7122">
        <w:fldChar w:fldCharType="end"/>
      </w:r>
      <w:r w:rsidRPr="001B7122">
        <w:tab/>
        <w:t xml:space="preserve">Der Verwaltungs- und Rechtsausschuss (CAJ) hielt seine </w:t>
      </w:r>
      <w:r w:rsidR="00006D73" w:rsidRPr="001B7122">
        <w:t xml:space="preserve">zweiundachtzigste </w:t>
      </w:r>
      <w:r w:rsidRPr="001B7122">
        <w:t>Tagung am</w:t>
      </w:r>
      <w:r w:rsidR="00006D73" w:rsidRPr="001B7122">
        <w:t xml:space="preserve"> 22</w:t>
      </w:r>
      <w:r w:rsidRPr="001B7122">
        <w:t>. Oktober</w:t>
      </w:r>
      <w:r w:rsidR="00006D73" w:rsidRPr="001B7122">
        <w:t xml:space="preserve"> 2025 </w:t>
      </w:r>
      <w:r w:rsidRPr="001B7122">
        <w:t>in Genf unter dem Vorsitz von Frau María Laura Villamayor (Argentinien) ab.</w:t>
      </w:r>
    </w:p>
    <w:p w14:paraId="2ECF53E0" w14:textId="77777777" w:rsidR="00F80885" w:rsidRPr="001B7122" w:rsidRDefault="00F80885" w:rsidP="00F80885"/>
    <w:p w14:paraId="62D17F7B" w14:textId="032FE990" w:rsidR="00F80885" w:rsidRPr="001B7122" w:rsidRDefault="00F80885" w:rsidP="00F80885">
      <w:r w:rsidRPr="001B7122">
        <w:fldChar w:fldCharType="begin"/>
      </w:r>
      <w:r w:rsidRPr="001B7122">
        <w:instrText xml:space="preserve"> AUTONUM  </w:instrText>
      </w:r>
      <w:r w:rsidRPr="001B7122">
        <w:fldChar w:fldCharType="end"/>
      </w:r>
      <w:r w:rsidRPr="001B7122">
        <w:tab/>
        <w:t>Die Sitzung wurde von der Vorsitzenden eröffnet, die die Teilnehmer begrüßte.</w:t>
      </w:r>
      <w:bookmarkStart w:id="0" w:name="_Hlk211871272"/>
      <w:r w:rsidR="00F67C15" w:rsidRPr="001B7122">
        <w:t xml:space="preserve"> Der CAJ </w:t>
      </w:r>
      <w:r w:rsidR="00A17313" w:rsidRPr="001B7122">
        <w:t xml:space="preserve">kam überein, dem Ansatz </w:t>
      </w:r>
      <w:r w:rsidR="00F67C15" w:rsidRPr="001B7122">
        <w:t>des Technischen Ausschusses</w:t>
      </w:r>
      <w:r w:rsidR="00A17313" w:rsidRPr="001B7122">
        <w:t xml:space="preserve"> zu folgen, </w:t>
      </w:r>
      <w:r w:rsidR="00F67C15" w:rsidRPr="001B7122">
        <w:t xml:space="preserve">wonach die Teilnehmerliste den Teilnehmern direkt per E-Mail zugestellt wird (weitere Informationen siehe Dokument TC/61/8 „Bericht“, Absatz 5) </w:t>
      </w:r>
      <w:r w:rsidR="00A17313" w:rsidRPr="001B7122">
        <w:t xml:space="preserve">und bis zu einer Entscheidung des Rates in dieser Angelegenheit nicht auf der UPOV-Website veröffentlicht wird. </w:t>
      </w:r>
      <w:bookmarkEnd w:id="0"/>
    </w:p>
    <w:p w14:paraId="3C4CEE61" w14:textId="408A59F3" w:rsidR="00F57A1A" w:rsidRPr="001B7122" w:rsidRDefault="00F57A1A" w:rsidP="00F57A1A"/>
    <w:p w14:paraId="7391D7DA" w14:textId="53B38C57" w:rsidR="00AE2702" w:rsidRPr="001B7122" w:rsidRDefault="004D3802" w:rsidP="00F80885">
      <w:r w:rsidRPr="001B7122">
        <w:fldChar w:fldCharType="begin"/>
      </w:r>
      <w:r w:rsidRPr="001B7122">
        <w:instrText xml:space="preserve"> AUTONUM  </w:instrText>
      </w:r>
      <w:r w:rsidRPr="001B7122">
        <w:fldChar w:fldCharType="end"/>
      </w:r>
      <w:r w:rsidRPr="001B7122">
        <w:tab/>
        <w:t>D</w:t>
      </w:r>
      <w:r w:rsidR="00484AA3">
        <w:t>ie</w:t>
      </w:r>
      <w:r w:rsidRPr="001B7122">
        <w:t xml:space="preserve"> Vorsitzende berichtete, dass </w:t>
      </w:r>
      <w:r w:rsidR="00006D73" w:rsidRPr="001B7122">
        <w:t xml:space="preserve">Nigeria </w:t>
      </w:r>
      <w:r w:rsidRPr="001B7122">
        <w:t>am</w:t>
      </w:r>
      <w:r w:rsidR="00006D73" w:rsidRPr="001B7122">
        <w:t xml:space="preserve"> 27</w:t>
      </w:r>
      <w:r w:rsidRPr="001B7122">
        <w:t>. Februar</w:t>
      </w:r>
      <w:r w:rsidR="00006D73" w:rsidRPr="001B7122">
        <w:t xml:space="preserve"> 2025 </w:t>
      </w:r>
      <w:r w:rsidRPr="001B7122">
        <w:t xml:space="preserve">seine Beitrittsurkunde zum UPOV-Übereinkommen von 1991 hinterlegt habe und seit </w:t>
      </w:r>
      <w:r w:rsidR="00006D73" w:rsidRPr="001B7122">
        <w:t>dem 27</w:t>
      </w:r>
      <w:r w:rsidRPr="001B7122">
        <w:t>. März</w:t>
      </w:r>
      <w:r w:rsidR="00006D73" w:rsidRPr="001B7122">
        <w:t xml:space="preserve"> 2025 </w:t>
      </w:r>
      <w:r w:rsidRPr="001B7122">
        <w:t xml:space="preserve">durch das Übereinkommen von 1991 gebunden sei.  </w:t>
      </w:r>
      <w:r w:rsidR="00006D73" w:rsidRPr="001B7122">
        <w:t xml:space="preserve">Nigeria </w:t>
      </w:r>
      <w:r w:rsidRPr="001B7122">
        <w:t>wurde am</w:t>
      </w:r>
      <w:r w:rsidR="00006D73" w:rsidRPr="001B7122">
        <w:t xml:space="preserve"> 27</w:t>
      </w:r>
      <w:r w:rsidRPr="001B7122">
        <w:t>. März</w:t>
      </w:r>
      <w:r w:rsidR="00006D73" w:rsidRPr="001B7122">
        <w:t xml:space="preserve"> 2025 </w:t>
      </w:r>
      <w:r w:rsidRPr="001B7122">
        <w:t>das 80. Mitglied des Verbandes.</w:t>
      </w:r>
    </w:p>
    <w:p w14:paraId="2B6C665C" w14:textId="77777777" w:rsidR="00AE2702" w:rsidRPr="001B7122" w:rsidRDefault="00AE2702" w:rsidP="00AE2702"/>
    <w:p w14:paraId="789F8F51" w14:textId="029A9E88" w:rsidR="00AE2702" w:rsidRPr="001B7122" w:rsidRDefault="00AE2702" w:rsidP="00AE2702">
      <w:r w:rsidRPr="001B7122">
        <w:fldChar w:fldCharType="begin"/>
      </w:r>
      <w:r w:rsidRPr="001B7122">
        <w:instrText xml:space="preserve"> AUTONUM  </w:instrText>
      </w:r>
      <w:r w:rsidRPr="001B7122">
        <w:fldChar w:fldCharType="end"/>
      </w:r>
      <w:r w:rsidRPr="001B7122">
        <w:tab/>
      </w:r>
      <w:bookmarkStart w:id="1" w:name="_Hlk211974454"/>
      <w:r w:rsidRPr="001B7122">
        <w:t>D</w:t>
      </w:r>
      <w:r w:rsidR="00E84A37">
        <w:t>ie</w:t>
      </w:r>
      <w:r w:rsidRPr="001B7122">
        <w:t xml:space="preserve"> Vorsitzende berichtete, dass </w:t>
      </w:r>
      <w:r w:rsidR="00006D73" w:rsidRPr="001B7122">
        <w:t xml:space="preserve">den Seychellen und dem Sudan </w:t>
      </w:r>
      <w:r w:rsidRPr="001B7122">
        <w:t xml:space="preserve">der Beobachterstatus im CAJ gewährt worden sei </w:t>
      </w:r>
      <w:r w:rsidR="00BA704C" w:rsidRPr="001B7122">
        <w:t>und dass die AIPPI eine Ad-hoc-Einladung zur Teilnahme an der Sitzung der WG-HRV/8 erhalten habe</w:t>
      </w:r>
      <w:bookmarkEnd w:id="1"/>
      <w:r w:rsidR="00BA704C" w:rsidRPr="001B7122">
        <w:t xml:space="preserve"> .</w:t>
      </w:r>
    </w:p>
    <w:p w14:paraId="65455F4F" w14:textId="77777777" w:rsidR="00F80885" w:rsidRPr="001B7122" w:rsidRDefault="00F80885" w:rsidP="00F80885"/>
    <w:p w14:paraId="31665901" w14:textId="77777777" w:rsidR="00F80885" w:rsidRPr="001B7122" w:rsidRDefault="00F80885" w:rsidP="00F80885"/>
    <w:p w14:paraId="3E714624" w14:textId="77777777" w:rsidR="00F80885" w:rsidRPr="001B7122" w:rsidRDefault="00F80885" w:rsidP="00F80885">
      <w:pPr>
        <w:pStyle w:val="Heading2"/>
        <w:rPr>
          <w:lang w:val="de-DE"/>
        </w:rPr>
      </w:pPr>
      <w:r w:rsidRPr="001B7122">
        <w:rPr>
          <w:lang w:val="de-DE"/>
        </w:rPr>
        <w:t>Annahme der Tagesordnung</w:t>
      </w:r>
    </w:p>
    <w:p w14:paraId="1A9CB78F" w14:textId="77777777" w:rsidR="00F80885" w:rsidRPr="001B7122" w:rsidRDefault="00F80885" w:rsidP="00F80885">
      <w:pPr>
        <w:keepNext/>
        <w:jc w:val="left"/>
        <w:outlineLvl w:val="0"/>
        <w:rPr>
          <w:snapToGrid w:val="0"/>
          <w:u w:val="single"/>
        </w:rPr>
      </w:pPr>
    </w:p>
    <w:p w14:paraId="093AB2AF" w14:textId="2E32978B" w:rsidR="00F80885" w:rsidRPr="001B7122" w:rsidRDefault="00F80885" w:rsidP="00F80885">
      <w:r w:rsidRPr="001B7122">
        <w:rPr>
          <w:snapToGrid w:val="0"/>
        </w:rPr>
        <w:fldChar w:fldCharType="begin"/>
      </w:r>
      <w:r w:rsidRPr="001B7122">
        <w:rPr>
          <w:snapToGrid w:val="0"/>
        </w:rPr>
        <w:instrText xml:space="preserve"> AUTONUM  </w:instrText>
      </w:r>
      <w:r w:rsidRPr="001B7122">
        <w:rPr>
          <w:snapToGrid w:val="0"/>
        </w:rPr>
        <w:fldChar w:fldCharType="end"/>
      </w:r>
      <w:r w:rsidRPr="001B7122">
        <w:rPr>
          <w:snapToGrid w:val="0"/>
        </w:rPr>
        <w:tab/>
      </w:r>
      <w:r w:rsidRPr="001B7122">
        <w:t xml:space="preserve">Der CAJ nahm den in Dokument CAJ/82/1 vorgeschlagenen Entwurf der Tagesordnung an. </w:t>
      </w:r>
    </w:p>
    <w:p w14:paraId="2BE58CDC" w14:textId="77777777" w:rsidR="00F80885" w:rsidRPr="001B7122" w:rsidRDefault="00F80885" w:rsidP="00F80885"/>
    <w:p w14:paraId="2059B0FC" w14:textId="77777777" w:rsidR="00F80885" w:rsidRPr="001B7122" w:rsidRDefault="00F80885" w:rsidP="00F80885"/>
    <w:p w14:paraId="2BE77DF4" w14:textId="40F43B30" w:rsidR="00F80885" w:rsidRPr="001B7122" w:rsidRDefault="00F80885" w:rsidP="00F80885">
      <w:pPr>
        <w:keepNext/>
        <w:rPr>
          <w:snapToGrid w:val="0"/>
          <w:u w:val="single"/>
        </w:rPr>
      </w:pPr>
      <w:r w:rsidRPr="001B7122">
        <w:rPr>
          <w:snapToGrid w:val="0"/>
          <w:u w:val="single"/>
        </w:rPr>
        <w:t>Bericht de</w:t>
      </w:r>
      <w:r w:rsidR="00E84A37">
        <w:rPr>
          <w:snapToGrid w:val="0"/>
          <w:u w:val="single"/>
        </w:rPr>
        <w:t>r</w:t>
      </w:r>
      <w:r w:rsidRPr="001B7122">
        <w:rPr>
          <w:snapToGrid w:val="0"/>
          <w:u w:val="single"/>
        </w:rPr>
        <w:t xml:space="preserve"> Stellvertretenden Generalsekretär</w:t>
      </w:r>
      <w:r w:rsidR="00E84A37">
        <w:rPr>
          <w:snapToGrid w:val="0"/>
          <w:u w:val="single"/>
        </w:rPr>
        <w:t>in</w:t>
      </w:r>
      <w:r w:rsidRPr="001B7122">
        <w:rPr>
          <w:snapToGrid w:val="0"/>
          <w:u w:val="single"/>
        </w:rPr>
        <w:t xml:space="preserve"> über die Entwicklungen </w:t>
      </w:r>
      <w:r w:rsidR="00E84A37">
        <w:rPr>
          <w:snapToGrid w:val="0"/>
          <w:u w:val="single"/>
        </w:rPr>
        <w:t>in</w:t>
      </w:r>
      <w:r w:rsidRPr="001B7122">
        <w:rPr>
          <w:snapToGrid w:val="0"/>
          <w:u w:val="single"/>
        </w:rPr>
        <w:t xml:space="preserve"> der UPOV</w:t>
      </w:r>
    </w:p>
    <w:p w14:paraId="6AD7BB47" w14:textId="77777777" w:rsidR="00F80885" w:rsidRPr="001B7122" w:rsidRDefault="00F80885" w:rsidP="00F80885"/>
    <w:p w14:paraId="19B154D2" w14:textId="1AA36F11" w:rsidR="004C5B6B" w:rsidRPr="001B7122" w:rsidRDefault="00F80885" w:rsidP="00F57A1A">
      <w:r w:rsidRPr="001B7122">
        <w:fldChar w:fldCharType="begin"/>
      </w:r>
      <w:r w:rsidRPr="001B7122">
        <w:instrText xml:space="preserve"> AUTONUM  </w:instrText>
      </w:r>
      <w:r w:rsidRPr="001B7122">
        <w:fldChar w:fldCharType="end"/>
      </w:r>
      <w:r w:rsidRPr="001B7122">
        <w:tab/>
        <w:t>Der CAJ hörte eine Präsentation de</w:t>
      </w:r>
      <w:r w:rsidR="00E84A37">
        <w:t>r</w:t>
      </w:r>
      <w:r w:rsidRPr="001B7122">
        <w:t xml:space="preserve"> Stellvertretenden Generalsekretär</w:t>
      </w:r>
      <w:r w:rsidR="00E84A37">
        <w:t>in</w:t>
      </w:r>
      <w:r w:rsidRPr="001B7122">
        <w:t xml:space="preserve"> und </w:t>
      </w:r>
      <w:r w:rsidR="00F57A1A" w:rsidRPr="001B7122">
        <w:t xml:space="preserve">nahm die Entwicklungen in der UPOV sowie einen Überblick über für den CAJ relevante Angelegenheiten zur Kenntnis. Der CAJ </w:t>
      </w:r>
      <w:r w:rsidRPr="001B7122">
        <w:t xml:space="preserve">nahm zur Kenntnis, dass die </w:t>
      </w:r>
      <w:r w:rsidR="00F57A1A" w:rsidRPr="001B7122">
        <w:t xml:space="preserve">vollständige </w:t>
      </w:r>
      <w:r w:rsidRPr="001B7122">
        <w:t xml:space="preserve">Präsentation </w:t>
      </w:r>
      <w:r w:rsidR="00F57A1A" w:rsidRPr="001B7122">
        <w:t>in Dokument SESSIONS/2025/1 und als Videoaufzeichnung auf der UPOV-Website verfügbar ist.</w:t>
      </w:r>
    </w:p>
    <w:p w14:paraId="1FCFC2C5" w14:textId="77777777" w:rsidR="00F57A1A" w:rsidRPr="001B7122" w:rsidRDefault="00F57A1A" w:rsidP="00F57A1A"/>
    <w:p w14:paraId="72B72374" w14:textId="77777777" w:rsidR="00F80885" w:rsidRPr="001B7122" w:rsidRDefault="00F80885" w:rsidP="00F80885">
      <w:pPr>
        <w:jc w:val="left"/>
      </w:pPr>
    </w:p>
    <w:p w14:paraId="76D800B0" w14:textId="77777777" w:rsidR="00F80885" w:rsidRPr="001B7122" w:rsidRDefault="00F80885" w:rsidP="00F80885">
      <w:pPr>
        <w:pStyle w:val="Heading2"/>
        <w:rPr>
          <w:snapToGrid w:val="0"/>
          <w:lang w:val="de-DE"/>
        </w:rPr>
      </w:pPr>
      <w:bookmarkStart w:id="2" w:name="_Hlk212011316"/>
      <w:r w:rsidRPr="001B7122">
        <w:rPr>
          <w:snapToGrid w:val="0"/>
          <w:lang w:val="de-DE"/>
        </w:rPr>
        <w:t>Bericht über die Entwicklungen im Technischen Ausschuss</w:t>
      </w:r>
    </w:p>
    <w:p w14:paraId="579F6156" w14:textId="77777777" w:rsidR="00F80885" w:rsidRPr="001B7122" w:rsidRDefault="00F80885" w:rsidP="00F80885">
      <w:pPr>
        <w:keepNext/>
        <w:jc w:val="left"/>
        <w:rPr>
          <w:snapToGrid w:val="0"/>
        </w:rPr>
      </w:pPr>
    </w:p>
    <w:p w14:paraId="186614C2" w14:textId="3E6BAB30" w:rsidR="00F80885" w:rsidRPr="001B7122" w:rsidRDefault="00F80885" w:rsidP="00F80885">
      <w:pPr>
        <w:rPr>
          <w:snapToGrid w:val="0"/>
        </w:rPr>
      </w:pPr>
      <w:r w:rsidRPr="001B7122">
        <w:rPr>
          <w:snapToGrid w:val="0"/>
        </w:rPr>
        <w:fldChar w:fldCharType="begin"/>
      </w:r>
      <w:r w:rsidRPr="001B7122">
        <w:rPr>
          <w:snapToGrid w:val="0"/>
        </w:rPr>
        <w:instrText xml:space="preserve"> AUTONUM  </w:instrText>
      </w:r>
      <w:r w:rsidRPr="001B7122">
        <w:rPr>
          <w:snapToGrid w:val="0"/>
        </w:rPr>
        <w:fldChar w:fldCharType="end"/>
      </w:r>
      <w:r w:rsidRPr="001B7122">
        <w:rPr>
          <w:snapToGrid w:val="0"/>
        </w:rPr>
        <w:tab/>
        <w:t xml:space="preserve">Der CAJ nahm die Informationen in Dokument CAJ/82/2 und den mündlichen Bericht von Frau Beate Rücker, Vorsitzende des Technischen Ausschusses (TC), </w:t>
      </w:r>
      <w:r w:rsidR="00AE2702" w:rsidRPr="001B7122">
        <w:rPr>
          <w:snapToGrid w:val="0"/>
        </w:rPr>
        <w:t xml:space="preserve">über die Arbeit der letzten Tagung des TC </w:t>
      </w:r>
      <w:r w:rsidRPr="001B7122">
        <w:rPr>
          <w:snapToGrid w:val="0"/>
        </w:rPr>
        <w:t>zur Kenntnis</w:t>
      </w:r>
      <w:r w:rsidR="004A2553" w:rsidRPr="001B7122">
        <w:rPr>
          <w:snapToGrid w:val="0"/>
        </w:rPr>
        <w:t>.</w:t>
      </w:r>
    </w:p>
    <w:bookmarkEnd w:id="2"/>
    <w:p w14:paraId="4348B0A5" w14:textId="77777777" w:rsidR="004C5B6B" w:rsidRPr="001B7122" w:rsidRDefault="004C5B6B" w:rsidP="00F743C1"/>
    <w:p w14:paraId="3E7CB466" w14:textId="7E397F2A" w:rsidR="004D2863" w:rsidRPr="001B7122" w:rsidRDefault="004D2863" w:rsidP="004D2863">
      <w:r w:rsidRPr="001B7122">
        <w:fldChar w:fldCharType="begin"/>
      </w:r>
      <w:r w:rsidRPr="001B7122">
        <w:instrText xml:space="preserve"> AUTONUM  </w:instrText>
      </w:r>
      <w:r w:rsidRPr="001B7122">
        <w:fldChar w:fldCharType="end"/>
      </w:r>
      <w:r w:rsidRPr="001B7122">
        <w:tab/>
      </w:r>
      <w:r w:rsidR="00A17313" w:rsidRPr="001B7122">
        <w:t>Der CAJ stimmte dem Ansatz des Technischen Ausschusses zu</w:t>
      </w:r>
      <w:r w:rsidR="00585868" w:rsidRPr="001B7122">
        <w:t xml:space="preserve">, </w:t>
      </w:r>
      <w:r w:rsidRPr="001B7122">
        <w:t xml:space="preserve">dass die Teilnehmerliste weder in den Bericht über die Tagung aufgenommen noch auf der UPOV-Website veröffentlicht werden sollte, bis eine Entscheidung zu dieser Frage für alle UPOV-Organe getroffen worden ist. Der CAJ kam überein, dass die Teilnehmerliste </w:t>
      </w:r>
      <w:r w:rsidR="00C566B3" w:rsidRPr="001B7122">
        <w:t xml:space="preserve">der CAJ/82-Tagung </w:t>
      </w:r>
      <w:r w:rsidRPr="001B7122">
        <w:t>den Teilnehmern direkt per E-Mail zugestellt wird</w:t>
      </w:r>
      <w:r w:rsidR="00C566B3" w:rsidRPr="001B7122">
        <w:t>.</w:t>
      </w:r>
    </w:p>
    <w:p w14:paraId="0742B15C" w14:textId="77777777" w:rsidR="00A17313" w:rsidRPr="001B7122" w:rsidRDefault="00A17313" w:rsidP="004D2863"/>
    <w:p w14:paraId="19B0C644" w14:textId="77777777" w:rsidR="00AB4A28" w:rsidRPr="00E70EE9" w:rsidRDefault="00AB4A28" w:rsidP="00AB4A28">
      <w:pPr>
        <w:keepNext/>
        <w:rPr>
          <w:u w:val="single"/>
        </w:rPr>
      </w:pPr>
      <w:r w:rsidRPr="009A5220">
        <w:rPr>
          <w:u w:val="single"/>
        </w:rPr>
        <w:t>Ausarbeitung von Anleitung und dem Rat zur Annahme vorgeschlagene Dokumente</w:t>
      </w:r>
    </w:p>
    <w:p w14:paraId="0FFF6C35" w14:textId="77777777" w:rsidR="00F80885" w:rsidRPr="001B7122" w:rsidRDefault="00F80885" w:rsidP="00F80885">
      <w:pPr>
        <w:keepNext/>
      </w:pPr>
    </w:p>
    <w:p w14:paraId="54E6F123" w14:textId="35C1BE6B" w:rsidR="00F80885" w:rsidRPr="001B7122" w:rsidRDefault="00F80885" w:rsidP="00F80885">
      <w:pPr>
        <w:keepNext/>
        <w:rPr>
          <w:snapToGrid w:val="0"/>
        </w:rPr>
      </w:pPr>
      <w:r w:rsidRPr="001B7122">
        <w:rPr>
          <w:snapToGrid w:val="0"/>
        </w:rPr>
        <w:fldChar w:fldCharType="begin"/>
      </w:r>
      <w:r w:rsidRPr="001B7122">
        <w:rPr>
          <w:snapToGrid w:val="0"/>
        </w:rPr>
        <w:instrText xml:space="preserve"> AUTONUM  </w:instrText>
      </w:r>
      <w:r w:rsidRPr="001B7122">
        <w:rPr>
          <w:snapToGrid w:val="0"/>
        </w:rPr>
        <w:fldChar w:fldCharType="end"/>
      </w:r>
      <w:r w:rsidRPr="001B7122">
        <w:rPr>
          <w:snapToGrid w:val="0"/>
        </w:rPr>
        <w:tab/>
        <w:t xml:space="preserve">Der CAJ prüfte </w:t>
      </w:r>
      <w:r w:rsidR="00D80EA1" w:rsidRPr="001B7122">
        <w:rPr>
          <w:snapToGrid w:val="0"/>
        </w:rPr>
        <w:t xml:space="preserve">die Dokumente </w:t>
      </w:r>
      <w:r w:rsidRPr="001B7122">
        <w:t xml:space="preserve">SESSIONS/2025/2 </w:t>
      </w:r>
      <w:r w:rsidR="00D80EA1" w:rsidRPr="001B7122">
        <w:t>und CAJ/82/2</w:t>
      </w:r>
      <w:r w:rsidRPr="001B7122">
        <w:t>.</w:t>
      </w:r>
    </w:p>
    <w:p w14:paraId="5A56246D" w14:textId="77777777" w:rsidR="005A1D79" w:rsidRPr="001B7122" w:rsidRDefault="005A1D79" w:rsidP="00F80885">
      <w:pPr>
        <w:keepNext/>
      </w:pPr>
    </w:p>
    <w:p w14:paraId="2EAB53A9" w14:textId="77777777" w:rsidR="00F80885" w:rsidRPr="001B7122" w:rsidRDefault="00F80885" w:rsidP="00006D73">
      <w:pPr>
        <w:pStyle w:val="Heading3"/>
        <w:rPr>
          <w:lang w:val="de-DE"/>
        </w:rPr>
      </w:pPr>
      <w:r w:rsidRPr="001B7122">
        <w:rPr>
          <w:lang w:val="de-DE"/>
        </w:rPr>
        <w:t>Informationsmaterial</w:t>
      </w:r>
    </w:p>
    <w:p w14:paraId="023CF441" w14:textId="77777777" w:rsidR="00F80885" w:rsidRPr="001B7122" w:rsidRDefault="00F80885" w:rsidP="00F80885"/>
    <w:p w14:paraId="2820DCC2" w14:textId="77777777" w:rsidR="00AB4A28" w:rsidRPr="00E70EE9" w:rsidRDefault="00AB4A28" w:rsidP="00AB4A28">
      <w:pPr>
        <w:keepNext/>
        <w:shd w:val="clear" w:color="auto" w:fill="FFFFFF" w:themeFill="background1"/>
        <w:ind w:left="567"/>
        <w:rPr>
          <w:u w:val="single"/>
        </w:rPr>
      </w:pPr>
      <w:r w:rsidRPr="00E70EE9">
        <w:rPr>
          <w:u w:val="single"/>
        </w:rPr>
        <w:t>UPOV/INF/22: Von Verbandsmitgliedern verwendete Software und Ausrüstung (Überarbeitung) (Dokument UPOV/INF/22/12 Draft 1)</w:t>
      </w:r>
    </w:p>
    <w:p w14:paraId="14A3C90B" w14:textId="77777777" w:rsidR="00F80885" w:rsidRPr="001B7122" w:rsidRDefault="00F80885" w:rsidP="00F80885">
      <w:pPr>
        <w:keepNext/>
        <w:rPr>
          <w:lang w:eastAsia="ja-JP"/>
        </w:rPr>
      </w:pPr>
    </w:p>
    <w:p w14:paraId="6A645B53" w14:textId="294D8143" w:rsidR="00F80885" w:rsidRPr="001B7122" w:rsidRDefault="00F80885" w:rsidP="00F80885">
      <w:pPr>
        <w:rPr>
          <w:sz w:val="16"/>
          <w:szCs w:val="16"/>
          <w:lang w:eastAsia="ja-JP"/>
        </w:rPr>
      </w:pPr>
      <w:r w:rsidRPr="001B7122">
        <w:fldChar w:fldCharType="begin"/>
      </w:r>
      <w:r w:rsidRPr="001B7122">
        <w:instrText xml:space="preserve"> AUTONUM  </w:instrText>
      </w:r>
      <w:r w:rsidRPr="001B7122">
        <w:fldChar w:fldCharType="end"/>
      </w:r>
      <w:r w:rsidRPr="001B7122">
        <w:rPr>
          <w:sz w:val="16"/>
          <w:szCs w:val="16"/>
          <w:lang w:eastAsia="ja-JP"/>
        </w:rPr>
        <w:tab/>
      </w:r>
      <w:r w:rsidRPr="001B7122">
        <w:t xml:space="preserve">Der CAJ billigte die Überarbeitung des Dokuments </w:t>
      </w:r>
      <w:r w:rsidR="00006D73" w:rsidRPr="001B7122">
        <w:t xml:space="preserve">UPOV/INF/22/11 </w:t>
      </w:r>
      <w:r w:rsidRPr="001B7122">
        <w:t xml:space="preserve">„Von Verbandsmitgliedern verwendete Software und Ausrüstung” auf der Grundlage des Dokuments </w:t>
      </w:r>
      <w:r w:rsidR="00006D73" w:rsidRPr="001B7122">
        <w:t xml:space="preserve">UPOV/INF/22/12 </w:t>
      </w:r>
      <w:r w:rsidRPr="001B7122">
        <w:t>Draft 1</w:t>
      </w:r>
      <w:r w:rsidR="007A7BC1" w:rsidRPr="001B7122">
        <w:t>.</w:t>
      </w:r>
    </w:p>
    <w:p w14:paraId="27105F10" w14:textId="77777777" w:rsidR="00F80885" w:rsidRPr="001B7122" w:rsidRDefault="00F80885" w:rsidP="00F80885"/>
    <w:p w14:paraId="3A1BAF78" w14:textId="1D64B20C" w:rsidR="00F80885" w:rsidRPr="001B7122" w:rsidRDefault="00F80885" w:rsidP="00F80885">
      <w:pPr>
        <w:rPr>
          <w:lang w:eastAsia="ja-JP"/>
        </w:rPr>
      </w:pPr>
      <w:r w:rsidRPr="001B7122">
        <w:rPr>
          <w:lang w:eastAsia="ja-JP"/>
        </w:rPr>
        <w:fldChar w:fldCharType="begin"/>
      </w:r>
      <w:r w:rsidRPr="001B7122">
        <w:rPr>
          <w:lang w:eastAsia="ja-JP"/>
        </w:rPr>
        <w:instrText xml:space="preserve"> AUTONUM  </w:instrText>
      </w:r>
      <w:r w:rsidRPr="001B7122">
        <w:rPr>
          <w:lang w:eastAsia="ja-JP"/>
        </w:rPr>
        <w:fldChar w:fldCharType="end"/>
      </w:r>
      <w:r w:rsidRPr="001B7122">
        <w:rPr>
          <w:lang w:eastAsia="ja-JP"/>
        </w:rPr>
        <w:tab/>
        <w:t xml:space="preserve">Der CAJ kam überein, den Rat zu ersuchen, auf seiner </w:t>
      </w:r>
      <w:r w:rsidR="00006D73" w:rsidRPr="001B7122">
        <w:rPr>
          <w:lang w:eastAsia="ja-JP"/>
        </w:rPr>
        <w:t xml:space="preserve">neunundfünfzigsten </w:t>
      </w:r>
      <w:r w:rsidRPr="001B7122">
        <w:rPr>
          <w:lang w:eastAsia="ja-JP"/>
        </w:rPr>
        <w:t xml:space="preserve">ordentlichen Tagung die vorgeschlagenen Überarbeitungen des Dokuments </w:t>
      </w:r>
      <w:r w:rsidR="00006D73" w:rsidRPr="001B7122">
        <w:rPr>
          <w:lang w:eastAsia="ja-JP"/>
        </w:rPr>
        <w:t xml:space="preserve">UPOV/INF/22/11 </w:t>
      </w:r>
      <w:r w:rsidRPr="001B7122">
        <w:rPr>
          <w:lang w:eastAsia="ja-JP"/>
        </w:rPr>
        <w:t xml:space="preserve">„Von Verbandsmitgliedern verwendete Software und Ausrüstung” auf der Grundlage des Dokuments </w:t>
      </w:r>
      <w:r w:rsidR="00006D73" w:rsidRPr="001B7122">
        <w:rPr>
          <w:lang w:eastAsia="ja-JP"/>
        </w:rPr>
        <w:t xml:space="preserve">UPOV/INF/22/12 </w:t>
      </w:r>
      <w:r w:rsidRPr="001B7122">
        <w:rPr>
          <w:lang w:eastAsia="ja-JP"/>
        </w:rPr>
        <w:t xml:space="preserve">Draft 1 anzunehmen. </w:t>
      </w:r>
    </w:p>
    <w:p w14:paraId="5C51543A" w14:textId="77777777" w:rsidR="00F80885" w:rsidRPr="001B7122" w:rsidRDefault="00F80885" w:rsidP="00F80885"/>
    <w:p w14:paraId="37192803" w14:textId="77777777" w:rsidR="00F80885" w:rsidRPr="001B7122" w:rsidRDefault="00F80885" w:rsidP="00F80885"/>
    <w:p w14:paraId="5B20C6FE" w14:textId="77777777" w:rsidR="00F80885" w:rsidRPr="001B7122" w:rsidRDefault="00F80885" w:rsidP="00006D73">
      <w:pPr>
        <w:pStyle w:val="Heading3"/>
        <w:rPr>
          <w:lang w:val="de-DE"/>
        </w:rPr>
      </w:pPr>
      <w:r w:rsidRPr="001B7122">
        <w:rPr>
          <w:lang w:val="de-DE"/>
        </w:rPr>
        <w:t>TGP-Dokumente</w:t>
      </w:r>
    </w:p>
    <w:p w14:paraId="137ED831" w14:textId="77777777" w:rsidR="00F80885" w:rsidRPr="001B7122" w:rsidRDefault="00F80885" w:rsidP="00F80885">
      <w:pPr>
        <w:keepNext/>
      </w:pPr>
    </w:p>
    <w:p w14:paraId="349983D7" w14:textId="22CF30B6" w:rsidR="00006D73" w:rsidRPr="001B7122" w:rsidRDefault="00006D73" w:rsidP="00006D73">
      <w:pPr>
        <w:pStyle w:val="Heading4"/>
        <w:rPr>
          <w:lang w:val="de-DE"/>
        </w:rPr>
      </w:pPr>
      <w:r w:rsidRPr="001B7122">
        <w:rPr>
          <w:lang w:val="de-DE"/>
        </w:rPr>
        <w:t>Dokument TGP/5:  „Erfahrung und Zusammenarbeit bei der DUS-Prüfung“:</w:t>
      </w:r>
    </w:p>
    <w:p w14:paraId="0063A62D" w14:textId="77777777" w:rsidR="00006D73" w:rsidRPr="001B7122" w:rsidRDefault="00006D73" w:rsidP="00006D73"/>
    <w:p w14:paraId="09EAC260" w14:textId="5272A7CC" w:rsidR="00006D73" w:rsidRPr="00AB4A28" w:rsidRDefault="00006D73" w:rsidP="00AB4A28">
      <w:pPr>
        <w:pStyle w:val="Heading5"/>
        <w:rPr>
          <w:lang w:val="de-DE"/>
        </w:rPr>
      </w:pPr>
      <w:r w:rsidRPr="00AB4A28">
        <w:rPr>
          <w:lang w:val="de-DE"/>
        </w:rPr>
        <w:t>Erfahrung und Zusammenarbeit bei der DUS-Prüfung:  Abschnitt 6 „UPOV-Bericht über die technische Prüfung und UPOV-Sortenbeschreibung“ (</w:t>
      </w:r>
      <w:r w:rsidR="00AB4A28" w:rsidRPr="00AB4A28">
        <w:rPr>
          <w:lang w:val="de-DE"/>
        </w:rPr>
        <w:t>Überarbeitung</w:t>
      </w:r>
      <w:r w:rsidRPr="00AB4A28">
        <w:rPr>
          <w:lang w:val="de-DE"/>
        </w:rPr>
        <w:t>)</w:t>
      </w:r>
    </w:p>
    <w:p w14:paraId="0E2F8EEF" w14:textId="77777777" w:rsidR="00006D73" w:rsidRPr="001B7122" w:rsidRDefault="00006D73" w:rsidP="00006D73"/>
    <w:p w14:paraId="518B0F33" w14:textId="1EE6A6FB" w:rsidR="00006D73" w:rsidRPr="001B7122" w:rsidRDefault="00006D73" w:rsidP="00006D73">
      <w:pPr>
        <w:rPr>
          <w:lang w:eastAsia="ja-JP"/>
        </w:rPr>
      </w:pPr>
      <w:r w:rsidRPr="001B7122">
        <w:rPr>
          <w:lang w:eastAsia="ja-JP"/>
        </w:rPr>
        <w:fldChar w:fldCharType="begin"/>
      </w:r>
      <w:r w:rsidRPr="001B7122">
        <w:rPr>
          <w:lang w:eastAsia="ja-JP"/>
        </w:rPr>
        <w:instrText xml:space="preserve"> AUTONUM  </w:instrText>
      </w:r>
      <w:r w:rsidRPr="001B7122">
        <w:rPr>
          <w:lang w:eastAsia="ja-JP"/>
        </w:rPr>
        <w:fldChar w:fldCharType="end"/>
      </w:r>
      <w:r w:rsidRPr="001B7122">
        <w:rPr>
          <w:lang w:eastAsia="ja-JP"/>
        </w:rPr>
        <w:tab/>
        <w:t>Der CAJ prüfte Anlage I zu</w:t>
      </w:r>
      <w:r w:rsidR="0040426E">
        <w:rPr>
          <w:lang w:eastAsia="ja-JP"/>
        </w:rPr>
        <w:t>m</w:t>
      </w:r>
      <w:r w:rsidRPr="001B7122">
        <w:rPr>
          <w:lang w:eastAsia="ja-JP"/>
        </w:rPr>
        <w:t xml:space="preserve"> Dokument SESSION/2025/2.</w:t>
      </w:r>
    </w:p>
    <w:p w14:paraId="5ED304CF" w14:textId="77777777" w:rsidR="00006D73" w:rsidRPr="001B7122" w:rsidRDefault="00006D73" w:rsidP="00006D73"/>
    <w:p w14:paraId="65C24BB7" w14:textId="091D29B9" w:rsidR="00006D73" w:rsidRPr="001B7122" w:rsidRDefault="00006D73" w:rsidP="00006D73">
      <w:r w:rsidRPr="001B7122">
        <w:fldChar w:fldCharType="begin"/>
      </w:r>
      <w:r w:rsidRPr="001B7122">
        <w:instrText xml:space="preserve"> AUTONUM  </w:instrText>
      </w:r>
      <w:r w:rsidRPr="001B7122">
        <w:fldChar w:fldCharType="end"/>
      </w:r>
      <w:r w:rsidRPr="001B7122">
        <w:tab/>
        <w:t xml:space="preserve">Der CAJ nahm zur Kenntnis, dass der TC auf seiner </w:t>
      </w:r>
      <w:r w:rsidR="00D65089" w:rsidRPr="001B7122">
        <w:t xml:space="preserve">einundsechzigsten Tagung </w:t>
      </w:r>
      <w:r w:rsidRPr="001B7122">
        <w:t xml:space="preserve">vereinbart hatte, eine Überarbeitung des Dokuments TGP/5 „Erfahrungen und Zusammenarbeit bei der DUS-Prüfung“, Abschnitt 6 „UPOV-Bericht über die technische Prüfung und UPOV-Sortenbeschreibung“, auf der Grundlage von TGP/5, Abschnitt 6/5 </w:t>
      </w:r>
      <w:r w:rsidR="00AB4A28">
        <w:t>Draft</w:t>
      </w:r>
      <w:r w:rsidRPr="001B7122">
        <w:t xml:space="preserve"> 2, vorzuschlagen.</w:t>
      </w:r>
    </w:p>
    <w:p w14:paraId="302C7537" w14:textId="69DF87CA" w:rsidR="00006D73" w:rsidRPr="001B7122" w:rsidRDefault="00006D73" w:rsidP="00006D73"/>
    <w:p w14:paraId="04388215" w14:textId="57B9F208" w:rsidR="00F80885" w:rsidRPr="001B7122" w:rsidRDefault="00F80885" w:rsidP="00F80885">
      <w:pPr>
        <w:pStyle w:val="Heading4"/>
        <w:rPr>
          <w:lang w:val="de-DE"/>
        </w:rPr>
      </w:pPr>
      <w:r w:rsidRPr="001B7122">
        <w:rPr>
          <w:lang w:val="de-DE"/>
        </w:rPr>
        <w:t>Dokument</w:t>
      </w:r>
      <w:bookmarkStart w:id="3" w:name="_Hlk179278540"/>
      <w:r w:rsidRPr="001B7122">
        <w:rPr>
          <w:lang w:val="de-DE"/>
        </w:rPr>
        <w:t xml:space="preserve"> TGP/7</w:t>
      </w:r>
      <w:bookmarkEnd w:id="3"/>
      <w:r w:rsidRPr="001B7122">
        <w:rPr>
          <w:lang w:val="de-DE"/>
        </w:rPr>
        <w:t xml:space="preserve"> : </w:t>
      </w:r>
      <w:r w:rsidR="0040426E" w:rsidRPr="0040426E">
        <w:rPr>
          <w:lang w:val="de-DE"/>
        </w:rPr>
        <w:t xml:space="preserve">Erstellung </w:t>
      </w:r>
      <w:r w:rsidRPr="001B7122">
        <w:rPr>
          <w:lang w:val="de-DE"/>
        </w:rPr>
        <w:t xml:space="preserve">von Prüfungsrichtlinien (Überarbeitung) </w:t>
      </w:r>
    </w:p>
    <w:p w14:paraId="06E30E8A" w14:textId="77777777" w:rsidR="00F80885" w:rsidRPr="001B7122" w:rsidRDefault="00F80885" w:rsidP="00F80885"/>
    <w:p w14:paraId="41C0589C" w14:textId="77777777" w:rsidR="0040426E" w:rsidRPr="00E70EE9" w:rsidRDefault="0040426E" w:rsidP="0040426E">
      <w:pPr>
        <w:ind w:left="567"/>
        <w:rPr>
          <w:i/>
          <w:iCs/>
        </w:rPr>
      </w:pPr>
      <w:r w:rsidRPr="00D16421">
        <w:rPr>
          <w:i/>
          <w:iCs/>
        </w:rPr>
        <w:t xml:space="preserve">Erläuternde Anmerkung </w:t>
      </w:r>
      <w:r>
        <w:rPr>
          <w:i/>
          <w:iCs/>
        </w:rPr>
        <w:t>GN </w:t>
      </w:r>
      <w:r w:rsidRPr="00E70EE9">
        <w:rPr>
          <w:i/>
          <w:iCs/>
        </w:rPr>
        <w:t>28 „Beispielsorten“: Situationen, in denen Abbildungen Beispielsorten ergänzen oder ersetzen könnten</w:t>
      </w:r>
    </w:p>
    <w:p w14:paraId="04A14162" w14:textId="77777777" w:rsidR="008F0F9B" w:rsidRPr="001B7122" w:rsidRDefault="008F0F9B" w:rsidP="008F0F9B"/>
    <w:p w14:paraId="199B96C3" w14:textId="1B15D490" w:rsidR="00F80885" w:rsidRPr="001B7122" w:rsidRDefault="00F80885" w:rsidP="00F80885">
      <w:pPr>
        <w:rPr>
          <w:lang w:eastAsia="ja-JP"/>
        </w:rPr>
      </w:pPr>
      <w:r w:rsidRPr="001B7122">
        <w:rPr>
          <w:lang w:eastAsia="ja-JP"/>
        </w:rPr>
        <w:fldChar w:fldCharType="begin"/>
      </w:r>
      <w:r w:rsidRPr="001B7122">
        <w:rPr>
          <w:lang w:eastAsia="ja-JP"/>
        </w:rPr>
        <w:instrText xml:space="preserve"> AUTONUM  </w:instrText>
      </w:r>
      <w:r w:rsidRPr="001B7122">
        <w:rPr>
          <w:lang w:eastAsia="ja-JP"/>
        </w:rPr>
        <w:fldChar w:fldCharType="end"/>
      </w:r>
      <w:r w:rsidRPr="001B7122">
        <w:rPr>
          <w:lang w:eastAsia="ja-JP"/>
        </w:rPr>
        <w:tab/>
        <w:t>Der CAJ prüfte An</w:t>
      </w:r>
      <w:r w:rsidR="0040426E">
        <w:rPr>
          <w:lang w:eastAsia="ja-JP"/>
        </w:rPr>
        <w:t>lage</w:t>
      </w:r>
      <w:r w:rsidRPr="001B7122">
        <w:rPr>
          <w:lang w:eastAsia="ja-JP"/>
        </w:rPr>
        <w:t xml:space="preserve"> </w:t>
      </w:r>
      <w:r w:rsidR="00F97752" w:rsidRPr="001B7122">
        <w:rPr>
          <w:lang w:eastAsia="ja-JP"/>
        </w:rPr>
        <w:t xml:space="preserve">II </w:t>
      </w:r>
      <w:r w:rsidR="0040426E">
        <w:rPr>
          <w:lang w:eastAsia="ja-JP"/>
        </w:rPr>
        <w:t xml:space="preserve">zum </w:t>
      </w:r>
      <w:r w:rsidRPr="001B7122">
        <w:rPr>
          <w:lang w:eastAsia="ja-JP"/>
        </w:rPr>
        <w:t>Dokument SESSION/2025/2.</w:t>
      </w:r>
    </w:p>
    <w:p w14:paraId="7D17F5A4" w14:textId="77777777" w:rsidR="00206A25" w:rsidRPr="001B7122" w:rsidRDefault="00206A25" w:rsidP="00F80885">
      <w:pPr>
        <w:rPr>
          <w:lang w:eastAsia="ja-JP"/>
        </w:rPr>
      </w:pPr>
    </w:p>
    <w:p w14:paraId="60C78966" w14:textId="5D5E1082" w:rsidR="002200F7" w:rsidRPr="001B7122" w:rsidRDefault="00206A25" w:rsidP="00206A25">
      <w:r w:rsidRPr="001B7122">
        <w:rPr>
          <w:lang w:eastAsia="ja-JP"/>
        </w:rPr>
        <w:fldChar w:fldCharType="begin"/>
      </w:r>
      <w:r w:rsidRPr="001B7122">
        <w:rPr>
          <w:lang w:eastAsia="ja-JP"/>
        </w:rPr>
        <w:instrText xml:space="preserve"> AUTONUM  </w:instrText>
      </w:r>
      <w:r w:rsidRPr="001B7122">
        <w:rPr>
          <w:lang w:eastAsia="ja-JP"/>
        </w:rPr>
        <w:fldChar w:fldCharType="end"/>
      </w:r>
      <w:r w:rsidRPr="001B7122">
        <w:rPr>
          <w:lang w:eastAsia="ja-JP"/>
        </w:rPr>
        <w:tab/>
      </w:r>
      <w:r w:rsidR="00E159FE" w:rsidRPr="001B7122">
        <w:t>Der CAJ nahm zur Kenntnis</w:t>
      </w:r>
      <w:r w:rsidRPr="001B7122">
        <w:t>,</w:t>
      </w:r>
      <w:r w:rsidR="00E159FE" w:rsidRPr="001B7122">
        <w:t xml:space="preserve"> dass der TC </w:t>
      </w:r>
      <w:r w:rsidRPr="001B7122">
        <w:t xml:space="preserve">auf seiner </w:t>
      </w:r>
      <w:r w:rsidR="00861C7A" w:rsidRPr="001B7122">
        <w:t xml:space="preserve">einundsechzigsten Tagung </w:t>
      </w:r>
      <w:r w:rsidRPr="001B7122">
        <w:t>vereinbart</w:t>
      </w:r>
      <w:r w:rsidR="00E159FE" w:rsidRPr="001B7122">
        <w:t xml:space="preserve"> hatte</w:t>
      </w:r>
      <w:r w:rsidRPr="001B7122">
        <w:t xml:space="preserve">, </w:t>
      </w:r>
      <w:r w:rsidR="002200F7" w:rsidRPr="001B7122">
        <w:t>eine Überarbeitung des Dokuments TGP/7 „</w:t>
      </w:r>
      <w:r w:rsidR="0040426E" w:rsidRPr="0040426E">
        <w:t xml:space="preserve">Erstellung </w:t>
      </w:r>
      <w:r w:rsidR="002200F7" w:rsidRPr="001B7122">
        <w:t>von Prüfungsrichtlinien” auf der Grundlage der im Anhang zu Anlage II des Dokuments SESSIONS/2025/2 enthaltenen Änderungsvorschläge vorzuschlagen.</w:t>
      </w:r>
    </w:p>
    <w:p w14:paraId="7786AE50" w14:textId="77777777" w:rsidR="002200F7" w:rsidRPr="001B7122" w:rsidRDefault="002200F7" w:rsidP="00206A25"/>
    <w:p w14:paraId="68000FBF" w14:textId="123AFA01" w:rsidR="00206A25" w:rsidRPr="001B7122" w:rsidRDefault="002200F7" w:rsidP="00206A25">
      <w:r w:rsidRPr="001B7122">
        <w:rPr>
          <w:lang w:eastAsia="ja-JP"/>
        </w:rPr>
        <w:fldChar w:fldCharType="begin"/>
      </w:r>
      <w:r w:rsidRPr="001B7122">
        <w:rPr>
          <w:lang w:eastAsia="ja-JP"/>
        </w:rPr>
        <w:instrText xml:space="preserve"> AUTONUM  </w:instrText>
      </w:r>
      <w:r w:rsidRPr="001B7122">
        <w:rPr>
          <w:lang w:eastAsia="ja-JP"/>
        </w:rPr>
        <w:fldChar w:fldCharType="end"/>
      </w:r>
      <w:r w:rsidRPr="001B7122">
        <w:rPr>
          <w:lang w:eastAsia="ja-JP"/>
        </w:rPr>
        <w:tab/>
      </w:r>
      <w:r w:rsidR="00A83398">
        <w:t>Der CAJ</w:t>
      </w:r>
      <w:r w:rsidRPr="001B7122">
        <w:t xml:space="preserve"> nahm zur Kenntnis, dass der TC auf seiner einundsechzigsten Tagung vereinbart hatte, </w:t>
      </w:r>
      <w:r w:rsidR="00006D73" w:rsidRPr="001B7122">
        <w:t>die TWPs auf ihren Tagungen im Jahr 2026 zu ersuchen, die vorgeschlagenen Änderungen an Dokument TGP/7 „</w:t>
      </w:r>
      <w:r w:rsidR="0040426E" w:rsidRPr="0040426E">
        <w:t xml:space="preserve">Erstellung </w:t>
      </w:r>
      <w:r w:rsidR="00006D73" w:rsidRPr="001B7122">
        <w:t>von Prüfungsrichtlinien (Überarbeitung)” in Bezug auf die Anzahl der Vegetationsperioden und die abschließende Prüfung, wie in Dokument SESSIONS/2025/2, Absätze 22 bis 24 dargelegt, zu prüfen.</w:t>
      </w:r>
    </w:p>
    <w:p w14:paraId="00F3733C" w14:textId="77777777" w:rsidR="00F80885" w:rsidRPr="001B7122" w:rsidRDefault="00F80885" w:rsidP="00F80885">
      <w:pPr>
        <w:rPr>
          <w:highlight w:val="yellow"/>
          <w:lang w:eastAsia="ja-JP"/>
        </w:rPr>
      </w:pPr>
    </w:p>
    <w:p w14:paraId="169887B6" w14:textId="3683F913" w:rsidR="00F80885" w:rsidRPr="001B7122" w:rsidRDefault="00F80885" w:rsidP="00F80885">
      <w:pPr>
        <w:rPr>
          <w:lang w:eastAsia="ja-JP"/>
        </w:rPr>
      </w:pPr>
      <w:r w:rsidRPr="001B7122">
        <w:rPr>
          <w:lang w:eastAsia="ja-JP"/>
        </w:rPr>
        <w:fldChar w:fldCharType="begin"/>
      </w:r>
      <w:r w:rsidRPr="001B7122">
        <w:rPr>
          <w:lang w:eastAsia="ja-JP"/>
        </w:rPr>
        <w:instrText xml:space="preserve"> AUTONUM  </w:instrText>
      </w:r>
      <w:r w:rsidRPr="001B7122">
        <w:rPr>
          <w:lang w:eastAsia="ja-JP"/>
        </w:rPr>
        <w:fldChar w:fldCharType="end"/>
      </w:r>
      <w:r w:rsidRPr="001B7122">
        <w:rPr>
          <w:lang w:eastAsia="ja-JP"/>
        </w:rPr>
        <w:tab/>
      </w:r>
      <w:r w:rsidR="00A83398">
        <w:rPr>
          <w:lang w:eastAsia="ja-JP"/>
        </w:rPr>
        <w:t>Der CAJ</w:t>
      </w:r>
      <w:r w:rsidRPr="001B7122">
        <w:rPr>
          <w:lang w:eastAsia="ja-JP"/>
        </w:rPr>
        <w:t xml:space="preserve"> </w:t>
      </w:r>
      <w:r w:rsidR="00193B38" w:rsidRPr="001B7122">
        <w:t xml:space="preserve">stimmte dem Vorschlag des TC zu und </w:t>
      </w:r>
      <w:r w:rsidRPr="001B7122">
        <w:rPr>
          <w:lang w:eastAsia="ja-JP"/>
        </w:rPr>
        <w:t>billigte die vorgeschlagene Überarbeitung des Dokuments TGP/7 „</w:t>
      </w:r>
      <w:r w:rsidR="0040426E" w:rsidRPr="0040426E">
        <w:rPr>
          <w:lang w:eastAsia="ja-JP"/>
        </w:rPr>
        <w:t xml:space="preserve">Erstellung </w:t>
      </w:r>
      <w:r w:rsidRPr="001B7122">
        <w:rPr>
          <w:lang w:eastAsia="ja-JP"/>
        </w:rPr>
        <w:t xml:space="preserve">von Prüfungsrichtlinien“, </w:t>
      </w:r>
      <w:r w:rsidR="00193B38" w:rsidRPr="001B7122">
        <w:rPr>
          <w:lang w:eastAsia="ja-JP"/>
        </w:rPr>
        <w:t>wie in Absatz</w:t>
      </w:r>
      <w:r w:rsidR="00A77A77" w:rsidRPr="001B7122">
        <w:rPr>
          <w:lang w:eastAsia="ja-JP"/>
        </w:rPr>
        <w:t xml:space="preserve"> 24</w:t>
      </w:r>
      <w:r w:rsidR="00193B38" w:rsidRPr="001B7122">
        <w:rPr>
          <w:lang w:eastAsia="ja-JP"/>
        </w:rPr>
        <w:t xml:space="preserve"> dargelegt.</w:t>
      </w:r>
    </w:p>
    <w:p w14:paraId="749B0C75" w14:textId="77777777" w:rsidR="00F80885" w:rsidRPr="001B7122" w:rsidRDefault="00F80885" w:rsidP="00F80885">
      <w:pPr>
        <w:rPr>
          <w:highlight w:val="yellow"/>
          <w:lang w:eastAsia="ja-JP"/>
        </w:rPr>
      </w:pPr>
    </w:p>
    <w:p w14:paraId="65781489" w14:textId="42ED129A" w:rsidR="00193B38" w:rsidRPr="001B7122" w:rsidRDefault="00F80885" w:rsidP="00F80885">
      <w:pPr>
        <w:rPr>
          <w:lang w:eastAsia="ja-JP"/>
        </w:rPr>
      </w:pPr>
      <w:r w:rsidRPr="001B7122">
        <w:rPr>
          <w:lang w:eastAsia="ja-JP"/>
        </w:rPr>
        <w:fldChar w:fldCharType="begin"/>
      </w:r>
      <w:r w:rsidRPr="001B7122">
        <w:rPr>
          <w:lang w:eastAsia="ja-JP"/>
        </w:rPr>
        <w:instrText xml:space="preserve"> AUTONUM  </w:instrText>
      </w:r>
      <w:r w:rsidRPr="001B7122">
        <w:rPr>
          <w:lang w:eastAsia="ja-JP"/>
        </w:rPr>
        <w:fldChar w:fldCharType="end"/>
      </w:r>
      <w:r w:rsidRPr="001B7122">
        <w:rPr>
          <w:lang w:eastAsia="ja-JP"/>
        </w:rPr>
        <w:tab/>
      </w:r>
      <w:r w:rsidR="00193B38" w:rsidRPr="001B7122">
        <w:rPr>
          <w:lang w:eastAsia="ja-JP"/>
        </w:rPr>
        <w:t xml:space="preserve">Auf dieser Grundlage </w:t>
      </w:r>
      <w:r w:rsidRPr="001B7122">
        <w:rPr>
          <w:lang w:eastAsia="ja-JP"/>
        </w:rPr>
        <w:t xml:space="preserve">kam der CAJ überein, den Rat zu ersuchen, auf seiner </w:t>
      </w:r>
      <w:r w:rsidR="002200F7" w:rsidRPr="001B7122">
        <w:rPr>
          <w:lang w:eastAsia="ja-JP"/>
        </w:rPr>
        <w:t xml:space="preserve">neunundfünfzigsten </w:t>
      </w:r>
      <w:r w:rsidRPr="001B7122">
        <w:rPr>
          <w:lang w:eastAsia="ja-JP"/>
        </w:rPr>
        <w:t>ordentlichen Tagung die vorgeschlagenen Änderungen des Dokuments TGP/7 „</w:t>
      </w:r>
      <w:r w:rsidR="0040426E" w:rsidRPr="0040426E">
        <w:rPr>
          <w:lang w:eastAsia="ja-JP"/>
        </w:rPr>
        <w:t xml:space="preserve">Erstellung </w:t>
      </w:r>
      <w:r w:rsidRPr="001B7122">
        <w:rPr>
          <w:lang w:eastAsia="ja-JP"/>
        </w:rPr>
        <w:t>von Prüfungsrichtlinien” anzunehmen</w:t>
      </w:r>
      <w:r w:rsidR="00193B38" w:rsidRPr="001B7122">
        <w:rPr>
          <w:lang w:eastAsia="ja-JP"/>
        </w:rPr>
        <w:t>.</w:t>
      </w:r>
    </w:p>
    <w:p w14:paraId="00ABCCB3" w14:textId="77777777" w:rsidR="00F80885" w:rsidRPr="001B7122" w:rsidRDefault="00F80885" w:rsidP="00F80885"/>
    <w:p w14:paraId="6E8B5DA0" w14:textId="1951CD4E" w:rsidR="00FB0EE6" w:rsidRPr="001B7122" w:rsidRDefault="00FB0EE6">
      <w:pPr>
        <w:jc w:val="left"/>
        <w:rPr>
          <w:u w:val="single"/>
        </w:rPr>
      </w:pPr>
    </w:p>
    <w:p w14:paraId="31D893E9" w14:textId="458DDE06" w:rsidR="002B7148" w:rsidRPr="001B7122" w:rsidRDefault="002B7148" w:rsidP="002B7148">
      <w:pPr>
        <w:pStyle w:val="Heading2"/>
        <w:rPr>
          <w:lang w:val="de-DE"/>
        </w:rPr>
      </w:pPr>
      <w:r w:rsidRPr="001B7122">
        <w:rPr>
          <w:lang w:val="de-DE"/>
        </w:rPr>
        <w:t>Maßnahmen zur Verbesserung der Zusammenarbeit bei der Prüfung (Dokument SESSIONS/2025/3)</w:t>
      </w:r>
    </w:p>
    <w:p w14:paraId="5CAF10A8" w14:textId="77777777" w:rsidR="002B7148" w:rsidRPr="001B7122" w:rsidRDefault="002B7148" w:rsidP="002B7148">
      <w:pPr>
        <w:keepNext/>
      </w:pPr>
    </w:p>
    <w:p w14:paraId="431EF404" w14:textId="6A3CE7AD" w:rsidR="002B7148" w:rsidRPr="001B7122" w:rsidRDefault="002B7148" w:rsidP="002B7148">
      <w:r w:rsidRPr="001B7122">
        <w:fldChar w:fldCharType="begin"/>
      </w:r>
      <w:r w:rsidRPr="001B7122">
        <w:instrText xml:space="preserve"> AUTONUM  </w:instrText>
      </w:r>
      <w:r w:rsidRPr="001B7122">
        <w:fldChar w:fldCharType="end"/>
      </w:r>
      <w:r w:rsidRPr="001B7122">
        <w:tab/>
      </w:r>
      <w:bookmarkStart w:id="4" w:name="_Hlk180585697"/>
      <w:r w:rsidRPr="001B7122">
        <w:t>Der CAJ prüfte das Dokument SESSIONS/2025/3 „</w:t>
      </w:r>
      <w:bookmarkEnd w:id="4"/>
      <w:r w:rsidRPr="001B7122">
        <w:t xml:space="preserve"> “ (Erweiterung der Möglichkeiten für internationale Zusammenarbeit bei der Prüfung).</w:t>
      </w:r>
    </w:p>
    <w:p w14:paraId="5CA144C8" w14:textId="77777777" w:rsidR="002B7148" w:rsidRPr="001B7122" w:rsidRDefault="002B7148" w:rsidP="00F80885"/>
    <w:p w14:paraId="6B488CA4" w14:textId="77777777" w:rsidR="00685A07" w:rsidRPr="001B7122" w:rsidRDefault="00685A07" w:rsidP="00B63EDC">
      <w:pPr>
        <w:pStyle w:val="Heading3"/>
        <w:keepNext/>
        <w:rPr>
          <w:lang w:val="de-DE"/>
        </w:rPr>
      </w:pPr>
      <w:bookmarkStart w:id="5" w:name="_Toc210138028"/>
      <w:r w:rsidRPr="001B7122">
        <w:rPr>
          <w:lang w:val="de-DE"/>
        </w:rPr>
        <w:t>Verbesserung der Möglichkeiten für internationale Zusammenarbeit</w:t>
      </w:r>
      <w:bookmarkEnd w:id="5"/>
    </w:p>
    <w:p w14:paraId="59485807" w14:textId="77777777" w:rsidR="00685A07" w:rsidRPr="001B7122" w:rsidRDefault="00685A07" w:rsidP="00B63EDC">
      <w:pPr>
        <w:keepNext/>
      </w:pPr>
    </w:p>
    <w:p w14:paraId="4765E679" w14:textId="77777777" w:rsidR="00685A07" w:rsidRPr="001B7122" w:rsidRDefault="00685A07" w:rsidP="00685A07">
      <w:pPr>
        <w:pStyle w:val="Heading4"/>
        <w:rPr>
          <w:lang w:val="de-DE"/>
        </w:rPr>
      </w:pPr>
      <w:bookmarkStart w:id="6" w:name="_Toc210138029"/>
      <w:bookmarkStart w:id="7" w:name="_Hlk210898652"/>
      <w:r w:rsidRPr="001B7122">
        <w:rPr>
          <w:lang w:val="de-DE"/>
        </w:rPr>
        <w:lastRenderedPageBreak/>
        <w:t>(a)</w:t>
      </w:r>
      <w:r w:rsidRPr="001B7122">
        <w:rPr>
          <w:lang w:val="de-DE"/>
        </w:rPr>
        <w:tab/>
        <w:t>„Auswirkungen der Umwelt auf die Ausprägung von Merkmalen“</w:t>
      </w:r>
      <w:bookmarkEnd w:id="6"/>
    </w:p>
    <w:p w14:paraId="2B47994F" w14:textId="77777777" w:rsidR="00685A07" w:rsidRPr="001B7122" w:rsidRDefault="00685A07" w:rsidP="00685A07">
      <w:pPr>
        <w:pStyle w:val="Heading4"/>
        <w:rPr>
          <w:lang w:val="de-DE"/>
        </w:rPr>
      </w:pPr>
      <w:bookmarkStart w:id="8" w:name="_Toc210138030"/>
      <w:r w:rsidRPr="001B7122">
        <w:rPr>
          <w:lang w:val="de-DE"/>
        </w:rPr>
        <w:t>(b)</w:t>
      </w:r>
      <w:r w:rsidRPr="001B7122">
        <w:rPr>
          <w:lang w:val="de-DE"/>
        </w:rPr>
        <w:tab/>
        <w:t>„Vollständigkeit und Relevanz von Sortensammlungen“</w:t>
      </w:r>
      <w:bookmarkEnd w:id="8"/>
    </w:p>
    <w:bookmarkEnd w:id="7"/>
    <w:p w14:paraId="74D12E02" w14:textId="77777777" w:rsidR="00685A07" w:rsidRPr="001B7122" w:rsidRDefault="00685A07" w:rsidP="00685A07"/>
    <w:p w14:paraId="17DEF96A" w14:textId="4A2A6B2B" w:rsidR="00685A07" w:rsidRPr="001B7122" w:rsidRDefault="00685A07" w:rsidP="00685A07">
      <w:r w:rsidRPr="001B7122">
        <w:fldChar w:fldCharType="begin"/>
      </w:r>
      <w:r w:rsidRPr="001B7122">
        <w:instrText xml:space="preserve"> AUTONUM  </w:instrText>
      </w:r>
      <w:r w:rsidRPr="001B7122">
        <w:fldChar w:fldCharType="end"/>
      </w:r>
      <w:r w:rsidRPr="001B7122">
        <w:tab/>
        <w:t>Der CAJ erwog, Webinare zu organisieren, um praktische Erfahrungen im Zusammenhang mit dem Umwelteinfluss auf die Ausprägung von Merkmalen vorzustellen.</w:t>
      </w:r>
    </w:p>
    <w:p w14:paraId="6013268E" w14:textId="77777777" w:rsidR="00685A07" w:rsidRPr="001B7122" w:rsidRDefault="00685A07" w:rsidP="00685A07"/>
    <w:bookmarkStart w:id="9" w:name="_Hlk210898495"/>
    <w:p w14:paraId="59BB07A0" w14:textId="2D5D7239" w:rsidR="00685A07" w:rsidRPr="001B7122" w:rsidRDefault="00685A07" w:rsidP="00685A07">
      <w:r w:rsidRPr="001B7122">
        <w:fldChar w:fldCharType="begin"/>
      </w:r>
      <w:r w:rsidRPr="001B7122">
        <w:instrText xml:space="preserve"> AUTONUM  </w:instrText>
      </w:r>
      <w:r w:rsidRPr="001B7122">
        <w:fldChar w:fldCharType="end"/>
      </w:r>
      <w:r w:rsidRPr="001B7122">
        <w:tab/>
        <w:t xml:space="preserve">Der CAJ erwog, Webinare zu organisieren, um praktische Erfahrungen im Zusammenhang mit der Zusammensetzung und Relevanz von Sortensammlungen vorzustellen. </w:t>
      </w:r>
    </w:p>
    <w:p w14:paraId="37711FAB" w14:textId="77777777" w:rsidR="008103E7" w:rsidRPr="001B7122" w:rsidRDefault="008103E7" w:rsidP="00685A07"/>
    <w:bookmarkEnd w:id="9"/>
    <w:p w14:paraId="7720707F" w14:textId="43A685D5" w:rsidR="00685A07" w:rsidRPr="001B7122" w:rsidRDefault="008103E7" w:rsidP="00685A07">
      <w:r w:rsidRPr="001B7122">
        <w:fldChar w:fldCharType="begin"/>
      </w:r>
      <w:r w:rsidRPr="001B7122">
        <w:instrText xml:space="preserve"> AUTONUM  </w:instrText>
      </w:r>
      <w:r w:rsidRPr="001B7122">
        <w:fldChar w:fldCharType="end"/>
      </w:r>
      <w:r w:rsidRPr="001B7122">
        <w:tab/>
        <w:t>Der CAJ nahm zur Kenntnis, dass der TC zugestimmt hatte</w:t>
      </w:r>
      <w:r w:rsidR="00391333" w:rsidRPr="001B7122">
        <w:t>, Webinare zu organisieren, um praktische Erfahrungen im Zusammenhang mit dem Einfluss der Umwelt auf die Ausprägung von Merkmalen und die Zusammensetzung und Relevanz von Sortensammlungen vorzustellen.</w:t>
      </w:r>
    </w:p>
    <w:p w14:paraId="37C58248" w14:textId="77777777" w:rsidR="00F743C1" w:rsidRPr="001B7122" w:rsidRDefault="00F743C1" w:rsidP="00F743C1">
      <w:pPr>
        <w:keepNext/>
      </w:pPr>
    </w:p>
    <w:p w14:paraId="2F23DE85" w14:textId="4DDD51B8" w:rsidR="00F743C1" w:rsidRPr="001B7122" w:rsidRDefault="00F743C1" w:rsidP="00F743C1">
      <w:pPr>
        <w:keepNext/>
      </w:pPr>
      <w:r w:rsidRPr="001B7122">
        <w:fldChar w:fldCharType="begin"/>
      </w:r>
      <w:r w:rsidRPr="001B7122">
        <w:instrText xml:space="preserve"> AUTONUM  </w:instrText>
      </w:r>
      <w:r w:rsidRPr="001B7122">
        <w:fldChar w:fldCharType="end"/>
      </w:r>
      <w:r w:rsidRPr="001B7122">
        <w:tab/>
        <w:t>Der CAJ nahm zur Kenntnis, dass der TC übereingekommen sei, dass es wichtig sei, Informationen über die Praktiken und Erfahrungen verschiedener UPOV-Mitglieder auszutauschen, darunter auch darüber, wie sie die bilaterale Zusammenarbeit organisieren und unter welchen Bedingungen sie Prüfungsberichte austauschen.  Der CAJ nahm zur Kenntnis, dass der TC Interessensbekundungen für Präsentationen aus Australien, China, Deutschland, Japan, den Niederlanden (Königreich der) und dem Vereinigten Königreich erhalten habe und dass andere UPOV-Mitglieder, die Präsentationen halten möchten, sich an das Verbandsbüro wenden sollten (siehe Dokument TC/61/8 „Bericht“, Absätze 27 bis 31).</w:t>
      </w:r>
    </w:p>
    <w:p w14:paraId="0E1C7068" w14:textId="77777777" w:rsidR="00F743C1" w:rsidRPr="001B7122" w:rsidRDefault="00F743C1" w:rsidP="00F743C1">
      <w:pPr>
        <w:keepNext/>
      </w:pPr>
    </w:p>
    <w:p w14:paraId="6BF07993" w14:textId="666911B8" w:rsidR="00F743C1" w:rsidRPr="001B7122" w:rsidRDefault="00F743C1" w:rsidP="00F743C1">
      <w:r w:rsidRPr="001B7122">
        <w:fldChar w:fldCharType="begin"/>
      </w:r>
      <w:r w:rsidRPr="001B7122">
        <w:instrText xml:space="preserve"> AUTONUM  </w:instrText>
      </w:r>
      <w:r w:rsidRPr="001B7122">
        <w:fldChar w:fldCharType="end"/>
      </w:r>
      <w:r w:rsidRPr="001B7122">
        <w:tab/>
        <w:t>Der CAJ nahm zur Kenntnis, dass der TC vereinbart hatte, die „offene Diskussionsrunde” auf der zweiundsechzigsten Tagung des TC (2026) zur Fortsetzung der Erörterungen dieser Themen zu nutzen.</w:t>
      </w:r>
    </w:p>
    <w:p w14:paraId="1D6C93B8" w14:textId="77777777" w:rsidR="00333CC7" w:rsidRPr="001B7122" w:rsidRDefault="00333CC7" w:rsidP="00685A07"/>
    <w:p w14:paraId="32889D24" w14:textId="15CE4922" w:rsidR="00685A07" w:rsidRPr="001B7122" w:rsidRDefault="00685A07" w:rsidP="00685A07">
      <w:pPr>
        <w:pStyle w:val="Heading4"/>
        <w:rPr>
          <w:lang w:val="de-DE"/>
        </w:rPr>
      </w:pPr>
      <w:bookmarkStart w:id="10" w:name="_Toc210138033"/>
      <w:bookmarkStart w:id="11" w:name="_Hlk210898679"/>
      <w:r w:rsidRPr="001B7122">
        <w:rPr>
          <w:lang w:val="de-DE"/>
        </w:rPr>
        <w:t>(c)</w:t>
      </w:r>
      <w:r w:rsidRPr="001B7122">
        <w:rPr>
          <w:lang w:val="de-DE"/>
        </w:rPr>
        <w:tab/>
        <w:t xml:space="preserve">„Überarbeitung des Dokuments TGP/5, Abschnitt 6, um Informationen über die Elemente bereitzustellen, die UPOV-Mitglieder benötigen, um </w:t>
      </w:r>
      <w:r w:rsidR="00E32D05">
        <w:rPr>
          <w:lang w:val="de-DE"/>
        </w:rPr>
        <w:t>Prüfungs</w:t>
      </w:r>
      <w:r w:rsidRPr="001B7122">
        <w:rPr>
          <w:lang w:val="de-DE"/>
        </w:rPr>
        <w:t>berichte anderer UPOV-Mitglieder zu verwenden“</w:t>
      </w:r>
      <w:bookmarkEnd w:id="10"/>
    </w:p>
    <w:bookmarkEnd w:id="11"/>
    <w:p w14:paraId="51565DDF" w14:textId="77777777" w:rsidR="00685A07" w:rsidRPr="001B7122" w:rsidRDefault="00685A07" w:rsidP="00685A07">
      <w:pPr>
        <w:tabs>
          <w:tab w:val="left" w:pos="567"/>
        </w:tabs>
      </w:pPr>
    </w:p>
    <w:bookmarkStart w:id="12" w:name="_Hlk210898696"/>
    <w:p w14:paraId="795C13B1" w14:textId="7A60A4EE" w:rsidR="00685A07" w:rsidRPr="001B7122" w:rsidRDefault="00685A07" w:rsidP="00685A07">
      <w:r w:rsidRPr="001B7122">
        <w:rPr>
          <w:snapToGrid w:val="0"/>
        </w:rPr>
        <w:fldChar w:fldCharType="begin"/>
      </w:r>
      <w:r w:rsidRPr="001B7122">
        <w:rPr>
          <w:snapToGrid w:val="0"/>
        </w:rPr>
        <w:instrText xml:space="preserve"> AUTONUM  </w:instrText>
      </w:r>
      <w:r w:rsidRPr="001B7122">
        <w:rPr>
          <w:snapToGrid w:val="0"/>
        </w:rPr>
        <w:fldChar w:fldCharType="end"/>
      </w:r>
      <w:r w:rsidRPr="001B7122">
        <w:rPr>
          <w:snapToGrid w:val="0"/>
        </w:rPr>
        <w:tab/>
        <w:t xml:space="preserve">Der CAJ nahm </w:t>
      </w:r>
      <w:r w:rsidR="00F97752" w:rsidRPr="001B7122">
        <w:rPr>
          <w:snapToGrid w:val="0"/>
        </w:rPr>
        <w:t xml:space="preserve">den </w:t>
      </w:r>
      <w:r w:rsidRPr="001B7122">
        <w:rPr>
          <w:snapToGrid w:val="0"/>
        </w:rPr>
        <w:t xml:space="preserve">Vorschlag </w:t>
      </w:r>
      <w:r w:rsidRPr="001B7122">
        <w:t>zur Überarbeitung von Dokument TGP/5, Abschnitt 6</w:t>
      </w:r>
      <w:r w:rsidRPr="001B7122">
        <w:rPr>
          <w:snapToGrid w:val="0"/>
        </w:rPr>
        <w:t>,</w:t>
      </w:r>
      <w:r w:rsidRPr="001B7122">
        <w:t xml:space="preserve"> </w:t>
      </w:r>
      <w:r w:rsidR="00F97752" w:rsidRPr="001B7122">
        <w:rPr>
          <w:snapToGrid w:val="0"/>
        </w:rPr>
        <w:t xml:space="preserve">wie </w:t>
      </w:r>
      <w:r w:rsidRPr="001B7122">
        <w:rPr>
          <w:snapToGrid w:val="0"/>
        </w:rPr>
        <w:t>in Dokument SESSIONS/2025/2 „</w:t>
      </w:r>
      <w:r w:rsidR="00E32D05" w:rsidRPr="00E32D05">
        <w:rPr>
          <w:snapToGrid w:val="0"/>
        </w:rPr>
        <w:t>Ausarbeitung von Anleitung und dem Rat zur Annahme vorgeschlagene Dokumente</w:t>
      </w:r>
      <w:r w:rsidRPr="001B7122">
        <w:rPr>
          <w:snapToGrid w:val="0"/>
        </w:rPr>
        <w:t>“ dargelegt, zur Kenntnis.</w:t>
      </w:r>
    </w:p>
    <w:bookmarkEnd w:id="12"/>
    <w:p w14:paraId="5C6C6BC7" w14:textId="77777777" w:rsidR="00685A07" w:rsidRPr="001B7122" w:rsidRDefault="00685A07" w:rsidP="00685A07">
      <w:pPr>
        <w:jc w:val="left"/>
      </w:pPr>
    </w:p>
    <w:p w14:paraId="25154287" w14:textId="696BA8D2" w:rsidR="00685A07" w:rsidRPr="001B7122" w:rsidRDefault="00685A07" w:rsidP="00333CC7">
      <w:pPr>
        <w:pStyle w:val="Heading4"/>
        <w:rPr>
          <w:lang w:val="de-DE"/>
        </w:rPr>
      </w:pPr>
      <w:bookmarkStart w:id="13" w:name="_Toc210138034"/>
      <w:bookmarkStart w:id="14" w:name="_Hlk210898744"/>
      <w:r w:rsidRPr="001B7122">
        <w:rPr>
          <w:lang w:val="de-DE"/>
        </w:rPr>
        <w:t>(d)</w:t>
      </w:r>
      <w:r w:rsidRPr="001B7122">
        <w:rPr>
          <w:lang w:val="de-DE"/>
        </w:rPr>
        <w:tab/>
        <w:t>„Pflanzengesundheitliche Probleme, die die Einreichung von Pflanzenmaterial verhindern oder verzögern”</w:t>
      </w:r>
      <w:bookmarkEnd w:id="13"/>
      <w:bookmarkEnd w:id="14"/>
    </w:p>
    <w:p w14:paraId="2EFC2DB5" w14:textId="77777777" w:rsidR="008103E7" w:rsidRPr="001B7122" w:rsidRDefault="008103E7" w:rsidP="008103E7"/>
    <w:p w14:paraId="1E00E49A" w14:textId="0D7A50EA" w:rsidR="008842E4" w:rsidRPr="001B7122" w:rsidRDefault="008103E7" w:rsidP="00391333">
      <w:r w:rsidRPr="001B7122">
        <w:fldChar w:fldCharType="begin"/>
      </w:r>
      <w:r w:rsidRPr="001B7122">
        <w:instrText xml:space="preserve"> AUTONUM  </w:instrText>
      </w:r>
      <w:r w:rsidRPr="001B7122">
        <w:fldChar w:fldCharType="end"/>
      </w:r>
      <w:r w:rsidRPr="001B7122">
        <w:tab/>
        <w:t>Der CAJ nahm zur Kenntnis, dass der TC vereinbart hatte</w:t>
      </w:r>
      <w:r w:rsidR="00265D82" w:rsidRPr="001B7122">
        <w:t>, ein Webinar über praktische Erfahrungen mit Verzögerungen bei der DUS-Prüfung aufgrund pflanzengesundheitlicher Anforderungen und Überlegungen zur Verwendung von Prüfungsberichten eines anderen UPOV-Mitglieds zu organisieren, um Verzögerungen bei der Erteilung von Züchterrechten zu verringern. Der CAJ nahm zur Kenntnis, dass der TC Interessensbekundungen für Vorträge aus Australien, Japan, den Niederlanden (Königreich der), Neuseeland und dem Vereinigten Königreich erhalten hatte.</w:t>
      </w:r>
    </w:p>
    <w:p w14:paraId="1F43246E" w14:textId="77777777" w:rsidR="008842E4" w:rsidRPr="001B7122" w:rsidRDefault="008842E4" w:rsidP="00391333">
      <w:pPr>
        <w:rPr>
          <w:snapToGrid w:val="0"/>
        </w:rPr>
      </w:pPr>
    </w:p>
    <w:p w14:paraId="78097936" w14:textId="3F593909" w:rsidR="008842E4" w:rsidRPr="001B7122" w:rsidRDefault="008842E4" w:rsidP="008842E4">
      <w:pPr>
        <w:rPr>
          <w:snapToGrid w:val="0"/>
        </w:rPr>
      </w:pPr>
      <w:r w:rsidRPr="001B7122">
        <w:fldChar w:fldCharType="begin"/>
      </w:r>
      <w:r w:rsidRPr="001B7122">
        <w:instrText xml:space="preserve"> AUTONUM  </w:instrText>
      </w:r>
      <w:r w:rsidRPr="001B7122">
        <w:fldChar w:fldCharType="end"/>
      </w:r>
      <w:r w:rsidRPr="001B7122">
        <w:tab/>
        <w:t>Der CAJ nahm die Bemerkung der Delegation Japans zur Kenntnis, dass es wichtig sei, die praktischen Erfahrungen der UPOV-Mitglieder in diesen Fragen zu verstehen, da gemäß Artikel 5 des UPOV-Übereinkommens Verzögerungen bei der Bereitstellung von Material kein Grund für die Ablehnung eines Antrags auf Züchterrecht sein sollten.</w:t>
      </w:r>
    </w:p>
    <w:p w14:paraId="068168E3" w14:textId="77777777" w:rsidR="00C566B3" w:rsidRPr="001B7122" w:rsidRDefault="00C566B3" w:rsidP="00391333">
      <w:pPr>
        <w:rPr>
          <w:snapToGrid w:val="0"/>
        </w:rPr>
      </w:pPr>
    </w:p>
    <w:p w14:paraId="6A908122" w14:textId="4DD187B4" w:rsidR="00391333" w:rsidRPr="001B7122" w:rsidRDefault="008842E4" w:rsidP="00391333">
      <w:r w:rsidRPr="001B7122">
        <w:fldChar w:fldCharType="begin"/>
      </w:r>
      <w:r w:rsidRPr="001B7122">
        <w:instrText xml:space="preserve"> AUTONUM  </w:instrText>
      </w:r>
      <w:r w:rsidRPr="001B7122">
        <w:fldChar w:fldCharType="end"/>
      </w:r>
      <w:r w:rsidRPr="001B7122">
        <w:tab/>
      </w:r>
      <w:r w:rsidR="00C566B3" w:rsidRPr="001B7122">
        <w:t xml:space="preserve">Der CAJ stimmte auch der Initiative des TC zu, Webinare über praktische Erfahrungen mit Verzögerungen bei der DUS-Prüfung aufgrund pflanzengesundheitlicher Anforderungen sowie über Überlegungen zu organisieren, unter welchen Umständen ein DUS-Prüfungsbericht eines anderen UPOV-Mitglieds unter diesen Umständen verwendet werden kann, um Verzögerungen bei der Erteilung eines Züchterrechts zu vermeiden oder zu verringern.  </w:t>
      </w:r>
    </w:p>
    <w:p w14:paraId="23C19532" w14:textId="77777777" w:rsidR="00333CC7" w:rsidRPr="001B7122" w:rsidRDefault="00333CC7" w:rsidP="00391333">
      <w:pPr>
        <w:rPr>
          <w:snapToGrid w:val="0"/>
        </w:rPr>
      </w:pPr>
    </w:p>
    <w:p w14:paraId="6F26FBD5" w14:textId="54856D17" w:rsidR="00F73BE5" w:rsidRPr="001B7122" w:rsidRDefault="00391333" w:rsidP="00685A07">
      <w:pPr>
        <w:rPr>
          <w:snapToGrid w:val="0"/>
        </w:rPr>
      </w:pPr>
      <w:r w:rsidRPr="001B7122">
        <w:rPr>
          <w:snapToGrid w:val="0"/>
        </w:rPr>
        <w:fldChar w:fldCharType="begin"/>
      </w:r>
      <w:r w:rsidRPr="001B7122">
        <w:rPr>
          <w:snapToGrid w:val="0"/>
        </w:rPr>
        <w:instrText xml:space="preserve"> AUTONUM  </w:instrText>
      </w:r>
      <w:r w:rsidRPr="001B7122">
        <w:rPr>
          <w:snapToGrid w:val="0"/>
        </w:rPr>
        <w:fldChar w:fldCharType="end"/>
      </w:r>
      <w:r w:rsidRPr="001B7122">
        <w:rPr>
          <w:snapToGrid w:val="0"/>
        </w:rPr>
        <w:tab/>
        <w:t xml:space="preserve">Der CAJ nahm zur Kenntnis, dass der TC vereinbart hat, das UPOV-Büro zu ersuchen, vor den Tagungen der TWPs im Jahr 2026 geeignete Termine für die </w:t>
      </w:r>
      <w:r w:rsidR="008842E4" w:rsidRPr="001B7122">
        <w:rPr>
          <w:snapToGrid w:val="0"/>
        </w:rPr>
        <w:t xml:space="preserve">oben genannten </w:t>
      </w:r>
      <w:r w:rsidRPr="001B7122">
        <w:rPr>
          <w:snapToGrid w:val="0"/>
        </w:rPr>
        <w:t>Webinare vorzuschlagen.</w:t>
      </w:r>
    </w:p>
    <w:p w14:paraId="7802FCD8" w14:textId="77777777" w:rsidR="00333CC7" w:rsidRPr="001B7122" w:rsidRDefault="00333CC7" w:rsidP="00333CC7">
      <w:pPr>
        <w:pStyle w:val="Heading4"/>
        <w:ind w:left="0"/>
        <w:rPr>
          <w:lang w:val="de-DE"/>
        </w:rPr>
      </w:pPr>
      <w:bookmarkStart w:id="15" w:name="_Toc210138037"/>
      <w:bookmarkStart w:id="16" w:name="_Hlk210898823"/>
    </w:p>
    <w:p w14:paraId="0FB76EC3" w14:textId="6283DEB0" w:rsidR="00685A07" w:rsidRPr="001B7122" w:rsidRDefault="00685A07" w:rsidP="00685A07">
      <w:pPr>
        <w:pStyle w:val="Heading4"/>
        <w:rPr>
          <w:lang w:val="de-DE"/>
        </w:rPr>
      </w:pPr>
      <w:r w:rsidRPr="001B7122">
        <w:rPr>
          <w:lang w:val="de-DE"/>
        </w:rPr>
        <w:t>(e)</w:t>
      </w:r>
      <w:r w:rsidRPr="001B7122">
        <w:rPr>
          <w:lang w:val="de-DE"/>
        </w:rPr>
        <w:tab/>
        <w:t>„Verbesserung der Informationen über Vereinbarungen für Prüfungen in den Räumlichkeiten der Züchter“</w:t>
      </w:r>
      <w:bookmarkEnd w:id="15"/>
    </w:p>
    <w:bookmarkEnd w:id="16"/>
    <w:p w14:paraId="0B20D548" w14:textId="77777777" w:rsidR="00685A07" w:rsidRPr="001B7122" w:rsidRDefault="00685A07" w:rsidP="00685A07">
      <w:pPr>
        <w:rPr>
          <w:snapToGrid w:val="0"/>
        </w:rPr>
      </w:pPr>
    </w:p>
    <w:p w14:paraId="05A2E59B" w14:textId="35BCC2AC" w:rsidR="00685A07" w:rsidRPr="001B7122" w:rsidRDefault="00685A07" w:rsidP="00685A07">
      <w:pPr>
        <w:rPr>
          <w:snapToGrid w:val="0"/>
        </w:rPr>
      </w:pPr>
      <w:r w:rsidRPr="001B7122">
        <w:rPr>
          <w:snapToGrid w:val="0"/>
        </w:rPr>
        <w:fldChar w:fldCharType="begin"/>
      </w:r>
      <w:r w:rsidRPr="001B7122">
        <w:rPr>
          <w:snapToGrid w:val="0"/>
        </w:rPr>
        <w:instrText xml:space="preserve"> AUTONUM  </w:instrText>
      </w:r>
      <w:r w:rsidRPr="001B7122">
        <w:rPr>
          <w:snapToGrid w:val="0"/>
        </w:rPr>
        <w:fldChar w:fldCharType="end"/>
      </w:r>
      <w:r w:rsidRPr="001B7122">
        <w:rPr>
          <w:snapToGrid w:val="0"/>
        </w:rPr>
        <w:tab/>
        <w:t xml:space="preserve">Der </w:t>
      </w:r>
      <w:r w:rsidR="00F73BE5" w:rsidRPr="001B7122">
        <w:rPr>
          <w:snapToGrid w:val="0"/>
        </w:rPr>
        <w:t xml:space="preserve">CAJ </w:t>
      </w:r>
      <w:r w:rsidRPr="001B7122">
        <w:rPr>
          <w:snapToGrid w:val="0"/>
        </w:rPr>
        <w:t>nahm die vorbereitenden Webinare zur Zusammenarbeit mit Züchtern bei der DUS-Prüfung im Jahr 2025 und die Entwicklungen im Zusammenhang mit der Vorbereitung des „Seminars zur Zusammenarbeit mit Züchtern bei der DUS-Prüfung” zur Kenntnis, das am 22. Oktober 2025 in Genf als Hybridveranstaltung stattfinden soll.</w:t>
      </w:r>
    </w:p>
    <w:p w14:paraId="2391B0A8" w14:textId="77777777" w:rsidR="00685A07" w:rsidRPr="001B7122" w:rsidRDefault="00685A07" w:rsidP="00F80885"/>
    <w:p w14:paraId="6724B27A" w14:textId="77777777" w:rsidR="00685A07" w:rsidRPr="001B7122" w:rsidRDefault="00685A07" w:rsidP="00F80885"/>
    <w:p w14:paraId="569720A3" w14:textId="23FDADC1" w:rsidR="00FE6B53" w:rsidRPr="001B7122" w:rsidRDefault="00FE6B53" w:rsidP="00FE6B53">
      <w:pPr>
        <w:pStyle w:val="Heading2"/>
        <w:rPr>
          <w:lang w:val="de-DE"/>
        </w:rPr>
      </w:pPr>
      <w:r w:rsidRPr="001B7122">
        <w:rPr>
          <w:snapToGrid w:val="0"/>
          <w:lang w:val="de-DE"/>
        </w:rPr>
        <w:t>Aktuelle Informationen der UPOV-Mitglieder und Beobachter zur Umsetzung des Konzepts der im Wesentlichen abgeleiteten Sorten (Dokument CAJ/82/3)</w:t>
      </w:r>
    </w:p>
    <w:p w14:paraId="6F8A441A" w14:textId="77777777" w:rsidR="00FE6B53" w:rsidRPr="001B7122" w:rsidRDefault="00FE6B53" w:rsidP="00F80885"/>
    <w:p w14:paraId="739645C6" w14:textId="487C5F97" w:rsidR="00FE6B53" w:rsidRPr="001B7122" w:rsidRDefault="00FE6B53" w:rsidP="00F80885">
      <w:r w:rsidRPr="001B7122">
        <w:fldChar w:fldCharType="begin"/>
      </w:r>
      <w:r w:rsidRPr="001B7122">
        <w:instrText xml:space="preserve"> AUTONUM  </w:instrText>
      </w:r>
      <w:r w:rsidRPr="001B7122">
        <w:fldChar w:fldCharType="end"/>
      </w:r>
      <w:r w:rsidRPr="001B7122">
        <w:tab/>
      </w:r>
      <w:r w:rsidR="002432FB" w:rsidRPr="001B7122">
        <w:t>Der CAJ prüfte das Dokument CAJ/82/3</w:t>
      </w:r>
      <w:r w:rsidR="009140D6" w:rsidRPr="001B7122">
        <w:t>.</w:t>
      </w:r>
    </w:p>
    <w:p w14:paraId="04219A8A" w14:textId="77777777" w:rsidR="00223DB0" w:rsidRPr="001B7122" w:rsidRDefault="00223DB0" w:rsidP="00F80885"/>
    <w:p w14:paraId="67635C63" w14:textId="19D6D972" w:rsidR="00223DB0" w:rsidRPr="001B7122" w:rsidRDefault="00223DB0" w:rsidP="00223DB0">
      <w:pPr>
        <w:rPr>
          <w:lang w:eastAsia="ja-JP"/>
        </w:rPr>
      </w:pPr>
      <w:r w:rsidRPr="001B7122">
        <w:fldChar w:fldCharType="begin"/>
      </w:r>
      <w:r w:rsidRPr="001B7122">
        <w:instrText xml:space="preserve"> AUTONUM  </w:instrText>
      </w:r>
      <w:r w:rsidRPr="001B7122">
        <w:fldChar w:fldCharType="end"/>
      </w:r>
      <w:r w:rsidRPr="001B7122">
        <w:tab/>
      </w:r>
      <w:r w:rsidRPr="001B7122">
        <w:rPr>
          <w:lang w:eastAsia="ja-JP"/>
        </w:rPr>
        <w:t xml:space="preserve">Der CAJ nahm die Rolle molekularer Verfahren bei der Bewertung wesentlich abgeleiteter Sorten für Weizen und Sojabohnen zur Kenntnis, die auf der </w:t>
      </w:r>
      <w:hyperlink r:id="rId9" w:history="1">
        <w:r w:rsidRPr="001B7122">
          <w:rPr>
            <w:rStyle w:val="Hyperlink"/>
            <w:lang w:eastAsia="ja-JP"/>
          </w:rPr>
          <w:t>TWM/3</w:t>
        </w:r>
      </w:hyperlink>
      <w:r w:rsidRPr="001B7122">
        <w:rPr>
          <w:lang w:eastAsia="ja-JP"/>
        </w:rPr>
        <w:t xml:space="preserve"> in </w:t>
      </w:r>
      <w:r w:rsidR="004951BE">
        <w:rPr>
          <w:lang w:eastAsia="ja-JP"/>
        </w:rPr>
        <w:t>Beijing</w:t>
      </w:r>
      <w:r w:rsidRPr="001B7122">
        <w:rPr>
          <w:lang w:eastAsia="ja-JP"/>
        </w:rPr>
        <w:t xml:space="preserve"> vorgestellt worden war.</w:t>
      </w:r>
    </w:p>
    <w:p w14:paraId="452FEF78" w14:textId="77777777" w:rsidR="006652D6" w:rsidRPr="001B7122" w:rsidRDefault="006652D6" w:rsidP="00223DB0">
      <w:pPr>
        <w:rPr>
          <w:lang w:eastAsia="ja-JP"/>
        </w:rPr>
      </w:pPr>
    </w:p>
    <w:p w14:paraId="1CF8457B" w14:textId="0BD4B54D" w:rsidR="006652D6" w:rsidRPr="001B7122" w:rsidRDefault="006652D6" w:rsidP="00223DB0">
      <w:pPr>
        <w:rPr>
          <w:highlight w:val="yellow"/>
          <w:lang w:eastAsia="ja-JP"/>
        </w:rPr>
      </w:pPr>
      <w:r w:rsidRPr="001B7122">
        <w:rPr>
          <w:lang w:eastAsia="ja-JP"/>
        </w:rPr>
        <w:fldChar w:fldCharType="begin"/>
      </w:r>
      <w:r w:rsidRPr="001B7122">
        <w:rPr>
          <w:lang w:eastAsia="ja-JP"/>
        </w:rPr>
        <w:instrText xml:space="preserve"> AUTONUM  </w:instrText>
      </w:r>
      <w:r w:rsidRPr="001B7122">
        <w:rPr>
          <w:lang w:eastAsia="ja-JP"/>
        </w:rPr>
        <w:fldChar w:fldCharType="end"/>
      </w:r>
      <w:r w:rsidRPr="001B7122">
        <w:rPr>
          <w:lang w:eastAsia="ja-JP"/>
        </w:rPr>
        <w:tab/>
      </w:r>
      <w:r w:rsidR="00333CC7" w:rsidRPr="001B7122">
        <w:rPr>
          <w:lang w:eastAsia="ja-JP"/>
        </w:rPr>
        <w:t xml:space="preserve">Die Delegation Uruguay teilte dem CAJ mit, dass Uruguay nach Konsultationen mit den Interessengruppen dabei </w:t>
      </w:r>
      <w:r w:rsidR="006C4D58" w:rsidRPr="001B7122">
        <w:rPr>
          <w:lang w:eastAsia="ja-JP"/>
        </w:rPr>
        <w:t>sei</w:t>
      </w:r>
      <w:r w:rsidR="00333CC7" w:rsidRPr="001B7122">
        <w:rPr>
          <w:lang w:eastAsia="ja-JP"/>
        </w:rPr>
        <w:t>, Bestimmungen über im Wesentlichen abgeleitete Sorten in sein Recht aufzunehmen</w:t>
      </w:r>
      <w:r w:rsidR="002F0942" w:rsidRPr="001B7122">
        <w:rPr>
          <w:lang w:eastAsia="ja-JP"/>
        </w:rPr>
        <w:t>.</w:t>
      </w:r>
    </w:p>
    <w:p w14:paraId="6F837F43" w14:textId="77777777" w:rsidR="00223DB0" w:rsidRPr="001B7122" w:rsidRDefault="00223DB0" w:rsidP="00F80885"/>
    <w:p w14:paraId="50CF60D5" w14:textId="69B40557" w:rsidR="006A1A2A" w:rsidRPr="001B7122" w:rsidRDefault="002432FB" w:rsidP="00382889">
      <w:r w:rsidRPr="001B7122">
        <w:fldChar w:fldCharType="begin"/>
      </w:r>
      <w:r w:rsidRPr="001B7122">
        <w:instrText xml:space="preserve"> AUTONUM  </w:instrText>
      </w:r>
      <w:r w:rsidRPr="001B7122">
        <w:fldChar w:fldCharType="end"/>
      </w:r>
      <w:r w:rsidRPr="001B7122">
        <w:tab/>
      </w:r>
      <w:r w:rsidR="00A77A77" w:rsidRPr="001B7122">
        <w:t>D</w:t>
      </w:r>
      <w:r w:rsidR="004951BE">
        <w:t>er</w:t>
      </w:r>
      <w:r w:rsidR="00A77A77" w:rsidRPr="001B7122">
        <w:t xml:space="preserve"> CAJ nahm die </w:t>
      </w:r>
      <w:r w:rsidR="00270242" w:rsidRPr="001B7122">
        <w:t xml:space="preserve">Beiträge </w:t>
      </w:r>
      <w:r w:rsidR="00A77A77" w:rsidRPr="001B7122">
        <w:t xml:space="preserve">der International Seed Federation (ISF) </w:t>
      </w:r>
      <w:r w:rsidR="00270242" w:rsidRPr="001B7122">
        <w:t xml:space="preserve">und von Euroseeds </w:t>
      </w:r>
      <w:r w:rsidR="00A77A77" w:rsidRPr="001B7122">
        <w:t>zur Kenntnis</w:t>
      </w:r>
      <w:r w:rsidR="00270242" w:rsidRPr="001B7122">
        <w:t>. De</w:t>
      </w:r>
      <w:r w:rsidR="004951BE">
        <w:t>r</w:t>
      </w:r>
      <w:r w:rsidR="00270242" w:rsidRPr="001B7122">
        <w:t xml:space="preserve"> CAJ stellte fest, dass Kopien der Präsentationen auf der UPOV-Website verfügbar sind. </w:t>
      </w:r>
    </w:p>
    <w:p w14:paraId="1D3555CD" w14:textId="77777777" w:rsidR="00FE6B53" w:rsidRPr="001B7122" w:rsidRDefault="00FE6B53" w:rsidP="00F80885"/>
    <w:p w14:paraId="011A9AC6" w14:textId="77777777" w:rsidR="00A33003" w:rsidRPr="001B7122" w:rsidRDefault="00A33003" w:rsidP="00F80885"/>
    <w:p w14:paraId="674F1B7E" w14:textId="7E3D36A8" w:rsidR="00F80885" w:rsidRPr="001B7122" w:rsidRDefault="00F80885" w:rsidP="00F80885">
      <w:pPr>
        <w:pStyle w:val="Heading2"/>
        <w:rPr>
          <w:highlight w:val="green"/>
          <w:lang w:val="de-DE"/>
        </w:rPr>
      </w:pPr>
      <w:r w:rsidRPr="001B7122">
        <w:rPr>
          <w:snapToGrid w:val="0"/>
          <w:lang w:val="de-DE"/>
        </w:rPr>
        <w:t xml:space="preserve">Bericht der Arbeitsgruppe für </w:t>
      </w:r>
      <w:r w:rsidR="00A83398" w:rsidRPr="00A83398">
        <w:rPr>
          <w:snapToGrid w:val="0"/>
          <w:lang w:val="de-DE"/>
        </w:rPr>
        <w:t>Erntegut und ungenehmigte Benutzung von Vermehrungsmaterial</w:t>
      </w:r>
      <w:r w:rsidRPr="001B7122">
        <w:rPr>
          <w:snapToGrid w:val="0"/>
          <w:lang w:val="de-DE"/>
        </w:rPr>
        <w:t xml:space="preserve"> (WG-HRV) (Dokument </w:t>
      </w:r>
      <w:r w:rsidR="002B7148" w:rsidRPr="001B7122">
        <w:rPr>
          <w:lang w:val="de-DE"/>
        </w:rPr>
        <w:t>CAJ/82/4</w:t>
      </w:r>
      <w:r w:rsidRPr="001B7122">
        <w:rPr>
          <w:lang w:val="de-DE"/>
        </w:rPr>
        <w:t>)</w:t>
      </w:r>
    </w:p>
    <w:p w14:paraId="60DE8E5B" w14:textId="77777777" w:rsidR="00F80885" w:rsidRPr="001B7122" w:rsidRDefault="00F80885" w:rsidP="00F80885">
      <w:pPr>
        <w:keepNext/>
      </w:pPr>
    </w:p>
    <w:p w14:paraId="5508343D" w14:textId="5D8CE9AD" w:rsidR="00F80885" w:rsidRPr="001B7122" w:rsidRDefault="00F80885" w:rsidP="00F80885">
      <w:pPr>
        <w:rPr>
          <w:bCs/>
          <w:snapToGrid w:val="0"/>
        </w:rPr>
      </w:pPr>
      <w:r w:rsidRPr="001B7122">
        <w:fldChar w:fldCharType="begin"/>
      </w:r>
      <w:r w:rsidRPr="001B7122">
        <w:instrText xml:space="preserve"> AUTONUM  </w:instrText>
      </w:r>
      <w:r w:rsidRPr="001B7122">
        <w:fldChar w:fldCharType="end"/>
      </w:r>
      <w:r w:rsidRPr="001B7122">
        <w:tab/>
        <w:t xml:space="preserve">Der CAJ </w:t>
      </w:r>
      <w:r w:rsidR="00A83398">
        <w:t>prüfte</w:t>
      </w:r>
      <w:r w:rsidRPr="001B7122">
        <w:t xml:space="preserve"> </w:t>
      </w:r>
      <w:r w:rsidR="00A83398">
        <w:t xml:space="preserve">das </w:t>
      </w:r>
      <w:r w:rsidR="00E159FE" w:rsidRPr="001B7122">
        <w:rPr>
          <w:bCs/>
          <w:snapToGrid w:val="0"/>
        </w:rPr>
        <w:t xml:space="preserve">Dokument </w:t>
      </w:r>
      <w:r w:rsidR="002B7148" w:rsidRPr="001B7122">
        <w:rPr>
          <w:bCs/>
          <w:snapToGrid w:val="0"/>
        </w:rPr>
        <w:t>CAJ/82/4.</w:t>
      </w:r>
    </w:p>
    <w:p w14:paraId="36C8F9AD" w14:textId="77777777" w:rsidR="00F80885" w:rsidRPr="001B7122" w:rsidRDefault="00F80885" w:rsidP="00F80885">
      <w:pPr>
        <w:rPr>
          <w:bCs/>
          <w:snapToGrid w:val="0"/>
        </w:rPr>
      </w:pPr>
    </w:p>
    <w:p w14:paraId="6552B452" w14:textId="0CADAC16" w:rsidR="00F80885" w:rsidRPr="001B7122" w:rsidRDefault="00F80885" w:rsidP="00F80885">
      <w:pPr>
        <w:rPr>
          <w:bCs/>
          <w:snapToGrid w:val="0"/>
        </w:rPr>
      </w:pPr>
      <w:r w:rsidRPr="001B7122">
        <w:rPr>
          <w:bCs/>
          <w:snapToGrid w:val="0"/>
          <w:spacing w:val="-4"/>
        </w:rPr>
        <w:fldChar w:fldCharType="begin"/>
      </w:r>
      <w:r w:rsidRPr="001B7122">
        <w:rPr>
          <w:bCs/>
          <w:snapToGrid w:val="0"/>
          <w:spacing w:val="-4"/>
        </w:rPr>
        <w:instrText xml:space="preserve"> AUTONUM  </w:instrText>
      </w:r>
      <w:r w:rsidRPr="001B7122">
        <w:rPr>
          <w:bCs/>
          <w:snapToGrid w:val="0"/>
          <w:spacing w:val="-4"/>
        </w:rPr>
        <w:fldChar w:fldCharType="end"/>
      </w:r>
      <w:r w:rsidRPr="001B7122">
        <w:rPr>
          <w:bCs/>
          <w:snapToGrid w:val="0"/>
          <w:spacing w:val="-4"/>
        </w:rPr>
        <w:tab/>
      </w:r>
      <w:r w:rsidR="00A83398">
        <w:rPr>
          <w:bCs/>
          <w:snapToGrid w:val="0"/>
          <w:spacing w:val="-4"/>
        </w:rPr>
        <w:t>Der CAJ</w:t>
      </w:r>
      <w:r w:rsidRPr="001B7122">
        <w:rPr>
          <w:bCs/>
          <w:snapToGrid w:val="0"/>
          <w:spacing w:val="-4"/>
        </w:rPr>
        <w:t xml:space="preserve"> nahm die Entwicklungen hinsichtlich der Arbeit der WG-HRV zur Kenntnis, wie in Dokument </w:t>
      </w:r>
      <w:r w:rsidR="002B7148" w:rsidRPr="001B7122">
        <w:rPr>
          <w:bCs/>
          <w:snapToGrid w:val="0"/>
        </w:rPr>
        <w:t>CAJ/82/4</w:t>
      </w:r>
      <w:r w:rsidRPr="001B7122">
        <w:rPr>
          <w:bCs/>
          <w:snapToGrid w:val="0"/>
          <w:spacing w:val="-4"/>
        </w:rPr>
        <w:t xml:space="preserve"> dargelegt</w:t>
      </w:r>
      <w:r w:rsidR="00F97752" w:rsidRPr="001B7122">
        <w:rPr>
          <w:bCs/>
          <w:snapToGrid w:val="0"/>
        </w:rPr>
        <w:t xml:space="preserve">. </w:t>
      </w:r>
    </w:p>
    <w:p w14:paraId="4057D596" w14:textId="77777777" w:rsidR="00C803FF" w:rsidRPr="001B7122" w:rsidRDefault="00C803FF" w:rsidP="00F80885">
      <w:pPr>
        <w:rPr>
          <w:bCs/>
          <w:snapToGrid w:val="0"/>
        </w:rPr>
      </w:pPr>
    </w:p>
    <w:p w14:paraId="106DE9C9" w14:textId="5170E421" w:rsidR="005A1D79" w:rsidRPr="001B7122" w:rsidRDefault="00C803FF" w:rsidP="00C803FF">
      <w:r w:rsidRPr="001B7122">
        <w:rPr>
          <w:rFonts w:cs="Arial"/>
        </w:rPr>
        <w:fldChar w:fldCharType="begin"/>
      </w:r>
      <w:r w:rsidRPr="001B7122">
        <w:rPr>
          <w:rFonts w:cs="Arial"/>
        </w:rPr>
        <w:instrText xml:space="preserve"> AUTONUM  </w:instrText>
      </w:r>
      <w:r w:rsidRPr="001B7122">
        <w:rPr>
          <w:rFonts w:cs="Arial"/>
        </w:rPr>
        <w:fldChar w:fldCharType="end"/>
      </w:r>
      <w:r w:rsidRPr="001B7122">
        <w:rPr>
          <w:rFonts w:cs="Arial"/>
        </w:rPr>
        <w:tab/>
      </w:r>
      <w:r w:rsidR="00A83398">
        <w:rPr>
          <w:rFonts w:cs="Arial"/>
        </w:rPr>
        <w:t>Der CAJ</w:t>
      </w:r>
      <w:r w:rsidRPr="001B7122">
        <w:rPr>
          <w:rFonts w:cs="Arial"/>
        </w:rPr>
        <w:t xml:space="preserve"> nahm zur Kenntnis, dass die WG-HRV ihre </w:t>
      </w:r>
      <w:r w:rsidR="002B7148" w:rsidRPr="001B7122">
        <w:rPr>
          <w:rFonts w:cs="Arial"/>
        </w:rPr>
        <w:t xml:space="preserve">achte </w:t>
      </w:r>
      <w:r w:rsidRPr="001B7122">
        <w:rPr>
          <w:rFonts w:cs="Arial"/>
        </w:rPr>
        <w:t>Sitzung am 22. Oktober</w:t>
      </w:r>
      <w:r w:rsidR="002B7148" w:rsidRPr="001B7122">
        <w:rPr>
          <w:rFonts w:cs="Arial"/>
        </w:rPr>
        <w:t xml:space="preserve"> 2025</w:t>
      </w:r>
      <w:r w:rsidRPr="001B7122">
        <w:rPr>
          <w:rFonts w:cs="Arial"/>
        </w:rPr>
        <w:t xml:space="preserve"> in Genf in hybrider Form </w:t>
      </w:r>
      <w:r w:rsidR="006F4793" w:rsidRPr="001B7122">
        <w:rPr>
          <w:rFonts w:cs="Arial"/>
        </w:rPr>
        <w:t xml:space="preserve">abhalten </w:t>
      </w:r>
      <w:r w:rsidR="002B7148" w:rsidRPr="001B7122">
        <w:rPr>
          <w:rFonts w:cs="Arial"/>
        </w:rPr>
        <w:t xml:space="preserve">wird </w:t>
      </w:r>
      <w:r w:rsidR="006217EB" w:rsidRPr="001B7122">
        <w:rPr>
          <w:rFonts w:cs="Arial"/>
        </w:rPr>
        <w:t xml:space="preserve">und dass die </w:t>
      </w:r>
      <w:r w:rsidR="006217EB" w:rsidRPr="001B7122">
        <w:rPr>
          <w:bCs/>
          <w:snapToGrid w:val="0"/>
        </w:rPr>
        <w:t xml:space="preserve">Autoren während dieser Sitzung einen Studienentwurf persönlich vorstellen werden. </w:t>
      </w:r>
      <w:r w:rsidRPr="001B7122">
        <w:rPr>
          <w:rFonts w:cs="Arial"/>
        </w:rPr>
        <w:t xml:space="preserve"> Die Dokumente </w:t>
      </w:r>
      <w:r w:rsidR="002B7148" w:rsidRPr="001B7122">
        <w:rPr>
          <w:rFonts w:cs="Arial"/>
        </w:rPr>
        <w:t xml:space="preserve">der WG-HRV/8 </w:t>
      </w:r>
      <w:r w:rsidRPr="001B7122">
        <w:rPr>
          <w:rFonts w:cs="Arial"/>
        </w:rPr>
        <w:t xml:space="preserve">sind </w:t>
      </w:r>
      <w:r w:rsidRPr="001B7122">
        <w:t>verfügbar unter:</w:t>
      </w:r>
    </w:p>
    <w:p w14:paraId="3E413434" w14:textId="755B9259" w:rsidR="00C803FF" w:rsidRPr="001B7122" w:rsidRDefault="002B7148" w:rsidP="00C803FF">
      <w:hyperlink r:id="rId10" w:history="1">
        <w:r w:rsidRPr="001B7122">
          <w:rPr>
            <w:rStyle w:val="Hyperlink"/>
          </w:rPr>
          <w:t>https://www.upov.int/meetings/en/details.jsp?meeting_id=88391</w:t>
        </w:r>
      </w:hyperlink>
      <w:r w:rsidR="00C803FF" w:rsidRPr="001B7122">
        <w:t xml:space="preserve">. </w:t>
      </w:r>
    </w:p>
    <w:p w14:paraId="2DB514FB" w14:textId="77777777" w:rsidR="00F80885" w:rsidRPr="001B7122" w:rsidRDefault="00F80885" w:rsidP="00F80885"/>
    <w:p w14:paraId="16F2BAA7" w14:textId="7985E7A7" w:rsidR="00F80885" w:rsidRPr="001B7122" w:rsidRDefault="00554A12" w:rsidP="00F80885">
      <w:r w:rsidRPr="001B7122">
        <w:fldChar w:fldCharType="begin"/>
      </w:r>
      <w:r w:rsidRPr="001B7122">
        <w:instrText xml:space="preserve"> AUTONUM  </w:instrText>
      </w:r>
      <w:r w:rsidRPr="001B7122">
        <w:fldChar w:fldCharType="end"/>
      </w:r>
      <w:r w:rsidRPr="001B7122">
        <w:tab/>
      </w:r>
      <w:r w:rsidR="00A83398">
        <w:t>Der CAJ</w:t>
      </w:r>
      <w:r w:rsidRPr="001B7122">
        <w:t xml:space="preserve"> nahm zur Kenntnis, dass die WG-HRV mit dem Rundschreiben E-25/053 vom 11. September 2025 darüber informiert wurde, dass die Autoren der Studie darum gebeten haben, den Abgabetermin für die endgültige Fassung der Studie auf den 15. Dezember 2025 zu verschieben.  Die Studie wird der WG-HRV im Januar 2026 zur Verfügung gestellt, sodass die Mitglieder Zeit haben, die endgültige Fassung der Studie vor der neunten Sitzung der WG-HRV, die für den 19. März 2026 vorgesehen ist, zu prüfen.</w:t>
      </w:r>
    </w:p>
    <w:p w14:paraId="1658CFB1" w14:textId="77777777" w:rsidR="0092508E" w:rsidRPr="001B7122" w:rsidRDefault="0092508E" w:rsidP="00F80885"/>
    <w:p w14:paraId="5643C241" w14:textId="77777777" w:rsidR="002F0942" w:rsidRPr="001B7122" w:rsidRDefault="002F0942" w:rsidP="00F80885"/>
    <w:p w14:paraId="2AF34AA8" w14:textId="37DFFAFB" w:rsidR="00F80885" w:rsidRPr="001B7122" w:rsidRDefault="00F80885" w:rsidP="00F80885">
      <w:pPr>
        <w:keepNext/>
        <w:jc w:val="left"/>
        <w:rPr>
          <w:u w:val="single"/>
        </w:rPr>
      </w:pPr>
      <w:r w:rsidRPr="001B7122">
        <w:rPr>
          <w:u w:val="single"/>
        </w:rPr>
        <w:t>Sitz</w:t>
      </w:r>
      <w:r w:rsidR="002B7148" w:rsidRPr="001B7122">
        <w:rPr>
          <w:u w:val="single"/>
        </w:rPr>
        <w:t>ungen</w:t>
      </w:r>
      <w:r w:rsidRPr="001B7122">
        <w:rPr>
          <w:u w:val="single"/>
        </w:rPr>
        <w:t xml:space="preserve"> zu elektronischen </w:t>
      </w:r>
      <w:r w:rsidR="00A83398" w:rsidRPr="00A83398">
        <w:rPr>
          <w:u w:val="single"/>
        </w:rPr>
        <w:t>Anträgen</w:t>
      </w:r>
      <w:r w:rsidR="00A83398" w:rsidRPr="00A83398">
        <w:rPr>
          <w:u w:val="single"/>
        </w:rPr>
        <w:t xml:space="preserve"> </w:t>
      </w:r>
      <w:r w:rsidRPr="001B7122">
        <w:rPr>
          <w:u w:val="single"/>
        </w:rPr>
        <w:t>(EAM) (Dokument</w:t>
      </w:r>
      <w:bookmarkStart w:id="17" w:name="_Hlk148691524"/>
      <w:r w:rsidRPr="001B7122">
        <w:rPr>
          <w:u w:val="single"/>
        </w:rPr>
        <w:t xml:space="preserve"> SESSIONS</w:t>
      </w:r>
      <w:r w:rsidR="00FE6B53" w:rsidRPr="001B7122">
        <w:rPr>
          <w:u w:val="single"/>
        </w:rPr>
        <w:t>/2025/</w:t>
      </w:r>
      <w:bookmarkEnd w:id="17"/>
      <w:r w:rsidR="00FE6B53" w:rsidRPr="001B7122">
        <w:rPr>
          <w:u w:val="single"/>
        </w:rPr>
        <w:t>4</w:t>
      </w:r>
      <w:r w:rsidRPr="001B7122">
        <w:rPr>
          <w:u w:val="single"/>
        </w:rPr>
        <w:t>)</w:t>
      </w:r>
    </w:p>
    <w:p w14:paraId="5283DD08" w14:textId="77777777" w:rsidR="00F80885" w:rsidRPr="001B7122" w:rsidRDefault="00F80885" w:rsidP="00F80885">
      <w:pPr>
        <w:keepNext/>
        <w:jc w:val="left"/>
      </w:pPr>
    </w:p>
    <w:p w14:paraId="27C3591E" w14:textId="3939E4A9" w:rsidR="00F80885" w:rsidRPr="001B7122" w:rsidRDefault="00F80885" w:rsidP="00F80885">
      <w:pPr>
        <w:jc w:val="left"/>
        <w:rPr>
          <w:highlight w:val="yellow"/>
        </w:rPr>
      </w:pPr>
      <w:r w:rsidRPr="001B7122">
        <w:fldChar w:fldCharType="begin"/>
      </w:r>
      <w:r w:rsidRPr="001B7122">
        <w:instrText xml:space="preserve"> AUTONUM  </w:instrText>
      </w:r>
      <w:r w:rsidRPr="001B7122">
        <w:fldChar w:fldCharType="end"/>
      </w:r>
      <w:r w:rsidRPr="001B7122">
        <w:tab/>
      </w:r>
      <w:r w:rsidR="00A83398">
        <w:t>Der CAJ</w:t>
      </w:r>
      <w:r w:rsidRPr="001B7122">
        <w:t xml:space="preserve"> prüfte das Dokument </w:t>
      </w:r>
      <w:r w:rsidR="005F5C4A" w:rsidRPr="001B7122">
        <w:t>SESSIONS/2025/4</w:t>
      </w:r>
      <w:r w:rsidRPr="001B7122">
        <w:t>.</w:t>
      </w:r>
    </w:p>
    <w:p w14:paraId="0C3EAC3E" w14:textId="77777777" w:rsidR="00F80885" w:rsidRPr="001B7122" w:rsidRDefault="00F80885" w:rsidP="00F80885">
      <w:pPr>
        <w:rPr>
          <w:highlight w:val="yellow"/>
        </w:rPr>
      </w:pPr>
    </w:p>
    <w:p w14:paraId="5B627FEB" w14:textId="2BA8827A" w:rsidR="00F80885" w:rsidRPr="001B7122" w:rsidRDefault="00F80885" w:rsidP="00F80885">
      <w:r w:rsidRPr="001B7122">
        <w:fldChar w:fldCharType="begin"/>
      </w:r>
      <w:r w:rsidRPr="001B7122">
        <w:instrText xml:space="preserve"> AUTONUM  </w:instrText>
      </w:r>
      <w:r w:rsidRPr="001B7122">
        <w:fldChar w:fldCharType="end"/>
      </w:r>
      <w:r w:rsidRPr="001B7122">
        <w:tab/>
        <w:t xml:space="preserve">Der CAJ nahm die Entwicklungen im Zusammenhang mit den Sitzungen zu elektronischen </w:t>
      </w:r>
      <w:r w:rsidR="00A83398" w:rsidRPr="00A83398">
        <w:t>Anträgen</w:t>
      </w:r>
      <w:r w:rsidR="00A83398" w:rsidRPr="00A83398">
        <w:t xml:space="preserve"> </w:t>
      </w:r>
      <w:r w:rsidRPr="001B7122">
        <w:t>zur Kenntnis.</w:t>
      </w:r>
    </w:p>
    <w:p w14:paraId="6CD23974" w14:textId="77777777" w:rsidR="00F80885" w:rsidRPr="001B7122" w:rsidRDefault="00F80885" w:rsidP="00F80885"/>
    <w:p w14:paraId="156518E8" w14:textId="7AA24A2C" w:rsidR="006C4D58" w:rsidRPr="001B7122" w:rsidRDefault="006D4CB1" w:rsidP="00F80885">
      <w:r w:rsidRPr="001B7122">
        <w:fldChar w:fldCharType="begin"/>
      </w:r>
      <w:r w:rsidRPr="001B7122">
        <w:instrText xml:space="preserve"> AUTONUM  </w:instrText>
      </w:r>
      <w:r w:rsidRPr="001B7122">
        <w:fldChar w:fldCharType="end"/>
      </w:r>
      <w:r w:rsidRPr="001B7122">
        <w:tab/>
      </w:r>
      <w:r w:rsidR="00A83398">
        <w:t>Der CAJ</w:t>
      </w:r>
      <w:r w:rsidRPr="001B7122">
        <w:t xml:space="preserve"> nahm zur Kenntnis, dass </w:t>
      </w:r>
      <w:r w:rsidR="009E2C30" w:rsidRPr="001B7122">
        <w:t xml:space="preserve">im Rahmen der Arbeit der </w:t>
      </w:r>
      <w:r w:rsidR="00554A12" w:rsidRPr="001B7122">
        <w:t xml:space="preserve">EAM mit UPOV-Mitgliedern und Vertretern von Züchtern </w:t>
      </w:r>
      <w:r w:rsidRPr="001B7122">
        <w:t xml:space="preserve">ein </w:t>
      </w:r>
      <w:r w:rsidR="0092508E" w:rsidRPr="001B7122">
        <w:t xml:space="preserve">Pilotprojekt </w:t>
      </w:r>
      <w:r w:rsidR="00554A12" w:rsidRPr="001B7122">
        <w:t xml:space="preserve">entwickelt werden soll, um </w:t>
      </w:r>
      <w:r w:rsidR="00E03468" w:rsidRPr="001B7122">
        <w:t xml:space="preserve">gemeinsame </w:t>
      </w:r>
      <w:r w:rsidR="00554A12" w:rsidRPr="001B7122">
        <w:t xml:space="preserve">Kerninformationen zu ermitteln, </w:t>
      </w:r>
      <w:r w:rsidR="00E03468" w:rsidRPr="001B7122">
        <w:t xml:space="preserve">die möglicherweise bei der </w:t>
      </w:r>
      <w:r w:rsidR="009E2C30" w:rsidRPr="001B7122">
        <w:t xml:space="preserve">Einreichung von Anträgen </w:t>
      </w:r>
      <w:r w:rsidR="00E03468" w:rsidRPr="001B7122">
        <w:t xml:space="preserve">verwendet werden könnten </w:t>
      </w:r>
      <w:r w:rsidR="009E2C30" w:rsidRPr="001B7122">
        <w:t>(Pilotprojekt</w:t>
      </w:r>
      <w:r w:rsidR="00E03468" w:rsidRPr="001B7122">
        <w:t xml:space="preserve">). </w:t>
      </w:r>
      <w:r w:rsidR="006C4D58" w:rsidRPr="001B7122">
        <w:t xml:space="preserve"> Dieses Projekt soll nicht nationale oder regionale Systeme ersetzen, sondern die Einreichung von Anträgen weiter erleichtern.  Die Freiheit, nationale oder regionale Antragsformulare in UPOV PRISMA zu verwenden, bleibt bestehen. </w:t>
      </w:r>
    </w:p>
    <w:p w14:paraId="5CD9A647" w14:textId="77777777" w:rsidR="006C4D58" w:rsidRPr="001B7122" w:rsidRDefault="006C4D58" w:rsidP="00F80885"/>
    <w:p w14:paraId="7E49494B" w14:textId="4287FD15" w:rsidR="006D4CB1" w:rsidRPr="001B7122" w:rsidRDefault="006C4D58" w:rsidP="00F80885">
      <w:r w:rsidRPr="001B7122">
        <w:fldChar w:fldCharType="begin"/>
      </w:r>
      <w:r w:rsidRPr="001B7122">
        <w:instrText xml:space="preserve"> AUTONUM  </w:instrText>
      </w:r>
      <w:r w:rsidRPr="001B7122">
        <w:fldChar w:fldCharType="end"/>
      </w:r>
      <w:r w:rsidRPr="001B7122">
        <w:tab/>
      </w:r>
      <w:r w:rsidR="00A83398">
        <w:t>Der CAJ</w:t>
      </w:r>
      <w:r w:rsidR="009E2C30" w:rsidRPr="001B7122">
        <w:t xml:space="preserve"> </w:t>
      </w:r>
      <w:r w:rsidR="000F4411" w:rsidRPr="001B7122">
        <w:t xml:space="preserve">nahm zur Kenntnis, dass Australien, Kanada, die Europäische Union, Japan, Vereinigtes Königreich, Vereinigte Staaten von Amerika und die International Seed Federation sich </w:t>
      </w:r>
      <w:r w:rsidRPr="001B7122">
        <w:t xml:space="preserve">im EAM </w:t>
      </w:r>
      <w:r w:rsidR="000F4411" w:rsidRPr="001B7122">
        <w:t xml:space="preserve">freiwillig zur Teilnahme </w:t>
      </w:r>
      <w:r w:rsidR="009E2C30" w:rsidRPr="001B7122">
        <w:t xml:space="preserve">an </w:t>
      </w:r>
      <w:r w:rsidR="000F4411" w:rsidRPr="001B7122">
        <w:t xml:space="preserve">dem Pilotprojekt bereit erklärt haben und dass weitere Mitglieder oder Beobachter </w:t>
      </w:r>
      <w:r w:rsidR="00E03468" w:rsidRPr="001B7122">
        <w:t xml:space="preserve">zur </w:t>
      </w:r>
      <w:r w:rsidR="00A17313" w:rsidRPr="001B7122">
        <w:t>Teilnahme</w:t>
      </w:r>
      <w:r w:rsidR="00E03468" w:rsidRPr="001B7122">
        <w:t xml:space="preserve"> willkommen sind</w:t>
      </w:r>
      <w:r w:rsidR="000F4411" w:rsidRPr="001B7122">
        <w:t xml:space="preserve">. </w:t>
      </w:r>
      <w:r w:rsidR="00A83398">
        <w:t>Der CAJ</w:t>
      </w:r>
      <w:r w:rsidR="009E2C30" w:rsidRPr="001B7122">
        <w:t xml:space="preserve"> nahm zur Kenntnis, dass </w:t>
      </w:r>
      <w:r w:rsidRPr="001B7122">
        <w:t>auch Argentinien und CIOPORA gegenüber de</w:t>
      </w:r>
      <w:r w:rsidR="00A83398">
        <w:t>m</w:t>
      </w:r>
      <w:r w:rsidRPr="001B7122">
        <w:t xml:space="preserve"> CAJ ihr Interesse an einer Teilnahme an dem Pilotprojekt bekundet haben.  Der CAJ nahm zur Kenntnis, dass </w:t>
      </w:r>
      <w:r w:rsidR="00A83398">
        <w:t xml:space="preserve">dem CAJ </w:t>
      </w:r>
      <w:r w:rsidRPr="001B7122">
        <w:t>auf seiner Tagung im Oktober 2026 über die Fortschritte des „PRISMA plus-Pilotprojekts” berichtet werden wird.</w:t>
      </w:r>
    </w:p>
    <w:p w14:paraId="6B27E3BC" w14:textId="77777777" w:rsidR="002F0942" w:rsidRPr="001B7122" w:rsidRDefault="002F0942" w:rsidP="00F80885"/>
    <w:p w14:paraId="275F51DE" w14:textId="77777777" w:rsidR="00A17313" w:rsidRPr="001B7122" w:rsidRDefault="00A17313" w:rsidP="00F80885"/>
    <w:p w14:paraId="1A9D842F" w14:textId="62C8B5A7" w:rsidR="00AE6473" w:rsidRPr="001B7122" w:rsidRDefault="00AE6473" w:rsidP="00A83398">
      <w:pPr>
        <w:keepNext/>
        <w:rPr>
          <w:u w:val="single"/>
        </w:rPr>
      </w:pPr>
      <w:r w:rsidRPr="001B7122">
        <w:rPr>
          <w:u w:val="single"/>
        </w:rPr>
        <w:t>UPOV-Informationsdatenbanken (Dokument SESSIONS/2025/5)</w:t>
      </w:r>
    </w:p>
    <w:p w14:paraId="27E4B34D" w14:textId="77777777" w:rsidR="00AE6473" w:rsidRPr="001B7122" w:rsidRDefault="00AE6473" w:rsidP="00A83398">
      <w:pPr>
        <w:keepNext/>
      </w:pPr>
    </w:p>
    <w:p w14:paraId="0BBF5B9B" w14:textId="5FEF432C" w:rsidR="00AE6473" w:rsidRPr="001B7122" w:rsidRDefault="00AE6473" w:rsidP="00AE6473">
      <w:pPr>
        <w:jc w:val="left"/>
        <w:rPr>
          <w:highlight w:val="yellow"/>
        </w:rPr>
      </w:pPr>
      <w:r w:rsidRPr="001B7122">
        <w:fldChar w:fldCharType="begin"/>
      </w:r>
      <w:r w:rsidRPr="001B7122">
        <w:instrText xml:space="preserve"> AUTONUM  </w:instrText>
      </w:r>
      <w:r w:rsidRPr="001B7122">
        <w:fldChar w:fldCharType="end"/>
      </w:r>
      <w:r w:rsidRPr="001B7122">
        <w:tab/>
        <w:t xml:space="preserve">Der CAJ prüfte das Dokument </w:t>
      </w:r>
      <w:r w:rsidR="00C803FF" w:rsidRPr="001B7122">
        <w:t>SESSIONS/2025/5</w:t>
      </w:r>
      <w:r w:rsidRPr="001B7122">
        <w:t>.</w:t>
      </w:r>
    </w:p>
    <w:p w14:paraId="4729F97D" w14:textId="77777777" w:rsidR="00AE6473" w:rsidRPr="001B7122" w:rsidRDefault="00AE6473" w:rsidP="00AE6473"/>
    <w:p w14:paraId="30550262" w14:textId="00F7BECC" w:rsidR="00AE6473" w:rsidRPr="001B7122" w:rsidRDefault="00AE6473" w:rsidP="00AE6473">
      <w:r w:rsidRPr="001B7122">
        <w:fldChar w:fldCharType="begin"/>
      </w:r>
      <w:r w:rsidRPr="001B7122">
        <w:instrText xml:space="preserve"> AUTONUM  </w:instrText>
      </w:r>
      <w:r w:rsidRPr="001B7122">
        <w:fldChar w:fldCharType="end"/>
      </w:r>
      <w:r w:rsidRPr="001B7122">
        <w:tab/>
        <w:t>Der CAJ nahm die Entwicklungen im Bereich der Informationsdatenbanken zur Kenntnis</w:t>
      </w:r>
      <w:r w:rsidR="00E159FE" w:rsidRPr="001B7122">
        <w:t>.</w:t>
      </w:r>
    </w:p>
    <w:p w14:paraId="1B0F8B9F" w14:textId="77777777" w:rsidR="00F97752" w:rsidRPr="001B7122" w:rsidRDefault="00F97752" w:rsidP="00AE6473"/>
    <w:p w14:paraId="542941F3" w14:textId="75C8F07F" w:rsidR="00F97752" w:rsidRPr="001B7122" w:rsidRDefault="00F97752" w:rsidP="00AE6473">
      <w:r w:rsidRPr="001B7122">
        <w:fldChar w:fldCharType="begin"/>
      </w:r>
      <w:r w:rsidRPr="001B7122">
        <w:instrText xml:space="preserve"> AUTONUM  </w:instrText>
      </w:r>
      <w:r w:rsidRPr="001B7122">
        <w:fldChar w:fldCharType="end"/>
      </w:r>
      <w:r w:rsidRPr="001B7122">
        <w:tab/>
        <w:t>Der CAJ kam überein, dem Rat zu empfehlen, die Streichung des Abschnitts „Zusammenarbeit bei der DUS-Prüfung” in der GENIE-Datenbank und des gleichnamigen Ratsdokuments in Erwägung zu ziehen, wobei eine solche Entscheidung weder den Abschnitt „Praktische Erfahrungen bei der DUS-Prüfung” der GENIE-Datenbank noch die Veröffentlichung des Dokuments „Liste der Gattungen und Arten, für die die Behörden praktische Erfahrungen bei der DUS-Prüfung haben” gemäß den Absätzen 13 bis 28 des Dokuments SESSIONS/2025/5.</w:t>
      </w:r>
    </w:p>
    <w:p w14:paraId="181293B0" w14:textId="15FD7A13" w:rsidR="00F97752" w:rsidRPr="001B7122" w:rsidRDefault="00F97752" w:rsidP="00AE6473"/>
    <w:p w14:paraId="211C65AD" w14:textId="211D5E69" w:rsidR="00585868" w:rsidRPr="001B7122" w:rsidRDefault="002F0942" w:rsidP="00585868">
      <w:r w:rsidRPr="001B7122">
        <w:fldChar w:fldCharType="begin"/>
      </w:r>
      <w:r w:rsidRPr="001B7122">
        <w:instrText xml:space="preserve"> AUTONUM  </w:instrText>
      </w:r>
      <w:r w:rsidRPr="001B7122">
        <w:fldChar w:fldCharType="end"/>
      </w:r>
      <w:r w:rsidRPr="001B7122">
        <w:tab/>
      </w:r>
      <w:r w:rsidR="00F97752" w:rsidRPr="001B7122">
        <w:t xml:space="preserve">Der CAJ kam überein, zwei </w:t>
      </w:r>
      <w:r w:rsidR="007040D0">
        <w:t>Umfragen</w:t>
      </w:r>
      <w:r w:rsidR="00F97752" w:rsidRPr="001B7122">
        <w:t xml:space="preserve"> durchzuführen:</w:t>
      </w:r>
    </w:p>
    <w:p w14:paraId="5BEE973B" w14:textId="2FEEAF21" w:rsidR="00F97752" w:rsidRPr="001B7122" w:rsidRDefault="007040D0" w:rsidP="00391333">
      <w:pPr>
        <w:pStyle w:val="ListParagraph"/>
        <w:numPr>
          <w:ilvl w:val="0"/>
          <w:numId w:val="22"/>
        </w:numPr>
      </w:pPr>
      <w:r w:rsidRPr="001B7122">
        <w:t>im vierten Quartal 2025</w:t>
      </w:r>
      <w:r>
        <w:t xml:space="preserve"> </w:t>
      </w:r>
      <w:r w:rsidR="002539FF" w:rsidRPr="001B7122">
        <w:t xml:space="preserve">eine Umfrage </w:t>
      </w:r>
      <w:r w:rsidR="00F97752" w:rsidRPr="001B7122">
        <w:t xml:space="preserve">unter den UPOV-Mitgliedern, um zusätzliche Faktoren zu ermitteln, die sich auf die Vollständigkeit und </w:t>
      </w:r>
      <w:r w:rsidRPr="007040D0">
        <w:t>Rechtzeitigkeit</w:t>
      </w:r>
      <w:r w:rsidRPr="007040D0">
        <w:t xml:space="preserve"> </w:t>
      </w:r>
      <w:r w:rsidR="00F97752" w:rsidRPr="001B7122">
        <w:t xml:space="preserve">der Datenbeiträge auswirken, </w:t>
      </w:r>
      <w:r w:rsidR="002539FF" w:rsidRPr="001B7122">
        <w:t>und</w:t>
      </w:r>
    </w:p>
    <w:p w14:paraId="72FE1AA5" w14:textId="76F8FEF8" w:rsidR="00F97752" w:rsidRPr="001B7122" w:rsidRDefault="007040D0" w:rsidP="00F97752">
      <w:pPr>
        <w:pStyle w:val="ListParagraph"/>
        <w:numPr>
          <w:ilvl w:val="0"/>
          <w:numId w:val="22"/>
        </w:numPr>
      </w:pPr>
      <w:r w:rsidRPr="001B7122">
        <w:t>im ersten Quartal 2026</w:t>
      </w:r>
      <w:r>
        <w:t xml:space="preserve"> </w:t>
      </w:r>
      <w:r w:rsidR="002539FF" w:rsidRPr="001B7122">
        <w:t xml:space="preserve">eine Umfrage </w:t>
      </w:r>
      <w:r w:rsidR="00F97752" w:rsidRPr="001B7122">
        <w:t>unter allen Nutzern und zukünftigen Nutzern, um Erkenntnisse über die Daten, die Effizienz und die Benutzerfreundlichkeit der Suchfunktion zu gewinnen</w:t>
      </w:r>
      <w:r w:rsidR="002539FF" w:rsidRPr="001B7122">
        <w:t>.</w:t>
      </w:r>
    </w:p>
    <w:p w14:paraId="48493880" w14:textId="77777777" w:rsidR="00AE6473" w:rsidRPr="001B7122" w:rsidRDefault="00AE6473" w:rsidP="00AE6473"/>
    <w:p w14:paraId="316490A8" w14:textId="77777777" w:rsidR="00554A12" w:rsidRPr="001B7122" w:rsidRDefault="00554A12" w:rsidP="00AE6473"/>
    <w:p w14:paraId="3C096A9B" w14:textId="4AA53DAF" w:rsidR="00AE6473" w:rsidRPr="001B7122" w:rsidRDefault="00AE6473" w:rsidP="00AE6473">
      <w:pPr>
        <w:rPr>
          <w:u w:val="single"/>
        </w:rPr>
      </w:pPr>
      <w:r w:rsidRPr="001B7122">
        <w:rPr>
          <w:u w:val="single"/>
        </w:rPr>
        <w:t>Molekulare Verfahren (Dokument SESSIONS/2025/6)</w:t>
      </w:r>
    </w:p>
    <w:p w14:paraId="504B898F" w14:textId="77777777" w:rsidR="00AE6473" w:rsidRPr="001B7122" w:rsidRDefault="00AE6473" w:rsidP="00AE6473"/>
    <w:p w14:paraId="7CE91733" w14:textId="6117897D" w:rsidR="00AE6473" w:rsidRPr="001B7122" w:rsidRDefault="00AE6473" w:rsidP="00AE6473">
      <w:pPr>
        <w:jc w:val="left"/>
        <w:rPr>
          <w:highlight w:val="yellow"/>
        </w:rPr>
      </w:pPr>
      <w:r w:rsidRPr="001B7122">
        <w:fldChar w:fldCharType="begin"/>
      </w:r>
      <w:r w:rsidRPr="001B7122">
        <w:instrText xml:space="preserve"> AUTONUM  </w:instrText>
      </w:r>
      <w:r w:rsidRPr="001B7122">
        <w:fldChar w:fldCharType="end"/>
      </w:r>
      <w:r w:rsidRPr="001B7122">
        <w:tab/>
        <w:t>Der CAJ prüfte das Dokument SESSIONS/2025/6.</w:t>
      </w:r>
    </w:p>
    <w:p w14:paraId="152C0115" w14:textId="77777777" w:rsidR="00AE6473" w:rsidRPr="001B7122" w:rsidRDefault="00AE6473" w:rsidP="00AE6473"/>
    <w:p w14:paraId="5432385A" w14:textId="3450E5B3" w:rsidR="00AE6473" w:rsidRPr="001B7122" w:rsidRDefault="00AE6473" w:rsidP="00AE6473">
      <w:r w:rsidRPr="001B7122">
        <w:fldChar w:fldCharType="begin"/>
      </w:r>
      <w:r w:rsidRPr="001B7122">
        <w:instrText xml:space="preserve"> AUTONUM  </w:instrText>
      </w:r>
      <w:r w:rsidRPr="001B7122">
        <w:fldChar w:fldCharType="end"/>
      </w:r>
      <w:r w:rsidRPr="001B7122">
        <w:tab/>
        <w:t>Der CAJ nahm die Entwicklungen im Bereich der molekularen Verfahren zur Kenntnis</w:t>
      </w:r>
      <w:r w:rsidR="00C803FF" w:rsidRPr="001B7122">
        <w:t>.</w:t>
      </w:r>
    </w:p>
    <w:p w14:paraId="4665F855" w14:textId="77777777" w:rsidR="00AE6473" w:rsidRPr="001B7122" w:rsidRDefault="00AE6473" w:rsidP="00F80885">
      <w:pPr>
        <w:pStyle w:val="Heading2"/>
        <w:keepNext w:val="0"/>
        <w:rPr>
          <w:lang w:val="de-DE"/>
        </w:rPr>
      </w:pPr>
    </w:p>
    <w:p w14:paraId="438A7226" w14:textId="77777777" w:rsidR="00AE6473" w:rsidRPr="001B7122" w:rsidRDefault="00AE6473" w:rsidP="00F80885">
      <w:pPr>
        <w:pStyle w:val="Heading2"/>
        <w:keepNext w:val="0"/>
        <w:rPr>
          <w:lang w:val="de-DE"/>
        </w:rPr>
      </w:pPr>
    </w:p>
    <w:p w14:paraId="6C946886" w14:textId="36639F87" w:rsidR="00F80885" w:rsidRPr="001B7122" w:rsidRDefault="00F80885" w:rsidP="00F80885">
      <w:pPr>
        <w:pStyle w:val="Heading2"/>
        <w:keepNext w:val="0"/>
        <w:rPr>
          <w:lang w:val="de-DE"/>
        </w:rPr>
      </w:pPr>
      <w:r w:rsidRPr="001B7122">
        <w:rPr>
          <w:lang w:val="de-DE"/>
        </w:rPr>
        <w:t xml:space="preserve">Programm für die </w:t>
      </w:r>
      <w:r w:rsidR="002B7148" w:rsidRPr="001B7122">
        <w:rPr>
          <w:lang w:val="de-DE"/>
        </w:rPr>
        <w:t xml:space="preserve">dreiundachtzigste </w:t>
      </w:r>
      <w:r w:rsidRPr="001B7122">
        <w:rPr>
          <w:lang w:val="de-DE"/>
        </w:rPr>
        <w:t>Sitzung</w:t>
      </w:r>
    </w:p>
    <w:p w14:paraId="147AE01B" w14:textId="77777777" w:rsidR="00F80885" w:rsidRPr="001B7122" w:rsidRDefault="00F80885" w:rsidP="00F80885"/>
    <w:p w14:paraId="48F4365D" w14:textId="7CD318B4" w:rsidR="00F80885" w:rsidRPr="001B7122" w:rsidRDefault="00F80885" w:rsidP="00F80885">
      <w:pPr>
        <w:tabs>
          <w:tab w:val="left" w:pos="567"/>
          <w:tab w:val="left" w:pos="851"/>
        </w:tabs>
      </w:pPr>
      <w:r w:rsidRPr="001B7122">
        <w:rPr>
          <w:kern w:val="28"/>
        </w:rPr>
        <w:fldChar w:fldCharType="begin"/>
      </w:r>
      <w:r w:rsidRPr="001B7122">
        <w:rPr>
          <w:kern w:val="28"/>
        </w:rPr>
        <w:instrText xml:space="preserve"> AUTONUM  </w:instrText>
      </w:r>
      <w:r w:rsidRPr="001B7122">
        <w:rPr>
          <w:kern w:val="28"/>
        </w:rPr>
        <w:fldChar w:fldCharType="end"/>
      </w:r>
      <w:r w:rsidRPr="001B7122">
        <w:rPr>
          <w:kern w:val="28"/>
        </w:rPr>
        <w:tab/>
      </w:r>
      <w:r w:rsidR="00A83398">
        <w:rPr>
          <w:kern w:val="28"/>
        </w:rPr>
        <w:t>Der CAJ</w:t>
      </w:r>
      <w:r w:rsidRPr="001B7122">
        <w:rPr>
          <w:kern w:val="28"/>
        </w:rPr>
        <w:t xml:space="preserve"> einigte sich auf das folgende Programm für </w:t>
      </w:r>
      <w:r w:rsidR="0054319E">
        <w:rPr>
          <w:kern w:val="28"/>
        </w:rPr>
        <w:t>seine</w:t>
      </w:r>
      <w:r w:rsidRPr="001B7122">
        <w:rPr>
          <w:kern w:val="28"/>
        </w:rPr>
        <w:t xml:space="preserve"> </w:t>
      </w:r>
      <w:r w:rsidR="00AE4A3D" w:rsidRPr="001B7122">
        <w:t xml:space="preserve">dreiundachtzigste </w:t>
      </w:r>
      <w:r w:rsidRPr="001B7122">
        <w:t xml:space="preserve">Sitzung, die </w:t>
      </w:r>
      <w:r w:rsidR="0054319E">
        <w:br/>
      </w:r>
      <w:r w:rsidRPr="001B7122">
        <w:t>am</w:t>
      </w:r>
      <w:r w:rsidR="00AE4A3D" w:rsidRPr="001B7122">
        <w:t xml:space="preserve"> 21</w:t>
      </w:r>
      <w:r w:rsidRPr="001B7122">
        <w:t>. Oktober</w:t>
      </w:r>
      <w:r w:rsidR="00AE4A3D" w:rsidRPr="001B7122">
        <w:t xml:space="preserve"> 2026 </w:t>
      </w:r>
      <w:r w:rsidRPr="001B7122">
        <w:t>stattfinden soll:</w:t>
      </w:r>
    </w:p>
    <w:p w14:paraId="5BD65D5C" w14:textId="77777777" w:rsidR="00F80885" w:rsidRPr="001B7122" w:rsidRDefault="00F80885" w:rsidP="00F80885"/>
    <w:p w14:paraId="49C86884" w14:textId="77777777" w:rsidR="00F80885" w:rsidRPr="001B7122" w:rsidRDefault="00F80885" w:rsidP="00F80885">
      <w:pPr>
        <w:pStyle w:val="ListParagraph"/>
        <w:numPr>
          <w:ilvl w:val="0"/>
          <w:numId w:val="1"/>
        </w:numPr>
        <w:ind w:left="1134"/>
      </w:pPr>
      <w:r w:rsidRPr="001B7122">
        <w:t>Eröffnung der Sitzung</w:t>
      </w:r>
    </w:p>
    <w:p w14:paraId="285E5E7B" w14:textId="77777777" w:rsidR="00F80885" w:rsidRPr="001B7122" w:rsidRDefault="00F80885" w:rsidP="00F80885">
      <w:pPr>
        <w:ind w:left="1134" w:hanging="570"/>
      </w:pPr>
    </w:p>
    <w:p w14:paraId="475B55F2" w14:textId="77777777" w:rsidR="00F80885" w:rsidRPr="001B7122" w:rsidRDefault="00F80885" w:rsidP="00F80885">
      <w:pPr>
        <w:pStyle w:val="ListParagraph"/>
        <w:numPr>
          <w:ilvl w:val="0"/>
          <w:numId w:val="1"/>
        </w:numPr>
        <w:ind w:left="1134"/>
      </w:pPr>
      <w:r w:rsidRPr="001B7122">
        <w:t>Annahme der Tagesordnung</w:t>
      </w:r>
    </w:p>
    <w:p w14:paraId="15FD06C6" w14:textId="77777777" w:rsidR="00F80885" w:rsidRPr="001B7122" w:rsidRDefault="00F80885" w:rsidP="00F80885">
      <w:pPr>
        <w:ind w:left="1134" w:hanging="570"/>
      </w:pPr>
    </w:p>
    <w:p w14:paraId="26F995F3" w14:textId="31636703" w:rsidR="00F80885" w:rsidRPr="001B7122" w:rsidRDefault="00F80885" w:rsidP="00F80885">
      <w:pPr>
        <w:pStyle w:val="ListParagraph"/>
        <w:numPr>
          <w:ilvl w:val="0"/>
          <w:numId w:val="1"/>
        </w:numPr>
        <w:ind w:left="1134"/>
      </w:pPr>
      <w:r w:rsidRPr="001B7122">
        <w:t>Bericht de</w:t>
      </w:r>
      <w:r w:rsidR="0054319E">
        <w:t>r</w:t>
      </w:r>
      <w:r w:rsidRPr="001B7122">
        <w:t xml:space="preserve"> Stellvertretenden Generalsekretär</w:t>
      </w:r>
      <w:r w:rsidR="0054319E">
        <w:t>in</w:t>
      </w:r>
      <w:r w:rsidRPr="001B7122">
        <w:t xml:space="preserve"> über die Entwicklungen in der UPOV </w:t>
      </w:r>
    </w:p>
    <w:p w14:paraId="4FFA51B6" w14:textId="77777777" w:rsidR="00F80885" w:rsidRPr="001B7122" w:rsidRDefault="00F80885" w:rsidP="00F80885">
      <w:pPr>
        <w:ind w:left="1134" w:hanging="570"/>
      </w:pPr>
    </w:p>
    <w:p w14:paraId="511D8311" w14:textId="77777777" w:rsidR="00F80885" w:rsidRPr="001B7122" w:rsidRDefault="00F80885" w:rsidP="00F80885">
      <w:pPr>
        <w:pStyle w:val="ListParagraph"/>
        <w:numPr>
          <w:ilvl w:val="0"/>
          <w:numId w:val="1"/>
        </w:numPr>
        <w:ind w:left="1134"/>
      </w:pPr>
      <w:r w:rsidRPr="001B7122">
        <w:t xml:space="preserve">Bericht über die Entwicklungen im Technischen Ausschuss </w:t>
      </w:r>
    </w:p>
    <w:p w14:paraId="7439F5BE" w14:textId="77777777" w:rsidR="00F80885" w:rsidRPr="001B7122" w:rsidRDefault="00F80885" w:rsidP="00F80885">
      <w:pPr>
        <w:ind w:left="1134" w:hanging="570"/>
      </w:pPr>
    </w:p>
    <w:p w14:paraId="6E9580AB" w14:textId="01CE1EC0" w:rsidR="00F80885" w:rsidRPr="001B7122" w:rsidRDefault="0054319E" w:rsidP="00F80885">
      <w:pPr>
        <w:pStyle w:val="ListParagraph"/>
        <w:numPr>
          <w:ilvl w:val="0"/>
          <w:numId w:val="1"/>
        </w:numPr>
        <w:ind w:left="1134"/>
      </w:pPr>
      <w:r w:rsidRPr="0054319E">
        <w:t>Ausarbeitung von Anleitung</w:t>
      </w:r>
      <w:r w:rsidR="00F80885" w:rsidRPr="001B7122">
        <w:t xml:space="preserve"> und Informationsmaterialien </w:t>
      </w:r>
    </w:p>
    <w:p w14:paraId="787609B1" w14:textId="77777777" w:rsidR="00F80885" w:rsidRPr="001B7122" w:rsidRDefault="00F80885" w:rsidP="00F80885">
      <w:pPr>
        <w:ind w:left="1134" w:hanging="570"/>
      </w:pPr>
    </w:p>
    <w:p w14:paraId="635EC8F4" w14:textId="77777777" w:rsidR="00F80885" w:rsidRPr="001B7122" w:rsidRDefault="00F80885" w:rsidP="00F80885">
      <w:pPr>
        <w:pStyle w:val="ListParagraph"/>
        <w:numPr>
          <w:ilvl w:val="0"/>
          <w:numId w:val="2"/>
        </w:numPr>
        <w:ind w:left="1701"/>
      </w:pPr>
      <w:r w:rsidRPr="001B7122">
        <w:t>Informationsdokumente</w:t>
      </w:r>
    </w:p>
    <w:p w14:paraId="46502A02" w14:textId="77777777" w:rsidR="00F80885" w:rsidRPr="001B7122" w:rsidRDefault="00F80885" w:rsidP="00F80885">
      <w:pPr>
        <w:ind w:left="1701" w:hanging="570"/>
      </w:pPr>
    </w:p>
    <w:p w14:paraId="0C6861C0" w14:textId="77777777" w:rsidR="00F80885" w:rsidRPr="001B7122" w:rsidRDefault="00F80885" w:rsidP="00F80885">
      <w:pPr>
        <w:pStyle w:val="ListParagraph"/>
        <w:numPr>
          <w:ilvl w:val="0"/>
          <w:numId w:val="2"/>
        </w:numPr>
        <w:ind w:left="1701"/>
      </w:pPr>
      <w:r w:rsidRPr="001B7122">
        <w:t>Erläuterungen</w:t>
      </w:r>
    </w:p>
    <w:p w14:paraId="1B7AC01E" w14:textId="77777777" w:rsidR="00F80885" w:rsidRPr="001B7122" w:rsidRDefault="00F80885" w:rsidP="00F80885">
      <w:pPr>
        <w:ind w:left="1701" w:hanging="570"/>
      </w:pPr>
    </w:p>
    <w:p w14:paraId="4F290FAC" w14:textId="77777777" w:rsidR="00F80885" w:rsidRPr="001B7122" w:rsidRDefault="00F80885" w:rsidP="00F80885">
      <w:pPr>
        <w:pStyle w:val="ListParagraph"/>
        <w:numPr>
          <w:ilvl w:val="0"/>
          <w:numId w:val="2"/>
        </w:numPr>
        <w:ind w:left="1701"/>
      </w:pPr>
      <w:r w:rsidRPr="001B7122">
        <w:t>TGP-Dokumente</w:t>
      </w:r>
    </w:p>
    <w:p w14:paraId="754B0BFA" w14:textId="77777777" w:rsidR="00F80885" w:rsidRPr="001B7122" w:rsidRDefault="00F80885" w:rsidP="00F80885">
      <w:pPr>
        <w:pStyle w:val="ListParagraph"/>
        <w:ind w:left="1134" w:hanging="570"/>
      </w:pPr>
    </w:p>
    <w:p w14:paraId="41F86B45" w14:textId="38FCDB43" w:rsidR="003016DD" w:rsidRPr="001B7122" w:rsidRDefault="00F80885" w:rsidP="00655D80">
      <w:pPr>
        <w:ind w:left="1134" w:hanging="570"/>
      </w:pPr>
      <w:r w:rsidRPr="001B7122">
        <w:t>6.</w:t>
      </w:r>
      <w:r w:rsidRPr="001B7122">
        <w:tab/>
        <w:t>Maßnahmen zur Verbesserung der Zusammenarbeit bei der Prüfung</w:t>
      </w:r>
    </w:p>
    <w:p w14:paraId="43112251" w14:textId="77777777" w:rsidR="00655D80" w:rsidRPr="001B7122" w:rsidRDefault="00655D80" w:rsidP="00655D80">
      <w:pPr>
        <w:ind w:left="1134" w:hanging="570"/>
      </w:pPr>
    </w:p>
    <w:p w14:paraId="1045A809" w14:textId="5AEF8EA1" w:rsidR="00655D80" w:rsidRPr="001B7122" w:rsidRDefault="00655D80" w:rsidP="00655D80">
      <w:pPr>
        <w:ind w:left="1134" w:hanging="567"/>
      </w:pPr>
      <w:r w:rsidRPr="001B7122">
        <w:t>7.</w:t>
      </w:r>
      <w:r w:rsidRPr="001B7122">
        <w:tab/>
      </w:r>
      <w:r w:rsidRPr="001B7122">
        <w:tab/>
      </w:r>
      <w:r w:rsidRPr="001B7122">
        <w:rPr>
          <w:snapToGrid w:val="0"/>
        </w:rPr>
        <w:t>Aktuelle Informationen von UPOV-Mitgliedern und Beobachtern zur Umsetzung des Konzepts der im Wesentlichen abgeleiteten Sorten</w:t>
      </w:r>
    </w:p>
    <w:p w14:paraId="69B3084C" w14:textId="77777777" w:rsidR="00F80885" w:rsidRPr="001B7122" w:rsidRDefault="00F80885" w:rsidP="008B2D8D"/>
    <w:p w14:paraId="14523004" w14:textId="4DCF6052" w:rsidR="00F80885" w:rsidRPr="001B7122" w:rsidRDefault="008B2D8D" w:rsidP="00F80885">
      <w:pPr>
        <w:ind w:left="1134" w:hanging="570"/>
      </w:pPr>
      <w:r w:rsidRPr="001B7122">
        <w:t>8</w:t>
      </w:r>
      <w:r w:rsidR="00F80885" w:rsidRPr="001B7122">
        <w:t>.</w:t>
      </w:r>
      <w:r w:rsidR="00F80885" w:rsidRPr="001B7122">
        <w:tab/>
      </w:r>
      <w:r w:rsidR="00F80885" w:rsidRPr="001B7122">
        <w:tab/>
        <w:t xml:space="preserve">Bericht der Arbeitsgruppe für </w:t>
      </w:r>
      <w:r w:rsidR="008D61CD" w:rsidRPr="008D61CD">
        <w:t>Erntegut und ungenehmigte Benutzung von Vermehrungsmaterial</w:t>
      </w:r>
      <w:r w:rsidR="00F80885" w:rsidRPr="001B7122">
        <w:t xml:space="preserve"> (WG-HRV) </w:t>
      </w:r>
    </w:p>
    <w:p w14:paraId="7BDAFB6F" w14:textId="77777777" w:rsidR="00F80885" w:rsidRPr="001B7122" w:rsidRDefault="00F80885" w:rsidP="00AE4A3D"/>
    <w:p w14:paraId="1AECC59E" w14:textId="522584B8" w:rsidR="00F80885" w:rsidRPr="001B7122" w:rsidRDefault="00AE4A3D" w:rsidP="00F80885">
      <w:pPr>
        <w:ind w:left="1134" w:hanging="570"/>
      </w:pPr>
      <w:r w:rsidRPr="001B7122">
        <w:t>9</w:t>
      </w:r>
      <w:r w:rsidR="00F80885" w:rsidRPr="001B7122">
        <w:t>.</w:t>
      </w:r>
      <w:r w:rsidR="00F80885" w:rsidRPr="001B7122">
        <w:tab/>
        <w:t>Bericht über die Sitzungen zu elektronischen Anträgen (EAM)</w:t>
      </w:r>
    </w:p>
    <w:p w14:paraId="0865EE48" w14:textId="77777777" w:rsidR="00F80885" w:rsidRPr="001B7122" w:rsidRDefault="00F80885" w:rsidP="00F80885">
      <w:pPr>
        <w:ind w:left="1134" w:hanging="570"/>
      </w:pPr>
    </w:p>
    <w:p w14:paraId="4972F641" w14:textId="268A8DF7" w:rsidR="00F80885" w:rsidRPr="001B7122" w:rsidRDefault="00AE4A3D" w:rsidP="00F80885">
      <w:pPr>
        <w:ind w:left="1134" w:hanging="570"/>
      </w:pPr>
      <w:r w:rsidRPr="001B7122">
        <w:t>10</w:t>
      </w:r>
      <w:r w:rsidR="00F80885" w:rsidRPr="001B7122">
        <w:t>.</w:t>
      </w:r>
      <w:r w:rsidR="00F80885" w:rsidRPr="001B7122">
        <w:tab/>
        <w:t>Bericht über die Informationsdatenbanken der UPOV</w:t>
      </w:r>
    </w:p>
    <w:p w14:paraId="5A5DFAFF" w14:textId="2C74F993" w:rsidR="00F80885" w:rsidRPr="001B7122" w:rsidRDefault="00F80885" w:rsidP="00F80885">
      <w:pPr>
        <w:ind w:left="1134" w:hanging="570"/>
      </w:pPr>
    </w:p>
    <w:p w14:paraId="6272EB3E" w14:textId="2BE8FBD2" w:rsidR="00F80885" w:rsidRPr="001B7122" w:rsidRDefault="00AE4A3D" w:rsidP="00F80885">
      <w:pPr>
        <w:ind w:left="1134" w:hanging="570"/>
      </w:pPr>
      <w:r w:rsidRPr="001B7122">
        <w:t>11</w:t>
      </w:r>
      <w:r w:rsidR="00F80885" w:rsidRPr="001B7122">
        <w:t>.</w:t>
      </w:r>
      <w:r w:rsidR="00F80885" w:rsidRPr="001B7122">
        <w:tab/>
        <w:t>Bericht über molekulare Verfahren</w:t>
      </w:r>
    </w:p>
    <w:p w14:paraId="6DB784DC" w14:textId="77777777" w:rsidR="00F80885" w:rsidRPr="001B7122" w:rsidRDefault="00F80885" w:rsidP="00F80885">
      <w:pPr>
        <w:ind w:left="1134" w:hanging="570"/>
      </w:pPr>
    </w:p>
    <w:p w14:paraId="3470D5DF" w14:textId="54FE0C83" w:rsidR="00F80885" w:rsidRPr="001B7122" w:rsidRDefault="00AE4A3D" w:rsidP="00F80885">
      <w:pPr>
        <w:ind w:left="1134" w:hanging="570"/>
      </w:pPr>
      <w:r w:rsidRPr="001B7122">
        <w:t>12</w:t>
      </w:r>
      <w:r w:rsidR="00F80885" w:rsidRPr="001B7122">
        <w:t>.</w:t>
      </w:r>
      <w:r w:rsidR="00F80885" w:rsidRPr="001B7122">
        <w:tab/>
        <w:t xml:space="preserve">Programm für die </w:t>
      </w:r>
      <w:r w:rsidRPr="001B7122">
        <w:t xml:space="preserve">vierundachtzigste </w:t>
      </w:r>
      <w:r w:rsidR="00F80885" w:rsidRPr="001B7122">
        <w:t>Tagung</w:t>
      </w:r>
    </w:p>
    <w:p w14:paraId="67C99FDB" w14:textId="77777777" w:rsidR="00F80885" w:rsidRPr="001B7122" w:rsidRDefault="00F80885" w:rsidP="00F80885">
      <w:pPr>
        <w:ind w:left="1134" w:hanging="570"/>
      </w:pPr>
    </w:p>
    <w:p w14:paraId="3D067837" w14:textId="7D80FB08" w:rsidR="00F80885" w:rsidRPr="001B7122" w:rsidRDefault="00AE4A3D" w:rsidP="00F80885">
      <w:pPr>
        <w:ind w:left="1134" w:hanging="570"/>
      </w:pPr>
      <w:r w:rsidRPr="001B7122">
        <w:t>13</w:t>
      </w:r>
      <w:r w:rsidR="00F80885" w:rsidRPr="001B7122">
        <w:t>.</w:t>
      </w:r>
      <w:r w:rsidR="00F80885" w:rsidRPr="001B7122">
        <w:tab/>
        <w:t xml:space="preserve">Annahme des Berichts (sofern </w:t>
      </w:r>
      <w:r w:rsidR="008D61CD" w:rsidRPr="008D61CD">
        <w:t>zeitlich möglich</w:t>
      </w:r>
      <w:r w:rsidR="00F80885" w:rsidRPr="001B7122">
        <w:t>)</w:t>
      </w:r>
    </w:p>
    <w:p w14:paraId="3C3E9FC9" w14:textId="77777777" w:rsidR="00F80885" w:rsidRPr="001B7122" w:rsidRDefault="00F80885" w:rsidP="00F80885">
      <w:pPr>
        <w:ind w:left="1134" w:hanging="570"/>
      </w:pPr>
    </w:p>
    <w:p w14:paraId="3AF90F34" w14:textId="476705BD" w:rsidR="00050E16" w:rsidRPr="001B7122" w:rsidRDefault="00AE4A3D" w:rsidP="00655D80">
      <w:pPr>
        <w:ind w:left="1134" w:hanging="570"/>
      </w:pPr>
      <w:r w:rsidRPr="001B7122">
        <w:lastRenderedPageBreak/>
        <w:t>14</w:t>
      </w:r>
      <w:r w:rsidR="00F80885" w:rsidRPr="001B7122">
        <w:t>.</w:t>
      </w:r>
      <w:r w:rsidR="00F80885" w:rsidRPr="001B7122">
        <w:tab/>
      </w:r>
      <w:r w:rsidR="008D61CD" w:rsidRPr="008D61CD">
        <w:t>Schließung</w:t>
      </w:r>
      <w:r w:rsidR="008D61CD" w:rsidRPr="008D61CD">
        <w:t xml:space="preserve"> </w:t>
      </w:r>
      <w:r w:rsidR="00F80885" w:rsidRPr="001B7122">
        <w:t>der Tagung</w:t>
      </w:r>
    </w:p>
    <w:p w14:paraId="63FEB1D7" w14:textId="77777777" w:rsidR="005A3AEE" w:rsidRPr="001B7122" w:rsidRDefault="005A3AEE" w:rsidP="003F4DC4"/>
    <w:p w14:paraId="4EDCB357" w14:textId="77777777" w:rsidR="005A3AEE" w:rsidRPr="001B7122" w:rsidRDefault="005A3AEE" w:rsidP="003F4DC4"/>
    <w:p w14:paraId="30505F29" w14:textId="14D208F9" w:rsidR="00B51DBD" w:rsidRPr="001B7122" w:rsidRDefault="00B51DBD" w:rsidP="00B51DBD">
      <w:pPr>
        <w:pStyle w:val="Heading2"/>
        <w:rPr>
          <w:lang w:val="de-DE"/>
        </w:rPr>
      </w:pPr>
      <w:r w:rsidRPr="001B7122">
        <w:rPr>
          <w:lang w:val="de-DE"/>
        </w:rPr>
        <w:t>UPOV-Medaille</w:t>
      </w:r>
    </w:p>
    <w:p w14:paraId="165F7A52" w14:textId="77777777" w:rsidR="00B51DBD" w:rsidRPr="001B7122" w:rsidRDefault="00B51DBD" w:rsidP="00B51DBD">
      <w:pPr>
        <w:keepNext/>
      </w:pPr>
    </w:p>
    <w:p w14:paraId="38B07FDE" w14:textId="63089C78" w:rsidR="005A3AEE" w:rsidRPr="001B7122" w:rsidRDefault="00B51DBD" w:rsidP="005A3AEE">
      <w:pPr>
        <w:keepNext/>
        <w:rPr>
          <w:rFonts w:cs="Arial"/>
        </w:rPr>
      </w:pPr>
      <w:r w:rsidRPr="001B7122">
        <w:rPr>
          <w:rFonts w:cs="Arial"/>
        </w:rPr>
        <w:fldChar w:fldCharType="begin"/>
      </w:r>
      <w:r w:rsidRPr="001B7122">
        <w:rPr>
          <w:rFonts w:cs="Arial"/>
        </w:rPr>
        <w:instrText xml:space="preserve"> AUTONUM  </w:instrText>
      </w:r>
      <w:r w:rsidRPr="001B7122">
        <w:rPr>
          <w:rFonts w:cs="Arial"/>
        </w:rPr>
        <w:fldChar w:fldCharType="end"/>
      </w:r>
      <w:r w:rsidRPr="001B7122">
        <w:rPr>
          <w:rFonts w:cs="Arial"/>
        </w:rPr>
        <w:tab/>
      </w:r>
      <w:r w:rsidR="005A3AEE" w:rsidRPr="001B7122">
        <w:rPr>
          <w:rFonts w:cs="Arial"/>
        </w:rPr>
        <w:t>In Anerkennung ihrer Verdienste als Vorsitzende des Verwaltungs- und Rechtsausschusses (CAJ) verlieh d</w:t>
      </w:r>
      <w:r w:rsidR="00694EFE">
        <w:rPr>
          <w:rFonts w:cs="Arial"/>
        </w:rPr>
        <w:t>ie</w:t>
      </w:r>
      <w:r w:rsidR="005A3AEE" w:rsidRPr="001B7122">
        <w:rPr>
          <w:rFonts w:cs="Arial"/>
        </w:rPr>
        <w:t xml:space="preserve"> </w:t>
      </w:r>
      <w:r w:rsidR="00694EFE" w:rsidRPr="001B7122">
        <w:rPr>
          <w:rFonts w:cs="Arial"/>
        </w:rPr>
        <w:t xml:space="preserve">Stellvertretende </w:t>
      </w:r>
      <w:r w:rsidR="005A3AEE" w:rsidRPr="001B7122">
        <w:rPr>
          <w:rFonts w:cs="Arial"/>
        </w:rPr>
        <w:t xml:space="preserve">Generalsekretärin </w:t>
      </w:r>
      <w:r w:rsidR="005A3AEE" w:rsidRPr="001B7122">
        <w:t xml:space="preserve">Frau Laura Villamayor (Argentinien) </w:t>
      </w:r>
      <w:r w:rsidR="005A3AEE" w:rsidRPr="001B7122">
        <w:rPr>
          <w:rFonts w:cs="Arial"/>
        </w:rPr>
        <w:t>die UPOV-Silbermedaille.</w:t>
      </w:r>
    </w:p>
    <w:p w14:paraId="2444E396" w14:textId="77777777" w:rsidR="00213C63" w:rsidRPr="001B7122" w:rsidRDefault="00213C63" w:rsidP="00F80885">
      <w:pPr>
        <w:jc w:val="right"/>
      </w:pPr>
    </w:p>
    <w:p w14:paraId="2864DCDD" w14:textId="77777777" w:rsidR="00735CB4" w:rsidRPr="001B7122" w:rsidRDefault="00735CB4" w:rsidP="00F80885">
      <w:pPr>
        <w:jc w:val="right"/>
      </w:pPr>
    </w:p>
    <w:p w14:paraId="2D2BB408" w14:textId="77777777" w:rsidR="00980AAB" w:rsidRPr="001B7122" w:rsidRDefault="00980AAB" w:rsidP="00F80885">
      <w:pPr>
        <w:jc w:val="right"/>
      </w:pPr>
    </w:p>
    <w:p w14:paraId="54101CA1" w14:textId="241F86D9" w:rsidR="00F80885" w:rsidRPr="001B7122" w:rsidRDefault="00F80885" w:rsidP="00475B5E">
      <w:pPr>
        <w:jc w:val="right"/>
      </w:pPr>
      <w:r w:rsidRPr="001B7122">
        <w:t>[</w:t>
      </w:r>
      <w:r w:rsidR="00735CB4" w:rsidRPr="001B7122">
        <w:t>Ende des Dokuments</w:t>
      </w:r>
      <w:r w:rsidRPr="001B7122">
        <w:t>]</w:t>
      </w:r>
    </w:p>
    <w:sectPr w:rsidR="00F80885" w:rsidRPr="001B7122" w:rsidSect="00AB4A28">
      <w:headerReference w:type="default" r:id="rId11"/>
      <w:pgSz w:w="11907" w:h="16840" w:code="9"/>
      <w:pgMar w:top="510" w:right="1134" w:bottom="851"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C535" w14:textId="77777777" w:rsidR="00141182" w:rsidRPr="001B7122" w:rsidRDefault="00141182" w:rsidP="006655D3">
      <w:r w:rsidRPr="001B7122">
        <w:separator/>
      </w:r>
    </w:p>
    <w:p w14:paraId="4E0A4B75" w14:textId="77777777" w:rsidR="00141182" w:rsidRPr="001B7122" w:rsidRDefault="00141182" w:rsidP="006655D3"/>
    <w:p w14:paraId="7BFDB319" w14:textId="77777777" w:rsidR="00141182" w:rsidRPr="001B7122" w:rsidRDefault="00141182" w:rsidP="006655D3"/>
  </w:endnote>
  <w:endnote w:type="continuationSeparator" w:id="0">
    <w:p w14:paraId="1FEE3B22" w14:textId="77777777" w:rsidR="00141182" w:rsidRPr="001B7122" w:rsidRDefault="00141182" w:rsidP="006655D3">
      <w:r w:rsidRPr="001B7122">
        <w:separator/>
      </w:r>
    </w:p>
    <w:p w14:paraId="115F4240" w14:textId="77777777" w:rsidR="00141182" w:rsidRPr="001B7122" w:rsidRDefault="00141182">
      <w:pPr>
        <w:pStyle w:val="Footer"/>
        <w:spacing w:after="60"/>
        <w:rPr>
          <w:sz w:val="18"/>
          <w:lang w:val="de-DE"/>
        </w:rPr>
      </w:pPr>
      <w:r w:rsidRPr="001B7122">
        <w:rPr>
          <w:sz w:val="18"/>
          <w:lang w:val="de-DE"/>
        </w:rPr>
        <w:t>[Fortsetzung der Anmerkung von der vorherigen Seite]</w:t>
      </w:r>
    </w:p>
    <w:p w14:paraId="0E7D3BE3" w14:textId="77777777" w:rsidR="00141182" w:rsidRPr="001B7122" w:rsidRDefault="00141182" w:rsidP="006655D3"/>
    <w:p w14:paraId="756F3480" w14:textId="77777777" w:rsidR="00141182" w:rsidRPr="001B7122" w:rsidRDefault="00141182" w:rsidP="006655D3"/>
  </w:endnote>
  <w:endnote w:type="continuationNotice" w:id="1">
    <w:p w14:paraId="5471EB61" w14:textId="77777777" w:rsidR="00141182" w:rsidRPr="001B7122" w:rsidRDefault="00141182" w:rsidP="006655D3">
      <w:r w:rsidRPr="001B7122">
        <w:t xml:space="preserve">[Fortsetzung </w:t>
      </w:r>
      <w:r w:rsidRPr="001B7122">
        <w:t>der Anmerkung auf der nächsten Seite]</w:t>
      </w:r>
    </w:p>
    <w:p w14:paraId="315FDAE1" w14:textId="77777777" w:rsidR="00141182" w:rsidRPr="001B7122" w:rsidRDefault="00141182" w:rsidP="006655D3"/>
    <w:p w14:paraId="455CC021" w14:textId="77777777" w:rsidR="00141182" w:rsidRPr="001B7122" w:rsidRDefault="00141182"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A410" w14:textId="77777777" w:rsidR="00141182" w:rsidRPr="001B7122" w:rsidRDefault="00141182" w:rsidP="006655D3">
      <w:r w:rsidRPr="001B7122">
        <w:separator/>
      </w:r>
    </w:p>
  </w:footnote>
  <w:footnote w:type="continuationSeparator" w:id="0">
    <w:p w14:paraId="45A51384" w14:textId="77777777" w:rsidR="00141182" w:rsidRPr="001B7122" w:rsidRDefault="00141182" w:rsidP="006655D3">
      <w:r w:rsidRPr="001B7122">
        <w:separator/>
      </w:r>
    </w:p>
  </w:footnote>
  <w:footnote w:type="continuationNotice" w:id="1">
    <w:p w14:paraId="0718F63C" w14:textId="77777777" w:rsidR="00141182" w:rsidRPr="001B7122" w:rsidRDefault="00141182" w:rsidP="00AB530F">
      <w:pPr>
        <w:pStyle w:val="Footer"/>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7287" w14:textId="1DE1856A" w:rsidR="00333CC7" w:rsidRPr="001B7122" w:rsidRDefault="00333CC7" w:rsidP="00333CC7">
    <w:pPr>
      <w:pStyle w:val="Header"/>
      <w:rPr>
        <w:lang w:val="de-DE"/>
      </w:rPr>
    </w:pPr>
    <w:r w:rsidRPr="001B7122">
      <w:rPr>
        <w:lang w:val="de-DE"/>
      </w:rPr>
      <w:t>CAJ/82/5</w:t>
    </w:r>
  </w:p>
  <w:p w14:paraId="346FF322" w14:textId="5BE3DBA9" w:rsidR="00333CC7" w:rsidRPr="001B7122" w:rsidRDefault="00333CC7">
    <w:pPr>
      <w:pStyle w:val="Header"/>
      <w:rPr>
        <w:lang w:val="de-DE"/>
      </w:rPr>
    </w:pPr>
    <w:r w:rsidRPr="001B7122">
      <w:rPr>
        <w:lang w:val="de-DE"/>
      </w:rPr>
      <w:t xml:space="preserve">Seite </w:t>
    </w:r>
    <w:sdt>
      <w:sdtPr>
        <w:rPr>
          <w:lang w:val="de-DE"/>
        </w:rPr>
        <w:id w:val="472486046"/>
        <w:docPartObj>
          <w:docPartGallery w:val="Page Numbers (Top of Page)"/>
          <w:docPartUnique/>
        </w:docPartObj>
      </w:sdtPr>
      <w:sdtEndPr/>
      <w:sdtContent>
        <w:r w:rsidRPr="001B7122">
          <w:rPr>
            <w:lang w:val="de-DE"/>
          </w:rPr>
          <w:fldChar w:fldCharType="begin"/>
        </w:r>
        <w:r w:rsidRPr="001B7122">
          <w:rPr>
            <w:lang w:val="de-DE"/>
          </w:rPr>
          <w:instrText xml:space="preserve"> PAGE   \* MERGEFORMAT </w:instrText>
        </w:r>
        <w:r w:rsidRPr="001B7122">
          <w:rPr>
            <w:lang w:val="de-DE"/>
          </w:rPr>
          <w:fldChar w:fldCharType="separate"/>
        </w:r>
        <w:r w:rsidRPr="001B7122">
          <w:rPr>
            <w:lang w:val="de-DE"/>
          </w:rPr>
          <w:t>2</w:t>
        </w:r>
        <w:r w:rsidRPr="001B7122">
          <w:rPr>
            <w:lang w:val="de-DE"/>
          </w:rPr>
          <w:fldChar w:fldCharType="end"/>
        </w:r>
      </w:sdtContent>
    </w:sdt>
  </w:p>
  <w:p w14:paraId="470F23BD" w14:textId="77777777" w:rsidR="00333CC7" w:rsidRPr="001B7122" w:rsidRDefault="00333CC7">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687"/>
    <w:multiLevelType w:val="hybridMultilevel"/>
    <w:tmpl w:val="8F4CBACA"/>
    <w:lvl w:ilvl="0" w:tplc="9000D9C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620C7"/>
    <w:multiLevelType w:val="hybridMultilevel"/>
    <w:tmpl w:val="F76A5D50"/>
    <w:lvl w:ilvl="0" w:tplc="1F4E71D4">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39D9"/>
    <w:multiLevelType w:val="hybridMultilevel"/>
    <w:tmpl w:val="E91A4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D31ACC"/>
    <w:multiLevelType w:val="hybridMultilevel"/>
    <w:tmpl w:val="61EE423E"/>
    <w:lvl w:ilvl="0" w:tplc="9428285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2561"/>
    <w:multiLevelType w:val="hybridMultilevel"/>
    <w:tmpl w:val="FAEA834A"/>
    <w:lvl w:ilvl="0" w:tplc="4550909A">
      <w:start w:val="6"/>
      <w:numFmt w:val="bullet"/>
      <w:lvlText w:val="-"/>
      <w:lvlJc w:val="left"/>
      <w:pPr>
        <w:ind w:left="720" w:hanging="360"/>
      </w:pPr>
      <w:rPr>
        <w:rFonts w:ascii="Arial" w:eastAsia="Times New Roman" w:hAnsi="Arial" w:cs="Aria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08CE"/>
    <w:multiLevelType w:val="hybridMultilevel"/>
    <w:tmpl w:val="F1862708"/>
    <w:lvl w:ilvl="0" w:tplc="3224ECB8">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B5087"/>
    <w:multiLevelType w:val="hybridMultilevel"/>
    <w:tmpl w:val="3E5CD83C"/>
    <w:lvl w:ilvl="0" w:tplc="8C38EC0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56F4"/>
    <w:multiLevelType w:val="hybridMultilevel"/>
    <w:tmpl w:val="4D88E70E"/>
    <w:lvl w:ilvl="0" w:tplc="8C202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D4CED"/>
    <w:multiLevelType w:val="hybridMultilevel"/>
    <w:tmpl w:val="CD2C8A7A"/>
    <w:lvl w:ilvl="0" w:tplc="101C42A2">
      <w:start w:val="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D887840"/>
    <w:multiLevelType w:val="hybridMultilevel"/>
    <w:tmpl w:val="26F4AC5E"/>
    <w:lvl w:ilvl="0" w:tplc="21A408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364C4"/>
    <w:multiLevelType w:val="hybridMultilevel"/>
    <w:tmpl w:val="DBA4D2AA"/>
    <w:lvl w:ilvl="0" w:tplc="44B2F5CA">
      <w:start w:val="1"/>
      <w:numFmt w:val="bullet"/>
      <w:lvlText w:val="•"/>
      <w:lvlJc w:val="left"/>
      <w:pPr>
        <w:tabs>
          <w:tab w:val="num" w:pos="720"/>
        </w:tabs>
        <w:ind w:left="720" w:hanging="360"/>
      </w:pPr>
      <w:rPr>
        <w:rFonts w:ascii="Arial" w:hAnsi="Arial" w:hint="default"/>
      </w:rPr>
    </w:lvl>
    <w:lvl w:ilvl="1" w:tplc="FC4A5254">
      <w:start w:val="1"/>
      <w:numFmt w:val="bullet"/>
      <w:lvlText w:val="•"/>
      <w:lvlJc w:val="left"/>
      <w:pPr>
        <w:tabs>
          <w:tab w:val="num" w:pos="1440"/>
        </w:tabs>
        <w:ind w:left="1440" w:hanging="360"/>
      </w:pPr>
      <w:rPr>
        <w:rFonts w:ascii="Arial" w:hAnsi="Arial" w:hint="default"/>
      </w:rPr>
    </w:lvl>
    <w:lvl w:ilvl="2" w:tplc="C2CEEBBE" w:tentative="1">
      <w:start w:val="1"/>
      <w:numFmt w:val="bullet"/>
      <w:lvlText w:val="•"/>
      <w:lvlJc w:val="left"/>
      <w:pPr>
        <w:tabs>
          <w:tab w:val="num" w:pos="2160"/>
        </w:tabs>
        <w:ind w:left="2160" w:hanging="360"/>
      </w:pPr>
      <w:rPr>
        <w:rFonts w:ascii="Arial" w:hAnsi="Arial" w:hint="default"/>
      </w:rPr>
    </w:lvl>
    <w:lvl w:ilvl="3" w:tplc="84B20E2A" w:tentative="1">
      <w:start w:val="1"/>
      <w:numFmt w:val="bullet"/>
      <w:lvlText w:val="•"/>
      <w:lvlJc w:val="left"/>
      <w:pPr>
        <w:tabs>
          <w:tab w:val="num" w:pos="2880"/>
        </w:tabs>
        <w:ind w:left="2880" w:hanging="360"/>
      </w:pPr>
      <w:rPr>
        <w:rFonts w:ascii="Arial" w:hAnsi="Arial" w:hint="default"/>
      </w:rPr>
    </w:lvl>
    <w:lvl w:ilvl="4" w:tplc="DF28A802" w:tentative="1">
      <w:start w:val="1"/>
      <w:numFmt w:val="bullet"/>
      <w:lvlText w:val="•"/>
      <w:lvlJc w:val="left"/>
      <w:pPr>
        <w:tabs>
          <w:tab w:val="num" w:pos="3600"/>
        </w:tabs>
        <w:ind w:left="3600" w:hanging="360"/>
      </w:pPr>
      <w:rPr>
        <w:rFonts w:ascii="Arial" w:hAnsi="Arial" w:hint="default"/>
      </w:rPr>
    </w:lvl>
    <w:lvl w:ilvl="5" w:tplc="EF8A4788" w:tentative="1">
      <w:start w:val="1"/>
      <w:numFmt w:val="bullet"/>
      <w:lvlText w:val="•"/>
      <w:lvlJc w:val="left"/>
      <w:pPr>
        <w:tabs>
          <w:tab w:val="num" w:pos="4320"/>
        </w:tabs>
        <w:ind w:left="4320" w:hanging="360"/>
      </w:pPr>
      <w:rPr>
        <w:rFonts w:ascii="Arial" w:hAnsi="Arial" w:hint="default"/>
      </w:rPr>
    </w:lvl>
    <w:lvl w:ilvl="6" w:tplc="7A60500A" w:tentative="1">
      <w:start w:val="1"/>
      <w:numFmt w:val="bullet"/>
      <w:lvlText w:val="•"/>
      <w:lvlJc w:val="left"/>
      <w:pPr>
        <w:tabs>
          <w:tab w:val="num" w:pos="5040"/>
        </w:tabs>
        <w:ind w:left="5040" w:hanging="360"/>
      </w:pPr>
      <w:rPr>
        <w:rFonts w:ascii="Arial" w:hAnsi="Arial" w:hint="default"/>
      </w:rPr>
    </w:lvl>
    <w:lvl w:ilvl="7" w:tplc="0C988C98" w:tentative="1">
      <w:start w:val="1"/>
      <w:numFmt w:val="bullet"/>
      <w:lvlText w:val="•"/>
      <w:lvlJc w:val="left"/>
      <w:pPr>
        <w:tabs>
          <w:tab w:val="num" w:pos="5760"/>
        </w:tabs>
        <w:ind w:left="5760" w:hanging="360"/>
      </w:pPr>
      <w:rPr>
        <w:rFonts w:ascii="Arial" w:hAnsi="Arial" w:hint="default"/>
      </w:rPr>
    </w:lvl>
    <w:lvl w:ilvl="8" w:tplc="20D00E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9A2633"/>
    <w:multiLevelType w:val="hybridMultilevel"/>
    <w:tmpl w:val="F0EC571E"/>
    <w:lvl w:ilvl="0" w:tplc="26FAAA9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6373E"/>
    <w:multiLevelType w:val="hybridMultilevel"/>
    <w:tmpl w:val="2604AAA6"/>
    <w:lvl w:ilvl="0" w:tplc="4AEC9406">
      <w:start w:val="5"/>
      <w:numFmt w:val="lowerLetter"/>
      <w:lvlText w:val="(%1)"/>
      <w:lvlJc w:val="left"/>
      <w:pPr>
        <w:tabs>
          <w:tab w:val="num" w:pos="720"/>
        </w:tabs>
        <w:ind w:left="720" w:hanging="360"/>
      </w:pPr>
    </w:lvl>
    <w:lvl w:ilvl="1" w:tplc="56C2B2D2" w:tentative="1">
      <w:start w:val="1"/>
      <w:numFmt w:val="lowerLetter"/>
      <w:lvlText w:val="(%2)"/>
      <w:lvlJc w:val="left"/>
      <w:pPr>
        <w:tabs>
          <w:tab w:val="num" w:pos="1440"/>
        </w:tabs>
        <w:ind w:left="1440" w:hanging="360"/>
      </w:pPr>
    </w:lvl>
    <w:lvl w:ilvl="2" w:tplc="9D52F26C" w:tentative="1">
      <w:start w:val="1"/>
      <w:numFmt w:val="lowerLetter"/>
      <w:lvlText w:val="(%3)"/>
      <w:lvlJc w:val="left"/>
      <w:pPr>
        <w:tabs>
          <w:tab w:val="num" w:pos="2160"/>
        </w:tabs>
        <w:ind w:left="2160" w:hanging="360"/>
      </w:pPr>
    </w:lvl>
    <w:lvl w:ilvl="3" w:tplc="C4DE296E" w:tentative="1">
      <w:start w:val="1"/>
      <w:numFmt w:val="lowerLetter"/>
      <w:lvlText w:val="(%4)"/>
      <w:lvlJc w:val="left"/>
      <w:pPr>
        <w:tabs>
          <w:tab w:val="num" w:pos="2880"/>
        </w:tabs>
        <w:ind w:left="2880" w:hanging="360"/>
      </w:pPr>
    </w:lvl>
    <w:lvl w:ilvl="4" w:tplc="BBDEDB50" w:tentative="1">
      <w:start w:val="1"/>
      <w:numFmt w:val="lowerLetter"/>
      <w:lvlText w:val="(%5)"/>
      <w:lvlJc w:val="left"/>
      <w:pPr>
        <w:tabs>
          <w:tab w:val="num" w:pos="3600"/>
        </w:tabs>
        <w:ind w:left="3600" w:hanging="360"/>
      </w:pPr>
    </w:lvl>
    <w:lvl w:ilvl="5" w:tplc="36B64DDC" w:tentative="1">
      <w:start w:val="1"/>
      <w:numFmt w:val="lowerLetter"/>
      <w:lvlText w:val="(%6)"/>
      <w:lvlJc w:val="left"/>
      <w:pPr>
        <w:tabs>
          <w:tab w:val="num" w:pos="4320"/>
        </w:tabs>
        <w:ind w:left="4320" w:hanging="360"/>
      </w:pPr>
    </w:lvl>
    <w:lvl w:ilvl="6" w:tplc="47DC22D8" w:tentative="1">
      <w:start w:val="1"/>
      <w:numFmt w:val="lowerLetter"/>
      <w:lvlText w:val="(%7)"/>
      <w:lvlJc w:val="left"/>
      <w:pPr>
        <w:tabs>
          <w:tab w:val="num" w:pos="5040"/>
        </w:tabs>
        <w:ind w:left="5040" w:hanging="360"/>
      </w:pPr>
    </w:lvl>
    <w:lvl w:ilvl="7" w:tplc="103AF896" w:tentative="1">
      <w:start w:val="1"/>
      <w:numFmt w:val="lowerLetter"/>
      <w:lvlText w:val="(%8)"/>
      <w:lvlJc w:val="left"/>
      <w:pPr>
        <w:tabs>
          <w:tab w:val="num" w:pos="5760"/>
        </w:tabs>
        <w:ind w:left="5760" w:hanging="360"/>
      </w:pPr>
    </w:lvl>
    <w:lvl w:ilvl="8" w:tplc="362ED6A4" w:tentative="1">
      <w:start w:val="1"/>
      <w:numFmt w:val="lowerLetter"/>
      <w:lvlText w:val="(%9)"/>
      <w:lvlJc w:val="left"/>
      <w:pPr>
        <w:tabs>
          <w:tab w:val="num" w:pos="6480"/>
        </w:tabs>
        <w:ind w:left="6480" w:hanging="360"/>
      </w:pPr>
    </w:lvl>
  </w:abstractNum>
  <w:abstractNum w:abstractNumId="13" w15:restartNumberingAfterBreak="0">
    <w:nsid w:val="41AA6440"/>
    <w:multiLevelType w:val="hybridMultilevel"/>
    <w:tmpl w:val="12F4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34B1B"/>
    <w:multiLevelType w:val="hybridMultilevel"/>
    <w:tmpl w:val="3EF2525E"/>
    <w:lvl w:ilvl="0" w:tplc="74AA1378">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42E68"/>
    <w:multiLevelType w:val="hybridMultilevel"/>
    <w:tmpl w:val="7424264E"/>
    <w:lvl w:ilvl="0" w:tplc="04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6" w15:restartNumberingAfterBreak="0">
    <w:nsid w:val="59B84402"/>
    <w:multiLevelType w:val="hybridMultilevel"/>
    <w:tmpl w:val="810A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B26E3"/>
    <w:multiLevelType w:val="hybridMultilevel"/>
    <w:tmpl w:val="4A922A22"/>
    <w:lvl w:ilvl="0" w:tplc="CE86637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56CCE"/>
    <w:multiLevelType w:val="hybridMultilevel"/>
    <w:tmpl w:val="D4EE3738"/>
    <w:lvl w:ilvl="0" w:tplc="E0C8D2DA">
      <w:start w:val="1"/>
      <w:numFmt w:val="lowerLetter"/>
      <w:lvlText w:val="(%1)"/>
      <w:lvlJc w:val="left"/>
      <w:pPr>
        <w:tabs>
          <w:tab w:val="num" w:pos="720"/>
        </w:tabs>
        <w:ind w:left="720" w:hanging="360"/>
      </w:pPr>
    </w:lvl>
    <w:lvl w:ilvl="1" w:tplc="72E2C932" w:tentative="1">
      <w:start w:val="1"/>
      <w:numFmt w:val="lowerLetter"/>
      <w:lvlText w:val="(%2)"/>
      <w:lvlJc w:val="left"/>
      <w:pPr>
        <w:tabs>
          <w:tab w:val="num" w:pos="1440"/>
        </w:tabs>
        <w:ind w:left="1440" w:hanging="360"/>
      </w:pPr>
    </w:lvl>
    <w:lvl w:ilvl="2" w:tplc="FCD4DE7C" w:tentative="1">
      <w:start w:val="1"/>
      <w:numFmt w:val="lowerLetter"/>
      <w:lvlText w:val="(%3)"/>
      <w:lvlJc w:val="left"/>
      <w:pPr>
        <w:tabs>
          <w:tab w:val="num" w:pos="2160"/>
        </w:tabs>
        <w:ind w:left="2160" w:hanging="360"/>
      </w:pPr>
    </w:lvl>
    <w:lvl w:ilvl="3" w:tplc="D0445A00" w:tentative="1">
      <w:start w:val="1"/>
      <w:numFmt w:val="lowerLetter"/>
      <w:lvlText w:val="(%4)"/>
      <w:lvlJc w:val="left"/>
      <w:pPr>
        <w:tabs>
          <w:tab w:val="num" w:pos="2880"/>
        </w:tabs>
        <w:ind w:left="2880" w:hanging="360"/>
      </w:pPr>
    </w:lvl>
    <w:lvl w:ilvl="4" w:tplc="2C460534" w:tentative="1">
      <w:start w:val="1"/>
      <w:numFmt w:val="lowerLetter"/>
      <w:lvlText w:val="(%5)"/>
      <w:lvlJc w:val="left"/>
      <w:pPr>
        <w:tabs>
          <w:tab w:val="num" w:pos="3600"/>
        </w:tabs>
        <w:ind w:left="3600" w:hanging="360"/>
      </w:pPr>
    </w:lvl>
    <w:lvl w:ilvl="5" w:tplc="E71E1C80" w:tentative="1">
      <w:start w:val="1"/>
      <w:numFmt w:val="lowerLetter"/>
      <w:lvlText w:val="(%6)"/>
      <w:lvlJc w:val="left"/>
      <w:pPr>
        <w:tabs>
          <w:tab w:val="num" w:pos="4320"/>
        </w:tabs>
        <w:ind w:left="4320" w:hanging="360"/>
      </w:pPr>
    </w:lvl>
    <w:lvl w:ilvl="6" w:tplc="E4A8C516" w:tentative="1">
      <w:start w:val="1"/>
      <w:numFmt w:val="lowerLetter"/>
      <w:lvlText w:val="(%7)"/>
      <w:lvlJc w:val="left"/>
      <w:pPr>
        <w:tabs>
          <w:tab w:val="num" w:pos="5040"/>
        </w:tabs>
        <w:ind w:left="5040" w:hanging="360"/>
      </w:pPr>
    </w:lvl>
    <w:lvl w:ilvl="7" w:tplc="6E120D28" w:tentative="1">
      <w:start w:val="1"/>
      <w:numFmt w:val="lowerLetter"/>
      <w:lvlText w:val="(%8)"/>
      <w:lvlJc w:val="left"/>
      <w:pPr>
        <w:tabs>
          <w:tab w:val="num" w:pos="5760"/>
        </w:tabs>
        <w:ind w:left="5760" w:hanging="360"/>
      </w:pPr>
    </w:lvl>
    <w:lvl w:ilvl="8" w:tplc="2EEA324A" w:tentative="1">
      <w:start w:val="1"/>
      <w:numFmt w:val="lowerLetter"/>
      <w:lvlText w:val="(%9)"/>
      <w:lvlJc w:val="left"/>
      <w:pPr>
        <w:tabs>
          <w:tab w:val="num" w:pos="6480"/>
        </w:tabs>
        <w:ind w:left="6480" w:hanging="360"/>
      </w:pPr>
    </w:lvl>
  </w:abstractNum>
  <w:abstractNum w:abstractNumId="19" w15:restartNumberingAfterBreak="0">
    <w:nsid w:val="69DB533F"/>
    <w:multiLevelType w:val="hybridMultilevel"/>
    <w:tmpl w:val="1EE6BFF6"/>
    <w:lvl w:ilvl="0" w:tplc="E6EC927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B62F3"/>
    <w:multiLevelType w:val="hybridMultilevel"/>
    <w:tmpl w:val="7BA2948E"/>
    <w:lvl w:ilvl="0" w:tplc="51C8EFF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70757864"/>
    <w:multiLevelType w:val="hybridMultilevel"/>
    <w:tmpl w:val="2B98F2A0"/>
    <w:lvl w:ilvl="0" w:tplc="15B4F052">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8537D"/>
    <w:multiLevelType w:val="hybridMultilevel"/>
    <w:tmpl w:val="A21E09AC"/>
    <w:lvl w:ilvl="0" w:tplc="38E0542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21827">
    <w:abstractNumId w:val="1"/>
  </w:num>
  <w:num w:numId="2" w16cid:durableId="335500768">
    <w:abstractNumId w:val="3"/>
  </w:num>
  <w:num w:numId="3" w16cid:durableId="1069573828">
    <w:abstractNumId w:val="7"/>
  </w:num>
  <w:num w:numId="4" w16cid:durableId="816648212">
    <w:abstractNumId w:val="0"/>
  </w:num>
  <w:num w:numId="5" w16cid:durableId="1220747429">
    <w:abstractNumId w:val="4"/>
  </w:num>
  <w:num w:numId="6" w16cid:durableId="807354543">
    <w:abstractNumId w:val="13"/>
  </w:num>
  <w:num w:numId="7" w16cid:durableId="44450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0385">
    <w:abstractNumId w:val="15"/>
  </w:num>
  <w:num w:numId="9" w16cid:durableId="400828621">
    <w:abstractNumId w:val="21"/>
  </w:num>
  <w:num w:numId="10" w16cid:durableId="1423992621">
    <w:abstractNumId w:val="17"/>
  </w:num>
  <w:num w:numId="11" w16cid:durableId="831993139">
    <w:abstractNumId w:val="11"/>
  </w:num>
  <w:num w:numId="12" w16cid:durableId="39861750">
    <w:abstractNumId w:val="14"/>
  </w:num>
  <w:num w:numId="13" w16cid:durableId="1967000786">
    <w:abstractNumId w:val="5"/>
  </w:num>
  <w:num w:numId="14" w16cid:durableId="2087603058">
    <w:abstractNumId w:val="22"/>
  </w:num>
  <w:num w:numId="15" w16cid:durableId="1668701920">
    <w:abstractNumId w:val="19"/>
  </w:num>
  <w:num w:numId="16" w16cid:durableId="1515264676">
    <w:abstractNumId w:val="6"/>
  </w:num>
  <w:num w:numId="17" w16cid:durableId="825316987">
    <w:abstractNumId w:val="10"/>
  </w:num>
  <w:num w:numId="18" w16cid:durableId="712924923">
    <w:abstractNumId w:val="2"/>
  </w:num>
  <w:num w:numId="19" w16cid:durableId="271598541">
    <w:abstractNumId w:val="16"/>
  </w:num>
  <w:num w:numId="20" w16cid:durableId="1158768261">
    <w:abstractNumId w:val="18"/>
  </w:num>
  <w:num w:numId="21" w16cid:durableId="1801652459">
    <w:abstractNumId w:val="12"/>
  </w:num>
  <w:num w:numId="22" w16cid:durableId="1784420002">
    <w:abstractNumId w:val="8"/>
  </w:num>
  <w:num w:numId="23" w16cid:durableId="966424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82"/>
    <w:rsid w:val="00000EFD"/>
    <w:rsid w:val="00003D3B"/>
    <w:rsid w:val="00006D73"/>
    <w:rsid w:val="00010CF3"/>
    <w:rsid w:val="00011E27"/>
    <w:rsid w:val="000148BC"/>
    <w:rsid w:val="00017952"/>
    <w:rsid w:val="00024516"/>
    <w:rsid w:val="00024AB8"/>
    <w:rsid w:val="00030854"/>
    <w:rsid w:val="00036028"/>
    <w:rsid w:val="00044097"/>
    <w:rsid w:val="00044642"/>
    <w:rsid w:val="000446B9"/>
    <w:rsid w:val="00047E21"/>
    <w:rsid w:val="00050E16"/>
    <w:rsid w:val="00053B19"/>
    <w:rsid w:val="00075F4C"/>
    <w:rsid w:val="00085505"/>
    <w:rsid w:val="000B48C8"/>
    <w:rsid w:val="000C1CF0"/>
    <w:rsid w:val="000C4E25"/>
    <w:rsid w:val="000C7021"/>
    <w:rsid w:val="000D6BBC"/>
    <w:rsid w:val="000D7780"/>
    <w:rsid w:val="000E636A"/>
    <w:rsid w:val="000F2F11"/>
    <w:rsid w:val="000F4411"/>
    <w:rsid w:val="00105929"/>
    <w:rsid w:val="00106617"/>
    <w:rsid w:val="00110BED"/>
    <w:rsid w:val="00110C36"/>
    <w:rsid w:val="0011255E"/>
    <w:rsid w:val="001131D5"/>
    <w:rsid w:val="00126F46"/>
    <w:rsid w:val="00135EB3"/>
    <w:rsid w:val="001371FA"/>
    <w:rsid w:val="00141182"/>
    <w:rsid w:val="00141DB8"/>
    <w:rsid w:val="00154507"/>
    <w:rsid w:val="00171644"/>
    <w:rsid w:val="00172084"/>
    <w:rsid w:val="0017306B"/>
    <w:rsid w:val="0017474A"/>
    <w:rsid w:val="001758C6"/>
    <w:rsid w:val="00182B99"/>
    <w:rsid w:val="00183CC6"/>
    <w:rsid w:val="0018660B"/>
    <w:rsid w:val="00193B38"/>
    <w:rsid w:val="001A13BF"/>
    <w:rsid w:val="001B7122"/>
    <w:rsid w:val="001C1525"/>
    <w:rsid w:val="001C76CD"/>
    <w:rsid w:val="001D511C"/>
    <w:rsid w:val="001E26F2"/>
    <w:rsid w:val="001E6C97"/>
    <w:rsid w:val="001F4C71"/>
    <w:rsid w:val="00206A25"/>
    <w:rsid w:val="0021332C"/>
    <w:rsid w:val="00213982"/>
    <w:rsid w:val="00213C63"/>
    <w:rsid w:val="00217510"/>
    <w:rsid w:val="002200F7"/>
    <w:rsid w:val="00223DB0"/>
    <w:rsid w:val="00226497"/>
    <w:rsid w:val="002358DC"/>
    <w:rsid w:val="002432FB"/>
    <w:rsid w:val="0024416D"/>
    <w:rsid w:val="0024491B"/>
    <w:rsid w:val="002539FF"/>
    <w:rsid w:val="00261ECC"/>
    <w:rsid w:val="00265D82"/>
    <w:rsid w:val="00270242"/>
    <w:rsid w:val="00271911"/>
    <w:rsid w:val="002800A0"/>
    <w:rsid w:val="002801B3"/>
    <w:rsid w:val="00281060"/>
    <w:rsid w:val="00281656"/>
    <w:rsid w:val="002848DE"/>
    <w:rsid w:val="002940E8"/>
    <w:rsid w:val="00294751"/>
    <w:rsid w:val="002A6E50"/>
    <w:rsid w:val="002B134D"/>
    <w:rsid w:val="002B3D06"/>
    <w:rsid w:val="002B40C2"/>
    <w:rsid w:val="002B4298"/>
    <w:rsid w:val="002B7148"/>
    <w:rsid w:val="002B7A36"/>
    <w:rsid w:val="002C256A"/>
    <w:rsid w:val="002F0942"/>
    <w:rsid w:val="003016DD"/>
    <w:rsid w:val="00305A7F"/>
    <w:rsid w:val="00310346"/>
    <w:rsid w:val="003152FE"/>
    <w:rsid w:val="00327436"/>
    <w:rsid w:val="00333CC7"/>
    <w:rsid w:val="0033597A"/>
    <w:rsid w:val="00344BD6"/>
    <w:rsid w:val="003545F9"/>
    <w:rsid w:val="0035528D"/>
    <w:rsid w:val="00361821"/>
    <w:rsid w:val="00361E9E"/>
    <w:rsid w:val="0037672C"/>
    <w:rsid w:val="003800CC"/>
    <w:rsid w:val="00382889"/>
    <w:rsid w:val="00391333"/>
    <w:rsid w:val="0039462A"/>
    <w:rsid w:val="003A58B8"/>
    <w:rsid w:val="003A5AAF"/>
    <w:rsid w:val="003C7FBE"/>
    <w:rsid w:val="003D227C"/>
    <w:rsid w:val="003D2B4D"/>
    <w:rsid w:val="003E0644"/>
    <w:rsid w:val="003E125D"/>
    <w:rsid w:val="003F4DC4"/>
    <w:rsid w:val="0040426E"/>
    <w:rsid w:val="00414296"/>
    <w:rsid w:val="00424052"/>
    <w:rsid w:val="0043175C"/>
    <w:rsid w:val="00432FDF"/>
    <w:rsid w:val="00444A88"/>
    <w:rsid w:val="00453066"/>
    <w:rsid w:val="00456B8F"/>
    <w:rsid w:val="00474DA4"/>
    <w:rsid w:val="00475B5E"/>
    <w:rsid w:val="00476B4D"/>
    <w:rsid w:val="004805FA"/>
    <w:rsid w:val="00484AA3"/>
    <w:rsid w:val="00486A89"/>
    <w:rsid w:val="004935D2"/>
    <w:rsid w:val="004951BE"/>
    <w:rsid w:val="00496913"/>
    <w:rsid w:val="004972D0"/>
    <w:rsid w:val="004A2553"/>
    <w:rsid w:val="004A429A"/>
    <w:rsid w:val="004A735A"/>
    <w:rsid w:val="004B1215"/>
    <w:rsid w:val="004C5057"/>
    <w:rsid w:val="004C5B6B"/>
    <w:rsid w:val="004C73D0"/>
    <w:rsid w:val="004D047D"/>
    <w:rsid w:val="004D171E"/>
    <w:rsid w:val="004D2863"/>
    <w:rsid w:val="004D3802"/>
    <w:rsid w:val="004E5742"/>
    <w:rsid w:val="004F1E9E"/>
    <w:rsid w:val="004F305A"/>
    <w:rsid w:val="005028D6"/>
    <w:rsid w:val="00512164"/>
    <w:rsid w:val="00520297"/>
    <w:rsid w:val="005338F9"/>
    <w:rsid w:val="00537F1C"/>
    <w:rsid w:val="0054281C"/>
    <w:rsid w:val="0054319E"/>
    <w:rsid w:val="00544581"/>
    <w:rsid w:val="005449B6"/>
    <w:rsid w:val="0055268D"/>
    <w:rsid w:val="00554A12"/>
    <w:rsid w:val="00576BE4"/>
    <w:rsid w:val="005779DB"/>
    <w:rsid w:val="00580BD2"/>
    <w:rsid w:val="00585868"/>
    <w:rsid w:val="00587634"/>
    <w:rsid w:val="005A1D79"/>
    <w:rsid w:val="005A3AEE"/>
    <w:rsid w:val="005A400A"/>
    <w:rsid w:val="005A700D"/>
    <w:rsid w:val="005B48CE"/>
    <w:rsid w:val="005C43B9"/>
    <w:rsid w:val="005E0C02"/>
    <w:rsid w:val="005F4542"/>
    <w:rsid w:val="005F5C4A"/>
    <w:rsid w:val="005F7B92"/>
    <w:rsid w:val="006106BF"/>
    <w:rsid w:val="0061170A"/>
    <w:rsid w:val="00612379"/>
    <w:rsid w:val="006153B6"/>
    <w:rsid w:val="0061555F"/>
    <w:rsid w:val="006217EB"/>
    <w:rsid w:val="00623B1D"/>
    <w:rsid w:val="00623CA9"/>
    <w:rsid w:val="00624CE8"/>
    <w:rsid w:val="00632045"/>
    <w:rsid w:val="00635687"/>
    <w:rsid w:val="00635C07"/>
    <w:rsid w:val="00636CA6"/>
    <w:rsid w:val="00641200"/>
    <w:rsid w:val="00645CA8"/>
    <w:rsid w:val="00655D80"/>
    <w:rsid w:val="006652D6"/>
    <w:rsid w:val="006655D3"/>
    <w:rsid w:val="00667404"/>
    <w:rsid w:val="00673FD4"/>
    <w:rsid w:val="00685A07"/>
    <w:rsid w:val="00687EB4"/>
    <w:rsid w:val="00694EFE"/>
    <w:rsid w:val="00695C56"/>
    <w:rsid w:val="006A1A2A"/>
    <w:rsid w:val="006A5CDE"/>
    <w:rsid w:val="006A644A"/>
    <w:rsid w:val="006B17D2"/>
    <w:rsid w:val="006B706F"/>
    <w:rsid w:val="006C03A6"/>
    <w:rsid w:val="006C224E"/>
    <w:rsid w:val="006C4D58"/>
    <w:rsid w:val="006C5BD3"/>
    <w:rsid w:val="006C67CA"/>
    <w:rsid w:val="006D1885"/>
    <w:rsid w:val="006D4CB1"/>
    <w:rsid w:val="006D780A"/>
    <w:rsid w:val="006D7BC7"/>
    <w:rsid w:val="006F4793"/>
    <w:rsid w:val="007040D0"/>
    <w:rsid w:val="0071271E"/>
    <w:rsid w:val="00725B4A"/>
    <w:rsid w:val="00732DEC"/>
    <w:rsid w:val="00734FC3"/>
    <w:rsid w:val="00735BD5"/>
    <w:rsid w:val="00735CB4"/>
    <w:rsid w:val="007450F8"/>
    <w:rsid w:val="007451EC"/>
    <w:rsid w:val="00751613"/>
    <w:rsid w:val="00753EE9"/>
    <w:rsid w:val="007556F6"/>
    <w:rsid w:val="007568C2"/>
    <w:rsid w:val="00760EEF"/>
    <w:rsid w:val="00772813"/>
    <w:rsid w:val="00777EE5"/>
    <w:rsid w:val="00784836"/>
    <w:rsid w:val="0079023E"/>
    <w:rsid w:val="007A2854"/>
    <w:rsid w:val="007A5179"/>
    <w:rsid w:val="007A7BC1"/>
    <w:rsid w:val="007C108C"/>
    <w:rsid w:val="007C1D92"/>
    <w:rsid w:val="007C4CB9"/>
    <w:rsid w:val="007D0B9D"/>
    <w:rsid w:val="007D19B0"/>
    <w:rsid w:val="007D45CC"/>
    <w:rsid w:val="007E736E"/>
    <w:rsid w:val="007F498F"/>
    <w:rsid w:val="00802679"/>
    <w:rsid w:val="0080679D"/>
    <w:rsid w:val="008103E7"/>
    <w:rsid w:val="008108B0"/>
    <w:rsid w:val="00811B20"/>
    <w:rsid w:val="00812609"/>
    <w:rsid w:val="00815D23"/>
    <w:rsid w:val="008211B5"/>
    <w:rsid w:val="0082296E"/>
    <w:rsid w:val="00824099"/>
    <w:rsid w:val="00830753"/>
    <w:rsid w:val="008436FD"/>
    <w:rsid w:val="00845D74"/>
    <w:rsid w:val="00845D8B"/>
    <w:rsid w:val="00846D7C"/>
    <w:rsid w:val="00861C7A"/>
    <w:rsid w:val="00867AC1"/>
    <w:rsid w:val="008842E4"/>
    <w:rsid w:val="00890DF8"/>
    <w:rsid w:val="008A1566"/>
    <w:rsid w:val="008A743F"/>
    <w:rsid w:val="008B2D8D"/>
    <w:rsid w:val="008C0970"/>
    <w:rsid w:val="008D0BC5"/>
    <w:rsid w:val="008D0E85"/>
    <w:rsid w:val="008D2CF7"/>
    <w:rsid w:val="008D61CD"/>
    <w:rsid w:val="008E6D0E"/>
    <w:rsid w:val="008F0F9B"/>
    <w:rsid w:val="00900C26"/>
    <w:rsid w:val="0090197F"/>
    <w:rsid w:val="00903264"/>
    <w:rsid w:val="00906DDC"/>
    <w:rsid w:val="009140D6"/>
    <w:rsid w:val="0092229E"/>
    <w:rsid w:val="0092508E"/>
    <w:rsid w:val="00934E09"/>
    <w:rsid w:val="00936253"/>
    <w:rsid w:val="00940D46"/>
    <w:rsid w:val="00943ABD"/>
    <w:rsid w:val="00952DD4"/>
    <w:rsid w:val="00957F9F"/>
    <w:rsid w:val="00965AE7"/>
    <w:rsid w:val="00970FED"/>
    <w:rsid w:val="00980AAB"/>
    <w:rsid w:val="00991210"/>
    <w:rsid w:val="00992D82"/>
    <w:rsid w:val="009966A2"/>
    <w:rsid w:val="00997029"/>
    <w:rsid w:val="009A7339"/>
    <w:rsid w:val="009A7CC0"/>
    <w:rsid w:val="009B440E"/>
    <w:rsid w:val="009C5EB2"/>
    <w:rsid w:val="009D3426"/>
    <w:rsid w:val="009D5663"/>
    <w:rsid w:val="009D690D"/>
    <w:rsid w:val="009E2C30"/>
    <w:rsid w:val="009E65B6"/>
    <w:rsid w:val="009F77CF"/>
    <w:rsid w:val="00A05DD0"/>
    <w:rsid w:val="00A17289"/>
    <w:rsid w:val="00A17313"/>
    <w:rsid w:val="00A24C10"/>
    <w:rsid w:val="00A26D0B"/>
    <w:rsid w:val="00A306BF"/>
    <w:rsid w:val="00A33003"/>
    <w:rsid w:val="00A42AC3"/>
    <w:rsid w:val="00A430CF"/>
    <w:rsid w:val="00A54309"/>
    <w:rsid w:val="00A6320A"/>
    <w:rsid w:val="00A7135B"/>
    <w:rsid w:val="00A77A77"/>
    <w:rsid w:val="00A80F2A"/>
    <w:rsid w:val="00A83398"/>
    <w:rsid w:val="00AB2B93"/>
    <w:rsid w:val="00AB4A28"/>
    <w:rsid w:val="00AB530F"/>
    <w:rsid w:val="00AB7E5B"/>
    <w:rsid w:val="00AC2883"/>
    <w:rsid w:val="00AD3CB3"/>
    <w:rsid w:val="00AE0EF1"/>
    <w:rsid w:val="00AE1D02"/>
    <w:rsid w:val="00AE2702"/>
    <w:rsid w:val="00AE2937"/>
    <w:rsid w:val="00AE4A3D"/>
    <w:rsid w:val="00AE6473"/>
    <w:rsid w:val="00AE68A0"/>
    <w:rsid w:val="00B07301"/>
    <w:rsid w:val="00B11F3E"/>
    <w:rsid w:val="00B224DE"/>
    <w:rsid w:val="00B238C1"/>
    <w:rsid w:val="00B25094"/>
    <w:rsid w:val="00B312FC"/>
    <w:rsid w:val="00B324D4"/>
    <w:rsid w:val="00B46575"/>
    <w:rsid w:val="00B51DBD"/>
    <w:rsid w:val="00B553DE"/>
    <w:rsid w:val="00B60927"/>
    <w:rsid w:val="00B61777"/>
    <w:rsid w:val="00B622E6"/>
    <w:rsid w:val="00B63EDC"/>
    <w:rsid w:val="00B64767"/>
    <w:rsid w:val="00B81EEA"/>
    <w:rsid w:val="00B84A6A"/>
    <w:rsid w:val="00B84BBD"/>
    <w:rsid w:val="00BA43FB"/>
    <w:rsid w:val="00BA66DE"/>
    <w:rsid w:val="00BA704C"/>
    <w:rsid w:val="00BC127D"/>
    <w:rsid w:val="00BC1FE6"/>
    <w:rsid w:val="00BC4893"/>
    <w:rsid w:val="00BD55D1"/>
    <w:rsid w:val="00BD6E1E"/>
    <w:rsid w:val="00C061B6"/>
    <w:rsid w:val="00C16A59"/>
    <w:rsid w:val="00C205D4"/>
    <w:rsid w:val="00C2446C"/>
    <w:rsid w:val="00C36AE5"/>
    <w:rsid w:val="00C41F17"/>
    <w:rsid w:val="00C513CC"/>
    <w:rsid w:val="00C51F7B"/>
    <w:rsid w:val="00C527FA"/>
    <w:rsid w:val="00C5280D"/>
    <w:rsid w:val="00C53EB3"/>
    <w:rsid w:val="00C566B3"/>
    <w:rsid w:val="00C5791C"/>
    <w:rsid w:val="00C66290"/>
    <w:rsid w:val="00C70B45"/>
    <w:rsid w:val="00C72B7A"/>
    <w:rsid w:val="00C803FF"/>
    <w:rsid w:val="00C823FF"/>
    <w:rsid w:val="00C8405F"/>
    <w:rsid w:val="00C845BD"/>
    <w:rsid w:val="00C96984"/>
    <w:rsid w:val="00C973F2"/>
    <w:rsid w:val="00CA304C"/>
    <w:rsid w:val="00CA774A"/>
    <w:rsid w:val="00CB5E39"/>
    <w:rsid w:val="00CC11B0"/>
    <w:rsid w:val="00CC2841"/>
    <w:rsid w:val="00CD2492"/>
    <w:rsid w:val="00CD6C45"/>
    <w:rsid w:val="00CD6E6D"/>
    <w:rsid w:val="00CF00FD"/>
    <w:rsid w:val="00CF1330"/>
    <w:rsid w:val="00CF2E9C"/>
    <w:rsid w:val="00CF7E36"/>
    <w:rsid w:val="00D217D6"/>
    <w:rsid w:val="00D3708D"/>
    <w:rsid w:val="00D40426"/>
    <w:rsid w:val="00D44CC9"/>
    <w:rsid w:val="00D56647"/>
    <w:rsid w:val="00D57C96"/>
    <w:rsid w:val="00D57D18"/>
    <w:rsid w:val="00D65089"/>
    <w:rsid w:val="00D80EA1"/>
    <w:rsid w:val="00D91203"/>
    <w:rsid w:val="00D95174"/>
    <w:rsid w:val="00DA4973"/>
    <w:rsid w:val="00DA6F36"/>
    <w:rsid w:val="00DB596E"/>
    <w:rsid w:val="00DB7773"/>
    <w:rsid w:val="00DC00EA"/>
    <w:rsid w:val="00DC3802"/>
    <w:rsid w:val="00DD467E"/>
    <w:rsid w:val="00DD6208"/>
    <w:rsid w:val="00DE2D4A"/>
    <w:rsid w:val="00DF1636"/>
    <w:rsid w:val="00DF59FE"/>
    <w:rsid w:val="00E03468"/>
    <w:rsid w:val="00E036B2"/>
    <w:rsid w:val="00E03776"/>
    <w:rsid w:val="00E07D87"/>
    <w:rsid w:val="00E159FE"/>
    <w:rsid w:val="00E249C8"/>
    <w:rsid w:val="00E24CB4"/>
    <w:rsid w:val="00E32D05"/>
    <w:rsid w:val="00E32F7E"/>
    <w:rsid w:val="00E5267B"/>
    <w:rsid w:val="00E54738"/>
    <w:rsid w:val="00E559F0"/>
    <w:rsid w:val="00E63C0E"/>
    <w:rsid w:val="00E70A85"/>
    <w:rsid w:val="00E72D49"/>
    <w:rsid w:val="00E7593C"/>
    <w:rsid w:val="00E7678A"/>
    <w:rsid w:val="00E84A37"/>
    <w:rsid w:val="00E86056"/>
    <w:rsid w:val="00E935F1"/>
    <w:rsid w:val="00E94A81"/>
    <w:rsid w:val="00EA1FFB"/>
    <w:rsid w:val="00EB048E"/>
    <w:rsid w:val="00EB4E9C"/>
    <w:rsid w:val="00ED191C"/>
    <w:rsid w:val="00ED5735"/>
    <w:rsid w:val="00EE34DF"/>
    <w:rsid w:val="00EE616C"/>
    <w:rsid w:val="00EF2F89"/>
    <w:rsid w:val="00F03E98"/>
    <w:rsid w:val="00F0418F"/>
    <w:rsid w:val="00F1237A"/>
    <w:rsid w:val="00F21DCC"/>
    <w:rsid w:val="00F22CBD"/>
    <w:rsid w:val="00F272F1"/>
    <w:rsid w:val="00F31412"/>
    <w:rsid w:val="00F348A8"/>
    <w:rsid w:val="00F441FB"/>
    <w:rsid w:val="00F45372"/>
    <w:rsid w:val="00F560F7"/>
    <w:rsid w:val="00F57A1A"/>
    <w:rsid w:val="00F6334D"/>
    <w:rsid w:val="00F63599"/>
    <w:rsid w:val="00F67C15"/>
    <w:rsid w:val="00F73BE5"/>
    <w:rsid w:val="00F743C1"/>
    <w:rsid w:val="00F750F5"/>
    <w:rsid w:val="00F757B5"/>
    <w:rsid w:val="00F80885"/>
    <w:rsid w:val="00F97752"/>
    <w:rsid w:val="00FA49AB"/>
    <w:rsid w:val="00FB0EE6"/>
    <w:rsid w:val="00FE39C7"/>
    <w:rsid w:val="00FE4A8D"/>
    <w:rsid w:val="00FE6B5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0042"/>
  <w15:docId w15:val="{F337108C-1040-47BE-9D14-A07995EB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de-DE"/>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006D73"/>
    <w:pPr>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AB4A28"/>
    <w:pPr>
      <w:keepNext/>
      <w:ind w:left="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F80885"/>
    <w:rPr>
      <w:rFonts w:ascii="Arial" w:hAnsi="Arial"/>
      <w:u w:val="single"/>
    </w:rPr>
  </w:style>
  <w:style w:type="paragraph" w:styleId="ListParagraph">
    <w:name w:val="List Paragraph"/>
    <w:aliases w:val="auto_list_(i),List Paragraph1"/>
    <w:basedOn w:val="Normal"/>
    <w:link w:val="ListParagraphChar"/>
    <w:uiPriority w:val="34"/>
    <w:qFormat/>
    <w:rsid w:val="00F80885"/>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F80885"/>
    <w:rPr>
      <w:rFonts w:ascii="Arial" w:hAnsi="Arial"/>
    </w:rPr>
  </w:style>
  <w:style w:type="character" w:customStyle="1" w:styleId="HeaderChar">
    <w:name w:val="Header Char"/>
    <w:basedOn w:val="DefaultParagraphFont"/>
    <w:link w:val="Header"/>
    <w:uiPriority w:val="99"/>
    <w:rsid w:val="00F80885"/>
    <w:rPr>
      <w:rFonts w:ascii="Arial" w:hAnsi="Arial"/>
      <w:lang w:val="fr-FR"/>
    </w:rPr>
  </w:style>
  <w:style w:type="character" w:customStyle="1" w:styleId="pldetailsChar">
    <w:name w:val="pldetails Char"/>
    <w:link w:val="pldetails"/>
    <w:locked/>
    <w:rsid w:val="00F80885"/>
    <w:rPr>
      <w:rFonts w:ascii="Arial" w:hAnsi="Arial"/>
      <w:noProof/>
      <w:snapToGrid w:val="0"/>
    </w:rPr>
  </w:style>
  <w:style w:type="paragraph" w:styleId="Revision">
    <w:name w:val="Revision"/>
    <w:hidden/>
    <w:uiPriority w:val="99"/>
    <w:semiHidden/>
    <w:rsid w:val="009140D6"/>
    <w:rPr>
      <w:rFonts w:ascii="Arial" w:hAnsi="Arial"/>
    </w:rPr>
  </w:style>
  <w:style w:type="character" w:customStyle="1" w:styleId="DecisionParagraphsChar">
    <w:name w:val="DecisionParagraphs Char"/>
    <w:basedOn w:val="DefaultParagraphFont"/>
    <w:link w:val="DecisionParagraphs"/>
    <w:rsid w:val="00C51F7B"/>
    <w:rPr>
      <w:rFonts w:ascii="Arial" w:hAnsi="Arial"/>
      <w:i/>
    </w:rPr>
  </w:style>
  <w:style w:type="paragraph" w:customStyle="1" w:styleId="BasistekstNaktuinbouw">
    <w:name w:val="Basistekst Naktuinbouw"/>
    <w:basedOn w:val="Normal"/>
    <w:qFormat/>
    <w:rsid w:val="00206A25"/>
    <w:pPr>
      <w:spacing w:line="240" w:lineRule="atLeast"/>
      <w:jc w:val="left"/>
    </w:pPr>
    <w:rPr>
      <w:rFonts w:cs="Maiandra GD"/>
      <w:color w:val="000000" w:themeColor="text1"/>
      <w:szCs w:val="18"/>
      <w:lang w:val="nl-NL" w:eastAsia="nl-NL"/>
    </w:rPr>
  </w:style>
  <w:style w:type="character" w:customStyle="1" w:styleId="FootnoteTextChar">
    <w:name w:val="Footnote Text Char"/>
    <w:basedOn w:val="DefaultParagraphFont"/>
    <w:link w:val="FootnoteText"/>
    <w:rsid w:val="00310346"/>
    <w:rPr>
      <w:rFonts w:ascii="Arial" w:hAnsi="Arial"/>
      <w:sz w:val="16"/>
    </w:rPr>
  </w:style>
  <w:style w:type="character" w:customStyle="1" w:styleId="ui-provider">
    <w:name w:val="ui-provider"/>
    <w:basedOn w:val="DefaultParagraphFont"/>
    <w:rsid w:val="00310346"/>
  </w:style>
  <w:style w:type="character" w:styleId="UnresolvedMention">
    <w:name w:val="Unresolved Mention"/>
    <w:basedOn w:val="DefaultParagraphFont"/>
    <w:uiPriority w:val="99"/>
    <w:semiHidden/>
    <w:unhideWhenUsed/>
    <w:rsid w:val="002B7148"/>
    <w:rPr>
      <w:color w:val="605E5C"/>
      <w:shd w:val="clear" w:color="auto" w:fill="E1DFDD"/>
    </w:rPr>
  </w:style>
  <w:style w:type="character" w:styleId="CommentReference">
    <w:name w:val="annotation reference"/>
    <w:basedOn w:val="DefaultParagraphFont"/>
    <w:semiHidden/>
    <w:unhideWhenUsed/>
    <w:rsid w:val="00685A07"/>
    <w:rPr>
      <w:sz w:val="16"/>
      <w:szCs w:val="16"/>
    </w:rPr>
  </w:style>
  <w:style w:type="paragraph" w:styleId="CommentText">
    <w:name w:val="annotation text"/>
    <w:basedOn w:val="Normal"/>
    <w:link w:val="CommentTextChar"/>
    <w:unhideWhenUsed/>
    <w:rsid w:val="00685A07"/>
  </w:style>
  <w:style w:type="character" w:customStyle="1" w:styleId="CommentTextChar">
    <w:name w:val="Comment Text Char"/>
    <w:basedOn w:val="DefaultParagraphFont"/>
    <w:link w:val="CommentText"/>
    <w:rsid w:val="00685A07"/>
    <w:rPr>
      <w:rFonts w:ascii="Arial" w:hAnsi="Arial"/>
    </w:rPr>
  </w:style>
  <w:style w:type="paragraph" w:styleId="CommentSubject">
    <w:name w:val="annotation subject"/>
    <w:basedOn w:val="CommentText"/>
    <w:next w:val="CommentText"/>
    <w:link w:val="CommentSubjectChar"/>
    <w:semiHidden/>
    <w:unhideWhenUsed/>
    <w:rsid w:val="00685A07"/>
    <w:rPr>
      <w:b/>
      <w:bCs/>
    </w:rPr>
  </w:style>
  <w:style w:type="character" w:customStyle="1" w:styleId="CommentSubjectChar">
    <w:name w:val="Comment Subject Char"/>
    <w:basedOn w:val="CommentTextChar"/>
    <w:link w:val="CommentSubject"/>
    <w:semiHidden/>
    <w:rsid w:val="00685A0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32007">
      <w:bodyDiv w:val="1"/>
      <w:marLeft w:val="0"/>
      <w:marRight w:val="0"/>
      <w:marTop w:val="0"/>
      <w:marBottom w:val="0"/>
      <w:divBdr>
        <w:top w:val="none" w:sz="0" w:space="0" w:color="auto"/>
        <w:left w:val="none" w:sz="0" w:space="0" w:color="auto"/>
        <w:bottom w:val="none" w:sz="0" w:space="0" w:color="auto"/>
        <w:right w:val="none" w:sz="0" w:space="0" w:color="auto"/>
      </w:divBdr>
    </w:div>
    <w:div w:id="303390137">
      <w:bodyDiv w:val="1"/>
      <w:marLeft w:val="0"/>
      <w:marRight w:val="0"/>
      <w:marTop w:val="0"/>
      <w:marBottom w:val="0"/>
      <w:divBdr>
        <w:top w:val="none" w:sz="0" w:space="0" w:color="auto"/>
        <w:left w:val="none" w:sz="0" w:space="0" w:color="auto"/>
        <w:bottom w:val="none" w:sz="0" w:space="0" w:color="auto"/>
        <w:right w:val="none" w:sz="0" w:space="0" w:color="auto"/>
      </w:divBdr>
    </w:div>
    <w:div w:id="676419893">
      <w:bodyDiv w:val="1"/>
      <w:marLeft w:val="0"/>
      <w:marRight w:val="0"/>
      <w:marTop w:val="0"/>
      <w:marBottom w:val="0"/>
      <w:divBdr>
        <w:top w:val="none" w:sz="0" w:space="0" w:color="auto"/>
        <w:left w:val="none" w:sz="0" w:space="0" w:color="auto"/>
        <w:bottom w:val="none" w:sz="0" w:space="0" w:color="auto"/>
        <w:right w:val="none" w:sz="0" w:space="0" w:color="auto"/>
      </w:divBdr>
    </w:div>
    <w:div w:id="986129883">
      <w:bodyDiv w:val="1"/>
      <w:marLeft w:val="0"/>
      <w:marRight w:val="0"/>
      <w:marTop w:val="0"/>
      <w:marBottom w:val="0"/>
      <w:divBdr>
        <w:top w:val="none" w:sz="0" w:space="0" w:color="auto"/>
        <w:left w:val="none" w:sz="0" w:space="0" w:color="auto"/>
        <w:bottom w:val="none" w:sz="0" w:space="0" w:color="auto"/>
        <w:right w:val="none" w:sz="0" w:space="0" w:color="auto"/>
      </w:divBdr>
    </w:div>
    <w:div w:id="1105032115">
      <w:bodyDiv w:val="1"/>
      <w:marLeft w:val="0"/>
      <w:marRight w:val="0"/>
      <w:marTop w:val="0"/>
      <w:marBottom w:val="0"/>
      <w:divBdr>
        <w:top w:val="none" w:sz="0" w:space="0" w:color="auto"/>
        <w:left w:val="none" w:sz="0" w:space="0" w:color="auto"/>
        <w:bottom w:val="none" w:sz="0" w:space="0" w:color="auto"/>
        <w:right w:val="none" w:sz="0" w:space="0" w:color="auto"/>
      </w:divBdr>
    </w:div>
    <w:div w:id="1168323399">
      <w:bodyDiv w:val="1"/>
      <w:marLeft w:val="0"/>
      <w:marRight w:val="0"/>
      <w:marTop w:val="0"/>
      <w:marBottom w:val="0"/>
      <w:divBdr>
        <w:top w:val="none" w:sz="0" w:space="0" w:color="auto"/>
        <w:left w:val="none" w:sz="0" w:space="0" w:color="auto"/>
        <w:bottom w:val="none" w:sz="0" w:space="0" w:color="auto"/>
        <w:right w:val="none" w:sz="0" w:space="0" w:color="auto"/>
      </w:divBdr>
      <w:divsChild>
        <w:div w:id="1783038190">
          <w:marLeft w:val="360"/>
          <w:marRight w:val="0"/>
          <w:marTop w:val="200"/>
          <w:marBottom w:val="0"/>
          <w:divBdr>
            <w:top w:val="none" w:sz="0" w:space="0" w:color="auto"/>
            <w:left w:val="none" w:sz="0" w:space="0" w:color="auto"/>
            <w:bottom w:val="none" w:sz="0" w:space="0" w:color="auto"/>
            <w:right w:val="none" w:sz="0" w:space="0" w:color="auto"/>
          </w:divBdr>
        </w:div>
      </w:divsChild>
    </w:div>
    <w:div w:id="1372533640">
      <w:bodyDiv w:val="1"/>
      <w:marLeft w:val="0"/>
      <w:marRight w:val="0"/>
      <w:marTop w:val="0"/>
      <w:marBottom w:val="0"/>
      <w:divBdr>
        <w:top w:val="none" w:sz="0" w:space="0" w:color="auto"/>
        <w:left w:val="none" w:sz="0" w:space="0" w:color="auto"/>
        <w:bottom w:val="none" w:sz="0" w:space="0" w:color="auto"/>
        <w:right w:val="none" w:sz="0" w:space="0" w:color="auto"/>
      </w:divBdr>
      <w:divsChild>
        <w:div w:id="1132864300">
          <w:marLeft w:val="720"/>
          <w:marRight w:val="0"/>
          <w:marTop w:val="200"/>
          <w:marBottom w:val="0"/>
          <w:divBdr>
            <w:top w:val="none" w:sz="0" w:space="0" w:color="auto"/>
            <w:left w:val="none" w:sz="0" w:space="0" w:color="auto"/>
            <w:bottom w:val="none" w:sz="0" w:space="0" w:color="auto"/>
            <w:right w:val="none" w:sz="0" w:space="0" w:color="auto"/>
          </w:divBdr>
        </w:div>
        <w:div w:id="2116515659">
          <w:marLeft w:val="720"/>
          <w:marRight w:val="0"/>
          <w:marTop w:val="200"/>
          <w:marBottom w:val="0"/>
          <w:divBdr>
            <w:top w:val="none" w:sz="0" w:space="0" w:color="auto"/>
            <w:left w:val="none" w:sz="0" w:space="0" w:color="auto"/>
            <w:bottom w:val="none" w:sz="0" w:space="0" w:color="auto"/>
            <w:right w:val="none" w:sz="0" w:space="0" w:color="auto"/>
          </w:divBdr>
        </w:div>
        <w:div w:id="1998919163">
          <w:marLeft w:val="720"/>
          <w:marRight w:val="0"/>
          <w:marTop w:val="200"/>
          <w:marBottom w:val="0"/>
          <w:divBdr>
            <w:top w:val="none" w:sz="0" w:space="0" w:color="auto"/>
            <w:left w:val="none" w:sz="0" w:space="0" w:color="auto"/>
            <w:bottom w:val="none" w:sz="0" w:space="0" w:color="auto"/>
            <w:right w:val="none" w:sz="0" w:space="0" w:color="auto"/>
          </w:divBdr>
        </w:div>
        <w:div w:id="765927488">
          <w:marLeft w:val="720"/>
          <w:marRight w:val="0"/>
          <w:marTop w:val="200"/>
          <w:marBottom w:val="0"/>
          <w:divBdr>
            <w:top w:val="none" w:sz="0" w:space="0" w:color="auto"/>
            <w:left w:val="none" w:sz="0" w:space="0" w:color="auto"/>
            <w:bottom w:val="none" w:sz="0" w:space="0" w:color="auto"/>
            <w:right w:val="none" w:sz="0" w:space="0" w:color="auto"/>
          </w:divBdr>
        </w:div>
        <w:div w:id="2092578221">
          <w:marLeft w:val="806"/>
          <w:marRight w:val="0"/>
          <w:marTop w:val="200"/>
          <w:marBottom w:val="0"/>
          <w:divBdr>
            <w:top w:val="none" w:sz="0" w:space="0" w:color="auto"/>
            <w:left w:val="none" w:sz="0" w:space="0" w:color="auto"/>
            <w:bottom w:val="none" w:sz="0" w:space="0" w:color="auto"/>
            <w:right w:val="none" w:sz="0" w:space="0" w:color="auto"/>
          </w:divBdr>
        </w:div>
      </w:divsChild>
    </w:div>
    <w:div w:id="1506631049">
      <w:bodyDiv w:val="1"/>
      <w:marLeft w:val="0"/>
      <w:marRight w:val="0"/>
      <w:marTop w:val="0"/>
      <w:marBottom w:val="0"/>
      <w:divBdr>
        <w:top w:val="none" w:sz="0" w:space="0" w:color="auto"/>
        <w:left w:val="none" w:sz="0" w:space="0" w:color="auto"/>
        <w:bottom w:val="none" w:sz="0" w:space="0" w:color="auto"/>
        <w:right w:val="none" w:sz="0" w:space="0" w:color="auto"/>
      </w:divBdr>
    </w:div>
    <w:div w:id="1807773886">
      <w:bodyDiv w:val="1"/>
      <w:marLeft w:val="0"/>
      <w:marRight w:val="0"/>
      <w:marTop w:val="0"/>
      <w:marBottom w:val="0"/>
      <w:divBdr>
        <w:top w:val="none" w:sz="0" w:space="0" w:color="auto"/>
        <w:left w:val="none" w:sz="0" w:space="0" w:color="auto"/>
        <w:bottom w:val="none" w:sz="0" w:space="0" w:color="auto"/>
        <w:right w:val="none" w:sz="0" w:space="0" w:color="auto"/>
      </w:divBdr>
    </w:div>
    <w:div w:id="1863278437">
      <w:bodyDiv w:val="1"/>
      <w:marLeft w:val="0"/>
      <w:marRight w:val="0"/>
      <w:marTop w:val="0"/>
      <w:marBottom w:val="0"/>
      <w:divBdr>
        <w:top w:val="none" w:sz="0" w:space="0" w:color="auto"/>
        <w:left w:val="none" w:sz="0" w:space="0" w:color="auto"/>
        <w:bottom w:val="none" w:sz="0" w:space="0" w:color="auto"/>
        <w:right w:val="none" w:sz="0" w:space="0" w:color="auto"/>
      </w:divBdr>
      <w:divsChild>
        <w:div w:id="265845838">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pov.int/meetings/en/details.jsp?meeting_id=88391" TargetMode="External"/><Relationship Id="rId4" Type="http://schemas.openxmlformats.org/officeDocument/2006/relationships/settings" Target="settings.xml"/><Relationship Id="rId9" Type="http://schemas.openxmlformats.org/officeDocument/2006/relationships/hyperlink" Target="https://www.upov.int/meetings/en/details.jsp?meeting_id=858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AJ\CAJ81_(2024)\templates\caj_8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01263-19A4-4BD7-BDA3-E869F148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caj_81_EN.dotx</Template>
  <TotalTime>25</TotalTime>
  <Pages>6</Pages>
  <Words>2116</Words>
  <Characters>14366</Characters>
  <Application>Microsoft Office Word</Application>
  <DocSecurity>0</DocSecurity>
  <Lines>299</Lines>
  <Paragraphs>103</Paragraphs>
  <ScaleCrop>false</ScaleCrop>
  <HeadingPairs>
    <vt:vector size="2" baseType="variant">
      <vt:variant>
        <vt:lpstr>Title</vt:lpstr>
      </vt:variant>
      <vt:variant>
        <vt:i4>1</vt:i4>
      </vt:variant>
    </vt:vector>
  </HeadingPairs>
  <TitlesOfParts>
    <vt:vector size="1" baseType="lpstr">
      <vt:lpstr>CAJ/82/5</vt:lpstr>
    </vt:vector>
  </TitlesOfParts>
  <Company>UPOV</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CAJ/82/5</dc:title>
  <dc:creator>SANCHEZ VIZCAINO GOMEZ Rosa Maria</dc:creator>
  <cp:keywords>, docId:EBAAB6E35D189DC1B3D7AB36BEF9A676</cp:keywords>
  <cp:lastModifiedBy>SANCHEZ VIZCAINO GOMEZ Rosa Maria</cp:lastModifiedBy>
  <cp:revision>15</cp:revision>
  <cp:lastPrinted>2024-10-23T13:41:00Z</cp:lastPrinted>
  <dcterms:created xsi:type="dcterms:W3CDTF">2025-11-11T10:18:00Z</dcterms:created>
  <dcterms:modified xsi:type="dcterms:W3CDTF">2025-11-11T15:27:00Z</dcterms:modified>
</cp:coreProperties>
</file>