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BACF963" w14:textId="77777777" w:rsidTr="00EB4E9C">
        <w:tc>
          <w:tcPr>
            <w:tcW w:w="6522" w:type="dxa"/>
          </w:tcPr>
          <w:p w14:paraId="0DE9FCFC" w14:textId="77777777" w:rsidR="00DC3802" w:rsidRPr="00AC2883" w:rsidRDefault="00DC3802" w:rsidP="00AC2883">
            <w:r w:rsidRPr="00D250C5">
              <w:rPr>
                <w:noProof/>
              </w:rPr>
              <w:drawing>
                <wp:inline distT="0" distB="0" distL="0" distR="0" wp14:anchorId="481846E5" wp14:editId="6664A7A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49B0F75" w14:textId="138625AA" w:rsidR="005D09FE" w:rsidRDefault="005457F7">
            <w:pPr>
              <w:pStyle w:val="Lettrine"/>
            </w:pPr>
            <w:r>
              <w:t>D</w:t>
            </w:r>
          </w:p>
        </w:tc>
      </w:tr>
      <w:tr w:rsidR="00DC3802" w:rsidRPr="00580247" w14:paraId="6124D7D9" w14:textId="77777777" w:rsidTr="00645CA8">
        <w:trPr>
          <w:trHeight w:val="219"/>
        </w:trPr>
        <w:tc>
          <w:tcPr>
            <w:tcW w:w="6522" w:type="dxa"/>
          </w:tcPr>
          <w:p w14:paraId="25E80470" w14:textId="77777777" w:rsidR="005D09FE" w:rsidRPr="005457F7" w:rsidRDefault="0093000F">
            <w:pPr>
              <w:pStyle w:val="upove"/>
              <w:rPr>
                <w:lang w:val="de-DE"/>
              </w:rPr>
            </w:pPr>
            <w:r w:rsidRPr="005457F7">
              <w:rPr>
                <w:lang w:val="de-DE"/>
              </w:rPr>
              <w:t>Internationaler Verband zum Schutz von Pflanzenzüchtungen</w:t>
            </w:r>
          </w:p>
        </w:tc>
        <w:tc>
          <w:tcPr>
            <w:tcW w:w="3117" w:type="dxa"/>
          </w:tcPr>
          <w:p w14:paraId="50FEFC60" w14:textId="77777777" w:rsidR="00DC3802" w:rsidRPr="005457F7" w:rsidRDefault="00DC3802" w:rsidP="00DA4973">
            <w:pPr>
              <w:rPr>
                <w:lang w:val="de-DE"/>
              </w:rPr>
            </w:pPr>
          </w:p>
        </w:tc>
      </w:tr>
    </w:tbl>
    <w:p w14:paraId="5D798C07" w14:textId="77777777" w:rsidR="00DC3802" w:rsidRPr="005457F7" w:rsidRDefault="00DC3802" w:rsidP="00DC3802">
      <w:pPr>
        <w:rPr>
          <w:lang w:val="de-DE"/>
        </w:rPr>
      </w:pPr>
    </w:p>
    <w:p w14:paraId="1AFDCD79" w14:textId="77777777" w:rsidR="008F1F48" w:rsidRPr="005457F7" w:rsidRDefault="008F1F48" w:rsidP="008F1F48">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F1F48" w:rsidRPr="00580247" w14:paraId="27CD5611" w14:textId="77777777" w:rsidTr="00B1137E">
        <w:tc>
          <w:tcPr>
            <w:tcW w:w="6512" w:type="dxa"/>
          </w:tcPr>
          <w:p w14:paraId="15C06823" w14:textId="77777777" w:rsidR="005D09FE" w:rsidRPr="005457F7" w:rsidRDefault="0093000F">
            <w:pPr>
              <w:pStyle w:val="Sessiontc"/>
              <w:spacing w:line="240" w:lineRule="auto"/>
              <w:rPr>
                <w:lang w:val="de-DE"/>
              </w:rPr>
            </w:pPr>
            <w:r w:rsidRPr="005457F7">
              <w:rPr>
                <w:lang w:val="de-DE"/>
              </w:rPr>
              <w:t>Verwaltungs- und Rechtsausschuss</w:t>
            </w:r>
          </w:p>
          <w:p w14:paraId="1167BDA4" w14:textId="77777777" w:rsidR="005D09FE" w:rsidRPr="005457F7" w:rsidRDefault="0093000F">
            <w:pPr>
              <w:pStyle w:val="Sessiontcplacedate"/>
              <w:rPr>
                <w:lang w:val="de-DE"/>
              </w:rPr>
            </w:pPr>
            <w:r w:rsidRPr="005457F7">
              <w:rPr>
                <w:lang w:val="de-DE"/>
              </w:rPr>
              <w:t>Einundachtzigste Sitzung</w:t>
            </w:r>
          </w:p>
          <w:p w14:paraId="53E2F586" w14:textId="77777777" w:rsidR="005D09FE" w:rsidRDefault="0093000F">
            <w:pPr>
              <w:pStyle w:val="Sessiontcplacedate"/>
              <w:rPr>
                <w:sz w:val="22"/>
              </w:rPr>
            </w:pPr>
            <w:r w:rsidRPr="005457F7">
              <w:rPr>
                <w:lang w:val="de-DE"/>
              </w:rPr>
              <w:t xml:space="preserve">Genf, 23. </w:t>
            </w:r>
            <w:r>
              <w:t>Oktober 2024</w:t>
            </w:r>
          </w:p>
        </w:tc>
        <w:tc>
          <w:tcPr>
            <w:tcW w:w="3127" w:type="dxa"/>
          </w:tcPr>
          <w:p w14:paraId="44F1F151" w14:textId="77777777" w:rsidR="005D09FE" w:rsidRPr="005457F7" w:rsidRDefault="00C24378">
            <w:pPr>
              <w:pStyle w:val="Doccode"/>
              <w:rPr>
                <w:lang w:val="de-DE"/>
              </w:rPr>
            </w:pPr>
            <w:r w:rsidRPr="005457F7">
              <w:rPr>
                <w:lang w:val="de-DE"/>
              </w:rPr>
              <w:t>CAJ/81/4</w:t>
            </w:r>
          </w:p>
          <w:p w14:paraId="10C38FE3" w14:textId="77777777" w:rsidR="005D09FE" w:rsidRPr="005457F7" w:rsidRDefault="0093000F">
            <w:pPr>
              <w:pStyle w:val="Docoriginal"/>
              <w:rPr>
                <w:lang w:val="de-DE"/>
              </w:rPr>
            </w:pPr>
            <w:r w:rsidRPr="005457F7">
              <w:rPr>
                <w:lang w:val="de-DE"/>
              </w:rPr>
              <w:t>Original:</w:t>
            </w:r>
            <w:r w:rsidRPr="005457F7">
              <w:rPr>
                <w:b w:val="0"/>
                <w:spacing w:val="0"/>
                <w:lang w:val="de-DE"/>
              </w:rPr>
              <w:t xml:space="preserve">  Englisch</w:t>
            </w:r>
          </w:p>
          <w:p w14:paraId="3973BAAD" w14:textId="77777777" w:rsidR="005D09FE" w:rsidRPr="005457F7" w:rsidRDefault="0093000F">
            <w:pPr>
              <w:pStyle w:val="Docoriginal"/>
              <w:rPr>
                <w:lang w:val="de-DE"/>
              </w:rPr>
            </w:pPr>
            <w:r w:rsidRPr="005457F7">
              <w:rPr>
                <w:lang w:val="de-DE"/>
              </w:rPr>
              <w:t xml:space="preserve">Datum:  </w:t>
            </w:r>
            <w:r w:rsidR="00054F03" w:rsidRPr="005457F7">
              <w:rPr>
                <w:b w:val="0"/>
                <w:spacing w:val="0"/>
                <w:lang w:val="de-DE"/>
              </w:rPr>
              <w:t>September 23</w:t>
            </w:r>
            <w:r w:rsidRPr="005457F7">
              <w:rPr>
                <w:b w:val="0"/>
                <w:spacing w:val="0"/>
                <w:lang w:val="de-DE"/>
              </w:rPr>
              <w:t>, 2024</w:t>
            </w:r>
          </w:p>
        </w:tc>
      </w:tr>
    </w:tbl>
    <w:p w14:paraId="0B6B8E24" w14:textId="2F77953B" w:rsidR="005D09FE" w:rsidRPr="005457F7" w:rsidRDefault="00580247">
      <w:pPr>
        <w:pStyle w:val="Titleofdoc0"/>
        <w:rPr>
          <w:lang w:val="de-DE"/>
        </w:rPr>
      </w:pPr>
      <w:r w:rsidRPr="00580247">
        <w:rPr>
          <w:lang w:val="de-DE"/>
        </w:rPr>
        <w:t>Neuheit von Elternlinien im Hinblick auf die Verwertung der Hybridsorte</w:t>
      </w:r>
    </w:p>
    <w:p w14:paraId="3838A4E4" w14:textId="77777777" w:rsidR="005D09FE" w:rsidRPr="005457F7" w:rsidRDefault="0093000F">
      <w:pPr>
        <w:pStyle w:val="preparedby1"/>
        <w:jc w:val="left"/>
        <w:rPr>
          <w:lang w:val="de-DE"/>
        </w:rPr>
      </w:pPr>
      <w:r w:rsidRPr="005457F7">
        <w:rPr>
          <w:lang w:val="de-DE"/>
        </w:rPr>
        <w:t>Vom Verbandsbüro erstelltes Dokument</w:t>
      </w:r>
    </w:p>
    <w:p w14:paraId="701A7FF0" w14:textId="02F2EEB8" w:rsidR="005D09FE" w:rsidRPr="005457F7" w:rsidRDefault="0093000F">
      <w:pPr>
        <w:pStyle w:val="Disclaimer"/>
        <w:rPr>
          <w:lang w:val="de-DE"/>
        </w:rPr>
      </w:pPr>
      <w:r w:rsidRPr="005457F7">
        <w:rPr>
          <w:lang w:val="de-DE"/>
        </w:rPr>
        <w:t>Haftungsausschluss: Dieses Dokument stellt keine Politik oder Anleitung der UPOV dar.</w:t>
      </w:r>
      <w:r w:rsidR="0006407B" w:rsidRPr="0006407B">
        <w:rPr>
          <w:lang w:val="de-DE"/>
        </w:rPr>
        <w:t xml:space="preserve"> </w:t>
      </w:r>
      <w:r w:rsidR="0006407B">
        <w:rPr>
          <w:lang w:val="de-DE"/>
        </w:rPr>
        <w:br/>
      </w:r>
      <w:r w:rsidR="0006407B">
        <w:rPr>
          <w:lang w:val="de-DE"/>
        </w:rPr>
        <w:br/>
      </w:r>
      <w:r w:rsidR="0006407B" w:rsidRPr="006365CE">
        <w:rPr>
          <w:lang w:val="de-DE"/>
        </w:rPr>
        <w:t>Dieses Dokument wurde mit Hilfe einer maschinellen Übersetzung erstellt, und die Genauigkeit kann nicht garantiert werden. Daher ist der Text in der Originalsprache die einzige authentische Version.</w:t>
      </w:r>
    </w:p>
    <w:p w14:paraId="43AB1478" w14:textId="77777777" w:rsidR="005D09FE" w:rsidRPr="005457F7" w:rsidRDefault="0093000F">
      <w:pPr>
        <w:pStyle w:val="Heading1"/>
      </w:pPr>
      <w:r w:rsidRPr="005457F7">
        <w:t>HINTERGRUND</w:t>
      </w:r>
    </w:p>
    <w:p w14:paraId="153D2A38" w14:textId="77777777" w:rsidR="003B3FDE" w:rsidRPr="005457F7" w:rsidRDefault="003B3FDE" w:rsidP="003B3FDE">
      <w:pPr>
        <w:rPr>
          <w:lang w:val="de-DE"/>
        </w:rPr>
      </w:pPr>
    </w:p>
    <w:p w14:paraId="66896C06" w14:textId="01C2646B" w:rsidR="005D09FE" w:rsidRPr="005457F7" w:rsidRDefault="0093000F">
      <w:pPr>
        <w:rPr>
          <w:lang w:val="de-DE"/>
        </w:rPr>
      </w:pPr>
      <w:r>
        <w:fldChar w:fldCharType="begin"/>
      </w:r>
      <w:r w:rsidRPr="005457F7">
        <w:rPr>
          <w:lang w:val="de-DE"/>
        </w:rPr>
        <w:instrText xml:space="preserve"> AUTONUM  </w:instrText>
      </w:r>
      <w:r>
        <w:fldChar w:fldCharType="end"/>
      </w:r>
      <w:r w:rsidRPr="005457F7">
        <w:rPr>
          <w:lang w:val="de-DE"/>
        </w:rPr>
        <w:tab/>
        <w:t xml:space="preserve">Der Hintergrund dieser Angelegenheit vor der achtzigsten Tagung des CAJ ist in den Dokumenten CAJ/77/6, CAJ/78/6 und CAJ/79/4 "Neuheit </w:t>
      </w:r>
      <w:r w:rsidR="0006407B">
        <w:rPr>
          <w:lang w:val="de-DE"/>
        </w:rPr>
        <w:t>von</w:t>
      </w:r>
      <w:r w:rsidRPr="005457F7">
        <w:rPr>
          <w:lang w:val="de-DE"/>
        </w:rPr>
        <w:t xml:space="preserve"> Elternlinien im Hinblick auf die Verwertung der Hybridsorte" enthalten.</w:t>
      </w:r>
    </w:p>
    <w:p w14:paraId="41021F89" w14:textId="77777777" w:rsidR="003B3FDE" w:rsidRPr="005457F7" w:rsidRDefault="003B3FDE" w:rsidP="003B3FDE">
      <w:pPr>
        <w:rPr>
          <w:lang w:val="de-DE"/>
        </w:rPr>
      </w:pPr>
    </w:p>
    <w:p w14:paraId="0980A031" w14:textId="77777777" w:rsidR="005D09FE" w:rsidRPr="005457F7" w:rsidRDefault="0093000F">
      <w:pPr>
        <w:rPr>
          <w:lang w:val="de-DE"/>
        </w:rPr>
      </w:pPr>
      <w:r>
        <w:fldChar w:fldCharType="begin"/>
      </w:r>
      <w:r w:rsidRPr="005457F7">
        <w:rPr>
          <w:lang w:val="de-DE"/>
        </w:rPr>
        <w:instrText xml:space="preserve"> AUTONUM  </w:instrText>
      </w:r>
      <w:r>
        <w:fldChar w:fldCharType="end"/>
      </w:r>
      <w:r w:rsidRPr="005457F7">
        <w:rPr>
          <w:lang w:val="de-DE"/>
        </w:rPr>
        <w:tab/>
        <w:t xml:space="preserve">Der CAJ prüfte auf seiner neunundsiebzigsten Tagung vom 26. Oktober 2022 in Genf das Dokument CAJ/79/4 und das gemeinsame Referat von ISF, </w:t>
      </w:r>
      <w:r w:rsidRPr="0006407B">
        <w:rPr>
          <w:i/>
          <w:iCs/>
          <w:lang w:val="de-DE"/>
        </w:rPr>
        <w:t>CropLife International</w:t>
      </w:r>
      <w:r w:rsidRPr="005457F7">
        <w:rPr>
          <w:lang w:val="de-DE"/>
        </w:rPr>
        <w:t xml:space="preserve">, SAA, APSA, AFSTA und Euroseeds über die Neuheit von Elternlinien im Hinblick auf die Verwertung der Hybridsorte. </w:t>
      </w:r>
    </w:p>
    <w:p w14:paraId="268E2DFA" w14:textId="77777777" w:rsidR="003B3FDE" w:rsidRPr="005457F7" w:rsidRDefault="003B3FDE" w:rsidP="003B3FDE">
      <w:pPr>
        <w:rPr>
          <w:lang w:val="de-DE"/>
        </w:rPr>
      </w:pPr>
    </w:p>
    <w:p w14:paraId="37868FCF" w14:textId="6891A6E8" w:rsidR="005D09FE" w:rsidRPr="005457F7" w:rsidRDefault="0093000F">
      <w:pPr>
        <w:rPr>
          <w:lang w:val="de-DE"/>
        </w:rPr>
      </w:pPr>
      <w:r>
        <w:fldChar w:fldCharType="begin"/>
      </w:r>
      <w:r w:rsidRPr="005457F7">
        <w:rPr>
          <w:lang w:val="de-DE"/>
        </w:rPr>
        <w:instrText xml:space="preserve"> AUTONUM  </w:instrText>
      </w:r>
      <w:r>
        <w:fldChar w:fldCharType="end"/>
      </w:r>
      <w:r w:rsidRPr="005457F7">
        <w:rPr>
          <w:lang w:val="de-DE"/>
        </w:rPr>
        <w:tab/>
        <w:t xml:space="preserve">Der CAJ </w:t>
      </w:r>
      <w:r w:rsidR="003F7D10" w:rsidRPr="005457F7">
        <w:rPr>
          <w:lang w:val="de-DE"/>
        </w:rPr>
        <w:t xml:space="preserve">prüfte </w:t>
      </w:r>
      <w:r w:rsidRPr="005457F7">
        <w:rPr>
          <w:lang w:val="de-DE"/>
        </w:rPr>
        <w:t xml:space="preserve">auf seiner achtzigsten Tagung </w:t>
      </w:r>
      <w:r w:rsidR="003F7D10" w:rsidRPr="005457F7">
        <w:rPr>
          <w:lang w:val="de-DE"/>
        </w:rPr>
        <w:t>das Dokument CAJ/80/5 und die gemeinsame Präsentation des</w:t>
      </w:r>
      <w:r w:rsidR="003F7D10" w:rsidRPr="0093000F">
        <w:rPr>
          <w:i/>
          <w:iCs/>
          <w:lang w:val="de-DE"/>
        </w:rPr>
        <w:t xml:space="preserve"> </w:t>
      </w:r>
      <w:r w:rsidRPr="0093000F">
        <w:rPr>
          <w:i/>
          <w:iCs/>
          <w:lang w:val="de-DE"/>
        </w:rPr>
        <w:t xml:space="preserve">International Seed Federation </w:t>
      </w:r>
      <w:r w:rsidR="003F7D10" w:rsidRPr="005457F7">
        <w:rPr>
          <w:lang w:val="de-DE"/>
        </w:rPr>
        <w:t xml:space="preserve">(ISF), von </w:t>
      </w:r>
      <w:r w:rsidR="003F7D10" w:rsidRPr="0006407B">
        <w:rPr>
          <w:i/>
          <w:iCs/>
          <w:lang w:val="de-DE"/>
        </w:rPr>
        <w:t>CropLife International</w:t>
      </w:r>
      <w:r w:rsidR="003F7D10" w:rsidRPr="005457F7">
        <w:rPr>
          <w:lang w:val="de-DE"/>
        </w:rPr>
        <w:t xml:space="preserve">, der </w:t>
      </w:r>
      <w:r w:rsidR="003F7D10" w:rsidRPr="0093000F">
        <w:rPr>
          <w:i/>
          <w:iCs/>
          <w:lang w:val="de-DE"/>
        </w:rPr>
        <w:t>Seed Association of the Americas</w:t>
      </w:r>
      <w:r w:rsidR="003F7D10" w:rsidRPr="005457F7">
        <w:rPr>
          <w:lang w:val="de-DE"/>
        </w:rPr>
        <w:t xml:space="preserve"> (SAA), des </w:t>
      </w:r>
      <w:r w:rsidRPr="0093000F">
        <w:rPr>
          <w:i/>
          <w:iCs/>
          <w:lang w:val="de-DE"/>
        </w:rPr>
        <w:t>Asia and Pacific Seed Association</w:t>
      </w:r>
      <w:r w:rsidRPr="0093000F">
        <w:rPr>
          <w:lang w:val="de-DE"/>
        </w:rPr>
        <w:t> </w:t>
      </w:r>
      <w:r w:rsidR="003F7D10" w:rsidRPr="005457F7">
        <w:rPr>
          <w:lang w:val="de-DE"/>
        </w:rPr>
        <w:t xml:space="preserve"> (APSA), des </w:t>
      </w:r>
      <w:r w:rsidRPr="0093000F">
        <w:rPr>
          <w:i/>
          <w:iCs/>
          <w:lang w:val="de-DE"/>
        </w:rPr>
        <w:t>African Seed Trade Association</w:t>
      </w:r>
      <w:r w:rsidR="003F7D10" w:rsidRPr="005457F7">
        <w:rPr>
          <w:lang w:val="de-DE"/>
        </w:rPr>
        <w:t xml:space="preserve"> (AFSTA) und von Euroseeds über die Ergebnisse der Umfrage über die Handelspraktiken bezüglich der Auswirkungen der kommerziellen Verwertung der Hybride auf die Neuheit der Elternlinien (vergleiche Absatz 6 des Dokuments CAJ/80/5).</w:t>
      </w:r>
    </w:p>
    <w:p w14:paraId="4047D6AF" w14:textId="77777777" w:rsidR="003F7D10" w:rsidRPr="005457F7" w:rsidRDefault="003F7D10" w:rsidP="003B3FDE">
      <w:pPr>
        <w:rPr>
          <w:lang w:val="de-DE"/>
        </w:rPr>
      </w:pPr>
    </w:p>
    <w:p w14:paraId="2C0C67EA" w14:textId="258C8862" w:rsidR="0093000F" w:rsidRDefault="0093000F">
      <w:pPr>
        <w:rPr>
          <w:spacing w:val="2"/>
          <w:lang w:val="de-DE"/>
        </w:rPr>
      </w:pPr>
      <w:r>
        <w:rPr>
          <w:spacing w:val="2"/>
        </w:rPr>
        <w:fldChar w:fldCharType="begin"/>
      </w:r>
      <w:r w:rsidRPr="005457F7">
        <w:rPr>
          <w:spacing w:val="2"/>
          <w:lang w:val="de-DE"/>
        </w:rPr>
        <w:instrText xml:space="preserve"> AUTONUM  </w:instrText>
      </w:r>
      <w:r>
        <w:rPr>
          <w:spacing w:val="2"/>
        </w:rPr>
        <w:fldChar w:fldCharType="end"/>
      </w:r>
      <w:r w:rsidRPr="005457F7">
        <w:rPr>
          <w:spacing w:val="2"/>
          <w:lang w:val="de-DE"/>
        </w:rPr>
        <w:tab/>
        <w:t xml:space="preserve">Der CAJ erinnerte </w:t>
      </w:r>
      <w:r w:rsidRPr="005457F7">
        <w:rPr>
          <w:lang w:val="de-DE"/>
        </w:rPr>
        <w:t xml:space="preserve">auf seiner achtzigsten Tagung </w:t>
      </w:r>
      <w:r w:rsidRPr="005457F7">
        <w:rPr>
          <w:spacing w:val="2"/>
          <w:lang w:val="de-DE"/>
        </w:rPr>
        <w:t>an die Informationen in Dokument CAJ/77/6, das den Stand der Neuheit der Elternlinien in bezug auf die Nutzung der Hybridsorte in den Verbandsmitgliedern aufgrund der Antworten auf eine mit Rundschreiben E-19/232 vom 23. Dezember 2019 herausgegebene Umfrage darlegte (verfügbar unter</w:t>
      </w:r>
      <w:r>
        <w:rPr>
          <w:spacing w:val="2"/>
          <w:lang w:val="de-DE"/>
        </w:rPr>
        <w:t>:</w:t>
      </w:r>
    </w:p>
    <w:p w14:paraId="1F03D34A" w14:textId="3A1AAA84" w:rsidR="005D09FE" w:rsidRPr="005457F7" w:rsidRDefault="0093000F">
      <w:pPr>
        <w:rPr>
          <w:spacing w:val="2"/>
          <w:lang w:val="de-DE"/>
        </w:rPr>
      </w:pPr>
      <w:r w:rsidRPr="005457F7">
        <w:rPr>
          <w:spacing w:val="2"/>
          <w:lang w:val="de-DE"/>
        </w:rPr>
        <w:t xml:space="preserve"> </w:t>
      </w:r>
      <w:hyperlink r:id="rId9" w:history="1">
        <w:r w:rsidRPr="0093000F">
          <w:rPr>
            <w:rStyle w:val="Hyperlink"/>
            <w:lang w:val="de-DE"/>
          </w:rPr>
          <w:t>https://www.</w:t>
        </w:r>
      </w:hyperlink>
      <w:r w:rsidRPr="0093000F">
        <w:rPr>
          <w:rStyle w:val="Hyperlink"/>
          <w:lang w:val="de-DE"/>
        </w:rPr>
        <w:t>upov.int/meetings/</w:t>
      </w:r>
      <w:r>
        <w:rPr>
          <w:rStyle w:val="Hyperlink"/>
          <w:lang w:val="de-DE"/>
        </w:rPr>
        <w:t>de</w:t>
      </w:r>
      <w:r w:rsidRPr="0093000F">
        <w:rPr>
          <w:rStyle w:val="Hyperlink"/>
          <w:lang w:val="de-DE"/>
        </w:rPr>
        <w:t>/doc_details.jsp?meeting_id=55678&amp;doc_id=511632</w:t>
      </w:r>
      <w:r w:rsidRPr="005457F7">
        <w:rPr>
          <w:snapToGrid w:val="0"/>
          <w:spacing w:val="2"/>
          <w:sz w:val="18"/>
          <w:szCs w:val="18"/>
          <w:u w:val="single"/>
          <w:lang w:val="de-DE"/>
        </w:rPr>
        <w:t>)</w:t>
      </w:r>
      <w:r w:rsidRPr="005457F7">
        <w:rPr>
          <w:spacing w:val="2"/>
          <w:lang w:val="de-DE"/>
        </w:rPr>
        <w:t>.  Der CAJ nahm die Intervention des Verbandsbüros zur Kenntnis, daß eine beträchtliche Anzahl von Verbandsmitgliedern auf die Umfrage geantwortet habe (56); die Mehrheit (30) habe geantwortet, daß die Neuheit der Elternlinien durch die Nutzung der Hybridsorte nicht verloren gehe; eine kleinere Gruppe von Verbandsmitgliedern (12) habe geantwortet, daß die Neuheit der Elternlinien durch die Nutzung der Hybridsorte verloren gehe; und eine Gruppe von Verbandsmitgliedern (14) habe geantwortet, daß sie nur über begrenzte Erfahrung mit diesem Thema verfüge, daß ihre Politik überprüft werde oder spezifische Ausnahmen enthalte.</w:t>
      </w:r>
    </w:p>
    <w:p w14:paraId="70CD7DF2" w14:textId="77777777" w:rsidR="003F7D10" w:rsidRPr="005457F7" w:rsidRDefault="003F7D10" w:rsidP="003B3FDE">
      <w:pPr>
        <w:rPr>
          <w:lang w:val="de-DE"/>
        </w:rPr>
      </w:pPr>
    </w:p>
    <w:p w14:paraId="1665925F" w14:textId="1B58DBF0" w:rsidR="005D09FE" w:rsidRPr="005457F7" w:rsidRDefault="0093000F">
      <w:pPr>
        <w:rPr>
          <w:lang w:val="de-DE"/>
        </w:rPr>
      </w:pPr>
      <w:r>
        <w:fldChar w:fldCharType="begin"/>
      </w:r>
      <w:r w:rsidRPr="005457F7">
        <w:rPr>
          <w:lang w:val="de-DE"/>
        </w:rPr>
        <w:instrText xml:space="preserve"> AUTONUM  </w:instrText>
      </w:r>
      <w:r>
        <w:fldChar w:fldCharType="end"/>
      </w:r>
      <w:r w:rsidRPr="005457F7">
        <w:rPr>
          <w:lang w:val="de-DE"/>
        </w:rPr>
        <w:tab/>
        <w:t xml:space="preserve">Der CAJ </w:t>
      </w:r>
      <w:r w:rsidR="003B3FDE" w:rsidRPr="005457F7">
        <w:rPr>
          <w:lang w:val="de-DE"/>
        </w:rPr>
        <w:t xml:space="preserve">vereinbarte </w:t>
      </w:r>
      <w:r w:rsidRPr="005457F7">
        <w:rPr>
          <w:lang w:val="de-DE"/>
        </w:rPr>
        <w:t>auf seiner achtzigsten Tagung, daß das Verbandsbüro diejenigen Verbandsmitglieder, die antworteten, daß die Neuheit der Elternlinien durch die Nutzung der Hybridsorte verloren gehe, auffordern werde, ein kurzes Referat zu halten, um die Situation in diesen Verbandsmitgliedern zu erläutern; der CAJ nahm zur Kenntnis, daß die Delegation der Europäischen Union sich bereit erklärte, ein kurzes Referat zu halten, um ihre Politik zu erläutern, daß die Neuheit der Elternlinien durch die Nutzung der Hybridsorte nicht verloren gehe.</w:t>
      </w:r>
    </w:p>
    <w:p w14:paraId="51ACF7E4" w14:textId="77777777" w:rsidR="003F7D10" w:rsidRPr="005457F7" w:rsidRDefault="003F7D10" w:rsidP="003B3FDE">
      <w:pPr>
        <w:rPr>
          <w:sz w:val="18"/>
          <w:lang w:val="de-DE"/>
        </w:rPr>
      </w:pPr>
    </w:p>
    <w:p w14:paraId="73AEB433" w14:textId="77777777" w:rsidR="003B3FDE" w:rsidRPr="005457F7" w:rsidRDefault="003B3FDE" w:rsidP="003B3FDE">
      <w:pPr>
        <w:rPr>
          <w:lang w:val="de-DE"/>
        </w:rPr>
      </w:pPr>
    </w:p>
    <w:p w14:paraId="3048D4FA" w14:textId="77777777" w:rsidR="0093000F" w:rsidRDefault="0093000F">
      <w:pPr>
        <w:jc w:val="left"/>
        <w:rPr>
          <w:caps/>
          <w:lang w:val="de-DE"/>
        </w:rPr>
      </w:pPr>
      <w:r>
        <w:rPr>
          <w:lang w:val="de-DE"/>
        </w:rPr>
        <w:br w:type="page"/>
      </w:r>
    </w:p>
    <w:p w14:paraId="10440895" w14:textId="3AFA52D7" w:rsidR="005D09FE" w:rsidRPr="0093000F" w:rsidRDefault="0093000F" w:rsidP="0093000F">
      <w:pPr>
        <w:pStyle w:val="Heading1"/>
      </w:pPr>
      <w:r w:rsidRPr="0093000F">
        <w:lastRenderedPageBreak/>
        <w:t>Vorträge von Verbandsmitgliedern, die erwiderten, dass die Neuartigkeit der Elternlinien durch die Verwertung der Hybridsorte verloren gegangen sei</w:t>
      </w:r>
    </w:p>
    <w:p w14:paraId="1D09FFF1" w14:textId="77777777" w:rsidR="003B3FDE" w:rsidRPr="005457F7" w:rsidRDefault="003B3FDE" w:rsidP="003B3FDE">
      <w:pPr>
        <w:rPr>
          <w:lang w:val="de-DE"/>
        </w:rPr>
      </w:pPr>
    </w:p>
    <w:p w14:paraId="23AC82CA" w14:textId="77777777" w:rsidR="005D09FE" w:rsidRPr="005457F7" w:rsidRDefault="0093000F">
      <w:pPr>
        <w:rPr>
          <w:lang w:val="de-DE"/>
        </w:rPr>
      </w:pPr>
      <w:r>
        <w:fldChar w:fldCharType="begin"/>
      </w:r>
      <w:r w:rsidRPr="005457F7">
        <w:rPr>
          <w:lang w:val="de-DE"/>
        </w:rPr>
        <w:instrText xml:space="preserve"> AUTONUM  </w:instrText>
      </w:r>
      <w:r>
        <w:fldChar w:fldCharType="end"/>
      </w:r>
      <w:r w:rsidRPr="005457F7">
        <w:rPr>
          <w:lang w:val="de-DE"/>
        </w:rPr>
        <w:tab/>
        <w:t>Eine Einladung per E-Mail wurde am 15. Mai 2024 an die folgenden Verbandsmitglieder gesandt, die geantwortet hatten, dass die Neuheit der Elternlinien durch die Verwertung der Hybridsorte verloren gehe:</w:t>
      </w:r>
    </w:p>
    <w:p w14:paraId="2C2248BD" w14:textId="77777777" w:rsidR="00F51F85" w:rsidRPr="005457F7" w:rsidRDefault="00F51F85" w:rsidP="003B3FDE">
      <w:pPr>
        <w:rPr>
          <w:lang w:val="de-DE"/>
        </w:rPr>
      </w:pPr>
    </w:p>
    <w:p w14:paraId="3A4D4DD5" w14:textId="77777777" w:rsidR="005D09FE" w:rsidRPr="005457F7" w:rsidRDefault="0093000F" w:rsidP="0093000F">
      <w:pPr>
        <w:ind w:left="1134" w:hanging="567"/>
        <w:rPr>
          <w:lang w:val="de-DE"/>
        </w:rPr>
      </w:pPr>
      <w:r w:rsidRPr="005457F7">
        <w:rPr>
          <w:lang w:val="de-DE"/>
        </w:rPr>
        <w:t>Unionsmitglieder, die mit "ja" geantwortet haben, die Neuartigkeit der Elternlinien würde verloren gehen:</w:t>
      </w:r>
    </w:p>
    <w:p w14:paraId="2212D405" w14:textId="77777777" w:rsidR="0006407B" w:rsidRPr="005457F7" w:rsidRDefault="0006407B">
      <w:pPr>
        <w:ind w:left="1134"/>
        <w:rPr>
          <w:lang w:val="de-DE"/>
        </w:rPr>
      </w:pPr>
      <w:r w:rsidRPr="005457F7">
        <w:rPr>
          <w:lang w:val="de-DE"/>
        </w:rPr>
        <w:tab/>
      </w:r>
      <w:r w:rsidRPr="0006407B">
        <w:rPr>
          <w:lang w:val="de-DE"/>
        </w:rPr>
        <w:t>-</w:t>
      </w:r>
      <w:r w:rsidRPr="0006407B">
        <w:rPr>
          <w:lang w:val="de-DE"/>
        </w:rPr>
        <w:tab/>
      </w:r>
      <w:r w:rsidRPr="005457F7">
        <w:rPr>
          <w:lang w:val="de-DE"/>
        </w:rPr>
        <w:t>Bosnien und Herzegowina</w:t>
      </w:r>
    </w:p>
    <w:p w14:paraId="475C89CD" w14:textId="77777777" w:rsidR="0006407B" w:rsidRPr="005457F7" w:rsidRDefault="0006407B">
      <w:pPr>
        <w:ind w:left="1134"/>
        <w:rPr>
          <w:lang w:val="de-DE"/>
        </w:rPr>
      </w:pPr>
      <w:r w:rsidRPr="0006407B">
        <w:rPr>
          <w:lang w:val="de-DE"/>
        </w:rPr>
        <w:t>-</w:t>
      </w:r>
      <w:r w:rsidRPr="0006407B">
        <w:rPr>
          <w:lang w:val="de-DE"/>
        </w:rPr>
        <w:tab/>
      </w:r>
      <w:r w:rsidRPr="005457F7">
        <w:rPr>
          <w:lang w:val="de-DE"/>
        </w:rPr>
        <w:t>China (MARA)</w:t>
      </w:r>
    </w:p>
    <w:p w14:paraId="441F49F9" w14:textId="77777777" w:rsidR="0006407B" w:rsidRPr="005457F7" w:rsidRDefault="0006407B">
      <w:pPr>
        <w:ind w:left="1134"/>
        <w:rPr>
          <w:lang w:val="de-DE"/>
        </w:rPr>
      </w:pPr>
      <w:r w:rsidRPr="005457F7">
        <w:rPr>
          <w:lang w:val="de-DE"/>
        </w:rPr>
        <w:tab/>
      </w:r>
      <w:r w:rsidRPr="0006407B">
        <w:rPr>
          <w:lang w:val="de-DE"/>
        </w:rPr>
        <w:t>-</w:t>
      </w:r>
      <w:r w:rsidRPr="0006407B">
        <w:rPr>
          <w:lang w:val="de-DE"/>
        </w:rPr>
        <w:tab/>
      </w:r>
      <w:r w:rsidRPr="005457F7">
        <w:rPr>
          <w:lang w:val="de-DE"/>
        </w:rPr>
        <w:t>Deutschland</w:t>
      </w:r>
    </w:p>
    <w:p w14:paraId="7F65C0C0" w14:textId="77777777" w:rsidR="0006407B" w:rsidRPr="005457F7" w:rsidRDefault="0006407B">
      <w:pPr>
        <w:ind w:left="1134"/>
        <w:rPr>
          <w:lang w:val="de-DE"/>
        </w:rPr>
      </w:pPr>
      <w:r w:rsidRPr="005457F7">
        <w:rPr>
          <w:lang w:val="de-DE"/>
        </w:rPr>
        <w:tab/>
      </w:r>
      <w:r w:rsidRPr="0006407B">
        <w:rPr>
          <w:lang w:val="de-DE"/>
        </w:rPr>
        <w:t>-</w:t>
      </w:r>
      <w:r w:rsidRPr="0006407B">
        <w:rPr>
          <w:lang w:val="de-DE"/>
        </w:rPr>
        <w:tab/>
      </w:r>
      <w:r w:rsidRPr="005457F7">
        <w:rPr>
          <w:lang w:val="de-DE"/>
        </w:rPr>
        <w:t>Kanada</w:t>
      </w:r>
    </w:p>
    <w:p w14:paraId="7DA08A25" w14:textId="77777777" w:rsidR="0006407B" w:rsidRPr="005457F7" w:rsidRDefault="0006407B">
      <w:pPr>
        <w:ind w:left="1134"/>
        <w:rPr>
          <w:lang w:val="de-DE"/>
        </w:rPr>
      </w:pPr>
      <w:r w:rsidRPr="005457F7">
        <w:rPr>
          <w:lang w:val="de-DE"/>
        </w:rPr>
        <w:tab/>
      </w:r>
      <w:r w:rsidRPr="0006407B">
        <w:rPr>
          <w:lang w:val="de-DE"/>
        </w:rPr>
        <w:t>-</w:t>
      </w:r>
      <w:r w:rsidRPr="0006407B">
        <w:rPr>
          <w:lang w:val="de-DE"/>
        </w:rPr>
        <w:tab/>
      </w:r>
      <w:r w:rsidRPr="005457F7">
        <w:rPr>
          <w:lang w:val="de-DE"/>
        </w:rPr>
        <w:t>Kenia</w:t>
      </w:r>
    </w:p>
    <w:p w14:paraId="12E0AC26" w14:textId="77777777" w:rsidR="0006407B" w:rsidRPr="005457F7" w:rsidRDefault="0006407B">
      <w:pPr>
        <w:ind w:left="1134"/>
        <w:rPr>
          <w:lang w:val="de-DE"/>
        </w:rPr>
      </w:pPr>
      <w:r w:rsidRPr="005457F7">
        <w:rPr>
          <w:lang w:val="de-DE"/>
        </w:rPr>
        <w:tab/>
      </w:r>
      <w:r w:rsidRPr="0006407B">
        <w:rPr>
          <w:lang w:val="de-DE"/>
        </w:rPr>
        <w:t>-</w:t>
      </w:r>
      <w:r w:rsidRPr="0006407B">
        <w:rPr>
          <w:lang w:val="de-DE"/>
        </w:rPr>
        <w:tab/>
      </w:r>
      <w:r w:rsidRPr="005457F7">
        <w:rPr>
          <w:lang w:val="de-DE"/>
        </w:rPr>
        <w:t>Kroatien</w:t>
      </w:r>
    </w:p>
    <w:p w14:paraId="5038E746" w14:textId="77777777" w:rsidR="0006407B" w:rsidRPr="005457F7" w:rsidRDefault="0006407B">
      <w:pPr>
        <w:ind w:left="1134"/>
        <w:rPr>
          <w:lang w:val="de-DE"/>
        </w:rPr>
      </w:pPr>
      <w:r w:rsidRPr="005457F7">
        <w:rPr>
          <w:lang w:val="de-DE"/>
        </w:rPr>
        <w:tab/>
      </w:r>
      <w:r w:rsidRPr="0006407B">
        <w:rPr>
          <w:lang w:val="de-DE"/>
        </w:rPr>
        <w:t>-</w:t>
      </w:r>
      <w:r w:rsidRPr="0006407B">
        <w:rPr>
          <w:lang w:val="de-DE"/>
        </w:rPr>
        <w:tab/>
      </w:r>
      <w:r w:rsidRPr="005457F7">
        <w:rPr>
          <w:lang w:val="de-DE"/>
        </w:rPr>
        <w:t>Litauen</w:t>
      </w:r>
    </w:p>
    <w:p w14:paraId="320D4E7C" w14:textId="77777777" w:rsidR="0006407B" w:rsidRPr="005457F7" w:rsidRDefault="0006407B">
      <w:pPr>
        <w:ind w:left="1134"/>
        <w:rPr>
          <w:lang w:val="de-DE"/>
        </w:rPr>
      </w:pPr>
      <w:r w:rsidRPr="005457F7">
        <w:rPr>
          <w:lang w:val="de-DE"/>
        </w:rPr>
        <w:tab/>
      </w:r>
      <w:r w:rsidRPr="0006407B">
        <w:rPr>
          <w:lang w:val="de-DE"/>
        </w:rPr>
        <w:t>-</w:t>
      </w:r>
      <w:r w:rsidRPr="0006407B">
        <w:rPr>
          <w:lang w:val="de-DE"/>
        </w:rPr>
        <w:tab/>
      </w:r>
      <w:r w:rsidRPr="005457F7">
        <w:rPr>
          <w:lang w:val="de-DE"/>
        </w:rPr>
        <w:t>Polen</w:t>
      </w:r>
    </w:p>
    <w:p w14:paraId="4388ADA9" w14:textId="77777777" w:rsidR="0006407B" w:rsidRPr="005457F7" w:rsidRDefault="0006407B">
      <w:pPr>
        <w:ind w:left="1134"/>
        <w:rPr>
          <w:lang w:val="de-DE"/>
        </w:rPr>
      </w:pPr>
      <w:r w:rsidRPr="0006407B">
        <w:rPr>
          <w:lang w:val="de-DE"/>
        </w:rPr>
        <w:t>-</w:t>
      </w:r>
      <w:r w:rsidRPr="0006407B">
        <w:rPr>
          <w:lang w:val="de-DE"/>
        </w:rPr>
        <w:tab/>
      </w:r>
      <w:r w:rsidRPr="005457F7">
        <w:rPr>
          <w:lang w:val="de-DE"/>
        </w:rPr>
        <w:t>Republik Moldau</w:t>
      </w:r>
    </w:p>
    <w:p w14:paraId="6D7AF23A" w14:textId="77777777" w:rsidR="0006407B" w:rsidRPr="005457F7" w:rsidRDefault="0006407B">
      <w:pPr>
        <w:ind w:left="1134"/>
        <w:rPr>
          <w:lang w:val="de-DE"/>
        </w:rPr>
      </w:pPr>
      <w:r w:rsidRPr="005457F7">
        <w:rPr>
          <w:lang w:val="de-DE"/>
        </w:rPr>
        <w:tab/>
      </w:r>
      <w:r w:rsidRPr="0006407B">
        <w:rPr>
          <w:lang w:val="de-DE"/>
        </w:rPr>
        <w:t>-</w:t>
      </w:r>
      <w:r w:rsidRPr="0006407B">
        <w:rPr>
          <w:lang w:val="de-DE"/>
        </w:rPr>
        <w:tab/>
      </w:r>
      <w:r w:rsidRPr="005457F7">
        <w:rPr>
          <w:lang w:val="de-DE"/>
        </w:rPr>
        <w:t>Rumänien</w:t>
      </w:r>
    </w:p>
    <w:p w14:paraId="20AB8000" w14:textId="77777777" w:rsidR="0006407B" w:rsidRPr="005457F7" w:rsidRDefault="0006407B">
      <w:pPr>
        <w:ind w:left="1134"/>
        <w:rPr>
          <w:lang w:val="de-DE"/>
        </w:rPr>
      </w:pPr>
      <w:r w:rsidRPr="0006407B">
        <w:rPr>
          <w:lang w:val="de-DE"/>
        </w:rPr>
        <w:t>-</w:t>
      </w:r>
      <w:r w:rsidRPr="0006407B">
        <w:rPr>
          <w:lang w:val="de-DE"/>
        </w:rPr>
        <w:tab/>
      </w:r>
      <w:r w:rsidRPr="005457F7">
        <w:rPr>
          <w:lang w:val="de-DE"/>
        </w:rPr>
        <w:t>Russische Föderation</w:t>
      </w:r>
    </w:p>
    <w:p w14:paraId="6E5A4D40" w14:textId="77777777" w:rsidR="0006407B" w:rsidRPr="005457F7" w:rsidRDefault="0006407B">
      <w:pPr>
        <w:ind w:left="1134"/>
        <w:rPr>
          <w:lang w:val="de-DE"/>
        </w:rPr>
      </w:pPr>
      <w:r w:rsidRPr="0006407B">
        <w:rPr>
          <w:lang w:val="de-DE"/>
        </w:rPr>
        <w:t>-</w:t>
      </w:r>
      <w:r w:rsidRPr="0006407B">
        <w:rPr>
          <w:lang w:val="de-DE"/>
        </w:rPr>
        <w:tab/>
      </w:r>
      <w:r w:rsidRPr="005457F7">
        <w:rPr>
          <w:lang w:val="de-DE"/>
        </w:rPr>
        <w:t>Vereinigte Staaten von Amerika</w:t>
      </w:r>
    </w:p>
    <w:p w14:paraId="2B6AFE62" w14:textId="77777777" w:rsidR="00F51F85" w:rsidRPr="005457F7" w:rsidRDefault="00F51F85" w:rsidP="00054F03">
      <w:pPr>
        <w:rPr>
          <w:lang w:val="de-DE"/>
        </w:rPr>
      </w:pPr>
    </w:p>
    <w:p w14:paraId="42ADC76C" w14:textId="1A392D0A" w:rsidR="005D09FE" w:rsidRPr="005457F7" w:rsidRDefault="0093000F">
      <w:pPr>
        <w:rPr>
          <w:lang w:val="de-DE"/>
        </w:rPr>
      </w:pPr>
      <w:r>
        <w:fldChar w:fldCharType="begin"/>
      </w:r>
      <w:r w:rsidRPr="005457F7">
        <w:rPr>
          <w:lang w:val="de-DE"/>
        </w:rPr>
        <w:instrText xml:space="preserve"> AUTONUM  </w:instrText>
      </w:r>
      <w:r>
        <w:fldChar w:fldCharType="end"/>
      </w:r>
      <w:r w:rsidRPr="005457F7">
        <w:rPr>
          <w:lang w:val="de-DE"/>
        </w:rPr>
        <w:tab/>
      </w:r>
      <w:r w:rsidR="005457F7" w:rsidRPr="005457F7">
        <w:rPr>
          <w:lang w:val="de-DE"/>
        </w:rPr>
        <w:t>Deutschland hat</w:t>
      </w:r>
      <w:r w:rsidR="00635563" w:rsidRPr="005457F7">
        <w:rPr>
          <w:lang w:val="de-DE"/>
        </w:rPr>
        <w:t xml:space="preserve"> sein Interesse</w:t>
      </w:r>
      <w:r w:rsidRPr="005457F7">
        <w:rPr>
          <w:lang w:val="de-DE"/>
        </w:rPr>
        <w:t>, ein Referat darüber zu halten, wie die Neuheit der Elternlinien durch die Nutzung einer Hybridsorte der betreffenden Elternlinien beeinflußt wird</w:t>
      </w:r>
      <w:r w:rsidR="00CC36D4" w:rsidRPr="005457F7">
        <w:rPr>
          <w:lang w:val="de-DE"/>
        </w:rPr>
        <w:t>. Die Europäische Union teilte dem Verbandsbüro mit, daß sie wie angegeben kein Referat auf der achtzigsten Tagung des CAJ halten werde.</w:t>
      </w:r>
    </w:p>
    <w:p w14:paraId="1FC86190" w14:textId="77777777" w:rsidR="003F7D10" w:rsidRPr="005457F7" w:rsidRDefault="003F7D10" w:rsidP="003B3FDE">
      <w:pPr>
        <w:rPr>
          <w:i/>
          <w:iCs/>
          <w:lang w:val="de-DE"/>
        </w:rPr>
      </w:pPr>
    </w:p>
    <w:p w14:paraId="6553974B" w14:textId="77777777" w:rsidR="003B3FDE" w:rsidRPr="005457F7" w:rsidRDefault="003B3FDE" w:rsidP="003B3FDE">
      <w:pPr>
        <w:rPr>
          <w:lang w:val="de-DE"/>
        </w:rPr>
      </w:pPr>
    </w:p>
    <w:p w14:paraId="52E00B1C" w14:textId="77777777" w:rsidR="003F7D10" w:rsidRPr="005457F7" w:rsidRDefault="003F7D10" w:rsidP="003B3FDE">
      <w:pPr>
        <w:rPr>
          <w:lang w:val="de-DE"/>
        </w:rPr>
      </w:pPr>
    </w:p>
    <w:p w14:paraId="78171C77" w14:textId="77777777" w:rsidR="005D09FE" w:rsidRPr="005457F7" w:rsidRDefault="0093000F">
      <w:pPr>
        <w:pStyle w:val="DecisionParagraphs"/>
        <w:rPr>
          <w:lang w:val="de-DE"/>
        </w:rPr>
      </w:pPr>
      <w:r w:rsidRPr="00054F03">
        <w:fldChar w:fldCharType="begin"/>
      </w:r>
      <w:r w:rsidRPr="005457F7">
        <w:rPr>
          <w:lang w:val="de-DE"/>
        </w:rPr>
        <w:instrText xml:space="preserve"> AUTONUM  </w:instrText>
      </w:r>
      <w:r w:rsidRPr="00054F03">
        <w:fldChar w:fldCharType="end"/>
      </w:r>
      <w:r w:rsidRPr="005457F7">
        <w:rPr>
          <w:lang w:val="de-DE"/>
        </w:rPr>
        <w:tab/>
        <w:t xml:space="preserve">Der CAJ wird gebeten, </w:t>
      </w:r>
      <w:r w:rsidR="00D564F6" w:rsidRPr="005457F7">
        <w:rPr>
          <w:lang w:val="de-DE"/>
        </w:rPr>
        <w:t xml:space="preserve">die Informationen in diesem Dokument </w:t>
      </w:r>
      <w:r w:rsidRPr="005457F7">
        <w:rPr>
          <w:lang w:val="de-DE"/>
        </w:rPr>
        <w:tab/>
        <w:t xml:space="preserve">zur </w:t>
      </w:r>
      <w:r w:rsidR="00D564F6" w:rsidRPr="005457F7">
        <w:rPr>
          <w:lang w:val="de-DE"/>
        </w:rPr>
        <w:t>Kenntnis zu nehmen</w:t>
      </w:r>
      <w:r w:rsidR="00145EF0" w:rsidRPr="005457F7">
        <w:rPr>
          <w:lang w:val="de-DE"/>
        </w:rPr>
        <w:t>.</w:t>
      </w:r>
    </w:p>
    <w:p w14:paraId="29AC05A1" w14:textId="77777777" w:rsidR="003B3FDE" w:rsidRPr="005457F7" w:rsidRDefault="003B3FDE" w:rsidP="003B3FDE">
      <w:pPr>
        <w:jc w:val="right"/>
        <w:rPr>
          <w:rFonts w:cs="Arial"/>
          <w:szCs w:val="16"/>
          <w:lang w:val="de-DE"/>
        </w:rPr>
      </w:pPr>
    </w:p>
    <w:p w14:paraId="4760C9D4" w14:textId="77777777" w:rsidR="003B3FDE" w:rsidRPr="005457F7" w:rsidRDefault="003B3FDE" w:rsidP="003B3FDE">
      <w:pPr>
        <w:rPr>
          <w:lang w:val="de-DE"/>
        </w:rPr>
      </w:pPr>
    </w:p>
    <w:p w14:paraId="672BA9C6" w14:textId="77777777" w:rsidR="003B3FDE" w:rsidRPr="005457F7" w:rsidRDefault="003B3FDE" w:rsidP="003B3FDE">
      <w:pPr>
        <w:rPr>
          <w:lang w:val="de-DE"/>
        </w:rPr>
      </w:pPr>
    </w:p>
    <w:p w14:paraId="111CF004" w14:textId="77777777" w:rsidR="003B3FDE" w:rsidRPr="005457F7" w:rsidRDefault="003B3FDE" w:rsidP="003B3FDE">
      <w:pPr>
        <w:rPr>
          <w:lang w:val="de-DE"/>
        </w:rPr>
      </w:pPr>
    </w:p>
    <w:p w14:paraId="1E309030" w14:textId="77777777" w:rsidR="005D09FE" w:rsidRDefault="0093000F">
      <w:pPr>
        <w:jc w:val="right"/>
      </w:pPr>
      <w:r w:rsidRPr="00C5280D">
        <w:t>[</w:t>
      </w:r>
      <w:r>
        <w:t>Ende des Dokuments]</w:t>
      </w:r>
    </w:p>
    <w:sectPr w:rsidR="005D09FE" w:rsidSect="0004198B">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16D6F" w14:textId="77777777" w:rsidR="00932BD9" w:rsidRDefault="00932BD9" w:rsidP="006655D3">
      <w:r>
        <w:separator/>
      </w:r>
    </w:p>
    <w:p w14:paraId="67203D06" w14:textId="77777777" w:rsidR="00932BD9" w:rsidRDefault="00932BD9" w:rsidP="006655D3"/>
    <w:p w14:paraId="5AD1F934" w14:textId="77777777" w:rsidR="00932BD9" w:rsidRDefault="00932BD9" w:rsidP="006655D3"/>
  </w:endnote>
  <w:endnote w:type="continuationSeparator" w:id="0">
    <w:p w14:paraId="1CD18B2F" w14:textId="77777777" w:rsidR="00932BD9" w:rsidRDefault="00932BD9" w:rsidP="006655D3">
      <w:r>
        <w:separator/>
      </w:r>
    </w:p>
    <w:p w14:paraId="2DD55C7F" w14:textId="77777777" w:rsidR="005D09FE" w:rsidRDefault="0093000F">
      <w:pPr>
        <w:pStyle w:val="Footer"/>
        <w:spacing w:after="60"/>
        <w:rPr>
          <w:sz w:val="18"/>
          <w:lang w:val="fr-FR"/>
        </w:rPr>
      </w:pPr>
      <w:r w:rsidRPr="00294751">
        <w:rPr>
          <w:sz w:val="18"/>
          <w:lang w:val="fr-FR"/>
        </w:rPr>
        <w:t>(Suite de la note de la page précédente)</w:t>
      </w:r>
    </w:p>
    <w:p w14:paraId="6D4A467B" w14:textId="77777777" w:rsidR="00932BD9" w:rsidRPr="00294751" w:rsidRDefault="00932BD9" w:rsidP="006655D3">
      <w:pPr>
        <w:rPr>
          <w:lang w:val="fr-FR"/>
        </w:rPr>
      </w:pPr>
    </w:p>
    <w:p w14:paraId="557ECE6C" w14:textId="77777777" w:rsidR="00932BD9" w:rsidRPr="00294751" w:rsidRDefault="00932BD9" w:rsidP="006655D3">
      <w:pPr>
        <w:rPr>
          <w:lang w:val="fr-FR"/>
        </w:rPr>
      </w:pPr>
    </w:p>
  </w:endnote>
  <w:endnote w:type="continuationNotice" w:id="1">
    <w:p w14:paraId="38D07CF3" w14:textId="77777777" w:rsidR="005D09FE" w:rsidRDefault="0093000F">
      <w:pPr>
        <w:rPr>
          <w:lang w:val="fr-FR"/>
        </w:rPr>
      </w:pPr>
      <w:r w:rsidRPr="00294751">
        <w:rPr>
          <w:lang w:val="fr-FR"/>
        </w:rPr>
        <w:t>[Suite de la note page suivante]</w:t>
      </w:r>
    </w:p>
    <w:p w14:paraId="315640D5" w14:textId="77777777" w:rsidR="00932BD9" w:rsidRPr="00294751" w:rsidRDefault="00932BD9" w:rsidP="006655D3">
      <w:pPr>
        <w:rPr>
          <w:lang w:val="fr-FR"/>
        </w:rPr>
      </w:pPr>
    </w:p>
    <w:p w14:paraId="5501FAF4" w14:textId="77777777" w:rsidR="00932BD9" w:rsidRPr="00294751" w:rsidRDefault="00932BD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644D5" w14:textId="77777777" w:rsidR="00932BD9" w:rsidRDefault="00932BD9" w:rsidP="006655D3">
      <w:r>
        <w:separator/>
      </w:r>
    </w:p>
  </w:footnote>
  <w:footnote w:type="continuationSeparator" w:id="0">
    <w:p w14:paraId="238B832F" w14:textId="77777777" w:rsidR="00932BD9" w:rsidRDefault="00932BD9" w:rsidP="006655D3">
      <w:r>
        <w:separator/>
      </w:r>
    </w:p>
  </w:footnote>
  <w:footnote w:type="continuationNotice" w:id="1">
    <w:p w14:paraId="09F897E4" w14:textId="77777777" w:rsidR="00932BD9" w:rsidRPr="00AB530F" w:rsidRDefault="00932BD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52D3" w14:textId="77777777" w:rsidR="005D09FE" w:rsidRDefault="00C24378">
    <w:pPr>
      <w:pStyle w:val="Header"/>
      <w:rPr>
        <w:rStyle w:val="PageNumber"/>
        <w:lang w:val="en-US"/>
      </w:rPr>
    </w:pPr>
    <w:r>
      <w:rPr>
        <w:rStyle w:val="PageNumber"/>
        <w:lang w:val="en-US"/>
      </w:rPr>
      <w:t>CAJ/81/4</w:t>
    </w:r>
  </w:p>
  <w:p w14:paraId="3C9C29EA" w14:textId="77777777" w:rsidR="005D09FE" w:rsidRDefault="0093000F">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4E00D7DD"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105F"/>
    <w:multiLevelType w:val="hybridMultilevel"/>
    <w:tmpl w:val="42DA17F4"/>
    <w:lvl w:ilvl="0" w:tplc="9DAEAA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A56F4"/>
    <w:multiLevelType w:val="hybridMultilevel"/>
    <w:tmpl w:val="4D88E70E"/>
    <w:lvl w:ilvl="0" w:tplc="8C20267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0790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560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D9"/>
    <w:rsid w:val="00010CF3"/>
    <w:rsid w:val="00011E27"/>
    <w:rsid w:val="000148BC"/>
    <w:rsid w:val="00024AB8"/>
    <w:rsid w:val="00030854"/>
    <w:rsid w:val="00036028"/>
    <w:rsid w:val="0004198B"/>
    <w:rsid w:val="00044642"/>
    <w:rsid w:val="000446B9"/>
    <w:rsid w:val="00047E21"/>
    <w:rsid w:val="00050E16"/>
    <w:rsid w:val="00054F03"/>
    <w:rsid w:val="0006407B"/>
    <w:rsid w:val="00085505"/>
    <w:rsid w:val="000C4E25"/>
    <w:rsid w:val="000C7021"/>
    <w:rsid w:val="000D6BBC"/>
    <w:rsid w:val="000D7780"/>
    <w:rsid w:val="000E6304"/>
    <w:rsid w:val="000E636A"/>
    <w:rsid w:val="000F2F11"/>
    <w:rsid w:val="00100A5F"/>
    <w:rsid w:val="00105929"/>
    <w:rsid w:val="00110BED"/>
    <w:rsid w:val="00110C36"/>
    <w:rsid w:val="001131D5"/>
    <w:rsid w:val="00114547"/>
    <w:rsid w:val="00141DB8"/>
    <w:rsid w:val="00145EF0"/>
    <w:rsid w:val="001602BA"/>
    <w:rsid w:val="00172084"/>
    <w:rsid w:val="0017474A"/>
    <w:rsid w:val="001758C6"/>
    <w:rsid w:val="00182B99"/>
    <w:rsid w:val="00191FA1"/>
    <w:rsid w:val="001C1525"/>
    <w:rsid w:val="001D7688"/>
    <w:rsid w:val="001F49C6"/>
    <w:rsid w:val="0021332C"/>
    <w:rsid w:val="00213982"/>
    <w:rsid w:val="0024416D"/>
    <w:rsid w:val="00256013"/>
    <w:rsid w:val="00271911"/>
    <w:rsid w:val="00273187"/>
    <w:rsid w:val="002800A0"/>
    <w:rsid w:val="002801B3"/>
    <w:rsid w:val="00281060"/>
    <w:rsid w:val="00284050"/>
    <w:rsid w:val="00285BD0"/>
    <w:rsid w:val="002940E8"/>
    <w:rsid w:val="00294751"/>
    <w:rsid w:val="002A6E50"/>
    <w:rsid w:val="002B0A0F"/>
    <w:rsid w:val="002B4298"/>
    <w:rsid w:val="002B7A36"/>
    <w:rsid w:val="002C256A"/>
    <w:rsid w:val="002D5226"/>
    <w:rsid w:val="002D5C7C"/>
    <w:rsid w:val="00305A7F"/>
    <w:rsid w:val="003152FE"/>
    <w:rsid w:val="00327436"/>
    <w:rsid w:val="00342007"/>
    <w:rsid w:val="00344BD6"/>
    <w:rsid w:val="0035528D"/>
    <w:rsid w:val="00361821"/>
    <w:rsid w:val="00361E9E"/>
    <w:rsid w:val="003753EE"/>
    <w:rsid w:val="003A0835"/>
    <w:rsid w:val="003A5AAF"/>
    <w:rsid w:val="003B3FDE"/>
    <w:rsid w:val="003B700A"/>
    <w:rsid w:val="003B7894"/>
    <w:rsid w:val="003C7FBE"/>
    <w:rsid w:val="003D227C"/>
    <w:rsid w:val="003D2B4D"/>
    <w:rsid w:val="003F37F5"/>
    <w:rsid w:val="003F7D10"/>
    <w:rsid w:val="00444A88"/>
    <w:rsid w:val="00474DA4"/>
    <w:rsid w:val="00476B4D"/>
    <w:rsid w:val="004805FA"/>
    <w:rsid w:val="004935D2"/>
    <w:rsid w:val="004B1215"/>
    <w:rsid w:val="004D047D"/>
    <w:rsid w:val="004E2144"/>
    <w:rsid w:val="004F1E9E"/>
    <w:rsid w:val="004F305A"/>
    <w:rsid w:val="00512164"/>
    <w:rsid w:val="00520297"/>
    <w:rsid w:val="00532395"/>
    <w:rsid w:val="005338F9"/>
    <w:rsid w:val="0054281C"/>
    <w:rsid w:val="00544581"/>
    <w:rsid w:val="005457F7"/>
    <w:rsid w:val="0055268D"/>
    <w:rsid w:val="00575DE2"/>
    <w:rsid w:val="00576BE4"/>
    <w:rsid w:val="005779DB"/>
    <w:rsid w:val="00580247"/>
    <w:rsid w:val="005A2A67"/>
    <w:rsid w:val="005A400A"/>
    <w:rsid w:val="005B0C9D"/>
    <w:rsid w:val="005B269D"/>
    <w:rsid w:val="005D09FE"/>
    <w:rsid w:val="005D671D"/>
    <w:rsid w:val="005E2263"/>
    <w:rsid w:val="005F7B92"/>
    <w:rsid w:val="00612379"/>
    <w:rsid w:val="006153B6"/>
    <w:rsid w:val="0061555F"/>
    <w:rsid w:val="006245ED"/>
    <w:rsid w:val="00635563"/>
    <w:rsid w:val="00636CA6"/>
    <w:rsid w:val="00641200"/>
    <w:rsid w:val="00645CA8"/>
    <w:rsid w:val="006655D3"/>
    <w:rsid w:val="00667404"/>
    <w:rsid w:val="00687EB4"/>
    <w:rsid w:val="00695C56"/>
    <w:rsid w:val="006A15D3"/>
    <w:rsid w:val="006A5CDE"/>
    <w:rsid w:val="006A644A"/>
    <w:rsid w:val="006B17D2"/>
    <w:rsid w:val="006C224E"/>
    <w:rsid w:val="006D35D0"/>
    <w:rsid w:val="006D780A"/>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515BA"/>
    <w:rsid w:val="00867AC1"/>
    <w:rsid w:val="008751DE"/>
    <w:rsid w:val="00890DF8"/>
    <w:rsid w:val="008A0ADE"/>
    <w:rsid w:val="008A743F"/>
    <w:rsid w:val="008C0970"/>
    <w:rsid w:val="008D0BC5"/>
    <w:rsid w:val="008D0F14"/>
    <w:rsid w:val="008D2CF7"/>
    <w:rsid w:val="008F1F48"/>
    <w:rsid w:val="00900C26"/>
    <w:rsid w:val="0090197F"/>
    <w:rsid w:val="00903264"/>
    <w:rsid w:val="00906DDC"/>
    <w:rsid w:val="0093000F"/>
    <w:rsid w:val="00932BD9"/>
    <w:rsid w:val="00934E09"/>
    <w:rsid w:val="00936253"/>
    <w:rsid w:val="00940D46"/>
    <w:rsid w:val="009413F1"/>
    <w:rsid w:val="00952DD4"/>
    <w:rsid w:val="009561F4"/>
    <w:rsid w:val="00965AE7"/>
    <w:rsid w:val="00970FED"/>
    <w:rsid w:val="00992D82"/>
    <w:rsid w:val="00997029"/>
    <w:rsid w:val="009A2D35"/>
    <w:rsid w:val="009A7339"/>
    <w:rsid w:val="009B440E"/>
    <w:rsid w:val="009D690D"/>
    <w:rsid w:val="009E65B6"/>
    <w:rsid w:val="009F0A51"/>
    <w:rsid w:val="009F77CF"/>
    <w:rsid w:val="00A24C10"/>
    <w:rsid w:val="00A3530B"/>
    <w:rsid w:val="00A42AC3"/>
    <w:rsid w:val="00A430CF"/>
    <w:rsid w:val="00A51657"/>
    <w:rsid w:val="00A54309"/>
    <w:rsid w:val="00A610A9"/>
    <w:rsid w:val="00A80F2A"/>
    <w:rsid w:val="00A96C33"/>
    <w:rsid w:val="00AB2B93"/>
    <w:rsid w:val="00AB530F"/>
    <w:rsid w:val="00AB7E5B"/>
    <w:rsid w:val="00AC2883"/>
    <w:rsid w:val="00AE0EF1"/>
    <w:rsid w:val="00AE2937"/>
    <w:rsid w:val="00B07301"/>
    <w:rsid w:val="00B11F3E"/>
    <w:rsid w:val="00B224DE"/>
    <w:rsid w:val="00B324D4"/>
    <w:rsid w:val="00B46575"/>
    <w:rsid w:val="00B61777"/>
    <w:rsid w:val="00B622E6"/>
    <w:rsid w:val="00B83E82"/>
    <w:rsid w:val="00B84BBD"/>
    <w:rsid w:val="00B9658C"/>
    <w:rsid w:val="00BA43FB"/>
    <w:rsid w:val="00BC127D"/>
    <w:rsid w:val="00BC1FE6"/>
    <w:rsid w:val="00BD4A49"/>
    <w:rsid w:val="00C061B6"/>
    <w:rsid w:val="00C24378"/>
    <w:rsid w:val="00C2446C"/>
    <w:rsid w:val="00C36AE5"/>
    <w:rsid w:val="00C41F17"/>
    <w:rsid w:val="00C527FA"/>
    <w:rsid w:val="00C5280D"/>
    <w:rsid w:val="00C53EB3"/>
    <w:rsid w:val="00C5791C"/>
    <w:rsid w:val="00C66290"/>
    <w:rsid w:val="00C72B7A"/>
    <w:rsid w:val="00C72E0B"/>
    <w:rsid w:val="00C973F2"/>
    <w:rsid w:val="00CA304C"/>
    <w:rsid w:val="00CA774A"/>
    <w:rsid w:val="00CB4921"/>
    <w:rsid w:val="00CB6E94"/>
    <w:rsid w:val="00CC11B0"/>
    <w:rsid w:val="00CC2841"/>
    <w:rsid w:val="00CC36D4"/>
    <w:rsid w:val="00CF00E4"/>
    <w:rsid w:val="00CF1330"/>
    <w:rsid w:val="00CF7E36"/>
    <w:rsid w:val="00D10075"/>
    <w:rsid w:val="00D3708D"/>
    <w:rsid w:val="00D40426"/>
    <w:rsid w:val="00D42259"/>
    <w:rsid w:val="00D556D8"/>
    <w:rsid w:val="00D564F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D6FA7"/>
    <w:rsid w:val="00EE34DF"/>
    <w:rsid w:val="00EE7708"/>
    <w:rsid w:val="00EF2F89"/>
    <w:rsid w:val="00F03E98"/>
    <w:rsid w:val="00F1237A"/>
    <w:rsid w:val="00F22CBD"/>
    <w:rsid w:val="00F272F1"/>
    <w:rsid w:val="00F31412"/>
    <w:rsid w:val="00F413EB"/>
    <w:rsid w:val="00F45372"/>
    <w:rsid w:val="00F51F85"/>
    <w:rsid w:val="00F52F32"/>
    <w:rsid w:val="00F560F7"/>
    <w:rsid w:val="00F61D47"/>
    <w:rsid w:val="00F6334D"/>
    <w:rsid w:val="00F63599"/>
    <w:rsid w:val="00F71781"/>
    <w:rsid w:val="00F94F13"/>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0F4F7"/>
  <w15:docId w15:val="{7527689F-3B1F-4BA5-BB54-237A5E61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93000F"/>
    <w:pPr>
      <w:keepNext/>
      <w:jc w:val="both"/>
      <w:outlineLvl w:val="0"/>
    </w:pPr>
    <w:rPr>
      <w:rFonts w:ascii="Arial" w:hAnsi="Arial"/>
      <w:caps/>
      <w:lang w:val="de-DE"/>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93000F"/>
    <w:rPr>
      <w:rFonts w:ascii="Arial" w:hAnsi="Arial"/>
      <w:caps/>
      <w:lang w:val="de-DE"/>
    </w:rPr>
  </w:style>
  <w:style w:type="character" w:customStyle="1" w:styleId="ListParagraphChar">
    <w:name w:val="List Paragraph Char"/>
    <w:aliases w:val="auto_list_(i) Char,List Paragraph1 Char"/>
    <w:basedOn w:val="DefaultParagraphFont"/>
    <w:link w:val="ListParagraph"/>
    <w:uiPriority w:val="34"/>
    <w:locked/>
    <w:rsid w:val="003F7D10"/>
    <w:rPr>
      <w:rFonts w:ascii="Arial" w:hAnsi="Arial" w:cs="Arial"/>
    </w:rPr>
  </w:style>
  <w:style w:type="paragraph" w:styleId="ListParagraph">
    <w:name w:val="List Paragraph"/>
    <w:aliases w:val="auto_list_(i),List Paragraph1"/>
    <w:basedOn w:val="Normal"/>
    <w:link w:val="ListParagraphChar"/>
    <w:uiPriority w:val="34"/>
    <w:qFormat/>
    <w:rsid w:val="003F7D10"/>
    <w:pPr>
      <w:ind w:left="720"/>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830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oc_details.jsp?meeting_id=55678&amp;doc_id=5116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1_(2024)\templates\routing_slip_with_doc_caj_8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B42D-1610-476C-BA27-56CAA1B6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routing_slip_with_doc_caj_81.dotm</Template>
  <TotalTime>257</TotalTime>
  <Pages>2</Pages>
  <Words>591</Words>
  <Characters>3915</Characters>
  <Application>Microsoft Office Word</Application>
  <DocSecurity>0</DocSecurity>
  <Lines>108</Lines>
  <Paragraphs>43</Paragraphs>
  <ScaleCrop>false</ScaleCrop>
  <HeadingPairs>
    <vt:vector size="2" baseType="variant">
      <vt:variant>
        <vt:lpstr>Title</vt:lpstr>
      </vt:variant>
      <vt:variant>
        <vt:i4>1</vt:i4>
      </vt:variant>
    </vt:vector>
  </HeadingPairs>
  <TitlesOfParts>
    <vt:vector size="1" baseType="lpstr">
      <vt:lpstr>CAJ/81/4</vt:lpstr>
    </vt:vector>
  </TitlesOfParts>
  <Company>UPOV</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CAJ/81/4</dc:title>
  <dc:creator>SANCHEZ VIZCAINO GOMEZ Rosa Maria</dc:creator>
  <cp:keywords>, docId:7F2FC825F32F5A0F44F23CA38663CD9A</cp:keywords>
  <cp:lastModifiedBy>NICOLO Laurianne</cp:lastModifiedBy>
  <cp:revision>22</cp:revision>
  <cp:lastPrinted>2016-11-22T15:41:00Z</cp:lastPrinted>
  <dcterms:created xsi:type="dcterms:W3CDTF">2024-04-22T15:54:00Z</dcterms:created>
  <dcterms:modified xsi:type="dcterms:W3CDTF">2024-09-24T13:38:00Z</dcterms:modified>
</cp:coreProperties>
</file>