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45437" w14:paraId="39031267" w14:textId="77777777" w:rsidTr="00EB4E9C">
        <w:tc>
          <w:tcPr>
            <w:tcW w:w="6522" w:type="dxa"/>
          </w:tcPr>
          <w:p w14:paraId="1AE7B813" w14:textId="77777777" w:rsidR="00DC3802" w:rsidRPr="00A45437" w:rsidRDefault="00DC3802" w:rsidP="00AC2883">
            <w:pPr>
              <w:rPr>
                <w:lang w:val="de-DE"/>
              </w:rPr>
            </w:pPr>
            <w:r w:rsidRPr="00A45437">
              <w:rPr>
                <w:noProof/>
                <w:lang w:val="de-DE"/>
              </w:rPr>
              <w:drawing>
                <wp:inline distT="0" distB="0" distL="0" distR="0" wp14:anchorId="1BE839E8" wp14:editId="370239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68D625B" w14:textId="3D6B9131" w:rsidR="006E4506" w:rsidRPr="00A45437" w:rsidRDefault="00726A24">
            <w:pPr>
              <w:pStyle w:val="Lettrine"/>
              <w:rPr>
                <w:lang w:val="de-DE"/>
              </w:rPr>
            </w:pPr>
            <w:r w:rsidRPr="00A45437">
              <w:rPr>
                <w:lang w:val="de-DE"/>
              </w:rPr>
              <w:t>G</w:t>
            </w:r>
          </w:p>
        </w:tc>
      </w:tr>
      <w:tr w:rsidR="00DC3802" w:rsidRPr="00A45437" w14:paraId="3ECF91ED" w14:textId="77777777" w:rsidTr="00645CA8">
        <w:trPr>
          <w:trHeight w:val="219"/>
        </w:trPr>
        <w:tc>
          <w:tcPr>
            <w:tcW w:w="6522" w:type="dxa"/>
          </w:tcPr>
          <w:p w14:paraId="45E5CEFC" w14:textId="77777777" w:rsidR="006E4506" w:rsidRPr="00A45437" w:rsidRDefault="00865865">
            <w:pPr>
              <w:pStyle w:val="upove"/>
              <w:rPr>
                <w:lang w:val="de-DE"/>
              </w:rPr>
            </w:pPr>
            <w:r w:rsidRPr="00A45437">
              <w:rPr>
                <w:lang w:val="de-DE"/>
              </w:rPr>
              <w:t>Internationaler Verband zum Schutz von Pflanzenzüchtungen</w:t>
            </w:r>
          </w:p>
        </w:tc>
        <w:tc>
          <w:tcPr>
            <w:tcW w:w="3117" w:type="dxa"/>
          </w:tcPr>
          <w:p w14:paraId="1C428406" w14:textId="77777777" w:rsidR="00DC3802" w:rsidRPr="00A45437" w:rsidRDefault="00DC3802" w:rsidP="00DA4973">
            <w:pPr>
              <w:rPr>
                <w:lang w:val="de-DE"/>
              </w:rPr>
            </w:pPr>
          </w:p>
        </w:tc>
      </w:tr>
    </w:tbl>
    <w:p w14:paraId="3C1E1055" w14:textId="77777777" w:rsidR="00DC3802" w:rsidRPr="00A45437" w:rsidRDefault="00DC3802" w:rsidP="00DC3802">
      <w:pPr>
        <w:rPr>
          <w:lang w:val="de-DE"/>
        </w:rPr>
      </w:pPr>
    </w:p>
    <w:p w14:paraId="6865618C" w14:textId="77777777" w:rsidR="008D0F14" w:rsidRPr="00A45437" w:rsidRDefault="008D0F14" w:rsidP="008D0F14">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A45437" w14:paraId="2A479A97" w14:textId="77777777" w:rsidTr="00D02DD4">
        <w:tc>
          <w:tcPr>
            <w:tcW w:w="6512" w:type="dxa"/>
          </w:tcPr>
          <w:p w14:paraId="145C1B71" w14:textId="77777777" w:rsidR="006E4506" w:rsidRPr="00A45437" w:rsidRDefault="00865865">
            <w:pPr>
              <w:pStyle w:val="Sessiontc"/>
              <w:spacing w:line="240" w:lineRule="auto"/>
              <w:rPr>
                <w:lang w:val="de-DE"/>
              </w:rPr>
            </w:pPr>
            <w:r w:rsidRPr="00A45437">
              <w:rPr>
                <w:lang w:val="de-DE"/>
              </w:rPr>
              <w:t>Verwaltungs- und Rechtsausschuss</w:t>
            </w:r>
          </w:p>
          <w:p w14:paraId="2C9580E3" w14:textId="77777777" w:rsidR="006E4506" w:rsidRPr="00A45437" w:rsidRDefault="00865865">
            <w:pPr>
              <w:pStyle w:val="Sessiontcplacedate"/>
              <w:rPr>
                <w:lang w:val="de-DE"/>
              </w:rPr>
            </w:pPr>
            <w:r w:rsidRPr="00A45437">
              <w:rPr>
                <w:lang w:val="de-DE"/>
              </w:rPr>
              <w:t xml:space="preserve">Achtzigste </w:t>
            </w:r>
            <w:r w:rsidR="008D0F14" w:rsidRPr="00A45437">
              <w:rPr>
                <w:lang w:val="de-DE"/>
              </w:rPr>
              <w:t>Sitzung</w:t>
            </w:r>
          </w:p>
          <w:p w14:paraId="7E7E5F33" w14:textId="77777777" w:rsidR="006E4506" w:rsidRPr="00A45437" w:rsidRDefault="00865865">
            <w:pPr>
              <w:pStyle w:val="Sessiontcplacedate"/>
              <w:rPr>
                <w:sz w:val="22"/>
                <w:lang w:val="de-DE"/>
              </w:rPr>
            </w:pPr>
            <w:r w:rsidRPr="00A45437">
              <w:rPr>
                <w:lang w:val="de-DE"/>
              </w:rPr>
              <w:t xml:space="preserve">Genf, </w:t>
            </w:r>
            <w:r w:rsidR="005B0C9D" w:rsidRPr="00A45437">
              <w:rPr>
                <w:lang w:val="de-DE"/>
              </w:rPr>
              <w:t>25. Oktober 2023</w:t>
            </w:r>
          </w:p>
        </w:tc>
        <w:tc>
          <w:tcPr>
            <w:tcW w:w="3127" w:type="dxa"/>
          </w:tcPr>
          <w:p w14:paraId="51172675" w14:textId="77777777" w:rsidR="006E4506" w:rsidRPr="00A45437" w:rsidRDefault="008A1E9C">
            <w:pPr>
              <w:pStyle w:val="Doccode"/>
              <w:rPr>
                <w:lang w:val="de-DE"/>
              </w:rPr>
            </w:pPr>
            <w:r w:rsidRPr="00A45437">
              <w:rPr>
                <w:lang w:val="de-DE"/>
              </w:rPr>
              <w:t>CAJ/80/3</w:t>
            </w:r>
          </w:p>
          <w:p w14:paraId="002B24F5" w14:textId="77777777" w:rsidR="006E4506" w:rsidRPr="00A45437" w:rsidRDefault="00865865">
            <w:pPr>
              <w:pStyle w:val="Docoriginal"/>
              <w:rPr>
                <w:lang w:val="de-DE"/>
              </w:rPr>
            </w:pPr>
            <w:r w:rsidRPr="00A45437">
              <w:rPr>
                <w:lang w:val="de-DE"/>
              </w:rPr>
              <w:t>Original:</w:t>
            </w:r>
            <w:r w:rsidRPr="00A45437">
              <w:rPr>
                <w:b w:val="0"/>
                <w:spacing w:val="0"/>
                <w:lang w:val="de-DE"/>
              </w:rPr>
              <w:t xml:space="preserve">  Englisch</w:t>
            </w:r>
          </w:p>
          <w:p w14:paraId="1235854D" w14:textId="77777777" w:rsidR="006E4506" w:rsidRPr="00A45437" w:rsidRDefault="00865865">
            <w:pPr>
              <w:pStyle w:val="Docoriginal"/>
              <w:rPr>
                <w:lang w:val="de-DE"/>
              </w:rPr>
            </w:pPr>
            <w:r w:rsidRPr="00A45437">
              <w:rPr>
                <w:lang w:val="de-DE"/>
              </w:rPr>
              <w:t xml:space="preserve">Datum:  </w:t>
            </w:r>
            <w:r w:rsidR="00537D69" w:rsidRPr="00A45437">
              <w:rPr>
                <w:b w:val="0"/>
                <w:spacing w:val="0"/>
                <w:lang w:val="de-DE"/>
              </w:rPr>
              <w:t>Oktober 20</w:t>
            </w:r>
            <w:r w:rsidRPr="00A45437">
              <w:rPr>
                <w:b w:val="0"/>
                <w:spacing w:val="0"/>
                <w:lang w:val="de-DE"/>
              </w:rPr>
              <w:t xml:space="preserve">, </w:t>
            </w:r>
            <w:r w:rsidR="00BE61D3" w:rsidRPr="00A45437">
              <w:rPr>
                <w:b w:val="0"/>
                <w:spacing w:val="0"/>
                <w:lang w:val="de-DE"/>
              </w:rPr>
              <w:t>2023</w:t>
            </w:r>
          </w:p>
        </w:tc>
      </w:tr>
    </w:tbl>
    <w:p w14:paraId="18025CDE" w14:textId="5594A14C" w:rsidR="006E4506" w:rsidRPr="00A45437" w:rsidRDefault="00726A24">
      <w:pPr>
        <w:pStyle w:val="Titleofdoc0"/>
        <w:rPr>
          <w:lang w:val="de-DE"/>
        </w:rPr>
      </w:pPr>
      <w:r w:rsidRPr="00A45437">
        <w:rPr>
          <w:lang w:val="de-DE"/>
        </w:rPr>
        <w:t>Bericht über die Arbeitsgruppe für Erntegut und ungenehmigte Benutzung von Vermehrungsmaterial (WG-HRV)</w:t>
      </w:r>
    </w:p>
    <w:p w14:paraId="2DB17DAD" w14:textId="77777777" w:rsidR="006E4506" w:rsidRPr="00A45437" w:rsidRDefault="00865865">
      <w:pPr>
        <w:pStyle w:val="preparedby1"/>
        <w:jc w:val="left"/>
        <w:rPr>
          <w:lang w:val="de-DE"/>
        </w:rPr>
      </w:pPr>
      <w:r w:rsidRPr="00A45437">
        <w:rPr>
          <w:lang w:val="de-DE"/>
        </w:rPr>
        <w:t>Vom Verbandsbüro erstelltes Dokument</w:t>
      </w:r>
    </w:p>
    <w:p w14:paraId="433BAD0A" w14:textId="77777777" w:rsidR="00A45437" w:rsidRPr="0032688E" w:rsidRDefault="00A45437" w:rsidP="00A45437">
      <w:pPr>
        <w:pStyle w:val="Disclaimer"/>
        <w:rPr>
          <w:lang w:val="de-DE"/>
        </w:rPr>
      </w:pPr>
      <w:r w:rsidRPr="0032688E">
        <w:rPr>
          <w:lang w:val="de-DE"/>
        </w:rPr>
        <w:t>Haftungsausschluss: Dieses Dokument gibt nicht die Grundsätze oder eine Anleitung der UPOV.</w:t>
      </w:r>
      <w:r w:rsidRPr="0032688E">
        <w:rPr>
          <w:lang w:val="de-DE"/>
        </w:rPr>
        <w:br/>
      </w:r>
      <w:r w:rsidRPr="0032688E">
        <w:rPr>
          <w:lang w:val="de-DE"/>
        </w:rPr>
        <w:br/>
        <w:t>Dieses Dokument wurde mit Hilfe einer maschinellen Übersetzung erstellt, und die Genauigkeit kann nicht garantiert werden. Daher ist der Text in der Originalsprache die einzige authentische Version.</w:t>
      </w:r>
    </w:p>
    <w:p w14:paraId="64B2D6B7" w14:textId="77777777" w:rsidR="006E4506" w:rsidRPr="00A45437" w:rsidRDefault="00865865">
      <w:pPr>
        <w:pStyle w:val="Heading1"/>
        <w:rPr>
          <w:rFonts w:cs="Arial"/>
          <w:lang w:val="de-DE"/>
        </w:rPr>
      </w:pPr>
      <w:bookmarkStart w:id="0" w:name="_Toc149055104"/>
      <w:r w:rsidRPr="00A45437">
        <w:rPr>
          <w:rFonts w:cs="Arial"/>
          <w:snapToGrid w:val="0"/>
          <w:lang w:val="de-DE"/>
        </w:rPr>
        <w:t>ZUSAMMENFASSUNG</w:t>
      </w:r>
      <w:bookmarkEnd w:id="0"/>
      <w:r w:rsidRPr="00A45437">
        <w:rPr>
          <w:rFonts w:cs="Arial"/>
          <w:snapToGrid w:val="0"/>
          <w:lang w:val="de-DE"/>
        </w:rPr>
        <w:t xml:space="preserve"> </w:t>
      </w:r>
    </w:p>
    <w:p w14:paraId="3BE4055E" w14:textId="77777777" w:rsidR="00A1031E" w:rsidRPr="00A45437" w:rsidRDefault="00A1031E" w:rsidP="00A1031E">
      <w:pPr>
        <w:jc w:val="left"/>
        <w:rPr>
          <w:rFonts w:cs="Arial"/>
          <w:lang w:val="de-DE"/>
        </w:rPr>
      </w:pPr>
    </w:p>
    <w:p w14:paraId="35AECDA7" w14:textId="0A8A5A3F" w:rsidR="006E4506" w:rsidRPr="00A45437" w:rsidRDefault="00865865">
      <w:pPr>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t xml:space="preserve">Der Verwaltungs- und </w:t>
      </w:r>
      <w:r w:rsidR="00234517" w:rsidRPr="00A45437">
        <w:rPr>
          <w:rFonts w:cs="Arial"/>
          <w:lang w:val="de-DE"/>
        </w:rPr>
        <w:t>Rechtsausschuss</w:t>
      </w:r>
      <w:r w:rsidRPr="00A45437">
        <w:rPr>
          <w:rFonts w:cs="Arial"/>
          <w:lang w:val="de-DE"/>
        </w:rPr>
        <w:t xml:space="preserve"> (CAJ) wird ersucht, die Entwicklungen bezüglich der Arbeit der Arbeitsgruppe für Erntegut und unerlaubte Verwendung von Vermehrungsmaterial (WG-HRV), wie in diesem Dokument berichtet, zur Kenntnis zu nehmen. </w:t>
      </w:r>
    </w:p>
    <w:p w14:paraId="0E1445BB" w14:textId="77777777" w:rsidR="00A1031E" w:rsidRPr="00A45437" w:rsidRDefault="00A1031E" w:rsidP="00A1031E">
      <w:pPr>
        <w:rPr>
          <w:rFonts w:cs="Arial"/>
          <w:highlight w:val="yellow"/>
          <w:lang w:val="de-DE"/>
        </w:rPr>
      </w:pPr>
    </w:p>
    <w:p w14:paraId="3AC3C40B" w14:textId="77777777" w:rsidR="006E4506" w:rsidRPr="00A45437" w:rsidRDefault="00865865">
      <w:pPr>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t>Der Aufbau dieses Dokuments ist wie folgt:</w:t>
      </w:r>
    </w:p>
    <w:sdt>
      <w:sdtPr>
        <w:rPr>
          <w:rFonts w:cs="Times New Roman"/>
          <w:caps/>
          <w:lang w:val="de-DE"/>
        </w:rPr>
        <w:id w:val="-454788501"/>
        <w:docPartObj>
          <w:docPartGallery w:val="Table of Contents"/>
          <w:docPartUnique/>
        </w:docPartObj>
      </w:sdtPr>
      <w:sdtEndPr>
        <w:rPr>
          <w:caps w:val="0"/>
        </w:rPr>
      </w:sdtEndPr>
      <w:sdtContent>
        <w:p w14:paraId="2D293ED9" w14:textId="16000072" w:rsidR="00234517" w:rsidRDefault="00865865">
          <w:pPr>
            <w:pStyle w:val="TOC1"/>
            <w:rPr>
              <w:rFonts w:asciiTheme="minorHAnsi" w:eastAsiaTheme="minorEastAsia" w:hAnsiTheme="minorHAnsi" w:cstheme="minorBidi"/>
              <w:noProof/>
              <w:sz w:val="22"/>
              <w:szCs w:val="22"/>
            </w:rPr>
          </w:pPr>
          <w:r w:rsidRPr="00A45437">
            <w:rPr>
              <w:lang w:val="de-DE"/>
            </w:rPr>
            <w:fldChar w:fldCharType="begin"/>
          </w:r>
          <w:r w:rsidRPr="00A45437">
            <w:rPr>
              <w:lang w:val="de-DE"/>
            </w:rPr>
            <w:instrText xml:space="preserve"> TOC \o "1-3" \h \z \u </w:instrText>
          </w:r>
          <w:r w:rsidRPr="00A45437">
            <w:rPr>
              <w:lang w:val="de-DE"/>
            </w:rPr>
            <w:fldChar w:fldCharType="separate"/>
          </w:r>
          <w:hyperlink w:anchor="_Toc149055104" w:history="1">
            <w:r w:rsidR="00234517" w:rsidRPr="008D1393">
              <w:rPr>
                <w:rStyle w:val="Hyperlink"/>
                <w:noProof/>
                <w:snapToGrid w:val="0"/>
                <w:lang w:val="de-DE"/>
              </w:rPr>
              <w:t>ZUSAMMENFASSUNG</w:t>
            </w:r>
            <w:r w:rsidR="00234517">
              <w:rPr>
                <w:noProof/>
                <w:webHidden/>
              </w:rPr>
              <w:tab/>
            </w:r>
            <w:r w:rsidR="00234517">
              <w:rPr>
                <w:noProof/>
                <w:webHidden/>
              </w:rPr>
              <w:fldChar w:fldCharType="begin"/>
            </w:r>
            <w:r w:rsidR="00234517">
              <w:rPr>
                <w:noProof/>
                <w:webHidden/>
              </w:rPr>
              <w:instrText xml:space="preserve"> PAGEREF _Toc149055104 \h </w:instrText>
            </w:r>
            <w:r w:rsidR="00234517">
              <w:rPr>
                <w:noProof/>
                <w:webHidden/>
              </w:rPr>
            </w:r>
            <w:r w:rsidR="00234517">
              <w:rPr>
                <w:noProof/>
                <w:webHidden/>
              </w:rPr>
              <w:fldChar w:fldCharType="separate"/>
            </w:r>
            <w:r w:rsidR="00234517">
              <w:rPr>
                <w:noProof/>
                <w:webHidden/>
              </w:rPr>
              <w:t>1</w:t>
            </w:r>
            <w:r w:rsidR="00234517">
              <w:rPr>
                <w:noProof/>
                <w:webHidden/>
              </w:rPr>
              <w:fldChar w:fldCharType="end"/>
            </w:r>
          </w:hyperlink>
        </w:p>
        <w:p w14:paraId="225CC6A0" w14:textId="37EFC080" w:rsidR="00234517" w:rsidRDefault="00234517">
          <w:pPr>
            <w:pStyle w:val="TOC1"/>
            <w:rPr>
              <w:rFonts w:asciiTheme="minorHAnsi" w:eastAsiaTheme="minorEastAsia" w:hAnsiTheme="minorHAnsi" w:cstheme="minorBidi"/>
              <w:noProof/>
              <w:sz w:val="22"/>
              <w:szCs w:val="22"/>
            </w:rPr>
          </w:pPr>
          <w:hyperlink w:anchor="_Toc149055105" w:history="1">
            <w:r w:rsidRPr="008D1393">
              <w:rPr>
                <w:rStyle w:val="Hyperlink"/>
                <w:noProof/>
                <w:lang w:val="de-DE"/>
              </w:rPr>
              <w:t>HINTERGRUND</w:t>
            </w:r>
            <w:r>
              <w:rPr>
                <w:noProof/>
                <w:webHidden/>
              </w:rPr>
              <w:tab/>
            </w:r>
            <w:r>
              <w:rPr>
                <w:noProof/>
                <w:webHidden/>
              </w:rPr>
              <w:fldChar w:fldCharType="begin"/>
            </w:r>
            <w:r>
              <w:rPr>
                <w:noProof/>
                <w:webHidden/>
              </w:rPr>
              <w:instrText xml:space="preserve"> PAGEREF _Toc149055105 \h </w:instrText>
            </w:r>
            <w:r>
              <w:rPr>
                <w:noProof/>
                <w:webHidden/>
              </w:rPr>
            </w:r>
            <w:r>
              <w:rPr>
                <w:noProof/>
                <w:webHidden/>
              </w:rPr>
              <w:fldChar w:fldCharType="separate"/>
            </w:r>
            <w:r>
              <w:rPr>
                <w:noProof/>
                <w:webHidden/>
              </w:rPr>
              <w:t>1</w:t>
            </w:r>
            <w:r>
              <w:rPr>
                <w:noProof/>
                <w:webHidden/>
              </w:rPr>
              <w:fldChar w:fldCharType="end"/>
            </w:r>
          </w:hyperlink>
        </w:p>
        <w:p w14:paraId="5C3CC004" w14:textId="2AEF8E12" w:rsidR="00234517" w:rsidRDefault="00234517">
          <w:pPr>
            <w:pStyle w:val="TOC1"/>
            <w:rPr>
              <w:rFonts w:asciiTheme="minorHAnsi" w:eastAsiaTheme="minorEastAsia" w:hAnsiTheme="minorHAnsi" w:cstheme="minorBidi"/>
              <w:noProof/>
              <w:sz w:val="22"/>
              <w:szCs w:val="22"/>
            </w:rPr>
          </w:pPr>
          <w:hyperlink w:anchor="_Toc149055106" w:history="1">
            <w:r w:rsidRPr="008D1393">
              <w:rPr>
                <w:rStyle w:val="Hyperlink"/>
                <w:noProof/>
                <w:lang w:val="de-DE"/>
              </w:rPr>
              <w:t>DRITTE TAGUNG DER WG-HRV (21. MÄRZ 2023)</w:t>
            </w:r>
            <w:r>
              <w:rPr>
                <w:noProof/>
                <w:webHidden/>
              </w:rPr>
              <w:tab/>
            </w:r>
            <w:r>
              <w:rPr>
                <w:noProof/>
                <w:webHidden/>
              </w:rPr>
              <w:fldChar w:fldCharType="begin"/>
            </w:r>
            <w:r>
              <w:rPr>
                <w:noProof/>
                <w:webHidden/>
              </w:rPr>
              <w:instrText xml:space="preserve"> PAGEREF _Toc149055106 \h </w:instrText>
            </w:r>
            <w:r>
              <w:rPr>
                <w:noProof/>
                <w:webHidden/>
              </w:rPr>
            </w:r>
            <w:r>
              <w:rPr>
                <w:noProof/>
                <w:webHidden/>
              </w:rPr>
              <w:fldChar w:fldCharType="separate"/>
            </w:r>
            <w:r>
              <w:rPr>
                <w:noProof/>
                <w:webHidden/>
              </w:rPr>
              <w:t>2</w:t>
            </w:r>
            <w:r>
              <w:rPr>
                <w:noProof/>
                <w:webHidden/>
              </w:rPr>
              <w:fldChar w:fldCharType="end"/>
            </w:r>
          </w:hyperlink>
        </w:p>
        <w:p w14:paraId="219F35C4" w14:textId="118850CC" w:rsidR="00234517" w:rsidRDefault="00234517">
          <w:pPr>
            <w:pStyle w:val="TOC2"/>
            <w:rPr>
              <w:rFonts w:asciiTheme="minorHAnsi" w:eastAsiaTheme="minorEastAsia" w:hAnsiTheme="minorHAnsi" w:cstheme="minorBidi"/>
              <w:noProof/>
              <w:sz w:val="22"/>
              <w:szCs w:val="22"/>
            </w:rPr>
          </w:pPr>
          <w:hyperlink w:anchor="_Toc149055107" w:history="1">
            <w:r w:rsidRPr="008D1393">
              <w:rPr>
                <w:rStyle w:val="Hyperlink"/>
                <w:noProof/>
                <w:lang w:val="de-DE"/>
              </w:rPr>
              <w:t>Vorschläge zu den Erläuterungen zu Vermehrungsmaterial nach dem UPOV-Übereinkommen</w:t>
            </w:r>
            <w:r>
              <w:rPr>
                <w:noProof/>
                <w:webHidden/>
              </w:rPr>
              <w:tab/>
            </w:r>
            <w:r>
              <w:rPr>
                <w:noProof/>
                <w:webHidden/>
              </w:rPr>
              <w:fldChar w:fldCharType="begin"/>
            </w:r>
            <w:r>
              <w:rPr>
                <w:noProof/>
                <w:webHidden/>
              </w:rPr>
              <w:instrText xml:space="preserve"> PAGEREF _Toc149055107 \h </w:instrText>
            </w:r>
            <w:r>
              <w:rPr>
                <w:noProof/>
                <w:webHidden/>
              </w:rPr>
            </w:r>
            <w:r>
              <w:rPr>
                <w:noProof/>
                <w:webHidden/>
              </w:rPr>
              <w:fldChar w:fldCharType="separate"/>
            </w:r>
            <w:r>
              <w:rPr>
                <w:noProof/>
                <w:webHidden/>
              </w:rPr>
              <w:t>2</w:t>
            </w:r>
            <w:r>
              <w:rPr>
                <w:noProof/>
                <w:webHidden/>
              </w:rPr>
              <w:fldChar w:fldCharType="end"/>
            </w:r>
          </w:hyperlink>
        </w:p>
        <w:p w14:paraId="73DE71A6" w14:textId="4D9DBC6F" w:rsidR="00234517" w:rsidRDefault="00234517">
          <w:pPr>
            <w:pStyle w:val="TOC2"/>
            <w:rPr>
              <w:rFonts w:asciiTheme="minorHAnsi" w:eastAsiaTheme="minorEastAsia" w:hAnsiTheme="minorHAnsi" w:cstheme="minorBidi"/>
              <w:noProof/>
              <w:sz w:val="22"/>
              <w:szCs w:val="22"/>
            </w:rPr>
          </w:pPr>
          <w:hyperlink w:anchor="_Toc149055108" w:history="1">
            <w:r w:rsidRPr="008D1393">
              <w:rPr>
                <w:rStyle w:val="Hyperlink"/>
                <w:noProof/>
                <w:lang w:val="de-DE"/>
              </w:rPr>
              <w:t>Perspektiven der "ungenehmigten Benutzung" nach Artikel 14 Absatz 2 der Akte von 1991 des UPOV-Übereinkommens</w:t>
            </w:r>
            <w:r>
              <w:rPr>
                <w:noProof/>
                <w:webHidden/>
              </w:rPr>
              <w:tab/>
            </w:r>
            <w:r>
              <w:rPr>
                <w:noProof/>
                <w:webHidden/>
              </w:rPr>
              <w:fldChar w:fldCharType="begin"/>
            </w:r>
            <w:r>
              <w:rPr>
                <w:noProof/>
                <w:webHidden/>
              </w:rPr>
              <w:instrText xml:space="preserve"> PAGEREF _Toc149055108 \h </w:instrText>
            </w:r>
            <w:r>
              <w:rPr>
                <w:noProof/>
                <w:webHidden/>
              </w:rPr>
            </w:r>
            <w:r>
              <w:rPr>
                <w:noProof/>
                <w:webHidden/>
              </w:rPr>
              <w:fldChar w:fldCharType="separate"/>
            </w:r>
            <w:r>
              <w:rPr>
                <w:noProof/>
                <w:webHidden/>
              </w:rPr>
              <w:t>3</w:t>
            </w:r>
            <w:r>
              <w:rPr>
                <w:noProof/>
                <w:webHidden/>
              </w:rPr>
              <w:fldChar w:fldCharType="end"/>
            </w:r>
          </w:hyperlink>
        </w:p>
        <w:p w14:paraId="37BAD827" w14:textId="008E769E" w:rsidR="00234517" w:rsidRDefault="00234517">
          <w:pPr>
            <w:pStyle w:val="TOC2"/>
            <w:rPr>
              <w:rFonts w:asciiTheme="minorHAnsi" w:eastAsiaTheme="minorEastAsia" w:hAnsiTheme="minorHAnsi" w:cstheme="minorBidi"/>
              <w:noProof/>
              <w:sz w:val="22"/>
              <w:szCs w:val="22"/>
            </w:rPr>
          </w:pPr>
          <w:hyperlink w:anchor="_Toc149055109" w:history="1">
            <w:r w:rsidRPr="008D1393">
              <w:rPr>
                <w:rStyle w:val="Hyperlink"/>
                <w:noProof/>
                <w:lang w:val="de-DE"/>
              </w:rPr>
              <w:t xml:space="preserve">Vorschläge zu den Erläuterungen zum </w:t>
            </w:r>
            <w:r w:rsidRPr="008D1393">
              <w:rPr>
                <w:rStyle w:val="Hyperlink"/>
                <w:rFonts w:cs="Arial"/>
                <w:noProof/>
                <w:spacing w:val="-4"/>
                <w:lang w:val="de-DE"/>
              </w:rPr>
              <w:t xml:space="preserve">vorläufigen Schutz </w:t>
            </w:r>
            <w:r w:rsidRPr="008D1393">
              <w:rPr>
                <w:rStyle w:val="Hyperlink"/>
                <w:noProof/>
                <w:lang w:val="de-DE"/>
              </w:rPr>
              <w:t>nach dem UPOV-Übereinkommen</w:t>
            </w:r>
            <w:r>
              <w:rPr>
                <w:noProof/>
                <w:webHidden/>
              </w:rPr>
              <w:tab/>
            </w:r>
            <w:r>
              <w:rPr>
                <w:noProof/>
                <w:webHidden/>
              </w:rPr>
              <w:fldChar w:fldCharType="begin"/>
            </w:r>
            <w:r>
              <w:rPr>
                <w:noProof/>
                <w:webHidden/>
              </w:rPr>
              <w:instrText xml:space="preserve"> PAGEREF _Toc149055109 \h </w:instrText>
            </w:r>
            <w:r>
              <w:rPr>
                <w:noProof/>
                <w:webHidden/>
              </w:rPr>
            </w:r>
            <w:r>
              <w:rPr>
                <w:noProof/>
                <w:webHidden/>
              </w:rPr>
              <w:fldChar w:fldCharType="separate"/>
            </w:r>
            <w:r>
              <w:rPr>
                <w:noProof/>
                <w:webHidden/>
              </w:rPr>
              <w:t>3</w:t>
            </w:r>
            <w:r>
              <w:rPr>
                <w:noProof/>
                <w:webHidden/>
              </w:rPr>
              <w:fldChar w:fldCharType="end"/>
            </w:r>
          </w:hyperlink>
        </w:p>
        <w:p w14:paraId="16032AE9" w14:textId="11B2B4A2" w:rsidR="00234517" w:rsidRDefault="00234517">
          <w:pPr>
            <w:pStyle w:val="TOC1"/>
            <w:rPr>
              <w:rFonts w:asciiTheme="minorHAnsi" w:eastAsiaTheme="minorEastAsia" w:hAnsiTheme="minorHAnsi" w:cstheme="minorBidi"/>
              <w:noProof/>
              <w:sz w:val="22"/>
              <w:szCs w:val="22"/>
            </w:rPr>
          </w:pPr>
          <w:hyperlink w:anchor="_Toc149055110" w:history="1">
            <w:r w:rsidRPr="008D1393">
              <w:rPr>
                <w:rStyle w:val="Hyperlink"/>
                <w:noProof/>
                <w:lang w:val="de-DE"/>
              </w:rPr>
              <w:t>VIERTE TAGUNG DER WG-HRV (25. OKTOBER 2023)</w:t>
            </w:r>
            <w:r>
              <w:rPr>
                <w:noProof/>
                <w:webHidden/>
              </w:rPr>
              <w:tab/>
            </w:r>
            <w:r>
              <w:rPr>
                <w:noProof/>
                <w:webHidden/>
              </w:rPr>
              <w:fldChar w:fldCharType="begin"/>
            </w:r>
            <w:r>
              <w:rPr>
                <w:noProof/>
                <w:webHidden/>
              </w:rPr>
              <w:instrText xml:space="preserve"> PAGEREF _Toc149055110 \h </w:instrText>
            </w:r>
            <w:r>
              <w:rPr>
                <w:noProof/>
                <w:webHidden/>
              </w:rPr>
            </w:r>
            <w:r>
              <w:rPr>
                <w:noProof/>
                <w:webHidden/>
              </w:rPr>
              <w:fldChar w:fldCharType="separate"/>
            </w:r>
            <w:r>
              <w:rPr>
                <w:noProof/>
                <w:webHidden/>
              </w:rPr>
              <w:t>3</w:t>
            </w:r>
            <w:r>
              <w:rPr>
                <w:noProof/>
                <w:webHidden/>
              </w:rPr>
              <w:fldChar w:fldCharType="end"/>
            </w:r>
          </w:hyperlink>
        </w:p>
        <w:p w14:paraId="0780A1EE" w14:textId="51F6F441" w:rsidR="006E4506" w:rsidRPr="00A45437" w:rsidRDefault="00865865">
          <w:pPr>
            <w:keepNext/>
            <w:tabs>
              <w:tab w:val="left" w:pos="990"/>
              <w:tab w:val="right" w:leader="dot" w:pos="9639"/>
            </w:tabs>
            <w:spacing w:before="120"/>
            <w:ind w:left="990" w:hanging="990"/>
            <w:jc w:val="left"/>
            <w:rPr>
              <w:rFonts w:cs="Arial"/>
              <w:caps/>
              <w:lang w:val="de-DE"/>
            </w:rPr>
          </w:pPr>
          <w:r w:rsidRPr="00A45437">
            <w:rPr>
              <w:rFonts w:cs="Arial"/>
              <w:caps/>
              <w:lang w:val="de-DE"/>
            </w:rPr>
            <w:fldChar w:fldCharType="end"/>
          </w:r>
          <w:r w:rsidR="00234517">
            <w:rPr>
              <w:rFonts w:cs="Arial"/>
              <w:caps/>
              <w:lang w:val="de-DE"/>
            </w:rPr>
            <w:t>ANHANG</w:t>
          </w:r>
          <w:r w:rsidR="00234517">
            <w:rPr>
              <w:rFonts w:cs="Arial"/>
              <w:caps/>
              <w:lang w:val="de-DE"/>
            </w:rPr>
            <w:tab/>
          </w:r>
          <w:r w:rsidR="00726A24" w:rsidRPr="00A45437">
            <w:rPr>
              <w:rFonts w:cs="Arial"/>
              <w:caps/>
              <w:lang w:val="de-DE"/>
            </w:rPr>
            <w:t>AUFGABENBESCHREIBUNG DER ARBEITSGRUPPE FÜR ERNTEGUT UND UNBEFUGTE BENUTZUNG VON VERMEHRUNGSGUT (WG-HRV)</w:t>
          </w:r>
        </w:p>
      </w:sdtContent>
    </w:sdt>
    <w:p w14:paraId="6CD0D9CF" w14:textId="77777777" w:rsidR="00A1031E" w:rsidRPr="00A45437" w:rsidRDefault="00A1031E" w:rsidP="00A1031E">
      <w:pPr>
        <w:rPr>
          <w:rFonts w:cs="Arial"/>
          <w:lang w:val="de-DE"/>
        </w:rPr>
      </w:pPr>
    </w:p>
    <w:p w14:paraId="2340DCCD" w14:textId="77777777" w:rsidR="00A1031E" w:rsidRPr="00A45437" w:rsidRDefault="00A1031E" w:rsidP="00A1031E">
      <w:pPr>
        <w:rPr>
          <w:rFonts w:cs="Arial"/>
          <w:lang w:val="de-DE"/>
        </w:rPr>
      </w:pPr>
    </w:p>
    <w:p w14:paraId="0A636F08" w14:textId="77777777" w:rsidR="00A1031E" w:rsidRPr="00A45437" w:rsidRDefault="00A1031E" w:rsidP="00A1031E">
      <w:pPr>
        <w:rPr>
          <w:rFonts w:cs="Arial"/>
          <w:lang w:val="de-DE"/>
        </w:rPr>
      </w:pPr>
    </w:p>
    <w:p w14:paraId="23A72F1E" w14:textId="77777777" w:rsidR="006E4506" w:rsidRPr="00A45437" w:rsidRDefault="00865865">
      <w:pPr>
        <w:pStyle w:val="Heading1"/>
        <w:rPr>
          <w:rFonts w:cs="Arial"/>
          <w:lang w:val="de-DE"/>
        </w:rPr>
      </w:pPr>
      <w:bookmarkStart w:id="1" w:name="_Toc149055105"/>
      <w:r w:rsidRPr="00A45437">
        <w:rPr>
          <w:rFonts w:cs="Arial"/>
          <w:lang w:val="de-DE"/>
        </w:rPr>
        <w:t>HINTERGRUND</w:t>
      </w:r>
      <w:bookmarkEnd w:id="1"/>
    </w:p>
    <w:p w14:paraId="5FC767FD" w14:textId="77777777" w:rsidR="00A1031E" w:rsidRPr="00A45437" w:rsidRDefault="00A1031E" w:rsidP="00A1031E">
      <w:pPr>
        <w:rPr>
          <w:rFonts w:cs="Arial"/>
          <w:lang w:val="de-DE"/>
        </w:rPr>
      </w:pPr>
    </w:p>
    <w:p w14:paraId="7FED49CB" w14:textId="49231800" w:rsidR="006E4506" w:rsidRPr="00A45437" w:rsidRDefault="00865865">
      <w:pPr>
        <w:spacing w:after="720"/>
        <w:rPr>
          <w:rFonts w:cs="Arial"/>
          <w:snapToGrid w:val="0"/>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t xml:space="preserve">Der CAJ </w:t>
      </w:r>
      <w:r w:rsidRPr="00A45437">
        <w:rPr>
          <w:rFonts w:cs="Arial"/>
          <w:snapToGrid w:val="0"/>
          <w:lang w:val="de-DE"/>
        </w:rPr>
        <w:t xml:space="preserve">nahm </w:t>
      </w:r>
      <w:r w:rsidRPr="00A45437">
        <w:rPr>
          <w:rFonts w:cs="Arial"/>
          <w:lang w:val="de-DE"/>
        </w:rPr>
        <w:t xml:space="preserve">auf seiner neunundsiebzigsten Tagung vom 26. Oktober 2022 in Genf </w:t>
      </w:r>
      <w:r w:rsidRPr="00A45437">
        <w:rPr>
          <w:rFonts w:cs="Arial"/>
          <w:snapToGrid w:val="0"/>
          <w:lang w:val="de-DE"/>
        </w:rPr>
        <w:t>den Bericht über die WG</w:t>
      </w:r>
      <w:r w:rsidRPr="00A45437">
        <w:rPr>
          <w:rFonts w:cs="Arial"/>
          <w:snapToGrid w:val="0"/>
          <w:lang w:val="de-DE"/>
        </w:rPr>
        <w:noBreakHyphen/>
        <w:t xml:space="preserve"> HRV</w:t>
      </w:r>
      <w:r w:rsidRPr="00A45437">
        <w:rPr>
          <w:rFonts w:cs="Arial"/>
          <w:lang w:val="de-DE"/>
        </w:rPr>
        <w:t xml:space="preserve">, wie in Dokument CAJ/79/8 </w:t>
      </w:r>
      <w:r w:rsidR="00672962" w:rsidRPr="00A45437">
        <w:rPr>
          <w:rFonts w:cs="Arial"/>
          <w:lang w:val="de-DE"/>
        </w:rPr>
        <w:t>"</w:t>
      </w:r>
      <w:r w:rsidR="00726A24" w:rsidRPr="00A45437">
        <w:rPr>
          <w:lang w:val="de-DE"/>
        </w:rPr>
        <w:t xml:space="preserve"> </w:t>
      </w:r>
      <w:r w:rsidR="00726A24" w:rsidRPr="00A45437">
        <w:rPr>
          <w:rFonts w:cs="Arial"/>
          <w:lang w:val="de-DE"/>
        </w:rPr>
        <w:t>Bericht über die Arbeitsgruppe für Erntegut und ungenehmigte Benutzung von Vermehrungsmaterial (WG-HRV)</w:t>
      </w:r>
      <w:r w:rsidR="00672962" w:rsidRPr="00A45437">
        <w:rPr>
          <w:rFonts w:cs="Arial"/>
          <w:lang w:val="de-DE"/>
        </w:rPr>
        <w:t xml:space="preserve">" </w:t>
      </w:r>
      <w:r w:rsidRPr="00A45437">
        <w:rPr>
          <w:rFonts w:cs="Arial"/>
          <w:lang w:val="de-DE"/>
        </w:rPr>
        <w:t xml:space="preserve">enthalten, zur </w:t>
      </w:r>
      <w:r w:rsidRPr="00A45437">
        <w:rPr>
          <w:rFonts w:cs="Arial"/>
          <w:snapToGrid w:val="0"/>
          <w:lang w:val="de-DE"/>
        </w:rPr>
        <w:t>Kenntnis</w:t>
      </w:r>
      <w:r w:rsidRPr="00A45437">
        <w:rPr>
          <w:rFonts w:cs="Arial"/>
          <w:lang w:val="de-DE"/>
        </w:rPr>
        <w:t xml:space="preserve">.  Der CAJ </w:t>
      </w:r>
      <w:r w:rsidRPr="00A45437">
        <w:rPr>
          <w:rFonts w:cs="Arial"/>
          <w:snapToGrid w:val="0"/>
          <w:lang w:val="de-DE"/>
        </w:rPr>
        <w:t>befürwortete die laufenden Arbeiten der WG</w:t>
      </w:r>
      <w:r w:rsidRPr="00A45437">
        <w:rPr>
          <w:rFonts w:cs="Arial"/>
          <w:snapToGrid w:val="0"/>
          <w:lang w:val="de-DE"/>
        </w:rPr>
        <w:noBreakHyphen/>
        <w:t xml:space="preserve"> HRV, die u. a. die Notwendigkeit einer Klärung der Begriffe "Vermehrungsmaterial und Erntegut" und "Erschöpfung des Züchterrechts", des Umfangs des vorläufigen Schutzes, des Begriffs "unbefugte Benutzung" und der "angemessenen Gelegenheit" nach Artikel 14 Absatz 2 sowie der Rolle der Verträge und der Züchterrechte, einschließlich der Tatsache, </w:t>
      </w:r>
      <w:r w:rsidR="00A45437" w:rsidRPr="00A45437">
        <w:rPr>
          <w:rFonts w:cs="Arial"/>
          <w:snapToGrid w:val="0"/>
          <w:lang w:val="de-DE"/>
        </w:rPr>
        <w:t>dass</w:t>
      </w:r>
      <w:r w:rsidRPr="00A45437">
        <w:rPr>
          <w:rFonts w:cs="Arial"/>
          <w:snapToGrid w:val="0"/>
          <w:lang w:val="de-DE"/>
        </w:rPr>
        <w:t xml:space="preserve"> die Zustimmung des Züchters Bedingungen und Einschränkungen unterliegen könnte, zum Gegenstand haben (vergleiche Dokument CAJ/79/11 "Bericht", Absätze 37 und 38).</w:t>
      </w:r>
    </w:p>
    <w:p w14:paraId="4D34FEBC" w14:textId="77777777" w:rsidR="006E4506" w:rsidRPr="00A45437" w:rsidRDefault="00865865">
      <w:pPr>
        <w:pStyle w:val="Heading1"/>
        <w:rPr>
          <w:rFonts w:cs="Arial"/>
          <w:lang w:val="de-DE"/>
        </w:rPr>
      </w:pPr>
      <w:bookmarkStart w:id="2" w:name="_Toc149055106"/>
      <w:r w:rsidRPr="00A45437">
        <w:rPr>
          <w:rFonts w:cs="Arial"/>
          <w:caps w:val="0"/>
          <w:lang w:val="de-DE"/>
        </w:rPr>
        <w:lastRenderedPageBreak/>
        <w:t>DRITTE TAGUNG DER WG-HRV (21. MÄRZ 2023)</w:t>
      </w:r>
      <w:bookmarkEnd w:id="2"/>
    </w:p>
    <w:p w14:paraId="051D543B" w14:textId="77777777" w:rsidR="00C0189E" w:rsidRPr="00A45437" w:rsidRDefault="00C0189E" w:rsidP="00C0189E">
      <w:pPr>
        <w:keepNext/>
        <w:rPr>
          <w:rFonts w:cs="Arial"/>
          <w:lang w:val="de-DE"/>
        </w:rPr>
      </w:pPr>
    </w:p>
    <w:p w14:paraId="51351E6B" w14:textId="0FDCDA64" w:rsidR="006E4506" w:rsidRPr="00A45437" w:rsidRDefault="00865865">
      <w:pPr>
        <w:spacing w:after="480"/>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r>
      <w:r w:rsidR="004E2706" w:rsidRPr="00A45437">
        <w:rPr>
          <w:rFonts w:cs="Arial"/>
          <w:spacing w:val="-4"/>
          <w:lang w:val="de-DE"/>
        </w:rPr>
        <w:t xml:space="preserve">Die WG-HRV hielt </w:t>
      </w:r>
      <w:r w:rsidR="00537D69" w:rsidRPr="00A45437">
        <w:rPr>
          <w:rFonts w:cs="Arial"/>
          <w:spacing w:val="-4"/>
          <w:lang w:val="de-DE"/>
        </w:rPr>
        <w:t xml:space="preserve">ihre dritte Sitzung </w:t>
      </w:r>
      <w:r w:rsidR="004E2706" w:rsidRPr="00A45437">
        <w:rPr>
          <w:rFonts w:cs="Arial"/>
          <w:spacing w:val="-4"/>
          <w:lang w:val="de-DE"/>
        </w:rPr>
        <w:t xml:space="preserve">am 21. März 2023 </w:t>
      </w:r>
      <w:r w:rsidR="00537D69" w:rsidRPr="00A45437">
        <w:rPr>
          <w:rFonts w:cs="Arial"/>
          <w:spacing w:val="-4"/>
          <w:lang w:val="de-DE"/>
        </w:rPr>
        <w:t xml:space="preserve">in </w:t>
      </w:r>
      <w:r w:rsidR="004E2706" w:rsidRPr="00A45437">
        <w:rPr>
          <w:rFonts w:cs="Arial"/>
          <w:spacing w:val="-4"/>
          <w:lang w:val="de-DE"/>
        </w:rPr>
        <w:t xml:space="preserve">Genf </w:t>
      </w:r>
      <w:r w:rsidR="00537D69" w:rsidRPr="00A45437">
        <w:rPr>
          <w:rFonts w:cs="Arial"/>
          <w:spacing w:val="-4"/>
          <w:lang w:val="de-DE"/>
        </w:rPr>
        <w:t xml:space="preserve">im Hybridverfahren </w:t>
      </w:r>
      <w:r w:rsidR="004E2706" w:rsidRPr="00A45437">
        <w:rPr>
          <w:rFonts w:cs="Arial"/>
          <w:spacing w:val="-4"/>
          <w:lang w:val="de-DE"/>
        </w:rPr>
        <w:t>ab</w:t>
      </w:r>
      <w:r w:rsidR="00537D69" w:rsidRPr="00A45437">
        <w:rPr>
          <w:rFonts w:cs="Arial"/>
          <w:spacing w:val="-4"/>
          <w:lang w:val="de-DE"/>
        </w:rPr>
        <w:t xml:space="preserve">.   </w:t>
      </w:r>
      <w:r w:rsidR="004E2706" w:rsidRPr="00A45437">
        <w:rPr>
          <w:rFonts w:cs="Arial"/>
          <w:lang w:val="de-DE"/>
        </w:rPr>
        <w:t xml:space="preserve">Die Dokumente und der Bericht der </w:t>
      </w:r>
      <w:r w:rsidR="00E43954" w:rsidRPr="00A45437">
        <w:rPr>
          <w:rFonts w:cs="Arial"/>
          <w:spacing w:val="-4"/>
          <w:lang w:val="de-DE"/>
        </w:rPr>
        <w:t xml:space="preserve">WG-HRV/3 </w:t>
      </w:r>
      <w:r w:rsidR="004E2706" w:rsidRPr="00A45437">
        <w:rPr>
          <w:rFonts w:cs="Arial"/>
          <w:lang w:val="de-DE"/>
        </w:rPr>
        <w:t xml:space="preserve">sind </w:t>
      </w:r>
      <w:r w:rsidR="004E2706" w:rsidRPr="00A45437">
        <w:rPr>
          <w:lang w:val="de-DE"/>
        </w:rPr>
        <w:t xml:space="preserve">verfügbar unter: </w:t>
      </w:r>
      <w:hyperlink r:id="rId9" w:history="1">
        <w:r w:rsidR="00726A24" w:rsidRPr="00A45437">
          <w:rPr>
            <w:rStyle w:val="Hyperlink"/>
            <w:lang w:val="de-DE"/>
          </w:rPr>
          <w:t>https://www.upov.int/meetings/de/details.jsp?meeting_id=74773</w:t>
        </w:r>
      </w:hyperlink>
      <w:r w:rsidR="004E2706" w:rsidRPr="00A45437">
        <w:rPr>
          <w:lang w:val="de-DE"/>
        </w:rPr>
        <w:t>.</w:t>
      </w:r>
    </w:p>
    <w:p w14:paraId="7DDCD78B" w14:textId="77777777" w:rsidR="006E4506" w:rsidRPr="00A45437" w:rsidRDefault="00865865">
      <w:pPr>
        <w:pStyle w:val="Heading2"/>
        <w:rPr>
          <w:lang w:val="de-DE"/>
        </w:rPr>
      </w:pPr>
      <w:bookmarkStart w:id="3" w:name="_Toc149055107"/>
      <w:r w:rsidRPr="00A45437">
        <w:rPr>
          <w:lang w:val="de-DE"/>
        </w:rPr>
        <w:t>Vorschläge zu den Erläuterungen zu Vermehrungsmaterial nach dem UPOV-Übereinkommen</w:t>
      </w:r>
      <w:bookmarkEnd w:id="3"/>
      <w:r w:rsidRPr="00A45437">
        <w:rPr>
          <w:lang w:val="de-DE"/>
        </w:rPr>
        <w:t xml:space="preserve"> </w:t>
      </w:r>
    </w:p>
    <w:p w14:paraId="1C45E62F" w14:textId="77777777" w:rsidR="004E2706" w:rsidRPr="00A45437" w:rsidRDefault="004E2706" w:rsidP="00C01A5C">
      <w:pPr>
        <w:keepNext/>
        <w:rPr>
          <w:rFonts w:cs="Arial"/>
          <w:lang w:val="de-DE"/>
        </w:rPr>
      </w:pPr>
    </w:p>
    <w:p w14:paraId="409C6820" w14:textId="04921C6B" w:rsidR="006E4506" w:rsidRPr="00A45437" w:rsidRDefault="00865865">
      <w:pPr>
        <w:keepLines/>
        <w:spacing w:after="200"/>
        <w:rPr>
          <w:rFonts w:cs="Arial"/>
          <w:spacing w:val="-4"/>
          <w:lang w:val="de-DE"/>
        </w:rPr>
      </w:pPr>
      <w:r w:rsidRPr="00A45437">
        <w:rPr>
          <w:rFonts w:cs="Arial"/>
          <w:spacing w:val="-4"/>
          <w:lang w:val="de-DE"/>
        </w:rPr>
        <w:fldChar w:fldCharType="begin"/>
      </w:r>
      <w:r w:rsidRPr="00A45437">
        <w:rPr>
          <w:rFonts w:cs="Arial"/>
          <w:spacing w:val="-4"/>
          <w:lang w:val="de-DE"/>
        </w:rPr>
        <w:instrText xml:space="preserve"> AUTONUM  </w:instrText>
      </w:r>
      <w:r w:rsidRPr="00A45437">
        <w:rPr>
          <w:rFonts w:cs="Arial"/>
          <w:spacing w:val="-4"/>
          <w:lang w:val="de-DE"/>
        </w:rPr>
        <w:fldChar w:fldCharType="end"/>
      </w:r>
      <w:r w:rsidRPr="00A45437">
        <w:rPr>
          <w:rFonts w:cs="Arial"/>
          <w:spacing w:val="-4"/>
          <w:lang w:val="de-DE"/>
        </w:rPr>
        <w:tab/>
        <w:t xml:space="preserve">Die </w:t>
      </w:r>
      <w:r w:rsidR="0008591E" w:rsidRPr="00A45437">
        <w:rPr>
          <w:rFonts w:cs="Arial"/>
          <w:spacing w:val="-4"/>
          <w:lang w:val="de-DE"/>
        </w:rPr>
        <w:t xml:space="preserve">WG-HRV/3 </w:t>
      </w:r>
      <w:r w:rsidRPr="00A45437">
        <w:rPr>
          <w:rFonts w:cs="Arial"/>
          <w:spacing w:val="-4"/>
          <w:lang w:val="de-DE"/>
        </w:rPr>
        <w:t xml:space="preserve">prüfte das Dokument </w:t>
      </w:r>
      <w:r w:rsidRPr="00A45437">
        <w:rPr>
          <w:rFonts w:cs="Arial"/>
          <w:spacing w:val="-4"/>
          <w:lang w:val="de-DE"/>
        </w:rPr>
        <w:noBreakHyphen/>
        <w:t>WG</w:t>
      </w:r>
      <w:r w:rsidR="00A45437">
        <w:rPr>
          <w:rFonts w:cs="Arial"/>
          <w:spacing w:val="-4"/>
          <w:lang w:val="de-DE"/>
        </w:rPr>
        <w:t>-</w:t>
      </w:r>
      <w:r w:rsidRPr="00A45437">
        <w:rPr>
          <w:rFonts w:cs="Arial"/>
          <w:spacing w:val="-4"/>
          <w:lang w:val="de-DE"/>
        </w:rPr>
        <w:t xml:space="preserve">HRV/3/2 </w:t>
      </w:r>
      <w:r w:rsidRPr="00A45437">
        <w:rPr>
          <w:spacing w:val="-4"/>
          <w:lang w:val="de-DE"/>
        </w:rPr>
        <w:t>"</w:t>
      </w:r>
      <w:r w:rsidRPr="00A45437">
        <w:rPr>
          <w:rFonts w:cs="Arial"/>
          <w:spacing w:val="-4"/>
          <w:lang w:val="de-DE"/>
        </w:rPr>
        <w:t>Vorschläge betreffend die Erläuterungen zu Vermehrungsmaterial nach dem UPOV-Übereinkommen"</w:t>
      </w:r>
      <w:r w:rsidR="00C01A5C" w:rsidRPr="00A45437">
        <w:rPr>
          <w:rFonts w:cs="Arial"/>
          <w:spacing w:val="-4"/>
          <w:lang w:val="de-DE"/>
        </w:rPr>
        <w:t>.</w:t>
      </w:r>
    </w:p>
    <w:p w14:paraId="4B535F4D" w14:textId="77777777" w:rsidR="006E4506" w:rsidRPr="00A45437" w:rsidRDefault="00865865">
      <w:pPr>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r>
      <w:r w:rsidRPr="00A45437">
        <w:rPr>
          <w:lang w:val="de-DE"/>
        </w:rPr>
        <w:t xml:space="preserve">Die </w:t>
      </w:r>
      <w:r w:rsidRPr="00A45437">
        <w:rPr>
          <w:rFonts w:cs="Arial"/>
          <w:snapToGrid w:val="0"/>
          <w:lang w:val="de-DE" w:eastAsia="ja-JP"/>
        </w:rPr>
        <w:t xml:space="preserve">WG-HRV/3 </w:t>
      </w:r>
      <w:r w:rsidRPr="00A45437">
        <w:rPr>
          <w:lang w:val="de-DE"/>
        </w:rPr>
        <w:t xml:space="preserve">stimmte zu, den Abschnitt "Faktoren, die in Bezug auf Vermehrungsmaterial berücksichtigt wurden", wie unten dargestellt, zu ändern.  Die auf der Sitzung vereinbarten Änderungen sind im Modus der manuellen Überarbeitung dargestellt und </w:t>
      </w:r>
      <w:r w:rsidRPr="00A45437">
        <w:rPr>
          <w:highlight w:val="yellow"/>
          <w:lang w:val="de-DE"/>
        </w:rPr>
        <w:t xml:space="preserve">gelb </w:t>
      </w:r>
      <w:r w:rsidRPr="00A45437">
        <w:rPr>
          <w:lang w:val="de-DE"/>
        </w:rPr>
        <w:t xml:space="preserve">hervorgehoben, während zuvor vereinbarte Änderungen zur besseren Übersichtlichkeit </w:t>
      </w:r>
      <w:r w:rsidRPr="00A45437">
        <w:rPr>
          <w:highlight w:val="lightGray"/>
          <w:lang w:val="de-DE"/>
        </w:rPr>
        <w:t xml:space="preserve">grau </w:t>
      </w:r>
      <w:r w:rsidRPr="00A45437">
        <w:rPr>
          <w:lang w:val="de-DE"/>
        </w:rPr>
        <w:t>unterlegt sind.</w:t>
      </w:r>
    </w:p>
    <w:p w14:paraId="587BF858" w14:textId="77777777" w:rsidR="007D512A" w:rsidRPr="00A45437" w:rsidRDefault="007D512A" w:rsidP="007D512A">
      <w:pPr>
        <w:jc w:val="left"/>
        <w:rPr>
          <w:sz w:val="12"/>
          <w:lang w:val="de-DE"/>
        </w:rPr>
      </w:pPr>
    </w:p>
    <w:p w14:paraId="26F32CF9" w14:textId="77777777" w:rsidR="006E4506" w:rsidRPr="00A45437" w:rsidRDefault="00865865" w:rsidP="00A45437">
      <w:pPr>
        <w:ind w:left="567"/>
        <w:rPr>
          <w:lang w:val="de-DE"/>
        </w:rPr>
      </w:pPr>
      <w:bookmarkStart w:id="4" w:name="_Toc481424742"/>
      <w:r w:rsidRPr="00A45437">
        <w:rPr>
          <w:lang w:val="de-DE"/>
        </w:rPr>
        <w:t>FAKTOREN, DIE IM ZUSAMMENHANG MIT DER VERMEHRUNG VON MATERIAL BERÜCKSICHTIGT WURDEN</w:t>
      </w:r>
      <w:bookmarkEnd w:id="4"/>
    </w:p>
    <w:p w14:paraId="5A11209A" w14:textId="77777777" w:rsidR="007D512A" w:rsidRPr="00A45437" w:rsidRDefault="007D512A" w:rsidP="007D512A">
      <w:pPr>
        <w:ind w:left="567"/>
        <w:rPr>
          <w:sz w:val="12"/>
          <w:lang w:val="de-DE"/>
        </w:rPr>
      </w:pPr>
      <w:bookmarkStart w:id="5" w:name="_Toc178579799"/>
      <w:bookmarkStart w:id="6" w:name="_Toc178579820"/>
    </w:p>
    <w:bookmarkEnd w:id="5"/>
    <w:bookmarkEnd w:id="6"/>
    <w:p w14:paraId="5E1C8D1C" w14:textId="77777777" w:rsidR="006E4506" w:rsidRPr="00A45437" w:rsidRDefault="00865865">
      <w:pPr>
        <w:ind w:left="567"/>
        <w:rPr>
          <w:lang w:val="de-DE"/>
        </w:rPr>
      </w:pPr>
      <w:r w:rsidRPr="00A45437">
        <w:rPr>
          <w:lang w:val="de-DE"/>
        </w:rPr>
        <w:t xml:space="preserve">Das UPOV-Übereinkommen enthält keine Definition von "Vermehrungsmaterial".  Vermehrungsmaterial umfasst sowohl reproduktives als auch vegetatives Vermehrungsmaterial.  Es folgen nicht erschöpfende Beispiele für Faktoren, </w:t>
      </w:r>
      <w:r w:rsidRPr="00A45437">
        <w:rPr>
          <w:strike/>
          <w:lang w:val="de-DE"/>
        </w:rPr>
        <w:t xml:space="preserve">die </w:t>
      </w:r>
      <w:r w:rsidRPr="00A45437">
        <w:rPr>
          <w:strike/>
          <w:highlight w:val="yellow"/>
          <w:lang w:val="de-DE"/>
        </w:rPr>
        <w:t xml:space="preserve">von den Verbandsmitgliedern in </w:t>
      </w:r>
      <w:proofErr w:type="spellStart"/>
      <w:r w:rsidRPr="00A45437">
        <w:rPr>
          <w:strike/>
          <w:highlight w:val="yellow"/>
          <w:lang w:val="de-DE"/>
        </w:rPr>
        <w:t>bezug</w:t>
      </w:r>
      <w:proofErr w:type="spellEnd"/>
      <w:r w:rsidRPr="00A45437">
        <w:rPr>
          <w:strike/>
          <w:highlight w:val="yellow"/>
          <w:lang w:val="de-DE"/>
        </w:rPr>
        <w:t xml:space="preserve"> auf </w:t>
      </w:r>
      <w:r w:rsidRPr="00A45437">
        <w:rPr>
          <w:highlight w:val="yellow"/>
          <w:u w:val="single"/>
          <w:lang w:val="de-DE"/>
        </w:rPr>
        <w:t>einen oder mehrere Faktoren, die für die Entscheidung</w:t>
      </w:r>
      <w:r w:rsidRPr="00A45437">
        <w:rPr>
          <w:lang w:val="de-DE"/>
        </w:rPr>
        <w:t xml:space="preserve">, ob es sich bei Material um Vermehrungsmaterial handelt, </w:t>
      </w:r>
      <w:r w:rsidRPr="00A45437">
        <w:rPr>
          <w:highlight w:val="yellow"/>
          <w:u w:val="single"/>
          <w:lang w:val="de-DE"/>
        </w:rPr>
        <w:t xml:space="preserve">herangezogen werden könnten, </w:t>
      </w:r>
      <w:r w:rsidRPr="00A45437">
        <w:rPr>
          <w:strike/>
          <w:highlight w:val="yellow"/>
          <w:lang w:val="de-DE"/>
        </w:rPr>
        <w:t>geprüft wurden</w:t>
      </w:r>
      <w:r w:rsidRPr="00A45437">
        <w:rPr>
          <w:lang w:val="de-DE"/>
        </w:rPr>
        <w:t>.  Diese Faktoren sollten im Kontext des jeweiligen Verbandsmitglieds und der besonderen Umstände betrachtet werden.</w:t>
      </w:r>
    </w:p>
    <w:p w14:paraId="085E4ADC" w14:textId="77777777" w:rsidR="007D512A" w:rsidRPr="00A45437" w:rsidRDefault="007D512A" w:rsidP="007D512A">
      <w:pPr>
        <w:ind w:left="567"/>
        <w:rPr>
          <w:sz w:val="12"/>
          <w:lang w:val="de-DE"/>
        </w:rPr>
      </w:pPr>
    </w:p>
    <w:p w14:paraId="246A8BAD" w14:textId="77777777" w:rsidR="006E4506" w:rsidRPr="00A45437" w:rsidRDefault="00865865">
      <w:pPr>
        <w:tabs>
          <w:tab w:val="left" w:pos="1710"/>
        </w:tabs>
        <w:spacing w:after="80"/>
        <w:ind w:left="2276" w:hanging="994"/>
        <w:rPr>
          <w:lang w:val="de-DE"/>
        </w:rPr>
      </w:pPr>
      <w:r w:rsidRPr="00A45437">
        <w:rPr>
          <w:lang w:val="de-DE"/>
        </w:rPr>
        <w:t>(i)</w:t>
      </w:r>
      <w:r w:rsidRPr="00A45437">
        <w:rPr>
          <w:lang w:val="de-DE"/>
        </w:rPr>
        <w:tab/>
        <w:t>Pflanzen oder Pflanzenteile, die zur Vermehrung der Sorte verwendet werden;</w:t>
      </w:r>
    </w:p>
    <w:p w14:paraId="267D36B4" w14:textId="77777777" w:rsidR="006E4506" w:rsidRPr="00A45437" w:rsidRDefault="00865865">
      <w:pPr>
        <w:tabs>
          <w:tab w:val="left" w:pos="1710"/>
        </w:tabs>
        <w:spacing w:after="80"/>
        <w:ind w:left="2276" w:hanging="994"/>
        <w:rPr>
          <w:lang w:val="de-DE"/>
        </w:rPr>
      </w:pPr>
      <w:r w:rsidRPr="00A45437">
        <w:rPr>
          <w:lang w:val="de-DE"/>
        </w:rPr>
        <w:t>(ii)</w:t>
      </w:r>
      <w:r w:rsidRPr="00A45437">
        <w:rPr>
          <w:lang w:val="de-DE"/>
        </w:rPr>
        <w:tab/>
        <w:t xml:space="preserve">ob das Material zur Vermehrung der Sorte verwendet wurde </w:t>
      </w:r>
      <w:r w:rsidRPr="00A45437">
        <w:rPr>
          <w:strike/>
          <w:highlight w:val="yellow"/>
          <w:lang w:val="de-DE"/>
        </w:rPr>
        <w:t>oder verwendet werden kann</w:t>
      </w:r>
      <w:r w:rsidRPr="00A45437">
        <w:rPr>
          <w:lang w:val="de-DE"/>
        </w:rPr>
        <w:t>;</w:t>
      </w:r>
    </w:p>
    <w:p w14:paraId="2CA85C7A" w14:textId="77777777" w:rsidR="006E4506" w:rsidRPr="00A45437" w:rsidRDefault="00865865">
      <w:pPr>
        <w:tabs>
          <w:tab w:val="left" w:pos="1710"/>
        </w:tabs>
        <w:spacing w:after="80"/>
        <w:ind w:left="1701" w:hanging="441"/>
        <w:rPr>
          <w:lang w:val="de-DE"/>
        </w:rPr>
      </w:pPr>
      <w:r w:rsidRPr="00A45437">
        <w:rPr>
          <w:lang w:val="de-DE"/>
        </w:rPr>
        <w:t>(iii)</w:t>
      </w:r>
      <w:r w:rsidRPr="00A45437">
        <w:rPr>
          <w:lang w:val="de-DE"/>
        </w:rPr>
        <w:tab/>
        <w:t xml:space="preserve">ob das Material </w:t>
      </w:r>
      <w:r w:rsidRPr="00A45437">
        <w:rPr>
          <w:rFonts w:cs="Arial"/>
          <w:highlight w:val="lightGray"/>
          <w:u w:val="double"/>
          <w:lang w:val="de-DE"/>
        </w:rPr>
        <w:t>die angeborene Fähigkeit besitzt</w:t>
      </w:r>
      <w:r w:rsidRPr="00A45437">
        <w:rPr>
          <w:lang w:val="de-DE"/>
        </w:rPr>
        <w:t xml:space="preserve">, ganze Pflanzen der Sorte zu erzeugen </w:t>
      </w:r>
      <w:r w:rsidRPr="00A45437">
        <w:rPr>
          <w:rFonts w:cs="Arial"/>
          <w:highlight w:val="lightGray"/>
          <w:u w:val="double"/>
          <w:lang w:val="de-DE"/>
        </w:rPr>
        <w:t>(z. B. Samen, Knollen)</w:t>
      </w:r>
      <w:r w:rsidRPr="00A45437">
        <w:rPr>
          <w:lang w:val="de-DE"/>
        </w:rPr>
        <w:t>;</w:t>
      </w:r>
    </w:p>
    <w:p w14:paraId="51F079EE" w14:textId="77777777" w:rsidR="006E4506" w:rsidRPr="00A45437" w:rsidRDefault="00865865">
      <w:pPr>
        <w:tabs>
          <w:tab w:val="left" w:pos="1170"/>
          <w:tab w:val="left" w:pos="1710"/>
        </w:tabs>
        <w:autoSpaceDE w:val="0"/>
        <w:autoSpaceDN w:val="0"/>
        <w:adjustRightInd w:val="0"/>
        <w:spacing w:after="80"/>
        <w:ind w:left="2276" w:hanging="994"/>
        <w:rPr>
          <w:lang w:val="de-DE"/>
        </w:rPr>
      </w:pPr>
      <w:r w:rsidRPr="00A45437">
        <w:rPr>
          <w:lang w:val="de-DE"/>
        </w:rPr>
        <w:t>(iv)</w:t>
      </w:r>
      <w:r w:rsidRPr="00A45437">
        <w:rPr>
          <w:lang w:val="de-DE"/>
        </w:rPr>
        <w:tab/>
      </w:r>
      <w:r w:rsidRPr="00A45437">
        <w:rPr>
          <w:rFonts w:cs="Arial"/>
          <w:dstrike/>
          <w:highlight w:val="lightGray"/>
          <w:lang w:val="de-DE"/>
        </w:rPr>
        <w:t>(vii)</w:t>
      </w:r>
      <w:r w:rsidRPr="00A45437">
        <w:rPr>
          <w:lang w:val="de-DE"/>
        </w:rPr>
        <w:tab/>
      </w:r>
      <w:r w:rsidRPr="00A45437">
        <w:rPr>
          <w:rFonts w:cs="Arial"/>
          <w:dstrike/>
          <w:highlight w:val="lightGray"/>
          <w:lang w:val="de-DE"/>
        </w:rPr>
        <w:t>wenn geerntet</w:t>
      </w:r>
      <w:r w:rsidRPr="00A45437">
        <w:rPr>
          <w:rFonts w:cs="Arial"/>
          <w:highlight w:val="lightGray"/>
          <w:u w:val="double"/>
          <w:lang w:val="de-DE"/>
        </w:rPr>
        <w:t xml:space="preserve">, ob das </w:t>
      </w:r>
      <w:r w:rsidRPr="00A45437">
        <w:rPr>
          <w:rFonts w:cs="Arial"/>
          <w:highlight w:val="lightGray"/>
          <w:u w:val="single"/>
          <w:lang w:val="de-DE"/>
        </w:rPr>
        <w:t>Material</w:t>
      </w:r>
      <w:r w:rsidRPr="00A45437">
        <w:rPr>
          <w:rFonts w:cs="Arial"/>
          <w:highlight w:val="lightGray"/>
          <w:u w:val="double"/>
          <w:lang w:val="de-DE"/>
        </w:rPr>
        <w:t xml:space="preserve">, </w:t>
      </w:r>
      <w:r w:rsidRPr="00A45437">
        <w:rPr>
          <w:rFonts w:cs="Arial"/>
          <w:strike/>
          <w:highlight w:val="yellow"/>
          <w:lang w:val="de-DE"/>
        </w:rPr>
        <w:t>einschließlich des geernteten Materials</w:t>
      </w:r>
      <w:r w:rsidRPr="00A45437">
        <w:rPr>
          <w:rFonts w:cs="Arial"/>
          <w:highlight w:val="lightGray"/>
          <w:lang w:val="de-DE"/>
        </w:rPr>
        <w:t xml:space="preserve">, </w:t>
      </w:r>
      <w:r w:rsidRPr="00A45437">
        <w:rPr>
          <w:rFonts w:cs="Arial"/>
          <w:highlight w:val="lightGray"/>
          <w:u w:val="double"/>
          <w:lang w:val="de-DE"/>
        </w:rPr>
        <w:t xml:space="preserve">das </w:t>
      </w:r>
      <w:r w:rsidRPr="00A45437">
        <w:rPr>
          <w:rFonts w:cs="Arial"/>
          <w:dstrike/>
          <w:highlight w:val="lightGray"/>
          <w:lang w:val="de-DE"/>
        </w:rPr>
        <w:t xml:space="preserve">Potenzial hat, </w:t>
      </w:r>
      <w:r w:rsidRPr="00A45437">
        <w:rPr>
          <w:highlight w:val="lightGray"/>
          <w:u w:val="single"/>
          <w:lang w:val="de-DE"/>
        </w:rPr>
        <w:t>als Vermehrungsmaterial verwendet zu werden</w:t>
      </w:r>
      <w:r w:rsidRPr="00A45437">
        <w:rPr>
          <w:rFonts w:cs="Arial"/>
          <w:dstrike/>
          <w:highlight w:val="lightGray"/>
          <w:lang w:val="de-DE"/>
        </w:rPr>
        <w:t xml:space="preserve">, kann es als </w:t>
      </w:r>
      <w:r w:rsidRPr="00A45437">
        <w:rPr>
          <w:rFonts w:cs="Arial"/>
          <w:highlight w:val="lightGray"/>
          <w:u w:val="double"/>
          <w:lang w:val="de-DE"/>
        </w:rPr>
        <w:t xml:space="preserve">durch den Einsatz von Vermehrungsmethoden </w:t>
      </w:r>
      <w:r w:rsidRPr="00A45437">
        <w:rPr>
          <w:rFonts w:cs="Arial"/>
          <w:dstrike/>
          <w:highlight w:val="lightGray"/>
          <w:lang w:val="de-DE"/>
        </w:rPr>
        <w:t xml:space="preserve">erzeugtes Material </w:t>
      </w:r>
      <w:r w:rsidRPr="00A45437">
        <w:rPr>
          <w:highlight w:val="lightGray"/>
          <w:u w:val="double"/>
          <w:lang w:val="de-DE"/>
        </w:rPr>
        <w:t xml:space="preserve">(z. B. Stecklinge, Gewebekultur) </w:t>
      </w:r>
      <w:r w:rsidRPr="00A45437">
        <w:rPr>
          <w:rFonts w:cs="Arial"/>
          <w:dstrike/>
          <w:highlight w:val="lightGray"/>
          <w:lang w:val="de-DE"/>
        </w:rPr>
        <w:t>betrachtet werden</w:t>
      </w:r>
      <w:r w:rsidRPr="00A45437">
        <w:rPr>
          <w:lang w:val="de-DE"/>
        </w:rPr>
        <w:t xml:space="preserve">; </w:t>
      </w:r>
    </w:p>
    <w:p w14:paraId="11826F7D" w14:textId="77777777" w:rsidR="006E4506" w:rsidRPr="00A45437" w:rsidRDefault="00865865">
      <w:pPr>
        <w:tabs>
          <w:tab w:val="left" w:pos="1170"/>
          <w:tab w:val="left" w:pos="1710"/>
        </w:tabs>
        <w:autoSpaceDE w:val="0"/>
        <w:autoSpaceDN w:val="0"/>
        <w:adjustRightInd w:val="0"/>
        <w:spacing w:after="80"/>
        <w:ind w:left="2276" w:hanging="994"/>
        <w:rPr>
          <w:lang w:val="de-DE"/>
        </w:rPr>
      </w:pPr>
      <w:r w:rsidRPr="00A45437">
        <w:rPr>
          <w:lang w:val="de-DE"/>
        </w:rPr>
        <w:t>(v)</w:t>
      </w:r>
      <w:r w:rsidRPr="00A45437">
        <w:rPr>
          <w:lang w:val="de-DE"/>
        </w:rPr>
        <w:tab/>
      </w:r>
      <w:r w:rsidRPr="00A45437">
        <w:rPr>
          <w:rFonts w:cs="Arial"/>
          <w:dstrike/>
          <w:highlight w:val="lightGray"/>
          <w:lang w:val="de-DE"/>
        </w:rPr>
        <w:t>(iv)</w:t>
      </w:r>
      <w:r w:rsidRPr="00A45437">
        <w:rPr>
          <w:lang w:val="de-DE"/>
        </w:rPr>
        <w:tab/>
        <w:t xml:space="preserve">ob es einen Brauch/eine Praxis der Verwendung des Materials zu Vermehrungszwecken gegeben hat oder ob es aufgrund </w:t>
      </w:r>
      <w:r w:rsidRPr="00A45437">
        <w:rPr>
          <w:rFonts w:cs="Arial"/>
          <w:lang w:val="de-DE"/>
        </w:rPr>
        <w:t>neuer Entwicklungen einen neuen Brauch/eine neue Praxis der Verwendung des Materials zu diesem Zweck gibt;</w:t>
      </w:r>
    </w:p>
    <w:p w14:paraId="53FBC196" w14:textId="77777777" w:rsidR="006E4506" w:rsidRPr="00A45437" w:rsidRDefault="00865865">
      <w:pPr>
        <w:tabs>
          <w:tab w:val="left" w:pos="1170"/>
          <w:tab w:val="left" w:pos="1710"/>
        </w:tabs>
        <w:spacing w:after="80"/>
        <w:ind w:left="2276" w:hanging="994"/>
        <w:rPr>
          <w:strike/>
          <w:lang w:val="de-DE"/>
        </w:rPr>
      </w:pPr>
      <w:r w:rsidRPr="00A45437">
        <w:rPr>
          <w:strike/>
          <w:highlight w:val="yellow"/>
          <w:lang w:val="de-DE"/>
        </w:rPr>
        <w:t>(vi)</w:t>
      </w:r>
      <w:r w:rsidRPr="00A45437">
        <w:rPr>
          <w:strike/>
          <w:highlight w:val="yellow"/>
          <w:lang w:val="de-DE"/>
        </w:rPr>
        <w:tab/>
      </w:r>
      <w:r w:rsidRPr="00A45437">
        <w:rPr>
          <w:rFonts w:cs="Arial"/>
          <w:strike/>
          <w:highlight w:val="yellow"/>
          <w:lang w:val="de-DE"/>
        </w:rPr>
        <w:t xml:space="preserve">(v) </w:t>
      </w:r>
      <w:r w:rsidRPr="00A45437">
        <w:rPr>
          <w:strike/>
          <w:highlight w:val="yellow"/>
          <w:lang w:val="de-DE"/>
        </w:rPr>
        <w:tab/>
        <w:t>die Absicht der Beteiligten (Hersteller, Verkäufer, Lieferant, Käufer, Empfänger, Benutzer);</w:t>
      </w:r>
    </w:p>
    <w:p w14:paraId="7C3E73A7" w14:textId="77777777" w:rsidR="006E4506" w:rsidRPr="00A45437" w:rsidRDefault="00865865">
      <w:pPr>
        <w:tabs>
          <w:tab w:val="left" w:pos="1170"/>
          <w:tab w:val="left" w:pos="1710"/>
        </w:tabs>
        <w:spacing w:after="80"/>
        <w:ind w:left="2276" w:hanging="994"/>
        <w:rPr>
          <w:u w:val="single"/>
          <w:lang w:val="de-DE"/>
        </w:rPr>
      </w:pPr>
      <w:r w:rsidRPr="00A45437">
        <w:rPr>
          <w:lang w:val="de-DE"/>
        </w:rPr>
        <w:t>(</w:t>
      </w:r>
      <w:r w:rsidRPr="00A45437">
        <w:rPr>
          <w:strike/>
          <w:highlight w:val="yellow"/>
          <w:lang w:val="de-DE"/>
        </w:rPr>
        <w:t>vii</w:t>
      </w:r>
      <w:r w:rsidRPr="00A45437">
        <w:rPr>
          <w:lang w:val="de-DE"/>
        </w:rPr>
        <w:t>)</w:t>
      </w:r>
      <w:r w:rsidRPr="00A45437">
        <w:rPr>
          <w:lang w:val="de-DE"/>
        </w:rPr>
        <w:tab/>
      </w:r>
      <w:r w:rsidRPr="00A45437">
        <w:rPr>
          <w:rFonts w:cs="Arial"/>
          <w:dstrike/>
          <w:highlight w:val="lightGray"/>
          <w:lang w:val="de-DE"/>
        </w:rPr>
        <w:t>(vi)</w:t>
      </w:r>
      <w:r w:rsidRPr="00A45437">
        <w:rPr>
          <w:lang w:val="de-DE"/>
        </w:rPr>
        <w:tab/>
        <w:t xml:space="preserve">wenn aufgrund der Art und des Zustands des Materials und/oder der Form seiner Verwendung festgestellt werden kann, dass es sich um "Vermehrungsmaterial" handelt; oder  </w:t>
      </w:r>
    </w:p>
    <w:p w14:paraId="02E7B78C" w14:textId="77777777" w:rsidR="006E4506" w:rsidRPr="00A45437" w:rsidRDefault="00865865">
      <w:pPr>
        <w:tabs>
          <w:tab w:val="left" w:pos="1710"/>
        </w:tabs>
        <w:spacing w:after="120"/>
        <w:ind w:left="2277" w:hanging="990"/>
        <w:rPr>
          <w:u w:val="single"/>
          <w:lang w:val="de-DE"/>
        </w:rPr>
      </w:pPr>
      <w:r w:rsidRPr="00A45437">
        <w:rPr>
          <w:highlight w:val="lightGray"/>
          <w:u w:val="single"/>
          <w:lang w:val="de-DE"/>
        </w:rPr>
        <w:t>(</w:t>
      </w:r>
      <w:r w:rsidRPr="00A45437">
        <w:rPr>
          <w:strike/>
          <w:highlight w:val="yellow"/>
          <w:u w:val="single"/>
          <w:lang w:val="de-DE"/>
        </w:rPr>
        <w:t>viii</w:t>
      </w:r>
      <w:r w:rsidRPr="00A45437">
        <w:rPr>
          <w:highlight w:val="lightGray"/>
          <w:u w:val="single"/>
          <w:lang w:val="de-DE"/>
        </w:rPr>
        <w:t>)</w:t>
      </w:r>
      <w:r w:rsidRPr="00A45437">
        <w:rPr>
          <w:lang w:val="de-DE"/>
        </w:rPr>
        <w:tab/>
      </w:r>
      <w:r w:rsidRPr="00A45437">
        <w:rPr>
          <w:lang w:val="de-DE"/>
        </w:rPr>
        <w:tab/>
        <w:t>das Sortenmaterial, wenn die Bedingungen und die Art seiner Erzeugung dem Zweck der Vermehrung neuer Pflanzen der Sorte, nicht aber dem Endverbrauch entsprechen.</w:t>
      </w:r>
    </w:p>
    <w:p w14:paraId="0E791C4D" w14:textId="77777777" w:rsidR="006E4506" w:rsidRPr="00A45437" w:rsidRDefault="00865865">
      <w:pPr>
        <w:ind w:left="1134"/>
        <w:rPr>
          <w:lang w:val="de-DE"/>
        </w:rPr>
      </w:pPr>
      <w:r w:rsidRPr="00A45437">
        <w:rPr>
          <w:lang w:val="de-DE"/>
        </w:rPr>
        <w:t>Der obige Text ist nicht als Definition von "Vermehrungsgut" gedacht.</w:t>
      </w:r>
    </w:p>
    <w:p w14:paraId="573F706B" w14:textId="77777777" w:rsidR="007D512A" w:rsidRPr="00A45437" w:rsidRDefault="007D512A" w:rsidP="004E2706">
      <w:pPr>
        <w:rPr>
          <w:rFonts w:cs="Arial"/>
          <w:snapToGrid w:val="0"/>
          <w:highlight w:val="yellow"/>
          <w:lang w:val="de-DE"/>
        </w:rPr>
      </w:pPr>
    </w:p>
    <w:p w14:paraId="37C89D6D" w14:textId="77777777" w:rsidR="006E4506" w:rsidRPr="00A45437" w:rsidRDefault="00865865">
      <w:pPr>
        <w:spacing w:after="480"/>
        <w:rPr>
          <w:rFonts w:cs="Arial"/>
          <w:snapToGrid w:val="0"/>
          <w:lang w:val="de-DE"/>
        </w:rPr>
      </w:pPr>
      <w:r w:rsidRPr="00A45437">
        <w:rPr>
          <w:rFonts w:cs="Arial"/>
          <w:snapToGrid w:val="0"/>
          <w:lang w:val="de-DE"/>
        </w:rPr>
        <w:t xml:space="preserve">(siehe Dokument </w:t>
      </w:r>
      <w:r w:rsidR="007D512A" w:rsidRPr="00A45437">
        <w:rPr>
          <w:rFonts w:cs="Arial"/>
          <w:snapToGrid w:val="0"/>
          <w:lang w:val="de-DE"/>
        </w:rPr>
        <w:t xml:space="preserve">WG-HRV/3/4 </w:t>
      </w:r>
      <w:r w:rsidRPr="00A45437">
        <w:rPr>
          <w:rFonts w:cs="Arial"/>
          <w:snapToGrid w:val="0"/>
          <w:lang w:val="de-DE"/>
        </w:rPr>
        <w:t xml:space="preserve">"Bericht", Absatz </w:t>
      </w:r>
      <w:r w:rsidR="007D512A" w:rsidRPr="00A45437">
        <w:rPr>
          <w:rFonts w:cs="Arial"/>
          <w:snapToGrid w:val="0"/>
          <w:lang w:val="de-DE"/>
        </w:rPr>
        <w:t>7</w:t>
      </w:r>
      <w:r w:rsidRPr="00A45437">
        <w:rPr>
          <w:rFonts w:cs="Arial"/>
          <w:snapToGrid w:val="0"/>
          <w:lang w:val="de-DE"/>
        </w:rPr>
        <w:t>)</w:t>
      </w:r>
    </w:p>
    <w:p w14:paraId="712EAED7" w14:textId="77777777" w:rsidR="00A45437" w:rsidRDefault="00A45437">
      <w:pPr>
        <w:jc w:val="left"/>
        <w:rPr>
          <w:u w:val="single"/>
          <w:lang w:val="de-DE"/>
        </w:rPr>
      </w:pPr>
      <w:r>
        <w:rPr>
          <w:lang w:val="de-DE"/>
        </w:rPr>
        <w:br w:type="page"/>
      </w:r>
    </w:p>
    <w:p w14:paraId="264C2F4C" w14:textId="22494D7E" w:rsidR="006E4506" w:rsidRPr="00A45437" w:rsidRDefault="00865865">
      <w:pPr>
        <w:pStyle w:val="Heading2"/>
        <w:rPr>
          <w:lang w:val="de-DE"/>
        </w:rPr>
      </w:pPr>
      <w:bookmarkStart w:id="7" w:name="_Toc149055108"/>
      <w:r w:rsidRPr="00A45437">
        <w:rPr>
          <w:lang w:val="de-DE"/>
        </w:rPr>
        <w:lastRenderedPageBreak/>
        <w:t>Perspektiven der "ungenehmigten Benutzung" nach Artikel 14 Absatz 2 der Akte von 1991 des UPOV-Übereinkommens</w:t>
      </w:r>
      <w:bookmarkEnd w:id="7"/>
    </w:p>
    <w:p w14:paraId="53BF4223" w14:textId="77777777" w:rsidR="004E2706" w:rsidRPr="00A45437" w:rsidRDefault="004E2706" w:rsidP="004E2706">
      <w:pPr>
        <w:rPr>
          <w:rFonts w:cs="Arial"/>
          <w:lang w:val="de-DE"/>
        </w:rPr>
      </w:pPr>
    </w:p>
    <w:p w14:paraId="6B591626" w14:textId="48A5F8DF" w:rsidR="006E4506" w:rsidRPr="00A45437" w:rsidRDefault="00865865">
      <w:pPr>
        <w:rPr>
          <w:rFonts w:cs="Arial"/>
          <w:spacing w:val="-4"/>
          <w:lang w:val="de-DE"/>
        </w:rPr>
      </w:pPr>
      <w:r w:rsidRPr="00A45437">
        <w:rPr>
          <w:rFonts w:cs="Arial"/>
          <w:spacing w:val="-4"/>
          <w:lang w:val="de-DE"/>
        </w:rPr>
        <w:fldChar w:fldCharType="begin"/>
      </w:r>
      <w:r w:rsidRPr="00A45437">
        <w:rPr>
          <w:rFonts w:cs="Arial"/>
          <w:spacing w:val="-4"/>
          <w:lang w:val="de-DE"/>
        </w:rPr>
        <w:instrText xml:space="preserve"> AUTONUM  </w:instrText>
      </w:r>
      <w:r w:rsidRPr="00A45437">
        <w:rPr>
          <w:rFonts w:cs="Arial"/>
          <w:spacing w:val="-4"/>
          <w:lang w:val="de-DE"/>
        </w:rPr>
        <w:fldChar w:fldCharType="end"/>
      </w:r>
      <w:r w:rsidRPr="00A45437">
        <w:rPr>
          <w:rFonts w:cs="Arial"/>
          <w:spacing w:val="-4"/>
          <w:lang w:val="de-DE"/>
        </w:rPr>
        <w:tab/>
        <w:t xml:space="preserve">Die </w:t>
      </w:r>
      <w:r w:rsidR="0008591E" w:rsidRPr="00A45437">
        <w:rPr>
          <w:rFonts w:cs="Arial"/>
          <w:spacing w:val="-4"/>
          <w:lang w:val="de-DE"/>
        </w:rPr>
        <w:t xml:space="preserve">WG-HRV/3 </w:t>
      </w:r>
      <w:r w:rsidRPr="00A45437">
        <w:rPr>
          <w:rFonts w:cs="Arial"/>
          <w:spacing w:val="-4"/>
          <w:lang w:val="de-DE"/>
        </w:rPr>
        <w:t>prüfte die Dokumente WG</w:t>
      </w:r>
      <w:r w:rsidR="00A45437">
        <w:rPr>
          <w:rFonts w:cs="Arial"/>
          <w:spacing w:val="-4"/>
          <w:lang w:val="de-DE"/>
        </w:rPr>
        <w:t>-</w:t>
      </w:r>
      <w:r w:rsidRPr="00A45437">
        <w:rPr>
          <w:rFonts w:cs="Arial"/>
          <w:spacing w:val="-4"/>
          <w:lang w:val="de-DE"/>
        </w:rPr>
        <w:t xml:space="preserve">HRV/3/3 </w:t>
      </w:r>
      <w:r w:rsidRPr="00A45437">
        <w:rPr>
          <w:rFonts w:cs="Arial"/>
          <w:spacing w:val="-4"/>
          <w:lang w:val="de-DE"/>
        </w:rPr>
        <w:noBreakHyphen/>
        <w:t>und WG</w:t>
      </w:r>
      <w:r w:rsidR="00A45437">
        <w:rPr>
          <w:rFonts w:cs="Arial"/>
          <w:spacing w:val="-4"/>
          <w:lang w:val="de-DE"/>
        </w:rPr>
        <w:t>-</w:t>
      </w:r>
      <w:r w:rsidRPr="00A45437">
        <w:rPr>
          <w:rFonts w:cs="Arial"/>
          <w:spacing w:val="-4"/>
          <w:lang w:val="de-DE"/>
        </w:rPr>
        <w:t xml:space="preserve">HRV/3/3 Add. "Perspektiven der "unbefugten Benutzung" nach Artikel 14 Absatz 2 der Akte von 1991 des UPOV-Übereinkommens" </w:t>
      </w:r>
      <w:r w:rsidR="00E30687" w:rsidRPr="00A45437">
        <w:rPr>
          <w:rFonts w:cs="Arial"/>
          <w:spacing w:val="-4"/>
          <w:lang w:val="de-DE"/>
        </w:rPr>
        <w:t xml:space="preserve">und vereinbarte folgendes (siehe Dokument WG-HRV/3/4 "Bericht", Absätze 11, 17 und 18, nachstehend wiedergegeben): </w:t>
      </w:r>
      <w:r w:rsidRPr="00A45437">
        <w:rPr>
          <w:rFonts w:cs="Arial"/>
          <w:spacing w:val="-4"/>
          <w:lang w:val="de-DE"/>
        </w:rPr>
        <w:t xml:space="preserve"> </w:t>
      </w:r>
    </w:p>
    <w:p w14:paraId="53B39D0D" w14:textId="77777777" w:rsidR="00A1031E" w:rsidRPr="00A45437" w:rsidRDefault="00A1031E" w:rsidP="00A1031E">
      <w:pPr>
        <w:rPr>
          <w:rFonts w:cs="Arial"/>
          <w:lang w:val="de-DE"/>
        </w:rPr>
      </w:pPr>
    </w:p>
    <w:p w14:paraId="2C9CCF45" w14:textId="4CA248FE" w:rsidR="006E4506" w:rsidRPr="00A45437" w:rsidRDefault="00726A24">
      <w:pPr>
        <w:ind w:left="567" w:right="459"/>
        <w:rPr>
          <w:rFonts w:cs="Arial"/>
          <w:sz w:val="18"/>
          <w:szCs w:val="18"/>
          <w:lang w:val="de-DE"/>
        </w:rPr>
      </w:pPr>
      <w:r w:rsidRPr="00A45437">
        <w:rPr>
          <w:rFonts w:cs="Arial"/>
          <w:sz w:val="18"/>
          <w:szCs w:val="18"/>
          <w:lang w:val="de-DE"/>
        </w:rPr>
        <w:t>"11.</w:t>
      </w:r>
      <w:r w:rsidR="00865865" w:rsidRPr="00A45437">
        <w:rPr>
          <w:rFonts w:cs="Arial"/>
          <w:sz w:val="18"/>
          <w:szCs w:val="18"/>
          <w:lang w:val="de-DE"/>
        </w:rPr>
        <w:tab/>
      </w:r>
      <w:r w:rsidRPr="00A45437">
        <w:rPr>
          <w:rFonts w:cs="Arial"/>
          <w:sz w:val="18"/>
          <w:szCs w:val="18"/>
          <w:lang w:val="de-DE"/>
        </w:rPr>
        <w:t>D</w:t>
      </w:r>
      <w:r w:rsidR="00865865" w:rsidRPr="00A45437">
        <w:rPr>
          <w:rFonts w:cs="Arial"/>
          <w:sz w:val="18"/>
          <w:szCs w:val="18"/>
          <w:lang w:val="de-DE"/>
        </w:rPr>
        <w:t xml:space="preserve">ie AG-HRV vereinbarte die </w:t>
      </w:r>
      <w:r w:rsidR="00865865" w:rsidRPr="00A45437">
        <w:rPr>
          <w:sz w:val="18"/>
          <w:szCs w:val="18"/>
          <w:lang w:val="de-DE"/>
        </w:rPr>
        <w:t xml:space="preserve">Durchführung einer Studie zur Unterstützung ihrer Beratungen </w:t>
      </w:r>
      <w:r w:rsidR="00865865" w:rsidRPr="00A45437">
        <w:rPr>
          <w:rFonts w:cs="Arial"/>
          <w:sz w:val="18"/>
          <w:szCs w:val="18"/>
          <w:lang w:val="de-DE"/>
        </w:rPr>
        <w:t xml:space="preserve">über den "Umfang des Züchterrechts" in Artikel 14 Absätze 1 und 2 der Akte von 1991, einschließlich der Begriffe "unbefugte Benutzung" und "angemessene Gelegenheit" sowie der Beziehung zur "Erschöpfung des Züchterrechts" in Artikel 16 der Akte von 1991.  </w:t>
      </w:r>
    </w:p>
    <w:p w14:paraId="16C851DA" w14:textId="77777777" w:rsidR="00E30687" w:rsidRPr="00A45437" w:rsidRDefault="00E30687" w:rsidP="00E30687">
      <w:pPr>
        <w:ind w:left="567" w:right="459"/>
        <w:rPr>
          <w:rFonts w:cs="Arial"/>
          <w:snapToGrid w:val="0"/>
          <w:sz w:val="18"/>
          <w:szCs w:val="18"/>
          <w:lang w:val="de-DE"/>
        </w:rPr>
      </w:pPr>
    </w:p>
    <w:p w14:paraId="1DF8CC1F" w14:textId="77777777" w:rsidR="006E4506" w:rsidRPr="00A45437" w:rsidRDefault="00865865">
      <w:pPr>
        <w:ind w:left="567" w:right="459"/>
        <w:rPr>
          <w:rFonts w:cs="Arial"/>
          <w:snapToGrid w:val="0"/>
          <w:sz w:val="18"/>
          <w:szCs w:val="18"/>
          <w:lang w:val="de-DE"/>
        </w:rPr>
      </w:pPr>
      <w:r w:rsidRPr="00A45437">
        <w:rPr>
          <w:rFonts w:cs="Arial"/>
          <w:snapToGrid w:val="0"/>
          <w:sz w:val="18"/>
          <w:szCs w:val="18"/>
          <w:lang w:val="de-DE"/>
        </w:rPr>
        <w:t>[...]</w:t>
      </w:r>
    </w:p>
    <w:p w14:paraId="6CBB9661" w14:textId="77777777" w:rsidR="00E30687" w:rsidRPr="00A45437" w:rsidRDefault="00E30687" w:rsidP="00E30687">
      <w:pPr>
        <w:ind w:left="567" w:right="459"/>
        <w:rPr>
          <w:rFonts w:cs="Arial"/>
          <w:snapToGrid w:val="0"/>
          <w:sz w:val="18"/>
          <w:szCs w:val="18"/>
          <w:lang w:val="de-DE"/>
        </w:rPr>
      </w:pPr>
    </w:p>
    <w:p w14:paraId="7384EE43" w14:textId="77777777" w:rsidR="006E4506" w:rsidRPr="00A45437" w:rsidRDefault="00865865">
      <w:pPr>
        <w:ind w:left="567" w:right="459"/>
        <w:rPr>
          <w:rFonts w:cs="Arial"/>
          <w:spacing w:val="-2"/>
          <w:sz w:val="18"/>
          <w:szCs w:val="18"/>
          <w:lang w:val="de-DE"/>
        </w:rPr>
      </w:pPr>
      <w:r w:rsidRPr="00A45437">
        <w:rPr>
          <w:rFonts w:cs="Arial"/>
          <w:spacing w:val="-2"/>
          <w:sz w:val="18"/>
          <w:szCs w:val="18"/>
          <w:lang w:val="de-DE"/>
        </w:rPr>
        <w:t>"17.</w:t>
      </w:r>
      <w:r w:rsidRPr="00A45437">
        <w:rPr>
          <w:rFonts w:cs="Arial"/>
          <w:spacing w:val="-2"/>
          <w:sz w:val="18"/>
          <w:szCs w:val="18"/>
          <w:lang w:val="de-DE"/>
        </w:rPr>
        <w:tab/>
      </w:r>
      <w:r w:rsidRPr="00A45437">
        <w:rPr>
          <w:spacing w:val="-2"/>
          <w:sz w:val="18"/>
          <w:szCs w:val="18"/>
          <w:lang w:val="de-DE"/>
        </w:rPr>
        <w:t xml:space="preserve">Die WG-HRV vereinbarte, die Mitglieder der WG-HRV aufzufordern, </w:t>
      </w:r>
      <w:r w:rsidRPr="00A45437">
        <w:rPr>
          <w:rFonts w:cs="Arial"/>
          <w:spacing w:val="-2"/>
          <w:sz w:val="18"/>
          <w:szCs w:val="18"/>
          <w:lang w:val="de-DE"/>
        </w:rPr>
        <w:t xml:space="preserve">Fragen und/oder Autoren für eine Studie über den "Umfang des Züchterrechts" vorzuschlagen, die Artikel 14 Absätze 1 und 2 der Akte von 1991, einschließlich der Begriffe "unbefugte Benutzung" und "angemessene Gelegenheit", sowie die Beziehung zur "Erschöpfung des Züchterrechts" in Artikel 16 der Akte von 1991 auf der Grundlage einer Analyse der Aufzeichnungen der Diplomatischen Konferenz der Akte von 1991 und ihrer vorbereitenden Arbeiten prüfen würde.  </w:t>
      </w:r>
    </w:p>
    <w:p w14:paraId="4DB57740" w14:textId="77777777" w:rsidR="00E30687" w:rsidRPr="00A45437" w:rsidRDefault="00E30687" w:rsidP="00E30687">
      <w:pPr>
        <w:ind w:left="567" w:right="459"/>
        <w:rPr>
          <w:rFonts w:cs="Arial"/>
          <w:sz w:val="18"/>
          <w:szCs w:val="18"/>
          <w:lang w:val="de-DE"/>
        </w:rPr>
      </w:pPr>
    </w:p>
    <w:p w14:paraId="45ACB647" w14:textId="44A72AED" w:rsidR="006E4506" w:rsidRPr="00A45437" w:rsidRDefault="00865865">
      <w:pPr>
        <w:spacing w:after="480"/>
        <w:ind w:left="562" w:right="461"/>
        <w:rPr>
          <w:rFonts w:cs="Arial"/>
          <w:sz w:val="18"/>
          <w:szCs w:val="18"/>
          <w:lang w:val="de-DE"/>
        </w:rPr>
      </w:pPr>
      <w:r w:rsidRPr="00A45437">
        <w:rPr>
          <w:rFonts w:cs="Arial"/>
          <w:sz w:val="18"/>
          <w:szCs w:val="18"/>
          <w:lang w:val="de-DE"/>
        </w:rPr>
        <w:t>"18.</w:t>
      </w:r>
      <w:r w:rsidRPr="00A45437">
        <w:rPr>
          <w:rFonts w:cs="Arial"/>
          <w:sz w:val="18"/>
          <w:szCs w:val="18"/>
          <w:lang w:val="de-DE"/>
        </w:rPr>
        <w:tab/>
      </w:r>
      <w:r w:rsidRPr="00A45437">
        <w:rPr>
          <w:sz w:val="18"/>
          <w:szCs w:val="18"/>
          <w:lang w:val="de-DE"/>
        </w:rPr>
        <w:t xml:space="preserve">Die WG-HRV vereinbarte, </w:t>
      </w:r>
      <w:r w:rsidR="00A45437" w:rsidRPr="00A45437">
        <w:rPr>
          <w:sz w:val="18"/>
          <w:szCs w:val="18"/>
          <w:lang w:val="de-DE"/>
        </w:rPr>
        <w:t>dass</w:t>
      </w:r>
      <w:r w:rsidRPr="00A45437">
        <w:rPr>
          <w:sz w:val="18"/>
          <w:szCs w:val="18"/>
          <w:lang w:val="de-DE"/>
        </w:rPr>
        <w:t xml:space="preserve"> das Verbandsbüro auf der Grundlage der eingegangenen Antworten die Aufgabendefinition für eine Studie, den Zeitplan und gegebenenfalls den/die Verfasser zur Prüfung durch die WG-HRV auf ihrer vierten Sitzung vorschlagen wird."</w:t>
      </w:r>
    </w:p>
    <w:p w14:paraId="0DD9AE71" w14:textId="77777777" w:rsidR="006E4506" w:rsidRPr="00A45437" w:rsidRDefault="00865865">
      <w:pPr>
        <w:pStyle w:val="Heading2"/>
        <w:rPr>
          <w:lang w:val="de-DE"/>
        </w:rPr>
      </w:pPr>
      <w:bookmarkStart w:id="8" w:name="_Toc149055109"/>
      <w:r w:rsidRPr="00A45437">
        <w:rPr>
          <w:lang w:val="de-DE"/>
        </w:rPr>
        <w:t xml:space="preserve">Vorschläge zu den Erläuterungen zum </w:t>
      </w:r>
      <w:r w:rsidR="00E43954" w:rsidRPr="00A45437">
        <w:rPr>
          <w:rFonts w:cs="Arial"/>
          <w:spacing w:val="-4"/>
          <w:lang w:val="de-DE"/>
        </w:rPr>
        <w:t xml:space="preserve">vorläufigen Schutz </w:t>
      </w:r>
      <w:r w:rsidRPr="00A45437">
        <w:rPr>
          <w:lang w:val="de-DE"/>
        </w:rPr>
        <w:t>nach dem UPOV-Übereinkommen</w:t>
      </w:r>
      <w:bookmarkEnd w:id="8"/>
      <w:r w:rsidRPr="00A45437">
        <w:rPr>
          <w:lang w:val="de-DE"/>
        </w:rPr>
        <w:t xml:space="preserve"> </w:t>
      </w:r>
    </w:p>
    <w:p w14:paraId="7305E70F" w14:textId="77777777" w:rsidR="004E2706" w:rsidRPr="00A45437" w:rsidRDefault="004E2706" w:rsidP="004E2706">
      <w:pPr>
        <w:rPr>
          <w:rFonts w:cs="Arial"/>
          <w:lang w:val="de-DE"/>
        </w:rPr>
      </w:pPr>
    </w:p>
    <w:p w14:paraId="447E2BA0" w14:textId="20AC1443" w:rsidR="006E4506" w:rsidRPr="00A45437" w:rsidRDefault="00865865">
      <w:pPr>
        <w:spacing w:after="720"/>
        <w:rPr>
          <w:rFonts w:cs="Arial"/>
          <w:spacing w:val="-4"/>
          <w:lang w:val="de-DE"/>
        </w:rPr>
      </w:pPr>
      <w:r w:rsidRPr="00A45437">
        <w:rPr>
          <w:rFonts w:cs="Arial"/>
          <w:spacing w:val="-4"/>
          <w:lang w:val="de-DE"/>
        </w:rPr>
        <w:fldChar w:fldCharType="begin"/>
      </w:r>
      <w:r w:rsidRPr="00A45437">
        <w:rPr>
          <w:rFonts w:cs="Arial"/>
          <w:spacing w:val="-4"/>
          <w:lang w:val="de-DE"/>
        </w:rPr>
        <w:instrText xml:space="preserve"> AUTONUM  </w:instrText>
      </w:r>
      <w:r w:rsidRPr="00A45437">
        <w:rPr>
          <w:rFonts w:cs="Arial"/>
          <w:spacing w:val="-4"/>
          <w:lang w:val="de-DE"/>
        </w:rPr>
        <w:fldChar w:fldCharType="end"/>
      </w:r>
      <w:r w:rsidRPr="00A45437">
        <w:rPr>
          <w:rFonts w:cs="Arial"/>
          <w:spacing w:val="-4"/>
          <w:lang w:val="de-DE"/>
        </w:rPr>
        <w:tab/>
        <w:t xml:space="preserve">Die </w:t>
      </w:r>
      <w:r w:rsidR="0008591E" w:rsidRPr="00A45437">
        <w:rPr>
          <w:rFonts w:cs="Arial"/>
          <w:spacing w:val="-4"/>
          <w:lang w:val="de-DE"/>
        </w:rPr>
        <w:t xml:space="preserve">WG-HRV/3 </w:t>
      </w:r>
      <w:r w:rsidRPr="00A45437">
        <w:rPr>
          <w:rFonts w:cs="Arial"/>
          <w:spacing w:val="-4"/>
          <w:lang w:val="de-DE"/>
        </w:rPr>
        <w:t>hatte keine Zeit, das Dokument WG</w:t>
      </w:r>
      <w:r w:rsidR="00A45437">
        <w:rPr>
          <w:rFonts w:cs="Arial"/>
          <w:spacing w:val="-4"/>
          <w:lang w:val="de-DE"/>
        </w:rPr>
        <w:t>-</w:t>
      </w:r>
      <w:r w:rsidRPr="00A45437">
        <w:rPr>
          <w:rFonts w:cs="Arial"/>
          <w:spacing w:val="-4"/>
          <w:lang w:val="de-DE"/>
        </w:rPr>
        <w:t>HRV/2/5 "Vorschläge betreffend die Erläuterungen zum vorläufigen Schutz nach dem UPOV-Übereinkommen" zu erörtern</w:t>
      </w:r>
      <w:r w:rsidRPr="00A45437">
        <w:rPr>
          <w:rFonts w:cs="Arial"/>
          <w:spacing w:val="-4"/>
          <w:lang w:val="de-DE"/>
        </w:rPr>
        <w:noBreakHyphen/>
        <w:t>.</w:t>
      </w:r>
    </w:p>
    <w:p w14:paraId="375C78A9" w14:textId="77777777" w:rsidR="006E4506" w:rsidRPr="00A45437" w:rsidRDefault="00865865">
      <w:pPr>
        <w:pStyle w:val="Heading1"/>
        <w:rPr>
          <w:lang w:val="de-DE"/>
        </w:rPr>
      </w:pPr>
      <w:bookmarkStart w:id="9" w:name="_Toc82174231"/>
      <w:bookmarkStart w:id="10" w:name="_Toc149055110"/>
      <w:r w:rsidRPr="00A45437">
        <w:rPr>
          <w:caps w:val="0"/>
          <w:lang w:val="de-DE"/>
        </w:rPr>
        <w:t>VIERTE TAGUNG DER WG-HRV (25. OKTOBER 2023)</w:t>
      </w:r>
      <w:bookmarkEnd w:id="9"/>
      <w:bookmarkEnd w:id="10"/>
    </w:p>
    <w:p w14:paraId="718DB592" w14:textId="77777777" w:rsidR="00A1031E" w:rsidRPr="00A45437" w:rsidRDefault="00A1031E" w:rsidP="00A1031E">
      <w:pPr>
        <w:keepNext/>
        <w:rPr>
          <w:rFonts w:cs="Arial"/>
          <w:lang w:val="de-DE"/>
        </w:rPr>
      </w:pPr>
    </w:p>
    <w:p w14:paraId="647B9B7F" w14:textId="77777777" w:rsidR="006E4506" w:rsidRPr="00A45437" w:rsidRDefault="00865865">
      <w:pPr>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t xml:space="preserve">Die </w:t>
      </w:r>
      <w:r w:rsidR="00CE0077" w:rsidRPr="00A45437">
        <w:rPr>
          <w:rFonts w:cs="Arial"/>
          <w:lang w:val="de-DE"/>
        </w:rPr>
        <w:t xml:space="preserve">vierte </w:t>
      </w:r>
      <w:r w:rsidRPr="00A45437">
        <w:rPr>
          <w:rFonts w:cs="Arial"/>
          <w:lang w:val="de-DE"/>
        </w:rPr>
        <w:t xml:space="preserve">Sitzung der WG-HRV wird </w:t>
      </w:r>
      <w:r w:rsidR="00CE0077" w:rsidRPr="00A45437">
        <w:rPr>
          <w:rFonts w:cs="Arial"/>
          <w:lang w:val="de-DE"/>
        </w:rPr>
        <w:t xml:space="preserve">am Abend des 25. Oktober 2023 im Hybridformat stattfinden.  </w:t>
      </w:r>
    </w:p>
    <w:p w14:paraId="750941E8" w14:textId="77777777" w:rsidR="00E43954" w:rsidRPr="00A45437" w:rsidRDefault="00E43954" w:rsidP="00A1031E">
      <w:pPr>
        <w:rPr>
          <w:rFonts w:cs="Arial"/>
          <w:lang w:val="de-DE"/>
        </w:rPr>
      </w:pPr>
    </w:p>
    <w:p w14:paraId="7F325B43" w14:textId="1758907F" w:rsidR="006E4506" w:rsidRPr="00A45437" w:rsidRDefault="00865865">
      <w:pPr>
        <w:rPr>
          <w:rFonts w:cs="Arial"/>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r>
      <w:r w:rsidRPr="00A45437">
        <w:rPr>
          <w:rFonts w:cs="Arial"/>
          <w:spacing w:val="-6"/>
          <w:lang w:val="de-DE"/>
        </w:rPr>
        <w:t xml:space="preserve">Die Dokumente der WG-HRV/4 sind </w:t>
      </w:r>
      <w:r w:rsidRPr="00A45437">
        <w:rPr>
          <w:spacing w:val="-6"/>
          <w:lang w:val="de-DE"/>
        </w:rPr>
        <w:t xml:space="preserve">verfügbar unter: </w:t>
      </w:r>
      <w:hyperlink r:id="rId10" w:history="1">
        <w:r w:rsidRPr="00A45437">
          <w:rPr>
            <w:rStyle w:val="Hyperlink"/>
            <w:spacing w:val="-6"/>
            <w:lang w:val="de-DE"/>
          </w:rPr>
          <w:t>https://www.upov.int/meetings/de/details.jsp?meeting_id=77809</w:t>
        </w:r>
      </w:hyperlink>
      <w:r w:rsidRPr="00A45437">
        <w:rPr>
          <w:spacing w:val="-6"/>
          <w:lang w:val="de-DE"/>
        </w:rPr>
        <w:t xml:space="preserve">. </w:t>
      </w:r>
      <w:r w:rsidR="00F5185F" w:rsidRPr="00A45437">
        <w:rPr>
          <w:spacing w:val="-6"/>
          <w:lang w:val="de-DE"/>
        </w:rPr>
        <w:t xml:space="preserve"> </w:t>
      </w:r>
    </w:p>
    <w:p w14:paraId="49E40E74" w14:textId="77777777" w:rsidR="00CE0077" w:rsidRPr="00A45437" w:rsidRDefault="00CE0077" w:rsidP="00A1031E">
      <w:pPr>
        <w:rPr>
          <w:rFonts w:cs="Arial"/>
          <w:lang w:val="de-DE"/>
        </w:rPr>
      </w:pPr>
    </w:p>
    <w:p w14:paraId="4D0B4E62" w14:textId="77777777" w:rsidR="006E4506" w:rsidRPr="00A45437" w:rsidRDefault="00865865">
      <w:pPr>
        <w:pStyle w:val="DecisionParagraphs"/>
        <w:rPr>
          <w:rFonts w:cs="Arial"/>
          <w:highlight w:val="yellow"/>
          <w:lang w:val="de-DE"/>
        </w:rPr>
      </w:pPr>
      <w:r w:rsidRPr="00A45437">
        <w:rPr>
          <w:rFonts w:cs="Arial"/>
          <w:lang w:val="de-DE"/>
        </w:rPr>
        <w:fldChar w:fldCharType="begin"/>
      </w:r>
      <w:r w:rsidRPr="00A45437">
        <w:rPr>
          <w:rFonts w:cs="Arial"/>
          <w:lang w:val="de-DE"/>
        </w:rPr>
        <w:instrText xml:space="preserve"> AUTONUM  </w:instrText>
      </w:r>
      <w:r w:rsidRPr="00A45437">
        <w:rPr>
          <w:rFonts w:cs="Arial"/>
          <w:lang w:val="de-DE"/>
        </w:rPr>
        <w:fldChar w:fldCharType="end"/>
      </w:r>
      <w:r w:rsidRPr="00A45437">
        <w:rPr>
          <w:rFonts w:cs="Arial"/>
          <w:lang w:val="de-DE"/>
        </w:rPr>
        <w:tab/>
        <w:t>Der CAJ wird ersucht, die in diesem Dokument dargelegten Entwicklungen bezüglich der Arbeit der WG-HRV zur Kenntnis zu nehmen.</w:t>
      </w:r>
    </w:p>
    <w:p w14:paraId="45CAE210" w14:textId="77777777" w:rsidR="00A1031E" w:rsidRPr="00A45437" w:rsidRDefault="00A1031E" w:rsidP="004E33B7">
      <w:pPr>
        <w:rPr>
          <w:lang w:val="de-DE"/>
        </w:rPr>
      </w:pPr>
    </w:p>
    <w:p w14:paraId="134F5F33" w14:textId="77777777" w:rsidR="004E33B7" w:rsidRPr="00A45437" w:rsidRDefault="004E33B7" w:rsidP="004E33B7">
      <w:pPr>
        <w:rPr>
          <w:lang w:val="de-DE"/>
        </w:rPr>
      </w:pPr>
    </w:p>
    <w:p w14:paraId="6703E3C5" w14:textId="77777777" w:rsidR="00A1031E" w:rsidRPr="00A45437" w:rsidRDefault="00A1031E" w:rsidP="004E33B7">
      <w:pPr>
        <w:rPr>
          <w:lang w:val="de-DE"/>
        </w:rPr>
      </w:pPr>
    </w:p>
    <w:p w14:paraId="1B45D7E8" w14:textId="77777777" w:rsidR="006E4506" w:rsidRPr="00A45437" w:rsidRDefault="00865865">
      <w:pPr>
        <w:jc w:val="right"/>
        <w:rPr>
          <w:spacing w:val="-2"/>
          <w:lang w:val="de-DE"/>
        </w:rPr>
      </w:pPr>
      <w:r w:rsidRPr="00A45437">
        <w:rPr>
          <w:lang w:val="de-DE"/>
        </w:rPr>
        <w:t>[Anhang folgt]</w:t>
      </w:r>
    </w:p>
    <w:p w14:paraId="6178A2DD" w14:textId="77777777" w:rsidR="00A1031E" w:rsidRPr="00A45437" w:rsidRDefault="00A1031E" w:rsidP="00CE0077">
      <w:pPr>
        <w:jc w:val="center"/>
        <w:rPr>
          <w:lang w:val="de-DE"/>
        </w:rPr>
      </w:pPr>
    </w:p>
    <w:p w14:paraId="6C0CF257" w14:textId="77777777" w:rsidR="00CE0077" w:rsidRPr="00A45437" w:rsidRDefault="00CE0077" w:rsidP="00CE0077">
      <w:pPr>
        <w:rPr>
          <w:lang w:val="de-DE"/>
        </w:rPr>
        <w:sectPr w:rsidR="00CE0077" w:rsidRPr="00A45437" w:rsidSect="0004198B">
          <w:headerReference w:type="default" r:id="rId11"/>
          <w:pgSz w:w="11907" w:h="16840" w:code="9"/>
          <w:pgMar w:top="510" w:right="1134" w:bottom="1134" w:left="1134" w:header="510" w:footer="680" w:gutter="0"/>
          <w:pgNumType w:start="1"/>
          <w:cols w:space="720"/>
          <w:titlePg/>
        </w:sectPr>
      </w:pPr>
    </w:p>
    <w:p w14:paraId="0106D7DE" w14:textId="77777777" w:rsidR="00A45437" w:rsidRPr="00217D01" w:rsidRDefault="00A45437" w:rsidP="00A45437">
      <w:pPr>
        <w:jc w:val="center"/>
        <w:rPr>
          <w:szCs w:val="24"/>
          <w:lang w:val="de-DE"/>
        </w:rPr>
      </w:pPr>
    </w:p>
    <w:p w14:paraId="7E940628" w14:textId="77777777" w:rsidR="00A45437" w:rsidRPr="00217D01" w:rsidRDefault="00A45437" w:rsidP="00A45437">
      <w:pPr>
        <w:jc w:val="center"/>
        <w:rPr>
          <w:szCs w:val="24"/>
          <w:lang w:val="de-DE"/>
        </w:rPr>
      </w:pPr>
      <w:r w:rsidRPr="00217D01">
        <w:rPr>
          <w:szCs w:val="24"/>
          <w:lang w:val="de-DE"/>
        </w:rPr>
        <w:t xml:space="preserve">AUFGABENBESCHREIBUNG DER ARBEITSGRUPPE FÜR </w:t>
      </w:r>
    </w:p>
    <w:p w14:paraId="0FBD3AAD" w14:textId="77777777" w:rsidR="00A45437" w:rsidRPr="00217D01" w:rsidRDefault="00A45437" w:rsidP="00A45437">
      <w:pPr>
        <w:jc w:val="center"/>
        <w:rPr>
          <w:szCs w:val="24"/>
          <w:lang w:val="de-DE"/>
        </w:rPr>
      </w:pPr>
      <w:r w:rsidRPr="00217D01">
        <w:rPr>
          <w:szCs w:val="24"/>
          <w:lang w:val="de-DE"/>
        </w:rPr>
        <w:t>ERNTEGUT UND UNBEFUGTE BENUTZUNG VON VERMEHRUNGSGUT</w:t>
      </w:r>
    </w:p>
    <w:p w14:paraId="6980AD87" w14:textId="77777777" w:rsidR="00A45437" w:rsidRPr="00217D01" w:rsidRDefault="00A45437" w:rsidP="00A45437">
      <w:pPr>
        <w:jc w:val="center"/>
        <w:rPr>
          <w:szCs w:val="24"/>
          <w:lang w:val="de-DE"/>
        </w:rPr>
      </w:pPr>
      <w:r w:rsidRPr="00217D01">
        <w:rPr>
          <w:szCs w:val="24"/>
          <w:lang w:val="de-DE"/>
        </w:rPr>
        <w:t>(WG-HRV)</w:t>
      </w:r>
    </w:p>
    <w:p w14:paraId="088DF41B" w14:textId="77777777" w:rsidR="00A45437" w:rsidRDefault="00A45437" w:rsidP="00A45437">
      <w:pPr>
        <w:tabs>
          <w:tab w:val="left" w:pos="284"/>
          <w:tab w:val="left" w:pos="851"/>
        </w:tabs>
        <w:autoSpaceDE w:val="0"/>
        <w:autoSpaceDN w:val="0"/>
        <w:adjustRightInd w:val="0"/>
        <w:spacing w:before="60"/>
        <w:jc w:val="center"/>
        <w:rPr>
          <w:i/>
          <w:szCs w:val="24"/>
          <w:lang w:val="de-DE"/>
        </w:rPr>
      </w:pPr>
      <w:r w:rsidRPr="00217D01">
        <w:rPr>
          <w:i/>
          <w:szCs w:val="24"/>
          <w:lang w:val="de-DE"/>
        </w:rPr>
        <w:t xml:space="preserve">vom Verwaltungs- </w:t>
      </w:r>
    </w:p>
    <w:p w14:paraId="48DA5E0A" w14:textId="77777777" w:rsidR="00A45437" w:rsidRPr="00217D01" w:rsidRDefault="00A45437" w:rsidP="00A45437">
      <w:pPr>
        <w:tabs>
          <w:tab w:val="left" w:pos="284"/>
          <w:tab w:val="left" w:pos="851"/>
        </w:tabs>
        <w:autoSpaceDE w:val="0"/>
        <w:autoSpaceDN w:val="0"/>
        <w:adjustRightInd w:val="0"/>
        <w:spacing w:before="60"/>
        <w:jc w:val="center"/>
        <w:rPr>
          <w:i/>
          <w:szCs w:val="24"/>
          <w:lang w:val="de-DE"/>
        </w:rPr>
      </w:pPr>
      <w:r w:rsidRPr="00217D01">
        <w:rPr>
          <w:i/>
          <w:szCs w:val="24"/>
          <w:lang w:val="de-DE"/>
        </w:rPr>
        <w:t>und Rechtsausschuss am 21. September 2021 gebilligt</w:t>
      </w:r>
    </w:p>
    <w:p w14:paraId="7C56823E" w14:textId="77777777" w:rsidR="00A45437" w:rsidRPr="00217D01" w:rsidRDefault="00A45437" w:rsidP="00A45437">
      <w:pPr>
        <w:spacing w:before="60"/>
        <w:rPr>
          <w:szCs w:val="24"/>
          <w:lang w:val="de-DE"/>
        </w:rPr>
      </w:pPr>
    </w:p>
    <w:p w14:paraId="1DCF71D9" w14:textId="77777777" w:rsidR="00A45437" w:rsidRPr="00217D01" w:rsidRDefault="00A45437" w:rsidP="00A45437">
      <w:pPr>
        <w:rPr>
          <w:szCs w:val="24"/>
          <w:lang w:val="de-DE"/>
        </w:rPr>
      </w:pPr>
    </w:p>
    <w:p w14:paraId="3A4F45E8" w14:textId="77777777" w:rsidR="00A45437" w:rsidRPr="00217D01" w:rsidRDefault="00A45437" w:rsidP="00A45437">
      <w:pPr>
        <w:rPr>
          <w:szCs w:val="24"/>
          <w:lang w:val="de-DE"/>
        </w:rPr>
      </w:pPr>
      <w:r w:rsidRPr="00217D01">
        <w:rPr>
          <w:szCs w:val="24"/>
          <w:lang w:val="de-DE"/>
        </w:rPr>
        <w:t xml:space="preserve">ZWECK: </w:t>
      </w:r>
    </w:p>
    <w:p w14:paraId="0E39B857" w14:textId="77777777" w:rsidR="00A45437" w:rsidRPr="00217D01" w:rsidRDefault="00A45437" w:rsidP="00A45437">
      <w:pPr>
        <w:contextualSpacing/>
        <w:rPr>
          <w:sz w:val="18"/>
          <w:szCs w:val="24"/>
          <w:lang w:val="de-DE"/>
        </w:rPr>
      </w:pPr>
    </w:p>
    <w:p w14:paraId="57619A06" w14:textId="77777777" w:rsidR="00A45437" w:rsidRPr="00217D01" w:rsidRDefault="00A45437" w:rsidP="00A45437">
      <w:pPr>
        <w:contextualSpacing/>
        <w:rPr>
          <w:szCs w:val="24"/>
          <w:lang w:val="de-DE"/>
        </w:rPr>
      </w:pPr>
      <w:r w:rsidRPr="00217D01">
        <w:rPr>
          <w:szCs w:val="24"/>
          <w:lang w:val="de-DE"/>
        </w:rPr>
        <w:t>Zweck der WG-HRV ist es, eine Überarbeitung der „Erläuterungen zu Handlungen in Bezug auf Erntegut nach der Akte von 1991 des UPOV Übereinkommens“ (Dokument UPOV/</w:t>
      </w:r>
      <w:proofErr w:type="spellStart"/>
      <w:r w:rsidRPr="00217D01">
        <w:rPr>
          <w:szCs w:val="24"/>
          <w:lang w:val="de-DE"/>
        </w:rPr>
        <w:t>EXN</w:t>
      </w:r>
      <w:proofErr w:type="spellEnd"/>
      <w:r w:rsidRPr="00217D01">
        <w:rPr>
          <w:szCs w:val="24"/>
          <w:lang w:val="de-DE"/>
        </w:rPr>
        <w:t>/HRV/1), „Erläuterungen zu Vermehrungsmaterial nach dem UPOV-Übereinkommen“ (UPOV/</w:t>
      </w:r>
      <w:proofErr w:type="spellStart"/>
      <w:r w:rsidRPr="00217D01">
        <w:rPr>
          <w:szCs w:val="24"/>
          <w:lang w:val="de-DE"/>
        </w:rPr>
        <w:t>EXN</w:t>
      </w:r>
      <w:proofErr w:type="spellEnd"/>
      <w:r w:rsidRPr="00217D01">
        <w:rPr>
          <w:szCs w:val="24"/>
          <w:lang w:val="de-DE"/>
        </w:rPr>
        <w:t>/PPM/1) und „Erläuterungen zum vorläufigen Schutz nach dem UPOV-Übereinkommen“ (UPOV/</w:t>
      </w:r>
      <w:proofErr w:type="spellStart"/>
      <w:r w:rsidRPr="00217D01">
        <w:rPr>
          <w:szCs w:val="24"/>
          <w:lang w:val="de-DE"/>
        </w:rPr>
        <w:t>EXN</w:t>
      </w:r>
      <w:proofErr w:type="spellEnd"/>
      <w:r w:rsidRPr="00217D01">
        <w:rPr>
          <w:szCs w:val="24"/>
          <w:lang w:val="de-DE"/>
        </w:rPr>
        <w:t>/PRP/2) zur Prüfung durch den Verwaltungs- und Rechtsauschuss (CAJ) auszuarbeiten.</w:t>
      </w:r>
    </w:p>
    <w:p w14:paraId="565ECFC4" w14:textId="77777777" w:rsidR="00A45437" w:rsidRPr="00217D01" w:rsidRDefault="00A45437" w:rsidP="00A45437">
      <w:pPr>
        <w:rPr>
          <w:sz w:val="18"/>
          <w:szCs w:val="24"/>
          <w:lang w:val="de-DE"/>
        </w:rPr>
      </w:pPr>
    </w:p>
    <w:p w14:paraId="0E556826" w14:textId="77777777" w:rsidR="00A45437" w:rsidRPr="00217D01" w:rsidRDefault="00A45437" w:rsidP="00A45437">
      <w:pPr>
        <w:rPr>
          <w:sz w:val="18"/>
          <w:szCs w:val="24"/>
          <w:lang w:val="de-DE"/>
        </w:rPr>
      </w:pPr>
    </w:p>
    <w:p w14:paraId="7D893A64" w14:textId="77777777" w:rsidR="00A45437" w:rsidRPr="00217D01" w:rsidRDefault="00A45437" w:rsidP="00A45437">
      <w:pPr>
        <w:rPr>
          <w:sz w:val="18"/>
          <w:szCs w:val="24"/>
          <w:lang w:val="de-DE"/>
        </w:rPr>
      </w:pPr>
    </w:p>
    <w:p w14:paraId="1491FE33" w14:textId="77777777" w:rsidR="00A45437" w:rsidRPr="00217D01" w:rsidRDefault="00A45437" w:rsidP="00A45437">
      <w:pPr>
        <w:rPr>
          <w:szCs w:val="24"/>
          <w:lang w:val="de-DE"/>
        </w:rPr>
      </w:pPr>
      <w:r w:rsidRPr="00217D01">
        <w:rPr>
          <w:szCs w:val="24"/>
          <w:lang w:val="de-DE"/>
        </w:rPr>
        <w:t>ZUSAMMENSETZUNG:</w:t>
      </w:r>
    </w:p>
    <w:p w14:paraId="3FD1A559" w14:textId="77777777" w:rsidR="00A45437" w:rsidRPr="00217D01" w:rsidRDefault="00A45437" w:rsidP="00A45437">
      <w:pPr>
        <w:rPr>
          <w:sz w:val="18"/>
          <w:szCs w:val="24"/>
          <w:lang w:val="de-DE"/>
        </w:rPr>
      </w:pPr>
    </w:p>
    <w:p w14:paraId="68C1115C" w14:textId="77777777" w:rsidR="00A45437" w:rsidRPr="00217D01" w:rsidRDefault="00A45437" w:rsidP="00A45437">
      <w:pPr>
        <w:ind w:firstLine="567"/>
        <w:rPr>
          <w:szCs w:val="24"/>
          <w:lang w:val="de-DE"/>
        </w:rPr>
      </w:pPr>
      <w:r w:rsidRPr="00217D01">
        <w:rPr>
          <w:szCs w:val="24"/>
          <w:lang w:val="de-DE"/>
        </w:rPr>
        <w:t>a)</w:t>
      </w:r>
      <w:r w:rsidRPr="00217D01">
        <w:rPr>
          <w:szCs w:val="24"/>
          <w:lang w:val="de-DE"/>
        </w:rPr>
        <w:tab/>
      </w:r>
      <w:r w:rsidRPr="00E94D07">
        <w:rPr>
          <w:szCs w:val="24"/>
          <w:lang w:val="de-DE"/>
        </w:rPr>
        <w:t xml:space="preserve">wäre aus den vom CAJ vereinbarten Verbandsmitgliedern </w:t>
      </w:r>
      <w:r>
        <w:rPr>
          <w:szCs w:val="24"/>
          <w:lang w:val="de-DE"/>
        </w:rPr>
        <w:t>und Beobachtern zusammengesetzt</w:t>
      </w:r>
      <w:r w:rsidRPr="00217D01">
        <w:rPr>
          <w:szCs w:val="24"/>
          <w:lang w:val="de-DE"/>
        </w:rPr>
        <w:t>;</w:t>
      </w:r>
      <w:r w:rsidRPr="00217D01">
        <w:rPr>
          <w:color w:val="000000"/>
          <w:szCs w:val="24"/>
          <w:lang w:val="de-DE"/>
        </w:rPr>
        <w:t xml:space="preserve"> </w:t>
      </w:r>
    </w:p>
    <w:p w14:paraId="51C3E1F1" w14:textId="77777777" w:rsidR="00A45437" w:rsidRPr="00217D01" w:rsidRDefault="00A45437" w:rsidP="00A45437">
      <w:pPr>
        <w:rPr>
          <w:sz w:val="18"/>
          <w:szCs w:val="24"/>
          <w:lang w:val="de-DE"/>
        </w:rPr>
      </w:pPr>
    </w:p>
    <w:p w14:paraId="62BFCD7D" w14:textId="77777777" w:rsidR="00A45437" w:rsidRPr="00217D01" w:rsidRDefault="00A45437" w:rsidP="00A45437">
      <w:pPr>
        <w:ind w:firstLine="567"/>
        <w:rPr>
          <w:szCs w:val="24"/>
          <w:lang w:val="de-DE"/>
        </w:rPr>
      </w:pPr>
      <w:r w:rsidRPr="00217D01">
        <w:rPr>
          <w:szCs w:val="24"/>
          <w:lang w:val="de-DE"/>
        </w:rPr>
        <w:t>b)</w:t>
      </w:r>
      <w:r w:rsidRPr="00217D01">
        <w:rPr>
          <w:szCs w:val="24"/>
          <w:lang w:val="de-DE"/>
        </w:rPr>
        <w:tab/>
        <w:t>anderen Verbandsmitgliedern stünde es frei, an jeglicher Sitzung der WG-HRV teilzunehmen und Bemerkungen abzugeben, wenn erwünscht;</w:t>
      </w:r>
    </w:p>
    <w:p w14:paraId="733B26AC" w14:textId="77777777" w:rsidR="00A45437" w:rsidRPr="00217D01" w:rsidRDefault="00A45437" w:rsidP="00A45437">
      <w:pPr>
        <w:rPr>
          <w:sz w:val="18"/>
          <w:szCs w:val="24"/>
          <w:lang w:val="de-DE"/>
        </w:rPr>
      </w:pPr>
    </w:p>
    <w:p w14:paraId="3F4794C3" w14:textId="77777777" w:rsidR="00A45437" w:rsidRPr="00217D01" w:rsidRDefault="00A45437" w:rsidP="00A45437">
      <w:pPr>
        <w:ind w:firstLine="567"/>
        <w:rPr>
          <w:szCs w:val="24"/>
          <w:lang w:val="de-DE"/>
        </w:rPr>
      </w:pPr>
      <w:r w:rsidRPr="00217D01">
        <w:rPr>
          <w:szCs w:val="24"/>
          <w:lang w:val="de-DE"/>
        </w:rPr>
        <w:t>c)</w:t>
      </w:r>
      <w:r w:rsidRPr="00217D01">
        <w:rPr>
          <w:szCs w:val="24"/>
          <w:lang w:val="de-DE"/>
        </w:rPr>
        <w:tab/>
        <w:t>die WG-HRV würde auf den CAJ zurückkommen, wenn die WG-HRV empfehlen würde, weitere Beobachter oder Sachverständige zu einer ihrer Sitzungen einzuladen; und</w:t>
      </w:r>
    </w:p>
    <w:p w14:paraId="3822D57B" w14:textId="77777777" w:rsidR="00A45437" w:rsidRPr="00217D01" w:rsidRDefault="00A45437" w:rsidP="00A45437">
      <w:pPr>
        <w:rPr>
          <w:sz w:val="18"/>
          <w:szCs w:val="24"/>
          <w:lang w:val="de-DE"/>
        </w:rPr>
      </w:pPr>
    </w:p>
    <w:p w14:paraId="2B64A4F4" w14:textId="77777777" w:rsidR="00A45437" w:rsidRPr="00217D01" w:rsidRDefault="00A45437" w:rsidP="00A45437">
      <w:pPr>
        <w:tabs>
          <w:tab w:val="left" w:pos="1134"/>
        </w:tabs>
        <w:ind w:firstLine="567"/>
        <w:rPr>
          <w:szCs w:val="24"/>
          <w:lang w:val="de-DE"/>
        </w:rPr>
      </w:pPr>
      <w:r w:rsidRPr="00217D01">
        <w:rPr>
          <w:szCs w:val="24"/>
          <w:lang w:val="de-DE"/>
        </w:rPr>
        <w:t>d)</w:t>
      </w:r>
      <w:r w:rsidRPr="00217D01">
        <w:rPr>
          <w:szCs w:val="24"/>
          <w:lang w:val="de-DE"/>
        </w:rPr>
        <w:tab/>
      </w:r>
      <w:r w:rsidRPr="00E94D07">
        <w:rPr>
          <w:szCs w:val="24"/>
          <w:lang w:val="de-DE"/>
        </w:rPr>
        <w:t>Sitzungen würden unter dem Vorsitz des Stellvertretenden Generalsekretärs abgehalten</w:t>
      </w:r>
      <w:r w:rsidRPr="00217D01">
        <w:rPr>
          <w:szCs w:val="24"/>
          <w:lang w:val="de-DE"/>
        </w:rPr>
        <w:t>.</w:t>
      </w:r>
    </w:p>
    <w:p w14:paraId="4F18F33D" w14:textId="77777777" w:rsidR="00A45437" w:rsidRPr="00217D01" w:rsidRDefault="00A45437" w:rsidP="00A45437">
      <w:pPr>
        <w:rPr>
          <w:sz w:val="18"/>
          <w:szCs w:val="24"/>
          <w:lang w:val="de-DE"/>
        </w:rPr>
      </w:pPr>
    </w:p>
    <w:p w14:paraId="0B3859C2" w14:textId="77777777" w:rsidR="00A45437" w:rsidRPr="00217D01" w:rsidRDefault="00A45437" w:rsidP="00A45437">
      <w:pPr>
        <w:rPr>
          <w:sz w:val="18"/>
          <w:szCs w:val="24"/>
          <w:lang w:val="de-DE"/>
        </w:rPr>
      </w:pPr>
    </w:p>
    <w:p w14:paraId="0BD81EDA" w14:textId="77777777" w:rsidR="00A45437" w:rsidRPr="00217D01" w:rsidRDefault="00A45437" w:rsidP="00A45437">
      <w:pPr>
        <w:rPr>
          <w:sz w:val="18"/>
          <w:szCs w:val="24"/>
          <w:lang w:val="de-DE"/>
        </w:rPr>
      </w:pPr>
    </w:p>
    <w:p w14:paraId="7D244D96" w14:textId="77777777" w:rsidR="00A45437" w:rsidRPr="00217D01" w:rsidRDefault="00A45437" w:rsidP="00A45437">
      <w:pPr>
        <w:rPr>
          <w:szCs w:val="24"/>
          <w:lang w:val="de-DE"/>
        </w:rPr>
      </w:pPr>
      <w:r w:rsidRPr="00217D01">
        <w:rPr>
          <w:szCs w:val="24"/>
          <w:lang w:val="de-DE"/>
        </w:rPr>
        <w:t>MODUS OPERANDI:</w:t>
      </w:r>
    </w:p>
    <w:p w14:paraId="74C15CC3" w14:textId="77777777" w:rsidR="00A45437" w:rsidRPr="00217D01" w:rsidRDefault="00A45437" w:rsidP="00A45437">
      <w:pPr>
        <w:rPr>
          <w:sz w:val="18"/>
          <w:szCs w:val="24"/>
          <w:u w:val="single"/>
          <w:lang w:val="de-DE"/>
        </w:rPr>
      </w:pPr>
    </w:p>
    <w:p w14:paraId="3910ACFC" w14:textId="77777777" w:rsidR="00A45437" w:rsidRPr="00E94D07" w:rsidRDefault="00A45437" w:rsidP="00A45437">
      <w:pPr>
        <w:ind w:firstLine="360"/>
        <w:rPr>
          <w:szCs w:val="24"/>
          <w:lang w:val="de-DE"/>
        </w:rPr>
      </w:pPr>
      <w:r w:rsidRPr="00E94D07">
        <w:rPr>
          <w:szCs w:val="24"/>
          <w:lang w:val="de-DE"/>
        </w:rPr>
        <w:t>a)</w:t>
      </w:r>
      <w:r w:rsidRPr="00E94D07">
        <w:rPr>
          <w:szCs w:val="24"/>
          <w:lang w:val="de-DE"/>
        </w:rPr>
        <w:tab/>
      </w:r>
      <w:r w:rsidRPr="00E94D07">
        <w:rPr>
          <w:szCs w:val="24"/>
          <w:lang w:val="de-DE"/>
        </w:rPr>
        <w:tab/>
        <w:t>bei der Ausarbeitung der Überarbeitung der Dokumente UPOV/</w:t>
      </w:r>
      <w:proofErr w:type="spellStart"/>
      <w:r w:rsidRPr="00E94D07">
        <w:rPr>
          <w:szCs w:val="24"/>
          <w:lang w:val="de-DE"/>
        </w:rPr>
        <w:t>EXN</w:t>
      </w:r>
      <w:proofErr w:type="spellEnd"/>
      <w:r w:rsidRPr="00E94D07">
        <w:rPr>
          <w:szCs w:val="24"/>
          <w:lang w:val="de-DE"/>
        </w:rPr>
        <w:t>/HRV/1, UPOV/</w:t>
      </w:r>
      <w:proofErr w:type="spellStart"/>
      <w:r w:rsidRPr="00E94D07">
        <w:rPr>
          <w:szCs w:val="24"/>
          <w:lang w:val="de-DE"/>
        </w:rPr>
        <w:t>EXN</w:t>
      </w:r>
      <w:proofErr w:type="spellEnd"/>
      <w:r w:rsidRPr="00E94D07">
        <w:rPr>
          <w:szCs w:val="24"/>
          <w:lang w:val="de-DE"/>
        </w:rPr>
        <w:t>/PPM/1 und UPOV/</w:t>
      </w:r>
      <w:proofErr w:type="spellStart"/>
      <w:r w:rsidRPr="00E94D07">
        <w:rPr>
          <w:szCs w:val="24"/>
          <w:lang w:val="de-DE"/>
        </w:rPr>
        <w:t>EXN</w:t>
      </w:r>
      <w:proofErr w:type="spellEnd"/>
      <w:r w:rsidRPr="00E94D07">
        <w:rPr>
          <w:szCs w:val="24"/>
          <w:lang w:val="de-DE"/>
        </w:rPr>
        <w:t>/PRP/2 soll die WG-HRV die in den Antworten auf das UPOV-Rundschreiben E-19/232 genannten Angelegenheiten und insbesondere die Schlussworte auf dem Seminar 2021 zum Züchterrecht in Bezug auf Erntegut berücksichtigen:</w:t>
      </w:r>
    </w:p>
    <w:p w14:paraId="4FC91B09" w14:textId="77777777" w:rsidR="00A45437" w:rsidRPr="00217D01" w:rsidRDefault="00A45437" w:rsidP="00A45437">
      <w:pPr>
        <w:keepNext/>
        <w:ind w:left="927"/>
        <w:rPr>
          <w:sz w:val="18"/>
          <w:szCs w:val="24"/>
          <w:lang w:val="de-DE"/>
        </w:rPr>
      </w:pPr>
    </w:p>
    <w:p w14:paraId="711EF9CA" w14:textId="77777777" w:rsidR="00A45437" w:rsidRPr="00217D01" w:rsidRDefault="00A45437" w:rsidP="00A45437">
      <w:pPr>
        <w:pStyle w:val="ListParagraph"/>
        <w:keepNext/>
        <w:numPr>
          <w:ilvl w:val="0"/>
          <w:numId w:val="1"/>
        </w:numPr>
        <w:ind w:left="1494" w:right="639"/>
        <w:rPr>
          <w:i/>
          <w:sz w:val="18"/>
          <w:szCs w:val="24"/>
          <w:lang w:val="de-DE"/>
        </w:rPr>
      </w:pPr>
      <w:r w:rsidRPr="00217D01">
        <w:rPr>
          <w:i/>
          <w:sz w:val="18"/>
          <w:szCs w:val="24"/>
          <w:lang w:val="de-DE"/>
        </w:rPr>
        <w:t>„Wie wirkt sich das Fehlen eines wirksamen Schutzes von Erntegut auf die Züchter und Verbraucher aus?</w:t>
      </w:r>
    </w:p>
    <w:p w14:paraId="4C61AC33" w14:textId="77777777" w:rsidR="00A45437" w:rsidRPr="00217D01" w:rsidRDefault="00A45437" w:rsidP="00A45437">
      <w:pPr>
        <w:pStyle w:val="ListParagraph"/>
        <w:keepNext/>
        <w:ind w:left="1494" w:right="639"/>
        <w:rPr>
          <w:sz w:val="18"/>
          <w:szCs w:val="24"/>
          <w:lang w:val="de-DE"/>
        </w:rPr>
      </w:pPr>
    </w:p>
    <w:p w14:paraId="5A17F711" w14:textId="77777777" w:rsidR="00A45437" w:rsidRPr="00217D01" w:rsidRDefault="00A45437" w:rsidP="00A45437">
      <w:pPr>
        <w:pStyle w:val="ListParagraph"/>
        <w:keepLines/>
        <w:ind w:left="1908" w:right="639"/>
        <w:rPr>
          <w:szCs w:val="24"/>
          <w:lang w:val="de-DE"/>
        </w:rPr>
      </w:pPr>
      <w:r w:rsidRPr="00217D01">
        <w:rPr>
          <w:sz w:val="18"/>
          <w:szCs w:val="24"/>
          <w:lang w:val="de-DE"/>
        </w:rPr>
        <w:t>Auf dem Seminar wurden Beweise dafür vorgelegt, dass das Fehlen eines wirksamen Schutzes für neue Sorten von Obstbäumen vor der Erteilung von Züchterrechten die frühzeitige Einführung neuer und verbesserter Sorten hemmen könnte, wodurch der Nutzen dieser Sorten für Züchter und Verbraucher und somit für die Gesellschaft als Ganzes verringert würde. Wenn die Züchter keinen wirksamen Schutz haben, so dass sich die Investitionen in die Züchtung auszahlen, werden außerdem möglicherweise überhaupt keine verbesserten Sorten entwickelt.</w:t>
      </w:r>
    </w:p>
    <w:p w14:paraId="646E3F82" w14:textId="77777777" w:rsidR="00A45437" w:rsidRPr="00217D01" w:rsidRDefault="00A45437" w:rsidP="00A45437">
      <w:pPr>
        <w:pStyle w:val="ListParagraph"/>
        <w:ind w:left="1494" w:right="639"/>
        <w:rPr>
          <w:sz w:val="18"/>
          <w:szCs w:val="24"/>
          <w:lang w:val="de-DE"/>
        </w:rPr>
      </w:pPr>
    </w:p>
    <w:p w14:paraId="7487537D" w14:textId="77777777" w:rsidR="00A45437" w:rsidRPr="00217D01" w:rsidRDefault="00A45437" w:rsidP="00A45437">
      <w:pPr>
        <w:pStyle w:val="ListParagraph"/>
        <w:keepNext/>
        <w:numPr>
          <w:ilvl w:val="0"/>
          <w:numId w:val="1"/>
        </w:numPr>
        <w:ind w:left="1494" w:right="639"/>
        <w:rPr>
          <w:i/>
          <w:spacing w:val="-2"/>
          <w:sz w:val="18"/>
          <w:szCs w:val="24"/>
          <w:lang w:val="de-DE"/>
        </w:rPr>
      </w:pPr>
      <w:r w:rsidRPr="00217D01">
        <w:rPr>
          <w:i/>
          <w:spacing w:val="-2"/>
          <w:sz w:val="18"/>
          <w:szCs w:val="24"/>
          <w:lang w:val="de-DE"/>
        </w:rPr>
        <w:t>Was sind die größten Herausforderungen bei der Ausübung des Züchterrechts in Bezug auf das Erntegut?</w:t>
      </w:r>
    </w:p>
    <w:p w14:paraId="069AC685" w14:textId="77777777" w:rsidR="00A45437" w:rsidRPr="00217D01" w:rsidRDefault="00A45437" w:rsidP="00A45437">
      <w:pPr>
        <w:pStyle w:val="ListParagraph"/>
        <w:keepNext/>
        <w:ind w:left="1494" w:right="639"/>
        <w:rPr>
          <w:sz w:val="18"/>
          <w:szCs w:val="24"/>
          <w:lang w:val="de-DE"/>
        </w:rPr>
      </w:pPr>
    </w:p>
    <w:p w14:paraId="7ABE8333" w14:textId="77777777" w:rsidR="00A45437" w:rsidRPr="00217D01" w:rsidRDefault="00A45437" w:rsidP="00A45437">
      <w:pPr>
        <w:pStyle w:val="ListParagraph"/>
        <w:keepLines/>
        <w:ind w:left="1908" w:right="639"/>
        <w:rPr>
          <w:szCs w:val="24"/>
          <w:lang w:val="de-DE"/>
        </w:rPr>
      </w:pPr>
      <w:r w:rsidRPr="00217D01">
        <w:rPr>
          <w:sz w:val="18"/>
          <w:szCs w:val="24"/>
          <w:lang w:val="de-DE"/>
        </w:rPr>
        <w:t xml:space="preserve">Ein üblicher besorgniserregender Punkt ist der Mangel an Vorhersehbarkeit betreffend das Züchterrecht in Bezug auf das Erntegut. </w:t>
      </w:r>
    </w:p>
    <w:p w14:paraId="79BC4624" w14:textId="77777777" w:rsidR="00A45437" w:rsidRPr="00217D01" w:rsidRDefault="00A45437" w:rsidP="00A45437">
      <w:pPr>
        <w:pStyle w:val="ListParagraph"/>
        <w:ind w:left="1908" w:right="639"/>
        <w:rPr>
          <w:sz w:val="18"/>
          <w:szCs w:val="24"/>
          <w:lang w:val="de-DE"/>
        </w:rPr>
      </w:pPr>
    </w:p>
    <w:p w14:paraId="46DBD4C7" w14:textId="77777777" w:rsidR="00A45437" w:rsidRPr="00E94D07" w:rsidRDefault="00A45437" w:rsidP="00A45437">
      <w:pPr>
        <w:pStyle w:val="ListParagraph"/>
        <w:keepLines/>
        <w:ind w:left="1908" w:right="639"/>
        <w:rPr>
          <w:spacing w:val="2"/>
          <w:szCs w:val="24"/>
          <w:lang w:val="de-DE"/>
        </w:rPr>
      </w:pPr>
      <w:r w:rsidRPr="00E94D07">
        <w:rPr>
          <w:spacing w:val="2"/>
          <w:sz w:val="18"/>
          <w:szCs w:val="24"/>
          <w:lang w:val="de-DE"/>
        </w:rPr>
        <w:t>Bei bestimmten Arten können Bäume, wenn sie einmal gepflanzt wurden, viele Jahre lang Früchte tragen. Daher kann ein minimaler Umfang des vorläufigen Schutzes und/oder eine enge Auslegung des Begriffs „ungenehmigte Benutzung von Vermehrungsmaterial“ dem Züchter möglicherweise nicht die Mittel zur Ausübung und Durchsetzung seines Rechts in Bezug auf den Anbau der Pflanzen und die Erzeugung und den Verkauf der Früchte bieten.</w:t>
      </w:r>
    </w:p>
    <w:p w14:paraId="7A7EC050" w14:textId="77777777" w:rsidR="00A45437" w:rsidRPr="00217D01" w:rsidRDefault="00A45437" w:rsidP="00A45437">
      <w:pPr>
        <w:pStyle w:val="ListParagraph"/>
        <w:ind w:left="1494" w:right="639"/>
        <w:rPr>
          <w:sz w:val="18"/>
          <w:szCs w:val="24"/>
          <w:lang w:val="de-DE"/>
        </w:rPr>
      </w:pPr>
    </w:p>
    <w:p w14:paraId="6BA4BE16" w14:textId="77777777" w:rsidR="00A45437" w:rsidRPr="00217D01" w:rsidRDefault="00A45437" w:rsidP="00A45437">
      <w:pPr>
        <w:pStyle w:val="ListParagraph"/>
        <w:keepNext/>
        <w:numPr>
          <w:ilvl w:val="0"/>
          <w:numId w:val="1"/>
        </w:numPr>
        <w:ind w:left="1494" w:right="639"/>
        <w:rPr>
          <w:szCs w:val="24"/>
          <w:lang w:val="de-DE"/>
        </w:rPr>
      </w:pPr>
      <w:r w:rsidRPr="00217D01">
        <w:rPr>
          <w:i/>
          <w:spacing w:val="-4"/>
          <w:sz w:val="18"/>
          <w:szCs w:val="24"/>
          <w:lang w:val="de-DE"/>
        </w:rPr>
        <w:lastRenderedPageBreak/>
        <w:t xml:space="preserve">Auf Ebene der UPOV: </w:t>
      </w:r>
      <w:r w:rsidRPr="00217D01">
        <w:rPr>
          <w:i/>
          <w:sz w:val="18"/>
          <w:szCs w:val="24"/>
          <w:lang w:val="de-DE"/>
        </w:rPr>
        <w:t>Welche Lösungen sehen Sie für diese Herausforderungen bei der Ausübung des Züchterrechts in Bezug auf das Erntegut?</w:t>
      </w:r>
    </w:p>
    <w:p w14:paraId="2A1D4A1B" w14:textId="77777777" w:rsidR="00A45437" w:rsidRPr="00217D01" w:rsidRDefault="00A45437" w:rsidP="00A45437">
      <w:pPr>
        <w:pStyle w:val="ListParagraph"/>
        <w:keepNext/>
        <w:ind w:left="1494" w:right="639"/>
        <w:rPr>
          <w:sz w:val="18"/>
          <w:szCs w:val="24"/>
          <w:lang w:val="de-DE"/>
        </w:rPr>
      </w:pPr>
    </w:p>
    <w:p w14:paraId="40B0A7E1" w14:textId="77777777" w:rsidR="00A45437" w:rsidRPr="00E94D07" w:rsidRDefault="00A45437" w:rsidP="00A45437">
      <w:pPr>
        <w:pStyle w:val="ListParagraph"/>
        <w:keepLines/>
        <w:ind w:left="1908" w:right="639"/>
        <w:rPr>
          <w:spacing w:val="2"/>
          <w:szCs w:val="24"/>
          <w:lang w:val="de-DE"/>
        </w:rPr>
      </w:pPr>
      <w:r w:rsidRPr="00E94D07">
        <w:rPr>
          <w:spacing w:val="2"/>
          <w:sz w:val="18"/>
          <w:szCs w:val="24"/>
          <w:lang w:val="de-DE"/>
        </w:rPr>
        <w:t>Klare Hinweise aus den Referaten und Erörterungen, dass eine Anleitung in den Erläuterungen zu Handlungen in Bezug auf Erntegut von einer weiteren Klärung profitieren würde.</w:t>
      </w:r>
    </w:p>
    <w:p w14:paraId="542533CF" w14:textId="77777777" w:rsidR="00A45437" w:rsidRPr="00217D01" w:rsidRDefault="00A45437" w:rsidP="00A45437">
      <w:pPr>
        <w:pStyle w:val="ListParagraph"/>
        <w:ind w:left="1908" w:right="639"/>
        <w:rPr>
          <w:sz w:val="18"/>
          <w:szCs w:val="24"/>
          <w:lang w:val="de-DE"/>
        </w:rPr>
      </w:pPr>
    </w:p>
    <w:p w14:paraId="32417A92" w14:textId="77777777" w:rsidR="00A45437" w:rsidRPr="00217D01" w:rsidRDefault="00A45437" w:rsidP="00A45437">
      <w:pPr>
        <w:pStyle w:val="ListParagraph"/>
        <w:keepNext/>
        <w:keepLines/>
        <w:ind w:left="1908" w:right="639"/>
        <w:rPr>
          <w:sz w:val="18"/>
          <w:szCs w:val="24"/>
          <w:lang w:val="de-DE"/>
        </w:rPr>
      </w:pPr>
      <w:r w:rsidRPr="00217D01">
        <w:rPr>
          <w:sz w:val="18"/>
          <w:szCs w:val="24"/>
          <w:lang w:val="de-DE"/>
        </w:rPr>
        <w:t>Um die Entwicklung neuer Pflanzensorten zu fördern, wäre weitere Anleitung hilfreich zu:</w:t>
      </w:r>
    </w:p>
    <w:p w14:paraId="1507FBDF" w14:textId="77777777" w:rsidR="00A45437" w:rsidRPr="00217D01" w:rsidRDefault="00A45437" w:rsidP="00A45437">
      <w:pPr>
        <w:pStyle w:val="ListParagraph"/>
        <w:keepNext/>
        <w:numPr>
          <w:ilvl w:val="2"/>
          <w:numId w:val="1"/>
        </w:numPr>
        <w:spacing w:before="120"/>
        <w:ind w:left="3352" w:right="639"/>
        <w:contextualSpacing w:val="0"/>
        <w:rPr>
          <w:sz w:val="18"/>
          <w:szCs w:val="24"/>
          <w:lang w:val="de-DE"/>
        </w:rPr>
      </w:pPr>
      <w:r w:rsidRPr="00217D01">
        <w:rPr>
          <w:sz w:val="18"/>
          <w:szCs w:val="24"/>
          <w:lang w:val="de-DE"/>
        </w:rPr>
        <w:t>Vermehrungsmaterial</w:t>
      </w:r>
    </w:p>
    <w:p w14:paraId="6E5662C4" w14:textId="77777777" w:rsidR="00A45437" w:rsidRPr="00217D01" w:rsidRDefault="00A45437" w:rsidP="00A45437">
      <w:pPr>
        <w:pStyle w:val="ListParagraph"/>
        <w:numPr>
          <w:ilvl w:val="2"/>
          <w:numId w:val="1"/>
        </w:numPr>
        <w:spacing w:before="120"/>
        <w:ind w:left="3352" w:right="639"/>
        <w:contextualSpacing w:val="0"/>
        <w:rPr>
          <w:sz w:val="18"/>
          <w:szCs w:val="24"/>
          <w:lang w:val="de-DE"/>
        </w:rPr>
      </w:pPr>
      <w:r w:rsidRPr="00217D01">
        <w:rPr>
          <w:sz w:val="18"/>
          <w:szCs w:val="24"/>
          <w:lang w:val="de-DE"/>
        </w:rPr>
        <w:t>Erntegut</w:t>
      </w:r>
    </w:p>
    <w:p w14:paraId="0317E15C" w14:textId="77777777" w:rsidR="00A45437" w:rsidRPr="00217D01" w:rsidRDefault="00A45437" w:rsidP="00A45437">
      <w:pPr>
        <w:pStyle w:val="ListParagraph"/>
        <w:numPr>
          <w:ilvl w:val="2"/>
          <w:numId w:val="1"/>
        </w:numPr>
        <w:spacing w:before="120"/>
        <w:ind w:left="3352" w:right="639"/>
        <w:contextualSpacing w:val="0"/>
        <w:rPr>
          <w:sz w:val="18"/>
          <w:szCs w:val="24"/>
          <w:lang w:val="de-DE"/>
        </w:rPr>
      </w:pPr>
      <w:r w:rsidRPr="00217D01">
        <w:rPr>
          <w:sz w:val="18"/>
          <w:szCs w:val="24"/>
          <w:lang w:val="de-DE"/>
        </w:rPr>
        <w:t>wirksamem vorläufigem Schutz</w:t>
      </w:r>
    </w:p>
    <w:p w14:paraId="462D261E" w14:textId="77777777" w:rsidR="00A45437" w:rsidRPr="00217D01" w:rsidRDefault="00A45437" w:rsidP="00A45437">
      <w:pPr>
        <w:pStyle w:val="ListParagraph"/>
        <w:numPr>
          <w:ilvl w:val="2"/>
          <w:numId w:val="1"/>
        </w:numPr>
        <w:spacing w:before="120"/>
        <w:ind w:left="3352" w:right="639"/>
        <w:contextualSpacing w:val="0"/>
        <w:rPr>
          <w:sz w:val="18"/>
          <w:szCs w:val="24"/>
          <w:lang w:val="de-DE"/>
        </w:rPr>
      </w:pPr>
      <w:r w:rsidRPr="00217D01">
        <w:rPr>
          <w:sz w:val="18"/>
          <w:szCs w:val="24"/>
          <w:lang w:val="de-DE"/>
        </w:rPr>
        <w:t>dem Konzept der ‚ungenehmigten Benutzung von Vermehrungsmaterial‘</w:t>
      </w:r>
    </w:p>
    <w:p w14:paraId="4D1C205F" w14:textId="77777777" w:rsidR="00A45437" w:rsidRPr="00217D01" w:rsidRDefault="00A45437" w:rsidP="00A45437">
      <w:pPr>
        <w:pStyle w:val="ListParagraph"/>
        <w:numPr>
          <w:ilvl w:val="2"/>
          <w:numId w:val="1"/>
        </w:numPr>
        <w:spacing w:before="120"/>
        <w:ind w:left="3352" w:right="639"/>
        <w:contextualSpacing w:val="0"/>
        <w:rPr>
          <w:sz w:val="18"/>
          <w:szCs w:val="24"/>
          <w:lang w:val="de-DE"/>
        </w:rPr>
      </w:pPr>
      <w:r w:rsidRPr="00217D01">
        <w:rPr>
          <w:sz w:val="18"/>
          <w:szCs w:val="24"/>
          <w:lang w:val="de-DE"/>
        </w:rPr>
        <w:t>der Doktrin von der Erschöpfung der Rechte in Bezug auf die Umkehr der Beweislast“</w:t>
      </w:r>
      <w:r w:rsidRPr="00217D01">
        <w:rPr>
          <w:szCs w:val="24"/>
          <w:lang w:val="de-DE"/>
        </w:rPr>
        <w:t>.</w:t>
      </w:r>
    </w:p>
    <w:p w14:paraId="4B12B454" w14:textId="77777777" w:rsidR="00A45437" w:rsidRPr="00E94D07" w:rsidRDefault="00A45437" w:rsidP="00A45437">
      <w:pPr>
        <w:rPr>
          <w:spacing w:val="2"/>
          <w:sz w:val="18"/>
          <w:szCs w:val="24"/>
          <w:u w:val="single"/>
          <w:lang w:val="de-DE"/>
        </w:rPr>
      </w:pPr>
    </w:p>
    <w:p w14:paraId="279CCFDC" w14:textId="77777777" w:rsidR="00A45437" w:rsidRPr="00E94D07" w:rsidRDefault="00A45437" w:rsidP="00A45437">
      <w:pPr>
        <w:tabs>
          <w:tab w:val="left" w:pos="1134"/>
        </w:tabs>
        <w:ind w:firstLine="567"/>
        <w:rPr>
          <w:spacing w:val="2"/>
          <w:szCs w:val="24"/>
          <w:u w:val="single"/>
          <w:lang w:val="de-DE"/>
        </w:rPr>
      </w:pPr>
      <w:r w:rsidRPr="00E94D07">
        <w:rPr>
          <w:spacing w:val="2"/>
          <w:szCs w:val="24"/>
          <w:lang w:val="de-DE"/>
        </w:rPr>
        <w:t xml:space="preserve">b) </w:t>
      </w:r>
      <w:r w:rsidRPr="00E94D07">
        <w:rPr>
          <w:spacing w:val="2"/>
          <w:szCs w:val="24"/>
          <w:lang w:val="de-DE"/>
        </w:rPr>
        <w:tab/>
        <w:t>die WG-HRV trifft sich zu einem Zeitpunkt und in einer Häufigkeit, die ihrem Mandat entsprechen, und zwar auf physischem und/oder virtuellem Wege, wie von der WG-HRV vereinbart;</w:t>
      </w:r>
    </w:p>
    <w:p w14:paraId="45DF007D" w14:textId="77777777" w:rsidR="00A45437" w:rsidRPr="00217D01" w:rsidRDefault="00A45437" w:rsidP="00A45437">
      <w:pPr>
        <w:tabs>
          <w:tab w:val="left" w:pos="1134"/>
        </w:tabs>
        <w:rPr>
          <w:sz w:val="18"/>
          <w:szCs w:val="24"/>
          <w:u w:val="single"/>
          <w:lang w:val="de-DE"/>
        </w:rPr>
      </w:pPr>
    </w:p>
    <w:p w14:paraId="1722A5E3" w14:textId="77777777" w:rsidR="00A45437" w:rsidRPr="00217D01" w:rsidRDefault="00A45437" w:rsidP="00A45437">
      <w:pPr>
        <w:tabs>
          <w:tab w:val="left" w:pos="1134"/>
        </w:tabs>
        <w:ind w:firstLine="567"/>
        <w:rPr>
          <w:szCs w:val="24"/>
          <w:lang w:val="de-DE"/>
        </w:rPr>
      </w:pPr>
      <w:r w:rsidRPr="00217D01">
        <w:rPr>
          <w:szCs w:val="24"/>
          <w:lang w:val="de-DE"/>
        </w:rPr>
        <w:t xml:space="preserve">c) </w:t>
      </w:r>
      <w:r w:rsidRPr="00217D01">
        <w:rPr>
          <w:szCs w:val="24"/>
          <w:lang w:val="de-DE"/>
        </w:rPr>
        <w:tab/>
        <w:t>die WG-HRV berichtet dem CAJ über den Fortschritt ihrer Arbeit und ersucht den CAJ gegebenenfalls um weitere Anleitung;</w:t>
      </w:r>
    </w:p>
    <w:p w14:paraId="2742AD37" w14:textId="77777777" w:rsidR="00A45437" w:rsidRPr="00217D01" w:rsidRDefault="00A45437" w:rsidP="00A45437">
      <w:pPr>
        <w:tabs>
          <w:tab w:val="left" w:pos="1134"/>
        </w:tabs>
        <w:rPr>
          <w:sz w:val="18"/>
          <w:szCs w:val="24"/>
          <w:lang w:val="de-DE"/>
        </w:rPr>
      </w:pPr>
    </w:p>
    <w:p w14:paraId="43FBCFDA" w14:textId="77777777" w:rsidR="00A45437" w:rsidRPr="00217D01" w:rsidRDefault="00A45437" w:rsidP="00A45437">
      <w:pPr>
        <w:tabs>
          <w:tab w:val="left" w:pos="1134"/>
        </w:tabs>
        <w:ind w:firstLine="567"/>
        <w:rPr>
          <w:szCs w:val="24"/>
          <w:u w:val="single"/>
          <w:lang w:val="de-DE"/>
        </w:rPr>
      </w:pPr>
      <w:r w:rsidRPr="00217D01">
        <w:rPr>
          <w:szCs w:val="24"/>
          <w:lang w:val="de-DE"/>
        </w:rPr>
        <w:t>d)</w:t>
      </w:r>
      <w:r w:rsidRPr="00217D01">
        <w:rPr>
          <w:szCs w:val="24"/>
          <w:lang w:val="de-DE"/>
        </w:rPr>
        <w:tab/>
        <w:t>Dokumente der WG-HRV werden dem CAJ zur Verfügung gestellt.</w:t>
      </w:r>
    </w:p>
    <w:p w14:paraId="2E61B2DE" w14:textId="77777777" w:rsidR="00A45437" w:rsidRDefault="00A45437" w:rsidP="00A45437">
      <w:pPr>
        <w:rPr>
          <w:szCs w:val="24"/>
          <w:lang w:val="de-DE"/>
        </w:rPr>
      </w:pPr>
    </w:p>
    <w:p w14:paraId="7517ABDD" w14:textId="77777777" w:rsidR="00A45437" w:rsidRPr="00217D01" w:rsidRDefault="00A45437" w:rsidP="00A45437">
      <w:pPr>
        <w:rPr>
          <w:szCs w:val="24"/>
          <w:lang w:val="de-DE"/>
        </w:rPr>
      </w:pPr>
    </w:p>
    <w:p w14:paraId="2829267C" w14:textId="77777777" w:rsidR="00A45437" w:rsidRPr="00217D01" w:rsidRDefault="00A45437" w:rsidP="00A45437">
      <w:pPr>
        <w:rPr>
          <w:szCs w:val="24"/>
          <w:lang w:val="de-DE"/>
        </w:rPr>
      </w:pPr>
    </w:p>
    <w:p w14:paraId="2FEAEC87" w14:textId="77777777" w:rsidR="006E4506" w:rsidRPr="00A45437" w:rsidRDefault="00865865">
      <w:pPr>
        <w:tabs>
          <w:tab w:val="left" w:pos="284"/>
          <w:tab w:val="left" w:pos="851"/>
        </w:tabs>
        <w:autoSpaceDE w:val="0"/>
        <w:autoSpaceDN w:val="0"/>
        <w:adjustRightInd w:val="0"/>
        <w:jc w:val="right"/>
        <w:rPr>
          <w:rFonts w:cs="Angsana New"/>
          <w:i/>
          <w:szCs w:val="24"/>
          <w:lang w:val="de-DE" w:eastAsia="ja-JP" w:bidi="th-TH"/>
        </w:rPr>
      </w:pPr>
      <w:r w:rsidRPr="00A45437">
        <w:rPr>
          <w:lang w:val="de-DE"/>
        </w:rPr>
        <w:t>[Ende des Anhangs und des Dokuments]</w:t>
      </w:r>
    </w:p>
    <w:p w14:paraId="6280C830" w14:textId="77777777" w:rsidR="00A1031E" w:rsidRPr="00A45437" w:rsidRDefault="00A1031E" w:rsidP="00A1031E">
      <w:pPr>
        <w:jc w:val="left"/>
        <w:rPr>
          <w:lang w:val="de-DE"/>
        </w:rPr>
      </w:pPr>
    </w:p>
    <w:p w14:paraId="018CCEC8" w14:textId="77777777" w:rsidR="00A1031E" w:rsidRPr="00A45437" w:rsidRDefault="00A1031E" w:rsidP="00A1031E">
      <w:pPr>
        <w:jc w:val="left"/>
        <w:rPr>
          <w:lang w:val="de-DE"/>
        </w:rPr>
      </w:pPr>
    </w:p>
    <w:p w14:paraId="11E56D01" w14:textId="77777777" w:rsidR="00A1031E" w:rsidRPr="00A45437" w:rsidRDefault="00A1031E" w:rsidP="00A1031E">
      <w:pPr>
        <w:jc w:val="left"/>
        <w:rPr>
          <w:lang w:val="de-DE"/>
        </w:rPr>
      </w:pPr>
    </w:p>
    <w:p w14:paraId="2993887F" w14:textId="77777777" w:rsidR="00050E16" w:rsidRPr="00A45437" w:rsidRDefault="00050E16" w:rsidP="00A1031E">
      <w:pPr>
        <w:pStyle w:val="Titleofdoc0"/>
        <w:rPr>
          <w:lang w:val="de-DE"/>
        </w:rPr>
      </w:pPr>
    </w:p>
    <w:sectPr w:rsidR="00050E16" w:rsidRPr="00A45437"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FA441" w14:textId="77777777" w:rsidR="00B230F4" w:rsidRDefault="00B230F4" w:rsidP="006655D3">
      <w:r>
        <w:separator/>
      </w:r>
    </w:p>
    <w:p w14:paraId="062D1042" w14:textId="77777777" w:rsidR="00B230F4" w:rsidRDefault="00B230F4" w:rsidP="006655D3"/>
    <w:p w14:paraId="09D561C3" w14:textId="77777777" w:rsidR="00B230F4" w:rsidRDefault="00B230F4" w:rsidP="006655D3"/>
  </w:endnote>
  <w:endnote w:type="continuationSeparator" w:id="0">
    <w:p w14:paraId="5267FB43" w14:textId="77777777" w:rsidR="00B230F4" w:rsidRDefault="00B230F4" w:rsidP="006655D3">
      <w:r>
        <w:separator/>
      </w:r>
    </w:p>
    <w:p w14:paraId="7A1F1174" w14:textId="77777777" w:rsidR="006E4506" w:rsidRDefault="00865865">
      <w:pPr>
        <w:pStyle w:val="Footer"/>
        <w:spacing w:after="60"/>
        <w:rPr>
          <w:sz w:val="18"/>
          <w:lang w:val="fr-FR"/>
        </w:rPr>
      </w:pPr>
      <w:r w:rsidRPr="00294751">
        <w:rPr>
          <w:sz w:val="18"/>
          <w:lang w:val="fr-FR"/>
        </w:rPr>
        <w:t>(Suite de la note de la page précédente)</w:t>
      </w:r>
    </w:p>
    <w:p w14:paraId="14ED805C" w14:textId="77777777" w:rsidR="00B230F4" w:rsidRPr="00294751" w:rsidRDefault="00B230F4" w:rsidP="006655D3">
      <w:pPr>
        <w:rPr>
          <w:lang w:val="fr-FR"/>
        </w:rPr>
      </w:pPr>
    </w:p>
    <w:p w14:paraId="76620E94" w14:textId="77777777" w:rsidR="00B230F4" w:rsidRPr="00294751" w:rsidRDefault="00B230F4" w:rsidP="006655D3">
      <w:pPr>
        <w:rPr>
          <w:lang w:val="fr-FR"/>
        </w:rPr>
      </w:pPr>
    </w:p>
  </w:endnote>
  <w:endnote w:type="continuationNotice" w:id="1">
    <w:p w14:paraId="76FD89CE" w14:textId="77777777" w:rsidR="006E4506" w:rsidRDefault="00865865">
      <w:pPr>
        <w:rPr>
          <w:lang w:val="fr-FR"/>
        </w:rPr>
      </w:pPr>
      <w:r w:rsidRPr="00294751">
        <w:rPr>
          <w:lang w:val="fr-FR"/>
        </w:rPr>
        <w:t>(Suite de la note page suivante)</w:t>
      </w:r>
    </w:p>
    <w:p w14:paraId="779C8BAF" w14:textId="77777777" w:rsidR="00B230F4" w:rsidRPr="00294751" w:rsidRDefault="00B230F4" w:rsidP="006655D3">
      <w:pPr>
        <w:rPr>
          <w:lang w:val="fr-FR"/>
        </w:rPr>
      </w:pPr>
    </w:p>
    <w:p w14:paraId="4BA7AF7C"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7A9D" w14:textId="77777777" w:rsidR="00B230F4" w:rsidRDefault="00B230F4" w:rsidP="006655D3">
      <w:r>
        <w:separator/>
      </w:r>
    </w:p>
  </w:footnote>
  <w:footnote w:type="continuationSeparator" w:id="0">
    <w:p w14:paraId="7D394515" w14:textId="77777777" w:rsidR="00B230F4" w:rsidRDefault="00B230F4" w:rsidP="006655D3">
      <w:r>
        <w:separator/>
      </w:r>
    </w:p>
  </w:footnote>
  <w:footnote w:type="continuationNotice" w:id="1">
    <w:p w14:paraId="694288C7"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218C" w14:textId="77777777" w:rsidR="006E4506" w:rsidRDefault="00CE0077">
    <w:pPr>
      <w:pStyle w:val="Header"/>
      <w:rPr>
        <w:rStyle w:val="PageNumber"/>
        <w:lang w:val="en-US"/>
      </w:rPr>
    </w:pPr>
    <w:r>
      <w:rPr>
        <w:rStyle w:val="PageNumber"/>
        <w:lang w:val="en-US"/>
      </w:rPr>
      <w:t>CAJ/80/3</w:t>
    </w:r>
  </w:p>
  <w:p w14:paraId="4E23E062" w14:textId="77777777" w:rsidR="006E4506" w:rsidRDefault="00865865">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163F85A" w14:textId="77777777" w:rsidR="00A1031E" w:rsidRPr="00C5280D" w:rsidRDefault="00A1031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93D7" w14:textId="77777777" w:rsidR="006E4506" w:rsidRDefault="00A1031E">
    <w:pPr>
      <w:pStyle w:val="Header"/>
      <w:rPr>
        <w:rStyle w:val="PageNumber"/>
        <w:lang w:val="en-US"/>
      </w:rPr>
    </w:pPr>
    <w:r>
      <w:rPr>
        <w:rStyle w:val="PageNumber"/>
        <w:lang w:val="en-US"/>
      </w:rPr>
      <w:t>CAJ/80/3</w:t>
    </w:r>
  </w:p>
  <w:p w14:paraId="3FF66B29" w14:textId="77777777" w:rsidR="006E4506" w:rsidRDefault="00865865">
    <w:pPr>
      <w:pStyle w:val="Header"/>
      <w:rPr>
        <w:lang w:val="en-US"/>
      </w:rPr>
    </w:pPr>
    <w:r>
      <w:rPr>
        <w:lang w:val="en-US"/>
      </w:rPr>
      <w:t xml:space="preserve">Anhang, </w:t>
    </w:r>
    <w:r w:rsidR="0004198B" w:rsidRPr="00C5280D">
      <w:rPr>
        <w:lang w:val="en-US"/>
      </w:rPr>
      <w:t xml:space="preserve">Seite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6B79DC62"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FF74" w14:textId="77777777" w:rsidR="006E4506" w:rsidRDefault="00865865">
    <w:pPr>
      <w:pStyle w:val="Header"/>
      <w:rPr>
        <w:lang w:val="fr-CH"/>
      </w:rPr>
    </w:pPr>
    <w:r>
      <w:rPr>
        <w:lang w:val="fr-CH"/>
      </w:rPr>
      <w:t>CAJ/80/3</w:t>
    </w:r>
  </w:p>
  <w:p w14:paraId="7B5FCC9E" w14:textId="77777777" w:rsidR="00CE0077" w:rsidRDefault="00CE0077" w:rsidP="0004198B">
    <w:pPr>
      <w:pStyle w:val="Header"/>
      <w:rPr>
        <w:lang w:val="fr-CH"/>
      </w:rPr>
    </w:pPr>
  </w:p>
  <w:p w14:paraId="2539D48B" w14:textId="77777777" w:rsidR="006E4506" w:rsidRDefault="00865865">
    <w:pPr>
      <w:pStyle w:val="Header"/>
      <w:rPr>
        <w:lang w:val="fr-CH"/>
      </w:rPr>
    </w:pPr>
    <w:r>
      <w:rPr>
        <w:lang w:val="fr-CH"/>
      </w:rPr>
      <w:t>ANHANG</w:t>
    </w:r>
  </w:p>
  <w:p w14:paraId="369B97D0" w14:textId="77777777" w:rsidR="00CE0077" w:rsidRPr="00CE0077" w:rsidRDefault="00CE007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87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F4"/>
    <w:rsid w:val="00010CF3"/>
    <w:rsid w:val="00011E27"/>
    <w:rsid w:val="000148BC"/>
    <w:rsid w:val="00024AB8"/>
    <w:rsid w:val="00030854"/>
    <w:rsid w:val="00036028"/>
    <w:rsid w:val="0004198B"/>
    <w:rsid w:val="00044642"/>
    <w:rsid w:val="000446B9"/>
    <w:rsid w:val="00047E21"/>
    <w:rsid w:val="00050E16"/>
    <w:rsid w:val="00085505"/>
    <w:rsid w:val="0008591E"/>
    <w:rsid w:val="000C01C6"/>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1321"/>
    <w:rsid w:val="001C1525"/>
    <w:rsid w:val="0021332C"/>
    <w:rsid w:val="00213982"/>
    <w:rsid w:val="00234517"/>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794F"/>
    <w:rsid w:val="00444A88"/>
    <w:rsid w:val="00474DA4"/>
    <w:rsid w:val="00476B4D"/>
    <w:rsid w:val="004805FA"/>
    <w:rsid w:val="004935D2"/>
    <w:rsid w:val="004B1215"/>
    <w:rsid w:val="004D047D"/>
    <w:rsid w:val="004E2706"/>
    <w:rsid w:val="004E33B7"/>
    <w:rsid w:val="004F1E9E"/>
    <w:rsid w:val="004F305A"/>
    <w:rsid w:val="00512164"/>
    <w:rsid w:val="00520297"/>
    <w:rsid w:val="00532395"/>
    <w:rsid w:val="005338F9"/>
    <w:rsid w:val="00537D69"/>
    <w:rsid w:val="0054281C"/>
    <w:rsid w:val="00544581"/>
    <w:rsid w:val="0055268D"/>
    <w:rsid w:val="00575DE2"/>
    <w:rsid w:val="00576BE4"/>
    <w:rsid w:val="005779DB"/>
    <w:rsid w:val="005A2A67"/>
    <w:rsid w:val="005A400A"/>
    <w:rsid w:val="005A4C48"/>
    <w:rsid w:val="005B0C9D"/>
    <w:rsid w:val="005B269D"/>
    <w:rsid w:val="005F7B92"/>
    <w:rsid w:val="00612379"/>
    <w:rsid w:val="006153B6"/>
    <w:rsid w:val="0061555F"/>
    <w:rsid w:val="006245ED"/>
    <w:rsid w:val="00636CA6"/>
    <w:rsid w:val="00641200"/>
    <w:rsid w:val="00645CA8"/>
    <w:rsid w:val="006655D3"/>
    <w:rsid w:val="00667404"/>
    <w:rsid w:val="00672962"/>
    <w:rsid w:val="00687EB4"/>
    <w:rsid w:val="00695C56"/>
    <w:rsid w:val="006A5CDE"/>
    <w:rsid w:val="006A644A"/>
    <w:rsid w:val="006B17D2"/>
    <w:rsid w:val="006C224E"/>
    <w:rsid w:val="006D780A"/>
    <w:rsid w:val="006E4506"/>
    <w:rsid w:val="0071271E"/>
    <w:rsid w:val="00726A24"/>
    <w:rsid w:val="00732DEC"/>
    <w:rsid w:val="00735BD5"/>
    <w:rsid w:val="007451EC"/>
    <w:rsid w:val="00751613"/>
    <w:rsid w:val="00753EE9"/>
    <w:rsid w:val="007556F6"/>
    <w:rsid w:val="00760EEF"/>
    <w:rsid w:val="00777EE5"/>
    <w:rsid w:val="00784836"/>
    <w:rsid w:val="0079023E"/>
    <w:rsid w:val="007A2854"/>
    <w:rsid w:val="007C1D92"/>
    <w:rsid w:val="007C4CB9"/>
    <w:rsid w:val="007C5388"/>
    <w:rsid w:val="007D0B9D"/>
    <w:rsid w:val="007D19B0"/>
    <w:rsid w:val="007D512A"/>
    <w:rsid w:val="007F498F"/>
    <w:rsid w:val="0080679D"/>
    <w:rsid w:val="008108B0"/>
    <w:rsid w:val="00811B20"/>
    <w:rsid w:val="00812609"/>
    <w:rsid w:val="008211B5"/>
    <w:rsid w:val="0082296E"/>
    <w:rsid w:val="00824099"/>
    <w:rsid w:val="00846D7C"/>
    <w:rsid w:val="00865865"/>
    <w:rsid w:val="00867AC1"/>
    <w:rsid w:val="008751DE"/>
    <w:rsid w:val="00890DF8"/>
    <w:rsid w:val="008A0ADE"/>
    <w:rsid w:val="008A1E9C"/>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031E"/>
    <w:rsid w:val="00A24C10"/>
    <w:rsid w:val="00A42AC3"/>
    <w:rsid w:val="00A430CF"/>
    <w:rsid w:val="00A45437"/>
    <w:rsid w:val="00A54309"/>
    <w:rsid w:val="00A610A9"/>
    <w:rsid w:val="00A80F2A"/>
    <w:rsid w:val="00A96C33"/>
    <w:rsid w:val="00AB2B93"/>
    <w:rsid w:val="00AB530F"/>
    <w:rsid w:val="00AB7E5B"/>
    <w:rsid w:val="00AC2883"/>
    <w:rsid w:val="00AE0EF1"/>
    <w:rsid w:val="00AE2937"/>
    <w:rsid w:val="00B07301"/>
    <w:rsid w:val="00B11F3E"/>
    <w:rsid w:val="00B224DE"/>
    <w:rsid w:val="00B230F4"/>
    <w:rsid w:val="00B324D4"/>
    <w:rsid w:val="00B46575"/>
    <w:rsid w:val="00B61777"/>
    <w:rsid w:val="00B622E6"/>
    <w:rsid w:val="00B83E82"/>
    <w:rsid w:val="00B84BBD"/>
    <w:rsid w:val="00BA43FB"/>
    <w:rsid w:val="00BC127D"/>
    <w:rsid w:val="00BC1FE6"/>
    <w:rsid w:val="00BE61D3"/>
    <w:rsid w:val="00C0189E"/>
    <w:rsid w:val="00C01A5C"/>
    <w:rsid w:val="00C061B6"/>
    <w:rsid w:val="00C2446C"/>
    <w:rsid w:val="00C36AE5"/>
    <w:rsid w:val="00C41F17"/>
    <w:rsid w:val="00C527FA"/>
    <w:rsid w:val="00C5280D"/>
    <w:rsid w:val="00C53EB3"/>
    <w:rsid w:val="00C5791C"/>
    <w:rsid w:val="00C66290"/>
    <w:rsid w:val="00C72B7A"/>
    <w:rsid w:val="00C87023"/>
    <w:rsid w:val="00C973F2"/>
    <w:rsid w:val="00CA304C"/>
    <w:rsid w:val="00CA774A"/>
    <w:rsid w:val="00CB4921"/>
    <w:rsid w:val="00CC11B0"/>
    <w:rsid w:val="00CC2841"/>
    <w:rsid w:val="00CE0077"/>
    <w:rsid w:val="00CF1330"/>
    <w:rsid w:val="00CF7E36"/>
    <w:rsid w:val="00D02DD4"/>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0687"/>
    <w:rsid w:val="00E32F7E"/>
    <w:rsid w:val="00E43954"/>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85F"/>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587B049"/>
  <w15:docId w15:val="{84CA90FC-79DB-4609-96CB-222BB92C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A4C48"/>
    <w:pPr>
      <w:keepNext/>
      <w:jc w:val="both"/>
      <w:outlineLvl w:val="0"/>
    </w:pPr>
    <w:rPr>
      <w:rFonts w:ascii="Arial" w:eastAsiaTheme="minorEastAsia"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B1321"/>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B1321"/>
    <w:pPr>
      <w:tabs>
        <w:tab w:val="right" w:leader="dot" w:pos="9639"/>
      </w:tabs>
      <w:spacing w:before="120" w:after="120"/>
      <w:jc w:val="both"/>
    </w:pPr>
    <w:rPr>
      <w:rFonts w:ascii="Arial" w:hAnsi="Arial" w:cs="Arial"/>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qFormat/>
    <w:rsid w:val="00A1031E"/>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1031E"/>
    <w:rPr>
      <w:rFonts w:ascii="Arial" w:hAnsi="Arial"/>
    </w:rPr>
  </w:style>
  <w:style w:type="character" w:styleId="UnresolvedMention">
    <w:name w:val="Unresolved Mention"/>
    <w:basedOn w:val="DefaultParagraphFont"/>
    <w:uiPriority w:val="99"/>
    <w:semiHidden/>
    <w:unhideWhenUsed/>
    <w:rsid w:val="004E2706"/>
    <w:rPr>
      <w:color w:val="605E5C"/>
      <w:shd w:val="clear" w:color="auto" w:fill="E1DFDD"/>
    </w:rPr>
  </w:style>
  <w:style w:type="character" w:customStyle="1" w:styleId="Heading1Char">
    <w:name w:val="Heading 1 Char"/>
    <w:basedOn w:val="DefaultParagraphFont"/>
    <w:link w:val="Heading1"/>
    <w:rsid w:val="005A4C48"/>
    <w:rPr>
      <w:rFonts w:ascii="Arial" w:eastAsiaTheme="minorEastAsia" w:hAnsi="Arial"/>
      <w:caps/>
    </w:rPr>
  </w:style>
  <w:style w:type="character" w:customStyle="1" w:styleId="Heading2Char">
    <w:name w:val="Heading 2 Char"/>
    <w:aliases w:val="VARIETY Char,variety Char"/>
    <w:basedOn w:val="DefaultParagraphFont"/>
    <w:link w:val="Heading2"/>
    <w:rsid w:val="00CE0077"/>
    <w:rPr>
      <w:rFonts w:ascii="Arial" w:hAnsi="Arial"/>
      <w:u w:val="single"/>
    </w:rPr>
  </w:style>
  <w:style w:type="character" w:styleId="FollowedHyperlink">
    <w:name w:val="FollowedHyperlink"/>
    <w:basedOn w:val="DefaultParagraphFont"/>
    <w:semiHidden/>
    <w:unhideWhenUsed/>
    <w:rsid w:val="00A454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de/details.jsp?meeting_id=77809" TargetMode="External"/><Relationship Id="rId4" Type="http://schemas.openxmlformats.org/officeDocument/2006/relationships/settings" Target="settings.xml"/><Relationship Id="rId9" Type="http://schemas.openxmlformats.org/officeDocument/2006/relationships/hyperlink" Target="https://www.upov.int/meetings/de/details.jsp?meeting_id=7477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7046-41AB-442B-A6B0-72C8C195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15</TotalTime>
  <Pages>5</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subject/>
  <dc:creator>SANTOS Carla Marina</dc:creator>
  <cp:keywords>, docId:3E9D2572A855183BE0431F871C806FD3</cp:keywords>
  <dc:description/>
  <cp:lastModifiedBy>SANTOS Carla Marina</cp:lastModifiedBy>
  <cp:revision>2</cp:revision>
  <cp:lastPrinted>2016-11-22T15:41:00Z</cp:lastPrinted>
  <dcterms:created xsi:type="dcterms:W3CDTF">2023-10-20T17:59:00Z</dcterms:created>
  <dcterms:modified xsi:type="dcterms:W3CDTF">2023-10-24T13:51:00Z</dcterms:modified>
</cp:coreProperties>
</file>