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3D24F9" w:rsidRPr="00CD41A2">
        <w:tc>
          <w:tcPr>
            <w:tcW w:w="6522" w:type="dxa"/>
          </w:tcPr>
          <w:p w:rsidR="003D24F9" w:rsidRPr="00CD41A2" w:rsidRDefault="00F93089">
            <w:pPr>
              <w:rPr>
                <w:szCs w:val="24"/>
                <w:lang w:val="de-DE"/>
              </w:rPr>
            </w:pPr>
            <w:bookmarkStart w:id="0" w:name="_GoBack"/>
            <w:bookmarkEnd w:id="0"/>
            <w:r w:rsidRPr="00CD41A2">
              <w:rPr>
                <w:noProof/>
                <w:szCs w:val="24"/>
                <w:lang w:eastAsia="en-US"/>
              </w:rPr>
              <w:drawing>
                <wp:inline distT="0" distB="0" distL="0" distR="0">
                  <wp:extent cx="942975" cy="2381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p>
        </w:tc>
        <w:tc>
          <w:tcPr>
            <w:tcW w:w="3117" w:type="dxa"/>
          </w:tcPr>
          <w:p w:rsidR="003D24F9" w:rsidRPr="00CD41A2" w:rsidRDefault="003D24F9">
            <w:pPr>
              <w:pStyle w:val="Lettrine"/>
              <w:rPr>
                <w:bCs w:val="0"/>
                <w:szCs w:val="24"/>
                <w:lang w:val="de-DE"/>
              </w:rPr>
            </w:pPr>
            <w:r w:rsidRPr="00CD41A2">
              <w:rPr>
                <w:bCs w:val="0"/>
                <w:noProof/>
                <w:szCs w:val="24"/>
                <w:lang w:val="de-DE"/>
              </w:rPr>
              <w:t>G</w:t>
            </w:r>
          </w:p>
        </w:tc>
      </w:tr>
      <w:tr w:rsidR="003D24F9" w:rsidRPr="00CD41A2">
        <w:trPr>
          <w:trHeight w:val="219"/>
        </w:trPr>
        <w:tc>
          <w:tcPr>
            <w:tcW w:w="6522" w:type="dxa"/>
          </w:tcPr>
          <w:p w:rsidR="003D24F9" w:rsidRPr="00CD41A2" w:rsidRDefault="003D24F9">
            <w:pPr>
              <w:pStyle w:val="upove"/>
              <w:rPr>
                <w:szCs w:val="24"/>
                <w:lang w:val="de-DE"/>
              </w:rPr>
            </w:pPr>
            <w:r w:rsidRPr="00CD41A2">
              <w:rPr>
                <w:szCs w:val="24"/>
                <w:lang w:val="de-DE"/>
              </w:rPr>
              <w:t>Internationaler Verband zum Schutz von Pflanzenzüchtungen</w:t>
            </w:r>
          </w:p>
        </w:tc>
        <w:tc>
          <w:tcPr>
            <w:tcW w:w="3117" w:type="dxa"/>
          </w:tcPr>
          <w:p w:rsidR="003D24F9" w:rsidRPr="00CD41A2" w:rsidRDefault="003D24F9">
            <w:pPr>
              <w:rPr>
                <w:szCs w:val="24"/>
                <w:lang w:val="de-DE"/>
              </w:rPr>
            </w:pPr>
          </w:p>
        </w:tc>
      </w:tr>
    </w:tbl>
    <w:p w:rsidR="003D24F9" w:rsidRPr="00CD41A2" w:rsidRDefault="003D24F9">
      <w:pPr>
        <w:rPr>
          <w:szCs w:val="24"/>
          <w:lang w:val="de-DE"/>
        </w:rPr>
      </w:pPr>
    </w:p>
    <w:p w:rsidR="003D24F9" w:rsidRPr="00CD41A2" w:rsidRDefault="003D24F9">
      <w:pPr>
        <w:rPr>
          <w:szCs w:val="24"/>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24F9" w:rsidRPr="00CD41A2">
        <w:tc>
          <w:tcPr>
            <w:tcW w:w="6512" w:type="dxa"/>
            <w:tcBorders>
              <w:bottom w:val="single" w:sz="4" w:space="0" w:color="auto"/>
            </w:tcBorders>
          </w:tcPr>
          <w:p w:rsidR="003D24F9" w:rsidRPr="00CD41A2" w:rsidRDefault="003D24F9">
            <w:pPr>
              <w:pStyle w:val="Sessiontc"/>
              <w:spacing w:line="240" w:lineRule="auto"/>
              <w:rPr>
                <w:bCs w:val="0"/>
                <w:szCs w:val="24"/>
                <w:lang w:val="de-DE"/>
              </w:rPr>
            </w:pPr>
            <w:r w:rsidRPr="00CD41A2">
              <w:rPr>
                <w:bCs w:val="0"/>
                <w:szCs w:val="24"/>
                <w:lang w:val="de-DE"/>
              </w:rPr>
              <w:t>Verwaltungs- und Rechtsausschuss</w:t>
            </w:r>
          </w:p>
          <w:p w:rsidR="003D24F9" w:rsidRPr="00CD41A2" w:rsidRDefault="003D24F9">
            <w:pPr>
              <w:pStyle w:val="Sessiontcplacedate"/>
              <w:rPr>
                <w:bCs w:val="0"/>
                <w:szCs w:val="24"/>
                <w:lang w:val="de-DE"/>
              </w:rPr>
            </w:pPr>
            <w:r w:rsidRPr="00CD41A2">
              <w:rPr>
                <w:bCs w:val="0"/>
                <w:szCs w:val="24"/>
                <w:lang w:val="de-DE"/>
              </w:rPr>
              <w:t>Neunundsiebzigste Tagung</w:t>
            </w:r>
          </w:p>
          <w:p w:rsidR="003D24F9" w:rsidRPr="00CD41A2" w:rsidRDefault="003D24F9">
            <w:pPr>
              <w:pStyle w:val="Sessiontcplacedate"/>
              <w:rPr>
                <w:bCs w:val="0"/>
                <w:szCs w:val="24"/>
                <w:lang w:val="de-DE"/>
              </w:rPr>
            </w:pPr>
            <w:r w:rsidRPr="00CD41A2">
              <w:rPr>
                <w:bCs w:val="0"/>
                <w:szCs w:val="24"/>
                <w:lang w:val="de-DE"/>
              </w:rPr>
              <w:t>Genf, 26. Oktober 2022</w:t>
            </w:r>
          </w:p>
        </w:tc>
        <w:tc>
          <w:tcPr>
            <w:tcW w:w="3127" w:type="dxa"/>
            <w:tcBorders>
              <w:bottom w:val="single" w:sz="4" w:space="0" w:color="auto"/>
            </w:tcBorders>
          </w:tcPr>
          <w:p w:rsidR="003D24F9" w:rsidRPr="00CD41A2" w:rsidRDefault="003D24F9">
            <w:pPr>
              <w:pStyle w:val="Doccode"/>
              <w:rPr>
                <w:bCs w:val="0"/>
                <w:szCs w:val="24"/>
                <w:lang w:val="de-DE"/>
              </w:rPr>
            </w:pPr>
            <w:r w:rsidRPr="00CD41A2">
              <w:rPr>
                <w:bCs w:val="0"/>
                <w:szCs w:val="24"/>
                <w:lang w:val="de-DE"/>
              </w:rPr>
              <w:t>CAJ/79/9</w:t>
            </w:r>
          </w:p>
          <w:p w:rsidR="003D24F9" w:rsidRPr="003B4DEA" w:rsidRDefault="003D24F9">
            <w:pPr>
              <w:pStyle w:val="Docoriginal"/>
              <w:rPr>
                <w:bCs w:val="0"/>
                <w:szCs w:val="24"/>
                <w:lang w:val="de-DE"/>
              </w:rPr>
            </w:pPr>
            <w:r w:rsidRPr="00CD41A2">
              <w:rPr>
                <w:bCs w:val="0"/>
                <w:szCs w:val="24"/>
                <w:lang w:val="de-DE"/>
              </w:rPr>
              <w:t>Original:</w:t>
            </w:r>
            <w:r w:rsidRPr="00CD41A2">
              <w:rPr>
                <w:b w:val="0"/>
                <w:bCs w:val="0"/>
                <w:spacing w:val="0"/>
                <w:szCs w:val="24"/>
                <w:lang w:val="de-DE"/>
              </w:rPr>
              <w:t xml:space="preserve">  Englis</w:t>
            </w:r>
            <w:r w:rsidRPr="003B4DEA">
              <w:rPr>
                <w:b w:val="0"/>
                <w:bCs w:val="0"/>
                <w:spacing w:val="0"/>
                <w:szCs w:val="24"/>
                <w:lang w:val="de-DE"/>
              </w:rPr>
              <w:t>ch</w:t>
            </w:r>
          </w:p>
          <w:p w:rsidR="003D24F9" w:rsidRPr="00CD41A2" w:rsidRDefault="003D24F9">
            <w:pPr>
              <w:pStyle w:val="Docoriginal"/>
              <w:rPr>
                <w:bCs w:val="0"/>
                <w:szCs w:val="24"/>
                <w:lang w:val="de-DE"/>
              </w:rPr>
            </w:pPr>
            <w:r w:rsidRPr="003B4DEA">
              <w:rPr>
                <w:bCs w:val="0"/>
                <w:szCs w:val="24"/>
                <w:lang w:val="de-DE"/>
              </w:rPr>
              <w:t>Datum:</w:t>
            </w:r>
            <w:r w:rsidRPr="003B4DEA">
              <w:rPr>
                <w:b w:val="0"/>
                <w:bCs w:val="0"/>
                <w:spacing w:val="0"/>
                <w:szCs w:val="24"/>
                <w:lang w:val="de-DE"/>
              </w:rPr>
              <w:t xml:space="preserve">  3. Oktober 2022</w:t>
            </w:r>
          </w:p>
        </w:tc>
      </w:tr>
    </w:tbl>
    <w:p w:rsidR="003D24F9" w:rsidRPr="00CD41A2" w:rsidRDefault="003B4DEA" w:rsidP="003B4DEA">
      <w:pPr>
        <w:pStyle w:val="Titleofdoc0"/>
        <w:rPr>
          <w:szCs w:val="24"/>
          <w:lang w:val="de-DE"/>
        </w:rPr>
      </w:pPr>
      <w:r w:rsidRPr="003B4DEA">
        <w:rPr>
          <w:szCs w:val="24"/>
          <w:lang w:val="de-DE"/>
        </w:rPr>
        <w:t>Überarbeitung der „Erläuterungen zu den Ausnahmen vom Züchterrecht nach der Akte von 1991 des</w:t>
      </w:r>
      <w:r>
        <w:rPr>
          <w:szCs w:val="24"/>
          <w:lang w:val="de-DE"/>
        </w:rPr>
        <w:t xml:space="preserve"> </w:t>
      </w:r>
      <w:r w:rsidRPr="003B4DEA">
        <w:rPr>
          <w:szCs w:val="24"/>
          <w:lang w:val="de-DE"/>
        </w:rPr>
        <w:t>UPOV-Übereinkommens</w:t>
      </w:r>
      <w:r>
        <w:rPr>
          <w:szCs w:val="24"/>
          <w:lang w:val="de-DE"/>
        </w:rPr>
        <w:t>“</w:t>
      </w:r>
    </w:p>
    <w:p w:rsidR="003D24F9" w:rsidRPr="00CD41A2" w:rsidRDefault="003D24F9">
      <w:pPr>
        <w:pStyle w:val="preparedby1"/>
        <w:jc w:val="left"/>
        <w:rPr>
          <w:iCs w:val="0"/>
          <w:szCs w:val="24"/>
          <w:lang w:val="de-DE"/>
        </w:rPr>
      </w:pPr>
      <w:r w:rsidRPr="00CD41A2">
        <w:rPr>
          <w:iCs w:val="0"/>
          <w:szCs w:val="24"/>
          <w:lang w:val="de-DE"/>
        </w:rPr>
        <w:t>Vom Verbandsbüro erstelltes Dokument</w:t>
      </w:r>
    </w:p>
    <w:p w:rsidR="003D24F9" w:rsidRPr="00CD41A2" w:rsidRDefault="003D24F9">
      <w:pPr>
        <w:pStyle w:val="Disclaimer"/>
        <w:rPr>
          <w:iCs w:val="0"/>
          <w:szCs w:val="24"/>
          <w:lang w:val="de-DE"/>
        </w:rPr>
      </w:pPr>
      <w:r w:rsidRPr="00CD41A2">
        <w:rPr>
          <w:iCs w:val="0"/>
          <w:szCs w:val="24"/>
          <w:lang w:val="de-DE"/>
        </w:rPr>
        <w:t>Haftungsausschluss:  dieses Dokument gibt nicht die Grundsätze oder eine Anleitung der UPOV wieder</w:t>
      </w:r>
    </w:p>
    <w:p w:rsidR="003D24F9" w:rsidRPr="00CD41A2" w:rsidRDefault="003D24F9">
      <w:pPr>
        <w:pStyle w:val="Heading1"/>
        <w:rPr>
          <w:szCs w:val="24"/>
          <w:lang w:val="de-DE"/>
        </w:rPr>
      </w:pPr>
      <w:bookmarkStart w:id="1" w:name="_Toc116232114"/>
      <w:r w:rsidRPr="00CD41A2">
        <w:rPr>
          <w:szCs w:val="24"/>
          <w:lang w:val="de-DE"/>
        </w:rPr>
        <w:t>Zusammenfassung</w:t>
      </w:r>
      <w:bookmarkEnd w:id="1"/>
    </w:p>
    <w:p w:rsidR="003D24F9" w:rsidRPr="00CD41A2" w:rsidRDefault="003D24F9">
      <w:pPr>
        <w:rPr>
          <w:szCs w:val="24"/>
          <w:lang w:val="de-DE"/>
        </w:rPr>
      </w:pPr>
    </w:p>
    <w:p w:rsidR="003D24F9" w:rsidRPr="00CD41A2" w:rsidRDefault="003D24F9">
      <w:pPr>
        <w:rPr>
          <w:szCs w:val="24"/>
          <w:lang w:val="de-DE"/>
        </w:rPr>
      </w:pPr>
      <w:r w:rsidRPr="00CD41A2">
        <w:rPr>
          <w:szCs w:val="24"/>
          <w:lang w:val="de-DE"/>
        </w:rPr>
        <w:fldChar w:fldCharType="begin"/>
      </w:r>
      <w:r w:rsidRPr="00CD41A2">
        <w:rPr>
          <w:szCs w:val="24"/>
          <w:lang w:val="de-DE"/>
        </w:rPr>
        <w:instrText xml:space="preserve"> AUTONUM  </w:instrText>
      </w:r>
      <w:r w:rsidRPr="00CD41A2">
        <w:rPr>
          <w:szCs w:val="24"/>
          <w:lang w:val="de-DE"/>
        </w:rPr>
        <w:fldChar w:fldCharType="end"/>
      </w:r>
      <w:r w:rsidRPr="00CD41A2">
        <w:rPr>
          <w:szCs w:val="24"/>
          <w:lang w:val="de-DE"/>
        </w:rPr>
        <w:tab/>
        <w:t xml:space="preserve">Zweck dieses Dokuments ist es, über die Entwicklungen im Hinblick auf mögliche Anleitung zur Umsetzung der Ausnahme von Handlungen, die privat und zu nichtkommerziellen Zwecken vorgenommen werden, zu berichten. </w:t>
      </w:r>
    </w:p>
    <w:p w:rsidR="003D24F9" w:rsidRPr="00CD41A2" w:rsidRDefault="003D24F9">
      <w:pPr>
        <w:rPr>
          <w:szCs w:val="24"/>
          <w:lang w:val="de-DE"/>
        </w:rPr>
      </w:pPr>
    </w:p>
    <w:p w:rsidR="003D24F9" w:rsidRPr="00CD41A2" w:rsidRDefault="003D24F9">
      <w:pPr>
        <w:rPr>
          <w:szCs w:val="24"/>
          <w:lang w:val="de-DE"/>
        </w:rPr>
      </w:pPr>
      <w:r w:rsidRPr="00CD41A2">
        <w:rPr>
          <w:szCs w:val="24"/>
          <w:lang w:val="de-DE"/>
        </w:rPr>
        <w:fldChar w:fldCharType="begin"/>
      </w:r>
      <w:r w:rsidRPr="00CD41A2">
        <w:rPr>
          <w:szCs w:val="24"/>
          <w:lang w:val="de-DE"/>
        </w:rPr>
        <w:instrText xml:space="preserve"> AUTONUM  </w:instrText>
      </w:r>
      <w:r w:rsidRPr="00CD41A2">
        <w:rPr>
          <w:szCs w:val="24"/>
          <w:lang w:val="de-DE"/>
        </w:rPr>
        <w:fldChar w:fldCharType="end"/>
      </w:r>
      <w:r w:rsidRPr="00CD41A2">
        <w:rPr>
          <w:szCs w:val="24"/>
          <w:lang w:val="de-DE"/>
        </w:rPr>
        <w:tab/>
        <w:t>Der Verwaltungs- und Rechtsausschuss (CAJ) wird ersucht:</w:t>
      </w:r>
    </w:p>
    <w:p w:rsidR="003D24F9" w:rsidRPr="00CD41A2" w:rsidRDefault="003D24F9">
      <w:pPr>
        <w:rPr>
          <w:szCs w:val="24"/>
          <w:lang w:val="de-DE"/>
        </w:rPr>
      </w:pPr>
    </w:p>
    <w:p w:rsidR="003D24F9" w:rsidRPr="00CD41A2" w:rsidRDefault="003D24F9">
      <w:pPr>
        <w:ind w:firstLine="567"/>
        <w:rPr>
          <w:szCs w:val="24"/>
          <w:lang w:val="de-DE"/>
        </w:rPr>
      </w:pPr>
      <w:r w:rsidRPr="00CD41A2">
        <w:rPr>
          <w:szCs w:val="24"/>
          <w:lang w:val="de-DE"/>
        </w:rPr>
        <w:t>a)</w:t>
      </w:r>
      <w:r w:rsidRPr="00CD41A2">
        <w:rPr>
          <w:szCs w:val="24"/>
          <w:lang w:val="de-DE"/>
        </w:rPr>
        <w:tab/>
        <w:t xml:space="preserve">Entwicklungen betreffend mögliche Anleitung betreffend Kleinbauern in Bezug auf private und nichtgewerbliche Nutzung, wie in diesem Dokument dargelegt; und </w:t>
      </w:r>
    </w:p>
    <w:p w:rsidR="003D24F9" w:rsidRPr="00CD41A2" w:rsidRDefault="003D24F9">
      <w:pPr>
        <w:ind w:firstLine="567"/>
        <w:rPr>
          <w:szCs w:val="24"/>
          <w:lang w:val="de-DE"/>
        </w:rPr>
      </w:pPr>
    </w:p>
    <w:p w:rsidR="003D24F9" w:rsidRPr="00CD41A2" w:rsidRDefault="003D24F9">
      <w:pPr>
        <w:ind w:firstLine="567"/>
        <w:rPr>
          <w:szCs w:val="24"/>
          <w:lang w:val="de-DE"/>
        </w:rPr>
      </w:pPr>
      <w:r w:rsidRPr="00CD41A2">
        <w:rPr>
          <w:szCs w:val="24"/>
          <w:lang w:val="de-DE"/>
        </w:rPr>
        <w:t>b)</w:t>
      </w:r>
      <w:r w:rsidRPr="00CD41A2">
        <w:rPr>
          <w:szCs w:val="24"/>
          <w:lang w:val="de-DE"/>
        </w:rPr>
        <w:tab/>
        <w:t>die Entscheidung des Beratenden Ausschusses betreffend die nächsten Schritte der Arbeitsgruppe zur Ausarbeitung einer Anleitung betreffend Kleinbauern in Bezug auf private und nichtgewerbliche Nutzung (WG-SHF), die dem Rat auf seiner sechsundfünfzigsten Tagung am 28. Oktober 2022 unter dem Tagesordnungspunkt „Bericht des Präsidenten über die Arbeit der neunundneunzigsten Tagung des Beratenden Ausschusses; gegebenenfalls Annahme von Empfehlungen, die dieser Ausschuss ausgearbeitet hat“ (Dokument</w:t>
      </w:r>
      <w:r w:rsidRPr="00CD41A2">
        <w:rPr>
          <w:color w:val="000000"/>
          <w:szCs w:val="24"/>
          <w:lang w:val="de-DE"/>
        </w:rPr>
        <w:t> C/56/13)</w:t>
      </w:r>
      <w:r w:rsidRPr="00CD41A2">
        <w:rPr>
          <w:szCs w:val="24"/>
          <w:lang w:val="de-DE"/>
        </w:rPr>
        <w:t>, mitgeteilt werden, zur Kenntnis zu nehmen.</w:t>
      </w:r>
    </w:p>
    <w:p w:rsidR="003D24F9" w:rsidRPr="00CD41A2" w:rsidRDefault="003D24F9">
      <w:pPr>
        <w:rPr>
          <w:szCs w:val="24"/>
          <w:lang w:val="de-DE"/>
        </w:rPr>
      </w:pPr>
    </w:p>
    <w:p w:rsidR="003D24F9" w:rsidRPr="00CD41A2" w:rsidRDefault="003D24F9">
      <w:pPr>
        <w:rPr>
          <w:szCs w:val="24"/>
          <w:lang w:val="de-DE"/>
        </w:rPr>
      </w:pPr>
      <w:r w:rsidRPr="00CD41A2">
        <w:rPr>
          <w:szCs w:val="24"/>
          <w:lang w:val="de-DE"/>
        </w:rPr>
        <w:fldChar w:fldCharType="begin"/>
      </w:r>
      <w:r w:rsidRPr="00CD41A2">
        <w:rPr>
          <w:szCs w:val="24"/>
          <w:lang w:val="de-DE"/>
        </w:rPr>
        <w:instrText xml:space="preserve"> AUTONUM  </w:instrText>
      </w:r>
      <w:r w:rsidRPr="00CD41A2">
        <w:rPr>
          <w:szCs w:val="24"/>
          <w:lang w:val="de-DE"/>
        </w:rPr>
        <w:fldChar w:fldCharType="end"/>
      </w:r>
      <w:r w:rsidRPr="00CD41A2">
        <w:rPr>
          <w:szCs w:val="24"/>
          <w:lang w:val="de-DE"/>
        </w:rPr>
        <w:tab/>
        <w:t>Der Aufbau dieses Dokuments ist nachstehend zusammengefasst:</w:t>
      </w:r>
    </w:p>
    <w:p w:rsidR="003D24F9" w:rsidRPr="00CD41A2" w:rsidRDefault="003D24F9">
      <w:pPr>
        <w:rPr>
          <w:szCs w:val="24"/>
          <w:lang w:val="de-DE"/>
        </w:rPr>
      </w:pPr>
    </w:p>
    <w:p w:rsidR="0041596B" w:rsidRDefault="003D24F9">
      <w:pPr>
        <w:pStyle w:val="TOC1"/>
        <w:rPr>
          <w:rFonts w:ascii="Times New Roman" w:hAnsi="Times New Roman"/>
          <w:caps w:val="0"/>
          <w:noProof/>
          <w:snapToGrid/>
          <w:sz w:val="24"/>
          <w:szCs w:val="24"/>
          <w:lang w:val="fr-FR"/>
        </w:rPr>
      </w:pPr>
      <w:r w:rsidRPr="00CD41A2">
        <w:rPr>
          <w:szCs w:val="24"/>
          <w:lang w:val="de-DE"/>
        </w:rPr>
        <w:fldChar w:fldCharType="begin"/>
      </w:r>
      <w:r w:rsidRPr="00CD41A2">
        <w:rPr>
          <w:szCs w:val="24"/>
          <w:lang w:val="de-DE"/>
        </w:rPr>
        <w:instrText xml:space="preserve"> TOC \o "1-3" \h \z \u </w:instrText>
      </w:r>
      <w:r w:rsidRPr="00CD41A2">
        <w:rPr>
          <w:szCs w:val="24"/>
          <w:lang w:val="de-DE"/>
        </w:rPr>
        <w:fldChar w:fldCharType="separate"/>
      </w:r>
      <w:hyperlink w:anchor="_Toc116232114" w:history="1">
        <w:r w:rsidR="0041596B" w:rsidRPr="00C17B5B">
          <w:rPr>
            <w:rStyle w:val="Hyperlink"/>
            <w:noProof/>
            <w:lang w:val="de-DE"/>
          </w:rPr>
          <w:t>Zusammenfassung</w:t>
        </w:r>
        <w:r w:rsidR="0041596B">
          <w:rPr>
            <w:noProof/>
            <w:webHidden/>
          </w:rPr>
          <w:tab/>
        </w:r>
        <w:r w:rsidR="0041596B">
          <w:rPr>
            <w:noProof/>
            <w:webHidden/>
          </w:rPr>
          <w:fldChar w:fldCharType="begin"/>
        </w:r>
        <w:r w:rsidR="0041596B">
          <w:rPr>
            <w:noProof/>
            <w:webHidden/>
          </w:rPr>
          <w:instrText xml:space="preserve"> PAGEREF _Toc116232114 \h </w:instrText>
        </w:r>
        <w:r w:rsidR="0041596B">
          <w:rPr>
            <w:noProof/>
            <w:webHidden/>
          </w:rPr>
        </w:r>
        <w:r w:rsidR="0041596B">
          <w:rPr>
            <w:noProof/>
            <w:webHidden/>
          </w:rPr>
          <w:fldChar w:fldCharType="separate"/>
        </w:r>
        <w:r w:rsidR="009F3984">
          <w:rPr>
            <w:noProof/>
            <w:webHidden/>
          </w:rPr>
          <w:t>1</w:t>
        </w:r>
        <w:r w:rsidR="0041596B">
          <w:rPr>
            <w:noProof/>
            <w:webHidden/>
          </w:rPr>
          <w:fldChar w:fldCharType="end"/>
        </w:r>
      </w:hyperlink>
    </w:p>
    <w:p w:rsidR="0041596B" w:rsidRDefault="00246DBE">
      <w:pPr>
        <w:pStyle w:val="TOC1"/>
        <w:rPr>
          <w:rFonts w:ascii="Times New Roman" w:hAnsi="Times New Roman"/>
          <w:caps w:val="0"/>
          <w:noProof/>
          <w:snapToGrid/>
          <w:sz w:val="24"/>
          <w:szCs w:val="24"/>
          <w:lang w:val="fr-FR"/>
        </w:rPr>
      </w:pPr>
      <w:hyperlink w:anchor="_Toc116232115" w:history="1">
        <w:r w:rsidR="0041596B" w:rsidRPr="00C17B5B">
          <w:rPr>
            <w:rStyle w:val="Hyperlink"/>
            <w:noProof/>
            <w:lang w:val="de-DE"/>
          </w:rPr>
          <w:t>HINTERGRUND</w:t>
        </w:r>
        <w:r w:rsidR="0041596B">
          <w:rPr>
            <w:noProof/>
            <w:webHidden/>
          </w:rPr>
          <w:tab/>
        </w:r>
        <w:r w:rsidR="0041596B">
          <w:rPr>
            <w:noProof/>
            <w:webHidden/>
          </w:rPr>
          <w:fldChar w:fldCharType="begin"/>
        </w:r>
        <w:r w:rsidR="0041596B">
          <w:rPr>
            <w:noProof/>
            <w:webHidden/>
          </w:rPr>
          <w:instrText xml:space="preserve"> PAGEREF _Toc116232115 \h </w:instrText>
        </w:r>
        <w:r w:rsidR="0041596B">
          <w:rPr>
            <w:noProof/>
            <w:webHidden/>
          </w:rPr>
        </w:r>
        <w:r w:rsidR="0041596B">
          <w:rPr>
            <w:noProof/>
            <w:webHidden/>
          </w:rPr>
          <w:fldChar w:fldCharType="separate"/>
        </w:r>
        <w:r w:rsidR="009F3984">
          <w:rPr>
            <w:noProof/>
            <w:webHidden/>
          </w:rPr>
          <w:t>1</w:t>
        </w:r>
        <w:r w:rsidR="0041596B">
          <w:rPr>
            <w:noProof/>
            <w:webHidden/>
          </w:rPr>
          <w:fldChar w:fldCharType="end"/>
        </w:r>
      </w:hyperlink>
    </w:p>
    <w:p w:rsidR="0041596B" w:rsidRDefault="00246DBE">
      <w:pPr>
        <w:pStyle w:val="TOC1"/>
        <w:rPr>
          <w:rFonts w:ascii="Times New Roman" w:hAnsi="Times New Roman"/>
          <w:caps w:val="0"/>
          <w:noProof/>
          <w:snapToGrid/>
          <w:sz w:val="24"/>
          <w:szCs w:val="24"/>
          <w:lang w:val="fr-FR"/>
        </w:rPr>
      </w:pPr>
      <w:hyperlink w:anchor="_Toc116232116" w:history="1">
        <w:r w:rsidR="0041596B" w:rsidRPr="00C17B5B">
          <w:rPr>
            <w:rStyle w:val="Hyperlink"/>
            <w:noProof/>
            <w:lang w:val="de-DE"/>
          </w:rPr>
          <w:t>Entwicklungen SEIT der FÜNFundfünfzigsten ordentlichen Tagung des Rates</w:t>
        </w:r>
        <w:r w:rsidR="0041596B">
          <w:rPr>
            <w:noProof/>
            <w:webHidden/>
          </w:rPr>
          <w:tab/>
        </w:r>
        <w:r w:rsidR="0041596B">
          <w:rPr>
            <w:noProof/>
            <w:webHidden/>
          </w:rPr>
          <w:fldChar w:fldCharType="begin"/>
        </w:r>
        <w:r w:rsidR="0041596B">
          <w:rPr>
            <w:noProof/>
            <w:webHidden/>
          </w:rPr>
          <w:instrText xml:space="preserve"> PAGEREF _Toc116232116 \h </w:instrText>
        </w:r>
        <w:r w:rsidR="0041596B">
          <w:rPr>
            <w:noProof/>
            <w:webHidden/>
          </w:rPr>
        </w:r>
        <w:r w:rsidR="0041596B">
          <w:rPr>
            <w:noProof/>
            <w:webHidden/>
          </w:rPr>
          <w:fldChar w:fldCharType="separate"/>
        </w:r>
        <w:r w:rsidR="009F3984">
          <w:rPr>
            <w:noProof/>
            <w:webHidden/>
          </w:rPr>
          <w:t>2</w:t>
        </w:r>
        <w:r w:rsidR="0041596B">
          <w:rPr>
            <w:noProof/>
            <w:webHidden/>
          </w:rPr>
          <w:fldChar w:fldCharType="end"/>
        </w:r>
      </w:hyperlink>
    </w:p>
    <w:p w:rsidR="0041596B" w:rsidRDefault="00246DBE">
      <w:pPr>
        <w:pStyle w:val="TOC2"/>
        <w:rPr>
          <w:rFonts w:ascii="Times New Roman" w:hAnsi="Times New Roman"/>
          <w:noProof/>
          <w:snapToGrid/>
          <w:sz w:val="24"/>
          <w:szCs w:val="24"/>
          <w:lang w:val="fr-FR"/>
        </w:rPr>
      </w:pPr>
      <w:hyperlink w:anchor="_Toc116232117" w:history="1">
        <w:r w:rsidR="0041596B" w:rsidRPr="00C17B5B">
          <w:rPr>
            <w:rStyle w:val="Hyperlink"/>
            <w:noProof/>
            <w:lang w:val="de-DE"/>
          </w:rPr>
          <w:t>UPOV-Rundschreiben E-21/229 und E-21/230 vom 19. November 2021</w:t>
        </w:r>
        <w:r w:rsidR="0041596B">
          <w:rPr>
            <w:noProof/>
            <w:webHidden/>
          </w:rPr>
          <w:tab/>
        </w:r>
        <w:r w:rsidR="0041596B">
          <w:rPr>
            <w:noProof/>
            <w:webHidden/>
          </w:rPr>
          <w:fldChar w:fldCharType="begin"/>
        </w:r>
        <w:r w:rsidR="0041596B">
          <w:rPr>
            <w:noProof/>
            <w:webHidden/>
          </w:rPr>
          <w:instrText xml:space="preserve"> PAGEREF _Toc116232117 \h </w:instrText>
        </w:r>
        <w:r w:rsidR="0041596B">
          <w:rPr>
            <w:noProof/>
            <w:webHidden/>
          </w:rPr>
        </w:r>
        <w:r w:rsidR="0041596B">
          <w:rPr>
            <w:noProof/>
            <w:webHidden/>
          </w:rPr>
          <w:fldChar w:fldCharType="separate"/>
        </w:r>
        <w:r w:rsidR="009F3984">
          <w:rPr>
            <w:noProof/>
            <w:webHidden/>
          </w:rPr>
          <w:t>2</w:t>
        </w:r>
        <w:r w:rsidR="0041596B">
          <w:rPr>
            <w:noProof/>
            <w:webHidden/>
          </w:rPr>
          <w:fldChar w:fldCharType="end"/>
        </w:r>
      </w:hyperlink>
    </w:p>
    <w:p w:rsidR="0041596B" w:rsidRDefault="00246DBE">
      <w:pPr>
        <w:pStyle w:val="TOC2"/>
        <w:rPr>
          <w:rFonts w:ascii="Times New Roman" w:hAnsi="Times New Roman"/>
          <w:noProof/>
          <w:snapToGrid/>
          <w:sz w:val="24"/>
          <w:szCs w:val="24"/>
          <w:lang w:val="fr-FR"/>
        </w:rPr>
      </w:pPr>
      <w:hyperlink w:anchor="_Toc116232118" w:history="1">
        <w:r w:rsidR="0041596B" w:rsidRPr="00C17B5B">
          <w:rPr>
            <w:rStyle w:val="Hyperlink"/>
            <w:noProof/>
            <w:lang w:val="de-DE"/>
          </w:rPr>
          <w:t>Erste Sitzung der WG-SHF (17. März 2022)</w:t>
        </w:r>
        <w:r w:rsidR="0041596B">
          <w:rPr>
            <w:noProof/>
            <w:webHidden/>
          </w:rPr>
          <w:tab/>
        </w:r>
        <w:r w:rsidR="0041596B">
          <w:rPr>
            <w:noProof/>
            <w:webHidden/>
          </w:rPr>
          <w:fldChar w:fldCharType="begin"/>
        </w:r>
        <w:r w:rsidR="0041596B">
          <w:rPr>
            <w:noProof/>
            <w:webHidden/>
          </w:rPr>
          <w:instrText xml:space="preserve"> PAGEREF _Toc116232118 \h </w:instrText>
        </w:r>
        <w:r w:rsidR="0041596B">
          <w:rPr>
            <w:noProof/>
            <w:webHidden/>
          </w:rPr>
        </w:r>
        <w:r w:rsidR="0041596B">
          <w:rPr>
            <w:noProof/>
            <w:webHidden/>
          </w:rPr>
          <w:fldChar w:fldCharType="separate"/>
        </w:r>
        <w:r w:rsidR="009F3984">
          <w:rPr>
            <w:noProof/>
            <w:webHidden/>
          </w:rPr>
          <w:t>3</w:t>
        </w:r>
        <w:r w:rsidR="0041596B">
          <w:rPr>
            <w:noProof/>
            <w:webHidden/>
          </w:rPr>
          <w:fldChar w:fldCharType="end"/>
        </w:r>
      </w:hyperlink>
    </w:p>
    <w:p w:rsidR="0041596B" w:rsidRDefault="00246DBE">
      <w:pPr>
        <w:pStyle w:val="TOC2"/>
        <w:rPr>
          <w:rFonts w:ascii="Times New Roman" w:hAnsi="Times New Roman"/>
          <w:noProof/>
          <w:snapToGrid/>
          <w:sz w:val="24"/>
          <w:szCs w:val="24"/>
          <w:lang w:val="fr-FR"/>
        </w:rPr>
      </w:pPr>
      <w:hyperlink w:anchor="_Toc116232119" w:history="1">
        <w:r w:rsidR="0041596B" w:rsidRPr="00C17B5B">
          <w:rPr>
            <w:rStyle w:val="Hyperlink"/>
            <w:noProof/>
            <w:lang w:val="de-DE"/>
          </w:rPr>
          <w:t>Zweite Sitzung der WG-SHF (7. September 2022)</w:t>
        </w:r>
        <w:r w:rsidR="0041596B">
          <w:rPr>
            <w:noProof/>
            <w:webHidden/>
          </w:rPr>
          <w:tab/>
        </w:r>
        <w:r w:rsidR="0041596B">
          <w:rPr>
            <w:noProof/>
            <w:webHidden/>
          </w:rPr>
          <w:fldChar w:fldCharType="begin"/>
        </w:r>
        <w:r w:rsidR="0041596B">
          <w:rPr>
            <w:noProof/>
            <w:webHidden/>
          </w:rPr>
          <w:instrText xml:space="preserve"> PAGEREF _Toc116232119 \h </w:instrText>
        </w:r>
        <w:r w:rsidR="0041596B">
          <w:rPr>
            <w:noProof/>
            <w:webHidden/>
          </w:rPr>
        </w:r>
        <w:r w:rsidR="0041596B">
          <w:rPr>
            <w:noProof/>
            <w:webHidden/>
          </w:rPr>
          <w:fldChar w:fldCharType="separate"/>
        </w:r>
        <w:r w:rsidR="009F3984">
          <w:rPr>
            <w:noProof/>
            <w:webHidden/>
          </w:rPr>
          <w:t>3</w:t>
        </w:r>
        <w:r w:rsidR="0041596B">
          <w:rPr>
            <w:noProof/>
            <w:webHidden/>
          </w:rPr>
          <w:fldChar w:fldCharType="end"/>
        </w:r>
      </w:hyperlink>
    </w:p>
    <w:p w:rsidR="0041596B" w:rsidRDefault="00246DBE">
      <w:pPr>
        <w:pStyle w:val="TOC2"/>
        <w:rPr>
          <w:rFonts w:ascii="Times New Roman" w:hAnsi="Times New Roman"/>
          <w:noProof/>
          <w:snapToGrid/>
          <w:sz w:val="24"/>
          <w:szCs w:val="24"/>
          <w:lang w:val="fr-FR"/>
        </w:rPr>
      </w:pPr>
      <w:hyperlink w:anchor="_Toc116232120" w:history="1">
        <w:r w:rsidR="0041596B" w:rsidRPr="00C17B5B">
          <w:rPr>
            <w:rStyle w:val="Hyperlink"/>
            <w:noProof/>
            <w:lang w:val="de-DE"/>
          </w:rPr>
          <w:t>Dritte Sitzung der WG-SHF (16. März 2023)</w:t>
        </w:r>
        <w:r w:rsidR="0041596B">
          <w:rPr>
            <w:noProof/>
            <w:webHidden/>
          </w:rPr>
          <w:tab/>
        </w:r>
        <w:r w:rsidR="0041596B">
          <w:rPr>
            <w:noProof/>
            <w:webHidden/>
          </w:rPr>
          <w:fldChar w:fldCharType="begin"/>
        </w:r>
        <w:r w:rsidR="0041596B">
          <w:rPr>
            <w:noProof/>
            <w:webHidden/>
          </w:rPr>
          <w:instrText xml:space="preserve"> PAGEREF _Toc116232120 \h </w:instrText>
        </w:r>
        <w:r w:rsidR="0041596B">
          <w:rPr>
            <w:noProof/>
            <w:webHidden/>
          </w:rPr>
        </w:r>
        <w:r w:rsidR="0041596B">
          <w:rPr>
            <w:noProof/>
            <w:webHidden/>
          </w:rPr>
          <w:fldChar w:fldCharType="separate"/>
        </w:r>
        <w:r w:rsidR="009F3984">
          <w:rPr>
            <w:noProof/>
            <w:webHidden/>
          </w:rPr>
          <w:t>4</w:t>
        </w:r>
        <w:r w:rsidR="0041596B">
          <w:rPr>
            <w:noProof/>
            <w:webHidden/>
          </w:rPr>
          <w:fldChar w:fldCharType="end"/>
        </w:r>
      </w:hyperlink>
    </w:p>
    <w:p w:rsidR="003D24F9" w:rsidRPr="0041596B" w:rsidRDefault="003D24F9" w:rsidP="00406A23">
      <w:pPr>
        <w:keepNext/>
        <w:tabs>
          <w:tab w:val="left" w:pos="990"/>
          <w:tab w:val="right" w:leader="dot" w:pos="9639"/>
        </w:tabs>
        <w:spacing w:before="120"/>
        <w:ind w:left="990" w:hanging="990"/>
        <w:rPr>
          <w:caps/>
          <w:noProof/>
          <w:szCs w:val="24"/>
          <w:lang w:val="de-DE"/>
        </w:rPr>
      </w:pPr>
      <w:r w:rsidRPr="00CD41A2">
        <w:rPr>
          <w:szCs w:val="24"/>
          <w:lang w:val="de-DE"/>
        </w:rPr>
        <w:fldChar w:fldCharType="end"/>
      </w:r>
      <w:r w:rsidRPr="0041596B">
        <w:rPr>
          <w:caps/>
          <w:noProof/>
          <w:szCs w:val="24"/>
          <w:lang w:val="de-DE"/>
        </w:rPr>
        <w:t>AN</w:t>
      </w:r>
      <w:r w:rsidR="00D47DCA" w:rsidRPr="0041596B">
        <w:rPr>
          <w:caps/>
          <w:noProof/>
          <w:szCs w:val="24"/>
          <w:lang w:val="de-DE"/>
        </w:rPr>
        <w:t>LAGE</w:t>
      </w:r>
      <w:r w:rsidRPr="0041596B">
        <w:rPr>
          <w:caps/>
          <w:noProof/>
          <w:szCs w:val="24"/>
          <w:lang w:val="de-DE"/>
        </w:rPr>
        <w:tab/>
      </w:r>
      <w:r w:rsidR="00D47DCA" w:rsidRPr="00406A23">
        <w:rPr>
          <w:caps/>
          <w:noProof/>
          <w:spacing w:val="-4"/>
          <w:szCs w:val="24"/>
          <w:lang w:val="de-DE"/>
        </w:rPr>
        <w:t>AUFGABENDEFINITION UND ZUSAMMENSETZUNG DER ARBEITSGRUPPE FÜR ANLEITUNG BETREFFEND KLEINBAUERN IN BEZUG AUF PRIVATE UND NICHTGEWERBLLICHE NUTZUNG (WG-SHF)</w:t>
      </w:r>
    </w:p>
    <w:p w:rsidR="003D24F9" w:rsidRPr="00CD41A2" w:rsidRDefault="003D24F9">
      <w:pPr>
        <w:rPr>
          <w:szCs w:val="24"/>
          <w:highlight w:val="lightGray"/>
          <w:lang w:val="de-DE"/>
        </w:rPr>
      </w:pPr>
    </w:p>
    <w:p w:rsidR="003D24F9" w:rsidRPr="00CD41A2" w:rsidRDefault="003D24F9">
      <w:pPr>
        <w:rPr>
          <w:szCs w:val="24"/>
          <w:highlight w:val="yellow"/>
          <w:lang w:val="de-DE"/>
        </w:rPr>
      </w:pPr>
    </w:p>
    <w:p w:rsidR="003D24F9" w:rsidRPr="00CD41A2" w:rsidRDefault="003D24F9">
      <w:pPr>
        <w:rPr>
          <w:szCs w:val="24"/>
          <w:highlight w:val="yellow"/>
          <w:lang w:val="de-DE"/>
        </w:rPr>
      </w:pPr>
    </w:p>
    <w:p w:rsidR="003D24F9" w:rsidRPr="00CD41A2" w:rsidRDefault="003D24F9">
      <w:pPr>
        <w:pStyle w:val="Heading1"/>
        <w:rPr>
          <w:szCs w:val="24"/>
          <w:lang w:val="de-DE"/>
        </w:rPr>
      </w:pPr>
      <w:bookmarkStart w:id="2" w:name="_Toc116232115"/>
      <w:r w:rsidRPr="00CD41A2">
        <w:rPr>
          <w:szCs w:val="24"/>
          <w:lang w:val="de-DE"/>
        </w:rPr>
        <w:t>HINTERGRUND</w:t>
      </w:r>
      <w:bookmarkEnd w:id="2"/>
    </w:p>
    <w:p w:rsidR="003D24F9" w:rsidRPr="00CD41A2" w:rsidRDefault="003D24F9">
      <w:pPr>
        <w:rPr>
          <w:szCs w:val="24"/>
          <w:lang w:val="de-DE"/>
        </w:rPr>
      </w:pPr>
    </w:p>
    <w:p w:rsidR="003D24F9" w:rsidRPr="00CD41A2" w:rsidRDefault="003D24F9">
      <w:pPr>
        <w:rPr>
          <w:szCs w:val="24"/>
          <w:lang w:val="de-DE"/>
        </w:rPr>
      </w:pPr>
      <w:r w:rsidRPr="00CD41A2">
        <w:rPr>
          <w:szCs w:val="24"/>
          <w:lang w:val="de-DE"/>
        </w:rPr>
        <w:fldChar w:fldCharType="begin"/>
      </w:r>
      <w:r w:rsidRPr="00CD41A2">
        <w:rPr>
          <w:szCs w:val="24"/>
          <w:lang w:val="de-DE"/>
        </w:rPr>
        <w:instrText xml:space="preserve"> AUTONUM  </w:instrText>
      </w:r>
      <w:r w:rsidRPr="00CD41A2">
        <w:rPr>
          <w:szCs w:val="24"/>
          <w:lang w:val="de-DE"/>
        </w:rPr>
        <w:fldChar w:fldCharType="end"/>
      </w:r>
      <w:r w:rsidRPr="00CD41A2">
        <w:rPr>
          <w:szCs w:val="24"/>
          <w:lang w:val="de-DE"/>
        </w:rPr>
        <w:tab/>
        <w:t xml:space="preserve">Der Rat erhielt auf seiner fünfundfünfzigsten Tagung, die am 29. Oktober 2021 auf elektronischem Wege abgehalten wurde, den folgenden Bericht über die Arbeit des Beratenden Ausschusses (vergleiche Dokument C/55/13 „Bericht des Präsidenten über die Arbeit der </w:t>
      </w:r>
      <w:r w:rsidR="0041596B">
        <w:rPr>
          <w:szCs w:val="24"/>
          <w:lang w:val="de-DE"/>
        </w:rPr>
        <w:t>achtu</w:t>
      </w:r>
      <w:r w:rsidRPr="00CD41A2">
        <w:rPr>
          <w:szCs w:val="24"/>
          <w:lang w:val="de-DE"/>
        </w:rPr>
        <w:t>ndneunzigsten Tagung des Beratenden Ausschusses; gegebenenfalls Annahme von Empfehlungen, die dieser Ausschuss ausgearbeitet hat“</w:t>
      </w:r>
      <w:r w:rsidR="0041596B">
        <w:rPr>
          <w:szCs w:val="24"/>
          <w:lang w:val="de-DE"/>
        </w:rPr>
        <w:t>,</w:t>
      </w:r>
      <w:r w:rsidRPr="00CD41A2">
        <w:rPr>
          <w:szCs w:val="24"/>
          <w:lang w:val="de-DE"/>
        </w:rPr>
        <w:t xml:space="preserve"> Absätze 34 und 35).</w:t>
      </w:r>
    </w:p>
    <w:p w:rsidR="003D24F9" w:rsidRPr="00CD41A2" w:rsidRDefault="003D24F9">
      <w:pPr>
        <w:keepLines/>
        <w:rPr>
          <w:szCs w:val="24"/>
          <w:lang w:val="de-DE"/>
        </w:rPr>
      </w:pPr>
    </w:p>
    <w:p w:rsidR="003D24F9" w:rsidRPr="00CD41A2" w:rsidRDefault="003D24F9">
      <w:pPr>
        <w:keepLines/>
        <w:rPr>
          <w:szCs w:val="24"/>
          <w:lang w:val="de-DE"/>
        </w:rPr>
      </w:pPr>
      <w:r w:rsidRPr="00CD41A2">
        <w:rPr>
          <w:szCs w:val="24"/>
          <w:lang w:val="de-DE"/>
        </w:rPr>
        <w:lastRenderedPageBreak/>
        <w:fldChar w:fldCharType="begin"/>
      </w:r>
      <w:r w:rsidRPr="00CD41A2">
        <w:rPr>
          <w:szCs w:val="24"/>
          <w:lang w:val="de-DE"/>
        </w:rPr>
        <w:instrText xml:space="preserve"> AUTONUM  </w:instrText>
      </w:r>
      <w:r w:rsidRPr="00CD41A2">
        <w:rPr>
          <w:szCs w:val="24"/>
          <w:lang w:val="de-DE"/>
        </w:rPr>
        <w:fldChar w:fldCharType="end"/>
      </w:r>
      <w:r w:rsidRPr="00CD41A2">
        <w:rPr>
          <w:szCs w:val="24"/>
          <w:lang w:val="de-DE"/>
        </w:rPr>
        <w:tab/>
        <w:t xml:space="preserve">Der Beratende Ausschuss hatte die Bemerkungen der Europäischen </w:t>
      </w:r>
      <w:r w:rsidRPr="0041596B">
        <w:rPr>
          <w:szCs w:val="24"/>
          <w:lang w:val="de-DE"/>
        </w:rPr>
        <w:t>Union zu Dokument CC/98/11 „Mögliche Anleitung betreffend Kleinbauern in Bezug auf private und nichtgewerbliche Nutzung“, die in Beantwortung des Rundschreibens E-21/124 vom 23. August 2021 eingegangen waren und die nicht</w:t>
      </w:r>
      <w:r w:rsidRPr="00CD41A2">
        <w:rPr>
          <w:szCs w:val="24"/>
          <w:lang w:val="de-DE"/>
        </w:rPr>
        <w:t xml:space="preserve"> unkompliziert waren, auf seiner achtundneunzigsten Tagung am 28. Oktober 2021 zur Kenntnis genommen. Der Beratende Ausschuss hatte die Mitteilung des Verbandsbüros zur Kenntnis genommen, dass die Vorschläge im Dokument zusammen mit den Bemerkungen der Europäischen Union auf der virtuellen Tagung des Beratenden Ausschusses am 28. Oktober 2021 erörtert werden würden.</w:t>
      </w:r>
    </w:p>
    <w:p w:rsidR="003D24F9" w:rsidRPr="00CD41A2" w:rsidRDefault="003D24F9">
      <w:pPr>
        <w:keepNext/>
        <w:spacing w:before="240"/>
        <w:rPr>
          <w:szCs w:val="24"/>
          <w:lang w:val="de-DE"/>
        </w:rPr>
      </w:pPr>
      <w:r w:rsidRPr="00CD41A2">
        <w:rPr>
          <w:szCs w:val="24"/>
          <w:lang w:val="de-DE"/>
        </w:rPr>
        <w:fldChar w:fldCharType="begin"/>
      </w:r>
      <w:r w:rsidRPr="00CD41A2">
        <w:rPr>
          <w:szCs w:val="24"/>
          <w:lang w:val="de-DE"/>
        </w:rPr>
        <w:instrText xml:space="preserve"> AUTONUM  </w:instrText>
      </w:r>
      <w:r w:rsidRPr="00CD41A2">
        <w:rPr>
          <w:szCs w:val="24"/>
          <w:lang w:val="de-DE"/>
        </w:rPr>
        <w:fldChar w:fldCharType="end"/>
      </w:r>
      <w:r w:rsidRPr="00CD41A2">
        <w:rPr>
          <w:szCs w:val="24"/>
          <w:lang w:val="de-DE"/>
        </w:rPr>
        <w:tab/>
        <w:t>Der Beratende Ausschuss hatte:</w:t>
      </w:r>
    </w:p>
    <w:p w:rsidR="003D24F9" w:rsidRPr="00CD41A2" w:rsidRDefault="003D24F9">
      <w:pPr>
        <w:keepNext/>
        <w:ind w:left="567"/>
        <w:rPr>
          <w:szCs w:val="24"/>
          <w:lang w:val="de-DE"/>
        </w:rPr>
      </w:pPr>
    </w:p>
    <w:p w:rsidR="003D24F9" w:rsidRPr="00CD41A2" w:rsidRDefault="003D24F9">
      <w:pPr>
        <w:rPr>
          <w:szCs w:val="24"/>
          <w:lang w:val="de-DE"/>
        </w:rPr>
      </w:pPr>
      <w:r w:rsidRPr="00CD41A2">
        <w:rPr>
          <w:szCs w:val="24"/>
          <w:lang w:val="de-DE"/>
        </w:rPr>
        <w:tab/>
        <w:t>a)</w:t>
      </w:r>
      <w:r w:rsidRPr="00CD41A2">
        <w:rPr>
          <w:szCs w:val="24"/>
          <w:lang w:val="de-DE"/>
        </w:rPr>
        <w:tab/>
        <w:t>die Entwicklungen seit der siebenundneunzigsten Tagung des Beratenden Ausschusses über eine mögliche Anleitung betreffend Kleinbauern in Bezug auf private und nichtgewerbliche Nutzung, über die in Dokument CC/98/11 berichtet wird, zur Kenntnis genommen;</w:t>
      </w:r>
    </w:p>
    <w:p w:rsidR="003D24F9" w:rsidRPr="00CD41A2" w:rsidRDefault="003D24F9">
      <w:pPr>
        <w:rPr>
          <w:szCs w:val="24"/>
          <w:lang w:val="de-DE"/>
        </w:rPr>
      </w:pPr>
    </w:p>
    <w:p w:rsidR="003D24F9" w:rsidRPr="00CD41A2" w:rsidRDefault="003D24F9">
      <w:pPr>
        <w:rPr>
          <w:szCs w:val="24"/>
          <w:lang w:val="de-DE"/>
        </w:rPr>
      </w:pPr>
      <w:r w:rsidRPr="00CD41A2">
        <w:rPr>
          <w:szCs w:val="24"/>
          <w:lang w:val="de-DE"/>
        </w:rPr>
        <w:tab/>
        <w:t>b)</w:t>
      </w:r>
      <w:r w:rsidRPr="00CD41A2">
        <w:rPr>
          <w:szCs w:val="24"/>
          <w:lang w:val="de-DE"/>
        </w:rPr>
        <w:tab/>
        <w:t xml:space="preserve">beschlossen, eine Arbeitsgruppe einzusetzen, um Anleitung betreffend Kleinbauern in Bezug auf private und nichtgewerbliche Nutzung zu geben, welche eine </w:t>
      </w:r>
      <w:r w:rsidRPr="0041596B">
        <w:rPr>
          <w:szCs w:val="24"/>
          <w:lang w:val="de-DE"/>
        </w:rPr>
        <w:t>Überarbeitung der „Erläuterungen zu den Ausnahmen vom Züchterrecht nach der Akte von 1991 des UPOV-Übereinkommens“ und</w:t>
      </w:r>
      <w:r w:rsidRPr="00CD41A2">
        <w:rPr>
          <w:szCs w:val="24"/>
          <w:lang w:val="de-DE"/>
        </w:rPr>
        <w:t xml:space="preserve"> eine Überarbeitung der FAQs zu Ausnahmen vom Züchterrecht einschließen solle;</w:t>
      </w:r>
    </w:p>
    <w:p w:rsidR="003D24F9" w:rsidRPr="00CD41A2" w:rsidRDefault="003D24F9">
      <w:pPr>
        <w:rPr>
          <w:szCs w:val="24"/>
          <w:lang w:val="de-DE"/>
        </w:rPr>
      </w:pPr>
    </w:p>
    <w:p w:rsidR="003D24F9" w:rsidRPr="00CD41A2" w:rsidRDefault="003D24F9">
      <w:pPr>
        <w:rPr>
          <w:szCs w:val="24"/>
          <w:lang w:val="de-DE"/>
        </w:rPr>
      </w:pPr>
      <w:r w:rsidRPr="00CD41A2">
        <w:rPr>
          <w:szCs w:val="24"/>
          <w:lang w:val="de-DE"/>
        </w:rPr>
        <w:tab/>
        <w:t>c)</w:t>
      </w:r>
      <w:r w:rsidRPr="00CD41A2">
        <w:rPr>
          <w:szCs w:val="24"/>
          <w:lang w:val="de-DE"/>
        </w:rPr>
        <w:tab/>
        <w:t>vereinbart, dass der Beratende Ausschuss die Aufgabendefinition für die Arbeitsgruppe auf dem Schriftweg annehmen werde;</w:t>
      </w:r>
    </w:p>
    <w:p w:rsidR="003D24F9" w:rsidRPr="00CD41A2" w:rsidRDefault="003D24F9">
      <w:pPr>
        <w:rPr>
          <w:szCs w:val="24"/>
          <w:lang w:val="de-DE"/>
        </w:rPr>
      </w:pPr>
    </w:p>
    <w:p w:rsidR="003D24F9" w:rsidRPr="00CD41A2" w:rsidRDefault="003D24F9">
      <w:pPr>
        <w:rPr>
          <w:szCs w:val="24"/>
          <w:lang w:val="de-DE"/>
        </w:rPr>
      </w:pPr>
      <w:r w:rsidRPr="00CD41A2">
        <w:rPr>
          <w:szCs w:val="24"/>
          <w:lang w:val="de-DE"/>
        </w:rPr>
        <w:tab/>
        <w:t>d)</w:t>
      </w:r>
      <w:r w:rsidRPr="00CD41A2">
        <w:rPr>
          <w:szCs w:val="24"/>
          <w:lang w:val="de-DE"/>
        </w:rPr>
        <w:tab/>
        <w:t>vereinbart, dass die Arbeitsgruppe sich aus jenen Verbandsmitgliedern und Beobachtern im Rat zusammensetzten solle, die ihr Interesse an einer Teilnahme an der Arbeitsgruppe in Beantwortung eines Rundschreibens kundtun würden;</w:t>
      </w:r>
    </w:p>
    <w:p w:rsidR="003D24F9" w:rsidRPr="00CD41A2" w:rsidRDefault="003D24F9">
      <w:pPr>
        <w:rPr>
          <w:szCs w:val="24"/>
          <w:lang w:val="de-DE"/>
        </w:rPr>
      </w:pPr>
    </w:p>
    <w:p w:rsidR="003D24F9" w:rsidRPr="00CD41A2" w:rsidRDefault="003D24F9">
      <w:pPr>
        <w:rPr>
          <w:spacing w:val="-2"/>
          <w:szCs w:val="24"/>
          <w:lang w:val="de-DE"/>
        </w:rPr>
      </w:pPr>
      <w:r w:rsidRPr="00CD41A2">
        <w:rPr>
          <w:spacing w:val="-2"/>
          <w:szCs w:val="24"/>
          <w:lang w:val="de-DE"/>
        </w:rPr>
        <w:tab/>
        <w:t>e)</w:t>
      </w:r>
      <w:r w:rsidRPr="00CD41A2">
        <w:rPr>
          <w:spacing w:val="-2"/>
          <w:szCs w:val="24"/>
          <w:lang w:val="de-DE"/>
        </w:rPr>
        <w:tab/>
        <w:t>vereinbart, dass die erste Sitzung der Arbeitsgruppe am 17. März 2022 auf elektronischem Wege abgehalten werden solle;</w:t>
      </w:r>
    </w:p>
    <w:p w:rsidR="003D24F9" w:rsidRPr="00CD41A2" w:rsidRDefault="003D24F9">
      <w:pPr>
        <w:rPr>
          <w:szCs w:val="24"/>
          <w:lang w:val="de-DE"/>
        </w:rPr>
      </w:pPr>
    </w:p>
    <w:p w:rsidR="003D24F9" w:rsidRPr="00CD41A2" w:rsidRDefault="003D24F9">
      <w:pPr>
        <w:rPr>
          <w:szCs w:val="24"/>
          <w:lang w:val="de-DE"/>
        </w:rPr>
      </w:pPr>
      <w:r w:rsidRPr="00CD41A2">
        <w:rPr>
          <w:szCs w:val="24"/>
          <w:lang w:val="de-DE"/>
        </w:rPr>
        <w:tab/>
        <w:t>f)</w:t>
      </w:r>
      <w:r w:rsidRPr="00CD41A2">
        <w:rPr>
          <w:szCs w:val="24"/>
          <w:lang w:val="de-DE"/>
        </w:rPr>
        <w:tab/>
        <w:t>vereinbart</w:t>
      </w:r>
      <w:r w:rsidRPr="0041596B">
        <w:rPr>
          <w:szCs w:val="24"/>
          <w:lang w:val="de-DE"/>
        </w:rPr>
        <w:t>, das Projektteam (Euroseeds, Plantum und Oxfam), zusammen mit dem Verbandsbüro, zu ersuchen, die als Antwort auf UPOV-Rundschreiben E20/246 eingegangenen Beiträge (Zusammenstellung) (vergleiche Annex I von Dokument CC/98/11) zu analysieren und der Arbeitsgruppe auf ihrer ersten Sitzung einen Bericht</w:t>
      </w:r>
      <w:r w:rsidRPr="00CD41A2">
        <w:rPr>
          <w:szCs w:val="24"/>
          <w:lang w:val="de-DE"/>
        </w:rPr>
        <w:t xml:space="preserve"> und Empfehlungen zur Prüfung vorzulegen;</w:t>
      </w:r>
    </w:p>
    <w:p w:rsidR="003D24F9" w:rsidRPr="00CD41A2" w:rsidRDefault="003D24F9">
      <w:pPr>
        <w:rPr>
          <w:szCs w:val="24"/>
          <w:lang w:val="de-DE"/>
        </w:rPr>
      </w:pPr>
    </w:p>
    <w:p w:rsidR="003D24F9" w:rsidRPr="00CD41A2" w:rsidRDefault="003D24F9">
      <w:pPr>
        <w:rPr>
          <w:szCs w:val="24"/>
          <w:lang w:val="de-DE"/>
        </w:rPr>
      </w:pPr>
      <w:r w:rsidRPr="00CD41A2">
        <w:rPr>
          <w:szCs w:val="24"/>
          <w:lang w:val="de-DE"/>
        </w:rPr>
        <w:tab/>
        <w:t>g)</w:t>
      </w:r>
      <w:r w:rsidRPr="00CD41A2">
        <w:rPr>
          <w:szCs w:val="24"/>
          <w:lang w:val="de-DE"/>
        </w:rPr>
        <w:tab/>
        <w:t>vereinbart, dass dem Projektteam und der Arbeitsgruppe eine Abschrift der Zusammenstellung der Antworten auf das UPOV-Rundschreiben E 20/246 (vergleiche Anlage I von Dokument CC/98/11) zur Verfügung gestellt werden solle, vorbehaltlich der Zustimmung des Beobachterstaates und Beobachterorganisationen, die zur Zusammenstellung beigetragen hatten;</w:t>
      </w:r>
    </w:p>
    <w:p w:rsidR="003D24F9" w:rsidRPr="00CD41A2" w:rsidRDefault="003D24F9">
      <w:pPr>
        <w:rPr>
          <w:szCs w:val="24"/>
          <w:lang w:val="de-DE"/>
        </w:rPr>
      </w:pPr>
    </w:p>
    <w:p w:rsidR="003D24F9" w:rsidRPr="00CD41A2" w:rsidRDefault="003D24F9">
      <w:pPr>
        <w:rPr>
          <w:szCs w:val="24"/>
          <w:lang w:val="de-DE"/>
        </w:rPr>
      </w:pPr>
      <w:r w:rsidRPr="00CD41A2">
        <w:rPr>
          <w:szCs w:val="24"/>
          <w:lang w:val="de-DE"/>
        </w:rPr>
        <w:tab/>
        <w:t>h)</w:t>
      </w:r>
      <w:r w:rsidRPr="00CD41A2">
        <w:rPr>
          <w:szCs w:val="24"/>
          <w:lang w:val="de-DE"/>
        </w:rPr>
        <w:tab/>
        <w:t xml:space="preserve">dem Rat empfohlen, der Aufnahme eines Punktes </w:t>
      </w:r>
      <w:r w:rsidR="0041596B" w:rsidRPr="00CD41A2">
        <w:rPr>
          <w:szCs w:val="24"/>
          <w:lang w:val="de-DE"/>
        </w:rPr>
        <w:t xml:space="preserve">„Überarbeitung der </w:t>
      </w:r>
      <w:r w:rsidR="0041596B" w:rsidRPr="00CD41A2">
        <w:rPr>
          <w:rFonts w:cs="Arial"/>
          <w:bCs/>
          <w:lang w:val="de-DE"/>
        </w:rPr>
        <w:t>‚</w:t>
      </w:r>
      <w:r w:rsidR="0041596B" w:rsidRPr="00CD41A2">
        <w:rPr>
          <w:szCs w:val="24"/>
          <w:lang w:val="de-DE"/>
        </w:rPr>
        <w:t>Erläuterungen zu den Ausnahmen vom Züchterrecht nach der Akte von 1991 des UPOV-Übereinkommens</w:t>
      </w:r>
      <w:r w:rsidR="0041596B" w:rsidRPr="00CD41A2">
        <w:rPr>
          <w:rFonts w:cs="Arial"/>
          <w:bCs/>
          <w:lang w:val="de-DE"/>
        </w:rPr>
        <w:t>‘</w:t>
      </w:r>
      <w:r w:rsidR="0041596B" w:rsidRPr="00CD41A2">
        <w:rPr>
          <w:szCs w:val="24"/>
          <w:lang w:val="de-DE"/>
        </w:rPr>
        <w:t xml:space="preserve">“ </w:t>
      </w:r>
      <w:r w:rsidRPr="00CD41A2">
        <w:rPr>
          <w:szCs w:val="24"/>
          <w:lang w:val="de-DE"/>
        </w:rPr>
        <w:t>in die Tagesordnung der neunundsiebzigsten Tagung des CAJ 26. Oktober 2022 zuzustimmen; und</w:t>
      </w:r>
    </w:p>
    <w:p w:rsidR="003D24F9" w:rsidRPr="00CD41A2" w:rsidRDefault="003D24F9">
      <w:pPr>
        <w:rPr>
          <w:szCs w:val="24"/>
          <w:lang w:val="de-DE"/>
        </w:rPr>
      </w:pPr>
    </w:p>
    <w:p w:rsidR="003D24F9" w:rsidRPr="00CD41A2" w:rsidRDefault="003D24F9">
      <w:pPr>
        <w:rPr>
          <w:szCs w:val="24"/>
          <w:lang w:val="de-DE"/>
        </w:rPr>
      </w:pPr>
      <w:r w:rsidRPr="00CD41A2">
        <w:rPr>
          <w:szCs w:val="24"/>
          <w:lang w:val="de-DE"/>
        </w:rPr>
        <w:tab/>
        <w:t>i)</w:t>
      </w:r>
      <w:r w:rsidRPr="00CD41A2">
        <w:rPr>
          <w:szCs w:val="24"/>
          <w:lang w:val="de-DE"/>
        </w:rPr>
        <w:tab/>
        <w:t>vereinbart, gegebenenfalls einen Punkt für einen Bericht und Empfehlungen der Arbeitsgruppe in die Tagesordnung der neunundneunzigsten Tagung des Beratenden Ausschusses am 27. Oktober 2022 aufzunehmen.</w:t>
      </w:r>
    </w:p>
    <w:p w:rsidR="003D24F9" w:rsidRPr="00CD41A2" w:rsidRDefault="003D24F9">
      <w:pPr>
        <w:rPr>
          <w:szCs w:val="24"/>
          <w:lang w:val="de-DE"/>
        </w:rPr>
      </w:pPr>
    </w:p>
    <w:p w:rsidR="003D24F9" w:rsidRPr="00CD41A2" w:rsidRDefault="003D24F9">
      <w:pPr>
        <w:rPr>
          <w:szCs w:val="24"/>
          <w:lang w:val="de-DE"/>
        </w:rPr>
      </w:pPr>
      <w:r w:rsidRPr="00CD41A2">
        <w:rPr>
          <w:szCs w:val="24"/>
          <w:lang w:val="de-DE"/>
        </w:rPr>
        <w:fldChar w:fldCharType="begin"/>
      </w:r>
      <w:r w:rsidRPr="00CD41A2">
        <w:rPr>
          <w:szCs w:val="24"/>
          <w:lang w:val="de-DE"/>
        </w:rPr>
        <w:instrText xml:space="preserve"> AUTONUM  </w:instrText>
      </w:r>
      <w:r w:rsidRPr="00CD41A2">
        <w:rPr>
          <w:szCs w:val="24"/>
          <w:lang w:val="de-DE"/>
        </w:rPr>
        <w:fldChar w:fldCharType="end"/>
      </w:r>
      <w:r w:rsidRPr="00CD41A2">
        <w:rPr>
          <w:szCs w:val="24"/>
          <w:lang w:val="de-DE"/>
        </w:rPr>
        <w:tab/>
        <w:t xml:space="preserve">Der Rat nahm die Aufnahme eines Punktes „Überarbeitung der </w:t>
      </w:r>
      <w:r w:rsidR="00CD41A2" w:rsidRPr="00CD41A2">
        <w:rPr>
          <w:rFonts w:cs="Arial"/>
          <w:bCs/>
          <w:lang w:val="de-DE"/>
        </w:rPr>
        <w:t>‚</w:t>
      </w:r>
      <w:r w:rsidRPr="00CD41A2">
        <w:rPr>
          <w:szCs w:val="24"/>
          <w:lang w:val="de-DE"/>
        </w:rPr>
        <w:t>Erläuterungen zu den Ausnahmen vom Züchterrecht nach der Akte von 1991 des UPOV-Übereinkommens</w:t>
      </w:r>
      <w:r w:rsidR="00CD41A2" w:rsidRPr="00CD41A2">
        <w:rPr>
          <w:rFonts w:cs="Arial"/>
          <w:bCs/>
          <w:lang w:val="de-DE"/>
        </w:rPr>
        <w:t>‘</w:t>
      </w:r>
      <w:r w:rsidRPr="00CD41A2">
        <w:rPr>
          <w:szCs w:val="24"/>
          <w:lang w:val="de-DE"/>
        </w:rPr>
        <w:t>“ in die Tagesordnung der neunundsiebzigsten Tagung des CAJ vom 26. Oktober 2022 an (vergleiche Dokument</w:t>
      </w:r>
      <w:r w:rsidRPr="00CD41A2">
        <w:rPr>
          <w:color w:val="000000"/>
          <w:szCs w:val="24"/>
          <w:lang w:val="de-DE"/>
        </w:rPr>
        <w:t> </w:t>
      </w:r>
      <w:r w:rsidRPr="00CD41A2">
        <w:rPr>
          <w:szCs w:val="24"/>
          <w:lang w:val="de-DE"/>
        </w:rPr>
        <w:t xml:space="preserve">C/55/18 </w:t>
      </w:r>
      <w:r w:rsidRPr="00CD41A2">
        <w:rPr>
          <w:spacing w:val="-2"/>
          <w:szCs w:val="24"/>
          <w:lang w:val="de-DE"/>
        </w:rPr>
        <w:t>„Bericht“</w:t>
      </w:r>
      <w:r w:rsidR="00C27557">
        <w:rPr>
          <w:szCs w:val="24"/>
          <w:lang w:val="de-DE"/>
        </w:rPr>
        <w:t>, Absatz 48</w:t>
      </w:r>
      <w:r w:rsidRPr="00CD41A2">
        <w:rPr>
          <w:szCs w:val="24"/>
          <w:lang w:val="de-DE"/>
        </w:rPr>
        <w:t>).</w:t>
      </w:r>
    </w:p>
    <w:p w:rsidR="003D24F9" w:rsidRPr="00CD41A2" w:rsidRDefault="003D24F9">
      <w:pPr>
        <w:rPr>
          <w:szCs w:val="24"/>
          <w:lang w:val="de-DE"/>
        </w:rPr>
      </w:pPr>
    </w:p>
    <w:p w:rsidR="003D24F9" w:rsidRPr="00CD41A2" w:rsidRDefault="003D24F9">
      <w:pPr>
        <w:rPr>
          <w:szCs w:val="24"/>
          <w:lang w:val="de-DE"/>
        </w:rPr>
      </w:pPr>
    </w:p>
    <w:p w:rsidR="003D24F9" w:rsidRPr="00CD41A2" w:rsidRDefault="003D24F9">
      <w:pPr>
        <w:rPr>
          <w:szCs w:val="24"/>
          <w:lang w:val="de-DE"/>
        </w:rPr>
      </w:pPr>
    </w:p>
    <w:p w:rsidR="003D24F9" w:rsidRPr="00CD41A2" w:rsidRDefault="003D24F9">
      <w:pPr>
        <w:pStyle w:val="Heading1"/>
        <w:rPr>
          <w:szCs w:val="24"/>
          <w:lang w:val="de-DE"/>
        </w:rPr>
      </w:pPr>
      <w:bookmarkStart w:id="3" w:name="_Toc116232116"/>
      <w:r w:rsidRPr="00CD41A2">
        <w:rPr>
          <w:szCs w:val="24"/>
          <w:lang w:val="de-DE"/>
        </w:rPr>
        <w:t>Entwicklungen SEIT der FÜNFundfünfzigsten ordentlichen Tagung des Rates</w:t>
      </w:r>
      <w:bookmarkEnd w:id="3"/>
    </w:p>
    <w:p w:rsidR="003D24F9" w:rsidRPr="00CD41A2" w:rsidRDefault="003D24F9">
      <w:pPr>
        <w:keepNext/>
        <w:rPr>
          <w:szCs w:val="24"/>
          <w:lang w:val="de-DE"/>
        </w:rPr>
      </w:pPr>
    </w:p>
    <w:p w:rsidR="003D24F9" w:rsidRPr="00CD41A2" w:rsidRDefault="003D24F9">
      <w:pPr>
        <w:pStyle w:val="Heading2"/>
        <w:rPr>
          <w:szCs w:val="24"/>
          <w:lang w:val="de-DE"/>
        </w:rPr>
      </w:pPr>
      <w:bookmarkStart w:id="4" w:name="_Toc116232117"/>
      <w:r w:rsidRPr="00CD41A2">
        <w:rPr>
          <w:szCs w:val="24"/>
          <w:lang w:val="de-DE"/>
        </w:rPr>
        <w:t>UPOV-Rundschreiben E-21/229 und E-21/230 vom 19. November 2021</w:t>
      </w:r>
      <w:bookmarkEnd w:id="4"/>
    </w:p>
    <w:p w:rsidR="003D24F9" w:rsidRPr="00CD41A2" w:rsidRDefault="003D24F9">
      <w:pPr>
        <w:keepNext/>
        <w:rPr>
          <w:szCs w:val="24"/>
          <w:lang w:val="de-DE"/>
        </w:rPr>
      </w:pPr>
    </w:p>
    <w:p w:rsidR="003D24F9" w:rsidRPr="00CD41A2" w:rsidRDefault="003D24F9">
      <w:pPr>
        <w:rPr>
          <w:szCs w:val="24"/>
          <w:lang w:val="de-DE"/>
        </w:rPr>
      </w:pPr>
      <w:r w:rsidRPr="00CD41A2">
        <w:rPr>
          <w:szCs w:val="24"/>
          <w:lang w:val="de-DE"/>
        </w:rPr>
        <w:fldChar w:fldCharType="begin"/>
      </w:r>
      <w:r w:rsidRPr="00CD41A2">
        <w:rPr>
          <w:szCs w:val="24"/>
          <w:lang w:val="de-DE"/>
        </w:rPr>
        <w:instrText xml:space="preserve"> AUTONUM  </w:instrText>
      </w:r>
      <w:r w:rsidRPr="00CD41A2">
        <w:rPr>
          <w:szCs w:val="24"/>
          <w:lang w:val="de-DE"/>
        </w:rPr>
        <w:fldChar w:fldCharType="end"/>
      </w:r>
      <w:r w:rsidRPr="00CD41A2">
        <w:rPr>
          <w:szCs w:val="24"/>
          <w:lang w:val="de-DE"/>
        </w:rPr>
        <w:tab/>
        <w:t>Der Beratende Ausschuss billigte auf dem Schriftweg die Aufgabendefinition (ToR) der WG</w:t>
      </w:r>
      <w:r w:rsidRPr="00CD41A2">
        <w:rPr>
          <w:szCs w:val="24"/>
          <w:lang w:val="de-DE"/>
        </w:rPr>
        <w:noBreakHyphen/>
        <w:t>SHF, wie in der Anlage dieses Dokuments wiedergegeben.</w:t>
      </w:r>
    </w:p>
    <w:p w:rsidR="003D24F9" w:rsidRPr="00CD41A2" w:rsidRDefault="003D24F9">
      <w:pPr>
        <w:rPr>
          <w:szCs w:val="24"/>
          <w:lang w:val="de-DE"/>
        </w:rPr>
      </w:pPr>
    </w:p>
    <w:p w:rsidR="003D24F9" w:rsidRPr="00CD41A2" w:rsidRDefault="003D24F9" w:rsidP="00C27557">
      <w:pPr>
        <w:keepLines/>
        <w:rPr>
          <w:szCs w:val="24"/>
          <w:lang w:val="de-DE"/>
        </w:rPr>
      </w:pPr>
      <w:r w:rsidRPr="00CD41A2">
        <w:rPr>
          <w:szCs w:val="24"/>
          <w:lang w:val="de-DE"/>
        </w:rPr>
        <w:lastRenderedPageBreak/>
        <w:fldChar w:fldCharType="begin"/>
      </w:r>
      <w:r w:rsidRPr="00CD41A2">
        <w:rPr>
          <w:szCs w:val="24"/>
          <w:lang w:val="de-DE"/>
        </w:rPr>
        <w:instrText xml:space="preserve"> AUTONUM  </w:instrText>
      </w:r>
      <w:r w:rsidRPr="00CD41A2">
        <w:rPr>
          <w:szCs w:val="24"/>
          <w:lang w:val="de-DE"/>
        </w:rPr>
        <w:fldChar w:fldCharType="end"/>
      </w:r>
      <w:r w:rsidRPr="00CD41A2">
        <w:rPr>
          <w:szCs w:val="24"/>
          <w:lang w:val="de-DE"/>
        </w:rPr>
        <w:tab/>
        <w:t>Der Beratende Ausschuss vereinbarte, dass die WG-SHF sich aus jenen Verbandsmitgliedern und Beobachtern im Rat zusammensetzen solle, die ihr Interesse an einer Teilnahme an der WG-SHF bekundeten. Die folgenden Verbandsmitglieder und Beobachter des Rates bekundeten ihr Interesse an einer Teilnahme an der WG-SHF: Argentinien, Österreich, Belgien, Kanada, Chile, Kolumbien, Tschechische Republik, Europäische Union, Frankreich, Ghana, Japan, Mexiko, Niederlande, Norwegen, Schweiz, Tunesien, Vereinigtes Königreich, Vereinigte Staaten von Amerika, Simbab</w:t>
      </w:r>
      <w:r w:rsidR="00C27557">
        <w:rPr>
          <w:szCs w:val="24"/>
          <w:lang w:val="de-DE"/>
        </w:rPr>
        <w:t xml:space="preserve">we, South Centre, </w:t>
      </w:r>
      <w:r w:rsidR="00C27557" w:rsidRPr="00C27557">
        <w:rPr>
          <w:i/>
          <w:szCs w:val="24"/>
          <w:lang w:val="de-DE"/>
        </w:rPr>
        <w:t>African Seed Trade Association</w:t>
      </w:r>
      <w:r w:rsidR="00C27557" w:rsidRPr="00C27557">
        <w:rPr>
          <w:szCs w:val="24"/>
          <w:lang w:val="de-DE"/>
        </w:rPr>
        <w:t xml:space="preserve"> (AFSTA)</w:t>
      </w:r>
      <w:r w:rsidR="00C27557">
        <w:rPr>
          <w:szCs w:val="24"/>
          <w:lang w:val="de-DE"/>
        </w:rPr>
        <w:t xml:space="preserve"> </w:t>
      </w:r>
      <w:r w:rsidR="00C27557" w:rsidRPr="00C27557">
        <w:rPr>
          <w:szCs w:val="24"/>
          <w:lang w:val="de-DE"/>
        </w:rPr>
        <w:t>(Afrikanisches Saatguthandelsverband)</w:t>
      </w:r>
      <w:r w:rsidRPr="00CD41A2">
        <w:rPr>
          <w:szCs w:val="24"/>
          <w:lang w:val="de-DE"/>
        </w:rPr>
        <w:t xml:space="preserve">, </w:t>
      </w:r>
      <w:r w:rsidR="00C27557" w:rsidRPr="00C27557">
        <w:rPr>
          <w:i/>
          <w:szCs w:val="24"/>
          <w:lang w:val="de-DE"/>
        </w:rPr>
        <w:t>Asia and Pacific Seed Association</w:t>
      </w:r>
      <w:r w:rsidR="00C27557" w:rsidRPr="00C27557">
        <w:rPr>
          <w:szCs w:val="24"/>
          <w:lang w:val="de-DE"/>
        </w:rPr>
        <w:t xml:space="preserve"> (APSA)</w:t>
      </w:r>
      <w:r w:rsidR="00C27557">
        <w:rPr>
          <w:szCs w:val="24"/>
          <w:lang w:val="de-DE"/>
        </w:rPr>
        <w:t xml:space="preserve"> </w:t>
      </w:r>
      <w:r w:rsidR="00C27557" w:rsidRPr="00C27557">
        <w:rPr>
          <w:szCs w:val="24"/>
          <w:lang w:val="de-DE"/>
        </w:rPr>
        <w:t>(Saatgutvereinigung für Asien und den Pazifik)</w:t>
      </w:r>
      <w:r w:rsidRPr="00CD41A2">
        <w:rPr>
          <w:szCs w:val="24"/>
          <w:lang w:val="de-DE"/>
        </w:rPr>
        <w:t xml:space="preserve">, </w:t>
      </w:r>
      <w:r w:rsidR="00C27557" w:rsidRPr="00C27557">
        <w:rPr>
          <w:i/>
          <w:szCs w:val="24"/>
          <w:lang w:val="de-DE"/>
        </w:rPr>
        <w:t>Association for Plant Breeding for the Benefit of Society</w:t>
      </w:r>
      <w:r w:rsidRPr="00C27557">
        <w:rPr>
          <w:i/>
          <w:szCs w:val="24"/>
          <w:lang w:val="de-DE"/>
        </w:rPr>
        <w:t xml:space="preserve"> </w:t>
      </w:r>
      <w:r w:rsidRPr="00CD41A2">
        <w:rPr>
          <w:szCs w:val="24"/>
          <w:lang w:val="de-DE"/>
        </w:rPr>
        <w:t xml:space="preserve">(APBREBES), </w:t>
      </w:r>
      <w:r w:rsidRPr="00C27557">
        <w:rPr>
          <w:i/>
          <w:szCs w:val="24"/>
          <w:lang w:val="de-DE"/>
        </w:rPr>
        <w:t>CropLife International</w:t>
      </w:r>
      <w:r w:rsidRPr="00CD41A2">
        <w:rPr>
          <w:szCs w:val="24"/>
          <w:lang w:val="de-DE"/>
        </w:rPr>
        <w:t xml:space="preserve">, </w:t>
      </w:r>
      <w:r w:rsidR="00C27557" w:rsidRPr="00C27557">
        <w:rPr>
          <w:i/>
          <w:szCs w:val="24"/>
          <w:lang w:val="de-DE"/>
        </w:rPr>
        <w:t>European Coordination Via Campesina</w:t>
      </w:r>
      <w:r w:rsidR="00AD73D5">
        <w:rPr>
          <w:szCs w:val="24"/>
          <w:lang w:val="de-DE"/>
        </w:rPr>
        <w:t xml:space="preserve"> (ECVC), Euroseeds, </w:t>
      </w:r>
      <w:r w:rsidR="00C27557" w:rsidRPr="00C27557">
        <w:rPr>
          <w:szCs w:val="24"/>
          <w:lang w:val="de-DE"/>
        </w:rPr>
        <w:t>Internationale Gemeinschaft der Züchter vegetativ vermehrbarer gartenbaulicher Pflanzen</w:t>
      </w:r>
      <w:r w:rsidRPr="00CD41A2">
        <w:rPr>
          <w:szCs w:val="24"/>
          <w:lang w:val="de-DE"/>
        </w:rPr>
        <w:t xml:space="preserve"> (CIOPORA), </w:t>
      </w:r>
      <w:r w:rsidR="00C27557" w:rsidRPr="00C27557">
        <w:rPr>
          <w:i/>
          <w:szCs w:val="24"/>
          <w:lang w:val="de-DE"/>
        </w:rPr>
        <w:t>International Seed Federation</w:t>
      </w:r>
      <w:r w:rsidRPr="00C27557">
        <w:rPr>
          <w:i/>
          <w:szCs w:val="24"/>
          <w:lang w:val="de-DE"/>
        </w:rPr>
        <w:t xml:space="preserve"> </w:t>
      </w:r>
      <w:r w:rsidRPr="00CD41A2">
        <w:rPr>
          <w:szCs w:val="24"/>
          <w:lang w:val="de-DE"/>
        </w:rPr>
        <w:t xml:space="preserve">(ISF) und </w:t>
      </w:r>
      <w:r w:rsidR="00C27557" w:rsidRPr="00C27557">
        <w:rPr>
          <w:i/>
          <w:szCs w:val="24"/>
          <w:lang w:val="de-DE"/>
        </w:rPr>
        <w:t>Seed Association of the Americas</w:t>
      </w:r>
      <w:r w:rsidRPr="00CD41A2">
        <w:rPr>
          <w:szCs w:val="24"/>
          <w:lang w:val="de-DE"/>
        </w:rPr>
        <w:t xml:space="preserve"> (SAA).</w:t>
      </w:r>
    </w:p>
    <w:p w:rsidR="003D24F9" w:rsidRPr="00CD41A2" w:rsidRDefault="003D24F9">
      <w:pPr>
        <w:jc w:val="left"/>
        <w:rPr>
          <w:szCs w:val="24"/>
          <w:highlight w:val="yellow"/>
          <w:lang w:val="de-DE"/>
        </w:rPr>
      </w:pPr>
    </w:p>
    <w:p w:rsidR="003D24F9" w:rsidRPr="00CD41A2" w:rsidRDefault="003D24F9">
      <w:pPr>
        <w:rPr>
          <w:szCs w:val="24"/>
          <w:lang w:val="de-DE"/>
        </w:rPr>
      </w:pPr>
      <w:r w:rsidRPr="00CD41A2">
        <w:rPr>
          <w:szCs w:val="24"/>
          <w:lang w:val="de-DE"/>
        </w:rPr>
        <w:fldChar w:fldCharType="begin"/>
      </w:r>
      <w:r w:rsidRPr="00CD41A2">
        <w:rPr>
          <w:szCs w:val="24"/>
          <w:lang w:val="de-DE"/>
        </w:rPr>
        <w:instrText xml:space="preserve"> AUTONUM  </w:instrText>
      </w:r>
      <w:r w:rsidRPr="00CD41A2">
        <w:rPr>
          <w:szCs w:val="24"/>
          <w:lang w:val="de-DE"/>
        </w:rPr>
        <w:fldChar w:fldCharType="end"/>
      </w:r>
      <w:r w:rsidRPr="00CD41A2">
        <w:rPr>
          <w:szCs w:val="24"/>
          <w:lang w:val="de-DE"/>
        </w:rPr>
        <w:tab/>
        <w:t xml:space="preserve">Zusätzlich zu den obengenannten Mitgliedern der WG-SHF bekundeten die folgenden Verbandsmitglieder ihr Interesse, an den Sitzungen der WG-SHF teilzunehmen: China, Spanien, Paraguay, Republik Korea und die Russische Föderation. Gemäß der Aufgabendefinition der WG-SHF werden diese Verbandsmitglieder ebenfalls an die Sitzungen der WG-SHF eingeladen. </w:t>
      </w:r>
    </w:p>
    <w:p w:rsidR="003D24F9" w:rsidRPr="00CD41A2" w:rsidRDefault="003D24F9">
      <w:pPr>
        <w:rPr>
          <w:szCs w:val="24"/>
          <w:highlight w:val="yellow"/>
          <w:lang w:val="de-DE"/>
        </w:rPr>
      </w:pPr>
    </w:p>
    <w:p w:rsidR="003D24F9" w:rsidRPr="00CD41A2" w:rsidRDefault="003D24F9">
      <w:pPr>
        <w:rPr>
          <w:szCs w:val="24"/>
          <w:highlight w:val="yellow"/>
          <w:lang w:val="de-DE"/>
        </w:rPr>
      </w:pPr>
    </w:p>
    <w:p w:rsidR="003D24F9" w:rsidRPr="00CD41A2" w:rsidRDefault="003D24F9">
      <w:pPr>
        <w:pStyle w:val="Heading2"/>
        <w:rPr>
          <w:szCs w:val="24"/>
          <w:lang w:val="de-DE"/>
        </w:rPr>
      </w:pPr>
      <w:bookmarkStart w:id="5" w:name="_Toc116232118"/>
      <w:r w:rsidRPr="00CD41A2">
        <w:rPr>
          <w:szCs w:val="24"/>
          <w:lang w:val="de-DE"/>
        </w:rPr>
        <w:t>Erste Sitzung der WG-SHF (17. März 2022)</w:t>
      </w:r>
      <w:bookmarkEnd w:id="5"/>
    </w:p>
    <w:p w:rsidR="003D24F9" w:rsidRPr="00CD41A2" w:rsidRDefault="003D24F9">
      <w:pPr>
        <w:keepNext/>
        <w:rPr>
          <w:szCs w:val="24"/>
          <w:lang w:val="de-DE"/>
        </w:rPr>
      </w:pPr>
    </w:p>
    <w:p w:rsidR="003D24F9" w:rsidRPr="0041596B" w:rsidRDefault="003D24F9" w:rsidP="00C27557">
      <w:pPr>
        <w:rPr>
          <w:szCs w:val="24"/>
          <w:lang w:val="de-DE"/>
        </w:rPr>
      </w:pPr>
      <w:r w:rsidRPr="00CD41A2">
        <w:rPr>
          <w:szCs w:val="24"/>
          <w:lang w:val="de-DE"/>
        </w:rPr>
        <w:fldChar w:fldCharType="begin"/>
      </w:r>
      <w:r w:rsidRPr="00CD41A2">
        <w:rPr>
          <w:szCs w:val="24"/>
          <w:lang w:val="de-DE"/>
        </w:rPr>
        <w:instrText xml:space="preserve"> AUTONUM  </w:instrText>
      </w:r>
      <w:r w:rsidRPr="00CD41A2">
        <w:rPr>
          <w:szCs w:val="24"/>
          <w:lang w:val="de-DE"/>
        </w:rPr>
        <w:fldChar w:fldCharType="end"/>
      </w:r>
      <w:r w:rsidRPr="00CD41A2">
        <w:rPr>
          <w:szCs w:val="24"/>
          <w:lang w:val="de-DE"/>
        </w:rPr>
        <w:tab/>
        <w:t xml:space="preserve">Die WG-SHF nahm auf ihrer ersten Sitzung, die am 17. </w:t>
      </w:r>
      <w:r w:rsidRPr="009F3984">
        <w:rPr>
          <w:szCs w:val="24"/>
          <w:lang w:val="de-DE"/>
        </w:rPr>
        <w:t xml:space="preserve">März 2022 auf elektronischem Wege abgehalten wurde, die Informationen zur Kenntnis, die in Dokument WG-SHF/1/2 und </w:t>
      </w:r>
      <w:r w:rsidR="0041596B" w:rsidRPr="009F3984">
        <w:rPr>
          <w:szCs w:val="24"/>
          <w:lang w:val="de-DE"/>
        </w:rPr>
        <w:t>im Kompendium</w:t>
      </w:r>
      <w:r w:rsidRPr="009F3984">
        <w:rPr>
          <w:szCs w:val="24"/>
          <w:lang w:val="de-DE"/>
        </w:rPr>
        <w:t xml:space="preserve"> von Beiträgen über Erfahrungen und Ansichten zur Umsetzung der Ausnahme von Handlungen, die privat und</w:t>
      </w:r>
      <w:r w:rsidRPr="00CD41A2">
        <w:rPr>
          <w:szCs w:val="24"/>
          <w:lang w:val="de-DE"/>
        </w:rPr>
        <w:t xml:space="preserve"> zu nichtkommerziellen Zwecken in Bezug auf Kleinbauern vorgenommen werden, die in Beantwortung des Rundschreibens E-20/246 vom 22</w:t>
      </w:r>
      <w:r w:rsidRPr="0041596B">
        <w:rPr>
          <w:szCs w:val="24"/>
          <w:lang w:val="de-DE"/>
        </w:rPr>
        <w:t>. Dezember 2020 eingegangen waren, wie in Anhang II des Dokuments WG-SHF/1/2 dargelegt.</w:t>
      </w:r>
    </w:p>
    <w:p w:rsidR="003D24F9" w:rsidRPr="0041596B" w:rsidRDefault="003D24F9" w:rsidP="00C27557">
      <w:pPr>
        <w:rPr>
          <w:szCs w:val="24"/>
          <w:lang w:val="de-DE"/>
        </w:rPr>
      </w:pPr>
    </w:p>
    <w:p w:rsidR="003D24F9" w:rsidRPr="0041596B" w:rsidRDefault="003D24F9" w:rsidP="00C27557">
      <w:pPr>
        <w:rPr>
          <w:spacing w:val="2"/>
          <w:szCs w:val="24"/>
          <w:lang w:val="de-DE"/>
        </w:rPr>
      </w:pPr>
      <w:r w:rsidRPr="0041596B">
        <w:rPr>
          <w:spacing w:val="2"/>
          <w:szCs w:val="24"/>
          <w:lang w:val="de-DE"/>
        </w:rPr>
        <w:fldChar w:fldCharType="begin"/>
      </w:r>
      <w:r w:rsidRPr="0041596B">
        <w:rPr>
          <w:spacing w:val="2"/>
          <w:szCs w:val="24"/>
          <w:lang w:val="de-DE"/>
        </w:rPr>
        <w:instrText xml:space="preserve"> AUTONUM  </w:instrText>
      </w:r>
      <w:r w:rsidRPr="0041596B">
        <w:rPr>
          <w:spacing w:val="2"/>
          <w:szCs w:val="24"/>
          <w:lang w:val="de-DE"/>
        </w:rPr>
        <w:fldChar w:fldCharType="end"/>
      </w:r>
      <w:r w:rsidRPr="0041596B">
        <w:rPr>
          <w:spacing w:val="2"/>
          <w:szCs w:val="24"/>
          <w:lang w:val="de-DE"/>
        </w:rPr>
        <w:tab/>
        <w:t xml:space="preserve">Die WG-SHF hörte ein Referat </w:t>
      </w:r>
      <w:r w:rsidR="000310E4" w:rsidRPr="0041596B">
        <w:rPr>
          <w:spacing w:val="2"/>
          <w:szCs w:val="24"/>
          <w:lang w:val="de-DE"/>
        </w:rPr>
        <w:t xml:space="preserve">des </w:t>
      </w:r>
      <w:r w:rsidRPr="0041596B">
        <w:rPr>
          <w:spacing w:val="2"/>
          <w:szCs w:val="24"/>
          <w:lang w:val="de-DE"/>
        </w:rPr>
        <w:t xml:space="preserve">Projektteams </w:t>
      </w:r>
      <w:r w:rsidR="00CD41A2" w:rsidRPr="0041596B">
        <w:rPr>
          <w:spacing w:val="2"/>
          <w:szCs w:val="24"/>
          <w:lang w:val="de-DE"/>
        </w:rPr>
        <w:t xml:space="preserve">mit einem Überblick zu den </w:t>
      </w:r>
      <w:r w:rsidRPr="0041596B">
        <w:rPr>
          <w:spacing w:val="2"/>
          <w:szCs w:val="24"/>
          <w:lang w:val="de-DE"/>
        </w:rPr>
        <w:t>Schlüsselaspekte</w:t>
      </w:r>
      <w:r w:rsidR="00CD41A2" w:rsidRPr="0041596B">
        <w:rPr>
          <w:spacing w:val="2"/>
          <w:szCs w:val="24"/>
          <w:lang w:val="de-DE"/>
        </w:rPr>
        <w:t>n</w:t>
      </w:r>
      <w:r w:rsidRPr="0041596B">
        <w:rPr>
          <w:spacing w:val="2"/>
          <w:szCs w:val="24"/>
          <w:lang w:val="de-DE"/>
        </w:rPr>
        <w:t xml:space="preserve"> des Dokuments </w:t>
      </w:r>
      <w:r w:rsidR="0041596B" w:rsidRPr="0041596B">
        <w:rPr>
          <w:spacing w:val="2"/>
          <w:szCs w:val="24"/>
          <w:lang w:val="de-DE"/>
        </w:rPr>
        <w:t xml:space="preserve">WG-SHF/1/3 </w:t>
      </w:r>
      <w:r w:rsidRPr="0041596B">
        <w:rPr>
          <w:szCs w:val="24"/>
          <w:lang w:val="de-DE"/>
        </w:rPr>
        <w:t>„</w:t>
      </w:r>
      <w:r w:rsidRPr="0041596B">
        <w:rPr>
          <w:i/>
          <w:spacing w:val="2"/>
          <w:szCs w:val="24"/>
          <w:lang w:val="de-DE"/>
        </w:rPr>
        <w:t>Analysis and report with suggestions prepared by the Project Team</w:t>
      </w:r>
      <w:r w:rsidRPr="0041596B">
        <w:rPr>
          <w:i/>
          <w:szCs w:val="24"/>
          <w:lang w:val="de-DE"/>
        </w:rPr>
        <w:t>“</w:t>
      </w:r>
      <w:r w:rsidRPr="0041596B">
        <w:rPr>
          <w:spacing w:val="2"/>
          <w:szCs w:val="24"/>
          <w:lang w:val="de-DE"/>
        </w:rPr>
        <w:t xml:space="preserve"> (vergleiche Dokument WG-SHF/1/4 </w:t>
      </w:r>
      <w:r w:rsidRPr="0041596B">
        <w:rPr>
          <w:i/>
          <w:szCs w:val="24"/>
          <w:lang w:val="de-DE"/>
        </w:rPr>
        <w:t>„</w:t>
      </w:r>
      <w:r w:rsidRPr="0041596B">
        <w:rPr>
          <w:i/>
          <w:spacing w:val="2"/>
          <w:szCs w:val="24"/>
          <w:lang w:val="de-DE"/>
        </w:rPr>
        <w:t>Report</w:t>
      </w:r>
      <w:r w:rsidRPr="0041596B">
        <w:rPr>
          <w:i/>
          <w:szCs w:val="24"/>
          <w:lang w:val="de-DE"/>
        </w:rPr>
        <w:t>“</w:t>
      </w:r>
      <w:r w:rsidRPr="0041596B">
        <w:rPr>
          <w:spacing w:val="2"/>
          <w:szCs w:val="24"/>
          <w:lang w:val="de-DE"/>
        </w:rPr>
        <w:t>, Absätze 5 bis 7).</w:t>
      </w:r>
    </w:p>
    <w:p w:rsidR="003D24F9" w:rsidRPr="0041596B" w:rsidRDefault="003D24F9" w:rsidP="00C27557">
      <w:pPr>
        <w:rPr>
          <w:color w:val="93968B"/>
          <w:szCs w:val="24"/>
          <w:lang w:val="de-DE"/>
        </w:rPr>
      </w:pPr>
    </w:p>
    <w:p w:rsidR="003D24F9" w:rsidRPr="00CD41A2" w:rsidRDefault="003D24F9" w:rsidP="00C27557">
      <w:pPr>
        <w:rPr>
          <w:szCs w:val="24"/>
          <w:lang w:val="de-DE"/>
        </w:rPr>
      </w:pPr>
      <w:r w:rsidRPr="0041596B">
        <w:rPr>
          <w:szCs w:val="24"/>
          <w:lang w:val="de-DE"/>
        </w:rPr>
        <w:fldChar w:fldCharType="begin"/>
      </w:r>
      <w:r w:rsidRPr="0041596B">
        <w:rPr>
          <w:szCs w:val="24"/>
          <w:lang w:val="de-DE"/>
        </w:rPr>
        <w:instrText xml:space="preserve"> AUTONUM  </w:instrText>
      </w:r>
      <w:r w:rsidRPr="0041596B">
        <w:rPr>
          <w:szCs w:val="24"/>
          <w:lang w:val="de-DE"/>
        </w:rPr>
        <w:fldChar w:fldCharType="end"/>
      </w:r>
      <w:r w:rsidRPr="00CD41A2">
        <w:rPr>
          <w:szCs w:val="24"/>
          <w:lang w:val="de-DE"/>
        </w:rPr>
        <w:tab/>
        <w:t xml:space="preserve">Die WG-SHF prüfte auf ihrer ersten Sitzung die Empfehlungen 1 und 2 in Dokument WG-SHF/1/3. </w:t>
      </w:r>
    </w:p>
    <w:p w:rsidR="003D24F9" w:rsidRPr="00CD41A2" w:rsidRDefault="003D24F9" w:rsidP="00C27557">
      <w:pPr>
        <w:rPr>
          <w:szCs w:val="24"/>
          <w:lang w:val="de-DE"/>
        </w:rPr>
      </w:pPr>
    </w:p>
    <w:p w:rsidR="003D24F9" w:rsidRPr="00CD41A2" w:rsidRDefault="003D24F9" w:rsidP="00C27557">
      <w:pPr>
        <w:rPr>
          <w:szCs w:val="24"/>
          <w:lang w:val="de-DE"/>
        </w:rPr>
      </w:pPr>
      <w:r w:rsidRPr="00CD41A2">
        <w:rPr>
          <w:szCs w:val="24"/>
          <w:lang w:val="de-DE"/>
        </w:rPr>
        <w:fldChar w:fldCharType="begin"/>
      </w:r>
      <w:r w:rsidRPr="00CD41A2">
        <w:rPr>
          <w:szCs w:val="24"/>
          <w:lang w:val="de-DE"/>
        </w:rPr>
        <w:instrText xml:space="preserve"> AUTONUM  </w:instrText>
      </w:r>
      <w:r w:rsidRPr="00CD41A2">
        <w:rPr>
          <w:szCs w:val="24"/>
          <w:lang w:val="de-DE"/>
        </w:rPr>
        <w:fldChar w:fldCharType="end"/>
      </w:r>
      <w:r w:rsidRPr="00CD41A2">
        <w:rPr>
          <w:szCs w:val="24"/>
          <w:lang w:val="de-DE"/>
        </w:rPr>
        <w:tab/>
        <w:t xml:space="preserve">Die Dokumente und der Bericht der ersten Sitzung der WG-SHF sind verfügbar unter: </w:t>
      </w:r>
    </w:p>
    <w:p w:rsidR="003D24F9" w:rsidRPr="00F94E75" w:rsidRDefault="00246DBE" w:rsidP="00C27557">
      <w:pPr>
        <w:rPr>
          <w:color w:val="0000FF"/>
          <w:szCs w:val="24"/>
          <w:lang w:val="de-DE"/>
        </w:rPr>
      </w:pPr>
      <w:hyperlink r:id="rId8" w:history="1">
        <w:r w:rsidR="003D24F9" w:rsidRPr="00F94E75">
          <w:rPr>
            <w:rStyle w:val="Hyperlink"/>
            <w:szCs w:val="24"/>
            <w:lang w:val="de-DE"/>
          </w:rPr>
          <w:t>https://www.upov.int/meetings/en/details.jsp?meeting_id=67775</w:t>
        </w:r>
      </w:hyperlink>
    </w:p>
    <w:p w:rsidR="003D24F9" w:rsidRPr="00F94E75" w:rsidRDefault="003D24F9" w:rsidP="00C27557">
      <w:pPr>
        <w:rPr>
          <w:color w:val="0000FF"/>
          <w:szCs w:val="24"/>
          <w:lang w:val="de-DE"/>
        </w:rPr>
      </w:pPr>
    </w:p>
    <w:p w:rsidR="003D24F9" w:rsidRPr="00CD41A2" w:rsidRDefault="003D24F9" w:rsidP="00C27557">
      <w:pPr>
        <w:rPr>
          <w:szCs w:val="24"/>
          <w:lang w:val="de-DE"/>
        </w:rPr>
      </w:pPr>
    </w:p>
    <w:p w:rsidR="003D24F9" w:rsidRPr="00CD41A2" w:rsidRDefault="0041596B" w:rsidP="00C27557">
      <w:pPr>
        <w:pStyle w:val="Heading2"/>
        <w:rPr>
          <w:szCs w:val="24"/>
          <w:lang w:val="de-DE"/>
        </w:rPr>
      </w:pPr>
      <w:bookmarkStart w:id="6" w:name="_Toc116232119"/>
      <w:r>
        <w:rPr>
          <w:szCs w:val="24"/>
          <w:lang w:val="de-DE"/>
        </w:rPr>
        <w:t>Zweite Sitzung der WG-SHF (</w:t>
      </w:r>
      <w:r w:rsidR="003D24F9" w:rsidRPr="00CD41A2">
        <w:rPr>
          <w:szCs w:val="24"/>
          <w:lang w:val="de-DE"/>
        </w:rPr>
        <w:t>7.</w:t>
      </w:r>
      <w:r>
        <w:rPr>
          <w:szCs w:val="24"/>
          <w:lang w:val="de-DE"/>
        </w:rPr>
        <w:t xml:space="preserve"> September 2022</w:t>
      </w:r>
      <w:r w:rsidR="003D24F9" w:rsidRPr="00CD41A2">
        <w:rPr>
          <w:szCs w:val="24"/>
          <w:lang w:val="de-DE"/>
        </w:rPr>
        <w:t>)</w:t>
      </w:r>
      <w:bookmarkEnd w:id="6"/>
    </w:p>
    <w:p w:rsidR="003D24F9" w:rsidRPr="00CD41A2" w:rsidRDefault="003D24F9" w:rsidP="00C27557">
      <w:pPr>
        <w:rPr>
          <w:szCs w:val="24"/>
          <w:lang w:val="de-DE"/>
        </w:rPr>
      </w:pPr>
    </w:p>
    <w:p w:rsidR="003D24F9" w:rsidRPr="00CD41A2" w:rsidRDefault="003D24F9" w:rsidP="00C27557">
      <w:pPr>
        <w:rPr>
          <w:szCs w:val="24"/>
          <w:lang w:val="de-DE"/>
        </w:rPr>
      </w:pPr>
      <w:r w:rsidRPr="00CD41A2">
        <w:rPr>
          <w:szCs w:val="24"/>
          <w:lang w:val="de-DE"/>
        </w:rPr>
        <w:fldChar w:fldCharType="begin"/>
      </w:r>
      <w:r w:rsidRPr="00CD41A2">
        <w:rPr>
          <w:szCs w:val="24"/>
          <w:lang w:val="de-DE"/>
        </w:rPr>
        <w:instrText xml:space="preserve"> AUTONUM  </w:instrText>
      </w:r>
      <w:r w:rsidRPr="00CD41A2">
        <w:rPr>
          <w:szCs w:val="24"/>
          <w:lang w:val="de-DE"/>
        </w:rPr>
        <w:fldChar w:fldCharType="end"/>
      </w:r>
      <w:r w:rsidRPr="00CD41A2">
        <w:rPr>
          <w:szCs w:val="24"/>
          <w:lang w:val="de-DE"/>
        </w:rPr>
        <w:tab/>
        <w:t xml:space="preserve">Die WG-SHF prüfte auf ihrer zweiten Sitzung, die dam 7. September 2022 auf elektronischem Wege abgehalten wurde, die Empfehlungen 3 bis 6 in Dokument WG-SHF/1/3. </w:t>
      </w:r>
    </w:p>
    <w:p w:rsidR="003D24F9" w:rsidRPr="00CD41A2" w:rsidRDefault="003D24F9" w:rsidP="00C27557">
      <w:pPr>
        <w:rPr>
          <w:szCs w:val="24"/>
          <w:lang w:val="de-DE"/>
        </w:rPr>
      </w:pPr>
    </w:p>
    <w:p w:rsidR="003D24F9" w:rsidRPr="00CD41A2" w:rsidRDefault="003D24F9" w:rsidP="00C27557">
      <w:pPr>
        <w:rPr>
          <w:szCs w:val="24"/>
          <w:lang w:val="de-DE"/>
        </w:rPr>
      </w:pPr>
      <w:r w:rsidRPr="00CD41A2">
        <w:rPr>
          <w:szCs w:val="24"/>
          <w:lang w:val="de-DE"/>
        </w:rPr>
        <w:fldChar w:fldCharType="begin"/>
      </w:r>
      <w:r w:rsidRPr="00CD41A2">
        <w:rPr>
          <w:szCs w:val="24"/>
          <w:lang w:val="de-DE"/>
        </w:rPr>
        <w:instrText xml:space="preserve"> AUTONUM  </w:instrText>
      </w:r>
      <w:r w:rsidRPr="00CD41A2">
        <w:rPr>
          <w:szCs w:val="24"/>
          <w:lang w:val="de-DE"/>
        </w:rPr>
        <w:fldChar w:fldCharType="end"/>
      </w:r>
      <w:r w:rsidRPr="00CD41A2">
        <w:rPr>
          <w:szCs w:val="24"/>
          <w:lang w:val="de-DE"/>
        </w:rPr>
        <w:tab/>
        <w:t>Die Dokumente der zweiten Sitzung der WG-SHF sind verfügbar unter:</w:t>
      </w:r>
    </w:p>
    <w:p w:rsidR="003D24F9" w:rsidRPr="00F94E75" w:rsidRDefault="00246DBE" w:rsidP="00C27557">
      <w:pPr>
        <w:rPr>
          <w:rStyle w:val="Hyperlink"/>
          <w:szCs w:val="24"/>
          <w:lang w:val="de-DE"/>
        </w:rPr>
      </w:pPr>
      <w:hyperlink r:id="rId9" w:history="1">
        <w:r w:rsidR="003D24F9" w:rsidRPr="00F94E75">
          <w:rPr>
            <w:rStyle w:val="Hyperlink"/>
            <w:szCs w:val="24"/>
            <w:lang w:val="de-DE"/>
          </w:rPr>
          <w:t>https://www.upov.int/meetings/en/details.jsp?meeting_id=70189</w:t>
        </w:r>
      </w:hyperlink>
      <w:r w:rsidR="003D24F9" w:rsidRPr="00F94E75">
        <w:rPr>
          <w:rStyle w:val="Hyperlink"/>
          <w:szCs w:val="24"/>
          <w:lang w:val="de-DE"/>
        </w:rPr>
        <w:t>.</w:t>
      </w:r>
    </w:p>
    <w:p w:rsidR="003D24F9" w:rsidRPr="00F94E75" w:rsidRDefault="003D24F9" w:rsidP="00C27557">
      <w:pPr>
        <w:rPr>
          <w:rStyle w:val="Hyperlink"/>
          <w:szCs w:val="24"/>
          <w:lang w:val="de-DE"/>
        </w:rPr>
      </w:pPr>
    </w:p>
    <w:p w:rsidR="003D24F9" w:rsidRPr="00F94E75" w:rsidRDefault="003D24F9" w:rsidP="00C27557">
      <w:pPr>
        <w:rPr>
          <w:color w:val="0000FF"/>
          <w:szCs w:val="24"/>
          <w:lang w:val="de-DE"/>
        </w:rPr>
      </w:pPr>
      <w:r w:rsidRPr="00CD41A2">
        <w:rPr>
          <w:szCs w:val="24"/>
          <w:lang w:val="de-DE"/>
        </w:rPr>
        <w:fldChar w:fldCharType="begin"/>
      </w:r>
      <w:r w:rsidRPr="00CD41A2">
        <w:rPr>
          <w:szCs w:val="24"/>
          <w:lang w:val="de-DE"/>
        </w:rPr>
        <w:instrText xml:space="preserve"> AUTONUM  </w:instrText>
      </w:r>
      <w:r w:rsidRPr="00CD41A2">
        <w:rPr>
          <w:szCs w:val="24"/>
          <w:lang w:val="de-DE"/>
        </w:rPr>
        <w:fldChar w:fldCharType="end"/>
      </w:r>
      <w:r w:rsidRPr="00CD41A2">
        <w:rPr>
          <w:szCs w:val="24"/>
          <w:lang w:val="de-DE"/>
        </w:rPr>
        <w:tab/>
        <w:t xml:space="preserve">Der Bericht der zweiten Sitzung der WG-SHF wird, falls genehmigt, am 26. Oktober 2022 verfügbar sein unter: </w:t>
      </w:r>
      <w:hyperlink r:id="rId10" w:history="1">
        <w:r w:rsidRPr="00F94E75">
          <w:rPr>
            <w:rStyle w:val="Hyperlink"/>
            <w:spacing w:val="-2"/>
            <w:szCs w:val="24"/>
            <w:lang w:val="de-DE"/>
          </w:rPr>
          <w:t>https://www.upov.int/meetings/en/details.jsp?meeting_id=50787</w:t>
        </w:r>
      </w:hyperlink>
      <w:r w:rsidRPr="00F94E75">
        <w:rPr>
          <w:color w:val="0000FF"/>
          <w:szCs w:val="24"/>
          <w:lang w:val="de-DE"/>
        </w:rPr>
        <w:t>.</w:t>
      </w:r>
    </w:p>
    <w:p w:rsidR="003D24F9" w:rsidRPr="00CD41A2" w:rsidRDefault="003D24F9">
      <w:pPr>
        <w:rPr>
          <w:szCs w:val="24"/>
          <w:lang w:val="de-DE"/>
        </w:rPr>
      </w:pPr>
    </w:p>
    <w:p w:rsidR="003D24F9" w:rsidRPr="00CD41A2" w:rsidRDefault="003D24F9">
      <w:pPr>
        <w:rPr>
          <w:szCs w:val="24"/>
          <w:lang w:val="de-DE"/>
        </w:rPr>
      </w:pPr>
      <w:r w:rsidRPr="00CD41A2">
        <w:rPr>
          <w:szCs w:val="24"/>
          <w:lang w:val="de-DE"/>
        </w:rPr>
        <w:fldChar w:fldCharType="begin"/>
      </w:r>
      <w:r w:rsidRPr="00CD41A2">
        <w:rPr>
          <w:szCs w:val="24"/>
          <w:lang w:val="de-DE"/>
        </w:rPr>
        <w:instrText xml:space="preserve"> AUTONUM  </w:instrText>
      </w:r>
      <w:r w:rsidRPr="00CD41A2">
        <w:rPr>
          <w:szCs w:val="24"/>
          <w:lang w:val="de-DE"/>
        </w:rPr>
        <w:fldChar w:fldCharType="end"/>
      </w:r>
      <w:r w:rsidRPr="00CD41A2">
        <w:rPr>
          <w:szCs w:val="24"/>
          <w:lang w:val="de-DE"/>
        </w:rPr>
        <w:tab/>
        <w:t>Betreffend die nächsten Schritte auf Grundlage der zweiten Sitzung</w:t>
      </w:r>
      <w:r w:rsidR="00CD41A2" w:rsidRPr="00CD41A2">
        <w:rPr>
          <w:szCs w:val="24"/>
          <w:lang w:val="de-DE"/>
        </w:rPr>
        <w:t xml:space="preserve"> der WG</w:t>
      </w:r>
      <w:r w:rsidR="00CD41A2" w:rsidRPr="0041596B">
        <w:rPr>
          <w:szCs w:val="24"/>
          <w:lang w:val="de-DE"/>
        </w:rPr>
        <w:t>-SHF war der Vorsitzende</w:t>
      </w:r>
      <w:r w:rsidRPr="00CD41A2">
        <w:rPr>
          <w:szCs w:val="24"/>
          <w:lang w:val="de-DE"/>
        </w:rPr>
        <w:t xml:space="preserve"> der WG-SHF der Ansicht, dass die WG-SHF Fortschritte mache, </w:t>
      </w:r>
      <w:r w:rsidR="0041596B">
        <w:rPr>
          <w:szCs w:val="24"/>
          <w:lang w:val="de-DE"/>
        </w:rPr>
        <w:t>räumte aber</w:t>
      </w:r>
      <w:r w:rsidRPr="00CD41A2">
        <w:rPr>
          <w:szCs w:val="24"/>
          <w:lang w:val="de-DE"/>
        </w:rPr>
        <w:t xml:space="preserve"> gleichzeitig ein</w:t>
      </w:r>
      <w:r w:rsidR="0041596B">
        <w:rPr>
          <w:szCs w:val="24"/>
          <w:lang w:val="de-DE"/>
        </w:rPr>
        <w:t xml:space="preserve">, </w:t>
      </w:r>
      <w:r w:rsidRPr="00CD41A2">
        <w:rPr>
          <w:szCs w:val="24"/>
          <w:lang w:val="de-DE"/>
        </w:rPr>
        <w:t>dass es noch viel zu tun gebe. Er schlug vor, dass ein Bericht über den Fortschritt der WG-SHF zur Information des Verwaltungs- und Rechtsausschusses auf seiner neunundsiebzigsten Tagung am 26. Oktober 2022 vorbereitet werden solle. Der Vorsitzende war der Ansicht, dass es wichtig sei, die Arbeit zu diesem Thema fortzusetzen. Was die nächsten Schritte anbelangt, schlug er vor, den Beratenden Ausschuss auf seiner neunundneunzigsten Tagung am 27. Oktober 2022 um Anleitung zu ersuchen. Er würde seine Empfehlung unterbreiten und den Beratenden Ausschuss ersuchen, darüber zu entscheiden, ob und wie die WG-SHF ihre Arbeit fortsetzen soll.</w:t>
      </w:r>
    </w:p>
    <w:p w:rsidR="003D24F9" w:rsidRPr="00CD41A2" w:rsidRDefault="003D24F9">
      <w:pPr>
        <w:rPr>
          <w:szCs w:val="24"/>
          <w:lang w:val="de-DE"/>
        </w:rPr>
      </w:pPr>
    </w:p>
    <w:p w:rsidR="003D24F9" w:rsidRPr="00CD41A2" w:rsidRDefault="003D24F9">
      <w:pPr>
        <w:jc w:val="left"/>
        <w:rPr>
          <w:szCs w:val="24"/>
          <w:lang w:val="de-DE"/>
        </w:rPr>
      </w:pPr>
    </w:p>
    <w:p w:rsidR="003D24F9" w:rsidRPr="00CD41A2" w:rsidRDefault="003D24F9">
      <w:pPr>
        <w:pStyle w:val="Heading2"/>
        <w:rPr>
          <w:szCs w:val="24"/>
          <w:lang w:val="de-DE"/>
        </w:rPr>
      </w:pPr>
      <w:bookmarkStart w:id="7" w:name="_Toc116232120"/>
      <w:r w:rsidRPr="00CD41A2">
        <w:rPr>
          <w:szCs w:val="24"/>
          <w:lang w:val="de-DE"/>
        </w:rPr>
        <w:lastRenderedPageBreak/>
        <w:t>Dritte Sitzung der WG-SHF (16. März 2023)</w:t>
      </w:r>
      <w:bookmarkEnd w:id="7"/>
    </w:p>
    <w:p w:rsidR="003D24F9" w:rsidRPr="00CD41A2" w:rsidRDefault="003D24F9">
      <w:pPr>
        <w:keepNext/>
        <w:rPr>
          <w:szCs w:val="24"/>
          <w:lang w:val="de-DE"/>
        </w:rPr>
      </w:pPr>
    </w:p>
    <w:p w:rsidR="003D24F9" w:rsidRPr="00CD41A2" w:rsidRDefault="003D24F9">
      <w:pPr>
        <w:rPr>
          <w:szCs w:val="24"/>
          <w:lang w:val="de-DE"/>
        </w:rPr>
      </w:pPr>
      <w:r w:rsidRPr="00CD41A2">
        <w:rPr>
          <w:szCs w:val="24"/>
          <w:lang w:val="de-DE"/>
        </w:rPr>
        <w:fldChar w:fldCharType="begin"/>
      </w:r>
      <w:r w:rsidRPr="00CD41A2">
        <w:rPr>
          <w:szCs w:val="24"/>
          <w:lang w:val="de-DE"/>
        </w:rPr>
        <w:instrText xml:space="preserve"> AUTONUM  </w:instrText>
      </w:r>
      <w:r w:rsidRPr="00CD41A2">
        <w:rPr>
          <w:szCs w:val="24"/>
          <w:lang w:val="de-DE"/>
        </w:rPr>
        <w:fldChar w:fldCharType="end"/>
      </w:r>
      <w:r w:rsidRPr="00CD41A2">
        <w:rPr>
          <w:szCs w:val="24"/>
          <w:lang w:val="de-DE"/>
        </w:rPr>
        <w:tab/>
        <w:t>Die WG-SHF vereinbarte, dass die dritte Sitzung der WG-SHF, vorbehaltlich der Zustimmung durch den Beratenden Ausschuss auf seiner neunundneunzigsten Tagung am 27. Oktober 2022 in Genf, am 16.</w:t>
      </w:r>
      <w:r w:rsidR="0041596B">
        <w:rPr>
          <w:szCs w:val="24"/>
          <w:lang w:val="de-DE"/>
        </w:rPr>
        <w:t> </w:t>
      </w:r>
      <w:r w:rsidRPr="00CD41A2">
        <w:rPr>
          <w:szCs w:val="24"/>
          <w:lang w:val="de-DE"/>
        </w:rPr>
        <w:t>März 2023 auf elektronischem Wege abgehalten werden soll.</w:t>
      </w:r>
    </w:p>
    <w:p w:rsidR="003D24F9" w:rsidRPr="00CD41A2" w:rsidRDefault="003D24F9">
      <w:pPr>
        <w:rPr>
          <w:szCs w:val="24"/>
          <w:lang w:val="de-DE"/>
        </w:rPr>
      </w:pPr>
    </w:p>
    <w:p w:rsidR="003D24F9" w:rsidRPr="00CD41A2" w:rsidRDefault="003D24F9">
      <w:pPr>
        <w:pStyle w:val="DecisionParagraphs"/>
        <w:keepNext/>
        <w:rPr>
          <w:szCs w:val="24"/>
          <w:lang w:val="de-DE"/>
        </w:rPr>
      </w:pPr>
      <w:r w:rsidRPr="00CD41A2">
        <w:rPr>
          <w:szCs w:val="24"/>
          <w:lang w:val="de-DE"/>
        </w:rPr>
        <w:fldChar w:fldCharType="begin"/>
      </w:r>
      <w:r w:rsidRPr="00CD41A2">
        <w:rPr>
          <w:szCs w:val="24"/>
          <w:lang w:val="de-DE"/>
        </w:rPr>
        <w:instrText xml:space="preserve"> AUTONUM  </w:instrText>
      </w:r>
      <w:r w:rsidRPr="00CD41A2">
        <w:rPr>
          <w:szCs w:val="24"/>
          <w:lang w:val="de-DE"/>
        </w:rPr>
        <w:fldChar w:fldCharType="end"/>
      </w:r>
      <w:r w:rsidRPr="00CD41A2">
        <w:rPr>
          <w:szCs w:val="24"/>
          <w:lang w:val="de-DE"/>
        </w:rPr>
        <w:tab/>
        <w:t>Der CAJ wird ersucht:</w:t>
      </w:r>
    </w:p>
    <w:p w:rsidR="003D24F9" w:rsidRPr="00CD41A2" w:rsidRDefault="003D24F9">
      <w:pPr>
        <w:pStyle w:val="DecisionParagraphs"/>
        <w:keepNext/>
        <w:rPr>
          <w:szCs w:val="24"/>
          <w:lang w:val="de-DE"/>
        </w:rPr>
      </w:pPr>
    </w:p>
    <w:p w:rsidR="003D24F9" w:rsidRPr="00CD41A2" w:rsidRDefault="003D24F9">
      <w:pPr>
        <w:pStyle w:val="DecisionParagraphs"/>
        <w:keepNext/>
        <w:rPr>
          <w:szCs w:val="24"/>
          <w:lang w:val="de-DE"/>
        </w:rPr>
      </w:pPr>
      <w:r w:rsidRPr="00CD41A2">
        <w:rPr>
          <w:szCs w:val="24"/>
          <w:lang w:val="de-DE"/>
        </w:rPr>
        <w:tab/>
      </w:r>
      <w:r w:rsidRPr="00CD41A2">
        <w:rPr>
          <w:spacing w:val="-2"/>
          <w:szCs w:val="24"/>
          <w:lang w:val="de-DE"/>
        </w:rPr>
        <w:t>a)</w:t>
      </w:r>
      <w:r w:rsidRPr="00CD41A2">
        <w:rPr>
          <w:spacing w:val="-2"/>
          <w:szCs w:val="24"/>
          <w:lang w:val="de-DE"/>
        </w:rPr>
        <w:tab/>
        <w:t xml:space="preserve">Entwicklungen betreffend mögliche Anleitung betreffend Kleinbauern in Bezug auf private und nichtgewerbliche Nutzung, wie in diesem Dokument dargelegt; und </w:t>
      </w:r>
    </w:p>
    <w:p w:rsidR="003D24F9" w:rsidRPr="00CD41A2" w:rsidRDefault="003D24F9">
      <w:pPr>
        <w:pStyle w:val="DecisionParagraphs"/>
        <w:keepNext/>
        <w:rPr>
          <w:szCs w:val="24"/>
          <w:lang w:val="de-DE"/>
        </w:rPr>
      </w:pPr>
    </w:p>
    <w:p w:rsidR="003D24F9" w:rsidRPr="00CD41A2" w:rsidRDefault="003D24F9">
      <w:pPr>
        <w:pStyle w:val="DecisionParagraphs"/>
        <w:keepNext/>
        <w:rPr>
          <w:spacing w:val="-2"/>
          <w:szCs w:val="24"/>
          <w:lang w:val="de-DE"/>
        </w:rPr>
      </w:pPr>
      <w:r w:rsidRPr="00CD41A2">
        <w:rPr>
          <w:spacing w:val="-2"/>
          <w:szCs w:val="24"/>
          <w:lang w:val="de-DE"/>
        </w:rPr>
        <w:tab/>
        <w:t>b)</w:t>
      </w:r>
      <w:r w:rsidRPr="00CD41A2">
        <w:rPr>
          <w:spacing w:val="-2"/>
          <w:szCs w:val="24"/>
          <w:lang w:val="de-DE"/>
        </w:rPr>
        <w:tab/>
      </w:r>
      <w:r w:rsidRPr="00CD41A2">
        <w:rPr>
          <w:szCs w:val="24"/>
          <w:lang w:val="de-DE"/>
        </w:rPr>
        <w:t>die Entscheidung des Beratenden Ausschusses betreffend die nächsten Schritte der Arbeitsgruppe zur Ausarbeitung einer Anleitung betreffend Kleinbauern in Bezug auf private und nichtgewerbliche Nutzung (WG-SHF), die dem Rat auf seiner sechsundfünfzigsten Tagung am 28. Oktober 2022 unter dem Tagesordnungspunkt „Bericht des Präsidenten über die Arbeit der neunundneunzigsten Tagung des Beratenden Ausschusses; gegebenenfalls Annahme von Empfehlungen, die dieser Ausschuss ausgearbeitet hat“ (Dokument</w:t>
      </w:r>
      <w:r w:rsidRPr="00CD41A2">
        <w:rPr>
          <w:color w:val="000000"/>
          <w:szCs w:val="24"/>
          <w:lang w:val="de-DE"/>
        </w:rPr>
        <w:t> C/56/13)</w:t>
      </w:r>
      <w:r w:rsidRPr="00CD41A2">
        <w:rPr>
          <w:szCs w:val="24"/>
          <w:lang w:val="de-DE"/>
        </w:rPr>
        <w:t>, mitgeteilt werden, zur Kenntnis zu nehmen.</w:t>
      </w:r>
    </w:p>
    <w:p w:rsidR="003D24F9" w:rsidRPr="00CD41A2" w:rsidRDefault="003D24F9">
      <w:pPr>
        <w:pStyle w:val="DecisionParagraphs"/>
        <w:rPr>
          <w:szCs w:val="24"/>
          <w:lang w:val="de-DE"/>
        </w:rPr>
      </w:pPr>
    </w:p>
    <w:p w:rsidR="003D24F9" w:rsidRPr="00CD41A2" w:rsidRDefault="003D24F9">
      <w:pPr>
        <w:pStyle w:val="DecisionParagraphs"/>
        <w:rPr>
          <w:szCs w:val="24"/>
          <w:lang w:val="de-DE"/>
        </w:rPr>
      </w:pPr>
    </w:p>
    <w:p w:rsidR="003D24F9" w:rsidRPr="00CD41A2" w:rsidRDefault="003D24F9">
      <w:pPr>
        <w:jc w:val="right"/>
        <w:rPr>
          <w:spacing w:val="-2"/>
          <w:szCs w:val="24"/>
          <w:lang w:val="de-DE"/>
        </w:rPr>
      </w:pPr>
      <w:r w:rsidRPr="00CD41A2">
        <w:rPr>
          <w:spacing w:val="-2"/>
          <w:szCs w:val="24"/>
          <w:lang w:val="de-DE"/>
        </w:rPr>
        <w:t>[Anlage folgt]</w:t>
      </w:r>
    </w:p>
    <w:p w:rsidR="003D24F9" w:rsidRPr="00CD41A2" w:rsidRDefault="003D24F9">
      <w:pPr>
        <w:jc w:val="right"/>
        <w:rPr>
          <w:spacing w:val="-2"/>
          <w:szCs w:val="24"/>
          <w:lang w:val="de-DE"/>
        </w:rPr>
      </w:pPr>
    </w:p>
    <w:p w:rsidR="003D24F9" w:rsidRPr="00CD41A2" w:rsidRDefault="003D24F9">
      <w:pPr>
        <w:jc w:val="right"/>
        <w:rPr>
          <w:spacing w:val="-2"/>
          <w:szCs w:val="24"/>
          <w:lang w:val="de-DE"/>
        </w:rPr>
      </w:pPr>
    </w:p>
    <w:p w:rsidR="003D24F9" w:rsidRPr="00CD41A2" w:rsidRDefault="003D24F9">
      <w:pPr>
        <w:jc w:val="left"/>
        <w:rPr>
          <w:spacing w:val="-2"/>
          <w:szCs w:val="24"/>
          <w:lang w:val="de-DE"/>
        </w:rPr>
      </w:pPr>
    </w:p>
    <w:p w:rsidR="003D24F9" w:rsidRPr="00CD41A2" w:rsidRDefault="003D24F9">
      <w:pPr>
        <w:jc w:val="left"/>
        <w:rPr>
          <w:spacing w:val="-2"/>
          <w:szCs w:val="24"/>
          <w:lang w:val="de-DE"/>
        </w:rPr>
        <w:sectPr w:rsidR="003D24F9" w:rsidRPr="00CD41A2">
          <w:headerReference w:type="default" r:id="rId11"/>
          <w:pgSz w:w="11907" w:h="16840" w:code="9"/>
          <w:pgMar w:top="510" w:right="1134" w:bottom="1134" w:left="1134" w:header="510" w:footer="680" w:gutter="0"/>
          <w:pgNumType w:start="1"/>
          <w:cols w:space="720"/>
          <w:titlePg/>
        </w:sectPr>
      </w:pPr>
    </w:p>
    <w:p w:rsidR="003D24F9" w:rsidRPr="00CD41A2" w:rsidRDefault="003D24F9">
      <w:pPr>
        <w:jc w:val="center"/>
        <w:rPr>
          <w:szCs w:val="24"/>
          <w:lang w:val="de-DE"/>
        </w:rPr>
      </w:pPr>
    </w:p>
    <w:p w:rsidR="003D24F9" w:rsidRPr="009F3984" w:rsidRDefault="003D24F9">
      <w:pPr>
        <w:jc w:val="center"/>
        <w:rPr>
          <w:szCs w:val="24"/>
          <w:lang w:val="de-DE"/>
        </w:rPr>
      </w:pPr>
      <w:r w:rsidRPr="009F3984">
        <w:rPr>
          <w:szCs w:val="24"/>
          <w:lang w:val="de-DE"/>
        </w:rPr>
        <w:t>AUFGABENDEFINITION UND ZUSAMMENSETZUNG DER ARBEITSGRUPPE FÜR ANLEITUNG BETREFFEND KLEINBAUERN IN BEZUG AUF PRIVATE UND NICHTGEWERBLLICHE NUTZUNG</w:t>
      </w:r>
    </w:p>
    <w:p w:rsidR="003D24F9" w:rsidRPr="00CD41A2" w:rsidRDefault="003D24F9">
      <w:pPr>
        <w:jc w:val="center"/>
        <w:rPr>
          <w:szCs w:val="24"/>
          <w:lang w:val="de-DE"/>
        </w:rPr>
      </w:pPr>
      <w:r w:rsidRPr="009F3984">
        <w:rPr>
          <w:szCs w:val="24"/>
          <w:lang w:val="de-DE"/>
        </w:rPr>
        <w:t>(WG-SHF)</w:t>
      </w:r>
    </w:p>
    <w:p w:rsidR="003D24F9" w:rsidRPr="00CD41A2" w:rsidRDefault="003D24F9">
      <w:pPr>
        <w:jc w:val="center"/>
        <w:rPr>
          <w:szCs w:val="24"/>
          <w:lang w:val="de-DE"/>
        </w:rPr>
      </w:pPr>
    </w:p>
    <w:p w:rsidR="003D24F9" w:rsidRPr="00CD41A2" w:rsidRDefault="003D24F9">
      <w:pPr>
        <w:jc w:val="center"/>
        <w:rPr>
          <w:szCs w:val="24"/>
          <w:lang w:val="de-DE"/>
        </w:rPr>
      </w:pPr>
    </w:p>
    <w:p w:rsidR="003D24F9" w:rsidRPr="00CD41A2" w:rsidRDefault="003D24F9">
      <w:pPr>
        <w:rPr>
          <w:spacing w:val="-2"/>
          <w:szCs w:val="24"/>
          <w:lang w:val="de-DE"/>
        </w:rPr>
      </w:pPr>
      <w:r w:rsidRPr="00CD41A2">
        <w:rPr>
          <w:spacing w:val="-4"/>
          <w:szCs w:val="24"/>
          <w:lang w:val="de-DE"/>
        </w:rPr>
        <w:t xml:space="preserve">Auf seiner achtundneunzigsten Tagung, </w:t>
      </w:r>
      <w:r w:rsidRPr="00CD41A2">
        <w:rPr>
          <w:spacing w:val="-2"/>
          <w:szCs w:val="24"/>
          <w:lang w:val="de-DE"/>
        </w:rPr>
        <w:t>die am 28. Oktober 2021 auf elektronischem Weg abgehalten wurde</w:t>
      </w:r>
      <w:r w:rsidRPr="00CD41A2">
        <w:rPr>
          <w:spacing w:val="-4"/>
          <w:szCs w:val="24"/>
          <w:lang w:val="de-DE"/>
        </w:rPr>
        <w:t xml:space="preserve">, beschloss der Beratende Ausschuss, eine Arbeitsgruppe für eine Anleitung betreffend Kleinbauern in Bezug auf private und nichtgewerbliche Nutzung (WG-SHF) einzusetzen </w:t>
      </w:r>
      <w:r w:rsidRPr="00CD41A2">
        <w:rPr>
          <w:szCs w:val="24"/>
          <w:lang w:val="de-DE"/>
        </w:rPr>
        <w:t xml:space="preserve">und vereinbarte, dass die Aufgabendefinition der Arbeitsgruppe vom Beratenden Ausschuss auf dem Schriftweg zu billigen sei (vergleiche Dokument </w:t>
      </w:r>
      <w:hyperlink r:id="rId12" w:history="1">
        <w:r w:rsidR="00F94E75" w:rsidRPr="00F94E75">
          <w:rPr>
            <w:rStyle w:val="Hyperlink"/>
            <w:szCs w:val="24"/>
            <w:lang w:val="de-DE"/>
          </w:rPr>
          <w:t>C/55/18</w:t>
        </w:r>
      </w:hyperlink>
      <w:r w:rsidR="00F94E75">
        <w:rPr>
          <w:color w:val="0000FF"/>
          <w:szCs w:val="24"/>
          <w:lang w:val="de-DE"/>
        </w:rPr>
        <w:t xml:space="preserve"> </w:t>
      </w:r>
      <w:r w:rsidRPr="00CD41A2">
        <w:rPr>
          <w:spacing w:val="-2"/>
          <w:szCs w:val="24"/>
          <w:lang w:val="de-DE"/>
        </w:rPr>
        <w:t>„Bericht“</w:t>
      </w:r>
      <w:r w:rsidRPr="00CD41A2">
        <w:rPr>
          <w:szCs w:val="24"/>
          <w:lang w:val="de-DE"/>
        </w:rPr>
        <w:t>, Absatz 19).</w:t>
      </w:r>
      <w:r w:rsidRPr="00CD41A2">
        <w:rPr>
          <w:spacing w:val="-4"/>
          <w:szCs w:val="24"/>
          <w:lang w:val="de-DE"/>
        </w:rPr>
        <w:t xml:space="preserve"> </w:t>
      </w:r>
      <w:r w:rsidRPr="00CD41A2">
        <w:rPr>
          <w:szCs w:val="24"/>
          <w:lang w:val="de-DE"/>
        </w:rPr>
        <w:t>Der Beratende Ausschuss billigte am 19. Dezember 2021 auf dem Schriftweg die Aufgabendefinition (ToR) der WG</w:t>
      </w:r>
      <w:r w:rsidRPr="00CD41A2">
        <w:rPr>
          <w:szCs w:val="24"/>
          <w:lang w:val="de-DE"/>
        </w:rPr>
        <w:noBreakHyphen/>
        <w:t>SHF (vergleiche „Aufgabendefinition“ unten).</w:t>
      </w:r>
    </w:p>
    <w:p w:rsidR="003D24F9" w:rsidRPr="00CD41A2" w:rsidRDefault="003D24F9">
      <w:pPr>
        <w:rPr>
          <w:spacing w:val="-2"/>
          <w:szCs w:val="24"/>
          <w:lang w:val="de-DE"/>
        </w:rPr>
      </w:pPr>
    </w:p>
    <w:p w:rsidR="003D24F9" w:rsidRPr="00CD41A2" w:rsidRDefault="003D24F9">
      <w:pPr>
        <w:rPr>
          <w:szCs w:val="24"/>
          <w:lang w:val="de-DE"/>
        </w:rPr>
      </w:pPr>
      <w:r w:rsidRPr="00CD41A2">
        <w:rPr>
          <w:szCs w:val="24"/>
          <w:lang w:val="de-DE"/>
        </w:rPr>
        <w:t xml:space="preserve">Der Beratende Ausschuss vereinbarte auf seiner neunundneunzigsten Tagung, dass die WG-SHF sich aus jenen Verbandsmitgliedern und Beobachtern im Rat zusammensetzen solle, die ihr Interesse an einer Teilnahme an der Arbeitsgruppe in Beantwortung eines Rundschreibens kundtun würden (vergleiche Dokument </w:t>
      </w:r>
      <w:hyperlink r:id="rId13" w:history="1">
        <w:r w:rsidRPr="00F94E75">
          <w:rPr>
            <w:rStyle w:val="Hyperlink"/>
            <w:szCs w:val="24"/>
            <w:lang w:val="de-DE"/>
          </w:rPr>
          <w:t>C/55/18</w:t>
        </w:r>
      </w:hyperlink>
      <w:r w:rsidRPr="00CD41A2">
        <w:rPr>
          <w:szCs w:val="24"/>
          <w:lang w:val="de-DE"/>
        </w:rPr>
        <w:t xml:space="preserve"> „Bericht“, Absatz 19). Mit dem Rundschreiben E-21/230 vom 19. November 2021 wurden Verbandsmitglieder und Beobachter des Rates ersucht, ihr Interesse zur Teilnahme an der WG-SHF bis 19. Dezember 2021 zu bekunden (vergleiche „Zusammensetzung“ unten).</w:t>
      </w:r>
    </w:p>
    <w:p w:rsidR="003D24F9" w:rsidRPr="00CD41A2" w:rsidRDefault="003D24F9">
      <w:pPr>
        <w:rPr>
          <w:szCs w:val="24"/>
          <w:lang w:val="de-DE"/>
        </w:rPr>
      </w:pPr>
    </w:p>
    <w:p w:rsidR="003D24F9" w:rsidRPr="00CD41A2" w:rsidRDefault="003D24F9">
      <w:pPr>
        <w:rPr>
          <w:szCs w:val="24"/>
          <w:lang w:val="de-DE"/>
        </w:rPr>
      </w:pPr>
    </w:p>
    <w:p w:rsidR="003D24F9" w:rsidRPr="00CD41A2" w:rsidRDefault="003D24F9">
      <w:pPr>
        <w:jc w:val="center"/>
        <w:rPr>
          <w:szCs w:val="24"/>
          <w:u w:val="single"/>
          <w:lang w:val="de-DE"/>
        </w:rPr>
      </w:pPr>
      <w:r w:rsidRPr="00CD41A2">
        <w:rPr>
          <w:szCs w:val="24"/>
          <w:u w:val="single"/>
          <w:lang w:val="de-DE"/>
        </w:rPr>
        <w:t>AUFGABENBESCHREIBUNG UND ZUSAMMENSETZUNG DER WG-SHF</w:t>
      </w:r>
    </w:p>
    <w:p w:rsidR="003D24F9" w:rsidRPr="00CD41A2" w:rsidRDefault="003D24F9">
      <w:pPr>
        <w:tabs>
          <w:tab w:val="left" w:pos="284"/>
          <w:tab w:val="left" w:pos="851"/>
        </w:tabs>
        <w:autoSpaceDE w:val="0"/>
        <w:autoSpaceDN w:val="0"/>
        <w:adjustRightInd w:val="0"/>
        <w:jc w:val="center"/>
        <w:rPr>
          <w:i/>
          <w:szCs w:val="24"/>
          <w:lang w:val="de-DE"/>
        </w:rPr>
      </w:pPr>
    </w:p>
    <w:p w:rsidR="003D24F9" w:rsidRPr="00CD41A2" w:rsidRDefault="003D24F9">
      <w:pPr>
        <w:rPr>
          <w:szCs w:val="24"/>
          <w:lang w:val="de-DE"/>
        </w:rPr>
      </w:pPr>
    </w:p>
    <w:p w:rsidR="003D24F9" w:rsidRPr="00CD41A2" w:rsidRDefault="003D24F9">
      <w:pPr>
        <w:rPr>
          <w:szCs w:val="24"/>
          <w:lang w:val="de-DE"/>
        </w:rPr>
      </w:pPr>
      <w:r w:rsidRPr="00CD41A2">
        <w:rPr>
          <w:szCs w:val="24"/>
          <w:lang w:val="de-DE"/>
        </w:rPr>
        <w:t>ZWECK:</w:t>
      </w:r>
    </w:p>
    <w:p w:rsidR="003D24F9" w:rsidRPr="00CD41A2" w:rsidRDefault="003D24F9">
      <w:pPr>
        <w:contextualSpacing/>
        <w:rPr>
          <w:szCs w:val="24"/>
          <w:lang w:val="de-DE"/>
        </w:rPr>
      </w:pPr>
    </w:p>
    <w:p w:rsidR="003D24F9" w:rsidRPr="00CD41A2" w:rsidRDefault="003D24F9">
      <w:pPr>
        <w:contextualSpacing/>
        <w:rPr>
          <w:szCs w:val="24"/>
          <w:lang w:val="de-DE"/>
        </w:rPr>
      </w:pPr>
      <w:r w:rsidRPr="00CD41A2">
        <w:rPr>
          <w:szCs w:val="24"/>
          <w:lang w:val="de-DE"/>
        </w:rPr>
        <w:t>Der Zweck der WG-SHF ist</w:t>
      </w:r>
      <w:r w:rsidRPr="00CD41A2">
        <w:rPr>
          <w:spacing w:val="-4"/>
          <w:szCs w:val="24"/>
          <w:lang w:val="de-DE"/>
        </w:rPr>
        <w:t xml:space="preserve"> die Ausarbeitung einer Anleitung betreffend Kleinbauern in Bezug auf die private und nichtgewerbliche Nutzung als Grundlage für die Überarbeitung der „Erläuterungen zu den Ausnahmen vom Züchterrecht nach der Akte von 1991 des UPOV-Übereinkommens</w:t>
      </w:r>
      <w:r w:rsidRPr="00CD41A2">
        <w:rPr>
          <w:szCs w:val="24"/>
          <w:lang w:val="de-DE"/>
        </w:rPr>
        <w:t>“</w:t>
      </w:r>
      <w:r w:rsidRPr="00CD41A2">
        <w:rPr>
          <w:spacing w:val="-4"/>
          <w:szCs w:val="24"/>
          <w:lang w:val="de-DE"/>
        </w:rPr>
        <w:t xml:space="preserve"> (</w:t>
      </w:r>
      <w:r w:rsidRPr="00CD41A2">
        <w:rPr>
          <w:szCs w:val="24"/>
          <w:lang w:val="de-DE"/>
        </w:rPr>
        <w:t>Dokument UPOV/EXN/EXC</w:t>
      </w:r>
      <w:r w:rsidRPr="00CD41A2">
        <w:rPr>
          <w:spacing w:val="-4"/>
          <w:szCs w:val="24"/>
          <w:lang w:val="de-DE"/>
        </w:rPr>
        <w:t>) sowie eine Überarbeitung der häufig gestellten Fragen zu den Ausnahmen vom Züchterrecht.</w:t>
      </w:r>
    </w:p>
    <w:p w:rsidR="003D24F9" w:rsidRPr="00CD41A2" w:rsidRDefault="003D24F9">
      <w:pPr>
        <w:rPr>
          <w:sz w:val="22"/>
          <w:szCs w:val="24"/>
          <w:lang w:val="de-DE"/>
        </w:rPr>
      </w:pPr>
    </w:p>
    <w:p w:rsidR="003D24F9" w:rsidRPr="00CD41A2" w:rsidRDefault="003D24F9">
      <w:pPr>
        <w:rPr>
          <w:sz w:val="22"/>
          <w:szCs w:val="24"/>
          <w:lang w:val="de-DE"/>
        </w:rPr>
      </w:pPr>
    </w:p>
    <w:p w:rsidR="003D24F9" w:rsidRPr="00CD41A2" w:rsidRDefault="003D24F9">
      <w:pPr>
        <w:rPr>
          <w:szCs w:val="24"/>
          <w:lang w:val="de-DE"/>
        </w:rPr>
      </w:pPr>
      <w:r w:rsidRPr="00CD41A2">
        <w:rPr>
          <w:szCs w:val="24"/>
          <w:lang w:val="de-DE"/>
        </w:rPr>
        <w:t>ZUSAMMENSETZUNG:</w:t>
      </w:r>
    </w:p>
    <w:p w:rsidR="003D24F9" w:rsidRPr="00CD41A2" w:rsidRDefault="003D24F9">
      <w:pPr>
        <w:rPr>
          <w:szCs w:val="24"/>
          <w:lang w:val="de-DE"/>
        </w:rPr>
      </w:pPr>
    </w:p>
    <w:p w:rsidR="003D24F9" w:rsidRPr="00CD41A2" w:rsidRDefault="003D24F9">
      <w:pPr>
        <w:ind w:firstLine="567"/>
        <w:rPr>
          <w:color w:val="000000"/>
          <w:szCs w:val="24"/>
          <w:lang w:val="de-DE"/>
        </w:rPr>
      </w:pPr>
      <w:r w:rsidRPr="00CD41A2">
        <w:rPr>
          <w:szCs w:val="24"/>
          <w:lang w:val="de-DE"/>
        </w:rPr>
        <w:t>a)</w:t>
      </w:r>
      <w:r w:rsidRPr="00CD41A2">
        <w:rPr>
          <w:szCs w:val="24"/>
          <w:lang w:val="de-DE"/>
        </w:rPr>
        <w:tab/>
        <w:t>Verbandsmitglieder und Beobachter des Rates, die ihr Interesse zur Teilnahme an der WG-SHF in Antwort auf das Rundschreiben E-21/230 vom 19. November 2021 bekundeten;</w:t>
      </w:r>
    </w:p>
    <w:p w:rsidR="003D24F9" w:rsidRPr="00CD41A2" w:rsidRDefault="003D24F9">
      <w:pPr>
        <w:rPr>
          <w:szCs w:val="24"/>
          <w:lang w:val="de-DE"/>
        </w:rPr>
      </w:pPr>
    </w:p>
    <w:p w:rsidR="003D24F9" w:rsidRPr="00CD41A2" w:rsidRDefault="00AD73D5">
      <w:pPr>
        <w:ind w:left="540"/>
        <w:rPr>
          <w:spacing w:val="-2"/>
          <w:szCs w:val="24"/>
          <w:lang w:val="de-DE"/>
        </w:rPr>
      </w:pPr>
      <w:r w:rsidRPr="00CD41A2">
        <w:rPr>
          <w:szCs w:val="24"/>
          <w:lang w:val="de-DE"/>
        </w:rPr>
        <w:t>Argentinien, Österreich, Belgien, Kanada, Chile, Kolumbien, Tschechische Republik, Europäische Union, Frankreich, Ghana, Japan, Mexiko, Niederlande, Norwegen,</w:t>
      </w:r>
      <w:r>
        <w:rPr>
          <w:szCs w:val="24"/>
          <w:lang w:val="de-DE"/>
        </w:rPr>
        <w:t xml:space="preserve"> Schweiz, Tunesien, Vereinigtes </w:t>
      </w:r>
      <w:r w:rsidRPr="00CD41A2">
        <w:rPr>
          <w:szCs w:val="24"/>
          <w:lang w:val="de-DE"/>
        </w:rPr>
        <w:t>Königreich, Vereinigte Staaten von Amerika, Simbab</w:t>
      </w:r>
      <w:r>
        <w:rPr>
          <w:szCs w:val="24"/>
          <w:lang w:val="de-DE"/>
        </w:rPr>
        <w:t xml:space="preserve">we, South Centre, </w:t>
      </w:r>
      <w:r w:rsidRPr="00C27557">
        <w:rPr>
          <w:i/>
          <w:szCs w:val="24"/>
          <w:lang w:val="de-DE"/>
        </w:rPr>
        <w:t>African Seed Trade Association</w:t>
      </w:r>
      <w:r w:rsidRPr="00C27557">
        <w:rPr>
          <w:szCs w:val="24"/>
          <w:lang w:val="de-DE"/>
        </w:rPr>
        <w:t xml:space="preserve"> (AFSTA)</w:t>
      </w:r>
      <w:r>
        <w:rPr>
          <w:szCs w:val="24"/>
          <w:lang w:val="de-DE"/>
        </w:rPr>
        <w:t xml:space="preserve"> </w:t>
      </w:r>
      <w:r w:rsidRPr="00C27557">
        <w:rPr>
          <w:szCs w:val="24"/>
          <w:lang w:val="de-DE"/>
        </w:rPr>
        <w:t>(Afrikanisches Saatguthandelsverband)</w:t>
      </w:r>
      <w:r w:rsidRPr="00CD41A2">
        <w:rPr>
          <w:szCs w:val="24"/>
          <w:lang w:val="de-DE"/>
        </w:rPr>
        <w:t xml:space="preserve">, </w:t>
      </w:r>
      <w:r w:rsidRPr="00C27557">
        <w:rPr>
          <w:i/>
          <w:szCs w:val="24"/>
          <w:lang w:val="de-DE"/>
        </w:rPr>
        <w:t>Asia and Pacific Seed Association</w:t>
      </w:r>
      <w:r w:rsidRPr="00C27557">
        <w:rPr>
          <w:szCs w:val="24"/>
          <w:lang w:val="de-DE"/>
        </w:rPr>
        <w:t xml:space="preserve"> (APSA)</w:t>
      </w:r>
      <w:r>
        <w:rPr>
          <w:szCs w:val="24"/>
          <w:lang w:val="de-DE"/>
        </w:rPr>
        <w:t xml:space="preserve"> </w:t>
      </w:r>
      <w:r w:rsidRPr="00C27557">
        <w:rPr>
          <w:szCs w:val="24"/>
          <w:lang w:val="de-DE"/>
        </w:rPr>
        <w:t>(Saatgutvereinigung für Asien und den Pazifik)</w:t>
      </w:r>
      <w:r w:rsidRPr="00CD41A2">
        <w:rPr>
          <w:szCs w:val="24"/>
          <w:lang w:val="de-DE"/>
        </w:rPr>
        <w:t xml:space="preserve">, </w:t>
      </w:r>
      <w:r w:rsidRPr="00C27557">
        <w:rPr>
          <w:i/>
          <w:szCs w:val="24"/>
          <w:lang w:val="de-DE"/>
        </w:rPr>
        <w:t xml:space="preserve">Association for Plant Breeding for the Benefit of Society </w:t>
      </w:r>
      <w:r w:rsidRPr="00CD41A2">
        <w:rPr>
          <w:szCs w:val="24"/>
          <w:lang w:val="de-DE"/>
        </w:rPr>
        <w:t xml:space="preserve">(APBREBES), </w:t>
      </w:r>
      <w:r w:rsidRPr="00C27557">
        <w:rPr>
          <w:i/>
          <w:szCs w:val="24"/>
          <w:lang w:val="de-DE"/>
        </w:rPr>
        <w:t>CropLife International</w:t>
      </w:r>
      <w:r w:rsidRPr="00CD41A2">
        <w:rPr>
          <w:szCs w:val="24"/>
          <w:lang w:val="de-DE"/>
        </w:rPr>
        <w:t xml:space="preserve">, </w:t>
      </w:r>
      <w:r w:rsidRPr="00C27557">
        <w:rPr>
          <w:i/>
          <w:szCs w:val="24"/>
          <w:lang w:val="de-DE"/>
        </w:rPr>
        <w:t>European Coordination Via Campesina</w:t>
      </w:r>
      <w:r w:rsidRPr="00CD41A2">
        <w:rPr>
          <w:szCs w:val="24"/>
          <w:lang w:val="de-DE"/>
        </w:rPr>
        <w:t xml:space="preserve"> (ECVC), Euroseeds, I</w:t>
      </w:r>
      <w:r w:rsidRPr="00C27557">
        <w:rPr>
          <w:szCs w:val="24"/>
          <w:lang w:val="de-DE"/>
        </w:rPr>
        <w:t>nternationale Gemeinschaft der Züchter vegetativ vermehrbarer gartenbaulicher Pflanzen</w:t>
      </w:r>
      <w:r w:rsidRPr="00CD41A2">
        <w:rPr>
          <w:szCs w:val="24"/>
          <w:lang w:val="de-DE"/>
        </w:rPr>
        <w:t xml:space="preserve"> (CIOPORA), </w:t>
      </w:r>
      <w:r w:rsidRPr="00C27557">
        <w:rPr>
          <w:i/>
          <w:szCs w:val="24"/>
          <w:lang w:val="de-DE"/>
        </w:rPr>
        <w:t xml:space="preserve">International Seed Federation </w:t>
      </w:r>
      <w:r w:rsidRPr="00CD41A2">
        <w:rPr>
          <w:szCs w:val="24"/>
          <w:lang w:val="de-DE"/>
        </w:rPr>
        <w:t xml:space="preserve">(ISF) und </w:t>
      </w:r>
      <w:r w:rsidRPr="00C27557">
        <w:rPr>
          <w:i/>
          <w:szCs w:val="24"/>
          <w:lang w:val="de-DE"/>
        </w:rPr>
        <w:t>Seed Association of the Americas</w:t>
      </w:r>
      <w:r w:rsidRPr="00CD41A2">
        <w:rPr>
          <w:szCs w:val="24"/>
          <w:lang w:val="de-DE"/>
        </w:rPr>
        <w:t xml:space="preserve"> (SAA).</w:t>
      </w:r>
    </w:p>
    <w:p w:rsidR="003D24F9" w:rsidRPr="00CD41A2" w:rsidRDefault="003D24F9">
      <w:pPr>
        <w:rPr>
          <w:szCs w:val="24"/>
          <w:lang w:val="de-DE"/>
        </w:rPr>
      </w:pPr>
    </w:p>
    <w:p w:rsidR="003D24F9" w:rsidRPr="00CD41A2" w:rsidRDefault="003D24F9">
      <w:pPr>
        <w:ind w:firstLine="567"/>
        <w:rPr>
          <w:szCs w:val="24"/>
          <w:lang w:val="de-DE"/>
        </w:rPr>
      </w:pPr>
      <w:r w:rsidRPr="00CD41A2">
        <w:rPr>
          <w:szCs w:val="24"/>
          <w:lang w:val="de-DE"/>
        </w:rPr>
        <w:t>b)</w:t>
      </w:r>
      <w:r w:rsidRPr="00CD41A2">
        <w:rPr>
          <w:szCs w:val="24"/>
          <w:lang w:val="de-DE"/>
        </w:rPr>
        <w:tab/>
        <w:t>anderen Verbandsmitgliedern stünde es frei, an jeglicher Sitzung der WG-SHF teilzunehmen;</w:t>
      </w:r>
    </w:p>
    <w:p w:rsidR="003D24F9" w:rsidRPr="00CD41A2" w:rsidRDefault="003D24F9">
      <w:pPr>
        <w:rPr>
          <w:szCs w:val="24"/>
          <w:lang w:val="de-DE"/>
        </w:rPr>
      </w:pPr>
    </w:p>
    <w:p w:rsidR="003D24F9" w:rsidRPr="00CD41A2" w:rsidRDefault="003D24F9">
      <w:pPr>
        <w:keepLines/>
        <w:ind w:firstLine="567"/>
        <w:rPr>
          <w:szCs w:val="24"/>
          <w:lang w:val="de-DE"/>
        </w:rPr>
      </w:pPr>
      <w:r w:rsidRPr="00CD41A2">
        <w:rPr>
          <w:szCs w:val="24"/>
          <w:lang w:val="de-DE"/>
        </w:rPr>
        <w:t>c)</w:t>
      </w:r>
      <w:r w:rsidRPr="00CD41A2">
        <w:rPr>
          <w:szCs w:val="24"/>
          <w:lang w:val="de-DE"/>
        </w:rPr>
        <w:tab/>
        <w:t>Mitglieder des Projektes „Optionen zur Auslegung des Begriffs der privaten und nichtgewerblichen Nutzung, wie enthalten in Artikel 15. 1) i) des UPOV Übereinkommens von 1991“ (Euroseeds, Plantum und Oxfam: „Project Team“) würden eingeladen, an der ersten Sitzungen der WG-SHF teilzunehmen.</w:t>
      </w:r>
      <w:r w:rsidR="000310E4" w:rsidRPr="00CD41A2">
        <w:rPr>
          <w:szCs w:val="24"/>
          <w:lang w:val="de-DE"/>
        </w:rPr>
        <w:t xml:space="preserve"> </w:t>
      </w:r>
      <w:r w:rsidRPr="00CD41A2">
        <w:rPr>
          <w:szCs w:val="24"/>
          <w:lang w:val="de-DE"/>
        </w:rPr>
        <w:t>Ad-hoc-Einladungen an das Projektteam für die Teilnahme an anderen Sitzungen der WG-SHF können ausgesprochen werden, wenn die WG</w:t>
      </w:r>
      <w:r w:rsidRPr="00CD41A2">
        <w:rPr>
          <w:szCs w:val="24"/>
          <w:lang w:val="de-DE"/>
        </w:rPr>
        <w:noBreakHyphen/>
        <w:t>SHF dies für angemessen hält; und</w:t>
      </w:r>
    </w:p>
    <w:p w:rsidR="003D24F9" w:rsidRPr="00CD41A2" w:rsidRDefault="003D24F9">
      <w:pPr>
        <w:rPr>
          <w:szCs w:val="24"/>
          <w:lang w:val="de-DE"/>
        </w:rPr>
      </w:pPr>
    </w:p>
    <w:p w:rsidR="003D24F9" w:rsidRPr="00CD41A2" w:rsidRDefault="003D24F9">
      <w:pPr>
        <w:rPr>
          <w:szCs w:val="24"/>
          <w:lang w:val="de-DE"/>
        </w:rPr>
      </w:pPr>
      <w:r w:rsidRPr="00CD41A2">
        <w:rPr>
          <w:szCs w:val="24"/>
          <w:lang w:val="de-DE"/>
        </w:rPr>
        <w:tab/>
        <w:t>d)</w:t>
      </w:r>
      <w:r w:rsidRPr="00CD41A2">
        <w:rPr>
          <w:szCs w:val="24"/>
          <w:lang w:val="de-DE"/>
        </w:rPr>
        <w:tab/>
        <w:t>Sitzungen unter dem Vorsitz des Ratspräsidenten.</w:t>
      </w:r>
    </w:p>
    <w:p w:rsidR="003D24F9" w:rsidRPr="009F3984" w:rsidRDefault="003D24F9">
      <w:pPr>
        <w:keepNext/>
        <w:keepLines/>
        <w:tabs>
          <w:tab w:val="center" w:pos="4819"/>
        </w:tabs>
        <w:spacing w:before="600"/>
        <w:rPr>
          <w:szCs w:val="24"/>
          <w:lang w:val="de-DE"/>
        </w:rPr>
      </w:pPr>
      <w:r w:rsidRPr="00CD41A2">
        <w:rPr>
          <w:szCs w:val="24"/>
          <w:lang w:val="de-DE"/>
        </w:rPr>
        <w:lastRenderedPageBreak/>
        <w:t xml:space="preserve">MODUS </w:t>
      </w:r>
      <w:r w:rsidR="00AD73D5">
        <w:rPr>
          <w:szCs w:val="24"/>
          <w:lang w:val="de-DE"/>
        </w:rPr>
        <w:t>OPERANDI:</w:t>
      </w:r>
    </w:p>
    <w:p w:rsidR="003D24F9" w:rsidRPr="009F3984" w:rsidRDefault="003D24F9">
      <w:pPr>
        <w:keepNext/>
        <w:keepLines/>
        <w:rPr>
          <w:szCs w:val="24"/>
          <w:u w:val="single"/>
          <w:lang w:val="de-DE"/>
        </w:rPr>
      </w:pPr>
    </w:p>
    <w:p w:rsidR="003D24F9" w:rsidRPr="00CD41A2" w:rsidRDefault="003D24F9" w:rsidP="009F3984">
      <w:pPr>
        <w:keepNext/>
        <w:keepLines/>
        <w:numPr>
          <w:ilvl w:val="0"/>
          <w:numId w:val="1"/>
        </w:numPr>
        <w:ind w:left="0" w:firstLine="567"/>
        <w:contextualSpacing/>
        <w:rPr>
          <w:szCs w:val="24"/>
          <w:lang w:val="de-DE"/>
        </w:rPr>
      </w:pPr>
      <w:r w:rsidRPr="009F3984">
        <w:rPr>
          <w:szCs w:val="24"/>
          <w:lang w:val="de-DE"/>
        </w:rPr>
        <w:t>die im Kompendium enthaltenen Beiträge mit den Antworten auf das UPOV-Rundschreiben E-20/246 sollen analysiert und ein vom Projektteam in Zusammenarbeit</w:t>
      </w:r>
      <w:r w:rsidRPr="00CD41A2">
        <w:rPr>
          <w:szCs w:val="24"/>
          <w:lang w:val="de-DE"/>
        </w:rPr>
        <w:t xml:space="preserve"> mit dem Verbandsbüro erstellter Bericht mit Vorschlägen soll als erste Grundlage für Erörterungen über die Ausarbeitung einer Anleitung betreffend Kleinbauern in Bezug auf private und nichtgewerbliche Nutzung dienen; </w:t>
      </w:r>
    </w:p>
    <w:p w:rsidR="003D24F9" w:rsidRPr="00CD41A2" w:rsidRDefault="003D24F9">
      <w:pPr>
        <w:keepNext/>
        <w:keepLines/>
        <w:ind w:firstLine="540"/>
        <w:rPr>
          <w:szCs w:val="24"/>
          <w:u w:val="single"/>
          <w:lang w:val="de-DE"/>
        </w:rPr>
      </w:pPr>
    </w:p>
    <w:p w:rsidR="003D24F9" w:rsidRPr="00CD41A2" w:rsidRDefault="003D24F9">
      <w:pPr>
        <w:numPr>
          <w:ilvl w:val="0"/>
          <w:numId w:val="1"/>
        </w:numPr>
        <w:tabs>
          <w:tab w:val="left" w:pos="1134"/>
        </w:tabs>
        <w:ind w:left="0" w:firstLine="540"/>
        <w:contextualSpacing/>
        <w:rPr>
          <w:szCs w:val="24"/>
          <w:lang w:val="de-DE"/>
        </w:rPr>
      </w:pPr>
      <w:r w:rsidRPr="00CD41A2">
        <w:rPr>
          <w:szCs w:val="24"/>
          <w:lang w:val="de-DE"/>
        </w:rPr>
        <w:t>die WG-SHF trifft sich zu einem Zeitpunkt und in einer Häufigkeit, die ihrem Mandat entsprechen, und zwar auf physischem und/oder virtuellem Wege, wie von der WG-SHF vereinbart;</w:t>
      </w:r>
    </w:p>
    <w:p w:rsidR="003D24F9" w:rsidRPr="00CD41A2" w:rsidRDefault="003D24F9">
      <w:pPr>
        <w:contextualSpacing/>
        <w:rPr>
          <w:szCs w:val="24"/>
          <w:u w:val="single"/>
          <w:lang w:val="de-DE"/>
        </w:rPr>
      </w:pPr>
    </w:p>
    <w:p w:rsidR="003D24F9" w:rsidRPr="00CD41A2" w:rsidRDefault="003D24F9">
      <w:pPr>
        <w:numPr>
          <w:ilvl w:val="0"/>
          <w:numId w:val="1"/>
        </w:numPr>
        <w:tabs>
          <w:tab w:val="left" w:pos="1134"/>
        </w:tabs>
        <w:ind w:left="0" w:firstLine="540"/>
        <w:contextualSpacing/>
        <w:rPr>
          <w:szCs w:val="24"/>
          <w:lang w:val="de-DE"/>
        </w:rPr>
      </w:pPr>
      <w:r w:rsidRPr="00CD41A2">
        <w:rPr>
          <w:szCs w:val="24"/>
          <w:lang w:val="de-DE"/>
        </w:rPr>
        <w:t>die WG-SHF gibt Anleitung für die Ausarbeitung der Überarbeitung von Dokument UPOV/EXN/EXC, das vom Verwaltungs- und Rechtsausschuss erstellt wird, und für die Überarbeitung der FAQs über Ausnahmen vom Züchterrecht, die vom Verbandsbüro erstellt werden;</w:t>
      </w:r>
    </w:p>
    <w:p w:rsidR="003D24F9" w:rsidRPr="00CD41A2" w:rsidRDefault="003D24F9">
      <w:pPr>
        <w:tabs>
          <w:tab w:val="left" w:pos="1134"/>
        </w:tabs>
        <w:ind w:firstLine="540"/>
        <w:rPr>
          <w:szCs w:val="24"/>
          <w:u w:val="single"/>
          <w:lang w:val="de-DE"/>
        </w:rPr>
      </w:pPr>
    </w:p>
    <w:p w:rsidR="003D24F9" w:rsidRPr="00CD41A2" w:rsidRDefault="003D24F9">
      <w:pPr>
        <w:numPr>
          <w:ilvl w:val="0"/>
          <w:numId w:val="1"/>
        </w:numPr>
        <w:tabs>
          <w:tab w:val="left" w:pos="1134"/>
        </w:tabs>
        <w:ind w:left="0" w:firstLine="540"/>
        <w:contextualSpacing/>
        <w:rPr>
          <w:szCs w:val="24"/>
          <w:lang w:val="de-DE"/>
        </w:rPr>
      </w:pPr>
      <w:r w:rsidRPr="00CD41A2">
        <w:rPr>
          <w:szCs w:val="24"/>
          <w:lang w:val="de-DE"/>
        </w:rPr>
        <w:t>die WG-SHF berichtet dem Beratenden Ausschuss über den Fortschritt ihrer Arbeit und holt gegebenenfalls weitere Ratschläge vom Beratenden Ausschuss ein; und</w:t>
      </w:r>
    </w:p>
    <w:p w:rsidR="003D24F9" w:rsidRPr="00CD41A2" w:rsidRDefault="003D24F9">
      <w:pPr>
        <w:tabs>
          <w:tab w:val="left" w:pos="1134"/>
        </w:tabs>
        <w:ind w:firstLine="540"/>
        <w:contextualSpacing/>
        <w:rPr>
          <w:szCs w:val="24"/>
          <w:lang w:val="de-DE"/>
        </w:rPr>
      </w:pPr>
    </w:p>
    <w:p w:rsidR="003D24F9" w:rsidRPr="00CD41A2" w:rsidRDefault="003D24F9">
      <w:pPr>
        <w:numPr>
          <w:ilvl w:val="0"/>
          <w:numId w:val="1"/>
        </w:numPr>
        <w:tabs>
          <w:tab w:val="left" w:pos="1134"/>
        </w:tabs>
        <w:ind w:left="0" w:firstLine="540"/>
        <w:contextualSpacing/>
        <w:rPr>
          <w:szCs w:val="24"/>
          <w:lang w:val="de-DE"/>
        </w:rPr>
      </w:pPr>
      <w:r w:rsidRPr="00CD41A2">
        <w:rPr>
          <w:szCs w:val="24"/>
          <w:lang w:val="de-DE"/>
        </w:rPr>
        <w:t>die Dokumente der WG-SHF werden den Verbandsmitgliedern und den Beobachtern des Rates zur Verfügung gestellt.</w:t>
      </w:r>
    </w:p>
    <w:p w:rsidR="003D24F9" w:rsidRDefault="003D24F9">
      <w:pPr>
        <w:rPr>
          <w:szCs w:val="24"/>
          <w:lang w:val="de-DE"/>
        </w:rPr>
      </w:pPr>
    </w:p>
    <w:p w:rsidR="00AD73D5" w:rsidRPr="00CD41A2" w:rsidRDefault="00AD73D5">
      <w:pPr>
        <w:rPr>
          <w:szCs w:val="24"/>
          <w:lang w:val="de-DE"/>
        </w:rPr>
      </w:pPr>
    </w:p>
    <w:p w:rsidR="003D24F9" w:rsidRPr="00CD41A2" w:rsidRDefault="003D24F9">
      <w:pPr>
        <w:rPr>
          <w:szCs w:val="24"/>
          <w:lang w:val="de-DE"/>
        </w:rPr>
      </w:pPr>
    </w:p>
    <w:p w:rsidR="003D24F9" w:rsidRPr="00CD41A2" w:rsidRDefault="003D24F9">
      <w:pPr>
        <w:jc w:val="right"/>
        <w:rPr>
          <w:szCs w:val="24"/>
          <w:lang w:val="de-DE"/>
        </w:rPr>
      </w:pPr>
      <w:r w:rsidRPr="00CD41A2">
        <w:rPr>
          <w:szCs w:val="24"/>
          <w:lang w:val="de-DE"/>
        </w:rPr>
        <w:t>[Ende der Anlage und des Dokuments]</w:t>
      </w:r>
    </w:p>
    <w:p w:rsidR="003D24F9" w:rsidRPr="00CD41A2" w:rsidRDefault="003D24F9">
      <w:pPr>
        <w:jc w:val="left"/>
        <w:rPr>
          <w:szCs w:val="24"/>
          <w:lang w:val="de-DE"/>
        </w:rPr>
      </w:pPr>
    </w:p>
    <w:p w:rsidR="003D24F9" w:rsidRPr="00CD41A2" w:rsidRDefault="003D24F9">
      <w:pPr>
        <w:jc w:val="left"/>
        <w:rPr>
          <w:szCs w:val="24"/>
          <w:lang w:val="de-DE"/>
        </w:rPr>
      </w:pPr>
    </w:p>
    <w:sectPr w:rsidR="003D24F9" w:rsidRPr="00CD41A2">
      <w:headerReference w:type="default" r:id="rId14"/>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4F9" w:rsidRDefault="003D24F9">
      <w:pPr>
        <w:rPr>
          <w:szCs w:val="24"/>
        </w:rPr>
      </w:pPr>
      <w:r>
        <w:rPr>
          <w:szCs w:val="24"/>
        </w:rPr>
        <w:separator/>
      </w:r>
    </w:p>
    <w:p w:rsidR="003D24F9" w:rsidRDefault="003D24F9">
      <w:pPr>
        <w:rPr>
          <w:szCs w:val="24"/>
        </w:rPr>
      </w:pPr>
    </w:p>
    <w:p w:rsidR="003D24F9" w:rsidRDefault="003D24F9">
      <w:pPr>
        <w:rPr>
          <w:szCs w:val="24"/>
        </w:rPr>
      </w:pPr>
    </w:p>
  </w:endnote>
  <w:endnote w:type="continuationSeparator" w:id="0">
    <w:p w:rsidR="003D24F9" w:rsidRDefault="003D24F9">
      <w:pPr>
        <w:rPr>
          <w:szCs w:val="24"/>
        </w:rPr>
      </w:pPr>
      <w:r>
        <w:rPr>
          <w:szCs w:val="24"/>
        </w:rPr>
        <w:separator/>
      </w:r>
    </w:p>
    <w:p w:rsidR="003D24F9" w:rsidRDefault="003D24F9">
      <w:pPr>
        <w:pStyle w:val="Footer"/>
        <w:spacing w:after="60"/>
        <w:rPr>
          <w:sz w:val="18"/>
          <w:szCs w:val="24"/>
          <w:lang w:val="fr-FR"/>
        </w:rPr>
      </w:pPr>
      <w:r>
        <w:rPr>
          <w:noProof/>
          <w:sz w:val="18"/>
          <w:szCs w:val="24"/>
          <w:lang w:val="fr-FR"/>
        </w:rPr>
        <w:t>[Suite de la note de la page précédente]</w:t>
      </w:r>
    </w:p>
    <w:p w:rsidR="003D24F9" w:rsidRDefault="003D24F9">
      <w:pPr>
        <w:rPr>
          <w:szCs w:val="24"/>
          <w:lang w:val="fr-FR"/>
        </w:rPr>
      </w:pPr>
    </w:p>
    <w:p w:rsidR="003D24F9" w:rsidRDefault="003D24F9">
      <w:pPr>
        <w:rPr>
          <w:szCs w:val="24"/>
          <w:lang w:val="fr-FR"/>
        </w:rPr>
      </w:pPr>
    </w:p>
  </w:endnote>
  <w:endnote w:type="continuationNotice" w:id="1">
    <w:p w:rsidR="003D24F9" w:rsidRDefault="003D24F9">
      <w:pPr>
        <w:rPr>
          <w:szCs w:val="24"/>
          <w:lang w:val="fr-FR"/>
        </w:rPr>
      </w:pPr>
      <w:r>
        <w:rPr>
          <w:noProof/>
          <w:szCs w:val="24"/>
          <w:lang w:val="fr-FR"/>
        </w:rPr>
        <w:t>[Suite de la note page suivante]</w:t>
      </w:r>
    </w:p>
    <w:p w:rsidR="003D24F9" w:rsidRDefault="003D24F9">
      <w:pPr>
        <w:rPr>
          <w:szCs w:val="24"/>
          <w:lang w:val="fr-FR"/>
        </w:rPr>
      </w:pPr>
    </w:p>
    <w:p w:rsidR="003D24F9" w:rsidRDefault="003D24F9">
      <w:pPr>
        <w:rPr>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4F9" w:rsidRDefault="003D24F9">
      <w:pPr>
        <w:rPr>
          <w:szCs w:val="24"/>
        </w:rPr>
      </w:pPr>
      <w:r>
        <w:rPr>
          <w:szCs w:val="24"/>
        </w:rPr>
        <w:separator/>
      </w:r>
    </w:p>
  </w:footnote>
  <w:footnote w:type="continuationSeparator" w:id="0">
    <w:p w:rsidR="003D24F9" w:rsidRDefault="003D24F9">
      <w:pPr>
        <w:rPr>
          <w:szCs w:val="24"/>
        </w:rPr>
      </w:pPr>
      <w:r>
        <w:rPr>
          <w:szCs w:val="24"/>
        </w:rPr>
        <w:separator/>
      </w:r>
    </w:p>
  </w:footnote>
  <w:footnote w:type="continuationNotice" w:id="1">
    <w:p w:rsidR="003D24F9" w:rsidRDefault="003D24F9">
      <w:pPr>
        <w:pStyle w:val="Foote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4F9" w:rsidRDefault="003D24F9">
    <w:pPr>
      <w:pStyle w:val="Header"/>
      <w:rPr>
        <w:rStyle w:val="PageNumber"/>
        <w:caps/>
        <w:szCs w:val="24"/>
        <w:lang w:val="en-US"/>
      </w:rPr>
    </w:pPr>
    <w:r>
      <w:rPr>
        <w:rStyle w:val="PageNumber"/>
        <w:caps/>
        <w:noProof/>
        <w:szCs w:val="24"/>
        <w:lang w:val="en-US"/>
      </w:rPr>
      <w:t>CAJ/79/9</w:t>
    </w:r>
  </w:p>
  <w:p w:rsidR="003D24F9" w:rsidRDefault="003D24F9">
    <w:pPr>
      <w:pStyle w:val="Header"/>
      <w:rPr>
        <w:szCs w:val="24"/>
        <w:lang w:val="en-US"/>
      </w:rPr>
    </w:pPr>
    <w:r>
      <w:rPr>
        <w:szCs w:val="24"/>
        <w:lang w:val="en-US"/>
      </w:rPr>
      <w:t xml:space="preserve">Seite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246DBE">
      <w:rPr>
        <w:rStyle w:val="PageNumber"/>
        <w:noProof/>
        <w:szCs w:val="24"/>
        <w:lang w:val="en-US"/>
      </w:rPr>
      <w:t>2</w:t>
    </w:r>
    <w:r>
      <w:rPr>
        <w:rStyle w:val="PageNumber"/>
        <w:szCs w:val="24"/>
        <w:lang w:val="en-US"/>
      </w:rPr>
      <w:fldChar w:fldCharType="end"/>
    </w:r>
  </w:p>
  <w:p w:rsidR="003D24F9" w:rsidRDefault="003D24F9">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4F9" w:rsidRDefault="003D24F9">
    <w:pPr>
      <w:pStyle w:val="Header"/>
      <w:rPr>
        <w:rStyle w:val="PageNumber"/>
        <w:szCs w:val="24"/>
        <w:lang w:val="en-US"/>
      </w:rPr>
    </w:pPr>
    <w:r>
      <w:rPr>
        <w:rStyle w:val="PageNumber"/>
        <w:noProof/>
        <w:szCs w:val="24"/>
        <w:lang w:val="en-US"/>
      </w:rPr>
      <w:t>CAJ/79/9</w:t>
    </w:r>
  </w:p>
  <w:p w:rsidR="003D24F9" w:rsidRDefault="003D24F9">
    <w:pPr>
      <w:pStyle w:val="Header"/>
      <w:rPr>
        <w:szCs w:val="24"/>
        <w:lang w:val="en-US"/>
      </w:rPr>
    </w:pPr>
    <w:r>
      <w:rPr>
        <w:szCs w:val="24"/>
        <w:lang w:val="en-US"/>
      </w:rPr>
      <w:t xml:space="preserve">Anlage, Seite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246DBE">
      <w:rPr>
        <w:rStyle w:val="PageNumber"/>
        <w:noProof/>
        <w:szCs w:val="24"/>
        <w:lang w:val="en-US"/>
      </w:rPr>
      <w:t>2</w:t>
    </w:r>
    <w:r>
      <w:rPr>
        <w:rStyle w:val="PageNumber"/>
        <w:szCs w:val="24"/>
        <w:lang w:val="en-US"/>
      </w:rPr>
      <w:fldChar w:fldCharType="end"/>
    </w:r>
  </w:p>
  <w:p w:rsidR="003D24F9" w:rsidRDefault="003D24F9">
    <w:pPr>
      <w:jc w:val="cent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4F9" w:rsidRDefault="003D24F9">
    <w:pPr>
      <w:pStyle w:val="Header"/>
      <w:rPr>
        <w:szCs w:val="24"/>
      </w:rPr>
    </w:pPr>
    <w:r>
      <w:rPr>
        <w:noProof/>
        <w:szCs w:val="24"/>
      </w:rPr>
      <w:t>CAJ/79/9</w:t>
    </w:r>
  </w:p>
  <w:p w:rsidR="003D24F9" w:rsidRDefault="003D24F9">
    <w:pPr>
      <w:pStyle w:val="Header"/>
      <w:rPr>
        <w:szCs w:val="24"/>
      </w:rPr>
    </w:pPr>
  </w:p>
  <w:p w:rsidR="003D24F9" w:rsidRDefault="003D24F9">
    <w:pPr>
      <w:pStyle w:val="Header"/>
      <w:rPr>
        <w:szCs w:val="24"/>
      </w:rPr>
    </w:pPr>
    <w:r>
      <w:rPr>
        <w:noProof/>
        <w:szCs w:val="24"/>
      </w:rPr>
      <w:t>ANLAGE</w:t>
    </w:r>
  </w:p>
  <w:p w:rsidR="003D24F9" w:rsidRDefault="003D24F9">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65B8C"/>
    <w:multiLevelType w:val="hybridMultilevel"/>
    <w:tmpl w:val="1BC25682"/>
    <w:lvl w:ilvl="0" w:tplc="6B52C3E8">
      <w:start w:val="1"/>
      <w:numFmt w:val="lowerLetter"/>
      <w:lvlText w:val="(%1)"/>
      <w:lvlJc w:val="left"/>
      <w:pPr>
        <w:ind w:left="5180" w:hanging="360"/>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1" w15:restartNumberingAfterBreak="0">
    <w:nsid w:val="5ECD324D"/>
    <w:multiLevelType w:val="multilevel"/>
    <w:tmpl w:val="FB823124"/>
    <w:lvl w:ilvl="0">
      <w:start w:val="1"/>
      <w:numFmt w:val="lowerLetter"/>
      <w:lvlText w:val="(%1)"/>
      <w:lvlJc w:val="left"/>
      <w:pPr>
        <w:ind w:left="2828" w:hanging="560"/>
      </w:pPr>
      <w:rPr>
        <w:rFonts w:cs="Arial" w:hint="default"/>
      </w:rPr>
    </w:lvl>
    <w:lvl w:ilvl="1">
      <w:start w:val="1"/>
      <w:numFmt w:val="lowerLetter"/>
      <w:lvlText w:val="%2."/>
      <w:lvlJc w:val="left"/>
      <w:pPr>
        <w:ind w:left="3348" w:hanging="360"/>
      </w:pPr>
      <w:rPr>
        <w:rFonts w:cs="Times New Roman"/>
      </w:rPr>
    </w:lvl>
    <w:lvl w:ilvl="2">
      <w:start w:val="1"/>
      <w:numFmt w:val="lowerRoman"/>
      <w:lvlText w:val="%3."/>
      <w:lvlJc w:val="right"/>
      <w:pPr>
        <w:ind w:left="4068" w:hanging="180"/>
      </w:pPr>
      <w:rPr>
        <w:rFonts w:cs="Times New Roman"/>
      </w:rPr>
    </w:lvl>
    <w:lvl w:ilvl="3">
      <w:start w:val="1"/>
      <w:numFmt w:val="decimal"/>
      <w:lvlText w:val="%4."/>
      <w:lvlJc w:val="left"/>
      <w:pPr>
        <w:ind w:left="4788" w:hanging="360"/>
      </w:pPr>
      <w:rPr>
        <w:rFonts w:cs="Times New Roman"/>
      </w:rPr>
    </w:lvl>
    <w:lvl w:ilvl="4">
      <w:start w:val="1"/>
      <w:numFmt w:val="lowerLetter"/>
      <w:lvlText w:val="%5."/>
      <w:lvlJc w:val="left"/>
      <w:pPr>
        <w:ind w:left="5508" w:hanging="360"/>
      </w:pPr>
      <w:rPr>
        <w:rFonts w:cs="Times New Roman"/>
      </w:rPr>
    </w:lvl>
    <w:lvl w:ilvl="5">
      <w:start w:val="1"/>
      <w:numFmt w:val="lowerRoman"/>
      <w:lvlText w:val="%6."/>
      <w:lvlJc w:val="right"/>
      <w:pPr>
        <w:ind w:left="6228" w:hanging="180"/>
      </w:pPr>
      <w:rPr>
        <w:rFonts w:cs="Times New Roman"/>
      </w:rPr>
    </w:lvl>
    <w:lvl w:ilvl="6">
      <w:start w:val="1"/>
      <w:numFmt w:val="decimal"/>
      <w:lvlText w:val="%7."/>
      <w:lvlJc w:val="left"/>
      <w:pPr>
        <w:ind w:left="6948" w:hanging="360"/>
      </w:pPr>
      <w:rPr>
        <w:rFonts w:cs="Times New Roman"/>
      </w:rPr>
    </w:lvl>
    <w:lvl w:ilvl="7">
      <w:start w:val="1"/>
      <w:numFmt w:val="lowerLetter"/>
      <w:lvlText w:val="%8."/>
      <w:lvlJc w:val="left"/>
      <w:pPr>
        <w:ind w:left="7668" w:hanging="360"/>
      </w:pPr>
      <w:rPr>
        <w:rFonts w:cs="Times New Roman"/>
      </w:rPr>
    </w:lvl>
    <w:lvl w:ilvl="8">
      <w:start w:val="1"/>
      <w:numFmt w:val="lowerRoman"/>
      <w:lvlText w:val="%9."/>
      <w:lvlJc w:val="right"/>
      <w:pPr>
        <w:ind w:left="8388" w:hanging="180"/>
      </w:pPr>
      <w:rPr>
        <w:rFonts w:cs="Times New Roman"/>
      </w:rPr>
    </w:lvl>
  </w:abstractNum>
  <w:abstractNum w:abstractNumId="2" w15:restartNumberingAfterBreak="0">
    <w:nsid w:val="6FD80C4F"/>
    <w:multiLevelType w:val="hybridMultilevel"/>
    <w:tmpl w:val="F93AB9BE"/>
    <w:lvl w:ilvl="0" w:tplc="42B8DDEC">
      <w:start w:val="1"/>
      <w:numFmt w:val="lowerLetter"/>
      <w:lvlText w:val="%1)"/>
      <w:lvlJc w:val="left"/>
      <w:pPr>
        <w:tabs>
          <w:tab w:val="num" w:pos="-1701"/>
        </w:tabs>
        <w:ind w:left="2630" w:hanging="362"/>
      </w:pPr>
      <w:rPr>
        <w:rFonts w:hint="default"/>
      </w:rPr>
    </w:lvl>
    <w:lvl w:ilvl="1" w:tplc="04090019" w:tentative="1">
      <w:start w:val="1"/>
      <w:numFmt w:val="lowerLetter"/>
      <w:lvlText w:val="%2."/>
      <w:lvlJc w:val="left"/>
      <w:pPr>
        <w:ind w:left="3348" w:hanging="360"/>
      </w:pPr>
      <w:rPr>
        <w:rFonts w:cs="Times New Roman"/>
      </w:rPr>
    </w:lvl>
    <w:lvl w:ilvl="2" w:tplc="0409001B" w:tentative="1">
      <w:start w:val="1"/>
      <w:numFmt w:val="lowerRoman"/>
      <w:lvlText w:val="%3."/>
      <w:lvlJc w:val="right"/>
      <w:pPr>
        <w:ind w:left="4068" w:hanging="180"/>
      </w:pPr>
      <w:rPr>
        <w:rFonts w:cs="Times New Roman"/>
      </w:rPr>
    </w:lvl>
    <w:lvl w:ilvl="3" w:tplc="0409000F" w:tentative="1">
      <w:start w:val="1"/>
      <w:numFmt w:val="decimal"/>
      <w:lvlText w:val="%4."/>
      <w:lvlJc w:val="left"/>
      <w:pPr>
        <w:ind w:left="4788" w:hanging="360"/>
      </w:pPr>
      <w:rPr>
        <w:rFonts w:cs="Times New Roman"/>
      </w:rPr>
    </w:lvl>
    <w:lvl w:ilvl="4" w:tplc="04090019" w:tentative="1">
      <w:start w:val="1"/>
      <w:numFmt w:val="lowerLetter"/>
      <w:lvlText w:val="%5."/>
      <w:lvlJc w:val="left"/>
      <w:pPr>
        <w:ind w:left="5508" w:hanging="360"/>
      </w:pPr>
      <w:rPr>
        <w:rFonts w:cs="Times New Roman"/>
      </w:rPr>
    </w:lvl>
    <w:lvl w:ilvl="5" w:tplc="0409001B" w:tentative="1">
      <w:start w:val="1"/>
      <w:numFmt w:val="lowerRoman"/>
      <w:lvlText w:val="%6."/>
      <w:lvlJc w:val="right"/>
      <w:pPr>
        <w:ind w:left="6228" w:hanging="180"/>
      </w:pPr>
      <w:rPr>
        <w:rFonts w:cs="Times New Roman"/>
      </w:rPr>
    </w:lvl>
    <w:lvl w:ilvl="6" w:tplc="0409000F" w:tentative="1">
      <w:start w:val="1"/>
      <w:numFmt w:val="decimal"/>
      <w:lvlText w:val="%7."/>
      <w:lvlJc w:val="left"/>
      <w:pPr>
        <w:ind w:left="6948" w:hanging="360"/>
      </w:pPr>
      <w:rPr>
        <w:rFonts w:cs="Times New Roman"/>
      </w:rPr>
    </w:lvl>
    <w:lvl w:ilvl="7" w:tplc="04090019" w:tentative="1">
      <w:start w:val="1"/>
      <w:numFmt w:val="lowerLetter"/>
      <w:lvlText w:val="%8."/>
      <w:lvlJc w:val="left"/>
      <w:pPr>
        <w:ind w:left="7668" w:hanging="360"/>
      </w:pPr>
      <w:rPr>
        <w:rFonts w:cs="Times New Roman"/>
      </w:rPr>
    </w:lvl>
    <w:lvl w:ilvl="8" w:tplc="0409001B" w:tentative="1">
      <w:start w:val="1"/>
      <w:numFmt w:val="lowerRoman"/>
      <w:lvlText w:val="%9."/>
      <w:lvlJc w:val="right"/>
      <w:pPr>
        <w:ind w:left="8388"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A4"/>
    <w:rsid w:val="00010CF3"/>
    <w:rsid w:val="00011E27"/>
    <w:rsid w:val="000148BC"/>
    <w:rsid w:val="00024AB8"/>
    <w:rsid w:val="00030854"/>
    <w:rsid w:val="000310E4"/>
    <w:rsid w:val="00031A1B"/>
    <w:rsid w:val="00032D09"/>
    <w:rsid w:val="00036028"/>
    <w:rsid w:val="0004198B"/>
    <w:rsid w:val="00044642"/>
    <w:rsid w:val="000446B9"/>
    <w:rsid w:val="00047E21"/>
    <w:rsid w:val="00050E16"/>
    <w:rsid w:val="00085505"/>
    <w:rsid w:val="000A292D"/>
    <w:rsid w:val="000C4E25"/>
    <w:rsid w:val="000C7021"/>
    <w:rsid w:val="000D6BBC"/>
    <w:rsid w:val="000D7780"/>
    <w:rsid w:val="000E636A"/>
    <w:rsid w:val="000F2F11"/>
    <w:rsid w:val="00100A5F"/>
    <w:rsid w:val="0010340F"/>
    <w:rsid w:val="00105929"/>
    <w:rsid w:val="00110BED"/>
    <w:rsid w:val="00110C36"/>
    <w:rsid w:val="001131D5"/>
    <w:rsid w:val="00114547"/>
    <w:rsid w:val="00125F1C"/>
    <w:rsid w:val="00135114"/>
    <w:rsid w:val="00141DB8"/>
    <w:rsid w:val="00152D04"/>
    <w:rsid w:val="00172084"/>
    <w:rsid w:val="0017474A"/>
    <w:rsid w:val="001758C6"/>
    <w:rsid w:val="00182B99"/>
    <w:rsid w:val="001C1525"/>
    <w:rsid w:val="001D1F37"/>
    <w:rsid w:val="001E3927"/>
    <w:rsid w:val="0021332C"/>
    <w:rsid w:val="00213982"/>
    <w:rsid w:val="00235889"/>
    <w:rsid w:val="0024416D"/>
    <w:rsid w:val="00246DBE"/>
    <w:rsid w:val="00271911"/>
    <w:rsid w:val="00273187"/>
    <w:rsid w:val="002800A0"/>
    <w:rsid w:val="002801B3"/>
    <w:rsid w:val="00281060"/>
    <w:rsid w:val="00284050"/>
    <w:rsid w:val="00285BD0"/>
    <w:rsid w:val="002940E8"/>
    <w:rsid w:val="00294751"/>
    <w:rsid w:val="002A2525"/>
    <w:rsid w:val="002A6E50"/>
    <w:rsid w:val="002B4298"/>
    <w:rsid w:val="002B7A36"/>
    <w:rsid w:val="002C256A"/>
    <w:rsid w:val="002D5226"/>
    <w:rsid w:val="00305A7F"/>
    <w:rsid w:val="003152FE"/>
    <w:rsid w:val="00327436"/>
    <w:rsid w:val="00344BD6"/>
    <w:rsid w:val="0035528D"/>
    <w:rsid w:val="00361821"/>
    <w:rsid w:val="00361E9E"/>
    <w:rsid w:val="00365DC1"/>
    <w:rsid w:val="003753EE"/>
    <w:rsid w:val="003A0835"/>
    <w:rsid w:val="003A5AAF"/>
    <w:rsid w:val="003B4DEA"/>
    <w:rsid w:val="003B700A"/>
    <w:rsid w:val="003C7FBE"/>
    <w:rsid w:val="003D227C"/>
    <w:rsid w:val="003D24F9"/>
    <w:rsid w:val="003D2B4D"/>
    <w:rsid w:val="003F37F5"/>
    <w:rsid w:val="00406A23"/>
    <w:rsid w:val="0041596B"/>
    <w:rsid w:val="004237BD"/>
    <w:rsid w:val="00430320"/>
    <w:rsid w:val="004323C7"/>
    <w:rsid w:val="00444A88"/>
    <w:rsid w:val="00474DA4"/>
    <w:rsid w:val="00476B4D"/>
    <w:rsid w:val="00477123"/>
    <w:rsid w:val="004805FA"/>
    <w:rsid w:val="004935D2"/>
    <w:rsid w:val="004A11AE"/>
    <w:rsid w:val="004B1215"/>
    <w:rsid w:val="004D047D"/>
    <w:rsid w:val="004D4207"/>
    <w:rsid w:val="004F1E9E"/>
    <w:rsid w:val="004F305A"/>
    <w:rsid w:val="00512164"/>
    <w:rsid w:val="005168B5"/>
    <w:rsid w:val="00520297"/>
    <w:rsid w:val="00521165"/>
    <w:rsid w:val="00532395"/>
    <w:rsid w:val="005338F9"/>
    <w:rsid w:val="0054281C"/>
    <w:rsid w:val="00544581"/>
    <w:rsid w:val="00547DAE"/>
    <w:rsid w:val="0055268D"/>
    <w:rsid w:val="005532DA"/>
    <w:rsid w:val="00575DE2"/>
    <w:rsid w:val="00576BE4"/>
    <w:rsid w:val="005779DB"/>
    <w:rsid w:val="005A2A67"/>
    <w:rsid w:val="005A400A"/>
    <w:rsid w:val="005B269D"/>
    <w:rsid w:val="005C6424"/>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D780A"/>
    <w:rsid w:val="006E1F5E"/>
    <w:rsid w:val="006F718A"/>
    <w:rsid w:val="0071271E"/>
    <w:rsid w:val="00722BDE"/>
    <w:rsid w:val="00732DEC"/>
    <w:rsid w:val="00735BD5"/>
    <w:rsid w:val="007451EC"/>
    <w:rsid w:val="00751613"/>
    <w:rsid w:val="00753EE9"/>
    <w:rsid w:val="007556F6"/>
    <w:rsid w:val="00760EEF"/>
    <w:rsid w:val="00777EE5"/>
    <w:rsid w:val="00784836"/>
    <w:rsid w:val="0079023E"/>
    <w:rsid w:val="007A2854"/>
    <w:rsid w:val="007C1D92"/>
    <w:rsid w:val="007C4CB9"/>
    <w:rsid w:val="007C4F6E"/>
    <w:rsid w:val="007D0B9D"/>
    <w:rsid w:val="007D19B0"/>
    <w:rsid w:val="007F498F"/>
    <w:rsid w:val="00803EA6"/>
    <w:rsid w:val="0080679D"/>
    <w:rsid w:val="008108B0"/>
    <w:rsid w:val="00811B20"/>
    <w:rsid w:val="00812609"/>
    <w:rsid w:val="00815738"/>
    <w:rsid w:val="008211B5"/>
    <w:rsid w:val="008223AD"/>
    <w:rsid w:val="0082296E"/>
    <w:rsid w:val="00824099"/>
    <w:rsid w:val="00846D7C"/>
    <w:rsid w:val="0086216E"/>
    <w:rsid w:val="00867AC1"/>
    <w:rsid w:val="008751DE"/>
    <w:rsid w:val="008861A4"/>
    <w:rsid w:val="00890DF8"/>
    <w:rsid w:val="008A0ADE"/>
    <w:rsid w:val="008A743F"/>
    <w:rsid w:val="008C0970"/>
    <w:rsid w:val="008D0BC5"/>
    <w:rsid w:val="008D0F14"/>
    <w:rsid w:val="008D2CF7"/>
    <w:rsid w:val="008E01FD"/>
    <w:rsid w:val="008F5CB6"/>
    <w:rsid w:val="00900C26"/>
    <w:rsid w:val="0090197F"/>
    <w:rsid w:val="00903264"/>
    <w:rsid w:val="00906DDC"/>
    <w:rsid w:val="00934E09"/>
    <w:rsid w:val="00936253"/>
    <w:rsid w:val="00940D46"/>
    <w:rsid w:val="009413F1"/>
    <w:rsid w:val="00952DD4"/>
    <w:rsid w:val="009561F4"/>
    <w:rsid w:val="00965AE7"/>
    <w:rsid w:val="00970FED"/>
    <w:rsid w:val="00983F2B"/>
    <w:rsid w:val="00992D82"/>
    <w:rsid w:val="00997029"/>
    <w:rsid w:val="009A7339"/>
    <w:rsid w:val="009B440E"/>
    <w:rsid w:val="009D690D"/>
    <w:rsid w:val="009E65B6"/>
    <w:rsid w:val="009F0A51"/>
    <w:rsid w:val="009F3984"/>
    <w:rsid w:val="009F77CF"/>
    <w:rsid w:val="00A24C10"/>
    <w:rsid w:val="00A42AC3"/>
    <w:rsid w:val="00A430CF"/>
    <w:rsid w:val="00A50734"/>
    <w:rsid w:val="00A54309"/>
    <w:rsid w:val="00A610A9"/>
    <w:rsid w:val="00A627EC"/>
    <w:rsid w:val="00A80F2A"/>
    <w:rsid w:val="00A96C33"/>
    <w:rsid w:val="00AB2B93"/>
    <w:rsid w:val="00AB530F"/>
    <w:rsid w:val="00AB7E5B"/>
    <w:rsid w:val="00AC2883"/>
    <w:rsid w:val="00AD73D5"/>
    <w:rsid w:val="00AE0EF1"/>
    <w:rsid w:val="00AE2937"/>
    <w:rsid w:val="00B07301"/>
    <w:rsid w:val="00B11F3E"/>
    <w:rsid w:val="00B224DE"/>
    <w:rsid w:val="00B324D4"/>
    <w:rsid w:val="00B46575"/>
    <w:rsid w:val="00B61777"/>
    <w:rsid w:val="00B622E6"/>
    <w:rsid w:val="00B748DF"/>
    <w:rsid w:val="00B83E82"/>
    <w:rsid w:val="00B84BBD"/>
    <w:rsid w:val="00BA43FB"/>
    <w:rsid w:val="00BC127D"/>
    <w:rsid w:val="00BC1FE6"/>
    <w:rsid w:val="00C061B6"/>
    <w:rsid w:val="00C07EED"/>
    <w:rsid w:val="00C2446C"/>
    <w:rsid w:val="00C27557"/>
    <w:rsid w:val="00C36AE5"/>
    <w:rsid w:val="00C41F17"/>
    <w:rsid w:val="00C527FA"/>
    <w:rsid w:val="00C5280D"/>
    <w:rsid w:val="00C53EB3"/>
    <w:rsid w:val="00C5791C"/>
    <w:rsid w:val="00C606BE"/>
    <w:rsid w:val="00C66290"/>
    <w:rsid w:val="00C72B7A"/>
    <w:rsid w:val="00C76FC1"/>
    <w:rsid w:val="00C875A8"/>
    <w:rsid w:val="00C917A1"/>
    <w:rsid w:val="00C973F2"/>
    <w:rsid w:val="00CA181E"/>
    <w:rsid w:val="00CA304C"/>
    <w:rsid w:val="00CA774A"/>
    <w:rsid w:val="00CB4921"/>
    <w:rsid w:val="00CC11B0"/>
    <w:rsid w:val="00CC2841"/>
    <w:rsid w:val="00CD41A2"/>
    <w:rsid w:val="00CD7E48"/>
    <w:rsid w:val="00CE1EEC"/>
    <w:rsid w:val="00CF1330"/>
    <w:rsid w:val="00CF4475"/>
    <w:rsid w:val="00CF7E36"/>
    <w:rsid w:val="00D06490"/>
    <w:rsid w:val="00D3708D"/>
    <w:rsid w:val="00D40426"/>
    <w:rsid w:val="00D47DCA"/>
    <w:rsid w:val="00D57C96"/>
    <w:rsid w:val="00D57D18"/>
    <w:rsid w:val="00D70E65"/>
    <w:rsid w:val="00D91203"/>
    <w:rsid w:val="00D95174"/>
    <w:rsid w:val="00DA4973"/>
    <w:rsid w:val="00DA6F36"/>
    <w:rsid w:val="00DB4E52"/>
    <w:rsid w:val="00DB596E"/>
    <w:rsid w:val="00DB7773"/>
    <w:rsid w:val="00DC00EA"/>
    <w:rsid w:val="00DC3802"/>
    <w:rsid w:val="00DC57A9"/>
    <w:rsid w:val="00DD6208"/>
    <w:rsid w:val="00DE5757"/>
    <w:rsid w:val="00DF7E99"/>
    <w:rsid w:val="00E00A73"/>
    <w:rsid w:val="00E07D87"/>
    <w:rsid w:val="00E249C8"/>
    <w:rsid w:val="00E32F7E"/>
    <w:rsid w:val="00E5267B"/>
    <w:rsid w:val="00E559F0"/>
    <w:rsid w:val="00E63C0E"/>
    <w:rsid w:val="00E72D49"/>
    <w:rsid w:val="00E72F69"/>
    <w:rsid w:val="00E7593C"/>
    <w:rsid w:val="00E7678A"/>
    <w:rsid w:val="00E82179"/>
    <w:rsid w:val="00E935F1"/>
    <w:rsid w:val="00E94A81"/>
    <w:rsid w:val="00EA1FFB"/>
    <w:rsid w:val="00EB048E"/>
    <w:rsid w:val="00EB4E9C"/>
    <w:rsid w:val="00EE00A8"/>
    <w:rsid w:val="00EE34DF"/>
    <w:rsid w:val="00EF2F89"/>
    <w:rsid w:val="00F03E98"/>
    <w:rsid w:val="00F1237A"/>
    <w:rsid w:val="00F22CBD"/>
    <w:rsid w:val="00F272F1"/>
    <w:rsid w:val="00F31412"/>
    <w:rsid w:val="00F40559"/>
    <w:rsid w:val="00F45372"/>
    <w:rsid w:val="00F501E2"/>
    <w:rsid w:val="00F53CDE"/>
    <w:rsid w:val="00F55DE0"/>
    <w:rsid w:val="00F560F7"/>
    <w:rsid w:val="00F6334D"/>
    <w:rsid w:val="00F63599"/>
    <w:rsid w:val="00F71781"/>
    <w:rsid w:val="00F90F6C"/>
    <w:rsid w:val="00F93089"/>
    <w:rsid w:val="00F94E75"/>
    <w:rsid w:val="00FA49AB"/>
    <w:rsid w:val="00FC5FD0"/>
    <w:rsid w:val="00FE1081"/>
    <w:rsid w:val="00FE39C7"/>
    <w:rsid w:val="00FF239C"/>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D18D6D-2E71-46EE-8691-AC7EF791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Number" w:locked="1"/>
    <w:lsdException w:name="List 4" w:locked="1"/>
    <w:lsdException w:name="List 5" w:locked="1"/>
    <w:lsdException w:name="Title" w:locked="1" w:qFormat="1"/>
    <w:lsdException w:name="Default Paragraph Font" w:locked="1"/>
    <w:lsdException w:name="Subtitle" w:locked="1" w:qFormat="1"/>
    <w:lsdException w:name="Salutation" w:locked="1"/>
    <w:lsdException w:name="Date" w:locked="1"/>
    <w:lsdException w:name="Body Text First Indent"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ClosingChar"/>
    <w:qFormat/>
    <w:pPr>
      <w:jc w:val="both"/>
    </w:pPr>
    <w:rPr>
      <w:rFonts w:ascii="Arial" w:hAnsi="Arial"/>
      <w:snapToGrid w:val="0"/>
      <w:lang w:eastAsia="fr-FR"/>
    </w:rPr>
  </w:style>
  <w:style w:type="paragraph" w:styleId="Heading1">
    <w:name w:val="heading 1"/>
    <w:basedOn w:val="Normal"/>
    <w:next w:val="Normal"/>
    <w:autoRedefine/>
    <w:qFormat/>
    <w:pPr>
      <w:keepNext/>
      <w:outlineLvl w:val="0"/>
    </w:pPr>
    <w:rPr>
      <w:caps/>
    </w:rPr>
  </w:style>
  <w:style w:type="paragraph" w:styleId="Heading2">
    <w:name w:val="heading 2"/>
    <w:aliases w:val="VARIETY,variety"/>
    <w:basedOn w:val="Normal"/>
    <w:next w:val="Normal"/>
    <w:autoRedefine/>
    <w:qFormat/>
    <w:pPr>
      <w:keepNext/>
      <w:outlineLvl w:val="1"/>
    </w:pPr>
    <w:rPr>
      <w:u w:val="single"/>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link w:val="Hyperlink"/>
    <w:autoRedefine/>
    <w:qFormat/>
    <w:pPr>
      <w:keepNext/>
      <w:ind w:left="567"/>
      <w:outlineLvl w:val="3"/>
    </w:pPr>
    <w:rPr>
      <w:u w:val="single"/>
      <w:lang w:val="fr-FR"/>
    </w:rPr>
  </w:style>
  <w:style w:type="paragraph" w:styleId="Heading5">
    <w:name w:val="heading 5"/>
    <w:basedOn w:val="Normal"/>
    <w:next w:val="Normal"/>
    <w:autoRedefine/>
    <w:qFormat/>
    <w:pPr>
      <w:keepNext/>
      <w:ind w:left="1134" w:hanging="567"/>
      <w:outlineLvl w:val="4"/>
    </w:pPr>
    <w:rPr>
      <w:i/>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ocked/>
    <w:rPr>
      <w:rFonts w:ascii="Times New Roman" w:hAnsi="Times New Roman" w:cs="Times New Roman"/>
      <w:b/>
      <w:bCs/>
      <w:kern w:val="32"/>
      <w:sz w:val="32"/>
      <w:szCs w:val="32"/>
    </w:rPr>
  </w:style>
  <w:style w:type="character" w:customStyle="1" w:styleId="Heading2Char">
    <w:name w:val="Heading 2 Char"/>
    <w:aliases w:val="VARIETY Char,variety Char"/>
    <w:basedOn w:val="DefaultParagraphFont"/>
    <w:locked/>
    <w:rPr>
      <w:rFonts w:ascii="Arial" w:hAnsi="Arial" w:cs="Times New Roman"/>
      <w:u w:val="single"/>
      <w:lang w:val="en-US" w:bidi="ar-SA"/>
    </w:rPr>
  </w:style>
  <w:style w:type="character" w:customStyle="1" w:styleId="Heading3Char">
    <w:name w:val="Heading 3 Char"/>
    <w:basedOn w:val="DefaultParagraphFont"/>
    <w:semiHidden/>
    <w:locked/>
    <w:rPr>
      <w:rFonts w:ascii="Times New Roman" w:hAnsi="Times New Roman" w:cs="Times New Roman"/>
      <w:b/>
      <w:bCs/>
      <w:sz w:val="26"/>
      <w:szCs w:val="26"/>
    </w:rPr>
  </w:style>
  <w:style w:type="character" w:customStyle="1" w:styleId="Heading4Char">
    <w:name w:val="Heading 4 Char"/>
    <w:basedOn w:val="DefaultParagraphFont"/>
    <w:semiHidden/>
    <w:locked/>
    <w:rPr>
      <w:rFonts w:ascii="Calibri" w:hAnsi="Calibri" w:cs="Times New Roman"/>
      <w:b/>
      <w:bCs/>
      <w:sz w:val="28"/>
      <w:szCs w:val="28"/>
    </w:rPr>
  </w:style>
  <w:style w:type="character" w:customStyle="1" w:styleId="Heading5Char">
    <w:name w:val="Heading 5 Char"/>
    <w:basedOn w:val="DefaultParagraphFont"/>
    <w:semiHidden/>
    <w:locked/>
    <w:rPr>
      <w:rFonts w:ascii="Calibri" w:hAnsi="Calibri" w:cs="Times New Roman"/>
      <w:b/>
      <w:bCs/>
      <w:i/>
      <w:iCs/>
      <w:sz w:val="26"/>
      <w:szCs w:val="26"/>
    </w:rPr>
  </w:style>
  <w:style w:type="character" w:customStyle="1" w:styleId="Heading9Char">
    <w:name w:val="Heading 9 Char"/>
    <w:basedOn w:val="DefaultParagraphFont"/>
    <w:semiHidden/>
    <w:locked/>
    <w:rPr>
      <w:rFonts w:ascii="Times New Roman" w:hAnsi="Times New Roman" w:cs="Times New Roman"/>
    </w:rPr>
  </w:style>
  <w:style w:type="paragraph" w:styleId="Header">
    <w:name w:val="header"/>
    <w:basedOn w:val="Normal"/>
    <w:pPr>
      <w:jc w:val="center"/>
    </w:pPr>
    <w:rPr>
      <w:lang w:val="fr-FR"/>
    </w:rPr>
  </w:style>
  <w:style w:type="character" w:customStyle="1" w:styleId="HeaderChar">
    <w:name w:val="Header Char"/>
    <w:basedOn w:val="DefaultParagraphFont"/>
    <w:semiHidden/>
    <w:locked/>
    <w:rPr>
      <w:rFonts w:ascii="Arial" w:hAnsi="Arial" w:cs="Times New Roman"/>
      <w:sz w:val="20"/>
      <w:szCs w:val="20"/>
    </w:rPr>
  </w:style>
  <w:style w:type="paragraph" w:styleId="Footer">
    <w:name w:val="footer"/>
    <w:aliases w:val="doc_path_name"/>
    <w:basedOn w:val="Normal"/>
    <w:autoRedefine/>
    <w:rPr>
      <w:sz w:val="14"/>
    </w:rPr>
  </w:style>
  <w:style w:type="character" w:customStyle="1" w:styleId="FooterChar">
    <w:name w:val="Footer Char"/>
    <w:aliases w:val="doc_path_name Char"/>
    <w:basedOn w:val="DefaultParagraphFont"/>
    <w:semiHidden/>
    <w:locked/>
    <w:rPr>
      <w:rFonts w:ascii="Arial" w:hAnsi="Arial" w:cs="Times New Roman"/>
      <w:sz w:val="20"/>
      <w:szCs w:val="20"/>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character" w:customStyle="1" w:styleId="TitleChar">
    <w:name w:val="Title Char"/>
    <w:basedOn w:val="DefaultParagraphFont"/>
    <w:locked/>
    <w:rPr>
      <w:rFonts w:ascii="Times New Roman" w:hAnsi="Times New Roman" w:cs="Times New Roman"/>
      <w:b/>
      <w:bCs/>
      <w:kern w:val="28"/>
      <w:sz w:val="32"/>
      <w:szCs w:val="32"/>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DecisionParagraphs">
    <w:name w:val="DecisionParagraphs"/>
    <w:basedOn w:val="Normal"/>
    <w:pPr>
      <w:tabs>
        <w:tab w:val="left" w:pos="5387"/>
        <w:tab w:val="left" w:pos="5954"/>
      </w:tabs>
      <w:ind w:left="4820"/>
    </w:pPr>
    <w:rPr>
      <w:i/>
    </w:rPr>
  </w:style>
  <w:style w:type="paragraph" w:styleId="FootnoteText">
    <w:name w:val="footnote text"/>
    <w:basedOn w:val="Normal"/>
    <w:autoRedefine/>
    <w:pPr>
      <w:spacing w:before="60"/>
      <w:ind w:left="567" w:hanging="567"/>
    </w:pPr>
    <w:rPr>
      <w:sz w:val="16"/>
    </w:rPr>
  </w:style>
  <w:style w:type="character" w:customStyle="1" w:styleId="FootnoteTextChar">
    <w:name w:val="Footnote Text Char"/>
    <w:basedOn w:val="DefaultParagraphFont"/>
    <w:semiHidden/>
    <w:locked/>
    <w:rPr>
      <w:rFonts w:ascii="Arial" w:hAnsi="Arial" w:cs="Times New Roman"/>
      <w:sz w:val="20"/>
      <w:szCs w:val="20"/>
    </w:rPr>
  </w:style>
  <w:style w:type="character" w:styleId="FootnoteReference">
    <w:name w:val="footnote reference"/>
    <w:basedOn w:val="DefaultParagraphFont"/>
    <w:semiHidden/>
    <w:rPr>
      <w:rFonts w:cs="Times New Roman"/>
      <w:vertAlign w:val="superscript"/>
    </w:rPr>
  </w:style>
  <w:style w:type="paragraph" w:styleId="Closing">
    <w:name w:val="Closing"/>
    <w:basedOn w:val="Normal"/>
    <w:pPr>
      <w:ind w:left="4536"/>
      <w:jc w:val="center"/>
    </w:pPr>
  </w:style>
  <w:style w:type="character" w:customStyle="1" w:styleId="ClosingChar">
    <w:name w:val="Closing Char"/>
    <w:basedOn w:val="DefaultParagraphFont"/>
    <w:semiHidden/>
    <w:locked/>
    <w:rPr>
      <w:rFonts w:ascii="Arial" w:hAnsi="Arial" w:cs="Times New Roman"/>
      <w:sz w:val="20"/>
      <w:szCs w:val="20"/>
    </w:r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fr-FR"/>
    </w:rPr>
  </w:style>
  <w:style w:type="character" w:customStyle="1" w:styleId="MacroTextChar">
    <w:name w:val="Macro Text Char"/>
    <w:basedOn w:val="DefaultParagraphFont"/>
    <w:semiHidden/>
    <w:locked/>
    <w:rPr>
      <w:rFonts w:ascii="Courier New" w:hAnsi="Courier New" w:cs="Times New Roman"/>
      <w:sz w:val="16"/>
      <w:lang w:val="en-US" w:bidi="ar-SA"/>
    </w:rPr>
  </w:style>
  <w:style w:type="paragraph" w:styleId="Signature">
    <w:name w:val="Signature"/>
    <w:basedOn w:val="Normal"/>
    <w:pPr>
      <w:ind w:left="4536"/>
      <w:jc w:val="center"/>
    </w:pPr>
  </w:style>
  <w:style w:type="character" w:customStyle="1" w:styleId="SignatureChar">
    <w:name w:val="Signature Char"/>
    <w:basedOn w:val="DefaultParagraphFont"/>
    <w:semiHidden/>
    <w:locked/>
    <w:rPr>
      <w:rFonts w:ascii="Arial" w:hAnsi="Arial" w:cs="Times New Roman"/>
      <w:sz w:val="20"/>
      <w:szCs w:val="20"/>
    </w:r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character" w:customStyle="1" w:styleId="BodyTextChar">
    <w:name w:val="Body Text Char"/>
    <w:basedOn w:val="DefaultParagraphFont"/>
    <w:semiHidden/>
    <w:locked/>
    <w:rPr>
      <w:rFonts w:ascii="Arial" w:hAnsi="Arial" w:cs="Times New Roman"/>
      <w:sz w:val="20"/>
      <w:szCs w:val="20"/>
    </w:rPr>
  </w:style>
  <w:style w:type="paragraph" w:customStyle="1" w:styleId="Disclaimer">
    <w:name w:val="Disclaimer"/>
    <w:next w:val="Normal"/>
    <w:pPr>
      <w:spacing w:after="600"/>
    </w:pPr>
    <w:rPr>
      <w:rFonts w:ascii="Arial" w:hAnsi="Arial"/>
      <w:i/>
      <w:iCs/>
      <w:snapToGrid w:val="0"/>
      <w:color w:val="A6A6A6"/>
      <w:lang w:eastAsia="fr-FR"/>
    </w:rPr>
  </w:style>
  <w:style w:type="paragraph" w:customStyle="1" w:styleId="upove">
    <w:name w:val="upov_e"/>
    <w:basedOn w:val="Normal"/>
    <w:pPr>
      <w:spacing w:before="120"/>
    </w:pPr>
    <w:rPr>
      <w:sz w:val="16"/>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customStyle="1" w:styleId="EndnoteTextChar">
    <w:name w:val="Endnote Text Char"/>
    <w:basedOn w:val="DefaultParagraphFont"/>
    <w:semiHidden/>
    <w:locked/>
    <w:rPr>
      <w:rFonts w:ascii="Arial" w:hAnsi="Arial" w:cs="Times New Roman"/>
      <w:sz w:val="20"/>
      <w:szCs w:val="20"/>
    </w:rPr>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character" w:customStyle="1" w:styleId="DateChar">
    <w:name w:val="Date Char"/>
    <w:basedOn w:val="DefaultParagraphFont"/>
    <w:semiHidden/>
    <w:locked/>
    <w:rPr>
      <w:rFonts w:ascii="Arial" w:hAnsi="Arial" w:cs="Times New Roman"/>
      <w:sz w:val="20"/>
      <w:szCs w:val="20"/>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preparedby1">
    <w:name w:val="prepared_by"/>
    <w:basedOn w:val="preparedby0"/>
    <w:pPr>
      <w:spacing w:before="0" w:after="240"/>
    </w:pPr>
    <w:rPr>
      <w:iCs/>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 w:hAnsi="Arial"/>
      <w:snapToGrid w:val="0"/>
      <w:lang w:eastAsia="fr-FR"/>
    </w:rPr>
  </w:style>
  <w:style w:type="character" w:customStyle="1" w:styleId="DocoriginalChar">
    <w:name w:val="Doc_original Char"/>
    <w:basedOn w:val="CodeChar"/>
    <w:locked/>
    <w:rPr>
      <w:rFonts w:ascii="Arial" w:hAnsi="Arial" w:cs="Times New Roman"/>
      <w:b/>
      <w:bCs/>
      <w:spacing w:val="10"/>
      <w:sz w:val="18"/>
      <w:lang w:val="fr-FR" w:bidi="ar-SA"/>
    </w:rPr>
  </w:style>
  <w:style w:type="paragraph" w:styleId="TOC2">
    <w:name w:val="toc 2"/>
    <w:basedOn w:val="Normal"/>
    <w:next w:val="Normal"/>
    <w:autoRedefine/>
    <w:pPr>
      <w:tabs>
        <w:tab w:val="right" w:leader="dot" w:pos="9639"/>
      </w:tabs>
      <w:spacing w:before="60" w:after="60"/>
      <w:ind w:left="720" w:right="720"/>
      <w:jc w:val="left"/>
    </w:pPr>
  </w:style>
  <w:style w:type="paragraph" w:styleId="TOC3">
    <w:name w:val="toc 3"/>
    <w:basedOn w:val="Normal"/>
    <w:next w:val="Normal"/>
    <w:autoRedefine/>
    <w:pPr>
      <w:tabs>
        <w:tab w:val="right" w:leader="dot" w:pos="9639"/>
      </w:tabs>
      <w:spacing w:after="120"/>
      <w:ind w:left="568" w:right="851" w:hanging="284"/>
      <w:jc w:val="left"/>
    </w:pPr>
    <w:rPr>
      <w:sz w:val="18"/>
      <w:lang w:val="fr-FR"/>
    </w:rPr>
  </w:style>
  <w:style w:type="character" w:styleId="Hyperlink">
    <w:name w:val="Hyperlink"/>
    <w:aliases w:val="Heading 4 Char1"/>
    <w:basedOn w:val="DefaultParagraphFont"/>
    <w:link w:val="Heading4"/>
    <w:rPr>
      <w:rFonts w:ascii="Arial" w:hAnsi="Arial" w:cs="Times New Roman"/>
      <w:color w:val="0000FF"/>
      <w:u w:val="single"/>
    </w:rPr>
  </w:style>
  <w:style w:type="paragraph" w:styleId="TOC4">
    <w:name w:val="toc 4"/>
    <w:basedOn w:val="Normal"/>
    <w:next w:val="Normal"/>
    <w:autoRedefine/>
    <w:pPr>
      <w:tabs>
        <w:tab w:val="right" w:leader="dot" w:pos="9639"/>
      </w:tabs>
      <w:spacing w:after="120"/>
      <w:ind w:left="738" w:right="851" w:hanging="284"/>
      <w:jc w:val="left"/>
    </w:pPr>
    <w:rPr>
      <w:i/>
      <w:sz w:val="18"/>
      <w:lang w:val="fr-FR"/>
    </w:rPr>
  </w:style>
  <w:style w:type="paragraph" w:styleId="TOC1">
    <w:name w:val="toc 1"/>
    <w:basedOn w:val="Normal"/>
    <w:next w:val="Normal"/>
    <w:autoRedefine/>
    <w:pPr>
      <w:tabs>
        <w:tab w:val="right" w:leader="dot" w:pos="9639"/>
      </w:tabs>
      <w:spacing w:before="120"/>
      <w:jc w:val="center"/>
    </w:pPr>
    <w:rPr>
      <w:caps/>
    </w:rPr>
  </w:style>
  <w:style w:type="paragraph" w:styleId="TOC5">
    <w:name w:val="toc 5"/>
    <w:basedOn w:val="Normal"/>
    <w:next w:val="Normal"/>
    <w:autoRedefine/>
    <w:pPr>
      <w:tabs>
        <w:tab w:val="right" w:leader="dot" w:pos="9639"/>
      </w:tabs>
      <w:spacing w:after="120"/>
      <w:ind w:left="567" w:right="851" w:firstLine="284"/>
    </w:pPr>
    <w:rPr>
      <w:sz w:val="16"/>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paragraph" w:customStyle="1" w:styleId="Doccode">
    <w:name w:val="Doc_code"/>
    <w:rPr>
      <w:rFonts w:ascii="Arial" w:hAnsi="Arial"/>
      <w:b/>
      <w:bCs/>
      <w:snapToGrid w:val="0"/>
      <w:spacing w:val="10"/>
      <w:sz w:val="18"/>
      <w:lang w:eastAsia="fr-FR"/>
    </w:rPr>
  </w:style>
  <w:style w:type="paragraph" w:styleId="ListParagraph">
    <w:name w:val="List Paragraph"/>
    <w:basedOn w:val="Normal"/>
    <w:qFormat/>
    <w:pPr>
      <w:ind w:left="720"/>
      <w:contextualSpacing/>
    </w:p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styleId="FollowedHyperlink">
    <w:name w:val="FollowedHyperlink"/>
    <w:basedOn w:val="DefaultParagraphFont"/>
    <w:rsid w:val="00F94E7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pov.int/meetings/en/details.jsp?meeting_id=67775" TargetMode="External"/><Relationship Id="rId13" Type="http://schemas.openxmlformats.org/officeDocument/2006/relationships/hyperlink" Target="https://www.upov.int/edocs/mdocs/upov/en/c_55/c_55_18.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pov.int/edocs/mdocs/upov/en/c_55/c_55_18.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pov.int/meetings/en/details.jsp?meeting_id=50787" TargetMode="External"/><Relationship Id="rId4" Type="http://schemas.openxmlformats.org/officeDocument/2006/relationships/webSettings" Target="webSettings.xml"/><Relationship Id="rId9" Type="http://schemas.openxmlformats.org/officeDocument/2006/relationships/hyperlink" Target="https://www.upov.int/meetings/en/details.jsp?meeting_id=70189"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9_(2022)\templates\routing_slip_with_doc_caj_7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routing_slip_with_doc_caj_79</Template>
  <TotalTime>20</TotalTime>
  <Pages>6</Pages>
  <Words>1994</Words>
  <Characters>14368</Characters>
  <Application>Microsoft Office Word</Application>
  <DocSecurity>0</DocSecurity>
  <Lines>119</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CAJ/79/1</vt:lpstr>
      <vt:lpstr>CAJ/79/1</vt:lpstr>
    </vt:vector>
  </TitlesOfParts>
  <Company>UPOV</Company>
  <LinksUpToDate>false</LinksUpToDate>
  <CharactersWithSpaces>16330</CharactersWithSpaces>
  <SharedDoc>false</SharedDoc>
  <HLinks>
    <vt:vector size="72" baseType="variant">
      <vt:variant>
        <vt:i4>6815826</vt:i4>
      </vt:variant>
      <vt:variant>
        <vt:i4>97</vt:i4>
      </vt:variant>
      <vt:variant>
        <vt:i4>0</vt:i4>
      </vt:variant>
      <vt:variant>
        <vt:i4>5</vt:i4>
      </vt:variant>
      <vt:variant>
        <vt:lpwstr>https://www.upov.int/edocs/mdocs/upov/en/c_55/c_55_18.pdf</vt:lpwstr>
      </vt:variant>
      <vt:variant>
        <vt:lpwstr/>
      </vt:variant>
      <vt:variant>
        <vt:i4>6815826</vt:i4>
      </vt:variant>
      <vt:variant>
        <vt:i4>94</vt:i4>
      </vt:variant>
      <vt:variant>
        <vt:i4>0</vt:i4>
      </vt:variant>
      <vt:variant>
        <vt:i4>5</vt:i4>
      </vt:variant>
      <vt:variant>
        <vt:lpwstr>https://www.upov.int/edocs/mdocs/upov/en/c_55/c_55_18.pdf</vt:lpwstr>
      </vt:variant>
      <vt:variant>
        <vt:lpwstr/>
      </vt:variant>
      <vt:variant>
        <vt:i4>6160447</vt:i4>
      </vt:variant>
      <vt:variant>
        <vt:i4>85</vt:i4>
      </vt:variant>
      <vt:variant>
        <vt:i4>0</vt:i4>
      </vt:variant>
      <vt:variant>
        <vt:i4>5</vt:i4>
      </vt:variant>
      <vt:variant>
        <vt:lpwstr>https://www.upov.int/meetings/en/details.jsp?meeting_id=50787</vt:lpwstr>
      </vt:variant>
      <vt:variant>
        <vt:lpwstr/>
      </vt:variant>
      <vt:variant>
        <vt:i4>6160443</vt:i4>
      </vt:variant>
      <vt:variant>
        <vt:i4>80</vt:i4>
      </vt:variant>
      <vt:variant>
        <vt:i4>0</vt:i4>
      </vt:variant>
      <vt:variant>
        <vt:i4>5</vt:i4>
      </vt:variant>
      <vt:variant>
        <vt:lpwstr>https://www.upov.int/meetings/en/details.jsp?meeting_id=70189</vt:lpwstr>
      </vt:variant>
      <vt:variant>
        <vt:lpwstr/>
      </vt:variant>
      <vt:variant>
        <vt:i4>5636156</vt:i4>
      </vt:variant>
      <vt:variant>
        <vt:i4>73</vt:i4>
      </vt:variant>
      <vt:variant>
        <vt:i4>0</vt:i4>
      </vt:variant>
      <vt:variant>
        <vt:i4>5</vt:i4>
      </vt:variant>
      <vt:variant>
        <vt:lpwstr>https://www.upov.int/meetings/en/details.jsp?meeting_id=67775</vt:lpwstr>
      </vt:variant>
      <vt:variant>
        <vt:lpwstr/>
      </vt:variant>
      <vt:variant>
        <vt:i4>1310773</vt:i4>
      </vt:variant>
      <vt:variant>
        <vt:i4>44</vt:i4>
      </vt:variant>
      <vt:variant>
        <vt:i4>0</vt:i4>
      </vt:variant>
      <vt:variant>
        <vt:i4>5</vt:i4>
      </vt:variant>
      <vt:variant>
        <vt:lpwstr/>
      </vt:variant>
      <vt:variant>
        <vt:lpwstr>_Toc116232120</vt:lpwstr>
      </vt:variant>
      <vt:variant>
        <vt:i4>1507381</vt:i4>
      </vt:variant>
      <vt:variant>
        <vt:i4>38</vt:i4>
      </vt:variant>
      <vt:variant>
        <vt:i4>0</vt:i4>
      </vt:variant>
      <vt:variant>
        <vt:i4>5</vt:i4>
      </vt:variant>
      <vt:variant>
        <vt:lpwstr/>
      </vt:variant>
      <vt:variant>
        <vt:lpwstr>_Toc116232119</vt:lpwstr>
      </vt:variant>
      <vt:variant>
        <vt:i4>1507381</vt:i4>
      </vt:variant>
      <vt:variant>
        <vt:i4>32</vt:i4>
      </vt:variant>
      <vt:variant>
        <vt:i4>0</vt:i4>
      </vt:variant>
      <vt:variant>
        <vt:i4>5</vt:i4>
      </vt:variant>
      <vt:variant>
        <vt:lpwstr/>
      </vt:variant>
      <vt:variant>
        <vt:lpwstr>_Toc116232118</vt:lpwstr>
      </vt:variant>
      <vt:variant>
        <vt:i4>1507381</vt:i4>
      </vt:variant>
      <vt:variant>
        <vt:i4>26</vt:i4>
      </vt:variant>
      <vt:variant>
        <vt:i4>0</vt:i4>
      </vt:variant>
      <vt:variant>
        <vt:i4>5</vt:i4>
      </vt:variant>
      <vt:variant>
        <vt:lpwstr/>
      </vt:variant>
      <vt:variant>
        <vt:lpwstr>_Toc116232117</vt:lpwstr>
      </vt:variant>
      <vt:variant>
        <vt:i4>1507381</vt:i4>
      </vt:variant>
      <vt:variant>
        <vt:i4>20</vt:i4>
      </vt:variant>
      <vt:variant>
        <vt:i4>0</vt:i4>
      </vt:variant>
      <vt:variant>
        <vt:i4>5</vt:i4>
      </vt:variant>
      <vt:variant>
        <vt:lpwstr/>
      </vt:variant>
      <vt:variant>
        <vt:lpwstr>_Toc116232116</vt:lpwstr>
      </vt:variant>
      <vt:variant>
        <vt:i4>1507381</vt:i4>
      </vt:variant>
      <vt:variant>
        <vt:i4>14</vt:i4>
      </vt:variant>
      <vt:variant>
        <vt:i4>0</vt:i4>
      </vt:variant>
      <vt:variant>
        <vt:i4>5</vt:i4>
      </vt:variant>
      <vt:variant>
        <vt:lpwstr/>
      </vt:variant>
      <vt:variant>
        <vt:lpwstr>_Toc116232115</vt:lpwstr>
      </vt:variant>
      <vt:variant>
        <vt:i4>1507381</vt:i4>
      </vt:variant>
      <vt:variant>
        <vt:i4>8</vt:i4>
      </vt:variant>
      <vt:variant>
        <vt:i4>0</vt:i4>
      </vt:variant>
      <vt:variant>
        <vt:i4>5</vt:i4>
      </vt:variant>
      <vt:variant>
        <vt:lpwstr/>
      </vt:variant>
      <vt:variant>
        <vt:lpwstr>_Toc116232114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CAJ/79/9</dc:title>
  <dc:subject/>
  <dc:creator>SANCHEZ VIZCAINO GOMEZ Rosa Maria</dc:creator>
  <cp:keywords/>
  <dc:description/>
  <cp:lastModifiedBy>SANTOS Carla Marina</cp:lastModifiedBy>
  <cp:revision>5</cp:revision>
  <cp:lastPrinted>2022-10-09T16:57:00Z</cp:lastPrinted>
  <dcterms:created xsi:type="dcterms:W3CDTF">2022-10-10T14:35:00Z</dcterms:created>
  <dcterms:modified xsi:type="dcterms:W3CDTF">2022-10-13T13:21:00Z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827f4466-c302-47e4-9174-6d3763b1f057</vt:lpwstr>
  </property>
</Properties>
</file>