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582FE2F" w14:textId="77777777" w:rsidTr="00EB4E9C">
        <w:tc>
          <w:tcPr>
            <w:tcW w:w="6522" w:type="dxa"/>
          </w:tcPr>
          <w:p w14:paraId="3651FD7D" w14:textId="77777777" w:rsidR="00DC3802" w:rsidRPr="00AC2883" w:rsidRDefault="00DC3802" w:rsidP="00AC2883">
            <w:bookmarkStart w:id="0" w:name="_GoBack"/>
            <w:bookmarkEnd w:id="0"/>
            <w:r w:rsidRPr="00D250C5">
              <w:rPr>
                <w:noProof/>
                <w:lang w:val="en-US" w:eastAsia="en-US"/>
              </w:rPr>
              <w:drawing>
                <wp:inline distT="0" distB="0" distL="0" distR="0" wp14:anchorId="56532EC7" wp14:editId="50365DB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2767569" w14:textId="77777777" w:rsidR="00DC3802" w:rsidRPr="007C1D92" w:rsidRDefault="00DC3802" w:rsidP="00AC2883">
            <w:pPr>
              <w:pStyle w:val="Lettrine"/>
            </w:pPr>
            <w:r>
              <w:t>G</w:t>
            </w:r>
          </w:p>
        </w:tc>
      </w:tr>
      <w:tr w:rsidR="00DC3802" w:rsidRPr="00DA4973" w14:paraId="2D2C53B4" w14:textId="77777777" w:rsidTr="00645CA8">
        <w:trPr>
          <w:trHeight w:val="219"/>
        </w:trPr>
        <w:tc>
          <w:tcPr>
            <w:tcW w:w="6522" w:type="dxa"/>
          </w:tcPr>
          <w:p w14:paraId="5D5E1E07" w14:textId="77777777" w:rsidR="00DC3802" w:rsidRPr="00AC2883" w:rsidRDefault="00DC3802" w:rsidP="00AC2883">
            <w:pPr>
              <w:pStyle w:val="upove"/>
            </w:pPr>
            <w:r>
              <w:t>Internationaler Verband zum Schutz von Pflanzenzüchtungen</w:t>
            </w:r>
          </w:p>
        </w:tc>
        <w:tc>
          <w:tcPr>
            <w:tcW w:w="3117" w:type="dxa"/>
          </w:tcPr>
          <w:p w14:paraId="7EB2D1EC" w14:textId="77777777" w:rsidR="00DC3802" w:rsidRPr="00DA4973" w:rsidRDefault="00DC3802" w:rsidP="00DA4973"/>
        </w:tc>
      </w:tr>
    </w:tbl>
    <w:p w14:paraId="1893FBBB" w14:textId="77777777" w:rsidR="00DC3802" w:rsidRDefault="00DC3802" w:rsidP="00DC3802"/>
    <w:p w14:paraId="002CF886"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41A36655" w14:textId="77777777" w:rsidTr="002A2525">
        <w:tc>
          <w:tcPr>
            <w:tcW w:w="6512" w:type="dxa"/>
          </w:tcPr>
          <w:p w14:paraId="5846DA03" w14:textId="77777777" w:rsidR="008D0F14" w:rsidRPr="00AC2883" w:rsidRDefault="008D0F14" w:rsidP="002A2525">
            <w:pPr>
              <w:pStyle w:val="Sessiontc"/>
              <w:spacing w:line="240" w:lineRule="auto"/>
            </w:pPr>
            <w:r>
              <w:t>Verwaltungs- und Rechtsausschuss</w:t>
            </w:r>
          </w:p>
          <w:p w14:paraId="31267ACF" w14:textId="77777777" w:rsidR="008D0F14" w:rsidRDefault="008D0F14" w:rsidP="002A2525">
            <w:pPr>
              <w:pStyle w:val="Sessiontcplacedate"/>
            </w:pPr>
            <w:r>
              <w:t>Neunundsiebzigste Tagung</w:t>
            </w:r>
          </w:p>
          <w:p w14:paraId="2C4237A2" w14:textId="77777777" w:rsidR="008D0F14" w:rsidRPr="00DC3802" w:rsidRDefault="008D0F14" w:rsidP="002A2525">
            <w:pPr>
              <w:pStyle w:val="Sessiontcplacedate"/>
              <w:rPr>
                <w:sz w:val="22"/>
              </w:rPr>
            </w:pPr>
            <w:r>
              <w:t>Genf, 26. Oktober 2022</w:t>
            </w:r>
          </w:p>
        </w:tc>
        <w:tc>
          <w:tcPr>
            <w:tcW w:w="3127" w:type="dxa"/>
          </w:tcPr>
          <w:p w14:paraId="035D12EE" w14:textId="77777777" w:rsidR="008D0F14" w:rsidRPr="003C7FBE" w:rsidRDefault="008D0F14" w:rsidP="002A2525">
            <w:pPr>
              <w:pStyle w:val="Doccode"/>
            </w:pPr>
            <w:r>
              <w:t>CAJ/79/7</w:t>
            </w:r>
          </w:p>
          <w:p w14:paraId="24ABD61B" w14:textId="77777777" w:rsidR="008D0F14" w:rsidRPr="003C7FBE" w:rsidRDefault="008D0F14" w:rsidP="002A2525">
            <w:pPr>
              <w:pStyle w:val="Docoriginal"/>
            </w:pPr>
            <w:r>
              <w:t>Original:</w:t>
            </w:r>
            <w:r>
              <w:rPr>
                <w:b w:val="0"/>
                <w:spacing w:val="0"/>
              </w:rPr>
              <w:t xml:space="preserve"> englisch</w:t>
            </w:r>
          </w:p>
          <w:p w14:paraId="6F4192A3" w14:textId="20319804" w:rsidR="008D0F14" w:rsidRPr="007C1D92" w:rsidRDefault="008D0F14" w:rsidP="00DD1499">
            <w:pPr>
              <w:pStyle w:val="Docoriginal"/>
            </w:pPr>
            <w:r>
              <w:t>Datum:</w:t>
            </w:r>
            <w:r>
              <w:rPr>
                <w:b w:val="0"/>
                <w:spacing w:val="0"/>
              </w:rPr>
              <w:t xml:space="preserve">  </w:t>
            </w:r>
            <w:r w:rsidR="003E7B44" w:rsidRPr="003E7B44">
              <w:rPr>
                <w:b w:val="0"/>
                <w:spacing w:val="0"/>
              </w:rPr>
              <w:t>22</w:t>
            </w:r>
            <w:r w:rsidRPr="003E7B44">
              <w:rPr>
                <w:b w:val="0"/>
                <w:spacing w:val="0"/>
              </w:rPr>
              <w:t>. Juli 2022</w:t>
            </w:r>
          </w:p>
        </w:tc>
      </w:tr>
    </w:tbl>
    <w:p w14:paraId="3499B31B" w14:textId="0086CF3F" w:rsidR="008D0F14" w:rsidRPr="006A644A" w:rsidRDefault="00807712" w:rsidP="008D0F14">
      <w:pPr>
        <w:pStyle w:val="Titleofdoc0"/>
      </w:pPr>
      <w:r>
        <w:t>Ma</w:t>
      </w:r>
      <w:r w:rsidR="009B523D">
        <w:t>SS</w:t>
      </w:r>
      <w:r>
        <w:t>nahmen zur Verstärkung der Zusammenarbeit bei Prüfungen</w:t>
      </w:r>
    </w:p>
    <w:p w14:paraId="0778DFB0" w14:textId="77777777" w:rsidR="008D0F14" w:rsidRPr="006A644A" w:rsidRDefault="008D0F14" w:rsidP="008D0F14">
      <w:pPr>
        <w:pStyle w:val="preparedby1"/>
        <w:jc w:val="left"/>
      </w:pPr>
      <w:r>
        <w:t>Vom Verbandsbüro erstelltes Dokument</w:t>
      </w:r>
    </w:p>
    <w:p w14:paraId="432A245A" w14:textId="77777777" w:rsidR="008D0F14" w:rsidRPr="006A644A" w:rsidRDefault="008D0F14" w:rsidP="008D0F14">
      <w:pPr>
        <w:pStyle w:val="Disclaimer"/>
      </w:pPr>
      <w:r>
        <w:t>Haftungsausschluss: dieses Dokument gibt nicht die Grundsätze oder eine Anleitung der UPOV wieder</w:t>
      </w:r>
    </w:p>
    <w:p w14:paraId="42C15A20" w14:textId="77777777" w:rsidR="00807712" w:rsidRPr="00D15429" w:rsidRDefault="00807712" w:rsidP="00807712">
      <w:pPr>
        <w:pStyle w:val="Heading1"/>
      </w:pPr>
      <w:bookmarkStart w:id="1" w:name="_Toc20505077"/>
      <w:bookmarkStart w:id="2" w:name="_Toc82009360"/>
      <w:bookmarkStart w:id="3" w:name="_Toc110260771"/>
      <w:r>
        <w:t>ZUSAMMENFASSUNG</w:t>
      </w:r>
      <w:bookmarkEnd w:id="1"/>
      <w:bookmarkEnd w:id="2"/>
      <w:bookmarkEnd w:id="3"/>
    </w:p>
    <w:p w14:paraId="0EAB57C4" w14:textId="77777777" w:rsidR="00807712" w:rsidRPr="00D15429" w:rsidRDefault="00807712" w:rsidP="00807712">
      <w:pPr>
        <w:rPr>
          <w:color w:val="000000"/>
        </w:rPr>
      </w:pPr>
    </w:p>
    <w:p w14:paraId="5E52C162" w14:textId="633245CA" w:rsidR="00807712" w:rsidRPr="00D15429" w:rsidRDefault="00807712" w:rsidP="00807712">
      <w:pPr>
        <w:rPr>
          <w:spacing w:val="-4"/>
        </w:rPr>
      </w:pPr>
      <w:r w:rsidRPr="00D15429">
        <w:rPr>
          <w:color w:val="000000"/>
        </w:rPr>
        <w:fldChar w:fldCharType="begin"/>
      </w:r>
      <w:r w:rsidRPr="00D15429">
        <w:rPr>
          <w:color w:val="000000"/>
        </w:rPr>
        <w:instrText xml:space="preserve"> AUTONUM  </w:instrText>
      </w:r>
      <w:r w:rsidRPr="00D15429">
        <w:rPr>
          <w:color w:val="000000"/>
        </w:rPr>
        <w:fldChar w:fldCharType="end"/>
      </w:r>
      <w:r>
        <w:rPr>
          <w:color w:val="000000"/>
        </w:rPr>
        <w:tab/>
        <w:t xml:space="preserve">Zweck dieses Dokuments ist es, den Verwaltungs- und </w:t>
      </w:r>
      <w:r w:rsidR="009B523D">
        <w:rPr>
          <w:color w:val="000000"/>
        </w:rPr>
        <w:t>Rechtsausschuss</w:t>
      </w:r>
      <w:r>
        <w:rPr>
          <w:color w:val="000000"/>
        </w:rPr>
        <w:t xml:space="preserve"> (CAJ) zu ersuchen, Vorschläge betreffend </w:t>
      </w:r>
      <w:r>
        <w:rPr>
          <w:spacing w:val="-4"/>
        </w:rPr>
        <w:t xml:space="preserve">politische oder rechtliche Hindernisse zu prüfen, die der Technische </w:t>
      </w:r>
      <w:r w:rsidR="009B523D">
        <w:rPr>
          <w:spacing w:val="-4"/>
        </w:rPr>
        <w:t>Ausschuss</w:t>
      </w:r>
      <w:r>
        <w:rPr>
          <w:spacing w:val="-4"/>
        </w:rPr>
        <w:t xml:space="preserve"> (TC) als die internationale Zusammenarbeit bei der DUS-Prüfung verhindernd ermittelt hat. </w:t>
      </w:r>
    </w:p>
    <w:p w14:paraId="27D1BBDF" w14:textId="77777777" w:rsidR="00807712" w:rsidRPr="00D15429" w:rsidRDefault="00807712" w:rsidP="00807712">
      <w:pPr>
        <w:rPr>
          <w:spacing w:val="-4"/>
        </w:rPr>
      </w:pPr>
    </w:p>
    <w:p w14:paraId="342129BD" w14:textId="77777777" w:rsidR="00701D7A" w:rsidRPr="00701D7A" w:rsidRDefault="00701D7A" w:rsidP="00701D7A">
      <w:pPr>
        <w:rPr>
          <w:snapToGrid w:val="0"/>
        </w:rPr>
      </w:pPr>
      <w:r>
        <w:rPr>
          <w:snapToGrid w:val="0"/>
        </w:rPr>
        <w:fldChar w:fldCharType="begin"/>
      </w:r>
      <w:r>
        <w:rPr>
          <w:snapToGrid w:val="0"/>
        </w:rPr>
        <w:instrText xml:space="preserve"> AUTONUM  </w:instrText>
      </w:r>
      <w:r>
        <w:rPr>
          <w:snapToGrid w:val="0"/>
        </w:rPr>
        <w:fldChar w:fldCharType="end"/>
      </w:r>
      <w:r>
        <w:rPr>
          <w:snapToGrid w:val="0"/>
        </w:rPr>
        <w:tab/>
        <w:t>Der CAJ wird ersucht:</w:t>
      </w:r>
    </w:p>
    <w:p w14:paraId="774AF553" w14:textId="77777777" w:rsidR="00701D7A" w:rsidRPr="00701D7A" w:rsidRDefault="00701D7A" w:rsidP="00701D7A">
      <w:pPr>
        <w:rPr>
          <w:snapToGrid w:val="0"/>
        </w:rPr>
      </w:pPr>
    </w:p>
    <w:p w14:paraId="11B25DCD" w14:textId="682E1DE8" w:rsidR="00701D7A" w:rsidRPr="00701D7A" w:rsidRDefault="00701D7A" w:rsidP="00701D7A">
      <w:pPr>
        <w:ind w:firstLine="567"/>
        <w:rPr>
          <w:snapToGrid w:val="0"/>
        </w:rPr>
      </w:pPr>
      <w:r>
        <w:rPr>
          <w:snapToGrid w:val="0"/>
        </w:rPr>
        <w:t>a)</w:t>
      </w:r>
      <w:r>
        <w:rPr>
          <w:snapToGrid w:val="0"/>
        </w:rPr>
        <w:tab/>
        <w:t>die für die Befragung der Verbandsmitglieder vorgeschlagenen Fragen im Hinblick auf Informationen über politische oder rechtliche Hindernisse, die eine internationale Zusammenarbeit bei der DUS-Prüfung verhindern könnten, zu prüfen;</w:t>
      </w:r>
    </w:p>
    <w:p w14:paraId="02C543A3" w14:textId="77777777" w:rsidR="00701D7A" w:rsidRPr="00701D7A" w:rsidRDefault="00701D7A" w:rsidP="00701D7A">
      <w:pPr>
        <w:ind w:firstLine="567"/>
        <w:rPr>
          <w:snapToGrid w:val="0"/>
        </w:rPr>
      </w:pPr>
    </w:p>
    <w:p w14:paraId="64C08699" w14:textId="6D09027F" w:rsidR="00701D7A" w:rsidRPr="00701D7A" w:rsidRDefault="00701D7A" w:rsidP="00701D7A">
      <w:pPr>
        <w:ind w:firstLine="567"/>
        <w:rPr>
          <w:snapToGrid w:val="0"/>
        </w:rPr>
      </w:pPr>
      <w:r>
        <w:rPr>
          <w:snapToGrid w:val="0"/>
        </w:rPr>
        <w:t>b)</w:t>
      </w:r>
      <w:r>
        <w:rPr>
          <w:snapToGrid w:val="0"/>
        </w:rPr>
        <w:tab/>
        <w:t xml:space="preserve">das Gesuch zur Kenntnis zu nehmen, dass die Züchterorganisationen die Fragen bezüglich des Wunsches der Züchter, bestehende DUS-Berichte zu verwenden bzw. nicht zu verwenden, wie in </w:t>
      </w:r>
      <w:r w:rsidRPr="003E7B44">
        <w:rPr>
          <w:snapToGrid w:val="0"/>
        </w:rPr>
        <w:t>Absatz 20</w:t>
      </w:r>
      <w:r>
        <w:rPr>
          <w:snapToGrid w:val="0"/>
        </w:rPr>
        <w:t xml:space="preserve"> dargelegt, klärt</w:t>
      </w:r>
      <w:r w:rsidR="00B71E56">
        <w:rPr>
          <w:snapToGrid w:val="0"/>
        </w:rPr>
        <w:t>;</w:t>
      </w:r>
      <w:r>
        <w:rPr>
          <w:snapToGrid w:val="0"/>
        </w:rPr>
        <w:t xml:space="preserve"> und</w:t>
      </w:r>
    </w:p>
    <w:p w14:paraId="48F8993D" w14:textId="77777777" w:rsidR="00701D7A" w:rsidRPr="00701D7A" w:rsidRDefault="00701D7A" w:rsidP="00701D7A">
      <w:pPr>
        <w:ind w:firstLine="567"/>
        <w:rPr>
          <w:snapToGrid w:val="0"/>
        </w:rPr>
      </w:pPr>
    </w:p>
    <w:p w14:paraId="041B9B18" w14:textId="3E954E15" w:rsidR="00807712" w:rsidRDefault="00701D7A" w:rsidP="00701D7A">
      <w:pPr>
        <w:ind w:firstLine="567"/>
        <w:rPr>
          <w:snapToGrid w:val="0"/>
        </w:rPr>
      </w:pPr>
      <w:r>
        <w:rPr>
          <w:snapToGrid w:val="0"/>
        </w:rPr>
        <w:t>c)</w:t>
      </w:r>
      <w:r>
        <w:rPr>
          <w:snapToGrid w:val="0"/>
        </w:rPr>
        <w:tab/>
        <w:t xml:space="preserve">die Ausarbeitung der Erläuterungen zu Artikel 12 des UPOV-Übereinkommens („Prüfung des Antrags”) zu vertagen, bis Informationen über die </w:t>
      </w:r>
      <w:r w:rsidR="00F60818">
        <w:rPr>
          <w:snapToGrid w:val="0"/>
        </w:rPr>
        <w:t>Befragung</w:t>
      </w:r>
      <w:r>
        <w:rPr>
          <w:snapToGrid w:val="0"/>
        </w:rPr>
        <w:t xml:space="preserve"> der Verbandsmitglieder und der Züchterorganisationen verfügbar sind.</w:t>
      </w:r>
    </w:p>
    <w:p w14:paraId="3219AAB5" w14:textId="77777777" w:rsidR="00701D7A" w:rsidRPr="00D15429" w:rsidRDefault="00701D7A" w:rsidP="00701D7A">
      <w:pPr>
        <w:rPr>
          <w:highlight w:val="cyan"/>
        </w:rPr>
      </w:pPr>
    </w:p>
    <w:p w14:paraId="1DB6A411" w14:textId="77777777" w:rsidR="00807712" w:rsidRPr="00D15429" w:rsidRDefault="00807712" w:rsidP="00807712">
      <w:r w:rsidRPr="00D15429">
        <w:rPr>
          <w:color w:val="000000"/>
        </w:rPr>
        <w:fldChar w:fldCharType="begin"/>
      </w:r>
      <w:r w:rsidRPr="00D15429">
        <w:rPr>
          <w:color w:val="000000"/>
        </w:rPr>
        <w:instrText xml:space="preserve"> AUTONUM  </w:instrText>
      </w:r>
      <w:r w:rsidRPr="00D15429">
        <w:rPr>
          <w:color w:val="000000"/>
        </w:rPr>
        <w:fldChar w:fldCharType="end"/>
      </w:r>
      <w:r>
        <w:rPr>
          <w:color w:val="000000"/>
        </w:rPr>
        <w:tab/>
      </w:r>
      <w:r>
        <w:t>Der Aufbau dieses Dokuments ist nachstehend zusammengefasst:</w:t>
      </w:r>
    </w:p>
    <w:p w14:paraId="02C0F081" w14:textId="77777777" w:rsidR="00807712" w:rsidRPr="00D15429" w:rsidRDefault="00807712" w:rsidP="00807712"/>
    <w:p w14:paraId="64401CEE" w14:textId="2CE210B2" w:rsidR="002E7D48" w:rsidRDefault="00A17A95">
      <w:pPr>
        <w:pStyle w:val="TOC1"/>
        <w:rPr>
          <w:rFonts w:asciiTheme="minorHAnsi" w:eastAsiaTheme="minorEastAsia" w:hAnsiTheme="minorHAnsi" w:cstheme="minorBidi"/>
          <w:caps w:val="0"/>
          <w:noProof/>
          <w:sz w:val="22"/>
          <w:szCs w:val="22"/>
        </w:rPr>
      </w:pPr>
      <w:r w:rsidRPr="00A17A95">
        <w:rPr>
          <w:noProof/>
          <w:szCs w:val="24"/>
          <w:lang w:val="fr-FR" w:eastAsia="en-US"/>
        </w:rPr>
        <w:fldChar w:fldCharType="begin"/>
      </w:r>
      <w:r w:rsidRPr="00A17A95">
        <w:rPr>
          <w:noProof/>
          <w:szCs w:val="24"/>
          <w:lang w:val="de-CH" w:eastAsia="en-US"/>
        </w:rPr>
        <w:instrText xml:space="preserve"> TOC \o "1-2" \u </w:instrText>
      </w:r>
      <w:r w:rsidRPr="00A17A95">
        <w:rPr>
          <w:noProof/>
          <w:szCs w:val="24"/>
          <w:lang w:val="fr-FR" w:eastAsia="en-US"/>
        </w:rPr>
        <w:fldChar w:fldCharType="separate"/>
      </w:r>
      <w:r w:rsidR="002E7D48">
        <w:rPr>
          <w:noProof/>
        </w:rPr>
        <w:t>ZUSAMMENFASSUNG</w:t>
      </w:r>
      <w:r w:rsidR="002E7D48">
        <w:rPr>
          <w:noProof/>
        </w:rPr>
        <w:tab/>
      </w:r>
      <w:r w:rsidR="002E7D48">
        <w:rPr>
          <w:noProof/>
        </w:rPr>
        <w:fldChar w:fldCharType="begin"/>
      </w:r>
      <w:r w:rsidR="002E7D48">
        <w:rPr>
          <w:noProof/>
        </w:rPr>
        <w:instrText xml:space="preserve"> PAGEREF _Toc110260771 \h </w:instrText>
      </w:r>
      <w:r w:rsidR="002E7D48">
        <w:rPr>
          <w:noProof/>
        </w:rPr>
      </w:r>
      <w:r w:rsidR="002E7D48">
        <w:rPr>
          <w:noProof/>
        </w:rPr>
        <w:fldChar w:fldCharType="separate"/>
      </w:r>
      <w:r w:rsidR="003E3C72">
        <w:rPr>
          <w:noProof/>
        </w:rPr>
        <w:t>1</w:t>
      </w:r>
      <w:r w:rsidR="002E7D48">
        <w:rPr>
          <w:noProof/>
        </w:rPr>
        <w:fldChar w:fldCharType="end"/>
      </w:r>
    </w:p>
    <w:p w14:paraId="0AA2BB65" w14:textId="68D10E7E" w:rsidR="002E7D48" w:rsidRDefault="002E7D48">
      <w:pPr>
        <w:pStyle w:val="TOC1"/>
        <w:rPr>
          <w:rFonts w:asciiTheme="minorHAnsi" w:eastAsiaTheme="minorEastAsia" w:hAnsiTheme="minorHAnsi" w:cstheme="minorBidi"/>
          <w:caps w:val="0"/>
          <w:noProof/>
          <w:sz w:val="22"/>
          <w:szCs w:val="22"/>
        </w:rPr>
      </w:pPr>
      <w:r w:rsidRPr="008C7000">
        <w:rPr>
          <w:noProof/>
        </w:rPr>
        <w:t>Hintergrund</w:t>
      </w:r>
      <w:r>
        <w:rPr>
          <w:noProof/>
        </w:rPr>
        <w:tab/>
      </w:r>
      <w:r>
        <w:rPr>
          <w:noProof/>
        </w:rPr>
        <w:fldChar w:fldCharType="begin"/>
      </w:r>
      <w:r>
        <w:rPr>
          <w:noProof/>
        </w:rPr>
        <w:instrText xml:space="preserve"> PAGEREF _Toc110260772 \h </w:instrText>
      </w:r>
      <w:r>
        <w:rPr>
          <w:noProof/>
        </w:rPr>
      </w:r>
      <w:r>
        <w:rPr>
          <w:noProof/>
        </w:rPr>
        <w:fldChar w:fldCharType="separate"/>
      </w:r>
      <w:r w:rsidR="003E3C72">
        <w:rPr>
          <w:noProof/>
        </w:rPr>
        <w:t>2</w:t>
      </w:r>
      <w:r>
        <w:rPr>
          <w:noProof/>
        </w:rPr>
        <w:fldChar w:fldCharType="end"/>
      </w:r>
    </w:p>
    <w:p w14:paraId="78AC331C" w14:textId="42687461" w:rsidR="002E7D48" w:rsidRDefault="002E7D48">
      <w:pPr>
        <w:pStyle w:val="TOC1"/>
        <w:rPr>
          <w:rFonts w:asciiTheme="minorHAnsi" w:eastAsiaTheme="minorEastAsia" w:hAnsiTheme="minorHAnsi" w:cstheme="minorBidi"/>
          <w:caps w:val="0"/>
          <w:noProof/>
          <w:sz w:val="22"/>
          <w:szCs w:val="22"/>
        </w:rPr>
      </w:pPr>
      <w:r>
        <w:rPr>
          <w:noProof/>
        </w:rPr>
        <w:t>MaSSnahmen zur Beseitigung politischer oder rechtlicher Hindernisse, die die internationale Zusammenarbeit bei der DUS-Prüfung verhindern</w:t>
      </w:r>
      <w:r>
        <w:rPr>
          <w:noProof/>
        </w:rPr>
        <w:tab/>
      </w:r>
      <w:r>
        <w:rPr>
          <w:noProof/>
        </w:rPr>
        <w:fldChar w:fldCharType="begin"/>
      </w:r>
      <w:r>
        <w:rPr>
          <w:noProof/>
        </w:rPr>
        <w:instrText xml:space="preserve"> PAGEREF _Toc110260775 \h </w:instrText>
      </w:r>
      <w:r>
        <w:rPr>
          <w:noProof/>
        </w:rPr>
      </w:r>
      <w:r>
        <w:rPr>
          <w:noProof/>
        </w:rPr>
        <w:fldChar w:fldCharType="separate"/>
      </w:r>
      <w:r w:rsidR="003E3C72">
        <w:rPr>
          <w:noProof/>
        </w:rPr>
        <w:t>3</w:t>
      </w:r>
      <w:r>
        <w:rPr>
          <w:noProof/>
        </w:rPr>
        <w:fldChar w:fldCharType="end"/>
      </w:r>
    </w:p>
    <w:p w14:paraId="446B5650" w14:textId="3C86D4C6" w:rsidR="00A17A95" w:rsidRPr="00A17A95" w:rsidRDefault="00A17A95" w:rsidP="002E7D48">
      <w:pPr>
        <w:tabs>
          <w:tab w:val="left" w:pos="1134"/>
          <w:tab w:val="left" w:pos="1701"/>
        </w:tabs>
        <w:ind w:left="1134" w:hanging="1134"/>
        <w:jc w:val="left"/>
        <w:rPr>
          <w:noProof/>
          <w:szCs w:val="24"/>
          <w:lang w:val="de-CH" w:eastAsia="en-US"/>
        </w:rPr>
      </w:pPr>
      <w:r w:rsidRPr="00A17A95">
        <w:rPr>
          <w:noProof/>
          <w:szCs w:val="24"/>
          <w:lang w:val="fr-FR" w:eastAsia="en-US"/>
        </w:rPr>
        <w:fldChar w:fldCharType="end"/>
      </w:r>
      <w:r w:rsidRPr="00A17A95">
        <w:rPr>
          <w:noProof/>
          <w:szCs w:val="24"/>
          <w:lang w:val="de-CH" w:eastAsia="en-US"/>
        </w:rPr>
        <w:t>ANLAGE</w:t>
      </w:r>
      <w:r w:rsidRPr="00A17A95">
        <w:rPr>
          <w:noProof/>
          <w:szCs w:val="24"/>
          <w:lang w:val="de-CH" w:eastAsia="en-US"/>
        </w:rPr>
        <w:tab/>
        <w:t>VOM TC VEREINBARTE MASSNAHMEN ZUR ÜBERWINDUNG VON HINDERNISSEN, DIE DIE INTERNATIONALE ZUSAMMENARBEIT BEI DER DUS-PRÜFUNG VERHINDERTEN</w:t>
      </w:r>
    </w:p>
    <w:p w14:paraId="680C2605" w14:textId="77777777" w:rsidR="00807712" w:rsidRPr="00A17A95" w:rsidRDefault="00807712" w:rsidP="00807712">
      <w:pPr>
        <w:rPr>
          <w:lang w:val="de-CH"/>
        </w:rPr>
      </w:pPr>
    </w:p>
    <w:p w14:paraId="351B8D45" w14:textId="77777777" w:rsidR="00807712" w:rsidRPr="00D15429" w:rsidRDefault="00807712" w:rsidP="00807712">
      <w:pPr>
        <w:keepNext/>
        <w:rPr>
          <w:color w:val="000000"/>
        </w:rPr>
      </w:pPr>
      <w:r w:rsidRPr="00D15429">
        <w:rPr>
          <w:color w:val="000000"/>
        </w:rPr>
        <w:fldChar w:fldCharType="begin"/>
      </w:r>
      <w:r w:rsidRPr="00D15429">
        <w:rPr>
          <w:color w:val="000000"/>
        </w:rPr>
        <w:instrText xml:space="preserve"> AUTONUM  </w:instrText>
      </w:r>
      <w:r w:rsidRPr="00D15429">
        <w:rPr>
          <w:color w:val="000000"/>
        </w:rPr>
        <w:fldChar w:fldCharType="end"/>
      </w:r>
      <w:r>
        <w:rPr>
          <w:color w:val="000000"/>
        </w:rPr>
        <w:tab/>
        <w:t>In diesem Dokument werden folgende Abkürzungen verwendet:</w:t>
      </w:r>
    </w:p>
    <w:p w14:paraId="7D0768C7" w14:textId="77777777" w:rsidR="00807712" w:rsidRPr="00D15429" w:rsidRDefault="00807712" w:rsidP="00807712">
      <w:pPr>
        <w:keepNext/>
        <w:ind w:left="1692" w:hanging="1125"/>
        <w:jc w:val="left"/>
        <w:rPr>
          <w:color w:val="000000"/>
        </w:rPr>
      </w:pPr>
    </w:p>
    <w:p w14:paraId="204B9CE5" w14:textId="77777777" w:rsidR="00807712" w:rsidRPr="00D15429" w:rsidRDefault="00807712" w:rsidP="00807712">
      <w:pPr>
        <w:keepNext/>
        <w:tabs>
          <w:tab w:val="left" w:pos="567"/>
          <w:tab w:val="left" w:pos="1701"/>
        </w:tabs>
      </w:pPr>
      <w:r>
        <w:tab/>
        <w:t>CAJ:</w:t>
      </w:r>
      <w:r>
        <w:tab/>
        <w:t xml:space="preserve">Verwaltungs- und Rechtsausschuss </w:t>
      </w:r>
    </w:p>
    <w:p w14:paraId="0FCEC7C0" w14:textId="77777777" w:rsidR="00807712" w:rsidRPr="00D15429" w:rsidRDefault="00807712" w:rsidP="00807712">
      <w:pPr>
        <w:keepNext/>
        <w:tabs>
          <w:tab w:val="left" w:pos="567"/>
          <w:tab w:val="left" w:pos="1701"/>
        </w:tabs>
      </w:pPr>
      <w:r>
        <w:tab/>
        <w:t>TC:</w:t>
      </w:r>
      <w:r>
        <w:tab/>
        <w:t>Technischer Ausschuss</w:t>
      </w:r>
    </w:p>
    <w:p w14:paraId="0AD1B9F7" w14:textId="77777777" w:rsidR="00807712" w:rsidRPr="00D15429" w:rsidRDefault="00807712" w:rsidP="00807712">
      <w:pPr>
        <w:keepNext/>
        <w:tabs>
          <w:tab w:val="left" w:pos="567"/>
          <w:tab w:val="left" w:pos="1701"/>
        </w:tabs>
        <w:rPr>
          <w:rFonts w:eastAsia="PMingLiU"/>
          <w:szCs w:val="24"/>
        </w:rPr>
      </w:pPr>
      <w:r>
        <w:rPr>
          <w:rFonts w:eastAsia="PMingLiU"/>
          <w:szCs w:val="24"/>
        </w:rPr>
        <w:tab/>
        <w:t>TC-EDC:</w:t>
      </w:r>
      <w:r>
        <w:rPr>
          <w:rFonts w:eastAsia="PMingLiU"/>
          <w:szCs w:val="24"/>
        </w:rPr>
        <w:tab/>
        <w:t>Erweiterter Redaktionsausschuss</w:t>
      </w:r>
    </w:p>
    <w:p w14:paraId="2AD7E876" w14:textId="77777777" w:rsidR="00807712" w:rsidRPr="00D15429" w:rsidRDefault="00807712" w:rsidP="00807712">
      <w:pPr>
        <w:keepNext/>
        <w:tabs>
          <w:tab w:val="left" w:pos="567"/>
          <w:tab w:val="left" w:pos="1701"/>
        </w:tabs>
        <w:rPr>
          <w:rFonts w:eastAsia="PMingLiU"/>
          <w:szCs w:val="24"/>
        </w:rPr>
      </w:pPr>
      <w:r>
        <w:rPr>
          <w:rFonts w:eastAsia="PMingLiU"/>
          <w:szCs w:val="24"/>
        </w:rPr>
        <w:tab/>
        <w:t>TWA:</w:t>
      </w:r>
      <w:r>
        <w:rPr>
          <w:rFonts w:eastAsia="PMingLiU"/>
          <w:szCs w:val="24"/>
        </w:rPr>
        <w:tab/>
        <w:t>Technische Arbeitsgruppe für landwirtschaftliche Arten</w:t>
      </w:r>
    </w:p>
    <w:p w14:paraId="37FDC565" w14:textId="77777777" w:rsidR="00807712" w:rsidRDefault="00807712" w:rsidP="00807712">
      <w:pPr>
        <w:keepNext/>
        <w:tabs>
          <w:tab w:val="left" w:pos="567"/>
          <w:tab w:val="left" w:pos="1701"/>
        </w:tabs>
        <w:rPr>
          <w:rFonts w:eastAsia="PMingLiU"/>
          <w:szCs w:val="24"/>
        </w:rPr>
      </w:pPr>
      <w:r>
        <w:rPr>
          <w:rFonts w:eastAsia="PMingLiU"/>
          <w:szCs w:val="24"/>
        </w:rPr>
        <w:tab/>
        <w:t>TWC:</w:t>
      </w:r>
      <w:r>
        <w:rPr>
          <w:rFonts w:eastAsia="PMingLiU"/>
          <w:szCs w:val="24"/>
        </w:rPr>
        <w:tab/>
        <w:t>Technische Arbeitsgruppe für Automatisierung und Computerprogramme</w:t>
      </w:r>
    </w:p>
    <w:p w14:paraId="1D8A74F5" w14:textId="77777777" w:rsidR="00E1218B" w:rsidRPr="00D15429" w:rsidRDefault="00E1218B" w:rsidP="00807712">
      <w:pPr>
        <w:keepNext/>
        <w:tabs>
          <w:tab w:val="left" w:pos="567"/>
          <w:tab w:val="left" w:pos="1701"/>
        </w:tabs>
        <w:rPr>
          <w:rFonts w:eastAsia="PMingLiU"/>
          <w:szCs w:val="24"/>
        </w:rPr>
      </w:pPr>
      <w:r>
        <w:rPr>
          <w:rFonts w:eastAsia="PMingLiU"/>
          <w:szCs w:val="24"/>
        </w:rPr>
        <w:tab/>
        <w:t xml:space="preserve">TWM: </w:t>
      </w:r>
      <w:r>
        <w:rPr>
          <w:rFonts w:eastAsia="PMingLiU"/>
          <w:szCs w:val="24"/>
        </w:rPr>
        <w:tab/>
        <w:t>Technische Arbeitsgruppe für Prüfmethoden und -techniken</w:t>
      </w:r>
    </w:p>
    <w:p w14:paraId="63B5967F" w14:textId="77777777" w:rsidR="00807712" w:rsidRPr="00D15429" w:rsidRDefault="00807712" w:rsidP="00807712">
      <w:pPr>
        <w:keepNext/>
        <w:tabs>
          <w:tab w:val="left" w:pos="567"/>
          <w:tab w:val="left" w:pos="1701"/>
        </w:tabs>
        <w:rPr>
          <w:rFonts w:eastAsia="PMingLiU"/>
          <w:szCs w:val="24"/>
        </w:rPr>
      </w:pPr>
      <w:r>
        <w:rPr>
          <w:rFonts w:eastAsia="PMingLiU"/>
          <w:szCs w:val="24"/>
        </w:rPr>
        <w:tab/>
        <w:t xml:space="preserve">TWF: </w:t>
      </w:r>
      <w:r>
        <w:rPr>
          <w:rFonts w:eastAsia="PMingLiU"/>
          <w:szCs w:val="24"/>
        </w:rPr>
        <w:tab/>
        <w:t>Technische Arbeitsgruppe für Obstarten</w:t>
      </w:r>
    </w:p>
    <w:p w14:paraId="485B6884" w14:textId="77777777" w:rsidR="00807712" w:rsidRPr="00D15429" w:rsidRDefault="00807712" w:rsidP="00807712">
      <w:pPr>
        <w:keepNext/>
        <w:tabs>
          <w:tab w:val="left" w:pos="567"/>
          <w:tab w:val="left" w:pos="1701"/>
        </w:tabs>
        <w:rPr>
          <w:rFonts w:eastAsia="PMingLiU"/>
          <w:szCs w:val="24"/>
        </w:rPr>
      </w:pPr>
      <w:r>
        <w:rPr>
          <w:rFonts w:eastAsia="PMingLiU"/>
          <w:szCs w:val="24"/>
        </w:rPr>
        <w:tab/>
        <w:t>TWO:</w:t>
      </w:r>
      <w:r>
        <w:rPr>
          <w:rFonts w:eastAsia="PMingLiU"/>
          <w:szCs w:val="24"/>
        </w:rPr>
        <w:tab/>
        <w:t>Technische Arbeitsgruppe für Zierpflanzen und forstliche Baumarten</w:t>
      </w:r>
    </w:p>
    <w:p w14:paraId="75C57CBF" w14:textId="77777777" w:rsidR="00807712" w:rsidRPr="00D15429" w:rsidRDefault="00807712" w:rsidP="00807712">
      <w:pPr>
        <w:keepNext/>
        <w:tabs>
          <w:tab w:val="left" w:pos="567"/>
          <w:tab w:val="left" w:pos="1701"/>
        </w:tabs>
        <w:rPr>
          <w:rFonts w:eastAsia="PMingLiU"/>
          <w:szCs w:val="24"/>
        </w:rPr>
      </w:pPr>
      <w:r>
        <w:rPr>
          <w:rFonts w:eastAsia="PMingLiU"/>
          <w:szCs w:val="24"/>
        </w:rPr>
        <w:tab/>
        <w:t>TWP:</w:t>
      </w:r>
      <w:r>
        <w:rPr>
          <w:rFonts w:eastAsia="PMingLiU"/>
          <w:szCs w:val="24"/>
        </w:rPr>
        <w:tab/>
        <w:t>Technische Arbeitsgruppen</w:t>
      </w:r>
    </w:p>
    <w:p w14:paraId="344FA1B3" w14:textId="77777777" w:rsidR="00807712" w:rsidRPr="00D15429" w:rsidRDefault="00807712" w:rsidP="00807712">
      <w:pPr>
        <w:keepNext/>
        <w:tabs>
          <w:tab w:val="left" w:pos="567"/>
          <w:tab w:val="left" w:pos="1701"/>
        </w:tabs>
        <w:rPr>
          <w:rFonts w:eastAsia="PMingLiU"/>
          <w:szCs w:val="24"/>
        </w:rPr>
      </w:pPr>
      <w:r>
        <w:rPr>
          <w:rFonts w:eastAsia="PMingLiU"/>
          <w:szCs w:val="24"/>
        </w:rPr>
        <w:tab/>
        <w:t>TWV:</w:t>
      </w:r>
      <w:r>
        <w:rPr>
          <w:rFonts w:eastAsia="PMingLiU"/>
          <w:szCs w:val="24"/>
        </w:rPr>
        <w:tab/>
        <w:t>Technische Arbeitsgruppe für Gemüsearten</w:t>
      </w:r>
    </w:p>
    <w:p w14:paraId="6DFB22AC" w14:textId="77777777" w:rsidR="00807712" w:rsidRPr="00363EE0" w:rsidRDefault="00807712" w:rsidP="00807712">
      <w:r w:rsidRPr="00363EE0">
        <w:fldChar w:fldCharType="begin"/>
      </w:r>
      <w:r w:rsidRPr="00363EE0">
        <w:instrText xml:space="preserve"> TOC \o "1-3" \h \z \u </w:instrText>
      </w:r>
      <w:r w:rsidRPr="00363EE0">
        <w:fldChar w:fldCharType="separate"/>
      </w:r>
    </w:p>
    <w:p w14:paraId="566E07BC" w14:textId="77777777" w:rsidR="00807712" w:rsidRDefault="00807712" w:rsidP="00807712">
      <w:r w:rsidRPr="00363EE0">
        <w:fldChar w:fldCharType="end"/>
      </w:r>
    </w:p>
    <w:p w14:paraId="562B9CD3" w14:textId="77777777" w:rsidR="00807712" w:rsidRPr="00363EE0" w:rsidRDefault="00807712" w:rsidP="00807712"/>
    <w:p w14:paraId="622C2936" w14:textId="77777777" w:rsidR="00807712" w:rsidRPr="00D15429" w:rsidRDefault="00807712" w:rsidP="00807712">
      <w:pPr>
        <w:keepNext/>
        <w:outlineLvl w:val="0"/>
        <w:rPr>
          <w:snapToGrid w:val="0"/>
        </w:rPr>
      </w:pPr>
      <w:bookmarkStart w:id="4" w:name="_Toc82009361"/>
      <w:bookmarkStart w:id="5" w:name="_Toc110260772"/>
      <w:r>
        <w:rPr>
          <w:caps/>
        </w:rPr>
        <w:lastRenderedPageBreak/>
        <w:t>Hintergrund</w:t>
      </w:r>
      <w:bookmarkEnd w:id="4"/>
      <w:bookmarkEnd w:id="5"/>
    </w:p>
    <w:p w14:paraId="5335DF4C" w14:textId="77777777" w:rsidR="00807712" w:rsidRDefault="00807712" w:rsidP="00807712">
      <w:pPr>
        <w:keepNext/>
        <w:rPr>
          <w:u w:val="single"/>
        </w:rPr>
      </w:pPr>
    </w:p>
    <w:p w14:paraId="54C448EA" w14:textId="4499B9B1" w:rsidR="009F4087" w:rsidRDefault="00637716" w:rsidP="00637716">
      <w:pPr>
        <w:pStyle w:val="Heading2"/>
      </w:pPr>
      <w:bookmarkStart w:id="6" w:name="_Toc110260643"/>
      <w:bookmarkStart w:id="7" w:name="_Toc110260773"/>
      <w:r>
        <w:t>Politische oder rechtliche Hindernisse, die der TC als die internationale Zusammenarbeit bei der DUS-Prüfung verhindernd ermittelt hat</w:t>
      </w:r>
      <w:r w:rsidR="00011FC6">
        <w:t>te</w:t>
      </w:r>
      <w:r>
        <w:t>:</w:t>
      </w:r>
      <w:bookmarkEnd w:id="6"/>
      <w:bookmarkEnd w:id="7"/>
    </w:p>
    <w:p w14:paraId="092E1ED7" w14:textId="77777777" w:rsidR="009F4087" w:rsidRPr="00D15429" w:rsidRDefault="009F4087" w:rsidP="00807712">
      <w:pPr>
        <w:keepNext/>
        <w:rPr>
          <w:u w:val="single"/>
        </w:rPr>
      </w:pPr>
    </w:p>
    <w:p w14:paraId="4961CBD0" w14:textId="3DD4B9FE" w:rsidR="00807712" w:rsidRPr="00D15429" w:rsidRDefault="00807712" w:rsidP="00807712">
      <w:r>
        <w:fldChar w:fldCharType="begin"/>
      </w:r>
      <w:r>
        <w:instrText xml:space="preserve"> AUTONUM  </w:instrText>
      </w:r>
      <w:r>
        <w:fldChar w:fldCharType="end"/>
      </w:r>
      <w:r>
        <w:tab/>
        <w:t>Der CAJ nahm auf seiner siebenundsiebzigsten Tagung</w:t>
      </w:r>
      <w:r>
        <w:rPr>
          <w:rStyle w:val="FootnoteReference"/>
        </w:rPr>
        <w:footnoteReference w:id="2"/>
      </w:r>
      <w:r>
        <w:t xml:space="preserve"> die Informationen in Dokument CAJ/77/2 und im mündlichen Bericht von Herrn Nik Hulse, Vorsitzender des Technischen </w:t>
      </w:r>
      <w:r w:rsidR="009B523D">
        <w:t>Ausschusses</w:t>
      </w:r>
      <w:r>
        <w:t xml:space="preserve"> (TC), zur Kenntnis (vergleiche Dokument CAJ/77/10 „Bericht</w:t>
      </w:r>
      <w:r w:rsidR="003F4C2F" w:rsidRPr="003F4C2F">
        <w:t>”</w:t>
      </w:r>
      <w:r>
        <w:t>, Absätze 11 bis 15).</w:t>
      </w:r>
    </w:p>
    <w:p w14:paraId="47D4BCC2" w14:textId="77777777" w:rsidR="00807712" w:rsidRPr="00D15429" w:rsidRDefault="00807712" w:rsidP="00807712">
      <w:pPr>
        <w:rPr>
          <w:spacing w:val="-4"/>
        </w:rPr>
      </w:pPr>
    </w:p>
    <w:p w14:paraId="475A4248" w14:textId="77777777" w:rsidR="00807712" w:rsidRPr="00D15429" w:rsidRDefault="00807712" w:rsidP="00807712">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Pr>
          <w:spacing w:val="-4"/>
        </w:rPr>
        <w:tab/>
        <w:t xml:space="preserve">Der CAJ nahm die vom TC vereinbarten Maßnahmen zur Überwindung von Hindernissen, die die internationale Zusammenarbeit bei der DUS-Prüfung verhinderten, zur Kenntnis </w:t>
      </w:r>
      <w:r>
        <w:t>(vergleiche Anlage dieses Dokuments).</w:t>
      </w:r>
    </w:p>
    <w:p w14:paraId="6CAD9BE5" w14:textId="77777777" w:rsidR="00807712" w:rsidRPr="00D15429" w:rsidRDefault="00807712" w:rsidP="00807712">
      <w:pPr>
        <w:rPr>
          <w:spacing w:val="-4"/>
        </w:rPr>
      </w:pPr>
    </w:p>
    <w:p w14:paraId="5B4294EE" w14:textId="77777777" w:rsidR="00807712" w:rsidRPr="00D15429" w:rsidRDefault="00807712" w:rsidP="00807712">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Pr>
          <w:spacing w:val="-4"/>
        </w:rPr>
        <w:tab/>
        <w:t xml:space="preserve">In Beantwortung des Gesuchs des TC ersuchte der CAJ das Verbandsbüro, ein Dokument zur Prüfung </w:t>
      </w:r>
      <w:r>
        <w:t>auf</w:t>
      </w:r>
      <w:r>
        <w:rPr>
          <w:spacing w:val="-4"/>
        </w:rPr>
        <w:t xml:space="preserve"> seiner achtundsiebzigsten Tagung betreffend die folgenden politischen oder rechtlichen Hindernisse, die der TC als die internationale Zusammenarbeit bei der DUS-Prüfung verhindernd ermittelt hatte, sowie mögliche Maßnahmen zur Beseitigung dieser Hindernisse zu erstellen: </w:t>
      </w:r>
    </w:p>
    <w:p w14:paraId="2458484D" w14:textId="77777777" w:rsidR="00807712" w:rsidRPr="00D15429" w:rsidRDefault="00807712" w:rsidP="00807712">
      <w:pPr>
        <w:rPr>
          <w:spacing w:val="-4"/>
        </w:rPr>
      </w:pPr>
    </w:p>
    <w:p w14:paraId="69DA83A4" w14:textId="77777777" w:rsidR="00807712" w:rsidRPr="00D15429" w:rsidRDefault="00807712" w:rsidP="00807712">
      <w:pPr>
        <w:tabs>
          <w:tab w:val="left" w:pos="1134"/>
        </w:tabs>
        <w:spacing w:after="120"/>
        <w:ind w:left="562"/>
        <w:rPr>
          <w:spacing w:val="-4"/>
        </w:rPr>
      </w:pPr>
      <w:r>
        <w:rPr>
          <w:spacing w:val="-4"/>
        </w:rPr>
        <w:t>i)</w:t>
      </w:r>
      <w:r>
        <w:rPr>
          <w:spacing w:val="-4"/>
        </w:rPr>
        <w:tab/>
        <w:t>Erfordernis einer formalen Vereinbarung für die Zusammenarbeit;</w:t>
      </w:r>
    </w:p>
    <w:p w14:paraId="7EF92A54" w14:textId="77777777" w:rsidR="00807712" w:rsidRPr="00D15429" w:rsidRDefault="00807712" w:rsidP="00807712">
      <w:pPr>
        <w:tabs>
          <w:tab w:val="left" w:pos="1134"/>
        </w:tabs>
        <w:spacing w:after="120"/>
        <w:ind w:left="562"/>
        <w:rPr>
          <w:spacing w:val="-4"/>
        </w:rPr>
      </w:pPr>
      <w:r>
        <w:rPr>
          <w:spacing w:val="-4"/>
        </w:rPr>
        <w:t>ii)</w:t>
      </w:r>
      <w:r>
        <w:rPr>
          <w:spacing w:val="-4"/>
        </w:rPr>
        <w:tab/>
        <w:t>Verpflichtung zur Durchführung der DUS-Prüfung durch die Behörde, die die Rechte erteilt;</w:t>
      </w:r>
    </w:p>
    <w:p w14:paraId="37D9CD1B" w14:textId="77777777" w:rsidR="00807712" w:rsidRPr="00D15429" w:rsidRDefault="00807712" w:rsidP="00807712">
      <w:pPr>
        <w:tabs>
          <w:tab w:val="left" w:pos="1134"/>
        </w:tabs>
        <w:spacing w:after="120"/>
        <w:ind w:left="562"/>
        <w:rPr>
          <w:spacing w:val="-4"/>
        </w:rPr>
      </w:pPr>
      <w:r>
        <w:rPr>
          <w:spacing w:val="-4"/>
        </w:rPr>
        <w:t>iii)</w:t>
      </w:r>
      <w:r>
        <w:rPr>
          <w:spacing w:val="-4"/>
        </w:rPr>
        <w:tab/>
        <w:t>Nichtakzeptanz von züchterbasierten DUS-Prüfungsberichten;</w:t>
      </w:r>
    </w:p>
    <w:p w14:paraId="399E5090" w14:textId="77777777" w:rsidR="00807712" w:rsidRPr="00D15429" w:rsidRDefault="00807712" w:rsidP="00807712">
      <w:pPr>
        <w:tabs>
          <w:tab w:val="left" w:pos="1134"/>
        </w:tabs>
        <w:spacing w:after="120"/>
        <w:ind w:left="562"/>
        <w:rPr>
          <w:spacing w:val="-4"/>
        </w:rPr>
      </w:pPr>
      <w:r>
        <w:rPr>
          <w:spacing w:val="-4"/>
        </w:rPr>
        <w:t>iv)</w:t>
      </w:r>
      <w:r>
        <w:rPr>
          <w:spacing w:val="-4"/>
        </w:rPr>
        <w:tab/>
        <w:t xml:space="preserve">Wunsch der Züchter, bestehende DUS-Berichte zu verwenden (oder nicht). </w:t>
      </w:r>
    </w:p>
    <w:p w14:paraId="0985704B" w14:textId="77777777" w:rsidR="00807712" w:rsidRPr="00291C08" w:rsidRDefault="00807712" w:rsidP="00807712">
      <w:pPr>
        <w:rPr>
          <w:snapToGrid w:val="0"/>
          <w:sz w:val="12"/>
        </w:rPr>
      </w:pPr>
    </w:p>
    <w:p w14:paraId="5F31A7C3" w14:textId="75A69662" w:rsidR="00422AE0" w:rsidRPr="00E76087" w:rsidRDefault="00422AE0" w:rsidP="00422AE0">
      <w:pPr>
        <w:keepNext/>
        <w:keepLines/>
      </w:pPr>
      <w:r>
        <w:rPr>
          <w:snapToGrid w:val="0"/>
        </w:rPr>
        <w:fldChar w:fldCharType="begin"/>
      </w:r>
      <w:r>
        <w:rPr>
          <w:snapToGrid w:val="0"/>
        </w:rPr>
        <w:instrText xml:space="preserve"> AUTONUM  </w:instrText>
      </w:r>
      <w:r>
        <w:rPr>
          <w:snapToGrid w:val="0"/>
        </w:rPr>
        <w:fldChar w:fldCharType="end"/>
      </w:r>
      <w:r>
        <w:rPr>
          <w:snapToGrid w:val="0"/>
        </w:rPr>
        <w:tab/>
        <w:t>Der CAJ</w:t>
      </w:r>
      <w:r w:rsidR="009B523D">
        <w:rPr>
          <w:snapToGrid w:val="0"/>
        </w:rPr>
        <w:t xml:space="preserve"> v</w:t>
      </w:r>
      <w:r>
        <w:rPr>
          <w:snapToGrid w:val="0"/>
        </w:rPr>
        <w:t>ereinbarte auf seiner achtundsiebzigsten Tagung</w:t>
      </w:r>
      <w:r w:rsidRPr="00591BF0">
        <w:rPr>
          <w:vertAlign w:val="superscript"/>
        </w:rPr>
        <w:footnoteReference w:id="3"/>
      </w:r>
      <w:r>
        <w:rPr>
          <w:snapToGrid w:val="0"/>
        </w:rPr>
        <w:t xml:space="preserve"> die folgenden Maßnahmen, um politische oder rechtliche Hindernisse zu beseitigen, die der TC als die internationale Zusammenarbeit bei der </w:t>
      </w:r>
      <w:r w:rsidR="00E279FC">
        <w:rPr>
          <w:snapToGrid w:val="0"/>
        </w:rPr>
        <w:br/>
      </w:r>
      <w:r>
        <w:rPr>
          <w:snapToGrid w:val="0"/>
        </w:rPr>
        <w:t>DUS-Prüfung verhindernd ermittelt hatte (vergleiche Dokument  CAJ/78/13 „Bericht</w:t>
      </w:r>
      <w:bookmarkStart w:id="8" w:name="_Hlk110264494"/>
      <w:r>
        <w:rPr>
          <w:snapToGrid w:val="0"/>
        </w:rPr>
        <w:t>”</w:t>
      </w:r>
      <w:bookmarkEnd w:id="8"/>
      <w:r>
        <w:rPr>
          <w:snapToGrid w:val="0"/>
        </w:rPr>
        <w:t>, Absätze 40 bis 43):</w:t>
      </w:r>
    </w:p>
    <w:p w14:paraId="0EFDDEBA" w14:textId="77777777" w:rsidR="00422AE0" w:rsidRPr="00E76087" w:rsidRDefault="00422AE0" w:rsidP="00422AE0">
      <w:pPr>
        <w:keepNext/>
      </w:pPr>
    </w:p>
    <w:p w14:paraId="3C5634DA" w14:textId="77777777" w:rsidR="00422AE0" w:rsidRPr="00E76087" w:rsidRDefault="00422AE0" w:rsidP="00422AE0">
      <w:r>
        <w:tab/>
        <w:t xml:space="preserve">a) </w:t>
      </w:r>
      <w:r>
        <w:tab/>
        <w:t>Befragung der Verbandsmitglieder im Hinblick auf Informationen über die politischen oder rechtlichen Hindernisse, die eine internationale Zusammenarbeit bei der DUS-Prüfung verhindern könnten;</w:t>
      </w:r>
    </w:p>
    <w:p w14:paraId="52365A46" w14:textId="77777777" w:rsidR="00422AE0" w:rsidRPr="00E76087" w:rsidRDefault="00422AE0" w:rsidP="00422AE0"/>
    <w:p w14:paraId="0A32096C" w14:textId="1D92320B" w:rsidR="00422AE0" w:rsidRPr="00E76087" w:rsidRDefault="00422AE0" w:rsidP="00422AE0">
      <w:r>
        <w:tab/>
        <w:t xml:space="preserve">b) </w:t>
      </w:r>
      <w:r>
        <w:tab/>
        <w:t>Erläuterungen zu Artikel 12 des UPOV</w:t>
      </w:r>
      <w:r>
        <w:noBreakHyphen/>
        <w:t>Übereinkommens („Prüfung des Antrags</w:t>
      </w:r>
      <w:r w:rsidR="003F4C2F" w:rsidRPr="003F4C2F">
        <w:t>”</w:t>
      </w:r>
      <w:r>
        <w:t>) auszuarbeiten;  und</w:t>
      </w:r>
    </w:p>
    <w:p w14:paraId="3CA02D7B" w14:textId="77777777" w:rsidR="00422AE0" w:rsidRPr="00E76087" w:rsidRDefault="00422AE0" w:rsidP="00422AE0"/>
    <w:p w14:paraId="67FD98D4" w14:textId="77777777" w:rsidR="00422AE0" w:rsidRPr="00E76087" w:rsidRDefault="00422AE0" w:rsidP="00422AE0">
      <w:r>
        <w:tab/>
        <w:t xml:space="preserve">c) </w:t>
      </w:r>
      <w:r>
        <w:tab/>
        <w:t>die Züchterorganisationen zu ersuchen, die Fragen bezüglich des Wunsches der Züchter, bestehende DUS-Berichte zu verwenden bzw. nicht zu verwenden, zu klären.</w:t>
      </w:r>
    </w:p>
    <w:p w14:paraId="06DCF25B" w14:textId="77777777" w:rsidR="00422AE0" w:rsidRPr="00E76087" w:rsidRDefault="00422AE0" w:rsidP="00422AE0"/>
    <w:p w14:paraId="654A51C4" w14:textId="0A29330A" w:rsidR="00E8286B" w:rsidRPr="00E76087" w:rsidRDefault="00E8286B" w:rsidP="00E8286B">
      <w:r>
        <w:fldChar w:fldCharType="begin"/>
      </w:r>
      <w:r>
        <w:instrText xml:space="preserve"> AUTONUM  </w:instrText>
      </w:r>
      <w:r>
        <w:fldChar w:fldCharType="end"/>
      </w:r>
      <w:r>
        <w:tab/>
        <w:t>Der CAJ vereinbarte, dass die Befragung die Übernahme von Prüfungsberichten, bei denen die Sorte</w:t>
      </w:r>
      <w:r w:rsidR="009B523D">
        <w:t>n</w:t>
      </w:r>
      <w:r>
        <w:t xml:space="preserve">beschreibungen nicht den Merkmalen der UPOV-Prüfungsrichtlinien entsprechen, einschließen solle. </w:t>
      </w:r>
    </w:p>
    <w:p w14:paraId="6F2FBBB2" w14:textId="77777777" w:rsidR="00E8286B" w:rsidRPr="00E76087" w:rsidRDefault="00E8286B" w:rsidP="00E8286B"/>
    <w:p w14:paraId="1540804C" w14:textId="6F43157A" w:rsidR="00E8286B" w:rsidRPr="00E76087" w:rsidRDefault="00E8286B" w:rsidP="00E8286B">
      <w:r>
        <w:fldChar w:fldCharType="begin"/>
      </w:r>
      <w:r>
        <w:instrText xml:space="preserve"> AUTONUM  </w:instrText>
      </w:r>
      <w:r>
        <w:fldChar w:fldCharType="end"/>
      </w:r>
      <w:r>
        <w:tab/>
        <w:t>In Beantwortung der Bemerkung von Seiten der Europäischen Union nahm der CAJ zur Kenntnis, dass die Erläuterungen zur „Prüfung des Antrags</w:t>
      </w:r>
      <w:r w:rsidR="003F4C2F" w:rsidRPr="003F4C2F">
        <w:t>”</w:t>
      </w:r>
      <w:r>
        <w:t xml:space="preserve"> alle Optionen für die Sortenprüfung schildern solle, wie im </w:t>
      </w:r>
      <w:r w:rsidR="00E279FC">
        <w:br/>
      </w:r>
      <w:r>
        <w:t>UPOV-Übereinkommen dargelegt.</w:t>
      </w:r>
    </w:p>
    <w:p w14:paraId="668694FC" w14:textId="77777777" w:rsidR="00807712" w:rsidRDefault="00807712" w:rsidP="00807712">
      <w:pPr>
        <w:rPr>
          <w:snapToGrid w:val="0"/>
        </w:rPr>
      </w:pPr>
    </w:p>
    <w:p w14:paraId="540E7C49" w14:textId="77777777" w:rsidR="0012505A" w:rsidRDefault="0012505A" w:rsidP="00807712">
      <w:pPr>
        <w:rPr>
          <w:snapToGrid w:val="0"/>
        </w:rPr>
      </w:pPr>
    </w:p>
    <w:p w14:paraId="4AC2D635" w14:textId="77777777" w:rsidR="00807712" w:rsidRDefault="00637716" w:rsidP="00637716">
      <w:pPr>
        <w:pStyle w:val="Heading2"/>
        <w:rPr>
          <w:snapToGrid w:val="0"/>
        </w:rPr>
      </w:pPr>
      <w:bookmarkStart w:id="9" w:name="_Toc110260644"/>
      <w:bookmarkStart w:id="10" w:name="_Toc110260774"/>
      <w:r>
        <w:rPr>
          <w:snapToGrid w:val="0"/>
        </w:rPr>
        <w:t>Aufforderung von Verbandsmitgliedern, DUS-Prüfungsberichte zu übernehmen, wenn die Antragsteller aufgrund phytosanitärer oder sonstiger damit verbundener Probleme kein Pflanzenmaterial einreichen könnten</w:t>
      </w:r>
      <w:bookmarkEnd w:id="9"/>
      <w:bookmarkEnd w:id="10"/>
    </w:p>
    <w:p w14:paraId="2FA0995B" w14:textId="77777777" w:rsidR="00637716" w:rsidRDefault="00637716" w:rsidP="00637716">
      <w:pPr>
        <w:rPr>
          <w:snapToGrid w:val="0"/>
        </w:rPr>
      </w:pPr>
    </w:p>
    <w:p w14:paraId="3F27F354" w14:textId="28875423" w:rsidR="00637716" w:rsidRDefault="00637716" w:rsidP="00637716">
      <w:pPr>
        <w:rPr>
          <w:snapToGrid w:val="0"/>
        </w:rPr>
      </w:pPr>
      <w:r>
        <w:fldChar w:fldCharType="begin"/>
      </w:r>
      <w:r>
        <w:instrText xml:space="preserve"> AUTONUM  </w:instrText>
      </w:r>
      <w:r>
        <w:fldChar w:fldCharType="end"/>
      </w:r>
      <w:r>
        <w:tab/>
        <w:t>Der TC nahm auf seiner sechsundfünfzigsten Tagung</w:t>
      </w:r>
      <w:r>
        <w:rPr>
          <w:rStyle w:val="FootnoteReference"/>
        </w:rPr>
        <w:footnoteReference w:id="4"/>
      </w:r>
      <w:r>
        <w:t xml:space="preserve"> die von Japan in Beantwortung des </w:t>
      </w:r>
      <w:r>
        <w:rPr>
          <w:rFonts w:cs="Arial"/>
        </w:rPr>
        <w:t>Rundschreibens E-20/119</w:t>
      </w:r>
      <w:r>
        <w:rPr>
          <w:snapToGrid w:val="0"/>
        </w:rPr>
        <w:t xml:space="preserve"> vom</w:t>
      </w:r>
      <w:r>
        <w:rPr>
          <w:rFonts w:cs="Arial"/>
        </w:rPr>
        <w:t xml:space="preserve"> 21. August 2020</w:t>
      </w:r>
      <w:r>
        <w:rPr>
          <w:rFonts w:cs="Arial"/>
          <w:color w:val="000000"/>
          <w:szCs w:val="18"/>
        </w:rPr>
        <w:t xml:space="preserve"> abgegebene Bemerkung zu Schwierigkeiten dabei, aufgrund phytosanitärer Angelegenheiten, Quarantäne oder sonstiger damit verbundener Angelegenheiten, Pflanzenmaterial bei der Behörde, die einen Antrag erhält, einzureichen, zur Kenntnis, wie in </w:t>
      </w:r>
      <w:r w:rsidR="00E279FC">
        <w:rPr>
          <w:rFonts w:cs="Arial"/>
          <w:color w:val="000000"/>
          <w:szCs w:val="18"/>
        </w:rPr>
        <w:br/>
      </w:r>
      <w:r>
        <w:rPr>
          <w:rFonts w:cs="Arial"/>
          <w:color w:val="000000"/>
          <w:szCs w:val="18"/>
        </w:rPr>
        <w:t xml:space="preserve">Dokument TC/56/22, Absatz 47, berichtet und wie nachstehend wiedergegeben (vergleiche </w:t>
      </w:r>
      <w:r w:rsidR="00E279FC">
        <w:rPr>
          <w:rFonts w:cs="Arial"/>
          <w:color w:val="000000"/>
          <w:szCs w:val="18"/>
        </w:rPr>
        <w:br/>
      </w:r>
      <w:r>
        <w:rPr>
          <w:rFonts w:cs="Arial"/>
          <w:color w:val="000000"/>
          <w:szCs w:val="18"/>
        </w:rPr>
        <w:t xml:space="preserve">Dokument </w:t>
      </w:r>
      <w:r>
        <w:rPr>
          <w:snapToGrid w:val="0"/>
        </w:rPr>
        <w:t>TC/56/23 „Bericht</w:t>
      </w:r>
      <w:r w:rsidR="003F4C2F" w:rsidRPr="003F4C2F">
        <w:rPr>
          <w:snapToGrid w:val="0"/>
        </w:rPr>
        <w:t>”</w:t>
      </w:r>
      <w:r>
        <w:rPr>
          <w:snapToGrid w:val="0"/>
        </w:rPr>
        <w:t>, Absätze 61 bis 63):</w:t>
      </w:r>
    </w:p>
    <w:p w14:paraId="7AAEAAFD" w14:textId="77777777" w:rsidR="00637716" w:rsidRPr="00246C9B" w:rsidRDefault="00637716" w:rsidP="00637716"/>
    <w:p w14:paraId="19E2A512" w14:textId="77777777" w:rsidR="00637716" w:rsidRPr="00A55E85" w:rsidRDefault="00637716" w:rsidP="00637716">
      <w:pPr>
        <w:keepNext/>
        <w:ind w:left="567" w:right="562"/>
        <w:rPr>
          <w:sz w:val="18"/>
        </w:rPr>
      </w:pPr>
      <w:r>
        <w:rPr>
          <w:sz w:val="18"/>
        </w:rPr>
        <w:lastRenderedPageBreak/>
        <w:t xml:space="preserve">„Hintergrund </w:t>
      </w:r>
    </w:p>
    <w:p w14:paraId="26E37271" w14:textId="77777777" w:rsidR="00637716" w:rsidRPr="00A55E85" w:rsidRDefault="00637716" w:rsidP="00637716">
      <w:pPr>
        <w:keepNext/>
        <w:ind w:left="567"/>
        <w:rPr>
          <w:sz w:val="14"/>
        </w:rPr>
      </w:pPr>
    </w:p>
    <w:p w14:paraId="7EAA16CA" w14:textId="77777777" w:rsidR="00637716" w:rsidRPr="00A55E85" w:rsidRDefault="00637716" w:rsidP="00637716">
      <w:pPr>
        <w:keepNext/>
        <w:autoSpaceDE w:val="0"/>
        <w:autoSpaceDN w:val="0"/>
        <w:ind w:left="567" w:right="562"/>
        <w:rPr>
          <w:rFonts w:cs="Arial"/>
          <w:color w:val="000000"/>
          <w:sz w:val="18"/>
          <w:szCs w:val="18"/>
          <w:lang w:eastAsia="ja-JP"/>
        </w:rPr>
      </w:pPr>
      <w:r>
        <w:rPr>
          <w:rFonts w:cs="Arial"/>
          <w:color w:val="000000"/>
          <w:sz w:val="18"/>
          <w:szCs w:val="18"/>
        </w:rPr>
        <w:t xml:space="preserve">„Bei Antragsstellung auf Erteilung von Sortenschutz bei einem anderen UPOV-Mitglied können Züchter aufgrund von phytosanitären Angelegenheiten, Quarantäne oder sonstiger damit verbundener Angelegenheiten Schwierigkeiten haben, Pflanzenmaterial bei der Behörde, die einen Antrag erhält, einzureichen. </w:t>
      </w:r>
    </w:p>
    <w:p w14:paraId="5E3936FF" w14:textId="77777777" w:rsidR="00637716" w:rsidRPr="00A55E85" w:rsidRDefault="00637716" w:rsidP="00637716">
      <w:pPr>
        <w:ind w:left="567"/>
        <w:rPr>
          <w:sz w:val="16"/>
        </w:rPr>
      </w:pPr>
    </w:p>
    <w:p w14:paraId="53FFB8F7" w14:textId="77777777" w:rsidR="00637716" w:rsidRPr="00A55E85" w:rsidRDefault="00637716" w:rsidP="00637716">
      <w:pPr>
        <w:autoSpaceDE w:val="0"/>
        <w:autoSpaceDN w:val="0"/>
        <w:ind w:left="567" w:right="562"/>
        <w:rPr>
          <w:rFonts w:cs="Arial"/>
          <w:color w:val="000000"/>
          <w:sz w:val="18"/>
          <w:szCs w:val="18"/>
          <w:lang w:eastAsia="ja-JP"/>
        </w:rPr>
      </w:pPr>
      <w:r>
        <w:rPr>
          <w:rFonts w:cs="Arial"/>
          <w:color w:val="000000"/>
          <w:sz w:val="18"/>
          <w:szCs w:val="18"/>
        </w:rPr>
        <w:t>„Phytosanitäre Angelegenheiten, Quarantäne oder sonstige damit verbundene Angelegenheiten sollten in bilateralen Beratungen erörtert und gelöst werden. Solche Beratungen können beträchtliche Zeit in Anspruch nehmen.  Während dieser Zeit können Anträge auf Erteilung von Sortenschutz aufgrund der Unmöglichkeit für Antragsteller, Pflanzenmaterial für die Prüfung in solchen anderen UPOV-Mitgliedern einzureichen, zurückgewiesen werden.</w:t>
      </w:r>
    </w:p>
    <w:p w14:paraId="1467BDE4" w14:textId="77777777" w:rsidR="00637716" w:rsidRPr="00A55E85" w:rsidRDefault="00637716" w:rsidP="00637716">
      <w:pPr>
        <w:ind w:left="567"/>
        <w:rPr>
          <w:sz w:val="16"/>
        </w:rPr>
      </w:pPr>
    </w:p>
    <w:p w14:paraId="6AEC855A" w14:textId="77777777" w:rsidR="00637716" w:rsidRPr="00A55E85" w:rsidRDefault="00637716" w:rsidP="00637716">
      <w:pPr>
        <w:ind w:left="567" w:right="562"/>
        <w:rPr>
          <w:rFonts w:cs="Arial"/>
          <w:color w:val="000000"/>
          <w:sz w:val="18"/>
          <w:szCs w:val="18"/>
          <w:lang w:eastAsia="ja-JP"/>
        </w:rPr>
      </w:pPr>
      <w:r>
        <w:rPr>
          <w:rFonts w:cs="Arial"/>
          <w:color w:val="000000"/>
          <w:sz w:val="18"/>
          <w:szCs w:val="18"/>
        </w:rPr>
        <w:t>„In bestimmten Fällen könnte Vermehrungsmaterial einer Sorte ohne Zustimmung des Züchters in das Hoheitsgebiet eines anderen UPOV-Mitglieds gelangen, selbst wenn Quarantäne oder Nichteinführbarkeit gelten würde. Diese Situation könnte schwerwiegende Probleme verursachen, wenn die Züchterrechte in diesem UPOV-Mitglied aufgrund von phytosanitären Angelegenheiten, Quarantäne oder sonstigen damit verbundenen Angelegenheiten nicht erteilt werden.</w:t>
      </w:r>
    </w:p>
    <w:p w14:paraId="0EC4D060" w14:textId="77777777" w:rsidR="00637716" w:rsidRPr="00A55E85" w:rsidRDefault="00637716" w:rsidP="00637716">
      <w:pPr>
        <w:ind w:left="567"/>
        <w:rPr>
          <w:sz w:val="16"/>
        </w:rPr>
      </w:pPr>
    </w:p>
    <w:p w14:paraId="2F7A9DF6" w14:textId="77777777" w:rsidR="00637716" w:rsidRPr="00A55E85" w:rsidRDefault="00637716" w:rsidP="00637716">
      <w:pPr>
        <w:keepNext/>
        <w:autoSpaceDE w:val="0"/>
        <w:autoSpaceDN w:val="0"/>
        <w:ind w:left="567" w:right="562"/>
        <w:rPr>
          <w:rFonts w:cs="Arial"/>
          <w:color w:val="000000"/>
          <w:sz w:val="18"/>
          <w:szCs w:val="18"/>
          <w:lang w:eastAsia="ja-JP"/>
        </w:rPr>
      </w:pPr>
      <w:r>
        <w:rPr>
          <w:rFonts w:cs="Arial"/>
          <w:color w:val="000000"/>
          <w:sz w:val="18"/>
          <w:szCs w:val="18"/>
        </w:rPr>
        <w:t>„Vorschlag:</w:t>
      </w:r>
    </w:p>
    <w:p w14:paraId="0E0AAADB" w14:textId="77777777" w:rsidR="00637716" w:rsidRPr="00A55E85" w:rsidRDefault="00637716" w:rsidP="00637716">
      <w:pPr>
        <w:ind w:left="567"/>
        <w:rPr>
          <w:sz w:val="14"/>
        </w:rPr>
      </w:pPr>
    </w:p>
    <w:p w14:paraId="4A4947C9" w14:textId="77777777" w:rsidR="00637716" w:rsidRPr="00A55E85" w:rsidRDefault="00637716" w:rsidP="00637716">
      <w:pPr>
        <w:keepNext/>
        <w:autoSpaceDE w:val="0"/>
        <w:autoSpaceDN w:val="0"/>
        <w:ind w:left="567" w:right="562"/>
        <w:rPr>
          <w:rFonts w:cs="Arial"/>
          <w:color w:val="000000"/>
          <w:sz w:val="18"/>
          <w:szCs w:val="18"/>
          <w:lang w:eastAsia="ja-JP"/>
        </w:rPr>
      </w:pPr>
      <w:r>
        <w:rPr>
          <w:rFonts w:cs="Arial"/>
          <w:color w:val="000000"/>
          <w:sz w:val="18"/>
          <w:szCs w:val="18"/>
        </w:rPr>
        <w:t>„Japan möchte die Ausarbeitung einer Anleitung vorschlagen, um UPOV-Mitglieder zu ersuchen, DUS-Prüfungsberichte zu übernehmen, wenn die Antragsteller aufgrund phytosanitärer Angelegenheiten oder sonstiger damit verbundener Angelegenheiten kein Pflanzenmaterial einreichen können.  Falls der Technische Ausschuss der Ausarbeitung einer solchen Anleitung zustimmt, könnte der Vorschlag dem CAJ zur Prüfung vorgelegt werden.”</w:t>
      </w:r>
    </w:p>
    <w:p w14:paraId="7853B4A5" w14:textId="77777777" w:rsidR="00637716" w:rsidRPr="00A55E85" w:rsidRDefault="00637716" w:rsidP="00637716">
      <w:pPr>
        <w:rPr>
          <w:rFonts w:cs="Arial"/>
          <w:color w:val="000000"/>
          <w:sz w:val="18"/>
          <w:szCs w:val="18"/>
          <w:lang w:eastAsia="ja-JP"/>
        </w:rPr>
      </w:pPr>
    </w:p>
    <w:p w14:paraId="3E461AD9" w14:textId="77777777" w:rsidR="00637716" w:rsidRDefault="00637716" w:rsidP="00637716">
      <w:pPr>
        <w:rPr>
          <w:rFonts w:cs="Arial"/>
          <w:color w:val="000000"/>
          <w:szCs w:val="18"/>
          <w:lang w:eastAsia="ja-JP"/>
        </w:rPr>
      </w:pPr>
      <w:r>
        <w:rPr>
          <w:rFonts w:cs="Arial"/>
          <w:color w:val="000000"/>
          <w:szCs w:val="18"/>
        </w:rPr>
        <w:fldChar w:fldCharType="begin"/>
      </w:r>
      <w:r>
        <w:rPr>
          <w:rFonts w:cs="Arial"/>
          <w:color w:val="000000"/>
          <w:szCs w:val="18"/>
          <w:lang w:eastAsia="ja-JP"/>
        </w:rPr>
        <w:instrText xml:space="preserve"> AUTONUM  </w:instrText>
      </w:r>
      <w:r>
        <w:rPr>
          <w:rFonts w:cs="Arial"/>
          <w:color w:val="000000"/>
          <w:szCs w:val="18"/>
          <w:lang w:eastAsia="ja-JP"/>
        </w:rPr>
        <w:fldChar w:fldCharType="end"/>
      </w:r>
      <w:r>
        <w:rPr>
          <w:rFonts w:cs="Arial"/>
          <w:color w:val="000000"/>
          <w:szCs w:val="18"/>
        </w:rPr>
        <w:tab/>
        <w:t xml:space="preserve">Der TC nahm auf seiner sechsundfünfzigsten Tagung zur Kenntnis, dass in einigen Verbandsmitgliedern Pflanzenmaterial als Voraussetzung für die Erteilung von Züchterrechten erforderlich sei. </w:t>
      </w:r>
    </w:p>
    <w:p w14:paraId="2280C8E1" w14:textId="77777777" w:rsidR="00637716" w:rsidRPr="00A55E85" w:rsidRDefault="00637716" w:rsidP="00637716">
      <w:pPr>
        <w:rPr>
          <w:rFonts w:cs="Arial"/>
          <w:color w:val="000000"/>
          <w:sz w:val="18"/>
          <w:szCs w:val="18"/>
          <w:lang w:eastAsia="ja-JP"/>
        </w:rPr>
      </w:pPr>
    </w:p>
    <w:p w14:paraId="41A7359B" w14:textId="77777777" w:rsidR="00637716" w:rsidRDefault="00637716" w:rsidP="00637716">
      <w:r>
        <w:rPr>
          <w:rFonts w:cs="Arial"/>
          <w:color w:val="000000"/>
          <w:szCs w:val="18"/>
        </w:rPr>
        <w:fldChar w:fldCharType="begin"/>
      </w:r>
      <w:r>
        <w:rPr>
          <w:rFonts w:cs="Arial"/>
          <w:color w:val="000000"/>
          <w:szCs w:val="18"/>
          <w:lang w:eastAsia="ja-JP"/>
        </w:rPr>
        <w:instrText xml:space="preserve"> AUTONUM  </w:instrText>
      </w:r>
      <w:r>
        <w:rPr>
          <w:rFonts w:cs="Arial"/>
          <w:color w:val="000000"/>
          <w:szCs w:val="18"/>
          <w:lang w:eastAsia="ja-JP"/>
        </w:rPr>
        <w:fldChar w:fldCharType="end"/>
      </w:r>
      <w:r>
        <w:rPr>
          <w:rFonts w:cs="Arial"/>
          <w:color w:val="000000"/>
          <w:szCs w:val="18"/>
        </w:rPr>
        <w:tab/>
        <w:t>Der TC vereinbarte</w:t>
      </w:r>
      <w:r>
        <w:t>, dem CAJ die Ausarbeitung einer Anleitung vorzuschlagen, um die UPOV-Mitglieder zu ersuchen, auf freiwilliger Basis DUS-Prüfungsberichte zu übernehmen, wenn die Antragsteller aufgrund phytosanitärer oder sonstiger damit verbundener Angelegenheiten kein Pflanzenmaterial einreichen können, sofern dies für die betreffenden UPOV-Mitglieder akzeptabel ist.  Der TC vereinbarte, dass dieser Vorschlag dem CAJ in Dokument CAJ/77/2 „Bericht über die Entwicklungen im Technischen Ausschuss” zur Prüfung vorgelegt werden sollte.</w:t>
      </w:r>
    </w:p>
    <w:p w14:paraId="46C05B4B" w14:textId="77777777" w:rsidR="00637716" w:rsidRPr="00A55E85" w:rsidRDefault="00637716" w:rsidP="00637716">
      <w:pPr>
        <w:rPr>
          <w:spacing w:val="-4"/>
          <w:sz w:val="18"/>
        </w:rPr>
      </w:pPr>
    </w:p>
    <w:p w14:paraId="5C7B19DF" w14:textId="643E20C8" w:rsidR="00681818" w:rsidRDefault="00637716" w:rsidP="00637716">
      <w:pPr>
        <w:spacing w:after="120"/>
      </w:pPr>
      <w:r>
        <w:rPr>
          <w:spacing w:val="-4"/>
        </w:rPr>
        <w:fldChar w:fldCharType="begin"/>
      </w:r>
      <w:r>
        <w:rPr>
          <w:spacing w:val="-4"/>
        </w:rPr>
        <w:instrText xml:space="preserve"> AUTONUM  </w:instrText>
      </w:r>
      <w:r>
        <w:rPr>
          <w:spacing w:val="-4"/>
        </w:rPr>
        <w:fldChar w:fldCharType="end"/>
      </w:r>
      <w:r>
        <w:rPr>
          <w:spacing w:val="-4"/>
        </w:rPr>
        <w:tab/>
        <w:t>In Beantwortung des Gesuchs des TC ersuchte der CAJ auf seiner siebenundsiebzigsten Tagung</w:t>
      </w:r>
      <w:r>
        <w:rPr>
          <w:rStyle w:val="FootnoteReference"/>
          <w:spacing w:val="-4"/>
        </w:rPr>
        <w:footnoteReference w:id="5"/>
      </w:r>
      <w:r>
        <w:rPr>
          <w:spacing w:val="-4"/>
        </w:rPr>
        <w:t xml:space="preserve"> das Verbandsbüro ferner, ein Dokument zur Prüfung auf seiner achtundsiebzigsten Tagung mit Vorschlägen für die Ausarbeitung einer Anleitung zu erstellen, um Verbandsmitglieder zu ersuchen, auf freiwilliger Basis </w:t>
      </w:r>
      <w:r w:rsidR="00E279FC">
        <w:rPr>
          <w:spacing w:val="-4"/>
        </w:rPr>
        <w:br/>
      </w:r>
      <w:r>
        <w:rPr>
          <w:spacing w:val="-4"/>
        </w:rPr>
        <w:t xml:space="preserve">DUS-Prüfungsberichte zu übernehmen, wenn die Antragsteller aufgrund phytosanitärer oder sonstiger damit verbundener Angelegenheiten kein Pflanzenmaterial einreichen können, soweit dies für die betreffenden Verbandsmitglieder akzeptabel ist (vergleiche Dokument </w:t>
      </w:r>
      <w:r>
        <w:t>CAJ/77/10 „Bericht”, Absatz 15).</w:t>
      </w:r>
    </w:p>
    <w:p w14:paraId="799C60BE" w14:textId="77777777" w:rsidR="00681818" w:rsidRDefault="00681818" w:rsidP="00637716">
      <w:pPr>
        <w:spacing w:after="120"/>
      </w:pPr>
      <w:r>
        <w:fldChar w:fldCharType="begin"/>
      </w:r>
      <w:r>
        <w:instrText xml:space="preserve"> AUTONUM  </w:instrText>
      </w:r>
      <w:r>
        <w:fldChar w:fldCharType="end"/>
      </w:r>
      <w:r>
        <w:tab/>
        <w:t>Der CAJ prüfte auf seiner achtundsiebzigsten Tagung</w:t>
      </w:r>
      <w:r>
        <w:rPr>
          <w:rStyle w:val="FootnoteReference"/>
        </w:rPr>
        <w:footnoteReference w:id="6"/>
      </w:r>
      <w:r>
        <w:t xml:space="preserve"> das Dokument CAJ/78/10 „Mögliche Anleitung zur Übernahme von DUS-Berichten, wenn die Antragsteller kein Pflanzenmaterial einreichen können”. </w:t>
      </w:r>
    </w:p>
    <w:p w14:paraId="7F3845F7" w14:textId="27C2903F" w:rsidR="00681818" w:rsidRDefault="00681818" w:rsidP="00637716">
      <w:pPr>
        <w:spacing w:after="120"/>
      </w:pPr>
      <w:r>
        <w:fldChar w:fldCharType="begin"/>
      </w:r>
      <w:r>
        <w:instrText xml:space="preserve"> AUTONUM  </w:instrText>
      </w:r>
      <w:r>
        <w:fldChar w:fldCharType="end"/>
      </w:r>
      <w:r>
        <w:tab/>
        <w:t xml:space="preserve">Der CAJ nahm zur Kenntnis, dass Vorschläge zur Verstärkung der Zusammenarbeit und zur Übernahme von DUS-Prüfungsberichten in Dokument CAJ/78/9 „Maßnahmen zur Verstärkung der Zusammenarbeit bei Prüfungen” enthalten seien. </w:t>
      </w:r>
    </w:p>
    <w:p w14:paraId="2CE11921" w14:textId="78E1BDC4" w:rsidR="00637716" w:rsidRDefault="00681818" w:rsidP="00807712">
      <w:pPr>
        <w:rPr>
          <w:snapToGrid w:val="0"/>
        </w:rPr>
      </w:pPr>
      <w:r>
        <w:fldChar w:fldCharType="begin"/>
      </w:r>
      <w:r>
        <w:instrText xml:space="preserve"> AUTONUM  </w:instrText>
      </w:r>
      <w:r>
        <w:fldChar w:fldCharType="end"/>
      </w:r>
      <w:r>
        <w:t xml:space="preserve"> Der CAJ vereinbarte, mögliche „Anleitung, um Verbandsmitglieder zu ermutigen, auf freiwilliger Basis </w:t>
      </w:r>
      <w:r w:rsidR="00E279FC">
        <w:br/>
      </w:r>
      <w:r>
        <w:t>DSU-Prüfungsberichte zu übernehmen, wenn die Antragsteller aufgrund phytosanitärer oder sonstiger damit verbundener Probleme kein Pflanzenmaterial einreichen könnten, soweit dies für die betreffenden Verbandsmitglieder akzeptabel sei</w:t>
      </w:r>
      <w:r w:rsidR="003F4C2F" w:rsidRPr="003F4C2F">
        <w:t>”</w:t>
      </w:r>
      <w:r>
        <w:t xml:space="preserve"> als Teil der vom CAJ in Rahmen von Dokument CAJ/78/9 zu vereinbarenden Arbeiten aufzunehmen </w:t>
      </w:r>
      <w:r>
        <w:rPr>
          <w:spacing w:val="-4"/>
        </w:rPr>
        <w:t>(vergleiche Dokument</w:t>
      </w:r>
      <w:r>
        <w:t xml:space="preserve"> CAJ/78/13 „Bericht”, Absätze 37 bis 39). </w:t>
      </w:r>
    </w:p>
    <w:p w14:paraId="528DDF54" w14:textId="77777777" w:rsidR="000E19E4" w:rsidRDefault="000E19E4" w:rsidP="00807712">
      <w:pPr>
        <w:rPr>
          <w:snapToGrid w:val="0"/>
        </w:rPr>
      </w:pPr>
    </w:p>
    <w:p w14:paraId="27BD7947" w14:textId="7BB09AC1" w:rsidR="00E279FC" w:rsidRDefault="00E279FC">
      <w:pPr>
        <w:jc w:val="left"/>
        <w:rPr>
          <w:snapToGrid w:val="0"/>
        </w:rPr>
      </w:pPr>
      <w:r>
        <w:rPr>
          <w:snapToGrid w:val="0"/>
        </w:rPr>
        <w:br w:type="page"/>
      </w:r>
    </w:p>
    <w:p w14:paraId="412DD5C6" w14:textId="77777777" w:rsidR="0012505A" w:rsidRPr="00D15429" w:rsidRDefault="0012505A" w:rsidP="00807712">
      <w:pPr>
        <w:rPr>
          <w:snapToGrid w:val="0"/>
        </w:rPr>
      </w:pPr>
    </w:p>
    <w:p w14:paraId="2AE25184" w14:textId="43240389" w:rsidR="00807712" w:rsidRPr="00D15429" w:rsidRDefault="00807712" w:rsidP="002E7D48">
      <w:pPr>
        <w:pStyle w:val="Heading1"/>
      </w:pPr>
      <w:bookmarkStart w:id="11" w:name="_Toc82009362"/>
      <w:bookmarkStart w:id="12" w:name="_Toc110260775"/>
      <w:r>
        <w:t>Ma</w:t>
      </w:r>
      <w:r w:rsidR="002E7D48">
        <w:t>SS</w:t>
      </w:r>
      <w:r>
        <w:t xml:space="preserve">nahmen zur Beseitigung politischer oder </w:t>
      </w:r>
      <w:r w:rsidRPr="002E7D48">
        <w:t>rechtlicher</w:t>
      </w:r>
      <w:r>
        <w:t xml:space="preserve"> Hindernisse, die die internationale Zusammenarbeit bei der DUS-Prüfung verhindern</w:t>
      </w:r>
      <w:bookmarkEnd w:id="11"/>
      <w:bookmarkEnd w:id="12"/>
    </w:p>
    <w:p w14:paraId="475DFBAF" w14:textId="77777777" w:rsidR="00807712" w:rsidRDefault="00807712" w:rsidP="00807712">
      <w:pPr>
        <w:rPr>
          <w:snapToGrid w:val="0"/>
          <w:spacing w:val="-4"/>
          <w:u w:val="single"/>
        </w:rPr>
      </w:pPr>
    </w:p>
    <w:p w14:paraId="7B8D5465" w14:textId="77777777" w:rsidR="00E8286B" w:rsidRDefault="00E8286B" w:rsidP="00E8286B">
      <w:pPr>
        <w:pStyle w:val="Heading2"/>
        <w:rPr>
          <w:snapToGrid w:val="0"/>
          <w:spacing w:val="-4"/>
        </w:rPr>
      </w:pPr>
      <w:bookmarkStart w:id="13" w:name="_Toc110260646"/>
      <w:bookmarkStart w:id="14" w:name="_Toc110260776"/>
      <w:r>
        <w:t>Befragung der Verbandsmitglieder im Hinblick auf Informationen über die politischen oder rechtlichen Hindernisse, die eine internationale Zusammenarbeit bei der DUS-Prüfung verhindern könnten</w:t>
      </w:r>
      <w:bookmarkEnd w:id="13"/>
      <w:bookmarkEnd w:id="14"/>
    </w:p>
    <w:p w14:paraId="77EB8F23" w14:textId="77777777" w:rsidR="00E8286B" w:rsidRDefault="00E8286B" w:rsidP="00807712">
      <w:pPr>
        <w:rPr>
          <w:snapToGrid w:val="0"/>
          <w:spacing w:val="-4"/>
          <w:u w:val="single"/>
        </w:rPr>
      </w:pPr>
    </w:p>
    <w:p w14:paraId="22DF3A03" w14:textId="77777777" w:rsidR="00F5160C" w:rsidRDefault="00807712" w:rsidP="00807712">
      <w:pPr>
        <w:rPr>
          <w:spacing w:val="-4"/>
        </w:rPr>
      </w:pPr>
      <w:r w:rsidRPr="00C96D6E">
        <w:rPr>
          <w:spacing w:val="-4"/>
        </w:rPr>
        <w:fldChar w:fldCharType="begin"/>
      </w:r>
      <w:r w:rsidRPr="00C96D6E">
        <w:rPr>
          <w:spacing w:val="-4"/>
        </w:rPr>
        <w:instrText xml:space="preserve"> AUTONUM  </w:instrText>
      </w:r>
      <w:r w:rsidRPr="00C96D6E">
        <w:rPr>
          <w:spacing w:val="-4"/>
        </w:rPr>
        <w:fldChar w:fldCharType="end"/>
      </w:r>
      <w:r>
        <w:rPr>
          <w:spacing w:val="-4"/>
        </w:rPr>
        <w:tab/>
        <w:t>Für die Befragung der Verbandsmitglieder werden die folgenden Fragen vorgeschlagen:</w:t>
      </w:r>
    </w:p>
    <w:p w14:paraId="68C14826" w14:textId="77777777" w:rsidR="00F5160C" w:rsidRDefault="00F5160C" w:rsidP="00807712">
      <w:pPr>
        <w:rPr>
          <w:spacing w:val="-4"/>
        </w:rPr>
      </w:pPr>
    </w:p>
    <w:p w14:paraId="59F9C972" w14:textId="77777777" w:rsidR="00401A2E" w:rsidRDefault="00C83921" w:rsidP="0003043B">
      <w:pPr>
        <w:pStyle w:val="ListParagraph"/>
        <w:numPr>
          <w:ilvl w:val="0"/>
          <w:numId w:val="7"/>
        </w:numPr>
        <w:jc w:val="both"/>
        <w:rPr>
          <w:spacing w:val="-4"/>
        </w:rPr>
      </w:pPr>
      <w:r>
        <w:rPr>
          <w:spacing w:val="-4"/>
        </w:rPr>
        <w:t xml:space="preserve">Ist die Behörde, die in Ihrem Land/Ihrer Organisation mit der Erteilung von Züchterrechten beauftragt ist, verpflichtet, die DUS-Prüfung für alle Anträge durchzuführen? [Ja/Nein] </w:t>
      </w:r>
    </w:p>
    <w:p w14:paraId="5EB20CFA" w14:textId="1E1316A3" w:rsidR="00DD1499" w:rsidRDefault="00401A2E" w:rsidP="00DD1499">
      <w:pPr>
        <w:pStyle w:val="ListParagraph"/>
        <w:numPr>
          <w:ilvl w:val="0"/>
          <w:numId w:val="7"/>
        </w:numPr>
        <w:jc w:val="both"/>
        <w:rPr>
          <w:spacing w:val="-4"/>
        </w:rPr>
      </w:pPr>
      <w:r>
        <w:rPr>
          <w:spacing w:val="-4"/>
        </w:rPr>
        <w:t>Wenn Sie die vorhergehende Frage mit „Ja” beantwortet haben, geben Sie bitte an, ob es sich um eine Anforderung handelt, die dargelegt ist in</w:t>
      </w:r>
    </w:p>
    <w:p w14:paraId="6FA8C89B" w14:textId="77777777" w:rsidR="00DD1499" w:rsidRDefault="00DD1499" w:rsidP="00DD1499">
      <w:pPr>
        <w:pStyle w:val="ListParagraph"/>
        <w:ind w:left="1080"/>
        <w:jc w:val="both"/>
        <w:rPr>
          <w:spacing w:val="-4"/>
        </w:rPr>
      </w:pPr>
      <w:r>
        <w:rPr>
          <w:spacing w:val="-4"/>
        </w:rPr>
        <w:t>a. Rechtsvorschriften</w:t>
      </w:r>
    </w:p>
    <w:p w14:paraId="3924D0D4" w14:textId="77777777" w:rsidR="00DD1499" w:rsidRDefault="00DD1499" w:rsidP="00DD1499">
      <w:pPr>
        <w:pStyle w:val="ListParagraph"/>
        <w:ind w:left="1080"/>
        <w:jc w:val="both"/>
        <w:rPr>
          <w:spacing w:val="-4"/>
        </w:rPr>
      </w:pPr>
      <w:r>
        <w:rPr>
          <w:spacing w:val="-4"/>
        </w:rPr>
        <w:t xml:space="preserve">b. Verordnungen </w:t>
      </w:r>
    </w:p>
    <w:p w14:paraId="546C2BDB" w14:textId="77777777" w:rsidR="00DD1499" w:rsidRDefault="00DD1499" w:rsidP="00DD1499">
      <w:pPr>
        <w:pStyle w:val="ListParagraph"/>
        <w:ind w:left="1080"/>
        <w:jc w:val="both"/>
        <w:rPr>
          <w:spacing w:val="-4"/>
        </w:rPr>
      </w:pPr>
      <w:r>
        <w:rPr>
          <w:spacing w:val="-4"/>
        </w:rPr>
        <w:t>c. Verwaltungsverfahren</w:t>
      </w:r>
    </w:p>
    <w:p w14:paraId="54DB5E67" w14:textId="77777777" w:rsidR="003C1298" w:rsidRDefault="00DD1499" w:rsidP="003C1298">
      <w:pPr>
        <w:pStyle w:val="ListParagraph"/>
        <w:ind w:left="1080"/>
        <w:jc w:val="both"/>
        <w:rPr>
          <w:spacing w:val="-4"/>
        </w:rPr>
      </w:pPr>
      <w:r>
        <w:rPr>
          <w:spacing w:val="-4"/>
        </w:rPr>
        <w:t>d. andere</w:t>
      </w:r>
    </w:p>
    <w:p w14:paraId="7EC17A31" w14:textId="77777777" w:rsidR="00DD1499" w:rsidRPr="003C1298" w:rsidRDefault="00DD1499" w:rsidP="003C1298">
      <w:pPr>
        <w:pStyle w:val="ListParagraph"/>
        <w:ind w:left="1080"/>
        <w:jc w:val="both"/>
        <w:rPr>
          <w:spacing w:val="-4"/>
        </w:rPr>
      </w:pPr>
      <w:r>
        <w:t>[Anmerkungen]</w:t>
      </w:r>
    </w:p>
    <w:p w14:paraId="5F79B5C4" w14:textId="77777777" w:rsidR="00DD1499" w:rsidRPr="00DD1499" w:rsidRDefault="00DD1499" w:rsidP="00DD1499">
      <w:pPr>
        <w:rPr>
          <w:spacing w:val="-4"/>
        </w:rPr>
      </w:pPr>
    </w:p>
    <w:p w14:paraId="5B3F05BB" w14:textId="77777777" w:rsidR="00DD1499" w:rsidRPr="00DD1499" w:rsidRDefault="00F5160C" w:rsidP="00DD1499">
      <w:pPr>
        <w:pStyle w:val="ListParagraph"/>
        <w:numPr>
          <w:ilvl w:val="0"/>
          <w:numId w:val="7"/>
        </w:numPr>
        <w:jc w:val="both"/>
        <w:rPr>
          <w:spacing w:val="-4"/>
        </w:rPr>
      </w:pPr>
      <w:r>
        <w:rPr>
          <w:spacing w:val="-4"/>
        </w:rPr>
        <w:t>Erfordert Ihr Land/Ihre Organisation eine formale Vereinbarung zur Verwendung von DUS-Prüfungsberichten eines anderen Verbandsmitglieds? [Ja/Nein]</w:t>
      </w:r>
    </w:p>
    <w:p w14:paraId="1BCBB57F" w14:textId="77777777" w:rsidR="00DD1499" w:rsidRPr="00DD1499" w:rsidRDefault="00DD1499" w:rsidP="00DD1499">
      <w:pPr>
        <w:ind w:left="1080" w:hanging="720"/>
        <w:rPr>
          <w:spacing w:val="-4"/>
        </w:rPr>
      </w:pPr>
      <w:r>
        <w:rPr>
          <w:spacing w:val="-4"/>
        </w:rPr>
        <w:t>iv)</w:t>
      </w:r>
      <w:r>
        <w:rPr>
          <w:spacing w:val="-4"/>
        </w:rPr>
        <w:tab/>
        <w:t>Wenn Sie die vorhergehende Frage mit „Ja” beantwortet haben, geben Sie bitte an, ob es sich um eine Anforderung handelt, die dargelegt ist in</w:t>
      </w:r>
    </w:p>
    <w:p w14:paraId="70FE8574" w14:textId="77777777" w:rsidR="00DD1499" w:rsidRPr="00DD1499" w:rsidRDefault="00DD1499" w:rsidP="00DD1499">
      <w:pPr>
        <w:ind w:left="513" w:firstLine="567"/>
        <w:rPr>
          <w:spacing w:val="-4"/>
        </w:rPr>
      </w:pPr>
      <w:r>
        <w:rPr>
          <w:spacing w:val="-4"/>
        </w:rPr>
        <w:t>a. Rechtsvorschriften</w:t>
      </w:r>
    </w:p>
    <w:p w14:paraId="6F529572" w14:textId="77777777" w:rsidR="00DD1499" w:rsidRPr="00DD1499" w:rsidRDefault="00DD1499" w:rsidP="00DD1499">
      <w:pPr>
        <w:ind w:left="513" w:firstLine="567"/>
        <w:rPr>
          <w:spacing w:val="-4"/>
        </w:rPr>
      </w:pPr>
      <w:r>
        <w:rPr>
          <w:spacing w:val="-4"/>
        </w:rPr>
        <w:t xml:space="preserve">b. Verordnungen </w:t>
      </w:r>
    </w:p>
    <w:p w14:paraId="4E3C1C3E" w14:textId="77777777" w:rsidR="00DD1499" w:rsidRPr="00DD1499" w:rsidRDefault="00DD1499" w:rsidP="00DD1499">
      <w:pPr>
        <w:ind w:left="513" w:firstLine="567"/>
        <w:rPr>
          <w:spacing w:val="-4"/>
        </w:rPr>
      </w:pPr>
      <w:r>
        <w:rPr>
          <w:spacing w:val="-4"/>
        </w:rPr>
        <w:t>c. Verwaltungsverfahren</w:t>
      </w:r>
    </w:p>
    <w:p w14:paraId="73144AAA" w14:textId="77777777" w:rsidR="00DD1499" w:rsidRPr="00DD1499" w:rsidRDefault="00DD1499" w:rsidP="00DD1499">
      <w:pPr>
        <w:ind w:left="513" w:firstLine="567"/>
        <w:rPr>
          <w:spacing w:val="-4"/>
        </w:rPr>
      </w:pPr>
      <w:r>
        <w:rPr>
          <w:spacing w:val="-4"/>
        </w:rPr>
        <w:t>d. andere</w:t>
      </w:r>
    </w:p>
    <w:p w14:paraId="6C815B49" w14:textId="77777777" w:rsidR="00DD1499" w:rsidRPr="00DD1499" w:rsidRDefault="00DD1499" w:rsidP="003C1298">
      <w:pPr>
        <w:ind w:left="513" w:firstLine="567"/>
        <w:rPr>
          <w:spacing w:val="-4"/>
        </w:rPr>
      </w:pPr>
      <w:r>
        <w:rPr>
          <w:spacing w:val="-4"/>
        </w:rPr>
        <w:t>[Anmerkungen]</w:t>
      </w:r>
    </w:p>
    <w:p w14:paraId="3997DF5B" w14:textId="77777777" w:rsidR="00DD1499" w:rsidRDefault="00DD1499" w:rsidP="00DD1499">
      <w:pPr>
        <w:pStyle w:val="ListParagraph"/>
        <w:ind w:left="1080"/>
        <w:jc w:val="both"/>
        <w:rPr>
          <w:spacing w:val="-4"/>
        </w:rPr>
      </w:pPr>
    </w:p>
    <w:p w14:paraId="126065D3" w14:textId="77777777" w:rsidR="00F32E46" w:rsidRDefault="00F32E46" w:rsidP="00F32E46">
      <w:pPr>
        <w:pStyle w:val="ListParagraph"/>
        <w:numPr>
          <w:ilvl w:val="0"/>
          <w:numId w:val="10"/>
        </w:numPr>
        <w:rPr>
          <w:spacing w:val="-4"/>
        </w:rPr>
      </w:pPr>
      <w:r>
        <w:rPr>
          <w:spacing w:val="-4"/>
        </w:rPr>
        <w:t>Gibt es in Ihrem Land/Ihrer Organisation Anforderungen für die Verwendung von DUS-Prüfungsberichten anderer Verbandsmitglieder? [Ja/Nein] [Wenn Ja, listen Sie bitte die Anforderungen auf]</w:t>
      </w:r>
    </w:p>
    <w:p w14:paraId="172F193C" w14:textId="013775E7" w:rsidR="00F32E46" w:rsidRPr="00F32E46" w:rsidRDefault="00F32E46" w:rsidP="00F32E46">
      <w:pPr>
        <w:pStyle w:val="ListParagraph"/>
        <w:numPr>
          <w:ilvl w:val="0"/>
          <w:numId w:val="10"/>
        </w:numPr>
        <w:rPr>
          <w:spacing w:val="-4"/>
        </w:rPr>
      </w:pPr>
      <w:r>
        <w:rPr>
          <w:spacing w:val="-4"/>
        </w:rPr>
        <w:t>Wenn Sie die vorhergehende Frage mit „Ja” beantwortet haben, geben Sie bitte an, ob es sich um Anforderungen handelt, die dargelegt sind in</w:t>
      </w:r>
    </w:p>
    <w:p w14:paraId="04E7D483" w14:textId="77777777" w:rsidR="00F32E46" w:rsidRPr="00F32E46" w:rsidRDefault="00F32E46" w:rsidP="00F32E46">
      <w:pPr>
        <w:pStyle w:val="ListParagraph"/>
        <w:ind w:left="1080"/>
        <w:rPr>
          <w:spacing w:val="-4"/>
        </w:rPr>
      </w:pPr>
      <w:r>
        <w:rPr>
          <w:spacing w:val="-4"/>
        </w:rPr>
        <w:t>a. Rechtsvorschriften</w:t>
      </w:r>
    </w:p>
    <w:p w14:paraId="4CD06487" w14:textId="77777777" w:rsidR="00F32E46" w:rsidRPr="00F32E46" w:rsidRDefault="00F32E46" w:rsidP="00F32E46">
      <w:pPr>
        <w:pStyle w:val="ListParagraph"/>
        <w:ind w:left="1080"/>
        <w:rPr>
          <w:spacing w:val="-4"/>
        </w:rPr>
      </w:pPr>
      <w:r>
        <w:rPr>
          <w:spacing w:val="-4"/>
        </w:rPr>
        <w:t xml:space="preserve">b. Verordnungen </w:t>
      </w:r>
    </w:p>
    <w:p w14:paraId="71AD7F0F" w14:textId="77777777" w:rsidR="00F32E46" w:rsidRPr="00F32E46" w:rsidRDefault="00F32E46" w:rsidP="00F32E46">
      <w:pPr>
        <w:pStyle w:val="ListParagraph"/>
        <w:ind w:left="1080"/>
        <w:rPr>
          <w:spacing w:val="-4"/>
        </w:rPr>
      </w:pPr>
      <w:r>
        <w:rPr>
          <w:spacing w:val="-4"/>
        </w:rPr>
        <w:t>c. Verwaltungsverfahren</w:t>
      </w:r>
    </w:p>
    <w:p w14:paraId="27F0517F" w14:textId="77777777" w:rsidR="00F32E46" w:rsidRDefault="00F32E46" w:rsidP="00F32E46">
      <w:pPr>
        <w:pStyle w:val="ListParagraph"/>
        <w:ind w:left="1080"/>
        <w:rPr>
          <w:spacing w:val="-4"/>
        </w:rPr>
      </w:pPr>
      <w:r>
        <w:rPr>
          <w:spacing w:val="-4"/>
        </w:rPr>
        <w:t>d. andere</w:t>
      </w:r>
    </w:p>
    <w:p w14:paraId="4973301B" w14:textId="77777777" w:rsidR="00F5160C" w:rsidRDefault="00372EA9" w:rsidP="00F32E46">
      <w:pPr>
        <w:pStyle w:val="ListParagraph"/>
        <w:ind w:left="1080"/>
      </w:pPr>
      <w:r>
        <w:t>[Anmerkungen]</w:t>
      </w:r>
    </w:p>
    <w:p w14:paraId="630953C6" w14:textId="77777777" w:rsidR="003C1298" w:rsidRPr="00F32E46" w:rsidRDefault="003C1298" w:rsidP="00F32E46">
      <w:pPr>
        <w:pStyle w:val="ListParagraph"/>
        <w:ind w:left="1080"/>
        <w:rPr>
          <w:spacing w:val="-4"/>
        </w:rPr>
      </w:pPr>
    </w:p>
    <w:p w14:paraId="77DFB635" w14:textId="77777777" w:rsidR="00F5160C" w:rsidRDefault="00681818" w:rsidP="00F32E46">
      <w:pPr>
        <w:pStyle w:val="ListParagraph"/>
        <w:keepNext/>
        <w:numPr>
          <w:ilvl w:val="0"/>
          <w:numId w:val="10"/>
        </w:numPr>
        <w:jc w:val="both"/>
        <w:rPr>
          <w:spacing w:val="-4"/>
        </w:rPr>
      </w:pPr>
      <w:r>
        <w:rPr>
          <w:spacing w:val="-4"/>
        </w:rPr>
        <w:t xml:space="preserve">Akzeptiert Ihr Land/Ihre Organisation DUS-Prüfungsberichte auf der Grundlage von Prüfungen </w:t>
      </w:r>
      <w:r>
        <w:rPr>
          <w:spacing w:val="-4"/>
          <w:u w:val="single"/>
        </w:rPr>
        <w:t xml:space="preserve">in dem </w:t>
      </w:r>
      <w:r>
        <w:rPr>
          <w:spacing w:val="-4"/>
        </w:rPr>
        <w:t xml:space="preserve">Hoheitsgebiet Ihres Landes/Ihrer Organisation, die in den Räumlichkeiten des Züchters durchgeführt wurden? </w:t>
      </w:r>
    </w:p>
    <w:p w14:paraId="5C5E02F1" w14:textId="77777777" w:rsidR="00334026" w:rsidRDefault="00334026" w:rsidP="00F32E46">
      <w:pPr>
        <w:pStyle w:val="ListParagraph"/>
        <w:keepNext/>
        <w:numPr>
          <w:ilvl w:val="1"/>
          <w:numId w:val="10"/>
        </w:numPr>
        <w:jc w:val="both"/>
        <w:rPr>
          <w:spacing w:val="-4"/>
        </w:rPr>
      </w:pPr>
      <w:r>
        <w:rPr>
          <w:spacing w:val="-4"/>
        </w:rPr>
        <w:t>Ja, immer</w:t>
      </w:r>
    </w:p>
    <w:p w14:paraId="1DA3C2C7" w14:textId="77777777" w:rsidR="00334026" w:rsidRDefault="00334026" w:rsidP="00F32E46">
      <w:pPr>
        <w:pStyle w:val="ListParagraph"/>
        <w:keepNext/>
        <w:numPr>
          <w:ilvl w:val="1"/>
          <w:numId w:val="10"/>
        </w:numPr>
        <w:jc w:val="both"/>
        <w:rPr>
          <w:spacing w:val="-4"/>
        </w:rPr>
      </w:pPr>
      <w:r>
        <w:rPr>
          <w:spacing w:val="-4"/>
        </w:rPr>
        <w:t xml:space="preserve">Ja, unter bestimmten Voraussetzungen [Voraussetzungen bitte auflisten] </w:t>
      </w:r>
    </w:p>
    <w:p w14:paraId="2E73FCFF" w14:textId="77777777" w:rsidR="00334026" w:rsidRDefault="00334026" w:rsidP="00F32E46">
      <w:pPr>
        <w:pStyle w:val="ListParagraph"/>
        <w:keepNext/>
        <w:numPr>
          <w:ilvl w:val="1"/>
          <w:numId w:val="10"/>
        </w:numPr>
        <w:jc w:val="both"/>
        <w:rPr>
          <w:spacing w:val="-4"/>
        </w:rPr>
      </w:pPr>
      <w:r>
        <w:rPr>
          <w:spacing w:val="-4"/>
        </w:rPr>
        <w:t>Nein [bitte Informationen zu Gründen für Nichtakzeptanz angeben]</w:t>
      </w:r>
    </w:p>
    <w:p w14:paraId="32BD9F06" w14:textId="331B9468" w:rsidR="00DD1499" w:rsidRPr="00DD1499" w:rsidRDefault="00F32E46" w:rsidP="004C3629">
      <w:pPr>
        <w:keepNext/>
        <w:ind w:left="1080" w:hanging="760"/>
        <w:rPr>
          <w:spacing w:val="-4"/>
        </w:rPr>
      </w:pPr>
      <w:r>
        <w:rPr>
          <w:spacing w:val="-4"/>
        </w:rPr>
        <w:t>viii)</w:t>
      </w:r>
      <w:r>
        <w:rPr>
          <w:spacing w:val="-4"/>
        </w:rPr>
        <w:tab/>
        <w:t xml:space="preserve">Wenn Sie die vorhergehende Frage mit „Ja, unter bestimmen Voraussetzungen” oder „Nein” beantwortet haben, geben Sie bitte an, ob die Voraussetzungen bzw. die Nichtakzeptanz dargelegt </w:t>
      </w:r>
      <w:bookmarkStart w:id="15" w:name="_Hlk110260245"/>
      <w:r w:rsidR="0003043B">
        <w:rPr>
          <w:spacing w:val="-4"/>
        </w:rPr>
        <w:t>ist / </w:t>
      </w:r>
      <w:r>
        <w:rPr>
          <w:spacing w:val="-4"/>
        </w:rPr>
        <w:t xml:space="preserve">sind </w:t>
      </w:r>
      <w:bookmarkEnd w:id="15"/>
      <w:r>
        <w:rPr>
          <w:spacing w:val="-4"/>
        </w:rPr>
        <w:t>in</w:t>
      </w:r>
    </w:p>
    <w:p w14:paraId="2F8A8199" w14:textId="77777777" w:rsidR="00DD1499" w:rsidRPr="00DD1499" w:rsidRDefault="00DD1499" w:rsidP="004C3629">
      <w:pPr>
        <w:keepNext/>
        <w:ind w:left="513" w:firstLine="567"/>
        <w:rPr>
          <w:spacing w:val="-4"/>
        </w:rPr>
      </w:pPr>
      <w:r>
        <w:rPr>
          <w:spacing w:val="-4"/>
        </w:rPr>
        <w:t>a. Rechtsvorschriften</w:t>
      </w:r>
    </w:p>
    <w:p w14:paraId="6F9A8AF1" w14:textId="77777777" w:rsidR="00DD1499" w:rsidRPr="00DD1499" w:rsidRDefault="00DD1499" w:rsidP="004C3629">
      <w:pPr>
        <w:keepNext/>
        <w:ind w:left="513" w:firstLine="567"/>
        <w:rPr>
          <w:spacing w:val="-4"/>
        </w:rPr>
      </w:pPr>
      <w:r>
        <w:rPr>
          <w:spacing w:val="-4"/>
        </w:rPr>
        <w:t xml:space="preserve">b. Verordnungen </w:t>
      </w:r>
    </w:p>
    <w:p w14:paraId="16D140E1" w14:textId="77777777" w:rsidR="00DD1499" w:rsidRPr="00DD1499" w:rsidRDefault="00DD1499" w:rsidP="004C3629">
      <w:pPr>
        <w:keepNext/>
        <w:ind w:left="513" w:firstLine="567"/>
        <w:rPr>
          <w:spacing w:val="-4"/>
        </w:rPr>
      </w:pPr>
      <w:r>
        <w:rPr>
          <w:spacing w:val="-4"/>
        </w:rPr>
        <w:t>c. Verwaltungsverfahren</w:t>
      </w:r>
    </w:p>
    <w:p w14:paraId="74B2BEFE" w14:textId="77777777" w:rsidR="00DD1499" w:rsidRPr="00DD1499" w:rsidRDefault="00DD1499" w:rsidP="004C3629">
      <w:pPr>
        <w:keepNext/>
        <w:ind w:left="513" w:firstLine="567"/>
        <w:rPr>
          <w:spacing w:val="-4"/>
        </w:rPr>
      </w:pPr>
      <w:r>
        <w:rPr>
          <w:spacing w:val="-4"/>
        </w:rPr>
        <w:t>d. andere</w:t>
      </w:r>
    </w:p>
    <w:p w14:paraId="08560C84" w14:textId="77777777" w:rsidR="00DD1499" w:rsidRPr="00DD1499" w:rsidRDefault="00DD1499" w:rsidP="00F32E46">
      <w:pPr>
        <w:keepNext/>
        <w:ind w:left="513" w:firstLine="567"/>
        <w:rPr>
          <w:spacing w:val="-4"/>
        </w:rPr>
      </w:pPr>
      <w:r>
        <w:rPr>
          <w:spacing w:val="-4"/>
        </w:rPr>
        <w:t>[Anmerkungen]</w:t>
      </w:r>
    </w:p>
    <w:p w14:paraId="682AC957" w14:textId="77777777" w:rsidR="0057113A" w:rsidRPr="00D60852" w:rsidRDefault="0057113A" w:rsidP="00DC7A26">
      <w:pPr>
        <w:pStyle w:val="ListParagraph"/>
        <w:ind w:left="1140"/>
        <w:jc w:val="both"/>
        <w:rPr>
          <w:spacing w:val="-4"/>
        </w:rPr>
      </w:pPr>
    </w:p>
    <w:p w14:paraId="4C7B00F2" w14:textId="77777777" w:rsidR="00A967D3" w:rsidRPr="00F32E46" w:rsidRDefault="00FC2178" w:rsidP="00F32E46">
      <w:pPr>
        <w:pStyle w:val="ListParagraph"/>
        <w:numPr>
          <w:ilvl w:val="0"/>
          <w:numId w:val="13"/>
        </w:numPr>
        <w:rPr>
          <w:spacing w:val="-4"/>
        </w:rPr>
      </w:pPr>
      <w:r>
        <w:rPr>
          <w:spacing w:val="-4"/>
        </w:rPr>
        <w:lastRenderedPageBreak/>
        <w:t xml:space="preserve">Akzeptiert Ihr Land/Ihre Organisation DUS-Prüfungsberichte auf der Grundlage von Prüfungen </w:t>
      </w:r>
      <w:r>
        <w:rPr>
          <w:spacing w:val="-4"/>
          <w:u w:val="single"/>
        </w:rPr>
        <w:t>außerhalb des</w:t>
      </w:r>
      <w:r>
        <w:rPr>
          <w:spacing w:val="-4"/>
        </w:rPr>
        <w:t xml:space="preserve"> Hoheitsgebiets Ihres Landes/Ihrer Organisation, die in den Räumlichkeiten des Züchters durchgeführt wurden? </w:t>
      </w:r>
    </w:p>
    <w:p w14:paraId="25E024CC" w14:textId="77777777" w:rsidR="00A967D3" w:rsidRDefault="00A967D3" w:rsidP="00F32E46">
      <w:pPr>
        <w:pStyle w:val="ListParagraph"/>
        <w:numPr>
          <w:ilvl w:val="1"/>
          <w:numId w:val="13"/>
        </w:numPr>
        <w:jc w:val="both"/>
        <w:rPr>
          <w:spacing w:val="-4"/>
        </w:rPr>
      </w:pPr>
      <w:r>
        <w:rPr>
          <w:spacing w:val="-4"/>
        </w:rPr>
        <w:t>Ja, immer</w:t>
      </w:r>
    </w:p>
    <w:p w14:paraId="22F07AA1" w14:textId="77777777" w:rsidR="00A967D3" w:rsidRDefault="00A967D3" w:rsidP="00F32E46">
      <w:pPr>
        <w:pStyle w:val="ListParagraph"/>
        <w:numPr>
          <w:ilvl w:val="1"/>
          <w:numId w:val="13"/>
        </w:numPr>
        <w:jc w:val="both"/>
        <w:rPr>
          <w:spacing w:val="-4"/>
        </w:rPr>
      </w:pPr>
      <w:r>
        <w:rPr>
          <w:spacing w:val="-4"/>
        </w:rPr>
        <w:t xml:space="preserve">Ja, unter bestimmten Voraussetzungen [Voraussetzungen bitte auflisten] </w:t>
      </w:r>
    </w:p>
    <w:p w14:paraId="7E9D4821" w14:textId="77777777" w:rsidR="00A967D3" w:rsidRDefault="00A967D3" w:rsidP="00F32E46">
      <w:pPr>
        <w:pStyle w:val="ListParagraph"/>
        <w:numPr>
          <w:ilvl w:val="1"/>
          <w:numId w:val="13"/>
        </w:numPr>
        <w:jc w:val="both"/>
        <w:rPr>
          <w:spacing w:val="-4"/>
        </w:rPr>
      </w:pPr>
      <w:r>
        <w:rPr>
          <w:spacing w:val="-4"/>
        </w:rPr>
        <w:t>Nein [bitte Informationen zu Gründen für Nichtakzeptanz angeben]</w:t>
      </w:r>
    </w:p>
    <w:p w14:paraId="72E50B6D" w14:textId="15F52B67" w:rsidR="004C3629" w:rsidRPr="004C3629" w:rsidRDefault="00F32E46" w:rsidP="004C3629">
      <w:pPr>
        <w:ind w:left="1080" w:hanging="760"/>
        <w:rPr>
          <w:spacing w:val="-4"/>
        </w:rPr>
      </w:pPr>
      <w:r>
        <w:rPr>
          <w:spacing w:val="-4"/>
        </w:rPr>
        <w:t>x)</w:t>
      </w:r>
      <w:r>
        <w:rPr>
          <w:spacing w:val="-4"/>
        </w:rPr>
        <w:tab/>
        <w:t xml:space="preserve">Wenn Sie die vorhergehende Frage mit „Ja, unter bestimmen Voraussetzungen” oder „Nein” beantwortet haben, geben Sie bitte an, ob die Voraussetzungen bzw. die Nichtakzeptanz dargelegt </w:t>
      </w:r>
      <w:r w:rsidR="0003043B">
        <w:rPr>
          <w:spacing w:val="-4"/>
        </w:rPr>
        <w:t xml:space="preserve">ist / sind </w:t>
      </w:r>
      <w:r>
        <w:rPr>
          <w:spacing w:val="-4"/>
        </w:rPr>
        <w:t>in</w:t>
      </w:r>
    </w:p>
    <w:p w14:paraId="57F45519" w14:textId="77777777" w:rsidR="004C3629" w:rsidRPr="004C3629" w:rsidRDefault="004C3629" w:rsidP="004C3629">
      <w:pPr>
        <w:ind w:left="513" w:firstLine="567"/>
        <w:rPr>
          <w:spacing w:val="-4"/>
        </w:rPr>
      </w:pPr>
      <w:r>
        <w:rPr>
          <w:spacing w:val="-4"/>
        </w:rPr>
        <w:t>a. Rechtsvorschriften</w:t>
      </w:r>
    </w:p>
    <w:p w14:paraId="53718DB4" w14:textId="77777777" w:rsidR="004C3629" w:rsidRPr="004C3629" w:rsidRDefault="004C3629" w:rsidP="004C3629">
      <w:pPr>
        <w:ind w:left="513" w:firstLine="567"/>
        <w:rPr>
          <w:spacing w:val="-4"/>
        </w:rPr>
      </w:pPr>
      <w:r>
        <w:rPr>
          <w:spacing w:val="-4"/>
        </w:rPr>
        <w:t xml:space="preserve">b. Verordnungen </w:t>
      </w:r>
    </w:p>
    <w:p w14:paraId="46560244" w14:textId="77777777" w:rsidR="004C3629" w:rsidRPr="004C3629" w:rsidRDefault="004C3629" w:rsidP="004C3629">
      <w:pPr>
        <w:ind w:left="513" w:firstLine="567"/>
        <w:rPr>
          <w:spacing w:val="-4"/>
        </w:rPr>
      </w:pPr>
      <w:r>
        <w:rPr>
          <w:spacing w:val="-4"/>
        </w:rPr>
        <w:t>c. Verwaltungsverfahren</w:t>
      </w:r>
    </w:p>
    <w:p w14:paraId="6CA1B64E" w14:textId="77777777" w:rsidR="004C3629" w:rsidRPr="004C3629" w:rsidRDefault="004C3629" w:rsidP="004C3629">
      <w:pPr>
        <w:ind w:left="513" w:firstLine="567"/>
        <w:rPr>
          <w:spacing w:val="-4"/>
        </w:rPr>
      </w:pPr>
      <w:r>
        <w:rPr>
          <w:spacing w:val="-4"/>
        </w:rPr>
        <w:t>d. andere</w:t>
      </w:r>
    </w:p>
    <w:p w14:paraId="12DBB2BE" w14:textId="77777777" w:rsidR="004C3629" w:rsidRPr="004C3629" w:rsidRDefault="004C3629" w:rsidP="004C3629">
      <w:pPr>
        <w:ind w:left="513" w:firstLine="567"/>
        <w:rPr>
          <w:spacing w:val="-4"/>
        </w:rPr>
      </w:pPr>
      <w:r>
        <w:rPr>
          <w:spacing w:val="-4"/>
        </w:rPr>
        <w:t>[Anmerkungen]</w:t>
      </w:r>
    </w:p>
    <w:p w14:paraId="1164E5CA" w14:textId="77777777" w:rsidR="00A967D3" w:rsidRPr="004C3629" w:rsidRDefault="00A967D3" w:rsidP="004C3629">
      <w:pPr>
        <w:rPr>
          <w:spacing w:val="-4"/>
        </w:rPr>
      </w:pPr>
    </w:p>
    <w:p w14:paraId="66D023CA" w14:textId="77777777" w:rsidR="00372EA9" w:rsidRPr="003C1298" w:rsidRDefault="00FC2178" w:rsidP="001C3593">
      <w:pPr>
        <w:pStyle w:val="ListParagraph"/>
        <w:numPr>
          <w:ilvl w:val="0"/>
          <w:numId w:val="14"/>
        </w:numPr>
        <w:rPr>
          <w:spacing w:val="-4"/>
        </w:rPr>
      </w:pPr>
      <w:r>
        <w:rPr>
          <w:spacing w:val="-4"/>
        </w:rPr>
        <w:t>Übernimmt Ihr Land/Ihre Organisation</w:t>
      </w:r>
      <w:r>
        <w:t xml:space="preserve"> DUS-Prüfungsberichte, bei denen die Sortenbeschreibungen nicht mit den Merkmalen der </w:t>
      </w:r>
      <w:r>
        <w:rPr>
          <w:u w:val="single"/>
        </w:rPr>
        <w:t>UPOV-Prüfungsrichtlinien</w:t>
      </w:r>
      <w:r>
        <w:t xml:space="preserve"> übereinstimmen? [Ja/Nein] [Anmerkungen]</w:t>
      </w:r>
    </w:p>
    <w:p w14:paraId="59F9D911" w14:textId="77777777" w:rsidR="003C1298" w:rsidRPr="001C3593" w:rsidRDefault="003C1298" w:rsidP="003C1298">
      <w:pPr>
        <w:pStyle w:val="ListParagraph"/>
        <w:ind w:left="1080"/>
        <w:rPr>
          <w:spacing w:val="-4"/>
        </w:rPr>
      </w:pPr>
    </w:p>
    <w:p w14:paraId="61095576" w14:textId="77777777" w:rsidR="003C1298" w:rsidRPr="003C1298" w:rsidRDefault="00FC2178" w:rsidP="003C1298">
      <w:pPr>
        <w:pStyle w:val="ListParagraph"/>
        <w:numPr>
          <w:ilvl w:val="0"/>
          <w:numId w:val="14"/>
        </w:numPr>
        <w:jc w:val="both"/>
        <w:rPr>
          <w:spacing w:val="-4"/>
        </w:rPr>
      </w:pPr>
      <w:r>
        <w:rPr>
          <w:spacing w:val="-4"/>
        </w:rPr>
        <w:t>Übernimmt Ihr Land/Ihre Organisation</w:t>
      </w:r>
      <w:r>
        <w:t xml:space="preserve"> DUS-Prüfungsberichte, bei denen die Sortenbeschreibungen nicht mit den Merkmalen der </w:t>
      </w:r>
      <w:r>
        <w:rPr>
          <w:u w:val="single"/>
        </w:rPr>
        <w:t>Prüfungsrichtlinien der Behörde</w:t>
      </w:r>
      <w:r>
        <w:t xml:space="preserve"> </w:t>
      </w:r>
      <w:r>
        <w:rPr>
          <w:spacing w:val="-4"/>
        </w:rPr>
        <w:t xml:space="preserve">Ihres </w:t>
      </w:r>
      <w:r>
        <w:rPr>
          <w:spacing w:val="-4"/>
          <w:u w:val="single"/>
        </w:rPr>
        <w:t>Landes/Ihrer Organisation</w:t>
      </w:r>
      <w:r>
        <w:t xml:space="preserve"> übereinstimmen? [Ja/Nein] [Anmerkungen]</w:t>
      </w:r>
    </w:p>
    <w:p w14:paraId="01B9DA6C" w14:textId="77777777" w:rsidR="003C1298" w:rsidRPr="003C1298" w:rsidRDefault="003C1298" w:rsidP="003C1298">
      <w:pPr>
        <w:rPr>
          <w:spacing w:val="-4"/>
        </w:rPr>
      </w:pPr>
    </w:p>
    <w:p w14:paraId="51FD1A41" w14:textId="77777777" w:rsidR="00FC2178" w:rsidRPr="00A2121E" w:rsidRDefault="00FC2178" w:rsidP="001C3593">
      <w:pPr>
        <w:pStyle w:val="ListParagraph"/>
        <w:numPr>
          <w:ilvl w:val="0"/>
          <w:numId w:val="14"/>
        </w:numPr>
        <w:jc w:val="both"/>
        <w:rPr>
          <w:spacing w:val="-4"/>
        </w:rPr>
      </w:pPr>
      <w:r>
        <w:rPr>
          <w:spacing w:val="-4"/>
        </w:rPr>
        <w:t xml:space="preserve">Übernimmt Ihr Land/Ihre Organisation </w:t>
      </w:r>
      <w:r>
        <w:t xml:space="preserve">DUS-Prüfungsberichte, bei denen die Antragsteller aufgrund phytosanitärer oder sonstiger damit verbundener Probleme kein Pflanzenmaterial einreichen könnten? </w:t>
      </w:r>
    </w:p>
    <w:p w14:paraId="75E51238" w14:textId="77777777" w:rsidR="00FC2178" w:rsidRDefault="00FC2178" w:rsidP="001C3593">
      <w:pPr>
        <w:pStyle w:val="ListParagraph"/>
        <w:numPr>
          <w:ilvl w:val="1"/>
          <w:numId w:val="14"/>
        </w:numPr>
        <w:jc w:val="both"/>
        <w:rPr>
          <w:spacing w:val="-4"/>
        </w:rPr>
      </w:pPr>
      <w:r>
        <w:rPr>
          <w:spacing w:val="-4"/>
        </w:rPr>
        <w:t>Ja, immer</w:t>
      </w:r>
    </w:p>
    <w:p w14:paraId="6FF8E0AF" w14:textId="77777777" w:rsidR="00FC2178" w:rsidRDefault="00FC2178" w:rsidP="001C3593">
      <w:pPr>
        <w:pStyle w:val="ListParagraph"/>
        <w:numPr>
          <w:ilvl w:val="1"/>
          <w:numId w:val="14"/>
        </w:numPr>
        <w:jc w:val="both"/>
        <w:rPr>
          <w:spacing w:val="-4"/>
        </w:rPr>
      </w:pPr>
      <w:r>
        <w:rPr>
          <w:spacing w:val="-4"/>
        </w:rPr>
        <w:t xml:space="preserve">Ja, unter bestimmten Voraussetzungen [Voraussetzungen bitte auflisten] </w:t>
      </w:r>
    </w:p>
    <w:p w14:paraId="39D07A9B" w14:textId="77777777" w:rsidR="00FC2178" w:rsidRDefault="00FC2178" w:rsidP="001C3593">
      <w:pPr>
        <w:pStyle w:val="ListParagraph"/>
        <w:numPr>
          <w:ilvl w:val="1"/>
          <w:numId w:val="14"/>
        </w:numPr>
        <w:jc w:val="both"/>
        <w:rPr>
          <w:spacing w:val="-4"/>
        </w:rPr>
      </w:pPr>
      <w:r>
        <w:rPr>
          <w:spacing w:val="-4"/>
        </w:rPr>
        <w:t>Nein [bitte Informationen zu Gründen für Nichtakzeptanz angeben]</w:t>
      </w:r>
    </w:p>
    <w:p w14:paraId="0DFC6ED8" w14:textId="77777777" w:rsidR="003C1298" w:rsidRDefault="003C1298" w:rsidP="003C1298">
      <w:pPr>
        <w:pStyle w:val="ListParagraph"/>
        <w:ind w:left="1440"/>
        <w:jc w:val="both"/>
        <w:rPr>
          <w:spacing w:val="-4"/>
        </w:rPr>
      </w:pPr>
    </w:p>
    <w:p w14:paraId="2835027A" w14:textId="756EF753" w:rsidR="004C3629" w:rsidRPr="00F32E46" w:rsidRDefault="004C3629" w:rsidP="001C3593">
      <w:pPr>
        <w:pStyle w:val="ListParagraph"/>
        <w:keepNext/>
        <w:numPr>
          <w:ilvl w:val="0"/>
          <w:numId w:val="14"/>
        </w:numPr>
        <w:rPr>
          <w:spacing w:val="-4"/>
        </w:rPr>
      </w:pPr>
      <w:r>
        <w:rPr>
          <w:spacing w:val="-4"/>
        </w:rPr>
        <w:t xml:space="preserve">Wenn Sie die vorhergehende Frage mit „Ja, unter bestimmen Voraussetzungen” oder „Nein” beantwortet haben, geben Sie bitte an, ob die Voraussetzungen bzw. die Nichtakzeptanz dargelegt </w:t>
      </w:r>
      <w:r w:rsidR="0003043B" w:rsidRPr="0003043B">
        <w:rPr>
          <w:spacing w:val="-4"/>
        </w:rPr>
        <w:t>ist / sind</w:t>
      </w:r>
      <w:r>
        <w:rPr>
          <w:spacing w:val="-4"/>
        </w:rPr>
        <w:t xml:space="preserve"> in</w:t>
      </w:r>
    </w:p>
    <w:p w14:paraId="14ACCA08" w14:textId="77777777" w:rsidR="004C3629" w:rsidRPr="004C3629" w:rsidRDefault="004C3629" w:rsidP="004C3629">
      <w:pPr>
        <w:pStyle w:val="ListParagraph"/>
        <w:keepNext/>
        <w:ind w:left="1080"/>
        <w:rPr>
          <w:spacing w:val="-4"/>
        </w:rPr>
      </w:pPr>
      <w:r>
        <w:rPr>
          <w:spacing w:val="-4"/>
        </w:rPr>
        <w:t>a. Rechtsvorschriften</w:t>
      </w:r>
    </w:p>
    <w:p w14:paraId="43CF41DD" w14:textId="77777777" w:rsidR="004C3629" w:rsidRPr="004C3629" w:rsidRDefault="004C3629" w:rsidP="004C3629">
      <w:pPr>
        <w:pStyle w:val="ListParagraph"/>
        <w:keepNext/>
        <w:ind w:left="1080"/>
        <w:rPr>
          <w:spacing w:val="-4"/>
        </w:rPr>
      </w:pPr>
      <w:r>
        <w:rPr>
          <w:spacing w:val="-4"/>
        </w:rPr>
        <w:t xml:space="preserve">b. Verordnungen </w:t>
      </w:r>
    </w:p>
    <w:p w14:paraId="011E9487" w14:textId="77777777" w:rsidR="004C3629" w:rsidRPr="004C3629" w:rsidRDefault="004C3629" w:rsidP="004C3629">
      <w:pPr>
        <w:pStyle w:val="ListParagraph"/>
        <w:keepNext/>
        <w:ind w:left="1080"/>
        <w:rPr>
          <w:spacing w:val="-4"/>
        </w:rPr>
      </w:pPr>
      <w:r>
        <w:rPr>
          <w:spacing w:val="-4"/>
        </w:rPr>
        <w:t>c. Verwaltungsverfahren</w:t>
      </w:r>
    </w:p>
    <w:p w14:paraId="0D34BF56" w14:textId="77777777" w:rsidR="00F32E46" w:rsidRDefault="004C3629" w:rsidP="00F32E46">
      <w:pPr>
        <w:pStyle w:val="ListParagraph"/>
        <w:keepNext/>
        <w:ind w:left="1080"/>
        <w:rPr>
          <w:spacing w:val="-4"/>
        </w:rPr>
      </w:pPr>
      <w:r>
        <w:rPr>
          <w:spacing w:val="-4"/>
        </w:rPr>
        <w:t>d. andere</w:t>
      </w:r>
    </w:p>
    <w:p w14:paraId="3B9CF3E0" w14:textId="77777777" w:rsidR="004C3629" w:rsidRPr="004C3629" w:rsidRDefault="004C3629" w:rsidP="00F32E46">
      <w:pPr>
        <w:pStyle w:val="ListParagraph"/>
        <w:keepNext/>
        <w:ind w:left="1080"/>
        <w:rPr>
          <w:spacing w:val="-4"/>
        </w:rPr>
      </w:pPr>
      <w:r>
        <w:rPr>
          <w:spacing w:val="-4"/>
        </w:rPr>
        <w:t>[Anmerkungen]</w:t>
      </w:r>
    </w:p>
    <w:p w14:paraId="0F44AF1C" w14:textId="77777777" w:rsidR="00FC2178" w:rsidRPr="00C42D64" w:rsidRDefault="00FC2178" w:rsidP="00C96D6E">
      <w:pPr>
        <w:pStyle w:val="ListParagraph"/>
        <w:ind w:left="1080"/>
        <w:jc w:val="both"/>
        <w:rPr>
          <w:spacing w:val="-4"/>
        </w:rPr>
      </w:pPr>
      <w:r>
        <w:rPr>
          <w:spacing w:val="-4"/>
        </w:rPr>
        <w:t>[Bitte machen Sie ggf. Angaben zu anderen damit zusammenhängenden Fragen]</w:t>
      </w:r>
    </w:p>
    <w:p w14:paraId="58FE6EFB" w14:textId="77777777" w:rsidR="00C83921" w:rsidRDefault="00C83921" w:rsidP="00807712">
      <w:pPr>
        <w:tabs>
          <w:tab w:val="left" w:pos="567"/>
        </w:tabs>
        <w:rPr>
          <w:spacing w:val="-4"/>
        </w:rPr>
      </w:pPr>
    </w:p>
    <w:p w14:paraId="33F47AA9" w14:textId="77777777" w:rsidR="00F5160C" w:rsidRDefault="00F5160C" w:rsidP="00F5160C">
      <w:pPr>
        <w:pStyle w:val="Heading2"/>
      </w:pPr>
      <w:bookmarkStart w:id="16" w:name="_Toc110260647"/>
      <w:bookmarkStart w:id="17" w:name="_Toc110260777"/>
      <w:r>
        <w:t>An die Züchterorganisationen gerichtetes Ersuchen, die Fragen bezüglich des Wunsches der Züchter, bestehende DUS-Berichte zu verwenden bzw. nicht zu verwenden, zu klären</w:t>
      </w:r>
      <w:bookmarkEnd w:id="16"/>
      <w:bookmarkEnd w:id="17"/>
    </w:p>
    <w:p w14:paraId="45127950" w14:textId="77777777" w:rsidR="00D7270F" w:rsidRPr="00D7270F" w:rsidRDefault="00D7270F" w:rsidP="00D7270F"/>
    <w:p w14:paraId="70C4DCAF" w14:textId="059AC755" w:rsidR="00F11BE9" w:rsidRPr="003E7B44" w:rsidRDefault="00D7270F" w:rsidP="00D7270F">
      <w:pPr>
        <w:tabs>
          <w:tab w:val="left" w:pos="567"/>
        </w:tabs>
        <w:rPr>
          <w:spacing w:val="-4"/>
        </w:rPr>
      </w:pPr>
      <w:r>
        <w:rPr>
          <w:spacing w:val="-4"/>
        </w:rPr>
        <w:fldChar w:fldCharType="begin"/>
      </w:r>
      <w:r>
        <w:rPr>
          <w:spacing w:val="-4"/>
        </w:rPr>
        <w:instrText xml:space="preserve"> AUTONUM  </w:instrText>
      </w:r>
      <w:r>
        <w:rPr>
          <w:spacing w:val="-4"/>
        </w:rPr>
        <w:fldChar w:fldCharType="end"/>
      </w:r>
      <w:r>
        <w:rPr>
          <w:spacing w:val="-4"/>
        </w:rPr>
        <w:tab/>
        <w:t xml:space="preserve">Bevor Maßnahmen zur Beseitigung des politischen oder rechtlichen Hindernisses iv) „Wunsch der Züchter, bestehende DUS-Berichte </w:t>
      </w:r>
      <w:r w:rsidRPr="003E7B44">
        <w:rPr>
          <w:spacing w:val="-4"/>
        </w:rPr>
        <w:t>zu verwenden (oder nicht)</w:t>
      </w:r>
      <w:r w:rsidR="003F4C2F" w:rsidRPr="003E7B44">
        <w:rPr>
          <w:spacing w:val="-4"/>
        </w:rPr>
        <w:t>”</w:t>
      </w:r>
      <w:r w:rsidRPr="003E7B44">
        <w:rPr>
          <w:spacing w:val="-4"/>
        </w:rPr>
        <w:t xml:space="preserve"> vorgeschlagen werden, wäre es wichtig, die betreffenden Fragen mit den </w:t>
      </w:r>
      <w:r w:rsidRPr="003E7B44">
        <w:t>Züchterorganisationen zu klären.</w:t>
      </w:r>
      <w:r w:rsidRPr="003E7B44">
        <w:rPr>
          <w:spacing w:val="-4"/>
        </w:rPr>
        <w:t xml:space="preserve"> </w:t>
      </w:r>
    </w:p>
    <w:p w14:paraId="4B53119F" w14:textId="77777777" w:rsidR="00F11BE9" w:rsidRPr="003E7B44" w:rsidRDefault="00F11BE9" w:rsidP="00D7270F">
      <w:pPr>
        <w:tabs>
          <w:tab w:val="left" w:pos="567"/>
        </w:tabs>
        <w:rPr>
          <w:spacing w:val="-4"/>
        </w:rPr>
      </w:pPr>
    </w:p>
    <w:p w14:paraId="4CD7D7E7" w14:textId="59CF5DB0" w:rsidR="00F5160C" w:rsidRPr="003C1298" w:rsidRDefault="007C7BDD" w:rsidP="003C1298">
      <w:r w:rsidRPr="003E7B44">
        <w:fldChar w:fldCharType="begin"/>
      </w:r>
      <w:r w:rsidRPr="003E7B44">
        <w:instrText xml:space="preserve"> AUTONUM  </w:instrText>
      </w:r>
      <w:r w:rsidRPr="003E7B44">
        <w:fldChar w:fldCharType="end"/>
      </w:r>
      <w:r w:rsidRPr="003E7B44">
        <w:tab/>
        <w:t>Am 26. Juli 2022 gab das Verbandsbüro das Rundschreiben E-22/104 heraus, in dem die Züchterorganisationen aufgefordert wurden, Informationen über Situationen zu erteilen, in denen sich die Züchter für eine Wiederholung der DUS-Prüfung anstelle der Übernahme bestehender Prüfungsberichte entscheiden würden, sowie über Situationen, in denen sie die Übernahme bestehender Prüfungsberichte (anstelle einer Wiederholung der Prüfung) vorziehen würden.  Antworten auf das Rundschreiben E-22/104</w:t>
      </w:r>
      <w:r>
        <w:t xml:space="preserve"> werden dem CAJ auf seiner </w:t>
      </w:r>
      <w:r w:rsidR="00E54C37">
        <w:t>neunundsiebzigsten</w:t>
      </w:r>
      <w:r>
        <w:t xml:space="preserve"> Tagung vorgestellt.</w:t>
      </w:r>
    </w:p>
    <w:p w14:paraId="0F829C47" w14:textId="44669ED2" w:rsidR="00E279FC" w:rsidRDefault="00E279FC">
      <w:pPr>
        <w:jc w:val="left"/>
        <w:rPr>
          <w:spacing w:val="-4"/>
        </w:rPr>
      </w:pPr>
      <w:r>
        <w:rPr>
          <w:spacing w:val="-4"/>
        </w:rPr>
        <w:br w:type="page"/>
      </w:r>
    </w:p>
    <w:p w14:paraId="2FE7C53E" w14:textId="77777777" w:rsidR="00D7270F" w:rsidRDefault="00D7270F" w:rsidP="00D7270F">
      <w:pPr>
        <w:tabs>
          <w:tab w:val="left" w:pos="567"/>
        </w:tabs>
        <w:rPr>
          <w:spacing w:val="-4"/>
        </w:rPr>
      </w:pPr>
    </w:p>
    <w:p w14:paraId="20B1FDBA" w14:textId="0D98272D" w:rsidR="00D7270F" w:rsidRDefault="00D7270F" w:rsidP="00D7270F">
      <w:pPr>
        <w:pStyle w:val="Heading2"/>
        <w:rPr>
          <w:spacing w:val="-4"/>
        </w:rPr>
      </w:pPr>
      <w:bookmarkStart w:id="18" w:name="_Toc110260648"/>
      <w:bookmarkStart w:id="19" w:name="_Toc110260778"/>
      <w:r>
        <w:t>Erläuterungen zu Artikel 12 des UPOV</w:t>
      </w:r>
      <w:r>
        <w:noBreakHyphen/>
        <w:t>Übereinkommens („Prüfung des Antrags</w:t>
      </w:r>
      <w:r w:rsidR="003F4C2F" w:rsidRPr="003F4C2F">
        <w:t>”</w:t>
      </w:r>
      <w:r>
        <w:t>)</w:t>
      </w:r>
      <w:bookmarkEnd w:id="18"/>
      <w:bookmarkEnd w:id="19"/>
    </w:p>
    <w:p w14:paraId="675F894E" w14:textId="77777777" w:rsidR="00D7270F" w:rsidRDefault="00D7270F" w:rsidP="00D7270F">
      <w:pPr>
        <w:tabs>
          <w:tab w:val="left" w:pos="567"/>
        </w:tabs>
        <w:rPr>
          <w:spacing w:val="-4"/>
        </w:rPr>
      </w:pPr>
    </w:p>
    <w:p w14:paraId="57237324" w14:textId="7CFE8DD9" w:rsidR="009C7FCE" w:rsidRDefault="00C83921" w:rsidP="00B740CB">
      <w:pPr>
        <w:tabs>
          <w:tab w:val="left" w:pos="567"/>
        </w:tabs>
      </w:pPr>
      <w:r>
        <w:rPr>
          <w:spacing w:val="-4"/>
        </w:rPr>
        <w:fldChar w:fldCharType="begin"/>
      </w:r>
      <w:r>
        <w:rPr>
          <w:spacing w:val="-4"/>
        </w:rPr>
        <w:instrText xml:space="preserve"> AUTONUM  </w:instrText>
      </w:r>
      <w:r>
        <w:rPr>
          <w:spacing w:val="-4"/>
        </w:rPr>
        <w:fldChar w:fldCharType="end"/>
      </w:r>
      <w:r>
        <w:rPr>
          <w:spacing w:val="-4"/>
        </w:rPr>
        <w:tab/>
        <w:t>Zweck der Erläuterungen zur „Prüfung des Antrags</w:t>
      </w:r>
      <w:r w:rsidR="003F4C2F" w:rsidRPr="003F4C2F">
        <w:rPr>
          <w:spacing w:val="-4"/>
        </w:rPr>
        <w:t>”</w:t>
      </w:r>
      <w:r>
        <w:rPr>
          <w:spacing w:val="-4"/>
        </w:rPr>
        <w:t xml:space="preserve"> wäre es, einen umfangreichen Satz an Anleitungen und Modellen zu entwickeln, um die Zusammenarbeit bei der DUS-Prüfung für verschiedene Situationen zu behandeln.  </w:t>
      </w:r>
      <w:r>
        <w:t>Die Erläuterungen zur „Prüfung des Antrags</w:t>
      </w:r>
      <w:r w:rsidR="003F4C2F" w:rsidRPr="003F4C2F">
        <w:t>”</w:t>
      </w:r>
      <w:r>
        <w:t xml:space="preserve"> sollten alle Optionen für die Sortenprüfung schildern, wie im UPOV-Übereinkommen dargelegt.</w:t>
      </w:r>
    </w:p>
    <w:p w14:paraId="060504F2" w14:textId="77777777" w:rsidR="00B740CB" w:rsidRDefault="00B740CB" w:rsidP="00B740CB">
      <w:pPr>
        <w:tabs>
          <w:tab w:val="left" w:pos="567"/>
        </w:tabs>
      </w:pPr>
    </w:p>
    <w:p w14:paraId="099B7BBA" w14:textId="7D5FE8DF" w:rsidR="00B740CB" w:rsidRPr="00E76087" w:rsidRDefault="00B740CB" w:rsidP="00B740CB">
      <w:pPr>
        <w:tabs>
          <w:tab w:val="left" w:pos="567"/>
        </w:tabs>
      </w:pPr>
      <w:r>
        <w:fldChar w:fldCharType="begin"/>
      </w:r>
      <w:r>
        <w:instrText xml:space="preserve"> AUTONUM  </w:instrText>
      </w:r>
      <w:r>
        <w:fldChar w:fldCharType="end"/>
      </w:r>
      <w:r>
        <w:tab/>
        <w:t>Die von den Verbandsmitgliedern und Züchterorganisationen einzuholenden Informationen könnten ein besseres Verständnis der politischen und rechtlichen Hindernisse vermitteln, die eine internationale Zusammenarbeit bei der DUS-Prüfung verhindern (</w:t>
      </w:r>
      <w:r w:rsidRPr="003E7B44">
        <w:t>vergleiche Absätze 18 und 20 oben).</w:t>
      </w:r>
      <w:r>
        <w:t xml:space="preserve">  Es wird daher vorgeschlagen, die Ausarbeitung der </w:t>
      </w:r>
      <w:r>
        <w:rPr>
          <w:spacing w:val="-4"/>
        </w:rPr>
        <w:t>Erläuterungen zur „Prüfung des Antrags</w:t>
      </w:r>
      <w:r w:rsidR="003F4C2F" w:rsidRPr="003F4C2F">
        <w:rPr>
          <w:spacing w:val="-4"/>
        </w:rPr>
        <w:t>”</w:t>
      </w:r>
      <w:r>
        <w:rPr>
          <w:spacing w:val="-4"/>
        </w:rPr>
        <w:t xml:space="preserve"> zu verschieben, bis diese Informationen vorliegen und vom CAJ geprüft werden.</w:t>
      </w:r>
    </w:p>
    <w:p w14:paraId="2CE650CF" w14:textId="77777777" w:rsidR="00D7270F" w:rsidRDefault="00D7270F" w:rsidP="00807712">
      <w:pPr>
        <w:tabs>
          <w:tab w:val="left" w:pos="567"/>
        </w:tabs>
        <w:rPr>
          <w:spacing w:val="-4"/>
        </w:rPr>
      </w:pPr>
    </w:p>
    <w:p w14:paraId="1AB6DE8E" w14:textId="77777777" w:rsidR="00B740CB" w:rsidRDefault="00B740CB" w:rsidP="00807712">
      <w:pPr>
        <w:tabs>
          <w:tab w:val="left" w:pos="567"/>
        </w:tabs>
        <w:rPr>
          <w:spacing w:val="-4"/>
        </w:rPr>
      </w:pPr>
    </w:p>
    <w:p w14:paraId="7484C0C1" w14:textId="77777777" w:rsidR="00734D2D" w:rsidRDefault="00807712" w:rsidP="003E7B44">
      <w:pPr>
        <w:pStyle w:val="DecisionParagraphs"/>
        <w:rPr>
          <w:snapToGrid w:val="0"/>
        </w:rPr>
      </w:pPr>
      <w:r w:rsidRPr="00D15429">
        <w:rPr>
          <w:snapToGrid w:val="0"/>
        </w:rPr>
        <w:fldChar w:fldCharType="begin"/>
      </w:r>
      <w:r w:rsidRPr="00D15429">
        <w:rPr>
          <w:snapToGrid w:val="0"/>
        </w:rPr>
        <w:instrText xml:space="preserve"> AUTONUM  </w:instrText>
      </w:r>
      <w:r w:rsidRPr="00D15429">
        <w:rPr>
          <w:snapToGrid w:val="0"/>
        </w:rPr>
        <w:fldChar w:fldCharType="end"/>
      </w:r>
      <w:r>
        <w:rPr>
          <w:snapToGrid w:val="0"/>
        </w:rPr>
        <w:tab/>
        <w:t>Der CAJ wird ersucht:</w:t>
      </w:r>
    </w:p>
    <w:p w14:paraId="23E39DC8" w14:textId="77777777" w:rsidR="00734D2D" w:rsidRDefault="00734D2D" w:rsidP="003E7B44">
      <w:pPr>
        <w:pStyle w:val="DecisionParagraphs"/>
        <w:rPr>
          <w:snapToGrid w:val="0"/>
        </w:rPr>
      </w:pPr>
    </w:p>
    <w:p w14:paraId="6E28CA42" w14:textId="1AB9C8A8" w:rsidR="00807712" w:rsidRPr="006C6A43" w:rsidRDefault="003E7B44" w:rsidP="003E7B44">
      <w:pPr>
        <w:pStyle w:val="DecisionParagraphs"/>
        <w:rPr>
          <w:snapToGrid w:val="0"/>
        </w:rPr>
      </w:pPr>
      <w:r>
        <w:rPr>
          <w:snapToGrid w:val="0"/>
        </w:rPr>
        <w:tab/>
        <w:t>(a)</w:t>
      </w:r>
      <w:r>
        <w:rPr>
          <w:snapToGrid w:val="0"/>
        </w:rPr>
        <w:tab/>
      </w:r>
      <w:r w:rsidR="00734D2D">
        <w:rPr>
          <w:snapToGrid w:val="0"/>
        </w:rPr>
        <w:t>die für die Befragung der Verbandsmitglieder vorgeschlagenen Fragen</w:t>
      </w:r>
      <w:r w:rsidR="00734D2D">
        <w:t xml:space="preserve"> im Hinblick auf Informationen über politische oder rechtliche Hindernisse, die eine internationale Zusammenarbeit bei der DUS-Prüfung verhindern könnten, zu prüfen;</w:t>
      </w:r>
    </w:p>
    <w:p w14:paraId="2DE4468E" w14:textId="77777777" w:rsidR="00807712" w:rsidRPr="00E46E29" w:rsidRDefault="00807712" w:rsidP="003E7B44">
      <w:pPr>
        <w:pStyle w:val="DecisionParagraphs"/>
        <w:rPr>
          <w:snapToGrid w:val="0"/>
        </w:rPr>
      </w:pPr>
    </w:p>
    <w:p w14:paraId="297383BD" w14:textId="3544DAD1" w:rsidR="00807712" w:rsidRPr="003E7B44" w:rsidRDefault="003E7B44" w:rsidP="003E7B44">
      <w:pPr>
        <w:pStyle w:val="DecisionParagraphs"/>
        <w:rPr>
          <w:snapToGrid w:val="0"/>
        </w:rPr>
      </w:pPr>
      <w:r>
        <w:rPr>
          <w:spacing w:val="-4"/>
        </w:rPr>
        <w:tab/>
        <w:t>(b)</w:t>
      </w:r>
      <w:r>
        <w:rPr>
          <w:spacing w:val="-4"/>
        </w:rPr>
        <w:tab/>
      </w:r>
      <w:r w:rsidR="00734D2D">
        <w:rPr>
          <w:spacing w:val="-4"/>
        </w:rPr>
        <w:t xml:space="preserve">das Gesuch zur Kenntnis zu </w:t>
      </w:r>
      <w:r w:rsidR="00734D2D" w:rsidRPr="003E7B44">
        <w:rPr>
          <w:spacing w:val="-4"/>
        </w:rPr>
        <w:t xml:space="preserve">nehmen, dass die Züchterorganisationen die Fragen bezüglich des Wunsches der Züchter, bestehende DUS-Berichte zu verwenden bzw. nicht zu verwenden, </w:t>
      </w:r>
      <w:r w:rsidR="00734D2D" w:rsidRPr="003E7B44">
        <w:rPr>
          <w:snapToGrid w:val="0"/>
        </w:rPr>
        <w:t xml:space="preserve">wie in </w:t>
      </w:r>
      <w:r w:rsidR="00E279FC">
        <w:rPr>
          <w:snapToGrid w:val="0"/>
        </w:rPr>
        <w:br/>
      </w:r>
      <w:r w:rsidR="00734D2D" w:rsidRPr="003E7B44">
        <w:rPr>
          <w:snapToGrid w:val="0"/>
        </w:rPr>
        <w:t>Absatz 20 dargelegt</w:t>
      </w:r>
      <w:r w:rsidR="00734D2D" w:rsidRPr="003E7B44">
        <w:rPr>
          <w:spacing w:val="-4"/>
        </w:rPr>
        <w:t>, klärt</w:t>
      </w:r>
      <w:r w:rsidR="00B71E56">
        <w:rPr>
          <w:spacing w:val="-4"/>
        </w:rPr>
        <w:t>;</w:t>
      </w:r>
      <w:r w:rsidR="00734D2D" w:rsidRPr="003E7B44">
        <w:rPr>
          <w:spacing w:val="-4"/>
        </w:rPr>
        <w:t xml:space="preserve">  und</w:t>
      </w:r>
    </w:p>
    <w:p w14:paraId="4F91AE72" w14:textId="77777777" w:rsidR="00807712" w:rsidRPr="00291C08" w:rsidRDefault="00807712" w:rsidP="003E7B44">
      <w:pPr>
        <w:pStyle w:val="DecisionParagraphs"/>
      </w:pPr>
    </w:p>
    <w:p w14:paraId="22DE1B84" w14:textId="6DA8012C" w:rsidR="00807712" w:rsidRPr="003C1298" w:rsidRDefault="003E7B44" w:rsidP="003E7B44">
      <w:pPr>
        <w:pStyle w:val="DecisionParagraphs"/>
        <w:rPr>
          <w:snapToGrid w:val="0"/>
        </w:rPr>
      </w:pPr>
      <w:r>
        <w:rPr>
          <w:spacing w:val="-4"/>
        </w:rPr>
        <w:tab/>
        <w:t>(c)</w:t>
      </w:r>
      <w:r>
        <w:rPr>
          <w:spacing w:val="-4"/>
        </w:rPr>
        <w:tab/>
      </w:r>
      <w:r w:rsidR="00734D2D">
        <w:rPr>
          <w:spacing w:val="-4"/>
        </w:rPr>
        <w:t xml:space="preserve">die Ausarbeitung der Erläuterungen zu Artikel 12 des UPOV-Übereinkommens („Prüfung des Antrags”) zu vertagen, bis Informationen über die </w:t>
      </w:r>
      <w:r w:rsidR="00F60818">
        <w:rPr>
          <w:spacing w:val="-4"/>
        </w:rPr>
        <w:t>Befragung</w:t>
      </w:r>
      <w:r w:rsidR="00734D2D">
        <w:rPr>
          <w:spacing w:val="-4"/>
        </w:rPr>
        <w:t xml:space="preserve"> der Verbandsmitglieder und der Züchterorganisationen verfügbar sind.</w:t>
      </w:r>
    </w:p>
    <w:p w14:paraId="3DD25119" w14:textId="59A618DE" w:rsidR="00807712" w:rsidRDefault="00807712" w:rsidP="003E7B44">
      <w:pPr>
        <w:pStyle w:val="DecisionParagraphs"/>
        <w:rPr>
          <w:snapToGrid w:val="0"/>
        </w:rPr>
      </w:pPr>
    </w:p>
    <w:p w14:paraId="5414D211" w14:textId="77777777" w:rsidR="00E90668" w:rsidRPr="00D15429" w:rsidRDefault="00E90668" w:rsidP="003E7B44">
      <w:pPr>
        <w:pStyle w:val="DecisionParagraphs"/>
        <w:rPr>
          <w:snapToGrid w:val="0"/>
        </w:rPr>
      </w:pPr>
    </w:p>
    <w:p w14:paraId="4A6E28F4" w14:textId="77777777" w:rsidR="003E7B44" w:rsidRDefault="003E7B44" w:rsidP="00807712">
      <w:pPr>
        <w:jc w:val="right"/>
        <w:rPr>
          <w:snapToGrid w:val="0"/>
        </w:rPr>
      </w:pPr>
    </w:p>
    <w:p w14:paraId="487E041F" w14:textId="0847ED7A" w:rsidR="00807712" w:rsidRPr="00D15429" w:rsidRDefault="00807712" w:rsidP="00807712">
      <w:pPr>
        <w:jc w:val="right"/>
        <w:rPr>
          <w:snapToGrid w:val="0"/>
        </w:rPr>
      </w:pPr>
      <w:r>
        <w:rPr>
          <w:snapToGrid w:val="0"/>
        </w:rPr>
        <w:t>[Anlage folgt]</w:t>
      </w:r>
    </w:p>
    <w:p w14:paraId="25710383" w14:textId="77777777" w:rsidR="00807712" w:rsidRPr="00D15429" w:rsidRDefault="00807712" w:rsidP="00807712">
      <w:pPr>
        <w:rPr>
          <w:snapToGrid w:val="0"/>
        </w:rPr>
      </w:pPr>
    </w:p>
    <w:p w14:paraId="7BA081CB" w14:textId="77777777" w:rsidR="00807712" w:rsidRPr="00D15429" w:rsidRDefault="00807712" w:rsidP="00807712">
      <w:pPr>
        <w:rPr>
          <w:snapToGrid w:val="0"/>
        </w:rPr>
        <w:sectPr w:rsidR="00807712" w:rsidRPr="00D15429" w:rsidSect="0004198B">
          <w:headerReference w:type="default" r:id="rId9"/>
          <w:pgSz w:w="11907" w:h="16840" w:code="9"/>
          <w:pgMar w:top="510" w:right="1134" w:bottom="1134" w:left="1134" w:header="510" w:footer="680" w:gutter="0"/>
          <w:pgNumType w:start="1"/>
          <w:cols w:space="720"/>
          <w:titlePg/>
        </w:sectPr>
      </w:pPr>
    </w:p>
    <w:p w14:paraId="57A03458" w14:textId="77777777" w:rsidR="00807712" w:rsidRPr="00D15429" w:rsidRDefault="00807712" w:rsidP="00807712">
      <w:pPr>
        <w:rPr>
          <w:snapToGrid w:val="0"/>
        </w:rPr>
      </w:pPr>
    </w:p>
    <w:p w14:paraId="3804E784" w14:textId="77777777" w:rsidR="00807712" w:rsidRPr="00D15429" w:rsidRDefault="00807712" w:rsidP="00807712">
      <w:pPr>
        <w:rPr>
          <w:snapToGrid w:val="0"/>
        </w:rPr>
      </w:pPr>
    </w:p>
    <w:p w14:paraId="2F327ABC" w14:textId="77777777" w:rsidR="00807712" w:rsidRDefault="00807712" w:rsidP="00807712">
      <w:pPr>
        <w:jc w:val="center"/>
        <w:rPr>
          <w:caps/>
          <w:snapToGrid w:val="0"/>
        </w:rPr>
      </w:pPr>
      <w:r>
        <w:rPr>
          <w:caps/>
          <w:snapToGrid w:val="0"/>
        </w:rPr>
        <w:t>VOM TC VEREINBARTE MASSNAHMEN ZUR ÜBERWINDUNG VON HINDERNISSEN, DIE DIE INTERNATIONALE ZUSAMMENARBEIT BEI DER DUS-PRÜFUNG</w:t>
      </w:r>
      <w:r>
        <w:rPr>
          <w:rStyle w:val="FootnoteReference"/>
          <w:caps/>
          <w:snapToGrid w:val="0"/>
        </w:rPr>
        <w:footnoteReference w:id="7"/>
      </w:r>
      <w:r>
        <w:rPr>
          <w:caps/>
          <w:snapToGrid w:val="0"/>
        </w:rPr>
        <w:t xml:space="preserve"> VERHINDERTEN </w:t>
      </w:r>
    </w:p>
    <w:p w14:paraId="3E9B5896" w14:textId="77777777" w:rsidR="00807712" w:rsidRPr="004F0783" w:rsidRDefault="00807712" w:rsidP="00807712">
      <w:pPr>
        <w:jc w:val="center"/>
        <w:rPr>
          <w:snapToGrid w:val="0"/>
        </w:rPr>
      </w:pPr>
    </w:p>
    <w:p w14:paraId="68A2479C" w14:textId="77777777" w:rsidR="00807712" w:rsidRPr="00D15429" w:rsidRDefault="00807712" w:rsidP="00807712">
      <w:pPr>
        <w:jc w:val="left"/>
      </w:pPr>
    </w:p>
    <w:p w14:paraId="34A212B3" w14:textId="77777777" w:rsidR="00807712" w:rsidRPr="00D15429" w:rsidRDefault="00807712" w:rsidP="00807712">
      <w:r>
        <w:rPr>
          <w:snapToGrid w:val="0"/>
        </w:rPr>
        <w:t xml:space="preserve">Der TC </w:t>
      </w:r>
      <w:r>
        <w:t>nahm auf seiner fünfundfünfzigsten Tagung</w:t>
      </w:r>
      <w:r>
        <w:rPr>
          <w:rStyle w:val="FootnoteReference"/>
        </w:rPr>
        <w:footnoteReference w:id="8"/>
      </w:r>
      <w:r>
        <w:t xml:space="preserve"> zur Kenntnis, dass die TWP auf ihren Tagungen im Jahr 2019 Diskussionsgruppen gebildet hatten, um die technischen Bedenken zu erörtern, die eine Zusammenarbeit bei der DUS-Prüfung verhindern, und um vorzuschlagen, wie die aufgeworfenen technischen Bedenken überwunden werden können.</w:t>
      </w:r>
    </w:p>
    <w:p w14:paraId="48B42D80" w14:textId="77777777" w:rsidR="00807712" w:rsidRPr="00D15429" w:rsidRDefault="00807712" w:rsidP="00807712"/>
    <w:p w14:paraId="4342647C" w14:textId="77777777" w:rsidR="00807712" w:rsidRPr="00D15429" w:rsidRDefault="00807712" w:rsidP="00807712">
      <w:pPr>
        <w:rPr>
          <w:snapToGrid w:val="0"/>
        </w:rPr>
      </w:pPr>
      <w:r>
        <w:t>Der TC prüfte die Ergebnisse der Erörterungen der TWO, TWV, TWF, TWA und TWC auf ihren Tagungen im Jahr 2019, wie in Dokument TC/55/10, Absätze 19 bis 26, dargelegt und</w:t>
      </w:r>
      <w:r>
        <w:rPr>
          <w:snapToGrid w:val="0"/>
        </w:rPr>
        <w:t xml:space="preserve"> wie folgt wiedergegeben:</w:t>
      </w:r>
    </w:p>
    <w:p w14:paraId="6515D2D8" w14:textId="77777777" w:rsidR="00807712" w:rsidRPr="00D15429" w:rsidRDefault="00807712" w:rsidP="00807712">
      <w:pPr>
        <w:rPr>
          <w:snapToGrid w:val="0"/>
        </w:rPr>
      </w:pPr>
    </w:p>
    <w:p w14:paraId="11469498" w14:textId="77777777" w:rsidR="00807712" w:rsidRPr="00D778BB" w:rsidRDefault="00807712" w:rsidP="00807712">
      <w:pPr>
        <w:pStyle w:val="Heading3"/>
        <w:ind w:left="567"/>
        <w:rPr>
          <w:sz w:val="18"/>
        </w:rPr>
      </w:pPr>
      <w:bookmarkStart w:id="20" w:name="_Toc46829747"/>
      <w:bookmarkStart w:id="21" w:name="_Toc54733180"/>
      <w:r>
        <w:rPr>
          <w:sz w:val="18"/>
        </w:rPr>
        <w:t>„Technische und verwandte verwaltungstechnische Fragen:</w:t>
      </w:r>
      <w:bookmarkEnd w:id="20"/>
      <w:bookmarkEnd w:id="21"/>
    </w:p>
    <w:p w14:paraId="5BBF42D0" w14:textId="77777777" w:rsidR="00807712" w:rsidRPr="00D778BB" w:rsidRDefault="00807712" w:rsidP="00807712">
      <w:pPr>
        <w:keepNext/>
        <w:ind w:left="567"/>
        <w:rPr>
          <w:i/>
          <w:sz w:val="18"/>
        </w:rPr>
      </w:pPr>
    </w:p>
    <w:p w14:paraId="53731D39" w14:textId="7EE10F9A" w:rsidR="00807712" w:rsidRPr="00D778BB" w:rsidRDefault="00807712" w:rsidP="00807712">
      <w:pPr>
        <w:numPr>
          <w:ilvl w:val="0"/>
          <w:numId w:val="1"/>
        </w:numPr>
        <w:spacing w:after="120"/>
        <w:ind w:left="1700" w:right="562" w:hanging="562"/>
        <w:rPr>
          <w:sz w:val="18"/>
          <w:szCs w:val="22"/>
        </w:rPr>
      </w:pPr>
      <w:r>
        <w:rPr>
          <w:sz w:val="18"/>
          <w:szCs w:val="22"/>
        </w:rPr>
        <w:t>„Ausreichende Erfahrung für die Durchführung der DUS-Prüfung einer bestimmten Pflanze</w:t>
      </w:r>
      <w:r w:rsidR="007601DE">
        <w:rPr>
          <w:sz w:val="18"/>
          <w:szCs w:val="22"/>
        </w:rPr>
        <w:t> </w:t>
      </w:r>
      <w:r>
        <w:rPr>
          <w:sz w:val="18"/>
          <w:szCs w:val="22"/>
        </w:rPr>
        <w:t>/</w:t>
      </w:r>
      <w:r w:rsidR="007601DE">
        <w:rPr>
          <w:sz w:val="18"/>
          <w:szCs w:val="22"/>
        </w:rPr>
        <w:t> </w:t>
      </w:r>
      <w:r>
        <w:rPr>
          <w:sz w:val="18"/>
          <w:szCs w:val="22"/>
        </w:rPr>
        <w:t>Qualität der durchgeführten Prüfung</w:t>
      </w:r>
    </w:p>
    <w:p w14:paraId="0234F09F" w14:textId="77777777" w:rsidR="00807712" w:rsidRPr="00D778BB" w:rsidRDefault="00807712" w:rsidP="00807712">
      <w:pPr>
        <w:numPr>
          <w:ilvl w:val="0"/>
          <w:numId w:val="1"/>
        </w:numPr>
        <w:spacing w:after="120"/>
        <w:ind w:left="1700" w:right="562" w:hanging="562"/>
        <w:rPr>
          <w:sz w:val="18"/>
          <w:szCs w:val="22"/>
        </w:rPr>
      </w:pPr>
      <w:r>
        <w:rPr>
          <w:sz w:val="18"/>
          <w:szCs w:val="22"/>
        </w:rPr>
        <w:t>„Geeignete Sortensammlung</w:t>
      </w:r>
    </w:p>
    <w:p w14:paraId="43FFC03B" w14:textId="77777777" w:rsidR="00807712" w:rsidRPr="00D778BB" w:rsidRDefault="00807712" w:rsidP="00807712">
      <w:pPr>
        <w:numPr>
          <w:ilvl w:val="0"/>
          <w:numId w:val="1"/>
        </w:numPr>
        <w:spacing w:after="120"/>
        <w:ind w:left="1700" w:right="562" w:hanging="562"/>
        <w:rPr>
          <w:sz w:val="18"/>
          <w:szCs w:val="22"/>
        </w:rPr>
      </w:pPr>
      <w:r>
        <w:rPr>
          <w:sz w:val="18"/>
          <w:szCs w:val="22"/>
        </w:rPr>
        <w:t>„Informationen über Sorten, die in die DUS-Prüfung einbezogen werden</w:t>
      </w:r>
    </w:p>
    <w:p w14:paraId="457E6151" w14:textId="77777777" w:rsidR="00807712" w:rsidRPr="00D778BB" w:rsidRDefault="00807712" w:rsidP="00807712">
      <w:pPr>
        <w:numPr>
          <w:ilvl w:val="0"/>
          <w:numId w:val="1"/>
        </w:numPr>
        <w:spacing w:after="120"/>
        <w:ind w:left="1700" w:right="562" w:hanging="562"/>
        <w:rPr>
          <w:sz w:val="18"/>
          <w:szCs w:val="22"/>
        </w:rPr>
      </w:pPr>
      <w:r>
        <w:rPr>
          <w:sz w:val="18"/>
          <w:szCs w:val="22"/>
        </w:rPr>
        <w:t>„Unterschiedliche Beschreibungen aufgrund von Umwelteinflüssen auf die Ausprägung von Merkmalen</w:t>
      </w:r>
    </w:p>
    <w:p w14:paraId="1C682EA7" w14:textId="77777777" w:rsidR="00807712" w:rsidRPr="00D778BB" w:rsidRDefault="00807712" w:rsidP="00807712">
      <w:pPr>
        <w:numPr>
          <w:ilvl w:val="0"/>
          <w:numId w:val="1"/>
        </w:numPr>
        <w:spacing w:after="120"/>
        <w:ind w:left="1700" w:right="562" w:hanging="562"/>
        <w:rPr>
          <w:sz w:val="18"/>
          <w:szCs w:val="22"/>
        </w:rPr>
      </w:pPr>
      <w:r>
        <w:rPr>
          <w:sz w:val="18"/>
          <w:szCs w:val="22"/>
        </w:rPr>
        <w:t>„Fehlende Erfassung von oder abweichende Protokolle und Nomenklatur für Krankheitsresistenzmerkmale</w:t>
      </w:r>
    </w:p>
    <w:p w14:paraId="63D2886B" w14:textId="77777777" w:rsidR="00807712" w:rsidRPr="00D778BB" w:rsidRDefault="00807712" w:rsidP="00807712">
      <w:pPr>
        <w:numPr>
          <w:ilvl w:val="0"/>
          <w:numId w:val="1"/>
        </w:numPr>
        <w:spacing w:after="120"/>
        <w:ind w:left="1700" w:right="562" w:hanging="562"/>
        <w:rPr>
          <w:sz w:val="18"/>
          <w:szCs w:val="22"/>
        </w:rPr>
      </w:pPr>
      <w:r>
        <w:rPr>
          <w:sz w:val="18"/>
          <w:szCs w:val="22"/>
        </w:rPr>
        <w:t>„Erfordernis einer bestimmten Vergleichssorte, die zusammen mit der Kandidatensorte zu beschreiben ist</w:t>
      </w:r>
    </w:p>
    <w:p w14:paraId="1EC86337" w14:textId="77777777" w:rsidR="00807712" w:rsidRPr="00D778BB" w:rsidRDefault="00807712" w:rsidP="00807712">
      <w:pPr>
        <w:numPr>
          <w:ilvl w:val="0"/>
          <w:numId w:val="1"/>
        </w:numPr>
        <w:spacing w:after="120"/>
        <w:ind w:left="1700" w:right="562" w:hanging="562"/>
        <w:rPr>
          <w:sz w:val="18"/>
          <w:szCs w:val="22"/>
        </w:rPr>
      </w:pPr>
      <w:r>
        <w:rPr>
          <w:sz w:val="18"/>
          <w:szCs w:val="22"/>
        </w:rPr>
        <w:t>„Fehlende Informationen über Qualitätskontrollen für DUS an den Örtlichkeiten der Züchter</w:t>
      </w:r>
    </w:p>
    <w:p w14:paraId="0892EF81" w14:textId="77777777" w:rsidR="00807712" w:rsidRPr="00D778BB" w:rsidRDefault="00807712" w:rsidP="00807712">
      <w:pPr>
        <w:numPr>
          <w:ilvl w:val="0"/>
          <w:numId w:val="1"/>
        </w:numPr>
        <w:spacing w:after="120"/>
        <w:ind w:left="1700" w:right="562" w:hanging="562"/>
        <w:rPr>
          <w:sz w:val="18"/>
          <w:szCs w:val="22"/>
        </w:rPr>
      </w:pPr>
      <w:r>
        <w:rPr>
          <w:sz w:val="18"/>
          <w:szCs w:val="22"/>
        </w:rPr>
        <w:t>„DUS-Prüfungsberichte, die nicht den UPOV-Prüfungsrichtlinien entsprechen (fehlende oder unterschiedliche Merkmale)</w:t>
      </w:r>
    </w:p>
    <w:p w14:paraId="07FAD606" w14:textId="77777777" w:rsidR="00807712" w:rsidRPr="00D778BB" w:rsidRDefault="00807712" w:rsidP="00807712">
      <w:pPr>
        <w:numPr>
          <w:ilvl w:val="0"/>
          <w:numId w:val="1"/>
        </w:numPr>
        <w:spacing w:after="120"/>
        <w:ind w:left="1700" w:right="562" w:hanging="562"/>
        <w:rPr>
          <w:sz w:val="18"/>
          <w:szCs w:val="22"/>
        </w:rPr>
      </w:pPr>
      <w:r>
        <w:rPr>
          <w:sz w:val="18"/>
          <w:szCs w:val="22"/>
        </w:rPr>
        <w:t>„Schwierigkeiten bei der Vervollständigung von Sortensammlungen (z.B. Import / phytosanitäre Fragen)</w:t>
      </w:r>
    </w:p>
    <w:p w14:paraId="3CF15376" w14:textId="77777777" w:rsidR="00807712" w:rsidRPr="00D778BB" w:rsidRDefault="00807712" w:rsidP="00807712">
      <w:pPr>
        <w:numPr>
          <w:ilvl w:val="0"/>
          <w:numId w:val="1"/>
        </w:numPr>
        <w:spacing w:after="120"/>
        <w:ind w:left="1700" w:right="562" w:hanging="562"/>
        <w:rPr>
          <w:sz w:val="18"/>
          <w:szCs w:val="22"/>
        </w:rPr>
      </w:pPr>
      <w:r>
        <w:rPr>
          <w:sz w:val="18"/>
          <w:szCs w:val="22"/>
        </w:rPr>
        <w:t>„Fehlende globale DNA-Datenbank für die Auswahl ähnlicher Sorten</w:t>
      </w:r>
    </w:p>
    <w:p w14:paraId="111BA0F3" w14:textId="77777777" w:rsidR="00807712" w:rsidRPr="00D778BB" w:rsidRDefault="00807712" w:rsidP="00807712">
      <w:pPr>
        <w:numPr>
          <w:ilvl w:val="0"/>
          <w:numId w:val="1"/>
        </w:numPr>
        <w:spacing w:after="120"/>
        <w:ind w:left="1700" w:right="562" w:hanging="562"/>
        <w:rPr>
          <w:sz w:val="18"/>
          <w:szCs w:val="22"/>
        </w:rPr>
      </w:pPr>
      <w:r>
        <w:rPr>
          <w:sz w:val="18"/>
          <w:szCs w:val="22"/>
        </w:rPr>
        <w:t>„Sprachbarrieren</w:t>
      </w:r>
    </w:p>
    <w:p w14:paraId="6BFA3DE7" w14:textId="77777777" w:rsidR="00807712" w:rsidRPr="00D778BB" w:rsidRDefault="00807712" w:rsidP="00807712">
      <w:pPr>
        <w:numPr>
          <w:ilvl w:val="0"/>
          <w:numId w:val="1"/>
        </w:numPr>
        <w:spacing w:after="120"/>
        <w:ind w:left="1700" w:right="562" w:hanging="562"/>
        <w:rPr>
          <w:sz w:val="18"/>
          <w:szCs w:val="22"/>
        </w:rPr>
      </w:pPr>
      <w:r>
        <w:rPr>
          <w:sz w:val="18"/>
          <w:szCs w:val="22"/>
        </w:rPr>
        <w:t>„Schwierigkeiten bei der Identifizierung von Ansprechpartnern</w:t>
      </w:r>
    </w:p>
    <w:p w14:paraId="7A25A686" w14:textId="77777777" w:rsidR="00807712" w:rsidRPr="00D778BB" w:rsidRDefault="00807712" w:rsidP="00807712">
      <w:pPr>
        <w:numPr>
          <w:ilvl w:val="0"/>
          <w:numId w:val="1"/>
        </w:numPr>
        <w:spacing w:after="120"/>
        <w:ind w:left="1700" w:right="562" w:hanging="562"/>
        <w:rPr>
          <w:sz w:val="18"/>
          <w:szCs w:val="22"/>
        </w:rPr>
      </w:pPr>
      <w:r>
        <w:rPr>
          <w:sz w:val="18"/>
          <w:szCs w:val="22"/>
        </w:rPr>
        <w:t xml:space="preserve">„Fehlende Informationen über verfügbare DUS-Prüfungsberichte </w:t>
      </w:r>
    </w:p>
    <w:p w14:paraId="11725A32" w14:textId="77777777" w:rsidR="00807712" w:rsidRPr="00D778BB" w:rsidRDefault="00807712" w:rsidP="00807712">
      <w:pPr>
        <w:pStyle w:val="Heading3"/>
        <w:ind w:left="567"/>
        <w:rPr>
          <w:sz w:val="18"/>
        </w:rPr>
      </w:pPr>
      <w:bookmarkStart w:id="22" w:name="_Toc46829748"/>
      <w:bookmarkStart w:id="23" w:name="_Toc54733181"/>
      <w:r>
        <w:rPr>
          <w:sz w:val="18"/>
        </w:rPr>
        <w:t>„Politische oder rechtliche Fragen:</w:t>
      </w:r>
      <w:bookmarkEnd w:id="22"/>
      <w:bookmarkEnd w:id="23"/>
    </w:p>
    <w:p w14:paraId="6AFAD8D9" w14:textId="77777777" w:rsidR="00807712" w:rsidRPr="00D778BB" w:rsidRDefault="00807712" w:rsidP="00807712">
      <w:pPr>
        <w:keepNext/>
        <w:ind w:left="567"/>
        <w:outlineLvl w:val="2"/>
        <w:rPr>
          <w:i/>
          <w:sz w:val="18"/>
        </w:rPr>
      </w:pPr>
    </w:p>
    <w:p w14:paraId="345DEEE0" w14:textId="77777777" w:rsidR="00807712" w:rsidRPr="00D778BB" w:rsidRDefault="00807712" w:rsidP="00807712">
      <w:pPr>
        <w:numPr>
          <w:ilvl w:val="0"/>
          <w:numId w:val="1"/>
        </w:numPr>
        <w:spacing w:after="120"/>
        <w:ind w:left="1700" w:right="562" w:hanging="562"/>
        <w:rPr>
          <w:sz w:val="18"/>
          <w:szCs w:val="22"/>
        </w:rPr>
      </w:pPr>
      <w:r>
        <w:rPr>
          <w:sz w:val="18"/>
          <w:szCs w:val="22"/>
        </w:rPr>
        <w:t>„Erfordernis einer formalen Vereinbarung für die Zusammenarbeit</w:t>
      </w:r>
    </w:p>
    <w:p w14:paraId="12A1CC89" w14:textId="77777777" w:rsidR="00807712" w:rsidRPr="00D778BB" w:rsidRDefault="00807712" w:rsidP="00807712">
      <w:pPr>
        <w:numPr>
          <w:ilvl w:val="0"/>
          <w:numId w:val="1"/>
        </w:numPr>
        <w:spacing w:after="120"/>
        <w:ind w:left="1700" w:right="562" w:hanging="562"/>
        <w:rPr>
          <w:sz w:val="18"/>
          <w:szCs w:val="22"/>
        </w:rPr>
      </w:pPr>
      <w:r>
        <w:rPr>
          <w:sz w:val="18"/>
          <w:szCs w:val="22"/>
        </w:rPr>
        <w:t>„Verpflichtung zur Durchführung der DUS-Prüfung durch die Behörde, die die Rechte erteilt</w:t>
      </w:r>
    </w:p>
    <w:p w14:paraId="64307058" w14:textId="77777777" w:rsidR="00807712" w:rsidRPr="00D778BB" w:rsidRDefault="00807712" w:rsidP="00807712">
      <w:pPr>
        <w:numPr>
          <w:ilvl w:val="0"/>
          <w:numId w:val="1"/>
        </w:numPr>
        <w:spacing w:after="120"/>
        <w:ind w:left="1700" w:right="562" w:hanging="562"/>
        <w:rPr>
          <w:sz w:val="18"/>
          <w:szCs w:val="22"/>
        </w:rPr>
      </w:pPr>
      <w:r>
        <w:rPr>
          <w:sz w:val="18"/>
          <w:szCs w:val="22"/>
        </w:rPr>
        <w:t xml:space="preserve">„Nichtakzeptanz von züchterbasierten DUS-Prüfungsberichten </w:t>
      </w:r>
    </w:p>
    <w:p w14:paraId="3152D23C" w14:textId="77777777" w:rsidR="00807712" w:rsidRPr="00D778BB" w:rsidRDefault="00807712" w:rsidP="00807712">
      <w:pPr>
        <w:numPr>
          <w:ilvl w:val="0"/>
          <w:numId w:val="1"/>
        </w:numPr>
        <w:spacing w:after="120"/>
        <w:ind w:left="1700" w:right="562" w:hanging="562"/>
        <w:rPr>
          <w:sz w:val="18"/>
          <w:szCs w:val="22"/>
        </w:rPr>
      </w:pPr>
      <w:r>
        <w:rPr>
          <w:sz w:val="18"/>
          <w:szCs w:val="22"/>
        </w:rPr>
        <w:t>„Wunsch der Züchter, bestehende DUS-Berichte zu verwenden (oder nicht)</w:t>
      </w:r>
    </w:p>
    <w:p w14:paraId="515821B6" w14:textId="77777777" w:rsidR="00807712" w:rsidRPr="00D15429" w:rsidRDefault="00807712" w:rsidP="00807712">
      <w:pPr>
        <w:tabs>
          <w:tab w:val="left" w:pos="567"/>
        </w:tabs>
      </w:pPr>
    </w:p>
    <w:p w14:paraId="3D121BC2" w14:textId="77777777" w:rsidR="00807712" w:rsidRPr="00D15429" w:rsidRDefault="00807712" w:rsidP="00807712">
      <w:pPr>
        <w:keepNext/>
      </w:pPr>
      <w:r>
        <w:t>Der TC vereinbarte auf seiner fünfundfünfzigsten Tagung, dem CAJ über die damit verbundenen politischen oder rechtlichen Fragen zu berichten, die in Dokument TC/55/10, Absätze 27 und 28 dargelegt sind und nachstehend wiedergegeben werden:</w:t>
      </w:r>
    </w:p>
    <w:p w14:paraId="7ABFB6BE" w14:textId="77777777" w:rsidR="00807712" w:rsidRPr="00D15429" w:rsidRDefault="00807712" w:rsidP="00807712">
      <w:pPr>
        <w:keepNext/>
      </w:pPr>
    </w:p>
    <w:p w14:paraId="27D28BFD" w14:textId="77777777" w:rsidR="00807712" w:rsidRPr="00D778BB" w:rsidRDefault="00807712" w:rsidP="00807712">
      <w:pPr>
        <w:pStyle w:val="ListParagraph"/>
        <w:keepNext/>
        <w:numPr>
          <w:ilvl w:val="0"/>
          <w:numId w:val="1"/>
        </w:numPr>
        <w:spacing w:after="120" w:line="240" w:lineRule="auto"/>
        <w:ind w:left="1700" w:right="562" w:hanging="562"/>
        <w:contextualSpacing w:val="0"/>
        <w:jc w:val="both"/>
        <w:rPr>
          <w:sz w:val="18"/>
        </w:rPr>
      </w:pPr>
      <w:r>
        <w:rPr>
          <w:sz w:val="18"/>
        </w:rPr>
        <w:t>„Erfordernis einer formalen Vereinbarung für die Zusammenarbeit</w:t>
      </w:r>
    </w:p>
    <w:p w14:paraId="53513137" w14:textId="77777777" w:rsidR="00807712" w:rsidRPr="00D778BB" w:rsidRDefault="00807712" w:rsidP="00807712">
      <w:pPr>
        <w:pStyle w:val="ListParagraph"/>
        <w:numPr>
          <w:ilvl w:val="0"/>
          <w:numId w:val="1"/>
        </w:numPr>
        <w:spacing w:after="120" w:line="240" w:lineRule="auto"/>
        <w:ind w:left="1700" w:right="562" w:hanging="562"/>
        <w:contextualSpacing w:val="0"/>
        <w:jc w:val="both"/>
        <w:rPr>
          <w:sz w:val="18"/>
        </w:rPr>
      </w:pPr>
      <w:r>
        <w:rPr>
          <w:sz w:val="18"/>
        </w:rPr>
        <w:t>„Verpflichtung zur Durchführung der DUS-Prüfung durch die Behörde, die die Rechte erteilt</w:t>
      </w:r>
    </w:p>
    <w:p w14:paraId="6CD9EFAF" w14:textId="77777777" w:rsidR="00807712" w:rsidRPr="00D778BB" w:rsidRDefault="00807712" w:rsidP="00807712">
      <w:pPr>
        <w:pStyle w:val="ListParagraph"/>
        <w:numPr>
          <w:ilvl w:val="0"/>
          <w:numId w:val="1"/>
        </w:numPr>
        <w:spacing w:after="120" w:line="240" w:lineRule="auto"/>
        <w:ind w:left="1700" w:right="562" w:hanging="562"/>
        <w:contextualSpacing w:val="0"/>
        <w:jc w:val="both"/>
        <w:rPr>
          <w:sz w:val="18"/>
        </w:rPr>
      </w:pPr>
      <w:r>
        <w:rPr>
          <w:sz w:val="18"/>
        </w:rPr>
        <w:t xml:space="preserve">„Nichtakzeptanz von züchterbasierten DUS-Prüfungsberichten </w:t>
      </w:r>
    </w:p>
    <w:p w14:paraId="7FCCEB35" w14:textId="77777777" w:rsidR="00807712" w:rsidRDefault="00807712" w:rsidP="00807712">
      <w:pPr>
        <w:pStyle w:val="ListParagraph"/>
        <w:numPr>
          <w:ilvl w:val="0"/>
          <w:numId w:val="1"/>
        </w:numPr>
        <w:spacing w:after="0" w:line="240" w:lineRule="auto"/>
        <w:ind w:left="1700" w:right="562" w:hanging="562"/>
        <w:contextualSpacing w:val="0"/>
        <w:jc w:val="both"/>
        <w:rPr>
          <w:sz w:val="18"/>
        </w:rPr>
      </w:pPr>
      <w:r>
        <w:rPr>
          <w:sz w:val="18"/>
        </w:rPr>
        <w:t>„Wunsch der Züchter, bestehende DUS-Berichte zu verwenden (oder nicht)</w:t>
      </w:r>
    </w:p>
    <w:p w14:paraId="736839FA" w14:textId="77777777" w:rsidR="00807712" w:rsidRPr="00D778BB" w:rsidRDefault="00807712" w:rsidP="00807712"/>
    <w:p w14:paraId="0085110D" w14:textId="77777777" w:rsidR="00807712" w:rsidRPr="00D778BB" w:rsidRDefault="00807712" w:rsidP="00807712">
      <w:pPr>
        <w:keepNext/>
        <w:keepLines/>
        <w:tabs>
          <w:tab w:val="left" w:pos="567"/>
        </w:tabs>
        <w:rPr>
          <w:spacing w:val="2"/>
        </w:rPr>
      </w:pPr>
      <w:r>
        <w:rPr>
          <w:spacing w:val="2"/>
        </w:rPr>
        <w:lastRenderedPageBreak/>
        <w:t>Der TC nahm auf seiner sechsundfünfzigsten Tagung</w:t>
      </w:r>
      <w:r>
        <w:rPr>
          <w:rStyle w:val="FootnoteReference"/>
          <w:spacing w:val="2"/>
        </w:rPr>
        <w:footnoteReference w:id="9"/>
      </w:r>
      <w:r>
        <w:rPr>
          <w:spacing w:val="2"/>
        </w:rPr>
        <w:t xml:space="preserve">, zur Kenntnis, dass er Dokument TC/56/11 auf dem Schriftweg geprüft hat.  Der TC nahm zur Kenntnis, dass Entscheidungen zu Dokument TC/56/11, wie in Dokument TC/56/22, Absätze 39 bis 44 dargelegt und nachstehend wiedergegeben, vom TC auf dem Schriftweg getroffen wurden: </w:t>
      </w:r>
    </w:p>
    <w:p w14:paraId="0BEBE27D" w14:textId="77777777" w:rsidR="00807712" w:rsidRPr="00D778BB" w:rsidRDefault="00807712" w:rsidP="00807712">
      <w:pPr>
        <w:keepNext/>
        <w:keepLines/>
        <w:jc w:val="left"/>
        <w:rPr>
          <w:sz w:val="18"/>
        </w:rPr>
      </w:pPr>
    </w:p>
    <w:p w14:paraId="735C82D1" w14:textId="6EF9094B" w:rsidR="00807712" w:rsidRPr="00D15429" w:rsidRDefault="00807712" w:rsidP="00807712">
      <w:pPr>
        <w:tabs>
          <w:tab w:val="left" w:pos="1701"/>
        </w:tabs>
        <w:ind w:left="1134" w:right="567" w:hanging="567"/>
        <w:jc w:val="left"/>
        <w:rPr>
          <w:sz w:val="18"/>
        </w:rPr>
      </w:pPr>
      <w:r>
        <w:rPr>
          <w:sz w:val="18"/>
        </w:rPr>
        <w:tab/>
      </w:r>
      <w:r w:rsidR="008247D9">
        <w:rPr>
          <w:sz w:val="18"/>
        </w:rPr>
        <w:t>„</w:t>
      </w:r>
      <w:r>
        <w:rPr>
          <w:sz w:val="18"/>
        </w:rPr>
        <w:t>39.</w:t>
      </w:r>
      <w:r>
        <w:rPr>
          <w:sz w:val="18"/>
        </w:rPr>
        <w:tab/>
        <w:t>Der TC prüfte das Dokument TC/56/11.</w:t>
      </w:r>
    </w:p>
    <w:p w14:paraId="3F13741D" w14:textId="77777777" w:rsidR="00807712" w:rsidRPr="00D15429" w:rsidRDefault="00807712" w:rsidP="00807712">
      <w:pPr>
        <w:tabs>
          <w:tab w:val="left" w:pos="1701"/>
        </w:tabs>
        <w:ind w:left="1134" w:right="567" w:hanging="567"/>
        <w:jc w:val="left"/>
        <w:rPr>
          <w:sz w:val="18"/>
        </w:rPr>
      </w:pPr>
    </w:p>
    <w:p w14:paraId="685A5938" w14:textId="742500E8" w:rsidR="00807712" w:rsidRPr="00D15429" w:rsidRDefault="008247D9" w:rsidP="00807712">
      <w:pPr>
        <w:keepNext/>
        <w:tabs>
          <w:tab w:val="left" w:pos="567"/>
          <w:tab w:val="left" w:pos="1134"/>
          <w:tab w:val="left" w:pos="1701"/>
          <w:tab w:val="left" w:pos="5387"/>
        </w:tabs>
        <w:ind w:left="1134" w:right="567"/>
        <w:rPr>
          <w:snapToGrid w:val="0"/>
          <w:sz w:val="18"/>
        </w:rPr>
      </w:pPr>
      <w:r>
        <w:rPr>
          <w:snapToGrid w:val="0"/>
          <w:sz w:val="18"/>
        </w:rPr>
        <w:t>„</w:t>
      </w:r>
      <w:r w:rsidR="00807712">
        <w:rPr>
          <w:snapToGrid w:val="0"/>
          <w:sz w:val="18"/>
        </w:rPr>
        <w:t>40.</w:t>
      </w:r>
      <w:r w:rsidR="00807712">
        <w:rPr>
          <w:snapToGrid w:val="0"/>
          <w:sz w:val="18"/>
        </w:rPr>
        <w:tab/>
        <w:t xml:space="preserve">Der TC </w:t>
      </w:r>
      <w:r w:rsidR="00807712">
        <w:rPr>
          <w:sz w:val="18"/>
        </w:rPr>
        <w:t>nahm zur Kenntnis</w:t>
      </w:r>
      <w:r w:rsidR="00807712">
        <w:rPr>
          <w:snapToGrid w:val="0"/>
          <w:sz w:val="18"/>
        </w:rPr>
        <w:t>, dass Verbandsmitglieder die Möglichkeit haben, Informationen über eine Person/Personen, die in Fragen der internationalen Zusammenarbeit bei der DUS-Prüfung zu kontaktieren ist/sind, zu aktualisieren durch:</w:t>
      </w:r>
    </w:p>
    <w:p w14:paraId="6D1DADA1" w14:textId="77777777" w:rsidR="00807712" w:rsidRPr="00D15429" w:rsidRDefault="00807712" w:rsidP="00807712">
      <w:pPr>
        <w:keepNext/>
        <w:tabs>
          <w:tab w:val="left" w:pos="1701"/>
          <w:tab w:val="left" w:pos="2268"/>
        </w:tabs>
        <w:ind w:left="1134" w:right="567"/>
        <w:rPr>
          <w:snapToGrid w:val="0"/>
          <w:sz w:val="18"/>
        </w:rPr>
      </w:pPr>
    </w:p>
    <w:p w14:paraId="269AF619" w14:textId="77777777" w:rsidR="00807712" w:rsidRPr="00D15429" w:rsidRDefault="00807712" w:rsidP="00807712">
      <w:pPr>
        <w:keepNext/>
        <w:keepLines/>
        <w:tabs>
          <w:tab w:val="left" w:pos="567"/>
          <w:tab w:val="left" w:pos="1134"/>
          <w:tab w:val="left" w:pos="1701"/>
          <w:tab w:val="left" w:pos="2268"/>
          <w:tab w:val="left" w:pos="5387"/>
          <w:tab w:val="left" w:pos="6521"/>
        </w:tabs>
        <w:ind w:left="1134" w:right="567" w:firstLine="567"/>
        <w:rPr>
          <w:snapToGrid w:val="0"/>
          <w:sz w:val="18"/>
        </w:rPr>
      </w:pPr>
      <w:r>
        <w:rPr>
          <w:sz w:val="18"/>
        </w:rPr>
        <w:t>„i)</w:t>
      </w:r>
      <w:r>
        <w:rPr>
          <w:sz w:val="18"/>
        </w:rPr>
        <w:tab/>
      </w:r>
      <w:r>
        <w:rPr>
          <w:snapToGrid w:val="0"/>
          <w:sz w:val="18"/>
        </w:rPr>
        <w:t>Aktualisieren von Informationen, wenn darum ersucht wird, Informationen für Dokument TC/[xx]/4 „Liste der Gattungen und Arten, für die die Behörden über praktische Erfahrung bei der Prüfung der Unterscheidbarkeit, Homogenität und Beständigkeit verfügen" zur Verfügung zu stellen; und/oder</w:t>
      </w:r>
    </w:p>
    <w:p w14:paraId="21DFD342" w14:textId="77777777" w:rsidR="00807712" w:rsidRPr="00D15429" w:rsidRDefault="00807712" w:rsidP="00807712">
      <w:pPr>
        <w:tabs>
          <w:tab w:val="left" w:pos="1701"/>
          <w:tab w:val="left" w:pos="2268"/>
        </w:tabs>
        <w:ind w:left="1134" w:right="567"/>
        <w:rPr>
          <w:snapToGrid w:val="0"/>
          <w:sz w:val="18"/>
        </w:rPr>
      </w:pPr>
    </w:p>
    <w:p w14:paraId="22B84AF8" w14:textId="77777777" w:rsidR="00807712" w:rsidRPr="00D15429" w:rsidRDefault="00807712" w:rsidP="00807712">
      <w:pPr>
        <w:keepNext/>
        <w:keepLines/>
        <w:tabs>
          <w:tab w:val="left" w:pos="567"/>
          <w:tab w:val="left" w:pos="1134"/>
          <w:tab w:val="left" w:pos="1701"/>
          <w:tab w:val="left" w:pos="2268"/>
          <w:tab w:val="left" w:pos="5387"/>
          <w:tab w:val="left" w:pos="6521"/>
        </w:tabs>
        <w:ind w:left="1134" w:right="567" w:firstLine="567"/>
        <w:rPr>
          <w:sz w:val="18"/>
        </w:rPr>
      </w:pPr>
      <w:r>
        <w:rPr>
          <w:sz w:val="18"/>
        </w:rPr>
        <w:t>„ii)</w:t>
      </w:r>
      <w:r>
        <w:rPr>
          <w:sz w:val="18"/>
        </w:rPr>
        <w:tab/>
      </w:r>
      <w:r>
        <w:rPr>
          <w:snapToGrid w:val="0"/>
          <w:spacing w:val="-2"/>
          <w:sz w:val="18"/>
        </w:rPr>
        <w:t xml:space="preserve">Benachrichtigen des Verbandsbüros durch eine E-Mail an </w:t>
      </w:r>
      <w:hyperlink r:id="rId10" w:history="1">
        <w:r>
          <w:rPr>
            <w:rFonts w:cs="Arial"/>
            <w:snapToGrid w:val="0"/>
            <w:color w:val="0000FF"/>
            <w:spacing w:val="-2"/>
            <w:sz w:val="18"/>
            <w:u w:val="single"/>
          </w:rPr>
          <w:t>upov.mail@upov.int</w:t>
        </w:r>
      </w:hyperlink>
      <w:r>
        <w:rPr>
          <w:snapToGrid w:val="0"/>
          <w:spacing w:val="-2"/>
          <w:sz w:val="18"/>
        </w:rPr>
        <w:t>;</w:t>
      </w:r>
    </w:p>
    <w:p w14:paraId="1320C438" w14:textId="77777777" w:rsidR="00807712" w:rsidRPr="00D15429" w:rsidRDefault="00807712" w:rsidP="00807712">
      <w:pPr>
        <w:tabs>
          <w:tab w:val="left" w:pos="567"/>
          <w:tab w:val="left" w:pos="1134"/>
          <w:tab w:val="left" w:pos="1701"/>
        </w:tabs>
        <w:ind w:left="1134" w:right="567"/>
        <w:rPr>
          <w:sz w:val="18"/>
        </w:rPr>
      </w:pPr>
    </w:p>
    <w:p w14:paraId="6B144DB1" w14:textId="0293ADDA" w:rsidR="00807712" w:rsidRPr="00D15429" w:rsidRDefault="008247D9" w:rsidP="00807712">
      <w:pPr>
        <w:tabs>
          <w:tab w:val="left" w:pos="567"/>
          <w:tab w:val="left" w:pos="1134"/>
          <w:tab w:val="left" w:pos="1701"/>
          <w:tab w:val="left" w:pos="5387"/>
          <w:tab w:val="left" w:pos="5954"/>
        </w:tabs>
        <w:ind w:left="1134" w:right="567"/>
        <w:rPr>
          <w:sz w:val="18"/>
        </w:rPr>
      </w:pPr>
      <w:r>
        <w:rPr>
          <w:snapToGrid w:val="0"/>
          <w:sz w:val="18"/>
        </w:rPr>
        <w:t>„</w:t>
      </w:r>
      <w:r w:rsidR="00807712">
        <w:rPr>
          <w:snapToGrid w:val="0"/>
          <w:sz w:val="18"/>
        </w:rPr>
        <w:t>41.</w:t>
      </w:r>
      <w:r w:rsidR="00807712">
        <w:rPr>
          <w:snapToGrid w:val="0"/>
          <w:sz w:val="18"/>
        </w:rPr>
        <w:tab/>
        <w:t xml:space="preserve">Der TC vereinbarte, die </w:t>
      </w:r>
      <w:r w:rsidR="00807712">
        <w:rPr>
          <w:sz w:val="18"/>
        </w:rPr>
        <w:t xml:space="preserve">Entwicklung eines Pakets kompatibler IT-Instrumente mit den folgenden Elementen vorzuschlagen:  </w:t>
      </w:r>
    </w:p>
    <w:p w14:paraId="04F565BB" w14:textId="77777777" w:rsidR="00807712" w:rsidRPr="00D15429" w:rsidRDefault="00807712" w:rsidP="00807712">
      <w:pPr>
        <w:tabs>
          <w:tab w:val="left" w:pos="567"/>
          <w:tab w:val="left" w:pos="1134"/>
          <w:tab w:val="left" w:pos="1701"/>
          <w:tab w:val="left" w:pos="5387"/>
          <w:tab w:val="left" w:pos="5954"/>
        </w:tabs>
        <w:ind w:left="1134" w:right="567"/>
        <w:rPr>
          <w:sz w:val="18"/>
        </w:rPr>
      </w:pPr>
    </w:p>
    <w:p w14:paraId="554C7619" w14:textId="77777777" w:rsidR="00807712" w:rsidRPr="00D15429" w:rsidRDefault="00807712" w:rsidP="00807712">
      <w:pPr>
        <w:keepNext/>
        <w:tabs>
          <w:tab w:val="left" w:pos="1701"/>
        </w:tabs>
        <w:spacing w:after="120"/>
        <w:ind w:left="1699" w:right="562"/>
        <w:rPr>
          <w:rFonts w:cs="Arial"/>
          <w:sz w:val="18"/>
        </w:rPr>
      </w:pPr>
      <w:r>
        <w:rPr>
          <w:rFonts w:cs="Arial"/>
          <w:sz w:val="18"/>
        </w:rPr>
        <w:t>„a)</w:t>
      </w:r>
      <w:r>
        <w:rPr>
          <w:rFonts w:cs="Arial"/>
          <w:sz w:val="18"/>
        </w:rPr>
        <w:tab/>
        <w:t xml:space="preserve">Plattform für:  </w:t>
      </w:r>
    </w:p>
    <w:p w14:paraId="715B7BA4" w14:textId="77777777" w:rsidR="00807712" w:rsidRPr="00D15429" w:rsidRDefault="00807712" w:rsidP="00807712">
      <w:pPr>
        <w:keepNext/>
        <w:spacing w:before="120"/>
        <w:ind w:left="2268" w:right="562"/>
        <w:rPr>
          <w:rFonts w:cs="Arial"/>
          <w:sz w:val="18"/>
        </w:rPr>
      </w:pPr>
      <w:r>
        <w:rPr>
          <w:rFonts w:cs="Arial"/>
          <w:sz w:val="18"/>
        </w:rPr>
        <w:t>„i)</w:t>
      </w:r>
      <w:r>
        <w:rPr>
          <w:rFonts w:cs="Arial"/>
          <w:sz w:val="18"/>
        </w:rPr>
        <w:tab/>
        <w:t>Austausch bestehender DUS-Berichte für:</w:t>
      </w:r>
    </w:p>
    <w:p w14:paraId="5DA32542" w14:textId="77777777" w:rsidR="00807712" w:rsidRPr="00D15429" w:rsidRDefault="00807712" w:rsidP="00807712">
      <w:pPr>
        <w:keepNext/>
        <w:tabs>
          <w:tab w:val="left" w:pos="2835"/>
        </w:tabs>
        <w:spacing w:before="120"/>
        <w:ind w:left="2835" w:right="562"/>
        <w:rPr>
          <w:rFonts w:cs="Arial"/>
          <w:sz w:val="18"/>
        </w:rPr>
      </w:pPr>
      <w:r>
        <w:rPr>
          <w:rFonts w:cs="Arial"/>
          <w:sz w:val="18"/>
        </w:rPr>
        <w:t>„1)</w:t>
      </w:r>
      <w:r>
        <w:rPr>
          <w:rFonts w:cs="Arial"/>
          <w:sz w:val="18"/>
        </w:rPr>
        <w:tab/>
        <w:t>UPOV-Mitglieder, um gegebenenfalls vorhandene DUS-Berichte zu versenden und zu erhalten und die Zahlung zu veranlassen;</w:t>
      </w:r>
    </w:p>
    <w:p w14:paraId="56D9375B" w14:textId="77777777" w:rsidR="00807712" w:rsidRPr="00D15429" w:rsidRDefault="00807712" w:rsidP="00807712">
      <w:pPr>
        <w:tabs>
          <w:tab w:val="left" w:pos="2835"/>
        </w:tabs>
        <w:spacing w:before="120"/>
        <w:ind w:left="2835" w:right="562"/>
        <w:rPr>
          <w:rFonts w:cs="Arial"/>
          <w:sz w:val="18"/>
        </w:rPr>
      </w:pPr>
      <w:r>
        <w:rPr>
          <w:rFonts w:cs="Arial"/>
          <w:sz w:val="18"/>
        </w:rPr>
        <w:t>„2)</w:t>
      </w:r>
      <w:r>
        <w:rPr>
          <w:rFonts w:cs="Arial"/>
          <w:sz w:val="18"/>
        </w:rPr>
        <w:tab/>
        <w:t>Antragsteller auf Erteilung von Züchterrechten, um die Verwendung bestehender DUS-Berichte zu beantragen und gegebenenfalls Zahlungen zu leisten.</w:t>
      </w:r>
    </w:p>
    <w:p w14:paraId="662D8ADA" w14:textId="77777777" w:rsidR="00807712" w:rsidRPr="00D15429" w:rsidRDefault="00807712" w:rsidP="00807712">
      <w:pPr>
        <w:spacing w:before="120"/>
        <w:ind w:left="2268" w:right="562"/>
        <w:rPr>
          <w:rFonts w:cs="Arial"/>
          <w:sz w:val="18"/>
        </w:rPr>
      </w:pPr>
      <w:r>
        <w:rPr>
          <w:rFonts w:cs="Arial"/>
          <w:sz w:val="18"/>
        </w:rPr>
        <w:t>„ii)</w:t>
      </w:r>
      <w:r>
        <w:rPr>
          <w:rFonts w:cs="Arial"/>
          <w:sz w:val="18"/>
        </w:rPr>
        <w:tab/>
        <w:t>UPOV-Mitglieder, um ihre dokumentierten DUS-Verfahren und Informationen über ihre Qualitätsmanagementsysteme anderen Verbandsmitgliedern zur Verfügung zu stellen.</w:t>
      </w:r>
    </w:p>
    <w:p w14:paraId="7C34C381" w14:textId="77777777" w:rsidR="00807712" w:rsidRPr="00D15429" w:rsidRDefault="00807712" w:rsidP="00807712">
      <w:pPr>
        <w:tabs>
          <w:tab w:val="left" w:pos="1701"/>
        </w:tabs>
        <w:ind w:left="1134" w:right="567"/>
        <w:contextualSpacing/>
        <w:rPr>
          <w:rFonts w:cs="Arial"/>
          <w:sz w:val="18"/>
        </w:rPr>
      </w:pPr>
    </w:p>
    <w:p w14:paraId="0F3D24CD" w14:textId="77777777" w:rsidR="00807712" w:rsidRDefault="00807712" w:rsidP="00807712">
      <w:pPr>
        <w:tabs>
          <w:tab w:val="left" w:pos="1701"/>
        </w:tabs>
        <w:ind w:left="1701" w:right="567"/>
        <w:contextualSpacing/>
        <w:rPr>
          <w:rFonts w:cs="Arial"/>
          <w:sz w:val="18"/>
        </w:rPr>
      </w:pPr>
      <w:r>
        <w:rPr>
          <w:rFonts w:cs="Arial"/>
          <w:sz w:val="18"/>
        </w:rPr>
        <w:t>„b)</w:t>
      </w:r>
      <w:r>
        <w:rPr>
          <w:rFonts w:cs="Arial"/>
          <w:sz w:val="18"/>
        </w:rPr>
        <w:tab/>
        <w:t>Instrument 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37B9868B" w14:textId="77777777" w:rsidR="00807712" w:rsidRDefault="00807712" w:rsidP="00807712">
      <w:pPr>
        <w:tabs>
          <w:tab w:val="left" w:pos="1701"/>
        </w:tabs>
        <w:ind w:left="1701" w:right="567"/>
        <w:contextualSpacing/>
        <w:rPr>
          <w:rFonts w:cs="Arial"/>
          <w:sz w:val="18"/>
        </w:rPr>
      </w:pPr>
    </w:p>
    <w:p w14:paraId="636B5391" w14:textId="77777777" w:rsidR="00807712" w:rsidRDefault="00807712" w:rsidP="00807712">
      <w:pPr>
        <w:tabs>
          <w:tab w:val="left" w:pos="1701"/>
        </w:tabs>
        <w:ind w:left="1701" w:right="567"/>
        <w:contextualSpacing/>
        <w:rPr>
          <w:rFonts w:cs="Arial"/>
          <w:sz w:val="18"/>
        </w:rPr>
      </w:pPr>
      <w:r>
        <w:rPr>
          <w:rFonts w:cs="Arial"/>
          <w:sz w:val="18"/>
        </w:rPr>
        <w:t>„c)</w:t>
      </w:r>
      <w:r>
        <w:rPr>
          <w:rFonts w:cs="Arial"/>
          <w:sz w:val="18"/>
        </w:rPr>
        <w:tab/>
        <w:t>Modul für UPOV-Mitglieder zur Verwendung der webbasierten TG-Mustervorlage und der Datenbank mit Merkmalen zur Erstellung von Prüfungsrichtlinien einzelner Behörden (IATG) in deren Sprache;</w:t>
      </w:r>
    </w:p>
    <w:p w14:paraId="2771D00C" w14:textId="77777777" w:rsidR="00807712" w:rsidRDefault="00807712" w:rsidP="00807712">
      <w:pPr>
        <w:tabs>
          <w:tab w:val="left" w:pos="1701"/>
        </w:tabs>
        <w:ind w:left="1701" w:right="567"/>
        <w:contextualSpacing/>
        <w:rPr>
          <w:rFonts w:cs="Arial"/>
          <w:sz w:val="18"/>
        </w:rPr>
      </w:pPr>
    </w:p>
    <w:p w14:paraId="54472530" w14:textId="77777777" w:rsidR="00807712" w:rsidRPr="00D15429" w:rsidRDefault="00807712" w:rsidP="00807712">
      <w:pPr>
        <w:tabs>
          <w:tab w:val="left" w:pos="1701"/>
        </w:tabs>
        <w:ind w:left="1701" w:right="567"/>
        <w:contextualSpacing/>
        <w:rPr>
          <w:rFonts w:cs="Arial"/>
          <w:sz w:val="18"/>
        </w:rPr>
      </w:pPr>
      <w:r>
        <w:rPr>
          <w:rFonts w:cs="Arial"/>
          <w:sz w:val="18"/>
        </w:rPr>
        <w:t>„d)</w:t>
      </w:r>
      <w:r>
        <w:rPr>
          <w:rFonts w:cs="Arial"/>
          <w:sz w:val="18"/>
        </w:rPr>
        <w:tab/>
        <w:t>Plattform für Datenbanken von UPOV-Mitgliedern mit Informationen zu Sortenbeschreibungen.</w:t>
      </w:r>
    </w:p>
    <w:p w14:paraId="486A918E" w14:textId="77777777" w:rsidR="00807712" w:rsidRPr="00D15429" w:rsidRDefault="00807712" w:rsidP="00807712">
      <w:pPr>
        <w:tabs>
          <w:tab w:val="left" w:pos="567"/>
          <w:tab w:val="left" w:pos="1134"/>
          <w:tab w:val="left" w:pos="1701"/>
          <w:tab w:val="left" w:pos="5387"/>
          <w:tab w:val="left" w:pos="5954"/>
        </w:tabs>
        <w:ind w:left="1134" w:right="567"/>
        <w:rPr>
          <w:sz w:val="18"/>
        </w:rPr>
      </w:pPr>
    </w:p>
    <w:p w14:paraId="3B5EDCBD" w14:textId="20652DC3" w:rsidR="00807712" w:rsidRPr="00D15429" w:rsidRDefault="008247D9" w:rsidP="00807712">
      <w:pPr>
        <w:tabs>
          <w:tab w:val="left" w:pos="567"/>
          <w:tab w:val="left" w:pos="1134"/>
          <w:tab w:val="left" w:pos="1701"/>
          <w:tab w:val="left" w:pos="5387"/>
          <w:tab w:val="left" w:pos="5954"/>
        </w:tabs>
        <w:spacing w:after="20"/>
        <w:ind w:left="1138" w:right="562"/>
        <w:rPr>
          <w:sz w:val="18"/>
        </w:rPr>
      </w:pPr>
      <w:r>
        <w:rPr>
          <w:snapToGrid w:val="0"/>
          <w:sz w:val="18"/>
        </w:rPr>
        <w:t>„</w:t>
      </w:r>
      <w:r w:rsidR="00807712">
        <w:rPr>
          <w:snapToGrid w:val="0"/>
          <w:sz w:val="18"/>
        </w:rPr>
        <w:t>42.</w:t>
      </w:r>
      <w:r w:rsidR="00807712">
        <w:rPr>
          <w:snapToGrid w:val="0"/>
          <w:sz w:val="18"/>
        </w:rPr>
        <w:tab/>
        <w:t xml:space="preserve">Der TC nahm </w:t>
      </w:r>
      <w:r w:rsidR="00807712">
        <w:rPr>
          <w:sz w:val="18"/>
        </w:rPr>
        <w:t>das Potential maschineller Übersetzungstechnologie zur Kenntnis, um Kosten für Übersetzungen von UPOV-Dokumenten in UPOV-Sprachen zu reduzieren und UPOV-Material in mehr Sprachen zu erstellen.</w:t>
      </w:r>
    </w:p>
    <w:p w14:paraId="41470492" w14:textId="77777777" w:rsidR="00807712" w:rsidRPr="00D15429" w:rsidRDefault="00807712" w:rsidP="00807712">
      <w:pPr>
        <w:tabs>
          <w:tab w:val="left" w:pos="567"/>
          <w:tab w:val="left" w:pos="1134"/>
          <w:tab w:val="left" w:pos="1701"/>
          <w:tab w:val="left" w:pos="5954"/>
        </w:tabs>
        <w:ind w:left="1134" w:right="567"/>
        <w:rPr>
          <w:sz w:val="18"/>
        </w:rPr>
      </w:pPr>
    </w:p>
    <w:p w14:paraId="5C871A92" w14:textId="7FAE7E96" w:rsidR="00807712" w:rsidRPr="00D15429" w:rsidRDefault="008247D9" w:rsidP="00807712">
      <w:pPr>
        <w:tabs>
          <w:tab w:val="left" w:pos="567"/>
          <w:tab w:val="left" w:pos="1134"/>
          <w:tab w:val="left" w:pos="1701"/>
          <w:tab w:val="left" w:pos="5387"/>
          <w:tab w:val="left" w:pos="5954"/>
        </w:tabs>
        <w:ind w:left="1134" w:right="567"/>
        <w:rPr>
          <w:sz w:val="18"/>
        </w:rPr>
      </w:pPr>
      <w:r>
        <w:rPr>
          <w:snapToGrid w:val="0"/>
          <w:sz w:val="18"/>
        </w:rPr>
        <w:t>„</w:t>
      </w:r>
      <w:r w:rsidR="00807712">
        <w:rPr>
          <w:snapToGrid w:val="0"/>
          <w:sz w:val="18"/>
        </w:rPr>
        <w:t>43.</w:t>
      </w:r>
      <w:r w:rsidR="00807712">
        <w:rPr>
          <w:snapToGrid w:val="0"/>
          <w:sz w:val="18"/>
        </w:rPr>
        <w:tab/>
        <w:t>Der TC vereinbarte, das Dokument </w:t>
      </w:r>
      <w:r w:rsidR="00807712">
        <w:rPr>
          <w:sz w:val="18"/>
        </w:rPr>
        <w:t>TGP/5, Abschnitt 6: „UPOV-Bericht über die technische Prüfung und die UPOV-Sortenbeschreibung“ zu überarbeiten, um zusätzliche Informationen in die DUS-Prüfungsberichte aufzunehmen zum:</w:t>
      </w:r>
    </w:p>
    <w:p w14:paraId="46134275" w14:textId="77777777" w:rsidR="00807712" w:rsidRPr="00D15429" w:rsidRDefault="00807712" w:rsidP="00807712">
      <w:pPr>
        <w:tabs>
          <w:tab w:val="left" w:pos="567"/>
          <w:tab w:val="left" w:pos="1134"/>
          <w:tab w:val="left" w:pos="1701"/>
          <w:tab w:val="left" w:pos="5387"/>
          <w:tab w:val="left" w:pos="5954"/>
        </w:tabs>
        <w:ind w:left="1134" w:right="567"/>
        <w:rPr>
          <w:sz w:val="18"/>
        </w:rPr>
      </w:pPr>
    </w:p>
    <w:p w14:paraId="6BE96029" w14:textId="77777777" w:rsidR="00807712" w:rsidRPr="00D15429" w:rsidRDefault="00807712" w:rsidP="00807712">
      <w:pPr>
        <w:numPr>
          <w:ilvl w:val="0"/>
          <w:numId w:val="2"/>
        </w:numPr>
        <w:spacing w:after="200" w:line="276" w:lineRule="auto"/>
        <w:ind w:left="2160" w:right="567" w:hanging="450"/>
        <w:contextualSpacing/>
        <w:jc w:val="left"/>
        <w:rPr>
          <w:rFonts w:cs="Arial"/>
          <w:sz w:val="18"/>
        </w:rPr>
      </w:pPr>
      <w:r>
        <w:rPr>
          <w:rFonts w:cs="Arial"/>
          <w:sz w:val="18"/>
        </w:rPr>
        <w:t>Bereitstellen von Informationen über in der Sortensammlung enthaltene Sorten</w:t>
      </w:r>
    </w:p>
    <w:p w14:paraId="731B070B" w14:textId="77777777" w:rsidR="00807712" w:rsidRPr="00D15429" w:rsidRDefault="00807712" w:rsidP="00807712">
      <w:pPr>
        <w:numPr>
          <w:ilvl w:val="0"/>
          <w:numId w:val="2"/>
        </w:numPr>
        <w:spacing w:after="200" w:line="276" w:lineRule="auto"/>
        <w:ind w:left="2160" w:right="567" w:hanging="450"/>
        <w:contextualSpacing/>
        <w:jc w:val="left"/>
        <w:rPr>
          <w:rFonts w:cs="Arial"/>
          <w:sz w:val="18"/>
        </w:rPr>
      </w:pPr>
      <w:r>
        <w:rPr>
          <w:rFonts w:cs="Arial"/>
          <w:sz w:val="18"/>
        </w:rPr>
        <w:t>Melden der in die Prüfung einbezogenen Sorten (nicht nur ähnliche Sorten)</w:t>
      </w:r>
    </w:p>
    <w:p w14:paraId="6EEA1E77" w14:textId="77777777" w:rsidR="00807712" w:rsidRPr="00D15429" w:rsidRDefault="00807712" w:rsidP="00807712">
      <w:pPr>
        <w:numPr>
          <w:ilvl w:val="0"/>
          <w:numId w:val="2"/>
        </w:numPr>
        <w:spacing w:after="200" w:line="276" w:lineRule="auto"/>
        <w:ind w:left="2160" w:right="567" w:hanging="450"/>
        <w:contextualSpacing/>
        <w:jc w:val="left"/>
        <w:rPr>
          <w:rFonts w:cs="Arial"/>
          <w:sz w:val="18"/>
        </w:rPr>
      </w:pPr>
      <w:r>
        <w:rPr>
          <w:rFonts w:cs="Arial"/>
          <w:sz w:val="18"/>
        </w:rPr>
        <w:t>Bereitstellen von Daten aus Feldbeobachtungen mit dem DUS-Prüfungsbericht für jede Sorte</w:t>
      </w:r>
    </w:p>
    <w:p w14:paraId="269FA39C" w14:textId="77777777" w:rsidR="00807712" w:rsidRPr="00D15429" w:rsidRDefault="00807712" w:rsidP="00807712">
      <w:pPr>
        <w:numPr>
          <w:ilvl w:val="0"/>
          <w:numId w:val="2"/>
        </w:numPr>
        <w:spacing w:after="200" w:line="276" w:lineRule="auto"/>
        <w:ind w:left="2160" w:right="567" w:hanging="450"/>
        <w:contextualSpacing/>
        <w:jc w:val="left"/>
        <w:rPr>
          <w:rFonts w:cs="Arial"/>
          <w:sz w:val="18"/>
        </w:rPr>
      </w:pPr>
      <w:r>
        <w:rPr>
          <w:rFonts w:cs="Arial"/>
          <w:sz w:val="18"/>
        </w:rPr>
        <w:t>Bereitstellen von Informationen über das Umfeld, in dem die DUS-Prüfung durchgeführt wurde</w:t>
      </w:r>
    </w:p>
    <w:p w14:paraId="55544C32" w14:textId="77777777" w:rsidR="00807712" w:rsidRPr="00D15429" w:rsidRDefault="00807712" w:rsidP="00807712">
      <w:pPr>
        <w:tabs>
          <w:tab w:val="left" w:pos="1701"/>
        </w:tabs>
        <w:spacing w:after="200" w:line="276" w:lineRule="auto"/>
        <w:ind w:left="1134" w:right="567"/>
        <w:contextualSpacing/>
        <w:jc w:val="left"/>
        <w:rPr>
          <w:rFonts w:cs="Arial"/>
          <w:sz w:val="18"/>
        </w:rPr>
      </w:pPr>
    </w:p>
    <w:p w14:paraId="1DFC00AB" w14:textId="0CCC9FCA" w:rsidR="00807712" w:rsidRPr="00D15429" w:rsidRDefault="008247D9" w:rsidP="00807712">
      <w:pPr>
        <w:tabs>
          <w:tab w:val="left" w:pos="567"/>
          <w:tab w:val="left" w:pos="1134"/>
          <w:tab w:val="left" w:pos="1701"/>
          <w:tab w:val="left" w:pos="5387"/>
          <w:tab w:val="left" w:pos="5954"/>
        </w:tabs>
        <w:ind w:left="1134" w:right="567"/>
        <w:rPr>
          <w:snapToGrid w:val="0"/>
          <w:sz w:val="18"/>
        </w:rPr>
      </w:pPr>
      <w:r>
        <w:rPr>
          <w:snapToGrid w:val="0"/>
          <w:sz w:val="18"/>
        </w:rPr>
        <w:t>„</w:t>
      </w:r>
      <w:r w:rsidR="00807712">
        <w:rPr>
          <w:snapToGrid w:val="0"/>
          <w:sz w:val="18"/>
        </w:rPr>
        <w:t>44.</w:t>
      </w:r>
      <w:r w:rsidR="00807712">
        <w:rPr>
          <w:snapToGrid w:val="0"/>
          <w:sz w:val="18"/>
        </w:rPr>
        <w:tab/>
        <w:t>Der TC vereinbarte, die Auswirkungen des vorgeschlagenen Plans auf der Grundlage der von den Verbandmitgliedern berichteten Reihe von Übereinkommen über die Zusammenarbeit, wie in Dokument C/[xx]/INF/5 „Zusammenarbeit bei der Prüfung” dargelegt und in der GENIE-Datenbank enthalten, zu bewerten.</w:t>
      </w:r>
    </w:p>
    <w:p w14:paraId="67B2662D" w14:textId="77777777" w:rsidR="00807712" w:rsidRPr="00D15429" w:rsidRDefault="00807712" w:rsidP="00807712"/>
    <w:p w14:paraId="4206C62E" w14:textId="77777777" w:rsidR="00807712" w:rsidRPr="00D15429" w:rsidRDefault="00807712" w:rsidP="00807712">
      <w:pPr>
        <w:jc w:val="left"/>
      </w:pPr>
    </w:p>
    <w:p w14:paraId="18EDB9E4" w14:textId="77777777" w:rsidR="00807712" w:rsidRPr="00D15429" w:rsidRDefault="00807712" w:rsidP="00807712"/>
    <w:p w14:paraId="730117DF" w14:textId="77777777" w:rsidR="00807712" w:rsidRPr="00D15429" w:rsidRDefault="00807712" w:rsidP="00807712">
      <w:pPr>
        <w:jc w:val="right"/>
      </w:pPr>
      <w:r>
        <w:t>[Ende der Anlage und des Dokuments]</w:t>
      </w:r>
    </w:p>
    <w:p w14:paraId="0BFDC11F" w14:textId="77777777" w:rsidR="00807712" w:rsidRPr="00D15429" w:rsidRDefault="00807712" w:rsidP="00807712">
      <w:pPr>
        <w:jc w:val="left"/>
      </w:pPr>
    </w:p>
    <w:p w14:paraId="20E68686" w14:textId="77777777" w:rsidR="00807712" w:rsidRPr="00D15429" w:rsidRDefault="00807712" w:rsidP="00807712">
      <w:pPr>
        <w:jc w:val="left"/>
      </w:pPr>
    </w:p>
    <w:p w14:paraId="46C3885D" w14:textId="77777777" w:rsidR="00050E16" w:rsidRPr="00C5280D" w:rsidRDefault="00050E16" w:rsidP="00807712"/>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88DF7" w14:textId="77777777" w:rsidR="00D4719C" w:rsidRDefault="00D4719C" w:rsidP="006655D3">
      <w:r>
        <w:separator/>
      </w:r>
    </w:p>
    <w:p w14:paraId="440AFE71" w14:textId="77777777" w:rsidR="00D4719C" w:rsidRDefault="00D4719C" w:rsidP="006655D3"/>
    <w:p w14:paraId="74D01A5A" w14:textId="77777777" w:rsidR="00D4719C" w:rsidRDefault="00D4719C" w:rsidP="006655D3"/>
  </w:endnote>
  <w:endnote w:type="continuationSeparator" w:id="0">
    <w:p w14:paraId="205FDB3D" w14:textId="77777777" w:rsidR="00D4719C" w:rsidRDefault="00D4719C" w:rsidP="006655D3">
      <w:r>
        <w:separator/>
      </w:r>
    </w:p>
    <w:p w14:paraId="186A7506" w14:textId="77777777" w:rsidR="00D4719C" w:rsidRPr="00294751" w:rsidRDefault="00D4719C">
      <w:pPr>
        <w:pStyle w:val="Footer"/>
        <w:spacing w:after="60"/>
        <w:rPr>
          <w:sz w:val="18"/>
          <w:lang w:val="fr-FR"/>
        </w:rPr>
      </w:pPr>
      <w:r w:rsidRPr="007E686B">
        <w:rPr>
          <w:sz w:val="18"/>
          <w:lang w:val="fr-FR"/>
        </w:rPr>
        <w:t>[Suite de la note de la page précédente]</w:t>
      </w:r>
    </w:p>
    <w:p w14:paraId="4718340E" w14:textId="77777777" w:rsidR="00D4719C" w:rsidRPr="00294751" w:rsidRDefault="00D4719C" w:rsidP="006655D3">
      <w:pPr>
        <w:rPr>
          <w:lang w:val="fr-FR"/>
        </w:rPr>
      </w:pPr>
    </w:p>
    <w:p w14:paraId="0691E4DE" w14:textId="77777777" w:rsidR="00D4719C" w:rsidRPr="00294751" w:rsidRDefault="00D4719C" w:rsidP="006655D3">
      <w:pPr>
        <w:rPr>
          <w:lang w:val="fr-FR"/>
        </w:rPr>
      </w:pPr>
    </w:p>
  </w:endnote>
  <w:endnote w:type="continuationNotice" w:id="1">
    <w:p w14:paraId="44FF359F" w14:textId="77777777" w:rsidR="00D4719C" w:rsidRPr="00294751" w:rsidRDefault="00D4719C" w:rsidP="006655D3">
      <w:pPr>
        <w:rPr>
          <w:lang w:val="fr-FR"/>
        </w:rPr>
      </w:pPr>
      <w:r w:rsidRPr="007E686B">
        <w:rPr>
          <w:lang w:val="fr-FR"/>
        </w:rPr>
        <w:t>[Suite de la note page suivante]</w:t>
      </w:r>
    </w:p>
    <w:p w14:paraId="0DB8DBF2" w14:textId="77777777" w:rsidR="00D4719C" w:rsidRPr="00294751" w:rsidRDefault="00D4719C" w:rsidP="006655D3">
      <w:pPr>
        <w:rPr>
          <w:lang w:val="fr-FR"/>
        </w:rPr>
      </w:pPr>
    </w:p>
    <w:p w14:paraId="07DA9BD3" w14:textId="77777777" w:rsidR="00D4719C" w:rsidRPr="00294751" w:rsidRDefault="00D471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3FC2" w14:textId="77777777" w:rsidR="00D4719C" w:rsidRDefault="00D4719C" w:rsidP="006655D3">
      <w:r>
        <w:separator/>
      </w:r>
    </w:p>
  </w:footnote>
  <w:footnote w:type="continuationSeparator" w:id="0">
    <w:p w14:paraId="649B3CCA" w14:textId="77777777" w:rsidR="00D4719C" w:rsidRDefault="00D4719C" w:rsidP="006655D3">
      <w:r>
        <w:separator/>
      </w:r>
    </w:p>
  </w:footnote>
  <w:footnote w:type="continuationNotice" w:id="1">
    <w:p w14:paraId="3E8A6FBD" w14:textId="77777777" w:rsidR="00D4719C" w:rsidRPr="00AB530F" w:rsidRDefault="00D4719C" w:rsidP="00AB530F">
      <w:pPr>
        <w:pStyle w:val="Footer"/>
      </w:pPr>
    </w:p>
  </w:footnote>
  <w:footnote w:id="2">
    <w:p w14:paraId="386700AD" w14:textId="77777777" w:rsidR="00807712" w:rsidRDefault="00807712" w:rsidP="00807712">
      <w:pPr>
        <w:pStyle w:val="FootnoteText"/>
      </w:pPr>
      <w:r>
        <w:rPr>
          <w:rStyle w:val="FootnoteReference"/>
        </w:rPr>
        <w:footnoteRef/>
      </w:r>
      <w:r>
        <w:t xml:space="preserve"> Am 28. Oktober 2020 auf elektronischem Wege abgehalten.</w:t>
      </w:r>
    </w:p>
  </w:footnote>
  <w:footnote w:id="3">
    <w:p w14:paraId="6291B11B" w14:textId="77777777" w:rsidR="00422AE0" w:rsidRDefault="00422AE0">
      <w:pPr>
        <w:pStyle w:val="FootnoteText"/>
      </w:pPr>
      <w:r>
        <w:rPr>
          <w:rStyle w:val="FootnoteReference"/>
        </w:rPr>
        <w:footnoteRef/>
      </w:r>
      <w:r>
        <w:t xml:space="preserve"> Am 27. Oktober 2021 auf elektronischem Wege abgehalten. </w:t>
      </w:r>
    </w:p>
  </w:footnote>
  <w:footnote w:id="4">
    <w:p w14:paraId="0A4444DC" w14:textId="77777777" w:rsidR="00637716" w:rsidRDefault="00637716" w:rsidP="00637716">
      <w:pPr>
        <w:pStyle w:val="FootnoteText"/>
      </w:pPr>
      <w:r>
        <w:rPr>
          <w:rStyle w:val="FootnoteReference"/>
        </w:rPr>
        <w:footnoteRef/>
      </w:r>
      <w:r>
        <w:t xml:space="preserve"> Am 26. und 27. Oktober 2020 auf elektronischem Wege abgehalten.</w:t>
      </w:r>
    </w:p>
  </w:footnote>
  <w:footnote w:id="5">
    <w:p w14:paraId="78125C8C" w14:textId="77777777" w:rsidR="00637716" w:rsidRDefault="00637716" w:rsidP="00637716">
      <w:pPr>
        <w:pStyle w:val="FootnoteText"/>
      </w:pPr>
      <w:r>
        <w:rPr>
          <w:rStyle w:val="FootnoteReference"/>
        </w:rPr>
        <w:footnoteRef/>
      </w:r>
      <w:r>
        <w:t xml:space="preserve"> Am 28. Oktober 2020 auf elektronischem Wege abgehalten.</w:t>
      </w:r>
    </w:p>
  </w:footnote>
  <w:footnote w:id="6">
    <w:p w14:paraId="737562A3" w14:textId="77777777" w:rsidR="00681818" w:rsidRDefault="00681818" w:rsidP="00681818">
      <w:pPr>
        <w:pStyle w:val="FootnoteText"/>
      </w:pPr>
      <w:r>
        <w:rPr>
          <w:rStyle w:val="FootnoteReference"/>
        </w:rPr>
        <w:footnoteRef/>
      </w:r>
      <w:r>
        <w:t xml:space="preserve"> Am 27. Oktober 2021 auf elektronischem Wege abgehalten.</w:t>
      </w:r>
    </w:p>
    <w:p w14:paraId="79560A1D" w14:textId="77777777" w:rsidR="00681818" w:rsidRDefault="00681818">
      <w:pPr>
        <w:pStyle w:val="FootnoteText"/>
      </w:pPr>
    </w:p>
  </w:footnote>
  <w:footnote w:id="7">
    <w:p w14:paraId="74CEE0F6" w14:textId="0E18378D" w:rsidR="00807712" w:rsidRDefault="00807712" w:rsidP="00807712">
      <w:pPr>
        <w:pStyle w:val="FootnoteText"/>
      </w:pPr>
      <w:r>
        <w:rPr>
          <w:rStyle w:val="FootnoteReference"/>
        </w:rPr>
        <w:footnoteRef/>
      </w:r>
      <w:r>
        <w:rPr>
          <w:snapToGrid w:val="0"/>
        </w:rPr>
        <w:t xml:space="preserve"> Auszug aus Dokument CAJ/77/2 „Bericht über die Entwicklungen im Technischen </w:t>
      </w:r>
      <w:r w:rsidR="00E54C37">
        <w:rPr>
          <w:snapToGrid w:val="0"/>
        </w:rPr>
        <w:t>Ausschuss</w:t>
      </w:r>
      <w:r>
        <w:rPr>
          <w:snapToGrid w:val="0"/>
        </w:rPr>
        <w:t>“.</w:t>
      </w:r>
    </w:p>
  </w:footnote>
  <w:footnote w:id="8">
    <w:p w14:paraId="3F9922E5" w14:textId="77777777" w:rsidR="00807712" w:rsidRPr="00D778BB" w:rsidRDefault="00807712" w:rsidP="00807712">
      <w:pPr>
        <w:pStyle w:val="FootnoteText"/>
      </w:pPr>
      <w:r>
        <w:rPr>
          <w:rStyle w:val="FootnoteReference"/>
        </w:rPr>
        <w:footnoteRef/>
      </w:r>
      <w:r>
        <w:t xml:space="preserve"> Abgehalten am 28. und 29.Oktober 2019 in Genf.</w:t>
      </w:r>
    </w:p>
  </w:footnote>
  <w:footnote w:id="9">
    <w:p w14:paraId="70DC89D3" w14:textId="77777777" w:rsidR="00807712" w:rsidRPr="00D778BB" w:rsidRDefault="00807712" w:rsidP="00807712">
      <w:pPr>
        <w:pStyle w:val="FootnoteText"/>
      </w:pPr>
      <w:r>
        <w:rPr>
          <w:rStyle w:val="FootnoteReference"/>
        </w:rPr>
        <w:footnoteRef/>
      </w:r>
      <w:r>
        <w:t xml:space="preserve"> Am 26. und 27. Oktober 2020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178AD" w14:textId="77777777" w:rsidR="00807712" w:rsidRPr="00C5280D" w:rsidRDefault="00807712" w:rsidP="00EB048E">
    <w:pPr>
      <w:pStyle w:val="Header"/>
      <w:rPr>
        <w:rStyle w:val="PageNumber"/>
        <w:lang w:val="en-US"/>
      </w:rPr>
    </w:pPr>
    <w:r>
      <w:rPr>
        <w:rStyle w:val="PageNumber"/>
      </w:rPr>
      <w:t>CAJ/79/7</w:t>
    </w:r>
  </w:p>
  <w:p w14:paraId="0EDF6416" w14:textId="6B11F798" w:rsidR="00807712" w:rsidRPr="00C5280D" w:rsidRDefault="00807712" w:rsidP="00363EE0">
    <w:pPr>
      <w:pStyle w:val="Header"/>
      <w:tabs>
        <w:tab w:val="center" w:pos="4819"/>
        <w:tab w:val="left" w:pos="5918"/>
      </w:tabs>
      <w:rPr>
        <w:lang w:val="en-US"/>
      </w:rPr>
    </w:pPr>
    <w:r>
      <w:t xml:space="preserve">Seite </w:t>
    </w:r>
    <w:r>
      <w:rPr>
        <w:rStyle w:val="PageNumber"/>
      </w:rPr>
      <w:fldChar w:fldCharType="begin"/>
    </w:r>
    <w:r>
      <w:rPr>
        <w:rStyle w:val="PageNumber"/>
        <w:noProof/>
      </w:rPr>
      <w:instrText xml:space="preserve"> PAGE </w:instrText>
    </w:r>
    <w:r>
      <w:fldChar w:fldCharType="separate"/>
    </w:r>
    <w:r w:rsidR="00C81001">
      <w:rPr>
        <w:rStyle w:val="PageNumber"/>
        <w:noProof/>
      </w:rPr>
      <w:t>2</w:t>
    </w:r>
    <w:r>
      <w:fldChar w:fldCharType="end"/>
    </w:r>
  </w:p>
  <w:p w14:paraId="2B0F4E4D" w14:textId="77777777" w:rsidR="00807712" w:rsidRPr="00C5280D" w:rsidRDefault="0080771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23A3" w14:textId="77777777" w:rsidR="0004198B" w:rsidRPr="00C5280D" w:rsidRDefault="008D0F14" w:rsidP="00EB048E">
    <w:pPr>
      <w:pStyle w:val="Header"/>
      <w:rPr>
        <w:rStyle w:val="PageNumber"/>
        <w:lang w:val="en-US"/>
      </w:rPr>
    </w:pPr>
    <w:r>
      <w:rPr>
        <w:rStyle w:val="PageNumber"/>
      </w:rPr>
      <w:t>CAJ/79/7</w:t>
    </w:r>
  </w:p>
  <w:p w14:paraId="2F05FEF4" w14:textId="17F0534E" w:rsidR="0004198B" w:rsidRPr="00C5280D" w:rsidRDefault="00E1218B" w:rsidP="00EB048E">
    <w:pPr>
      <w:pStyle w:val="Header"/>
      <w:rPr>
        <w:lang w:val="en-US"/>
      </w:rPr>
    </w:pPr>
    <w:r>
      <w:t xml:space="preserve">Anlage, Seite </w:t>
    </w:r>
    <w:r>
      <w:rPr>
        <w:rStyle w:val="PageNumber"/>
      </w:rPr>
      <w:fldChar w:fldCharType="begin"/>
    </w:r>
    <w:r>
      <w:rPr>
        <w:rStyle w:val="PageNumber"/>
        <w:noProof/>
      </w:rPr>
      <w:instrText xml:space="preserve"> PAGE </w:instrText>
    </w:r>
    <w:r>
      <w:fldChar w:fldCharType="separate"/>
    </w:r>
    <w:r w:rsidR="00C81001">
      <w:rPr>
        <w:rStyle w:val="PageNumber"/>
        <w:noProof/>
      </w:rPr>
      <w:t>3</w:t>
    </w:r>
    <w:r>
      <w:fldChar w:fldCharType="end"/>
    </w:r>
  </w:p>
  <w:p w14:paraId="1412AF35"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3E44F" w14:textId="77777777" w:rsidR="0004198B" w:rsidRDefault="00E1218B" w:rsidP="0004198B">
    <w:pPr>
      <w:pStyle w:val="Header"/>
      <w:rPr>
        <w:lang w:val="en-US"/>
      </w:rPr>
    </w:pPr>
    <w:r>
      <w:t>CAJ/79/7</w:t>
    </w:r>
  </w:p>
  <w:p w14:paraId="55BA728E" w14:textId="77777777" w:rsidR="00E1218B" w:rsidRDefault="00E1218B" w:rsidP="0004198B">
    <w:pPr>
      <w:pStyle w:val="Header"/>
      <w:rPr>
        <w:lang w:val="en-US"/>
      </w:rPr>
    </w:pPr>
  </w:p>
  <w:p w14:paraId="6CC992D7" w14:textId="77777777" w:rsidR="00E1218B" w:rsidRPr="00E1218B" w:rsidRDefault="00E1218B" w:rsidP="0004198B">
    <w:pPr>
      <w:pStyle w:val="Header"/>
      <w:rPr>
        <w:lang w:val="en-US"/>
      </w:rPr>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49"/>
    <w:multiLevelType w:val="hybridMultilevel"/>
    <w:tmpl w:val="55EEF0B8"/>
    <w:lvl w:ilvl="0" w:tplc="61F45140">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660E"/>
    <w:multiLevelType w:val="hybridMultilevel"/>
    <w:tmpl w:val="553C4862"/>
    <w:lvl w:ilvl="0" w:tplc="8A625556">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6661"/>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4" w15:restartNumberingAfterBreak="0">
    <w:nsid w:val="43DF0233"/>
    <w:multiLevelType w:val="hybridMultilevel"/>
    <w:tmpl w:val="3A9C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370F"/>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3B0618"/>
    <w:multiLevelType w:val="hybridMultilevel"/>
    <w:tmpl w:val="77963A46"/>
    <w:lvl w:ilvl="0" w:tplc="2DC2ED7C">
      <w:start w:val="1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2219E"/>
    <w:multiLevelType w:val="hybridMultilevel"/>
    <w:tmpl w:val="FB50D7FE"/>
    <w:lvl w:ilvl="0" w:tplc="7E32D5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44BAD"/>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5EC601D"/>
    <w:multiLevelType w:val="hybridMultilevel"/>
    <w:tmpl w:val="D21AD6CE"/>
    <w:lvl w:ilvl="0" w:tplc="91FE23DA">
      <w:start w:val="8"/>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02741"/>
    <w:multiLevelType w:val="hybridMultilevel"/>
    <w:tmpl w:val="D2F0ED7E"/>
    <w:lvl w:ilvl="0" w:tplc="E68C3A6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76044A70"/>
    <w:multiLevelType w:val="hybridMultilevel"/>
    <w:tmpl w:val="D592E07A"/>
    <w:lvl w:ilvl="0" w:tplc="A18E44CA">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F116D"/>
    <w:multiLevelType w:val="hybridMultilevel"/>
    <w:tmpl w:val="962244D6"/>
    <w:lvl w:ilvl="0" w:tplc="2BFCCD8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7"/>
  </w:num>
  <w:num w:numId="2">
    <w:abstractNumId w:val="3"/>
  </w:num>
  <w:num w:numId="3">
    <w:abstractNumId w:val="9"/>
  </w:num>
  <w:num w:numId="4">
    <w:abstractNumId w:val="2"/>
  </w:num>
  <w:num w:numId="5">
    <w:abstractNumId w:val="13"/>
  </w:num>
  <w:num w:numId="6">
    <w:abstractNumId w:val="4"/>
  </w:num>
  <w:num w:numId="7">
    <w:abstractNumId w:val="8"/>
  </w:num>
  <w:num w:numId="8">
    <w:abstractNumId w:val="11"/>
  </w:num>
  <w:num w:numId="9">
    <w:abstractNumId w:val="5"/>
  </w:num>
  <w:num w:numId="10">
    <w:abstractNumId w:val="1"/>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55"/>
    <w:rsid w:val="00010CF3"/>
    <w:rsid w:val="00011E27"/>
    <w:rsid w:val="00011FC6"/>
    <w:rsid w:val="000148BC"/>
    <w:rsid w:val="00024AB8"/>
    <w:rsid w:val="0003043B"/>
    <w:rsid w:val="00030854"/>
    <w:rsid w:val="00036028"/>
    <w:rsid w:val="0004198B"/>
    <w:rsid w:val="00044642"/>
    <w:rsid w:val="000446B9"/>
    <w:rsid w:val="00047E21"/>
    <w:rsid w:val="00050E16"/>
    <w:rsid w:val="00061804"/>
    <w:rsid w:val="00082EFF"/>
    <w:rsid w:val="00085505"/>
    <w:rsid w:val="000C4E25"/>
    <w:rsid w:val="000C7021"/>
    <w:rsid w:val="000D6BBC"/>
    <w:rsid w:val="000D7780"/>
    <w:rsid w:val="000E19E4"/>
    <w:rsid w:val="000E636A"/>
    <w:rsid w:val="000F2F11"/>
    <w:rsid w:val="00100A5F"/>
    <w:rsid w:val="00105929"/>
    <w:rsid w:val="00110BED"/>
    <w:rsid w:val="00110C36"/>
    <w:rsid w:val="001131D5"/>
    <w:rsid w:val="00114547"/>
    <w:rsid w:val="0012505A"/>
    <w:rsid w:val="00131DC5"/>
    <w:rsid w:val="00141DB8"/>
    <w:rsid w:val="00172084"/>
    <w:rsid w:val="0017474A"/>
    <w:rsid w:val="001758C6"/>
    <w:rsid w:val="00182B99"/>
    <w:rsid w:val="00195A96"/>
    <w:rsid w:val="001A129D"/>
    <w:rsid w:val="001B76D7"/>
    <w:rsid w:val="001C1525"/>
    <w:rsid w:val="001C3593"/>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7D48"/>
    <w:rsid w:val="002F137D"/>
    <w:rsid w:val="00305A7F"/>
    <w:rsid w:val="003152FE"/>
    <w:rsid w:val="00327436"/>
    <w:rsid w:val="00334026"/>
    <w:rsid w:val="00344BD6"/>
    <w:rsid w:val="0035528D"/>
    <w:rsid w:val="00361821"/>
    <w:rsid w:val="00361E9E"/>
    <w:rsid w:val="00372EA9"/>
    <w:rsid w:val="003753EE"/>
    <w:rsid w:val="003A0835"/>
    <w:rsid w:val="003A5AAF"/>
    <w:rsid w:val="003B700A"/>
    <w:rsid w:val="003C1298"/>
    <w:rsid w:val="003C7FBE"/>
    <w:rsid w:val="003D227C"/>
    <w:rsid w:val="003D2B4D"/>
    <w:rsid w:val="003E3C72"/>
    <w:rsid w:val="003E7B44"/>
    <w:rsid w:val="003F37F5"/>
    <w:rsid w:val="003F4C2F"/>
    <w:rsid w:val="00401A2E"/>
    <w:rsid w:val="0040561B"/>
    <w:rsid w:val="0042112A"/>
    <w:rsid w:val="00422AE0"/>
    <w:rsid w:val="00444A88"/>
    <w:rsid w:val="00474DA4"/>
    <w:rsid w:val="00476B4D"/>
    <w:rsid w:val="004805FA"/>
    <w:rsid w:val="004935D2"/>
    <w:rsid w:val="004B1215"/>
    <w:rsid w:val="004C3629"/>
    <w:rsid w:val="004D047D"/>
    <w:rsid w:val="004F1E9E"/>
    <w:rsid w:val="004F305A"/>
    <w:rsid w:val="004F5812"/>
    <w:rsid w:val="00512164"/>
    <w:rsid w:val="00520297"/>
    <w:rsid w:val="00521833"/>
    <w:rsid w:val="00532395"/>
    <w:rsid w:val="005338F9"/>
    <w:rsid w:val="0054281C"/>
    <w:rsid w:val="00544581"/>
    <w:rsid w:val="0055268D"/>
    <w:rsid w:val="0057113A"/>
    <w:rsid w:val="00575DE2"/>
    <w:rsid w:val="00576BE4"/>
    <w:rsid w:val="005779DB"/>
    <w:rsid w:val="00591BF0"/>
    <w:rsid w:val="005A2621"/>
    <w:rsid w:val="005A2A67"/>
    <w:rsid w:val="005A400A"/>
    <w:rsid w:val="005B269D"/>
    <w:rsid w:val="005F7B92"/>
    <w:rsid w:val="00612379"/>
    <w:rsid w:val="006153B6"/>
    <w:rsid w:val="0061555F"/>
    <w:rsid w:val="006245ED"/>
    <w:rsid w:val="00636CA6"/>
    <w:rsid w:val="00637716"/>
    <w:rsid w:val="00641200"/>
    <w:rsid w:val="00645CA8"/>
    <w:rsid w:val="006655D3"/>
    <w:rsid w:val="006659B7"/>
    <w:rsid w:val="00667404"/>
    <w:rsid w:val="00675AA7"/>
    <w:rsid w:val="00681818"/>
    <w:rsid w:val="00687EB4"/>
    <w:rsid w:val="00695C56"/>
    <w:rsid w:val="006A5CDE"/>
    <w:rsid w:val="006A644A"/>
    <w:rsid w:val="006B1484"/>
    <w:rsid w:val="006B17D2"/>
    <w:rsid w:val="006C0527"/>
    <w:rsid w:val="006C224E"/>
    <w:rsid w:val="006D780A"/>
    <w:rsid w:val="00701D7A"/>
    <w:rsid w:val="00711AED"/>
    <w:rsid w:val="0071271E"/>
    <w:rsid w:val="00732DEC"/>
    <w:rsid w:val="00734D2D"/>
    <w:rsid w:val="00735BD5"/>
    <w:rsid w:val="007451EC"/>
    <w:rsid w:val="00751613"/>
    <w:rsid w:val="00753EE9"/>
    <w:rsid w:val="007556F6"/>
    <w:rsid w:val="007601DE"/>
    <w:rsid w:val="00760EEF"/>
    <w:rsid w:val="00777EE5"/>
    <w:rsid w:val="00784836"/>
    <w:rsid w:val="0079023E"/>
    <w:rsid w:val="007A2854"/>
    <w:rsid w:val="007C1D92"/>
    <w:rsid w:val="007C4CB9"/>
    <w:rsid w:val="007C7BDD"/>
    <w:rsid w:val="007D0B9D"/>
    <w:rsid w:val="007D19B0"/>
    <w:rsid w:val="007E686B"/>
    <w:rsid w:val="007E7021"/>
    <w:rsid w:val="007F498F"/>
    <w:rsid w:val="0080679D"/>
    <w:rsid w:val="00807712"/>
    <w:rsid w:val="008108B0"/>
    <w:rsid w:val="00811B20"/>
    <w:rsid w:val="00812609"/>
    <w:rsid w:val="008211B5"/>
    <w:rsid w:val="0082296E"/>
    <w:rsid w:val="00824099"/>
    <w:rsid w:val="008247D9"/>
    <w:rsid w:val="00846D7C"/>
    <w:rsid w:val="00867AC1"/>
    <w:rsid w:val="008751DE"/>
    <w:rsid w:val="00890DF8"/>
    <w:rsid w:val="008A04F3"/>
    <w:rsid w:val="008A0ADE"/>
    <w:rsid w:val="008A743F"/>
    <w:rsid w:val="008B721B"/>
    <w:rsid w:val="008C0970"/>
    <w:rsid w:val="008D0BC5"/>
    <w:rsid w:val="008D0F14"/>
    <w:rsid w:val="008D2CF7"/>
    <w:rsid w:val="00900C26"/>
    <w:rsid w:val="0090197F"/>
    <w:rsid w:val="00903264"/>
    <w:rsid w:val="00906DDC"/>
    <w:rsid w:val="0091035D"/>
    <w:rsid w:val="00934E09"/>
    <w:rsid w:val="00936253"/>
    <w:rsid w:val="00940D46"/>
    <w:rsid w:val="009413F1"/>
    <w:rsid w:val="00952DD4"/>
    <w:rsid w:val="009561F4"/>
    <w:rsid w:val="00965AE7"/>
    <w:rsid w:val="00970FED"/>
    <w:rsid w:val="00992D82"/>
    <w:rsid w:val="00997029"/>
    <w:rsid w:val="009A7339"/>
    <w:rsid w:val="009B440E"/>
    <w:rsid w:val="009B523D"/>
    <w:rsid w:val="009C7FCE"/>
    <w:rsid w:val="009D690D"/>
    <w:rsid w:val="009E65B6"/>
    <w:rsid w:val="009F0A51"/>
    <w:rsid w:val="009F4087"/>
    <w:rsid w:val="009F77CF"/>
    <w:rsid w:val="00A17A95"/>
    <w:rsid w:val="00A2121E"/>
    <w:rsid w:val="00A24C10"/>
    <w:rsid w:val="00A42AC3"/>
    <w:rsid w:val="00A430CF"/>
    <w:rsid w:val="00A54309"/>
    <w:rsid w:val="00A610A9"/>
    <w:rsid w:val="00A80F2A"/>
    <w:rsid w:val="00A96404"/>
    <w:rsid w:val="00A967D3"/>
    <w:rsid w:val="00A96C33"/>
    <w:rsid w:val="00AB2B93"/>
    <w:rsid w:val="00AB530F"/>
    <w:rsid w:val="00AB7E5B"/>
    <w:rsid w:val="00AC2883"/>
    <w:rsid w:val="00AE0EF1"/>
    <w:rsid w:val="00AE2937"/>
    <w:rsid w:val="00AE7F01"/>
    <w:rsid w:val="00B02359"/>
    <w:rsid w:val="00B034C0"/>
    <w:rsid w:val="00B04C76"/>
    <w:rsid w:val="00B07301"/>
    <w:rsid w:val="00B11F3E"/>
    <w:rsid w:val="00B224DE"/>
    <w:rsid w:val="00B324D4"/>
    <w:rsid w:val="00B46575"/>
    <w:rsid w:val="00B61777"/>
    <w:rsid w:val="00B622E6"/>
    <w:rsid w:val="00B71E56"/>
    <w:rsid w:val="00B740CB"/>
    <w:rsid w:val="00B83E82"/>
    <w:rsid w:val="00B84BBD"/>
    <w:rsid w:val="00B95E68"/>
    <w:rsid w:val="00BA43FB"/>
    <w:rsid w:val="00BC127D"/>
    <w:rsid w:val="00BC1FE6"/>
    <w:rsid w:val="00C061B6"/>
    <w:rsid w:val="00C17804"/>
    <w:rsid w:val="00C2446C"/>
    <w:rsid w:val="00C35777"/>
    <w:rsid w:val="00C36AE5"/>
    <w:rsid w:val="00C41F17"/>
    <w:rsid w:val="00C42D64"/>
    <w:rsid w:val="00C503A5"/>
    <w:rsid w:val="00C527FA"/>
    <w:rsid w:val="00C5280D"/>
    <w:rsid w:val="00C53EB3"/>
    <w:rsid w:val="00C5791C"/>
    <w:rsid w:val="00C66290"/>
    <w:rsid w:val="00C72B7A"/>
    <w:rsid w:val="00C731C0"/>
    <w:rsid w:val="00C81001"/>
    <w:rsid w:val="00C83921"/>
    <w:rsid w:val="00C96D6E"/>
    <w:rsid w:val="00C973F2"/>
    <w:rsid w:val="00CA304C"/>
    <w:rsid w:val="00CA774A"/>
    <w:rsid w:val="00CB4921"/>
    <w:rsid w:val="00CC11B0"/>
    <w:rsid w:val="00CC2841"/>
    <w:rsid w:val="00CF1330"/>
    <w:rsid w:val="00CF7E36"/>
    <w:rsid w:val="00D05E15"/>
    <w:rsid w:val="00D32914"/>
    <w:rsid w:val="00D3708D"/>
    <w:rsid w:val="00D40426"/>
    <w:rsid w:val="00D4719C"/>
    <w:rsid w:val="00D57C96"/>
    <w:rsid w:val="00D57D18"/>
    <w:rsid w:val="00D60852"/>
    <w:rsid w:val="00D67C2A"/>
    <w:rsid w:val="00D70E65"/>
    <w:rsid w:val="00D7270F"/>
    <w:rsid w:val="00D91203"/>
    <w:rsid w:val="00D95174"/>
    <w:rsid w:val="00DA4973"/>
    <w:rsid w:val="00DA6F36"/>
    <w:rsid w:val="00DB596E"/>
    <w:rsid w:val="00DB7773"/>
    <w:rsid w:val="00DC00EA"/>
    <w:rsid w:val="00DC3802"/>
    <w:rsid w:val="00DC7A26"/>
    <w:rsid w:val="00DD1008"/>
    <w:rsid w:val="00DD1499"/>
    <w:rsid w:val="00DD6208"/>
    <w:rsid w:val="00DD6655"/>
    <w:rsid w:val="00DF7E99"/>
    <w:rsid w:val="00E007B8"/>
    <w:rsid w:val="00E07D87"/>
    <w:rsid w:val="00E1218B"/>
    <w:rsid w:val="00E249C8"/>
    <w:rsid w:val="00E279FC"/>
    <w:rsid w:val="00E32F7E"/>
    <w:rsid w:val="00E5267B"/>
    <w:rsid w:val="00E54C37"/>
    <w:rsid w:val="00E559F0"/>
    <w:rsid w:val="00E63C0E"/>
    <w:rsid w:val="00E678C5"/>
    <w:rsid w:val="00E72D49"/>
    <w:rsid w:val="00E7593C"/>
    <w:rsid w:val="00E7678A"/>
    <w:rsid w:val="00E8286B"/>
    <w:rsid w:val="00E86D31"/>
    <w:rsid w:val="00E90668"/>
    <w:rsid w:val="00E935F1"/>
    <w:rsid w:val="00E94A81"/>
    <w:rsid w:val="00EA1FFB"/>
    <w:rsid w:val="00EB048E"/>
    <w:rsid w:val="00EB4E9C"/>
    <w:rsid w:val="00ED6FA7"/>
    <w:rsid w:val="00EE34DF"/>
    <w:rsid w:val="00EF2F89"/>
    <w:rsid w:val="00F03E98"/>
    <w:rsid w:val="00F11BE9"/>
    <w:rsid w:val="00F1237A"/>
    <w:rsid w:val="00F22CBD"/>
    <w:rsid w:val="00F272F1"/>
    <w:rsid w:val="00F31412"/>
    <w:rsid w:val="00F32E46"/>
    <w:rsid w:val="00F45372"/>
    <w:rsid w:val="00F5160C"/>
    <w:rsid w:val="00F560F7"/>
    <w:rsid w:val="00F60818"/>
    <w:rsid w:val="00F6334D"/>
    <w:rsid w:val="00F63599"/>
    <w:rsid w:val="00F71781"/>
    <w:rsid w:val="00FA49AB"/>
    <w:rsid w:val="00FC2178"/>
    <w:rsid w:val="00FC5FD0"/>
    <w:rsid w:val="00FE39C7"/>
    <w:rsid w:val="00FF0A9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BE17A"/>
  <w15:docId w15:val="{B8454D71-DD3A-427D-A7E7-A4B23C1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E7D48"/>
    <w:pPr>
      <w:keepNext/>
      <w:jc w:val="both"/>
      <w:outlineLvl w:val="0"/>
    </w:pPr>
    <w:rPr>
      <w:rFonts w:ascii="Arial" w:hAnsi="Arial"/>
      <w:caps/>
      <w:snapToGrid w:val="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2E7D48"/>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07712"/>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807712"/>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807712"/>
    <w:rPr>
      <w:rFonts w:ascii="Arial" w:hAnsi="Arial"/>
      <w:i/>
    </w:rPr>
  </w:style>
  <w:style w:type="character" w:customStyle="1" w:styleId="FootnoteTextChar">
    <w:name w:val="Footnote Text Char"/>
    <w:basedOn w:val="DefaultParagraphFont"/>
    <w:link w:val="FootnoteText"/>
    <w:rsid w:val="00807712"/>
    <w:rPr>
      <w:rFonts w:ascii="Arial" w:hAnsi="Arial"/>
      <w:sz w:val="16"/>
    </w:rPr>
  </w:style>
  <w:style w:type="character" w:customStyle="1" w:styleId="Heading1Char">
    <w:name w:val="Heading 1 Char"/>
    <w:basedOn w:val="DefaultParagraphFont"/>
    <w:link w:val="Heading1"/>
    <w:rsid w:val="002E7D48"/>
    <w:rPr>
      <w:rFonts w:ascii="Arial" w:hAnsi="Arial"/>
      <w:cap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24DC-6211-4CE9-82FD-A276952D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6</TotalTime>
  <Pages>9</Pages>
  <Words>2712</Words>
  <Characters>19718</Characters>
  <Application>Microsoft Office Word</Application>
  <DocSecurity>0</DocSecurity>
  <Lines>164</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CAJ/79</vt:lpstr>
      <vt:lpstr>CAJ/79</vt:lpstr>
    </vt:vector>
  </TitlesOfParts>
  <Company>UPOV</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CAJ/79/7</dc:title>
  <dc:creator>REZENDE TAVEIRA Leontino</dc:creator>
  <cp:lastModifiedBy>NICOLO Laurianne</cp:lastModifiedBy>
  <cp:revision>23</cp:revision>
  <cp:lastPrinted>2022-08-01T13:41:00Z</cp:lastPrinted>
  <dcterms:created xsi:type="dcterms:W3CDTF">2022-08-01T13:09:00Z</dcterms:created>
  <dcterms:modified xsi:type="dcterms:W3CDTF">2022-08-05T07:08:00Z</dcterms:modified>
</cp:coreProperties>
</file>