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907AD" w14:paraId="4F5258FC" w14:textId="77777777" w:rsidTr="00EB4E9C">
        <w:tc>
          <w:tcPr>
            <w:tcW w:w="6522" w:type="dxa"/>
          </w:tcPr>
          <w:p w14:paraId="60CA6308" w14:textId="77777777" w:rsidR="00DC3802" w:rsidRPr="000907AD" w:rsidRDefault="00DC3802" w:rsidP="000751B2">
            <w:r w:rsidRPr="000907AD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C608EC7" w14:textId="3CD4B0FB" w:rsidR="00454D12" w:rsidRPr="000907AD" w:rsidRDefault="00E8360C" w:rsidP="000751B2">
            <w:pPr>
              <w:pStyle w:val="Lettrine"/>
              <w:spacing w:line="240" w:lineRule="auto"/>
            </w:pPr>
            <w:r w:rsidRPr="000907AD">
              <w:t>G</w:t>
            </w:r>
          </w:p>
        </w:tc>
      </w:tr>
      <w:tr w:rsidR="00DC3802" w:rsidRPr="000907AD" w14:paraId="2E64A41C" w14:textId="77777777" w:rsidTr="00645CA8">
        <w:trPr>
          <w:trHeight w:val="219"/>
        </w:trPr>
        <w:tc>
          <w:tcPr>
            <w:tcW w:w="6522" w:type="dxa"/>
          </w:tcPr>
          <w:p w14:paraId="252C9C95" w14:textId="23D685B6" w:rsidR="00454D12" w:rsidRPr="000907AD" w:rsidRDefault="00777C60" w:rsidP="000751B2">
            <w:pPr>
              <w:pStyle w:val="upove"/>
            </w:pPr>
            <w:r w:rsidRPr="000907AD">
              <w:t>Internationaler</w:t>
            </w:r>
            <w:r w:rsidR="00380F90" w:rsidRPr="000907AD">
              <w:t xml:space="preserve"> </w:t>
            </w:r>
            <w:r w:rsidRPr="000907AD">
              <w:t>Verband</w:t>
            </w:r>
            <w:r w:rsidR="00380F90" w:rsidRPr="000907AD">
              <w:t xml:space="preserve"> </w:t>
            </w:r>
            <w:r w:rsidRPr="000907AD">
              <w:t>zum</w:t>
            </w:r>
            <w:r w:rsidR="00380F90" w:rsidRPr="000907AD">
              <w:t xml:space="preserve"> </w:t>
            </w:r>
            <w:r w:rsidRPr="000907AD">
              <w:t>Schutz</w:t>
            </w:r>
            <w:r w:rsidR="00380F90" w:rsidRPr="000907AD">
              <w:t xml:space="preserve"> </w:t>
            </w:r>
            <w:r w:rsidRPr="000907AD">
              <w:t>von</w:t>
            </w:r>
            <w:r w:rsidR="00380F90" w:rsidRPr="000907AD">
              <w:t xml:space="preserve"> </w:t>
            </w:r>
            <w:r w:rsidRPr="000907AD">
              <w:t>Pflanzenzüchtungen</w:t>
            </w:r>
          </w:p>
        </w:tc>
        <w:tc>
          <w:tcPr>
            <w:tcW w:w="3117" w:type="dxa"/>
          </w:tcPr>
          <w:p w14:paraId="3B7FBC39" w14:textId="77777777" w:rsidR="00DC3802" w:rsidRPr="000907AD" w:rsidRDefault="00DC3802" w:rsidP="000751B2"/>
        </w:tc>
      </w:tr>
    </w:tbl>
    <w:p w14:paraId="65F891FF" w14:textId="77777777" w:rsidR="00DC3802" w:rsidRPr="000907AD" w:rsidRDefault="00DC3802" w:rsidP="000751B2"/>
    <w:p w14:paraId="0C05DCF3" w14:textId="77777777" w:rsidR="00D70E65" w:rsidRPr="000907AD" w:rsidRDefault="00D70E65" w:rsidP="000751B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907AD" w14:paraId="18C2EA2F" w14:textId="77777777" w:rsidTr="00EB4E9C">
        <w:tc>
          <w:tcPr>
            <w:tcW w:w="6512" w:type="dxa"/>
          </w:tcPr>
          <w:p w14:paraId="57FA0CAD" w14:textId="3654E076" w:rsidR="00454D12" w:rsidRPr="000907AD" w:rsidRDefault="00777C60" w:rsidP="000751B2">
            <w:pPr>
              <w:pStyle w:val="Sessiontc"/>
              <w:spacing w:line="240" w:lineRule="auto"/>
            </w:pPr>
            <w:r w:rsidRPr="000907AD">
              <w:t>Verwaltungs-</w:t>
            </w:r>
            <w:r w:rsidR="00380F90" w:rsidRPr="000907AD">
              <w:t xml:space="preserve"> </w:t>
            </w:r>
            <w:r w:rsidRPr="000907AD">
              <w:t>und</w:t>
            </w:r>
            <w:r w:rsidR="00380F90" w:rsidRPr="000907AD">
              <w:t xml:space="preserve"> </w:t>
            </w:r>
            <w:r w:rsidR="00EB4E9C" w:rsidRPr="000907AD">
              <w:t>Rechtsausschuss</w:t>
            </w:r>
          </w:p>
          <w:p w14:paraId="51CA103F" w14:textId="6C655C9A" w:rsidR="00E8360C" w:rsidRPr="000907AD" w:rsidRDefault="00777C60" w:rsidP="000751B2">
            <w:pPr>
              <w:pStyle w:val="Sessiontcplacedate"/>
            </w:pPr>
            <w:r w:rsidRPr="000907AD">
              <w:t>Neunundsiebzigste</w:t>
            </w:r>
            <w:r w:rsidR="00380F90" w:rsidRPr="000907AD">
              <w:t xml:space="preserve"> </w:t>
            </w:r>
            <w:r w:rsidR="00EB4E9C" w:rsidRPr="000907AD">
              <w:t>Tagung</w:t>
            </w:r>
          </w:p>
          <w:p w14:paraId="2EC51DBE" w14:textId="5647C15A" w:rsidR="00454D12" w:rsidRPr="000907AD" w:rsidRDefault="00EB4E9C" w:rsidP="000751B2">
            <w:pPr>
              <w:pStyle w:val="Sessiontcplacedate"/>
              <w:rPr>
                <w:sz w:val="22"/>
              </w:rPr>
            </w:pPr>
            <w:r w:rsidRPr="000907AD">
              <w:t>Genf,</w:t>
            </w:r>
            <w:r w:rsidR="00380F90" w:rsidRPr="000907AD">
              <w:t xml:space="preserve"> </w:t>
            </w:r>
            <w:r w:rsidR="00575A83" w:rsidRPr="000907AD">
              <w:t>26</w:t>
            </w:r>
            <w:r w:rsidR="00F31412" w:rsidRPr="000907AD">
              <w:t>.</w:t>
            </w:r>
            <w:r w:rsidR="00380F90" w:rsidRPr="000907AD">
              <w:t xml:space="preserve"> </w:t>
            </w:r>
            <w:r w:rsidRPr="000907AD">
              <w:t>Oktober</w:t>
            </w:r>
            <w:r w:rsidR="00380F90" w:rsidRPr="000907AD">
              <w:t xml:space="preserve"> </w:t>
            </w:r>
            <w:r w:rsidR="003A5AAF" w:rsidRPr="000907AD">
              <w:t>2022</w:t>
            </w:r>
          </w:p>
        </w:tc>
        <w:tc>
          <w:tcPr>
            <w:tcW w:w="3127" w:type="dxa"/>
          </w:tcPr>
          <w:p w14:paraId="5B12D425" w14:textId="77777777" w:rsidR="00454D12" w:rsidRPr="000907AD" w:rsidRDefault="00777C60" w:rsidP="000751B2">
            <w:pPr>
              <w:pStyle w:val="Doccode"/>
              <w:rPr>
                <w:spacing w:val="0"/>
                <w:lang w:val="de-DE"/>
              </w:rPr>
            </w:pPr>
            <w:r w:rsidRPr="000907AD">
              <w:rPr>
                <w:spacing w:val="0"/>
                <w:lang w:val="de-DE"/>
              </w:rPr>
              <w:t>CAJ/79/10</w:t>
            </w:r>
          </w:p>
          <w:p w14:paraId="7C616C46" w14:textId="7188C494" w:rsidR="00454D12" w:rsidRPr="000907AD" w:rsidRDefault="00777C60" w:rsidP="000751B2">
            <w:pPr>
              <w:pStyle w:val="Docoriginal"/>
              <w:spacing w:line="240" w:lineRule="auto"/>
              <w:rPr>
                <w:spacing w:val="0"/>
              </w:rPr>
            </w:pPr>
            <w:r w:rsidRPr="000907AD">
              <w:rPr>
                <w:spacing w:val="0"/>
              </w:rPr>
              <w:t>Original:</w:t>
            </w:r>
            <w:r w:rsidR="00380F90" w:rsidRPr="000907AD">
              <w:rPr>
                <w:b w:val="0"/>
                <w:spacing w:val="0"/>
              </w:rPr>
              <w:t xml:space="preserve"> </w:t>
            </w:r>
            <w:r w:rsidR="00E8360C" w:rsidRPr="000907AD">
              <w:rPr>
                <w:b w:val="0"/>
                <w:spacing w:val="0"/>
              </w:rPr>
              <w:t>e</w:t>
            </w:r>
            <w:r w:rsidRPr="000907AD">
              <w:rPr>
                <w:b w:val="0"/>
                <w:spacing w:val="0"/>
              </w:rPr>
              <w:t>nglisch</w:t>
            </w:r>
          </w:p>
          <w:p w14:paraId="4083BBA8" w14:textId="03EE1A5D" w:rsidR="00454D12" w:rsidRPr="000907AD" w:rsidRDefault="00777C60" w:rsidP="000751B2">
            <w:pPr>
              <w:pStyle w:val="Docoriginal"/>
              <w:spacing w:line="240" w:lineRule="auto"/>
              <w:rPr>
                <w:spacing w:val="0"/>
              </w:rPr>
            </w:pPr>
            <w:r w:rsidRPr="009F0D1A">
              <w:rPr>
                <w:spacing w:val="0"/>
              </w:rPr>
              <w:t>Datum:</w:t>
            </w:r>
            <w:r w:rsidR="00380F90" w:rsidRPr="009F0D1A">
              <w:rPr>
                <w:spacing w:val="0"/>
              </w:rPr>
              <w:t xml:space="preserve"> </w:t>
            </w:r>
            <w:r w:rsidR="001613A0">
              <w:rPr>
                <w:b w:val="0"/>
                <w:bCs w:val="0"/>
                <w:spacing w:val="0"/>
              </w:rPr>
              <w:t>21</w:t>
            </w:r>
            <w:r w:rsidR="00E8360C" w:rsidRPr="009F0D1A">
              <w:rPr>
                <w:b w:val="0"/>
                <w:bCs w:val="0"/>
                <w:spacing w:val="0"/>
              </w:rPr>
              <w:t>.</w:t>
            </w:r>
            <w:r w:rsidR="00380F90" w:rsidRPr="009F0D1A">
              <w:rPr>
                <w:b w:val="0"/>
                <w:bCs w:val="0"/>
                <w:spacing w:val="0"/>
              </w:rPr>
              <w:t xml:space="preserve"> </w:t>
            </w:r>
            <w:r w:rsidR="00575A83" w:rsidRPr="009F0D1A">
              <w:rPr>
                <w:b w:val="0"/>
                <w:bCs w:val="0"/>
                <w:spacing w:val="0"/>
              </w:rPr>
              <w:t>Juli</w:t>
            </w:r>
            <w:r w:rsidR="00380F90" w:rsidRPr="009F0D1A">
              <w:rPr>
                <w:b w:val="0"/>
                <w:bCs w:val="0"/>
                <w:spacing w:val="0"/>
              </w:rPr>
              <w:t xml:space="preserve"> </w:t>
            </w:r>
            <w:r w:rsidR="00575A83" w:rsidRPr="009F0D1A">
              <w:rPr>
                <w:b w:val="0"/>
                <w:bCs w:val="0"/>
                <w:spacing w:val="0"/>
              </w:rPr>
              <w:t>2022</w:t>
            </w:r>
          </w:p>
        </w:tc>
      </w:tr>
    </w:tbl>
    <w:p w14:paraId="089ED1DD" w14:textId="7E7B0FE3" w:rsidR="00454D12" w:rsidRPr="000751B2" w:rsidRDefault="001E371B" w:rsidP="000751B2">
      <w:pPr>
        <w:pStyle w:val="Titleofdoc0"/>
      </w:pPr>
      <w:bookmarkStart w:id="0" w:name="TitleOfDoc"/>
      <w:bookmarkEnd w:id="0"/>
      <w:r w:rsidRPr="000751B2">
        <w:t>Sitzungen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Ausarbeitung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elektronischen</w:t>
      </w:r>
      <w:r w:rsidR="00380F90" w:rsidRPr="000751B2">
        <w:t xml:space="preserve"> </w:t>
      </w:r>
      <w:r w:rsidR="00B24478" w:rsidRPr="000751B2">
        <w:t>Antragsform</w:t>
      </w:r>
      <w:r w:rsidR="00514C71" w:rsidRPr="000751B2">
        <w:t>blatts</w:t>
      </w:r>
      <w:r w:rsidR="00380F90" w:rsidRPr="000751B2">
        <w:t xml:space="preserve"> </w:t>
      </w:r>
      <w:r w:rsidRPr="000751B2">
        <w:t>(EAF)</w:t>
      </w:r>
      <w:r w:rsidR="00380F90" w:rsidRPr="000751B2">
        <w:t xml:space="preserve"> </w:t>
      </w:r>
    </w:p>
    <w:p w14:paraId="4FE5B505" w14:textId="18801942" w:rsidR="00454D12" w:rsidRPr="000751B2" w:rsidRDefault="00B14922" w:rsidP="000751B2">
      <w:pPr>
        <w:pStyle w:val="preparedby1"/>
        <w:jc w:val="left"/>
      </w:pPr>
      <w:bookmarkStart w:id="1" w:name="Prepared"/>
      <w:bookmarkEnd w:id="1"/>
      <w:r w:rsidRPr="000751B2">
        <w:t>v</w:t>
      </w:r>
      <w:r w:rsidR="0061555F" w:rsidRPr="000751B2">
        <w:t>om</w:t>
      </w:r>
      <w:r w:rsidR="00380F90" w:rsidRPr="000751B2">
        <w:t xml:space="preserve"> </w:t>
      </w:r>
      <w:r w:rsidR="0061555F" w:rsidRPr="000751B2">
        <w:t>Verbandsbüro</w:t>
      </w:r>
      <w:r w:rsidR="00380F90" w:rsidRPr="000751B2">
        <w:t xml:space="preserve"> </w:t>
      </w:r>
      <w:r w:rsidR="0061555F" w:rsidRPr="000751B2">
        <w:t>erstelltes</w:t>
      </w:r>
      <w:r w:rsidR="00380F90" w:rsidRPr="000751B2">
        <w:t xml:space="preserve"> </w:t>
      </w:r>
      <w:r w:rsidRPr="000751B2">
        <w:t>Dokument</w:t>
      </w:r>
    </w:p>
    <w:p w14:paraId="763D8784" w14:textId="677D2BD6" w:rsidR="00C544D5" w:rsidRPr="000751B2" w:rsidRDefault="00C544D5" w:rsidP="000751B2">
      <w:pPr>
        <w:pStyle w:val="Disclaimer"/>
        <w:rPr>
          <w:lang w:val="de-DE"/>
        </w:rPr>
      </w:pPr>
      <w:bookmarkStart w:id="2" w:name="_Toc15644057"/>
      <w:bookmarkStart w:id="3" w:name="_Toc477354022"/>
      <w:bookmarkStart w:id="4" w:name="_Toc477186291"/>
      <w:bookmarkStart w:id="5" w:name="_Toc475955714"/>
      <w:bookmarkStart w:id="6" w:name="_Toc108791946"/>
      <w:bookmarkStart w:id="7" w:name="_Toc108792131"/>
      <w:bookmarkStart w:id="8" w:name="_Toc108792247"/>
      <w:bookmarkStart w:id="9" w:name="_Toc108792322"/>
      <w:r w:rsidRPr="000751B2">
        <w:rPr>
          <w:lang w:val="de-DE"/>
        </w:rPr>
        <w:t>Haftungsausschluss: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dieses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Dokument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gibt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nicht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die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Grundsätze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oder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eine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Anleitung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wieder</w:t>
      </w:r>
    </w:p>
    <w:p w14:paraId="51C88531" w14:textId="1144D0E3" w:rsidR="00454D12" w:rsidRPr="000751B2" w:rsidRDefault="00C544D5" w:rsidP="000751B2">
      <w:pPr>
        <w:pStyle w:val="Heading1"/>
        <w:rPr>
          <w:lang w:val="de-DE"/>
        </w:rPr>
      </w:pPr>
      <w:bookmarkStart w:id="10" w:name="_Toc110425140"/>
      <w:r w:rsidRPr="000751B2">
        <w:rPr>
          <w:lang w:val="de-DE"/>
        </w:rPr>
        <w:t>ZUSAMMENFASSUNG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4AA930D" w14:textId="77777777" w:rsidR="00176734" w:rsidRPr="000751B2" w:rsidRDefault="00176734" w:rsidP="000751B2">
      <w:pPr>
        <w:rPr>
          <w:snapToGrid w:val="0"/>
        </w:rPr>
      </w:pPr>
    </w:p>
    <w:p w14:paraId="6ED822ED" w14:textId="0258E124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8E096B" w:rsidRPr="000751B2">
        <w:tab/>
        <w:t>Der</w:t>
      </w:r>
      <w:r w:rsidR="00380F90" w:rsidRPr="000751B2">
        <w:t xml:space="preserve"> </w:t>
      </w:r>
      <w:r w:rsidR="008E096B" w:rsidRPr="000751B2">
        <w:t>CAJ</w:t>
      </w:r>
      <w:r w:rsidR="00380F90" w:rsidRPr="000751B2">
        <w:t xml:space="preserve"> </w:t>
      </w:r>
      <w:r w:rsidR="008E096B" w:rsidRPr="000751B2">
        <w:t>wird</w:t>
      </w:r>
      <w:r w:rsidR="00380F90" w:rsidRPr="000751B2">
        <w:t xml:space="preserve"> </w:t>
      </w:r>
      <w:r w:rsidR="00C544D5" w:rsidRPr="000751B2">
        <w:t>ersucht</w:t>
      </w:r>
      <w:r w:rsidR="008E096B" w:rsidRPr="000751B2">
        <w:t>:</w:t>
      </w:r>
    </w:p>
    <w:p w14:paraId="74C0C9B1" w14:textId="77777777" w:rsidR="008E096B" w:rsidRPr="000751B2" w:rsidRDefault="008E096B" w:rsidP="000751B2"/>
    <w:p w14:paraId="23068536" w14:textId="2B1BAD6E" w:rsidR="00454D12" w:rsidRPr="000751B2" w:rsidRDefault="00777C60" w:rsidP="000751B2">
      <w:r w:rsidRPr="000751B2">
        <w:tab/>
        <w:t>a)</w:t>
      </w:r>
      <w:r w:rsidR="00380F90" w:rsidRPr="000751B2">
        <w:t xml:space="preserve"> </w:t>
      </w:r>
      <w:r w:rsidR="005A5A00" w:rsidRPr="000751B2">
        <w:tab/>
      </w:r>
      <w:r w:rsidRPr="000751B2">
        <w:t>die</w:t>
      </w:r>
      <w:r w:rsidR="00380F90" w:rsidRPr="000751B2">
        <w:t xml:space="preserve"> </w:t>
      </w:r>
      <w:r w:rsidRPr="000751B2">
        <w:t>Entwicklungen</w:t>
      </w:r>
      <w:r w:rsidR="00380F90" w:rsidRPr="000751B2">
        <w:t xml:space="preserve"> </w:t>
      </w:r>
      <w:r w:rsidR="00441C75" w:rsidRPr="000751B2">
        <w:t>betreffend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Kenntnis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nehmen;</w:t>
      </w:r>
      <w:r w:rsidR="00380F90" w:rsidRPr="000751B2">
        <w:t xml:space="preserve"> </w:t>
      </w:r>
      <w:r w:rsidRPr="000751B2">
        <w:t>und</w:t>
      </w:r>
    </w:p>
    <w:p w14:paraId="4C313079" w14:textId="77777777" w:rsidR="008E096B" w:rsidRPr="000751B2" w:rsidRDefault="008E096B" w:rsidP="000751B2"/>
    <w:p w14:paraId="161D7338" w14:textId="18D8FF0E" w:rsidR="00454D12" w:rsidRPr="000751B2" w:rsidRDefault="00777C60" w:rsidP="000751B2">
      <w:r w:rsidRPr="000751B2">
        <w:tab/>
        <w:t>b)</w:t>
      </w:r>
      <w:r w:rsidRPr="000751B2">
        <w:tab/>
        <w:t>den</w:t>
      </w:r>
      <w:r w:rsidR="00380F90" w:rsidRPr="000751B2">
        <w:t xml:space="preserve"> </w:t>
      </w:r>
      <w:r w:rsidRPr="000751B2">
        <w:t>Vorschlag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="00AD224B" w:rsidRPr="000751B2">
        <w:t>billigen</w:t>
      </w:r>
      <w:r w:rsidRPr="000751B2">
        <w:t>,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5F6194" w:rsidRPr="000751B2">
        <w:t>Geltungsbereich der EAF-Sitzungen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Berichterstattung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="00C61588">
        <w:t>Entwicklungen von e-PVP</w:t>
      </w:r>
      <w:r w:rsidR="00380F90" w:rsidRPr="000751B2">
        <w:t xml:space="preserve"> </w:t>
      </w:r>
      <w:r w:rsidRPr="000751B2">
        <w:t>auszuweiten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Namen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Sitzungen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="00832ADA" w:rsidRPr="000751B2">
        <w:t>„</w:t>
      </w:r>
      <w:r w:rsidR="009532DB" w:rsidRPr="000751B2">
        <w:t>Sitzung zu elektronischen Anträgen</w:t>
      </w:r>
      <w:r w:rsidR="00C61588">
        <w:t>“</w:t>
      </w:r>
      <w:r w:rsidR="00380F90" w:rsidRPr="000751B2">
        <w:t xml:space="preserve"> </w:t>
      </w:r>
      <w:r w:rsidR="009A2CE4" w:rsidRPr="000751B2">
        <w:t>zu</w:t>
      </w:r>
      <w:r w:rsidR="00380F90" w:rsidRPr="000751B2">
        <w:t xml:space="preserve"> </w:t>
      </w:r>
      <w:r w:rsidRPr="000751B2">
        <w:t>ändern</w:t>
      </w:r>
      <w:r w:rsidR="003C7758" w:rsidRPr="000751B2">
        <w:t>.</w:t>
      </w:r>
    </w:p>
    <w:p w14:paraId="02D9D5FB" w14:textId="77777777" w:rsidR="003C7758" w:rsidRPr="000751B2" w:rsidRDefault="003C7758" w:rsidP="000751B2"/>
    <w:p w14:paraId="79F2BF38" w14:textId="03B7D863" w:rsidR="00454D12" w:rsidRPr="000751B2" w:rsidRDefault="00777C60" w:rsidP="000751B2">
      <w:pPr>
        <w:keepNext/>
        <w:rPr>
          <w:rFonts w:cs="Arial"/>
          <w:snapToGrid w:val="0"/>
          <w:lang w:eastAsia="ja-JP"/>
        </w:rPr>
      </w:pPr>
      <w:r w:rsidRPr="000751B2">
        <w:rPr>
          <w:rFonts w:cs="Arial"/>
          <w:snapToGrid w:val="0"/>
        </w:rPr>
        <w:fldChar w:fldCharType="begin"/>
      </w:r>
      <w:r w:rsidRPr="000751B2">
        <w:rPr>
          <w:rFonts w:cs="Arial"/>
          <w:snapToGrid w:val="0"/>
        </w:rPr>
        <w:instrText xml:space="preserve"> AUTONUM  </w:instrText>
      </w:r>
      <w:r w:rsidRPr="000751B2">
        <w:rPr>
          <w:rFonts w:cs="Arial"/>
          <w:snapToGrid w:val="0"/>
        </w:rPr>
        <w:fldChar w:fldCharType="end"/>
      </w:r>
      <w:r w:rsidRPr="000751B2">
        <w:rPr>
          <w:rFonts w:cs="Arial"/>
          <w:snapToGrid w:val="0"/>
        </w:rPr>
        <w:tab/>
      </w:r>
      <w:r w:rsidRPr="000751B2">
        <w:rPr>
          <w:rFonts w:cs="Arial"/>
          <w:snapToGrid w:val="0"/>
          <w:lang w:eastAsia="ja-JP"/>
        </w:rPr>
        <w:t>Der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Pr="000751B2">
        <w:rPr>
          <w:rFonts w:cs="Arial"/>
          <w:snapToGrid w:val="0"/>
          <w:lang w:eastAsia="ja-JP"/>
        </w:rPr>
        <w:t>Aufbau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dieses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Dokuments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ist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wie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folgt:</w:t>
      </w:r>
    </w:p>
    <w:p w14:paraId="709EBAA8" w14:textId="77777777" w:rsidR="00437E6D" w:rsidRPr="000751B2" w:rsidRDefault="00437E6D" w:rsidP="000751B2">
      <w:pPr>
        <w:keepNext/>
      </w:pPr>
      <w:bookmarkStart w:id="11" w:name="_Toc15644058"/>
    </w:p>
    <w:p w14:paraId="015A75C3" w14:textId="3CACF693" w:rsidR="009D0D16" w:rsidRDefault="00437E6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 w:rsidRPr="000751B2">
        <w:rPr>
          <w:sz w:val="18"/>
          <w:lang w:val="de-DE"/>
        </w:rPr>
        <w:fldChar w:fldCharType="begin"/>
      </w:r>
      <w:r w:rsidRPr="000751B2">
        <w:rPr>
          <w:lang w:val="de-DE"/>
        </w:rPr>
        <w:instrText xml:space="preserve"> TOC \o "1-3" \h \z \u </w:instrText>
      </w:r>
      <w:r w:rsidRPr="000751B2">
        <w:rPr>
          <w:sz w:val="18"/>
          <w:lang w:val="de-DE"/>
        </w:rPr>
        <w:fldChar w:fldCharType="separate"/>
      </w:r>
      <w:hyperlink w:anchor="_Toc110425140" w:history="1">
        <w:r w:rsidR="009D0D16" w:rsidRPr="00BA0516">
          <w:rPr>
            <w:rStyle w:val="Hyperlink"/>
            <w:noProof/>
            <w:lang w:val="de-DE"/>
          </w:rPr>
          <w:t>ZUSAMMENFASSUNG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1</w:t>
        </w:r>
        <w:r w:rsidR="009D0D16">
          <w:rPr>
            <w:noProof/>
            <w:webHidden/>
          </w:rPr>
          <w:fldChar w:fldCharType="end"/>
        </w:r>
      </w:hyperlink>
    </w:p>
    <w:p w14:paraId="06647D21" w14:textId="2010CE21" w:rsidR="009D0D16" w:rsidRDefault="002013A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110425141" w:history="1">
        <w:r w:rsidR="009D0D16" w:rsidRPr="00BA0516">
          <w:rPr>
            <w:rStyle w:val="Hyperlink"/>
            <w:noProof/>
            <w:snapToGrid w:val="0"/>
            <w:lang w:val="de-DE"/>
          </w:rPr>
          <w:t>Hintergrund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582112CF" w14:textId="1CDBDB72" w:rsidR="009D0D16" w:rsidRDefault="002013A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110425142" w:history="1">
        <w:r w:rsidR="009D0D16" w:rsidRPr="00BA0516">
          <w:rPr>
            <w:rStyle w:val="Hyperlink"/>
            <w:noProof/>
            <w:lang w:val="de-DE"/>
          </w:rPr>
          <w:t>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7DB80E7" w14:textId="23190A25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43" w:history="1">
        <w:r w:rsidR="009D0D16" w:rsidRPr="00BA0516">
          <w:rPr>
            <w:rStyle w:val="Hyperlink"/>
            <w:noProof/>
            <w:lang w:val="de-DE"/>
          </w:rPr>
          <w:t>Achtzehnte Sitzung zur Ausarbeitung eines elektronischen Antragsformblatts („EAF/18-Sitzung“) im Oktober 2021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AECCF26" w14:textId="0E012F06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44" w:history="1">
        <w:r w:rsidR="009D0D16" w:rsidRPr="00BA0516">
          <w:rPr>
            <w:rStyle w:val="Hyperlink"/>
            <w:noProof/>
            <w:lang w:val="de-DE"/>
          </w:rPr>
          <w:t>Verwaltungs- und Rechtsausschuss (CAJ) im Oktober 2021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39D3A53E" w14:textId="242C1132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45" w:history="1">
        <w:r w:rsidR="009D0D16" w:rsidRPr="00BA0516">
          <w:rPr>
            <w:rStyle w:val="Hyperlink"/>
            <w:noProof/>
            <w:lang w:val="de-DE"/>
          </w:rPr>
          <w:t>Nutzung von UPOV PRISMA (Stand 30. Juni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7771D75" w14:textId="640AB3B9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6" w:history="1">
        <w:r w:rsidR="009D0D16" w:rsidRPr="00BA0516">
          <w:rPr>
            <w:rStyle w:val="Hyperlink"/>
            <w:noProof/>
            <w:lang w:val="de-DE"/>
          </w:rPr>
          <w:t>Anzahl Beiträge über UPOV PRISMA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7FB1D47C" w14:textId="39FCA674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7" w:history="1">
        <w:r w:rsidR="009D0D16" w:rsidRPr="00BA0516">
          <w:rPr>
            <w:rStyle w:val="Hyperlink"/>
            <w:noProof/>
            <w:lang w:val="de-DE"/>
          </w:rPr>
          <w:t>Anzahl Beiträge über UPOP PRISMA nach mitwirkender Behörde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3</w:t>
        </w:r>
        <w:r w:rsidR="009D0D16">
          <w:rPr>
            <w:noProof/>
            <w:webHidden/>
          </w:rPr>
          <w:fldChar w:fldCharType="end"/>
        </w:r>
      </w:hyperlink>
    </w:p>
    <w:p w14:paraId="6431A815" w14:textId="0CA3D4F5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48" w:history="1">
        <w:r w:rsidR="009D0D16" w:rsidRPr="00BA0516">
          <w:rPr>
            <w:rStyle w:val="Hyperlink"/>
            <w:noProof/>
            <w:lang w:val="de-DE"/>
          </w:rPr>
          <w:t>Einführung der Version 2.7 (Januar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600A2463" w14:textId="24A5019D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9" w:history="1">
        <w:r w:rsidR="009D0D16" w:rsidRPr="00BA0516">
          <w:rPr>
            <w:rStyle w:val="Hyperlink"/>
            <w:noProof/>
            <w:lang w:val="de-DE"/>
          </w:rPr>
          <w:t>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0022E65A" w14:textId="60F07DCC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0" w:history="1">
        <w:r w:rsidR="009D0D16" w:rsidRPr="00BA0516">
          <w:rPr>
            <w:rStyle w:val="Hyperlink"/>
            <w:noProof/>
            <w:lang w:val="de-DE"/>
          </w:rPr>
          <w:t>Geltungsbereich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55EBABE3" w14:textId="04708E1B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51" w:history="1">
        <w:r w:rsidR="009D0D16" w:rsidRPr="00BA0516">
          <w:rPr>
            <w:rStyle w:val="Hyperlink"/>
            <w:noProof/>
            <w:lang w:val="de-DE"/>
          </w:rPr>
          <w:t>Sitzung zur Ausarbeitung eines elektronischen Antragsformblatts (EAF/19)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4D2E0F36" w14:textId="196231E5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52" w:history="1">
        <w:r w:rsidR="009D0D16" w:rsidRPr="00BA0516">
          <w:rPr>
            <w:rStyle w:val="Hyperlink"/>
            <w:noProof/>
            <w:lang w:val="de-DE"/>
          </w:rPr>
          <w:t>Geplante Einführung der Version 2.8 (September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7B0A7A7B" w14:textId="298E91E9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3" w:history="1">
        <w:r w:rsidR="009D0D16" w:rsidRPr="00BA0516">
          <w:rPr>
            <w:rStyle w:val="Hyperlink"/>
            <w:noProof/>
            <w:lang w:val="de-DE"/>
          </w:rPr>
          <w:t>UPOV-Mitglieder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5C09C827" w14:textId="01A19326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4" w:history="1">
        <w:r w:rsidR="009D0D16" w:rsidRPr="00BA0516">
          <w:rPr>
            <w:rStyle w:val="Hyperlink"/>
            <w:noProof/>
            <w:lang w:val="de-DE"/>
          </w:rPr>
          <w:t>Pflanzen/Arten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7E506997" w14:textId="775DBA53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5" w:history="1">
        <w:r w:rsidR="009D0D16" w:rsidRPr="00BA0516">
          <w:rPr>
            <w:rStyle w:val="Hyperlink"/>
            <w:noProof/>
            <w:lang w:val="de-DE"/>
          </w:rPr>
          <w:t>Neue 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6DEFB57F" w14:textId="1E0A486D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56" w:history="1">
        <w:r w:rsidR="009D0D16" w:rsidRPr="00BA0516">
          <w:rPr>
            <w:rStyle w:val="Hyperlink"/>
            <w:noProof/>
            <w:lang w:val="de-DE"/>
          </w:rPr>
          <w:t>Andere 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5</w:t>
        </w:r>
        <w:r w:rsidR="009D0D16">
          <w:rPr>
            <w:noProof/>
            <w:webHidden/>
          </w:rPr>
          <w:fldChar w:fldCharType="end"/>
        </w:r>
      </w:hyperlink>
    </w:p>
    <w:p w14:paraId="2012BBDB" w14:textId="30E98C0B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7" w:history="1">
        <w:r w:rsidR="009D0D16" w:rsidRPr="00BA0516">
          <w:rPr>
            <w:rStyle w:val="Hyperlink"/>
            <w:noProof/>
            <w:lang w:val="de-DE"/>
          </w:rPr>
          <w:t>IT Software-Qualitätsprüfung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5</w:t>
        </w:r>
        <w:r w:rsidR="009D0D16">
          <w:rPr>
            <w:noProof/>
            <w:webHidden/>
          </w:rPr>
          <w:fldChar w:fldCharType="end"/>
        </w:r>
      </w:hyperlink>
    </w:p>
    <w:p w14:paraId="09BD77A2" w14:textId="1B86360A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8" w:history="1">
        <w:r w:rsidR="009D0D16" w:rsidRPr="00BA0516">
          <w:rPr>
            <w:rStyle w:val="Hyperlink"/>
            <w:noProof/>
            <w:lang w:val="de-DE"/>
          </w:rPr>
          <w:t>Verbesserung der Benutzerfreundlichkeit von UPOV PRISMA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44A348BC" w14:textId="04BD87A2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9" w:history="1">
        <w:r w:rsidR="009D0D16" w:rsidRPr="00BA0516">
          <w:rPr>
            <w:rStyle w:val="Hyperlink"/>
            <w:noProof/>
            <w:lang w:val="de-DE"/>
          </w:rPr>
          <w:t>CPVO-Synchronisierung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472A27B1" w14:textId="6B73C2B3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0" w:history="1">
        <w:r w:rsidR="009D0D16" w:rsidRPr="00BA0516">
          <w:rPr>
            <w:rStyle w:val="Hyperlink"/>
            <w:noProof/>
            <w:lang w:val="de-DE"/>
          </w:rPr>
          <w:t>Geltungsbereich der Prüfungsrichtlinien: Zuckerrübe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37419182" w14:textId="5E4E2D0B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61" w:history="1">
        <w:r w:rsidR="009D0D16" w:rsidRPr="00BA0516">
          <w:rPr>
            <w:rStyle w:val="Hyperlink"/>
            <w:noProof/>
            <w:lang w:val="de-DE"/>
          </w:rPr>
          <w:t>Pläne für Version 2.9 (September 2023)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69780AC1" w14:textId="14B57D62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2" w:history="1">
        <w:r w:rsidR="009D0D16" w:rsidRPr="00BA0516">
          <w:rPr>
            <w:rStyle w:val="Hyperlink"/>
            <w:noProof/>
            <w:lang w:val="de-DE"/>
          </w:rPr>
          <w:t>Geltungsbereich für UPOV-Mitglieder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3D4188D9" w14:textId="4007F785" w:rsidR="009D0D16" w:rsidRDefault="002013A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3" w:history="1">
        <w:r w:rsidR="009D0D16" w:rsidRPr="00BA0516">
          <w:rPr>
            <w:rStyle w:val="Hyperlink"/>
            <w:noProof/>
            <w:lang w:val="de-DE"/>
          </w:rPr>
          <w:t>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162BB48B" w14:textId="54737E58" w:rsidR="009D0D16" w:rsidRDefault="002013A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110425164" w:history="1">
        <w:r w:rsidR="009D0D16" w:rsidRPr="00BA0516">
          <w:rPr>
            <w:rStyle w:val="Hyperlink"/>
            <w:noProof/>
            <w:lang w:val="de-DE"/>
          </w:rPr>
          <w:t>Mögliche KÜNFTIGE 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25B9E574" w14:textId="31A5C61B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65" w:history="1">
        <w:r w:rsidR="009D0D16" w:rsidRPr="00BA0516">
          <w:rPr>
            <w:rStyle w:val="Hyperlink"/>
            <w:noProof/>
            <w:lang w:val="de-DE"/>
          </w:rPr>
          <w:t>Geltungsbereich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67A46C61" w14:textId="4401AE60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66" w:history="1">
        <w:r w:rsidR="009D0D16" w:rsidRPr="00BA0516">
          <w:rPr>
            <w:rStyle w:val="Hyperlink"/>
            <w:noProof/>
            <w:lang w:val="de-DE"/>
          </w:rPr>
          <w:t>Benutzerfreundlichkeit des Instruments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29DEABE4" w14:textId="13031E3A" w:rsidR="009D0D16" w:rsidRDefault="002013A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de-DE" w:eastAsia="de-DE"/>
        </w:rPr>
      </w:pPr>
      <w:hyperlink w:anchor="_Toc110425167" w:history="1">
        <w:r w:rsidR="009D0D16" w:rsidRPr="00BA0516">
          <w:rPr>
            <w:rStyle w:val="Hyperlink"/>
            <w:noProof/>
            <w:lang w:val="de-DE"/>
          </w:rPr>
          <w:t>Neue 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5E751DD2" w14:textId="030A571C" w:rsidR="009D0D16" w:rsidRDefault="002013A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110425168" w:history="1">
        <w:r w:rsidR="009D0D16" w:rsidRPr="00BA0516">
          <w:rPr>
            <w:rStyle w:val="Hyperlink"/>
            <w:noProof/>
            <w:lang w:val="de-DE"/>
          </w:rPr>
          <w:t>Zwanzigste Sitzung zur AUSARBEITUNG EINES elektronischen Antragsformblatts (EAF/20)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9</w:t>
        </w:r>
        <w:r w:rsidR="009D0D16">
          <w:rPr>
            <w:noProof/>
            <w:webHidden/>
          </w:rPr>
          <w:fldChar w:fldCharType="end"/>
        </w:r>
      </w:hyperlink>
    </w:p>
    <w:p w14:paraId="4E05F2E1" w14:textId="763C712A" w:rsidR="009D0D16" w:rsidRDefault="002013A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110425169" w:history="1">
        <w:r w:rsidR="009D0D16" w:rsidRPr="00BA0516">
          <w:rPr>
            <w:rStyle w:val="Hyperlink"/>
            <w:noProof/>
            <w:lang w:val="de-DE"/>
          </w:rPr>
          <w:t>Ausweitung des Geltungsbereichs der EAF-SitzungEN auf E-PVP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9</w:t>
        </w:r>
        <w:r w:rsidR="009D0D16">
          <w:rPr>
            <w:noProof/>
            <w:webHidden/>
          </w:rPr>
          <w:fldChar w:fldCharType="end"/>
        </w:r>
      </w:hyperlink>
    </w:p>
    <w:p w14:paraId="639208E6" w14:textId="554389AA" w:rsidR="00437E6D" w:rsidRPr="000751B2" w:rsidRDefault="00437E6D" w:rsidP="000751B2">
      <w:pPr>
        <w:spacing w:before="120"/>
        <w:rPr>
          <w:sz w:val="18"/>
        </w:rPr>
      </w:pPr>
      <w:r w:rsidRPr="000751B2">
        <w:fldChar w:fldCharType="end"/>
      </w:r>
    </w:p>
    <w:p w14:paraId="746C4C33" w14:textId="77777777" w:rsidR="003C7758" w:rsidRPr="000751B2" w:rsidRDefault="003C7758" w:rsidP="000751B2"/>
    <w:p w14:paraId="79B428E6" w14:textId="77777777" w:rsidR="00454D12" w:rsidRPr="000751B2" w:rsidRDefault="00777C60" w:rsidP="000751B2">
      <w:pPr>
        <w:pStyle w:val="Heading1"/>
        <w:rPr>
          <w:snapToGrid w:val="0"/>
          <w:lang w:val="de-DE"/>
        </w:rPr>
      </w:pPr>
      <w:bookmarkStart w:id="12" w:name="_Toc108791947"/>
      <w:bookmarkStart w:id="13" w:name="_Toc108792132"/>
      <w:bookmarkStart w:id="14" w:name="_Toc108792248"/>
      <w:bookmarkStart w:id="15" w:name="_Toc108792323"/>
      <w:bookmarkStart w:id="16" w:name="_Toc110425141"/>
      <w:r w:rsidRPr="000751B2">
        <w:rPr>
          <w:snapToGrid w:val="0"/>
          <w:lang w:val="de-DE"/>
        </w:rPr>
        <w:t>Hintergrund</w:t>
      </w:r>
      <w:bookmarkEnd w:id="11"/>
      <w:bookmarkEnd w:id="12"/>
      <w:bookmarkEnd w:id="13"/>
      <w:bookmarkEnd w:id="14"/>
      <w:bookmarkEnd w:id="15"/>
      <w:bookmarkEnd w:id="16"/>
    </w:p>
    <w:p w14:paraId="0F9200CF" w14:textId="77777777" w:rsidR="00176734" w:rsidRPr="000751B2" w:rsidRDefault="00176734" w:rsidP="000751B2">
      <w:pPr>
        <w:rPr>
          <w:snapToGrid w:val="0"/>
        </w:rPr>
      </w:pPr>
    </w:p>
    <w:p w14:paraId="6F35C569" w14:textId="74277B54" w:rsidR="00454D12" w:rsidRPr="000751B2" w:rsidRDefault="00777C60" w:rsidP="000751B2">
      <w:pPr>
        <w:rPr>
          <w:snapToGrid w:val="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441C75" w:rsidRPr="000751B2">
        <w:t>Über</w:t>
      </w:r>
      <w:r w:rsidR="00380F90" w:rsidRPr="000751B2">
        <w:t xml:space="preserve"> </w:t>
      </w:r>
      <w:r w:rsidR="00441C75" w:rsidRPr="000751B2">
        <w:t>den</w:t>
      </w:r>
      <w:r w:rsidR="00380F90" w:rsidRPr="000751B2">
        <w:t xml:space="preserve"> </w:t>
      </w:r>
      <w:r w:rsidR="00441C75" w:rsidRPr="000751B2">
        <w:t>Hintergrund</w:t>
      </w:r>
      <w:r w:rsidR="00380F90" w:rsidRPr="000751B2">
        <w:t xml:space="preserve"> </w:t>
      </w:r>
      <w:r w:rsidR="00441C75" w:rsidRPr="000751B2">
        <w:t>sowie</w:t>
      </w:r>
      <w:r w:rsidR="00380F90" w:rsidRPr="000751B2">
        <w:t xml:space="preserve"> </w:t>
      </w:r>
      <w:r w:rsidR="00441C75" w:rsidRPr="000751B2">
        <w:t>frühere</w:t>
      </w:r>
      <w:r w:rsidR="00380F90" w:rsidRPr="000751B2">
        <w:t xml:space="preserve"> </w:t>
      </w:r>
      <w:r w:rsidR="00441C75" w:rsidRPr="000751B2">
        <w:t>Entwicklungen</w:t>
      </w:r>
      <w:r w:rsidR="00380F90" w:rsidRPr="000751B2">
        <w:t xml:space="preserve"> </w:t>
      </w:r>
      <w:r w:rsidR="00441C75" w:rsidRPr="000751B2">
        <w:t>betreffend</w:t>
      </w:r>
      <w:r w:rsidR="00380F90" w:rsidRPr="000751B2">
        <w:t xml:space="preserve"> </w:t>
      </w:r>
      <w:r w:rsidR="00441C75" w:rsidRPr="000751B2">
        <w:t>UPOV</w:t>
      </w:r>
      <w:r w:rsidR="00380F90" w:rsidRPr="000751B2">
        <w:t xml:space="preserve"> </w:t>
      </w:r>
      <w:r w:rsidR="00441C75" w:rsidRPr="000751B2">
        <w:t>PRISMA</w:t>
      </w:r>
      <w:r w:rsidR="00380F90" w:rsidRPr="000751B2">
        <w:t xml:space="preserve"> </w:t>
      </w:r>
      <w:r w:rsidR="00441C75" w:rsidRPr="000751B2">
        <w:t>(früher:</w:t>
      </w:r>
      <w:r w:rsidR="00380F90" w:rsidRPr="000751B2">
        <w:t xml:space="preserve"> </w:t>
      </w:r>
      <w:r w:rsidR="00441C75" w:rsidRPr="000751B2">
        <w:t>Projekt</w:t>
      </w:r>
      <w:r w:rsidR="00380F90" w:rsidRPr="000751B2">
        <w:t xml:space="preserve"> </w:t>
      </w:r>
      <w:r w:rsidR="00441C75" w:rsidRPr="000751B2">
        <w:t>für</w:t>
      </w:r>
      <w:r w:rsidR="00380F90" w:rsidRPr="000751B2">
        <w:t xml:space="preserve"> </w:t>
      </w:r>
      <w:r w:rsidR="00441C75" w:rsidRPr="000751B2">
        <w:t>ein</w:t>
      </w:r>
      <w:r w:rsidR="00380F90" w:rsidRPr="000751B2">
        <w:t xml:space="preserve"> </w:t>
      </w:r>
      <w:r w:rsidR="00441C75" w:rsidRPr="000751B2">
        <w:t>elektronisches</w:t>
      </w:r>
      <w:r w:rsidR="00380F90" w:rsidRPr="000751B2">
        <w:t xml:space="preserve"> </w:t>
      </w:r>
      <w:r w:rsidR="00441C75" w:rsidRPr="000751B2">
        <w:t>Antragsformblatt)</w:t>
      </w:r>
      <w:r w:rsidR="00380F90" w:rsidRPr="000751B2">
        <w:t xml:space="preserve"> </w:t>
      </w:r>
      <w:r w:rsidR="00441C75" w:rsidRPr="000751B2">
        <w:t>wird</w:t>
      </w:r>
      <w:r w:rsidR="00380F90" w:rsidRPr="000751B2">
        <w:t xml:space="preserve"> </w:t>
      </w:r>
      <w:r w:rsidR="00441C75" w:rsidRPr="000751B2">
        <w:t>in</w:t>
      </w:r>
      <w:r w:rsidR="00380F90" w:rsidRPr="000751B2">
        <w:t xml:space="preserve"> </w:t>
      </w:r>
      <w:r w:rsidR="00441C75" w:rsidRPr="000751B2">
        <w:t>Dokument</w:t>
      </w:r>
      <w:r w:rsidR="00380F90" w:rsidRPr="000751B2">
        <w:t xml:space="preserve"> </w:t>
      </w:r>
      <w:r w:rsidR="00441C75" w:rsidRPr="000751B2">
        <w:rPr>
          <w:rFonts w:cs="Arial"/>
        </w:rPr>
        <w:t>CAJ/7</w:t>
      </w:r>
      <w:r w:rsidR="00846C78" w:rsidRPr="000751B2">
        <w:rPr>
          <w:rFonts w:cs="Arial"/>
        </w:rPr>
        <w:t>8</w:t>
      </w:r>
      <w:r w:rsidR="00441C75" w:rsidRPr="000751B2">
        <w:rPr>
          <w:rFonts w:cs="Arial"/>
        </w:rPr>
        <w:t>/INF/4</w:t>
      </w:r>
      <w:r w:rsidR="00380F90" w:rsidRPr="000751B2">
        <w:rPr>
          <w:rFonts w:cs="Arial"/>
        </w:rPr>
        <w:t xml:space="preserve"> </w:t>
      </w:r>
      <w:r w:rsidR="00441C75" w:rsidRPr="000751B2">
        <w:t>„UPOV</w:t>
      </w:r>
      <w:r w:rsidR="00380F90" w:rsidRPr="000751B2">
        <w:t xml:space="preserve"> </w:t>
      </w:r>
      <w:r w:rsidR="00441C75" w:rsidRPr="000751B2">
        <w:t>PRISMA</w:t>
      </w:r>
      <w:r w:rsidR="00C61588">
        <w:t>“</w:t>
      </w:r>
      <w:r w:rsidR="00380F90" w:rsidRPr="000751B2">
        <w:t xml:space="preserve"> </w:t>
      </w:r>
      <w:r w:rsidR="00441C75" w:rsidRPr="000751B2">
        <w:t>berichtet</w:t>
      </w:r>
      <w:r w:rsidRPr="000751B2">
        <w:t>.</w:t>
      </w:r>
    </w:p>
    <w:p w14:paraId="7CE34088" w14:textId="77777777" w:rsidR="00176734" w:rsidRPr="000751B2" w:rsidRDefault="00176734" w:rsidP="000751B2">
      <w:pPr>
        <w:rPr>
          <w:sz w:val="18"/>
        </w:rPr>
      </w:pPr>
    </w:p>
    <w:p w14:paraId="352F971F" w14:textId="77777777" w:rsidR="003C7758" w:rsidRPr="000751B2" w:rsidRDefault="003C7758" w:rsidP="000751B2">
      <w:pPr>
        <w:rPr>
          <w:sz w:val="18"/>
        </w:rPr>
      </w:pPr>
    </w:p>
    <w:p w14:paraId="7DC54185" w14:textId="3830BE37" w:rsidR="00454D12" w:rsidRPr="000751B2" w:rsidRDefault="00777C60" w:rsidP="000751B2">
      <w:pPr>
        <w:pStyle w:val="Heading1"/>
        <w:rPr>
          <w:lang w:val="de-DE"/>
        </w:rPr>
      </w:pPr>
      <w:bookmarkStart w:id="17" w:name="_Toc110425142"/>
      <w:bookmarkStart w:id="18" w:name="_Toc108791948"/>
      <w:bookmarkStart w:id="19" w:name="_Toc108792133"/>
      <w:bookmarkStart w:id="20" w:name="_Toc108792249"/>
      <w:bookmarkStart w:id="21" w:name="_Toc108792324"/>
      <w:bookmarkStart w:id="22" w:name="_Toc514397857"/>
      <w:bookmarkStart w:id="23" w:name="_Toc15644062"/>
      <w:r w:rsidRPr="000751B2">
        <w:rPr>
          <w:lang w:val="de-DE"/>
        </w:rPr>
        <w:t>Entwicklungen</w:t>
      </w:r>
      <w:bookmarkEnd w:id="17"/>
      <w:r w:rsidR="00380F90" w:rsidRPr="000751B2">
        <w:rPr>
          <w:lang w:val="de-DE"/>
        </w:rPr>
        <w:t xml:space="preserve"> </w:t>
      </w:r>
      <w:bookmarkEnd w:id="18"/>
      <w:bookmarkEnd w:id="19"/>
      <w:bookmarkEnd w:id="20"/>
      <w:bookmarkEnd w:id="21"/>
      <w:bookmarkEnd w:id="22"/>
      <w:bookmarkEnd w:id="23"/>
    </w:p>
    <w:p w14:paraId="136F938A" w14:textId="77777777" w:rsidR="00176734" w:rsidRPr="000751B2" w:rsidRDefault="00176734" w:rsidP="000751B2">
      <w:pPr>
        <w:keepNext/>
      </w:pPr>
    </w:p>
    <w:p w14:paraId="3A7BD14D" w14:textId="5AEB9398" w:rsidR="00454D12" w:rsidRPr="000751B2" w:rsidRDefault="00777C60" w:rsidP="000751B2">
      <w:pPr>
        <w:pStyle w:val="Heading2"/>
        <w:rPr>
          <w:lang w:val="de-DE"/>
        </w:rPr>
      </w:pPr>
      <w:bookmarkStart w:id="24" w:name="_Toc68775286"/>
      <w:bookmarkStart w:id="25" w:name="_Toc108791949"/>
      <w:bookmarkStart w:id="26" w:name="_Toc108792134"/>
      <w:bookmarkStart w:id="27" w:name="_Toc108792250"/>
      <w:bookmarkStart w:id="28" w:name="_Toc108792325"/>
      <w:bookmarkStart w:id="29" w:name="_Toc110425143"/>
      <w:bookmarkStart w:id="30" w:name="_Toc945744"/>
      <w:r w:rsidRPr="000751B2">
        <w:rPr>
          <w:lang w:val="de-DE"/>
        </w:rPr>
        <w:t>Achtzehnte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eines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Antragsformblatts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(</w:t>
      </w:r>
      <w:r w:rsidR="001F0C32" w:rsidRPr="000751B2">
        <w:rPr>
          <w:lang w:val="de-DE"/>
        </w:rPr>
        <w:t>„</w:t>
      </w:r>
      <w:r w:rsidR="00176734" w:rsidRPr="000751B2">
        <w:rPr>
          <w:lang w:val="de-DE"/>
        </w:rPr>
        <w:t>EAF/18-Sitzung</w:t>
      </w:r>
      <w:r w:rsidR="00C61588">
        <w:rPr>
          <w:lang w:val="de-DE"/>
        </w:rPr>
        <w:t>“</w:t>
      </w:r>
      <w:r w:rsidR="00176734" w:rsidRPr="000751B2">
        <w:rPr>
          <w:lang w:val="de-DE"/>
        </w:rPr>
        <w:t>)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im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Oktober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202</w:t>
      </w:r>
      <w:bookmarkEnd w:id="24"/>
      <w:r w:rsidRPr="000751B2">
        <w:rPr>
          <w:lang w:val="de-DE"/>
        </w:rPr>
        <w:t>1</w:t>
      </w:r>
      <w:bookmarkEnd w:id="25"/>
      <w:bookmarkEnd w:id="26"/>
      <w:bookmarkEnd w:id="27"/>
      <w:bookmarkEnd w:id="28"/>
      <w:bookmarkEnd w:id="29"/>
    </w:p>
    <w:p w14:paraId="3B194B58" w14:textId="77777777" w:rsidR="00176734" w:rsidRPr="000751B2" w:rsidRDefault="00176734" w:rsidP="000751B2">
      <w:pPr>
        <w:rPr>
          <w:rFonts w:eastAsia="MS Mincho"/>
        </w:rPr>
      </w:pPr>
    </w:p>
    <w:p w14:paraId="3FDDE2D0" w14:textId="248AD56D" w:rsidR="00144873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DC0707" w:rsidRPr="000751B2">
        <w:t>achtzehnte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="001F0C32" w:rsidRPr="000751B2">
        <w:t>Ausarbeitung</w:t>
      </w:r>
      <w:r w:rsidR="00380F90" w:rsidRPr="000751B2">
        <w:t xml:space="preserve"> </w:t>
      </w:r>
      <w:r w:rsidR="001F0C32" w:rsidRPr="000751B2">
        <w:t>eines</w:t>
      </w:r>
      <w:r w:rsidR="00380F90" w:rsidRPr="000751B2">
        <w:t xml:space="preserve"> </w:t>
      </w:r>
      <w:r w:rsidR="001F0C32" w:rsidRPr="000751B2">
        <w:t>elektronischen</w:t>
      </w:r>
      <w:r w:rsidR="00380F90" w:rsidRPr="000751B2">
        <w:t xml:space="preserve"> </w:t>
      </w:r>
      <w:r w:rsidR="001F0C32" w:rsidRPr="000751B2">
        <w:t>Antragsformblatts</w:t>
      </w:r>
      <w:r w:rsidR="00380F90" w:rsidRPr="000751B2">
        <w:t xml:space="preserve"> </w:t>
      </w:r>
      <w:r w:rsidRPr="000751B2">
        <w:t>(</w:t>
      </w:r>
      <w:r w:rsidR="00AD3F3A" w:rsidRPr="000751B2">
        <w:t>„</w:t>
      </w:r>
      <w:r w:rsidRPr="000751B2">
        <w:t>EAF/18-Sitzung</w:t>
      </w:r>
      <w:r w:rsidR="00C61588">
        <w:t>“</w:t>
      </w:r>
      <w:r w:rsidR="00D75F0A"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="00DC0707" w:rsidRPr="000751B2">
        <w:t>21</w:t>
      </w:r>
      <w:r w:rsidRPr="000751B2">
        <w:t>.</w:t>
      </w:r>
      <w:r w:rsidR="00380F90" w:rsidRPr="000751B2">
        <w:t xml:space="preserve"> </w:t>
      </w:r>
      <w:r w:rsidRPr="000751B2">
        <w:t>Oktober</w:t>
      </w:r>
      <w:r w:rsidR="00380F90" w:rsidRPr="000751B2">
        <w:t xml:space="preserve"> </w:t>
      </w:r>
      <w:r w:rsidRPr="000751B2">
        <w:t>2021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elektronischem</w:t>
      </w:r>
      <w:r w:rsidR="00380F90" w:rsidRPr="000751B2">
        <w:t xml:space="preserve"> </w:t>
      </w:r>
      <w:r w:rsidRPr="000751B2">
        <w:t>Wege</w:t>
      </w:r>
      <w:r w:rsidR="00380F90" w:rsidRPr="000751B2">
        <w:t xml:space="preserve"> </w:t>
      </w:r>
      <w:r w:rsidRPr="000751B2">
        <w:t>abgehalten.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Bericht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="00020CB4" w:rsidRPr="000751B2">
        <w:t>(in</w:t>
      </w:r>
      <w:r w:rsidR="00380F90" w:rsidRPr="000751B2">
        <w:t xml:space="preserve"> </w:t>
      </w:r>
      <w:r w:rsidR="00020CB4" w:rsidRPr="000751B2">
        <w:t>englisch)</w:t>
      </w:r>
      <w:r w:rsidR="00380F90" w:rsidRPr="000751B2">
        <w:t xml:space="preserve"> </w:t>
      </w:r>
      <w:r w:rsidRPr="000751B2">
        <w:t>ist</w:t>
      </w:r>
      <w:r w:rsidR="00380F90" w:rsidRPr="000751B2">
        <w:t xml:space="preserve"> </w:t>
      </w:r>
      <w:r w:rsidRPr="000751B2">
        <w:t>i</w:t>
      </w:r>
      <w:r w:rsidR="00AD3F3A" w:rsidRPr="000751B2">
        <w:t>n</w:t>
      </w:r>
      <w:r w:rsidR="00380F90" w:rsidRPr="000751B2">
        <w:t xml:space="preserve"> </w:t>
      </w:r>
      <w:r w:rsidRPr="000751B2">
        <w:t>Dokument</w:t>
      </w:r>
      <w:r w:rsidR="00380F90" w:rsidRPr="000751B2">
        <w:t xml:space="preserve"> </w:t>
      </w:r>
      <w:r w:rsidRPr="000751B2">
        <w:t>EAF/18/3</w:t>
      </w:r>
      <w:r w:rsidR="00380F90" w:rsidRPr="000751B2">
        <w:t xml:space="preserve"> </w:t>
      </w:r>
      <w:r w:rsidR="00AD3F3A" w:rsidRPr="000751B2">
        <w:t>„</w:t>
      </w:r>
      <w:r w:rsidRPr="000751B2">
        <w:t>Report</w:t>
      </w:r>
      <w:r w:rsidR="00C61588">
        <w:t>“</w:t>
      </w:r>
      <w:r w:rsidR="00FA225B" w:rsidRPr="000751B2">
        <w:t xml:space="preserve"> verfügbar</w:t>
      </w:r>
      <w:r w:rsidR="00380F90" w:rsidRPr="000751B2">
        <w:t xml:space="preserve"> </w:t>
      </w:r>
      <w:r w:rsidR="00AD3F3A" w:rsidRPr="000751B2">
        <w:t>unter:</w:t>
      </w:r>
    </w:p>
    <w:p w14:paraId="546C36AD" w14:textId="5876AE9D" w:rsidR="00454D12" w:rsidRPr="000751B2" w:rsidRDefault="002013A9" w:rsidP="000751B2">
      <w:hyperlink r:id="rId9" w:history="1">
        <w:r w:rsidR="00AE3701" w:rsidRPr="000751B2">
          <w:rPr>
            <w:rStyle w:val="Hyperlink"/>
          </w:rPr>
          <w:t>https://www.upov.int/edocs/mdocs/upov/en/upov_eaf_18/upov_eaf_18_3.pdf</w:t>
        </w:r>
      </w:hyperlink>
      <w:r w:rsidR="00D75F0A" w:rsidRPr="000751B2">
        <w:t>.</w:t>
      </w:r>
    </w:p>
    <w:p w14:paraId="567A5E2B" w14:textId="77777777" w:rsidR="00176734" w:rsidRPr="000751B2" w:rsidRDefault="00176734" w:rsidP="000751B2"/>
    <w:p w14:paraId="2F7B70DD" w14:textId="7C509AAD" w:rsidR="00454D12" w:rsidRPr="000751B2" w:rsidRDefault="00777C60" w:rsidP="000751B2">
      <w:pPr>
        <w:pStyle w:val="Heading2"/>
        <w:rPr>
          <w:lang w:val="de-DE"/>
        </w:rPr>
      </w:pPr>
      <w:bookmarkStart w:id="31" w:name="_Toc2834019"/>
      <w:bookmarkStart w:id="32" w:name="_Toc35013172"/>
      <w:bookmarkStart w:id="33" w:name="_Toc68775288"/>
      <w:bookmarkStart w:id="34" w:name="_Toc85033971"/>
      <w:bookmarkStart w:id="35" w:name="_Toc108791950"/>
      <w:bookmarkStart w:id="36" w:name="_Toc108792135"/>
      <w:bookmarkStart w:id="37" w:name="_Toc108792251"/>
      <w:bookmarkStart w:id="38" w:name="_Toc108792326"/>
      <w:bookmarkStart w:id="39" w:name="_Toc110425144"/>
      <w:r w:rsidRPr="000751B2">
        <w:rPr>
          <w:lang w:val="de-DE"/>
        </w:rPr>
        <w:t>Verwaltungs-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und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Rechtsausschu</w:t>
      </w:r>
      <w:r w:rsidR="00020CB4" w:rsidRPr="000751B2">
        <w:rPr>
          <w:lang w:val="de-DE"/>
        </w:rPr>
        <w:t>ss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(CAJ)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im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Oktober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</w:t>
      </w:r>
      <w:bookmarkEnd w:id="31"/>
      <w:bookmarkEnd w:id="32"/>
      <w:r w:rsidRPr="000751B2">
        <w:rPr>
          <w:lang w:val="de-DE"/>
        </w:rPr>
        <w:t>2</w:t>
      </w:r>
      <w:bookmarkEnd w:id="33"/>
      <w:bookmarkEnd w:id="34"/>
      <w:r w:rsidR="00DC0707" w:rsidRPr="000751B2">
        <w:rPr>
          <w:lang w:val="de-DE"/>
        </w:rPr>
        <w:t>1</w:t>
      </w:r>
      <w:bookmarkEnd w:id="35"/>
      <w:bookmarkEnd w:id="36"/>
      <w:bookmarkEnd w:id="37"/>
      <w:bookmarkEnd w:id="38"/>
      <w:bookmarkEnd w:id="39"/>
    </w:p>
    <w:p w14:paraId="2DA58E93" w14:textId="77777777" w:rsidR="00322505" w:rsidRPr="000751B2" w:rsidRDefault="00322505" w:rsidP="000751B2">
      <w:pPr>
        <w:keepNext/>
        <w:rPr>
          <w:rFonts w:cs="Arial"/>
          <w:color w:val="000000"/>
        </w:rPr>
      </w:pPr>
    </w:p>
    <w:p w14:paraId="435B7166" w14:textId="6108B77E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3903AA" w:rsidRPr="000751B2">
        <w:t>Auf</w:t>
      </w:r>
      <w:r w:rsidR="00380F90" w:rsidRPr="000751B2">
        <w:t xml:space="preserve"> </w:t>
      </w:r>
      <w:r w:rsidR="003903AA" w:rsidRPr="000751B2">
        <w:t>seiner</w:t>
      </w:r>
      <w:r w:rsidR="00380F90" w:rsidRPr="000751B2">
        <w:t xml:space="preserve"> </w:t>
      </w:r>
      <w:r w:rsidR="003903AA" w:rsidRPr="000751B2">
        <w:t>achtundsiebzigsten</w:t>
      </w:r>
      <w:r w:rsidR="00380F90" w:rsidRPr="000751B2">
        <w:t xml:space="preserve"> </w:t>
      </w:r>
      <w:r w:rsidR="003903AA" w:rsidRPr="000751B2">
        <w:t>Tagung,</w:t>
      </w:r>
      <w:r w:rsidR="00380F90" w:rsidRPr="000751B2">
        <w:t xml:space="preserve"> </w:t>
      </w:r>
      <w:r w:rsidR="003903AA" w:rsidRPr="000751B2">
        <w:t>die</w:t>
      </w:r>
      <w:r w:rsidR="00380F90" w:rsidRPr="000751B2">
        <w:t xml:space="preserve"> </w:t>
      </w:r>
      <w:r w:rsidR="003903AA" w:rsidRPr="000751B2">
        <w:t>am</w:t>
      </w:r>
      <w:r w:rsidR="00380F90" w:rsidRPr="000751B2">
        <w:t xml:space="preserve"> </w:t>
      </w:r>
      <w:r w:rsidR="003903AA" w:rsidRPr="000751B2">
        <w:t>27.</w:t>
      </w:r>
      <w:r w:rsidR="00380F90" w:rsidRPr="000751B2">
        <w:t xml:space="preserve"> </w:t>
      </w:r>
      <w:r w:rsidR="003903AA" w:rsidRPr="000751B2">
        <w:t>Oktober</w:t>
      </w:r>
      <w:r w:rsidR="00380F90" w:rsidRPr="000751B2">
        <w:t xml:space="preserve"> </w:t>
      </w:r>
      <w:r w:rsidR="003903AA" w:rsidRPr="000751B2">
        <w:t>2021</w:t>
      </w:r>
      <w:r w:rsidR="00380F90" w:rsidRPr="000751B2">
        <w:t xml:space="preserve"> </w:t>
      </w:r>
      <w:r w:rsidR="003903AA" w:rsidRPr="000751B2">
        <w:t>auf</w:t>
      </w:r>
      <w:r w:rsidR="00380F90" w:rsidRPr="000751B2">
        <w:t xml:space="preserve"> </w:t>
      </w:r>
      <w:r w:rsidR="003903AA" w:rsidRPr="000751B2">
        <w:t>elektronischem</w:t>
      </w:r>
      <w:r w:rsidR="00380F90" w:rsidRPr="000751B2">
        <w:t xml:space="preserve"> </w:t>
      </w:r>
      <w:r w:rsidR="003903AA" w:rsidRPr="000751B2">
        <w:t>Wege</w:t>
      </w:r>
      <w:r w:rsidR="00380F90" w:rsidRPr="000751B2">
        <w:t xml:space="preserve"> </w:t>
      </w:r>
      <w:r w:rsidR="003903AA" w:rsidRPr="000751B2">
        <w:t>abgehalten</w:t>
      </w:r>
      <w:r w:rsidR="00380F90" w:rsidRPr="000751B2">
        <w:t xml:space="preserve"> </w:t>
      </w:r>
      <w:r w:rsidR="003903AA" w:rsidRPr="000751B2">
        <w:t>wurde,</w:t>
      </w:r>
      <w:r w:rsidR="00380F90" w:rsidRPr="000751B2">
        <w:t xml:space="preserve"> </w:t>
      </w:r>
      <w:r w:rsidR="003903AA" w:rsidRPr="000751B2">
        <w:t>nahm</w:t>
      </w:r>
      <w:r w:rsidR="00380F90" w:rsidRPr="000751B2">
        <w:t xml:space="preserve"> </w:t>
      </w:r>
      <w:r w:rsidR="003903AA" w:rsidRPr="000751B2">
        <w:t>der</w:t>
      </w:r>
      <w:r w:rsidR="00380F90" w:rsidRPr="000751B2">
        <w:t xml:space="preserve"> </w:t>
      </w:r>
      <w:r w:rsidR="003903AA" w:rsidRPr="000751B2">
        <w:t>Verwaltungs-</w:t>
      </w:r>
      <w:r w:rsidR="00380F90" w:rsidRPr="000751B2">
        <w:t xml:space="preserve"> </w:t>
      </w:r>
      <w:r w:rsidR="003903AA" w:rsidRPr="000751B2">
        <w:t>und</w:t>
      </w:r>
      <w:r w:rsidR="00380F90" w:rsidRPr="000751B2">
        <w:t xml:space="preserve"> </w:t>
      </w:r>
      <w:r w:rsidR="003903AA" w:rsidRPr="000751B2">
        <w:t>Rechtsausschuss</w:t>
      </w:r>
      <w:r w:rsidR="00380F90" w:rsidRPr="000751B2">
        <w:t xml:space="preserve"> </w:t>
      </w:r>
      <w:r w:rsidR="003903AA" w:rsidRPr="000751B2">
        <w:t>(CAJ)</w:t>
      </w:r>
      <w:r w:rsidR="00380F90" w:rsidRPr="000751B2">
        <w:t xml:space="preserve"> </w:t>
      </w:r>
      <w:r w:rsidR="003903AA" w:rsidRPr="000751B2">
        <w:t>die</w:t>
      </w:r>
      <w:r w:rsidR="00380F90" w:rsidRPr="000751B2">
        <w:t xml:space="preserve"> </w:t>
      </w:r>
      <w:r w:rsidR="003903AA" w:rsidRPr="000751B2">
        <w:t>in</w:t>
      </w:r>
      <w:r w:rsidR="00380F90" w:rsidRPr="000751B2">
        <w:t xml:space="preserve"> </w:t>
      </w:r>
      <w:r w:rsidR="003903AA" w:rsidRPr="000751B2">
        <w:t>Dokument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CAJ/7</w:t>
      </w:r>
      <w:r w:rsidR="001D0BB6" w:rsidRPr="000751B2">
        <w:rPr>
          <w:rFonts w:eastAsia="MS Mincho"/>
        </w:rPr>
        <w:t>8</w:t>
      </w:r>
      <w:r w:rsidR="003903AA" w:rsidRPr="000751B2">
        <w:rPr>
          <w:rFonts w:eastAsia="MS Mincho"/>
        </w:rPr>
        <w:t>/INF/4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erteilten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Informationen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bezüglich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der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jüngsten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Entwicklungen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bei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UPOV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PRISMA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(</w:t>
      </w:r>
      <w:r w:rsidR="003903AA" w:rsidRPr="000751B2">
        <w:t>vergleiche</w:t>
      </w:r>
      <w:r w:rsidR="00380F90" w:rsidRPr="000751B2">
        <w:t xml:space="preserve"> </w:t>
      </w:r>
      <w:r w:rsidR="003903AA" w:rsidRPr="000751B2">
        <w:t>Dokument</w:t>
      </w:r>
      <w:r w:rsidR="00380F90" w:rsidRPr="000751B2">
        <w:t xml:space="preserve"> </w:t>
      </w:r>
      <w:r w:rsidR="003903AA" w:rsidRPr="000751B2">
        <w:t>CAJ/7</w:t>
      </w:r>
      <w:r w:rsidR="004E3CBB" w:rsidRPr="000751B2">
        <w:t>8</w:t>
      </w:r>
      <w:r w:rsidR="003903AA" w:rsidRPr="000751B2">
        <w:t>/1</w:t>
      </w:r>
      <w:r w:rsidR="004E3CBB" w:rsidRPr="000751B2">
        <w:t>3</w:t>
      </w:r>
      <w:r w:rsidR="00380F90" w:rsidRPr="000751B2">
        <w:t xml:space="preserve"> </w:t>
      </w:r>
      <w:r w:rsidR="004E3CBB" w:rsidRPr="000751B2">
        <w:t>„Bericht</w:t>
      </w:r>
      <w:r w:rsidR="00C61588">
        <w:t>“</w:t>
      </w:r>
      <w:r w:rsidR="003903AA" w:rsidRPr="000751B2">
        <w:t>,</w:t>
      </w:r>
      <w:r w:rsidR="00380F90" w:rsidRPr="000751B2">
        <w:t xml:space="preserve"> </w:t>
      </w:r>
      <w:r w:rsidR="003903AA" w:rsidRPr="000751B2">
        <w:t>Absatz</w:t>
      </w:r>
      <w:r w:rsidR="00380F90" w:rsidRPr="000751B2">
        <w:t xml:space="preserve"> </w:t>
      </w:r>
      <w:r w:rsidR="003903AA" w:rsidRPr="000751B2">
        <w:t>4</w:t>
      </w:r>
      <w:r w:rsidR="004E3CBB" w:rsidRPr="000751B2">
        <w:t>4</w:t>
      </w:r>
      <w:r w:rsidR="003903AA" w:rsidRPr="000751B2">
        <w:t>)</w:t>
      </w:r>
      <w:r w:rsidR="00380F90" w:rsidRPr="000751B2">
        <w:t xml:space="preserve"> </w:t>
      </w:r>
      <w:r w:rsidR="003903AA" w:rsidRPr="000751B2">
        <w:rPr>
          <w:rFonts w:eastAsia="MS Mincho"/>
        </w:rPr>
        <w:t>zur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Kenntnis</w:t>
      </w:r>
      <w:r w:rsidR="00D75F0A" w:rsidRPr="000751B2">
        <w:rPr>
          <w:rFonts w:eastAsia="MS Mincho"/>
        </w:rPr>
        <w:t>.</w:t>
      </w:r>
    </w:p>
    <w:p w14:paraId="261A2149" w14:textId="77777777" w:rsidR="00322505" w:rsidRPr="000751B2" w:rsidRDefault="00322505" w:rsidP="000751B2"/>
    <w:p w14:paraId="537BAF15" w14:textId="6C1CE8A8" w:rsidR="00454D12" w:rsidRPr="000751B2" w:rsidRDefault="007C59CA" w:rsidP="000751B2">
      <w:pPr>
        <w:pStyle w:val="Heading2"/>
        <w:rPr>
          <w:lang w:val="de-DE"/>
        </w:rPr>
      </w:pPr>
      <w:bookmarkStart w:id="40" w:name="_Toc12956118"/>
      <w:bookmarkStart w:id="41" w:name="_Toc84968135"/>
      <w:bookmarkStart w:id="42" w:name="_Toc108791951"/>
      <w:bookmarkStart w:id="43" w:name="_Toc108792136"/>
      <w:bookmarkStart w:id="44" w:name="_Toc108792252"/>
      <w:bookmarkStart w:id="45" w:name="_Toc108792327"/>
      <w:bookmarkStart w:id="46" w:name="_Toc110425145"/>
      <w:bookmarkEnd w:id="30"/>
      <w:r w:rsidRPr="000751B2">
        <w:rPr>
          <w:lang w:val="de-DE"/>
        </w:rPr>
        <w:t>Nutzung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von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40"/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(Stand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30.</w:t>
      </w:r>
      <w:r w:rsidR="00380F90" w:rsidRPr="000751B2">
        <w:rPr>
          <w:lang w:val="de-DE"/>
        </w:rPr>
        <w:t xml:space="preserve"> </w:t>
      </w:r>
      <w:r w:rsidR="008C7E4C" w:rsidRPr="000751B2">
        <w:rPr>
          <w:lang w:val="de-DE"/>
        </w:rPr>
        <w:t>Juni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2022)</w:t>
      </w:r>
      <w:bookmarkEnd w:id="41"/>
      <w:bookmarkEnd w:id="42"/>
      <w:bookmarkEnd w:id="43"/>
      <w:bookmarkEnd w:id="44"/>
      <w:bookmarkEnd w:id="45"/>
      <w:bookmarkEnd w:id="46"/>
    </w:p>
    <w:p w14:paraId="4AF88FFF" w14:textId="77777777" w:rsidR="00176734" w:rsidRPr="000751B2" w:rsidRDefault="00176734" w:rsidP="000751B2"/>
    <w:p w14:paraId="3CB8FB89" w14:textId="01944EAE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Informationen</w:t>
      </w:r>
      <w:r w:rsidR="00380F90" w:rsidRPr="000751B2">
        <w:t xml:space="preserve"> </w:t>
      </w:r>
      <w:r w:rsidR="003E656E" w:rsidRPr="000751B2">
        <w:t>zur</w:t>
      </w:r>
      <w:r w:rsidR="00380F90" w:rsidRPr="000751B2">
        <w:t xml:space="preserve"> </w:t>
      </w:r>
      <w:r w:rsidR="003E656E" w:rsidRPr="000751B2">
        <w:t>Nutzung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3E656E" w:rsidRPr="000751B2">
        <w:t>werden</w:t>
      </w:r>
      <w:r w:rsidR="00380F90" w:rsidRPr="000751B2">
        <w:t xml:space="preserve"> </w:t>
      </w:r>
      <w:r w:rsidRPr="000751B2">
        <w:t>nachstehend</w:t>
      </w:r>
      <w:r w:rsidR="00380F90" w:rsidRPr="000751B2">
        <w:t xml:space="preserve"> </w:t>
      </w:r>
      <w:r w:rsidR="003E656E" w:rsidRPr="000751B2">
        <w:t>erteilt</w:t>
      </w:r>
      <w:r w:rsidRPr="000751B2">
        <w:t>:</w:t>
      </w:r>
    </w:p>
    <w:p w14:paraId="1F967EB4" w14:textId="77777777" w:rsidR="00176734" w:rsidRPr="000751B2" w:rsidRDefault="00176734" w:rsidP="000751B2"/>
    <w:p w14:paraId="6B878140" w14:textId="06A558B4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47" w:name="_Toc84968136"/>
      <w:bookmarkStart w:id="48" w:name="_Toc108791952"/>
      <w:bookmarkStart w:id="49" w:name="_Toc108792137"/>
      <w:bookmarkStart w:id="50" w:name="_Toc108792253"/>
      <w:bookmarkStart w:id="51" w:name="_Toc108792328"/>
      <w:bookmarkStart w:id="52" w:name="_Toc110425146"/>
      <w:r w:rsidRPr="000751B2">
        <w:rPr>
          <w:lang w:val="de-DE"/>
        </w:rPr>
        <w:t>Anzahl</w:t>
      </w:r>
      <w:r w:rsidR="00380F90" w:rsidRPr="000751B2">
        <w:rPr>
          <w:lang w:val="de-DE"/>
        </w:rPr>
        <w:t xml:space="preserve"> </w:t>
      </w:r>
      <w:r w:rsidR="003E656E" w:rsidRPr="000751B2">
        <w:rPr>
          <w:lang w:val="de-DE"/>
        </w:rPr>
        <w:t>Beiträge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über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47"/>
      <w:bookmarkEnd w:id="48"/>
      <w:bookmarkEnd w:id="49"/>
      <w:bookmarkEnd w:id="50"/>
      <w:bookmarkEnd w:id="51"/>
      <w:bookmarkEnd w:id="52"/>
    </w:p>
    <w:p w14:paraId="4876677D" w14:textId="77777777" w:rsidR="00176734" w:rsidRPr="000751B2" w:rsidRDefault="00176734" w:rsidP="000751B2"/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  <w:gridCol w:w="1134"/>
      </w:tblGrid>
      <w:tr w:rsidR="008C7E4C" w:rsidRPr="000751B2" w14:paraId="1098A7A9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16D0E57" w14:textId="77777777" w:rsidR="008C7E4C" w:rsidRPr="000751B2" w:rsidRDefault="008C7E4C" w:rsidP="000751B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CBD09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0EC29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4B2E7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41388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229BF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C51A8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2022</w:t>
            </w:r>
          </w:p>
        </w:tc>
      </w:tr>
      <w:tr w:rsidR="008C7E4C" w:rsidRPr="000751B2" w14:paraId="50D0D054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B64AB5A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Januar</w:t>
            </w:r>
          </w:p>
        </w:tc>
        <w:tc>
          <w:tcPr>
            <w:tcW w:w="1276" w:type="dxa"/>
          </w:tcPr>
          <w:p w14:paraId="700E74E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75A8DB7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417" w:type="dxa"/>
          </w:tcPr>
          <w:p w14:paraId="69F8AB7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14:paraId="03D6CD7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14:paraId="62955B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14:paraId="16DA53E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232</w:t>
            </w:r>
          </w:p>
        </w:tc>
      </w:tr>
      <w:tr w:rsidR="008C7E4C" w:rsidRPr="000751B2" w14:paraId="3054E43B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5D50E70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Februar</w:t>
            </w:r>
          </w:p>
        </w:tc>
        <w:tc>
          <w:tcPr>
            <w:tcW w:w="1276" w:type="dxa"/>
          </w:tcPr>
          <w:p w14:paraId="0997DC6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21EFC6EB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06AEFB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14:paraId="01E9332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14:paraId="6A5BE01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14:paraId="61AFCCE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95</w:t>
            </w:r>
          </w:p>
        </w:tc>
      </w:tr>
      <w:tr w:rsidR="008C7E4C" w:rsidRPr="000751B2" w14:paraId="4215744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3C48041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März</w:t>
            </w:r>
          </w:p>
        </w:tc>
        <w:tc>
          <w:tcPr>
            <w:tcW w:w="1276" w:type="dxa"/>
          </w:tcPr>
          <w:p w14:paraId="647908C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14:paraId="1252282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74DB886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14:paraId="250BE92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14:paraId="54FB3C1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134" w:type="dxa"/>
          </w:tcPr>
          <w:p w14:paraId="453CA1B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121</w:t>
            </w:r>
          </w:p>
        </w:tc>
      </w:tr>
      <w:tr w:rsidR="008C7E4C" w:rsidRPr="000751B2" w14:paraId="2089099E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C1B80FE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April</w:t>
            </w:r>
          </w:p>
        </w:tc>
        <w:tc>
          <w:tcPr>
            <w:tcW w:w="1276" w:type="dxa"/>
          </w:tcPr>
          <w:p w14:paraId="5630740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1BDF1B2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5920E03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134" w:type="dxa"/>
          </w:tcPr>
          <w:p w14:paraId="5D4650E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6D9BA81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105</w:t>
            </w:r>
          </w:p>
        </w:tc>
        <w:tc>
          <w:tcPr>
            <w:tcW w:w="1134" w:type="dxa"/>
          </w:tcPr>
          <w:p w14:paraId="078BFD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96</w:t>
            </w:r>
          </w:p>
        </w:tc>
      </w:tr>
      <w:tr w:rsidR="008C7E4C" w:rsidRPr="000751B2" w14:paraId="359DCAA3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442BE60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Mai</w:t>
            </w:r>
          </w:p>
        </w:tc>
        <w:tc>
          <w:tcPr>
            <w:tcW w:w="1276" w:type="dxa"/>
          </w:tcPr>
          <w:p w14:paraId="4F8E49C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20B06BF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14:paraId="2B2BEB4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14:paraId="4EEDF43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19BF7BC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134" w:type="dxa"/>
          </w:tcPr>
          <w:p w14:paraId="61FCADA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67</w:t>
            </w:r>
          </w:p>
        </w:tc>
      </w:tr>
      <w:tr w:rsidR="008C7E4C" w:rsidRPr="000751B2" w14:paraId="60D82329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1739E32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Juni</w:t>
            </w:r>
          </w:p>
        </w:tc>
        <w:tc>
          <w:tcPr>
            <w:tcW w:w="1276" w:type="dxa"/>
          </w:tcPr>
          <w:p w14:paraId="4B8882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4F03A4B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14:paraId="59D316E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14:paraId="1223C4D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14:paraId="014322C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819</w:t>
            </w:r>
          </w:p>
        </w:tc>
        <w:tc>
          <w:tcPr>
            <w:tcW w:w="1134" w:type="dxa"/>
          </w:tcPr>
          <w:p w14:paraId="079B03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78</w:t>
            </w:r>
          </w:p>
        </w:tc>
      </w:tr>
      <w:tr w:rsidR="008C7E4C" w:rsidRPr="000751B2" w14:paraId="774F085A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EC9C5BB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Juli</w:t>
            </w:r>
          </w:p>
        </w:tc>
        <w:tc>
          <w:tcPr>
            <w:tcW w:w="1276" w:type="dxa"/>
          </w:tcPr>
          <w:p w14:paraId="7DB3736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685EC91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14:paraId="1754C09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14:paraId="296CF67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14:paraId="5436E62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58</w:t>
            </w:r>
          </w:p>
        </w:tc>
        <w:tc>
          <w:tcPr>
            <w:tcW w:w="1134" w:type="dxa"/>
          </w:tcPr>
          <w:p w14:paraId="59283A3C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0740450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E006EDD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August</w:t>
            </w:r>
          </w:p>
        </w:tc>
        <w:tc>
          <w:tcPr>
            <w:tcW w:w="1276" w:type="dxa"/>
          </w:tcPr>
          <w:p w14:paraId="61A9EC0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4ED096EB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14:paraId="333A8F1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14:paraId="688F1C8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5547087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379</w:t>
            </w:r>
          </w:p>
        </w:tc>
        <w:tc>
          <w:tcPr>
            <w:tcW w:w="1134" w:type="dxa"/>
          </w:tcPr>
          <w:p w14:paraId="211D9740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0890A5E6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7A5AC2F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September</w:t>
            </w:r>
          </w:p>
        </w:tc>
        <w:tc>
          <w:tcPr>
            <w:tcW w:w="1276" w:type="dxa"/>
          </w:tcPr>
          <w:p w14:paraId="39CB643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4AD03CF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14:paraId="31C099C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14:paraId="44D8B91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14:paraId="494197F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154</w:t>
            </w:r>
          </w:p>
        </w:tc>
        <w:tc>
          <w:tcPr>
            <w:tcW w:w="1134" w:type="dxa"/>
          </w:tcPr>
          <w:p w14:paraId="74700585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61DD1D35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0390F4B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Oktober</w:t>
            </w:r>
          </w:p>
        </w:tc>
        <w:tc>
          <w:tcPr>
            <w:tcW w:w="1276" w:type="dxa"/>
          </w:tcPr>
          <w:p w14:paraId="180C869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339325B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14:paraId="2F1BC54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14:paraId="576C648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14:paraId="74585A5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68</w:t>
            </w:r>
          </w:p>
        </w:tc>
        <w:tc>
          <w:tcPr>
            <w:tcW w:w="1134" w:type="dxa"/>
          </w:tcPr>
          <w:p w14:paraId="7C8DAAC4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4AFE74E4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AB66BC4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November</w:t>
            </w:r>
          </w:p>
        </w:tc>
        <w:tc>
          <w:tcPr>
            <w:tcW w:w="1276" w:type="dxa"/>
          </w:tcPr>
          <w:p w14:paraId="4351458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1FE5015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14:paraId="2F705FE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14:paraId="051B4AA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134" w:type="dxa"/>
          </w:tcPr>
          <w:p w14:paraId="030CA61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407</w:t>
            </w:r>
          </w:p>
        </w:tc>
        <w:tc>
          <w:tcPr>
            <w:tcW w:w="1134" w:type="dxa"/>
          </w:tcPr>
          <w:p w14:paraId="174B9E23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413ABF5A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ED726F2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Dezember</w:t>
            </w:r>
          </w:p>
        </w:tc>
        <w:tc>
          <w:tcPr>
            <w:tcW w:w="1276" w:type="dxa"/>
          </w:tcPr>
          <w:p w14:paraId="3EFDDCC5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2C0B36A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14:paraId="453C6A4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134" w:type="dxa"/>
          </w:tcPr>
          <w:p w14:paraId="39C5F5D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14:paraId="7A742C7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174</w:t>
            </w:r>
          </w:p>
        </w:tc>
        <w:tc>
          <w:tcPr>
            <w:tcW w:w="1134" w:type="dxa"/>
          </w:tcPr>
          <w:p w14:paraId="55DAAD64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21141AC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5CBBA5D" w14:textId="7C722A0F" w:rsidR="00454D12" w:rsidRPr="000751B2" w:rsidRDefault="008F7CED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Gesamt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B92D0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200EB3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4D55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D6279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BA34C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2509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88B85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689</w:t>
            </w:r>
          </w:p>
        </w:tc>
      </w:tr>
    </w:tbl>
    <w:p w14:paraId="1B54EB5D" w14:textId="77777777" w:rsidR="00176734" w:rsidRPr="000751B2" w:rsidRDefault="00176734" w:rsidP="000751B2">
      <w:pPr>
        <w:pStyle w:val="Caption"/>
        <w:framePr w:wrap="around"/>
      </w:pPr>
    </w:p>
    <w:p w14:paraId="23D60DCD" w14:textId="77777777" w:rsidR="00176734" w:rsidRPr="000751B2" w:rsidRDefault="00176734" w:rsidP="000751B2"/>
    <w:p w14:paraId="65DC4218" w14:textId="77777777" w:rsidR="00176734" w:rsidRPr="000751B2" w:rsidRDefault="00176734" w:rsidP="000751B2">
      <w:pPr>
        <w:jc w:val="center"/>
        <w:rPr>
          <w:sz w:val="16"/>
        </w:rPr>
      </w:pPr>
    </w:p>
    <w:p w14:paraId="4DE07DA4" w14:textId="77777777" w:rsidR="00176734" w:rsidRPr="000751B2" w:rsidRDefault="00176734" w:rsidP="000751B2">
      <w:pPr>
        <w:jc w:val="center"/>
        <w:rPr>
          <w:sz w:val="16"/>
        </w:rPr>
      </w:pPr>
    </w:p>
    <w:p w14:paraId="3840DE23" w14:textId="77777777" w:rsidR="00176734" w:rsidRPr="000751B2" w:rsidRDefault="00176734" w:rsidP="000751B2">
      <w:pPr>
        <w:rPr>
          <w:sz w:val="16"/>
        </w:rPr>
      </w:pPr>
    </w:p>
    <w:p w14:paraId="2B96AB39" w14:textId="77777777" w:rsidR="00176734" w:rsidRPr="000751B2" w:rsidRDefault="00176734" w:rsidP="000751B2">
      <w:pPr>
        <w:jc w:val="center"/>
      </w:pPr>
    </w:p>
    <w:p w14:paraId="4E3380A0" w14:textId="77777777" w:rsidR="00176734" w:rsidRPr="000751B2" w:rsidRDefault="00176734" w:rsidP="000751B2">
      <w:pPr>
        <w:jc w:val="center"/>
      </w:pPr>
    </w:p>
    <w:p w14:paraId="28DA4894" w14:textId="77777777" w:rsidR="00176734" w:rsidRPr="000751B2" w:rsidRDefault="00176734" w:rsidP="000751B2">
      <w:pPr>
        <w:jc w:val="center"/>
      </w:pPr>
    </w:p>
    <w:p w14:paraId="591F100F" w14:textId="1EE0F736" w:rsidR="00454D12" w:rsidRPr="000751B2" w:rsidRDefault="00A629F1" w:rsidP="000751B2">
      <w:pPr>
        <w:pStyle w:val="Heading3"/>
        <w:spacing w:line="240" w:lineRule="auto"/>
        <w:rPr>
          <w:lang w:val="de-DE"/>
        </w:rPr>
      </w:pPr>
      <w:bookmarkStart w:id="53" w:name="_Toc110425147"/>
      <w:r w:rsidRPr="000751B2">
        <w:rPr>
          <w:lang w:val="de-DE"/>
        </w:rPr>
        <w:lastRenderedPageBreak/>
        <w:t>Anzahl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Beiträge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über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UPOP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PRISMA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nach</w:t>
      </w:r>
      <w:r w:rsidR="00380F90" w:rsidRPr="000751B2">
        <w:rPr>
          <w:lang w:val="de-DE"/>
        </w:rPr>
        <w:t xml:space="preserve"> </w:t>
      </w:r>
      <w:r w:rsidR="00B67580" w:rsidRPr="000751B2">
        <w:rPr>
          <w:lang w:val="de-DE"/>
        </w:rPr>
        <w:t>mitwirkend</w:t>
      </w:r>
      <w:r w:rsidRPr="000751B2">
        <w:rPr>
          <w:lang w:val="de-DE"/>
        </w:rPr>
        <w:t>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Behörde</w:t>
      </w:r>
      <w:bookmarkEnd w:id="53"/>
    </w:p>
    <w:p w14:paraId="17B7F56E" w14:textId="77777777" w:rsidR="00176734" w:rsidRPr="000751B2" w:rsidRDefault="00176734" w:rsidP="000751B2">
      <w:pPr>
        <w:keepNext/>
      </w:pPr>
    </w:p>
    <w:tbl>
      <w:tblPr>
        <w:tblStyle w:val="TableGrid1"/>
        <w:tblW w:w="9209" w:type="dxa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851"/>
        <w:gridCol w:w="850"/>
        <w:gridCol w:w="851"/>
        <w:gridCol w:w="850"/>
        <w:gridCol w:w="1134"/>
        <w:gridCol w:w="1134"/>
      </w:tblGrid>
      <w:tr w:rsidR="00D25DB9" w:rsidRPr="000751B2" w14:paraId="5B9D1F0B" w14:textId="77777777" w:rsidTr="00FE0847">
        <w:trPr>
          <w:cantSplit/>
          <w:trHeight w:val="1468"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4CC785" w14:textId="77777777" w:rsidR="00D25DB9" w:rsidRPr="000751B2" w:rsidRDefault="00D25DB9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Behörde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8EFC60" w14:textId="77777777" w:rsidR="00D25DB9" w:rsidRPr="000751B2" w:rsidRDefault="00D25DB9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302005A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2017</w:t>
            </w:r>
          </w:p>
          <w:p w14:paraId="638960AB" w14:textId="74B7C40A" w:rsidR="00CC3D5A" w:rsidRPr="000751B2" w:rsidRDefault="00CC3D5A" w:rsidP="000751B2">
            <w:pPr>
              <w:tabs>
                <w:tab w:val="left" w:pos="430"/>
              </w:tabs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84E5D7C" w14:textId="7A3584E9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2018</w:t>
            </w:r>
          </w:p>
          <w:p w14:paraId="61651DF6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3B3DE1" w14:textId="368EAF3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2019</w:t>
            </w:r>
          </w:p>
          <w:p w14:paraId="1EC1E6F0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8F342BC" w14:textId="1FC7B8BA" w:rsidR="00FA6155" w:rsidRPr="000751B2" w:rsidRDefault="00FA6155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2020</w:t>
            </w:r>
          </w:p>
          <w:p w14:paraId="284E829E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C544F4" w14:textId="694A632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2021</w:t>
            </w:r>
          </w:p>
          <w:p w14:paraId="1DF30E39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075626C" w14:textId="65CA46D9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2022</w:t>
            </w:r>
          </w:p>
          <w:p w14:paraId="024D882E" w14:textId="72793AD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6"/>
                <w:szCs w:val="17"/>
              </w:rPr>
              <w:t>(Stand 30.06.2022)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36DF000" w14:textId="302B0A21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 xml:space="preserve">Gesamtzahl Beiträge über UPOV-PRISMA </w:t>
            </w:r>
            <w:r w:rsidRPr="000751B2">
              <w:rPr>
                <w:rFonts w:cs="Arial"/>
                <w:bCs/>
                <w:color w:val="000000"/>
                <w:sz w:val="16"/>
                <w:szCs w:val="17"/>
              </w:rPr>
              <w:t>(Stand 30.09.2021)</w:t>
            </w:r>
          </w:p>
        </w:tc>
      </w:tr>
      <w:tr w:rsidR="00DD08C5" w:rsidRPr="000751B2" w14:paraId="47E04EEE" w14:textId="77777777" w:rsidTr="00353321">
        <w:trPr>
          <w:cantSplit/>
        </w:trPr>
        <w:tc>
          <w:tcPr>
            <w:tcW w:w="2122" w:type="dxa"/>
            <w:vAlign w:val="center"/>
          </w:tcPr>
          <w:p w14:paraId="35BCE142" w14:textId="347A9A1C" w:rsidR="00DD08C5" w:rsidRPr="000751B2" w:rsidRDefault="00DD08C5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Afrikanische Organisation für geistiges Eigentum (OAPI) </w:t>
            </w:r>
          </w:p>
        </w:tc>
        <w:tc>
          <w:tcPr>
            <w:tcW w:w="567" w:type="dxa"/>
            <w:noWrap/>
            <w:vAlign w:val="center"/>
            <w:hideMark/>
          </w:tcPr>
          <w:p w14:paraId="2A1A68E9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OA</w:t>
            </w:r>
          </w:p>
        </w:tc>
        <w:tc>
          <w:tcPr>
            <w:tcW w:w="850" w:type="dxa"/>
          </w:tcPr>
          <w:p w14:paraId="52377481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347D6C1B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AA90938" w14:textId="1E1CBE4F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6459917F" w14:textId="36342150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51D39923" w14:textId="08EED64E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DA6ADDB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E6871BE" w14:textId="10F0B4C0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="00772FF0" w:rsidRPr="000751B2" w14:paraId="6371F44A" w14:textId="77777777" w:rsidTr="00353321">
        <w:trPr>
          <w:cantSplit/>
        </w:trPr>
        <w:tc>
          <w:tcPr>
            <w:tcW w:w="2122" w:type="dxa"/>
            <w:vAlign w:val="center"/>
          </w:tcPr>
          <w:p w14:paraId="0340D030" w14:textId="77777777" w:rsidR="00772FF0" w:rsidRPr="000751B2" w:rsidRDefault="00772FF0" w:rsidP="000751B2">
            <w:pPr>
              <w:keepNext/>
              <w:spacing w:after="2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Argentinien*</w:t>
            </w:r>
          </w:p>
        </w:tc>
        <w:tc>
          <w:tcPr>
            <w:tcW w:w="567" w:type="dxa"/>
            <w:noWrap/>
            <w:vAlign w:val="center"/>
          </w:tcPr>
          <w:p w14:paraId="687F7F1A" w14:textId="77777777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AR</w:t>
            </w:r>
          </w:p>
        </w:tc>
        <w:tc>
          <w:tcPr>
            <w:tcW w:w="850" w:type="dxa"/>
          </w:tcPr>
          <w:p w14:paraId="7E3BF517" w14:textId="77777777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D3672BB" w14:textId="4DE1479E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0CDC680C" w14:textId="56854D84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09D5E929" w14:textId="52FBA7FB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7E904E5A" w14:textId="1B6818A9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11AC32B" w14:textId="0386C205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ABDEE75" w14:textId="63CDFD40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D23D9D" w:rsidRPr="000751B2" w14:paraId="621461D6" w14:textId="77777777" w:rsidTr="00353321">
        <w:trPr>
          <w:cantSplit/>
        </w:trPr>
        <w:tc>
          <w:tcPr>
            <w:tcW w:w="2122" w:type="dxa"/>
            <w:vAlign w:val="center"/>
          </w:tcPr>
          <w:p w14:paraId="25B5B4F1" w14:textId="77777777" w:rsidR="00D23D9D" w:rsidRPr="000751B2" w:rsidRDefault="00D23D9D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Australien</w:t>
            </w:r>
          </w:p>
        </w:tc>
        <w:tc>
          <w:tcPr>
            <w:tcW w:w="567" w:type="dxa"/>
            <w:noWrap/>
            <w:vAlign w:val="center"/>
            <w:hideMark/>
          </w:tcPr>
          <w:p w14:paraId="46EB5745" w14:textId="77777777" w:rsidR="00D23D9D" w:rsidRPr="000751B2" w:rsidRDefault="00D23D9D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AU</w:t>
            </w:r>
          </w:p>
        </w:tc>
        <w:tc>
          <w:tcPr>
            <w:tcW w:w="850" w:type="dxa"/>
          </w:tcPr>
          <w:p w14:paraId="4D7FC41D" w14:textId="77777777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9936267" w14:textId="60F6D525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0" w:type="dxa"/>
          </w:tcPr>
          <w:p w14:paraId="6632E966" w14:textId="741786B9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1" w:type="dxa"/>
          </w:tcPr>
          <w:p w14:paraId="2C716FA3" w14:textId="7F659FAF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36</w:t>
            </w:r>
          </w:p>
        </w:tc>
        <w:tc>
          <w:tcPr>
            <w:tcW w:w="850" w:type="dxa"/>
          </w:tcPr>
          <w:p w14:paraId="4A30E20B" w14:textId="7B54B5DC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05CA0BA" w14:textId="351CF060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C8EEC85" w14:textId="323E7050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100</w:t>
            </w:r>
          </w:p>
        </w:tc>
      </w:tr>
      <w:tr w:rsidR="00D25DB9" w:rsidRPr="000751B2" w14:paraId="4D16CA8B" w14:textId="77777777" w:rsidTr="00353321">
        <w:trPr>
          <w:cantSplit/>
        </w:trPr>
        <w:tc>
          <w:tcPr>
            <w:tcW w:w="2122" w:type="dxa"/>
            <w:vAlign w:val="center"/>
          </w:tcPr>
          <w:p w14:paraId="42FA3F6F" w14:textId="751C17A6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Bolivien (Plurinationaler Staat)* </w:t>
            </w:r>
          </w:p>
        </w:tc>
        <w:tc>
          <w:tcPr>
            <w:tcW w:w="567" w:type="dxa"/>
            <w:noWrap/>
            <w:vAlign w:val="center"/>
          </w:tcPr>
          <w:p w14:paraId="1560665C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BO</w:t>
            </w:r>
          </w:p>
        </w:tc>
        <w:tc>
          <w:tcPr>
            <w:tcW w:w="850" w:type="dxa"/>
          </w:tcPr>
          <w:p w14:paraId="2E439384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17EFC5A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2FA3FAE3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1241BFB9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40DCA969" w14:textId="168B1645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C5BFDE7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028822D" w14:textId="60830D32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ED5ADD" w:rsidRPr="000751B2" w14:paraId="6FED0DFA" w14:textId="77777777" w:rsidTr="00353321">
        <w:trPr>
          <w:cantSplit/>
        </w:trPr>
        <w:tc>
          <w:tcPr>
            <w:tcW w:w="2122" w:type="dxa"/>
            <w:vAlign w:val="center"/>
          </w:tcPr>
          <w:p w14:paraId="7E651A4C" w14:textId="77777777" w:rsidR="00ED5ADD" w:rsidRPr="000751B2" w:rsidRDefault="00ED5AD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567" w:type="dxa"/>
            <w:noWrap/>
            <w:vAlign w:val="center"/>
          </w:tcPr>
          <w:p w14:paraId="07AED3B8" w14:textId="77777777" w:rsidR="00ED5ADD" w:rsidRPr="000751B2" w:rsidRDefault="00ED5AD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850" w:type="dxa"/>
          </w:tcPr>
          <w:p w14:paraId="58FCE1EE" w14:textId="23DC552E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874481E" w14:textId="77777777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1FFF8CE1" w14:textId="18792CFD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4698D754" w14:textId="04BC0AFB" w:rsidR="00ED5ADD" w:rsidRPr="000751B2" w:rsidRDefault="00ED5AD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29CC4F75" w14:textId="73D7A022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E110C6E" w14:textId="32273F00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F169209" w14:textId="26A8A636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</w:tr>
      <w:tr w:rsidR="00FA6155" w:rsidRPr="000751B2" w14:paraId="10D52199" w14:textId="77777777" w:rsidTr="00353321">
        <w:trPr>
          <w:cantSplit/>
        </w:trPr>
        <w:tc>
          <w:tcPr>
            <w:tcW w:w="2122" w:type="dxa"/>
            <w:vAlign w:val="center"/>
          </w:tcPr>
          <w:p w14:paraId="743E1E30" w14:textId="77777777" w:rsidR="00FA6155" w:rsidRPr="000751B2" w:rsidRDefault="00FA615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0E1906B6" w14:textId="77777777" w:rsidR="00FA6155" w:rsidRPr="000751B2" w:rsidRDefault="00FA615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CN</w:t>
            </w:r>
          </w:p>
        </w:tc>
        <w:tc>
          <w:tcPr>
            <w:tcW w:w="850" w:type="dxa"/>
          </w:tcPr>
          <w:p w14:paraId="71231D8D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6B319538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68366DDE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</w:tcPr>
          <w:p w14:paraId="272CFDBE" w14:textId="7743B044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B21C67A" w14:textId="47EFC1F4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9C7EE38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60AA126" w14:textId="056F5F66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22803" w:rsidRPr="000751B2" w14:paraId="686BC275" w14:textId="77777777" w:rsidTr="00353321">
        <w:trPr>
          <w:cantSplit/>
        </w:trPr>
        <w:tc>
          <w:tcPr>
            <w:tcW w:w="2122" w:type="dxa"/>
            <w:vAlign w:val="center"/>
          </w:tcPr>
          <w:p w14:paraId="5B76A88C" w14:textId="715C6E43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722CE503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CR</w:t>
            </w:r>
          </w:p>
        </w:tc>
        <w:tc>
          <w:tcPr>
            <w:tcW w:w="850" w:type="dxa"/>
          </w:tcPr>
          <w:p w14:paraId="3F5AA258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312E65C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71C0979" w14:textId="6D725D65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57A4548E" w14:textId="5775D51D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9A44DAE" w14:textId="15D2F5C9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F450D89" w14:textId="592BEB52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7252E3D" w14:textId="04EF97B0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</w:tr>
      <w:tr w:rsidR="00D35653" w:rsidRPr="000751B2" w14:paraId="624A606E" w14:textId="77777777" w:rsidTr="00353321">
        <w:trPr>
          <w:cantSplit/>
        </w:trPr>
        <w:tc>
          <w:tcPr>
            <w:tcW w:w="2122" w:type="dxa"/>
            <w:vAlign w:val="center"/>
          </w:tcPr>
          <w:p w14:paraId="090FFCB7" w14:textId="2D859486" w:rsidR="00D35653" w:rsidRPr="000751B2" w:rsidRDefault="00D3565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Dominikanische Republik</w:t>
            </w:r>
          </w:p>
        </w:tc>
        <w:tc>
          <w:tcPr>
            <w:tcW w:w="567" w:type="dxa"/>
            <w:noWrap/>
            <w:vAlign w:val="center"/>
          </w:tcPr>
          <w:p w14:paraId="455EB5C6" w14:textId="77777777" w:rsidR="00D35653" w:rsidRPr="000751B2" w:rsidRDefault="00D3565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</w:t>
            </w:r>
          </w:p>
        </w:tc>
        <w:tc>
          <w:tcPr>
            <w:tcW w:w="850" w:type="dxa"/>
          </w:tcPr>
          <w:p w14:paraId="5D7036BC" w14:textId="77777777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4F0A0EA" w14:textId="77777777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E5A09F3" w14:textId="1E1755E2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18337989" w14:textId="2D01E2C5" w:rsidR="00D35653" w:rsidRPr="000751B2" w:rsidRDefault="00D3565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2F3C7A0F" w14:textId="1B2ED382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E234F91" w14:textId="35DC11BE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BB03767" w14:textId="1390480E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</w:tr>
      <w:tr w:rsidR="00522803" w:rsidRPr="000751B2" w14:paraId="5A701174" w14:textId="77777777" w:rsidTr="00353321">
        <w:trPr>
          <w:cantSplit/>
        </w:trPr>
        <w:tc>
          <w:tcPr>
            <w:tcW w:w="2122" w:type="dxa"/>
            <w:vAlign w:val="center"/>
          </w:tcPr>
          <w:p w14:paraId="5A623918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05354575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EC</w:t>
            </w:r>
          </w:p>
        </w:tc>
        <w:tc>
          <w:tcPr>
            <w:tcW w:w="850" w:type="dxa"/>
          </w:tcPr>
          <w:p w14:paraId="67B65705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9353986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69ECBA4B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4888460C" w14:textId="7FF2BE71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39B3CFAD" w14:textId="51EC2BC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232E010" w14:textId="11F3CCC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4CA92D7" w14:textId="13FD0D42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</w:tr>
      <w:tr w:rsidR="00522803" w:rsidRPr="000751B2" w14:paraId="5625D748" w14:textId="77777777" w:rsidTr="00353321">
        <w:trPr>
          <w:cantSplit/>
        </w:trPr>
        <w:tc>
          <w:tcPr>
            <w:tcW w:w="2122" w:type="dxa"/>
            <w:vAlign w:val="center"/>
          </w:tcPr>
          <w:p w14:paraId="185A76B2" w14:textId="210F26D0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Europäische Union</w:t>
            </w:r>
          </w:p>
        </w:tc>
        <w:tc>
          <w:tcPr>
            <w:tcW w:w="567" w:type="dxa"/>
            <w:noWrap/>
            <w:vAlign w:val="center"/>
          </w:tcPr>
          <w:p w14:paraId="61883F30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QZ</w:t>
            </w:r>
          </w:p>
        </w:tc>
        <w:tc>
          <w:tcPr>
            <w:tcW w:w="850" w:type="dxa"/>
          </w:tcPr>
          <w:p w14:paraId="42ECFAF1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863B59D" w14:textId="0519376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14:paraId="443AF524" w14:textId="47034113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851" w:type="dxa"/>
          </w:tcPr>
          <w:p w14:paraId="0547A11E" w14:textId="698F57D1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850" w:type="dxa"/>
          </w:tcPr>
          <w:p w14:paraId="24DB4D42" w14:textId="2A51F15B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C2F9507" w14:textId="65BC84CD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874DBED" w14:textId="7DE7E785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190</w:t>
            </w:r>
          </w:p>
        </w:tc>
      </w:tr>
      <w:tr w:rsidR="00522803" w:rsidRPr="000751B2" w14:paraId="6986CABE" w14:textId="77777777" w:rsidTr="00353321">
        <w:trPr>
          <w:cantSplit/>
        </w:trPr>
        <w:tc>
          <w:tcPr>
            <w:tcW w:w="2122" w:type="dxa"/>
            <w:vAlign w:val="center"/>
          </w:tcPr>
          <w:p w14:paraId="04C0CA3D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Frankreich</w:t>
            </w:r>
          </w:p>
        </w:tc>
        <w:tc>
          <w:tcPr>
            <w:tcW w:w="567" w:type="dxa"/>
            <w:noWrap/>
            <w:vAlign w:val="center"/>
          </w:tcPr>
          <w:p w14:paraId="731B3AE8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</w:t>
            </w:r>
          </w:p>
        </w:tc>
        <w:tc>
          <w:tcPr>
            <w:tcW w:w="850" w:type="dxa"/>
          </w:tcPr>
          <w:p w14:paraId="76AFD1AF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20C2D12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3829E72D" w14:textId="452CBC7E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851" w:type="dxa"/>
          </w:tcPr>
          <w:p w14:paraId="1B43F15D" w14:textId="44F7539D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850" w:type="dxa"/>
          </w:tcPr>
          <w:p w14:paraId="3A9688CF" w14:textId="0A4480BB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C0B3069" w14:textId="263627DD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44D035D" w14:textId="5D2A363E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25</w:t>
            </w:r>
          </w:p>
        </w:tc>
      </w:tr>
      <w:tr w:rsidR="00522803" w:rsidRPr="000751B2" w14:paraId="1D988823" w14:textId="77777777" w:rsidTr="00353321">
        <w:trPr>
          <w:cantSplit/>
        </w:trPr>
        <w:tc>
          <w:tcPr>
            <w:tcW w:w="2122" w:type="dxa"/>
            <w:vAlign w:val="center"/>
          </w:tcPr>
          <w:p w14:paraId="731CD18F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Georgien</w:t>
            </w:r>
          </w:p>
        </w:tc>
        <w:tc>
          <w:tcPr>
            <w:tcW w:w="567" w:type="dxa"/>
            <w:noWrap/>
            <w:vAlign w:val="center"/>
          </w:tcPr>
          <w:p w14:paraId="33A0426D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</w:t>
            </w:r>
          </w:p>
        </w:tc>
        <w:tc>
          <w:tcPr>
            <w:tcW w:w="850" w:type="dxa"/>
          </w:tcPr>
          <w:p w14:paraId="26212398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605F4972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42918257" w14:textId="58EB840A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3ECE2F0C" w14:textId="3EFDE03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3421AF8" w14:textId="15175A6F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A11945A" w14:textId="4130A10B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F752EFE" w14:textId="4A98B7F3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</w:tr>
      <w:tr w:rsidR="00062B21" w:rsidRPr="000751B2" w14:paraId="0BB96F88" w14:textId="77777777" w:rsidTr="00353321">
        <w:trPr>
          <w:cantSplit/>
        </w:trPr>
        <w:tc>
          <w:tcPr>
            <w:tcW w:w="2122" w:type="dxa"/>
            <w:vAlign w:val="center"/>
          </w:tcPr>
          <w:p w14:paraId="7FAB7396" w14:textId="77777777" w:rsidR="00062B21" w:rsidRPr="000751B2" w:rsidRDefault="00062B21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Kanada</w:t>
            </w:r>
          </w:p>
        </w:tc>
        <w:tc>
          <w:tcPr>
            <w:tcW w:w="567" w:type="dxa"/>
            <w:noWrap/>
            <w:vAlign w:val="center"/>
          </w:tcPr>
          <w:p w14:paraId="6F7E4FA1" w14:textId="77777777" w:rsidR="00062B21" w:rsidRPr="000751B2" w:rsidRDefault="00062B21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CA</w:t>
            </w:r>
          </w:p>
        </w:tc>
        <w:tc>
          <w:tcPr>
            <w:tcW w:w="850" w:type="dxa"/>
          </w:tcPr>
          <w:p w14:paraId="5BC1C35B" w14:textId="77777777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3705B3E" w14:textId="0FED8F99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7869238D" w14:textId="55217F14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851" w:type="dxa"/>
          </w:tcPr>
          <w:p w14:paraId="1323960F" w14:textId="1E96B848" w:rsidR="00062B21" w:rsidRPr="000751B2" w:rsidRDefault="00062B21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</w:tcPr>
          <w:p w14:paraId="7485C3BE" w14:textId="0571F69A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AB3430A" w14:textId="38A06EC6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34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A1FA994" w14:textId="438B3835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108</w:t>
            </w:r>
          </w:p>
        </w:tc>
      </w:tr>
      <w:tr w:rsidR="0017337F" w:rsidRPr="000751B2" w14:paraId="18898AE7" w14:textId="77777777" w:rsidTr="00353321">
        <w:trPr>
          <w:cantSplit/>
        </w:trPr>
        <w:tc>
          <w:tcPr>
            <w:tcW w:w="2122" w:type="dxa"/>
            <w:vAlign w:val="center"/>
          </w:tcPr>
          <w:p w14:paraId="63F862EF" w14:textId="77777777" w:rsidR="0017337F" w:rsidRPr="000751B2" w:rsidRDefault="0017337F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Kenia</w:t>
            </w:r>
          </w:p>
        </w:tc>
        <w:tc>
          <w:tcPr>
            <w:tcW w:w="567" w:type="dxa"/>
            <w:noWrap/>
            <w:vAlign w:val="center"/>
          </w:tcPr>
          <w:p w14:paraId="4AF8634F" w14:textId="77777777" w:rsidR="0017337F" w:rsidRPr="000751B2" w:rsidRDefault="0017337F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</w:t>
            </w:r>
          </w:p>
        </w:tc>
        <w:tc>
          <w:tcPr>
            <w:tcW w:w="850" w:type="dxa"/>
          </w:tcPr>
          <w:p w14:paraId="3606AA89" w14:textId="77777777" w:rsidR="0017337F" w:rsidRPr="000751B2" w:rsidRDefault="0017337F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8C925A2" w14:textId="0BBE4C86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850" w:type="dxa"/>
          </w:tcPr>
          <w:p w14:paraId="17B585DB" w14:textId="3CA4760D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851" w:type="dxa"/>
          </w:tcPr>
          <w:p w14:paraId="1D99F7E6" w14:textId="32F53467" w:rsidR="0017337F" w:rsidRPr="000751B2" w:rsidRDefault="0017337F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850" w:type="dxa"/>
          </w:tcPr>
          <w:p w14:paraId="29DCD968" w14:textId="7917FCF2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88D4320" w14:textId="15BF8560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E54DC04" w14:textId="30AB2C7E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59</w:t>
            </w:r>
          </w:p>
        </w:tc>
      </w:tr>
      <w:tr w:rsidR="00D914D3" w:rsidRPr="000751B2" w14:paraId="1B4F26C9" w14:textId="77777777" w:rsidTr="00353321">
        <w:trPr>
          <w:cantSplit/>
        </w:trPr>
        <w:tc>
          <w:tcPr>
            <w:tcW w:w="2122" w:type="dxa"/>
            <w:vAlign w:val="center"/>
          </w:tcPr>
          <w:p w14:paraId="6FA286B9" w14:textId="77777777" w:rsidR="00D914D3" w:rsidRPr="000751B2" w:rsidRDefault="00D914D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Kolumbien</w:t>
            </w:r>
          </w:p>
        </w:tc>
        <w:tc>
          <w:tcPr>
            <w:tcW w:w="567" w:type="dxa"/>
            <w:noWrap/>
            <w:vAlign w:val="center"/>
          </w:tcPr>
          <w:p w14:paraId="491759FF" w14:textId="77777777" w:rsidR="00D914D3" w:rsidRPr="000751B2" w:rsidRDefault="00D914D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CO</w:t>
            </w:r>
          </w:p>
        </w:tc>
        <w:tc>
          <w:tcPr>
            <w:tcW w:w="850" w:type="dxa"/>
          </w:tcPr>
          <w:p w14:paraId="1FE46FF8" w14:textId="77777777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9A838E4" w14:textId="77777777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659B345B" w14:textId="05D84AC1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61CCADB3" w14:textId="203F6753" w:rsidR="00D914D3" w:rsidRPr="000751B2" w:rsidRDefault="00D914D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E346360" w14:textId="2CA1163E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AD504F6" w14:textId="1A78BB04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92C15DA" w14:textId="594C1DF1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</w:tr>
      <w:tr w:rsidR="008B7ACD" w:rsidRPr="000751B2" w14:paraId="13123BD4" w14:textId="77777777" w:rsidTr="00353321">
        <w:trPr>
          <w:cantSplit/>
        </w:trPr>
        <w:tc>
          <w:tcPr>
            <w:tcW w:w="2122" w:type="dxa"/>
            <w:vAlign w:val="center"/>
          </w:tcPr>
          <w:p w14:paraId="468FB7A6" w14:textId="77777777" w:rsidR="008B7ACD" w:rsidRPr="000751B2" w:rsidRDefault="008B7AC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Marokko</w:t>
            </w:r>
          </w:p>
        </w:tc>
        <w:tc>
          <w:tcPr>
            <w:tcW w:w="567" w:type="dxa"/>
            <w:noWrap/>
            <w:vAlign w:val="center"/>
          </w:tcPr>
          <w:p w14:paraId="128531DA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MA</w:t>
            </w:r>
          </w:p>
        </w:tc>
        <w:tc>
          <w:tcPr>
            <w:tcW w:w="850" w:type="dxa"/>
          </w:tcPr>
          <w:p w14:paraId="1AD623CE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242864BD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3CAD6467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37AC2A3A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62F190AB" w14:textId="5AE52508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847D45F" w14:textId="2AB6F504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6AB4211" w14:textId="546C203D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11</w:t>
            </w:r>
          </w:p>
        </w:tc>
      </w:tr>
      <w:tr w:rsidR="008B7ACD" w:rsidRPr="000751B2" w14:paraId="49DF1D35" w14:textId="77777777" w:rsidTr="00353321">
        <w:trPr>
          <w:cantSplit/>
        </w:trPr>
        <w:tc>
          <w:tcPr>
            <w:tcW w:w="2122" w:type="dxa"/>
            <w:vAlign w:val="center"/>
          </w:tcPr>
          <w:p w14:paraId="3D8DE997" w14:textId="77777777" w:rsidR="008B7ACD" w:rsidRPr="000751B2" w:rsidRDefault="008B7AC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567" w:type="dxa"/>
            <w:noWrap/>
            <w:vAlign w:val="center"/>
          </w:tcPr>
          <w:p w14:paraId="08471AD4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MX</w:t>
            </w:r>
          </w:p>
        </w:tc>
        <w:tc>
          <w:tcPr>
            <w:tcW w:w="850" w:type="dxa"/>
          </w:tcPr>
          <w:p w14:paraId="2ADCE9BE" w14:textId="77777777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7FFF6BC" w14:textId="3290D42E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14:paraId="31A98CE6" w14:textId="2C3DC714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1" w:type="dxa"/>
          </w:tcPr>
          <w:p w14:paraId="11F22BDC" w14:textId="169B295A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13 </w:t>
            </w:r>
          </w:p>
        </w:tc>
        <w:tc>
          <w:tcPr>
            <w:tcW w:w="850" w:type="dxa"/>
          </w:tcPr>
          <w:p w14:paraId="508F1E1C" w14:textId="3D13B088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D82E7C0" w14:textId="33F94E6B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201607B" w14:textId="4E0AA9D7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63</w:t>
            </w:r>
          </w:p>
        </w:tc>
      </w:tr>
      <w:tr w:rsidR="001E4181" w:rsidRPr="000751B2" w14:paraId="6E50C5F8" w14:textId="77777777" w:rsidTr="00353321">
        <w:trPr>
          <w:cantSplit/>
        </w:trPr>
        <w:tc>
          <w:tcPr>
            <w:tcW w:w="2122" w:type="dxa"/>
            <w:vAlign w:val="center"/>
          </w:tcPr>
          <w:p w14:paraId="0F7061E2" w14:textId="77777777" w:rsidR="001E4181" w:rsidRPr="000751B2" w:rsidRDefault="001E4181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Neuseeland</w:t>
            </w:r>
          </w:p>
        </w:tc>
        <w:tc>
          <w:tcPr>
            <w:tcW w:w="567" w:type="dxa"/>
            <w:noWrap/>
            <w:vAlign w:val="center"/>
          </w:tcPr>
          <w:p w14:paraId="6567D698" w14:textId="77777777" w:rsidR="001E4181" w:rsidRPr="000751B2" w:rsidRDefault="001E418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NZ</w:t>
            </w:r>
          </w:p>
        </w:tc>
        <w:tc>
          <w:tcPr>
            <w:tcW w:w="850" w:type="dxa"/>
          </w:tcPr>
          <w:p w14:paraId="5BA06799" w14:textId="16E94D26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B34561" w14:textId="5D7F5726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7F796A2F" w14:textId="09D3B5EC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851" w:type="dxa"/>
          </w:tcPr>
          <w:p w14:paraId="031C8E9A" w14:textId="2EE51C87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0" w:type="dxa"/>
          </w:tcPr>
          <w:p w14:paraId="6FEB8602" w14:textId="3B32AA58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980DB29" w14:textId="063E3889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F64850B" w14:textId="01D4F84E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44</w:t>
            </w:r>
          </w:p>
        </w:tc>
      </w:tr>
      <w:tr w:rsidR="00216384" w:rsidRPr="000751B2" w14:paraId="4CC92078" w14:textId="77777777" w:rsidTr="00353321">
        <w:trPr>
          <w:cantSplit/>
        </w:trPr>
        <w:tc>
          <w:tcPr>
            <w:tcW w:w="2122" w:type="dxa"/>
            <w:vAlign w:val="center"/>
          </w:tcPr>
          <w:p w14:paraId="2BC7A62B" w14:textId="77777777" w:rsidR="00216384" w:rsidRPr="000751B2" w:rsidRDefault="00216384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Niederlande</w:t>
            </w:r>
          </w:p>
        </w:tc>
        <w:tc>
          <w:tcPr>
            <w:tcW w:w="567" w:type="dxa"/>
            <w:noWrap/>
            <w:vAlign w:val="center"/>
            <w:hideMark/>
          </w:tcPr>
          <w:p w14:paraId="253E88D4" w14:textId="77777777" w:rsidR="00216384" w:rsidRPr="000751B2" w:rsidRDefault="00216384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NL</w:t>
            </w:r>
          </w:p>
        </w:tc>
        <w:tc>
          <w:tcPr>
            <w:tcW w:w="850" w:type="dxa"/>
          </w:tcPr>
          <w:p w14:paraId="6B13F23F" w14:textId="6BAD5DBC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74154CB" w14:textId="00476DFB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14:paraId="205EDDF8" w14:textId="38B2E2E6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851" w:type="dxa"/>
          </w:tcPr>
          <w:p w14:paraId="7C26163F" w14:textId="348E9424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6 </w:t>
            </w:r>
          </w:p>
        </w:tc>
        <w:tc>
          <w:tcPr>
            <w:tcW w:w="850" w:type="dxa"/>
          </w:tcPr>
          <w:p w14:paraId="72762E0F" w14:textId="171E5B5C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AD1F3C7" w14:textId="02A392F2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381FCBA" w14:textId="5848FC12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28</w:t>
            </w:r>
          </w:p>
        </w:tc>
      </w:tr>
      <w:tr w:rsidR="0088399D" w:rsidRPr="000751B2" w14:paraId="0A95CA92" w14:textId="77777777" w:rsidTr="00353321">
        <w:trPr>
          <w:cantSplit/>
        </w:trPr>
        <w:tc>
          <w:tcPr>
            <w:tcW w:w="2122" w:type="dxa"/>
            <w:vAlign w:val="center"/>
          </w:tcPr>
          <w:p w14:paraId="5AEF7E93" w14:textId="77777777" w:rsidR="0088399D" w:rsidRPr="000751B2" w:rsidRDefault="0088399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Norwegen</w:t>
            </w:r>
          </w:p>
        </w:tc>
        <w:tc>
          <w:tcPr>
            <w:tcW w:w="567" w:type="dxa"/>
            <w:noWrap/>
            <w:vAlign w:val="center"/>
          </w:tcPr>
          <w:p w14:paraId="30D7A538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850" w:type="dxa"/>
          </w:tcPr>
          <w:p w14:paraId="5BEA2AB0" w14:textId="6015DD5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1747781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2C197A57" w14:textId="452BB055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1" w:type="dxa"/>
          </w:tcPr>
          <w:p w14:paraId="0978B0A6" w14:textId="2253973B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14:paraId="6877135A" w14:textId="7975B7F9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B2E42EE" w14:textId="445BD28E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8CA7920" w14:textId="2904435F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</w:t>
            </w:r>
          </w:p>
        </w:tc>
      </w:tr>
      <w:tr w:rsidR="0088399D" w:rsidRPr="000751B2" w14:paraId="2DD217CB" w14:textId="77777777" w:rsidTr="00353321">
        <w:trPr>
          <w:cantSplit/>
        </w:trPr>
        <w:tc>
          <w:tcPr>
            <w:tcW w:w="2122" w:type="dxa"/>
            <w:vAlign w:val="center"/>
          </w:tcPr>
          <w:p w14:paraId="2F8905F4" w14:textId="7E698381" w:rsidR="0088399D" w:rsidRPr="000751B2" w:rsidRDefault="0088399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36B61CFC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PY</w:t>
            </w:r>
          </w:p>
        </w:tc>
        <w:tc>
          <w:tcPr>
            <w:tcW w:w="850" w:type="dxa"/>
          </w:tcPr>
          <w:p w14:paraId="0382C3FF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AA5B5F3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5241FA7A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</w:tcPr>
          <w:p w14:paraId="361CAE66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4832F3EF" w14:textId="5221B6C0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5C4FAF4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0DC4864" w14:textId="5EF8F842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8399D" w:rsidRPr="000751B2" w14:paraId="3E61E26B" w14:textId="77777777" w:rsidTr="00353321">
        <w:trPr>
          <w:cantSplit/>
        </w:trPr>
        <w:tc>
          <w:tcPr>
            <w:tcW w:w="2122" w:type="dxa"/>
            <w:vAlign w:val="center"/>
          </w:tcPr>
          <w:p w14:paraId="6FE79D10" w14:textId="77777777" w:rsidR="0088399D" w:rsidRPr="000751B2" w:rsidRDefault="0088399D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Peru</w:t>
            </w:r>
          </w:p>
        </w:tc>
        <w:tc>
          <w:tcPr>
            <w:tcW w:w="567" w:type="dxa"/>
            <w:noWrap/>
            <w:vAlign w:val="center"/>
          </w:tcPr>
          <w:p w14:paraId="2381523F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</w:t>
            </w:r>
          </w:p>
        </w:tc>
        <w:tc>
          <w:tcPr>
            <w:tcW w:w="850" w:type="dxa"/>
          </w:tcPr>
          <w:p w14:paraId="333CEFDD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3CAB4DF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289A2B5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044354A6" w14:textId="4B2DFF1B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533CF7A" w14:textId="314DA6F8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FAB2701" w14:textId="47B5A4A6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404273B" w14:textId="55E0C9EE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424416" w:rsidRPr="000751B2" w14:paraId="7C9FB194" w14:textId="77777777" w:rsidTr="00353321">
        <w:trPr>
          <w:cantSplit/>
        </w:trPr>
        <w:tc>
          <w:tcPr>
            <w:tcW w:w="2122" w:type="dxa"/>
            <w:vAlign w:val="center"/>
          </w:tcPr>
          <w:p w14:paraId="4C37F07F" w14:textId="249C69B4" w:rsidR="00424416" w:rsidRPr="000751B2" w:rsidRDefault="00424416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Korea</w:t>
            </w:r>
          </w:p>
        </w:tc>
        <w:tc>
          <w:tcPr>
            <w:tcW w:w="567" w:type="dxa"/>
            <w:noWrap/>
            <w:vAlign w:val="center"/>
          </w:tcPr>
          <w:p w14:paraId="191218DF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KR</w:t>
            </w:r>
          </w:p>
        </w:tc>
        <w:tc>
          <w:tcPr>
            <w:tcW w:w="850" w:type="dxa"/>
          </w:tcPr>
          <w:p w14:paraId="6650E998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91E4A1B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2A0DB824" w14:textId="7832A2B8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0795DBCD" w14:textId="49996B8C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B5DF7BF" w14:textId="1DBFB9B2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EF63CD9" w14:textId="77777777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788F806" w14:textId="5F43A15A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</w:tr>
      <w:tr w:rsidR="00337006" w:rsidRPr="000751B2" w14:paraId="48FFB428" w14:textId="77777777" w:rsidTr="00353321">
        <w:trPr>
          <w:cantSplit/>
        </w:trPr>
        <w:tc>
          <w:tcPr>
            <w:tcW w:w="2122" w:type="dxa"/>
            <w:vAlign w:val="center"/>
          </w:tcPr>
          <w:p w14:paraId="156C6BD6" w14:textId="48C07FEE" w:rsidR="00337006" w:rsidRPr="000751B2" w:rsidRDefault="00337006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Moldau</w:t>
            </w:r>
          </w:p>
        </w:tc>
        <w:tc>
          <w:tcPr>
            <w:tcW w:w="567" w:type="dxa"/>
            <w:noWrap/>
            <w:vAlign w:val="center"/>
          </w:tcPr>
          <w:p w14:paraId="7B71A7F6" w14:textId="77777777" w:rsidR="00337006" w:rsidRPr="000751B2" w:rsidRDefault="0033700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MD</w:t>
            </w:r>
          </w:p>
        </w:tc>
        <w:tc>
          <w:tcPr>
            <w:tcW w:w="850" w:type="dxa"/>
          </w:tcPr>
          <w:p w14:paraId="5245838C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FD48360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26C0DAD6" w14:textId="0DBD40E6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72FC316C" w14:textId="306F615E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F97F8DE" w14:textId="645ABEB4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332E2C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A7F1971" w14:textId="10D12243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7E60BB" w:rsidRPr="000751B2" w14:paraId="715D2859" w14:textId="77777777" w:rsidTr="00353321">
        <w:trPr>
          <w:cantSplit/>
        </w:trPr>
        <w:tc>
          <w:tcPr>
            <w:tcW w:w="2122" w:type="dxa"/>
            <w:vAlign w:val="center"/>
          </w:tcPr>
          <w:p w14:paraId="14AF2D8A" w14:textId="77777777" w:rsidR="007E60BB" w:rsidRPr="000751B2" w:rsidRDefault="007E60B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Schweden</w:t>
            </w:r>
          </w:p>
        </w:tc>
        <w:tc>
          <w:tcPr>
            <w:tcW w:w="567" w:type="dxa"/>
            <w:noWrap/>
            <w:vAlign w:val="center"/>
          </w:tcPr>
          <w:p w14:paraId="1F72B3CB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SE</w:t>
            </w:r>
          </w:p>
        </w:tc>
        <w:tc>
          <w:tcPr>
            <w:tcW w:w="850" w:type="dxa"/>
          </w:tcPr>
          <w:p w14:paraId="0E68301E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E0A994F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7A83E33" w14:textId="32B2759F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3FEB719D" w14:textId="03573280" w:rsidR="007E60BB" w:rsidRPr="000751B2" w:rsidRDefault="007E60BB" w:rsidP="000751B2">
            <w:pPr>
              <w:tabs>
                <w:tab w:val="left" w:pos="530"/>
                <w:tab w:val="center" w:pos="566"/>
              </w:tabs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C66DD7A" w14:textId="433914E4" w:rsidR="007E60BB" w:rsidRPr="000751B2" w:rsidRDefault="007E60BB" w:rsidP="000751B2">
            <w:pPr>
              <w:tabs>
                <w:tab w:val="left" w:pos="530"/>
                <w:tab w:val="center" w:pos="566"/>
              </w:tabs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14B7EF0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851B36C" w14:textId="4FB7BF2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="00B87E6B" w:rsidRPr="000751B2" w14:paraId="72D45D6C" w14:textId="77777777" w:rsidTr="00353321">
        <w:trPr>
          <w:cantSplit/>
        </w:trPr>
        <w:tc>
          <w:tcPr>
            <w:tcW w:w="2122" w:type="dxa"/>
            <w:vAlign w:val="center"/>
          </w:tcPr>
          <w:p w14:paraId="1DE1D0C0" w14:textId="77777777" w:rsidR="00B87E6B" w:rsidRPr="000751B2" w:rsidRDefault="00B87E6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Schweiz</w:t>
            </w:r>
          </w:p>
        </w:tc>
        <w:tc>
          <w:tcPr>
            <w:tcW w:w="567" w:type="dxa"/>
            <w:noWrap/>
            <w:vAlign w:val="center"/>
          </w:tcPr>
          <w:p w14:paraId="7B12174F" w14:textId="7777777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</w:t>
            </w:r>
          </w:p>
        </w:tc>
        <w:tc>
          <w:tcPr>
            <w:tcW w:w="850" w:type="dxa"/>
          </w:tcPr>
          <w:p w14:paraId="00152F6F" w14:textId="0C93A133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7C96102" w14:textId="74C1580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139B5F99" w14:textId="13275F66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18B6B7AB" w14:textId="19ABDFF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850" w:type="dxa"/>
          </w:tcPr>
          <w:p w14:paraId="4AAF37D7" w14:textId="4D728BEE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EFE02FB" w14:textId="438276C8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1C522CA" w14:textId="33D96D9E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43</w:t>
            </w:r>
          </w:p>
        </w:tc>
      </w:tr>
      <w:tr w:rsidR="00705D70" w:rsidRPr="000751B2" w14:paraId="0C90B60F" w14:textId="77777777" w:rsidTr="00353321">
        <w:trPr>
          <w:cantSplit/>
        </w:trPr>
        <w:tc>
          <w:tcPr>
            <w:tcW w:w="2122" w:type="dxa"/>
            <w:vAlign w:val="center"/>
          </w:tcPr>
          <w:p w14:paraId="5810E15C" w14:textId="77777777" w:rsidR="00705D70" w:rsidRPr="000751B2" w:rsidRDefault="00705D70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Serbien</w:t>
            </w:r>
          </w:p>
        </w:tc>
        <w:tc>
          <w:tcPr>
            <w:tcW w:w="567" w:type="dxa"/>
            <w:noWrap/>
            <w:vAlign w:val="center"/>
          </w:tcPr>
          <w:p w14:paraId="1AA25A45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RS</w:t>
            </w:r>
          </w:p>
        </w:tc>
        <w:tc>
          <w:tcPr>
            <w:tcW w:w="850" w:type="dxa"/>
          </w:tcPr>
          <w:p w14:paraId="616DC65B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B5F813A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29ED64B0" w14:textId="1D599309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6E409B3E" w14:textId="106A7BD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133C8CE1" w14:textId="6D131D0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F55E85" w14:textId="114D8C3C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437D26F" w14:textId="6709827B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886A9B" w:rsidRPr="000751B2" w14:paraId="262D4CF9" w14:textId="77777777" w:rsidTr="00353321">
        <w:trPr>
          <w:cantSplit/>
        </w:trPr>
        <w:tc>
          <w:tcPr>
            <w:tcW w:w="2122" w:type="dxa"/>
            <w:vAlign w:val="center"/>
          </w:tcPr>
          <w:p w14:paraId="26A506BD" w14:textId="77777777" w:rsidR="00886A9B" w:rsidRPr="000751B2" w:rsidRDefault="00886A9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Südafrika</w:t>
            </w:r>
          </w:p>
        </w:tc>
        <w:tc>
          <w:tcPr>
            <w:tcW w:w="567" w:type="dxa"/>
            <w:noWrap/>
            <w:vAlign w:val="center"/>
          </w:tcPr>
          <w:p w14:paraId="2400375C" w14:textId="77777777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ZA</w:t>
            </w:r>
          </w:p>
        </w:tc>
        <w:tc>
          <w:tcPr>
            <w:tcW w:w="850" w:type="dxa"/>
          </w:tcPr>
          <w:p w14:paraId="37588ED4" w14:textId="77777777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B6C1CA7" w14:textId="14B64289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5D941100" w14:textId="77B5616A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11190985" w14:textId="01163371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145D2124" w14:textId="239BED86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CD2A62" w14:textId="3C44F3DB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0DFD64F" w14:textId="483D4920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</w:t>
            </w:r>
          </w:p>
        </w:tc>
      </w:tr>
      <w:tr w:rsidR="00D25DB9" w:rsidRPr="000751B2" w14:paraId="31EE0475" w14:textId="77777777" w:rsidTr="00353321">
        <w:trPr>
          <w:cantSplit/>
        </w:trPr>
        <w:tc>
          <w:tcPr>
            <w:tcW w:w="2122" w:type="dxa"/>
            <w:vAlign w:val="center"/>
          </w:tcPr>
          <w:p w14:paraId="32EEAFBF" w14:textId="3B229C03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Trinidad und Tobago</w:t>
            </w:r>
          </w:p>
        </w:tc>
        <w:tc>
          <w:tcPr>
            <w:tcW w:w="567" w:type="dxa"/>
            <w:noWrap/>
            <w:vAlign w:val="center"/>
          </w:tcPr>
          <w:p w14:paraId="09D8F5B7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TT</w:t>
            </w:r>
          </w:p>
        </w:tc>
        <w:tc>
          <w:tcPr>
            <w:tcW w:w="850" w:type="dxa"/>
          </w:tcPr>
          <w:p w14:paraId="6357159A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EE4AC45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5B1A3D7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0D954E2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AE7419A" w14:textId="05E244FC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4CC8A43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5E0F398" w14:textId="1D573CEF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F65611" w:rsidRPr="000751B2" w14:paraId="425E4455" w14:textId="77777777" w:rsidTr="00353321">
        <w:trPr>
          <w:cantSplit/>
        </w:trPr>
        <w:tc>
          <w:tcPr>
            <w:tcW w:w="2122" w:type="dxa"/>
            <w:vAlign w:val="center"/>
          </w:tcPr>
          <w:p w14:paraId="132DC81C" w14:textId="77777777" w:rsidR="00F65611" w:rsidRPr="000751B2" w:rsidRDefault="00F65611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Tunesien</w:t>
            </w:r>
          </w:p>
        </w:tc>
        <w:tc>
          <w:tcPr>
            <w:tcW w:w="567" w:type="dxa"/>
            <w:noWrap/>
            <w:vAlign w:val="center"/>
            <w:hideMark/>
          </w:tcPr>
          <w:p w14:paraId="5E629836" w14:textId="77777777" w:rsidR="00F65611" w:rsidRPr="000751B2" w:rsidRDefault="00F6561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TN</w:t>
            </w:r>
          </w:p>
        </w:tc>
        <w:tc>
          <w:tcPr>
            <w:tcW w:w="850" w:type="dxa"/>
          </w:tcPr>
          <w:p w14:paraId="077638BF" w14:textId="77777777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D6BA4CB" w14:textId="31DD007A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59DDC70" w14:textId="6471CAE0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49DAAF62" w14:textId="77777777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141E5C41" w14:textId="7C80D740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BC5D97D" w14:textId="75CEB752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035933D" w14:textId="165BB569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</w:tr>
      <w:tr w:rsidR="00A91052" w:rsidRPr="000751B2" w14:paraId="1B5994A6" w14:textId="77777777" w:rsidTr="00353321">
        <w:trPr>
          <w:cantSplit/>
        </w:trPr>
        <w:tc>
          <w:tcPr>
            <w:tcW w:w="2122" w:type="dxa"/>
            <w:vAlign w:val="center"/>
          </w:tcPr>
          <w:p w14:paraId="35703B0F" w14:textId="64049527" w:rsidR="00A91052" w:rsidRPr="000751B2" w:rsidRDefault="00A91052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Türkiye</w:t>
            </w:r>
          </w:p>
        </w:tc>
        <w:tc>
          <w:tcPr>
            <w:tcW w:w="567" w:type="dxa"/>
            <w:noWrap/>
            <w:vAlign w:val="center"/>
          </w:tcPr>
          <w:p w14:paraId="2D96818C" w14:textId="77777777" w:rsidR="00A91052" w:rsidRPr="000751B2" w:rsidRDefault="00A91052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TR</w:t>
            </w:r>
          </w:p>
        </w:tc>
        <w:tc>
          <w:tcPr>
            <w:tcW w:w="850" w:type="dxa"/>
          </w:tcPr>
          <w:p w14:paraId="01F49C33" w14:textId="77777777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2018F6D1" w14:textId="1A8E7F56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78C182CC" w14:textId="0FB58A00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851" w:type="dxa"/>
          </w:tcPr>
          <w:p w14:paraId="23EFEAE1" w14:textId="427BD939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850" w:type="dxa"/>
          </w:tcPr>
          <w:p w14:paraId="32C3B8E8" w14:textId="2770EA33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9996C3B" w14:textId="31D5611F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DD9E602" w14:textId="11AB4046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177</w:t>
            </w:r>
          </w:p>
        </w:tc>
      </w:tr>
      <w:tr w:rsidR="0071040E" w:rsidRPr="000751B2" w14:paraId="185A54F4" w14:textId="77777777" w:rsidTr="00353321">
        <w:trPr>
          <w:cantSplit/>
        </w:trPr>
        <w:tc>
          <w:tcPr>
            <w:tcW w:w="2122" w:type="dxa"/>
            <w:vAlign w:val="center"/>
          </w:tcPr>
          <w:p w14:paraId="56A86770" w14:textId="48212E92" w:rsidR="0071040E" w:rsidRPr="000751B2" w:rsidRDefault="0071040E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Vereinigtes Königreich</w:t>
            </w:r>
          </w:p>
        </w:tc>
        <w:tc>
          <w:tcPr>
            <w:tcW w:w="567" w:type="dxa"/>
            <w:noWrap/>
            <w:vAlign w:val="center"/>
          </w:tcPr>
          <w:p w14:paraId="15952A4D" w14:textId="77777777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GB</w:t>
            </w:r>
          </w:p>
        </w:tc>
        <w:tc>
          <w:tcPr>
            <w:tcW w:w="850" w:type="dxa"/>
          </w:tcPr>
          <w:p w14:paraId="1684940E" w14:textId="77777777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730ACE2" w14:textId="2DC36896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2165451A" w14:textId="7EA485AB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1" w:type="dxa"/>
          </w:tcPr>
          <w:p w14:paraId="658AB070" w14:textId="558C3FE5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850" w:type="dxa"/>
          </w:tcPr>
          <w:p w14:paraId="4518B89B" w14:textId="36468BA2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2138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06EFB0F" w14:textId="615D86D3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CA245BE" w14:textId="0D08FAB9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2713</w:t>
            </w:r>
          </w:p>
        </w:tc>
      </w:tr>
      <w:tr w:rsidR="00B44F45" w:rsidRPr="000751B2" w14:paraId="44FA8571" w14:textId="77777777" w:rsidTr="00353321">
        <w:trPr>
          <w:cantSplit/>
        </w:trPr>
        <w:tc>
          <w:tcPr>
            <w:tcW w:w="2122" w:type="dxa"/>
            <w:vAlign w:val="center"/>
          </w:tcPr>
          <w:p w14:paraId="5C79E0B1" w14:textId="7DCB169F" w:rsidR="00B44F45" w:rsidRPr="000751B2" w:rsidRDefault="00B44F4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 Staaten von Amerika</w:t>
            </w:r>
          </w:p>
        </w:tc>
        <w:tc>
          <w:tcPr>
            <w:tcW w:w="567" w:type="dxa"/>
            <w:noWrap/>
            <w:vAlign w:val="center"/>
            <w:hideMark/>
          </w:tcPr>
          <w:p w14:paraId="4AADCE27" w14:textId="77777777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US</w:t>
            </w:r>
          </w:p>
        </w:tc>
        <w:tc>
          <w:tcPr>
            <w:tcW w:w="850" w:type="dxa"/>
          </w:tcPr>
          <w:p w14:paraId="08CA7E92" w14:textId="77777777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B6656B1" w14:textId="5389FC3D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0018B23A" w14:textId="333A4FFB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67BC45C4" w14:textId="2C62254E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4E79FA17" w14:textId="01527998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87C25D7" w14:textId="6C3A73FE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DC47649" w14:textId="7F475018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30</w:t>
            </w:r>
          </w:p>
        </w:tc>
      </w:tr>
      <w:tr w:rsidR="00D90BF5" w:rsidRPr="000751B2" w14:paraId="6752F40E" w14:textId="77777777" w:rsidTr="00353321">
        <w:trPr>
          <w:cantSplit/>
          <w:trHeight w:val="43"/>
        </w:trPr>
        <w:tc>
          <w:tcPr>
            <w:tcW w:w="2122" w:type="dxa"/>
            <w:vAlign w:val="center"/>
          </w:tcPr>
          <w:p w14:paraId="59DE1F5C" w14:textId="77777777" w:rsidR="00D90BF5" w:rsidRPr="000751B2" w:rsidRDefault="00D90BF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3965E80F" w14:textId="77777777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UY</w:t>
            </w:r>
          </w:p>
        </w:tc>
        <w:tc>
          <w:tcPr>
            <w:tcW w:w="850" w:type="dxa"/>
          </w:tcPr>
          <w:p w14:paraId="158466E9" w14:textId="77777777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36CBBDC" w14:textId="09DD02B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D6F97C6" w14:textId="7EBEF58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13E92F2F" w14:textId="7EDF542D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D1E7141" w14:textId="066994C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3EB9ACA" w14:textId="1B7E6021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09DF87F" w14:textId="1577915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D25DB9" w:rsidRPr="000751B2" w14:paraId="31EE8AB4" w14:textId="77777777" w:rsidTr="00353321">
        <w:trPr>
          <w:cantSplit/>
          <w:trHeight w:val="120"/>
        </w:trPr>
        <w:tc>
          <w:tcPr>
            <w:tcW w:w="2122" w:type="dxa"/>
            <w:vAlign w:val="center"/>
          </w:tcPr>
          <w:p w14:paraId="7469A7B5" w14:textId="77777777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Vietnam</w:t>
            </w:r>
          </w:p>
        </w:tc>
        <w:tc>
          <w:tcPr>
            <w:tcW w:w="567" w:type="dxa"/>
            <w:noWrap/>
            <w:vAlign w:val="center"/>
          </w:tcPr>
          <w:p w14:paraId="1453B6CE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VN</w:t>
            </w:r>
          </w:p>
        </w:tc>
        <w:tc>
          <w:tcPr>
            <w:tcW w:w="850" w:type="dxa"/>
          </w:tcPr>
          <w:p w14:paraId="6A98AD9D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E494363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BAB279F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49A4315D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01BE5F0" w14:textId="7F615BBB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9510699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476F054" w14:textId="56033716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D25DB9" w:rsidRPr="000751B2" w14:paraId="3C218274" w14:textId="77777777" w:rsidTr="00353321">
        <w:trPr>
          <w:cantSplit/>
        </w:trPr>
        <w:tc>
          <w:tcPr>
            <w:tcW w:w="2122" w:type="dxa"/>
            <w:vAlign w:val="center"/>
          </w:tcPr>
          <w:p w14:paraId="274BDA1C" w14:textId="77777777" w:rsidR="00D25DB9" w:rsidRPr="000751B2" w:rsidRDefault="00D25DB9" w:rsidP="000751B2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Gesamt</w:t>
            </w:r>
          </w:p>
        </w:tc>
        <w:tc>
          <w:tcPr>
            <w:tcW w:w="567" w:type="dxa"/>
            <w:noWrap/>
            <w:vAlign w:val="center"/>
            <w:hideMark/>
          </w:tcPr>
          <w:p w14:paraId="23FB18EC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850" w:type="dxa"/>
          </w:tcPr>
          <w:p w14:paraId="72F7EAC6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2BF6B45A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850" w:type="dxa"/>
          </w:tcPr>
          <w:p w14:paraId="3271B571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851" w:type="dxa"/>
          </w:tcPr>
          <w:p w14:paraId="2006FA7A" w14:textId="3F100819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 xml:space="preserve">222 </w:t>
            </w:r>
          </w:p>
        </w:tc>
        <w:tc>
          <w:tcPr>
            <w:tcW w:w="850" w:type="dxa"/>
          </w:tcPr>
          <w:p w14:paraId="4F4A743C" w14:textId="2B32F0DF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2509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65A06DF" w14:textId="082E634B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6C69A7C" w14:textId="49B17A22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3730</w:t>
            </w:r>
          </w:p>
        </w:tc>
      </w:tr>
    </w:tbl>
    <w:p w14:paraId="503A8B9C" w14:textId="7D65D572" w:rsidR="00454D12" w:rsidRPr="000751B2" w:rsidRDefault="00777C60" w:rsidP="000751B2">
      <w:pPr>
        <w:spacing w:before="120"/>
        <w:rPr>
          <w:i/>
          <w:sz w:val="16"/>
        </w:rPr>
      </w:pPr>
      <w:r w:rsidRPr="000751B2">
        <w:rPr>
          <w:i/>
          <w:sz w:val="16"/>
        </w:rPr>
        <w:t>*Solange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die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erforderlichen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Informationen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nicht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vorliegen,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können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die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Antragsteller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keine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Antragsdaten</w:t>
      </w:r>
      <w:r w:rsidR="00380F90" w:rsidRPr="000751B2">
        <w:rPr>
          <w:i/>
          <w:sz w:val="16"/>
        </w:rPr>
        <w:t xml:space="preserve"> </w:t>
      </w:r>
      <w:r w:rsidR="007A5671" w:rsidRPr="000751B2">
        <w:rPr>
          <w:i/>
          <w:sz w:val="16"/>
        </w:rPr>
        <w:t>einreichen</w:t>
      </w:r>
      <w:r w:rsidR="00380F90" w:rsidRPr="000751B2">
        <w:rPr>
          <w:i/>
          <w:sz w:val="16"/>
        </w:rPr>
        <w:t xml:space="preserve"> </w:t>
      </w:r>
    </w:p>
    <w:p w14:paraId="710AC98B" w14:textId="77777777" w:rsidR="00176734" w:rsidRPr="000751B2" w:rsidRDefault="00176734" w:rsidP="000751B2"/>
    <w:p w14:paraId="45E2CC96" w14:textId="77777777" w:rsidR="00D75F0A" w:rsidRPr="000751B2" w:rsidRDefault="00D75F0A" w:rsidP="000751B2">
      <w:pPr>
        <w:jc w:val="left"/>
      </w:pPr>
      <w:r w:rsidRPr="000751B2">
        <w:br w:type="page"/>
      </w:r>
    </w:p>
    <w:p w14:paraId="28CF7055" w14:textId="77777777" w:rsidR="00466596" w:rsidRPr="000751B2" w:rsidRDefault="00466596" w:rsidP="000751B2">
      <w:pPr>
        <w:rPr>
          <w:sz w:val="18"/>
        </w:rPr>
      </w:pPr>
    </w:p>
    <w:p w14:paraId="39153E8D" w14:textId="244828D6" w:rsidR="00454D12" w:rsidRPr="000751B2" w:rsidRDefault="00777C60" w:rsidP="000751B2">
      <w:pPr>
        <w:pStyle w:val="Heading2"/>
        <w:rPr>
          <w:lang w:val="de-DE"/>
        </w:rPr>
      </w:pPr>
      <w:bookmarkStart w:id="54" w:name="_Toc68775291"/>
      <w:bookmarkStart w:id="55" w:name="_Toc108791954"/>
      <w:bookmarkStart w:id="56" w:name="_Toc108792139"/>
      <w:bookmarkStart w:id="57" w:name="_Toc108792255"/>
      <w:bookmarkStart w:id="58" w:name="_Toc108792330"/>
      <w:bookmarkStart w:id="59" w:name="_Toc110425148"/>
      <w:r w:rsidRPr="000751B2">
        <w:rPr>
          <w:lang w:val="de-DE"/>
        </w:rPr>
        <w:t>Einführung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bookmarkEnd w:id="54"/>
      <w:r w:rsidR="00B65F31" w:rsidRPr="000751B2">
        <w:rPr>
          <w:lang w:val="de-DE"/>
        </w:rPr>
        <w:t>2.7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(Januar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2022)</w:t>
      </w:r>
      <w:bookmarkEnd w:id="55"/>
      <w:bookmarkEnd w:id="56"/>
      <w:bookmarkEnd w:id="57"/>
      <w:bookmarkEnd w:id="58"/>
      <w:bookmarkEnd w:id="59"/>
    </w:p>
    <w:p w14:paraId="7F0D809C" w14:textId="77777777" w:rsidR="00176734" w:rsidRPr="000751B2" w:rsidRDefault="00176734" w:rsidP="000751B2">
      <w:pPr>
        <w:rPr>
          <w:i/>
        </w:rPr>
      </w:pPr>
    </w:p>
    <w:p w14:paraId="440BD543" w14:textId="5231D7FF" w:rsidR="00454D12" w:rsidRPr="000751B2" w:rsidRDefault="00141A4D" w:rsidP="000751B2">
      <w:pPr>
        <w:pStyle w:val="Heading3"/>
        <w:spacing w:line="240" w:lineRule="auto"/>
        <w:rPr>
          <w:lang w:val="de-DE"/>
        </w:rPr>
      </w:pPr>
      <w:bookmarkStart w:id="60" w:name="_Toc110425149"/>
      <w:r w:rsidRPr="000751B2">
        <w:rPr>
          <w:lang w:val="de-DE"/>
        </w:rPr>
        <w:t>Funktionen</w:t>
      </w:r>
      <w:bookmarkEnd w:id="60"/>
    </w:p>
    <w:p w14:paraId="15013718" w14:textId="77777777" w:rsidR="00176734" w:rsidRPr="000751B2" w:rsidRDefault="00176734" w:rsidP="000751B2">
      <w:pPr>
        <w:rPr>
          <w:i/>
        </w:rPr>
      </w:pPr>
    </w:p>
    <w:p w14:paraId="6AAB5FB2" w14:textId="22A90BC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DC2F4C" w:rsidRPr="000751B2">
        <w:t>Version 2.7</w:t>
      </w:r>
      <w:r w:rsidR="00B24478" w:rsidRPr="000751B2">
        <w:t xml:space="preserve"> von UPOV PRISMA</w:t>
      </w:r>
      <w:r w:rsidR="00DC2F4C" w:rsidRPr="000751B2">
        <w:t xml:space="preserve"> </w:t>
      </w:r>
      <w:r w:rsidRPr="000751B2">
        <w:t>wurde</w:t>
      </w:r>
      <w:r w:rsidR="00380F90" w:rsidRPr="000751B2">
        <w:t xml:space="preserve"> </w:t>
      </w:r>
      <w:r w:rsidR="00EC742C" w:rsidRPr="000751B2">
        <w:t>im</w:t>
      </w:r>
      <w:r w:rsidR="00380F90" w:rsidRPr="000751B2">
        <w:t xml:space="preserve"> </w:t>
      </w:r>
      <w:r w:rsidR="00EC742C" w:rsidRPr="000751B2">
        <w:t>Januar</w:t>
      </w:r>
      <w:r w:rsidR="00380F90" w:rsidRPr="000751B2">
        <w:t xml:space="preserve"> </w:t>
      </w:r>
      <w:r w:rsidR="00EC742C" w:rsidRPr="000751B2">
        <w:t>2022</w:t>
      </w:r>
      <w:r w:rsidR="005A09A7" w:rsidRPr="000751B2">
        <w:t xml:space="preserve"> eingesetzt,</w:t>
      </w:r>
      <w:r w:rsidR="00380F90" w:rsidRPr="000751B2">
        <w:t xml:space="preserve"> </w:t>
      </w:r>
      <w:r w:rsidR="005A09A7" w:rsidRPr="000751B2">
        <w:t>inklusive</w:t>
      </w:r>
      <w:r w:rsidR="00380F90" w:rsidRPr="000751B2">
        <w:t xml:space="preserve"> </w:t>
      </w:r>
      <w:r w:rsidRPr="000751B2">
        <w:t>folgende</w:t>
      </w:r>
      <w:r w:rsidR="005A09A7" w:rsidRPr="000751B2">
        <w:t>r</w:t>
      </w:r>
      <w:r w:rsidR="00380F90" w:rsidRPr="000751B2">
        <w:t xml:space="preserve"> </w:t>
      </w:r>
      <w:r w:rsidRPr="000751B2">
        <w:t>neue</w:t>
      </w:r>
      <w:r w:rsidR="005A09A7" w:rsidRPr="000751B2">
        <w:t>r</w:t>
      </w:r>
      <w:r w:rsidR="00380F90" w:rsidRPr="000751B2">
        <w:t xml:space="preserve"> </w:t>
      </w:r>
      <w:r w:rsidRPr="000751B2">
        <w:t>Funktionen:</w:t>
      </w:r>
    </w:p>
    <w:p w14:paraId="4B83108C" w14:textId="77777777" w:rsidR="00176734" w:rsidRPr="000751B2" w:rsidRDefault="00176734" w:rsidP="000751B2"/>
    <w:p w14:paraId="7E1E9F60" w14:textId="61C5DF68" w:rsidR="00454D12" w:rsidRPr="000751B2" w:rsidRDefault="00777C60" w:rsidP="000751B2">
      <w:pPr>
        <w:ind w:left="567"/>
      </w:pPr>
      <w:r w:rsidRPr="000751B2">
        <w:t>a)</w:t>
      </w:r>
      <w:r w:rsidR="00380F90" w:rsidRPr="000751B2">
        <w:t xml:space="preserve"> </w:t>
      </w:r>
      <w:r w:rsidR="00F65780" w:rsidRPr="000751B2">
        <w:rPr>
          <w:rFonts w:cs="Arial"/>
        </w:rPr>
        <w:t>Möglichkeit, die im Dashboard für Sortenämter angezeigte Liste der Anträge im Excel-Format herunterzuladen</w:t>
      </w:r>
      <w:r w:rsidR="00463889" w:rsidRPr="000751B2">
        <w:t>;</w:t>
      </w:r>
    </w:p>
    <w:p w14:paraId="77D521E1" w14:textId="0F788ACA" w:rsidR="00454D12" w:rsidRPr="000751B2" w:rsidRDefault="00777C60" w:rsidP="000751B2">
      <w:pPr>
        <w:ind w:left="567"/>
      </w:pPr>
      <w:r w:rsidRPr="000751B2">
        <w:t>b)</w:t>
      </w:r>
      <w:r w:rsidR="00380F90" w:rsidRPr="000751B2">
        <w:t xml:space="preserve"> </w:t>
      </w:r>
      <w:r w:rsidR="00C27B5C" w:rsidRPr="000751B2">
        <w:t>Einführung der WIPO IP Portal-Navigationsleiste</w:t>
      </w:r>
      <w:r w:rsidR="00463889" w:rsidRPr="000751B2">
        <w:t>;</w:t>
      </w:r>
    </w:p>
    <w:p w14:paraId="4681A641" w14:textId="11DE00A4" w:rsidR="00454D12" w:rsidRPr="000751B2" w:rsidRDefault="00777C60" w:rsidP="000751B2">
      <w:pPr>
        <w:ind w:left="567"/>
      </w:pPr>
      <w:r w:rsidRPr="000751B2">
        <w:t>c)</w:t>
      </w:r>
      <w:r w:rsidR="00380F90" w:rsidRPr="000751B2">
        <w:t xml:space="preserve"> </w:t>
      </w:r>
      <w:r w:rsidR="00145BBF" w:rsidRPr="000751B2">
        <w:t>Massen-Upload</w:t>
      </w:r>
      <w:r w:rsidR="00380F90" w:rsidRPr="000751B2">
        <w:t xml:space="preserve"> </w:t>
      </w:r>
      <w:r w:rsidR="00463889" w:rsidRPr="000751B2">
        <w:t>(für</w:t>
      </w:r>
      <w:r w:rsidR="00380F90" w:rsidRPr="000751B2">
        <w:t xml:space="preserve"> </w:t>
      </w:r>
      <w:r w:rsidR="00463889" w:rsidRPr="000751B2">
        <w:t>Mais,</w:t>
      </w:r>
      <w:r w:rsidR="00380F90" w:rsidRPr="000751B2">
        <w:t xml:space="preserve"> </w:t>
      </w:r>
      <w:r w:rsidR="00463889" w:rsidRPr="000751B2">
        <w:t>Europäische</w:t>
      </w:r>
      <w:r w:rsidR="00380F90" w:rsidRPr="000751B2">
        <w:t xml:space="preserve"> </w:t>
      </w:r>
      <w:r w:rsidR="00463889" w:rsidRPr="000751B2">
        <w:t>Union);</w:t>
      </w:r>
    </w:p>
    <w:p w14:paraId="76D3ECA4" w14:textId="18576CE5" w:rsidR="00454D12" w:rsidRPr="000751B2" w:rsidRDefault="00777C60" w:rsidP="000751B2">
      <w:pPr>
        <w:ind w:left="567"/>
      </w:pPr>
      <w:r w:rsidRPr="000751B2">
        <w:t>d)</w:t>
      </w:r>
      <w:r w:rsidR="00380F90" w:rsidRPr="000751B2">
        <w:t xml:space="preserve"> </w:t>
      </w:r>
      <w:r w:rsidR="00AE03D7" w:rsidRPr="000751B2">
        <w:rPr>
          <w:rFonts w:cs="Arial"/>
        </w:rPr>
        <w:t>Ko-Bevollmächtigten das Recht einräumen, Anträge anderer Kollegen einzusehen</w:t>
      </w:r>
      <w:r w:rsidRPr="000751B2">
        <w:t>.</w:t>
      </w:r>
    </w:p>
    <w:p w14:paraId="3B2A5866" w14:textId="77777777" w:rsidR="00EC742C" w:rsidRPr="000751B2" w:rsidRDefault="00EC742C" w:rsidP="000751B2"/>
    <w:p w14:paraId="628E0E9B" w14:textId="484D2D59" w:rsidR="00454D12" w:rsidRPr="000751B2" w:rsidRDefault="000E4F16" w:rsidP="000751B2">
      <w:pPr>
        <w:pStyle w:val="Heading3"/>
        <w:spacing w:line="240" w:lineRule="auto"/>
        <w:rPr>
          <w:lang w:val="de-DE"/>
        </w:rPr>
      </w:pPr>
      <w:bookmarkStart w:id="61" w:name="_Toc110425150"/>
      <w:r w:rsidRPr="000751B2">
        <w:rPr>
          <w:lang w:val="de-DE"/>
        </w:rPr>
        <w:t>Geltungsbereich</w:t>
      </w:r>
      <w:bookmarkEnd w:id="61"/>
    </w:p>
    <w:p w14:paraId="7ED32A12" w14:textId="77777777" w:rsidR="00176734" w:rsidRPr="000751B2" w:rsidRDefault="00176734" w:rsidP="000751B2"/>
    <w:p w14:paraId="0601E59C" w14:textId="297DF83C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</w:t>
      </w:r>
      <w:r w:rsidR="00EC742C" w:rsidRPr="000751B2">
        <w:t>7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C61588">
        <w:t>F</w:t>
      </w:r>
      <w:r w:rsidR="00B24478" w:rsidRPr="000751B2">
        <w:t>ormblätter</w:t>
      </w:r>
      <w:r w:rsidR="00380F90" w:rsidRPr="000751B2">
        <w:t xml:space="preserve"> </w:t>
      </w:r>
      <w:r w:rsidR="009D0D16">
        <w:t xml:space="preserve">für </w:t>
      </w:r>
      <w:r w:rsidR="00C61588">
        <w:t xml:space="preserve">Anträge </w:t>
      </w:r>
      <w:r w:rsidRPr="000751B2">
        <w:t>oder</w:t>
      </w:r>
      <w:r w:rsidR="00380F90" w:rsidRPr="000751B2">
        <w:t xml:space="preserve"> </w:t>
      </w:r>
      <w:r w:rsidRPr="000751B2">
        <w:t>technische</w:t>
      </w:r>
      <w:r w:rsidR="00380F90" w:rsidRPr="000751B2">
        <w:t xml:space="preserve"> </w:t>
      </w:r>
      <w:r w:rsidRPr="000751B2">
        <w:t>Fragebögen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folgende</w:t>
      </w:r>
      <w:r w:rsidR="00380F90" w:rsidRPr="000751B2">
        <w:t xml:space="preserve"> </w:t>
      </w:r>
      <w:r w:rsidR="00B67580" w:rsidRPr="000751B2">
        <w:t>mitwirkend</w:t>
      </w:r>
      <w:r w:rsidR="00463889" w:rsidRPr="000751B2">
        <w:t>e</w:t>
      </w:r>
      <w:r w:rsidR="00380F90" w:rsidRPr="000751B2">
        <w:t xml:space="preserve"> </w:t>
      </w:r>
      <w:r w:rsidR="00463889" w:rsidRPr="000751B2">
        <w:t>Züchterrechtsbehörden</w:t>
      </w:r>
      <w:r w:rsidR="00380F90" w:rsidRPr="000751B2">
        <w:t xml:space="preserve"> </w:t>
      </w:r>
      <w:r w:rsidRPr="000751B2">
        <w:t>aktualisiert</w:t>
      </w:r>
      <w:r w:rsidR="00463889" w:rsidRPr="000751B2">
        <w:t>:</w:t>
      </w:r>
    </w:p>
    <w:p w14:paraId="11D248E6" w14:textId="77777777" w:rsidR="00176734" w:rsidRPr="000751B2" w:rsidRDefault="00176734" w:rsidP="000751B2"/>
    <w:p w14:paraId="4B434E03" w14:textId="31404F57" w:rsidR="00454D12" w:rsidRPr="000751B2" w:rsidRDefault="00777C60" w:rsidP="000751B2">
      <w:pPr>
        <w:pStyle w:val="ListParagraph"/>
        <w:numPr>
          <w:ilvl w:val="0"/>
          <w:numId w:val="15"/>
        </w:numPr>
        <w:contextualSpacing w:val="0"/>
        <w:jc w:val="left"/>
      </w:pPr>
      <w:r w:rsidRPr="000751B2">
        <w:t>Europäische</w:t>
      </w:r>
      <w:r w:rsidR="00380F90" w:rsidRPr="000751B2">
        <w:t xml:space="preserve"> </w:t>
      </w:r>
      <w:r w:rsidRPr="000751B2">
        <w:t>Union</w:t>
      </w:r>
    </w:p>
    <w:p w14:paraId="7014943E" w14:textId="0B308909" w:rsidR="00454D12" w:rsidRPr="000751B2" w:rsidRDefault="00777C60" w:rsidP="000751B2">
      <w:pPr>
        <w:pStyle w:val="ListParagraph"/>
        <w:numPr>
          <w:ilvl w:val="0"/>
          <w:numId w:val="15"/>
        </w:numPr>
        <w:contextualSpacing w:val="0"/>
        <w:jc w:val="left"/>
      </w:pPr>
      <w:r w:rsidRPr="000751B2">
        <w:t>Niederlande</w:t>
      </w:r>
    </w:p>
    <w:p w14:paraId="6087EF7B" w14:textId="77777777" w:rsidR="00176734" w:rsidRPr="000751B2" w:rsidRDefault="00176734" w:rsidP="000751B2"/>
    <w:p w14:paraId="59FB1D52" w14:textId="0DA46E29" w:rsidR="00454D12" w:rsidRPr="000751B2" w:rsidRDefault="00777C60" w:rsidP="000751B2">
      <w:pPr>
        <w:rPr>
          <w:i/>
          <w:sz w:val="16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EC742C" w:rsidRPr="000751B2">
        <w:t>St.</w:t>
      </w:r>
      <w:r w:rsidR="00380F90" w:rsidRPr="000751B2">
        <w:t xml:space="preserve"> </w:t>
      </w:r>
      <w:r w:rsidR="00EC742C" w:rsidRPr="000751B2">
        <w:t>Vincent</w:t>
      </w:r>
      <w:r w:rsidR="00380F90" w:rsidRPr="000751B2">
        <w:t xml:space="preserve"> </w:t>
      </w:r>
      <w:r w:rsidR="00EC742C" w:rsidRPr="000751B2">
        <w:t>und</w:t>
      </w:r>
      <w:r w:rsidR="00380F90" w:rsidRPr="000751B2">
        <w:t xml:space="preserve"> </w:t>
      </w:r>
      <w:r w:rsidR="00EC742C" w:rsidRPr="000751B2">
        <w:t>die</w:t>
      </w:r>
      <w:r w:rsidR="00380F90" w:rsidRPr="000751B2">
        <w:t xml:space="preserve"> </w:t>
      </w:r>
      <w:r w:rsidR="00EC742C" w:rsidRPr="000751B2">
        <w:t>Grenadinen</w:t>
      </w:r>
      <w:r w:rsidR="00380F90" w:rsidRPr="000751B2">
        <w:t xml:space="preserve"> </w:t>
      </w:r>
      <w:r w:rsidR="00EC742C" w:rsidRPr="000751B2">
        <w:t>wurden</w:t>
      </w:r>
      <w:r w:rsidR="00380F90" w:rsidRPr="000751B2">
        <w:t xml:space="preserve"> </w:t>
      </w:r>
      <w:r w:rsidR="00EC742C" w:rsidRPr="000751B2">
        <w:t>in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EC742C" w:rsidRPr="000751B2">
        <w:t>als</w:t>
      </w:r>
      <w:r w:rsidR="00380F90" w:rsidRPr="000751B2">
        <w:t xml:space="preserve"> </w:t>
      </w:r>
      <w:r w:rsidR="00EC742C" w:rsidRPr="000751B2">
        <w:t>neues</w:t>
      </w:r>
      <w:r w:rsidR="00380F90" w:rsidRPr="000751B2">
        <w:t xml:space="preserve"> </w:t>
      </w:r>
      <w:r w:rsidR="00B67580" w:rsidRPr="000751B2">
        <w:t>mitwirkend</w:t>
      </w:r>
      <w:r w:rsidR="00EC742C" w:rsidRPr="000751B2">
        <w:t>es</w:t>
      </w:r>
      <w:r w:rsidR="00380F90" w:rsidRPr="000751B2">
        <w:t xml:space="preserve"> </w:t>
      </w:r>
      <w:r w:rsidR="002C72F1" w:rsidRPr="000751B2">
        <w:t>UPOV-Mitglied</w:t>
      </w:r>
      <w:r w:rsidR="00380F90" w:rsidRPr="000751B2">
        <w:t xml:space="preserve"> </w:t>
      </w:r>
      <w:r w:rsidR="00EC742C" w:rsidRPr="000751B2">
        <w:t>aufgenommen.</w:t>
      </w:r>
    </w:p>
    <w:p w14:paraId="11A0B240" w14:textId="77777777" w:rsidR="00176734" w:rsidRPr="000751B2" w:rsidRDefault="00176734" w:rsidP="000751B2"/>
    <w:p w14:paraId="5CE30476" w14:textId="06E03747" w:rsidR="00454D12" w:rsidRPr="000751B2" w:rsidRDefault="00777C60" w:rsidP="000751B2">
      <w:pPr>
        <w:pStyle w:val="Heading2"/>
        <w:rPr>
          <w:rFonts w:eastAsia="MS Mincho"/>
          <w:snapToGrid w:val="0"/>
          <w:lang w:val="de-DE"/>
        </w:rPr>
      </w:pPr>
      <w:bookmarkStart w:id="62" w:name="_Toc68775294"/>
      <w:bookmarkStart w:id="63" w:name="_Toc108791957"/>
      <w:bookmarkStart w:id="64" w:name="_Toc108792142"/>
      <w:bookmarkStart w:id="65" w:name="_Toc108792258"/>
      <w:bookmarkStart w:id="66" w:name="_Toc108792333"/>
      <w:bookmarkStart w:id="67" w:name="_Toc110425151"/>
      <w:r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eines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Antragsformblatts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(EAF/19)</w:t>
      </w:r>
      <w:bookmarkEnd w:id="62"/>
      <w:bookmarkEnd w:id="63"/>
      <w:bookmarkEnd w:id="64"/>
      <w:bookmarkEnd w:id="65"/>
      <w:bookmarkEnd w:id="66"/>
      <w:bookmarkEnd w:id="67"/>
    </w:p>
    <w:p w14:paraId="0C2EFA16" w14:textId="77777777" w:rsidR="00176734" w:rsidRPr="000751B2" w:rsidRDefault="00176734" w:rsidP="000751B2">
      <w:pPr>
        <w:keepLines/>
      </w:pPr>
    </w:p>
    <w:p w14:paraId="20F52BB7" w14:textId="562316E4" w:rsidR="00AE3701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EC742C" w:rsidRPr="000751B2">
        <w:t>neunzehnte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="00F8292E" w:rsidRPr="000751B2">
        <w:rPr>
          <w:spacing w:val="-4"/>
        </w:rPr>
        <w:t>zur Ausarbeitung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elektronischen</w:t>
      </w:r>
      <w:r w:rsidR="00380F90" w:rsidRPr="000751B2">
        <w:t xml:space="preserve"> </w:t>
      </w:r>
      <w:r w:rsidRPr="000751B2">
        <w:t>Antragsformblatts</w:t>
      </w:r>
      <w:r w:rsidR="00380F90" w:rsidRPr="000751B2">
        <w:t xml:space="preserve"> </w:t>
      </w:r>
      <w:r w:rsidRPr="000751B2">
        <w:t>(</w:t>
      </w:r>
      <w:r w:rsidR="00F8292E" w:rsidRPr="000751B2">
        <w:t>„</w:t>
      </w:r>
      <w:r w:rsidRPr="000751B2">
        <w:t>EAF/19-Sitzung</w:t>
      </w:r>
      <w:r w:rsidR="00C61588">
        <w:t>“</w:t>
      </w:r>
      <w:r w:rsidR="00463889"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="00EC742C" w:rsidRPr="000751B2">
        <w:t>16.</w:t>
      </w:r>
      <w:r w:rsidR="00380F90" w:rsidRPr="000751B2">
        <w:t xml:space="preserve"> </w:t>
      </w:r>
      <w:r w:rsidRPr="000751B2">
        <w:t>März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elektronischem</w:t>
      </w:r>
      <w:r w:rsidR="00380F90" w:rsidRPr="000751B2">
        <w:t xml:space="preserve"> </w:t>
      </w:r>
      <w:r w:rsidRPr="000751B2">
        <w:t>Wege</w:t>
      </w:r>
      <w:r w:rsidR="00380F90" w:rsidRPr="000751B2">
        <w:t xml:space="preserve"> </w:t>
      </w:r>
      <w:r w:rsidRPr="000751B2">
        <w:t>abgehalten.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Bericht</w:t>
      </w:r>
      <w:r w:rsidR="00380F90" w:rsidRPr="000751B2">
        <w:t xml:space="preserve"> </w:t>
      </w:r>
      <w:r w:rsidR="00E72417" w:rsidRPr="000751B2">
        <w:t>über die</w:t>
      </w:r>
      <w:r w:rsidR="00380F90" w:rsidRPr="000751B2">
        <w:t xml:space="preserve"> </w:t>
      </w:r>
      <w:r w:rsidRPr="000751B2">
        <w:t>EAF/19-Sitzung</w:t>
      </w:r>
      <w:r w:rsidR="00380F90" w:rsidRPr="000751B2">
        <w:t xml:space="preserve"> </w:t>
      </w:r>
      <w:r w:rsidR="00072E79" w:rsidRPr="000751B2">
        <w:t xml:space="preserve">(in englisch) </w:t>
      </w:r>
      <w:r w:rsidRPr="000751B2">
        <w:t>(Dokument</w:t>
      </w:r>
      <w:r w:rsidR="00380F90" w:rsidRPr="000751B2">
        <w:t xml:space="preserve"> </w:t>
      </w:r>
      <w:r w:rsidRPr="000751B2">
        <w:t>UPOV/EAF/19/3)</w:t>
      </w:r>
      <w:r w:rsidR="00380F90" w:rsidRPr="000751B2">
        <w:t xml:space="preserve"> </w:t>
      </w:r>
      <w:r w:rsidRPr="000751B2">
        <w:t>ist</w:t>
      </w:r>
      <w:r w:rsidR="00AE3701" w:rsidRPr="000751B2">
        <w:t xml:space="preserve"> verfügbar</w:t>
      </w:r>
      <w:r w:rsidR="00380F90" w:rsidRPr="000751B2">
        <w:t xml:space="preserve"> </w:t>
      </w:r>
      <w:r w:rsidRPr="000751B2">
        <w:t>unter:</w:t>
      </w:r>
    </w:p>
    <w:p w14:paraId="013CE1F5" w14:textId="4E7087A2" w:rsidR="00454D12" w:rsidRPr="000751B2" w:rsidRDefault="002013A9" w:rsidP="000751B2">
      <w:hyperlink r:id="rId10" w:history="1">
        <w:r w:rsidR="009274A7" w:rsidRPr="000751B2">
          <w:t>https://www.upov.int/edocs/mdocs/upov/en/upov_eaf_19/upov_eaf_19_3.pdf</w:t>
        </w:r>
      </w:hyperlink>
      <w:r w:rsidR="009274A7" w:rsidRPr="000751B2">
        <w:t>.</w:t>
      </w:r>
      <w:r w:rsidR="00072E79" w:rsidRPr="000751B2">
        <w:t xml:space="preserve"> </w:t>
      </w:r>
    </w:p>
    <w:p w14:paraId="17B51DD1" w14:textId="77777777" w:rsidR="00176734" w:rsidRPr="000751B2" w:rsidRDefault="00176734" w:rsidP="000751B2">
      <w:pPr>
        <w:keepLines/>
      </w:pPr>
    </w:p>
    <w:p w14:paraId="1A459C0B" w14:textId="77777777" w:rsidR="00176734" w:rsidRPr="000751B2" w:rsidRDefault="00176734" w:rsidP="000751B2">
      <w:pPr>
        <w:jc w:val="left"/>
      </w:pPr>
    </w:p>
    <w:p w14:paraId="7B800B0D" w14:textId="7822E359" w:rsidR="00454D12" w:rsidRPr="000751B2" w:rsidRDefault="00693E5E" w:rsidP="000751B2">
      <w:pPr>
        <w:pStyle w:val="Heading2"/>
        <w:rPr>
          <w:lang w:val="de-DE"/>
        </w:rPr>
      </w:pPr>
      <w:bookmarkStart w:id="68" w:name="_Toc84968139"/>
      <w:bookmarkStart w:id="69" w:name="_Toc108791958"/>
      <w:bookmarkStart w:id="70" w:name="_Toc108792143"/>
      <w:bookmarkStart w:id="71" w:name="_Toc108792259"/>
      <w:bookmarkStart w:id="72" w:name="_Toc108792334"/>
      <w:bookmarkStart w:id="73" w:name="_Toc110425152"/>
      <w:r w:rsidRPr="000751B2">
        <w:rPr>
          <w:lang w:val="de-DE"/>
        </w:rPr>
        <w:t>Geplant</w:t>
      </w:r>
      <w:r w:rsidR="00D26540" w:rsidRPr="000751B2">
        <w:rPr>
          <w:lang w:val="de-DE"/>
        </w:rPr>
        <w:t>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Einführung</w:t>
      </w:r>
      <w:r w:rsidR="00380F90" w:rsidRPr="000751B2">
        <w:rPr>
          <w:lang w:val="de-DE"/>
        </w:rPr>
        <w:t xml:space="preserve"> </w:t>
      </w:r>
      <w:r w:rsidR="00960FA5"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2.</w:t>
      </w:r>
      <w:bookmarkEnd w:id="68"/>
      <w:r w:rsidR="00EC742C" w:rsidRPr="000751B2">
        <w:rPr>
          <w:lang w:val="de-DE"/>
        </w:rPr>
        <w:t>8</w:t>
      </w:r>
      <w:r w:rsidR="00380F90" w:rsidRPr="000751B2">
        <w:rPr>
          <w:lang w:val="de-DE"/>
        </w:rPr>
        <w:t xml:space="preserve"> </w:t>
      </w:r>
      <w:r w:rsidR="00D26540" w:rsidRPr="000751B2">
        <w:rPr>
          <w:lang w:val="de-DE"/>
        </w:rPr>
        <w:t>(September</w:t>
      </w:r>
      <w:r w:rsidR="00380F90" w:rsidRPr="000751B2">
        <w:rPr>
          <w:lang w:val="de-DE"/>
        </w:rPr>
        <w:t xml:space="preserve"> </w:t>
      </w:r>
      <w:r w:rsidR="00D26540" w:rsidRPr="000751B2">
        <w:rPr>
          <w:lang w:val="de-DE"/>
        </w:rPr>
        <w:t>2022)</w:t>
      </w:r>
      <w:bookmarkEnd w:id="69"/>
      <w:bookmarkEnd w:id="70"/>
      <w:bookmarkEnd w:id="71"/>
      <w:bookmarkEnd w:id="72"/>
      <w:bookmarkEnd w:id="73"/>
    </w:p>
    <w:p w14:paraId="7A34EAFE" w14:textId="77777777" w:rsidR="00176734" w:rsidRPr="000751B2" w:rsidRDefault="00176734" w:rsidP="000751B2"/>
    <w:p w14:paraId="5B27FED8" w14:textId="3D18B22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176734" w:rsidRPr="000751B2">
        <w:tab/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176734" w:rsidRPr="000751B2">
        <w:t>Version</w:t>
      </w:r>
      <w:r w:rsidR="00380F90" w:rsidRPr="000751B2">
        <w:t xml:space="preserve"> </w:t>
      </w:r>
      <w:r w:rsidR="00176734" w:rsidRPr="000751B2">
        <w:t>2.</w:t>
      </w:r>
      <w:r w:rsidR="00EC742C" w:rsidRPr="000751B2">
        <w:t>8</w:t>
      </w:r>
      <w:r w:rsidR="00380F90" w:rsidRPr="000751B2">
        <w:t xml:space="preserve"> </w:t>
      </w:r>
      <w:r w:rsidR="00131298" w:rsidRPr="000751B2">
        <w:t>soll</w:t>
      </w:r>
      <w:r w:rsidR="00380F90" w:rsidRPr="000751B2">
        <w:t xml:space="preserve"> </w:t>
      </w:r>
      <w:r w:rsidR="00176734" w:rsidRPr="000751B2">
        <w:t>im</w:t>
      </w:r>
      <w:r w:rsidR="00380F90" w:rsidRPr="000751B2">
        <w:t xml:space="preserve"> </w:t>
      </w:r>
      <w:r w:rsidR="00EC742C" w:rsidRPr="000751B2">
        <w:t>September</w:t>
      </w:r>
      <w:r w:rsidR="00380F90" w:rsidRPr="000751B2">
        <w:t xml:space="preserve"> </w:t>
      </w:r>
      <w:r w:rsidR="00176734" w:rsidRPr="000751B2">
        <w:t>2022</w:t>
      </w:r>
      <w:r w:rsidR="00380F90" w:rsidRPr="000751B2">
        <w:t xml:space="preserve"> </w:t>
      </w:r>
      <w:r w:rsidR="00B22EDA" w:rsidRPr="000751B2">
        <w:t>eingesetzt</w:t>
      </w:r>
      <w:r w:rsidR="00380F90" w:rsidRPr="000751B2">
        <w:t xml:space="preserve"> </w:t>
      </w:r>
      <w:r w:rsidR="00EC742C" w:rsidRPr="000751B2">
        <w:t>werden</w:t>
      </w:r>
      <w:r w:rsidR="00176734" w:rsidRPr="000751B2">
        <w:t>.</w:t>
      </w:r>
    </w:p>
    <w:p w14:paraId="286885F4" w14:textId="77777777" w:rsidR="00176734" w:rsidRPr="000751B2" w:rsidRDefault="00176734" w:rsidP="000751B2"/>
    <w:p w14:paraId="4CE7A12E" w14:textId="77777777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74" w:name="_Toc84968140"/>
      <w:bookmarkStart w:id="75" w:name="_Toc108791959"/>
      <w:bookmarkStart w:id="76" w:name="_Toc108792144"/>
      <w:bookmarkStart w:id="77" w:name="_Toc108792260"/>
      <w:bookmarkStart w:id="78" w:name="_Toc108792335"/>
      <w:bookmarkStart w:id="79" w:name="_Toc110425153"/>
      <w:r w:rsidRPr="000751B2">
        <w:rPr>
          <w:lang w:val="de-DE"/>
        </w:rPr>
        <w:t>UPOV-Mitglieder</w:t>
      </w:r>
      <w:bookmarkEnd w:id="74"/>
      <w:bookmarkEnd w:id="75"/>
      <w:bookmarkEnd w:id="76"/>
      <w:bookmarkEnd w:id="77"/>
      <w:bookmarkEnd w:id="78"/>
      <w:bookmarkEnd w:id="79"/>
    </w:p>
    <w:p w14:paraId="6D1F3CBF" w14:textId="77777777" w:rsidR="00176734" w:rsidRPr="000751B2" w:rsidRDefault="00176734" w:rsidP="000751B2"/>
    <w:p w14:paraId="626A5FD3" w14:textId="7F33EC54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141A4D" w:rsidRPr="000751B2">
        <w:tab/>
      </w:r>
      <w:r w:rsidRPr="000751B2"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</w:t>
      </w:r>
      <w:r w:rsidR="00EC742C" w:rsidRPr="000751B2">
        <w:t>8</w:t>
      </w:r>
      <w:r w:rsidR="00380F90" w:rsidRPr="000751B2">
        <w:t xml:space="preserve"> </w:t>
      </w:r>
      <w:r w:rsidR="00B24478" w:rsidRPr="000751B2">
        <w:t xml:space="preserve">wurden </w:t>
      </w:r>
      <w:r w:rsidRPr="000751B2">
        <w:t>keine</w:t>
      </w:r>
      <w:r w:rsidR="00380F90" w:rsidRPr="000751B2">
        <w:t xml:space="preserve"> </w:t>
      </w:r>
      <w:r w:rsidRPr="000751B2">
        <w:t>neuen</w:t>
      </w:r>
      <w:r w:rsidR="00380F90" w:rsidRPr="000751B2">
        <w:t xml:space="preserve"> </w:t>
      </w:r>
      <w:r w:rsidRPr="000751B2">
        <w:t>zusätzlichen</w:t>
      </w:r>
      <w:r w:rsidR="00380F90" w:rsidRPr="000751B2">
        <w:t xml:space="preserve"> </w:t>
      </w:r>
      <w:r w:rsidR="00B67580" w:rsidRPr="000751B2">
        <w:t>mitwirkend</w:t>
      </w:r>
      <w:r w:rsidR="00B72A82" w:rsidRPr="000751B2">
        <w:t>en</w:t>
      </w:r>
      <w:r w:rsidR="00380F90" w:rsidRPr="000751B2">
        <w:t xml:space="preserve"> </w:t>
      </w:r>
      <w:r w:rsidR="002C72F1" w:rsidRPr="000751B2">
        <w:t>UPOV-Mitglieder</w:t>
      </w:r>
      <w:r w:rsidR="00380F90" w:rsidRPr="000751B2">
        <w:t xml:space="preserve"> </w:t>
      </w:r>
      <w:r w:rsidR="00B24478" w:rsidRPr="000751B2">
        <w:t>aufgenommen</w:t>
      </w:r>
      <w:r w:rsidRPr="000751B2">
        <w:t>.</w:t>
      </w:r>
    </w:p>
    <w:p w14:paraId="25EB05FC" w14:textId="77777777" w:rsidR="00176734" w:rsidRPr="000751B2" w:rsidRDefault="00176734" w:rsidP="000751B2"/>
    <w:p w14:paraId="44515057" w14:textId="24D9A357" w:rsidR="00454D12" w:rsidRPr="000751B2" w:rsidRDefault="00881034" w:rsidP="000751B2">
      <w:pPr>
        <w:pStyle w:val="Heading3"/>
        <w:spacing w:line="240" w:lineRule="auto"/>
        <w:rPr>
          <w:lang w:val="de-DE"/>
        </w:rPr>
      </w:pPr>
      <w:bookmarkStart w:id="80" w:name="_Toc84968141"/>
      <w:bookmarkStart w:id="81" w:name="_Toc108791960"/>
      <w:bookmarkStart w:id="82" w:name="_Toc108792145"/>
      <w:bookmarkStart w:id="83" w:name="_Toc108792261"/>
      <w:bookmarkStart w:id="84" w:name="_Toc108792336"/>
      <w:bookmarkStart w:id="85" w:name="_Toc110425154"/>
      <w:r w:rsidRPr="000751B2">
        <w:rPr>
          <w:lang w:val="de-DE"/>
        </w:rPr>
        <w:t>Pflanzen/Arten</w:t>
      </w:r>
      <w:bookmarkEnd w:id="80"/>
      <w:bookmarkEnd w:id="81"/>
      <w:bookmarkEnd w:id="82"/>
      <w:bookmarkEnd w:id="83"/>
      <w:bookmarkEnd w:id="84"/>
      <w:bookmarkEnd w:id="85"/>
    </w:p>
    <w:p w14:paraId="7E83F17E" w14:textId="77777777" w:rsidR="00176734" w:rsidRPr="000751B2" w:rsidRDefault="00176734" w:rsidP="000751B2">
      <w:pPr>
        <w:rPr>
          <w:sz w:val="16"/>
        </w:rPr>
      </w:pPr>
    </w:p>
    <w:p w14:paraId="26D47173" w14:textId="05FE4A08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EC742C" w:rsidRPr="000751B2">
        <w:t>Die</w:t>
      </w:r>
      <w:r w:rsidR="00380F90" w:rsidRPr="000751B2">
        <w:t xml:space="preserve"> </w:t>
      </w:r>
      <w:r w:rsidR="00B24478" w:rsidRPr="000751B2">
        <w:t>Antragsformblätter</w:t>
      </w:r>
      <w:r w:rsidR="00380F90" w:rsidRPr="000751B2">
        <w:t xml:space="preserve"> </w:t>
      </w:r>
      <w:r w:rsidR="00EC742C" w:rsidRPr="000751B2">
        <w:t>für</w:t>
      </w:r>
      <w:r w:rsidR="00380F90" w:rsidRPr="000751B2">
        <w:t xml:space="preserve"> </w:t>
      </w:r>
      <w:r w:rsidR="00EC742C" w:rsidRPr="000751B2">
        <w:t>Frankreich</w:t>
      </w:r>
      <w:r w:rsidR="00380F90" w:rsidRPr="000751B2">
        <w:t xml:space="preserve"> </w:t>
      </w:r>
      <w:r w:rsidR="00EC742C" w:rsidRPr="000751B2">
        <w:t>und</w:t>
      </w:r>
      <w:r w:rsidR="00380F90" w:rsidRPr="000751B2">
        <w:t xml:space="preserve"> </w:t>
      </w:r>
      <w:r w:rsidR="00EC742C" w:rsidRPr="000751B2">
        <w:t>die</w:t>
      </w:r>
      <w:r w:rsidR="00380F90" w:rsidRPr="000751B2">
        <w:t xml:space="preserve"> </w:t>
      </w:r>
      <w:r w:rsidR="00EC742C" w:rsidRPr="000751B2">
        <w:t>Niederlande</w:t>
      </w:r>
      <w:r w:rsidR="00380F90" w:rsidRPr="000751B2">
        <w:t xml:space="preserve"> </w:t>
      </w:r>
      <w:r w:rsidR="00EC742C" w:rsidRPr="000751B2">
        <w:t>werden</w:t>
      </w:r>
      <w:r w:rsidR="00380F90" w:rsidRPr="000751B2">
        <w:t xml:space="preserve"> </w:t>
      </w:r>
      <w:r w:rsidR="00EC742C" w:rsidRPr="000751B2">
        <w:t>aktualisiert</w:t>
      </w:r>
      <w:r w:rsidR="00D877AA" w:rsidRPr="000751B2">
        <w:t xml:space="preserve"> werden</w:t>
      </w:r>
      <w:r w:rsidR="00EC742C" w:rsidRPr="000751B2">
        <w:t>.</w:t>
      </w:r>
    </w:p>
    <w:p w14:paraId="3F111A3A" w14:textId="77777777" w:rsidR="00176734" w:rsidRPr="000751B2" w:rsidRDefault="00176734" w:rsidP="000751B2"/>
    <w:p w14:paraId="0E27E78F" w14:textId="5691AB3D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86" w:name="_Toc84968142"/>
      <w:bookmarkStart w:id="87" w:name="_Toc108791961"/>
      <w:bookmarkStart w:id="88" w:name="_Toc108792146"/>
      <w:bookmarkStart w:id="89" w:name="_Toc108792262"/>
      <w:bookmarkStart w:id="90" w:name="_Toc108792337"/>
      <w:bookmarkStart w:id="91" w:name="_Toc110425155"/>
      <w:r w:rsidRPr="000751B2">
        <w:rPr>
          <w:lang w:val="de-DE"/>
        </w:rPr>
        <w:t>Neue</w:t>
      </w:r>
      <w:r w:rsidR="00380F90" w:rsidRPr="000751B2">
        <w:rPr>
          <w:lang w:val="de-DE"/>
        </w:rPr>
        <w:t xml:space="preserve"> </w:t>
      </w:r>
      <w:r w:rsidR="00141A4D" w:rsidRPr="000751B2">
        <w:rPr>
          <w:lang w:val="de-DE"/>
        </w:rPr>
        <w:t>Funktionen</w:t>
      </w:r>
      <w:bookmarkEnd w:id="86"/>
      <w:bookmarkEnd w:id="87"/>
      <w:bookmarkEnd w:id="88"/>
      <w:bookmarkEnd w:id="89"/>
      <w:bookmarkEnd w:id="90"/>
      <w:bookmarkEnd w:id="91"/>
    </w:p>
    <w:p w14:paraId="2BEB0D2D" w14:textId="77777777" w:rsidR="00176734" w:rsidRPr="000751B2" w:rsidRDefault="00176734" w:rsidP="000751B2"/>
    <w:p w14:paraId="736541F9" w14:textId="24F83BE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734D3D" w:rsidRPr="000751B2">
        <w:rPr>
          <w:rFonts w:cs="Arial"/>
        </w:rPr>
        <w:t>Die folgenden Funktionen sind für Version 2.</w:t>
      </w:r>
      <w:r w:rsidR="00396B4A" w:rsidRPr="000751B2">
        <w:rPr>
          <w:rFonts w:cs="Arial"/>
        </w:rPr>
        <w:t xml:space="preserve">8 </w:t>
      </w:r>
      <w:r w:rsidR="00693E5E" w:rsidRPr="000751B2">
        <w:rPr>
          <w:rFonts w:cs="Arial"/>
        </w:rPr>
        <w:t>geplant</w:t>
      </w:r>
      <w:r w:rsidR="00463889" w:rsidRPr="000751B2">
        <w:t>:</w:t>
      </w:r>
    </w:p>
    <w:p w14:paraId="0EA0EA5E" w14:textId="77777777" w:rsidR="00463889" w:rsidRPr="000751B2" w:rsidRDefault="00463889" w:rsidP="000751B2"/>
    <w:p w14:paraId="4E4BC3D5" w14:textId="7E43705E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Import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Salat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Rose</w:t>
      </w:r>
      <w:r w:rsidR="00380F90" w:rsidRPr="000751B2">
        <w:t xml:space="preserve"> </w:t>
      </w:r>
      <w:r w:rsidRPr="000751B2">
        <w:t>aus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CPVO-Online-System</w:t>
      </w:r>
      <w:r w:rsidR="00380F90" w:rsidRPr="000751B2">
        <w:t xml:space="preserve"> </w:t>
      </w:r>
      <w:r w:rsidR="00252DA9" w:rsidRPr="000751B2">
        <w:t>in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463889" w:rsidRPr="000751B2">
        <w:t>;</w:t>
      </w:r>
    </w:p>
    <w:p w14:paraId="4BA4983F" w14:textId="2E7E72D5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Möglichkeit,</w:t>
      </w:r>
      <w:r w:rsidR="00380F90" w:rsidRPr="000751B2">
        <w:t xml:space="preserve"> </w:t>
      </w:r>
      <w:r w:rsidRPr="000751B2">
        <w:t>mehrere</w:t>
      </w:r>
      <w:r w:rsidR="00380F90" w:rsidRPr="000751B2">
        <w:t xml:space="preserve"> </w:t>
      </w:r>
      <w:r w:rsidRPr="000751B2">
        <w:t>Anhänge</w:t>
      </w:r>
      <w:r w:rsidR="00380F90" w:rsidRPr="000751B2">
        <w:t xml:space="preserve"> </w:t>
      </w:r>
      <w:r w:rsidR="00212745" w:rsidRPr="000751B2">
        <w:t>für</w:t>
      </w:r>
      <w:r w:rsidR="00380F90" w:rsidRPr="000751B2">
        <w:t xml:space="preserve"> </w:t>
      </w:r>
      <w:r w:rsidR="00F01ABA" w:rsidRPr="000751B2">
        <w:t>die gleiche</w:t>
      </w:r>
      <w:r w:rsidR="00380F90" w:rsidRPr="000751B2">
        <w:t xml:space="preserve"> </w:t>
      </w:r>
      <w:r w:rsidR="00212745" w:rsidRPr="000751B2">
        <w:t>Frage</w:t>
      </w:r>
      <w:r w:rsidR="00380F90" w:rsidRPr="000751B2">
        <w:t xml:space="preserve"> </w:t>
      </w:r>
      <w:r w:rsidRPr="000751B2">
        <w:t>hochzuladen</w:t>
      </w:r>
      <w:r w:rsidR="00463889" w:rsidRPr="000751B2">
        <w:t>;</w:t>
      </w:r>
    </w:p>
    <w:p w14:paraId="047188E0" w14:textId="6BD9068B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Entfern</w:t>
      </w:r>
      <w:r w:rsidR="00A63A71" w:rsidRPr="000751B2">
        <w:t>ung</w:t>
      </w:r>
      <w:r w:rsidR="00380F90" w:rsidRPr="000751B2">
        <w:t xml:space="preserve"> </w:t>
      </w:r>
      <w:r w:rsidR="00C15783" w:rsidRPr="000751B2">
        <w:t xml:space="preserve">des </w:t>
      </w:r>
      <w:r w:rsidRPr="000751B2">
        <w:t>Verweis</w:t>
      </w:r>
      <w:r w:rsidR="00C15783" w:rsidRPr="000751B2">
        <w:t>es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C15783" w:rsidRPr="000751B2">
        <w:t>„</w:t>
      </w:r>
      <w:r w:rsidRPr="000751B2">
        <w:t>Antragsteller</w:t>
      </w:r>
      <w:r w:rsidR="00C61588">
        <w:t>“</w:t>
      </w:r>
      <w:r w:rsidR="00C15783" w:rsidRPr="000751B2">
        <w:t xml:space="preserve"> in der E-Mail-Benachrichtigung</w:t>
      </w:r>
      <w:r w:rsidRPr="000751B2">
        <w:t>,</w:t>
      </w:r>
      <w:r w:rsidR="00380F90" w:rsidRPr="000751B2">
        <w:t xml:space="preserve"> </w:t>
      </w:r>
      <w:r w:rsidRPr="000751B2">
        <w:t>da</w:t>
      </w:r>
      <w:r w:rsidR="00380F90" w:rsidRPr="000751B2">
        <w:t xml:space="preserve"> </w:t>
      </w:r>
      <w:r w:rsidR="00396B4A" w:rsidRPr="000751B2">
        <w:t xml:space="preserve">dies </w:t>
      </w:r>
      <w:r w:rsidRPr="000751B2">
        <w:t>nicht</w:t>
      </w:r>
      <w:r w:rsidR="00380F90" w:rsidRPr="000751B2">
        <w:t xml:space="preserve"> </w:t>
      </w:r>
      <w:r w:rsidRPr="000751B2">
        <w:t>korrekt</w:t>
      </w:r>
      <w:r w:rsidR="00380F90" w:rsidRPr="000751B2">
        <w:t xml:space="preserve"> </w:t>
      </w:r>
      <w:r w:rsidRPr="000751B2">
        <w:t>ist,</w:t>
      </w:r>
      <w:r w:rsidR="00380F90" w:rsidRPr="000751B2">
        <w:t xml:space="preserve"> </w:t>
      </w:r>
      <w:r w:rsidRPr="000751B2">
        <w:t>wenn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="0047345E" w:rsidRPr="000751B2">
        <w:t>Vertreter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einreicht;</w:t>
      </w:r>
    </w:p>
    <w:p w14:paraId="129CA0A4" w14:textId="60A8E226" w:rsidR="00454D12" w:rsidRPr="000751B2" w:rsidRDefault="00A63A71" w:rsidP="000751B2">
      <w:pPr>
        <w:pStyle w:val="ListParagraph"/>
        <w:numPr>
          <w:ilvl w:val="0"/>
          <w:numId w:val="42"/>
        </w:numPr>
      </w:pPr>
      <w:r w:rsidRPr="000751B2">
        <w:t>Annahme von</w:t>
      </w:r>
      <w:r w:rsidR="005549C7" w:rsidRPr="000751B2">
        <w:t xml:space="preserve"> </w:t>
      </w:r>
      <w:r w:rsidRPr="000751B2">
        <w:t>Einladungen</w:t>
      </w:r>
      <w:r w:rsidR="00380F90" w:rsidRPr="000751B2">
        <w:t xml:space="preserve"> </w:t>
      </w:r>
      <w:r w:rsidR="00D03208" w:rsidRPr="000751B2">
        <w:t xml:space="preserve">für Vertreter </w:t>
      </w:r>
      <w:r w:rsidRPr="000751B2">
        <w:t>in</w:t>
      </w:r>
      <w:r w:rsidR="00380F90" w:rsidRPr="000751B2">
        <w:t xml:space="preserve"> </w:t>
      </w:r>
      <w:r w:rsidRPr="000751B2">
        <w:t>Masse,</w:t>
      </w:r>
      <w:r w:rsidR="00380F90" w:rsidRPr="000751B2">
        <w:t xml:space="preserve"> </w:t>
      </w:r>
      <w:r w:rsidRPr="000751B2">
        <w:t>anstatt</w:t>
      </w:r>
      <w:r w:rsidR="00380F90" w:rsidRPr="000751B2">
        <w:t xml:space="preserve"> </w:t>
      </w:r>
      <w:r w:rsidR="00463889" w:rsidRPr="000751B2">
        <w:t>jede</w:t>
      </w:r>
      <w:r w:rsidR="00380F90" w:rsidRPr="000751B2">
        <w:t xml:space="preserve"> </w:t>
      </w:r>
      <w:r w:rsidR="00463889" w:rsidRPr="000751B2">
        <w:t>einzeln</w:t>
      </w:r>
      <w:r w:rsidR="00380F90" w:rsidRPr="000751B2">
        <w:t xml:space="preserve"> </w:t>
      </w:r>
      <w:r w:rsidR="00463889" w:rsidRPr="000751B2">
        <w:t>anzuklicken;</w:t>
      </w:r>
    </w:p>
    <w:p w14:paraId="1DCB6DF3" w14:textId="5D081B69" w:rsidR="00454D12" w:rsidRPr="000751B2" w:rsidRDefault="008B2D61" w:rsidP="000751B2">
      <w:pPr>
        <w:pStyle w:val="ListParagraph"/>
        <w:numPr>
          <w:ilvl w:val="0"/>
          <w:numId w:val="42"/>
        </w:numPr>
      </w:pPr>
      <w:r w:rsidRPr="000751B2">
        <w:t>Einfügung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zusätzliches</w:t>
      </w:r>
      <w:r w:rsidR="00380F90" w:rsidRPr="000751B2">
        <w:t xml:space="preserve"> </w:t>
      </w:r>
      <w:r w:rsidRPr="000751B2">
        <w:t>Felds</w:t>
      </w:r>
      <w:r w:rsidR="00380F90" w:rsidRPr="000751B2">
        <w:t xml:space="preserve"> </w:t>
      </w:r>
      <w:r w:rsidRPr="000751B2">
        <w:t>„</w:t>
      </w:r>
      <w:r w:rsidR="00C61588">
        <w:t>Anmerkungen“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Pr="000751B2">
        <w:t>Vertreterprofil,</w:t>
      </w:r>
      <w:r w:rsidR="00380F90" w:rsidRPr="000751B2">
        <w:t xml:space="preserve"> </w:t>
      </w:r>
      <w:r w:rsidRPr="000751B2">
        <w:t>damit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Vertreter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Züchtern/Antragstellern</w:t>
      </w:r>
      <w:r w:rsidR="00380F90" w:rsidRPr="000751B2">
        <w:t xml:space="preserve"> </w:t>
      </w:r>
      <w:r w:rsidRPr="000751B2">
        <w:t>weitere</w:t>
      </w:r>
      <w:r w:rsidR="00380F90" w:rsidRPr="000751B2">
        <w:t xml:space="preserve"> </w:t>
      </w:r>
      <w:r w:rsidRPr="000751B2">
        <w:t>Informationen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Verfügung</w:t>
      </w:r>
      <w:r w:rsidR="00380F90" w:rsidRPr="000751B2">
        <w:t xml:space="preserve"> </w:t>
      </w:r>
      <w:r w:rsidRPr="000751B2">
        <w:t>stellen</w:t>
      </w:r>
      <w:r w:rsidR="00380F90" w:rsidRPr="000751B2">
        <w:t xml:space="preserve"> </w:t>
      </w:r>
      <w:r w:rsidRPr="000751B2">
        <w:t>können,</w:t>
      </w:r>
      <w:r w:rsidR="00380F90" w:rsidRPr="000751B2">
        <w:t xml:space="preserve"> </w:t>
      </w:r>
      <w:r w:rsidRPr="000751B2">
        <w:t>z.</w:t>
      </w:r>
      <w:r w:rsidR="00380F90" w:rsidRPr="000751B2">
        <w:t xml:space="preserve"> </w:t>
      </w:r>
      <w:r w:rsidRPr="000751B2">
        <w:t>B.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angebotene</w:t>
      </w:r>
      <w:r w:rsidR="00380F90" w:rsidRPr="000751B2">
        <w:t xml:space="preserve"> </w:t>
      </w:r>
      <w:r w:rsidRPr="000751B2">
        <w:t>Dienstleistungen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="00463889" w:rsidRPr="000751B2">
        <w:t>gesprochene</w:t>
      </w:r>
      <w:r w:rsidR="00380F90" w:rsidRPr="000751B2">
        <w:t xml:space="preserve"> </w:t>
      </w:r>
      <w:r w:rsidR="00463889" w:rsidRPr="000751B2">
        <w:t>Sprachen;</w:t>
      </w:r>
    </w:p>
    <w:p w14:paraId="2045C9DD" w14:textId="38B81930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Sammelrechnung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Anfrage;</w:t>
      </w:r>
      <w:r w:rsidR="00380F90" w:rsidRPr="000751B2">
        <w:t xml:space="preserve"> </w:t>
      </w:r>
      <w:r w:rsidRPr="000751B2">
        <w:t>und</w:t>
      </w:r>
    </w:p>
    <w:p w14:paraId="305DDACF" w14:textId="49F8A92A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Download-Funktionalität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Sortenschutzämter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Aufnahme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UPOV-Code-Informationen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Pflanzen,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nicht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="00120CF2" w:rsidRPr="000751B2">
        <w:t>Prüfungsrichtlinien</w:t>
      </w:r>
      <w:r w:rsidR="00380F90" w:rsidRPr="000751B2">
        <w:t xml:space="preserve"> </w:t>
      </w:r>
      <w:r w:rsidRPr="000751B2">
        <w:t>erfa</w:t>
      </w:r>
      <w:r w:rsidR="00825342" w:rsidRPr="000751B2">
        <w:t>ss</w:t>
      </w:r>
      <w:r w:rsidRPr="000751B2">
        <w:t>t</w:t>
      </w:r>
      <w:r w:rsidR="00380F90" w:rsidRPr="000751B2">
        <w:t xml:space="preserve"> </w:t>
      </w:r>
      <w:r w:rsidRPr="000751B2">
        <w:t>werden,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Hinzufügung</w:t>
      </w:r>
      <w:r w:rsidR="00380F90" w:rsidRPr="000751B2">
        <w:t xml:space="preserve"> </w:t>
      </w:r>
      <w:r w:rsidR="00131298" w:rsidRPr="000751B2">
        <w:t>der</w:t>
      </w:r>
      <w:r w:rsidR="00380F90" w:rsidRPr="000751B2">
        <w:t xml:space="preserve"> </w:t>
      </w:r>
      <w:r w:rsidRPr="000751B2">
        <w:t>folgenden</w:t>
      </w:r>
      <w:r w:rsidR="00380F90" w:rsidRPr="000751B2">
        <w:t xml:space="preserve"> </w:t>
      </w:r>
      <w:r w:rsidRPr="000751B2">
        <w:t>Spalten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="00131298" w:rsidRPr="000751B2">
        <w:t>das</w:t>
      </w:r>
      <w:r w:rsidR="00380F90" w:rsidRPr="000751B2">
        <w:t xml:space="preserve"> </w:t>
      </w:r>
      <w:r w:rsidRPr="000751B2">
        <w:t>Vereinigte</w:t>
      </w:r>
      <w:r w:rsidR="00380F90" w:rsidRPr="000751B2">
        <w:t xml:space="preserve"> </w:t>
      </w:r>
      <w:r w:rsidRPr="000751B2">
        <w:t>Königreich</w:t>
      </w:r>
      <w:r w:rsidR="00380F90" w:rsidRPr="000751B2">
        <w:t xml:space="preserve"> </w:t>
      </w:r>
      <w:r w:rsidRPr="000751B2">
        <w:t>als</w:t>
      </w:r>
      <w:r w:rsidR="00380F90" w:rsidRPr="000751B2">
        <w:t xml:space="preserve"> </w:t>
      </w:r>
      <w:r w:rsidRPr="000751B2">
        <w:t>Nachweis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Konzepts:</w:t>
      </w:r>
      <w:r w:rsidR="00380F90" w:rsidRPr="000751B2">
        <w:t xml:space="preserve"> </w:t>
      </w:r>
    </w:p>
    <w:p w14:paraId="1BA00188" w14:textId="39618090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Herkunftsland</w:t>
      </w:r>
      <w:r w:rsidR="00380F90" w:rsidRPr="000751B2">
        <w:t xml:space="preserve"> </w:t>
      </w:r>
    </w:p>
    <w:p w14:paraId="64677913" w14:textId="0E559972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lastRenderedPageBreak/>
        <w:t>NLI-</w:t>
      </w:r>
      <w:r w:rsidR="00FE3622" w:rsidRPr="000751B2">
        <w:t>Erhaltungszüchter</w:t>
      </w:r>
      <w:r w:rsidR="00380F90" w:rsidRPr="000751B2">
        <w:t xml:space="preserve"> </w:t>
      </w:r>
    </w:p>
    <w:p w14:paraId="709CB05B" w14:textId="48E1177A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NLI-</w:t>
      </w:r>
      <w:r w:rsidR="00751128" w:rsidRPr="000751B2">
        <w:t>Vertreter</w:t>
      </w:r>
      <w:r w:rsidR="00380F90" w:rsidRPr="000751B2">
        <w:t xml:space="preserve"> </w:t>
      </w:r>
    </w:p>
    <w:p w14:paraId="462686D3" w14:textId="5CE45AC4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NLI-Antragsteller</w:t>
      </w:r>
      <w:r w:rsidR="00380F90" w:rsidRPr="000751B2">
        <w:t xml:space="preserve"> </w:t>
      </w:r>
    </w:p>
    <w:p w14:paraId="4F0F188E" w14:textId="637E9688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Züchter</w:t>
      </w:r>
      <w:r w:rsidR="00B707C8" w:rsidRPr="000751B2">
        <w:t xml:space="preserve"> </w:t>
      </w:r>
    </w:p>
    <w:p w14:paraId="112DD981" w14:textId="2DD46E54" w:rsidR="00454D12" w:rsidRPr="000751B2" w:rsidRDefault="00F35CCB" w:rsidP="000751B2">
      <w:pPr>
        <w:pStyle w:val="ListParagraph"/>
        <w:numPr>
          <w:ilvl w:val="1"/>
          <w:numId w:val="48"/>
        </w:numPr>
      </w:pPr>
      <w:r w:rsidRPr="000751B2">
        <w:t xml:space="preserve">Antragsteller </w:t>
      </w:r>
      <w:r w:rsidR="009D0D16">
        <w:t>auf</w:t>
      </w:r>
      <w:r w:rsidRPr="000751B2">
        <w:t xml:space="preserve"> ein Züchterrecht</w:t>
      </w:r>
      <w:r w:rsidR="00917A4C" w:rsidRPr="000751B2">
        <w:t xml:space="preserve"> </w:t>
      </w:r>
    </w:p>
    <w:p w14:paraId="26FDDC24" w14:textId="4F661D31" w:rsidR="00454D12" w:rsidRPr="000751B2" w:rsidRDefault="001F6FA0" w:rsidP="000751B2">
      <w:pPr>
        <w:pStyle w:val="ListParagraph"/>
        <w:numPr>
          <w:ilvl w:val="1"/>
          <w:numId w:val="48"/>
        </w:numPr>
      </w:pPr>
      <w:r w:rsidRPr="000751B2">
        <w:t>Vertreter</w:t>
      </w:r>
      <w:r w:rsidR="00635ECB" w:rsidRPr="000751B2">
        <w:t xml:space="preserve"> für Züchterrechte</w:t>
      </w:r>
      <w:r w:rsidR="00380F90" w:rsidRPr="000751B2">
        <w:t xml:space="preserve"> </w:t>
      </w:r>
    </w:p>
    <w:p w14:paraId="73F32658" w14:textId="1B12B897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Eingangs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="00AC4985" w:rsidRPr="000751B2">
        <w:t>A</w:t>
      </w:r>
      <w:r w:rsidRPr="000751B2">
        <w:t>ntrags</w:t>
      </w:r>
      <w:r w:rsidR="00380F90" w:rsidRPr="000751B2">
        <w:t xml:space="preserve"> </w:t>
      </w:r>
      <w:r w:rsidR="00850FFB" w:rsidRPr="000751B2">
        <w:t>auf Erteilung von Züchterrecht</w:t>
      </w:r>
    </w:p>
    <w:p w14:paraId="5212F2EE" w14:textId="2FC970A2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Eingangs</w:t>
      </w:r>
      <w:r w:rsidR="00380F90" w:rsidRPr="000751B2">
        <w:t xml:space="preserve"> </w:t>
      </w:r>
      <w:r w:rsidRPr="000751B2">
        <w:t>de</w:t>
      </w:r>
      <w:r w:rsidR="00C61588">
        <w:t>s</w:t>
      </w:r>
      <w:r w:rsidR="00380F90" w:rsidRPr="000751B2">
        <w:t xml:space="preserve"> </w:t>
      </w:r>
      <w:r w:rsidRPr="000751B2">
        <w:t>NL-</w:t>
      </w:r>
      <w:r w:rsidR="00AC4985" w:rsidRPr="000751B2">
        <w:t>Antrags</w:t>
      </w:r>
      <w:r w:rsidR="00380F90" w:rsidRPr="000751B2">
        <w:t xml:space="preserve"> </w:t>
      </w:r>
    </w:p>
    <w:p w14:paraId="3BFE8321" w14:textId="5DF2B5B7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Code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AC069F" w:rsidRPr="000751B2">
        <w:t>vorläufige Marktzulassung</w:t>
      </w:r>
      <w:r w:rsidR="00380F90" w:rsidRPr="000751B2">
        <w:t xml:space="preserve"> </w:t>
      </w:r>
    </w:p>
    <w:p w14:paraId="2DF96DB1" w14:textId="2B80D95E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vorläufigen</w:t>
      </w:r>
      <w:r w:rsidR="00380F90" w:rsidRPr="000751B2">
        <w:t xml:space="preserve"> </w:t>
      </w:r>
      <w:r w:rsidRPr="000751B2">
        <w:t>Marktzulassung</w:t>
      </w:r>
      <w:r w:rsidR="00380F90" w:rsidRPr="000751B2">
        <w:t xml:space="preserve"> </w:t>
      </w:r>
    </w:p>
    <w:p w14:paraId="54F1FDEF" w14:textId="029614AD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Saatgut</w:t>
      </w:r>
      <w:r w:rsidR="00AC069F" w:rsidRPr="000751B2">
        <w:t>g</w:t>
      </w:r>
      <w:r w:rsidRPr="000751B2">
        <w:t>ewicht</w:t>
      </w:r>
    </w:p>
    <w:p w14:paraId="62A7A379" w14:textId="77777777" w:rsidR="00176734" w:rsidRPr="000751B2" w:rsidRDefault="00176734" w:rsidP="000751B2">
      <w:pPr>
        <w:pStyle w:val="ListParagraph"/>
      </w:pPr>
    </w:p>
    <w:p w14:paraId="54373724" w14:textId="176FB67D" w:rsidR="00454D12" w:rsidRPr="000751B2" w:rsidRDefault="00777C60" w:rsidP="000751B2">
      <w:pPr>
        <w:pStyle w:val="Heading2"/>
        <w:rPr>
          <w:lang w:val="de-DE"/>
        </w:rPr>
      </w:pPr>
      <w:bookmarkStart w:id="92" w:name="_Toc84968143"/>
      <w:bookmarkStart w:id="93" w:name="_Toc108791962"/>
      <w:bookmarkStart w:id="94" w:name="_Toc108792147"/>
      <w:bookmarkStart w:id="95" w:name="_Toc108792263"/>
      <w:bookmarkStart w:id="96" w:name="_Toc108792338"/>
      <w:bookmarkStart w:id="97" w:name="_Toc110425156"/>
      <w:r w:rsidRPr="000751B2">
        <w:rPr>
          <w:lang w:val="de-DE"/>
        </w:rPr>
        <w:t>Andere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Entwicklungen</w:t>
      </w:r>
      <w:bookmarkEnd w:id="92"/>
      <w:bookmarkEnd w:id="93"/>
      <w:bookmarkEnd w:id="94"/>
      <w:bookmarkEnd w:id="95"/>
      <w:bookmarkEnd w:id="96"/>
      <w:bookmarkEnd w:id="97"/>
    </w:p>
    <w:p w14:paraId="654B4647" w14:textId="77777777" w:rsidR="00176734" w:rsidRPr="000751B2" w:rsidRDefault="00176734" w:rsidP="000751B2"/>
    <w:p w14:paraId="7AA5883F" w14:textId="4CD051CE" w:rsidR="00744AD0" w:rsidRPr="000751B2" w:rsidRDefault="00744AD0" w:rsidP="000751B2">
      <w:pPr>
        <w:pStyle w:val="Heading3"/>
        <w:spacing w:line="240" w:lineRule="auto"/>
        <w:rPr>
          <w:lang w:val="de-DE"/>
        </w:rPr>
      </w:pPr>
      <w:bookmarkStart w:id="98" w:name="_Toc86406095"/>
      <w:bookmarkStart w:id="99" w:name="_Toc110425157"/>
      <w:r w:rsidRPr="000751B2">
        <w:rPr>
          <w:lang w:val="de-DE"/>
        </w:rPr>
        <w:t>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Software-Qualitätsprüfung</w:t>
      </w:r>
      <w:bookmarkEnd w:id="98"/>
      <w:bookmarkEnd w:id="99"/>
    </w:p>
    <w:p w14:paraId="485EC558" w14:textId="77777777" w:rsidR="00176734" w:rsidRPr="000751B2" w:rsidRDefault="00176734" w:rsidP="000751B2"/>
    <w:p w14:paraId="76C5A6A5" w14:textId="612C9021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F24F81" w:rsidRPr="000751B2">
        <w:tab/>
      </w:r>
      <w:r w:rsidR="00804433" w:rsidRPr="000751B2">
        <w:t>Der</w:t>
      </w:r>
      <w:r w:rsidR="00380F90" w:rsidRPr="000751B2">
        <w:t xml:space="preserve"> </w:t>
      </w:r>
      <w:r w:rsidR="00804433" w:rsidRPr="000751B2">
        <w:t>CAJ</w:t>
      </w:r>
      <w:r w:rsidR="00380F90" w:rsidRPr="000751B2">
        <w:t xml:space="preserve"> </w:t>
      </w:r>
      <w:r w:rsidR="00804433" w:rsidRPr="000751B2">
        <w:t>nahm</w:t>
      </w:r>
      <w:r w:rsidR="00380F90" w:rsidRPr="000751B2">
        <w:t xml:space="preserve"> </w:t>
      </w:r>
      <w:r w:rsidR="00804433" w:rsidRPr="000751B2">
        <w:t>auf</w:t>
      </w:r>
      <w:r w:rsidR="00380F90" w:rsidRPr="000751B2">
        <w:t xml:space="preserve"> </w:t>
      </w:r>
      <w:r w:rsidR="00804433" w:rsidRPr="000751B2">
        <w:t>seiner</w:t>
      </w:r>
      <w:r w:rsidR="00380F90" w:rsidRPr="000751B2">
        <w:t xml:space="preserve"> </w:t>
      </w:r>
      <w:r w:rsidR="00804433" w:rsidRPr="000751B2">
        <w:t>achtundsiebzigsten</w:t>
      </w:r>
      <w:r w:rsidR="00380F90" w:rsidRPr="000751B2">
        <w:t xml:space="preserve"> </w:t>
      </w:r>
      <w:r w:rsidR="00804433" w:rsidRPr="000751B2">
        <w:t>Tagung</w:t>
      </w:r>
      <w:r w:rsidR="00380F90" w:rsidRPr="000751B2">
        <w:t xml:space="preserve"> </w:t>
      </w:r>
      <w:r w:rsidR="004065EE" w:rsidRPr="000751B2">
        <w:t>zur Kenntnis</w:t>
      </w:r>
      <w:r w:rsidR="000C0178" w:rsidRPr="000751B2">
        <w:t xml:space="preserve"> (vergleiche Dokument CAJ/78/INF/4)</w:t>
      </w:r>
      <w:r w:rsidR="00F24F81" w:rsidRPr="000751B2">
        <w:t>,</w:t>
      </w:r>
      <w:r w:rsidR="00380F90" w:rsidRPr="000751B2">
        <w:t xml:space="preserve"> </w:t>
      </w:r>
      <w:r w:rsidR="00F24F81" w:rsidRPr="000751B2">
        <w:t>dass</w:t>
      </w:r>
      <w:r w:rsidR="00380F90" w:rsidRPr="000751B2">
        <w:t xml:space="preserve"> </w:t>
      </w:r>
      <w:r w:rsidR="00F24F81" w:rsidRPr="000751B2">
        <w:t>das</w:t>
      </w:r>
      <w:r w:rsidR="00380F90" w:rsidRPr="000751B2">
        <w:t xml:space="preserve"> </w:t>
      </w:r>
      <w:r w:rsidR="00F24F81" w:rsidRPr="000751B2">
        <w:t>Risiko</w:t>
      </w:r>
      <w:r w:rsidR="00380F90" w:rsidRPr="000751B2">
        <w:t xml:space="preserve"> </w:t>
      </w:r>
      <w:r w:rsidR="00F24F81" w:rsidRPr="000751B2">
        <w:t>von</w:t>
      </w:r>
      <w:r w:rsidR="00380F90" w:rsidRPr="000751B2">
        <w:t xml:space="preserve"> </w:t>
      </w:r>
      <w:r w:rsidR="00F24F81" w:rsidRPr="000751B2">
        <w:t>Problemen</w:t>
      </w:r>
      <w:r w:rsidR="00380F90" w:rsidRPr="000751B2">
        <w:t xml:space="preserve"> </w:t>
      </w:r>
      <w:r w:rsidR="00F24F81" w:rsidRPr="000751B2">
        <w:t>bei</w:t>
      </w:r>
      <w:r w:rsidR="00380F90" w:rsidRPr="000751B2">
        <w:t xml:space="preserve"> </w:t>
      </w:r>
      <w:r w:rsidR="00F24F81" w:rsidRPr="000751B2">
        <w:t>der</w:t>
      </w:r>
      <w:r w:rsidR="00380F90" w:rsidRPr="000751B2">
        <w:t xml:space="preserve"> </w:t>
      </w:r>
      <w:r w:rsidR="00F24F81" w:rsidRPr="000751B2">
        <w:t>Einführung</w:t>
      </w:r>
      <w:r w:rsidR="00380F90" w:rsidRPr="000751B2">
        <w:t xml:space="preserve"> </w:t>
      </w:r>
      <w:r w:rsidR="00F24F81" w:rsidRPr="000751B2">
        <w:t>neuer</w:t>
      </w:r>
      <w:r w:rsidR="00380F90" w:rsidRPr="000751B2">
        <w:t xml:space="preserve"> </w:t>
      </w:r>
      <w:r w:rsidR="00F24F81" w:rsidRPr="000751B2">
        <w:t>Versionen</w:t>
      </w:r>
      <w:r w:rsidR="00380F90" w:rsidRPr="000751B2">
        <w:t xml:space="preserve"> </w:t>
      </w:r>
      <w:r w:rsidR="00F24F81" w:rsidRPr="000751B2">
        <w:t>und/oder</w:t>
      </w:r>
      <w:r w:rsidR="00380F90" w:rsidRPr="000751B2">
        <w:t xml:space="preserve"> </w:t>
      </w:r>
      <w:r w:rsidR="00F24F81" w:rsidRPr="000751B2">
        <w:t>Funktionen</w:t>
      </w:r>
      <w:r w:rsidR="00380F90" w:rsidRPr="000751B2">
        <w:t xml:space="preserve"> </w:t>
      </w:r>
      <w:r w:rsidR="00F24F81" w:rsidRPr="000751B2">
        <w:t>anhand</w:t>
      </w:r>
      <w:r w:rsidR="00380F90" w:rsidRPr="000751B2">
        <w:t xml:space="preserve"> </w:t>
      </w:r>
      <w:r w:rsidR="00F24F81" w:rsidRPr="000751B2">
        <w:t>folgender</w:t>
      </w:r>
      <w:r w:rsidR="00380F90" w:rsidRPr="000751B2">
        <w:t xml:space="preserve"> </w:t>
      </w:r>
      <w:r w:rsidR="00F24F81" w:rsidRPr="000751B2">
        <w:t>Schritte</w:t>
      </w:r>
      <w:r w:rsidR="00380F90" w:rsidRPr="000751B2">
        <w:t xml:space="preserve"> </w:t>
      </w:r>
      <w:r w:rsidR="00F24F81" w:rsidRPr="000751B2">
        <w:t>verringert</w:t>
      </w:r>
      <w:r w:rsidR="00380F90" w:rsidRPr="000751B2">
        <w:t xml:space="preserve"> </w:t>
      </w:r>
      <w:r w:rsidR="00F24F81" w:rsidRPr="000751B2">
        <w:t>werden</w:t>
      </w:r>
      <w:r w:rsidR="00380F90" w:rsidRPr="000751B2">
        <w:t xml:space="preserve"> </w:t>
      </w:r>
      <w:r w:rsidR="00F24F81" w:rsidRPr="000751B2">
        <w:t>solle</w:t>
      </w:r>
      <w:r w:rsidR="00380F90" w:rsidRPr="000751B2">
        <w:t xml:space="preserve"> </w:t>
      </w:r>
      <w:r w:rsidR="00F24F81" w:rsidRPr="000751B2">
        <w:t>(vergleiche</w:t>
      </w:r>
      <w:r w:rsidR="00380F90" w:rsidRPr="000751B2">
        <w:t xml:space="preserve"> </w:t>
      </w:r>
      <w:r w:rsidR="00F24F81" w:rsidRPr="000751B2">
        <w:t>Dokument</w:t>
      </w:r>
      <w:r w:rsidR="00380F90" w:rsidRPr="000751B2">
        <w:t xml:space="preserve"> </w:t>
      </w:r>
      <w:r w:rsidR="00F24F81" w:rsidRPr="000751B2">
        <w:t>UPOV/EAF/17/3</w:t>
      </w:r>
      <w:r w:rsidR="00380F90" w:rsidRPr="000751B2">
        <w:t xml:space="preserve"> </w:t>
      </w:r>
      <w:r w:rsidR="004065EE" w:rsidRPr="000751B2">
        <w:t>„</w:t>
      </w:r>
      <w:r w:rsidR="00F24F81" w:rsidRPr="000751B2">
        <w:t>Report</w:t>
      </w:r>
      <w:r w:rsidR="00C61588">
        <w:t>“</w:t>
      </w:r>
      <w:r w:rsidR="00F24F81" w:rsidRPr="000751B2">
        <w:t>)</w:t>
      </w:r>
      <w:r w:rsidRPr="000751B2">
        <w:t>:</w:t>
      </w:r>
    </w:p>
    <w:p w14:paraId="1796F471" w14:textId="77777777" w:rsidR="00176734" w:rsidRPr="000751B2" w:rsidRDefault="00176734" w:rsidP="000751B2"/>
    <w:p w14:paraId="79111DC7" w14:textId="4655BF70" w:rsidR="00AC6AF0" w:rsidRPr="000751B2" w:rsidRDefault="00AC6AF0" w:rsidP="000751B2">
      <w:pPr>
        <w:pStyle w:val="ListParagraph"/>
        <w:numPr>
          <w:ilvl w:val="0"/>
          <w:numId w:val="29"/>
        </w:numPr>
        <w:ind w:left="993" w:hanging="426"/>
        <w:contextualSpacing w:val="0"/>
        <w:jc w:val="left"/>
      </w:pPr>
      <w:r w:rsidRPr="000751B2">
        <w:t>Durchführung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Software-Qualitätsprüfung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externes</w:t>
      </w:r>
      <w:r w:rsidR="00380F90" w:rsidRPr="000751B2">
        <w:t xml:space="preserve"> </w:t>
      </w:r>
      <w:r w:rsidRPr="000751B2">
        <w:t>Unternehmen;</w:t>
      </w:r>
      <w:r w:rsidR="00380F90" w:rsidRPr="000751B2">
        <w:t xml:space="preserve"> </w:t>
      </w:r>
      <w:r w:rsidR="0060243D" w:rsidRPr="000751B2">
        <w:t>und</w:t>
      </w:r>
    </w:p>
    <w:p w14:paraId="5EB179AE" w14:textId="71C235BC" w:rsidR="00454D12" w:rsidRPr="000751B2" w:rsidRDefault="00AC6AF0" w:rsidP="000751B2">
      <w:pPr>
        <w:pStyle w:val="ListParagraph"/>
        <w:numPr>
          <w:ilvl w:val="0"/>
          <w:numId w:val="29"/>
        </w:numPr>
        <w:ind w:left="993" w:hanging="426"/>
        <w:contextualSpacing w:val="0"/>
        <w:jc w:val="left"/>
      </w:pPr>
      <w:r w:rsidRPr="000751B2">
        <w:t>Durchführung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Benutzerakzeptanztests</w:t>
      </w:r>
      <w:r w:rsidR="00380F90" w:rsidRPr="000751B2">
        <w:t xml:space="preserve"> </w:t>
      </w:r>
      <w:r w:rsidRPr="000751B2">
        <w:t>(UAT,</w:t>
      </w:r>
      <w:r w:rsidR="00380F90" w:rsidRPr="000751B2">
        <w:t xml:space="preserve"> </w:t>
      </w:r>
      <w:r w:rsidRPr="000751B2">
        <w:t>engl.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User</w:t>
      </w:r>
      <w:r w:rsidR="00380F90" w:rsidRPr="000751B2">
        <w:t xml:space="preserve"> </w:t>
      </w:r>
      <w:r w:rsidRPr="000751B2">
        <w:t>Acceptance</w:t>
      </w:r>
      <w:r w:rsidR="00380F90" w:rsidRPr="000751B2">
        <w:t xml:space="preserve"> </w:t>
      </w:r>
      <w:r w:rsidRPr="000751B2">
        <w:t>Test)</w:t>
      </w:r>
      <w:r w:rsidR="00380F90" w:rsidRPr="000751B2">
        <w:t xml:space="preserve"> </w:t>
      </w:r>
      <w:r w:rsidRPr="000751B2">
        <w:t>vor</w:t>
      </w:r>
      <w:r w:rsidR="00380F90" w:rsidRPr="000751B2">
        <w:t xml:space="preserve"> </w:t>
      </w:r>
      <w:r w:rsidRPr="000751B2">
        <w:t>Inbetriebnahme</w:t>
      </w:r>
      <w:r w:rsidR="00380F90" w:rsidRPr="000751B2">
        <w:t xml:space="preserve"> </w:t>
      </w:r>
      <w:r w:rsidRPr="000751B2">
        <w:t>neuer</w:t>
      </w:r>
      <w:r w:rsidR="00380F90" w:rsidRPr="000751B2">
        <w:t xml:space="preserve"> </w:t>
      </w:r>
      <w:r w:rsidRPr="000751B2">
        <w:t>Funktionen.</w:t>
      </w:r>
    </w:p>
    <w:p w14:paraId="5995E6FE" w14:textId="77777777" w:rsidR="00176734" w:rsidRPr="000751B2" w:rsidRDefault="00176734" w:rsidP="000751B2"/>
    <w:p w14:paraId="66CB95DB" w14:textId="0F714EA2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2C72F1" w:rsidRPr="000751B2">
        <w:t>Der</w:t>
      </w:r>
      <w:r w:rsidR="00380F90" w:rsidRPr="000751B2">
        <w:t xml:space="preserve"> </w:t>
      </w:r>
      <w:r w:rsidR="002C72F1" w:rsidRPr="000751B2">
        <w:t>CAJ</w:t>
      </w:r>
      <w:r w:rsidR="00380F90" w:rsidRPr="000751B2">
        <w:t xml:space="preserve"> </w:t>
      </w:r>
      <w:r w:rsidR="009A2CE4" w:rsidRPr="000751B2">
        <w:t>nahm</w:t>
      </w:r>
      <w:r w:rsidR="00380F90" w:rsidRPr="000751B2">
        <w:t xml:space="preserve"> </w:t>
      </w:r>
      <w:r w:rsidR="009A2CE4" w:rsidRPr="000751B2">
        <w:t>auf</w:t>
      </w:r>
      <w:r w:rsidR="00380F90" w:rsidRPr="000751B2">
        <w:t xml:space="preserve"> </w:t>
      </w:r>
      <w:r w:rsidR="009A2CE4" w:rsidRPr="000751B2">
        <w:t>seiner</w:t>
      </w:r>
      <w:r w:rsidR="00380F90" w:rsidRPr="000751B2">
        <w:t xml:space="preserve"> </w:t>
      </w:r>
      <w:r w:rsidR="002C72F1" w:rsidRPr="000751B2">
        <w:t>achtundsiebzigsten</w:t>
      </w:r>
      <w:r w:rsidR="00380F90" w:rsidRPr="000751B2">
        <w:t xml:space="preserve"> </w:t>
      </w:r>
      <w:r w:rsidR="004065EE" w:rsidRPr="000751B2">
        <w:t>Tagung zur Kenntnis</w:t>
      </w:r>
      <w:r w:rsidR="000C0178" w:rsidRPr="000751B2">
        <w:t xml:space="preserve"> (vergleiche Dokument CAJ/78/INF/4)</w:t>
      </w:r>
      <w:r w:rsidR="009A2CE4" w:rsidRPr="000751B2">
        <w:t>,</w:t>
      </w:r>
      <w:r w:rsidR="00380F90" w:rsidRPr="000751B2">
        <w:t xml:space="preserve"> </w:t>
      </w:r>
      <w:r w:rsidR="009A2CE4" w:rsidRPr="000751B2">
        <w:t>da</w:t>
      </w:r>
      <w:r w:rsidR="00C47A2B" w:rsidRPr="000751B2">
        <w:t>ss</w:t>
      </w:r>
      <w:r w:rsidR="00380F90" w:rsidRPr="000751B2">
        <w:t xml:space="preserve"> </w:t>
      </w:r>
      <w:r w:rsidR="00212745" w:rsidRPr="000751B2">
        <w:t>ein</w:t>
      </w:r>
      <w:r w:rsidR="00380F90" w:rsidRPr="000751B2">
        <w:t xml:space="preserve"> </w:t>
      </w:r>
      <w:r w:rsidR="00212745" w:rsidRPr="000751B2">
        <w:t>externes</w:t>
      </w:r>
      <w:r w:rsidR="00380F90" w:rsidRPr="000751B2">
        <w:t xml:space="preserve"> </w:t>
      </w:r>
      <w:r w:rsidR="00212745" w:rsidRPr="000751B2">
        <w:t>Unternehmen</w:t>
      </w:r>
      <w:r w:rsidR="00380F90" w:rsidRPr="000751B2">
        <w:t xml:space="preserve"> </w:t>
      </w:r>
      <w:r w:rsidR="00212745" w:rsidRPr="000751B2">
        <w:t>mit</w:t>
      </w:r>
      <w:r w:rsidR="00380F90" w:rsidRPr="000751B2">
        <w:t xml:space="preserve"> </w:t>
      </w:r>
      <w:r w:rsidR="00212745" w:rsidRPr="000751B2">
        <w:t>der</w:t>
      </w:r>
      <w:r w:rsidR="00380F90" w:rsidRPr="000751B2">
        <w:t xml:space="preserve"> </w:t>
      </w:r>
      <w:r w:rsidR="00212745" w:rsidRPr="000751B2">
        <w:t>Durchführung</w:t>
      </w:r>
      <w:r w:rsidR="00380F90" w:rsidRPr="000751B2">
        <w:t xml:space="preserve"> </w:t>
      </w:r>
      <w:r w:rsidR="00212745" w:rsidRPr="000751B2">
        <w:t>eine</w:t>
      </w:r>
      <w:r w:rsidR="009D0D16">
        <w:t>r</w:t>
      </w:r>
      <w:r w:rsidR="00380F90" w:rsidRPr="000751B2">
        <w:t xml:space="preserve"> </w:t>
      </w:r>
      <w:r w:rsidR="00212745" w:rsidRPr="000751B2">
        <w:t>Software-Qualitäts</w:t>
      </w:r>
      <w:r w:rsidR="00B934DA" w:rsidRPr="000751B2">
        <w:t>prüfung</w:t>
      </w:r>
      <w:r w:rsidR="00380F90" w:rsidRPr="000751B2">
        <w:t xml:space="preserve"> </w:t>
      </w:r>
      <w:r w:rsidR="00212745" w:rsidRPr="000751B2">
        <w:t>beauftragt</w:t>
      </w:r>
      <w:r w:rsidR="00380F90" w:rsidRPr="000751B2">
        <w:t xml:space="preserve"> </w:t>
      </w:r>
      <w:r w:rsidR="00212745" w:rsidRPr="000751B2">
        <w:t>wurde</w:t>
      </w:r>
      <w:r w:rsidR="009D0D16">
        <w:t>,</w:t>
      </w:r>
      <w:r w:rsidR="00380F90" w:rsidRPr="000751B2">
        <w:t xml:space="preserve"> </w:t>
      </w:r>
      <w:r w:rsidR="00212745" w:rsidRPr="000751B2">
        <w:t>und</w:t>
      </w:r>
      <w:r w:rsidR="00380F90" w:rsidRPr="000751B2">
        <w:t xml:space="preserve"> </w:t>
      </w:r>
      <w:r w:rsidR="00212745" w:rsidRPr="000751B2">
        <w:t>berichtete,</w:t>
      </w:r>
      <w:r w:rsidR="00380F90" w:rsidRPr="000751B2">
        <w:t xml:space="preserve"> </w:t>
      </w:r>
      <w:r w:rsidR="00212745" w:rsidRPr="000751B2">
        <w:t>da</w:t>
      </w:r>
      <w:r w:rsidR="00B934DA" w:rsidRPr="000751B2">
        <w:t>ss</w:t>
      </w:r>
      <w:r w:rsidR="00380F90" w:rsidRPr="000751B2">
        <w:t xml:space="preserve"> </w:t>
      </w:r>
      <w:r w:rsidR="00212745" w:rsidRPr="000751B2">
        <w:t>gemäß</w:t>
      </w:r>
      <w:r w:rsidR="00380F90" w:rsidRPr="000751B2">
        <w:t xml:space="preserve"> </w:t>
      </w:r>
      <w:r w:rsidR="00212745" w:rsidRPr="000751B2">
        <w:t>dem</w:t>
      </w:r>
      <w:r w:rsidR="00380F90" w:rsidRPr="000751B2">
        <w:t xml:space="preserve"> </w:t>
      </w:r>
      <w:r w:rsidR="00212745" w:rsidRPr="000751B2">
        <w:t>Testreifegradmodell</w:t>
      </w:r>
      <w:r w:rsidR="00380F90" w:rsidRPr="000751B2">
        <w:t xml:space="preserve"> </w:t>
      </w:r>
      <w:r w:rsidR="00491172" w:rsidRPr="000751B2">
        <w:t>UPOV</w:t>
      </w:r>
      <w:r w:rsidR="00380F90" w:rsidRPr="000751B2">
        <w:t xml:space="preserve"> </w:t>
      </w:r>
      <w:r w:rsidR="00491172" w:rsidRPr="000751B2">
        <w:t>PRISMA</w:t>
      </w:r>
      <w:r w:rsidR="00380F90" w:rsidRPr="000751B2">
        <w:t xml:space="preserve"> </w:t>
      </w:r>
      <w:r w:rsidR="003C5F0B" w:rsidRPr="000751B2">
        <w:t>Reifegrad</w:t>
      </w:r>
      <w:r w:rsidR="00380F90" w:rsidRPr="000751B2">
        <w:t xml:space="preserve"> </w:t>
      </w:r>
      <w:r w:rsidR="003C5F0B" w:rsidRPr="000751B2">
        <w:t>2</w:t>
      </w:r>
      <w:r w:rsidR="00380F90" w:rsidRPr="000751B2">
        <w:t xml:space="preserve"> </w:t>
      </w:r>
      <w:r w:rsidR="00212745" w:rsidRPr="000751B2">
        <w:t>erreicht</w:t>
      </w:r>
      <w:r w:rsidR="00380F90" w:rsidRPr="000751B2">
        <w:t xml:space="preserve"> </w:t>
      </w:r>
      <w:r w:rsidR="00212745" w:rsidRPr="000751B2">
        <w:t>habe:</w:t>
      </w:r>
      <w:r w:rsidR="00380F90" w:rsidRPr="000751B2">
        <w:t xml:space="preserve"> </w:t>
      </w:r>
      <w:r w:rsidR="003C5F0B" w:rsidRPr="000751B2">
        <w:t>„</w:t>
      </w:r>
      <w:r w:rsidR="00CE17E9" w:rsidRPr="000751B2">
        <w:t xml:space="preserve">Die </w:t>
      </w:r>
      <w:r w:rsidR="008B50CD" w:rsidRPr="000751B2">
        <w:t>Organisation</w:t>
      </w:r>
      <w:r w:rsidR="00380F90" w:rsidRPr="000751B2">
        <w:t xml:space="preserve"> </w:t>
      </w:r>
      <w:r w:rsidR="008B50CD" w:rsidRPr="000751B2">
        <w:t>verfügt</w:t>
      </w:r>
      <w:r w:rsidR="00380F90" w:rsidRPr="000751B2">
        <w:t xml:space="preserve"> </w:t>
      </w:r>
      <w:r w:rsidR="008B50CD" w:rsidRPr="000751B2">
        <w:t>über</w:t>
      </w:r>
      <w:r w:rsidR="00380F90" w:rsidRPr="000751B2">
        <w:t xml:space="preserve"> </w:t>
      </w:r>
      <w:r w:rsidR="008B50CD" w:rsidRPr="000751B2">
        <w:t>einen</w:t>
      </w:r>
      <w:r w:rsidR="00380F90" w:rsidRPr="000751B2">
        <w:t xml:space="preserve"> </w:t>
      </w:r>
      <w:r w:rsidR="008B50CD" w:rsidRPr="000751B2">
        <w:t>grundlegenden</w:t>
      </w:r>
      <w:r w:rsidR="00380F90" w:rsidRPr="000751B2">
        <w:t xml:space="preserve"> </w:t>
      </w:r>
      <w:r w:rsidR="008B50CD" w:rsidRPr="000751B2">
        <w:t>Testansatz,</w:t>
      </w:r>
      <w:r w:rsidR="00380F90" w:rsidRPr="000751B2">
        <w:t xml:space="preserve"> </w:t>
      </w:r>
      <w:r w:rsidR="008B50CD" w:rsidRPr="000751B2">
        <w:t>bei</w:t>
      </w:r>
      <w:r w:rsidR="00380F90" w:rsidRPr="000751B2">
        <w:t xml:space="preserve"> </w:t>
      </w:r>
      <w:r w:rsidR="008B50CD" w:rsidRPr="000751B2">
        <w:t>dem</w:t>
      </w:r>
      <w:r w:rsidR="00380F90" w:rsidRPr="000751B2">
        <w:t xml:space="preserve"> </w:t>
      </w:r>
      <w:r w:rsidR="008B50CD" w:rsidRPr="000751B2">
        <w:t>einige</w:t>
      </w:r>
      <w:r w:rsidR="00380F90" w:rsidRPr="000751B2">
        <w:t xml:space="preserve"> </w:t>
      </w:r>
      <w:r w:rsidR="008B50CD" w:rsidRPr="000751B2">
        <w:t>gängige</w:t>
      </w:r>
      <w:r w:rsidR="00380F90" w:rsidRPr="000751B2">
        <w:t xml:space="preserve"> </w:t>
      </w:r>
      <w:r w:rsidR="008B50CD" w:rsidRPr="000751B2">
        <w:t>Testverfahren</w:t>
      </w:r>
      <w:r w:rsidR="00380F90" w:rsidRPr="000751B2">
        <w:t xml:space="preserve"> </w:t>
      </w:r>
      <w:r w:rsidR="008B50CD" w:rsidRPr="000751B2">
        <w:t>wie</w:t>
      </w:r>
      <w:r w:rsidR="00380F90" w:rsidRPr="000751B2">
        <w:t xml:space="preserve"> </w:t>
      </w:r>
      <w:r w:rsidR="008B50CD" w:rsidRPr="000751B2">
        <w:t>Planung,</w:t>
      </w:r>
      <w:r w:rsidR="00380F90" w:rsidRPr="000751B2">
        <w:t xml:space="preserve"> </w:t>
      </w:r>
      <w:r w:rsidR="008B50CD" w:rsidRPr="000751B2">
        <w:t>Überwachung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Kontrolle</w:t>
      </w:r>
      <w:r w:rsidR="00380F90" w:rsidRPr="000751B2">
        <w:t xml:space="preserve"> </w:t>
      </w:r>
      <w:r w:rsidR="008B50CD" w:rsidRPr="000751B2">
        <w:t>der</w:t>
      </w:r>
      <w:r w:rsidR="00380F90" w:rsidRPr="000751B2">
        <w:t xml:space="preserve"> </w:t>
      </w:r>
      <w:r w:rsidR="008B50CD" w:rsidRPr="000751B2">
        <w:t>Testaktivitäten</w:t>
      </w:r>
      <w:r w:rsidR="00380F90" w:rsidRPr="000751B2">
        <w:t xml:space="preserve"> </w:t>
      </w:r>
      <w:r w:rsidR="008B50CD" w:rsidRPr="000751B2">
        <w:t>angewendet</w:t>
      </w:r>
      <w:r w:rsidR="00380F90" w:rsidRPr="000751B2">
        <w:t xml:space="preserve"> </w:t>
      </w:r>
      <w:r w:rsidR="008B50CD" w:rsidRPr="000751B2">
        <w:t>werden</w:t>
      </w:r>
      <w:r w:rsidR="00C61588">
        <w:t>“</w:t>
      </w:r>
      <w:r w:rsidR="008B50CD" w:rsidRPr="000751B2">
        <w:t>.</w:t>
      </w:r>
      <w:r w:rsidR="00380F90" w:rsidRPr="000751B2">
        <w:t xml:space="preserve"> </w:t>
      </w:r>
      <w:r w:rsidR="008B50CD" w:rsidRPr="000751B2">
        <w:t>Folgende</w:t>
      </w:r>
      <w:r w:rsidR="00380F90" w:rsidRPr="000751B2">
        <w:t xml:space="preserve"> </w:t>
      </w:r>
      <w:r w:rsidR="008B50CD" w:rsidRPr="000751B2">
        <w:t>Empfehlungen</w:t>
      </w:r>
      <w:r w:rsidR="00380F90" w:rsidRPr="000751B2">
        <w:t xml:space="preserve"> </w:t>
      </w:r>
      <w:r w:rsidR="008B50CD" w:rsidRPr="000751B2">
        <w:t>wurden</w:t>
      </w:r>
      <w:r w:rsidR="00380F90" w:rsidRPr="000751B2">
        <w:t xml:space="preserve"> </w:t>
      </w:r>
      <w:r w:rsidR="008B50CD" w:rsidRPr="000751B2">
        <w:t>zwecks</w:t>
      </w:r>
      <w:r w:rsidR="00380F90" w:rsidRPr="000751B2">
        <w:t xml:space="preserve"> </w:t>
      </w:r>
      <w:r w:rsidR="008B50CD" w:rsidRPr="000751B2">
        <w:t>Übergang</w:t>
      </w:r>
      <w:r w:rsidR="00380F90" w:rsidRPr="000751B2">
        <w:t xml:space="preserve"> </w:t>
      </w:r>
      <w:r w:rsidR="008B50CD" w:rsidRPr="000751B2">
        <w:t>zu</w:t>
      </w:r>
      <w:r w:rsidR="00380F90" w:rsidRPr="000751B2">
        <w:t xml:space="preserve"> </w:t>
      </w:r>
      <w:r w:rsidR="008B50CD" w:rsidRPr="000751B2">
        <w:t>Reifegrad</w:t>
      </w:r>
      <w:r w:rsidR="00380F90" w:rsidRPr="000751B2">
        <w:t xml:space="preserve"> </w:t>
      </w:r>
      <w:r w:rsidR="008B50CD" w:rsidRPr="000751B2">
        <w:t>3</w:t>
      </w:r>
      <w:r w:rsidR="00380F90" w:rsidRPr="000751B2">
        <w:t xml:space="preserve"> </w:t>
      </w:r>
      <w:r w:rsidR="008B50CD" w:rsidRPr="000751B2">
        <w:t>ausgesprochen:</w:t>
      </w:r>
      <w:r w:rsidR="00380F90" w:rsidRPr="000751B2">
        <w:t xml:space="preserve"> </w:t>
      </w:r>
      <w:r w:rsidR="008B50CD" w:rsidRPr="000751B2">
        <w:t>„</w:t>
      </w:r>
      <w:r w:rsidR="002746A6" w:rsidRPr="000751B2">
        <w:t xml:space="preserve">Die </w:t>
      </w:r>
      <w:r w:rsidR="008B50CD" w:rsidRPr="000751B2">
        <w:t>Organisation</w:t>
      </w:r>
      <w:r w:rsidR="00380F90" w:rsidRPr="000751B2">
        <w:t xml:space="preserve"> </w:t>
      </w:r>
      <w:r w:rsidR="008B50CD" w:rsidRPr="000751B2">
        <w:t>ist</w:t>
      </w:r>
      <w:r w:rsidR="00380F90" w:rsidRPr="000751B2">
        <w:t xml:space="preserve"> </w:t>
      </w:r>
      <w:r w:rsidR="008B50CD" w:rsidRPr="000751B2">
        <w:t>eher</w:t>
      </w:r>
      <w:r w:rsidR="00380F90" w:rsidRPr="000751B2">
        <w:t xml:space="preserve"> </w:t>
      </w:r>
      <w:r w:rsidR="008B50CD" w:rsidRPr="000751B2">
        <w:t>proaktiv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der</w:t>
      </w:r>
      <w:r w:rsidR="00380F90" w:rsidRPr="000751B2">
        <w:t xml:space="preserve"> </w:t>
      </w:r>
      <w:r w:rsidR="008B50CD" w:rsidRPr="000751B2">
        <w:t>Testansatz</w:t>
      </w:r>
      <w:r w:rsidR="00380F90" w:rsidRPr="000751B2">
        <w:t xml:space="preserve"> </w:t>
      </w:r>
      <w:r w:rsidR="008B50CD" w:rsidRPr="000751B2">
        <w:t>ist</w:t>
      </w:r>
      <w:r w:rsidR="00380F90" w:rsidRPr="000751B2">
        <w:t xml:space="preserve"> </w:t>
      </w:r>
      <w:r w:rsidR="008B50CD" w:rsidRPr="000751B2">
        <w:t>dokumentiert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in</w:t>
      </w:r>
      <w:r w:rsidR="00380F90" w:rsidRPr="000751B2">
        <w:t xml:space="preserve"> </w:t>
      </w:r>
      <w:r w:rsidR="008B50CD" w:rsidRPr="000751B2">
        <w:t>Normen,</w:t>
      </w:r>
      <w:r w:rsidR="00380F90" w:rsidRPr="000751B2">
        <w:t xml:space="preserve"> </w:t>
      </w:r>
      <w:r w:rsidR="008B50CD" w:rsidRPr="000751B2">
        <w:t>Verfahren,</w:t>
      </w:r>
      <w:r w:rsidR="00380F90" w:rsidRPr="000751B2">
        <w:t xml:space="preserve"> </w:t>
      </w:r>
      <w:r w:rsidR="008B50CD" w:rsidRPr="000751B2">
        <w:t>Werkzeugen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Methoden</w:t>
      </w:r>
      <w:r w:rsidR="00380F90" w:rsidRPr="000751B2">
        <w:t xml:space="preserve"> </w:t>
      </w:r>
      <w:r w:rsidR="008B50CD" w:rsidRPr="000751B2">
        <w:t>beschrieben</w:t>
      </w:r>
      <w:r w:rsidR="00C61588">
        <w:t>“</w:t>
      </w:r>
      <w:r w:rsidR="008B50CD" w:rsidRPr="000751B2">
        <w:t>:</w:t>
      </w:r>
    </w:p>
    <w:p w14:paraId="2B40EEDE" w14:textId="77777777" w:rsidR="00176734" w:rsidRPr="000751B2" w:rsidRDefault="00176734" w:rsidP="000751B2">
      <w:pPr>
        <w:rPr>
          <w:sz w:val="18"/>
        </w:rPr>
      </w:pPr>
    </w:p>
    <w:p w14:paraId="23D675EF" w14:textId="4017E5AC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Nutzer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Art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Verwendung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kennen;</w:t>
      </w:r>
    </w:p>
    <w:p w14:paraId="757729F0" w14:textId="43321688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Konzentration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das</w:t>
      </w:r>
      <w:r w:rsidR="00C61588">
        <w:t>,</w:t>
      </w:r>
      <w:r w:rsidR="00380F90" w:rsidRPr="000751B2">
        <w:t xml:space="preserve"> </w:t>
      </w:r>
      <w:r w:rsidRPr="000751B2">
        <w:t>was</w:t>
      </w:r>
      <w:r w:rsidR="00380F90" w:rsidRPr="000751B2">
        <w:t xml:space="preserve"> </w:t>
      </w:r>
      <w:r w:rsidRPr="000751B2">
        <w:t>wichtig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dringend</w:t>
      </w:r>
      <w:r w:rsidR="00380F90" w:rsidRPr="000751B2">
        <w:t xml:space="preserve"> </w:t>
      </w:r>
      <w:r w:rsidRPr="000751B2">
        <w:t>ist:</w:t>
      </w:r>
      <w:r w:rsidR="00380F90" w:rsidRPr="000751B2">
        <w:t xml:space="preserve"> </w:t>
      </w:r>
      <w:r w:rsidRPr="000751B2">
        <w:t>Automatisierung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Regressionstests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Pr="000751B2">
        <w:t>häufigsten</w:t>
      </w:r>
      <w:r w:rsidR="00380F90" w:rsidRPr="000751B2">
        <w:t xml:space="preserve"> </w:t>
      </w:r>
      <w:r w:rsidRPr="000751B2">
        <w:t>verwendeten</w:t>
      </w:r>
      <w:r w:rsidR="00380F90" w:rsidRPr="000751B2">
        <w:t xml:space="preserve"> </w:t>
      </w:r>
      <w:r w:rsidRPr="000751B2">
        <w:t>Funktionen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jene</w:t>
      </w:r>
      <w:r w:rsidR="00380F90" w:rsidRPr="000751B2">
        <w:t xml:space="preserve"> </w:t>
      </w:r>
      <w:r w:rsidRPr="000751B2">
        <w:t>Funktionen,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80%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Fehler</w:t>
      </w:r>
      <w:r w:rsidR="00380F90" w:rsidRPr="000751B2">
        <w:t xml:space="preserve"> </w:t>
      </w:r>
      <w:r w:rsidRPr="000751B2">
        <w:t>verursachen;</w:t>
      </w:r>
    </w:p>
    <w:p w14:paraId="7790CD67" w14:textId="08E26011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Ein</w:t>
      </w:r>
      <w:r w:rsidR="00380F90" w:rsidRPr="000751B2">
        <w:t xml:space="preserve"> </w:t>
      </w:r>
      <w:r w:rsidRPr="000751B2">
        <w:t>klares</w:t>
      </w:r>
      <w:r w:rsidR="00380F90" w:rsidRPr="000751B2">
        <w:t xml:space="preserve"> </w:t>
      </w:r>
      <w:r w:rsidRPr="000751B2">
        <w:t>Teststrategiepapier</w:t>
      </w:r>
      <w:r w:rsidR="00380F90" w:rsidRPr="000751B2">
        <w:t xml:space="preserve"> </w:t>
      </w:r>
      <w:r w:rsidRPr="000751B2">
        <w:t>erstellen;</w:t>
      </w:r>
    </w:p>
    <w:p w14:paraId="0924D3F2" w14:textId="366476C8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Für</w:t>
      </w:r>
      <w:r w:rsidR="00380F90" w:rsidRPr="000751B2">
        <w:t xml:space="preserve"> </w:t>
      </w:r>
      <w:r w:rsidRPr="000751B2">
        <w:t>jede</w:t>
      </w:r>
      <w:r w:rsidR="00380F90" w:rsidRPr="000751B2">
        <w:t xml:space="preserve"> </w:t>
      </w:r>
      <w:r w:rsidRPr="000751B2">
        <w:t>neue</w:t>
      </w:r>
      <w:r w:rsidR="00380F90" w:rsidRPr="000751B2">
        <w:t xml:space="preserve"> </w:t>
      </w:r>
      <w:r w:rsidRPr="000751B2">
        <w:t>Anforderung</w:t>
      </w:r>
      <w:r w:rsidR="00380F90" w:rsidRPr="000751B2">
        <w:t xml:space="preserve"> </w:t>
      </w:r>
      <w:r w:rsidRPr="000751B2">
        <w:t>sollte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Wirkungsanalyse</w:t>
      </w:r>
      <w:r w:rsidR="00380F90" w:rsidRPr="000751B2">
        <w:t xml:space="preserve"> </w:t>
      </w:r>
      <w:r w:rsidRPr="000751B2">
        <w:t>durchgeführt</w:t>
      </w:r>
      <w:r w:rsidR="00380F90" w:rsidRPr="000751B2">
        <w:t xml:space="preserve"> </w:t>
      </w:r>
      <w:r w:rsidRPr="000751B2">
        <w:t>werden;</w:t>
      </w:r>
    </w:p>
    <w:p w14:paraId="64E39133" w14:textId="6E85665B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Ein</w:t>
      </w:r>
      <w:r w:rsidR="00380F90" w:rsidRPr="000751B2">
        <w:t xml:space="preserve"> </w:t>
      </w:r>
      <w:r w:rsidRPr="000751B2">
        <w:t>Standardverfahren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Erstellung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Testfällen</w:t>
      </w:r>
      <w:r w:rsidR="00380F90" w:rsidRPr="000751B2">
        <w:t xml:space="preserve"> </w:t>
      </w:r>
      <w:r w:rsidRPr="000751B2">
        <w:t>definieren;</w:t>
      </w:r>
    </w:p>
    <w:p w14:paraId="30CD7576" w14:textId="40D1CEAF" w:rsidR="00454D12" w:rsidRPr="000751B2" w:rsidRDefault="00E92A7A" w:rsidP="000751B2">
      <w:pPr>
        <w:pStyle w:val="ListParagraph"/>
        <w:numPr>
          <w:ilvl w:val="0"/>
          <w:numId w:val="35"/>
        </w:numPr>
        <w:contextualSpacing w:val="0"/>
        <w:jc w:val="left"/>
      </w:pPr>
      <w:r w:rsidRPr="000751B2">
        <w:t>Verwendung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Test-Repository-Tools.</w:t>
      </w:r>
    </w:p>
    <w:p w14:paraId="551FFBC5" w14:textId="77777777" w:rsidR="00176734" w:rsidRPr="000751B2" w:rsidRDefault="00176734" w:rsidP="000751B2">
      <w:pPr>
        <w:pStyle w:val="ListParagraph"/>
        <w:ind w:left="775"/>
      </w:pPr>
    </w:p>
    <w:p w14:paraId="470A8E7B" w14:textId="73DD3AB5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0D23A6" w:rsidRPr="000751B2">
        <w:t>Die</w:t>
      </w:r>
      <w:r w:rsidR="00380F90" w:rsidRPr="000751B2">
        <w:t xml:space="preserve"> </w:t>
      </w:r>
      <w:r w:rsidR="00AB39EE" w:rsidRPr="000751B2">
        <w:t>vorstehenden</w:t>
      </w:r>
      <w:r w:rsidR="00380F90" w:rsidRPr="000751B2">
        <w:t xml:space="preserve"> </w:t>
      </w:r>
      <w:r w:rsidR="000D23A6" w:rsidRPr="000751B2">
        <w:t>sechs</w:t>
      </w:r>
      <w:r w:rsidR="00380F90" w:rsidRPr="000751B2">
        <w:t xml:space="preserve"> </w:t>
      </w:r>
      <w:r w:rsidRPr="000751B2">
        <w:t>Empfehlungen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umgesetzt.</w:t>
      </w:r>
      <w:r w:rsidR="00380F90" w:rsidRPr="000751B2">
        <w:t xml:space="preserve"> </w:t>
      </w:r>
      <w:r w:rsidR="006C5641" w:rsidRPr="000751B2">
        <w:t>Regressionstests</w:t>
      </w:r>
      <w:r w:rsidR="00380F90" w:rsidRPr="000751B2">
        <w:t xml:space="preserve"> </w:t>
      </w:r>
      <w:r w:rsidR="006C5641" w:rsidRPr="000751B2">
        <w:t>wurden</w:t>
      </w:r>
      <w:r w:rsidR="00380F90" w:rsidRPr="000751B2">
        <w:t xml:space="preserve"> </w:t>
      </w:r>
      <w:r w:rsidR="006C5641" w:rsidRPr="000751B2">
        <w:t>automatisiert,</w:t>
      </w:r>
      <w:r w:rsidR="00380F90" w:rsidRPr="000751B2">
        <w:t xml:space="preserve"> </w:t>
      </w:r>
      <w:r w:rsidR="006C5641" w:rsidRPr="000751B2">
        <w:t>vor</w:t>
      </w:r>
      <w:r w:rsidR="00380F90" w:rsidRPr="000751B2">
        <w:t xml:space="preserve"> </w:t>
      </w:r>
      <w:r w:rsidR="006C5641" w:rsidRPr="000751B2">
        <w:t>allem</w:t>
      </w:r>
      <w:r w:rsidR="00C61588">
        <w:t>,</w:t>
      </w:r>
      <w:r w:rsidR="00380F90" w:rsidRPr="000751B2">
        <w:t xml:space="preserve"> </w:t>
      </w:r>
      <w:r w:rsidR="006C5641" w:rsidRPr="000751B2">
        <w:t>um</w:t>
      </w:r>
      <w:r w:rsidR="00380F90" w:rsidRPr="000751B2">
        <w:t xml:space="preserve"> </w:t>
      </w:r>
      <w:r w:rsidR="006C5641" w:rsidRPr="000751B2">
        <w:t>das</w:t>
      </w:r>
      <w:r w:rsidR="00380F90" w:rsidRPr="000751B2">
        <w:t xml:space="preserve"> </w:t>
      </w:r>
      <w:r w:rsidR="006C5641" w:rsidRPr="000751B2">
        <w:t>Risiko</w:t>
      </w:r>
      <w:r w:rsidR="00380F90" w:rsidRPr="000751B2">
        <w:t xml:space="preserve"> </w:t>
      </w:r>
      <w:r w:rsidR="006C5641" w:rsidRPr="000751B2">
        <w:t>negativer</w:t>
      </w:r>
      <w:r w:rsidR="00380F90" w:rsidRPr="000751B2">
        <w:t xml:space="preserve"> </w:t>
      </w:r>
      <w:r w:rsidR="006C5641" w:rsidRPr="000751B2">
        <w:t>Auswirkungen</w:t>
      </w:r>
      <w:r w:rsidR="00380F90" w:rsidRPr="000751B2">
        <w:t xml:space="preserve"> </w:t>
      </w:r>
      <w:r w:rsidR="006C5641" w:rsidRPr="000751B2">
        <w:t>bei</w:t>
      </w:r>
      <w:r w:rsidR="00380F90" w:rsidRPr="000751B2">
        <w:t xml:space="preserve"> </w:t>
      </w:r>
      <w:r w:rsidR="009D0D16">
        <w:t xml:space="preserve">der </w:t>
      </w:r>
      <w:r w:rsidR="006C5641" w:rsidRPr="000751B2">
        <w:t>Einführung</w:t>
      </w:r>
      <w:r w:rsidR="00380F90" w:rsidRPr="000751B2">
        <w:t xml:space="preserve"> </w:t>
      </w:r>
      <w:r w:rsidR="006C5641" w:rsidRPr="000751B2">
        <w:t>neuer</w:t>
      </w:r>
      <w:r w:rsidR="00380F90" w:rsidRPr="000751B2">
        <w:t xml:space="preserve"> </w:t>
      </w:r>
      <w:r w:rsidR="006C5641" w:rsidRPr="000751B2">
        <w:t>Funktionen</w:t>
      </w:r>
      <w:r w:rsidR="00380F90" w:rsidRPr="000751B2">
        <w:t xml:space="preserve"> </w:t>
      </w:r>
      <w:r w:rsidR="006C5641" w:rsidRPr="000751B2">
        <w:t>zu</w:t>
      </w:r>
      <w:r w:rsidR="00380F90" w:rsidRPr="000751B2">
        <w:t xml:space="preserve"> </w:t>
      </w:r>
      <w:r w:rsidR="006C5641" w:rsidRPr="000751B2">
        <w:t>verringern</w:t>
      </w:r>
      <w:r w:rsidR="000D23A6" w:rsidRPr="000751B2">
        <w:t>.</w:t>
      </w:r>
    </w:p>
    <w:p w14:paraId="7B08DD52" w14:textId="77777777" w:rsidR="00212745" w:rsidRPr="000751B2" w:rsidRDefault="00212745" w:rsidP="000751B2"/>
    <w:p w14:paraId="1E1F8E6C" w14:textId="5D53453C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</w:t>
      </w:r>
      <w:r w:rsidRPr="000751B2">
        <w:t>Bezug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Benutzerakzeptanztests</w:t>
      </w:r>
      <w:r w:rsidR="00380F90" w:rsidRPr="000751B2">
        <w:t xml:space="preserve"> </w:t>
      </w:r>
      <w:r w:rsidRPr="000751B2">
        <w:t>(UAT)</w:t>
      </w:r>
      <w:r w:rsidR="00380F90" w:rsidRPr="000751B2">
        <w:t xml:space="preserve"> </w:t>
      </w:r>
      <w:r w:rsidRPr="000751B2">
        <w:t>ist</w:t>
      </w:r>
      <w:r w:rsidR="00380F90" w:rsidRPr="000751B2">
        <w:t xml:space="preserve"> </w:t>
      </w:r>
      <w:r w:rsidR="00693E5E" w:rsidRPr="000751B2">
        <w:t>geplant</w:t>
      </w:r>
      <w:r w:rsidRPr="000751B2">
        <w:t>,</w:t>
      </w:r>
      <w:r w:rsidR="00380F90" w:rsidRPr="000751B2">
        <w:t xml:space="preserve"> </w:t>
      </w:r>
      <w:r w:rsidR="00BD3BC5" w:rsidRPr="000751B2">
        <w:t>die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6E4FAB" w:rsidRPr="000751B2">
        <w:t>„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C61588">
        <w:t>“</w:t>
      </w:r>
      <w:r w:rsidR="00F667FE" w:rsidRPr="000751B2">
        <w:t xml:space="preserve"> </w:t>
      </w:r>
      <w:r w:rsidRPr="000751B2">
        <w:t>Gruppe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="008E2BC4" w:rsidRPr="000751B2">
        <w:t>befragen</w:t>
      </w:r>
      <w:r w:rsidRPr="000751B2">
        <w:t>,</w:t>
      </w:r>
      <w:r w:rsidR="00380F90" w:rsidRPr="000751B2">
        <w:t xml:space="preserve"> </w:t>
      </w:r>
      <w:r w:rsidRPr="000751B2">
        <w:t>bevor</w:t>
      </w:r>
      <w:r w:rsidR="00380F90" w:rsidRPr="000751B2">
        <w:t xml:space="preserve"> </w:t>
      </w:r>
      <w:r w:rsidR="000D23A6" w:rsidRPr="000751B2">
        <w:t>neue</w:t>
      </w:r>
      <w:r w:rsidR="00380F90" w:rsidRPr="000751B2">
        <w:t xml:space="preserve"> </w:t>
      </w:r>
      <w:r w:rsidR="00141A4D" w:rsidRPr="000751B2">
        <w:t>Funktionen</w:t>
      </w:r>
      <w:r w:rsidR="00380F90" w:rsidRPr="000751B2">
        <w:t xml:space="preserve"> </w:t>
      </w:r>
      <w:r w:rsidR="00012267" w:rsidRPr="000751B2">
        <w:t>umgesetzt</w:t>
      </w:r>
      <w:r w:rsidR="00380F90" w:rsidRPr="000751B2">
        <w:t xml:space="preserve"> </w:t>
      </w:r>
      <w:r w:rsidR="000D23A6" w:rsidRPr="000751B2">
        <w:t>werden.</w:t>
      </w:r>
    </w:p>
    <w:p w14:paraId="3BA793FC" w14:textId="77777777" w:rsidR="00212745" w:rsidRPr="000751B2" w:rsidRDefault="00212745" w:rsidP="000751B2"/>
    <w:p w14:paraId="26E500B7" w14:textId="273856F5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Im</w:t>
      </w:r>
      <w:r w:rsidR="00380F90" w:rsidRPr="000751B2">
        <w:t xml:space="preserve"> </w:t>
      </w:r>
      <w:r w:rsidRPr="000751B2">
        <w:t>Anschlu</w:t>
      </w:r>
      <w:r w:rsidR="00AF6994" w:rsidRPr="000751B2">
        <w:t>ss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D53D07" w:rsidRPr="000751B2">
        <w:t xml:space="preserve">vorstehend </w:t>
      </w:r>
      <w:r w:rsidRPr="000751B2">
        <w:t>genannten</w:t>
      </w:r>
      <w:r w:rsidR="00380F90" w:rsidRPr="000751B2">
        <w:t xml:space="preserve"> </w:t>
      </w:r>
      <w:r w:rsidRPr="000751B2">
        <w:t>Maßnahmen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Qualität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7A1F5B" w:rsidRPr="000751B2">
        <w:t xml:space="preserve"> </w:t>
      </w:r>
      <w:r w:rsidRPr="000751B2">
        <w:t>PRISMA-Software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beschlossen,</w:t>
      </w:r>
      <w:r w:rsidR="00380F90" w:rsidRPr="000751B2">
        <w:t xml:space="preserve"> </w:t>
      </w:r>
      <w:r w:rsidRPr="000751B2">
        <w:t>ein</w:t>
      </w:r>
      <w:r w:rsidR="00D53D07" w:rsidRPr="000751B2">
        <w:t>e</w:t>
      </w:r>
      <w:r w:rsidR="00380F90" w:rsidRPr="000751B2">
        <w:t xml:space="preserve"> </w:t>
      </w:r>
      <w:r w:rsidRPr="000751B2">
        <w:t>Code-</w:t>
      </w:r>
      <w:r w:rsidR="00D53D07" w:rsidRPr="000751B2">
        <w:t>Prüfung</w:t>
      </w:r>
      <w:r w:rsidR="00380F90" w:rsidRPr="000751B2">
        <w:t xml:space="preserve"> </w:t>
      </w:r>
      <w:r w:rsidRPr="000751B2">
        <w:t>durchzuführen,</w:t>
      </w:r>
      <w:r w:rsidR="00380F90" w:rsidRPr="000751B2">
        <w:t xml:space="preserve"> </w:t>
      </w:r>
      <w:r w:rsidR="00C90D86" w:rsidRPr="000751B2">
        <w:t>die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="000D23A6" w:rsidRPr="000751B2">
        <w:t>den</w:t>
      </w:r>
      <w:r w:rsidR="00380F90" w:rsidRPr="000751B2">
        <w:t xml:space="preserve"> </w:t>
      </w:r>
      <w:r w:rsidR="000D23A6" w:rsidRPr="000751B2">
        <w:t>folgenden</w:t>
      </w:r>
      <w:r w:rsidR="00380F90" w:rsidRPr="000751B2">
        <w:t xml:space="preserve"> </w:t>
      </w:r>
      <w:r w:rsidR="000D23A6" w:rsidRPr="000751B2">
        <w:t>Empfehlungen</w:t>
      </w:r>
      <w:r w:rsidR="00380F90" w:rsidRPr="000751B2">
        <w:t xml:space="preserve"> </w:t>
      </w:r>
      <w:r w:rsidRPr="000751B2">
        <w:t>führte</w:t>
      </w:r>
      <w:r w:rsidR="000D23A6" w:rsidRPr="000751B2">
        <w:t>:</w:t>
      </w:r>
    </w:p>
    <w:p w14:paraId="3A5941F9" w14:textId="77777777" w:rsidR="000D23A6" w:rsidRPr="000751B2" w:rsidRDefault="000D23A6" w:rsidP="000751B2"/>
    <w:p w14:paraId="0D44D0F7" w14:textId="726E4804" w:rsidR="00454D12" w:rsidRPr="000751B2" w:rsidRDefault="00C90D86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Umsetzu</w:t>
      </w:r>
      <w:r w:rsidR="007E5599" w:rsidRPr="000751B2">
        <w:t>n</w:t>
      </w:r>
      <w:r w:rsidRPr="000751B2">
        <w:t>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A36D9B" w:rsidRPr="000751B2">
        <w:t>bewährte</w:t>
      </w:r>
      <w:r w:rsidR="0063288E" w:rsidRPr="000751B2">
        <w:t>n</w:t>
      </w:r>
      <w:r w:rsidR="00A36D9B" w:rsidRPr="000751B2">
        <w:t xml:space="preserve"> Praktiken</w:t>
      </w:r>
      <w:r w:rsidR="00380F90" w:rsidRPr="000751B2">
        <w:t xml:space="preserve"> </w:t>
      </w:r>
      <w:r w:rsidR="005A43E9" w:rsidRPr="000751B2">
        <w:t xml:space="preserve">in Bezug auf die </w:t>
      </w:r>
      <w:r w:rsidRPr="000751B2">
        <w:t>Kodierung,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Gleichzeitigkeits-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Leistungsprobleme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vermeiden;</w:t>
      </w:r>
    </w:p>
    <w:p w14:paraId="24114F9A" w14:textId="21E90E8D" w:rsidR="00454D12" w:rsidRPr="000751B2" w:rsidRDefault="00777C60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Wechsel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Cloud,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besseres</w:t>
      </w:r>
      <w:r w:rsidR="00380F90" w:rsidRPr="000751B2">
        <w:t xml:space="preserve"> </w:t>
      </w:r>
      <w:r w:rsidRPr="000751B2">
        <w:t>Ressourcenmanagement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Infrastrukturebene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ermöglichen</w:t>
      </w:r>
      <w:r w:rsidR="00380F90" w:rsidRPr="000751B2">
        <w:t xml:space="preserve"> </w:t>
      </w:r>
      <w:r w:rsidR="00C61588">
        <w:t>und weiterhin die höchsten Sicherheitsstandards einzuhalten</w:t>
      </w:r>
      <w:r w:rsidR="000D23A6" w:rsidRPr="000751B2">
        <w:t>;</w:t>
      </w:r>
    </w:p>
    <w:p w14:paraId="47277F71" w14:textId="7D29A311" w:rsidR="00454D12" w:rsidRPr="000751B2" w:rsidRDefault="00777C60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Entwicklung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speziellen</w:t>
      </w:r>
      <w:r w:rsidR="00380F90" w:rsidRPr="000751B2">
        <w:t xml:space="preserve"> </w:t>
      </w:r>
      <w:r w:rsidRPr="000751B2">
        <w:t>Konfigurationsschnittstelle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="00466B7A" w:rsidRPr="000751B2">
        <w:t>die</w:t>
      </w:r>
      <w:r w:rsidR="00380F90" w:rsidRPr="000751B2">
        <w:t xml:space="preserve"> </w:t>
      </w:r>
      <w:r w:rsidRPr="000751B2">
        <w:t>kontrollierte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B24478" w:rsidRPr="000751B2">
        <w:t>Antragsformblätter</w:t>
      </w:r>
      <w:r w:rsidR="000D23A6" w:rsidRPr="000751B2">
        <w:t>.</w:t>
      </w:r>
    </w:p>
    <w:p w14:paraId="5150EA3E" w14:textId="77777777" w:rsidR="000D23A6" w:rsidRPr="000751B2" w:rsidRDefault="000D23A6" w:rsidP="000751B2">
      <w:pPr>
        <w:jc w:val="left"/>
      </w:pPr>
    </w:p>
    <w:p w14:paraId="28371E59" w14:textId="62CABDCD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1</w:t>
      </w:r>
      <w:r w:rsidR="00380F90" w:rsidRPr="000751B2">
        <w:t xml:space="preserve"> </w:t>
      </w:r>
      <w:r w:rsidR="00131298" w:rsidRPr="000751B2">
        <w:t>(bewährte</w:t>
      </w:r>
      <w:r w:rsidR="00380F90" w:rsidRPr="000751B2">
        <w:t xml:space="preserve"> </w:t>
      </w:r>
      <w:r w:rsidR="00131298" w:rsidRPr="000751B2">
        <w:t>Praktiken</w:t>
      </w:r>
      <w:r w:rsidR="00380F90" w:rsidRPr="000751B2">
        <w:t xml:space="preserve"> </w:t>
      </w:r>
      <w:r w:rsidR="00131298" w:rsidRPr="000751B2">
        <w:t>in</w:t>
      </w:r>
      <w:r w:rsidR="00380F90" w:rsidRPr="000751B2">
        <w:t xml:space="preserve"> </w:t>
      </w:r>
      <w:r w:rsidR="00131298" w:rsidRPr="000751B2">
        <w:t>Bezug</w:t>
      </w:r>
      <w:r w:rsidR="00380F90" w:rsidRPr="000751B2">
        <w:t xml:space="preserve"> </w:t>
      </w:r>
      <w:r w:rsidR="00131298" w:rsidRPr="000751B2">
        <w:t>auf</w:t>
      </w:r>
      <w:r w:rsidR="00380F90" w:rsidRPr="000751B2">
        <w:t xml:space="preserve"> </w:t>
      </w:r>
      <w:r w:rsidR="00131298" w:rsidRPr="000751B2">
        <w:t>die</w:t>
      </w:r>
      <w:r w:rsidR="00380F90" w:rsidRPr="000751B2">
        <w:t xml:space="preserve"> </w:t>
      </w:r>
      <w:r w:rsidR="00131298" w:rsidRPr="000751B2">
        <w:t>Kodierung)</w:t>
      </w:r>
      <w:r w:rsidR="00380F90" w:rsidRPr="000751B2">
        <w:t xml:space="preserve"> </w:t>
      </w:r>
      <w:r w:rsidR="00131298" w:rsidRPr="000751B2">
        <w:t>wird</w:t>
      </w:r>
      <w:r w:rsidR="00380F90" w:rsidRPr="000751B2">
        <w:t xml:space="preserve"> </w:t>
      </w:r>
      <w:r w:rsidR="000D23A6" w:rsidRPr="000751B2">
        <w:t>in</w:t>
      </w:r>
      <w:r w:rsidR="00380F90" w:rsidRPr="000751B2">
        <w:t xml:space="preserve"> </w:t>
      </w:r>
      <w:r w:rsidR="000D23A6" w:rsidRPr="000751B2">
        <w:t>Version</w:t>
      </w:r>
      <w:r w:rsidR="00380F90" w:rsidRPr="000751B2">
        <w:t xml:space="preserve"> </w:t>
      </w:r>
      <w:r w:rsidR="000D23A6" w:rsidRPr="000751B2">
        <w:t>2.8</w:t>
      </w:r>
      <w:r w:rsidR="00380F90" w:rsidRPr="000751B2">
        <w:t xml:space="preserve"> </w:t>
      </w:r>
      <w:r w:rsidR="00131298" w:rsidRPr="000751B2">
        <w:t>umgesetzt</w:t>
      </w:r>
      <w:r w:rsidR="00380F90" w:rsidRPr="000751B2">
        <w:t xml:space="preserve"> </w:t>
      </w:r>
      <w:r w:rsidR="00131298" w:rsidRPr="000751B2">
        <w:t>werden</w:t>
      </w:r>
      <w:r w:rsidR="000D23A6" w:rsidRPr="000751B2">
        <w:t>.</w:t>
      </w:r>
    </w:p>
    <w:p w14:paraId="6593FD4B" w14:textId="77777777" w:rsidR="00212745" w:rsidRPr="000751B2" w:rsidRDefault="00212745" w:rsidP="000751B2"/>
    <w:p w14:paraId="79691297" w14:textId="6C8A86B8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2</w:t>
      </w:r>
      <w:r w:rsidR="00380F90" w:rsidRPr="000751B2">
        <w:t xml:space="preserve"> </w:t>
      </w:r>
      <w:r w:rsidR="00131298" w:rsidRPr="000751B2">
        <w:t>(</w:t>
      </w:r>
      <w:r w:rsidR="009A2CE4" w:rsidRPr="000751B2">
        <w:t>Migration</w:t>
      </w:r>
      <w:r w:rsidR="00380F90" w:rsidRPr="000751B2">
        <w:t xml:space="preserve"> </w:t>
      </w:r>
      <w:r w:rsidR="009A2CE4" w:rsidRPr="000751B2">
        <w:t>in</w:t>
      </w:r>
      <w:r w:rsidR="00380F90" w:rsidRPr="000751B2">
        <w:t xml:space="preserve"> </w:t>
      </w:r>
      <w:r w:rsidR="009A2CE4" w:rsidRPr="000751B2">
        <w:t>die</w:t>
      </w:r>
      <w:r w:rsidR="00380F90" w:rsidRPr="000751B2">
        <w:t xml:space="preserve"> </w:t>
      </w:r>
      <w:r w:rsidR="009A2CE4" w:rsidRPr="000751B2">
        <w:t>Cloud</w:t>
      </w:r>
      <w:r w:rsidR="00131298" w:rsidRPr="000751B2">
        <w:t>)</w:t>
      </w:r>
      <w:r w:rsidR="00380F90" w:rsidRPr="000751B2">
        <w:t xml:space="preserve"> </w:t>
      </w:r>
      <w:r w:rsidR="00131298" w:rsidRPr="000751B2">
        <w:t>und</w:t>
      </w:r>
      <w:r w:rsidR="00380F90" w:rsidRPr="000751B2">
        <w:t xml:space="preserve"> </w:t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3</w:t>
      </w:r>
      <w:r w:rsidR="00380F90" w:rsidRPr="000751B2">
        <w:t xml:space="preserve"> </w:t>
      </w:r>
      <w:r w:rsidR="00131298" w:rsidRPr="000751B2">
        <w:t>(</w:t>
      </w:r>
      <w:r w:rsidR="006B1611" w:rsidRPr="000751B2">
        <w:t>Entwicklung</w:t>
      </w:r>
      <w:r w:rsidR="00380F90" w:rsidRPr="000751B2">
        <w:t xml:space="preserve"> </w:t>
      </w:r>
      <w:r w:rsidR="006B1611" w:rsidRPr="000751B2">
        <w:t>einer</w:t>
      </w:r>
      <w:r w:rsidR="00380F90" w:rsidRPr="000751B2">
        <w:t xml:space="preserve"> </w:t>
      </w:r>
      <w:r w:rsidR="006B1611" w:rsidRPr="000751B2">
        <w:t>speziellen</w:t>
      </w:r>
      <w:r w:rsidR="00380F90" w:rsidRPr="000751B2">
        <w:t xml:space="preserve"> </w:t>
      </w:r>
      <w:r w:rsidR="006B1611" w:rsidRPr="000751B2">
        <w:t>Konfigurationsschnittstelle</w:t>
      </w:r>
      <w:r w:rsidR="00131298" w:rsidRPr="000751B2">
        <w:t>)</w:t>
      </w:r>
      <w:r w:rsidR="00380F90" w:rsidRPr="000751B2">
        <w:t xml:space="preserve"> </w:t>
      </w:r>
      <w:r w:rsidR="00131298" w:rsidRPr="000751B2">
        <w:t>werden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2.9</w:t>
      </w:r>
      <w:r w:rsidR="00380F90" w:rsidRPr="000751B2">
        <w:t xml:space="preserve"> </w:t>
      </w:r>
      <w:r w:rsidR="00131298" w:rsidRPr="000751B2">
        <w:t>umgesetzt</w:t>
      </w:r>
      <w:r w:rsidR="0062375A" w:rsidRPr="000751B2">
        <w:t xml:space="preserve"> werden</w:t>
      </w:r>
      <w:r w:rsidRPr="000751B2">
        <w:t>.</w:t>
      </w:r>
    </w:p>
    <w:p w14:paraId="4EFB1DB8" w14:textId="77777777" w:rsidR="00176734" w:rsidRPr="000751B2" w:rsidRDefault="00176734" w:rsidP="000751B2"/>
    <w:p w14:paraId="12B00738" w14:textId="77777777" w:rsidR="000D23A6" w:rsidRPr="000751B2" w:rsidRDefault="000D23A6" w:rsidP="000751B2"/>
    <w:p w14:paraId="0611ADFD" w14:textId="6F2DAA2D" w:rsidR="00454D12" w:rsidRPr="000751B2" w:rsidRDefault="003C7183" w:rsidP="000751B2">
      <w:pPr>
        <w:pStyle w:val="Heading3"/>
        <w:spacing w:line="240" w:lineRule="auto"/>
        <w:rPr>
          <w:lang w:val="de-DE"/>
        </w:rPr>
      </w:pPr>
      <w:bookmarkStart w:id="100" w:name="_Toc108791964"/>
      <w:bookmarkStart w:id="101" w:name="_Toc108792149"/>
      <w:bookmarkStart w:id="102" w:name="_Toc108792265"/>
      <w:bookmarkStart w:id="103" w:name="_Toc108792340"/>
      <w:bookmarkStart w:id="104" w:name="_Toc110425158"/>
      <w:r w:rsidRPr="000751B2">
        <w:rPr>
          <w:lang w:val="de-DE"/>
        </w:rPr>
        <w:lastRenderedPageBreak/>
        <w:t>Verbesserung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Benutzerfreundlichkeit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von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100"/>
      <w:bookmarkEnd w:id="101"/>
      <w:bookmarkEnd w:id="102"/>
      <w:bookmarkEnd w:id="103"/>
      <w:bookmarkEnd w:id="104"/>
    </w:p>
    <w:p w14:paraId="6F4C70B0" w14:textId="77777777" w:rsidR="00C909C0" w:rsidRPr="000751B2" w:rsidRDefault="00C909C0" w:rsidP="000751B2"/>
    <w:p w14:paraId="628C0F77" w14:textId="71970D1B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C909C0" w:rsidRPr="000751B2">
        <w:t>Um</w:t>
      </w:r>
      <w:r w:rsidR="00380F90" w:rsidRPr="000751B2">
        <w:t xml:space="preserve"> </w:t>
      </w:r>
      <w:r w:rsidR="00C909C0" w:rsidRPr="000751B2">
        <w:t>die</w:t>
      </w:r>
      <w:r w:rsidR="00380F90" w:rsidRPr="000751B2">
        <w:t xml:space="preserve"> </w:t>
      </w:r>
      <w:r w:rsidR="00C909C0" w:rsidRPr="000751B2">
        <w:t>Benutzerfreundlichkeit</w:t>
      </w:r>
      <w:r w:rsidR="00380F90" w:rsidRPr="000751B2">
        <w:t xml:space="preserve"> </w:t>
      </w:r>
      <w:r w:rsidR="00C909C0" w:rsidRPr="000751B2">
        <w:t>von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C909C0" w:rsidRPr="000751B2">
        <w:t>zu</w:t>
      </w:r>
      <w:r w:rsidR="00380F90" w:rsidRPr="000751B2">
        <w:t xml:space="preserve"> </w:t>
      </w:r>
      <w:r w:rsidR="00C909C0" w:rsidRPr="000751B2">
        <w:t>verbessern,</w:t>
      </w:r>
      <w:r w:rsidR="00380F90" w:rsidRPr="000751B2">
        <w:t xml:space="preserve"> </w:t>
      </w:r>
      <w:r w:rsidR="00C909C0" w:rsidRPr="000751B2">
        <w:t>wurden</w:t>
      </w:r>
      <w:r w:rsidR="00380F90" w:rsidRPr="000751B2">
        <w:t xml:space="preserve"> </w:t>
      </w:r>
      <w:r w:rsidR="00C73ECE" w:rsidRPr="000751B2">
        <w:t>Beratungen</w:t>
      </w:r>
      <w:r w:rsidR="00380F90" w:rsidRPr="000751B2">
        <w:t xml:space="preserve"> </w:t>
      </w:r>
      <w:r w:rsidR="00C909C0" w:rsidRPr="000751B2">
        <w:t>mit</w:t>
      </w:r>
      <w:r w:rsidR="00380F90" w:rsidRPr="000751B2">
        <w:t xml:space="preserve"> </w:t>
      </w:r>
      <w:r w:rsidR="00C909C0" w:rsidRPr="000751B2">
        <w:t>den</w:t>
      </w:r>
      <w:r w:rsidR="00380F90" w:rsidRPr="000751B2">
        <w:t xml:space="preserve"> </w:t>
      </w:r>
      <w:r w:rsidR="00CB29E6" w:rsidRPr="000751B2">
        <w:t>N</w:t>
      </w:r>
      <w:r w:rsidR="00C909C0" w:rsidRPr="000751B2">
        <w:t>utzern</w:t>
      </w:r>
      <w:r w:rsidR="00380F90" w:rsidRPr="000751B2">
        <w:t xml:space="preserve"> </w:t>
      </w:r>
      <w:r w:rsidR="00CB29E6" w:rsidRPr="000751B2">
        <w:t>organisiert</w:t>
      </w:r>
      <w:r w:rsidR="00C909C0" w:rsidRPr="000751B2">
        <w:t>,</w:t>
      </w:r>
      <w:r w:rsidR="00380F90" w:rsidRPr="000751B2">
        <w:t xml:space="preserve"> </w:t>
      </w:r>
      <w:r w:rsidR="00C909C0" w:rsidRPr="000751B2">
        <w:t>um</w:t>
      </w:r>
      <w:r w:rsidR="00380F90" w:rsidRPr="000751B2">
        <w:t xml:space="preserve"> </w:t>
      </w:r>
      <w:r w:rsidR="00C909C0" w:rsidRPr="000751B2">
        <w:t>bestimmte</w:t>
      </w:r>
      <w:r w:rsidR="00380F90" w:rsidRPr="000751B2">
        <w:t xml:space="preserve"> </w:t>
      </w:r>
      <w:r w:rsidR="00C909C0" w:rsidRPr="000751B2">
        <w:t>derzeit</w:t>
      </w:r>
      <w:r w:rsidR="00380F90" w:rsidRPr="000751B2">
        <w:t xml:space="preserve"> </w:t>
      </w:r>
      <w:r w:rsidR="00C909C0" w:rsidRPr="000751B2">
        <w:t>bestehende</w:t>
      </w:r>
      <w:r w:rsidR="00380F90" w:rsidRPr="000751B2">
        <w:t xml:space="preserve"> </w:t>
      </w:r>
      <w:r w:rsidR="00C909C0" w:rsidRPr="000751B2">
        <w:t>Funktionen</w:t>
      </w:r>
      <w:r w:rsidR="00380F90" w:rsidRPr="000751B2">
        <w:t xml:space="preserve"> </w:t>
      </w:r>
      <w:r w:rsidR="00C909C0" w:rsidRPr="000751B2">
        <w:t>(Kopierfunktion,</w:t>
      </w:r>
      <w:r w:rsidR="00380F90" w:rsidRPr="000751B2">
        <w:t xml:space="preserve"> </w:t>
      </w:r>
      <w:r w:rsidR="00C909C0" w:rsidRPr="000751B2">
        <w:t>Zuweisung</w:t>
      </w:r>
      <w:r w:rsidR="00380F90" w:rsidRPr="000751B2">
        <w:t xml:space="preserve"> </w:t>
      </w:r>
      <w:r w:rsidR="00C909C0" w:rsidRPr="000751B2">
        <w:t>von</w:t>
      </w:r>
      <w:r w:rsidR="00380F90" w:rsidRPr="000751B2">
        <w:t xml:space="preserve"> </w:t>
      </w:r>
      <w:r w:rsidR="00C909C0" w:rsidRPr="000751B2">
        <w:t>Rollen)</w:t>
      </w:r>
      <w:r w:rsidR="00380F90" w:rsidRPr="000751B2">
        <w:t xml:space="preserve"> </w:t>
      </w:r>
      <w:r w:rsidR="00C909C0" w:rsidRPr="000751B2">
        <w:t>zu</w:t>
      </w:r>
      <w:r w:rsidR="00380F90" w:rsidRPr="000751B2">
        <w:t xml:space="preserve"> </w:t>
      </w:r>
      <w:r w:rsidR="00C909C0" w:rsidRPr="000751B2">
        <w:t>überprüfen</w:t>
      </w:r>
      <w:r w:rsidR="00380F90" w:rsidRPr="000751B2">
        <w:t xml:space="preserve"> </w:t>
      </w:r>
      <w:r w:rsidR="00C909C0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C909C0" w:rsidRPr="000751B2">
        <w:t>Dokument</w:t>
      </w:r>
      <w:r w:rsidR="00380F90" w:rsidRPr="000751B2">
        <w:t xml:space="preserve"> </w:t>
      </w:r>
      <w:r w:rsidR="006B1611" w:rsidRPr="000751B2">
        <w:t>CAJ/78/INF/4</w:t>
      </w:r>
      <w:r w:rsidR="00C909C0" w:rsidRPr="000751B2">
        <w:t>).</w:t>
      </w:r>
    </w:p>
    <w:p w14:paraId="323A2811" w14:textId="77777777" w:rsidR="00C909C0" w:rsidRPr="000751B2" w:rsidRDefault="00C909C0" w:rsidP="000751B2"/>
    <w:p w14:paraId="7C1FD3DD" w14:textId="5F7A076F" w:rsidR="00454D12" w:rsidRPr="000751B2" w:rsidRDefault="00777C60" w:rsidP="000751B2">
      <w:pPr>
        <w:rPr>
          <w:rFonts w:cs="Arial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Pr="000751B2">
        <w:t>Teilnehmer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380F90" w:rsidRPr="000751B2">
        <w:t xml:space="preserve"> </w:t>
      </w:r>
      <w:r w:rsidR="00556E75" w:rsidRPr="000751B2">
        <w:t>Gruppe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Vorschlägen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62375A" w:rsidRPr="000751B2">
        <w:t xml:space="preserve">Benutzeroberfläche </w:t>
      </w:r>
      <w:r w:rsidRPr="000751B2">
        <w:t>und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Navigation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Pr="000751B2">
        <w:t>System</w:t>
      </w:r>
      <w:r w:rsidR="00380F90" w:rsidRPr="000751B2">
        <w:t xml:space="preserve"> </w:t>
      </w:r>
      <w:r w:rsidR="008E2BC4" w:rsidRPr="000751B2">
        <w:t>befragt</w:t>
      </w:r>
      <w:r w:rsidRPr="000751B2">
        <w:t>.</w:t>
      </w:r>
      <w:r w:rsidR="00380F90" w:rsidRPr="000751B2">
        <w:t xml:space="preserve"> </w:t>
      </w:r>
      <w:r w:rsidR="008E54BC" w:rsidRPr="000751B2">
        <w:t>Auf der EAF/17-Sitzung wurde über den Plan berichtet, mit einer „Task Force” von durch CIOPORA und ISF zu ermittelnden Nutzern zu arbeiten</w:t>
      </w:r>
      <w:r w:rsidR="000D23A6" w:rsidRPr="000751B2">
        <w:rPr>
          <w:rFonts w:cs="Arial"/>
        </w:rPr>
        <w:t>.</w:t>
      </w:r>
    </w:p>
    <w:p w14:paraId="6C0FAE42" w14:textId="77777777" w:rsidR="00C909C0" w:rsidRPr="000751B2" w:rsidRDefault="00C909C0" w:rsidP="000751B2">
      <w:pPr>
        <w:rPr>
          <w:rFonts w:cs="Arial"/>
        </w:rPr>
      </w:pPr>
    </w:p>
    <w:p w14:paraId="309D0640" w14:textId="39C91341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Ein</w:t>
      </w:r>
      <w:r w:rsidR="00380F90" w:rsidRPr="000751B2">
        <w:t xml:space="preserve"> </w:t>
      </w:r>
      <w:r w:rsidRPr="000751B2">
        <w:t>zweiter</w:t>
      </w:r>
      <w:r w:rsidR="00380F90" w:rsidRPr="000751B2">
        <w:t xml:space="preserve"> </w:t>
      </w:r>
      <w:r w:rsidRPr="000751B2">
        <w:t>Entwurf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Bildschirmmasken</w:t>
      </w:r>
      <w:r w:rsidR="00380F90" w:rsidRPr="000751B2">
        <w:t xml:space="preserve"> </w:t>
      </w:r>
      <w:r w:rsidRPr="000751B2">
        <w:t>(</w:t>
      </w:r>
      <w:r w:rsidR="0062375A" w:rsidRPr="000751B2">
        <w:t xml:space="preserve">Neuen Antrag </w:t>
      </w:r>
      <w:r w:rsidR="003B6954" w:rsidRPr="000751B2">
        <w:t>beginnen</w:t>
      </w:r>
      <w:r w:rsidR="0062375A" w:rsidRPr="000751B2">
        <w:t>, Antrag kopieren</w:t>
      </w:r>
      <w:r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Pr="000751B2">
        <w:t>21.</w:t>
      </w:r>
      <w:r w:rsidR="00380F90" w:rsidRPr="000751B2">
        <w:t xml:space="preserve"> </w:t>
      </w:r>
      <w:r w:rsidRPr="000751B2">
        <w:t>Juni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0C47BB" w:rsidRPr="000751B2">
        <w:t xml:space="preserve"> </w:t>
      </w:r>
      <w:r w:rsidRPr="000751B2">
        <w:t>Gruppe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Rückmeldung</w:t>
      </w:r>
      <w:r w:rsidR="00380F90" w:rsidRPr="000751B2">
        <w:t xml:space="preserve"> </w:t>
      </w:r>
      <w:r w:rsidRPr="000751B2">
        <w:t>weitergeleitet.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neue</w:t>
      </w:r>
      <w:r w:rsidR="00380F90" w:rsidRPr="000751B2">
        <w:t xml:space="preserve"> </w:t>
      </w:r>
      <w:r w:rsidRPr="000751B2">
        <w:t>Vorschlag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0D23A6" w:rsidRPr="000751B2">
        <w:t>Sitzung</w:t>
      </w:r>
      <w:r w:rsidR="00380F90" w:rsidRPr="000751B2">
        <w:t xml:space="preserve"> </w:t>
      </w:r>
      <w:r w:rsidR="000D23A6" w:rsidRPr="000751B2">
        <w:t>der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380F90" w:rsidRPr="000751B2">
        <w:t xml:space="preserve"> </w:t>
      </w:r>
      <w:r w:rsidR="000D23A6" w:rsidRPr="000751B2">
        <w:t>am</w:t>
      </w:r>
      <w:r w:rsidR="00380F90" w:rsidRPr="000751B2">
        <w:t xml:space="preserve"> </w:t>
      </w:r>
      <w:r w:rsidR="000D23A6" w:rsidRPr="000751B2">
        <w:t>22.</w:t>
      </w:r>
      <w:r w:rsidR="00380F90" w:rsidRPr="000751B2">
        <w:t xml:space="preserve"> </w:t>
      </w:r>
      <w:r w:rsidR="000D23A6" w:rsidRPr="000751B2">
        <w:t>Juni</w:t>
      </w:r>
      <w:r w:rsidR="00380F90" w:rsidRPr="000751B2">
        <w:t xml:space="preserve"> </w:t>
      </w:r>
      <w:r w:rsidR="000D23A6" w:rsidRPr="000751B2">
        <w:t>2022</w:t>
      </w:r>
      <w:r w:rsidR="00380F90" w:rsidRPr="000751B2">
        <w:t xml:space="preserve"> </w:t>
      </w:r>
      <w:r w:rsidR="000C47BB" w:rsidRPr="000751B2">
        <w:t>vorgelegt</w:t>
      </w:r>
      <w:r w:rsidR="000D23A6" w:rsidRPr="000751B2">
        <w:t>.</w:t>
      </w:r>
    </w:p>
    <w:p w14:paraId="13058ADD" w14:textId="77777777" w:rsidR="00C909C0" w:rsidRPr="000751B2" w:rsidRDefault="00C909C0" w:rsidP="000751B2">
      <w:pPr>
        <w:rPr>
          <w:rFonts w:cs="Arial"/>
        </w:rPr>
      </w:pPr>
    </w:p>
    <w:p w14:paraId="56ACE9F2" w14:textId="77777777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105" w:name="_Toc108791965"/>
      <w:bookmarkStart w:id="106" w:name="_Toc108792150"/>
      <w:bookmarkStart w:id="107" w:name="_Toc108792266"/>
      <w:bookmarkStart w:id="108" w:name="_Toc108792341"/>
      <w:bookmarkStart w:id="109" w:name="_Toc110425159"/>
      <w:r w:rsidRPr="000751B2">
        <w:rPr>
          <w:lang w:val="de-DE"/>
        </w:rPr>
        <w:t>CPVO-Synchronisierung</w:t>
      </w:r>
      <w:bookmarkEnd w:id="105"/>
      <w:bookmarkEnd w:id="106"/>
      <w:bookmarkEnd w:id="107"/>
      <w:bookmarkEnd w:id="108"/>
      <w:bookmarkEnd w:id="109"/>
    </w:p>
    <w:p w14:paraId="4297C274" w14:textId="77777777" w:rsidR="00176734" w:rsidRPr="000751B2" w:rsidRDefault="00176734" w:rsidP="000751B2">
      <w:pPr>
        <w:tabs>
          <w:tab w:val="left" w:pos="6675"/>
        </w:tabs>
        <w:rPr>
          <w:rFonts w:cs="Arial"/>
        </w:rPr>
      </w:pPr>
    </w:p>
    <w:p w14:paraId="530BB84D" w14:textId="72EBCC0F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="008044A8" w:rsidRPr="000751B2">
        <w:rPr>
          <w:rFonts w:cs="Arial"/>
        </w:rPr>
        <w:tab/>
      </w:r>
      <w:r w:rsidR="000706D5" w:rsidRPr="000751B2">
        <w:rPr>
          <w:rFonts w:cs="Arial"/>
        </w:rPr>
        <w:t>Um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die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Synchronisierung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von</w:t>
      </w:r>
      <w:r w:rsidR="00380F90" w:rsidRPr="000751B2">
        <w:rPr>
          <w:rFonts w:cs="Arial"/>
        </w:rPr>
        <w:t xml:space="preserve"> </w:t>
      </w:r>
      <w:r w:rsidR="00BB0F3D" w:rsidRPr="000751B2">
        <w:rPr>
          <w:rFonts w:cs="Arial"/>
        </w:rPr>
        <w:t xml:space="preserve">Technischen </w:t>
      </w:r>
      <w:r w:rsidR="00351532" w:rsidRPr="000751B2">
        <w:rPr>
          <w:rFonts w:cs="Arial"/>
        </w:rPr>
        <w:t>Frageb</w:t>
      </w:r>
      <w:r w:rsidR="00D71C2B" w:rsidRPr="000751B2">
        <w:rPr>
          <w:rFonts w:cs="Arial"/>
        </w:rPr>
        <w:t>ö</w:t>
      </w:r>
      <w:r w:rsidR="00351532" w:rsidRPr="000751B2">
        <w:rPr>
          <w:rFonts w:cs="Arial"/>
        </w:rPr>
        <w:t>gen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zwischen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UPOV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PRISMA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und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dem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CPVO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erzielen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und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aufrecht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erhalten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(vergleiche</w:t>
      </w:r>
      <w:r w:rsidR="00380F90" w:rsidRPr="000751B2">
        <w:rPr>
          <w:rFonts w:cs="Arial"/>
        </w:rPr>
        <w:t xml:space="preserve"> </w:t>
      </w:r>
      <w:r w:rsidR="006B1611" w:rsidRPr="000751B2">
        <w:t>Dokument</w:t>
      </w:r>
      <w:r w:rsidR="00380F90" w:rsidRPr="000751B2">
        <w:t xml:space="preserve"> </w:t>
      </w:r>
      <w:r w:rsidR="006B1611" w:rsidRPr="000751B2">
        <w:t>CAJ/78/INF/4</w:t>
      </w:r>
      <w:r w:rsidRPr="000751B2">
        <w:rPr>
          <w:rFonts w:cs="Arial"/>
        </w:rPr>
        <w:t>),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wurden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Projekte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mit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dem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CPVO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vereinbart:</w:t>
      </w:r>
    </w:p>
    <w:p w14:paraId="03AA4BDA" w14:textId="1B904960" w:rsidR="00176734" w:rsidRPr="000751B2" w:rsidRDefault="00380F90" w:rsidP="000751B2">
      <w:r w:rsidRPr="000751B2">
        <w:t xml:space="preserve"> </w:t>
      </w:r>
    </w:p>
    <w:p w14:paraId="04512009" w14:textId="6BC0A1D7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1:</w:t>
      </w:r>
      <w:r w:rsidR="00380F90" w:rsidRPr="000751B2">
        <w:t xml:space="preserve"> </w:t>
      </w:r>
      <w:r w:rsidRPr="000751B2">
        <w:t>„Prüfung</w:t>
      </w:r>
      <w:r w:rsidR="00C61588">
        <w:t>“</w:t>
      </w:r>
      <w:r w:rsidR="00380F90" w:rsidRPr="000751B2">
        <w:t xml:space="preserve"> </w:t>
      </w:r>
      <w:r w:rsidRPr="000751B2">
        <w:t>(aktuelle</w:t>
      </w:r>
      <w:r w:rsidR="00380F90" w:rsidRPr="000751B2">
        <w:t xml:space="preserve"> </w:t>
      </w:r>
      <w:r w:rsidRPr="000751B2">
        <w:t>Themen/</w:t>
      </w:r>
      <w:r w:rsidR="00380F90" w:rsidRPr="000751B2">
        <w:t xml:space="preserve"> </w:t>
      </w:r>
      <w:r w:rsidRPr="000751B2">
        <w:t>Sachlage)</w:t>
      </w:r>
      <w:r w:rsidR="00380F90" w:rsidRPr="000751B2">
        <w:t xml:space="preserve"> </w:t>
      </w:r>
      <w:r w:rsidRPr="000751B2">
        <w:t>zum</w:t>
      </w:r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Daten</w:t>
      </w:r>
      <w:r w:rsidR="00380F90" w:rsidRPr="000751B2">
        <w:t xml:space="preserve"> </w:t>
      </w:r>
      <w:r w:rsidRPr="000751B2">
        <w:t>zwischen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beide</w:t>
      </w:r>
      <w:r w:rsidR="00380F90" w:rsidRPr="000751B2">
        <w:t xml:space="preserve"> </w:t>
      </w:r>
      <w:r w:rsidRPr="000751B2">
        <w:t>Richtungen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abgeschlossen);</w:t>
      </w:r>
    </w:p>
    <w:p w14:paraId="3746B8BC" w14:textId="794FE70D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2:</w:t>
      </w:r>
      <w:r w:rsidR="00380F90" w:rsidRPr="000751B2">
        <w:t xml:space="preserve"> </w:t>
      </w:r>
      <w:r w:rsidRPr="000751B2">
        <w:t>Teil</w:t>
      </w:r>
      <w:r w:rsidR="00380F90" w:rsidRPr="000751B2">
        <w:t xml:space="preserve"> </w:t>
      </w:r>
      <w:r w:rsidRPr="000751B2">
        <w:t>A:</w:t>
      </w:r>
      <w:r w:rsidR="00380F90" w:rsidRPr="000751B2">
        <w:t xml:space="preserve"> </w:t>
      </w:r>
      <w:r w:rsidRPr="000751B2">
        <w:t>Klärung</w:t>
      </w:r>
      <w:r w:rsidR="00380F90" w:rsidRPr="000751B2">
        <w:t xml:space="preserve"> </w:t>
      </w:r>
      <w:r w:rsidRPr="000751B2">
        <w:t>aktueller</w:t>
      </w:r>
      <w:r w:rsidR="00380F90" w:rsidRPr="000751B2">
        <w:t xml:space="preserve"> </w:t>
      </w:r>
      <w:r w:rsidRPr="000751B2">
        <w:t>Fragen;</w:t>
      </w:r>
      <w:r w:rsidR="00380F90" w:rsidRPr="000751B2">
        <w:t xml:space="preserve"> </w:t>
      </w:r>
      <w:r w:rsidRPr="000751B2">
        <w:t>Teil</w:t>
      </w:r>
      <w:r w:rsidR="00380F90" w:rsidRPr="000751B2">
        <w:t xml:space="preserve"> </w:t>
      </w:r>
      <w:r w:rsidRPr="000751B2">
        <w:t>B: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UPOV/CPVO</w:t>
      </w:r>
      <w:r w:rsidR="00380F90" w:rsidRPr="000751B2">
        <w:t xml:space="preserve"> </w:t>
      </w:r>
      <w:r w:rsidRPr="000751B2">
        <w:t>vorgenommene</w:t>
      </w:r>
      <w:r w:rsidR="00380F90" w:rsidRPr="000751B2">
        <w:t xml:space="preserve"> </w:t>
      </w:r>
      <w:r w:rsidRPr="000751B2">
        <w:t>Änderungen</w:t>
      </w:r>
      <w:r w:rsidR="00380F90" w:rsidRPr="000751B2">
        <w:t xml:space="preserve"> </w:t>
      </w:r>
      <w:r w:rsidRPr="000751B2">
        <w:t>synchronisieren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</w:p>
    <w:p w14:paraId="2F29D85E" w14:textId="76A095AD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3:</w:t>
      </w:r>
      <w:r w:rsidR="00380F90" w:rsidRPr="000751B2">
        <w:t xml:space="preserve"> </w:t>
      </w:r>
      <w:r w:rsidRPr="000751B2">
        <w:t>Umsetzung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Ergebnisse</w:t>
      </w:r>
      <w:r w:rsidR="00380F90" w:rsidRPr="000751B2">
        <w:t xml:space="preserve"> </w:t>
      </w:r>
      <w:r w:rsidRPr="000751B2">
        <w:t>aus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2:</w:t>
      </w:r>
      <w:r w:rsidR="00380F90" w:rsidRPr="000751B2">
        <w:t xml:space="preserve"> </w:t>
      </w:r>
      <w:r w:rsidRPr="000751B2">
        <w:t>Bi-direktionaler</w:t>
      </w:r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(Salat,</w:t>
      </w:r>
      <w:r w:rsidR="00380F90" w:rsidRPr="000751B2">
        <w:t xml:space="preserve"> </w:t>
      </w:r>
      <w:r w:rsidRPr="000751B2">
        <w:t>Tomate,</w:t>
      </w:r>
      <w:r w:rsidR="00380F90" w:rsidRPr="000751B2">
        <w:t xml:space="preserve"> </w:t>
      </w:r>
      <w:r w:rsidRPr="000751B2">
        <w:t>Rose)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</w:p>
    <w:p w14:paraId="735E6058" w14:textId="7F6D7B20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4:</w:t>
      </w:r>
      <w:r w:rsidR="00380F90" w:rsidRPr="000751B2">
        <w:t xml:space="preserve"> </w:t>
      </w:r>
      <w:r w:rsidRPr="000751B2">
        <w:t>Massen-Upload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Mais</w:t>
      </w:r>
      <w:r w:rsidR="009D0D16">
        <w:t>-</w:t>
      </w:r>
      <w:r w:rsidRPr="000751B2">
        <w:t>Anträgen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zum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  <w:r w:rsidR="00380F90" w:rsidRPr="000751B2">
        <w:t xml:space="preserve"> </w:t>
      </w:r>
      <w:r w:rsidRPr="000751B2">
        <w:t>und</w:t>
      </w:r>
    </w:p>
    <w:p w14:paraId="42BE028C" w14:textId="7F5C4341" w:rsidR="00454D12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5:</w:t>
      </w:r>
      <w:r w:rsidR="00380F90" w:rsidRPr="000751B2">
        <w:t xml:space="preserve"> „</w:t>
      </w:r>
      <w:r w:rsidRPr="000751B2">
        <w:t>Übergangsregelungen</w:t>
      </w:r>
      <w:r w:rsidR="00C61588">
        <w:t>“</w:t>
      </w:r>
      <w:r w:rsidRPr="000751B2">
        <w:t>,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Antragstellern</w:t>
      </w:r>
      <w:r w:rsidR="00380F90" w:rsidRPr="000751B2">
        <w:t xml:space="preserve"> </w:t>
      </w:r>
      <w:r w:rsidRPr="000751B2">
        <w:t>mitteilen,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welchen</w:t>
      </w:r>
      <w:r w:rsidR="00380F90" w:rsidRPr="000751B2">
        <w:t xml:space="preserve"> </w:t>
      </w:r>
      <w:r w:rsidRPr="000751B2">
        <w:t>Situationen</w:t>
      </w:r>
      <w:r w:rsidR="00380F90" w:rsidRPr="000751B2">
        <w:t xml:space="preserve"> </w:t>
      </w:r>
      <w:r w:rsidRPr="000751B2">
        <w:t>sie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Anträge</w:t>
      </w:r>
      <w:r w:rsidR="00380F90" w:rsidRPr="000751B2">
        <w:t xml:space="preserve"> </w:t>
      </w:r>
      <w:r w:rsidRPr="000751B2">
        <w:t>bei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nutzen</w:t>
      </w:r>
      <w:r w:rsidR="00380F90" w:rsidRPr="000751B2">
        <w:t xml:space="preserve"> </w:t>
      </w:r>
      <w:r w:rsidRPr="000751B2">
        <w:t>können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Maßnahmen,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getroffen</w:t>
      </w:r>
      <w:r w:rsidR="00380F90" w:rsidRPr="000751B2">
        <w:t xml:space="preserve"> </w:t>
      </w:r>
      <w:r w:rsidRPr="000751B2">
        <w:t>werden</w:t>
      </w:r>
      <w:r w:rsidR="00380F90" w:rsidRPr="000751B2">
        <w:t xml:space="preserve"> </w:t>
      </w:r>
      <w:r w:rsidR="00EF672D" w:rsidRPr="000751B2">
        <w:t>müssen,</w:t>
      </w:r>
      <w:r w:rsidR="00380F90" w:rsidRPr="000751B2">
        <w:t xml:space="preserve"> </w:t>
      </w:r>
      <w:r w:rsidRPr="000751B2">
        <w:t>bis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Fragen</w:t>
      </w:r>
      <w:r w:rsidR="00380F90" w:rsidRPr="000751B2">
        <w:t xml:space="preserve"> </w:t>
      </w:r>
      <w:r w:rsidRPr="000751B2">
        <w:t>geklärt</w:t>
      </w:r>
      <w:r w:rsidR="00380F90" w:rsidRPr="000751B2">
        <w:t xml:space="preserve"> </w:t>
      </w:r>
      <w:r w:rsidRPr="000751B2">
        <w:t>sind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laufend).</w:t>
      </w:r>
    </w:p>
    <w:p w14:paraId="0E74809D" w14:textId="77777777" w:rsidR="00176734" w:rsidRPr="000751B2" w:rsidRDefault="00176734" w:rsidP="000751B2"/>
    <w:p w14:paraId="2676D304" w14:textId="4EBD438D" w:rsidR="00454D12" w:rsidRPr="000751B2" w:rsidRDefault="00360B11" w:rsidP="000751B2">
      <w:pPr>
        <w:pStyle w:val="Heading3"/>
        <w:spacing w:line="240" w:lineRule="auto"/>
        <w:rPr>
          <w:lang w:val="de-DE"/>
        </w:rPr>
      </w:pPr>
      <w:bookmarkStart w:id="110" w:name="_Toc108791966"/>
      <w:bookmarkStart w:id="111" w:name="_Toc108792151"/>
      <w:bookmarkStart w:id="112" w:name="_Toc108792267"/>
      <w:bookmarkStart w:id="113" w:name="_Toc108792342"/>
      <w:bookmarkStart w:id="114" w:name="_Toc110425160"/>
      <w:bookmarkStart w:id="115" w:name="_Toc485110114"/>
      <w:bookmarkStart w:id="116" w:name="_Toc508809896"/>
      <w:bookmarkStart w:id="117" w:name="_Toc2834023"/>
      <w:r w:rsidRPr="000751B2">
        <w:rPr>
          <w:lang w:val="de-DE"/>
        </w:rPr>
        <w:t>Geltungsbereich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Prüfungsrichtlinien: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Zuckerrübe</w:t>
      </w:r>
      <w:bookmarkEnd w:id="110"/>
      <w:bookmarkEnd w:id="111"/>
      <w:bookmarkEnd w:id="112"/>
      <w:bookmarkEnd w:id="113"/>
      <w:bookmarkEnd w:id="114"/>
    </w:p>
    <w:p w14:paraId="3789FAF9" w14:textId="77777777" w:rsidR="00815D2C" w:rsidRPr="000751B2" w:rsidRDefault="00815D2C" w:rsidP="000751B2"/>
    <w:p w14:paraId="436DF6FA" w14:textId="14803943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B</w:t>
      </w:r>
      <w:r w:rsidRPr="000751B2">
        <w:t>ezug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Geltungsbereich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Prüfungsrichtlinien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EAF/13-Sitzung</w:t>
      </w:r>
      <w:r w:rsidR="00380F90" w:rsidRPr="000751B2">
        <w:t xml:space="preserve"> </w:t>
      </w:r>
      <w:r w:rsidRPr="000751B2">
        <w:t>folgendes</w:t>
      </w:r>
      <w:r w:rsidR="00380F90" w:rsidRPr="000751B2">
        <w:t xml:space="preserve"> </w:t>
      </w:r>
      <w:r w:rsidRPr="000751B2">
        <w:t>vereinbart</w:t>
      </w:r>
      <w:r w:rsidR="00380F90" w:rsidRPr="000751B2">
        <w:t xml:space="preserve"> </w:t>
      </w:r>
      <w:r w:rsidRPr="000751B2">
        <w:t>(vergleiche</w:t>
      </w:r>
      <w:r w:rsidR="00380F90" w:rsidRPr="000751B2">
        <w:t xml:space="preserve"> </w:t>
      </w:r>
      <w:r w:rsidRPr="000751B2">
        <w:t>Dokument</w:t>
      </w:r>
      <w:r w:rsidR="00380F90" w:rsidRPr="000751B2">
        <w:t xml:space="preserve"> </w:t>
      </w:r>
      <w:r w:rsidRPr="000751B2">
        <w:t>UPOV/EAF/13/3</w:t>
      </w:r>
      <w:r w:rsidR="00380F90" w:rsidRPr="000751B2">
        <w:t xml:space="preserve"> </w:t>
      </w:r>
      <w:r w:rsidR="00D53D07" w:rsidRPr="000751B2">
        <w:t>„Report</w:t>
      </w:r>
      <w:r w:rsidR="00C61588">
        <w:t>“</w:t>
      </w:r>
      <w:r w:rsidRPr="000751B2">
        <w:t>,</w:t>
      </w:r>
      <w:r w:rsidR="00380F90" w:rsidRPr="000751B2">
        <w:t xml:space="preserve"> </w:t>
      </w:r>
      <w:r w:rsidRPr="000751B2">
        <w:t>Absätze</w:t>
      </w:r>
      <w:r w:rsidR="00380F90" w:rsidRPr="000751B2">
        <w:t xml:space="preserve"> </w:t>
      </w:r>
      <w:r w:rsidRPr="000751B2">
        <w:t>19</w:t>
      </w:r>
      <w:r w:rsidR="00380F90" w:rsidRPr="000751B2">
        <w:t xml:space="preserve"> </w:t>
      </w:r>
      <w:r w:rsidRPr="000751B2">
        <w:t>bis</w:t>
      </w:r>
      <w:r w:rsidR="00380F90" w:rsidRPr="000751B2">
        <w:t xml:space="preserve"> </w:t>
      </w:r>
      <w:r w:rsidRPr="000751B2">
        <w:t>22):</w:t>
      </w:r>
    </w:p>
    <w:p w14:paraId="6CA8AA76" w14:textId="77777777" w:rsidR="00815D2C" w:rsidRPr="000751B2" w:rsidRDefault="00815D2C" w:rsidP="000751B2"/>
    <w:p w14:paraId="1DA06250" w14:textId="26197177" w:rsidR="00454D12" w:rsidRPr="000751B2" w:rsidRDefault="00380F90" w:rsidP="000751B2">
      <w:pPr>
        <w:ind w:left="567" w:right="567"/>
        <w:rPr>
          <w:sz w:val="18"/>
        </w:rPr>
      </w:pPr>
      <w:r w:rsidRPr="000751B2">
        <w:rPr>
          <w:sz w:val="18"/>
        </w:rPr>
        <w:t>„20.</w:t>
      </w:r>
      <w:r w:rsidRPr="000751B2">
        <w:rPr>
          <w:sz w:val="18"/>
        </w:rPr>
        <w:tab/>
        <w:t xml:space="preserve">Die Teilnehmer hörten ein Referat des Verbandsbüros, wie in Anlage II des Dokuments UPOV/EAF/12/3 </w:t>
      </w:r>
      <w:r w:rsidR="00E919E4" w:rsidRPr="000751B2">
        <w:rPr>
          <w:sz w:val="18"/>
        </w:rPr>
        <w:t>„Report</w:t>
      </w:r>
      <w:r w:rsidR="00C61588">
        <w:rPr>
          <w:sz w:val="18"/>
        </w:rPr>
        <w:t>“</w:t>
      </w:r>
      <w:r w:rsidRPr="000751B2">
        <w:rPr>
          <w:sz w:val="18"/>
        </w:rPr>
        <w:t xml:space="preserve"> wiedergegeben, und nahmen zur Kenntnis, da</w:t>
      </w:r>
      <w:r w:rsidR="009162EB" w:rsidRPr="000751B2">
        <w:rPr>
          <w:sz w:val="18"/>
        </w:rPr>
        <w:t>ss</w:t>
      </w:r>
      <w:r w:rsidRPr="000751B2">
        <w:rPr>
          <w:sz w:val="18"/>
        </w:rPr>
        <w:t xml:space="preserve"> für UPOV-Mitglieder, die </w:t>
      </w:r>
      <w:r w:rsidR="00763431" w:rsidRPr="000751B2">
        <w:rPr>
          <w:sz w:val="18"/>
        </w:rPr>
        <w:t>die</w:t>
      </w:r>
      <w:r w:rsidRPr="000751B2">
        <w:rPr>
          <w:sz w:val="18"/>
        </w:rPr>
        <w:t xml:space="preserve"> UPOV-Prüfungsrichtlinien </w:t>
      </w:r>
      <w:r w:rsidR="00763431" w:rsidRPr="000751B2">
        <w:rPr>
          <w:sz w:val="18"/>
        </w:rPr>
        <w:t>be</w:t>
      </w:r>
      <w:r w:rsidRPr="000751B2">
        <w:rPr>
          <w:sz w:val="18"/>
        </w:rPr>
        <w:t xml:space="preserve">folgen, ein </w:t>
      </w:r>
      <w:r w:rsidR="00DF20B0" w:rsidRPr="000751B2">
        <w:rPr>
          <w:sz w:val="18"/>
        </w:rPr>
        <w:t xml:space="preserve">generischer </w:t>
      </w:r>
      <w:r w:rsidRPr="000751B2">
        <w:rPr>
          <w:sz w:val="18"/>
        </w:rPr>
        <w:t>Technischer Fragebogen verfügbar sei, wenn es keine UPOV-Prüfungsrichtlinien für eine bestimmte Pflanze/Art gebe. Alternativ könnten UPOV-Mitglieder diese Pflanze/Art mit einer geeigneten UPOV-</w:t>
      </w:r>
      <w:r w:rsidR="000E39A1" w:rsidRPr="000751B2">
        <w:rPr>
          <w:sz w:val="18"/>
        </w:rPr>
        <w:t>Prüfungsrichtlinie</w:t>
      </w:r>
      <w:r w:rsidRPr="000751B2">
        <w:rPr>
          <w:sz w:val="18"/>
        </w:rPr>
        <w:t xml:space="preserve"> verknüpfen. Es wurde erläutert, da</w:t>
      </w:r>
      <w:r w:rsidR="000E39A1" w:rsidRPr="000751B2">
        <w:rPr>
          <w:sz w:val="18"/>
        </w:rPr>
        <w:t>ss</w:t>
      </w:r>
      <w:r w:rsidRPr="000751B2">
        <w:rPr>
          <w:sz w:val="18"/>
        </w:rPr>
        <w:t xml:space="preserve"> es </w:t>
      </w:r>
      <w:r w:rsidR="000E39A1" w:rsidRPr="000751B2">
        <w:rPr>
          <w:sz w:val="18"/>
        </w:rPr>
        <w:t>aufgrund</w:t>
      </w:r>
      <w:r w:rsidRPr="000751B2">
        <w:rPr>
          <w:sz w:val="18"/>
        </w:rPr>
        <w:t xml:space="preserve"> des hohen </w:t>
      </w:r>
      <w:r w:rsidR="001910E2" w:rsidRPr="000751B2">
        <w:rPr>
          <w:sz w:val="18"/>
        </w:rPr>
        <w:t>Aufwand</w:t>
      </w:r>
      <w:r w:rsidR="009D0D16">
        <w:rPr>
          <w:sz w:val="18"/>
        </w:rPr>
        <w:t>s</w:t>
      </w:r>
      <w:r w:rsidR="001910E2" w:rsidRPr="000751B2">
        <w:rPr>
          <w:sz w:val="18"/>
        </w:rPr>
        <w:t xml:space="preserve"> für </w:t>
      </w:r>
      <w:r w:rsidRPr="000751B2">
        <w:rPr>
          <w:sz w:val="18"/>
        </w:rPr>
        <w:t>Wartung</w:t>
      </w:r>
      <w:r w:rsidR="001910E2" w:rsidRPr="000751B2">
        <w:rPr>
          <w:sz w:val="18"/>
        </w:rPr>
        <w:t xml:space="preserve"> und </w:t>
      </w:r>
      <w:r w:rsidRPr="000751B2">
        <w:rPr>
          <w:sz w:val="18"/>
        </w:rPr>
        <w:t>Übersetzung</w:t>
      </w:r>
      <w:r w:rsidR="00C61588">
        <w:rPr>
          <w:sz w:val="18"/>
        </w:rPr>
        <w:t>en sowie</w:t>
      </w:r>
      <w:r w:rsidRPr="000751B2">
        <w:rPr>
          <w:sz w:val="18"/>
        </w:rPr>
        <w:t xml:space="preserve"> der mangelnden Harmonisierung nicht </w:t>
      </w:r>
      <w:r w:rsidR="00372968" w:rsidRPr="000751B2">
        <w:rPr>
          <w:sz w:val="18"/>
        </w:rPr>
        <w:t>sinnvoll</w:t>
      </w:r>
      <w:r w:rsidRPr="000751B2">
        <w:rPr>
          <w:sz w:val="18"/>
        </w:rPr>
        <w:t xml:space="preserve"> wäre, nationale </w:t>
      </w:r>
      <w:r w:rsidR="00372968" w:rsidRPr="000751B2">
        <w:rPr>
          <w:sz w:val="18"/>
        </w:rPr>
        <w:t>Prüfungsrichtlinien</w:t>
      </w:r>
      <w:r w:rsidRPr="000751B2">
        <w:rPr>
          <w:sz w:val="18"/>
        </w:rPr>
        <w:t xml:space="preserve"> für solche Pflanzen/Arten zu verwenden. Es wäre jedoch möglich, da</w:t>
      </w:r>
      <w:r w:rsidR="00372968" w:rsidRPr="000751B2">
        <w:rPr>
          <w:sz w:val="18"/>
        </w:rPr>
        <w:t>ss</w:t>
      </w:r>
      <w:r w:rsidRPr="000751B2">
        <w:rPr>
          <w:sz w:val="18"/>
        </w:rPr>
        <w:t xml:space="preserve"> UPOV-Mitglieder, die an </w:t>
      </w:r>
      <w:r w:rsidR="00D75F0A" w:rsidRPr="000751B2">
        <w:rPr>
          <w:sz w:val="18"/>
        </w:rPr>
        <w:t>UPOV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</w:t>
      </w:r>
      <w:r w:rsidR="005114B0" w:rsidRPr="000751B2">
        <w:rPr>
          <w:sz w:val="18"/>
        </w:rPr>
        <w:t>mitwirken</w:t>
      </w:r>
      <w:r w:rsidRPr="000751B2">
        <w:rPr>
          <w:sz w:val="18"/>
        </w:rPr>
        <w:t xml:space="preserve">, einen gemeinsamen </w:t>
      </w:r>
      <w:r w:rsidR="00D04307" w:rsidRPr="000751B2">
        <w:rPr>
          <w:sz w:val="18"/>
        </w:rPr>
        <w:t>T</w:t>
      </w:r>
      <w:r w:rsidRPr="000751B2">
        <w:rPr>
          <w:sz w:val="18"/>
        </w:rPr>
        <w:t xml:space="preserve">echnischen Fragebogen vereinbaren und </w:t>
      </w:r>
      <w:r w:rsidR="00C07A55" w:rsidRPr="000751B2">
        <w:rPr>
          <w:sz w:val="18"/>
        </w:rPr>
        <w:t>somit</w:t>
      </w:r>
      <w:r w:rsidRPr="000751B2">
        <w:rPr>
          <w:sz w:val="18"/>
        </w:rPr>
        <w:t xml:space="preserve"> die Harmonisierung beibehalten und </w:t>
      </w:r>
      <w:r w:rsidR="00C07A55" w:rsidRPr="000751B2">
        <w:rPr>
          <w:sz w:val="18"/>
        </w:rPr>
        <w:t>die</w:t>
      </w:r>
      <w:r w:rsidRPr="000751B2">
        <w:rPr>
          <w:sz w:val="18"/>
        </w:rPr>
        <w:t xml:space="preserve"> Übersetzungsarbeit minimieren.</w:t>
      </w:r>
    </w:p>
    <w:p w14:paraId="2CE84AD7" w14:textId="77777777" w:rsidR="00815D2C" w:rsidRPr="000751B2" w:rsidRDefault="00815D2C" w:rsidP="000751B2">
      <w:pPr>
        <w:ind w:left="567" w:right="850"/>
        <w:rPr>
          <w:sz w:val="18"/>
        </w:rPr>
      </w:pPr>
    </w:p>
    <w:p w14:paraId="668BE149" w14:textId="481372C3" w:rsidR="00454D12" w:rsidRPr="000751B2" w:rsidRDefault="00380F90" w:rsidP="000751B2">
      <w:pPr>
        <w:ind w:left="567" w:right="567"/>
        <w:rPr>
          <w:sz w:val="18"/>
        </w:rPr>
      </w:pPr>
      <w:r w:rsidRPr="000751B2">
        <w:rPr>
          <w:sz w:val="18"/>
        </w:rPr>
        <w:t>„21.</w:t>
      </w:r>
      <w:r w:rsidRPr="000751B2">
        <w:rPr>
          <w:sz w:val="18"/>
        </w:rPr>
        <w:tab/>
        <w:t>Die Teilnehmer nahmen zur Kenntnis, da</w:t>
      </w:r>
      <w:r w:rsidR="00D04307" w:rsidRPr="000751B2">
        <w:rPr>
          <w:sz w:val="18"/>
        </w:rPr>
        <w:t>ss</w:t>
      </w:r>
      <w:r w:rsidRPr="000751B2">
        <w:rPr>
          <w:sz w:val="18"/>
        </w:rPr>
        <w:t xml:space="preserve"> in Fällen, in denen eine </w:t>
      </w:r>
      <w:r w:rsidR="00B67580" w:rsidRPr="000751B2">
        <w:rPr>
          <w:sz w:val="18"/>
        </w:rPr>
        <w:t>mitwirkend</w:t>
      </w:r>
      <w:r w:rsidRPr="000751B2">
        <w:rPr>
          <w:sz w:val="18"/>
        </w:rPr>
        <w:t>e Behörde einen nationalen Technischen Fragebogen für die Merkmalstabelle für eine bestimmte Pflanze verwendet, für die es keine UPOV-Prüfungsrichtlinien (</w:t>
      </w:r>
      <w:r w:rsidR="00120CF2" w:rsidRPr="000751B2">
        <w:rPr>
          <w:sz w:val="18"/>
        </w:rPr>
        <w:t>TG</w:t>
      </w:r>
      <w:r w:rsidRPr="000751B2">
        <w:rPr>
          <w:sz w:val="18"/>
        </w:rPr>
        <w:t xml:space="preserve">) gibt und für die der </w:t>
      </w:r>
      <w:r w:rsidR="008D6014" w:rsidRPr="000751B2">
        <w:rPr>
          <w:sz w:val="18"/>
        </w:rPr>
        <w:t>generische Technische</w:t>
      </w:r>
      <w:r w:rsidRPr="000751B2">
        <w:rPr>
          <w:sz w:val="18"/>
        </w:rPr>
        <w:t xml:space="preserve"> Fragebogen nicht geeignet ist, die Möglichkeit bestünde, vorbehaltlich eines Verfahrens zur </w:t>
      </w:r>
      <w:r w:rsidR="00193767" w:rsidRPr="000751B2">
        <w:rPr>
          <w:sz w:val="18"/>
        </w:rPr>
        <w:t>Beratung</w:t>
      </w:r>
      <w:r w:rsidRPr="000751B2">
        <w:rPr>
          <w:sz w:val="18"/>
        </w:rPr>
        <w:t xml:space="preserve"> mit anderen an UPOV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</w:t>
      </w:r>
      <w:r w:rsidR="00B67580" w:rsidRPr="000751B2">
        <w:rPr>
          <w:sz w:val="18"/>
        </w:rPr>
        <w:t>mitwirkend</w:t>
      </w:r>
      <w:r w:rsidRPr="000751B2">
        <w:rPr>
          <w:sz w:val="18"/>
        </w:rPr>
        <w:t>en UPOV-Mitgliedern und unter der Bedingung, da</w:t>
      </w:r>
      <w:r w:rsidR="00D403EB" w:rsidRPr="000751B2">
        <w:rPr>
          <w:sz w:val="18"/>
        </w:rPr>
        <w:t>ss</w:t>
      </w:r>
      <w:r w:rsidRPr="000751B2">
        <w:rPr>
          <w:sz w:val="18"/>
        </w:rPr>
        <w:t xml:space="preserve"> der </w:t>
      </w:r>
      <w:r w:rsidR="00C804E8" w:rsidRPr="000751B2">
        <w:rPr>
          <w:sz w:val="18"/>
        </w:rPr>
        <w:t>Technische Fragebogen für UPOV-Prüfungsrichtlinien und UPOV-Merkmale</w:t>
      </w:r>
      <w:r w:rsidR="0070775E" w:rsidRPr="000751B2">
        <w:rPr>
          <w:sz w:val="18"/>
        </w:rPr>
        <w:t xml:space="preserve"> </w:t>
      </w:r>
      <w:r w:rsidRPr="000751B2">
        <w:rPr>
          <w:sz w:val="18"/>
        </w:rPr>
        <w:t xml:space="preserve">befolgt werde, einen </w:t>
      </w:r>
      <w:r w:rsidR="005A6910" w:rsidRPr="000751B2">
        <w:rPr>
          <w:sz w:val="18"/>
        </w:rPr>
        <w:t>speziellen</w:t>
      </w:r>
      <w:r w:rsidRPr="000751B2">
        <w:rPr>
          <w:sz w:val="18"/>
        </w:rPr>
        <w:t xml:space="preserve"> </w:t>
      </w:r>
      <w:r w:rsidR="00351532" w:rsidRPr="000751B2">
        <w:rPr>
          <w:sz w:val="18"/>
        </w:rPr>
        <w:t>Technische</w:t>
      </w:r>
      <w:r w:rsidR="00E34E0E" w:rsidRPr="000751B2">
        <w:rPr>
          <w:sz w:val="18"/>
        </w:rPr>
        <w:t>n</w:t>
      </w:r>
      <w:r w:rsidR="00351532" w:rsidRPr="000751B2">
        <w:rPr>
          <w:sz w:val="18"/>
        </w:rPr>
        <w:t xml:space="preserve"> Fragebogen</w:t>
      </w:r>
      <w:r w:rsidRPr="000751B2">
        <w:rPr>
          <w:sz w:val="18"/>
        </w:rPr>
        <w:t xml:space="preserve"> </w:t>
      </w:r>
      <w:r w:rsidR="003B6531" w:rsidRPr="000751B2">
        <w:rPr>
          <w:sz w:val="18"/>
        </w:rPr>
        <w:t>für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UPOV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für diese Pflanze zu entwickeln.</w:t>
      </w:r>
    </w:p>
    <w:p w14:paraId="1F4E9CCA" w14:textId="77777777" w:rsidR="00815D2C" w:rsidRPr="000751B2" w:rsidRDefault="00815D2C" w:rsidP="000751B2">
      <w:pPr>
        <w:ind w:left="567" w:right="850"/>
        <w:rPr>
          <w:sz w:val="18"/>
        </w:rPr>
      </w:pPr>
    </w:p>
    <w:p w14:paraId="25E1C11C" w14:textId="64D6D089" w:rsidR="00454D12" w:rsidRPr="000751B2" w:rsidRDefault="00380F90" w:rsidP="000751B2">
      <w:pPr>
        <w:ind w:left="567" w:right="850"/>
        <w:rPr>
          <w:sz w:val="18"/>
        </w:rPr>
      </w:pPr>
      <w:r w:rsidRPr="000751B2">
        <w:rPr>
          <w:sz w:val="18"/>
        </w:rPr>
        <w:t>„22.</w:t>
      </w:r>
      <w:r w:rsidRPr="000751B2">
        <w:rPr>
          <w:sz w:val="18"/>
        </w:rPr>
        <w:tab/>
        <w:t xml:space="preserve">Die Teilnehmer nahmen </w:t>
      </w:r>
      <w:r w:rsidR="000D26CF" w:rsidRPr="000751B2">
        <w:rPr>
          <w:sz w:val="18"/>
        </w:rPr>
        <w:t>das</w:t>
      </w:r>
      <w:r w:rsidRPr="000751B2">
        <w:rPr>
          <w:sz w:val="18"/>
        </w:rPr>
        <w:t xml:space="preserve"> </w:t>
      </w:r>
      <w:r w:rsidR="000D26CF" w:rsidRPr="000751B2">
        <w:rPr>
          <w:sz w:val="18"/>
        </w:rPr>
        <w:t>Beratungsverfahren</w:t>
      </w:r>
      <w:r w:rsidRPr="000751B2">
        <w:rPr>
          <w:sz w:val="18"/>
        </w:rPr>
        <w:t xml:space="preserve"> für Behörden, die nicht </w:t>
      </w:r>
      <w:r w:rsidR="001910E2" w:rsidRPr="000751B2">
        <w:rPr>
          <w:sz w:val="18"/>
        </w:rPr>
        <w:t xml:space="preserve">den </w:t>
      </w:r>
      <w:r w:rsidRPr="000751B2">
        <w:rPr>
          <w:sz w:val="18"/>
        </w:rPr>
        <w:t>allgemeine</w:t>
      </w:r>
      <w:r w:rsidR="001910E2" w:rsidRPr="000751B2">
        <w:rPr>
          <w:sz w:val="18"/>
        </w:rPr>
        <w:t>n</w:t>
      </w:r>
      <w:r w:rsidRPr="000751B2">
        <w:rPr>
          <w:sz w:val="18"/>
        </w:rPr>
        <w:t xml:space="preserve"> </w:t>
      </w:r>
      <w:r w:rsidR="001910E2" w:rsidRPr="000751B2">
        <w:rPr>
          <w:sz w:val="18"/>
        </w:rPr>
        <w:t>Ansatz</w:t>
      </w:r>
      <w:r w:rsidRPr="000751B2">
        <w:rPr>
          <w:sz w:val="18"/>
        </w:rPr>
        <w:t xml:space="preserve">, sondern </w:t>
      </w:r>
      <w:r w:rsidR="00D66831" w:rsidRPr="000751B2">
        <w:rPr>
          <w:sz w:val="18"/>
        </w:rPr>
        <w:t>den</w:t>
      </w:r>
      <w:r w:rsidRPr="000751B2">
        <w:rPr>
          <w:sz w:val="18"/>
        </w:rPr>
        <w:t xml:space="preserve"> </w:t>
      </w:r>
      <w:r w:rsidR="00D66831" w:rsidRPr="000751B2">
        <w:rPr>
          <w:sz w:val="18"/>
        </w:rPr>
        <w:t xml:space="preserve">Technischen Fragebogen </w:t>
      </w:r>
      <w:r w:rsidR="00AD3B05" w:rsidRPr="000751B2">
        <w:rPr>
          <w:sz w:val="18"/>
        </w:rPr>
        <w:t>für</w:t>
      </w:r>
      <w:r w:rsidR="00D66831" w:rsidRPr="000751B2">
        <w:rPr>
          <w:sz w:val="18"/>
        </w:rPr>
        <w:t xml:space="preserve"> UPOV-Prüfungsrichtlinien</w:t>
      </w:r>
      <w:r w:rsidRPr="000751B2">
        <w:rPr>
          <w:sz w:val="18"/>
        </w:rPr>
        <w:t xml:space="preserve"> und UPOV-Merkmale befolgen, wie folgt zur Kenntnis:</w:t>
      </w:r>
    </w:p>
    <w:p w14:paraId="60BA0CD6" w14:textId="77777777" w:rsidR="00815D2C" w:rsidRPr="000751B2" w:rsidRDefault="00815D2C" w:rsidP="000751B2">
      <w:pPr>
        <w:ind w:left="567" w:right="850"/>
        <w:rPr>
          <w:sz w:val="18"/>
        </w:rPr>
      </w:pPr>
    </w:p>
    <w:p w14:paraId="5C8B5A63" w14:textId="6410E3B9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1.</w:t>
      </w:r>
      <w:r w:rsidR="00380F90" w:rsidRPr="000751B2">
        <w:rPr>
          <w:sz w:val="18"/>
          <w:szCs w:val="18"/>
        </w:rPr>
        <w:t xml:space="preserve"> </w:t>
      </w:r>
      <w:r w:rsidR="00380F90" w:rsidRPr="000751B2">
        <w:rPr>
          <w:sz w:val="18"/>
          <w:szCs w:val="18"/>
        </w:rPr>
        <w:tab/>
      </w:r>
      <w:r w:rsidR="001910E2" w:rsidRPr="000751B2">
        <w:rPr>
          <w:sz w:val="18"/>
          <w:szCs w:val="18"/>
        </w:rPr>
        <w:t xml:space="preserve">Anfrage </w:t>
      </w:r>
      <w:r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bestimmte</w:t>
      </w:r>
      <w:r w:rsidR="00380F90" w:rsidRPr="000751B2">
        <w:rPr>
          <w:sz w:val="18"/>
          <w:szCs w:val="18"/>
        </w:rPr>
        <w:t xml:space="preserve"> </w:t>
      </w:r>
      <w:r w:rsidR="001720B6" w:rsidRPr="000751B2">
        <w:rPr>
          <w:sz w:val="18"/>
          <w:szCs w:val="18"/>
        </w:rPr>
        <w:t>Pflanze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</w:t>
      </w:r>
      <w:r w:rsidR="00351532" w:rsidRPr="000751B2">
        <w:rPr>
          <w:sz w:val="18"/>
          <w:szCs w:val="18"/>
        </w:rPr>
        <w:t>Technischer Fragebogen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von</w:t>
      </w:r>
      <w:r w:rsidR="009D7E36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A)</w:t>
      </w:r>
      <w:r w:rsidR="00F553B6" w:rsidRPr="000751B2">
        <w:rPr>
          <w:sz w:val="18"/>
          <w:szCs w:val="18"/>
        </w:rPr>
        <w:t>;</w:t>
      </w:r>
    </w:p>
    <w:p w14:paraId="69177056" w14:textId="7A28EF1D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2.</w:t>
      </w:r>
      <w:r w:rsidRPr="000751B2">
        <w:rPr>
          <w:sz w:val="18"/>
          <w:szCs w:val="18"/>
        </w:rPr>
        <w:tab/>
      </w:r>
      <w:r w:rsidR="000416C1" w:rsidRPr="000751B2">
        <w:rPr>
          <w:sz w:val="18"/>
          <w:szCs w:val="18"/>
        </w:rPr>
        <w:t>Unterrichtung</w:t>
      </w:r>
      <w:r w:rsidR="002D7C1B" w:rsidRPr="000751B2">
        <w:rPr>
          <w:sz w:val="18"/>
          <w:szCs w:val="18"/>
        </w:rPr>
        <w:t xml:space="preserve"> anderer an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="00B67580" w:rsidRPr="000751B2">
        <w:rPr>
          <w:sz w:val="18"/>
          <w:szCs w:val="18"/>
        </w:rPr>
        <w:t>mitwirkend</w:t>
      </w:r>
      <w:r w:rsidRPr="000751B2">
        <w:rPr>
          <w:sz w:val="18"/>
          <w:szCs w:val="18"/>
        </w:rPr>
        <w:t>e</w:t>
      </w:r>
      <w:r w:rsidR="002D7C1B" w:rsidRPr="000751B2">
        <w:rPr>
          <w:sz w:val="18"/>
          <w:szCs w:val="18"/>
        </w:rPr>
        <w:t>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Behörden</w:t>
      </w:r>
      <w:r w:rsidR="00F553B6" w:rsidRPr="000751B2">
        <w:rPr>
          <w:sz w:val="18"/>
          <w:szCs w:val="18"/>
        </w:rPr>
        <w:t>;</w:t>
      </w:r>
    </w:p>
    <w:p w14:paraId="433D946B" w14:textId="7F548CBB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3.</w:t>
      </w:r>
      <w:r w:rsidR="00380F90" w:rsidRPr="000751B2">
        <w:rPr>
          <w:sz w:val="18"/>
          <w:szCs w:val="18"/>
        </w:rPr>
        <w:t xml:space="preserve"> </w:t>
      </w:r>
      <w:r w:rsidR="00380F90" w:rsidRPr="000751B2">
        <w:rPr>
          <w:sz w:val="18"/>
          <w:szCs w:val="18"/>
        </w:rPr>
        <w:tab/>
      </w:r>
      <w:r w:rsidR="002D7C1B" w:rsidRPr="000751B2">
        <w:rPr>
          <w:sz w:val="18"/>
          <w:szCs w:val="18"/>
        </w:rPr>
        <w:t>Weiterleit</w:t>
      </w:r>
      <w:r w:rsidR="0090735F" w:rsidRPr="000751B2">
        <w:rPr>
          <w:sz w:val="18"/>
          <w:szCs w:val="18"/>
        </w:rPr>
        <w:t>ung</w:t>
      </w:r>
      <w:r w:rsidR="002D7C1B" w:rsidRPr="000751B2">
        <w:rPr>
          <w:sz w:val="18"/>
          <w:szCs w:val="18"/>
        </w:rPr>
        <w:t xml:space="preserve"> des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D72E19" w:rsidRPr="000751B2">
        <w:rPr>
          <w:sz w:val="18"/>
          <w:szCs w:val="18"/>
        </w:rPr>
        <w:t>s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 xml:space="preserve">von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festzustellen,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ob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Einwände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gegen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Verwendung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als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</w:t>
      </w:r>
      <w:r w:rsidR="009D0D16">
        <w:rPr>
          <w:sz w:val="18"/>
          <w:szCs w:val="18"/>
        </w:rPr>
        <w:t>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A13D5F" w:rsidRPr="000751B2">
        <w:rPr>
          <w:sz w:val="18"/>
          <w:szCs w:val="18"/>
        </w:rPr>
        <w:t>für</w:t>
      </w:r>
      <w:r w:rsidR="009D7E36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gibt</w:t>
      </w:r>
      <w:r w:rsidR="00F553B6" w:rsidRPr="000751B2">
        <w:rPr>
          <w:sz w:val="18"/>
          <w:szCs w:val="18"/>
        </w:rPr>
        <w:t>;</w:t>
      </w:r>
    </w:p>
    <w:p w14:paraId="2C73AC68" w14:textId="125C483D" w:rsidR="00454D12" w:rsidRPr="000751B2" w:rsidRDefault="00777C60" w:rsidP="000751B2">
      <w:pPr>
        <w:ind w:left="1560" w:right="567" w:hanging="426"/>
        <w:rPr>
          <w:sz w:val="18"/>
          <w:szCs w:val="18"/>
        </w:rPr>
      </w:pPr>
      <w:r w:rsidRPr="000751B2">
        <w:rPr>
          <w:sz w:val="18"/>
          <w:szCs w:val="18"/>
        </w:rPr>
        <w:lastRenderedPageBreak/>
        <w:t>4.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9D7E36" w:rsidRPr="000751B2">
        <w:rPr>
          <w:sz w:val="18"/>
          <w:szCs w:val="18"/>
        </w:rPr>
        <w:t>W</w:t>
      </w:r>
      <w:r w:rsidRPr="000751B2">
        <w:rPr>
          <w:sz w:val="18"/>
          <w:szCs w:val="18"/>
        </w:rPr>
        <w:t>enn</w:t>
      </w:r>
      <w:r w:rsidR="00380F90" w:rsidRPr="000751B2">
        <w:rPr>
          <w:sz w:val="18"/>
          <w:szCs w:val="18"/>
        </w:rPr>
        <w:t xml:space="preserve"> </w:t>
      </w:r>
      <w:r w:rsidR="0090735F" w:rsidRPr="000751B2">
        <w:rPr>
          <w:sz w:val="18"/>
          <w:szCs w:val="18"/>
        </w:rPr>
        <w:t xml:space="preserve">es </w:t>
      </w:r>
      <w:r w:rsidRPr="000751B2">
        <w:rPr>
          <w:sz w:val="18"/>
          <w:szCs w:val="18"/>
        </w:rPr>
        <w:t>keine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Einwände</w:t>
      </w:r>
      <w:r w:rsidR="009D7E36" w:rsidRPr="000751B2">
        <w:rPr>
          <w:sz w:val="18"/>
          <w:szCs w:val="18"/>
        </w:rPr>
        <w:t xml:space="preserve"> </w:t>
      </w:r>
      <w:r w:rsidR="0090735F" w:rsidRPr="000751B2">
        <w:rPr>
          <w:sz w:val="18"/>
          <w:szCs w:val="18"/>
        </w:rPr>
        <w:t>gibt</w:t>
      </w:r>
      <w:r w:rsidRPr="000751B2">
        <w:rPr>
          <w:sz w:val="18"/>
          <w:szCs w:val="18"/>
        </w:rPr>
        <w:t>: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630970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wird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(vorbehaltlich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verfügbaren</w:t>
      </w:r>
      <w:r w:rsidR="00380F90" w:rsidRPr="000751B2">
        <w:rPr>
          <w:sz w:val="18"/>
          <w:szCs w:val="18"/>
        </w:rPr>
        <w:t xml:space="preserve"> </w:t>
      </w:r>
      <w:r w:rsidR="00F24535" w:rsidRPr="000751B2">
        <w:rPr>
          <w:sz w:val="18"/>
          <w:szCs w:val="18"/>
        </w:rPr>
        <w:t>Mittel</w:t>
      </w:r>
      <w:r w:rsidRPr="000751B2">
        <w:rPr>
          <w:sz w:val="18"/>
          <w:szCs w:val="18"/>
        </w:rPr>
        <w:t>)</w:t>
      </w:r>
      <w:r w:rsidR="00F553B6" w:rsidRPr="000751B2">
        <w:rPr>
          <w:sz w:val="18"/>
          <w:szCs w:val="18"/>
        </w:rPr>
        <w:t>;</w:t>
      </w:r>
    </w:p>
    <w:p w14:paraId="6CA9DBF5" w14:textId="31528E19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5.</w:t>
      </w:r>
      <w:r w:rsidRPr="000751B2">
        <w:rPr>
          <w:sz w:val="18"/>
          <w:szCs w:val="18"/>
        </w:rPr>
        <w:tab/>
      </w:r>
      <w:r w:rsidR="006875BF" w:rsidRPr="000751B2">
        <w:rPr>
          <w:sz w:val="18"/>
          <w:szCs w:val="18"/>
        </w:rPr>
        <w:t xml:space="preserve">Wenn </w:t>
      </w:r>
      <w:r w:rsidR="0090735F" w:rsidRPr="000751B2">
        <w:rPr>
          <w:sz w:val="18"/>
          <w:szCs w:val="18"/>
        </w:rPr>
        <w:t xml:space="preserve">es </w:t>
      </w:r>
      <w:r w:rsidR="006875BF" w:rsidRPr="000751B2">
        <w:rPr>
          <w:sz w:val="18"/>
          <w:szCs w:val="18"/>
        </w:rPr>
        <w:t xml:space="preserve">Einwände </w:t>
      </w:r>
      <w:r w:rsidR="0090735F" w:rsidRPr="000751B2">
        <w:rPr>
          <w:sz w:val="18"/>
          <w:szCs w:val="18"/>
        </w:rPr>
        <w:t>gibt</w:t>
      </w:r>
      <w:r w:rsidRPr="000751B2">
        <w:rPr>
          <w:sz w:val="18"/>
          <w:szCs w:val="18"/>
        </w:rPr>
        <w:t>:</w:t>
      </w:r>
      <w:r w:rsidR="00380F90" w:rsidRPr="000751B2">
        <w:rPr>
          <w:sz w:val="18"/>
          <w:szCs w:val="18"/>
        </w:rPr>
        <w:t xml:space="preserve"> </w:t>
      </w:r>
      <w:r w:rsidR="001E6959" w:rsidRPr="000751B2">
        <w:rPr>
          <w:sz w:val="18"/>
          <w:szCs w:val="18"/>
        </w:rPr>
        <w:t>Erörterung unter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interessierten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Möglichkeiten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zur</w:t>
      </w:r>
      <w:r w:rsidR="00380F90" w:rsidRPr="000751B2">
        <w:rPr>
          <w:sz w:val="18"/>
          <w:szCs w:val="18"/>
        </w:rPr>
        <w:t xml:space="preserve"> </w:t>
      </w:r>
      <w:r w:rsidR="00FC06F6" w:rsidRPr="000751B2">
        <w:rPr>
          <w:sz w:val="18"/>
          <w:szCs w:val="18"/>
        </w:rPr>
        <w:t>Entwicklung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harmonisierten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</w:t>
      </w:r>
      <w:r w:rsidR="00380F90" w:rsidRPr="000751B2">
        <w:rPr>
          <w:sz w:val="18"/>
          <w:szCs w:val="18"/>
        </w:rPr>
        <w:t xml:space="preserve"> </w:t>
      </w:r>
      <w:r w:rsidR="00C61588">
        <w:rPr>
          <w:sz w:val="18"/>
          <w:szCs w:val="18"/>
        </w:rPr>
        <w:t>sondieren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(und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dann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zurück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3)</w:t>
      </w:r>
      <w:r w:rsidR="00F553B6" w:rsidRPr="000751B2">
        <w:rPr>
          <w:sz w:val="18"/>
          <w:szCs w:val="18"/>
        </w:rPr>
        <w:t>.</w:t>
      </w:r>
    </w:p>
    <w:p w14:paraId="4B683F76" w14:textId="77777777" w:rsidR="00815D2C" w:rsidRPr="000751B2" w:rsidRDefault="00815D2C" w:rsidP="000751B2">
      <w:pPr>
        <w:ind w:left="567" w:right="850"/>
        <w:rPr>
          <w:sz w:val="18"/>
        </w:rPr>
      </w:pPr>
    </w:p>
    <w:p w14:paraId="79577CA3" w14:textId="6934DACE" w:rsidR="00454D12" w:rsidRPr="000751B2" w:rsidRDefault="00777C60" w:rsidP="000751B2">
      <w:pPr>
        <w:ind w:left="567" w:right="850"/>
        <w:rPr>
          <w:sz w:val="18"/>
        </w:rPr>
      </w:pPr>
      <w:r w:rsidRPr="000751B2">
        <w:rPr>
          <w:sz w:val="18"/>
        </w:rPr>
        <w:t>Über</w:t>
      </w:r>
      <w:r w:rsidR="00380F90" w:rsidRPr="000751B2">
        <w:rPr>
          <w:sz w:val="18"/>
        </w:rPr>
        <w:t xml:space="preserve"> </w:t>
      </w:r>
      <w:r w:rsidR="004F12F0" w:rsidRPr="000751B2">
        <w:rPr>
          <w:sz w:val="18"/>
        </w:rPr>
        <w:t>jegliche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neue</w:t>
      </w:r>
      <w:r w:rsidR="00380F90" w:rsidRPr="000751B2">
        <w:rPr>
          <w:sz w:val="18"/>
        </w:rPr>
        <w:t xml:space="preserve"> </w:t>
      </w:r>
      <w:r w:rsidR="001910E2" w:rsidRPr="000751B2">
        <w:rPr>
          <w:sz w:val="18"/>
          <w:szCs w:val="18"/>
        </w:rPr>
        <w:t xml:space="preserve">Anfrage </w:t>
      </w:r>
      <w:r w:rsidRPr="000751B2">
        <w:rPr>
          <w:sz w:val="18"/>
        </w:rPr>
        <w:t>würde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auf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der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nächsten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EAF-Sitzung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berichtet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werden.</w:t>
      </w:r>
      <w:r w:rsidR="00C61588">
        <w:rPr>
          <w:sz w:val="18"/>
        </w:rPr>
        <w:t>“</w:t>
      </w:r>
    </w:p>
    <w:p w14:paraId="2C557333" w14:textId="77777777" w:rsidR="00815D2C" w:rsidRPr="000751B2" w:rsidRDefault="00815D2C" w:rsidP="000751B2"/>
    <w:p w14:paraId="65313A46" w14:textId="54C9E473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Es</w:t>
      </w:r>
      <w:r w:rsidR="00380F90" w:rsidRPr="000751B2">
        <w:t xml:space="preserve"> </w:t>
      </w:r>
      <w:r w:rsidRPr="000751B2">
        <w:t>gibt</w:t>
      </w:r>
      <w:r w:rsidR="00380F90" w:rsidRPr="000751B2">
        <w:t xml:space="preserve"> </w:t>
      </w:r>
      <w:r w:rsidRPr="000751B2">
        <w:t>keine</w:t>
      </w:r>
      <w:r w:rsidR="00380F90" w:rsidRPr="000751B2">
        <w:t xml:space="preserve"> </w:t>
      </w:r>
      <w:r w:rsidRPr="000751B2">
        <w:t>UPOV-Prüfungsrichtlinien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Zuckerrübe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="006D298E" w:rsidRPr="000751B2">
        <w:t>der</w:t>
      </w:r>
      <w:r w:rsidR="00380F90" w:rsidRPr="000751B2">
        <w:t xml:space="preserve"> </w:t>
      </w:r>
      <w:r w:rsidR="00AC1BEF" w:rsidRPr="000751B2">
        <w:t>vorstehend</w:t>
      </w:r>
      <w:r w:rsidR="00290CB0" w:rsidRPr="000751B2">
        <w:t xml:space="preserve"> beschrieben</w:t>
      </w:r>
      <w:r w:rsidR="00AC1BEF" w:rsidRPr="000751B2">
        <w:t>e</w:t>
      </w:r>
      <w:r w:rsidR="00380F90" w:rsidRPr="000751B2">
        <w:t xml:space="preserve"> </w:t>
      </w:r>
      <w:r w:rsidR="006D298E" w:rsidRPr="000751B2">
        <w:t>Ansatz</w:t>
      </w:r>
      <w:r w:rsidR="00AC1BEF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Betracht</w:t>
      </w:r>
      <w:r w:rsidR="00380F90" w:rsidRPr="000751B2">
        <w:t xml:space="preserve"> </w:t>
      </w:r>
      <w:r w:rsidRPr="000751B2">
        <w:t>gezogen,</w:t>
      </w:r>
      <w:r w:rsidR="00380F90" w:rsidRPr="000751B2">
        <w:t xml:space="preserve"> </w:t>
      </w:r>
      <w:r w:rsidRPr="000751B2">
        <w:t>aber</w:t>
      </w:r>
      <w:r w:rsidR="00380F90" w:rsidRPr="000751B2">
        <w:t xml:space="preserve"> </w:t>
      </w:r>
      <w:r w:rsidRPr="000751B2">
        <w:t>erste</w:t>
      </w:r>
      <w:r w:rsidR="00380F90" w:rsidRPr="000751B2">
        <w:t xml:space="preserve"> </w:t>
      </w:r>
      <w:r w:rsidRPr="000751B2">
        <w:t>Rückmeldungen</w:t>
      </w:r>
      <w:r w:rsidR="00380F90" w:rsidRPr="000751B2">
        <w:t xml:space="preserve"> </w:t>
      </w:r>
      <w:r w:rsidRPr="000751B2">
        <w:t>deuteten</w:t>
      </w:r>
      <w:r w:rsidR="00380F90" w:rsidRPr="000751B2">
        <w:t xml:space="preserve"> </w:t>
      </w:r>
      <w:r w:rsidRPr="000751B2">
        <w:t>darauf</w:t>
      </w:r>
      <w:r w:rsidR="00380F90" w:rsidRPr="000751B2">
        <w:t xml:space="preserve"> </w:t>
      </w:r>
      <w:r w:rsidRPr="000751B2">
        <w:t>hin,</w:t>
      </w:r>
      <w:r w:rsidR="00380F90" w:rsidRPr="000751B2">
        <w:t xml:space="preserve"> </w:t>
      </w:r>
      <w:r w:rsidRPr="000751B2">
        <w:t>da</w:t>
      </w:r>
      <w:r w:rsidR="001167AD" w:rsidRPr="000751B2">
        <w:t>ss</w:t>
      </w:r>
      <w:r w:rsidR="00380F90" w:rsidRPr="000751B2">
        <w:t xml:space="preserve"> </w:t>
      </w:r>
      <w:r w:rsidRPr="000751B2">
        <w:t>es</w:t>
      </w:r>
      <w:r w:rsidR="00380F90" w:rsidRPr="000751B2">
        <w:t xml:space="preserve"> </w:t>
      </w:r>
      <w:r w:rsidRPr="000751B2">
        <w:t>problematisch</w:t>
      </w:r>
      <w:r w:rsidR="00380F90" w:rsidRPr="000751B2">
        <w:t xml:space="preserve"> </w:t>
      </w:r>
      <w:r w:rsidRPr="000751B2">
        <w:t>sein</w:t>
      </w:r>
      <w:r w:rsidR="00380F90" w:rsidRPr="000751B2">
        <w:t xml:space="preserve"> </w:t>
      </w:r>
      <w:r w:rsidRPr="000751B2">
        <w:t>könnte,</w:t>
      </w:r>
      <w:r w:rsidR="00380F90" w:rsidRPr="000751B2">
        <w:t xml:space="preserve"> </w:t>
      </w:r>
      <w:r w:rsidRPr="000751B2">
        <w:t>einen</w:t>
      </w:r>
      <w:r w:rsidR="00380F90" w:rsidRPr="000751B2">
        <w:t xml:space="preserve"> </w:t>
      </w:r>
      <w:r w:rsidR="001167AD" w:rsidRPr="000751B2">
        <w:t>speziellen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UPOV-Mitglieder</w:t>
      </w:r>
      <w:r w:rsidR="00380F90" w:rsidRPr="000751B2">
        <w:t xml:space="preserve"> </w:t>
      </w:r>
      <w:r w:rsidRPr="000751B2">
        <w:t>anzuwenden,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verwenden.</w:t>
      </w:r>
    </w:p>
    <w:p w14:paraId="2C958BF6" w14:textId="77777777" w:rsidR="00815D2C" w:rsidRPr="000751B2" w:rsidRDefault="00815D2C" w:rsidP="000751B2"/>
    <w:p w14:paraId="002731DD" w14:textId="3FAC7F48" w:rsidR="00454D12" w:rsidRPr="000751B2" w:rsidRDefault="00777C60" w:rsidP="000751B2">
      <w:pPr>
        <w:keepNext/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eingegangenen</w:t>
      </w:r>
      <w:r w:rsidR="00380F90" w:rsidRPr="000751B2">
        <w:t xml:space="preserve"> </w:t>
      </w:r>
      <w:r w:rsidRPr="000751B2">
        <w:t>Rückmeldungen</w:t>
      </w:r>
      <w:r w:rsidR="00380F90" w:rsidRPr="000751B2">
        <w:t xml:space="preserve"> </w:t>
      </w:r>
      <w:r w:rsidR="00073DED" w:rsidRPr="000751B2">
        <w:t>wurde</w:t>
      </w:r>
      <w:r w:rsidR="00380F90" w:rsidRPr="000751B2">
        <w:t xml:space="preserve"> </w:t>
      </w:r>
      <w:r w:rsidR="00073DED" w:rsidRPr="000751B2">
        <w:t>auf</w:t>
      </w:r>
      <w:r w:rsidR="00380F90" w:rsidRPr="000751B2">
        <w:t xml:space="preserve"> </w:t>
      </w:r>
      <w:r w:rsidR="00073DED" w:rsidRPr="000751B2">
        <w:t>der</w:t>
      </w:r>
      <w:r w:rsidR="00380F90" w:rsidRPr="000751B2">
        <w:t xml:space="preserve"> </w:t>
      </w:r>
      <w:r w:rsidR="000D23A6" w:rsidRPr="000751B2">
        <w:t>EAF/19-Sitzung</w:t>
      </w:r>
      <w:r w:rsidR="00380F90" w:rsidRPr="000751B2">
        <w:t xml:space="preserve"> </w:t>
      </w:r>
      <w:r w:rsidR="00073DED" w:rsidRPr="000751B2">
        <w:t>vereinbart</w:t>
      </w:r>
      <w:r w:rsidR="000D23A6" w:rsidRPr="000751B2">
        <w:t>,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="003A19EE" w:rsidRPr="000751B2">
        <w:t>vorstehend</w:t>
      </w:r>
      <w:r w:rsidR="0003604C" w:rsidRPr="000751B2">
        <w:t xml:space="preserve"> </w:t>
      </w:r>
      <w:r w:rsidR="00290CB0" w:rsidRPr="000751B2">
        <w:t xml:space="preserve">beschriebene </w:t>
      </w:r>
      <w:r w:rsidRPr="000751B2">
        <w:t>Verfahren</w:t>
      </w:r>
      <w:r w:rsidR="00380F90" w:rsidRPr="000751B2">
        <w:t xml:space="preserve"> </w:t>
      </w:r>
      <w:r w:rsidRPr="000751B2">
        <w:t>wie</w:t>
      </w:r>
      <w:r w:rsidR="00380F90" w:rsidRPr="000751B2">
        <w:t xml:space="preserve"> </w:t>
      </w:r>
      <w:r w:rsidR="000D23A6" w:rsidRPr="000751B2">
        <w:t>folgt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ändern</w:t>
      </w:r>
      <w:r w:rsidR="00380F90" w:rsidRPr="000751B2">
        <w:t xml:space="preserve"> </w:t>
      </w:r>
      <w:r w:rsidR="000D23A6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073DED" w:rsidRPr="000751B2">
        <w:t>Dokument</w:t>
      </w:r>
      <w:r w:rsidR="00380F90" w:rsidRPr="000751B2">
        <w:t xml:space="preserve"> </w:t>
      </w:r>
      <w:r w:rsidR="00073DED" w:rsidRPr="000751B2">
        <w:t>EAF/19/3</w:t>
      </w:r>
      <w:r w:rsidR="00380F90" w:rsidRPr="000751B2">
        <w:t xml:space="preserve"> </w:t>
      </w:r>
      <w:r w:rsidR="003A19EE" w:rsidRPr="000751B2">
        <w:t>„</w:t>
      </w:r>
      <w:r w:rsidR="00073DED" w:rsidRPr="000751B2">
        <w:t>Report</w:t>
      </w:r>
      <w:r w:rsidR="00C61588">
        <w:t>“</w:t>
      </w:r>
      <w:r w:rsidR="00073DED" w:rsidRPr="000751B2">
        <w:t>,</w:t>
      </w:r>
      <w:r w:rsidR="00380F90" w:rsidRPr="000751B2">
        <w:t xml:space="preserve"> </w:t>
      </w:r>
      <w:r w:rsidR="00073DED" w:rsidRPr="000751B2">
        <w:t>Absatz</w:t>
      </w:r>
      <w:r w:rsidR="00380F90" w:rsidRPr="000751B2">
        <w:t xml:space="preserve"> </w:t>
      </w:r>
      <w:r w:rsidR="000D23A6" w:rsidRPr="000751B2">
        <w:t>16):</w:t>
      </w:r>
    </w:p>
    <w:p w14:paraId="7AB0A86C" w14:textId="77777777" w:rsidR="00815D2C" w:rsidRPr="000751B2" w:rsidRDefault="00815D2C" w:rsidP="000751B2">
      <w:pPr>
        <w:keepNext/>
      </w:pPr>
    </w:p>
    <w:p w14:paraId="663A3FD4" w14:textId="2F85FDBB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1.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ab/>
      </w:r>
      <w:r w:rsidR="004340B9" w:rsidRPr="000751B2">
        <w:rPr>
          <w:sz w:val="18"/>
          <w:szCs w:val="18"/>
        </w:rPr>
        <w:t>Antrag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bestimmte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Pflanze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</w:t>
      </w:r>
      <w:r w:rsidR="00291A9C" w:rsidRPr="000751B2">
        <w:rPr>
          <w:sz w:val="18"/>
          <w:szCs w:val="18"/>
        </w:rPr>
        <w:t xml:space="preserve">Technischer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D2641C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A)</w:t>
      </w:r>
      <w:r w:rsidR="00F553B6" w:rsidRPr="000751B2">
        <w:rPr>
          <w:sz w:val="18"/>
          <w:szCs w:val="18"/>
        </w:rPr>
        <w:t>;</w:t>
      </w:r>
    </w:p>
    <w:p w14:paraId="63AF9556" w14:textId="0F6A138A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2.</w:t>
      </w:r>
      <w:r w:rsidRPr="000751B2">
        <w:rPr>
          <w:sz w:val="18"/>
          <w:szCs w:val="18"/>
        </w:rPr>
        <w:tab/>
      </w:r>
      <w:r w:rsidR="00D2641C" w:rsidRPr="000751B2">
        <w:rPr>
          <w:sz w:val="18"/>
          <w:szCs w:val="18"/>
        </w:rPr>
        <w:t xml:space="preserve">Unterrichtung anderer an UPOV PRISMA </w:t>
      </w:r>
      <w:r w:rsidR="00B67580" w:rsidRPr="000751B2">
        <w:rPr>
          <w:sz w:val="18"/>
          <w:szCs w:val="18"/>
        </w:rPr>
        <w:t>mitwirkend</w:t>
      </w:r>
      <w:r w:rsidR="00D2641C" w:rsidRPr="000751B2">
        <w:rPr>
          <w:sz w:val="18"/>
          <w:szCs w:val="18"/>
        </w:rPr>
        <w:t>er Behörden</w:t>
      </w:r>
      <w:r w:rsidR="00F553B6" w:rsidRPr="000751B2">
        <w:rPr>
          <w:sz w:val="18"/>
          <w:szCs w:val="18"/>
        </w:rPr>
        <w:t>;</w:t>
      </w:r>
    </w:p>
    <w:p w14:paraId="6200DE9B" w14:textId="737C4D1A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3.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E030D4" w:rsidRPr="000751B2">
        <w:rPr>
          <w:sz w:val="18"/>
          <w:szCs w:val="18"/>
        </w:rPr>
        <w:t xml:space="preserve">Weiterleitung des Technischen Fragebogens von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festzustellen,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ob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="00B67580" w:rsidRPr="000751B2">
        <w:rPr>
          <w:sz w:val="18"/>
          <w:szCs w:val="18"/>
        </w:rPr>
        <w:t>mitwirkend</w:t>
      </w:r>
      <w:r w:rsidRPr="000751B2">
        <w:rPr>
          <w:sz w:val="18"/>
          <w:szCs w:val="18"/>
        </w:rPr>
        <w:t>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UPOV-Mitglieder,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alle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Gattungen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verwenden,</w:t>
      </w:r>
      <w:r w:rsidR="00380F90" w:rsidRPr="000751B2">
        <w:rPr>
          <w:sz w:val="18"/>
          <w:szCs w:val="18"/>
        </w:rPr>
        <w:t xml:space="preserve"> </w:t>
      </w:r>
      <w:r w:rsidR="00F5130D" w:rsidRPr="000751B2">
        <w:rPr>
          <w:sz w:val="18"/>
          <w:szCs w:val="18"/>
        </w:rPr>
        <w:t>Folgendes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vorziehen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würden:</w:t>
      </w:r>
    </w:p>
    <w:p w14:paraId="5668BC65" w14:textId="093CA40E" w:rsidR="00454D12" w:rsidRPr="000751B2" w:rsidRDefault="00777C60" w:rsidP="000751B2">
      <w:pPr>
        <w:ind w:left="1986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a)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F5130D" w:rsidRPr="000751B2">
        <w:rPr>
          <w:sz w:val="18"/>
          <w:szCs w:val="18"/>
        </w:rPr>
        <w:t xml:space="preserve">Verwendung des </w:t>
      </w:r>
      <w:r w:rsidR="00351532" w:rsidRPr="000751B2">
        <w:rPr>
          <w:sz w:val="18"/>
          <w:szCs w:val="18"/>
        </w:rPr>
        <w:t>Technische</w:t>
      </w:r>
      <w:r w:rsidR="00F5130D" w:rsidRPr="000751B2">
        <w:rPr>
          <w:sz w:val="18"/>
          <w:szCs w:val="18"/>
        </w:rPr>
        <w:t>n</w:t>
      </w:r>
      <w:r w:rsidR="00351532" w:rsidRPr="000751B2">
        <w:rPr>
          <w:sz w:val="18"/>
          <w:szCs w:val="18"/>
        </w:rPr>
        <w:t xml:space="preserve"> Fragebogen</w:t>
      </w:r>
      <w:r w:rsidR="00F5130D" w:rsidRPr="000751B2">
        <w:rPr>
          <w:sz w:val="18"/>
          <w:szCs w:val="18"/>
        </w:rPr>
        <w:t>s</w:t>
      </w:r>
      <w:r w:rsidR="00380F90" w:rsidRPr="000751B2">
        <w:rPr>
          <w:sz w:val="18"/>
          <w:szCs w:val="18"/>
        </w:rPr>
        <w:t xml:space="preserve"> </w:t>
      </w:r>
      <w:r w:rsidR="00F5130D" w:rsidRPr="000751B2">
        <w:rPr>
          <w:sz w:val="18"/>
          <w:szCs w:val="18"/>
        </w:rPr>
        <w:t>von Behörde 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oder</w:t>
      </w:r>
      <w:r w:rsidR="00F553B6" w:rsidRPr="000751B2">
        <w:rPr>
          <w:sz w:val="18"/>
          <w:szCs w:val="18"/>
        </w:rPr>
        <w:t>;</w:t>
      </w:r>
    </w:p>
    <w:p w14:paraId="0B10519A" w14:textId="766E5505" w:rsidR="00454D12" w:rsidRPr="000751B2" w:rsidRDefault="00777C60" w:rsidP="000751B2">
      <w:pPr>
        <w:ind w:left="1986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b)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2D772A" w:rsidRPr="000751B2">
        <w:rPr>
          <w:sz w:val="18"/>
          <w:szCs w:val="18"/>
        </w:rPr>
        <w:t xml:space="preserve">Weitere </w:t>
      </w:r>
      <w:r w:rsidR="00E0175B" w:rsidRPr="000751B2">
        <w:rPr>
          <w:sz w:val="18"/>
          <w:szCs w:val="18"/>
        </w:rPr>
        <w:t>Verwend</w:t>
      </w:r>
      <w:r w:rsidR="00290CB0" w:rsidRPr="000751B2">
        <w:rPr>
          <w:sz w:val="18"/>
          <w:szCs w:val="18"/>
        </w:rPr>
        <w:t>ung</w:t>
      </w:r>
      <w:r w:rsidR="00E0175B" w:rsidRPr="000751B2">
        <w:rPr>
          <w:sz w:val="18"/>
          <w:szCs w:val="18"/>
        </w:rPr>
        <w:t xml:space="preserve"> des</w:t>
      </w:r>
      <w:r w:rsidR="00380F90" w:rsidRPr="000751B2">
        <w:rPr>
          <w:sz w:val="18"/>
          <w:szCs w:val="18"/>
        </w:rPr>
        <w:t xml:space="preserve"> </w:t>
      </w:r>
      <w:r w:rsidR="006B13CA" w:rsidRPr="000751B2">
        <w:rPr>
          <w:sz w:val="18"/>
          <w:szCs w:val="18"/>
        </w:rPr>
        <w:t>generischen</w:t>
      </w:r>
      <w:r w:rsidR="00380F90" w:rsidRPr="000751B2">
        <w:rPr>
          <w:sz w:val="18"/>
          <w:szCs w:val="18"/>
        </w:rPr>
        <w:t xml:space="preserve"> </w:t>
      </w:r>
      <w:r w:rsidR="0082635D" w:rsidRPr="000751B2">
        <w:rPr>
          <w:sz w:val="18"/>
          <w:szCs w:val="18"/>
        </w:rPr>
        <w:t xml:space="preserve">Technischen </w:t>
      </w:r>
      <w:r w:rsidRPr="000751B2">
        <w:rPr>
          <w:sz w:val="18"/>
          <w:szCs w:val="18"/>
        </w:rPr>
        <w:t>Fragebogen</w:t>
      </w:r>
      <w:r w:rsidR="002D772A" w:rsidRPr="000751B2">
        <w:rPr>
          <w:sz w:val="18"/>
          <w:szCs w:val="18"/>
        </w:rPr>
        <w:t>s</w:t>
      </w:r>
      <w:r w:rsidR="00F553B6" w:rsidRPr="000751B2">
        <w:rPr>
          <w:sz w:val="18"/>
          <w:szCs w:val="18"/>
        </w:rPr>
        <w:t>;</w:t>
      </w:r>
    </w:p>
    <w:p w14:paraId="0C172B6F" w14:textId="71D3616A" w:rsidR="00454D12" w:rsidRPr="000751B2" w:rsidRDefault="00777C60" w:rsidP="000751B2">
      <w:pPr>
        <w:ind w:left="1418" w:right="567" w:hanging="425"/>
        <w:rPr>
          <w:sz w:val="18"/>
          <w:szCs w:val="18"/>
        </w:rPr>
      </w:pPr>
      <w:r w:rsidRPr="000751B2">
        <w:rPr>
          <w:sz w:val="18"/>
          <w:szCs w:val="18"/>
        </w:rPr>
        <w:t>4.</w:t>
      </w:r>
      <w:r w:rsidRPr="000751B2">
        <w:rPr>
          <w:sz w:val="18"/>
          <w:szCs w:val="18"/>
        </w:rPr>
        <w:tab/>
        <w:t>Umsetzung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Fragebogens</w:t>
      </w:r>
      <w:r w:rsidR="00380F90" w:rsidRPr="000751B2">
        <w:rPr>
          <w:sz w:val="18"/>
          <w:szCs w:val="18"/>
        </w:rPr>
        <w:t xml:space="preserve"> </w:t>
      </w:r>
      <w:r w:rsidR="00F24535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UPOV-Mitglieder,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82635D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="00DA0966" w:rsidRPr="000751B2">
        <w:rPr>
          <w:sz w:val="18"/>
          <w:szCs w:val="18"/>
        </w:rPr>
        <w:t>verwenden möchten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(vorbehaltlich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verfügbaren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Mittel).</w:t>
      </w:r>
    </w:p>
    <w:p w14:paraId="6FE9F46C" w14:textId="77777777" w:rsidR="00815D2C" w:rsidRPr="000751B2" w:rsidRDefault="00815D2C" w:rsidP="000751B2"/>
    <w:p w14:paraId="7D52CECA" w14:textId="02A6D297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03604C" w:rsidRPr="000751B2">
        <w:t>Gemäß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="0003604C" w:rsidRPr="000751B2">
        <w:t>vorstehend</w:t>
      </w:r>
      <w:r w:rsidR="00380F90" w:rsidRPr="000751B2">
        <w:t xml:space="preserve"> </w:t>
      </w:r>
      <w:r w:rsidRPr="000751B2">
        <w:t>beschriebenen</w:t>
      </w:r>
      <w:r w:rsidR="00380F90" w:rsidRPr="000751B2">
        <w:t xml:space="preserve"> </w:t>
      </w:r>
      <w:r w:rsidRPr="000751B2">
        <w:t>Verfahren</w:t>
      </w:r>
      <w:r w:rsidR="00380F90" w:rsidRPr="000751B2">
        <w:t xml:space="preserve"> </w:t>
      </w:r>
      <w:r w:rsidR="00073DED" w:rsidRPr="000751B2">
        <w:t>kann</w:t>
      </w:r>
      <w:r w:rsidR="00380F90" w:rsidRPr="000751B2">
        <w:t xml:space="preserve"> </w:t>
      </w:r>
      <w:r w:rsidRPr="000751B2">
        <w:t>mehr</w:t>
      </w:r>
      <w:r w:rsidR="00380F90" w:rsidRPr="000751B2">
        <w:t xml:space="preserve"> </w:t>
      </w:r>
      <w:r w:rsidRPr="000751B2">
        <w:t>als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Behörde</w:t>
      </w:r>
      <w:r w:rsidR="00380F90" w:rsidRPr="000751B2">
        <w:t xml:space="preserve"> </w:t>
      </w:r>
      <w:r w:rsidRPr="000751B2">
        <w:t>ihren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anderen</w:t>
      </w:r>
      <w:r w:rsidR="00380F90" w:rsidRPr="000751B2">
        <w:t xml:space="preserve"> </w:t>
      </w:r>
      <w:r w:rsidR="00B67580" w:rsidRPr="000751B2">
        <w:t>mitwirkend</w:t>
      </w:r>
      <w:r w:rsidRPr="000751B2">
        <w:t>en</w:t>
      </w:r>
      <w:r w:rsidR="00380F90" w:rsidRPr="000751B2">
        <w:t xml:space="preserve"> </w:t>
      </w:r>
      <w:r w:rsidRPr="000751B2">
        <w:t>UPOV-Mitgliedern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Verfügung</w:t>
      </w:r>
      <w:r w:rsidR="00380F90" w:rsidRPr="000751B2">
        <w:t xml:space="preserve"> </w:t>
      </w:r>
      <w:r w:rsidRPr="000751B2">
        <w:t>stellen,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verwenden.</w:t>
      </w:r>
    </w:p>
    <w:p w14:paraId="6CD40973" w14:textId="77777777" w:rsidR="00815D2C" w:rsidRPr="000751B2" w:rsidRDefault="00815D2C" w:rsidP="000751B2"/>
    <w:p w14:paraId="1D7B7A8A" w14:textId="472FEE2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0D23A6" w:rsidRPr="000751B2">
        <w:tab/>
        <w:t>Das</w:t>
      </w:r>
      <w:r w:rsidR="00380F90" w:rsidRPr="000751B2">
        <w:t xml:space="preserve"> </w:t>
      </w:r>
      <w:r w:rsidR="000D23A6" w:rsidRPr="000751B2">
        <w:t>Vereinigte</w:t>
      </w:r>
      <w:r w:rsidR="00380F90" w:rsidRPr="000751B2">
        <w:t xml:space="preserve"> </w:t>
      </w:r>
      <w:r w:rsidRPr="000751B2">
        <w:t>Königreich</w:t>
      </w:r>
      <w:r w:rsidR="00380F90" w:rsidRPr="000751B2">
        <w:t xml:space="preserve"> </w:t>
      </w:r>
      <w:r w:rsidRPr="000751B2">
        <w:t>verfügt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einen</w:t>
      </w:r>
      <w:r w:rsidR="00380F90" w:rsidRPr="000751B2">
        <w:t xml:space="preserve"> </w:t>
      </w:r>
      <w:r w:rsidR="00E90FC7" w:rsidRPr="000751B2">
        <w:t>speziellen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Fragebogen,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Kopie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Anlage</w:t>
      </w:r>
      <w:r w:rsidR="00380F90" w:rsidRPr="000751B2">
        <w:t xml:space="preserve"> </w:t>
      </w:r>
      <w:r w:rsidR="00482991" w:rsidRPr="000751B2">
        <w:t>dieses</w:t>
      </w:r>
      <w:r w:rsidR="00380F90" w:rsidRPr="000751B2">
        <w:t xml:space="preserve"> </w:t>
      </w:r>
      <w:r w:rsidRPr="000751B2">
        <w:t>Dokument</w:t>
      </w:r>
      <w:r w:rsidR="00482991" w:rsidRPr="000751B2">
        <w:t>s</w:t>
      </w:r>
      <w:r w:rsidR="00380F90" w:rsidRPr="000751B2">
        <w:t xml:space="preserve"> </w:t>
      </w:r>
      <w:r w:rsidRPr="000751B2">
        <w:t>enthalten</w:t>
      </w:r>
      <w:r w:rsidR="00380F90" w:rsidRPr="000751B2">
        <w:t xml:space="preserve"> </w:t>
      </w:r>
      <w:r w:rsidRPr="000751B2">
        <w:t>ist.</w:t>
      </w:r>
      <w:r w:rsidR="00380F90" w:rsidRPr="000751B2">
        <w:t xml:space="preserve"> </w:t>
      </w:r>
      <w:r w:rsidRPr="000751B2">
        <w:t>Gemäß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="000D23A6" w:rsidRPr="000751B2">
        <w:t>vorgeschlagenen</w:t>
      </w:r>
      <w:r w:rsidR="00380F90" w:rsidRPr="000751B2">
        <w:t xml:space="preserve"> </w:t>
      </w:r>
      <w:r w:rsidR="000D23A6" w:rsidRPr="000751B2">
        <w:t>neuen</w:t>
      </w:r>
      <w:r w:rsidR="00380F90" w:rsidRPr="000751B2">
        <w:t xml:space="preserve"> </w:t>
      </w:r>
      <w:r w:rsidR="000D23A6" w:rsidRPr="000751B2">
        <w:t>Verfahren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="000D23A6" w:rsidRPr="000751B2">
        <w:t>der</w:t>
      </w:r>
      <w:r w:rsidR="00380F90" w:rsidRPr="000751B2">
        <w:t xml:space="preserve"> </w:t>
      </w:r>
      <w:r w:rsidR="000D23A6" w:rsidRPr="000751B2">
        <w:t>Technische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Vereinigten</w:t>
      </w:r>
      <w:r w:rsidR="00380F90" w:rsidRPr="000751B2">
        <w:t xml:space="preserve"> </w:t>
      </w:r>
      <w:r w:rsidRPr="000751B2">
        <w:t>Königreichs</w:t>
      </w:r>
      <w:r w:rsidR="00380F90" w:rsidRPr="000751B2">
        <w:t xml:space="preserve"> </w:t>
      </w:r>
      <w:r w:rsidR="000D23A6" w:rsidRPr="000751B2">
        <w:t>am</w:t>
      </w:r>
      <w:r w:rsidR="00380F90" w:rsidRPr="000751B2">
        <w:t xml:space="preserve"> </w:t>
      </w:r>
      <w:r w:rsidR="000D23A6" w:rsidRPr="000751B2">
        <w:t>15.</w:t>
      </w:r>
      <w:r w:rsidR="00380F90" w:rsidRPr="000751B2">
        <w:t xml:space="preserve"> </w:t>
      </w:r>
      <w:r w:rsidR="000D23A6" w:rsidRPr="000751B2">
        <w:t>Juni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(Rundschreiben</w:t>
      </w:r>
      <w:r w:rsidR="00380F90" w:rsidRPr="000751B2">
        <w:t xml:space="preserve"> </w:t>
      </w:r>
      <w:r w:rsidRPr="000751B2">
        <w:t>E-22/089)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folgenden</w:t>
      </w:r>
      <w:r w:rsidR="00380F90" w:rsidRPr="000751B2">
        <w:t xml:space="preserve"> </w:t>
      </w:r>
      <w:r w:rsidR="00B67580" w:rsidRPr="000751B2">
        <w:t>mitwirkend</w:t>
      </w:r>
      <w:r w:rsidRPr="000751B2">
        <w:t>en</w:t>
      </w:r>
      <w:r w:rsidR="00380F90" w:rsidRPr="000751B2">
        <w:t xml:space="preserve"> </w:t>
      </w:r>
      <w:r w:rsidRPr="000751B2">
        <w:t>UPOV-Mitglieder</w:t>
      </w:r>
      <w:r w:rsidR="00380F90" w:rsidRPr="000751B2">
        <w:t xml:space="preserve"> </w:t>
      </w:r>
      <w:r w:rsidR="00D834C7" w:rsidRPr="000751B2">
        <w:t>weitergeleitet</w:t>
      </w:r>
      <w:r w:rsidRPr="000751B2">
        <w:t>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="00C61588">
        <w:t>festzustellen</w:t>
      </w:r>
      <w:r w:rsidRPr="000751B2">
        <w:t>,</w:t>
      </w:r>
      <w:r w:rsidR="00380F90" w:rsidRPr="000751B2">
        <w:t xml:space="preserve"> </w:t>
      </w:r>
      <w:r w:rsidRPr="000751B2">
        <w:t>ob</w:t>
      </w:r>
      <w:r w:rsidR="00380F90" w:rsidRPr="000751B2">
        <w:t xml:space="preserve"> </w:t>
      </w:r>
      <w:r w:rsidR="000D23A6" w:rsidRPr="000751B2">
        <w:t>sie</w:t>
      </w:r>
      <w:r w:rsidR="00380F90" w:rsidRPr="000751B2">
        <w:t xml:space="preserve"> </w:t>
      </w:r>
      <w:r w:rsidR="000D23A6"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Vereinigten</w:t>
      </w:r>
      <w:r w:rsidR="00380F90" w:rsidRPr="000751B2">
        <w:t xml:space="preserve"> </w:t>
      </w:r>
      <w:r w:rsidRPr="000751B2">
        <w:t>Königreichs</w:t>
      </w:r>
      <w:r w:rsidR="00380F90" w:rsidRPr="000751B2">
        <w:t xml:space="preserve"> </w:t>
      </w:r>
      <w:r w:rsidRPr="000751B2">
        <w:t>oder</w:t>
      </w:r>
      <w:r w:rsidR="00380F90" w:rsidRPr="000751B2">
        <w:t xml:space="preserve"> </w:t>
      </w:r>
      <w:r w:rsidRPr="000751B2">
        <w:t>weiterhin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6B13CA" w:rsidRPr="000751B2">
        <w:t>generischen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verwenden</w:t>
      </w:r>
      <w:r w:rsidR="00380F90" w:rsidRPr="000751B2">
        <w:t xml:space="preserve"> </w:t>
      </w:r>
      <w:r w:rsidRPr="000751B2">
        <w:t>möchten:</w:t>
      </w:r>
    </w:p>
    <w:p w14:paraId="2518BA0E" w14:textId="77777777" w:rsidR="00815D2C" w:rsidRPr="000751B2" w:rsidRDefault="00815D2C" w:rsidP="000751B2"/>
    <w:tbl>
      <w:tblPr>
        <w:tblStyle w:val="TableGrid1"/>
        <w:tblW w:w="4673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</w:tblGrid>
      <w:tr w:rsidR="00B6621C" w:rsidRPr="000751B2" w14:paraId="43853681" w14:textId="77777777" w:rsidTr="00131298">
        <w:trPr>
          <w:cantSplit/>
          <w:tblHeader/>
          <w:jc w:val="center"/>
        </w:trPr>
        <w:tc>
          <w:tcPr>
            <w:tcW w:w="4673" w:type="dxa"/>
            <w:shd w:val="clear" w:color="auto" w:fill="EEECE1" w:themeFill="background2"/>
            <w:vAlign w:val="center"/>
          </w:tcPr>
          <w:p w14:paraId="029905EE" w14:textId="77777777" w:rsidR="00B6621C" w:rsidRPr="000751B2" w:rsidRDefault="00B6621C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Behörde</w:t>
            </w:r>
          </w:p>
        </w:tc>
      </w:tr>
      <w:tr w:rsidR="00B6621C" w:rsidRPr="000751B2" w14:paraId="63E57545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888D1CC" w14:textId="77777777" w:rsidR="00B6621C" w:rsidRPr="000751B2" w:rsidRDefault="00B6621C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Afrikanische Organisation für geistiges Eigentum (OAPI) </w:t>
            </w:r>
          </w:p>
        </w:tc>
      </w:tr>
      <w:tr w:rsidR="00B6621C" w:rsidRPr="000751B2" w14:paraId="07D8255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4D0C31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Chile</w:t>
            </w:r>
          </w:p>
        </w:tc>
      </w:tr>
      <w:tr w:rsidR="00B6621C" w:rsidRPr="000751B2" w14:paraId="1EBC937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A1D3D12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Dominikanische Republik</w:t>
            </w:r>
          </w:p>
        </w:tc>
      </w:tr>
      <w:tr w:rsidR="00B6621C" w:rsidRPr="000751B2" w14:paraId="5FAD329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370F67F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Frankreich</w:t>
            </w:r>
          </w:p>
        </w:tc>
      </w:tr>
      <w:tr w:rsidR="00B6621C" w:rsidRPr="000751B2" w14:paraId="5F614FBC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279A2A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Georgien</w:t>
            </w:r>
          </w:p>
        </w:tc>
      </w:tr>
      <w:tr w:rsidR="00B6621C" w:rsidRPr="000751B2" w14:paraId="3B4C88C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33CB73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Kenia</w:t>
            </w:r>
          </w:p>
        </w:tc>
      </w:tr>
      <w:tr w:rsidR="00B6621C" w:rsidRPr="000751B2" w14:paraId="2D190C03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226FF33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Kolumbien</w:t>
            </w:r>
          </w:p>
        </w:tc>
      </w:tr>
      <w:tr w:rsidR="00B6621C" w:rsidRPr="000751B2" w14:paraId="42F059D8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4EEA9AE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Mexiko</w:t>
            </w:r>
          </w:p>
        </w:tc>
      </w:tr>
      <w:tr w:rsidR="00B6621C" w:rsidRPr="000751B2" w14:paraId="166696B6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9B380F3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Neuseeland</w:t>
            </w:r>
          </w:p>
        </w:tc>
      </w:tr>
      <w:tr w:rsidR="00B6621C" w:rsidRPr="000751B2" w14:paraId="290204B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8B092F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Niederlande</w:t>
            </w:r>
          </w:p>
        </w:tc>
      </w:tr>
      <w:tr w:rsidR="00B6621C" w:rsidRPr="000751B2" w14:paraId="75278B72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D7AA562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Norwegen</w:t>
            </w:r>
          </w:p>
        </w:tc>
      </w:tr>
      <w:tr w:rsidR="00B6621C" w:rsidRPr="000751B2" w14:paraId="4EF801DA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91D955F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Peru</w:t>
            </w:r>
          </w:p>
        </w:tc>
      </w:tr>
      <w:tr w:rsidR="00B6621C" w:rsidRPr="000751B2" w14:paraId="15581E9B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B6BE5B5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Moldau</w:t>
            </w:r>
          </w:p>
        </w:tc>
      </w:tr>
      <w:tr w:rsidR="00B6621C" w:rsidRPr="000751B2" w14:paraId="02E607B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09AEF9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Schweden</w:t>
            </w:r>
          </w:p>
        </w:tc>
      </w:tr>
      <w:tr w:rsidR="00B6621C" w:rsidRPr="000751B2" w14:paraId="40EE81A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DC2B033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Serbien</w:t>
            </w:r>
          </w:p>
        </w:tc>
      </w:tr>
      <w:tr w:rsidR="00B6621C" w:rsidRPr="000751B2" w14:paraId="3EC960E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8EFB397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St. Vincent und Grenadinen</w:t>
            </w:r>
          </w:p>
        </w:tc>
      </w:tr>
      <w:tr w:rsidR="00B6621C" w:rsidRPr="000751B2" w14:paraId="78209F85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E9653FB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Südafrika</w:t>
            </w:r>
          </w:p>
        </w:tc>
      </w:tr>
      <w:tr w:rsidR="00B6621C" w:rsidRPr="000751B2" w14:paraId="5E15538C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6949B4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Tunesien</w:t>
            </w:r>
          </w:p>
        </w:tc>
      </w:tr>
      <w:tr w:rsidR="00B6621C" w:rsidRPr="000751B2" w14:paraId="076762C3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3330583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Türkiye</w:t>
            </w:r>
          </w:p>
        </w:tc>
      </w:tr>
      <w:tr w:rsidR="00B6621C" w:rsidRPr="000751B2" w14:paraId="7368E88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444832C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Vereinigtes Königreich</w:t>
            </w:r>
          </w:p>
        </w:tc>
      </w:tr>
      <w:tr w:rsidR="00B6621C" w:rsidRPr="000751B2" w14:paraId="0AB0FABF" w14:textId="77777777" w:rsidTr="00131298">
        <w:trPr>
          <w:cantSplit/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AAD7011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Vietnam</w:t>
            </w:r>
          </w:p>
        </w:tc>
      </w:tr>
    </w:tbl>
    <w:p w14:paraId="7B373849" w14:textId="77777777" w:rsidR="00815D2C" w:rsidRPr="000751B2" w:rsidRDefault="00815D2C" w:rsidP="000751B2"/>
    <w:p w14:paraId="10773EFC" w14:textId="77777777" w:rsidR="00176734" w:rsidRPr="000751B2" w:rsidRDefault="00176734" w:rsidP="000751B2"/>
    <w:p w14:paraId="49B803C4" w14:textId="00D467EC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</w:r>
      <w:r w:rsidR="00073DED" w:rsidRPr="000751B2">
        <w:rPr>
          <w:rFonts w:cs="Arial"/>
        </w:rPr>
        <w:t>Die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Republik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Moldau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hat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den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Wunsch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geäußert,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den</w:t>
      </w:r>
      <w:r w:rsidR="00380F90" w:rsidRPr="000751B2">
        <w:rPr>
          <w:rFonts w:cs="Arial"/>
        </w:rPr>
        <w:t xml:space="preserve"> </w:t>
      </w:r>
      <w:r w:rsidR="009261C9" w:rsidRPr="000751B2">
        <w:t>Technischen</w:t>
      </w:r>
      <w:r w:rsidR="00380F90" w:rsidRPr="000751B2">
        <w:t xml:space="preserve"> </w:t>
      </w:r>
      <w:r w:rsidR="009261C9" w:rsidRPr="000751B2">
        <w:t>Fragebogen</w:t>
      </w:r>
      <w:r w:rsidR="00380F90" w:rsidRPr="000751B2">
        <w:t xml:space="preserve"> </w:t>
      </w:r>
      <w:r w:rsidR="009261C9" w:rsidRPr="000751B2">
        <w:t>des</w:t>
      </w:r>
      <w:r w:rsidR="00380F90" w:rsidRPr="000751B2">
        <w:t xml:space="preserve"> </w:t>
      </w:r>
      <w:r w:rsidR="000D23A6" w:rsidRPr="000751B2">
        <w:t>Vereinigten</w:t>
      </w:r>
      <w:r w:rsidR="00380F90" w:rsidRPr="000751B2">
        <w:t xml:space="preserve"> </w:t>
      </w:r>
      <w:r w:rsidR="009261C9" w:rsidRPr="000751B2">
        <w:t>Königreichs</w:t>
      </w:r>
      <w:r w:rsidR="00380F90" w:rsidRPr="000751B2">
        <w:t xml:space="preserve"> </w:t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Zuckerrübe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verwenden.</w:t>
      </w:r>
      <w:r w:rsidR="00380F90" w:rsidRPr="000751B2">
        <w:rPr>
          <w:rFonts w:cs="Arial"/>
        </w:rPr>
        <w:t xml:space="preserve"> </w:t>
      </w:r>
      <w:r w:rsidR="00D37972" w:rsidRPr="000751B2">
        <w:rPr>
          <w:rFonts w:cs="Arial"/>
        </w:rPr>
        <w:t xml:space="preserve">Dem </w:t>
      </w:r>
      <w:r w:rsidR="000D23A6" w:rsidRPr="000751B2">
        <w:rPr>
          <w:rFonts w:cs="Arial"/>
        </w:rPr>
        <w:t>wird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in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2.8</w:t>
      </w:r>
      <w:r w:rsidR="00380F90" w:rsidRPr="000751B2">
        <w:rPr>
          <w:rFonts w:cs="Arial"/>
        </w:rPr>
        <w:t xml:space="preserve"> </w:t>
      </w:r>
      <w:r w:rsidR="00D37972" w:rsidRPr="000751B2">
        <w:rPr>
          <w:rFonts w:cs="Arial"/>
        </w:rPr>
        <w:t xml:space="preserve">Rechnung getragen </w:t>
      </w:r>
      <w:r w:rsidR="000D23A6" w:rsidRPr="000751B2">
        <w:rPr>
          <w:rFonts w:cs="Arial"/>
        </w:rPr>
        <w:t>werden.</w:t>
      </w:r>
    </w:p>
    <w:p w14:paraId="33755537" w14:textId="77777777" w:rsidR="007B7D44" w:rsidRPr="000751B2" w:rsidRDefault="007B7D44" w:rsidP="000751B2"/>
    <w:p w14:paraId="3752DEBF" w14:textId="358A99B8" w:rsidR="00454D12" w:rsidRPr="000751B2" w:rsidRDefault="00666E1B" w:rsidP="000751B2">
      <w:pPr>
        <w:pStyle w:val="Heading2"/>
        <w:rPr>
          <w:lang w:val="de-DE"/>
        </w:rPr>
      </w:pPr>
      <w:bookmarkStart w:id="118" w:name="_Toc84968147"/>
      <w:bookmarkStart w:id="119" w:name="_Toc110425161"/>
      <w:bookmarkStart w:id="120" w:name="_Toc108791967"/>
      <w:bookmarkStart w:id="121" w:name="_Toc108792152"/>
      <w:bookmarkStart w:id="122" w:name="_Toc108792268"/>
      <w:bookmarkStart w:id="123" w:name="_Toc108792343"/>
      <w:r w:rsidRPr="000751B2">
        <w:rPr>
          <w:lang w:val="de-DE"/>
        </w:rPr>
        <w:t>Pläne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für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2.</w:t>
      </w:r>
      <w:bookmarkEnd w:id="118"/>
      <w:r w:rsidR="009261C9" w:rsidRPr="000751B2">
        <w:rPr>
          <w:lang w:val="de-DE"/>
        </w:rPr>
        <w:t>9</w:t>
      </w:r>
      <w:r w:rsidR="00380F90" w:rsidRPr="000751B2">
        <w:rPr>
          <w:lang w:val="de-DE"/>
        </w:rPr>
        <w:t xml:space="preserve"> </w:t>
      </w:r>
      <w:r w:rsidR="00073DED" w:rsidRPr="000751B2">
        <w:rPr>
          <w:lang w:val="de-DE"/>
        </w:rPr>
        <w:t>(September</w:t>
      </w:r>
      <w:r w:rsidR="00380F90" w:rsidRPr="000751B2">
        <w:rPr>
          <w:lang w:val="de-DE"/>
        </w:rPr>
        <w:t xml:space="preserve"> </w:t>
      </w:r>
      <w:r w:rsidR="00073DED" w:rsidRPr="000751B2">
        <w:rPr>
          <w:lang w:val="de-DE"/>
        </w:rPr>
        <w:t>2023)</w:t>
      </w:r>
      <w:bookmarkEnd w:id="119"/>
      <w:r w:rsidR="00380F90" w:rsidRPr="000751B2">
        <w:rPr>
          <w:lang w:val="de-DE"/>
        </w:rPr>
        <w:t xml:space="preserve"> </w:t>
      </w:r>
      <w:bookmarkEnd w:id="120"/>
      <w:bookmarkEnd w:id="121"/>
      <w:bookmarkEnd w:id="122"/>
      <w:bookmarkEnd w:id="123"/>
    </w:p>
    <w:p w14:paraId="01380EF8" w14:textId="77777777" w:rsidR="00176734" w:rsidRPr="000751B2" w:rsidRDefault="00176734" w:rsidP="000751B2">
      <w:pPr>
        <w:rPr>
          <w:rFonts w:cs="Arial"/>
        </w:rPr>
      </w:pPr>
    </w:p>
    <w:p w14:paraId="5EA301CE" w14:textId="1ED1128F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</w:r>
      <w:r w:rsidR="009F2FE1" w:rsidRPr="000751B2">
        <w:rPr>
          <w:rFonts w:cs="Arial"/>
        </w:rPr>
        <w:t>D</w:t>
      </w:r>
      <w:r w:rsidR="005E74DA" w:rsidRPr="000751B2">
        <w:rPr>
          <w:rFonts w:cs="Arial"/>
        </w:rPr>
        <w:t>ie Freigabe von</w:t>
      </w:r>
      <w:r w:rsidR="00380F90" w:rsidRPr="000751B2">
        <w:rPr>
          <w:rFonts w:cs="Arial"/>
        </w:rPr>
        <w:t xml:space="preserve"> </w:t>
      </w:r>
      <w:r w:rsidR="00D75F0A" w:rsidRPr="000751B2">
        <w:rPr>
          <w:rFonts w:cs="Arial"/>
        </w:rPr>
        <w:t>UPOV</w:t>
      </w:r>
      <w:r w:rsidR="00380F90" w:rsidRPr="000751B2">
        <w:rPr>
          <w:rFonts w:cs="Arial"/>
        </w:rPr>
        <w:t xml:space="preserve"> </w:t>
      </w:r>
      <w:r w:rsidR="00D75F0A" w:rsidRPr="000751B2">
        <w:rPr>
          <w:rFonts w:cs="Arial"/>
        </w:rPr>
        <w:t>PRISMA</w:t>
      </w:r>
      <w:r w:rsidR="00380F90" w:rsidRPr="000751B2">
        <w:rPr>
          <w:rFonts w:cs="Arial"/>
        </w:rPr>
        <w:t xml:space="preserve"> </w:t>
      </w:r>
      <w:r w:rsidR="00837A96" w:rsidRPr="000751B2">
        <w:rPr>
          <w:rFonts w:cs="Arial"/>
        </w:rPr>
        <w:t xml:space="preserve">Version 2.9 </w:t>
      </w:r>
      <w:r w:rsidR="002953F1" w:rsidRPr="000751B2">
        <w:rPr>
          <w:rFonts w:cs="Arial"/>
        </w:rPr>
        <w:t>ist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September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2023</w:t>
      </w:r>
      <w:r w:rsidR="00380F90" w:rsidRPr="000751B2">
        <w:rPr>
          <w:rFonts w:cs="Arial"/>
        </w:rPr>
        <w:t xml:space="preserve"> </w:t>
      </w:r>
      <w:r w:rsidR="00693E5E" w:rsidRPr="000751B2">
        <w:rPr>
          <w:rFonts w:cs="Arial"/>
        </w:rPr>
        <w:t>geplant</w:t>
      </w:r>
      <w:r w:rsidRPr="000751B2">
        <w:rPr>
          <w:rFonts w:cs="Arial"/>
        </w:rPr>
        <w:t>.</w:t>
      </w:r>
    </w:p>
    <w:p w14:paraId="2E892124" w14:textId="77777777" w:rsidR="00073DED" w:rsidRPr="000751B2" w:rsidRDefault="00073DED" w:rsidP="000751B2">
      <w:pPr>
        <w:rPr>
          <w:rFonts w:cs="Arial"/>
        </w:rPr>
      </w:pPr>
    </w:p>
    <w:p w14:paraId="5DC93732" w14:textId="6A1C5921" w:rsidR="00454D12" w:rsidRPr="000751B2" w:rsidRDefault="00B67580" w:rsidP="000751B2">
      <w:pPr>
        <w:pStyle w:val="Heading3"/>
        <w:spacing w:line="240" w:lineRule="auto"/>
        <w:rPr>
          <w:rStyle w:val="Heading2Char"/>
          <w:lang w:val="de-DE"/>
        </w:rPr>
      </w:pPr>
      <w:bookmarkStart w:id="124" w:name="_Toc84968148"/>
      <w:bookmarkStart w:id="125" w:name="_Toc108791968"/>
      <w:bookmarkStart w:id="126" w:name="_Toc108792153"/>
      <w:bookmarkStart w:id="127" w:name="_Toc108792269"/>
      <w:bookmarkStart w:id="128" w:name="_Toc108792344"/>
      <w:bookmarkStart w:id="129" w:name="_Toc110425162"/>
      <w:r w:rsidRPr="000751B2">
        <w:rPr>
          <w:rStyle w:val="Heading2Char"/>
          <w:lang w:val="de-DE"/>
        </w:rPr>
        <w:t>Geltungsbereich für UPOV</w:t>
      </w:r>
      <w:r w:rsidR="005A4903" w:rsidRPr="000751B2">
        <w:rPr>
          <w:rStyle w:val="Heading2Char"/>
          <w:lang w:val="de-DE"/>
        </w:rPr>
        <w:t>-Mitglieder</w:t>
      </w:r>
      <w:bookmarkEnd w:id="124"/>
      <w:bookmarkEnd w:id="125"/>
      <w:bookmarkEnd w:id="126"/>
      <w:bookmarkEnd w:id="127"/>
      <w:bookmarkEnd w:id="128"/>
      <w:bookmarkEnd w:id="129"/>
    </w:p>
    <w:p w14:paraId="0B576032" w14:textId="77777777" w:rsidR="00176734" w:rsidRPr="000751B2" w:rsidRDefault="00176734" w:rsidP="000751B2">
      <w:pPr>
        <w:rPr>
          <w:rFonts w:cs="Arial"/>
        </w:rPr>
      </w:pPr>
    </w:p>
    <w:p w14:paraId="32120846" w14:textId="14CFF8F4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="00380F90" w:rsidRPr="000751B2">
        <w:rPr>
          <w:rFonts w:cs="Arial"/>
        </w:rPr>
        <w:tab/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2.</w:t>
      </w:r>
      <w:r w:rsidR="009261C9" w:rsidRPr="000751B2">
        <w:rPr>
          <w:rFonts w:cs="Arial"/>
        </w:rPr>
        <w:t>9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sind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Entwicklungen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bei</w:t>
      </w:r>
      <w:r w:rsidR="00C61588">
        <w:rPr>
          <w:rFonts w:cs="Arial"/>
        </w:rPr>
        <w:t>m</w:t>
      </w:r>
      <w:r w:rsidR="00380F90" w:rsidRPr="000751B2">
        <w:rPr>
          <w:rFonts w:cs="Arial"/>
        </w:rPr>
        <w:t xml:space="preserve"> </w:t>
      </w:r>
      <w:r w:rsidR="001E7CD6" w:rsidRPr="000751B2">
        <w:rPr>
          <w:rFonts w:cs="Arial"/>
        </w:rPr>
        <w:t>Geltungsbereich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UPOV-Mitglieder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erwarten:</w:t>
      </w:r>
    </w:p>
    <w:p w14:paraId="78D4426A" w14:textId="77777777" w:rsidR="000D23A6" w:rsidRPr="000751B2" w:rsidRDefault="000D23A6" w:rsidP="000751B2">
      <w:pPr>
        <w:rPr>
          <w:rFonts w:cs="Arial"/>
        </w:rPr>
      </w:pPr>
    </w:p>
    <w:p w14:paraId="0204C650" w14:textId="5DC38B1B" w:rsidR="00454D12" w:rsidRPr="000751B2" w:rsidRDefault="00D37972" w:rsidP="000751B2">
      <w:pPr>
        <w:pStyle w:val="ListParagraph"/>
        <w:numPr>
          <w:ilvl w:val="0"/>
          <w:numId w:val="39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Aufnahme von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Brasilien;</w:t>
      </w:r>
      <w:r w:rsidR="00380F90" w:rsidRPr="000751B2">
        <w:rPr>
          <w:rFonts w:cs="Arial"/>
        </w:rPr>
        <w:t xml:space="preserve"> </w:t>
      </w:r>
    </w:p>
    <w:p w14:paraId="0C388A76" w14:textId="3D92F7BB" w:rsidR="00454D12" w:rsidRPr="000751B2" w:rsidRDefault="00777C60" w:rsidP="000751B2">
      <w:pPr>
        <w:pStyle w:val="ListParagraph"/>
        <w:numPr>
          <w:ilvl w:val="0"/>
          <w:numId w:val="39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Erweiter</w:t>
      </w:r>
      <w:r w:rsidR="003318F7" w:rsidRPr="000751B2">
        <w:rPr>
          <w:rFonts w:cs="Arial"/>
        </w:rPr>
        <w:t>ung</w:t>
      </w:r>
      <w:r w:rsidR="00380F90" w:rsidRPr="000751B2">
        <w:rPr>
          <w:rFonts w:cs="Arial"/>
        </w:rPr>
        <w:t xml:space="preserve"> </w:t>
      </w:r>
      <w:r w:rsidR="009F5D95" w:rsidRPr="000751B2">
        <w:rPr>
          <w:rFonts w:cs="Arial"/>
        </w:rPr>
        <w:t>de</w:t>
      </w:r>
      <w:r w:rsidR="00C63299" w:rsidRPr="000751B2">
        <w:rPr>
          <w:rFonts w:cs="Arial"/>
        </w:rPr>
        <w:t xml:space="preserve">s </w:t>
      </w:r>
      <w:r w:rsidR="00E54FF1" w:rsidRPr="000751B2">
        <w:rPr>
          <w:rFonts w:cs="Arial"/>
        </w:rPr>
        <w:t>Pflanzene</w:t>
      </w:r>
      <w:r w:rsidR="009721E1" w:rsidRPr="000751B2">
        <w:rPr>
          <w:rFonts w:cs="Arial"/>
        </w:rPr>
        <w:t>rfassungsbereichs</w:t>
      </w:r>
      <w:r w:rsidR="003318F7" w:rsidRPr="000751B2">
        <w:rPr>
          <w:rFonts w:cs="Arial"/>
        </w:rPr>
        <w:t xml:space="preserve"> </w:t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China</w:t>
      </w:r>
      <w:r w:rsidR="000D23A6" w:rsidRPr="000751B2">
        <w:rPr>
          <w:rFonts w:cs="Arial"/>
        </w:rPr>
        <w:t>.</w:t>
      </w:r>
    </w:p>
    <w:p w14:paraId="70248877" w14:textId="77777777" w:rsidR="000D23A6" w:rsidRPr="000751B2" w:rsidRDefault="000D23A6" w:rsidP="000751B2">
      <w:pPr>
        <w:jc w:val="left"/>
        <w:rPr>
          <w:rFonts w:cs="Arial"/>
        </w:rPr>
      </w:pPr>
    </w:p>
    <w:p w14:paraId="44942585" w14:textId="5C943E93" w:rsidR="00454D12" w:rsidRPr="000751B2" w:rsidRDefault="00777C60" w:rsidP="000751B2">
      <w:pPr>
        <w:pStyle w:val="Heading3"/>
        <w:spacing w:line="240" w:lineRule="auto"/>
        <w:rPr>
          <w:rStyle w:val="Heading2Char"/>
          <w:lang w:val="de-DE"/>
        </w:rPr>
      </w:pPr>
      <w:bookmarkStart w:id="130" w:name="_Toc84968149"/>
      <w:bookmarkStart w:id="131" w:name="_Toc108791969"/>
      <w:bookmarkStart w:id="132" w:name="_Toc108792154"/>
      <w:bookmarkStart w:id="133" w:name="_Toc108792270"/>
      <w:bookmarkStart w:id="134" w:name="_Toc108792345"/>
      <w:bookmarkStart w:id="135" w:name="_Toc110425163"/>
      <w:r w:rsidRPr="000751B2">
        <w:rPr>
          <w:rStyle w:val="Heading2Char"/>
          <w:lang w:val="de-DE"/>
        </w:rPr>
        <w:t>Funktionen</w:t>
      </w:r>
      <w:bookmarkEnd w:id="130"/>
      <w:bookmarkEnd w:id="131"/>
      <w:bookmarkEnd w:id="132"/>
      <w:bookmarkEnd w:id="133"/>
      <w:bookmarkEnd w:id="134"/>
      <w:bookmarkEnd w:id="135"/>
    </w:p>
    <w:p w14:paraId="02704A65" w14:textId="77777777" w:rsidR="00176734" w:rsidRPr="000751B2" w:rsidRDefault="00176734" w:rsidP="000751B2">
      <w:pPr>
        <w:keepNext/>
        <w:rPr>
          <w:rFonts w:cs="Arial"/>
        </w:rPr>
      </w:pPr>
    </w:p>
    <w:p w14:paraId="28E2A776" w14:textId="7CE3EB7E" w:rsidR="00454D12" w:rsidRPr="000751B2" w:rsidRDefault="00777C60" w:rsidP="000751B2">
      <w:pPr>
        <w:keepNext/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  <w:t>Die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Funktionen</w:t>
      </w:r>
      <w:r w:rsidR="00380F90" w:rsidRPr="000751B2">
        <w:rPr>
          <w:rFonts w:cs="Arial"/>
        </w:rPr>
        <w:t xml:space="preserve"> </w:t>
      </w:r>
      <w:r w:rsidR="00FB0426" w:rsidRPr="000751B2">
        <w:rPr>
          <w:rFonts w:cs="Arial"/>
        </w:rPr>
        <w:t>sind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2.</w:t>
      </w:r>
      <w:r w:rsidR="00073DED" w:rsidRPr="000751B2">
        <w:rPr>
          <w:rFonts w:cs="Arial"/>
        </w:rPr>
        <w:t>9</w:t>
      </w:r>
      <w:r w:rsidR="00380F90" w:rsidRPr="000751B2">
        <w:rPr>
          <w:rFonts w:cs="Arial"/>
        </w:rPr>
        <w:t xml:space="preserve"> </w:t>
      </w:r>
      <w:r w:rsidR="00693E5E" w:rsidRPr="000751B2">
        <w:rPr>
          <w:rFonts w:cs="Arial"/>
        </w:rPr>
        <w:t>geplant</w:t>
      </w:r>
      <w:r w:rsidRPr="000751B2">
        <w:rPr>
          <w:rFonts w:cs="Arial"/>
        </w:rPr>
        <w:t>:</w:t>
      </w:r>
    </w:p>
    <w:p w14:paraId="1A3F1823" w14:textId="77777777" w:rsidR="000D23A6" w:rsidRPr="000751B2" w:rsidRDefault="000D23A6" w:rsidP="000751B2">
      <w:pPr>
        <w:keepNext/>
        <w:rPr>
          <w:rFonts w:cs="Arial"/>
        </w:rPr>
      </w:pPr>
    </w:p>
    <w:p w14:paraId="018DBF06" w14:textId="1528CF71" w:rsidR="00454D12" w:rsidRPr="000751B2" w:rsidRDefault="003A5CFD" w:rsidP="000751B2">
      <w:pPr>
        <w:pStyle w:val="ListParagraph"/>
        <w:numPr>
          <w:ilvl w:val="0"/>
          <w:numId w:val="38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Massen-Upload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(für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 xml:space="preserve">Mais, </w:t>
      </w:r>
      <w:r w:rsidR="009261C9" w:rsidRPr="000751B2">
        <w:rPr>
          <w:rFonts w:cs="Arial"/>
        </w:rPr>
        <w:t>Vereinigtes</w:t>
      </w:r>
      <w:r w:rsidR="00380F90" w:rsidRPr="000751B2">
        <w:rPr>
          <w:rFonts w:cs="Arial"/>
        </w:rPr>
        <w:t xml:space="preserve"> </w:t>
      </w:r>
      <w:r w:rsidR="009261C9" w:rsidRPr="000751B2">
        <w:rPr>
          <w:rFonts w:cs="Arial"/>
        </w:rPr>
        <w:t>Königreich</w:t>
      </w:r>
      <w:r w:rsidRPr="000751B2">
        <w:rPr>
          <w:rFonts w:cs="Arial"/>
        </w:rPr>
        <w:t>);</w:t>
      </w:r>
    </w:p>
    <w:p w14:paraId="35E60785" w14:textId="20B6BE9C" w:rsidR="00454D12" w:rsidRPr="000751B2" w:rsidRDefault="009F6B98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Wechsel</w:t>
      </w:r>
      <w:r w:rsidR="00380F90" w:rsidRPr="000751B2">
        <w:t xml:space="preserve"> </w:t>
      </w:r>
      <w:r w:rsidR="005C607C" w:rsidRPr="000751B2">
        <w:t xml:space="preserve">in </w:t>
      </w:r>
      <w:r w:rsidRPr="000751B2">
        <w:t>die</w:t>
      </w:r>
      <w:r w:rsidR="00380F90" w:rsidRPr="000751B2">
        <w:t xml:space="preserve"> </w:t>
      </w:r>
      <w:r w:rsidRPr="000751B2">
        <w:t>Cloud,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besseres</w:t>
      </w:r>
      <w:r w:rsidR="00380F90" w:rsidRPr="000751B2">
        <w:t xml:space="preserve"> </w:t>
      </w:r>
      <w:r w:rsidRPr="000751B2">
        <w:t>Ressourcenmanagement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Infrastrukturebene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ermöglichen</w:t>
      </w:r>
      <w:r w:rsidR="00380F90" w:rsidRPr="000751B2">
        <w:t xml:space="preserve"> </w:t>
      </w:r>
      <w:r w:rsidR="00C61588">
        <w:t>und weiterhin die höchsten Sicherheitsstandards einzuhalten</w:t>
      </w:r>
      <w:r w:rsidR="000D23A6" w:rsidRPr="000751B2">
        <w:t>;</w:t>
      </w:r>
    </w:p>
    <w:p w14:paraId="54BB57F3" w14:textId="31BC6360" w:rsidR="00454D12" w:rsidRPr="000751B2" w:rsidRDefault="00777C60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Entwicklung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speziellen</w:t>
      </w:r>
      <w:r w:rsidR="00380F90" w:rsidRPr="000751B2">
        <w:t xml:space="preserve"> </w:t>
      </w:r>
      <w:r w:rsidRPr="000751B2">
        <w:t>Konfigurationsschnittstelle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kontrollierte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B24478" w:rsidRPr="000751B2">
        <w:t>Antragsformblätter</w:t>
      </w:r>
      <w:r w:rsidRPr="000751B2">
        <w:t>;</w:t>
      </w:r>
    </w:p>
    <w:p w14:paraId="3229FA64" w14:textId="23E7732C" w:rsidR="00454D12" w:rsidRPr="000751B2" w:rsidRDefault="00415204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Umsetzung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="000D23A6" w:rsidRPr="000751B2">
        <w:t>neuen</w:t>
      </w:r>
      <w:r w:rsidR="00380F90" w:rsidRPr="000751B2">
        <w:t xml:space="preserve"> </w:t>
      </w:r>
      <w:r w:rsidR="00073DED" w:rsidRPr="000751B2">
        <w:t>Bildschirmdesigns</w:t>
      </w:r>
      <w:r w:rsidR="00380F90" w:rsidRPr="000751B2">
        <w:t xml:space="preserve"> </w:t>
      </w:r>
      <w:r w:rsidRPr="000751B2">
        <w:t>(</w:t>
      </w:r>
      <w:r w:rsidR="0062375A" w:rsidRPr="000751B2">
        <w:t>Neue</w:t>
      </w:r>
      <w:r w:rsidR="00D37972" w:rsidRPr="000751B2">
        <w:t>n</w:t>
      </w:r>
      <w:r w:rsidR="0062375A" w:rsidRPr="000751B2">
        <w:t xml:space="preserve"> Antrag </w:t>
      </w:r>
      <w:r w:rsidR="00C61588">
        <w:t>beginnen</w:t>
      </w:r>
      <w:r w:rsidR="0062375A" w:rsidRPr="000751B2">
        <w:t>, Antrag kopieren</w:t>
      </w:r>
      <w:r w:rsidRPr="000751B2">
        <w:t>)</w:t>
      </w:r>
      <w:r w:rsidR="00380F90" w:rsidRPr="000751B2">
        <w:t xml:space="preserve"> </w:t>
      </w:r>
      <w:r w:rsidR="00073DED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F960B0" w:rsidRPr="000751B2">
        <w:t>Absätze</w:t>
      </w:r>
      <w:r w:rsidR="00380F90" w:rsidRPr="000751B2">
        <w:t xml:space="preserve"> </w:t>
      </w:r>
      <w:r w:rsidR="006D234B" w:rsidRPr="000751B2">
        <w:t>22-24</w:t>
      </w:r>
      <w:r w:rsidR="00073DED" w:rsidRPr="000751B2">
        <w:t>)</w:t>
      </w:r>
      <w:r w:rsidR="00F57E0E" w:rsidRPr="000751B2">
        <w:t>.</w:t>
      </w:r>
    </w:p>
    <w:p w14:paraId="0F77A480" w14:textId="77777777" w:rsidR="00176734" w:rsidRPr="000751B2" w:rsidRDefault="00176734" w:rsidP="000751B2">
      <w:pPr>
        <w:rPr>
          <w:rFonts w:cs="Arial"/>
        </w:rPr>
      </w:pPr>
    </w:p>
    <w:p w14:paraId="7BEE71A0" w14:textId="77777777" w:rsidR="00176734" w:rsidRPr="000751B2" w:rsidRDefault="00176734" w:rsidP="000751B2">
      <w:pPr>
        <w:jc w:val="left"/>
      </w:pPr>
      <w:bookmarkStart w:id="136" w:name="_Toc945761"/>
      <w:bookmarkEnd w:id="115"/>
      <w:bookmarkEnd w:id="116"/>
      <w:bookmarkEnd w:id="117"/>
    </w:p>
    <w:p w14:paraId="058A10FF" w14:textId="4ECE3E34" w:rsidR="00454D12" w:rsidRPr="000751B2" w:rsidRDefault="00777C60" w:rsidP="000751B2">
      <w:pPr>
        <w:pStyle w:val="Heading1"/>
        <w:rPr>
          <w:lang w:val="de-DE"/>
        </w:rPr>
      </w:pPr>
      <w:bookmarkStart w:id="137" w:name="_Toc84968151"/>
      <w:bookmarkStart w:id="138" w:name="_Toc108791970"/>
      <w:bookmarkStart w:id="139" w:name="_Toc108792155"/>
      <w:bookmarkStart w:id="140" w:name="_Toc108792271"/>
      <w:bookmarkStart w:id="141" w:name="_Toc108792346"/>
      <w:bookmarkStart w:id="142" w:name="_Toc110425164"/>
      <w:r w:rsidRPr="000751B2">
        <w:rPr>
          <w:lang w:val="de-DE"/>
        </w:rPr>
        <w:t>Mögliche</w:t>
      </w:r>
      <w:r w:rsidR="00380F90" w:rsidRPr="000751B2">
        <w:rPr>
          <w:lang w:val="de-DE"/>
        </w:rPr>
        <w:t xml:space="preserve"> </w:t>
      </w:r>
      <w:r w:rsidR="001034AF" w:rsidRPr="000751B2">
        <w:rPr>
          <w:lang w:val="de-DE"/>
        </w:rPr>
        <w:t>KÜNFTIG</w:t>
      </w:r>
      <w:r w:rsidRPr="000751B2">
        <w:rPr>
          <w:lang w:val="de-DE"/>
        </w:rPr>
        <w:t>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Entwicklungen</w:t>
      </w:r>
      <w:bookmarkEnd w:id="137"/>
      <w:bookmarkEnd w:id="138"/>
      <w:bookmarkEnd w:id="139"/>
      <w:bookmarkEnd w:id="140"/>
      <w:bookmarkEnd w:id="141"/>
      <w:bookmarkEnd w:id="142"/>
    </w:p>
    <w:p w14:paraId="1CBAC282" w14:textId="77777777" w:rsidR="000D23A6" w:rsidRPr="000751B2" w:rsidRDefault="000D23A6" w:rsidP="000751B2"/>
    <w:p w14:paraId="43C4ADB9" w14:textId="77777777" w:rsidR="00176734" w:rsidRPr="000751B2" w:rsidRDefault="00176734" w:rsidP="000751B2">
      <w:pPr>
        <w:pStyle w:val="Caption"/>
        <w:framePr w:wrap="around"/>
      </w:pPr>
    </w:p>
    <w:p w14:paraId="6B496A65" w14:textId="2D074654" w:rsidR="00454D12" w:rsidRPr="000751B2" w:rsidRDefault="003B19C3" w:rsidP="000751B2">
      <w:pPr>
        <w:pStyle w:val="Heading2"/>
        <w:rPr>
          <w:lang w:val="de-DE"/>
        </w:rPr>
      </w:pPr>
      <w:bookmarkStart w:id="143" w:name="_Toc68193126"/>
      <w:bookmarkStart w:id="144" w:name="_Toc84968152"/>
      <w:bookmarkStart w:id="145" w:name="_Toc108791971"/>
      <w:bookmarkStart w:id="146" w:name="_Toc108792156"/>
      <w:bookmarkStart w:id="147" w:name="_Toc108792272"/>
      <w:bookmarkStart w:id="148" w:name="_Toc108792347"/>
      <w:bookmarkStart w:id="149" w:name="_Toc110425165"/>
      <w:r w:rsidRPr="000751B2">
        <w:rPr>
          <w:lang w:val="de-DE"/>
        </w:rPr>
        <w:t>Geltungsbereich</w:t>
      </w:r>
      <w:bookmarkEnd w:id="143"/>
      <w:bookmarkEnd w:id="144"/>
      <w:bookmarkEnd w:id="145"/>
      <w:bookmarkEnd w:id="146"/>
      <w:bookmarkEnd w:id="147"/>
      <w:bookmarkEnd w:id="148"/>
      <w:bookmarkEnd w:id="149"/>
    </w:p>
    <w:p w14:paraId="7A839CE0" w14:textId="77777777" w:rsidR="00EF1838" w:rsidRPr="000751B2" w:rsidRDefault="00EF1838" w:rsidP="000751B2"/>
    <w:p w14:paraId="262624B4" w14:textId="77777777" w:rsidR="00176734" w:rsidRPr="000751B2" w:rsidRDefault="00176734" w:rsidP="000751B2">
      <w:pPr>
        <w:pStyle w:val="Caption"/>
        <w:framePr w:wrap="around"/>
      </w:pPr>
    </w:p>
    <w:p w14:paraId="205AD373" w14:textId="59352D6D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3B19C3" w:rsidRPr="000751B2">
        <w:tab/>
      </w:r>
      <w:r w:rsidR="009D1E92" w:rsidRPr="000751B2">
        <w:t xml:space="preserve">Das Verbandsbüro wird zuständige </w:t>
      </w:r>
      <w:r w:rsidR="00B67580" w:rsidRPr="000751B2">
        <w:t>mitwirkend</w:t>
      </w:r>
      <w:r w:rsidR="009D1E92" w:rsidRPr="000751B2">
        <w:t>e Sortenämter</w:t>
      </w:r>
      <w:r w:rsidR="009D1E92" w:rsidRPr="000751B2">
        <w:rPr>
          <w:rFonts w:cs="Arial"/>
          <w:color w:val="000000"/>
        </w:rPr>
        <w:t xml:space="preserve"> hinsichtlich ihrer Anforderungen und Zeitplanung zu Rate ziehen, um</w:t>
      </w:r>
      <w:r w:rsidRPr="000751B2">
        <w:rPr>
          <w:rFonts w:cs="Arial"/>
          <w:color w:val="000000"/>
        </w:rPr>
        <w:t>:</w:t>
      </w:r>
    </w:p>
    <w:p w14:paraId="576EB63F" w14:textId="77777777" w:rsidR="00EF1838" w:rsidRPr="000751B2" w:rsidRDefault="00EF1838" w:rsidP="000751B2">
      <w:pPr>
        <w:rPr>
          <w:rFonts w:cs="Arial"/>
          <w:color w:val="000000"/>
        </w:rPr>
      </w:pPr>
    </w:p>
    <w:p w14:paraId="4D527610" w14:textId="77777777" w:rsidR="00176734" w:rsidRPr="000751B2" w:rsidRDefault="00176734" w:rsidP="000751B2">
      <w:pPr>
        <w:pStyle w:val="Caption"/>
        <w:framePr w:wrap="around"/>
      </w:pPr>
    </w:p>
    <w:p w14:paraId="649522C1" w14:textId="7A666544" w:rsidR="00B85229" w:rsidRPr="000751B2" w:rsidRDefault="00B85229" w:rsidP="000751B2">
      <w:pPr>
        <w:pStyle w:val="ListParagraph"/>
        <w:numPr>
          <w:ilvl w:val="0"/>
          <w:numId w:val="18"/>
        </w:numPr>
        <w:contextualSpacing w:val="0"/>
      </w:pPr>
      <w:r w:rsidRPr="000751B2">
        <w:t>Nationale Listen in UPOV PRISMA aufzunehmen (vergleiche Dokument EAF/15/3 „Report</w:t>
      </w:r>
      <w:r w:rsidR="00C61588">
        <w:t>“</w:t>
      </w:r>
      <w:r w:rsidRPr="000751B2">
        <w:t xml:space="preserve"> Absatz 12);</w:t>
      </w:r>
    </w:p>
    <w:p w14:paraId="5495B973" w14:textId="3AFD6E1F" w:rsidR="00454D12" w:rsidRPr="000751B2" w:rsidRDefault="00B85229" w:rsidP="000751B2">
      <w:pPr>
        <w:pStyle w:val="ListParagraph"/>
        <w:numPr>
          <w:ilvl w:val="0"/>
          <w:numId w:val="18"/>
        </w:numPr>
        <w:contextualSpacing w:val="0"/>
        <w:jc w:val="left"/>
      </w:pPr>
      <w:r w:rsidRPr="000751B2">
        <w:t>Maschine-zu-Maschine Verbindungen</w:t>
      </w:r>
      <w:r w:rsidR="00C61588">
        <w:t>/</w:t>
      </w:r>
      <w:r w:rsidRPr="000751B2">
        <w:t>Kommunikation für UPOV PRISMA einzuführen (vergleiche Dokument EAF/15/3 „Report</w:t>
      </w:r>
      <w:r w:rsidR="00C61588">
        <w:t>“</w:t>
      </w:r>
      <w:r w:rsidRPr="000751B2">
        <w:t>, Absatz 12).</w:t>
      </w:r>
    </w:p>
    <w:p w14:paraId="0EF85B67" w14:textId="77777777" w:rsidR="00176734" w:rsidRPr="000751B2" w:rsidRDefault="00176734" w:rsidP="000751B2"/>
    <w:p w14:paraId="68D74419" w14:textId="52D0799A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A32847" w:rsidRPr="000751B2">
        <w:tab/>
      </w:r>
      <w:r w:rsidRPr="000751B2">
        <w:rPr>
          <w:rFonts w:cs="Arial"/>
          <w:color w:val="000000"/>
        </w:rPr>
        <w:t>Folgende</w:t>
      </w:r>
      <w:r w:rsidR="00380F90" w:rsidRPr="000751B2">
        <w:rPr>
          <w:rFonts w:cs="Arial"/>
          <w:color w:val="000000"/>
        </w:rPr>
        <w:t xml:space="preserve"> </w:t>
      </w:r>
      <w:r w:rsidR="00466596" w:rsidRPr="000751B2">
        <w:rPr>
          <w:rFonts w:cs="Arial"/>
          <w:color w:val="000000"/>
        </w:rPr>
        <w:t>Verbandsmitglieder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haben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Interesse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an</w:t>
      </w:r>
      <w:r w:rsidR="00380F90" w:rsidRPr="000751B2">
        <w:rPr>
          <w:rFonts w:cs="Arial"/>
          <w:color w:val="000000"/>
        </w:rPr>
        <w:t xml:space="preserve"> </w:t>
      </w:r>
      <w:r w:rsidR="00D33282" w:rsidRPr="000751B2">
        <w:t xml:space="preserve">einer künftigen </w:t>
      </w:r>
      <w:r w:rsidR="0092090F" w:rsidRPr="000751B2">
        <w:t>Mitwirkung</w:t>
      </w:r>
      <w:r w:rsidR="00D33282" w:rsidRPr="000751B2">
        <w:t xml:space="preserve"> an</w:t>
      </w:r>
      <w:r w:rsidR="00380F90" w:rsidRPr="000751B2">
        <w:rPr>
          <w:rFonts w:cs="Arial"/>
          <w:color w:val="000000"/>
        </w:rPr>
        <w:t xml:space="preserve"> </w:t>
      </w:r>
      <w:r w:rsidR="00D75F0A" w:rsidRPr="000751B2">
        <w:rPr>
          <w:rFonts w:cs="Arial"/>
          <w:color w:val="000000"/>
        </w:rPr>
        <w:t>UPOV</w:t>
      </w:r>
      <w:r w:rsidR="00380F90" w:rsidRPr="000751B2">
        <w:rPr>
          <w:rFonts w:cs="Arial"/>
          <w:color w:val="000000"/>
        </w:rPr>
        <w:t xml:space="preserve"> </w:t>
      </w:r>
      <w:r w:rsidR="00D75F0A" w:rsidRPr="000751B2">
        <w:rPr>
          <w:rFonts w:cs="Arial"/>
          <w:color w:val="000000"/>
        </w:rPr>
        <w:t>PRISMA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bekundet: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Bosnien</w:t>
      </w:r>
      <w:r w:rsidR="0092090F" w:rsidRPr="000751B2">
        <w:rPr>
          <w:rFonts w:cs="Arial"/>
          <w:color w:val="000000"/>
        </w:rPr>
        <w:t>-</w:t>
      </w:r>
      <w:r w:rsidRPr="000751B2">
        <w:rPr>
          <w:rFonts w:cs="Arial"/>
          <w:color w:val="000000"/>
        </w:rPr>
        <w:t>Herzegowina,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Brasilien,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Japan,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Nicaragua,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Singapur,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Vereinigte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Republik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Tansania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und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Usbekistan.</w:t>
      </w:r>
      <w:r w:rsidR="00380F90" w:rsidRPr="000751B2">
        <w:rPr>
          <w:rFonts w:cs="Arial"/>
          <w:color w:val="000000"/>
        </w:rPr>
        <w:t xml:space="preserve"> </w:t>
      </w:r>
      <w:r w:rsidR="00E40FB9" w:rsidRPr="000751B2">
        <w:rPr>
          <w:rFonts w:cs="Arial"/>
          <w:color w:val="000000"/>
        </w:rPr>
        <w:t>Das Verbandsbüro wird die Verbandsmitglieder zu Voraussetzungen und Zeitplan für den Beitritt befragen</w:t>
      </w:r>
      <w:r w:rsidR="00EF1838" w:rsidRPr="000751B2">
        <w:rPr>
          <w:rFonts w:cs="Arial"/>
          <w:color w:val="000000"/>
        </w:rPr>
        <w:t>.</w:t>
      </w:r>
    </w:p>
    <w:p w14:paraId="255C7070" w14:textId="77777777" w:rsidR="00176734" w:rsidRPr="000751B2" w:rsidRDefault="00176734" w:rsidP="000751B2"/>
    <w:p w14:paraId="66524E1B" w14:textId="2EEC8136" w:rsidR="00454D12" w:rsidRPr="000751B2" w:rsidRDefault="00777C60" w:rsidP="000751B2">
      <w:pPr>
        <w:pStyle w:val="Heading2"/>
        <w:rPr>
          <w:lang w:val="de-DE"/>
        </w:rPr>
      </w:pPr>
      <w:bookmarkStart w:id="150" w:name="_Toc68193127"/>
      <w:bookmarkStart w:id="151" w:name="_Toc84968153"/>
      <w:bookmarkStart w:id="152" w:name="_Toc108791972"/>
      <w:bookmarkStart w:id="153" w:name="_Toc108792157"/>
      <w:bookmarkStart w:id="154" w:name="_Toc108792273"/>
      <w:bookmarkStart w:id="155" w:name="_Toc108792348"/>
      <w:bookmarkStart w:id="156" w:name="_Toc110425166"/>
      <w:r w:rsidRPr="000751B2">
        <w:rPr>
          <w:lang w:val="de-DE"/>
        </w:rPr>
        <w:t>Benutzerfreundlichkeit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des</w:t>
      </w:r>
      <w:r w:rsidR="00380F90" w:rsidRPr="000751B2">
        <w:rPr>
          <w:lang w:val="de-DE"/>
        </w:rPr>
        <w:t xml:space="preserve"> </w:t>
      </w:r>
      <w:bookmarkEnd w:id="150"/>
      <w:bookmarkEnd w:id="151"/>
      <w:bookmarkEnd w:id="152"/>
      <w:bookmarkEnd w:id="153"/>
      <w:bookmarkEnd w:id="154"/>
      <w:bookmarkEnd w:id="155"/>
      <w:r w:rsidR="00CF7291" w:rsidRPr="000751B2">
        <w:rPr>
          <w:lang w:val="de-DE"/>
        </w:rPr>
        <w:t>Instruments</w:t>
      </w:r>
      <w:bookmarkEnd w:id="156"/>
    </w:p>
    <w:p w14:paraId="7E8B3E57" w14:textId="77777777" w:rsidR="00176734" w:rsidRPr="000751B2" w:rsidRDefault="00176734" w:rsidP="000751B2">
      <w:pPr>
        <w:keepNext/>
      </w:pPr>
    </w:p>
    <w:p w14:paraId="3EE39C52" w14:textId="22D5EE1A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2E5F93" w:rsidRPr="000751B2">
        <w:tab/>
      </w:r>
      <w:r w:rsidR="005B27E3" w:rsidRPr="000751B2">
        <w:t xml:space="preserve">Auf </w:t>
      </w:r>
      <w:r w:rsidR="002E5F93" w:rsidRPr="000751B2">
        <w:t>der EAF/17-Sitzung wurde vereinbart, dass folgende Elemente nach 2021 berücksichtigt werden sollen, um die Benutzerfreundlichkeit von UPOV PRISMA zu steigern</w:t>
      </w:r>
      <w:r w:rsidRPr="000751B2">
        <w:rPr>
          <w:rFonts w:cs="Arial"/>
          <w:color w:val="000000"/>
        </w:rPr>
        <w:t>:</w:t>
      </w:r>
    </w:p>
    <w:p w14:paraId="3CF0D46D" w14:textId="77777777" w:rsidR="00176734" w:rsidRPr="000751B2" w:rsidRDefault="00176734" w:rsidP="000751B2"/>
    <w:p w14:paraId="144CCF71" w14:textId="04ED69D7" w:rsidR="003E7C2C" w:rsidRPr="000751B2" w:rsidRDefault="003E7C2C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Hinzufügen zu </w:t>
      </w:r>
      <w:r w:rsidR="005B27E3" w:rsidRPr="000751B2">
        <w:t>TQ</w:t>
      </w:r>
      <w:r w:rsidRPr="000751B2">
        <w:t xml:space="preserve"> Abschnitt 7 statt </w:t>
      </w:r>
      <w:r w:rsidR="00351532" w:rsidRPr="000751B2">
        <w:t>T</w:t>
      </w:r>
      <w:r w:rsidR="00C61588">
        <w:t>Q</w:t>
      </w:r>
      <w:r w:rsidRPr="000751B2">
        <w:t xml:space="preserve"> Abschnitt 5 von Merkmalen, die keine UPOV-Merkmale sind (vergleiche Dokument EAF/17/3 „Report</w:t>
      </w:r>
      <w:r w:rsidR="00C61588">
        <w:t>“</w:t>
      </w:r>
      <w:r w:rsidRPr="000751B2">
        <w:t xml:space="preserve">, Absatz 19); </w:t>
      </w:r>
    </w:p>
    <w:p w14:paraId="61BEEE2D" w14:textId="1F90E955" w:rsidR="003E7C2C" w:rsidRPr="000751B2" w:rsidRDefault="003E7C2C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Pflanzenspezifische </w:t>
      </w:r>
      <w:r w:rsidR="005B27E3" w:rsidRPr="000751B2">
        <w:t>TQ</w:t>
      </w:r>
      <w:r w:rsidRPr="000751B2">
        <w:t xml:space="preserve"> jenseits der Prüfungsrichtlinien (vergleiche Dokument EAF/16/3 „Report</w:t>
      </w:r>
      <w:r w:rsidR="00C61588">
        <w:t>“</w:t>
      </w:r>
      <w:r w:rsidRPr="000751B2">
        <w:t xml:space="preserve"> Absatz 18)</w:t>
      </w:r>
      <w:r w:rsidR="00F57E0E" w:rsidRPr="000751B2">
        <w:t>;</w:t>
      </w:r>
    </w:p>
    <w:p w14:paraId="17EAE84A" w14:textId="56F7A7E4" w:rsidR="00454D12" w:rsidRPr="000751B2" w:rsidRDefault="005B27E3" w:rsidP="000751B2">
      <w:pPr>
        <w:pStyle w:val="ListParagraph"/>
        <w:numPr>
          <w:ilvl w:val="0"/>
          <w:numId w:val="18"/>
        </w:numPr>
        <w:ind w:left="993" w:hanging="426"/>
        <w:contextualSpacing w:val="0"/>
        <w:jc w:val="left"/>
      </w:pPr>
      <w:r w:rsidRPr="000751B2">
        <w:t>TQ</w:t>
      </w:r>
      <w:r w:rsidR="003E7C2C" w:rsidRPr="000751B2">
        <w:t>-Synchronisierung von UPOV PRISMA und dem CPVO (vergleiche Dokument EAF/16/3 „Report</w:t>
      </w:r>
      <w:r w:rsidR="00C61588">
        <w:t>“</w:t>
      </w:r>
      <w:r w:rsidR="003E7C2C" w:rsidRPr="000751B2">
        <w:t>, Absatz 18).</w:t>
      </w:r>
    </w:p>
    <w:p w14:paraId="49504FA0" w14:textId="77777777" w:rsidR="00176734" w:rsidRPr="000751B2" w:rsidRDefault="00176734" w:rsidP="000751B2"/>
    <w:p w14:paraId="290B8CF6" w14:textId="1D3B4B44" w:rsidR="00454D12" w:rsidRPr="000751B2" w:rsidRDefault="00777C60" w:rsidP="000751B2">
      <w:pPr>
        <w:pStyle w:val="Heading2"/>
        <w:rPr>
          <w:lang w:val="de-DE"/>
        </w:rPr>
      </w:pPr>
      <w:bookmarkStart w:id="157" w:name="_Toc68193128"/>
      <w:bookmarkStart w:id="158" w:name="_Toc84968154"/>
      <w:bookmarkStart w:id="159" w:name="_Toc108791973"/>
      <w:bookmarkStart w:id="160" w:name="_Toc108792158"/>
      <w:bookmarkStart w:id="161" w:name="_Toc108792274"/>
      <w:bookmarkStart w:id="162" w:name="_Toc108792349"/>
      <w:bookmarkStart w:id="163" w:name="_Toc110425167"/>
      <w:r w:rsidRPr="000751B2">
        <w:rPr>
          <w:lang w:val="de-DE"/>
        </w:rPr>
        <w:t>Neue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Funktionen</w:t>
      </w:r>
      <w:bookmarkEnd w:id="157"/>
      <w:bookmarkEnd w:id="158"/>
      <w:bookmarkEnd w:id="159"/>
      <w:bookmarkEnd w:id="160"/>
      <w:bookmarkEnd w:id="161"/>
      <w:bookmarkEnd w:id="162"/>
      <w:bookmarkEnd w:id="163"/>
    </w:p>
    <w:p w14:paraId="3B2B790F" w14:textId="77777777" w:rsidR="00176734" w:rsidRPr="000751B2" w:rsidRDefault="00176734" w:rsidP="000751B2">
      <w:pPr>
        <w:keepNext/>
      </w:pPr>
    </w:p>
    <w:p w14:paraId="0DCFF710" w14:textId="50F010CC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Pr="000751B2">
        <w:rPr>
          <w:rFonts w:cs="Arial"/>
          <w:color w:val="000000"/>
        </w:rPr>
        <w:t>folgenden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neuen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Funktionen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werden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für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eine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mögliche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Entwicklung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in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Betracht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gezogen:</w:t>
      </w:r>
    </w:p>
    <w:p w14:paraId="7E45E6A4" w14:textId="77777777" w:rsidR="00176734" w:rsidRPr="000751B2" w:rsidRDefault="00176734" w:rsidP="000751B2"/>
    <w:p w14:paraId="4DD672D0" w14:textId="01E38B0F" w:rsidR="008F2A58" w:rsidRPr="000751B2" w:rsidRDefault="008F2A58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Maschinelle Übersetzung (vergleiche Dokument EAF/16/3 </w:t>
      </w:r>
      <w:r w:rsidR="00C61588">
        <w:t>„</w:t>
      </w:r>
      <w:r w:rsidRPr="000751B2">
        <w:t>Report”, Absatz 18);</w:t>
      </w:r>
    </w:p>
    <w:p w14:paraId="66FC3443" w14:textId="548111E7" w:rsidR="00454D12" w:rsidRPr="000751B2" w:rsidRDefault="008F2A58" w:rsidP="000751B2">
      <w:pPr>
        <w:pStyle w:val="ListParagraph"/>
        <w:numPr>
          <w:ilvl w:val="0"/>
          <w:numId w:val="18"/>
        </w:numPr>
        <w:ind w:left="993" w:hanging="426"/>
        <w:contextualSpacing w:val="0"/>
        <w:jc w:val="left"/>
      </w:pPr>
      <w:r w:rsidRPr="000751B2">
        <w:lastRenderedPageBreak/>
        <w:t>Informationen über die Zusammenarbeit bei der DUS-Prüfung (DUS</w:t>
      </w:r>
      <w:r w:rsidRPr="000751B2">
        <w:noBreakHyphen/>
        <w:t xml:space="preserve">Vereinbarungsempfehlungsinstrument (DART)) (vergleiche Dokument EAF/16/3 </w:t>
      </w:r>
      <w:r w:rsidR="00C61588">
        <w:t>„</w:t>
      </w:r>
      <w:r w:rsidRPr="000751B2">
        <w:t>Report”, Absatz 18).</w:t>
      </w:r>
    </w:p>
    <w:p w14:paraId="746DD297" w14:textId="77777777" w:rsidR="00176734" w:rsidRPr="000751B2" w:rsidRDefault="00176734" w:rsidP="000751B2"/>
    <w:p w14:paraId="3434EC68" w14:textId="77777777" w:rsidR="00F93C15" w:rsidRPr="000751B2" w:rsidRDefault="00F93C15" w:rsidP="000751B2"/>
    <w:p w14:paraId="6D5E2DDE" w14:textId="77777777" w:rsidR="00176734" w:rsidRPr="000751B2" w:rsidRDefault="00176734" w:rsidP="000751B2">
      <w:pPr>
        <w:pStyle w:val="Caption"/>
        <w:framePr w:wrap="around"/>
      </w:pPr>
    </w:p>
    <w:p w14:paraId="5112808E" w14:textId="77777777" w:rsidR="009828A3" w:rsidRPr="000751B2" w:rsidRDefault="009828A3" w:rsidP="000751B2">
      <w:pPr>
        <w:pStyle w:val="Caption"/>
        <w:framePr w:wrap="around"/>
      </w:pPr>
    </w:p>
    <w:p w14:paraId="4DDA986F" w14:textId="1075708E" w:rsidR="00454D12" w:rsidRPr="000751B2" w:rsidRDefault="00777C60" w:rsidP="000751B2">
      <w:pPr>
        <w:pStyle w:val="Heading1"/>
        <w:rPr>
          <w:lang w:val="de-DE"/>
        </w:rPr>
      </w:pPr>
      <w:bookmarkStart w:id="164" w:name="_Toc108791974"/>
      <w:bookmarkStart w:id="165" w:name="_Toc108792159"/>
      <w:bookmarkStart w:id="166" w:name="_Toc108792275"/>
      <w:bookmarkStart w:id="167" w:name="_Toc108792350"/>
      <w:bookmarkStart w:id="168" w:name="_Toc110425168"/>
      <w:r w:rsidRPr="000751B2">
        <w:rPr>
          <w:lang w:val="de-DE"/>
        </w:rPr>
        <w:t>Zwanzigste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8F2A58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E20FBA" w:rsidRPr="000751B2">
        <w:rPr>
          <w:lang w:val="de-DE"/>
        </w:rPr>
        <w:t xml:space="preserve">EINES </w:t>
      </w:r>
      <w:r w:rsidR="00176734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B67580" w:rsidRPr="000751B2">
        <w:rPr>
          <w:lang w:val="de-DE"/>
        </w:rPr>
        <w:t>Antragsformblatt</w:t>
      </w:r>
      <w:r w:rsidR="00176734" w:rsidRPr="000751B2">
        <w:rPr>
          <w:lang w:val="de-DE"/>
        </w:rPr>
        <w:t>s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(EAF/20)</w:t>
      </w:r>
      <w:bookmarkEnd w:id="164"/>
      <w:bookmarkEnd w:id="165"/>
      <w:bookmarkEnd w:id="166"/>
      <w:bookmarkEnd w:id="167"/>
      <w:bookmarkEnd w:id="168"/>
    </w:p>
    <w:bookmarkEnd w:id="136"/>
    <w:p w14:paraId="5616B3CA" w14:textId="77777777" w:rsidR="00176734" w:rsidRPr="000751B2" w:rsidRDefault="00176734" w:rsidP="000751B2"/>
    <w:p w14:paraId="3FFC2194" w14:textId="28C99002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9828A3" w:rsidRPr="000751B2">
        <w:t>zwanzigste</w:t>
      </w:r>
      <w:r w:rsidR="005F6194" w:rsidRPr="000751B2">
        <w:t xml:space="preserve"> EAF-</w:t>
      </w:r>
      <w:r w:rsidR="00E5585E" w:rsidRPr="000751B2">
        <w:t>Sitzung</w:t>
      </w:r>
      <w:r w:rsidR="005F6194" w:rsidRPr="000751B2">
        <w:t xml:space="preserve"> </w:t>
      </w:r>
      <w:r w:rsidR="00E5585E" w:rsidRPr="000751B2">
        <w:t>(</w:t>
      </w:r>
      <w:r w:rsidRPr="000751B2">
        <w:t>EAF/20</w:t>
      </w:r>
      <w:r w:rsidR="00EE3EC6" w:rsidRPr="000751B2">
        <w:t>-Sitzung</w:t>
      </w:r>
      <w:r w:rsidRPr="000751B2">
        <w:t>)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="00E5585E" w:rsidRPr="000751B2">
        <w:rPr>
          <w:rFonts w:cs="Arial"/>
        </w:rPr>
        <w:t>als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gemischte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Sitzung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(physisch/virtuell)</w:t>
      </w:r>
      <w:r w:rsidR="00380F90" w:rsidRPr="000751B2">
        <w:rPr>
          <w:rFonts w:cs="Arial"/>
        </w:rPr>
        <w:t xml:space="preserve"> </w:t>
      </w:r>
      <w:r w:rsidRPr="000751B2">
        <w:t>am</w:t>
      </w:r>
      <w:r w:rsidR="00380F90" w:rsidRPr="000751B2">
        <w:t xml:space="preserve"> </w:t>
      </w:r>
      <w:r w:rsidR="00E5585E" w:rsidRPr="000751B2">
        <w:t>25</w:t>
      </w:r>
      <w:r w:rsidRPr="000751B2">
        <w:t>.</w:t>
      </w:r>
      <w:r w:rsidR="00380F90" w:rsidRPr="000751B2">
        <w:t xml:space="preserve"> </w:t>
      </w:r>
      <w:r w:rsidRPr="000751B2">
        <w:t>Oktober</w:t>
      </w:r>
      <w:r w:rsidR="00380F90" w:rsidRPr="000751B2">
        <w:t xml:space="preserve"> </w:t>
      </w:r>
      <w:r w:rsidRPr="000751B2">
        <w:t>2025</w:t>
      </w:r>
      <w:r w:rsidR="00380F90" w:rsidRPr="000751B2">
        <w:t xml:space="preserve"> </w:t>
      </w:r>
      <w:r w:rsidRPr="000751B2">
        <w:rPr>
          <w:rFonts w:cs="Arial"/>
        </w:rPr>
        <w:t>organisiert</w:t>
      </w:r>
      <w:r w:rsidR="005F6194" w:rsidRPr="000751B2">
        <w:rPr>
          <w:rFonts w:cs="Arial"/>
        </w:rPr>
        <w:t xml:space="preserve"> werden</w:t>
      </w:r>
      <w:r w:rsidRPr="000751B2">
        <w:t>.</w:t>
      </w:r>
    </w:p>
    <w:p w14:paraId="46A0F266" w14:textId="77777777" w:rsidR="00E05423" w:rsidRPr="000751B2" w:rsidRDefault="00E05423" w:rsidP="000751B2"/>
    <w:p w14:paraId="277FFF69" w14:textId="77777777" w:rsidR="00EF1838" w:rsidRPr="000751B2" w:rsidRDefault="00EF1838" w:rsidP="000751B2"/>
    <w:p w14:paraId="74761624" w14:textId="77777777" w:rsidR="00F93C15" w:rsidRPr="000751B2" w:rsidRDefault="00F93C15" w:rsidP="000751B2">
      <w:pPr>
        <w:pStyle w:val="Caption"/>
        <w:framePr w:wrap="around"/>
      </w:pPr>
    </w:p>
    <w:p w14:paraId="713C495A" w14:textId="6E487A57" w:rsidR="00454D12" w:rsidRPr="000751B2" w:rsidRDefault="00777C60" w:rsidP="000751B2">
      <w:pPr>
        <w:pStyle w:val="Heading1"/>
        <w:rPr>
          <w:rFonts w:eastAsia="MS Mincho"/>
          <w:snapToGrid w:val="0"/>
          <w:lang w:val="de-DE"/>
        </w:rPr>
      </w:pPr>
      <w:bookmarkStart w:id="169" w:name="_Toc110425169"/>
      <w:bookmarkStart w:id="170" w:name="_Toc108791975"/>
      <w:bookmarkStart w:id="171" w:name="_Toc108792160"/>
      <w:bookmarkStart w:id="172" w:name="_Toc108792276"/>
      <w:bookmarkStart w:id="173" w:name="_Toc108792351"/>
      <w:r w:rsidRPr="000751B2">
        <w:rPr>
          <w:lang w:val="de-DE"/>
        </w:rPr>
        <w:t>Ausweitung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Geltungsbereichs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EAF-Sitzung</w:t>
      </w:r>
      <w:r w:rsidR="009D0D16">
        <w:rPr>
          <w:lang w:val="de-DE"/>
        </w:rPr>
        <w:t>EN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auf</w:t>
      </w:r>
      <w:r w:rsidR="00380F90" w:rsidRPr="000751B2">
        <w:rPr>
          <w:lang w:val="de-DE"/>
        </w:rPr>
        <w:t xml:space="preserve"> </w:t>
      </w:r>
      <w:r w:rsidR="004B4995" w:rsidRPr="000751B2">
        <w:rPr>
          <w:lang w:val="de-DE"/>
        </w:rPr>
        <w:t>E-PVP</w:t>
      </w:r>
      <w:bookmarkEnd w:id="169"/>
      <w:r w:rsidR="00380F90" w:rsidRPr="000751B2">
        <w:rPr>
          <w:lang w:val="de-DE"/>
        </w:rPr>
        <w:t xml:space="preserve"> </w:t>
      </w:r>
      <w:bookmarkEnd w:id="170"/>
      <w:bookmarkEnd w:id="171"/>
      <w:bookmarkEnd w:id="172"/>
      <w:bookmarkEnd w:id="173"/>
    </w:p>
    <w:p w14:paraId="30D6FFA7" w14:textId="77777777" w:rsidR="0000711F" w:rsidRPr="000751B2" w:rsidRDefault="0000711F" w:rsidP="000751B2">
      <w:pPr>
        <w:keepNext/>
      </w:pPr>
    </w:p>
    <w:p w14:paraId="431A6A2E" w14:textId="3FFC0F19" w:rsidR="00454D12" w:rsidRPr="000751B2" w:rsidRDefault="00777C60" w:rsidP="000751B2">
      <w:pPr>
        <w:keepNext/>
        <w:tabs>
          <w:tab w:val="left" w:pos="851"/>
        </w:tabs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Im</w:t>
      </w:r>
      <w:r w:rsidR="00380F90" w:rsidRPr="000751B2">
        <w:t xml:space="preserve"> </w:t>
      </w:r>
      <w:r w:rsidRPr="000751B2">
        <w:t>Programm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Haushaltsplan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Rechnungsperiode</w:t>
      </w:r>
      <w:r w:rsidR="00380F90" w:rsidRPr="000751B2">
        <w:t xml:space="preserve"> </w:t>
      </w:r>
      <w:r w:rsidRPr="000751B2">
        <w:tab/>
        <w:t>2022-2023</w:t>
      </w:r>
      <w:r w:rsidR="00380F90" w:rsidRPr="000751B2">
        <w:t xml:space="preserve"> </w:t>
      </w:r>
      <w:r w:rsidRPr="000751B2">
        <w:t>(Dokument</w:t>
      </w:r>
      <w:r w:rsidR="00380F90" w:rsidRPr="000751B2">
        <w:t xml:space="preserve"> </w:t>
      </w:r>
      <w:r w:rsidRPr="000751B2">
        <w:t>C/55/4</w:t>
      </w:r>
      <w:r w:rsidR="00380F90" w:rsidRPr="000751B2">
        <w:t xml:space="preserve"> </w:t>
      </w:r>
      <w:r w:rsidRPr="000751B2">
        <w:t>Rev.)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Pr="000751B2">
        <w:t>erläutert,</w:t>
      </w:r>
      <w:r w:rsidR="00380F90" w:rsidRPr="000751B2">
        <w:t xml:space="preserve"> </w:t>
      </w:r>
      <w:r w:rsidRPr="000751B2">
        <w:t>dass</w:t>
      </w:r>
      <w:r w:rsidR="00380F90" w:rsidRPr="000751B2">
        <w:t xml:space="preserve"> </w:t>
      </w:r>
      <w:r w:rsidR="00EF1838" w:rsidRPr="000751B2">
        <w:t>in</w:t>
      </w:r>
      <w:r w:rsidR="00380F90" w:rsidRPr="000751B2">
        <w:t xml:space="preserve"> </w:t>
      </w:r>
      <w:r w:rsidR="00EF1838" w:rsidRPr="000751B2">
        <w:t>der</w:t>
      </w:r>
      <w:r w:rsidR="00380F90" w:rsidRPr="000751B2">
        <w:t xml:space="preserve"> </w:t>
      </w:r>
      <w:r w:rsidR="00EF1838" w:rsidRPr="000751B2">
        <w:t>Rechnungsperiode</w:t>
      </w:r>
      <w:r w:rsidR="00380F90" w:rsidRPr="000751B2">
        <w:t xml:space="preserve"> </w:t>
      </w:r>
      <w:r w:rsidR="00EF1838" w:rsidRPr="000751B2">
        <w:t>2022-2023</w:t>
      </w:r>
      <w:r w:rsidR="00380F90" w:rsidRPr="000751B2">
        <w:t xml:space="preserve"> </w:t>
      </w:r>
      <w:r w:rsidR="00146341" w:rsidRPr="000751B2">
        <w:t xml:space="preserve">die </w:t>
      </w:r>
      <w:r w:rsidRPr="000751B2">
        <w:t>folgende</w:t>
      </w:r>
      <w:r w:rsidR="00380F90" w:rsidRPr="000751B2">
        <w:t xml:space="preserve"> </w:t>
      </w:r>
      <w:r w:rsidR="005256FF" w:rsidRPr="000751B2">
        <w:t>Reihe</w:t>
      </w:r>
      <w:r w:rsidR="00380F90" w:rsidRPr="000751B2">
        <w:t xml:space="preserve"> </w:t>
      </w:r>
      <w:r w:rsidRPr="000751B2">
        <w:t>kompatible</w:t>
      </w:r>
      <w:r w:rsidR="00836A0E" w:rsidRPr="000751B2">
        <w:t>r</w:t>
      </w:r>
      <w:r w:rsidR="00380F90" w:rsidRPr="000751B2">
        <w:t xml:space="preserve"> </w:t>
      </w:r>
      <w:r w:rsidRPr="000751B2">
        <w:t>Instrumente</w:t>
      </w:r>
      <w:r w:rsidR="00380F90" w:rsidRPr="000751B2">
        <w:t xml:space="preserve"> </w:t>
      </w:r>
      <w:r w:rsidRPr="000751B2">
        <w:t>eingeführt</w:t>
      </w:r>
      <w:r w:rsidR="00380F90" w:rsidRPr="000751B2">
        <w:t xml:space="preserve"> </w:t>
      </w:r>
      <w:r w:rsidRPr="000751B2">
        <w:t>oder</w:t>
      </w:r>
      <w:r w:rsidR="00380F90" w:rsidRPr="000751B2">
        <w:t xml:space="preserve"> </w:t>
      </w:r>
      <w:r w:rsidR="00EF1838" w:rsidRPr="000751B2">
        <w:t>weiterentwickelt</w:t>
      </w:r>
      <w:r w:rsidR="00380F90" w:rsidRPr="000751B2">
        <w:t xml:space="preserve"> </w:t>
      </w:r>
      <w:r w:rsidR="009D0D16">
        <w:t xml:space="preserve">werden </w:t>
      </w:r>
      <w:r w:rsidR="00EF1838" w:rsidRPr="000751B2">
        <w:t>wird</w:t>
      </w:r>
      <w:r w:rsidRPr="000751B2">
        <w:t>:</w:t>
      </w:r>
    </w:p>
    <w:p w14:paraId="67684F9C" w14:textId="77777777" w:rsidR="0000711F" w:rsidRPr="000751B2" w:rsidRDefault="0000711F" w:rsidP="000751B2">
      <w:pPr>
        <w:keepNext/>
      </w:pPr>
    </w:p>
    <w:p w14:paraId="27C2F8E7" w14:textId="75F0C29F" w:rsidR="00454D12" w:rsidRPr="000751B2" w:rsidRDefault="00E252BE" w:rsidP="000751B2">
      <w:pPr>
        <w:pStyle w:val="ListParagraph"/>
        <w:keepNext/>
        <w:numPr>
          <w:ilvl w:val="0"/>
          <w:numId w:val="47"/>
        </w:numPr>
        <w:spacing w:after="120"/>
        <w:ind w:left="924" w:hanging="357"/>
      </w:pPr>
      <w:r w:rsidRPr="000751B2">
        <w:t>Antrag</w:t>
      </w:r>
      <w:r w:rsidR="00AA7D97" w:rsidRPr="000751B2">
        <w:t xml:space="preserve"> auf Erteilung von Sortenschutz</w:t>
      </w:r>
    </w:p>
    <w:p w14:paraId="7DD3789A" w14:textId="30674413" w:rsidR="00454D12" w:rsidRPr="000751B2" w:rsidRDefault="00777C60" w:rsidP="000751B2">
      <w:pPr>
        <w:pStyle w:val="ListParagraph"/>
        <w:keepNext/>
        <w:numPr>
          <w:ilvl w:val="1"/>
          <w:numId w:val="47"/>
        </w:numPr>
      </w:pPr>
      <w:r w:rsidRPr="000751B2">
        <w:t>UPOV</w:t>
      </w:r>
      <w:r w:rsidR="00380F90" w:rsidRPr="000751B2">
        <w:t xml:space="preserve"> </w:t>
      </w:r>
      <w:r w:rsidRPr="000751B2">
        <w:t>PRISMA</w:t>
      </w:r>
    </w:p>
    <w:p w14:paraId="34C69F1C" w14:textId="04AB5F8D" w:rsidR="00454D12" w:rsidRPr="000751B2" w:rsidRDefault="00961315" w:rsidP="000751B2">
      <w:pPr>
        <w:pStyle w:val="ListParagraph"/>
        <w:keepNext/>
        <w:numPr>
          <w:ilvl w:val="2"/>
          <w:numId w:val="47"/>
        </w:numPr>
      </w:pPr>
      <w:r w:rsidRPr="000751B2">
        <w:t>Die Abdeckung wird auf mehr Verbandsmitglieder und mehr Pflanzen/Arten ausgeweitet</w:t>
      </w:r>
    </w:p>
    <w:p w14:paraId="42D2D60E" w14:textId="43DC12D1" w:rsidR="00454D12" w:rsidRPr="000751B2" w:rsidRDefault="00720327" w:rsidP="000751B2">
      <w:pPr>
        <w:pStyle w:val="ListParagraph"/>
        <w:keepNext/>
        <w:numPr>
          <w:ilvl w:val="2"/>
          <w:numId w:val="47"/>
        </w:numPr>
      </w:pPr>
      <w:r w:rsidRPr="000751B2">
        <w:rPr>
          <w:color w:val="000000" w:themeColor="text1"/>
        </w:rPr>
        <w:t>DUS-Vereinbarungsempfehlungsinstrument (DART), das Informationen über die Zusammenarbeit bei der DUS-Prüfung zwischen Verbandsmitgliedern bereitstellt</w:t>
      </w:r>
    </w:p>
    <w:p w14:paraId="2D6AAB9B" w14:textId="3D7D651C" w:rsidR="00454D12" w:rsidRPr="000751B2" w:rsidRDefault="00201A34" w:rsidP="000751B2">
      <w:pPr>
        <w:pStyle w:val="ListParagraph"/>
        <w:numPr>
          <w:ilvl w:val="1"/>
          <w:numId w:val="47"/>
        </w:numPr>
        <w:spacing w:after="40"/>
        <w:contextualSpacing w:val="0"/>
      </w:pPr>
      <w:r w:rsidRPr="000751B2">
        <w:t>Plattformen für die Zusammenarbeit der UPOV-Mitglieder (z. B. regional) für die Zusammenarbeit bei der Verwaltung und Prüfung von Anträgen</w:t>
      </w:r>
    </w:p>
    <w:p w14:paraId="70462EF3" w14:textId="77777777" w:rsidR="00EF1838" w:rsidRPr="000751B2" w:rsidRDefault="00EF1838" w:rsidP="000751B2">
      <w:pPr>
        <w:keepNext/>
      </w:pPr>
    </w:p>
    <w:p w14:paraId="4F8411B8" w14:textId="0E9CC88E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Verwaltung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892098" w:rsidRPr="000751B2">
        <w:t>Anträgen auf Erteilung von Sortenschutz</w:t>
      </w:r>
    </w:p>
    <w:p w14:paraId="18A899FC" w14:textId="2FC699D9" w:rsidR="00454D12" w:rsidRPr="000751B2" w:rsidRDefault="002F40EF" w:rsidP="000751B2">
      <w:pPr>
        <w:pStyle w:val="ListParagraph"/>
        <w:numPr>
          <w:ilvl w:val="1"/>
          <w:numId w:val="47"/>
        </w:numPr>
      </w:pPr>
      <w:r w:rsidRPr="000751B2">
        <w:t>Modul zur elektronischen Sortenschutzverwaltung (e-PVP) für Verbandsmitglieder zur Verwaltung und Veröffentlichung von Anträgen auf Erteilung von Sortenschutz</w:t>
      </w:r>
    </w:p>
    <w:p w14:paraId="17281FBB" w14:textId="77777777" w:rsidR="00EF1838" w:rsidRPr="000751B2" w:rsidRDefault="00EF1838" w:rsidP="000751B2"/>
    <w:p w14:paraId="795611D6" w14:textId="7108DE64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Prüfung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025F0A" w:rsidRPr="000751B2">
        <w:t>Anträgen auf Erteilung von Sortenschutz</w:t>
      </w:r>
    </w:p>
    <w:p w14:paraId="1A0F9D0C" w14:textId="7C4883E2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Verbesserung der PLUTO-Datenbank durch Erhöhung der Quantität und Qualität der enthaltenen Daten</w:t>
      </w:r>
    </w:p>
    <w:p w14:paraId="64089AF7" w14:textId="04F86220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UPOV-Suchinstrument für Ähnlichkeiten zum Zwecke der Sortenbezeichnung, das auf Daten in der PLUTO-Datenbank ausgeführt wird</w:t>
      </w:r>
    </w:p>
    <w:p w14:paraId="392DEC1E" w14:textId="47D92431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GENIE-Datenbank: Anpassung des UPOV-Code-Systems zur Bereitstellung zusätzlicher Informationen zur Unterstützung der DUS-Prüfung</w:t>
      </w:r>
    </w:p>
    <w:p w14:paraId="49691AD3" w14:textId="704E38F9" w:rsidR="00454D12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 xml:space="preserve">Webbasierte </w:t>
      </w:r>
      <w:r w:rsidR="00120CF2" w:rsidRPr="000751B2">
        <w:t>Prüfungsrichtlinien</w:t>
      </w:r>
      <w:r w:rsidRPr="000751B2">
        <w:t>-Mustervorlage zur Bereitstellung eines Moduls für Verbandsmitglieder zur Erstellung individueller Prüfungsrichtlinien der Behörden (IA</w:t>
      </w:r>
      <w:r w:rsidR="001A2E2E" w:rsidRPr="000751B2">
        <w:t>TG</w:t>
      </w:r>
      <w:r w:rsidRPr="000751B2">
        <w:t>) in deren erwünschter Sprache</w:t>
      </w:r>
    </w:p>
    <w:p w14:paraId="6036E758" w14:textId="77777777" w:rsidR="00EF1838" w:rsidRPr="000751B2" w:rsidRDefault="00EF1838" w:rsidP="000751B2"/>
    <w:p w14:paraId="3555FAE1" w14:textId="03ECAC1C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Erleichterung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Zusammenarbeit</w:t>
      </w:r>
      <w:r w:rsidR="00380F90" w:rsidRPr="000751B2">
        <w:t xml:space="preserve"> </w:t>
      </w:r>
      <w:r w:rsidRPr="000751B2">
        <w:t>bei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DUS-Prüfung</w:t>
      </w:r>
    </w:p>
    <w:p w14:paraId="36F1B253" w14:textId="29936732" w:rsidR="0078486C" w:rsidRPr="000751B2" w:rsidRDefault="0078486C" w:rsidP="000751B2">
      <w:pPr>
        <w:pStyle w:val="ListParagraph"/>
        <w:numPr>
          <w:ilvl w:val="1"/>
          <w:numId w:val="47"/>
        </w:numPr>
        <w:rPr>
          <w:color w:val="000000" w:themeColor="text1"/>
        </w:rPr>
      </w:pPr>
      <w:r w:rsidRPr="000751B2">
        <w:rPr>
          <w:color w:val="000000" w:themeColor="text1"/>
        </w:rPr>
        <w:t>Plattform für den Austausch bestehender DUS-Berichte (Teil des e-PVP)</w:t>
      </w:r>
    </w:p>
    <w:p w14:paraId="7152D9C4" w14:textId="42D8621E" w:rsidR="0078486C" w:rsidRPr="000751B2" w:rsidRDefault="0078486C" w:rsidP="000751B2">
      <w:pPr>
        <w:pStyle w:val="ListParagraph"/>
        <w:numPr>
          <w:ilvl w:val="1"/>
          <w:numId w:val="47"/>
        </w:numPr>
        <w:rPr>
          <w:color w:val="000000" w:themeColor="text1"/>
        </w:rPr>
      </w:pPr>
      <w:r w:rsidRPr="000751B2">
        <w:rPr>
          <w:color w:val="000000" w:themeColor="text1"/>
        </w:rPr>
        <w:t>Plattform für Verbandsmitglieder, um ihre dokumentierten DUS-Verfahren und Informationen über ihre Qualitätsmanagementsysteme anderen Verbandsmitgliedern zur Verfügung zu stellen</w:t>
      </w:r>
    </w:p>
    <w:p w14:paraId="0DDF1C12" w14:textId="0FD33E48" w:rsidR="00454D12" w:rsidRPr="000751B2" w:rsidRDefault="0078486C" w:rsidP="000751B2">
      <w:pPr>
        <w:pStyle w:val="ListParagraph"/>
        <w:numPr>
          <w:ilvl w:val="1"/>
          <w:numId w:val="47"/>
        </w:numPr>
      </w:pPr>
      <w:r w:rsidRPr="000751B2">
        <w:rPr>
          <w:color w:val="000000" w:themeColor="text1"/>
        </w:rPr>
        <w:t>Plattform/Portal für Datenbanken von UPOV-Mitgliedern, die Informationen über Sortenbeschreibungen enthalten</w:t>
      </w:r>
      <w:r w:rsidR="00FF3C8B" w:rsidRPr="000751B2">
        <w:rPr>
          <w:color w:val="000000" w:themeColor="text1"/>
        </w:rPr>
        <w:t>.</w:t>
      </w:r>
    </w:p>
    <w:p w14:paraId="43449995" w14:textId="77777777" w:rsidR="0000711F" w:rsidRPr="000751B2" w:rsidRDefault="0000711F" w:rsidP="000751B2"/>
    <w:p w14:paraId="39C4C810" w14:textId="56B8DADF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9D24E5" w:rsidRPr="000751B2">
        <w:t>Diese Instrumente werden eine kohärente und umfassende Unterstützung bei der Umsetzung des UPOV-Sortenschutzsystems bereitstellen, von denen einige oder alle von Verbandsmitgliedern verwendet werden können, je nach Wunsch bzw. Bedarf</w:t>
      </w:r>
      <w:r w:rsidRPr="000751B2">
        <w:t>.</w:t>
      </w:r>
    </w:p>
    <w:p w14:paraId="4D3BECF9" w14:textId="77777777" w:rsidR="0000711F" w:rsidRPr="000751B2" w:rsidRDefault="0000711F" w:rsidP="000751B2"/>
    <w:p w14:paraId="0EFEDA29" w14:textId="7B207A48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Es</w:t>
      </w:r>
      <w:r w:rsidR="00380F90" w:rsidRPr="000751B2">
        <w:t xml:space="preserve"> </w:t>
      </w:r>
      <w:r w:rsidRPr="000751B2">
        <w:t>besteht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enge</w:t>
      </w:r>
      <w:r w:rsidR="00380F90" w:rsidRPr="000751B2">
        <w:t xml:space="preserve"> </w:t>
      </w:r>
      <w:r w:rsidRPr="000751B2">
        <w:t>Beziehung</w:t>
      </w:r>
      <w:r w:rsidR="00380F90" w:rsidRPr="000751B2">
        <w:t xml:space="preserve"> </w:t>
      </w:r>
      <w:r w:rsidRPr="000751B2">
        <w:t>zwischen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e-PVP-Modulen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CD5B41" w:rsidRPr="000751B2">
        <w:t>Anträgen auf Erteilung von Sortenschutz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DUS-Berichten.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dieser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Pr="000751B2">
        <w:t>vorgeschlagen,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5F6194" w:rsidRPr="000751B2">
        <w:t>Geltungsbereich der EAF-Sitzungen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="00C01509" w:rsidRPr="000751B2">
        <w:t>die</w:t>
      </w:r>
      <w:r w:rsidR="00380F90" w:rsidRPr="000751B2">
        <w:t xml:space="preserve"> </w:t>
      </w:r>
      <w:r w:rsidR="00C01509" w:rsidRPr="000751B2">
        <w:t>Berichterstattung</w:t>
      </w:r>
      <w:r w:rsidR="00380F90" w:rsidRPr="000751B2">
        <w:t xml:space="preserve"> </w:t>
      </w:r>
      <w:r w:rsidR="00C01509" w:rsidRPr="000751B2">
        <w:t>über</w:t>
      </w:r>
      <w:r w:rsidR="00380F90" w:rsidRPr="000751B2">
        <w:t xml:space="preserve"> </w:t>
      </w:r>
      <w:r w:rsidR="00C61588">
        <w:t>Entwicklungen von e-PVP</w:t>
      </w:r>
      <w:r w:rsidR="00380F90" w:rsidRPr="000751B2">
        <w:t xml:space="preserve"> </w:t>
      </w:r>
      <w:r w:rsidR="00E01022" w:rsidRPr="000751B2">
        <w:t>auszuweiten</w:t>
      </w:r>
      <w:r w:rsidRPr="000751B2">
        <w:t>.</w:t>
      </w:r>
      <w:r w:rsidR="00380F90" w:rsidRPr="000751B2">
        <w:t xml:space="preserve"> </w:t>
      </w:r>
      <w:r w:rsidR="00C01509" w:rsidRPr="000751B2">
        <w:t>Der</w:t>
      </w:r>
      <w:r w:rsidR="00380F90" w:rsidRPr="000751B2">
        <w:t xml:space="preserve"> </w:t>
      </w:r>
      <w:r w:rsidR="00C01509" w:rsidRPr="000751B2">
        <w:t>Name</w:t>
      </w:r>
      <w:r w:rsidR="00380F90" w:rsidRPr="000751B2">
        <w:t xml:space="preserve"> </w:t>
      </w:r>
      <w:r w:rsidR="00C01509" w:rsidRPr="000751B2">
        <w:t>der</w:t>
      </w:r>
      <w:r w:rsidR="00380F90" w:rsidRPr="000751B2">
        <w:t xml:space="preserve"> </w:t>
      </w:r>
      <w:r w:rsidR="00C01509" w:rsidRPr="000751B2">
        <w:t>Sitzungen</w:t>
      </w:r>
      <w:r w:rsidR="00380F90" w:rsidRPr="000751B2">
        <w:t xml:space="preserve"> </w:t>
      </w:r>
      <w:r w:rsidR="00C01509" w:rsidRPr="000751B2">
        <w:t>würde</w:t>
      </w:r>
      <w:r w:rsidR="00380F90" w:rsidRPr="000751B2">
        <w:t xml:space="preserve"> </w:t>
      </w:r>
      <w:r w:rsidR="00C01509" w:rsidRPr="000751B2">
        <w:t>in</w:t>
      </w:r>
      <w:r w:rsidR="00380F90" w:rsidRPr="000751B2">
        <w:t xml:space="preserve"> </w:t>
      </w:r>
      <w:r w:rsidR="00F723B9" w:rsidRPr="000751B2">
        <w:t>„</w:t>
      </w:r>
      <w:r w:rsidR="009532DB" w:rsidRPr="000751B2">
        <w:t>Sitzung zu elektronischen Anträgen</w:t>
      </w:r>
      <w:r w:rsidR="00C61588">
        <w:t>“</w:t>
      </w:r>
      <w:r w:rsidR="00380F90" w:rsidRPr="000751B2">
        <w:t xml:space="preserve"> </w:t>
      </w:r>
      <w:r w:rsidR="00C01509" w:rsidRPr="000751B2">
        <w:t>geändert</w:t>
      </w:r>
      <w:r w:rsidR="00380F90" w:rsidRPr="000751B2">
        <w:t xml:space="preserve"> </w:t>
      </w:r>
      <w:r w:rsidR="00C01509" w:rsidRPr="000751B2">
        <w:t>werden.</w:t>
      </w:r>
    </w:p>
    <w:p w14:paraId="6204183B" w14:textId="77777777" w:rsidR="0000711F" w:rsidRPr="000751B2" w:rsidRDefault="0000711F" w:rsidP="000751B2"/>
    <w:p w14:paraId="52227842" w14:textId="69B36955" w:rsidR="00F93C15" w:rsidRDefault="00F93C15" w:rsidP="000751B2"/>
    <w:p w14:paraId="22DCD1AD" w14:textId="27FA1CA0" w:rsidR="002013A9" w:rsidRDefault="002013A9" w:rsidP="000751B2"/>
    <w:p w14:paraId="4128FE64" w14:textId="7FF97EEF" w:rsidR="002013A9" w:rsidRDefault="002013A9" w:rsidP="000751B2"/>
    <w:p w14:paraId="21878605" w14:textId="42E7B178" w:rsidR="002013A9" w:rsidRDefault="002013A9" w:rsidP="000751B2"/>
    <w:p w14:paraId="4D902009" w14:textId="77777777" w:rsidR="002013A9" w:rsidRPr="000751B2" w:rsidRDefault="002013A9" w:rsidP="000751B2">
      <w:bookmarkStart w:id="174" w:name="_GoBack"/>
      <w:bookmarkEnd w:id="174"/>
    </w:p>
    <w:p w14:paraId="0F6C5A3D" w14:textId="71C71014" w:rsidR="00454D12" w:rsidRPr="000751B2" w:rsidRDefault="00777C60" w:rsidP="000751B2">
      <w:pPr>
        <w:pStyle w:val="DecisionParagraphs"/>
      </w:pPr>
      <w:r w:rsidRPr="000751B2">
        <w:fldChar w:fldCharType="begin" w:fldLock="1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Der</w:t>
      </w:r>
      <w:r w:rsidR="00380F90" w:rsidRPr="000751B2">
        <w:t xml:space="preserve"> </w:t>
      </w:r>
      <w:r w:rsidRPr="000751B2">
        <w:t>CAJ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="00C544D5" w:rsidRPr="000751B2">
        <w:t>ersucht</w:t>
      </w:r>
      <w:r w:rsidRPr="000751B2">
        <w:t>:</w:t>
      </w:r>
    </w:p>
    <w:p w14:paraId="4ACE9CF8" w14:textId="77777777" w:rsidR="00E05423" w:rsidRPr="000751B2" w:rsidRDefault="00E05423" w:rsidP="000751B2">
      <w:pPr>
        <w:pStyle w:val="DecisionParagraphs"/>
      </w:pPr>
    </w:p>
    <w:p w14:paraId="7368A285" w14:textId="677B24BA" w:rsidR="00454D12" w:rsidRPr="000751B2" w:rsidRDefault="00777C60" w:rsidP="000751B2">
      <w:pPr>
        <w:pStyle w:val="DecisionParagraphs"/>
      </w:pPr>
      <w:r w:rsidRPr="000751B2">
        <w:tab/>
        <w:t>a)</w:t>
      </w:r>
      <w:r w:rsidRPr="000751B2">
        <w:tab/>
      </w:r>
      <w:r w:rsidR="00C01509" w:rsidRPr="000751B2">
        <w:t>die</w:t>
      </w:r>
      <w:r w:rsidR="00380F90" w:rsidRPr="000751B2">
        <w:t xml:space="preserve"> </w:t>
      </w:r>
      <w:r w:rsidR="00C01509" w:rsidRPr="000751B2">
        <w:t>Entwicklungen</w:t>
      </w:r>
      <w:r w:rsidR="00380F90" w:rsidRPr="000751B2">
        <w:t xml:space="preserve"> </w:t>
      </w:r>
      <w:r w:rsidR="00C01509" w:rsidRPr="000751B2">
        <w:t>betreffend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C01509" w:rsidRPr="000751B2">
        <w:t>zur</w:t>
      </w:r>
      <w:r w:rsidR="00380F90" w:rsidRPr="000751B2">
        <w:t xml:space="preserve"> </w:t>
      </w:r>
      <w:r w:rsidR="00C01509" w:rsidRPr="000751B2">
        <w:t>Kenntnis</w:t>
      </w:r>
      <w:r w:rsidR="00380F90" w:rsidRPr="000751B2">
        <w:t xml:space="preserve"> </w:t>
      </w:r>
      <w:r w:rsidR="00C01509" w:rsidRPr="000751B2">
        <w:t>zu</w:t>
      </w:r>
      <w:r w:rsidR="00380F90" w:rsidRPr="000751B2">
        <w:t xml:space="preserve"> </w:t>
      </w:r>
      <w:r w:rsidR="00C01509" w:rsidRPr="000751B2">
        <w:t>nehmen</w:t>
      </w:r>
      <w:r w:rsidRPr="000751B2">
        <w:t>;</w:t>
      </w:r>
      <w:r w:rsidR="00380F90" w:rsidRPr="000751B2">
        <w:t xml:space="preserve"> </w:t>
      </w:r>
      <w:r w:rsidRPr="000751B2">
        <w:t>und</w:t>
      </w:r>
    </w:p>
    <w:p w14:paraId="102FACA6" w14:textId="77777777" w:rsidR="00E05423" w:rsidRPr="000751B2" w:rsidRDefault="00E05423" w:rsidP="000751B2">
      <w:pPr>
        <w:pStyle w:val="DecisionParagraphs"/>
      </w:pPr>
    </w:p>
    <w:p w14:paraId="0FFF182D" w14:textId="492B82D6" w:rsidR="00454D12" w:rsidRPr="000751B2" w:rsidRDefault="00777C60" w:rsidP="000751B2">
      <w:pPr>
        <w:pStyle w:val="DecisionParagraphs"/>
      </w:pPr>
      <w:r w:rsidRPr="000751B2">
        <w:tab/>
        <w:t>b)</w:t>
      </w:r>
      <w:r w:rsidRPr="000751B2">
        <w:tab/>
      </w:r>
      <w:r w:rsidR="00B37BF4" w:rsidRPr="000751B2">
        <w:t xml:space="preserve">den Vorschlag zu billigen, den Geltungsbereich der EAF-Sitzungen auf die Berichterstattung über </w:t>
      </w:r>
      <w:r w:rsidR="00B37BF4">
        <w:t>Entwicklungen von e-PVP</w:t>
      </w:r>
      <w:r w:rsidR="00B37BF4" w:rsidRPr="000751B2">
        <w:t xml:space="preserve"> auszuweiten und den Namen der Sitzungen in „Sitzung zu elektronischen Anträgen</w:t>
      </w:r>
      <w:r w:rsidR="00B37BF4">
        <w:t>“</w:t>
      </w:r>
      <w:r w:rsidR="00B37BF4" w:rsidRPr="000751B2">
        <w:t xml:space="preserve"> zu ändern</w:t>
      </w:r>
      <w:r w:rsidR="00EF1838" w:rsidRPr="000751B2">
        <w:t>.</w:t>
      </w:r>
    </w:p>
    <w:p w14:paraId="484F2ED8" w14:textId="77777777" w:rsidR="0004198B" w:rsidRPr="000751B2" w:rsidRDefault="0004198B" w:rsidP="000751B2">
      <w:pPr>
        <w:pStyle w:val="DecisionParagraphs"/>
      </w:pPr>
    </w:p>
    <w:p w14:paraId="20C4ECA9" w14:textId="77777777" w:rsidR="00050E16" w:rsidRPr="000751B2" w:rsidRDefault="00050E16" w:rsidP="000751B2"/>
    <w:p w14:paraId="3DB7E137" w14:textId="77777777" w:rsidR="00544581" w:rsidRPr="000751B2" w:rsidRDefault="00544581" w:rsidP="000751B2">
      <w:pPr>
        <w:jc w:val="left"/>
      </w:pPr>
    </w:p>
    <w:p w14:paraId="5247E24E" w14:textId="77777777" w:rsidR="00050E16" w:rsidRPr="000751B2" w:rsidRDefault="00050E16" w:rsidP="000751B2"/>
    <w:p w14:paraId="2AC1B6AF" w14:textId="6A0D3FF3" w:rsidR="00454D12" w:rsidRPr="000907AD" w:rsidRDefault="00777C60" w:rsidP="000751B2">
      <w:pPr>
        <w:jc w:val="right"/>
      </w:pPr>
      <w:r w:rsidRPr="000751B2">
        <w:t>[Ende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Dokuments]</w:t>
      </w:r>
    </w:p>
    <w:p w14:paraId="648A2413" w14:textId="77777777" w:rsidR="00903264" w:rsidRPr="000907AD" w:rsidRDefault="00903264" w:rsidP="000751B2">
      <w:pPr>
        <w:jc w:val="left"/>
      </w:pPr>
    </w:p>
    <w:p w14:paraId="2296D834" w14:textId="77777777" w:rsidR="00050E16" w:rsidRPr="000907AD" w:rsidRDefault="00050E16" w:rsidP="000751B2">
      <w:pPr>
        <w:jc w:val="left"/>
      </w:pPr>
    </w:p>
    <w:sectPr w:rsidR="00050E16" w:rsidRPr="000907AD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9313" w14:textId="77777777" w:rsidR="00066556" w:rsidRDefault="00066556" w:rsidP="006655D3">
      <w:r>
        <w:separator/>
      </w:r>
    </w:p>
    <w:p w14:paraId="35050968" w14:textId="77777777" w:rsidR="00066556" w:rsidRDefault="00066556" w:rsidP="006655D3"/>
    <w:p w14:paraId="1D46BBE4" w14:textId="77777777" w:rsidR="00066556" w:rsidRDefault="00066556" w:rsidP="006655D3"/>
  </w:endnote>
  <w:endnote w:type="continuationSeparator" w:id="0">
    <w:p w14:paraId="2C00E01C" w14:textId="77777777" w:rsidR="00066556" w:rsidRDefault="00066556" w:rsidP="006655D3">
      <w:r>
        <w:separator/>
      </w:r>
    </w:p>
    <w:p w14:paraId="38A25E60" w14:textId="77777777" w:rsidR="00066556" w:rsidRDefault="000665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480B584C" w14:textId="77777777" w:rsidR="00066556" w:rsidRPr="00294751" w:rsidRDefault="00066556" w:rsidP="006655D3">
      <w:pPr>
        <w:rPr>
          <w:lang w:val="fr-FR"/>
        </w:rPr>
      </w:pPr>
    </w:p>
    <w:p w14:paraId="76474A20" w14:textId="77777777" w:rsidR="00066556" w:rsidRPr="00294751" w:rsidRDefault="00066556" w:rsidP="006655D3">
      <w:pPr>
        <w:rPr>
          <w:lang w:val="fr-FR"/>
        </w:rPr>
      </w:pPr>
    </w:p>
  </w:endnote>
  <w:endnote w:type="continuationNotice" w:id="1">
    <w:p w14:paraId="49EA9524" w14:textId="77777777" w:rsidR="00066556" w:rsidRDefault="00066556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4768568D" w14:textId="77777777" w:rsidR="00066556" w:rsidRPr="00294751" w:rsidRDefault="00066556" w:rsidP="006655D3">
      <w:pPr>
        <w:rPr>
          <w:lang w:val="fr-FR"/>
        </w:rPr>
      </w:pPr>
    </w:p>
    <w:p w14:paraId="08CD3C36" w14:textId="77777777" w:rsidR="00066556" w:rsidRPr="00294751" w:rsidRDefault="000665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8B39" w14:textId="77777777" w:rsidR="00066556" w:rsidRDefault="00066556" w:rsidP="006655D3">
      <w:r>
        <w:separator/>
      </w:r>
    </w:p>
  </w:footnote>
  <w:footnote w:type="continuationSeparator" w:id="0">
    <w:p w14:paraId="76664D0C" w14:textId="77777777" w:rsidR="00066556" w:rsidRDefault="00066556" w:rsidP="006655D3">
      <w:r>
        <w:separator/>
      </w:r>
    </w:p>
  </w:footnote>
  <w:footnote w:type="continuationNotice" w:id="1">
    <w:p w14:paraId="0F66948D" w14:textId="77777777" w:rsidR="00066556" w:rsidRPr="00AB530F" w:rsidRDefault="0006655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3E94" w14:textId="77777777" w:rsidR="00454D12" w:rsidRDefault="00777C6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CAJ/79/10</w:t>
    </w:r>
  </w:p>
  <w:p w14:paraId="05728C8F" w14:textId="647DD2AE" w:rsidR="00454D12" w:rsidRDefault="00777C60">
    <w:pPr>
      <w:pStyle w:val="Header"/>
      <w:rPr>
        <w:lang w:val="en-US"/>
      </w:rPr>
    </w:pPr>
    <w:r w:rsidRPr="00C5280D">
      <w:rPr>
        <w:lang w:val="en-US"/>
      </w:rPr>
      <w:t>Seite</w:t>
    </w:r>
    <w:r w:rsidR="00380F90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013A9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14:paraId="168706CB" w14:textId="77777777" w:rsidR="002C72F1" w:rsidRPr="00C5280D" w:rsidRDefault="002C72F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B4CA" w14:textId="77777777" w:rsidR="002C72F1" w:rsidRPr="0004198B" w:rsidRDefault="002C72F1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803"/>
    <w:multiLevelType w:val="hybridMultilevel"/>
    <w:tmpl w:val="1F1E4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338E"/>
    <w:multiLevelType w:val="multilevel"/>
    <w:tmpl w:val="455EA2B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4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68D5"/>
    <w:multiLevelType w:val="multilevel"/>
    <w:tmpl w:val="3FA654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2" w15:restartNumberingAfterBreak="0">
    <w:nsid w:val="1A9F765D"/>
    <w:multiLevelType w:val="hybridMultilevel"/>
    <w:tmpl w:val="2FE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E3A8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86D90"/>
    <w:multiLevelType w:val="hybridMultilevel"/>
    <w:tmpl w:val="D2720700"/>
    <w:lvl w:ilvl="0" w:tplc="A2960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611DE"/>
    <w:multiLevelType w:val="hybridMultilevel"/>
    <w:tmpl w:val="6896C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6"/>
  </w:num>
  <w:num w:numId="4">
    <w:abstractNumId w:val="3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0"/>
  </w:num>
  <w:num w:numId="14">
    <w:abstractNumId w:val="29"/>
  </w:num>
  <w:num w:numId="15">
    <w:abstractNumId w:val="19"/>
  </w:num>
  <w:num w:numId="16">
    <w:abstractNumId w:val="41"/>
  </w:num>
  <w:num w:numId="17">
    <w:abstractNumId w:val="46"/>
  </w:num>
  <w:num w:numId="18">
    <w:abstractNumId w:val="4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4"/>
  </w:num>
  <w:num w:numId="23">
    <w:abstractNumId w:val="3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4"/>
  </w:num>
  <w:num w:numId="31">
    <w:abstractNumId w:val="27"/>
  </w:num>
  <w:num w:numId="32">
    <w:abstractNumId w:val="9"/>
  </w:num>
  <w:num w:numId="33">
    <w:abstractNumId w:val="0"/>
  </w:num>
  <w:num w:numId="34">
    <w:abstractNumId w:val="1"/>
  </w:num>
  <w:num w:numId="35">
    <w:abstractNumId w:val="13"/>
  </w:num>
  <w:num w:numId="36">
    <w:abstractNumId w:val="21"/>
  </w:num>
  <w:num w:numId="37">
    <w:abstractNumId w:val="6"/>
  </w:num>
  <w:num w:numId="38">
    <w:abstractNumId w:val="34"/>
  </w:num>
  <w:num w:numId="39">
    <w:abstractNumId w:val="7"/>
  </w:num>
  <w:num w:numId="40">
    <w:abstractNumId w:val="22"/>
  </w:num>
  <w:num w:numId="41">
    <w:abstractNumId w:val="5"/>
  </w:num>
  <w:num w:numId="42">
    <w:abstractNumId w:val="26"/>
  </w:num>
  <w:num w:numId="43">
    <w:abstractNumId w:val="45"/>
  </w:num>
  <w:num w:numId="44">
    <w:abstractNumId w:val="2"/>
  </w:num>
  <w:num w:numId="45">
    <w:abstractNumId w:val="25"/>
  </w:num>
  <w:num w:numId="46">
    <w:abstractNumId w:val="47"/>
  </w:num>
  <w:num w:numId="47">
    <w:abstractNumId w:val="11"/>
  </w:num>
  <w:num w:numId="48">
    <w:abstractNumId w:val="43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D0"/>
    <w:rsid w:val="0000711F"/>
    <w:rsid w:val="00010CF3"/>
    <w:rsid w:val="00011E27"/>
    <w:rsid w:val="00012267"/>
    <w:rsid w:val="000148BC"/>
    <w:rsid w:val="000175BD"/>
    <w:rsid w:val="00020CB4"/>
    <w:rsid w:val="000213B1"/>
    <w:rsid w:val="00024AB8"/>
    <w:rsid w:val="00025F0A"/>
    <w:rsid w:val="00030854"/>
    <w:rsid w:val="00036028"/>
    <w:rsid w:val="0003604C"/>
    <w:rsid w:val="000416C1"/>
    <w:rsid w:val="0004198B"/>
    <w:rsid w:val="00044642"/>
    <w:rsid w:val="000446B9"/>
    <w:rsid w:val="00047E21"/>
    <w:rsid w:val="00050E16"/>
    <w:rsid w:val="0005432D"/>
    <w:rsid w:val="00054EEC"/>
    <w:rsid w:val="00062B21"/>
    <w:rsid w:val="00066556"/>
    <w:rsid w:val="000706D5"/>
    <w:rsid w:val="00071113"/>
    <w:rsid w:val="00071269"/>
    <w:rsid w:val="00072E79"/>
    <w:rsid w:val="00073DED"/>
    <w:rsid w:val="000751B2"/>
    <w:rsid w:val="00075EFE"/>
    <w:rsid w:val="00080983"/>
    <w:rsid w:val="00082381"/>
    <w:rsid w:val="00085505"/>
    <w:rsid w:val="0008554C"/>
    <w:rsid w:val="000907AD"/>
    <w:rsid w:val="000A3BA7"/>
    <w:rsid w:val="000A4052"/>
    <w:rsid w:val="000A742F"/>
    <w:rsid w:val="000B0964"/>
    <w:rsid w:val="000C0178"/>
    <w:rsid w:val="000C27AA"/>
    <w:rsid w:val="000C47BB"/>
    <w:rsid w:val="000C4E25"/>
    <w:rsid w:val="000C5FE6"/>
    <w:rsid w:val="000C7021"/>
    <w:rsid w:val="000D23A6"/>
    <w:rsid w:val="000D26CF"/>
    <w:rsid w:val="000D6BBC"/>
    <w:rsid w:val="000D7780"/>
    <w:rsid w:val="000E39A1"/>
    <w:rsid w:val="000E4F16"/>
    <w:rsid w:val="000E5B3D"/>
    <w:rsid w:val="000E636A"/>
    <w:rsid w:val="000F2F11"/>
    <w:rsid w:val="000F5CD7"/>
    <w:rsid w:val="00100A5F"/>
    <w:rsid w:val="001034AF"/>
    <w:rsid w:val="00105929"/>
    <w:rsid w:val="00110BED"/>
    <w:rsid w:val="00110C36"/>
    <w:rsid w:val="00111B67"/>
    <w:rsid w:val="001131D5"/>
    <w:rsid w:val="00114547"/>
    <w:rsid w:val="00115B0F"/>
    <w:rsid w:val="001167AD"/>
    <w:rsid w:val="00120CE3"/>
    <w:rsid w:val="00120CF2"/>
    <w:rsid w:val="00126743"/>
    <w:rsid w:val="00131298"/>
    <w:rsid w:val="00134973"/>
    <w:rsid w:val="00137501"/>
    <w:rsid w:val="00141A4D"/>
    <w:rsid w:val="00141DB8"/>
    <w:rsid w:val="00144873"/>
    <w:rsid w:val="00145BBF"/>
    <w:rsid w:val="00146341"/>
    <w:rsid w:val="0015083A"/>
    <w:rsid w:val="001613A0"/>
    <w:rsid w:val="001662FA"/>
    <w:rsid w:val="00172084"/>
    <w:rsid w:val="001720B6"/>
    <w:rsid w:val="0017337F"/>
    <w:rsid w:val="0017474A"/>
    <w:rsid w:val="001758C6"/>
    <w:rsid w:val="00176734"/>
    <w:rsid w:val="00182354"/>
    <w:rsid w:val="00182B99"/>
    <w:rsid w:val="001831D8"/>
    <w:rsid w:val="00190916"/>
    <w:rsid w:val="001910E2"/>
    <w:rsid w:val="00193767"/>
    <w:rsid w:val="001939EA"/>
    <w:rsid w:val="001A2E2E"/>
    <w:rsid w:val="001A53E4"/>
    <w:rsid w:val="001C1525"/>
    <w:rsid w:val="001C6EAC"/>
    <w:rsid w:val="001D0BB6"/>
    <w:rsid w:val="001E371B"/>
    <w:rsid w:val="001E4181"/>
    <w:rsid w:val="001E5018"/>
    <w:rsid w:val="001E6959"/>
    <w:rsid w:val="001E7CD6"/>
    <w:rsid w:val="001F0C32"/>
    <w:rsid w:val="001F64AD"/>
    <w:rsid w:val="001F6FA0"/>
    <w:rsid w:val="002013A9"/>
    <w:rsid w:val="00201A34"/>
    <w:rsid w:val="00201E1D"/>
    <w:rsid w:val="00212745"/>
    <w:rsid w:val="0021332C"/>
    <w:rsid w:val="00213982"/>
    <w:rsid w:val="00216384"/>
    <w:rsid w:val="00230BAD"/>
    <w:rsid w:val="0024416D"/>
    <w:rsid w:val="002459D4"/>
    <w:rsid w:val="002509AC"/>
    <w:rsid w:val="00252DA9"/>
    <w:rsid w:val="00271911"/>
    <w:rsid w:val="0027216D"/>
    <w:rsid w:val="00273187"/>
    <w:rsid w:val="002746A6"/>
    <w:rsid w:val="002800A0"/>
    <w:rsid w:val="002801B3"/>
    <w:rsid w:val="00281060"/>
    <w:rsid w:val="00281653"/>
    <w:rsid w:val="00285674"/>
    <w:rsid w:val="00285BD0"/>
    <w:rsid w:val="00290CB0"/>
    <w:rsid w:val="0029111C"/>
    <w:rsid w:val="00291A9C"/>
    <w:rsid w:val="002940E8"/>
    <w:rsid w:val="00294751"/>
    <w:rsid w:val="002953F1"/>
    <w:rsid w:val="002970EB"/>
    <w:rsid w:val="002A6E50"/>
    <w:rsid w:val="002B0F58"/>
    <w:rsid w:val="002B1254"/>
    <w:rsid w:val="002B4298"/>
    <w:rsid w:val="002B7A36"/>
    <w:rsid w:val="002B7FEC"/>
    <w:rsid w:val="002C256A"/>
    <w:rsid w:val="002C72F1"/>
    <w:rsid w:val="002D5226"/>
    <w:rsid w:val="002D772A"/>
    <w:rsid w:val="002D7C1B"/>
    <w:rsid w:val="002E5F93"/>
    <w:rsid w:val="002E6326"/>
    <w:rsid w:val="002F40EF"/>
    <w:rsid w:val="00305A7F"/>
    <w:rsid w:val="00311946"/>
    <w:rsid w:val="003152FE"/>
    <w:rsid w:val="00322505"/>
    <w:rsid w:val="00327436"/>
    <w:rsid w:val="003318F7"/>
    <w:rsid w:val="00337006"/>
    <w:rsid w:val="00344BD6"/>
    <w:rsid w:val="0035091E"/>
    <w:rsid w:val="00350AC2"/>
    <w:rsid w:val="00351532"/>
    <w:rsid w:val="00353314"/>
    <w:rsid w:val="00353321"/>
    <w:rsid w:val="0035528D"/>
    <w:rsid w:val="00360B11"/>
    <w:rsid w:val="00361821"/>
    <w:rsid w:val="00361E9E"/>
    <w:rsid w:val="00371D95"/>
    <w:rsid w:val="00372968"/>
    <w:rsid w:val="003753EE"/>
    <w:rsid w:val="00380F90"/>
    <w:rsid w:val="003903AA"/>
    <w:rsid w:val="00395F45"/>
    <w:rsid w:val="00396B4A"/>
    <w:rsid w:val="003A0835"/>
    <w:rsid w:val="003A19EE"/>
    <w:rsid w:val="003A2E0D"/>
    <w:rsid w:val="003A2EC2"/>
    <w:rsid w:val="003A5AAF"/>
    <w:rsid w:val="003A5CFD"/>
    <w:rsid w:val="003A61C8"/>
    <w:rsid w:val="003B19C3"/>
    <w:rsid w:val="003B6531"/>
    <w:rsid w:val="003B6608"/>
    <w:rsid w:val="003B6954"/>
    <w:rsid w:val="003B700A"/>
    <w:rsid w:val="003B7537"/>
    <w:rsid w:val="003C2606"/>
    <w:rsid w:val="003C5F0B"/>
    <w:rsid w:val="003C7183"/>
    <w:rsid w:val="003C7758"/>
    <w:rsid w:val="003C7FBE"/>
    <w:rsid w:val="003D227C"/>
    <w:rsid w:val="003D2B4D"/>
    <w:rsid w:val="003E0458"/>
    <w:rsid w:val="003E656E"/>
    <w:rsid w:val="003E7C2C"/>
    <w:rsid w:val="003F37F5"/>
    <w:rsid w:val="003F615F"/>
    <w:rsid w:val="004017B5"/>
    <w:rsid w:val="004065EE"/>
    <w:rsid w:val="00410D2E"/>
    <w:rsid w:val="00415204"/>
    <w:rsid w:val="00424416"/>
    <w:rsid w:val="004303E2"/>
    <w:rsid w:val="0043170D"/>
    <w:rsid w:val="004340B9"/>
    <w:rsid w:val="00437E6D"/>
    <w:rsid w:val="00441C75"/>
    <w:rsid w:val="00444A88"/>
    <w:rsid w:val="00452A89"/>
    <w:rsid w:val="00454D12"/>
    <w:rsid w:val="00463287"/>
    <w:rsid w:val="00463889"/>
    <w:rsid w:val="00466596"/>
    <w:rsid w:val="00466B7A"/>
    <w:rsid w:val="0047345E"/>
    <w:rsid w:val="00474A67"/>
    <w:rsid w:val="00474DA4"/>
    <w:rsid w:val="00476B4D"/>
    <w:rsid w:val="004805FA"/>
    <w:rsid w:val="00482991"/>
    <w:rsid w:val="0048587E"/>
    <w:rsid w:val="00485DEC"/>
    <w:rsid w:val="00491172"/>
    <w:rsid w:val="0049250F"/>
    <w:rsid w:val="004935D2"/>
    <w:rsid w:val="00494355"/>
    <w:rsid w:val="00496E17"/>
    <w:rsid w:val="004B1215"/>
    <w:rsid w:val="004B4581"/>
    <w:rsid w:val="004B4995"/>
    <w:rsid w:val="004C23C5"/>
    <w:rsid w:val="004C31C3"/>
    <w:rsid w:val="004D047D"/>
    <w:rsid w:val="004D0692"/>
    <w:rsid w:val="004D13B7"/>
    <w:rsid w:val="004D4F78"/>
    <w:rsid w:val="004D6B3E"/>
    <w:rsid w:val="004E3CBB"/>
    <w:rsid w:val="004E4E8D"/>
    <w:rsid w:val="004F12F0"/>
    <w:rsid w:val="004F1E9E"/>
    <w:rsid w:val="004F305A"/>
    <w:rsid w:val="00505E00"/>
    <w:rsid w:val="00506AFA"/>
    <w:rsid w:val="005114B0"/>
    <w:rsid w:val="00512164"/>
    <w:rsid w:val="00514C71"/>
    <w:rsid w:val="00520297"/>
    <w:rsid w:val="00522803"/>
    <w:rsid w:val="005256FF"/>
    <w:rsid w:val="005338F9"/>
    <w:rsid w:val="0054281C"/>
    <w:rsid w:val="005442B0"/>
    <w:rsid w:val="00544581"/>
    <w:rsid w:val="00545CAF"/>
    <w:rsid w:val="0055268D"/>
    <w:rsid w:val="005549C7"/>
    <w:rsid w:val="00556E75"/>
    <w:rsid w:val="00561018"/>
    <w:rsid w:val="00567BB1"/>
    <w:rsid w:val="00570CD0"/>
    <w:rsid w:val="00575A83"/>
    <w:rsid w:val="00575DE2"/>
    <w:rsid w:val="005768C7"/>
    <w:rsid w:val="00576BE4"/>
    <w:rsid w:val="005779DB"/>
    <w:rsid w:val="00580280"/>
    <w:rsid w:val="005A09A7"/>
    <w:rsid w:val="005A1927"/>
    <w:rsid w:val="005A400A"/>
    <w:rsid w:val="005A43E9"/>
    <w:rsid w:val="005A4903"/>
    <w:rsid w:val="005A5A00"/>
    <w:rsid w:val="005A6910"/>
    <w:rsid w:val="005B269D"/>
    <w:rsid w:val="005B27E3"/>
    <w:rsid w:val="005C06B5"/>
    <w:rsid w:val="005C607C"/>
    <w:rsid w:val="005D385C"/>
    <w:rsid w:val="005D491D"/>
    <w:rsid w:val="005D6E76"/>
    <w:rsid w:val="005E53D3"/>
    <w:rsid w:val="005E74DA"/>
    <w:rsid w:val="005F6194"/>
    <w:rsid w:val="005F7B92"/>
    <w:rsid w:val="0060243D"/>
    <w:rsid w:val="0060295A"/>
    <w:rsid w:val="00602A07"/>
    <w:rsid w:val="00606B1A"/>
    <w:rsid w:val="00612379"/>
    <w:rsid w:val="00612E26"/>
    <w:rsid w:val="006153B6"/>
    <w:rsid w:val="0061555F"/>
    <w:rsid w:val="006166D5"/>
    <w:rsid w:val="00622413"/>
    <w:rsid w:val="0062375A"/>
    <w:rsid w:val="0062423D"/>
    <w:rsid w:val="006245ED"/>
    <w:rsid w:val="006254BB"/>
    <w:rsid w:val="00630970"/>
    <w:rsid w:val="0063288E"/>
    <w:rsid w:val="0063399C"/>
    <w:rsid w:val="00635ECB"/>
    <w:rsid w:val="00636CA6"/>
    <w:rsid w:val="00641200"/>
    <w:rsid w:val="00645CA8"/>
    <w:rsid w:val="00663C4B"/>
    <w:rsid w:val="006655D3"/>
    <w:rsid w:val="00666E1B"/>
    <w:rsid w:val="00667404"/>
    <w:rsid w:val="00673561"/>
    <w:rsid w:val="0067786C"/>
    <w:rsid w:val="00680F26"/>
    <w:rsid w:val="006819C5"/>
    <w:rsid w:val="00682C90"/>
    <w:rsid w:val="006875BF"/>
    <w:rsid w:val="00687EB4"/>
    <w:rsid w:val="00690086"/>
    <w:rsid w:val="00693E5E"/>
    <w:rsid w:val="00695C56"/>
    <w:rsid w:val="006966FD"/>
    <w:rsid w:val="006A348A"/>
    <w:rsid w:val="006A5CDE"/>
    <w:rsid w:val="006A644A"/>
    <w:rsid w:val="006B0BA0"/>
    <w:rsid w:val="006B13CA"/>
    <w:rsid w:val="006B1611"/>
    <w:rsid w:val="006B17D2"/>
    <w:rsid w:val="006B7F15"/>
    <w:rsid w:val="006C224E"/>
    <w:rsid w:val="006C5641"/>
    <w:rsid w:val="006D234B"/>
    <w:rsid w:val="006D298E"/>
    <w:rsid w:val="006D780A"/>
    <w:rsid w:val="006E4FAB"/>
    <w:rsid w:val="006F5D84"/>
    <w:rsid w:val="006F6B73"/>
    <w:rsid w:val="00701B8F"/>
    <w:rsid w:val="00705D70"/>
    <w:rsid w:val="00705EA8"/>
    <w:rsid w:val="00705F8A"/>
    <w:rsid w:val="00706DB9"/>
    <w:rsid w:val="0070775E"/>
    <w:rsid w:val="0071040E"/>
    <w:rsid w:val="0071271E"/>
    <w:rsid w:val="00720327"/>
    <w:rsid w:val="007279C6"/>
    <w:rsid w:val="00732DEC"/>
    <w:rsid w:val="00734D3D"/>
    <w:rsid w:val="00735BD5"/>
    <w:rsid w:val="00744AD0"/>
    <w:rsid w:val="007451EC"/>
    <w:rsid w:val="00751128"/>
    <w:rsid w:val="00751613"/>
    <w:rsid w:val="00753D22"/>
    <w:rsid w:val="00753EE9"/>
    <w:rsid w:val="007556F6"/>
    <w:rsid w:val="00760EEF"/>
    <w:rsid w:val="00763431"/>
    <w:rsid w:val="00772561"/>
    <w:rsid w:val="00772FF0"/>
    <w:rsid w:val="00777C60"/>
    <w:rsid w:val="00777EE5"/>
    <w:rsid w:val="00782BFB"/>
    <w:rsid w:val="0078359D"/>
    <w:rsid w:val="00784836"/>
    <w:rsid w:val="0078486C"/>
    <w:rsid w:val="0079023E"/>
    <w:rsid w:val="007A126D"/>
    <w:rsid w:val="007A1F5B"/>
    <w:rsid w:val="007A2854"/>
    <w:rsid w:val="007A5671"/>
    <w:rsid w:val="007B0CCF"/>
    <w:rsid w:val="007B7D44"/>
    <w:rsid w:val="007C0D2E"/>
    <w:rsid w:val="007C1D92"/>
    <w:rsid w:val="007C4CB9"/>
    <w:rsid w:val="007C59CA"/>
    <w:rsid w:val="007D0B9D"/>
    <w:rsid w:val="007D19B0"/>
    <w:rsid w:val="007E0884"/>
    <w:rsid w:val="007E5599"/>
    <w:rsid w:val="007E60BB"/>
    <w:rsid w:val="007F498F"/>
    <w:rsid w:val="00804433"/>
    <w:rsid w:val="008044A8"/>
    <w:rsid w:val="0080679D"/>
    <w:rsid w:val="008103D7"/>
    <w:rsid w:val="008108B0"/>
    <w:rsid w:val="00811B20"/>
    <w:rsid w:val="00812609"/>
    <w:rsid w:val="00815D2C"/>
    <w:rsid w:val="008211B5"/>
    <w:rsid w:val="00821F12"/>
    <w:rsid w:val="00822616"/>
    <w:rsid w:val="0082296E"/>
    <w:rsid w:val="00824099"/>
    <w:rsid w:val="00825342"/>
    <w:rsid w:val="0082635D"/>
    <w:rsid w:val="00832276"/>
    <w:rsid w:val="00832ADA"/>
    <w:rsid w:val="008369DA"/>
    <w:rsid w:val="00836A0E"/>
    <w:rsid w:val="00837A96"/>
    <w:rsid w:val="008413AA"/>
    <w:rsid w:val="00846C78"/>
    <w:rsid w:val="00846D27"/>
    <w:rsid w:val="00846D7C"/>
    <w:rsid w:val="00850FFB"/>
    <w:rsid w:val="00852C72"/>
    <w:rsid w:val="00867AC1"/>
    <w:rsid w:val="008751DE"/>
    <w:rsid w:val="00881034"/>
    <w:rsid w:val="0088399D"/>
    <w:rsid w:val="00886A9B"/>
    <w:rsid w:val="00890DF8"/>
    <w:rsid w:val="00892098"/>
    <w:rsid w:val="00892B81"/>
    <w:rsid w:val="00896FE5"/>
    <w:rsid w:val="008A0ADE"/>
    <w:rsid w:val="008A2FF9"/>
    <w:rsid w:val="008A743F"/>
    <w:rsid w:val="008B2D61"/>
    <w:rsid w:val="008B4229"/>
    <w:rsid w:val="008B50CD"/>
    <w:rsid w:val="008B6A58"/>
    <w:rsid w:val="008B7ACD"/>
    <w:rsid w:val="008C0970"/>
    <w:rsid w:val="008C7822"/>
    <w:rsid w:val="008C7E4C"/>
    <w:rsid w:val="008D0BC5"/>
    <w:rsid w:val="008D2CF7"/>
    <w:rsid w:val="008D5387"/>
    <w:rsid w:val="008D6014"/>
    <w:rsid w:val="008E096B"/>
    <w:rsid w:val="008E2BC4"/>
    <w:rsid w:val="008E446A"/>
    <w:rsid w:val="008E54BC"/>
    <w:rsid w:val="008F2A58"/>
    <w:rsid w:val="008F76D9"/>
    <w:rsid w:val="008F7CED"/>
    <w:rsid w:val="00900C26"/>
    <w:rsid w:val="0090197F"/>
    <w:rsid w:val="00903264"/>
    <w:rsid w:val="00906DDC"/>
    <w:rsid w:val="0090735F"/>
    <w:rsid w:val="009162EB"/>
    <w:rsid w:val="00917A4C"/>
    <w:rsid w:val="0092090F"/>
    <w:rsid w:val="00920E30"/>
    <w:rsid w:val="009261C9"/>
    <w:rsid w:val="00926B94"/>
    <w:rsid w:val="009274A7"/>
    <w:rsid w:val="00931AD0"/>
    <w:rsid w:val="0093412C"/>
    <w:rsid w:val="00934D1E"/>
    <w:rsid w:val="00934E09"/>
    <w:rsid w:val="00936253"/>
    <w:rsid w:val="00940D46"/>
    <w:rsid w:val="009413F1"/>
    <w:rsid w:val="009432AB"/>
    <w:rsid w:val="00943BF3"/>
    <w:rsid w:val="00945C68"/>
    <w:rsid w:val="00952DD4"/>
    <w:rsid w:val="009532DB"/>
    <w:rsid w:val="009561F4"/>
    <w:rsid w:val="00960FA5"/>
    <w:rsid w:val="00961315"/>
    <w:rsid w:val="00965AE7"/>
    <w:rsid w:val="00967E2B"/>
    <w:rsid w:val="00970FED"/>
    <w:rsid w:val="009721E1"/>
    <w:rsid w:val="009828A3"/>
    <w:rsid w:val="00992D82"/>
    <w:rsid w:val="00997029"/>
    <w:rsid w:val="009A2CE4"/>
    <w:rsid w:val="009A7339"/>
    <w:rsid w:val="009B0DC2"/>
    <w:rsid w:val="009B440E"/>
    <w:rsid w:val="009C3223"/>
    <w:rsid w:val="009D0D16"/>
    <w:rsid w:val="009D1E92"/>
    <w:rsid w:val="009D24E5"/>
    <w:rsid w:val="009D690D"/>
    <w:rsid w:val="009D7E36"/>
    <w:rsid w:val="009E65B6"/>
    <w:rsid w:val="009E7EE9"/>
    <w:rsid w:val="009F0A51"/>
    <w:rsid w:val="009F0D1A"/>
    <w:rsid w:val="009F2FE1"/>
    <w:rsid w:val="009F5D95"/>
    <w:rsid w:val="009F6B98"/>
    <w:rsid w:val="009F77CF"/>
    <w:rsid w:val="00A049B4"/>
    <w:rsid w:val="00A13D5F"/>
    <w:rsid w:val="00A20D35"/>
    <w:rsid w:val="00A2352C"/>
    <w:rsid w:val="00A24C10"/>
    <w:rsid w:val="00A32847"/>
    <w:rsid w:val="00A36D9B"/>
    <w:rsid w:val="00A42AC3"/>
    <w:rsid w:val="00A430CF"/>
    <w:rsid w:val="00A4339F"/>
    <w:rsid w:val="00A44448"/>
    <w:rsid w:val="00A53D92"/>
    <w:rsid w:val="00A54309"/>
    <w:rsid w:val="00A5635D"/>
    <w:rsid w:val="00A56A56"/>
    <w:rsid w:val="00A56D42"/>
    <w:rsid w:val="00A610A9"/>
    <w:rsid w:val="00A629F1"/>
    <w:rsid w:val="00A63A71"/>
    <w:rsid w:val="00A72425"/>
    <w:rsid w:val="00A76B06"/>
    <w:rsid w:val="00A80F2A"/>
    <w:rsid w:val="00A83ECD"/>
    <w:rsid w:val="00A873D9"/>
    <w:rsid w:val="00A91052"/>
    <w:rsid w:val="00A96C33"/>
    <w:rsid w:val="00AA7D97"/>
    <w:rsid w:val="00AB2B93"/>
    <w:rsid w:val="00AB39EE"/>
    <w:rsid w:val="00AB52BA"/>
    <w:rsid w:val="00AB530F"/>
    <w:rsid w:val="00AB7E5B"/>
    <w:rsid w:val="00AC069F"/>
    <w:rsid w:val="00AC1BEF"/>
    <w:rsid w:val="00AC2883"/>
    <w:rsid w:val="00AC4985"/>
    <w:rsid w:val="00AC6AF0"/>
    <w:rsid w:val="00AD11EB"/>
    <w:rsid w:val="00AD224B"/>
    <w:rsid w:val="00AD3B05"/>
    <w:rsid w:val="00AD3F3A"/>
    <w:rsid w:val="00AD5280"/>
    <w:rsid w:val="00AE03D7"/>
    <w:rsid w:val="00AE05DE"/>
    <w:rsid w:val="00AE0EF1"/>
    <w:rsid w:val="00AE2937"/>
    <w:rsid w:val="00AE3701"/>
    <w:rsid w:val="00AF17BD"/>
    <w:rsid w:val="00AF2BA3"/>
    <w:rsid w:val="00AF6994"/>
    <w:rsid w:val="00B07301"/>
    <w:rsid w:val="00B11F3E"/>
    <w:rsid w:val="00B14922"/>
    <w:rsid w:val="00B17223"/>
    <w:rsid w:val="00B224DE"/>
    <w:rsid w:val="00B22EDA"/>
    <w:rsid w:val="00B24478"/>
    <w:rsid w:val="00B324D4"/>
    <w:rsid w:val="00B32B6F"/>
    <w:rsid w:val="00B364E5"/>
    <w:rsid w:val="00B37BF4"/>
    <w:rsid w:val="00B44D56"/>
    <w:rsid w:val="00B44F45"/>
    <w:rsid w:val="00B46575"/>
    <w:rsid w:val="00B47B8E"/>
    <w:rsid w:val="00B54455"/>
    <w:rsid w:val="00B61777"/>
    <w:rsid w:val="00B622E6"/>
    <w:rsid w:val="00B65916"/>
    <w:rsid w:val="00B65F31"/>
    <w:rsid w:val="00B6621C"/>
    <w:rsid w:val="00B67580"/>
    <w:rsid w:val="00B700BE"/>
    <w:rsid w:val="00B707C8"/>
    <w:rsid w:val="00B72A82"/>
    <w:rsid w:val="00B7433A"/>
    <w:rsid w:val="00B83E82"/>
    <w:rsid w:val="00B84BBD"/>
    <w:rsid w:val="00B85229"/>
    <w:rsid w:val="00B87E6B"/>
    <w:rsid w:val="00B92EBB"/>
    <w:rsid w:val="00B934DA"/>
    <w:rsid w:val="00BA31F5"/>
    <w:rsid w:val="00BA43FB"/>
    <w:rsid w:val="00BA554A"/>
    <w:rsid w:val="00BB0F3D"/>
    <w:rsid w:val="00BC127D"/>
    <w:rsid w:val="00BC1FE6"/>
    <w:rsid w:val="00BC5D6B"/>
    <w:rsid w:val="00BD0B2D"/>
    <w:rsid w:val="00BD13C2"/>
    <w:rsid w:val="00BD3BC5"/>
    <w:rsid w:val="00BD72E9"/>
    <w:rsid w:val="00BE3C20"/>
    <w:rsid w:val="00BF3C99"/>
    <w:rsid w:val="00BF7D21"/>
    <w:rsid w:val="00C01509"/>
    <w:rsid w:val="00C01B37"/>
    <w:rsid w:val="00C03F4A"/>
    <w:rsid w:val="00C061B6"/>
    <w:rsid w:val="00C07A55"/>
    <w:rsid w:val="00C15783"/>
    <w:rsid w:val="00C216BB"/>
    <w:rsid w:val="00C2446C"/>
    <w:rsid w:val="00C27B5C"/>
    <w:rsid w:val="00C36AE5"/>
    <w:rsid w:val="00C41F17"/>
    <w:rsid w:val="00C47A2B"/>
    <w:rsid w:val="00C50D87"/>
    <w:rsid w:val="00C527FA"/>
    <w:rsid w:val="00C5280D"/>
    <w:rsid w:val="00C53EB3"/>
    <w:rsid w:val="00C544D5"/>
    <w:rsid w:val="00C5791C"/>
    <w:rsid w:val="00C603A4"/>
    <w:rsid w:val="00C60EE8"/>
    <w:rsid w:val="00C61588"/>
    <w:rsid w:val="00C624CF"/>
    <w:rsid w:val="00C62FB9"/>
    <w:rsid w:val="00C63299"/>
    <w:rsid w:val="00C65093"/>
    <w:rsid w:val="00C66290"/>
    <w:rsid w:val="00C72B7A"/>
    <w:rsid w:val="00C73ECE"/>
    <w:rsid w:val="00C804E8"/>
    <w:rsid w:val="00C80571"/>
    <w:rsid w:val="00C84F77"/>
    <w:rsid w:val="00C909C0"/>
    <w:rsid w:val="00C90D86"/>
    <w:rsid w:val="00C9716E"/>
    <w:rsid w:val="00C973F2"/>
    <w:rsid w:val="00CA04F6"/>
    <w:rsid w:val="00CA304C"/>
    <w:rsid w:val="00CA774A"/>
    <w:rsid w:val="00CB29E6"/>
    <w:rsid w:val="00CB4921"/>
    <w:rsid w:val="00CC11B0"/>
    <w:rsid w:val="00CC2841"/>
    <w:rsid w:val="00CC3D5A"/>
    <w:rsid w:val="00CD5B41"/>
    <w:rsid w:val="00CE17E9"/>
    <w:rsid w:val="00CF1330"/>
    <w:rsid w:val="00CF653C"/>
    <w:rsid w:val="00CF7291"/>
    <w:rsid w:val="00CF7E36"/>
    <w:rsid w:val="00D0212A"/>
    <w:rsid w:val="00D03208"/>
    <w:rsid w:val="00D04307"/>
    <w:rsid w:val="00D22966"/>
    <w:rsid w:val="00D23D9D"/>
    <w:rsid w:val="00D25DB9"/>
    <w:rsid w:val="00D2641C"/>
    <w:rsid w:val="00D26540"/>
    <w:rsid w:val="00D33282"/>
    <w:rsid w:val="00D35653"/>
    <w:rsid w:val="00D3708D"/>
    <w:rsid w:val="00D37972"/>
    <w:rsid w:val="00D403EB"/>
    <w:rsid w:val="00D40426"/>
    <w:rsid w:val="00D467A4"/>
    <w:rsid w:val="00D46E63"/>
    <w:rsid w:val="00D5306E"/>
    <w:rsid w:val="00D53D07"/>
    <w:rsid w:val="00D57C96"/>
    <w:rsid w:val="00D57D18"/>
    <w:rsid w:val="00D61B68"/>
    <w:rsid w:val="00D66831"/>
    <w:rsid w:val="00D70E65"/>
    <w:rsid w:val="00D71C2B"/>
    <w:rsid w:val="00D72E19"/>
    <w:rsid w:val="00D75F0A"/>
    <w:rsid w:val="00D834C7"/>
    <w:rsid w:val="00D83CF6"/>
    <w:rsid w:val="00D877AA"/>
    <w:rsid w:val="00D90BF5"/>
    <w:rsid w:val="00D91203"/>
    <w:rsid w:val="00D914D3"/>
    <w:rsid w:val="00D95174"/>
    <w:rsid w:val="00DA0966"/>
    <w:rsid w:val="00DA1E3B"/>
    <w:rsid w:val="00DA4973"/>
    <w:rsid w:val="00DA6F36"/>
    <w:rsid w:val="00DB596E"/>
    <w:rsid w:val="00DB7773"/>
    <w:rsid w:val="00DC00EA"/>
    <w:rsid w:val="00DC0707"/>
    <w:rsid w:val="00DC2F4C"/>
    <w:rsid w:val="00DC3802"/>
    <w:rsid w:val="00DD08C5"/>
    <w:rsid w:val="00DD6208"/>
    <w:rsid w:val="00DD7F70"/>
    <w:rsid w:val="00DE3917"/>
    <w:rsid w:val="00DE4C42"/>
    <w:rsid w:val="00DE76A4"/>
    <w:rsid w:val="00DF20B0"/>
    <w:rsid w:val="00DF211A"/>
    <w:rsid w:val="00DF7E99"/>
    <w:rsid w:val="00E01022"/>
    <w:rsid w:val="00E0175B"/>
    <w:rsid w:val="00E030D4"/>
    <w:rsid w:val="00E05423"/>
    <w:rsid w:val="00E07D87"/>
    <w:rsid w:val="00E20FBA"/>
    <w:rsid w:val="00E249C8"/>
    <w:rsid w:val="00E252BE"/>
    <w:rsid w:val="00E2785F"/>
    <w:rsid w:val="00E32F7E"/>
    <w:rsid w:val="00E34E0E"/>
    <w:rsid w:val="00E40FB9"/>
    <w:rsid w:val="00E5267B"/>
    <w:rsid w:val="00E54FF1"/>
    <w:rsid w:val="00E5585E"/>
    <w:rsid w:val="00E559F0"/>
    <w:rsid w:val="00E56840"/>
    <w:rsid w:val="00E62FDF"/>
    <w:rsid w:val="00E63C0E"/>
    <w:rsid w:val="00E72417"/>
    <w:rsid w:val="00E72D49"/>
    <w:rsid w:val="00E75658"/>
    <w:rsid w:val="00E7593C"/>
    <w:rsid w:val="00E7678A"/>
    <w:rsid w:val="00E8360C"/>
    <w:rsid w:val="00E90FC7"/>
    <w:rsid w:val="00E919E4"/>
    <w:rsid w:val="00E92A7A"/>
    <w:rsid w:val="00E935F1"/>
    <w:rsid w:val="00E94A81"/>
    <w:rsid w:val="00EA1748"/>
    <w:rsid w:val="00EA18C3"/>
    <w:rsid w:val="00EA1FFB"/>
    <w:rsid w:val="00EA385C"/>
    <w:rsid w:val="00EB048E"/>
    <w:rsid w:val="00EB0EF3"/>
    <w:rsid w:val="00EB1223"/>
    <w:rsid w:val="00EB36D4"/>
    <w:rsid w:val="00EB4E9C"/>
    <w:rsid w:val="00EC4DEF"/>
    <w:rsid w:val="00EC742C"/>
    <w:rsid w:val="00ED5ADD"/>
    <w:rsid w:val="00ED76C5"/>
    <w:rsid w:val="00EE34DF"/>
    <w:rsid w:val="00EE3EC6"/>
    <w:rsid w:val="00EF1838"/>
    <w:rsid w:val="00EF2F89"/>
    <w:rsid w:val="00EF672D"/>
    <w:rsid w:val="00F016CA"/>
    <w:rsid w:val="00F01ABA"/>
    <w:rsid w:val="00F03E98"/>
    <w:rsid w:val="00F04690"/>
    <w:rsid w:val="00F1237A"/>
    <w:rsid w:val="00F21095"/>
    <w:rsid w:val="00F22205"/>
    <w:rsid w:val="00F222D6"/>
    <w:rsid w:val="00F22CBD"/>
    <w:rsid w:val="00F24535"/>
    <w:rsid w:val="00F24F81"/>
    <w:rsid w:val="00F25CBE"/>
    <w:rsid w:val="00F272F1"/>
    <w:rsid w:val="00F31412"/>
    <w:rsid w:val="00F35CCB"/>
    <w:rsid w:val="00F36131"/>
    <w:rsid w:val="00F36334"/>
    <w:rsid w:val="00F42292"/>
    <w:rsid w:val="00F45372"/>
    <w:rsid w:val="00F5130D"/>
    <w:rsid w:val="00F51F11"/>
    <w:rsid w:val="00F52490"/>
    <w:rsid w:val="00F553B6"/>
    <w:rsid w:val="00F560F7"/>
    <w:rsid w:val="00F57E0E"/>
    <w:rsid w:val="00F6334D"/>
    <w:rsid w:val="00F63599"/>
    <w:rsid w:val="00F65611"/>
    <w:rsid w:val="00F65780"/>
    <w:rsid w:val="00F667FE"/>
    <w:rsid w:val="00F71781"/>
    <w:rsid w:val="00F723B9"/>
    <w:rsid w:val="00F8292E"/>
    <w:rsid w:val="00F92026"/>
    <w:rsid w:val="00F92342"/>
    <w:rsid w:val="00F93C15"/>
    <w:rsid w:val="00F960B0"/>
    <w:rsid w:val="00FA225B"/>
    <w:rsid w:val="00FA49AB"/>
    <w:rsid w:val="00FA6155"/>
    <w:rsid w:val="00FB0426"/>
    <w:rsid w:val="00FB428A"/>
    <w:rsid w:val="00FB46CF"/>
    <w:rsid w:val="00FC06F6"/>
    <w:rsid w:val="00FC5FD0"/>
    <w:rsid w:val="00FC6A78"/>
    <w:rsid w:val="00FD28E0"/>
    <w:rsid w:val="00FD316F"/>
    <w:rsid w:val="00FE0847"/>
    <w:rsid w:val="00FE3622"/>
    <w:rsid w:val="00FE39C7"/>
    <w:rsid w:val="00FE4673"/>
    <w:rsid w:val="00FF0F44"/>
    <w:rsid w:val="00FF3C8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5A3A6"/>
  <w15:docId w15:val="{4F50C9AD-4A6F-4004-8823-AE48BF7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BD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071113"/>
    <w:pPr>
      <w:keepNext/>
      <w:spacing w:line="360" w:lineRule="auto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690086"/>
    <w:pPr>
      <w:tabs>
        <w:tab w:val="right" w:leader="dot" w:pos="9639"/>
      </w:tabs>
      <w:snapToGrid w:val="0"/>
      <w:spacing w:after="120"/>
      <w:ind w:left="284" w:right="851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qFormat/>
    <w:rsid w:val="00B32B6F"/>
    <w:pPr>
      <w:tabs>
        <w:tab w:val="right" w:leader="dot" w:pos="9639"/>
      </w:tabs>
      <w:snapToGrid w:val="0"/>
      <w:spacing w:before="60" w:after="60"/>
      <w:ind w:left="851" w:right="851" w:hanging="284"/>
    </w:pPr>
    <w:rPr>
      <w:rFonts w:ascii="Arial" w:hAnsi="Arial"/>
      <w:i/>
      <w:sz w:val="18"/>
      <w:lang w:val="fr-FR"/>
    </w:rPr>
  </w:style>
  <w:style w:type="paragraph" w:styleId="TOC4">
    <w:name w:val="toc 4"/>
    <w:next w:val="Normal"/>
    <w:autoRedefine/>
    <w:uiPriority w:val="39"/>
    <w:rsid w:val="004E4E8D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sz w:val="16"/>
      <w:lang w:val="fr-FR"/>
    </w:rPr>
  </w:style>
  <w:style w:type="paragraph" w:styleId="TOC1">
    <w:name w:val="toc 1"/>
    <w:next w:val="Normal"/>
    <w:autoRedefine/>
    <w:uiPriority w:val="39"/>
    <w:qFormat/>
    <w:rsid w:val="00777C60"/>
    <w:pPr>
      <w:tabs>
        <w:tab w:val="right" w:leader="dot" w:pos="9639"/>
      </w:tabs>
      <w:snapToGrid w:val="0"/>
      <w:spacing w:before="120"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176734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76734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71113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176734"/>
    <w:pPr>
      <w:ind w:left="720"/>
      <w:contextualSpacing/>
    </w:pPr>
  </w:style>
  <w:style w:type="table" w:styleId="TableGrid">
    <w:name w:val="Table Grid"/>
    <w:basedOn w:val="TableNormal"/>
    <w:uiPriority w:val="39"/>
    <w:rsid w:val="00176734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176734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76734"/>
    <w:rPr>
      <w:rFonts w:ascii="Arial" w:hAnsi="Arial"/>
      <w:u w:val="single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176734"/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rsid w:val="0017673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character" w:customStyle="1" w:styleId="DecisionParagraphsChar">
    <w:name w:val="DecisionParagraphs Char"/>
    <w:basedOn w:val="DefaultParagraphFont"/>
    <w:link w:val="DecisionParagraphs"/>
    <w:rsid w:val="00E05423"/>
    <w:rPr>
      <w:rFonts w:ascii="Arial" w:hAnsi="Arial"/>
      <w:i/>
    </w:rPr>
  </w:style>
  <w:style w:type="character" w:styleId="Hyperlink">
    <w:name w:val="Hyperlink"/>
    <w:basedOn w:val="DefaultParagraphFont"/>
    <w:uiPriority w:val="99"/>
    <w:unhideWhenUsed/>
    <w:rsid w:val="003C71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49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F2B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2BA3"/>
  </w:style>
  <w:style w:type="character" w:customStyle="1" w:styleId="CommentTextChar">
    <w:name w:val="Comment Text Char"/>
    <w:basedOn w:val="DefaultParagraphFont"/>
    <w:link w:val="CommentText"/>
    <w:semiHidden/>
    <w:rsid w:val="00AF2BA3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BA3"/>
    <w:rPr>
      <w:rFonts w:ascii="Arial" w:hAnsi="Arial"/>
      <w:b/>
      <w:bCs/>
      <w:lang w:val="de-DE"/>
    </w:rPr>
  </w:style>
  <w:style w:type="paragraph" w:styleId="Revision">
    <w:name w:val="Revision"/>
    <w:hidden/>
    <w:uiPriority w:val="99"/>
    <w:semiHidden/>
    <w:rsid w:val="00F36131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pov.int/edocs/mdocs/upov/en/upov_eaf_19/upov_eaf_19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eaf_18/upov_eaf_18_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D693-F07F-40A5-88DD-43983D19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3132</Words>
  <Characters>23266</Characters>
  <Application>Microsoft Office Word</Application>
  <DocSecurity>0</DocSecurity>
  <Lines>193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CAJ/78/INF/4</vt:lpstr>
    </vt:vector>
  </TitlesOfParts>
  <Company>UPOV</Company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CAJ/79/10</dc:title>
  <dc:creator>SANCHEZ VIZCAINO GOMEZ Rosa Maria</dc:creator>
  <cp:keywords>, docId:148E83E5C553998FDCE03BBD14D582B2</cp:keywords>
  <cp:lastModifiedBy>HUERTA-CASADO Yolanda</cp:lastModifiedBy>
  <cp:revision>5</cp:revision>
  <cp:lastPrinted>2022-08-03T10:45:00Z</cp:lastPrinted>
  <dcterms:created xsi:type="dcterms:W3CDTF">2022-08-03T11:30:00Z</dcterms:created>
  <dcterms:modified xsi:type="dcterms:W3CDTF">2022-08-10T11:36:00Z</dcterms:modified>
</cp:coreProperties>
</file>