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D5E2D" w:rsidRPr="008E72B1" w14:paraId="55D077E6" w14:textId="77777777" w:rsidTr="00DC1EEC">
        <w:tc>
          <w:tcPr>
            <w:tcW w:w="6522" w:type="dxa"/>
          </w:tcPr>
          <w:p w14:paraId="7BAC65BD" w14:textId="77777777" w:rsidR="004D5E2D" w:rsidRPr="008E72B1" w:rsidRDefault="004D5E2D" w:rsidP="00DC1EEC">
            <w:pPr>
              <w:rPr>
                <w:noProof w:val="0"/>
              </w:rPr>
            </w:pPr>
            <w:r w:rsidRPr="008E72B1">
              <w:rPr>
                <w:lang w:val="en-US"/>
              </w:rPr>
              <w:drawing>
                <wp:inline distT="0" distB="0" distL="0" distR="0" wp14:anchorId="43FEC44C" wp14:editId="1FBD80D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C7FA0D" w14:textId="77777777" w:rsidR="004D5E2D" w:rsidRPr="008E72B1" w:rsidRDefault="004D5E2D" w:rsidP="00DC1EEC">
            <w:pPr>
              <w:pStyle w:val="Lettrine"/>
              <w:rPr>
                <w:noProof w:val="0"/>
              </w:rPr>
            </w:pPr>
            <w:r w:rsidRPr="008E72B1">
              <w:rPr>
                <w:noProof w:val="0"/>
              </w:rPr>
              <w:t>G</w:t>
            </w:r>
          </w:p>
        </w:tc>
      </w:tr>
      <w:tr w:rsidR="004D5E2D" w:rsidRPr="008E72B1" w14:paraId="49FF2BC9" w14:textId="77777777" w:rsidTr="00DC1EEC">
        <w:trPr>
          <w:trHeight w:val="219"/>
        </w:trPr>
        <w:tc>
          <w:tcPr>
            <w:tcW w:w="6522" w:type="dxa"/>
          </w:tcPr>
          <w:p w14:paraId="39948EB8" w14:textId="77777777" w:rsidR="004D5E2D" w:rsidRPr="008E72B1" w:rsidRDefault="004D5E2D" w:rsidP="00DC1EEC">
            <w:pPr>
              <w:pStyle w:val="upove"/>
              <w:rPr>
                <w:noProof w:val="0"/>
              </w:rPr>
            </w:pPr>
            <w:r w:rsidRPr="008E72B1">
              <w:rPr>
                <w:noProof w:val="0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1333EC5B" w14:textId="77777777" w:rsidR="004D5E2D" w:rsidRPr="008E72B1" w:rsidRDefault="004D5E2D" w:rsidP="00DC1EEC">
            <w:pPr>
              <w:rPr>
                <w:noProof w:val="0"/>
              </w:rPr>
            </w:pPr>
          </w:p>
        </w:tc>
      </w:tr>
    </w:tbl>
    <w:p w14:paraId="5D3F97DB" w14:textId="77777777" w:rsidR="004D5E2D" w:rsidRPr="008E72B1" w:rsidRDefault="004D5E2D" w:rsidP="004D5E2D">
      <w:pPr>
        <w:rPr>
          <w:noProof w:val="0"/>
        </w:rPr>
      </w:pPr>
    </w:p>
    <w:p w14:paraId="6BB1A497" w14:textId="77777777" w:rsidR="004D5E2D" w:rsidRPr="008E72B1" w:rsidRDefault="004D5E2D" w:rsidP="004D5E2D">
      <w:pPr>
        <w:rPr>
          <w:noProof w:val="0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D5E2D" w:rsidRPr="008E72B1" w14:paraId="730D28B0" w14:textId="77777777" w:rsidTr="00DC1EEC">
        <w:tc>
          <w:tcPr>
            <w:tcW w:w="6512" w:type="dxa"/>
          </w:tcPr>
          <w:p w14:paraId="1904349C" w14:textId="77777777" w:rsidR="004D5E2D" w:rsidRPr="008E72B1" w:rsidRDefault="004D5E2D" w:rsidP="00DC1EEC">
            <w:pPr>
              <w:pStyle w:val="Sessiontc"/>
              <w:spacing w:line="240" w:lineRule="auto"/>
              <w:rPr>
                <w:noProof w:val="0"/>
              </w:rPr>
            </w:pPr>
            <w:r w:rsidRPr="008E72B1">
              <w:rPr>
                <w:noProof w:val="0"/>
              </w:rPr>
              <w:t>Verwaltungs- und Rechtsausschuss</w:t>
            </w:r>
          </w:p>
          <w:p w14:paraId="516312F9" w14:textId="77777777" w:rsidR="004D5E2D" w:rsidRPr="008E72B1" w:rsidRDefault="004D5E2D" w:rsidP="00DC1EEC">
            <w:pPr>
              <w:pStyle w:val="Sessiontcplacedate"/>
              <w:rPr>
                <w:noProof w:val="0"/>
              </w:rPr>
            </w:pPr>
            <w:r w:rsidRPr="008E72B1">
              <w:rPr>
                <w:noProof w:val="0"/>
              </w:rPr>
              <w:t>Achtundsiebzigste Tagung</w:t>
            </w:r>
          </w:p>
          <w:p w14:paraId="60DBAD2D" w14:textId="77777777" w:rsidR="004D5E2D" w:rsidRPr="008E72B1" w:rsidRDefault="004D5E2D" w:rsidP="00DC1EEC">
            <w:pPr>
              <w:pStyle w:val="Sessiontcplacedate"/>
              <w:rPr>
                <w:noProof w:val="0"/>
                <w:sz w:val="22"/>
              </w:rPr>
            </w:pPr>
            <w:r w:rsidRPr="008E72B1">
              <w:rPr>
                <w:noProof w:val="0"/>
              </w:rPr>
              <w:t>Genf, 27. Oktober 2021</w:t>
            </w:r>
          </w:p>
        </w:tc>
        <w:tc>
          <w:tcPr>
            <w:tcW w:w="3127" w:type="dxa"/>
          </w:tcPr>
          <w:p w14:paraId="668F8591" w14:textId="77777777" w:rsidR="004D5E2D" w:rsidRPr="008E72B1" w:rsidRDefault="004D5E2D" w:rsidP="00DC1EEC">
            <w:pPr>
              <w:pStyle w:val="Doccode"/>
              <w:rPr>
                <w:lang w:val="de-DE"/>
              </w:rPr>
            </w:pPr>
            <w:r w:rsidRPr="008E72B1">
              <w:rPr>
                <w:lang w:val="de-DE"/>
              </w:rPr>
              <w:t>CAJ/78/INF/3</w:t>
            </w:r>
          </w:p>
          <w:p w14:paraId="2B03ECEF" w14:textId="77777777" w:rsidR="004D5E2D" w:rsidRPr="008E72B1" w:rsidRDefault="004D5E2D" w:rsidP="00DC1EEC">
            <w:pPr>
              <w:pStyle w:val="Docoriginal"/>
              <w:rPr>
                <w:noProof w:val="0"/>
              </w:rPr>
            </w:pPr>
            <w:r w:rsidRPr="008E72B1">
              <w:rPr>
                <w:noProof w:val="0"/>
              </w:rPr>
              <w:t xml:space="preserve">Original: </w:t>
            </w:r>
            <w:r w:rsidRPr="008E72B1">
              <w:rPr>
                <w:b w:val="0"/>
                <w:noProof w:val="0"/>
                <w:spacing w:val="0"/>
              </w:rPr>
              <w:t xml:space="preserve"> Englisch</w:t>
            </w:r>
          </w:p>
          <w:p w14:paraId="50A55DD2" w14:textId="77777777" w:rsidR="004D5E2D" w:rsidRPr="008E72B1" w:rsidRDefault="004D5E2D" w:rsidP="00DC1EEC">
            <w:pPr>
              <w:pStyle w:val="Docoriginal"/>
              <w:rPr>
                <w:noProof w:val="0"/>
              </w:rPr>
            </w:pPr>
            <w:r w:rsidRPr="008E72B1">
              <w:rPr>
                <w:noProof w:val="0"/>
              </w:rPr>
              <w:t>Datum:</w:t>
            </w:r>
            <w:r w:rsidRPr="008E72B1">
              <w:rPr>
                <w:b w:val="0"/>
                <w:noProof w:val="0"/>
                <w:spacing w:val="0"/>
              </w:rPr>
              <w:t xml:space="preserve">  18. Oktober 2021</w:t>
            </w:r>
          </w:p>
        </w:tc>
      </w:tr>
    </w:tbl>
    <w:p w14:paraId="5ADEDB40" w14:textId="77777777" w:rsidR="004D5E2D" w:rsidRPr="008E72B1" w:rsidRDefault="004D5E2D" w:rsidP="004D5E2D">
      <w:pPr>
        <w:pStyle w:val="Titleofdoc"/>
        <w:rPr>
          <w:noProof w:val="0"/>
        </w:rPr>
      </w:pPr>
      <w:bookmarkStart w:id="0" w:name="TitleOfDoc"/>
      <w:bookmarkStart w:id="1" w:name="Prepared"/>
      <w:bookmarkEnd w:id="0"/>
      <w:bookmarkEnd w:id="1"/>
      <w:r w:rsidRPr="008E72B1">
        <w:rPr>
          <w:noProof w:val="0"/>
        </w:rPr>
        <w:t>UPOV-Informationsdatenbanken</w:t>
      </w:r>
    </w:p>
    <w:p w14:paraId="328E1512" w14:textId="77777777" w:rsidR="004D5E2D" w:rsidRPr="008E72B1" w:rsidRDefault="004D5E2D" w:rsidP="004D5E2D">
      <w:pPr>
        <w:pStyle w:val="preparedby"/>
        <w:jc w:val="left"/>
        <w:rPr>
          <w:noProof w:val="0"/>
        </w:rPr>
      </w:pPr>
      <w:bookmarkStart w:id="2" w:name="_Toc438657852"/>
      <w:bookmarkStart w:id="3" w:name="_Toc477797635"/>
      <w:bookmarkStart w:id="4" w:name="_Toc53586182"/>
      <w:r w:rsidRPr="008E72B1">
        <w:rPr>
          <w:noProof w:val="0"/>
        </w:rPr>
        <w:t>vom Verbandsbüro erstelltes Dokument</w:t>
      </w:r>
    </w:p>
    <w:p w14:paraId="0FCB1FD2" w14:textId="77777777" w:rsidR="004D5E2D" w:rsidRPr="008E72B1" w:rsidRDefault="004D5E2D" w:rsidP="004D5E2D">
      <w:pPr>
        <w:pStyle w:val="Disclaimer"/>
        <w:rPr>
          <w:lang w:val="de-DE"/>
        </w:rPr>
      </w:pPr>
      <w:r w:rsidRPr="008E72B1">
        <w:rPr>
          <w:lang w:val="de-DE"/>
        </w:rPr>
        <w:t>Haftungsausschluss: dieses Dokument gibt nicht die Grundsätze oder eine Anleitung der UPOV wieder</w:t>
      </w:r>
    </w:p>
    <w:p w14:paraId="7E906B51" w14:textId="77777777" w:rsidR="004D5E2D" w:rsidRPr="008E72B1" w:rsidRDefault="004D5E2D" w:rsidP="004D5E2D">
      <w:pPr>
        <w:keepNext/>
        <w:outlineLvl w:val="0"/>
        <w:rPr>
          <w:caps/>
          <w:noProof w:val="0"/>
        </w:rPr>
      </w:pPr>
      <w:bookmarkStart w:id="5" w:name="_Toc53852898"/>
      <w:bookmarkStart w:id="6" w:name="_Toc86143870"/>
      <w:bookmarkEnd w:id="2"/>
      <w:bookmarkEnd w:id="3"/>
      <w:bookmarkEnd w:id="4"/>
      <w:r w:rsidRPr="008E72B1">
        <w:rPr>
          <w:caps/>
          <w:noProof w:val="0"/>
        </w:rPr>
        <w:t>Zusammenfassung</w:t>
      </w:r>
      <w:bookmarkEnd w:id="5"/>
      <w:bookmarkEnd w:id="6"/>
    </w:p>
    <w:p w14:paraId="0571ECD4" w14:textId="77777777" w:rsidR="004D5E2D" w:rsidRPr="008E72B1" w:rsidRDefault="004D5E2D" w:rsidP="004D5E2D">
      <w:pPr>
        <w:rPr>
          <w:noProof w:val="0"/>
        </w:rPr>
      </w:pPr>
    </w:p>
    <w:p w14:paraId="7E9731CA" w14:textId="77777777" w:rsidR="004D5E2D" w:rsidRPr="008E72B1" w:rsidRDefault="004D5E2D" w:rsidP="004D5E2D">
      <w:pPr>
        <w:rPr>
          <w:noProof w:val="0"/>
        </w:rPr>
      </w:pPr>
      <w:r w:rsidRPr="008E72B1">
        <w:rPr>
          <w:noProof w:val="0"/>
        </w:rPr>
        <w:fldChar w:fldCharType="begin"/>
      </w:r>
      <w:r w:rsidRPr="008E72B1">
        <w:rPr>
          <w:noProof w:val="0"/>
        </w:rPr>
        <w:instrText xml:space="preserve"> AUTONUM  </w:instrText>
      </w:r>
      <w:r w:rsidRPr="008E72B1">
        <w:rPr>
          <w:noProof w:val="0"/>
        </w:rPr>
        <w:fldChar w:fldCharType="end"/>
      </w:r>
      <w:r w:rsidRPr="008E72B1">
        <w:rPr>
          <w:noProof w:val="0"/>
        </w:rPr>
        <w:tab/>
      </w:r>
      <w:r w:rsidRPr="001C2C37">
        <w:t>Zweck dieses Dokuments ist es, einen aktuellen Bericht über Entwicklungen bezüglich der GENIE-Datenbank, de</w:t>
      </w:r>
      <w:r>
        <w:t>s</w:t>
      </w:r>
      <w:r w:rsidRPr="001C2C37">
        <w:t xml:space="preserve"> UPOV-Code</w:t>
      </w:r>
      <w:r>
        <w:t>-Systems</w:t>
      </w:r>
      <w:r w:rsidRPr="001C2C37">
        <w:t xml:space="preserve"> und der PLUTO-Datenbank zu vermitteln</w:t>
      </w:r>
      <w:r w:rsidRPr="001C2C37">
        <w:rPr>
          <w:snapToGrid w:val="0"/>
        </w:rPr>
        <w:t>, über die nicht in anderen Dokumenten berichtet wird</w:t>
      </w:r>
      <w:r w:rsidRPr="008E72B1">
        <w:rPr>
          <w:noProof w:val="0"/>
        </w:rPr>
        <w:t xml:space="preserve">. </w:t>
      </w:r>
    </w:p>
    <w:p w14:paraId="095E1C1B" w14:textId="77777777" w:rsidR="004D5E2D" w:rsidRPr="008E72B1" w:rsidRDefault="004D5E2D" w:rsidP="004D5E2D">
      <w:pPr>
        <w:rPr>
          <w:noProof w:val="0"/>
        </w:rPr>
      </w:pPr>
    </w:p>
    <w:p w14:paraId="7A68E5E3" w14:textId="77777777" w:rsidR="004D5E2D" w:rsidRPr="008E72B1" w:rsidRDefault="004D5E2D" w:rsidP="004D5E2D">
      <w:pPr>
        <w:keepNext/>
        <w:keepLines/>
        <w:rPr>
          <w:noProof w:val="0"/>
        </w:rPr>
      </w:pPr>
      <w:r w:rsidRPr="008E72B1">
        <w:rPr>
          <w:noProof w:val="0"/>
        </w:rPr>
        <w:fldChar w:fldCharType="begin"/>
      </w:r>
      <w:r w:rsidRPr="008E72B1">
        <w:rPr>
          <w:noProof w:val="0"/>
        </w:rPr>
        <w:instrText xml:space="preserve"> AUTONUM  </w:instrText>
      </w:r>
      <w:r w:rsidRPr="008E72B1">
        <w:rPr>
          <w:noProof w:val="0"/>
        </w:rPr>
        <w:fldChar w:fldCharType="end"/>
      </w:r>
      <w:r w:rsidRPr="008E72B1">
        <w:rPr>
          <w:noProof w:val="0"/>
        </w:rPr>
        <w:tab/>
      </w:r>
      <w:r w:rsidRPr="008E72B1">
        <w:rPr>
          <w:rFonts w:cs="Arial"/>
          <w:noProof w:val="0"/>
        </w:rPr>
        <w:t>Der Aufbau dieses Dokuments ist wie folgt</w:t>
      </w:r>
      <w:r w:rsidRPr="008E72B1">
        <w:rPr>
          <w:noProof w:val="0"/>
        </w:rPr>
        <w:t>:</w:t>
      </w:r>
    </w:p>
    <w:p w14:paraId="25482A81" w14:textId="77777777" w:rsidR="004D5E2D" w:rsidRPr="008E72B1" w:rsidRDefault="004D5E2D" w:rsidP="004D5E2D">
      <w:pPr>
        <w:keepNext/>
        <w:outlineLvl w:val="0"/>
        <w:rPr>
          <w:rFonts w:eastAsia="MS Mincho"/>
          <w:caps/>
          <w:noProof w:val="0"/>
        </w:rPr>
      </w:pPr>
    </w:p>
    <w:sdt>
      <w:sdtPr>
        <w:rPr>
          <w:caps w:val="0"/>
          <w:smallCaps/>
          <w:lang w:val="de-DE"/>
        </w:rPr>
        <w:id w:val="-454788501"/>
        <w:docPartObj>
          <w:docPartGallery w:val="Table of Contents"/>
          <w:docPartUnique/>
        </w:docPartObj>
      </w:sdtPr>
      <w:sdtEndPr>
        <w:rPr>
          <w:smallCaps w:val="0"/>
        </w:rPr>
      </w:sdtEndPr>
      <w:sdtContent>
        <w:p w14:paraId="7CDBF370" w14:textId="58B5C19E" w:rsidR="004D5E2D" w:rsidRDefault="004D5E2D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r w:rsidRPr="008E72B1">
            <w:rPr>
              <w:lang w:val="de-DE"/>
            </w:rPr>
            <w:fldChar w:fldCharType="begin"/>
          </w:r>
          <w:r w:rsidRPr="008E72B1">
            <w:rPr>
              <w:lang w:val="de-DE"/>
            </w:rPr>
            <w:instrText xml:space="preserve"> TOC \o "1-3" \h \z \u </w:instrText>
          </w:r>
          <w:r w:rsidRPr="008E72B1">
            <w:rPr>
              <w:lang w:val="de-DE"/>
            </w:rPr>
            <w:fldChar w:fldCharType="separate"/>
          </w:r>
          <w:hyperlink w:anchor="_Toc86143870" w:history="1">
            <w:r w:rsidRPr="00E65457">
              <w:rPr>
                <w:rStyle w:val="Hyperlink"/>
                <w:noProof/>
              </w:rPr>
              <w:t>Zusammenfassung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_Toc86143870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A271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6FC30" w14:textId="278C9A0D" w:rsidR="004D5E2D" w:rsidRDefault="00DA271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hyperlink w:anchor="_Toc86143871" w:history="1">
            <w:r w:rsidR="004D5E2D" w:rsidRPr="00E65457">
              <w:rPr>
                <w:rStyle w:val="Hyperlink"/>
                <w:noProof/>
              </w:rPr>
              <w:t>GENIE-DATENBANK</w:t>
            </w:r>
            <w:r w:rsidR="004D5E2D">
              <w:rPr>
                <w:noProof/>
                <w:webHidden/>
              </w:rPr>
              <w:tab/>
            </w:r>
            <w:r w:rsidR="004D5E2D">
              <w:rPr>
                <w:noProof/>
                <w:webHidden/>
              </w:rPr>
              <w:fldChar w:fldCharType="begin"/>
            </w:r>
            <w:r w:rsidR="004D5E2D">
              <w:rPr>
                <w:noProof/>
                <w:webHidden/>
              </w:rPr>
              <w:instrText xml:space="preserve"> PAGEREF _Toc86143871 \h </w:instrText>
            </w:r>
            <w:r w:rsidR="004D5E2D">
              <w:rPr>
                <w:noProof/>
                <w:webHidden/>
              </w:rPr>
            </w:r>
            <w:r w:rsidR="004D5E2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4D5E2D">
              <w:rPr>
                <w:noProof/>
                <w:webHidden/>
              </w:rPr>
              <w:fldChar w:fldCharType="end"/>
            </w:r>
          </w:hyperlink>
        </w:p>
        <w:p w14:paraId="15D57184" w14:textId="7318B04B" w:rsidR="004D5E2D" w:rsidRDefault="00DA271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hyperlink w:anchor="_Toc86143872" w:history="1">
            <w:r w:rsidR="004D5E2D" w:rsidRPr="00E65457">
              <w:rPr>
                <w:rStyle w:val="Hyperlink"/>
                <w:noProof/>
              </w:rPr>
              <w:t>UPOV-Code-System</w:t>
            </w:r>
            <w:r w:rsidR="004D5E2D">
              <w:rPr>
                <w:noProof/>
                <w:webHidden/>
              </w:rPr>
              <w:tab/>
            </w:r>
            <w:r w:rsidR="004D5E2D">
              <w:rPr>
                <w:noProof/>
                <w:webHidden/>
              </w:rPr>
              <w:fldChar w:fldCharType="begin"/>
            </w:r>
            <w:r w:rsidR="004D5E2D">
              <w:rPr>
                <w:noProof/>
                <w:webHidden/>
              </w:rPr>
              <w:instrText xml:space="preserve"> PAGEREF _Toc86143872 \h </w:instrText>
            </w:r>
            <w:r w:rsidR="004D5E2D">
              <w:rPr>
                <w:noProof/>
                <w:webHidden/>
              </w:rPr>
            </w:r>
            <w:r w:rsidR="004D5E2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4D5E2D">
              <w:rPr>
                <w:noProof/>
                <w:webHidden/>
              </w:rPr>
              <w:fldChar w:fldCharType="end"/>
            </w:r>
          </w:hyperlink>
        </w:p>
        <w:p w14:paraId="387091A5" w14:textId="3C04EBC9" w:rsidR="004D5E2D" w:rsidRDefault="00DA271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86143873" w:history="1">
            <w:r w:rsidR="004D5E2D" w:rsidRPr="00E65457">
              <w:rPr>
                <w:rStyle w:val="Hyperlink"/>
                <w:noProof/>
              </w:rPr>
              <w:t>Entwicklungen betreffend die UPOV-Codes</w:t>
            </w:r>
            <w:r w:rsidR="004D5E2D">
              <w:rPr>
                <w:noProof/>
                <w:webHidden/>
              </w:rPr>
              <w:tab/>
            </w:r>
            <w:r w:rsidR="004D5E2D">
              <w:rPr>
                <w:noProof/>
                <w:webHidden/>
              </w:rPr>
              <w:fldChar w:fldCharType="begin"/>
            </w:r>
            <w:r w:rsidR="004D5E2D">
              <w:rPr>
                <w:noProof/>
                <w:webHidden/>
              </w:rPr>
              <w:instrText xml:space="preserve"> PAGEREF _Toc86143873 \h </w:instrText>
            </w:r>
            <w:r w:rsidR="004D5E2D">
              <w:rPr>
                <w:noProof/>
                <w:webHidden/>
              </w:rPr>
            </w:r>
            <w:r w:rsidR="004D5E2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D5E2D">
              <w:rPr>
                <w:noProof/>
                <w:webHidden/>
              </w:rPr>
              <w:fldChar w:fldCharType="end"/>
            </w:r>
          </w:hyperlink>
        </w:p>
        <w:p w14:paraId="519045BA" w14:textId="36B93F1B" w:rsidR="004D5E2D" w:rsidRDefault="00DA271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hyperlink w:anchor="_Toc86143874" w:history="1">
            <w:r w:rsidR="004D5E2D" w:rsidRPr="00E65457">
              <w:rPr>
                <w:rStyle w:val="Hyperlink"/>
                <w:noProof/>
                <w:lang w:val="de-DE"/>
              </w:rPr>
              <w:t>PLUTO-DATE</w:t>
            </w:r>
            <w:bookmarkStart w:id="7" w:name="_GoBack"/>
            <w:bookmarkEnd w:id="7"/>
            <w:r w:rsidR="004D5E2D" w:rsidRPr="00E65457">
              <w:rPr>
                <w:rStyle w:val="Hyperlink"/>
                <w:noProof/>
                <w:lang w:val="de-DE"/>
              </w:rPr>
              <w:t>NBANK</w:t>
            </w:r>
            <w:r w:rsidR="004D5E2D">
              <w:rPr>
                <w:noProof/>
                <w:webHidden/>
              </w:rPr>
              <w:tab/>
            </w:r>
            <w:r w:rsidR="004D5E2D">
              <w:rPr>
                <w:noProof/>
                <w:webHidden/>
              </w:rPr>
              <w:fldChar w:fldCharType="begin"/>
            </w:r>
            <w:r w:rsidR="004D5E2D">
              <w:rPr>
                <w:noProof/>
                <w:webHidden/>
              </w:rPr>
              <w:instrText xml:space="preserve"> PAGEREF _Toc86143874 \h </w:instrText>
            </w:r>
            <w:r w:rsidR="004D5E2D">
              <w:rPr>
                <w:noProof/>
                <w:webHidden/>
              </w:rPr>
            </w:r>
            <w:r w:rsidR="004D5E2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D5E2D">
              <w:rPr>
                <w:noProof/>
                <w:webHidden/>
              </w:rPr>
              <w:fldChar w:fldCharType="end"/>
            </w:r>
          </w:hyperlink>
        </w:p>
        <w:p w14:paraId="26CFC1CB" w14:textId="4EC62E8C" w:rsidR="004D5E2D" w:rsidRDefault="00DA271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86143875" w:history="1">
            <w:r w:rsidR="004D5E2D" w:rsidRPr="00E65457">
              <w:rPr>
                <w:rStyle w:val="Hyperlink"/>
                <w:noProof/>
              </w:rPr>
              <w:t>Programm für Verbesserungen der PLUTO-Datenbank</w:t>
            </w:r>
            <w:r w:rsidR="004D5E2D">
              <w:rPr>
                <w:noProof/>
                <w:webHidden/>
              </w:rPr>
              <w:tab/>
            </w:r>
            <w:r w:rsidR="004D5E2D">
              <w:rPr>
                <w:noProof/>
                <w:webHidden/>
              </w:rPr>
              <w:fldChar w:fldCharType="begin"/>
            </w:r>
            <w:r w:rsidR="004D5E2D">
              <w:rPr>
                <w:noProof/>
                <w:webHidden/>
              </w:rPr>
              <w:instrText xml:space="preserve"> PAGEREF _Toc86143875 \h </w:instrText>
            </w:r>
            <w:r w:rsidR="004D5E2D">
              <w:rPr>
                <w:noProof/>
                <w:webHidden/>
              </w:rPr>
            </w:r>
            <w:r w:rsidR="004D5E2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D5E2D">
              <w:rPr>
                <w:noProof/>
                <w:webHidden/>
              </w:rPr>
              <w:fldChar w:fldCharType="end"/>
            </w:r>
          </w:hyperlink>
        </w:p>
        <w:p w14:paraId="0B4A5EB1" w14:textId="2705BC1A" w:rsidR="004D5E2D" w:rsidRDefault="00DA271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86143876" w:history="1">
            <w:r w:rsidR="004D5E2D" w:rsidRPr="00E65457">
              <w:rPr>
                <w:rStyle w:val="Hyperlink"/>
                <w:noProof/>
              </w:rPr>
              <w:t>Suchinstrumente</w:t>
            </w:r>
            <w:r w:rsidR="004D5E2D">
              <w:rPr>
                <w:noProof/>
                <w:webHidden/>
              </w:rPr>
              <w:tab/>
            </w:r>
            <w:r w:rsidR="004D5E2D">
              <w:rPr>
                <w:noProof/>
                <w:webHidden/>
              </w:rPr>
              <w:fldChar w:fldCharType="begin"/>
            </w:r>
            <w:r w:rsidR="004D5E2D">
              <w:rPr>
                <w:noProof/>
                <w:webHidden/>
              </w:rPr>
              <w:instrText xml:space="preserve"> PAGEREF _Toc86143876 \h </w:instrText>
            </w:r>
            <w:r w:rsidR="004D5E2D">
              <w:rPr>
                <w:noProof/>
                <w:webHidden/>
              </w:rPr>
            </w:r>
            <w:r w:rsidR="004D5E2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4D5E2D">
              <w:rPr>
                <w:noProof/>
                <w:webHidden/>
              </w:rPr>
              <w:fldChar w:fldCharType="end"/>
            </w:r>
          </w:hyperlink>
        </w:p>
        <w:p w14:paraId="133D66F1" w14:textId="3F1F6CE4" w:rsidR="004D5E2D" w:rsidRPr="008E72B1" w:rsidRDefault="004D5E2D" w:rsidP="004D5E2D">
          <w:pPr>
            <w:pStyle w:val="TOC2"/>
            <w:rPr>
              <w:sz w:val="18"/>
              <w:lang w:val="de-DE"/>
            </w:rPr>
          </w:pPr>
          <w:r w:rsidRPr="008E72B1">
            <w:rPr>
              <w:lang w:val="de-DE"/>
            </w:rPr>
            <w:fldChar w:fldCharType="end"/>
          </w:r>
        </w:p>
      </w:sdtContent>
    </w:sdt>
    <w:p w14:paraId="35A2D9EF" w14:textId="77777777" w:rsidR="004D5E2D" w:rsidRPr="008E72B1" w:rsidRDefault="004D5E2D" w:rsidP="004D5E2D">
      <w:pPr>
        <w:keepNext/>
        <w:outlineLvl w:val="0"/>
        <w:rPr>
          <w:rFonts w:eastAsia="MS Mincho"/>
          <w:caps/>
          <w:noProof w:val="0"/>
          <w:sz w:val="18"/>
        </w:rPr>
      </w:pPr>
    </w:p>
    <w:p w14:paraId="438F6A02" w14:textId="77777777" w:rsidR="004D5E2D" w:rsidRPr="008E72B1" w:rsidRDefault="004D5E2D" w:rsidP="004D5E2D">
      <w:pPr>
        <w:keepNext/>
        <w:outlineLvl w:val="0"/>
        <w:rPr>
          <w:rFonts w:eastAsia="MS Mincho"/>
          <w:caps/>
          <w:noProof w:val="0"/>
          <w:sz w:val="18"/>
        </w:rPr>
      </w:pPr>
    </w:p>
    <w:p w14:paraId="6FE2B3CD" w14:textId="77777777" w:rsidR="004D5E2D" w:rsidRPr="008E72B1" w:rsidRDefault="004D5E2D" w:rsidP="004D5E2D">
      <w:pPr>
        <w:keepNext/>
        <w:outlineLvl w:val="0"/>
        <w:rPr>
          <w:rFonts w:eastAsia="MS Mincho"/>
          <w:caps/>
          <w:noProof w:val="0"/>
        </w:rPr>
      </w:pPr>
      <w:bookmarkStart w:id="8" w:name="_Toc477797636"/>
      <w:bookmarkStart w:id="9" w:name="_Toc53852899"/>
      <w:bookmarkStart w:id="10" w:name="_Toc86143871"/>
      <w:r w:rsidRPr="008E72B1">
        <w:rPr>
          <w:caps/>
          <w:noProof w:val="0"/>
        </w:rPr>
        <w:t>GENIE-DATENBANK</w:t>
      </w:r>
      <w:bookmarkEnd w:id="8"/>
      <w:bookmarkEnd w:id="9"/>
      <w:bookmarkEnd w:id="10"/>
    </w:p>
    <w:p w14:paraId="6718C0F2" w14:textId="77777777" w:rsidR="004D5E2D" w:rsidRPr="008E72B1" w:rsidRDefault="004D5E2D" w:rsidP="004D5E2D">
      <w:pPr>
        <w:rPr>
          <w:rFonts w:eastAsiaTheme="minorEastAsia"/>
          <w:noProof w:val="0"/>
          <w:lang w:eastAsia="ja-JP"/>
        </w:rPr>
      </w:pPr>
    </w:p>
    <w:p w14:paraId="3BAEFF52" w14:textId="77777777" w:rsidR="004D5E2D" w:rsidRPr="008E72B1" w:rsidRDefault="004D5E2D" w:rsidP="004D5E2D">
      <w:pPr>
        <w:rPr>
          <w:rFonts w:eastAsiaTheme="minorEastAsia"/>
          <w:caps/>
          <w:noProof w:val="0"/>
        </w:rPr>
      </w:pPr>
      <w:r w:rsidRPr="008E72B1">
        <w:rPr>
          <w:rFonts w:eastAsiaTheme="minorEastAsia" w:cs="Arial"/>
          <w:noProof w:val="0"/>
        </w:rPr>
        <w:fldChar w:fldCharType="begin"/>
      </w:r>
      <w:r w:rsidRPr="008E72B1">
        <w:rPr>
          <w:rFonts w:eastAsiaTheme="minorEastAsia" w:cs="Arial"/>
          <w:noProof w:val="0"/>
        </w:rPr>
        <w:instrText xml:space="preserve"> AUTONUM  </w:instrText>
      </w:r>
      <w:r w:rsidRPr="008E72B1">
        <w:rPr>
          <w:rFonts w:eastAsiaTheme="minorEastAsia" w:cs="Arial"/>
          <w:noProof w:val="0"/>
        </w:rPr>
        <w:fldChar w:fldCharType="end"/>
      </w:r>
      <w:r w:rsidRPr="008E72B1">
        <w:rPr>
          <w:rFonts w:eastAsiaTheme="minorEastAsia" w:cs="Arial"/>
          <w:noProof w:val="0"/>
        </w:rPr>
        <w:tab/>
      </w:r>
      <w:r w:rsidRPr="008E72B1">
        <w:rPr>
          <w:noProof w:val="0"/>
        </w:rPr>
        <w:t xml:space="preserve">Die GENIE-Datenbank </w:t>
      </w:r>
      <w:hyperlink r:id="rId7" w:history="1">
        <w:r w:rsidRPr="008E72B1">
          <w:rPr>
            <w:noProof w:val="0"/>
            <w:color w:val="0000FF"/>
            <w:u w:val="single"/>
          </w:rPr>
          <w:t>(http://www.upov.int/genie/de/</w:t>
        </w:r>
      </w:hyperlink>
      <w:r w:rsidRPr="008E72B1">
        <w:rPr>
          <w:noProof w:val="0"/>
        </w:rPr>
        <w:t>) wurde entwickelt, um Online-Informationen über den Stand des Schutzes, die Zusammenarbeit bei der Prüfung, die Erfahrung bei der DUS-Prüfung und die Existenz von UPOV-Prüfungsrichtlinien für</w:t>
      </w:r>
      <w:r>
        <w:rPr>
          <w:noProof w:val="0"/>
        </w:rPr>
        <w:t xml:space="preserve"> verschiedene</w:t>
      </w:r>
      <w:r w:rsidRPr="008E72B1">
        <w:rPr>
          <w:noProof w:val="0"/>
        </w:rPr>
        <w:t xml:space="preserve"> Gattungen und Arten (englisch GENera und specIEs, daher GENIE) zu erteilen</w:t>
      </w:r>
      <w:r w:rsidRPr="008E72B1">
        <w:rPr>
          <w:rFonts w:eastAsiaTheme="minorEastAsia" w:cs="Arial"/>
          <w:noProof w:val="0"/>
        </w:rPr>
        <w:t xml:space="preserve">. </w:t>
      </w:r>
      <w:r w:rsidRPr="008E72B1">
        <w:rPr>
          <w:noProof w:val="0"/>
        </w:rPr>
        <w:t>Die GENIE-Datenbank dient auch der Erstellung der in dieser Hinsicht maßgeblichen Dokumente für den Rat und den Technischen Ausschuss (TC)</w:t>
      </w:r>
      <w:r w:rsidRPr="008E72B1">
        <w:rPr>
          <w:rFonts w:eastAsiaTheme="minorEastAsia" w:cs="Arial"/>
          <w:noProof w:val="0"/>
          <w:vertAlign w:val="superscript"/>
        </w:rPr>
        <w:footnoteReference w:id="1"/>
      </w:r>
      <w:r w:rsidRPr="008E72B1">
        <w:rPr>
          <w:rFonts w:eastAsiaTheme="minorEastAsia" w:cs="Arial"/>
          <w:noProof w:val="0"/>
        </w:rPr>
        <w:t>.</w:t>
      </w:r>
    </w:p>
    <w:p w14:paraId="4385CCD9" w14:textId="77777777" w:rsidR="004D5E2D" w:rsidRPr="008E72B1" w:rsidRDefault="004D5E2D" w:rsidP="004D5E2D">
      <w:pPr>
        <w:rPr>
          <w:rFonts w:eastAsiaTheme="minorEastAsia" w:cs="Arial"/>
          <w:noProof w:val="0"/>
        </w:rPr>
      </w:pPr>
    </w:p>
    <w:p w14:paraId="7F10756C" w14:textId="77777777" w:rsidR="004D5E2D" w:rsidRPr="008E72B1" w:rsidRDefault="004D5E2D" w:rsidP="004D5E2D">
      <w:pPr>
        <w:rPr>
          <w:rFonts w:eastAsiaTheme="minorEastAsia" w:cs="Arial"/>
          <w:noProof w:val="0"/>
        </w:rPr>
      </w:pPr>
      <w:r w:rsidRPr="008E72B1">
        <w:rPr>
          <w:rFonts w:eastAsiaTheme="minorEastAsia" w:cs="Arial"/>
          <w:noProof w:val="0"/>
        </w:rPr>
        <w:fldChar w:fldCharType="begin"/>
      </w:r>
      <w:r w:rsidRPr="008E72B1">
        <w:rPr>
          <w:rFonts w:eastAsiaTheme="minorEastAsia" w:cs="Arial"/>
          <w:noProof w:val="0"/>
        </w:rPr>
        <w:instrText xml:space="preserve"> AUTONUM  </w:instrText>
      </w:r>
      <w:r w:rsidRPr="008E72B1">
        <w:rPr>
          <w:rFonts w:eastAsiaTheme="minorEastAsia" w:cs="Arial"/>
          <w:noProof w:val="0"/>
        </w:rPr>
        <w:fldChar w:fldCharType="end"/>
      </w:r>
      <w:r w:rsidRPr="008E72B1">
        <w:rPr>
          <w:rFonts w:eastAsiaTheme="minorEastAsia" w:cs="Arial"/>
          <w:noProof w:val="0"/>
        </w:rPr>
        <w:tab/>
      </w:r>
      <w:r w:rsidRPr="008E72B1">
        <w:rPr>
          <w:noProof w:val="0"/>
        </w:rPr>
        <w:t>Die GENIE-Datenbank ist auch die Sammelstelle der UPOV-Codes und informiert über</w:t>
      </w:r>
      <w:r>
        <w:rPr>
          <w:noProof w:val="0"/>
        </w:rPr>
        <w:t xml:space="preserve"> hauptsächliche und</w:t>
      </w:r>
      <w:r w:rsidRPr="008E72B1">
        <w:rPr>
          <w:noProof w:val="0"/>
        </w:rPr>
        <w:t xml:space="preserve"> alternative botanische und landesübliche Namen</w:t>
      </w:r>
      <w:r>
        <w:rPr>
          <w:noProof w:val="0"/>
        </w:rPr>
        <w:t xml:space="preserve"> von Pflanzentaxa</w:t>
      </w:r>
      <w:r w:rsidRPr="008E72B1">
        <w:rPr>
          <w:rFonts w:eastAsiaTheme="minorEastAsia" w:cs="Arial"/>
          <w:noProof w:val="0"/>
        </w:rPr>
        <w:t>.</w:t>
      </w:r>
    </w:p>
    <w:p w14:paraId="3575B336" w14:textId="77777777" w:rsidR="004D5E2D" w:rsidRPr="008E72B1" w:rsidRDefault="004D5E2D" w:rsidP="004D5E2D">
      <w:pPr>
        <w:rPr>
          <w:rFonts w:eastAsiaTheme="minorEastAsia"/>
          <w:noProof w:val="0"/>
          <w:sz w:val="18"/>
        </w:rPr>
      </w:pPr>
    </w:p>
    <w:p w14:paraId="7F68E592" w14:textId="77777777" w:rsidR="004D5E2D" w:rsidRPr="008E72B1" w:rsidRDefault="004D5E2D" w:rsidP="004D5E2D">
      <w:pPr>
        <w:rPr>
          <w:rFonts w:eastAsiaTheme="minorEastAsia"/>
          <w:noProof w:val="0"/>
          <w:sz w:val="18"/>
        </w:rPr>
      </w:pPr>
    </w:p>
    <w:p w14:paraId="763C12C3" w14:textId="77777777" w:rsidR="004D5E2D" w:rsidRPr="008E72B1" w:rsidRDefault="004D5E2D" w:rsidP="004D5E2D">
      <w:pPr>
        <w:rPr>
          <w:rFonts w:eastAsiaTheme="minorEastAsia"/>
          <w:noProof w:val="0"/>
        </w:rPr>
      </w:pPr>
    </w:p>
    <w:p w14:paraId="79A8C570" w14:textId="77777777" w:rsidR="004D5E2D" w:rsidRPr="008E72B1" w:rsidRDefault="004D5E2D" w:rsidP="004D5E2D">
      <w:pPr>
        <w:keepNext/>
        <w:outlineLvl w:val="0"/>
        <w:rPr>
          <w:rFonts w:eastAsiaTheme="minorEastAsia"/>
          <w:caps/>
          <w:noProof w:val="0"/>
        </w:rPr>
      </w:pPr>
      <w:bookmarkStart w:id="11" w:name="_Toc53852901"/>
      <w:bookmarkStart w:id="12" w:name="_Toc86143872"/>
      <w:r w:rsidRPr="008E72B1">
        <w:rPr>
          <w:caps/>
          <w:noProof w:val="0"/>
        </w:rPr>
        <w:t>UPOV-Code-System</w:t>
      </w:r>
      <w:bookmarkEnd w:id="11"/>
      <w:bookmarkEnd w:id="12"/>
    </w:p>
    <w:p w14:paraId="5AAB4A9A" w14:textId="77777777" w:rsidR="004D5E2D" w:rsidRPr="008E72B1" w:rsidRDefault="004D5E2D" w:rsidP="004D5E2D">
      <w:pPr>
        <w:keepNext/>
        <w:outlineLvl w:val="0"/>
        <w:rPr>
          <w:rFonts w:eastAsiaTheme="minorEastAsia"/>
          <w:caps/>
          <w:noProof w:val="0"/>
        </w:rPr>
      </w:pPr>
    </w:p>
    <w:p w14:paraId="7859EBF4" w14:textId="0DAF0C2C" w:rsidR="004D5E2D" w:rsidRPr="008E72B1" w:rsidRDefault="004D5E2D" w:rsidP="004D5E2D">
      <w:pPr>
        <w:rPr>
          <w:rFonts w:eastAsia="MS Mincho"/>
          <w:noProof w:val="0"/>
        </w:rPr>
      </w:pPr>
      <w:r w:rsidRPr="008E72B1">
        <w:rPr>
          <w:rFonts w:eastAsia="MS Mincho"/>
          <w:noProof w:val="0"/>
        </w:rPr>
        <w:fldChar w:fldCharType="begin"/>
      </w:r>
      <w:r w:rsidRPr="008E72B1">
        <w:rPr>
          <w:rFonts w:eastAsia="MS Mincho"/>
          <w:noProof w:val="0"/>
        </w:rPr>
        <w:instrText xml:space="preserve"> AUTONUM  </w:instrText>
      </w:r>
      <w:r w:rsidRPr="008E72B1">
        <w:rPr>
          <w:rFonts w:eastAsia="MS Mincho"/>
          <w:noProof w:val="0"/>
        </w:rPr>
        <w:fldChar w:fldCharType="end"/>
      </w:r>
      <w:r w:rsidRPr="008E72B1">
        <w:rPr>
          <w:rFonts w:eastAsia="MS Mincho"/>
          <w:noProof w:val="0"/>
        </w:rPr>
        <w:tab/>
        <w:t>Über Angelegenheiten betreffend die Billigung des Dokuments UPOV/INF/23/1 „UPOV-Code-System“ auf der Grundlage des Wortlauts in Dokument UPOV/INF/23/1 Draft 3</w:t>
      </w:r>
      <w:r w:rsidR="00057261">
        <w:rPr>
          <w:rFonts w:eastAsia="MS Mincho"/>
          <w:noProof w:val="0"/>
        </w:rPr>
        <w:t xml:space="preserve"> durch den CAJ wird in Dokument </w:t>
      </w:r>
      <w:r w:rsidRPr="008E72B1">
        <w:rPr>
          <w:rFonts w:eastAsia="MS Mincho"/>
          <w:noProof w:val="0"/>
        </w:rPr>
        <w:t xml:space="preserve">CAJ/78/3 Rev. „Ausarbeitung von Anleitungen und Informationsmaterial“ (vergleiche Absätze 21 bis 23) und Dokument CAJ/78/12 „Ergebnis der Prüfung von Dokumenten auf dem </w:t>
      </w:r>
      <w:r w:rsidR="00057261">
        <w:rPr>
          <w:rFonts w:eastAsia="MS Mincho"/>
          <w:noProof w:val="0"/>
        </w:rPr>
        <w:t>Schriftweg“ (vergleiche Absätze </w:t>
      </w:r>
      <w:r w:rsidRPr="008E72B1">
        <w:rPr>
          <w:rFonts w:eastAsia="MS Mincho"/>
          <w:noProof w:val="0"/>
        </w:rPr>
        <w:t>18 und 35) berichtet.</w:t>
      </w:r>
    </w:p>
    <w:p w14:paraId="2CBDF311" w14:textId="77777777" w:rsidR="004D5E2D" w:rsidRPr="008E72B1" w:rsidRDefault="004D5E2D" w:rsidP="004D5E2D">
      <w:pPr>
        <w:rPr>
          <w:rFonts w:eastAsia="MS Mincho"/>
          <w:noProof w:val="0"/>
        </w:rPr>
      </w:pPr>
    </w:p>
    <w:p w14:paraId="0E229DBC" w14:textId="77777777" w:rsidR="004D5E2D" w:rsidRDefault="004D5E2D" w:rsidP="004D5E2D">
      <w:pPr>
        <w:rPr>
          <w:rFonts w:eastAsia="MS Mincho"/>
          <w:noProof w:val="0"/>
        </w:rPr>
      </w:pPr>
      <w:r w:rsidRPr="008E72B1">
        <w:rPr>
          <w:rFonts w:eastAsia="MS Mincho"/>
          <w:noProof w:val="0"/>
        </w:rPr>
        <w:lastRenderedPageBreak/>
        <w:fldChar w:fldCharType="begin"/>
      </w:r>
      <w:r w:rsidRPr="008E72B1">
        <w:rPr>
          <w:rFonts w:eastAsia="MS Mincho"/>
          <w:noProof w:val="0"/>
        </w:rPr>
        <w:instrText xml:space="preserve"> AUTONUM  </w:instrText>
      </w:r>
      <w:r w:rsidRPr="008E72B1">
        <w:rPr>
          <w:rFonts w:eastAsia="MS Mincho"/>
          <w:noProof w:val="0"/>
        </w:rPr>
        <w:fldChar w:fldCharType="end"/>
      </w:r>
      <w:r w:rsidRPr="008E72B1">
        <w:rPr>
          <w:rFonts w:eastAsia="MS Mincho"/>
          <w:noProof w:val="0"/>
        </w:rPr>
        <w:tab/>
        <w:t xml:space="preserve">Der CAJ wird ersucht, die Annahme des Dokuments UPOV/INF/23/1 „UPOV-Code-System“ auf der Grundlage des Wortlauts in Dokument UPOV/INF/23/1 Draft 3 (vergleiche Dokument C/55/12 „Ergebnis der Prüfung von Dokumenten auf dem Schriftweg“, Absatz 32) durch den Rat am 21. September 2021 auf dem Schriftweg zur Kenntnis zu nehmen. </w:t>
      </w:r>
    </w:p>
    <w:p w14:paraId="52A9F751" w14:textId="77777777" w:rsidR="004D5E2D" w:rsidRDefault="004D5E2D" w:rsidP="004D5E2D">
      <w:pPr>
        <w:rPr>
          <w:rFonts w:eastAsia="MS Mincho"/>
          <w:noProof w:val="0"/>
        </w:rPr>
      </w:pPr>
    </w:p>
    <w:p w14:paraId="5D81D350" w14:textId="77777777" w:rsidR="004D5E2D" w:rsidRPr="008E72B1" w:rsidRDefault="004D5E2D" w:rsidP="004D5E2D">
      <w:pPr>
        <w:rPr>
          <w:rFonts w:eastAsia="MS Mincho"/>
          <w:noProof w:val="0"/>
        </w:rPr>
      </w:pPr>
    </w:p>
    <w:p w14:paraId="58948BB0" w14:textId="77777777" w:rsidR="004D5E2D" w:rsidRPr="008E72B1" w:rsidRDefault="004D5E2D" w:rsidP="004D5E2D">
      <w:pPr>
        <w:keepNext/>
        <w:outlineLvl w:val="1"/>
        <w:rPr>
          <w:rFonts w:eastAsia="MS Mincho"/>
          <w:noProof w:val="0"/>
          <w:u w:val="single"/>
        </w:rPr>
      </w:pPr>
      <w:bookmarkStart w:id="13" w:name="_Toc316492046"/>
      <w:bookmarkStart w:id="14" w:name="_Toc477797641"/>
      <w:bookmarkStart w:id="15" w:name="_Toc53852902"/>
      <w:bookmarkStart w:id="16" w:name="_Toc86143873"/>
      <w:r w:rsidRPr="008E72B1">
        <w:rPr>
          <w:noProof w:val="0"/>
          <w:u w:val="single"/>
        </w:rPr>
        <w:t>Entwicklungen betreffend die UPOV-Codes</w:t>
      </w:r>
      <w:bookmarkEnd w:id="13"/>
      <w:bookmarkEnd w:id="14"/>
      <w:bookmarkEnd w:id="15"/>
      <w:bookmarkEnd w:id="16"/>
      <w:r w:rsidRPr="008E72B1">
        <w:rPr>
          <w:rFonts w:eastAsia="MS Mincho"/>
          <w:noProof w:val="0"/>
          <w:u w:val="single"/>
        </w:rPr>
        <w:t xml:space="preserve"> </w:t>
      </w:r>
    </w:p>
    <w:p w14:paraId="55BFC0CB" w14:textId="77777777" w:rsidR="004D5E2D" w:rsidRPr="008E72B1" w:rsidRDefault="004D5E2D" w:rsidP="004D5E2D">
      <w:pPr>
        <w:keepNext/>
        <w:rPr>
          <w:rFonts w:eastAsiaTheme="minorEastAsia"/>
          <w:noProof w:val="0"/>
          <w:snapToGrid w:val="0"/>
          <w:highlight w:val="cyan"/>
        </w:rPr>
      </w:pPr>
    </w:p>
    <w:p w14:paraId="38540E21" w14:textId="73805868" w:rsidR="004D5E2D" w:rsidRPr="008E72B1" w:rsidRDefault="004D5E2D" w:rsidP="004D5E2D">
      <w:pPr>
        <w:keepNext/>
        <w:rPr>
          <w:rFonts w:eastAsiaTheme="minorEastAsia"/>
          <w:noProof w:val="0"/>
          <w:snapToGrid w:val="0"/>
        </w:rPr>
      </w:pPr>
      <w:r w:rsidRPr="008E72B1">
        <w:rPr>
          <w:rFonts w:eastAsiaTheme="minorEastAsia"/>
          <w:noProof w:val="0"/>
          <w:snapToGrid w:val="0"/>
        </w:rPr>
        <w:fldChar w:fldCharType="begin"/>
      </w:r>
      <w:r w:rsidRPr="008E72B1">
        <w:rPr>
          <w:rFonts w:eastAsiaTheme="minorEastAsia"/>
          <w:noProof w:val="0"/>
          <w:snapToGrid w:val="0"/>
        </w:rPr>
        <w:instrText xml:space="preserve"> AUTONUM  </w:instrText>
      </w:r>
      <w:r w:rsidRPr="008E72B1">
        <w:rPr>
          <w:rFonts w:eastAsiaTheme="minorEastAsia"/>
          <w:noProof w:val="0"/>
          <w:snapToGrid w:val="0"/>
        </w:rPr>
        <w:fldChar w:fldCharType="end"/>
      </w:r>
      <w:r w:rsidRPr="008E72B1">
        <w:rPr>
          <w:rFonts w:eastAsiaTheme="minorEastAsia"/>
          <w:noProof w:val="0"/>
          <w:snapToGrid w:val="0"/>
        </w:rPr>
        <w:tab/>
        <w:t xml:space="preserve">Im Jahr 2020 wurden 177 neue UPOV-Codes erstellt. </w:t>
      </w:r>
      <w:r w:rsidRPr="008E72B1">
        <w:rPr>
          <w:noProof w:val="0"/>
          <w:snapToGrid w:val="0"/>
        </w:rPr>
        <w:t>Zum 31. D</w:t>
      </w:r>
      <w:r w:rsidR="00DA2716">
        <w:rPr>
          <w:noProof w:val="0"/>
          <w:snapToGrid w:val="0"/>
        </w:rPr>
        <w:t>ezember 2020 umfasste die GENIE</w:t>
      </w:r>
      <w:r w:rsidR="00DA2716">
        <w:rPr>
          <w:noProof w:val="0"/>
          <w:snapToGrid w:val="0"/>
        </w:rPr>
        <w:noBreakHyphen/>
      </w:r>
      <w:r w:rsidRPr="008E72B1">
        <w:rPr>
          <w:noProof w:val="0"/>
          <w:snapToGrid w:val="0"/>
        </w:rPr>
        <w:t>Datenbank insgesamt 9.</w:t>
      </w:r>
      <w:r w:rsidRPr="008E72B1">
        <w:rPr>
          <w:rFonts w:eastAsiaTheme="minorEastAsia"/>
          <w:noProof w:val="0"/>
          <w:snapToGrid w:val="0"/>
        </w:rPr>
        <w:t>213</w:t>
      </w:r>
      <w:r w:rsidRPr="008E72B1">
        <w:rPr>
          <w:noProof w:val="0"/>
          <w:snapToGrid w:val="0"/>
        </w:rPr>
        <w:t xml:space="preserve"> UPOV-Codes</w:t>
      </w:r>
      <w:r w:rsidRPr="008E72B1">
        <w:rPr>
          <w:rFonts w:eastAsiaTheme="minorEastAsia"/>
          <w:noProof w:val="0"/>
          <w:snapToGrid w:val="0"/>
        </w:rPr>
        <w:t>.</w:t>
      </w:r>
    </w:p>
    <w:p w14:paraId="0BAECE6D" w14:textId="77777777" w:rsidR="004D5E2D" w:rsidRPr="008E72B1" w:rsidRDefault="004D5E2D" w:rsidP="004D5E2D">
      <w:pPr>
        <w:keepNext/>
        <w:rPr>
          <w:rFonts w:eastAsiaTheme="minorEastAsia"/>
          <w:noProof w:val="0"/>
          <w:snapToGrid w:val="0"/>
          <w:lang w:eastAsia="ja-JP"/>
        </w:rPr>
      </w:pPr>
    </w:p>
    <w:tbl>
      <w:tblPr>
        <w:tblW w:w="8789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D5E2D" w:rsidRPr="008E72B1" w14:paraId="6C8C2039" w14:textId="77777777" w:rsidTr="00DC1EEC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4C31D52F" w14:textId="77777777" w:rsidR="004D5E2D" w:rsidRPr="008E72B1" w:rsidRDefault="004D5E2D" w:rsidP="00DC1EEC">
            <w:pPr>
              <w:keepNext/>
              <w:spacing w:before="40" w:after="40"/>
              <w:jc w:val="right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</w:tcPr>
          <w:p w14:paraId="2ECC3EA6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Jahr</w:t>
            </w:r>
          </w:p>
        </w:tc>
      </w:tr>
      <w:tr w:rsidR="004D5E2D" w:rsidRPr="008E72B1" w14:paraId="0215C2E6" w14:textId="77777777" w:rsidTr="00DC1EEC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56BD1434" w14:textId="77777777" w:rsidR="004D5E2D" w:rsidRPr="008E72B1" w:rsidRDefault="004D5E2D" w:rsidP="00DC1EEC">
            <w:pPr>
              <w:keepNext/>
              <w:spacing w:before="40" w:after="40"/>
              <w:jc w:val="left"/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2EBD0581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201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2488EDF2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201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  <w:t>2</w:t>
            </w:r>
          </w:p>
        </w:tc>
        <w:tc>
          <w:tcPr>
            <w:tcW w:w="708" w:type="dxa"/>
            <w:vAlign w:val="center"/>
          </w:tcPr>
          <w:p w14:paraId="341D2CB7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201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5E492D1D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201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14:paraId="38549A10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201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71A34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A4EDD2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14:paraId="63445C37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2018</w:t>
            </w:r>
          </w:p>
        </w:tc>
        <w:tc>
          <w:tcPr>
            <w:tcW w:w="709" w:type="dxa"/>
            <w:vAlign w:val="center"/>
          </w:tcPr>
          <w:p w14:paraId="50929C65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14:paraId="2386B68B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u w:val="single"/>
              </w:rPr>
              <w:t>2020</w:t>
            </w:r>
          </w:p>
        </w:tc>
      </w:tr>
      <w:tr w:rsidR="004D5E2D" w:rsidRPr="008E72B1" w14:paraId="238AEE14" w14:textId="77777777" w:rsidTr="00DC1EEC">
        <w:trPr>
          <w:trHeight w:val="426"/>
        </w:trPr>
        <w:tc>
          <w:tcPr>
            <w:tcW w:w="1701" w:type="dxa"/>
            <w:vAlign w:val="center"/>
          </w:tcPr>
          <w:p w14:paraId="17E2A136" w14:textId="77777777" w:rsidR="004D5E2D" w:rsidRPr="008E72B1" w:rsidRDefault="004D5E2D" w:rsidP="00DC1EEC">
            <w:pPr>
              <w:keepNext/>
              <w:spacing w:before="40" w:after="40"/>
              <w:jc w:val="left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Neue UPOV-Codes</w:t>
            </w:r>
          </w:p>
        </w:tc>
        <w:tc>
          <w:tcPr>
            <w:tcW w:w="709" w:type="dxa"/>
            <w:vAlign w:val="center"/>
          </w:tcPr>
          <w:p w14:paraId="6C4F5C2C" w14:textId="77777777" w:rsidR="004D5E2D" w:rsidRPr="008E72B1" w:rsidRDefault="004D5E2D" w:rsidP="00DC1EE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173</w:t>
            </w:r>
          </w:p>
        </w:tc>
        <w:tc>
          <w:tcPr>
            <w:tcW w:w="709" w:type="dxa"/>
            <w:vAlign w:val="center"/>
          </w:tcPr>
          <w:p w14:paraId="3B9006BC" w14:textId="77777777" w:rsidR="004D5E2D" w:rsidRPr="008E72B1" w:rsidRDefault="004D5E2D" w:rsidP="00DC1EE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212</w:t>
            </w:r>
          </w:p>
        </w:tc>
        <w:tc>
          <w:tcPr>
            <w:tcW w:w="708" w:type="dxa"/>
            <w:vAlign w:val="center"/>
          </w:tcPr>
          <w:p w14:paraId="1F5F32CA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14:paraId="222C36B7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577</w:t>
            </w:r>
          </w:p>
        </w:tc>
        <w:tc>
          <w:tcPr>
            <w:tcW w:w="709" w:type="dxa"/>
            <w:vAlign w:val="center"/>
          </w:tcPr>
          <w:p w14:paraId="153BE153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FF4A3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98CFA1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440</w:t>
            </w:r>
          </w:p>
        </w:tc>
        <w:tc>
          <w:tcPr>
            <w:tcW w:w="709" w:type="dxa"/>
            <w:vAlign w:val="center"/>
          </w:tcPr>
          <w:p w14:paraId="0E623918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242</w:t>
            </w:r>
          </w:p>
        </w:tc>
        <w:tc>
          <w:tcPr>
            <w:tcW w:w="709" w:type="dxa"/>
            <w:vAlign w:val="center"/>
          </w:tcPr>
          <w:p w14:paraId="69350CE2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243</w:t>
            </w:r>
          </w:p>
        </w:tc>
        <w:tc>
          <w:tcPr>
            <w:tcW w:w="709" w:type="dxa"/>
            <w:vAlign w:val="center"/>
          </w:tcPr>
          <w:p w14:paraId="333C18AA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177</w:t>
            </w:r>
          </w:p>
        </w:tc>
      </w:tr>
      <w:tr w:rsidR="004D5E2D" w:rsidRPr="008E72B1" w14:paraId="4BFC65DE" w14:textId="77777777" w:rsidTr="00DC1EEC">
        <w:trPr>
          <w:trHeight w:val="404"/>
        </w:trPr>
        <w:tc>
          <w:tcPr>
            <w:tcW w:w="1701" w:type="dxa"/>
            <w:vAlign w:val="center"/>
          </w:tcPr>
          <w:p w14:paraId="23DC3136" w14:textId="77777777" w:rsidR="004D5E2D" w:rsidRPr="008E72B1" w:rsidRDefault="004D5E2D" w:rsidP="00DC1EEC">
            <w:pPr>
              <w:keepNext/>
              <w:spacing w:before="40" w:after="40"/>
              <w:jc w:val="left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Änderungen</w:t>
            </w:r>
          </w:p>
        </w:tc>
        <w:tc>
          <w:tcPr>
            <w:tcW w:w="709" w:type="dxa"/>
            <w:vAlign w:val="center"/>
          </w:tcPr>
          <w:p w14:paraId="5158A415" w14:textId="77777777" w:rsidR="004D5E2D" w:rsidRPr="008E72B1" w:rsidRDefault="004D5E2D" w:rsidP="00DC1EE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509B8DB3" w14:textId="77777777" w:rsidR="004D5E2D" w:rsidRPr="008E72B1" w:rsidRDefault="004D5E2D" w:rsidP="00DC1EE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7A97DE38" w14:textId="77777777" w:rsidR="004D5E2D" w:rsidRPr="008E72B1" w:rsidRDefault="004D5E2D" w:rsidP="00DC1EEC">
            <w:pPr>
              <w:keepNext/>
              <w:spacing w:before="40" w:after="40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47*</w:t>
            </w:r>
          </w:p>
        </w:tc>
        <w:tc>
          <w:tcPr>
            <w:tcW w:w="709" w:type="dxa"/>
            <w:vAlign w:val="center"/>
          </w:tcPr>
          <w:p w14:paraId="2F351483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709" w:type="dxa"/>
            <w:vAlign w:val="center"/>
          </w:tcPr>
          <w:p w14:paraId="2260BD55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C3440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D7B4E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2AF02326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09" w:type="dxa"/>
            <w:vAlign w:val="center"/>
          </w:tcPr>
          <w:p w14:paraId="59812B0A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4B5D0E5A" w14:textId="77777777" w:rsidR="004D5E2D" w:rsidRPr="008E72B1" w:rsidRDefault="004D5E2D" w:rsidP="00DC1EEC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44</w:t>
            </w:r>
          </w:p>
        </w:tc>
      </w:tr>
      <w:tr w:rsidR="004D5E2D" w:rsidRPr="008E72B1" w14:paraId="4B75FF3C" w14:textId="77777777" w:rsidTr="00DC1EEC">
        <w:trPr>
          <w:trHeight w:val="425"/>
        </w:trPr>
        <w:tc>
          <w:tcPr>
            <w:tcW w:w="1701" w:type="dxa"/>
            <w:vAlign w:val="center"/>
          </w:tcPr>
          <w:p w14:paraId="2CDCC0F4" w14:textId="77777777" w:rsidR="004D5E2D" w:rsidRPr="008E72B1" w:rsidRDefault="004D5E2D" w:rsidP="00DC1EEC">
            <w:pPr>
              <w:keepNext/>
              <w:spacing w:before="40" w:after="40"/>
              <w:jc w:val="left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UPOV-Codes insgesamt</w:t>
            </w:r>
          </w:p>
        </w:tc>
        <w:tc>
          <w:tcPr>
            <w:tcW w:w="709" w:type="dxa"/>
            <w:vAlign w:val="center"/>
          </w:tcPr>
          <w:p w14:paraId="2BE3192C" w14:textId="77777777" w:rsidR="004D5E2D" w:rsidRPr="008E72B1" w:rsidRDefault="004D5E2D" w:rsidP="00DC1EE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6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851</w:t>
            </w:r>
          </w:p>
        </w:tc>
        <w:tc>
          <w:tcPr>
            <w:tcW w:w="709" w:type="dxa"/>
            <w:vAlign w:val="center"/>
          </w:tcPr>
          <w:p w14:paraId="4249803B" w14:textId="77777777" w:rsidR="004D5E2D" w:rsidRPr="008E72B1" w:rsidRDefault="004D5E2D" w:rsidP="00DC1EEC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7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061</w:t>
            </w:r>
          </w:p>
        </w:tc>
        <w:tc>
          <w:tcPr>
            <w:tcW w:w="708" w:type="dxa"/>
            <w:vAlign w:val="center"/>
          </w:tcPr>
          <w:p w14:paraId="18C929B5" w14:textId="77777777" w:rsidR="004D5E2D" w:rsidRPr="008E72B1" w:rsidRDefault="004D5E2D" w:rsidP="00DC1EE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7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</w:rPr>
              <w:t>251</w:t>
            </w:r>
          </w:p>
        </w:tc>
        <w:tc>
          <w:tcPr>
            <w:tcW w:w="709" w:type="dxa"/>
            <w:vAlign w:val="center"/>
          </w:tcPr>
          <w:p w14:paraId="7851C929" w14:textId="77777777" w:rsidR="004D5E2D" w:rsidRPr="008E72B1" w:rsidRDefault="004D5E2D" w:rsidP="00DC1EE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7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808</w:t>
            </w:r>
          </w:p>
        </w:tc>
        <w:tc>
          <w:tcPr>
            <w:tcW w:w="709" w:type="dxa"/>
            <w:vAlign w:val="center"/>
          </w:tcPr>
          <w:p w14:paraId="749F23E0" w14:textId="77777777" w:rsidR="004D5E2D" w:rsidRPr="008E72B1" w:rsidRDefault="004D5E2D" w:rsidP="00DC1EE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7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03D7E" w14:textId="77777777" w:rsidR="004D5E2D" w:rsidRPr="008E72B1" w:rsidRDefault="004D5E2D" w:rsidP="00DC1EE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8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B3BAA8" w14:textId="77777777" w:rsidR="004D5E2D" w:rsidRPr="008E72B1" w:rsidRDefault="004D5E2D" w:rsidP="00DC1EE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8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589</w:t>
            </w:r>
          </w:p>
        </w:tc>
        <w:tc>
          <w:tcPr>
            <w:tcW w:w="709" w:type="dxa"/>
            <w:vAlign w:val="center"/>
          </w:tcPr>
          <w:p w14:paraId="430C7521" w14:textId="77777777" w:rsidR="004D5E2D" w:rsidRPr="008E72B1" w:rsidRDefault="004D5E2D" w:rsidP="00DC1EE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8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844</w:t>
            </w:r>
          </w:p>
        </w:tc>
        <w:tc>
          <w:tcPr>
            <w:tcW w:w="709" w:type="dxa"/>
            <w:vAlign w:val="center"/>
          </w:tcPr>
          <w:p w14:paraId="4FF6525F" w14:textId="77777777" w:rsidR="004D5E2D" w:rsidRPr="008E72B1" w:rsidRDefault="004D5E2D" w:rsidP="00DC1EE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9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077</w:t>
            </w:r>
          </w:p>
        </w:tc>
        <w:tc>
          <w:tcPr>
            <w:tcW w:w="709" w:type="dxa"/>
            <w:vAlign w:val="center"/>
          </w:tcPr>
          <w:p w14:paraId="37C2E91E" w14:textId="77777777" w:rsidR="004D5E2D" w:rsidRPr="008E72B1" w:rsidRDefault="004D5E2D" w:rsidP="00DC1EEC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</w:pP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9</w:t>
            </w:r>
            <w:r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.</w:t>
            </w:r>
            <w:r w:rsidRPr="008E72B1">
              <w:rPr>
                <w:rFonts w:eastAsiaTheme="minorEastAsia" w:cs="Arial"/>
                <w:noProof w:val="0"/>
                <w:snapToGrid w:val="0"/>
                <w:sz w:val="18"/>
                <w:szCs w:val="18"/>
                <w:lang w:eastAsia="ja-JP"/>
              </w:rPr>
              <w:t>213</w:t>
            </w:r>
          </w:p>
        </w:tc>
      </w:tr>
    </w:tbl>
    <w:p w14:paraId="08CD8AC0" w14:textId="77777777" w:rsidR="004D5E2D" w:rsidRPr="008E72B1" w:rsidRDefault="004D5E2D" w:rsidP="004D5E2D">
      <w:pPr>
        <w:keepNext/>
        <w:spacing w:before="120"/>
        <w:ind w:left="567" w:right="567" w:hanging="284"/>
        <w:rPr>
          <w:rFonts w:eastAsiaTheme="minorEastAsia" w:cs="Arial"/>
          <w:noProof w:val="0"/>
          <w:sz w:val="16"/>
          <w:szCs w:val="18"/>
        </w:rPr>
      </w:pPr>
      <w:r w:rsidRPr="008E72B1">
        <w:rPr>
          <w:rFonts w:eastAsiaTheme="minorEastAsia" w:cs="Arial"/>
          <w:noProof w:val="0"/>
          <w:sz w:val="16"/>
          <w:szCs w:val="18"/>
        </w:rPr>
        <w:t xml:space="preserve">* </w:t>
      </w:r>
      <w:r w:rsidRPr="008E72B1">
        <w:rPr>
          <w:rFonts w:eastAsiaTheme="minorEastAsia" w:cs="Arial"/>
          <w:noProof w:val="0"/>
          <w:sz w:val="16"/>
          <w:szCs w:val="18"/>
        </w:rPr>
        <w:tab/>
      </w:r>
      <w:r w:rsidRPr="008E72B1">
        <w:rPr>
          <w:noProof w:val="0"/>
          <w:sz w:val="16"/>
        </w:rPr>
        <w:t>einschließlich Änderungen der UPOV-Codes infolge der Änderung der „Einführung in das UPOV-Code-System“ betreffend Hybride (vgl. Dokument TC/49/6</w:t>
      </w:r>
      <w:r w:rsidRPr="008E72B1">
        <w:rPr>
          <w:rFonts w:eastAsiaTheme="minorEastAsia" w:cs="Arial"/>
          <w:noProof w:val="0"/>
          <w:sz w:val="16"/>
          <w:szCs w:val="18"/>
        </w:rPr>
        <w:t>).</w:t>
      </w:r>
    </w:p>
    <w:p w14:paraId="50509515" w14:textId="77777777" w:rsidR="004D5E2D" w:rsidRPr="008E72B1" w:rsidRDefault="004D5E2D" w:rsidP="004D5E2D">
      <w:pPr>
        <w:rPr>
          <w:rFonts w:eastAsia="MS Mincho"/>
          <w:noProof w:val="0"/>
          <w:lang w:eastAsia="ja-JP"/>
        </w:rPr>
      </w:pPr>
    </w:p>
    <w:p w14:paraId="3E741C59" w14:textId="77777777" w:rsidR="004D5E2D" w:rsidRPr="008E72B1" w:rsidRDefault="004D5E2D" w:rsidP="004D5E2D">
      <w:pPr>
        <w:rPr>
          <w:rFonts w:eastAsia="MS Mincho"/>
          <w:noProof w:val="0"/>
          <w:lang w:eastAsia="ja-JP"/>
        </w:rPr>
      </w:pPr>
    </w:p>
    <w:p w14:paraId="07705462" w14:textId="77777777" w:rsidR="004D5E2D" w:rsidRPr="008E72B1" w:rsidRDefault="004D5E2D" w:rsidP="004D5E2D">
      <w:pPr>
        <w:rPr>
          <w:rFonts w:eastAsiaTheme="minorEastAsia"/>
          <w:noProof w:val="0"/>
          <w:lang w:eastAsia="ja-JP"/>
        </w:rPr>
      </w:pPr>
    </w:p>
    <w:p w14:paraId="7B61E31A" w14:textId="77777777" w:rsidR="004D5E2D" w:rsidRPr="008E72B1" w:rsidRDefault="004D5E2D" w:rsidP="004D5E2D">
      <w:pPr>
        <w:pStyle w:val="Heading1"/>
        <w:rPr>
          <w:rFonts w:eastAsiaTheme="minorEastAsia"/>
          <w:lang w:val="de-DE"/>
        </w:rPr>
      </w:pPr>
      <w:bookmarkStart w:id="17" w:name="_Toc86143874"/>
      <w:r w:rsidRPr="008E72B1">
        <w:rPr>
          <w:rFonts w:eastAsiaTheme="minorEastAsia"/>
          <w:lang w:val="de-DE"/>
        </w:rPr>
        <w:t>PLUTO-DATENBANK</w:t>
      </w:r>
      <w:bookmarkEnd w:id="17"/>
    </w:p>
    <w:p w14:paraId="755262CA" w14:textId="77777777" w:rsidR="004D5E2D" w:rsidRPr="008E72B1" w:rsidRDefault="004D5E2D" w:rsidP="004D5E2D">
      <w:pPr>
        <w:keepNext/>
        <w:keepLines/>
        <w:rPr>
          <w:rFonts w:eastAsiaTheme="minorEastAsia"/>
          <w:noProof w:val="0"/>
        </w:rPr>
      </w:pPr>
    </w:p>
    <w:p w14:paraId="74A4D372" w14:textId="77777777" w:rsidR="004D5E2D" w:rsidRPr="00D97A8F" w:rsidRDefault="004D5E2D" w:rsidP="004D5E2D">
      <w:pPr>
        <w:keepNext/>
        <w:keepLines/>
        <w:outlineLvl w:val="1"/>
        <w:rPr>
          <w:rFonts w:eastAsiaTheme="minorEastAsia" w:cs="Arial"/>
          <w:noProof w:val="0"/>
          <w:u w:val="single"/>
        </w:rPr>
      </w:pPr>
      <w:bookmarkStart w:id="18" w:name="_Toc86143875"/>
      <w:r w:rsidRPr="00BE091A">
        <w:rPr>
          <w:noProof w:val="0"/>
          <w:u w:val="single"/>
        </w:rPr>
        <w:t>Programm für Verbesserungen der PLUTO-Datenbank</w:t>
      </w:r>
      <w:bookmarkEnd w:id="18"/>
      <w:r w:rsidRPr="00D97A8F">
        <w:rPr>
          <w:rFonts w:eastAsiaTheme="minorEastAsia"/>
          <w:noProof w:val="0"/>
          <w:u w:val="single"/>
        </w:rPr>
        <w:t xml:space="preserve"> </w:t>
      </w:r>
    </w:p>
    <w:p w14:paraId="7250A430" w14:textId="77777777" w:rsidR="004D5E2D" w:rsidRPr="008E72B1" w:rsidRDefault="004D5E2D" w:rsidP="004D5E2D">
      <w:pPr>
        <w:keepNext/>
        <w:keepLines/>
        <w:rPr>
          <w:rFonts w:eastAsiaTheme="minorEastAsia" w:cs="Arial"/>
          <w:bCs/>
          <w:noProof w:val="0"/>
        </w:rPr>
      </w:pPr>
    </w:p>
    <w:p w14:paraId="1AB7B54F" w14:textId="77777777" w:rsidR="004D5E2D" w:rsidRPr="008E72B1" w:rsidRDefault="004D5E2D" w:rsidP="004D5E2D">
      <w:pPr>
        <w:keepNext/>
        <w:keepLines/>
        <w:rPr>
          <w:rFonts w:eastAsiaTheme="minorEastAsia" w:cs="Arial"/>
          <w:bCs/>
          <w:noProof w:val="0"/>
        </w:rPr>
      </w:pPr>
      <w:r w:rsidRPr="008E72B1">
        <w:rPr>
          <w:rFonts w:eastAsiaTheme="minorEastAsia" w:cs="Arial"/>
          <w:bCs/>
          <w:noProof w:val="0"/>
        </w:rPr>
        <w:fldChar w:fldCharType="begin"/>
      </w:r>
      <w:r w:rsidRPr="008E72B1">
        <w:rPr>
          <w:rFonts w:eastAsiaTheme="minorEastAsia" w:cs="Arial"/>
          <w:bCs/>
          <w:noProof w:val="0"/>
        </w:rPr>
        <w:instrText xml:space="preserve"> AUTONUM  </w:instrText>
      </w:r>
      <w:r w:rsidRPr="008E72B1">
        <w:rPr>
          <w:rFonts w:eastAsiaTheme="minorEastAsia" w:cs="Arial"/>
          <w:bCs/>
          <w:noProof w:val="0"/>
        </w:rPr>
        <w:fldChar w:fldCharType="end"/>
      </w:r>
      <w:r w:rsidRPr="008E72B1">
        <w:rPr>
          <w:rFonts w:eastAsiaTheme="minorEastAsia" w:cs="Arial"/>
          <w:bCs/>
          <w:noProof w:val="0"/>
        </w:rPr>
        <w:tab/>
        <w:t>Angelegenheiten betreffend die PLUTO-Datenbank für Pflanzensorten sind in Dokument CAJ/78/7 „PLUTO-Datenbank für Pflanzensorten“ dargelegt.</w:t>
      </w:r>
    </w:p>
    <w:p w14:paraId="14B35285" w14:textId="77777777" w:rsidR="004D5E2D" w:rsidRPr="008E72B1" w:rsidRDefault="004D5E2D" w:rsidP="004D5E2D">
      <w:pPr>
        <w:rPr>
          <w:noProof w:val="0"/>
        </w:rPr>
      </w:pPr>
    </w:p>
    <w:p w14:paraId="3E718259" w14:textId="77777777" w:rsidR="004D5E2D" w:rsidRPr="008E72B1" w:rsidRDefault="004D5E2D" w:rsidP="004D5E2D">
      <w:pPr>
        <w:rPr>
          <w:rFonts w:eastAsiaTheme="minorEastAsia"/>
          <w:noProof w:val="0"/>
        </w:rPr>
      </w:pPr>
    </w:p>
    <w:p w14:paraId="23A2557E" w14:textId="77777777" w:rsidR="004D5E2D" w:rsidRPr="008E72B1" w:rsidRDefault="004D5E2D" w:rsidP="004D5E2D">
      <w:pPr>
        <w:keepNext/>
        <w:outlineLvl w:val="1"/>
        <w:rPr>
          <w:rFonts w:eastAsiaTheme="minorEastAsia"/>
          <w:noProof w:val="0"/>
          <w:u w:val="single"/>
        </w:rPr>
      </w:pPr>
      <w:bookmarkStart w:id="19" w:name="_Toc86143876"/>
      <w:r w:rsidRPr="008E72B1">
        <w:rPr>
          <w:rFonts w:eastAsiaTheme="minorEastAsia"/>
          <w:noProof w:val="0"/>
          <w:u w:val="single"/>
        </w:rPr>
        <w:t>Suchinstrumente</w:t>
      </w:r>
      <w:bookmarkEnd w:id="19"/>
    </w:p>
    <w:p w14:paraId="25B68F5A" w14:textId="77777777" w:rsidR="004D5E2D" w:rsidRPr="008E72B1" w:rsidRDefault="004D5E2D" w:rsidP="004D5E2D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  <w:noProof w:val="0"/>
        </w:rPr>
      </w:pPr>
    </w:p>
    <w:p w14:paraId="67A63B98" w14:textId="15077D99" w:rsidR="004D5E2D" w:rsidRPr="008E72B1" w:rsidRDefault="004D5E2D" w:rsidP="004D5E2D">
      <w:pPr>
        <w:rPr>
          <w:noProof w:val="0"/>
        </w:rPr>
      </w:pPr>
      <w:r w:rsidRPr="008E72B1">
        <w:rPr>
          <w:rFonts w:eastAsiaTheme="minorEastAsia" w:cs="Arial"/>
          <w:noProof w:val="0"/>
        </w:rPr>
        <w:fldChar w:fldCharType="begin"/>
      </w:r>
      <w:r w:rsidRPr="008E72B1">
        <w:rPr>
          <w:rFonts w:eastAsiaTheme="minorEastAsia" w:cs="Arial"/>
          <w:noProof w:val="0"/>
        </w:rPr>
        <w:instrText xml:space="preserve"> AUTONUM  </w:instrText>
      </w:r>
      <w:r w:rsidRPr="008E72B1">
        <w:rPr>
          <w:rFonts w:eastAsiaTheme="minorEastAsia" w:cs="Arial"/>
          <w:noProof w:val="0"/>
        </w:rPr>
        <w:fldChar w:fldCharType="end"/>
      </w:r>
      <w:r w:rsidRPr="008E72B1">
        <w:rPr>
          <w:rFonts w:eastAsiaTheme="minorEastAsia" w:cs="Arial"/>
          <w:noProof w:val="0"/>
        </w:rPr>
        <w:tab/>
        <w:t>Angelegenheiten betreffend die etwaige Entwicklung eines Suchinstruments für Ähnlichkeiten zum Zweck der Sortenbezeichnung werden in Dokument CAJ/78/</w:t>
      </w:r>
      <w:r>
        <w:rPr>
          <w:rFonts w:eastAsiaTheme="minorEastAsia" w:cs="Arial"/>
          <w:noProof w:val="0"/>
        </w:rPr>
        <w:t>8</w:t>
      </w:r>
      <w:r w:rsidRPr="008E72B1">
        <w:rPr>
          <w:rFonts w:eastAsiaTheme="minorEastAsia" w:cs="Arial"/>
          <w:noProof w:val="0"/>
        </w:rPr>
        <w:t xml:space="preserve"> „UPOV-Suchinstrument für Ähnlichkeiten zum Zweck der Sortenbezeichnung“ </w:t>
      </w:r>
      <w:r w:rsidR="000A0A51">
        <w:rPr>
          <w:rFonts w:eastAsiaTheme="minorEastAsia" w:cs="Arial"/>
          <w:noProof w:val="0"/>
        </w:rPr>
        <w:t>behandelt</w:t>
      </w:r>
      <w:r w:rsidRPr="008E72B1">
        <w:rPr>
          <w:noProof w:val="0"/>
        </w:rPr>
        <w:t>.</w:t>
      </w:r>
    </w:p>
    <w:p w14:paraId="6F49367E" w14:textId="77777777" w:rsidR="004D5E2D" w:rsidRPr="008E72B1" w:rsidRDefault="004D5E2D" w:rsidP="004D5E2D">
      <w:pPr>
        <w:rPr>
          <w:rFonts w:eastAsiaTheme="minorEastAsia"/>
          <w:noProof w:val="0"/>
        </w:rPr>
      </w:pPr>
    </w:p>
    <w:p w14:paraId="66BC7EC6" w14:textId="77777777" w:rsidR="004D5E2D" w:rsidRPr="008E72B1" w:rsidRDefault="004D5E2D" w:rsidP="004D5E2D">
      <w:pPr>
        <w:jc w:val="right"/>
        <w:rPr>
          <w:rFonts w:cs="Arial"/>
          <w:noProof w:val="0"/>
        </w:rPr>
      </w:pPr>
    </w:p>
    <w:p w14:paraId="68586DA2" w14:textId="77777777" w:rsidR="004D5E2D" w:rsidRPr="008E72B1" w:rsidRDefault="004D5E2D" w:rsidP="004D5E2D">
      <w:pPr>
        <w:jc w:val="right"/>
        <w:rPr>
          <w:rFonts w:cs="Arial"/>
          <w:noProof w:val="0"/>
        </w:rPr>
      </w:pPr>
    </w:p>
    <w:p w14:paraId="2372DBC9" w14:textId="77777777" w:rsidR="004D5E2D" w:rsidRPr="008E72B1" w:rsidRDefault="004D5E2D" w:rsidP="004D5E2D">
      <w:pPr>
        <w:jc w:val="right"/>
        <w:rPr>
          <w:noProof w:val="0"/>
        </w:rPr>
      </w:pPr>
      <w:r w:rsidRPr="008E72B1">
        <w:rPr>
          <w:noProof w:val="0"/>
        </w:rPr>
        <w:t>[Ende des Dokuments]</w:t>
      </w:r>
    </w:p>
    <w:p w14:paraId="08667222" w14:textId="77777777" w:rsidR="004D5E2D" w:rsidRPr="008E72B1" w:rsidRDefault="004D5E2D" w:rsidP="004D5E2D">
      <w:pPr>
        <w:jc w:val="left"/>
        <w:rPr>
          <w:noProof w:val="0"/>
        </w:rPr>
      </w:pPr>
    </w:p>
    <w:p w14:paraId="5D353A19" w14:textId="77777777" w:rsidR="004D5E2D" w:rsidRPr="008E72B1" w:rsidRDefault="004D5E2D" w:rsidP="004D5E2D">
      <w:pPr>
        <w:jc w:val="left"/>
        <w:rPr>
          <w:noProof w:val="0"/>
        </w:rPr>
      </w:pPr>
    </w:p>
    <w:sectPr w:rsidR="004D5E2D" w:rsidRPr="008E72B1" w:rsidSect="0004198B">
      <w:headerReference w:type="default" r:id="rId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E7BD7" w14:textId="77777777" w:rsidR="00A013BC" w:rsidRDefault="00A013BC" w:rsidP="004D5E2D">
      <w:r>
        <w:separator/>
      </w:r>
    </w:p>
  </w:endnote>
  <w:endnote w:type="continuationSeparator" w:id="0">
    <w:p w14:paraId="3C70031D" w14:textId="77777777" w:rsidR="00A013BC" w:rsidRDefault="00A013BC" w:rsidP="004D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EE572" w14:textId="77777777" w:rsidR="00A013BC" w:rsidRDefault="00A013BC" w:rsidP="004D5E2D">
      <w:r>
        <w:separator/>
      </w:r>
    </w:p>
  </w:footnote>
  <w:footnote w:type="continuationSeparator" w:id="0">
    <w:p w14:paraId="5947CAC2" w14:textId="77777777" w:rsidR="00A013BC" w:rsidRDefault="00A013BC" w:rsidP="004D5E2D">
      <w:r>
        <w:continuationSeparator/>
      </w:r>
    </w:p>
  </w:footnote>
  <w:footnote w:id="1">
    <w:p w14:paraId="44035FF0" w14:textId="77777777" w:rsidR="004D5E2D" w:rsidRPr="00A33A46" w:rsidRDefault="004D5E2D" w:rsidP="004D5E2D">
      <w:pPr>
        <w:pStyle w:val="FootnoteText"/>
        <w:ind w:left="284" w:hanging="284"/>
        <w:rPr>
          <w:szCs w:val="16"/>
          <w:lang w:val="de-DE"/>
        </w:rPr>
      </w:pPr>
      <w:r w:rsidRPr="00A33A46">
        <w:rPr>
          <w:rStyle w:val="FootnoteReference"/>
          <w:szCs w:val="16"/>
          <w:lang w:val="de-DE"/>
        </w:rPr>
        <w:footnoteRef/>
      </w:r>
      <w:r w:rsidRPr="00A33A46">
        <w:rPr>
          <w:szCs w:val="16"/>
          <w:lang w:val="de-DE"/>
        </w:rPr>
        <w:t xml:space="preserve"> </w:t>
      </w:r>
      <w:r w:rsidRPr="00A33A46">
        <w:rPr>
          <w:szCs w:val="16"/>
          <w:lang w:val="de-DE"/>
        </w:rPr>
        <w:tab/>
      </w:r>
      <w:r w:rsidRPr="00A33A46">
        <w:rPr>
          <w:rFonts w:eastAsiaTheme="minorEastAsia" w:cs="Arial"/>
          <w:szCs w:val="16"/>
          <w:lang w:val="de-DE"/>
        </w:rPr>
        <w:t>Vergleiche Dokumente C/[</w:t>
      </w:r>
      <w:r>
        <w:rPr>
          <w:rFonts w:eastAsiaTheme="minorEastAsia" w:cs="Arial"/>
          <w:szCs w:val="16"/>
          <w:lang w:val="de-DE"/>
        </w:rPr>
        <w:t>Tagung</w:t>
      </w:r>
      <w:r w:rsidRPr="00A33A46">
        <w:rPr>
          <w:rFonts w:eastAsiaTheme="minorEastAsia" w:cs="Arial"/>
          <w:szCs w:val="16"/>
          <w:lang w:val="de-DE"/>
        </w:rPr>
        <w:t xml:space="preserve">]/INF/6 </w:t>
      </w:r>
      <w:r>
        <w:rPr>
          <w:rFonts w:eastAsiaTheme="minorEastAsia" w:cs="Arial"/>
          <w:i/>
          <w:iCs/>
          <w:szCs w:val="16"/>
          <w:lang w:val="de-DE"/>
        </w:rPr>
        <w:t>„</w:t>
      </w:r>
      <w:r w:rsidRPr="00A33A46">
        <w:rPr>
          <w:rFonts w:eastAsiaTheme="minorEastAsia" w:cs="Arial"/>
          <w:i/>
          <w:iCs/>
          <w:szCs w:val="16"/>
          <w:lang w:val="de-DE"/>
        </w:rPr>
        <w:t>Liste der in den Verbandsmitgliedern schutzfähigen Taxa</w:t>
      </w:r>
      <w:r>
        <w:rPr>
          <w:rFonts w:eastAsiaTheme="minorEastAsia" w:cs="Arial"/>
          <w:i/>
          <w:iCs/>
          <w:szCs w:val="16"/>
          <w:lang w:val="de-DE"/>
        </w:rPr>
        <w:t>“</w:t>
      </w:r>
      <w:r w:rsidRPr="00A33A46">
        <w:rPr>
          <w:rFonts w:eastAsiaTheme="minorEastAsia" w:cs="Arial"/>
          <w:i/>
          <w:iCs/>
          <w:szCs w:val="16"/>
          <w:lang w:val="de-DE"/>
        </w:rPr>
        <w:t>;</w:t>
      </w:r>
      <w:r w:rsidRPr="00A33A46">
        <w:rPr>
          <w:rFonts w:eastAsiaTheme="minorEastAsia" w:cs="Arial"/>
          <w:szCs w:val="16"/>
          <w:lang w:val="de-DE"/>
        </w:rPr>
        <w:t xml:space="preserve"> C/[Tagung]/INF/5 </w:t>
      </w:r>
      <w:r>
        <w:rPr>
          <w:rFonts w:eastAsiaTheme="minorEastAsia" w:cs="Arial"/>
          <w:i/>
          <w:iCs/>
          <w:szCs w:val="16"/>
          <w:lang w:val="de-DE"/>
        </w:rPr>
        <w:t>„</w:t>
      </w:r>
      <w:r w:rsidRPr="00A33A46">
        <w:rPr>
          <w:rFonts w:eastAsiaTheme="minorEastAsia" w:cs="Arial"/>
          <w:i/>
          <w:iCs/>
          <w:szCs w:val="16"/>
          <w:lang w:val="de-DE"/>
        </w:rPr>
        <w:t>Zusammenarbeit bei der Prüfung</w:t>
      </w:r>
      <w:r>
        <w:rPr>
          <w:rFonts w:eastAsiaTheme="minorEastAsia" w:cs="Arial"/>
          <w:i/>
          <w:iCs/>
          <w:szCs w:val="16"/>
          <w:lang w:val="de-DE"/>
        </w:rPr>
        <w:t>“</w:t>
      </w:r>
      <w:r w:rsidRPr="00A33A46">
        <w:rPr>
          <w:rFonts w:eastAsiaTheme="minorEastAsia" w:cs="Arial"/>
          <w:i/>
          <w:iCs/>
          <w:szCs w:val="16"/>
          <w:lang w:val="de-DE"/>
        </w:rPr>
        <w:t>;</w:t>
      </w:r>
      <w:r w:rsidRPr="00A33A46">
        <w:rPr>
          <w:rFonts w:eastAsiaTheme="minorEastAsia" w:cs="Arial"/>
          <w:szCs w:val="16"/>
          <w:lang w:val="de-DE"/>
        </w:rPr>
        <w:t xml:space="preserve"> TC/[Tagung]/INF/4 </w:t>
      </w:r>
      <w:r>
        <w:rPr>
          <w:rFonts w:eastAsiaTheme="minorEastAsia" w:cs="Arial"/>
          <w:i/>
          <w:iCs/>
          <w:szCs w:val="16"/>
          <w:lang w:val="de-DE"/>
        </w:rPr>
        <w:t>„</w:t>
      </w:r>
      <w:r w:rsidRPr="00A33A46">
        <w:rPr>
          <w:rFonts w:eastAsiaTheme="minorEastAsia" w:cs="Arial"/>
          <w:i/>
          <w:iCs/>
          <w:szCs w:val="16"/>
          <w:lang w:val="de-DE"/>
        </w:rPr>
        <w:t>Liste der Gattungen und Arten, für die die Behörden über praktische Erfahrung bei der Prüfung der Unterscheidbarkeit, Homogenität und Beständigkeit verfügen</w:t>
      </w:r>
      <w:r>
        <w:rPr>
          <w:rFonts w:eastAsiaTheme="minorEastAsia" w:cs="Arial"/>
          <w:i/>
          <w:iCs/>
          <w:szCs w:val="16"/>
          <w:lang w:val="de-DE"/>
        </w:rPr>
        <w:t>“</w:t>
      </w:r>
      <w:r w:rsidRPr="00A33A46">
        <w:rPr>
          <w:rFonts w:eastAsiaTheme="minorEastAsia" w:cs="Arial"/>
          <w:szCs w:val="16"/>
          <w:lang w:val="de-DE"/>
        </w:rPr>
        <w:t xml:space="preserve"> und TC/[Tagung]/2 </w:t>
      </w:r>
      <w:r>
        <w:rPr>
          <w:rFonts w:eastAsiaTheme="minorEastAsia" w:cs="Arial"/>
          <w:szCs w:val="16"/>
          <w:lang w:val="de-DE"/>
        </w:rPr>
        <w:t>„</w:t>
      </w:r>
      <w:r w:rsidRPr="00A33A46">
        <w:rPr>
          <w:rFonts w:eastAsiaTheme="minorEastAsia" w:cs="Arial"/>
          <w:szCs w:val="16"/>
          <w:lang w:val="de-DE"/>
        </w:rPr>
        <w:t>Prüfungsrichtlinien</w:t>
      </w:r>
      <w:r>
        <w:rPr>
          <w:rFonts w:eastAsiaTheme="minorEastAsia" w:cs="Arial"/>
          <w:szCs w:val="16"/>
          <w:lang w:val="de-DE"/>
        </w:rPr>
        <w:t>“</w:t>
      </w:r>
      <w:r w:rsidRPr="00A33A46">
        <w:rPr>
          <w:rFonts w:eastAsiaTheme="minorEastAsia" w:cs="Arial"/>
          <w:szCs w:val="16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52C1" w14:textId="77777777" w:rsidR="0089574C" w:rsidRPr="00FA7388" w:rsidRDefault="00AC3DEF" w:rsidP="00EB048E">
    <w:pPr>
      <w:pStyle w:val="Header"/>
      <w:rPr>
        <w:rStyle w:val="PageNumber"/>
        <w:lang w:val="de-DE"/>
      </w:rPr>
    </w:pPr>
    <w:r w:rsidRPr="00FA7388">
      <w:rPr>
        <w:rStyle w:val="PageNumber"/>
        <w:lang w:val="de-DE"/>
      </w:rPr>
      <w:t>CAJ/78/INF/3</w:t>
    </w:r>
  </w:p>
  <w:p w14:paraId="7F678469" w14:textId="3972E589" w:rsidR="0089574C" w:rsidRPr="00FA7388" w:rsidRDefault="00AC3DEF" w:rsidP="00EB048E">
    <w:pPr>
      <w:pStyle w:val="Header"/>
      <w:rPr>
        <w:lang w:val="de-DE"/>
      </w:rPr>
    </w:pPr>
    <w:r w:rsidRPr="00FA7388">
      <w:rPr>
        <w:lang w:val="de-DE"/>
      </w:rPr>
      <w:t xml:space="preserve">Seite </w:t>
    </w:r>
    <w:r w:rsidRPr="00FA7388">
      <w:rPr>
        <w:rStyle w:val="PageNumber"/>
        <w:lang w:val="de-DE"/>
      </w:rPr>
      <w:fldChar w:fldCharType="begin"/>
    </w:r>
    <w:r w:rsidRPr="00FA7388">
      <w:rPr>
        <w:rStyle w:val="PageNumber"/>
        <w:lang w:val="de-DE"/>
      </w:rPr>
      <w:instrText xml:space="preserve"> PAGE </w:instrText>
    </w:r>
    <w:r w:rsidRPr="00FA7388">
      <w:rPr>
        <w:rStyle w:val="PageNumber"/>
        <w:lang w:val="de-DE"/>
      </w:rPr>
      <w:fldChar w:fldCharType="separate"/>
    </w:r>
    <w:r w:rsidR="00DA2716">
      <w:rPr>
        <w:rStyle w:val="PageNumber"/>
        <w:noProof/>
        <w:lang w:val="de-DE"/>
      </w:rPr>
      <w:t>2</w:t>
    </w:r>
    <w:r w:rsidRPr="00FA7388">
      <w:rPr>
        <w:rStyle w:val="PageNumber"/>
        <w:lang w:val="de-DE"/>
      </w:rPr>
      <w:fldChar w:fldCharType="end"/>
    </w:r>
  </w:p>
  <w:p w14:paraId="414FA93B" w14:textId="77777777" w:rsidR="0089574C" w:rsidRPr="00C5280D" w:rsidRDefault="00DA2716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2D"/>
    <w:rsid w:val="00057261"/>
    <w:rsid w:val="000A0A51"/>
    <w:rsid w:val="004D5E2D"/>
    <w:rsid w:val="00A013BC"/>
    <w:rsid w:val="00AC3DEF"/>
    <w:rsid w:val="00D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26BFB"/>
  <w15:chartTrackingRefBased/>
  <w15:docId w15:val="{2DC1C037-B263-4067-90E0-7F0F893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2D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4D5E2D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5E2D"/>
    <w:rPr>
      <w:rFonts w:ascii="Arial" w:eastAsia="Times New Roman" w:hAnsi="Arial" w:cs="Times New Roman"/>
      <w:caps/>
      <w:sz w:val="20"/>
      <w:szCs w:val="20"/>
      <w:lang w:val="en-US"/>
    </w:rPr>
  </w:style>
  <w:style w:type="paragraph" w:styleId="Header">
    <w:name w:val="header"/>
    <w:link w:val="HeaderChar"/>
    <w:rsid w:val="004D5E2D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4D5E2D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4D5E2D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4D5E2D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styleId="FootnoteText">
    <w:name w:val="footnote text"/>
    <w:link w:val="FootnoteTextChar"/>
    <w:autoRedefine/>
    <w:rsid w:val="004D5E2D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4D5E2D"/>
    <w:rPr>
      <w:rFonts w:ascii="Arial" w:eastAsia="Times New Roman" w:hAnsi="Arial" w:cs="Times New Roman"/>
      <w:sz w:val="16"/>
      <w:szCs w:val="20"/>
      <w:lang w:val="en-US"/>
    </w:rPr>
  </w:style>
  <w:style w:type="character" w:styleId="FootnoteReference">
    <w:name w:val="footnote reference"/>
    <w:basedOn w:val="DefaultParagraphFont"/>
    <w:rsid w:val="004D5E2D"/>
    <w:rPr>
      <w:vertAlign w:val="superscript"/>
    </w:rPr>
  </w:style>
  <w:style w:type="paragraph" w:customStyle="1" w:styleId="Disclaimer">
    <w:name w:val="Disclaimer"/>
    <w:next w:val="Normal"/>
    <w:qFormat/>
    <w:rsid w:val="004D5E2D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4D5E2D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4D5E2D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4D5E2D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4D5E2D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4D5E2D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4D5E2D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4D5E2D"/>
    <w:rPr>
      <w:rFonts w:ascii="Arial" w:eastAsia="Times New Roman" w:hAnsi="Arial" w:cs="Times New Roman"/>
      <w:b/>
      <w:bCs/>
      <w:noProof/>
      <w:spacing w:val="10"/>
      <w:sz w:val="18"/>
      <w:szCs w:val="20"/>
    </w:rPr>
  </w:style>
  <w:style w:type="paragraph" w:styleId="TOC2">
    <w:name w:val="toc 2"/>
    <w:next w:val="Normal"/>
    <w:autoRedefine/>
    <w:uiPriority w:val="39"/>
    <w:qFormat/>
    <w:rsid w:val="004D5E2D"/>
    <w:pPr>
      <w:tabs>
        <w:tab w:val="right" w:leader="dot" w:pos="9639"/>
      </w:tabs>
      <w:spacing w:after="120" w:line="240" w:lineRule="auto"/>
      <w:ind w:left="720" w:right="720"/>
      <w:contextualSpacing/>
    </w:pPr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4D5E2D"/>
    <w:rPr>
      <w:rFonts w:ascii="Arial" w:hAnsi="Arial"/>
      <w:color w:val="0000FF"/>
      <w:u w:val="single"/>
    </w:rPr>
  </w:style>
  <w:style w:type="paragraph" w:styleId="TOC1">
    <w:name w:val="toc 1"/>
    <w:next w:val="Normal"/>
    <w:autoRedefine/>
    <w:uiPriority w:val="39"/>
    <w:qFormat/>
    <w:rsid w:val="004D5E2D"/>
    <w:pPr>
      <w:tabs>
        <w:tab w:val="right" w:leader="dot" w:pos="9639"/>
      </w:tabs>
      <w:spacing w:after="120" w:line="240" w:lineRule="auto"/>
      <w:jc w:val="center"/>
    </w:pPr>
    <w:rPr>
      <w:rFonts w:ascii="Arial" w:eastAsia="Times New Roman" w:hAnsi="Arial" w:cs="Times New Roman"/>
      <w:caps/>
      <w:sz w:val="20"/>
      <w:szCs w:val="20"/>
      <w:lang w:val="en-US"/>
    </w:rPr>
  </w:style>
  <w:style w:type="paragraph" w:customStyle="1" w:styleId="Doccode">
    <w:name w:val="Doc_code"/>
    <w:qFormat/>
    <w:rsid w:val="004D5E2D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ov.int/genie/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Hirsch</dc:creator>
  <cp:keywords/>
  <dc:description/>
  <cp:lastModifiedBy>SANTOS Carla Marina</cp:lastModifiedBy>
  <cp:revision>5</cp:revision>
  <dcterms:created xsi:type="dcterms:W3CDTF">2021-10-26T10:30:00Z</dcterms:created>
  <dcterms:modified xsi:type="dcterms:W3CDTF">2021-10-29T13:00:00Z</dcterms:modified>
</cp:coreProperties>
</file>