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8231F" w14:paraId="51A5647B" w14:textId="77777777" w:rsidTr="00EB4E9C">
        <w:tc>
          <w:tcPr>
            <w:tcW w:w="6522" w:type="dxa"/>
          </w:tcPr>
          <w:p w14:paraId="51A56479" w14:textId="77777777" w:rsidR="00DC3802" w:rsidRPr="00B8231F" w:rsidRDefault="00DC3802" w:rsidP="00AC2883">
            <w:r w:rsidRPr="00B8231F">
              <w:rPr>
                <w:noProof/>
                <w:lang w:val="en-US"/>
              </w:rPr>
              <w:drawing>
                <wp:inline distT="0" distB="0" distL="0" distR="0" wp14:anchorId="51A564C4" wp14:editId="51A564C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A5647A" w14:textId="48674B22" w:rsidR="00DC3802" w:rsidRPr="00B8231F" w:rsidRDefault="0031295F" w:rsidP="00AC2883">
            <w:pPr>
              <w:pStyle w:val="Lettrine"/>
            </w:pPr>
            <w:r w:rsidRPr="00B8231F">
              <w:t>G</w:t>
            </w:r>
          </w:p>
        </w:tc>
      </w:tr>
      <w:tr w:rsidR="008A442E" w:rsidRPr="00B8231F" w14:paraId="51A5647E" w14:textId="77777777" w:rsidTr="00645CA8">
        <w:trPr>
          <w:trHeight w:val="219"/>
        </w:trPr>
        <w:tc>
          <w:tcPr>
            <w:tcW w:w="6522" w:type="dxa"/>
          </w:tcPr>
          <w:p w14:paraId="51A5647C" w14:textId="3B71301A" w:rsidR="008A442E" w:rsidRPr="00B8231F" w:rsidRDefault="008A442E" w:rsidP="008A442E">
            <w:pPr>
              <w:pStyle w:val="upove"/>
            </w:pPr>
            <w:r w:rsidRPr="00B8231F">
              <w:rPr>
                <w:szCs w:val="24"/>
              </w:rPr>
              <w:t>Internationaler Verband zum Schutz von Pflanzenzüchtungen</w:t>
            </w:r>
          </w:p>
        </w:tc>
        <w:tc>
          <w:tcPr>
            <w:tcW w:w="3117" w:type="dxa"/>
          </w:tcPr>
          <w:p w14:paraId="51A5647D" w14:textId="77777777" w:rsidR="008A442E" w:rsidRPr="00B8231F" w:rsidRDefault="008A442E" w:rsidP="008A442E"/>
        </w:tc>
      </w:tr>
    </w:tbl>
    <w:p w14:paraId="51A5647F" w14:textId="77777777" w:rsidR="00DC3802" w:rsidRPr="00B8231F" w:rsidRDefault="00DC3802" w:rsidP="00DC3802"/>
    <w:p w14:paraId="51A56480" w14:textId="77777777" w:rsidR="00D70E65" w:rsidRPr="00B8231F"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8231F" w14:paraId="51A56486" w14:textId="77777777" w:rsidTr="00EB4E9C">
        <w:tc>
          <w:tcPr>
            <w:tcW w:w="6512" w:type="dxa"/>
          </w:tcPr>
          <w:p w14:paraId="51A56481" w14:textId="2BD904E6" w:rsidR="00EB4E9C" w:rsidRPr="00B8231F" w:rsidRDefault="0073756B" w:rsidP="00AC2883">
            <w:pPr>
              <w:pStyle w:val="Sessiontc"/>
              <w:spacing w:line="240" w:lineRule="auto"/>
            </w:pPr>
            <w:r w:rsidRPr="00B8231F">
              <w:t>Verwaltungs- und Rechtsausschuss</w:t>
            </w:r>
          </w:p>
          <w:p w14:paraId="51A56482" w14:textId="060E19B3" w:rsidR="00EB4E9C" w:rsidRPr="00B8231F" w:rsidRDefault="00345469" w:rsidP="003A5AAF">
            <w:pPr>
              <w:pStyle w:val="Sessiontcplacedate"/>
              <w:rPr>
                <w:sz w:val="22"/>
              </w:rPr>
            </w:pPr>
            <w:r w:rsidRPr="00B8231F">
              <w:t>Achtundsiebzigste Tagung</w:t>
            </w:r>
            <w:r w:rsidR="00EB4E9C" w:rsidRPr="00B8231F">
              <w:br/>
            </w:r>
            <w:r w:rsidRPr="00B8231F">
              <w:t>Genf, 27. Oktober 2021</w:t>
            </w:r>
          </w:p>
        </w:tc>
        <w:tc>
          <w:tcPr>
            <w:tcW w:w="3127" w:type="dxa"/>
          </w:tcPr>
          <w:p w14:paraId="51A56483" w14:textId="2EE4FFD9" w:rsidR="00EB4E9C" w:rsidRPr="00B8231F" w:rsidRDefault="00FE5E6F" w:rsidP="003C7FBE">
            <w:pPr>
              <w:pStyle w:val="Doccode"/>
              <w:rPr>
                <w:spacing w:val="0"/>
                <w:lang w:val="de-DE"/>
              </w:rPr>
            </w:pPr>
            <w:r>
              <w:rPr>
                <w:spacing w:val="0"/>
                <w:lang w:val="de-DE"/>
              </w:rPr>
              <w:t>CAJ/78/9</w:t>
            </w:r>
          </w:p>
          <w:p w14:paraId="51A56484" w14:textId="0396EB71" w:rsidR="00EB4E9C" w:rsidRPr="00B8231F" w:rsidRDefault="00EB4E9C" w:rsidP="003C7FBE">
            <w:pPr>
              <w:pStyle w:val="Docoriginal"/>
              <w:rPr>
                <w:spacing w:val="0"/>
              </w:rPr>
            </w:pPr>
            <w:r w:rsidRPr="00B8231F">
              <w:rPr>
                <w:spacing w:val="0"/>
              </w:rPr>
              <w:t>Original:</w:t>
            </w:r>
            <w:r w:rsidR="007B23B9">
              <w:rPr>
                <w:b w:val="0"/>
                <w:spacing w:val="0"/>
              </w:rPr>
              <w:t xml:space="preserve"> </w:t>
            </w:r>
            <w:r w:rsidR="008A442E" w:rsidRPr="00B8231F">
              <w:rPr>
                <w:b w:val="0"/>
                <w:spacing w:val="0"/>
              </w:rPr>
              <w:t>e</w:t>
            </w:r>
            <w:r w:rsidRPr="00B8231F">
              <w:rPr>
                <w:b w:val="0"/>
                <w:spacing w:val="0"/>
              </w:rPr>
              <w:t>nglis</w:t>
            </w:r>
            <w:r w:rsidR="008A442E" w:rsidRPr="00B8231F">
              <w:rPr>
                <w:b w:val="0"/>
                <w:spacing w:val="0"/>
              </w:rPr>
              <w:t>c</w:t>
            </w:r>
            <w:r w:rsidRPr="00B8231F">
              <w:rPr>
                <w:b w:val="0"/>
                <w:spacing w:val="0"/>
              </w:rPr>
              <w:t>h</w:t>
            </w:r>
          </w:p>
          <w:p w14:paraId="51A56485" w14:textId="6BA0F8B7" w:rsidR="00EB4E9C" w:rsidRPr="00B8231F" w:rsidRDefault="00EB4E9C" w:rsidP="00A06E96">
            <w:pPr>
              <w:pStyle w:val="Docoriginal"/>
              <w:rPr>
                <w:spacing w:val="0"/>
              </w:rPr>
            </w:pPr>
            <w:r w:rsidRPr="00B8231F">
              <w:rPr>
                <w:spacing w:val="0"/>
              </w:rPr>
              <w:t>Dat</w:t>
            </w:r>
            <w:r w:rsidR="008A442E" w:rsidRPr="00B8231F">
              <w:rPr>
                <w:spacing w:val="0"/>
              </w:rPr>
              <w:t>um</w:t>
            </w:r>
            <w:r w:rsidRPr="00B8231F">
              <w:rPr>
                <w:spacing w:val="0"/>
              </w:rPr>
              <w:t>:</w:t>
            </w:r>
            <w:r w:rsidR="007B23B9">
              <w:rPr>
                <w:b w:val="0"/>
                <w:spacing w:val="0"/>
              </w:rPr>
              <w:t xml:space="preserve"> </w:t>
            </w:r>
            <w:r w:rsidR="008A442E" w:rsidRPr="00B8231F">
              <w:rPr>
                <w:b w:val="0"/>
                <w:spacing w:val="0"/>
              </w:rPr>
              <w:t xml:space="preserve">13. </w:t>
            </w:r>
            <w:r w:rsidR="00166B32" w:rsidRPr="00B8231F">
              <w:rPr>
                <w:b w:val="0"/>
                <w:spacing w:val="0"/>
              </w:rPr>
              <w:t xml:space="preserve">September </w:t>
            </w:r>
            <w:r w:rsidR="00376017" w:rsidRPr="00B8231F">
              <w:rPr>
                <w:b w:val="0"/>
                <w:spacing w:val="0"/>
              </w:rPr>
              <w:t>2021</w:t>
            </w:r>
          </w:p>
        </w:tc>
      </w:tr>
    </w:tbl>
    <w:p w14:paraId="51A56487" w14:textId="65C68BB7" w:rsidR="000D7780" w:rsidRPr="00B8231F" w:rsidRDefault="00FE5E6F" w:rsidP="00CB5BF1">
      <w:pPr>
        <w:pStyle w:val="Titleofdoc0"/>
        <w:jc w:val="both"/>
      </w:pPr>
      <w:bookmarkStart w:id="0" w:name="TitleOfDoc"/>
      <w:bookmarkEnd w:id="0"/>
      <w:r w:rsidRPr="00C3673B">
        <w:rPr>
          <w:szCs w:val="24"/>
        </w:rPr>
        <w:t>MASSNAHMEN ZUR VERSTÄRKUNG DER Zusammenarbeit bei Prüfungen</w:t>
      </w:r>
    </w:p>
    <w:p w14:paraId="770B2415" w14:textId="77777777" w:rsidR="003B6A16" w:rsidRPr="00B8231F" w:rsidRDefault="003B6A16" w:rsidP="003B6A16">
      <w:pPr>
        <w:pStyle w:val="preparedby1"/>
        <w:jc w:val="left"/>
      </w:pPr>
      <w:bookmarkStart w:id="1" w:name="Prepared"/>
      <w:bookmarkEnd w:id="1"/>
      <w:r w:rsidRPr="00B8231F">
        <w:t>vom Verbandsbüro erstelltes Dokument</w:t>
      </w:r>
    </w:p>
    <w:p w14:paraId="51A56489" w14:textId="3730430C" w:rsidR="00050E16" w:rsidRPr="00B8231F" w:rsidRDefault="00481055" w:rsidP="006A644A">
      <w:pPr>
        <w:pStyle w:val="Disclaimer"/>
        <w:rPr>
          <w:lang w:val="de-DE"/>
        </w:rPr>
      </w:pPr>
      <w:r w:rsidRPr="00B8231F">
        <w:rPr>
          <w:lang w:val="de-DE"/>
        </w:rPr>
        <w:t>Haftungsausschluss: dieses Dokument gibt nicht die Grundsätze oder eine Anleitung der UPOV wieder</w:t>
      </w:r>
    </w:p>
    <w:p w14:paraId="60EB6F80" w14:textId="77777777" w:rsidR="00FE5E6F" w:rsidRPr="00C3673B" w:rsidRDefault="00FE5E6F" w:rsidP="00FE5E6F">
      <w:pPr>
        <w:pStyle w:val="Heading1"/>
        <w:rPr>
          <w:szCs w:val="24"/>
          <w:lang w:val="de-DE"/>
        </w:rPr>
      </w:pPr>
      <w:bookmarkStart w:id="2" w:name="_Toc83814024"/>
      <w:r w:rsidRPr="00C3673B">
        <w:rPr>
          <w:szCs w:val="24"/>
          <w:lang w:val="de-DE"/>
        </w:rPr>
        <w:t>ZUSAMMENFASSUNG</w:t>
      </w:r>
      <w:bookmarkEnd w:id="2"/>
    </w:p>
    <w:p w14:paraId="432162D5" w14:textId="77777777" w:rsidR="00FE5E6F" w:rsidRPr="00C3673B" w:rsidRDefault="00FE5E6F" w:rsidP="00FE5E6F">
      <w:pPr>
        <w:rPr>
          <w:color w:val="000000"/>
          <w:szCs w:val="24"/>
        </w:rPr>
      </w:pPr>
    </w:p>
    <w:p w14:paraId="72D95D58" w14:textId="77777777" w:rsidR="00FE5E6F" w:rsidRPr="00C3673B" w:rsidRDefault="00FE5E6F" w:rsidP="00FE5E6F">
      <w:pPr>
        <w:rPr>
          <w:szCs w:val="24"/>
        </w:rPr>
      </w:pPr>
      <w:r w:rsidRPr="00C3673B">
        <w:rPr>
          <w:color w:val="000000"/>
          <w:szCs w:val="24"/>
        </w:rPr>
        <w:fldChar w:fldCharType="begin"/>
      </w:r>
      <w:r w:rsidRPr="00C3673B">
        <w:rPr>
          <w:color w:val="000000"/>
          <w:szCs w:val="24"/>
        </w:rPr>
        <w:instrText xml:space="preserve"> AUTONUM  </w:instrText>
      </w:r>
      <w:r w:rsidRPr="00C3673B">
        <w:rPr>
          <w:color w:val="000000"/>
          <w:szCs w:val="24"/>
        </w:rPr>
        <w:fldChar w:fldCharType="end"/>
      </w:r>
      <w:r w:rsidRPr="00C3673B">
        <w:rPr>
          <w:color w:val="000000"/>
          <w:szCs w:val="24"/>
        </w:rPr>
        <w:tab/>
      </w:r>
      <w:r w:rsidRPr="00C3673B">
        <w:rPr>
          <w:szCs w:val="24"/>
        </w:rPr>
        <w:t>Zweck dieses Dokuments ist es, mögliche Maßnahmen darzulegen, um politische oder rechtliche Hindernisse zu beseitigen, die der Technischen Ausschuß (TC) als die internationale Zusammenarbeit bei der DUS-Prüfung verhindernd ermittelt hatte</w:t>
      </w:r>
      <w:r w:rsidRPr="00C3673B">
        <w:rPr>
          <w:i/>
          <w:szCs w:val="24"/>
        </w:rPr>
        <w:t>.</w:t>
      </w:r>
      <w:r w:rsidRPr="00C3673B">
        <w:rPr>
          <w:spacing w:val="-4"/>
          <w:szCs w:val="24"/>
        </w:rPr>
        <w:t xml:space="preserve"> </w:t>
      </w:r>
    </w:p>
    <w:p w14:paraId="17DEDC40" w14:textId="77777777" w:rsidR="00FE5E6F" w:rsidRPr="00C3673B" w:rsidRDefault="00FE5E6F" w:rsidP="00FE5E6F">
      <w:pPr>
        <w:rPr>
          <w:spacing w:val="-4"/>
          <w:szCs w:val="24"/>
        </w:rPr>
      </w:pPr>
    </w:p>
    <w:p w14:paraId="5BB450A6" w14:textId="77777777" w:rsidR="00FE5E6F" w:rsidRPr="00C3673B" w:rsidRDefault="00FE5E6F" w:rsidP="00FE5E6F">
      <w:pPr>
        <w:keepNext/>
        <w:keepLines/>
        <w:tabs>
          <w:tab w:val="left" w:pos="567"/>
        </w:tabs>
        <w:rPr>
          <w:spacing w:val="-4"/>
          <w:szCs w:val="24"/>
        </w:rPr>
      </w:pPr>
      <w:r w:rsidRPr="00C3673B">
        <w:rPr>
          <w:szCs w:val="24"/>
        </w:rPr>
        <w:fldChar w:fldCharType="begin"/>
      </w:r>
      <w:r w:rsidRPr="00C3673B">
        <w:rPr>
          <w:szCs w:val="24"/>
        </w:rPr>
        <w:instrText xml:space="preserve"> AUTONUM  </w:instrText>
      </w:r>
      <w:r w:rsidRPr="00C3673B">
        <w:rPr>
          <w:szCs w:val="24"/>
        </w:rPr>
        <w:fldChar w:fldCharType="end"/>
      </w:r>
      <w:r w:rsidRPr="00C3673B">
        <w:rPr>
          <w:color w:val="000000"/>
          <w:szCs w:val="24"/>
        </w:rPr>
        <w:tab/>
      </w:r>
      <w:r w:rsidRPr="00C3673B">
        <w:rPr>
          <w:szCs w:val="24"/>
        </w:rPr>
        <w:t>Der CAJ wird ersucht, die folgenden Maßnahmen zu prüfen, um politische oder rechtliche Hindernisse zu beseitigen, die der TC als die internationale Zusammenarbeit bei der DUS-Prüfung verhindernd ermittelt hatte:</w:t>
      </w:r>
    </w:p>
    <w:p w14:paraId="2F86E27F" w14:textId="77777777" w:rsidR="00FE5E6F" w:rsidRPr="00C3673B" w:rsidRDefault="00FE5E6F" w:rsidP="00FE5E6F">
      <w:pPr>
        <w:keepNext/>
        <w:keepLines/>
        <w:tabs>
          <w:tab w:val="left" w:pos="567"/>
          <w:tab w:val="left" w:pos="1134"/>
          <w:tab w:val="left" w:pos="5387"/>
          <w:tab w:val="left" w:pos="5954"/>
        </w:tabs>
        <w:rPr>
          <w:spacing w:val="-4"/>
          <w:szCs w:val="24"/>
        </w:rPr>
      </w:pPr>
    </w:p>
    <w:p w14:paraId="64ABF515" w14:textId="77777777" w:rsidR="00FE5E6F" w:rsidRPr="00C3673B" w:rsidRDefault="00FE5E6F" w:rsidP="00FE5E6F">
      <w:pPr>
        <w:pStyle w:val="ListParagraph"/>
        <w:keepNext/>
        <w:keepLines/>
        <w:numPr>
          <w:ilvl w:val="0"/>
          <w:numId w:val="4"/>
        </w:numPr>
        <w:tabs>
          <w:tab w:val="left" w:pos="851"/>
          <w:tab w:val="left" w:pos="1134"/>
          <w:tab w:val="left" w:pos="5387"/>
          <w:tab w:val="left" w:pos="5954"/>
        </w:tabs>
        <w:ind w:left="0" w:firstLine="567"/>
        <w:contextualSpacing w:val="0"/>
        <w:rPr>
          <w:szCs w:val="24"/>
        </w:rPr>
      </w:pPr>
      <w:r w:rsidRPr="00C3673B">
        <w:rPr>
          <w:szCs w:val="24"/>
        </w:rPr>
        <w:t xml:space="preserve">die Verbandsmitglieder im Hinblick auf Informationen über politische oder rechtliche Hindernisse, die eine internationale Zusammenarbeit bei der DUS-Prüfung verhindern könnten, zu befragen; </w:t>
      </w:r>
    </w:p>
    <w:p w14:paraId="33E60364" w14:textId="77777777" w:rsidR="00FE5E6F" w:rsidRPr="00C3673B" w:rsidRDefault="00FE5E6F" w:rsidP="00FE5E6F">
      <w:pPr>
        <w:pStyle w:val="ListParagraph"/>
        <w:keepNext/>
        <w:keepLines/>
        <w:tabs>
          <w:tab w:val="left" w:pos="851"/>
          <w:tab w:val="left" w:pos="1134"/>
          <w:tab w:val="left" w:pos="5387"/>
          <w:tab w:val="left" w:pos="5954"/>
        </w:tabs>
        <w:ind w:left="0"/>
        <w:contextualSpacing w:val="0"/>
        <w:rPr>
          <w:szCs w:val="24"/>
        </w:rPr>
      </w:pPr>
    </w:p>
    <w:p w14:paraId="1A1CE839" w14:textId="77777777" w:rsidR="00FE5E6F" w:rsidRPr="00C3673B" w:rsidRDefault="00FE5E6F" w:rsidP="00FE5E6F">
      <w:pPr>
        <w:pStyle w:val="ListParagraph"/>
        <w:keepNext/>
        <w:keepLines/>
        <w:numPr>
          <w:ilvl w:val="0"/>
          <w:numId w:val="4"/>
        </w:numPr>
        <w:tabs>
          <w:tab w:val="left" w:pos="567"/>
          <w:tab w:val="left" w:pos="1134"/>
          <w:tab w:val="left" w:pos="5387"/>
          <w:tab w:val="left" w:pos="5954"/>
        </w:tabs>
        <w:ind w:left="0" w:firstLine="567"/>
        <w:contextualSpacing w:val="0"/>
        <w:rPr>
          <w:szCs w:val="24"/>
        </w:rPr>
      </w:pPr>
      <w:r w:rsidRPr="00C3673B">
        <w:rPr>
          <w:spacing w:val="-4"/>
          <w:szCs w:val="24"/>
        </w:rPr>
        <w:t>Erläuterungen zu Artikel 12 des UPOV-Übereinkommens („Prüfung des Antrags“) auszuarbeiten und</w:t>
      </w:r>
    </w:p>
    <w:p w14:paraId="6205A4D4" w14:textId="77777777" w:rsidR="00FE5E6F" w:rsidRPr="00C3673B" w:rsidRDefault="00FE5E6F" w:rsidP="00FE5E6F">
      <w:pPr>
        <w:pStyle w:val="ListParagraph"/>
        <w:keepNext/>
        <w:keepLines/>
        <w:tabs>
          <w:tab w:val="left" w:pos="567"/>
          <w:tab w:val="left" w:pos="1134"/>
          <w:tab w:val="left" w:pos="5387"/>
          <w:tab w:val="left" w:pos="5954"/>
        </w:tabs>
        <w:ind w:left="0"/>
        <w:contextualSpacing w:val="0"/>
        <w:rPr>
          <w:szCs w:val="24"/>
        </w:rPr>
      </w:pPr>
    </w:p>
    <w:p w14:paraId="0D9135DB" w14:textId="77777777" w:rsidR="00FE5E6F" w:rsidRPr="00C3673B" w:rsidRDefault="00FE5E6F" w:rsidP="00FE5E6F">
      <w:pPr>
        <w:pStyle w:val="ListParagraph"/>
        <w:keepNext/>
        <w:keepLines/>
        <w:numPr>
          <w:ilvl w:val="0"/>
          <w:numId w:val="4"/>
        </w:numPr>
        <w:tabs>
          <w:tab w:val="left" w:pos="567"/>
          <w:tab w:val="left" w:pos="1134"/>
          <w:tab w:val="left" w:pos="5387"/>
          <w:tab w:val="left" w:pos="5954"/>
        </w:tabs>
        <w:ind w:left="0" w:firstLine="562"/>
        <w:contextualSpacing w:val="0"/>
        <w:rPr>
          <w:szCs w:val="24"/>
        </w:rPr>
      </w:pPr>
      <w:r w:rsidRPr="00C3673B">
        <w:rPr>
          <w:spacing w:val="-4"/>
          <w:szCs w:val="24"/>
        </w:rPr>
        <w:t>die Züchterorganisationen zu ersuchen, die Fragen bezüglich des Wunsches der Züchter, bestehende DUS-Berichte zu verwenden bzw. nicht zu verwenden, zu klären.</w:t>
      </w:r>
    </w:p>
    <w:p w14:paraId="16CBC80F" w14:textId="77777777" w:rsidR="00FE5E6F" w:rsidRPr="00C3673B" w:rsidRDefault="00FE5E6F" w:rsidP="00FE5E6F">
      <w:pPr>
        <w:rPr>
          <w:szCs w:val="24"/>
        </w:rPr>
      </w:pPr>
    </w:p>
    <w:p w14:paraId="22C6B574" w14:textId="77777777" w:rsidR="00FE5E6F" w:rsidRPr="00C3673B" w:rsidRDefault="00FE5E6F" w:rsidP="00FE5E6F">
      <w:pPr>
        <w:rPr>
          <w:szCs w:val="24"/>
        </w:rPr>
      </w:pPr>
      <w:r w:rsidRPr="00C3673B">
        <w:rPr>
          <w:color w:val="000000"/>
          <w:szCs w:val="24"/>
        </w:rPr>
        <w:fldChar w:fldCharType="begin"/>
      </w:r>
      <w:r w:rsidRPr="00C3673B">
        <w:rPr>
          <w:color w:val="000000"/>
          <w:szCs w:val="24"/>
        </w:rPr>
        <w:instrText xml:space="preserve"> AUTONUM  </w:instrText>
      </w:r>
      <w:r w:rsidRPr="00C3673B">
        <w:rPr>
          <w:color w:val="000000"/>
          <w:szCs w:val="24"/>
        </w:rPr>
        <w:fldChar w:fldCharType="end"/>
      </w:r>
      <w:r w:rsidRPr="00C3673B">
        <w:rPr>
          <w:color w:val="000000"/>
          <w:szCs w:val="24"/>
        </w:rPr>
        <w:tab/>
      </w:r>
      <w:r w:rsidRPr="00C3673B">
        <w:rPr>
          <w:szCs w:val="24"/>
        </w:rPr>
        <w:t>Der Aufbau dieses Dokuments ist nachstehend zusammengefasst:</w:t>
      </w:r>
    </w:p>
    <w:p w14:paraId="3C2BD9FD" w14:textId="77777777" w:rsidR="00FE5E6F" w:rsidRPr="00C3673B" w:rsidRDefault="00FE5E6F" w:rsidP="00FE5E6F">
      <w:pPr>
        <w:rPr>
          <w:szCs w:val="24"/>
        </w:rPr>
      </w:pPr>
    </w:p>
    <w:p w14:paraId="18DC3348" w14:textId="31855507" w:rsidR="00F806D5" w:rsidRPr="00F806D5" w:rsidRDefault="00FE5E6F">
      <w:pPr>
        <w:pStyle w:val="TOC1"/>
        <w:rPr>
          <w:rFonts w:asciiTheme="minorHAnsi" w:eastAsiaTheme="minorEastAsia" w:hAnsiTheme="minorHAnsi" w:cstheme="minorBidi"/>
          <w:caps w:val="0"/>
          <w:noProof/>
          <w:sz w:val="22"/>
          <w:szCs w:val="22"/>
          <w:lang w:val="de-DE"/>
        </w:rPr>
      </w:pPr>
      <w:r w:rsidRPr="00C3673B">
        <w:rPr>
          <w:noProof/>
          <w:szCs w:val="24"/>
          <w:lang w:val="fr-FR"/>
        </w:rPr>
        <w:fldChar w:fldCharType="begin"/>
      </w:r>
      <w:r w:rsidRPr="00C3673B">
        <w:rPr>
          <w:noProof/>
          <w:szCs w:val="24"/>
          <w:lang w:val="de-CH"/>
        </w:rPr>
        <w:instrText xml:space="preserve"> TOC \o "1-2" \u </w:instrText>
      </w:r>
      <w:r w:rsidRPr="00C3673B">
        <w:rPr>
          <w:noProof/>
          <w:szCs w:val="24"/>
          <w:lang w:val="fr-FR"/>
        </w:rPr>
        <w:fldChar w:fldCharType="separate"/>
      </w:r>
      <w:bookmarkStart w:id="3" w:name="_GoBack"/>
      <w:bookmarkEnd w:id="3"/>
      <w:r w:rsidR="00F806D5" w:rsidRPr="00981534">
        <w:rPr>
          <w:noProof/>
          <w:lang w:val="de-DE"/>
        </w:rPr>
        <w:t>ZUSAMMENFASSUNG</w:t>
      </w:r>
      <w:r w:rsidR="00F806D5" w:rsidRPr="00F806D5">
        <w:rPr>
          <w:noProof/>
          <w:lang w:val="de-DE"/>
        </w:rPr>
        <w:tab/>
      </w:r>
      <w:r w:rsidR="00F806D5">
        <w:rPr>
          <w:noProof/>
        </w:rPr>
        <w:fldChar w:fldCharType="begin"/>
      </w:r>
      <w:r w:rsidR="00F806D5" w:rsidRPr="00F806D5">
        <w:rPr>
          <w:noProof/>
          <w:lang w:val="de-DE"/>
        </w:rPr>
        <w:instrText xml:space="preserve"> PAGEREF _Toc83814024 \h </w:instrText>
      </w:r>
      <w:r w:rsidR="00F806D5">
        <w:rPr>
          <w:noProof/>
        </w:rPr>
      </w:r>
      <w:r w:rsidR="00F806D5">
        <w:rPr>
          <w:noProof/>
        </w:rPr>
        <w:fldChar w:fldCharType="separate"/>
      </w:r>
      <w:r w:rsidR="00F806D5" w:rsidRPr="00F806D5">
        <w:rPr>
          <w:noProof/>
          <w:lang w:val="de-DE"/>
        </w:rPr>
        <w:t>1</w:t>
      </w:r>
      <w:r w:rsidR="00F806D5">
        <w:rPr>
          <w:noProof/>
        </w:rPr>
        <w:fldChar w:fldCharType="end"/>
      </w:r>
    </w:p>
    <w:p w14:paraId="52A81C15" w14:textId="395C1112" w:rsidR="00F806D5" w:rsidRPr="00F806D5" w:rsidRDefault="00F806D5">
      <w:pPr>
        <w:pStyle w:val="TOC1"/>
        <w:rPr>
          <w:rFonts w:asciiTheme="minorHAnsi" w:eastAsiaTheme="minorEastAsia" w:hAnsiTheme="minorHAnsi" w:cstheme="minorBidi"/>
          <w:caps w:val="0"/>
          <w:noProof/>
          <w:sz w:val="22"/>
          <w:szCs w:val="22"/>
          <w:lang w:val="de-DE"/>
        </w:rPr>
      </w:pPr>
      <w:r w:rsidRPr="00F806D5">
        <w:rPr>
          <w:noProof/>
          <w:lang w:val="de-DE"/>
        </w:rPr>
        <w:t>Hintergrund</w:t>
      </w:r>
      <w:r w:rsidRPr="00F806D5">
        <w:rPr>
          <w:noProof/>
          <w:lang w:val="de-DE"/>
        </w:rPr>
        <w:tab/>
      </w:r>
      <w:r>
        <w:rPr>
          <w:noProof/>
        </w:rPr>
        <w:fldChar w:fldCharType="begin"/>
      </w:r>
      <w:r w:rsidRPr="00F806D5">
        <w:rPr>
          <w:noProof/>
          <w:lang w:val="de-DE"/>
        </w:rPr>
        <w:instrText xml:space="preserve"> PAGEREF _Toc83814025 \h </w:instrText>
      </w:r>
      <w:r>
        <w:rPr>
          <w:noProof/>
        </w:rPr>
      </w:r>
      <w:r>
        <w:rPr>
          <w:noProof/>
        </w:rPr>
        <w:fldChar w:fldCharType="separate"/>
      </w:r>
      <w:r w:rsidRPr="00F806D5">
        <w:rPr>
          <w:noProof/>
          <w:lang w:val="de-DE"/>
        </w:rPr>
        <w:t>2</w:t>
      </w:r>
      <w:r>
        <w:rPr>
          <w:noProof/>
        </w:rPr>
        <w:fldChar w:fldCharType="end"/>
      </w:r>
    </w:p>
    <w:p w14:paraId="164A440C" w14:textId="717FB13B" w:rsidR="00F806D5" w:rsidRPr="00F806D5" w:rsidRDefault="00F806D5">
      <w:pPr>
        <w:pStyle w:val="TOC1"/>
        <w:rPr>
          <w:rFonts w:asciiTheme="minorHAnsi" w:eastAsiaTheme="minorEastAsia" w:hAnsiTheme="minorHAnsi" w:cstheme="minorBidi"/>
          <w:caps w:val="0"/>
          <w:noProof/>
          <w:sz w:val="22"/>
          <w:szCs w:val="22"/>
          <w:lang w:val="de-DE"/>
        </w:rPr>
      </w:pPr>
      <w:r w:rsidRPr="00981534">
        <w:rPr>
          <w:noProof/>
          <w:lang w:val="de-DE"/>
        </w:rPr>
        <w:t>MÖGLICHE Maßnahmen zur Beseitigung politischeR oder rechtlicher Hindernisse, die die internationale Zusammenarbeit bei der DUS-Prüfung verhindern</w:t>
      </w:r>
      <w:r w:rsidRPr="00F806D5">
        <w:rPr>
          <w:noProof/>
          <w:lang w:val="de-DE"/>
        </w:rPr>
        <w:tab/>
      </w:r>
      <w:r>
        <w:rPr>
          <w:noProof/>
        </w:rPr>
        <w:fldChar w:fldCharType="begin"/>
      </w:r>
      <w:r w:rsidRPr="00F806D5">
        <w:rPr>
          <w:noProof/>
          <w:lang w:val="de-DE"/>
        </w:rPr>
        <w:instrText xml:space="preserve"> PAGEREF _Toc83814026 \h </w:instrText>
      </w:r>
      <w:r>
        <w:rPr>
          <w:noProof/>
        </w:rPr>
      </w:r>
      <w:r>
        <w:rPr>
          <w:noProof/>
        </w:rPr>
        <w:fldChar w:fldCharType="separate"/>
      </w:r>
      <w:r w:rsidRPr="00F806D5">
        <w:rPr>
          <w:noProof/>
          <w:lang w:val="de-DE"/>
        </w:rPr>
        <w:t>2</w:t>
      </w:r>
      <w:r>
        <w:rPr>
          <w:noProof/>
        </w:rPr>
        <w:fldChar w:fldCharType="end"/>
      </w:r>
    </w:p>
    <w:p w14:paraId="0083B30A" w14:textId="4A397221" w:rsidR="00FE5E6F" w:rsidRPr="00C3673B" w:rsidRDefault="00FE5E6F" w:rsidP="00FE5E6F">
      <w:pPr>
        <w:tabs>
          <w:tab w:val="left" w:pos="1134"/>
          <w:tab w:val="left" w:pos="1701"/>
        </w:tabs>
        <w:ind w:left="1134" w:hanging="1134"/>
        <w:rPr>
          <w:noProof/>
          <w:szCs w:val="24"/>
          <w:lang w:val="de-CH"/>
        </w:rPr>
      </w:pPr>
      <w:r w:rsidRPr="00C3673B">
        <w:rPr>
          <w:noProof/>
          <w:szCs w:val="24"/>
          <w:lang w:val="fr-FR"/>
        </w:rPr>
        <w:fldChar w:fldCharType="end"/>
      </w:r>
      <w:r w:rsidRPr="00C3673B">
        <w:rPr>
          <w:noProof/>
          <w:szCs w:val="24"/>
          <w:lang w:val="de-CH"/>
        </w:rPr>
        <w:t>ANLAGE</w:t>
      </w:r>
      <w:r w:rsidRPr="00C3673B">
        <w:rPr>
          <w:noProof/>
          <w:szCs w:val="24"/>
          <w:lang w:val="de-CH"/>
        </w:rPr>
        <w:tab/>
        <w:t>VOM TC VEREINBARTE MASSNAHMEN ZUR ÜBERWINDUNG VON HINDERNISSEN, DIE DIE INTERNATIONALE ZUSAMMENARBEIT BEI DER DUS-PRÜFUNG VERHINDERTEN</w:t>
      </w:r>
    </w:p>
    <w:p w14:paraId="577843D9" w14:textId="77777777" w:rsidR="00FE5E6F" w:rsidRPr="00C3673B" w:rsidRDefault="00FE5E6F" w:rsidP="00FE5E6F">
      <w:pPr>
        <w:rPr>
          <w:szCs w:val="24"/>
          <w:lang w:val="de-CH"/>
        </w:rPr>
      </w:pPr>
    </w:p>
    <w:p w14:paraId="3BCFC508" w14:textId="77777777" w:rsidR="00FE5E6F" w:rsidRPr="00C3673B" w:rsidRDefault="00FE5E6F" w:rsidP="00FE5E6F">
      <w:pPr>
        <w:keepNext/>
        <w:rPr>
          <w:color w:val="000000"/>
          <w:szCs w:val="24"/>
        </w:rPr>
      </w:pPr>
      <w:r w:rsidRPr="00C3673B">
        <w:rPr>
          <w:color w:val="000000"/>
          <w:szCs w:val="24"/>
        </w:rPr>
        <w:fldChar w:fldCharType="begin"/>
      </w:r>
      <w:r w:rsidRPr="00C3673B">
        <w:rPr>
          <w:color w:val="000000"/>
          <w:szCs w:val="24"/>
        </w:rPr>
        <w:instrText xml:space="preserve"> AUTONUM  </w:instrText>
      </w:r>
      <w:r w:rsidRPr="00C3673B">
        <w:rPr>
          <w:color w:val="000000"/>
          <w:szCs w:val="24"/>
        </w:rPr>
        <w:fldChar w:fldCharType="end"/>
      </w:r>
      <w:r w:rsidRPr="00C3673B">
        <w:rPr>
          <w:color w:val="000000"/>
          <w:szCs w:val="24"/>
        </w:rPr>
        <w:tab/>
      </w:r>
      <w:r w:rsidRPr="00C3673B">
        <w:rPr>
          <w:szCs w:val="24"/>
        </w:rPr>
        <w:t>In diesem Dokument werden folgende Abkürzungen verwendet:</w:t>
      </w:r>
    </w:p>
    <w:p w14:paraId="2CC6AA1C" w14:textId="77777777" w:rsidR="00FE5E6F" w:rsidRPr="00C3673B" w:rsidRDefault="00FE5E6F" w:rsidP="00FE5E6F">
      <w:pPr>
        <w:keepNext/>
        <w:ind w:left="1692" w:hanging="1125"/>
        <w:jc w:val="left"/>
        <w:rPr>
          <w:color w:val="000000"/>
          <w:szCs w:val="24"/>
        </w:rPr>
      </w:pPr>
    </w:p>
    <w:p w14:paraId="5C78C4B8" w14:textId="77777777" w:rsidR="00FE5E6F" w:rsidRPr="00C3673B" w:rsidRDefault="00FE5E6F" w:rsidP="00FE5E6F">
      <w:pPr>
        <w:keepNext/>
        <w:tabs>
          <w:tab w:val="left" w:pos="567"/>
          <w:tab w:val="left" w:pos="1701"/>
        </w:tabs>
        <w:rPr>
          <w:szCs w:val="24"/>
        </w:rPr>
      </w:pPr>
      <w:r w:rsidRPr="00C3673B">
        <w:rPr>
          <w:szCs w:val="24"/>
        </w:rPr>
        <w:tab/>
        <w:t>CAJ:</w:t>
      </w:r>
      <w:r w:rsidRPr="00C3673B">
        <w:rPr>
          <w:szCs w:val="24"/>
        </w:rPr>
        <w:tab/>
        <w:t xml:space="preserve">Verwaltungs- und Rechtsausschuß </w:t>
      </w:r>
    </w:p>
    <w:p w14:paraId="201FAACD" w14:textId="77777777" w:rsidR="00FE5E6F" w:rsidRPr="00C3673B" w:rsidRDefault="00FE5E6F" w:rsidP="00FE5E6F">
      <w:pPr>
        <w:keepNext/>
        <w:tabs>
          <w:tab w:val="left" w:pos="567"/>
          <w:tab w:val="left" w:pos="1701"/>
        </w:tabs>
        <w:rPr>
          <w:szCs w:val="24"/>
        </w:rPr>
      </w:pPr>
      <w:r w:rsidRPr="00C3673B">
        <w:rPr>
          <w:szCs w:val="24"/>
        </w:rPr>
        <w:tab/>
        <w:t>TC:</w:t>
      </w:r>
      <w:r w:rsidRPr="00C3673B">
        <w:rPr>
          <w:szCs w:val="24"/>
        </w:rPr>
        <w:tab/>
        <w:t>Technischer Ausschuß</w:t>
      </w:r>
    </w:p>
    <w:p w14:paraId="79E839C9" w14:textId="77777777" w:rsidR="00FE5E6F" w:rsidRPr="00C3673B" w:rsidRDefault="00FE5E6F" w:rsidP="00FE5E6F">
      <w:pPr>
        <w:keepNext/>
        <w:tabs>
          <w:tab w:val="left" w:pos="567"/>
          <w:tab w:val="left" w:pos="1701"/>
        </w:tabs>
        <w:rPr>
          <w:szCs w:val="24"/>
        </w:rPr>
      </w:pPr>
      <w:r w:rsidRPr="00C3673B">
        <w:rPr>
          <w:rFonts w:ascii="PMingLiU" w:eastAsia="PMingLiU"/>
          <w:szCs w:val="24"/>
        </w:rPr>
        <w:tab/>
      </w:r>
      <w:r w:rsidRPr="00C3673B">
        <w:rPr>
          <w:szCs w:val="24"/>
        </w:rPr>
        <w:t>TC-EDC:</w:t>
      </w:r>
      <w:r w:rsidRPr="00C3673B">
        <w:rPr>
          <w:szCs w:val="24"/>
        </w:rPr>
        <w:tab/>
        <w:t>Erweiterter Redaktionsausschuß</w:t>
      </w:r>
    </w:p>
    <w:p w14:paraId="5CFDC084" w14:textId="77777777" w:rsidR="00FE5E6F" w:rsidRPr="00C3673B" w:rsidRDefault="00FE5E6F" w:rsidP="00FE5E6F">
      <w:pPr>
        <w:keepNext/>
        <w:tabs>
          <w:tab w:val="left" w:pos="567"/>
          <w:tab w:val="left" w:pos="1701"/>
        </w:tabs>
        <w:rPr>
          <w:szCs w:val="24"/>
        </w:rPr>
      </w:pPr>
      <w:r w:rsidRPr="00C3673B">
        <w:rPr>
          <w:rFonts w:ascii="PMingLiU" w:eastAsia="PMingLiU"/>
          <w:szCs w:val="24"/>
        </w:rPr>
        <w:tab/>
      </w:r>
      <w:r w:rsidRPr="00C3673B">
        <w:rPr>
          <w:szCs w:val="24"/>
        </w:rPr>
        <w:t>TWA:</w:t>
      </w:r>
      <w:r w:rsidRPr="00C3673B">
        <w:rPr>
          <w:szCs w:val="24"/>
        </w:rPr>
        <w:tab/>
        <w:t>Technische Arbeitsgruppe für landwirtschaftliche Arten</w:t>
      </w:r>
    </w:p>
    <w:p w14:paraId="0DCF6265" w14:textId="77777777" w:rsidR="00FE5E6F" w:rsidRDefault="00FE5E6F" w:rsidP="00FE5E6F">
      <w:pPr>
        <w:keepNext/>
        <w:tabs>
          <w:tab w:val="left" w:pos="567"/>
          <w:tab w:val="left" w:pos="1701"/>
        </w:tabs>
        <w:rPr>
          <w:szCs w:val="24"/>
        </w:rPr>
      </w:pPr>
      <w:r w:rsidRPr="00C3673B">
        <w:rPr>
          <w:rFonts w:ascii="PMingLiU" w:eastAsia="PMingLiU"/>
          <w:szCs w:val="24"/>
        </w:rPr>
        <w:tab/>
      </w:r>
      <w:r w:rsidRPr="00C3673B">
        <w:rPr>
          <w:szCs w:val="24"/>
        </w:rPr>
        <w:t>TWC:</w:t>
      </w:r>
      <w:r w:rsidRPr="00C3673B">
        <w:rPr>
          <w:szCs w:val="24"/>
        </w:rPr>
        <w:tab/>
        <w:t>Technische Arbeitsgruppe für</w:t>
      </w:r>
      <w:r>
        <w:rPr>
          <w:szCs w:val="24"/>
        </w:rPr>
        <w:t xml:space="preserve"> Automatisierung und Computerprogramme</w:t>
      </w:r>
    </w:p>
    <w:p w14:paraId="67FE7962" w14:textId="77777777" w:rsidR="00FE5E6F" w:rsidRDefault="00FE5E6F" w:rsidP="00FE5E6F">
      <w:pPr>
        <w:keepNext/>
        <w:tabs>
          <w:tab w:val="left" w:pos="567"/>
          <w:tab w:val="left" w:pos="1701"/>
        </w:tabs>
        <w:rPr>
          <w:szCs w:val="24"/>
        </w:rPr>
      </w:pPr>
      <w:r>
        <w:rPr>
          <w:rFonts w:ascii="PMingLiU" w:eastAsia="PMingLiU"/>
          <w:szCs w:val="24"/>
        </w:rPr>
        <w:tab/>
      </w:r>
      <w:r>
        <w:rPr>
          <w:szCs w:val="24"/>
        </w:rPr>
        <w:t xml:space="preserve">TWF: </w:t>
      </w:r>
      <w:r>
        <w:rPr>
          <w:szCs w:val="24"/>
        </w:rPr>
        <w:tab/>
        <w:t>Technische Arbeitsgruppe für Obstarten</w:t>
      </w:r>
    </w:p>
    <w:p w14:paraId="28838363" w14:textId="77777777" w:rsidR="00FE5E6F" w:rsidRDefault="00FE5E6F" w:rsidP="00FE5E6F">
      <w:pPr>
        <w:keepNext/>
        <w:tabs>
          <w:tab w:val="left" w:pos="567"/>
          <w:tab w:val="left" w:pos="1701"/>
        </w:tabs>
        <w:rPr>
          <w:szCs w:val="24"/>
        </w:rPr>
      </w:pPr>
      <w:r>
        <w:rPr>
          <w:rFonts w:ascii="PMingLiU" w:eastAsia="PMingLiU"/>
          <w:szCs w:val="24"/>
        </w:rPr>
        <w:tab/>
      </w:r>
      <w:r>
        <w:rPr>
          <w:szCs w:val="24"/>
        </w:rPr>
        <w:t>TWO:</w:t>
      </w:r>
      <w:r>
        <w:rPr>
          <w:szCs w:val="24"/>
        </w:rPr>
        <w:tab/>
        <w:t>Technische Arbeitsgruppe für Zierpflanzen und forstliche Baumarten</w:t>
      </w:r>
    </w:p>
    <w:p w14:paraId="58543E30" w14:textId="77777777" w:rsidR="00FE5E6F" w:rsidRDefault="00FE5E6F" w:rsidP="00FE5E6F">
      <w:pPr>
        <w:keepNext/>
        <w:tabs>
          <w:tab w:val="left" w:pos="567"/>
          <w:tab w:val="left" w:pos="1701"/>
        </w:tabs>
        <w:rPr>
          <w:szCs w:val="24"/>
        </w:rPr>
      </w:pPr>
      <w:r>
        <w:rPr>
          <w:rFonts w:ascii="PMingLiU" w:eastAsia="PMingLiU"/>
          <w:szCs w:val="24"/>
        </w:rPr>
        <w:tab/>
      </w:r>
      <w:r>
        <w:rPr>
          <w:szCs w:val="24"/>
        </w:rPr>
        <w:t>TWP:</w:t>
      </w:r>
      <w:r>
        <w:rPr>
          <w:szCs w:val="24"/>
        </w:rPr>
        <w:tab/>
        <w:t>Technische Arbeitsgruppen</w:t>
      </w:r>
    </w:p>
    <w:p w14:paraId="32E28D62" w14:textId="77777777" w:rsidR="00FE5E6F" w:rsidRDefault="00FE5E6F" w:rsidP="00FE5E6F">
      <w:pPr>
        <w:keepNext/>
        <w:tabs>
          <w:tab w:val="left" w:pos="567"/>
          <w:tab w:val="left" w:pos="1701"/>
        </w:tabs>
        <w:rPr>
          <w:szCs w:val="24"/>
        </w:rPr>
      </w:pPr>
      <w:r>
        <w:rPr>
          <w:rFonts w:ascii="PMingLiU" w:eastAsia="PMingLiU"/>
          <w:szCs w:val="24"/>
        </w:rPr>
        <w:tab/>
      </w:r>
      <w:r>
        <w:rPr>
          <w:szCs w:val="24"/>
        </w:rPr>
        <w:t>TWV:</w:t>
      </w:r>
      <w:r>
        <w:rPr>
          <w:szCs w:val="24"/>
        </w:rPr>
        <w:tab/>
        <w:t>Technische Arbeitsgruppe für Gemüsearten</w:t>
      </w:r>
    </w:p>
    <w:p w14:paraId="3856A931" w14:textId="77777777" w:rsidR="00FE5E6F" w:rsidRDefault="00FE5E6F" w:rsidP="00FE5E6F">
      <w:pPr>
        <w:rPr>
          <w:szCs w:val="24"/>
        </w:rPr>
      </w:pPr>
      <w:r>
        <w:rPr>
          <w:szCs w:val="24"/>
        </w:rPr>
        <w:fldChar w:fldCharType="begin"/>
      </w:r>
      <w:r>
        <w:rPr>
          <w:szCs w:val="24"/>
        </w:rPr>
        <w:instrText xml:space="preserve"> TOC \o "1-3" \h \z \u </w:instrText>
      </w:r>
      <w:r>
        <w:rPr>
          <w:szCs w:val="24"/>
        </w:rPr>
        <w:fldChar w:fldCharType="separate"/>
      </w:r>
    </w:p>
    <w:p w14:paraId="6FA5864E" w14:textId="77777777" w:rsidR="00FE5E6F" w:rsidRDefault="00FE5E6F" w:rsidP="00FE5E6F">
      <w:pPr>
        <w:rPr>
          <w:szCs w:val="24"/>
        </w:rPr>
      </w:pPr>
      <w:r>
        <w:rPr>
          <w:szCs w:val="24"/>
        </w:rPr>
        <w:fldChar w:fldCharType="end"/>
      </w:r>
    </w:p>
    <w:p w14:paraId="3C1E3F72" w14:textId="77777777" w:rsidR="00FE5E6F" w:rsidRDefault="00FE5E6F" w:rsidP="00FE5E6F">
      <w:pPr>
        <w:rPr>
          <w:szCs w:val="24"/>
        </w:rPr>
      </w:pPr>
    </w:p>
    <w:p w14:paraId="6F74BB79" w14:textId="77777777" w:rsidR="00FE5E6F" w:rsidRDefault="00FE5E6F" w:rsidP="00FE5E6F">
      <w:pPr>
        <w:keepNext/>
        <w:outlineLvl w:val="0"/>
        <w:rPr>
          <w:szCs w:val="24"/>
        </w:rPr>
      </w:pPr>
      <w:bookmarkStart w:id="4" w:name="_Toc83814025"/>
      <w:r>
        <w:rPr>
          <w:caps/>
          <w:szCs w:val="24"/>
        </w:rPr>
        <w:lastRenderedPageBreak/>
        <w:t>Hintergrund</w:t>
      </w:r>
      <w:bookmarkEnd w:id="4"/>
    </w:p>
    <w:p w14:paraId="6C490099" w14:textId="77777777" w:rsidR="00FE5E6F" w:rsidRDefault="00FE5E6F" w:rsidP="00FE5E6F">
      <w:pPr>
        <w:keepNext/>
        <w:rPr>
          <w:szCs w:val="24"/>
          <w:u w:val="single"/>
        </w:rPr>
      </w:pPr>
    </w:p>
    <w:p w14:paraId="47A8E04C" w14:textId="0B4B1E92" w:rsidR="00FE5E6F" w:rsidRPr="00C3673B" w:rsidRDefault="00FE5E6F" w:rsidP="00FE5E6F">
      <w:pPr>
        <w:rPr>
          <w:szCs w:val="24"/>
        </w:rPr>
      </w:pPr>
      <w:r>
        <w:rPr>
          <w:szCs w:val="24"/>
        </w:rPr>
        <w:fldChar w:fldCharType="begin"/>
      </w:r>
      <w:r>
        <w:rPr>
          <w:szCs w:val="24"/>
        </w:rPr>
        <w:instrText xml:space="preserve"> AUTONUM  </w:instrText>
      </w:r>
      <w:r>
        <w:rPr>
          <w:szCs w:val="24"/>
        </w:rPr>
        <w:fldChar w:fldCharType="end"/>
      </w:r>
      <w:r>
        <w:rPr>
          <w:szCs w:val="24"/>
        </w:rPr>
        <w:tab/>
      </w:r>
      <w:r>
        <w:rPr>
          <w:spacing w:val="-4"/>
          <w:szCs w:val="24"/>
        </w:rPr>
        <w:t xml:space="preserve">Der CAJ </w:t>
      </w:r>
      <w:r w:rsidRPr="00C3673B">
        <w:rPr>
          <w:spacing w:val="-4"/>
          <w:szCs w:val="24"/>
        </w:rPr>
        <w:t>nahm auf seiner siebenundsiebzigsten Tagung</w:t>
      </w:r>
      <w:r w:rsidRPr="00C3673B">
        <w:rPr>
          <w:rStyle w:val="FootnoteReference"/>
          <w:szCs w:val="24"/>
        </w:rPr>
        <w:footnoteReference w:id="2"/>
      </w:r>
      <w:r w:rsidRPr="00C3673B">
        <w:rPr>
          <w:spacing w:val="-4"/>
          <w:szCs w:val="24"/>
        </w:rPr>
        <w:t xml:space="preserve"> die Informationen in Dokument CAJ/77/2 und im mündlichen Bericht von Herrn Nik Hulse, Vorsitzender des Technischen Ausschußes</w:t>
      </w:r>
      <w:r>
        <w:rPr>
          <w:spacing w:val="-4"/>
          <w:szCs w:val="24"/>
        </w:rPr>
        <w:t xml:space="preserve"> (TC), zur Kenntnis (vergleiche </w:t>
      </w:r>
      <w:r w:rsidRPr="00C3673B">
        <w:rPr>
          <w:spacing w:val="-4"/>
          <w:szCs w:val="24"/>
        </w:rPr>
        <w:t xml:space="preserve">Dokument CAJ/77/10 </w:t>
      </w:r>
      <w:r w:rsidRPr="00C3673B">
        <w:rPr>
          <w:szCs w:val="24"/>
        </w:rPr>
        <w:t>„Bericht“</w:t>
      </w:r>
      <w:r w:rsidRPr="00C3673B">
        <w:rPr>
          <w:spacing w:val="-4"/>
          <w:szCs w:val="24"/>
        </w:rPr>
        <w:t>, Absätze 11 bis 15).</w:t>
      </w:r>
    </w:p>
    <w:p w14:paraId="34B1A10C" w14:textId="77777777" w:rsidR="00FE5E6F" w:rsidRPr="00C3673B" w:rsidRDefault="00FE5E6F" w:rsidP="00FE5E6F">
      <w:pPr>
        <w:rPr>
          <w:spacing w:val="-4"/>
          <w:szCs w:val="24"/>
        </w:rPr>
      </w:pPr>
    </w:p>
    <w:p w14:paraId="1D7C103E" w14:textId="77777777" w:rsidR="00FE5E6F" w:rsidRPr="00FE5E6F" w:rsidRDefault="00FE5E6F" w:rsidP="00FE5E6F">
      <w:pPr>
        <w:rPr>
          <w:szCs w:val="24"/>
        </w:rPr>
      </w:pPr>
      <w:r w:rsidRPr="00FE5E6F">
        <w:rPr>
          <w:szCs w:val="24"/>
        </w:rPr>
        <w:fldChar w:fldCharType="begin"/>
      </w:r>
      <w:r w:rsidRPr="00FE5E6F">
        <w:rPr>
          <w:szCs w:val="24"/>
        </w:rPr>
        <w:instrText xml:space="preserve"> AUTONUM  </w:instrText>
      </w:r>
      <w:r w:rsidRPr="00FE5E6F">
        <w:rPr>
          <w:szCs w:val="24"/>
        </w:rPr>
        <w:fldChar w:fldCharType="end"/>
      </w:r>
      <w:r w:rsidRPr="00FE5E6F">
        <w:rPr>
          <w:szCs w:val="24"/>
        </w:rPr>
        <w:tab/>
        <w:t>Der CAJ nahm die vom TC vereinbarten Maßnahmen zur Überwindung von Hindernissen, die die internationale Zusammenarbeit bei der DUS-Prüfung verhinderten, zur Kenntnis (vergleiche Anlage dieses Dokuments).</w:t>
      </w:r>
    </w:p>
    <w:p w14:paraId="3B87EDEB" w14:textId="77777777" w:rsidR="00FE5E6F" w:rsidRPr="00C3673B" w:rsidRDefault="00FE5E6F" w:rsidP="00FE5E6F">
      <w:pPr>
        <w:rPr>
          <w:spacing w:val="-4"/>
          <w:szCs w:val="24"/>
        </w:rPr>
      </w:pPr>
    </w:p>
    <w:p w14:paraId="68BF3094" w14:textId="77777777" w:rsidR="00FE5E6F" w:rsidRPr="00C3673B" w:rsidRDefault="00FE5E6F" w:rsidP="00FE5E6F">
      <w:pPr>
        <w:rPr>
          <w:szCs w:val="24"/>
        </w:rPr>
      </w:pPr>
      <w:r w:rsidRPr="00C3673B">
        <w:rPr>
          <w:spacing w:val="-4"/>
          <w:szCs w:val="24"/>
        </w:rPr>
        <w:fldChar w:fldCharType="begin"/>
      </w:r>
      <w:r w:rsidRPr="00C3673B">
        <w:rPr>
          <w:spacing w:val="-4"/>
          <w:szCs w:val="24"/>
        </w:rPr>
        <w:instrText xml:space="preserve"> AUTONUM  </w:instrText>
      </w:r>
      <w:r w:rsidRPr="00C3673B">
        <w:rPr>
          <w:spacing w:val="-4"/>
          <w:szCs w:val="24"/>
        </w:rPr>
        <w:fldChar w:fldCharType="end"/>
      </w:r>
      <w:r w:rsidRPr="00C3673B">
        <w:rPr>
          <w:spacing w:val="-4"/>
          <w:szCs w:val="24"/>
        </w:rPr>
        <w:tab/>
        <w:t xml:space="preserve">In Beantwortung des Gesuchs des TC ersuchte der CAJ das Verbandsbüro, ein Dokument zur Prüfung auf seiner achtundsiebzigsten Tagung betreffend die folgenden politischen oder rechtlichen Hindernisse, die der TC als die internationale Zusammenarbeit bei der DUS-Prüfung verhindernd ermittelt hatte, sowie mögliche Maßnahmen zur Beseitigung dieser Hindernisse zu erstellen: </w:t>
      </w:r>
    </w:p>
    <w:p w14:paraId="09B7804D" w14:textId="77777777" w:rsidR="00FE5E6F" w:rsidRPr="00C3673B" w:rsidRDefault="00FE5E6F" w:rsidP="00FE5E6F">
      <w:pPr>
        <w:rPr>
          <w:spacing w:val="-4"/>
          <w:szCs w:val="24"/>
        </w:rPr>
      </w:pPr>
    </w:p>
    <w:p w14:paraId="5FC1B7FA" w14:textId="77777777" w:rsidR="00FE5E6F" w:rsidRPr="00C3673B" w:rsidRDefault="00FE5E6F" w:rsidP="00FE5E6F">
      <w:pPr>
        <w:tabs>
          <w:tab w:val="left" w:pos="1134"/>
        </w:tabs>
        <w:spacing w:after="120"/>
        <w:ind w:left="562"/>
        <w:rPr>
          <w:spacing w:val="-4"/>
          <w:szCs w:val="24"/>
        </w:rPr>
      </w:pPr>
      <w:r w:rsidRPr="00C3673B">
        <w:rPr>
          <w:spacing w:val="-4"/>
          <w:szCs w:val="24"/>
        </w:rPr>
        <w:t>i)</w:t>
      </w:r>
      <w:r w:rsidRPr="00C3673B">
        <w:rPr>
          <w:spacing w:val="-4"/>
          <w:szCs w:val="24"/>
        </w:rPr>
        <w:tab/>
        <w:t>Erfordernis einer formalen Vereinbarung für die Zusammenarbeit;</w:t>
      </w:r>
    </w:p>
    <w:p w14:paraId="25BBDFE4" w14:textId="77777777" w:rsidR="00FE5E6F" w:rsidRPr="00C3673B" w:rsidRDefault="00FE5E6F" w:rsidP="00FE5E6F">
      <w:pPr>
        <w:tabs>
          <w:tab w:val="left" w:pos="1134"/>
        </w:tabs>
        <w:spacing w:after="120"/>
        <w:ind w:left="562"/>
        <w:rPr>
          <w:szCs w:val="24"/>
        </w:rPr>
      </w:pPr>
      <w:r w:rsidRPr="00C3673B">
        <w:rPr>
          <w:spacing w:val="-4"/>
          <w:szCs w:val="24"/>
        </w:rPr>
        <w:t>ii)</w:t>
      </w:r>
      <w:r w:rsidRPr="00C3673B">
        <w:rPr>
          <w:spacing w:val="-4"/>
          <w:szCs w:val="24"/>
        </w:rPr>
        <w:tab/>
        <w:t>Verpflichtung zur Durchführung der DUS-Prüfung durch die Behörde, die die Rechte erteilt;</w:t>
      </w:r>
    </w:p>
    <w:p w14:paraId="33890126" w14:textId="77777777" w:rsidR="00FE5E6F" w:rsidRPr="00C3673B" w:rsidRDefault="00FE5E6F" w:rsidP="00FE5E6F">
      <w:pPr>
        <w:tabs>
          <w:tab w:val="left" w:pos="1134"/>
        </w:tabs>
        <w:spacing w:after="120"/>
        <w:ind w:left="562"/>
        <w:rPr>
          <w:szCs w:val="24"/>
        </w:rPr>
      </w:pPr>
      <w:r w:rsidRPr="00C3673B">
        <w:rPr>
          <w:spacing w:val="-4"/>
          <w:szCs w:val="24"/>
        </w:rPr>
        <w:t>iii)</w:t>
      </w:r>
      <w:r w:rsidRPr="00C3673B">
        <w:rPr>
          <w:spacing w:val="-4"/>
          <w:szCs w:val="24"/>
        </w:rPr>
        <w:tab/>
        <w:t>Nichtakzeptanz von züchterbasierten DUS-Prüfungsberichten;</w:t>
      </w:r>
    </w:p>
    <w:p w14:paraId="29FDE80C" w14:textId="77777777" w:rsidR="00FE5E6F" w:rsidRPr="00C3673B" w:rsidRDefault="00FE5E6F" w:rsidP="00FE5E6F">
      <w:pPr>
        <w:tabs>
          <w:tab w:val="left" w:pos="1134"/>
        </w:tabs>
        <w:spacing w:after="120"/>
        <w:ind w:left="562"/>
        <w:rPr>
          <w:szCs w:val="24"/>
        </w:rPr>
      </w:pPr>
      <w:r w:rsidRPr="00C3673B">
        <w:rPr>
          <w:spacing w:val="-4"/>
          <w:szCs w:val="24"/>
        </w:rPr>
        <w:t>iv)</w:t>
      </w:r>
      <w:r w:rsidRPr="00C3673B">
        <w:rPr>
          <w:spacing w:val="-4"/>
          <w:szCs w:val="24"/>
        </w:rPr>
        <w:tab/>
        <w:t>Wunsch der Züchter, bestehende DUS-Berichte zu verwenden (oder nicht).</w:t>
      </w:r>
    </w:p>
    <w:p w14:paraId="0CBBD4A7" w14:textId="77777777" w:rsidR="00FE5E6F" w:rsidRPr="00FE5E6F" w:rsidRDefault="00FE5E6F" w:rsidP="00FE5E6F"/>
    <w:p w14:paraId="1CD9B84D" w14:textId="77777777" w:rsidR="00FE5E6F" w:rsidRPr="00C3673B" w:rsidRDefault="00FE5E6F" w:rsidP="00FE5E6F">
      <w:pPr>
        <w:rPr>
          <w:szCs w:val="24"/>
        </w:rPr>
      </w:pPr>
    </w:p>
    <w:p w14:paraId="67802D33" w14:textId="77777777" w:rsidR="00FE5E6F" w:rsidRPr="00C3673B" w:rsidRDefault="00FE5E6F" w:rsidP="00FE5E6F">
      <w:pPr>
        <w:rPr>
          <w:szCs w:val="24"/>
        </w:rPr>
      </w:pPr>
    </w:p>
    <w:p w14:paraId="3B52E574" w14:textId="77777777" w:rsidR="00FE5E6F" w:rsidRPr="00C3673B" w:rsidRDefault="00FE5E6F" w:rsidP="00FE5E6F">
      <w:pPr>
        <w:pStyle w:val="Heading1"/>
        <w:rPr>
          <w:szCs w:val="24"/>
          <w:lang w:val="de-DE"/>
        </w:rPr>
      </w:pPr>
      <w:bookmarkStart w:id="5" w:name="_Toc83814026"/>
      <w:r w:rsidRPr="00C3673B">
        <w:rPr>
          <w:szCs w:val="24"/>
          <w:lang w:val="de-DE"/>
        </w:rPr>
        <w:t>MÖGLICHE Maßnahmen zur Beseitigung politischeR oder rechtlicher Hindernisse, die die internationale Zusammenarbeit bei der DUS-Prüfung verhindern</w:t>
      </w:r>
      <w:bookmarkEnd w:id="5"/>
    </w:p>
    <w:p w14:paraId="76396A81" w14:textId="77777777" w:rsidR="00FE5E6F" w:rsidRPr="00C3673B" w:rsidRDefault="00FE5E6F" w:rsidP="00FE5E6F">
      <w:pPr>
        <w:rPr>
          <w:spacing w:val="-4"/>
          <w:szCs w:val="24"/>
          <w:u w:val="single"/>
        </w:rPr>
      </w:pPr>
    </w:p>
    <w:p w14:paraId="13B7CF20" w14:textId="1CD0F676" w:rsidR="00FE5E6F" w:rsidRPr="00C3673B" w:rsidRDefault="00FE5E6F" w:rsidP="00FE5E6F">
      <w:pPr>
        <w:rPr>
          <w:spacing w:val="-4"/>
          <w:szCs w:val="24"/>
        </w:rPr>
      </w:pPr>
      <w:r w:rsidRPr="00C3673B">
        <w:rPr>
          <w:spacing w:val="-4"/>
          <w:szCs w:val="24"/>
        </w:rPr>
        <w:fldChar w:fldCharType="begin"/>
      </w:r>
      <w:r w:rsidRPr="00C3673B">
        <w:rPr>
          <w:spacing w:val="-4"/>
          <w:szCs w:val="24"/>
        </w:rPr>
        <w:instrText xml:space="preserve"> AUTONUM  </w:instrText>
      </w:r>
      <w:r w:rsidRPr="00C3673B">
        <w:rPr>
          <w:spacing w:val="-4"/>
          <w:szCs w:val="24"/>
        </w:rPr>
        <w:fldChar w:fldCharType="end"/>
      </w:r>
      <w:r w:rsidRPr="00C3673B">
        <w:rPr>
          <w:spacing w:val="-4"/>
          <w:szCs w:val="24"/>
        </w:rPr>
        <w:tab/>
        <w:t>Folgende Maßnahmen sind möglich, um die politischen oder rechtliche</w:t>
      </w:r>
      <w:r>
        <w:rPr>
          <w:spacing w:val="-4"/>
          <w:szCs w:val="24"/>
        </w:rPr>
        <w:t>n Hindernisse zu beseitigen: i) </w:t>
      </w:r>
      <w:r w:rsidRPr="00C3673B">
        <w:rPr>
          <w:spacing w:val="-4"/>
          <w:szCs w:val="24"/>
        </w:rPr>
        <w:t>Erfordernis einer formalen Vereinbarung für die Zusammenarbeit; ii) Verpfli</w:t>
      </w:r>
      <w:r>
        <w:rPr>
          <w:spacing w:val="-4"/>
          <w:szCs w:val="24"/>
        </w:rPr>
        <w:t>chtung zur Durchführung der DUS</w:t>
      </w:r>
      <w:r>
        <w:rPr>
          <w:spacing w:val="-4"/>
          <w:szCs w:val="24"/>
        </w:rPr>
        <w:noBreakHyphen/>
      </w:r>
      <w:r w:rsidRPr="00C3673B">
        <w:rPr>
          <w:spacing w:val="-4"/>
          <w:szCs w:val="24"/>
        </w:rPr>
        <w:t xml:space="preserve">Prüfung durch die Behörde, die die Rechte erteilt; und iii) Nichtakzeptanz von züchterbasierten </w:t>
      </w:r>
      <w:r>
        <w:rPr>
          <w:spacing w:val="-4"/>
          <w:szCs w:val="24"/>
        </w:rPr>
        <w:t>DUS</w:t>
      </w:r>
      <w:r>
        <w:rPr>
          <w:spacing w:val="-4"/>
          <w:szCs w:val="24"/>
        </w:rPr>
        <w:noBreakHyphen/>
      </w:r>
      <w:r w:rsidRPr="00C3673B">
        <w:rPr>
          <w:spacing w:val="-4"/>
          <w:szCs w:val="24"/>
        </w:rPr>
        <w:t>Prüfungsberichten:</w:t>
      </w:r>
    </w:p>
    <w:p w14:paraId="0D91C6A2" w14:textId="77777777" w:rsidR="00FE5E6F" w:rsidRPr="00C3673B" w:rsidRDefault="00FE5E6F" w:rsidP="00FE5E6F">
      <w:pPr>
        <w:tabs>
          <w:tab w:val="left" w:pos="1134"/>
        </w:tabs>
        <w:ind w:left="567"/>
        <w:rPr>
          <w:spacing w:val="-4"/>
          <w:szCs w:val="24"/>
        </w:rPr>
      </w:pPr>
    </w:p>
    <w:p w14:paraId="2C7DFDAF" w14:textId="25C7CABF" w:rsidR="00FE5E6F" w:rsidRPr="00C3673B" w:rsidRDefault="00FE5E6F" w:rsidP="00FE5E6F">
      <w:pPr>
        <w:pStyle w:val="ListParagraph"/>
        <w:numPr>
          <w:ilvl w:val="0"/>
          <w:numId w:val="3"/>
        </w:numPr>
        <w:tabs>
          <w:tab w:val="left" w:pos="1134"/>
        </w:tabs>
        <w:contextualSpacing w:val="0"/>
        <w:rPr>
          <w:spacing w:val="-4"/>
          <w:szCs w:val="24"/>
        </w:rPr>
      </w:pPr>
      <w:r w:rsidRPr="00C3673B">
        <w:rPr>
          <w:spacing w:val="-4"/>
          <w:szCs w:val="24"/>
        </w:rPr>
        <w:t xml:space="preserve">Befragung der Verbandsmitglieder im Hinblick auf Informationen über die politischen oder rechtlichen Hindernisse, die eine internationale Zusammenarbeit bei der DUS-Prüfung verhindern könnten. </w:t>
      </w:r>
      <w:r>
        <w:rPr>
          <w:spacing w:val="-4"/>
          <w:szCs w:val="24"/>
        </w:rPr>
        <w:t>Die </w:t>
      </w:r>
      <w:r w:rsidRPr="00C3673B">
        <w:rPr>
          <w:szCs w:val="24"/>
        </w:rPr>
        <w:t>Befragung würde ein Ersuchen um Informationen über die Anforderungen der Mitglieder an formale Vereinbarungen für die Zusammenarbeit, die Verpfli</w:t>
      </w:r>
      <w:r>
        <w:rPr>
          <w:szCs w:val="24"/>
        </w:rPr>
        <w:t>chtung zur Durchführung der DUS</w:t>
      </w:r>
      <w:r>
        <w:rPr>
          <w:szCs w:val="24"/>
        </w:rPr>
        <w:noBreakHyphen/>
      </w:r>
      <w:r w:rsidRPr="00C3673B">
        <w:rPr>
          <w:szCs w:val="24"/>
        </w:rPr>
        <w:t>Prüfung durch die Behörde, die die Rechte erteilt, und die Nichtakzeptanz von züchterbasierten DUS-Prüfungsberichten umfassen.</w:t>
      </w:r>
    </w:p>
    <w:p w14:paraId="7879EB54" w14:textId="77777777" w:rsidR="00FE5E6F" w:rsidRPr="00C3673B" w:rsidRDefault="00FE5E6F" w:rsidP="00FE5E6F">
      <w:pPr>
        <w:pStyle w:val="ListParagraph"/>
        <w:tabs>
          <w:tab w:val="left" w:pos="1134"/>
        </w:tabs>
        <w:ind w:left="567"/>
        <w:contextualSpacing w:val="0"/>
        <w:rPr>
          <w:spacing w:val="-4"/>
          <w:szCs w:val="24"/>
        </w:rPr>
      </w:pPr>
    </w:p>
    <w:p w14:paraId="7845DDAA" w14:textId="584D50A7" w:rsidR="00FE5E6F" w:rsidRPr="00C3673B" w:rsidRDefault="00FE5E6F" w:rsidP="00FE5E6F">
      <w:pPr>
        <w:pStyle w:val="ListParagraph"/>
        <w:numPr>
          <w:ilvl w:val="0"/>
          <w:numId w:val="3"/>
        </w:numPr>
        <w:tabs>
          <w:tab w:val="left" w:pos="1134"/>
        </w:tabs>
        <w:spacing w:after="200" w:line="276" w:lineRule="auto"/>
        <w:rPr>
          <w:spacing w:val="-4"/>
          <w:szCs w:val="24"/>
        </w:rPr>
      </w:pPr>
      <w:r w:rsidRPr="00C3673B">
        <w:rPr>
          <w:spacing w:val="-4"/>
          <w:szCs w:val="24"/>
        </w:rPr>
        <w:t>Ausarbeitung von Erläuterungen zu Artikel 12 des UPOV-Übereinkommens („Prüfung des Antrags“). (Anmerkung: Die UPOV gibt Anleitung zur Zusammenarbeit bei der DUS-Prüfung in Dokument TGP/5, Abschnitt 1 „Musterverwaltungsvereinbarung für die internationale Zusammenarbeit bei der Prüfung von Sorten“ und Abschnitt 5 „UPOV-Anforderung v</w:t>
      </w:r>
      <w:r>
        <w:rPr>
          <w:spacing w:val="-4"/>
          <w:szCs w:val="24"/>
        </w:rPr>
        <w:t>on Prüfungsergebnissen und UPOV</w:t>
      </w:r>
      <w:r>
        <w:rPr>
          <w:spacing w:val="-4"/>
          <w:szCs w:val="24"/>
        </w:rPr>
        <w:noBreakHyphen/>
      </w:r>
      <w:r w:rsidRPr="00C3673B">
        <w:rPr>
          <w:spacing w:val="-4"/>
          <w:szCs w:val="24"/>
        </w:rPr>
        <w:t xml:space="preserve">Antwort auf die Anforderung von Prüfungsergebnissen“. Diese Anleitung ist jedoch nicht allumfassend, ist für nichttechnische Sachverständige nicht leicht zugänglich und ist nicht in Dokument UPOV/INF/6 </w:t>
      </w:r>
      <w:r w:rsidRPr="00C3673B">
        <w:rPr>
          <w:szCs w:val="24"/>
        </w:rPr>
        <w:t xml:space="preserve">„Anleitung zur Ausarbeitung von Rechtsvorschriften aufgrund der Akte von 1991 des UPOV-Übereinkommens“ </w:t>
      </w:r>
      <w:r w:rsidRPr="00C3673B">
        <w:rPr>
          <w:spacing w:val="-4"/>
          <w:szCs w:val="24"/>
        </w:rPr>
        <w:t>enthalten.</w:t>
      </w:r>
      <w:r w:rsidRPr="00C3673B">
        <w:rPr>
          <w:szCs w:val="24"/>
        </w:rPr>
        <w:t xml:space="preserve"> </w:t>
      </w:r>
      <w:r w:rsidRPr="00C3673B">
        <w:rPr>
          <w:spacing w:val="-4"/>
          <w:szCs w:val="24"/>
        </w:rPr>
        <w:t>Daher wird vorgeschlagen, einen kohärenten Satz an Anleitungen und Mustervereinbarungen für die Zusammenarbeit bei der DUS-Prüfung für verschiedene Situationen als Teil der Erläuterungen zu Artike</w:t>
      </w:r>
      <w:r>
        <w:rPr>
          <w:spacing w:val="-4"/>
          <w:szCs w:val="24"/>
        </w:rPr>
        <w:t>l 12 der Akte von 1991 des UPOV</w:t>
      </w:r>
      <w:r>
        <w:rPr>
          <w:spacing w:val="-4"/>
          <w:szCs w:val="24"/>
        </w:rPr>
        <w:noBreakHyphen/>
      </w:r>
      <w:r w:rsidRPr="00C3673B">
        <w:rPr>
          <w:spacing w:val="-4"/>
          <w:szCs w:val="24"/>
        </w:rPr>
        <w:t>Übereinkommens zu entwickeln).</w:t>
      </w:r>
    </w:p>
    <w:p w14:paraId="2B55AF2E" w14:textId="77777777" w:rsidR="00FE5E6F" w:rsidRPr="00C3673B" w:rsidRDefault="00FE5E6F" w:rsidP="00FE5E6F">
      <w:pPr>
        <w:tabs>
          <w:tab w:val="left" w:pos="1134"/>
        </w:tabs>
        <w:rPr>
          <w:spacing w:val="-4"/>
          <w:szCs w:val="24"/>
        </w:rPr>
      </w:pPr>
    </w:p>
    <w:p w14:paraId="112E4B42" w14:textId="77777777" w:rsidR="00FE5E6F" w:rsidRPr="00C3673B" w:rsidRDefault="00FE5E6F" w:rsidP="00FE5E6F">
      <w:pPr>
        <w:tabs>
          <w:tab w:val="left" w:pos="567"/>
        </w:tabs>
        <w:rPr>
          <w:szCs w:val="24"/>
        </w:rPr>
      </w:pPr>
      <w:r w:rsidRPr="00C3673B">
        <w:rPr>
          <w:spacing w:val="-4"/>
          <w:szCs w:val="24"/>
        </w:rPr>
        <w:fldChar w:fldCharType="begin"/>
      </w:r>
      <w:r w:rsidRPr="00C3673B">
        <w:rPr>
          <w:spacing w:val="-4"/>
          <w:szCs w:val="24"/>
        </w:rPr>
        <w:instrText xml:space="preserve"> AUTONUM  </w:instrText>
      </w:r>
      <w:r w:rsidRPr="00C3673B">
        <w:rPr>
          <w:spacing w:val="-4"/>
          <w:szCs w:val="24"/>
        </w:rPr>
        <w:fldChar w:fldCharType="end"/>
      </w:r>
      <w:r w:rsidRPr="00C3673B">
        <w:rPr>
          <w:spacing w:val="-4"/>
          <w:szCs w:val="24"/>
        </w:rPr>
        <w:tab/>
      </w:r>
      <w:r w:rsidRPr="00C3673B">
        <w:rPr>
          <w:szCs w:val="24"/>
        </w:rPr>
        <w:t>Bevor Maßnahmen zur Beseitigung des politischen oder rechtlichen Hindernisses iv) „</w:t>
      </w:r>
      <w:r w:rsidRPr="00C3673B">
        <w:rPr>
          <w:spacing w:val="-4"/>
          <w:szCs w:val="24"/>
        </w:rPr>
        <w:t>Wunsch der Züchter, bestehende DUS-Berichte zu verwenden (oder nicht)</w:t>
      </w:r>
      <w:r w:rsidRPr="00C3673B">
        <w:rPr>
          <w:szCs w:val="24"/>
        </w:rPr>
        <w:t>“ vorgeschlagen werden, wäre es wichtig, die betreffenden Fragen zu klären</w:t>
      </w:r>
      <w:r w:rsidRPr="00C3673B">
        <w:rPr>
          <w:spacing w:val="-4"/>
          <w:szCs w:val="24"/>
        </w:rPr>
        <w:t>. Daher wird vorgeschlagen, die Züchterorganisationen zu ersuchen, die Fragen bezüglich des Wunsches der Züchter, bestehende DUS-Berichte zu verwenden bzw. nicht zu verwenden, zu klären.</w:t>
      </w:r>
    </w:p>
    <w:p w14:paraId="3809EAC2" w14:textId="77777777" w:rsidR="00FE5E6F" w:rsidRPr="00C3673B" w:rsidRDefault="00FE5E6F" w:rsidP="00FE5E6F">
      <w:pPr>
        <w:tabs>
          <w:tab w:val="left" w:pos="567"/>
        </w:tabs>
        <w:rPr>
          <w:spacing w:val="-4"/>
          <w:szCs w:val="24"/>
        </w:rPr>
      </w:pPr>
    </w:p>
    <w:p w14:paraId="6F7FEEC3" w14:textId="77777777" w:rsidR="00FE5E6F" w:rsidRPr="00C3673B" w:rsidRDefault="00FE5E6F" w:rsidP="00FE5E6F">
      <w:pPr>
        <w:keepNext/>
        <w:keepLines/>
        <w:tabs>
          <w:tab w:val="left" w:pos="5387"/>
          <w:tab w:val="left" w:pos="5954"/>
        </w:tabs>
        <w:ind w:left="4820"/>
        <w:rPr>
          <w:i/>
          <w:spacing w:val="-4"/>
          <w:szCs w:val="24"/>
        </w:rPr>
      </w:pPr>
      <w:r w:rsidRPr="00C3673B">
        <w:rPr>
          <w:i/>
          <w:szCs w:val="24"/>
        </w:rPr>
        <w:lastRenderedPageBreak/>
        <w:fldChar w:fldCharType="begin"/>
      </w:r>
      <w:r w:rsidRPr="00C3673B">
        <w:rPr>
          <w:i/>
          <w:szCs w:val="24"/>
        </w:rPr>
        <w:instrText xml:space="preserve"> AUTONUM  </w:instrText>
      </w:r>
      <w:r w:rsidRPr="00C3673B">
        <w:rPr>
          <w:i/>
          <w:szCs w:val="24"/>
        </w:rPr>
        <w:fldChar w:fldCharType="end"/>
      </w:r>
      <w:r w:rsidRPr="00C3673B">
        <w:rPr>
          <w:i/>
          <w:szCs w:val="24"/>
        </w:rPr>
        <w:tab/>
        <w:t>Der CAJ wird ersucht, die folgenden Maßnahmen zur Beseitigung politischer oder rechtlicher Hindernisse, die der TC als die</w:t>
      </w:r>
      <w:r w:rsidRPr="00C3673B">
        <w:rPr>
          <w:szCs w:val="24"/>
        </w:rPr>
        <w:t xml:space="preserve"> </w:t>
      </w:r>
      <w:r w:rsidRPr="00C3673B">
        <w:rPr>
          <w:i/>
          <w:szCs w:val="24"/>
        </w:rPr>
        <w:t>internationale Zusammenarbeit bei der DUS-Prüfung verhindernd ermittelt hatte, zu prüfen:</w:t>
      </w:r>
    </w:p>
    <w:p w14:paraId="19F7AA53" w14:textId="77777777" w:rsidR="00FE5E6F" w:rsidRPr="00C3673B" w:rsidRDefault="00FE5E6F" w:rsidP="00FE5E6F">
      <w:pPr>
        <w:keepNext/>
        <w:keepLines/>
        <w:tabs>
          <w:tab w:val="left" w:pos="5387"/>
          <w:tab w:val="left" w:pos="5954"/>
        </w:tabs>
        <w:ind w:left="5387"/>
        <w:rPr>
          <w:i/>
          <w:spacing w:val="-4"/>
          <w:szCs w:val="24"/>
        </w:rPr>
      </w:pPr>
    </w:p>
    <w:p w14:paraId="4D4DF2D1" w14:textId="77777777" w:rsidR="00FE5E6F" w:rsidRPr="00C3673B" w:rsidRDefault="00FE5E6F" w:rsidP="00FE5E6F">
      <w:pPr>
        <w:pStyle w:val="ListParagraph"/>
        <w:keepNext/>
        <w:keepLines/>
        <w:numPr>
          <w:ilvl w:val="0"/>
          <w:numId w:val="5"/>
        </w:numPr>
        <w:ind w:left="4820" w:firstLine="567"/>
        <w:contextualSpacing w:val="0"/>
        <w:rPr>
          <w:i/>
          <w:szCs w:val="24"/>
        </w:rPr>
      </w:pPr>
      <w:r w:rsidRPr="00C3673B">
        <w:rPr>
          <w:i/>
          <w:szCs w:val="24"/>
          <w:lang w:val="de-CH"/>
        </w:rPr>
        <w:t>die Verbandsmitglieder im Hinblick auf Informationen über politische oder rechtliche Hindernisse, die eine internationale Zusammenarbeit bei der DUS-Prüfung verhindern könnten, zu befragen;</w:t>
      </w:r>
    </w:p>
    <w:p w14:paraId="42690C66" w14:textId="77777777" w:rsidR="00FE5E6F" w:rsidRPr="00C3673B" w:rsidRDefault="00FE5E6F" w:rsidP="00FE5E6F">
      <w:pPr>
        <w:pStyle w:val="ListParagraph"/>
        <w:keepNext/>
        <w:keepLines/>
        <w:tabs>
          <w:tab w:val="left" w:pos="5387"/>
          <w:tab w:val="left" w:pos="5954"/>
        </w:tabs>
        <w:ind w:left="4820"/>
        <w:contextualSpacing w:val="0"/>
        <w:rPr>
          <w:i/>
          <w:szCs w:val="24"/>
        </w:rPr>
      </w:pPr>
    </w:p>
    <w:p w14:paraId="530D820A" w14:textId="4BA04917" w:rsidR="00FE5E6F" w:rsidRPr="00C3673B" w:rsidRDefault="00FE5E6F" w:rsidP="00FE5E6F">
      <w:pPr>
        <w:pStyle w:val="ListParagraph"/>
        <w:keepNext/>
        <w:keepLines/>
        <w:numPr>
          <w:ilvl w:val="0"/>
          <w:numId w:val="5"/>
        </w:numPr>
        <w:ind w:left="4820" w:firstLine="567"/>
        <w:contextualSpacing w:val="0"/>
        <w:rPr>
          <w:i/>
          <w:szCs w:val="24"/>
        </w:rPr>
      </w:pPr>
      <w:r w:rsidRPr="00C3673B">
        <w:rPr>
          <w:i/>
          <w:spacing w:val="-4"/>
          <w:szCs w:val="24"/>
        </w:rPr>
        <w:t>Erläu</w:t>
      </w:r>
      <w:r>
        <w:rPr>
          <w:i/>
          <w:spacing w:val="-4"/>
          <w:szCs w:val="24"/>
        </w:rPr>
        <w:t>terungen zu Artikel 12 des UPOV</w:t>
      </w:r>
      <w:r>
        <w:rPr>
          <w:i/>
          <w:spacing w:val="-4"/>
          <w:szCs w:val="24"/>
        </w:rPr>
        <w:noBreakHyphen/>
      </w:r>
      <w:r w:rsidRPr="00C3673B">
        <w:rPr>
          <w:i/>
          <w:spacing w:val="-4"/>
          <w:szCs w:val="24"/>
        </w:rPr>
        <w:t>Übereinkommens („Prüfung des Antrags“) auszuarbeiten; und</w:t>
      </w:r>
    </w:p>
    <w:p w14:paraId="4842A36E" w14:textId="77777777" w:rsidR="00FE5E6F" w:rsidRPr="00C3673B" w:rsidRDefault="00FE5E6F" w:rsidP="00FE5E6F">
      <w:pPr>
        <w:ind w:left="5387"/>
        <w:rPr>
          <w:szCs w:val="24"/>
        </w:rPr>
      </w:pPr>
    </w:p>
    <w:p w14:paraId="3F849F15" w14:textId="77777777" w:rsidR="00FE5E6F" w:rsidRDefault="00FE5E6F" w:rsidP="00FE5E6F">
      <w:pPr>
        <w:pStyle w:val="ListParagraph"/>
        <w:keepNext/>
        <w:keepLines/>
        <w:numPr>
          <w:ilvl w:val="0"/>
          <w:numId w:val="5"/>
        </w:numPr>
        <w:ind w:left="4820" w:firstLine="567"/>
        <w:contextualSpacing w:val="0"/>
        <w:rPr>
          <w:i/>
          <w:szCs w:val="24"/>
        </w:rPr>
      </w:pPr>
      <w:r w:rsidRPr="00C3673B">
        <w:rPr>
          <w:i/>
          <w:spacing w:val="-4"/>
          <w:szCs w:val="24"/>
        </w:rPr>
        <w:t>die Züchterorganisationen zu ersuchen, die Fragen</w:t>
      </w:r>
      <w:r>
        <w:rPr>
          <w:i/>
          <w:spacing w:val="-4"/>
          <w:szCs w:val="24"/>
        </w:rPr>
        <w:t xml:space="preserve"> bezüglich des Wunsches der Züchter, bestehende DUS-Berichte zu verwenden bzw. nicht zu verwenden, zu klären.</w:t>
      </w:r>
    </w:p>
    <w:p w14:paraId="5DD7C696" w14:textId="77777777" w:rsidR="00FE5E6F" w:rsidRDefault="00FE5E6F" w:rsidP="00FE5E6F">
      <w:pPr>
        <w:pStyle w:val="ListParagraph"/>
        <w:ind w:left="5387"/>
        <w:rPr>
          <w:szCs w:val="24"/>
        </w:rPr>
      </w:pPr>
    </w:p>
    <w:p w14:paraId="39EA6027" w14:textId="77777777" w:rsidR="00FE5E6F" w:rsidRDefault="00FE5E6F" w:rsidP="00FE5E6F">
      <w:pPr>
        <w:ind w:left="4770"/>
        <w:rPr>
          <w:szCs w:val="24"/>
        </w:rPr>
      </w:pPr>
    </w:p>
    <w:p w14:paraId="6F779514" w14:textId="77777777" w:rsidR="00FE5E6F" w:rsidRDefault="00FE5E6F" w:rsidP="00FE5E6F">
      <w:pPr>
        <w:jc w:val="right"/>
        <w:rPr>
          <w:szCs w:val="24"/>
        </w:rPr>
      </w:pPr>
      <w:r>
        <w:rPr>
          <w:szCs w:val="24"/>
        </w:rPr>
        <w:t>[Anlage folgt]</w:t>
      </w:r>
    </w:p>
    <w:p w14:paraId="7FF507F8" w14:textId="77777777" w:rsidR="00FE5E6F" w:rsidRDefault="00FE5E6F" w:rsidP="00FE5E6F">
      <w:pPr>
        <w:pStyle w:val="Heading1"/>
        <w:sectPr w:rsidR="00FE5E6F" w:rsidSect="00A55E85">
          <w:headerReference w:type="default" r:id="rId9"/>
          <w:pgSz w:w="11907" w:h="16840" w:code="9"/>
          <w:pgMar w:top="510" w:right="1134" w:bottom="1080" w:left="1134" w:header="510" w:footer="680" w:gutter="0"/>
          <w:pgNumType w:start="1"/>
          <w:cols w:space="720"/>
          <w:titlePg/>
        </w:sectPr>
      </w:pPr>
    </w:p>
    <w:p w14:paraId="7BD834DF" w14:textId="77777777" w:rsidR="00FE5E6F" w:rsidRDefault="00FE5E6F" w:rsidP="00FE5E6F">
      <w:pPr>
        <w:rPr>
          <w:szCs w:val="24"/>
        </w:rPr>
      </w:pPr>
    </w:p>
    <w:p w14:paraId="30714CBE" w14:textId="77777777" w:rsidR="00FE5E6F" w:rsidRDefault="00FE5E6F" w:rsidP="00FE5E6F">
      <w:pPr>
        <w:rPr>
          <w:szCs w:val="24"/>
        </w:rPr>
      </w:pPr>
    </w:p>
    <w:p w14:paraId="0599E713" w14:textId="77777777" w:rsidR="00FE5E6F" w:rsidRPr="00C3673B" w:rsidRDefault="00FE5E6F" w:rsidP="00FE5E6F">
      <w:pPr>
        <w:jc w:val="center"/>
        <w:rPr>
          <w:szCs w:val="24"/>
        </w:rPr>
      </w:pPr>
      <w:r>
        <w:rPr>
          <w:szCs w:val="24"/>
        </w:rPr>
        <w:t>VOM TC VEREINBARTE MASSNAHMEN ZUR ÜBERWINDUNG VON HINTERNISSEN</w:t>
      </w:r>
      <w:r w:rsidRPr="00C3673B">
        <w:rPr>
          <w:szCs w:val="24"/>
        </w:rPr>
        <w:t>, DIE DIE INTERNATIONALE ZUSAMMENARBEIT BEI DER DUS-PRÜFUNG VERHINDERTEN</w:t>
      </w:r>
      <w:r w:rsidRPr="00C3673B">
        <w:rPr>
          <w:rStyle w:val="FootnoteReference"/>
          <w:caps/>
          <w:szCs w:val="24"/>
        </w:rPr>
        <w:footnoteReference w:id="3"/>
      </w:r>
    </w:p>
    <w:p w14:paraId="7C427367" w14:textId="77777777" w:rsidR="00FE5E6F" w:rsidRPr="00C3673B" w:rsidRDefault="00FE5E6F" w:rsidP="00FE5E6F">
      <w:pPr>
        <w:jc w:val="center"/>
        <w:rPr>
          <w:szCs w:val="24"/>
        </w:rPr>
      </w:pPr>
    </w:p>
    <w:p w14:paraId="1C523CC4" w14:textId="77777777" w:rsidR="00FE5E6F" w:rsidRPr="00C3673B" w:rsidRDefault="00FE5E6F" w:rsidP="00FE5E6F">
      <w:pPr>
        <w:jc w:val="left"/>
        <w:rPr>
          <w:szCs w:val="24"/>
        </w:rPr>
      </w:pPr>
    </w:p>
    <w:p w14:paraId="19F1F8E8" w14:textId="10C986F0" w:rsidR="00FE5E6F" w:rsidRPr="00C3673B" w:rsidRDefault="00FE5E6F" w:rsidP="00FE5E6F">
      <w:pPr>
        <w:rPr>
          <w:szCs w:val="24"/>
        </w:rPr>
      </w:pPr>
      <w:r w:rsidRPr="00C3673B">
        <w:rPr>
          <w:szCs w:val="24"/>
        </w:rPr>
        <w:t>Der TC nahm auf seiner fünfundfünfzigsten Tagung</w:t>
      </w:r>
      <w:r w:rsidRPr="00C3673B">
        <w:rPr>
          <w:rStyle w:val="FootnoteReference"/>
          <w:szCs w:val="24"/>
        </w:rPr>
        <w:footnoteReference w:id="4"/>
      </w:r>
      <w:r w:rsidRPr="00C3673B">
        <w:rPr>
          <w:szCs w:val="24"/>
        </w:rPr>
        <w:t xml:space="preserve"> zur Kenntnis, </w:t>
      </w:r>
      <w:r w:rsidR="00042A45">
        <w:rPr>
          <w:szCs w:val="24"/>
        </w:rPr>
        <w:t>dass</w:t>
      </w:r>
      <w:r w:rsidRPr="00C3673B">
        <w:rPr>
          <w:szCs w:val="24"/>
        </w:rPr>
        <w:t xml:space="preserve"> die TWP auf ihren Tagungen im Jahr 2019 Diskussionsgruppen gebildet hatten, um die technischen Bedenken zu erörtern, die eine Zusammenarbeit bei der DUS-Prüfung verhindern, und um vorzuschlagen, wie die aufgeworfenen technischen Bedenken überwunden werden können.</w:t>
      </w:r>
    </w:p>
    <w:p w14:paraId="72E69D9E" w14:textId="77777777" w:rsidR="00FE5E6F" w:rsidRPr="00C3673B" w:rsidRDefault="00FE5E6F" w:rsidP="00FE5E6F">
      <w:pPr>
        <w:rPr>
          <w:szCs w:val="24"/>
        </w:rPr>
      </w:pPr>
    </w:p>
    <w:p w14:paraId="14399F3A" w14:textId="77777777" w:rsidR="00FE5E6F" w:rsidRDefault="00FE5E6F" w:rsidP="00FE5E6F">
      <w:pPr>
        <w:rPr>
          <w:szCs w:val="24"/>
        </w:rPr>
      </w:pPr>
      <w:r w:rsidRPr="00C3673B">
        <w:rPr>
          <w:szCs w:val="24"/>
        </w:rPr>
        <w:t>Der TC prüfte die Ergebnisse der Erörterungen der TWO, TWV, TWF, TWA und TWC auf ihren Tagungen im Jahr 2019, wie in Dokument TC/55/10, Absätze 19 bis 26, dargelegt und wie folgt wiedergegeben:</w:t>
      </w:r>
    </w:p>
    <w:p w14:paraId="019E2C0C" w14:textId="77777777" w:rsidR="00FE5E6F" w:rsidRDefault="00FE5E6F" w:rsidP="00FE5E6F">
      <w:pPr>
        <w:rPr>
          <w:szCs w:val="24"/>
        </w:rPr>
      </w:pPr>
    </w:p>
    <w:p w14:paraId="2C0C6FC6" w14:textId="77777777" w:rsidR="00FE5E6F" w:rsidRDefault="00FE5E6F" w:rsidP="00FE5E6F">
      <w:pPr>
        <w:pStyle w:val="Heading3"/>
        <w:ind w:left="567"/>
        <w:rPr>
          <w:sz w:val="18"/>
          <w:szCs w:val="24"/>
          <w:lang w:val="de-DE"/>
        </w:rPr>
      </w:pPr>
      <w:r>
        <w:rPr>
          <w:sz w:val="18"/>
          <w:szCs w:val="24"/>
          <w:lang w:val="de-DE"/>
        </w:rPr>
        <w:t>„Technische und verwandte verwaltungstechnische Fragen:</w:t>
      </w:r>
    </w:p>
    <w:p w14:paraId="7428C73C" w14:textId="77777777" w:rsidR="00FE5E6F" w:rsidRDefault="00FE5E6F" w:rsidP="00FE5E6F">
      <w:pPr>
        <w:keepNext/>
        <w:ind w:left="567"/>
        <w:rPr>
          <w:i/>
          <w:sz w:val="18"/>
          <w:szCs w:val="24"/>
        </w:rPr>
      </w:pPr>
    </w:p>
    <w:p w14:paraId="5B703900" w14:textId="62F81523" w:rsidR="00FE5E6F" w:rsidRDefault="00FE5E6F" w:rsidP="00FE5E6F">
      <w:pPr>
        <w:numPr>
          <w:ilvl w:val="0"/>
          <w:numId w:val="6"/>
        </w:numPr>
        <w:spacing w:after="120"/>
        <w:ind w:left="1700" w:right="562" w:hanging="562"/>
        <w:rPr>
          <w:sz w:val="18"/>
          <w:szCs w:val="24"/>
        </w:rPr>
      </w:pPr>
      <w:r>
        <w:rPr>
          <w:sz w:val="18"/>
          <w:szCs w:val="24"/>
        </w:rPr>
        <w:tab/>
        <w:t>Ausreichende Erfahrung für die Durchführung der DUS-Prüfung einer bestimmten Pflanze/Qualität der durchgeführten Prüfung</w:t>
      </w:r>
    </w:p>
    <w:p w14:paraId="7B47A251" w14:textId="6422FE96" w:rsidR="00FE5E6F" w:rsidRDefault="00FE5E6F" w:rsidP="00FE5E6F">
      <w:pPr>
        <w:numPr>
          <w:ilvl w:val="0"/>
          <w:numId w:val="6"/>
        </w:numPr>
        <w:spacing w:after="120"/>
        <w:ind w:left="1700" w:right="562" w:hanging="562"/>
        <w:rPr>
          <w:sz w:val="18"/>
          <w:szCs w:val="24"/>
        </w:rPr>
      </w:pPr>
      <w:r>
        <w:rPr>
          <w:sz w:val="18"/>
          <w:szCs w:val="24"/>
        </w:rPr>
        <w:t>Geeignete Sortensammlung</w:t>
      </w:r>
    </w:p>
    <w:p w14:paraId="062AFE28" w14:textId="2DCEB8E5" w:rsidR="00FE5E6F" w:rsidRDefault="00FE5E6F" w:rsidP="00FE5E6F">
      <w:pPr>
        <w:numPr>
          <w:ilvl w:val="0"/>
          <w:numId w:val="6"/>
        </w:numPr>
        <w:spacing w:after="120"/>
        <w:ind w:left="1700" w:right="562" w:hanging="562"/>
        <w:rPr>
          <w:sz w:val="18"/>
          <w:szCs w:val="24"/>
        </w:rPr>
      </w:pPr>
      <w:r>
        <w:rPr>
          <w:sz w:val="18"/>
          <w:szCs w:val="24"/>
        </w:rPr>
        <w:t>Informationen über Sorten, die in die DUS-Prüfung einbezogen werden</w:t>
      </w:r>
    </w:p>
    <w:p w14:paraId="3A64FA68" w14:textId="2E464B38" w:rsidR="00FE5E6F" w:rsidRDefault="00FE5E6F" w:rsidP="00FE5E6F">
      <w:pPr>
        <w:numPr>
          <w:ilvl w:val="0"/>
          <w:numId w:val="6"/>
        </w:numPr>
        <w:spacing w:after="120"/>
        <w:ind w:left="1700" w:right="562" w:hanging="562"/>
        <w:rPr>
          <w:sz w:val="18"/>
          <w:szCs w:val="24"/>
        </w:rPr>
      </w:pPr>
      <w:r>
        <w:rPr>
          <w:sz w:val="18"/>
          <w:szCs w:val="24"/>
        </w:rPr>
        <w:t>Unterschiedliche Beschreibungen aufgrund von Umwelteinflüssen auf die Ausprägung von Merkmalen</w:t>
      </w:r>
    </w:p>
    <w:p w14:paraId="4EE73242" w14:textId="649F9692" w:rsidR="00FE5E6F" w:rsidRDefault="00FE5E6F" w:rsidP="00FE5E6F">
      <w:pPr>
        <w:numPr>
          <w:ilvl w:val="0"/>
          <w:numId w:val="6"/>
        </w:numPr>
        <w:spacing w:after="120"/>
        <w:ind w:left="1700" w:right="562" w:hanging="562"/>
        <w:rPr>
          <w:sz w:val="18"/>
          <w:szCs w:val="24"/>
        </w:rPr>
      </w:pPr>
      <w:r>
        <w:rPr>
          <w:sz w:val="18"/>
          <w:szCs w:val="24"/>
        </w:rPr>
        <w:t>Fehlende Erfassung von oder abweichende Protokolle und Nomenklatur für Krankheitsresistenzmerkmale</w:t>
      </w:r>
    </w:p>
    <w:p w14:paraId="167FFCF3" w14:textId="01CB1189" w:rsidR="00FE5E6F" w:rsidRDefault="00FE5E6F" w:rsidP="00FE5E6F">
      <w:pPr>
        <w:numPr>
          <w:ilvl w:val="0"/>
          <w:numId w:val="6"/>
        </w:numPr>
        <w:spacing w:after="120"/>
        <w:ind w:left="1700" w:right="562" w:hanging="562"/>
        <w:rPr>
          <w:sz w:val="18"/>
          <w:szCs w:val="24"/>
        </w:rPr>
      </w:pPr>
      <w:r>
        <w:rPr>
          <w:sz w:val="18"/>
          <w:szCs w:val="24"/>
        </w:rPr>
        <w:t>Erfordernis einer bestimmten Vergleichssorte, die zusammen mit der Kandidatensorte zu beschreiben ist</w:t>
      </w:r>
    </w:p>
    <w:p w14:paraId="4717AA21" w14:textId="080822BF" w:rsidR="00FE5E6F" w:rsidRDefault="00FE5E6F" w:rsidP="00FE5E6F">
      <w:pPr>
        <w:numPr>
          <w:ilvl w:val="0"/>
          <w:numId w:val="6"/>
        </w:numPr>
        <w:spacing w:after="120"/>
        <w:ind w:left="1700" w:right="562" w:hanging="562"/>
        <w:rPr>
          <w:sz w:val="18"/>
          <w:szCs w:val="24"/>
        </w:rPr>
      </w:pPr>
      <w:r>
        <w:rPr>
          <w:sz w:val="18"/>
          <w:szCs w:val="24"/>
        </w:rPr>
        <w:t>Fehlende Informationen über Qualitätskontrollen für DUS an den Örtlichkeiten der Züchter</w:t>
      </w:r>
    </w:p>
    <w:p w14:paraId="71E68223" w14:textId="0D0B9667" w:rsidR="00FE5E6F" w:rsidRDefault="00FE5E6F" w:rsidP="00FE5E6F">
      <w:pPr>
        <w:numPr>
          <w:ilvl w:val="0"/>
          <w:numId w:val="6"/>
        </w:numPr>
        <w:spacing w:after="120"/>
        <w:ind w:left="1700" w:right="562" w:hanging="562"/>
        <w:rPr>
          <w:sz w:val="18"/>
          <w:szCs w:val="24"/>
        </w:rPr>
      </w:pPr>
      <w:r>
        <w:rPr>
          <w:sz w:val="18"/>
          <w:szCs w:val="24"/>
        </w:rPr>
        <w:t>DUS-Prüfungsberichte, die nicht den UPOV-Prüfungsrichtlinien entsprechen (fehlende oder unterschiedliche Merkmale)</w:t>
      </w:r>
    </w:p>
    <w:p w14:paraId="331B63DD" w14:textId="41771C2C" w:rsidR="00FE5E6F" w:rsidRDefault="00FE5E6F" w:rsidP="00FE5E6F">
      <w:pPr>
        <w:numPr>
          <w:ilvl w:val="0"/>
          <w:numId w:val="6"/>
        </w:numPr>
        <w:spacing w:after="120"/>
        <w:ind w:left="1700" w:right="562" w:hanging="562"/>
        <w:rPr>
          <w:sz w:val="18"/>
          <w:szCs w:val="24"/>
        </w:rPr>
      </w:pPr>
      <w:r>
        <w:rPr>
          <w:sz w:val="18"/>
          <w:szCs w:val="24"/>
        </w:rPr>
        <w:t>Schwierigkeiten bei der Vervollständigung von Sortensammlungen (z.B. Import / phytosanitäre Fragen)</w:t>
      </w:r>
    </w:p>
    <w:p w14:paraId="3CD2E589" w14:textId="409FC478" w:rsidR="00FE5E6F" w:rsidRDefault="00FE5E6F" w:rsidP="00FE5E6F">
      <w:pPr>
        <w:numPr>
          <w:ilvl w:val="0"/>
          <w:numId w:val="6"/>
        </w:numPr>
        <w:spacing w:after="120"/>
        <w:ind w:left="1700" w:right="562" w:hanging="562"/>
        <w:rPr>
          <w:sz w:val="18"/>
          <w:szCs w:val="24"/>
        </w:rPr>
      </w:pPr>
      <w:r>
        <w:rPr>
          <w:sz w:val="18"/>
          <w:szCs w:val="24"/>
        </w:rPr>
        <w:t>Fehlende globale DNA-Datenbank für die Auswahl ähnlicher Sorten</w:t>
      </w:r>
    </w:p>
    <w:p w14:paraId="01BC80DB" w14:textId="302829B9" w:rsidR="00FE5E6F" w:rsidRDefault="00FE5E6F" w:rsidP="00FE5E6F">
      <w:pPr>
        <w:numPr>
          <w:ilvl w:val="0"/>
          <w:numId w:val="6"/>
        </w:numPr>
        <w:spacing w:after="120"/>
        <w:ind w:left="1700" w:right="562" w:hanging="562"/>
        <w:rPr>
          <w:sz w:val="18"/>
          <w:szCs w:val="24"/>
        </w:rPr>
      </w:pPr>
      <w:r>
        <w:rPr>
          <w:sz w:val="18"/>
          <w:szCs w:val="24"/>
        </w:rPr>
        <w:t>Sprachbarrieren</w:t>
      </w:r>
    </w:p>
    <w:p w14:paraId="37A7FAFF" w14:textId="30686B83" w:rsidR="00FE5E6F" w:rsidRDefault="00FE5E6F" w:rsidP="00FE5E6F">
      <w:pPr>
        <w:numPr>
          <w:ilvl w:val="0"/>
          <w:numId w:val="6"/>
        </w:numPr>
        <w:spacing w:after="120"/>
        <w:ind w:left="1700" w:right="562" w:hanging="562"/>
        <w:rPr>
          <w:sz w:val="18"/>
          <w:szCs w:val="24"/>
        </w:rPr>
      </w:pPr>
      <w:r>
        <w:rPr>
          <w:sz w:val="18"/>
          <w:szCs w:val="24"/>
        </w:rPr>
        <w:t>Schwierigkeiten bei der Identifizierung von Ansprechpartnern</w:t>
      </w:r>
    </w:p>
    <w:p w14:paraId="4254CD46" w14:textId="2D108790" w:rsidR="00FE5E6F" w:rsidRDefault="00FE5E6F" w:rsidP="00FE5E6F">
      <w:pPr>
        <w:numPr>
          <w:ilvl w:val="0"/>
          <w:numId w:val="6"/>
        </w:numPr>
        <w:spacing w:after="120"/>
        <w:ind w:left="1700" w:right="562" w:hanging="562"/>
        <w:rPr>
          <w:szCs w:val="24"/>
        </w:rPr>
      </w:pPr>
      <w:r>
        <w:rPr>
          <w:sz w:val="18"/>
          <w:szCs w:val="24"/>
        </w:rPr>
        <w:t xml:space="preserve">Fehlende Informationen über verfügbare DUS-Prüfungsberichte </w:t>
      </w:r>
    </w:p>
    <w:p w14:paraId="4A53CF98" w14:textId="77777777" w:rsidR="00FE5E6F" w:rsidRDefault="00FE5E6F" w:rsidP="00042A45">
      <w:pPr>
        <w:pStyle w:val="Heading3"/>
        <w:spacing w:before="240"/>
        <w:ind w:left="562"/>
        <w:rPr>
          <w:sz w:val="18"/>
          <w:szCs w:val="24"/>
          <w:lang w:val="de-DE"/>
        </w:rPr>
      </w:pPr>
      <w:r>
        <w:rPr>
          <w:sz w:val="18"/>
          <w:szCs w:val="24"/>
          <w:lang w:val="de-DE"/>
        </w:rPr>
        <w:t>„Politische oder rechtliche Fragen:</w:t>
      </w:r>
    </w:p>
    <w:p w14:paraId="0C4FD9E8" w14:textId="77777777" w:rsidR="00FE5E6F" w:rsidRDefault="00FE5E6F" w:rsidP="00FE5E6F">
      <w:pPr>
        <w:keepNext/>
        <w:ind w:left="567"/>
        <w:outlineLvl w:val="2"/>
        <w:rPr>
          <w:i/>
          <w:sz w:val="18"/>
          <w:szCs w:val="24"/>
        </w:rPr>
      </w:pPr>
    </w:p>
    <w:p w14:paraId="6E674B08" w14:textId="28AACD9C" w:rsidR="00FE5E6F" w:rsidRDefault="00FE5E6F" w:rsidP="00FE5E6F">
      <w:pPr>
        <w:numPr>
          <w:ilvl w:val="0"/>
          <w:numId w:val="6"/>
        </w:numPr>
        <w:spacing w:after="120"/>
        <w:ind w:left="1700" w:right="562" w:hanging="562"/>
        <w:rPr>
          <w:sz w:val="18"/>
          <w:szCs w:val="24"/>
        </w:rPr>
      </w:pPr>
      <w:r>
        <w:rPr>
          <w:sz w:val="18"/>
          <w:szCs w:val="24"/>
        </w:rPr>
        <w:t>Erfordernis einer formalen Vereinbarung für die Zusammenarbeit</w:t>
      </w:r>
    </w:p>
    <w:p w14:paraId="0BB66320" w14:textId="54CDA045" w:rsidR="00FE5E6F" w:rsidRDefault="00FE5E6F" w:rsidP="00FE5E6F">
      <w:pPr>
        <w:numPr>
          <w:ilvl w:val="0"/>
          <w:numId w:val="6"/>
        </w:numPr>
        <w:spacing w:after="120"/>
        <w:ind w:left="1700" w:right="562" w:hanging="562"/>
        <w:rPr>
          <w:sz w:val="18"/>
          <w:szCs w:val="24"/>
        </w:rPr>
      </w:pPr>
      <w:r>
        <w:rPr>
          <w:sz w:val="18"/>
          <w:szCs w:val="24"/>
        </w:rPr>
        <w:t>Verpflichtung zur Durchführung der DUS-Prüfung durch die Behörde, die die Rechte erteilt</w:t>
      </w:r>
    </w:p>
    <w:p w14:paraId="6F0587C8" w14:textId="6CB47DC3" w:rsidR="00FE5E6F" w:rsidRDefault="00FE5E6F" w:rsidP="00FE5E6F">
      <w:pPr>
        <w:numPr>
          <w:ilvl w:val="0"/>
          <w:numId w:val="6"/>
        </w:numPr>
        <w:spacing w:after="120"/>
        <w:ind w:left="1700" w:right="562" w:hanging="562"/>
        <w:rPr>
          <w:szCs w:val="24"/>
        </w:rPr>
      </w:pPr>
      <w:r>
        <w:rPr>
          <w:sz w:val="18"/>
          <w:szCs w:val="24"/>
        </w:rPr>
        <w:t xml:space="preserve">Nichtakzeptanz von züchterbasierten DUS-Prüfungsberichten </w:t>
      </w:r>
    </w:p>
    <w:p w14:paraId="4236F699" w14:textId="05DBCB52" w:rsidR="00FE5E6F" w:rsidRDefault="00FE5E6F" w:rsidP="00FE5E6F">
      <w:pPr>
        <w:numPr>
          <w:ilvl w:val="0"/>
          <w:numId w:val="6"/>
        </w:numPr>
        <w:spacing w:after="120"/>
        <w:ind w:left="1700" w:right="562" w:hanging="562"/>
        <w:rPr>
          <w:sz w:val="18"/>
          <w:szCs w:val="24"/>
        </w:rPr>
      </w:pPr>
      <w:r>
        <w:rPr>
          <w:sz w:val="18"/>
          <w:szCs w:val="24"/>
        </w:rPr>
        <w:t>Wunsch der Züchter, bestehende DUS-Berichte zu verwenden (oder nicht)</w:t>
      </w:r>
    </w:p>
    <w:p w14:paraId="519F17A2" w14:textId="77777777" w:rsidR="00FE5E6F" w:rsidRDefault="00FE5E6F" w:rsidP="00FE5E6F">
      <w:pPr>
        <w:tabs>
          <w:tab w:val="left" w:pos="567"/>
        </w:tabs>
        <w:rPr>
          <w:szCs w:val="24"/>
        </w:rPr>
      </w:pPr>
    </w:p>
    <w:p w14:paraId="5F5A89B3" w14:textId="77777777" w:rsidR="00FE5E6F" w:rsidRDefault="00FE5E6F" w:rsidP="00FE5E6F">
      <w:pPr>
        <w:keepNext/>
        <w:rPr>
          <w:szCs w:val="24"/>
        </w:rPr>
      </w:pPr>
      <w:r>
        <w:rPr>
          <w:szCs w:val="24"/>
        </w:rPr>
        <w:t>Der TC vereinbarte auf seiner fünfundfünfzigsten Tagung, dem CAJ über die damit verbundenen politischen oder rechtlichen Fragen zu berichten, die in Dokument TC/55/10, Absätze 27 und 28 dargelegt sind und nachstehend wiedergegeben werden:</w:t>
      </w:r>
    </w:p>
    <w:p w14:paraId="2F618ECA" w14:textId="77777777" w:rsidR="00FE5E6F" w:rsidRDefault="00FE5E6F" w:rsidP="00FE5E6F">
      <w:pPr>
        <w:keepNext/>
        <w:rPr>
          <w:szCs w:val="24"/>
        </w:rPr>
      </w:pPr>
    </w:p>
    <w:p w14:paraId="4CAFB166" w14:textId="38334879" w:rsidR="00FE5E6F" w:rsidRDefault="00FE5E6F" w:rsidP="00FE5E6F">
      <w:pPr>
        <w:pStyle w:val="ListParagraph"/>
        <w:keepNext/>
        <w:numPr>
          <w:ilvl w:val="0"/>
          <w:numId w:val="6"/>
        </w:numPr>
        <w:spacing w:after="120"/>
        <w:ind w:left="1700" w:right="562" w:hanging="562"/>
        <w:contextualSpacing w:val="0"/>
        <w:rPr>
          <w:sz w:val="18"/>
          <w:szCs w:val="24"/>
        </w:rPr>
      </w:pPr>
      <w:r>
        <w:rPr>
          <w:sz w:val="18"/>
          <w:szCs w:val="24"/>
        </w:rPr>
        <w:t>Erfordernis einer formalen Vereinbarung für die Zusammenarbeit</w:t>
      </w:r>
    </w:p>
    <w:p w14:paraId="0B3583FA" w14:textId="2AEA94E7" w:rsidR="00FE5E6F" w:rsidRPr="00C3673B" w:rsidRDefault="00FE5E6F" w:rsidP="00FE5E6F">
      <w:pPr>
        <w:pStyle w:val="ListParagraph"/>
        <w:numPr>
          <w:ilvl w:val="0"/>
          <w:numId w:val="6"/>
        </w:numPr>
        <w:spacing w:after="120"/>
        <w:ind w:left="1700" w:right="562" w:hanging="562"/>
        <w:contextualSpacing w:val="0"/>
        <w:rPr>
          <w:sz w:val="18"/>
          <w:szCs w:val="24"/>
        </w:rPr>
      </w:pPr>
      <w:r>
        <w:rPr>
          <w:sz w:val="18"/>
          <w:szCs w:val="24"/>
        </w:rPr>
        <w:t xml:space="preserve">Verpflichtung zur Durchführung der DUS-Prüfung </w:t>
      </w:r>
      <w:r w:rsidRPr="00C3673B">
        <w:rPr>
          <w:sz w:val="18"/>
          <w:szCs w:val="24"/>
        </w:rPr>
        <w:t>durch die Behörde, die die Rechte erteilt</w:t>
      </w:r>
    </w:p>
    <w:p w14:paraId="1F14D335" w14:textId="28A1E3A7" w:rsidR="00FE5E6F" w:rsidRPr="00C3673B" w:rsidRDefault="00FE5E6F" w:rsidP="00FE5E6F">
      <w:pPr>
        <w:pStyle w:val="ListParagraph"/>
        <w:numPr>
          <w:ilvl w:val="0"/>
          <w:numId w:val="6"/>
        </w:numPr>
        <w:spacing w:after="120"/>
        <w:ind w:left="1700" w:right="562" w:hanging="562"/>
        <w:contextualSpacing w:val="0"/>
        <w:rPr>
          <w:szCs w:val="24"/>
        </w:rPr>
      </w:pPr>
      <w:r w:rsidRPr="00C3673B">
        <w:rPr>
          <w:sz w:val="18"/>
          <w:szCs w:val="24"/>
        </w:rPr>
        <w:t xml:space="preserve">Nichtakzeptanz von züchterbasierten DUS-Prüfungsberichten </w:t>
      </w:r>
    </w:p>
    <w:p w14:paraId="7CF7535E" w14:textId="56247354" w:rsidR="00FE5E6F" w:rsidRPr="00C3673B" w:rsidRDefault="00FE5E6F" w:rsidP="00FE5E6F">
      <w:pPr>
        <w:pStyle w:val="ListParagraph"/>
        <w:numPr>
          <w:ilvl w:val="0"/>
          <w:numId w:val="6"/>
        </w:numPr>
        <w:ind w:left="1700" w:right="562" w:hanging="562"/>
        <w:contextualSpacing w:val="0"/>
        <w:rPr>
          <w:sz w:val="18"/>
          <w:szCs w:val="24"/>
        </w:rPr>
      </w:pPr>
      <w:r w:rsidRPr="00C3673B">
        <w:rPr>
          <w:sz w:val="18"/>
          <w:szCs w:val="24"/>
        </w:rPr>
        <w:t>Wunsch der Züchter, bestehende DUS-Berichte zu verwenden (oder nicht)</w:t>
      </w:r>
    </w:p>
    <w:p w14:paraId="1E7B428C" w14:textId="5DD1793F" w:rsidR="00FE5E6F" w:rsidRPr="00042A45" w:rsidRDefault="00FE5E6F" w:rsidP="00042A45">
      <w:r w:rsidRPr="00042A45">
        <w:lastRenderedPageBreak/>
        <w:t>Der TC nahm auf seiner sechsundfünfzigsten Tagung</w:t>
      </w:r>
      <w:r w:rsidRPr="00042A45">
        <w:footnoteReference w:id="5"/>
      </w:r>
      <w:r w:rsidRPr="00042A45">
        <w:t>, zur Kenntnis, da</w:t>
      </w:r>
      <w:r w:rsidR="00042A45" w:rsidRPr="00042A45">
        <w:t>ss</w:t>
      </w:r>
      <w:r w:rsidRPr="00042A45">
        <w:t xml:space="preserve"> er Dokument TC/56/11 auf dem Schriftweg geprüft hat. Der TC nahm zur Kenntnis, </w:t>
      </w:r>
      <w:r w:rsidR="00042A45">
        <w:t>dass</w:t>
      </w:r>
      <w:r w:rsidRPr="00042A45">
        <w:t xml:space="preserve"> Entscheidungen zu Dokument TC/56/11, wie in Dokument TC/56/22, Absätze 39 bis 44 dargelegt und nachstehend wiedergegeben, vom TC auf dem Schriftweg getroffen wurden:</w:t>
      </w:r>
    </w:p>
    <w:p w14:paraId="79B4C2EE" w14:textId="77777777" w:rsidR="00FE5E6F" w:rsidRPr="00F806D5" w:rsidRDefault="00FE5E6F" w:rsidP="00FE5E6F">
      <w:pPr>
        <w:keepNext/>
        <w:keepLines/>
        <w:jc w:val="left"/>
        <w:rPr>
          <w:sz w:val="16"/>
          <w:szCs w:val="24"/>
        </w:rPr>
      </w:pPr>
    </w:p>
    <w:p w14:paraId="26A72F01" w14:textId="77777777" w:rsidR="00FE5E6F" w:rsidRPr="00042A45" w:rsidRDefault="00FE5E6F" w:rsidP="00FE5E6F">
      <w:pPr>
        <w:tabs>
          <w:tab w:val="left" w:pos="1701"/>
        </w:tabs>
        <w:ind w:left="1134" w:right="567" w:hanging="567"/>
        <w:jc w:val="left"/>
        <w:rPr>
          <w:sz w:val="18"/>
          <w:szCs w:val="18"/>
        </w:rPr>
      </w:pPr>
      <w:r w:rsidRPr="00C3673B">
        <w:rPr>
          <w:sz w:val="18"/>
          <w:szCs w:val="24"/>
        </w:rPr>
        <w:tab/>
      </w:r>
      <w:r w:rsidRPr="00042A45">
        <w:rPr>
          <w:sz w:val="18"/>
          <w:szCs w:val="18"/>
        </w:rPr>
        <w:t>„39.</w:t>
      </w:r>
      <w:r w:rsidRPr="00042A45">
        <w:rPr>
          <w:sz w:val="18"/>
          <w:szCs w:val="18"/>
        </w:rPr>
        <w:tab/>
        <w:t>Der TC prüfte das Dokument TC/56/11.</w:t>
      </w:r>
    </w:p>
    <w:p w14:paraId="76C30DA8" w14:textId="77777777" w:rsidR="00FE5E6F" w:rsidRPr="00F806D5" w:rsidRDefault="00FE5E6F" w:rsidP="00FE5E6F">
      <w:pPr>
        <w:tabs>
          <w:tab w:val="left" w:pos="1701"/>
        </w:tabs>
        <w:ind w:left="1134" w:right="567" w:hanging="567"/>
        <w:jc w:val="left"/>
        <w:rPr>
          <w:sz w:val="16"/>
          <w:szCs w:val="18"/>
        </w:rPr>
      </w:pPr>
    </w:p>
    <w:p w14:paraId="33EFCD22" w14:textId="64A9A382" w:rsidR="00FE5E6F" w:rsidRPr="00042A45" w:rsidRDefault="00FE5E6F" w:rsidP="00FE5E6F">
      <w:pPr>
        <w:keepNext/>
        <w:tabs>
          <w:tab w:val="left" w:pos="567"/>
          <w:tab w:val="left" w:pos="1134"/>
          <w:tab w:val="left" w:pos="1701"/>
          <w:tab w:val="left" w:pos="5387"/>
        </w:tabs>
        <w:ind w:left="1134" w:right="567"/>
        <w:rPr>
          <w:sz w:val="18"/>
          <w:szCs w:val="18"/>
        </w:rPr>
      </w:pPr>
      <w:r w:rsidRPr="00042A45">
        <w:rPr>
          <w:sz w:val="18"/>
          <w:szCs w:val="18"/>
        </w:rPr>
        <w:t>40.</w:t>
      </w:r>
      <w:r w:rsidRPr="00042A45">
        <w:rPr>
          <w:sz w:val="18"/>
          <w:szCs w:val="18"/>
        </w:rPr>
        <w:tab/>
        <w:t>Der TC nahm zur Kenntnis, da</w:t>
      </w:r>
      <w:r w:rsidR="00042A45" w:rsidRPr="00042A45">
        <w:rPr>
          <w:sz w:val="18"/>
          <w:szCs w:val="18"/>
        </w:rPr>
        <w:t>ss</w:t>
      </w:r>
      <w:r w:rsidRPr="00042A45">
        <w:rPr>
          <w:sz w:val="18"/>
          <w:szCs w:val="18"/>
        </w:rPr>
        <w:t xml:space="preserve"> Verbandsmitglieder die Möglichkeit haben, Informationen über eine Person/Personen, die in Fragen der internationalen Zusammenarbeit bei der DUS-Prüfung zu kontaktieren ist/sind, zu aktualisieren durch:</w:t>
      </w:r>
    </w:p>
    <w:p w14:paraId="119D68CC" w14:textId="77777777" w:rsidR="00FE5E6F" w:rsidRPr="00F806D5" w:rsidRDefault="00FE5E6F" w:rsidP="00FE5E6F">
      <w:pPr>
        <w:keepNext/>
        <w:tabs>
          <w:tab w:val="left" w:pos="1701"/>
          <w:tab w:val="left" w:pos="2268"/>
        </w:tabs>
        <w:ind w:left="1134" w:right="567"/>
        <w:rPr>
          <w:sz w:val="12"/>
          <w:szCs w:val="18"/>
        </w:rPr>
      </w:pPr>
    </w:p>
    <w:p w14:paraId="5ECA0C9C" w14:textId="0534C667" w:rsidR="00FE5E6F" w:rsidRPr="00042A45" w:rsidRDefault="00FE5E6F" w:rsidP="00FE5E6F">
      <w:pPr>
        <w:keepNext/>
        <w:keepLines/>
        <w:tabs>
          <w:tab w:val="left" w:pos="567"/>
          <w:tab w:val="left" w:pos="1134"/>
          <w:tab w:val="left" w:pos="1701"/>
          <w:tab w:val="left" w:pos="2268"/>
          <w:tab w:val="left" w:pos="5387"/>
          <w:tab w:val="left" w:pos="6521"/>
        </w:tabs>
        <w:ind w:left="1134" w:right="567" w:firstLine="567"/>
        <w:rPr>
          <w:sz w:val="18"/>
          <w:szCs w:val="18"/>
        </w:rPr>
      </w:pPr>
      <w:r w:rsidRPr="00042A45">
        <w:rPr>
          <w:sz w:val="18"/>
          <w:szCs w:val="18"/>
        </w:rPr>
        <w:t>i)</w:t>
      </w:r>
      <w:r w:rsidRPr="00042A45">
        <w:rPr>
          <w:sz w:val="18"/>
          <w:szCs w:val="18"/>
        </w:rPr>
        <w:tab/>
        <w:t>Aktualisieren von Informationen, wenn darum ersucht wird, Informationen für Dokument TC/[xx]/4 „Liste der Gattungen und Arten, für die die Behörden über praktische Erfahrung bei der Prüfung der Unterscheidbarkeit, Homogenität und Beständigkeit verfügen" zur Verfügung zu stellen; und/oder</w:t>
      </w:r>
    </w:p>
    <w:p w14:paraId="0852A6D9" w14:textId="77777777" w:rsidR="00FE5E6F" w:rsidRPr="00F806D5" w:rsidRDefault="00FE5E6F" w:rsidP="00FE5E6F">
      <w:pPr>
        <w:tabs>
          <w:tab w:val="left" w:pos="1701"/>
          <w:tab w:val="left" w:pos="2268"/>
        </w:tabs>
        <w:ind w:left="1134" w:right="567"/>
        <w:rPr>
          <w:sz w:val="16"/>
          <w:szCs w:val="18"/>
        </w:rPr>
      </w:pPr>
    </w:p>
    <w:p w14:paraId="65D79511" w14:textId="0A64F53B" w:rsidR="00FE5E6F" w:rsidRPr="00042A45" w:rsidRDefault="00FE5E6F" w:rsidP="00FE5E6F">
      <w:pPr>
        <w:keepNext/>
        <w:keepLines/>
        <w:tabs>
          <w:tab w:val="left" w:pos="567"/>
          <w:tab w:val="left" w:pos="1134"/>
          <w:tab w:val="left" w:pos="1701"/>
          <w:tab w:val="left" w:pos="2268"/>
          <w:tab w:val="left" w:pos="5387"/>
          <w:tab w:val="left" w:pos="6521"/>
        </w:tabs>
        <w:ind w:left="1134" w:right="567" w:firstLine="567"/>
        <w:rPr>
          <w:sz w:val="18"/>
          <w:szCs w:val="18"/>
        </w:rPr>
      </w:pPr>
      <w:r w:rsidRPr="00042A45">
        <w:rPr>
          <w:sz w:val="18"/>
          <w:szCs w:val="18"/>
        </w:rPr>
        <w:t>ii)</w:t>
      </w:r>
      <w:r w:rsidRPr="00042A45">
        <w:rPr>
          <w:sz w:val="18"/>
          <w:szCs w:val="18"/>
        </w:rPr>
        <w:tab/>
        <w:t xml:space="preserve">Benachrichtigen des Verbandsbüros durch eine E-Mail an </w:t>
      </w:r>
      <w:hyperlink r:id="rId10" w:history="1">
        <w:r w:rsidRPr="00042A45">
          <w:rPr>
            <w:spacing w:val="-2"/>
            <w:sz w:val="18"/>
            <w:szCs w:val="18"/>
            <w:u w:val="single"/>
          </w:rPr>
          <w:t>upov.mail@upov.int</w:t>
        </w:r>
      </w:hyperlink>
      <w:r w:rsidRPr="00042A45">
        <w:rPr>
          <w:spacing w:val="-2"/>
          <w:sz w:val="18"/>
          <w:szCs w:val="18"/>
        </w:rPr>
        <w:t>;</w:t>
      </w:r>
    </w:p>
    <w:p w14:paraId="1A7E9CE5" w14:textId="77777777" w:rsidR="00FE5E6F" w:rsidRPr="00F806D5" w:rsidRDefault="00FE5E6F" w:rsidP="00FE5E6F">
      <w:pPr>
        <w:tabs>
          <w:tab w:val="left" w:pos="567"/>
          <w:tab w:val="left" w:pos="1134"/>
          <w:tab w:val="left" w:pos="1701"/>
        </w:tabs>
        <w:ind w:left="1134" w:right="567"/>
        <w:rPr>
          <w:sz w:val="16"/>
          <w:szCs w:val="18"/>
        </w:rPr>
      </w:pPr>
    </w:p>
    <w:p w14:paraId="0655D05E" w14:textId="61AA106B" w:rsidR="00FE5E6F" w:rsidRPr="00042A45" w:rsidRDefault="00FE5E6F" w:rsidP="00FE5E6F">
      <w:pPr>
        <w:tabs>
          <w:tab w:val="left" w:pos="567"/>
          <w:tab w:val="left" w:pos="1134"/>
          <w:tab w:val="left" w:pos="1701"/>
          <w:tab w:val="left" w:pos="5387"/>
          <w:tab w:val="left" w:pos="5954"/>
        </w:tabs>
        <w:ind w:left="1134" w:right="567"/>
        <w:rPr>
          <w:sz w:val="18"/>
          <w:szCs w:val="18"/>
        </w:rPr>
      </w:pPr>
      <w:r w:rsidRPr="00042A45">
        <w:rPr>
          <w:sz w:val="18"/>
          <w:szCs w:val="18"/>
        </w:rPr>
        <w:t>41.</w:t>
      </w:r>
      <w:r w:rsidRPr="00042A45">
        <w:rPr>
          <w:sz w:val="18"/>
          <w:szCs w:val="18"/>
        </w:rPr>
        <w:tab/>
        <w:t>Der TC vereinbarte, die Entwicklung eines Pakets kompatibler IT-Instrumente mit den folgenden Elementen vorzuschlagen:</w:t>
      </w:r>
    </w:p>
    <w:p w14:paraId="25274B17" w14:textId="77777777" w:rsidR="00FE5E6F" w:rsidRPr="00F806D5" w:rsidRDefault="00FE5E6F" w:rsidP="00FE5E6F">
      <w:pPr>
        <w:tabs>
          <w:tab w:val="left" w:pos="567"/>
          <w:tab w:val="left" w:pos="1134"/>
          <w:tab w:val="left" w:pos="1701"/>
          <w:tab w:val="left" w:pos="5387"/>
          <w:tab w:val="left" w:pos="5954"/>
        </w:tabs>
        <w:ind w:left="1134" w:right="567"/>
        <w:rPr>
          <w:sz w:val="12"/>
          <w:szCs w:val="18"/>
        </w:rPr>
      </w:pPr>
    </w:p>
    <w:p w14:paraId="6F7879E2" w14:textId="06502D23" w:rsidR="00FE5E6F" w:rsidRPr="00042A45" w:rsidRDefault="00042A45" w:rsidP="00FE5E6F">
      <w:pPr>
        <w:keepNext/>
        <w:tabs>
          <w:tab w:val="left" w:pos="1701"/>
        </w:tabs>
        <w:spacing w:after="120"/>
        <w:ind w:left="1699" w:right="562"/>
        <w:rPr>
          <w:sz w:val="18"/>
          <w:szCs w:val="18"/>
        </w:rPr>
      </w:pPr>
      <w:r>
        <w:rPr>
          <w:sz w:val="18"/>
          <w:szCs w:val="18"/>
        </w:rPr>
        <w:t>a)</w:t>
      </w:r>
      <w:r>
        <w:rPr>
          <w:sz w:val="18"/>
          <w:szCs w:val="18"/>
        </w:rPr>
        <w:tab/>
      </w:r>
      <w:r w:rsidR="00FE5E6F" w:rsidRPr="00042A45">
        <w:rPr>
          <w:sz w:val="18"/>
          <w:szCs w:val="18"/>
        </w:rPr>
        <w:t>Plattform für:</w:t>
      </w:r>
    </w:p>
    <w:p w14:paraId="7BE8CCB5" w14:textId="3AB14A48" w:rsidR="00FE5E6F" w:rsidRPr="00042A45" w:rsidRDefault="00FE5E6F" w:rsidP="00FE5E6F">
      <w:pPr>
        <w:keepNext/>
        <w:spacing w:before="120"/>
        <w:ind w:left="2268" w:right="562"/>
        <w:rPr>
          <w:sz w:val="18"/>
          <w:szCs w:val="18"/>
        </w:rPr>
      </w:pPr>
      <w:r w:rsidRPr="00042A45">
        <w:rPr>
          <w:sz w:val="18"/>
          <w:szCs w:val="18"/>
        </w:rPr>
        <w:t>i)</w:t>
      </w:r>
      <w:r w:rsidRPr="00042A45">
        <w:rPr>
          <w:sz w:val="18"/>
          <w:szCs w:val="18"/>
        </w:rPr>
        <w:tab/>
        <w:t>Austausch bestehender DUS-Berichte für:</w:t>
      </w:r>
    </w:p>
    <w:p w14:paraId="2D023477" w14:textId="661210B9" w:rsidR="00FE5E6F" w:rsidRPr="00042A45" w:rsidRDefault="00F806D5" w:rsidP="00F806D5">
      <w:pPr>
        <w:keepNext/>
        <w:tabs>
          <w:tab w:val="left" w:pos="3420"/>
        </w:tabs>
        <w:spacing w:before="120"/>
        <w:ind w:left="3420" w:right="562" w:hanging="540"/>
        <w:rPr>
          <w:sz w:val="18"/>
          <w:szCs w:val="18"/>
        </w:rPr>
      </w:pPr>
      <w:r>
        <w:rPr>
          <w:sz w:val="18"/>
          <w:szCs w:val="18"/>
        </w:rPr>
        <w:t>a</w:t>
      </w:r>
      <w:r w:rsidR="00FE5E6F" w:rsidRPr="00042A45">
        <w:rPr>
          <w:sz w:val="18"/>
          <w:szCs w:val="18"/>
        </w:rPr>
        <w:t>)</w:t>
      </w:r>
      <w:r w:rsidR="00FE5E6F" w:rsidRPr="00042A45">
        <w:rPr>
          <w:sz w:val="18"/>
          <w:szCs w:val="18"/>
        </w:rPr>
        <w:tab/>
        <w:t xml:space="preserve">UPOV-Mitglieder, um gegebenenfalls vorhandene DUS-Berichte zu versenden und zu erhalten und die Zahlung zu veranlassen; </w:t>
      </w:r>
    </w:p>
    <w:p w14:paraId="48A384AF" w14:textId="0052EF5E" w:rsidR="00FE5E6F" w:rsidRPr="00042A45" w:rsidRDefault="00F806D5" w:rsidP="00F806D5">
      <w:pPr>
        <w:tabs>
          <w:tab w:val="left" w:pos="3420"/>
        </w:tabs>
        <w:spacing w:before="120"/>
        <w:ind w:left="3420" w:right="562" w:hanging="540"/>
        <w:rPr>
          <w:sz w:val="18"/>
          <w:szCs w:val="18"/>
        </w:rPr>
      </w:pPr>
      <w:r>
        <w:rPr>
          <w:sz w:val="18"/>
          <w:szCs w:val="18"/>
        </w:rPr>
        <w:t>b</w:t>
      </w:r>
      <w:r w:rsidR="00FE5E6F" w:rsidRPr="00042A45">
        <w:rPr>
          <w:sz w:val="18"/>
          <w:szCs w:val="18"/>
        </w:rPr>
        <w:t>)</w:t>
      </w:r>
      <w:r w:rsidR="00FE5E6F" w:rsidRPr="00042A45">
        <w:rPr>
          <w:sz w:val="18"/>
          <w:szCs w:val="18"/>
        </w:rPr>
        <w:tab/>
        <w:t>Antragsteller auf Erteilung von Züchterrechten, um die Verwendung bestehender DUS-Berichte zu beantragen und gegebenenfalls Zahlungen zu leisten.</w:t>
      </w:r>
    </w:p>
    <w:p w14:paraId="4426040B" w14:textId="35C8F4D9" w:rsidR="00FE5E6F" w:rsidRPr="00042A45" w:rsidRDefault="00FE5E6F" w:rsidP="00FE5E6F">
      <w:pPr>
        <w:spacing w:before="120"/>
        <w:ind w:left="2268" w:right="562"/>
        <w:rPr>
          <w:sz w:val="18"/>
          <w:szCs w:val="18"/>
        </w:rPr>
      </w:pPr>
      <w:r w:rsidRPr="00042A45">
        <w:rPr>
          <w:sz w:val="18"/>
          <w:szCs w:val="18"/>
        </w:rPr>
        <w:t>ii)</w:t>
      </w:r>
      <w:r w:rsidRPr="00042A45">
        <w:rPr>
          <w:sz w:val="18"/>
          <w:szCs w:val="18"/>
        </w:rPr>
        <w:tab/>
        <w:t>UPOV-Mitglieder, um ihre dokumentierten DUS-Verfahren und Informationen über ihre Qualitätsmanagementsysteme anderen Verbandsmitgliedern zur Verfügung zu stellen.</w:t>
      </w:r>
    </w:p>
    <w:p w14:paraId="0175E501" w14:textId="77777777" w:rsidR="00FE5E6F" w:rsidRPr="00F806D5" w:rsidRDefault="00FE5E6F" w:rsidP="00FE5E6F">
      <w:pPr>
        <w:tabs>
          <w:tab w:val="left" w:pos="1701"/>
        </w:tabs>
        <w:ind w:left="1134" w:right="567"/>
        <w:contextualSpacing/>
        <w:rPr>
          <w:sz w:val="12"/>
          <w:szCs w:val="18"/>
        </w:rPr>
      </w:pPr>
    </w:p>
    <w:p w14:paraId="22DF0406" w14:textId="53D795FF" w:rsidR="00FE5E6F" w:rsidRPr="00042A45" w:rsidRDefault="00FE5E6F" w:rsidP="00FE5E6F">
      <w:pPr>
        <w:tabs>
          <w:tab w:val="left" w:pos="1701"/>
        </w:tabs>
        <w:ind w:left="1701" w:right="567"/>
        <w:contextualSpacing/>
        <w:rPr>
          <w:sz w:val="18"/>
          <w:szCs w:val="18"/>
        </w:rPr>
      </w:pPr>
      <w:r w:rsidRPr="00042A45">
        <w:rPr>
          <w:sz w:val="18"/>
          <w:szCs w:val="18"/>
        </w:rPr>
        <w:t>b)</w:t>
      </w:r>
      <w:r w:rsidRPr="00042A45">
        <w:rPr>
          <w:sz w:val="18"/>
          <w:szCs w:val="18"/>
        </w:rPr>
        <w:tab/>
        <w:t>Instrument 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60AA178C" w14:textId="77777777" w:rsidR="00FE5E6F" w:rsidRPr="00F806D5" w:rsidRDefault="00FE5E6F" w:rsidP="00FE5E6F">
      <w:pPr>
        <w:tabs>
          <w:tab w:val="left" w:pos="1701"/>
        </w:tabs>
        <w:ind w:left="1701" w:right="567"/>
        <w:contextualSpacing/>
        <w:rPr>
          <w:sz w:val="16"/>
          <w:szCs w:val="18"/>
        </w:rPr>
      </w:pPr>
    </w:p>
    <w:p w14:paraId="78563221" w14:textId="0F37D03C" w:rsidR="00FE5E6F" w:rsidRPr="00042A45" w:rsidRDefault="00FE5E6F" w:rsidP="00FE5E6F">
      <w:pPr>
        <w:tabs>
          <w:tab w:val="left" w:pos="1701"/>
        </w:tabs>
        <w:ind w:left="1701" w:right="567"/>
        <w:contextualSpacing/>
        <w:rPr>
          <w:sz w:val="18"/>
          <w:szCs w:val="18"/>
        </w:rPr>
      </w:pPr>
      <w:r w:rsidRPr="00042A45">
        <w:rPr>
          <w:sz w:val="18"/>
          <w:szCs w:val="18"/>
        </w:rPr>
        <w:t>c)</w:t>
      </w:r>
      <w:r w:rsidRPr="00042A45">
        <w:rPr>
          <w:sz w:val="18"/>
          <w:szCs w:val="18"/>
        </w:rPr>
        <w:tab/>
        <w:t>Modul für UPOV-Mitglieder zur Verwendung der webbasierten TG-Mustervorlage und der Datenbank mit Merkmalen zur Erstellung von Prüfungsrichtlinien einzelner Behörden (IATG) in deren Sprache;</w:t>
      </w:r>
    </w:p>
    <w:p w14:paraId="1DCE2376" w14:textId="77777777" w:rsidR="00FE5E6F" w:rsidRPr="00F806D5" w:rsidRDefault="00FE5E6F" w:rsidP="00FE5E6F">
      <w:pPr>
        <w:tabs>
          <w:tab w:val="left" w:pos="1701"/>
        </w:tabs>
        <w:ind w:left="1701" w:right="567"/>
        <w:contextualSpacing/>
        <w:rPr>
          <w:sz w:val="16"/>
          <w:szCs w:val="18"/>
        </w:rPr>
      </w:pPr>
    </w:p>
    <w:p w14:paraId="083328EF" w14:textId="774416C9" w:rsidR="00FE5E6F" w:rsidRPr="00042A45" w:rsidRDefault="00FE5E6F" w:rsidP="00FE5E6F">
      <w:pPr>
        <w:tabs>
          <w:tab w:val="left" w:pos="1701"/>
        </w:tabs>
        <w:ind w:left="1701" w:right="567"/>
        <w:contextualSpacing/>
        <w:rPr>
          <w:sz w:val="18"/>
          <w:szCs w:val="18"/>
        </w:rPr>
      </w:pPr>
      <w:r w:rsidRPr="00042A45">
        <w:rPr>
          <w:sz w:val="18"/>
          <w:szCs w:val="18"/>
        </w:rPr>
        <w:t>d)</w:t>
      </w:r>
      <w:r w:rsidRPr="00042A45">
        <w:rPr>
          <w:sz w:val="18"/>
          <w:szCs w:val="18"/>
        </w:rPr>
        <w:tab/>
        <w:t>Plattform für Datenbanken von UPOV-Mitgliedern mit Informationen zu Sortenbeschreibungen.</w:t>
      </w:r>
    </w:p>
    <w:p w14:paraId="2DB5FBBE" w14:textId="77777777" w:rsidR="00FE5E6F" w:rsidRPr="00F806D5" w:rsidRDefault="00FE5E6F" w:rsidP="00FE5E6F">
      <w:pPr>
        <w:tabs>
          <w:tab w:val="left" w:pos="567"/>
          <w:tab w:val="left" w:pos="1134"/>
          <w:tab w:val="left" w:pos="1701"/>
          <w:tab w:val="left" w:pos="5387"/>
          <w:tab w:val="left" w:pos="5954"/>
        </w:tabs>
        <w:ind w:left="1134" w:right="567"/>
        <w:rPr>
          <w:rFonts w:cs="Arial"/>
          <w:sz w:val="16"/>
          <w:szCs w:val="18"/>
        </w:rPr>
      </w:pPr>
    </w:p>
    <w:p w14:paraId="3987743A" w14:textId="37C49B6E" w:rsidR="00FE5E6F" w:rsidRPr="00F806D5" w:rsidRDefault="00FE5E6F" w:rsidP="00F806D5">
      <w:pPr>
        <w:tabs>
          <w:tab w:val="left" w:pos="567"/>
          <w:tab w:val="left" w:pos="1134"/>
          <w:tab w:val="left" w:pos="1701"/>
          <w:tab w:val="left" w:pos="5387"/>
          <w:tab w:val="left" w:pos="5954"/>
        </w:tabs>
        <w:spacing w:after="20"/>
        <w:ind w:left="1138" w:right="562"/>
        <w:rPr>
          <w:rFonts w:cs="Arial"/>
          <w:sz w:val="18"/>
          <w:szCs w:val="18"/>
          <w:lang w:val="de-CH"/>
        </w:rPr>
      </w:pPr>
      <w:r w:rsidRPr="00F806D5">
        <w:rPr>
          <w:rFonts w:cs="Arial"/>
          <w:sz w:val="18"/>
          <w:szCs w:val="18"/>
          <w:lang w:val="de-CH"/>
        </w:rPr>
        <w:t>42.</w:t>
      </w:r>
      <w:r w:rsidRPr="00F806D5">
        <w:rPr>
          <w:rFonts w:cs="Arial"/>
          <w:sz w:val="18"/>
          <w:szCs w:val="18"/>
          <w:lang w:val="de-CH"/>
        </w:rPr>
        <w:tab/>
      </w:r>
      <w:r w:rsidR="00F806D5" w:rsidRPr="00F806D5">
        <w:rPr>
          <w:rFonts w:cs="Arial"/>
          <w:noProof/>
          <w:sz w:val="18"/>
          <w:szCs w:val="18"/>
          <w:lang w:val="de-CH"/>
        </w:rPr>
        <w:t>Der TC nahm das Potential maschineller Übersetzungstechnologie zur Kenntnis, um Kosten für</w:t>
      </w:r>
      <w:r w:rsidR="00F806D5" w:rsidRPr="00F806D5">
        <w:rPr>
          <w:rFonts w:cs="Arial"/>
          <w:noProof/>
          <w:sz w:val="18"/>
          <w:szCs w:val="18"/>
          <w:lang w:val="de-CH"/>
        </w:rPr>
        <w:t xml:space="preserve"> </w:t>
      </w:r>
      <w:r w:rsidR="00F806D5" w:rsidRPr="00F806D5">
        <w:rPr>
          <w:rFonts w:cs="Arial"/>
          <w:noProof/>
          <w:sz w:val="18"/>
          <w:szCs w:val="18"/>
          <w:lang w:val="de-CH"/>
        </w:rPr>
        <w:t>Übersetzungen von UPOV-Dokumenten in UPOV-Sprachen zu reduzieren und UPOV-Material in mehr</w:t>
      </w:r>
      <w:r w:rsidR="00F806D5" w:rsidRPr="00F806D5">
        <w:rPr>
          <w:rFonts w:cs="Arial"/>
          <w:noProof/>
          <w:sz w:val="18"/>
          <w:szCs w:val="18"/>
          <w:lang w:val="de-CH"/>
        </w:rPr>
        <w:t xml:space="preserve"> </w:t>
      </w:r>
      <w:r w:rsidR="00F806D5" w:rsidRPr="00F806D5">
        <w:rPr>
          <w:rFonts w:cs="Arial"/>
          <w:noProof/>
          <w:sz w:val="18"/>
          <w:szCs w:val="18"/>
          <w:lang w:val="de-CH"/>
        </w:rPr>
        <w:t>Sprachen zu erstellen</w:t>
      </w:r>
      <w:r w:rsidRPr="00F806D5">
        <w:rPr>
          <w:rFonts w:cs="Arial"/>
          <w:noProof/>
          <w:sz w:val="18"/>
          <w:szCs w:val="18"/>
          <w:lang w:val="de-CH"/>
        </w:rPr>
        <w:t>.</w:t>
      </w:r>
    </w:p>
    <w:p w14:paraId="1C82A47F" w14:textId="77777777" w:rsidR="00FE5E6F" w:rsidRPr="00F806D5" w:rsidRDefault="00FE5E6F" w:rsidP="00FE5E6F">
      <w:pPr>
        <w:tabs>
          <w:tab w:val="left" w:pos="567"/>
          <w:tab w:val="left" w:pos="1134"/>
          <w:tab w:val="left" w:pos="1701"/>
          <w:tab w:val="left" w:pos="5954"/>
        </w:tabs>
        <w:ind w:left="1134" w:right="567"/>
        <w:rPr>
          <w:rFonts w:cs="Arial"/>
          <w:sz w:val="16"/>
          <w:szCs w:val="18"/>
          <w:lang w:val="de-CH"/>
        </w:rPr>
      </w:pPr>
    </w:p>
    <w:p w14:paraId="5AED644B" w14:textId="1EA6FEE0" w:rsidR="00FE5E6F" w:rsidRPr="00F806D5" w:rsidRDefault="00FE5E6F" w:rsidP="00F806D5">
      <w:pPr>
        <w:tabs>
          <w:tab w:val="left" w:pos="567"/>
          <w:tab w:val="left" w:pos="1134"/>
          <w:tab w:val="left" w:pos="1701"/>
          <w:tab w:val="left" w:pos="5387"/>
          <w:tab w:val="left" w:pos="5954"/>
        </w:tabs>
        <w:ind w:left="1134" w:right="567"/>
        <w:rPr>
          <w:rFonts w:cs="Arial"/>
          <w:sz w:val="18"/>
          <w:szCs w:val="18"/>
          <w:lang w:val="de-CH"/>
        </w:rPr>
      </w:pPr>
      <w:r w:rsidRPr="00F806D5">
        <w:rPr>
          <w:rFonts w:cs="Arial"/>
          <w:sz w:val="18"/>
          <w:szCs w:val="18"/>
          <w:lang w:val="de-CH"/>
        </w:rPr>
        <w:t>43.</w:t>
      </w:r>
      <w:r w:rsidRPr="00F806D5">
        <w:rPr>
          <w:rFonts w:cs="Arial"/>
          <w:sz w:val="18"/>
          <w:szCs w:val="18"/>
          <w:lang w:val="de-CH"/>
        </w:rPr>
        <w:tab/>
      </w:r>
      <w:r w:rsidR="00F806D5" w:rsidRPr="00F806D5">
        <w:rPr>
          <w:rFonts w:cs="Arial"/>
          <w:sz w:val="18"/>
          <w:szCs w:val="18"/>
          <w:lang w:val="de-CH"/>
        </w:rPr>
        <w:t>Der TC vereinbarte, das Dokument TGP/5, Abschnitt 6: „UPOV-Bericht über die technische Prüfung und</w:t>
      </w:r>
      <w:r w:rsidR="00F806D5" w:rsidRPr="00F806D5">
        <w:rPr>
          <w:rFonts w:cs="Arial"/>
          <w:sz w:val="18"/>
          <w:szCs w:val="18"/>
          <w:lang w:val="de-CH"/>
        </w:rPr>
        <w:t xml:space="preserve"> </w:t>
      </w:r>
      <w:r w:rsidR="00F806D5" w:rsidRPr="00F806D5">
        <w:rPr>
          <w:rFonts w:cs="Arial"/>
          <w:sz w:val="18"/>
          <w:szCs w:val="18"/>
          <w:lang w:val="de-CH"/>
        </w:rPr>
        <w:t>die UPOV-Sortenbeschreibung“ zu überarbeiten, um zusätzliche Informationen in die DUS-Prüfungsberichte</w:t>
      </w:r>
      <w:r w:rsidR="00F806D5" w:rsidRPr="00F806D5">
        <w:rPr>
          <w:rFonts w:cs="Arial"/>
          <w:sz w:val="18"/>
          <w:szCs w:val="18"/>
          <w:lang w:val="de-CH"/>
        </w:rPr>
        <w:t xml:space="preserve"> </w:t>
      </w:r>
      <w:r w:rsidR="00F806D5" w:rsidRPr="00F806D5">
        <w:rPr>
          <w:rFonts w:cs="Arial"/>
          <w:sz w:val="18"/>
          <w:szCs w:val="18"/>
          <w:lang w:val="de-CH"/>
        </w:rPr>
        <w:t>aufzunehmen zum</w:t>
      </w:r>
      <w:r w:rsidRPr="00F806D5">
        <w:rPr>
          <w:rFonts w:cs="Arial"/>
          <w:sz w:val="18"/>
          <w:szCs w:val="18"/>
          <w:lang w:val="de-CH"/>
        </w:rPr>
        <w:t>:</w:t>
      </w:r>
    </w:p>
    <w:p w14:paraId="602D6803" w14:textId="77777777" w:rsidR="00FE5E6F" w:rsidRPr="00F806D5" w:rsidRDefault="00FE5E6F" w:rsidP="00FE5E6F">
      <w:pPr>
        <w:tabs>
          <w:tab w:val="left" w:pos="567"/>
          <w:tab w:val="left" w:pos="1134"/>
          <w:tab w:val="left" w:pos="1701"/>
          <w:tab w:val="left" w:pos="5387"/>
          <w:tab w:val="left" w:pos="5954"/>
        </w:tabs>
        <w:ind w:left="1134" w:right="567"/>
        <w:rPr>
          <w:rFonts w:cs="Arial"/>
          <w:sz w:val="12"/>
          <w:szCs w:val="18"/>
          <w:lang w:val="de-CH"/>
        </w:rPr>
      </w:pPr>
    </w:p>
    <w:p w14:paraId="48FC21F7" w14:textId="77777777" w:rsidR="00FE5E6F" w:rsidRPr="00F806D5" w:rsidRDefault="00FE5E6F" w:rsidP="00FE5E6F">
      <w:pPr>
        <w:numPr>
          <w:ilvl w:val="0"/>
          <w:numId w:val="7"/>
        </w:numPr>
        <w:spacing w:after="200" w:line="280" w:lineRule="auto"/>
        <w:ind w:left="2160" w:right="567" w:hanging="450"/>
        <w:contextualSpacing/>
        <w:jc w:val="left"/>
        <w:rPr>
          <w:rFonts w:cs="Arial"/>
          <w:sz w:val="18"/>
          <w:szCs w:val="18"/>
        </w:rPr>
      </w:pPr>
      <w:r w:rsidRPr="00F806D5">
        <w:rPr>
          <w:rFonts w:cs="Arial"/>
          <w:sz w:val="18"/>
          <w:szCs w:val="18"/>
        </w:rPr>
        <w:t>Bereitstellen von Informationen über in der Sortensammlung enthaltene Sorten</w:t>
      </w:r>
    </w:p>
    <w:p w14:paraId="0BAFE9A2" w14:textId="77777777" w:rsidR="00FE5E6F" w:rsidRPr="00F806D5" w:rsidRDefault="00FE5E6F" w:rsidP="00FE5E6F">
      <w:pPr>
        <w:numPr>
          <w:ilvl w:val="0"/>
          <w:numId w:val="7"/>
        </w:numPr>
        <w:spacing w:after="200" w:line="280" w:lineRule="auto"/>
        <w:ind w:left="2160" w:right="567" w:hanging="450"/>
        <w:contextualSpacing/>
        <w:jc w:val="left"/>
        <w:rPr>
          <w:rFonts w:cs="Arial"/>
          <w:sz w:val="18"/>
          <w:szCs w:val="18"/>
          <w:lang w:val="de-CH"/>
        </w:rPr>
      </w:pPr>
      <w:r w:rsidRPr="00F806D5">
        <w:rPr>
          <w:rFonts w:cs="Arial"/>
          <w:noProof/>
          <w:sz w:val="18"/>
          <w:szCs w:val="18"/>
          <w:lang w:val="de-CH"/>
        </w:rPr>
        <w:t>Melden der in die Prüfung einbezogenen Sorten (nicht nur ähnliche Sorten)</w:t>
      </w:r>
    </w:p>
    <w:p w14:paraId="76A2AAB7" w14:textId="77777777" w:rsidR="00FE5E6F" w:rsidRPr="00F806D5" w:rsidRDefault="00FE5E6F" w:rsidP="00FE5E6F">
      <w:pPr>
        <w:numPr>
          <w:ilvl w:val="0"/>
          <w:numId w:val="7"/>
        </w:numPr>
        <w:spacing w:after="200" w:line="280" w:lineRule="auto"/>
        <w:ind w:left="2160" w:right="567" w:hanging="450"/>
        <w:contextualSpacing/>
        <w:jc w:val="left"/>
        <w:rPr>
          <w:rFonts w:cs="Arial"/>
          <w:sz w:val="18"/>
          <w:szCs w:val="18"/>
          <w:lang w:val="de-CH"/>
        </w:rPr>
      </w:pPr>
      <w:r w:rsidRPr="00F806D5">
        <w:rPr>
          <w:rFonts w:cs="Arial"/>
          <w:noProof/>
          <w:sz w:val="18"/>
          <w:szCs w:val="18"/>
          <w:lang w:val="de-CH"/>
        </w:rPr>
        <w:t>Bereitstellen von Daten aus Feldbeobachtungen mit dem DUS-Prüfungsbericht für jede Sorte</w:t>
      </w:r>
    </w:p>
    <w:p w14:paraId="597C1787" w14:textId="77777777" w:rsidR="00FE5E6F" w:rsidRPr="00F806D5" w:rsidRDefault="00FE5E6F" w:rsidP="00FE5E6F">
      <w:pPr>
        <w:numPr>
          <w:ilvl w:val="0"/>
          <w:numId w:val="7"/>
        </w:numPr>
        <w:spacing w:after="200" w:line="280" w:lineRule="auto"/>
        <w:ind w:left="2160" w:right="567" w:hanging="450"/>
        <w:contextualSpacing/>
        <w:jc w:val="left"/>
        <w:rPr>
          <w:rFonts w:cs="Arial"/>
          <w:sz w:val="18"/>
          <w:szCs w:val="18"/>
          <w:lang w:val="de-CH"/>
        </w:rPr>
      </w:pPr>
      <w:r w:rsidRPr="00F806D5">
        <w:rPr>
          <w:rFonts w:cs="Arial"/>
          <w:noProof/>
          <w:sz w:val="18"/>
          <w:szCs w:val="18"/>
          <w:lang w:val="de-CH"/>
        </w:rPr>
        <w:t>Bereitstellen von Informationen über das Umfeld, in dem die DUS-Prüfung durchgeführt wurde</w:t>
      </w:r>
    </w:p>
    <w:p w14:paraId="089F895C" w14:textId="77777777" w:rsidR="00FE5E6F" w:rsidRPr="00F806D5" w:rsidRDefault="00FE5E6F" w:rsidP="00FE5E6F">
      <w:pPr>
        <w:tabs>
          <w:tab w:val="left" w:pos="1701"/>
        </w:tabs>
        <w:spacing w:after="200" w:line="276" w:lineRule="auto"/>
        <w:ind w:left="1134" w:right="567"/>
        <w:contextualSpacing/>
        <w:jc w:val="left"/>
        <w:rPr>
          <w:rFonts w:cs="Arial"/>
          <w:sz w:val="16"/>
          <w:szCs w:val="18"/>
          <w:highlight w:val="yellow"/>
          <w:lang w:val="de-CH"/>
        </w:rPr>
      </w:pPr>
    </w:p>
    <w:p w14:paraId="6B6556CD" w14:textId="46287746" w:rsidR="00FE5E6F" w:rsidRPr="00042A45" w:rsidRDefault="00FE5E6F" w:rsidP="00FE5E6F">
      <w:pPr>
        <w:tabs>
          <w:tab w:val="left" w:pos="567"/>
          <w:tab w:val="left" w:pos="1134"/>
          <w:tab w:val="left" w:pos="1701"/>
          <w:tab w:val="left" w:pos="5387"/>
          <w:tab w:val="left" w:pos="5954"/>
        </w:tabs>
        <w:ind w:left="1134" w:right="567"/>
        <w:rPr>
          <w:rFonts w:cs="Arial"/>
          <w:noProof/>
          <w:sz w:val="18"/>
          <w:szCs w:val="18"/>
          <w:lang w:val="de-CH"/>
        </w:rPr>
      </w:pPr>
      <w:r w:rsidRPr="00F806D5">
        <w:rPr>
          <w:rFonts w:cs="Arial"/>
          <w:sz w:val="18"/>
          <w:szCs w:val="18"/>
          <w:lang w:val="de-CH"/>
        </w:rPr>
        <w:t>44.</w:t>
      </w:r>
      <w:r w:rsidRPr="00F806D5">
        <w:rPr>
          <w:rFonts w:cs="Arial"/>
          <w:sz w:val="18"/>
          <w:szCs w:val="18"/>
          <w:lang w:val="de-CH"/>
        </w:rPr>
        <w:tab/>
      </w:r>
      <w:r w:rsidRPr="00F806D5">
        <w:rPr>
          <w:rFonts w:cs="Arial"/>
          <w:noProof/>
          <w:sz w:val="18"/>
          <w:szCs w:val="18"/>
          <w:lang w:val="de-CH"/>
        </w:rPr>
        <w:t>Der TC vereinbarte, die Auswirkungen des vorgeschlagenen Plans auf der Grundlage der von den Verbandmitgliedern berichteten Reihe von Übereinkommen über die Zusammenarbeit, wie in Dokument C/[xx]/INF/5 „Zusammenarbeit bei der Prüfung” dargelegt und in der GENIE-Datenbank enthalten, zu bewerten.</w:t>
      </w:r>
      <w:r w:rsidR="00042A45" w:rsidRPr="00F806D5">
        <w:rPr>
          <w:rFonts w:cs="Arial"/>
          <w:noProof/>
          <w:sz w:val="18"/>
          <w:szCs w:val="18"/>
          <w:lang w:val="de-CH"/>
        </w:rPr>
        <w:t>”</w:t>
      </w:r>
    </w:p>
    <w:p w14:paraId="29BFE225" w14:textId="74F50B4D" w:rsidR="00FE5E6F" w:rsidRDefault="00FE5E6F" w:rsidP="00FE5E6F">
      <w:pPr>
        <w:rPr>
          <w:szCs w:val="24"/>
          <w:lang w:val="de-CH"/>
        </w:rPr>
      </w:pPr>
    </w:p>
    <w:p w14:paraId="77BF7E62" w14:textId="77777777" w:rsidR="00F806D5" w:rsidRPr="00F806D5" w:rsidRDefault="00F806D5" w:rsidP="00FE5E6F">
      <w:pPr>
        <w:rPr>
          <w:sz w:val="12"/>
          <w:szCs w:val="24"/>
          <w:lang w:val="de-CH"/>
        </w:rPr>
      </w:pPr>
    </w:p>
    <w:p w14:paraId="31D9178C" w14:textId="05608654" w:rsidR="00860B53" w:rsidRPr="00FE5E6F" w:rsidRDefault="00FE5E6F" w:rsidP="00F806D5">
      <w:pPr>
        <w:jc w:val="right"/>
      </w:pPr>
      <w:r>
        <w:rPr>
          <w:szCs w:val="24"/>
        </w:rPr>
        <w:t>[Ende der Anlage und des Dokuments]</w:t>
      </w:r>
    </w:p>
    <w:sectPr w:rsidR="00860B53" w:rsidRPr="00FE5E6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8A13" w14:textId="77777777" w:rsidR="00B469BD" w:rsidRDefault="00B469BD" w:rsidP="006655D3">
      <w:r>
        <w:separator/>
      </w:r>
    </w:p>
    <w:p w14:paraId="6B36EB84" w14:textId="77777777" w:rsidR="00B469BD" w:rsidRDefault="00B469BD" w:rsidP="006655D3"/>
    <w:p w14:paraId="34F62762" w14:textId="77777777" w:rsidR="00B469BD" w:rsidRDefault="00B469BD" w:rsidP="006655D3"/>
  </w:endnote>
  <w:endnote w:type="continuationSeparator" w:id="0">
    <w:p w14:paraId="6FB2D0B1" w14:textId="77777777" w:rsidR="00B469BD" w:rsidRDefault="00B469BD" w:rsidP="006655D3">
      <w:r>
        <w:separator/>
      </w:r>
    </w:p>
    <w:p w14:paraId="39FD03C6" w14:textId="77777777" w:rsidR="00B469BD" w:rsidRPr="00294751" w:rsidRDefault="00B469BD">
      <w:pPr>
        <w:pStyle w:val="Footer"/>
        <w:spacing w:after="60"/>
        <w:rPr>
          <w:sz w:val="18"/>
          <w:lang w:val="fr-FR"/>
        </w:rPr>
      </w:pPr>
      <w:r w:rsidRPr="00294751">
        <w:rPr>
          <w:sz w:val="18"/>
          <w:lang w:val="fr-FR"/>
        </w:rPr>
        <w:t>[Suite de la note de la page précédente]</w:t>
      </w:r>
    </w:p>
    <w:p w14:paraId="3A8684F1" w14:textId="77777777" w:rsidR="00B469BD" w:rsidRPr="00294751" w:rsidRDefault="00B469BD" w:rsidP="006655D3">
      <w:pPr>
        <w:rPr>
          <w:lang w:val="fr-FR"/>
        </w:rPr>
      </w:pPr>
    </w:p>
    <w:p w14:paraId="55A6EC5D" w14:textId="77777777" w:rsidR="00B469BD" w:rsidRPr="00294751" w:rsidRDefault="00B469BD" w:rsidP="006655D3">
      <w:pPr>
        <w:rPr>
          <w:lang w:val="fr-FR"/>
        </w:rPr>
      </w:pPr>
    </w:p>
  </w:endnote>
  <w:endnote w:type="continuationNotice" w:id="1">
    <w:p w14:paraId="7EDB92F7" w14:textId="77777777" w:rsidR="00B469BD" w:rsidRPr="00294751" w:rsidRDefault="00B469BD" w:rsidP="006655D3">
      <w:pPr>
        <w:rPr>
          <w:lang w:val="fr-FR"/>
        </w:rPr>
      </w:pPr>
      <w:r w:rsidRPr="00294751">
        <w:rPr>
          <w:lang w:val="fr-FR"/>
        </w:rPr>
        <w:t>[Suite de la note page suivante]</w:t>
      </w:r>
    </w:p>
    <w:p w14:paraId="48A20757" w14:textId="77777777" w:rsidR="00B469BD" w:rsidRPr="00294751" w:rsidRDefault="00B469BD" w:rsidP="006655D3">
      <w:pPr>
        <w:rPr>
          <w:lang w:val="fr-FR"/>
        </w:rPr>
      </w:pPr>
    </w:p>
    <w:p w14:paraId="0B0066F5" w14:textId="77777777" w:rsidR="00B469BD" w:rsidRPr="00294751" w:rsidRDefault="00B469B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5C4AF" w14:textId="77777777" w:rsidR="00B469BD" w:rsidRDefault="00B469BD" w:rsidP="006655D3">
      <w:r>
        <w:separator/>
      </w:r>
    </w:p>
  </w:footnote>
  <w:footnote w:type="continuationSeparator" w:id="0">
    <w:p w14:paraId="5595686B" w14:textId="77777777" w:rsidR="00B469BD" w:rsidRDefault="00B469BD" w:rsidP="006655D3">
      <w:r>
        <w:separator/>
      </w:r>
    </w:p>
  </w:footnote>
  <w:footnote w:type="continuationNotice" w:id="1">
    <w:p w14:paraId="56C75419" w14:textId="77777777" w:rsidR="00B469BD" w:rsidRPr="00AB530F" w:rsidRDefault="00B469BD" w:rsidP="00AB530F">
      <w:pPr>
        <w:pStyle w:val="Footer"/>
      </w:pPr>
    </w:p>
  </w:footnote>
  <w:footnote w:id="2">
    <w:p w14:paraId="599F0318" w14:textId="77777777" w:rsidR="00FE5E6F" w:rsidRPr="00537345" w:rsidRDefault="00FE5E6F" w:rsidP="00FE5E6F">
      <w:pPr>
        <w:pStyle w:val="FootnoteText"/>
        <w:rPr>
          <w:szCs w:val="24"/>
          <w:lang w:val="de-CH"/>
        </w:rPr>
      </w:pPr>
      <w:r>
        <w:rPr>
          <w:rStyle w:val="FootnoteReference"/>
          <w:szCs w:val="24"/>
        </w:rPr>
        <w:footnoteRef/>
      </w:r>
      <w:r>
        <w:rPr>
          <w:szCs w:val="24"/>
          <w:lang w:val="de-CH"/>
        </w:rPr>
        <w:t xml:space="preserve"> Am 8. Oktober 2020 auf elektronischem Wege abgehalten.</w:t>
      </w:r>
    </w:p>
  </w:footnote>
  <w:footnote w:id="3">
    <w:p w14:paraId="48160777" w14:textId="77777777" w:rsidR="00FE5E6F" w:rsidRPr="00537345" w:rsidRDefault="00FE5E6F" w:rsidP="00FE5E6F">
      <w:pPr>
        <w:pStyle w:val="FootnoteText"/>
        <w:rPr>
          <w:szCs w:val="24"/>
          <w:lang w:val="de-CH"/>
        </w:rPr>
      </w:pPr>
      <w:r>
        <w:rPr>
          <w:rStyle w:val="FootnoteReference"/>
          <w:szCs w:val="24"/>
        </w:rPr>
        <w:footnoteRef/>
      </w:r>
      <w:r>
        <w:rPr>
          <w:szCs w:val="24"/>
          <w:lang w:val="de-CH"/>
        </w:rPr>
        <w:t xml:space="preserve"> </w:t>
      </w:r>
      <w:r>
        <w:rPr>
          <w:szCs w:val="24"/>
          <w:lang w:val="de-CH"/>
        </w:rPr>
        <w:t xml:space="preserve">Auszug aus Dokument CAJ/77/2 „Bericht über die Entwicklungen im Technischen </w:t>
      </w:r>
      <w:r w:rsidRPr="00790DE4">
        <w:rPr>
          <w:szCs w:val="24"/>
          <w:lang w:val="de-CH"/>
        </w:rPr>
        <w:t>Ausschuß</w:t>
      </w:r>
      <w:r w:rsidRPr="00790DE4">
        <w:rPr>
          <w:spacing w:val="-4"/>
          <w:szCs w:val="24"/>
          <w:lang w:val="de-DE"/>
        </w:rPr>
        <w:t>“</w:t>
      </w:r>
      <w:r w:rsidRPr="00790DE4">
        <w:rPr>
          <w:szCs w:val="24"/>
          <w:lang w:val="de-CH"/>
        </w:rPr>
        <w:t>.</w:t>
      </w:r>
    </w:p>
  </w:footnote>
  <w:footnote w:id="4">
    <w:p w14:paraId="10294B9B" w14:textId="77777777" w:rsidR="00FE5E6F" w:rsidRPr="00537345" w:rsidRDefault="00FE5E6F" w:rsidP="00FE5E6F">
      <w:pPr>
        <w:pStyle w:val="FootnoteText"/>
        <w:rPr>
          <w:szCs w:val="24"/>
          <w:lang w:val="de-CH"/>
        </w:rPr>
      </w:pPr>
      <w:r>
        <w:rPr>
          <w:rStyle w:val="FootnoteReference"/>
          <w:szCs w:val="24"/>
        </w:rPr>
        <w:footnoteRef/>
      </w:r>
      <w:r>
        <w:rPr>
          <w:szCs w:val="24"/>
          <w:lang w:val="de-CH"/>
        </w:rPr>
        <w:t xml:space="preserve"> </w:t>
      </w:r>
      <w:r>
        <w:rPr>
          <w:szCs w:val="24"/>
          <w:lang w:val="de-CH"/>
        </w:rPr>
        <w:t xml:space="preserve">Abgehalten </w:t>
      </w:r>
      <w:r>
        <w:rPr>
          <w:szCs w:val="24"/>
          <w:lang w:val="de-CH"/>
        </w:rPr>
        <w:t>am 28. und 29. Oktober 2019 in Genf.</w:t>
      </w:r>
    </w:p>
  </w:footnote>
  <w:footnote w:id="5">
    <w:p w14:paraId="1B4637F4" w14:textId="77777777" w:rsidR="00FE5E6F" w:rsidRPr="00537345" w:rsidRDefault="00FE5E6F" w:rsidP="00FE5E6F">
      <w:pPr>
        <w:pStyle w:val="FootnoteText"/>
        <w:rPr>
          <w:szCs w:val="24"/>
          <w:lang w:val="de-CH"/>
        </w:rPr>
      </w:pPr>
      <w:r>
        <w:rPr>
          <w:rStyle w:val="FootnoteReference"/>
          <w:szCs w:val="24"/>
        </w:rPr>
        <w:footnoteRef/>
      </w:r>
      <w:r>
        <w:rPr>
          <w:szCs w:val="24"/>
          <w:lang w:val="de-CH"/>
        </w:rPr>
        <w:t xml:space="preserve"> </w:t>
      </w:r>
      <w:r>
        <w:rPr>
          <w:szCs w:val="24"/>
          <w:lang w:val="de-CH"/>
        </w:rPr>
        <w:t xml:space="preserve">Am </w:t>
      </w:r>
      <w:r>
        <w:rPr>
          <w:szCs w:val="24"/>
          <w:lang w:val="de-CH"/>
        </w:rPr>
        <w:t>26. und 27. Oktober 2020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564D5" w14:textId="1CB5EC7F" w:rsidR="0054347C" w:rsidRPr="00C5280D" w:rsidRDefault="00FE5E6F" w:rsidP="00EB048E">
    <w:pPr>
      <w:pStyle w:val="Header"/>
      <w:rPr>
        <w:rStyle w:val="PageNumber"/>
        <w:lang w:val="en-US"/>
      </w:rPr>
    </w:pPr>
    <w:r>
      <w:rPr>
        <w:rStyle w:val="PageNumber"/>
        <w:lang w:val="en-US"/>
      </w:rPr>
      <w:t>CAJ/78/9</w:t>
    </w:r>
  </w:p>
  <w:p w14:paraId="51A564D6" w14:textId="4232770E" w:rsidR="0054347C" w:rsidRPr="009E7982" w:rsidRDefault="009E7982" w:rsidP="00EB048E">
    <w:pPr>
      <w:pStyle w:val="Header"/>
      <w:rPr>
        <w:lang w:val="de-DE"/>
      </w:rPr>
    </w:pPr>
    <w:r w:rsidRPr="009E7982">
      <w:rPr>
        <w:lang w:val="de-DE"/>
      </w:rPr>
      <w:t>Seite</w:t>
    </w:r>
    <w:r w:rsidR="0054347C" w:rsidRPr="009E7982">
      <w:rPr>
        <w:lang w:val="de-DE"/>
      </w:rPr>
      <w:t xml:space="preserve"> </w:t>
    </w:r>
    <w:r w:rsidR="0054347C" w:rsidRPr="009E7982">
      <w:rPr>
        <w:rStyle w:val="PageNumber"/>
        <w:lang w:val="de-DE"/>
      </w:rPr>
      <w:fldChar w:fldCharType="begin"/>
    </w:r>
    <w:r w:rsidR="0054347C" w:rsidRPr="009E7982">
      <w:rPr>
        <w:rStyle w:val="PageNumber"/>
        <w:lang w:val="de-DE"/>
      </w:rPr>
      <w:instrText xml:space="preserve"> PAGE </w:instrText>
    </w:r>
    <w:r w:rsidR="0054347C" w:rsidRPr="009E7982">
      <w:rPr>
        <w:rStyle w:val="PageNumber"/>
        <w:lang w:val="de-DE"/>
      </w:rPr>
      <w:fldChar w:fldCharType="separate"/>
    </w:r>
    <w:r w:rsidR="00F806D5">
      <w:rPr>
        <w:rStyle w:val="PageNumber"/>
        <w:noProof/>
        <w:lang w:val="de-DE"/>
      </w:rPr>
      <w:t>2</w:t>
    </w:r>
    <w:r w:rsidR="0054347C" w:rsidRPr="009E7982">
      <w:rPr>
        <w:rStyle w:val="PageNumber"/>
        <w:lang w:val="de-DE"/>
      </w:rPr>
      <w:fldChar w:fldCharType="end"/>
    </w:r>
  </w:p>
  <w:p w14:paraId="51A564D7" w14:textId="77777777" w:rsidR="0054347C" w:rsidRPr="00C5280D" w:rsidRDefault="0054347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D396B" w14:textId="77777777" w:rsidR="006C521E" w:rsidRDefault="00F806D5">
    <w:pPr>
      <w:pStyle w:val="Header"/>
      <w:rPr>
        <w:rStyle w:val="PageNumber"/>
        <w:szCs w:val="24"/>
        <w:lang w:val="en-US"/>
      </w:rPr>
    </w:pPr>
    <w:r>
      <w:rPr>
        <w:rStyle w:val="PageNumber"/>
        <w:noProof/>
        <w:szCs w:val="24"/>
        <w:lang w:val="en-US"/>
      </w:rPr>
      <w:t>CAJ/78/9</w:t>
    </w:r>
  </w:p>
  <w:p w14:paraId="14F0BD67" w14:textId="2D53C9F4" w:rsidR="006C521E" w:rsidRDefault="00F806D5">
    <w:pPr>
      <w:pStyle w:val="Header"/>
      <w:tabs>
        <w:tab w:val="center" w:pos="4819"/>
        <w:tab w:val="left" w:pos="5918"/>
      </w:tabs>
      <w:rPr>
        <w:szCs w:val="24"/>
        <w:lang w:val="en-US"/>
      </w:rPr>
    </w:pPr>
    <w:r>
      <w:rPr>
        <w:szCs w:val="24"/>
        <w:lang w:val="en-US"/>
      </w:rPr>
      <w:t xml:space="preserve">Anlage,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lang w:val="en-US"/>
      </w:rPr>
      <w:t>2</w:t>
    </w:r>
    <w:r>
      <w:rPr>
        <w:rStyle w:val="PageNumber"/>
        <w:szCs w:val="24"/>
        <w:lang w:val="en-US"/>
      </w:rPr>
      <w:fldChar w:fldCharType="end"/>
    </w:r>
  </w:p>
  <w:p w14:paraId="729ED1E3" w14:textId="77777777" w:rsidR="006C521E" w:rsidRDefault="00F806D5">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CC14" w14:textId="77777777" w:rsidR="006C521E" w:rsidRDefault="00F806D5">
    <w:pPr>
      <w:pStyle w:val="Header"/>
      <w:rPr>
        <w:rStyle w:val="PageNumber"/>
        <w:szCs w:val="24"/>
        <w:lang w:val="en-US"/>
      </w:rPr>
    </w:pPr>
    <w:r>
      <w:rPr>
        <w:rStyle w:val="PageNumber"/>
        <w:noProof/>
        <w:szCs w:val="24"/>
        <w:lang w:val="en-US"/>
      </w:rPr>
      <w:t>CAJ/78/9</w:t>
    </w:r>
  </w:p>
  <w:p w14:paraId="742FEF08" w14:textId="77777777" w:rsidR="006C521E" w:rsidRDefault="00F806D5">
    <w:pPr>
      <w:pStyle w:val="Header"/>
      <w:rPr>
        <w:szCs w:val="24"/>
        <w:lang w:val="en-US"/>
      </w:rPr>
    </w:pPr>
  </w:p>
  <w:p w14:paraId="6DF208F4" w14:textId="77777777" w:rsidR="006C521E" w:rsidRDefault="00F806D5">
    <w:pPr>
      <w:pStyle w:val="Header"/>
      <w:rPr>
        <w:szCs w:val="24"/>
      </w:rPr>
    </w:pPr>
    <w:r>
      <w:rPr>
        <w:noProof/>
        <w:szCs w:val="24"/>
      </w:rP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C07"/>
    <w:multiLevelType w:val="hybridMultilevel"/>
    <w:tmpl w:val="019E656A"/>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0538784E"/>
    <w:multiLevelType w:val="hybridMultilevel"/>
    <w:tmpl w:val="201C513A"/>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12186661"/>
    <w:multiLevelType w:val="hybridMultilevel"/>
    <w:tmpl w:val="0D70E5FE"/>
    <w:lvl w:ilvl="0" w:tplc="42B8DDEC">
      <w:start w:val="1"/>
      <w:numFmt w:val="lowerLetter"/>
      <w:lvlText w:val="%1)"/>
      <w:lvlJc w:val="left"/>
      <w:pPr>
        <w:tabs>
          <w:tab w:val="num" w:pos="851"/>
        </w:tabs>
        <w:ind w:left="5182" w:hanging="362"/>
      </w:pPr>
      <w:rPr>
        <w:rFonts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3"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4"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544BAD"/>
    <w:multiLevelType w:val="hybridMultilevel"/>
    <w:tmpl w:val="902EDC90"/>
    <w:lvl w:ilvl="0" w:tplc="771CD596">
      <w:start w:val="1"/>
      <w:numFmt w:val="lowerLetter"/>
      <w:lvlText w:val="%1)"/>
      <w:lvlJc w:val="left"/>
      <w:pPr>
        <w:tabs>
          <w:tab w:val="num" w:pos="207"/>
        </w:tabs>
        <w:ind w:left="1114" w:hanging="547"/>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64CD484F"/>
    <w:multiLevelType w:val="hybridMultilevel"/>
    <w:tmpl w:val="88A6C4E0"/>
    <w:lvl w:ilvl="0" w:tplc="3628EB4E">
      <w:start w:val="1"/>
      <w:numFmt w:val="lowerLetter"/>
      <w:lvlText w:val="%1)"/>
      <w:lvlJc w:val="left"/>
      <w:pPr>
        <w:tabs>
          <w:tab w:val="num" w:pos="207"/>
        </w:tabs>
        <w:ind w:left="1114" w:hanging="547"/>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0A"/>
    <w:rsid w:val="00010CF3"/>
    <w:rsid w:val="00011E27"/>
    <w:rsid w:val="000148BC"/>
    <w:rsid w:val="00024AB8"/>
    <w:rsid w:val="00026F34"/>
    <w:rsid w:val="00030854"/>
    <w:rsid w:val="00034CBA"/>
    <w:rsid w:val="0003551B"/>
    <w:rsid w:val="00036028"/>
    <w:rsid w:val="0004198B"/>
    <w:rsid w:val="00042A45"/>
    <w:rsid w:val="00044642"/>
    <w:rsid w:val="000446B9"/>
    <w:rsid w:val="00047E21"/>
    <w:rsid w:val="00050E16"/>
    <w:rsid w:val="00054ECC"/>
    <w:rsid w:val="00085505"/>
    <w:rsid w:val="000C4237"/>
    <w:rsid w:val="000C4E25"/>
    <w:rsid w:val="000C7021"/>
    <w:rsid w:val="000D6BBC"/>
    <w:rsid w:val="000D7780"/>
    <w:rsid w:val="000E005A"/>
    <w:rsid w:val="000E636A"/>
    <w:rsid w:val="000F2F11"/>
    <w:rsid w:val="00100A5F"/>
    <w:rsid w:val="0010587A"/>
    <w:rsid w:val="00105929"/>
    <w:rsid w:val="00110BED"/>
    <w:rsid w:val="00110C36"/>
    <w:rsid w:val="001131D5"/>
    <w:rsid w:val="00113F72"/>
    <w:rsid w:val="00114547"/>
    <w:rsid w:val="00123722"/>
    <w:rsid w:val="001237A4"/>
    <w:rsid w:val="001376B8"/>
    <w:rsid w:val="00140CBC"/>
    <w:rsid w:val="00141DB8"/>
    <w:rsid w:val="00145DD4"/>
    <w:rsid w:val="001460D5"/>
    <w:rsid w:val="0014736E"/>
    <w:rsid w:val="0015117E"/>
    <w:rsid w:val="00166B32"/>
    <w:rsid w:val="00172084"/>
    <w:rsid w:val="0017474A"/>
    <w:rsid w:val="001758C6"/>
    <w:rsid w:val="00175F12"/>
    <w:rsid w:val="00182B99"/>
    <w:rsid w:val="00183493"/>
    <w:rsid w:val="001C1525"/>
    <w:rsid w:val="001C2506"/>
    <w:rsid w:val="001E0794"/>
    <w:rsid w:val="001E5CAA"/>
    <w:rsid w:val="0021332C"/>
    <w:rsid w:val="00213982"/>
    <w:rsid w:val="00234371"/>
    <w:rsid w:val="00236D97"/>
    <w:rsid w:val="0024416D"/>
    <w:rsid w:val="00265496"/>
    <w:rsid w:val="00271911"/>
    <w:rsid w:val="00273187"/>
    <w:rsid w:val="00275D77"/>
    <w:rsid w:val="002800A0"/>
    <w:rsid w:val="002801B3"/>
    <w:rsid w:val="00281060"/>
    <w:rsid w:val="00285BD0"/>
    <w:rsid w:val="002936A2"/>
    <w:rsid w:val="002940E8"/>
    <w:rsid w:val="00294751"/>
    <w:rsid w:val="002A6E50"/>
    <w:rsid w:val="002B4298"/>
    <w:rsid w:val="002B7A36"/>
    <w:rsid w:val="002C256A"/>
    <w:rsid w:val="002C3222"/>
    <w:rsid w:val="002C5704"/>
    <w:rsid w:val="002D0DBE"/>
    <w:rsid w:val="002D5226"/>
    <w:rsid w:val="002D745A"/>
    <w:rsid w:val="002F6CD2"/>
    <w:rsid w:val="00300896"/>
    <w:rsid w:val="00305A7F"/>
    <w:rsid w:val="00310F86"/>
    <w:rsid w:val="00311E95"/>
    <w:rsid w:val="0031295F"/>
    <w:rsid w:val="003152FE"/>
    <w:rsid w:val="003261FD"/>
    <w:rsid w:val="00327436"/>
    <w:rsid w:val="00341473"/>
    <w:rsid w:val="00344BD6"/>
    <w:rsid w:val="00345469"/>
    <w:rsid w:val="003464B8"/>
    <w:rsid w:val="00354F00"/>
    <w:rsid w:val="0035528D"/>
    <w:rsid w:val="00361821"/>
    <w:rsid w:val="00361E9E"/>
    <w:rsid w:val="003753EE"/>
    <w:rsid w:val="00376017"/>
    <w:rsid w:val="00395967"/>
    <w:rsid w:val="003A0835"/>
    <w:rsid w:val="003A1151"/>
    <w:rsid w:val="003A5AAF"/>
    <w:rsid w:val="003B20E8"/>
    <w:rsid w:val="003B6A16"/>
    <w:rsid w:val="003B700A"/>
    <w:rsid w:val="003C2145"/>
    <w:rsid w:val="003C7FBE"/>
    <w:rsid w:val="003D227C"/>
    <w:rsid w:val="003D2B4D"/>
    <w:rsid w:val="003F37F5"/>
    <w:rsid w:val="004033A7"/>
    <w:rsid w:val="00403486"/>
    <w:rsid w:val="00444A88"/>
    <w:rsid w:val="00455419"/>
    <w:rsid w:val="00455CD8"/>
    <w:rsid w:val="00474DA4"/>
    <w:rsid w:val="00475444"/>
    <w:rsid w:val="00475E81"/>
    <w:rsid w:val="00476B4D"/>
    <w:rsid w:val="004805FA"/>
    <w:rsid w:val="00481055"/>
    <w:rsid w:val="00482F0A"/>
    <w:rsid w:val="00483304"/>
    <w:rsid w:val="004935D2"/>
    <w:rsid w:val="004A0BB7"/>
    <w:rsid w:val="004A6375"/>
    <w:rsid w:val="004A779A"/>
    <w:rsid w:val="004B1215"/>
    <w:rsid w:val="004B3A7C"/>
    <w:rsid w:val="004D047D"/>
    <w:rsid w:val="004D330A"/>
    <w:rsid w:val="004F1C47"/>
    <w:rsid w:val="004F1E9E"/>
    <w:rsid w:val="004F305A"/>
    <w:rsid w:val="004F79F3"/>
    <w:rsid w:val="00512164"/>
    <w:rsid w:val="005160B0"/>
    <w:rsid w:val="00520297"/>
    <w:rsid w:val="005222D1"/>
    <w:rsid w:val="005338F9"/>
    <w:rsid w:val="0054281C"/>
    <w:rsid w:val="0054347C"/>
    <w:rsid w:val="00544581"/>
    <w:rsid w:val="0055268D"/>
    <w:rsid w:val="005577EF"/>
    <w:rsid w:val="0056083A"/>
    <w:rsid w:val="00575DE2"/>
    <w:rsid w:val="00576BE4"/>
    <w:rsid w:val="005779DB"/>
    <w:rsid w:val="005A400A"/>
    <w:rsid w:val="005B0BAB"/>
    <w:rsid w:val="005B269D"/>
    <w:rsid w:val="005E163F"/>
    <w:rsid w:val="005E5B90"/>
    <w:rsid w:val="005F7B92"/>
    <w:rsid w:val="006118CE"/>
    <w:rsid w:val="00612379"/>
    <w:rsid w:val="006153B6"/>
    <w:rsid w:val="0061555F"/>
    <w:rsid w:val="006245ED"/>
    <w:rsid w:val="006252C6"/>
    <w:rsid w:val="00636CA6"/>
    <w:rsid w:val="00640BAB"/>
    <w:rsid w:val="00641200"/>
    <w:rsid w:val="0064562C"/>
    <w:rsid w:val="00645CA8"/>
    <w:rsid w:val="00657ED4"/>
    <w:rsid w:val="006655D3"/>
    <w:rsid w:val="00667404"/>
    <w:rsid w:val="00687EB4"/>
    <w:rsid w:val="00692726"/>
    <w:rsid w:val="00692BA2"/>
    <w:rsid w:val="00693DFF"/>
    <w:rsid w:val="00695C56"/>
    <w:rsid w:val="006A5CDE"/>
    <w:rsid w:val="006A644A"/>
    <w:rsid w:val="006B17D2"/>
    <w:rsid w:val="006C224E"/>
    <w:rsid w:val="006D780A"/>
    <w:rsid w:val="006E790B"/>
    <w:rsid w:val="0071271E"/>
    <w:rsid w:val="00730938"/>
    <w:rsid w:val="00732DEC"/>
    <w:rsid w:val="00734767"/>
    <w:rsid w:val="007351D4"/>
    <w:rsid w:val="00735BD5"/>
    <w:rsid w:val="0073756B"/>
    <w:rsid w:val="0074154B"/>
    <w:rsid w:val="00743976"/>
    <w:rsid w:val="007451EC"/>
    <w:rsid w:val="00751613"/>
    <w:rsid w:val="00753040"/>
    <w:rsid w:val="00753EE9"/>
    <w:rsid w:val="007553B9"/>
    <w:rsid w:val="007556F6"/>
    <w:rsid w:val="00757B1D"/>
    <w:rsid w:val="00760EEF"/>
    <w:rsid w:val="007704A0"/>
    <w:rsid w:val="00777EE5"/>
    <w:rsid w:val="00784836"/>
    <w:rsid w:val="0079023E"/>
    <w:rsid w:val="00794FF1"/>
    <w:rsid w:val="007A2854"/>
    <w:rsid w:val="007A760C"/>
    <w:rsid w:val="007B23B9"/>
    <w:rsid w:val="007C1D92"/>
    <w:rsid w:val="007C4CB9"/>
    <w:rsid w:val="007D0B9D"/>
    <w:rsid w:val="007D19B0"/>
    <w:rsid w:val="007D5D7A"/>
    <w:rsid w:val="007F498F"/>
    <w:rsid w:val="0080679D"/>
    <w:rsid w:val="0081047D"/>
    <w:rsid w:val="008108B0"/>
    <w:rsid w:val="00811B20"/>
    <w:rsid w:val="00812609"/>
    <w:rsid w:val="00813789"/>
    <w:rsid w:val="008211B5"/>
    <w:rsid w:val="0082296E"/>
    <w:rsid w:val="00824099"/>
    <w:rsid w:val="008425A9"/>
    <w:rsid w:val="00846D7C"/>
    <w:rsid w:val="00860B53"/>
    <w:rsid w:val="008655E7"/>
    <w:rsid w:val="00867AC1"/>
    <w:rsid w:val="008751DE"/>
    <w:rsid w:val="00885CA0"/>
    <w:rsid w:val="00886EC7"/>
    <w:rsid w:val="00890DF8"/>
    <w:rsid w:val="00893B27"/>
    <w:rsid w:val="008A0ADE"/>
    <w:rsid w:val="008A442E"/>
    <w:rsid w:val="008A743F"/>
    <w:rsid w:val="008C0970"/>
    <w:rsid w:val="008C524E"/>
    <w:rsid w:val="008D0BC5"/>
    <w:rsid w:val="008D2CF7"/>
    <w:rsid w:val="008F312E"/>
    <w:rsid w:val="008F35E5"/>
    <w:rsid w:val="00900C26"/>
    <w:rsid w:val="0090197F"/>
    <w:rsid w:val="00903264"/>
    <w:rsid w:val="00906DDC"/>
    <w:rsid w:val="00934E09"/>
    <w:rsid w:val="00936253"/>
    <w:rsid w:val="00940D46"/>
    <w:rsid w:val="009413F1"/>
    <w:rsid w:val="00945A71"/>
    <w:rsid w:val="00952DD4"/>
    <w:rsid w:val="009561F4"/>
    <w:rsid w:val="00965AE7"/>
    <w:rsid w:val="00970FED"/>
    <w:rsid w:val="00991B6D"/>
    <w:rsid w:val="00992D82"/>
    <w:rsid w:val="00997029"/>
    <w:rsid w:val="009A1C70"/>
    <w:rsid w:val="009A3604"/>
    <w:rsid w:val="009A5BAF"/>
    <w:rsid w:val="009A7339"/>
    <w:rsid w:val="009B440E"/>
    <w:rsid w:val="009D690D"/>
    <w:rsid w:val="009E65B6"/>
    <w:rsid w:val="009E7982"/>
    <w:rsid w:val="009F0A51"/>
    <w:rsid w:val="009F77CF"/>
    <w:rsid w:val="00A06E96"/>
    <w:rsid w:val="00A171EA"/>
    <w:rsid w:val="00A24C10"/>
    <w:rsid w:val="00A303D8"/>
    <w:rsid w:val="00A370D4"/>
    <w:rsid w:val="00A42AC3"/>
    <w:rsid w:val="00A430CF"/>
    <w:rsid w:val="00A52100"/>
    <w:rsid w:val="00A5298A"/>
    <w:rsid w:val="00A54309"/>
    <w:rsid w:val="00A55E85"/>
    <w:rsid w:val="00A56109"/>
    <w:rsid w:val="00A5714B"/>
    <w:rsid w:val="00A610A9"/>
    <w:rsid w:val="00A77080"/>
    <w:rsid w:val="00A80F2A"/>
    <w:rsid w:val="00A85A23"/>
    <w:rsid w:val="00A860DB"/>
    <w:rsid w:val="00A96C33"/>
    <w:rsid w:val="00AB2B93"/>
    <w:rsid w:val="00AB530F"/>
    <w:rsid w:val="00AB7E5B"/>
    <w:rsid w:val="00AC2883"/>
    <w:rsid w:val="00AC3BF9"/>
    <w:rsid w:val="00AC52BC"/>
    <w:rsid w:val="00AE0EF1"/>
    <w:rsid w:val="00AE2937"/>
    <w:rsid w:val="00AF5746"/>
    <w:rsid w:val="00B07301"/>
    <w:rsid w:val="00B11F3E"/>
    <w:rsid w:val="00B224DE"/>
    <w:rsid w:val="00B324D4"/>
    <w:rsid w:val="00B45869"/>
    <w:rsid w:val="00B46575"/>
    <w:rsid w:val="00B469BD"/>
    <w:rsid w:val="00B473AA"/>
    <w:rsid w:val="00B61777"/>
    <w:rsid w:val="00B61A05"/>
    <w:rsid w:val="00B622E6"/>
    <w:rsid w:val="00B666AF"/>
    <w:rsid w:val="00B8231F"/>
    <w:rsid w:val="00B83E82"/>
    <w:rsid w:val="00B84BBD"/>
    <w:rsid w:val="00B862E1"/>
    <w:rsid w:val="00BA2E21"/>
    <w:rsid w:val="00BA43FB"/>
    <w:rsid w:val="00BC127D"/>
    <w:rsid w:val="00BC1FE6"/>
    <w:rsid w:val="00BC7BEA"/>
    <w:rsid w:val="00BD666F"/>
    <w:rsid w:val="00BE0002"/>
    <w:rsid w:val="00C061B6"/>
    <w:rsid w:val="00C2446C"/>
    <w:rsid w:val="00C32BB0"/>
    <w:rsid w:val="00C36AE5"/>
    <w:rsid w:val="00C41832"/>
    <w:rsid w:val="00C41F17"/>
    <w:rsid w:val="00C51C52"/>
    <w:rsid w:val="00C527FA"/>
    <w:rsid w:val="00C5280D"/>
    <w:rsid w:val="00C53EB3"/>
    <w:rsid w:val="00C5791C"/>
    <w:rsid w:val="00C66290"/>
    <w:rsid w:val="00C72B7A"/>
    <w:rsid w:val="00C819D8"/>
    <w:rsid w:val="00C91EB2"/>
    <w:rsid w:val="00C973F2"/>
    <w:rsid w:val="00CA304C"/>
    <w:rsid w:val="00CA774A"/>
    <w:rsid w:val="00CB4921"/>
    <w:rsid w:val="00CB5BF1"/>
    <w:rsid w:val="00CC11B0"/>
    <w:rsid w:val="00CC2841"/>
    <w:rsid w:val="00CC78C0"/>
    <w:rsid w:val="00CF12E7"/>
    <w:rsid w:val="00CF1330"/>
    <w:rsid w:val="00CF2D13"/>
    <w:rsid w:val="00CF3E0E"/>
    <w:rsid w:val="00CF7E36"/>
    <w:rsid w:val="00D36A78"/>
    <w:rsid w:val="00D3708D"/>
    <w:rsid w:val="00D40426"/>
    <w:rsid w:val="00D404A7"/>
    <w:rsid w:val="00D57A35"/>
    <w:rsid w:val="00D57C96"/>
    <w:rsid w:val="00D57D18"/>
    <w:rsid w:val="00D70E65"/>
    <w:rsid w:val="00D76356"/>
    <w:rsid w:val="00D85458"/>
    <w:rsid w:val="00D91203"/>
    <w:rsid w:val="00D9238B"/>
    <w:rsid w:val="00D95174"/>
    <w:rsid w:val="00D96D93"/>
    <w:rsid w:val="00DA4973"/>
    <w:rsid w:val="00DA6F36"/>
    <w:rsid w:val="00DB596E"/>
    <w:rsid w:val="00DB7773"/>
    <w:rsid w:val="00DC00EA"/>
    <w:rsid w:val="00DC3802"/>
    <w:rsid w:val="00DC5249"/>
    <w:rsid w:val="00DC6224"/>
    <w:rsid w:val="00DD6208"/>
    <w:rsid w:val="00DD661C"/>
    <w:rsid w:val="00DF7E99"/>
    <w:rsid w:val="00E07D87"/>
    <w:rsid w:val="00E249C8"/>
    <w:rsid w:val="00E32F7E"/>
    <w:rsid w:val="00E36B81"/>
    <w:rsid w:val="00E5267B"/>
    <w:rsid w:val="00E559F0"/>
    <w:rsid w:val="00E56621"/>
    <w:rsid w:val="00E63C0E"/>
    <w:rsid w:val="00E72D49"/>
    <w:rsid w:val="00E7593C"/>
    <w:rsid w:val="00E7678A"/>
    <w:rsid w:val="00E76E7A"/>
    <w:rsid w:val="00E935F1"/>
    <w:rsid w:val="00E94A81"/>
    <w:rsid w:val="00EA1FFB"/>
    <w:rsid w:val="00EB048E"/>
    <w:rsid w:val="00EB4E9C"/>
    <w:rsid w:val="00EC49C1"/>
    <w:rsid w:val="00ED6903"/>
    <w:rsid w:val="00EE2868"/>
    <w:rsid w:val="00EE34DF"/>
    <w:rsid w:val="00EF1C15"/>
    <w:rsid w:val="00EF2F89"/>
    <w:rsid w:val="00EF4504"/>
    <w:rsid w:val="00F03E98"/>
    <w:rsid w:val="00F06E56"/>
    <w:rsid w:val="00F1237A"/>
    <w:rsid w:val="00F160E9"/>
    <w:rsid w:val="00F16762"/>
    <w:rsid w:val="00F22CBD"/>
    <w:rsid w:val="00F263A2"/>
    <w:rsid w:val="00F272F1"/>
    <w:rsid w:val="00F31412"/>
    <w:rsid w:val="00F34EC6"/>
    <w:rsid w:val="00F36465"/>
    <w:rsid w:val="00F45372"/>
    <w:rsid w:val="00F470A8"/>
    <w:rsid w:val="00F560F7"/>
    <w:rsid w:val="00F6334D"/>
    <w:rsid w:val="00F63599"/>
    <w:rsid w:val="00F63964"/>
    <w:rsid w:val="00F71781"/>
    <w:rsid w:val="00F806D5"/>
    <w:rsid w:val="00FA49AB"/>
    <w:rsid w:val="00FC01F8"/>
    <w:rsid w:val="00FC3DBF"/>
    <w:rsid w:val="00FC5FD0"/>
    <w:rsid w:val="00FE39C7"/>
    <w:rsid w:val="00FE5E6F"/>
    <w:rsid w:val="00FE6254"/>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56479"/>
  <w15:docId w15:val="{FB9EE9C9-BDA8-434B-81E4-BD65E5A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55E85"/>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4F79F3"/>
    <w:rPr>
      <w:rFonts w:ascii="Arial" w:hAnsi="Arial"/>
      <w:i/>
    </w:rPr>
  </w:style>
  <w:style w:type="character" w:customStyle="1" w:styleId="FootnoteTextChar">
    <w:name w:val="Footnote Text Char"/>
    <w:basedOn w:val="DefaultParagraphFont"/>
    <w:link w:val="FootnoteText"/>
    <w:rsid w:val="005E5B90"/>
    <w:rPr>
      <w:rFonts w:ascii="Arial" w:hAnsi="Arial"/>
      <w:sz w:val="16"/>
    </w:rPr>
  </w:style>
  <w:style w:type="character" w:customStyle="1" w:styleId="Heading1Char">
    <w:name w:val="Heading 1 Char"/>
    <w:basedOn w:val="DefaultParagraphFont"/>
    <w:link w:val="Heading1"/>
    <w:rsid w:val="005E5B90"/>
    <w:rPr>
      <w:rFonts w:ascii="Arial" w:hAnsi="Arial"/>
      <w:caps/>
    </w:rPr>
  </w:style>
  <w:style w:type="paragraph" w:styleId="ListParagraph">
    <w:name w:val="List Paragraph"/>
    <w:aliases w:val="auto_list_(i),List Paragraph1"/>
    <w:basedOn w:val="Normal"/>
    <w:qFormat/>
    <w:rsid w:val="00B45869"/>
    <w:pPr>
      <w:ind w:left="720"/>
      <w:contextualSpacing/>
    </w:pPr>
  </w:style>
  <w:style w:type="character" w:styleId="CommentReference">
    <w:name w:val="annotation reference"/>
    <w:basedOn w:val="DefaultParagraphFont"/>
    <w:semiHidden/>
    <w:unhideWhenUsed/>
    <w:rsid w:val="004A779A"/>
    <w:rPr>
      <w:sz w:val="16"/>
      <w:szCs w:val="16"/>
    </w:rPr>
  </w:style>
  <w:style w:type="paragraph" w:styleId="CommentText">
    <w:name w:val="annotation text"/>
    <w:basedOn w:val="Normal"/>
    <w:link w:val="CommentTextChar"/>
    <w:semiHidden/>
    <w:unhideWhenUsed/>
    <w:rsid w:val="004A779A"/>
  </w:style>
  <w:style w:type="character" w:customStyle="1" w:styleId="CommentTextChar">
    <w:name w:val="Comment Text Char"/>
    <w:basedOn w:val="DefaultParagraphFont"/>
    <w:link w:val="CommentText"/>
    <w:semiHidden/>
    <w:rsid w:val="004A779A"/>
    <w:rPr>
      <w:rFonts w:ascii="Arial" w:hAnsi="Arial"/>
    </w:rPr>
  </w:style>
  <w:style w:type="paragraph" w:styleId="CommentSubject">
    <w:name w:val="annotation subject"/>
    <w:basedOn w:val="CommentText"/>
    <w:next w:val="CommentText"/>
    <w:link w:val="CommentSubjectChar"/>
    <w:semiHidden/>
    <w:unhideWhenUsed/>
    <w:rsid w:val="004A779A"/>
    <w:rPr>
      <w:b/>
      <w:bCs/>
    </w:rPr>
  </w:style>
  <w:style w:type="character" w:customStyle="1" w:styleId="CommentSubjectChar">
    <w:name w:val="Comment Subject Char"/>
    <w:basedOn w:val="CommentTextChar"/>
    <w:link w:val="CommentSubject"/>
    <w:semiHidden/>
    <w:rsid w:val="004A779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24887">
      <w:bodyDiv w:val="1"/>
      <w:marLeft w:val="0"/>
      <w:marRight w:val="0"/>
      <w:marTop w:val="0"/>
      <w:marBottom w:val="0"/>
      <w:divBdr>
        <w:top w:val="none" w:sz="0" w:space="0" w:color="auto"/>
        <w:left w:val="none" w:sz="0" w:space="0" w:color="auto"/>
        <w:bottom w:val="none" w:sz="0" w:space="0" w:color="auto"/>
        <w:right w:val="none" w:sz="0" w:space="0" w:color="auto"/>
      </w:divBdr>
    </w:div>
    <w:div w:id="170926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E635-8090-4222-91DB-1E72A43F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CAJ/78/10</vt:lpstr>
    </vt:vector>
  </TitlesOfParts>
  <Company>UPOV</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CAJ/78/10</dc:title>
  <dc:creator>SANCHEZ VIZCAINO GOMEZ Rosa Maria</dc:creator>
  <cp:lastModifiedBy>SANTOS Carla Marina</cp:lastModifiedBy>
  <cp:revision>9</cp:revision>
  <cp:lastPrinted>2016-11-22T15:41:00Z</cp:lastPrinted>
  <dcterms:created xsi:type="dcterms:W3CDTF">2021-09-20T08:49:00Z</dcterms:created>
  <dcterms:modified xsi:type="dcterms:W3CDTF">2021-09-29T11:20:00Z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8b57bde5-05de-4db3-bb30-1047010683af</vt:lpwstr>
  </property>
</Properties>
</file>