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82BE7" w:rsidRPr="00F8127A" w14:paraId="656350CA" w14:textId="77777777" w:rsidTr="0068389C">
        <w:tc>
          <w:tcPr>
            <w:tcW w:w="6522" w:type="dxa"/>
          </w:tcPr>
          <w:p w14:paraId="510D65D0" w14:textId="77777777" w:rsidR="00582BE7" w:rsidRPr="00F8127A" w:rsidRDefault="00582BE7" w:rsidP="0068389C">
            <w:pPr>
              <w:rPr>
                <w:lang w:val="de-DE"/>
              </w:rPr>
            </w:pPr>
            <w:r w:rsidRPr="00F8127A">
              <w:rPr>
                <w:noProof/>
              </w:rPr>
              <w:drawing>
                <wp:inline distT="0" distB="0" distL="0" distR="0" wp14:anchorId="0C8EE48F" wp14:editId="60E2F0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07B97B" w14:textId="77777777" w:rsidR="00582BE7" w:rsidRPr="00F8127A" w:rsidRDefault="00582BE7" w:rsidP="0068389C">
            <w:pPr>
              <w:pStyle w:val="Lettrine"/>
              <w:spacing w:line="240" w:lineRule="auto"/>
              <w:rPr>
                <w:lang w:val="de-DE"/>
              </w:rPr>
            </w:pPr>
            <w:r w:rsidRPr="00F8127A">
              <w:rPr>
                <w:lang w:val="de-DE"/>
              </w:rPr>
              <w:t>G</w:t>
            </w:r>
          </w:p>
        </w:tc>
      </w:tr>
      <w:tr w:rsidR="00582BE7" w:rsidRPr="00F73266" w14:paraId="17AA562B" w14:textId="77777777" w:rsidTr="0068389C">
        <w:trPr>
          <w:trHeight w:val="219"/>
        </w:trPr>
        <w:tc>
          <w:tcPr>
            <w:tcW w:w="6522" w:type="dxa"/>
          </w:tcPr>
          <w:p w14:paraId="2E1F3C8F" w14:textId="77777777" w:rsidR="00582BE7" w:rsidRPr="00F8127A" w:rsidRDefault="00582BE7" w:rsidP="0068389C">
            <w:pPr>
              <w:pStyle w:val="upove"/>
              <w:rPr>
                <w:lang w:val="de-DE"/>
              </w:rPr>
            </w:pPr>
            <w:r w:rsidRPr="00F8127A">
              <w:rPr>
                <w:lang w:val="de-DE"/>
              </w:rPr>
              <w:t>Internationaler Verband zum Schutz von Pflanzenzüchtungen</w:t>
            </w:r>
          </w:p>
        </w:tc>
        <w:tc>
          <w:tcPr>
            <w:tcW w:w="3117" w:type="dxa"/>
          </w:tcPr>
          <w:p w14:paraId="7F63185B" w14:textId="77777777" w:rsidR="00582BE7" w:rsidRPr="00F8127A" w:rsidRDefault="00582BE7" w:rsidP="0068389C">
            <w:pPr>
              <w:rPr>
                <w:lang w:val="de-DE"/>
              </w:rPr>
            </w:pPr>
          </w:p>
        </w:tc>
      </w:tr>
    </w:tbl>
    <w:p w14:paraId="7CB873E1" w14:textId="77777777" w:rsidR="00582BE7" w:rsidRPr="00F8127A" w:rsidRDefault="00582BE7" w:rsidP="00582BE7">
      <w:pPr>
        <w:rPr>
          <w:lang w:val="de-DE"/>
        </w:rPr>
      </w:pPr>
    </w:p>
    <w:p w14:paraId="4B426AC9" w14:textId="77777777" w:rsidR="00582BE7" w:rsidRPr="00F8127A" w:rsidRDefault="00582BE7" w:rsidP="00582BE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2BE7" w:rsidRPr="00F73266" w14:paraId="33C1C22C" w14:textId="77777777" w:rsidTr="0068389C">
        <w:tc>
          <w:tcPr>
            <w:tcW w:w="6512" w:type="dxa"/>
          </w:tcPr>
          <w:p w14:paraId="4E077829" w14:textId="77777777" w:rsidR="00582BE7" w:rsidRPr="00F8127A" w:rsidRDefault="00582BE7" w:rsidP="0068389C">
            <w:pPr>
              <w:pStyle w:val="Sessiontc"/>
              <w:spacing w:line="240" w:lineRule="auto"/>
              <w:rPr>
                <w:lang w:val="de-DE"/>
              </w:rPr>
            </w:pPr>
            <w:r w:rsidRPr="00F8127A">
              <w:rPr>
                <w:lang w:val="de-DE"/>
              </w:rPr>
              <w:t>Verwaltungs- und Rechtsausschuss</w:t>
            </w:r>
          </w:p>
          <w:p w14:paraId="0F99A041" w14:textId="77777777" w:rsidR="00582BE7" w:rsidRPr="00F8127A" w:rsidRDefault="00582BE7" w:rsidP="0068389C">
            <w:pPr>
              <w:pStyle w:val="Sessiontcplacedate"/>
              <w:rPr>
                <w:lang w:val="de-DE"/>
              </w:rPr>
            </w:pPr>
            <w:r w:rsidRPr="00F8127A">
              <w:rPr>
                <w:lang w:val="de-DE"/>
              </w:rPr>
              <w:t>Siebenundsiebzigste Tagung</w:t>
            </w:r>
          </w:p>
          <w:p w14:paraId="13A58B8C" w14:textId="77777777" w:rsidR="00582BE7" w:rsidRPr="00F8127A" w:rsidRDefault="00582BE7" w:rsidP="0068389C">
            <w:pPr>
              <w:pStyle w:val="Sessiontcplacedate"/>
              <w:rPr>
                <w:sz w:val="22"/>
                <w:lang w:val="de-DE"/>
              </w:rPr>
            </w:pPr>
            <w:r w:rsidRPr="00F8127A">
              <w:rPr>
                <w:lang w:val="de-DE"/>
              </w:rPr>
              <w:t>Genf, 28. Oktober 2020</w:t>
            </w:r>
          </w:p>
        </w:tc>
        <w:tc>
          <w:tcPr>
            <w:tcW w:w="3127" w:type="dxa"/>
          </w:tcPr>
          <w:p w14:paraId="50E73A99" w14:textId="77777777" w:rsidR="00582BE7" w:rsidRPr="00F8127A" w:rsidRDefault="00582BE7" w:rsidP="0068389C">
            <w:pPr>
              <w:pStyle w:val="Doccode"/>
              <w:rPr>
                <w:spacing w:val="0"/>
                <w:lang w:val="de-DE"/>
              </w:rPr>
            </w:pPr>
            <w:r w:rsidRPr="00F8127A">
              <w:rPr>
                <w:spacing w:val="0"/>
                <w:lang w:val="de-DE"/>
              </w:rPr>
              <w:t>CAJ/77/9</w:t>
            </w:r>
          </w:p>
          <w:p w14:paraId="51BFD706" w14:textId="77777777" w:rsidR="00582BE7" w:rsidRPr="00F8127A" w:rsidRDefault="00582BE7" w:rsidP="0068389C">
            <w:pPr>
              <w:pStyle w:val="Docoriginal"/>
              <w:spacing w:line="240" w:lineRule="auto"/>
              <w:rPr>
                <w:spacing w:val="0"/>
                <w:lang w:val="de-DE"/>
              </w:rPr>
            </w:pPr>
            <w:r w:rsidRPr="00F8127A">
              <w:rPr>
                <w:spacing w:val="0"/>
                <w:lang w:val="de-DE"/>
              </w:rPr>
              <w:t>Original:</w:t>
            </w:r>
            <w:r w:rsidRPr="00F8127A">
              <w:rPr>
                <w:b w:val="0"/>
                <w:spacing w:val="0"/>
                <w:lang w:val="de-DE"/>
              </w:rPr>
              <w:t xml:space="preserve"> Englisch</w:t>
            </w:r>
          </w:p>
          <w:p w14:paraId="47A8DA0B" w14:textId="050B8062" w:rsidR="00582BE7" w:rsidRPr="00F8127A" w:rsidRDefault="00582BE7" w:rsidP="0068389C">
            <w:pPr>
              <w:pStyle w:val="Docoriginal"/>
              <w:spacing w:line="240" w:lineRule="auto"/>
              <w:rPr>
                <w:spacing w:val="0"/>
                <w:lang w:val="de-DE"/>
              </w:rPr>
            </w:pPr>
            <w:r w:rsidRPr="0068389C">
              <w:rPr>
                <w:spacing w:val="0"/>
                <w:lang w:val="de-DE"/>
              </w:rPr>
              <w:t xml:space="preserve">Datum: </w:t>
            </w:r>
            <w:r w:rsidR="0068389C" w:rsidRPr="0068389C">
              <w:rPr>
                <w:b w:val="0"/>
                <w:spacing w:val="0"/>
                <w:lang w:val="de-DE"/>
              </w:rPr>
              <w:t>26</w:t>
            </w:r>
            <w:r w:rsidRPr="0068389C">
              <w:rPr>
                <w:b w:val="0"/>
                <w:spacing w:val="0"/>
                <w:lang w:val="de-DE"/>
              </w:rPr>
              <w:t>. Oktober 2020</w:t>
            </w:r>
          </w:p>
        </w:tc>
      </w:tr>
    </w:tbl>
    <w:p w14:paraId="2B42D439" w14:textId="77777777" w:rsidR="00582BE7" w:rsidRPr="00F8127A" w:rsidRDefault="00582BE7" w:rsidP="00582BE7">
      <w:pPr>
        <w:pStyle w:val="Titleofdoc0"/>
        <w:rPr>
          <w:lang w:val="de-DE"/>
        </w:rPr>
      </w:pPr>
      <w:bookmarkStart w:id="0" w:name="TitleOfDoc"/>
      <w:bookmarkEnd w:id="0"/>
      <w:r w:rsidRPr="00F8127A">
        <w:rPr>
          <w:lang w:val="de-DE"/>
        </w:rPr>
        <w:t>Ergebnis der Prüfung von Dokumenten auf dem Schriftweg</w:t>
      </w:r>
    </w:p>
    <w:p w14:paraId="3DD45810" w14:textId="77777777" w:rsidR="00582BE7" w:rsidRPr="00F8127A" w:rsidRDefault="00582BE7" w:rsidP="00582BE7">
      <w:pPr>
        <w:pStyle w:val="preparedby1"/>
        <w:jc w:val="left"/>
        <w:rPr>
          <w:lang w:val="de-DE"/>
        </w:rPr>
      </w:pPr>
      <w:bookmarkStart w:id="1" w:name="Prepared"/>
      <w:bookmarkEnd w:id="1"/>
      <w:r w:rsidRPr="00F8127A">
        <w:rPr>
          <w:lang w:val="de-DE"/>
        </w:rPr>
        <w:t>vom Verbandsbüro erstelltes Dokument</w:t>
      </w:r>
    </w:p>
    <w:p w14:paraId="164330FC" w14:textId="77777777" w:rsidR="00582BE7" w:rsidRPr="00F8127A" w:rsidRDefault="00582BE7" w:rsidP="00582BE7">
      <w:pPr>
        <w:pStyle w:val="Disclaimer"/>
        <w:rPr>
          <w:lang w:val="de-DE"/>
        </w:rPr>
      </w:pPr>
      <w:r w:rsidRPr="00F8127A">
        <w:rPr>
          <w:lang w:val="de-DE"/>
        </w:rPr>
        <w:t>Haftungsausschluss: dieses Dokument gibt nicht die Grundsätze oder eine Anleitung der UPOV wieder.</w:t>
      </w:r>
    </w:p>
    <w:p w14:paraId="2ABAFEDA" w14:textId="77777777" w:rsidR="00582BE7" w:rsidRPr="00F8127A" w:rsidRDefault="00582BE7" w:rsidP="00582BE7">
      <w:pPr>
        <w:keepNext/>
        <w:outlineLvl w:val="0"/>
        <w:rPr>
          <w:caps/>
          <w:snapToGrid w:val="0"/>
          <w:lang w:val="de-DE"/>
        </w:rPr>
      </w:pPr>
      <w:bookmarkStart w:id="2" w:name="_Toc55922208"/>
      <w:bookmarkStart w:id="3" w:name="_Toc51935380"/>
      <w:bookmarkStart w:id="4" w:name="_Toc42523410"/>
      <w:bookmarkStart w:id="5" w:name="_Toc522523019"/>
      <w:bookmarkStart w:id="6" w:name="_Toc54097476"/>
      <w:bookmarkStart w:id="7" w:name="_Toc54097589"/>
      <w:bookmarkStart w:id="8" w:name="_Toc54097610"/>
      <w:r w:rsidRPr="00F8127A">
        <w:rPr>
          <w:caps/>
          <w:snapToGrid w:val="0"/>
          <w:lang w:val="de-DE"/>
        </w:rPr>
        <w:t>ZUSAMMENFASSUNG</w:t>
      </w:r>
      <w:bookmarkEnd w:id="2"/>
      <w:r w:rsidRPr="00F8127A">
        <w:rPr>
          <w:caps/>
          <w:snapToGrid w:val="0"/>
          <w:lang w:val="de-DE"/>
        </w:rPr>
        <w:t xml:space="preserve"> </w:t>
      </w:r>
      <w:bookmarkEnd w:id="3"/>
      <w:bookmarkEnd w:id="4"/>
      <w:bookmarkEnd w:id="5"/>
      <w:bookmarkEnd w:id="6"/>
      <w:bookmarkEnd w:id="7"/>
      <w:bookmarkEnd w:id="8"/>
    </w:p>
    <w:p w14:paraId="62CFB9B9" w14:textId="77777777" w:rsidR="00582BE7" w:rsidRPr="008D60E7" w:rsidRDefault="00582BE7" w:rsidP="00582BE7">
      <w:pPr>
        <w:rPr>
          <w:caps/>
          <w:snapToGrid w:val="0"/>
          <w:sz w:val="18"/>
          <w:lang w:val="de-DE"/>
        </w:rPr>
      </w:pPr>
    </w:p>
    <w:p w14:paraId="5614E7D1" w14:textId="77777777"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Zweck dieses Dokuments ist es, über </w:t>
      </w:r>
      <w:r>
        <w:rPr>
          <w:lang w:val="de-DE"/>
        </w:rPr>
        <w:t>das</w:t>
      </w:r>
      <w:r w:rsidRPr="00F8127A">
        <w:rPr>
          <w:lang w:val="de-DE"/>
        </w:rPr>
        <w:t xml:space="preserve"> Ergebnis der Prüfung von Dokumenten </w:t>
      </w:r>
      <w:r w:rsidRPr="00F8127A">
        <w:rPr>
          <w:rFonts w:cs="Arial"/>
          <w:lang w:val="de-DE"/>
        </w:rPr>
        <w:t xml:space="preserve">des Verwaltungs- und Rechtsausschusses </w:t>
      </w:r>
      <w:r w:rsidRPr="00F8127A">
        <w:rPr>
          <w:lang w:val="de-DE"/>
        </w:rPr>
        <w:t>auf dem Schriftweg gemäß dem vom Rat im Jahr 2020 angenommenen Verfahren zu berichten</w:t>
      </w:r>
      <w:r w:rsidRPr="00F8127A">
        <w:rPr>
          <w:vertAlign w:val="superscript"/>
          <w:lang w:val="de-DE"/>
        </w:rPr>
        <w:footnoteReference w:id="1"/>
      </w:r>
      <w:r w:rsidRPr="00F8127A">
        <w:rPr>
          <w:lang w:val="de-DE"/>
        </w:rPr>
        <w:t xml:space="preserve">. </w:t>
      </w:r>
    </w:p>
    <w:p w14:paraId="7B0E0F32" w14:textId="77777777" w:rsidR="00582BE7" w:rsidRPr="008D60E7" w:rsidRDefault="00582BE7" w:rsidP="00582BE7">
      <w:pPr>
        <w:rPr>
          <w:sz w:val="18"/>
          <w:lang w:val="de-DE"/>
        </w:rPr>
      </w:pPr>
    </w:p>
    <w:p w14:paraId="6569DBEF" w14:textId="77777777"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Der CAJ billigte die in den folgenden Dokumenten enthaltene(n) Entscheidung(en):</w:t>
      </w:r>
    </w:p>
    <w:p w14:paraId="292759E2" w14:textId="77777777" w:rsidR="00582BE7" w:rsidRPr="008D60E7" w:rsidRDefault="00582BE7" w:rsidP="00582BE7">
      <w:pPr>
        <w:rPr>
          <w:sz w:val="12"/>
          <w:lang w:val="de-DE"/>
        </w:rPr>
      </w:pPr>
    </w:p>
    <w:p w14:paraId="65B008D1" w14:textId="77777777" w:rsidR="00582BE7" w:rsidRPr="00F8127A" w:rsidRDefault="00582BE7" w:rsidP="00F1099B">
      <w:pPr>
        <w:spacing w:after="60"/>
        <w:ind w:left="708"/>
        <w:rPr>
          <w:rFonts w:cs="Arial"/>
          <w:lang w:val="de-DE"/>
        </w:rPr>
      </w:pPr>
      <w:r w:rsidRPr="00F8127A">
        <w:rPr>
          <w:rFonts w:cs="Arial"/>
          <w:lang w:val="de-DE"/>
        </w:rPr>
        <w:t>Ausarbeitung von Anleitung und Informationsmaterial (Dokument CAJ/77/3 Rev.)</w:t>
      </w:r>
    </w:p>
    <w:p w14:paraId="2D4F3256" w14:textId="77777777" w:rsidR="00582BE7" w:rsidRPr="00F8127A" w:rsidRDefault="00582BE7" w:rsidP="00F1099B">
      <w:pPr>
        <w:spacing w:after="60"/>
        <w:ind w:left="708"/>
        <w:rPr>
          <w:rFonts w:cs="Arial"/>
          <w:lang w:val="de-DE"/>
        </w:rPr>
      </w:pPr>
      <w:r w:rsidRPr="00F8127A">
        <w:rPr>
          <w:rFonts w:cs="Arial"/>
          <w:lang w:val="de-DE"/>
        </w:rPr>
        <w:t>Im wesentlichen abgeleitete Sorten (Dokument CAJ/77/4 Rev.)</w:t>
      </w:r>
    </w:p>
    <w:p w14:paraId="524AE31C" w14:textId="77777777" w:rsidR="00582BE7" w:rsidRPr="00F8127A" w:rsidRDefault="00582BE7" w:rsidP="00F1099B">
      <w:pPr>
        <w:spacing w:after="60"/>
        <w:ind w:left="708"/>
        <w:rPr>
          <w:rFonts w:cs="Arial"/>
          <w:lang w:val="de-DE"/>
        </w:rPr>
      </w:pPr>
      <w:r w:rsidRPr="00F8127A">
        <w:rPr>
          <w:rFonts w:cs="Arial"/>
          <w:lang w:val="de-DE"/>
        </w:rPr>
        <w:t>Erntegut (Dokument CAJ/77/5)</w:t>
      </w:r>
    </w:p>
    <w:p w14:paraId="1DF78928" w14:textId="77777777" w:rsidR="00582BE7" w:rsidRPr="00F8127A" w:rsidRDefault="00582BE7" w:rsidP="00F1099B">
      <w:pPr>
        <w:spacing w:after="60"/>
        <w:ind w:left="708"/>
        <w:rPr>
          <w:lang w:val="de-DE"/>
        </w:rPr>
      </w:pPr>
      <w:r w:rsidRPr="00F8127A">
        <w:rPr>
          <w:rFonts w:cs="Arial"/>
          <w:lang w:val="de-DE"/>
        </w:rPr>
        <w:t>UPOV-Suchinstrument für Ähnlichkeiten (Dokument CAJ/77/7)</w:t>
      </w:r>
      <w:r>
        <w:rPr>
          <w:rFonts w:cs="Arial"/>
          <w:lang w:val="de-DE"/>
        </w:rPr>
        <w:t>.</w:t>
      </w:r>
    </w:p>
    <w:p w14:paraId="3C559128" w14:textId="77777777" w:rsidR="00582BE7" w:rsidRPr="008D60E7" w:rsidRDefault="00582BE7" w:rsidP="00582BE7">
      <w:pPr>
        <w:rPr>
          <w:sz w:val="18"/>
          <w:lang w:val="de-DE"/>
        </w:rPr>
      </w:pPr>
    </w:p>
    <w:p w14:paraId="39AE8C44" w14:textId="77777777" w:rsidR="00582BE7" w:rsidRPr="0068389C" w:rsidRDefault="00582BE7" w:rsidP="00582BE7">
      <w:pPr>
        <w:rPr>
          <w:lang w:val="de-DE"/>
        </w:rPr>
      </w:pPr>
      <w:r w:rsidRPr="0068389C">
        <w:rPr>
          <w:lang w:val="de-DE"/>
        </w:rPr>
        <w:fldChar w:fldCharType="begin"/>
      </w:r>
      <w:r w:rsidRPr="0068389C">
        <w:rPr>
          <w:lang w:val="de-DE"/>
        </w:rPr>
        <w:instrText xml:space="preserve"> AUTONUM  </w:instrText>
      </w:r>
      <w:r w:rsidRPr="0068389C">
        <w:rPr>
          <w:lang w:val="de-DE"/>
        </w:rPr>
        <w:fldChar w:fldCharType="end"/>
      </w:r>
      <w:r w:rsidRPr="0068389C">
        <w:rPr>
          <w:lang w:val="de-DE"/>
        </w:rPr>
        <w:tab/>
        <w:t xml:space="preserve">Zu den Dokumenten UPOV/EXN/DEN/1 Draft 4 „Erläuterungen zu Sortenbezeichnungen nach dem UPOV-Übereinkommen“ und CAJ/77/6 „Neuheit von Elternlinien im Hinblick auf die Auswertung der Hybridsorte“ gingen Bemerkungen ein, die nicht unkompliziert waren und auf der virtuellen Tagung des CAJ erörtert werden (vergleiche nachstehende Absätze 34 und 35 bzw. Absätze 49 und 50). </w:t>
      </w:r>
    </w:p>
    <w:p w14:paraId="7847D348" w14:textId="77777777" w:rsidR="00582BE7" w:rsidRPr="008D60E7" w:rsidRDefault="00582BE7" w:rsidP="00582BE7">
      <w:pPr>
        <w:rPr>
          <w:sz w:val="18"/>
          <w:lang w:val="de-DE"/>
        </w:rPr>
      </w:pPr>
    </w:p>
    <w:p w14:paraId="76817567" w14:textId="3D3B01F0" w:rsidR="00582BE7" w:rsidRPr="00F8127A" w:rsidRDefault="00582BE7" w:rsidP="00582BE7">
      <w:pPr>
        <w:rPr>
          <w:rFonts w:cs="Arial"/>
          <w:lang w:val="de-DE"/>
        </w:rPr>
      </w:pPr>
      <w:r w:rsidRPr="0068389C">
        <w:rPr>
          <w:lang w:val="de-DE"/>
        </w:rPr>
        <w:fldChar w:fldCharType="begin"/>
      </w:r>
      <w:r w:rsidRPr="0068389C">
        <w:rPr>
          <w:lang w:val="de-DE"/>
        </w:rPr>
        <w:instrText xml:space="preserve"> AUTONUM  </w:instrText>
      </w:r>
      <w:r w:rsidRPr="0068389C">
        <w:rPr>
          <w:lang w:val="de-DE"/>
        </w:rPr>
        <w:fldChar w:fldCharType="end"/>
      </w:r>
      <w:r w:rsidRPr="0068389C">
        <w:rPr>
          <w:lang w:val="de-DE"/>
        </w:rPr>
        <w:tab/>
        <w:t xml:space="preserve">Dieses Dokument </w:t>
      </w:r>
      <w:r w:rsidRPr="0068389C">
        <w:rPr>
          <w:rFonts w:cs="Arial"/>
          <w:lang w:val="de-DE"/>
        </w:rPr>
        <w:t xml:space="preserve">enthält auch Bemerkungen, die in Beantwortung des </w:t>
      </w:r>
      <w:r w:rsidR="00F64D58">
        <w:rPr>
          <w:rFonts w:cs="Arial"/>
          <w:lang w:val="de-DE"/>
        </w:rPr>
        <w:t>Rundschreibens E-20/120 vom 21. </w:t>
      </w:r>
      <w:r w:rsidRPr="0068389C">
        <w:rPr>
          <w:rFonts w:cs="Arial"/>
          <w:lang w:val="de-DE"/>
        </w:rPr>
        <w:t>August 2020 eingegangen sind und die nicht zu einer Überarbeitung von Dokumenten geführt haben, die jedoch mögliche weitere Maßnahmen zur Prüfung durch den CAJ auf sein</w:t>
      </w:r>
      <w:r w:rsidR="0068389C" w:rsidRPr="0068389C">
        <w:rPr>
          <w:rFonts w:cs="Arial"/>
          <w:lang w:val="de-DE"/>
        </w:rPr>
        <w:t>er virtuellen Tagung im Oktober </w:t>
      </w:r>
      <w:r w:rsidRPr="0068389C">
        <w:rPr>
          <w:rFonts w:cs="Arial"/>
          <w:lang w:val="de-DE"/>
        </w:rPr>
        <w:t>2020 nahelegen (vergleiche Absatz 48</w:t>
      </w:r>
      <w:r w:rsidR="0068389C" w:rsidRPr="0068389C">
        <w:rPr>
          <w:rFonts w:cs="Arial"/>
          <w:lang w:val="de-DE"/>
        </w:rPr>
        <w:t>)</w:t>
      </w:r>
      <w:r w:rsidRPr="0068389C">
        <w:rPr>
          <w:rFonts w:cs="Arial"/>
          <w:lang w:val="de-DE"/>
        </w:rPr>
        <w:t>.</w:t>
      </w:r>
      <w:r w:rsidRPr="00F8127A">
        <w:rPr>
          <w:rFonts w:cs="Arial"/>
          <w:lang w:val="de-DE"/>
        </w:rPr>
        <w:t xml:space="preserve"> </w:t>
      </w:r>
    </w:p>
    <w:p w14:paraId="5F81E12F" w14:textId="77777777" w:rsidR="00582BE7" w:rsidRPr="008D60E7" w:rsidRDefault="00582BE7" w:rsidP="00582BE7">
      <w:pPr>
        <w:rPr>
          <w:sz w:val="18"/>
          <w:highlight w:val="green"/>
          <w:lang w:val="de-DE"/>
        </w:rPr>
      </w:pPr>
    </w:p>
    <w:p w14:paraId="14A8B027" w14:textId="77777777" w:rsidR="00582BE7" w:rsidRPr="00F8127A" w:rsidRDefault="00582BE7" w:rsidP="00582BE7">
      <w:pPr>
        <w:spacing w:after="120"/>
        <w:rPr>
          <w:rFonts w:cs="Arial"/>
          <w:lang w:val="de-DE"/>
        </w:rPr>
      </w:pPr>
      <w:r w:rsidRPr="00F8127A">
        <w:rPr>
          <w:rFonts w:cs="Arial"/>
          <w:lang w:val="de-DE"/>
        </w:rPr>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Der Aufbau dieses Dokuments ist wie folgt:</w:t>
      </w:r>
    </w:p>
    <w:p w14:paraId="57CDA239" w14:textId="74E914A1" w:rsidR="008652D4" w:rsidRDefault="00582BE7">
      <w:pPr>
        <w:pStyle w:val="TOC1"/>
        <w:rPr>
          <w:rFonts w:asciiTheme="minorHAnsi" w:eastAsiaTheme="minorEastAsia" w:hAnsiTheme="minorHAnsi" w:cstheme="minorBidi"/>
          <w:caps w:val="0"/>
          <w:sz w:val="22"/>
          <w:szCs w:val="22"/>
        </w:rPr>
      </w:pPr>
      <w:r w:rsidRPr="00F8127A">
        <w:rPr>
          <w:noProof w:val="0"/>
          <w:lang w:val="de-DE"/>
        </w:rPr>
        <w:fldChar w:fldCharType="begin"/>
      </w:r>
      <w:r w:rsidRPr="00F8127A">
        <w:rPr>
          <w:noProof w:val="0"/>
          <w:lang w:val="de-DE"/>
        </w:rPr>
        <w:instrText xml:space="preserve"> TOC \o "1-5" \h \z \u </w:instrText>
      </w:r>
      <w:r w:rsidRPr="00F8127A">
        <w:rPr>
          <w:noProof w:val="0"/>
          <w:lang w:val="de-DE"/>
        </w:rPr>
        <w:fldChar w:fldCharType="separate"/>
      </w:r>
      <w:hyperlink w:anchor="_Toc55922208" w:history="1">
        <w:r w:rsidR="008652D4" w:rsidRPr="00273304">
          <w:rPr>
            <w:rStyle w:val="Hyperlink"/>
            <w:snapToGrid w:val="0"/>
            <w:lang w:val="de-DE"/>
          </w:rPr>
          <w:t>ZUSAMMENFASSUNG</w:t>
        </w:r>
        <w:r w:rsidR="008652D4">
          <w:rPr>
            <w:webHidden/>
          </w:rPr>
          <w:tab/>
        </w:r>
        <w:r w:rsidR="008652D4">
          <w:rPr>
            <w:webHidden/>
          </w:rPr>
          <w:fldChar w:fldCharType="begin"/>
        </w:r>
        <w:r w:rsidR="008652D4">
          <w:rPr>
            <w:webHidden/>
          </w:rPr>
          <w:instrText xml:space="preserve"> PAGEREF _Toc55922208 \h </w:instrText>
        </w:r>
        <w:r w:rsidR="008652D4">
          <w:rPr>
            <w:webHidden/>
          </w:rPr>
        </w:r>
        <w:r w:rsidR="008652D4">
          <w:rPr>
            <w:webHidden/>
          </w:rPr>
          <w:fldChar w:fldCharType="separate"/>
        </w:r>
        <w:r w:rsidR="00C737B0">
          <w:rPr>
            <w:webHidden/>
          </w:rPr>
          <w:t>1</w:t>
        </w:r>
        <w:r w:rsidR="008652D4">
          <w:rPr>
            <w:webHidden/>
          </w:rPr>
          <w:fldChar w:fldCharType="end"/>
        </w:r>
      </w:hyperlink>
    </w:p>
    <w:p w14:paraId="06D55388" w14:textId="216670EE" w:rsidR="008652D4" w:rsidRDefault="004337E6">
      <w:pPr>
        <w:pStyle w:val="TOC1"/>
        <w:rPr>
          <w:rFonts w:asciiTheme="minorHAnsi" w:eastAsiaTheme="minorEastAsia" w:hAnsiTheme="minorHAnsi" w:cstheme="minorBidi"/>
          <w:caps w:val="0"/>
          <w:sz w:val="22"/>
          <w:szCs w:val="22"/>
        </w:rPr>
      </w:pPr>
      <w:hyperlink w:anchor="_Toc55922209" w:history="1">
        <w:r w:rsidR="008652D4" w:rsidRPr="00273304">
          <w:rPr>
            <w:rStyle w:val="Hyperlink"/>
            <w:lang w:val="de-DE"/>
          </w:rPr>
          <w:t>Hintergrund</w:t>
        </w:r>
        <w:r w:rsidR="008652D4">
          <w:rPr>
            <w:webHidden/>
          </w:rPr>
          <w:tab/>
        </w:r>
        <w:r w:rsidR="008652D4">
          <w:rPr>
            <w:webHidden/>
          </w:rPr>
          <w:fldChar w:fldCharType="begin"/>
        </w:r>
        <w:r w:rsidR="008652D4">
          <w:rPr>
            <w:webHidden/>
          </w:rPr>
          <w:instrText xml:space="preserve"> PAGEREF _Toc55922209 \h </w:instrText>
        </w:r>
        <w:r w:rsidR="008652D4">
          <w:rPr>
            <w:webHidden/>
          </w:rPr>
        </w:r>
        <w:r w:rsidR="008652D4">
          <w:rPr>
            <w:webHidden/>
          </w:rPr>
          <w:fldChar w:fldCharType="separate"/>
        </w:r>
        <w:r w:rsidR="00C737B0">
          <w:rPr>
            <w:webHidden/>
          </w:rPr>
          <w:t>2</w:t>
        </w:r>
        <w:r w:rsidR="008652D4">
          <w:rPr>
            <w:webHidden/>
          </w:rPr>
          <w:fldChar w:fldCharType="end"/>
        </w:r>
      </w:hyperlink>
    </w:p>
    <w:p w14:paraId="40F22E52" w14:textId="2A9F9287" w:rsidR="008652D4" w:rsidRDefault="004337E6">
      <w:pPr>
        <w:pStyle w:val="TOC1"/>
        <w:rPr>
          <w:rFonts w:asciiTheme="minorHAnsi" w:eastAsiaTheme="minorEastAsia" w:hAnsiTheme="minorHAnsi" w:cstheme="minorBidi"/>
          <w:caps w:val="0"/>
          <w:sz w:val="22"/>
          <w:szCs w:val="22"/>
        </w:rPr>
      </w:pPr>
      <w:hyperlink w:anchor="_Toc55922210" w:history="1">
        <w:r w:rsidR="008652D4" w:rsidRPr="00273304">
          <w:rPr>
            <w:rStyle w:val="Hyperlink"/>
            <w:lang w:val="de-DE"/>
          </w:rPr>
          <w:t>Tagesordnungspunkt 6: Ausarbeitung von Anleitung und</w:t>
        </w:r>
        <w:r w:rsidR="008652D4">
          <w:rPr>
            <w:rStyle w:val="Hyperlink"/>
            <w:lang w:val="de-DE"/>
          </w:rPr>
          <w:t xml:space="preserve"> Informationsmaterial (Dokument </w:t>
        </w:r>
        <w:r w:rsidR="008652D4" w:rsidRPr="00273304">
          <w:rPr>
            <w:rStyle w:val="Hyperlink"/>
            <w:snapToGrid w:val="0"/>
            <w:lang w:val="de-DE"/>
          </w:rPr>
          <w:t>CAJ/77/3 Rev.)</w:t>
        </w:r>
        <w:r w:rsidR="008652D4">
          <w:rPr>
            <w:webHidden/>
          </w:rPr>
          <w:tab/>
        </w:r>
        <w:r w:rsidR="008652D4">
          <w:rPr>
            <w:webHidden/>
          </w:rPr>
          <w:fldChar w:fldCharType="begin"/>
        </w:r>
        <w:r w:rsidR="008652D4">
          <w:rPr>
            <w:webHidden/>
          </w:rPr>
          <w:instrText xml:space="preserve"> PAGEREF _Toc55922210 \h </w:instrText>
        </w:r>
        <w:r w:rsidR="008652D4">
          <w:rPr>
            <w:webHidden/>
          </w:rPr>
        </w:r>
        <w:r w:rsidR="008652D4">
          <w:rPr>
            <w:webHidden/>
          </w:rPr>
          <w:fldChar w:fldCharType="separate"/>
        </w:r>
        <w:r w:rsidR="00C737B0">
          <w:rPr>
            <w:webHidden/>
          </w:rPr>
          <w:t>4</w:t>
        </w:r>
        <w:r w:rsidR="008652D4">
          <w:rPr>
            <w:webHidden/>
          </w:rPr>
          <w:fldChar w:fldCharType="end"/>
        </w:r>
      </w:hyperlink>
    </w:p>
    <w:p w14:paraId="25E7D62F" w14:textId="3A3A253B" w:rsidR="008652D4" w:rsidRDefault="004337E6">
      <w:pPr>
        <w:pStyle w:val="TOC2"/>
        <w:rPr>
          <w:rFonts w:asciiTheme="minorHAnsi" w:eastAsiaTheme="minorEastAsia" w:hAnsiTheme="minorHAnsi" w:cstheme="minorBidi"/>
          <w:noProof/>
          <w:sz w:val="22"/>
          <w:szCs w:val="22"/>
        </w:rPr>
      </w:pPr>
      <w:hyperlink w:anchor="_Toc55922211" w:history="1">
        <w:r w:rsidR="008652D4" w:rsidRPr="00273304">
          <w:rPr>
            <w:rStyle w:val="Hyperlink"/>
            <w:noProof/>
            <w:lang w:val="de-DE"/>
          </w:rPr>
          <w:t>Informationsmaterial</w:t>
        </w:r>
        <w:r w:rsidR="008652D4">
          <w:rPr>
            <w:noProof/>
            <w:webHidden/>
          </w:rPr>
          <w:tab/>
        </w:r>
        <w:r w:rsidR="008652D4">
          <w:rPr>
            <w:noProof/>
            <w:webHidden/>
          </w:rPr>
          <w:fldChar w:fldCharType="begin"/>
        </w:r>
        <w:r w:rsidR="008652D4">
          <w:rPr>
            <w:noProof/>
            <w:webHidden/>
          </w:rPr>
          <w:instrText xml:space="preserve"> PAGEREF _Toc55922211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4A108D1C" w14:textId="63E6D964" w:rsidR="008652D4" w:rsidRDefault="004337E6">
      <w:pPr>
        <w:pStyle w:val="TOC3"/>
        <w:rPr>
          <w:rFonts w:asciiTheme="minorHAnsi" w:eastAsiaTheme="minorEastAsia" w:hAnsiTheme="minorHAnsi" w:cstheme="minorBidi"/>
          <w:i w:val="0"/>
          <w:noProof/>
          <w:sz w:val="22"/>
          <w:szCs w:val="22"/>
          <w:lang w:val="en-US"/>
        </w:rPr>
      </w:pPr>
      <w:hyperlink w:anchor="_Toc55922212" w:history="1">
        <w:r w:rsidR="008652D4" w:rsidRPr="00273304">
          <w:rPr>
            <w:rStyle w:val="Hyperlink"/>
            <w:noProof/>
            <w:lang w:val="de-DE"/>
          </w:rPr>
          <w:t>UPOV/INF/16: Austauschbare Software (Überarbeitung) (Dokument UPOV/INF/16/9 Draft 2)</w:t>
        </w:r>
        <w:r w:rsidR="008652D4">
          <w:rPr>
            <w:noProof/>
            <w:webHidden/>
          </w:rPr>
          <w:tab/>
        </w:r>
        <w:r w:rsidR="008652D4">
          <w:rPr>
            <w:noProof/>
            <w:webHidden/>
          </w:rPr>
          <w:fldChar w:fldCharType="begin"/>
        </w:r>
        <w:r w:rsidR="008652D4">
          <w:rPr>
            <w:noProof/>
            <w:webHidden/>
          </w:rPr>
          <w:instrText xml:space="preserve"> PAGEREF _Toc55922212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7802424F" w14:textId="3769AF69" w:rsidR="008652D4" w:rsidRDefault="004337E6">
      <w:pPr>
        <w:pStyle w:val="TOC3"/>
        <w:rPr>
          <w:rFonts w:asciiTheme="minorHAnsi" w:eastAsiaTheme="minorEastAsia" w:hAnsiTheme="minorHAnsi" w:cstheme="minorBidi"/>
          <w:i w:val="0"/>
          <w:noProof/>
          <w:sz w:val="22"/>
          <w:szCs w:val="22"/>
          <w:lang w:val="en-US"/>
        </w:rPr>
      </w:pPr>
      <w:hyperlink w:anchor="_Toc55922213" w:history="1">
        <w:r w:rsidR="008652D4" w:rsidRPr="00273304">
          <w:rPr>
            <w:rStyle w:val="Hyperlink"/>
            <w:noProof/>
            <w:lang w:val="de-DE"/>
          </w:rPr>
          <w:t>UPOV/INF/22: Von Verbandsmitgliedern verwendete Software und Ausrüstung (Überarbeitung) (Dokument UPOV/INF/22/7 Draft 1)</w:t>
        </w:r>
        <w:r w:rsidR="008652D4">
          <w:rPr>
            <w:noProof/>
            <w:webHidden/>
          </w:rPr>
          <w:tab/>
        </w:r>
        <w:r w:rsidR="008652D4">
          <w:rPr>
            <w:noProof/>
            <w:webHidden/>
          </w:rPr>
          <w:fldChar w:fldCharType="begin"/>
        </w:r>
        <w:r w:rsidR="008652D4">
          <w:rPr>
            <w:noProof/>
            <w:webHidden/>
          </w:rPr>
          <w:instrText xml:space="preserve"> PAGEREF _Toc55922213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09B6DA6C" w14:textId="5DF51384" w:rsidR="008652D4" w:rsidRDefault="004337E6">
      <w:pPr>
        <w:pStyle w:val="TOC2"/>
        <w:rPr>
          <w:rFonts w:asciiTheme="minorHAnsi" w:eastAsiaTheme="minorEastAsia" w:hAnsiTheme="minorHAnsi" w:cstheme="minorBidi"/>
          <w:noProof/>
          <w:sz w:val="22"/>
          <w:szCs w:val="22"/>
        </w:rPr>
      </w:pPr>
      <w:hyperlink w:anchor="_Toc55922214" w:history="1">
        <w:r w:rsidR="008652D4" w:rsidRPr="00273304">
          <w:rPr>
            <w:rStyle w:val="Hyperlink"/>
            <w:noProof/>
            <w:lang w:val="de-DE"/>
          </w:rPr>
          <w:t>TGP-Dokumente</w:t>
        </w:r>
        <w:r w:rsidR="008652D4">
          <w:rPr>
            <w:noProof/>
            <w:webHidden/>
          </w:rPr>
          <w:tab/>
        </w:r>
        <w:r w:rsidR="008652D4">
          <w:rPr>
            <w:noProof/>
            <w:webHidden/>
          </w:rPr>
          <w:fldChar w:fldCharType="begin"/>
        </w:r>
        <w:r w:rsidR="008652D4">
          <w:rPr>
            <w:noProof/>
            <w:webHidden/>
          </w:rPr>
          <w:instrText xml:space="preserve"> PAGEREF _Toc55922214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46E60F51" w14:textId="3F1F3621" w:rsidR="008652D4" w:rsidRDefault="004337E6">
      <w:pPr>
        <w:pStyle w:val="TOC3"/>
        <w:rPr>
          <w:rFonts w:asciiTheme="minorHAnsi" w:eastAsiaTheme="minorEastAsia" w:hAnsiTheme="minorHAnsi" w:cstheme="minorBidi"/>
          <w:i w:val="0"/>
          <w:noProof/>
          <w:sz w:val="22"/>
          <w:szCs w:val="22"/>
          <w:lang w:val="en-US"/>
        </w:rPr>
      </w:pPr>
      <w:hyperlink w:anchor="_Toc55922215" w:history="1">
        <w:r w:rsidR="008652D4" w:rsidRPr="00273304">
          <w:rPr>
            <w:rStyle w:val="Hyperlink"/>
            <w:noProof/>
            <w:lang w:val="de-DE"/>
          </w:rPr>
          <w:t>TGP/5: Erfahrung und Zusammenarbeit bei der DUS-Prüfung: Abschnitt 6: UPOV-Bericht über die technische Prüfung und UPOV-Sortenbeschreibung (Überarbeitung) (Dokument TGP/5: Abschnitt 6/3 Draft 1)</w:t>
        </w:r>
        <w:r w:rsidR="008652D4">
          <w:rPr>
            <w:noProof/>
            <w:webHidden/>
          </w:rPr>
          <w:tab/>
        </w:r>
        <w:r w:rsidR="008652D4">
          <w:rPr>
            <w:noProof/>
            <w:webHidden/>
          </w:rPr>
          <w:fldChar w:fldCharType="begin"/>
        </w:r>
        <w:r w:rsidR="008652D4">
          <w:rPr>
            <w:noProof/>
            <w:webHidden/>
          </w:rPr>
          <w:instrText xml:space="preserve"> PAGEREF _Toc55922215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02E6651B" w14:textId="1DA36991" w:rsidR="008652D4" w:rsidRDefault="004337E6">
      <w:pPr>
        <w:pStyle w:val="TOC3"/>
        <w:rPr>
          <w:rFonts w:asciiTheme="minorHAnsi" w:eastAsiaTheme="minorEastAsia" w:hAnsiTheme="minorHAnsi" w:cstheme="minorBidi"/>
          <w:i w:val="0"/>
          <w:noProof/>
          <w:sz w:val="22"/>
          <w:szCs w:val="22"/>
          <w:lang w:val="en-US"/>
        </w:rPr>
      </w:pPr>
      <w:hyperlink w:anchor="_Toc55922216" w:history="1">
        <w:r w:rsidR="008652D4" w:rsidRPr="00273304">
          <w:rPr>
            <w:rStyle w:val="Hyperlink"/>
            <w:noProof/>
            <w:lang w:val="de-DE"/>
          </w:rPr>
          <w:t>TGP/7: Erstellung von Prüfungsrichtlinien (Überarbeitung) (Dokument TGP/7/8 Draft 1)</w:t>
        </w:r>
        <w:r w:rsidR="008652D4">
          <w:rPr>
            <w:noProof/>
            <w:webHidden/>
          </w:rPr>
          <w:tab/>
        </w:r>
        <w:r w:rsidR="008652D4">
          <w:rPr>
            <w:noProof/>
            <w:webHidden/>
          </w:rPr>
          <w:fldChar w:fldCharType="begin"/>
        </w:r>
        <w:r w:rsidR="008652D4">
          <w:rPr>
            <w:noProof/>
            <w:webHidden/>
          </w:rPr>
          <w:instrText xml:space="preserve"> PAGEREF _Toc55922216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5BC165A5" w14:textId="6560949A" w:rsidR="008652D4" w:rsidRDefault="004337E6">
      <w:pPr>
        <w:pStyle w:val="TOC3"/>
        <w:rPr>
          <w:rFonts w:asciiTheme="minorHAnsi" w:eastAsiaTheme="minorEastAsia" w:hAnsiTheme="minorHAnsi" w:cstheme="minorBidi"/>
          <w:i w:val="0"/>
          <w:noProof/>
          <w:sz w:val="22"/>
          <w:szCs w:val="22"/>
          <w:lang w:val="en-US"/>
        </w:rPr>
      </w:pPr>
      <w:hyperlink w:anchor="_Toc55922217" w:history="1">
        <w:r w:rsidR="008652D4" w:rsidRPr="00273304">
          <w:rPr>
            <w:rStyle w:val="Hyperlink"/>
            <w:noProof/>
            <w:lang w:val="de-DE"/>
          </w:rPr>
          <w:t>TGP/14: Glossar der in den UPOV-Dokumenten verwendeten Begriffe (Überarbeitung) (Dokument TGP/14/5 Draft 1)</w:t>
        </w:r>
        <w:r w:rsidR="008652D4">
          <w:rPr>
            <w:noProof/>
            <w:webHidden/>
          </w:rPr>
          <w:tab/>
        </w:r>
        <w:r w:rsidR="008652D4">
          <w:rPr>
            <w:noProof/>
            <w:webHidden/>
          </w:rPr>
          <w:fldChar w:fldCharType="begin"/>
        </w:r>
        <w:r w:rsidR="008652D4">
          <w:rPr>
            <w:noProof/>
            <w:webHidden/>
          </w:rPr>
          <w:instrText xml:space="preserve"> PAGEREF _Toc55922217 \h </w:instrText>
        </w:r>
        <w:r w:rsidR="008652D4">
          <w:rPr>
            <w:noProof/>
            <w:webHidden/>
          </w:rPr>
        </w:r>
        <w:r w:rsidR="008652D4">
          <w:rPr>
            <w:noProof/>
            <w:webHidden/>
          </w:rPr>
          <w:fldChar w:fldCharType="separate"/>
        </w:r>
        <w:r w:rsidR="00C737B0">
          <w:rPr>
            <w:noProof/>
            <w:webHidden/>
          </w:rPr>
          <w:t>4</w:t>
        </w:r>
        <w:r w:rsidR="008652D4">
          <w:rPr>
            <w:noProof/>
            <w:webHidden/>
          </w:rPr>
          <w:fldChar w:fldCharType="end"/>
        </w:r>
      </w:hyperlink>
    </w:p>
    <w:p w14:paraId="2565448F" w14:textId="074D931F" w:rsidR="008652D4" w:rsidRDefault="004337E6">
      <w:pPr>
        <w:pStyle w:val="TOC3"/>
        <w:rPr>
          <w:rFonts w:asciiTheme="minorHAnsi" w:eastAsiaTheme="minorEastAsia" w:hAnsiTheme="minorHAnsi" w:cstheme="minorBidi"/>
          <w:i w:val="0"/>
          <w:noProof/>
          <w:sz w:val="22"/>
          <w:szCs w:val="22"/>
          <w:lang w:val="en-US"/>
        </w:rPr>
      </w:pPr>
      <w:hyperlink w:anchor="_Toc55922218" w:history="1">
        <w:r w:rsidR="008652D4" w:rsidRPr="008652D4">
          <w:rPr>
            <w:rStyle w:val="Hyperlink"/>
            <w:noProof/>
            <w:spacing w:val="-4"/>
            <w:lang w:val="de-DE"/>
          </w:rPr>
          <w:t>TGP/15: Anleitung zur Verwendung biochemischer und molekularer Marker bei der Prüfung der Unterscheidbarkeit, Homogenität und Beständigkeit (DUS) (Überarbeitung) (Dokument TGP/15/3 Draft 1)</w:t>
        </w:r>
        <w:r w:rsidR="008652D4">
          <w:rPr>
            <w:noProof/>
            <w:webHidden/>
          </w:rPr>
          <w:tab/>
        </w:r>
        <w:r w:rsidR="008652D4">
          <w:rPr>
            <w:noProof/>
            <w:webHidden/>
          </w:rPr>
          <w:fldChar w:fldCharType="begin"/>
        </w:r>
        <w:r w:rsidR="008652D4">
          <w:rPr>
            <w:noProof/>
            <w:webHidden/>
          </w:rPr>
          <w:instrText xml:space="preserve"> PAGEREF _Toc55922218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3903F5B8" w14:textId="6A0BF056" w:rsidR="008652D4" w:rsidRDefault="004337E6">
      <w:pPr>
        <w:pStyle w:val="TOC2"/>
        <w:rPr>
          <w:rFonts w:asciiTheme="minorHAnsi" w:eastAsiaTheme="minorEastAsia" w:hAnsiTheme="minorHAnsi" w:cstheme="minorBidi"/>
          <w:noProof/>
          <w:sz w:val="22"/>
          <w:szCs w:val="22"/>
        </w:rPr>
      </w:pPr>
      <w:hyperlink w:anchor="_Toc55922219" w:history="1">
        <w:r w:rsidR="008652D4" w:rsidRPr="00273304">
          <w:rPr>
            <w:rStyle w:val="Hyperlink"/>
            <w:noProof/>
            <w:lang w:val="de-DE"/>
          </w:rPr>
          <w:t>Sonstige Angelegenheiten zur Prüfung durch den CAJ</w:t>
        </w:r>
        <w:r w:rsidR="008652D4">
          <w:rPr>
            <w:noProof/>
            <w:webHidden/>
          </w:rPr>
          <w:tab/>
        </w:r>
        <w:r w:rsidR="008652D4">
          <w:rPr>
            <w:noProof/>
            <w:webHidden/>
          </w:rPr>
          <w:fldChar w:fldCharType="begin"/>
        </w:r>
        <w:r w:rsidR="008652D4">
          <w:rPr>
            <w:noProof/>
            <w:webHidden/>
          </w:rPr>
          <w:instrText xml:space="preserve"> PAGEREF _Toc55922219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67F67087" w14:textId="0F22D9A6" w:rsidR="008652D4" w:rsidRDefault="004337E6">
      <w:pPr>
        <w:pStyle w:val="TOC3"/>
        <w:rPr>
          <w:rFonts w:asciiTheme="minorHAnsi" w:eastAsiaTheme="minorEastAsia" w:hAnsiTheme="minorHAnsi" w:cstheme="minorBidi"/>
          <w:i w:val="0"/>
          <w:noProof/>
          <w:sz w:val="22"/>
          <w:szCs w:val="22"/>
          <w:lang w:val="en-US"/>
        </w:rPr>
      </w:pPr>
      <w:hyperlink w:anchor="_Toc55922220" w:history="1">
        <w:r w:rsidR="008652D4" w:rsidRPr="00273304">
          <w:rPr>
            <w:rStyle w:val="Hyperlink"/>
            <w:noProof/>
            <w:lang w:val="de-DE"/>
          </w:rPr>
          <w:t>UPOV/INF/23: Von Verbandsmitgliedern verwendete Software und Ausrüstung (Überarbeitung) (Dokument UPOV/INF/22/7 Draft 1)</w:t>
        </w:r>
        <w:r w:rsidR="008652D4">
          <w:rPr>
            <w:noProof/>
            <w:webHidden/>
          </w:rPr>
          <w:tab/>
        </w:r>
        <w:r w:rsidR="008652D4">
          <w:rPr>
            <w:noProof/>
            <w:webHidden/>
          </w:rPr>
          <w:fldChar w:fldCharType="begin"/>
        </w:r>
        <w:r w:rsidR="008652D4">
          <w:rPr>
            <w:noProof/>
            <w:webHidden/>
          </w:rPr>
          <w:instrText xml:space="preserve"> PAGEREF _Toc55922220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7447DF54" w14:textId="13FA4FFA" w:rsidR="008652D4" w:rsidRDefault="004337E6">
      <w:pPr>
        <w:pStyle w:val="TOC3"/>
        <w:rPr>
          <w:rFonts w:asciiTheme="minorHAnsi" w:eastAsiaTheme="minorEastAsia" w:hAnsiTheme="minorHAnsi" w:cstheme="minorBidi"/>
          <w:i w:val="0"/>
          <w:noProof/>
          <w:sz w:val="22"/>
          <w:szCs w:val="22"/>
          <w:lang w:val="en-US"/>
        </w:rPr>
      </w:pPr>
      <w:hyperlink w:anchor="_Toc55922221" w:history="1">
        <w:r w:rsidR="008652D4" w:rsidRPr="00273304">
          <w:rPr>
            <w:rStyle w:val="Hyperlink"/>
            <w:noProof/>
            <w:lang w:val="de-DE"/>
          </w:rPr>
          <w:t>Verweis auf UPOV PRISMA in UPOV-Anleitung und -Informationsmaterial</w:t>
        </w:r>
        <w:r w:rsidR="008652D4">
          <w:rPr>
            <w:noProof/>
            <w:webHidden/>
          </w:rPr>
          <w:tab/>
        </w:r>
        <w:r w:rsidR="008652D4">
          <w:rPr>
            <w:noProof/>
            <w:webHidden/>
          </w:rPr>
          <w:fldChar w:fldCharType="begin"/>
        </w:r>
        <w:r w:rsidR="008652D4">
          <w:rPr>
            <w:noProof/>
            <w:webHidden/>
          </w:rPr>
          <w:instrText xml:space="preserve"> PAGEREF _Toc55922221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044F9620" w14:textId="3AD6B2D1" w:rsidR="008652D4" w:rsidRDefault="004337E6">
      <w:pPr>
        <w:pStyle w:val="TOC3"/>
        <w:rPr>
          <w:rFonts w:asciiTheme="minorHAnsi" w:eastAsiaTheme="minorEastAsia" w:hAnsiTheme="minorHAnsi" w:cstheme="minorBidi"/>
          <w:i w:val="0"/>
          <w:noProof/>
          <w:sz w:val="22"/>
          <w:szCs w:val="22"/>
          <w:lang w:val="en-US"/>
        </w:rPr>
      </w:pPr>
      <w:hyperlink w:anchor="_Toc55922222" w:history="1">
        <w:r w:rsidR="008652D4" w:rsidRPr="00273304">
          <w:rPr>
            <w:rStyle w:val="Hyperlink"/>
            <w:noProof/>
            <w:lang w:val="de-DE"/>
          </w:rPr>
          <w:t>Im wesentlichen abgeleitete Sorten</w:t>
        </w:r>
        <w:r w:rsidR="008652D4">
          <w:rPr>
            <w:noProof/>
            <w:webHidden/>
          </w:rPr>
          <w:tab/>
        </w:r>
        <w:r w:rsidR="008652D4">
          <w:rPr>
            <w:noProof/>
            <w:webHidden/>
          </w:rPr>
          <w:fldChar w:fldCharType="begin"/>
        </w:r>
        <w:r w:rsidR="008652D4">
          <w:rPr>
            <w:noProof/>
            <w:webHidden/>
          </w:rPr>
          <w:instrText xml:space="preserve"> PAGEREF _Toc55922222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7C3EFFCB" w14:textId="1144A10D" w:rsidR="008652D4" w:rsidRDefault="004337E6">
      <w:pPr>
        <w:pStyle w:val="TOC3"/>
        <w:rPr>
          <w:rFonts w:asciiTheme="minorHAnsi" w:eastAsiaTheme="minorEastAsia" w:hAnsiTheme="minorHAnsi" w:cstheme="minorBidi"/>
          <w:i w:val="0"/>
          <w:noProof/>
          <w:sz w:val="22"/>
          <w:szCs w:val="22"/>
          <w:lang w:val="en-US"/>
        </w:rPr>
      </w:pPr>
      <w:hyperlink w:anchor="_Toc55922223" w:history="1">
        <w:r w:rsidR="008652D4" w:rsidRPr="00273304">
          <w:rPr>
            <w:rStyle w:val="Hyperlink"/>
            <w:noProof/>
            <w:lang w:val="de-DE"/>
          </w:rPr>
          <w:t>Erntegut</w:t>
        </w:r>
        <w:r w:rsidR="008652D4">
          <w:rPr>
            <w:noProof/>
            <w:webHidden/>
          </w:rPr>
          <w:tab/>
        </w:r>
        <w:r w:rsidR="008652D4">
          <w:rPr>
            <w:noProof/>
            <w:webHidden/>
          </w:rPr>
          <w:fldChar w:fldCharType="begin"/>
        </w:r>
        <w:r w:rsidR="008652D4">
          <w:rPr>
            <w:noProof/>
            <w:webHidden/>
          </w:rPr>
          <w:instrText xml:space="preserve"> PAGEREF _Toc55922223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17E81B77" w14:textId="5959684A" w:rsidR="008652D4" w:rsidRDefault="004337E6">
      <w:pPr>
        <w:pStyle w:val="TOC3"/>
        <w:rPr>
          <w:rFonts w:asciiTheme="minorHAnsi" w:eastAsiaTheme="minorEastAsia" w:hAnsiTheme="minorHAnsi" w:cstheme="minorBidi"/>
          <w:i w:val="0"/>
          <w:noProof/>
          <w:sz w:val="22"/>
          <w:szCs w:val="22"/>
          <w:lang w:val="en-US"/>
        </w:rPr>
      </w:pPr>
      <w:hyperlink w:anchor="_Toc55922224" w:history="1">
        <w:r w:rsidR="008652D4" w:rsidRPr="00273304">
          <w:rPr>
            <w:rStyle w:val="Hyperlink"/>
            <w:noProof/>
            <w:lang w:val="de-DE"/>
          </w:rPr>
          <w:t>Neuheit von Elternlinien im Hinblick auf die Auswertung der Hybridsorte</w:t>
        </w:r>
        <w:r w:rsidR="008652D4">
          <w:rPr>
            <w:noProof/>
            <w:webHidden/>
          </w:rPr>
          <w:tab/>
        </w:r>
        <w:r w:rsidR="008652D4">
          <w:rPr>
            <w:noProof/>
            <w:webHidden/>
          </w:rPr>
          <w:fldChar w:fldCharType="begin"/>
        </w:r>
        <w:r w:rsidR="008652D4">
          <w:rPr>
            <w:noProof/>
            <w:webHidden/>
          </w:rPr>
          <w:instrText xml:space="preserve"> PAGEREF _Toc55922224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3E725C81" w14:textId="6AF88CE0" w:rsidR="008652D4" w:rsidRDefault="004337E6">
      <w:pPr>
        <w:pStyle w:val="TOC2"/>
        <w:rPr>
          <w:rFonts w:asciiTheme="minorHAnsi" w:eastAsiaTheme="minorEastAsia" w:hAnsiTheme="minorHAnsi" w:cstheme="minorBidi"/>
          <w:noProof/>
          <w:sz w:val="22"/>
          <w:szCs w:val="22"/>
        </w:rPr>
      </w:pPr>
      <w:hyperlink w:anchor="_Toc55922225" w:history="1">
        <w:r w:rsidR="008652D4" w:rsidRPr="00273304">
          <w:rPr>
            <w:rStyle w:val="Hyperlink"/>
            <w:noProof/>
            <w:lang w:val="de-DE"/>
          </w:rPr>
          <w:t>Vorläufiges Programm für die Ausarbeitung von Anleitung und Informationsmaterial</w:t>
        </w:r>
        <w:r w:rsidR="008652D4">
          <w:rPr>
            <w:noProof/>
            <w:webHidden/>
          </w:rPr>
          <w:tab/>
        </w:r>
        <w:r w:rsidR="008652D4">
          <w:rPr>
            <w:noProof/>
            <w:webHidden/>
          </w:rPr>
          <w:fldChar w:fldCharType="begin"/>
        </w:r>
        <w:r w:rsidR="008652D4">
          <w:rPr>
            <w:noProof/>
            <w:webHidden/>
          </w:rPr>
          <w:instrText xml:space="preserve"> PAGEREF _Toc55922225 \h </w:instrText>
        </w:r>
        <w:r w:rsidR="008652D4">
          <w:rPr>
            <w:noProof/>
            <w:webHidden/>
          </w:rPr>
        </w:r>
        <w:r w:rsidR="008652D4">
          <w:rPr>
            <w:noProof/>
            <w:webHidden/>
          </w:rPr>
          <w:fldChar w:fldCharType="separate"/>
        </w:r>
        <w:r w:rsidR="00C737B0">
          <w:rPr>
            <w:noProof/>
            <w:webHidden/>
          </w:rPr>
          <w:t>5</w:t>
        </w:r>
        <w:r w:rsidR="008652D4">
          <w:rPr>
            <w:noProof/>
            <w:webHidden/>
          </w:rPr>
          <w:fldChar w:fldCharType="end"/>
        </w:r>
      </w:hyperlink>
    </w:p>
    <w:p w14:paraId="44538426" w14:textId="7DE2A5C5" w:rsidR="008652D4" w:rsidRDefault="004337E6">
      <w:pPr>
        <w:pStyle w:val="TOC2"/>
        <w:rPr>
          <w:rFonts w:asciiTheme="minorHAnsi" w:eastAsiaTheme="minorEastAsia" w:hAnsiTheme="minorHAnsi" w:cstheme="minorBidi"/>
          <w:noProof/>
          <w:sz w:val="22"/>
          <w:szCs w:val="22"/>
        </w:rPr>
      </w:pPr>
      <w:hyperlink w:anchor="_Toc55922226" w:history="1">
        <w:r w:rsidR="008652D4" w:rsidRPr="00273304">
          <w:rPr>
            <w:rStyle w:val="Hyperlink"/>
            <w:noProof/>
            <w:snapToGrid w:val="0"/>
            <w:lang w:val="de-DE"/>
          </w:rPr>
          <w:t>Erläuterungen</w:t>
        </w:r>
        <w:r w:rsidR="008652D4">
          <w:rPr>
            <w:noProof/>
            <w:webHidden/>
          </w:rPr>
          <w:tab/>
        </w:r>
        <w:r w:rsidR="008652D4">
          <w:rPr>
            <w:noProof/>
            <w:webHidden/>
          </w:rPr>
          <w:fldChar w:fldCharType="begin"/>
        </w:r>
        <w:r w:rsidR="008652D4">
          <w:rPr>
            <w:noProof/>
            <w:webHidden/>
          </w:rPr>
          <w:instrText xml:space="preserve"> PAGEREF _Toc55922226 \h </w:instrText>
        </w:r>
        <w:r w:rsidR="008652D4">
          <w:rPr>
            <w:noProof/>
            <w:webHidden/>
          </w:rPr>
        </w:r>
        <w:r w:rsidR="008652D4">
          <w:rPr>
            <w:noProof/>
            <w:webHidden/>
          </w:rPr>
          <w:fldChar w:fldCharType="separate"/>
        </w:r>
        <w:r w:rsidR="00C737B0">
          <w:rPr>
            <w:noProof/>
            <w:webHidden/>
          </w:rPr>
          <w:t>6</w:t>
        </w:r>
        <w:r w:rsidR="008652D4">
          <w:rPr>
            <w:noProof/>
            <w:webHidden/>
          </w:rPr>
          <w:fldChar w:fldCharType="end"/>
        </w:r>
      </w:hyperlink>
    </w:p>
    <w:p w14:paraId="530183FD" w14:textId="6B228BF3" w:rsidR="008652D4" w:rsidRDefault="004337E6">
      <w:pPr>
        <w:pStyle w:val="TOC3"/>
        <w:rPr>
          <w:rFonts w:asciiTheme="minorHAnsi" w:eastAsiaTheme="minorEastAsia" w:hAnsiTheme="minorHAnsi" w:cstheme="minorBidi"/>
          <w:i w:val="0"/>
          <w:noProof/>
          <w:sz w:val="22"/>
          <w:szCs w:val="22"/>
          <w:lang w:val="en-US"/>
        </w:rPr>
      </w:pPr>
      <w:hyperlink w:anchor="_Toc55922227" w:history="1">
        <w:r w:rsidR="008652D4" w:rsidRPr="00273304">
          <w:rPr>
            <w:rStyle w:val="Hyperlink"/>
            <w:noProof/>
            <w:lang w:val="de-DE"/>
          </w:rPr>
          <w:t>UPOV/EXN/DEN: Erläuterungen zu Sortenbezeichnungen nach dem UPOV-Übereinkommen (Dokument UPOV/EXN/DEN/1 Draft 4)</w:t>
        </w:r>
        <w:r w:rsidR="008652D4">
          <w:rPr>
            <w:noProof/>
            <w:webHidden/>
          </w:rPr>
          <w:tab/>
        </w:r>
        <w:r w:rsidR="008652D4">
          <w:rPr>
            <w:noProof/>
            <w:webHidden/>
          </w:rPr>
          <w:fldChar w:fldCharType="begin"/>
        </w:r>
        <w:r w:rsidR="008652D4">
          <w:rPr>
            <w:noProof/>
            <w:webHidden/>
          </w:rPr>
          <w:instrText xml:space="preserve"> PAGEREF _Toc55922227 \h </w:instrText>
        </w:r>
        <w:r w:rsidR="008652D4">
          <w:rPr>
            <w:noProof/>
            <w:webHidden/>
          </w:rPr>
        </w:r>
        <w:r w:rsidR="008652D4">
          <w:rPr>
            <w:noProof/>
            <w:webHidden/>
          </w:rPr>
          <w:fldChar w:fldCharType="separate"/>
        </w:r>
        <w:r w:rsidR="00C737B0">
          <w:rPr>
            <w:noProof/>
            <w:webHidden/>
          </w:rPr>
          <w:t>6</w:t>
        </w:r>
        <w:r w:rsidR="008652D4">
          <w:rPr>
            <w:noProof/>
            <w:webHidden/>
          </w:rPr>
          <w:fldChar w:fldCharType="end"/>
        </w:r>
      </w:hyperlink>
    </w:p>
    <w:p w14:paraId="7C31671C" w14:textId="58BFC395" w:rsidR="008652D4" w:rsidRDefault="004337E6">
      <w:pPr>
        <w:pStyle w:val="TOC1"/>
        <w:rPr>
          <w:rFonts w:asciiTheme="minorHAnsi" w:eastAsiaTheme="minorEastAsia" w:hAnsiTheme="minorHAnsi" w:cstheme="minorBidi"/>
          <w:caps w:val="0"/>
          <w:sz w:val="22"/>
          <w:szCs w:val="22"/>
        </w:rPr>
      </w:pPr>
      <w:hyperlink w:anchor="_Toc55922228" w:history="1">
        <w:r w:rsidR="008652D4" w:rsidRPr="00273304">
          <w:rPr>
            <w:rStyle w:val="Hyperlink"/>
            <w:lang w:val="de-DE"/>
          </w:rPr>
          <w:t>TAGESORDNUNGSPUNKT 7: Im wesentlichen abgeleitete Sorten (</w:t>
        </w:r>
        <w:r w:rsidR="008652D4" w:rsidRPr="00273304">
          <w:rPr>
            <w:rStyle w:val="Hyperlink"/>
            <w:snapToGrid w:val="0"/>
            <w:lang w:val="de-DE"/>
          </w:rPr>
          <w:t>Dokument CAJ/77/4 Rev.)</w:t>
        </w:r>
        <w:r w:rsidR="008652D4">
          <w:rPr>
            <w:webHidden/>
          </w:rPr>
          <w:tab/>
        </w:r>
        <w:r w:rsidR="008652D4">
          <w:rPr>
            <w:webHidden/>
          </w:rPr>
          <w:fldChar w:fldCharType="begin"/>
        </w:r>
        <w:r w:rsidR="008652D4">
          <w:rPr>
            <w:webHidden/>
          </w:rPr>
          <w:instrText xml:space="preserve"> PAGEREF _Toc55922228 \h </w:instrText>
        </w:r>
        <w:r w:rsidR="008652D4">
          <w:rPr>
            <w:webHidden/>
          </w:rPr>
        </w:r>
        <w:r w:rsidR="008652D4">
          <w:rPr>
            <w:webHidden/>
          </w:rPr>
          <w:fldChar w:fldCharType="separate"/>
        </w:r>
        <w:r w:rsidR="00C737B0">
          <w:rPr>
            <w:webHidden/>
          </w:rPr>
          <w:t>6</w:t>
        </w:r>
        <w:r w:rsidR="008652D4">
          <w:rPr>
            <w:webHidden/>
          </w:rPr>
          <w:fldChar w:fldCharType="end"/>
        </w:r>
      </w:hyperlink>
    </w:p>
    <w:p w14:paraId="0E4D9416" w14:textId="48E06D43" w:rsidR="008652D4" w:rsidRDefault="004337E6">
      <w:pPr>
        <w:pStyle w:val="TOC1"/>
        <w:rPr>
          <w:rFonts w:asciiTheme="minorHAnsi" w:eastAsiaTheme="minorEastAsia" w:hAnsiTheme="minorHAnsi" w:cstheme="minorBidi"/>
          <w:caps w:val="0"/>
          <w:sz w:val="22"/>
          <w:szCs w:val="22"/>
        </w:rPr>
      </w:pPr>
      <w:hyperlink w:anchor="_Toc55922229" w:history="1">
        <w:r w:rsidR="008652D4" w:rsidRPr="00273304">
          <w:rPr>
            <w:rStyle w:val="Hyperlink"/>
            <w:lang w:val="de-DE"/>
          </w:rPr>
          <w:t>TAGESORDNUNGSPUNKT 8: Erntegut (</w:t>
        </w:r>
        <w:r w:rsidR="008652D4" w:rsidRPr="00273304">
          <w:rPr>
            <w:rStyle w:val="Hyperlink"/>
            <w:snapToGrid w:val="0"/>
            <w:lang w:val="de-DE"/>
          </w:rPr>
          <w:t>Dokument CAJ/77/5)</w:t>
        </w:r>
        <w:r w:rsidR="008652D4">
          <w:rPr>
            <w:webHidden/>
          </w:rPr>
          <w:tab/>
        </w:r>
        <w:r w:rsidR="008652D4">
          <w:rPr>
            <w:webHidden/>
          </w:rPr>
          <w:fldChar w:fldCharType="begin"/>
        </w:r>
        <w:r w:rsidR="008652D4">
          <w:rPr>
            <w:webHidden/>
          </w:rPr>
          <w:instrText xml:space="preserve"> PAGEREF _Toc55922229 \h </w:instrText>
        </w:r>
        <w:r w:rsidR="008652D4">
          <w:rPr>
            <w:webHidden/>
          </w:rPr>
        </w:r>
        <w:r w:rsidR="008652D4">
          <w:rPr>
            <w:webHidden/>
          </w:rPr>
          <w:fldChar w:fldCharType="separate"/>
        </w:r>
        <w:r w:rsidR="00C737B0">
          <w:rPr>
            <w:webHidden/>
          </w:rPr>
          <w:t>7</w:t>
        </w:r>
        <w:r w:rsidR="008652D4">
          <w:rPr>
            <w:webHidden/>
          </w:rPr>
          <w:fldChar w:fldCharType="end"/>
        </w:r>
      </w:hyperlink>
    </w:p>
    <w:p w14:paraId="5136CDA8" w14:textId="0D1E291D" w:rsidR="008652D4" w:rsidRDefault="004337E6">
      <w:pPr>
        <w:pStyle w:val="TOC2"/>
        <w:rPr>
          <w:rFonts w:asciiTheme="minorHAnsi" w:eastAsiaTheme="minorEastAsia" w:hAnsiTheme="minorHAnsi" w:cstheme="minorBidi"/>
          <w:noProof/>
          <w:sz w:val="22"/>
          <w:szCs w:val="22"/>
        </w:rPr>
      </w:pPr>
      <w:hyperlink w:anchor="_Toc55922230" w:history="1">
        <w:r w:rsidR="008652D4" w:rsidRPr="00273304">
          <w:rPr>
            <w:rStyle w:val="Hyperlink"/>
            <w:noProof/>
            <w:lang w:val="de-DE"/>
          </w:rPr>
          <w:t>Vorschläge für nächste Schritte</w:t>
        </w:r>
        <w:r w:rsidR="008652D4">
          <w:rPr>
            <w:noProof/>
            <w:webHidden/>
          </w:rPr>
          <w:tab/>
        </w:r>
        <w:r w:rsidR="008652D4">
          <w:rPr>
            <w:noProof/>
            <w:webHidden/>
          </w:rPr>
          <w:fldChar w:fldCharType="begin"/>
        </w:r>
        <w:r w:rsidR="008652D4">
          <w:rPr>
            <w:noProof/>
            <w:webHidden/>
          </w:rPr>
          <w:instrText xml:space="preserve"> PAGEREF _Toc55922230 \h </w:instrText>
        </w:r>
        <w:r w:rsidR="008652D4">
          <w:rPr>
            <w:noProof/>
            <w:webHidden/>
          </w:rPr>
        </w:r>
        <w:r w:rsidR="008652D4">
          <w:rPr>
            <w:noProof/>
            <w:webHidden/>
          </w:rPr>
          <w:fldChar w:fldCharType="separate"/>
        </w:r>
        <w:r w:rsidR="00C737B0">
          <w:rPr>
            <w:noProof/>
            <w:webHidden/>
          </w:rPr>
          <w:t>7</w:t>
        </w:r>
        <w:r w:rsidR="008652D4">
          <w:rPr>
            <w:noProof/>
            <w:webHidden/>
          </w:rPr>
          <w:fldChar w:fldCharType="end"/>
        </w:r>
      </w:hyperlink>
    </w:p>
    <w:p w14:paraId="3E7C92AD" w14:textId="2DEE43D2" w:rsidR="008652D4" w:rsidRDefault="004337E6">
      <w:pPr>
        <w:pStyle w:val="TOC3"/>
        <w:rPr>
          <w:rFonts w:asciiTheme="minorHAnsi" w:eastAsiaTheme="minorEastAsia" w:hAnsiTheme="minorHAnsi" w:cstheme="minorBidi"/>
          <w:i w:val="0"/>
          <w:noProof/>
          <w:sz w:val="22"/>
          <w:szCs w:val="22"/>
          <w:lang w:val="en-US"/>
        </w:rPr>
      </w:pPr>
      <w:hyperlink w:anchor="_Toc55922231" w:history="1">
        <w:r w:rsidR="008652D4" w:rsidRPr="00273304">
          <w:rPr>
            <w:rStyle w:val="Hyperlink"/>
            <w:noProof/>
            <w:lang w:val="de-DE"/>
          </w:rPr>
          <w:t>Euroseeds</w:t>
        </w:r>
        <w:r w:rsidR="008652D4">
          <w:rPr>
            <w:noProof/>
            <w:webHidden/>
          </w:rPr>
          <w:tab/>
        </w:r>
        <w:r w:rsidR="008652D4">
          <w:rPr>
            <w:noProof/>
            <w:webHidden/>
          </w:rPr>
          <w:fldChar w:fldCharType="begin"/>
        </w:r>
        <w:r w:rsidR="008652D4">
          <w:rPr>
            <w:noProof/>
            <w:webHidden/>
          </w:rPr>
          <w:instrText xml:space="preserve"> PAGEREF _Toc55922231 \h </w:instrText>
        </w:r>
        <w:r w:rsidR="008652D4">
          <w:rPr>
            <w:noProof/>
            <w:webHidden/>
          </w:rPr>
        </w:r>
        <w:r w:rsidR="008652D4">
          <w:rPr>
            <w:noProof/>
            <w:webHidden/>
          </w:rPr>
          <w:fldChar w:fldCharType="separate"/>
        </w:r>
        <w:r w:rsidR="00C737B0">
          <w:rPr>
            <w:noProof/>
            <w:webHidden/>
          </w:rPr>
          <w:t>7</w:t>
        </w:r>
        <w:r w:rsidR="008652D4">
          <w:rPr>
            <w:noProof/>
            <w:webHidden/>
          </w:rPr>
          <w:fldChar w:fldCharType="end"/>
        </w:r>
      </w:hyperlink>
    </w:p>
    <w:p w14:paraId="4C13DF39" w14:textId="07B6969E" w:rsidR="008652D4" w:rsidRDefault="004337E6">
      <w:pPr>
        <w:pStyle w:val="TOC3"/>
        <w:rPr>
          <w:rFonts w:asciiTheme="minorHAnsi" w:eastAsiaTheme="minorEastAsia" w:hAnsiTheme="minorHAnsi" w:cstheme="minorBidi"/>
          <w:i w:val="0"/>
          <w:noProof/>
          <w:sz w:val="22"/>
          <w:szCs w:val="22"/>
          <w:lang w:val="en-US"/>
        </w:rPr>
      </w:pPr>
      <w:hyperlink w:anchor="_Toc55922232" w:history="1">
        <w:r w:rsidR="008652D4" w:rsidRPr="00273304">
          <w:rPr>
            <w:rStyle w:val="Hyperlink"/>
            <w:noProof/>
            <w:lang w:val="de-DE"/>
          </w:rPr>
          <w:t xml:space="preserve">Die Internationale Gemeinschaft der Züchter vegetativ vermehrbarer Zier- </w:t>
        </w:r>
        <w:r w:rsidR="00F73266">
          <w:rPr>
            <w:rStyle w:val="Hyperlink"/>
            <w:noProof/>
            <w:lang w:val="de-DE"/>
          </w:rPr>
          <w:t xml:space="preserve">und Obstpflanzen (CIOPORA) und </w:t>
        </w:r>
        <w:r w:rsidR="008652D4" w:rsidRPr="00273304">
          <w:rPr>
            <w:rStyle w:val="Hyperlink"/>
            <w:noProof/>
            <w:lang w:val="de-DE"/>
          </w:rPr>
          <w:t>der International Seed Federation (ISF)</w:t>
        </w:r>
        <w:r w:rsidR="008652D4">
          <w:rPr>
            <w:noProof/>
            <w:webHidden/>
          </w:rPr>
          <w:tab/>
        </w:r>
        <w:r w:rsidR="008652D4">
          <w:rPr>
            <w:noProof/>
            <w:webHidden/>
          </w:rPr>
          <w:fldChar w:fldCharType="begin"/>
        </w:r>
        <w:r w:rsidR="008652D4">
          <w:rPr>
            <w:noProof/>
            <w:webHidden/>
          </w:rPr>
          <w:instrText xml:space="preserve"> PAGEREF _Toc55922232 \h </w:instrText>
        </w:r>
        <w:r w:rsidR="008652D4">
          <w:rPr>
            <w:noProof/>
            <w:webHidden/>
          </w:rPr>
        </w:r>
        <w:r w:rsidR="008652D4">
          <w:rPr>
            <w:noProof/>
            <w:webHidden/>
          </w:rPr>
          <w:fldChar w:fldCharType="separate"/>
        </w:r>
        <w:r w:rsidR="00C737B0">
          <w:rPr>
            <w:noProof/>
            <w:webHidden/>
          </w:rPr>
          <w:t>8</w:t>
        </w:r>
        <w:r w:rsidR="008652D4">
          <w:rPr>
            <w:noProof/>
            <w:webHidden/>
          </w:rPr>
          <w:fldChar w:fldCharType="end"/>
        </w:r>
      </w:hyperlink>
    </w:p>
    <w:p w14:paraId="31676885" w14:textId="3AE6C0D2" w:rsidR="008652D4" w:rsidRDefault="004337E6">
      <w:pPr>
        <w:pStyle w:val="TOC1"/>
        <w:rPr>
          <w:rFonts w:asciiTheme="minorHAnsi" w:eastAsiaTheme="minorEastAsia" w:hAnsiTheme="minorHAnsi" w:cstheme="minorBidi"/>
          <w:caps w:val="0"/>
          <w:sz w:val="22"/>
          <w:szCs w:val="22"/>
        </w:rPr>
      </w:pPr>
      <w:hyperlink w:anchor="_Toc55922233" w:history="1">
        <w:r w:rsidR="008652D4" w:rsidRPr="00273304">
          <w:rPr>
            <w:rStyle w:val="Hyperlink"/>
            <w:lang w:val="de-DE"/>
          </w:rPr>
          <w:t>TAGESORDNUNGSPUNKT 9: Neuheit von Elternlinien im Hinblick auf die Auswertung der Hybridsorte (</w:t>
        </w:r>
        <w:r w:rsidR="008652D4" w:rsidRPr="00273304">
          <w:rPr>
            <w:rStyle w:val="Hyperlink"/>
            <w:rFonts w:cs="Arial"/>
            <w:lang w:val="de-DE" w:eastAsia="fr-FR"/>
          </w:rPr>
          <w:t>Dokument CAJ/77/6)</w:t>
        </w:r>
        <w:r w:rsidR="008652D4">
          <w:rPr>
            <w:webHidden/>
          </w:rPr>
          <w:tab/>
        </w:r>
        <w:r w:rsidR="008652D4">
          <w:rPr>
            <w:webHidden/>
          </w:rPr>
          <w:fldChar w:fldCharType="begin"/>
        </w:r>
        <w:r w:rsidR="008652D4">
          <w:rPr>
            <w:webHidden/>
          </w:rPr>
          <w:instrText xml:space="preserve"> PAGEREF _Toc55922233 \h </w:instrText>
        </w:r>
        <w:r w:rsidR="008652D4">
          <w:rPr>
            <w:webHidden/>
          </w:rPr>
        </w:r>
        <w:r w:rsidR="008652D4">
          <w:rPr>
            <w:webHidden/>
          </w:rPr>
          <w:fldChar w:fldCharType="separate"/>
        </w:r>
        <w:r w:rsidR="00C737B0">
          <w:rPr>
            <w:webHidden/>
          </w:rPr>
          <w:t>8</w:t>
        </w:r>
        <w:r w:rsidR="008652D4">
          <w:rPr>
            <w:webHidden/>
          </w:rPr>
          <w:fldChar w:fldCharType="end"/>
        </w:r>
      </w:hyperlink>
    </w:p>
    <w:p w14:paraId="672195D9" w14:textId="1616A379" w:rsidR="008652D4" w:rsidRDefault="004337E6">
      <w:pPr>
        <w:pStyle w:val="TOC1"/>
        <w:rPr>
          <w:rFonts w:asciiTheme="minorHAnsi" w:eastAsiaTheme="minorEastAsia" w:hAnsiTheme="minorHAnsi" w:cstheme="minorBidi"/>
          <w:caps w:val="0"/>
          <w:sz w:val="22"/>
          <w:szCs w:val="22"/>
        </w:rPr>
      </w:pPr>
      <w:hyperlink w:anchor="_Toc55922234" w:history="1">
        <w:r w:rsidR="008652D4" w:rsidRPr="00273304">
          <w:rPr>
            <w:rStyle w:val="Hyperlink"/>
            <w:lang w:val="de-DE"/>
          </w:rPr>
          <w:t>TAGESORDNUNGPUNKT 11: UPOV-Suchinstrument für Ähnlichkeiten zum Zweck der Sortenbezeichnung (</w:t>
        </w:r>
        <w:r w:rsidR="008652D4" w:rsidRPr="00273304">
          <w:rPr>
            <w:rStyle w:val="Hyperlink"/>
            <w:snapToGrid w:val="0"/>
            <w:lang w:val="de-DE"/>
          </w:rPr>
          <w:t>Dokument CAJ/77/7)</w:t>
        </w:r>
        <w:r w:rsidR="008652D4">
          <w:rPr>
            <w:webHidden/>
          </w:rPr>
          <w:tab/>
        </w:r>
        <w:r w:rsidR="008652D4">
          <w:rPr>
            <w:webHidden/>
          </w:rPr>
          <w:fldChar w:fldCharType="begin"/>
        </w:r>
        <w:r w:rsidR="008652D4">
          <w:rPr>
            <w:webHidden/>
          </w:rPr>
          <w:instrText xml:space="preserve"> PAGEREF _Toc55922234 \h </w:instrText>
        </w:r>
        <w:r w:rsidR="008652D4">
          <w:rPr>
            <w:webHidden/>
          </w:rPr>
        </w:r>
        <w:r w:rsidR="008652D4">
          <w:rPr>
            <w:webHidden/>
          </w:rPr>
          <w:fldChar w:fldCharType="separate"/>
        </w:r>
        <w:r w:rsidR="00C737B0">
          <w:rPr>
            <w:webHidden/>
          </w:rPr>
          <w:t>9</w:t>
        </w:r>
        <w:r w:rsidR="008652D4">
          <w:rPr>
            <w:webHidden/>
          </w:rPr>
          <w:fldChar w:fldCharType="end"/>
        </w:r>
      </w:hyperlink>
    </w:p>
    <w:p w14:paraId="0F58956B" w14:textId="64597AEC" w:rsidR="00582BE7" w:rsidRDefault="00582BE7" w:rsidP="00582BE7">
      <w:pPr>
        <w:rPr>
          <w:sz w:val="18"/>
          <w:lang w:val="de-DE"/>
        </w:rPr>
      </w:pPr>
      <w:r w:rsidRPr="00F8127A">
        <w:rPr>
          <w:sz w:val="18"/>
          <w:lang w:val="de-DE"/>
        </w:rPr>
        <w:fldChar w:fldCharType="end"/>
      </w:r>
    </w:p>
    <w:p w14:paraId="5468D1BB" w14:textId="6F9FB6A1" w:rsidR="00582BE7" w:rsidRPr="00F8127A" w:rsidRDefault="00582BE7" w:rsidP="00582BE7">
      <w:pPr>
        <w:ind w:left="1134" w:hanging="1134"/>
        <w:rPr>
          <w:lang w:val="de-DE"/>
        </w:rPr>
      </w:pPr>
      <w:r w:rsidRPr="00F8127A">
        <w:rPr>
          <w:snapToGrid w:val="0"/>
          <w:lang w:val="de-DE"/>
        </w:rPr>
        <w:t>Anlage I</w:t>
      </w:r>
      <w:r w:rsidRPr="00F8127A">
        <w:rPr>
          <w:snapToGrid w:val="0"/>
          <w:lang w:val="de-DE"/>
        </w:rPr>
        <w:tab/>
      </w:r>
      <w:r w:rsidRPr="00F8127A">
        <w:rPr>
          <w:lang w:val="de-DE"/>
        </w:rPr>
        <w:t xml:space="preserve">Dokument UPOV/EXN/DEN </w:t>
      </w:r>
      <w:r>
        <w:rPr>
          <w:lang w:val="de-DE"/>
        </w:rPr>
        <w:t>„</w:t>
      </w:r>
      <w:r w:rsidRPr="00F8127A">
        <w:rPr>
          <w:lang w:val="de-DE"/>
        </w:rPr>
        <w:t>Erläuterungen zu So</w:t>
      </w:r>
      <w:r w:rsidR="00393544">
        <w:rPr>
          <w:lang w:val="de-DE"/>
        </w:rPr>
        <w:t>rtenbezeichnungen nach dem UPOV</w:t>
      </w:r>
      <w:r w:rsidR="00393544">
        <w:rPr>
          <w:lang w:val="de-DE"/>
        </w:rPr>
        <w:noBreakHyphen/>
      </w:r>
      <w:r w:rsidRPr="00F8127A">
        <w:rPr>
          <w:lang w:val="de-DE"/>
        </w:rPr>
        <w:t>Übereinkommen</w:t>
      </w:r>
      <w:r>
        <w:rPr>
          <w:lang w:val="de-DE"/>
        </w:rPr>
        <w:t>“</w:t>
      </w:r>
      <w:r w:rsidRPr="00F8127A">
        <w:rPr>
          <w:lang w:val="de-DE"/>
        </w:rPr>
        <w:t xml:space="preserve"> (Dokument UPOV/EXN/DEN/1 Draft 4): In Beantwortung des Rundschreibens E </w:t>
      </w:r>
      <w:r w:rsidRPr="00F8127A">
        <w:rPr>
          <w:lang w:val="de-DE"/>
        </w:rPr>
        <w:noBreakHyphen/>
        <w:t>20/120 vom 21. August 2020 eingegangene Bemerkungen</w:t>
      </w:r>
    </w:p>
    <w:p w14:paraId="5442E50C" w14:textId="77777777" w:rsidR="00582BE7" w:rsidRPr="00F8127A" w:rsidRDefault="00582BE7" w:rsidP="00582BE7">
      <w:pPr>
        <w:tabs>
          <w:tab w:val="left" w:pos="1985"/>
        </w:tabs>
        <w:spacing w:before="60"/>
        <w:ind w:left="567"/>
        <w:rPr>
          <w:lang w:val="de-DE"/>
        </w:rPr>
      </w:pPr>
      <w:r w:rsidRPr="00F8127A">
        <w:rPr>
          <w:lang w:val="de-DE"/>
        </w:rPr>
        <w:t>Anhang I:</w:t>
      </w:r>
      <w:r w:rsidRPr="00F8127A">
        <w:rPr>
          <w:lang w:val="de-DE"/>
        </w:rPr>
        <w:tab/>
        <w:t>Bemerkungen Brasiliens</w:t>
      </w:r>
    </w:p>
    <w:p w14:paraId="2559EFB4" w14:textId="77777777" w:rsidR="00582BE7" w:rsidRPr="00F8127A" w:rsidRDefault="00582BE7" w:rsidP="00582BE7">
      <w:pPr>
        <w:tabs>
          <w:tab w:val="left" w:pos="1985"/>
        </w:tabs>
        <w:spacing w:before="60"/>
        <w:ind w:left="567"/>
        <w:rPr>
          <w:lang w:val="de-DE"/>
        </w:rPr>
      </w:pPr>
      <w:r w:rsidRPr="00F8127A">
        <w:rPr>
          <w:lang w:val="de-DE"/>
        </w:rPr>
        <w:t>Anhang II:</w:t>
      </w:r>
      <w:r w:rsidRPr="00F8127A">
        <w:rPr>
          <w:lang w:val="de-DE"/>
        </w:rPr>
        <w:tab/>
      </w:r>
      <w:r>
        <w:rPr>
          <w:lang w:val="de-DE"/>
        </w:rPr>
        <w:t>Bemerkungen</w:t>
      </w:r>
      <w:r w:rsidRPr="00F8127A">
        <w:rPr>
          <w:lang w:val="de-DE"/>
        </w:rPr>
        <w:t xml:space="preserve"> der Europäischen Union</w:t>
      </w:r>
    </w:p>
    <w:p w14:paraId="064D86EA" w14:textId="77777777" w:rsidR="00582BE7" w:rsidRPr="00F8127A" w:rsidRDefault="00582BE7" w:rsidP="00582BE7">
      <w:pPr>
        <w:tabs>
          <w:tab w:val="left" w:pos="1985"/>
        </w:tabs>
        <w:spacing w:before="60"/>
        <w:ind w:left="567"/>
        <w:rPr>
          <w:lang w:val="de-DE"/>
        </w:rPr>
      </w:pPr>
      <w:r w:rsidRPr="00F8127A">
        <w:rPr>
          <w:lang w:val="de-DE"/>
        </w:rPr>
        <w:t>Anhang III:</w:t>
      </w:r>
      <w:r w:rsidRPr="00F8127A">
        <w:rPr>
          <w:lang w:val="de-DE"/>
        </w:rPr>
        <w:tab/>
        <w:t xml:space="preserve">Bemerkungen von </w:t>
      </w:r>
      <w:r w:rsidRPr="00135504">
        <w:rPr>
          <w:i/>
          <w:lang w:val="de-DE"/>
        </w:rPr>
        <w:t>Euroseeds</w:t>
      </w:r>
      <w:r w:rsidRPr="00F8127A">
        <w:rPr>
          <w:lang w:val="de-DE"/>
        </w:rPr>
        <w:t xml:space="preserve"> </w:t>
      </w:r>
    </w:p>
    <w:p w14:paraId="673D6D29" w14:textId="7179D71B" w:rsidR="00582BE7" w:rsidRPr="00F8127A" w:rsidRDefault="00582BE7" w:rsidP="00582BE7">
      <w:pPr>
        <w:tabs>
          <w:tab w:val="left" w:pos="1985"/>
        </w:tabs>
        <w:spacing w:before="60"/>
        <w:ind w:left="567"/>
        <w:rPr>
          <w:lang w:val="de-DE"/>
        </w:rPr>
      </w:pPr>
      <w:r w:rsidRPr="00F8127A">
        <w:rPr>
          <w:lang w:val="de-DE"/>
        </w:rPr>
        <w:t xml:space="preserve">Anhang IV: </w:t>
      </w:r>
      <w:r w:rsidRPr="00F8127A">
        <w:rPr>
          <w:lang w:val="de-DE"/>
        </w:rPr>
        <w:tab/>
        <w:t xml:space="preserve">Bemerkungen des </w:t>
      </w:r>
      <w:r w:rsidR="00135504" w:rsidRPr="00135504">
        <w:rPr>
          <w:i/>
          <w:lang w:val="de-DE"/>
        </w:rPr>
        <w:t>International Seed Federation</w:t>
      </w:r>
      <w:r w:rsidR="00135504" w:rsidRPr="00135504">
        <w:rPr>
          <w:lang w:val="de-DE"/>
        </w:rPr>
        <w:t xml:space="preserve"> </w:t>
      </w:r>
      <w:r w:rsidRPr="00F8127A">
        <w:rPr>
          <w:lang w:val="de-DE"/>
        </w:rPr>
        <w:t xml:space="preserve">(ISF) </w:t>
      </w:r>
    </w:p>
    <w:p w14:paraId="3A91B9E7" w14:textId="77777777" w:rsidR="00582BE7" w:rsidRPr="00F8127A" w:rsidRDefault="00582BE7" w:rsidP="00582BE7">
      <w:pPr>
        <w:rPr>
          <w:lang w:val="de-DE"/>
        </w:rPr>
      </w:pPr>
    </w:p>
    <w:p w14:paraId="03959E00" w14:textId="77777777" w:rsidR="00582BE7" w:rsidRPr="00F8127A" w:rsidRDefault="00582BE7" w:rsidP="00582BE7">
      <w:pPr>
        <w:ind w:left="1134" w:hanging="1134"/>
        <w:rPr>
          <w:lang w:val="de-DE"/>
        </w:rPr>
      </w:pPr>
      <w:r w:rsidRPr="00F8127A">
        <w:rPr>
          <w:snapToGrid w:val="0"/>
          <w:lang w:val="de-DE"/>
        </w:rPr>
        <w:t>Anlage II</w:t>
      </w:r>
      <w:r w:rsidRPr="00F8127A">
        <w:rPr>
          <w:snapToGrid w:val="0"/>
          <w:lang w:val="de-DE"/>
        </w:rPr>
        <w:tab/>
      </w:r>
      <w:r w:rsidRPr="00F8127A">
        <w:rPr>
          <w:lang w:val="de-DE"/>
        </w:rPr>
        <w:t xml:space="preserve">Dokument CAJ/77/6 </w:t>
      </w:r>
      <w:r>
        <w:rPr>
          <w:lang w:val="de-DE"/>
        </w:rPr>
        <w:t>„</w:t>
      </w:r>
      <w:r w:rsidRPr="00F8127A">
        <w:rPr>
          <w:lang w:val="de-DE"/>
        </w:rPr>
        <w:t>Neuheit von Elternlinien im Hinblick auf die Auswertung der Hybridsorte</w:t>
      </w:r>
      <w:r>
        <w:rPr>
          <w:lang w:val="de-DE"/>
        </w:rPr>
        <w:t>“</w:t>
      </w:r>
      <w:r w:rsidRPr="00F8127A">
        <w:rPr>
          <w:lang w:val="de-DE"/>
        </w:rPr>
        <w:t>:</w:t>
      </w:r>
      <w:r>
        <w:rPr>
          <w:lang w:val="de-DE"/>
        </w:rPr>
        <w:t xml:space="preserve"> </w:t>
      </w:r>
      <w:r w:rsidRPr="00F8127A">
        <w:rPr>
          <w:lang w:val="de-DE"/>
        </w:rPr>
        <w:t>In Beantwortung des Rundschreibens E-20/120 vom 21. August 2020 eingegangene Bemerkungen</w:t>
      </w:r>
    </w:p>
    <w:p w14:paraId="1DDB19A1" w14:textId="77777777" w:rsidR="00582BE7" w:rsidRPr="00F8127A" w:rsidRDefault="00582BE7" w:rsidP="00582BE7">
      <w:pPr>
        <w:tabs>
          <w:tab w:val="left" w:pos="1985"/>
        </w:tabs>
        <w:spacing w:before="60"/>
        <w:ind w:left="567"/>
        <w:rPr>
          <w:lang w:val="de-DE"/>
        </w:rPr>
      </w:pPr>
      <w:r w:rsidRPr="00F8127A">
        <w:rPr>
          <w:lang w:val="de-DE"/>
        </w:rPr>
        <w:t>Anhang I:</w:t>
      </w:r>
      <w:r w:rsidRPr="00F8127A">
        <w:rPr>
          <w:lang w:val="de-DE"/>
        </w:rPr>
        <w:tab/>
        <w:t>Bemerkungen der Europäischen Union</w:t>
      </w:r>
    </w:p>
    <w:p w14:paraId="7972EEBB" w14:textId="77777777" w:rsidR="00582BE7" w:rsidRPr="00F8127A" w:rsidRDefault="00582BE7" w:rsidP="00582BE7">
      <w:pPr>
        <w:tabs>
          <w:tab w:val="left" w:pos="1985"/>
        </w:tabs>
        <w:spacing w:before="60"/>
        <w:ind w:left="567"/>
        <w:rPr>
          <w:lang w:val="de-DE"/>
        </w:rPr>
      </w:pPr>
      <w:r w:rsidRPr="00F8127A">
        <w:rPr>
          <w:lang w:val="de-DE"/>
        </w:rPr>
        <w:t>Anhang II:</w:t>
      </w:r>
      <w:r w:rsidRPr="00F8127A">
        <w:rPr>
          <w:lang w:val="de-DE"/>
        </w:rPr>
        <w:tab/>
        <w:t xml:space="preserve">Bemerkungen von </w:t>
      </w:r>
      <w:r w:rsidRPr="00BE7CE9">
        <w:rPr>
          <w:i/>
          <w:lang w:val="de-DE"/>
        </w:rPr>
        <w:t>Euroseeds</w:t>
      </w:r>
    </w:p>
    <w:p w14:paraId="493D7372" w14:textId="5642ECAF" w:rsidR="00582BE7" w:rsidRPr="00F8127A" w:rsidRDefault="00582BE7" w:rsidP="00582BE7">
      <w:pPr>
        <w:tabs>
          <w:tab w:val="left" w:pos="1985"/>
        </w:tabs>
        <w:spacing w:before="60"/>
        <w:ind w:left="1985" w:hanging="1418"/>
        <w:rPr>
          <w:lang w:val="de-DE"/>
        </w:rPr>
      </w:pPr>
      <w:r w:rsidRPr="00F8127A">
        <w:rPr>
          <w:lang w:val="de-DE"/>
        </w:rPr>
        <w:t>Anhang III:</w:t>
      </w:r>
      <w:r w:rsidRPr="00F8127A">
        <w:rPr>
          <w:lang w:val="de-DE"/>
        </w:rPr>
        <w:tab/>
        <w:t xml:space="preserve">Gemeinsame Bemerkungen des </w:t>
      </w:r>
      <w:r w:rsidR="00393544" w:rsidRPr="00393544">
        <w:rPr>
          <w:i/>
          <w:lang w:val="de-DE"/>
        </w:rPr>
        <w:t>International Seed Federation</w:t>
      </w:r>
      <w:r w:rsidR="00393544" w:rsidRPr="00393544">
        <w:rPr>
          <w:lang w:val="de-DE"/>
        </w:rPr>
        <w:t xml:space="preserve"> </w:t>
      </w:r>
      <w:r w:rsidR="00393544">
        <w:rPr>
          <w:lang w:val="de-DE"/>
        </w:rPr>
        <w:t xml:space="preserve">(ISF), des </w:t>
      </w:r>
      <w:r w:rsidR="00393544" w:rsidRPr="00393544">
        <w:rPr>
          <w:i/>
          <w:lang w:val="de-DE"/>
        </w:rPr>
        <w:t>African Seed</w:t>
      </w:r>
      <w:r w:rsidR="00393544" w:rsidRPr="00393544">
        <w:rPr>
          <w:lang w:val="de-DE"/>
        </w:rPr>
        <w:t xml:space="preserve"> </w:t>
      </w:r>
      <w:r w:rsidR="00393544" w:rsidRPr="00393544">
        <w:rPr>
          <w:i/>
          <w:lang w:val="de-DE"/>
        </w:rPr>
        <w:t>Trade Association</w:t>
      </w:r>
      <w:r w:rsidR="00393544">
        <w:rPr>
          <w:i/>
          <w:lang w:val="de-DE"/>
        </w:rPr>
        <w:t xml:space="preserve"> </w:t>
      </w:r>
      <w:r w:rsidR="00393544">
        <w:rPr>
          <w:lang w:val="de-DE"/>
        </w:rPr>
        <w:t>(AFSTA)</w:t>
      </w:r>
      <w:r w:rsidR="00393544" w:rsidRPr="00393544">
        <w:rPr>
          <w:lang w:val="de-DE"/>
        </w:rPr>
        <w:t xml:space="preserve"> </w:t>
      </w:r>
      <w:r w:rsidR="00393544">
        <w:rPr>
          <w:lang w:val="de-DE"/>
        </w:rPr>
        <w:t>(Afrikanischen </w:t>
      </w:r>
      <w:r w:rsidRPr="00F8127A">
        <w:rPr>
          <w:lang w:val="de-DE"/>
        </w:rPr>
        <w:t>Saatguthandelsverbandes</w:t>
      </w:r>
      <w:r w:rsidR="00393544">
        <w:rPr>
          <w:lang w:val="de-DE"/>
        </w:rPr>
        <w:t>),</w:t>
      </w:r>
      <w:r w:rsidRPr="00F8127A">
        <w:rPr>
          <w:lang w:val="de-DE"/>
        </w:rPr>
        <w:t xml:space="preserve"> der </w:t>
      </w:r>
      <w:r w:rsidR="00393544" w:rsidRPr="00393544">
        <w:rPr>
          <w:i/>
          <w:lang w:val="de-DE"/>
        </w:rPr>
        <w:t>Asia and</w:t>
      </w:r>
      <w:r w:rsidR="00393544" w:rsidRPr="00393544">
        <w:rPr>
          <w:lang w:val="de-DE"/>
        </w:rPr>
        <w:t xml:space="preserve"> </w:t>
      </w:r>
      <w:r w:rsidR="00393544" w:rsidRPr="00393544">
        <w:rPr>
          <w:i/>
          <w:lang w:val="de-DE"/>
        </w:rPr>
        <w:t>Pacific Seed Association</w:t>
      </w:r>
      <w:r w:rsidR="00393544" w:rsidRPr="00393544">
        <w:rPr>
          <w:lang w:val="de-DE"/>
        </w:rPr>
        <w:t xml:space="preserve"> </w:t>
      </w:r>
      <w:r w:rsidR="00393544" w:rsidRPr="00F8127A">
        <w:rPr>
          <w:lang w:val="de-DE"/>
        </w:rPr>
        <w:t xml:space="preserve">(APSA) </w:t>
      </w:r>
      <w:r w:rsidR="00393544">
        <w:rPr>
          <w:lang w:val="de-DE"/>
        </w:rPr>
        <w:t>(</w:t>
      </w:r>
      <w:r w:rsidRPr="00F8127A">
        <w:rPr>
          <w:lang w:val="de-DE"/>
        </w:rPr>
        <w:t>Saatgutvereinigung für Asien und den Pazifik</w:t>
      </w:r>
      <w:r w:rsidR="00393544">
        <w:rPr>
          <w:lang w:val="de-DE"/>
        </w:rPr>
        <w:t>)</w:t>
      </w:r>
      <w:r w:rsidRPr="00F8127A">
        <w:rPr>
          <w:lang w:val="de-DE"/>
        </w:rPr>
        <w:t xml:space="preserve"> und des </w:t>
      </w:r>
      <w:r w:rsidRPr="00393544">
        <w:rPr>
          <w:i/>
          <w:lang w:val="de-DE"/>
        </w:rPr>
        <w:t>Seed Association of the Americas</w:t>
      </w:r>
      <w:r>
        <w:rPr>
          <w:lang w:val="de-DE"/>
        </w:rPr>
        <w:t xml:space="preserve"> </w:t>
      </w:r>
      <w:r w:rsidRPr="00F8127A">
        <w:rPr>
          <w:lang w:val="de-DE"/>
        </w:rPr>
        <w:t>(SAA)</w:t>
      </w:r>
    </w:p>
    <w:p w14:paraId="5582AB76" w14:textId="77777777" w:rsidR="00582BE7" w:rsidRPr="00393544" w:rsidRDefault="00582BE7" w:rsidP="00F64D58">
      <w:pPr>
        <w:rPr>
          <w:lang w:val="de-DE"/>
        </w:rPr>
      </w:pPr>
    </w:p>
    <w:p w14:paraId="10F8BFE9" w14:textId="77777777" w:rsidR="00582BE7" w:rsidRPr="00393544" w:rsidRDefault="00582BE7" w:rsidP="00F64D58">
      <w:pPr>
        <w:rPr>
          <w:lang w:val="de-DE"/>
        </w:rPr>
      </w:pPr>
    </w:p>
    <w:p w14:paraId="31E712A8" w14:textId="77777777" w:rsidR="00582BE7" w:rsidRPr="00393544" w:rsidRDefault="00582BE7" w:rsidP="00F64D58">
      <w:pPr>
        <w:rPr>
          <w:lang w:val="de-DE"/>
        </w:rPr>
      </w:pPr>
    </w:p>
    <w:p w14:paraId="08C375AD" w14:textId="77777777" w:rsidR="00582BE7" w:rsidRPr="00F8127A" w:rsidRDefault="00582BE7" w:rsidP="00582BE7">
      <w:pPr>
        <w:pStyle w:val="Heading1"/>
        <w:rPr>
          <w:spacing w:val="0"/>
          <w:lang w:val="de-DE"/>
        </w:rPr>
      </w:pPr>
      <w:bookmarkStart w:id="9" w:name="_Toc55922209"/>
      <w:bookmarkStart w:id="10" w:name="_Toc41475411"/>
      <w:bookmarkStart w:id="11" w:name="_Toc54004062"/>
      <w:bookmarkStart w:id="12" w:name="_Toc54097477"/>
      <w:bookmarkStart w:id="13" w:name="_Toc54097590"/>
      <w:bookmarkStart w:id="14" w:name="_Toc54097611"/>
      <w:r w:rsidRPr="00F8127A">
        <w:rPr>
          <w:spacing w:val="0"/>
          <w:lang w:val="de-DE"/>
        </w:rPr>
        <w:t>Hintergrund</w:t>
      </w:r>
      <w:bookmarkEnd w:id="9"/>
      <w:r w:rsidRPr="00F8127A">
        <w:rPr>
          <w:spacing w:val="0"/>
          <w:lang w:val="de-DE"/>
        </w:rPr>
        <w:t xml:space="preserve"> </w:t>
      </w:r>
      <w:bookmarkEnd w:id="10"/>
      <w:bookmarkEnd w:id="11"/>
      <w:bookmarkEnd w:id="12"/>
      <w:bookmarkEnd w:id="13"/>
      <w:bookmarkEnd w:id="14"/>
    </w:p>
    <w:p w14:paraId="4D861BA1" w14:textId="77777777" w:rsidR="00582BE7" w:rsidRPr="00F8127A" w:rsidRDefault="00582BE7" w:rsidP="00582BE7">
      <w:pPr>
        <w:rPr>
          <w:lang w:val="de-DE"/>
        </w:rPr>
      </w:pPr>
    </w:p>
    <w:p w14:paraId="2CDEC8A8" w14:textId="77777777" w:rsidR="00582BE7" w:rsidRPr="00F8127A" w:rsidRDefault="00582BE7" w:rsidP="00582BE7">
      <w:pPr>
        <w:rPr>
          <w:rFonts w:cs="Arial"/>
          <w:lang w:val="de-DE"/>
        </w:rPr>
      </w:pPr>
      <w:r w:rsidRPr="00F8127A">
        <w:rPr>
          <w:rFonts w:cs="Arial"/>
          <w:lang w:val="de-DE"/>
        </w:rPr>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 xml:space="preserve">Gemäß Rundschreiben E-20/094 vom 23. Juli 2020 (auf der </w:t>
      </w:r>
      <w:hyperlink r:id="rId8" w:history="1">
        <w:r w:rsidRPr="009135E4">
          <w:rPr>
            <w:rStyle w:val="Hyperlink"/>
            <w:rFonts w:cs="Arial"/>
            <w:lang w:val="de-DE"/>
          </w:rPr>
          <w:t>CAJ/77</w:t>
        </w:r>
      </w:hyperlink>
      <w:r w:rsidRPr="00F8127A">
        <w:rPr>
          <w:rFonts w:cs="Arial"/>
          <w:lang w:val="de-DE"/>
        </w:rPr>
        <w:t xml:space="preserve"> Website verfügbar) entschied der Rat, dass die UPOV-Tagungen im Oktober 2020 in Form von virtuellen Sitzungen in Kombination mit einer vorherigen Prüfung von Dokumenten auf dem Schriftweg abgehalten werden würden.</w:t>
      </w:r>
    </w:p>
    <w:p w14:paraId="79C48E59" w14:textId="77777777" w:rsidR="00582BE7" w:rsidRPr="00F8127A" w:rsidRDefault="00582BE7" w:rsidP="00582BE7">
      <w:pPr>
        <w:rPr>
          <w:lang w:val="de-DE"/>
        </w:rPr>
      </w:pPr>
    </w:p>
    <w:p w14:paraId="0495EAD1" w14:textId="77777777" w:rsidR="00582BE7" w:rsidRPr="00F8127A" w:rsidRDefault="00582BE7" w:rsidP="00F64D58">
      <w:pPr>
        <w:keepNext/>
        <w:keepLines/>
        <w:rPr>
          <w:rFonts w:cs="Arial"/>
          <w:lang w:val="de-DE"/>
        </w:rPr>
      </w:pPr>
      <w:r w:rsidRPr="00F8127A">
        <w:rPr>
          <w:rFonts w:cs="Arial"/>
          <w:lang w:val="de-DE"/>
        </w:rPr>
        <w:lastRenderedPageBreak/>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 xml:space="preserve">In dem Rundschreiben E-20/120 vom 21. August 2020 sind die folgenden Dokumente für das Verfahren auf dem Schriftweg angegeben </w:t>
      </w:r>
      <w:r>
        <w:rPr>
          <w:rFonts w:cs="Arial"/>
          <w:lang w:val="de-DE"/>
        </w:rPr>
        <w:t xml:space="preserve">und </w:t>
      </w:r>
      <w:r w:rsidRPr="00F8127A">
        <w:rPr>
          <w:rFonts w:cs="Arial"/>
          <w:lang w:val="de-DE"/>
        </w:rPr>
        <w:t xml:space="preserve">wurde bis zum 21. September 2020 Gelegenheit für eventuelle Bemerkungen geboten, bevor Gesuche um Billigung der in den Dokumenten vorgeschlagenen Entscheidungen gestellt würden: </w:t>
      </w:r>
    </w:p>
    <w:p w14:paraId="065DF86B" w14:textId="77777777" w:rsidR="00582BE7" w:rsidRPr="00F8127A" w:rsidRDefault="00582BE7" w:rsidP="00582BE7">
      <w:pPr>
        <w:pStyle w:val="ListParagraph"/>
        <w:keepNext/>
        <w:spacing w:before="120" w:after="60"/>
        <w:ind w:left="567"/>
        <w:contextualSpacing w:val="0"/>
        <w:rPr>
          <w:lang w:val="de-DE"/>
        </w:rPr>
      </w:pPr>
      <w:r w:rsidRPr="00F8127A">
        <w:rPr>
          <w:lang w:val="de-DE"/>
        </w:rPr>
        <w:t xml:space="preserve">Ausarbeitung von Anleitung und Informationsmaterial </w:t>
      </w:r>
      <w:r w:rsidRPr="00F8127A">
        <w:rPr>
          <w:rFonts w:cs="Arial"/>
          <w:lang w:val="de-DE"/>
        </w:rPr>
        <w:t>(Dokument CAJ/77/3)</w:t>
      </w:r>
    </w:p>
    <w:p w14:paraId="5E0FE5F4" w14:textId="77777777" w:rsidR="00582BE7" w:rsidRPr="00F8127A" w:rsidRDefault="00582BE7" w:rsidP="00582BE7">
      <w:pPr>
        <w:pStyle w:val="ListParagraph"/>
        <w:keepNext/>
        <w:spacing w:after="60"/>
        <w:ind w:left="2835" w:hanging="1701"/>
        <w:contextualSpacing w:val="0"/>
        <w:rPr>
          <w:rFonts w:cs="Angsana New"/>
          <w:szCs w:val="24"/>
          <w:lang w:val="de-DE" w:eastAsia="ja-JP" w:bidi="th-TH"/>
        </w:rPr>
      </w:pPr>
      <w:r w:rsidRPr="00F8127A">
        <w:rPr>
          <w:rFonts w:cs="Angsana New"/>
          <w:szCs w:val="24"/>
          <w:lang w:val="de-DE" w:eastAsia="ja-JP" w:bidi="th-TH"/>
        </w:rPr>
        <w:t>UPOV/INF/16:</w:t>
      </w:r>
      <w:r w:rsidRPr="00F8127A">
        <w:rPr>
          <w:rFonts w:cs="Angsana New"/>
          <w:szCs w:val="24"/>
          <w:lang w:val="de-DE" w:eastAsia="ja-JP" w:bidi="th-TH"/>
        </w:rPr>
        <w:tab/>
        <w:t>Austauschbare Software (Überarbeitung) (</w:t>
      </w:r>
      <w:r w:rsidRPr="00F8127A">
        <w:rPr>
          <w:rFonts w:cs="Arial"/>
          <w:lang w:val="de-DE"/>
        </w:rPr>
        <w:t xml:space="preserve">Dokument </w:t>
      </w:r>
      <w:r w:rsidRPr="00F8127A">
        <w:rPr>
          <w:rFonts w:cs="Angsana New"/>
          <w:szCs w:val="24"/>
          <w:lang w:val="de-DE" w:eastAsia="ja-JP" w:bidi="th-TH"/>
        </w:rPr>
        <w:t>UPOV/INF/16/9 Draft 1</w:t>
      </w:r>
      <w:r w:rsidRPr="00F8127A">
        <w:rPr>
          <w:rFonts w:cs="Arial"/>
          <w:lang w:val="de-DE"/>
        </w:rPr>
        <w:t>)</w:t>
      </w:r>
    </w:p>
    <w:p w14:paraId="22F5AD9D" w14:textId="77777777" w:rsidR="00582BE7" w:rsidRPr="00F8127A" w:rsidRDefault="00582BE7" w:rsidP="00582BE7">
      <w:pPr>
        <w:pStyle w:val="ListParagraph"/>
        <w:keepNext/>
        <w:spacing w:after="60"/>
        <w:ind w:left="2835" w:hanging="1701"/>
        <w:contextualSpacing w:val="0"/>
        <w:rPr>
          <w:rFonts w:cs="Angsana New"/>
          <w:szCs w:val="24"/>
          <w:lang w:val="de-DE" w:eastAsia="ja-JP" w:bidi="th-TH"/>
        </w:rPr>
      </w:pPr>
      <w:r w:rsidRPr="00F8127A">
        <w:rPr>
          <w:rFonts w:cs="Angsana New"/>
          <w:szCs w:val="24"/>
          <w:lang w:val="de-DE" w:eastAsia="ja-JP" w:bidi="th-TH"/>
        </w:rPr>
        <w:t>UPOV/INF/22:</w:t>
      </w:r>
      <w:r w:rsidRPr="00F8127A">
        <w:rPr>
          <w:rFonts w:cs="Angsana New"/>
          <w:szCs w:val="24"/>
          <w:lang w:val="de-DE" w:eastAsia="ja-JP" w:bidi="th-TH"/>
        </w:rPr>
        <w:tab/>
        <w:t>Von Verbandsmitgliedern verwendete Software und Ausrüstung (Überarbeitung) (</w:t>
      </w:r>
      <w:r w:rsidRPr="00F8127A">
        <w:rPr>
          <w:rFonts w:cs="Arial"/>
          <w:lang w:val="de-DE"/>
        </w:rPr>
        <w:t xml:space="preserve">Dokument </w:t>
      </w:r>
      <w:r w:rsidRPr="00F8127A">
        <w:rPr>
          <w:rFonts w:cs="Angsana New"/>
          <w:szCs w:val="24"/>
          <w:lang w:val="de-DE" w:eastAsia="ja-JP" w:bidi="th-TH"/>
        </w:rPr>
        <w:t>UPOV/INF/22/7 Draft 1</w:t>
      </w:r>
      <w:r w:rsidRPr="00F8127A">
        <w:rPr>
          <w:rFonts w:cs="Arial"/>
          <w:lang w:val="de-DE"/>
        </w:rPr>
        <w:t>)</w:t>
      </w:r>
    </w:p>
    <w:p w14:paraId="4612300F" w14:textId="77777777" w:rsidR="00582BE7" w:rsidRPr="00F8127A" w:rsidRDefault="00582BE7" w:rsidP="00582BE7">
      <w:pPr>
        <w:pStyle w:val="ListParagraph"/>
        <w:keepNext/>
        <w:spacing w:after="60"/>
        <w:ind w:left="2835" w:hanging="1701"/>
        <w:contextualSpacing w:val="0"/>
        <w:rPr>
          <w:rFonts w:cs="Angsana New"/>
          <w:szCs w:val="24"/>
          <w:lang w:val="de-DE" w:eastAsia="ja-JP" w:bidi="th-TH"/>
        </w:rPr>
      </w:pPr>
      <w:r w:rsidRPr="00F8127A">
        <w:rPr>
          <w:rFonts w:cs="Angsana New"/>
          <w:szCs w:val="24"/>
          <w:lang w:val="de-DE" w:eastAsia="ja-JP" w:bidi="th-TH"/>
        </w:rPr>
        <w:t>UPOV/INF/23:</w:t>
      </w:r>
      <w:r w:rsidRPr="00F8127A">
        <w:rPr>
          <w:rFonts w:cs="Angsana New"/>
          <w:szCs w:val="24"/>
          <w:lang w:val="de-DE" w:eastAsia="ja-JP" w:bidi="th-TH"/>
        </w:rPr>
        <w:tab/>
        <w:t>Einführung in das UPOV-Code-System (Dokument UPOV/INF/23/1 Draft 1)</w:t>
      </w:r>
    </w:p>
    <w:p w14:paraId="42CA88FD" w14:textId="27458F3D" w:rsidR="00582BE7" w:rsidRPr="00F8127A" w:rsidRDefault="00582BE7" w:rsidP="00582BE7">
      <w:pPr>
        <w:pStyle w:val="ListParagraph"/>
        <w:spacing w:after="60"/>
        <w:ind w:left="2835" w:hanging="1701"/>
        <w:contextualSpacing w:val="0"/>
        <w:rPr>
          <w:rFonts w:cs="Angsana New"/>
          <w:szCs w:val="24"/>
          <w:lang w:val="de-DE" w:eastAsia="ja-JP" w:bidi="th-TH"/>
        </w:rPr>
      </w:pPr>
      <w:r w:rsidRPr="00F8127A">
        <w:rPr>
          <w:rFonts w:cs="Angsana New"/>
          <w:szCs w:val="24"/>
          <w:lang w:val="de-DE" w:eastAsia="ja-JP" w:bidi="th-TH"/>
        </w:rPr>
        <w:t>UPOV/EXN/DEN:</w:t>
      </w:r>
      <w:r w:rsidRPr="00F8127A">
        <w:rPr>
          <w:rFonts w:cs="Angsana New"/>
          <w:szCs w:val="24"/>
          <w:lang w:val="de-DE" w:eastAsia="ja-JP" w:bidi="th-TH"/>
        </w:rPr>
        <w:tab/>
      </w:r>
      <w:r>
        <w:rPr>
          <w:rFonts w:cs="Angsana New"/>
          <w:szCs w:val="24"/>
          <w:lang w:val="de-DE" w:eastAsia="ja-JP" w:bidi="th-TH"/>
        </w:rPr>
        <w:t>„</w:t>
      </w:r>
      <w:r w:rsidRPr="00F8127A">
        <w:rPr>
          <w:rFonts w:cs="Angsana New"/>
          <w:szCs w:val="24"/>
          <w:lang w:val="de-DE" w:eastAsia="ja-JP" w:bidi="th-TH"/>
        </w:rPr>
        <w:t>Erläuterungen zu So</w:t>
      </w:r>
      <w:r w:rsidR="00F64D58">
        <w:rPr>
          <w:rFonts w:cs="Angsana New"/>
          <w:szCs w:val="24"/>
          <w:lang w:val="de-DE" w:eastAsia="ja-JP" w:bidi="th-TH"/>
        </w:rPr>
        <w:t>rtenbezeichnungen nach dem UPOV</w:t>
      </w:r>
      <w:r w:rsidR="00F64D58">
        <w:rPr>
          <w:rFonts w:cs="Angsana New"/>
          <w:szCs w:val="24"/>
          <w:lang w:val="de-DE" w:eastAsia="ja-JP" w:bidi="th-TH"/>
        </w:rPr>
        <w:noBreakHyphen/>
      </w:r>
      <w:r w:rsidRPr="00F8127A">
        <w:rPr>
          <w:rFonts w:cs="Angsana New"/>
          <w:szCs w:val="24"/>
          <w:lang w:val="de-DE" w:eastAsia="ja-JP" w:bidi="th-TH"/>
        </w:rPr>
        <w:t>Übereinkommen</w:t>
      </w:r>
      <w:r>
        <w:rPr>
          <w:rFonts w:cs="Angsana New"/>
          <w:szCs w:val="24"/>
          <w:lang w:val="de-DE" w:eastAsia="ja-JP" w:bidi="th-TH"/>
        </w:rPr>
        <w:t>“</w:t>
      </w:r>
      <w:r w:rsidRPr="00F8127A">
        <w:rPr>
          <w:rFonts w:cs="Angsana New"/>
          <w:szCs w:val="24"/>
          <w:lang w:val="de-DE" w:eastAsia="ja-JP" w:bidi="th-TH"/>
        </w:rPr>
        <w:t xml:space="preserve"> (Dokument UPOV/EXN/DEN/1 Draft 4)</w:t>
      </w:r>
    </w:p>
    <w:p w14:paraId="6EF62E12" w14:textId="316A5273" w:rsidR="00582BE7" w:rsidRPr="00F8127A" w:rsidRDefault="00582BE7" w:rsidP="00582BE7">
      <w:pPr>
        <w:pStyle w:val="ListParagraph"/>
        <w:spacing w:after="60"/>
        <w:ind w:left="2835" w:hanging="1701"/>
        <w:contextualSpacing w:val="0"/>
        <w:rPr>
          <w:rFonts w:cs="Angsana New"/>
          <w:szCs w:val="24"/>
          <w:lang w:val="de-DE" w:eastAsia="ja-JP" w:bidi="th-TH"/>
        </w:rPr>
      </w:pPr>
      <w:r w:rsidRPr="00F8127A">
        <w:rPr>
          <w:rFonts w:cs="Arial"/>
          <w:lang w:val="de-DE" w:eastAsia="ja-JP" w:bidi="th-TH"/>
        </w:rPr>
        <w:t>TGP/5:</w:t>
      </w:r>
      <w:r w:rsidRPr="00F8127A">
        <w:rPr>
          <w:rFonts w:cs="Arial"/>
          <w:lang w:val="de-DE" w:eastAsia="ja-JP" w:bidi="th-TH"/>
        </w:rPr>
        <w:tab/>
        <w:t>Erfahrung und Zusammenarbeit bei der DUS-Prüfu</w:t>
      </w:r>
      <w:r w:rsidR="00F64D58">
        <w:rPr>
          <w:rFonts w:cs="Arial"/>
          <w:lang w:val="de-DE" w:eastAsia="ja-JP" w:bidi="th-TH"/>
        </w:rPr>
        <w:t>ng, Abschnitt 6: UPOV</w:t>
      </w:r>
      <w:r w:rsidR="00F64D58">
        <w:rPr>
          <w:rFonts w:cs="Arial"/>
          <w:lang w:val="de-DE" w:eastAsia="ja-JP" w:bidi="th-TH"/>
        </w:rPr>
        <w:noBreakHyphen/>
      </w:r>
      <w:r w:rsidRPr="00F8127A">
        <w:rPr>
          <w:rFonts w:cs="Arial"/>
          <w:lang w:val="de-DE" w:eastAsia="ja-JP" w:bidi="th-TH"/>
        </w:rPr>
        <w:t>Bericht über die technische Prüfung und UPOV-Sortenbeschreibung (Überarbeitung) (</w:t>
      </w:r>
      <w:r w:rsidRPr="00F8127A">
        <w:rPr>
          <w:rFonts w:cs="Arial"/>
          <w:lang w:val="de-DE"/>
        </w:rPr>
        <w:t xml:space="preserve">Dokument </w:t>
      </w:r>
      <w:r w:rsidRPr="00F8127A">
        <w:rPr>
          <w:rFonts w:cs="Arial"/>
          <w:lang w:val="de-DE" w:eastAsia="ja-JP" w:bidi="th-TH"/>
        </w:rPr>
        <w:t>TGP/5: Abschnitt 6/3 Draft 1</w:t>
      </w:r>
      <w:r w:rsidRPr="00F8127A">
        <w:rPr>
          <w:rFonts w:cs="Arial"/>
          <w:lang w:val="de-DE"/>
        </w:rPr>
        <w:t>)</w:t>
      </w:r>
    </w:p>
    <w:p w14:paraId="75525269" w14:textId="77777777" w:rsidR="00582BE7" w:rsidRPr="00F8127A" w:rsidRDefault="00582BE7" w:rsidP="00582BE7">
      <w:pPr>
        <w:pStyle w:val="ListParagraph"/>
        <w:spacing w:after="60"/>
        <w:ind w:left="2835" w:hanging="1701"/>
        <w:contextualSpacing w:val="0"/>
        <w:rPr>
          <w:rFonts w:cs="Angsana New"/>
          <w:szCs w:val="24"/>
          <w:lang w:val="de-DE" w:eastAsia="ja-JP" w:bidi="th-TH"/>
        </w:rPr>
      </w:pPr>
      <w:r w:rsidRPr="00F8127A">
        <w:rPr>
          <w:rFonts w:cs="Angsana New"/>
          <w:szCs w:val="24"/>
          <w:lang w:val="de-DE" w:eastAsia="ja-JP" w:bidi="th-TH"/>
        </w:rPr>
        <w:t>TGP/7:</w:t>
      </w:r>
      <w:r w:rsidRPr="00F8127A">
        <w:rPr>
          <w:rFonts w:cs="Angsana New"/>
          <w:szCs w:val="24"/>
          <w:lang w:val="de-DE" w:eastAsia="ja-JP" w:bidi="th-TH"/>
        </w:rPr>
        <w:tab/>
      </w:r>
      <w:r w:rsidRPr="00A43223">
        <w:rPr>
          <w:rFonts w:cs="Angsana New"/>
          <w:spacing w:val="-2"/>
          <w:szCs w:val="24"/>
          <w:lang w:val="de-DE" w:eastAsia="ja-JP" w:bidi="th-TH"/>
        </w:rPr>
        <w:t>Erstellung von Prüfungsrichtlinien (Überarbeitung) (</w:t>
      </w:r>
      <w:r w:rsidRPr="00A43223">
        <w:rPr>
          <w:rFonts w:cs="Arial"/>
          <w:spacing w:val="-2"/>
          <w:lang w:val="de-DE"/>
        </w:rPr>
        <w:t xml:space="preserve">Dokument </w:t>
      </w:r>
      <w:r w:rsidRPr="00A43223">
        <w:rPr>
          <w:rFonts w:cs="Angsana New"/>
          <w:spacing w:val="-2"/>
          <w:szCs w:val="24"/>
          <w:lang w:val="de-DE" w:eastAsia="ja-JP" w:bidi="th-TH"/>
        </w:rPr>
        <w:t>TGP/7/8 Draft 1</w:t>
      </w:r>
      <w:r w:rsidRPr="00A43223">
        <w:rPr>
          <w:rFonts w:cs="Arial"/>
          <w:spacing w:val="-2"/>
          <w:lang w:val="de-DE"/>
        </w:rPr>
        <w:t>)</w:t>
      </w:r>
    </w:p>
    <w:p w14:paraId="7230794E" w14:textId="77777777" w:rsidR="00582BE7" w:rsidRPr="00F8127A" w:rsidRDefault="00582BE7" w:rsidP="00582BE7">
      <w:pPr>
        <w:pStyle w:val="ListParagraph"/>
        <w:spacing w:after="60"/>
        <w:ind w:left="2835" w:hanging="1701"/>
        <w:contextualSpacing w:val="0"/>
        <w:rPr>
          <w:rFonts w:cs="Angsana New"/>
          <w:szCs w:val="24"/>
          <w:lang w:val="de-DE" w:eastAsia="ja-JP" w:bidi="th-TH"/>
        </w:rPr>
      </w:pPr>
      <w:r w:rsidRPr="00F8127A">
        <w:rPr>
          <w:rFonts w:cs="Angsana New"/>
          <w:szCs w:val="24"/>
          <w:lang w:val="de-DE" w:eastAsia="ja-JP" w:bidi="th-TH"/>
        </w:rPr>
        <w:t>TGP/14:</w:t>
      </w:r>
      <w:r w:rsidRPr="00F8127A">
        <w:rPr>
          <w:rFonts w:cs="Angsana New"/>
          <w:szCs w:val="24"/>
          <w:lang w:val="de-DE" w:eastAsia="ja-JP" w:bidi="th-TH"/>
        </w:rPr>
        <w:tab/>
        <w:t>Glossar der in den UPOV-Dokumenten verwendeten Begriffe (Überarbeitung) (</w:t>
      </w:r>
      <w:r w:rsidRPr="00F8127A">
        <w:rPr>
          <w:rFonts w:cs="Arial"/>
          <w:lang w:val="de-DE"/>
        </w:rPr>
        <w:t xml:space="preserve">Dokument </w:t>
      </w:r>
      <w:r w:rsidRPr="00F8127A">
        <w:rPr>
          <w:rFonts w:cs="Angsana New"/>
          <w:szCs w:val="24"/>
          <w:lang w:val="de-DE" w:eastAsia="ja-JP" w:bidi="th-TH"/>
        </w:rPr>
        <w:t>TGP/14/5 Draft 1</w:t>
      </w:r>
      <w:r w:rsidRPr="00F8127A">
        <w:rPr>
          <w:rFonts w:cs="Arial"/>
          <w:lang w:val="de-DE"/>
        </w:rPr>
        <w:t>)</w:t>
      </w:r>
    </w:p>
    <w:p w14:paraId="48AAAC95" w14:textId="77777777" w:rsidR="00582BE7" w:rsidRPr="00F8127A" w:rsidRDefault="00582BE7" w:rsidP="00582BE7">
      <w:pPr>
        <w:pStyle w:val="ListParagraph"/>
        <w:spacing w:after="60"/>
        <w:ind w:left="2835" w:hanging="1701"/>
        <w:contextualSpacing w:val="0"/>
        <w:rPr>
          <w:rFonts w:cs="Angsana New"/>
          <w:szCs w:val="24"/>
          <w:lang w:val="de-DE" w:eastAsia="ja-JP" w:bidi="th-TH"/>
        </w:rPr>
      </w:pPr>
      <w:r w:rsidRPr="00F8127A">
        <w:rPr>
          <w:rFonts w:cs="Angsana New"/>
          <w:szCs w:val="24"/>
          <w:lang w:val="de-DE" w:eastAsia="ja-JP" w:bidi="th-TH"/>
        </w:rPr>
        <w:t>TGP/15:</w:t>
      </w:r>
      <w:r w:rsidRPr="00F8127A">
        <w:rPr>
          <w:rFonts w:cs="Angsana New"/>
          <w:szCs w:val="24"/>
          <w:lang w:val="de-DE" w:eastAsia="ja-JP" w:bidi="th-TH"/>
        </w:rPr>
        <w:tab/>
        <w:t>Anleitung zur Verwendung biochemischer und molekularer Marker bei der Prüfung der Unterscheidbarkeit, Homogenität und Beständigkeit (DUS) (Überarbeitung) (</w:t>
      </w:r>
      <w:r w:rsidRPr="00F8127A">
        <w:rPr>
          <w:rFonts w:cs="Arial"/>
          <w:lang w:val="de-DE"/>
        </w:rPr>
        <w:t xml:space="preserve">Dokument </w:t>
      </w:r>
      <w:r w:rsidRPr="00F8127A">
        <w:rPr>
          <w:rFonts w:cs="Angsana New"/>
          <w:szCs w:val="24"/>
          <w:lang w:val="de-DE" w:eastAsia="ja-JP" w:bidi="th-TH"/>
        </w:rPr>
        <w:t>TGP/15/3 Draft 1)</w:t>
      </w:r>
    </w:p>
    <w:p w14:paraId="11DB29D2" w14:textId="77777777" w:rsidR="00582BE7" w:rsidRPr="00F8127A" w:rsidRDefault="00582BE7" w:rsidP="00F64D58">
      <w:pPr>
        <w:pStyle w:val="ListParagraph"/>
        <w:spacing w:before="240" w:after="120"/>
        <w:ind w:left="567"/>
        <w:contextualSpacing w:val="0"/>
        <w:rPr>
          <w:rFonts w:cs="Angsana New"/>
          <w:szCs w:val="24"/>
          <w:lang w:val="de-DE" w:eastAsia="ja-JP" w:bidi="th-TH"/>
        </w:rPr>
      </w:pPr>
      <w:r w:rsidRPr="00F8127A">
        <w:rPr>
          <w:rFonts w:cs="Arial"/>
          <w:lang w:val="de-DE"/>
        </w:rPr>
        <w:t xml:space="preserve">Im wesentlichen abgeleitete Sorten </w:t>
      </w:r>
      <w:r w:rsidRPr="00F8127A">
        <w:rPr>
          <w:bCs/>
          <w:snapToGrid w:val="0"/>
          <w:szCs w:val="24"/>
          <w:lang w:val="de-DE"/>
        </w:rPr>
        <w:t xml:space="preserve">(Dokument </w:t>
      </w:r>
      <w:r w:rsidRPr="00F8127A">
        <w:rPr>
          <w:rFonts w:cs="Arial"/>
          <w:lang w:val="de-DE"/>
        </w:rPr>
        <w:t>CAJ/77/4)</w:t>
      </w:r>
    </w:p>
    <w:p w14:paraId="1FE02440" w14:textId="77777777" w:rsidR="00582BE7" w:rsidRPr="00F8127A" w:rsidRDefault="00582BE7" w:rsidP="00F64D58">
      <w:pPr>
        <w:pStyle w:val="ListParagraph"/>
        <w:spacing w:after="120"/>
        <w:ind w:left="567"/>
        <w:contextualSpacing w:val="0"/>
        <w:rPr>
          <w:rFonts w:cs="Angsana New"/>
          <w:szCs w:val="24"/>
          <w:lang w:val="de-DE" w:eastAsia="ja-JP" w:bidi="th-TH"/>
        </w:rPr>
      </w:pPr>
      <w:r w:rsidRPr="00F8127A">
        <w:rPr>
          <w:rFonts w:cs="Arial"/>
          <w:lang w:val="de-DE"/>
        </w:rPr>
        <w:t xml:space="preserve">Erntegut </w:t>
      </w:r>
      <w:r w:rsidRPr="00F8127A">
        <w:rPr>
          <w:bCs/>
          <w:snapToGrid w:val="0"/>
          <w:szCs w:val="24"/>
          <w:lang w:val="de-DE"/>
        </w:rPr>
        <w:t xml:space="preserve">(Dokument </w:t>
      </w:r>
      <w:r w:rsidRPr="00F8127A">
        <w:rPr>
          <w:rFonts w:cs="Arial"/>
          <w:lang w:val="de-DE"/>
        </w:rPr>
        <w:t>CAJ/77/5)</w:t>
      </w:r>
    </w:p>
    <w:p w14:paraId="74DB5F3F" w14:textId="77777777" w:rsidR="00582BE7" w:rsidRPr="00F8127A" w:rsidRDefault="00582BE7" w:rsidP="00F64D58">
      <w:pPr>
        <w:pStyle w:val="ListParagraph"/>
        <w:spacing w:after="120"/>
        <w:ind w:left="567"/>
        <w:contextualSpacing w:val="0"/>
        <w:rPr>
          <w:rFonts w:cs="Angsana New"/>
          <w:szCs w:val="24"/>
          <w:lang w:val="de-DE" w:eastAsia="ja-JP" w:bidi="th-TH"/>
        </w:rPr>
      </w:pPr>
      <w:r w:rsidRPr="00F8127A">
        <w:rPr>
          <w:rFonts w:cs="Arial"/>
          <w:lang w:val="de-DE"/>
        </w:rPr>
        <w:t xml:space="preserve">Neuheit von Elternlinien im Hinblick auf die Auswertung der Hybridsorte </w:t>
      </w:r>
      <w:r w:rsidRPr="00F8127A">
        <w:rPr>
          <w:bCs/>
          <w:snapToGrid w:val="0"/>
          <w:szCs w:val="24"/>
          <w:lang w:val="de-DE"/>
        </w:rPr>
        <w:t xml:space="preserve">(Dokument </w:t>
      </w:r>
      <w:r w:rsidRPr="00F8127A">
        <w:rPr>
          <w:rFonts w:cs="Arial"/>
          <w:lang w:val="de-DE"/>
        </w:rPr>
        <w:t>CAJ/77/6)</w:t>
      </w:r>
    </w:p>
    <w:p w14:paraId="1EE1F657" w14:textId="77777777" w:rsidR="00582BE7" w:rsidRPr="00F8127A" w:rsidRDefault="00582BE7" w:rsidP="00F64D58">
      <w:pPr>
        <w:pStyle w:val="ListParagraph"/>
        <w:ind w:left="567"/>
        <w:contextualSpacing w:val="0"/>
        <w:rPr>
          <w:rFonts w:cs="Arial"/>
          <w:lang w:val="de-DE"/>
        </w:rPr>
      </w:pPr>
      <w:r w:rsidRPr="00F8127A">
        <w:rPr>
          <w:rFonts w:cs="Arial"/>
          <w:lang w:val="de-DE"/>
        </w:rPr>
        <w:t>UPOV-Suchinstrument für Ähnlichkeiten (</w:t>
      </w:r>
      <w:r w:rsidRPr="00F8127A">
        <w:rPr>
          <w:bCs/>
          <w:snapToGrid w:val="0"/>
          <w:szCs w:val="24"/>
          <w:lang w:val="de-DE"/>
        </w:rPr>
        <w:t xml:space="preserve">Dokument </w:t>
      </w:r>
      <w:r w:rsidRPr="00F8127A">
        <w:rPr>
          <w:rFonts w:cs="Arial"/>
          <w:lang w:val="de-DE"/>
        </w:rPr>
        <w:t>CAJ/77/7)</w:t>
      </w:r>
      <w:r>
        <w:rPr>
          <w:rFonts w:cs="Arial"/>
          <w:lang w:val="de-DE"/>
        </w:rPr>
        <w:t>.</w:t>
      </w:r>
      <w:r w:rsidRPr="00F8127A">
        <w:rPr>
          <w:rFonts w:cs="Arial"/>
          <w:lang w:val="de-DE"/>
        </w:rPr>
        <w:t xml:space="preserve"> </w:t>
      </w:r>
    </w:p>
    <w:p w14:paraId="5DB42439" w14:textId="77777777" w:rsidR="00582BE7" w:rsidRPr="00F73266" w:rsidRDefault="00582BE7" w:rsidP="00F64D58">
      <w:pPr>
        <w:rPr>
          <w:sz w:val="18"/>
          <w:lang w:val="de-DE"/>
        </w:rPr>
      </w:pPr>
    </w:p>
    <w:p w14:paraId="62DE7685" w14:textId="77777777" w:rsidR="00582BE7" w:rsidRPr="00F8127A" w:rsidRDefault="00582BE7" w:rsidP="00582BE7">
      <w:pPr>
        <w:keepNext/>
        <w:rPr>
          <w:rFonts w:cs="Arial"/>
          <w:lang w:val="de-DE"/>
        </w:rPr>
      </w:pPr>
      <w:r w:rsidRPr="00F8127A">
        <w:rPr>
          <w:rFonts w:cs="Arial"/>
          <w:lang w:val="de-DE"/>
        </w:rPr>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 xml:space="preserve">Bis zum 21. September 2020 gingen </w:t>
      </w:r>
      <w:r w:rsidRPr="002303A1">
        <w:rPr>
          <w:rFonts w:cs="Arial"/>
          <w:lang w:val="de-DE"/>
        </w:rPr>
        <w:t>unkomplizierte</w:t>
      </w:r>
      <w:r w:rsidRPr="00F8127A">
        <w:rPr>
          <w:rFonts w:cs="Arial"/>
          <w:lang w:val="de-DE"/>
        </w:rPr>
        <w:t xml:space="preserve"> Bemerkungen zu den folgenden in dem Rundschreiben E</w:t>
      </w:r>
      <w:r w:rsidRPr="00F8127A">
        <w:rPr>
          <w:rFonts w:cs="Arial"/>
          <w:lang w:val="de-DE"/>
        </w:rPr>
        <w:noBreakHyphen/>
        <w:t>20/120 vom 21. August 2020 angegebenen Dokumenten ein. Das Verbandsbüro behandelte die Bemerkungen in einer überarbeiteten Fassung der folgenden Dokumente mit Erläuterungen in Form von Endnoten:</w:t>
      </w:r>
    </w:p>
    <w:p w14:paraId="0B75C807" w14:textId="77777777" w:rsidR="00582BE7" w:rsidRPr="00B33BB8" w:rsidRDefault="00582BE7" w:rsidP="00582BE7">
      <w:pPr>
        <w:keepNext/>
        <w:rPr>
          <w:rFonts w:cs="Arial"/>
          <w:sz w:val="12"/>
          <w:lang w:val="de-DE" w:eastAsia="fr-FR"/>
        </w:rPr>
      </w:pPr>
    </w:p>
    <w:p w14:paraId="408763C0" w14:textId="77777777" w:rsidR="00582BE7" w:rsidRPr="00F8127A" w:rsidRDefault="00582BE7" w:rsidP="00582BE7">
      <w:pPr>
        <w:pStyle w:val="ListParagraph"/>
        <w:keepNext/>
        <w:spacing w:after="60"/>
        <w:ind w:left="567"/>
        <w:contextualSpacing w:val="0"/>
        <w:rPr>
          <w:lang w:val="de-DE"/>
        </w:rPr>
      </w:pPr>
      <w:r w:rsidRPr="00F8127A">
        <w:rPr>
          <w:lang w:val="de-DE"/>
        </w:rPr>
        <w:t xml:space="preserve">Ausarbeitung von Anleitung und Informationsmaterial </w:t>
      </w:r>
      <w:r w:rsidRPr="00F8127A">
        <w:rPr>
          <w:rFonts w:cs="Arial"/>
          <w:lang w:val="de-DE"/>
        </w:rPr>
        <w:t>(Dokument CAJ/77/3 Rev.)</w:t>
      </w:r>
    </w:p>
    <w:p w14:paraId="250A80DD" w14:textId="77777777" w:rsidR="00582BE7" w:rsidRPr="00F8127A" w:rsidRDefault="00582BE7" w:rsidP="00582BE7">
      <w:pPr>
        <w:pStyle w:val="ListParagraph"/>
        <w:keepNext/>
        <w:spacing w:after="60"/>
        <w:ind w:left="1134"/>
        <w:contextualSpacing w:val="0"/>
        <w:rPr>
          <w:rFonts w:cs="Angsana New"/>
          <w:szCs w:val="24"/>
          <w:lang w:val="de-DE" w:eastAsia="ja-JP" w:bidi="th-TH"/>
        </w:rPr>
      </w:pPr>
      <w:r w:rsidRPr="00F8127A">
        <w:rPr>
          <w:rFonts w:cs="Angsana New"/>
          <w:szCs w:val="24"/>
          <w:lang w:val="de-DE" w:eastAsia="ja-JP" w:bidi="th-TH"/>
        </w:rPr>
        <w:t>UPOV/INF/16: Austauschbare Software (Überarbeitung) (</w:t>
      </w:r>
      <w:r w:rsidRPr="00F8127A">
        <w:rPr>
          <w:rFonts w:cs="Arial"/>
          <w:lang w:val="de-DE"/>
        </w:rPr>
        <w:t xml:space="preserve">Dokument </w:t>
      </w:r>
      <w:r w:rsidRPr="00F8127A">
        <w:rPr>
          <w:rFonts w:cs="Angsana New"/>
          <w:szCs w:val="24"/>
          <w:lang w:val="de-DE" w:eastAsia="ja-JP" w:bidi="th-TH"/>
        </w:rPr>
        <w:t>UPOV/INF/16/9 Draft 2</w:t>
      </w:r>
      <w:r w:rsidRPr="00F8127A">
        <w:rPr>
          <w:rFonts w:cs="Arial"/>
          <w:lang w:val="de-DE"/>
        </w:rPr>
        <w:t xml:space="preserve">) </w:t>
      </w:r>
    </w:p>
    <w:p w14:paraId="1EFE5609" w14:textId="77777777" w:rsidR="00582BE7" w:rsidRPr="00F8127A" w:rsidRDefault="00582BE7" w:rsidP="00582BE7">
      <w:pPr>
        <w:pStyle w:val="ListParagraph"/>
        <w:spacing w:after="120"/>
        <w:ind w:left="567"/>
        <w:contextualSpacing w:val="0"/>
        <w:rPr>
          <w:rFonts w:cs="Arial"/>
          <w:lang w:val="de-DE"/>
        </w:rPr>
      </w:pPr>
      <w:r w:rsidRPr="00F8127A">
        <w:rPr>
          <w:rFonts w:cs="Arial"/>
          <w:lang w:val="de-DE"/>
        </w:rPr>
        <w:t xml:space="preserve">Im wesentlichen abgeleitete Sorten </w:t>
      </w:r>
      <w:r w:rsidRPr="00F8127A">
        <w:rPr>
          <w:bCs/>
          <w:snapToGrid w:val="0"/>
          <w:szCs w:val="24"/>
          <w:lang w:val="de-DE"/>
        </w:rPr>
        <w:t xml:space="preserve">(Dokument </w:t>
      </w:r>
      <w:r w:rsidRPr="00F8127A">
        <w:rPr>
          <w:rFonts w:cs="Arial"/>
          <w:lang w:val="de-DE"/>
        </w:rPr>
        <w:t>CAJ/77/4 Rev.)</w:t>
      </w:r>
      <w:r>
        <w:rPr>
          <w:rFonts w:cs="Arial"/>
          <w:lang w:val="de-DE"/>
        </w:rPr>
        <w:t>.</w:t>
      </w:r>
    </w:p>
    <w:p w14:paraId="1E375024" w14:textId="77777777" w:rsidR="00582BE7" w:rsidRPr="00B33BB8" w:rsidRDefault="00582BE7" w:rsidP="00582BE7">
      <w:pPr>
        <w:rPr>
          <w:sz w:val="18"/>
          <w:lang w:val="de-DE"/>
        </w:rPr>
      </w:pPr>
    </w:p>
    <w:p w14:paraId="4B0A49BF" w14:textId="77777777" w:rsidR="00582BE7" w:rsidRPr="00F8127A" w:rsidRDefault="00582BE7" w:rsidP="00582BE7">
      <w:pPr>
        <w:rPr>
          <w:rFonts w:cs="Arial"/>
          <w:lang w:val="de-DE" w:eastAsia="fr-FR"/>
        </w:rPr>
      </w:pPr>
      <w:r w:rsidRPr="00F8127A">
        <w:rPr>
          <w:rFonts w:cs="Arial"/>
          <w:lang w:val="de-DE"/>
        </w:rPr>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 xml:space="preserve">Bis zum 21. September 2020 </w:t>
      </w:r>
      <w:r w:rsidRPr="00F8127A">
        <w:rPr>
          <w:rFonts w:cs="Arial"/>
          <w:lang w:val="de-DE" w:eastAsia="fr-FR"/>
        </w:rPr>
        <w:t xml:space="preserve">gingen Bemerkungen zu den folgenden Dokumenten ein, die nicht </w:t>
      </w:r>
      <w:r w:rsidRPr="002303A1">
        <w:rPr>
          <w:rFonts w:cs="Arial"/>
          <w:lang w:val="de-DE" w:eastAsia="fr-FR"/>
        </w:rPr>
        <w:t>unkompliziert</w:t>
      </w:r>
      <w:r w:rsidRPr="00F8127A">
        <w:rPr>
          <w:rFonts w:cs="Arial"/>
          <w:lang w:val="de-DE" w:eastAsia="fr-FR"/>
        </w:rPr>
        <w:t xml:space="preserve"> waren, weshalb diese Dokumente nicht zur Billigung der </w:t>
      </w:r>
      <w:r w:rsidRPr="00F8127A">
        <w:rPr>
          <w:rFonts w:cs="Arial"/>
          <w:lang w:val="de-DE"/>
        </w:rPr>
        <w:t xml:space="preserve">in den Dokumenten enthaltenen vorgeschlagenen Entscheidung(en) auf dem Schriftweg </w:t>
      </w:r>
      <w:r w:rsidRPr="00F8127A">
        <w:rPr>
          <w:rFonts w:cs="Arial"/>
          <w:lang w:val="de-DE" w:eastAsia="fr-FR"/>
        </w:rPr>
        <w:t>aufgenommen wurden und auf der entsprechenden virtuellen Tagung erörtert werden:</w:t>
      </w:r>
    </w:p>
    <w:p w14:paraId="64BC07F7" w14:textId="77777777" w:rsidR="00582BE7" w:rsidRPr="00B33BB8" w:rsidRDefault="00582BE7" w:rsidP="00582BE7">
      <w:pPr>
        <w:rPr>
          <w:rFonts w:cs="Arial"/>
          <w:sz w:val="12"/>
          <w:lang w:val="de-DE" w:eastAsia="fr-FR"/>
        </w:rPr>
      </w:pPr>
    </w:p>
    <w:p w14:paraId="1C8A77EF" w14:textId="77777777" w:rsidR="00582BE7" w:rsidRPr="00F8127A" w:rsidRDefault="00582BE7" w:rsidP="00582BE7">
      <w:pPr>
        <w:keepNext/>
        <w:ind w:left="567"/>
        <w:rPr>
          <w:rFonts w:cs="Arial"/>
          <w:lang w:val="de-DE" w:eastAsia="fr-FR"/>
        </w:rPr>
      </w:pPr>
      <w:r w:rsidRPr="00F8127A">
        <w:rPr>
          <w:rFonts w:cs="Arial"/>
          <w:lang w:val="de-DE" w:eastAsia="fr-FR"/>
        </w:rPr>
        <w:t xml:space="preserve">Dokument UPOV/EXN/DEN/1 DEN/1 Draft 4 </w:t>
      </w:r>
      <w:r>
        <w:rPr>
          <w:rFonts w:cs="Arial"/>
          <w:lang w:val="de-DE" w:eastAsia="fr-FR"/>
        </w:rPr>
        <w:t>„</w:t>
      </w:r>
      <w:r w:rsidRPr="00F8127A">
        <w:rPr>
          <w:rFonts w:cs="Arial"/>
          <w:lang w:val="de-DE" w:eastAsia="fr-FR"/>
        </w:rPr>
        <w:t>Erläuterungen zu Sortenbezeichnungen nach dem UPOV-Übereinkommen</w:t>
      </w:r>
      <w:r>
        <w:rPr>
          <w:rFonts w:cs="Arial"/>
          <w:lang w:val="de-DE" w:eastAsia="fr-FR"/>
        </w:rPr>
        <w:t>“</w:t>
      </w:r>
      <w:r w:rsidRPr="00F8127A">
        <w:rPr>
          <w:rFonts w:cs="Arial"/>
          <w:lang w:val="de-DE" w:eastAsia="fr-FR"/>
        </w:rPr>
        <w:t>.</w:t>
      </w:r>
    </w:p>
    <w:p w14:paraId="0727C034" w14:textId="77777777" w:rsidR="00582BE7" w:rsidRPr="00B33BB8" w:rsidRDefault="00582BE7" w:rsidP="00582BE7">
      <w:pPr>
        <w:keepNext/>
        <w:ind w:left="360"/>
        <w:rPr>
          <w:rFonts w:cs="Arial"/>
          <w:sz w:val="16"/>
          <w:lang w:val="de-DE" w:eastAsia="fr-FR"/>
        </w:rPr>
      </w:pPr>
    </w:p>
    <w:p w14:paraId="1B053D18" w14:textId="77777777" w:rsidR="00582BE7" w:rsidRPr="00F8127A" w:rsidRDefault="00582BE7" w:rsidP="00582BE7">
      <w:pPr>
        <w:pStyle w:val="ListParagraph"/>
        <w:ind w:left="567"/>
        <w:contextualSpacing w:val="0"/>
        <w:rPr>
          <w:rFonts w:cs="Arial"/>
          <w:lang w:val="de-DE"/>
        </w:rPr>
      </w:pPr>
      <w:r w:rsidRPr="00F8127A">
        <w:rPr>
          <w:bCs/>
          <w:snapToGrid w:val="0"/>
          <w:szCs w:val="24"/>
          <w:lang w:val="de-DE"/>
        </w:rPr>
        <w:t xml:space="preserve">Dokument </w:t>
      </w:r>
      <w:r w:rsidRPr="00F8127A">
        <w:rPr>
          <w:rFonts w:cs="Arial"/>
          <w:lang w:val="de-DE"/>
        </w:rPr>
        <w:t xml:space="preserve">CAJ/77/6 </w:t>
      </w:r>
      <w:r>
        <w:rPr>
          <w:rFonts w:cs="Arial"/>
          <w:lang w:val="de-DE"/>
        </w:rPr>
        <w:t>„</w:t>
      </w:r>
      <w:r w:rsidRPr="00F8127A">
        <w:rPr>
          <w:rFonts w:cs="Arial"/>
          <w:lang w:val="de-DE"/>
        </w:rPr>
        <w:t>Neuheit von Elternlinien im Hinblick auf die Auswertung der Hybridsorte</w:t>
      </w:r>
      <w:r>
        <w:rPr>
          <w:rFonts w:cs="Arial"/>
          <w:lang w:val="de-DE"/>
        </w:rPr>
        <w:t>“</w:t>
      </w:r>
      <w:r w:rsidRPr="00F8127A">
        <w:rPr>
          <w:rFonts w:cs="Arial"/>
          <w:lang w:val="de-DE"/>
        </w:rPr>
        <w:t xml:space="preserve">. </w:t>
      </w:r>
    </w:p>
    <w:p w14:paraId="33059005" w14:textId="77777777" w:rsidR="00582BE7" w:rsidRPr="00B33BB8" w:rsidRDefault="00582BE7" w:rsidP="00582BE7">
      <w:pPr>
        <w:rPr>
          <w:sz w:val="18"/>
          <w:lang w:val="de-DE"/>
        </w:rPr>
      </w:pPr>
    </w:p>
    <w:p w14:paraId="7772E289" w14:textId="5BBD4310" w:rsidR="00582BE7" w:rsidRPr="00F8127A" w:rsidRDefault="00582BE7" w:rsidP="00582BE7">
      <w:pPr>
        <w:keepNext/>
        <w:rPr>
          <w:rFonts w:cs="Arial"/>
          <w:lang w:val="de-DE"/>
        </w:rPr>
      </w:pPr>
      <w:r w:rsidRPr="00F8127A">
        <w:rPr>
          <w:rFonts w:cs="Arial"/>
          <w:lang w:val="de-DE"/>
        </w:rPr>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 xml:space="preserve">Die im Zusammenhang mit </w:t>
      </w:r>
      <w:r>
        <w:rPr>
          <w:rFonts w:cs="Arial"/>
          <w:lang w:val="de-DE"/>
        </w:rPr>
        <w:t xml:space="preserve">den </w:t>
      </w:r>
      <w:r w:rsidRPr="00F8127A">
        <w:rPr>
          <w:rFonts w:cs="Arial"/>
          <w:lang w:val="de-DE"/>
        </w:rPr>
        <w:t xml:space="preserve">Dokumenten </w:t>
      </w:r>
      <w:r w:rsidRPr="00F8127A">
        <w:rPr>
          <w:rFonts w:cs="Arial"/>
          <w:lang w:val="de-DE" w:eastAsia="fr-FR"/>
        </w:rPr>
        <w:t xml:space="preserve">UPOV/EXN/DEN/1 Draft 4 </w:t>
      </w:r>
      <w:r>
        <w:rPr>
          <w:rFonts w:cs="Arial"/>
          <w:lang w:val="de-DE" w:eastAsia="fr-FR"/>
        </w:rPr>
        <w:t>„</w:t>
      </w:r>
      <w:r w:rsidRPr="00F8127A">
        <w:rPr>
          <w:rFonts w:cs="Arial"/>
          <w:lang w:val="de-DE" w:eastAsia="fr-FR"/>
        </w:rPr>
        <w:t>Erläuterungen zu Sortenbezeichnungen nach dem UPOV-Übereinkommen</w:t>
      </w:r>
      <w:r>
        <w:rPr>
          <w:rFonts w:cs="Arial"/>
          <w:lang w:val="de-DE"/>
        </w:rPr>
        <w:t>“</w:t>
      </w:r>
      <w:r w:rsidRPr="00F8127A">
        <w:rPr>
          <w:rFonts w:cs="Arial"/>
          <w:lang w:val="de-DE"/>
        </w:rPr>
        <w:t xml:space="preserve"> und </w:t>
      </w:r>
      <w:r w:rsidRPr="00F8127A">
        <w:rPr>
          <w:rFonts w:cs="Arial"/>
          <w:lang w:val="de-DE" w:eastAsia="fr-FR"/>
        </w:rPr>
        <w:t xml:space="preserve">CAJ/77/6 </w:t>
      </w:r>
      <w:r>
        <w:rPr>
          <w:rFonts w:cs="Arial"/>
          <w:lang w:val="de-DE" w:eastAsia="fr-FR"/>
        </w:rPr>
        <w:t>„</w:t>
      </w:r>
      <w:r w:rsidRPr="00F8127A">
        <w:rPr>
          <w:rFonts w:cs="Arial"/>
          <w:lang w:val="de-DE" w:eastAsia="fr-FR"/>
        </w:rPr>
        <w:t>Neuheit von Elternlinien im Hinblick auf die Auswertung der Hybridsorte</w:t>
      </w:r>
      <w:r>
        <w:rPr>
          <w:rFonts w:cs="Arial"/>
          <w:lang w:val="de-DE" w:eastAsia="fr-FR"/>
        </w:rPr>
        <w:t>“</w:t>
      </w:r>
      <w:r w:rsidRPr="00F8127A">
        <w:rPr>
          <w:rFonts w:cs="Arial"/>
          <w:lang w:val="de-DE" w:eastAsia="fr-FR"/>
        </w:rPr>
        <w:t xml:space="preserve"> eingegangenen Bemerkungen </w:t>
      </w:r>
      <w:r w:rsidRPr="00F8127A">
        <w:rPr>
          <w:rFonts w:cs="Arial"/>
          <w:lang w:val="de-DE"/>
        </w:rPr>
        <w:t xml:space="preserve">sind in diesem Dokument dargelegt (vergleiche nachstehende </w:t>
      </w:r>
      <w:r w:rsidRPr="00F64D58">
        <w:rPr>
          <w:lang w:val="de-DE"/>
        </w:rPr>
        <w:t xml:space="preserve">Absätze 34 </w:t>
      </w:r>
      <w:r w:rsidR="00F64D58" w:rsidRPr="00F64D58">
        <w:rPr>
          <w:rFonts w:cs="Arial"/>
          <w:lang w:val="de-DE"/>
        </w:rPr>
        <w:t>und</w:t>
      </w:r>
      <w:r w:rsidRPr="00F64D58">
        <w:rPr>
          <w:lang w:val="de-DE"/>
        </w:rPr>
        <w:t xml:space="preserve"> 49</w:t>
      </w:r>
      <w:r w:rsidRPr="00F64D58">
        <w:rPr>
          <w:rFonts w:cs="Arial"/>
          <w:lang w:val="de-DE"/>
        </w:rPr>
        <w:t xml:space="preserve">). </w:t>
      </w:r>
      <w:r w:rsidR="00F64D58" w:rsidRPr="00F64D58">
        <w:rPr>
          <w:rFonts w:cs="Arial"/>
          <w:lang w:val="de-DE"/>
        </w:rPr>
        <w:t xml:space="preserve"> </w:t>
      </w:r>
      <w:r w:rsidRPr="00F64D58">
        <w:rPr>
          <w:rFonts w:cs="Arial"/>
          <w:lang w:val="de-DE"/>
        </w:rPr>
        <w:t>Dieses Dokument enthält auch Vorschläge zur Behandlung dieser Bemerkungen in Absätzen 35 und 50.</w:t>
      </w:r>
    </w:p>
    <w:p w14:paraId="0D698FFE" w14:textId="77777777" w:rsidR="00582BE7" w:rsidRPr="00B33BB8" w:rsidRDefault="00582BE7" w:rsidP="00582BE7">
      <w:pPr>
        <w:rPr>
          <w:sz w:val="18"/>
          <w:lang w:val="de-DE"/>
        </w:rPr>
      </w:pPr>
    </w:p>
    <w:p w14:paraId="25C5BE3E" w14:textId="77777777" w:rsidR="00582BE7" w:rsidRPr="00F8127A" w:rsidRDefault="00582BE7" w:rsidP="00F64D58">
      <w:pPr>
        <w:keepNext/>
        <w:spacing w:after="120"/>
        <w:rPr>
          <w:rFonts w:cs="Arial"/>
          <w:highlight w:val="lightGray"/>
          <w:lang w:val="de-DE"/>
        </w:rPr>
      </w:pPr>
      <w:r w:rsidRPr="00F8127A">
        <w:rPr>
          <w:rFonts w:cs="Arial"/>
          <w:lang w:val="de-DE"/>
        </w:rPr>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t xml:space="preserve">In dem Rundschreiben E-20/160 vom 25. September 2020 </w:t>
      </w:r>
      <w:r>
        <w:rPr>
          <w:rFonts w:cs="Arial"/>
          <w:lang w:val="de-DE"/>
        </w:rPr>
        <w:t>wurde</w:t>
      </w:r>
      <w:r w:rsidRPr="00F8127A">
        <w:rPr>
          <w:rFonts w:cs="Arial"/>
          <w:lang w:val="de-DE"/>
        </w:rPr>
        <w:t xml:space="preserve"> der CAJ ersucht, die in den folgenden Dokumenten enthaltene</w:t>
      </w:r>
      <w:r>
        <w:rPr>
          <w:rFonts w:cs="Arial"/>
          <w:lang w:val="de-DE"/>
        </w:rPr>
        <w:t>(</w:t>
      </w:r>
      <w:r w:rsidRPr="00F8127A">
        <w:rPr>
          <w:rFonts w:cs="Arial"/>
          <w:lang w:val="de-DE"/>
        </w:rPr>
        <w:t>n</w:t>
      </w:r>
      <w:r>
        <w:rPr>
          <w:rFonts w:cs="Arial"/>
          <w:lang w:val="de-DE"/>
        </w:rPr>
        <w:t>)</w:t>
      </w:r>
      <w:r w:rsidRPr="00F8127A">
        <w:rPr>
          <w:rFonts w:cs="Arial"/>
          <w:lang w:val="de-DE"/>
        </w:rPr>
        <w:t xml:space="preserve"> vorgeschlagene(n) Entscheidung(en) innerhalb von 30 Tagen (d.h. bis zum 25. Oktober 2020) zu billigen: </w:t>
      </w:r>
    </w:p>
    <w:p w14:paraId="2E20287E" w14:textId="77777777" w:rsidR="00582BE7" w:rsidRPr="00F8127A" w:rsidRDefault="00582BE7" w:rsidP="00B33BB8">
      <w:pPr>
        <w:pStyle w:val="ListParagraph"/>
        <w:keepNext/>
        <w:spacing w:before="60"/>
        <w:ind w:left="567"/>
        <w:contextualSpacing w:val="0"/>
        <w:rPr>
          <w:lang w:val="de-DE"/>
        </w:rPr>
      </w:pPr>
      <w:r w:rsidRPr="00F8127A">
        <w:rPr>
          <w:lang w:val="de-DE"/>
        </w:rPr>
        <w:t xml:space="preserve">Ausarbeitung von Anleitung und Informationsmaterial </w:t>
      </w:r>
      <w:r w:rsidRPr="00F8127A">
        <w:rPr>
          <w:rFonts w:cs="Arial"/>
          <w:lang w:val="de-DE"/>
        </w:rPr>
        <w:t>(Dokument CAJ/77/3 Rev.)</w:t>
      </w:r>
    </w:p>
    <w:p w14:paraId="22BE26B1" w14:textId="77777777" w:rsidR="00582BE7" w:rsidRPr="00F8127A" w:rsidRDefault="00582BE7" w:rsidP="00B33BB8">
      <w:pPr>
        <w:pStyle w:val="ListParagraph"/>
        <w:keepNext/>
        <w:spacing w:before="60"/>
        <w:ind w:left="567"/>
        <w:contextualSpacing w:val="0"/>
        <w:rPr>
          <w:rFonts w:cs="Angsana New"/>
          <w:szCs w:val="24"/>
          <w:lang w:val="de-DE" w:eastAsia="ja-JP" w:bidi="th-TH"/>
        </w:rPr>
      </w:pPr>
      <w:r w:rsidRPr="00F8127A">
        <w:rPr>
          <w:rFonts w:cs="Arial"/>
          <w:lang w:val="de-DE"/>
        </w:rPr>
        <w:t xml:space="preserve">Im wesentlichen abgeleitete Sorten </w:t>
      </w:r>
      <w:r w:rsidRPr="00F8127A">
        <w:rPr>
          <w:bCs/>
          <w:snapToGrid w:val="0"/>
          <w:szCs w:val="24"/>
          <w:lang w:val="de-DE"/>
        </w:rPr>
        <w:t xml:space="preserve">(Dokument </w:t>
      </w:r>
      <w:r w:rsidRPr="00F8127A">
        <w:rPr>
          <w:rFonts w:cs="Arial"/>
          <w:lang w:val="de-DE"/>
        </w:rPr>
        <w:t>CAJ/77/4 Rev.)</w:t>
      </w:r>
    </w:p>
    <w:p w14:paraId="73DF21A0" w14:textId="77777777" w:rsidR="00582BE7" w:rsidRPr="00F8127A" w:rsidRDefault="00582BE7" w:rsidP="00B33BB8">
      <w:pPr>
        <w:pStyle w:val="ListParagraph"/>
        <w:spacing w:before="60"/>
        <w:ind w:left="567"/>
        <w:contextualSpacing w:val="0"/>
        <w:rPr>
          <w:rFonts w:cs="Angsana New"/>
          <w:szCs w:val="24"/>
          <w:lang w:val="de-DE" w:eastAsia="ja-JP" w:bidi="th-TH"/>
        </w:rPr>
      </w:pPr>
      <w:r w:rsidRPr="00F8127A">
        <w:rPr>
          <w:rFonts w:cs="Arial"/>
          <w:lang w:val="de-DE"/>
        </w:rPr>
        <w:t xml:space="preserve">Erntegut </w:t>
      </w:r>
      <w:r w:rsidRPr="00F8127A">
        <w:rPr>
          <w:bCs/>
          <w:snapToGrid w:val="0"/>
          <w:szCs w:val="24"/>
          <w:lang w:val="de-DE"/>
        </w:rPr>
        <w:t xml:space="preserve">(Dokument </w:t>
      </w:r>
      <w:r w:rsidRPr="00F8127A">
        <w:rPr>
          <w:rFonts w:cs="Arial"/>
          <w:lang w:val="de-DE"/>
        </w:rPr>
        <w:t>CAJ/77/5)</w:t>
      </w:r>
    </w:p>
    <w:p w14:paraId="60A7FAC3" w14:textId="3EC3B831" w:rsidR="00B33BB8" w:rsidRDefault="00582BE7" w:rsidP="00B33BB8">
      <w:pPr>
        <w:pStyle w:val="ListParagraph"/>
        <w:spacing w:before="60"/>
        <w:ind w:left="567"/>
        <w:contextualSpacing w:val="0"/>
        <w:rPr>
          <w:rFonts w:cs="Arial"/>
          <w:lang w:val="de-DE"/>
        </w:rPr>
      </w:pPr>
      <w:r w:rsidRPr="00F8127A">
        <w:rPr>
          <w:rFonts w:cs="Arial"/>
          <w:lang w:val="de-DE"/>
        </w:rPr>
        <w:t>UPOV-Suchinstrument für Ähnlichkeiten (</w:t>
      </w:r>
      <w:r w:rsidRPr="00F8127A">
        <w:rPr>
          <w:bCs/>
          <w:snapToGrid w:val="0"/>
          <w:szCs w:val="24"/>
          <w:lang w:val="de-DE"/>
        </w:rPr>
        <w:t xml:space="preserve">Dokument </w:t>
      </w:r>
      <w:r w:rsidRPr="00F8127A">
        <w:rPr>
          <w:rFonts w:cs="Arial"/>
          <w:lang w:val="de-DE"/>
        </w:rPr>
        <w:t>CAJ/77/7)</w:t>
      </w:r>
      <w:r>
        <w:rPr>
          <w:rFonts w:cs="Arial"/>
          <w:lang w:val="de-DE"/>
        </w:rPr>
        <w:t>.</w:t>
      </w:r>
      <w:r w:rsidR="00B33BB8">
        <w:rPr>
          <w:rFonts w:cs="Arial"/>
          <w:lang w:val="de-DE"/>
        </w:rPr>
        <w:t xml:space="preserve"> </w:t>
      </w:r>
      <w:r w:rsidR="00B33BB8">
        <w:rPr>
          <w:rFonts w:cs="Arial"/>
          <w:lang w:val="de-DE"/>
        </w:rPr>
        <w:br w:type="page"/>
      </w:r>
    </w:p>
    <w:p w14:paraId="067BD051" w14:textId="77777777" w:rsidR="00582BE7" w:rsidRPr="00F8127A" w:rsidRDefault="00582BE7" w:rsidP="00582BE7">
      <w:pPr>
        <w:rPr>
          <w:highlight w:val="lightGray"/>
          <w:lang w:val="de-DE"/>
        </w:rPr>
      </w:pPr>
      <w:r w:rsidRPr="00F8127A">
        <w:rPr>
          <w:rFonts w:cs="Arial"/>
          <w:lang w:val="de-DE"/>
        </w:rPr>
        <w:lastRenderedPageBreak/>
        <w:fldChar w:fldCharType="begin"/>
      </w:r>
      <w:r w:rsidRPr="00F8127A">
        <w:rPr>
          <w:rFonts w:cs="Arial"/>
          <w:lang w:val="de-DE"/>
        </w:rPr>
        <w:instrText xml:space="preserve"> AUTONUM  </w:instrText>
      </w:r>
      <w:r w:rsidRPr="00F8127A">
        <w:rPr>
          <w:rFonts w:cs="Arial"/>
          <w:lang w:val="de-DE"/>
        </w:rPr>
        <w:fldChar w:fldCharType="end"/>
      </w:r>
      <w:r w:rsidRPr="00F8127A">
        <w:rPr>
          <w:rFonts w:cs="Arial"/>
          <w:lang w:val="de-DE"/>
        </w:rPr>
        <w:tab/>
      </w:r>
      <w:r w:rsidRPr="00F64D58">
        <w:rPr>
          <w:rFonts w:cs="Arial"/>
          <w:lang w:val="de-DE"/>
        </w:rPr>
        <w:t>Da bis zum 25. Oktober 2020 keine Einwände eingingen, gelten die in Absätzen 13 bis 33, 36 bis 43 und 51 bis 55 wiedergegebenen</w:t>
      </w:r>
      <w:r>
        <w:rPr>
          <w:rFonts w:cs="Arial"/>
          <w:lang w:val="de-DE"/>
        </w:rPr>
        <w:t xml:space="preserve"> </w:t>
      </w:r>
      <w:r w:rsidRPr="00F8127A">
        <w:rPr>
          <w:rFonts w:cs="Arial"/>
          <w:lang w:val="de-DE"/>
        </w:rPr>
        <w:t>maßgeblichen Entscheidungen als auf dem Schriftweg getroffen.</w:t>
      </w:r>
      <w:r>
        <w:rPr>
          <w:rFonts w:cs="Arial"/>
          <w:lang w:val="de-DE"/>
        </w:rPr>
        <w:t xml:space="preserve"> </w:t>
      </w:r>
    </w:p>
    <w:p w14:paraId="56F3615B" w14:textId="77777777" w:rsidR="00582BE7" w:rsidRPr="00F73266" w:rsidRDefault="00582BE7" w:rsidP="00F64D58">
      <w:pPr>
        <w:rPr>
          <w:lang w:val="de-DE"/>
        </w:rPr>
      </w:pPr>
    </w:p>
    <w:p w14:paraId="51EAC729" w14:textId="77777777" w:rsidR="00582BE7" w:rsidRPr="00F73266" w:rsidRDefault="00582BE7" w:rsidP="00F64D58">
      <w:pPr>
        <w:rPr>
          <w:lang w:val="de-DE"/>
        </w:rPr>
      </w:pPr>
      <w:bookmarkStart w:id="15" w:name="_Toc54097478"/>
      <w:bookmarkStart w:id="16" w:name="_Toc54097612"/>
    </w:p>
    <w:p w14:paraId="36E74756" w14:textId="77777777" w:rsidR="00582BE7" w:rsidRPr="00F73266" w:rsidRDefault="00582BE7" w:rsidP="00F64D58">
      <w:pPr>
        <w:rPr>
          <w:lang w:val="de-DE"/>
        </w:rPr>
      </w:pPr>
    </w:p>
    <w:p w14:paraId="61A8871B" w14:textId="26DA4C80" w:rsidR="00582BE7" w:rsidRPr="00F8127A" w:rsidRDefault="00582BE7" w:rsidP="00582BE7">
      <w:pPr>
        <w:pStyle w:val="Heading1"/>
        <w:rPr>
          <w:spacing w:val="0"/>
          <w:kern w:val="28"/>
          <w:lang w:val="de-DE"/>
        </w:rPr>
      </w:pPr>
      <w:bookmarkStart w:id="17" w:name="_Toc55922210"/>
      <w:r w:rsidRPr="00F8127A">
        <w:rPr>
          <w:spacing w:val="0"/>
          <w:lang w:val="de-DE"/>
        </w:rPr>
        <w:t>Tagesordnungspunkt 6: Ausarbeitung von Anleitung und Informationsmaterial</w:t>
      </w:r>
      <w:bookmarkEnd w:id="15"/>
      <w:bookmarkEnd w:id="16"/>
      <w:r w:rsidRPr="00F8127A">
        <w:rPr>
          <w:spacing w:val="0"/>
          <w:lang w:val="de-DE"/>
        </w:rPr>
        <w:t xml:space="preserve"> (Dokument </w:t>
      </w:r>
      <w:r w:rsidR="00F64D58">
        <w:rPr>
          <w:snapToGrid w:val="0"/>
          <w:spacing w:val="0"/>
          <w:lang w:val="de-DE"/>
        </w:rPr>
        <w:t>CAJ/77/3 </w:t>
      </w:r>
      <w:r w:rsidRPr="00F8127A">
        <w:rPr>
          <w:snapToGrid w:val="0"/>
          <w:spacing w:val="0"/>
          <w:lang w:val="de-DE"/>
        </w:rPr>
        <w:t>Rev.)</w:t>
      </w:r>
      <w:bookmarkEnd w:id="17"/>
      <w:r w:rsidRPr="00F8127A">
        <w:rPr>
          <w:snapToGrid w:val="0"/>
          <w:spacing w:val="0"/>
          <w:lang w:val="de-DE"/>
        </w:rPr>
        <w:t xml:space="preserve"> </w:t>
      </w:r>
    </w:p>
    <w:p w14:paraId="195400FC" w14:textId="77777777" w:rsidR="00582BE7" w:rsidRPr="00F64D58" w:rsidRDefault="00582BE7" w:rsidP="00F64D58">
      <w:pPr>
        <w:rPr>
          <w:lang w:val="de-DE"/>
        </w:rPr>
      </w:pPr>
    </w:p>
    <w:p w14:paraId="46B685C9" w14:textId="54D9A774" w:rsidR="00582BE7" w:rsidRPr="00F64D58" w:rsidRDefault="00F64D58" w:rsidP="00F64D58">
      <w:pPr>
        <w:rPr>
          <w:lang w:val="de-DE"/>
        </w:rPr>
      </w:pPr>
      <w:r w:rsidRPr="00F64D58">
        <w:rPr>
          <w:lang w:val="de-DE"/>
        </w:rPr>
        <w:t>13.</w:t>
      </w:r>
      <w:r w:rsidR="00582BE7" w:rsidRPr="00F64D58">
        <w:rPr>
          <w:lang w:val="de-DE"/>
        </w:rPr>
        <w:tab/>
        <w:t>Der CAJ prüfte das Dokument CAJ/77/3 Rev.</w:t>
      </w:r>
      <w:r w:rsidR="00BE7CE9">
        <w:rPr>
          <w:lang w:val="de-DE"/>
        </w:rPr>
        <w:t>.</w:t>
      </w:r>
    </w:p>
    <w:p w14:paraId="6337395F" w14:textId="77777777" w:rsidR="00582BE7" w:rsidRPr="00F64D58" w:rsidRDefault="00582BE7" w:rsidP="00F64D58">
      <w:pPr>
        <w:rPr>
          <w:lang w:val="de-DE"/>
        </w:rPr>
      </w:pPr>
    </w:p>
    <w:p w14:paraId="58A0EB0B" w14:textId="77777777" w:rsidR="00582BE7" w:rsidRPr="00F64D58" w:rsidRDefault="00582BE7" w:rsidP="00F64D58">
      <w:pPr>
        <w:rPr>
          <w:lang w:val="de-DE"/>
        </w:rPr>
      </w:pPr>
    </w:p>
    <w:p w14:paraId="3065F6AA" w14:textId="77777777" w:rsidR="00582BE7" w:rsidRPr="00F8127A" w:rsidRDefault="00582BE7" w:rsidP="00582BE7">
      <w:pPr>
        <w:pStyle w:val="Heading2"/>
        <w:rPr>
          <w:lang w:val="de-DE"/>
        </w:rPr>
      </w:pPr>
      <w:bookmarkStart w:id="18" w:name="_Toc55922211"/>
      <w:bookmarkStart w:id="19" w:name="_Toc54097479"/>
      <w:bookmarkStart w:id="20" w:name="_Toc54097613"/>
      <w:r w:rsidRPr="00F8127A">
        <w:rPr>
          <w:lang w:val="de-DE"/>
        </w:rPr>
        <w:t>Informationsmaterial</w:t>
      </w:r>
      <w:bookmarkEnd w:id="18"/>
      <w:r w:rsidRPr="00F8127A">
        <w:rPr>
          <w:lang w:val="de-DE"/>
        </w:rPr>
        <w:t xml:space="preserve"> </w:t>
      </w:r>
      <w:bookmarkEnd w:id="19"/>
      <w:bookmarkEnd w:id="20"/>
    </w:p>
    <w:p w14:paraId="52B4A04A" w14:textId="77777777" w:rsidR="00582BE7" w:rsidRPr="00F8127A" w:rsidRDefault="00582BE7" w:rsidP="00582BE7">
      <w:pPr>
        <w:keepNext/>
        <w:outlineLvl w:val="1"/>
        <w:rPr>
          <w:rFonts w:eastAsiaTheme="minorEastAsia"/>
          <w:sz w:val="18"/>
          <w:u w:val="single"/>
          <w:lang w:val="de-DE"/>
        </w:rPr>
      </w:pPr>
    </w:p>
    <w:p w14:paraId="76760A20" w14:textId="7A4AF0D9" w:rsidR="00582BE7" w:rsidRPr="00F8127A" w:rsidRDefault="00582BE7" w:rsidP="00582BE7">
      <w:pPr>
        <w:pStyle w:val="Heading3"/>
        <w:rPr>
          <w:lang w:val="de-DE"/>
        </w:rPr>
      </w:pPr>
      <w:bookmarkStart w:id="21" w:name="_Toc55922212"/>
      <w:bookmarkStart w:id="22" w:name="_Toc54004069"/>
      <w:bookmarkStart w:id="23" w:name="_Toc54097480"/>
      <w:bookmarkStart w:id="24" w:name="_Toc54097614"/>
      <w:r w:rsidRPr="00F8127A">
        <w:rPr>
          <w:lang w:val="de-DE"/>
        </w:rPr>
        <w:t>UPOV/INF/16: Austauschbare Software (Überarb</w:t>
      </w:r>
      <w:r w:rsidR="00F64D58">
        <w:rPr>
          <w:lang w:val="de-DE"/>
        </w:rPr>
        <w:t>eitung) (Dokument UPOV/INF/16/9 Draft </w:t>
      </w:r>
      <w:r w:rsidRPr="00F8127A">
        <w:rPr>
          <w:lang w:val="de-DE"/>
        </w:rPr>
        <w:t>2)</w:t>
      </w:r>
      <w:bookmarkEnd w:id="21"/>
      <w:r w:rsidRPr="00F8127A">
        <w:rPr>
          <w:lang w:val="de-DE"/>
        </w:rPr>
        <w:t xml:space="preserve"> </w:t>
      </w:r>
      <w:bookmarkEnd w:id="22"/>
      <w:bookmarkEnd w:id="23"/>
      <w:bookmarkEnd w:id="24"/>
    </w:p>
    <w:p w14:paraId="296F6643" w14:textId="77777777" w:rsidR="00582BE7" w:rsidRPr="00F8127A" w:rsidRDefault="00582BE7" w:rsidP="00582BE7">
      <w:pPr>
        <w:keepNext/>
        <w:rPr>
          <w:sz w:val="18"/>
          <w:lang w:val="de-DE"/>
        </w:rPr>
      </w:pPr>
    </w:p>
    <w:p w14:paraId="31B2DCE7" w14:textId="77777777"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w:t>
      </w:r>
      <w:r w:rsidRPr="00F8127A">
        <w:rPr>
          <w:lang w:val="de-DE"/>
        </w:rPr>
        <w:t xml:space="preserve">billigte </w:t>
      </w:r>
      <w:r w:rsidRPr="00F8127A">
        <w:rPr>
          <w:rFonts w:eastAsia="SimSun"/>
          <w:snapToGrid w:val="0"/>
          <w:lang w:val="de-DE" w:eastAsia="ja-JP"/>
        </w:rPr>
        <w:t xml:space="preserve">die vorgeschlagene Überarbeitung von Dokument UPOV/INF/16/8 </w:t>
      </w:r>
      <w:r>
        <w:rPr>
          <w:rFonts w:eastAsia="SimSun"/>
          <w:snapToGrid w:val="0"/>
          <w:lang w:val="de-DE" w:eastAsia="ja-JP"/>
        </w:rPr>
        <w:t>„</w:t>
      </w:r>
      <w:r w:rsidRPr="00F8127A">
        <w:rPr>
          <w:rFonts w:eastAsia="SimSun"/>
          <w:snapToGrid w:val="0"/>
          <w:lang w:val="de-DE" w:eastAsia="ja-JP"/>
        </w:rPr>
        <w:t>Austauschbare Software</w:t>
      </w:r>
      <w:r>
        <w:rPr>
          <w:rFonts w:eastAsia="SimSun"/>
          <w:snapToGrid w:val="0"/>
          <w:lang w:val="de-DE" w:eastAsia="ja-JP"/>
        </w:rPr>
        <w:t>“</w:t>
      </w:r>
      <w:r w:rsidRPr="00F8127A">
        <w:rPr>
          <w:rFonts w:eastAsia="SimSun"/>
          <w:snapToGrid w:val="0"/>
          <w:lang w:val="de-DE" w:eastAsia="ja-JP"/>
        </w:rPr>
        <w:t xml:space="preserve"> auf der Grundlage von Dokument UPOV/INF/16/9 Draft 2.</w:t>
      </w:r>
      <w:r>
        <w:rPr>
          <w:rFonts w:eastAsia="SimSun"/>
          <w:snapToGrid w:val="0"/>
          <w:lang w:val="de-DE" w:eastAsia="ja-JP"/>
        </w:rPr>
        <w:t xml:space="preserve"> </w:t>
      </w:r>
    </w:p>
    <w:p w14:paraId="35D1451D" w14:textId="77777777" w:rsidR="00582BE7" w:rsidRPr="00F8127A" w:rsidRDefault="00582BE7" w:rsidP="00582BE7">
      <w:pPr>
        <w:rPr>
          <w:rFonts w:eastAsia="SimSun"/>
          <w:snapToGrid w:val="0"/>
          <w:lang w:val="de-DE" w:eastAsia="ja-JP"/>
        </w:rPr>
      </w:pPr>
    </w:p>
    <w:p w14:paraId="3855300B" w14:textId="77777777" w:rsidR="00582BE7" w:rsidRPr="00F8127A" w:rsidRDefault="00582BE7" w:rsidP="00582BE7">
      <w:pPr>
        <w:keepLines/>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Der CAJ vereinbarte, dass der Rat ersucht werden solle, die vorgeschlagenen Überarbeitungen von Dokument</w:t>
      </w:r>
      <w:r w:rsidRPr="00F8127A">
        <w:rPr>
          <w:rFonts w:eastAsia="SimSun"/>
          <w:snapToGrid w:val="0"/>
          <w:lang w:val="de-DE" w:eastAsia="ja-JP"/>
        </w:rPr>
        <w:t xml:space="preserve"> UPOV/INF/16/9 </w:t>
      </w:r>
      <w:r>
        <w:rPr>
          <w:rFonts w:eastAsia="SimSun"/>
          <w:snapToGrid w:val="0"/>
          <w:lang w:val="de-DE" w:eastAsia="ja-JP"/>
        </w:rPr>
        <w:t>„</w:t>
      </w:r>
      <w:r w:rsidRPr="00F8127A">
        <w:rPr>
          <w:lang w:val="de-DE"/>
        </w:rPr>
        <w:t>Austauschbare Software</w:t>
      </w:r>
      <w:r>
        <w:rPr>
          <w:rFonts w:eastAsia="SimSun"/>
          <w:snapToGrid w:val="0"/>
          <w:lang w:val="de-DE" w:eastAsia="ja-JP"/>
        </w:rPr>
        <w:t>“</w:t>
      </w:r>
      <w:r w:rsidRPr="00F8127A">
        <w:rPr>
          <w:rFonts w:eastAsia="SimSun"/>
          <w:snapToGrid w:val="0"/>
          <w:lang w:val="de-DE" w:eastAsia="ja-JP"/>
        </w:rPr>
        <w:t xml:space="preserve">, wie in Dokument </w:t>
      </w:r>
      <w:r w:rsidRPr="00F8127A">
        <w:rPr>
          <w:lang w:val="de-DE"/>
        </w:rPr>
        <w:t xml:space="preserve">UPOV/INF/16/9 </w:t>
      </w:r>
      <w:r w:rsidRPr="00F8127A">
        <w:rPr>
          <w:rFonts w:eastAsia="SimSun"/>
          <w:snapToGrid w:val="0"/>
          <w:lang w:val="de-DE" w:eastAsia="ja-JP"/>
        </w:rPr>
        <w:t xml:space="preserve">Draft 2 </w:t>
      </w:r>
      <w:r w:rsidRPr="00F8127A">
        <w:rPr>
          <w:lang w:val="de-DE"/>
        </w:rPr>
        <w:t xml:space="preserve">zur Annahme im Jahr 2020 </w:t>
      </w:r>
      <w:r w:rsidRPr="00F8127A">
        <w:rPr>
          <w:rFonts w:eastAsia="SimSun"/>
          <w:snapToGrid w:val="0"/>
          <w:lang w:val="de-DE" w:eastAsia="ja-JP"/>
        </w:rPr>
        <w:t xml:space="preserve">dargelegt, </w:t>
      </w:r>
      <w:r w:rsidRPr="00F8127A">
        <w:rPr>
          <w:lang w:val="de-DE"/>
        </w:rPr>
        <w:t xml:space="preserve">zu prüfen. </w:t>
      </w:r>
    </w:p>
    <w:p w14:paraId="052D9B76" w14:textId="77777777" w:rsidR="00582BE7" w:rsidRPr="00F73266" w:rsidRDefault="00582BE7" w:rsidP="00F64D58">
      <w:pPr>
        <w:rPr>
          <w:lang w:val="de-DE"/>
        </w:rPr>
      </w:pPr>
    </w:p>
    <w:p w14:paraId="41B1B829" w14:textId="07DCA1B1" w:rsidR="00582BE7" w:rsidRPr="00F8127A" w:rsidRDefault="00582BE7" w:rsidP="00582BE7">
      <w:pPr>
        <w:pStyle w:val="Heading3"/>
        <w:rPr>
          <w:lang w:val="de-DE"/>
        </w:rPr>
      </w:pPr>
      <w:bookmarkStart w:id="25" w:name="_Toc55922213"/>
      <w:bookmarkStart w:id="26" w:name="_Toc54004070"/>
      <w:bookmarkStart w:id="27" w:name="_Toc54097481"/>
      <w:bookmarkStart w:id="28" w:name="_Toc54097615"/>
      <w:r w:rsidRPr="00F8127A">
        <w:rPr>
          <w:lang w:val="de-DE"/>
        </w:rPr>
        <w:t xml:space="preserve">UPOV/INF/22: </w:t>
      </w:r>
      <w:r>
        <w:rPr>
          <w:lang w:val="de-DE"/>
        </w:rPr>
        <w:t>Von Verbandsmitgliedern verwendete Software</w:t>
      </w:r>
      <w:r w:rsidRPr="00F8127A">
        <w:rPr>
          <w:lang w:val="de-DE"/>
        </w:rPr>
        <w:t xml:space="preserve"> und Ausrü</w:t>
      </w:r>
      <w:r w:rsidR="00F64D58">
        <w:rPr>
          <w:lang w:val="de-DE"/>
        </w:rPr>
        <w:t>stung (Überarbeitung) (Dokument UPOV/INF/22/7 Draft </w:t>
      </w:r>
      <w:r w:rsidRPr="00F8127A">
        <w:rPr>
          <w:lang w:val="de-DE"/>
        </w:rPr>
        <w:t>1)</w:t>
      </w:r>
      <w:bookmarkEnd w:id="25"/>
      <w:r w:rsidRPr="00F8127A">
        <w:rPr>
          <w:lang w:val="de-DE"/>
        </w:rPr>
        <w:t xml:space="preserve"> </w:t>
      </w:r>
      <w:bookmarkEnd w:id="26"/>
      <w:bookmarkEnd w:id="27"/>
      <w:bookmarkEnd w:id="28"/>
    </w:p>
    <w:p w14:paraId="59F2E2DF" w14:textId="77777777" w:rsidR="00582BE7" w:rsidRPr="00F8127A" w:rsidRDefault="00582BE7" w:rsidP="00582BE7">
      <w:pPr>
        <w:keepNext/>
        <w:rPr>
          <w:sz w:val="18"/>
          <w:lang w:val="de-DE"/>
        </w:rPr>
      </w:pPr>
    </w:p>
    <w:p w14:paraId="55F66704" w14:textId="6BD1DB0E"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w:t>
      </w:r>
      <w:r w:rsidRPr="00F8127A">
        <w:rPr>
          <w:lang w:val="de-DE"/>
        </w:rPr>
        <w:t xml:space="preserve">billigte </w:t>
      </w:r>
      <w:r w:rsidRPr="00F8127A">
        <w:rPr>
          <w:rFonts w:eastAsia="SimSun"/>
          <w:snapToGrid w:val="0"/>
          <w:lang w:val="de-DE" w:eastAsia="ja-JP"/>
        </w:rPr>
        <w:t xml:space="preserve">die vorgeschlagene Überarbeitung von Dokument UPOV/INF/22/6 </w:t>
      </w:r>
      <w:r>
        <w:rPr>
          <w:rFonts w:eastAsia="SimSun"/>
          <w:snapToGrid w:val="0"/>
          <w:lang w:val="de-DE" w:eastAsia="ja-JP"/>
        </w:rPr>
        <w:t>„V</w:t>
      </w:r>
      <w:r w:rsidR="00BE7CE9">
        <w:rPr>
          <w:rFonts w:eastAsia="SimSun"/>
          <w:snapToGrid w:val="0"/>
          <w:lang w:val="de-DE" w:eastAsia="ja-JP"/>
        </w:rPr>
        <w:t>on </w:t>
      </w:r>
      <w:r>
        <w:rPr>
          <w:rFonts w:eastAsia="SimSun"/>
          <w:snapToGrid w:val="0"/>
          <w:lang w:val="de-DE" w:eastAsia="ja-JP"/>
        </w:rPr>
        <w:t>Verbandsmitgliedern verwendete Software</w:t>
      </w:r>
      <w:r w:rsidRPr="00F8127A">
        <w:rPr>
          <w:rFonts w:eastAsia="SimSun"/>
          <w:snapToGrid w:val="0"/>
          <w:lang w:val="de-DE" w:eastAsia="ja-JP"/>
        </w:rPr>
        <w:t xml:space="preserve"> und Ausrüstung</w:t>
      </w:r>
      <w:r>
        <w:rPr>
          <w:rFonts w:eastAsia="SimSun"/>
          <w:snapToGrid w:val="0"/>
          <w:lang w:val="de-DE" w:eastAsia="ja-JP"/>
        </w:rPr>
        <w:t>“</w:t>
      </w:r>
      <w:r w:rsidRPr="00F8127A">
        <w:rPr>
          <w:rFonts w:eastAsia="SimSun"/>
          <w:snapToGrid w:val="0"/>
          <w:lang w:val="de-DE" w:eastAsia="ja-JP"/>
        </w:rPr>
        <w:t xml:space="preserve"> auf der Grund</w:t>
      </w:r>
      <w:r w:rsidR="00F64D58">
        <w:rPr>
          <w:rFonts w:eastAsia="SimSun"/>
          <w:snapToGrid w:val="0"/>
          <w:lang w:val="de-DE" w:eastAsia="ja-JP"/>
        </w:rPr>
        <w:t>lage von Dokument UPOV/INF/22/7 Draft </w:t>
      </w:r>
      <w:r w:rsidRPr="00F8127A">
        <w:rPr>
          <w:rFonts w:eastAsia="SimSun"/>
          <w:snapToGrid w:val="0"/>
          <w:lang w:val="de-DE" w:eastAsia="ja-JP"/>
        </w:rPr>
        <w:t>1.</w:t>
      </w:r>
      <w:r>
        <w:rPr>
          <w:rFonts w:eastAsia="SimSun"/>
          <w:snapToGrid w:val="0"/>
          <w:lang w:val="de-DE" w:eastAsia="ja-JP"/>
        </w:rPr>
        <w:t xml:space="preserve"> </w:t>
      </w:r>
    </w:p>
    <w:p w14:paraId="68DAF4C5" w14:textId="77777777" w:rsidR="00582BE7" w:rsidRPr="00F64D58" w:rsidRDefault="00582BE7" w:rsidP="00F64D58">
      <w:pPr>
        <w:rPr>
          <w:rFonts w:eastAsia="SimSun"/>
          <w:lang w:val="de-DE"/>
        </w:rPr>
      </w:pPr>
    </w:p>
    <w:p w14:paraId="32ED0E1F" w14:textId="4EB6835B" w:rsidR="00582BE7" w:rsidRPr="00F8127A" w:rsidRDefault="00582BE7" w:rsidP="00582BE7">
      <w:pPr>
        <w:keepLines/>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Der CAJ vereinbarte, dass der Rat ersucht werden solle, die vorgeschlagenen Überarbeitungen von Dokument</w:t>
      </w:r>
      <w:r w:rsidRPr="00F8127A">
        <w:rPr>
          <w:rFonts w:eastAsia="SimSun"/>
          <w:snapToGrid w:val="0"/>
          <w:lang w:val="de-DE" w:eastAsia="ja-JP"/>
        </w:rPr>
        <w:t xml:space="preserve"> UPOV/INF/22/7 </w:t>
      </w:r>
      <w:r>
        <w:rPr>
          <w:rFonts w:eastAsia="SimSun"/>
          <w:snapToGrid w:val="0"/>
          <w:lang w:val="de-DE" w:eastAsia="ja-JP"/>
        </w:rPr>
        <w:t>„Von Verbandsmitgliedern verwendete Software</w:t>
      </w:r>
      <w:r w:rsidRPr="00F8127A">
        <w:rPr>
          <w:rFonts w:eastAsia="SimSun"/>
          <w:snapToGrid w:val="0"/>
          <w:lang w:val="de-DE" w:eastAsia="ja-JP"/>
        </w:rPr>
        <w:t xml:space="preserve"> und Ausrüstung</w:t>
      </w:r>
      <w:r>
        <w:rPr>
          <w:rFonts w:eastAsia="SimSun"/>
          <w:snapToGrid w:val="0"/>
          <w:lang w:val="de-DE" w:eastAsia="ja-JP"/>
        </w:rPr>
        <w:t>“</w:t>
      </w:r>
      <w:r w:rsidRPr="00F8127A">
        <w:rPr>
          <w:rFonts w:eastAsia="SimSun"/>
          <w:snapToGrid w:val="0"/>
          <w:lang w:val="de-DE" w:eastAsia="ja-JP"/>
        </w:rPr>
        <w:t xml:space="preserve">, wie in Dokument </w:t>
      </w:r>
      <w:r w:rsidRPr="00F8127A">
        <w:rPr>
          <w:lang w:val="de-DE"/>
        </w:rPr>
        <w:t>UPOV/</w:t>
      </w:r>
      <w:r w:rsidR="00F64D58" w:rsidRPr="00F64D58">
        <w:rPr>
          <w:rFonts w:eastAsia="SimSun"/>
          <w:snapToGrid w:val="0"/>
          <w:lang w:val="de-DE" w:eastAsia="ja-JP"/>
        </w:rPr>
        <w:t xml:space="preserve"> </w:t>
      </w:r>
      <w:r w:rsidR="00F64D58">
        <w:rPr>
          <w:rFonts w:eastAsia="SimSun"/>
          <w:snapToGrid w:val="0"/>
          <w:lang w:val="de-DE" w:eastAsia="ja-JP"/>
        </w:rPr>
        <w:t>INF/22/7 Draft </w:t>
      </w:r>
      <w:r w:rsidRPr="00F8127A">
        <w:rPr>
          <w:rFonts w:eastAsia="SimSun"/>
          <w:snapToGrid w:val="0"/>
          <w:lang w:val="de-DE" w:eastAsia="ja-JP"/>
        </w:rPr>
        <w:t xml:space="preserve">1 </w:t>
      </w:r>
      <w:r w:rsidRPr="00F8127A">
        <w:rPr>
          <w:lang w:val="de-DE"/>
        </w:rPr>
        <w:t xml:space="preserve">zur Annahme im Jahr 2020 </w:t>
      </w:r>
      <w:r w:rsidRPr="00F8127A">
        <w:rPr>
          <w:rFonts w:eastAsia="SimSun"/>
          <w:snapToGrid w:val="0"/>
          <w:lang w:val="de-DE" w:eastAsia="ja-JP"/>
        </w:rPr>
        <w:t xml:space="preserve">dargelegt, </w:t>
      </w:r>
      <w:r w:rsidRPr="00F8127A">
        <w:rPr>
          <w:lang w:val="de-DE"/>
        </w:rPr>
        <w:t xml:space="preserve">zu prüfen. </w:t>
      </w:r>
    </w:p>
    <w:p w14:paraId="4B438BF6" w14:textId="77777777" w:rsidR="00582BE7" w:rsidRPr="00F64D58" w:rsidRDefault="00582BE7" w:rsidP="00F64D58">
      <w:pPr>
        <w:rPr>
          <w:lang w:val="de-DE"/>
        </w:rPr>
      </w:pPr>
    </w:p>
    <w:p w14:paraId="795D27E4" w14:textId="77777777" w:rsidR="00582BE7" w:rsidRPr="00F64D58" w:rsidRDefault="00582BE7" w:rsidP="00F64D58">
      <w:pPr>
        <w:rPr>
          <w:lang w:val="de-DE"/>
        </w:rPr>
      </w:pPr>
    </w:p>
    <w:p w14:paraId="05D059A2" w14:textId="77777777" w:rsidR="00582BE7" w:rsidRPr="00F8127A" w:rsidRDefault="00582BE7" w:rsidP="00582BE7">
      <w:pPr>
        <w:pStyle w:val="Heading2"/>
        <w:rPr>
          <w:lang w:val="de-DE"/>
        </w:rPr>
      </w:pPr>
      <w:bookmarkStart w:id="29" w:name="_Toc55922214"/>
      <w:bookmarkStart w:id="30" w:name="_Toc54004072"/>
      <w:bookmarkStart w:id="31" w:name="_Toc54097487"/>
      <w:bookmarkStart w:id="32" w:name="_Toc54097621"/>
      <w:r w:rsidRPr="00F8127A">
        <w:rPr>
          <w:lang w:val="de-DE"/>
        </w:rPr>
        <w:t>TGP-Dokumente</w:t>
      </w:r>
      <w:bookmarkEnd w:id="29"/>
      <w:r w:rsidRPr="00F8127A">
        <w:rPr>
          <w:lang w:val="de-DE"/>
        </w:rPr>
        <w:t xml:space="preserve"> </w:t>
      </w:r>
      <w:bookmarkEnd w:id="30"/>
      <w:bookmarkEnd w:id="31"/>
      <w:bookmarkEnd w:id="32"/>
    </w:p>
    <w:p w14:paraId="250B3C73" w14:textId="77777777" w:rsidR="00582BE7" w:rsidRPr="00F73266" w:rsidRDefault="00582BE7" w:rsidP="00F64D58">
      <w:pPr>
        <w:keepNext/>
        <w:rPr>
          <w:lang w:val="de-DE"/>
        </w:rPr>
      </w:pPr>
    </w:p>
    <w:p w14:paraId="3B1ABBC7" w14:textId="7EC5F36F" w:rsidR="00582BE7" w:rsidRPr="00F8127A" w:rsidRDefault="00582BE7" w:rsidP="00582BE7">
      <w:pPr>
        <w:pStyle w:val="Heading3"/>
        <w:rPr>
          <w:lang w:val="de-DE"/>
        </w:rPr>
      </w:pPr>
      <w:bookmarkStart w:id="33" w:name="_Toc55922215"/>
      <w:bookmarkStart w:id="34" w:name="_Toc54004073"/>
      <w:bookmarkStart w:id="35" w:name="_Toc54097488"/>
      <w:bookmarkStart w:id="36" w:name="_Toc54097622"/>
      <w:r w:rsidRPr="00F8127A">
        <w:rPr>
          <w:lang w:val="de-DE"/>
        </w:rPr>
        <w:t>TGP/5: Erfahrung und Zusammenarbeit bei der DUS-Prüfung: Abschnitt 6: UPOV-Bericht über die technische Prüfung und UPOV-Sortenbeschreibung (</w:t>
      </w:r>
      <w:r w:rsidR="00F64D58">
        <w:rPr>
          <w:lang w:val="de-DE"/>
        </w:rPr>
        <w:t>Überarbeitung) (Dokument TGP/5: </w:t>
      </w:r>
      <w:r w:rsidR="008D60E7">
        <w:rPr>
          <w:lang w:val="de-DE"/>
        </w:rPr>
        <w:t>Abschnitt </w:t>
      </w:r>
      <w:r w:rsidR="00F64D58">
        <w:rPr>
          <w:lang w:val="de-DE"/>
        </w:rPr>
        <w:t>6/3 Draft </w:t>
      </w:r>
      <w:r w:rsidRPr="00F8127A">
        <w:rPr>
          <w:lang w:val="de-DE"/>
        </w:rPr>
        <w:t>1)</w:t>
      </w:r>
      <w:bookmarkEnd w:id="33"/>
      <w:r w:rsidRPr="00F8127A">
        <w:rPr>
          <w:lang w:val="de-DE"/>
        </w:rPr>
        <w:t xml:space="preserve"> </w:t>
      </w:r>
      <w:bookmarkEnd w:id="34"/>
      <w:bookmarkEnd w:id="35"/>
      <w:bookmarkEnd w:id="36"/>
    </w:p>
    <w:p w14:paraId="0BA29D62" w14:textId="77777777" w:rsidR="00582BE7" w:rsidRPr="00F64D58" w:rsidRDefault="00582BE7" w:rsidP="00F64D58">
      <w:pPr>
        <w:rPr>
          <w:lang w:val="de-DE"/>
        </w:rPr>
      </w:pPr>
    </w:p>
    <w:p w14:paraId="787C7524" w14:textId="77777777"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w:t>
      </w:r>
      <w:r w:rsidRPr="00F8127A">
        <w:rPr>
          <w:lang w:val="de-DE"/>
        </w:rPr>
        <w:t xml:space="preserve">billigte </w:t>
      </w:r>
      <w:r w:rsidRPr="00F8127A">
        <w:rPr>
          <w:rFonts w:eastAsia="SimSun"/>
          <w:snapToGrid w:val="0"/>
          <w:lang w:val="de-DE" w:eastAsia="ja-JP"/>
        </w:rPr>
        <w:t xml:space="preserve">das Dokument TGP/5: Abschnitt 6/3 </w:t>
      </w:r>
      <w:r>
        <w:rPr>
          <w:rFonts w:eastAsia="SimSun"/>
          <w:snapToGrid w:val="0"/>
          <w:lang w:val="de-DE" w:eastAsia="ja-JP"/>
        </w:rPr>
        <w:t>„</w:t>
      </w:r>
      <w:r w:rsidRPr="00F8127A">
        <w:rPr>
          <w:rFonts w:eastAsia="SimSun"/>
          <w:snapToGrid w:val="0"/>
          <w:lang w:val="de-DE" w:eastAsia="ja-JP"/>
        </w:rPr>
        <w:t>TGP/5 Erfahrung und Zusammenarbeit bei der DUS-Prüfung, Abschnitt 6: UPOV-Bericht über die technische Prüfung und UPOV-Sortenbeschreibung</w:t>
      </w:r>
      <w:r>
        <w:rPr>
          <w:rFonts w:eastAsia="SimSun"/>
          <w:snapToGrid w:val="0"/>
          <w:lang w:val="de-DE" w:eastAsia="ja-JP"/>
        </w:rPr>
        <w:t>“</w:t>
      </w:r>
      <w:r w:rsidRPr="00F8127A">
        <w:rPr>
          <w:rFonts w:eastAsia="SimSun"/>
          <w:snapToGrid w:val="0"/>
          <w:lang w:val="de-DE" w:eastAsia="ja-JP"/>
        </w:rPr>
        <w:t xml:space="preserve"> auf der Grundlage von Dokument TGP/5: Abschnitt 6/3 Draft 1.</w:t>
      </w:r>
      <w:r>
        <w:rPr>
          <w:rFonts w:eastAsia="SimSun"/>
          <w:snapToGrid w:val="0"/>
          <w:lang w:val="de-DE" w:eastAsia="ja-JP"/>
        </w:rPr>
        <w:t xml:space="preserve"> </w:t>
      </w:r>
    </w:p>
    <w:p w14:paraId="59A6DD4A" w14:textId="77777777" w:rsidR="00582BE7" w:rsidRPr="00F8127A" w:rsidRDefault="00582BE7" w:rsidP="00582BE7">
      <w:pPr>
        <w:rPr>
          <w:rFonts w:eastAsia="SimSun"/>
          <w:snapToGrid w:val="0"/>
          <w:sz w:val="18"/>
          <w:lang w:val="de-DE" w:eastAsia="ja-JP"/>
        </w:rPr>
      </w:pPr>
    </w:p>
    <w:p w14:paraId="7184396B" w14:textId="77777777" w:rsidR="00582BE7" w:rsidRPr="00F8127A" w:rsidRDefault="00582BE7" w:rsidP="00582BE7">
      <w:pPr>
        <w:keepLines/>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CAJ vereinbarte, dass der Rat ersucht werden solle, </w:t>
      </w:r>
      <w:r w:rsidRPr="00F8127A">
        <w:rPr>
          <w:rFonts w:eastAsia="SimSun"/>
          <w:snapToGrid w:val="0"/>
          <w:lang w:val="de-DE" w:eastAsia="ja-JP"/>
        </w:rPr>
        <w:t xml:space="preserve">das Dokument TGP/5: Abschnitt 6/3 </w:t>
      </w:r>
      <w:r>
        <w:rPr>
          <w:rFonts w:eastAsia="SimSun"/>
          <w:snapToGrid w:val="0"/>
          <w:lang w:val="de-DE" w:eastAsia="ja-JP"/>
        </w:rPr>
        <w:t>„</w:t>
      </w:r>
      <w:r w:rsidRPr="00F8127A">
        <w:rPr>
          <w:rFonts w:eastAsia="SimSun"/>
          <w:snapToGrid w:val="0"/>
          <w:lang w:val="de-DE" w:eastAsia="ja-JP"/>
        </w:rPr>
        <w:t>TGP/5 Erfahrung und Zusammenarbeit bei der DUS-Prüfung, Abschnitt 6: UPOV-Bericht über die technische Prüfung und UPOV-Sortenbeschreibung</w:t>
      </w:r>
      <w:r>
        <w:rPr>
          <w:rFonts w:eastAsia="SimSun"/>
          <w:snapToGrid w:val="0"/>
          <w:lang w:val="de-DE" w:eastAsia="ja-JP"/>
        </w:rPr>
        <w:t>“</w:t>
      </w:r>
      <w:r w:rsidRPr="00F8127A">
        <w:rPr>
          <w:rFonts w:eastAsia="SimSun"/>
          <w:snapToGrid w:val="0"/>
          <w:lang w:val="de-DE" w:eastAsia="ja-JP"/>
        </w:rPr>
        <w:t xml:space="preserve"> </w:t>
      </w:r>
      <w:r w:rsidRPr="00F8127A">
        <w:rPr>
          <w:lang w:val="de-DE"/>
        </w:rPr>
        <w:t>zu prüfen</w:t>
      </w:r>
      <w:r w:rsidRPr="00F8127A">
        <w:rPr>
          <w:rFonts w:eastAsia="SimSun"/>
          <w:snapToGrid w:val="0"/>
          <w:lang w:val="de-DE" w:eastAsia="ja-JP"/>
        </w:rPr>
        <w:t xml:space="preserve">, wie in Dokument TGP/5: Abschnitt 6/3 Draft 1 </w:t>
      </w:r>
      <w:r w:rsidRPr="00F8127A">
        <w:rPr>
          <w:lang w:val="de-DE"/>
        </w:rPr>
        <w:t xml:space="preserve">zur Annahme im Jahr 2020 </w:t>
      </w:r>
      <w:r w:rsidRPr="00F8127A">
        <w:rPr>
          <w:rFonts w:eastAsia="SimSun"/>
          <w:snapToGrid w:val="0"/>
          <w:lang w:val="de-DE" w:eastAsia="ja-JP"/>
        </w:rPr>
        <w:t>dargelegt</w:t>
      </w:r>
      <w:r w:rsidRPr="00F8127A">
        <w:rPr>
          <w:lang w:val="de-DE"/>
        </w:rPr>
        <w:t xml:space="preserve">. </w:t>
      </w:r>
    </w:p>
    <w:p w14:paraId="789BC065" w14:textId="77777777" w:rsidR="00582BE7" w:rsidRPr="00F73266" w:rsidRDefault="00582BE7" w:rsidP="00F64D58">
      <w:pPr>
        <w:rPr>
          <w:lang w:val="de-DE"/>
        </w:rPr>
      </w:pPr>
    </w:p>
    <w:p w14:paraId="0A30CCB8" w14:textId="4985944B" w:rsidR="00582BE7" w:rsidRPr="00F8127A" w:rsidRDefault="00582BE7" w:rsidP="00582BE7">
      <w:pPr>
        <w:pStyle w:val="Heading3"/>
        <w:rPr>
          <w:lang w:val="de-DE"/>
        </w:rPr>
      </w:pPr>
      <w:bookmarkStart w:id="37" w:name="_Toc55922216"/>
      <w:bookmarkStart w:id="38" w:name="_Toc54004074"/>
      <w:bookmarkStart w:id="39" w:name="_Toc54097489"/>
      <w:bookmarkStart w:id="40" w:name="_Toc54097623"/>
      <w:r w:rsidRPr="00F8127A">
        <w:rPr>
          <w:lang w:val="de-DE"/>
        </w:rPr>
        <w:t>TGP/7: Erstellung von Prüfungsrichtlinien (Überarbeitung) (Dokumen</w:t>
      </w:r>
      <w:r w:rsidR="00F64D58">
        <w:rPr>
          <w:lang w:val="de-DE"/>
        </w:rPr>
        <w:t>t TGP/7/8 Draft </w:t>
      </w:r>
      <w:r w:rsidRPr="00F8127A">
        <w:rPr>
          <w:lang w:val="de-DE"/>
        </w:rPr>
        <w:t>1)</w:t>
      </w:r>
      <w:bookmarkEnd w:id="37"/>
      <w:r w:rsidRPr="00F8127A">
        <w:rPr>
          <w:lang w:val="de-DE"/>
        </w:rPr>
        <w:t xml:space="preserve"> </w:t>
      </w:r>
      <w:bookmarkEnd w:id="38"/>
      <w:bookmarkEnd w:id="39"/>
      <w:bookmarkEnd w:id="40"/>
    </w:p>
    <w:p w14:paraId="0D2A6339" w14:textId="77777777" w:rsidR="00582BE7" w:rsidRPr="00F64D58" w:rsidRDefault="00582BE7" w:rsidP="00582BE7">
      <w:pPr>
        <w:keepNext/>
        <w:rPr>
          <w:lang w:val="de-DE"/>
        </w:rPr>
      </w:pPr>
    </w:p>
    <w:p w14:paraId="2E2D33E9" w14:textId="77777777"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w:t>
      </w:r>
      <w:r w:rsidRPr="00F8127A">
        <w:rPr>
          <w:lang w:val="de-DE"/>
        </w:rPr>
        <w:t xml:space="preserve">billigte </w:t>
      </w:r>
      <w:r w:rsidRPr="00F8127A">
        <w:rPr>
          <w:rFonts w:eastAsia="SimSun"/>
          <w:snapToGrid w:val="0"/>
          <w:lang w:val="de-DE" w:eastAsia="ja-JP"/>
        </w:rPr>
        <w:t xml:space="preserve">das Dokument TGP/7/8 </w:t>
      </w:r>
      <w:r>
        <w:rPr>
          <w:rFonts w:eastAsia="SimSun"/>
          <w:snapToGrid w:val="0"/>
          <w:lang w:val="de-DE" w:eastAsia="ja-JP"/>
        </w:rPr>
        <w:t>„</w:t>
      </w:r>
      <w:r w:rsidRPr="00F8127A">
        <w:rPr>
          <w:rFonts w:eastAsia="SimSun"/>
          <w:snapToGrid w:val="0"/>
          <w:lang w:val="de-DE" w:eastAsia="ja-JP"/>
        </w:rPr>
        <w:t>Erstellung von Prüfungsrichtlinien</w:t>
      </w:r>
      <w:r>
        <w:rPr>
          <w:rFonts w:eastAsia="SimSun"/>
          <w:snapToGrid w:val="0"/>
          <w:lang w:val="de-DE" w:eastAsia="ja-JP"/>
        </w:rPr>
        <w:t>“</w:t>
      </w:r>
      <w:r w:rsidRPr="00F8127A">
        <w:rPr>
          <w:rFonts w:eastAsia="SimSun"/>
          <w:snapToGrid w:val="0"/>
          <w:lang w:val="de-DE" w:eastAsia="ja-JP"/>
        </w:rPr>
        <w:t xml:space="preserve"> auf der Grundlage von Dokument TGP/7/8 Draft 1.</w:t>
      </w:r>
      <w:r>
        <w:rPr>
          <w:rFonts w:eastAsia="SimSun"/>
          <w:snapToGrid w:val="0"/>
          <w:lang w:val="de-DE" w:eastAsia="ja-JP"/>
        </w:rPr>
        <w:t xml:space="preserve"> </w:t>
      </w:r>
    </w:p>
    <w:p w14:paraId="172D3FF3" w14:textId="77777777" w:rsidR="00582BE7" w:rsidRPr="00F73266" w:rsidRDefault="00582BE7" w:rsidP="00F64D58">
      <w:pPr>
        <w:rPr>
          <w:rFonts w:eastAsia="SimSun"/>
          <w:lang w:val="de-DE"/>
        </w:rPr>
      </w:pPr>
    </w:p>
    <w:p w14:paraId="3DFAF9A3" w14:textId="77777777" w:rsidR="00582BE7" w:rsidRPr="00F8127A" w:rsidRDefault="00582BE7" w:rsidP="00582BE7">
      <w:pPr>
        <w:keepLines/>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CAJ vereinbarte, dass der Rat ersucht werden solle, </w:t>
      </w:r>
      <w:r w:rsidRPr="00F8127A">
        <w:rPr>
          <w:rFonts w:eastAsia="SimSun"/>
          <w:snapToGrid w:val="0"/>
          <w:lang w:val="de-DE" w:eastAsia="ja-JP"/>
        </w:rPr>
        <w:t xml:space="preserve">das Dokument TGP/7/8 </w:t>
      </w:r>
      <w:r>
        <w:rPr>
          <w:rFonts w:eastAsia="SimSun"/>
          <w:snapToGrid w:val="0"/>
          <w:lang w:val="de-DE" w:eastAsia="ja-JP"/>
        </w:rPr>
        <w:t>„</w:t>
      </w:r>
      <w:r w:rsidRPr="00F8127A">
        <w:rPr>
          <w:rFonts w:eastAsia="SimSun"/>
          <w:snapToGrid w:val="0"/>
          <w:lang w:val="de-DE" w:eastAsia="ja-JP"/>
        </w:rPr>
        <w:t>Erstellung von Prüfungsrichtlinien</w:t>
      </w:r>
      <w:r>
        <w:rPr>
          <w:rFonts w:eastAsia="SimSun"/>
          <w:snapToGrid w:val="0"/>
          <w:lang w:val="de-DE" w:eastAsia="ja-JP"/>
        </w:rPr>
        <w:t>“</w:t>
      </w:r>
      <w:r w:rsidRPr="00F8127A">
        <w:rPr>
          <w:rFonts w:eastAsia="SimSun"/>
          <w:snapToGrid w:val="0"/>
          <w:lang w:val="de-DE" w:eastAsia="ja-JP"/>
        </w:rPr>
        <w:t>, wie in Dokument TGP/7/8 Draft 1 zur</w:t>
      </w:r>
      <w:r w:rsidRPr="00F8127A">
        <w:rPr>
          <w:lang w:val="de-DE"/>
        </w:rPr>
        <w:t xml:space="preserve"> Annahme im Jahr 2020 dargelegt, zu </w:t>
      </w:r>
      <w:r w:rsidRPr="00F8127A">
        <w:rPr>
          <w:lang w:val="de-DE"/>
        </w:rPr>
        <w:tab/>
        <w:t xml:space="preserve">prüfen. </w:t>
      </w:r>
    </w:p>
    <w:p w14:paraId="6047AA12" w14:textId="77777777" w:rsidR="00582BE7" w:rsidRPr="00F73266" w:rsidRDefault="00582BE7" w:rsidP="00F64D58">
      <w:pPr>
        <w:rPr>
          <w:lang w:val="de-DE"/>
        </w:rPr>
      </w:pPr>
    </w:p>
    <w:p w14:paraId="385455CC" w14:textId="438FB18E" w:rsidR="00582BE7" w:rsidRPr="00F8127A" w:rsidRDefault="00582BE7" w:rsidP="00582BE7">
      <w:pPr>
        <w:pStyle w:val="Heading3"/>
        <w:rPr>
          <w:lang w:val="de-DE"/>
        </w:rPr>
      </w:pPr>
      <w:bookmarkStart w:id="41" w:name="_Toc55922217"/>
      <w:bookmarkStart w:id="42" w:name="_Toc54004075"/>
      <w:bookmarkStart w:id="43" w:name="_Toc54097490"/>
      <w:bookmarkStart w:id="44" w:name="_Toc54097624"/>
      <w:r w:rsidRPr="00F8127A">
        <w:rPr>
          <w:lang w:val="de-DE"/>
        </w:rPr>
        <w:t>TGP/14: Glossar der in den UPOV-Dokumenten verwendeten Begriffe (Üb</w:t>
      </w:r>
      <w:r w:rsidR="00F64D58">
        <w:rPr>
          <w:lang w:val="de-DE"/>
        </w:rPr>
        <w:t>erarbeitung) (Dokument TGP/14/5 Draft </w:t>
      </w:r>
      <w:r w:rsidRPr="00F8127A">
        <w:rPr>
          <w:lang w:val="de-DE"/>
        </w:rPr>
        <w:t>1)</w:t>
      </w:r>
      <w:bookmarkEnd w:id="41"/>
      <w:r w:rsidRPr="00F8127A">
        <w:rPr>
          <w:lang w:val="de-DE"/>
        </w:rPr>
        <w:t xml:space="preserve"> </w:t>
      </w:r>
      <w:bookmarkEnd w:id="42"/>
      <w:bookmarkEnd w:id="43"/>
      <w:bookmarkEnd w:id="44"/>
    </w:p>
    <w:p w14:paraId="166C441C" w14:textId="77777777" w:rsidR="00582BE7" w:rsidRPr="00F64D58" w:rsidRDefault="00582BE7" w:rsidP="00582BE7">
      <w:pPr>
        <w:keepNext/>
        <w:rPr>
          <w:snapToGrid w:val="0"/>
          <w:lang w:val="de-DE"/>
        </w:rPr>
      </w:pPr>
    </w:p>
    <w:p w14:paraId="527DA735" w14:textId="77777777"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w:t>
      </w:r>
      <w:r w:rsidRPr="00F8127A">
        <w:rPr>
          <w:lang w:val="de-DE"/>
        </w:rPr>
        <w:t xml:space="preserve">billigte </w:t>
      </w:r>
      <w:r w:rsidRPr="00F8127A">
        <w:rPr>
          <w:rFonts w:eastAsia="SimSun"/>
          <w:snapToGrid w:val="0"/>
          <w:lang w:val="de-DE" w:eastAsia="ja-JP"/>
        </w:rPr>
        <w:t xml:space="preserve">das Dokument TGP/14/5 </w:t>
      </w:r>
      <w:r>
        <w:rPr>
          <w:rFonts w:eastAsia="SimSun"/>
          <w:snapToGrid w:val="0"/>
          <w:lang w:val="de-DE" w:eastAsia="ja-JP"/>
        </w:rPr>
        <w:t>„</w:t>
      </w:r>
      <w:r w:rsidRPr="00F8127A">
        <w:rPr>
          <w:rFonts w:eastAsia="SimSun"/>
          <w:snapToGrid w:val="0"/>
          <w:lang w:val="de-DE" w:eastAsia="ja-JP"/>
        </w:rPr>
        <w:t>Glossar der in den UPOV-Dokumenten verwendeten Begriffe</w:t>
      </w:r>
      <w:r>
        <w:rPr>
          <w:rFonts w:eastAsia="SimSun"/>
          <w:snapToGrid w:val="0"/>
          <w:lang w:val="de-DE" w:eastAsia="ja-JP"/>
        </w:rPr>
        <w:t>“</w:t>
      </w:r>
      <w:r w:rsidRPr="00F8127A">
        <w:rPr>
          <w:rFonts w:eastAsia="SimSun"/>
          <w:snapToGrid w:val="0"/>
          <w:lang w:val="de-DE" w:eastAsia="ja-JP"/>
        </w:rPr>
        <w:t xml:space="preserve"> auf der Grundlage von Dokument TGP/14/5 Draft 1.</w:t>
      </w:r>
      <w:r>
        <w:rPr>
          <w:rFonts w:eastAsia="SimSun"/>
          <w:snapToGrid w:val="0"/>
          <w:lang w:val="de-DE" w:eastAsia="ja-JP"/>
        </w:rPr>
        <w:t xml:space="preserve"> </w:t>
      </w:r>
    </w:p>
    <w:p w14:paraId="39848F92" w14:textId="77777777" w:rsidR="00582BE7" w:rsidRPr="00F73266" w:rsidRDefault="00582BE7" w:rsidP="00F64D58">
      <w:pPr>
        <w:rPr>
          <w:rFonts w:eastAsia="SimSun"/>
          <w:lang w:val="de-DE"/>
        </w:rPr>
      </w:pPr>
    </w:p>
    <w:p w14:paraId="2D849C6C" w14:textId="77777777" w:rsidR="00582BE7" w:rsidRPr="00F8127A" w:rsidRDefault="00582BE7" w:rsidP="00582BE7">
      <w:pPr>
        <w:keepLines/>
        <w:rPr>
          <w:lang w:val="de-DE"/>
        </w:rPr>
      </w:pPr>
      <w:r w:rsidRPr="00F8127A">
        <w:rPr>
          <w:lang w:val="de-DE"/>
        </w:rPr>
        <w:lastRenderedPageBreak/>
        <w:fldChar w:fldCharType="begin"/>
      </w:r>
      <w:r w:rsidRPr="00F8127A">
        <w:rPr>
          <w:lang w:val="de-DE"/>
        </w:rPr>
        <w:instrText xml:space="preserve"> AUTONUM  </w:instrText>
      </w:r>
      <w:r w:rsidRPr="00F8127A">
        <w:rPr>
          <w:lang w:val="de-DE"/>
        </w:rPr>
        <w:fldChar w:fldCharType="end"/>
      </w:r>
      <w:r w:rsidRPr="00F8127A">
        <w:rPr>
          <w:lang w:val="de-DE"/>
        </w:rPr>
        <w:tab/>
        <w:t xml:space="preserve">Der CAJ vereinbarte, dass der Rat ersucht werden solle, </w:t>
      </w:r>
      <w:r w:rsidRPr="00F8127A">
        <w:rPr>
          <w:rFonts w:eastAsia="SimSun"/>
          <w:snapToGrid w:val="0"/>
          <w:lang w:val="de-DE" w:eastAsia="ja-JP"/>
        </w:rPr>
        <w:t xml:space="preserve">das Dokument TGP/14/5 </w:t>
      </w:r>
      <w:r>
        <w:rPr>
          <w:rFonts w:eastAsia="SimSun"/>
          <w:snapToGrid w:val="0"/>
          <w:lang w:val="de-DE" w:eastAsia="ja-JP"/>
        </w:rPr>
        <w:t>„</w:t>
      </w:r>
      <w:r w:rsidRPr="00F8127A">
        <w:rPr>
          <w:rFonts w:eastAsia="SimSun"/>
          <w:snapToGrid w:val="0"/>
          <w:lang w:val="de-DE" w:eastAsia="ja-JP"/>
        </w:rPr>
        <w:t>Glossar der in den UPOV-Dokumenten verwendeten Begriffe</w:t>
      </w:r>
      <w:r>
        <w:rPr>
          <w:rFonts w:eastAsia="SimSun"/>
          <w:snapToGrid w:val="0"/>
          <w:lang w:val="de-DE" w:eastAsia="ja-JP"/>
        </w:rPr>
        <w:t>“</w:t>
      </w:r>
      <w:r w:rsidRPr="00F8127A">
        <w:rPr>
          <w:rFonts w:eastAsia="SimSun"/>
          <w:snapToGrid w:val="0"/>
          <w:lang w:val="de-DE" w:eastAsia="ja-JP"/>
        </w:rPr>
        <w:t xml:space="preserve">, wie in Dokument TGP/14/5 Draft 1 </w:t>
      </w:r>
      <w:r w:rsidRPr="00F8127A">
        <w:rPr>
          <w:lang w:val="de-DE"/>
        </w:rPr>
        <w:t xml:space="preserve">zur Annahme im Jahr 2020 </w:t>
      </w:r>
      <w:r w:rsidRPr="00F8127A">
        <w:rPr>
          <w:rFonts w:eastAsia="SimSun"/>
          <w:snapToGrid w:val="0"/>
          <w:lang w:val="de-DE" w:eastAsia="ja-JP"/>
        </w:rPr>
        <w:t xml:space="preserve">dargelegt, </w:t>
      </w:r>
      <w:r w:rsidRPr="00F8127A">
        <w:rPr>
          <w:lang w:val="de-DE"/>
        </w:rPr>
        <w:t xml:space="preserve">zu prüfen. </w:t>
      </w:r>
    </w:p>
    <w:p w14:paraId="5371A08B" w14:textId="77777777" w:rsidR="00582BE7" w:rsidRPr="00F73266" w:rsidRDefault="00582BE7" w:rsidP="00F64D58">
      <w:pPr>
        <w:rPr>
          <w:lang w:val="de-DE"/>
        </w:rPr>
      </w:pPr>
    </w:p>
    <w:p w14:paraId="4928CF02" w14:textId="1CBC1533" w:rsidR="00582BE7" w:rsidRPr="00F8127A" w:rsidRDefault="00582BE7" w:rsidP="00582BE7">
      <w:pPr>
        <w:pStyle w:val="Heading3"/>
        <w:rPr>
          <w:lang w:val="de-DE"/>
        </w:rPr>
      </w:pPr>
      <w:bookmarkStart w:id="45" w:name="_Toc55922218"/>
      <w:bookmarkStart w:id="46" w:name="_Toc54097491"/>
      <w:bookmarkStart w:id="47" w:name="_Toc54097625"/>
      <w:r w:rsidRPr="00F8127A">
        <w:rPr>
          <w:lang w:val="de-DE"/>
        </w:rPr>
        <w:t>TGP/15: Anleitung zur Verwendung biochemischer und molekularer Marker bei der Prüfung der Unterscheidbarkeit, Homogenität und Beständigkeit (DUS) (Übera</w:t>
      </w:r>
      <w:r w:rsidR="007D4C8B">
        <w:rPr>
          <w:lang w:val="de-DE"/>
        </w:rPr>
        <w:t>rbeitung) (Dokument TGP/15/3 Draft </w:t>
      </w:r>
      <w:r w:rsidRPr="00F8127A">
        <w:rPr>
          <w:lang w:val="de-DE"/>
        </w:rPr>
        <w:t>1)</w:t>
      </w:r>
      <w:bookmarkEnd w:id="45"/>
      <w:r w:rsidRPr="00F8127A">
        <w:rPr>
          <w:lang w:val="de-DE"/>
        </w:rPr>
        <w:t xml:space="preserve"> </w:t>
      </w:r>
      <w:bookmarkEnd w:id="46"/>
      <w:bookmarkEnd w:id="47"/>
    </w:p>
    <w:p w14:paraId="3D9A69C0" w14:textId="77777777" w:rsidR="00582BE7" w:rsidRPr="007D4C8B" w:rsidRDefault="00582BE7" w:rsidP="00F64D58">
      <w:pPr>
        <w:keepNext/>
        <w:rPr>
          <w:lang w:val="de-DE"/>
        </w:rPr>
      </w:pPr>
    </w:p>
    <w:p w14:paraId="67D7C569" w14:textId="77777777"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w:t>
      </w:r>
      <w:r w:rsidRPr="00F8127A">
        <w:rPr>
          <w:lang w:val="de-DE"/>
        </w:rPr>
        <w:t xml:space="preserve">billigte </w:t>
      </w:r>
      <w:r w:rsidRPr="00F8127A">
        <w:rPr>
          <w:rFonts w:eastAsia="SimSun"/>
          <w:snapToGrid w:val="0"/>
          <w:lang w:val="de-DE" w:eastAsia="ja-JP"/>
        </w:rPr>
        <w:t xml:space="preserve">das Dokument TGP/15/3 </w:t>
      </w:r>
      <w:r>
        <w:rPr>
          <w:rFonts w:eastAsia="SimSun"/>
          <w:snapToGrid w:val="0"/>
          <w:lang w:val="de-DE" w:eastAsia="ja-JP"/>
        </w:rPr>
        <w:t>„</w:t>
      </w:r>
      <w:r w:rsidRPr="00F8127A">
        <w:rPr>
          <w:rFonts w:eastAsia="SimSun"/>
          <w:snapToGrid w:val="0"/>
          <w:lang w:val="de-DE" w:eastAsia="ja-JP"/>
        </w:rPr>
        <w:t>Anleitung zur Verwendung biochemischer und molekularer Marker bei der Prüfung der Unterscheidbarkeit, Homogenität und Beständigkeit (DUS)</w:t>
      </w:r>
      <w:r>
        <w:rPr>
          <w:rFonts w:eastAsia="SimSun"/>
          <w:snapToGrid w:val="0"/>
          <w:lang w:val="de-DE" w:eastAsia="ja-JP"/>
        </w:rPr>
        <w:t>“</w:t>
      </w:r>
      <w:r w:rsidRPr="00F8127A">
        <w:rPr>
          <w:rFonts w:eastAsia="SimSun"/>
          <w:snapToGrid w:val="0"/>
          <w:lang w:val="de-DE" w:eastAsia="ja-JP"/>
        </w:rPr>
        <w:t xml:space="preserve"> auf der Grundlage von Dokument TGP/15/3 Draft 1.</w:t>
      </w:r>
      <w:r>
        <w:rPr>
          <w:rFonts w:eastAsia="SimSun"/>
          <w:snapToGrid w:val="0"/>
          <w:lang w:val="de-DE" w:eastAsia="ja-JP"/>
        </w:rPr>
        <w:t xml:space="preserve"> </w:t>
      </w:r>
    </w:p>
    <w:p w14:paraId="5BBD451A" w14:textId="77777777" w:rsidR="00582BE7" w:rsidRPr="00F73266" w:rsidRDefault="00582BE7" w:rsidP="00F64D58">
      <w:pPr>
        <w:rPr>
          <w:rFonts w:eastAsia="SimSun"/>
          <w:lang w:val="de-DE"/>
        </w:rPr>
      </w:pPr>
    </w:p>
    <w:p w14:paraId="0710EF3C" w14:textId="77777777" w:rsidR="00582BE7" w:rsidRPr="00F8127A" w:rsidRDefault="00582BE7" w:rsidP="00582BE7">
      <w:pPr>
        <w:keepLines/>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CAJ vereinbarte, dass der Rat ersucht werden solle, </w:t>
      </w:r>
      <w:r w:rsidRPr="00F8127A">
        <w:rPr>
          <w:rFonts w:eastAsia="SimSun"/>
          <w:snapToGrid w:val="0"/>
          <w:lang w:val="de-DE" w:eastAsia="ja-JP"/>
        </w:rPr>
        <w:t xml:space="preserve">das Dokument TGP/15/3 </w:t>
      </w:r>
      <w:r>
        <w:rPr>
          <w:rFonts w:eastAsia="SimSun"/>
          <w:snapToGrid w:val="0"/>
          <w:lang w:val="de-DE" w:eastAsia="ja-JP"/>
        </w:rPr>
        <w:t>„</w:t>
      </w:r>
      <w:r w:rsidRPr="00F8127A">
        <w:rPr>
          <w:rFonts w:eastAsia="SimSun"/>
          <w:snapToGrid w:val="0"/>
          <w:lang w:val="de-DE" w:eastAsia="ja-JP"/>
        </w:rPr>
        <w:t>Anleitung zur Verwendung biochemischer und molekularer Marker bei der Prüfung der Unterscheidbarkeit, Homogenität und Beständigkeit (DUS)</w:t>
      </w:r>
      <w:r>
        <w:rPr>
          <w:rFonts w:eastAsia="SimSun"/>
          <w:snapToGrid w:val="0"/>
          <w:lang w:val="de-DE" w:eastAsia="ja-JP"/>
        </w:rPr>
        <w:t>“</w:t>
      </w:r>
      <w:r w:rsidRPr="00F8127A">
        <w:rPr>
          <w:rFonts w:eastAsia="SimSun"/>
          <w:snapToGrid w:val="0"/>
          <w:lang w:val="de-DE" w:eastAsia="ja-JP"/>
        </w:rPr>
        <w:t xml:space="preserve">, wie in Dokument TGP/15/3 Draft 1 </w:t>
      </w:r>
      <w:r w:rsidRPr="00F8127A">
        <w:rPr>
          <w:lang w:val="de-DE"/>
        </w:rPr>
        <w:t xml:space="preserve">zur Annahme im Jahr 2020 </w:t>
      </w:r>
      <w:r w:rsidRPr="00F8127A">
        <w:rPr>
          <w:rFonts w:eastAsia="SimSun"/>
          <w:snapToGrid w:val="0"/>
          <w:lang w:val="de-DE" w:eastAsia="ja-JP"/>
        </w:rPr>
        <w:t xml:space="preserve">dargelegt, </w:t>
      </w:r>
      <w:r w:rsidRPr="00F8127A">
        <w:rPr>
          <w:lang w:val="de-DE"/>
        </w:rPr>
        <w:tab/>
        <w:t>zu prüfen.</w:t>
      </w:r>
      <w:r>
        <w:rPr>
          <w:lang w:val="de-DE"/>
        </w:rPr>
        <w:t xml:space="preserve"> </w:t>
      </w:r>
    </w:p>
    <w:p w14:paraId="2FB67CC8" w14:textId="77777777" w:rsidR="00582BE7" w:rsidRPr="00F73266" w:rsidRDefault="00582BE7" w:rsidP="00F64D58">
      <w:pPr>
        <w:rPr>
          <w:lang w:val="de-DE"/>
        </w:rPr>
      </w:pPr>
      <w:bookmarkStart w:id="48" w:name="_Toc54097482"/>
      <w:bookmarkStart w:id="49" w:name="_Toc54097616"/>
    </w:p>
    <w:p w14:paraId="06DDD00A" w14:textId="77777777" w:rsidR="00582BE7" w:rsidRPr="00F73266" w:rsidRDefault="00582BE7" w:rsidP="00F64D58">
      <w:pPr>
        <w:rPr>
          <w:lang w:val="de-DE"/>
        </w:rPr>
      </w:pPr>
    </w:p>
    <w:p w14:paraId="0682B8C6" w14:textId="77777777" w:rsidR="00582BE7" w:rsidRPr="00F8127A" w:rsidRDefault="00582BE7" w:rsidP="00582BE7">
      <w:pPr>
        <w:pStyle w:val="Heading2"/>
        <w:rPr>
          <w:lang w:val="de-DE"/>
        </w:rPr>
      </w:pPr>
      <w:bookmarkStart w:id="50" w:name="_Toc55922219"/>
      <w:r w:rsidRPr="00F8127A">
        <w:rPr>
          <w:lang w:val="de-DE"/>
        </w:rPr>
        <w:t>Sonstige Angelegenheiten zur Prüfung durch den CAJ</w:t>
      </w:r>
      <w:bookmarkEnd w:id="50"/>
      <w:r w:rsidRPr="00F8127A">
        <w:rPr>
          <w:lang w:val="de-DE"/>
        </w:rPr>
        <w:t xml:space="preserve"> </w:t>
      </w:r>
    </w:p>
    <w:p w14:paraId="5FF72CB0" w14:textId="77777777" w:rsidR="00582BE7" w:rsidRPr="00F8127A" w:rsidRDefault="00582BE7" w:rsidP="00582BE7">
      <w:pPr>
        <w:keepNext/>
        <w:rPr>
          <w:lang w:val="de-DE"/>
        </w:rPr>
      </w:pPr>
    </w:p>
    <w:p w14:paraId="287A54F3" w14:textId="05A4815E" w:rsidR="00582BE7" w:rsidRPr="00F8127A" w:rsidRDefault="00582BE7" w:rsidP="00582BE7">
      <w:pPr>
        <w:pStyle w:val="Heading3"/>
        <w:rPr>
          <w:lang w:val="de-DE"/>
        </w:rPr>
      </w:pPr>
      <w:bookmarkStart w:id="51" w:name="_Toc55922220"/>
      <w:r w:rsidRPr="00F8127A">
        <w:rPr>
          <w:lang w:val="de-DE"/>
        </w:rPr>
        <w:t xml:space="preserve">UPOV/INF/23: </w:t>
      </w:r>
      <w:r>
        <w:rPr>
          <w:lang w:val="de-DE"/>
        </w:rPr>
        <w:t>Von Verbandsmitgliedern verwendete Software</w:t>
      </w:r>
      <w:r w:rsidRPr="00F8127A">
        <w:rPr>
          <w:lang w:val="de-DE"/>
        </w:rPr>
        <w:t xml:space="preserve"> und Ausrü</w:t>
      </w:r>
      <w:r w:rsidR="007D4C8B">
        <w:rPr>
          <w:lang w:val="de-DE"/>
        </w:rPr>
        <w:t>stung (Überarbeitung) (Dokument UPOV/INF/22/7 </w:t>
      </w:r>
      <w:r w:rsidRPr="00F8127A">
        <w:rPr>
          <w:lang w:val="de-DE"/>
        </w:rPr>
        <w:t>Draf</w:t>
      </w:r>
      <w:r w:rsidR="007D4C8B">
        <w:rPr>
          <w:lang w:val="de-DE"/>
        </w:rPr>
        <w:t>t </w:t>
      </w:r>
      <w:r w:rsidRPr="00F8127A">
        <w:rPr>
          <w:lang w:val="de-DE"/>
        </w:rPr>
        <w:t>1)</w:t>
      </w:r>
      <w:bookmarkEnd w:id="51"/>
      <w:r w:rsidRPr="00F8127A">
        <w:rPr>
          <w:lang w:val="de-DE"/>
        </w:rPr>
        <w:t xml:space="preserve"> </w:t>
      </w:r>
      <w:bookmarkEnd w:id="48"/>
      <w:bookmarkEnd w:id="49"/>
    </w:p>
    <w:p w14:paraId="7819AF2A" w14:textId="77777777" w:rsidR="00582BE7" w:rsidRPr="00F8127A" w:rsidRDefault="00582BE7" w:rsidP="00582BE7">
      <w:pPr>
        <w:rPr>
          <w:lang w:val="de-DE"/>
        </w:rPr>
      </w:pPr>
    </w:p>
    <w:p w14:paraId="0C61C3A4" w14:textId="77777777" w:rsidR="00582BE7" w:rsidRPr="00F8127A" w:rsidRDefault="00582BE7" w:rsidP="00582BE7">
      <w:pPr>
        <w:keepLines/>
        <w:rPr>
          <w:rFonts w:eastAsia="SimSun"/>
          <w:snapToGrid w:val="0"/>
          <w:lang w:val="de-DE" w:eastAsia="ja-JP"/>
        </w:rPr>
      </w:pPr>
      <w:r w:rsidRPr="00F8127A">
        <w:rPr>
          <w:rFonts w:eastAsia="SimSun"/>
          <w:snapToGrid w:val="0"/>
          <w:lang w:val="de-DE" w:eastAsia="ja-JP"/>
        </w:rPr>
        <w:fldChar w:fldCharType="begin"/>
      </w:r>
      <w:r w:rsidRPr="00F8127A">
        <w:rPr>
          <w:rFonts w:eastAsia="SimSun"/>
          <w:snapToGrid w:val="0"/>
          <w:lang w:val="de-DE" w:eastAsia="ja-JP"/>
        </w:rPr>
        <w:instrText xml:space="preserve"> AUTONUM  </w:instrText>
      </w:r>
      <w:r w:rsidRPr="00F8127A">
        <w:rPr>
          <w:rFonts w:eastAsia="SimSun"/>
          <w:snapToGrid w:val="0"/>
          <w:lang w:val="de-DE" w:eastAsia="ja-JP"/>
        </w:rPr>
        <w:fldChar w:fldCharType="end"/>
      </w:r>
      <w:r w:rsidRPr="00F8127A">
        <w:rPr>
          <w:rFonts w:eastAsia="SimSun"/>
          <w:snapToGrid w:val="0"/>
          <w:lang w:val="de-DE" w:eastAsia="ja-JP"/>
        </w:rPr>
        <w:tab/>
        <w:t xml:space="preserve">Der CAJ billigte </w:t>
      </w:r>
      <w:r>
        <w:rPr>
          <w:rFonts w:eastAsia="SimSun"/>
          <w:snapToGrid w:val="0"/>
          <w:lang w:val="de-DE" w:eastAsia="ja-JP"/>
        </w:rPr>
        <w:t>die</w:t>
      </w:r>
      <w:r w:rsidRPr="00F8127A">
        <w:rPr>
          <w:rFonts w:eastAsia="SimSun"/>
          <w:snapToGrid w:val="0"/>
          <w:lang w:val="de-DE" w:eastAsia="ja-JP"/>
        </w:rPr>
        <w:t xml:space="preserve"> </w:t>
      </w:r>
      <w:r>
        <w:rPr>
          <w:rFonts w:eastAsia="SimSun"/>
          <w:snapToGrid w:val="0"/>
          <w:lang w:val="de-DE" w:eastAsia="ja-JP"/>
        </w:rPr>
        <w:t>„</w:t>
      </w:r>
      <w:r w:rsidRPr="00F8127A">
        <w:rPr>
          <w:rFonts w:eastAsia="SimSun"/>
          <w:snapToGrid w:val="0"/>
          <w:lang w:val="de-DE" w:eastAsia="ja-JP"/>
        </w:rPr>
        <w:t>Einführung in das UPOV-Code-System</w:t>
      </w:r>
      <w:r>
        <w:rPr>
          <w:rFonts w:eastAsia="SimSun"/>
          <w:snapToGrid w:val="0"/>
          <w:lang w:val="de-DE" w:eastAsia="ja-JP"/>
        </w:rPr>
        <w:t>“</w:t>
      </w:r>
      <w:r w:rsidRPr="00F8127A">
        <w:rPr>
          <w:rFonts w:eastAsia="SimSun"/>
          <w:snapToGrid w:val="0"/>
          <w:lang w:val="de-DE" w:eastAsia="ja-JP"/>
        </w:rPr>
        <w:t xml:space="preserve"> auf der Grundlage von Dokument UPOV/INF/23/1 Draft 1. </w:t>
      </w:r>
    </w:p>
    <w:p w14:paraId="1D9B14EA" w14:textId="77777777" w:rsidR="00582BE7" w:rsidRPr="00F8127A" w:rsidRDefault="00582BE7" w:rsidP="00582BE7">
      <w:pPr>
        <w:keepLines/>
        <w:rPr>
          <w:rFonts w:eastAsia="SimSun"/>
          <w:snapToGrid w:val="0"/>
          <w:lang w:val="de-DE" w:eastAsia="ja-JP"/>
        </w:rPr>
      </w:pPr>
    </w:p>
    <w:p w14:paraId="617E2089" w14:textId="77777777" w:rsidR="00582BE7" w:rsidRPr="00F8127A" w:rsidRDefault="00582BE7" w:rsidP="00582BE7">
      <w:pPr>
        <w:keepLines/>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CAJ schlug vor, dass der TC im Jahr 2021 einen neuen Entwurf des Dokuments UPOV/INF/23/1 </w:t>
      </w:r>
      <w:r>
        <w:rPr>
          <w:lang w:val="de-DE"/>
        </w:rPr>
        <w:t>„</w:t>
      </w:r>
      <w:r w:rsidRPr="00F8127A">
        <w:rPr>
          <w:lang w:val="de-DE"/>
        </w:rPr>
        <w:t>Einführung in das UPOV-Code-System</w:t>
      </w:r>
      <w:r>
        <w:rPr>
          <w:lang w:val="de-DE"/>
        </w:rPr>
        <w:t>“</w:t>
      </w:r>
      <w:r w:rsidRPr="00F8127A">
        <w:rPr>
          <w:lang w:val="de-DE"/>
        </w:rPr>
        <w:t xml:space="preserve"> prüfen solle. </w:t>
      </w:r>
    </w:p>
    <w:p w14:paraId="3EB30535" w14:textId="77777777" w:rsidR="00582BE7" w:rsidRPr="00F8127A" w:rsidRDefault="00582BE7" w:rsidP="00582BE7">
      <w:pPr>
        <w:rPr>
          <w:lang w:val="de-DE"/>
        </w:rPr>
      </w:pPr>
    </w:p>
    <w:p w14:paraId="74DB8922" w14:textId="77777777" w:rsidR="00582BE7" w:rsidRPr="00F8127A" w:rsidRDefault="00582BE7" w:rsidP="00582BE7">
      <w:pPr>
        <w:pStyle w:val="Heading3"/>
        <w:rPr>
          <w:lang w:val="de-DE"/>
        </w:rPr>
      </w:pPr>
      <w:bookmarkStart w:id="52" w:name="_Toc55922221"/>
      <w:bookmarkStart w:id="53" w:name="_Toc42523425"/>
      <w:bookmarkStart w:id="54" w:name="_Toc51935397"/>
      <w:r w:rsidRPr="00F8127A">
        <w:rPr>
          <w:lang w:val="de-DE"/>
        </w:rPr>
        <w:t>Verweis auf UPOV PRISMA in UPOV-Anleitung und -Informationsmaterial</w:t>
      </w:r>
      <w:bookmarkEnd w:id="52"/>
      <w:r w:rsidRPr="00F8127A">
        <w:rPr>
          <w:lang w:val="de-DE"/>
        </w:rPr>
        <w:t xml:space="preserve"> </w:t>
      </w:r>
      <w:bookmarkEnd w:id="53"/>
      <w:bookmarkEnd w:id="54"/>
    </w:p>
    <w:p w14:paraId="2528D71D" w14:textId="77777777" w:rsidR="00582BE7" w:rsidRPr="00F73266" w:rsidRDefault="00582BE7" w:rsidP="007D4C8B">
      <w:pPr>
        <w:rPr>
          <w:lang w:val="de-DE"/>
        </w:rPr>
      </w:pPr>
    </w:p>
    <w:p w14:paraId="2AD12D75" w14:textId="6435321D"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CAJ billigte die Vorschläge zur </w:t>
      </w:r>
      <w:r w:rsidRPr="00A43223">
        <w:rPr>
          <w:lang w:val="de-DE"/>
        </w:rPr>
        <w:t>Überarbeitung der Dokumente</w:t>
      </w:r>
      <w:r w:rsidRPr="00F8127A">
        <w:rPr>
          <w:lang w:val="de-DE"/>
        </w:rPr>
        <w:t xml:space="preserve"> UPOV/INF/6 u</w:t>
      </w:r>
      <w:r w:rsidR="00EE573B">
        <w:rPr>
          <w:lang w:val="de-DE"/>
        </w:rPr>
        <w:t>nd TGP/5 Abschnitt </w:t>
      </w:r>
      <w:r w:rsidRPr="00F8127A">
        <w:rPr>
          <w:lang w:val="de-DE"/>
        </w:rPr>
        <w:t>2, wie in Absätzen 58 und 59 dieses Dokuments vorgeschlagen, zur Annahme durch den Rat auf seiner Tagung im Jahr 2021.</w:t>
      </w:r>
    </w:p>
    <w:p w14:paraId="35C9A4A4" w14:textId="77777777" w:rsidR="00582BE7" w:rsidRPr="00F73266" w:rsidRDefault="00582BE7" w:rsidP="007D4C8B">
      <w:pPr>
        <w:rPr>
          <w:rFonts w:eastAsia="MS Mincho"/>
          <w:highlight w:val="yellow"/>
          <w:lang w:val="de-DE"/>
        </w:rPr>
      </w:pPr>
    </w:p>
    <w:p w14:paraId="13BDF7D4" w14:textId="77777777" w:rsidR="00582BE7" w:rsidRPr="00F8127A" w:rsidRDefault="00582BE7" w:rsidP="00582BE7">
      <w:pPr>
        <w:pStyle w:val="Heading3"/>
        <w:rPr>
          <w:lang w:val="de-DE"/>
        </w:rPr>
      </w:pPr>
      <w:bookmarkStart w:id="55" w:name="_Toc55922222"/>
      <w:bookmarkStart w:id="56" w:name="_Toc51935398"/>
      <w:r w:rsidRPr="00F8127A">
        <w:rPr>
          <w:lang w:val="de-DE"/>
        </w:rPr>
        <w:t>Im wesentlichen abgeleitete Sorten</w:t>
      </w:r>
      <w:bookmarkEnd w:id="55"/>
      <w:r w:rsidRPr="00F8127A">
        <w:rPr>
          <w:lang w:val="de-DE"/>
        </w:rPr>
        <w:t xml:space="preserve"> </w:t>
      </w:r>
      <w:bookmarkEnd w:id="56"/>
    </w:p>
    <w:p w14:paraId="79D94818" w14:textId="77777777" w:rsidR="00582BE7" w:rsidRPr="00F73266" w:rsidRDefault="00582BE7" w:rsidP="007D4C8B">
      <w:pPr>
        <w:rPr>
          <w:lang w:val="de-DE"/>
        </w:rPr>
      </w:pPr>
    </w:p>
    <w:p w14:paraId="1FAFB6E2" w14:textId="77777777"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w:t>
      </w:r>
      <w:r w:rsidRPr="00F8127A">
        <w:rPr>
          <w:snapToGrid w:val="0"/>
          <w:lang w:val="de-DE"/>
        </w:rPr>
        <w:t xml:space="preserve">CAJ </w:t>
      </w:r>
      <w:r>
        <w:rPr>
          <w:lang w:val="de-DE"/>
        </w:rPr>
        <w:t>nahm zur Kenntnis</w:t>
      </w:r>
      <w:r w:rsidRPr="00F8127A">
        <w:rPr>
          <w:lang w:val="de-DE"/>
        </w:rPr>
        <w:t xml:space="preserve">, dass Angelegenheiten </w:t>
      </w:r>
      <w:r>
        <w:rPr>
          <w:lang w:val="de-DE"/>
        </w:rPr>
        <w:t>betreffend</w:t>
      </w:r>
      <w:r w:rsidRPr="00F8127A">
        <w:rPr>
          <w:lang w:val="de-DE"/>
        </w:rPr>
        <w:t xml:space="preserve"> im wesentlichen abgeleitete Sorten in Dokument CAJ/77/4 geprüft würden.</w:t>
      </w:r>
    </w:p>
    <w:p w14:paraId="3307C0D0" w14:textId="77777777" w:rsidR="00582BE7" w:rsidRPr="00F8127A" w:rsidRDefault="00582BE7" w:rsidP="00582BE7">
      <w:pPr>
        <w:rPr>
          <w:lang w:val="de-DE"/>
        </w:rPr>
      </w:pPr>
    </w:p>
    <w:p w14:paraId="4B7CB4B1" w14:textId="77777777" w:rsidR="00582BE7" w:rsidRPr="00F8127A" w:rsidRDefault="00582BE7" w:rsidP="00582BE7">
      <w:pPr>
        <w:pStyle w:val="Heading3"/>
        <w:rPr>
          <w:lang w:val="de-DE"/>
        </w:rPr>
      </w:pPr>
      <w:bookmarkStart w:id="57" w:name="_Toc55922223"/>
      <w:bookmarkStart w:id="58" w:name="_Toc51935399"/>
      <w:r w:rsidRPr="00F8127A">
        <w:rPr>
          <w:lang w:val="de-DE"/>
        </w:rPr>
        <w:t>Erntegut</w:t>
      </w:r>
      <w:bookmarkEnd w:id="57"/>
      <w:r w:rsidRPr="00F8127A">
        <w:rPr>
          <w:lang w:val="de-DE"/>
        </w:rPr>
        <w:t xml:space="preserve"> </w:t>
      </w:r>
      <w:bookmarkEnd w:id="58"/>
    </w:p>
    <w:p w14:paraId="0A2CCEEF" w14:textId="77777777" w:rsidR="00582BE7" w:rsidRPr="00F8127A" w:rsidRDefault="00582BE7" w:rsidP="00582BE7">
      <w:pPr>
        <w:rPr>
          <w:sz w:val="18"/>
          <w:lang w:val="de-DE"/>
        </w:rPr>
      </w:pPr>
    </w:p>
    <w:p w14:paraId="740B5820" w14:textId="77777777"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w:t>
      </w:r>
      <w:r w:rsidRPr="00F8127A">
        <w:rPr>
          <w:snapToGrid w:val="0"/>
          <w:lang w:val="de-DE"/>
        </w:rPr>
        <w:t xml:space="preserve">CAJ </w:t>
      </w:r>
      <w:r>
        <w:rPr>
          <w:lang w:val="de-DE"/>
        </w:rPr>
        <w:t>nahm zur Kenntnis</w:t>
      </w:r>
      <w:r w:rsidRPr="00F8127A">
        <w:rPr>
          <w:lang w:val="de-DE"/>
        </w:rPr>
        <w:t xml:space="preserve">, dass Angelegenheiten </w:t>
      </w:r>
      <w:r>
        <w:rPr>
          <w:lang w:val="de-DE"/>
        </w:rPr>
        <w:t>betreffend</w:t>
      </w:r>
      <w:r w:rsidRPr="00F8127A">
        <w:rPr>
          <w:lang w:val="de-DE"/>
        </w:rPr>
        <w:t xml:space="preserve"> Erntegut in Dokument CAJ/77/5 geprüft würden.</w:t>
      </w:r>
    </w:p>
    <w:p w14:paraId="7240B164" w14:textId="77777777" w:rsidR="00582BE7" w:rsidRPr="00F8127A" w:rsidRDefault="00582BE7" w:rsidP="00582BE7">
      <w:pPr>
        <w:rPr>
          <w:sz w:val="18"/>
          <w:lang w:val="de-DE"/>
        </w:rPr>
      </w:pPr>
    </w:p>
    <w:p w14:paraId="36E24D94" w14:textId="77777777" w:rsidR="00582BE7" w:rsidRPr="00F8127A" w:rsidRDefault="00582BE7" w:rsidP="00582BE7">
      <w:pPr>
        <w:pStyle w:val="Heading3"/>
        <w:rPr>
          <w:lang w:val="de-DE"/>
        </w:rPr>
      </w:pPr>
      <w:bookmarkStart w:id="59" w:name="_Toc55922224"/>
      <w:bookmarkStart w:id="60" w:name="_Toc51935400"/>
      <w:r w:rsidRPr="00F8127A">
        <w:rPr>
          <w:lang w:val="de-DE"/>
        </w:rPr>
        <w:t>Neuheit von Elternlinien im Hinblick auf die Auswertung der Hybridsorte</w:t>
      </w:r>
      <w:bookmarkEnd w:id="59"/>
      <w:r w:rsidRPr="00F8127A">
        <w:rPr>
          <w:lang w:val="de-DE"/>
        </w:rPr>
        <w:t xml:space="preserve"> </w:t>
      </w:r>
      <w:bookmarkEnd w:id="60"/>
    </w:p>
    <w:p w14:paraId="22C6F12C" w14:textId="77777777" w:rsidR="00582BE7" w:rsidRPr="00F8127A" w:rsidRDefault="00582BE7" w:rsidP="00582BE7">
      <w:pPr>
        <w:rPr>
          <w:lang w:val="de-DE"/>
        </w:rPr>
      </w:pPr>
    </w:p>
    <w:p w14:paraId="451EE69F" w14:textId="77777777"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w:t>
      </w:r>
      <w:r w:rsidRPr="00F8127A">
        <w:rPr>
          <w:snapToGrid w:val="0"/>
          <w:lang w:val="de-DE"/>
        </w:rPr>
        <w:t xml:space="preserve">CAJ </w:t>
      </w:r>
      <w:r>
        <w:rPr>
          <w:lang w:val="de-DE"/>
        </w:rPr>
        <w:t>nahm zur Kenntnis</w:t>
      </w:r>
      <w:r w:rsidRPr="00F8127A">
        <w:rPr>
          <w:lang w:val="de-DE"/>
        </w:rPr>
        <w:t xml:space="preserve">, dass Angelegenheiten </w:t>
      </w:r>
      <w:r>
        <w:rPr>
          <w:lang w:val="de-DE"/>
        </w:rPr>
        <w:t>betreffend die</w:t>
      </w:r>
      <w:r w:rsidRPr="00F8127A">
        <w:rPr>
          <w:lang w:val="de-DE"/>
        </w:rPr>
        <w:t xml:space="preserve"> Neuheit von Elternlinien im Hinblick auf die Auswertung der Hybridsorte in Dokument CAJ/77/6 geprüft würden.</w:t>
      </w:r>
    </w:p>
    <w:p w14:paraId="4D824019" w14:textId="77777777" w:rsidR="00582BE7" w:rsidRPr="00F8127A" w:rsidRDefault="00582BE7" w:rsidP="00582BE7">
      <w:pPr>
        <w:rPr>
          <w:lang w:val="de-DE"/>
        </w:rPr>
      </w:pPr>
      <w:bookmarkStart w:id="61" w:name="_Toc522523025"/>
      <w:bookmarkStart w:id="62" w:name="_Toc14799995"/>
      <w:bookmarkStart w:id="63" w:name="_Toc51935401"/>
    </w:p>
    <w:p w14:paraId="18E1CCDC" w14:textId="77777777" w:rsidR="00582BE7" w:rsidRPr="00F8127A" w:rsidRDefault="00582BE7" w:rsidP="00582BE7">
      <w:pPr>
        <w:rPr>
          <w:lang w:val="de-DE"/>
        </w:rPr>
      </w:pPr>
    </w:p>
    <w:p w14:paraId="297CDC3B" w14:textId="77777777" w:rsidR="00582BE7" w:rsidRPr="00F8127A" w:rsidRDefault="00582BE7" w:rsidP="00582BE7">
      <w:pPr>
        <w:pStyle w:val="Heading2"/>
        <w:rPr>
          <w:lang w:val="de-DE"/>
        </w:rPr>
      </w:pPr>
      <w:bookmarkStart w:id="64" w:name="_Toc55922225"/>
      <w:r w:rsidRPr="00F8127A">
        <w:rPr>
          <w:lang w:val="de-DE"/>
        </w:rPr>
        <w:t xml:space="preserve">Vorläufiges Programm </w:t>
      </w:r>
      <w:r>
        <w:rPr>
          <w:lang w:val="de-DE"/>
        </w:rPr>
        <w:t>für die</w:t>
      </w:r>
      <w:r w:rsidRPr="00F8127A">
        <w:rPr>
          <w:lang w:val="de-DE"/>
        </w:rPr>
        <w:t xml:space="preserve"> </w:t>
      </w:r>
      <w:r>
        <w:rPr>
          <w:lang w:val="de-DE"/>
        </w:rPr>
        <w:t>Ausarbeitung von Anleitung und Informationsmaterial</w:t>
      </w:r>
      <w:bookmarkEnd w:id="64"/>
      <w:r w:rsidRPr="00F8127A">
        <w:rPr>
          <w:lang w:val="de-DE"/>
        </w:rPr>
        <w:t xml:space="preserve"> </w:t>
      </w:r>
      <w:bookmarkEnd w:id="61"/>
      <w:bookmarkEnd w:id="62"/>
      <w:bookmarkEnd w:id="63"/>
    </w:p>
    <w:p w14:paraId="361981C6" w14:textId="77777777" w:rsidR="00582BE7" w:rsidRPr="00F8127A" w:rsidRDefault="00582BE7" w:rsidP="00582BE7">
      <w:pPr>
        <w:rPr>
          <w:lang w:val="de-DE"/>
        </w:rPr>
      </w:pPr>
    </w:p>
    <w:p w14:paraId="0B946791" w14:textId="77777777" w:rsidR="00582BE7" w:rsidRPr="00F8127A" w:rsidRDefault="00582BE7" w:rsidP="00582BE7">
      <w:pPr>
        <w:tabs>
          <w:tab w:val="left" w:pos="567"/>
        </w:tabs>
        <w:rPr>
          <w:rFonts w:eastAsiaTheme="minorEastAsia"/>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CAJ </w:t>
      </w:r>
      <w:r w:rsidRPr="00F8127A">
        <w:rPr>
          <w:rFonts w:eastAsiaTheme="minorEastAsia"/>
          <w:lang w:val="de-DE"/>
        </w:rPr>
        <w:t xml:space="preserve">billigte das Programm für die </w:t>
      </w:r>
      <w:r>
        <w:rPr>
          <w:rFonts w:eastAsiaTheme="minorEastAsia"/>
          <w:lang w:val="de-DE"/>
        </w:rPr>
        <w:t>Ausarbeitung von Informationsmaterial</w:t>
      </w:r>
      <w:r w:rsidRPr="00F8127A">
        <w:rPr>
          <w:rFonts w:eastAsiaTheme="minorEastAsia"/>
          <w:lang w:val="de-DE"/>
        </w:rPr>
        <w:t xml:space="preserve">, wie in Anlage VI </w:t>
      </w:r>
      <w:r>
        <w:rPr>
          <w:rFonts w:eastAsiaTheme="minorEastAsia"/>
          <w:lang w:val="de-DE"/>
        </w:rPr>
        <w:t xml:space="preserve">von </w:t>
      </w:r>
      <w:r w:rsidRPr="00F8127A">
        <w:rPr>
          <w:rFonts w:eastAsiaTheme="minorEastAsia"/>
          <w:lang w:val="de-DE"/>
        </w:rPr>
        <w:t>Dokument CAJ/77/3 Rev. vorgeschlagen.</w:t>
      </w:r>
    </w:p>
    <w:p w14:paraId="5755E8F6" w14:textId="77777777" w:rsidR="00582BE7" w:rsidRPr="00F8127A" w:rsidRDefault="00582BE7" w:rsidP="00582BE7">
      <w:pPr>
        <w:tabs>
          <w:tab w:val="left" w:pos="567"/>
        </w:tabs>
        <w:rPr>
          <w:rFonts w:eastAsiaTheme="minorEastAsia"/>
          <w:lang w:val="de-DE"/>
        </w:rPr>
      </w:pPr>
    </w:p>
    <w:p w14:paraId="15D7038E" w14:textId="77777777" w:rsidR="00582BE7" w:rsidRPr="00F8127A" w:rsidRDefault="00582BE7" w:rsidP="00582BE7">
      <w:pPr>
        <w:tabs>
          <w:tab w:val="left" w:pos="567"/>
        </w:tabs>
        <w:rPr>
          <w:i/>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Der CAJ </w:t>
      </w:r>
      <w:r w:rsidRPr="007D4C8B">
        <w:rPr>
          <w:rFonts w:eastAsiaTheme="minorEastAsia"/>
          <w:lang w:val="de-DE"/>
        </w:rPr>
        <w:t>billigte unter Berücksichtigung der Entschließungen des TC das Programm für die Erarbeitung von TGP-Dokumenten</w:t>
      </w:r>
      <w:r w:rsidRPr="00F8127A">
        <w:rPr>
          <w:rFonts w:eastAsiaTheme="minorEastAsia"/>
          <w:lang w:val="de-DE"/>
        </w:rPr>
        <w:t xml:space="preserve">, wie in Anlage VII </w:t>
      </w:r>
      <w:r>
        <w:rPr>
          <w:rFonts w:eastAsiaTheme="minorEastAsia"/>
          <w:lang w:val="de-DE"/>
        </w:rPr>
        <w:t>von</w:t>
      </w:r>
      <w:r w:rsidRPr="00F8127A">
        <w:rPr>
          <w:rFonts w:eastAsiaTheme="minorEastAsia"/>
          <w:lang w:val="de-DE"/>
        </w:rPr>
        <w:t xml:space="preserve"> Dokument CAJ/77/3 Rev. dargelegt.</w:t>
      </w:r>
    </w:p>
    <w:p w14:paraId="74B01E6C" w14:textId="77777777" w:rsidR="00582BE7" w:rsidRPr="00F73266" w:rsidRDefault="00582BE7" w:rsidP="007D4C8B">
      <w:pPr>
        <w:rPr>
          <w:lang w:val="de-DE"/>
        </w:rPr>
      </w:pPr>
    </w:p>
    <w:p w14:paraId="238C0C26" w14:textId="77777777" w:rsidR="00582BE7" w:rsidRPr="00F73266" w:rsidRDefault="00582BE7" w:rsidP="007D4C8B">
      <w:pPr>
        <w:rPr>
          <w:lang w:val="de-DE"/>
        </w:rPr>
      </w:pPr>
    </w:p>
    <w:p w14:paraId="4EBACB78" w14:textId="77777777" w:rsidR="00582BE7" w:rsidRPr="00F8127A" w:rsidRDefault="00582BE7" w:rsidP="00BE7CE9">
      <w:pPr>
        <w:pStyle w:val="Heading2"/>
        <w:rPr>
          <w:snapToGrid w:val="0"/>
          <w:lang w:val="de-DE"/>
        </w:rPr>
      </w:pPr>
      <w:bookmarkStart w:id="65" w:name="_Toc55922226"/>
      <w:bookmarkStart w:id="66" w:name="_Toc54004066"/>
      <w:bookmarkStart w:id="67" w:name="_Toc54090408"/>
      <w:bookmarkStart w:id="68" w:name="_Toc54097483"/>
      <w:bookmarkStart w:id="69" w:name="_Toc54097617"/>
      <w:r w:rsidRPr="00F8127A">
        <w:rPr>
          <w:snapToGrid w:val="0"/>
          <w:lang w:val="de-DE"/>
        </w:rPr>
        <w:lastRenderedPageBreak/>
        <w:t>Erläuterungen</w:t>
      </w:r>
      <w:bookmarkEnd w:id="65"/>
      <w:r w:rsidRPr="00F8127A">
        <w:rPr>
          <w:snapToGrid w:val="0"/>
          <w:lang w:val="de-DE"/>
        </w:rPr>
        <w:t xml:space="preserve"> </w:t>
      </w:r>
      <w:bookmarkEnd w:id="66"/>
      <w:bookmarkEnd w:id="67"/>
      <w:bookmarkEnd w:id="68"/>
      <w:bookmarkEnd w:id="69"/>
    </w:p>
    <w:p w14:paraId="6F1CA73D" w14:textId="77777777" w:rsidR="00582BE7" w:rsidRPr="00F8127A" w:rsidRDefault="00582BE7" w:rsidP="00BE7CE9">
      <w:pPr>
        <w:keepNext/>
        <w:rPr>
          <w:lang w:val="de-DE"/>
        </w:rPr>
      </w:pPr>
    </w:p>
    <w:p w14:paraId="3948B789" w14:textId="2AC1A9CA" w:rsidR="00582BE7" w:rsidRPr="00F8127A" w:rsidRDefault="00582BE7" w:rsidP="00BE7CE9">
      <w:pPr>
        <w:pStyle w:val="Heading3"/>
        <w:rPr>
          <w:kern w:val="28"/>
          <w:lang w:val="de-DE"/>
        </w:rPr>
      </w:pPr>
      <w:bookmarkStart w:id="70" w:name="_Toc55922227"/>
      <w:bookmarkStart w:id="71" w:name="_Toc54004067"/>
      <w:bookmarkStart w:id="72" w:name="_Toc54090409"/>
      <w:bookmarkStart w:id="73" w:name="_Toc54097484"/>
      <w:bookmarkStart w:id="74" w:name="_Toc54097618"/>
      <w:r w:rsidRPr="00F8127A">
        <w:rPr>
          <w:lang w:val="de-DE"/>
        </w:rPr>
        <w:t>UPOV/EXN/DEN: Erläuterungen zu Sortenbezeichnungen nach d</w:t>
      </w:r>
      <w:r w:rsidR="007D4C8B">
        <w:rPr>
          <w:lang w:val="de-DE"/>
        </w:rPr>
        <w:t>em UPOV-Übereinkommen (Dokument UPOV/EXN/DEN/1 Draft </w:t>
      </w:r>
      <w:r w:rsidRPr="00F8127A">
        <w:rPr>
          <w:lang w:val="de-DE"/>
        </w:rPr>
        <w:t>4)</w:t>
      </w:r>
      <w:bookmarkEnd w:id="70"/>
      <w:r w:rsidRPr="00F8127A">
        <w:rPr>
          <w:lang w:val="de-DE"/>
        </w:rPr>
        <w:t xml:space="preserve"> </w:t>
      </w:r>
      <w:bookmarkEnd w:id="71"/>
      <w:bookmarkEnd w:id="72"/>
      <w:bookmarkEnd w:id="73"/>
      <w:bookmarkEnd w:id="74"/>
    </w:p>
    <w:p w14:paraId="35B5DDA9" w14:textId="77777777" w:rsidR="00582BE7" w:rsidRPr="00F8127A" w:rsidRDefault="00582BE7" w:rsidP="00BE7CE9">
      <w:pPr>
        <w:keepNext/>
        <w:rPr>
          <w:rFonts w:cs="Arial"/>
          <w:lang w:val="de-DE" w:eastAsia="fr-FR"/>
        </w:rPr>
      </w:pPr>
    </w:p>
    <w:p w14:paraId="1D055C89" w14:textId="422622BA" w:rsidR="00582BE7" w:rsidRPr="007D4C8B" w:rsidRDefault="00582BE7" w:rsidP="00582BE7">
      <w:pPr>
        <w:rPr>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In Beantwortung des Rundschreibens E-20/120 vom 21. August 2020 </w:t>
      </w:r>
      <w:r w:rsidRPr="007D4C8B">
        <w:rPr>
          <w:rFonts w:cs="Arial"/>
          <w:lang w:val="de-DE" w:eastAsia="fr-FR"/>
        </w:rPr>
        <w:t xml:space="preserve">gingen zu Dokument </w:t>
      </w:r>
      <w:r w:rsidRPr="007D4C8B">
        <w:rPr>
          <w:lang w:val="de-DE"/>
        </w:rPr>
        <w:t xml:space="preserve">UPOV/EXN/DEN/1 Draft 4 </w:t>
      </w:r>
      <w:r w:rsidRPr="007D4C8B">
        <w:rPr>
          <w:rFonts w:cs="Arial"/>
          <w:lang w:val="de-DE" w:eastAsia="fr-FR"/>
        </w:rPr>
        <w:t xml:space="preserve">Bemerkungen Brasiliens; der Europäischen Union; von </w:t>
      </w:r>
      <w:r w:rsidRPr="00BE7CE9">
        <w:rPr>
          <w:rFonts w:cs="Arial"/>
          <w:i/>
          <w:lang w:val="de-DE" w:eastAsia="fr-FR"/>
        </w:rPr>
        <w:t>Euroseeds</w:t>
      </w:r>
      <w:r w:rsidRPr="007D4C8B">
        <w:rPr>
          <w:rFonts w:cs="Arial"/>
          <w:lang w:val="de-DE" w:eastAsia="fr-FR"/>
        </w:rPr>
        <w:t xml:space="preserve"> und dem </w:t>
      </w:r>
      <w:r w:rsidR="00BE7CE9" w:rsidRPr="00BE7CE9">
        <w:rPr>
          <w:rFonts w:cs="Arial"/>
          <w:i/>
          <w:lang w:val="de-DE" w:eastAsia="fr-FR"/>
        </w:rPr>
        <w:t>International Seed Federation</w:t>
      </w:r>
      <w:r w:rsidR="00BE7CE9" w:rsidRPr="00BE7CE9">
        <w:rPr>
          <w:rFonts w:cs="Arial"/>
          <w:lang w:val="de-DE" w:eastAsia="fr-FR"/>
        </w:rPr>
        <w:t xml:space="preserve"> </w:t>
      </w:r>
      <w:r w:rsidRPr="007D4C8B">
        <w:rPr>
          <w:rFonts w:cs="Arial"/>
          <w:lang w:val="de-DE" w:eastAsia="fr-FR"/>
        </w:rPr>
        <w:t xml:space="preserve">(ISF) </w:t>
      </w:r>
      <w:r w:rsidRPr="007D4C8B">
        <w:rPr>
          <w:lang w:val="de-DE"/>
        </w:rPr>
        <w:t>ein</w:t>
      </w:r>
      <w:r w:rsidRPr="007D4C8B">
        <w:rPr>
          <w:rFonts w:cs="Arial"/>
          <w:lang w:val="de-DE" w:eastAsia="fr-FR"/>
        </w:rPr>
        <w:t xml:space="preserve">, die nicht unkompliziert waren, weshalb das Dokument </w:t>
      </w:r>
      <w:r w:rsidRPr="007D4C8B">
        <w:rPr>
          <w:lang w:val="de-DE"/>
        </w:rPr>
        <w:t xml:space="preserve">UPOV/EXN/DEN/1 Draft 4 </w:t>
      </w:r>
      <w:r w:rsidRPr="007D4C8B">
        <w:rPr>
          <w:rFonts w:cs="Arial"/>
          <w:lang w:val="de-DE" w:eastAsia="fr-FR"/>
        </w:rPr>
        <w:t xml:space="preserve">nicht in das Rundschreiben E-20/160 vom 25. September 2020 zur Billigung </w:t>
      </w:r>
      <w:r w:rsidRPr="007D4C8B">
        <w:rPr>
          <w:rFonts w:cs="Arial"/>
          <w:lang w:val="de-DE"/>
        </w:rPr>
        <w:t xml:space="preserve">auf dem Schriftweg </w:t>
      </w:r>
      <w:r w:rsidRPr="007D4C8B">
        <w:rPr>
          <w:rFonts w:cs="Arial"/>
          <w:lang w:val="de-DE" w:eastAsia="fr-FR"/>
        </w:rPr>
        <w:t xml:space="preserve">aufgenommen wurde und </w:t>
      </w:r>
      <w:r w:rsidRPr="007D4C8B">
        <w:rPr>
          <w:lang w:val="de-DE"/>
        </w:rPr>
        <w:t>dem CAJ auf seiner virtuellen Tagung am</w:t>
      </w:r>
      <w:r w:rsidR="007D4C8B">
        <w:rPr>
          <w:lang w:val="de-DE"/>
        </w:rPr>
        <w:t xml:space="preserve"> 28. Oktober </w:t>
      </w:r>
      <w:r w:rsidRPr="007D4C8B">
        <w:rPr>
          <w:lang w:val="de-DE"/>
        </w:rPr>
        <w:t>2020 zusammen mit den eingegangenen Bemerkungen, die in Anlage I von diesem Dokument wiedergegeben sind, zur Prüfung vorgelegt wird.</w:t>
      </w:r>
    </w:p>
    <w:p w14:paraId="71BBB9D3" w14:textId="77777777" w:rsidR="00582BE7" w:rsidRPr="00F73266" w:rsidRDefault="00582BE7" w:rsidP="007D4C8B">
      <w:pPr>
        <w:rPr>
          <w:lang w:val="de-DE"/>
        </w:rPr>
      </w:pPr>
    </w:p>
    <w:p w14:paraId="49D4CD7C" w14:textId="77777777" w:rsidR="00582BE7" w:rsidRPr="00F8127A" w:rsidRDefault="00582BE7" w:rsidP="00582BE7">
      <w:pPr>
        <w:keepNext/>
        <w:tabs>
          <w:tab w:val="left" w:pos="5387"/>
          <w:tab w:val="left" w:pos="5954"/>
        </w:tabs>
        <w:ind w:left="4820"/>
        <w:rPr>
          <w:rFonts w:eastAsia="MS Mincho"/>
          <w:i/>
          <w:snapToGrid w:val="0"/>
          <w:lang w:val="de-DE" w:eastAsia="ja-JP"/>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r>
      <w:r w:rsidRPr="007D4C8B">
        <w:rPr>
          <w:rFonts w:eastAsia="MS Mincho"/>
          <w:i/>
          <w:lang w:val="de-DE"/>
        </w:rPr>
        <w:t>Der CAJ wird ersucht:</w:t>
      </w:r>
    </w:p>
    <w:p w14:paraId="03DBF561" w14:textId="77777777" w:rsidR="00582BE7" w:rsidRPr="00F8127A" w:rsidRDefault="00582BE7" w:rsidP="007D4C8B">
      <w:pPr>
        <w:keepNext/>
        <w:keepLines/>
        <w:ind w:left="4820"/>
        <w:rPr>
          <w:rFonts w:eastAsia="SimSun"/>
          <w:snapToGrid w:val="0"/>
          <w:lang w:val="de-DE" w:eastAsia="ja-JP"/>
        </w:rPr>
      </w:pPr>
    </w:p>
    <w:p w14:paraId="286129DC" w14:textId="0CE8576C" w:rsidR="00582BE7" w:rsidRPr="00F8127A" w:rsidRDefault="00582BE7" w:rsidP="00582BE7">
      <w:pPr>
        <w:keepNext/>
        <w:keepLines/>
        <w:tabs>
          <w:tab w:val="left" w:pos="5387"/>
          <w:tab w:val="left" w:pos="5954"/>
        </w:tabs>
        <w:ind w:left="4820"/>
        <w:rPr>
          <w:i/>
          <w:snapToGrid w:val="0"/>
          <w:lang w:val="de-DE" w:eastAsia="ja-JP"/>
        </w:rPr>
      </w:pPr>
      <w:r w:rsidRPr="00F8127A">
        <w:rPr>
          <w:i/>
          <w:snapToGrid w:val="0"/>
          <w:lang w:val="de-DE" w:eastAsia="ja-JP"/>
        </w:rPr>
        <w:tab/>
        <w:t xml:space="preserve">a) </w:t>
      </w:r>
      <w:r w:rsidRPr="00F8127A">
        <w:rPr>
          <w:i/>
          <w:snapToGrid w:val="0"/>
          <w:lang w:val="de-DE" w:eastAsia="ja-JP"/>
        </w:rPr>
        <w:tab/>
        <w:t xml:space="preserve">die von Verbandsmitgliedern in Beantwortung des Rundschreibens E20/017 </w:t>
      </w:r>
      <w:r>
        <w:rPr>
          <w:i/>
          <w:snapToGrid w:val="0"/>
          <w:lang w:val="de-DE" w:eastAsia="ja-JP"/>
        </w:rPr>
        <w:t>eingegangenen,</w:t>
      </w:r>
      <w:r w:rsidRPr="00F8127A">
        <w:rPr>
          <w:i/>
          <w:snapToGrid w:val="0"/>
          <w:lang w:val="de-DE" w:eastAsia="ja-JP"/>
        </w:rPr>
        <w:t xml:space="preserve"> in Anlage I </w:t>
      </w:r>
      <w:r>
        <w:rPr>
          <w:i/>
          <w:snapToGrid w:val="0"/>
          <w:lang w:val="de-DE" w:eastAsia="ja-JP"/>
        </w:rPr>
        <w:t>von</w:t>
      </w:r>
      <w:r w:rsidR="007D4C8B">
        <w:rPr>
          <w:i/>
          <w:snapToGrid w:val="0"/>
          <w:lang w:val="de-DE" w:eastAsia="ja-JP"/>
        </w:rPr>
        <w:t xml:space="preserve"> Dokument CAJ/77/3 </w:t>
      </w:r>
      <w:r w:rsidRPr="00F8127A">
        <w:rPr>
          <w:i/>
          <w:snapToGrid w:val="0"/>
          <w:lang w:val="de-DE" w:eastAsia="ja-JP"/>
        </w:rPr>
        <w:t>Rev. wiedergegebe</w:t>
      </w:r>
      <w:r>
        <w:rPr>
          <w:i/>
          <w:snapToGrid w:val="0"/>
          <w:lang w:val="de-DE" w:eastAsia="ja-JP"/>
        </w:rPr>
        <w:t>nen,</w:t>
      </w:r>
      <w:r w:rsidRPr="00F8127A">
        <w:rPr>
          <w:i/>
          <w:snapToGrid w:val="0"/>
          <w:lang w:val="de-DE" w:eastAsia="ja-JP"/>
        </w:rPr>
        <w:t xml:space="preserve"> Antworten zur Kenntnis zu nehmen;</w:t>
      </w:r>
    </w:p>
    <w:p w14:paraId="328FA96D" w14:textId="77777777" w:rsidR="00582BE7" w:rsidRPr="00F8127A" w:rsidRDefault="00582BE7" w:rsidP="00582BE7">
      <w:pPr>
        <w:keepNext/>
        <w:keepLines/>
        <w:tabs>
          <w:tab w:val="left" w:pos="5387"/>
          <w:tab w:val="left" w:pos="5954"/>
        </w:tabs>
        <w:ind w:left="4820"/>
        <w:rPr>
          <w:i/>
          <w:snapToGrid w:val="0"/>
          <w:lang w:val="de-DE" w:eastAsia="ja-JP"/>
        </w:rPr>
      </w:pPr>
    </w:p>
    <w:p w14:paraId="4C637F88" w14:textId="1EFBFC7F" w:rsidR="00582BE7" w:rsidRPr="00F8127A" w:rsidRDefault="00582BE7" w:rsidP="00582BE7">
      <w:pPr>
        <w:keepLines/>
        <w:tabs>
          <w:tab w:val="left" w:pos="5387"/>
          <w:tab w:val="left" w:pos="5954"/>
        </w:tabs>
        <w:ind w:left="4820"/>
        <w:rPr>
          <w:i/>
          <w:lang w:val="de-DE"/>
        </w:rPr>
      </w:pPr>
      <w:r w:rsidRPr="00F8127A">
        <w:rPr>
          <w:i/>
          <w:lang w:val="de-DE"/>
        </w:rPr>
        <w:tab/>
        <w:t>b)</w:t>
      </w:r>
      <w:r w:rsidRPr="00F8127A">
        <w:rPr>
          <w:i/>
          <w:lang w:val="de-DE"/>
        </w:rPr>
        <w:tab/>
      </w:r>
      <w:r>
        <w:rPr>
          <w:i/>
          <w:lang w:val="de-DE"/>
        </w:rPr>
        <w:t>das Gesuch</w:t>
      </w:r>
      <w:r w:rsidRPr="00F8127A">
        <w:rPr>
          <w:i/>
          <w:lang w:val="de-DE"/>
        </w:rPr>
        <w:t xml:space="preserve"> der TWV auf ihrer vierundfünfzigsten Tagung</w:t>
      </w:r>
      <w:r>
        <w:rPr>
          <w:i/>
          <w:lang w:val="de-DE"/>
        </w:rPr>
        <w:t xml:space="preserve"> </w:t>
      </w:r>
      <w:r w:rsidRPr="00F8127A">
        <w:rPr>
          <w:i/>
          <w:lang w:val="de-DE"/>
        </w:rPr>
        <w:t>zu prüfen</w:t>
      </w:r>
      <w:r w:rsidRPr="00F8127A">
        <w:rPr>
          <w:rFonts w:eastAsia="MS Mincho"/>
          <w:i/>
          <w:snapToGrid w:val="0"/>
          <w:lang w:val="de-DE" w:eastAsia="ja-JP"/>
        </w:rPr>
        <w:t xml:space="preserve">, Klasse 205B </w:t>
      </w:r>
      <w:r>
        <w:rPr>
          <w:rFonts w:eastAsia="MS Mincho"/>
          <w:i/>
          <w:snapToGrid w:val="0"/>
          <w:lang w:val="de-DE" w:eastAsia="ja-JP"/>
        </w:rPr>
        <w:t xml:space="preserve">nicht </w:t>
      </w:r>
      <w:r w:rsidRPr="00F8127A">
        <w:rPr>
          <w:rFonts w:eastAsia="MS Mincho"/>
          <w:i/>
          <w:snapToGrid w:val="0"/>
          <w:lang w:val="de-DE" w:eastAsia="ja-JP"/>
        </w:rPr>
        <w:t xml:space="preserve">in Dokument </w:t>
      </w:r>
      <w:r w:rsidRPr="00F8127A">
        <w:rPr>
          <w:i/>
          <w:lang w:val="de-DE"/>
        </w:rPr>
        <w:t xml:space="preserve">UPOV/EXN/DEN/1 </w:t>
      </w:r>
      <w:r>
        <w:rPr>
          <w:rFonts w:eastAsia="MS Mincho"/>
          <w:i/>
          <w:snapToGrid w:val="0"/>
          <w:lang w:val="de-DE" w:eastAsia="ja-JP"/>
        </w:rPr>
        <w:t>aufzunehmen</w:t>
      </w:r>
      <w:r w:rsidRPr="00F8127A">
        <w:rPr>
          <w:rFonts w:eastAsia="MS Mincho"/>
          <w:i/>
          <w:snapToGrid w:val="0"/>
          <w:lang w:val="de-DE" w:eastAsia="ja-JP"/>
        </w:rPr>
        <w:t xml:space="preserve"> </w:t>
      </w:r>
      <w:r w:rsidRPr="00F8127A">
        <w:rPr>
          <w:i/>
          <w:snapToGrid w:val="0"/>
          <w:lang w:val="de-DE" w:eastAsia="ja-JP"/>
        </w:rPr>
        <w:t xml:space="preserve">(vergleiche Absatz 25 </w:t>
      </w:r>
      <w:r>
        <w:rPr>
          <w:i/>
          <w:snapToGrid w:val="0"/>
          <w:lang w:val="de-DE" w:eastAsia="ja-JP"/>
        </w:rPr>
        <w:t>von</w:t>
      </w:r>
      <w:r w:rsidRPr="00F8127A">
        <w:rPr>
          <w:lang w:val="de-DE"/>
        </w:rPr>
        <w:t xml:space="preserve"> </w:t>
      </w:r>
      <w:r w:rsidR="007D4C8B">
        <w:rPr>
          <w:i/>
          <w:snapToGrid w:val="0"/>
          <w:lang w:val="de-DE" w:eastAsia="ja-JP"/>
        </w:rPr>
        <w:t>Dokument CAJ/77/3 </w:t>
      </w:r>
      <w:r w:rsidRPr="00F8127A">
        <w:rPr>
          <w:i/>
          <w:snapToGrid w:val="0"/>
          <w:lang w:val="de-DE" w:eastAsia="ja-JP"/>
        </w:rPr>
        <w:t>Rev.)</w:t>
      </w:r>
      <w:r w:rsidRPr="00F8127A">
        <w:rPr>
          <w:i/>
          <w:lang w:val="de-DE"/>
        </w:rPr>
        <w:t>;</w:t>
      </w:r>
      <w:r>
        <w:rPr>
          <w:i/>
          <w:lang w:val="de-DE"/>
        </w:rPr>
        <w:t xml:space="preserve"> </w:t>
      </w:r>
    </w:p>
    <w:p w14:paraId="20206272" w14:textId="77777777" w:rsidR="00582BE7" w:rsidRPr="00F8127A" w:rsidRDefault="00582BE7" w:rsidP="00582BE7">
      <w:pPr>
        <w:keepLines/>
        <w:tabs>
          <w:tab w:val="left" w:pos="5387"/>
          <w:tab w:val="left" w:pos="5954"/>
        </w:tabs>
        <w:ind w:left="4820"/>
        <w:rPr>
          <w:i/>
          <w:lang w:val="de-DE"/>
        </w:rPr>
      </w:pPr>
    </w:p>
    <w:p w14:paraId="156D6152" w14:textId="3DDCF9E6" w:rsidR="00582BE7" w:rsidRPr="00F8127A" w:rsidRDefault="00582BE7" w:rsidP="00582BE7">
      <w:pPr>
        <w:keepLines/>
        <w:tabs>
          <w:tab w:val="left" w:pos="5387"/>
          <w:tab w:val="left" w:pos="5954"/>
        </w:tabs>
        <w:ind w:left="4820"/>
        <w:rPr>
          <w:i/>
          <w:lang w:val="de-DE"/>
        </w:rPr>
      </w:pPr>
      <w:r w:rsidRPr="00F8127A">
        <w:rPr>
          <w:i/>
          <w:snapToGrid w:val="0"/>
          <w:lang w:val="de-DE" w:eastAsia="ja-JP"/>
        </w:rPr>
        <w:tab/>
        <w:t xml:space="preserve">c) </w:t>
      </w:r>
      <w:r w:rsidRPr="00F8127A">
        <w:rPr>
          <w:i/>
          <w:snapToGrid w:val="0"/>
          <w:lang w:val="de-DE" w:eastAsia="ja-JP"/>
        </w:rPr>
        <w:tab/>
        <w:t xml:space="preserve">die vorgeschlagene Überarbeitung von </w:t>
      </w:r>
      <w:r w:rsidRPr="00F8127A">
        <w:rPr>
          <w:i/>
          <w:lang w:val="de-DE"/>
        </w:rPr>
        <w:t xml:space="preserve">Dokument UPOV/EXN/DEN </w:t>
      </w:r>
      <w:r>
        <w:rPr>
          <w:i/>
          <w:lang w:val="de-DE"/>
        </w:rPr>
        <w:t>„</w:t>
      </w:r>
      <w:r w:rsidRPr="00F8127A">
        <w:rPr>
          <w:i/>
          <w:lang w:val="de-DE"/>
        </w:rPr>
        <w:t>Erläuterungen zu Sortenbezei</w:t>
      </w:r>
      <w:r w:rsidR="007D4C8B">
        <w:rPr>
          <w:i/>
          <w:lang w:val="de-DE"/>
        </w:rPr>
        <w:t>chnungen nach dem UPOV</w:t>
      </w:r>
      <w:r w:rsidR="007D4C8B">
        <w:rPr>
          <w:i/>
          <w:lang w:val="de-DE"/>
        </w:rPr>
        <w:noBreakHyphen/>
      </w:r>
      <w:r w:rsidRPr="00F8127A">
        <w:rPr>
          <w:i/>
          <w:lang w:val="de-DE"/>
        </w:rPr>
        <w:t>Übereinkommen</w:t>
      </w:r>
      <w:r>
        <w:rPr>
          <w:i/>
          <w:lang w:val="de-DE"/>
        </w:rPr>
        <w:t>“</w:t>
      </w:r>
      <w:r w:rsidRPr="00F8127A">
        <w:rPr>
          <w:i/>
          <w:lang w:val="de-DE"/>
        </w:rPr>
        <w:t xml:space="preserve"> auf der Grundlage von Dokument UPOV/EXN/DEN/1 Draft 4 in Verbindung mit den zu Dokument UPOV/EXN/DEN/1 Draft 4 in Beantwortung des Rundschreibens E</w:t>
      </w:r>
      <w:r>
        <w:rPr>
          <w:i/>
          <w:lang w:val="de-DE"/>
        </w:rPr>
        <w:t>-</w:t>
      </w:r>
      <w:r w:rsidRPr="00F8127A">
        <w:rPr>
          <w:i/>
          <w:lang w:val="de-DE"/>
        </w:rPr>
        <w:t xml:space="preserve">20/120 eingegangenen Bemerkungen, wie in Anlage I </w:t>
      </w:r>
      <w:r>
        <w:rPr>
          <w:i/>
          <w:lang w:val="de-DE"/>
        </w:rPr>
        <w:t>von diesem</w:t>
      </w:r>
      <w:r w:rsidRPr="00F8127A">
        <w:rPr>
          <w:i/>
          <w:lang w:val="de-DE"/>
        </w:rPr>
        <w:t xml:space="preserve"> Dokument dargelegt, </w:t>
      </w:r>
      <w:r w:rsidRPr="00F8127A">
        <w:rPr>
          <w:i/>
          <w:snapToGrid w:val="0"/>
          <w:lang w:val="de-DE" w:eastAsia="ja-JP"/>
        </w:rPr>
        <w:t xml:space="preserve">zu prüfen; </w:t>
      </w:r>
      <w:r w:rsidRPr="00F8127A">
        <w:rPr>
          <w:i/>
          <w:lang w:val="de-DE"/>
        </w:rPr>
        <w:t>und</w:t>
      </w:r>
    </w:p>
    <w:p w14:paraId="1B0ED630" w14:textId="77777777" w:rsidR="00582BE7" w:rsidRPr="00F73266" w:rsidRDefault="00582BE7" w:rsidP="007D4C8B">
      <w:pPr>
        <w:ind w:left="4820"/>
        <w:rPr>
          <w:lang w:val="de-DE"/>
        </w:rPr>
      </w:pPr>
    </w:p>
    <w:p w14:paraId="233BB5CC" w14:textId="1FD1B220" w:rsidR="00582BE7" w:rsidRPr="007D4C8B" w:rsidRDefault="00582BE7" w:rsidP="00582BE7">
      <w:pPr>
        <w:keepLines/>
        <w:tabs>
          <w:tab w:val="left" w:pos="5387"/>
          <w:tab w:val="left" w:pos="5954"/>
        </w:tabs>
        <w:ind w:left="4820"/>
        <w:rPr>
          <w:i/>
          <w:spacing w:val="2"/>
          <w:lang w:val="de-DE"/>
        </w:rPr>
      </w:pPr>
      <w:r w:rsidRPr="007D4C8B">
        <w:rPr>
          <w:i/>
          <w:spacing w:val="2"/>
          <w:lang w:val="de-DE"/>
        </w:rPr>
        <w:tab/>
        <w:t xml:space="preserve">d) </w:t>
      </w:r>
      <w:r w:rsidR="007D4C8B" w:rsidRPr="007D4C8B">
        <w:rPr>
          <w:i/>
          <w:spacing w:val="2"/>
          <w:lang w:val="de-DE"/>
        </w:rPr>
        <w:tab/>
      </w:r>
      <w:r w:rsidRPr="007D4C8B">
        <w:rPr>
          <w:i/>
          <w:spacing w:val="2"/>
          <w:lang w:val="de-DE"/>
        </w:rPr>
        <w:t>das Verbandsbüro auf der Grundlage der Bemerkungen in Anlage I von diesem Dokument und der Erörterungen auf der siebenundsiebzigsten Tagung des CAJ zu ersuchen, einen Entwurf des Dokuments UPOV/EXN/DEN „Erläuterungen zu Sort</w:t>
      </w:r>
      <w:r w:rsidR="007D4C8B" w:rsidRPr="007D4C8B">
        <w:rPr>
          <w:i/>
          <w:spacing w:val="2"/>
          <w:lang w:val="de-DE"/>
        </w:rPr>
        <w:t>enbezeichnungen nach dem UPOV</w:t>
      </w:r>
      <w:r w:rsidR="007D4C8B" w:rsidRPr="007D4C8B">
        <w:rPr>
          <w:i/>
          <w:spacing w:val="2"/>
          <w:lang w:val="de-DE"/>
        </w:rPr>
        <w:noBreakHyphen/>
      </w:r>
      <w:r w:rsidRPr="007D4C8B">
        <w:rPr>
          <w:i/>
          <w:spacing w:val="2"/>
          <w:lang w:val="de-DE"/>
        </w:rPr>
        <w:t>Übereinkommen“ (Dokument UPOV/EXN/DEN/1</w:t>
      </w:r>
      <w:r w:rsidR="00EE573B" w:rsidRPr="007D4C8B">
        <w:rPr>
          <w:i/>
          <w:spacing w:val="2"/>
          <w:lang w:val="de-DE"/>
        </w:rPr>
        <w:t> </w:t>
      </w:r>
      <w:r w:rsidRPr="007D4C8B">
        <w:rPr>
          <w:i/>
          <w:spacing w:val="2"/>
          <w:lang w:val="de-DE"/>
        </w:rPr>
        <w:t>Draft</w:t>
      </w:r>
      <w:r w:rsidR="00EE573B" w:rsidRPr="007D4C8B">
        <w:rPr>
          <w:i/>
          <w:spacing w:val="2"/>
          <w:lang w:val="de-DE"/>
        </w:rPr>
        <w:t> </w:t>
      </w:r>
      <w:r w:rsidRPr="007D4C8B">
        <w:rPr>
          <w:i/>
          <w:spacing w:val="2"/>
          <w:lang w:val="de-DE"/>
        </w:rPr>
        <w:t>5) für Bemerkungen des CAJ auf dem Schriftweg zu erstellen; und das Verbandsbüro zu ersuchen, auf Grundlage der eingegangenen Bemerkungen einen neuen Entwurf des Dokuments UPOV/EXN/DEN zur Prüfung auf der achtundsiebzigsten Tagung des CAJ im Jahr 2021 zu erstellen</w:t>
      </w:r>
      <w:r w:rsidRPr="007D4C8B">
        <w:rPr>
          <w:i/>
          <w:snapToGrid w:val="0"/>
          <w:spacing w:val="2"/>
          <w:lang w:val="de-DE" w:eastAsia="ja-JP"/>
        </w:rPr>
        <w:t>.</w:t>
      </w:r>
    </w:p>
    <w:p w14:paraId="44BA1C17" w14:textId="77777777" w:rsidR="00582BE7" w:rsidRPr="00F73266" w:rsidRDefault="00582BE7" w:rsidP="007D4C8B">
      <w:pPr>
        <w:rPr>
          <w:lang w:val="de-DE"/>
        </w:rPr>
      </w:pPr>
    </w:p>
    <w:p w14:paraId="32D4750C" w14:textId="77777777" w:rsidR="00582BE7" w:rsidRPr="00F73266" w:rsidRDefault="00582BE7" w:rsidP="007D4C8B">
      <w:pPr>
        <w:rPr>
          <w:lang w:val="de-DE"/>
        </w:rPr>
      </w:pPr>
    </w:p>
    <w:p w14:paraId="1B9B2D45" w14:textId="77777777" w:rsidR="00582BE7" w:rsidRPr="00F73266" w:rsidRDefault="00582BE7" w:rsidP="007D4C8B">
      <w:pPr>
        <w:rPr>
          <w:lang w:val="de-DE"/>
        </w:rPr>
      </w:pPr>
    </w:p>
    <w:p w14:paraId="2B2476BA" w14:textId="77777777" w:rsidR="00582BE7" w:rsidRPr="00F8127A" w:rsidRDefault="00582BE7" w:rsidP="00582BE7">
      <w:pPr>
        <w:pStyle w:val="Heading1"/>
        <w:rPr>
          <w:snapToGrid w:val="0"/>
          <w:spacing w:val="0"/>
          <w:lang w:val="de-DE"/>
        </w:rPr>
      </w:pPr>
      <w:bookmarkStart w:id="75" w:name="_Toc55922228"/>
      <w:r>
        <w:rPr>
          <w:spacing w:val="0"/>
          <w:lang w:val="de-DE"/>
        </w:rPr>
        <w:t>TAGESORDNUNGSPUNKT</w:t>
      </w:r>
      <w:r w:rsidRPr="00F8127A">
        <w:rPr>
          <w:spacing w:val="0"/>
          <w:lang w:val="de-DE"/>
        </w:rPr>
        <w:t xml:space="preserve"> 7: </w:t>
      </w:r>
      <w:bookmarkStart w:id="76" w:name="_Toc54097492"/>
      <w:bookmarkStart w:id="77" w:name="_Toc54097626"/>
      <w:r w:rsidRPr="00F8127A">
        <w:rPr>
          <w:spacing w:val="0"/>
          <w:lang w:val="de-DE"/>
        </w:rPr>
        <w:t>Im wesentlichen abgeleitete Sorten</w:t>
      </w:r>
      <w:bookmarkEnd w:id="76"/>
      <w:bookmarkEnd w:id="77"/>
      <w:r w:rsidRPr="00F8127A">
        <w:rPr>
          <w:spacing w:val="0"/>
          <w:lang w:val="de-DE"/>
        </w:rPr>
        <w:t xml:space="preserve"> (</w:t>
      </w:r>
      <w:r w:rsidRPr="00F8127A">
        <w:rPr>
          <w:snapToGrid w:val="0"/>
          <w:spacing w:val="0"/>
          <w:lang w:val="de-DE"/>
        </w:rPr>
        <w:t>Dokument CAJ/77/4 Rev.)</w:t>
      </w:r>
      <w:bookmarkEnd w:id="75"/>
      <w:r w:rsidRPr="00F8127A">
        <w:rPr>
          <w:snapToGrid w:val="0"/>
          <w:spacing w:val="0"/>
          <w:lang w:val="de-DE"/>
        </w:rPr>
        <w:t xml:space="preserve"> </w:t>
      </w:r>
    </w:p>
    <w:p w14:paraId="30EB7C10" w14:textId="77777777" w:rsidR="00582BE7" w:rsidRPr="00F8127A" w:rsidRDefault="00582BE7" w:rsidP="00582BE7">
      <w:pPr>
        <w:keepNext/>
        <w:ind w:left="567" w:hanging="567"/>
        <w:jc w:val="left"/>
        <w:rPr>
          <w:lang w:val="de-DE"/>
        </w:rPr>
      </w:pPr>
    </w:p>
    <w:p w14:paraId="55033805" w14:textId="24886DAB" w:rsidR="00582BE7" w:rsidRPr="007D4C8B" w:rsidRDefault="00582BE7" w:rsidP="00582BE7">
      <w:pPr>
        <w:keepNext/>
        <w:rPr>
          <w:snapToGrid w:val="0"/>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r>
      <w:r w:rsidRPr="007D4C8B">
        <w:rPr>
          <w:snapToGrid w:val="0"/>
          <w:lang w:val="de-DE"/>
        </w:rPr>
        <w:t>Der CAJ prüfte das Dokument CAJ/77/4 Rev.</w:t>
      </w:r>
      <w:r w:rsidR="007D4C8B">
        <w:rPr>
          <w:snapToGrid w:val="0"/>
          <w:lang w:val="de-DE"/>
        </w:rPr>
        <w:t>.</w:t>
      </w:r>
    </w:p>
    <w:p w14:paraId="7788F938" w14:textId="77777777" w:rsidR="00582BE7" w:rsidRPr="007D4C8B" w:rsidRDefault="00582BE7" w:rsidP="00582BE7">
      <w:pPr>
        <w:keepNext/>
        <w:ind w:left="567" w:hanging="567"/>
        <w:rPr>
          <w:lang w:val="de-DE"/>
        </w:rPr>
      </w:pPr>
    </w:p>
    <w:p w14:paraId="5CCDDEA4" w14:textId="68C903C1" w:rsidR="00582BE7" w:rsidRPr="00F8127A" w:rsidRDefault="00582BE7" w:rsidP="00582BE7">
      <w:pPr>
        <w:rPr>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Der </w:t>
      </w:r>
      <w:r w:rsidRPr="007D4C8B">
        <w:rPr>
          <w:snapToGrid w:val="0"/>
          <w:lang w:val="de-DE"/>
        </w:rPr>
        <w:t>CAJ</w:t>
      </w:r>
      <w:r w:rsidRPr="00F8127A">
        <w:rPr>
          <w:snapToGrid w:val="0"/>
          <w:lang w:val="de-DE"/>
        </w:rPr>
        <w:t xml:space="preserve"> vereinbarte, </w:t>
      </w:r>
      <w:r w:rsidRPr="00F8127A">
        <w:rPr>
          <w:lang w:val="de-DE"/>
        </w:rPr>
        <w:t xml:space="preserve">die WG-EDV </w:t>
      </w:r>
      <w:r>
        <w:rPr>
          <w:lang w:val="de-DE"/>
        </w:rPr>
        <w:t>einzurichten</w:t>
      </w:r>
      <w:r w:rsidRPr="00F8127A">
        <w:rPr>
          <w:lang w:val="de-DE"/>
        </w:rPr>
        <w:t xml:space="preserve">, und billigte die Aufgabendefinition </w:t>
      </w:r>
      <w:r>
        <w:rPr>
          <w:lang w:val="de-DE"/>
        </w:rPr>
        <w:t>der</w:t>
      </w:r>
      <w:r w:rsidRPr="00F8127A">
        <w:rPr>
          <w:lang w:val="de-DE"/>
        </w:rPr>
        <w:t xml:space="preserve"> WG-EDV, wie in Anlage II </w:t>
      </w:r>
      <w:r>
        <w:rPr>
          <w:lang w:val="de-DE"/>
        </w:rPr>
        <w:t>von</w:t>
      </w:r>
      <w:r w:rsidRPr="00F8127A">
        <w:rPr>
          <w:lang w:val="de-DE"/>
        </w:rPr>
        <w:t xml:space="preserve"> Dokument CAJ/77/4 Rev. dargelegt, in Verbindung mit den geänderten </w:t>
      </w:r>
      <w:r>
        <w:rPr>
          <w:lang w:val="de-DE"/>
        </w:rPr>
        <w:t>„</w:t>
      </w:r>
      <w:r w:rsidRPr="00F8127A">
        <w:rPr>
          <w:lang w:val="de-DE"/>
        </w:rPr>
        <w:t>Grundsatzfragen i</w:t>
      </w:r>
      <w:r>
        <w:rPr>
          <w:lang w:val="de-DE"/>
        </w:rPr>
        <w:t>m</w:t>
      </w:r>
      <w:r w:rsidRPr="00F8127A">
        <w:rPr>
          <w:lang w:val="de-DE"/>
        </w:rPr>
        <w:t xml:space="preserve"> </w:t>
      </w:r>
      <w:r>
        <w:rPr>
          <w:lang w:val="de-DE"/>
        </w:rPr>
        <w:t>Zusammenhang</w:t>
      </w:r>
      <w:r w:rsidRPr="00F8127A">
        <w:rPr>
          <w:lang w:val="de-DE"/>
        </w:rPr>
        <w:t xml:space="preserve"> mit </w:t>
      </w:r>
      <w:r>
        <w:rPr>
          <w:lang w:val="de-DE"/>
        </w:rPr>
        <w:t>Brauch</w:t>
      </w:r>
      <w:r w:rsidRPr="00F8127A">
        <w:rPr>
          <w:lang w:val="de-DE"/>
        </w:rPr>
        <w:t xml:space="preserve"> und </w:t>
      </w:r>
      <w:r>
        <w:rPr>
          <w:lang w:val="de-DE"/>
        </w:rPr>
        <w:t>Praxis</w:t>
      </w:r>
      <w:r w:rsidRPr="00F8127A">
        <w:rPr>
          <w:lang w:val="de-DE"/>
        </w:rPr>
        <w:t xml:space="preserve"> der Züchter</w:t>
      </w:r>
      <w:r>
        <w:rPr>
          <w:lang w:val="de-DE"/>
        </w:rPr>
        <w:t>“</w:t>
      </w:r>
      <w:r w:rsidRPr="00F8127A">
        <w:rPr>
          <w:lang w:val="de-DE"/>
        </w:rPr>
        <w:t xml:space="preserve"> in Anlage I </w:t>
      </w:r>
      <w:r>
        <w:rPr>
          <w:lang w:val="de-DE"/>
        </w:rPr>
        <w:t>von</w:t>
      </w:r>
      <w:r w:rsidRPr="00F8127A">
        <w:rPr>
          <w:lang w:val="de-DE"/>
        </w:rPr>
        <w:t xml:space="preserve"> Dokument CAJ/77/4 Rev.</w:t>
      </w:r>
      <w:r w:rsidR="007D4C8B">
        <w:rPr>
          <w:lang w:val="de-DE"/>
        </w:rPr>
        <w:t>.</w:t>
      </w:r>
    </w:p>
    <w:p w14:paraId="60E318CF" w14:textId="77777777" w:rsidR="00582BE7" w:rsidRPr="00F73266" w:rsidRDefault="00582BE7" w:rsidP="00BE7CE9">
      <w:pPr>
        <w:rPr>
          <w:lang w:val="de-DE"/>
        </w:rPr>
      </w:pPr>
    </w:p>
    <w:p w14:paraId="033BB83C" w14:textId="3F184555" w:rsidR="00582BE7" w:rsidRPr="00F8127A" w:rsidRDefault="00582BE7" w:rsidP="00BE7CE9">
      <w:pPr>
        <w:keepNext/>
        <w:keepLines/>
        <w:rPr>
          <w:snapToGrid w:val="0"/>
          <w:lang w:val="de-DE"/>
        </w:rPr>
      </w:pPr>
      <w:r w:rsidRPr="00F8127A">
        <w:rPr>
          <w:lang w:val="de-DE"/>
        </w:rPr>
        <w:lastRenderedPageBreak/>
        <w:fldChar w:fldCharType="begin"/>
      </w:r>
      <w:r w:rsidRPr="00F8127A">
        <w:rPr>
          <w:lang w:val="de-DE"/>
        </w:rPr>
        <w:instrText xml:space="preserve"> AUTONUM  </w:instrText>
      </w:r>
      <w:r w:rsidRPr="00F8127A">
        <w:rPr>
          <w:lang w:val="de-DE"/>
        </w:rPr>
        <w:fldChar w:fldCharType="end"/>
      </w:r>
      <w:r w:rsidRPr="00F8127A">
        <w:rPr>
          <w:lang w:val="de-DE"/>
        </w:rPr>
        <w:tab/>
        <w:t xml:space="preserve">Der </w:t>
      </w:r>
      <w:r w:rsidRPr="00F8127A">
        <w:rPr>
          <w:snapToGrid w:val="0"/>
          <w:lang w:val="de-DE"/>
        </w:rPr>
        <w:t xml:space="preserve">CAJ billigte </w:t>
      </w:r>
      <w:r>
        <w:rPr>
          <w:snapToGrid w:val="0"/>
          <w:lang w:val="de-DE"/>
        </w:rPr>
        <w:t xml:space="preserve">die </w:t>
      </w:r>
      <w:r w:rsidRPr="00F8127A">
        <w:rPr>
          <w:snapToGrid w:val="0"/>
          <w:lang w:val="de-DE"/>
        </w:rPr>
        <w:t>folgende Zusammensetzung der WG-EDV: Australien, Brasilien, Chile, China, Ecuador, Europäische Union, Frankreich, Japan, Kenia, Niederlande</w:t>
      </w:r>
      <w:r w:rsidR="007D4C8B">
        <w:rPr>
          <w:snapToGrid w:val="0"/>
          <w:lang w:val="de-DE"/>
        </w:rPr>
        <w:t>, Schweden, Vereinigte Republik </w:t>
      </w:r>
      <w:r w:rsidRPr="00F8127A">
        <w:rPr>
          <w:snapToGrid w:val="0"/>
          <w:lang w:val="de-DE"/>
        </w:rPr>
        <w:t>Tansania, Vereinigte Staaten von Amerika, AP</w:t>
      </w:r>
      <w:r w:rsidR="007D4C8B">
        <w:rPr>
          <w:snapToGrid w:val="0"/>
          <w:lang w:val="de-DE"/>
        </w:rPr>
        <w:t xml:space="preserve">SA, APBREBES, CIOPORA, </w:t>
      </w:r>
      <w:r w:rsidR="007D4C8B" w:rsidRPr="007D4C8B">
        <w:rPr>
          <w:i/>
          <w:snapToGrid w:val="0"/>
          <w:lang w:val="de-DE"/>
        </w:rPr>
        <w:t>CropLife </w:t>
      </w:r>
      <w:r w:rsidRPr="007D4C8B">
        <w:rPr>
          <w:i/>
          <w:snapToGrid w:val="0"/>
          <w:lang w:val="de-DE"/>
        </w:rPr>
        <w:t>International</w:t>
      </w:r>
      <w:r w:rsidRPr="00F8127A">
        <w:rPr>
          <w:snapToGrid w:val="0"/>
          <w:lang w:val="de-DE"/>
        </w:rPr>
        <w:t xml:space="preserve">, </w:t>
      </w:r>
      <w:r w:rsidRPr="007D4C8B">
        <w:rPr>
          <w:i/>
          <w:snapToGrid w:val="0"/>
          <w:lang w:val="de-DE"/>
        </w:rPr>
        <w:t>Euroseeds</w:t>
      </w:r>
      <w:r w:rsidRPr="00F8127A">
        <w:rPr>
          <w:snapToGrid w:val="0"/>
          <w:lang w:val="de-DE"/>
        </w:rPr>
        <w:t>, ISF und SAA.</w:t>
      </w:r>
    </w:p>
    <w:p w14:paraId="25179304" w14:textId="77777777" w:rsidR="00582BE7" w:rsidRPr="00F8127A" w:rsidRDefault="00582BE7" w:rsidP="00582BE7">
      <w:pPr>
        <w:rPr>
          <w:lang w:val="de-DE"/>
        </w:rPr>
      </w:pPr>
    </w:p>
    <w:p w14:paraId="146FC34B" w14:textId="636E3751" w:rsidR="00582BE7" w:rsidRPr="00F8127A" w:rsidRDefault="00582BE7" w:rsidP="00582BE7">
      <w:pPr>
        <w:keepNext/>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w:t>
      </w:r>
      <w:r w:rsidRPr="00F8127A">
        <w:rPr>
          <w:snapToGrid w:val="0"/>
          <w:lang w:val="de-DE"/>
        </w:rPr>
        <w:t>CAJ vereinbarte</w:t>
      </w:r>
      <w:r w:rsidRPr="00F8127A">
        <w:rPr>
          <w:lang w:val="de-DE"/>
        </w:rPr>
        <w:t xml:space="preserve">, dass die erste </w:t>
      </w:r>
      <w:r>
        <w:rPr>
          <w:lang w:val="de-DE"/>
        </w:rPr>
        <w:t>Sitzung</w:t>
      </w:r>
      <w:r w:rsidRPr="00F8127A">
        <w:rPr>
          <w:lang w:val="de-DE"/>
        </w:rPr>
        <w:t xml:space="preserve"> der WG-EDV am 8. Dezember 2020 auf virtuellem Wege stattfinden </w:t>
      </w:r>
      <w:r w:rsidR="00F1099B">
        <w:rPr>
          <w:lang w:val="de-DE"/>
        </w:rPr>
        <w:t>werde</w:t>
      </w:r>
      <w:r w:rsidRPr="00F8127A">
        <w:rPr>
          <w:lang w:val="de-DE"/>
        </w:rPr>
        <w:t>.</w:t>
      </w:r>
    </w:p>
    <w:p w14:paraId="1EA3DFA0" w14:textId="77777777" w:rsidR="00582BE7" w:rsidRPr="00F8127A" w:rsidRDefault="00582BE7" w:rsidP="00582BE7">
      <w:pPr>
        <w:ind w:left="567" w:hanging="567"/>
        <w:rPr>
          <w:lang w:val="de-DE"/>
        </w:rPr>
      </w:pPr>
    </w:p>
    <w:p w14:paraId="0FC6CCA1" w14:textId="77777777" w:rsidR="00582BE7" w:rsidRPr="00F8127A" w:rsidRDefault="00582BE7" w:rsidP="00582BE7">
      <w:pPr>
        <w:keepNext/>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Der </w:t>
      </w:r>
      <w:r w:rsidRPr="00F8127A">
        <w:rPr>
          <w:snapToGrid w:val="0"/>
          <w:lang w:val="de-DE"/>
        </w:rPr>
        <w:t xml:space="preserve">CAJ vereinbarte, die WG-EDV zu ersuchen, auf ihrer ersten </w:t>
      </w:r>
      <w:r>
        <w:rPr>
          <w:snapToGrid w:val="0"/>
          <w:lang w:val="de-DE"/>
        </w:rPr>
        <w:t>Sitzung</w:t>
      </w:r>
      <w:r w:rsidRPr="00F8127A">
        <w:rPr>
          <w:snapToGrid w:val="0"/>
          <w:lang w:val="de-DE"/>
        </w:rPr>
        <w:t xml:space="preserve"> einen Zeitplan für ihre Arbeit zur Prüfung durch den CAJ auf seiner Tagung im Jahr 2021 vorzuschlagen.</w:t>
      </w:r>
    </w:p>
    <w:p w14:paraId="58A4E540" w14:textId="77777777" w:rsidR="00582BE7" w:rsidRPr="00F73266" w:rsidRDefault="00582BE7" w:rsidP="007D4C8B">
      <w:pPr>
        <w:rPr>
          <w:lang w:val="de-DE"/>
        </w:rPr>
      </w:pPr>
    </w:p>
    <w:p w14:paraId="48FB9AE5" w14:textId="77777777" w:rsidR="00582BE7" w:rsidRPr="00F73266" w:rsidRDefault="00582BE7" w:rsidP="007D4C8B">
      <w:pPr>
        <w:rPr>
          <w:lang w:val="de-DE"/>
        </w:rPr>
      </w:pPr>
    </w:p>
    <w:p w14:paraId="77722A71" w14:textId="77777777" w:rsidR="00582BE7" w:rsidRPr="00F73266" w:rsidRDefault="00582BE7" w:rsidP="007D4C8B">
      <w:pPr>
        <w:rPr>
          <w:lang w:val="de-DE"/>
        </w:rPr>
      </w:pPr>
    </w:p>
    <w:p w14:paraId="71D3166D" w14:textId="77777777" w:rsidR="00582BE7" w:rsidRPr="00F8127A" w:rsidRDefault="00582BE7" w:rsidP="00582BE7">
      <w:pPr>
        <w:pStyle w:val="Heading1"/>
        <w:rPr>
          <w:spacing w:val="0"/>
          <w:lang w:val="de-DE"/>
        </w:rPr>
      </w:pPr>
      <w:bookmarkStart w:id="78" w:name="_Toc54097493"/>
      <w:bookmarkStart w:id="79" w:name="_Toc54097627"/>
      <w:bookmarkStart w:id="80" w:name="_Toc55922229"/>
      <w:r>
        <w:rPr>
          <w:spacing w:val="0"/>
          <w:lang w:val="de-DE"/>
        </w:rPr>
        <w:t>TAGESORDNUNGSPUNKT</w:t>
      </w:r>
      <w:r w:rsidRPr="00F8127A">
        <w:rPr>
          <w:spacing w:val="0"/>
          <w:lang w:val="de-DE"/>
        </w:rPr>
        <w:t xml:space="preserve"> 8: Erntegut </w:t>
      </w:r>
      <w:bookmarkEnd w:id="78"/>
      <w:bookmarkEnd w:id="79"/>
      <w:r w:rsidRPr="00F8127A">
        <w:rPr>
          <w:spacing w:val="0"/>
          <w:lang w:val="de-DE"/>
        </w:rPr>
        <w:t>(</w:t>
      </w:r>
      <w:r w:rsidRPr="00F8127A">
        <w:rPr>
          <w:snapToGrid w:val="0"/>
          <w:spacing w:val="0"/>
          <w:lang w:val="de-DE"/>
        </w:rPr>
        <w:t>Dokument CAJ/77/5)</w:t>
      </w:r>
      <w:bookmarkEnd w:id="80"/>
      <w:r w:rsidRPr="00F8127A">
        <w:rPr>
          <w:snapToGrid w:val="0"/>
          <w:spacing w:val="0"/>
          <w:lang w:val="de-DE"/>
        </w:rPr>
        <w:t xml:space="preserve"> </w:t>
      </w:r>
    </w:p>
    <w:p w14:paraId="4A104AA9" w14:textId="77777777" w:rsidR="00582BE7" w:rsidRPr="00F8127A" w:rsidRDefault="00582BE7" w:rsidP="00582BE7">
      <w:pPr>
        <w:keepNext/>
        <w:ind w:left="567" w:hanging="567"/>
        <w:jc w:val="left"/>
        <w:rPr>
          <w:lang w:val="de-DE"/>
        </w:rPr>
      </w:pPr>
    </w:p>
    <w:p w14:paraId="6E0D00FF" w14:textId="77777777" w:rsidR="00582BE7" w:rsidRPr="00F8127A" w:rsidRDefault="00582BE7" w:rsidP="00582BE7">
      <w:pPr>
        <w:keepNext/>
        <w:ind w:left="567" w:hanging="567"/>
        <w:jc w:val="left"/>
        <w:rPr>
          <w:snapToGrid w:val="0"/>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r>
      <w:r w:rsidRPr="00F8127A">
        <w:rPr>
          <w:snapToGrid w:val="0"/>
          <w:lang w:val="de-DE"/>
        </w:rPr>
        <w:t>Der CAJ prüfte das Dokument CAJ/77/5.</w:t>
      </w:r>
    </w:p>
    <w:p w14:paraId="03EC1B0B" w14:textId="77777777" w:rsidR="00582BE7" w:rsidRPr="00F8127A" w:rsidRDefault="00582BE7" w:rsidP="00582BE7">
      <w:pPr>
        <w:ind w:left="567" w:hanging="567"/>
        <w:rPr>
          <w:lang w:val="de-DE"/>
        </w:rPr>
      </w:pPr>
    </w:p>
    <w:p w14:paraId="13D637C3" w14:textId="77777777" w:rsidR="00582BE7" w:rsidRPr="007D4C8B" w:rsidRDefault="00582BE7" w:rsidP="00582BE7">
      <w:pPr>
        <w:keepNext/>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r>
      <w:r w:rsidRPr="007D4C8B">
        <w:rPr>
          <w:lang w:val="de-DE"/>
        </w:rPr>
        <w:t xml:space="preserve">Der </w:t>
      </w:r>
      <w:r w:rsidRPr="007D4C8B">
        <w:rPr>
          <w:snapToGrid w:val="0"/>
          <w:lang w:val="de-DE"/>
        </w:rPr>
        <w:t>CAJ nahm die in Beantwortung des UPOV-Rundschreibens E-19/232 eingegangenen Informationen und Vorschläge, wie in Anlagen I bis III von Dokument CAJ/77/5 wiedergegeben, zur Kenntnis.</w:t>
      </w:r>
    </w:p>
    <w:p w14:paraId="1C25E140" w14:textId="77777777" w:rsidR="00582BE7" w:rsidRPr="007D4C8B" w:rsidRDefault="00582BE7" w:rsidP="00582BE7">
      <w:pPr>
        <w:rPr>
          <w:lang w:val="de-DE"/>
        </w:rPr>
      </w:pPr>
    </w:p>
    <w:p w14:paraId="743F0A92" w14:textId="24B459A8" w:rsidR="00582BE7" w:rsidRPr="00F8127A" w:rsidRDefault="00582BE7" w:rsidP="00582BE7">
      <w:pPr>
        <w:keepNext/>
        <w:keepLines/>
        <w:rPr>
          <w:snapToGrid w:val="0"/>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Der </w:t>
      </w:r>
      <w:r w:rsidRPr="007D4C8B">
        <w:rPr>
          <w:snapToGrid w:val="0"/>
          <w:lang w:val="de-DE"/>
        </w:rPr>
        <w:t>CAJ vereinbarte, das Verbandsbüro zu ersuchen, die Verbandsmitglieder, die in Beantwortung des Rundschreibens</w:t>
      </w:r>
      <w:r w:rsidRPr="00F8127A">
        <w:rPr>
          <w:snapToGrid w:val="0"/>
          <w:lang w:val="de-DE"/>
        </w:rPr>
        <w:t xml:space="preserve"> E-19/232 Informationen und Vorschläge </w:t>
      </w:r>
      <w:r>
        <w:rPr>
          <w:snapToGrid w:val="0"/>
          <w:lang w:val="de-DE"/>
        </w:rPr>
        <w:t>übermittelt haben</w:t>
      </w:r>
      <w:r w:rsidRPr="00F8127A">
        <w:rPr>
          <w:snapToGrid w:val="0"/>
          <w:lang w:val="de-DE"/>
        </w:rPr>
        <w:t xml:space="preserve">, </w:t>
      </w:r>
      <w:r>
        <w:rPr>
          <w:snapToGrid w:val="0"/>
          <w:lang w:val="de-DE"/>
        </w:rPr>
        <w:t xml:space="preserve">zu befragen, </w:t>
      </w:r>
      <w:r w:rsidRPr="00F8127A">
        <w:rPr>
          <w:snapToGrid w:val="0"/>
          <w:lang w:val="de-DE"/>
        </w:rPr>
        <w:t xml:space="preserve">um zu </w:t>
      </w:r>
      <w:r>
        <w:rPr>
          <w:snapToGrid w:val="0"/>
          <w:lang w:val="de-DE"/>
        </w:rPr>
        <w:t>sondieren</w:t>
      </w:r>
      <w:r w:rsidRPr="00F8127A">
        <w:rPr>
          <w:snapToGrid w:val="0"/>
          <w:lang w:val="de-DE"/>
        </w:rPr>
        <w:t xml:space="preserve">, wie Anleitung zum Begriff </w:t>
      </w:r>
      <w:r>
        <w:rPr>
          <w:snapToGrid w:val="0"/>
          <w:lang w:val="de-DE"/>
        </w:rPr>
        <w:t>„</w:t>
      </w:r>
      <w:r w:rsidRPr="0058754E">
        <w:rPr>
          <w:snapToGrid w:val="0"/>
          <w:lang w:val="de-DE"/>
        </w:rPr>
        <w:t>ungenehmigte Benutzung von Vermehrungsmaterial</w:t>
      </w:r>
      <w:r>
        <w:rPr>
          <w:snapToGrid w:val="0"/>
          <w:lang w:val="de-DE"/>
        </w:rPr>
        <w:t>“</w:t>
      </w:r>
      <w:r w:rsidRPr="00F8127A">
        <w:rPr>
          <w:snapToGrid w:val="0"/>
          <w:lang w:val="de-DE"/>
        </w:rPr>
        <w:t xml:space="preserve">, auch im Zusammenhang mit Bäumen, in Artikel 14 Absatz 2 der Akte von 1991 des UPOV-Übereinkommens </w:t>
      </w:r>
      <w:r>
        <w:rPr>
          <w:snapToGrid w:val="0"/>
          <w:lang w:val="de-DE"/>
        </w:rPr>
        <w:t xml:space="preserve">gegeben werden kann, um auf dieser </w:t>
      </w:r>
      <w:r w:rsidRPr="00F8127A">
        <w:rPr>
          <w:snapToGrid w:val="0"/>
          <w:lang w:val="de-DE"/>
        </w:rPr>
        <w:t xml:space="preserve">Grundlage </w:t>
      </w:r>
      <w:r>
        <w:rPr>
          <w:snapToGrid w:val="0"/>
          <w:lang w:val="de-DE"/>
        </w:rPr>
        <w:t xml:space="preserve">einen </w:t>
      </w:r>
      <w:r w:rsidRPr="00F8127A">
        <w:rPr>
          <w:snapToGrid w:val="0"/>
          <w:lang w:val="de-DE"/>
        </w:rPr>
        <w:t xml:space="preserve">Vorschlag zur Prüfung durch den CAJ auf </w:t>
      </w:r>
      <w:r>
        <w:rPr>
          <w:snapToGrid w:val="0"/>
          <w:lang w:val="de-DE"/>
        </w:rPr>
        <w:t>dessen</w:t>
      </w:r>
      <w:r w:rsidRPr="00F8127A">
        <w:rPr>
          <w:snapToGrid w:val="0"/>
          <w:lang w:val="de-DE"/>
        </w:rPr>
        <w:t xml:space="preserve"> achtundsiebzigste</w:t>
      </w:r>
      <w:r w:rsidR="00F1099B">
        <w:rPr>
          <w:snapToGrid w:val="0"/>
          <w:lang w:val="de-DE"/>
        </w:rPr>
        <w:t>r</w:t>
      </w:r>
      <w:r w:rsidRPr="00F8127A">
        <w:rPr>
          <w:snapToGrid w:val="0"/>
          <w:lang w:val="de-DE"/>
        </w:rPr>
        <w:t xml:space="preserve"> Tagung </w:t>
      </w:r>
      <w:r>
        <w:rPr>
          <w:snapToGrid w:val="0"/>
          <w:lang w:val="de-DE"/>
        </w:rPr>
        <w:t>vorlegen zu können</w:t>
      </w:r>
      <w:r w:rsidRPr="00F8127A">
        <w:rPr>
          <w:snapToGrid w:val="0"/>
          <w:lang w:val="de-DE"/>
        </w:rPr>
        <w:t>.</w:t>
      </w:r>
    </w:p>
    <w:p w14:paraId="31857754" w14:textId="77777777" w:rsidR="00582BE7" w:rsidRPr="00F73266" w:rsidRDefault="00582BE7" w:rsidP="007D4C8B">
      <w:pPr>
        <w:rPr>
          <w:lang w:val="de-DE"/>
        </w:rPr>
      </w:pPr>
    </w:p>
    <w:p w14:paraId="683FA7C2" w14:textId="77777777" w:rsidR="00582BE7" w:rsidRPr="00F73266" w:rsidRDefault="00582BE7" w:rsidP="007D4C8B">
      <w:pPr>
        <w:rPr>
          <w:lang w:val="de-DE"/>
        </w:rPr>
      </w:pPr>
    </w:p>
    <w:p w14:paraId="6D1399F0" w14:textId="77777777" w:rsidR="00582BE7" w:rsidRPr="00F8127A" w:rsidRDefault="00582BE7" w:rsidP="00582BE7">
      <w:pPr>
        <w:pStyle w:val="Heading2"/>
        <w:rPr>
          <w:lang w:val="de-DE"/>
        </w:rPr>
      </w:pPr>
      <w:bookmarkStart w:id="81" w:name="_Toc55922230"/>
      <w:r w:rsidRPr="00F8127A">
        <w:rPr>
          <w:lang w:val="de-DE"/>
        </w:rPr>
        <w:t xml:space="preserve">Vorschläge </w:t>
      </w:r>
      <w:r>
        <w:rPr>
          <w:lang w:val="de-DE"/>
        </w:rPr>
        <w:t>für nächste Schritte</w:t>
      </w:r>
      <w:bookmarkEnd w:id="81"/>
      <w:r>
        <w:rPr>
          <w:lang w:val="de-DE"/>
        </w:rPr>
        <w:t xml:space="preserve"> </w:t>
      </w:r>
    </w:p>
    <w:p w14:paraId="24056B93" w14:textId="77777777" w:rsidR="00582BE7" w:rsidRPr="00F8127A" w:rsidRDefault="00582BE7" w:rsidP="007D4C8B">
      <w:pPr>
        <w:keepNext/>
        <w:rPr>
          <w:lang w:val="de-DE"/>
        </w:rPr>
      </w:pPr>
    </w:p>
    <w:p w14:paraId="7EFCA2B7" w14:textId="77777777" w:rsidR="00582BE7" w:rsidRPr="00F8127A" w:rsidRDefault="00582BE7" w:rsidP="007D4C8B">
      <w:pPr>
        <w:keepNext/>
        <w:rPr>
          <w:i/>
          <w:lang w:val="de-DE"/>
        </w:rPr>
      </w:pPr>
      <w:r w:rsidRPr="00F8127A">
        <w:rPr>
          <w:i/>
          <w:lang w:val="de-DE"/>
        </w:rPr>
        <w:t>Japan</w:t>
      </w:r>
    </w:p>
    <w:p w14:paraId="3CFB4F26" w14:textId="77777777" w:rsidR="00582BE7" w:rsidRPr="00F8127A" w:rsidRDefault="00582BE7" w:rsidP="007D4C8B">
      <w:pPr>
        <w:keepNext/>
        <w:rPr>
          <w:i/>
          <w:lang w:val="de-DE"/>
        </w:rPr>
      </w:pPr>
    </w:p>
    <w:p w14:paraId="10184AA3" w14:textId="77777777" w:rsidR="00582BE7" w:rsidRPr="00F8127A" w:rsidRDefault="00582BE7" w:rsidP="00582BE7">
      <w:pPr>
        <w:rPr>
          <w:lang w:val="de-DE"/>
        </w:rPr>
      </w:pPr>
      <w:r w:rsidRPr="00F8127A">
        <w:rPr>
          <w:lang w:val="de-DE"/>
        </w:rPr>
        <w:fldChar w:fldCharType="begin"/>
      </w:r>
      <w:r w:rsidRPr="00F8127A">
        <w:rPr>
          <w:lang w:val="de-DE"/>
        </w:rPr>
        <w:instrText xml:space="preserve"> AUTONUM  </w:instrText>
      </w:r>
      <w:r w:rsidRPr="00F8127A">
        <w:rPr>
          <w:lang w:val="de-DE"/>
        </w:rPr>
        <w:fldChar w:fldCharType="end"/>
      </w:r>
      <w:r w:rsidRPr="00F8127A">
        <w:rPr>
          <w:lang w:val="de-DE"/>
        </w:rPr>
        <w:tab/>
        <w:t xml:space="preserve">In Beantwortung des Rundschreibens E-20/120 vom 21. August 2020 brachte die Delegation Japans ihre Unterstützung </w:t>
      </w:r>
      <w:r>
        <w:rPr>
          <w:lang w:val="de-DE"/>
        </w:rPr>
        <w:t>der</w:t>
      </w:r>
      <w:r w:rsidRPr="00F8127A">
        <w:rPr>
          <w:lang w:val="de-DE"/>
        </w:rPr>
        <w:t xml:space="preserve"> Entscheidungen in Dokument CAJ/77/5 zum Ausdruck und erklärte, dass sie </w:t>
      </w:r>
      <w:r>
        <w:rPr>
          <w:lang w:val="de-DE"/>
        </w:rPr>
        <w:t>„</w:t>
      </w:r>
      <w:r w:rsidRPr="00F8127A">
        <w:rPr>
          <w:lang w:val="de-DE"/>
        </w:rPr>
        <w:t>die Organisation eines Seminars über Erntegut durch die UPOV im Jahr 2021 befürworten würde, um Informationen zu diesem Thema auszutauschen</w:t>
      </w:r>
      <w:r>
        <w:rPr>
          <w:lang w:val="de-DE"/>
        </w:rPr>
        <w:t>“</w:t>
      </w:r>
      <w:r w:rsidRPr="00F8127A">
        <w:rPr>
          <w:lang w:val="de-DE"/>
        </w:rPr>
        <w:t>.</w:t>
      </w:r>
    </w:p>
    <w:p w14:paraId="0EF3FCED" w14:textId="77777777" w:rsidR="00582BE7" w:rsidRPr="00F8127A" w:rsidRDefault="00582BE7" w:rsidP="00582BE7">
      <w:pPr>
        <w:rPr>
          <w:sz w:val="18"/>
          <w:lang w:val="de-DE"/>
        </w:rPr>
      </w:pPr>
    </w:p>
    <w:p w14:paraId="413ABBEE" w14:textId="77777777" w:rsidR="00582BE7" w:rsidRPr="00F8127A" w:rsidRDefault="00582BE7" w:rsidP="00582BE7">
      <w:pPr>
        <w:pStyle w:val="Heading3"/>
        <w:rPr>
          <w:lang w:val="de-DE"/>
        </w:rPr>
      </w:pPr>
      <w:bookmarkStart w:id="82" w:name="_Toc55922231"/>
      <w:r w:rsidRPr="00F8127A">
        <w:rPr>
          <w:lang w:val="de-DE"/>
        </w:rPr>
        <w:t>Euroseeds</w:t>
      </w:r>
      <w:bookmarkEnd w:id="82"/>
      <w:r w:rsidRPr="00F8127A">
        <w:rPr>
          <w:lang w:val="de-DE"/>
        </w:rPr>
        <w:t xml:space="preserve"> </w:t>
      </w:r>
    </w:p>
    <w:p w14:paraId="05487D45" w14:textId="77777777" w:rsidR="00582BE7" w:rsidRPr="00F8127A" w:rsidRDefault="00582BE7" w:rsidP="00582BE7">
      <w:pPr>
        <w:keepNext/>
        <w:rPr>
          <w:lang w:val="de-DE"/>
        </w:rPr>
      </w:pPr>
    </w:p>
    <w:p w14:paraId="48FA7172" w14:textId="77777777" w:rsidR="00582BE7" w:rsidRPr="00F8127A" w:rsidRDefault="00582BE7" w:rsidP="00582BE7">
      <w:pPr>
        <w:keepNext/>
        <w:rPr>
          <w:lang w:val="de-DE"/>
        </w:rPr>
      </w:pPr>
      <w:r w:rsidRPr="0013598F">
        <w:rPr>
          <w:lang w:val="de-DE"/>
        </w:rPr>
        <w:fldChar w:fldCharType="begin"/>
      </w:r>
      <w:r w:rsidRPr="0013598F">
        <w:rPr>
          <w:lang w:val="de-DE"/>
        </w:rPr>
        <w:instrText xml:space="preserve"> AUTONUM  </w:instrText>
      </w:r>
      <w:r w:rsidRPr="0013598F">
        <w:rPr>
          <w:lang w:val="de-DE"/>
        </w:rPr>
        <w:fldChar w:fldCharType="end"/>
      </w:r>
      <w:r w:rsidRPr="00F8127A">
        <w:rPr>
          <w:lang w:val="de-DE"/>
        </w:rPr>
        <w:tab/>
        <w:t xml:space="preserve">In Beantwortung des Rundschreibens E-20/120 vom 21. August 2020 </w:t>
      </w:r>
      <w:r w:rsidRPr="00F8127A">
        <w:rPr>
          <w:rFonts w:cs="Arial"/>
          <w:lang w:val="de-DE" w:eastAsia="fr-FR"/>
        </w:rPr>
        <w:t xml:space="preserve">gingen </w:t>
      </w:r>
      <w:r w:rsidRPr="00F8127A">
        <w:rPr>
          <w:lang w:val="de-DE"/>
        </w:rPr>
        <w:t xml:space="preserve">folgende </w:t>
      </w:r>
      <w:r w:rsidRPr="00F8127A">
        <w:rPr>
          <w:rFonts w:cs="Arial"/>
          <w:lang w:val="de-DE" w:eastAsia="fr-FR"/>
        </w:rPr>
        <w:t xml:space="preserve">Bemerkungen </w:t>
      </w:r>
      <w:r w:rsidRPr="00F8127A">
        <w:rPr>
          <w:snapToGrid w:val="0"/>
          <w:lang w:val="de-DE"/>
        </w:rPr>
        <w:t xml:space="preserve">von </w:t>
      </w:r>
      <w:r w:rsidRPr="007D4C8B">
        <w:rPr>
          <w:i/>
          <w:snapToGrid w:val="0"/>
          <w:lang w:val="de-DE"/>
        </w:rPr>
        <w:t>Euroseeds</w:t>
      </w:r>
      <w:r w:rsidRPr="00F8127A">
        <w:rPr>
          <w:snapToGrid w:val="0"/>
          <w:lang w:val="de-DE"/>
        </w:rPr>
        <w:t xml:space="preserve"> </w:t>
      </w:r>
      <w:r w:rsidRPr="00F8127A">
        <w:rPr>
          <w:rFonts w:cs="Arial"/>
          <w:lang w:val="de-DE" w:eastAsia="fr-FR"/>
        </w:rPr>
        <w:t xml:space="preserve">zu </w:t>
      </w:r>
      <w:r w:rsidRPr="00F8127A">
        <w:rPr>
          <w:snapToGrid w:val="0"/>
          <w:lang w:val="de-DE"/>
        </w:rPr>
        <w:t>Dokument CAJ/77/5 ein</w:t>
      </w:r>
      <w:r w:rsidRPr="00F8127A">
        <w:rPr>
          <w:lang w:val="de-DE"/>
        </w:rPr>
        <w:t>:</w:t>
      </w:r>
    </w:p>
    <w:p w14:paraId="4ADEF0CA" w14:textId="77777777" w:rsidR="00582BE7" w:rsidRPr="007D4C8B" w:rsidRDefault="00582BE7" w:rsidP="00582BE7">
      <w:pPr>
        <w:keepNext/>
        <w:rPr>
          <w:sz w:val="16"/>
          <w:lang w:val="de-DE"/>
        </w:rPr>
      </w:pPr>
    </w:p>
    <w:p w14:paraId="65C84F12" w14:textId="28AEBB01" w:rsidR="00582BE7" w:rsidRPr="00F8127A" w:rsidRDefault="00582BE7" w:rsidP="00582BE7">
      <w:pPr>
        <w:pStyle w:val="TableParagraph"/>
        <w:ind w:left="567" w:right="567"/>
        <w:jc w:val="both"/>
        <w:rPr>
          <w:rFonts w:ascii="Arial" w:hAnsi="Arial" w:cs="Arial"/>
          <w:sz w:val="18"/>
          <w:szCs w:val="18"/>
          <w:lang w:val="de-DE"/>
        </w:rPr>
      </w:pPr>
      <w:r>
        <w:rPr>
          <w:rFonts w:ascii="Arial" w:hAnsi="Arial" w:cs="Arial"/>
          <w:sz w:val="18"/>
          <w:szCs w:val="18"/>
          <w:lang w:val="de-DE" w:eastAsia="zh-CN"/>
        </w:rPr>
        <w:t>„</w:t>
      </w:r>
      <w:r w:rsidRPr="00F8127A">
        <w:rPr>
          <w:rFonts w:ascii="Arial" w:hAnsi="Arial" w:cs="Arial"/>
          <w:sz w:val="18"/>
          <w:szCs w:val="18"/>
          <w:lang w:val="de-DE"/>
        </w:rPr>
        <w:t xml:space="preserve">Wir haben zur Kenntnis genommen, dass in dieser Angelegenheit vorgeschlagen wird, dem CAJ auf seiner nächsten Tagung einen Vorschlag zur Prüfung vorzulegen, mit der Absicht, in der Zwischenzeit zu untersuchen, wie die beste Anleitung zum Begriff der </w:t>
      </w:r>
      <w:r>
        <w:rPr>
          <w:rFonts w:ascii="Arial" w:hAnsi="Arial" w:cs="Arial"/>
          <w:sz w:val="18"/>
          <w:szCs w:val="18"/>
          <w:lang w:val="de-DE"/>
        </w:rPr>
        <w:t>‚</w:t>
      </w:r>
      <w:r w:rsidRPr="0013598F">
        <w:rPr>
          <w:rFonts w:ascii="Arial" w:hAnsi="Arial" w:cs="Arial"/>
          <w:sz w:val="18"/>
          <w:szCs w:val="18"/>
          <w:lang w:val="de-DE"/>
        </w:rPr>
        <w:t>ungenehmigten Benutzung von Vermehrungsmaterial</w:t>
      </w:r>
      <w:r>
        <w:rPr>
          <w:rFonts w:ascii="Arial" w:hAnsi="Arial" w:cs="Arial"/>
          <w:sz w:val="18"/>
          <w:szCs w:val="18"/>
          <w:lang w:val="de-DE"/>
        </w:rPr>
        <w:t>‘</w:t>
      </w:r>
      <w:r w:rsidRPr="00F8127A">
        <w:rPr>
          <w:rFonts w:ascii="Arial" w:hAnsi="Arial" w:cs="Arial"/>
          <w:sz w:val="18"/>
          <w:szCs w:val="18"/>
          <w:lang w:val="de-DE"/>
        </w:rPr>
        <w:t xml:space="preserve"> gegeben werden könnte.</w:t>
      </w:r>
      <w:r>
        <w:rPr>
          <w:rFonts w:ascii="Arial" w:hAnsi="Arial" w:cs="Arial"/>
          <w:sz w:val="18"/>
          <w:szCs w:val="18"/>
          <w:lang w:val="de-DE"/>
        </w:rPr>
        <w:t xml:space="preserve"> </w:t>
      </w:r>
      <w:r w:rsidRPr="007D4C8B">
        <w:rPr>
          <w:rFonts w:ascii="Arial" w:hAnsi="Arial" w:cs="Arial"/>
          <w:i/>
          <w:sz w:val="18"/>
          <w:szCs w:val="18"/>
          <w:lang w:val="de-DE"/>
        </w:rPr>
        <w:t>Euroseeds</w:t>
      </w:r>
      <w:r w:rsidRPr="00F8127A">
        <w:rPr>
          <w:rFonts w:ascii="Arial" w:hAnsi="Arial" w:cs="Arial"/>
          <w:sz w:val="18"/>
          <w:szCs w:val="18"/>
          <w:lang w:val="de-DE"/>
        </w:rPr>
        <w:t xml:space="preserve"> </w:t>
      </w:r>
      <w:r>
        <w:rPr>
          <w:rFonts w:ascii="Arial" w:hAnsi="Arial" w:cs="Arial"/>
          <w:sz w:val="18"/>
          <w:szCs w:val="18"/>
          <w:lang w:val="de-DE"/>
        </w:rPr>
        <w:t>ist mit dem</w:t>
      </w:r>
      <w:r w:rsidRPr="00F8127A">
        <w:rPr>
          <w:rFonts w:ascii="Arial" w:hAnsi="Arial" w:cs="Arial"/>
          <w:sz w:val="18"/>
          <w:szCs w:val="18"/>
          <w:lang w:val="de-DE"/>
        </w:rPr>
        <w:t xml:space="preserve"> vorgeschlagenen Verfahren</w:t>
      </w:r>
      <w:r>
        <w:rPr>
          <w:rFonts w:ascii="Arial" w:hAnsi="Arial" w:cs="Arial"/>
          <w:sz w:val="18"/>
          <w:szCs w:val="18"/>
          <w:lang w:val="de-DE"/>
        </w:rPr>
        <w:t xml:space="preserve"> einverstanden</w:t>
      </w:r>
      <w:r w:rsidRPr="00F8127A">
        <w:rPr>
          <w:rFonts w:ascii="Arial" w:hAnsi="Arial" w:cs="Arial"/>
          <w:sz w:val="18"/>
          <w:szCs w:val="18"/>
          <w:lang w:val="de-DE"/>
        </w:rPr>
        <w:t>.</w:t>
      </w:r>
      <w:r>
        <w:rPr>
          <w:rFonts w:ascii="Arial" w:hAnsi="Arial" w:cs="Arial"/>
          <w:sz w:val="18"/>
          <w:szCs w:val="18"/>
          <w:lang w:val="de-DE"/>
        </w:rPr>
        <w:t xml:space="preserve"> </w:t>
      </w:r>
      <w:r w:rsidRPr="00F8127A">
        <w:rPr>
          <w:rFonts w:ascii="Arial" w:hAnsi="Arial" w:cs="Arial"/>
          <w:sz w:val="18"/>
          <w:szCs w:val="18"/>
          <w:lang w:val="de-DE"/>
        </w:rPr>
        <w:t xml:space="preserve">Wir möchten diese Gelegenheit jedoch nutzen, um einige Schlüsselelemente in </w:t>
      </w:r>
      <w:r>
        <w:rPr>
          <w:rFonts w:ascii="Arial" w:hAnsi="Arial" w:cs="Arial"/>
          <w:sz w:val="18"/>
          <w:szCs w:val="18"/>
          <w:lang w:val="de-DE"/>
        </w:rPr>
        <w:t>B</w:t>
      </w:r>
      <w:r w:rsidRPr="00F8127A">
        <w:rPr>
          <w:rFonts w:ascii="Arial" w:hAnsi="Arial" w:cs="Arial"/>
          <w:sz w:val="18"/>
          <w:szCs w:val="18"/>
          <w:lang w:val="de-DE"/>
        </w:rPr>
        <w:t xml:space="preserve">ezug auf den Begriff der </w:t>
      </w:r>
      <w:r>
        <w:rPr>
          <w:rFonts w:ascii="Arial" w:hAnsi="Arial" w:cs="Arial"/>
          <w:sz w:val="18"/>
          <w:szCs w:val="18"/>
          <w:lang w:val="de-DE"/>
        </w:rPr>
        <w:t>„ungenehmigten Benutzung“</w:t>
      </w:r>
      <w:r w:rsidRPr="00F8127A">
        <w:rPr>
          <w:rFonts w:ascii="Arial" w:hAnsi="Arial" w:cs="Arial"/>
          <w:sz w:val="18"/>
          <w:szCs w:val="18"/>
          <w:lang w:val="de-DE"/>
        </w:rPr>
        <w:t xml:space="preserve"> zum Ausdruck zu bringen. </w:t>
      </w:r>
      <w:r w:rsidRPr="007D4C8B">
        <w:rPr>
          <w:rFonts w:ascii="Arial" w:hAnsi="Arial" w:cs="Arial"/>
          <w:i/>
          <w:sz w:val="18"/>
          <w:szCs w:val="18"/>
          <w:lang w:val="de-DE"/>
        </w:rPr>
        <w:t>Euroseeds</w:t>
      </w:r>
      <w:r w:rsidRPr="00F8127A">
        <w:rPr>
          <w:rFonts w:ascii="Arial" w:hAnsi="Arial" w:cs="Arial"/>
          <w:sz w:val="18"/>
          <w:szCs w:val="18"/>
          <w:lang w:val="de-DE"/>
        </w:rPr>
        <w:t xml:space="preserve"> ist der Ansicht, dass sich </w:t>
      </w:r>
      <w:r>
        <w:rPr>
          <w:rFonts w:ascii="Arial" w:hAnsi="Arial" w:cs="Arial"/>
          <w:sz w:val="18"/>
          <w:szCs w:val="18"/>
          <w:lang w:val="de-DE"/>
        </w:rPr>
        <w:t>„ungenehmigte Benutzung“</w:t>
      </w:r>
      <w:r w:rsidRPr="00F8127A">
        <w:rPr>
          <w:rFonts w:ascii="Arial" w:hAnsi="Arial" w:cs="Arial"/>
          <w:sz w:val="18"/>
          <w:szCs w:val="18"/>
          <w:lang w:val="de-DE"/>
        </w:rPr>
        <w:t xml:space="preserve"> nicht nur auf die </w:t>
      </w:r>
      <w:r>
        <w:rPr>
          <w:rFonts w:ascii="Arial" w:hAnsi="Arial" w:cs="Arial"/>
          <w:sz w:val="18"/>
          <w:szCs w:val="18"/>
          <w:lang w:val="de-DE"/>
        </w:rPr>
        <w:t>Benutzung</w:t>
      </w:r>
      <w:r w:rsidRPr="00F8127A">
        <w:rPr>
          <w:rFonts w:ascii="Arial" w:hAnsi="Arial" w:cs="Arial"/>
          <w:sz w:val="18"/>
          <w:szCs w:val="18"/>
          <w:lang w:val="de-DE"/>
        </w:rPr>
        <w:t xml:space="preserve"> ohne Zustimmung des </w:t>
      </w:r>
      <w:r w:rsidRPr="00D07AE8">
        <w:rPr>
          <w:rFonts w:ascii="Arial" w:hAnsi="Arial" w:cs="Arial"/>
          <w:sz w:val="18"/>
          <w:szCs w:val="18"/>
          <w:lang w:val="de-DE"/>
        </w:rPr>
        <w:t>Inhabers von Züchterrechten</w:t>
      </w:r>
      <w:r w:rsidR="007D4C8B">
        <w:rPr>
          <w:rFonts w:ascii="Arial" w:hAnsi="Arial" w:cs="Arial"/>
          <w:sz w:val="18"/>
          <w:szCs w:val="18"/>
          <w:lang w:val="de-DE"/>
        </w:rPr>
        <w:t xml:space="preserve"> bezieht (d.h. </w:t>
      </w:r>
      <w:r w:rsidRPr="00F8127A">
        <w:rPr>
          <w:rFonts w:ascii="Arial" w:hAnsi="Arial" w:cs="Arial"/>
          <w:sz w:val="18"/>
          <w:szCs w:val="18"/>
          <w:lang w:val="de-DE"/>
        </w:rPr>
        <w:t xml:space="preserve">Zustimmung zu den in Artikel 14 Absatz 1 Buchstabe a des UPOV-Übereinkommens von 1991 aufgeführten Handlungen), sondern auch auf </w:t>
      </w:r>
      <w:r>
        <w:rPr>
          <w:rFonts w:ascii="Arial" w:hAnsi="Arial" w:cs="Arial"/>
          <w:sz w:val="18"/>
          <w:szCs w:val="18"/>
          <w:lang w:val="de-DE"/>
        </w:rPr>
        <w:t>jegliche</w:t>
      </w:r>
      <w:r w:rsidRPr="00F8127A">
        <w:rPr>
          <w:rFonts w:ascii="Arial" w:hAnsi="Arial" w:cs="Arial"/>
          <w:sz w:val="18"/>
          <w:szCs w:val="18"/>
          <w:lang w:val="de-DE"/>
        </w:rPr>
        <w:t xml:space="preserve"> andere </w:t>
      </w:r>
      <w:r>
        <w:rPr>
          <w:rFonts w:ascii="Arial" w:hAnsi="Arial" w:cs="Arial"/>
          <w:sz w:val="18"/>
          <w:szCs w:val="18"/>
          <w:lang w:val="de-DE"/>
        </w:rPr>
        <w:t>ungenehmigte Benutzung</w:t>
      </w:r>
      <w:r w:rsidR="007D4C8B">
        <w:rPr>
          <w:rFonts w:ascii="Arial" w:hAnsi="Arial" w:cs="Arial"/>
          <w:sz w:val="18"/>
          <w:szCs w:val="18"/>
          <w:lang w:val="de-DE"/>
        </w:rPr>
        <w:t>, wie z.B. </w:t>
      </w:r>
      <w:r w:rsidRPr="00F8127A">
        <w:rPr>
          <w:rFonts w:ascii="Arial" w:hAnsi="Arial" w:cs="Arial"/>
          <w:sz w:val="18"/>
          <w:szCs w:val="18"/>
          <w:lang w:val="de-DE"/>
        </w:rPr>
        <w:t>Vertragsbruch.</w:t>
      </w:r>
      <w:r>
        <w:rPr>
          <w:rFonts w:ascii="Arial" w:hAnsi="Arial" w:cs="Arial"/>
          <w:sz w:val="18"/>
          <w:szCs w:val="18"/>
          <w:lang w:val="de-DE"/>
        </w:rPr>
        <w:t xml:space="preserve"> </w:t>
      </w:r>
      <w:r w:rsidRPr="00F8127A">
        <w:rPr>
          <w:rFonts w:ascii="Arial" w:hAnsi="Arial" w:cs="Arial"/>
          <w:sz w:val="18"/>
          <w:szCs w:val="18"/>
          <w:lang w:val="de-DE"/>
        </w:rPr>
        <w:t xml:space="preserve">In diesem Sinne plädiert </w:t>
      </w:r>
      <w:r w:rsidRPr="007D4C8B">
        <w:rPr>
          <w:rFonts w:ascii="Arial" w:hAnsi="Arial" w:cs="Arial"/>
          <w:i/>
          <w:sz w:val="18"/>
          <w:szCs w:val="18"/>
          <w:lang w:val="de-DE"/>
        </w:rPr>
        <w:t>Euroseeds</w:t>
      </w:r>
      <w:r w:rsidRPr="00F8127A">
        <w:rPr>
          <w:rFonts w:ascii="Arial" w:hAnsi="Arial" w:cs="Arial"/>
          <w:sz w:val="18"/>
          <w:szCs w:val="18"/>
          <w:lang w:val="de-DE"/>
        </w:rPr>
        <w:t xml:space="preserve"> für eine </w:t>
      </w:r>
      <w:r>
        <w:rPr>
          <w:rFonts w:ascii="Arial" w:hAnsi="Arial" w:cs="Arial"/>
          <w:sz w:val="18"/>
          <w:szCs w:val="18"/>
          <w:lang w:val="de-DE"/>
        </w:rPr>
        <w:t>breite</w:t>
      </w:r>
      <w:r w:rsidRPr="00F8127A">
        <w:rPr>
          <w:rFonts w:ascii="Arial" w:hAnsi="Arial" w:cs="Arial"/>
          <w:sz w:val="18"/>
          <w:szCs w:val="18"/>
          <w:lang w:val="de-DE"/>
        </w:rPr>
        <w:t xml:space="preserve"> Auslegung des Begriffs der </w:t>
      </w:r>
      <w:r>
        <w:rPr>
          <w:rFonts w:ascii="Arial" w:hAnsi="Arial" w:cs="Arial"/>
          <w:sz w:val="18"/>
          <w:szCs w:val="18"/>
          <w:lang w:val="de-DE"/>
        </w:rPr>
        <w:t>‚ungenehmigten Benutzung‘</w:t>
      </w:r>
      <w:r w:rsidRPr="00F8127A">
        <w:rPr>
          <w:rFonts w:ascii="Arial" w:hAnsi="Arial" w:cs="Arial"/>
          <w:sz w:val="18"/>
          <w:szCs w:val="18"/>
          <w:lang w:val="de-DE"/>
        </w:rPr>
        <w:t xml:space="preserve"> und möchte auch betonen, dass die Entscheidung des Gerichtshofs der Europäischen Union in der Rechtssache C-176/18, die eine begrenzte Auslegung nahelegt, </w:t>
      </w:r>
      <w:r>
        <w:rPr>
          <w:rFonts w:ascii="Arial" w:hAnsi="Arial" w:cs="Arial"/>
          <w:sz w:val="18"/>
          <w:szCs w:val="18"/>
          <w:lang w:val="de-DE"/>
        </w:rPr>
        <w:t>bedeutende</w:t>
      </w:r>
      <w:r w:rsidRPr="00F8127A">
        <w:rPr>
          <w:rFonts w:ascii="Arial" w:hAnsi="Arial" w:cs="Arial"/>
          <w:sz w:val="18"/>
          <w:szCs w:val="18"/>
          <w:lang w:val="de-DE"/>
        </w:rPr>
        <w:t xml:space="preserve"> negative Folgen für Züchter hat.</w:t>
      </w:r>
    </w:p>
    <w:p w14:paraId="508E4FA3" w14:textId="77777777" w:rsidR="00582BE7" w:rsidRPr="00F8127A" w:rsidRDefault="00582BE7" w:rsidP="00582BE7">
      <w:pPr>
        <w:pStyle w:val="TableParagraph"/>
        <w:ind w:left="567" w:right="567"/>
        <w:jc w:val="both"/>
        <w:rPr>
          <w:rFonts w:ascii="Arial" w:hAnsi="Arial" w:cs="Arial"/>
          <w:sz w:val="18"/>
          <w:szCs w:val="18"/>
          <w:lang w:val="de-DE"/>
        </w:rPr>
      </w:pPr>
    </w:p>
    <w:p w14:paraId="7E9201D8" w14:textId="6227FE57" w:rsidR="00582BE7" w:rsidRPr="00F8127A" w:rsidRDefault="00582BE7" w:rsidP="00582BE7">
      <w:pPr>
        <w:pStyle w:val="Default"/>
        <w:ind w:left="567" w:right="567"/>
        <w:jc w:val="both"/>
        <w:rPr>
          <w:color w:val="auto"/>
          <w:sz w:val="18"/>
          <w:szCs w:val="18"/>
          <w:lang w:val="de-DE" w:eastAsia="zh-CN"/>
        </w:rPr>
      </w:pPr>
      <w:r>
        <w:rPr>
          <w:color w:val="auto"/>
          <w:sz w:val="18"/>
          <w:szCs w:val="18"/>
          <w:lang w:val="de-DE"/>
        </w:rPr>
        <w:t>„In Anbetracht dessen würde</w:t>
      </w:r>
      <w:r w:rsidRPr="00F8127A">
        <w:rPr>
          <w:color w:val="auto"/>
          <w:sz w:val="18"/>
          <w:szCs w:val="18"/>
          <w:lang w:val="de-DE"/>
        </w:rPr>
        <w:t xml:space="preserve"> sich </w:t>
      </w:r>
      <w:r w:rsidRPr="007D4C8B">
        <w:rPr>
          <w:i/>
          <w:color w:val="auto"/>
          <w:sz w:val="18"/>
          <w:szCs w:val="18"/>
          <w:lang w:val="de-DE"/>
        </w:rPr>
        <w:t>Euroseeds</w:t>
      </w:r>
      <w:r w:rsidRPr="00F8127A">
        <w:rPr>
          <w:color w:val="auto"/>
          <w:sz w:val="18"/>
          <w:szCs w:val="18"/>
          <w:lang w:val="de-DE"/>
        </w:rPr>
        <w:t xml:space="preserve"> eine gute und aussagekräftige Erläuterung </w:t>
      </w:r>
      <w:r>
        <w:rPr>
          <w:color w:val="auto"/>
          <w:sz w:val="18"/>
          <w:szCs w:val="18"/>
          <w:lang w:val="de-DE"/>
        </w:rPr>
        <w:t>bezüglich</w:t>
      </w:r>
      <w:r w:rsidRPr="00F8127A">
        <w:rPr>
          <w:color w:val="auto"/>
          <w:sz w:val="18"/>
          <w:szCs w:val="18"/>
          <w:lang w:val="de-DE"/>
        </w:rPr>
        <w:t xml:space="preserve"> Erntegut</w:t>
      </w:r>
      <w:r>
        <w:rPr>
          <w:color w:val="auto"/>
          <w:sz w:val="18"/>
          <w:szCs w:val="18"/>
          <w:lang w:val="de-DE"/>
        </w:rPr>
        <w:t xml:space="preserve"> wünschen</w:t>
      </w:r>
      <w:r w:rsidRPr="00F8127A">
        <w:rPr>
          <w:color w:val="auto"/>
          <w:sz w:val="18"/>
          <w:szCs w:val="18"/>
          <w:lang w:val="de-DE"/>
        </w:rPr>
        <w:t xml:space="preserve">, die die Bedürfnisse der Züchter nach einem starken Schutz und praktikablen Durchsetzungsmöglichkeiten auch für Erntegut anerkennt. In dieser Hinsicht verweisen wir für weitere Informationen auf den </w:t>
      </w:r>
      <w:hyperlink r:id="rId9" w:history="1">
        <w:r w:rsidRPr="00F8127A">
          <w:rPr>
            <w:rStyle w:val="Hyperlink"/>
            <w:sz w:val="18"/>
            <w:szCs w:val="18"/>
            <w:lang w:val="de-DE"/>
          </w:rPr>
          <w:t>Standpunkt von Euroseeds zum Erntegut</w:t>
        </w:r>
      </w:hyperlink>
      <w:r w:rsidRPr="00F8127A">
        <w:rPr>
          <w:color w:val="auto"/>
          <w:sz w:val="18"/>
          <w:szCs w:val="18"/>
          <w:lang w:val="de-DE"/>
        </w:rPr>
        <w:t>.</w:t>
      </w:r>
      <w:r w:rsidR="00F523EF">
        <w:rPr>
          <w:color w:val="auto"/>
          <w:sz w:val="18"/>
          <w:szCs w:val="18"/>
          <w:lang w:val="de-DE"/>
        </w:rPr>
        <w:t>“</w:t>
      </w:r>
    </w:p>
    <w:p w14:paraId="425DAF4F" w14:textId="77777777" w:rsidR="00582BE7" w:rsidRPr="00F523EF" w:rsidRDefault="00582BE7" w:rsidP="007D4C8B">
      <w:pPr>
        <w:rPr>
          <w:lang w:val="de-DE"/>
        </w:rPr>
      </w:pPr>
    </w:p>
    <w:p w14:paraId="1F1B3CA6" w14:textId="7FE16C5D" w:rsidR="00582BE7" w:rsidRPr="00F8127A" w:rsidRDefault="00582BE7" w:rsidP="00582BE7">
      <w:pPr>
        <w:pStyle w:val="Heading3"/>
        <w:rPr>
          <w:lang w:val="de-DE"/>
        </w:rPr>
      </w:pPr>
      <w:bookmarkStart w:id="83" w:name="_Toc55922232"/>
      <w:r w:rsidRPr="00F8127A">
        <w:rPr>
          <w:lang w:val="de-DE"/>
        </w:rPr>
        <w:lastRenderedPageBreak/>
        <w:t xml:space="preserve">Die </w:t>
      </w:r>
      <w:r w:rsidR="00F73266" w:rsidRPr="00F73266">
        <w:rPr>
          <w:lang w:val="de-DE"/>
        </w:rPr>
        <w:t xml:space="preserve">Internationale Gemeinschaft der Züchter vegetativ vermehrbarer gartenbaulicher Pflanzen </w:t>
      </w:r>
      <w:r w:rsidRPr="00F8127A">
        <w:rPr>
          <w:lang w:val="de-DE"/>
        </w:rPr>
        <w:t xml:space="preserve">(CIOPORA) und der </w:t>
      </w:r>
      <w:r w:rsidR="008652D4" w:rsidRPr="008652D4">
        <w:rPr>
          <w:lang w:val="de-DE"/>
        </w:rPr>
        <w:t xml:space="preserve">International Seed Federation </w:t>
      </w:r>
      <w:r w:rsidRPr="00F8127A">
        <w:rPr>
          <w:lang w:val="de-DE"/>
        </w:rPr>
        <w:t>(ISF)</w:t>
      </w:r>
      <w:bookmarkEnd w:id="83"/>
      <w:r w:rsidRPr="00F8127A">
        <w:rPr>
          <w:lang w:val="de-DE"/>
        </w:rPr>
        <w:t xml:space="preserve"> </w:t>
      </w:r>
    </w:p>
    <w:p w14:paraId="72F262B3" w14:textId="77777777" w:rsidR="00582BE7" w:rsidRPr="00F8127A" w:rsidRDefault="00582BE7" w:rsidP="00582BE7">
      <w:pPr>
        <w:keepNext/>
        <w:rPr>
          <w:lang w:val="de-DE"/>
        </w:rPr>
      </w:pPr>
    </w:p>
    <w:p w14:paraId="57C16849" w14:textId="7F11A12F" w:rsidR="00582BE7" w:rsidRPr="00F8127A" w:rsidRDefault="00582BE7" w:rsidP="00582BE7">
      <w:pPr>
        <w:keepNext/>
        <w:rPr>
          <w:lang w:val="de-DE"/>
        </w:rPr>
      </w:pPr>
      <w:r w:rsidRPr="0013598F">
        <w:rPr>
          <w:lang w:val="de-DE"/>
        </w:rPr>
        <w:fldChar w:fldCharType="begin"/>
      </w:r>
      <w:r w:rsidRPr="0013598F">
        <w:rPr>
          <w:lang w:val="de-DE"/>
        </w:rPr>
        <w:instrText xml:space="preserve"> AUTONUM  </w:instrText>
      </w:r>
      <w:r w:rsidRPr="0013598F">
        <w:rPr>
          <w:lang w:val="de-DE"/>
        </w:rPr>
        <w:fldChar w:fldCharType="end"/>
      </w:r>
      <w:r w:rsidRPr="00F8127A">
        <w:rPr>
          <w:lang w:val="de-DE"/>
        </w:rPr>
        <w:tab/>
        <w:t xml:space="preserve">In Beantwortung des Rundschreibens E-20/120 vom 21. August 2020 </w:t>
      </w:r>
      <w:r w:rsidRPr="00F8127A">
        <w:rPr>
          <w:rFonts w:cs="Arial"/>
          <w:lang w:val="de-DE" w:eastAsia="fr-FR"/>
        </w:rPr>
        <w:t xml:space="preserve">gingen </w:t>
      </w:r>
      <w:r w:rsidRPr="00F8127A">
        <w:rPr>
          <w:lang w:val="de-DE"/>
        </w:rPr>
        <w:t xml:space="preserve">folgende </w:t>
      </w:r>
      <w:r w:rsidRPr="00F8127A">
        <w:rPr>
          <w:snapToGrid w:val="0"/>
          <w:lang w:val="de-DE"/>
        </w:rPr>
        <w:t xml:space="preserve">gemeinsame Bemerkungen </w:t>
      </w:r>
      <w:r w:rsidRPr="00F8127A">
        <w:rPr>
          <w:rFonts w:cs="Arial"/>
          <w:lang w:val="de-DE" w:eastAsia="fr-FR"/>
        </w:rPr>
        <w:t xml:space="preserve">der </w:t>
      </w:r>
      <w:r w:rsidR="00F73266" w:rsidRPr="00F73266">
        <w:rPr>
          <w:snapToGrid w:val="0"/>
          <w:lang w:val="de-DE"/>
        </w:rPr>
        <w:t>Internationale</w:t>
      </w:r>
      <w:r w:rsidR="00F73266">
        <w:rPr>
          <w:snapToGrid w:val="0"/>
          <w:lang w:val="de-DE"/>
        </w:rPr>
        <w:t>n</w:t>
      </w:r>
      <w:r w:rsidR="00F73266" w:rsidRPr="00F73266">
        <w:rPr>
          <w:snapToGrid w:val="0"/>
          <w:lang w:val="de-DE"/>
        </w:rPr>
        <w:t xml:space="preserve"> Gemeinschaft der Züchter vegetativ vermehrbarer gartenbaulicher Pflanzen </w:t>
      </w:r>
      <w:r w:rsidRPr="00F8127A">
        <w:rPr>
          <w:snapToGrid w:val="0"/>
          <w:lang w:val="de-DE"/>
        </w:rPr>
        <w:t xml:space="preserve">(CIOPORA) und des ISF </w:t>
      </w:r>
      <w:r w:rsidRPr="00F8127A">
        <w:rPr>
          <w:rFonts w:cs="Arial"/>
          <w:lang w:val="de-DE" w:eastAsia="fr-FR"/>
        </w:rPr>
        <w:t xml:space="preserve">zu </w:t>
      </w:r>
      <w:r w:rsidRPr="00F8127A">
        <w:rPr>
          <w:snapToGrid w:val="0"/>
          <w:lang w:val="de-DE"/>
        </w:rPr>
        <w:t>Dokument CAJ/77/5 ein</w:t>
      </w:r>
      <w:r w:rsidRPr="00F8127A">
        <w:rPr>
          <w:lang w:val="de-DE"/>
        </w:rPr>
        <w:t>:</w:t>
      </w:r>
      <w:r w:rsidR="008652D4">
        <w:rPr>
          <w:lang w:val="de-DE"/>
        </w:rPr>
        <w:t xml:space="preserve"> </w:t>
      </w:r>
    </w:p>
    <w:p w14:paraId="31CA8AB8" w14:textId="77777777" w:rsidR="00582BE7" w:rsidRPr="007D4C8B" w:rsidRDefault="00582BE7" w:rsidP="00582BE7">
      <w:pPr>
        <w:keepNext/>
        <w:rPr>
          <w:sz w:val="16"/>
          <w:lang w:val="de-DE"/>
        </w:rPr>
      </w:pPr>
    </w:p>
    <w:p w14:paraId="42387249" w14:textId="77777777" w:rsidR="00582BE7" w:rsidRPr="00F8127A" w:rsidRDefault="00582BE7" w:rsidP="00582BE7">
      <w:pPr>
        <w:pStyle w:val="TableParagraph"/>
        <w:ind w:left="567" w:right="567"/>
        <w:jc w:val="both"/>
        <w:rPr>
          <w:rFonts w:ascii="Arial" w:hAnsi="Arial" w:cs="Arial"/>
          <w:sz w:val="18"/>
          <w:szCs w:val="18"/>
          <w:lang w:val="de-DE"/>
        </w:rPr>
      </w:pPr>
      <w:r>
        <w:rPr>
          <w:rFonts w:ascii="Arial" w:hAnsi="Arial" w:cs="Arial"/>
          <w:sz w:val="18"/>
          <w:szCs w:val="18"/>
          <w:lang w:val="de-DE" w:eastAsia="zh-CN"/>
        </w:rPr>
        <w:t>„</w:t>
      </w:r>
      <w:r w:rsidRPr="00F8127A">
        <w:rPr>
          <w:rFonts w:ascii="Arial" w:hAnsi="Arial" w:cs="Arial"/>
          <w:sz w:val="18"/>
          <w:szCs w:val="18"/>
          <w:lang w:val="de-DE"/>
        </w:rPr>
        <w:t>In Beantwortung des UPOV-Rundschreibens E-20/120 vom 21. August 2020 begrüßen wir den Vorschlag Japans</w:t>
      </w:r>
      <w:r w:rsidRPr="00814396">
        <w:rPr>
          <w:rFonts w:ascii="Arial" w:hAnsi="Arial" w:cs="Arial"/>
          <w:sz w:val="18"/>
          <w:szCs w:val="18"/>
          <w:lang w:val="de-DE"/>
        </w:rPr>
        <w:t xml:space="preserve"> </w:t>
      </w:r>
      <w:r w:rsidRPr="00F8127A">
        <w:rPr>
          <w:rFonts w:ascii="Arial" w:hAnsi="Arial" w:cs="Arial"/>
          <w:sz w:val="18"/>
          <w:szCs w:val="18"/>
          <w:lang w:val="de-DE"/>
        </w:rPr>
        <w:t xml:space="preserve">sehr, eine Anleitung zum Begriff </w:t>
      </w:r>
      <w:r>
        <w:rPr>
          <w:rFonts w:ascii="Arial" w:hAnsi="Arial" w:cs="Arial"/>
          <w:sz w:val="18"/>
          <w:szCs w:val="18"/>
          <w:lang w:val="de-DE"/>
        </w:rPr>
        <w:t>‚ungenehmigte Benutzung von Vermehrungsmaterial‘ auszuarbeiten</w:t>
      </w:r>
      <w:r w:rsidRPr="00F8127A">
        <w:rPr>
          <w:rFonts w:ascii="Arial" w:hAnsi="Arial" w:cs="Arial"/>
          <w:sz w:val="18"/>
          <w:szCs w:val="18"/>
          <w:lang w:val="de-DE"/>
        </w:rPr>
        <w:t xml:space="preserve">. Die </w:t>
      </w:r>
      <w:r>
        <w:rPr>
          <w:rFonts w:ascii="Arial" w:hAnsi="Arial" w:cs="Arial"/>
          <w:sz w:val="18"/>
          <w:szCs w:val="18"/>
          <w:lang w:val="de-DE"/>
        </w:rPr>
        <w:t>Erörterung</w:t>
      </w:r>
      <w:r w:rsidRPr="00F8127A">
        <w:rPr>
          <w:rFonts w:ascii="Arial" w:hAnsi="Arial" w:cs="Arial"/>
          <w:sz w:val="18"/>
          <w:szCs w:val="18"/>
          <w:lang w:val="de-DE"/>
        </w:rPr>
        <w:t xml:space="preserve"> über das Thema kommt genau zum richtigen Zeitpunkt, da die Angelegenheit in der jüngsten Vergangenheit besondere Bedeutung gewonnen hat, da der Europäische Gerichtshof (CJEU) in der Rechtssache C-176/18 (Nadorcott) eine weitreichende Entscheidung erlassen hat, in deren Mittelpunkt die Frage steht, unter welchen Umständen die Voraussetzung der </w:t>
      </w:r>
      <w:r>
        <w:rPr>
          <w:rFonts w:ascii="Arial" w:hAnsi="Arial" w:cs="Arial"/>
          <w:sz w:val="18"/>
          <w:szCs w:val="18"/>
          <w:lang w:val="de-DE"/>
        </w:rPr>
        <w:t>‚ungenehmigten Benutzung von Vermehrungsmaterial</w:t>
      </w:r>
      <w:r w:rsidRPr="00F8127A">
        <w:rPr>
          <w:rFonts w:ascii="Arial" w:hAnsi="Arial" w:cs="Arial"/>
          <w:sz w:val="18"/>
          <w:szCs w:val="18"/>
          <w:lang w:val="de-DE"/>
        </w:rPr>
        <w:t xml:space="preserve"> (Sortenbestandteilen)</w:t>
      </w:r>
      <w:r>
        <w:rPr>
          <w:rFonts w:ascii="Arial" w:hAnsi="Arial" w:cs="Arial"/>
          <w:sz w:val="18"/>
          <w:szCs w:val="18"/>
          <w:lang w:val="de-DE"/>
        </w:rPr>
        <w:t>‘</w:t>
      </w:r>
      <w:r w:rsidRPr="00F8127A">
        <w:rPr>
          <w:rFonts w:ascii="Arial" w:hAnsi="Arial" w:cs="Arial"/>
          <w:sz w:val="18"/>
          <w:szCs w:val="18"/>
          <w:lang w:val="de-DE"/>
        </w:rPr>
        <w:t xml:space="preserve"> für die Ausübung des Züchterrechts an Erntegut gegeben ist.</w:t>
      </w:r>
    </w:p>
    <w:p w14:paraId="0A853244" w14:textId="77777777" w:rsidR="00582BE7" w:rsidRPr="00F8127A" w:rsidRDefault="00582BE7" w:rsidP="00582BE7">
      <w:pPr>
        <w:pStyle w:val="TableParagraph"/>
        <w:ind w:left="567" w:right="567"/>
        <w:jc w:val="both"/>
        <w:rPr>
          <w:rFonts w:ascii="Arial" w:hAnsi="Arial" w:cs="Arial"/>
          <w:sz w:val="18"/>
          <w:szCs w:val="18"/>
          <w:lang w:val="de-DE"/>
        </w:rPr>
      </w:pPr>
    </w:p>
    <w:p w14:paraId="32E602B7" w14:textId="77777777" w:rsidR="00582BE7" w:rsidRPr="00F8127A" w:rsidRDefault="00582BE7" w:rsidP="00582BE7">
      <w:pPr>
        <w:pStyle w:val="TableParagraph"/>
        <w:keepLines/>
        <w:ind w:left="567" w:right="567"/>
        <w:jc w:val="both"/>
        <w:rPr>
          <w:rFonts w:ascii="Arial" w:hAnsi="Arial" w:cs="Arial"/>
          <w:sz w:val="18"/>
          <w:szCs w:val="18"/>
          <w:lang w:val="de-DE"/>
        </w:rPr>
      </w:pPr>
      <w:r>
        <w:rPr>
          <w:rFonts w:ascii="Arial" w:hAnsi="Arial" w:cs="Arial"/>
          <w:sz w:val="18"/>
          <w:szCs w:val="18"/>
          <w:lang w:val="de-DE"/>
        </w:rPr>
        <w:t>„</w:t>
      </w:r>
      <w:r w:rsidRPr="00F8127A">
        <w:rPr>
          <w:rFonts w:ascii="Arial" w:hAnsi="Arial" w:cs="Arial"/>
          <w:sz w:val="18"/>
          <w:szCs w:val="18"/>
          <w:lang w:val="de-DE"/>
        </w:rPr>
        <w:t xml:space="preserve">CIOPORA und ISF unterstützen daher den Vorschlag Japans, in das EXN in Bezug auf die </w:t>
      </w:r>
      <w:r>
        <w:rPr>
          <w:rFonts w:ascii="Arial" w:hAnsi="Arial" w:cs="Arial"/>
          <w:sz w:val="18"/>
          <w:szCs w:val="18"/>
          <w:lang w:val="de-DE"/>
        </w:rPr>
        <w:t>‚ungenehmigte Benutzung‘</w:t>
      </w:r>
      <w:r w:rsidRPr="00F8127A">
        <w:rPr>
          <w:rFonts w:ascii="Arial" w:hAnsi="Arial" w:cs="Arial"/>
          <w:sz w:val="18"/>
          <w:szCs w:val="18"/>
          <w:lang w:val="de-DE"/>
        </w:rPr>
        <w:t xml:space="preserve"> von Vermehrungsmaterial die Handlungen des </w:t>
      </w:r>
      <w:r>
        <w:rPr>
          <w:rFonts w:ascii="Arial" w:hAnsi="Arial" w:cs="Arial"/>
          <w:sz w:val="18"/>
          <w:szCs w:val="18"/>
          <w:lang w:val="de-DE"/>
        </w:rPr>
        <w:t>Anp</w:t>
      </w:r>
      <w:r w:rsidRPr="00F8127A">
        <w:rPr>
          <w:rFonts w:ascii="Arial" w:hAnsi="Arial" w:cs="Arial"/>
          <w:sz w:val="18"/>
          <w:szCs w:val="18"/>
          <w:lang w:val="de-DE"/>
        </w:rPr>
        <w:t>flanzens und Anbau</w:t>
      </w:r>
      <w:r>
        <w:rPr>
          <w:rFonts w:ascii="Arial" w:hAnsi="Arial" w:cs="Arial"/>
          <w:sz w:val="18"/>
          <w:szCs w:val="18"/>
          <w:lang w:val="de-DE"/>
        </w:rPr>
        <w:t>en</w:t>
      </w:r>
      <w:r w:rsidRPr="00F8127A">
        <w:rPr>
          <w:rFonts w:ascii="Arial" w:hAnsi="Arial" w:cs="Arial"/>
          <w:sz w:val="18"/>
          <w:szCs w:val="18"/>
          <w:lang w:val="de-DE"/>
        </w:rPr>
        <w:t>s (Kultivier</w:t>
      </w:r>
      <w:r>
        <w:rPr>
          <w:rFonts w:ascii="Arial" w:hAnsi="Arial" w:cs="Arial"/>
          <w:sz w:val="18"/>
          <w:szCs w:val="18"/>
          <w:lang w:val="de-DE"/>
        </w:rPr>
        <w:t>ens</w:t>
      </w:r>
      <w:r w:rsidRPr="00F8127A">
        <w:rPr>
          <w:rFonts w:ascii="Arial" w:hAnsi="Arial" w:cs="Arial"/>
          <w:sz w:val="18"/>
          <w:szCs w:val="18"/>
          <w:lang w:val="de-DE"/>
        </w:rPr>
        <w:t>) aufzunehmen. Dies würde die Situation lösen, in der Bäume (Vermehrungsmaterial) vor der Erteilung des Züchterrechts produziert wurden und dann auf dem Gelände eines Züchters gepflanzt werden, der über mehrere Jahre hinweg kontinuierlich Früchte produziert.</w:t>
      </w:r>
    </w:p>
    <w:p w14:paraId="3D03002C" w14:textId="77777777" w:rsidR="00582BE7" w:rsidRPr="00F8127A" w:rsidRDefault="00582BE7" w:rsidP="00582BE7">
      <w:pPr>
        <w:pStyle w:val="TableParagraph"/>
        <w:ind w:left="567" w:right="567"/>
        <w:jc w:val="both"/>
        <w:rPr>
          <w:rFonts w:ascii="Arial" w:hAnsi="Arial" w:cs="Arial"/>
          <w:sz w:val="18"/>
          <w:szCs w:val="18"/>
          <w:lang w:val="de-DE"/>
        </w:rPr>
      </w:pPr>
    </w:p>
    <w:p w14:paraId="372A5BB8" w14:textId="77777777" w:rsidR="00582BE7" w:rsidRPr="00F8127A" w:rsidRDefault="00582BE7" w:rsidP="00582BE7">
      <w:pPr>
        <w:pStyle w:val="TableParagraph"/>
        <w:ind w:left="567" w:right="567"/>
        <w:jc w:val="both"/>
        <w:rPr>
          <w:rFonts w:ascii="Arial" w:hAnsi="Arial" w:cs="Arial"/>
          <w:sz w:val="18"/>
          <w:szCs w:val="18"/>
          <w:lang w:val="de-DE" w:eastAsia="zh-CN"/>
        </w:rPr>
      </w:pPr>
      <w:r>
        <w:rPr>
          <w:rFonts w:ascii="Arial" w:hAnsi="Arial" w:cs="Arial"/>
          <w:sz w:val="18"/>
          <w:szCs w:val="18"/>
          <w:lang w:val="de-DE"/>
        </w:rPr>
        <w:t>„</w:t>
      </w:r>
      <w:r w:rsidRPr="00F8127A">
        <w:rPr>
          <w:rFonts w:ascii="Arial" w:hAnsi="Arial" w:cs="Arial"/>
          <w:sz w:val="18"/>
          <w:szCs w:val="18"/>
          <w:lang w:val="de-DE"/>
        </w:rPr>
        <w:t>Der wirksame Schutz des Ernteguts ist für die Züchter sehr wichtig. Daher könnte es ratsam sein, in der ersten Hälfte des Jahres 2021 ein Seminar über dieses Thema abzuhalten</w:t>
      </w:r>
      <w:r>
        <w:rPr>
          <w:rFonts w:ascii="Arial" w:hAnsi="Arial" w:cs="Arial"/>
          <w:sz w:val="18"/>
          <w:szCs w:val="18"/>
          <w:lang w:val="de-DE"/>
        </w:rPr>
        <w:t>“</w:t>
      </w:r>
      <w:r w:rsidRPr="00F8127A">
        <w:rPr>
          <w:rFonts w:ascii="Arial" w:hAnsi="Arial" w:cs="Arial"/>
          <w:sz w:val="18"/>
          <w:szCs w:val="18"/>
          <w:lang w:val="de-DE"/>
        </w:rPr>
        <w:t>.</w:t>
      </w:r>
    </w:p>
    <w:p w14:paraId="6F0D8379" w14:textId="77777777" w:rsidR="00582BE7" w:rsidRPr="00F8127A" w:rsidRDefault="00582BE7" w:rsidP="00582BE7">
      <w:pPr>
        <w:jc w:val="left"/>
        <w:rPr>
          <w:lang w:val="de-DE"/>
        </w:rPr>
      </w:pPr>
      <w:bookmarkStart w:id="84" w:name="_Toc54097494"/>
      <w:bookmarkStart w:id="85" w:name="_Toc54097628"/>
    </w:p>
    <w:p w14:paraId="7479ACCB" w14:textId="085B9F15" w:rsidR="00582BE7" w:rsidRPr="00F8127A" w:rsidRDefault="00582BE7" w:rsidP="00582BE7">
      <w:pPr>
        <w:rPr>
          <w:snapToGrid w:val="0"/>
          <w:lang w:val="de-DE"/>
        </w:rPr>
      </w:pPr>
      <w:r w:rsidRPr="009D4119">
        <w:rPr>
          <w:lang w:val="de-DE"/>
        </w:rPr>
        <w:fldChar w:fldCharType="begin"/>
      </w:r>
      <w:r w:rsidRPr="009D4119">
        <w:rPr>
          <w:lang w:val="de-DE"/>
        </w:rPr>
        <w:instrText xml:space="preserve"> AUTONUM  </w:instrText>
      </w:r>
      <w:r w:rsidRPr="009D4119">
        <w:rPr>
          <w:lang w:val="de-DE"/>
        </w:rPr>
        <w:fldChar w:fldCharType="end"/>
      </w:r>
      <w:r w:rsidRPr="00F8127A">
        <w:rPr>
          <w:lang w:val="de-DE"/>
        </w:rPr>
        <w:tab/>
        <w:t xml:space="preserve">Die </w:t>
      </w:r>
      <w:r w:rsidRPr="00F8127A">
        <w:rPr>
          <w:snapToGrid w:val="0"/>
          <w:lang w:val="de-DE"/>
        </w:rPr>
        <w:t xml:space="preserve">gemeinsamen </w:t>
      </w:r>
      <w:r>
        <w:rPr>
          <w:snapToGrid w:val="0"/>
          <w:lang w:val="de-DE"/>
        </w:rPr>
        <w:t>Bemerkungen</w:t>
      </w:r>
      <w:r w:rsidRPr="00F8127A">
        <w:rPr>
          <w:snapToGrid w:val="0"/>
          <w:lang w:val="de-DE"/>
        </w:rPr>
        <w:t xml:space="preserve"> des ISF, des </w:t>
      </w:r>
      <w:r w:rsidR="008652D4" w:rsidRPr="008652D4">
        <w:rPr>
          <w:i/>
          <w:snapToGrid w:val="0"/>
          <w:lang w:val="de-DE"/>
        </w:rPr>
        <w:t>African Seed Trade Association</w:t>
      </w:r>
      <w:r w:rsidR="008652D4" w:rsidRPr="008652D4">
        <w:rPr>
          <w:snapToGrid w:val="0"/>
          <w:lang w:val="de-DE"/>
        </w:rPr>
        <w:t xml:space="preserve"> </w:t>
      </w:r>
      <w:r w:rsidRPr="00F8127A">
        <w:rPr>
          <w:snapToGrid w:val="0"/>
          <w:lang w:val="de-DE"/>
        </w:rPr>
        <w:t>(AFSTA</w:t>
      </w:r>
      <w:r w:rsidR="008652D4">
        <w:rPr>
          <w:snapToGrid w:val="0"/>
          <w:lang w:val="de-DE"/>
        </w:rPr>
        <w:t>)</w:t>
      </w:r>
      <w:r w:rsidR="008652D4" w:rsidRPr="008652D4">
        <w:rPr>
          <w:snapToGrid w:val="0"/>
          <w:lang w:val="de-DE"/>
        </w:rPr>
        <w:t xml:space="preserve"> </w:t>
      </w:r>
      <w:r w:rsidR="008652D4">
        <w:rPr>
          <w:snapToGrid w:val="0"/>
          <w:lang w:val="de-DE"/>
        </w:rPr>
        <w:t>(</w:t>
      </w:r>
      <w:r w:rsidR="008652D4" w:rsidRPr="00F8127A">
        <w:rPr>
          <w:snapToGrid w:val="0"/>
          <w:lang w:val="de-DE"/>
        </w:rPr>
        <w:t>Afrikanischen Saatguthandelsverbandes</w:t>
      </w:r>
      <w:r w:rsidRPr="00F8127A">
        <w:rPr>
          <w:snapToGrid w:val="0"/>
          <w:lang w:val="de-DE"/>
        </w:rPr>
        <w:t xml:space="preserve">), der </w:t>
      </w:r>
      <w:r w:rsidR="008652D4" w:rsidRPr="008652D4">
        <w:rPr>
          <w:i/>
          <w:snapToGrid w:val="0"/>
          <w:lang w:val="de-DE"/>
        </w:rPr>
        <w:t>Asia and Pacific Seed Association</w:t>
      </w:r>
      <w:r w:rsidR="008652D4" w:rsidRPr="008652D4">
        <w:rPr>
          <w:snapToGrid w:val="0"/>
          <w:lang w:val="de-DE"/>
        </w:rPr>
        <w:t xml:space="preserve"> </w:t>
      </w:r>
      <w:r w:rsidRPr="00F8127A">
        <w:rPr>
          <w:snapToGrid w:val="0"/>
          <w:lang w:val="de-DE"/>
        </w:rPr>
        <w:t xml:space="preserve">(APSA) </w:t>
      </w:r>
      <w:r w:rsidR="008652D4">
        <w:rPr>
          <w:snapToGrid w:val="0"/>
          <w:lang w:val="de-DE"/>
        </w:rPr>
        <w:t>Saatgutvereinigung </w:t>
      </w:r>
      <w:r w:rsidR="008652D4" w:rsidRPr="00F8127A">
        <w:rPr>
          <w:snapToGrid w:val="0"/>
          <w:lang w:val="de-DE"/>
        </w:rPr>
        <w:t xml:space="preserve">für Asien und den Pazifik </w:t>
      </w:r>
      <w:r w:rsidRPr="00F8127A">
        <w:rPr>
          <w:snapToGrid w:val="0"/>
          <w:lang w:val="de-DE"/>
        </w:rPr>
        <w:t>und de</w:t>
      </w:r>
      <w:r>
        <w:rPr>
          <w:snapToGrid w:val="0"/>
          <w:lang w:val="de-DE"/>
        </w:rPr>
        <w:t>r</w:t>
      </w:r>
      <w:r w:rsidRPr="00F8127A">
        <w:rPr>
          <w:snapToGrid w:val="0"/>
          <w:lang w:val="de-DE"/>
        </w:rPr>
        <w:t xml:space="preserve"> </w:t>
      </w:r>
      <w:r w:rsidRPr="008652D4">
        <w:rPr>
          <w:i/>
          <w:snapToGrid w:val="0"/>
          <w:lang w:val="de-DE"/>
        </w:rPr>
        <w:t>Seed Association of the Americas</w:t>
      </w:r>
      <w:r>
        <w:rPr>
          <w:snapToGrid w:val="0"/>
          <w:lang w:val="de-DE"/>
        </w:rPr>
        <w:t xml:space="preserve"> </w:t>
      </w:r>
      <w:r w:rsidRPr="00F8127A">
        <w:rPr>
          <w:snapToGrid w:val="0"/>
          <w:lang w:val="de-DE"/>
        </w:rPr>
        <w:t xml:space="preserve">(SAA), die in Beantwortung des Rundschreibens E-20/120 vom 21. August 2020 eingingen, brachten ihre Unterstützung für den </w:t>
      </w:r>
      <w:r>
        <w:rPr>
          <w:snapToGrid w:val="0"/>
          <w:lang w:val="de-DE"/>
        </w:rPr>
        <w:t>vorstehenden</w:t>
      </w:r>
      <w:r w:rsidRPr="00F8127A">
        <w:rPr>
          <w:snapToGrid w:val="0"/>
          <w:lang w:val="de-DE"/>
        </w:rPr>
        <w:t xml:space="preserve"> Vorschlag </w:t>
      </w:r>
      <w:r>
        <w:rPr>
          <w:snapToGrid w:val="0"/>
          <w:lang w:val="de-DE"/>
        </w:rPr>
        <w:t>der</w:t>
      </w:r>
      <w:r w:rsidRPr="00F8127A">
        <w:rPr>
          <w:snapToGrid w:val="0"/>
          <w:lang w:val="de-DE"/>
        </w:rPr>
        <w:t xml:space="preserve"> CIOPORA und </w:t>
      </w:r>
      <w:r>
        <w:rPr>
          <w:snapToGrid w:val="0"/>
          <w:lang w:val="de-DE"/>
        </w:rPr>
        <w:t xml:space="preserve">des </w:t>
      </w:r>
      <w:r w:rsidRPr="00F8127A">
        <w:rPr>
          <w:snapToGrid w:val="0"/>
          <w:lang w:val="de-DE"/>
        </w:rPr>
        <w:t xml:space="preserve">ISF zum Ausdruck, ein Seminar zu diesem Thema zu </w:t>
      </w:r>
      <w:r>
        <w:rPr>
          <w:snapToGrid w:val="0"/>
          <w:lang w:val="de-DE"/>
        </w:rPr>
        <w:t>organisieren</w:t>
      </w:r>
      <w:r w:rsidRPr="00F8127A">
        <w:rPr>
          <w:snapToGrid w:val="0"/>
          <w:lang w:val="de-DE"/>
        </w:rPr>
        <w:t>, wie nachstehend wiedergegeben:</w:t>
      </w:r>
      <w:r>
        <w:rPr>
          <w:snapToGrid w:val="0"/>
          <w:lang w:val="de-DE"/>
        </w:rPr>
        <w:t xml:space="preserve"> </w:t>
      </w:r>
    </w:p>
    <w:p w14:paraId="7AE6E10D" w14:textId="77777777" w:rsidR="00582BE7" w:rsidRPr="007D4C8B" w:rsidRDefault="00582BE7" w:rsidP="00582BE7">
      <w:pPr>
        <w:ind w:left="567" w:right="567"/>
        <w:rPr>
          <w:sz w:val="16"/>
          <w:lang w:val="de-DE"/>
        </w:rPr>
      </w:pPr>
    </w:p>
    <w:p w14:paraId="0654B2ED" w14:textId="77777777" w:rsidR="00582BE7" w:rsidRPr="00F8127A" w:rsidRDefault="00582BE7" w:rsidP="00582BE7">
      <w:pPr>
        <w:ind w:left="567" w:right="567"/>
        <w:rPr>
          <w:sz w:val="18"/>
          <w:lang w:val="de-DE"/>
        </w:rPr>
      </w:pPr>
      <w:r>
        <w:rPr>
          <w:sz w:val="18"/>
          <w:lang w:val="de-DE"/>
        </w:rPr>
        <w:t>„</w:t>
      </w:r>
      <w:r w:rsidRPr="00F8127A">
        <w:rPr>
          <w:sz w:val="18"/>
          <w:lang w:val="de-DE"/>
        </w:rPr>
        <w:t xml:space="preserve">Wir begrüßen die Beiträge der Europäischen Union und Japans. Wir </w:t>
      </w:r>
      <w:r>
        <w:rPr>
          <w:sz w:val="18"/>
          <w:lang w:val="de-DE"/>
        </w:rPr>
        <w:t>stimmen zu</w:t>
      </w:r>
      <w:r w:rsidRPr="00F8127A">
        <w:rPr>
          <w:sz w:val="18"/>
          <w:lang w:val="de-DE"/>
        </w:rPr>
        <w:t>, dass dies eine Angelegenheit von großer Bedeutung ist.</w:t>
      </w:r>
    </w:p>
    <w:p w14:paraId="7A60E3AB" w14:textId="464E7C6E" w:rsidR="00582BE7" w:rsidRPr="00F8127A" w:rsidRDefault="00582BE7" w:rsidP="00582BE7">
      <w:pPr>
        <w:ind w:left="567" w:right="567"/>
        <w:rPr>
          <w:sz w:val="18"/>
          <w:lang w:val="de-DE"/>
        </w:rPr>
      </w:pPr>
      <w:r>
        <w:rPr>
          <w:sz w:val="18"/>
          <w:lang w:val="de-DE"/>
        </w:rPr>
        <w:t>„</w:t>
      </w:r>
      <w:r w:rsidRPr="00F8127A">
        <w:rPr>
          <w:sz w:val="18"/>
          <w:lang w:val="de-DE"/>
        </w:rPr>
        <w:t>Der ISF hat ein mit CIOPORA gemeinsam unterzeichnete</w:t>
      </w:r>
      <w:r>
        <w:rPr>
          <w:sz w:val="18"/>
          <w:lang w:val="de-DE"/>
        </w:rPr>
        <w:t>s</w:t>
      </w:r>
      <w:r w:rsidRPr="00F8127A">
        <w:rPr>
          <w:sz w:val="18"/>
          <w:lang w:val="de-DE"/>
        </w:rPr>
        <w:t xml:space="preserve"> </w:t>
      </w:r>
      <w:r>
        <w:rPr>
          <w:sz w:val="18"/>
          <w:lang w:val="de-DE"/>
        </w:rPr>
        <w:t>Schreiben</w:t>
      </w:r>
      <w:r w:rsidRPr="00F8127A">
        <w:rPr>
          <w:sz w:val="18"/>
          <w:lang w:val="de-DE"/>
        </w:rPr>
        <w:t xml:space="preserve"> zu diese</w:t>
      </w:r>
      <w:r>
        <w:rPr>
          <w:sz w:val="18"/>
          <w:lang w:val="de-DE"/>
        </w:rPr>
        <w:t>r</w:t>
      </w:r>
      <w:r w:rsidRPr="00F8127A">
        <w:rPr>
          <w:sz w:val="18"/>
          <w:lang w:val="de-DE"/>
        </w:rPr>
        <w:t xml:space="preserve"> </w:t>
      </w:r>
      <w:r>
        <w:rPr>
          <w:sz w:val="18"/>
          <w:lang w:val="de-DE"/>
        </w:rPr>
        <w:t>Angelegenheit</w:t>
      </w:r>
      <w:r w:rsidRPr="00F8127A">
        <w:rPr>
          <w:sz w:val="18"/>
          <w:lang w:val="de-DE"/>
        </w:rPr>
        <w:t xml:space="preserve"> versandt und wir danken den Mitgliedern für die Berücksichtigung unseres </w:t>
      </w:r>
      <w:r>
        <w:rPr>
          <w:sz w:val="18"/>
          <w:lang w:val="de-DE"/>
        </w:rPr>
        <w:t>Gesuchs</w:t>
      </w:r>
      <w:r w:rsidRPr="00F8127A">
        <w:rPr>
          <w:sz w:val="18"/>
          <w:lang w:val="de-DE"/>
        </w:rPr>
        <w:t xml:space="preserve">, ein Seminar/Webinar zu organisieren, um die Definition des Begriffs </w:t>
      </w:r>
      <w:r>
        <w:rPr>
          <w:sz w:val="18"/>
          <w:lang w:val="de-DE"/>
        </w:rPr>
        <w:t>„ungenehmigte Benutzung“</w:t>
      </w:r>
      <w:r w:rsidRPr="00F8127A">
        <w:rPr>
          <w:sz w:val="18"/>
          <w:lang w:val="de-DE"/>
        </w:rPr>
        <w:t xml:space="preserve"> und die Klarstellung der Erläuterung weiter zu behandeln.</w:t>
      </w:r>
      <w:r w:rsidR="00F523EF">
        <w:rPr>
          <w:sz w:val="18"/>
          <w:lang w:val="de-DE"/>
        </w:rPr>
        <w:t>“</w:t>
      </w:r>
    </w:p>
    <w:p w14:paraId="720B1273" w14:textId="77777777" w:rsidR="00582BE7" w:rsidRPr="00F8127A" w:rsidRDefault="00582BE7" w:rsidP="00582BE7">
      <w:pPr>
        <w:rPr>
          <w:lang w:val="de-DE"/>
        </w:rPr>
      </w:pPr>
    </w:p>
    <w:p w14:paraId="2DCFC562" w14:textId="77777777" w:rsidR="00582BE7" w:rsidRPr="00F8127A" w:rsidRDefault="00582BE7" w:rsidP="00582BE7">
      <w:pPr>
        <w:pStyle w:val="DecisionParagraphs"/>
        <w:keepNext/>
        <w:keepLines/>
        <w:rPr>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Der CAJ wird ersucht, den Vorschlag zu prüfen, in der</w:t>
      </w:r>
      <w:r w:rsidRPr="00D07AE8">
        <w:rPr>
          <w:lang w:val="de-DE"/>
        </w:rPr>
        <w:t xml:space="preserve"> ersten Hälfte des Jahres 2021 ein Seminar zu organisieren, um Informationen über Angelegenheiten betreffend Erntegut und </w:t>
      </w:r>
      <w:r w:rsidRPr="00D07AE8">
        <w:rPr>
          <w:snapToGrid w:val="0"/>
          <w:lang w:val="de-DE"/>
        </w:rPr>
        <w:t xml:space="preserve">ungenehmigte Benutzung von Vermehrungsmaterial </w:t>
      </w:r>
      <w:r w:rsidRPr="00D07AE8">
        <w:rPr>
          <w:lang w:val="de-DE"/>
        </w:rPr>
        <w:t>auszutauschen.</w:t>
      </w:r>
      <w:r w:rsidRPr="00F8127A">
        <w:rPr>
          <w:lang w:val="de-DE"/>
        </w:rPr>
        <w:t xml:space="preserve"> </w:t>
      </w:r>
    </w:p>
    <w:p w14:paraId="16D400F8" w14:textId="77777777" w:rsidR="00582BE7" w:rsidRPr="00F8127A" w:rsidRDefault="00582BE7" w:rsidP="00582BE7">
      <w:pPr>
        <w:rPr>
          <w:lang w:val="de-DE"/>
        </w:rPr>
      </w:pPr>
    </w:p>
    <w:p w14:paraId="5E35DEB1" w14:textId="77777777" w:rsidR="00582BE7" w:rsidRPr="00F8127A" w:rsidRDefault="00582BE7" w:rsidP="00582BE7">
      <w:pPr>
        <w:rPr>
          <w:lang w:val="de-DE"/>
        </w:rPr>
      </w:pPr>
    </w:p>
    <w:p w14:paraId="53AD19C5" w14:textId="77777777" w:rsidR="00582BE7" w:rsidRPr="00F8127A" w:rsidRDefault="00582BE7" w:rsidP="00582BE7">
      <w:pPr>
        <w:rPr>
          <w:lang w:val="de-DE"/>
        </w:rPr>
      </w:pPr>
    </w:p>
    <w:p w14:paraId="32C282DE" w14:textId="77777777" w:rsidR="00582BE7" w:rsidRPr="00F8127A" w:rsidRDefault="00582BE7" w:rsidP="00582BE7">
      <w:pPr>
        <w:pStyle w:val="Heading1"/>
        <w:rPr>
          <w:spacing w:val="0"/>
          <w:lang w:val="de-DE"/>
        </w:rPr>
      </w:pPr>
      <w:bookmarkStart w:id="86" w:name="_Toc55922233"/>
      <w:r>
        <w:rPr>
          <w:spacing w:val="0"/>
          <w:lang w:val="de-DE"/>
        </w:rPr>
        <w:t>TAGESORDNUNGSPUNKT</w:t>
      </w:r>
      <w:r w:rsidRPr="00F8127A">
        <w:rPr>
          <w:spacing w:val="0"/>
          <w:lang w:val="de-DE"/>
        </w:rPr>
        <w:t xml:space="preserve"> 9: Neuheit von Elternlinien im Hinblick auf die Auswertung der Hybridsorte</w:t>
      </w:r>
      <w:bookmarkEnd w:id="84"/>
      <w:bookmarkEnd w:id="85"/>
      <w:r w:rsidRPr="00F8127A">
        <w:rPr>
          <w:spacing w:val="0"/>
          <w:lang w:val="de-DE"/>
        </w:rPr>
        <w:t xml:space="preserve"> (</w:t>
      </w:r>
      <w:r w:rsidRPr="00F8127A">
        <w:rPr>
          <w:rFonts w:cs="Arial"/>
          <w:spacing w:val="0"/>
          <w:lang w:val="de-DE" w:eastAsia="fr-FR"/>
        </w:rPr>
        <w:t>Dokument CAJ/77/6)</w:t>
      </w:r>
      <w:bookmarkEnd w:id="86"/>
      <w:r w:rsidRPr="00F8127A">
        <w:rPr>
          <w:rFonts w:cs="Arial"/>
          <w:spacing w:val="0"/>
          <w:lang w:val="de-DE" w:eastAsia="fr-FR"/>
        </w:rPr>
        <w:t xml:space="preserve"> </w:t>
      </w:r>
    </w:p>
    <w:p w14:paraId="6B23527E" w14:textId="77777777" w:rsidR="00582BE7" w:rsidRPr="00F8127A" w:rsidRDefault="00582BE7" w:rsidP="00582BE7">
      <w:pPr>
        <w:keepNext/>
        <w:ind w:left="567" w:hanging="567"/>
        <w:jc w:val="left"/>
        <w:rPr>
          <w:lang w:val="de-DE"/>
        </w:rPr>
      </w:pPr>
    </w:p>
    <w:p w14:paraId="45208F6E" w14:textId="77777777" w:rsidR="00582BE7" w:rsidRPr="007D4C8B" w:rsidRDefault="00582BE7" w:rsidP="00582BE7">
      <w:pPr>
        <w:keepLines/>
        <w:rPr>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In Beantwortung des Rundschreibens E-20/120 vom 21. August 2020 </w:t>
      </w:r>
      <w:r w:rsidRPr="007D4C8B">
        <w:rPr>
          <w:rFonts w:cs="Arial"/>
          <w:lang w:val="de-DE" w:eastAsia="fr-FR"/>
        </w:rPr>
        <w:t xml:space="preserve">gingen zu Dokument CAJ/77/6 Bemerkungen der Europäischen Union, von </w:t>
      </w:r>
      <w:r w:rsidRPr="007D4C8B">
        <w:rPr>
          <w:rFonts w:cs="Arial"/>
          <w:i/>
          <w:lang w:val="de-DE" w:eastAsia="fr-FR"/>
        </w:rPr>
        <w:t>Euroseeds</w:t>
      </w:r>
      <w:r w:rsidRPr="007D4C8B">
        <w:rPr>
          <w:rFonts w:cs="Arial"/>
          <w:lang w:val="de-DE" w:eastAsia="fr-FR"/>
        </w:rPr>
        <w:t xml:space="preserve"> und gemeinsame Bemerkungen des ISF, des AFSTA, der APSA und der SAA ein, die nicht unkompliziert waren, weshalb das Dokument CAJ/77/6 nicht in das Rundschreiben E</w:t>
      </w:r>
      <w:r w:rsidRPr="007D4C8B">
        <w:rPr>
          <w:rFonts w:cs="Arial"/>
          <w:lang w:val="de-DE" w:eastAsia="fr-FR"/>
        </w:rPr>
        <w:noBreakHyphen/>
        <w:t xml:space="preserve">20/160 vom 25. September 2020 zur Billigung </w:t>
      </w:r>
      <w:r w:rsidRPr="007D4C8B">
        <w:rPr>
          <w:rFonts w:cs="Arial"/>
          <w:lang w:val="de-DE"/>
        </w:rPr>
        <w:t xml:space="preserve">auf dem Schriftweg </w:t>
      </w:r>
      <w:r w:rsidRPr="007D4C8B">
        <w:rPr>
          <w:rFonts w:cs="Arial"/>
          <w:lang w:val="de-DE" w:eastAsia="fr-FR"/>
        </w:rPr>
        <w:t xml:space="preserve">aufgenommen wurde und dem </w:t>
      </w:r>
      <w:r w:rsidRPr="007D4C8B">
        <w:rPr>
          <w:lang w:val="de-DE"/>
        </w:rPr>
        <w:t>CAJ auf seiner virtuellen Tagung vom 28. Oktober 2020 zusammen mit den eingegangenen Bemerkungen, die in Anlage II von diesem</w:t>
      </w:r>
      <w:r w:rsidRPr="00B43DA6">
        <w:rPr>
          <w:lang w:val="de-DE"/>
        </w:rPr>
        <w:t xml:space="preserve"> </w:t>
      </w:r>
      <w:r w:rsidRPr="007D4C8B">
        <w:rPr>
          <w:lang w:val="de-DE"/>
        </w:rPr>
        <w:t>Dokument wiedergegeben sind, zur Prüfung vorgelegt wird.</w:t>
      </w:r>
    </w:p>
    <w:p w14:paraId="0D2B38EB" w14:textId="77777777" w:rsidR="00582BE7" w:rsidRPr="007D4C8B" w:rsidRDefault="00582BE7" w:rsidP="00582BE7">
      <w:pPr>
        <w:ind w:left="567" w:hanging="567"/>
        <w:jc w:val="left"/>
        <w:rPr>
          <w:lang w:val="de-DE"/>
        </w:rPr>
      </w:pPr>
      <w:bookmarkStart w:id="87" w:name="_GoBack"/>
    </w:p>
    <w:bookmarkEnd w:id="87"/>
    <w:p w14:paraId="4E334D90" w14:textId="77777777" w:rsidR="00582BE7" w:rsidRPr="00F8127A" w:rsidRDefault="00582BE7" w:rsidP="004337E6">
      <w:pPr>
        <w:keepNext/>
        <w:tabs>
          <w:tab w:val="left" w:pos="5387"/>
          <w:tab w:val="left" w:pos="5954"/>
        </w:tabs>
        <w:ind w:left="4820"/>
        <w:rPr>
          <w:rFonts w:eastAsia="MS Mincho"/>
          <w:i/>
          <w:lang w:val="de-DE"/>
        </w:rPr>
      </w:pPr>
      <w:r w:rsidRPr="007D4C8B">
        <w:rPr>
          <w:rFonts w:eastAsia="MS Mincho"/>
          <w:i/>
          <w:lang w:val="de-DE"/>
        </w:rPr>
        <w:lastRenderedPageBreak/>
        <w:fldChar w:fldCharType="begin"/>
      </w:r>
      <w:r w:rsidRPr="007D4C8B">
        <w:rPr>
          <w:rFonts w:eastAsia="MS Mincho"/>
          <w:i/>
          <w:lang w:val="de-DE"/>
        </w:rPr>
        <w:instrText xml:space="preserve"> AUTONUM  </w:instrText>
      </w:r>
      <w:r w:rsidRPr="007D4C8B">
        <w:rPr>
          <w:rFonts w:eastAsia="MS Mincho"/>
          <w:i/>
          <w:lang w:val="de-DE"/>
        </w:rPr>
        <w:fldChar w:fldCharType="end"/>
      </w:r>
      <w:r w:rsidRPr="007D4C8B">
        <w:rPr>
          <w:rFonts w:eastAsia="MS Mincho"/>
          <w:i/>
          <w:lang w:val="de-DE"/>
        </w:rPr>
        <w:tab/>
        <w:t>Der CAJ wird ersucht:</w:t>
      </w:r>
    </w:p>
    <w:p w14:paraId="21335E03" w14:textId="77777777" w:rsidR="00582BE7" w:rsidRPr="007D4C8B" w:rsidRDefault="00582BE7" w:rsidP="004337E6">
      <w:pPr>
        <w:keepNext/>
        <w:tabs>
          <w:tab w:val="left" w:pos="5387"/>
          <w:tab w:val="left" w:pos="5954"/>
        </w:tabs>
        <w:ind w:left="4820"/>
        <w:rPr>
          <w:i/>
          <w:snapToGrid w:val="0"/>
          <w:lang w:val="de-DE" w:eastAsia="ja-JP"/>
        </w:rPr>
      </w:pPr>
    </w:p>
    <w:p w14:paraId="4AAA649E" w14:textId="53FCA148" w:rsidR="00582BE7" w:rsidRPr="007D4C8B" w:rsidRDefault="00582BE7" w:rsidP="004337E6">
      <w:pPr>
        <w:keepNext/>
        <w:keepLines/>
        <w:tabs>
          <w:tab w:val="left" w:pos="5387"/>
          <w:tab w:val="left" w:pos="5954"/>
        </w:tabs>
        <w:ind w:left="4820"/>
        <w:rPr>
          <w:i/>
          <w:snapToGrid w:val="0"/>
          <w:lang w:val="de-DE" w:eastAsia="ja-JP"/>
        </w:rPr>
      </w:pPr>
      <w:r w:rsidRPr="00F8127A">
        <w:rPr>
          <w:i/>
          <w:lang w:val="de-DE"/>
        </w:rPr>
        <w:tab/>
        <w:t>a)</w:t>
      </w:r>
      <w:r w:rsidRPr="00F8127A">
        <w:rPr>
          <w:i/>
          <w:lang w:val="de-DE"/>
        </w:rPr>
        <w:tab/>
      </w:r>
      <w:r w:rsidRPr="00F8127A">
        <w:rPr>
          <w:i/>
          <w:snapToGrid w:val="0"/>
          <w:lang w:val="de-DE" w:eastAsia="ja-JP"/>
        </w:rPr>
        <w:t xml:space="preserve">die Antworten auf die </w:t>
      </w:r>
      <w:r>
        <w:rPr>
          <w:i/>
          <w:snapToGrid w:val="0"/>
          <w:lang w:val="de-DE" w:eastAsia="ja-JP"/>
        </w:rPr>
        <w:t>Befragung</w:t>
      </w:r>
      <w:r w:rsidRPr="00F8127A">
        <w:rPr>
          <w:i/>
          <w:snapToGrid w:val="0"/>
          <w:lang w:val="de-DE" w:eastAsia="ja-JP"/>
        </w:rPr>
        <w:t xml:space="preserve"> zur </w:t>
      </w:r>
      <w:r>
        <w:rPr>
          <w:i/>
          <w:snapToGrid w:val="0"/>
          <w:lang w:val="de-DE" w:eastAsia="ja-JP"/>
        </w:rPr>
        <w:t>Sondierung</w:t>
      </w:r>
      <w:r w:rsidRPr="00F8127A">
        <w:rPr>
          <w:i/>
          <w:snapToGrid w:val="0"/>
          <w:lang w:val="de-DE" w:eastAsia="ja-JP"/>
        </w:rPr>
        <w:t xml:space="preserve"> </w:t>
      </w:r>
      <w:r>
        <w:rPr>
          <w:i/>
          <w:snapToGrid w:val="0"/>
          <w:lang w:val="de-DE" w:eastAsia="ja-JP"/>
        </w:rPr>
        <w:t>de</w:t>
      </w:r>
      <w:r w:rsidR="00F1099B">
        <w:rPr>
          <w:i/>
          <w:snapToGrid w:val="0"/>
          <w:lang w:val="de-DE" w:eastAsia="ja-JP"/>
        </w:rPr>
        <w:t>s</w:t>
      </w:r>
      <w:r>
        <w:rPr>
          <w:i/>
          <w:snapToGrid w:val="0"/>
          <w:lang w:val="de-DE" w:eastAsia="ja-JP"/>
        </w:rPr>
        <w:t xml:space="preserve"> Neuheit</w:t>
      </w:r>
      <w:r w:rsidR="00F1099B">
        <w:rPr>
          <w:i/>
          <w:snapToGrid w:val="0"/>
          <w:lang w:val="de-DE" w:eastAsia="ja-JP"/>
        </w:rPr>
        <w:t>sstatus</w:t>
      </w:r>
      <w:r>
        <w:rPr>
          <w:i/>
          <w:snapToGrid w:val="0"/>
          <w:lang w:val="de-DE" w:eastAsia="ja-JP"/>
        </w:rPr>
        <w:t xml:space="preserve"> von Elternlinien im Hinblick </w:t>
      </w:r>
      <w:r w:rsidRPr="007D4C8B">
        <w:rPr>
          <w:i/>
          <w:snapToGrid w:val="0"/>
          <w:lang w:val="de-DE" w:eastAsia="ja-JP"/>
        </w:rPr>
        <w:t>auf die Auswertung der Hybridsorte bei Verbandsmitgliedern, wie in Dokument CAJ/77/6 und seinen Anlagen dargelegt, zur Kenntnis zu nehmen;</w:t>
      </w:r>
    </w:p>
    <w:p w14:paraId="05E2DED6" w14:textId="77777777" w:rsidR="00582BE7" w:rsidRPr="007D4C8B" w:rsidRDefault="00582BE7" w:rsidP="004337E6">
      <w:pPr>
        <w:keepNext/>
        <w:tabs>
          <w:tab w:val="left" w:pos="5387"/>
          <w:tab w:val="left" w:pos="5954"/>
        </w:tabs>
        <w:ind w:left="4820"/>
        <w:rPr>
          <w:snapToGrid w:val="0"/>
          <w:lang w:val="de-DE" w:eastAsia="ja-JP"/>
        </w:rPr>
      </w:pPr>
    </w:p>
    <w:p w14:paraId="6B8B7E9F" w14:textId="77777777" w:rsidR="00582BE7" w:rsidRPr="00F8127A" w:rsidRDefault="00582BE7" w:rsidP="00582BE7">
      <w:pPr>
        <w:tabs>
          <w:tab w:val="left" w:pos="5387"/>
          <w:tab w:val="left" w:pos="5954"/>
        </w:tabs>
        <w:ind w:left="4820"/>
        <w:rPr>
          <w:i/>
          <w:lang w:val="de-DE"/>
        </w:rPr>
      </w:pPr>
      <w:r w:rsidRPr="007D4C8B">
        <w:rPr>
          <w:i/>
          <w:lang w:val="de-DE"/>
        </w:rPr>
        <w:tab/>
        <w:t>b)</w:t>
      </w:r>
      <w:r w:rsidRPr="007D4C8B">
        <w:rPr>
          <w:i/>
          <w:lang w:val="de-DE"/>
        </w:rPr>
        <w:tab/>
        <w:t>Verbandsmitglieder, ISF, AFSTA, APSA und SAA zu ersuchen, auf der achtundsiebzigsten Tagung des CAJ</w:t>
      </w:r>
      <w:r w:rsidRPr="00F8127A">
        <w:rPr>
          <w:i/>
          <w:lang w:val="de-DE"/>
        </w:rPr>
        <w:t xml:space="preserve"> Referate über die </w:t>
      </w:r>
      <w:r>
        <w:rPr>
          <w:i/>
          <w:snapToGrid w:val="0"/>
          <w:lang w:val="de-DE" w:eastAsia="ja-JP"/>
        </w:rPr>
        <w:t>Neuheit von Elternlinien im Hinblick auf die Auswertung der Hybridsorte</w:t>
      </w:r>
      <w:r w:rsidRPr="00F8127A">
        <w:rPr>
          <w:i/>
          <w:lang w:val="de-DE"/>
        </w:rPr>
        <w:t xml:space="preserve"> zu halten mit dem Ziel, das Verbandsbüro </w:t>
      </w:r>
      <w:r>
        <w:rPr>
          <w:i/>
          <w:lang w:val="de-DE"/>
        </w:rPr>
        <w:t>zu ersuchen</w:t>
      </w:r>
      <w:r w:rsidRPr="00F8127A">
        <w:rPr>
          <w:i/>
          <w:lang w:val="de-DE"/>
        </w:rPr>
        <w:t>, sich um die Ausarbeitung einer gemeinsamen Anleitung in dieser Angelegenheit</w:t>
      </w:r>
      <w:r w:rsidRPr="00F8127A" w:rsidDel="00A41568">
        <w:rPr>
          <w:i/>
          <w:lang w:val="de-DE"/>
        </w:rPr>
        <w:t xml:space="preserve"> </w:t>
      </w:r>
      <w:r>
        <w:rPr>
          <w:i/>
          <w:lang w:val="de-DE"/>
        </w:rPr>
        <w:t>auf der Grundlage</w:t>
      </w:r>
      <w:r w:rsidRPr="00F8127A">
        <w:rPr>
          <w:i/>
          <w:lang w:val="de-DE"/>
        </w:rPr>
        <w:t xml:space="preserve"> der Referate und Erörterungen auf der achtundsiebzigsten Tagung des CAJ </w:t>
      </w:r>
      <w:r>
        <w:rPr>
          <w:i/>
          <w:lang w:val="de-DE"/>
        </w:rPr>
        <w:t xml:space="preserve">zur Prüfung durch den </w:t>
      </w:r>
      <w:r w:rsidRPr="00F8127A">
        <w:rPr>
          <w:i/>
          <w:lang w:val="de-DE"/>
        </w:rPr>
        <w:t>CAJ auf seiner neunundsiebzigsten Tagung zu bemühen.</w:t>
      </w:r>
    </w:p>
    <w:p w14:paraId="61859385" w14:textId="77777777" w:rsidR="00582BE7" w:rsidRPr="00F8127A" w:rsidRDefault="00582BE7" w:rsidP="00582BE7">
      <w:pPr>
        <w:rPr>
          <w:lang w:val="de-DE"/>
        </w:rPr>
      </w:pPr>
    </w:p>
    <w:p w14:paraId="5C793599" w14:textId="77777777" w:rsidR="00582BE7" w:rsidRPr="00F8127A" w:rsidRDefault="00582BE7" w:rsidP="00582BE7">
      <w:pPr>
        <w:rPr>
          <w:lang w:val="de-DE"/>
        </w:rPr>
      </w:pPr>
    </w:p>
    <w:p w14:paraId="310A1815" w14:textId="77777777" w:rsidR="00582BE7" w:rsidRPr="00F8127A" w:rsidRDefault="00582BE7" w:rsidP="00582BE7">
      <w:pPr>
        <w:rPr>
          <w:lang w:val="de-DE"/>
        </w:rPr>
      </w:pPr>
    </w:p>
    <w:p w14:paraId="6B4AADE0" w14:textId="77777777" w:rsidR="00582BE7" w:rsidRPr="00F8127A" w:rsidRDefault="00582BE7" w:rsidP="00582BE7">
      <w:pPr>
        <w:pStyle w:val="Heading1"/>
        <w:rPr>
          <w:spacing w:val="0"/>
          <w:lang w:val="de-DE"/>
        </w:rPr>
      </w:pPr>
      <w:bookmarkStart w:id="88" w:name="_Toc54097495"/>
      <w:bookmarkStart w:id="89" w:name="_Toc54097629"/>
      <w:bookmarkStart w:id="90" w:name="_Toc55922234"/>
      <w:r>
        <w:rPr>
          <w:spacing w:val="0"/>
          <w:lang w:val="de-DE"/>
        </w:rPr>
        <w:t>TAGESORDNUNGPUNKT</w:t>
      </w:r>
      <w:r w:rsidRPr="00F8127A">
        <w:rPr>
          <w:spacing w:val="0"/>
          <w:lang w:val="de-DE"/>
        </w:rPr>
        <w:t xml:space="preserve"> 11: </w:t>
      </w:r>
      <w:bookmarkEnd w:id="88"/>
      <w:bookmarkEnd w:id="89"/>
      <w:r>
        <w:rPr>
          <w:spacing w:val="0"/>
          <w:lang w:val="de-DE"/>
        </w:rPr>
        <w:t>UPOV-Suchinstrument für Ähnlichkeiten zum Zweck der Sortenbezeichnung</w:t>
      </w:r>
      <w:r w:rsidRPr="00F8127A">
        <w:rPr>
          <w:spacing w:val="0"/>
          <w:lang w:val="de-DE"/>
        </w:rPr>
        <w:t xml:space="preserve"> (</w:t>
      </w:r>
      <w:r w:rsidRPr="00F8127A">
        <w:rPr>
          <w:snapToGrid w:val="0"/>
          <w:spacing w:val="0"/>
          <w:lang w:val="de-DE"/>
        </w:rPr>
        <w:t>Dokument CAJ/77/7)</w:t>
      </w:r>
      <w:bookmarkEnd w:id="90"/>
      <w:r w:rsidRPr="00F8127A">
        <w:rPr>
          <w:snapToGrid w:val="0"/>
          <w:spacing w:val="0"/>
          <w:lang w:val="de-DE"/>
        </w:rPr>
        <w:t xml:space="preserve"> </w:t>
      </w:r>
    </w:p>
    <w:p w14:paraId="2AFD58D2" w14:textId="77777777" w:rsidR="00582BE7" w:rsidRPr="00F8127A" w:rsidRDefault="00582BE7" w:rsidP="00582BE7">
      <w:pPr>
        <w:keepNext/>
        <w:ind w:left="567" w:hanging="567"/>
        <w:jc w:val="left"/>
        <w:rPr>
          <w:kern w:val="28"/>
          <w:lang w:val="de-DE"/>
        </w:rPr>
      </w:pPr>
    </w:p>
    <w:p w14:paraId="5445403D" w14:textId="77777777" w:rsidR="00582BE7" w:rsidRPr="007D4C8B" w:rsidRDefault="00582BE7" w:rsidP="00582BE7">
      <w:pPr>
        <w:keepNext/>
        <w:rPr>
          <w:snapToGrid w:val="0"/>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r>
      <w:r w:rsidRPr="007D4C8B">
        <w:rPr>
          <w:snapToGrid w:val="0"/>
          <w:lang w:val="de-DE"/>
        </w:rPr>
        <w:t>Der CAJ prüfte das Dokument CAJ/77/7.</w:t>
      </w:r>
    </w:p>
    <w:p w14:paraId="7FBE36BA" w14:textId="77777777" w:rsidR="00582BE7" w:rsidRPr="007D4C8B" w:rsidRDefault="00582BE7" w:rsidP="00582BE7">
      <w:pPr>
        <w:keepNext/>
        <w:ind w:left="567" w:hanging="567"/>
        <w:jc w:val="left"/>
        <w:rPr>
          <w:kern w:val="28"/>
          <w:lang w:val="de-DE"/>
        </w:rPr>
      </w:pPr>
    </w:p>
    <w:p w14:paraId="3F468438" w14:textId="07D0ECB6" w:rsidR="00582BE7" w:rsidRPr="007D4C8B" w:rsidRDefault="00582BE7" w:rsidP="00582BE7">
      <w:pPr>
        <w:keepNext/>
        <w:rPr>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Der </w:t>
      </w:r>
      <w:r w:rsidRPr="007D4C8B">
        <w:rPr>
          <w:snapToGrid w:val="0"/>
          <w:lang w:val="de-DE"/>
        </w:rPr>
        <w:t>CAJ nahm die Entschließung des CPVO und des Verbandsbüros zur Kenntnis, demzufolge der Ähnlichkeitsalgorithmus des CPVO gute Leistung erziel</w:t>
      </w:r>
      <w:r w:rsidR="00F1099B" w:rsidRPr="007D4C8B">
        <w:rPr>
          <w:snapToGrid w:val="0"/>
          <w:lang w:val="de-DE"/>
        </w:rPr>
        <w:t>e</w:t>
      </w:r>
      <w:r w:rsidRPr="007D4C8B">
        <w:rPr>
          <w:snapToGrid w:val="0"/>
          <w:lang w:val="de-DE"/>
        </w:rPr>
        <w:t xml:space="preserve"> und dass es zum jetzigen Zeitpunkt keine angemessene Verwendung von Ressourcen sei, Verbesserungen des Algorithmus zum Zweck der Prüfung der Ähnlichkeit von Sortenbezeichnungen anzustreben.</w:t>
      </w:r>
    </w:p>
    <w:p w14:paraId="0F4B1B8F" w14:textId="77777777" w:rsidR="00582BE7" w:rsidRPr="007D4C8B" w:rsidRDefault="00582BE7" w:rsidP="00582BE7">
      <w:pPr>
        <w:rPr>
          <w:lang w:val="de-DE"/>
        </w:rPr>
      </w:pPr>
      <w:r w:rsidRPr="007D4C8B">
        <w:rPr>
          <w:lang w:val="de-DE"/>
        </w:rPr>
        <w:t xml:space="preserve"> </w:t>
      </w:r>
    </w:p>
    <w:p w14:paraId="4F6CEDCD" w14:textId="77777777" w:rsidR="00582BE7" w:rsidRPr="007D4C8B" w:rsidRDefault="00582BE7" w:rsidP="00582BE7">
      <w:pPr>
        <w:keepNext/>
        <w:rPr>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Der </w:t>
      </w:r>
      <w:r w:rsidRPr="007D4C8B">
        <w:rPr>
          <w:snapToGrid w:val="0"/>
          <w:lang w:val="de-DE"/>
        </w:rPr>
        <w:t>CAJ vereinbarte, dass das Verbandsbüro zusammen mit dem CPVO die Möglichkeit sondieren solle, dass das Suchinstrument für Ähnlichkeiten die Sortenbezeichnung nach Merkmalen überprüft, wie in Absätzen 14 bis 16 des Dokuments CAJ/77/7 erläutert.</w:t>
      </w:r>
    </w:p>
    <w:p w14:paraId="20EBBBCC" w14:textId="77777777" w:rsidR="00582BE7" w:rsidRPr="007D4C8B" w:rsidRDefault="00582BE7" w:rsidP="00582BE7">
      <w:pPr>
        <w:rPr>
          <w:lang w:val="de-DE"/>
        </w:rPr>
      </w:pPr>
    </w:p>
    <w:p w14:paraId="0E905149" w14:textId="77777777" w:rsidR="00582BE7" w:rsidRPr="007D4C8B" w:rsidRDefault="00582BE7" w:rsidP="00582BE7">
      <w:pPr>
        <w:keepNext/>
        <w:rPr>
          <w:snapToGrid w:val="0"/>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lang w:val="de-DE"/>
        </w:rPr>
        <w:tab/>
        <w:t xml:space="preserve">Der </w:t>
      </w:r>
      <w:r w:rsidRPr="007D4C8B">
        <w:rPr>
          <w:snapToGrid w:val="0"/>
          <w:lang w:val="de-DE"/>
        </w:rPr>
        <w:t>CAJ vereinbarte, dem CAJ auf seiner achtundsiebzigsten Tagung über das Ergebnis dieser Sondierung zu berichten.</w:t>
      </w:r>
    </w:p>
    <w:p w14:paraId="518B1EA2" w14:textId="77777777" w:rsidR="00582BE7" w:rsidRPr="007D4C8B" w:rsidRDefault="00582BE7" w:rsidP="00582BE7">
      <w:pPr>
        <w:keepNext/>
        <w:rPr>
          <w:snapToGrid w:val="0"/>
          <w:lang w:val="de-DE"/>
        </w:rPr>
      </w:pPr>
    </w:p>
    <w:p w14:paraId="612300C5" w14:textId="420AD983" w:rsidR="00582BE7" w:rsidRPr="00F8127A" w:rsidRDefault="00582BE7" w:rsidP="00582BE7">
      <w:pPr>
        <w:keepNext/>
        <w:rPr>
          <w:snapToGrid w:val="0"/>
          <w:lang w:val="de-DE"/>
        </w:rPr>
      </w:pPr>
      <w:r w:rsidRPr="007D4C8B">
        <w:rPr>
          <w:lang w:val="de-DE"/>
        </w:rPr>
        <w:fldChar w:fldCharType="begin"/>
      </w:r>
      <w:r w:rsidRPr="007D4C8B">
        <w:rPr>
          <w:lang w:val="de-DE"/>
        </w:rPr>
        <w:instrText xml:space="preserve"> AUTONUM  </w:instrText>
      </w:r>
      <w:r w:rsidRPr="007D4C8B">
        <w:rPr>
          <w:lang w:val="de-DE"/>
        </w:rPr>
        <w:fldChar w:fldCharType="end"/>
      </w:r>
      <w:r w:rsidRPr="007D4C8B">
        <w:rPr>
          <w:snapToGrid w:val="0"/>
          <w:lang w:val="de-DE"/>
        </w:rPr>
        <w:tab/>
        <w:t>G</w:t>
      </w:r>
      <w:r w:rsidRPr="00F8127A">
        <w:rPr>
          <w:snapToGrid w:val="0"/>
          <w:lang w:val="de-DE"/>
        </w:rPr>
        <w:t xml:space="preserve">egebenenfalls kann das Verbandsbüro auf der siebenundsiebzigsten Tagung über die jüngsten Entwicklungen </w:t>
      </w:r>
      <w:r>
        <w:rPr>
          <w:snapToGrid w:val="0"/>
          <w:lang w:val="de-DE"/>
        </w:rPr>
        <w:t>berichten</w:t>
      </w:r>
      <w:r w:rsidRPr="00F8127A">
        <w:rPr>
          <w:snapToGrid w:val="0"/>
          <w:lang w:val="de-DE"/>
        </w:rPr>
        <w:t xml:space="preserve">. </w:t>
      </w:r>
    </w:p>
    <w:p w14:paraId="16E17031" w14:textId="77777777" w:rsidR="00582BE7" w:rsidRPr="00F73266" w:rsidRDefault="00582BE7" w:rsidP="007D4C8B">
      <w:pPr>
        <w:rPr>
          <w:lang w:val="de-DE"/>
        </w:rPr>
      </w:pPr>
    </w:p>
    <w:p w14:paraId="6199CD7B" w14:textId="77777777" w:rsidR="00582BE7" w:rsidRPr="00F73266" w:rsidRDefault="00582BE7" w:rsidP="007D4C8B">
      <w:pPr>
        <w:rPr>
          <w:lang w:val="de-DE"/>
        </w:rPr>
      </w:pPr>
    </w:p>
    <w:p w14:paraId="646CE509" w14:textId="77777777" w:rsidR="00582BE7" w:rsidRPr="00F8127A" w:rsidRDefault="00582BE7" w:rsidP="00582BE7">
      <w:pPr>
        <w:jc w:val="right"/>
        <w:rPr>
          <w:lang w:val="de-DE"/>
        </w:rPr>
      </w:pPr>
      <w:r w:rsidRPr="00F8127A">
        <w:rPr>
          <w:lang w:val="de-DE"/>
        </w:rPr>
        <w:t>[An</w:t>
      </w:r>
      <w:r>
        <w:rPr>
          <w:lang w:val="de-DE"/>
        </w:rPr>
        <w:t>lage</w:t>
      </w:r>
      <w:r w:rsidRPr="00F8127A">
        <w:rPr>
          <w:lang w:val="de-DE"/>
        </w:rPr>
        <w:t xml:space="preserve"> folgt]</w:t>
      </w:r>
    </w:p>
    <w:p w14:paraId="409B860D" w14:textId="77777777" w:rsidR="00582BE7" w:rsidRPr="00F8127A" w:rsidRDefault="00582BE7" w:rsidP="00582BE7">
      <w:pPr>
        <w:rPr>
          <w:lang w:val="de-DE"/>
        </w:rPr>
      </w:pPr>
    </w:p>
    <w:p w14:paraId="29727D43" w14:textId="77777777" w:rsidR="00582BE7" w:rsidRPr="00F8127A" w:rsidRDefault="00582BE7" w:rsidP="00582BE7">
      <w:pPr>
        <w:rPr>
          <w:lang w:val="de-DE"/>
        </w:rPr>
        <w:sectPr w:rsidR="00582BE7" w:rsidRPr="00F8127A" w:rsidSect="008D60E7">
          <w:headerReference w:type="default" r:id="rId10"/>
          <w:pgSz w:w="11907" w:h="16840" w:code="9"/>
          <w:pgMar w:top="510" w:right="1134" w:bottom="993" w:left="1134" w:header="510" w:footer="680" w:gutter="0"/>
          <w:cols w:space="720"/>
          <w:titlePg/>
        </w:sectPr>
      </w:pPr>
    </w:p>
    <w:p w14:paraId="283C3355" w14:textId="77777777" w:rsidR="00582BE7" w:rsidRPr="00F8127A" w:rsidRDefault="00582BE7" w:rsidP="00582BE7">
      <w:pPr>
        <w:jc w:val="center"/>
        <w:rPr>
          <w:lang w:val="de-DE"/>
        </w:rPr>
      </w:pPr>
      <w:r w:rsidRPr="00F8127A">
        <w:rPr>
          <w:lang w:val="de-DE"/>
        </w:rPr>
        <w:lastRenderedPageBreak/>
        <w:t xml:space="preserve">Dokument UPOV/EXN/DEN </w:t>
      </w:r>
    </w:p>
    <w:p w14:paraId="2889FC01" w14:textId="77777777" w:rsidR="00582BE7" w:rsidRPr="00F8127A" w:rsidRDefault="00582BE7" w:rsidP="00582BE7">
      <w:pPr>
        <w:jc w:val="center"/>
        <w:rPr>
          <w:lang w:val="de-DE"/>
        </w:rPr>
      </w:pPr>
      <w:r>
        <w:rPr>
          <w:lang w:val="de-DE"/>
        </w:rPr>
        <w:t>„</w:t>
      </w:r>
      <w:r w:rsidRPr="00F8127A">
        <w:rPr>
          <w:lang w:val="de-DE"/>
        </w:rPr>
        <w:t>Erläuterungen zu Sortenbezeichnungen nach dem UPOV-Übereinkommen</w:t>
      </w:r>
      <w:r>
        <w:rPr>
          <w:lang w:val="de-DE"/>
        </w:rPr>
        <w:t>“</w:t>
      </w:r>
      <w:r w:rsidRPr="00F8127A">
        <w:rPr>
          <w:lang w:val="de-DE"/>
        </w:rPr>
        <w:t xml:space="preserve"> </w:t>
      </w:r>
    </w:p>
    <w:p w14:paraId="509567B6" w14:textId="77777777" w:rsidR="00582BE7" w:rsidRPr="00F8127A" w:rsidRDefault="00582BE7" w:rsidP="00582BE7">
      <w:pPr>
        <w:jc w:val="center"/>
        <w:rPr>
          <w:lang w:val="de-DE"/>
        </w:rPr>
      </w:pPr>
      <w:r w:rsidRPr="00F8127A">
        <w:rPr>
          <w:lang w:val="de-DE"/>
        </w:rPr>
        <w:t>(Dokument UPOV/EXN/DEN/1 Draft 4):</w:t>
      </w:r>
    </w:p>
    <w:p w14:paraId="0EB8978C" w14:textId="363EFC17" w:rsidR="00582BE7" w:rsidRPr="00F8127A" w:rsidRDefault="00F1099B" w:rsidP="00582BE7">
      <w:pPr>
        <w:jc w:val="center"/>
        <w:rPr>
          <w:lang w:val="de-DE"/>
        </w:rPr>
      </w:pPr>
      <w:r>
        <w:rPr>
          <w:lang w:val="de-DE"/>
        </w:rPr>
        <w:t>In</w:t>
      </w:r>
      <w:r w:rsidR="00582BE7" w:rsidRPr="00F8127A">
        <w:rPr>
          <w:lang w:val="de-DE"/>
        </w:rPr>
        <w:t xml:space="preserve"> Beantwortung des Rundschreibens E-20/120 vom 21. August 2020 eingegange</w:t>
      </w:r>
      <w:r w:rsidR="00582BE7">
        <w:rPr>
          <w:lang w:val="de-DE"/>
        </w:rPr>
        <w:t>ne Bemerkungen</w:t>
      </w:r>
    </w:p>
    <w:p w14:paraId="5A9A94F3" w14:textId="77777777" w:rsidR="00582BE7" w:rsidRPr="00F8127A" w:rsidRDefault="00582BE7" w:rsidP="00582BE7">
      <w:pPr>
        <w:jc w:val="center"/>
        <w:rPr>
          <w:lang w:val="de-DE"/>
        </w:rPr>
      </w:pPr>
    </w:p>
    <w:p w14:paraId="775105DE" w14:textId="77777777" w:rsidR="00582BE7" w:rsidRPr="00F8127A" w:rsidRDefault="00582BE7" w:rsidP="00582BE7">
      <w:pPr>
        <w:jc w:val="center"/>
        <w:rPr>
          <w:lang w:val="de-DE"/>
        </w:rPr>
      </w:pPr>
    </w:p>
    <w:p w14:paraId="7A5AFC72" w14:textId="77777777" w:rsidR="00582BE7" w:rsidRPr="00F8127A" w:rsidRDefault="00582BE7" w:rsidP="00582BE7">
      <w:pPr>
        <w:rPr>
          <w:lang w:val="de-DE"/>
        </w:rPr>
      </w:pPr>
      <w:r w:rsidRPr="00F8127A">
        <w:rPr>
          <w:lang w:val="de-DE"/>
        </w:rPr>
        <w:t xml:space="preserve">Diese </w:t>
      </w:r>
      <w:r>
        <w:rPr>
          <w:lang w:val="de-DE"/>
        </w:rPr>
        <w:t>Anlage</w:t>
      </w:r>
      <w:r w:rsidRPr="00F8127A">
        <w:rPr>
          <w:lang w:val="de-DE"/>
        </w:rPr>
        <w:t xml:space="preserve"> enthält Folgendes:</w:t>
      </w:r>
    </w:p>
    <w:p w14:paraId="0F93A9B6" w14:textId="77777777" w:rsidR="00582BE7" w:rsidRPr="00F8127A" w:rsidRDefault="00582BE7" w:rsidP="00582BE7">
      <w:pPr>
        <w:rPr>
          <w:lang w:val="de-DE"/>
        </w:rPr>
      </w:pPr>
    </w:p>
    <w:p w14:paraId="2EE26E2E" w14:textId="77777777" w:rsidR="00582BE7" w:rsidRPr="00F8127A" w:rsidRDefault="00582BE7" w:rsidP="00582BE7">
      <w:pPr>
        <w:tabs>
          <w:tab w:val="left" w:pos="1134"/>
          <w:tab w:val="left" w:pos="2552"/>
        </w:tabs>
        <w:ind w:left="567"/>
        <w:rPr>
          <w:lang w:val="de-DE"/>
        </w:rPr>
      </w:pPr>
      <w:r w:rsidRPr="00F8127A">
        <w:rPr>
          <w:lang w:val="de-DE"/>
        </w:rPr>
        <w:t>a)</w:t>
      </w:r>
      <w:r w:rsidRPr="00F8127A">
        <w:rPr>
          <w:lang w:val="de-DE"/>
        </w:rPr>
        <w:tab/>
        <w:t>Anhang I:</w:t>
      </w:r>
      <w:r w:rsidRPr="00F8127A">
        <w:rPr>
          <w:lang w:val="de-DE"/>
        </w:rPr>
        <w:tab/>
        <w:t>Bemerkungen Brasiliens</w:t>
      </w:r>
    </w:p>
    <w:p w14:paraId="3FA9A3FE" w14:textId="77777777" w:rsidR="00582BE7" w:rsidRPr="00F8127A" w:rsidRDefault="00582BE7" w:rsidP="00582BE7">
      <w:pPr>
        <w:tabs>
          <w:tab w:val="left" w:pos="1134"/>
          <w:tab w:val="left" w:pos="2552"/>
        </w:tabs>
        <w:ind w:left="567"/>
        <w:contextualSpacing/>
        <w:rPr>
          <w:lang w:val="de-DE"/>
        </w:rPr>
      </w:pPr>
    </w:p>
    <w:p w14:paraId="6A051379" w14:textId="77777777" w:rsidR="00582BE7" w:rsidRPr="00F8127A" w:rsidRDefault="00582BE7" w:rsidP="00582BE7">
      <w:pPr>
        <w:tabs>
          <w:tab w:val="left" w:pos="1134"/>
          <w:tab w:val="left" w:pos="2552"/>
        </w:tabs>
        <w:ind w:left="567"/>
        <w:rPr>
          <w:lang w:val="de-DE"/>
        </w:rPr>
      </w:pPr>
      <w:r w:rsidRPr="00F8127A">
        <w:rPr>
          <w:lang w:val="de-DE"/>
        </w:rPr>
        <w:t>b)</w:t>
      </w:r>
      <w:r w:rsidRPr="00F8127A">
        <w:rPr>
          <w:lang w:val="de-DE"/>
        </w:rPr>
        <w:tab/>
        <w:t>Anhang II:</w:t>
      </w:r>
      <w:r w:rsidRPr="00F8127A">
        <w:rPr>
          <w:lang w:val="de-DE"/>
        </w:rPr>
        <w:tab/>
      </w:r>
      <w:r>
        <w:rPr>
          <w:lang w:val="de-DE"/>
        </w:rPr>
        <w:t>Bemerkungen</w:t>
      </w:r>
      <w:r w:rsidRPr="00F8127A">
        <w:rPr>
          <w:lang w:val="de-DE"/>
        </w:rPr>
        <w:t xml:space="preserve"> der </w:t>
      </w:r>
      <w:r w:rsidRPr="00F8127A">
        <w:rPr>
          <w:snapToGrid w:val="0"/>
          <w:lang w:val="de-DE"/>
        </w:rPr>
        <w:t>Europäischen Union</w:t>
      </w:r>
    </w:p>
    <w:p w14:paraId="5FC8FEBE" w14:textId="77777777" w:rsidR="00582BE7" w:rsidRPr="00F8127A" w:rsidRDefault="00582BE7" w:rsidP="00582BE7">
      <w:pPr>
        <w:tabs>
          <w:tab w:val="left" w:pos="1134"/>
          <w:tab w:val="left" w:pos="2552"/>
        </w:tabs>
        <w:ind w:left="567"/>
        <w:rPr>
          <w:lang w:val="de-DE"/>
        </w:rPr>
      </w:pPr>
    </w:p>
    <w:p w14:paraId="3CE1AD8B" w14:textId="77777777" w:rsidR="00582BE7" w:rsidRPr="00F8127A" w:rsidRDefault="00582BE7" w:rsidP="00582BE7">
      <w:pPr>
        <w:tabs>
          <w:tab w:val="left" w:pos="1134"/>
          <w:tab w:val="left" w:pos="2552"/>
        </w:tabs>
        <w:ind w:left="567"/>
        <w:rPr>
          <w:lang w:val="de-DE"/>
        </w:rPr>
      </w:pPr>
      <w:r w:rsidRPr="00F8127A">
        <w:rPr>
          <w:lang w:val="de-DE"/>
        </w:rPr>
        <w:t>c)</w:t>
      </w:r>
      <w:r w:rsidRPr="00F8127A">
        <w:rPr>
          <w:lang w:val="de-DE"/>
        </w:rPr>
        <w:tab/>
        <w:t>Anhang III:</w:t>
      </w:r>
      <w:r w:rsidRPr="00F8127A">
        <w:rPr>
          <w:lang w:val="de-DE"/>
        </w:rPr>
        <w:tab/>
      </w:r>
      <w:r>
        <w:rPr>
          <w:lang w:val="de-DE"/>
        </w:rPr>
        <w:t>Bemerkungen</w:t>
      </w:r>
      <w:r w:rsidRPr="00F8127A">
        <w:rPr>
          <w:lang w:val="de-DE"/>
        </w:rPr>
        <w:t xml:space="preserve"> von </w:t>
      </w:r>
      <w:r w:rsidRPr="00C82207">
        <w:rPr>
          <w:i/>
          <w:lang w:val="de-DE"/>
        </w:rPr>
        <w:t>Euroseeds</w:t>
      </w:r>
      <w:r w:rsidRPr="00F8127A">
        <w:rPr>
          <w:lang w:val="de-DE"/>
        </w:rPr>
        <w:t xml:space="preserve"> </w:t>
      </w:r>
    </w:p>
    <w:p w14:paraId="38CB8444" w14:textId="77777777" w:rsidR="00582BE7" w:rsidRPr="00F8127A" w:rsidRDefault="00582BE7" w:rsidP="00582BE7">
      <w:pPr>
        <w:tabs>
          <w:tab w:val="left" w:pos="1134"/>
          <w:tab w:val="left" w:pos="2552"/>
        </w:tabs>
        <w:ind w:left="567"/>
        <w:rPr>
          <w:lang w:val="de-DE"/>
        </w:rPr>
      </w:pPr>
    </w:p>
    <w:p w14:paraId="729DE537" w14:textId="77777777" w:rsidR="00582BE7" w:rsidRPr="00F8127A" w:rsidRDefault="00582BE7" w:rsidP="00582BE7">
      <w:pPr>
        <w:tabs>
          <w:tab w:val="left" w:pos="1134"/>
          <w:tab w:val="left" w:pos="2552"/>
        </w:tabs>
        <w:ind w:left="567"/>
        <w:rPr>
          <w:lang w:val="de-DE"/>
        </w:rPr>
      </w:pPr>
      <w:r w:rsidRPr="00F8127A">
        <w:rPr>
          <w:lang w:val="de-DE"/>
        </w:rPr>
        <w:t>d)</w:t>
      </w:r>
      <w:r w:rsidRPr="00F8127A">
        <w:rPr>
          <w:lang w:val="de-DE"/>
        </w:rPr>
        <w:tab/>
        <w:t>Anhang IV:</w:t>
      </w:r>
      <w:r w:rsidRPr="00F8127A">
        <w:rPr>
          <w:lang w:val="de-DE"/>
        </w:rPr>
        <w:tab/>
      </w:r>
      <w:r w:rsidRPr="00686640">
        <w:rPr>
          <w:lang w:val="de-DE"/>
        </w:rPr>
        <w:t>Bemerkungen des ISF</w:t>
      </w:r>
      <w:r w:rsidRPr="00F8127A">
        <w:rPr>
          <w:lang w:val="de-DE"/>
        </w:rPr>
        <w:t xml:space="preserve"> </w:t>
      </w:r>
    </w:p>
    <w:p w14:paraId="2E6F57E2" w14:textId="77777777" w:rsidR="00582BE7" w:rsidRPr="00F8127A" w:rsidRDefault="00582BE7" w:rsidP="00582BE7">
      <w:pPr>
        <w:rPr>
          <w:lang w:val="de-DE"/>
        </w:rPr>
      </w:pPr>
    </w:p>
    <w:p w14:paraId="008B37F8" w14:textId="77777777" w:rsidR="00582BE7" w:rsidRPr="00F8127A" w:rsidRDefault="00582BE7" w:rsidP="00582BE7">
      <w:pPr>
        <w:jc w:val="left"/>
        <w:rPr>
          <w:lang w:val="de-DE"/>
        </w:rPr>
      </w:pPr>
    </w:p>
    <w:p w14:paraId="77EEE7C7" w14:textId="77777777" w:rsidR="00582BE7" w:rsidRPr="00F8127A" w:rsidRDefault="00582BE7" w:rsidP="00582BE7">
      <w:pPr>
        <w:jc w:val="left"/>
        <w:rPr>
          <w:lang w:val="de-DE"/>
        </w:rPr>
      </w:pPr>
    </w:p>
    <w:p w14:paraId="233EB076" w14:textId="77777777" w:rsidR="00582BE7" w:rsidRPr="00F8127A" w:rsidRDefault="00582BE7" w:rsidP="00582BE7">
      <w:pPr>
        <w:jc w:val="right"/>
        <w:rPr>
          <w:lang w:val="de-DE"/>
        </w:rPr>
      </w:pPr>
      <w:r w:rsidRPr="00F8127A">
        <w:rPr>
          <w:lang w:val="de-DE"/>
        </w:rPr>
        <w:t>[Anhang I folgt]</w:t>
      </w:r>
    </w:p>
    <w:p w14:paraId="370464ED" w14:textId="77777777" w:rsidR="00582BE7" w:rsidRPr="00F8127A" w:rsidRDefault="00582BE7" w:rsidP="00582BE7">
      <w:pPr>
        <w:rPr>
          <w:lang w:val="de-DE"/>
        </w:rPr>
      </w:pPr>
    </w:p>
    <w:p w14:paraId="3EA0AB91" w14:textId="77777777" w:rsidR="00582BE7" w:rsidRPr="00F8127A" w:rsidRDefault="00582BE7" w:rsidP="00582BE7">
      <w:pPr>
        <w:rPr>
          <w:lang w:val="de-DE"/>
        </w:rPr>
      </w:pPr>
    </w:p>
    <w:p w14:paraId="34E2C0DA" w14:textId="77777777" w:rsidR="00582BE7" w:rsidRPr="00F8127A" w:rsidRDefault="00582BE7" w:rsidP="00582BE7">
      <w:pPr>
        <w:jc w:val="left"/>
        <w:rPr>
          <w:lang w:val="de-DE"/>
        </w:rPr>
        <w:sectPr w:rsidR="00582BE7" w:rsidRPr="00F8127A" w:rsidSect="0068389C">
          <w:headerReference w:type="default" r:id="rId11"/>
          <w:headerReference w:type="first" r:id="rId12"/>
          <w:pgSz w:w="11907" w:h="16840" w:code="9"/>
          <w:pgMar w:top="510" w:right="1134" w:bottom="1134" w:left="1134" w:header="510" w:footer="680" w:gutter="0"/>
          <w:cols w:space="720"/>
          <w:titlePg/>
        </w:sectPr>
      </w:pPr>
      <w:bookmarkStart w:id="91" w:name="_Toc54026673"/>
      <w:bookmarkStart w:id="92" w:name="_Toc54090431"/>
    </w:p>
    <w:p w14:paraId="7A0D499A" w14:textId="77777777" w:rsidR="00582BE7" w:rsidRPr="00F8127A" w:rsidRDefault="00582BE7" w:rsidP="00582BE7">
      <w:pPr>
        <w:jc w:val="center"/>
        <w:rPr>
          <w:lang w:val="de-DE"/>
        </w:rPr>
      </w:pPr>
    </w:p>
    <w:p w14:paraId="6ACD940D" w14:textId="77777777" w:rsidR="00582BE7" w:rsidRPr="00F8127A" w:rsidRDefault="00582BE7" w:rsidP="00582BE7">
      <w:pPr>
        <w:jc w:val="center"/>
        <w:rPr>
          <w:lang w:val="de-DE"/>
        </w:rPr>
      </w:pPr>
      <w:r w:rsidRPr="00F8127A">
        <w:rPr>
          <w:lang w:val="de-DE"/>
        </w:rPr>
        <w:t>BRASILIEN</w:t>
      </w:r>
    </w:p>
    <w:p w14:paraId="6BB5A158" w14:textId="77777777" w:rsidR="00582BE7" w:rsidRPr="00F8127A" w:rsidRDefault="00582BE7" w:rsidP="00582BE7">
      <w:pPr>
        <w:rPr>
          <w:lang w:val="de-DE"/>
        </w:rPr>
      </w:pPr>
    </w:p>
    <w:p w14:paraId="31FB9917" w14:textId="77777777" w:rsidR="00582BE7" w:rsidRPr="00F8127A" w:rsidRDefault="00582BE7" w:rsidP="00582BE7">
      <w:pPr>
        <w:shd w:val="clear" w:color="auto" w:fill="FFFFFF" w:themeFill="background1"/>
        <w:rPr>
          <w:snapToGrid w:val="0"/>
          <w:lang w:val="de-DE"/>
        </w:rPr>
      </w:pPr>
    </w:p>
    <w:p w14:paraId="1C2CE565" w14:textId="77777777" w:rsidR="00582BE7" w:rsidRPr="00F8127A" w:rsidRDefault="00582BE7" w:rsidP="00582BE7">
      <w:pPr>
        <w:shd w:val="clear" w:color="auto" w:fill="FFFFFF" w:themeFill="background1"/>
        <w:rPr>
          <w:snapToGrid w:val="0"/>
          <w:lang w:val="de-DE"/>
        </w:rPr>
      </w:pPr>
      <w:r w:rsidRPr="00F8127A">
        <w:rPr>
          <w:snapToGrid w:val="0"/>
          <w:lang w:val="de-DE"/>
        </w:rPr>
        <w:t xml:space="preserve">Die Delegation Brasiliens </w:t>
      </w:r>
      <w:r>
        <w:rPr>
          <w:snapToGrid w:val="0"/>
          <w:lang w:val="de-DE"/>
        </w:rPr>
        <w:t>gab</w:t>
      </w:r>
      <w:r w:rsidRPr="00F8127A">
        <w:rPr>
          <w:snapToGrid w:val="0"/>
          <w:lang w:val="de-DE"/>
        </w:rPr>
        <w:t xml:space="preserve"> folgende Bemerkungen </w:t>
      </w:r>
      <w:r>
        <w:rPr>
          <w:snapToGrid w:val="0"/>
          <w:lang w:val="de-DE"/>
        </w:rPr>
        <w:t>betreffend</w:t>
      </w:r>
      <w:r w:rsidRPr="00F8127A">
        <w:rPr>
          <w:snapToGrid w:val="0"/>
          <w:lang w:val="de-DE"/>
        </w:rPr>
        <w:t xml:space="preserve"> Dokument UPOV/EXN/DEN/1 Draft4 </w:t>
      </w:r>
      <w:r>
        <w:rPr>
          <w:snapToGrid w:val="0"/>
          <w:lang w:val="de-DE"/>
        </w:rPr>
        <w:t>„</w:t>
      </w:r>
      <w:r w:rsidRPr="00F8127A">
        <w:rPr>
          <w:snapToGrid w:val="0"/>
          <w:lang w:val="de-DE"/>
        </w:rPr>
        <w:t>Erläuterungen zu Sortenbezeichnungen nach dem UPOV-Übereinkommen</w:t>
      </w:r>
      <w:r>
        <w:rPr>
          <w:snapToGrid w:val="0"/>
          <w:lang w:val="de-DE"/>
        </w:rPr>
        <w:t>“ ab</w:t>
      </w:r>
      <w:r w:rsidRPr="00F8127A">
        <w:rPr>
          <w:snapToGrid w:val="0"/>
          <w:lang w:val="de-DE"/>
        </w:rPr>
        <w:t>:</w:t>
      </w:r>
    </w:p>
    <w:p w14:paraId="01690599" w14:textId="77777777" w:rsidR="00582BE7" w:rsidRPr="00F8127A" w:rsidRDefault="00582BE7" w:rsidP="00582BE7">
      <w:pPr>
        <w:keepNext/>
        <w:rPr>
          <w:rFonts w:eastAsia="Arial" w:cs="Arial"/>
          <w:sz w:val="16"/>
          <w:szCs w:val="16"/>
          <w:lang w:val="de-DE"/>
        </w:rPr>
      </w:pPr>
    </w:p>
    <w:p w14:paraId="35087103" w14:textId="77777777" w:rsidR="00582BE7" w:rsidRPr="00F8127A" w:rsidRDefault="00582BE7" w:rsidP="00582BE7">
      <w:pPr>
        <w:keepNext/>
        <w:keepLines/>
        <w:spacing w:after="120"/>
        <w:ind w:left="567" w:right="567"/>
        <w:rPr>
          <w:rFonts w:cs="Arial"/>
          <w:i/>
          <w:sz w:val="18"/>
          <w:szCs w:val="16"/>
          <w:u w:val="single"/>
          <w:lang w:val="de-DE"/>
        </w:rPr>
      </w:pPr>
      <w:r>
        <w:rPr>
          <w:rFonts w:cs="Arial"/>
          <w:i/>
          <w:sz w:val="18"/>
          <w:szCs w:val="16"/>
          <w:u w:val="single"/>
          <w:lang w:val="de-DE"/>
        </w:rPr>
        <w:t>„</w:t>
      </w:r>
      <w:r w:rsidRPr="00F8127A">
        <w:rPr>
          <w:rFonts w:cs="Arial"/>
          <w:i/>
          <w:sz w:val="18"/>
          <w:szCs w:val="16"/>
          <w:u w:val="single"/>
          <w:lang w:val="de-DE"/>
        </w:rPr>
        <w:t>Punkt 2.3.3 Buchstabe a) Ziffer i)</w:t>
      </w:r>
    </w:p>
    <w:p w14:paraId="1FE43CEF" w14:textId="77777777" w:rsidR="00582BE7" w:rsidRPr="00F8127A" w:rsidRDefault="00582BE7" w:rsidP="00582BE7">
      <w:pPr>
        <w:spacing w:after="120"/>
        <w:ind w:left="567" w:right="567"/>
        <w:rPr>
          <w:rFonts w:cs="Arial"/>
          <w:sz w:val="18"/>
          <w:szCs w:val="16"/>
          <w:lang w:val="de-DE"/>
        </w:rPr>
      </w:pPr>
      <w:r>
        <w:rPr>
          <w:rFonts w:cs="Arial"/>
          <w:sz w:val="18"/>
          <w:szCs w:val="16"/>
          <w:lang w:val="de-DE"/>
        </w:rPr>
        <w:t>„</w:t>
      </w:r>
      <w:r w:rsidRPr="00F8127A">
        <w:rPr>
          <w:rFonts w:cs="Arial"/>
          <w:sz w:val="18"/>
          <w:szCs w:val="16"/>
          <w:lang w:val="de-DE"/>
        </w:rPr>
        <w:t xml:space="preserve">- Die Streichung des </w:t>
      </w:r>
      <w:r>
        <w:rPr>
          <w:rFonts w:cs="Arial"/>
          <w:sz w:val="18"/>
          <w:szCs w:val="16"/>
          <w:lang w:val="de-DE"/>
        </w:rPr>
        <w:t>Wortlauts</w:t>
      </w:r>
      <w:r w:rsidRPr="00F8127A">
        <w:rPr>
          <w:rFonts w:cs="Arial"/>
          <w:sz w:val="18"/>
          <w:szCs w:val="16"/>
          <w:lang w:val="de-DE"/>
        </w:rPr>
        <w:t xml:space="preserve"> </w:t>
      </w:r>
      <w:r>
        <w:rPr>
          <w:rFonts w:cs="Arial"/>
          <w:sz w:val="18"/>
          <w:szCs w:val="16"/>
          <w:lang w:val="de-DE"/>
        </w:rPr>
        <w:t>‚</w:t>
      </w:r>
      <w:r w:rsidRPr="00F8127A">
        <w:rPr>
          <w:rFonts w:cs="Arial"/>
          <w:sz w:val="18"/>
          <w:szCs w:val="16"/>
          <w:lang w:val="de-DE"/>
        </w:rPr>
        <w:t xml:space="preserve">z.B. wenn es sich um einen Buchstaben am Anfang eines Wortes handelt' und die Hinzufügung der </w:t>
      </w:r>
      <w:r>
        <w:rPr>
          <w:rFonts w:cs="Arial"/>
          <w:sz w:val="18"/>
          <w:szCs w:val="16"/>
          <w:lang w:val="de-DE"/>
        </w:rPr>
        <w:t>‚</w:t>
      </w:r>
      <w:r w:rsidRPr="00F8127A">
        <w:rPr>
          <w:rFonts w:cs="Arial"/>
          <w:sz w:val="18"/>
          <w:szCs w:val="16"/>
          <w:lang w:val="de-DE"/>
        </w:rPr>
        <w:t>Beispiele für geeignete Sortenbezeichnungen</w:t>
      </w:r>
      <w:r>
        <w:rPr>
          <w:rFonts w:cs="Arial"/>
          <w:sz w:val="18"/>
          <w:szCs w:val="16"/>
          <w:lang w:val="de-DE"/>
        </w:rPr>
        <w:t>‘</w:t>
      </w:r>
      <w:r w:rsidRPr="00F8127A">
        <w:rPr>
          <w:rFonts w:cs="Arial"/>
          <w:sz w:val="18"/>
          <w:szCs w:val="16"/>
          <w:lang w:val="de-DE"/>
        </w:rPr>
        <w:t xml:space="preserve"> </w:t>
      </w:r>
      <w:r>
        <w:rPr>
          <w:rFonts w:cs="Arial"/>
          <w:sz w:val="18"/>
          <w:szCs w:val="16"/>
          <w:lang w:val="de-DE"/>
        </w:rPr>
        <w:t>‚</w:t>
      </w:r>
      <w:r w:rsidRPr="00F8127A">
        <w:rPr>
          <w:rFonts w:cs="Arial"/>
          <w:sz w:val="18"/>
          <w:szCs w:val="16"/>
          <w:lang w:val="de-DE"/>
        </w:rPr>
        <w:t>Marina und Martina</w:t>
      </w:r>
      <w:r>
        <w:rPr>
          <w:rFonts w:cs="Arial"/>
          <w:sz w:val="18"/>
          <w:szCs w:val="16"/>
          <w:lang w:val="de-DE"/>
        </w:rPr>
        <w:t>‘</w:t>
      </w:r>
      <w:r w:rsidRPr="00F8127A">
        <w:rPr>
          <w:rFonts w:cs="Arial"/>
          <w:sz w:val="18"/>
          <w:szCs w:val="16"/>
          <w:lang w:val="de-DE"/>
        </w:rPr>
        <w:t xml:space="preserve">, </w:t>
      </w:r>
      <w:r>
        <w:rPr>
          <w:rFonts w:cs="Arial"/>
          <w:sz w:val="18"/>
          <w:szCs w:val="16"/>
          <w:lang w:val="de-DE"/>
        </w:rPr>
        <w:t>‚</w:t>
      </w:r>
      <w:r w:rsidRPr="00F8127A">
        <w:rPr>
          <w:rFonts w:cs="Arial"/>
          <w:sz w:val="18"/>
          <w:szCs w:val="16"/>
          <w:lang w:val="de-DE"/>
        </w:rPr>
        <w:t>Dora und Dorka</w:t>
      </w:r>
      <w:r>
        <w:rPr>
          <w:rFonts w:cs="Arial"/>
          <w:sz w:val="18"/>
          <w:szCs w:val="16"/>
          <w:lang w:val="de-DE"/>
        </w:rPr>
        <w:t>‘</w:t>
      </w:r>
      <w:r w:rsidRPr="00F8127A">
        <w:rPr>
          <w:rFonts w:cs="Arial"/>
          <w:sz w:val="18"/>
          <w:szCs w:val="16"/>
          <w:lang w:val="de-DE"/>
        </w:rPr>
        <w:t xml:space="preserve"> und </w:t>
      </w:r>
      <w:r>
        <w:rPr>
          <w:rFonts w:cs="Arial"/>
          <w:sz w:val="18"/>
          <w:szCs w:val="16"/>
          <w:lang w:val="de-DE"/>
        </w:rPr>
        <w:t>‚</w:t>
      </w:r>
      <w:r w:rsidRPr="00F8127A">
        <w:rPr>
          <w:rFonts w:cs="Arial"/>
          <w:sz w:val="18"/>
          <w:szCs w:val="16"/>
          <w:lang w:val="de-DE"/>
        </w:rPr>
        <w:t>Goran und Gran</w:t>
      </w:r>
      <w:r>
        <w:rPr>
          <w:rFonts w:cs="Arial"/>
          <w:sz w:val="18"/>
          <w:szCs w:val="16"/>
          <w:lang w:val="de-DE"/>
        </w:rPr>
        <w:t>‘</w:t>
      </w:r>
      <w:r w:rsidRPr="00F8127A">
        <w:rPr>
          <w:rFonts w:cs="Arial"/>
          <w:sz w:val="18"/>
          <w:szCs w:val="16"/>
          <w:lang w:val="de-DE"/>
        </w:rPr>
        <w:t xml:space="preserve"> </w:t>
      </w:r>
      <w:r>
        <w:rPr>
          <w:rFonts w:cs="Arial"/>
          <w:sz w:val="18"/>
          <w:szCs w:val="16"/>
          <w:lang w:val="de-DE"/>
        </w:rPr>
        <w:t>führt</w:t>
      </w:r>
      <w:r w:rsidRPr="00F8127A">
        <w:rPr>
          <w:rFonts w:cs="Arial"/>
          <w:sz w:val="18"/>
          <w:szCs w:val="16"/>
          <w:lang w:val="de-DE"/>
        </w:rPr>
        <w:t xml:space="preserve"> zu einer wesentlichen Änderung der von UPOV/INF/12/5 vorgeschlagenen Regel;</w:t>
      </w:r>
    </w:p>
    <w:p w14:paraId="12026EB0" w14:textId="77777777" w:rsidR="00582BE7" w:rsidRPr="00F8127A" w:rsidRDefault="00582BE7" w:rsidP="00582BE7">
      <w:pPr>
        <w:spacing w:after="120"/>
        <w:ind w:left="567" w:right="567"/>
        <w:rPr>
          <w:rFonts w:cs="Arial"/>
          <w:sz w:val="18"/>
          <w:szCs w:val="16"/>
          <w:lang w:val="de-DE"/>
        </w:rPr>
      </w:pPr>
      <w:r>
        <w:rPr>
          <w:rFonts w:cs="Arial"/>
          <w:sz w:val="18"/>
          <w:szCs w:val="16"/>
          <w:lang w:val="de-DE"/>
        </w:rPr>
        <w:t>„</w:t>
      </w:r>
      <w:r w:rsidRPr="00F8127A">
        <w:rPr>
          <w:rFonts w:cs="Arial"/>
          <w:sz w:val="18"/>
          <w:szCs w:val="16"/>
          <w:lang w:val="de-DE"/>
        </w:rPr>
        <w:t xml:space="preserve">- Die hinzugefügten Beispiele (insbesondere Marina und Martina (zumindest auf Portugiesisch)) würden fast alle (wenn nicht alle) </w:t>
      </w:r>
      <w:r>
        <w:rPr>
          <w:rFonts w:cs="Arial"/>
          <w:sz w:val="18"/>
          <w:szCs w:val="16"/>
          <w:lang w:val="de-DE"/>
        </w:rPr>
        <w:t>Sortenbezeichnungen</w:t>
      </w:r>
      <w:r w:rsidRPr="00F8127A">
        <w:rPr>
          <w:rFonts w:cs="Arial"/>
          <w:sz w:val="18"/>
          <w:szCs w:val="16"/>
          <w:lang w:val="de-DE"/>
        </w:rPr>
        <w:t xml:space="preserve"> mit Unterschieden von </w:t>
      </w:r>
      <w:r>
        <w:rPr>
          <w:rFonts w:cs="Arial"/>
          <w:sz w:val="18"/>
          <w:szCs w:val="16"/>
          <w:lang w:val="de-DE"/>
        </w:rPr>
        <w:t>einem</w:t>
      </w:r>
      <w:r w:rsidRPr="00F8127A">
        <w:rPr>
          <w:rFonts w:cs="Arial"/>
          <w:sz w:val="18"/>
          <w:szCs w:val="16"/>
          <w:lang w:val="de-DE"/>
        </w:rPr>
        <w:t xml:space="preserve"> Buchstaben deutlich machen, was </w:t>
      </w:r>
      <w:r>
        <w:rPr>
          <w:rFonts w:cs="Arial"/>
          <w:sz w:val="18"/>
          <w:szCs w:val="16"/>
          <w:lang w:val="de-DE"/>
        </w:rPr>
        <w:t>einen</w:t>
      </w:r>
      <w:r w:rsidRPr="00F8127A">
        <w:rPr>
          <w:rFonts w:cs="Arial"/>
          <w:sz w:val="18"/>
          <w:szCs w:val="16"/>
          <w:lang w:val="de-DE"/>
        </w:rPr>
        <w:t xml:space="preserve"> visuellen und </w:t>
      </w:r>
      <w:r>
        <w:rPr>
          <w:rFonts w:cs="Arial"/>
          <w:sz w:val="18"/>
          <w:szCs w:val="16"/>
          <w:lang w:val="de-DE"/>
        </w:rPr>
        <w:t>einen</w:t>
      </w:r>
      <w:r w:rsidRPr="00F8127A">
        <w:rPr>
          <w:rFonts w:cs="Arial"/>
          <w:sz w:val="18"/>
          <w:szCs w:val="16"/>
          <w:lang w:val="de-DE"/>
        </w:rPr>
        <w:t xml:space="preserve"> phonetischen Unterschied ergibt;</w:t>
      </w:r>
    </w:p>
    <w:p w14:paraId="025D0735" w14:textId="77777777" w:rsidR="00582BE7" w:rsidRPr="00F8127A" w:rsidRDefault="00582BE7" w:rsidP="00582BE7">
      <w:pPr>
        <w:spacing w:after="120"/>
        <w:ind w:left="567" w:right="567"/>
        <w:rPr>
          <w:rFonts w:cs="Arial"/>
          <w:sz w:val="18"/>
          <w:szCs w:val="16"/>
          <w:lang w:val="de-DE"/>
        </w:rPr>
      </w:pPr>
      <w:r>
        <w:rPr>
          <w:rFonts w:cs="Arial"/>
          <w:sz w:val="18"/>
          <w:szCs w:val="16"/>
          <w:lang w:val="de-DE"/>
        </w:rPr>
        <w:t>„-</w:t>
      </w:r>
      <w:r w:rsidRPr="00F8127A">
        <w:rPr>
          <w:rFonts w:cs="Arial"/>
          <w:sz w:val="18"/>
          <w:szCs w:val="16"/>
          <w:lang w:val="de-DE"/>
        </w:rPr>
        <w:t xml:space="preserve">Wenn sich die Mitglieder auf diesen Ansatz einigen, würden wir dem </w:t>
      </w:r>
      <w:r>
        <w:rPr>
          <w:rFonts w:cs="Arial"/>
          <w:sz w:val="18"/>
          <w:szCs w:val="16"/>
          <w:lang w:val="de-DE"/>
        </w:rPr>
        <w:t>somit</w:t>
      </w:r>
      <w:r w:rsidRPr="00F8127A">
        <w:rPr>
          <w:rFonts w:cs="Arial"/>
          <w:sz w:val="18"/>
          <w:szCs w:val="16"/>
          <w:lang w:val="de-DE"/>
        </w:rPr>
        <w:t xml:space="preserve"> </w:t>
      </w:r>
      <w:r>
        <w:rPr>
          <w:rFonts w:cs="Arial"/>
          <w:sz w:val="18"/>
          <w:szCs w:val="16"/>
          <w:lang w:val="de-DE"/>
        </w:rPr>
        <w:t xml:space="preserve">zugunsten dieser </w:t>
      </w:r>
      <w:r w:rsidRPr="00F8127A">
        <w:rPr>
          <w:rFonts w:cs="Arial"/>
          <w:sz w:val="18"/>
          <w:szCs w:val="16"/>
          <w:lang w:val="de-DE"/>
        </w:rPr>
        <w:t>harmonisierte</w:t>
      </w:r>
      <w:r>
        <w:rPr>
          <w:rFonts w:cs="Arial"/>
          <w:sz w:val="18"/>
          <w:szCs w:val="16"/>
          <w:lang w:val="de-DE"/>
        </w:rPr>
        <w:t>n</w:t>
      </w:r>
      <w:r w:rsidRPr="00F8127A">
        <w:rPr>
          <w:rFonts w:cs="Arial"/>
          <w:sz w:val="18"/>
          <w:szCs w:val="16"/>
          <w:lang w:val="de-DE"/>
        </w:rPr>
        <w:t xml:space="preserve"> Regel und objektive</w:t>
      </w:r>
      <w:r>
        <w:rPr>
          <w:rFonts w:cs="Arial"/>
          <w:sz w:val="18"/>
          <w:szCs w:val="16"/>
          <w:lang w:val="de-DE"/>
        </w:rPr>
        <w:t>r</w:t>
      </w:r>
      <w:r w:rsidRPr="00F8127A">
        <w:rPr>
          <w:rFonts w:cs="Arial"/>
          <w:sz w:val="18"/>
          <w:szCs w:val="16"/>
          <w:lang w:val="de-DE"/>
        </w:rPr>
        <w:t xml:space="preserve"> Kriterien</w:t>
      </w:r>
      <w:r>
        <w:rPr>
          <w:rFonts w:cs="Arial"/>
          <w:sz w:val="18"/>
          <w:szCs w:val="16"/>
          <w:lang w:val="de-DE"/>
        </w:rPr>
        <w:t xml:space="preserve"> </w:t>
      </w:r>
      <w:r w:rsidRPr="00F8127A">
        <w:rPr>
          <w:rFonts w:cs="Arial"/>
          <w:sz w:val="18"/>
          <w:szCs w:val="16"/>
          <w:lang w:val="de-DE"/>
        </w:rPr>
        <w:t>auch zustimmen</w:t>
      </w:r>
      <w:r>
        <w:rPr>
          <w:rFonts w:cs="Arial"/>
          <w:sz w:val="18"/>
          <w:szCs w:val="16"/>
          <w:lang w:val="de-DE"/>
        </w:rPr>
        <w:t>;</w:t>
      </w:r>
    </w:p>
    <w:p w14:paraId="45EA2CFF" w14:textId="2391BCDD" w:rsidR="00582BE7" w:rsidRPr="00F8127A" w:rsidRDefault="00582BE7" w:rsidP="00582BE7">
      <w:pPr>
        <w:ind w:left="567" w:right="567"/>
        <w:rPr>
          <w:rFonts w:cs="Arial"/>
          <w:sz w:val="18"/>
          <w:szCs w:val="16"/>
          <w:lang w:val="de-DE"/>
        </w:rPr>
      </w:pPr>
      <w:r>
        <w:rPr>
          <w:rFonts w:cs="Arial"/>
          <w:sz w:val="18"/>
          <w:szCs w:val="16"/>
          <w:lang w:val="de-DE"/>
        </w:rPr>
        <w:t>„</w:t>
      </w:r>
      <w:r w:rsidRPr="00F8127A">
        <w:rPr>
          <w:rFonts w:cs="Arial"/>
          <w:sz w:val="18"/>
          <w:szCs w:val="16"/>
          <w:lang w:val="de-DE"/>
        </w:rPr>
        <w:t xml:space="preserve">- </w:t>
      </w:r>
      <w:r w:rsidRPr="00624F11">
        <w:rPr>
          <w:rFonts w:cs="Arial"/>
          <w:sz w:val="18"/>
          <w:szCs w:val="16"/>
          <w:lang w:val="de-DE"/>
        </w:rPr>
        <w:t>Es wäre jedoch erwähnenswert</w:t>
      </w:r>
      <w:r w:rsidRPr="00F8127A">
        <w:rPr>
          <w:rFonts w:cs="Arial"/>
          <w:sz w:val="18"/>
          <w:szCs w:val="16"/>
          <w:lang w:val="de-DE"/>
        </w:rPr>
        <w:t xml:space="preserve">, dass, wenn der </w:t>
      </w:r>
      <w:r>
        <w:rPr>
          <w:rFonts w:cs="Arial"/>
          <w:sz w:val="18"/>
          <w:szCs w:val="16"/>
          <w:lang w:val="de-DE"/>
        </w:rPr>
        <w:t>Wortlaut</w:t>
      </w:r>
      <w:r w:rsidRPr="00F8127A">
        <w:rPr>
          <w:rFonts w:cs="Arial"/>
          <w:sz w:val="18"/>
          <w:szCs w:val="16"/>
          <w:lang w:val="de-DE"/>
        </w:rPr>
        <w:t xml:space="preserve"> </w:t>
      </w:r>
      <w:r>
        <w:rPr>
          <w:rFonts w:cs="Arial"/>
          <w:sz w:val="18"/>
          <w:szCs w:val="16"/>
          <w:lang w:val="de-DE"/>
        </w:rPr>
        <w:t xml:space="preserve">von </w:t>
      </w:r>
      <w:r w:rsidRPr="00F8127A">
        <w:rPr>
          <w:rFonts w:cs="Arial"/>
          <w:sz w:val="18"/>
          <w:szCs w:val="16"/>
          <w:lang w:val="de-DE"/>
        </w:rPr>
        <w:t xml:space="preserve">2.3.3. </w:t>
      </w:r>
      <w:r>
        <w:rPr>
          <w:rFonts w:cs="Arial"/>
          <w:sz w:val="18"/>
          <w:szCs w:val="16"/>
          <w:lang w:val="de-DE"/>
        </w:rPr>
        <w:t xml:space="preserve">Buchstabe </w:t>
      </w:r>
      <w:r w:rsidRPr="00F8127A">
        <w:rPr>
          <w:rFonts w:cs="Arial"/>
          <w:sz w:val="18"/>
          <w:szCs w:val="16"/>
          <w:lang w:val="de-DE"/>
        </w:rPr>
        <w:t>a)</w:t>
      </w:r>
      <w:r>
        <w:rPr>
          <w:rFonts w:cs="Arial"/>
          <w:sz w:val="18"/>
          <w:szCs w:val="16"/>
          <w:lang w:val="de-DE"/>
        </w:rPr>
        <w:t xml:space="preserve"> Ziffer </w:t>
      </w:r>
      <w:r w:rsidRPr="00F8127A">
        <w:rPr>
          <w:rFonts w:cs="Arial"/>
          <w:sz w:val="18"/>
          <w:szCs w:val="16"/>
          <w:lang w:val="de-DE"/>
        </w:rPr>
        <w:t xml:space="preserve">i) so beibehalten wird, wie er ist, die Punkte ii), iii), iv) und v) gestrichen werden müssen, weil in allen mindestens </w:t>
      </w:r>
      <w:r>
        <w:rPr>
          <w:rFonts w:cs="Arial"/>
          <w:sz w:val="18"/>
          <w:szCs w:val="16"/>
          <w:lang w:val="de-DE"/>
        </w:rPr>
        <w:t>ein</w:t>
      </w:r>
      <w:r w:rsidRPr="00F8127A">
        <w:rPr>
          <w:rFonts w:cs="Arial"/>
          <w:sz w:val="18"/>
          <w:szCs w:val="16"/>
          <w:lang w:val="de-DE"/>
        </w:rPr>
        <w:t xml:space="preserve"> Buchstabe Unterschied bestünde, was </w:t>
      </w:r>
      <w:r>
        <w:rPr>
          <w:rFonts w:cs="Arial"/>
          <w:sz w:val="18"/>
          <w:szCs w:val="16"/>
          <w:lang w:val="de-DE"/>
        </w:rPr>
        <w:t>einen</w:t>
      </w:r>
      <w:r w:rsidRPr="00F8127A">
        <w:rPr>
          <w:rFonts w:cs="Arial"/>
          <w:sz w:val="18"/>
          <w:szCs w:val="16"/>
          <w:lang w:val="de-DE"/>
        </w:rPr>
        <w:t xml:space="preserve"> (oder mehr</w:t>
      </w:r>
      <w:r>
        <w:rPr>
          <w:rFonts w:cs="Arial"/>
          <w:sz w:val="18"/>
          <w:szCs w:val="16"/>
          <w:lang w:val="de-DE"/>
        </w:rPr>
        <w:t>ere</w:t>
      </w:r>
      <w:r w:rsidRPr="00F8127A">
        <w:rPr>
          <w:rFonts w:cs="Arial"/>
          <w:sz w:val="18"/>
          <w:szCs w:val="16"/>
          <w:lang w:val="de-DE"/>
        </w:rPr>
        <w:t>) visuelle</w:t>
      </w:r>
      <w:r>
        <w:rPr>
          <w:rFonts w:cs="Arial"/>
          <w:sz w:val="18"/>
          <w:szCs w:val="16"/>
          <w:lang w:val="de-DE"/>
        </w:rPr>
        <w:t>(</w:t>
      </w:r>
      <w:r w:rsidRPr="00F8127A">
        <w:rPr>
          <w:rFonts w:cs="Arial"/>
          <w:sz w:val="18"/>
          <w:szCs w:val="16"/>
          <w:lang w:val="de-DE"/>
        </w:rPr>
        <w:t>n</w:t>
      </w:r>
      <w:r>
        <w:rPr>
          <w:rFonts w:cs="Arial"/>
          <w:sz w:val="18"/>
          <w:szCs w:val="16"/>
          <w:lang w:val="de-DE"/>
        </w:rPr>
        <w:t>)</w:t>
      </w:r>
      <w:r w:rsidRPr="00F8127A">
        <w:rPr>
          <w:rFonts w:cs="Arial"/>
          <w:sz w:val="18"/>
          <w:szCs w:val="16"/>
          <w:lang w:val="de-DE"/>
        </w:rPr>
        <w:t xml:space="preserve"> und </w:t>
      </w:r>
      <w:r>
        <w:rPr>
          <w:rFonts w:cs="Arial"/>
          <w:sz w:val="18"/>
          <w:szCs w:val="16"/>
          <w:lang w:val="de-DE"/>
        </w:rPr>
        <w:t>einen</w:t>
      </w:r>
      <w:r w:rsidRPr="00F8127A">
        <w:rPr>
          <w:rFonts w:cs="Arial"/>
          <w:sz w:val="18"/>
          <w:szCs w:val="16"/>
          <w:lang w:val="de-DE"/>
        </w:rPr>
        <w:t xml:space="preserve"> (oder mehr</w:t>
      </w:r>
      <w:r>
        <w:rPr>
          <w:rFonts w:cs="Arial"/>
          <w:sz w:val="18"/>
          <w:szCs w:val="16"/>
          <w:lang w:val="de-DE"/>
        </w:rPr>
        <w:t>ere</w:t>
      </w:r>
      <w:r w:rsidRPr="00F8127A">
        <w:rPr>
          <w:rFonts w:cs="Arial"/>
          <w:sz w:val="18"/>
          <w:szCs w:val="16"/>
          <w:lang w:val="de-DE"/>
        </w:rPr>
        <w:t>) phonetische</w:t>
      </w:r>
      <w:r>
        <w:rPr>
          <w:rFonts w:cs="Arial"/>
          <w:sz w:val="18"/>
          <w:szCs w:val="16"/>
          <w:lang w:val="de-DE"/>
        </w:rPr>
        <w:t>(</w:t>
      </w:r>
      <w:r w:rsidRPr="00F8127A">
        <w:rPr>
          <w:rFonts w:cs="Arial"/>
          <w:sz w:val="18"/>
          <w:szCs w:val="16"/>
          <w:lang w:val="de-DE"/>
        </w:rPr>
        <w:t>n</w:t>
      </w:r>
      <w:r>
        <w:rPr>
          <w:rFonts w:cs="Arial"/>
          <w:sz w:val="18"/>
          <w:szCs w:val="16"/>
          <w:lang w:val="de-DE"/>
        </w:rPr>
        <w:t>)</w:t>
      </w:r>
      <w:r w:rsidR="00F523EF">
        <w:rPr>
          <w:rFonts w:cs="Arial"/>
          <w:sz w:val="18"/>
          <w:szCs w:val="16"/>
          <w:lang w:val="de-DE"/>
        </w:rPr>
        <w:t xml:space="preserve"> Unterschied(e) ergibt.“</w:t>
      </w:r>
    </w:p>
    <w:p w14:paraId="43CCFF54" w14:textId="77777777" w:rsidR="00582BE7" w:rsidRPr="00F8127A" w:rsidRDefault="00582BE7" w:rsidP="00582BE7">
      <w:pPr>
        <w:rPr>
          <w:rFonts w:eastAsia="Arial"/>
          <w:lang w:val="de-DE"/>
        </w:rPr>
      </w:pPr>
    </w:p>
    <w:p w14:paraId="2A6C13A8" w14:textId="77777777" w:rsidR="00582BE7" w:rsidRPr="00F8127A" w:rsidRDefault="00582BE7" w:rsidP="00582BE7">
      <w:pPr>
        <w:rPr>
          <w:rFonts w:eastAsia="Arial"/>
          <w:lang w:val="de-DE"/>
        </w:rPr>
      </w:pPr>
    </w:p>
    <w:p w14:paraId="0F3ADB37" w14:textId="77777777" w:rsidR="00582BE7" w:rsidRPr="00F8127A" w:rsidRDefault="00582BE7" w:rsidP="00582BE7">
      <w:pPr>
        <w:jc w:val="right"/>
        <w:rPr>
          <w:lang w:val="de-DE"/>
        </w:rPr>
      </w:pPr>
      <w:r w:rsidRPr="00F8127A">
        <w:rPr>
          <w:lang w:val="de-DE"/>
        </w:rPr>
        <w:t>[Anhang II folgt]</w:t>
      </w:r>
    </w:p>
    <w:p w14:paraId="5FF895E2" w14:textId="77777777" w:rsidR="00582BE7" w:rsidRPr="00F8127A" w:rsidRDefault="00582BE7" w:rsidP="00582BE7">
      <w:pPr>
        <w:ind w:left="567" w:right="567"/>
        <w:rPr>
          <w:rFonts w:eastAsia="Arial" w:cs="Arial"/>
          <w:sz w:val="18"/>
          <w:szCs w:val="16"/>
          <w:lang w:val="de-DE"/>
        </w:rPr>
      </w:pPr>
    </w:p>
    <w:p w14:paraId="5E9AF530" w14:textId="77777777" w:rsidR="00582BE7" w:rsidRPr="00F8127A" w:rsidRDefault="00582BE7" w:rsidP="00582BE7">
      <w:pPr>
        <w:ind w:left="567" w:right="567"/>
        <w:rPr>
          <w:rFonts w:eastAsia="Arial" w:cs="Arial"/>
          <w:b/>
          <w:bCs/>
          <w:sz w:val="18"/>
          <w:szCs w:val="16"/>
          <w:lang w:val="de-DE"/>
        </w:rPr>
      </w:pPr>
    </w:p>
    <w:p w14:paraId="79BD1677" w14:textId="77777777" w:rsidR="00582BE7" w:rsidRPr="00F8127A" w:rsidRDefault="00582BE7" w:rsidP="00582BE7">
      <w:pPr>
        <w:rPr>
          <w:lang w:val="de-DE"/>
        </w:rPr>
      </w:pPr>
    </w:p>
    <w:p w14:paraId="6613BFE0" w14:textId="77777777" w:rsidR="00582BE7" w:rsidRPr="00F8127A" w:rsidRDefault="00582BE7" w:rsidP="00582BE7">
      <w:pPr>
        <w:jc w:val="left"/>
        <w:rPr>
          <w:lang w:val="de-DE"/>
        </w:rPr>
        <w:sectPr w:rsidR="00582BE7" w:rsidRPr="00F8127A" w:rsidSect="0068389C">
          <w:headerReference w:type="first" r:id="rId13"/>
          <w:pgSz w:w="11907" w:h="16840" w:code="9"/>
          <w:pgMar w:top="510" w:right="1134" w:bottom="1134" w:left="1134" w:header="510" w:footer="680" w:gutter="0"/>
          <w:cols w:space="720"/>
          <w:titlePg/>
        </w:sectPr>
      </w:pPr>
    </w:p>
    <w:p w14:paraId="1EB4DCE7" w14:textId="77777777" w:rsidR="00582BE7" w:rsidRPr="00F8127A" w:rsidRDefault="00582BE7" w:rsidP="00582BE7">
      <w:pPr>
        <w:rPr>
          <w:lang w:val="de-DE"/>
        </w:rPr>
      </w:pPr>
    </w:p>
    <w:p w14:paraId="1B8B4C4F" w14:textId="77777777" w:rsidR="00582BE7" w:rsidRPr="00F8127A" w:rsidRDefault="00582BE7" w:rsidP="00582BE7">
      <w:pPr>
        <w:jc w:val="center"/>
        <w:rPr>
          <w:lang w:val="de-DE"/>
        </w:rPr>
      </w:pPr>
      <w:r w:rsidRPr="001D0C87">
        <w:rPr>
          <w:lang w:val="de-DE"/>
        </w:rPr>
        <w:t>EUROPÄISCHE UNION</w:t>
      </w:r>
    </w:p>
    <w:p w14:paraId="49FB23A1" w14:textId="77777777" w:rsidR="00582BE7" w:rsidRPr="00F8127A" w:rsidRDefault="00582BE7" w:rsidP="00582BE7">
      <w:pPr>
        <w:rPr>
          <w:lang w:val="de-DE"/>
        </w:rPr>
      </w:pPr>
    </w:p>
    <w:p w14:paraId="4292A26B" w14:textId="77777777" w:rsidR="00582BE7" w:rsidRPr="00F8127A" w:rsidRDefault="00582BE7" w:rsidP="00582BE7">
      <w:pPr>
        <w:rPr>
          <w:lang w:val="de-DE"/>
        </w:rPr>
      </w:pPr>
    </w:p>
    <w:p w14:paraId="0E6DAEED" w14:textId="2857C2EB" w:rsidR="00582BE7" w:rsidRDefault="00582BE7" w:rsidP="00582BE7">
      <w:pPr>
        <w:shd w:val="clear" w:color="auto" w:fill="FFFFFF" w:themeFill="background1"/>
        <w:rPr>
          <w:snapToGrid w:val="0"/>
          <w:lang w:val="de-DE"/>
        </w:rPr>
      </w:pPr>
      <w:r w:rsidRPr="00F8127A">
        <w:rPr>
          <w:snapToGrid w:val="0"/>
          <w:lang w:val="de-DE"/>
        </w:rPr>
        <w:t xml:space="preserve">Die Delegation der Europäischen Union </w:t>
      </w:r>
      <w:r>
        <w:rPr>
          <w:snapToGrid w:val="0"/>
          <w:lang w:val="de-DE"/>
        </w:rPr>
        <w:t>gab</w:t>
      </w:r>
      <w:r w:rsidRPr="00F8127A">
        <w:rPr>
          <w:snapToGrid w:val="0"/>
          <w:lang w:val="de-DE"/>
        </w:rPr>
        <w:t xml:space="preserve"> folgende Bemerkungen </w:t>
      </w:r>
      <w:r>
        <w:rPr>
          <w:snapToGrid w:val="0"/>
          <w:lang w:val="de-DE"/>
        </w:rPr>
        <w:t>betreffend</w:t>
      </w:r>
      <w:r w:rsidRPr="00F8127A">
        <w:rPr>
          <w:snapToGrid w:val="0"/>
          <w:lang w:val="de-DE"/>
        </w:rPr>
        <w:t xml:space="preserve"> Dokument UPOV/EXN/D</w:t>
      </w:r>
      <w:r w:rsidR="00C82207">
        <w:rPr>
          <w:snapToGrid w:val="0"/>
          <w:lang w:val="de-DE"/>
        </w:rPr>
        <w:t>EN/1 </w:t>
      </w:r>
      <w:r w:rsidRPr="00F8127A">
        <w:rPr>
          <w:snapToGrid w:val="0"/>
          <w:lang w:val="de-DE"/>
        </w:rPr>
        <w:t xml:space="preserve">Draft 4 </w:t>
      </w:r>
      <w:r>
        <w:rPr>
          <w:snapToGrid w:val="0"/>
          <w:lang w:val="de-DE"/>
        </w:rPr>
        <w:t>„</w:t>
      </w:r>
      <w:r w:rsidRPr="00F8127A">
        <w:rPr>
          <w:snapToGrid w:val="0"/>
          <w:lang w:val="de-DE"/>
        </w:rPr>
        <w:t>Erläuterungen zu Sortenbezeichnungen nach dem UPOV-Übereinkommen</w:t>
      </w:r>
      <w:r>
        <w:rPr>
          <w:snapToGrid w:val="0"/>
          <w:lang w:val="de-DE"/>
        </w:rPr>
        <w:t>“ ab</w:t>
      </w:r>
      <w:r w:rsidRPr="00F8127A">
        <w:rPr>
          <w:snapToGrid w:val="0"/>
          <w:lang w:val="de-DE"/>
        </w:rPr>
        <w:t xml:space="preserve">: </w:t>
      </w:r>
      <w:r w:rsidR="00C82207">
        <w:rPr>
          <w:snapToGrid w:val="0"/>
          <w:lang w:val="de-DE"/>
        </w:rPr>
        <w:t xml:space="preserve"> </w:t>
      </w:r>
    </w:p>
    <w:p w14:paraId="773B3F84" w14:textId="77777777" w:rsidR="00C82207" w:rsidRPr="00F8127A" w:rsidRDefault="00C82207" w:rsidP="00582BE7">
      <w:pPr>
        <w:shd w:val="clear" w:color="auto" w:fill="FFFFFF" w:themeFill="background1"/>
        <w:rPr>
          <w:rFonts w:eastAsia="Arial" w:cs="Arial"/>
          <w:sz w:val="16"/>
          <w:szCs w:val="16"/>
          <w:lang w:val="de-DE"/>
        </w:rPr>
      </w:pPr>
    </w:p>
    <w:p w14:paraId="20DC7B96" w14:textId="77777777" w:rsidR="00582BE7" w:rsidRPr="00F8127A" w:rsidRDefault="00582BE7" w:rsidP="00582BE7">
      <w:pPr>
        <w:ind w:left="567" w:right="567"/>
        <w:rPr>
          <w:sz w:val="18"/>
          <w:lang w:val="de-DE"/>
        </w:rPr>
      </w:pPr>
      <w:r>
        <w:rPr>
          <w:sz w:val="18"/>
          <w:lang w:val="de-DE"/>
        </w:rPr>
        <w:t>„</w:t>
      </w:r>
      <w:r w:rsidRPr="00F8127A">
        <w:rPr>
          <w:sz w:val="18"/>
          <w:lang w:val="de-DE"/>
        </w:rPr>
        <w:t xml:space="preserve">Die EU und ihre Mitgliedstaaten können </w:t>
      </w:r>
      <w:r>
        <w:rPr>
          <w:sz w:val="18"/>
          <w:lang w:val="de-DE"/>
        </w:rPr>
        <w:t>zustimmen</w:t>
      </w:r>
      <w:r w:rsidRPr="00F8127A">
        <w:rPr>
          <w:sz w:val="18"/>
          <w:lang w:val="de-DE"/>
        </w:rPr>
        <w:t xml:space="preserve">, die von Verbandsmitgliedern in Beantwortung des Rundschreibens E-20/017 </w:t>
      </w:r>
      <w:r>
        <w:rPr>
          <w:sz w:val="18"/>
          <w:lang w:val="de-DE"/>
        </w:rPr>
        <w:t>eingegangenen</w:t>
      </w:r>
      <w:r w:rsidRPr="00F8127A">
        <w:rPr>
          <w:sz w:val="18"/>
          <w:lang w:val="de-DE"/>
        </w:rPr>
        <w:t xml:space="preserve"> Antworten zur Kenntnis zu nehmen,</w:t>
      </w:r>
      <w:r>
        <w:rPr>
          <w:sz w:val="18"/>
          <w:lang w:val="de-DE"/>
        </w:rPr>
        <w:t xml:space="preserve"> </w:t>
      </w:r>
      <w:r w:rsidRPr="00F8127A">
        <w:rPr>
          <w:sz w:val="18"/>
          <w:lang w:val="de-DE"/>
        </w:rPr>
        <w:t>b) das Gesuch der TWV auf ihrer vierundfünfzigsten Tagung, Klasse 205B</w:t>
      </w:r>
      <w:r>
        <w:rPr>
          <w:sz w:val="18"/>
          <w:lang w:val="de-DE"/>
        </w:rPr>
        <w:t xml:space="preserve"> </w:t>
      </w:r>
      <w:r w:rsidRPr="00F8127A">
        <w:rPr>
          <w:sz w:val="18"/>
          <w:lang w:val="de-DE"/>
        </w:rPr>
        <w:t xml:space="preserve">nicht in Dokument UPOV/EXN/DEN/1 </w:t>
      </w:r>
      <w:r>
        <w:rPr>
          <w:sz w:val="18"/>
          <w:lang w:val="de-DE"/>
        </w:rPr>
        <w:t xml:space="preserve">aufzunehmen, </w:t>
      </w:r>
      <w:r w:rsidRPr="00F8127A">
        <w:rPr>
          <w:sz w:val="18"/>
          <w:lang w:val="de-DE"/>
        </w:rPr>
        <w:t>zu prüfen.</w:t>
      </w:r>
    </w:p>
    <w:p w14:paraId="457DF9E4" w14:textId="77777777" w:rsidR="00582BE7" w:rsidRPr="00F8127A" w:rsidRDefault="00582BE7" w:rsidP="00582BE7">
      <w:pPr>
        <w:ind w:left="567" w:right="567"/>
        <w:rPr>
          <w:sz w:val="18"/>
          <w:lang w:val="de-DE"/>
        </w:rPr>
      </w:pPr>
    </w:p>
    <w:p w14:paraId="0CE875D9" w14:textId="77777777" w:rsidR="00582BE7" w:rsidRPr="00F8127A" w:rsidRDefault="00582BE7" w:rsidP="00582BE7">
      <w:pPr>
        <w:ind w:left="567" w:right="567"/>
        <w:rPr>
          <w:sz w:val="18"/>
          <w:lang w:val="de-DE"/>
        </w:rPr>
      </w:pPr>
      <w:r>
        <w:rPr>
          <w:sz w:val="18"/>
          <w:lang w:val="de-DE"/>
        </w:rPr>
        <w:t>„</w:t>
      </w:r>
      <w:r w:rsidRPr="00F8127A">
        <w:rPr>
          <w:sz w:val="18"/>
          <w:lang w:val="de-DE"/>
        </w:rPr>
        <w:t xml:space="preserve">Die EU und ihre Mitgliedstaaten können jedoch nicht </w:t>
      </w:r>
      <w:r>
        <w:rPr>
          <w:sz w:val="18"/>
          <w:lang w:val="de-DE"/>
        </w:rPr>
        <w:t>zustimmen</w:t>
      </w:r>
      <w:r w:rsidRPr="00F8127A">
        <w:rPr>
          <w:sz w:val="18"/>
          <w:lang w:val="de-DE"/>
        </w:rPr>
        <w:t xml:space="preserve">, c) die vorgeschlagene Überarbeitung von Dokument UPOV/EXN/DEN </w:t>
      </w:r>
      <w:r>
        <w:rPr>
          <w:sz w:val="18"/>
          <w:lang w:val="de-DE"/>
        </w:rPr>
        <w:t>‚</w:t>
      </w:r>
      <w:r w:rsidRPr="00F8127A">
        <w:rPr>
          <w:sz w:val="18"/>
          <w:lang w:val="de-DE"/>
        </w:rPr>
        <w:t>Erläuterungen zu Sortenbezeichnungen nach dem UPOV-Übereinkommen</w:t>
      </w:r>
      <w:r>
        <w:rPr>
          <w:sz w:val="18"/>
          <w:lang w:val="de-DE"/>
        </w:rPr>
        <w:t>‘</w:t>
      </w:r>
      <w:r w:rsidRPr="00F8127A">
        <w:rPr>
          <w:sz w:val="18"/>
          <w:lang w:val="de-DE"/>
        </w:rPr>
        <w:t xml:space="preserve"> zu </w:t>
      </w:r>
      <w:r>
        <w:rPr>
          <w:sz w:val="18"/>
          <w:lang w:val="de-DE"/>
        </w:rPr>
        <w:t>erwägen</w:t>
      </w:r>
      <w:r w:rsidRPr="00F8127A">
        <w:rPr>
          <w:sz w:val="18"/>
          <w:lang w:val="de-DE"/>
        </w:rPr>
        <w:t>.</w:t>
      </w:r>
    </w:p>
    <w:p w14:paraId="4CFDCD63" w14:textId="77777777" w:rsidR="00582BE7" w:rsidRPr="00F8127A" w:rsidRDefault="00582BE7" w:rsidP="00582BE7">
      <w:pPr>
        <w:ind w:left="567" w:right="567"/>
        <w:rPr>
          <w:sz w:val="18"/>
          <w:lang w:val="de-DE"/>
        </w:rPr>
      </w:pPr>
    </w:p>
    <w:p w14:paraId="3FBD3AB6" w14:textId="77777777" w:rsidR="00582BE7" w:rsidRPr="00F8127A" w:rsidRDefault="00582BE7" w:rsidP="00582BE7">
      <w:pPr>
        <w:ind w:left="567" w:right="567"/>
        <w:rPr>
          <w:sz w:val="18"/>
          <w:lang w:val="de-DE"/>
        </w:rPr>
      </w:pPr>
      <w:r>
        <w:rPr>
          <w:sz w:val="18"/>
          <w:lang w:val="de-DE"/>
        </w:rPr>
        <w:t>„Hinsichtlich</w:t>
      </w:r>
      <w:r w:rsidRPr="00F8127A">
        <w:rPr>
          <w:sz w:val="18"/>
          <w:lang w:val="de-DE"/>
        </w:rPr>
        <w:t xml:space="preserve"> des </w:t>
      </w:r>
      <w:r>
        <w:rPr>
          <w:sz w:val="18"/>
          <w:lang w:val="de-DE"/>
        </w:rPr>
        <w:t xml:space="preserve">Entwurfs des </w:t>
      </w:r>
      <w:r w:rsidRPr="00F8127A">
        <w:rPr>
          <w:sz w:val="18"/>
          <w:lang w:val="de-DE"/>
        </w:rPr>
        <w:t xml:space="preserve">Abschnitts 2.3.3 </w:t>
      </w:r>
      <w:r>
        <w:rPr>
          <w:sz w:val="18"/>
          <w:lang w:val="de-DE"/>
        </w:rPr>
        <w:t xml:space="preserve">Buchstabe </w:t>
      </w:r>
      <w:r w:rsidRPr="00F8127A">
        <w:rPr>
          <w:sz w:val="18"/>
          <w:lang w:val="de-DE"/>
        </w:rPr>
        <w:t xml:space="preserve">a) </w:t>
      </w:r>
      <w:r>
        <w:rPr>
          <w:sz w:val="18"/>
          <w:lang w:val="de-DE"/>
        </w:rPr>
        <w:t xml:space="preserve">Ziffer </w:t>
      </w:r>
      <w:r w:rsidRPr="00F8127A">
        <w:rPr>
          <w:sz w:val="18"/>
          <w:lang w:val="de-DE"/>
        </w:rPr>
        <w:t xml:space="preserve">i) auf Seite 7, </w:t>
      </w:r>
      <w:r>
        <w:rPr>
          <w:sz w:val="18"/>
          <w:lang w:val="de-DE"/>
        </w:rPr>
        <w:t>der lautet</w:t>
      </w:r>
      <w:r w:rsidRPr="00F8127A">
        <w:rPr>
          <w:sz w:val="18"/>
          <w:lang w:val="de-DE"/>
        </w:rPr>
        <w:t xml:space="preserve">: </w:t>
      </w:r>
      <w:r>
        <w:rPr>
          <w:sz w:val="18"/>
          <w:lang w:val="de-DE"/>
        </w:rPr>
        <w:t>„d</w:t>
      </w:r>
      <w:r w:rsidRPr="00F8127A">
        <w:rPr>
          <w:sz w:val="18"/>
          <w:lang w:val="de-DE"/>
        </w:rPr>
        <w:t xml:space="preserve">er Unterschied eines Buchstabens für einen </w:t>
      </w:r>
      <w:r>
        <w:rPr>
          <w:sz w:val="18"/>
          <w:lang w:val="de-DE"/>
        </w:rPr>
        <w:t>klaren</w:t>
      </w:r>
      <w:r w:rsidRPr="00F8127A">
        <w:rPr>
          <w:sz w:val="18"/>
          <w:lang w:val="de-DE"/>
        </w:rPr>
        <w:t xml:space="preserve"> visuellen </w:t>
      </w:r>
      <w:r w:rsidRPr="00F8127A">
        <w:rPr>
          <w:b/>
          <w:sz w:val="18"/>
          <w:lang w:val="de-DE"/>
        </w:rPr>
        <w:t xml:space="preserve">UND </w:t>
      </w:r>
      <w:r w:rsidRPr="00F8127A">
        <w:rPr>
          <w:sz w:val="18"/>
          <w:lang w:val="de-DE"/>
        </w:rPr>
        <w:t>phonetischen Unterschied</w:t>
      </w:r>
      <w:r>
        <w:rPr>
          <w:sz w:val="18"/>
          <w:lang w:val="de-DE"/>
        </w:rPr>
        <w:t xml:space="preserve"> </w:t>
      </w:r>
      <w:r w:rsidRPr="00F8127A">
        <w:rPr>
          <w:sz w:val="18"/>
          <w:lang w:val="de-DE"/>
        </w:rPr>
        <w:t xml:space="preserve">sorgt, z.B. wenn es sich um einen Buchstaben am </w:t>
      </w:r>
      <w:r>
        <w:rPr>
          <w:sz w:val="18"/>
          <w:lang w:val="de-DE"/>
        </w:rPr>
        <w:t>Anfang eines Wortes</w:t>
      </w:r>
      <w:r w:rsidRPr="00F8127A">
        <w:rPr>
          <w:sz w:val="18"/>
          <w:lang w:val="de-DE"/>
        </w:rPr>
        <w:t xml:space="preserve"> handelt</w:t>
      </w:r>
      <w:r>
        <w:rPr>
          <w:sz w:val="18"/>
          <w:lang w:val="de-DE"/>
        </w:rPr>
        <w:t>“</w:t>
      </w:r>
      <w:r w:rsidRPr="00F8127A">
        <w:rPr>
          <w:sz w:val="18"/>
          <w:lang w:val="de-DE"/>
        </w:rPr>
        <w:t xml:space="preserve">, möchten wir das ursprüngliche Wort </w:t>
      </w:r>
      <w:r>
        <w:rPr>
          <w:sz w:val="18"/>
          <w:lang w:val="de-DE"/>
        </w:rPr>
        <w:t>„</w:t>
      </w:r>
      <w:r w:rsidRPr="00F8127A">
        <w:rPr>
          <w:b/>
          <w:sz w:val="18"/>
          <w:lang w:val="de-DE"/>
        </w:rPr>
        <w:t>ODER</w:t>
      </w:r>
      <w:r>
        <w:rPr>
          <w:b/>
          <w:sz w:val="18"/>
          <w:lang w:val="de-DE"/>
        </w:rPr>
        <w:t>“</w:t>
      </w:r>
      <w:r w:rsidRPr="00F8127A">
        <w:rPr>
          <w:b/>
          <w:sz w:val="18"/>
          <w:lang w:val="de-DE"/>
        </w:rPr>
        <w:t xml:space="preserve"> </w:t>
      </w:r>
      <w:r w:rsidRPr="00F8127A">
        <w:rPr>
          <w:sz w:val="18"/>
          <w:lang w:val="de-DE"/>
        </w:rPr>
        <w:t>beibehalten und Folgendes feststellen</w:t>
      </w:r>
      <w:r>
        <w:rPr>
          <w:sz w:val="18"/>
          <w:lang w:val="de-DE"/>
        </w:rPr>
        <w:t>:</w:t>
      </w:r>
    </w:p>
    <w:p w14:paraId="59823999" w14:textId="77777777" w:rsidR="00582BE7" w:rsidRPr="00F8127A" w:rsidRDefault="00582BE7" w:rsidP="00582BE7">
      <w:pPr>
        <w:ind w:left="567" w:right="567"/>
        <w:rPr>
          <w:sz w:val="18"/>
          <w:lang w:val="de-DE"/>
        </w:rPr>
      </w:pPr>
    </w:p>
    <w:p w14:paraId="73E8887B" w14:textId="77777777" w:rsidR="00582BE7" w:rsidRPr="00F8127A" w:rsidRDefault="00582BE7" w:rsidP="00582BE7">
      <w:pPr>
        <w:ind w:left="567" w:right="567"/>
        <w:rPr>
          <w:sz w:val="18"/>
          <w:lang w:val="de-DE"/>
        </w:rPr>
      </w:pPr>
      <w:r>
        <w:rPr>
          <w:sz w:val="18"/>
          <w:lang w:val="de-DE"/>
        </w:rPr>
        <w:t>„</w:t>
      </w:r>
      <w:r w:rsidRPr="00F8127A">
        <w:rPr>
          <w:sz w:val="18"/>
          <w:lang w:val="de-DE"/>
        </w:rPr>
        <w:t xml:space="preserve">Die Praxis zeigt, dass die Bedeutung von Wörtern oft eine wichtige Rolle spielt und ausreichen kann, um Verwechslungen zu vermeiden, auch wenn die beiden Kriterien (visuell und phonetisch) nicht erfüllt sind. In Beispielen wie </w:t>
      </w:r>
      <w:r>
        <w:rPr>
          <w:sz w:val="18"/>
          <w:lang w:val="de-DE"/>
        </w:rPr>
        <w:t>‚</w:t>
      </w:r>
      <w:r w:rsidRPr="00F8127A">
        <w:rPr>
          <w:sz w:val="18"/>
          <w:lang w:val="de-DE"/>
        </w:rPr>
        <w:t>Power</w:t>
      </w:r>
      <w:r>
        <w:rPr>
          <w:sz w:val="18"/>
          <w:lang w:val="de-DE"/>
        </w:rPr>
        <w:t>‘</w:t>
      </w:r>
      <w:r w:rsidRPr="00F8127A">
        <w:rPr>
          <w:sz w:val="18"/>
          <w:lang w:val="de-DE"/>
        </w:rPr>
        <w:t>&lt;&gt;</w:t>
      </w:r>
      <w:r>
        <w:rPr>
          <w:sz w:val="18"/>
          <w:lang w:val="de-DE"/>
        </w:rPr>
        <w:t>‚</w:t>
      </w:r>
      <w:r w:rsidRPr="00F8127A">
        <w:rPr>
          <w:sz w:val="18"/>
          <w:lang w:val="de-DE"/>
        </w:rPr>
        <w:t>Poker</w:t>
      </w:r>
      <w:r>
        <w:rPr>
          <w:sz w:val="18"/>
          <w:lang w:val="de-DE"/>
        </w:rPr>
        <w:t>‘</w:t>
      </w:r>
      <w:r w:rsidRPr="00F8127A">
        <w:rPr>
          <w:sz w:val="18"/>
          <w:lang w:val="de-DE"/>
        </w:rPr>
        <w:t xml:space="preserve"> oder </w:t>
      </w:r>
      <w:r>
        <w:rPr>
          <w:sz w:val="18"/>
          <w:lang w:val="de-DE"/>
        </w:rPr>
        <w:t>‚</w:t>
      </w:r>
      <w:r w:rsidRPr="00F8127A">
        <w:rPr>
          <w:sz w:val="18"/>
          <w:lang w:val="de-DE"/>
        </w:rPr>
        <w:t>Angle</w:t>
      </w:r>
      <w:r>
        <w:rPr>
          <w:sz w:val="18"/>
          <w:lang w:val="de-DE"/>
        </w:rPr>
        <w:t>‘</w:t>
      </w:r>
      <w:r w:rsidRPr="00F8127A">
        <w:rPr>
          <w:sz w:val="18"/>
          <w:lang w:val="de-DE"/>
        </w:rPr>
        <w:t>&lt;&gt;</w:t>
      </w:r>
      <w:r>
        <w:rPr>
          <w:sz w:val="18"/>
          <w:lang w:val="de-DE"/>
        </w:rPr>
        <w:t>‚</w:t>
      </w:r>
      <w:r w:rsidRPr="00F8127A">
        <w:rPr>
          <w:sz w:val="18"/>
          <w:lang w:val="de-DE"/>
        </w:rPr>
        <w:t>Ankel</w:t>
      </w:r>
      <w:r>
        <w:rPr>
          <w:sz w:val="18"/>
          <w:lang w:val="de-DE"/>
        </w:rPr>
        <w:t>‘</w:t>
      </w:r>
      <w:r w:rsidRPr="00F8127A">
        <w:rPr>
          <w:sz w:val="18"/>
          <w:lang w:val="de-DE"/>
        </w:rPr>
        <w:t>&lt;&gt;</w:t>
      </w:r>
      <w:r>
        <w:rPr>
          <w:sz w:val="18"/>
          <w:lang w:val="de-DE"/>
        </w:rPr>
        <w:t>‚</w:t>
      </w:r>
      <w:r w:rsidRPr="00F8127A">
        <w:rPr>
          <w:sz w:val="18"/>
          <w:lang w:val="de-DE"/>
        </w:rPr>
        <w:t>Angel</w:t>
      </w:r>
      <w:r>
        <w:rPr>
          <w:sz w:val="18"/>
          <w:lang w:val="de-DE"/>
        </w:rPr>
        <w:t>‘</w:t>
      </w:r>
      <w:r w:rsidRPr="00F8127A">
        <w:rPr>
          <w:sz w:val="18"/>
          <w:lang w:val="de-DE"/>
        </w:rPr>
        <w:t xml:space="preserve"> führt die visuelle oder phonetische Ähnlichkeit nicht zu Verwirrung, da die Bedeutung dieser Wörter klar ist.</w:t>
      </w:r>
    </w:p>
    <w:p w14:paraId="3AC8D816" w14:textId="77777777" w:rsidR="00582BE7" w:rsidRPr="00F8127A" w:rsidRDefault="00582BE7" w:rsidP="00582BE7">
      <w:pPr>
        <w:ind w:left="567" w:right="567"/>
        <w:rPr>
          <w:sz w:val="18"/>
          <w:lang w:val="de-DE"/>
        </w:rPr>
      </w:pPr>
    </w:p>
    <w:p w14:paraId="46169224" w14:textId="77777777" w:rsidR="00582BE7" w:rsidRPr="00F8127A" w:rsidRDefault="00582BE7" w:rsidP="00582BE7">
      <w:pPr>
        <w:ind w:left="567" w:right="567"/>
        <w:rPr>
          <w:sz w:val="18"/>
          <w:lang w:val="de-DE"/>
        </w:rPr>
      </w:pPr>
      <w:r>
        <w:rPr>
          <w:sz w:val="18"/>
          <w:lang w:val="de-DE"/>
        </w:rPr>
        <w:t>„</w:t>
      </w:r>
      <w:r w:rsidRPr="00F8127A">
        <w:rPr>
          <w:sz w:val="18"/>
          <w:lang w:val="de-DE"/>
        </w:rPr>
        <w:t xml:space="preserve">Wir sind der Meinung, dass in diesem Fall </w:t>
      </w:r>
      <w:r>
        <w:rPr>
          <w:sz w:val="18"/>
          <w:lang w:val="de-DE"/>
        </w:rPr>
        <w:t>die</w:t>
      </w:r>
      <w:r w:rsidRPr="00F8127A">
        <w:rPr>
          <w:sz w:val="18"/>
          <w:lang w:val="de-DE"/>
        </w:rPr>
        <w:t xml:space="preserve"> </w:t>
      </w:r>
      <w:r>
        <w:rPr>
          <w:sz w:val="18"/>
          <w:lang w:val="de-DE"/>
        </w:rPr>
        <w:t>Anforderung</w:t>
      </w:r>
      <w:r w:rsidRPr="00F8127A">
        <w:rPr>
          <w:sz w:val="18"/>
          <w:lang w:val="de-DE"/>
        </w:rPr>
        <w:t xml:space="preserve">, sowohl einen visuellen als auch einen phonetischen Unterschied zu haben, zu einem restriktiveren Ansatz führen könnte, während die </w:t>
      </w:r>
      <w:r>
        <w:rPr>
          <w:sz w:val="18"/>
          <w:lang w:val="de-DE"/>
        </w:rPr>
        <w:t>Berücksichtigung</w:t>
      </w:r>
      <w:r w:rsidRPr="00F8127A">
        <w:rPr>
          <w:sz w:val="18"/>
          <w:lang w:val="de-DE"/>
        </w:rPr>
        <w:t xml:space="preserve"> des </w:t>
      </w:r>
      <w:r>
        <w:rPr>
          <w:sz w:val="18"/>
          <w:lang w:val="de-DE"/>
        </w:rPr>
        <w:t>Konzepts</w:t>
      </w:r>
      <w:r w:rsidRPr="00F8127A">
        <w:rPr>
          <w:sz w:val="18"/>
          <w:lang w:val="de-DE"/>
        </w:rPr>
        <w:t xml:space="preserve"> dazu beitragen könnte, es zu verfeinern und die Beibehaltung der ursprünglichen </w:t>
      </w:r>
      <w:r>
        <w:rPr>
          <w:sz w:val="18"/>
          <w:lang w:val="de-DE"/>
        </w:rPr>
        <w:t>V</w:t>
      </w:r>
      <w:r w:rsidRPr="00F8127A">
        <w:rPr>
          <w:sz w:val="18"/>
          <w:lang w:val="de-DE"/>
        </w:rPr>
        <w:t>ersion</w:t>
      </w:r>
      <w:r>
        <w:rPr>
          <w:sz w:val="18"/>
          <w:lang w:val="de-DE"/>
        </w:rPr>
        <w:t xml:space="preserve"> des Wortlauts</w:t>
      </w:r>
      <w:r w:rsidRPr="00F8127A">
        <w:rPr>
          <w:sz w:val="18"/>
          <w:lang w:val="de-DE"/>
        </w:rPr>
        <w:t xml:space="preserve"> </w:t>
      </w:r>
      <w:r>
        <w:rPr>
          <w:sz w:val="18"/>
          <w:lang w:val="de-DE"/>
        </w:rPr>
        <w:t>‚</w:t>
      </w:r>
      <w:r w:rsidRPr="00F8127A">
        <w:rPr>
          <w:b/>
          <w:sz w:val="18"/>
          <w:lang w:val="de-DE"/>
        </w:rPr>
        <w:t>visueller oder phonetischer</w:t>
      </w:r>
      <w:r>
        <w:rPr>
          <w:b/>
          <w:sz w:val="18"/>
          <w:lang w:val="de-DE"/>
        </w:rPr>
        <w:t>‘</w:t>
      </w:r>
      <w:r w:rsidRPr="00F8127A">
        <w:rPr>
          <w:b/>
          <w:sz w:val="18"/>
          <w:lang w:val="de-DE"/>
        </w:rPr>
        <w:t xml:space="preserve"> Unterschied</w:t>
      </w:r>
      <w:r>
        <w:rPr>
          <w:b/>
          <w:sz w:val="18"/>
          <w:lang w:val="de-DE"/>
        </w:rPr>
        <w:t>“</w:t>
      </w:r>
      <w:r w:rsidRPr="00F8127A">
        <w:rPr>
          <w:b/>
          <w:sz w:val="18"/>
          <w:lang w:val="de-DE"/>
        </w:rPr>
        <w:t xml:space="preserve"> </w:t>
      </w:r>
      <w:r w:rsidRPr="00F8127A">
        <w:rPr>
          <w:sz w:val="18"/>
          <w:lang w:val="de-DE"/>
        </w:rPr>
        <w:t xml:space="preserve">zu ermöglichen. Wir bestehen daher darauf, </w:t>
      </w:r>
      <w:r>
        <w:rPr>
          <w:sz w:val="18"/>
          <w:lang w:val="de-DE"/>
        </w:rPr>
        <w:t>das Konzept</w:t>
      </w:r>
      <w:r w:rsidRPr="00F8127A">
        <w:rPr>
          <w:sz w:val="18"/>
          <w:lang w:val="de-DE"/>
        </w:rPr>
        <w:t xml:space="preserve"> als ein zusätzliches Kriterium bei </w:t>
      </w:r>
      <w:r w:rsidRPr="006B1619">
        <w:rPr>
          <w:sz w:val="18"/>
          <w:lang w:val="de-DE"/>
        </w:rPr>
        <w:t>der Bewertung der Ähnlichkeit aufzunehmen.</w:t>
      </w:r>
      <w:r w:rsidRPr="00F8127A">
        <w:rPr>
          <w:sz w:val="18"/>
          <w:lang w:val="de-DE"/>
        </w:rPr>
        <w:t xml:space="preserve"> </w:t>
      </w:r>
    </w:p>
    <w:p w14:paraId="6AF15A39" w14:textId="77777777" w:rsidR="00582BE7" w:rsidRPr="00F8127A" w:rsidRDefault="00582BE7" w:rsidP="00582BE7">
      <w:pPr>
        <w:ind w:left="567" w:right="567"/>
        <w:rPr>
          <w:sz w:val="18"/>
          <w:lang w:val="de-DE"/>
        </w:rPr>
      </w:pPr>
    </w:p>
    <w:p w14:paraId="481F332B" w14:textId="65E26261" w:rsidR="00582BE7" w:rsidRPr="008D60E7" w:rsidRDefault="00582BE7" w:rsidP="00582BE7">
      <w:pPr>
        <w:ind w:left="567" w:right="567"/>
        <w:rPr>
          <w:spacing w:val="-4"/>
          <w:sz w:val="18"/>
          <w:lang w:val="de-DE"/>
        </w:rPr>
      </w:pPr>
      <w:r w:rsidRPr="008D60E7">
        <w:rPr>
          <w:spacing w:val="-4"/>
          <w:sz w:val="18"/>
          <w:lang w:val="de-DE"/>
        </w:rPr>
        <w:t>„Die EU und ihre Mitgliedstaaten d) nehmen zur Kenntnis, dass dem Rat im Jahr 2020 vorbehaltlich der Zustimmung des CAJ ein vereinbarter Entwurf des Dokuments UPOV/EXN/DEN/1 zur Annahme vorgelegt wird.</w:t>
      </w:r>
      <w:r w:rsidR="00F523EF">
        <w:rPr>
          <w:spacing w:val="-4"/>
          <w:sz w:val="18"/>
          <w:lang w:val="de-DE"/>
        </w:rPr>
        <w:t>“</w:t>
      </w:r>
    </w:p>
    <w:p w14:paraId="6FFAD933" w14:textId="77777777" w:rsidR="00582BE7" w:rsidRPr="00F8127A" w:rsidRDefault="00582BE7" w:rsidP="00582BE7">
      <w:pPr>
        <w:rPr>
          <w:lang w:val="de-DE"/>
        </w:rPr>
      </w:pPr>
    </w:p>
    <w:p w14:paraId="056B7EE7" w14:textId="77777777" w:rsidR="00582BE7" w:rsidRPr="00F8127A" w:rsidRDefault="00582BE7" w:rsidP="00582BE7">
      <w:pPr>
        <w:rPr>
          <w:lang w:val="de-DE"/>
        </w:rPr>
      </w:pPr>
    </w:p>
    <w:p w14:paraId="07F023B0" w14:textId="77777777" w:rsidR="00582BE7" w:rsidRPr="00F8127A" w:rsidRDefault="00582BE7" w:rsidP="00582BE7">
      <w:pPr>
        <w:jc w:val="right"/>
        <w:rPr>
          <w:lang w:val="de-DE"/>
        </w:rPr>
      </w:pPr>
      <w:r w:rsidRPr="00F8127A">
        <w:rPr>
          <w:lang w:val="de-DE"/>
        </w:rPr>
        <w:t>[Anhang III folgt]</w:t>
      </w:r>
    </w:p>
    <w:p w14:paraId="2295BA28" w14:textId="77777777" w:rsidR="00582BE7" w:rsidRPr="00F8127A" w:rsidRDefault="00582BE7" w:rsidP="00582BE7">
      <w:pPr>
        <w:ind w:left="567" w:right="567"/>
        <w:rPr>
          <w:rFonts w:cs="Arial"/>
          <w:sz w:val="18"/>
          <w:szCs w:val="16"/>
          <w:lang w:val="de-DE"/>
        </w:rPr>
      </w:pPr>
    </w:p>
    <w:p w14:paraId="6513523E" w14:textId="77777777" w:rsidR="00582BE7" w:rsidRPr="00F8127A" w:rsidRDefault="00582BE7" w:rsidP="00582BE7">
      <w:pPr>
        <w:rPr>
          <w:lang w:val="de-DE"/>
        </w:rPr>
      </w:pPr>
    </w:p>
    <w:p w14:paraId="3146F9D4" w14:textId="77777777" w:rsidR="00582BE7" w:rsidRPr="00F8127A" w:rsidRDefault="00582BE7" w:rsidP="00582BE7">
      <w:pPr>
        <w:jc w:val="left"/>
        <w:rPr>
          <w:lang w:val="de-DE"/>
        </w:rPr>
        <w:sectPr w:rsidR="00582BE7" w:rsidRPr="00F8127A" w:rsidSect="0068389C">
          <w:headerReference w:type="first" r:id="rId14"/>
          <w:pgSz w:w="11907" w:h="16840" w:code="9"/>
          <w:pgMar w:top="510" w:right="1134" w:bottom="1134" w:left="1134" w:header="510" w:footer="680" w:gutter="0"/>
          <w:cols w:space="720"/>
          <w:titlePg/>
        </w:sectPr>
      </w:pPr>
    </w:p>
    <w:p w14:paraId="0AEB03AC" w14:textId="77777777" w:rsidR="00582BE7" w:rsidRPr="00F8127A" w:rsidRDefault="00582BE7" w:rsidP="00582BE7">
      <w:pPr>
        <w:jc w:val="center"/>
        <w:rPr>
          <w:lang w:val="de-DE"/>
        </w:rPr>
      </w:pPr>
    </w:p>
    <w:bookmarkEnd w:id="91"/>
    <w:bookmarkEnd w:id="92"/>
    <w:p w14:paraId="74F8A629" w14:textId="77777777" w:rsidR="00582BE7" w:rsidRPr="008D60E7" w:rsidRDefault="00582BE7" w:rsidP="00582BE7">
      <w:pPr>
        <w:jc w:val="center"/>
        <w:rPr>
          <w:i/>
          <w:lang w:val="de-DE"/>
        </w:rPr>
      </w:pPr>
      <w:r w:rsidRPr="008D60E7">
        <w:rPr>
          <w:i/>
          <w:lang w:val="de-DE"/>
        </w:rPr>
        <w:t xml:space="preserve">EUROSEEDS </w:t>
      </w:r>
    </w:p>
    <w:p w14:paraId="020B7A72" w14:textId="77777777" w:rsidR="00582BE7" w:rsidRPr="00F8127A" w:rsidRDefault="00582BE7" w:rsidP="00582BE7">
      <w:pPr>
        <w:rPr>
          <w:lang w:val="de-DE"/>
        </w:rPr>
      </w:pPr>
    </w:p>
    <w:p w14:paraId="0D650B29" w14:textId="77777777" w:rsidR="00582BE7" w:rsidRPr="00F8127A" w:rsidRDefault="00582BE7" w:rsidP="00582BE7">
      <w:pPr>
        <w:rPr>
          <w:lang w:val="de-DE"/>
        </w:rPr>
      </w:pPr>
    </w:p>
    <w:p w14:paraId="7869C9A8" w14:textId="77777777" w:rsidR="00582BE7" w:rsidRPr="00F8127A" w:rsidRDefault="00582BE7" w:rsidP="00582BE7">
      <w:pPr>
        <w:shd w:val="clear" w:color="auto" w:fill="FFFFFF" w:themeFill="background1"/>
        <w:rPr>
          <w:snapToGrid w:val="0"/>
          <w:lang w:val="de-DE"/>
        </w:rPr>
      </w:pPr>
      <w:r w:rsidRPr="008D60E7">
        <w:rPr>
          <w:i/>
          <w:snapToGrid w:val="0"/>
          <w:lang w:val="de-DE"/>
        </w:rPr>
        <w:t>Euroseeds</w:t>
      </w:r>
      <w:r w:rsidRPr="00F8127A">
        <w:rPr>
          <w:snapToGrid w:val="0"/>
          <w:lang w:val="de-DE"/>
        </w:rPr>
        <w:t xml:space="preserve"> gab folgende Bemerkungen </w:t>
      </w:r>
      <w:r>
        <w:rPr>
          <w:snapToGrid w:val="0"/>
          <w:lang w:val="de-DE"/>
        </w:rPr>
        <w:t>betreffend</w:t>
      </w:r>
      <w:r w:rsidRPr="00F8127A">
        <w:rPr>
          <w:snapToGrid w:val="0"/>
          <w:lang w:val="de-DE"/>
        </w:rPr>
        <w:t xml:space="preserve"> Dokument UPOV/EXN/DEN </w:t>
      </w:r>
      <w:r>
        <w:rPr>
          <w:snapToGrid w:val="0"/>
          <w:lang w:val="de-DE"/>
        </w:rPr>
        <w:t>„</w:t>
      </w:r>
      <w:r w:rsidRPr="00F8127A">
        <w:rPr>
          <w:snapToGrid w:val="0"/>
          <w:lang w:val="de-DE"/>
        </w:rPr>
        <w:t>Erläuterungen zu Sortenbezeichnungen nach dem UPOV-Übereinkommen</w:t>
      </w:r>
      <w:r>
        <w:rPr>
          <w:snapToGrid w:val="0"/>
          <w:lang w:val="de-DE"/>
        </w:rPr>
        <w:t>“</w:t>
      </w:r>
      <w:r w:rsidRPr="00F8127A">
        <w:rPr>
          <w:snapToGrid w:val="0"/>
          <w:lang w:val="de-DE"/>
        </w:rPr>
        <w:t xml:space="preserve"> (Dokument UPOV/EXN/DEN/1 Draft 4) ab: </w:t>
      </w:r>
    </w:p>
    <w:p w14:paraId="0D6A37DB" w14:textId="77777777" w:rsidR="00582BE7" w:rsidRPr="00F8127A" w:rsidRDefault="00582BE7" w:rsidP="00582BE7">
      <w:pPr>
        <w:adjustRightInd w:val="0"/>
        <w:ind w:left="567" w:right="567"/>
        <w:rPr>
          <w:rFonts w:cs="Arial"/>
          <w:sz w:val="18"/>
          <w:szCs w:val="16"/>
          <w:lang w:val="de-DE"/>
        </w:rPr>
      </w:pPr>
    </w:p>
    <w:p w14:paraId="3EED8FEB" w14:textId="77777777" w:rsidR="00582BE7" w:rsidRPr="00F8127A" w:rsidRDefault="00582BE7" w:rsidP="00582BE7">
      <w:pPr>
        <w:adjustRightInd w:val="0"/>
        <w:ind w:left="567" w:right="567"/>
        <w:rPr>
          <w:rFonts w:cs="Arial"/>
          <w:sz w:val="18"/>
          <w:szCs w:val="16"/>
          <w:lang w:val="de-DE"/>
        </w:rPr>
      </w:pPr>
      <w:r>
        <w:rPr>
          <w:rFonts w:cs="Arial"/>
          <w:sz w:val="18"/>
          <w:szCs w:val="16"/>
          <w:lang w:val="de-DE"/>
        </w:rPr>
        <w:t>„</w:t>
      </w:r>
      <w:r w:rsidRPr="00F8127A">
        <w:rPr>
          <w:rFonts w:cs="Arial"/>
          <w:sz w:val="18"/>
          <w:szCs w:val="16"/>
          <w:lang w:val="de-DE"/>
        </w:rPr>
        <w:t xml:space="preserve">Wir nehmen jedoch </w:t>
      </w:r>
      <w:r>
        <w:rPr>
          <w:rFonts w:cs="Arial"/>
          <w:sz w:val="18"/>
          <w:szCs w:val="16"/>
          <w:lang w:val="de-DE"/>
        </w:rPr>
        <w:t xml:space="preserve">erfreut </w:t>
      </w:r>
      <w:r w:rsidRPr="00F8127A">
        <w:rPr>
          <w:rFonts w:cs="Arial"/>
          <w:sz w:val="18"/>
          <w:szCs w:val="16"/>
          <w:lang w:val="de-DE"/>
        </w:rPr>
        <w:t xml:space="preserve">zur Kenntnis, dass der neue Entwurf 4 nicht die Beispiele enthält, gegen die wir in Absatz 2.3.3. </w:t>
      </w:r>
      <w:r>
        <w:rPr>
          <w:rFonts w:cs="Arial"/>
          <w:sz w:val="18"/>
          <w:szCs w:val="16"/>
          <w:lang w:val="de-DE"/>
        </w:rPr>
        <w:t xml:space="preserve">Ziffer </w:t>
      </w:r>
      <w:r w:rsidRPr="00F8127A">
        <w:rPr>
          <w:rFonts w:cs="Arial"/>
          <w:sz w:val="18"/>
          <w:szCs w:val="16"/>
          <w:lang w:val="de-DE"/>
        </w:rPr>
        <w:t xml:space="preserve">ii) Einwände erhoben haben. </w:t>
      </w:r>
    </w:p>
    <w:p w14:paraId="3AB70F86" w14:textId="77777777" w:rsidR="00582BE7" w:rsidRPr="00F8127A" w:rsidRDefault="00582BE7" w:rsidP="00582BE7">
      <w:pPr>
        <w:adjustRightInd w:val="0"/>
        <w:ind w:left="567" w:right="567"/>
        <w:rPr>
          <w:rFonts w:cs="Arial"/>
          <w:sz w:val="18"/>
          <w:szCs w:val="16"/>
          <w:lang w:val="de-DE"/>
        </w:rPr>
      </w:pPr>
      <w:r>
        <w:rPr>
          <w:rFonts w:cs="Arial"/>
          <w:sz w:val="18"/>
          <w:szCs w:val="16"/>
          <w:lang w:val="de-DE"/>
        </w:rPr>
        <w:t>Hinsichtlich</w:t>
      </w:r>
      <w:r w:rsidRPr="00F8127A">
        <w:rPr>
          <w:rFonts w:cs="Arial"/>
          <w:sz w:val="18"/>
          <w:szCs w:val="16"/>
          <w:lang w:val="de-DE"/>
        </w:rPr>
        <w:t xml:space="preserve"> Absatz 2.3.3. </w:t>
      </w:r>
      <w:r>
        <w:rPr>
          <w:rFonts w:cs="Arial"/>
          <w:sz w:val="18"/>
          <w:szCs w:val="16"/>
          <w:lang w:val="de-DE"/>
        </w:rPr>
        <w:t xml:space="preserve">Buchstabe </w:t>
      </w:r>
      <w:r w:rsidRPr="00F8127A">
        <w:rPr>
          <w:rFonts w:cs="Arial"/>
          <w:sz w:val="18"/>
          <w:szCs w:val="16"/>
          <w:lang w:val="de-DE"/>
        </w:rPr>
        <w:t xml:space="preserve">b) bedauern wir, dass unser Vorschlag, Beispiele für geeignete Sortenbezeichnungen aufzunehmen, nicht berücksichtigt wurde. Wir möchten </w:t>
      </w:r>
      <w:r>
        <w:rPr>
          <w:rFonts w:cs="Arial"/>
          <w:sz w:val="18"/>
          <w:szCs w:val="16"/>
          <w:lang w:val="de-DE"/>
        </w:rPr>
        <w:t>auch</w:t>
      </w:r>
      <w:r w:rsidRPr="00F8127A">
        <w:rPr>
          <w:rFonts w:cs="Arial"/>
          <w:sz w:val="18"/>
          <w:szCs w:val="16"/>
          <w:lang w:val="de-DE"/>
        </w:rPr>
        <w:t xml:space="preserve"> vorschlagen, den Begriff </w:t>
      </w:r>
      <w:r>
        <w:rPr>
          <w:rFonts w:cs="Arial"/>
          <w:sz w:val="18"/>
          <w:szCs w:val="16"/>
          <w:lang w:val="de-DE"/>
        </w:rPr>
        <w:t>„</w:t>
      </w:r>
      <w:r w:rsidRPr="00F8127A">
        <w:rPr>
          <w:rFonts w:cs="Arial"/>
          <w:sz w:val="18"/>
          <w:szCs w:val="16"/>
          <w:lang w:val="de-DE"/>
        </w:rPr>
        <w:t>oder</w:t>
      </w:r>
      <w:r>
        <w:rPr>
          <w:rFonts w:cs="Arial"/>
          <w:sz w:val="18"/>
          <w:szCs w:val="16"/>
          <w:lang w:val="de-DE"/>
        </w:rPr>
        <w:t>“</w:t>
      </w:r>
      <w:r w:rsidRPr="00F8127A">
        <w:rPr>
          <w:rFonts w:cs="Arial"/>
          <w:sz w:val="18"/>
          <w:szCs w:val="16"/>
          <w:lang w:val="de-DE"/>
        </w:rPr>
        <w:t xml:space="preserve"> im folgenden Satz in </w:t>
      </w:r>
      <w:r>
        <w:rPr>
          <w:rFonts w:cs="Arial"/>
          <w:sz w:val="18"/>
          <w:szCs w:val="16"/>
          <w:lang w:val="de-DE"/>
        </w:rPr>
        <w:t>„</w:t>
      </w:r>
      <w:r w:rsidRPr="00F8127A">
        <w:rPr>
          <w:rFonts w:cs="Arial"/>
          <w:sz w:val="18"/>
          <w:szCs w:val="16"/>
          <w:lang w:val="de-DE"/>
        </w:rPr>
        <w:t>und</w:t>
      </w:r>
      <w:r>
        <w:rPr>
          <w:rFonts w:cs="Arial"/>
          <w:sz w:val="18"/>
          <w:szCs w:val="16"/>
          <w:lang w:val="de-DE"/>
        </w:rPr>
        <w:t>“</w:t>
      </w:r>
      <w:r w:rsidRPr="00F8127A">
        <w:rPr>
          <w:rFonts w:cs="Arial"/>
          <w:sz w:val="18"/>
          <w:szCs w:val="16"/>
          <w:lang w:val="de-DE"/>
        </w:rPr>
        <w:t xml:space="preserve"> zu ändern:</w:t>
      </w:r>
      <w:r>
        <w:rPr>
          <w:rFonts w:cs="Arial"/>
          <w:sz w:val="18"/>
          <w:szCs w:val="16"/>
          <w:lang w:val="de-DE"/>
        </w:rPr>
        <w:t xml:space="preserve"> ‚</w:t>
      </w:r>
      <w:r w:rsidRPr="00F415A7">
        <w:rPr>
          <w:rFonts w:cs="Arial"/>
          <w:sz w:val="18"/>
          <w:szCs w:val="16"/>
          <w:lang w:val="de-DE"/>
        </w:rPr>
        <w:t xml:space="preserve">wenn der Unterschied für </w:t>
      </w:r>
      <w:r>
        <w:rPr>
          <w:rFonts w:cs="Arial"/>
          <w:sz w:val="18"/>
          <w:szCs w:val="16"/>
          <w:lang w:val="de-DE"/>
        </w:rPr>
        <w:t>k</w:t>
      </w:r>
      <w:r w:rsidRPr="00F415A7">
        <w:rPr>
          <w:rFonts w:cs="Arial"/>
          <w:sz w:val="18"/>
          <w:szCs w:val="16"/>
          <w:lang w:val="de-DE"/>
        </w:rPr>
        <w:t xml:space="preserve">einen eindeutigen phonetischen Unterschied </w:t>
      </w:r>
      <w:r w:rsidRPr="00F415A7">
        <w:rPr>
          <w:rFonts w:cs="Arial"/>
          <w:b/>
          <w:bCs/>
          <w:sz w:val="18"/>
          <w:szCs w:val="16"/>
          <w:lang w:val="de-DE"/>
        </w:rPr>
        <w:t>und</w:t>
      </w:r>
      <w:r w:rsidRPr="00F415A7">
        <w:rPr>
          <w:rFonts w:cs="Arial"/>
          <w:sz w:val="18"/>
          <w:szCs w:val="16"/>
          <w:lang w:val="de-DE"/>
        </w:rPr>
        <w:t xml:space="preserve"> </w:t>
      </w:r>
      <w:r>
        <w:rPr>
          <w:rFonts w:cs="Arial"/>
          <w:sz w:val="18"/>
          <w:szCs w:val="16"/>
          <w:lang w:val="de-DE"/>
        </w:rPr>
        <w:t>k</w:t>
      </w:r>
      <w:r w:rsidRPr="00F415A7">
        <w:rPr>
          <w:rFonts w:cs="Arial"/>
          <w:sz w:val="18"/>
          <w:szCs w:val="16"/>
          <w:lang w:val="de-DE"/>
        </w:rPr>
        <w:t>einen weithin erkennbaren Unterschied in der Bedeutung sorgt</w:t>
      </w:r>
      <w:r>
        <w:rPr>
          <w:rFonts w:cs="Arial"/>
          <w:sz w:val="18"/>
          <w:szCs w:val="16"/>
          <w:lang w:val="de-DE"/>
        </w:rPr>
        <w:t>‘</w:t>
      </w:r>
      <w:r w:rsidRPr="00F8127A">
        <w:rPr>
          <w:rFonts w:cs="Arial"/>
          <w:sz w:val="18"/>
          <w:szCs w:val="16"/>
          <w:lang w:val="de-DE"/>
        </w:rPr>
        <w:t xml:space="preserve">. </w:t>
      </w:r>
    </w:p>
    <w:p w14:paraId="1BDB69C3" w14:textId="77777777" w:rsidR="00582BE7" w:rsidRPr="00F8127A" w:rsidRDefault="00582BE7" w:rsidP="00582BE7">
      <w:pPr>
        <w:adjustRightInd w:val="0"/>
        <w:ind w:left="567" w:right="567"/>
        <w:rPr>
          <w:rFonts w:cs="Arial"/>
          <w:sz w:val="18"/>
          <w:szCs w:val="16"/>
          <w:lang w:val="de-DE"/>
        </w:rPr>
      </w:pPr>
    </w:p>
    <w:p w14:paraId="4B752EC3" w14:textId="77777777" w:rsidR="00582BE7" w:rsidRPr="00F8127A" w:rsidRDefault="00582BE7" w:rsidP="00582BE7">
      <w:pPr>
        <w:adjustRightInd w:val="0"/>
        <w:spacing w:after="120"/>
        <w:ind w:left="567" w:right="567"/>
        <w:rPr>
          <w:rFonts w:cs="Arial"/>
          <w:sz w:val="18"/>
          <w:szCs w:val="16"/>
          <w:lang w:val="de-DE"/>
        </w:rPr>
      </w:pPr>
      <w:r>
        <w:rPr>
          <w:rFonts w:cs="Arial"/>
          <w:sz w:val="18"/>
          <w:szCs w:val="16"/>
          <w:lang w:val="de-DE"/>
        </w:rPr>
        <w:t>„</w:t>
      </w:r>
      <w:r w:rsidRPr="00F8127A">
        <w:rPr>
          <w:rFonts w:cs="Arial"/>
          <w:sz w:val="18"/>
          <w:szCs w:val="16"/>
          <w:lang w:val="de-DE"/>
        </w:rPr>
        <w:t xml:space="preserve">Tatsächlich sollte eine Sortenbezeichnung nur dann abgelehnt werden, wenn sie beide Kriterien erfüllt: </w:t>
      </w:r>
    </w:p>
    <w:p w14:paraId="698FCF45" w14:textId="77777777" w:rsidR="00582BE7" w:rsidRPr="00F8127A" w:rsidRDefault="00582BE7" w:rsidP="00582BE7">
      <w:pPr>
        <w:tabs>
          <w:tab w:val="left" w:pos="1134"/>
        </w:tabs>
        <w:spacing w:after="120"/>
        <w:ind w:left="567" w:right="567" w:firstLine="284"/>
        <w:rPr>
          <w:rFonts w:cs="Arial"/>
          <w:sz w:val="18"/>
          <w:szCs w:val="16"/>
          <w:lang w:val="de-DE"/>
        </w:rPr>
      </w:pPr>
      <w:r>
        <w:rPr>
          <w:rFonts w:cs="Arial"/>
          <w:sz w:val="18"/>
          <w:szCs w:val="16"/>
          <w:lang w:val="de-DE"/>
        </w:rPr>
        <w:t>„</w:t>
      </w:r>
      <w:r w:rsidRPr="00F8127A">
        <w:rPr>
          <w:rFonts w:cs="Arial"/>
          <w:sz w:val="18"/>
          <w:szCs w:val="16"/>
          <w:lang w:val="de-DE"/>
        </w:rPr>
        <w:t xml:space="preserve">• </w:t>
      </w:r>
      <w:r w:rsidRPr="00F8127A">
        <w:rPr>
          <w:rFonts w:cs="Arial"/>
          <w:sz w:val="18"/>
          <w:szCs w:val="16"/>
          <w:lang w:val="de-DE"/>
        </w:rPr>
        <w:tab/>
        <w:t xml:space="preserve">wenn sie </w:t>
      </w:r>
      <w:r>
        <w:rPr>
          <w:rFonts w:cs="Arial"/>
          <w:sz w:val="18"/>
          <w:szCs w:val="16"/>
          <w:lang w:val="de-DE"/>
        </w:rPr>
        <w:t>für k</w:t>
      </w:r>
      <w:r w:rsidRPr="00F8127A">
        <w:rPr>
          <w:rFonts w:cs="Arial"/>
          <w:sz w:val="18"/>
          <w:szCs w:val="16"/>
          <w:lang w:val="de-DE"/>
        </w:rPr>
        <w:t xml:space="preserve">einen klaren phonetischen Unterschied, aber </w:t>
      </w:r>
      <w:r>
        <w:rPr>
          <w:rFonts w:cs="Arial"/>
          <w:sz w:val="18"/>
          <w:szCs w:val="16"/>
          <w:lang w:val="de-DE"/>
        </w:rPr>
        <w:t xml:space="preserve">für </w:t>
      </w:r>
      <w:r w:rsidRPr="00F8127A">
        <w:rPr>
          <w:rFonts w:cs="Arial"/>
          <w:sz w:val="18"/>
          <w:szCs w:val="16"/>
          <w:lang w:val="de-DE"/>
        </w:rPr>
        <w:t xml:space="preserve">einen weithin erkennbaren </w:t>
      </w:r>
      <w:r>
        <w:rPr>
          <w:rFonts w:cs="Arial"/>
          <w:sz w:val="18"/>
          <w:szCs w:val="16"/>
          <w:lang w:val="de-DE"/>
        </w:rPr>
        <w:t>Bedeutungsunterschied</w:t>
      </w:r>
      <w:r w:rsidRPr="00F8127A">
        <w:rPr>
          <w:rFonts w:cs="Arial"/>
          <w:sz w:val="18"/>
          <w:szCs w:val="16"/>
          <w:lang w:val="de-DE"/>
        </w:rPr>
        <w:t xml:space="preserve"> </w:t>
      </w:r>
      <w:r>
        <w:rPr>
          <w:rFonts w:cs="Arial"/>
          <w:sz w:val="18"/>
          <w:szCs w:val="16"/>
          <w:lang w:val="de-DE"/>
        </w:rPr>
        <w:t>sorgt</w:t>
      </w:r>
      <w:r w:rsidRPr="00F8127A">
        <w:rPr>
          <w:rFonts w:cs="Arial"/>
          <w:sz w:val="18"/>
          <w:szCs w:val="16"/>
          <w:lang w:val="de-DE"/>
        </w:rPr>
        <w:t xml:space="preserve">, ist eine </w:t>
      </w:r>
      <w:r>
        <w:rPr>
          <w:rFonts w:cs="Arial"/>
          <w:sz w:val="18"/>
          <w:szCs w:val="16"/>
          <w:lang w:val="de-DE"/>
        </w:rPr>
        <w:t>Sortenbezeichnung</w:t>
      </w:r>
      <w:r w:rsidRPr="00F8127A">
        <w:rPr>
          <w:rFonts w:cs="Arial"/>
          <w:sz w:val="18"/>
          <w:szCs w:val="16"/>
          <w:lang w:val="de-DE"/>
        </w:rPr>
        <w:t xml:space="preserve"> geeignet: </w:t>
      </w:r>
      <w:r>
        <w:rPr>
          <w:rFonts w:cs="Arial"/>
          <w:sz w:val="18"/>
          <w:szCs w:val="16"/>
          <w:lang w:val="de-DE"/>
        </w:rPr>
        <w:t>vergleiche</w:t>
      </w:r>
      <w:r w:rsidRPr="00F8127A">
        <w:rPr>
          <w:rFonts w:cs="Arial"/>
          <w:sz w:val="18"/>
          <w:szCs w:val="16"/>
          <w:lang w:val="de-DE"/>
        </w:rPr>
        <w:t xml:space="preserve"> </w:t>
      </w:r>
      <w:r>
        <w:rPr>
          <w:rFonts w:cs="Arial"/>
          <w:sz w:val="18"/>
          <w:szCs w:val="16"/>
          <w:lang w:val="de-DE"/>
        </w:rPr>
        <w:t>Power</w:t>
      </w:r>
      <w:r w:rsidRPr="00F8127A">
        <w:rPr>
          <w:rFonts w:cs="Arial"/>
          <w:sz w:val="18"/>
          <w:szCs w:val="16"/>
          <w:lang w:val="de-DE"/>
        </w:rPr>
        <w:t xml:space="preserve"> / Poker</w:t>
      </w:r>
    </w:p>
    <w:p w14:paraId="4D0F8180" w14:textId="77777777" w:rsidR="00582BE7" w:rsidRPr="00F8127A" w:rsidRDefault="00582BE7" w:rsidP="00582BE7">
      <w:pPr>
        <w:tabs>
          <w:tab w:val="left" w:pos="1134"/>
        </w:tabs>
        <w:ind w:left="567" w:right="567" w:firstLine="284"/>
        <w:rPr>
          <w:rFonts w:cs="Arial"/>
          <w:sz w:val="18"/>
          <w:szCs w:val="16"/>
          <w:lang w:val="de-DE"/>
        </w:rPr>
      </w:pPr>
      <w:r>
        <w:rPr>
          <w:rFonts w:cs="Arial"/>
          <w:sz w:val="18"/>
          <w:szCs w:val="16"/>
          <w:lang w:val="de-DE"/>
        </w:rPr>
        <w:t>„</w:t>
      </w:r>
      <w:r w:rsidRPr="00F8127A">
        <w:rPr>
          <w:rFonts w:cs="Arial"/>
          <w:sz w:val="18"/>
          <w:szCs w:val="16"/>
          <w:lang w:val="de-DE"/>
        </w:rPr>
        <w:t xml:space="preserve">• </w:t>
      </w:r>
      <w:r w:rsidRPr="00F8127A">
        <w:rPr>
          <w:rFonts w:cs="Arial"/>
          <w:sz w:val="18"/>
          <w:szCs w:val="16"/>
          <w:lang w:val="de-DE"/>
        </w:rPr>
        <w:tab/>
        <w:t xml:space="preserve">wenn sie </w:t>
      </w:r>
      <w:r>
        <w:rPr>
          <w:rFonts w:cs="Arial"/>
          <w:sz w:val="18"/>
          <w:szCs w:val="16"/>
          <w:lang w:val="de-DE"/>
        </w:rPr>
        <w:t>für k</w:t>
      </w:r>
      <w:r w:rsidRPr="00F8127A">
        <w:rPr>
          <w:rFonts w:cs="Arial"/>
          <w:sz w:val="18"/>
          <w:szCs w:val="16"/>
          <w:lang w:val="de-DE"/>
        </w:rPr>
        <w:t xml:space="preserve">einen weithin erkennbaren </w:t>
      </w:r>
      <w:r>
        <w:rPr>
          <w:rFonts w:cs="Arial"/>
          <w:sz w:val="18"/>
          <w:szCs w:val="16"/>
          <w:lang w:val="de-DE"/>
        </w:rPr>
        <w:t>Bedeutungsunterschied</w:t>
      </w:r>
      <w:r w:rsidRPr="00F8127A">
        <w:rPr>
          <w:rFonts w:cs="Arial"/>
          <w:sz w:val="18"/>
          <w:szCs w:val="16"/>
          <w:lang w:val="de-DE"/>
        </w:rPr>
        <w:t xml:space="preserve">, aber </w:t>
      </w:r>
      <w:r>
        <w:rPr>
          <w:rFonts w:cs="Arial"/>
          <w:sz w:val="18"/>
          <w:szCs w:val="16"/>
          <w:lang w:val="de-DE"/>
        </w:rPr>
        <w:t xml:space="preserve">für </w:t>
      </w:r>
      <w:r w:rsidRPr="00F8127A">
        <w:rPr>
          <w:rFonts w:cs="Arial"/>
          <w:sz w:val="18"/>
          <w:szCs w:val="16"/>
          <w:lang w:val="de-DE"/>
        </w:rPr>
        <w:t xml:space="preserve">einen </w:t>
      </w:r>
      <w:r>
        <w:rPr>
          <w:rFonts w:cs="Arial"/>
          <w:sz w:val="18"/>
          <w:szCs w:val="16"/>
          <w:lang w:val="de-DE"/>
        </w:rPr>
        <w:t>klaren</w:t>
      </w:r>
      <w:r w:rsidRPr="00F8127A">
        <w:rPr>
          <w:rFonts w:cs="Arial"/>
          <w:sz w:val="18"/>
          <w:szCs w:val="16"/>
          <w:lang w:val="de-DE"/>
        </w:rPr>
        <w:t xml:space="preserve"> phonetischen Unterschied </w:t>
      </w:r>
      <w:r>
        <w:rPr>
          <w:rFonts w:cs="Arial"/>
          <w:sz w:val="18"/>
          <w:szCs w:val="16"/>
          <w:lang w:val="de-DE"/>
        </w:rPr>
        <w:t>sorgt</w:t>
      </w:r>
      <w:r w:rsidRPr="00F8127A">
        <w:rPr>
          <w:rFonts w:cs="Arial"/>
          <w:sz w:val="18"/>
          <w:szCs w:val="16"/>
          <w:lang w:val="de-DE"/>
        </w:rPr>
        <w:t xml:space="preserve">, ist eine </w:t>
      </w:r>
      <w:r>
        <w:rPr>
          <w:rFonts w:cs="Arial"/>
          <w:sz w:val="18"/>
          <w:szCs w:val="16"/>
          <w:lang w:val="de-DE"/>
        </w:rPr>
        <w:t>Sortenb</w:t>
      </w:r>
      <w:r w:rsidRPr="00F8127A">
        <w:rPr>
          <w:rFonts w:cs="Arial"/>
          <w:sz w:val="18"/>
          <w:szCs w:val="16"/>
          <w:lang w:val="de-DE"/>
        </w:rPr>
        <w:t xml:space="preserve">ezeichnung geeignet: z.B. </w:t>
      </w:r>
      <w:r>
        <w:rPr>
          <w:rFonts w:cs="Arial"/>
          <w:sz w:val="18"/>
          <w:szCs w:val="16"/>
          <w:lang w:val="de-DE"/>
        </w:rPr>
        <w:t>Power</w:t>
      </w:r>
      <w:r w:rsidRPr="00F8127A">
        <w:rPr>
          <w:rFonts w:cs="Arial"/>
          <w:sz w:val="18"/>
          <w:szCs w:val="16"/>
          <w:lang w:val="de-DE"/>
        </w:rPr>
        <w:t xml:space="preserve"> / Kracht (</w:t>
      </w:r>
      <w:r>
        <w:rPr>
          <w:rFonts w:cs="Arial"/>
          <w:sz w:val="18"/>
          <w:szCs w:val="16"/>
          <w:lang w:val="de-DE"/>
        </w:rPr>
        <w:t>N</w:t>
      </w:r>
      <w:r w:rsidRPr="00F8127A">
        <w:rPr>
          <w:rFonts w:cs="Arial"/>
          <w:sz w:val="18"/>
          <w:szCs w:val="16"/>
          <w:lang w:val="de-DE"/>
        </w:rPr>
        <w:t xml:space="preserve">iederländisch für </w:t>
      </w:r>
      <w:r>
        <w:rPr>
          <w:rFonts w:cs="Arial"/>
          <w:sz w:val="18"/>
          <w:szCs w:val="16"/>
          <w:lang w:val="de-DE"/>
        </w:rPr>
        <w:t>Power</w:t>
      </w:r>
      <w:r w:rsidRPr="00F8127A">
        <w:rPr>
          <w:rFonts w:cs="Arial"/>
          <w:sz w:val="18"/>
          <w:szCs w:val="16"/>
          <w:lang w:val="de-DE"/>
        </w:rPr>
        <w:t>)</w:t>
      </w:r>
      <w:r>
        <w:rPr>
          <w:rFonts w:cs="Arial"/>
          <w:sz w:val="18"/>
          <w:szCs w:val="16"/>
          <w:lang w:val="de-DE"/>
        </w:rPr>
        <w:t>“</w:t>
      </w:r>
      <w:r w:rsidRPr="00F8127A">
        <w:rPr>
          <w:rFonts w:cs="Arial"/>
          <w:sz w:val="18"/>
          <w:szCs w:val="16"/>
          <w:lang w:val="de-DE"/>
        </w:rPr>
        <w:t>.</w:t>
      </w:r>
    </w:p>
    <w:p w14:paraId="66E7F9DE" w14:textId="77777777" w:rsidR="00582BE7" w:rsidRPr="00F8127A" w:rsidRDefault="00582BE7" w:rsidP="00582BE7">
      <w:pPr>
        <w:rPr>
          <w:lang w:val="de-DE"/>
        </w:rPr>
      </w:pPr>
    </w:p>
    <w:p w14:paraId="6C69A8D7" w14:textId="77777777" w:rsidR="00582BE7" w:rsidRPr="00F8127A" w:rsidRDefault="00582BE7" w:rsidP="00582BE7">
      <w:pPr>
        <w:rPr>
          <w:lang w:val="de-DE"/>
        </w:rPr>
      </w:pPr>
    </w:p>
    <w:p w14:paraId="2C7F2F3A" w14:textId="77777777" w:rsidR="00582BE7" w:rsidRPr="00F8127A" w:rsidRDefault="00582BE7" w:rsidP="00582BE7">
      <w:pPr>
        <w:jc w:val="right"/>
        <w:rPr>
          <w:lang w:val="de-DE"/>
        </w:rPr>
      </w:pPr>
      <w:r w:rsidRPr="00F8127A">
        <w:rPr>
          <w:lang w:val="de-DE"/>
        </w:rPr>
        <w:t xml:space="preserve"> [Anhang IV folgt]</w:t>
      </w:r>
    </w:p>
    <w:p w14:paraId="264385EF" w14:textId="77777777" w:rsidR="00582BE7" w:rsidRPr="00F8127A" w:rsidRDefault="00582BE7" w:rsidP="00582BE7">
      <w:pPr>
        <w:ind w:left="567" w:right="567"/>
        <w:rPr>
          <w:sz w:val="18"/>
          <w:lang w:val="de-DE"/>
        </w:rPr>
      </w:pPr>
    </w:p>
    <w:p w14:paraId="0775EEB4" w14:textId="77777777" w:rsidR="00582BE7" w:rsidRPr="00F8127A" w:rsidRDefault="00582BE7" w:rsidP="00582BE7">
      <w:pPr>
        <w:ind w:left="567" w:right="567"/>
        <w:rPr>
          <w:sz w:val="18"/>
          <w:lang w:val="de-DE"/>
        </w:rPr>
      </w:pPr>
    </w:p>
    <w:p w14:paraId="525330CD" w14:textId="77777777" w:rsidR="00582BE7" w:rsidRPr="00F8127A" w:rsidRDefault="00582BE7" w:rsidP="00582BE7">
      <w:pPr>
        <w:rPr>
          <w:lang w:val="de-DE"/>
        </w:rPr>
      </w:pPr>
    </w:p>
    <w:p w14:paraId="5C841844" w14:textId="77777777" w:rsidR="00582BE7" w:rsidRPr="00F8127A" w:rsidRDefault="00582BE7" w:rsidP="00582BE7">
      <w:pPr>
        <w:rPr>
          <w:lang w:val="de-DE"/>
        </w:rPr>
        <w:sectPr w:rsidR="00582BE7" w:rsidRPr="00F8127A" w:rsidSect="0068389C">
          <w:headerReference w:type="first" r:id="rId15"/>
          <w:pgSz w:w="11907" w:h="16840" w:code="9"/>
          <w:pgMar w:top="510" w:right="1134" w:bottom="1134" w:left="1134" w:header="510" w:footer="680" w:gutter="0"/>
          <w:cols w:space="720"/>
          <w:titlePg/>
        </w:sectPr>
      </w:pPr>
    </w:p>
    <w:p w14:paraId="52A3C2D7" w14:textId="77777777" w:rsidR="00582BE7" w:rsidRPr="00F8127A" w:rsidRDefault="00582BE7" w:rsidP="00582BE7">
      <w:pPr>
        <w:jc w:val="center"/>
        <w:rPr>
          <w:lang w:val="de-DE"/>
        </w:rPr>
      </w:pPr>
    </w:p>
    <w:p w14:paraId="34D79293" w14:textId="3EA1E30B" w:rsidR="00582BE7" w:rsidRPr="00D14B82" w:rsidRDefault="00D14B82" w:rsidP="00D14B82">
      <w:pPr>
        <w:jc w:val="center"/>
        <w:rPr>
          <w:i/>
          <w:lang w:val="de-DE"/>
        </w:rPr>
      </w:pPr>
      <w:r w:rsidRPr="00D14B82">
        <w:rPr>
          <w:i/>
          <w:lang w:val="de-DE"/>
        </w:rPr>
        <w:t>INTERNATIONAL SEED FEDERATION</w:t>
      </w:r>
    </w:p>
    <w:p w14:paraId="4D1EE133" w14:textId="092FD712" w:rsidR="00582BE7" w:rsidRDefault="00582BE7" w:rsidP="00582BE7">
      <w:pPr>
        <w:rPr>
          <w:lang w:val="de-DE"/>
        </w:rPr>
      </w:pPr>
    </w:p>
    <w:p w14:paraId="0B5A806B" w14:textId="77777777" w:rsidR="00D14B82" w:rsidRPr="00F8127A" w:rsidRDefault="00D14B82" w:rsidP="00582BE7">
      <w:pPr>
        <w:rPr>
          <w:lang w:val="de-DE"/>
        </w:rPr>
      </w:pPr>
    </w:p>
    <w:p w14:paraId="34B24C87" w14:textId="77777777" w:rsidR="00582BE7" w:rsidRPr="00F8127A" w:rsidRDefault="00582BE7" w:rsidP="00582BE7">
      <w:pPr>
        <w:shd w:val="clear" w:color="auto" w:fill="FFFFFF" w:themeFill="background1"/>
        <w:rPr>
          <w:snapToGrid w:val="0"/>
          <w:lang w:val="de-DE"/>
        </w:rPr>
      </w:pPr>
      <w:r w:rsidRPr="00F8127A">
        <w:rPr>
          <w:lang w:val="de-DE"/>
        </w:rPr>
        <w:t xml:space="preserve">Der ISF </w:t>
      </w:r>
      <w:r w:rsidRPr="00F8127A">
        <w:rPr>
          <w:snapToGrid w:val="0"/>
          <w:lang w:val="de-DE"/>
        </w:rPr>
        <w:t xml:space="preserve">gab folgende Bemerkungen </w:t>
      </w:r>
      <w:r>
        <w:rPr>
          <w:snapToGrid w:val="0"/>
          <w:lang w:val="de-DE"/>
        </w:rPr>
        <w:t>betreffend</w:t>
      </w:r>
      <w:r w:rsidRPr="00F8127A">
        <w:rPr>
          <w:snapToGrid w:val="0"/>
          <w:lang w:val="de-DE"/>
        </w:rPr>
        <w:t xml:space="preserve"> Dokument UPOV/EXN/DEN </w:t>
      </w:r>
      <w:r>
        <w:rPr>
          <w:snapToGrid w:val="0"/>
          <w:lang w:val="de-DE"/>
        </w:rPr>
        <w:t>„</w:t>
      </w:r>
      <w:r w:rsidRPr="00F8127A">
        <w:rPr>
          <w:snapToGrid w:val="0"/>
          <w:lang w:val="de-DE"/>
        </w:rPr>
        <w:t>Erläuterungen zu Sortenbezeichnungen nach dem UPOV-Übereinkommen</w:t>
      </w:r>
      <w:r>
        <w:rPr>
          <w:snapToGrid w:val="0"/>
          <w:lang w:val="de-DE"/>
        </w:rPr>
        <w:t>“</w:t>
      </w:r>
      <w:r w:rsidRPr="00F8127A">
        <w:rPr>
          <w:snapToGrid w:val="0"/>
          <w:lang w:val="de-DE"/>
        </w:rPr>
        <w:t xml:space="preserve"> ab:</w:t>
      </w:r>
    </w:p>
    <w:p w14:paraId="372E9935" w14:textId="77777777" w:rsidR="00582BE7" w:rsidRPr="00F8127A" w:rsidRDefault="00582BE7" w:rsidP="00582BE7">
      <w:pPr>
        <w:rPr>
          <w:lang w:val="de-DE"/>
        </w:rPr>
      </w:pPr>
    </w:p>
    <w:p w14:paraId="11B848A5" w14:textId="77777777" w:rsidR="00582BE7" w:rsidRPr="00F8127A" w:rsidRDefault="00582BE7" w:rsidP="00582BE7">
      <w:pPr>
        <w:adjustRightInd w:val="0"/>
        <w:spacing w:after="120"/>
        <w:ind w:left="567" w:right="567"/>
        <w:rPr>
          <w:rFonts w:cs="Arial"/>
          <w:sz w:val="18"/>
          <w:szCs w:val="16"/>
          <w:lang w:val="de-DE"/>
        </w:rPr>
      </w:pPr>
      <w:r>
        <w:rPr>
          <w:rFonts w:cs="Arial"/>
          <w:sz w:val="18"/>
          <w:szCs w:val="16"/>
          <w:lang w:val="de-DE"/>
        </w:rPr>
        <w:t>„</w:t>
      </w:r>
      <w:r w:rsidRPr="00F8127A">
        <w:rPr>
          <w:rFonts w:cs="Arial"/>
          <w:sz w:val="18"/>
          <w:szCs w:val="16"/>
          <w:lang w:val="de-DE"/>
        </w:rPr>
        <w:t xml:space="preserve">Der ISF und </w:t>
      </w:r>
      <w:r w:rsidRPr="00BE7CE9">
        <w:rPr>
          <w:rFonts w:cs="Arial"/>
          <w:i/>
          <w:sz w:val="18"/>
          <w:szCs w:val="16"/>
          <w:lang w:val="de-DE"/>
        </w:rPr>
        <w:t>Euroseeds</w:t>
      </w:r>
      <w:r w:rsidRPr="00F8127A">
        <w:rPr>
          <w:rFonts w:cs="Arial"/>
          <w:sz w:val="18"/>
          <w:szCs w:val="16"/>
          <w:lang w:val="de-DE"/>
        </w:rPr>
        <w:t xml:space="preserve"> möchten Ihnen für die Gelegenheit danken, unsere Bemerkungen im Hinblick auf die </w:t>
      </w:r>
      <w:r>
        <w:rPr>
          <w:rFonts w:cs="Arial"/>
          <w:sz w:val="18"/>
          <w:szCs w:val="16"/>
          <w:lang w:val="de-DE"/>
        </w:rPr>
        <w:t xml:space="preserve">Erstellung von </w:t>
      </w:r>
      <w:r w:rsidRPr="00F8127A">
        <w:rPr>
          <w:rFonts w:cs="Arial"/>
          <w:sz w:val="18"/>
          <w:szCs w:val="16"/>
          <w:lang w:val="de-DE"/>
        </w:rPr>
        <w:t xml:space="preserve">UPOV/EXN/DEN/1 Draft 3, </w:t>
      </w:r>
      <w:r>
        <w:rPr>
          <w:rFonts w:cs="Arial"/>
          <w:sz w:val="18"/>
          <w:szCs w:val="16"/>
          <w:lang w:val="de-DE"/>
        </w:rPr>
        <w:t>das</w:t>
      </w:r>
      <w:r w:rsidRPr="00F8127A">
        <w:rPr>
          <w:rFonts w:cs="Arial"/>
          <w:sz w:val="18"/>
          <w:szCs w:val="16"/>
          <w:lang w:val="de-DE"/>
        </w:rPr>
        <w:t xml:space="preserve"> im Oktober 2020 vom CAJ erörtert werden soll, abzugeben. I</w:t>
      </w:r>
      <w:r>
        <w:rPr>
          <w:rFonts w:cs="Arial"/>
          <w:sz w:val="18"/>
          <w:szCs w:val="16"/>
          <w:lang w:val="de-DE"/>
        </w:rPr>
        <w:t>n de</w:t>
      </w:r>
      <w:r w:rsidRPr="00F8127A">
        <w:rPr>
          <w:rFonts w:cs="Arial"/>
          <w:sz w:val="18"/>
          <w:szCs w:val="16"/>
          <w:lang w:val="de-DE"/>
        </w:rPr>
        <w:t xml:space="preserve">m Rundschreiben E-20/017 </w:t>
      </w:r>
      <w:r>
        <w:rPr>
          <w:rFonts w:cs="Arial"/>
          <w:sz w:val="18"/>
          <w:szCs w:val="16"/>
          <w:lang w:val="de-DE"/>
        </w:rPr>
        <w:t>ersuchten</w:t>
      </w:r>
      <w:r w:rsidRPr="00F8127A">
        <w:rPr>
          <w:rFonts w:cs="Arial"/>
          <w:sz w:val="18"/>
          <w:szCs w:val="16"/>
          <w:lang w:val="de-DE"/>
        </w:rPr>
        <w:t xml:space="preserve"> Sie Mitglieder und Beobachter</w:t>
      </w:r>
      <w:r>
        <w:rPr>
          <w:rFonts w:cs="Arial"/>
          <w:sz w:val="18"/>
          <w:szCs w:val="16"/>
          <w:lang w:val="de-DE"/>
        </w:rPr>
        <w:t xml:space="preserve"> darum</w:t>
      </w:r>
      <w:r w:rsidRPr="00F8127A">
        <w:rPr>
          <w:rFonts w:cs="Arial"/>
          <w:sz w:val="18"/>
          <w:szCs w:val="16"/>
          <w:lang w:val="de-DE"/>
        </w:rPr>
        <w:t>:</w:t>
      </w:r>
    </w:p>
    <w:p w14:paraId="65C792DE" w14:textId="77777777" w:rsidR="00582BE7" w:rsidRPr="00F8127A" w:rsidRDefault="00582BE7" w:rsidP="00582BE7">
      <w:pPr>
        <w:adjustRightInd w:val="0"/>
        <w:spacing w:after="120"/>
        <w:ind w:left="567" w:right="567" w:firstLine="567"/>
        <w:rPr>
          <w:rFonts w:cs="Arial"/>
          <w:sz w:val="18"/>
          <w:szCs w:val="16"/>
          <w:lang w:val="de-DE"/>
        </w:rPr>
      </w:pPr>
      <w:r>
        <w:rPr>
          <w:rFonts w:cs="Arial"/>
          <w:sz w:val="18"/>
          <w:szCs w:val="16"/>
          <w:lang w:val="de-DE"/>
        </w:rPr>
        <w:t>„</w:t>
      </w:r>
      <w:r w:rsidRPr="00F8127A">
        <w:rPr>
          <w:rFonts w:cs="Arial"/>
          <w:sz w:val="18"/>
          <w:szCs w:val="16"/>
          <w:lang w:val="de-DE"/>
        </w:rPr>
        <w:t>a) das bei</w:t>
      </w:r>
      <w:r>
        <w:rPr>
          <w:rFonts w:cs="Arial"/>
          <w:sz w:val="18"/>
          <w:szCs w:val="16"/>
          <w:lang w:val="de-DE"/>
        </w:rPr>
        <w:t>liegende</w:t>
      </w:r>
      <w:r w:rsidRPr="00F8127A">
        <w:rPr>
          <w:rFonts w:cs="Arial"/>
          <w:sz w:val="18"/>
          <w:szCs w:val="16"/>
          <w:lang w:val="de-DE"/>
        </w:rPr>
        <w:t xml:space="preserve"> und unter</w:t>
      </w:r>
      <w:r>
        <w:rPr>
          <w:rFonts w:cs="Arial"/>
          <w:sz w:val="18"/>
          <w:szCs w:val="16"/>
          <w:lang w:val="de-DE"/>
        </w:rPr>
        <w:t xml:space="preserve"> </w:t>
      </w:r>
      <w:hyperlink r:id="rId16" w:history="1">
        <w:r w:rsidRPr="009135E4">
          <w:rPr>
            <w:rStyle w:val="Hyperlink"/>
            <w:rFonts w:cs="Arial"/>
            <w:sz w:val="18"/>
            <w:szCs w:val="16"/>
            <w:lang w:val="de-DE"/>
          </w:rPr>
          <w:t>https://www.upov.int/meetings/de/details.jsp?meeting_id=55678</w:t>
        </w:r>
      </w:hyperlink>
      <w:r>
        <w:rPr>
          <w:rFonts w:cs="Arial"/>
          <w:sz w:val="18"/>
          <w:szCs w:val="16"/>
          <w:lang w:val="de-DE"/>
        </w:rPr>
        <w:t xml:space="preserve"> </w:t>
      </w:r>
      <w:r w:rsidRPr="00F8127A">
        <w:rPr>
          <w:rFonts w:cs="Arial"/>
          <w:sz w:val="18"/>
          <w:szCs w:val="16"/>
          <w:lang w:val="de-DE"/>
        </w:rPr>
        <w:t>eingestellte Dokument UPOV/EXN/DEN/1 Draft 3, das die von der Arbeitsgruppe für Sortenbezeichnungen (WG DEN) vereinbarten Änderungen des Dokuments UPOV/INF/12/5 enthält, zu prüfen;</w:t>
      </w:r>
    </w:p>
    <w:p w14:paraId="345A3FF1" w14:textId="77777777" w:rsidR="00582BE7" w:rsidRPr="00F8127A" w:rsidRDefault="00582BE7" w:rsidP="00582BE7">
      <w:pPr>
        <w:adjustRightInd w:val="0"/>
        <w:ind w:left="567" w:right="567" w:firstLine="567"/>
        <w:rPr>
          <w:rFonts w:cs="Arial"/>
          <w:sz w:val="18"/>
          <w:szCs w:val="16"/>
          <w:lang w:val="de-DE"/>
        </w:rPr>
      </w:pPr>
      <w:r>
        <w:rPr>
          <w:rFonts w:cs="Arial"/>
          <w:sz w:val="18"/>
          <w:szCs w:val="16"/>
          <w:lang w:val="de-DE"/>
        </w:rPr>
        <w:t>„</w:t>
      </w:r>
      <w:r w:rsidRPr="00F8127A">
        <w:rPr>
          <w:rFonts w:cs="Arial"/>
          <w:sz w:val="18"/>
          <w:szCs w:val="16"/>
          <w:lang w:val="de-DE"/>
        </w:rPr>
        <w:t xml:space="preserve">b) die Vorschläge des Gemeinschaftlichen Sortenamtes (CPVO) der Europäischen Union zur Änderung des Abschnitts 2.3.3 des Dokuments UPOV/EXN/DEN/1 Draft 3, wie in der Anlage </w:t>
      </w:r>
      <w:r>
        <w:rPr>
          <w:rFonts w:cs="Arial"/>
          <w:sz w:val="18"/>
          <w:szCs w:val="16"/>
          <w:lang w:val="de-DE"/>
        </w:rPr>
        <w:t>zu</w:t>
      </w:r>
      <w:r w:rsidRPr="00F8127A">
        <w:rPr>
          <w:rFonts w:cs="Arial"/>
          <w:sz w:val="18"/>
          <w:szCs w:val="16"/>
          <w:lang w:val="de-DE"/>
        </w:rPr>
        <w:t xml:space="preserve"> diesem Rundschreiben wiedergegeben, zu prüfen (die Vorschläge des CPVO sind gelb hervorgehoben).</w:t>
      </w:r>
    </w:p>
    <w:p w14:paraId="0553CC9B" w14:textId="77777777" w:rsidR="00582BE7" w:rsidRPr="00F8127A" w:rsidRDefault="00582BE7" w:rsidP="00582BE7">
      <w:pPr>
        <w:adjustRightInd w:val="0"/>
        <w:ind w:left="567" w:right="567"/>
        <w:rPr>
          <w:rFonts w:cs="Arial"/>
          <w:sz w:val="18"/>
          <w:szCs w:val="16"/>
          <w:lang w:val="de-DE"/>
        </w:rPr>
      </w:pPr>
    </w:p>
    <w:p w14:paraId="7ADD17CB" w14:textId="77777777" w:rsidR="00582BE7" w:rsidRPr="00F8127A" w:rsidRDefault="00582BE7" w:rsidP="00582BE7">
      <w:pPr>
        <w:adjustRightInd w:val="0"/>
        <w:ind w:left="567" w:right="567"/>
        <w:rPr>
          <w:rFonts w:cs="Arial"/>
          <w:sz w:val="18"/>
          <w:szCs w:val="16"/>
          <w:lang w:val="de-DE"/>
        </w:rPr>
      </w:pPr>
      <w:r>
        <w:rPr>
          <w:rFonts w:cs="Arial"/>
          <w:sz w:val="18"/>
          <w:szCs w:val="16"/>
          <w:lang w:val="de-DE"/>
        </w:rPr>
        <w:t>„Hinsichtlich</w:t>
      </w:r>
      <w:r w:rsidRPr="00F8127A">
        <w:rPr>
          <w:rFonts w:cs="Arial"/>
          <w:sz w:val="18"/>
          <w:szCs w:val="16"/>
          <w:lang w:val="de-DE"/>
        </w:rPr>
        <w:t xml:space="preserve"> a) </w:t>
      </w:r>
      <w:r>
        <w:rPr>
          <w:rFonts w:cs="Arial"/>
          <w:sz w:val="18"/>
          <w:szCs w:val="16"/>
          <w:lang w:val="de-DE"/>
        </w:rPr>
        <w:t xml:space="preserve">haben </w:t>
      </w:r>
      <w:r w:rsidRPr="00F8127A">
        <w:rPr>
          <w:rFonts w:cs="Arial"/>
          <w:sz w:val="18"/>
          <w:szCs w:val="16"/>
          <w:lang w:val="de-DE"/>
        </w:rPr>
        <w:t xml:space="preserve">ISF und </w:t>
      </w:r>
      <w:r w:rsidRPr="00BE7CE9">
        <w:rPr>
          <w:rFonts w:cs="Arial"/>
          <w:i/>
          <w:sz w:val="18"/>
          <w:szCs w:val="16"/>
          <w:lang w:val="de-DE"/>
        </w:rPr>
        <w:t>Euroseeds</w:t>
      </w:r>
      <w:r w:rsidRPr="00F8127A">
        <w:rPr>
          <w:rFonts w:cs="Arial"/>
          <w:sz w:val="18"/>
          <w:szCs w:val="16"/>
          <w:lang w:val="de-DE"/>
        </w:rPr>
        <w:t xml:space="preserve"> keine weiteren Bemerkungen hinzuzufügen. Dieser Entwurf </w:t>
      </w:r>
      <w:r>
        <w:rPr>
          <w:rFonts w:cs="Arial"/>
          <w:sz w:val="18"/>
          <w:szCs w:val="16"/>
          <w:lang w:val="de-DE"/>
        </w:rPr>
        <w:t>gibt</w:t>
      </w:r>
      <w:r w:rsidRPr="00F8127A">
        <w:rPr>
          <w:rFonts w:cs="Arial"/>
          <w:sz w:val="18"/>
          <w:szCs w:val="16"/>
          <w:lang w:val="de-DE"/>
        </w:rPr>
        <w:t xml:space="preserve"> die Praxis der Züchter </w:t>
      </w:r>
      <w:r>
        <w:rPr>
          <w:rFonts w:cs="Arial"/>
          <w:sz w:val="18"/>
          <w:szCs w:val="16"/>
          <w:lang w:val="de-DE"/>
        </w:rPr>
        <w:t>angemessen</w:t>
      </w:r>
      <w:r w:rsidRPr="00F8127A">
        <w:rPr>
          <w:rFonts w:cs="Arial"/>
          <w:sz w:val="18"/>
          <w:szCs w:val="16"/>
          <w:lang w:val="de-DE"/>
        </w:rPr>
        <w:t xml:space="preserve"> wi</w:t>
      </w:r>
      <w:r>
        <w:rPr>
          <w:rFonts w:cs="Arial"/>
          <w:sz w:val="18"/>
          <w:szCs w:val="16"/>
          <w:lang w:val="de-DE"/>
        </w:rPr>
        <w:t>e</w:t>
      </w:r>
      <w:r w:rsidRPr="00F8127A">
        <w:rPr>
          <w:rFonts w:cs="Arial"/>
          <w:sz w:val="18"/>
          <w:szCs w:val="16"/>
          <w:lang w:val="de-DE"/>
        </w:rPr>
        <w:t>der.</w:t>
      </w:r>
    </w:p>
    <w:p w14:paraId="0EE6BD83" w14:textId="77777777" w:rsidR="00582BE7" w:rsidRPr="00F8127A" w:rsidRDefault="00582BE7" w:rsidP="00582BE7">
      <w:pPr>
        <w:adjustRightInd w:val="0"/>
        <w:ind w:left="567" w:right="567"/>
        <w:rPr>
          <w:rFonts w:cs="Arial"/>
          <w:sz w:val="18"/>
          <w:szCs w:val="16"/>
          <w:lang w:val="de-DE"/>
        </w:rPr>
      </w:pPr>
    </w:p>
    <w:p w14:paraId="4500FA52" w14:textId="77777777" w:rsidR="00582BE7" w:rsidRPr="00F8127A" w:rsidRDefault="00582BE7" w:rsidP="00582BE7">
      <w:pPr>
        <w:adjustRightInd w:val="0"/>
        <w:ind w:left="567" w:right="567"/>
        <w:rPr>
          <w:rFonts w:cs="Arial"/>
          <w:sz w:val="18"/>
          <w:szCs w:val="16"/>
          <w:lang w:val="de-DE"/>
        </w:rPr>
      </w:pPr>
      <w:r>
        <w:rPr>
          <w:rFonts w:cs="Arial"/>
          <w:sz w:val="18"/>
          <w:szCs w:val="16"/>
          <w:lang w:val="de-DE"/>
        </w:rPr>
        <w:t>„</w:t>
      </w:r>
      <w:r w:rsidRPr="00F8127A">
        <w:rPr>
          <w:rFonts w:cs="Arial"/>
          <w:sz w:val="18"/>
          <w:szCs w:val="16"/>
          <w:lang w:val="de-DE"/>
        </w:rPr>
        <w:t>Hinsichtlich b), de</w:t>
      </w:r>
      <w:r>
        <w:rPr>
          <w:rFonts w:cs="Arial"/>
          <w:sz w:val="18"/>
          <w:szCs w:val="16"/>
          <w:lang w:val="de-DE"/>
        </w:rPr>
        <w:t>s</w:t>
      </w:r>
      <w:r w:rsidRPr="00F8127A">
        <w:rPr>
          <w:rFonts w:cs="Arial"/>
          <w:sz w:val="18"/>
          <w:szCs w:val="16"/>
          <w:lang w:val="de-DE"/>
        </w:rPr>
        <w:t xml:space="preserve"> Vorschlag</w:t>
      </w:r>
      <w:r>
        <w:rPr>
          <w:rFonts w:cs="Arial"/>
          <w:sz w:val="18"/>
          <w:szCs w:val="16"/>
          <w:lang w:val="de-DE"/>
        </w:rPr>
        <w:t>s</w:t>
      </w:r>
      <w:r w:rsidRPr="00F8127A">
        <w:rPr>
          <w:rFonts w:cs="Arial"/>
          <w:sz w:val="18"/>
          <w:szCs w:val="16"/>
          <w:lang w:val="de-DE"/>
        </w:rPr>
        <w:t xml:space="preserve"> des CPVO, Abschnitt 2.3.3 </w:t>
      </w:r>
      <w:r>
        <w:rPr>
          <w:rFonts w:cs="Arial"/>
          <w:sz w:val="18"/>
          <w:szCs w:val="16"/>
          <w:lang w:val="de-DE"/>
        </w:rPr>
        <w:t xml:space="preserve">Ziffer </w:t>
      </w:r>
      <w:r w:rsidRPr="00F8127A">
        <w:rPr>
          <w:rFonts w:cs="Arial"/>
          <w:sz w:val="18"/>
          <w:szCs w:val="16"/>
          <w:lang w:val="de-DE"/>
        </w:rPr>
        <w:t xml:space="preserve">ii) zu ändern, um eine zusätzliche Option hinzuzufügen (eine Sortenbezeichnung </w:t>
      </w:r>
      <w:r>
        <w:rPr>
          <w:rFonts w:cs="Arial"/>
          <w:sz w:val="18"/>
          <w:szCs w:val="16"/>
          <w:lang w:val="de-DE"/>
        </w:rPr>
        <w:t>zu billigen</w:t>
      </w:r>
      <w:r w:rsidRPr="00F8127A">
        <w:rPr>
          <w:rFonts w:cs="Arial"/>
          <w:sz w:val="18"/>
          <w:szCs w:val="16"/>
          <w:lang w:val="de-DE"/>
        </w:rPr>
        <w:t>, wenn es</w:t>
      </w:r>
      <w:r>
        <w:rPr>
          <w:rFonts w:cs="Arial"/>
          <w:sz w:val="18"/>
          <w:szCs w:val="16"/>
          <w:lang w:val="de-DE"/>
        </w:rPr>
        <w:t xml:space="preserve">, </w:t>
      </w:r>
      <w:r w:rsidRPr="00F8127A">
        <w:rPr>
          <w:rFonts w:cs="Arial"/>
          <w:sz w:val="18"/>
          <w:szCs w:val="16"/>
          <w:lang w:val="de-DE"/>
        </w:rPr>
        <w:t>nicht am Anfang eines Wortes</w:t>
      </w:r>
      <w:r>
        <w:rPr>
          <w:rFonts w:cs="Arial"/>
          <w:sz w:val="18"/>
          <w:szCs w:val="16"/>
          <w:lang w:val="de-DE"/>
        </w:rPr>
        <w:t>,</w:t>
      </w:r>
      <w:r w:rsidRPr="00F8127A">
        <w:rPr>
          <w:rFonts w:cs="Arial"/>
          <w:sz w:val="18"/>
          <w:szCs w:val="16"/>
          <w:lang w:val="de-DE"/>
        </w:rPr>
        <w:t xml:space="preserve"> nur einen Unterschied von einem Buchstaben gibt</w:t>
      </w:r>
      <w:r>
        <w:rPr>
          <w:rFonts w:cs="Arial"/>
          <w:sz w:val="18"/>
          <w:szCs w:val="16"/>
          <w:lang w:val="de-DE"/>
        </w:rPr>
        <w:t xml:space="preserve">, </w:t>
      </w:r>
      <w:r w:rsidRPr="00F8127A">
        <w:rPr>
          <w:rFonts w:cs="Arial"/>
          <w:sz w:val="18"/>
          <w:szCs w:val="16"/>
          <w:lang w:val="de-DE"/>
        </w:rPr>
        <w:t xml:space="preserve">wenn </w:t>
      </w:r>
      <w:r>
        <w:rPr>
          <w:rFonts w:cs="Arial"/>
          <w:sz w:val="18"/>
          <w:szCs w:val="16"/>
          <w:lang w:val="de-DE"/>
        </w:rPr>
        <w:t>er</w:t>
      </w:r>
      <w:r w:rsidRPr="00F8127A">
        <w:rPr>
          <w:rFonts w:cs="Arial"/>
          <w:sz w:val="18"/>
          <w:szCs w:val="16"/>
          <w:lang w:val="de-DE"/>
        </w:rPr>
        <w:t xml:space="preserve"> </w:t>
      </w:r>
      <w:r>
        <w:rPr>
          <w:rFonts w:cs="Arial"/>
          <w:sz w:val="18"/>
          <w:szCs w:val="16"/>
          <w:lang w:val="de-DE"/>
        </w:rPr>
        <w:t xml:space="preserve">für </w:t>
      </w:r>
      <w:r w:rsidRPr="00F8127A">
        <w:rPr>
          <w:rFonts w:cs="Arial"/>
          <w:sz w:val="18"/>
          <w:szCs w:val="16"/>
          <w:lang w:val="de-DE"/>
        </w:rPr>
        <w:t xml:space="preserve">einen </w:t>
      </w:r>
      <w:r>
        <w:rPr>
          <w:rFonts w:cs="Arial"/>
          <w:sz w:val="18"/>
          <w:szCs w:val="16"/>
          <w:lang w:val="de-DE"/>
        </w:rPr>
        <w:t>klaren</w:t>
      </w:r>
      <w:r w:rsidRPr="00F8127A">
        <w:rPr>
          <w:rFonts w:cs="Arial"/>
          <w:sz w:val="18"/>
          <w:szCs w:val="16"/>
          <w:lang w:val="de-DE"/>
        </w:rPr>
        <w:t xml:space="preserve"> visuellen und phonetischen Unterschied </w:t>
      </w:r>
      <w:r>
        <w:rPr>
          <w:rFonts w:cs="Arial"/>
          <w:sz w:val="18"/>
          <w:szCs w:val="16"/>
          <w:lang w:val="de-DE"/>
        </w:rPr>
        <w:t>sorgt</w:t>
      </w:r>
      <w:r w:rsidRPr="00F8127A">
        <w:rPr>
          <w:rFonts w:cs="Arial"/>
          <w:sz w:val="18"/>
          <w:szCs w:val="16"/>
          <w:lang w:val="de-DE"/>
        </w:rPr>
        <w:t xml:space="preserve">), haben der ISF und </w:t>
      </w:r>
      <w:r w:rsidRPr="00BE7CE9">
        <w:rPr>
          <w:rFonts w:cs="Arial"/>
          <w:i/>
          <w:sz w:val="18"/>
          <w:szCs w:val="16"/>
          <w:lang w:val="de-DE"/>
        </w:rPr>
        <w:t>Euroseeds</w:t>
      </w:r>
      <w:r w:rsidRPr="00F8127A">
        <w:rPr>
          <w:rFonts w:cs="Arial"/>
          <w:sz w:val="18"/>
          <w:szCs w:val="16"/>
          <w:lang w:val="de-DE"/>
        </w:rPr>
        <w:t xml:space="preserve"> einige Bedenken.</w:t>
      </w:r>
    </w:p>
    <w:p w14:paraId="518FEA50" w14:textId="77777777" w:rsidR="00582BE7" w:rsidRPr="00F8127A" w:rsidRDefault="00582BE7" w:rsidP="00582BE7">
      <w:pPr>
        <w:adjustRightInd w:val="0"/>
        <w:ind w:left="567" w:right="567"/>
        <w:rPr>
          <w:rFonts w:cs="Arial"/>
          <w:sz w:val="18"/>
          <w:szCs w:val="16"/>
          <w:lang w:val="de-DE"/>
        </w:rPr>
      </w:pPr>
      <w:r w:rsidRPr="00F8127A">
        <w:rPr>
          <w:rFonts w:cs="Arial"/>
          <w:sz w:val="18"/>
          <w:szCs w:val="16"/>
          <w:lang w:val="de-DE"/>
        </w:rPr>
        <w:t xml:space="preserve">In den </w:t>
      </w:r>
      <w:r>
        <w:rPr>
          <w:rFonts w:cs="Arial"/>
          <w:sz w:val="18"/>
          <w:szCs w:val="16"/>
          <w:lang w:val="de-DE"/>
        </w:rPr>
        <w:t>angegebenen</w:t>
      </w:r>
      <w:r w:rsidRPr="00F8127A">
        <w:rPr>
          <w:rFonts w:cs="Arial"/>
          <w:sz w:val="18"/>
          <w:szCs w:val="16"/>
          <w:lang w:val="de-DE"/>
        </w:rPr>
        <w:t xml:space="preserve"> Beispielen sehen wir nicht, dass </w:t>
      </w:r>
      <w:r>
        <w:rPr>
          <w:rFonts w:cs="Arial"/>
          <w:sz w:val="18"/>
          <w:szCs w:val="16"/>
          <w:lang w:val="de-DE"/>
        </w:rPr>
        <w:t>‚</w:t>
      </w:r>
      <w:r w:rsidRPr="00F8127A">
        <w:rPr>
          <w:rFonts w:cs="Arial"/>
          <w:sz w:val="18"/>
          <w:szCs w:val="16"/>
          <w:lang w:val="de-DE"/>
        </w:rPr>
        <w:t>Alexandra</w:t>
      </w:r>
      <w:r>
        <w:rPr>
          <w:rFonts w:cs="Arial"/>
          <w:sz w:val="18"/>
          <w:szCs w:val="16"/>
          <w:lang w:val="de-DE"/>
        </w:rPr>
        <w:t>‘</w:t>
      </w:r>
      <w:r w:rsidRPr="00F8127A">
        <w:rPr>
          <w:rFonts w:cs="Arial"/>
          <w:sz w:val="18"/>
          <w:szCs w:val="16"/>
          <w:lang w:val="de-DE"/>
        </w:rPr>
        <w:t xml:space="preserve"> und </w:t>
      </w:r>
      <w:r>
        <w:rPr>
          <w:rFonts w:cs="Arial"/>
          <w:sz w:val="18"/>
          <w:szCs w:val="16"/>
          <w:lang w:val="de-DE"/>
        </w:rPr>
        <w:t>‚</w:t>
      </w:r>
      <w:r w:rsidRPr="00F8127A">
        <w:rPr>
          <w:rFonts w:cs="Arial"/>
          <w:sz w:val="18"/>
          <w:szCs w:val="16"/>
          <w:lang w:val="de-DE"/>
        </w:rPr>
        <w:t>Alexandru</w:t>
      </w:r>
      <w:r>
        <w:rPr>
          <w:rFonts w:cs="Arial"/>
          <w:sz w:val="18"/>
          <w:szCs w:val="16"/>
          <w:lang w:val="de-DE"/>
        </w:rPr>
        <w:t>‘</w:t>
      </w:r>
      <w:r w:rsidRPr="00F8127A">
        <w:rPr>
          <w:rFonts w:cs="Arial"/>
          <w:sz w:val="18"/>
          <w:szCs w:val="16"/>
          <w:lang w:val="de-DE"/>
        </w:rPr>
        <w:t xml:space="preserve"> oder </w:t>
      </w:r>
      <w:r>
        <w:rPr>
          <w:rFonts w:cs="Arial"/>
          <w:sz w:val="18"/>
          <w:szCs w:val="16"/>
          <w:lang w:val="de-DE"/>
        </w:rPr>
        <w:t>‚</w:t>
      </w:r>
      <w:r w:rsidRPr="00F8127A">
        <w:rPr>
          <w:rFonts w:cs="Arial"/>
          <w:sz w:val="18"/>
          <w:szCs w:val="16"/>
          <w:lang w:val="de-DE"/>
        </w:rPr>
        <w:t>Lila</w:t>
      </w:r>
      <w:r>
        <w:rPr>
          <w:rFonts w:cs="Arial"/>
          <w:sz w:val="18"/>
          <w:szCs w:val="16"/>
          <w:lang w:val="de-DE"/>
        </w:rPr>
        <w:t>‘</w:t>
      </w:r>
      <w:r w:rsidRPr="00F8127A">
        <w:rPr>
          <w:rFonts w:cs="Arial"/>
          <w:sz w:val="18"/>
          <w:szCs w:val="16"/>
          <w:lang w:val="de-DE"/>
        </w:rPr>
        <w:t xml:space="preserve"> und </w:t>
      </w:r>
      <w:r>
        <w:rPr>
          <w:rFonts w:cs="Arial"/>
          <w:sz w:val="18"/>
          <w:szCs w:val="16"/>
          <w:lang w:val="de-DE"/>
        </w:rPr>
        <w:t>‚</w:t>
      </w:r>
      <w:r w:rsidRPr="00F8127A">
        <w:rPr>
          <w:rFonts w:cs="Arial"/>
          <w:sz w:val="18"/>
          <w:szCs w:val="16"/>
          <w:lang w:val="de-DE"/>
        </w:rPr>
        <w:t>Leila</w:t>
      </w:r>
      <w:r>
        <w:rPr>
          <w:rFonts w:cs="Arial"/>
          <w:sz w:val="18"/>
          <w:szCs w:val="16"/>
          <w:lang w:val="de-DE"/>
        </w:rPr>
        <w:t>‘‚ ‚</w:t>
      </w:r>
      <w:r w:rsidRPr="00F8127A">
        <w:rPr>
          <w:rFonts w:cs="Arial"/>
          <w:sz w:val="18"/>
          <w:szCs w:val="16"/>
          <w:lang w:val="de-DE"/>
        </w:rPr>
        <w:t>einen klaren visuellen und phonetischen Unterschied</w:t>
      </w:r>
      <w:r>
        <w:rPr>
          <w:rFonts w:cs="Arial"/>
          <w:sz w:val="18"/>
          <w:szCs w:val="16"/>
          <w:lang w:val="de-DE"/>
        </w:rPr>
        <w:t>‘</w:t>
      </w:r>
      <w:r w:rsidRPr="00F8127A">
        <w:rPr>
          <w:rFonts w:cs="Arial"/>
          <w:sz w:val="18"/>
          <w:szCs w:val="16"/>
          <w:lang w:val="de-DE"/>
        </w:rPr>
        <w:t xml:space="preserve"> für eine klare Unterscheidung der beiden potenziellen Sorten </w:t>
      </w:r>
      <w:r>
        <w:rPr>
          <w:rFonts w:cs="Arial"/>
          <w:sz w:val="18"/>
          <w:szCs w:val="16"/>
          <w:lang w:val="de-DE"/>
        </w:rPr>
        <w:t>bringen</w:t>
      </w:r>
      <w:r w:rsidRPr="00F8127A">
        <w:rPr>
          <w:rFonts w:cs="Arial"/>
          <w:sz w:val="18"/>
          <w:szCs w:val="16"/>
          <w:lang w:val="de-DE"/>
        </w:rPr>
        <w:t xml:space="preserve">. Aus den Beispielen geht nicht klar hervor, </w:t>
      </w:r>
      <w:r>
        <w:rPr>
          <w:rFonts w:cs="Arial"/>
          <w:sz w:val="18"/>
          <w:szCs w:val="16"/>
          <w:lang w:val="de-DE"/>
        </w:rPr>
        <w:t xml:space="preserve">welches die </w:t>
      </w:r>
      <w:r w:rsidRPr="00F8127A">
        <w:rPr>
          <w:rFonts w:cs="Arial"/>
          <w:sz w:val="18"/>
          <w:szCs w:val="16"/>
          <w:lang w:val="de-DE"/>
        </w:rPr>
        <w:t xml:space="preserve">Kriterien </w:t>
      </w:r>
      <w:r>
        <w:rPr>
          <w:rFonts w:cs="Arial"/>
          <w:sz w:val="18"/>
          <w:szCs w:val="16"/>
          <w:lang w:val="de-DE"/>
        </w:rPr>
        <w:t xml:space="preserve">sind, um </w:t>
      </w:r>
      <w:r w:rsidRPr="00F8127A">
        <w:rPr>
          <w:rFonts w:cs="Arial"/>
          <w:sz w:val="18"/>
          <w:szCs w:val="16"/>
          <w:lang w:val="de-DE"/>
        </w:rPr>
        <w:t>ein</w:t>
      </w:r>
      <w:r>
        <w:rPr>
          <w:rFonts w:cs="Arial"/>
          <w:sz w:val="18"/>
          <w:szCs w:val="16"/>
          <w:lang w:val="de-DE"/>
        </w:rPr>
        <w:t>en</w:t>
      </w:r>
      <w:r w:rsidRPr="00F8127A">
        <w:rPr>
          <w:rFonts w:cs="Arial"/>
          <w:sz w:val="18"/>
          <w:szCs w:val="16"/>
          <w:lang w:val="de-DE"/>
        </w:rPr>
        <w:t xml:space="preserve"> klare</w:t>
      </w:r>
      <w:r>
        <w:rPr>
          <w:rFonts w:cs="Arial"/>
          <w:sz w:val="18"/>
          <w:szCs w:val="16"/>
          <w:lang w:val="de-DE"/>
        </w:rPr>
        <w:t>n</w:t>
      </w:r>
      <w:r w:rsidRPr="00F8127A">
        <w:rPr>
          <w:rFonts w:cs="Arial"/>
          <w:sz w:val="18"/>
          <w:szCs w:val="16"/>
          <w:lang w:val="de-DE"/>
        </w:rPr>
        <w:t xml:space="preserve"> visuelle</w:t>
      </w:r>
      <w:r>
        <w:rPr>
          <w:rFonts w:cs="Arial"/>
          <w:sz w:val="18"/>
          <w:szCs w:val="16"/>
          <w:lang w:val="de-DE"/>
        </w:rPr>
        <w:t>n</w:t>
      </w:r>
      <w:r w:rsidRPr="00F8127A">
        <w:rPr>
          <w:rFonts w:cs="Arial"/>
          <w:sz w:val="18"/>
          <w:szCs w:val="16"/>
          <w:lang w:val="de-DE"/>
        </w:rPr>
        <w:t xml:space="preserve"> und phonetische</w:t>
      </w:r>
      <w:r>
        <w:rPr>
          <w:rFonts w:cs="Arial"/>
          <w:sz w:val="18"/>
          <w:szCs w:val="16"/>
          <w:lang w:val="de-DE"/>
        </w:rPr>
        <w:t>n</w:t>
      </w:r>
      <w:r w:rsidRPr="00F8127A">
        <w:rPr>
          <w:rFonts w:cs="Arial"/>
          <w:sz w:val="18"/>
          <w:szCs w:val="16"/>
          <w:lang w:val="de-DE"/>
        </w:rPr>
        <w:t xml:space="preserve"> Unterschied </w:t>
      </w:r>
      <w:r>
        <w:rPr>
          <w:rFonts w:cs="Arial"/>
          <w:sz w:val="18"/>
          <w:szCs w:val="16"/>
          <w:lang w:val="de-DE"/>
        </w:rPr>
        <w:t>zu bewerten</w:t>
      </w:r>
      <w:r w:rsidRPr="00F8127A">
        <w:rPr>
          <w:rFonts w:cs="Arial"/>
          <w:sz w:val="18"/>
          <w:szCs w:val="16"/>
          <w:lang w:val="de-DE"/>
        </w:rPr>
        <w:t>.</w:t>
      </w:r>
    </w:p>
    <w:p w14:paraId="191CE6B1" w14:textId="77777777" w:rsidR="00582BE7" w:rsidRPr="00F8127A" w:rsidRDefault="00582BE7" w:rsidP="00582BE7">
      <w:pPr>
        <w:adjustRightInd w:val="0"/>
        <w:ind w:left="567" w:right="567"/>
        <w:rPr>
          <w:rFonts w:cs="Arial"/>
          <w:sz w:val="18"/>
          <w:szCs w:val="16"/>
          <w:lang w:val="de-DE"/>
        </w:rPr>
      </w:pPr>
    </w:p>
    <w:p w14:paraId="04CACFCC" w14:textId="77777777" w:rsidR="00582BE7" w:rsidRPr="00F8127A" w:rsidRDefault="00582BE7" w:rsidP="00582BE7">
      <w:pPr>
        <w:ind w:left="567" w:right="567"/>
        <w:rPr>
          <w:rFonts w:cs="Arial"/>
          <w:sz w:val="18"/>
          <w:szCs w:val="16"/>
          <w:lang w:val="de-DE"/>
        </w:rPr>
      </w:pPr>
      <w:r>
        <w:rPr>
          <w:rFonts w:cs="Arial"/>
          <w:sz w:val="18"/>
          <w:szCs w:val="16"/>
          <w:lang w:val="de-DE"/>
        </w:rPr>
        <w:t>„</w:t>
      </w:r>
      <w:r w:rsidRPr="00F8127A">
        <w:rPr>
          <w:rFonts w:cs="Arial"/>
          <w:sz w:val="18"/>
          <w:szCs w:val="16"/>
          <w:lang w:val="de-DE"/>
        </w:rPr>
        <w:t xml:space="preserve">Hinsichtlich der beiden Alternativvorschläge des CPVO für Abschnitt 2.3.3 </w:t>
      </w:r>
      <w:r>
        <w:rPr>
          <w:rFonts w:cs="Arial"/>
          <w:sz w:val="18"/>
          <w:szCs w:val="16"/>
          <w:lang w:val="de-DE"/>
        </w:rPr>
        <w:t xml:space="preserve">Buchstabe </w:t>
      </w:r>
      <w:r w:rsidRPr="00F8127A">
        <w:rPr>
          <w:rFonts w:cs="Arial"/>
          <w:sz w:val="18"/>
          <w:szCs w:val="16"/>
          <w:lang w:val="de-DE"/>
        </w:rPr>
        <w:t xml:space="preserve">b), Sortenbezeichnungen abzulehnen, die einen Unterschied von zwei oder mehr Buchstaben </w:t>
      </w:r>
      <w:r>
        <w:rPr>
          <w:rFonts w:cs="Arial"/>
          <w:sz w:val="18"/>
          <w:szCs w:val="16"/>
          <w:lang w:val="de-DE"/>
        </w:rPr>
        <w:t>haben</w:t>
      </w:r>
      <w:r w:rsidRPr="00F8127A">
        <w:rPr>
          <w:rFonts w:cs="Arial"/>
          <w:sz w:val="18"/>
          <w:szCs w:val="16"/>
          <w:lang w:val="de-DE"/>
        </w:rPr>
        <w:t xml:space="preserve">, ohne jedoch </w:t>
      </w:r>
      <w:r>
        <w:rPr>
          <w:rFonts w:cs="Arial"/>
          <w:sz w:val="18"/>
          <w:szCs w:val="16"/>
          <w:lang w:val="de-DE"/>
        </w:rPr>
        <w:t xml:space="preserve">für </w:t>
      </w:r>
      <w:r w:rsidRPr="00F8127A">
        <w:rPr>
          <w:rFonts w:cs="Arial"/>
          <w:sz w:val="18"/>
          <w:szCs w:val="16"/>
          <w:lang w:val="de-DE"/>
        </w:rPr>
        <w:t xml:space="preserve">einen </w:t>
      </w:r>
      <w:r>
        <w:rPr>
          <w:rFonts w:cs="Arial"/>
          <w:sz w:val="18"/>
          <w:szCs w:val="16"/>
          <w:lang w:val="de-DE"/>
        </w:rPr>
        <w:t>klaren</w:t>
      </w:r>
      <w:r w:rsidRPr="00F8127A">
        <w:rPr>
          <w:rFonts w:cs="Arial"/>
          <w:sz w:val="18"/>
          <w:szCs w:val="16"/>
          <w:lang w:val="de-DE"/>
        </w:rPr>
        <w:t xml:space="preserve"> phonetischen Unterschied oder einen weithin erkennbaren </w:t>
      </w:r>
      <w:r>
        <w:rPr>
          <w:rFonts w:cs="Arial"/>
          <w:sz w:val="18"/>
          <w:szCs w:val="16"/>
          <w:lang w:val="de-DE"/>
        </w:rPr>
        <w:t>Bedeutungsunterschied</w:t>
      </w:r>
      <w:r w:rsidRPr="00F8127A">
        <w:rPr>
          <w:rFonts w:cs="Arial"/>
          <w:sz w:val="18"/>
          <w:szCs w:val="16"/>
          <w:lang w:val="de-DE"/>
        </w:rPr>
        <w:t xml:space="preserve"> zu </w:t>
      </w:r>
      <w:r>
        <w:rPr>
          <w:rFonts w:cs="Arial"/>
          <w:sz w:val="18"/>
          <w:szCs w:val="16"/>
          <w:lang w:val="de-DE"/>
        </w:rPr>
        <w:t>sorgen</w:t>
      </w:r>
      <w:r w:rsidRPr="00F8127A">
        <w:rPr>
          <w:rFonts w:cs="Arial"/>
          <w:sz w:val="18"/>
          <w:szCs w:val="16"/>
          <w:lang w:val="de-DE"/>
        </w:rPr>
        <w:t xml:space="preserve">, können ISF und </w:t>
      </w:r>
      <w:r w:rsidRPr="00BE7CE9">
        <w:rPr>
          <w:rFonts w:cs="Arial"/>
          <w:i/>
          <w:sz w:val="18"/>
          <w:szCs w:val="16"/>
          <w:lang w:val="de-DE"/>
        </w:rPr>
        <w:t>Euroseeds</w:t>
      </w:r>
      <w:r w:rsidRPr="00F8127A">
        <w:rPr>
          <w:rFonts w:cs="Arial"/>
          <w:sz w:val="18"/>
          <w:szCs w:val="16"/>
          <w:lang w:val="de-DE"/>
        </w:rPr>
        <w:t xml:space="preserve"> beiden Vorschlägen zustimmen. Wir möchten dem CPVO jedoch vorschlagen, ein weiteres Beispiel für Alternative 2 einer geeigneten Sortenbezeichnung </w:t>
      </w:r>
      <w:r>
        <w:rPr>
          <w:rFonts w:cs="Arial"/>
          <w:sz w:val="18"/>
          <w:szCs w:val="16"/>
          <w:lang w:val="de-DE"/>
        </w:rPr>
        <w:t>anzugeben</w:t>
      </w:r>
      <w:r w:rsidRPr="00F8127A">
        <w:rPr>
          <w:rFonts w:cs="Arial"/>
          <w:sz w:val="18"/>
          <w:szCs w:val="16"/>
          <w:lang w:val="de-DE"/>
        </w:rPr>
        <w:t xml:space="preserve">, obwohl es keinen klaren phonetischen Unterschied gibt, um </w:t>
      </w:r>
      <w:r>
        <w:rPr>
          <w:rFonts w:cs="Arial"/>
          <w:sz w:val="18"/>
          <w:szCs w:val="16"/>
          <w:lang w:val="de-DE"/>
        </w:rPr>
        <w:t xml:space="preserve">wirklich </w:t>
      </w:r>
      <w:r w:rsidRPr="00F8127A">
        <w:rPr>
          <w:rFonts w:cs="Arial"/>
          <w:sz w:val="18"/>
          <w:szCs w:val="16"/>
          <w:lang w:val="de-DE"/>
        </w:rPr>
        <w:t xml:space="preserve">den </w:t>
      </w:r>
      <w:r>
        <w:rPr>
          <w:rFonts w:cs="Arial"/>
          <w:sz w:val="18"/>
          <w:szCs w:val="16"/>
          <w:lang w:val="de-DE"/>
        </w:rPr>
        <w:t>‚</w:t>
      </w:r>
      <w:r w:rsidRPr="00F8127A">
        <w:rPr>
          <w:rFonts w:cs="Arial"/>
          <w:sz w:val="18"/>
          <w:szCs w:val="16"/>
          <w:lang w:val="de-DE"/>
        </w:rPr>
        <w:t xml:space="preserve">weithin erkennbaren </w:t>
      </w:r>
      <w:r>
        <w:rPr>
          <w:rFonts w:cs="Arial"/>
          <w:sz w:val="18"/>
          <w:szCs w:val="16"/>
          <w:lang w:val="de-DE"/>
        </w:rPr>
        <w:t>Bedeutungsunterschied‘ festzustellen</w:t>
      </w:r>
      <w:r w:rsidRPr="00F8127A">
        <w:rPr>
          <w:rFonts w:cs="Arial"/>
          <w:sz w:val="18"/>
          <w:szCs w:val="16"/>
          <w:lang w:val="de-DE"/>
        </w:rPr>
        <w:t>. Andernfalls würden wir Alternative 1 unterstützen</w:t>
      </w:r>
      <w:r>
        <w:rPr>
          <w:rFonts w:cs="Arial"/>
          <w:sz w:val="18"/>
          <w:szCs w:val="16"/>
          <w:lang w:val="de-DE"/>
        </w:rPr>
        <w:t>“</w:t>
      </w:r>
      <w:r w:rsidRPr="00F8127A">
        <w:rPr>
          <w:rFonts w:cs="Arial"/>
          <w:sz w:val="18"/>
          <w:szCs w:val="16"/>
          <w:lang w:val="de-DE"/>
        </w:rPr>
        <w:t>.</w:t>
      </w:r>
    </w:p>
    <w:p w14:paraId="73928120" w14:textId="77777777" w:rsidR="00582BE7" w:rsidRPr="00F8127A" w:rsidRDefault="00582BE7" w:rsidP="00582BE7">
      <w:pPr>
        <w:rPr>
          <w:lang w:val="de-DE"/>
        </w:rPr>
      </w:pPr>
    </w:p>
    <w:p w14:paraId="5670956B" w14:textId="77777777" w:rsidR="00582BE7" w:rsidRPr="00F8127A" w:rsidRDefault="00582BE7" w:rsidP="00582BE7">
      <w:pPr>
        <w:rPr>
          <w:lang w:val="de-DE"/>
        </w:rPr>
      </w:pPr>
    </w:p>
    <w:p w14:paraId="3821202F" w14:textId="77777777" w:rsidR="00582BE7" w:rsidRPr="00F8127A" w:rsidRDefault="00582BE7" w:rsidP="00582BE7">
      <w:pPr>
        <w:jc w:val="right"/>
        <w:rPr>
          <w:lang w:val="de-DE"/>
        </w:rPr>
      </w:pPr>
      <w:r w:rsidRPr="00F8127A">
        <w:rPr>
          <w:lang w:val="de-DE"/>
        </w:rPr>
        <w:t xml:space="preserve"> [An</w:t>
      </w:r>
      <w:r>
        <w:rPr>
          <w:lang w:val="de-DE"/>
        </w:rPr>
        <w:t>lage</w:t>
      </w:r>
      <w:r w:rsidRPr="00F8127A">
        <w:rPr>
          <w:lang w:val="de-DE"/>
        </w:rPr>
        <w:t xml:space="preserve"> II folgt]</w:t>
      </w:r>
    </w:p>
    <w:p w14:paraId="69DC7DA5" w14:textId="77777777" w:rsidR="00582BE7" w:rsidRPr="00F8127A" w:rsidRDefault="00582BE7" w:rsidP="00582BE7">
      <w:pPr>
        <w:tabs>
          <w:tab w:val="left" w:pos="1134"/>
        </w:tabs>
        <w:ind w:left="567" w:right="567" w:firstLine="284"/>
        <w:rPr>
          <w:sz w:val="22"/>
          <w:lang w:val="de-DE"/>
        </w:rPr>
      </w:pPr>
    </w:p>
    <w:p w14:paraId="4ACD0339" w14:textId="77777777" w:rsidR="00582BE7" w:rsidRPr="00F8127A" w:rsidRDefault="00582BE7" w:rsidP="00582BE7">
      <w:pPr>
        <w:rPr>
          <w:lang w:val="de-DE"/>
        </w:rPr>
      </w:pPr>
    </w:p>
    <w:p w14:paraId="36018B35" w14:textId="77777777" w:rsidR="00582BE7" w:rsidRPr="00F8127A" w:rsidRDefault="00582BE7" w:rsidP="00582BE7">
      <w:pPr>
        <w:rPr>
          <w:lang w:val="de-DE"/>
        </w:rPr>
        <w:sectPr w:rsidR="00582BE7" w:rsidRPr="00F8127A" w:rsidSect="0068389C">
          <w:headerReference w:type="first" r:id="rId17"/>
          <w:pgSz w:w="11907" w:h="16840" w:code="9"/>
          <w:pgMar w:top="510" w:right="1134" w:bottom="1134" w:left="1134" w:header="510" w:footer="680" w:gutter="0"/>
          <w:cols w:space="720"/>
          <w:titlePg/>
        </w:sectPr>
      </w:pPr>
    </w:p>
    <w:p w14:paraId="74464080" w14:textId="77777777" w:rsidR="00582BE7" w:rsidRPr="00F8127A" w:rsidRDefault="00582BE7" w:rsidP="00582BE7">
      <w:pPr>
        <w:jc w:val="center"/>
        <w:rPr>
          <w:lang w:val="de-DE"/>
        </w:rPr>
      </w:pPr>
    </w:p>
    <w:p w14:paraId="46255CF2" w14:textId="77777777" w:rsidR="00582BE7" w:rsidRPr="00F8127A" w:rsidRDefault="00582BE7" w:rsidP="00582BE7">
      <w:pPr>
        <w:jc w:val="center"/>
        <w:rPr>
          <w:lang w:val="de-DE"/>
        </w:rPr>
      </w:pPr>
      <w:r w:rsidRPr="00F8127A">
        <w:rPr>
          <w:lang w:val="de-DE"/>
        </w:rPr>
        <w:t xml:space="preserve">Dokument CAJ/77/6 </w:t>
      </w:r>
      <w:r>
        <w:rPr>
          <w:lang w:val="de-DE"/>
        </w:rPr>
        <w:t>„</w:t>
      </w:r>
      <w:r w:rsidRPr="00F8127A">
        <w:rPr>
          <w:lang w:val="de-DE"/>
        </w:rPr>
        <w:t>Neuheit von Elternlinien im Hinblick auf die Auswertung der Hybridsorte</w:t>
      </w:r>
      <w:r>
        <w:rPr>
          <w:lang w:val="de-DE"/>
        </w:rPr>
        <w:t>“</w:t>
      </w:r>
      <w:r w:rsidRPr="00F8127A">
        <w:rPr>
          <w:lang w:val="de-DE"/>
        </w:rPr>
        <w:t xml:space="preserve">: </w:t>
      </w:r>
    </w:p>
    <w:p w14:paraId="226B7FDD" w14:textId="73554F89" w:rsidR="00582BE7" w:rsidRPr="00F8127A" w:rsidRDefault="00F1099B" w:rsidP="00582BE7">
      <w:pPr>
        <w:jc w:val="center"/>
        <w:rPr>
          <w:lang w:val="de-DE"/>
        </w:rPr>
      </w:pPr>
      <w:r>
        <w:rPr>
          <w:lang w:val="de-DE"/>
        </w:rPr>
        <w:t>I</w:t>
      </w:r>
      <w:r w:rsidR="00582BE7" w:rsidRPr="00F8127A">
        <w:rPr>
          <w:lang w:val="de-DE"/>
        </w:rPr>
        <w:t>n Beantwortung des Rundschreibens E-20/120 vom 21. August 2020 eingegange</w:t>
      </w:r>
      <w:r w:rsidR="00582BE7">
        <w:rPr>
          <w:lang w:val="de-DE"/>
        </w:rPr>
        <w:t>ne Bemerkungen</w:t>
      </w:r>
    </w:p>
    <w:p w14:paraId="111513DC" w14:textId="77777777" w:rsidR="00582BE7" w:rsidRPr="00F8127A" w:rsidRDefault="00582BE7" w:rsidP="00582BE7">
      <w:pPr>
        <w:jc w:val="center"/>
        <w:rPr>
          <w:lang w:val="de-DE"/>
        </w:rPr>
      </w:pPr>
    </w:p>
    <w:p w14:paraId="70A798D7" w14:textId="77777777" w:rsidR="00582BE7" w:rsidRPr="00F8127A" w:rsidRDefault="00582BE7" w:rsidP="00582BE7">
      <w:pPr>
        <w:jc w:val="center"/>
        <w:rPr>
          <w:lang w:val="de-DE"/>
        </w:rPr>
      </w:pPr>
    </w:p>
    <w:p w14:paraId="689F599A" w14:textId="77777777" w:rsidR="00582BE7" w:rsidRPr="00F8127A" w:rsidRDefault="00582BE7" w:rsidP="00582BE7">
      <w:pPr>
        <w:rPr>
          <w:lang w:val="de-DE"/>
        </w:rPr>
      </w:pPr>
      <w:r w:rsidRPr="00F8127A">
        <w:rPr>
          <w:lang w:val="de-DE"/>
        </w:rPr>
        <w:t>Diese An</w:t>
      </w:r>
      <w:r>
        <w:rPr>
          <w:lang w:val="de-DE"/>
        </w:rPr>
        <w:t>lage</w:t>
      </w:r>
      <w:r w:rsidRPr="00F8127A">
        <w:rPr>
          <w:lang w:val="de-DE"/>
        </w:rPr>
        <w:t xml:space="preserve"> enthält Folgendes:</w:t>
      </w:r>
    </w:p>
    <w:p w14:paraId="443D5F8F" w14:textId="77777777" w:rsidR="00582BE7" w:rsidRPr="00F8127A" w:rsidRDefault="00582BE7" w:rsidP="00582BE7">
      <w:pPr>
        <w:rPr>
          <w:lang w:val="de-DE"/>
        </w:rPr>
      </w:pPr>
    </w:p>
    <w:p w14:paraId="0187B909" w14:textId="77777777" w:rsidR="00582BE7" w:rsidRPr="00F8127A" w:rsidRDefault="00582BE7" w:rsidP="00582BE7">
      <w:pPr>
        <w:tabs>
          <w:tab w:val="left" w:pos="1134"/>
          <w:tab w:val="left" w:pos="2552"/>
        </w:tabs>
        <w:ind w:left="567"/>
        <w:rPr>
          <w:lang w:val="de-DE"/>
        </w:rPr>
      </w:pPr>
      <w:r w:rsidRPr="00F8127A">
        <w:rPr>
          <w:lang w:val="de-DE"/>
        </w:rPr>
        <w:t>a)</w:t>
      </w:r>
      <w:r w:rsidRPr="00F8127A">
        <w:rPr>
          <w:lang w:val="de-DE"/>
        </w:rPr>
        <w:tab/>
        <w:t>Anhang I:</w:t>
      </w:r>
      <w:r w:rsidRPr="00F8127A">
        <w:rPr>
          <w:lang w:val="de-DE"/>
        </w:rPr>
        <w:tab/>
      </w:r>
      <w:r>
        <w:rPr>
          <w:lang w:val="de-DE"/>
        </w:rPr>
        <w:t>Bemerkungen</w:t>
      </w:r>
      <w:r w:rsidRPr="00F8127A">
        <w:rPr>
          <w:lang w:val="de-DE"/>
        </w:rPr>
        <w:t xml:space="preserve"> der </w:t>
      </w:r>
      <w:r w:rsidRPr="00F8127A">
        <w:rPr>
          <w:snapToGrid w:val="0"/>
          <w:lang w:val="de-DE"/>
        </w:rPr>
        <w:t>Europäischen Union</w:t>
      </w:r>
    </w:p>
    <w:p w14:paraId="4ED237B4" w14:textId="77777777" w:rsidR="00582BE7" w:rsidRPr="00F8127A" w:rsidRDefault="00582BE7" w:rsidP="00582BE7">
      <w:pPr>
        <w:tabs>
          <w:tab w:val="left" w:pos="1134"/>
          <w:tab w:val="left" w:pos="2552"/>
        </w:tabs>
        <w:ind w:left="567"/>
        <w:contextualSpacing/>
        <w:rPr>
          <w:lang w:val="de-DE"/>
        </w:rPr>
      </w:pPr>
    </w:p>
    <w:p w14:paraId="71AFDF63" w14:textId="77777777" w:rsidR="00582BE7" w:rsidRPr="00F8127A" w:rsidRDefault="00582BE7" w:rsidP="00582BE7">
      <w:pPr>
        <w:tabs>
          <w:tab w:val="left" w:pos="1134"/>
          <w:tab w:val="left" w:pos="2552"/>
        </w:tabs>
        <w:ind w:left="567"/>
        <w:rPr>
          <w:lang w:val="de-DE"/>
        </w:rPr>
      </w:pPr>
      <w:r w:rsidRPr="00F8127A">
        <w:rPr>
          <w:lang w:val="de-DE"/>
        </w:rPr>
        <w:t>b)</w:t>
      </w:r>
      <w:r w:rsidRPr="00F8127A">
        <w:rPr>
          <w:lang w:val="de-DE"/>
        </w:rPr>
        <w:tab/>
        <w:t>Anhang II:</w:t>
      </w:r>
      <w:r w:rsidRPr="00F8127A">
        <w:rPr>
          <w:lang w:val="de-DE"/>
        </w:rPr>
        <w:tab/>
      </w:r>
      <w:r>
        <w:rPr>
          <w:lang w:val="de-DE"/>
        </w:rPr>
        <w:t>Bemerkungen</w:t>
      </w:r>
      <w:r w:rsidRPr="00F8127A">
        <w:rPr>
          <w:lang w:val="de-DE"/>
        </w:rPr>
        <w:t xml:space="preserve"> von </w:t>
      </w:r>
      <w:r w:rsidRPr="008D60E7">
        <w:rPr>
          <w:i/>
          <w:lang w:val="de-DE"/>
        </w:rPr>
        <w:t>Euroseeds</w:t>
      </w:r>
    </w:p>
    <w:p w14:paraId="0319CCF5" w14:textId="77777777" w:rsidR="00582BE7" w:rsidRPr="00F8127A" w:rsidRDefault="00582BE7" w:rsidP="00582BE7">
      <w:pPr>
        <w:tabs>
          <w:tab w:val="left" w:pos="1134"/>
          <w:tab w:val="left" w:pos="2552"/>
        </w:tabs>
        <w:ind w:left="567"/>
        <w:rPr>
          <w:lang w:val="de-DE"/>
        </w:rPr>
      </w:pPr>
    </w:p>
    <w:p w14:paraId="0FD88D60" w14:textId="77777777" w:rsidR="00582BE7" w:rsidRPr="00F8127A" w:rsidRDefault="00582BE7" w:rsidP="00582BE7">
      <w:pPr>
        <w:tabs>
          <w:tab w:val="left" w:pos="1134"/>
          <w:tab w:val="left" w:pos="2552"/>
        </w:tabs>
        <w:ind w:left="567"/>
        <w:rPr>
          <w:lang w:val="de-DE"/>
        </w:rPr>
      </w:pPr>
      <w:r w:rsidRPr="00F8127A">
        <w:rPr>
          <w:lang w:val="de-DE"/>
        </w:rPr>
        <w:t>c)</w:t>
      </w:r>
      <w:r w:rsidRPr="00F8127A">
        <w:rPr>
          <w:lang w:val="de-DE"/>
        </w:rPr>
        <w:tab/>
        <w:t xml:space="preserve">Anhang III: </w:t>
      </w:r>
      <w:r w:rsidRPr="00F8127A">
        <w:rPr>
          <w:lang w:val="de-DE"/>
        </w:rPr>
        <w:tab/>
        <w:t xml:space="preserve">Gemeinsame </w:t>
      </w:r>
      <w:r>
        <w:rPr>
          <w:lang w:val="de-DE"/>
        </w:rPr>
        <w:t>Bemerkungen</w:t>
      </w:r>
      <w:r w:rsidRPr="00F8127A">
        <w:rPr>
          <w:lang w:val="de-DE"/>
        </w:rPr>
        <w:t xml:space="preserve"> </w:t>
      </w:r>
      <w:r>
        <w:rPr>
          <w:lang w:val="de-DE"/>
        </w:rPr>
        <w:t>des</w:t>
      </w:r>
      <w:r w:rsidRPr="00F8127A">
        <w:rPr>
          <w:lang w:val="de-DE"/>
        </w:rPr>
        <w:t xml:space="preserve"> ISF, </w:t>
      </w:r>
      <w:r>
        <w:rPr>
          <w:lang w:val="de-DE"/>
        </w:rPr>
        <w:t xml:space="preserve">des </w:t>
      </w:r>
      <w:r w:rsidRPr="00F8127A">
        <w:rPr>
          <w:lang w:val="de-DE"/>
        </w:rPr>
        <w:t xml:space="preserve">AFSTA, </w:t>
      </w:r>
      <w:r>
        <w:rPr>
          <w:lang w:val="de-DE"/>
        </w:rPr>
        <w:t xml:space="preserve">der </w:t>
      </w:r>
      <w:r w:rsidRPr="00F8127A">
        <w:rPr>
          <w:lang w:val="de-DE"/>
        </w:rPr>
        <w:t xml:space="preserve">APSA und </w:t>
      </w:r>
      <w:r>
        <w:rPr>
          <w:lang w:val="de-DE"/>
        </w:rPr>
        <w:t xml:space="preserve">der </w:t>
      </w:r>
      <w:r w:rsidRPr="00F8127A">
        <w:rPr>
          <w:lang w:val="de-DE"/>
        </w:rPr>
        <w:t>SAA</w:t>
      </w:r>
    </w:p>
    <w:p w14:paraId="01B46277" w14:textId="77777777" w:rsidR="00582BE7" w:rsidRPr="00F8127A" w:rsidRDefault="00582BE7" w:rsidP="00582BE7">
      <w:pPr>
        <w:ind w:firstLine="360"/>
        <w:rPr>
          <w:lang w:val="de-DE"/>
        </w:rPr>
      </w:pPr>
    </w:p>
    <w:p w14:paraId="00321765" w14:textId="77777777" w:rsidR="00582BE7" w:rsidRPr="00F8127A" w:rsidRDefault="00582BE7" w:rsidP="00582BE7">
      <w:pPr>
        <w:rPr>
          <w:lang w:val="de-DE"/>
        </w:rPr>
      </w:pPr>
    </w:p>
    <w:p w14:paraId="1CB83EF5" w14:textId="77777777" w:rsidR="00582BE7" w:rsidRPr="00F8127A" w:rsidRDefault="00582BE7" w:rsidP="00582BE7">
      <w:pPr>
        <w:jc w:val="right"/>
        <w:rPr>
          <w:lang w:val="de-DE"/>
        </w:rPr>
      </w:pPr>
      <w:r w:rsidRPr="00F8127A">
        <w:rPr>
          <w:lang w:val="de-DE"/>
        </w:rPr>
        <w:t>[Anhang I folgt]</w:t>
      </w:r>
    </w:p>
    <w:p w14:paraId="63540F7E" w14:textId="77777777" w:rsidR="00582BE7" w:rsidRPr="00F8127A" w:rsidRDefault="00582BE7" w:rsidP="00582BE7">
      <w:pPr>
        <w:rPr>
          <w:lang w:val="de-DE"/>
        </w:rPr>
      </w:pPr>
    </w:p>
    <w:p w14:paraId="2AE34432" w14:textId="77777777" w:rsidR="00582BE7" w:rsidRPr="00F8127A" w:rsidRDefault="00582BE7" w:rsidP="00582BE7">
      <w:pPr>
        <w:rPr>
          <w:lang w:val="de-DE"/>
        </w:rPr>
      </w:pPr>
    </w:p>
    <w:p w14:paraId="6BBBE975" w14:textId="77777777" w:rsidR="00582BE7" w:rsidRPr="00F8127A" w:rsidRDefault="00582BE7" w:rsidP="00582BE7">
      <w:pPr>
        <w:rPr>
          <w:lang w:val="de-DE"/>
        </w:rPr>
        <w:sectPr w:rsidR="00582BE7" w:rsidRPr="00F8127A" w:rsidSect="0068389C">
          <w:headerReference w:type="first" r:id="rId18"/>
          <w:pgSz w:w="11907" w:h="16840" w:code="9"/>
          <w:pgMar w:top="510" w:right="1134" w:bottom="1134" w:left="1134" w:header="510" w:footer="680" w:gutter="0"/>
          <w:cols w:space="720"/>
          <w:titlePg/>
        </w:sectPr>
      </w:pPr>
    </w:p>
    <w:p w14:paraId="22F82FA8" w14:textId="77777777" w:rsidR="00582BE7" w:rsidRPr="00F8127A" w:rsidRDefault="00582BE7" w:rsidP="00582BE7">
      <w:pPr>
        <w:jc w:val="center"/>
        <w:rPr>
          <w:lang w:val="de-DE"/>
        </w:rPr>
      </w:pPr>
    </w:p>
    <w:p w14:paraId="26490724" w14:textId="77777777" w:rsidR="00582BE7" w:rsidRPr="00F8127A" w:rsidRDefault="00582BE7" w:rsidP="00582BE7">
      <w:pPr>
        <w:jc w:val="center"/>
        <w:rPr>
          <w:lang w:val="de-DE"/>
        </w:rPr>
      </w:pPr>
      <w:r w:rsidRPr="00F8127A">
        <w:rPr>
          <w:lang w:val="de-DE"/>
        </w:rPr>
        <w:t>EUROPÄISCHE UNION</w:t>
      </w:r>
    </w:p>
    <w:p w14:paraId="5AA3B204" w14:textId="77777777" w:rsidR="00582BE7" w:rsidRPr="00F8127A" w:rsidRDefault="00582BE7" w:rsidP="00582BE7">
      <w:pPr>
        <w:rPr>
          <w:lang w:val="de-DE"/>
        </w:rPr>
      </w:pPr>
    </w:p>
    <w:p w14:paraId="54F1174C" w14:textId="77777777" w:rsidR="00582BE7" w:rsidRPr="00F8127A" w:rsidRDefault="00582BE7" w:rsidP="00582BE7">
      <w:pPr>
        <w:rPr>
          <w:lang w:val="de-DE"/>
        </w:rPr>
      </w:pPr>
    </w:p>
    <w:p w14:paraId="4017A244" w14:textId="77777777" w:rsidR="00582BE7" w:rsidRPr="00F8127A" w:rsidRDefault="00582BE7" w:rsidP="00582BE7">
      <w:pPr>
        <w:shd w:val="clear" w:color="auto" w:fill="FFFFFF" w:themeFill="background1"/>
        <w:rPr>
          <w:snapToGrid w:val="0"/>
          <w:lang w:val="de-DE"/>
        </w:rPr>
      </w:pPr>
      <w:r w:rsidRPr="00F8127A">
        <w:rPr>
          <w:snapToGrid w:val="0"/>
          <w:lang w:val="de-DE"/>
        </w:rPr>
        <w:t xml:space="preserve">Die Delegation der Europäischen Union gab folgende Bemerkungen </w:t>
      </w:r>
      <w:r>
        <w:rPr>
          <w:snapToGrid w:val="0"/>
          <w:lang w:val="de-DE"/>
        </w:rPr>
        <w:t>betreffend</w:t>
      </w:r>
      <w:r w:rsidRPr="00F8127A">
        <w:rPr>
          <w:snapToGrid w:val="0"/>
          <w:lang w:val="de-DE"/>
        </w:rPr>
        <w:t xml:space="preserve"> </w:t>
      </w:r>
      <w:r w:rsidRPr="00F8127A">
        <w:rPr>
          <w:lang w:val="de-DE"/>
        </w:rPr>
        <w:t xml:space="preserve">Dokument CAJ/77/6 </w:t>
      </w:r>
      <w:r>
        <w:rPr>
          <w:lang w:val="de-DE"/>
        </w:rPr>
        <w:t>„</w:t>
      </w:r>
      <w:r w:rsidRPr="00F8127A">
        <w:rPr>
          <w:lang w:val="de-DE"/>
        </w:rPr>
        <w:t>Neuheit von Elternlinien im Hinblick auf die Auswertung der Hybridsorte</w:t>
      </w:r>
      <w:r>
        <w:rPr>
          <w:lang w:val="de-DE"/>
        </w:rPr>
        <w:t>“</w:t>
      </w:r>
      <w:r w:rsidRPr="00F8127A">
        <w:rPr>
          <w:lang w:val="de-DE"/>
        </w:rPr>
        <w:t xml:space="preserve"> ab:</w:t>
      </w:r>
    </w:p>
    <w:p w14:paraId="65B8D481" w14:textId="77777777" w:rsidR="00582BE7" w:rsidRPr="00F8127A" w:rsidRDefault="00582BE7" w:rsidP="00582BE7">
      <w:pPr>
        <w:pStyle w:val="TableParagraph"/>
        <w:spacing w:before="120"/>
        <w:ind w:left="567" w:right="567"/>
        <w:jc w:val="both"/>
        <w:rPr>
          <w:rFonts w:ascii="Arial" w:hAnsi="Arial" w:cs="Arial"/>
          <w:sz w:val="18"/>
          <w:szCs w:val="18"/>
          <w:lang w:val="de-DE"/>
        </w:rPr>
      </w:pPr>
      <w:r w:rsidRPr="00F8127A">
        <w:rPr>
          <w:rFonts w:ascii="Arial" w:hAnsi="Arial" w:cs="Arial"/>
          <w:sz w:val="18"/>
          <w:szCs w:val="18"/>
          <w:lang w:val="de-DE"/>
        </w:rPr>
        <w:t xml:space="preserve"> </w:t>
      </w:r>
      <w:r>
        <w:rPr>
          <w:rFonts w:ascii="Arial" w:hAnsi="Arial" w:cs="Arial"/>
          <w:sz w:val="18"/>
          <w:szCs w:val="18"/>
          <w:lang w:val="de-DE"/>
        </w:rPr>
        <w:t>„</w:t>
      </w:r>
      <w:r w:rsidRPr="00F8127A">
        <w:rPr>
          <w:rFonts w:ascii="Arial" w:hAnsi="Arial" w:cs="Arial"/>
          <w:sz w:val="18"/>
          <w:szCs w:val="18"/>
          <w:lang w:val="de-DE"/>
        </w:rPr>
        <w:t xml:space="preserve">Die EU und ihre Mitgliedstaaten können </w:t>
      </w:r>
    </w:p>
    <w:p w14:paraId="7EBD55D7" w14:textId="77777777" w:rsidR="00582BE7" w:rsidRPr="00F8127A" w:rsidRDefault="00582BE7" w:rsidP="00582BE7">
      <w:pPr>
        <w:pStyle w:val="TableParagraph"/>
        <w:tabs>
          <w:tab w:val="left" w:pos="1701"/>
        </w:tabs>
        <w:spacing w:before="120"/>
        <w:ind w:left="567" w:right="567" w:firstLine="567"/>
        <w:jc w:val="both"/>
        <w:rPr>
          <w:rFonts w:ascii="Arial" w:hAnsi="Arial" w:cs="Arial"/>
          <w:sz w:val="18"/>
          <w:szCs w:val="18"/>
          <w:lang w:val="de-DE"/>
        </w:rPr>
      </w:pPr>
      <w:r>
        <w:rPr>
          <w:rFonts w:ascii="Arial" w:hAnsi="Arial" w:cs="Arial"/>
          <w:sz w:val="18"/>
          <w:szCs w:val="18"/>
          <w:lang w:val="de-DE"/>
        </w:rPr>
        <w:t>„</w:t>
      </w:r>
      <w:r w:rsidRPr="00F8127A">
        <w:rPr>
          <w:rFonts w:ascii="Arial" w:hAnsi="Arial" w:cs="Arial"/>
          <w:sz w:val="18"/>
          <w:szCs w:val="18"/>
          <w:lang w:val="de-DE"/>
        </w:rPr>
        <w:t xml:space="preserve">a) </w:t>
      </w:r>
      <w:r w:rsidRPr="00F8127A">
        <w:rPr>
          <w:rFonts w:ascii="Arial" w:hAnsi="Arial" w:cs="Arial"/>
          <w:sz w:val="18"/>
          <w:szCs w:val="18"/>
          <w:lang w:val="de-DE"/>
        </w:rPr>
        <w:tab/>
        <w:t xml:space="preserve">die Antworten auf die </w:t>
      </w:r>
      <w:r>
        <w:rPr>
          <w:rFonts w:ascii="Arial" w:hAnsi="Arial" w:cs="Arial"/>
          <w:sz w:val="18"/>
          <w:szCs w:val="18"/>
          <w:lang w:val="de-DE"/>
        </w:rPr>
        <w:t>Befragung</w:t>
      </w:r>
      <w:r w:rsidRPr="00F8127A">
        <w:rPr>
          <w:rFonts w:ascii="Arial" w:hAnsi="Arial" w:cs="Arial"/>
          <w:sz w:val="18"/>
          <w:szCs w:val="18"/>
          <w:lang w:val="de-DE"/>
        </w:rPr>
        <w:t xml:space="preserve"> zur </w:t>
      </w:r>
      <w:r>
        <w:rPr>
          <w:rFonts w:ascii="Arial" w:hAnsi="Arial" w:cs="Arial"/>
          <w:sz w:val="18"/>
          <w:szCs w:val="18"/>
          <w:lang w:val="de-DE"/>
        </w:rPr>
        <w:t>Sondierung</w:t>
      </w:r>
      <w:r w:rsidRPr="00F8127A">
        <w:rPr>
          <w:rFonts w:ascii="Arial" w:hAnsi="Arial" w:cs="Arial"/>
          <w:sz w:val="18"/>
          <w:szCs w:val="18"/>
          <w:lang w:val="de-DE"/>
        </w:rPr>
        <w:t xml:space="preserve"> </w:t>
      </w:r>
      <w:r>
        <w:rPr>
          <w:rFonts w:ascii="Arial" w:hAnsi="Arial" w:cs="Arial"/>
          <w:sz w:val="18"/>
          <w:szCs w:val="18"/>
          <w:lang w:val="de-DE"/>
        </w:rPr>
        <w:t xml:space="preserve">des Neuheitsstatus </w:t>
      </w:r>
      <w:r w:rsidRPr="00903202">
        <w:rPr>
          <w:rFonts w:ascii="Arial" w:hAnsi="Arial" w:cs="Arial"/>
          <w:sz w:val="18"/>
          <w:szCs w:val="18"/>
          <w:lang w:val="de-DE"/>
        </w:rPr>
        <w:t>von Elternlinien im Hinblick auf die Auswertung der Hybridsorte</w:t>
      </w:r>
      <w:r w:rsidRPr="00F8127A">
        <w:rPr>
          <w:rFonts w:ascii="Arial" w:hAnsi="Arial" w:cs="Arial"/>
          <w:sz w:val="18"/>
          <w:szCs w:val="18"/>
          <w:lang w:val="de-DE"/>
        </w:rPr>
        <w:t xml:space="preserve"> </w:t>
      </w:r>
      <w:r>
        <w:rPr>
          <w:rFonts w:ascii="Arial" w:hAnsi="Arial" w:cs="Arial"/>
          <w:sz w:val="18"/>
          <w:szCs w:val="18"/>
          <w:lang w:val="de-DE"/>
        </w:rPr>
        <w:t>in</w:t>
      </w:r>
      <w:r w:rsidRPr="00F8127A">
        <w:rPr>
          <w:rFonts w:ascii="Arial" w:hAnsi="Arial" w:cs="Arial"/>
          <w:sz w:val="18"/>
          <w:szCs w:val="18"/>
          <w:lang w:val="de-DE"/>
        </w:rPr>
        <w:t xml:space="preserve"> den Verbandsmitgliedern zur Kenntnis nehmen, und</w:t>
      </w:r>
    </w:p>
    <w:p w14:paraId="40931869" w14:textId="77ECC33A" w:rsidR="00582BE7" w:rsidRPr="00F8127A" w:rsidRDefault="00582BE7" w:rsidP="00582BE7">
      <w:pPr>
        <w:pStyle w:val="TableParagraph"/>
        <w:tabs>
          <w:tab w:val="left" w:pos="1701"/>
        </w:tabs>
        <w:spacing w:before="120"/>
        <w:ind w:left="567" w:right="567" w:firstLine="567"/>
        <w:jc w:val="both"/>
        <w:rPr>
          <w:rFonts w:ascii="Arial" w:hAnsi="Arial" w:cs="Arial"/>
          <w:sz w:val="18"/>
          <w:szCs w:val="18"/>
          <w:lang w:val="de-DE"/>
        </w:rPr>
      </w:pPr>
      <w:r>
        <w:rPr>
          <w:rFonts w:ascii="Arial" w:hAnsi="Arial" w:cs="Arial"/>
          <w:sz w:val="18"/>
          <w:szCs w:val="18"/>
          <w:lang w:val="de-DE"/>
        </w:rPr>
        <w:t>„</w:t>
      </w:r>
      <w:r w:rsidRPr="00F8127A">
        <w:rPr>
          <w:rFonts w:ascii="Arial" w:hAnsi="Arial" w:cs="Arial"/>
          <w:sz w:val="18"/>
          <w:szCs w:val="18"/>
          <w:lang w:val="de-DE"/>
        </w:rPr>
        <w:t xml:space="preserve">b) </w:t>
      </w:r>
      <w:r w:rsidRPr="00F8127A">
        <w:rPr>
          <w:rFonts w:ascii="Arial" w:hAnsi="Arial" w:cs="Arial"/>
          <w:sz w:val="18"/>
          <w:szCs w:val="18"/>
          <w:lang w:val="de-DE"/>
        </w:rPr>
        <w:tab/>
        <w:t xml:space="preserve">den Vorschlag prüfen, eine </w:t>
      </w:r>
      <w:r>
        <w:rPr>
          <w:rFonts w:ascii="Arial" w:hAnsi="Arial" w:cs="Arial"/>
          <w:sz w:val="18"/>
          <w:szCs w:val="18"/>
          <w:lang w:val="de-DE"/>
        </w:rPr>
        <w:t>Erläuterung</w:t>
      </w:r>
      <w:r w:rsidRPr="00F8127A">
        <w:rPr>
          <w:rFonts w:ascii="Arial" w:hAnsi="Arial" w:cs="Arial"/>
          <w:sz w:val="18"/>
          <w:szCs w:val="18"/>
          <w:lang w:val="de-DE"/>
        </w:rPr>
        <w:t xml:space="preserve"> zu diesem Thema in den Erläuterungen zu Neuheit </w:t>
      </w:r>
      <w:r>
        <w:rPr>
          <w:rFonts w:ascii="Arial" w:hAnsi="Arial" w:cs="Arial"/>
          <w:sz w:val="18"/>
          <w:szCs w:val="18"/>
          <w:lang w:val="de-DE"/>
        </w:rPr>
        <w:t>zu geben</w:t>
      </w:r>
      <w:r w:rsidRPr="00F8127A">
        <w:rPr>
          <w:rFonts w:ascii="Arial" w:hAnsi="Arial" w:cs="Arial"/>
          <w:sz w:val="18"/>
          <w:szCs w:val="18"/>
          <w:lang w:val="de-DE"/>
        </w:rPr>
        <w:t xml:space="preserve">. Wir haben jedoch Zweifel an dem Ansatz, </w:t>
      </w:r>
      <w:r>
        <w:rPr>
          <w:rFonts w:ascii="Arial" w:hAnsi="Arial" w:cs="Arial"/>
          <w:sz w:val="18"/>
          <w:szCs w:val="18"/>
          <w:lang w:val="de-DE"/>
        </w:rPr>
        <w:t>Auslegung</w:t>
      </w:r>
      <w:r w:rsidRPr="00F8127A">
        <w:rPr>
          <w:rFonts w:ascii="Arial" w:hAnsi="Arial" w:cs="Arial"/>
          <w:sz w:val="18"/>
          <w:szCs w:val="18"/>
          <w:lang w:val="de-DE"/>
        </w:rPr>
        <w:t xml:space="preserve">sspielraum hinsichtlich der Neuheit der hybriden Elternlinien </w:t>
      </w:r>
      <w:r>
        <w:rPr>
          <w:rFonts w:ascii="Arial" w:hAnsi="Arial" w:cs="Arial"/>
          <w:sz w:val="18"/>
          <w:szCs w:val="18"/>
          <w:lang w:val="de-DE"/>
        </w:rPr>
        <w:t>auf Grundlage</w:t>
      </w:r>
      <w:r w:rsidRPr="00F8127A">
        <w:rPr>
          <w:rFonts w:ascii="Arial" w:hAnsi="Arial" w:cs="Arial"/>
          <w:sz w:val="18"/>
          <w:szCs w:val="18"/>
          <w:lang w:val="de-DE"/>
        </w:rPr>
        <w:t xml:space="preserve"> der Auswirkungen auf die </w:t>
      </w:r>
      <w:r>
        <w:rPr>
          <w:rFonts w:ascii="Arial" w:hAnsi="Arial" w:cs="Arial"/>
          <w:sz w:val="18"/>
          <w:szCs w:val="18"/>
          <w:lang w:val="de-DE"/>
        </w:rPr>
        <w:t>Auswertung</w:t>
      </w:r>
      <w:r w:rsidRPr="00F8127A">
        <w:rPr>
          <w:rFonts w:ascii="Arial" w:hAnsi="Arial" w:cs="Arial"/>
          <w:sz w:val="18"/>
          <w:szCs w:val="18"/>
          <w:lang w:val="de-DE"/>
        </w:rPr>
        <w:t xml:space="preserve"> zuzulassen. Daher glauben wir, dass es wichtig wäre, sich darum zu bemühen, in den Erläuterungen eine gemeinsame Anleitung zu dieser Frage </w:t>
      </w:r>
      <w:r>
        <w:rPr>
          <w:rFonts w:ascii="Arial" w:hAnsi="Arial" w:cs="Arial"/>
          <w:sz w:val="18"/>
          <w:szCs w:val="18"/>
          <w:lang w:val="de-DE"/>
        </w:rPr>
        <w:t>auszuarbeiten</w:t>
      </w:r>
      <w:r w:rsidRPr="00F8127A">
        <w:rPr>
          <w:rFonts w:ascii="Arial" w:hAnsi="Arial" w:cs="Arial"/>
          <w:sz w:val="18"/>
          <w:szCs w:val="18"/>
          <w:lang w:val="de-DE"/>
        </w:rPr>
        <w:t xml:space="preserve">, um </w:t>
      </w:r>
      <w:r>
        <w:rPr>
          <w:rFonts w:ascii="Arial" w:hAnsi="Arial" w:cs="Arial"/>
          <w:sz w:val="18"/>
          <w:szCs w:val="18"/>
          <w:lang w:val="de-DE"/>
        </w:rPr>
        <w:t>unterschiedliche Auslegungen</w:t>
      </w:r>
      <w:r w:rsidRPr="00F8127A">
        <w:rPr>
          <w:rFonts w:ascii="Arial" w:hAnsi="Arial" w:cs="Arial"/>
          <w:sz w:val="18"/>
          <w:szCs w:val="18"/>
          <w:lang w:val="de-DE"/>
        </w:rPr>
        <w:t xml:space="preserve"> zwischen den Verbandsmitgliedern zu vermeiden. Vielleicht könnte als erster Schritt eine Erörterung auf technischer Ebene (z. B. TC, TWP) von Nutzen sein.</w:t>
      </w:r>
      <w:r w:rsidR="00F523EF">
        <w:rPr>
          <w:rFonts w:ascii="Arial" w:hAnsi="Arial" w:cs="Arial"/>
          <w:sz w:val="18"/>
          <w:szCs w:val="18"/>
          <w:lang w:val="de-DE"/>
        </w:rPr>
        <w:t>“</w:t>
      </w:r>
    </w:p>
    <w:p w14:paraId="661C3EFF" w14:textId="77777777" w:rsidR="00582BE7" w:rsidRPr="00F8127A" w:rsidRDefault="00582BE7" w:rsidP="00582BE7">
      <w:pPr>
        <w:rPr>
          <w:lang w:val="de-DE"/>
        </w:rPr>
      </w:pPr>
    </w:p>
    <w:p w14:paraId="64A9A815" w14:textId="77777777" w:rsidR="00582BE7" w:rsidRPr="00F8127A" w:rsidRDefault="00582BE7" w:rsidP="00582BE7">
      <w:pPr>
        <w:rPr>
          <w:lang w:val="de-DE"/>
        </w:rPr>
      </w:pPr>
    </w:p>
    <w:p w14:paraId="5BA21999" w14:textId="77777777" w:rsidR="00582BE7" w:rsidRPr="00F8127A" w:rsidRDefault="00582BE7" w:rsidP="00582BE7">
      <w:pPr>
        <w:jc w:val="right"/>
        <w:rPr>
          <w:lang w:val="de-DE"/>
        </w:rPr>
      </w:pPr>
      <w:r w:rsidRPr="00F8127A">
        <w:rPr>
          <w:lang w:val="de-DE"/>
        </w:rPr>
        <w:t>[Anhang II folgt]</w:t>
      </w:r>
    </w:p>
    <w:p w14:paraId="74BCF8F7" w14:textId="77777777" w:rsidR="00582BE7" w:rsidRPr="00F8127A" w:rsidRDefault="00582BE7" w:rsidP="00582BE7">
      <w:pPr>
        <w:rPr>
          <w:lang w:val="de-DE"/>
        </w:rPr>
      </w:pPr>
    </w:p>
    <w:p w14:paraId="10A81BA3" w14:textId="77777777" w:rsidR="00582BE7" w:rsidRPr="00F8127A" w:rsidRDefault="00582BE7" w:rsidP="00582BE7">
      <w:pPr>
        <w:rPr>
          <w:lang w:val="de-DE"/>
        </w:rPr>
      </w:pPr>
    </w:p>
    <w:p w14:paraId="1C38F217" w14:textId="77777777" w:rsidR="00582BE7" w:rsidRPr="00F8127A" w:rsidRDefault="00582BE7" w:rsidP="00582BE7">
      <w:pPr>
        <w:rPr>
          <w:lang w:val="de-DE"/>
        </w:rPr>
      </w:pPr>
    </w:p>
    <w:p w14:paraId="4FAC26D5" w14:textId="77777777" w:rsidR="00582BE7" w:rsidRPr="00F8127A" w:rsidRDefault="00582BE7" w:rsidP="00582BE7">
      <w:pPr>
        <w:rPr>
          <w:lang w:val="de-DE"/>
        </w:rPr>
      </w:pPr>
    </w:p>
    <w:p w14:paraId="1A5AA85A" w14:textId="77777777" w:rsidR="00582BE7" w:rsidRPr="00F8127A" w:rsidRDefault="00582BE7" w:rsidP="00582BE7">
      <w:pPr>
        <w:rPr>
          <w:lang w:val="de-DE"/>
        </w:rPr>
        <w:sectPr w:rsidR="00582BE7" w:rsidRPr="00F8127A" w:rsidSect="0068389C">
          <w:headerReference w:type="first" r:id="rId19"/>
          <w:pgSz w:w="11907" w:h="16840" w:code="9"/>
          <w:pgMar w:top="510" w:right="1134" w:bottom="1134" w:left="1134" w:header="510" w:footer="680" w:gutter="0"/>
          <w:cols w:space="720"/>
          <w:titlePg/>
        </w:sectPr>
      </w:pPr>
    </w:p>
    <w:p w14:paraId="22F9388C" w14:textId="77777777" w:rsidR="00582BE7" w:rsidRPr="00F8127A" w:rsidRDefault="00582BE7" w:rsidP="00582BE7">
      <w:pPr>
        <w:jc w:val="center"/>
        <w:rPr>
          <w:lang w:val="de-DE"/>
        </w:rPr>
      </w:pPr>
    </w:p>
    <w:p w14:paraId="4DFB2102" w14:textId="77777777" w:rsidR="00582BE7" w:rsidRPr="008D60E7" w:rsidRDefault="00582BE7" w:rsidP="00582BE7">
      <w:pPr>
        <w:jc w:val="center"/>
        <w:rPr>
          <w:i/>
          <w:lang w:val="de-DE"/>
        </w:rPr>
      </w:pPr>
      <w:r w:rsidRPr="008D60E7">
        <w:rPr>
          <w:i/>
          <w:lang w:val="de-DE"/>
        </w:rPr>
        <w:t>EUROSEEDS</w:t>
      </w:r>
    </w:p>
    <w:p w14:paraId="362E34E0" w14:textId="77777777" w:rsidR="00582BE7" w:rsidRPr="00F8127A" w:rsidRDefault="00582BE7" w:rsidP="00582BE7">
      <w:pPr>
        <w:rPr>
          <w:lang w:val="de-DE"/>
        </w:rPr>
      </w:pPr>
    </w:p>
    <w:p w14:paraId="25AF457A" w14:textId="77777777" w:rsidR="00582BE7" w:rsidRPr="00F8127A" w:rsidRDefault="00582BE7" w:rsidP="00582BE7">
      <w:pPr>
        <w:shd w:val="clear" w:color="auto" w:fill="FFFFFF" w:themeFill="background1"/>
        <w:rPr>
          <w:snapToGrid w:val="0"/>
          <w:lang w:val="de-DE"/>
        </w:rPr>
      </w:pPr>
      <w:r w:rsidRPr="00F8127A">
        <w:rPr>
          <w:snapToGrid w:val="0"/>
          <w:lang w:val="de-DE"/>
        </w:rPr>
        <w:t xml:space="preserve">Die Delegation von </w:t>
      </w:r>
      <w:r w:rsidRPr="008D60E7">
        <w:rPr>
          <w:i/>
          <w:snapToGrid w:val="0"/>
          <w:lang w:val="de-DE"/>
        </w:rPr>
        <w:t>Euroseeds</w:t>
      </w:r>
      <w:r w:rsidRPr="00F8127A">
        <w:rPr>
          <w:snapToGrid w:val="0"/>
          <w:lang w:val="de-DE"/>
        </w:rPr>
        <w:t xml:space="preserve"> gab folgende Bemerkungen </w:t>
      </w:r>
      <w:r>
        <w:rPr>
          <w:snapToGrid w:val="0"/>
          <w:lang w:val="de-DE"/>
        </w:rPr>
        <w:t>betreffend</w:t>
      </w:r>
      <w:r w:rsidRPr="00F8127A">
        <w:rPr>
          <w:snapToGrid w:val="0"/>
          <w:lang w:val="de-DE"/>
        </w:rPr>
        <w:t xml:space="preserve"> </w:t>
      </w:r>
      <w:r w:rsidRPr="00F8127A">
        <w:rPr>
          <w:lang w:val="de-DE"/>
        </w:rPr>
        <w:t xml:space="preserve">Dokument CAJ/77/6 </w:t>
      </w:r>
      <w:r>
        <w:rPr>
          <w:lang w:val="de-DE"/>
        </w:rPr>
        <w:t>„</w:t>
      </w:r>
      <w:r w:rsidRPr="00F8127A">
        <w:rPr>
          <w:lang w:val="de-DE"/>
        </w:rPr>
        <w:t>Neuheit von Elternlinien im Hinblick auf die Auswertung der Hybridsorte</w:t>
      </w:r>
      <w:r>
        <w:rPr>
          <w:lang w:val="de-DE"/>
        </w:rPr>
        <w:t>“</w:t>
      </w:r>
      <w:r w:rsidRPr="00F8127A">
        <w:rPr>
          <w:lang w:val="de-DE"/>
        </w:rPr>
        <w:t xml:space="preserve"> ab:</w:t>
      </w:r>
    </w:p>
    <w:p w14:paraId="50091377" w14:textId="77777777" w:rsidR="00582BE7" w:rsidRPr="00F8127A" w:rsidRDefault="00582BE7" w:rsidP="00582BE7">
      <w:pPr>
        <w:rPr>
          <w:lang w:val="de-DE"/>
        </w:rPr>
      </w:pPr>
    </w:p>
    <w:p w14:paraId="073C9446" w14:textId="77777777" w:rsidR="00582BE7" w:rsidRPr="00F8127A" w:rsidRDefault="00582BE7" w:rsidP="00582BE7">
      <w:pPr>
        <w:pStyle w:val="TableParagraph"/>
        <w:spacing w:before="120"/>
        <w:ind w:left="567" w:right="567"/>
        <w:jc w:val="both"/>
        <w:rPr>
          <w:rFonts w:ascii="Arial" w:hAnsi="Arial" w:cs="Arial"/>
          <w:sz w:val="18"/>
          <w:szCs w:val="18"/>
          <w:lang w:val="de-DE"/>
        </w:rPr>
      </w:pPr>
      <w:r>
        <w:rPr>
          <w:rFonts w:ascii="Arial" w:hAnsi="Arial" w:cs="Arial"/>
          <w:sz w:val="18"/>
          <w:szCs w:val="18"/>
          <w:lang w:val="de-DE"/>
        </w:rPr>
        <w:t>„</w:t>
      </w:r>
      <w:r w:rsidRPr="00F8127A">
        <w:rPr>
          <w:rFonts w:ascii="Arial" w:hAnsi="Arial" w:cs="Arial"/>
          <w:sz w:val="18"/>
          <w:szCs w:val="18"/>
          <w:lang w:val="de-DE"/>
        </w:rPr>
        <w:t xml:space="preserve">Wir möchten dem UPOV-Sekretariat für die unter den UPOV-Mitgliedern durchgeführte </w:t>
      </w:r>
      <w:r>
        <w:rPr>
          <w:rFonts w:ascii="Arial" w:hAnsi="Arial" w:cs="Arial"/>
          <w:sz w:val="18"/>
          <w:szCs w:val="18"/>
          <w:lang w:val="de-DE"/>
        </w:rPr>
        <w:t>Befragung</w:t>
      </w:r>
      <w:r w:rsidRPr="00F8127A">
        <w:rPr>
          <w:rFonts w:ascii="Arial" w:hAnsi="Arial" w:cs="Arial"/>
          <w:sz w:val="18"/>
          <w:szCs w:val="18"/>
          <w:lang w:val="de-DE"/>
        </w:rPr>
        <w:t xml:space="preserve"> und die in Anlage II </w:t>
      </w:r>
      <w:r>
        <w:rPr>
          <w:rFonts w:ascii="Arial" w:hAnsi="Arial" w:cs="Arial"/>
          <w:sz w:val="18"/>
          <w:szCs w:val="18"/>
          <w:lang w:val="de-DE"/>
        </w:rPr>
        <w:t>von</w:t>
      </w:r>
      <w:r w:rsidRPr="00F8127A">
        <w:rPr>
          <w:rFonts w:ascii="Arial" w:hAnsi="Arial" w:cs="Arial"/>
          <w:sz w:val="18"/>
          <w:szCs w:val="18"/>
          <w:lang w:val="de-DE"/>
        </w:rPr>
        <w:t xml:space="preserve"> Dokument [CAJ/77/6] </w:t>
      </w:r>
      <w:r>
        <w:rPr>
          <w:rFonts w:ascii="Arial" w:hAnsi="Arial" w:cs="Arial"/>
          <w:sz w:val="18"/>
          <w:szCs w:val="18"/>
          <w:lang w:val="de-DE"/>
        </w:rPr>
        <w:t>dargelegte</w:t>
      </w:r>
      <w:r w:rsidRPr="00F8127A">
        <w:rPr>
          <w:rFonts w:ascii="Arial" w:hAnsi="Arial" w:cs="Arial"/>
          <w:sz w:val="18"/>
          <w:szCs w:val="18"/>
          <w:lang w:val="de-DE"/>
        </w:rPr>
        <w:t xml:space="preserve"> Übersicht über die eingegangenen Antworten danken. Wir nehmen zur Kenntnis, dass die Auslegungen und Praktiken </w:t>
      </w:r>
      <w:r>
        <w:rPr>
          <w:rFonts w:ascii="Arial" w:hAnsi="Arial" w:cs="Arial"/>
          <w:sz w:val="18"/>
          <w:szCs w:val="18"/>
          <w:lang w:val="de-DE"/>
        </w:rPr>
        <w:t>bei</w:t>
      </w:r>
      <w:r w:rsidRPr="00F8127A">
        <w:rPr>
          <w:rFonts w:ascii="Arial" w:hAnsi="Arial" w:cs="Arial"/>
          <w:sz w:val="18"/>
          <w:szCs w:val="18"/>
          <w:lang w:val="de-DE"/>
        </w:rPr>
        <w:t xml:space="preserve"> den verschiedenen UPOV-Mitgliedern unterschiedlich sind, und wir nehmen auch die früheren Erörterungen zur Kenntnis, die in der UPOV zu diesem Thema stattgefunden haben. Dennoch ist das in Absatz 12 des Dokuments [CAJ/77/6] </w:t>
      </w:r>
      <w:r>
        <w:rPr>
          <w:rFonts w:ascii="Arial" w:hAnsi="Arial" w:cs="Arial"/>
          <w:sz w:val="18"/>
          <w:szCs w:val="18"/>
          <w:lang w:val="de-DE"/>
        </w:rPr>
        <w:t>aufgenommene</w:t>
      </w:r>
      <w:r w:rsidRPr="00F8127A">
        <w:rPr>
          <w:rFonts w:ascii="Arial" w:hAnsi="Arial" w:cs="Arial"/>
          <w:sz w:val="18"/>
          <w:szCs w:val="18"/>
          <w:lang w:val="de-DE"/>
        </w:rPr>
        <w:t xml:space="preserve"> vorgeschlagene Vorgehen für die Mitglieder von </w:t>
      </w:r>
      <w:r w:rsidRPr="00BE7CE9">
        <w:rPr>
          <w:rFonts w:ascii="Arial" w:hAnsi="Arial" w:cs="Arial"/>
          <w:i/>
          <w:sz w:val="18"/>
          <w:szCs w:val="18"/>
          <w:lang w:val="de-DE"/>
        </w:rPr>
        <w:t>Euroseeds</w:t>
      </w:r>
      <w:r w:rsidRPr="00F8127A">
        <w:rPr>
          <w:rFonts w:ascii="Arial" w:hAnsi="Arial" w:cs="Arial"/>
          <w:sz w:val="18"/>
          <w:szCs w:val="18"/>
          <w:lang w:val="de-DE"/>
        </w:rPr>
        <w:t xml:space="preserve"> nicht annehmbar. Unterschiedliche Auslegungen eines Begriffs wie Neuheit, der für die Erlangung des Schutzes von entscheidender Bedeutung ist, durch die UPOV-</w:t>
      </w:r>
      <w:r>
        <w:rPr>
          <w:rFonts w:ascii="Arial" w:hAnsi="Arial" w:cs="Arial"/>
          <w:sz w:val="18"/>
          <w:szCs w:val="18"/>
          <w:lang w:val="de-DE"/>
        </w:rPr>
        <w:t>Mitgliedsstaaten,</w:t>
      </w:r>
      <w:r w:rsidRPr="00F8127A">
        <w:rPr>
          <w:rFonts w:ascii="Arial" w:hAnsi="Arial" w:cs="Arial"/>
          <w:sz w:val="18"/>
          <w:szCs w:val="18"/>
          <w:lang w:val="de-DE"/>
        </w:rPr>
        <w:t xml:space="preserve"> schaffen ein nicht praktikables Umfeld für die Züchter.</w:t>
      </w:r>
    </w:p>
    <w:p w14:paraId="3A110551" w14:textId="77777777" w:rsidR="00582BE7" w:rsidRPr="00F8127A" w:rsidRDefault="00582BE7" w:rsidP="00582BE7">
      <w:pPr>
        <w:pStyle w:val="Default"/>
        <w:ind w:left="567" w:right="567"/>
        <w:jc w:val="both"/>
        <w:rPr>
          <w:color w:val="auto"/>
          <w:sz w:val="18"/>
          <w:szCs w:val="18"/>
          <w:lang w:val="de-DE"/>
        </w:rPr>
      </w:pPr>
    </w:p>
    <w:p w14:paraId="3A05BDA2" w14:textId="77777777" w:rsidR="00582BE7" w:rsidRPr="00F8127A" w:rsidRDefault="00582BE7" w:rsidP="00582BE7">
      <w:pPr>
        <w:pStyle w:val="Default"/>
        <w:ind w:left="567" w:right="567"/>
        <w:jc w:val="both"/>
        <w:rPr>
          <w:color w:val="auto"/>
          <w:sz w:val="18"/>
          <w:szCs w:val="18"/>
          <w:lang w:val="de-DE"/>
        </w:rPr>
      </w:pPr>
      <w:r>
        <w:rPr>
          <w:color w:val="auto"/>
          <w:sz w:val="18"/>
          <w:szCs w:val="18"/>
          <w:lang w:val="de-DE"/>
        </w:rPr>
        <w:t>„</w:t>
      </w:r>
      <w:r w:rsidRPr="00F8127A">
        <w:rPr>
          <w:color w:val="auto"/>
          <w:sz w:val="18"/>
          <w:szCs w:val="18"/>
          <w:lang w:val="de-DE"/>
        </w:rPr>
        <w:t xml:space="preserve">Wir sind uns der Tatsache bewusst, dass einige Züchterrechtsämter und </w:t>
      </w:r>
      <w:r>
        <w:rPr>
          <w:color w:val="auto"/>
          <w:sz w:val="18"/>
          <w:szCs w:val="18"/>
          <w:lang w:val="de-DE"/>
        </w:rPr>
        <w:t xml:space="preserve">innerstaatliche Rechtsvorschriften </w:t>
      </w:r>
      <w:r w:rsidRPr="00F8127A">
        <w:rPr>
          <w:color w:val="auto"/>
          <w:sz w:val="18"/>
          <w:szCs w:val="18"/>
          <w:lang w:val="de-DE"/>
        </w:rPr>
        <w:t xml:space="preserve">die Auffassung vertreten, dass die Neuheit der Elternlinien in Fällen verloren geht, in denen die Hybriden, die aus diesen </w:t>
      </w:r>
      <w:r>
        <w:rPr>
          <w:color w:val="auto"/>
          <w:sz w:val="18"/>
          <w:szCs w:val="18"/>
          <w:lang w:val="de-DE"/>
        </w:rPr>
        <w:t>Elternlinien zusammengesetzt sind</w:t>
      </w:r>
      <w:r w:rsidRPr="00F8127A">
        <w:rPr>
          <w:color w:val="auto"/>
          <w:sz w:val="18"/>
          <w:szCs w:val="18"/>
          <w:lang w:val="de-DE"/>
        </w:rPr>
        <w:t xml:space="preserve">, bereits erzeugt und/oder verkauft oder </w:t>
      </w:r>
      <w:r>
        <w:rPr>
          <w:color w:val="auto"/>
          <w:sz w:val="18"/>
          <w:szCs w:val="18"/>
          <w:lang w:val="de-DE"/>
        </w:rPr>
        <w:t>anderweitig abgegeben</w:t>
      </w:r>
      <w:r w:rsidRPr="00F8127A">
        <w:rPr>
          <w:color w:val="auto"/>
          <w:sz w:val="18"/>
          <w:szCs w:val="18"/>
          <w:lang w:val="de-DE"/>
        </w:rPr>
        <w:t xml:space="preserve"> wurden. </w:t>
      </w:r>
      <w:r w:rsidRPr="00BE7CE9">
        <w:rPr>
          <w:i/>
          <w:color w:val="auto"/>
          <w:sz w:val="18"/>
          <w:szCs w:val="18"/>
          <w:lang w:val="de-DE"/>
        </w:rPr>
        <w:t>Euroseeds</w:t>
      </w:r>
      <w:r w:rsidRPr="00F8127A">
        <w:rPr>
          <w:color w:val="auto"/>
          <w:sz w:val="18"/>
          <w:szCs w:val="18"/>
          <w:lang w:val="de-DE"/>
        </w:rPr>
        <w:t xml:space="preserve"> ist der Meinung, dass die Tatsache, dass die Hybride nach Ablauf der Neuheitsschonfrist </w:t>
      </w:r>
      <w:r>
        <w:rPr>
          <w:color w:val="auto"/>
          <w:sz w:val="18"/>
          <w:szCs w:val="18"/>
          <w:lang w:val="de-DE"/>
        </w:rPr>
        <w:t>abgegeben</w:t>
      </w:r>
      <w:r w:rsidRPr="00F8127A">
        <w:rPr>
          <w:color w:val="auto"/>
          <w:sz w:val="18"/>
          <w:szCs w:val="18"/>
          <w:lang w:val="de-DE"/>
        </w:rPr>
        <w:t xml:space="preserve"> wurde, keine Auswirkungen auf die Neuheit der Elternlinie haben sollte. Dies liegt daran, dass das Züchterrecht für eine spezifische Sorte erteilt wird und diese spezifische Sorte das </w:t>
      </w:r>
      <w:r w:rsidRPr="00CF7E66">
        <w:rPr>
          <w:color w:val="auto"/>
          <w:sz w:val="18"/>
          <w:szCs w:val="18"/>
          <w:lang w:val="de-DE"/>
        </w:rPr>
        <w:t xml:space="preserve">Kriterium der Neuheit </w:t>
      </w:r>
      <w:r w:rsidRPr="00F8127A">
        <w:rPr>
          <w:color w:val="auto"/>
          <w:sz w:val="18"/>
          <w:szCs w:val="18"/>
          <w:lang w:val="de-DE"/>
        </w:rPr>
        <w:t>erfüllen muss.</w:t>
      </w:r>
      <w:r>
        <w:rPr>
          <w:color w:val="auto"/>
          <w:sz w:val="18"/>
          <w:szCs w:val="18"/>
          <w:lang w:val="de-DE"/>
        </w:rPr>
        <w:t xml:space="preserve"> </w:t>
      </w:r>
      <w:r w:rsidRPr="00F8127A">
        <w:rPr>
          <w:color w:val="auto"/>
          <w:sz w:val="18"/>
          <w:szCs w:val="18"/>
          <w:lang w:val="de-DE"/>
        </w:rPr>
        <w:t>Die Hybride ist eine andere Sorte als ihre Elternlinien; beide sind für sich genommen getrennt schutzfähig, und daher sollte der Mangel an Neuheit der einen grundsätzlich keine Auswirkungen auf die Neuheit der anderen haben. Weiter hei</w:t>
      </w:r>
      <w:r>
        <w:rPr>
          <w:color w:val="auto"/>
          <w:sz w:val="18"/>
          <w:szCs w:val="18"/>
          <w:lang w:val="de-DE"/>
        </w:rPr>
        <w:t>ß</w:t>
      </w:r>
      <w:r w:rsidRPr="00F8127A">
        <w:rPr>
          <w:color w:val="auto"/>
          <w:sz w:val="18"/>
          <w:szCs w:val="18"/>
          <w:lang w:val="de-DE"/>
        </w:rPr>
        <w:t xml:space="preserve">t es im </w:t>
      </w:r>
      <w:r>
        <w:rPr>
          <w:color w:val="auto"/>
          <w:sz w:val="18"/>
          <w:szCs w:val="18"/>
          <w:lang w:val="de-DE"/>
        </w:rPr>
        <w:t>Erfordernis der Neuheit</w:t>
      </w:r>
      <w:r w:rsidRPr="00F8127A">
        <w:rPr>
          <w:color w:val="auto"/>
          <w:sz w:val="18"/>
          <w:szCs w:val="18"/>
          <w:lang w:val="de-DE"/>
        </w:rPr>
        <w:t xml:space="preserve"> </w:t>
      </w:r>
      <w:r>
        <w:rPr>
          <w:color w:val="auto"/>
          <w:sz w:val="18"/>
          <w:szCs w:val="18"/>
          <w:lang w:val="de-DE"/>
        </w:rPr>
        <w:t>gemäß</w:t>
      </w:r>
      <w:r w:rsidRPr="00F8127A">
        <w:rPr>
          <w:color w:val="auto"/>
          <w:sz w:val="18"/>
          <w:szCs w:val="18"/>
          <w:lang w:val="de-DE"/>
        </w:rPr>
        <w:t xml:space="preserve"> Artikel 7 des UPOV-Übereinkommens von 1991: </w:t>
      </w:r>
      <w:r>
        <w:rPr>
          <w:color w:val="auto"/>
          <w:sz w:val="18"/>
          <w:szCs w:val="18"/>
          <w:lang w:val="de-DE"/>
        </w:rPr>
        <w:t>„</w:t>
      </w:r>
      <w:r w:rsidRPr="00F8127A">
        <w:rPr>
          <w:color w:val="auto"/>
          <w:sz w:val="18"/>
          <w:szCs w:val="18"/>
          <w:lang w:val="de-DE"/>
        </w:rPr>
        <w:t xml:space="preserve">Die Sorte </w:t>
      </w:r>
      <w:r>
        <w:rPr>
          <w:color w:val="auto"/>
          <w:sz w:val="18"/>
          <w:szCs w:val="18"/>
          <w:lang w:val="de-DE"/>
        </w:rPr>
        <w:t>wird</w:t>
      </w:r>
      <w:r w:rsidRPr="00F8127A">
        <w:rPr>
          <w:color w:val="auto"/>
          <w:sz w:val="18"/>
          <w:szCs w:val="18"/>
          <w:lang w:val="de-DE"/>
        </w:rPr>
        <w:t xml:space="preserve"> als neu</w:t>
      </w:r>
      <w:r>
        <w:rPr>
          <w:color w:val="auto"/>
          <w:sz w:val="18"/>
          <w:szCs w:val="18"/>
          <w:lang w:val="de-DE"/>
        </w:rPr>
        <w:t xml:space="preserve"> angesehen</w:t>
      </w:r>
      <w:r w:rsidRPr="00F8127A">
        <w:rPr>
          <w:color w:val="auto"/>
          <w:sz w:val="18"/>
          <w:szCs w:val="18"/>
          <w:lang w:val="de-DE"/>
        </w:rPr>
        <w:t xml:space="preserve">, wenn </w:t>
      </w:r>
      <w:r>
        <w:rPr>
          <w:color w:val="auto"/>
          <w:sz w:val="18"/>
          <w:szCs w:val="18"/>
          <w:lang w:val="de-DE"/>
        </w:rPr>
        <w:t>zum Zeitpunkt der Einreichung des Antrags</w:t>
      </w:r>
      <w:r w:rsidRPr="00F8127A">
        <w:rPr>
          <w:color w:val="auto"/>
          <w:sz w:val="18"/>
          <w:szCs w:val="18"/>
          <w:lang w:val="de-DE"/>
        </w:rPr>
        <w:t xml:space="preserve"> auf Erteilung eines Züchterrechts Vermehrungsmaterial oder Erntegut der Sorte [...]</w:t>
      </w:r>
      <w:r>
        <w:rPr>
          <w:color w:val="auto"/>
          <w:sz w:val="18"/>
          <w:szCs w:val="18"/>
          <w:lang w:val="de-DE"/>
        </w:rPr>
        <w:t xml:space="preserve"> </w:t>
      </w:r>
      <w:r w:rsidRPr="00F8127A">
        <w:rPr>
          <w:color w:val="auto"/>
          <w:sz w:val="18"/>
          <w:szCs w:val="18"/>
          <w:lang w:val="de-DE"/>
        </w:rPr>
        <w:t xml:space="preserve">nicht verkauft oder </w:t>
      </w:r>
      <w:r>
        <w:rPr>
          <w:color w:val="auto"/>
          <w:sz w:val="18"/>
          <w:szCs w:val="18"/>
          <w:lang w:val="de-DE"/>
        </w:rPr>
        <w:t>anderweitig</w:t>
      </w:r>
      <w:r w:rsidRPr="00F8127A">
        <w:rPr>
          <w:color w:val="auto"/>
          <w:sz w:val="18"/>
          <w:szCs w:val="18"/>
          <w:lang w:val="de-DE"/>
        </w:rPr>
        <w:t xml:space="preserve"> an andere abgegeben </w:t>
      </w:r>
      <w:r>
        <w:rPr>
          <w:color w:val="auto"/>
          <w:sz w:val="18"/>
          <w:szCs w:val="18"/>
          <w:lang w:val="de-DE"/>
        </w:rPr>
        <w:t>wurde“</w:t>
      </w:r>
      <w:r w:rsidRPr="00F8127A">
        <w:rPr>
          <w:color w:val="auto"/>
          <w:sz w:val="18"/>
          <w:szCs w:val="18"/>
          <w:lang w:val="de-DE"/>
        </w:rPr>
        <w:t xml:space="preserve">. </w:t>
      </w:r>
      <w:r w:rsidRPr="00B3759C">
        <w:rPr>
          <w:color w:val="auto"/>
          <w:sz w:val="18"/>
          <w:szCs w:val="18"/>
          <w:lang w:val="de-DE"/>
        </w:rPr>
        <w:t>Wie erwähnt</w:t>
      </w:r>
      <w:r w:rsidRPr="00F8127A">
        <w:rPr>
          <w:color w:val="auto"/>
          <w:sz w:val="18"/>
          <w:szCs w:val="18"/>
          <w:lang w:val="de-DE"/>
        </w:rPr>
        <w:t xml:space="preserve">, unterscheiden sich Hybride und Elternlinien voneinander, weshalb die </w:t>
      </w:r>
      <w:r w:rsidRPr="00DF5B14">
        <w:rPr>
          <w:color w:val="auto"/>
          <w:sz w:val="18"/>
          <w:szCs w:val="18"/>
          <w:lang w:val="de-DE"/>
        </w:rPr>
        <w:t>Abgabe</w:t>
      </w:r>
      <w:r w:rsidRPr="00F8127A">
        <w:rPr>
          <w:color w:val="auto"/>
          <w:sz w:val="18"/>
          <w:szCs w:val="18"/>
          <w:lang w:val="de-DE"/>
        </w:rPr>
        <w:t xml:space="preserve"> der Hybride nicht </w:t>
      </w:r>
      <w:r>
        <w:rPr>
          <w:color w:val="auto"/>
          <w:sz w:val="18"/>
          <w:szCs w:val="18"/>
          <w:lang w:val="de-DE"/>
        </w:rPr>
        <w:t>das Erfordernis</w:t>
      </w:r>
      <w:r w:rsidRPr="00F8127A">
        <w:rPr>
          <w:color w:val="auto"/>
          <w:sz w:val="18"/>
          <w:szCs w:val="18"/>
          <w:lang w:val="de-DE"/>
        </w:rPr>
        <w:t xml:space="preserve"> </w:t>
      </w:r>
      <w:r>
        <w:rPr>
          <w:color w:val="auto"/>
          <w:sz w:val="18"/>
          <w:szCs w:val="18"/>
          <w:lang w:val="de-DE"/>
        </w:rPr>
        <w:t>von</w:t>
      </w:r>
      <w:r w:rsidRPr="00F8127A">
        <w:rPr>
          <w:color w:val="auto"/>
          <w:sz w:val="18"/>
          <w:szCs w:val="18"/>
          <w:lang w:val="de-DE"/>
        </w:rPr>
        <w:t xml:space="preserve"> Artikel 7 erfüllen würde, wonach das Vermehrungs</w:t>
      </w:r>
      <w:r>
        <w:rPr>
          <w:color w:val="auto"/>
          <w:sz w:val="18"/>
          <w:szCs w:val="18"/>
          <w:lang w:val="de-DE"/>
        </w:rPr>
        <w:t>material</w:t>
      </w:r>
      <w:r w:rsidRPr="00F8127A">
        <w:rPr>
          <w:color w:val="auto"/>
          <w:sz w:val="18"/>
          <w:szCs w:val="18"/>
          <w:lang w:val="de-DE"/>
        </w:rPr>
        <w:t xml:space="preserve"> oder Erntegut der Sorte selbst </w:t>
      </w:r>
      <w:r>
        <w:rPr>
          <w:color w:val="auto"/>
          <w:sz w:val="18"/>
          <w:szCs w:val="18"/>
          <w:lang w:val="de-DE"/>
        </w:rPr>
        <w:t>abgegeben</w:t>
      </w:r>
      <w:r w:rsidRPr="00F8127A">
        <w:rPr>
          <w:color w:val="auto"/>
          <w:sz w:val="18"/>
          <w:szCs w:val="18"/>
          <w:lang w:val="de-DE"/>
        </w:rPr>
        <w:t xml:space="preserve"> werden muss</w:t>
      </w:r>
      <w:r>
        <w:rPr>
          <w:color w:val="auto"/>
          <w:sz w:val="18"/>
          <w:szCs w:val="18"/>
          <w:lang w:val="de-DE"/>
        </w:rPr>
        <w:t>,</w:t>
      </w:r>
      <w:r w:rsidRPr="00F8127A">
        <w:rPr>
          <w:color w:val="auto"/>
          <w:sz w:val="18"/>
          <w:szCs w:val="18"/>
          <w:lang w:val="de-DE"/>
        </w:rPr>
        <w:t xml:space="preserve"> </w:t>
      </w:r>
      <w:r>
        <w:rPr>
          <w:color w:val="auto"/>
          <w:sz w:val="18"/>
          <w:szCs w:val="18"/>
          <w:lang w:val="de-DE"/>
        </w:rPr>
        <w:t>um die Neuheit zunichte zu machen</w:t>
      </w:r>
      <w:r w:rsidRPr="00F8127A">
        <w:rPr>
          <w:color w:val="auto"/>
          <w:sz w:val="18"/>
          <w:szCs w:val="18"/>
          <w:lang w:val="de-DE"/>
        </w:rPr>
        <w:t>.</w:t>
      </w:r>
      <w:r>
        <w:rPr>
          <w:color w:val="auto"/>
          <w:sz w:val="18"/>
          <w:szCs w:val="18"/>
          <w:lang w:val="de-DE"/>
        </w:rPr>
        <w:t xml:space="preserve"> </w:t>
      </w:r>
    </w:p>
    <w:p w14:paraId="0948B517" w14:textId="4AF1E1A6" w:rsidR="00582BE7" w:rsidRPr="00F8127A" w:rsidRDefault="00582BE7" w:rsidP="00582BE7">
      <w:pPr>
        <w:pStyle w:val="TableParagraph"/>
        <w:spacing w:before="120"/>
        <w:ind w:left="567" w:right="567"/>
        <w:jc w:val="both"/>
        <w:rPr>
          <w:rFonts w:ascii="Arial" w:hAnsi="Arial" w:cs="Arial"/>
          <w:sz w:val="18"/>
          <w:szCs w:val="18"/>
          <w:lang w:val="de-DE"/>
        </w:rPr>
      </w:pPr>
      <w:r>
        <w:rPr>
          <w:rFonts w:ascii="Arial" w:hAnsi="Arial" w:cs="Arial"/>
          <w:sz w:val="18"/>
          <w:szCs w:val="18"/>
          <w:lang w:val="de-DE"/>
        </w:rPr>
        <w:t>„</w:t>
      </w:r>
      <w:r w:rsidRPr="00F8127A">
        <w:rPr>
          <w:rFonts w:ascii="Arial" w:hAnsi="Arial" w:cs="Arial"/>
          <w:sz w:val="18"/>
          <w:szCs w:val="18"/>
          <w:lang w:val="de-DE"/>
        </w:rPr>
        <w:t xml:space="preserve">Zu einem so wichtigen Begriff, der für die Erlangung des Schutzes von entscheidender Bedeutung ist, ist eine harmonisierte Auslegung durch die UPOV-Mitglieder erforderlich, um Rechtssicherheit zu gewährleisten und den Züchtern zu ermöglichen, ihre Geschäfte weltweit zu betreiben. Wir </w:t>
      </w:r>
      <w:r>
        <w:rPr>
          <w:rFonts w:ascii="Arial" w:hAnsi="Arial" w:cs="Arial"/>
          <w:sz w:val="18"/>
          <w:szCs w:val="18"/>
          <w:lang w:val="de-DE"/>
        </w:rPr>
        <w:t>ersuchen</w:t>
      </w:r>
      <w:r w:rsidRPr="00F8127A">
        <w:rPr>
          <w:rFonts w:ascii="Arial" w:hAnsi="Arial" w:cs="Arial"/>
          <w:sz w:val="18"/>
          <w:szCs w:val="18"/>
          <w:lang w:val="de-DE"/>
        </w:rPr>
        <w:t xml:space="preserve"> daher die UPOV-Mitglieder, diese Angelegenheit auf der nächsten Tagung des CAJ weiter zu erörtern.</w:t>
      </w:r>
      <w:r w:rsidR="008D60E7">
        <w:rPr>
          <w:rFonts w:ascii="Arial" w:hAnsi="Arial" w:cs="Arial"/>
          <w:sz w:val="18"/>
          <w:szCs w:val="18"/>
          <w:lang w:val="de-DE"/>
        </w:rPr>
        <w:t>“</w:t>
      </w:r>
    </w:p>
    <w:p w14:paraId="4557E08A" w14:textId="77777777" w:rsidR="00582BE7" w:rsidRPr="00F8127A" w:rsidRDefault="00582BE7" w:rsidP="00582BE7">
      <w:pPr>
        <w:rPr>
          <w:lang w:val="de-DE"/>
        </w:rPr>
      </w:pPr>
    </w:p>
    <w:p w14:paraId="574DD5EA" w14:textId="77777777" w:rsidR="00582BE7" w:rsidRPr="00F8127A" w:rsidRDefault="00582BE7" w:rsidP="00582BE7">
      <w:pPr>
        <w:rPr>
          <w:lang w:val="de-DE"/>
        </w:rPr>
      </w:pPr>
    </w:p>
    <w:p w14:paraId="60144C4B" w14:textId="77777777" w:rsidR="00582BE7" w:rsidRPr="00F8127A" w:rsidRDefault="00582BE7" w:rsidP="00582BE7">
      <w:pPr>
        <w:jc w:val="right"/>
        <w:rPr>
          <w:lang w:val="de-DE"/>
        </w:rPr>
      </w:pPr>
      <w:r w:rsidRPr="00F8127A">
        <w:rPr>
          <w:lang w:val="de-DE"/>
        </w:rPr>
        <w:t>[Anhang III folgt]</w:t>
      </w:r>
    </w:p>
    <w:p w14:paraId="05BFD4BB" w14:textId="77777777" w:rsidR="00582BE7" w:rsidRPr="00F8127A" w:rsidRDefault="00582BE7" w:rsidP="00582BE7">
      <w:pPr>
        <w:rPr>
          <w:rFonts w:cs="Arial"/>
          <w:lang w:val="de-DE"/>
        </w:rPr>
      </w:pPr>
    </w:p>
    <w:p w14:paraId="2B50CA99" w14:textId="77777777" w:rsidR="00582BE7" w:rsidRPr="00F8127A" w:rsidRDefault="00582BE7" w:rsidP="00582BE7">
      <w:pPr>
        <w:rPr>
          <w:lang w:val="de-DE"/>
        </w:rPr>
      </w:pPr>
    </w:p>
    <w:p w14:paraId="5579200E" w14:textId="77777777" w:rsidR="00582BE7" w:rsidRPr="00F8127A" w:rsidRDefault="00582BE7" w:rsidP="00582BE7">
      <w:pPr>
        <w:jc w:val="left"/>
        <w:rPr>
          <w:lang w:val="de-DE"/>
        </w:rPr>
      </w:pPr>
      <w:r w:rsidRPr="00F8127A">
        <w:rPr>
          <w:lang w:val="de-DE"/>
        </w:rPr>
        <w:br w:type="page"/>
      </w:r>
    </w:p>
    <w:p w14:paraId="22CF9613" w14:textId="77777777" w:rsidR="00582BE7" w:rsidRPr="00F8127A" w:rsidRDefault="00582BE7" w:rsidP="00582BE7">
      <w:pPr>
        <w:jc w:val="center"/>
        <w:rPr>
          <w:lang w:val="de-DE"/>
        </w:rPr>
      </w:pPr>
    </w:p>
    <w:p w14:paraId="10BD1A57" w14:textId="360F5433" w:rsidR="00582BE7" w:rsidRPr="00F8127A" w:rsidRDefault="008D60E7" w:rsidP="00582BE7">
      <w:pPr>
        <w:jc w:val="center"/>
        <w:rPr>
          <w:lang w:val="de-DE"/>
        </w:rPr>
      </w:pPr>
      <w:r w:rsidRPr="008D60E7">
        <w:rPr>
          <w:i/>
          <w:lang w:val="de-DE"/>
        </w:rPr>
        <w:t>INTERNATIONAL SEED FEDERATION</w:t>
      </w:r>
      <w:r w:rsidRPr="008D60E7">
        <w:rPr>
          <w:lang w:val="de-DE"/>
        </w:rPr>
        <w:t xml:space="preserve"> </w:t>
      </w:r>
      <w:r w:rsidR="00582BE7" w:rsidRPr="00F8127A">
        <w:rPr>
          <w:lang w:val="de-DE"/>
        </w:rPr>
        <w:t xml:space="preserve">(ISF), </w:t>
      </w:r>
    </w:p>
    <w:p w14:paraId="7D15F08C" w14:textId="49B1B4BF" w:rsidR="008D60E7" w:rsidRPr="008D60E7" w:rsidRDefault="008D60E7" w:rsidP="008D60E7">
      <w:pPr>
        <w:jc w:val="center"/>
        <w:rPr>
          <w:lang w:val="de-DE"/>
        </w:rPr>
      </w:pPr>
      <w:r w:rsidRPr="008D60E7">
        <w:rPr>
          <w:i/>
          <w:lang w:val="de-DE"/>
        </w:rPr>
        <w:t>AFRICAN SEED TRADE ASSOCIATION</w:t>
      </w:r>
      <w:r w:rsidRPr="008D60E7">
        <w:rPr>
          <w:lang w:val="de-DE"/>
        </w:rPr>
        <w:t xml:space="preserve"> (AFSTA) (AFRIKANISCHES SAATGUTHANDELSVERBAND) </w:t>
      </w:r>
    </w:p>
    <w:p w14:paraId="724A008F" w14:textId="01E8B19F" w:rsidR="00582BE7" w:rsidRPr="00F8127A" w:rsidRDefault="008D60E7" w:rsidP="00582BE7">
      <w:pPr>
        <w:jc w:val="center"/>
        <w:rPr>
          <w:lang w:val="de-DE"/>
        </w:rPr>
      </w:pPr>
      <w:r w:rsidRPr="008D60E7">
        <w:rPr>
          <w:i/>
          <w:spacing w:val="-4"/>
          <w:lang w:val="de-DE"/>
        </w:rPr>
        <w:t>ASIA AND PACIFIC SEED ASSOCIATION</w:t>
      </w:r>
      <w:r w:rsidRPr="008D60E7">
        <w:rPr>
          <w:spacing w:val="-4"/>
          <w:lang w:val="de-DE"/>
        </w:rPr>
        <w:t xml:space="preserve"> (APSA) (SAATGUTVEREINIGUNG FÜR ASIEN UND DEN PAZIFIK)</w:t>
      </w:r>
      <w:r w:rsidRPr="008D60E7">
        <w:rPr>
          <w:lang w:val="de-DE"/>
        </w:rPr>
        <w:t xml:space="preserve"> </w:t>
      </w:r>
      <w:r w:rsidR="00582BE7" w:rsidRPr="00F8127A">
        <w:rPr>
          <w:lang w:val="de-DE"/>
        </w:rPr>
        <w:t xml:space="preserve">UND </w:t>
      </w:r>
      <w:r w:rsidR="00582BE7" w:rsidRPr="008D60E7">
        <w:rPr>
          <w:i/>
          <w:lang w:val="de-DE"/>
        </w:rPr>
        <w:t>SEED ASSOCIATION OF THE AMERICAS</w:t>
      </w:r>
      <w:r w:rsidR="00582BE7" w:rsidRPr="008D60E7">
        <w:rPr>
          <w:lang w:val="de-DE"/>
        </w:rPr>
        <w:t xml:space="preserve"> (SAA) </w:t>
      </w:r>
      <w:r w:rsidR="00582BE7" w:rsidRPr="00F8127A">
        <w:rPr>
          <w:lang w:val="de-DE"/>
        </w:rPr>
        <w:t>(GEMEINSAME BEMERKUNGEN)</w:t>
      </w:r>
    </w:p>
    <w:p w14:paraId="1C0457C0" w14:textId="77777777" w:rsidR="00582BE7" w:rsidRPr="00F8127A" w:rsidRDefault="00582BE7" w:rsidP="00582BE7">
      <w:pPr>
        <w:rPr>
          <w:lang w:val="de-DE"/>
        </w:rPr>
      </w:pPr>
    </w:p>
    <w:p w14:paraId="6DA72681" w14:textId="77777777" w:rsidR="00582BE7" w:rsidRPr="00F8127A" w:rsidRDefault="00582BE7" w:rsidP="00582BE7">
      <w:pPr>
        <w:rPr>
          <w:lang w:val="de-DE"/>
        </w:rPr>
      </w:pPr>
    </w:p>
    <w:p w14:paraId="407D2730" w14:textId="77777777" w:rsidR="00582BE7" w:rsidRPr="00F8127A" w:rsidRDefault="00582BE7" w:rsidP="00582BE7">
      <w:pPr>
        <w:shd w:val="clear" w:color="auto" w:fill="FFFFFF" w:themeFill="background1"/>
        <w:rPr>
          <w:snapToGrid w:val="0"/>
          <w:lang w:val="de-DE"/>
        </w:rPr>
      </w:pPr>
      <w:r w:rsidRPr="00F8127A">
        <w:rPr>
          <w:snapToGrid w:val="0"/>
          <w:lang w:val="de-DE"/>
        </w:rPr>
        <w:t xml:space="preserve">ISF, AFSTA, APSA und SAA gaben folgende gemeinsame Bemerkungen </w:t>
      </w:r>
      <w:r>
        <w:rPr>
          <w:snapToGrid w:val="0"/>
          <w:lang w:val="de-DE"/>
        </w:rPr>
        <w:t>betreffend</w:t>
      </w:r>
      <w:r w:rsidRPr="00F8127A">
        <w:rPr>
          <w:snapToGrid w:val="0"/>
          <w:lang w:val="de-DE"/>
        </w:rPr>
        <w:t xml:space="preserve"> </w:t>
      </w:r>
      <w:r w:rsidRPr="00F8127A">
        <w:rPr>
          <w:lang w:val="de-DE"/>
        </w:rPr>
        <w:t xml:space="preserve">Dokument CAJ/77/6 </w:t>
      </w:r>
      <w:r>
        <w:rPr>
          <w:lang w:val="de-DE"/>
        </w:rPr>
        <w:t>„</w:t>
      </w:r>
      <w:r w:rsidRPr="00F8127A">
        <w:rPr>
          <w:lang w:val="de-DE"/>
        </w:rPr>
        <w:t>Neuheit von Elternlinien im Hinblick auf die Auswertung der Hybridsorte</w:t>
      </w:r>
      <w:r>
        <w:rPr>
          <w:lang w:val="de-DE"/>
        </w:rPr>
        <w:t>“</w:t>
      </w:r>
      <w:r w:rsidRPr="00F8127A">
        <w:rPr>
          <w:lang w:val="de-DE"/>
        </w:rPr>
        <w:t xml:space="preserve"> ab</w:t>
      </w:r>
    </w:p>
    <w:p w14:paraId="1C552DE3" w14:textId="77777777" w:rsidR="00582BE7" w:rsidRPr="00F8127A" w:rsidRDefault="00582BE7" w:rsidP="00582BE7">
      <w:pPr>
        <w:rPr>
          <w:lang w:val="de-DE"/>
        </w:rPr>
      </w:pPr>
    </w:p>
    <w:p w14:paraId="0ACE21F4" w14:textId="77777777" w:rsidR="00582BE7" w:rsidRPr="00F8127A" w:rsidRDefault="00582BE7" w:rsidP="00582BE7">
      <w:pPr>
        <w:pStyle w:val="Default"/>
        <w:ind w:left="567" w:right="567"/>
        <w:jc w:val="both"/>
        <w:rPr>
          <w:color w:val="auto"/>
          <w:sz w:val="18"/>
          <w:szCs w:val="18"/>
          <w:lang w:val="de-DE"/>
        </w:rPr>
      </w:pPr>
      <w:r>
        <w:rPr>
          <w:color w:val="auto"/>
          <w:sz w:val="18"/>
          <w:szCs w:val="18"/>
          <w:lang w:val="de-DE"/>
        </w:rPr>
        <w:t>„</w:t>
      </w:r>
      <w:r w:rsidRPr="00F8127A">
        <w:rPr>
          <w:color w:val="auto"/>
          <w:sz w:val="18"/>
          <w:szCs w:val="18"/>
          <w:lang w:val="de-DE"/>
        </w:rPr>
        <w:t>Wie i</w:t>
      </w:r>
      <w:r>
        <w:rPr>
          <w:color w:val="auto"/>
          <w:sz w:val="18"/>
          <w:szCs w:val="18"/>
          <w:lang w:val="de-DE"/>
        </w:rPr>
        <w:t>n de</w:t>
      </w:r>
      <w:r w:rsidRPr="00F8127A">
        <w:rPr>
          <w:color w:val="auto"/>
          <w:sz w:val="18"/>
          <w:szCs w:val="18"/>
          <w:lang w:val="de-DE"/>
        </w:rPr>
        <w:t xml:space="preserve">m Dokument erwähnt, legte ASSINSEL im März 2000 auf der 41. Tagung des CAJ </w:t>
      </w:r>
      <w:r>
        <w:rPr>
          <w:color w:val="auto"/>
          <w:sz w:val="18"/>
          <w:szCs w:val="18"/>
          <w:lang w:val="de-DE"/>
        </w:rPr>
        <w:t>s</w:t>
      </w:r>
      <w:r w:rsidRPr="00F8127A">
        <w:rPr>
          <w:color w:val="auto"/>
          <w:sz w:val="18"/>
          <w:szCs w:val="18"/>
          <w:lang w:val="de-DE"/>
        </w:rPr>
        <w:t xml:space="preserve">einen Standpunkt vor. </w:t>
      </w:r>
    </w:p>
    <w:p w14:paraId="20F941DE" w14:textId="77777777" w:rsidR="00582BE7" w:rsidRPr="00F8127A" w:rsidRDefault="00582BE7" w:rsidP="00582BE7">
      <w:pPr>
        <w:pStyle w:val="Default"/>
        <w:ind w:left="567" w:right="567"/>
        <w:jc w:val="both"/>
        <w:rPr>
          <w:color w:val="auto"/>
          <w:sz w:val="18"/>
          <w:szCs w:val="18"/>
          <w:lang w:val="de-DE"/>
        </w:rPr>
      </w:pPr>
    </w:p>
    <w:p w14:paraId="1560AC48" w14:textId="515973D6" w:rsidR="00582BE7" w:rsidRPr="00F8127A" w:rsidRDefault="00582BE7" w:rsidP="00582BE7">
      <w:pPr>
        <w:pStyle w:val="Default"/>
        <w:ind w:left="567" w:right="567"/>
        <w:jc w:val="both"/>
        <w:rPr>
          <w:color w:val="auto"/>
          <w:sz w:val="18"/>
          <w:szCs w:val="18"/>
          <w:lang w:val="de-DE"/>
        </w:rPr>
      </w:pPr>
      <w:r>
        <w:rPr>
          <w:color w:val="auto"/>
          <w:sz w:val="18"/>
          <w:szCs w:val="18"/>
          <w:lang w:val="de-DE"/>
        </w:rPr>
        <w:t>„</w:t>
      </w:r>
      <w:r w:rsidRPr="00F8127A">
        <w:rPr>
          <w:color w:val="auto"/>
          <w:sz w:val="18"/>
          <w:szCs w:val="18"/>
          <w:lang w:val="de-DE"/>
        </w:rPr>
        <w:t xml:space="preserve">Nach der Auflösung von ASSINSEL möchte ich Ihnen den Standpunkt des </w:t>
      </w:r>
      <w:r w:rsidR="00F73266" w:rsidRPr="00F73266">
        <w:rPr>
          <w:i/>
          <w:color w:val="auto"/>
          <w:sz w:val="18"/>
          <w:szCs w:val="18"/>
          <w:lang w:val="de-DE"/>
        </w:rPr>
        <w:t>International Seed Federation</w:t>
      </w:r>
      <w:r w:rsidR="00F73266" w:rsidRPr="00F73266">
        <w:rPr>
          <w:color w:val="auto"/>
          <w:sz w:val="18"/>
          <w:szCs w:val="18"/>
          <w:lang w:val="de-DE"/>
        </w:rPr>
        <w:t xml:space="preserve"> </w:t>
      </w:r>
      <w:r w:rsidRPr="00F8127A">
        <w:rPr>
          <w:color w:val="auto"/>
          <w:sz w:val="18"/>
          <w:szCs w:val="18"/>
          <w:lang w:val="de-DE"/>
        </w:rPr>
        <w:t xml:space="preserve">zur Frage der Neuheit mitteilen. </w:t>
      </w:r>
    </w:p>
    <w:p w14:paraId="38BDF656" w14:textId="77777777" w:rsidR="00582BE7" w:rsidRPr="00F8127A" w:rsidRDefault="00582BE7" w:rsidP="00582BE7">
      <w:pPr>
        <w:pStyle w:val="Default"/>
        <w:ind w:left="567" w:right="567"/>
        <w:jc w:val="both"/>
        <w:rPr>
          <w:color w:val="auto"/>
          <w:sz w:val="18"/>
          <w:szCs w:val="18"/>
          <w:lang w:val="de-DE"/>
        </w:rPr>
      </w:pPr>
    </w:p>
    <w:p w14:paraId="6AA01336" w14:textId="77777777" w:rsidR="00582BE7" w:rsidRPr="00F8127A" w:rsidRDefault="00582BE7" w:rsidP="00582BE7">
      <w:pPr>
        <w:pStyle w:val="Default"/>
        <w:ind w:left="1134" w:right="1134"/>
        <w:jc w:val="both"/>
        <w:rPr>
          <w:color w:val="auto"/>
          <w:sz w:val="16"/>
          <w:szCs w:val="18"/>
          <w:lang w:val="de-DE"/>
        </w:rPr>
      </w:pPr>
      <w:r>
        <w:rPr>
          <w:color w:val="auto"/>
          <w:sz w:val="16"/>
          <w:szCs w:val="18"/>
          <w:lang w:val="de-DE"/>
        </w:rPr>
        <w:t>„</w:t>
      </w:r>
      <w:r w:rsidRPr="00F8127A">
        <w:rPr>
          <w:color w:val="auto"/>
          <w:sz w:val="16"/>
          <w:szCs w:val="18"/>
          <w:lang w:val="de-DE"/>
        </w:rPr>
        <w:t xml:space="preserve">Gemäß Artikel 6 der UPOV-Akte von 1991 gilt eine Pflanzensorte als neu, wenn </w:t>
      </w:r>
      <w:r>
        <w:rPr>
          <w:color w:val="auto"/>
          <w:sz w:val="16"/>
          <w:szCs w:val="18"/>
          <w:lang w:val="de-DE"/>
        </w:rPr>
        <w:t>zum Zeitpunkt</w:t>
      </w:r>
      <w:r w:rsidRPr="00F8127A">
        <w:rPr>
          <w:color w:val="auto"/>
          <w:sz w:val="16"/>
          <w:szCs w:val="18"/>
          <w:lang w:val="de-DE"/>
        </w:rPr>
        <w:t xml:space="preserve"> der </w:t>
      </w:r>
      <w:r w:rsidRPr="00781C09">
        <w:rPr>
          <w:color w:val="auto"/>
          <w:sz w:val="16"/>
          <w:szCs w:val="18"/>
          <w:lang w:val="de-DE"/>
        </w:rPr>
        <w:t>Einreichung des Antrags auf Erteilung eines Züchterrechts Vermehrungsmaterial oder Erntegut dieser Sorte innerhalb bestimmter Fristen innerhalb oder außerhalb des Hoheitsgebiets der Einreichung des Antrags vom Züchter oder mit seiner Zustimmung nicht zum Zweck der Auswertung dieser Sorte verkauft oder anderweitig an andere abgegeben worden ist.</w:t>
      </w:r>
      <w:r w:rsidRPr="00F8127A">
        <w:rPr>
          <w:color w:val="auto"/>
          <w:sz w:val="16"/>
          <w:szCs w:val="18"/>
          <w:lang w:val="de-DE"/>
        </w:rPr>
        <w:t xml:space="preserve"> </w:t>
      </w:r>
    </w:p>
    <w:p w14:paraId="1A0DF3E2" w14:textId="4E346ACC" w:rsidR="00582BE7" w:rsidRPr="00F8127A" w:rsidRDefault="00582BE7" w:rsidP="00582BE7">
      <w:pPr>
        <w:pStyle w:val="Default"/>
        <w:ind w:left="1134" w:right="1134"/>
        <w:jc w:val="both"/>
        <w:rPr>
          <w:color w:val="auto"/>
          <w:sz w:val="16"/>
          <w:szCs w:val="18"/>
          <w:lang w:val="de-DE"/>
        </w:rPr>
      </w:pPr>
      <w:r w:rsidRPr="00F8127A">
        <w:rPr>
          <w:color w:val="auto"/>
          <w:sz w:val="16"/>
          <w:szCs w:val="18"/>
          <w:lang w:val="de-DE"/>
        </w:rPr>
        <w:t xml:space="preserve">Bei der </w:t>
      </w:r>
      <w:r>
        <w:rPr>
          <w:color w:val="auto"/>
          <w:sz w:val="16"/>
          <w:szCs w:val="18"/>
          <w:lang w:val="de-DE"/>
        </w:rPr>
        <w:t>Einreichung eines Antrags</w:t>
      </w:r>
      <w:r w:rsidRPr="00F8127A">
        <w:rPr>
          <w:color w:val="auto"/>
          <w:sz w:val="16"/>
          <w:szCs w:val="18"/>
          <w:lang w:val="de-DE"/>
        </w:rPr>
        <w:t xml:space="preserve"> auf Erteilung eines Züchterrechts muss der Antragsteller </w:t>
      </w:r>
      <w:r>
        <w:rPr>
          <w:color w:val="auto"/>
          <w:sz w:val="16"/>
          <w:szCs w:val="18"/>
          <w:lang w:val="de-DE"/>
        </w:rPr>
        <w:t>das Datum</w:t>
      </w:r>
      <w:r w:rsidRPr="00F8127A">
        <w:rPr>
          <w:color w:val="auto"/>
          <w:sz w:val="16"/>
          <w:szCs w:val="18"/>
          <w:lang w:val="de-DE"/>
        </w:rPr>
        <w:t xml:space="preserve"> des ersten Verkaufs angeben. </w:t>
      </w:r>
      <w:r>
        <w:rPr>
          <w:color w:val="auto"/>
          <w:sz w:val="16"/>
          <w:szCs w:val="18"/>
          <w:lang w:val="de-DE"/>
        </w:rPr>
        <w:t>Der</w:t>
      </w:r>
      <w:r w:rsidRPr="00F8127A">
        <w:rPr>
          <w:color w:val="auto"/>
          <w:sz w:val="16"/>
          <w:szCs w:val="18"/>
          <w:lang w:val="de-DE"/>
        </w:rPr>
        <w:t xml:space="preserve"> ISF empfiehlt </w:t>
      </w:r>
      <w:r>
        <w:rPr>
          <w:color w:val="auto"/>
          <w:sz w:val="16"/>
          <w:szCs w:val="18"/>
          <w:lang w:val="de-DE"/>
        </w:rPr>
        <w:t>amtlichen Behörden</w:t>
      </w:r>
      <w:r w:rsidRPr="00F8127A">
        <w:rPr>
          <w:color w:val="auto"/>
          <w:sz w:val="16"/>
          <w:szCs w:val="18"/>
          <w:lang w:val="de-DE"/>
        </w:rPr>
        <w:t xml:space="preserve"> wie Züchterrechtsämtern, das Datum der Rechnung als </w:t>
      </w:r>
      <w:r>
        <w:rPr>
          <w:color w:val="auto"/>
          <w:sz w:val="16"/>
          <w:szCs w:val="18"/>
          <w:lang w:val="de-DE"/>
        </w:rPr>
        <w:t>Datum</w:t>
      </w:r>
      <w:r w:rsidRPr="00F8127A">
        <w:rPr>
          <w:color w:val="auto"/>
          <w:sz w:val="16"/>
          <w:szCs w:val="18"/>
          <w:lang w:val="de-DE"/>
        </w:rPr>
        <w:t xml:space="preserve"> des ersten Verkaufs zu verwenden.</w:t>
      </w:r>
      <w:r>
        <w:rPr>
          <w:color w:val="auto"/>
          <w:sz w:val="16"/>
          <w:szCs w:val="18"/>
          <w:lang w:val="de-DE"/>
        </w:rPr>
        <w:t xml:space="preserve"> </w:t>
      </w:r>
      <w:r w:rsidRPr="00F8127A">
        <w:rPr>
          <w:color w:val="auto"/>
          <w:sz w:val="16"/>
          <w:szCs w:val="18"/>
          <w:lang w:val="de-DE"/>
        </w:rPr>
        <w:t xml:space="preserve">Darüber hinaus interpretiert der ISF </w:t>
      </w:r>
      <w:r>
        <w:rPr>
          <w:color w:val="auto"/>
          <w:sz w:val="16"/>
          <w:szCs w:val="18"/>
          <w:lang w:val="de-DE"/>
        </w:rPr>
        <w:t>„Auswertung“</w:t>
      </w:r>
      <w:r w:rsidRPr="00F8127A">
        <w:rPr>
          <w:color w:val="auto"/>
          <w:sz w:val="16"/>
          <w:szCs w:val="18"/>
          <w:lang w:val="de-DE"/>
        </w:rPr>
        <w:t xml:space="preserve"> als </w:t>
      </w:r>
      <w:r>
        <w:rPr>
          <w:color w:val="auto"/>
          <w:sz w:val="16"/>
          <w:szCs w:val="18"/>
          <w:lang w:val="de-DE"/>
        </w:rPr>
        <w:t>„gewerbsmäßige Auswertung“</w:t>
      </w:r>
      <w:r w:rsidRPr="00F8127A">
        <w:rPr>
          <w:color w:val="auto"/>
          <w:sz w:val="16"/>
          <w:szCs w:val="18"/>
          <w:lang w:val="de-DE"/>
        </w:rPr>
        <w:t xml:space="preserve">, um klarzustellen, dass die </w:t>
      </w:r>
      <w:r>
        <w:rPr>
          <w:color w:val="auto"/>
          <w:sz w:val="16"/>
          <w:szCs w:val="18"/>
          <w:lang w:val="de-DE"/>
        </w:rPr>
        <w:t>Abgabe</w:t>
      </w:r>
      <w:r w:rsidRPr="00F8127A">
        <w:rPr>
          <w:color w:val="auto"/>
          <w:sz w:val="16"/>
          <w:szCs w:val="18"/>
          <w:lang w:val="de-DE"/>
        </w:rPr>
        <w:t xml:space="preserve"> von Vermehrungsmaterial an andere </w:t>
      </w:r>
      <w:r>
        <w:rPr>
          <w:color w:val="auto"/>
          <w:sz w:val="16"/>
          <w:szCs w:val="18"/>
          <w:lang w:val="de-DE"/>
        </w:rPr>
        <w:t>zum Zweck</w:t>
      </w:r>
      <w:r w:rsidRPr="00F8127A">
        <w:rPr>
          <w:color w:val="auto"/>
          <w:sz w:val="16"/>
          <w:szCs w:val="18"/>
          <w:lang w:val="de-DE"/>
        </w:rPr>
        <w:t xml:space="preserve"> der Prüfung </w:t>
      </w:r>
      <w:r w:rsidR="00F1099B">
        <w:rPr>
          <w:color w:val="auto"/>
          <w:sz w:val="16"/>
          <w:szCs w:val="18"/>
          <w:lang w:val="de-DE"/>
        </w:rPr>
        <w:t xml:space="preserve">von </w:t>
      </w:r>
      <w:r>
        <w:rPr>
          <w:color w:val="auto"/>
          <w:sz w:val="16"/>
          <w:szCs w:val="18"/>
          <w:lang w:val="de-DE"/>
        </w:rPr>
        <w:t>dessen</w:t>
      </w:r>
      <w:r w:rsidRPr="00F8127A">
        <w:rPr>
          <w:color w:val="auto"/>
          <w:sz w:val="16"/>
          <w:szCs w:val="18"/>
          <w:lang w:val="de-DE"/>
        </w:rPr>
        <w:t xml:space="preserve"> </w:t>
      </w:r>
      <w:r w:rsidRPr="00781C09">
        <w:rPr>
          <w:color w:val="auto"/>
          <w:sz w:val="16"/>
          <w:szCs w:val="18"/>
          <w:lang w:val="de-DE"/>
        </w:rPr>
        <w:t>Neuheitsstatus</w:t>
      </w:r>
      <w:r w:rsidRPr="00F8127A">
        <w:rPr>
          <w:color w:val="auto"/>
          <w:sz w:val="16"/>
          <w:szCs w:val="18"/>
          <w:lang w:val="de-DE"/>
        </w:rPr>
        <w:t xml:space="preserve"> nicht beeinträchtigt. </w:t>
      </w:r>
    </w:p>
    <w:p w14:paraId="2451E2D8" w14:textId="77777777" w:rsidR="00582BE7" w:rsidRPr="00F8127A" w:rsidRDefault="00582BE7" w:rsidP="00582BE7">
      <w:pPr>
        <w:pStyle w:val="Default"/>
        <w:ind w:left="1134" w:right="1134"/>
        <w:jc w:val="both"/>
        <w:rPr>
          <w:color w:val="auto"/>
          <w:sz w:val="16"/>
          <w:szCs w:val="18"/>
          <w:lang w:val="de-DE"/>
        </w:rPr>
      </w:pPr>
      <w:r w:rsidRPr="00F8127A">
        <w:rPr>
          <w:color w:val="auto"/>
          <w:sz w:val="16"/>
          <w:szCs w:val="18"/>
          <w:lang w:val="de-DE"/>
        </w:rPr>
        <w:t xml:space="preserve">Diese Bedingungen sollten für alle Arten von Sorten gelten, seien es </w:t>
      </w:r>
      <w:r>
        <w:rPr>
          <w:color w:val="auto"/>
          <w:sz w:val="16"/>
          <w:szCs w:val="18"/>
          <w:lang w:val="de-DE"/>
        </w:rPr>
        <w:t>generativ</w:t>
      </w:r>
      <w:r w:rsidRPr="00F8127A">
        <w:rPr>
          <w:color w:val="auto"/>
          <w:sz w:val="16"/>
          <w:szCs w:val="18"/>
          <w:lang w:val="de-DE"/>
        </w:rPr>
        <w:t xml:space="preserve"> oder </w:t>
      </w:r>
      <w:r>
        <w:rPr>
          <w:color w:val="auto"/>
          <w:sz w:val="16"/>
          <w:szCs w:val="18"/>
          <w:lang w:val="de-DE"/>
        </w:rPr>
        <w:t>vegetativ</w:t>
      </w:r>
      <w:r w:rsidRPr="00F8127A">
        <w:rPr>
          <w:color w:val="auto"/>
          <w:sz w:val="16"/>
          <w:szCs w:val="18"/>
          <w:lang w:val="de-DE"/>
        </w:rPr>
        <w:t xml:space="preserve"> vermehrte Sorten, reine Linien, Populationen oder Hybriden verschiedener Arten</w:t>
      </w:r>
      <w:r w:rsidRPr="00F8127A">
        <w:rPr>
          <w:bCs/>
          <w:color w:val="auto"/>
          <w:sz w:val="16"/>
          <w:szCs w:val="18"/>
          <w:lang w:val="de-DE"/>
        </w:rPr>
        <w:t xml:space="preserve">. </w:t>
      </w:r>
      <w:r w:rsidRPr="00F8127A">
        <w:rPr>
          <w:b/>
          <w:bCs/>
          <w:color w:val="auto"/>
          <w:sz w:val="16"/>
          <w:szCs w:val="18"/>
          <w:lang w:val="de-DE"/>
        </w:rPr>
        <w:t xml:space="preserve">Auch hybride Elternlinien sollten diesen gleichen Bedingungen unterliegen. </w:t>
      </w:r>
    </w:p>
    <w:p w14:paraId="747845B8" w14:textId="77777777" w:rsidR="00582BE7" w:rsidRPr="00F8127A" w:rsidRDefault="00582BE7" w:rsidP="00582BE7">
      <w:pPr>
        <w:pStyle w:val="TableParagraph"/>
        <w:keepNext/>
        <w:keepLines/>
        <w:ind w:left="1134" w:right="1134"/>
        <w:jc w:val="both"/>
        <w:rPr>
          <w:rFonts w:ascii="Arial" w:hAnsi="Arial" w:cs="Arial"/>
          <w:sz w:val="16"/>
          <w:szCs w:val="18"/>
          <w:lang w:val="de-DE"/>
        </w:rPr>
      </w:pPr>
      <w:r w:rsidRPr="00F8127A">
        <w:rPr>
          <w:rFonts w:ascii="Arial" w:hAnsi="Arial" w:cs="Arial"/>
          <w:sz w:val="16"/>
          <w:szCs w:val="18"/>
          <w:lang w:val="de-DE"/>
        </w:rPr>
        <w:t>Einige Züchterrechtsämter und</w:t>
      </w:r>
      <w:r>
        <w:rPr>
          <w:rFonts w:ascii="Arial" w:hAnsi="Arial" w:cs="Arial"/>
          <w:sz w:val="16"/>
          <w:szCs w:val="18"/>
          <w:lang w:val="de-DE"/>
        </w:rPr>
        <w:t xml:space="preserve"> innerstaatliche Rechtsvorschriften</w:t>
      </w:r>
      <w:r w:rsidRPr="00F8127A">
        <w:rPr>
          <w:rFonts w:ascii="Arial" w:hAnsi="Arial" w:cs="Arial"/>
          <w:sz w:val="16"/>
          <w:szCs w:val="18"/>
          <w:lang w:val="de-DE"/>
        </w:rPr>
        <w:t xml:space="preserve"> </w:t>
      </w:r>
      <w:r>
        <w:rPr>
          <w:rFonts w:ascii="Arial" w:hAnsi="Arial" w:cs="Arial"/>
          <w:sz w:val="16"/>
          <w:szCs w:val="18"/>
          <w:lang w:val="de-DE"/>
        </w:rPr>
        <w:t>gehen davon aus</w:t>
      </w:r>
      <w:r w:rsidRPr="00F8127A">
        <w:rPr>
          <w:rFonts w:ascii="Arial" w:hAnsi="Arial" w:cs="Arial"/>
          <w:sz w:val="16"/>
          <w:szCs w:val="18"/>
          <w:lang w:val="de-DE"/>
        </w:rPr>
        <w:t xml:space="preserve">, dass Elternlinien nicht neu sind, wenn die Hybriden, die aus diesen </w:t>
      </w:r>
      <w:r>
        <w:rPr>
          <w:rFonts w:ascii="Arial" w:hAnsi="Arial" w:cs="Arial"/>
          <w:sz w:val="16"/>
          <w:szCs w:val="18"/>
          <w:lang w:val="de-DE"/>
        </w:rPr>
        <w:t>Elternlinien zusammengesetzt sind</w:t>
      </w:r>
      <w:r w:rsidRPr="00F8127A">
        <w:rPr>
          <w:rFonts w:ascii="Arial" w:hAnsi="Arial" w:cs="Arial"/>
          <w:sz w:val="16"/>
          <w:szCs w:val="18"/>
          <w:lang w:val="de-DE"/>
        </w:rPr>
        <w:t xml:space="preserve">, bereits erzeugt und/oder verkauft </w:t>
      </w:r>
      <w:r>
        <w:rPr>
          <w:rFonts w:ascii="Arial" w:hAnsi="Arial" w:cs="Arial"/>
          <w:sz w:val="16"/>
          <w:szCs w:val="18"/>
          <w:lang w:val="de-DE"/>
        </w:rPr>
        <w:t>wurden</w:t>
      </w:r>
      <w:r w:rsidRPr="00F8127A">
        <w:rPr>
          <w:rFonts w:ascii="Arial" w:hAnsi="Arial" w:cs="Arial"/>
          <w:sz w:val="16"/>
          <w:szCs w:val="18"/>
          <w:lang w:val="de-DE"/>
        </w:rPr>
        <w:t>.</w:t>
      </w:r>
      <w:r>
        <w:rPr>
          <w:rFonts w:ascii="Arial" w:hAnsi="Arial" w:cs="Arial"/>
          <w:sz w:val="16"/>
          <w:szCs w:val="18"/>
          <w:lang w:val="de-DE"/>
        </w:rPr>
        <w:t xml:space="preserve"> </w:t>
      </w:r>
      <w:r w:rsidRPr="00F8127A">
        <w:rPr>
          <w:rFonts w:ascii="Arial" w:hAnsi="Arial" w:cs="Arial"/>
          <w:b/>
          <w:bCs/>
          <w:sz w:val="16"/>
          <w:szCs w:val="18"/>
          <w:lang w:val="de-DE"/>
        </w:rPr>
        <w:t xml:space="preserve">Der ISF ist von seiner </w:t>
      </w:r>
      <w:r>
        <w:rPr>
          <w:rFonts w:ascii="Arial" w:hAnsi="Arial" w:cs="Arial"/>
          <w:b/>
          <w:bCs/>
          <w:sz w:val="16"/>
          <w:szCs w:val="18"/>
          <w:lang w:val="de-DE"/>
        </w:rPr>
        <w:t>Auslegung</w:t>
      </w:r>
      <w:r w:rsidRPr="00F8127A">
        <w:rPr>
          <w:rFonts w:ascii="Arial" w:hAnsi="Arial" w:cs="Arial"/>
          <w:b/>
          <w:bCs/>
          <w:sz w:val="16"/>
          <w:szCs w:val="18"/>
          <w:lang w:val="de-DE"/>
        </w:rPr>
        <w:t xml:space="preserve"> des UPOV-Übereinkommens, dass </w:t>
      </w:r>
      <w:r>
        <w:rPr>
          <w:rFonts w:ascii="Arial" w:hAnsi="Arial" w:cs="Arial"/>
          <w:b/>
          <w:bCs/>
          <w:sz w:val="16"/>
          <w:szCs w:val="18"/>
          <w:lang w:val="de-DE"/>
        </w:rPr>
        <w:t>der gewerbsmäßige Vertrieb</w:t>
      </w:r>
      <w:r w:rsidRPr="00F8127A">
        <w:rPr>
          <w:rFonts w:ascii="Arial" w:hAnsi="Arial" w:cs="Arial"/>
          <w:b/>
          <w:bCs/>
          <w:sz w:val="16"/>
          <w:szCs w:val="18"/>
          <w:lang w:val="de-DE"/>
        </w:rPr>
        <w:t xml:space="preserve"> einer Hybride die Neuheit der jeweiligen Eltern</w:t>
      </w:r>
      <w:r>
        <w:rPr>
          <w:rFonts w:ascii="Arial" w:hAnsi="Arial" w:cs="Arial"/>
          <w:b/>
          <w:bCs/>
          <w:sz w:val="16"/>
          <w:szCs w:val="18"/>
          <w:lang w:val="de-DE"/>
        </w:rPr>
        <w:t>inzucht</w:t>
      </w:r>
      <w:r w:rsidRPr="00F8127A">
        <w:rPr>
          <w:rFonts w:ascii="Arial" w:hAnsi="Arial" w:cs="Arial"/>
          <w:b/>
          <w:bCs/>
          <w:sz w:val="16"/>
          <w:szCs w:val="18"/>
          <w:lang w:val="de-DE"/>
        </w:rPr>
        <w:t>linien nicht beeinträchtigt</w:t>
      </w:r>
      <w:r>
        <w:rPr>
          <w:rFonts w:ascii="Arial" w:hAnsi="Arial" w:cs="Arial"/>
          <w:b/>
          <w:bCs/>
          <w:sz w:val="16"/>
          <w:szCs w:val="18"/>
          <w:lang w:val="de-DE"/>
        </w:rPr>
        <w:t xml:space="preserve">, </w:t>
      </w:r>
      <w:r w:rsidRPr="00F8127A">
        <w:rPr>
          <w:rFonts w:ascii="Arial" w:hAnsi="Arial" w:cs="Arial"/>
          <w:b/>
          <w:bCs/>
          <w:sz w:val="16"/>
          <w:szCs w:val="18"/>
          <w:lang w:val="de-DE"/>
        </w:rPr>
        <w:t>überzeugt.</w:t>
      </w:r>
      <w:r>
        <w:rPr>
          <w:rFonts w:ascii="Arial" w:hAnsi="Arial" w:cs="Arial"/>
          <w:b/>
          <w:bCs/>
          <w:sz w:val="16"/>
          <w:szCs w:val="18"/>
          <w:lang w:val="de-DE"/>
        </w:rPr>
        <w:t xml:space="preserve"> </w:t>
      </w:r>
      <w:r w:rsidRPr="00F8127A">
        <w:rPr>
          <w:rFonts w:ascii="Arial" w:hAnsi="Arial" w:cs="Arial"/>
          <w:sz w:val="16"/>
          <w:szCs w:val="18"/>
          <w:lang w:val="de-DE"/>
        </w:rPr>
        <w:t xml:space="preserve">Erstens weist das Saatgut einer F1-Hybride Heterosis auf und </w:t>
      </w:r>
      <w:r>
        <w:rPr>
          <w:rFonts w:ascii="Arial" w:hAnsi="Arial" w:cs="Arial"/>
          <w:sz w:val="16"/>
          <w:szCs w:val="18"/>
          <w:lang w:val="de-DE"/>
        </w:rPr>
        <w:t xml:space="preserve">ist </w:t>
      </w:r>
      <w:r w:rsidRPr="00F775B4">
        <w:rPr>
          <w:rFonts w:ascii="Arial" w:hAnsi="Arial" w:cs="Arial"/>
          <w:sz w:val="16"/>
          <w:szCs w:val="18"/>
          <w:lang w:val="de-DE"/>
        </w:rPr>
        <w:t xml:space="preserve">demzufolge per Definition </w:t>
      </w:r>
      <w:r>
        <w:rPr>
          <w:rFonts w:ascii="Arial" w:hAnsi="Arial" w:cs="Arial"/>
          <w:sz w:val="16"/>
          <w:szCs w:val="18"/>
          <w:lang w:val="de-DE"/>
        </w:rPr>
        <w:t xml:space="preserve">unterschiedlich und </w:t>
      </w:r>
      <w:r w:rsidRPr="00F775B4">
        <w:rPr>
          <w:rFonts w:ascii="Arial" w:hAnsi="Arial" w:cs="Arial"/>
          <w:sz w:val="16"/>
          <w:szCs w:val="18"/>
          <w:lang w:val="de-DE"/>
        </w:rPr>
        <w:t>mehr als die Summe des Materials</w:t>
      </w:r>
      <w:r w:rsidRPr="00F775B4" w:rsidDel="00A25072">
        <w:rPr>
          <w:rFonts w:ascii="Arial" w:hAnsi="Arial" w:cs="Arial"/>
          <w:sz w:val="16"/>
          <w:szCs w:val="18"/>
          <w:lang w:val="de-DE"/>
        </w:rPr>
        <w:t xml:space="preserve"> </w:t>
      </w:r>
      <w:r w:rsidRPr="00F775B4">
        <w:rPr>
          <w:rFonts w:ascii="Arial" w:hAnsi="Arial" w:cs="Arial"/>
          <w:sz w:val="16"/>
          <w:szCs w:val="18"/>
          <w:lang w:val="de-DE"/>
        </w:rPr>
        <w:t>von dem Material, das getrennt von den weiblichen und männlichen Eltern geerntet wird</w:t>
      </w:r>
      <w:r w:rsidRPr="00F8127A">
        <w:rPr>
          <w:rFonts w:ascii="Arial" w:hAnsi="Arial" w:cs="Arial"/>
          <w:sz w:val="16"/>
          <w:szCs w:val="18"/>
          <w:lang w:val="de-DE"/>
        </w:rPr>
        <w:t>. Zweitens hat Saatgut, das von eine</w:t>
      </w:r>
      <w:r>
        <w:rPr>
          <w:rFonts w:ascii="Arial" w:hAnsi="Arial" w:cs="Arial"/>
          <w:sz w:val="16"/>
          <w:szCs w:val="18"/>
          <w:lang w:val="de-DE"/>
        </w:rPr>
        <w:t>r</w:t>
      </w:r>
      <w:r w:rsidRPr="00F8127A">
        <w:rPr>
          <w:rFonts w:ascii="Arial" w:hAnsi="Arial" w:cs="Arial"/>
          <w:sz w:val="16"/>
          <w:szCs w:val="18"/>
          <w:lang w:val="de-DE"/>
        </w:rPr>
        <w:t xml:space="preserve"> F1-Hybride geerntet wurde, eine Generation von Inzucht durchlaufen und stellt eine trennende Mischung von Keimplasma </w:t>
      </w:r>
      <w:r>
        <w:rPr>
          <w:rFonts w:ascii="Arial" w:hAnsi="Arial" w:cs="Arial"/>
          <w:sz w:val="16"/>
          <w:szCs w:val="18"/>
          <w:lang w:val="de-DE"/>
        </w:rPr>
        <w:t>von</w:t>
      </w:r>
      <w:r w:rsidRPr="00F8127A">
        <w:rPr>
          <w:rFonts w:ascii="Arial" w:hAnsi="Arial" w:cs="Arial"/>
          <w:sz w:val="16"/>
          <w:szCs w:val="18"/>
          <w:lang w:val="de-DE"/>
        </w:rPr>
        <w:t xml:space="preserve"> beiden F1-Eltern dar. Es ist daher offensichtlich nicht gerechtfertigt, dass einige Züchterrechtsämter und </w:t>
      </w:r>
      <w:r>
        <w:rPr>
          <w:rFonts w:ascii="Arial" w:hAnsi="Arial" w:cs="Arial"/>
          <w:sz w:val="16"/>
          <w:szCs w:val="18"/>
          <w:lang w:val="de-DE"/>
        </w:rPr>
        <w:t>innerstaatliche Rechtsvorschriften festlegen</w:t>
      </w:r>
      <w:r w:rsidRPr="00F8127A">
        <w:rPr>
          <w:rFonts w:ascii="Arial" w:hAnsi="Arial" w:cs="Arial"/>
          <w:sz w:val="16"/>
          <w:szCs w:val="18"/>
          <w:lang w:val="de-DE"/>
        </w:rPr>
        <w:t xml:space="preserve">, dass Elternlinien in Fällen, in denen die Hybriden, die aus diesen </w:t>
      </w:r>
      <w:r>
        <w:rPr>
          <w:rFonts w:ascii="Arial" w:hAnsi="Arial" w:cs="Arial"/>
          <w:sz w:val="16"/>
          <w:szCs w:val="18"/>
          <w:lang w:val="de-DE"/>
        </w:rPr>
        <w:t>Elternlinien zusammengesetzt sind</w:t>
      </w:r>
      <w:r w:rsidRPr="00F8127A">
        <w:rPr>
          <w:rFonts w:ascii="Arial" w:hAnsi="Arial" w:cs="Arial"/>
          <w:sz w:val="16"/>
          <w:szCs w:val="18"/>
          <w:lang w:val="de-DE"/>
        </w:rPr>
        <w:t>, bereits erzeugt und/oder verkauft wurden, nicht neu sind.</w:t>
      </w:r>
    </w:p>
    <w:p w14:paraId="45178819" w14:textId="1C7BA6DB" w:rsidR="00582BE7" w:rsidRPr="00F8127A" w:rsidRDefault="00582BE7" w:rsidP="00582BE7">
      <w:pPr>
        <w:adjustRightInd w:val="0"/>
        <w:ind w:left="1134" w:right="1134"/>
        <w:rPr>
          <w:rFonts w:cs="Arial"/>
          <w:sz w:val="16"/>
          <w:szCs w:val="18"/>
          <w:lang w:val="de-DE"/>
        </w:rPr>
      </w:pPr>
      <w:r>
        <w:rPr>
          <w:rFonts w:cs="Arial"/>
          <w:sz w:val="16"/>
          <w:szCs w:val="18"/>
          <w:lang w:val="de-DE"/>
        </w:rPr>
        <w:t>Dennoch</w:t>
      </w:r>
      <w:r w:rsidRPr="00F8127A">
        <w:rPr>
          <w:rFonts w:cs="Arial"/>
          <w:sz w:val="16"/>
          <w:szCs w:val="18"/>
          <w:lang w:val="de-DE"/>
        </w:rPr>
        <w:t xml:space="preserve"> müssen Züchter, die ihr Elternmaterial in Ländern schützen wollen, die dieser Auslegung (noch) nicht folgen, die Auswirkungen der lokalen Auslegung auf die Neuheit der Elternlinien </w:t>
      </w:r>
      <w:r>
        <w:rPr>
          <w:rFonts w:cs="Arial"/>
          <w:sz w:val="16"/>
          <w:szCs w:val="18"/>
          <w:lang w:val="de-DE"/>
        </w:rPr>
        <w:t>prüfen</w:t>
      </w:r>
      <w:r w:rsidRPr="00F8127A">
        <w:rPr>
          <w:rFonts w:cs="Arial"/>
          <w:sz w:val="16"/>
          <w:szCs w:val="18"/>
          <w:lang w:val="de-DE"/>
        </w:rPr>
        <w:t xml:space="preserve">, wenn sie mit </w:t>
      </w:r>
      <w:r>
        <w:rPr>
          <w:rFonts w:cs="Arial"/>
          <w:sz w:val="16"/>
          <w:szCs w:val="18"/>
          <w:lang w:val="de-DE"/>
        </w:rPr>
        <w:t>dem gewerbsmäßigen Vertrieb</w:t>
      </w:r>
      <w:r w:rsidRPr="00F8127A">
        <w:rPr>
          <w:rFonts w:cs="Arial"/>
          <w:sz w:val="16"/>
          <w:szCs w:val="18"/>
          <w:lang w:val="de-DE"/>
        </w:rPr>
        <w:t xml:space="preserve"> ihrer Hybride</w:t>
      </w:r>
      <w:r w:rsidR="00F1099B">
        <w:rPr>
          <w:rFonts w:cs="Arial"/>
          <w:sz w:val="16"/>
          <w:szCs w:val="18"/>
          <w:lang w:val="de-DE"/>
        </w:rPr>
        <w:t>(</w:t>
      </w:r>
      <w:r w:rsidRPr="00F8127A">
        <w:rPr>
          <w:rFonts w:cs="Arial"/>
          <w:sz w:val="16"/>
          <w:szCs w:val="18"/>
          <w:lang w:val="de-DE"/>
        </w:rPr>
        <w:t>n</w:t>
      </w:r>
      <w:r w:rsidR="00F1099B">
        <w:rPr>
          <w:rFonts w:cs="Arial"/>
          <w:sz w:val="16"/>
          <w:szCs w:val="18"/>
          <w:lang w:val="de-DE"/>
        </w:rPr>
        <w:t>)</w:t>
      </w:r>
      <w:r w:rsidRPr="00F8127A">
        <w:rPr>
          <w:rFonts w:cs="Arial"/>
          <w:sz w:val="16"/>
          <w:szCs w:val="18"/>
          <w:lang w:val="de-DE"/>
        </w:rPr>
        <w:t xml:space="preserve"> beginnen. </w:t>
      </w:r>
    </w:p>
    <w:p w14:paraId="32CD026C" w14:textId="77777777" w:rsidR="00582BE7" w:rsidRPr="00F8127A" w:rsidRDefault="00582BE7" w:rsidP="00582BE7">
      <w:pPr>
        <w:adjustRightInd w:val="0"/>
        <w:ind w:left="1134" w:right="1134"/>
        <w:rPr>
          <w:rFonts w:cs="Arial"/>
          <w:sz w:val="16"/>
          <w:szCs w:val="18"/>
          <w:lang w:val="de-DE"/>
        </w:rPr>
      </w:pPr>
      <w:r w:rsidRPr="00F8127A">
        <w:rPr>
          <w:rFonts w:cs="Arial"/>
          <w:sz w:val="16"/>
          <w:szCs w:val="18"/>
          <w:lang w:val="de-DE"/>
        </w:rPr>
        <w:t>Für den Fall, dass die Möglichkeit des Schutzes in einem bestimmten Land für eine bestimmte Art eröffnet wird, sollte eine Übergangszeit festgelegt werden, während der</w:t>
      </w:r>
      <w:r>
        <w:rPr>
          <w:rFonts w:cs="Arial"/>
          <w:sz w:val="16"/>
          <w:szCs w:val="18"/>
          <w:lang w:val="de-DE"/>
        </w:rPr>
        <w:t>er</w:t>
      </w:r>
      <w:r w:rsidRPr="00F8127A">
        <w:rPr>
          <w:rFonts w:cs="Arial"/>
          <w:sz w:val="16"/>
          <w:szCs w:val="18"/>
          <w:lang w:val="de-DE"/>
        </w:rPr>
        <w:t xml:space="preserve"> </w:t>
      </w:r>
      <w:r w:rsidRPr="00781C09">
        <w:rPr>
          <w:rFonts w:cs="Arial"/>
          <w:sz w:val="16"/>
          <w:szCs w:val="18"/>
          <w:lang w:val="de-DE"/>
        </w:rPr>
        <w:t>der Antrag von Sorten,</w:t>
      </w:r>
      <w:r w:rsidRPr="00F8127A">
        <w:rPr>
          <w:rFonts w:cs="Arial"/>
          <w:sz w:val="16"/>
          <w:szCs w:val="18"/>
          <w:lang w:val="de-DE"/>
        </w:rPr>
        <w:t xml:space="preserve"> die außerhalb des Hoheitsgebiets geschützt wurden, erlaubt ist. Um Missbrauch zu vermeiden, könnte die verbleibende Schutzdauer so festgelegt werden, dass sie </w:t>
      </w:r>
      <w:r>
        <w:rPr>
          <w:rFonts w:cs="Arial"/>
          <w:sz w:val="16"/>
          <w:szCs w:val="18"/>
          <w:lang w:val="de-DE"/>
        </w:rPr>
        <w:t>die gleiche</w:t>
      </w:r>
      <w:r w:rsidRPr="00F8127A">
        <w:rPr>
          <w:rFonts w:cs="Arial"/>
          <w:sz w:val="16"/>
          <w:szCs w:val="18"/>
          <w:lang w:val="de-DE"/>
        </w:rPr>
        <w:t xml:space="preserve"> Schutzdauer </w:t>
      </w:r>
      <w:r>
        <w:rPr>
          <w:rFonts w:cs="Arial"/>
          <w:sz w:val="16"/>
          <w:szCs w:val="18"/>
          <w:lang w:val="de-DE"/>
        </w:rPr>
        <w:t xml:space="preserve">vorsieht </w:t>
      </w:r>
      <w:r w:rsidRPr="00F8127A">
        <w:rPr>
          <w:rFonts w:cs="Arial"/>
          <w:sz w:val="16"/>
          <w:szCs w:val="18"/>
          <w:lang w:val="de-DE"/>
        </w:rPr>
        <w:t>wie in dem Land, in dem die Sorte ihren ersten Schutz erhalten hat</w:t>
      </w:r>
      <w:r>
        <w:rPr>
          <w:rFonts w:cs="Arial"/>
          <w:sz w:val="16"/>
          <w:szCs w:val="18"/>
          <w:lang w:val="de-DE"/>
        </w:rPr>
        <w:t>“</w:t>
      </w:r>
      <w:r w:rsidRPr="00F8127A">
        <w:rPr>
          <w:rFonts w:cs="Arial"/>
          <w:sz w:val="16"/>
          <w:szCs w:val="18"/>
          <w:lang w:val="de-DE"/>
        </w:rPr>
        <w:t>.</w:t>
      </w:r>
    </w:p>
    <w:p w14:paraId="7DE2ACD1" w14:textId="77777777" w:rsidR="00582BE7" w:rsidRPr="00F8127A" w:rsidRDefault="00582BE7" w:rsidP="00582BE7">
      <w:pPr>
        <w:adjustRightInd w:val="0"/>
        <w:ind w:left="567" w:right="1134"/>
        <w:rPr>
          <w:rFonts w:cs="Arial"/>
          <w:sz w:val="18"/>
          <w:szCs w:val="18"/>
          <w:lang w:val="de-DE"/>
        </w:rPr>
      </w:pPr>
    </w:p>
    <w:p w14:paraId="7C0CC7FB" w14:textId="77777777" w:rsidR="00582BE7" w:rsidRPr="00F8127A" w:rsidRDefault="00582BE7" w:rsidP="00582BE7">
      <w:pPr>
        <w:adjustRightInd w:val="0"/>
        <w:ind w:left="1134" w:right="1134"/>
        <w:rPr>
          <w:rFonts w:cs="Arial"/>
          <w:sz w:val="18"/>
          <w:szCs w:val="18"/>
          <w:lang w:val="de-DE"/>
        </w:rPr>
      </w:pPr>
      <w:r>
        <w:rPr>
          <w:rFonts w:cs="Arial"/>
          <w:sz w:val="18"/>
          <w:szCs w:val="18"/>
          <w:lang w:val="de-DE"/>
        </w:rPr>
        <w:t>„</w:t>
      </w:r>
      <w:r w:rsidRPr="00F8127A">
        <w:rPr>
          <w:rFonts w:cs="Arial"/>
          <w:sz w:val="18"/>
          <w:szCs w:val="18"/>
          <w:lang w:val="de-DE"/>
        </w:rPr>
        <w:t xml:space="preserve">[Seite 9 der Sicht </w:t>
      </w:r>
      <w:r>
        <w:rPr>
          <w:rFonts w:cs="Arial"/>
          <w:sz w:val="18"/>
          <w:szCs w:val="18"/>
          <w:lang w:val="de-DE"/>
        </w:rPr>
        <w:t>des ISF hinsichtlich</w:t>
      </w:r>
      <w:r w:rsidRPr="00F8127A">
        <w:rPr>
          <w:rFonts w:cs="Arial"/>
          <w:sz w:val="18"/>
          <w:szCs w:val="18"/>
          <w:lang w:val="de-DE"/>
        </w:rPr>
        <w:t xml:space="preserve"> geistige</w:t>
      </w:r>
      <w:r>
        <w:rPr>
          <w:rFonts w:cs="Arial"/>
          <w:sz w:val="18"/>
          <w:szCs w:val="18"/>
          <w:lang w:val="de-DE"/>
        </w:rPr>
        <w:t>n</w:t>
      </w:r>
      <w:r w:rsidRPr="00F8127A">
        <w:rPr>
          <w:rFonts w:cs="Arial"/>
          <w:sz w:val="18"/>
          <w:szCs w:val="18"/>
          <w:lang w:val="de-DE"/>
        </w:rPr>
        <w:t xml:space="preserve"> Eigentum</w:t>
      </w:r>
      <w:r>
        <w:rPr>
          <w:rFonts w:cs="Arial"/>
          <w:sz w:val="18"/>
          <w:szCs w:val="18"/>
          <w:lang w:val="de-DE"/>
        </w:rPr>
        <w:t>s</w:t>
      </w:r>
      <w:r w:rsidRPr="00F8127A">
        <w:rPr>
          <w:rFonts w:cs="Arial"/>
          <w:sz w:val="18"/>
          <w:szCs w:val="18"/>
          <w:lang w:val="de-DE"/>
        </w:rPr>
        <w:t xml:space="preserve">, 28. Juni 2012] </w:t>
      </w:r>
    </w:p>
    <w:p w14:paraId="1160E458" w14:textId="77777777" w:rsidR="00582BE7" w:rsidRPr="00F8127A" w:rsidRDefault="00582BE7" w:rsidP="00582BE7">
      <w:pPr>
        <w:adjustRightInd w:val="0"/>
        <w:ind w:left="567" w:right="567"/>
        <w:rPr>
          <w:rFonts w:cs="Arial"/>
          <w:sz w:val="18"/>
          <w:szCs w:val="18"/>
          <w:lang w:val="de-DE"/>
        </w:rPr>
      </w:pPr>
    </w:p>
    <w:p w14:paraId="4D24B6B2" w14:textId="77777777" w:rsidR="00582BE7" w:rsidRPr="00F8127A" w:rsidRDefault="00582BE7" w:rsidP="00582BE7">
      <w:pPr>
        <w:adjustRightInd w:val="0"/>
        <w:ind w:left="567" w:right="567"/>
        <w:rPr>
          <w:rFonts w:cs="Arial"/>
          <w:sz w:val="18"/>
          <w:szCs w:val="18"/>
          <w:lang w:val="de-DE"/>
        </w:rPr>
      </w:pPr>
      <w:r>
        <w:rPr>
          <w:rFonts w:cs="Arial"/>
          <w:sz w:val="18"/>
          <w:szCs w:val="18"/>
          <w:lang w:val="de-DE"/>
        </w:rPr>
        <w:t>„</w:t>
      </w:r>
      <w:r w:rsidRPr="00F8127A">
        <w:rPr>
          <w:rFonts w:cs="Arial"/>
          <w:sz w:val="18"/>
          <w:szCs w:val="18"/>
          <w:lang w:val="de-DE"/>
        </w:rPr>
        <w:t xml:space="preserve">Wir haben die Ergebnisse der </w:t>
      </w:r>
      <w:r>
        <w:rPr>
          <w:rFonts w:cs="Arial"/>
          <w:sz w:val="18"/>
          <w:szCs w:val="18"/>
          <w:lang w:val="de-DE"/>
        </w:rPr>
        <w:t>Befragung</w:t>
      </w:r>
      <w:r w:rsidRPr="00F8127A">
        <w:rPr>
          <w:rFonts w:cs="Arial"/>
          <w:sz w:val="18"/>
          <w:szCs w:val="18"/>
          <w:lang w:val="de-DE"/>
        </w:rPr>
        <w:t>, die die UPOV unter ihren Mitgliedern durchgeführt hat und die verschiedene Ansätze in dieser Angelegenheit vorstellt, zur Kenntnis genommen.</w:t>
      </w:r>
      <w:r>
        <w:rPr>
          <w:rFonts w:cs="Arial"/>
          <w:sz w:val="18"/>
          <w:szCs w:val="18"/>
          <w:lang w:val="de-DE"/>
        </w:rPr>
        <w:t xml:space="preserve"> </w:t>
      </w:r>
      <w:r w:rsidRPr="00F8127A">
        <w:rPr>
          <w:rFonts w:cs="Arial"/>
          <w:sz w:val="18"/>
          <w:szCs w:val="18"/>
          <w:lang w:val="de-DE"/>
        </w:rPr>
        <w:t>Wir können jedoch die Aufnahme des vorgeschlagenen Absatzes 7 nicht unterstützen.</w:t>
      </w:r>
      <w:r>
        <w:rPr>
          <w:rFonts w:cs="Arial"/>
          <w:sz w:val="18"/>
          <w:szCs w:val="18"/>
          <w:lang w:val="de-DE"/>
        </w:rPr>
        <w:t xml:space="preserve"> </w:t>
      </w:r>
      <w:r w:rsidRPr="00F8127A">
        <w:rPr>
          <w:rFonts w:cs="Arial"/>
          <w:b/>
          <w:bCs/>
          <w:sz w:val="18"/>
          <w:szCs w:val="18"/>
          <w:lang w:val="de-DE"/>
        </w:rPr>
        <w:t xml:space="preserve">Eine klare, konsistente und kohärente </w:t>
      </w:r>
      <w:r>
        <w:rPr>
          <w:rFonts w:cs="Arial"/>
          <w:b/>
          <w:bCs/>
          <w:sz w:val="18"/>
          <w:szCs w:val="18"/>
          <w:lang w:val="de-DE"/>
        </w:rPr>
        <w:t>Auslegung</w:t>
      </w:r>
      <w:r w:rsidRPr="00F8127A">
        <w:rPr>
          <w:rFonts w:cs="Arial"/>
          <w:b/>
          <w:bCs/>
          <w:sz w:val="18"/>
          <w:szCs w:val="18"/>
          <w:lang w:val="de-DE"/>
        </w:rPr>
        <w:t xml:space="preserve"> des UPOV-Übereinkommens unter seinen Mitgliedern ist entscheidend, damit der Saatgutsektor in der Lage ist, seine Geschäfte zu führen und lokal angepasstes Qualitätssaatgut </w:t>
      </w:r>
      <w:r>
        <w:rPr>
          <w:rFonts w:cs="Arial"/>
          <w:b/>
          <w:bCs/>
          <w:sz w:val="18"/>
          <w:szCs w:val="18"/>
          <w:lang w:val="de-DE"/>
        </w:rPr>
        <w:t>weltweit</w:t>
      </w:r>
      <w:r w:rsidRPr="00F8127A">
        <w:rPr>
          <w:rFonts w:cs="Arial"/>
          <w:b/>
          <w:bCs/>
          <w:sz w:val="18"/>
          <w:szCs w:val="18"/>
          <w:lang w:val="de-DE"/>
        </w:rPr>
        <w:t xml:space="preserve"> zu liefern. </w:t>
      </w:r>
    </w:p>
    <w:p w14:paraId="1481A362" w14:textId="765DB35C" w:rsidR="00582BE7" w:rsidRPr="00F8127A" w:rsidRDefault="00582BE7" w:rsidP="00582BE7">
      <w:pPr>
        <w:pStyle w:val="TableParagraph"/>
        <w:keepNext/>
        <w:keepLines/>
        <w:ind w:left="567" w:right="567"/>
        <w:jc w:val="both"/>
        <w:rPr>
          <w:rFonts w:ascii="Arial" w:hAnsi="Arial" w:cs="Arial"/>
          <w:sz w:val="18"/>
          <w:szCs w:val="18"/>
          <w:lang w:val="de-DE"/>
        </w:rPr>
      </w:pPr>
      <w:r w:rsidRPr="00F8127A">
        <w:rPr>
          <w:rFonts w:ascii="Arial" w:hAnsi="Arial" w:cs="Arial"/>
          <w:sz w:val="18"/>
          <w:szCs w:val="18"/>
          <w:lang w:val="de-DE"/>
        </w:rPr>
        <w:t>Wir würden gerne die Gelegenheit erhalten, die Bedeutung der Position des Saatgutsektors näher zu erläutern.</w:t>
      </w:r>
      <w:r>
        <w:rPr>
          <w:rFonts w:ascii="Arial" w:hAnsi="Arial" w:cs="Arial"/>
          <w:sz w:val="18"/>
          <w:szCs w:val="18"/>
          <w:lang w:val="de-DE"/>
        </w:rPr>
        <w:t xml:space="preserve"> </w:t>
      </w:r>
      <w:r w:rsidRPr="00F8127A">
        <w:rPr>
          <w:rFonts w:ascii="Arial" w:hAnsi="Arial" w:cs="Arial"/>
          <w:sz w:val="18"/>
          <w:szCs w:val="18"/>
          <w:lang w:val="de-DE"/>
        </w:rPr>
        <w:t xml:space="preserve">In diesem Zusammenhang ersuchen wir darum, auf der nächsten </w:t>
      </w:r>
      <w:r>
        <w:rPr>
          <w:rFonts w:ascii="Arial" w:hAnsi="Arial" w:cs="Arial"/>
          <w:sz w:val="18"/>
          <w:szCs w:val="18"/>
          <w:lang w:val="de-DE"/>
        </w:rPr>
        <w:t>Sitzung</w:t>
      </w:r>
      <w:r w:rsidRPr="00F8127A">
        <w:rPr>
          <w:rFonts w:ascii="Arial" w:hAnsi="Arial" w:cs="Arial"/>
          <w:sz w:val="18"/>
          <w:szCs w:val="18"/>
          <w:lang w:val="de-DE"/>
        </w:rPr>
        <w:t xml:space="preserve"> des CAJ ein Referat über die Stellun</w:t>
      </w:r>
      <w:r w:rsidR="008F762B">
        <w:rPr>
          <w:rFonts w:ascii="Arial" w:hAnsi="Arial" w:cs="Arial"/>
          <w:sz w:val="18"/>
          <w:szCs w:val="18"/>
          <w:lang w:val="de-DE"/>
        </w:rPr>
        <w:t>g des Saatgutsektors zu halten.</w:t>
      </w:r>
      <w:r w:rsidRPr="00F8127A">
        <w:rPr>
          <w:rFonts w:ascii="Arial" w:hAnsi="Arial" w:cs="Arial"/>
          <w:sz w:val="18"/>
          <w:szCs w:val="18"/>
          <w:lang w:val="de-DE"/>
        </w:rPr>
        <w:t>”</w:t>
      </w:r>
    </w:p>
    <w:p w14:paraId="4C659C79" w14:textId="77777777" w:rsidR="00582BE7" w:rsidRPr="00F8127A" w:rsidRDefault="00582BE7" w:rsidP="00582BE7">
      <w:pPr>
        <w:rPr>
          <w:lang w:val="de-DE"/>
        </w:rPr>
      </w:pPr>
    </w:p>
    <w:p w14:paraId="7130BECC" w14:textId="77777777" w:rsidR="00582BE7" w:rsidRPr="00F8127A" w:rsidRDefault="00582BE7" w:rsidP="00582BE7">
      <w:pPr>
        <w:rPr>
          <w:lang w:val="de-DE"/>
        </w:rPr>
      </w:pPr>
    </w:p>
    <w:p w14:paraId="76148713" w14:textId="77777777" w:rsidR="00582BE7" w:rsidRPr="00F8127A" w:rsidRDefault="00582BE7" w:rsidP="00582BE7">
      <w:pPr>
        <w:jc w:val="right"/>
        <w:rPr>
          <w:rFonts w:cs="Arial"/>
          <w:sz w:val="18"/>
          <w:szCs w:val="16"/>
          <w:lang w:val="de-DE"/>
        </w:rPr>
      </w:pPr>
      <w:r w:rsidRPr="00F8127A">
        <w:rPr>
          <w:rFonts w:cs="Arial"/>
          <w:lang w:val="de-DE"/>
        </w:rPr>
        <w:t xml:space="preserve">[Ende </w:t>
      </w:r>
      <w:r>
        <w:rPr>
          <w:rFonts w:cs="Arial"/>
          <w:lang w:val="de-DE"/>
        </w:rPr>
        <w:t>der</w:t>
      </w:r>
      <w:r w:rsidRPr="00F8127A">
        <w:rPr>
          <w:rFonts w:cs="Arial"/>
          <w:lang w:val="de-DE"/>
        </w:rPr>
        <w:t xml:space="preserve"> An</w:t>
      </w:r>
      <w:r>
        <w:rPr>
          <w:rFonts w:cs="Arial"/>
          <w:lang w:val="de-DE"/>
        </w:rPr>
        <w:t>lage</w:t>
      </w:r>
      <w:r w:rsidRPr="00F8127A">
        <w:rPr>
          <w:rFonts w:cs="Arial"/>
          <w:lang w:val="de-DE"/>
        </w:rPr>
        <w:t xml:space="preserve"> II und des Dokuments]</w:t>
      </w:r>
    </w:p>
    <w:p w14:paraId="4D1E8684" w14:textId="77777777" w:rsidR="00582BE7" w:rsidRPr="00582BE7" w:rsidRDefault="00582BE7">
      <w:pPr>
        <w:rPr>
          <w:lang w:val="de-DE"/>
        </w:rPr>
      </w:pPr>
    </w:p>
    <w:sectPr w:rsidR="00582BE7" w:rsidRPr="00582BE7" w:rsidSect="0068389C">
      <w:headerReference w:type="default" r:id="rId20"/>
      <w:headerReference w:type="firs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DC27" w14:textId="77777777" w:rsidR="0068389C" w:rsidRDefault="0068389C" w:rsidP="00582BE7">
      <w:r>
        <w:separator/>
      </w:r>
    </w:p>
  </w:endnote>
  <w:endnote w:type="continuationSeparator" w:id="0">
    <w:p w14:paraId="6E9495DF" w14:textId="77777777" w:rsidR="0068389C" w:rsidRDefault="0068389C" w:rsidP="005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F4A36" w14:textId="77777777" w:rsidR="0068389C" w:rsidRDefault="0068389C" w:rsidP="00582BE7">
      <w:r>
        <w:separator/>
      </w:r>
    </w:p>
  </w:footnote>
  <w:footnote w:type="continuationSeparator" w:id="0">
    <w:p w14:paraId="55E0722C" w14:textId="77777777" w:rsidR="0068389C" w:rsidRDefault="0068389C" w:rsidP="00582BE7">
      <w:r>
        <w:continuationSeparator/>
      </w:r>
    </w:p>
  </w:footnote>
  <w:footnote w:id="1">
    <w:p w14:paraId="7D3BF049" w14:textId="2875B321" w:rsidR="0068389C" w:rsidRPr="009135E4" w:rsidRDefault="0068389C" w:rsidP="00582BE7">
      <w:pPr>
        <w:pStyle w:val="FootnoteText"/>
        <w:rPr>
          <w:lang w:val="de-DE"/>
        </w:rPr>
      </w:pPr>
      <w:r>
        <w:rPr>
          <w:rStyle w:val="FootnoteReference"/>
        </w:rPr>
        <w:footnoteRef/>
      </w:r>
      <w:r w:rsidR="004F2715">
        <w:rPr>
          <w:lang w:val="de-DE"/>
        </w:rPr>
        <w:tab/>
      </w:r>
      <w:r w:rsidRPr="005465DF">
        <w:rPr>
          <w:lang w:val="de-DE"/>
        </w:rPr>
        <w:t xml:space="preserve">Das </w:t>
      </w:r>
      <w:r w:rsidRPr="0054334C">
        <w:rPr>
          <w:lang w:val="de-DE"/>
        </w:rPr>
        <w:t>Verfahren zur Prüfung</w:t>
      </w:r>
      <w:r w:rsidRPr="005465DF">
        <w:rPr>
          <w:lang w:val="de-DE"/>
        </w:rPr>
        <w:t xml:space="preserve"> von Dokumenten auf dem </w:t>
      </w:r>
      <w:r>
        <w:rPr>
          <w:lang w:val="de-DE"/>
        </w:rPr>
        <w:t>Schrift</w:t>
      </w:r>
      <w:r w:rsidRPr="005465DF">
        <w:rPr>
          <w:lang w:val="de-DE"/>
        </w:rPr>
        <w:t>weg ist i</w:t>
      </w:r>
      <w:r>
        <w:rPr>
          <w:lang w:val="de-DE"/>
        </w:rPr>
        <w:t xml:space="preserve">n </w:t>
      </w:r>
      <w:r w:rsidRPr="005465DF">
        <w:rPr>
          <w:lang w:val="de-DE"/>
        </w:rPr>
        <w:t>Rundschreiben E-20/094 vom 23. Juli 2020 dargelegt (verfügbar auf den Webseiten TC/56, CAJ/77 und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133B" w14:textId="77777777" w:rsidR="0068389C" w:rsidRPr="00C5280D" w:rsidRDefault="0068389C" w:rsidP="0068389C">
    <w:pPr>
      <w:pStyle w:val="Header"/>
      <w:rPr>
        <w:rStyle w:val="PageNumber"/>
      </w:rPr>
    </w:pPr>
    <w:r>
      <w:rPr>
        <w:rStyle w:val="PageNumber"/>
      </w:rPr>
      <w:t>CAJ/77/9</w:t>
    </w:r>
  </w:p>
  <w:p w14:paraId="22B4C23C" w14:textId="03B197E4" w:rsidR="0068389C" w:rsidRPr="00C5280D" w:rsidRDefault="0068389C" w:rsidP="0068389C">
    <w:pPr>
      <w:pStyle w:val="Header"/>
      <w:rPr>
        <w:lang w:val="en-US"/>
      </w:rPr>
    </w:pPr>
    <w:r w:rsidRPr="00C5280D">
      <w:rPr>
        <w:lang w:val="en-US"/>
      </w:rP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337E6">
      <w:rPr>
        <w:rStyle w:val="PageNumber"/>
        <w:noProof/>
      </w:rPr>
      <w:t>9</w:t>
    </w:r>
    <w:r w:rsidRPr="00C5280D">
      <w:rPr>
        <w:rStyle w:val="PageNumber"/>
      </w:rPr>
      <w:fldChar w:fldCharType="end"/>
    </w:r>
  </w:p>
  <w:p w14:paraId="0B8C3EC2" w14:textId="77777777" w:rsidR="0068389C" w:rsidRPr="00C5280D" w:rsidRDefault="0068389C" w:rsidP="0068389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FD58" w14:textId="77777777" w:rsidR="0068389C" w:rsidRPr="00C5280D" w:rsidRDefault="0068389C" w:rsidP="0068389C">
    <w:pPr>
      <w:pStyle w:val="Header"/>
      <w:rPr>
        <w:rStyle w:val="PageNumber"/>
      </w:rPr>
    </w:pPr>
    <w:r>
      <w:rPr>
        <w:rStyle w:val="PageNumber"/>
      </w:rPr>
      <w:t>CAJ/77/9</w:t>
    </w:r>
  </w:p>
  <w:p w14:paraId="67FADAFA" w14:textId="77777777" w:rsidR="0068389C" w:rsidRDefault="0068389C" w:rsidP="0068389C">
    <w:pPr>
      <w:pStyle w:val="Header"/>
      <w:rPr>
        <w:lang w:val="en-US"/>
      </w:rPr>
    </w:pPr>
  </w:p>
  <w:p w14:paraId="1DAFAA00" w14:textId="77777777" w:rsidR="0068389C" w:rsidRPr="00C5280D" w:rsidRDefault="0068389C" w:rsidP="0068389C">
    <w:pPr>
      <w:pStyle w:val="Header"/>
      <w:rPr>
        <w:lang w:val="en-US"/>
      </w:rPr>
    </w:pPr>
    <w:r>
      <w:rPr>
        <w:lang w:val="en-US"/>
      </w:rPr>
      <w:t xml:space="preserve">ANLAGE II, </w:t>
    </w:r>
    <w:r w:rsidRPr="00926DF3">
      <w:rPr>
        <w:lang w:val="en-US"/>
      </w:rPr>
      <w:t xml:space="preserve">ANHANG </w:t>
    </w:r>
    <w:r>
      <w:rPr>
        <w:lang w:val="en-US"/>
      </w:rPr>
      <w:t>III</w:t>
    </w:r>
  </w:p>
  <w:p w14:paraId="77197B2B" w14:textId="77777777" w:rsidR="0068389C" w:rsidRPr="00C5280D" w:rsidRDefault="0068389C" w:rsidP="0068389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4B80" w14:textId="77777777" w:rsidR="0068389C" w:rsidRPr="000B20B0" w:rsidRDefault="0068389C" w:rsidP="0068389C">
    <w:pPr>
      <w:pStyle w:val="Header"/>
      <w:rPr>
        <w:rStyle w:val="PageNumber"/>
        <w:lang w:val="fr-CH"/>
      </w:rPr>
    </w:pPr>
    <w:r w:rsidRPr="000B20B0">
      <w:rPr>
        <w:rStyle w:val="PageNumber"/>
        <w:lang w:val="fr-CH"/>
      </w:rPr>
      <w:t>CAJ/77/9</w:t>
    </w:r>
  </w:p>
  <w:p w14:paraId="13AF6623" w14:textId="77777777" w:rsidR="0068389C" w:rsidRPr="000B20B0" w:rsidRDefault="0068389C" w:rsidP="0068389C">
    <w:pPr>
      <w:pStyle w:val="Header"/>
      <w:rPr>
        <w:rStyle w:val="PageNumber"/>
        <w:lang w:val="fr-CH"/>
      </w:rPr>
    </w:pPr>
  </w:p>
  <w:p w14:paraId="4AEE1120" w14:textId="77777777" w:rsidR="0068389C" w:rsidRPr="000B20B0" w:rsidRDefault="0068389C" w:rsidP="0068389C">
    <w:pPr>
      <w:jc w:val="center"/>
      <w:rPr>
        <w:lang w:val="fr-CH"/>
      </w:rPr>
    </w:pPr>
    <w:r w:rsidRPr="000B20B0">
      <w:rPr>
        <w:lang w:val="fr-CH"/>
      </w:rPr>
      <w:t>AN</w:t>
    </w:r>
    <w:r>
      <w:rPr>
        <w:lang w:val="fr-CH"/>
      </w:rPr>
      <w:t>LAGE</w:t>
    </w:r>
    <w:r w:rsidRPr="000B20B0">
      <w:rPr>
        <w:lang w:val="fr-CH"/>
      </w:rPr>
      <w:t xml:space="preserve"> II, ANHANG </w:t>
    </w:r>
    <w:r>
      <w:rPr>
        <w:lang w:val="fr-CH"/>
      </w:rPr>
      <w:t>II</w:t>
    </w:r>
  </w:p>
  <w:p w14:paraId="2A13CC3F" w14:textId="77777777" w:rsidR="0068389C" w:rsidRPr="000B20B0" w:rsidRDefault="0068389C" w:rsidP="0068389C">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C069" w14:textId="77777777" w:rsidR="0068389C" w:rsidRPr="008D60E7" w:rsidRDefault="0068389C" w:rsidP="0068389C">
    <w:pPr>
      <w:pStyle w:val="Header"/>
      <w:rPr>
        <w:rStyle w:val="PageNumber"/>
        <w:lang w:val="de-DE"/>
      </w:rPr>
    </w:pPr>
    <w:r w:rsidRPr="008D60E7">
      <w:rPr>
        <w:rStyle w:val="PageNumber"/>
        <w:lang w:val="de-DE"/>
      </w:rPr>
      <w:t>CAJ/77/9</w:t>
    </w:r>
  </w:p>
  <w:p w14:paraId="5DEC38AF" w14:textId="77777777" w:rsidR="0068389C" w:rsidRPr="008D60E7" w:rsidRDefault="0068389C" w:rsidP="0068389C">
    <w:pPr>
      <w:pStyle w:val="Header"/>
      <w:rPr>
        <w:lang w:val="de-DE"/>
      </w:rPr>
    </w:pPr>
  </w:p>
  <w:p w14:paraId="4A4788C9" w14:textId="77777777" w:rsidR="0068389C" w:rsidRPr="008D60E7" w:rsidRDefault="0068389C" w:rsidP="0068389C">
    <w:pPr>
      <w:pStyle w:val="Header"/>
      <w:rPr>
        <w:lang w:val="de-DE"/>
      </w:rPr>
    </w:pPr>
    <w:r w:rsidRPr="008D60E7">
      <w:rPr>
        <w:lang w:val="de-DE"/>
      </w:rPr>
      <w:t>ANLAGE I, ANHANG IV</w:t>
    </w:r>
  </w:p>
  <w:p w14:paraId="3557607C" w14:textId="77777777" w:rsidR="0068389C" w:rsidRPr="008D60E7" w:rsidRDefault="0068389C" w:rsidP="0068389C">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F428" w14:textId="77777777" w:rsidR="0068389C" w:rsidRDefault="0068389C" w:rsidP="0068389C">
    <w:pPr>
      <w:pStyle w:val="Header"/>
      <w:rPr>
        <w:rStyle w:val="PageNumber"/>
      </w:rPr>
    </w:pPr>
    <w:r>
      <w:rPr>
        <w:rStyle w:val="PageNumber"/>
      </w:rPr>
      <w:t>CAJ/77/9</w:t>
    </w:r>
  </w:p>
  <w:p w14:paraId="39646EE2" w14:textId="77777777" w:rsidR="0068389C" w:rsidRPr="00C5280D" w:rsidRDefault="0068389C" w:rsidP="0068389C">
    <w:pPr>
      <w:pStyle w:val="Header"/>
      <w:rPr>
        <w:rStyle w:val="PageNumber"/>
      </w:rPr>
    </w:pPr>
  </w:p>
  <w:p w14:paraId="5CFEB176" w14:textId="77777777" w:rsidR="0068389C" w:rsidRDefault="0068389C" w:rsidP="0068389C">
    <w:pPr>
      <w:jc w:val="center"/>
    </w:pPr>
    <w:r>
      <w:t>ANLAGE I</w:t>
    </w:r>
  </w:p>
  <w:p w14:paraId="31EAE225" w14:textId="77777777" w:rsidR="0068389C" w:rsidRDefault="0068389C" w:rsidP="0068389C">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A2D6" w14:textId="77777777" w:rsidR="0068389C" w:rsidRDefault="0068389C" w:rsidP="0068389C">
    <w:pPr>
      <w:pStyle w:val="Header"/>
      <w:rPr>
        <w:rStyle w:val="PageNumber"/>
      </w:rPr>
    </w:pPr>
    <w:r>
      <w:rPr>
        <w:rStyle w:val="PageNumber"/>
      </w:rPr>
      <w:t>CAJ/77/9</w:t>
    </w:r>
  </w:p>
  <w:p w14:paraId="0A63D1CC" w14:textId="77777777" w:rsidR="0068389C" w:rsidRPr="00C5280D" w:rsidRDefault="0068389C" w:rsidP="0068389C">
    <w:pPr>
      <w:pStyle w:val="Header"/>
      <w:rPr>
        <w:rStyle w:val="PageNumber"/>
      </w:rPr>
    </w:pPr>
  </w:p>
  <w:p w14:paraId="327441B9" w14:textId="77777777" w:rsidR="0068389C" w:rsidRDefault="0068389C" w:rsidP="0068389C">
    <w:pPr>
      <w:jc w:val="center"/>
    </w:pPr>
    <w:r>
      <w:t xml:space="preserve">ANLAGE I, </w:t>
    </w:r>
    <w:r w:rsidRPr="00535B8D">
      <w:t>ANHANG I</w:t>
    </w:r>
  </w:p>
  <w:p w14:paraId="310A1C0B" w14:textId="77777777" w:rsidR="0068389C" w:rsidRDefault="0068389C" w:rsidP="0068389C">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B17C" w14:textId="77777777" w:rsidR="0068389C" w:rsidRDefault="0068389C" w:rsidP="0068389C">
    <w:pPr>
      <w:pStyle w:val="Header"/>
      <w:rPr>
        <w:rStyle w:val="PageNumber"/>
      </w:rPr>
    </w:pPr>
    <w:r>
      <w:rPr>
        <w:rStyle w:val="PageNumber"/>
      </w:rPr>
      <w:t>CAJ/77/9</w:t>
    </w:r>
  </w:p>
  <w:p w14:paraId="7A35E5D8" w14:textId="77777777" w:rsidR="0068389C" w:rsidRPr="00C5280D" w:rsidRDefault="0068389C" w:rsidP="0068389C">
    <w:pPr>
      <w:pStyle w:val="Header"/>
      <w:rPr>
        <w:rStyle w:val="PageNumber"/>
      </w:rPr>
    </w:pPr>
  </w:p>
  <w:p w14:paraId="00BF7CCB" w14:textId="77777777" w:rsidR="0068389C" w:rsidRDefault="0068389C" w:rsidP="0068389C">
    <w:pPr>
      <w:jc w:val="center"/>
    </w:pPr>
    <w:r>
      <w:t xml:space="preserve">ANLAGE I, </w:t>
    </w:r>
    <w:r w:rsidRPr="00535B8D">
      <w:t xml:space="preserve">ANHANG </w:t>
    </w:r>
    <w:r>
      <w:t>II</w:t>
    </w:r>
  </w:p>
  <w:p w14:paraId="4D232BD2" w14:textId="77777777" w:rsidR="0068389C" w:rsidRDefault="0068389C" w:rsidP="0068389C">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C38" w14:textId="77777777" w:rsidR="0068389C" w:rsidRDefault="0068389C" w:rsidP="0068389C">
    <w:pPr>
      <w:pStyle w:val="Header"/>
      <w:rPr>
        <w:rStyle w:val="PageNumber"/>
      </w:rPr>
    </w:pPr>
    <w:r>
      <w:rPr>
        <w:rStyle w:val="PageNumber"/>
      </w:rPr>
      <w:t>CAJ/77/9</w:t>
    </w:r>
  </w:p>
  <w:p w14:paraId="39B6E98D" w14:textId="77777777" w:rsidR="0068389C" w:rsidRPr="00C5280D" w:rsidRDefault="0068389C" w:rsidP="0068389C">
    <w:pPr>
      <w:pStyle w:val="Header"/>
      <w:rPr>
        <w:rStyle w:val="PageNumber"/>
      </w:rPr>
    </w:pPr>
  </w:p>
  <w:p w14:paraId="392A8B75" w14:textId="77777777" w:rsidR="0068389C" w:rsidRDefault="0068389C" w:rsidP="0068389C">
    <w:pPr>
      <w:jc w:val="center"/>
    </w:pPr>
    <w:r>
      <w:t xml:space="preserve">ANLAGE I, </w:t>
    </w:r>
    <w:r w:rsidRPr="00535B8D">
      <w:t xml:space="preserve">ANHANG </w:t>
    </w:r>
    <w:r>
      <w:t>III</w:t>
    </w:r>
  </w:p>
  <w:p w14:paraId="3034DB0D" w14:textId="77777777" w:rsidR="0068389C" w:rsidRDefault="0068389C" w:rsidP="0068389C">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B426" w14:textId="77777777" w:rsidR="0068389C" w:rsidRDefault="0068389C" w:rsidP="0068389C">
    <w:pPr>
      <w:pStyle w:val="Header"/>
      <w:rPr>
        <w:rStyle w:val="PageNumber"/>
      </w:rPr>
    </w:pPr>
    <w:r>
      <w:rPr>
        <w:rStyle w:val="PageNumber"/>
      </w:rPr>
      <w:t>CAJ/77/9</w:t>
    </w:r>
  </w:p>
  <w:p w14:paraId="5DC0115C" w14:textId="77777777" w:rsidR="0068389C" w:rsidRPr="00C5280D" w:rsidRDefault="0068389C" w:rsidP="0068389C">
    <w:pPr>
      <w:pStyle w:val="Header"/>
      <w:rPr>
        <w:rStyle w:val="PageNumber"/>
      </w:rPr>
    </w:pPr>
  </w:p>
  <w:p w14:paraId="2C66E46B" w14:textId="77777777" w:rsidR="0068389C" w:rsidRDefault="0068389C" w:rsidP="0068389C">
    <w:pPr>
      <w:jc w:val="center"/>
    </w:pPr>
    <w:r>
      <w:t xml:space="preserve">ANLAGE I, </w:t>
    </w:r>
    <w:r w:rsidRPr="00535B8D">
      <w:t xml:space="preserve">ANHANG </w:t>
    </w:r>
    <w:r>
      <w:t>IV</w:t>
    </w:r>
  </w:p>
  <w:p w14:paraId="0255A93A" w14:textId="77777777" w:rsidR="0068389C" w:rsidRDefault="0068389C" w:rsidP="0068389C">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EB74" w14:textId="77777777" w:rsidR="0068389C" w:rsidRDefault="0068389C" w:rsidP="0068389C">
    <w:pPr>
      <w:pStyle w:val="Header"/>
      <w:rPr>
        <w:rStyle w:val="PageNumber"/>
      </w:rPr>
    </w:pPr>
    <w:r>
      <w:rPr>
        <w:rStyle w:val="PageNumber"/>
      </w:rPr>
      <w:t>CAJ/77/9</w:t>
    </w:r>
  </w:p>
  <w:p w14:paraId="26F1AFA9" w14:textId="77777777" w:rsidR="0068389C" w:rsidRPr="00C5280D" w:rsidRDefault="0068389C" w:rsidP="0068389C">
    <w:pPr>
      <w:pStyle w:val="Header"/>
      <w:rPr>
        <w:rStyle w:val="PageNumber"/>
      </w:rPr>
    </w:pPr>
  </w:p>
  <w:p w14:paraId="20ECBD2A" w14:textId="77777777" w:rsidR="0068389C" w:rsidRDefault="0068389C" w:rsidP="0068389C">
    <w:pPr>
      <w:jc w:val="center"/>
    </w:pPr>
    <w:r w:rsidRPr="0091445C">
      <w:t>AN</w:t>
    </w:r>
    <w:r>
      <w:t>LAGE</w:t>
    </w:r>
    <w:r w:rsidRPr="0091445C">
      <w:t xml:space="preserve"> II</w:t>
    </w:r>
  </w:p>
  <w:p w14:paraId="3521B4C6" w14:textId="77777777" w:rsidR="0068389C" w:rsidRDefault="0068389C" w:rsidP="0068389C">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0476" w14:textId="77777777" w:rsidR="0068389C" w:rsidRPr="000B20B0" w:rsidRDefault="0068389C" w:rsidP="0068389C">
    <w:pPr>
      <w:pStyle w:val="Header"/>
      <w:rPr>
        <w:rStyle w:val="PageNumber"/>
        <w:lang w:val="fr-CH"/>
      </w:rPr>
    </w:pPr>
    <w:r w:rsidRPr="000B20B0">
      <w:rPr>
        <w:rStyle w:val="PageNumber"/>
        <w:lang w:val="fr-CH"/>
      </w:rPr>
      <w:t>CAJ/77/9</w:t>
    </w:r>
  </w:p>
  <w:p w14:paraId="78B2E58D" w14:textId="77777777" w:rsidR="0068389C" w:rsidRPr="000B20B0" w:rsidRDefault="0068389C" w:rsidP="0068389C">
    <w:pPr>
      <w:pStyle w:val="Header"/>
      <w:rPr>
        <w:rStyle w:val="PageNumber"/>
        <w:lang w:val="fr-CH"/>
      </w:rPr>
    </w:pPr>
  </w:p>
  <w:p w14:paraId="021D4564" w14:textId="77777777" w:rsidR="0068389C" w:rsidRPr="000B20B0" w:rsidRDefault="0068389C" w:rsidP="0068389C">
    <w:pPr>
      <w:jc w:val="center"/>
      <w:rPr>
        <w:lang w:val="fr-CH"/>
      </w:rPr>
    </w:pPr>
    <w:r w:rsidRPr="000B20B0">
      <w:rPr>
        <w:lang w:val="fr-CH"/>
      </w:rPr>
      <w:t>AN</w:t>
    </w:r>
    <w:r>
      <w:rPr>
        <w:lang w:val="fr-CH"/>
      </w:rPr>
      <w:t>LAGE</w:t>
    </w:r>
    <w:r w:rsidRPr="000B20B0">
      <w:rPr>
        <w:lang w:val="fr-CH"/>
      </w:rPr>
      <w:t xml:space="preserve"> II, ANHANG I</w:t>
    </w:r>
  </w:p>
  <w:p w14:paraId="37FBC7D9" w14:textId="77777777" w:rsidR="0068389C" w:rsidRPr="000B20B0" w:rsidRDefault="0068389C" w:rsidP="0068389C">
    <w:pPr>
      <w:jc w:val="cen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11"/>
  </w:num>
  <w:num w:numId="8">
    <w:abstractNumId w:val="7"/>
  </w:num>
  <w:num w:numId="9">
    <w:abstractNumId w:val="10"/>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E7"/>
    <w:rsid w:val="00135504"/>
    <w:rsid w:val="00393544"/>
    <w:rsid w:val="004337E6"/>
    <w:rsid w:val="004F2715"/>
    <w:rsid w:val="00582BE7"/>
    <w:rsid w:val="0068389C"/>
    <w:rsid w:val="007D4C8B"/>
    <w:rsid w:val="008652D4"/>
    <w:rsid w:val="008D60E7"/>
    <w:rsid w:val="008F762B"/>
    <w:rsid w:val="00963969"/>
    <w:rsid w:val="00B33BB8"/>
    <w:rsid w:val="00BE7CE9"/>
    <w:rsid w:val="00C737B0"/>
    <w:rsid w:val="00C82207"/>
    <w:rsid w:val="00D14B82"/>
    <w:rsid w:val="00DC1763"/>
    <w:rsid w:val="00DE3CCB"/>
    <w:rsid w:val="00EA5262"/>
    <w:rsid w:val="00EE573B"/>
    <w:rsid w:val="00F1099B"/>
    <w:rsid w:val="00F523EF"/>
    <w:rsid w:val="00F64D58"/>
    <w:rsid w:val="00F732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9B77"/>
  <w15:chartTrackingRefBased/>
  <w15:docId w15:val="{C466910C-79CF-4761-AA25-CA3E5154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E7"/>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582BE7"/>
    <w:pPr>
      <w:keepNext/>
      <w:spacing w:after="0" w:line="240" w:lineRule="auto"/>
      <w:jc w:val="both"/>
      <w:outlineLvl w:val="0"/>
    </w:pPr>
    <w:rPr>
      <w:rFonts w:ascii="Arial" w:eastAsia="Times New Roman" w:hAnsi="Arial" w:cs="Times New Roman"/>
      <w:caps/>
      <w:spacing w:val="2"/>
      <w:sz w:val="20"/>
      <w:szCs w:val="20"/>
      <w:lang w:val="en-US"/>
    </w:rPr>
  </w:style>
  <w:style w:type="paragraph" w:styleId="Heading2">
    <w:name w:val="heading 2"/>
    <w:next w:val="Normal"/>
    <w:link w:val="Heading2Char"/>
    <w:autoRedefine/>
    <w:qFormat/>
    <w:rsid w:val="00582BE7"/>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582BE7"/>
    <w:pPr>
      <w:keepNext/>
      <w:spacing w:after="0" w:line="240" w:lineRule="auto"/>
      <w:jc w:val="both"/>
      <w:outlineLvl w:val="2"/>
    </w:pPr>
    <w:rPr>
      <w:rFonts w:ascii="Arial" w:eastAsia="Times New Roman" w:hAnsi="Arial" w:cs="Times New Roman"/>
      <w:i/>
      <w:snapToGrid w:val="0"/>
      <w:sz w:val="20"/>
      <w:szCs w:val="20"/>
      <w:lang w:val="en-US"/>
    </w:rPr>
  </w:style>
  <w:style w:type="paragraph" w:styleId="Heading4">
    <w:name w:val="heading 4"/>
    <w:next w:val="Normal"/>
    <w:link w:val="Heading4Char"/>
    <w:autoRedefine/>
    <w:qFormat/>
    <w:rsid w:val="00582BE7"/>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582BE7"/>
    <w:pPr>
      <w:keepNext/>
      <w:spacing w:after="0" w:line="240" w:lineRule="auto"/>
      <w:ind w:left="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582BE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BE7"/>
    <w:rPr>
      <w:rFonts w:ascii="Arial" w:eastAsia="Times New Roman" w:hAnsi="Arial" w:cs="Times New Roman"/>
      <w:caps/>
      <w:spacing w:val="2"/>
      <w:sz w:val="20"/>
      <w:szCs w:val="20"/>
      <w:lang w:val="en-US"/>
    </w:rPr>
  </w:style>
  <w:style w:type="character" w:customStyle="1" w:styleId="Heading2Char">
    <w:name w:val="Heading 2 Char"/>
    <w:basedOn w:val="DefaultParagraphFont"/>
    <w:link w:val="Heading2"/>
    <w:rsid w:val="00582BE7"/>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582BE7"/>
    <w:rPr>
      <w:rFonts w:ascii="Arial" w:eastAsia="Times New Roman" w:hAnsi="Arial" w:cs="Times New Roman"/>
      <w:i/>
      <w:snapToGrid w:val="0"/>
      <w:sz w:val="20"/>
      <w:szCs w:val="20"/>
      <w:lang w:val="en-US"/>
    </w:rPr>
  </w:style>
  <w:style w:type="character" w:customStyle="1" w:styleId="Heading4Char">
    <w:name w:val="Heading 4 Char"/>
    <w:basedOn w:val="DefaultParagraphFont"/>
    <w:link w:val="Heading4"/>
    <w:rsid w:val="00582BE7"/>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582BE7"/>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582BE7"/>
    <w:rPr>
      <w:rFonts w:ascii="Arial" w:eastAsia="Times New Roman" w:hAnsi="Arial" w:cs="Times New Roman"/>
      <w:i/>
      <w:sz w:val="18"/>
      <w:szCs w:val="20"/>
      <w:lang w:val="en-US"/>
    </w:rPr>
  </w:style>
  <w:style w:type="paragraph" w:styleId="Header">
    <w:name w:val="header"/>
    <w:link w:val="HeaderChar"/>
    <w:rsid w:val="00582BE7"/>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582BE7"/>
    <w:rPr>
      <w:rFonts w:ascii="Arial" w:eastAsia="Times New Roman" w:hAnsi="Arial" w:cs="Times New Roman"/>
      <w:sz w:val="20"/>
      <w:szCs w:val="20"/>
      <w:lang w:val="fr-FR"/>
    </w:rPr>
  </w:style>
  <w:style w:type="paragraph" w:styleId="Footer">
    <w:name w:val="footer"/>
    <w:aliases w:val="doc_path_name"/>
    <w:link w:val="FooterChar"/>
    <w:autoRedefine/>
    <w:rsid w:val="00582BE7"/>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582BE7"/>
    <w:rPr>
      <w:rFonts w:ascii="Arial" w:eastAsia="Times New Roman" w:hAnsi="Arial" w:cs="Times New Roman"/>
      <w:sz w:val="14"/>
      <w:szCs w:val="20"/>
      <w:lang w:val="en-US"/>
    </w:rPr>
  </w:style>
  <w:style w:type="character" w:styleId="PageNumber">
    <w:name w:val="page number"/>
    <w:basedOn w:val="DefaultParagraphFont"/>
    <w:rsid w:val="00582BE7"/>
    <w:rPr>
      <w:rFonts w:ascii="Arial" w:hAnsi="Arial"/>
      <w:sz w:val="20"/>
    </w:rPr>
  </w:style>
  <w:style w:type="paragraph" w:styleId="Title">
    <w:name w:val="Title"/>
    <w:basedOn w:val="Normal"/>
    <w:link w:val="TitleChar"/>
    <w:qFormat/>
    <w:rsid w:val="00582BE7"/>
    <w:pPr>
      <w:spacing w:after="300"/>
      <w:jc w:val="center"/>
    </w:pPr>
    <w:rPr>
      <w:b/>
      <w:caps/>
      <w:kern w:val="28"/>
      <w:sz w:val="30"/>
    </w:rPr>
  </w:style>
  <w:style w:type="character" w:customStyle="1" w:styleId="TitleChar">
    <w:name w:val="Title Char"/>
    <w:basedOn w:val="DefaultParagraphFont"/>
    <w:link w:val="Title"/>
    <w:rsid w:val="00582BE7"/>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582BE7"/>
    <w:pPr>
      <w:spacing w:after="600"/>
      <w:jc w:val="center"/>
    </w:pPr>
    <w:rPr>
      <w:i/>
    </w:rPr>
  </w:style>
  <w:style w:type="paragraph" w:customStyle="1" w:styleId="Docoriginal">
    <w:name w:val="Doc_original"/>
    <w:basedOn w:val="Code"/>
    <w:link w:val="DocoriginalChar"/>
    <w:rsid w:val="00582BE7"/>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82BE7"/>
    <w:pPr>
      <w:tabs>
        <w:tab w:val="left" w:pos="5387"/>
        <w:tab w:val="left" w:pos="5954"/>
      </w:tabs>
      <w:ind w:left="4820"/>
    </w:pPr>
    <w:rPr>
      <w:i/>
    </w:rPr>
  </w:style>
  <w:style w:type="paragraph" w:styleId="FootnoteText">
    <w:name w:val="footnote text"/>
    <w:link w:val="FootnoteTextChar"/>
    <w:autoRedefine/>
    <w:rsid w:val="00582BE7"/>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582BE7"/>
    <w:rPr>
      <w:rFonts w:ascii="Arial" w:eastAsia="Times New Roman" w:hAnsi="Arial" w:cs="Times New Roman"/>
      <w:sz w:val="16"/>
      <w:szCs w:val="20"/>
      <w:lang w:val="en-US"/>
    </w:rPr>
  </w:style>
  <w:style w:type="character" w:styleId="FootnoteReference">
    <w:name w:val="footnote reference"/>
    <w:basedOn w:val="DefaultParagraphFont"/>
    <w:semiHidden/>
    <w:rsid w:val="00582BE7"/>
    <w:rPr>
      <w:vertAlign w:val="superscript"/>
    </w:rPr>
  </w:style>
  <w:style w:type="paragraph" w:styleId="Closing">
    <w:name w:val="Closing"/>
    <w:basedOn w:val="Normal"/>
    <w:link w:val="ClosingChar"/>
    <w:rsid w:val="00582BE7"/>
    <w:pPr>
      <w:ind w:left="4536"/>
      <w:jc w:val="center"/>
    </w:pPr>
  </w:style>
  <w:style w:type="character" w:customStyle="1" w:styleId="ClosingChar">
    <w:name w:val="Closing Char"/>
    <w:basedOn w:val="DefaultParagraphFont"/>
    <w:link w:val="Closing"/>
    <w:rsid w:val="00582BE7"/>
    <w:rPr>
      <w:rFonts w:ascii="Arial" w:eastAsia="Times New Roman" w:hAnsi="Arial" w:cs="Times New Roman"/>
      <w:sz w:val="20"/>
      <w:szCs w:val="20"/>
      <w:lang w:val="en-US"/>
    </w:rPr>
  </w:style>
  <w:style w:type="paragraph" w:styleId="Index1">
    <w:name w:val="index 1"/>
    <w:basedOn w:val="Normal"/>
    <w:next w:val="Normal"/>
    <w:semiHidden/>
    <w:rsid w:val="00582BE7"/>
    <w:pPr>
      <w:tabs>
        <w:tab w:val="right" w:leader="dot" w:pos="9071"/>
      </w:tabs>
      <w:ind w:left="284" w:hanging="284"/>
    </w:pPr>
    <w:rPr>
      <w:sz w:val="24"/>
    </w:rPr>
  </w:style>
  <w:style w:type="paragraph" w:styleId="Index2">
    <w:name w:val="index 2"/>
    <w:basedOn w:val="Normal"/>
    <w:next w:val="Normal"/>
    <w:semiHidden/>
    <w:rsid w:val="00582BE7"/>
    <w:pPr>
      <w:tabs>
        <w:tab w:val="right" w:leader="dot" w:pos="9071"/>
      </w:tabs>
      <w:ind w:left="568" w:hanging="284"/>
    </w:pPr>
    <w:rPr>
      <w:sz w:val="24"/>
    </w:rPr>
  </w:style>
  <w:style w:type="paragraph" w:styleId="Index3">
    <w:name w:val="index 3"/>
    <w:basedOn w:val="Normal"/>
    <w:next w:val="Normal"/>
    <w:semiHidden/>
    <w:rsid w:val="00582BE7"/>
    <w:pPr>
      <w:tabs>
        <w:tab w:val="right" w:leader="dot" w:pos="9071"/>
      </w:tabs>
      <w:ind w:left="851" w:hanging="284"/>
    </w:pPr>
    <w:rPr>
      <w:sz w:val="24"/>
    </w:rPr>
  </w:style>
  <w:style w:type="paragraph" w:styleId="MacroText">
    <w:name w:val="macro"/>
    <w:link w:val="MacroTextChar"/>
    <w:semiHidden/>
    <w:rsid w:val="00582BE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582BE7"/>
    <w:rPr>
      <w:rFonts w:ascii="Courier New" w:eastAsia="Times New Roman" w:hAnsi="Courier New" w:cs="Times New Roman"/>
      <w:sz w:val="16"/>
      <w:szCs w:val="20"/>
      <w:lang w:val="en-US"/>
    </w:rPr>
  </w:style>
  <w:style w:type="paragraph" w:styleId="Signature">
    <w:name w:val="Signature"/>
    <w:basedOn w:val="Normal"/>
    <w:link w:val="SignatureChar"/>
    <w:rsid w:val="00582BE7"/>
    <w:pPr>
      <w:ind w:left="4536"/>
      <w:jc w:val="center"/>
    </w:pPr>
  </w:style>
  <w:style w:type="character" w:customStyle="1" w:styleId="SignatureChar">
    <w:name w:val="Signature Char"/>
    <w:basedOn w:val="DefaultParagraphFont"/>
    <w:link w:val="Signature"/>
    <w:rsid w:val="00582BE7"/>
    <w:rPr>
      <w:rFonts w:ascii="Arial" w:eastAsia="Times New Roman" w:hAnsi="Arial" w:cs="Times New Roman"/>
      <w:sz w:val="20"/>
      <w:szCs w:val="20"/>
      <w:lang w:val="en-US"/>
    </w:rPr>
  </w:style>
  <w:style w:type="character" w:customStyle="1" w:styleId="Doclang">
    <w:name w:val="Doc_lang"/>
    <w:basedOn w:val="DefaultParagraphFont"/>
    <w:rsid w:val="00582BE7"/>
    <w:rPr>
      <w:rFonts w:ascii="Arial" w:hAnsi="Arial"/>
      <w:sz w:val="20"/>
      <w:lang w:val="en-US"/>
    </w:rPr>
  </w:style>
  <w:style w:type="paragraph" w:customStyle="1" w:styleId="Session">
    <w:name w:val="Session"/>
    <w:basedOn w:val="Normal"/>
    <w:semiHidden/>
    <w:rsid w:val="00582BE7"/>
    <w:pPr>
      <w:spacing w:before="60"/>
      <w:jc w:val="center"/>
    </w:pPr>
    <w:rPr>
      <w:b/>
    </w:rPr>
  </w:style>
  <w:style w:type="paragraph" w:customStyle="1" w:styleId="Organizer">
    <w:name w:val="Organizer"/>
    <w:basedOn w:val="Normal"/>
    <w:semiHidden/>
    <w:rsid w:val="00582BE7"/>
    <w:pPr>
      <w:spacing w:after="600"/>
      <w:ind w:left="-993" w:right="-994"/>
      <w:jc w:val="center"/>
    </w:pPr>
    <w:rPr>
      <w:b/>
      <w:caps/>
      <w:kern w:val="26"/>
      <w:sz w:val="26"/>
    </w:rPr>
  </w:style>
  <w:style w:type="paragraph" w:styleId="BodyText">
    <w:name w:val="Body Text"/>
    <w:basedOn w:val="Normal"/>
    <w:link w:val="BodyTextChar"/>
    <w:rsid w:val="00582BE7"/>
  </w:style>
  <w:style w:type="character" w:customStyle="1" w:styleId="BodyTextChar">
    <w:name w:val="Body Text Char"/>
    <w:basedOn w:val="DefaultParagraphFont"/>
    <w:link w:val="BodyText"/>
    <w:rsid w:val="00582BE7"/>
    <w:rPr>
      <w:rFonts w:ascii="Arial" w:eastAsia="Times New Roman" w:hAnsi="Arial" w:cs="Times New Roman"/>
      <w:sz w:val="20"/>
      <w:szCs w:val="20"/>
      <w:lang w:val="en-US"/>
    </w:rPr>
  </w:style>
  <w:style w:type="paragraph" w:customStyle="1" w:styleId="Disclaimer">
    <w:name w:val="Disclaimer"/>
    <w:next w:val="Normal"/>
    <w:qFormat/>
    <w:rsid w:val="00582BE7"/>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582BE7"/>
    <w:pPr>
      <w:spacing w:before="120"/>
    </w:pPr>
    <w:rPr>
      <w:sz w:val="16"/>
    </w:rPr>
  </w:style>
  <w:style w:type="paragraph" w:customStyle="1" w:styleId="TitleofDoc">
    <w:name w:val="Title of Doc"/>
    <w:basedOn w:val="Normal"/>
    <w:semiHidden/>
    <w:rsid w:val="00582BE7"/>
    <w:pPr>
      <w:spacing w:before="1200"/>
      <w:jc w:val="center"/>
    </w:pPr>
    <w:rPr>
      <w:caps/>
    </w:rPr>
  </w:style>
  <w:style w:type="paragraph" w:customStyle="1" w:styleId="preparedby0">
    <w:name w:val="prepared by"/>
    <w:basedOn w:val="Normal"/>
    <w:semiHidden/>
    <w:rsid w:val="00582BE7"/>
    <w:pPr>
      <w:spacing w:before="600" w:after="600"/>
      <w:jc w:val="center"/>
    </w:pPr>
    <w:rPr>
      <w:i/>
    </w:rPr>
  </w:style>
  <w:style w:type="paragraph" w:customStyle="1" w:styleId="PlaceAndDate">
    <w:name w:val="PlaceAndDate"/>
    <w:basedOn w:val="Session"/>
    <w:semiHidden/>
    <w:rsid w:val="00582BE7"/>
  </w:style>
  <w:style w:type="paragraph" w:styleId="EndnoteText">
    <w:name w:val="endnote text"/>
    <w:basedOn w:val="Normal"/>
    <w:link w:val="EndnoteTextChar"/>
    <w:semiHidden/>
    <w:rsid w:val="00582BE7"/>
  </w:style>
  <w:style w:type="character" w:customStyle="1" w:styleId="EndnoteTextChar">
    <w:name w:val="Endnote Text Char"/>
    <w:basedOn w:val="DefaultParagraphFont"/>
    <w:link w:val="EndnoteText"/>
    <w:semiHidden/>
    <w:rsid w:val="00582BE7"/>
    <w:rPr>
      <w:rFonts w:ascii="Arial" w:eastAsia="Times New Roman" w:hAnsi="Arial" w:cs="Times New Roman"/>
      <w:sz w:val="20"/>
      <w:szCs w:val="20"/>
      <w:lang w:val="en-US"/>
    </w:rPr>
  </w:style>
  <w:style w:type="character" w:styleId="EndnoteReference">
    <w:name w:val="endnote reference"/>
    <w:basedOn w:val="DefaultParagraphFont"/>
    <w:semiHidden/>
    <w:rsid w:val="00582BE7"/>
    <w:rPr>
      <w:vertAlign w:val="superscript"/>
    </w:rPr>
  </w:style>
  <w:style w:type="paragraph" w:customStyle="1" w:styleId="SessionMeetingPlace">
    <w:name w:val="Session_MeetingPlace"/>
    <w:basedOn w:val="Normal"/>
    <w:semiHidden/>
    <w:rsid w:val="00582BE7"/>
    <w:pPr>
      <w:spacing w:before="480"/>
      <w:jc w:val="center"/>
    </w:pPr>
    <w:rPr>
      <w:b/>
      <w:bCs/>
      <w:kern w:val="28"/>
      <w:sz w:val="24"/>
    </w:rPr>
  </w:style>
  <w:style w:type="paragraph" w:customStyle="1" w:styleId="Original">
    <w:name w:val="Original"/>
    <w:basedOn w:val="Normal"/>
    <w:semiHidden/>
    <w:rsid w:val="00582BE7"/>
    <w:pPr>
      <w:spacing w:before="60"/>
      <w:ind w:left="1276"/>
    </w:pPr>
    <w:rPr>
      <w:b/>
      <w:sz w:val="22"/>
    </w:rPr>
  </w:style>
  <w:style w:type="paragraph" w:styleId="Date">
    <w:name w:val="Date"/>
    <w:basedOn w:val="Normal"/>
    <w:link w:val="DateChar"/>
    <w:semiHidden/>
    <w:rsid w:val="00582BE7"/>
    <w:pPr>
      <w:spacing w:line="340" w:lineRule="exact"/>
      <w:ind w:left="1276"/>
    </w:pPr>
    <w:rPr>
      <w:b/>
      <w:sz w:val="22"/>
    </w:rPr>
  </w:style>
  <w:style w:type="character" w:customStyle="1" w:styleId="DateChar">
    <w:name w:val="Date Char"/>
    <w:basedOn w:val="DefaultParagraphFont"/>
    <w:link w:val="Date"/>
    <w:semiHidden/>
    <w:rsid w:val="00582BE7"/>
    <w:rPr>
      <w:rFonts w:ascii="Arial" w:eastAsia="Times New Roman" w:hAnsi="Arial" w:cs="Times New Roman"/>
      <w:b/>
      <w:szCs w:val="20"/>
      <w:lang w:val="en-US"/>
    </w:rPr>
  </w:style>
  <w:style w:type="paragraph" w:customStyle="1" w:styleId="Code">
    <w:name w:val="Code"/>
    <w:basedOn w:val="Normal"/>
    <w:link w:val="CodeChar"/>
    <w:semiHidden/>
    <w:rsid w:val="00582BE7"/>
    <w:pPr>
      <w:spacing w:line="340" w:lineRule="atLeast"/>
      <w:ind w:left="1276"/>
    </w:pPr>
    <w:rPr>
      <w:b/>
      <w:bCs/>
      <w:spacing w:val="10"/>
    </w:rPr>
  </w:style>
  <w:style w:type="paragraph" w:customStyle="1" w:styleId="Country">
    <w:name w:val="Country"/>
    <w:basedOn w:val="Normal"/>
    <w:semiHidden/>
    <w:rsid w:val="00582BE7"/>
    <w:pPr>
      <w:spacing w:before="60" w:after="480"/>
      <w:jc w:val="center"/>
    </w:pPr>
  </w:style>
  <w:style w:type="paragraph" w:customStyle="1" w:styleId="Lettrine">
    <w:name w:val="Lettrine"/>
    <w:basedOn w:val="Normal"/>
    <w:rsid w:val="00582BE7"/>
    <w:pPr>
      <w:spacing w:line="340" w:lineRule="atLeast"/>
      <w:jc w:val="right"/>
    </w:pPr>
    <w:rPr>
      <w:b/>
      <w:bCs/>
      <w:sz w:val="36"/>
    </w:rPr>
  </w:style>
  <w:style w:type="paragraph" w:customStyle="1" w:styleId="LogoUPOV">
    <w:name w:val="LogoUPOV"/>
    <w:basedOn w:val="Normal"/>
    <w:rsid w:val="00582BE7"/>
    <w:pPr>
      <w:spacing w:before="600" w:after="80"/>
      <w:jc w:val="center"/>
    </w:pPr>
    <w:rPr>
      <w:snapToGrid w:val="0"/>
    </w:rPr>
  </w:style>
  <w:style w:type="paragraph" w:customStyle="1" w:styleId="Sessiontc">
    <w:name w:val="Session_tc"/>
    <w:basedOn w:val="StyleSessionAllcaps"/>
    <w:rsid w:val="00582BE7"/>
    <w:pPr>
      <w:spacing w:before="0" w:line="280" w:lineRule="exact"/>
      <w:jc w:val="left"/>
    </w:pPr>
    <w:rPr>
      <w:caps w:val="0"/>
      <w:sz w:val="20"/>
    </w:rPr>
  </w:style>
  <w:style w:type="paragraph" w:customStyle="1" w:styleId="TitreUpov">
    <w:name w:val="TitreUpov"/>
    <w:basedOn w:val="Normal"/>
    <w:semiHidden/>
    <w:rsid w:val="00582BE7"/>
    <w:pPr>
      <w:spacing w:before="60"/>
      <w:jc w:val="center"/>
    </w:pPr>
    <w:rPr>
      <w:b/>
      <w:sz w:val="24"/>
    </w:rPr>
  </w:style>
  <w:style w:type="paragraph" w:customStyle="1" w:styleId="StyleSessionAllcaps">
    <w:name w:val="Style Session + All caps"/>
    <w:basedOn w:val="Session"/>
    <w:semiHidden/>
    <w:rsid w:val="00582BE7"/>
    <w:pPr>
      <w:spacing w:before="480"/>
    </w:pPr>
    <w:rPr>
      <w:bCs/>
      <w:caps/>
      <w:kern w:val="28"/>
      <w:sz w:val="24"/>
    </w:rPr>
  </w:style>
  <w:style w:type="paragraph" w:customStyle="1" w:styleId="plcountry">
    <w:name w:val="plcountry"/>
    <w:basedOn w:val="Normal"/>
    <w:rsid w:val="00582BE7"/>
    <w:pPr>
      <w:keepNext/>
      <w:keepLines/>
      <w:spacing w:before="180" w:after="120"/>
      <w:jc w:val="left"/>
    </w:pPr>
    <w:rPr>
      <w:caps/>
      <w:noProof/>
      <w:snapToGrid w:val="0"/>
      <w:u w:val="single"/>
    </w:rPr>
  </w:style>
  <w:style w:type="paragraph" w:customStyle="1" w:styleId="pldetails">
    <w:name w:val="pldetails"/>
    <w:basedOn w:val="Normal"/>
    <w:rsid w:val="00582BE7"/>
    <w:pPr>
      <w:keepLines/>
      <w:spacing w:before="60" w:after="60"/>
      <w:jc w:val="left"/>
    </w:pPr>
    <w:rPr>
      <w:noProof/>
      <w:snapToGrid w:val="0"/>
    </w:rPr>
  </w:style>
  <w:style w:type="paragraph" w:customStyle="1" w:styleId="plheading">
    <w:name w:val="plheading"/>
    <w:basedOn w:val="Normal"/>
    <w:rsid w:val="00582BE7"/>
    <w:pPr>
      <w:keepNext/>
      <w:spacing w:before="480" w:after="120"/>
      <w:jc w:val="center"/>
    </w:pPr>
    <w:rPr>
      <w:caps/>
      <w:snapToGrid w:val="0"/>
      <w:u w:val="single"/>
    </w:rPr>
  </w:style>
  <w:style w:type="paragraph" w:customStyle="1" w:styleId="Sessiontcplacedate">
    <w:name w:val="Session_tc_place_date"/>
    <w:basedOn w:val="SessionMeetingPlace"/>
    <w:rsid w:val="00582BE7"/>
    <w:pPr>
      <w:spacing w:before="240"/>
      <w:contextualSpacing/>
      <w:jc w:val="left"/>
    </w:pPr>
    <w:rPr>
      <w:sz w:val="20"/>
    </w:rPr>
  </w:style>
  <w:style w:type="paragraph" w:customStyle="1" w:styleId="Titleofdoc0">
    <w:name w:val="Title_of_doc"/>
    <w:basedOn w:val="TitleofDoc"/>
    <w:rsid w:val="00582BE7"/>
    <w:pPr>
      <w:spacing w:before="600" w:after="240"/>
      <w:jc w:val="left"/>
    </w:pPr>
    <w:rPr>
      <w:b/>
    </w:rPr>
  </w:style>
  <w:style w:type="paragraph" w:customStyle="1" w:styleId="preparedby1">
    <w:name w:val="prepared_by"/>
    <w:basedOn w:val="preparedby0"/>
    <w:rsid w:val="00582BE7"/>
    <w:pPr>
      <w:spacing w:before="0" w:after="240"/>
    </w:pPr>
    <w:rPr>
      <w:iCs/>
    </w:rPr>
  </w:style>
  <w:style w:type="character" w:customStyle="1" w:styleId="CodeChar">
    <w:name w:val="Code Char"/>
    <w:basedOn w:val="DefaultParagraphFont"/>
    <w:link w:val="Code"/>
    <w:semiHidden/>
    <w:rsid w:val="00582BE7"/>
    <w:rPr>
      <w:rFonts w:ascii="Arial" w:eastAsia="Times New Roman" w:hAnsi="Arial" w:cs="Times New Roman"/>
      <w:b/>
      <w:bCs/>
      <w:spacing w:val="10"/>
      <w:sz w:val="20"/>
      <w:szCs w:val="20"/>
      <w:lang w:val="en-US"/>
    </w:rPr>
  </w:style>
  <w:style w:type="paragraph" w:customStyle="1" w:styleId="endofdoc">
    <w:name w:val="end_of_doc"/>
    <w:next w:val="Header"/>
    <w:autoRedefine/>
    <w:rsid w:val="00582BE7"/>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582BE7"/>
    <w:rPr>
      <w:rFonts w:ascii="Arial" w:eastAsia="Times New Roman" w:hAnsi="Arial" w:cs="Times New Roman"/>
      <w:b/>
      <w:bCs/>
      <w:spacing w:val="10"/>
      <w:sz w:val="18"/>
      <w:szCs w:val="20"/>
      <w:lang w:val="en-US"/>
    </w:rPr>
  </w:style>
  <w:style w:type="paragraph" w:styleId="TOC2">
    <w:name w:val="toc 2"/>
    <w:next w:val="Normal"/>
    <w:autoRedefine/>
    <w:uiPriority w:val="39"/>
    <w:rsid w:val="008D60E7"/>
    <w:pPr>
      <w:keepNext/>
      <w:tabs>
        <w:tab w:val="right" w:leader="dot" w:pos="9639"/>
      </w:tabs>
      <w:spacing w:before="80" w:after="0" w:line="240" w:lineRule="auto"/>
      <w:ind w:left="284" w:right="851"/>
    </w:pPr>
    <w:rPr>
      <w:rFonts w:ascii="Arial" w:eastAsia="Times New Roman" w:hAnsi="Arial" w:cs="Times New Roman"/>
      <w:sz w:val="18"/>
      <w:szCs w:val="20"/>
      <w:lang w:val="en-US"/>
    </w:rPr>
  </w:style>
  <w:style w:type="paragraph" w:styleId="TOC3">
    <w:name w:val="toc 3"/>
    <w:next w:val="Normal"/>
    <w:autoRedefine/>
    <w:uiPriority w:val="39"/>
    <w:rsid w:val="008D60E7"/>
    <w:pPr>
      <w:tabs>
        <w:tab w:val="right" w:leader="dot" w:pos="9639"/>
      </w:tabs>
      <w:spacing w:before="60" w:after="0" w:line="240" w:lineRule="auto"/>
      <w:ind w:left="567" w:right="851"/>
    </w:pPr>
    <w:rPr>
      <w:rFonts w:ascii="Arial" w:eastAsia="Times New Roman" w:hAnsi="Arial" w:cs="Times New Roman"/>
      <w:i/>
      <w:sz w:val="18"/>
      <w:szCs w:val="20"/>
      <w:lang w:val="fr-FR"/>
    </w:rPr>
  </w:style>
  <w:style w:type="character" w:styleId="Hyperlink">
    <w:name w:val="Hyperlink"/>
    <w:basedOn w:val="DefaultParagraphFont"/>
    <w:uiPriority w:val="99"/>
    <w:rsid w:val="00582BE7"/>
    <w:rPr>
      <w:rFonts w:ascii="Arial" w:hAnsi="Arial"/>
      <w:color w:val="0000FF"/>
      <w:u w:val="single"/>
    </w:rPr>
  </w:style>
  <w:style w:type="paragraph" w:styleId="TOC4">
    <w:name w:val="toc 4"/>
    <w:next w:val="Normal"/>
    <w:autoRedefine/>
    <w:uiPriority w:val="39"/>
    <w:rsid w:val="008D60E7"/>
    <w:pPr>
      <w:tabs>
        <w:tab w:val="right" w:leader="dot" w:pos="9639"/>
      </w:tabs>
      <w:spacing w:before="60" w:after="0" w:line="240" w:lineRule="auto"/>
      <w:ind w:left="851" w:right="1134"/>
    </w:pPr>
    <w:rPr>
      <w:rFonts w:ascii="Arial" w:eastAsia="Times New Roman" w:hAnsi="Arial" w:cs="Times New Roman"/>
      <w:sz w:val="16"/>
      <w:szCs w:val="20"/>
      <w:lang w:val="fr-FR"/>
    </w:rPr>
  </w:style>
  <w:style w:type="paragraph" w:styleId="TOC1">
    <w:name w:val="toc 1"/>
    <w:next w:val="Normal"/>
    <w:autoRedefine/>
    <w:uiPriority w:val="39"/>
    <w:rsid w:val="008D60E7"/>
    <w:pPr>
      <w:tabs>
        <w:tab w:val="right" w:leader="dot" w:pos="9639"/>
      </w:tabs>
      <w:spacing w:before="80" w:after="0" w:line="240" w:lineRule="auto"/>
      <w:jc w:val="both"/>
    </w:pPr>
    <w:rPr>
      <w:rFonts w:ascii="Arial" w:eastAsia="Times New Roman" w:hAnsi="Arial" w:cs="Times New Roman"/>
      <w:caps/>
      <w:noProof/>
      <w:sz w:val="18"/>
      <w:szCs w:val="20"/>
      <w:lang w:val="en-US"/>
    </w:rPr>
  </w:style>
  <w:style w:type="paragraph" w:styleId="TOC5">
    <w:name w:val="toc 5"/>
    <w:next w:val="Normal"/>
    <w:autoRedefine/>
    <w:uiPriority w:val="39"/>
    <w:rsid w:val="00582BE7"/>
    <w:pPr>
      <w:tabs>
        <w:tab w:val="right" w:leader="dot" w:pos="9639"/>
      </w:tabs>
      <w:spacing w:before="60" w:after="0" w:line="240" w:lineRule="auto"/>
      <w:ind w:left="1134" w:right="1134"/>
      <w:jc w:val="both"/>
    </w:pPr>
    <w:rPr>
      <w:rFonts w:ascii="Arial" w:eastAsia="Times New Roman" w:hAnsi="Arial" w:cs="Times New Roman"/>
      <w:i/>
      <w:sz w:val="16"/>
      <w:szCs w:val="20"/>
      <w:lang w:val="fr-FR"/>
    </w:rPr>
  </w:style>
  <w:style w:type="paragraph" w:styleId="BalloonText">
    <w:name w:val="Balloon Text"/>
    <w:basedOn w:val="Normal"/>
    <w:link w:val="BalloonTextChar"/>
    <w:rsid w:val="00582BE7"/>
    <w:rPr>
      <w:rFonts w:ascii="Tahoma" w:hAnsi="Tahoma" w:cs="Tahoma"/>
      <w:sz w:val="16"/>
      <w:szCs w:val="16"/>
    </w:rPr>
  </w:style>
  <w:style w:type="character" w:customStyle="1" w:styleId="BalloonTextChar">
    <w:name w:val="Balloon Text Char"/>
    <w:basedOn w:val="DefaultParagraphFont"/>
    <w:link w:val="BalloonText"/>
    <w:rsid w:val="00582BE7"/>
    <w:rPr>
      <w:rFonts w:ascii="Tahoma" w:eastAsia="Times New Roman" w:hAnsi="Tahoma" w:cs="Tahoma"/>
      <w:sz w:val="16"/>
      <w:szCs w:val="16"/>
      <w:lang w:val="en-US"/>
    </w:rPr>
  </w:style>
  <w:style w:type="paragraph" w:customStyle="1" w:styleId="Doccode">
    <w:name w:val="Doc_code"/>
    <w:qFormat/>
    <w:rsid w:val="00582BE7"/>
    <w:pPr>
      <w:spacing w:after="0" w:line="240" w:lineRule="auto"/>
    </w:pPr>
    <w:rPr>
      <w:rFonts w:ascii="Arial" w:eastAsia="Times New Roman" w:hAnsi="Arial" w:cs="Times New Roman"/>
      <w:b/>
      <w:bCs/>
      <w:spacing w:val="10"/>
      <w:sz w:val="18"/>
      <w:szCs w:val="20"/>
      <w:lang w:val="en-US"/>
    </w:rPr>
  </w:style>
  <w:style w:type="paragraph" w:styleId="ListParagraph">
    <w:name w:val="List Paragraph"/>
    <w:aliases w:val="auto_list_(i),List Paragraph1"/>
    <w:basedOn w:val="Normal"/>
    <w:link w:val="ListParagraphChar"/>
    <w:uiPriority w:val="34"/>
    <w:qFormat/>
    <w:rsid w:val="00582BE7"/>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582BE7"/>
    <w:rPr>
      <w:rFonts w:ascii="Arial" w:eastAsia="Times New Roman" w:hAnsi="Arial" w:cs="Times New Roman"/>
      <w:sz w:val="20"/>
      <w:szCs w:val="20"/>
      <w:lang w:val="en-US"/>
    </w:rPr>
  </w:style>
  <w:style w:type="paragraph" w:customStyle="1" w:styleId="Default">
    <w:name w:val="Default"/>
    <w:rsid w:val="00582BE7"/>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cisionParagraphsChar">
    <w:name w:val="DecisionParagraphs Char"/>
    <w:basedOn w:val="DefaultParagraphFont"/>
    <w:link w:val="DecisionParagraphs"/>
    <w:rsid w:val="00582BE7"/>
    <w:rPr>
      <w:rFonts w:ascii="Arial" w:eastAsia="Times New Roman" w:hAnsi="Arial" w:cs="Times New Roman"/>
      <w:i/>
      <w:sz w:val="20"/>
      <w:szCs w:val="20"/>
      <w:lang w:val="en-US"/>
    </w:rPr>
  </w:style>
  <w:style w:type="paragraph" w:customStyle="1" w:styleId="TableParagraph">
    <w:name w:val="Table Paragraph"/>
    <w:basedOn w:val="Normal"/>
    <w:uiPriority w:val="1"/>
    <w:qFormat/>
    <w:rsid w:val="00582BE7"/>
    <w:pPr>
      <w:widowControl w:val="0"/>
      <w:autoSpaceDE w:val="0"/>
      <w:autoSpaceDN w:val="0"/>
      <w:jc w:val="left"/>
    </w:pPr>
    <w:rPr>
      <w:rFonts w:ascii="Times New Roman" w:hAnsi="Times New Roman"/>
      <w:sz w:val="22"/>
      <w:szCs w:val="22"/>
    </w:rPr>
  </w:style>
  <w:style w:type="character" w:styleId="CommentReference">
    <w:name w:val="annotation reference"/>
    <w:basedOn w:val="DefaultParagraphFont"/>
    <w:semiHidden/>
    <w:unhideWhenUsed/>
    <w:rsid w:val="00582BE7"/>
    <w:rPr>
      <w:sz w:val="16"/>
      <w:szCs w:val="16"/>
    </w:rPr>
  </w:style>
  <w:style w:type="paragraph" w:styleId="CommentText">
    <w:name w:val="annotation text"/>
    <w:basedOn w:val="Normal"/>
    <w:link w:val="CommentTextChar"/>
    <w:unhideWhenUsed/>
    <w:rsid w:val="00582BE7"/>
  </w:style>
  <w:style w:type="character" w:customStyle="1" w:styleId="CommentTextChar">
    <w:name w:val="Comment Text Char"/>
    <w:basedOn w:val="DefaultParagraphFont"/>
    <w:link w:val="CommentText"/>
    <w:rsid w:val="00582BE7"/>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unhideWhenUsed/>
    <w:rsid w:val="00582BE7"/>
    <w:rPr>
      <w:b/>
      <w:bCs/>
    </w:rPr>
  </w:style>
  <w:style w:type="character" w:customStyle="1" w:styleId="CommentSubjectChar">
    <w:name w:val="Comment Subject Char"/>
    <w:basedOn w:val="CommentTextChar"/>
    <w:link w:val="CommentSubject"/>
    <w:semiHidden/>
    <w:rsid w:val="00582BE7"/>
    <w:rPr>
      <w:rFonts w:ascii="Arial" w:eastAsia="Times New Roman" w:hAnsi="Arial" w:cs="Times New Roman"/>
      <w:b/>
      <w:bCs/>
      <w:sz w:val="20"/>
      <w:szCs w:val="20"/>
      <w:lang w:val="en-US"/>
    </w:rPr>
  </w:style>
  <w:style w:type="character" w:styleId="FollowedHyperlink">
    <w:name w:val="FollowedHyperlink"/>
    <w:basedOn w:val="DefaultParagraphFont"/>
    <w:semiHidden/>
    <w:unhideWhenUsed/>
    <w:rsid w:val="00582BE7"/>
    <w:rPr>
      <w:color w:val="954F72" w:themeColor="followedHyperlink"/>
      <w:u w:val="single"/>
    </w:rPr>
  </w:style>
  <w:style w:type="character" w:customStyle="1" w:styleId="UnresolvedMention">
    <w:name w:val="Unresolved Mention"/>
    <w:basedOn w:val="DefaultParagraphFont"/>
    <w:uiPriority w:val="99"/>
    <w:semiHidden/>
    <w:unhideWhenUsed/>
    <w:rsid w:val="0058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de/details.jsp?meeting_id=55678"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www.upov.int/meetings/de/details.jsp?meeting_id=55678" TargetMode="Externa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euroseeds.eu/app/uploads/2019/07/11.0046-Euroseeds-position-Harvested-Material.doc-1.pdf"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18</Pages>
  <Words>6667</Words>
  <Characters>38003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SANTOS Carla Marina</cp:lastModifiedBy>
  <cp:revision>18</cp:revision>
  <cp:lastPrinted>2020-10-28T15:38:00Z</cp:lastPrinted>
  <dcterms:created xsi:type="dcterms:W3CDTF">2020-10-28T15:38:00Z</dcterms:created>
  <dcterms:modified xsi:type="dcterms:W3CDTF">2020-11-16T11:07:00Z</dcterms:modified>
</cp:coreProperties>
</file>