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D6303" w:rsidTr="00EB4E9C">
        <w:tc>
          <w:tcPr>
            <w:tcW w:w="6522" w:type="dxa"/>
          </w:tcPr>
          <w:p w:rsidR="00DC3802" w:rsidRPr="00FD6303" w:rsidRDefault="00DC3802" w:rsidP="00AC2883">
            <w:pPr>
              <w:rPr>
                <w:lang w:val="de-DE"/>
              </w:rPr>
            </w:pPr>
            <w:r w:rsidRPr="00FD6303">
              <w:rPr>
                <w:noProof/>
              </w:rPr>
              <w:drawing>
                <wp:inline distT="0" distB="0" distL="0" distR="0" wp14:anchorId="73B916C3" wp14:editId="1EAB361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D6303" w:rsidRDefault="0077605A" w:rsidP="0077605A">
            <w:pPr>
              <w:pStyle w:val="Lettrine"/>
              <w:rPr>
                <w:lang w:val="de-DE"/>
              </w:rPr>
            </w:pPr>
            <w:r w:rsidRPr="00FD6303">
              <w:rPr>
                <w:lang w:val="de-DE"/>
              </w:rPr>
              <w:t>G</w:t>
            </w:r>
          </w:p>
        </w:tc>
      </w:tr>
      <w:tr w:rsidR="00DC3802" w:rsidRPr="00AB7B74" w:rsidTr="00645CA8">
        <w:trPr>
          <w:trHeight w:val="219"/>
        </w:trPr>
        <w:tc>
          <w:tcPr>
            <w:tcW w:w="6522" w:type="dxa"/>
          </w:tcPr>
          <w:p w:rsidR="00DC3802" w:rsidRPr="00FD6303" w:rsidRDefault="008D3EB2" w:rsidP="0077605A">
            <w:pPr>
              <w:pStyle w:val="upove"/>
              <w:rPr>
                <w:lang w:val="de-DE"/>
              </w:rPr>
            </w:pPr>
            <w:r w:rsidRPr="00FD6303">
              <w:rPr>
                <w:lang w:val="de-DE"/>
              </w:rPr>
              <w:t>Internationaler Verband zum Schutz von Pflanzenzüchtungen</w:t>
            </w:r>
          </w:p>
        </w:tc>
        <w:tc>
          <w:tcPr>
            <w:tcW w:w="3117" w:type="dxa"/>
          </w:tcPr>
          <w:p w:rsidR="00DC3802" w:rsidRPr="00FD6303" w:rsidRDefault="00DC3802" w:rsidP="00DA4973">
            <w:pPr>
              <w:rPr>
                <w:lang w:val="de-DE"/>
              </w:rPr>
            </w:pPr>
          </w:p>
        </w:tc>
      </w:tr>
    </w:tbl>
    <w:p w:rsidR="0077605A" w:rsidRPr="00FD6303" w:rsidRDefault="0077605A" w:rsidP="00DC3802">
      <w:pPr>
        <w:rPr>
          <w:lang w:val="de-DE"/>
        </w:rPr>
      </w:pPr>
    </w:p>
    <w:p w:rsidR="00DA4973" w:rsidRPr="00FD6303"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B7B74" w:rsidTr="00EB4E9C">
        <w:tc>
          <w:tcPr>
            <w:tcW w:w="6512" w:type="dxa"/>
          </w:tcPr>
          <w:p w:rsidR="0077605A" w:rsidRPr="00FD6303" w:rsidRDefault="008D3EB2" w:rsidP="0077605A">
            <w:pPr>
              <w:pStyle w:val="Sessiontc"/>
              <w:spacing w:line="240" w:lineRule="auto"/>
              <w:rPr>
                <w:lang w:val="de-DE"/>
              </w:rPr>
            </w:pPr>
            <w:r w:rsidRPr="00FD6303">
              <w:rPr>
                <w:lang w:val="de-DE"/>
              </w:rPr>
              <w:t>Verwaltungs- und R</w:t>
            </w:r>
            <w:r w:rsidR="00AF2D89" w:rsidRPr="00FD6303">
              <w:rPr>
                <w:lang w:val="de-DE"/>
              </w:rPr>
              <w:t>echtsausschuß</w:t>
            </w:r>
          </w:p>
          <w:p w:rsidR="00EB4E9C" w:rsidRPr="00FD6303" w:rsidRDefault="0077605A" w:rsidP="00AF2D89">
            <w:pPr>
              <w:pStyle w:val="Sessiontcplacedate"/>
              <w:rPr>
                <w:lang w:val="de-DE"/>
              </w:rPr>
            </w:pPr>
            <w:r w:rsidRPr="00FD6303">
              <w:rPr>
                <w:lang w:val="de-DE"/>
              </w:rPr>
              <w:t>Fünfundsiebzigste Tagung</w:t>
            </w:r>
            <w:r w:rsidR="008D3EB2" w:rsidRPr="00FD6303">
              <w:rPr>
                <w:lang w:val="de-DE"/>
              </w:rPr>
              <w:br/>
            </w:r>
            <w:r w:rsidRPr="00FD6303">
              <w:rPr>
                <w:lang w:val="de-DE"/>
              </w:rPr>
              <w:t>Genf, 31. Oktober 2018</w:t>
            </w:r>
          </w:p>
        </w:tc>
        <w:tc>
          <w:tcPr>
            <w:tcW w:w="3127" w:type="dxa"/>
          </w:tcPr>
          <w:p w:rsidR="0077605A" w:rsidRPr="00FD6303" w:rsidRDefault="0077605A" w:rsidP="0077605A">
            <w:pPr>
              <w:pStyle w:val="Doccode"/>
              <w:rPr>
                <w:lang w:val="de-DE"/>
              </w:rPr>
            </w:pPr>
            <w:r w:rsidRPr="00FD6303">
              <w:rPr>
                <w:lang w:val="de-DE"/>
              </w:rPr>
              <w:t>CAJ/75/14</w:t>
            </w:r>
          </w:p>
          <w:p w:rsidR="0077605A" w:rsidRPr="00FD6303" w:rsidRDefault="0077605A" w:rsidP="0077605A">
            <w:pPr>
              <w:pStyle w:val="Docoriginal"/>
              <w:rPr>
                <w:lang w:val="de-DE"/>
              </w:rPr>
            </w:pPr>
            <w:r w:rsidRPr="00FD6303">
              <w:rPr>
                <w:lang w:val="de-DE"/>
              </w:rPr>
              <w:t>O</w:t>
            </w:r>
            <w:r w:rsidR="008D3EB2" w:rsidRPr="00FD6303">
              <w:rPr>
                <w:lang w:val="de-DE"/>
              </w:rPr>
              <w:t>riginal</w:t>
            </w:r>
            <w:r w:rsidR="00AF2D89" w:rsidRPr="00FD6303">
              <w:rPr>
                <w:lang w:val="de-DE"/>
              </w:rPr>
              <w:t>:</w:t>
            </w:r>
            <w:r w:rsidRPr="00FD6303">
              <w:rPr>
                <w:b w:val="0"/>
                <w:lang w:val="de-DE"/>
              </w:rPr>
              <w:t xml:space="preserve"> englisch</w:t>
            </w:r>
          </w:p>
          <w:p w:rsidR="00EB4E9C" w:rsidRPr="00FD6303" w:rsidRDefault="0077605A" w:rsidP="008D3EB2">
            <w:pPr>
              <w:pStyle w:val="Docoriginal"/>
              <w:rPr>
                <w:lang w:val="de-DE"/>
              </w:rPr>
            </w:pPr>
            <w:r w:rsidRPr="00FD6303">
              <w:rPr>
                <w:lang w:val="de-DE"/>
              </w:rPr>
              <w:t>D</w:t>
            </w:r>
            <w:r w:rsidR="008D3EB2" w:rsidRPr="00FD6303">
              <w:rPr>
                <w:lang w:val="de-DE"/>
              </w:rPr>
              <w:t>atum</w:t>
            </w:r>
            <w:r w:rsidR="00AF2D89" w:rsidRPr="00FD6303">
              <w:rPr>
                <w:lang w:val="de-DE"/>
              </w:rPr>
              <w:t>:</w:t>
            </w:r>
            <w:r w:rsidRPr="00FD6303">
              <w:rPr>
                <w:lang w:val="de-DE"/>
              </w:rPr>
              <w:t xml:space="preserve"> </w:t>
            </w:r>
            <w:r w:rsidRPr="00FD6303">
              <w:rPr>
                <w:b w:val="0"/>
                <w:lang w:val="de-DE"/>
              </w:rPr>
              <w:t>31. Oktober 2018</w:t>
            </w:r>
          </w:p>
        </w:tc>
      </w:tr>
    </w:tbl>
    <w:p w:rsidR="0077605A" w:rsidRPr="00FD6303" w:rsidRDefault="0077605A" w:rsidP="0077605A">
      <w:pPr>
        <w:pStyle w:val="Titleofdoc0"/>
        <w:rPr>
          <w:lang w:val="de-DE"/>
        </w:rPr>
      </w:pPr>
      <w:bookmarkStart w:id="0" w:name="TitleOfDoc"/>
      <w:bookmarkEnd w:id="0"/>
      <w:r w:rsidRPr="00FD6303">
        <w:rPr>
          <w:lang w:val="de-DE"/>
        </w:rPr>
        <w:t>Bericht</w:t>
      </w:r>
    </w:p>
    <w:p w:rsidR="0077605A" w:rsidRPr="00FD6303" w:rsidRDefault="0077605A" w:rsidP="0077605A">
      <w:pPr>
        <w:pStyle w:val="preparedby1"/>
        <w:jc w:val="left"/>
        <w:rPr>
          <w:lang w:val="de-DE"/>
        </w:rPr>
      </w:pPr>
      <w:bookmarkStart w:id="1" w:name="Prepared"/>
      <w:bookmarkEnd w:id="1"/>
      <w:r w:rsidRPr="00FD6303">
        <w:rPr>
          <w:lang w:val="de-DE"/>
        </w:rPr>
        <w:t>vom Verwaltungs- und Rechtsausschuß angenommen</w:t>
      </w:r>
    </w:p>
    <w:p w:rsidR="00BC0151" w:rsidRPr="00FD6303" w:rsidRDefault="00BC0151" w:rsidP="00BC0151">
      <w:pPr>
        <w:pStyle w:val="Disclaimer"/>
        <w:rPr>
          <w:iCs w:val="0"/>
          <w:szCs w:val="24"/>
          <w:lang w:val="de-DE"/>
        </w:rPr>
      </w:pPr>
      <w:r w:rsidRPr="00FD6303">
        <w:rPr>
          <w:iCs w:val="0"/>
          <w:szCs w:val="24"/>
          <w:lang w:val="de-DE"/>
        </w:rPr>
        <w:t>Haftungsausschluß: Dieses Dokument gibt nicht die Grundsätze oder eine Anleitung der UPOV wieder</w:t>
      </w:r>
    </w:p>
    <w:p w:rsidR="0077605A" w:rsidRPr="00FD6303" w:rsidRDefault="0077605A" w:rsidP="00200522">
      <w:pPr>
        <w:pStyle w:val="Heading2"/>
        <w:rPr>
          <w:snapToGrid w:val="0"/>
          <w:lang w:val="de-DE"/>
        </w:rPr>
      </w:pPr>
      <w:r w:rsidRPr="00FD6303">
        <w:rPr>
          <w:snapToGrid w:val="0"/>
          <w:lang w:val="de-DE"/>
        </w:rPr>
        <w:t>Eröffnung der Tagung</w:t>
      </w:r>
    </w:p>
    <w:p w:rsidR="0077605A" w:rsidRPr="00FD6303" w:rsidRDefault="0077605A" w:rsidP="00D14A8C">
      <w:pPr>
        <w:keepNext/>
        <w:outlineLvl w:val="0"/>
        <w:rPr>
          <w:snapToGrid w:val="0"/>
          <w:u w:val="single"/>
          <w:lang w:val="de-DE"/>
        </w:rPr>
      </w:pPr>
    </w:p>
    <w:p w:rsidR="0077605A" w:rsidRPr="00FD6303" w:rsidRDefault="00D14A8C" w:rsidP="0077605A">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77605A" w:rsidRPr="00FD6303">
        <w:rPr>
          <w:lang w:val="de-DE"/>
        </w:rPr>
        <w:t xml:space="preserve">Der Verwaltungs- und Rechtsausschuß (CAJ) hielt seine </w:t>
      </w:r>
      <w:r w:rsidR="006B4681" w:rsidRPr="00FD6303">
        <w:rPr>
          <w:lang w:val="de-DE"/>
        </w:rPr>
        <w:t>fünf</w:t>
      </w:r>
      <w:r w:rsidR="0077605A" w:rsidRPr="00FD6303">
        <w:rPr>
          <w:lang w:val="de-DE"/>
        </w:rPr>
        <w:t xml:space="preserve">undsiebzigste Tagung am 31. Oktober 2018 in Genf unter dem Vorsitz von Herrn </w:t>
      </w:r>
      <w:r w:rsidR="0094096A" w:rsidRPr="00FD6303">
        <w:rPr>
          <w:lang w:val="de-DE"/>
        </w:rPr>
        <w:t xml:space="preserve">Anthony Parker </w:t>
      </w:r>
      <w:r w:rsidR="0077605A" w:rsidRPr="00FD6303">
        <w:rPr>
          <w:lang w:val="de-DE"/>
        </w:rPr>
        <w:t>(</w:t>
      </w:r>
      <w:r w:rsidR="0094096A" w:rsidRPr="00FD6303">
        <w:rPr>
          <w:lang w:val="de-DE"/>
        </w:rPr>
        <w:t>Kanada</w:t>
      </w:r>
      <w:r w:rsidR="0077605A" w:rsidRPr="00FD6303">
        <w:rPr>
          <w:lang w:val="de-DE"/>
        </w:rPr>
        <w:t>) ab.</w:t>
      </w:r>
    </w:p>
    <w:p w:rsidR="0077605A" w:rsidRPr="00FD6303" w:rsidRDefault="0077605A" w:rsidP="00D14A8C">
      <w:pPr>
        <w:keepNext/>
        <w:outlineLvl w:val="0"/>
        <w:rPr>
          <w:lang w:val="de-DE"/>
        </w:rPr>
      </w:pPr>
    </w:p>
    <w:p w:rsidR="0077605A" w:rsidRPr="00FD6303" w:rsidRDefault="00D14A8C" w:rsidP="0077605A">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77605A" w:rsidRPr="00FD6303">
        <w:rPr>
          <w:lang w:val="de-DE"/>
        </w:rPr>
        <w:t>Die Tagung wurde von dem Vorsitzenden eröffnet, der die Teilnehmer begrüßte.</w:t>
      </w:r>
      <w:r w:rsidRPr="00FD6303">
        <w:rPr>
          <w:lang w:val="de-DE"/>
        </w:rPr>
        <w:t xml:space="preserve"> </w:t>
      </w:r>
      <w:r w:rsidR="0077605A" w:rsidRPr="00FD6303">
        <w:rPr>
          <w:lang w:val="de-DE"/>
        </w:rPr>
        <w:t>Die Teilnehmerliste ist der Anlage dieses Berichts zu entnehmen.</w:t>
      </w:r>
    </w:p>
    <w:p w:rsidR="0077605A" w:rsidRPr="00FD6303" w:rsidRDefault="0077605A" w:rsidP="00D14A8C">
      <w:pPr>
        <w:rPr>
          <w:lang w:val="de-DE"/>
        </w:rPr>
      </w:pPr>
    </w:p>
    <w:p w:rsidR="0077605A" w:rsidRPr="00FD6303" w:rsidRDefault="00D14A8C" w:rsidP="00D14A8C">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AF2D89" w:rsidRPr="00FD6303">
        <w:rPr>
          <w:lang w:val="de-DE"/>
        </w:rPr>
        <w:t xml:space="preserve">Der Vorsitzende gab die Erteilung des Beobachterstatus </w:t>
      </w:r>
      <w:r w:rsidR="006B4681" w:rsidRPr="00FD6303">
        <w:rPr>
          <w:lang w:val="de-DE"/>
        </w:rPr>
        <w:t>be</w:t>
      </w:r>
      <w:r w:rsidR="00AF2D89" w:rsidRPr="00FD6303">
        <w:rPr>
          <w:lang w:val="de-DE"/>
        </w:rPr>
        <w:t xml:space="preserve">im CAJ an </w:t>
      </w:r>
      <w:r w:rsidRPr="00FD6303">
        <w:rPr>
          <w:lang w:val="de-DE"/>
        </w:rPr>
        <w:t xml:space="preserve">Afghanistan </w:t>
      </w:r>
      <w:r w:rsidR="00AF2D89" w:rsidRPr="00FD6303">
        <w:rPr>
          <w:lang w:val="de-DE"/>
        </w:rPr>
        <w:t>u</w:t>
      </w:r>
      <w:r w:rsidRPr="00FD6303">
        <w:rPr>
          <w:lang w:val="de-DE"/>
        </w:rPr>
        <w:t xml:space="preserve">nd Nigeria </w:t>
      </w:r>
      <w:r w:rsidR="00AF2D89" w:rsidRPr="00FD6303">
        <w:rPr>
          <w:lang w:val="de-DE"/>
        </w:rPr>
        <w:t>bekannt</w:t>
      </w:r>
      <w:r w:rsidRPr="00FD6303">
        <w:rPr>
          <w:lang w:val="de-DE"/>
        </w:rPr>
        <w:t>.</w:t>
      </w:r>
    </w:p>
    <w:p w:rsidR="0077605A" w:rsidRPr="00FD6303" w:rsidRDefault="0077605A" w:rsidP="00D14A8C">
      <w:pPr>
        <w:rPr>
          <w:lang w:val="de-DE"/>
        </w:rPr>
      </w:pPr>
    </w:p>
    <w:p w:rsidR="0077605A" w:rsidRPr="00FD6303" w:rsidRDefault="0077605A" w:rsidP="00D14A8C">
      <w:pPr>
        <w:rPr>
          <w:lang w:val="de-DE"/>
        </w:rPr>
      </w:pPr>
    </w:p>
    <w:p w:rsidR="0077605A" w:rsidRPr="00FD6303" w:rsidRDefault="0077605A" w:rsidP="00200522">
      <w:pPr>
        <w:pStyle w:val="Heading2"/>
        <w:rPr>
          <w:lang w:val="de-DE"/>
        </w:rPr>
      </w:pPr>
      <w:r w:rsidRPr="00FD6303">
        <w:rPr>
          <w:lang w:val="de-DE"/>
        </w:rPr>
        <w:t>Annahme der Tagesordnung</w:t>
      </w:r>
    </w:p>
    <w:p w:rsidR="0077605A" w:rsidRPr="00FD6303" w:rsidRDefault="0077605A" w:rsidP="00D14A8C">
      <w:pPr>
        <w:keepNext/>
        <w:jc w:val="left"/>
        <w:outlineLvl w:val="0"/>
        <w:rPr>
          <w:snapToGrid w:val="0"/>
          <w:u w:val="single"/>
          <w:lang w:val="de-DE"/>
        </w:rPr>
      </w:pPr>
    </w:p>
    <w:p w:rsidR="0077605A" w:rsidRPr="00FD6303" w:rsidRDefault="00D14A8C" w:rsidP="0077605A">
      <w:pPr>
        <w:rPr>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77605A" w:rsidRPr="00FD6303">
        <w:rPr>
          <w:snapToGrid w:val="0"/>
          <w:lang w:val="de-DE"/>
        </w:rPr>
        <w:t xml:space="preserve">Der CAJ nahm die in Dokument CAJ/75/1 Rev. enthaltene </w:t>
      </w:r>
      <w:r w:rsidR="006B4681" w:rsidRPr="00FD6303">
        <w:rPr>
          <w:snapToGrid w:val="0"/>
          <w:lang w:val="de-DE"/>
        </w:rPr>
        <w:t xml:space="preserve">vorläufige </w:t>
      </w:r>
      <w:r w:rsidR="0077605A" w:rsidRPr="00FD6303">
        <w:rPr>
          <w:snapToGrid w:val="0"/>
          <w:lang w:val="de-DE"/>
        </w:rPr>
        <w:t>Tagesordnung an.</w:t>
      </w:r>
    </w:p>
    <w:p w:rsidR="0077605A" w:rsidRPr="00FD6303" w:rsidRDefault="0077605A" w:rsidP="00D14A8C">
      <w:pPr>
        <w:rPr>
          <w:lang w:val="de-DE"/>
        </w:rPr>
      </w:pPr>
    </w:p>
    <w:p w:rsidR="0077605A" w:rsidRPr="00FD6303" w:rsidRDefault="0077605A" w:rsidP="00D14A8C">
      <w:pPr>
        <w:rPr>
          <w:lang w:val="de-DE"/>
        </w:rPr>
      </w:pPr>
    </w:p>
    <w:p w:rsidR="0077605A" w:rsidRPr="00FD6303" w:rsidRDefault="0077605A" w:rsidP="00200522">
      <w:pPr>
        <w:pStyle w:val="Heading2"/>
        <w:rPr>
          <w:snapToGrid w:val="0"/>
          <w:lang w:val="de-DE"/>
        </w:rPr>
      </w:pPr>
      <w:r w:rsidRPr="00FD6303">
        <w:rPr>
          <w:snapToGrid w:val="0"/>
          <w:lang w:val="de-DE"/>
        </w:rPr>
        <w:t>Bericht über die Entwicklungen im Technischen Ausschuß</w:t>
      </w:r>
    </w:p>
    <w:p w:rsidR="0077605A" w:rsidRPr="00FD6303" w:rsidRDefault="0077605A" w:rsidP="00D14A8C">
      <w:pPr>
        <w:jc w:val="left"/>
        <w:rPr>
          <w:snapToGrid w:val="0"/>
          <w:lang w:val="de-DE"/>
        </w:rPr>
      </w:pPr>
    </w:p>
    <w:p w:rsidR="0077605A" w:rsidRPr="00FD6303" w:rsidRDefault="00D14A8C" w:rsidP="00D14A8C">
      <w:pPr>
        <w:rPr>
          <w:snapToGrid w:val="0"/>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8D3C5A" w:rsidRPr="00FD6303">
        <w:rPr>
          <w:snapToGrid w:val="0"/>
          <w:lang w:val="de-DE"/>
        </w:rPr>
        <w:t xml:space="preserve">Der CAJ prüfte das Dokument </w:t>
      </w:r>
      <w:r w:rsidRPr="00FD6303">
        <w:rPr>
          <w:snapToGrid w:val="0"/>
          <w:lang w:val="de-DE"/>
        </w:rPr>
        <w:t xml:space="preserve">CAJ/75/13 </w:t>
      </w:r>
      <w:r w:rsidR="00AF2D89" w:rsidRPr="00FD6303">
        <w:rPr>
          <w:snapToGrid w:val="0"/>
          <w:lang w:val="de-DE"/>
        </w:rPr>
        <w:t>u</w:t>
      </w:r>
      <w:r w:rsidRPr="00FD6303">
        <w:rPr>
          <w:snapToGrid w:val="0"/>
          <w:lang w:val="de-DE"/>
        </w:rPr>
        <w:t xml:space="preserve">nd </w:t>
      </w:r>
      <w:r w:rsidR="00AF2D89" w:rsidRPr="00FD6303">
        <w:rPr>
          <w:snapToGrid w:val="0"/>
          <w:lang w:val="de-DE"/>
        </w:rPr>
        <w:t xml:space="preserve">das Referat </w:t>
      </w:r>
      <w:r w:rsidR="006B4681" w:rsidRPr="00FD6303">
        <w:rPr>
          <w:snapToGrid w:val="0"/>
          <w:lang w:val="de-DE"/>
        </w:rPr>
        <w:t>d</w:t>
      </w:r>
      <w:r w:rsidR="00AF2D89" w:rsidRPr="00FD6303">
        <w:rPr>
          <w:snapToGrid w:val="0"/>
          <w:lang w:val="de-DE"/>
        </w:rPr>
        <w:t xml:space="preserve">es </w:t>
      </w:r>
      <w:r w:rsidR="008D3C5A" w:rsidRPr="00FD6303">
        <w:rPr>
          <w:lang w:val="de-DE"/>
        </w:rPr>
        <w:t>Vorsitzenden des Technischen Ausschusses</w:t>
      </w:r>
      <w:r w:rsidRPr="00FD6303">
        <w:rPr>
          <w:lang w:val="de-DE"/>
        </w:rPr>
        <w:t xml:space="preserve"> (TC)</w:t>
      </w:r>
      <w:r w:rsidRPr="00FD6303">
        <w:rPr>
          <w:snapToGrid w:val="0"/>
          <w:lang w:val="de-DE"/>
        </w:rPr>
        <w:t>.</w:t>
      </w:r>
    </w:p>
    <w:p w:rsidR="0077605A" w:rsidRPr="00FD6303" w:rsidRDefault="0077605A" w:rsidP="00D14A8C">
      <w:pPr>
        <w:rPr>
          <w:lang w:val="de-DE"/>
        </w:rPr>
      </w:pPr>
    </w:p>
    <w:p w:rsidR="0077605A" w:rsidRPr="00FD6303" w:rsidRDefault="00D14A8C" w:rsidP="0077605A">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8D3C5A" w:rsidRPr="00FD6303">
        <w:rPr>
          <w:lang w:val="de-DE"/>
        </w:rPr>
        <w:t>Der CAJ nahm den Bericht über die Entwicklungen i</w:t>
      </w:r>
      <w:r w:rsidR="006B4681" w:rsidRPr="00FD6303">
        <w:rPr>
          <w:lang w:val="de-DE"/>
        </w:rPr>
        <w:t>m</w:t>
      </w:r>
      <w:r w:rsidR="008D3C5A" w:rsidRPr="00FD6303">
        <w:rPr>
          <w:lang w:val="de-DE"/>
        </w:rPr>
        <w:t xml:space="preserve"> </w:t>
      </w:r>
      <w:r w:rsidRPr="00FD6303">
        <w:rPr>
          <w:lang w:val="de-DE"/>
        </w:rPr>
        <w:t xml:space="preserve">TC </w:t>
      </w:r>
      <w:r w:rsidR="008D3C5A" w:rsidRPr="00FD6303">
        <w:rPr>
          <w:lang w:val="de-DE"/>
        </w:rPr>
        <w:t xml:space="preserve">auf </w:t>
      </w:r>
      <w:r w:rsidR="00E8739E" w:rsidRPr="00FD6303">
        <w:rPr>
          <w:lang w:val="de-DE"/>
        </w:rPr>
        <w:t>dessen</w:t>
      </w:r>
      <w:r w:rsidR="008D3C5A" w:rsidRPr="00FD6303">
        <w:rPr>
          <w:lang w:val="de-DE"/>
        </w:rPr>
        <w:t xml:space="preserve"> vierundfünfzigste</w:t>
      </w:r>
      <w:r w:rsidR="00E8739E" w:rsidRPr="00FD6303">
        <w:rPr>
          <w:lang w:val="de-DE"/>
        </w:rPr>
        <w:t>r</w:t>
      </w:r>
      <w:r w:rsidR="008D3C5A" w:rsidRPr="00FD6303">
        <w:rPr>
          <w:lang w:val="de-DE"/>
        </w:rPr>
        <w:t xml:space="preserve"> Tagung vom 29. und 30. Oktober 2018 in Genf</w:t>
      </w:r>
      <w:r w:rsidR="00AF2D89" w:rsidRPr="00FD6303">
        <w:rPr>
          <w:lang w:val="de-DE"/>
        </w:rPr>
        <w:t xml:space="preserve"> zur Kenntnis</w:t>
      </w:r>
      <w:r w:rsidRPr="00FD6303">
        <w:rPr>
          <w:lang w:val="de-DE"/>
        </w:rPr>
        <w:t xml:space="preserve">. </w:t>
      </w:r>
      <w:r w:rsidR="00FC674F" w:rsidRPr="00FD6303">
        <w:rPr>
          <w:lang w:val="de-DE"/>
        </w:rPr>
        <w:t xml:space="preserve">Der CAJ nahm zur Kenntnis, daß die Schlußfolgerungen des TC in bezug auf Angelegenheiten, die vom CAJ zu prüfen sind, in Dokument </w:t>
      </w:r>
      <w:r w:rsidR="00FC674F" w:rsidRPr="00FD6303">
        <w:rPr>
          <w:snapToGrid w:val="0"/>
          <w:lang w:val="de-DE"/>
        </w:rPr>
        <w:t>CAJ/75/13 enthalten seien und unter den entsprechenden Tagesordnungspunkten des CAJ geprüft werden würden.</w:t>
      </w:r>
      <w:r w:rsidR="00FC674F" w:rsidRPr="00FD6303">
        <w:rPr>
          <w:lang w:val="de-DE"/>
        </w:rPr>
        <w:t xml:space="preserve"> </w:t>
      </w:r>
      <w:r w:rsidR="0077605A" w:rsidRPr="00FD6303">
        <w:rPr>
          <w:lang w:val="de-DE"/>
        </w:rPr>
        <w:t>Er nahm darüber hinaus zur Kenntnis, daß der Bericht des TC in Dokument TC/54/31</w:t>
      </w:r>
      <w:r w:rsidR="002552C8" w:rsidRPr="00FD6303">
        <w:rPr>
          <w:lang w:val="de-DE"/>
        </w:rPr>
        <w:t>,</w:t>
      </w:r>
      <w:r w:rsidR="0077605A" w:rsidRPr="00FD6303">
        <w:rPr>
          <w:lang w:val="de-DE"/>
        </w:rPr>
        <w:t xml:space="preserve"> „Bericht“</w:t>
      </w:r>
      <w:r w:rsidR="002552C8" w:rsidRPr="00FD6303">
        <w:rPr>
          <w:lang w:val="de-DE"/>
        </w:rPr>
        <w:t>,</w:t>
      </w:r>
      <w:r w:rsidR="0077605A" w:rsidRPr="00FD6303">
        <w:rPr>
          <w:lang w:val="de-DE"/>
        </w:rPr>
        <w:t xml:space="preserve"> enthalten sei.</w:t>
      </w:r>
    </w:p>
    <w:p w:rsidR="0077605A" w:rsidRPr="00FD6303" w:rsidRDefault="0077605A" w:rsidP="00D14A8C">
      <w:pPr>
        <w:rPr>
          <w:lang w:val="de-DE"/>
        </w:rPr>
      </w:pPr>
    </w:p>
    <w:p w:rsidR="0077605A" w:rsidRPr="00FD6303" w:rsidRDefault="0077605A" w:rsidP="00D14A8C">
      <w:pPr>
        <w:rPr>
          <w:lang w:val="de-DE"/>
        </w:rPr>
      </w:pPr>
    </w:p>
    <w:p w:rsidR="0077605A" w:rsidRPr="00FD6303" w:rsidRDefault="0077605A" w:rsidP="00200522">
      <w:pPr>
        <w:pStyle w:val="Heading2"/>
        <w:rPr>
          <w:lang w:val="de-DE"/>
        </w:rPr>
      </w:pPr>
      <w:r w:rsidRPr="00FD6303">
        <w:rPr>
          <w:lang w:val="de-DE"/>
        </w:rPr>
        <w:t>TGP-Dokumente</w:t>
      </w:r>
    </w:p>
    <w:p w:rsidR="0077605A" w:rsidRPr="00FD6303" w:rsidRDefault="0077605A" w:rsidP="00200522">
      <w:pPr>
        <w:pStyle w:val="Heading2"/>
        <w:rPr>
          <w:rFonts w:eastAsiaTheme="minorEastAsia"/>
          <w:lang w:val="de-DE"/>
        </w:rPr>
      </w:pPr>
    </w:p>
    <w:p w:rsidR="0077605A" w:rsidRPr="00FD6303" w:rsidRDefault="00D14A8C" w:rsidP="0077605A">
      <w:pPr>
        <w:keepNext/>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77605A" w:rsidRPr="00FD6303">
        <w:rPr>
          <w:lang w:val="de-DE"/>
        </w:rPr>
        <w:t xml:space="preserve">Der CAJ prüfte </w:t>
      </w:r>
      <w:r w:rsidR="002552C8" w:rsidRPr="00FD6303">
        <w:rPr>
          <w:lang w:val="de-DE"/>
        </w:rPr>
        <w:t xml:space="preserve">die </w:t>
      </w:r>
      <w:r w:rsidR="0077605A" w:rsidRPr="00FD6303">
        <w:rPr>
          <w:lang w:val="de-DE"/>
        </w:rPr>
        <w:t>Dokumente CAJ/75/2 und CAJ/75/13.</w:t>
      </w:r>
    </w:p>
    <w:p w:rsidR="0077605A" w:rsidRPr="00FD6303" w:rsidRDefault="0077605A" w:rsidP="00D14A8C">
      <w:pPr>
        <w:keepNext/>
        <w:rPr>
          <w:lang w:val="de-DE"/>
        </w:rPr>
      </w:pPr>
    </w:p>
    <w:p w:rsidR="0077605A" w:rsidRPr="00FD6303" w:rsidRDefault="0077605A" w:rsidP="004E0C64">
      <w:pPr>
        <w:pStyle w:val="Heading3"/>
        <w:rPr>
          <w:lang w:val="de-DE"/>
        </w:rPr>
      </w:pPr>
      <w:r w:rsidRPr="00FD6303">
        <w:rPr>
          <w:lang w:val="de-DE"/>
        </w:rPr>
        <w:t>Dokumente zur Prüfung durch den CAJ</w:t>
      </w:r>
    </w:p>
    <w:p w:rsidR="0077605A" w:rsidRPr="00FD6303" w:rsidRDefault="0077605A" w:rsidP="00D14A8C">
      <w:pPr>
        <w:rPr>
          <w:lang w:val="de-DE"/>
        </w:rPr>
      </w:pPr>
    </w:p>
    <w:p w:rsidR="0077605A" w:rsidRPr="00FD6303" w:rsidRDefault="0077605A" w:rsidP="00360D65">
      <w:pPr>
        <w:pStyle w:val="Heading4"/>
        <w:rPr>
          <w:lang w:val="de-DE"/>
        </w:rPr>
      </w:pPr>
      <w:r w:rsidRPr="00FD6303">
        <w:rPr>
          <w:lang w:val="de-DE"/>
        </w:rPr>
        <w:t>TGP/5: Erfahrung und Zusammenarbeit bei der DUS-Prüfung (Überarbeitung) (Dokument TGP/5: Abschnitt 1/3 Draft 2)</w:t>
      </w:r>
    </w:p>
    <w:p w:rsidR="0077605A" w:rsidRPr="00FD6303" w:rsidRDefault="0077605A" w:rsidP="00D14A8C">
      <w:pPr>
        <w:rPr>
          <w:lang w:val="de-DE"/>
        </w:rPr>
      </w:pPr>
    </w:p>
    <w:p w:rsidR="0077605A" w:rsidRPr="00FD6303" w:rsidRDefault="00D14A8C" w:rsidP="00D14A8C">
      <w:pPr>
        <w:rPr>
          <w:rFonts w:eastAsia="SimSun"/>
          <w:snapToGrid w:val="0"/>
          <w:lang w:val="de-DE" w:eastAsia="ja-JP"/>
        </w:rPr>
      </w:pPr>
      <w:r w:rsidRPr="00FD6303">
        <w:rPr>
          <w:rFonts w:eastAsia="SimSun"/>
          <w:snapToGrid w:val="0"/>
          <w:lang w:val="de-DE" w:eastAsia="ja-JP"/>
        </w:rPr>
        <w:fldChar w:fldCharType="begin"/>
      </w:r>
      <w:r w:rsidRPr="00FD6303">
        <w:rPr>
          <w:rFonts w:eastAsia="SimSun"/>
          <w:snapToGrid w:val="0"/>
          <w:lang w:val="de-DE" w:eastAsia="ja-JP"/>
        </w:rPr>
        <w:instrText xml:space="preserve"> AUTONUM  </w:instrText>
      </w:r>
      <w:r w:rsidRPr="00FD6303">
        <w:rPr>
          <w:rFonts w:eastAsia="SimSun"/>
          <w:snapToGrid w:val="0"/>
          <w:lang w:val="de-DE" w:eastAsia="ja-JP"/>
        </w:rPr>
        <w:fldChar w:fldCharType="end"/>
      </w:r>
      <w:r w:rsidRPr="00FD6303">
        <w:rPr>
          <w:rFonts w:eastAsia="SimSun"/>
          <w:snapToGrid w:val="0"/>
          <w:lang w:val="de-DE" w:eastAsia="ja-JP"/>
        </w:rPr>
        <w:tab/>
      </w:r>
      <w:r w:rsidR="00FC674F" w:rsidRPr="00FD6303">
        <w:rPr>
          <w:rFonts w:eastAsia="SimSun"/>
          <w:snapToGrid w:val="0"/>
          <w:lang w:val="de-DE" w:eastAsia="ja-JP"/>
        </w:rPr>
        <w:t xml:space="preserve">The CAJ billigte die vorgeschlagenen Überarbeitungen des Dokuments TGP/5, „Erfahrung und Zusammenarbeit bei der DUS-Prüfung“, Abschnitt 1/2 „Musterverwaltungsvereinbarung für die internationale Zusammenarbeit bei der Sortenprüfung“, wie in Dokument TGP/5: Abschnitt 1/3 Draft 2 dargelegt, zusammen mit den Schlußfolgerungen des </w:t>
      </w:r>
      <w:r w:rsidR="00FC674F" w:rsidRPr="00FD6303">
        <w:rPr>
          <w:lang w:val="de-DE"/>
        </w:rPr>
        <w:t xml:space="preserve">TC auf </w:t>
      </w:r>
      <w:r w:rsidR="00E8739E" w:rsidRPr="00FD6303">
        <w:rPr>
          <w:lang w:val="de-DE"/>
        </w:rPr>
        <w:t xml:space="preserve">dessen </w:t>
      </w:r>
      <w:r w:rsidR="00FC674F" w:rsidRPr="00FD6303">
        <w:rPr>
          <w:lang w:val="de-DE"/>
        </w:rPr>
        <w:t>vierundfünfzigste</w:t>
      </w:r>
      <w:r w:rsidR="00E8739E" w:rsidRPr="00FD6303">
        <w:rPr>
          <w:lang w:val="de-DE"/>
        </w:rPr>
        <w:t>r</w:t>
      </w:r>
      <w:r w:rsidR="00FC674F" w:rsidRPr="00FD6303">
        <w:rPr>
          <w:lang w:val="de-DE"/>
        </w:rPr>
        <w:t xml:space="preserve"> Tagung, wie in Dokument CAJ/75/13 </w:t>
      </w:r>
      <w:r w:rsidR="00360D65" w:rsidRPr="00FD6303">
        <w:rPr>
          <w:lang w:val="de-DE"/>
        </w:rPr>
        <w:t>dargelegt</w:t>
      </w:r>
      <w:r w:rsidR="00FC674F" w:rsidRPr="00FD6303">
        <w:rPr>
          <w:lang w:val="de-DE"/>
        </w:rPr>
        <w:t>.</w:t>
      </w:r>
    </w:p>
    <w:p w:rsidR="0077605A" w:rsidRPr="00FD6303" w:rsidRDefault="0077605A" w:rsidP="00D14A8C">
      <w:pPr>
        <w:rPr>
          <w:rFonts w:eastAsia="SimSun"/>
          <w:snapToGrid w:val="0"/>
          <w:lang w:val="de-DE" w:eastAsia="ja-JP"/>
        </w:rPr>
      </w:pPr>
    </w:p>
    <w:p w:rsidR="0077605A" w:rsidRPr="00FD6303" w:rsidRDefault="00D14A8C" w:rsidP="00C879C0">
      <w:pPr>
        <w:spacing w:after="240"/>
        <w:rPr>
          <w:lang w:val="de-DE"/>
        </w:rPr>
      </w:pPr>
      <w:r w:rsidRPr="00FD6303">
        <w:rPr>
          <w:lang w:val="de-DE"/>
        </w:rPr>
        <w:lastRenderedPageBreak/>
        <w:fldChar w:fldCharType="begin"/>
      </w:r>
      <w:r w:rsidRPr="00FD6303">
        <w:rPr>
          <w:lang w:val="de-DE"/>
        </w:rPr>
        <w:instrText xml:space="preserve"> AUTONUM  </w:instrText>
      </w:r>
      <w:r w:rsidRPr="00FD6303">
        <w:rPr>
          <w:lang w:val="de-DE"/>
        </w:rPr>
        <w:fldChar w:fldCharType="end"/>
      </w:r>
      <w:r w:rsidRPr="00FD6303">
        <w:rPr>
          <w:lang w:val="de-DE"/>
        </w:rPr>
        <w:tab/>
      </w:r>
      <w:r w:rsidR="00E954E8" w:rsidRPr="00FD6303">
        <w:rPr>
          <w:lang w:val="de-DE"/>
        </w:rPr>
        <w:t>Der</w:t>
      </w:r>
      <w:r w:rsidRPr="00FD6303">
        <w:rPr>
          <w:lang w:val="de-DE"/>
        </w:rPr>
        <w:t xml:space="preserve"> CAJ n</w:t>
      </w:r>
      <w:r w:rsidR="00E954E8" w:rsidRPr="00FD6303">
        <w:rPr>
          <w:lang w:val="de-DE"/>
        </w:rPr>
        <w:t xml:space="preserve">ahm zur Kenntnis, </w:t>
      </w:r>
      <w:r w:rsidR="00FC674F" w:rsidRPr="00FD6303">
        <w:rPr>
          <w:lang w:val="de-DE"/>
        </w:rPr>
        <w:t>daß</w:t>
      </w:r>
      <w:r w:rsidR="00E954E8" w:rsidRPr="00FD6303">
        <w:rPr>
          <w:lang w:val="de-DE"/>
        </w:rPr>
        <w:t xml:space="preserve"> der Rat ersucht werden würde, die vorgeschlagenen Überarbeitungen des </w:t>
      </w:r>
      <w:r w:rsidR="00AA69AB" w:rsidRPr="00FD6303">
        <w:rPr>
          <w:rFonts w:eastAsia="SimSun"/>
          <w:snapToGrid w:val="0"/>
          <w:lang w:val="de-DE" w:eastAsia="ja-JP"/>
        </w:rPr>
        <w:t>Dokument</w:t>
      </w:r>
      <w:r w:rsidR="00E954E8" w:rsidRPr="00FD6303">
        <w:rPr>
          <w:rFonts w:eastAsia="SimSun"/>
          <w:snapToGrid w:val="0"/>
          <w:lang w:val="de-DE" w:eastAsia="ja-JP"/>
        </w:rPr>
        <w:t>s</w:t>
      </w:r>
      <w:r w:rsidRPr="00FD6303">
        <w:rPr>
          <w:rFonts w:eastAsia="SimSun"/>
          <w:snapToGrid w:val="0"/>
          <w:lang w:val="de-DE" w:eastAsia="ja-JP"/>
        </w:rPr>
        <w:t> TGP/5</w:t>
      </w:r>
      <w:r w:rsidR="00E954E8" w:rsidRPr="00FD6303">
        <w:rPr>
          <w:rFonts w:eastAsia="SimSun"/>
          <w:snapToGrid w:val="0"/>
          <w:lang w:val="de-DE" w:eastAsia="ja-JP"/>
        </w:rPr>
        <w:t>,</w:t>
      </w:r>
      <w:r w:rsidRPr="00FD6303">
        <w:rPr>
          <w:rFonts w:eastAsia="SimSun"/>
          <w:snapToGrid w:val="0"/>
          <w:lang w:val="de-DE" w:eastAsia="ja-JP"/>
        </w:rPr>
        <w:t xml:space="preserve"> </w:t>
      </w:r>
      <w:r w:rsidR="00E45D20" w:rsidRPr="00FD6303">
        <w:rPr>
          <w:rFonts w:eastAsia="SimSun"/>
          <w:snapToGrid w:val="0"/>
          <w:lang w:val="de-DE" w:eastAsia="ja-JP"/>
        </w:rPr>
        <w:t>„Erfahrung und Zusammenarbeit bei der DUS-Prüfung“, Abschnitt 1/2 „Musterverwaltungsvereinbarung für die internationale Zusammenarbeit bei der Sortenprüfung“</w:t>
      </w:r>
      <w:r w:rsidR="00E954E8" w:rsidRPr="00FD6303">
        <w:rPr>
          <w:rFonts w:eastAsia="SimSun"/>
          <w:snapToGrid w:val="0"/>
          <w:lang w:val="de-DE" w:eastAsia="ja-JP"/>
        </w:rPr>
        <w:t xml:space="preserve">, wie </w:t>
      </w:r>
      <w:r w:rsidRPr="00FD6303">
        <w:rPr>
          <w:rFonts w:eastAsia="SimSun"/>
          <w:snapToGrid w:val="0"/>
          <w:lang w:val="de-DE" w:eastAsia="ja-JP"/>
        </w:rPr>
        <w:t xml:space="preserve">in </w:t>
      </w:r>
      <w:r w:rsidR="00AA69AB" w:rsidRPr="00FD6303">
        <w:rPr>
          <w:rFonts w:eastAsia="SimSun"/>
          <w:snapToGrid w:val="0"/>
          <w:lang w:val="de-DE" w:eastAsia="ja-JP"/>
        </w:rPr>
        <w:t>Dokument</w:t>
      </w:r>
      <w:r w:rsidRPr="00FD6303">
        <w:rPr>
          <w:rFonts w:eastAsia="SimSun"/>
          <w:snapToGrid w:val="0"/>
          <w:lang w:val="de-DE" w:eastAsia="ja-JP"/>
        </w:rPr>
        <w:t xml:space="preserve"> TGP/5: </w:t>
      </w:r>
      <w:r w:rsidR="00E954E8" w:rsidRPr="00FD6303">
        <w:rPr>
          <w:rFonts w:eastAsia="SimSun"/>
          <w:snapToGrid w:val="0"/>
          <w:lang w:val="de-DE" w:eastAsia="ja-JP"/>
        </w:rPr>
        <w:t>Abschnitt</w:t>
      </w:r>
      <w:r w:rsidRPr="00FD6303">
        <w:rPr>
          <w:rFonts w:eastAsia="SimSun"/>
          <w:snapToGrid w:val="0"/>
          <w:lang w:val="de-DE" w:eastAsia="ja-JP"/>
        </w:rPr>
        <w:t xml:space="preserve"> 1/3 Draft 2</w:t>
      </w:r>
      <w:r w:rsidRPr="00FD6303">
        <w:rPr>
          <w:lang w:val="de-DE"/>
        </w:rPr>
        <w:t xml:space="preserve"> </w:t>
      </w:r>
      <w:r w:rsidR="00E954E8" w:rsidRPr="00FD6303">
        <w:rPr>
          <w:lang w:val="de-DE"/>
        </w:rPr>
        <w:t xml:space="preserve">dargelegt, im Hinblick auf dessen Annahme auf seiner zweiundfünfzigsten ordentlichen </w:t>
      </w:r>
      <w:r w:rsidR="00FC674F" w:rsidRPr="00FD6303">
        <w:rPr>
          <w:lang w:val="de-DE"/>
        </w:rPr>
        <w:t>Tagung</w:t>
      </w:r>
      <w:r w:rsidR="00E954E8" w:rsidRPr="00FD6303">
        <w:rPr>
          <w:lang w:val="de-DE"/>
        </w:rPr>
        <w:t xml:space="preserve"> zu prüfen.</w:t>
      </w:r>
    </w:p>
    <w:p w:rsidR="0077605A" w:rsidRPr="00FD6303" w:rsidRDefault="00E954E8" w:rsidP="00360D65">
      <w:pPr>
        <w:pStyle w:val="Heading4"/>
        <w:rPr>
          <w:lang w:val="de-DE"/>
        </w:rPr>
      </w:pPr>
      <w:r w:rsidRPr="00FD6303">
        <w:rPr>
          <w:lang w:val="de-DE"/>
        </w:rPr>
        <w:t>TGP/7:</w:t>
      </w:r>
      <w:r w:rsidR="0077605A" w:rsidRPr="00FD6303">
        <w:rPr>
          <w:lang w:val="de-DE"/>
        </w:rPr>
        <w:t xml:space="preserve"> Erstellung von Prüfungsrichtlinien (Überarbeitung) (Dokument TGP/7/6 Draft 2)</w:t>
      </w:r>
    </w:p>
    <w:p w:rsidR="0077605A" w:rsidRPr="00FD6303" w:rsidRDefault="0077605A" w:rsidP="00D14A8C">
      <w:pPr>
        <w:rPr>
          <w:lang w:val="de-DE"/>
        </w:rPr>
      </w:pPr>
    </w:p>
    <w:p w:rsidR="0077605A" w:rsidRPr="00FD6303" w:rsidRDefault="00D14A8C" w:rsidP="00D14A8C">
      <w:pPr>
        <w:rPr>
          <w:rFonts w:eastAsia="SimSun"/>
          <w:snapToGrid w:val="0"/>
          <w:lang w:val="de-DE" w:eastAsia="ja-JP"/>
        </w:rPr>
      </w:pPr>
      <w:r w:rsidRPr="00FD6303">
        <w:rPr>
          <w:rFonts w:eastAsia="SimSun"/>
          <w:snapToGrid w:val="0"/>
          <w:lang w:val="de-DE" w:eastAsia="ja-JP"/>
        </w:rPr>
        <w:fldChar w:fldCharType="begin"/>
      </w:r>
      <w:r w:rsidRPr="00FD6303">
        <w:rPr>
          <w:rFonts w:eastAsia="SimSun"/>
          <w:snapToGrid w:val="0"/>
          <w:lang w:val="de-DE" w:eastAsia="ja-JP"/>
        </w:rPr>
        <w:instrText xml:space="preserve"> AUTONUM  </w:instrText>
      </w:r>
      <w:r w:rsidRPr="00FD6303">
        <w:rPr>
          <w:rFonts w:eastAsia="SimSun"/>
          <w:snapToGrid w:val="0"/>
          <w:lang w:val="de-DE" w:eastAsia="ja-JP"/>
        </w:rPr>
        <w:fldChar w:fldCharType="end"/>
      </w:r>
      <w:r w:rsidRPr="00FD6303">
        <w:rPr>
          <w:rFonts w:eastAsia="SimSun"/>
          <w:snapToGrid w:val="0"/>
          <w:lang w:val="de-DE" w:eastAsia="ja-JP"/>
        </w:rPr>
        <w:tab/>
      </w:r>
      <w:r w:rsidR="00E954E8" w:rsidRPr="00FD6303">
        <w:rPr>
          <w:rFonts w:eastAsia="SimSun"/>
          <w:snapToGrid w:val="0"/>
          <w:lang w:val="de-DE" w:eastAsia="ja-JP"/>
        </w:rPr>
        <w:t>Der</w:t>
      </w:r>
      <w:r w:rsidRPr="00FD6303">
        <w:rPr>
          <w:rFonts w:eastAsia="SimSun"/>
          <w:snapToGrid w:val="0"/>
          <w:lang w:val="de-DE" w:eastAsia="ja-JP"/>
        </w:rPr>
        <w:t xml:space="preserve"> CAJ </w:t>
      </w:r>
      <w:r w:rsidR="00E954E8" w:rsidRPr="00FD6303">
        <w:rPr>
          <w:rFonts w:eastAsia="SimSun"/>
          <w:snapToGrid w:val="0"/>
          <w:lang w:val="de-DE" w:eastAsia="ja-JP"/>
        </w:rPr>
        <w:t xml:space="preserve">billigte die </w:t>
      </w:r>
      <w:r w:rsidR="00FC674F" w:rsidRPr="00FD6303">
        <w:rPr>
          <w:rFonts w:eastAsia="SimSun"/>
          <w:snapToGrid w:val="0"/>
          <w:lang w:val="de-DE" w:eastAsia="ja-JP"/>
        </w:rPr>
        <w:t>vorgeschlagenen</w:t>
      </w:r>
      <w:r w:rsidR="00E954E8" w:rsidRPr="00FD6303">
        <w:rPr>
          <w:rFonts w:eastAsia="SimSun"/>
          <w:snapToGrid w:val="0"/>
          <w:lang w:val="de-DE" w:eastAsia="ja-JP"/>
        </w:rPr>
        <w:t xml:space="preserve"> Überarbeitungen des</w:t>
      </w:r>
      <w:r w:rsidRPr="00FD6303">
        <w:rPr>
          <w:rFonts w:eastAsia="SimSun"/>
          <w:snapToGrid w:val="0"/>
          <w:lang w:val="de-DE" w:eastAsia="ja-JP"/>
        </w:rPr>
        <w:t xml:space="preserve"> </w:t>
      </w:r>
      <w:r w:rsidR="00AA69AB" w:rsidRPr="00FD6303">
        <w:rPr>
          <w:rFonts w:eastAsia="SimSun"/>
          <w:snapToGrid w:val="0"/>
          <w:lang w:val="de-DE" w:eastAsia="ja-JP"/>
        </w:rPr>
        <w:t>Dokument</w:t>
      </w:r>
      <w:r w:rsidR="00E954E8" w:rsidRPr="00FD6303">
        <w:rPr>
          <w:rFonts w:eastAsia="SimSun"/>
          <w:snapToGrid w:val="0"/>
          <w:lang w:val="de-DE" w:eastAsia="ja-JP"/>
        </w:rPr>
        <w:t>s</w:t>
      </w:r>
      <w:r w:rsidRPr="00FD6303">
        <w:rPr>
          <w:rFonts w:eastAsia="SimSun"/>
          <w:snapToGrid w:val="0"/>
          <w:lang w:val="de-DE" w:eastAsia="ja-JP"/>
        </w:rPr>
        <w:t xml:space="preserve"> TGP/7/5</w:t>
      </w:r>
      <w:r w:rsidR="00E954E8" w:rsidRPr="00FD6303">
        <w:rPr>
          <w:rFonts w:eastAsia="SimSun"/>
          <w:snapToGrid w:val="0"/>
          <w:lang w:val="de-DE" w:eastAsia="ja-JP"/>
        </w:rPr>
        <w:t>,</w:t>
      </w:r>
      <w:r w:rsidRPr="00FD6303">
        <w:rPr>
          <w:rFonts w:eastAsia="SimSun"/>
          <w:snapToGrid w:val="0"/>
          <w:lang w:val="de-DE" w:eastAsia="ja-JP"/>
        </w:rPr>
        <w:t xml:space="preserve"> </w:t>
      </w:r>
      <w:r w:rsidR="00E45D20" w:rsidRPr="00FD6303">
        <w:rPr>
          <w:rFonts w:eastAsia="SimSun"/>
          <w:snapToGrid w:val="0"/>
          <w:lang w:val="de-DE" w:eastAsia="ja-JP"/>
        </w:rPr>
        <w:t>„Erstellung von Prüfungsrichtlinien</w:t>
      </w:r>
      <w:r w:rsidR="00360D65" w:rsidRPr="00FD6303">
        <w:rPr>
          <w:rFonts w:eastAsia="SimSun"/>
          <w:snapToGrid w:val="0"/>
          <w:lang w:val="de-DE" w:eastAsia="ja-JP"/>
        </w:rPr>
        <w:t>“</w:t>
      </w:r>
      <w:r w:rsidR="00E45D20" w:rsidRPr="00FD6303">
        <w:rPr>
          <w:rFonts w:eastAsia="SimSun"/>
          <w:snapToGrid w:val="0"/>
          <w:lang w:val="de-DE" w:eastAsia="ja-JP"/>
        </w:rPr>
        <w:t xml:space="preserve">, </w:t>
      </w:r>
      <w:r w:rsidR="00E954E8" w:rsidRPr="00FD6303">
        <w:rPr>
          <w:rFonts w:eastAsia="SimSun"/>
          <w:snapToGrid w:val="0"/>
          <w:lang w:val="de-DE" w:eastAsia="ja-JP"/>
        </w:rPr>
        <w:t>wie</w:t>
      </w:r>
      <w:r w:rsidRPr="00FD6303">
        <w:rPr>
          <w:rFonts w:eastAsia="SimSun"/>
          <w:snapToGrid w:val="0"/>
          <w:lang w:val="de-DE" w:eastAsia="ja-JP"/>
        </w:rPr>
        <w:t xml:space="preserve"> in </w:t>
      </w:r>
      <w:r w:rsidR="00AA69AB" w:rsidRPr="00FD6303">
        <w:rPr>
          <w:rFonts w:eastAsia="SimSun"/>
          <w:snapToGrid w:val="0"/>
          <w:lang w:val="de-DE" w:eastAsia="ja-JP"/>
        </w:rPr>
        <w:t>Dokument</w:t>
      </w:r>
      <w:r w:rsidRPr="00FD6303">
        <w:rPr>
          <w:rFonts w:eastAsia="SimSun"/>
          <w:snapToGrid w:val="0"/>
          <w:lang w:val="de-DE" w:eastAsia="ja-JP"/>
        </w:rPr>
        <w:t xml:space="preserve"> TGP/7/6 Draft 2 </w:t>
      </w:r>
      <w:r w:rsidR="00E954E8" w:rsidRPr="00FD6303">
        <w:rPr>
          <w:rFonts w:eastAsia="SimSun"/>
          <w:snapToGrid w:val="0"/>
          <w:lang w:val="de-DE" w:eastAsia="ja-JP"/>
        </w:rPr>
        <w:t xml:space="preserve">dargelegt, zusammen mit den </w:t>
      </w:r>
      <w:r w:rsidR="00FC674F" w:rsidRPr="00FD6303">
        <w:rPr>
          <w:rFonts w:eastAsia="SimSun"/>
          <w:snapToGrid w:val="0"/>
          <w:lang w:val="de-DE" w:eastAsia="ja-JP"/>
        </w:rPr>
        <w:t>Schlußfolgerungen</w:t>
      </w:r>
      <w:r w:rsidR="00E954E8" w:rsidRPr="00FD6303">
        <w:rPr>
          <w:rFonts w:eastAsia="SimSun"/>
          <w:snapToGrid w:val="0"/>
          <w:lang w:val="de-DE" w:eastAsia="ja-JP"/>
        </w:rPr>
        <w:t xml:space="preserve"> des </w:t>
      </w:r>
      <w:r w:rsidR="00E954E8" w:rsidRPr="00FD6303">
        <w:rPr>
          <w:lang w:val="de-DE"/>
        </w:rPr>
        <w:t xml:space="preserve">TC auf </w:t>
      </w:r>
      <w:r w:rsidR="00E8739E" w:rsidRPr="00FD6303">
        <w:rPr>
          <w:lang w:val="de-DE"/>
        </w:rPr>
        <w:t>dessen</w:t>
      </w:r>
      <w:r w:rsidR="00E954E8" w:rsidRPr="00FD6303">
        <w:rPr>
          <w:lang w:val="de-DE"/>
        </w:rPr>
        <w:t xml:space="preserve"> vierundfünfzigste</w:t>
      </w:r>
      <w:r w:rsidR="00E8739E" w:rsidRPr="00FD6303">
        <w:rPr>
          <w:lang w:val="de-DE"/>
        </w:rPr>
        <w:t>r</w:t>
      </w:r>
      <w:r w:rsidR="00E954E8" w:rsidRPr="00FD6303">
        <w:rPr>
          <w:lang w:val="de-DE"/>
        </w:rPr>
        <w:t xml:space="preserve"> Tagung, wie in Dokument CAJ/75/13 enthalten</w:t>
      </w:r>
      <w:r w:rsidRPr="00FD6303">
        <w:rPr>
          <w:lang w:val="de-DE"/>
        </w:rPr>
        <w:t>.</w:t>
      </w:r>
    </w:p>
    <w:p w:rsidR="0077605A" w:rsidRPr="00FD6303" w:rsidRDefault="0077605A" w:rsidP="00D14A8C">
      <w:pPr>
        <w:rPr>
          <w:rFonts w:eastAsia="SimSun"/>
          <w:snapToGrid w:val="0"/>
          <w:lang w:val="de-DE" w:eastAsia="ja-JP"/>
        </w:rPr>
      </w:pPr>
    </w:p>
    <w:p w:rsidR="0077605A" w:rsidRPr="00FD6303" w:rsidRDefault="00D14A8C" w:rsidP="00D14A8C">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E954E8" w:rsidRPr="00FD6303">
        <w:rPr>
          <w:lang w:val="de-DE"/>
        </w:rPr>
        <w:t>Der</w:t>
      </w:r>
      <w:r w:rsidRPr="00FD6303">
        <w:rPr>
          <w:lang w:val="de-DE"/>
        </w:rPr>
        <w:t xml:space="preserve"> CAJ n</w:t>
      </w:r>
      <w:r w:rsidR="00E954E8" w:rsidRPr="00FD6303">
        <w:rPr>
          <w:lang w:val="de-DE"/>
        </w:rPr>
        <w:t xml:space="preserve">ahm </w:t>
      </w:r>
      <w:r w:rsidR="00FC674F" w:rsidRPr="00FD6303">
        <w:rPr>
          <w:lang w:val="de-DE"/>
        </w:rPr>
        <w:t>zur</w:t>
      </w:r>
      <w:r w:rsidR="00E954E8" w:rsidRPr="00FD6303">
        <w:rPr>
          <w:lang w:val="de-DE"/>
        </w:rPr>
        <w:t xml:space="preserve"> Kenntnis, </w:t>
      </w:r>
      <w:r w:rsidR="00FC674F" w:rsidRPr="00FD6303">
        <w:rPr>
          <w:lang w:val="de-DE"/>
        </w:rPr>
        <w:t>daß</w:t>
      </w:r>
      <w:r w:rsidR="00E954E8" w:rsidRPr="00FD6303">
        <w:rPr>
          <w:lang w:val="de-DE"/>
        </w:rPr>
        <w:t xml:space="preserve"> der Rat ersucht werden würde, die vorgeschlagenen Überarbeitungen</w:t>
      </w:r>
      <w:r w:rsidRPr="00FD6303">
        <w:rPr>
          <w:lang w:val="de-DE"/>
        </w:rPr>
        <w:t xml:space="preserve"> </w:t>
      </w:r>
      <w:r w:rsidR="00E954E8" w:rsidRPr="00FD6303">
        <w:rPr>
          <w:lang w:val="de-DE"/>
        </w:rPr>
        <w:t>des</w:t>
      </w:r>
      <w:r w:rsidRPr="00FD6303">
        <w:rPr>
          <w:lang w:val="de-DE"/>
        </w:rPr>
        <w:t xml:space="preserve"> </w:t>
      </w:r>
      <w:r w:rsidR="00AA69AB" w:rsidRPr="00FD6303">
        <w:rPr>
          <w:rFonts w:eastAsia="SimSun"/>
          <w:snapToGrid w:val="0"/>
          <w:lang w:val="de-DE" w:eastAsia="ja-JP"/>
        </w:rPr>
        <w:t>Dokument</w:t>
      </w:r>
      <w:r w:rsidR="00E954E8" w:rsidRPr="00FD6303">
        <w:rPr>
          <w:rFonts w:eastAsia="SimSun"/>
          <w:snapToGrid w:val="0"/>
          <w:lang w:val="de-DE" w:eastAsia="ja-JP"/>
        </w:rPr>
        <w:t>s</w:t>
      </w:r>
      <w:r w:rsidRPr="00FD6303">
        <w:rPr>
          <w:rFonts w:eastAsia="SimSun"/>
          <w:snapToGrid w:val="0"/>
          <w:lang w:val="de-DE" w:eastAsia="ja-JP"/>
        </w:rPr>
        <w:t> TGP/7/5</w:t>
      </w:r>
      <w:r w:rsidR="00E954E8" w:rsidRPr="00FD6303">
        <w:rPr>
          <w:rFonts w:eastAsia="SimSun"/>
          <w:snapToGrid w:val="0"/>
          <w:lang w:val="de-DE" w:eastAsia="ja-JP"/>
        </w:rPr>
        <w:t>,</w:t>
      </w:r>
      <w:r w:rsidRPr="00FD6303">
        <w:rPr>
          <w:rFonts w:eastAsia="SimSun"/>
          <w:snapToGrid w:val="0"/>
          <w:lang w:val="de-DE" w:eastAsia="ja-JP"/>
        </w:rPr>
        <w:t xml:space="preserve"> </w:t>
      </w:r>
      <w:r w:rsidR="00E45D20" w:rsidRPr="00FD6303">
        <w:rPr>
          <w:rFonts w:eastAsia="SimSun"/>
          <w:snapToGrid w:val="0"/>
          <w:lang w:val="de-DE" w:eastAsia="ja-JP"/>
        </w:rPr>
        <w:t>„Erstellung von Prüfungsrichtlinien</w:t>
      </w:r>
      <w:r w:rsidR="00360D65" w:rsidRPr="00FD6303">
        <w:rPr>
          <w:rFonts w:eastAsia="SimSun"/>
          <w:snapToGrid w:val="0"/>
          <w:lang w:val="de-DE" w:eastAsia="ja-JP"/>
        </w:rPr>
        <w:t>“</w:t>
      </w:r>
      <w:r w:rsidR="00E45D20" w:rsidRPr="00FD6303">
        <w:rPr>
          <w:rFonts w:eastAsia="SimSun"/>
          <w:snapToGrid w:val="0"/>
          <w:lang w:val="de-DE" w:eastAsia="ja-JP"/>
        </w:rPr>
        <w:t xml:space="preserve">, </w:t>
      </w:r>
      <w:r w:rsidR="00E954E8" w:rsidRPr="00FD6303">
        <w:rPr>
          <w:rFonts w:eastAsia="SimSun"/>
          <w:snapToGrid w:val="0"/>
          <w:lang w:val="de-DE" w:eastAsia="ja-JP"/>
        </w:rPr>
        <w:t>wie</w:t>
      </w:r>
      <w:r w:rsidRPr="00FD6303">
        <w:rPr>
          <w:rFonts w:eastAsia="SimSun"/>
          <w:snapToGrid w:val="0"/>
          <w:lang w:val="de-DE" w:eastAsia="ja-JP"/>
        </w:rPr>
        <w:t xml:space="preserve"> in </w:t>
      </w:r>
      <w:r w:rsidR="00AA69AB" w:rsidRPr="00FD6303">
        <w:rPr>
          <w:rFonts w:eastAsia="SimSun"/>
          <w:snapToGrid w:val="0"/>
          <w:lang w:val="de-DE" w:eastAsia="ja-JP"/>
        </w:rPr>
        <w:t>Dokument</w:t>
      </w:r>
      <w:r w:rsidRPr="00FD6303">
        <w:rPr>
          <w:rFonts w:eastAsia="SimSun"/>
          <w:snapToGrid w:val="0"/>
          <w:lang w:val="de-DE" w:eastAsia="ja-JP"/>
        </w:rPr>
        <w:t xml:space="preserve"> TGP/7/6 Draft 2 </w:t>
      </w:r>
      <w:r w:rsidR="00E954E8" w:rsidRPr="00FD6303">
        <w:rPr>
          <w:rFonts w:eastAsia="SimSun"/>
          <w:snapToGrid w:val="0"/>
          <w:lang w:val="de-DE" w:eastAsia="ja-JP"/>
        </w:rPr>
        <w:t>dargelegt, im Hinblick auf dessen Annahme auf seiner zweiundfünfzigsten ordentlichen Tagung zu prüfen.</w:t>
      </w:r>
    </w:p>
    <w:p w:rsidR="0077605A" w:rsidRPr="00FD6303" w:rsidRDefault="0077605A" w:rsidP="00D14A8C">
      <w:pPr>
        <w:rPr>
          <w:lang w:val="de-DE"/>
        </w:rPr>
      </w:pPr>
    </w:p>
    <w:p w:rsidR="0077605A" w:rsidRPr="00FD6303" w:rsidRDefault="0077605A" w:rsidP="00360D65">
      <w:pPr>
        <w:pStyle w:val="Heading4"/>
        <w:rPr>
          <w:lang w:val="de-DE"/>
        </w:rPr>
      </w:pPr>
      <w:r w:rsidRPr="00FD6303">
        <w:rPr>
          <w:lang w:val="de-DE"/>
        </w:rPr>
        <w:t>TGP/0: Liste der TGP-Dokumente und Datum der jüngsten Ausgabe (Überarbeitung) (Dokument TGP/0/10 Draft 1)</w:t>
      </w:r>
    </w:p>
    <w:p w:rsidR="0077605A" w:rsidRPr="00FD6303" w:rsidRDefault="0077605A" w:rsidP="00D14A8C">
      <w:pPr>
        <w:rPr>
          <w:lang w:val="de-DE"/>
        </w:rPr>
      </w:pPr>
    </w:p>
    <w:p w:rsidR="0077605A" w:rsidRPr="00FD6303" w:rsidRDefault="00D14A8C" w:rsidP="0034423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 xml:space="preserve">Der CAJ nahm zur Kenntnis, </w:t>
      </w:r>
      <w:r w:rsidR="00FC674F" w:rsidRPr="00FD6303">
        <w:rPr>
          <w:lang w:val="de-DE"/>
        </w:rPr>
        <w:t>daß</w:t>
      </w:r>
      <w:r w:rsidR="00344233" w:rsidRPr="00FD6303">
        <w:rPr>
          <w:lang w:val="de-DE"/>
        </w:rPr>
        <w:t xml:space="preserve"> der Rat auf </w:t>
      </w:r>
      <w:r w:rsidR="0033266D" w:rsidRPr="00FD6303">
        <w:rPr>
          <w:lang w:val="de-DE"/>
        </w:rPr>
        <w:t>dessen</w:t>
      </w:r>
      <w:r w:rsidR="00344233" w:rsidRPr="00FD6303">
        <w:rPr>
          <w:lang w:val="de-DE"/>
        </w:rPr>
        <w:t xml:space="preserve"> zweiundfünfzigste</w:t>
      </w:r>
      <w:r w:rsidR="0033266D" w:rsidRPr="00FD6303">
        <w:rPr>
          <w:lang w:val="de-DE"/>
        </w:rPr>
        <w:t>r</w:t>
      </w:r>
      <w:r w:rsidR="00344233" w:rsidRPr="00FD6303">
        <w:rPr>
          <w:lang w:val="de-DE"/>
        </w:rPr>
        <w:t xml:space="preserve"> ordentliche</w:t>
      </w:r>
      <w:r w:rsidR="0033266D" w:rsidRPr="00FD6303">
        <w:rPr>
          <w:lang w:val="de-DE"/>
        </w:rPr>
        <w:t>r</w:t>
      </w:r>
      <w:r w:rsidR="00344233" w:rsidRPr="00FD6303">
        <w:rPr>
          <w:lang w:val="de-DE"/>
        </w:rPr>
        <w:t xml:space="preserve"> Tagung ersucht werden würde, eine Überarbeitung des </w:t>
      </w:r>
      <w:r w:rsidR="00AA69AB" w:rsidRPr="00FD6303">
        <w:rPr>
          <w:rFonts w:cs="Arial"/>
          <w:lang w:val="de-DE"/>
        </w:rPr>
        <w:t>Dokument</w:t>
      </w:r>
      <w:r w:rsidR="00344233" w:rsidRPr="00FD6303">
        <w:rPr>
          <w:rFonts w:cs="Arial"/>
          <w:lang w:val="de-DE"/>
        </w:rPr>
        <w:t>s</w:t>
      </w:r>
      <w:r w:rsidR="004C69F5" w:rsidRPr="00FD6303">
        <w:rPr>
          <w:rFonts w:cs="Arial"/>
          <w:lang w:val="de-DE"/>
        </w:rPr>
        <w:t> TGP/0/10</w:t>
      </w:r>
      <w:r w:rsidR="00344233" w:rsidRPr="00FD6303">
        <w:rPr>
          <w:rFonts w:cs="Arial"/>
          <w:lang w:val="de-DE"/>
        </w:rPr>
        <w:t>,</w:t>
      </w:r>
      <w:r w:rsidR="004C69F5" w:rsidRPr="00FD6303">
        <w:rPr>
          <w:rFonts w:cs="Arial"/>
          <w:lang w:val="de-DE"/>
        </w:rPr>
        <w:t xml:space="preserve"> </w:t>
      </w:r>
      <w:r w:rsidR="00360D65" w:rsidRPr="00FD6303">
        <w:rPr>
          <w:rFonts w:cs="Arial"/>
          <w:lang w:val="de-DE"/>
        </w:rPr>
        <w:t>„</w:t>
      </w:r>
      <w:r w:rsidR="004C69F5" w:rsidRPr="00FD6303">
        <w:rPr>
          <w:rFonts w:cs="Arial"/>
          <w:lang w:val="de-DE"/>
        </w:rPr>
        <w:t>List</w:t>
      </w:r>
      <w:r w:rsidR="00344233" w:rsidRPr="00FD6303">
        <w:rPr>
          <w:rFonts w:cs="Arial"/>
          <w:lang w:val="de-DE"/>
        </w:rPr>
        <w:t>e der</w:t>
      </w:r>
      <w:r w:rsidR="004C69F5" w:rsidRPr="00FD6303">
        <w:rPr>
          <w:rFonts w:cs="Arial"/>
          <w:lang w:val="de-DE"/>
        </w:rPr>
        <w:t xml:space="preserve"> TGP</w:t>
      </w:r>
      <w:r w:rsidR="00344233" w:rsidRPr="00FD6303">
        <w:rPr>
          <w:rFonts w:cs="Arial"/>
          <w:lang w:val="de-DE"/>
        </w:rPr>
        <w:noBreakHyphen/>
      </w:r>
      <w:r w:rsidR="00AA69AB" w:rsidRPr="00FD6303">
        <w:rPr>
          <w:rFonts w:cs="Arial"/>
          <w:lang w:val="de-DE"/>
        </w:rPr>
        <w:t>Dokumente</w:t>
      </w:r>
      <w:r w:rsidR="004C69F5" w:rsidRPr="00FD6303">
        <w:rPr>
          <w:rFonts w:cs="Arial"/>
          <w:lang w:val="de-DE"/>
        </w:rPr>
        <w:t xml:space="preserve"> </w:t>
      </w:r>
      <w:r w:rsidR="00344233" w:rsidRPr="00FD6303">
        <w:rPr>
          <w:rFonts w:cs="Arial"/>
          <w:lang w:val="de-DE"/>
        </w:rPr>
        <w:t>u</w:t>
      </w:r>
      <w:r w:rsidR="004C69F5" w:rsidRPr="00FD6303">
        <w:rPr>
          <w:rFonts w:cs="Arial"/>
          <w:lang w:val="de-DE"/>
        </w:rPr>
        <w:t xml:space="preserve">nd </w:t>
      </w:r>
      <w:r w:rsidR="00344233" w:rsidRPr="00FD6303">
        <w:rPr>
          <w:rFonts w:cs="Arial"/>
          <w:lang w:val="de-DE"/>
        </w:rPr>
        <w:t xml:space="preserve">Datum der </w:t>
      </w:r>
      <w:r w:rsidR="00FC674F" w:rsidRPr="00FD6303">
        <w:rPr>
          <w:rFonts w:cs="Arial"/>
          <w:lang w:val="de-DE"/>
        </w:rPr>
        <w:t>jüngsten</w:t>
      </w:r>
      <w:r w:rsidR="00344233" w:rsidRPr="00FD6303">
        <w:rPr>
          <w:rFonts w:cs="Arial"/>
          <w:lang w:val="de-DE"/>
        </w:rPr>
        <w:t xml:space="preserve"> Ausgabe“, wie </w:t>
      </w:r>
      <w:r w:rsidR="00D6027E" w:rsidRPr="00FD6303">
        <w:rPr>
          <w:rFonts w:cs="Arial"/>
          <w:lang w:val="de-DE"/>
        </w:rPr>
        <w:t xml:space="preserve">in </w:t>
      </w:r>
      <w:r w:rsidR="00AA69AB" w:rsidRPr="00FD6303">
        <w:rPr>
          <w:rFonts w:cs="Arial"/>
          <w:lang w:val="de-DE"/>
        </w:rPr>
        <w:t>Dokument</w:t>
      </w:r>
      <w:r w:rsidR="00900D5D" w:rsidRPr="00FD6303">
        <w:rPr>
          <w:rFonts w:cs="Arial"/>
          <w:lang w:val="de-DE"/>
        </w:rPr>
        <w:t> </w:t>
      </w:r>
      <w:r w:rsidR="00D6027E" w:rsidRPr="00FD6303">
        <w:rPr>
          <w:rFonts w:cs="Arial"/>
          <w:lang w:val="de-DE"/>
        </w:rPr>
        <w:t>TGP/0/10 </w:t>
      </w:r>
      <w:r w:rsidR="004C69F5" w:rsidRPr="00FD6303">
        <w:rPr>
          <w:rFonts w:cs="Arial"/>
          <w:lang w:val="de-DE"/>
        </w:rPr>
        <w:t>Draft 1</w:t>
      </w:r>
      <w:r w:rsidR="00344233" w:rsidRPr="00FD6303">
        <w:rPr>
          <w:rFonts w:cs="Arial"/>
          <w:lang w:val="de-DE"/>
        </w:rPr>
        <w:t xml:space="preserve"> dargelegt</w:t>
      </w:r>
      <w:r w:rsidRPr="00FD6303">
        <w:rPr>
          <w:lang w:val="de-DE"/>
        </w:rPr>
        <w:t xml:space="preserve">, </w:t>
      </w:r>
      <w:r w:rsidR="00344233" w:rsidRPr="00FD6303">
        <w:rPr>
          <w:lang w:val="de-DE"/>
        </w:rPr>
        <w:t xml:space="preserve">im </w:t>
      </w:r>
      <w:r w:rsidR="00FC674F" w:rsidRPr="00FD6303">
        <w:rPr>
          <w:lang w:val="de-DE"/>
        </w:rPr>
        <w:t>Zusammenhang</w:t>
      </w:r>
      <w:r w:rsidR="00344233" w:rsidRPr="00FD6303">
        <w:rPr>
          <w:lang w:val="de-DE"/>
        </w:rPr>
        <w:t xml:space="preserve"> mit der Annahme der überarbeiteten obigen </w:t>
      </w:r>
      <w:r w:rsidR="00360D65" w:rsidRPr="00FD6303">
        <w:rPr>
          <w:lang w:val="de-DE"/>
        </w:rPr>
        <w:t>TGP-</w:t>
      </w:r>
      <w:r w:rsidR="00344233" w:rsidRPr="00FD6303">
        <w:rPr>
          <w:lang w:val="de-DE"/>
        </w:rPr>
        <w:t>Dokumente anzunehmen.</w:t>
      </w:r>
    </w:p>
    <w:p w:rsidR="0077605A" w:rsidRPr="00FD6303" w:rsidRDefault="0077605A" w:rsidP="0048713A">
      <w:pPr>
        <w:spacing w:line="360" w:lineRule="auto"/>
        <w:rPr>
          <w:lang w:val="de-DE"/>
        </w:rPr>
      </w:pPr>
    </w:p>
    <w:p w:rsidR="0077605A" w:rsidRPr="00FD6303" w:rsidRDefault="0077605A" w:rsidP="004E0C64">
      <w:pPr>
        <w:pStyle w:val="Heading3"/>
        <w:rPr>
          <w:lang w:val="de-DE"/>
        </w:rPr>
      </w:pPr>
      <w:r w:rsidRPr="00FD6303">
        <w:rPr>
          <w:lang w:val="de-DE"/>
        </w:rPr>
        <w:t>Programm für die Erarbeitung von TGP-Dokumenten</w:t>
      </w:r>
    </w:p>
    <w:p w:rsidR="0077605A" w:rsidRPr="00FD6303" w:rsidRDefault="0077605A" w:rsidP="00344233">
      <w:pPr>
        <w:rPr>
          <w:lang w:val="de-DE"/>
        </w:rPr>
      </w:pPr>
    </w:p>
    <w:p w:rsidR="0077605A" w:rsidRPr="00FD6303" w:rsidRDefault="00D14A8C" w:rsidP="00344233">
      <w:pPr>
        <w:tabs>
          <w:tab w:val="left" w:pos="567"/>
        </w:tabs>
        <w:rPr>
          <w:rFonts w:eastAsiaTheme="minorEastAsia"/>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billigte</w:t>
      </w:r>
      <w:r w:rsidRPr="00FD6303">
        <w:rPr>
          <w:rFonts w:eastAsiaTheme="minorEastAsia"/>
          <w:lang w:val="de-DE"/>
        </w:rPr>
        <w:t xml:space="preserve"> </w:t>
      </w:r>
      <w:r w:rsidR="00026036" w:rsidRPr="00FD6303">
        <w:rPr>
          <w:rFonts w:eastAsiaTheme="minorEastAsia"/>
          <w:lang w:val="de-DE"/>
        </w:rPr>
        <w:t>das Programm für die Erarbeitung von</w:t>
      </w:r>
      <w:r w:rsidRPr="00FD6303">
        <w:rPr>
          <w:rFonts w:eastAsiaTheme="minorEastAsia"/>
          <w:lang w:val="de-DE"/>
        </w:rPr>
        <w:t xml:space="preserve"> TGP</w:t>
      </w:r>
      <w:r w:rsidR="00026036" w:rsidRPr="00FD6303">
        <w:rPr>
          <w:rFonts w:eastAsiaTheme="minorEastAsia"/>
          <w:lang w:val="de-DE"/>
        </w:rPr>
        <w:t>-</w:t>
      </w:r>
      <w:r w:rsidR="00AA69AB" w:rsidRPr="00FD6303">
        <w:rPr>
          <w:rFonts w:eastAsiaTheme="minorEastAsia"/>
          <w:lang w:val="de-DE"/>
        </w:rPr>
        <w:t>Dokumente</w:t>
      </w:r>
      <w:r w:rsidR="00026036" w:rsidRPr="00FD6303">
        <w:rPr>
          <w:rFonts w:eastAsiaTheme="minorEastAsia"/>
          <w:lang w:val="de-DE"/>
        </w:rPr>
        <w:t>n</w:t>
      </w:r>
      <w:r w:rsidRPr="00FD6303">
        <w:rPr>
          <w:rFonts w:eastAsiaTheme="minorEastAsia"/>
          <w:lang w:val="de-DE"/>
        </w:rPr>
        <w:t xml:space="preserve">, </w:t>
      </w:r>
      <w:r w:rsidR="00026036" w:rsidRPr="00FD6303">
        <w:rPr>
          <w:rFonts w:eastAsiaTheme="minorEastAsia"/>
          <w:lang w:val="de-DE"/>
        </w:rPr>
        <w:t>wie im</w:t>
      </w:r>
      <w:r w:rsidRPr="00FD6303">
        <w:rPr>
          <w:rFonts w:eastAsiaTheme="minorEastAsia"/>
          <w:lang w:val="de-DE"/>
        </w:rPr>
        <w:t xml:space="preserve"> </w:t>
      </w:r>
      <w:r w:rsidR="00344233" w:rsidRPr="00FD6303">
        <w:rPr>
          <w:rFonts w:eastAsiaTheme="minorEastAsia"/>
          <w:lang w:val="de-DE"/>
        </w:rPr>
        <w:t>Anhang</w:t>
      </w:r>
      <w:r w:rsidRPr="00FD6303">
        <w:rPr>
          <w:rFonts w:eastAsiaTheme="minorEastAsia"/>
          <w:lang w:val="de-DE"/>
        </w:rPr>
        <w:t xml:space="preserve"> </w:t>
      </w:r>
      <w:r w:rsidR="00026036" w:rsidRPr="00FD6303">
        <w:rPr>
          <w:rFonts w:eastAsiaTheme="minorEastAsia"/>
          <w:lang w:val="de-DE"/>
        </w:rPr>
        <w:t>der</w:t>
      </w:r>
      <w:r w:rsidRPr="00FD6303">
        <w:rPr>
          <w:rFonts w:eastAsiaTheme="minorEastAsia"/>
          <w:lang w:val="de-DE"/>
        </w:rPr>
        <w:t xml:space="preserve"> </w:t>
      </w:r>
      <w:r w:rsidR="00344233" w:rsidRPr="00FD6303">
        <w:rPr>
          <w:rFonts w:eastAsiaTheme="minorEastAsia"/>
          <w:lang w:val="de-DE"/>
        </w:rPr>
        <w:t>Anlage</w:t>
      </w:r>
      <w:r w:rsidRPr="00FD6303">
        <w:rPr>
          <w:rFonts w:eastAsiaTheme="minorEastAsia"/>
          <w:lang w:val="de-DE"/>
        </w:rPr>
        <w:t xml:space="preserve"> </w:t>
      </w:r>
      <w:r w:rsidR="00026036" w:rsidRPr="00FD6303">
        <w:rPr>
          <w:rFonts w:eastAsiaTheme="minorEastAsia"/>
          <w:lang w:val="de-DE"/>
        </w:rPr>
        <w:t>des</w:t>
      </w:r>
      <w:r w:rsidRPr="00FD6303">
        <w:rPr>
          <w:rFonts w:eastAsiaTheme="minorEastAsia"/>
          <w:lang w:val="de-DE"/>
        </w:rPr>
        <w:t xml:space="preserve"> </w:t>
      </w:r>
      <w:r w:rsidR="00AA69AB" w:rsidRPr="00FD6303">
        <w:rPr>
          <w:rFonts w:eastAsiaTheme="minorEastAsia"/>
          <w:lang w:val="de-DE"/>
        </w:rPr>
        <w:t>Dokument</w:t>
      </w:r>
      <w:r w:rsidR="00026036" w:rsidRPr="00FD6303">
        <w:rPr>
          <w:rFonts w:eastAsiaTheme="minorEastAsia"/>
          <w:lang w:val="de-DE"/>
        </w:rPr>
        <w:t>s</w:t>
      </w:r>
      <w:r w:rsidRPr="00FD6303">
        <w:rPr>
          <w:lang w:val="de-DE"/>
        </w:rPr>
        <w:t xml:space="preserve"> CAJ/75/13</w:t>
      </w:r>
      <w:r w:rsidR="00026036" w:rsidRPr="00FD6303">
        <w:rPr>
          <w:lang w:val="de-DE"/>
        </w:rPr>
        <w:t xml:space="preserve"> dargelegt und vom </w:t>
      </w:r>
      <w:r w:rsidR="00D6027E" w:rsidRPr="00FD6303">
        <w:rPr>
          <w:rFonts w:eastAsiaTheme="minorEastAsia"/>
          <w:lang w:val="de-DE"/>
        </w:rPr>
        <w:t>TC a</w:t>
      </w:r>
      <w:r w:rsidR="00026036" w:rsidRPr="00FD6303">
        <w:rPr>
          <w:rFonts w:eastAsiaTheme="minorEastAsia"/>
          <w:lang w:val="de-DE"/>
        </w:rPr>
        <w:t>uf dessen vierundfünfzigster Tagung gebilligt.</w:t>
      </w:r>
    </w:p>
    <w:p w:rsidR="0077605A" w:rsidRPr="00FD6303" w:rsidRDefault="0077605A" w:rsidP="00344233">
      <w:pPr>
        <w:rPr>
          <w:lang w:val="de-DE"/>
        </w:rPr>
      </w:pPr>
    </w:p>
    <w:p w:rsidR="0077605A" w:rsidRPr="00FD6303" w:rsidRDefault="0077605A" w:rsidP="00344233">
      <w:pPr>
        <w:rPr>
          <w:lang w:val="de-DE"/>
        </w:rPr>
      </w:pPr>
    </w:p>
    <w:p w:rsidR="0077605A" w:rsidRPr="00FD6303" w:rsidRDefault="0077605A" w:rsidP="00200522">
      <w:pPr>
        <w:pStyle w:val="Heading2"/>
        <w:rPr>
          <w:lang w:val="de-DE"/>
        </w:rPr>
      </w:pPr>
      <w:r w:rsidRPr="00FD6303">
        <w:rPr>
          <w:lang w:val="de-DE"/>
        </w:rPr>
        <w:t>Referate über im wesentlichen abgeleitete Sorten</w:t>
      </w:r>
    </w:p>
    <w:p w:rsidR="0077605A" w:rsidRPr="00FD6303" w:rsidRDefault="0077605A" w:rsidP="00344233">
      <w:pPr>
        <w:keepNext/>
        <w:rPr>
          <w:lang w:val="de-DE"/>
        </w:rPr>
      </w:pPr>
    </w:p>
    <w:p w:rsidR="001C2F6C" w:rsidRPr="00FD6303" w:rsidRDefault="00D14A8C" w:rsidP="00026036">
      <w:pPr>
        <w:keepNext/>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kern w:val="28"/>
          <w:lang w:val="de-DE"/>
        </w:rPr>
        <w:t>Der CAJ prüfte</w:t>
      </w:r>
      <w:r w:rsidRPr="00FD6303">
        <w:rPr>
          <w:kern w:val="28"/>
          <w:lang w:val="de-DE"/>
        </w:rPr>
        <w:t xml:space="preserve"> </w:t>
      </w:r>
      <w:r w:rsidR="00026036" w:rsidRPr="00FD6303">
        <w:rPr>
          <w:kern w:val="28"/>
          <w:lang w:val="de-DE"/>
        </w:rPr>
        <w:t xml:space="preserve">das </w:t>
      </w:r>
      <w:r w:rsidR="00AA69AB" w:rsidRPr="00FD6303">
        <w:rPr>
          <w:kern w:val="28"/>
          <w:lang w:val="de-DE"/>
        </w:rPr>
        <w:t>Dokument</w:t>
      </w:r>
      <w:r w:rsidRPr="00FD6303">
        <w:rPr>
          <w:kern w:val="28"/>
          <w:lang w:val="de-DE"/>
        </w:rPr>
        <w:t xml:space="preserve"> CAJ/75/3 </w:t>
      </w:r>
      <w:r w:rsidR="00026036" w:rsidRPr="00FD6303">
        <w:rPr>
          <w:kern w:val="28"/>
          <w:lang w:val="de-DE"/>
        </w:rPr>
        <w:t>u</w:t>
      </w:r>
      <w:r w:rsidRPr="00FD6303">
        <w:rPr>
          <w:kern w:val="28"/>
          <w:lang w:val="de-DE"/>
        </w:rPr>
        <w:t xml:space="preserve">nd </w:t>
      </w:r>
      <w:r w:rsidR="00026036" w:rsidRPr="00FD6303">
        <w:rPr>
          <w:kern w:val="28"/>
          <w:lang w:val="de-DE"/>
        </w:rPr>
        <w:t xml:space="preserve">die Referate der </w:t>
      </w:r>
      <w:r w:rsidR="00FC674F" w:rsidRPr="00FD6303">
        <w:rPr>
          <w:kern w:val="28"/>
          <w:lang w:val="de-DE"/>
        </w:rPr>
        <w:t>Vereinigten</w:t>
      </w:r>
      <w:r w:rsidR="00026036" w:rsidRPr="00FD6303">
        <w:rPr>
          <w:kern w:val="28"/>
          <w:lang w:val="de-DE"/>
        </w:rPr>
        <w:t xml:space="preserve"> </w:t>
      </w:r>
      <w:r w:rsidR="00FC674F" w:rsidRPr="00FD6303">
        <w:rPr>
          <w:kern w:val="28"/>
          <w:lang w:val="de-DE"/>
        </w:rPr>
        <w:t>Staaten</w:t>
      </w:r>
      <w:r w:rsidR="00026036" w:rsidRPr="00FD6303">
        <w:rPr>
          <w:kern w:val="28"/>
          <w:lang w:val="de-DE"/>
        </w:rPr>
        <w:t xml:space="preserve"> von Amerika, der Internationalen Gemeinschaft </w:t>
      </w:r>
      <w:r w:rsidR="00026036" w:rsidRPr="00FD6303">
        <w:rPr>
          <w:rStyle w:val="awspan"/>
          <w:color w:val="000000"/>
          <w:lang w:val="de-DE"/>
        </w:rPr>
        <w:t>der</w:t>
      </w:r>
      <w:r w:rsidR="00026036" w:rsidRPr="00FD6303">
        <w:rPr>
          <w:rStyle w:val="awspan"/>
          <w:color w:val="000000"/>
          <w:spacing w:val="181"/>
          <w:lang w:val="de-DE"/>
        </w:rPr>
        <w:t xml:space="preserve"> </w:t>
      </w:r>
      <w:r w:rsidR="00026036" w:rsidRPr="00FD6303">
        <w:rPr>
          <w:rStyle w:val="awspan"/>
          <w:color w:val="000000"/>
          <w:lang w:val="de-DE"/>
        </w:rPr>
        <w:t>Züchter</w:t>
      </w:r>
      <w:r w:rsidR="00026036" w:rsidRPr="00FD6303">
        <w:rPr>
          <w:rStyle w:val="awspan"/>
          <w:color w:val="000000"/>
          <w:spacing w:val="181"/>
          <w:lang w:val="de-DE"/>
        </w:rPr>
        <w:t xml:space="preserve"> </w:t>
      </w:r>
      <w:r w:rsidR="00026036" w:rsidRPr="00FD6303">
        <w:rPr>
          <w:rStyle w:val="awspan"/>
          <w:color w:val="000000"/>
          <w:lang w:val="de-DE"/>
        </w:rPr>
        <w:t>vegetativ vermehrbarer</w:t>
      </w:r>
      <w:r w:rsidR="00026036" w:rsidRPr="00FD6303">
        <w:rPr>
          <w:rStyle w:val="awspan"/>
          <w:color w:val="000000"/>
          <w:spacing w:val="10"/>
          <w:lang w:val="de-DE"/>
        </w:rPr>
        <w:t xml:space="preserve"> </w:t>
      </w:r>
      <w:r w:rsidR="00026036" w:rsidRPr="00FD6303">
        <w:rPr>
          <w:rStyle w:val="awspan"/>
          <w:color w:val="000000"/>
          <w:lang w:val="de-DE"/>
        </w:rPr>
        <w:t>Zier-</w:t>
      </w:r>
      <w:r w:rsidR="00026036" w:rsidRPr="00FD6303">
        <w:rPr>
          <w:rStyle w:val="awspan"/>
          <w:color w:val="000000"/>
          <w:spacing w:val="10"/>
          <w:lang w:val="de-DE"/>
        </w:rPr>
        <w:t xml:space="preserve"> </w:t>
      </w:r>
      <w:r w:rsidR="00026036" w:rsidRPr="00FD6303">
        <w:rPr>
          <w:rStyle w:val="awspan"/>
          <w:color w:val="000000"/>
          <w:lang w:val="de-DE"/>
        </w:rPr>
        <w:t>und</w:t>
      </w:r>
      <w:r w:rsidR="00026036" w:rsidRPr="00FD6303">
        <w:rPr>
          <w:rStyle w:val="awspan"/>
          <w:color w:val="000000"/>
          <w:spacing w:val="10"/>
          <w:lang w:val="de-DE"/>
        </w:rPr>
        <w:t xml:space="preserve"> </w:t>
      </w:r>
      <w:r w:rsidR="00026036" w:rsidRPr="00FD6303">
        <w:rPr>
          <w:rStyle w:val="awspan"/>
          <w:color w:val="000000"/>
          <w:lang w:val="de-DE"/>
        </w:rPr>
        <w:t>Obstpflanzen</w:t>
      </w:r>
      <w:r w:rsidR="00026036" w:rsidRPr="00FD6303">
        <w:rPr>
          <w:rStyle w:val="awspan"/>
          <w:color w:val="000000"/>
          <w:spacing w:val="10"/>
          <w:lang w:val="de-DE"/>
        </w:rPr>
        <w:t xml:space="preserve"> </w:t>
      </w:r>
      <w:r w:rsidRPr="00FD6303">
        <w:rPr>
          <w:spacing w:val="-2"/>
          <w:lang w:val="de-DE"/>
        </w:rPr>
        <w:t>(CIOPORA),</w:t>
      </w:r>
      <w:r w:rsidRPr="00FD6303">
        <w:rPr>
          <w:lang w:val="de-DE"/>
        </w:rPr>
        <w:t xml:space="preserve"> </w:t>
      </w:r>
      <w:r w:rsidR="00026036" w:rsidRPr="00FD6303">
        <w:rPr>
          <w:lang w:val="de-DE"/>
        </w:rPr>
        <w:t>der</w:t>
      </w:r>
      <w:r w:rsidRPr="00FD6303">
        <w:rPr>
          <w:lang w:val="de-DE"/>
        </w:rPr>
        <w:t xml:space="preserve"> </w:t>
      </w:r>
      <w:r w:rsidRPr="00FD6303">
        <w:rPr>
          <w:i/>
          <w:lang w:val="de-DE"/>
        </w:rPr>
        <w:t>European Seed Association</w:t>
      </w:r>
      <w:r w:rsidRPr="00FD6303">
        <w:rPr>
          <w:lang w:val="de-DE"/>
        </w:rPr>
        <w:t xml:space="preserve"> (ESA) </w:t>
      </w:r>
      <w:r w:rsidR="00026036" w:rsidRPr="00FD6303">
        <w:rPr>
          <w:lang w:val="de-DE"/>
        </w:rPr>
        <w:t>u</w:t>
      </w:r>
      <w:r w:rsidRPr="00FD6303">
        <w:rPr>
          <w:lang w:val="de-DE"/>
        </w:rPr>
        <w:t xml:space="preserve">nd </w:t>
      </w:r>
      <w:r w:rsidR="00026036" w:rsidRPr="00FD6303">
        <w:rPr>
          <w:lang w:val="de-DE"/>
        </w:rPr>
        <w:t>des</w:t>
      </w:r>
      <w:r w:rsidRPr="00FD6303">
        <w:rPr>
          <w:lang w:val="de-DE"/>
        </w:rPr>
        <w:t xml:space="preserve"> </w:t>
      </w:r>
      <w:r w:rsidRPr="00FD6303">
        <w:rPr>
          <w:i/>
          <w:lang w:val="de-DE"/>
        </w:rPr>
        <w:t>International Seed Federation</w:t>
      </w:r>
      <w:r w:rsidRPr="00FD6303">
        <w:rPr>
          <w:lang w:val="de-DE"/>
        </w:rPr>
        <w:t xml:space="preserve"> (ISF) </w:t>
      </w:r>
      <w:r w:rsidR="00026036" w:rsidRPr="00FD6303">
        <w:rPr>
          <w:lang w:val="de-DE"/>
        </w:rPr>
        <w:t>über im wesentlichen abgeleitete Sorten</w:t>
      </w:r>
      <w:r w:rsidR="00360D65" w:rsidRPr="00FD6303">
        <w:rPr>
          <w:lang w:val="de-DE"/>
        </w:rPr>
        <w:t>.</w:t>
      </w:r>
    </w:p>
    <w:p w:rsidR="001C2F6C" w:rsidRPr="00FD6303" w:rsidRDefault="001C2F6C" w:rsidP="00026036">
      <w:pPr>
        <w:keepNext/>
        <w:rPr>
          <w:lang w:val="de-DE"/>
        </w:rPr>
      </w:pPr>
    </w:p>
    <w:p w:rsidR="0077605A" w:rsidRPr="00FD6303" w:rsidRDefault="001C2F6C" w:rsidP="00026036">
      <w:pPr>
        <w:keepNext/>
        <w:rPr>
          <w:rFonts w:eastAsiaTheme="minorEastAsia"/>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t xml:space="preserve">Der CAJ vereinbarte, </w:t>
      </w:r>
      <w:r w:rsidR="00FC674F" w:rsidRPr="00FD6303">
        <w:rPr>
          <w:lang w:val="de-DE"/>
        </w:rPr>
        <w:t>dem</w:t>
      </w:r>
      <w:r w:rsidRPr="00FD6303">
        <w:rPr>
          <w:lang w:val="de-DE"/>
        </w:rPr>
        <w:t xml:space="preserve"> Rat vorzuschlagen, am Vormittag des 30. Oktober 2019 ein „Seminar über die </w:t>
      </w:r>
      <w:r w:rsidR="00FC674F" w:rsidRPr="00FD6303">
        <w:rPr>
          <w:lang w:val="de-DE"/>
        </w:rPr>
        <w:t>Auswirkungen</w:t>
      </w:r>
      <w:r w:rsidRPr="00FD6303">
        <w:rPr>
          <w:lang w:val="de-DE"/>
        </w:rPr>
        <w:t xml:space="preserve"> der Politik </w:t>
      </w:r>
      <w:r w:rsidR="00026036" w:rsidRPr="00FD6303">
        <w:rPr>
          <w:lang w:val="de-DE"/>
        </w:rPr>
        <w:t>bezüglich der</w:t>
      </w:r>
      <w:r w:rsidR="00026036" w:rsidRPr="00FD6303">
        <w:rPr>
          <w:rFonts w:eastAsiaTheme="minorEastAsia"/>
          <w:lang w:val="de-DE"/>
        </w:rPr>
        <w:t xml:space="preserve"> im wesentlichen abgeleiteten Sorten auf die Züchtungsstrategie</w:t>
      </w:r>
      <w:r w:rsidRPr="00FD6303">
        <w:rPr>
          <w:rFonts w:eastAsiaTheme="minorEastAsia"/>
          <w:lang w:val="de-DE"/>
        </w:rPr>
        <w:t>“</w:t>
      </w:r>
      <w:r w:rsidR="00D14A8C" w:rsidRPr="00FD6303">
        <w:rPr>
          <w:rFonts w:eastAsiaTheme="minorEastAsia"/>
          <w:lang w:val="de-DE"/>
        </w:rPr>
        <w:t xml:space="preserve"> </w:t>
      </w:r>
      <w:r w:rsidRPr="00FD6303">
        <w:rPr>
          <w:rFonts w:eastAsiaTheme="minorEastAsia"/>
          <w:lang w:val="de-DE"/>
        </w:rPr>
        <w:t>durchzuführen</w:t>
      </w:r>
      <w:r w:rsidR="00D14A8C" w:rsidRPr="00FD6303">
        <w:rPr>
          <w:rFonts w:eastAsiaTheme="minorEastAsia"/>
          <w:lang w:val="de-DE"/>
        </w:rPr>
        <w:t>.</w:t>
      </w:r>
    </w:p>
    <w:p w:rsidR="0077605A" w:rsidRPr="00FD6303" w:rsidRDefault="0077605A" w:rsidP="00344233">
      <w:pPr>
        <w:rPr>
          <w:rFonts w:eastAsiaTheme="minorEastAsia"/>
          <w:lang w:val="de-DE"/>
        </w:rPr>
      </w:pPr>
    </w:p>
    <w:p w:rsidR="0077605A" w:rsidRPr="00FD6303" w:rsidRDefault="00D14A8C" w:rsidP="00344233">
      <w:pPr>
        <w:rPr>
          <w:rFonts w:eastAsiaTheme="minorEastAsia"/>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rFonts w:eastAsiaTheme="minorEastAsia"/>
          <w:lang w:val="de-DE"/>
        </w:rPr>
        <w:t>Der CAJ vereinbarte</w:t>
      </w:r>
      <w:r w:rsidR="001C2F6C" w:rsidRPr="00FD6303">
        <w:rPr>
          <w:rFonts w:eastAsiaTheme="minorEastAsia"/>
          <w:lang w:val="de-DE"/>
        </w:rPr>
        <w:t xml:space="preserve">, </w:t>
      </w:r>
      <w:r w:rsidR="00FC674F" w:rsidRPr="00FD6303">
        <w:rPr>
          <w:rFonts w:eastAsiaTheme="minorEastAsia"/>
          <w:lang w:val="de-DE"/>
        </w:rPr>
        <w:t>daß</w:t>
      </w:r>
      <w:r w:rsidR="001C2F6C" w:rsidRPr="00FD6303">
        <w:rPr>
          <w:rFonts w:eastAsiaTheme="minorEastAsia"/>
          <w:lang w:val="de-DE"/>
        </w:rPr>
        <w:t xml:space="preserve"> das Seminar </w:t>
      </w:r>
      <w:r w:rsidR="00FC674F" w:rsidRPr="00FD6303">
        <w:rPr>
          <w:rFonts w:eastAsiaTheme="minorEastAsia"/>
          <w:lang w:val="de-DE"/>
        </w:rPr>
        <w:t>Referate</w:t>
      </w:r>
      <w:r w:rsidR="001C2F6C" w:rsidRPr="00FD6303">
        <w:rPr>
          <w:rFonts w:eastAsiaTheme="minorEastAsia"/>
          <w:lang w:val="de-DE"/>
        </w:rPr>
        <w:t xml:space="preserve"> von Züchtern, Richtern, Akademikern und </w:t>
      </w:r>
      <w:r w:rsidR="00FC674F" w:rsidRPr="00FD6303">
        <w:rPr>
          <w:rFonts w:eastAsiaTheme="minorEastAsia"/>
          <w:lang w:val="de-DE"/>
        </w:rPr>
        <w:t>Behörden</w:t>
      </w:r>
      <w:r w:rsidR="001C2F6C" w:rsidRPr="00FD6303">
        <w:rPr>
          <w:rFonts w:eastAsiaTheme="minorEastAsia"/>
          <w:lang w:val="de-DE"/>
        </w:rPr>
        <w:t xml:space="preserve"> der UPOV-Mitglieder umfassen sollte, um eine Palette von </w:t>
      </w:r>
      <w:r w:rsidR="00FC674F" w:rsidRPr="00FD6303">
        <w:rPr>
          <w:rFonts w:eastAsiaTheme="minorEastAsia"/>
          <w:lang w:val="de-DE"/>
        </w:rPr>
        <w:t>Perspektiven</w:t>
      </w:r>
      <w:r w:rsidR="001C2F6C" w:rsidRPr="00FD6303">
        <w:rPr>
          <w:rFonts w:eastAsiaTheme="minorEastAsia"/>
          <w:lang w:val="de-DE"/>
        </w:rPr>
        <w:t xml:space="preserve"> zu </w:t>
      </w:r>
      <w:r w:rsidR="00FC674F" w:rsidRPr="00FD6303">
        <w:rPr>
          <w:rFonts w:eastAsiaTheme="minorEastAsia"/>
          <w:lang w:val="de-DE"/>
        </w:rPr>
        <w:t>diesem</w:t>
      </w:r>
      <w:r w:rsidR="001C2F6C" w:rsidRPr="00FD6303">
        <w:rPr>
          <w:rFonts w:eastAsiaTheme="minorEastAsia"/>
          <w:lang w:val="de-DE"/>
        </w:rPr>
        <w:t xml:space="preserve"> Thema bereitzustellen. Das Verbandsbüro</w:t>
      </w:r>
      <w:r w:rsidRPr="00FD6303">
        <w:rPr>
          <w:rFonts w:eastAsiaTheme="minorEastAsia"/>
          <w:lang w:val="de-DE"/>
        </w:rPr>
        <w:t xml:space="preserve"> </w:t>
      </w:r>
      <w:r w:rsidR="001C2F6C" w:rsidRPr="00FD6303">
        <w:rPr>
          <w:rFonts w:eastAsiaTheme="minorEastAsia"/>
          <w:lang w:val="de-DE"/>
        </w:rPr>
        <w:t xml:space="preserve">soll Mitglieder und </w:t>
      </w:r>
      <w:r w:rsidR="00FC674F" w:rsidRPr="00FD6303">
        <w:rPr>
          <w:rFonts w:eastAsiaTheme="minorEastAsia"/>
          <w:lang w:val="de-DE"/>
        </w:rPr>
        <w:t>Beobachter</w:t>
      </w:r>
      <w:r w:rsidR="001C2F6C" w:rsidRPr="00FD6303">
        <w:rPr>
          <w:rFonts w:eastAsiaTheme="minorEastAsia"/>
          <w:lang w:val="de-DE"/>
        </w:rPr>
        <w:t xml:space="preserve"> ersuchen, Fragen und Themen einzureichen, die sie auf dem Seminar behandelt </w:t>
      </w:r>
      <w:r w:rsidR="00A96BF6" w:rsidRPr="00FD6303">
        <w:rPr>
          <w:rFonts w:eastAsiaTheme="minorEastAsia"/>
          <w:lang w:val="de-DE"/>
        </w:rPr>
        <w:t>haben möchten</w:t>
      </w:r>
      <w:r w:rsidR="001C2F6C" w:rsidRPr="00FD6303">
        <w:rPr>
          <w:rFonts w:eastAsiaTheme="minorEastAsia"/>
          <w:lang w:val="de-DE"/>
        </w:rPr>
        <w:t>. Das</w:t>
      </w:r>
      <w:r w:rsidR="00D6027E" w:rsidRPr="00FD6303">
        <w:rPr>
          <w:rFonts w:eastAsiaTheme="minorEastAsia"/>
          <w:lang w:val="de-DE"/>
        </w:rPr>
        <w:t xml:space="preserve"> </w:t>
      </w:r>
      <w:r w:rsidR="001C2F6C" w:rsidRPr="00FD6303">
        <w:rPr>
          <w:rFonts w:eastAsiaTheme="minorEastAsia"/>
          <w:lang w:val="de-DE"/>
        </w:rPr>
        <w:t xml:space="preserve">Verbandsbüro soll sodann nach Rücksprache mit dem </w:t>
      </w:r>
      <w:r w:rsidR="00FC674F" w:rsidRPr="00FD6303">
        <w:rPr>
          <w:rFonts w:eastAsiaTheme="minorEastAsia"/>
          <w:lang w:val="de-DE"/>
        </w:rPr>
        <w:t>Vorsitzende</w:t>
      </w:r>
      <w:r w:rsidR="00A96BF6" w:rsidRPr="00FD6303">
        <w:rPr>
          <w:rFonts w:eastAsiaTheme="minorEastAsia"/>
          <w:lang w:val="de-DE"/>
        </w:rPr>
        <w:t>n</w:t>
      </w:r>
      <w:r w:rsidR="001C2F6C" w:rsidRPr="00FD6303">
        <w:rPr>
          <w:rFonts w:eastAsiaTheme="minorEastAsia"/>
          <w:lang w:val="de-DE"/>
        </w:rPr>
        <w:t xml:space="preserve"> des CAJ einen Entwurf eines Programms im </w:t>
      </w:r>
      <w:r w:rsidR="00FC674F" w:rsidRPr="00FD6303">
        <w:rPr>
          <w:rFonts w:eastAsiaTheme="minorEastAsia"/>
          <w:lang w:val="de-DE"/>
        </w:rPr>
        <w:t>Hinblick</w:t>
      </w:r>
      <w:r w:rsidR="001C2F6C" w:rsidRPr="00FD6303">
        <w:rPr>
          <w:rFonts w:eastAsiaTheme="minorEastAsia"/>
          <w:lang w:val="de-DE"/>
        </w:rPr>
        <w:t xml:space="preserve"> auf </w:t>
      </w:r>
      <w:r w:rsidR="00635C90" w:rsidRPr="00FD6303">
        <w:rPr>
          <w:rFonts w:eastAsiaTheme="minorEastAsia"/>
          <w:lang w:val="de-DE"/>
        </w:rPr>
        <w:t xml:space="preserve">vom CAJ auf dem Schriftweg einzureichende </w:t>
      </w:r>
      <w:r w:rsidR="001C2F6C" w:rsidRPr="00FD6303">
        <w:rPr>
          <w:rFonts w:eastAsiaTheme="minorEastAsia"/>
          <w:lang w:val="de-DE"/>
        </w:rPr>
        <w:t>Bemerkungen ausarbeiten</w:t>
      </w:r>
      <w:r w:rsidRPr="00FD6303">
        <w:rPr>
          <w:rFonts w:eastAsiaTheme="minorEastAsia"/>
          <w:lang w:val="de-DE"/>
        </w:rPr>
        <w:t xml:space="preserve">. </w:t>
      </w:r>
      <w:r w:rsidR="001C2F6C" w:rsidRPr="00FD6303">
        <w:rPr>
          <w:rFonts w:eastAsiaTheme="minorEastAsia"/>
          <w:lang w:val="de-DE"/>
        </w:rPr>
        <w:t xml:space="preserve">Der Vorsitzende des CAJ soll das Programm zusammen mit </w:t>
      </w:r>
      <w:r w:rsidR="00FC674F" w:rsidRPr="00FD6303">
        <w:rPr>
          <w:rFonts w:eastAsiaTheme="minorEastAsia"/>
          <w:lang w:val="de-DE"/>
        </w:rPr>
        <w:t>dem</w:t>
      </w:r>
      <w:r w:rsidRPr="00FD6303">
        <w:rPr>
          <w:rFonts w:eastAsiaTheme="minorEastAsia"/>
          <w:lang w:val="de-DE"/>
        </w:rPr>
        <w:t xml:space="preserve"> </w:t>
      </w:r>
      <w:r w:rsidR="001C2F6C" w:rsidRPr="00FD6303">
        <w:rPr>
          <w:rFonts w:eastAsiaTheme="minorEastAsia"/>
          <w:lang w:val="de-DE"/>
        </w:rPr>
        <w:t>Verbandsbüro auf der Grundlage der vom CAJ eingegangenen Bemerkungen fertigstellen</w:t>
      </w:r>
      <w:r w:rsidR="00B94FB1" w:rsidRPr="00FD6303">
        <w:rPr>
          <w:rFonts w:eastAsiaTheme="minorEastAsia"/>
          <w:lang w:val="de-DE"/>
        </w:rPr>
        <w:t xml:space="preserve">. </w:t>
      </w:r>
      <w:r w:rsidR="00344233" w:rsidRPr="00FD6303">
        <w:rPr>
          <w:rFonts w:eastAsiaTheme="minorEastAsia"/>
          <w:lang w:val="de-DE"/>
        </w:rPr>
        <w:t>Der CAJ vereinbarte</w:t>
      </w:r>
      <w:r w:rsidR="001C2F6C" w:rsidRPr="00FD6303">
        <w:rPr>
          <w:rFonts w:eastAsiaTheme="minorEastAsia"/>
          <w:lang w:val="de-DE"/>
        </w:rPr>
        <w:t xml:space="preserve">, </w:t>
      </w:r>
      <w:r w:rsidR="00FC674F" w:rsidRPr="00FD6303">
        <w:rPr>
          <w:rFonts w:eastAsiaTheme="minorEastAsia"/>
          <w:lang w:val="de-DE"/>
        </w:rPr>
        <w:t>daß</w:t>
      </w:r>
      <w:r w:rsidR="001C2F6C" w:rsidRPr="00FD6303">
        <w:rPr>
          <w:rFonts w:eastAsiaTheme="minorEastAsia"/>
          <w:lang w:val="de-DE"/>
        </w:rPr>
        <w:t xml:space="preserve"> </w:t>
      </w:r>
      <w:r w:rsidR="00FC674F" w:rsidRPr="00FD6303">
        <w:rPr>
          <w:rFonts w:eastAsiaTheme="minorEastAsia"/>
          <w:lang w:val="de-DE"/>
        </w:rPr>
        <w:t>das</w:t>
      </w:r>
      <w:r w:rsidR="00200522" w:rsidRPr="00FD6303">
        <w:rPr>
          <w:rFonts w:eastAsiaTheme="minorEastAsia"/>
          <w:lang w:val="de-DE"/>
        </w:rPr>
        <w:t xml:space="preserve"> </w:t>
      </w:r>
      <w:r w:rsidR="001C2F6C" w:rsidRPr="00FD6303">
        <w:rPr>
          <w:rFonts w:eastAsiaTheme="minorEastAsia"/>
          <w:lang w:val="de-DE"/>
        </w:rPr>
        <w:t xml:space="preserve">Seminar der </w:t>
      </w:r>
      <w:r w:rsidR="00FC674F" w:rsidRPr="00FD6303">
        <w:rPr>
          <w:rFonts w:eastAsiaTheme="minorEastAsia"/>
          <w:lang w:val="de-DE"/>
        </w:rPr>
        <w:t>Öffentlichkeit</w:t>
      </w:r>
      <w:r w:rsidR="001C2F6C" w:rsidRPr="00FD6303">
        <w:rPr>
          <w:rFonts w:eastAsiaTheme="minorEastAsia"/>
          <w:lang w:val="de-DE"/>
        </w:rPr>
        <w:t xml:space="preserve"> zugängli</w:t>
      </w:r>
      <w:r w:rsidR="00200522" w:rsidRPr="00FD6303">
        <w:rPr>
          <w:rFonts w:eastAsiaTheme="minorEastAsia"/>
          <w:lang w:val="de-DE"/>
        </w:rPr>
        <w:t>c</w:t>
      </w:r>
      <w:r w:rsidR="001C2F6C" w:rsidRPr="00FD6303">
        <w:rPr>
          <w:rFonts w:eastAsiaTheme="minorEastAsia"/>
          <w:lang w:val="de-DE"/>
        </w:rPr>
        <w:t>h sein sollte, wobei die Aufzeichnung des S</w:t>
      </w:r>
      <w:r w:rsidR="00200522" w:rsidRPr="00FD6303">
        <w:rPr>
          <w:rFonts w:eastAsiaTheme="minorEastAsia"/>
          <w:lang w:val="de-DE"/>
        </w:rPr>
        <w:t>e</w:t>
      </w:r>
      <w:r w:rsidR="001C2F6C" w:rsidRPr="00FD6303">
        <w:rPr>
          <w:rFonts w:eastAsiaTheme="minorEastAsia"/>
          <w:lang w:val="de-DE"/>
        </w:rPr>
        <w:t xml:space="preserve">minars </w:t>
      </w:r>
      <w:r w:rsidR="00200522" w:rsidRPr="00FD6303">
        <w:rPr>
          <w:rFonts w:eastAsiaTheme="minorEastAsia"/>
          <w:lang w:val="de-DE"/>
        </w:rPr>
        <w:t xml:space="preserve">nach einer angemessenen </w:t>
      </w:r>
      <w:r w:rsidR="00A96BF6" w:rsidRPr="00FD6303">
        <w:rPr>
          <w:rFonts w:eastAsiaTheme="minorEastAsia"/>
          <w:lang w:val="de-DE"/>
        </w:rPr>
        <w:t>Sende</w:t>
      </w:r>
      <w:r w:rsidR="00200522" w:rsidRPr="00FD6303">
        <w:rPr>
          <w:rFonts w:eastAsiaTheme="minorEastAsia"/>
          <w:lang w:val="de-DE"/>
        </w:rPr>
        <w:t xml:space="preserve">verzögerung </w:t>
      </w:r>
      <w:r w:rsidR="001C2F6C" w:rsidRPr="00FD6303">
        <w:rPr>
          <w:rFonts w:eastAsiaTheme="minorEastAsia"/>
          <w:lang w:val="de-DE"/>
        </w:rPr>
        <w:t>auf der UPOV-Website</w:t>
      </w:r>
      <w:r w:rsidRPr="00FD6303">
        <w:rPr>
          <w:rFonts w:eastAsiaTheme="minorEastAsia"/>
          <w:lang w:val="de-DE"/>
        </w:rPr>
        <w:t xml:space="preserve"> </w:t>
      </w:r>
      <w:r w:rsidR="00200522" w:rsidRPr="00FD6303">
        <w:rPr>
          <w:rFonts w:eastAsiaTheme="minorEastAsia"/>
          <w:lang w:val="de-DE"/>
        </w:rPr>
        <w:t>verfügbar gemacht würde</w:t>
      </w:r>
      <w:r w:rsidRPr="00FD6303">
        <w:rPr>
          <w:rFonts w:eastAsiaTheme="minorEastAsia"/>
          <w:lang w:val="de-DE"/>
        </w:rPr>
        <w:t>.</w:t>
      </w:r>
    </w:p>
    <w:p w:rsidR="0077605A" w:rsidRPr="00FD6303" w:rsidRDefault="0077605A" w:rsidP="00344233">
      <w:pPr>
        <w:rPr>
          <w:rFonts w:eastAsiaTheme="minorEastAsia"/>
          <w:strike/>
          <w:lang w:val="de-DE"/>
        </w:rPr>
      </w:pPr>
    </w:p>
    <w:p w:rsidR="0077605A" w:rsidRPr="00FD6303" w:rsidRDefault="00D14A8C" w:rsidP="0034423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rFonts w:eastAsiaTheme="minorEastAsia"/>
          <w:lang w:val="de-DE"/>
        </w:rPr>
        <w:t>Der CAJ vereinbarte</w:t>
      </w:r>
      <w:r w:rsidR="00200522" w:rsidRPr="00FD6303">
        <w:rPr>
          <w:rFonts w:eastAsiaTheme="minorEastAsia"/>
          <w:lang w:val="de-DE"/>
        </w:rPr>
        <w:t xml:space="preserve">, </w:t>
      </w:r>
      <w:r w:rsidR="00FC674F" w:rsidRPr="00FD6303">
        <w:rPr>
          <w:rFonts w:eastAsiaTheme="minorEastAsia"/>
          <w:lang w:val="de-DE"/>
        </w:rPr>
        <w:t>daß</w:t>
      </w:r>
      <w:r w:rsidR="00200522" w:rsidRPr="00FD6303">
        <w:rPr>
          <w:rFonts w:eastAsiaTheme="minorEastAsia"/>
          <w:lang w:val="de-DE"/>
        </w:rPr>
        <w:t xml:space="preserve"> die Prüfung der </w:t>
      </w:r>
      <w:r w:rsidR="00FC674F" w:rsidRPr="00FD6303">
        <w:rPr>
          <w:rFonts w:eastAsiaTheme="minorEastAsia"/>
          <w:lang w:val="de-DE"/>
        </w:rPr>
        <w:t>Überarbeitung</w:t>
      </w:r>
      <w:r w:rsidR="00200522" w:rsidRPr="00FD6303">
        <w:rPr>
          <w:rFonts w:eastAsiaTheme="minorEastAsia"/>
          <w:lang w:val="de-DE"/>
        </w:rPr>
        <w:t xml:space="preserve"> der Erläuterungen in die </w:t>
      </w:r>
      <w:r w:rsidR="00FC674F" w:rsidRPr="00FD6303">
        <w:rPr>
          <w:rFonts w:eastAsiaTheme="minorEastAsia"/>
          <w:lang w:val="de-DE"/>
        </w:rPr>
        <w:t>Tagesordnung</w:t>
      </w:r>
      <w:r w:rsidR="00200522" w:rsidRPr="00FD6303">
        <w:rPr>
          <w:rFonts w:eastAsiaTheme="minorEastAsia"/>
          <w:lang w:val="de-DE"/>
        </w:rPr>
        <w:t xml:space="preserve"> der </w:t>
      </w:r>
      <w:r w:rsidR="00FC674F" w:rsidRPr="00FD6303">
        <w:rPr>
          <w:rFonts w:eastAsiaTheme="minorEastAsia"/>
          <w:lang w:val="de-DE"/>
        </w:rPr>
        <w:t>sechsundsiebzigsten</w:t>
      </w:r>
      <w:r w:rsidR="00200522" w:rsidRPr="00FD6303">
        <w:rPr>
          <w:rFonts w:eastAsiaTheme="minorEastAsia"/>
          <w:lang w:val="de-DE"/>
        </w:rPr>
        <w:t xml:space="preserve"> </w:t>
      </w:r>
      <w:r w:rsidR="00FC674F" w:rsidRPr="00FD6303">
        <w:rPr>
          <w:rFonts w:eastAsiaTheme="minorEastAsia"/>
          <w:lang w:val="de-DE"/>
        </w:rPr>
        <w:t>Tagung</w:t>
      </w:r>
      <w:r w:rsidR="00200522" w:rsidRPr="00FD6303">
        <w:rPr>
          <w:rFonts w:eastAsiaTheme="minorEastAsia"/>
          <w:lang w:val="de-DE"/>
        </w:rPr>
        <w:t xml:space="preserve"> des CAJ aufgenommen werde</w:t>
      </w:r>
      <w:r w:rsidR="00A96BF6" w:rsidRPr="00FD6303">
        <w:rPr>
          <w:rFonts w:eastAsiaTheme="minorEastAsia"/>
          <w:lang w:val="de-DE"/>
        </w:rPr>
        <w:t>n soll</w:t>
      </w:r>
      <w:r w:rsidR="00200522" w:rsidRPr="00FD6303">
        <w:rPr>
          <w:rFonts w:eastAsiaTheme="minorEastAsia"/>
          <w:lang w:val="de-DE"/>
        </w:rPr>
        <w:t xml:space="preserve"> und </w:t>
      </w:r>
      <w:r w:rsidR="00FC674F" w:rsidRPr="00FD6303">
        <w:rPr>
          <w:rFonts w:eastAsiaTheme="minorEastAsia"/>
          <w:lang w:val="de-DE"/>
        </w:rPr>
        <w:t>daß</w:t>
      </w:r>
      <w:r w:rsidR="00200522" w:rsidRPr="00FD6303">
        <w:rPr>
          <w:rFonts w:eastAsiaTheme="minorEastAsia"/>
          <w:lang w:val="de-DE"/>
        </w:rPr>
        <w:t xml:space="preserve"> der Ausgang des Seminars eine Grundlage für diese Prüfung bilden </w:t>
      </w:r>
      <w:r w:rsidR="00A96BF6" w:rsidRPr="00FD6303">
        <w:rPr>
          <w:rFonts w:eastAsiaTheme="minorEastAsia"/>
          <w:lang w:val="de-DE"/>
        </w:rPr>
        <w:t>soll</w:t>
      </w:r>
      <w:r w:rsidR="00200522" w:rsidRPr="00FD6303">
        <w:rPr>
          <w:rFonts w:eastAsiaTheme="minorEastAsia"/>
          <w:lang w:val="de-DE"/>
        </w:rPr>
        <w:t>.</w:t>
      </w:r>
    </w:p>
    <w:p w:rsidR="0077605A" w:rsidRPr="00FD6303" w:rsidRDefault="0077605A" w:rsidP="00344233">
      <w:pPr>
        <w:rPr>
          <w:lang w:val="de-DE"/>
        </w:rPr>
      </w:pPr>
    </w:p>
    <w:p w:rsidR="0077605A" w:rsidRPr="00FD6303" w:rsidRDefault="0077605A" w:rsidP="00344233">
      <w:pPr>
        <w:rPr>
          <w:lang w:val="de-DE"/>
        </w:rPr>
      </w:pPr>
    </w:p>
    <w:p w:rsidR="0077605A" w:rsidRPr="00FD6303" w:rsidRDefault="0077605A" w:rsidP="00200522">
      <w:pPr>
        <w:pStyle w:val="Heading2"/>
        <w:rPr>
          <w:lang w:val="de-DE"/>
        </w:rPr>
      </w:pPr>
      <w:r w:rsidRPr="00FD6303">
        <w:rPr>
          <w:lang w:val="de-DE"/>
        </w:rPr>
        <w:lastRenderedPageBreak/>
        <w:t>Referate über die Bedingungen und Einschränkungen im Zusammenhang mit der Zustimmung des Züchters in bezug auf Vermehrungsmaterial</w:t>
      </w:r>
    </w:p>
    <w:p w:rsidR="0077605A" w:rsidRPr="00FD6303" w:rsidRDefault="0077605A" w:rsidP="00344233">
      <w:pPr>
        <w:keepNext/>
        <w:rPr>
          <w:lang w:val="de-DE"/>
        </w:rPr>
      </w:pPr>
    </w:p>
    <w:p w:rsidR="0077605A" w:rsidRPr="00FD6303" w:rsidRDefault="00D14A8C" w:rsidP="00344233">
      <w:pPr>
        <w:keepNext/>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kern w:val="28"/>
          <w:lang w:val="de-DE"/>
        </w:rPr>
        <w:t>Der CAJ prüfte</w:t>
      </w:r>
      <w:r w:rsidRPr="00FD6303">
        <w:rPr>
          <w:kern w:val="28"/>
          <w:lang w:val="de-DE"/>
        </w:rPr>
        <w:t xml:space="preserve"> </w:t>
      </w:r>
      <w:r w:rsidR="00200522" w:rsidRPr="00FD6303">
        <w:rPr>
          <w:kern w:val="28"/>
          <w:lang w:val="de-DE"/>
        </w:rPr>
        <w:t xml:space="preserve">das </w:t>
      </w:r>
      <w:r w:rsidR="00AA69AB" w:rsidRPr="00FD6303">
        <w:rPr>
          <w:kern w:val="28"/>
          <w:lang w:val="de-DE"/>
        </w:rPr>
        <w:t>Dokument</w:t>
      </w:r>
      <w:r w:rsidRPr="00FD6303">
        <w:rPr>
          <w:kern w:val="28"/>
          <w:lang w:val="de-DE"/>
        </w:rPr>
        <w:t xml:space="preserve"> CAJ/75/4 </w:t>
      </w:r>
      <w:r w:rsidR="00200522" w:rsidRPr="00FD6303">
        <w:rPr>
          <w:kern w:val="28"/>
          <w:lang w:val="de-DE"/>
        </w:rPr>
        <w:t>u</w:t>
      </w:r>
      <w:r w:rsidRPr="00FD6303">
        <w:rPr>
          <w:kern w:val="28"/>
          <w:lang w:val="de-DE"/>
        </w:rPr>
        <w:t xml:space="preserve">nd </w:t>
      </w:r>
      <w:r w:rsidR="00200522" w:rsidRPr="00FD6303">
        <w:rPr>
          <w:kern w:val="28"/>
          <w:lang w:val="de-DE"/>
        </w:rPr>
        <w:t xml:space="preserve">die </w:t>
      </w:r>
      <w:r w:rsidR="00FC674F" w:rsidRPr="00FD6303">
        <w:rPr>
          <w:kern w:val="28"/>
          <w:lang w:val="de-DE"/>
        </w:rPr>
        <w:t>Referate</w:t>
      </w:r>
      <w:r w:rsidR="00200522" w:rsidRPr="00FD6303">
        <w:rPr>
          <w:kern w:val="28"/>
          <w:lang w:val="de-DE"/>
        </w:rPr>
        <w:t xml:space="preserve"> de</w:t>
      </w:r>
      <w:r w:rsidR="00A96BF6" w:rsidRPr="00FD6303">
        <w:rPr>
          <w:kern w:val="28"/>
          <w:lang w:val="de-DE"/>
        </w:rPr>
        <w:t>r</w:t>
      </w:r>
      <w:r w:rsidRPr="00FD6303">
        <w:rPr>
          <w:kern w:val="28"/>
          <w:lang w:val="de-DE"/>
        </w:rPr>
        <w:t xml:space="preserve"> </w:t>
      </w:r>
      <w:r w:rsidRPr="00FD6303">
        <w:rPr>
          <w:lang w:val="de-DE"/>
        </w:rPr>
        <w:t xml:space="preserve">ESA </w:t>
      </w:r>
      <w:r w:rsidR="00200522" w:rsidRPr="00FD6303">
        <w:rPr>
          <w:lang w:val="de-DE"/>
        </w:rPr>
        <w:t>u</w:t>
      </w:r>
      <w:r w:rsidRPr="00FD6303">
        <w:rPr>
          <w:lang w:val="de-DE"/>
        </w:rPr>
        <w:t xml:space="preserve">nd </w:t>
      </w:r>
      <w:r w:rsidR="00200522" w:rsidRPr="00FD6303">
        <w:rPr>
          <w:lang w:val="de-DE"/>
        </w:rPr>
        <w:t xml:space="preserve">des </w:t>
      </w:r>
      <w:r w:rsidRPr="00FD6303">
        <w:rPr>
          <w:lang w:val="de-DE"/>
        </w:rPr>
        <w:t xml:space="preserve">ISF </w:t>
      </w:r>
      <w:r w:rsidR="00200522" w:rsidRPr="00FD6303">
        <w:rPr>
          <w:lang w:val="de-DE"/>
        </w:rPr>
        <w:t xml:space="preserve">über </w:t>
      </w:r>
      <w:r w:rsidR="00DB3C90" w:rsidRPr="00FD6303">
        <w:rPr>
          <w:lang w:val="de-DE"/>
        </w:rPr>
        <w:t xml:space="preserve">die </w:t>
      </w:r>
      <w:r w:rsidR="00200522" w:rsidRPr="00FD6303">
        <w:rPr>
          <w:lang w:val="de-DE"/>
        </w:rPr>
        <w:t xml:space="preserve">Bedingungen und </w:t>
      </w:r>
      <w:r w:rsidR="00FC674F" w:rsidRPr="00FD6303">
        <w:rPr>
          <w:lang w:val="de-DE"/>
        </w:rPr>
        <w:t>Einschränkungen</w:t>
      </w:r>
      <w:r w:rsidR="00200522" w:rsidRPr="00FD6303">
        <w:rPr>
          <w:lang w:val="de-DE"/>
        </w:rPr>
        <w:t xml:space="preserve"> im </w:t>
      </w:r>
      <w:r w:rsidR="00FC674F" w:rsidRPr="00FD6303">
        <w:rPr>
          <w:lang w:val="de-DE"/>
        </w:rPr>
        <w:t>Zusammenhang</w:t>
      </w:r>
      <w:r w:rsidR="00200522" w:rsidRPr="00FD6303">
        <w:rPr>
          <w:lang w:val="de-DE"/>
        </w:rPr>
        <w:t xml:space="preserve"> </w:t>
      </w:r>
      <w:r w:rsidR="00FC674F" w:rsidRPr="00FD6303">
        <w:rPr>
          <w:lang w:val="de-DE"/>
        </w:rPr>
        <w:t>mit</w:t>
      </w:r>
      <w:r w:rsidR="00200522" w:rsidRPr="00FD6303">
        <w:rPr>
          <w:lang w:val="de-DE"/>
        </w:rPr>
        <w:t xml:space="preserve"> der </w:t>
      </w:r>
      <w:r w:rsidR="00FC674F" w:rsidRPr="00FD6303">
        <w:rPr>
          <w:lang w:val="de-DE"/>
        </w:rPr>
        <w:t>Zustimmung</w:t>
      </w:r>
      <w:r w:rsidR="00200522" w:rsidRPr="00FD6303">
        <w:rPr>
          <w:lang w:val="de-DE"/>
        </w:rPr>
        <w:t xml:space="preserve"> des Züchters in bezug auf Vermehrungsmaterial.</w:t>
      </w:r>
    </w:p>
    <w:p w:rsidR="0077605A" w:rsidRPr="00FD6303" w:rsidRDefault="0077605A" w:rsidP="00344233">
      <w:pPr>
        <w:rPr>
          <w:lang w:val="de-DE"/>
        </w:rPr>
      </w:pPr>
    </w:p>
    <w:p w:rsidR="0077605A" w:rsidRPr="00FD6303" w:rsidRDefault="00D14A8C" w:rsidP="0034423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rFonts w:eastAsiaTheme="minorEastAsia"/>
          <w:lang w:val="de-DE"/>
        </w:rPr>
        <w:t>Der CAJ vereinbarte</w:t>
      </w:r>
      <w:r w:rsidR="00DB3C90" w:rsidRPr="00FD6303">
        <w:rPr>
          <w:rFonts w:eastAsiaTheme="minorEastAsia"/>
          <w:lang w:val="de-DE"/>
        </w:rPr>
        <w:t xml:space="preserve">, </w:t>
      </w:r>
      <w:r w:rsidR="00FC674F" w:rsidRPr="00FD6303">
        <w:rPr>
          <w:rFonts w:eastAsiaTheme="minorEastAsia"/>
          <w:lang w:val="de-DE"/>
        </w:rPr>
        <w:t>daß</w:t>
      </w:r>
      <w:r w:rsidR="00DB3C90" w:rsidRPr="00FD6303">
        <w:rPr>
          <w:rFonts w:eastAsiaTheme="minorEastAsia"/>
          <w:lang w:val="de-DE"/>
        </w:rPr>
        <w:t xml:space="preserve"> es vorläufig </w:t>
      </w:r>
      <w:r w:rsidR="00FC674F" w:rsidRPr="00FD6303">
        <w:rPr>
          <w:rFonts w:eastAsiaTheme="minorEastAsia"/>
          <w:lang w:val="de-DE"/>
        </w:rPr>
        <w:t>nicht</w:t>
      </w:r>
      <w:r w:rsidR="00DB3C90" w:rsidRPr="00FD6303">
        <w:rPr>
          <w:rFonts w:eastAsiaTheme="minorEastAsia"/>
          <w:lang w:val="de-DE"/>
        </w:rPr>
        <w:t xml:space="preserve"> notwendig sei, die derzeitige Anleitung </w:t>
      </w:r>
      <w:r w:rsidR="00A96BF6" w:rsidRPr="00FD6303">
        <w:rPr>
          <w:rFonts w:eastAsiaTheme="minorEastAsia"/>
          <w:lang w:val="de-DE"/>
        </w:rPr>
        <w:t>fü</w:t>
      </w:r>
      <w:r w:rsidR="00DB3C90" w:rsidRPr="00FD6303">
        <w:rPr>
          <w:rFonts w:eastAsiaTheme="minorEastAsia"/>
          <w:lang w:val="de-DE"/>
        </w:rPr>
        <w:t xml:space="preserve">r die Bedingungen </w:t>
      </w:r>
      <w:r w:rsidR="00DB3C90" w:rsidRPr="00FD6303">
        <w:rPr>
          <w:lang w:val="de-DE"/>
        </w:rPr>
        <w:t>und Ein</w:t>
      </w:r>
      <w:r w:rsidR="005C568E" w:rsidRPr="00FD6303">
        <w:rPr>
          <w:lang w:val="de-DE"/>
        </w:rPr>
        <w:t>s</w:t>
      </w:r>
      <w:r w:rsidR="00DB3C90" w:rsidRPr="00FD6303">
        <w:rPr>
          <w:lang w:val="de-DE"/>
        </w:rPr>
        <w:t xml:space="preserve">chränkungen im </w:t>
      </w:r>
      <w:r w:rsidR="00FC674F" w:rsidRPr="00FD6303">
        <w:rPr>
          <w:lang w:val="de-DE"/>
        </w:rPr>
        <w:t>Zusammenhang</w:t>
      </w:r>
      <w:r w:rsidR="00DB3C90" w:rsidRPr="00FD6303">
        <w:rPr>
          <w:lang w:val="de-DE"/>
        </w:rPr>
        <w:t xml:space="preserve"> </w:t>
      </w:r>
      <w:r w:rsidR="00FC674F" w:rsidRPr="00FD6303">
        <w:rPr>
          <w:lang w:val="de-DE"/>
        </w:rPr>
        <w:t>mit</w:t>
      </w:r>
      <w:r w:rsidR="00DB3C90" w:rsidRPr="00FD6303">
        <w:rPr>
          <w:lang w:val="de-DE"/>
        </w:rPr>
        <w:t xml:space="preserve"> der Zu</w:t>
      </w:r>
      <w:r w:rsidR="005C568E" w:rsidRPr="00FD6303">
        <w:rPr>
          <w:lang w:val="de-DE"/>
        </w:rPr>
        <w:t>s</w:t>
      </w:r>
      <w:r w:rsidR="00DB3C90" w:rsidRPr="00FD6303">
        <w:rPr>
          <w:lang w:val="de-DE"/>
        </w:rPr>
        <w:t>timmung des Züchters in bezug auf Vermehrungsmaterial zu überarbeiten</w:t>
      </w:r>
      <w:r w:rsidRPr="00FD6303">
        <w:rPr>
          <w:rFonts w:eastAsiaTheme="minorEastAsia"/>
          <w:snapToGrid w:val="0"/>
          <w:lang w:val="de-DE" w:eastAsia="ja-JP"/>
        </w:rPr>
        <w:t>.</w:t>
      </w:r>
    </w:p>
    <w:p w:rsidR="0077605A" w:rsidRPr="00FD6303" w:rsidRDefault="0077605A" w:rsidP="00344233">
      <w:pPr>
        <w:rPr>
          <w:lang w:val="de-DE"/>
        </w:rPr>
      </w:pPr>
    </w:p>
    <w:p w:rsidR="0077605A" w:rsidRPr="00FD6303" w:rsidRDefault="0077605A" w:rsidP="00344233">
      <w:pPr>
        <w:rPr>
          <w:lang w:val="de-DE"/>
        </w:rPr>
      </w:pPr>
    </w:p>
    <w:p w:rsidR="0077605A" w:rsidRPr="00FD6303" w:rsidRDefault="0077605A" w:rsidP="00200522">
      <w:pPr>
        <w:pStyle w:val="Heading2"/>
        <w:rPr>
          <w:lang w:val="de-DE"/>
        </w:rPr>
      </w:pPr>
      <w:r w:rsidRPr="00FD6303">
        <w:rPr>
          <w:lang w:val="de-DE"/>
        </w:rPr>
        <w:t>R</w:t>
      </w:r>
      <w:r w:rsidR="005C568E" w:rsidRPr="00FD6303">
        <w:rPr>
          <w:lang w:val="de-DE"/>
        </w:rPr>
        <w:t xml:space="preserve">eferate über </w:t>
      </w:r>
      <w:r w:rsidR="00FC674F" w:rsidRPr="00FD6303">
        <w:rPr>
          <w:lang w:val="de-DE"/>
        </w:rPr>
        <w:t>den</w:t>
      </w:r>
      <w:r w:rsidR="005C568E" w:rsidRPr="00FD6303">
        <w:rPr>
          <w:lang w:val="de-DE"/>
        </w:rPr>
        <w:t xml:space="preserve"> </w:t>
      </w:r>
      <w:r w:rsidR="00FC674F" w:rsidRPr="00FD6303">
        <w:rPr>
          <w:lang w:val="de-DE"/>
        </w:rPr>
        <w:t>vorläufigen</w:t>
      </w:r>
      <w:r w:rsidR="005C568E" w:rsidRPr="00FD6303">
        <w:rPr>
          <w:lang w:val="de-DE"/>
        </w:rPr>
        <w:t xml:space="preserve"> </w:t>
      </w:r>
      <w:r w:rsidR="00FC674F" w:rsidRPr="00FD6303">
        <w:rPr>
          <w:lang w:val="de-DE"/>
        </w:rPr>
        <w:t>Schutz</w:t>
      </w:r>
    </w:p>
    <w:p w:rsidR="0077605A" w:rsidRPr="00FD6303" w:rsidRDefault="0077605A" w:rsidP="00344233">
      <w:pPr>
        <w:keepNext/>
        <w:rPr>
          <w:lang w:val="de-DE"/>
        </w:rPr>
      </w:pPr>
    </w:p>
    <w:p w:rsidR="0077605A" w:rsidRPr="00FD6303" w:rsidRDefault="00D14A8C" w:rsidP="0034423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kern w:val="28"/>
          <w:lang w:val="de-DE"/>
        </w:rPr>
        <w:t>Der CAJ prüfte</w:t>
      </w:r>
      <w:r w:rsidRPr="00FD6303">
        <w:rPr>
          <w:kern w:val="28"/>
          <w:lang w:val="de-DE"/>
        </w:rPr>
        <w:t xml:space="preserve"> </w:t>
      </w:r>
      <w:r w:rsidR="005C568E" w:rsidRPr="00FD6303">
        <w:rPr>
          <w:kern w:val="28"/>
          <w:lang w:val="de-DE"/>
        </w:rPr>
        <w:t xml:space="preserve">das </w:t>
      </w:r>
      <w:r w:rsidR="00AA69AB" w:rsidRPr="00FD6303">
        <w:rPr>
          <w:kern w:val="28"/>
          <w:lang w:val="de-DE"/>
        </w:rPr>
        <w:t>Dokument</w:t>
      </w:r>
      <w:r w:rsidRPr="00FD6303">
        <w:rPr>
          <w:kern w:val="28"/>
          <w:lang w:val="de-DE"/>
        </w:rPr>
        <w:t xml:space="preserve"> CAJ/75/5 </w:t>
      </w:r>
      <w:r w:rsidR="005C568E" w:rsidRPr="00FD6303">
        <w:rPr>
          <w:kern w:val="28"/>
          <w:lang w:val="de-DE"/>
        </w:rPr>
        <w:t>u</w:t>
      </w:r>
      <w:r w:rsidRPr="00FD6303">
        <w:rPr>
          <w:kern w:val="28"/>
          <w:lang w:val="de-DE"/>
        </w:rPr>
        <w:t xml:space="preserve">nd </w:t>
      </w:r>
      <w:r w:rsidR="005C568E" w:rsidRPr="00FD6303">
        <w:rPr>
          <w:kern w:val="28"/>
          <w:lang w:val="de-DE"/>
        </w:rPr>
        <w:t>die Referate de</w:t>
      </w:r>
      <w:r w:rsidR="00A96BF6" w:rsidRPr="00FD6303">
        <w:rPr>
          <w:kern w:val="28"/>
          <w:lang w:val="de-DE"/>
        </w:rPr>
        <w:t>r</w:t>
      </w:r>
      <w:r w:rsidRPr="00FD6303">
        <w:rPr>
          <w:kern w:val="28"/>
          <w:lang w:val="de-DE"/>
        </w:rPr>
        <w:t xml:space="preserve"> </w:t>
      </w:r>
      <w:r w:rsidRPr="00FD6303">
        <w:rPr>
          <w:lang w:val="de-DE"/>
        </w:rPr>
        <w:t xml:space="preserve">ESA </w:t>
      </w:r>
      <w:r w:rsidR="005C568E" w:rsidRPr="00FD6303">
        <w:rPr>
          <w:lang w:val="de-DE"/>
        </w:rPr>
        <w:t>u</w:t>
      </w:r>
      <w:r w:rsidRPr="00FD6303">
        <w:rPr>
          <w:lang w:val="de-DE"/>
        </w:rPr>
        <w:t xml:space="preserve">nd </w:t>
      </w:r>
      <w:r w:rsidR="005C568E" w:rsidRPr="00FD6303">
        <w:rPr>
          <w:lang w:val="de-DE"/>
        </w:rPr>
        <w:t xml:space="preserve">des </w:t>
      </w:r>
      <w:r w:rsidRPr="00FD6303">
        <w:rPr>
          <w:lang w:val="de-DE"/>
        </w:rPr>
        <w:t xml:space="preserve">ISF </w:t>
      </w:r>
      <w:r w:rsidR="005C568E" w:rsidRPr="00FD6303">
        <w:rPr>
          <w:lang w:val="de-DE"/>
        </w:rPr>
        <w:t xml:space="preserve">über </w:t>
      </w:r>
      <w:r w:rsidR="00FC674F" w:rsidRPr="00FD6303">
        <w:rPr>
          <w:lang w:val="de-DE"/>
        </w:rPr>
        <w:t>den</w:t>
      </w:r>
      <w:r w:rsidR="005C568E" w:rsidRPr="00FD6303">
        <w:rPr>
          <w:lang w:val="de-DE"/>
        </w:rPr>
        <w:t xml:space="preserve"> vorläufigen Schutz</w:t>
      </w:r>
      <w:r w:rsidRPr="00FD6303">
        <w:rPr>
          <w:lang w:val="de-DE"/>
        </w:rPr>
        <w:t>.</w:t>
      </w:r>
    </w:p>
    <w:p w:rsidR="0077605A" w:rsidRPr="00FD6303" w:rsidRDefault="0077605A" w:rsidP="00344233">
      <w:pPr>
        <w:rPr>
          <w:lang w:val="de-DE"/>
        </w:rPr>
      </w:pPr>
    </w:p>
    <w:p w:rsidR="0077605A" w:rsidRPr="00FD6303" w:rsidRDefault="00D14A8C" w:rsidP="00344233">
      <w:pPr>
        <w:spacing w:after="480"/>
        <w:rPr>
          <w:rFonts w:eastAsiaTheme="minorEastAsia"/>
          <w:snapToGrid w:val="0"/>
          <w:lang w:val="de-DE" w:eastAsia="ja-JP"/>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rFonts w:eastAsiaTheme="minorEastAsia"/>
          <w:lang w:val="de-DE"/>
        </w:rPr>
        <w:t>Der CAJ vereinbarte</w:t>
      </w:r>
      <w:r w:rsidR="005C568E" w:rsidRPr="00FD6303">
        <w:rPr>
          <w:rFonts w:eastAsiaTheme="minorEastAsia"/>
          <w:lang w:val="de-DE"/>
        </w:rPr>
        <w:t xml:space="preserve">, </w:t>
      </w:r>
      <w:r w:rsidR="00FC674F" w:rsidRPr="00FD6303">
        <w:rPr>
          <w:rFonts w:eastAsiaTheme="minorEastAsia"/>
          <w:lang w:val="de-DE"/>
        </w:rPr>
        <w:t>daß</w:t>
      </w:r>
      <w:r w:rsidR="005C568E" w:rsidRPr="00FD6303">
        <w:rPr>
          <w:rFonts w:eastAsiaTheme="minorEastAsia"/>
          <w:lang w:val="de-DE"/>
        </w:rPr>
        <w:t xml:space="preserve"> es vorläufig </w:t>
      </w:r>
      <w:r w:rsidR="00FC674F" w:rsidRPr="00FD6303">
        <w:rPr>
          <w:rFonts w:eastAsiaTheme="minorEastAsia"/>
          <w:lang w:val="de-DE"/>
        </w:rPr>
        <w:t>nicht</w:t>
      </w:r>
      <w:r w:rsidR="005C568E" w:rsidRPr="00FD6303">
        <w:rPr>
          <w:rFonts w:eastAsiaTheme="minorEastAsia"/>
          <w:lang w:val="de-DE"/>
        </w:rPr>
        <w:t xml:space="preserve"> notwendig sei, die derzeitige Anleitung </w:t>
      </w:r>
      <w:r w:rsidR="00A96BF6" w:rsidRPr="00FD6303">
        <w:rPr>
          <w:rFonts w:eastAsiaTheme="minorEastAsia"/>
          <w:lang w:val="de-DE"/>
        </w:rPr>
        <w:t>für</w:t>
      </w:r>
      <w:r w:rsidR="005C568E" w:rsidRPr="00FD6303">
        <w:rPr>
          <w:rFonts w:eastAsiaTheme="minorEastAsia"/>
          <w:lang w:val="de-DE"/>
        </w:rPr>
        <w:t xml:space="preserve"> den vorläufigen Schutz</w:t>
      </w:r>
      <w:r w:rsidR="005C568E" w:rsidRPr="00FD6303">
        <w:rPr>
          <w:lang w:val="de-DE"/>
        </w:rPr>
        <w:t xml:space="preserve"> zu überarbeiten</w:t>
      </w:r>
      <w:r w:rsidR="00EB7633" w:rsidRPr="00FD6303">
        <w:rPr>
          <w:rFonts w:eastAsiaTheme="minorEastAsia"/>
          <w:snapToGrid w:val="0"/>
          <w:lang w:val="de-DE" w:eastAsia="ja-JP"/>
        </w:rPr>
        <w:t>.</w:t>
      </w:r>
    </w:p>
    <w:p w:rsidR="0077605A" w:rsidRPr="00FD6303" w:rsidRDefault="0077605A" w:rsidP="00200522">
      <w:pPr>
        <w:pStyle w:val="Heading2"/>
        <w:rPr>
          <w:lang w:val="de-DE"/>
        </w:rPr>
      </w:pPr>
      <w:r w:rsidRPr="00FD6303">
        <w:rPr>
          <w:lang w:val="de-DE"/>
        </w:rPr>
        <w:t xml:space="preserve">Gemeinsames Referat von CIOPORA und AIPH über </w:t>
      </w:r>
      <w:r w:rsidR="005C568E" w:rsidRPr="00FD6303">
        <w:rPr>
          <w:lang w:val="de-DE"/>
        </w:rPr>
        <w:t xml:space="preserve">den </w:t>
      </w:r>
      <w:r w:rsidRPr="00FD6303">
        <w:rPr>
          <w:lang w:val="de-DE"/>
        </w:rPr>
        <w:t>Mindestabstand</w:t>
      </w:r>
    </w:p>
    <w:p w:rsidR="0077605A" w:rsidRPr="00FD6303" w:rsidRDefault="0077605A" w:rsidP="00344233">
      <w:pPr>
        <w:keepNext/>
        <w:rPr>
          <w:lang w:val="de-DE"/>
        </w:rPr>
      </w:pPr>
    </w:p>
    <w:p w:rsidR="0077605A" w:rsidRPr="00FD6303" w:rsidRDefault="00156D9D" w:rsidP="00344233">
      <w:pPr>
        <w:keepNext/>
        <w:keepLines/>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kern w:val="28"/>
          <w:lang w:val="de-DE"/>
        </w:rPr>
        <w:t>Der CAJ prüfte</w:t>
      </w:r>
      <w:r w:rsidRPr="00FD6303">
        <w:rPr>
          <w:kern w:val="28"/>
          <w:lang w:val="de-DE"/>
        </w:rPr>
        <w:t xml:space="preserve"> </w:t>
      </w:r>
      <w:r w:rsidR="005C568E" w:rsidRPr="00FD6303">
        <w:rPr>
          <w:kern w:val="28"/>
          <w:lang w:val="de-DE"/>
        </w:rPr>
        <w:t xml:space="preserve">die </w:t>
      </w:r>
      <w:r w:rsidR="00AA69AB" w:rsidRPr="00FD6303">
        <w:rPr>
          <w:kern w:val="28"/>
          <w:lang w:val="de-DE"/>
        </w:rPr>
        <w:t>Dokumente</w:t>
      </w:r>
      <w:r w:rsidRPr="00FD6303">
        <w:rPr>
          <w:kern w:val="28"/>
          <w:lang w:val="de-DE"/>
        </w:rPr>
        <w:t xml:space="preserve"> CAJ/75/12 </w:t>
      </w:r>
      <w:r w:rsidR="005C568E" w:rsidRPr="00FD6303">
        <w:rPr>
          <w:kern w:val="28"/>
          <w:lang w:val="de-DE"/>
        </w:rPr>
        <w:t>u</w:t>
      </w:r>
      <w:r w:rsidRPr="00FD6303">
        <w:rPr>
          <w:kern w:val="28"/>
          <w:lang w:val="de-DE"/>
        </w:rPr>
        <w:t>nd CAJ/75/</w:t>
      </w:r>
      <w:r w:rsidR="00FC674F" w:rsidRPr="00FD6303">
        <w:rPr>
          <w:kern w:val="28"/>
          <w:lang w:val="de-DE"/>
        </w:rPr>
        <w:t>13 sowie</w:t>
      </w:r>
      <w:r w:rsidR="005C568E" w:rsidRPr="00FD6303">
        <w:rPr>
          <w:kern w:val="28"/>
          <w:lang w:val="de-DE"/>
        </w:rPr>
        <w:t xml:space="preserve"> das gemeinsame Referat der</w:t>
      </w:r>
      <w:r w:rsidRPr="00FD6303">
        <w:rPr>
          <w:kern w:val="28"/>
          <w:lang w:val="de-DE"/>
        </w:rPr>
        <w:t xml:space="preserve"> </w:t>
      </w:r>
      <w:r w:rsidRPr="00FD6303">
        <w:rPr>
          <w:spacing w:val="-2"/>
          <w:lang w:val="de-DE"/>
        </w:rPr>
        <w:t xml:space="preserve">CIOPORA </w:t>
      </w:r>
      <w:r w:rsidR="005C568E" w:rsidRPr="00FD6303">
        <w:rPr>
          <w:spacing w:val="-2"/>
          <w:lang w:val="de-DE"/>
        </w:rPr>
        <w:t>u</w:t>
      </w:r>
      <w:r w:rsidRPr="00FD6303">
        <w:rPr>
          <w:lang w:val="de-DE"/>
        </w:rPr>
        <w:t xml:space="preserve">nd </w:t>
      </w:r>
      <w:r w:rsidR="005C568E" w:rsidRPr="00FD6303">
        <w:rPr>
          <w:lang w:val="de-DE"/>
        </w:rPr>
        <w:t>de</w:t>
      </w:r>
      <w:r w:rsidR="00F171B5" w:rsidRPr="00FD6303">
        <w:rPr>
          <w:lang w:val="de-DE"/>
        </w:rPr>
        <w:t>s</w:t>
      </w:r>
      <w:r w:rsidRPr="00FD6303">
        <w:rPr>
          <w:lang w:val="de-DE"/>
        </w:rPr>
        <w:t xml:space="preserve"> </w:t>
      </w:r>
      <w:r w:rsidR="00F171B5" w:rsidRPr="00FD6303">
        <w:rPr>
          <w:rStyle w:val="awspan"/>
          <w:color w:val="000000"/>
          <w:lang w:val="de-DE"/>
        </w:rPr>
        <w:t>Internationalen</w:t>
      </w:r>
      <w:r w:rsidR="00F171B5" w:rsidRPr="00FD6303">
        <w:rPr>
          <w:rStyle w:val="awspan"/>
          <w:color w:val="000000"/>
          <w:spacing w:val="140"/>
          <w:lang w:val="de-DE"/>
        </w:rPr>
        <w:t xml:space="preserve"> </w:t>
      </w:r>
      <w:r w:rsidR="00F171B5" w:rsidRPr="00FD6303">
        <w:rPr>
          <w:rStyle w:val="awspan"/>
          <w:color w:val="000000"/>
          <w:lang w:val="de-DE"/>
        </w:rPr>
        <w:t>Verbandes</w:t>
      </w:r>
      <w:r w:rsidR="00F171B5" w:rsidRPr="00FD6303">
        <w:rPr>
          <w:rStyle w:val="awspan"/>
          <w:color w:val="000000"/>
          <w:spacing w:val="140"/>
          <w:lang w:val="de-DE"/>
        </w:rPr>
        <w:t xml:space="preserve"> </w:t>
      </w:r>
      <w:r w:rsidR="00F171B5" w:rsidRPr="00FD6303">
        <w:rPr>
          <w:rStyle w:val="awspan"/>
          <w:color w:val="000000"/>
          <w:lang w:val="de-DE"/>
        </w:rPr>
        <w:t>des</w:t>
      </w:r>
      <w:r w:rsidR="00F171B5" w:rsidRPr="00FD6303">
        <w:rPr>
          <w:rStyle w:val="awspan"/>
          <w:color w:val="000000"/>
          <w:spacing w:val="140"/>
          <w:lang w:val="de-DE"/>
        </w:rPr>
        <w:t xml:space="preserve"> </w:t>
      </w:r>
      <w:r w:rsidR="00F171B5" w:rsidRPr="00FD6303">
        <w:rPr>
          <w:rStyle w:val="awspan"/>
          <w:color w:val="000000"/>
          <w:lang w:val="de-DE"/>
        </w:rPr>
        <w:t>Erwerbsgartenbaus</w:t>
      </w:r>
      <w:r w:rsidR="00F171B5" w:rsidRPr="00FD6303">
        <w:rPr>
          <w:rStyle w:val="awspan"/>
          <w:color w:val="000000"/>
          <w:spacing w:val="140"/>
          <w:lang w:val="de-DE"/>
        </w:rPr>
        <w:t xml:space="preserve"> </w:t>
      </w:r>
      <w:r w:rsidRPr="00FD6303">
        <w:rPr>
          <w:lang w:val="de-DE"/>
        </w:rPr>
        <w:t xml:space="preserve">(AIPH) </w:t>
      </w:r>
      <w:r w:rsidR="00F171B5" w:rsidRPr="00FD6303">
        <w:rPr>
          <w:lang w:val="de-DE"/>
        </w:rPr>
        <w:t>über den Mindestabstand.</w:t>
      </w:r>
    </w:p>
    <w:p w:rsidR="0077605A" w:rsidRPr="00FD6303" w:rsidRDefault="0077605A" w:rsidP="00344233">
      <w:pPr>
        <w:keepNext/>
        <w:keepLines/>
        <w:rPr>
          <w:lang w:val="de-DE"/>
        </w:rPr>
      </w:pPr>
    </w:p>
    <w:p w:rsidR="0077605A" w:rsidRPr="00FD6303" w:rsidRDefault="00156D9D" w:rsidP="00344233">
      <w:pPr>
        <w:rPr>
          <w:kern w:val="28"/>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F171B5" w:rsidRPr="00FD6303">
        <w:rPr>
          <w:kern w:val="28"/>
          <w:lang w:val="de-DE"/>
        </w:rPr>
        <w:t>Der</w:t>
      </w:r>
      <w:r w:rsidRPr="00FD6303">
        <w:rPr>
          <w:kern w:val="28"/>
          <w:lang w:val="de-DE"/>
        </w:rPr>
        <w:t xml:space="preserve"> CAJ </w:t>
      </w:r>
      <w:r w:rsidR="00F171B5" w:rsidRPr="00FD6303">
        <w:rPr>
          <w:kern w:val="28"/>
          <w:lang w:val="de-DE"/>
        </w:rPr>
        <w:t>ersuchte den</w:t>
      </w:r>
      <w:r w:rsidRPr="00FD6303">
        <w:rPr>
          <w:kern w:val="28"/>
          <w:lang w:val="de-DE"/>
        </w:rPr>
        <w:t xml:space="preserve"> TC</w:t>
      </w:r>
      <w:r w:rsidR="00F171B5" w:rsidRPr="00FD6303">
        <w:rPr>
          <w:kern w:val="28"/>
          <w:lang w:val="de-DE"/>
        </w:rPr>
        <w:t xml:space="preserve">, dem CAJ seine Überlegungen betreffend die Erörterungen über Mindestabstände zwischen Sorten und das </w:t>
      </w:r>
      <w:r w:rsidR="003A343F" w:rsidRPr="00FD6303">
        <w:rPr>
          <w:kern w:val="28"/>
          <w:lang w:val="de-DE"/>
        </w:rPr>
        <w:t xml:space="preserve">auf Feldversuchen beruhende </w:t>
      </w:r>
      <w:r w:rsidR="00F171B5" w:rsidRPr="00FD6303">
        <w:rPr>
          <w:kern w:val="28"/>
          <w:lang w:val="de-DE"/>
        </w:rPr>
        <w:t xml:space="preserve">Nachfolgeprojekt mit Beteiligung von Züchtern </w:t>
      </w:r>
      <w:r w:rsidR="00FC674F" w:rsidRPr="00FD6303">
        <w:rPr>
          <w:kern w:val="28"/>
          <w:lang w:val="de-DE"/>
        </w:rPr>
        <w:t>geschützter</w:t>
      </w:r>
      <w:r w:rsidR="00F171B5" w:rsidRPr="00FD6303">
        <w:rPr>
          <w:kern w:val="28"/>
          <w:lang w:val="de-DE"/>
        </w:rPr>
        <w:t xml:space="preserve"> </w:t>
      </w:r>
      <w:r w:rsidR="00FC674F" w:rsidRPr="00FD6303">
        <w:rPr>
          <w:kern w:val="28"/>
          <w:lang w:val="de-DE"/>
        </w:rPr>
        <w:t>Sorten</w:t>
      </w:r>
      <w:r w:rsidR="00F171B5" w:rsidRPr="00FD6303">
        <w:rPr>
          <w:kern w:val="28"/>
          <w:lang w:val="de-DE"/>
        </w:rPr>
        <w:t xml:space="preserve"> darzulegen</w:t>
      </w:r>
      <w:r w:rsidRPr="00FD6303">
        <w:rPr>
          <w:kern w:val="28"/>
          <w:lang w:val="de-DE"/>
        </w:rPr>
        <w:t>.</w:t>
      </w:r>
    </w:p>
    <w:p w:rsidR="0077605A" w:rsidRPr="00FD6303" w:rsidRDefault="0077605A" w:rsidP="00344233">
      <w:pPr>
        <w:rPr>
          <w:lang w:val="de-DE"/>
        </w:rPr>
      </w:pPr>
    </w:p>
    <w:p w:rsidR="0077605A" w:rsidRPr="00FD6303" w:rsidRDefault="0077605A" w:rsidP="00344233">
      <w:pPr>
        <w:rPr>
          <w:lang w:val="de-DE"/>
        </w:rPr>
      </w:pPr>
    </w:p>
    <w:p w:rsidR="0077605A" w:rsidRPr="00FD6303" w:rsidRDefault="0077605A" w:rsidP="00200522">
      <w:pPr>
        <w:pStyle w:val="Heading2"/>
        <w:rPr>
          <w:snapToGrid w:val="0"/>
          <w:lang w:val="de-DE"/>
        </w:rPr>
      </w:pPr>
      <w:r w:rsidRPr="00FD6303">
        <w:rPr>
          <w:snapToGrid w:val="0"/>
          <w:lang w:val="de-DE"/>
        </w:rPr>
        <w:t>Ausarbeitung von Informationsmaterial zum UPOV-Übereinkommen</w:t>
      </w:r>
    </w:p>
    <w:p w:rsidR="0077605A" w:rsidRPr="00FD6303" w:rsidRDefault="0077605A" w:rsidP="00344233">
      <w:pPr>
        <w:keepNext/>
        <w:rPr>
          <w:lang w:val="de-DE"/>
        </w:rPr>
      </w:pPr>
    </w:p>
    <w:p w:rsidR="0077605A" w:rsidRPr="00FD6303" w:rsidRDefault="00156D9D" w:rsidP="00344233">
      <w:pPr>
        <w:rPr>
          <w:snapToGrid w:val="0"/>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77605A" w:rsidRPr="00FD6303">
        <w:rPr>
          <w:snapToGrid w:val="0"/>
          <w:lang w:val="de-DE"/>
        </w:rPr>
        <w:t>Der TC prüfte das Dokument TC/75/6.</w:t>
      </w:r>
    </w:p>
    <w:p w:rsidR="0077605A" w:rsidRPr="00FD6303" w:rsidRDefault="0077605A" w:rsidP="00344233">
      <w:pPr>
        <w:rPr>
          <w:lang w:val="de-DE"/>
        </w:rPr>
      </w:pPr>
    </w:p>
    <w:p w:rsidR="0077605A" w:rsidRPr="00FD6303" w:rsidRDefault="00156D9D" w:rsidP="0034423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F171B5" w:rsidRPr="00FD6303">
        <w:rPr>
          <w:lang w:val="de-DE"/>
        </w:rPr>
        <w:t>Der CAJ nahm</w:t>
      </w:r>
      <w:r w:rsidR="0077605A" w:rsidRPr="00FD6303">
        <w:rPr>
          <w:lang w:val="de-DE"/>
        </w:rPr>
        <w:t xml:space="preserve"> zur Kenntnis, daß Informationen zu den Referaten über im wesentlichen abgeleitete Sorten, Bedingungen und Einschränkungen im Zusammenhang mit der Zustimmung des Züchters in bezug auf Vermehrungsmaterial und Umfang des vorläufigen Schutzes in den Dokumenten</w:t>
      </w:r>
      <w:r w:rsidR="00F171B5" w:rsidRPr="00FD6303">
        <w:rPr>
          <w:lang w:val="de-DE"/>
        </w:rPr>
        <w:t> </w:t>
      </w:r>
      <w:r w:rsidR="0077605A" w:rsidRPr="00FD6303">
        <w:rPr>
          <w:lang w:val="de-DE"/>
        </w:rPr>
        <w:t xml:space="preserve">CAJ/75/3, CAJ/75/4 </w:t>
      </w:r>
      <w:r w:rsidR="00F171B5" w:rsidRPr="00FD6303">
        <w:rPr>
          <w:lang w:val="de-DE"/>
        </w:rPr>
        <w:t>bzw.</w:t>
      </w:r>
      <w:r w:rsidR="0077605A" w:rsidRPr="00FD6303">
        <w:rPr>
          <w:lang w:val="de-DE"/>
        </w:rPr>
        <w:t xml:space="preserve"> CAJ/75/5 dargelegt </w:t>
      </w:r>
      <w:r w:rsidR="003A343F" w:rsidRPr="00FD6303">
        <w:rPr>
          <w:lang w:val="de-DE"/>
        </w:rPr>
        <w:t>sind.</w:t>
      </w:r>
    </w:p>
    <w:p w:rsidR="0077605A" w:rsidRPr="00FD6303" w:rsidRDefault="0077605A" w:rsidP="00344233">
      <w:pPr>
        <w:rPr>
          <w:lang w:val="de-DE"/>
        </w:rPr>
      </w:pPr>
    </w:p>
    <w:p w:rsidR="0077605A" w:rsidRPr="00FD6303" w:rsidRDefault="00156D9D" w:rsidP="0034423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F171B5" w:rsidRPr="00FD6303">
        <w:rPr>
          <w:lang w:val="de-DE"/>
        </w:rPr>
        <w:t xml:space="preserve">Der CAJ nahm </w:t>
      </w:r>
      <w:r w:rsidR="0077605A" w:rsidRPr="00FD6303">
        <w:rPr>
          <w:lang w:val="de-DE"/>
        </w:rPr>
        <w:t xml:space="preserve">zur Kenntnis, daß es keine Entwicklungen betreffend ein etwaiges Treffen des Verbandsbüros mit CIOPORA, ISF und WIPO gab, um die </w:t>
      </w:r>
      <w:r w:rsidR="00F171B5" w:rsidRPr="00FD6303">
        <w:rPr>
          <w:lang w:val="de-DE"/>
        </w:rPr>
        <w:t>etwaig</w:t>
      </w:r>
      <w:r w:rsidR="0077605A" w:rsidRPr="00FD6303">
        <w:rPr>
          <w:lang w:val="de-DE"/>
        </w:rPr>
        <w:t>e Rolle der UPOV bei alternativen Streitbeilegungsmechanismen für Angelegenheiten betreffend im wesentlichen abgeleitete Sorten, einschließlich der Bereitstellung von Sachverständigen für Angelegenheiten von im wesentlichen abgeleiteten Sorten, zu erkunden</w:t>
      </w:r>
      <w:r w:rsidR="00F171B5" w:rsidRPr="00FD6303">
        <w:rPr>
          <w:lang w:val="de-DE"/>
        </w:rPr>
        <w:t xml:space="preserve">. Der CAJ nahm zur Kenntnis, </w:t>
      </w:r>
      <w:r w:rsidR="00FC674F" w:rsidRPr="00FD6303">
        <w:rPr>
          <w:lang w:val="de-DE"/>
        </w:rPr>
        <w:t>daß</w:t>
      </w:r>
      <w:r w:rsidRPr="00FD6303">
        <w:rPr>
          <w:lang w:val="de-DE"/>
        </w:rPr>
        <w:t xml:space="preserve"> </w:t>
      </w:r>
      <w:r w:rsidR="00F171B5" w:rsidRPr="00FD6303">
        <w:rPr>
          <w:lang w:val="de-DE"/>
        </w:rPr>
        <w:t>ü</w:t>
      </w:r>
      <w:r w:rsidR="0077605A" w:rsidRPr="00FD6303">
        <w:rPr>
          <w:lang w:val="de-DE"/>
        </w:rPr>
        <w:t>ber sämtliche Entwicklungen in bezug auf eine Sitzung auf künftigen Tagungen des CAJ berichtet werden</w:t>
      </w:r>
      <w:r w:rsidR="00F171B5" w:rsidRPr="00FD6303">
        <w:rPr>
          <w:lang w:val="de-DE"/>
        </w:rPr>
        <w:t xml:space="preserve"> soll</w:t>
      </w:r>
      <w:r w:rsidR="0077605A" w:rsidRPr="00FD6303">
        <w:rPr>
          <w:lang w:val="de-DE"/>
        </w:rPr>
        <w:t>.</w:t>
      </w:r>
    </w:p>
    <w:p w:rsidR="0077605A" w:rsidRPr="00FD6303" w:rsidRDefault="0077605A" w:rsidP="0048713A">
      <w:pPr>
        <w:spacing w:line="360" w:lineRule="auto"/>
        <w:rPr>
          <w:lang w:val="de-DE"/>
        </w:rPr>
      </w:pPr>
    </w:p>
    <w:p w:rsidR="0077605A" w:rsidRPr="00FD6303" w:rsidRDefault="0077605A" w:rsidP="004E0C64">
      <w:pPr>
        <w:pStyle w:val="Heading3"/>
        <w:rPr>
          <w:lang w:val="de-DE"/>
        </w:rPr>
      </w:pPr>
      <w:r w:rsidRPr="00FD6303">
        <w:rPr>
          <w:lang w:val="de-DE"/>
        </w:rPr>
        <w:t>UPOV-Musteramtsblatt für Sortenschutz (Überarbeitung)</w:t>
      </w:r>
    </w:p>
    <w:p w:rsidR="0077605A" w:rsidRPr="00FD6303" w:rsidRDefault="0077605A" w:rsidP="00344233">
      <w:pPr>
        <w:keepNext/>
        <w:rPr>
          <w:lang w:val="de-DE"/>
        </w:rPr>
      </w:pPr>
    </w:p>
    <w:p w:rsidR="0077605A" w:rsidRPr="00FD6303" w:rsidRDefault="00156D9D" w:rsidP="00344233">
      <w:pPr>
        <w:rPr>
          <w:lang w:val="de-DE"/>
        </w:rPr>
      </w:pPr>
      <w:r w:rsidRPr="00FD6303">
        <w:rPr>
          <w:i/>
          <w:spacing w:val="-2"/>
          <w:lang w:val="de-DE"/>
        </w:rPr>
        <w:fldChar w:fldCharType="begin"/>
      </w:r>
      <w:r w:rsidRPr="00FD6303">
        <w:rPr>
          <w:spacing w:val="-2"/>
          <w:lang w:val="de-DE"/>
        </w:rPr>
        <w:instrText xml:space="preserve"> AUTONUM  </w:instrText>
      </w:r>
      <w:r w:rsidRPr="00FD6303">
        <w:rPr>
          <w:i/>
          <w:spacing w:val="-2"/>
          <w:lang w:val="de-DE"/>
        </w:rPr>
        <w:fldChar w:fldCharType="end"/>
      </w:r>
      <w:r w:rsidRPr="00FD6303">
        <w:rPr>
          <w:spacing w:val="-2"/>
          <w:lang w:val="de-DE"/>
        </w:rPr>
        <w:tab/>
      </w:r>
      <w:r w:rsidR="004E0C64" w:rsidRPr="00FD6303">
        <w:rPr>
          <w:spacing w:val="-2"/>
          <w:lang w:val="de-DE"/>
        </w:rPr>
        <w:t xml:space="preserve">Der CAJ billigte </w:t>
      </w:r>
      <w:r w:rsidR="0077605A" w:rsidRPr="00FD6303">
        <w:rPr>
          <w:spacing w:val="-2"/>
          <w:lang w:val="de-DE"/>
        </w:rPr>
        <w:t xml:space="preserve">die </w:t>
      </w:r>
      <w:r w:rsidR="004E0C64" w:rsidRPr="00FD6303">
        <w:rPr>
          <w:spacing w:val="-2"/>
          <w:lang w:val="de-DE"/>
        </w:rPr>
        <w:t xml:space="preserve">vorgeschlagene </w:t>
      </w:r>
      <w:r w:rsidR="0077605A" w:rsidRPr="00FD6303">
        <w:rPr>
          <w:spacing w:val="-2"/>
          <w:lang w:val="de-DE"/>
        </w:rPr>
        <w:t>Überarbeitung des Dokuments UPOV/INF/5</w:t>
      </w:r>
      <w:r w:rsidR="004E0C64" w:rsidRPr="00FD6303">
        <w:rPr>
          <w:spacing w:val="-2"/>
          <w:lang w:val="de-DE"/>
        </w:rPr>
        <w:t>,</w:t>
      </w:r>
      <w:r w:rsidR="0077605A" w:rsidRPr="00FD6303">
        <w:rPr>
          <w:spacing w:val="-2"/>
          <w:lang w:val="de-DE"/>
        </w:rPr>
        <w:t xml:space="preserve"> „UPOV</w:t>
      </w:r>
      <w:r w:rsidR="004E0C64" w:rsidRPr="00FD6303">
        <w:rPr>
          <w:spacing w:val="-2"/>
          <w:lang w:val="de-DE"/>
        </w:rPr>
        <w:noBreakHyphen/>
      </w:r>
      <w:r w:rsidR="0077605A" w:rsidRPr="00FD6303">
        <w:rPr>
          <w:spacing w:val="-2"/>
          <w:lang w:val="de-DE"/>
        </w:rPr>
        <w:t>Musteramtsblatt für Sortenschutz“</w:t>
      </w:r>
      <w:r w:rsidR="004E0C64" w:rsidRPr="00FD6303">
        <w:rPr>
          <w:spacing w:val="-2"/>
          <w:lang w:val="de-DE"/>
        </w:rPr>
        <w:t>,</w:t>
      </w:r>
      <w:r w:rsidR="0077605A" w:rsidRPr="00FD6303">
        <w:rPr>
          <w:spacing w:val="-2"/>
          <w:lang w:val="de-DE"/>
        </w:rPr>
        <w:t xml:space="preserve"> wie in Dokument UPOV/INF/5/2 Entwurf 1</w:t>
      </w:r>
      <w:r w:rsidR="004E0C64" w:rsidRPr="00FD6303">
        <w:rPr>
          <w:spacing w:val="-2"/>
          <w:lang w:val="de-DE"/>
        </w:rPr>
        <w:t>,</w:t>
      </w:r>
      <w:r w:rsidR="0077605A" w:rsidRPr="00FD6303">
        <w:rPr>
          <w:spacing w:val="-2"/>
          <w:lang w:val="de-DE"/>
        </w:rPr>
        <w:t xml:space="preserve"> „UPOV</w:t>
      </w:r>
      <w:r w:rsidR="004E0C64" w:rsidRPr="00FD6303">
        <w:rPr>
          <w:spacing w:val="-2"/>
          <w:lang w:val="de-DE"/>
        </w:rPr>
        <w:noBreakHyphen/>
      </w:r>
      <w:r w:rsidR="0077605A" w:rsidRPr="00FD6303">
        <w:rPr>
          <w:spacing w:val="-2"/>
          <w:lang w:val="de-DE"/>
        </w:rPr>
        <w:t>Musterveröffentlichung für Sortenschutz (Überarbeitung)“</w:t>
      </w:r>
      <w:r w:rsidR="004E0C64" w:rsidRPr="00FD6303">
        <w:rPr>
          <w:spacing w:val="-2"/>
          <w:lang w:val="de-DE"/>
        </w:rPr>
        <w:t>,</w:t>
      </w:r>
      <w:r w:rsidR="0077605A" w:rsidRPr="00FD6303">
        <w:rPr>
          <w:spacing w:val="-2"/>
          <w:lang w:val="de-DE"/>
        </w:rPr>
        <w:t xml:space="preserve"> dargelegt</w:t>
      </w:r>
      <w:r w:rsidR="004E0C64" w:rsidRPr="00FD6303">
        <w:rPr>
          <w:spacing w:val="-2"/>
          <w:lang w:val="de-DE"/>
        </w:rPr>
        <w:t>.</w:t>
      </w:r>
      <w:r w:rsidRPr="00FD6303">
        <w:rPr>
          <w:lang w:val="de-DE"/>
        </w:rPr>
        <w:t xml:space="preserve"> </w:t>
      </w:r>
      <w:r w:rsidR="00344233" w:rsidRPr="00FD6303">
        <w:rPr>
          <w:lang w:val="de-DE"/>
        </w:rPr>
        <w:t>Der CAJ vereinbarte</w:t>
      </w:r>
      <w:r w:rsidR="004E0C64" w:rsidRPr="00FD6303">
        <w:rPr>
          <w:lang w:val="de-DE"/>
        </w:rPr>
        <w:t>, die Überarbeitung des</w:t>
      </w:r>
      <w:r w:rsidRPr="00FD6303">
        <w:rPr>
          <w:lang w:val="de-DE"/>
        </w:rPr>
        <w:t xml:space="preserve"> </w:t>
      </w:r>
      <w:r w:rsidR="00AA69AB" w:rsidRPr="00FD6303">
        <w:rPr>
          <w:rFonts w:eastAsia="SimSun"/>
          <w:snapToGrid w:val="0"/>
          <w:lang w:val="de-DE" w:eastAsia="ja-JP"/>
        </w:rPr>
        <w:t>Dokument</w:t>
      </w:r>
      <w:r w:rsidRPr="00FD6303">
        <w:rPr>
          <w:rFonts w:eastAsia="SimSun"/>
          <w:snapToGrid w:val="0"/>
          <w:lang w:val="de-DE" w:eastAsia="ja-JP"/>
        </w:rPr>
        <w:t xml:space="preserve"> UPOV/INF/5</w:t>
      </w:r>
      <w:r w:rsidR="004E0C64" w:rsidRPr="00FD6303">
        <w:rPr>
          <w:rFonts w:eastAsia="SimSun"/>
          <w:snapToGrid w:val="0"/>
          <w:lang w:val="de-DE" w:eastAsia="ja-JP"/>
        </w:rPr>
        <w:t xml:space="preserve"> auf der Grundlage des</w:t>
      </w:r>
      <w:r w:rsidRPr="00FD6303">
        <w:rPr>
          <w:rFonts w:eastAsia="SimSun"/>
          <w:snapToGrid w:val="0"/>
          <w:lang w:val="de-DE" w:eastAsia="ja-JP"/>
        </w:rPr>
        <w:t xml:space="preserve"> </w:t>
      </w:r>
      <w:r w:rsidR="00FC674F" w:rsidRPr="00FD6303">
        <w:rPr>
          <w:rFonts w:eastAsia="SimSun"/>
          <w:snapToGrid w:val="0"/>
          <w:lang w:val="de-DE" w:eastAsia="ja-JP"/>
        </w:rPr>
        <w:t>Dokuments</w:t>
      </w:r>
      <w:r w:rsidRPr="00FD6303">
        <w:rPr>
          <w:rFonts w:eastAsia="SimSun"/>
          <w:snapToGrid w:val="0"/>
          <w:lang w:val="de-DE" w:eastAsia="ja-JP"/>
        </w:rPr>
        <w:t xml:space="preserve"> UPOV/INF/5/2 Draft 1</w:t>
      </w:r>
      <w:r w:rsidR="004E0C64" w:rsidRPr="00FD6303">
        <w:rPr>
          <w:rFonts w:eastAsia="SimSun"/>
          <w:snapToGrid w:val="0"/>
          <w:lang w:val="de-DE" w:eastAsia="ja-JP"/>
        </w:rPr>
        <w:t xml:space="preserve"> im Hinblick auf dessen Annahme durch den Rat im Jahre</w:t>
      </w:r>
      <w:r w:rsidRPr="00FD6303">
        <w:rPr>
          <w:rFonts w:eastAsia="SimSun"/>
          <w:snapToGrid w:val="0"/>
          <w:lang w:val="de-DE" w:eastAsia="ja-JP"/>
        </w:rPr>
        <w:t xml:space="preserve"> 2</w:t>
      </w:r>
      <w:r w:rsidR="00900D5D" w:rsidRPr="00FD6303">
        <w:rPr>
          <w:rFonts w:eastAsia="SimSun"/>
          <w:snapToGrid w:val="0"/>
          <w:lang w:val="de-DE" w:eastAsia="ja-JP"/>
        </w:rPr>
        <w:t>0</w:t>
      </w:r>
      <w:r w:rsidRPr="00FD6303">
        <w:rPr>
          <w:rFonts w:eastAsia="SimSun"/>
          <w:snapToGrid w:val="0"/>
          <w:lang w:val="de-DE" w:eastAsia="ja-JP"/>
        </w:rPr>
        <w:t>19</w:t>
      </w:r>
      <w:r w:rsidR="004E0C64" w:rsidRPr="00FD6303">
        <w:rPr>
          <w:rFonts w:eastAsia="SimSun"/>
          <w:snapToGrid w:val="0"/>
          <w:lang w:val="de-DE" w:eastAsia="ja-JP"/>
        </w:rPr>
        <w:t xml:space="preserve"> vorzulegen</w:t>
      </w:r>
      <w:r w:rsidRPr="00FD6303">
        <w:rPr>
          <w:rFonts w:eastAsia="SimSun"/>
          <w:snapToGrid w:val="0"/>
          <w:lang w:val="de-DE" w:eastAsia="ja-JP"/>
        </w:rPr>
        <w:t>.</w:t>
      </w:r>
    </w:p>
    <w:p w:rsidR="0077605A" w:rsidRPr="00FD6303" w:rsidRDefault="0077605A" w:rsidP="0048713A">
      <w:pPr>
        <w:spacing w:line="360" w:lineRule="auto"/>
        <w:rPr>
          <w:lang w:val="de-DE"/>
        </w:rPr>
      </w:pPr>
    </w:p>
    <w:p w:rsidR="0077605A" w:rsidRPr="00FD6303" w:rsidRDefault="0077605A" w:rsidP="004E0C64">
      <w:pPr>
        <w:pStyle w:val="Heading3"/>
        <w:rPr>
          <w:lang w:val="de-DE"/>
        </w:rPr>
      </w:pPr>
      <w:r w:rsidRPr="00FD6303">
        <w:rPr>
          <w:lang w:val="de-DE"/>
        </w:rPr>
        <w:t>V</w:t>
      </w:r>
      <w:r w:rsidR="004E0C64" w:rsidRPr="00FD6303">
        <w:rPr>
          <w:lang w:val="de-DE"/>
        </w:rPr>
        <w:t>orläufiges Programm für die Ausarbeitung von Informationsmaterial</w:t>
      </w:r>
    </w:p>
    <w:p w:rsidR="0077605A" w:rsidRPr="00FD6303" w:rsidRDefault="0077605A" w:rsidP="00156D9D">
      <w:pPr>
        <w:keepNext/>
        <w:rPr>
          <w:lang w:val="de-DE"/>
        </w:rPr>
      </w:pPr>
    </w:p>
    <w:p w:rsidR="0077605A" w:rsidRPr="00FD6303" w:rsidRDefault="00156D9D" w:rsidP="0048713A">
      <w:pPr>
        <w:spacing w:after="480"/>
        <w:rPr>
          <w:lang w:val="de-DE"/>
        </w:rPr>
      </w:pPr>
      <w:r w:rsidRPr="00FD6303">
        <w:rPr>
          <w:i/>
          <w:spacing w:val="-2"/>
          <w:lang w:val="de-DE"/>
        </w:rPr>
        <w:fldChar w:fldCharType="begin"/>
      </w:r>
      <w:r w:rsidRPr="00FD6303">
        <w:rPr>
          <w:spacing w:val="-2"/>
          <w:lang w:val="de-DE"/>
        </w:rPr>
        <w:instrText xml:space="preserve"> AUTONUM  </w:instrText>
      </w:r>
      <w:r w:rsidRPr="00FD6303">
        <w:rPr>
          <w:i/>
          <w:spacing w:val="-2"/>
          <w:lang w:val="de-DE"/>
        </w:rPr>
        <w:fldChar w:fldCharType="end"/>
      </w:r>
      <w:r w:rsidRPr="00FD6303">
        <w:rPr>
          <w:spacing w:val="-2"/>
          <w:lang w:val="de-DE"/>
        </w:rPr>
        <w:tab/>
      </w:r>
      <w:r w:rsidR="0077605A" w:rsidRPr="00FD6303">
        <w:rPr>
          <w:spacing w:val="-2"/>
          <w:lang w:val="de-DE"/>
        </w:rPr>
        <w:t xml:space="preserve">Der CAJ </w:t>
      </w:r>
      <w:r w:rsidR="004E0C64" w:rsidRPr="00FD6303">
        <w:rPr>
          <w:spacing w:val="-2"/>
          <w:lang w:val="de-DE"/>
        </w:rPr>
        <w:t>vereinbarte</w:t>
      </w:r>
      <w:r w:rsidR="0077605A" w:rsidRPr="00FD6303">
        <w:rPr>
          <w:spacing w:val="-2"/>
          <w:lang w:val="de-DE"/>
        </w:rPr>
        <w:t>, das Programm für die Ausarbeitung von Informationsmaterial in Verbindung mit den Erörterungen unter dem Tagesordnungspunkt „Programm für die sechsundsiebzigste Tagung“ zu prüfen.</w:t>
      </w:r>
    </w:p>
    <w:p w:rsidR="0077605A" w:rsidRPr="00FD6303" w:rsidRDefault="0077605A" w:rsidP="00200522">
      <w:pPr>
        <w:pStyle w:val="Heading2"/>
        <w:rPr>
          <w:lang w:val="de-DE"/>
        </w:rPr>
      </w:pPr>
      <w:r w:rsidRPr="00FD6303">
        <w:rPr>
          <w:lang w:val="de-DE"/>
        </w:rPr>
        <w:lastRenderedPageBreak/>
        <w:t>Sortenbezeichnungen</w:t>
      </w:r>
    </w:p>
    <w:p w:rsidR="0077605A" w:rsidRPr="00FD6303" w:rsidRDefault="0077605A" w:rsidP="00156D9D">
      <w:pPr>
        <w:rPr>
          <w:rFonts w:eastAsiaTheme="minorEastAsia"/>
          <w:strike/>
          <w:lang w:val="de-DE"/>
        </w:rPr>
      </w:pPr>
    </w:p>
    <w:p w:rsidR="0077605A" w:rsidRPr="00FD6303" w:rsidRDefault="00156D9D" w:rsidP="004E0C64">
      <w:pPr>
        <w:rPr>
          <w:rFonts w:eastAsiaTheme="minorEastAsia"/>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344233" w:rsidRPr="00FD6303">
        <w:rPr>
          <w:kern w:val="28"/>
          <w:lang w:val="de-DE"/>
        </w:rPr>
        <w:t>Der CAJ prüfte</w:t>
      </w:r>
      <w:r w:rsidRPr="00FD6303">
        <w:rPr>
          <w:kern w:val="28"/>
          <w:lang w:val="de-DE"/>
        </w:rPr>
        <w:t xml:space="preserve"> </w:t>
      </w:r>
      <w:r w:rsidR="004E0C64" w:rsidRPr="00FD6303">
        <w:rPr>
          <w:kern w:val="28"/>
          <w:lang w:val="de-DE"/>
        </w:rPr>
        <w:t xml:space="preserve">die </w:t>
      </w:r>
      <w:r w:rsidR="00AA69AB" w:rsidRPr="00FD6303">
        <w:rPr>
          <w:lang w:val="de-DE"/>
        </w:rPr>
        <w:t>Dokumente</w:t>
      </w:r>
      <w:r w:rsidRPr="00FD6303">
        <w:rPr>
          <w:lang w:val="de-DE"/>
        </w:rPr>
        <w:t xml:space="preserve"> CAJ/75/7 </w:t>
      </w:r>
      <w:r w:rsidR="004E0C64" w:rsidRPr="00FD6303">
        <w:rPr>
          <w:lang w:val="de-DE"/>
        </w:rPr>
        <w:t>u</w:t>
      </w:r>
      <w:r w:rsidRPr="00FD6303">
        <w:rPr>
          <w:lang w:val="de-DE"/>
        </w:rPr>
        <w:t xml:space="preserve">nd CAJ/75/7 Add. </w:t>
      </w:r>
      <w:r w:rsidR="004E0C64" w:rsidRPr="00FD6303">
        <w:rPr>
          <w:lang w:val="de-DE"/>
        </w:rPr>
        <w:t xml:space="preserve">sowie den mündlichen Bericht über die Entwicklungen auf der fünften Sitzung der </w:t>
      </w:r>
      <w:r w:rsidR="00FC674F" w:rsidRPr="00FD6303">
        <w:rPr>
          <w:lang w:val="de-DE"/>
        </w:rPr>
        <w:t>Arbeitsgruppe</w:t>
      </w:r>
      <w:r w:rsidR="004E0C64" w:rsidRPr="00FD6303">
        <w:rPr>
          <w:lang w:val="de-DE"/>
        </w:rPr>
        <w:t xml:space="preserve"> für Sortenbezeichnungen </w:t>
      </w:r>
      <w:r w:rsidRPr="00FD6303">
        <w:rPr>
          <w:rFonts w:cs="Arial"/>
          <w:snapToGrid w:val="0"/>
          <w:lang w:val="de-DE" w:eastAsia="ja-JP"/>
        </w:rPr>
        <w:t>(WG</w:t>
      </w:r>
      <w:r w:rsidRPr="00FD6303">
        <w:rPr>
          <w:rFonts w:cs="Arial"/>
          <w:snapToGrid w:val="0"/>
          <w:lang w:val="de-DE" w:eastAsia="ja-JP"/>
        </w:rPr>
        <w:noBreakHyphen/>
        <w:t>DEN)</w:t>
      </w:r>
      <w:r w:rsidR="004E0C64" w:rsidRPr="00FD6303">
        <w:rPr>
          <w:rFonts w:cs="Arial"/>
          <w:snapToGrid w:val="0"/>
          <w:lang w:val="de-DE" w:eastAsia="ja-JP"/>
        </w:rPr>
        <w:t xml:space="preserve"> vom 30. Oktober 2018 in Genf</w:t>
      </w:r>
      <w:r w:rsidRPr="00FD6303">
        <w:rPr>
          <w:rFonts w:eastAsiaTheme="minorEastAsia"/>
          <w:lang w:val="de-DE"/>
        </w:rPr>
        <w:t xml:space="preserve">, </w:t>
      </w:r>
      <w:r w:rsidR="004E0C64" w:rsidRPr="00FD6303">
        <w:rPr>
          <w:rFonts w:eastAsiaTheme="minorEastAsia"/>
          <w:lang w:val="de-DE"/>
        </w:rPr>
        <w:t xml:space="preserve">der in den nachstehenden Absätzen </w:t>
      </w:r>
      <w:r w:rsidR="00FC674F" w:rsidRPr="00FD6303">
        <w:rPr>
          <w:rFonts w:eastAsiaTheme="minorEastAsia"/>
          <w:lang w:val="de-DE"/>
        </w:rPr>
        <w:t>zusammengefaßt</w:t>
      </w:r>
      <w:r w:rsidR="004E0C64" w:rsidRPr="00FD6303">
        <w:rPr>
          <w:rFonts w:eastAsiaTheme="minorEastAsia"/>
          <w:lang w:val="de-DE"/>
        </w:rPr>
        <w:t xml:space="preserve"> ist.</w:t>
      </w:r>
    </w:p>
    <w:p w:rsidR="0077605A" w:rsidRPr="00FD6303" w:rsidRDefault="0077605A" w:rsidP="00156D9D">
      <w:pPr>
        <w:rPr>
          <w:kern w:val="28"/>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4E0C64" w:rsidRPr="00FD6303">
        <w:rPr>
          <w:lang w:val="de-DE"/>
        </w:rPr>
        <w:t>Di</w:t>
      </w:r>
      <w:r w:rsidRPr="00FD6303">
        <w:rPr>
          <w:lang w:val="de-DE"/>
        </w:rPr>
        <w:t xml:space="preserve">e </w:t>
      </w:r>
      <w:r w:rsidRPr="00FD6303">
        <w:rPr>
          <w:rFonts w:cs="Arial"/>
          <w:snapToGrid w:val="0"/>
          <w:lang w:val="de-DE" w:eastAsia="ja-JP"/>
        </w:rPr>
        <w:t>WG</w:t>
      </w:r>
      <w:r w:rsidRPr="00FD6303">
        <w:rPr>
          <w:rFonts w:cs="Arial"/>
          <w:snapToGrid w:val="0"/>
          <w:lang w:val="de-DE" w:eastAsia="ja-JP"/>
        </w:rPr>
        <w:noBreakHyphen/>
        <w:t>DEN</w:t>
      </w:r>
      <w:r w:rsidRPr="00FD6303">
        <w:rPr>
          <w:lang w:val="de-DE"/>
        </w:rPr>
        <w:t xml:space="preserve"> </w:t>
      </w:r>
      <w:r w:rsidR="004E0C64" w:rsidRPr="00FD6303">
        <w:rPr>
          <w:lang w:val="de-DE"/>
        </w:rPr>
        <w:t>prüfte die Überarbeitung des</w:t>
      </w:r>
      <w:r w:rsidRPr="00FD6303">
        <w:rPr>
          <w:lang w:val="de-DE"/>
        </w:rPr>
        <w:t xml:space="preserve"> </w:t>
      </w:r>
      <w:r w:rsidR="00AA69AB" w:rsidRPr="00FD6303">
        <w:rPr>
          <w:lang w:val="de-DE"/>
        </w:rPr>
        <w:t>Dokument</w:t>
      </w:r>
      <w:r w:rsidR="004E0C64" w:rsidRPr="00FD6303">
        <w:rPr>
          <w:lang w:val="de-DE"/>
        </w:rPr>
        <w:t>s</w:t>
      </w:r>
      <w:r w:rsidRPr="00FD6303">
        <w:rPr>
          <w:lang w:val="de-DE"/>
        </w:rPr>
        <w:t xml:space="preserve"> UPOV/INF/12/5</w:t>
      </w:r>
      <w:r w:rsidR="004E0C64" w:rsidRPr="00FD6303">
        <w:rPr>
          <w:lang w:val="de-DE"/>
        </w:rPr>
        <w:t>,</w:t>
      </w:r>
      <w:r w:rsidRPr="00FD6303">
        <w:rPr>
          <w:lang w:val="de-DE"/>
        </w:rPr>
        <w:t xml:space="preserve"> </w:t>
      </w:r>
      <w:r w:rsidR="004E0C64" w:rsidRPr="00FD6303">
        <w:rPr>
          <w:lang w:val="de-DE"/>
        </w:rPr>
        <w:t xml:space="preserve">„Erläuterungen zu Sortenbezeichnungen nach dem UPOV-Übereinkommen“ </w:t>
      </w:r>
      <w:r w:rsidRPr="00FD6303">
        <w:rPr>
          <w:lang w:val="de-DE"/>
        </w:rPr>
        <w:t>(</w:t>
      </w:r>
      <w:r w:rsidR="00AA69AB" w:rsidRPr="00FD6303">
        <w:rPr>
          <w:lang w:val="de-DE"/>
        </w:rPr>
        <w:t>Dokumente</w:t>
      </w:r>
      <w:r w:rsidRPr="00FD6303">
        <w:rPr>
          <w:lang w:val="de-DE"/>
        </w:rPr>
        <w:t xml:space="preserve"> UPOV/WG-DEN/5/2 </w:t>
      </w:r>
      <w:r w:rsidR="004E0C64" w:rsidRPr="00FD6303">
        <w:rPr>
          <w:lang w:val="de-DE"/>
        </w:rPr>
        <w:t>u</w:t>
      </w:r>
      <w:r w:rsidRPr="00FD6303">
        <w:rPr>
          <w:lang w:val="de-DE"/>
        </w:rPr>
        <w:t xml:space="preserve">nd UPOV/EXN/DEN/1 </w:t>
      </w:r>
      <w:r w:rsidR="00C734E7" w:rsidRPr="00FD6303">
        <w:rPr>
          <w:lang w:val="de-DE"/>
        </w:rPr>
        <w:t>Draft 1</w:t>
      </w:r>
      <w:r w:rsidRPr="00FD6303">
        <w:rPr>
          <w:lang w:val="de-DE"/>
        </w:rPr>
        <w:t>).</w:t>
      </w:r>
    </w:p>
    <w:p w:rsidR="0077605A" w:rsidRPr="00FD6303" w:rsidRDefault="0077605A" w:rsidP="00156D9D">
      <w:pPr>
        <w:rPr>
          <w:lang w:val="de-DE"/>
        </w:rPr>
      </w:pPr>
    </w:p>
    <w:p w:rsidR="0077605A" w:rsidRPr="00FD6303" w:rsidRDefault="00156D9D" w:rsidP="004E0C64">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4E0C64" w:rsidRPr="00FD6303">
        <w:rPr>
          <w:lang w:val="de-DE"/>
        </w:rPr>
        <w:t xml:space="preserve">, </w:t>
      </w:r>
      <w:r w:rsidR="00FC674F" w:rsidRPr="00FD6303">
        <w:rPr>
          <w:lang w:val="de-DE"/>
        </w:rPr>
        <w:t>daß</w:t>
      </w:r>
      <w:r w:rsidR="004E0C64" w:rsidRPr="00FD6303">
        <w:rPr>
          <w:lang w:val="de-DE"/>
        </w:rPr>
        <w:t xml:space="preserve"> die</w:t>
      </w:r>
      <w:r w:rsidRPr="00FD6303">
        <w:rPr>
          <w:lang w:val="de-DE"/>
        </w:rPr>
        <w:t xml:space="preserve"> </w:t>
      </w:r>
      <w:r w:rsidRPr="00FD6303">
        <w:rPr>
          <w:rFonts w:cs="Arial"/>
          <w:snapToGrid w:val="0"/>
          <w:lang w:val="de-DE" w:eastAsia="ja-JP"/>
        </w:rPr>
        <w:t>WG</w:t>
      </w:r>
      <w:r w:rsidRPr="00FD6303">
        <w:rPr>
          <w:rFonts w:cs="Arial"/>
          <w:snapToGrid w:val="0"/>
          <w:lang w:val="de-DE" w:eastAsia="ja-JP"/>
        </w:rPr>
        <w:noBreakHyphen/>
        <w:t xml:space="preserve">DEN </w:t>
      </w:r>
      <w:r w:rsidR="004E0C64" w:rsidRPr="00FD6303">
        <w:rPr>
          <w:rFonts w:cs="Arial"/>
          <w:snapToGrid w:val="0"/>
          <w:lang w:val="de-DE" w:eastAsia="ja-JP"/>
        </w:rPr>
        <w:t xml:space="preserve">nach wie vor Angelegenheiten betreffend den Abschnitt </w:t>
      </w:r>
      <w:r w:rsidRPr="00FD6303">
        <w:rPr>
          <w:lang w:val="de-DE"/>
        </w:rPr>
        <w:t>2.3.3</w:t>
      </w:r>
      <w:r w:rsidR="004E0C64" w:rsidRPr="00FD6303">
        <w:rPr>
          <w:lang w:val="de-DE"/>
        </w:rPr>
        <w:t>,</w:t>
      </w:r>
      <w:r w:rsidRPr="00FD6303">
        <w:rPr>
          <w:lang w:val="de-DE"/>
        </w:rPr>
        <w:t xml:space="preserve"> </w:t>
      </w:r>
      <w:r w:rsidR="00383A16" w:rsidRPr="00FD6303">
        <w:rPr>
          <w:lang w:val="de-DE"/>
        </w:rPr>
        <w:t>„</w:t>
      </w:r>
      <w:r w:rsidRPr="00FD6303">
        <w:rPr>
          <w:lang w:val="de-DE"/>
        </w:rPr>
        <w:t>Identit</w:t>
      </w:r>
      <w:r w:rsidR="004E0C64" w:rsidRPr="00FD6303">
        <w:rPr>
          <w:lang w:val="de-DE"/>
        </w:rPr>
        <w:t>ät der Sorte</w:t>
      </w:r>
      <w:r w:rsidR="00383A16" w:rsidRPr="00FD6303">
        <w:rPr>
          <w:lang w:val="de-DE"/>
        </w:rPr>
        <w:t>“</w:t>
      </w:r>
      <w:r w:rsidRPr="00FD6303">
        <w:rPr>
          <w:lang w:val="de-DE"/>
        </w:rPr>
        <w:t xml:space="preserve">, </w:t>
      </w:r>
      <w:r w:rsidR="004E0C64" w:rsidRPr="00FD6303">
        <w:rPr>
          <w:lang w:val="de-DE"/>
        </w:rPr>
        <w:t xml:space="preserve">und Abschnitt </w:t>
      </w:r>
      <w:r w:rsidRPr="00FD6303">
        <w:rPr>
          <w:lang w:val="de-DE"/>
        </w:rPr>
        <w:t>2.3.4</w:t>
      </w:r>
      <w:r w:rsidR="004E0C64" w:rsidRPr="00FD6303">
        <w:rPr>
          <w:lang w:val="de-DE"/>
        </w:rPr>
        <w:t>,</w:t>
      </w:r>
      <w:r w:rsidRPr="00FD6303">
        <w:rPr>
          <w:lang w:val="de-DE"/>
        </w:rPr>
        <w:t xml:space="preserve"> </w:t>
      </w:r>
      <w:r w:rsidR="00383A16" w:rsidRPr="00FD6303">
        <w:rPr>
          <w:lang w:val="de-DE"/>
        </w:rPr>
        <w:t>„</w:t>
      </w:r>
      <w:r w:rsidRPr="00FD6303">
        <w:rPr>
          <w:lang w:val="de-DE"/>
        </w:rPr>
        <w:t>Identit</w:t>
      </w:r>
      <w:r w:rsidR="004E0C64" w:rsidRPr="00FD6303">
        <w:rPr>
          <w:lang w:val="de-DE"/>
        </w:rPr>
        <w:t>ät des Züchters</w:t>
      </w:r>
      <w:r w:rsidR="00383A16" w:rsidRPr="00FD6303">
        <w:rPr>
          <w:lang w:val="de-DE"/>
        </w:rPr>
        <w:t>“, prüfe.</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t xml:space="preserve">In </w:t>
      </w:r>
      <w:r w:rsidR="004E0C64" w:rsidRPr="00FD6303">
        <w:rPr>
          <w:lang w:val="de-DE"/>
        </w:rPr>
        <w:t xml:space="preserve">bezug auf die </w:t>
      </w:r>
      <w:r w:rsidR="003B4D5F" w:rsidRPr="00FD6303">
        <w:rPr>
          <w:lang w:val="de-DE"/>
        </w:rPr>
        <w:t xml:space="preserve">Bezeichnungsklassen </w:t>
      </w:r>
      <w:r w:rsidRPr="00FD6303">
        <w:rPr>
          <w:lang w:val="de-DE"/>
        </w:rPr>
        <w:t xml:space="preserve">in </w:t>
      </w:r>
      <w:r w:rsidR="00AA69AB" w:rsidRPr="00FD6303">
        <w:rPr>
          <w:lang w:val="de-DE"/>
        </w:rPr>
        <w:t>Dokument</w:t>
      </w:r>
      <w:r w:rsidRPr="00FD6303">
        <w:rPr>
          <w:lang w:val="de-DE"/>
        </w:rPr>
        <w:t xml:space="preserve"> UPOV/INF/12/5</w:t>
      </w:r>
      <w:r w:rsidR="003B4D5F" w:rsidRPr="00FD6303">
        <w:rPr>
          <w:lang w:val="de-DE"/>
        </w:rPr>
        <w:t xml:space="preserve"> erhielt die</w:t>
      </w:r>
      <w:r w:rsidRPr="00FD6303">
        <w:rPr>
          <w:lang w:val="de-DE"/>
        </w:rPr>
        <w:t xml:space="preserve"> WG-DEN </w:t>
      </w:r>
      <w:r w:rsidR="003B4D5F" w:rsidRPr="00FD6303">
        <w:rPr>
          <w:lang w:val="de-DE"/>
        </w:rPr>
        <w:t>folgende Vo</w:t>
      </w:r>
      <w:r w:rsidR="00C41D61" w:rsidRPr="00FD6303">
        <w:rPr>
          <w:lang w:val="de-DE"/>
        </w:rPr>
        <w:t>r</w:t>
      </w:r>
      <w:r w:rsidR="003B4D5F" w:rsidRPr="00FD6303">
        <w:rPr>
          <w:lang w:val="de-DE"/>
        </w:rPr>
        <w:t>schläge für Änderungen der Bezeichnun</w:t>
      </w:r>
      <w:r w:rsidR="00C41D61" w:rsidRPr="00FD6303">
        <w:rPr>
          <w:lang w:val="de-DE"/>
        </w:rPr>
        <w:t>g</w:t>
      </w:r>
      <w:r w:rsidR="003B4D5F" w:rsidRPr="00FD6303">
        <w:rPr>
          <w:lang w:val="de-DE"/>
        </w:rPr>
        <w:t>sklassen un</w:t>
      </w:r>
      <w:r w:rsidR="00C41D61" w:rsidRPr="00FD6303">
        <w:rPr>
          <w:lang w:val="de-DE"/>
        </w:rPr>
        <w:t>d</w:t>
      </w:r>
      <w:r w:rsidR="003B4D5F" w:rsidRPr="00FD6303">
        <w:rPr>
          <w:lang w:val="de-DE"/>
        </w:rPr>
        <w:t xml:space="preserve"> ersuchte den CAJ, diese Vorschläge an den TC zur Prüfung durch de</w:t>
      </w:r>
      <w:r w:rsidR="00C41D61" w:rsidRPr="00FD6303">
        <w:rPr>
          <w:lang w:val="de-DE"/>
        </w:rPr>
        <w:t>n</w:t>
      </w:r>
      <w:r w:rsidR="003B4D5F" w:rsidRPr="00FD6303">
        <w:rPr>
          <w:lang w:val="de-DE"/>
        </w:rPr>
        <w:t xml:space="preserve"> </w:t>
      </w:r>
      <w:r w:rsidR="00C41D61" w:rsidRPr="00FD6303">
        <w:rPr>
          <w:lang w:val="de-DE"/>
        </w:rPr>
        <w:t>T</w:t>
      </w:r>
      <w:r w:rsidR="003B4D5F" w:rsidRPr="00FD6303">
        <w:rPr>
          <w:lang w:val="de-DE"/>
        </w:rPr>
        <w:t>C und gegebenen</w:t>
      </w:r>
      <w:r w:rsidR="0072357E" w:rsidRPr="00FD6303">
        <w:rPr>
          <w:lang w:val="de-DE"/>
        </w:rPr>
        <w:t>falls durch die ent</w:t>
      </w:r>
      <w:r w:rsidR="00C41D61" w:rsidRPr="00FD6303">
        <w:rPr>
          <w:lang w:val="de-DE"/>
        </w:rPr>
        <w:t>s</w:t>
      </w:r>
      <w:r w:rsidR="0072357E" w:rsidRPr="00FD6303">
        <w:rPr>
          <w:lang w:val="de-DE"/>
        </w:rPr>
        <w:t>prechenden T</w:t>
      </w:r>
      <w:r w:rsidR="003B4D5F" w:rsidRPr="00FD6303">
        <w:rPr>
          <w:lang w:val="de-DE"/>
        </w:rPr>
        <w:t>WP auf deren künftigen Sitzungen weiterzuleiten</w:t>
      </w:r>
      <w:r w:rsidRPr="00FD6303">
        <w:rPr>
          <w:lang w:val="de-DE"/>
        </w:rPr>
        <w:t>:</w:t>
      </w:r>
    </w:p>
    <w:p w:rsidR="0077605A" w:rsidRPr="00FD6303" w:rsidRDefault="0077605A" w:rsidP="00156D9D">
      <w:pPr>
        <w:rPr>
          <w:lang w:val="de-DE"/>
        </w:rPr>
      </w:pPr>
    </w:p>
    <w:p w:rsidR="0077605A" w:rsidRPr="00FD6303" w:rsidRDefault="003B4D5F" w:rsidP="003B4D5F">
      <w:pPr>
        <w:pStyle w:val="ListParagraph"/>
        <w:numPr>
          <w:ilvl w:val="0"/>
          <w:numId w:val="10"/>
        </w:numPr>
        <w:rPr>
          <w:lang w:val="de-DE"/>
        </w:rPr>
      </w:pPr>
      <w:r w:rsidRPr="00FD6303">
        <w:rPr>
          <w:lang w:val="de-DE"/>
        </w:rPr>
        <w:t>Vorschlag, die derzeitige Klasse</w:t>
      </w:r>
      <w:r w:rsidR="00156D9D" w:rsidRPr="00FD6303">
        <w:rPr>
          <w:lang w:val="de-DE"/>
        </w:rPr>
        <w:t xml:space="preserve"> 205 (Cichorium </w:t>
      </w:r>
      <w:r w:rsidRPr="00FD6303">
        <w:rPr>
          <w:lang w:val="de-DE"/>
        </w:rPr>
        <w:t>u</w:t>
      </w:r>
      <w:r w:rsidR="00156D9D" w:rsidRPr="00FD6303">
        <w:rPr>
          <w:lang w:val="de-DE"/>
        </w:rPr>
        <w:t>nd Lactuca) in</w:t>
      </w:r>
      <w:r w:rsidRPr="00FD6303">
        <w:rPr>
          <w:lang w:val="de-DE"/>
        </w:rPr>
        <w:t xml:space="preserve"> zwei neue Klassen aufzuteilen</w:t>
      </w:r>
      <w:r w:rsidR="00156D9D" w:rsidRPr="00FD6303">
        <w:rPr>
          <w:lang w:val="de-DE"/>
        </w:rPr>
        <w:t>:</w:t>
      </w:r>
    </w:p>
    <w:p w:rsidR="0077605A" w:rsidRPr="00FD6303" w:rsidRDefault="0077605A" w:rsidP="00156D9D">
      <w:pPr>
        <w:rPr>
          <w:lang w:val="de-DE"/>
        </w:rPr>
      </w:pPr>
    </w:p>
    <w:p w:rsidR="0077605A" w:rsidRPr="00FD6303" w:rsidRDefault="003B4D5F" w:rsidP="003B4D5F">
      <w:pPr>
        <w:pStyle w:val="ListParagraph"/>
        <w:numPr>
          <w:ilvl w:val="1"/>
          <w:numId w:val="10"/>
        </w:numPr>
        <w:rPr>
          <w:lang w:val="de-DE"/>
        </w:rPr>
      </w:pPr>
      <w:r w:rsidRPr="00FD6303">
        <w:rPr>
          <w:lang w:val="de-DE"/>
        </w:rPr>
        <w:t>K</w:t>
      </w:r>
      <w:r w:rsidR="00156D9D" w:rsidRPr="00FD6303">
        <w:rPr>
          <w:lang w:val="de-DE"/>
        </w:rPr>
        <w:t xml:space="preserve">lasse: Lactuca – </w:t>
      </w:r>
      <w:r w:rsidR="009A1EB7" w:rsidRPr="00FD6303">
        <w:rPr>
          <w:i/>
          <w:lang w:val="de-DE"/>
        </w:rPr>
        <w:t>C</w:t>
      </w:r>
      <w:r w:rsidRPr="00FD6303">
        <w:rPr>
          <w:i/>
          <w:lang w:val="de-DE"/>
        </w:rPr>
        <w:t>ichori</w:t>
      </w:r>
      <w:r w:rsidR="009A1EB7" w:rsidRPr="00FD6303">
        <w:rPr>
          <w:i/>
          <w:lang w:val="de-DE"/>
        </w:rPr>
        <w:t>um</w:t>
      </w:r>
      <w:r w:rsidRPr="00FD6303">
        <w:rPr>
          <w:i/>
          <w:lang w:val="de-DE"/>
        </w:rPr>
        <w:t xml:space="preserve"> </w:t>
      </w:r>
      <w:r w:rsidR="009A1EB7" w:rsidRPr="00FD6303">
        <w:rPr>
          <w:i/>
          <w:lang w:val="de-DE"/>
        </w:rPr>
        <w:t>e</w:t>
      </w:r>
      <w:r w:rsidRPr="00FD6303">
        <w:rPr>
          <w:i/>
          <w:lang w:val="de-DE"/>
        </w:rPr>
        <w:t>ndivia</w:t>
      </w:r>
      <w:r w:rsidRPr="00FD6303">
        <w:rPr>
          <w:lang w:val="de-DE"/>
        </w:rPr>
        <w:t xml:space="preserve"> </w:t>
      </w:r>
      <w:r w:rsidR="00156D9D" w:rsidRPr="00FD6303">
        <w:rPr>
          <w:lang w:val="de-DE"/>
        </w:rPr>
        <w:t>(</w:t>
      </w:r>
      <w:r w:rsidRPr="00FD6303">
        <w:rPr>
          <w:lang w:val="de-DE"/>
        </w:rPr>
        <w:t>Endivie</w:t>
      </w:r>
      <w:r w:rsidR="009A1EB7" w:rsidRPr="00FD6303">
        <w:rPr>
          <w:lang w:val="de-DE"/>
        </w:rPr>
        <w:t>)</w:t>
      </w:r>
      <w:r w:rsidR="00156D9D" w:rsidRPr="00FD6303">
        <w:rPr>
          <w:lang w:val="de-DE"/>
        </w:rPr>
        <w:t xml:space="preserve">, </w:t>
      </w:r>
      <w:r w:rsidR="00156D9D" w:rsidRPr="00FD6303">
        <w:rPr>
          <w:i/>
          <w:lang w:val="de-DE"/>
        </w:rPr>
        <w:t>Cichorium intybus</w:t>
      </w:r>
      <w:r w:rsidR="00156D9D" w:rsidRPr="00FD6303">
        <w:rPr>
          <w:lang w:val="de-DE"/>
        </w:rPr>
        <w:t xml:space="preserve"> var. </w:t>
      </w:r>
      <w:r w:rsidR="00156D9D" w:rsidRPr="00FD6303">
        <w:rPr>
          <w:i/>
          <w:lang w:val="de-DE"/>
        </w:rPr>
        <w:t>foliosum</w:t>
      </w:r>
      <w:r w:rsidR="00156D9D" w:rsidRPr="00FD6303">
        <w:rPr>
          <w:lang w:val="de-DE"/>
        </w:rPr>
        <w:t xml:space="preserve"> (</w:t>
      </w:r>
      <w:r w:rsidR="009A1EB7" w:rsidRPr="00FD6303">
        <w:rPr>
          <w:lang w:val="de-DE"/>
        </w:rPr>
        <w:t>Chicorée</w:t>
      </w:r>
      <w:r w:rsidR="00156D9D" w:rsidRPr="00FD6303">
        <w:rPr>
          <w:lang w:val="de-DE"/>
        </w:rPr>
        <w:t xml:space="preserve"> </w:t>
      </w:r>
      <w:r w:rsidR="009A1EB7" w:rsidRPr="00FD6303">
        <w:rPr>
          <w:lang w:val="de-DE"/>
        </w:rPr>
        <w:t>und Italienische Zichorie</w:t>
      </w:r>
      <w:r w:rsidR="00156D9D" w:rsidRPr="00FD6303">
        <w:rPr>
          <w:lang w:val="de-DE"/>
        </w:rPr>
        <w:t>)</w:t>
      </w:r>
    </w:p>
    <w:p w:rsidR="0077605A" w:rsidRPr="00FD6303" w:rsidRDefault="003B4D5F" w:rsidP="003B4D5F">
      <w:pPr>
        <w:pStyle w:val="ListParagraph"/>
        <w:numPr>
          <w:ilvl w:val="1"/>
          <w:numId w:val="10"/>
        </w:numPr>
        <w:rPr>
          <w:lang w:val="de-DE"/>
        </w:rPr>
      </w:pPr>
      <w:r w:rsidRPr="00FD6303">
        <w:rPr>
          <w:lang w:val="de-DE"/>
        </w:rPr>
        <w:t>K</w:t>
      </w:r>
      <w:r w:rsidR="00156D9D" w:rsidRPr="00FD6303">
        <w:rPr>
          <w:lang w:val="de-DE"/>
        </w:rPr>
        <w:t xml:space="preserve">lasse: </w:t>
      </w:r>
      <w:r w:rsidR="00156D9D" w:rsidRPr="00FD6303">
        <w:rPr>
          <w:i/>
          <w:lang w:val="de-DE"/>
        </w:rPr>
        <w:t>C. intybus</w:t>
      </w:r>
      <w:r w:rsidR="00156D9D" w:rsidRPr="00FD6303">
        <w:rPr>
          <w:lang w:val="de-DE"/>
        </w:rPr>
        <w:t xml:space="preserve"> var. </w:t>
      </w:r>
      <w:r w:rsidR="00156D9D" w:rsidRPr="00FD6303">
        <w:rPr>
          <w:i/>
          <w:lang w:val="de-DE"/>
        </w:rPr>
        <w:t>sativum</w:t>
      </w:r>
      <w:r w:rsidR="00156D9D" w:rsidRPr="00FD6303">
        <w:rPr>
          <w:lang w:val="de-DE"/>
        </w:rPr>
        <w:t xml:space="preserve"> (</w:t>
      </w:r>
      <w:r w:rsidR="009A1EB7" w:rsidRPr="00FD6303">
        <w:rPr>
          <w:lang w:val="de-DE"/>
        </w:rPr>
        <w:t>Wurzelzichorie</w:t>
      </w:r>
      <w:r w:rsidR="00156D9D" w:rsidRPr="00FD6303">
        <w:rPr>
          <w:lang w:val="de-DE"/>
        </w:rPr>
        <w:t>)</w:t>
      </w:r>
    </w:p>
    <w:p w:rsidR="0077605A" w:rsidRPr="00FD6303" w:rsidRDefault="0077605A" w:rsidP="00156D9D">
      <w:pPr>
        <w:rPr>
          <w:lang w:val="de-DE"/>
        </w:rPr>
      </w:pPr>
    </w:p>
    <w:p w:rsidR="0077605A" w:rsidRPr="00FD6303" w:rsidRDefault="009A1EB7" w:rsidP="003B4D5F">
      <w:pPr>
        <w:pStyle w:val="ListParagraph"/>
        <w:numPr>
          <w:ilvl w:val="0"/>
          <w:numId w:val="10"/>
        </w:numPr>
        <w:spacing w:after="240"/>
        <w:contextualSpacing w:val="0"/>
        <w:rPr>
          <w:lang w:val="de-DE"/>
        </w:rPr>
      </w:pPr>
      <w:r w:rsidRPr="00FD6303">
        <w:rPr>
          <w:lang w:val="de-DE"/>
        </w:rPr>
        <w:t>Vorschlag, die Gattung</w:t>
      </w:r>
      <w:r w:rsidR="00156D9D" w:rsidRPr="00FD6303">
        <w:rPr>
          <w:lang w:val="de-DE"/>
        </w:rPr>
        <w:t xml:space="preserve"> </w:t>
      </w:r>
      <w:r w:rsidR="00156D9D" w:rsidRPr="00FD6303">
        <w:rPr>
          <w:i/>
          <w:lang w:val="de-DE"/>
        </w:rPr>
        <w:t>Epichloe</w:t>
      </w:r>
      <w:r w:rsidR="00156D9D" w:rsidRPr="00FD6303">
        <w:rPr>
          <w:lang w:val="de-DE"/>
        </w:rPr>
        <w:t xml:space="preserve"> (</w:t>
      </w:r>
      <w:r w:rsidRPr="00FD6303">
        <w:rPr>
          <w:lang w:val="de-DE"/>
        </w:rPr>
        <w:t xml:space="preserve">ehemals </w:t>
      </w:r>
      <w:r w:rsidR="00156D9D" w:rsidRPr="00FD6303">
        <w:rPr>
          <w:i/>
          <w:lang w:val="de-DE"/>
        </w:rPr>
        <w:t>Neotyphodium</w:t>
      </w:r>
      <w:r w:rsidR="00156D9D" w:rsidRPr="00FD6303">
        <w:rPr>
          <w:lang w:val="de-DE"/>
        </w:rPr>
        <w:t xml:space="preserve">) </w:t>
      </w:r>
      <w:r w:rsidRPr="00FD6303">
        <w:rPr>
          <w:lang w:val="de-DE"/>
        </w:rPr>
        <w:t>in die Klasse</w:t>
      </w:r>
      <w:r w:rsidR="00156D9D" w:rsidRPr="00FD6303">
        <w:rPr>
          <w:lang w:val="de-DE"/>
        </w:rPr>
        <w:t xml:space="preserve"> 203 (</w:t>
      </w:r>
      <w:r w:rsidR="00156D9D" w:rsidRPr="00FD6303">
        <w:rPr>
          <w:i/>
          <w:lang w:val="de-DE"/>
        </w:rPr>
        <w:t>Agrostis, Dactylis, Festuca, Festulolium, Lolium, Phalaris, Phleum</w:t>
      </w:r>
      <w:r w:rsidR="00156D9D" w:rsidRPr="00FD6303">
        <w:rPr>
          <w:lang w:val="de-DE"/>
        </w:rPr>
        <w:t xml:space="preserve"> </w:t>
      </w:r>
      <w:r w:rsidR="00185931" w:rsidRPr="00FD6303">
        <w:rPr>
          <w:lang w:val="de-DE"/>
        </w:rPr>
        <w:t>u</w:t>
      </w:r>
      <w:r w:rsidR="00156D9D" w:rsidRPr="00FD6303">
        <w:rPr>
          <w:lang w:val="de-DE"/>
        </w:rPr>
        <w:t xml:space="preserve">nd </w:t>
      </w:r>
      <w:r w:rsidR="00156D9D" w:rsidRPr="00FD6303">
        <w:rPr>
          <w:i/>
          <w:lang w:val="de-DE"/>
        </w:rPr>
        <w:t>Poa</w:t>
      </w:r>
      <w:r w:rsidR="00156D9D" w:rsidRPr="00FD6303">
        <w:rPr>
          <w:lang w:val="de-DE"/>
        </w:rPr>
        <w:t>.)</w:t>
      </w:r>
      <w:r w:rsidRPr="00FD6303">
        <w:rPr>
          <w:lang w:val="de-DE"/>
        </w:rPr>
        <w:t xml:space="preserve"> aufzunehmen.</w:t>
      </w: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185931" w:rsidRPr="00FD6303">
        <w:rPr>
          <w:lang w:val="de-DE"/>
        </w:rPr>
        <w:t>Die</w:t>
      </w:r>
      <w:r w:rsidRPr="00FD6303">
        <w:rPr>
          <w:lang w:val="de-DE"/>
        </w:rPr>
        <w:t xml:space="preserve"> WG-DEN ha</w:t>
      </w:r>
      <w:r w:rsidR="00185931" w:rsidRPr="00FD6303">
        <w:rPr>
          <w:lang w:val="de-DE"/>
        </w:rPr>
        <w:t>tte vereinbart, den Abs</w:t>
      </w:r>
      <w:r w:rsidR="0072357E" w:rsidRPr="00FD6303">
        <w:rPr>
          <w:lang w:val="de-DE"/>
        </w:rPr>
        <w:t>c</w:t>
      </w:r>
      <w:r w:rsidR="00185931" w:rsidRPr="00FD6303">
        <w:rPr>
          <w:lang w:val="de-DE"/>
        </w:rPr>
        <w:t xml:space="preserve">hnitt </w:t>
      </w:r>
      <w:r w:rsidRPr="00FD6303">
        <w:rPr>
          <w:lang w:val="de-DE"/>
        </w:rPr>
        <w:t>2.6</w:t>
      </w:r>
      <w:r w:rsidR="00185931" w:rsidRPr="00FD6303">
        <w:rPr>
          <w:lang w:val="de-DE"/>
        </w:rPr>
        <w:t>, „</w:t>
      </w:r>
      <w:r w:rsidR="00185931" w:rsidRPr="00FD6303">
        <w:rPr>
          <w:rStyle w:val="awspan"/>
          <w:rFonts w:cs="Arial"/>
          <w:color w:val="000000"/>
          <w:lang w:val="de-DE"/>
        </w:rPr>
        <w:t>UPOV-Suchinstrument</w:t>
      </w:r>
      <w:r w:rsidR="00185931" w:rsidRPr="00FD6303">
        <w:rPr>
          <w:rStyle w:val="awspan"/>
          <w:rFonts w:cs="Arial"/>
          <w:color w:val="000000"/>
          <w:spacing w:val="135"/>
          <w:lang w:val="de-DE"/>
        </w:rPr>
        <w:t xml:space="preserve"> </w:t>
      </w:r>
      <w:r w:rsidR="00185931" w:rsidRPr="00FD6303">
        <w:rPr>
          <w:rStyle w:val="awspan"/>
          <w:rFonts w:cs="Arial"/>
          <w:color w:val="000000"/>
          <w:lang w:val="de-DE"/>
        </w:rPr>
        <w:t>für</w:t>
      </w:r>
      <w:r w:rsidR="00185931" w:rsidRPr="00FD6303">
        <w:rPr>
          <w:rStyle w:val="awspan"/>
          <w:rFonts w:cs="Arial"/>
          <w:color w:val="000000"/>
          <w:spacing w:val="135"/>
          <w:lang w:val="de-DE"/>
        </w:rPr>
        <w:t xml:space="preserve"> </w:t>
      </w:r>
      <w:r w:rsidR="00185931" w:rsidRPr="00FD6303">
        <w:rPr>
          <w:rStyle w:val="awspan"/>
          <w:rFonts w:cs="Arial"/>
          <w:color w:val="000000"/>
          <w:lang w:val="de-DE"/>
        </w:rPr>
        <w:t>Ähnlichkeiten</w:t>
      </w:r>
      <w:r w:rsidR="00185931" w:rsidRPr="00FD6303">
        <w:rPr>
          <w:rStyle w:val="awspan"/>
          <w:rFonts w:cs="Arial"/>
          <w:color w:val="000000"/>
          <w:spacing w:val="135"/>
          <w:lang w:val="de-DE"/>
        </w:rPr>
        <w:t xml:space="preserve"> </w:t>
      </w:r>
      <w:r w:rsidR="00185931" w:rsidRPr="00FD6303">
        <w:rPr>
          <w:rStyle w:val="awspan"/>
          <w:rFonts w:cs="Arial"/>
          <w:color w:val="000000"/>
          <w:lang w:val="de-DE"/>
        </w:rPr>
        <w:t>zum</w:t>
      </w:r>
      <w:r w:rsidR="00185931" w:rsidRPr="00FD6303">
        <w:rPr>
          <w:rStyle w:val="awspan"/>
          <w:rFonts w:cs="Arial"/>
          <w:color w:val="000000"/>
          <w:spacing w:val="135"/>
          <w:lang w:val="de-DE"/>
        </w:rPr>
        <w:t xml:space="preserve"> </w:t>
      </w:r>
      <w:r w:rsidR="00185931" w:rsidRPr="00FD6303">
        <w:rPr>
          <w:rStyle w:val="awspan"/>
          <w:rFonts w:cs="Arial"/>
          <w:color w:val="000000"/>
          <w:lang w:val="de-DE"/>
        </w:rPr>
        <w:t>Zweck</w:t>
      </w:r>
      <w:r w:rsidR="00185931" w:rsidRPr="00FD6303">
        <w:rPr>
          <w:rStyle w:val="awspan"/>
          <w:rFonts w:cs="Arial"/>
          <w:color w:val="000000"/>
          <w:spacing w:val="135"/>
          <w:lang w:val="de-DE"/>
        </w:rPr>
        <w:t xml:space="preserve"> </w:t>
      </w:r>
      <w:r w:rsidR="00185931" w:rsidRPr="00FD6303">
        <w:rPr>
          <w:rStyle w:val="awspan"/>
          <w:rFonts w:cs="Arial"/>
          <w:color w:val="000000"/>
          <w:lang w:val="de-DE"/>
        </w:rPr>
        <w:t>der</w:t>
      </w:r>
      <w:r w:rsidR="00185931" w:rsidRPr="00FD6303">
        <w:rPr>
          <w:rStyle w:val="awspan"/>
          <w:rFonts w:cs="Arial"/>
          <w:color w:val="000000"/>
          <w:spacing w:val="135"/>
          <w:lang w:val="de-DE"/>
        </w:rPr>
        <w:t xml:space="preserve"> </w:t>
      </w:r>
      <w:r w:rsidR="00185931" w:rsidRPr="00FD6303">
        <w:rPr>
          <w:rStyle w:val="awspan"/>
          <w:rFonts w:cs="Arial"/>
          <w:color w:val="000000"/>
          <w:lang w:val="de-DE"/>
        </w:rPr>
        <w:t>Sortenbezeichnung“</w:t>
      </w:r>
      <w:r w:rsidR="00635C90" w:rsidRPr="00FD6303">
        <w:rPr>
          <w:rStyle w:val="awspan"/>
          <w:rFonts w:cs="Arial"/>
          <w:color w:val="000000"/>
          <w:lang w:val="de-DE"/>
        </w:rPr>
        <w:t>,</w:t>
      </w:r>
      <w:r w:rsidRPr="00FD6303">
        <w:rPr>
          <w:lang w:val="de-DE"/>
        </w:rPr>
        <w:t xml:space="preserve"> </w:t>
      </w:r>
      <w:r w:rsidR="00185931" w:rsidRPr="00FD6303">
        <w:rPr>
          <w:lang w:val="de-DE"/>
        </w:rPr>
        <w:t>neu zu formulieren</w:t>
      </w:r>
      <w:r w:rsidRPr="00FD6303">
        <w:rPr>
          <w:lang w:val="de-DE"/>
        </w:rPr>
        <w:t>.</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t xml:space="preserve">In </w:t>
      </w:r>
      <w:r w:rsidR="00185931" w:rsidRPr="00FD6303">
        <w:rPr>
          <w:lang w:val="de-DE"/>
        </w:rPr>
        <w:t>bezug auf</w:t>
      </w:r>
      <w:r w:rsidRPr="00FD6303">
        <w:rPr>
          <w:lang w:val="de-DE"/>
        </w:rPr>
        <w:t xml:space="preserve"> </w:t>
      </w:r>
      <w:r w:rsidR="00AA69AB" w:rsidRPr="00FD6303">
        <w:rPr>
          <w:lang w:val="de-DE"/>
        </w:rPr>
        <w:t>Absatz</w:t>
      </w:r>
      <w:r w:rsidRPr="00FD6303">
        <w:rPr>
          <w:lang w:val="de-DE"/>
        </w:rPr>
        <w:t xml:space="preserve"> 5</w:t>
      </w:r>
      <w:r w:rsidR="00185931" w:rsidRPr="00FD6303">
        <w:rPr>
          <w:lang w:val="de-DE"/>
        </w:rPr>
        <w:t>, „</w:t>
      </w:r>
      <w:r w:rsidR="00185931" w:rsidRPr="00FD6303">
        <w:rPr>
          <w:rFonts w:cs="Arial"/>
          <w:lang w:val="de-DE" w:eastAsia="fr-CH"/>
        </w:rPr>
        <w:t>Einheitlichkeit der Bezeichnung in allen Verbandsmitgliedern“</w:t>
      </w:r>
      <w:r w:rsidR="00635C90" w:rsidRPr="00FD6303">
        <w:rPr>
          <w:rFonts w:cs="Arial"/>
          <w:lang w:val="de-DE" w:eastAsia="fr-CH"/>
        </w:rPr>
        <w:t>,</w:t>
      </w:r>
      <w:r w:rsidRPr="00FD6303">
        <w:rPr>
          <w:lang w:val="de-DE"/>
        </w:rPr>
        <w:t xml:space="preserve"> </w:t>
      </w:r>
      <w:r w:rsidR="0072357E" w:rsidRPr="00FD6303">
        <w:rPr>
          <w:lang w:val="de-DE"/>
        </w:rPr>
        <w:t>hatte die</w:t>
      </w:r>
      <w:r w:rsidRPr="00FD6303">
        <w:rPr>
          <w:lang w:val="de-DE"/>
        </w:rPr>
        <w:t xml:space="preserve"> WG</w:t>
      </w:r>
      <w:r w:rsidR="00C41D61" w:rsidRPr="00FD6303">
        <w:rPr>
          <w:lang w:val="de-DE"/>
        </w:rPr>
        <w:noBreakHyphen/>
      </w:r>
      <w:r w:rsidRPr="00FD6303">
        <w:rPr>
          <w:lang w:val="de-DE"/>
        </w:rPr>
        <w:t xml:space="preserve">DEN </w:t>
      </w:r>
      <w:r w:rsidR="00C41D61" w:rsidRPr="00FD6303">
        <w:rPr>
          <w:lang w:val="de-DE"/>
        </w:rPr>
        <w:t xml:space="preserve">vereinbart, für Synonyme </w:t>
      </w:r>
      <w:r w:rsidR="00FC674F" w:rsidRPr="00FD6303">
        <w:rPr>
          <w:lang w:val="de-DE"/>
        </w:rPr>
        <w:t>Anleitung</w:t>
      </w:r>
      <w:r w:rsidR="00C41D61" w:rsidRPr="00FD6303">
        <w:rPr>
          <w:lang w:val="de-DE"/>
        </w:rPr>
        <w:t xml:space="preserve"> zu erteilen</w:t>
      </w:r>
      <w:r w:rsidR="00FC674F" w:rsidRPr="00FD6303">
        <w:rPr>
          <w:lang w:val="de-DE"/>
        </w:rPr>
        <w:t>.</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FC674F" w:rsidRPr="00FD6303">
        <w:rPr>
          <w:lang w:val="de-DE"/>
        </w:rPr>
        <w:t xml:space="preserve">Die WG-DEN hatte vereinbarte, daß ein neuer Entwurf einschlägiger Abschnitte nur </w:t>
      </w:r>
      <w:r w:rsidR="00E17A62" w:rsidRPr="00FD6303">
        <w:rPr>
          <w:lang w:val="de-DE"/>
        </w:rPr>
        <w:t>des</w:t>
      </w:r>
      <w:r w:rsidR="00FC674F" w:rsidRPr="00FD6303">
        <w:rPr>
          <w:lang w:val="de-DE"/>
        </w:rPr>
        <w:t xml:space="preserve"> Dokument</w:t>
      </w:r>
      <w:r w:rsidR="00E17A62" w:rsidRPr="00FD6303">
        <w:rPr>
          <w:lang w:val="de-DE"/>
        </w:rPr>
        <w:t>s</w:t>
      </w:r>
      <w:r w:rsidR="00FC674F" w:rsidRPr="00FD6303">
        <w:rPr>
          <w:lang w:val="de-DE"/>
        </w:rPr>
        <w:t xml:space="preserve"> UPOV/EXN/DEN </w:t>
      </w:r>
      <w:r w:rsidR="00635C90" w:rsidRPr="00FD6303">
        <w:rPr>
          <w:lang w:val="de-DE"/>
        </w:rPr>
        <w:t xml:space="preserve">an die WG-DEN </w:t>
      </w:r>
      <w:r w:rsidR="00FC674F" w:rsidRPr="00FD6303">
        <w:rPr>
          <w:lang w:val="de-DE"/>
        </w:rPr>
        <w:t xml:space="preserve">im Hinblick auf </w:t>
      </w:r>
      <w:r w:rsidR="00635C90" w:rsidRPr="00FD6303">
        <w:rPr>
          <w:lang w:val="de-DE"/>
        </w:rPr>
        <w:t xml:space="preserve">von der WG-DEN auf dem Schriftweg einzureichende </w:t>
      </w:r>
      <w:r w:rsidR="00FC674F" w:rsidRPr="00FD6303">
        <w:rPr>
          <w:lang w:val="de-DE"/>
        </w:rPr>
        <w:t>Bemerkungen verbreitet werden soll.</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4332B2" w:rsidRPr="00FD6303">
        <w:rPr>
          <w:lang w:val="de-DE"/>
        </w:rPr>
        <w:t>Di</w:t>
      </w:r>
      <w:r w:rsidRPr="00FD6303">
        <w:rPr>
          <w:lang w:val="de-DE"/>
        </w:rPr>
        <w:t>e WG-DEN ha</w:t>
      </w:r>
      <w:r w:rsidR="004332B2" w:rsidRPr="00FD6303">
        <w:rPr>
          <w:lang w:val="de-DE"/>
        </w:rPr>
        <w:t>tte vereinbart</w:t>
      </w:r>
      <w:r w:rsidR="00A66FA9" w:rsidRPr="00FD6303">
        <w:rPr>
          <w:lang w:val="de-DE"/>
        </w:rPr>
        <w:t>,</w:t>
      </w:r>
      <w:r w:rsidR="004332B2" w:rsidRPr="00FD6303">
        <w:rPr>
          <w:lang w:val="de-DE"/>
        </w:rPr>
        <w:t xml:space="preserve"> </w:t>
      </w:r>
      <w:r w:rsidR="00FC674F" w:rsidRPr="00FD6303">
        <w:rPr>
          <w:lang w:val="de-DE"/>
        </w:rPr>
        <w:t>daß</w:t>
      </w:r>
      <w:r w:rsidR="004332B2" w:rsidRPr="00FD6303">
        <w:rPr>
          <w:lang w:val="de-DE"/>
        </w:rPr>
        <w:t xml:space="preserve"> das Dokument</w:t>
      </w:r>
      <w:r w:rsidRPr="00FD6303">
        <w:rPr>
          <w:lang w:val="de-DE"/>
        </w:rPr>
        <w:t xml:space="preserve"> UPOV/EXN/DEN/1 Draft 2 </w:t>
      </w:r>
      <w:r w:rsidR="004332B2" w:rsidRPr="00FD6303">
        <w:rPr>
          <w:lang w:val="de-DE"/>
        </w:rPr>
        <w:t>der</w:t>
      </w:r>
      <w:r w:rsidRPr="00FD6303">
        <w:rPr>
          <w:lang w:val="de-DE"/>
        </w:rPr>
        <w:t xml:space="preserve"> WG-DEN/6 </w:t>
      </w:r>
      <w:r w:rsidR="004332B2" w:rsidRPr="00FD6303">
        <w:rPr>
          <w:lang w:val="de-DE"/>
        </w:rPr>
        <w:t>u</w:t>
      </w:r>
      <w:r w:rsidRPr="00FD6303">
        <w:rPr>
          <w:lang w:val="de-DE"/>
        </w:rPr>
        <w:t xml:space="preserve">nd </w:t>
      </w:r>
      <w:r w:rsidR="004332B2" w:rsidRPr="00FD6303">
        <w:rPr>
          <w:lang w:val="de-DE"/>
        </w:rPr>
        <w:t xml:space="preserve">dem </w:t>
      </w:r>
      <w:r w:rsidRPr="00FD6303">
        <w:rPr>
          <w:lang w:val="de-DE"/>
        </w:rPr>
        <w:t>CAJ/76 i</w:t>
      </w:r>
      <w:r w:rsidR="004332B2" w:rsidRPr="00FD6303">
        <w:rPr>
          <w:lang w:val="de-DE"/>
        </w:rPr>
        <w:t>m</w:t>
      </w:r>
      <w:r w:rsidRPr="00FD6303">
        <w:rPr>
          <w:lang w:val="de-DE"/>
        </w:rPr>
        <w:t xml:space="preserve"> O</w:t>
      </w:r>
      <w:r w:rsidR="004332B2" w:rsidRPr="00FD6303">
        <w:rPr>
          <w:lang w:val="de-DE"/>
        </w:rPr>
        <w:t>k</w:t>
      </w:r>
      <w:r w:rsidRPr="00FD6303">
        <w:rPr>
          <w:lang w:val="de-DE"/>
        </w:rPr>
        <w:t>tober 2019</w:t>
      </w:r>
      <w:r w:rsidR="004332B2" w:rsidRPr="00FD6303">
        <w:rPr>
          <w:lang w:val="de-DE"/>
        </w:rPr>
        <w:t xml:space="preserve"> vorgelegt werden soll</w:t>
      </w:r>
      <w:r w:rsidRPr="00FD6303">
        <w:rPr>
          <w:lang w:val="de-DE"/>
        </w:rPr>
        <w:t>.</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t xml:space="preserve">In </w:t>
      </w:r>
      <w:r w:rsidR="004332B2" w:rsidRPr="00FD6303">
        <w:rPr>
          <w:lang w:val="de-DE"/>
        </w:rPr>
        <w:t xml:space="preserve">bezug auf Punkt </w:t>
      </w:r>
      <w:r w:rsidRPr="00FD6303">
        <w:rPr>
          <w:lang w:val="de-DE"/>
        </w:rPr>
        <w:t>4</w:t>
      </w:r>
      <w:r w:rsidR="004332B2" w:rsidRPr="00FD6303">
        <w:rPr>
          <w:lang w:val="de-DE"/>
        </w:rPr>
        <w:t xml:space="preserve">, </w:t>
      </w:r>
      <w:r w:rsidR="00635C90" w:rsidRPr="00FD6303">
        <w:rPr>
          <w:lang w:val="de-DE"/>
        </w:rPr>
        <w:t>„</w:t>
      </w:r>
      <w:r w:rsidR="004332B2" w:rsidRPr="00FD6303">
        <w:rPr>
          <w:rStyle w:val="awspan"/>
          <w:rFonts w:cs="Arial"/>
          <w:color w:val="000000"/>
          <w:lang w:val="de-DE"/>
        </w:rPr>
        <w:t>UPOV-Suchinstrument</w:t>
      </w:r>
      <w:r w:rsidR="004332B2" w:rsidRPr="00FD6303">
        <w:rPr>
          <w:rStyle w:val="awspan"/>
          <w:rFonts w:cs="Arial"/>
          <w:color w:val="000000"/>
          <w:spacing w:val="135"/>
          <w:lang w:val="de-DE"/>
        </w:rPr>
        <w:t xml:space="preserve"> </w:t>
      </w:r>
      <w:r w:rsidR="004332B2" w:rsidRPr="00FD6303">
        <w:rPr>
          <w:rStyle w:val="awspan"/>
          <w:rFonts w:cs="Arial"/>
          <w:color w:val="000000"/>
          <w:lang w:val="de-DE"/>
        </w:rPr>
        <w:t>für</w:t>
      </w:r>
      <w:r w:rsidR="004332B2" w:rsidRPr="00FD6303">
        <w:rPr>
          <w:rStyle w:val="awspan"/>
          <w:rFonts w:cs="Arial"/>
          <w:color w:val="000000"/>
          <w:spacing w:val="135"/>
          <w:lang w:val="de-DE"/>
        </w:rPr>
        <w:t xml:space="preserve"> </w:t>
      </w:r>
      <w:r w:rsidR="004332B2" w:rsidRPr="00FD6303">
        <w:rPr>
          <w:rStyle w:val="awspan"/>
          <w:rFonts w:cs="Arial"/>
          <w:color w:val="000000"/>
          <w:lang w:val="de-DE"/>
        </w:rPr>
        <w:t>Ähnlichkeiten</w:t>
      </w:r>
      <w:r w:rsidR="004332B2" w:rsidRPr="00FD6303">
        <w:rPr>
          <w:rStyle w:val="awspan"/>
          <w:rFonts w:cs="Arial"/>
          <w:color w:val="000000"/>
          <w:spacing w:val="135"/>
          <w:lang w:val="de-DE"/>
        </w:rPr>
        <w:t xml:space="preserve"> </w:t>
      </w:r>
      <w:r w:rsidR="004332B2" w:rsidRPr="00FD6303">
        <w:rPr>
          <w:rStyle w:val="awspan"/>
          <w:rFonts w:cs="Arial"/>
          <w:color w:val="000000"/>
          <w:lang w:val="de-DE"/>
        </w:rPr>
        <w:t>zum</w:t>
      </w:r>
      <w:r w:rsidR="004332B2" w:rsidRPr="00FD6303">
        <w:rPr>
          <w:rStyle w:val="awspan"/>
          <w:rFonts w:cs="Arial"/>
          <w:color w:val="000000"/>
          <w:spacing w:val="135"/>
          <w:lang w:val="de-DE"/>
        </w:rPr>
        <w:t xml:space="preserve"> </w:t>
      </w:r>
      <w:r w:rsidR="004332B2" w:rsidRPr="00FD6303">
        <w:rPr>
          <w:rStyle w:val="awspan"/>
          <w:rFonts w:cs="Arial"/>
          <w:color w:val="000000"/>
          <w:lang w:val="de-DE"/>
        </w:rPr>
        <w:t>Zweck</w:t>
      </w:r>
      <w:r w:rsidR="004332B2" w:rsidRPr="00FD6303">
        <w:rPr>
          <w:rStyle w:val="awspan"/>
          <w:rFonts w:cs="Arial"/>
          <w:color w:val="000000"/>
          <w:spacing w:val="135"/>
          <w:lang w:val="de-DE"/>
        </w:rPr>
        <w:t xml:space="preserve"> </w:t>
      </w:r>
      <w:r w:rsidR="004332B2" w:rsidRPr="00FD6303">
        <w:rPr>
          <w:rStyle w:val="awspan"/>
          <w:rFonts w:cs="Arial"/>
          <w:color w:val="000000"/>
          <w:lang w:val="de-DE"/>
        </w:rPr>
        <w:t>der</w:t>
      </w:r>
      <w:r w:rsidR="004332B2" w:rsidRPr="00FD6303">
        <w:rPr>
          <w:rStyle w:val="awspan"/>
          <w:rFonts w:cs="Arial"/>
          <w:color w:val="000000"/>
          <w:spacing w:val="135"/>
          <w:lang w:val="de-DE"/>
        </w:rPr>
        <w:t xml:space="preserve"> </w:t>
      </w:r>
      <w:r w:rsidR="004332B2" w:rsidRPr="00FD6303">
        <w:rPr>
          <w:rStyle w:val="awspan"/>
          <w:rFonts w:cs="Arial"/>
          <w:color w:val="000000"/>
          <w:lang w:val="de-DE"/>
        </w:rPr>
        <w:t>Sortenbezeichnung</w:t>
      </w:r>
      <w:r w:rsidRPr="00FD6303">
        <w:rPr>
          <w:lang w:val="de-DE"/>
        </w:rPr>
        <w:t>“</w:t>
      </w:r>
      <w:r w:rsidR="00635C90" w:rsidRPr="00FD6303">
        <w:rPr>
          <w:lang w:val="de-DE"/>
        </w:rPr>
        <w:t>,</w:t>
      </w:r>
      <w:r w:rsidR="004332B2" w:rsidRPr="00FD6303">
        <w:rPr>
          <w:lang w:val="de-DE"/>
        </w:rPr>
        <w:t xml:space="preserve"> hatte die </w:t>
      </w:r>
      <w:r w:rsidRPr="00FD6303">
        <w:rPr>
          <w:lang w:val="de-DE"/>
        </w:rPr>
        <w:t xml:space="preserve">WG-DEN </w:t>
      </w:r>
      <w:r w:rsidR="004332B2" w:rsidRPr="00FD6303">
        <w:rPr>
          <w:lang w:val="de-DE"/>
        </w:rPr>
        <w:t xml:space="preserve">vereinbart, die Arbeit zusammen mit dem Gemeinschaftlichen Sortenamt der Europäischen Union </w:t>
      </w:r>
      <w:r w:rsidRPr="00FD6303">
        <w:rPr>
          <w:lang w:val="de-DE"/>
        </w:rPr>
        <w:t>(CPVO)</w:t>
      </w:r>
      <w:r w:rsidR="004332B2" w:rsidRPr="00FD6303">
        <w:rPr>
          <w:lang w:val="de-DE"/>
        </w:rPr>
        <w:t xml:space="preserve"> erneut aufzunehmen</w:t>
      </w:r>
      <w:r w:rsidRPr="00FD6303">
        <w:rPr>
          <w:lang w:val="de-DE"/>
        </w:rPr>
        <w:t>.</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A66FA9" w:rsidRPr="00FD6303">
        <w:rPr>
          <w:lang w:val="de-DE"/>
        </w:rPr>
        <w:t xml:space="preserve">Die </w:t>
      </w:r>
      <w:r w:rsidRPr="00FD6303">
        <w:rPr>
          <w:lang w:val="de-DE"/>
        </w:rPr>
        <w:t>WG-DEN</w:t>
      </w:r>
      <w:r w:rsidR="00A66FA9" w:rsidRPr="00FD6303">
        <w:rPr>
          <w:lang w:val="de-DE"/>
        </w:rPr>
        <w:t xml:space="preserve"> hatte in bezug auf Punkt 5 ihrer </w:t>
      </w:r>
      <w:r w:rsidR="00FC674F" w:rsidRPr="00FD6303">
        <w:rPr>
          <w:lang w:val="de-DE"/>
        </w:rPr>
        <w:t>Tagesordnung</w:t>
      </w:r>
      <w:r w:rsidR="00A66FA9" w:rsidRPr="00FD6303">
        <w:rPr>
          <w:lang w:val="de-DE"/>
        </w:rPr>
        <w:t xml:space="preserve">, </w:t>
      </w:r>
      <w:r w:rsidR="00635C90" w:rsidRPr="00FD6303">
        <w:rPr>
          <w:lang w:val="de-DE"/>
        </w:rPr>
        <w:t>„</w:t>
      </w:r>
      <w:r w:rsidRPr="00FD6303">
        <w:rPr>
          <w:lang w:val="de-DE"/>
        </w:rPr>
        <w:t>PLUTO</w:t>
      </w:r>
      <w:r w:rsidR="00A66FA9" w:rsidRPr="00FD6303">
        <w:rPr>
          <w:lang w:val="de-DE"/>
        </w:rPr>
        <w:t>-Datenbank“, folgendes vereinbart:</w:t>
      </w:r>
    </w:p>
    <w:p w:rsidR="0077605A" w:rsidRPr="00FD6303" w:rsidRDefault="0077605A" w:rsidP="00156D9D">
      <w:pPr>
        <w:rPr>
          <w:lang w:val="de-DE"/>
        </w:rPr>
      </w:pPr>
    </w:p>
    <w:p w:rsidR="0077605A" w:rsidRPr="00FD6303" w:rsidRDefault="00156D9D" w:rsidP="00156D9D">
      <w:pPr>
        <w:ind w:left="993" w:hanging="426"/>
        <w:rPr>
          <w:lang w:val="de-DE"/>
        </w:rPr>
      </w:pPr>
      <w:r w:rsidRPr="00FD6303">
        <w:rPr>
          <w:lang w:val="de-DE"/>
        </w:rPr>
        <w:t>a)</w:t>
      </w:r>
      <w:r w:rsidRPr="00FD6303">
        <w:rPr>
          <w:lang w:val="de-DE"/>
        </w:rPr>
        <w:tab/>
      </w:r>
      <w:r w:rsidR="00A66FA9" w:rsidRPr="00FD6303">
        <w:rPr>
          <w:lang w:val="de-DE"/>
        </w:rPr>
        <w:t>A</w:t>
      </w:r>
      <w:r w:rsidR="00CA4E84" w:rsidRPr="00FD6303">
        <w:rPr>
          <w:lang w:val="de-DE"/>
        </w:rPr>
        <w:t>k</w:t>
      </w:r>
      <w:r w:rsidR="00A66FA9" w:rsidRPr="00FD6303">
        <w:rPr>
          <w:lang w:val="de-DE"/>
        </w:rPr>
        <w:t xml:space="preserve">zente </w:t>
      </w:r>
      <w:r w:rsidR="00FC674F" w:rsidRPr="00FD6303">
        <w:rPr>
          <w:lang w:val="de-DE"/>
        </w:rPr>
        <w:t>und</w:t>
      </w:r>
      <w:r w:rsidR="00A66FA9" w:rsidRPr="00FD6303">
        <w:rPr>
          <w:lang w:val="de-DE"/>
        </w:rPr>
        <w:t xml:space="preserve"> Sonderzeichen in Sortenbezeichnungen in der </w:t>
      </w:r>
      <w:r w:rsidRPr="00FD6303">
        <w:rPr>
          <w:lang w:val="de-DE"/>
        </w:rPr>
        <w:t>PLUTO</w:t>
      </w:r>
      <w:r w:rsidR="00A66FA9" w:rsidRPr="00FD6303">
        <w:rPr>
          <w:lang w:val="de-DE"/>
        </w:rPr>
        <w:t>-Datenbank zu akzeptieren und z</w:t>
      </w:r>
      <w:r w:rsidR="00CA4E84" w:rsidRPr="00FD6303">
        <w:rPr>
          <w:lang w:val="de-DE"/>
        </w:rPr>
        <w:t>u</w:t>
      </w:r>
      <w:r w:rsidR="00A66FA9" w:rsidRPr="00FD6303">
        <w:rPr>
          <w:lang w:val="de-DE"/>
        </w:rPr>
        <w:t xml:space="preserve">gleich </w:t>
      </w:r>
      <w:r w:rsidR="00CA4E84" w:rsidRPr="00FD6303">
        <w:rPr>
          <w:lang w:val="de-DE"/>
        </w:rPr>
        <w:t>darauf hinzuweisen</w:t>
      </w:r>
      <w:r w:rsidR="00A66FA9" w:rsidRPr="00FD6303">
        <w:rPr>
          <w:lang w:val="de-DE"/>
        </w:rPr>
        <w:t xml:space="preserve">, </w:t>
      </w:r>
      <w:r w:rsidR="00FC674F" w:rsidRPr="00FD6303">
        <w:rPr>
          <w:lang w:val="de-DE"/>
        </w:rPr>
        <w:t>daß</w:t>
      </w:r>
      <w:r w:rsidR="00A66FA9" w:rsidRPr="00FD6303">
        <w:rPr>
          <w:lang w:val="de-DE"/>
        </w:rPr>
        <w:t xml:space="preserve"> d</w:t>
      </w:r>
      <w:r w:rsidR="00E17A62" w:rsidRPr="00FD6303">
        <w:rPr>
          <w:lang w:val="de-DE"/>
        </w:rPr>
        <w:t>as</w:t>
      </w:r>
      <w:r w:rsidR="00A66FA9" w:rsidRPr="00FD6303">
        <w:rPr>
          <w:lang w:val="de-DE"/>
        </w:rPr>
        <w:t xml:space="preserve"> Such</w:t>
      </w:r>
      <w:r w:rsidR="00E17A62" w:rsidRPr="00FD6303">
        <w:rPr>
          <w:lang w:val="de-DE"/>
        </w:rPr>
        <w:t>instrument für</w:t>
      </w:r>
      <w:r w:rsidR="00A66FA9" w:rsidRPr="00FD6303">
        <w:rPr>
          <w:lang w:val="de-DE"/>
        </w:rPr>
        <w:t xml:space="preserve"> Sortenbezeichnungen in der</w:t>
      </w:r>
      <w:r w:rsidRPr="00FD6303">
        <w:rPr>
          <w:lang w:val="de-DE"/>
        </w:rPr>
        <w:t xml:space="preserve"> PLUTO</w:t>
      </w:r>
      <w:r w:rsidR="00635C90" w:rsidRPr="00FD6303">
        <w:rPr>
          <w:lang w:val="de-DE"/>
        </w:rPr>
        <w:noBreakHyphen/>
      </w:r>
      <w:r w:rsidR="00A66FA9" w:rsidRPr="00FD6303">
        <w:rPr>
          <w:lang w:val="de-DE"/>
        </w:rPr>
        <w:t xml:space="preserve">Datenbank leidglich </w:t>
      </w:r>
      <w:r w:rsidR="00CA4E84" w:rsidRPr="00FD6303">
        <w:rPr>
          <w:lang w:val="de-DE"/>
        </w:rPr>
        <w:t xml:space="preserve">die </w:t>
      </w:r>
      <w:r w:rsidRPr="00FD6303">
        <w:rPr>
          <w:lang w:val="de-DE"/>
        </w:rPr>
        <w:t>ASCII</w:t>
      </w:r>
      <w:r w:rsidR="00CA4E84" w:rsidRPr="00FD6303">
        <w:rPr>
          <w:lang w:val="de-DE"/>
        </w:rPr>
        <w:t>-Zeichensatzdarstellung, wie in</w:t>
      </w:r>
      <w:r w:rsidRPr="00FD6303">
        <w:rPr>
          <w:lang w:val="de-DE"/>
        </w:rPr>
        <w:t xml:space="preserve"> </w:t>
      </w:r>
      <w:r w:rsidR="00CA4E84" w:rsidRPr="00FD6303">
        <w:rPr>
          <w:lang w:val="de-DE"/>
        </w:rPr>
        <w:t xml:space="preserve">der </w:t>
      </w:r>
      <w:r w:rsidRPr="00FD6303">
        <w:rPr>
          <w:lang w:val="de-DE"/>
        </w:rPr>
        <w:t>ISO</w:t>
      </w:r>
      <w:r w:rsidR="00CA4E84" w:rsidRPr="00FD6303">
        <w:rPr>
          <w:lang w:val="de-DE"/>
        </w:rPr>
        <w:t>-Norm</w:t>
      </w:r>
      <w:r w:rsidRPr="00FD6303">
        <w:rPr>
          <w:lang w:val="de-DE"/>
        </w:rPr>
        <w:t xml:space="preserve"> 646</w:t>
      </w:r>
      <w:r w:rsidR="00CA4E84" w:rsidRPr="00FD6303">
        <w:rPr>
          <w:lang w:val="de-DE"/>
        </w:rPr>
        <w:t xml:space="preserve"> definiert, verwenden werde</w:t>
      </w:r>
      <w:r w:rsidRPr="00FD6303">
        <w:rPr>
          <w:lang w:val="de-DE"/>
        </w:rPr>
        <w:t>;</w:t>
      </w:r>
    </w:p>
    <w:p w:rsidR="0077605A" w:rsidRPr="00FD6303" w:rsidRDefault="0077605A" w:rsidP="00156D9D">
      <w:pPr>
        <w:ind w:left="993" w:hanging="426"/>
        <w:rPr>
          <w:lang w:val="de-DE"/>
        </w:rPr>
      </w:pPr>
    </w:p>
    <w:p w:rsidR="0077605A" w:rsidRPr="00FD6303" w:rsidRDefault="00156D9D" w:rsidP="00156D9D">
      <w:pPr>
        <w:ind w:left="993" w:hanging="426"/>
        <w:rPr>
          <w:lang w:val="de-DE"/>
        </w:rPr>
      </w:pPr>
      <w:r w:rsidRPr="00FD6303">
        <w:rPr>
          <w:lang w:val="de-DE"/>
        </w:rPr>
        <w:t>b)</w:t>
      </w:r>
      <w:r w:rsidRPr="00FD6303">
        <w:rPr>
          <w:lang w:val="de-DE"/>
        </w:rPr>
        <w:tab/>
      </w:r>
      <w:r w:rsidR="00CA4E84" w:rsidRPr="00FD6303">
        <w:rPr>
          <w:lang w:val="de-DE"/>
        </w:rPr>
        <w:t>das</w:t>
      </w:r>
      <w:r w:rsidR="00635C90" w:rsidRPr="00FD6303">
        <w:rPr>
          <w:lang w:val="de-DE"/>
        </w:rPr>
        <w:t xml:space="preserve"> „</w:t>
      </w:r>
      <w:r w:rsidRPr="00FD6303">
        <w:rPr>
          <w:lang w:val="de-DE"/>
        </w:rPr>
        <w:t>Program</w:t>
      </w:r>
      <w:r w:rsidR="00CA4E84" w:rsidRPr="00FD6303">
        <w:rPr>
          <w:lang w:val="de-DE"/>
        </w:rPr>
        <w:t>m zur Verbesserung der Datenbank für Pflanzensorten</w:t>
      </w:r>
      <w:r w:rsidR="00635C90" w:rsidRPr="00FD6303">
        <w:rPr>
          <w:lang w:val="de-DE"/>
        </w:rPr>
        <w:t>“</w:t>
      </w:r>
      <w:r w:rsidR="00CA4E84" w:rsidRPr="00FD6303">
        <w:rPr>
          <w:lang w:val="de-DE"/>
        </w:rPr>
        <w:t>, Abschnitt 3.1.3</w:t>
      </w:r>
      <w:r w:rsidR="00635C90" w:rsidRPr="00FD6303">
        <w:rPr>
          <w:lang w:val="de-DE"/>
        </w:rPr>
        <w:t>,</w:t>
      </w:r>
      <w:r w:rsidR="00CA4E84" w:rsidRPr="00FD6303">
        <w:rPr>
          <w:lang w:val="de-DE"/>
        </w:rPr>
        <w:t xml:space="preserve"> zu überarbeiten, um den a</w:t>
      </w:r>
      <w:r w:rsidR="00635C90" w:rsidRPr="00FD6303">
        <w:rPr>
          <w:lang w:val="de-DE"/>
        </w:rPr>
        <w:t>kzeptablen</w:t>
      </w:r>
      <w:r w:rsidR="00CA4E84" w:rsidRPr="00FD6303">
        <w:rPr>
          <w:lang w:val="de-DE"/>
        </w:rPr>
        <w:t xml:space="preserve"> Zeichensatz in die</w:t>
      </w:r>
      <w:r w:rsidRPr="00FD6303">
        <w:rPr>
          <w:lang w:val="de-DE"/>
        </w:rPr>
        <w:t xml:space="preserve"> ISO/IEC</w:t>
      </w:r>
      <w:r w:rsidR="00CA4E84" w:rsidRPr="00FD6303">
        <w:rPr>
          <w:lang w:val="de-DE"/>
        </w:rPr>
        <w:t>-Norm</w:t>
      </w:r>
      <w:r w:rsidRPr="00FD6303">
        <w:rPr>
          <w:lang w:val="de-DE"/>
        </w:rPr>
        <w:t xml:space="preserve"> 8859 1: 1998</w:t>
      </w:r>
      <w:r w:rsidR="00CA4E84" w:rsidRPr="00FD6303">
        <w:rPr>
          <w:lang w:val="de-DE"/>
        </w:rPr>
        <w:t xml:space="preserve"> zu ändern</w:t>
      </w:r>
      <w:r w:rsidRPr="00FD6303">
        <w:rPr>
          <w:lang w:val="de-DE"/>
        </w:rPr>
        <w:t>;</w:t>
      </w:r>
    </w:p>
    <w:p w:rsidR="0077605A" w:rsidRPr="00FD6303" w:rsidRDefault="0077605A" w:rsidP="00156D9D">
      <w:pPr>
        <w:ind w:left="993" w:hanging="426"/>
        <w:rPr>
          <w:lang w:val="de-DE"/>
        </w:rPr>
      </w:pPr>
    </w:p>
    <w:p w:rsidR="0077605A" w:rsidRPr="00FD6303" w:rsidRDefault="00156D9D" w:rsidP="00156D9D">
      <w:pPr>
        <w:ind w:left="993" w:hanging="426"/>
        <w:rPr>
          <w:lang w:val="de-DE"/>
        </w:rPr>
      </w:pPr>
      <w:r w:rsidRPr="00FD6303">
        <w:rPr>
          <w:lang w:val="de-DE"/>
        </w:rPr>
        <w:t>c)</w:t>
      </w:r>
      <w:r w:rsidRPr="00FD6303">
        <w:rPr>
          <w:lang w:val="de-DE"/>
        </w:rPr>
        <w:tab/>
      </w:r>
      <w:r w:rsidR="00CA4E84" w:rsidRPr="00FD6303">
        <w:rPr>
          <w:lang w:val="de-DE"/>
        </w:rPr>
        <w:t>die Verbandsmitglieder zu ersuchen, nachzuprüfen, ob</w:t>
      </w:r>
      <w:r w:rsidR="00F77421" w:rsidRPr="00FD6303">
        <w:rPr>
          <w:lang w:val="de-DE"/>
        </w:rPr>
        <w:t xml:space="preserve"> </w:t>
      </w:r>
      <w:r w:rsidR="00CA4E84" w:rsidRPr="00FD6303">
        <w:rPr>
          <w:lang w:val="de-DE"/>
        </w:rPr>
        <w:t>sie über ein</w:t>
      </w:r>
      <w:r w:rsidR="00F77421" w:rsidRPr="00FD6303">
        <w:rPr>
          <w:lang w:val="de-DE"/>
        </w:rPr>
        <w:t>s</w:t>
      </w:r>
      <w:r w:rsidR="00CA4E84" w:rsidRPr="00FD6303">
        <w:rPr>
          <w:lang w:val="de-DE"/>
        </w:rPr>
        <w:t xml:space="preserve">chlägige Sortendaten verfügen, die nicht mehr in der </w:t>
      </w:r>
      <w:r w:rsidRPr="00FD6303">
        <w:rPr>
          <w:lang w:val="de-DE"/>
        </w:rPr>
        <w:t>PLUTO</w:t>
      </w:r>
      <w:r w:rsidR="00CA4E84" w:rsidRPr="00FD6303">
        <w:rPr>
          <w:lang w:val="de-DE"/>
        </w:rPr>
        <w:t xml:space="preserve">-Datenbank vorhanden sind, jedoch zuvor in die </w:t>
      </w:r>
      <w:r w:rsidRPr="00FD6303">
        <w:rPr>
          <w:lang w:val="de-DE"/>
        </w:rPr>
        <w:t>PLUTO</w:t>
      </w:r>
      <w:r w:rsidR="00CA4E84" w:rsidRPr="00FD6303">
        <w:rPr>
          <w:lang w:val="de-DE"/>
        </w:rPr>
        <w:noBreakHyphen/>
        <w:t>Datenbank einge</w:t>
      </w:r>
      <w:r w:rsidR="00F77421" w:rsidRPr="00FD6303">
        <w:rPr>
          <w:lang w:val="de-DE"/>
        </w:rPr>
        <w:t>geben</w:t>
      </w:r>
      <w:r w:rsidR="00CA4E84" w:rsidRPr="00FD6303">
        <w:rPr>
          <w:lang w:val="de-DE"/>
        </w:rPr>
        <w:t xml:space="preserve"> </w:t>
      </w:r>
      <w:r w:rsidR="00F77421" w:rsidRPr="00FD6303">
        <w:rPr>
          <w:lang w:val="de-DE"/>
        </w:rPr>
        <w:t>w</w:t>
      </w:r>
      <w:r w:rsidR="00CA4E84" w:rsidRPr="00FD6303">
        <w:rPr>
          <w:lang w:val="de-DE"/>
        </w:rPr>
        <w:t>orden waren</w:t>
      </w:r>
      <w:r w:rsidRPr="00FD6303">
        <w:rPr>
          <w:lang w:val="de-DE"/>
        </w:rPr>
        <w:t>;</w:t>
      </w:r>
    </w:p>
    <w:p w:rsidR="0077605A" w:rsidRPr="00FD6303" w:rsidRDefault="0077605A" w:rsidP="00156D9D">
      <w:pPr>
        <w:ind w:left="993" w:hanging="426"/>
        <w:rPr>
          <w:lang w:val="de-DE"/>
        </w:rPr>
      </w:pPr>
    </w:p>
    <w:p w:rsidR="0077605A" w:rsidRPr="00FD6303" w:rsidRDefault="00156D9D" w:rsidP="00156D9D">
      <w:pPr>
        <w:ind w:left="993" w:hanging="426"/>
        <w:rPr>
          <w:lang w:val="de-DE"/>
        </w:rPr>
      </w:pPr>
      <w:r w:rsidRPr="00FD6303">
        <w:rPr>
          <w:lang w:val="de-DE"/>
        </w:rPr>
        <w:t>d)</w:t>
      </w:r>
      <w:r w:rsidRPr="00FD6303">
        <w:rPr>
          <w:lang w:val="de-DE"/>
        </w:rPr>
        <w:tab/>
      </w:r>
      <w:r w:rsidR="00F77421" w:rsidRPr="00FD6303">
        <w:rPr>
          <w:lang w:val="de-DE"/>
        </w:rPr>
        <w:t xml:space="preserve">das </w:t>
      </w:r>
      <w:r w:rsidR="001C2F6C" w:rsidRPr="00FD6303">
        <w:rPr>
          <w:lang w:val="de-DE"/>
        </w:rPr>
        <w:t>Verbandsbüro</w:t>
      </w:r>
      <w:r w:rsidRPr="00FD6303">
        <w:rPr>
          <w:lang w:val="de-DE"/>
        </w:rPr>
        <w:t xml:space="preserve"> </w:t>
      </w:r>
      <w:r w:rsidR="00635C90" w:rsidRPr="00FD6303">
        <w:rPr>
          <w:lang w:val="de-DE"/>
        </w:rPr>
        <w:t xml:space="preserve">soll </w:t>
      </w:r>
      <w:r w:rsidR="00F77421" w:rsidRPr="00FD6303">
        <w:rPr>
          <w:lang w:val="de-DE"/>
        </w:rPr>
        <w:t>die Möglichkeiten erforschen, eine einzige Kennung für Erfassungen von Sorten in d</w:t>
      </w:r>
      <w:r w:rsidR="00635C90" w:rsidRPr="00FD6303">
        <w:rPr>
          <w:lang w:val="de-DE"/>
        </w:rPr>
        <w:t>ie</w:t>
      </w:r>
      <w:r w:rsidRPr="00FD6303">
        <w:rPr>
          <w:lang w:val="de-DE"/>
        </w:rPr>
        <w:t xml:space="preserve"> PLUTO</w:t>
      </w:r>
      <w:r w:rsidR="00F77421" w:rsidRPr="00FD6303">
        <w:rPr>
          <w:lang w:val="de-DE"/>
        </w:rPr>
        <w:t>-Datenbank</w:t>
      </w:r>
      <w:r w:rsidR="00635C90" w:rsidRPr="00FD6303">
        <w:rPr>
          <w:lang w:val="de-DE"/>
        </w:rPr>
        <w:t xml:space="preserve"> aufzunehmen</w:t>
      </w:r>
      <w:r w:rsidR="00F77421" w:rsidRPr="00FD6303">
        <w:rPr>
          <w:lang w:val="de-DE"/>
        </w:rPr>
        <w:t xml:space="preserve">, damit neu eingereichte </w:t>
      </w:r>
      <w:r w:rsidR="00FC674F" w:rsidRPr="00FD6303">
        <w:rPr>
          <w:lang w:val="de-DE"/>
        </w:rPr>
        <w:t>Daten</w:t>
      </w:r>
      <w:r w:rsidR="00F77421" w:rsidRPr="00FD6303">
        <w:rPr>
          <w:lang w:val="de-DE"/>
        </w:rPr>
        <w:t xml:space="preserve"> zu den bestehenden Daten hinzukämen, anstatt sie zu ersetzen</w:t>
      </w:r>
      <w:r w:rsidRPr="00FD6303">
        <w:rPr>
          <w:lang w:val="de-DE"/>
        </w:rPr>
        <w:t>;</w:t>
      </w:r>
    </w:p>
    <w:p w:rsidR="0077605A" w:rsidRPr="00FD6303" w:rsidRDefault="0077605A" w:rsidP="00156D9D">
      <w:pPr>
        <w:ind w:left="993" w:hanging="426"/>
        <w:rPr>
          <w:lang w:val="de-DE"/>
        </w:rPr>
      </w:pPr>
    </w:p>
    <w:p w:rsidR="0077605A" w:rsidRPr="00FD6303" w:rsidRDefault="00156D9D" w:rsidP="00156D9D">
      <w:pPr>
        <w:ind w:left="993" w:hanging="426"/>
        <w:rPr>
          <w:lang w:val="de-DE"/>
        </w:rPr>
      </w:pPr>
      <w:r w:rsidRPr="00FD6303">
        <w:rPr>
          <w:lang w:val="de-DE"/>
        </w:rPr>
        <w:lastRenderedPageBreak/>
        <w:t>e)</w:t>
      </w:r>
      <w:r w:rsidRPr="00FD6303">
        <w:rPr>
          <w:lang w:val="de-DE"/>
        </w:rPr>
        <w:tab/>
      </w:r>
      <w:r w:rsidR="00F77421" w:rsidRPr="00FD6303">
        <w:rPr>
          <w:lang w:val="de-DE"/>
        </w:rPr>
        <w:t xml:space="preserve">zusätzliche Daten </w:t>
      </w:r>
      <w:r w:rsidR="003351F8" w:rsidRPr="00FD6303">
        <w:rPr>
          <w:lang w:val="de-DE"/>
        </w:rPr>
        <w:t xml:space="preserve">sollten </w:t>
      </w:r>
      <w:r w:rsidR="00F77421" w:rsidRPr="00FD6303">
        <w:rPr>
          <w:lang w:val="de-DE"/>
        </w:rPr>
        <w:t>nicht in die</w:t>
      </w:r>
      <w:r w:rsidRPr="00FD6303">
        <w:rPr>
          <w:lang w:val="de-DE"/>
        </w:rPr>
        <w:t xml:space="preserve"> PLUTO</w:t>
      </w:r>
      <w:r w:rsidR="00F77421" w:rsidRPr="00FD6303">
        <w:rPr>
          <w:lang w:val="de-DE"/>
        </w:rPr>
        <w:t>-Datenbank aufgenommen werden, sondern über eine Suchplattform für unabhängige Datenbanken zugänglich sein</w:t>
      </w:r>
      <w:r w:rsidR="00254DD3" w:rsidRPr="00FD6303">
        <w:rPr>
          <w:lang w:val="de-DE"/>
        </w:rPr>
        <w:t>, und</w:t>
      </w:r>
    </w:p>
    <w:p w:rsidR="0077605A" w:rsidRPr="00FD6303" w:rsidRDefault="0077605A" w:rsidP="00156D9D">
      <w:pPr>
        <w:ind w:left="993" w:hanging="426"/>
        <w:rPr>
          <w:lang w:val="de-DE"/>
        </w:rPr>
      </w:pPr>
    </w:p>
    <w:p w:rsidR="0077605A" w:rsidRPr="00FD6303" w:rsidRDefault="00156D9D" w:rsidP="00156D9D">
      <w:pPr>
        <w:ind w:left="993" w:hanging="426"/>
        <w:rPr>
          <w:lang w:val="de-DE"/>
        </w:rPr>
      </w:pPr>
      <w:r w:rsidRPr="00FD6303">
        <w:rPr>
          <w:lang w:val="de-DE"/>
        </w:rPr>
        <w:t>f)</w:t>
      </w:r>
      <w:r w:rsidRPr="00FD6303">
        <w:rPr>
          <w:lang w:val="de-DE"/>
        </w:rPr>
        <w:tab/>
      </w:r>
      <w:r w:rsidR="00254DD3" w:rsidRPr="00FD6303">
        <w:rPr>
          <w:lang w:val="de-DE"/>
        </w:rPr>
        <w:t xml:space="preserve">das </w:t>
      </w:r>
      <w:r w:rsidR="001C2F6C" w:rsidRPr="00FD6303">
        <w:rPr>
          <w:lang w:val="de-DE"/>
        </w:rPr>
        <w:t>Verbandsbüro</w:t>
      </w:r>
      <w:r w:rsidRPr="00FD6303">
        <w:rPr>
          <w:lang w:val="de-DE"/>
        </w:rPr>
        <w:t xml:space="preserve"> </w:t>
      </w:r>
      <w:r w:rsidR="003351F8" w:rsidRPr="00FD6303">
        <w:rPr>
          <w:lang w:val="de-DE"/>
        </w:rPr>
        <w:t xml:space="preserve">soll </w:t>
      </w:r>
      <w:r w:rsidR="00254DD3" w:rsidRPr="00FD6303">
        <w:rPr>
          <w:lang w:val="de-DE"/>
        </w:rPr>
        <w:t xml:space="preserve">ein </w:t>
      </w:r>
      <w:r w:rsidR="00FC674F" w:rsidRPr="00FD6303">
        <w:rPr>
          <w:lang w:val="de-DE"/>
        </w:rPr>
        <w:t>Rundschreiben</w:t>
      </w:r>
      <w:r w:rsidR="00254DD3" w:rsidRPr="00FD6303">
        <w:rPr>
          <w:lang w:val="de-DE"/>
        </w:rPr>
        <w:t xml:space="preserve"> herausgeben, </w:t>
      </w:r>
      <w:r w:rsidR="003351F8" w:rsidRPr="00FD6303">
        <w:rPr>
          <w:lang w:val="de-DE"/>
        </w:rPr>
        <w:t>u</w:t>
      </w:r>
      <w:r w:rsidR="00254DD3" w:rsidRPr="00FD6303">
        <w:rPr>
          <w:lang w:val="de-DE"/>
        </w:rPr>
        <w:t xml:space="preserve">m die </w:t>
      </w:r>
      <w:r w:rsidR="00FC674F" w:rsidRPr="00FD6303">
        <w:rPr>
          <w:lang w:val="de-DE"/>
        </w:rPr>
        <w:t>Verbandsmitglieder</w:t>
      </w:r>
      <w:r w:rsidR="00254DD3" w:rsidRPr="00FD6303">
        <w:rPr>
          <w:lang w:val="de-DE"/>
        </w:rPr>
        <w:t xml:space="preserve"> zu ersuchen, Daten vorzuschlagen, die sie in die </w:t>
      </w:r>
      <w:r w:rsidRPr="00FD6303">
        <w:rPr>
          <w:lang w:val="de-DE"/>
        </w:rPr>
        <w:t>PLUTO</w:t>
      </w:r>
      <w:r w:rsidR="00254DD3" w:rsidRPr="00FD6303">
        <w:rPr>
          <w:lang w:val="de-DE"/>
        </w:rPr>
        <w:t xml:space="preserve">-Datenbank aufgenommen sehen </w:t>
      </w:r>
      <w:r w:rsidR="003351F8" w:rsidRPr="00FD6303">
        <w:rPr>
          <w:lang w:val="de-DE"/>
        </w:rPr>
        <w:t xml:space="preserve">möchten </w:t>
      </w:r>
      <w:r w:rsidR="00254DD3" w:rsidRPr="00FD6303">
        <w:rPr>
          <w:lang w:val="de-DE"/>
        </w:rPr>
        <w:t xml:space="preserve">oder </w:t>
      </w:r>
      <w:r w:rsidR="003351F8" w:rsidRPr="00FD6303">
        <w:rPr>
          <w:lang w:val="de-DE"/>
        </w:rPr>
        <w:t xml:space="preserve">die </w:t>
      </w:r>
      <w:r w:rsidR="00254DD3" w:rsidRPr="00FD6303">
        <w:rPr>
          <w:lang w:val="de-DE"/>
        </w:rPr>
        <w:t xml:space="preserve">über eine Suchplattform für </w:t>
      </w:r>
      <w:r w:rsidR="00FC674F" w:rsidRPr="00FD6303">
        <w:rPr>
          <w:lang w:val="de-DE"/>
        </w:rPr>
        <w:t>unabhängige</w:t>
      </w:r>
      <w:r w:rsidR="00254DD3" w:rsidRPr="00FD6303">
        <w:rPr>
          <w:lang w:val="de-DE"/>
        </w:rPr>
        <w:t xml:space="preserve"> Datenbanken zugänglich sein </w:t>
      </w:r>
      <w:r w:rsidR="003351F8" w:rsidRPr="00FD6303">
        <w:rPr>
          <w:lang w:val="de-DE"/>
        </w:rPr>
        <w:t>sollen.</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254DD3" w:rsidRPr="00FD6303">
        <w:rPr>
          <w:lang w:val="de-DE"/>
        </w:rPr>
        <w:t>Di</w:t>
      </w:r>
      <w:r w:rsidRPr="00FD6303">
        <w:rPr>
          <w:lang w:val="de-DE"/>
        </w:rPr>
        <w:t>e WG-DEN</w:t>
      </w:r>
      <w:r w:rsidR="00254DD3" w:rsidRPr="00FD6303">
        <w:rPr>
          <w:lang w:val="de-DE"/>
        </w:rPr>
        <w:t xml:space="preserve"> hatte in bezug auf Punkt 6 ihrer Tagesordnung, „Nicht akzeptable Begriffe</w:t>
      </w:r>
      <w:r w:rsidR="003351F8" w:rsidRPr="00FD6303">
        <w:rPr>
          <w:lang w:val="de-DE"/>
        </w:rPr>
        <w:t>“</w:t>
      </w:r>
      <w:r w:rsidR="00254DD3" w:rsidRPr="00FD6303">
        <w:rPr>
          <w:lang w:val="de-DE"/>
        </w:rPr>
        <w:t>, vereinbart, die Angelegenheit nicht weiterzuverfolgen.</w:t>
      </w:r>
    </w:p>
    <w:p w:rsidR="0077605A" w:rsidRPr="00FD6303" w:rsidRDefault="0077605A" w:rsidP="00156D9D">
      <w:pPr>
        <w:rPr>
          <w:lang w:val="de-DE"/>
        </w:rPr>
      </w:pPr>
    </w:p>
    <w:p w:rsidR="0077605A" w:rsidRPr="00FD6303" w:rsidRDefault="00156D9D" w:rsidP="00156D9D">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254DD3" w:rsidRPr="00FD6303">
        <w:rPr>
          <w:lang w:val="de-DE"/>
        </w:rPr>
        <w:t>Di</w:t>
      </w:r>
      <w:r w:rsidRPr="00FD6303">
        <w:rPr>
          <w:lang w:val="de-DE"/>
        </w:rPr>
        <w:t xml:space="preserve">e WG-DEN </w:t>
      </w:r>
      <w:r w:rsidR="00254DD3" w:rsidRPr="00FD6303">
        <w:rPr>
          <w:lang w:val="de-DE"/>
        </w:rPr>
        <w:t xml:space="preserve">hatte das für die nächste </w:t>
      </w:r>
      <w:r w:rsidR="00B04FD1">
        <w:rPr>
          <w:lang w:val="de-DE"/>
        </w:rPr>
        <w:t xml:space="preserve">Sitzung </w:t>
      </w:r>
      <w:r w:rsidR="00254DD3" w:rsidRPr="00FD6303">
        <w:rPr>
          <w:lang w:val="de-DE"/>
        </w:rPr>
        <w:t>vorgeschlagene Datum wie folgt vereinbart</w:t>
      </w:r>
      <w:r w:rsidRPr="00FD6303">
        <w:rPr>
          <w:lang w:val="de-DE"/>
        </w:rPr>
        <w:t xml:space="preserve">: </w:t>
      </w:r>
      <w:r w:rsidR="00254DD3" w:rsidRPr="00FD6303">
        <w:rPr>
          <w:lang w:val="de-DE"/>
        </w:rPr>
        <w:t xml:space="preserve">Dienstag, 29. Oktober </w:t>
      </w:r>
      <w:r w:rsidR="00B04FD1">
        <w:rPr>
          <w:lang w:val="de-DE"/>
        </w:rPr>
        <w:t xml:space="preserve">2019 </w:t>
      </w:r>
      <w:r w:rsidR="00254DD3" w:rsidRPr="00FD6303">
        <w:rPr>
          <w:lang w:val="de-DE"/>
        </w:rPr>
        <w:t>(Abend).</w:t>
      </w:r>
    </w:p>
    <w:p w:rsidR="0077605A" w:rsidRPr="00FD6303" w:rsidRDefault="0077605A" w:rsidP="00156D9D">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 xml:space="preserve">Der CAJ nahm </w:t>
      </w:r>
      <w:r w:rsidR="00254DD3" w:rsidRPr="00FD6303">
        <w:rPr>
          <w:lang w:val="de-DE"/>
        </w:rPr>
        <w:t xml:space="preserve">den auf der siebenundfünfzigsten Tagung des CAJ vorgetragenen mündlichen Bericht über die Entwicklungen auf der </w:t>
      </w:r>
      <w:r w:rsidR="00FC674F" w:rsidRPr="00FD6303">
        <w:rPr>
          <w:lang w:val="de-DE"/>
        </w:rPr>
        <w:t>fünften</w:t>
      </w:r>
      <w:r w:rsidR="00254DD3" w:rsidRPr="00FD6303">
        <w:rPr>
          <w:lang w:val="de-DE"/>
        </w:rPr>
        <w:t xml:space="preserve"> Sitzung der WG-DEN, wie in den </w:t>
      </w:r>
      <w:r w:rsidR="00AA69AB" w:rsidRPr="00FD6303">
        <w:rPr>
          <w:lang w:val="de-DE"/>
        </w:rPr>
        <w:t>Absätze</w:t>
      </w:r>
      <w:r w:rsidR="00254DD3" w:rsidRPr="00FD6303">
        <w:rPr>
          <w:lang w:val="de-DE"/>
        </w:rPr>
        <w:t>n</w:t>
      </w:r>
      <w:r w:rsidRPr="00FD6303">
        <w:rPr>
          <w:lang w:val="de-DE"/>
        </w:rPr>
        <w:t xml:space="preserve"> 30</w:t>
      </w:r>
      <w:r w:rsidR="00254DD3" w:rsidRPr="00FD6303">
        <w:rPr>
          <w:lang w:val="de-DE"/>
        </w:rPr>
        <w:t xml:space="preserve"> bis </w:t>
      </w:r>
      <w:r w:rsidRPr="00FD6303">
        <w:rPr>
          <w:lang w:val="de-DE"/>
        </w:rPr>
        <w:t xml:space="preserve">40 </w:t>
      </w:r>
      <w:r w:rsidR="00254DD3" w:rsidRPr="00FD6303">
        <w:rPr>
          <w:lang w:val="de-DE"/>
        </w:rPr>
        <w:t>oben dargelegt, zur Kenntnis.</w:t>
      </w:r>
    </w:p>
    <w:p w:rsidR="0077605A" w:rsidRPr="00FD6303" w:rsidRDefault="0077605A" w:rsidP="00156D9D">
      <w:pPr>
        <w:rPr>
          <w:lang w:val="de-DE"/>
        </w:rPr>
      </w:pPr>
    </w:p>
    <w:p w:rsidR="0077605A" w:rsidRPr="00FD6303" w:rsidRDefault="00156D9D" w:rsidP="00254DD3">
      <w:pPr>
        <w:keepNext/>
        <w:rPr>
          <w:spacing w:val="-2"/>
          <w:lang w:val="de-DE"/>
        </w:rPr>
      </w:pPr>
      <w:r w:rsidRPr="00FD6303">
        <w:rPr>
          <w:rFonts w:eastAsiaTheme="minorEastAsia"/>
          <w:lang w:val="de-DE"/>
        </w:rPr>
        <w:fldChar w:fldCharType="begin"/>
      </w:r>
      <w:r w:rsidRPr="00FD6303">
        <w:rPr>
          <w:rFonts w:eastAsiaTheme="minorEastAsia"/>
          <w:lang w:val="de-DE"/>
        </w:rPr>
        <w:instrText xml:space="preserve"> AUTONUM  </w:instrText>
      </w:r>
      <w:r w:rsidRPr="00FD6303">
        <w:rPr>
          <w:rFonts w:eastAsiaTheme="minorEastAsia"/>
          <w:lang w:val="de-DE"/>
        </w:rPr>
        <w:fldChar w:fldCharType="end"/>
      </w:r>
      <w:r w:rsidRPr="00FD6303">
        <w:rPr>
          <w:rFonts w:eastAsiaTheme="minorEastAsia"/>
          <w:lang w:val="de-DE"/>
        </w:rPr>
        <w:tab/>
      </w:r>
      <w:r w:rsidR="00FC674F" w:rsidRPr="00FD6303">
        <w:rPr>
          <w:rFonts w:eastAsiaTheme="minorEastAsia"/>
          <w:lang w:val="de-DE"/>
        </w:rPr>
        <w:t xml:space="preserve">Der CAJ nahm insbesondere zur Kenntnis, daß die von der WG-DEN vorgeschlagenen Überarbeitungen des Dokuments UPOV/INF/12/5, </w:t>
      </w:r>
      <w:r w:rsidR="003351F8" w:rsidRPr="00FD6303">
        <w:rPr>
          <w:rFonts w:eastAsiaTheme="minorEastAsia"/>
          <w:lang w:val="de-DE"/>
        </w:rPr>
        <w:t>„</w:t>
      </w:r>
      <w:r w:rsidR="00FC674F" w:rsidRPr="00FD6303">
        <w:rPr>
          <w:rFonts w:eastAsiaTheme="minorEastAsia"/>
          <w:lang w:val="de-DE"/>
        </w:rPr>
        <w:t>Erläuterungen zu Sortenbezeichnungen nach dem UPOV-Übereinkommen“, dem CAJ auf seiner sechsundsiebzigsten Tagung zusammen mit den Bemerkungen der WG-DEN auf deren sechster Sitzung vorgelegt werden würden</w:t>
      </w:r>
      <w:r w:rsidR="00FC674F" w:rsidRPr="00FD6303">
        <w:rPr>
          <w:spacing w:val="-2"/>
          <w:lang w:val="de-DE"/>
        </w:rPr>
        <w:t>.</w:t>
      </w:r>
    </w:p>
    <w:p w:rsidR="0077605A" w:rsidRPr="00FD6303" w:rsidRDefault="0077605A" w:rsidP="00254DD3">
      <w:pPr>
        <w:pStyle w:val="DecisionParagraphs"/>
        <w:tabs>
          <w:tab w:val="clear" w:pos="5387"/>
          <w:tab w:val="clear" w:pos="5954"/>
        </w:tabs>
        <w:ind w:left="0"/>
        <w:rPr>
          <w:rFonts w:eastAsiaTheme="minorEastAsia"/>
          <w:i w:val="0"/>
          <w:strike/>
          <w:snapToGrid w:val="0"/>
          <w:lang w:val="de-DE" w:eastAsia="ja-JP"/>
        </w:rPr>
      </w:pPr>
    </w:p>
    <w:p w:rsidR="0077605A" w:rsidRPr="00FD6303" w:rsidRDefault="00156D9D" w:rsidP="00254DD3">
      <w:pPr>
        <w:pStyle w:val="DecisionParagraphs"/>
        <w:tabs>
          <w:tab w:val="clear" w:pos="5387"/>
          <w:tab w:val="clear" w:pos="5954"/>
        </w:tabs>
        <w:ind w:left="0"/>
        <w:rPr>
          <w:rFonts w:eastAsiaTheme="minorEastAsia"/>
          <w:i w:val="0"/>
          <w:snapToGrid w:val="0"/>
          <w:lang w:val="de-DE" w:eastAsia="ja-JP"/>
        </w:rPr>
      </w:pPr>
      <w:r w:rsidRPr="00FD6303">
        <w:rPr>
          <w:rFonts w:eastAsiaTheme="minorEastAsia"/>
          <w:i w:val="0"/>
          <w:snapToGrid w:val="0"/>
          <w:lang w:val="de-DE" w:eastAsia="ja-JP"/>
        </w:rPr>
        <w:fldChar w:fldCharType="begin"/>
      </w:r>
      <w:r w:rsidRPr="00FD6303">
        <w:rPr>
          <w:rFonts w:eastAsiaTheme="minorEastAsia"/>
          <w:i w:val="0"/>
          <w:snapToGrid w:val="0"/>
          <w:lang w:val="de-DE" w:eastAsia="ja-JP"/>
        </w:rPr>
        <w:instrText xml:space="preserve"> AUTONUM  </w:instrText>
      </w:r>
      <w:r w:rsidRPr="00FD6303">
        <w:rPr>
          <w:rFonts w:eastAsiaTheme="minorEastAsia"/>
          <w:i w:val="0"/>
          <w:snapToGrid w:val="0"/>
          <w:lang w:val="de-DE" w:eastAsia="ja-JP"/>
        </w:rPr>
        <w:fldChar w:fldCharType="end"/>
      </w:r>
      <w:r w:rsidRPr="00FD6303">
        <w:rPr>
          <w:rFonts w:eastAsiaTheme="minorEastAsia"/>
          <w:i w:val="0"/>
          <w:snapToGrid w:val="0"/>
          <w:lang w:val="de-DE" w:eastAsia="ja-JP"/>
        </w:rPr>
        <w:tab/>
      </w:r>
      <w:r w:rsidR="00344233" w:rsidRPr="00FD6303">
        <w:rPr>
          <w:rFonts w:eastAsiaTheme="minorEastAsia"/>
          <w:i w:val="0"/>
          <w:snapToGrid w:val="0"/>
          <w:lang w:val="de-DE" w:eastAsia="ja-JP"/>
        </w:rPr>
        <w:t>Der CAJ vereinbarte</w:t>
      </w:r>
      <w:r w:rsidR="00254DD3" w:rsidRPr="00FD6303">
        <w:rPr>
          <w:rFonts w:eastAsiaTheme="minorEastAsia"/>
          <w:i w:val="0"/>
          <w:snapToGrid w:val="0"/>
          <w:lang w:val="de-DE" w:eastAsia="ja-JP"/>
        </w:rPr>
        <w:t xml:space="preserve">, den TC zu ersuchen, folgende von der WG-DEN erhaltene Vorschläge zur Überarbeitung der Liste der Klassen </w:t>
      </w:r>
      <w:r w:rsidRPr="00FD6303">
        <w:rPr>
          <w:i w:val="0"/>
          <w:lang w:val="de-DE"/>
        </w:rPr>
        <w:t xml:space="preserve">in </w:t>
      </w:r>
      <w:r w:rsidR="00AA69AB" w:rsidRPr="00FD6303">
        <w:rPr>
          <w:i w:val="0"/>
          <w:lang w:val="de-DE"/>
        </w:rPr>
        <w:t>Dokument</w:t>
      </w:r>
      <w:r w:rsidRPr="00FD6303">
        <w:rPr>
          <w:i w:val="0"/>
          <w:lang w:val="de-DE"/>
        </w:rPr>
        <w:t xml:space="preserve"> UPOV/INF/12/5</w:t>
      </w:r>
      <w:r w:rsidR="00254DD3" w:rsidRPr="00FD6303">
        <w:rPr>
          <w:i w:val="0"/>
          <w:lang w:val="de-DE"/>
        </w:rPr>
        <w:t xml:space="preserve"> zu prüfen</w:t>
      </w:r>
      <w:r w:rsidRPr="00FD6303">
        <w:rPr>
          <w:i w:val="0"/>
          <w:lang w:val="de-DE"/>
        </w:rPr>
        <w:t>:</w:t>
      </w:r>
    </w:p>
    <w:p w:rsidR="0077605A" w:rsidRPr="00FD6303" w:rsidRDefault="0077605A" w:rsidP="00254DD3">
      <w:pPr>
        <w:rPr>
          <w:lang w:val="de-DE"/>
        </w:rPr>
      </w:pPr>
    </w:p>
    <w:p w:rsidR="00254DD3" w:rsidRPr="00FD6303" w:rsidRDefault="00254DD3" w:rsidP="00254DD3">
      <w:pPr>
        <w:pStyle w:val="ListParagraph"/>
        <w:numPr>
          <w:ilvl w:val="0"/>
          <w:numId w:val="9"/>
        </w:numPr>
        <w:rPr>
          <w:lang w:val="de-DE"/>
        </w:rPr>
      </w:pPr>
      <w:r w:rsidRPr="00FD6303">
        <w:rPr>
          <w:lang w:val="de-DE"/>
        </w:rPr>
        <w:t>Vorschlag, die derzeitige Klasse 205 (Cichorium und Lactuca) in zwei neue Klassen aufzuteilen:</w:t>
      </w:r>
    </w:p>
    <w:p w:rsidR="00254DD3" w:rsidRPr="00FD6303" w:rsidRDefault="00254DD3" w:rsidP="00254DD3">
      <w:pPr>
        <w:rPr>
          <w:lang w:val="de-DE"/>
        </w:rPr>
      </w:pPr>
    </w:p>
    <w:p w:rsidR="00254DD3" w:rsidRPr="00FD6303" w:rsidRDefault="00254DD3" w:rsidP="00254DD3">
      <w:pPr>
        <w:pStyle w:val="ListParagraph"/>
        <w:numPr>
          <w:ilvl w:val="1"/>
          <w:numId w:val="9"/>
        </w:numPr>
        <w:rPr>
          <w:lang w:val="de-DE"/>
        </w:rPr>
      </w:pPr>
      <w:r w:rsidRPr="00FD6303">
        <w:rPr>
          <w:lang w:val="de-DE"/>
        </w:rPr>
        <w:t xml:space="preserve">Klasse: Lactuca – </w:t>
      </w:r>
      <w:r w:rsidRPr="00FD6303">
        <w:rPr>
          <w:i/>
          <w:lang w:val="de-DE"/>
        </w:rPr>
        <w:t>Cichorium endivia</w:t>
      </w:r>
      <w:r w:rsidRPr="00FD6303">
        <w:rPr>
          <w:lang w:val="de-DE"/>
        </w:rPr>
        <w:t xml:space="preserve"> (Endivie), </w:t>
      </w:r>
      <w:r w:rsidRPr="00FD6303">
        <w:rPr>
          <w:i/>
          <w:lang w:val="de-DE"/>
        </w:rPr>
        <w:t>Cichorium intybus</w:t>
      </w:r>
      <w:r w:rsidRPr="00FD6303">
        <w:rPr>
          <w:lang w:val="de-DE"/>
        </w:rPr>
        <w:t xml:space="preserve"> var. </w:t>
      </w:r>
      <w:r w:rsidRPr="00FD6303">
        <w:rPr>
          <w:i/>
          <w:lang w:val="de-DE"/>
        </w:rPr>
        <w:t>foliosum</w:t>
      </w:r>
      <w:r w:rsidRPr="00FD6303">
        <w:rPr>
          <w:lang w:val="de-DE"/>
        </w:rPr>
        <w:t xml:space="preserve"> (Chicorée und Italienische Zichorie)</w:t>
      </w:r>
    </w:p>
    <w:p w:rsidR="00254DD3" w:rsidRPr="00FD6303" w:rsidRDefault="00254DD3" w:rsidP="00254DD3">
      <w:pPr>
        <w:pStyle w:val="ListParagraph"/>
        <w:numPr>
          <w:ilvl w:val="1"/>
          <w:numId w:val="9"/>
        </w:numPr>
        <w:rPr>
          <w:lang w:val="de-DE"/>
        </w:rPr>
      </w:pPr>
      <w:r w:rsidRPr="00FD6303">
        <w:rPr>
          <w:lang w:val="de-DE"/>
        </w:rPr>
        <w:t xml:space="preserve">Klasse: </w:t>
      </w:r>
      <w:r w:rsidRPr="00FD6303">
        <w:rPr>
          <w:i/>
          <w:lang w:val="de-DE"/>
        </w:rPr>
        <w:t>C. intybus</w:t>
      </w:r>
      <w:r w:rsidRPr="00FD6303">
        <w:rPr>
          <w:lang w:val="de-DE"/>
        </w:rPr>
        <w:t xml:space="preserve"> var. </w:t>
      </w:r>
      <w:r w:rsidRPr="00FD6303">
        <w:rPr>
          <w:i/>
          <w:lang w:val="de-DE"/>
        </w:rPr>
        <w:t>sativum</w:t>
      </w:r>
      <w:r w:rsidRPr="00FD6303">
        <w:rPr>
          <w:lang w:val="de-DE"/>
        </w:rPr>
        <w:t xml:space="preserve"> (Wurzelzichorie)</w:t>
      </w:r>
    </w:p>
    <w:p w:rsidR="00254DD3" w:rsidRPr="00FD6303" w:rsidRDefault="00254DD3" w:rsidP="00254DD3">
      <w:pPr>
        <w:rPr>
          <w:lang w:val="de-DE"/>
        </w:rPr>
      </w:pPr>
    </w:p>
    <w:p w:rsidR="00254DD3" w:rsidRPr="00FD6303" w:rsidRDefault="00254DD3" w:rsidP="00254DD3">
      <w:pPr>
        <w:pStyle w:val="ListParagraph"/>
        <w:numPr>
          <w:ilvl w:val="0"/>
          <w:numId w:val="9"/>
        </w:numPr>
        <w:spacing w:after="240"/>
        <w:contextualSpacing w:val="0"/>
        <w:rPr>
          <w:lang w:val="de-DE"/>
        </w:rPr>
      </w:pPr>
      <w:r w:rsidRPr="00FD6303">
        <w:rPr>
          <w:lang w:val="de-DE"/>
        </w:rPr>
        <w:t xml:space="preserve">Vorschlag, die Gattung </w:t>
      </w:r>
      <w:r w:rsidRPr="00FD6303">
        <w:rPr>
          <w:i/>
          <w:lang w:val="de-DE"/>
        </w:rPr>
        <w:t>Epichloe</w:t>
      </w:r>
      <w:r w:rsidRPr="00FD6303">
        <w:rPr>
          <w:lang w:val="de-DE"/>
        </w:rPr>
        <w:t xml:space="preserve"> (ehemals </w:t>
      </w:r>
      <w:r w:rsidRPr="00FD6303">
        <w:rPr>
          <w:i/>
          <w:lang w:val="de-DE"/>
        </w:rPr>
        <w:t>Neotyphodium</w:t>
      </w:r>
      <w:r w:rsidRPr="00FD6303">
        <w:rPr>
          <w:lang w:val="de-DE"/>
        </w:rPr>
        <w:t>) in die Klasse 203 (</w:t>
      </w:r>
      <w:r w:rsidRPr="00FD6303">
        <w:rPr>
          <w:i/>
          <w:lang w:val="de-DE"/>
        </w:rPr>
        <w:t>Agrostis, Dactylis, Festuca, Festulolium, Lolium, Phalaris, Phleum</w:t>
      </w:r>
      <w:r w:rsidRPr="00FD6303">
        <w:rPr>
          <w:lang w:val="de-DE"/>
        </w:rPr>
        <w:t xml:space="preserve"> und </w:t>
      </w:r>
      <w:r w:rsidRPr="00FD6303">
        <w:rPr>
          <w:i/>
          <w:lang w:val="de-DE"/>
        </w:rPr>
        <w:t>Poa</w:t>
      </w:r>
      <w:r w:rsidRPr="00FD6303">
        <w:rPr>
          <w:lang w:val="de-DE"/>
        </w:rPr>
        <w:t>.) aufzunehmen.</w:t>
      </w:r>
    </w:p>
    <w:p w:rsidR="0077605A" w:rsidRPr="00FD6303" w:rsidRDefault="0077605A" w:rsidP="00254DD3">
      <w:pPr>
        <w:rPr>
          <w:lang w:val="de-DE"/>
        </w:rPr>
      </w:pPr>
    </w:p>
    <w:p w:rsidR="0077605A" w:rsidRPr="00FD6303" w:rsidRDefault="00156D9D" w:rsidP="00254DD3">
      <w:pPr>
        <w:rPr>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344233" w:rsidRPr="00FD6303">
        <w:rPr>
          <w:kern w:val="28"/>
          <w:lang w:val="de-DE"/>
        </w:rPr>
        <w:t xml:space="preserve">Der CAJ nahm </w:t>
      </w:r>
      <w:r w:rsidR="00924F68" w:rsidRPr="00FD6303">
        <w:rPr>
          <w:kern w:val="28"/>
          <w:lang w:val="de-DE"/>
        </w:rPr>
        <w:t xml:space="preserve">die Entwicklungen betreffen das Verfahren </w:t>
      </w:r>
      <w:r w:rsidR="00FC674F" w:rsidRPr="00FD6303">
        <w:rPr>
          <w:kern w:val="28"/>
          <w:lang w:val="de-DE"/>
        </w:rPr>
        <w:t>zur</w:t>
      </w:r>
      <w:r w:rsidR="00924F68" w:rsidRPr="00FD6303">
        <w:rPr>
          <w:kern w:val="28"/>
          <w:lang w:val="de-DE"/>
        </w:rPr>
        <w:t xml:space="preserve"> </w:t>
      </w:r>
      <w:r w:rsidR="00FC674F" w:rsidRPr="00FD6303">
        <w:rPr>
          <w:kern w:val="28"/>
          <w:lang w:val="de-DE"/>
        </w:rPr>
        <w:t>Überarbeitung</w:t>
      </w:r>
      <w:r w:rsidR="00924F68" w:rsidRPr="00FD6303">
        <w:rPr>
          <w:kern w:val="28"/>
          <w:lang w:val="de-DE"/>
        </w:rPr>
        <w:t xml:space="preserve"> der neunten Ausgabe des ICNCP</w:t>
      </w:r>
      <w:r w:rsidR="00431981" w:rsidRPr="00FD6303">
        <w:rPr>
          <w:kern w:val="28"/>
          <w:lang w:val="de-DE"/>
        </w:rPr>
        <w:t xml:space="preserve"> </w:t>
      </w:r>
      <w:r w:rsidR="00344233" w:rsidRPr="00FD6303">
        <w:rPr>
          <w:kern w:val="28"/>
          <w:lang w:val="de-DE"/>
        </w:rPr>
        <w:t>zur Kenntnis</w:t>
      </w:r>
      <w:r w:rsidR="00924F68" w:rsidRPr="00FD6303">
        <w:rPr>
          <w:kern w:val="28"/>
          <w:lang w:val="de-DE"/>
        </w:rPr>
        <w:t>, wie in den</w:t>
      </w:r>
      <w:r w:rsidRPr="00FD6303">
        <w:rPr>
          <w:kern w:val="28"/>
          <w:lang w:val="de-DE"/>
        </w:rPr>
        <w:t xml:space="preserve"> </w:t>
      </w:r>
      <w:r w:rsidR="00AA69AB" w:rsidRPr="00FD6303">
        <w:rPr>
          <w:kern w:val="28"/>
          <w:lang w:val="de-DE"/>
        </w:rPr>
        <w:t>Absätze</w:t>
      </w:r>
      <w:r w:rsidR="00924F68" w:rsidRPr="00FD6303">
        <w:rPr>
          <w:kern w:val="28"/>
          <w:lang w:val="de-DE"/>
        </w:rPr>
        <w:t>n</w:t>
      </w:r>
      <w:r w:rsidRPr="00FD6303">
        <w:rPr>
          <w:kern w:val="28"/>
          <w:lang w:val="de-DE"/>
        </w:rPr>
        <w:t xml:space="preserve"> 3 </w:t>
      </w:r>
      <w:r w:rsidR="00924F68" w:rsidRPr="00FD6303">
        <w:rPr>
          <w:kern w:val="28"/>
          <w:lang w:val="de-DE"/>
        </w:rPr>
        <w:t>bis</w:t>
      </w:r>
      <w:r w:rsidRPr="00FD6303">
        <w:rPr>
          <w:kern w:val="28"/>
          <w:lang w:val="de-DE"/>
        </w:rPr>
        <w:t xml:space="preserve"> 6 </w:t>
      </w:r>
      <w:r w:rsidR="00924F68" w:rsidRPr="00FD6303">
        <w:rPr>
          <w:kern w:val="28"/>
          <w:lang w:val="de-DE"/>
        </w:rPr>
        <w:t>des</w:t>
      </w:r>
      <w:r w:rsidRPr="00FD6303">
        <w:rPr>
          <w:kern w:val="28"/>
          <w:lang w:val="de-DE"/>
        </w:rPr>
        <w:t xml:space="preserve"> </w:t>
      </w:r>
      <w:r w:rsidR="00AA69AB" w:rsidRPr="00FD6303">
        <w:rPr>
          <w:kern w:val="28"/>
          <w:lang w:val="de-DE"/>
        </w:rPr>
        <w:t>Dokument</w:t>
      </w:r>
      <w:r w:rsidR="00924F68" w:rsidRPr="00FD6303">
        <w:rPr>
          <w:kern w:val="28"/>
          <w:lang w:val="de-DE"/>
        </w:rPr>
        <w:t>s</w:t>
      </w:r>
      <w:r w:rsidRPr="00FD6303">
        <w:rPr>
          <w:kern w:val="28"/>
          <w:lang w:val="de-DE"/>
        </w:rPr>
        <w:t xml:space="preserve"> CAJ/75/7 Add.</w:t>
      </w:r>
      <w:r w:rsidR="00924F68" w:rsidRPr="00FD6303">
        <w:rPr>
          <w:kern w:val="28"/>
          <w:lang w:val="de-DE"/>
        </w:rPr>
        <w:t xml:space="preserve"> dargelegt</w:t>
      </w:r>
      <w:r w:rsidRPr="00FD6303">
        <w:rPr>
          <w:kern w:val="28"/>
          <w:lang w:val="de-DE"/>
        </w:rPr>
        <w:t>.</w:t>
      </w:r>
    </w:p>
    <w:p w:rsidR="0077605A" w:rsidRPr="00FD6303" w:rsidRDefault="0077605A" w:rsidP="00254DD3">
      <w:pPr>
        <w:rPr>
          <w:lang w:val="de-DE"/>
        </w:rPr>
      </w:pPr>
    </w:p>
    <w:p w:rsidR="0077605A" w:rsidRPr="00FD6303" w:rsidRDefault="00156D9D" w:rsidP="00254DD3">
      <w:pPr>
        <w:rPr>
          <w:kern w:val="28"/>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77605A" w:rsidRPr="00FD6303">
        <w:rPr>
          <w:kern w:val="28"/>
          <w:lang w:val="de-DE"/>
        </w:rPr>
        <w:t xml:space="preserve">Der CAJ </w:t>
      </w:r>
      <w:r w:rsidR="003351F8" w:rsidRPr="00FD6303">
        <w:rPr>
          <w:kern w:val="28"/>
          <w:lang w:val="de-DE"/>
        </w:rPr>
        <w:t>vereinbarte, da</w:t>
      </w:r>
      <w:r w:rsidR="00284815" w:rsidRPr="00FD6303">
        <w:rPr>
          <w:kern w:val="28"/>
          <w:lang w:val="de-DE"/>
        </w:rPr>
        <w:t>ß</w:t>
      </w:r>
      <w:r w:rsidR="0077605A" w:rsidRPr="00FD6303">
        <w:rPr>
          <w:kern w:val="28"/>
          <w:lang w:val="de-DE"/>
        </w:rPr>
        <w:t xml:space="preserve"> das Verbandsbüro zur Überarbeitung der neunten Ausgabe des ICNCP auf </w:t>
      </w:r>
      <w:r w:rsidR="003351F8" w:rsidRPr="00FD6303">
        <w:rPr>
          <w:kern w:val="28"/>
          <w:lang w:val="de-DE"/>
        </w:rPr>
        <w:t xml:space="preserve">der </w:t>
      </w:r>
      <w:r w:rsidR="0077605A" w:rsidRPr="00FD6303">
        <w:rPr>
          <w:kern w:val="28"/>
          <w:lang w:val="de-DE"/>
        </w:rPr>
        <w:t xml:space="preserve">Grundlage </w:t>
      </w:r>
      <w:r w:rsidR="003351F8" w:rsidRPr="00FD6303">
        <w:rPr>
          <w:kern w:val="28"/>
          <w:lang w:val="de-DE"/>
        </w:rPr>
        <w:t>des</w:t>
      </w:r>
      <w:r w:rsidR="0077605A" w:rsidRPr="00FD6303">
        <w:rPr>
          <w:kern w:val="28"/>
          <w:lang w:val="de-DE"/>
        </w:rPr>
        <w:t xml:space="preserve"> Dokument</w:t>
      </w:r>
      <w:r w:rsidR="003351F8" w:rsidRPr="00FD6303">
        <w:rPr>
          <w:kern w:val="28"/>
          <w:lang w:val="de-DE"/>
        </w:rPr>
        <w:t>s</w:t>
      </w:r>
      <w:r w:rsidR="0077605A" w:rsidRPr="00FD6303">
        <w:rPr>
          <w:kern w:val="28"/>
          <w:lang w:val="de-DE"/>
        </w:rPr>
        <w:t xml:space="preserve"> UPOV/INF/12/5</w:t>
      </w:r>
      <w:r w:rsidR="00924F68" w:rsidRPr="00FD6303">
        <w:rPr>
          <w:kern w:val="28"/>
          <w:lang w:val="de-DE"/>
        </w:rPr>
        <w:t>,</w:t>
      </w:r>
      <w:r w:rsidR="0077605A" w:rsidRPr="00FD6303">
        <w:rPr>
          <w:kern w:val="28"/>
          <w:lang w:val="de-DE"/>
        </w:rPr>
        <w:t xml:space="preserve"> „Erläuterungen zu Sortenbezeichnungen nach dem UPOV</w:t>
      </w:r>
      <w:r w:rsidR="003351F8" w:rsidRPr="00FD6303">
        <w:rPr>
          <w:kern w:val="28"/>
          <w:lang w:val="de-DE"/>
        </w:rPr>
        <w:noBreakHyphen/>
      </w:r>
      <w:r w:rsidR="0077605A" w:rsidRPr="00FD6303">
        <w:rPr>
          <w:kern w:val="28"/>
          <w:lang w:val="de-DE"/>
        </w:rPr>
        <w:t>Übereinkommen“</w:t>
      </w:r>
      <w:r w:rsidR="00924F68" w:rsidRPr="00FD6303">
        <w:rPr>
          <w:kern w:val="28"/>
          <w:lang w:val="de-DE"/>
        </w:rPr>
        <w:t>,</w:t>
      </w:r>
      <w:r w:rsidR="0077605A" w:rsidRPr="00FD6303">
        <w:rPr>
          <w:kern w:val="28"/>
          <w:lang w:val="de-DE"/>
        </w:rPr>
        <w:t xml:space="preserve"> und der Arbeit der WG-DEN beitragen sollte.</w:t>
      </w:r>
    </w:p>
    <w:p w:rsidR="0077605A" w:rsidRPr="00FD6303" w:rsidRDefault="0077605A" w:rsidP="00254DD3">
      <w:pPr>
        <w:rPr>
          <w:lang w:val="de-DE"/>
        </w:rPr>
      </w:pPr>
    </w:p>
    <w:p w:rsidR="0077605A" w:rsidRPr="00FD6303" w:rsidRDefault="0077605A" w:rsidP="00254DD3">
      <w:pPr>
        <w:rPr>
          <w:kern w:val="28"/>
          <w:lang w:val="de-DE"/>
        </w:rPr>
      </w:pPr>
    </w:p>
    <w:p w:rsidR="0077605A" w:rsidRPr="00FD6303" w:rsidRDefault="0077605A" w:rsidP="00254DD3">
      <w:pPr>
        <w:pStyle w:val="Heading2"/>
        <w:rPr>
          <w:lang w:val="de-DE"/>
        </w:rPr>
      </w:pPr>
      <w:r w:rsidRPr="00FD6303">
        <w:rPr>
          <w:lang w:val="de-DE"/>
        </w:rPr>
        <w:t>Informationen und Datenbanken</w:t>
      </w:r>
    </w:p>
    <w:p w:rsidR="0077605A" w:rsidRPr="00FD6303" w:rsidRDefault="0077605A" w:rsidP="00254DD3">
      <w:pPr>
        <w:keepNext/>
        <w:rPr>
          <w:lang w:val="de-DE"/>
        </w:rPr>
      </w:pPr>
    </w:p>
    <w:p w:rsidR="0077605A" w:rsidRPr="00FD6303" w:rsidRDefault="00047191" w:rsidP="00254DD3">
      <w:pPr>
        <w:pStyle w:val="Heading3"/>
        <w:rPr>
          <w:lang w:val="de-DE"/>
        </w:rPr>
      </w:pPr>
      <w:r w:rsidRPr="00FD6303">
        <w:rPr>
          <w:lang w:val="de-DE"/>
        </w:rPr>
        <w:t>Elektronisches Antragsformblatt</w:t>
      </w:r>
    </w:p>
    <w:p w:rsidR="0077605A" w:rsidRPr="00FD6303" w:rsidRDefault="0077605A" w:rsidP="00254DD3">
      <w:pPr>
        <w:keepNext/>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prüfte</w:t>
      </w:r>
      <w:r w:rsidRPr="00FD6303">
        <w:rPr>
          <w:lang w:val="de-DE"/>
        </w:rPr>
        <w:t xml:space="preserve"> </w:t>
      </w:r>
      <w:r w:rsidR="000822D5" w:rsidRPr="00FD6303">
        <w:rPr>
          <w:lang w:val="de-DE"/>
        </w:rPr>
        <w:t xml:space="preserve">die </w:t>
      </w:r>
      <w:r w:rsidR="00AA69AB" w:rsidRPr="00FD6303">
        <w:rPr>
          <w:lang w:val="de-DE"/>
        </w:rPr>
        <w:t>Dokumente</w:t>
      </w:r>
      <w:r w:rsidR="000822D5" w:rsidRPr="00FD6303">
        <w:rPr>
          <w:lang w:val="de-DE"/>
        </w:rPr>
        <w:t xml:space="preserve"> CAJ/75/8 u</w:t>
      </w:r>
      <w:r w:rsidRPr="00FD6303">
        <w:rPr>
          <w:lang w:val="de-DE"/>
        </w:rPr>
        <w:t xml:space="preserve">nd CAJ/75/13 </w:t>
      </w:r>
      <w:r w:rsidR="00C734E7" w:rsidRPr="00FD6303">
        <w:rPr>
          <w:lang w:val="de-DE"/>
        </w:rPr>
        <w:t>sowie</w:t>
      </w:r>
      <w:r w:rsidR="000822D5" w:rsidRPr="00FD6303">
        <w:rPr>
          <w:lang w:val="de-DE"/>
        </w:rPr>
        <w:t xml:space="preserve"> das Referat des </w:t>
      </w:r>
      <w:r w:rsidR="001C2F6C" w:rsidRPr="00FD6303">
        <w:rPr>
          <w:lang w:val="de-DE"/>
        </w:rPr>
        <w:t>Verbandsbüro</w:t>
      </w:r>
      <w:r w:rsidR="000822D5" w:rsidRPr="00FD6303">
        <w:rPr>
          <w:lang w:val="de-DE"/>
        </w:rPr>
        <w:t>s</w:t>
      </w:r>
      <w:r w:rsidRPr="00FD6303">
        <w:rPr>
          <w:lang w:val="de-DE"/>
        </w:rPr>
        <w:t xml:space="preserve">, </w:t>
      </w:r>
      <w:r w:rsidR="000822D5" w:rsidRPr="00FD6303">
        <w:rPr>
          <w:lang w:val="de-DE"/>
        </w:rPr>
        <w:t xml:space="preserve">das als </w:t>
      </w:r>
      <w:r w:rsidR="00AA69AB" w:rsidRPr="00FD6303">
        <w:rPr>
          <w:lang w:val="de-DE"/>
        </w:rPr>
        <w:t>Dokument</w:t>
      </w:r>
      <w:r w:rsidRPr="00FD6303">
        <w:rPr>
          <w:lang w:val="de-DE"/>
        </w:rPr>
        <w:t xml:space="preserve"> CAJ/75/8 Add.</w:t>
      </w:r>
      <w:r w:rsidR="000822D5" w:rsidRPr="00FD6303">
        <w:rPr>
          <w:lang w:val="de-DE"/>
        </w:rPr>
        <w:t xml:space="preserve"> bereitgestellt werden soll.</w:t>
      </w:r>
    </w:p>
    <w:p w:rsidR="0077605A" w:rsidRPr="00FD6303" w:rsidRDefault="0077605A" w:rsidP="00254DD3">
      <w:pPr>
        <w:rPr>
          <w:lang w:val="de-DE"/>
        </w:rPr>
      </w:pPr>
    </w:p>
    <w:p w:rsidR="0077605A" w:rsidRPr="00FD6303" w:rsidRDefault="00156D9D" w:rsidP="00254DD3">
      <w:pPr>
        <w:rPr>
          <w:rFonts w:eastAsia="MS Mincho"/>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C734E7" w:rsidRPr="00FD6303">
        <w:rPr>
          <w:rFonts w:eastAsia="MS Mincho"/>
          <w:lang w:val="de-DE"/>
        </w:rPr>
        <w:t xml:space="preserve">Der CAJ nahm zur Kenntnis, daß der TC auf </w:t>
      </w:r>
      <w:r w:rsidR="00E8739E" w:rsidRPr="00FD6303">
        <w:rPr>
          <w:rFonts w:eastAsia="MS Mincho"/>
          <w:lang w:val="de-DE"/>
        </w:rPr>
        <w:t>dessen</w:t>
      </w:r>
      <w:r w:rsidR="00C734E7" w:rsidRPr="00FD6303">
        <w:rPr>
          <w:rFonts w:eastAsia="MS Mincho"/>
          <w:lang w:val="de-DE"/>
        </w:rPr>
        <w:t xml:space="preserve"> vierundfünfzigste</w:t>
      </w:r>
      <w:r w:rsidR="00E8739E" w:rsidRPr="00FD6303">
        <w:rPr>
          <w:rFonts w:eastAsia="MS Mincho"/>
          <w:lang w:val="de-DE"/>
        </w:rPr>
        <w:t>r</w:t>
      </w:r>
      <w:r w:rsidR="00C734E7" w:rsidRPr="00FD6303">
        <w:rPr>
          <w:rFonts w:eastAsia="MS Mincho"/>
          <w:lang w:val="de-DE"/>
        </w:rPr>
        <w:t xml:space="preserve"> Tagung vereinbart habe, daß es für das Verbandsbüro hilfreich wäre, auf Ersuchen einen Bericht für die an UPOV PRISMA teilnehmenden Behörden über das Ausmaß zu erstellen, in dem ihre Antragsformblätter mit den Antragsformblättern anderer Verbandsmitglieder und dem UPOV-Musterantragsformblatt </w:t>
      </w:r>
      <w:r w:rsidR="00E17A62" w:rsidRPr="00FD6303">
        <w:rPr>
          <w:rFonts w:eastAsia="MS Mincho"/>
          <w:lang w:val="de-DE"/>
        </w:rPr>
        <w:t>abgestimmt sei</w:t>
      </w:r>
      <w:r w:rsidR="00C734E7" w:rsidRPr="00FD6303">
        <w:rPr>
          <w:rFonts w:eastAsia="MS Mincho"/>
          <w:lang w:val="de-DE"/>
        </w:rPr>
        <w:t xml:space="preserve">en. </w:t>
      </w:r>
      <w:r w:rsidR="00344233" w:rsidRPr="00FD6303">
        <w:rPr>
          <w:rFonts w:eastAsia="MS Mincho"/>
          <w:lang w:val="de-DE"/>
        </w:rPr>
        <w:t>Der CAJ nahm zur Kenntnis</w:t>
      </w:r>
      <w:r w:rsidR="000822D5" w:rsidRPr="00FD6303">
        <w:rPr>
          <w:rFonts w:eastAsia="MS Mincho"/>
          <w:lang w:val="de-DE"/>
        </w:rPr>
        <w:t xml:space="preserve">, </w:t>
      </w:r>
      <w:r w:rsidR="00C734E7" w:rsidRPr="00FD6303">
        <w:rPr>
          <w:rFonts w:eastAsia="MS Mincho"/>
          <w:lang w:val="de-DE"/>
        </w:rPr>
        <w:t>daß</w:t>
      </w:r>
      <w:r w:rsidR="000822D5" w:rsidRPr="00FD6303">
        <w:rPr>
          <w:rFonts w:eastAsia="MS Mincho"/>
          <w:lang w:val="de-DE"/>
        </w:rPr>
        <w:t xml:space="preserve"> der</w:t>
      </w:r>
      <w:r w:rsidRPr="00FD6303">
        <w:rPr>
          <w:rFonts w:eastAsia="MS Mincho"/>
          <w:lang w:val="de-DE"/>
        </w:rPr>
        <w:t xml:space="preserve"> TC </w:t>
      </w:r>
      <w:r w:rsidR="000822D5" w:rsidRPr="00FD6303">
        <w:rPr>
          <w:rFonts w:eastAsia="MS Mincho"/>
          <w:lang w:val="de-DE"/>
        </w:rPr>
        <w:t xml:space="preserve">angemerkt habe, dies sei eine Angelegenheit, die dem CAJ zur Kenntnis gebracht </w:t>
      </w:r>
      <w:r w:rsidR="00C734E7" w:rsidRPr="00FD6303">
        <w:rPr>
          <w:rFonts w:eastAsia="MS Mincho"/>
          <w:lang w:val="de-DE"/>
        </w:rPr>
        <w:t>werden</w:t>
      </w:r>
      <w:r w:rsidR="000822D5" w:rsidRPr="00FD6303">
        <w:rPr>
          <w:rFonts w:eastAsia="MS Mincho"/>
          <w:lang w:val="de-DE"/>
        </w:rPr>
        <w:t xml:space="preserve"> sollte </w:t>
      </w:r>
      <w:r w:rsidRPr="00FD6303">
        <w:rPr>
          <w:rFonts w:eastAsia="MS Mincho"/>
          <w:lang w:val="de-DE"/>
        </w:rPr>
        <w:t>(</w:t>
      </w:r>
      <w:r w:rsidR="000822D5" w:rsidRPr="00FD6303">
        <w:rPr>
          <w:rFonts w:eastAsia="MS Mincho"/>
          <w:lang w:val="de-DE"/>
        </w:rPr>
        <w:t>vergleiche</w:t>
      </w:r>
      <w:r w:rsidRPr="00FD6303">
        <w:rPr>
          <w:rFonts w:eastAsia="MS Mincho"/>
          <w:lang w:val="de-DE"/>
        </w:rPr>
        <w:t xml:space="preserve"> </w:t>
      </w:r>
      <w:r w:rsidR="00AA69AB" w:rsidRPr="00FD6303">
        <w:rPr>
          <w:rFonts w:eastAsia="MS Mincho"/>
          <w:lang w:val="de-DE"/>
        </w:rPr>
        <w:t>Dokument</w:t>
      </w:r>
      <w:r w:rsidRPr="00FD6303">
        <w:rPr>
          <w:rFonts w:eastAsia="MS Mincho"/>
          <w:lang w:val="de-DE"/>
        </w:rPr>
        <w:t xml:space="preserve"> </w:t>
      </w:r>
      <w:r w:rsidRPr="00FD6303">
        <w:rPr>
          <w:kern w:val="28"/>
          <w:lang w:val="de-DE"/>
        </w:rPr>
        <w:t>CAJ/75/13</w:t>
      </w:r>
      <w:r w:rsidRPr="00FD6303">
        <w:rPr>
          <w:rFonts w:eastAsia="MS Mincho"/>
          <w:lang w:val="de-DE"/>
        </w:rPr>
        <w:t xml:space="preserve">, </w:t>
      </w:r>
      <w:r w:rsidR="00AA69AB" w:rsidRPr="00FD6303">
        <w:rPr>
          <w:rFonts w:eastAsia="MS Mincho"/>
          <w:lang w:val="de-DE"/>
        </w:rPr>
        <w:t>Absatz</w:t>
      </w:r>
      <w:r w:rsidRPr="00FD6303">
        <w:rPr>
          <w:rFonts w:eastAsia="MS Mincho"/>
          <w:lang w:val="de-DE"/>
        </w:rPr>
        <w:t xml:space="preserve"> 17).</w:t>
      </w:r>
    </w:p>
    <w:p w:rsidR="0077605A" w:rsidRPr="00FD6303" w:rsidRDefault="0077605A" w:rsidP="00254DD3">
      <w:pPr>
        <w:keepNext/>
        <w:rPr>
          <w:lang w:val="de-DE"/>
        </w:rPr>
      </w:pPr>
    </w:p>
    <w:p w:rsidR="0077605A" w:rsidRPr="00FD6303" w:rsidRDefault="00156D9D" w:rsidP="00254DD3">
      <w:pPr>
        <w:rPr>
          <w:kern w:val="28"/>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344233" w:rsidRPr="00FD6303">
        <w:rPr>
          <w:snapToGrid w:val="0"/>
          <w:lang w:val="de-DE"/>
        </w:rPr>
        <w:t xml:space="preserve">Der CAJ nahm </w:t>
      </w:r>
      <w:r w:rsidR="000822D5" w:rsidRPr="00FD6303">
        <w:rPr>
          <w:snapToGrid w:val="0"/>
          <w:lang w:val="de-DE"/>
        </w:rPr>
        <w:t xml:space="preserve">die </w:t>
      </w:r>
      <w:r w:rsidR="00C734E7" w:rsidRPr="00FD6303">
        <w:rPr>
          <w:snapToGrid w:val="0"/>
          <w:lang w:val="de-DE"/>
        </w:rPr>
        <w:t>Entwicklungen</w:t>
      </w:r>
      <w:r w:rsidR="000822D5" w:rsidRPr="00FD6303">
        <w:rPr>
          <w:snapToGrid w:val="0"/>
          <w:lang w:val="de-DE"/>
        </w:rPr>
        <w:t xml:space="preserve"> betreffend UPOV PRISMA, wie in </w:t>
      </w:r>
      <w:r w:rsidR="00AA69AB" w:rsidRPr="00FD6303">
        <w:rPr>
          <w:snapToGrid w:val="0"/>
          <w:lang w:val="de-DE"/>
        </w:rPr>
        <w:t>Dokument</w:t>
      </w:r>
      <w:r w:rsidRPr="00FD6303">
        <w:rPr>
          <w:snapToGrid w:val="0"/>
          <w:lang w:val="de-DE"/>
        </w:rPr>
        <w:t xml:space="preserve"> CAJ/75/8 </w:t>
      </w:r>
      <w:r w:rsidR="000822D5" w:rsidRPr="00FD6303">
        <w:rPr>
          <w:snapToGrid w:val="0"/>
          <w:lang w:val="de-DE"/>
        </w:rPr>
        <w:t>dargelegt, sowie das Referat des</w:t>
      </w:r>
      <w:r w:rsidRPr="00FD6303">
        <w:rPr>
          <w:kern w:val="28"/>
          <w:lang w:val="de-DE"/>
        </w:rPr>
        <w:t xml:space="preserve"> </w:t>
      </w:r>
      <w:r w:rsidR="001C2F6C" w:rsidRPr="00FD6303">
        <w:rPr>
          <w:kern w:val="28"/>
          <w:lang w:val="de-DE"/>
        </w:rPr>
        <w:t>Verbandsbüro</w:t>
      </w:r>
      <w:r w:rsidR="000822D5" w:rsidRPr="00FD6303">
        <w:rPr>
          <w:kern w:val="28"/>
          <w:lang w:val="de-DE"/>
        </w:rPr>
        <w:t xml:space="preserve">s </w:t>
      </w:r>
      <w:r w:rsidR="00C734E7" w:rsidRPr="00FD6303">
        <w:rPr>
          <w:kern w:val="28"/>
          <w:lang w:val="de-DE"/>
        </w:rPr>
        <w:t>zur</w:t>
      </w:r>
      <w:r w:rsidR="000822D5" w:rsidRPr="00FD6303">
        <w:rPr>
          <w:kern w:val="28"/>
          <w:lang w:val="de-DE"/>
        </w:rPr>
        <w:t xml:space="preserve"> Kenntnis</w:t>
      </w:r>
      <w:r w:rsidRPr="00FD6303">
        <w:rPr>
          <w:kern w:val="28"/>
          <w:lang w:val="de-DE"/>
        </w:rPr>
        <w:t>.</w:t>
      </w:r>
    </w:p>
    <w:p w:rsidR="0077605A" w:rsidRPr="00FD6303" w:rsidRDefault="0077605A" w:rsidP="00254DD3">
      <w:pPr>
        <w:rPr>
          <w:snapToGrid w:val="0"/>
          <w:lang w:val="de-DE"/>
        </w:rPr>
      </w:pPr>
    </w:p>
    <w:p w:rsidR="0077605A" w:rsidRPr="00FD6303" w:rsidRDefault="00156D9D" w:rsidP="0048713A">
      <w:pPr>
        <w:spacing w:after="360"/>
        <w:rPr>
          <w:snapToGrid w:val="0"/>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0822D5" w:rsidRPr="00FD6303">
        <w:rPr>
          <w:snapToGrid w:val="0"/>
          <w:lang w:val="de-DE"/>
        </w:rPr>
        <w:t xml:space="preserve">Der CAJ nahm zur Kenntnis, </w:t>
      </w:r>
      <w:r w:rsidR="0077605A" w:rsidRPr="00FD6303">
        <w:rPr>
          <w:snapToGrid w:val="0"/>
          <w:lang w:val="de-DE"/>
        </w:rPr>
        <w:t xml:space="preserve">daß Vorschläge betreffend finanzielle Aspekte </w:t>
      </w:r>
      <w:r w:rsidR="00047191" w:rsidRPr="00FD6303">
        <w:rPr>
          <w:snapToGrid w:val="0"/>
          <w:lang w:val="de-DE"/>
        </w:rPr>
        <w:t>von</w:t>
      </w:r>
      <w:r w:rsidR="0077605A" w:rsidRPr="00FD6303">
        <w:rPr>
          <w:snapToGrid w:val="0"/>
          <w:lang w:val="de-DE"/>
        </w:rPr>
        <w:t xml:space="preserve"> UPOV PRISMA vom Beratenden Ausschuß auf dessen fünfundneunzigster Tagung und gegebenenfalls vom Rat auf dessen </w:t>
      </w:r>
      <w:r w:rsidR="00B04FD1">
        <w:rPr>
          <w:snapToGrid w:val="0"/>
          <w:lang w:val="de-DE"/>
        </w:rPr>
        <w:t>zwei</w:t>
      </w:r>
      <w:r w:rsidR="0077605A" w:rsidRPr="00FD6303">
        <w:rPr>
          <w:snapToGrid w:val="0"/>
          <w:lang w:val="de-DE"/>
        </w:rPr>
        <w:t>undfünfzigster ordentlicher Tagung geprüft werden</w:t>
      </w:r>
      <w:r w:rsidR="000822D5" w:rsidRPr="00FD6303">
        <w:rPr>
          <w:snapToGrid w:val="0"/>
          <w:lang w:val="de-DE"/>
        </w:rPr>
        <w:t xml:space="preserve"> würden</w:t>
      </w:r>
      <w:r w:rsidR="0077605A" w:rsidRPr="00FD6303">
        <w:rPr>
          <w:snapToGrid w:val="0"/>
          <w:lang w:val="de-DE"/>
        </w:rPr>
        <w:t>.</w:t>
      </w:r>
    </w:p>
    <w:p w:rsidR="0077605A" w:rsidRPr="00FD6303" w:rsidRDefault="0077605A" w:rsidP="00254DD3">
      <w:pPr>
        <w:pStyle w:val="Heading3"/>
        <w:rPr>
          <w:lang w:val="de-DE"/>
        </w:rPr>
      </w:pPr>
      <w:r w:rsidRPr="00FD6303">
        <w:rPr>
          <w:lang w:val="de-DE"/>
        </w:rPr>
        <w:lastRenderedPageBreak/>
        <w:t>UPOV-Informationsdatenbanken</w:t>
      </w:r>
    </w:p>
    <w:p w:rsidR="0077605A" w:rsidRPr="00FD6303" w:rsidRDefault="0077605A" w:rsidP="00254DD3">
      <w:pPr>
        <w:keepNext/>
        <w:rPr>
          <w:lang w:val="de-DE"/>
        </w:rPr>
      </w:pPr>
    </w:p>
    <w:p w:rsidR="0077605A" w:rsidRPr="00FD6303" w:rsidRDefault="00156D9D" w:rsidP="00254DD3">
      <w:pPr>
        <w:rPr>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77605A" w:rsidRPr="00FD6303">
        <w:rPr>
          <w:kern w:val="28"/>
          <w:lang w:val="de-DE"/>
        </w:rPr>
        <w:t xml:space="preserve">Der CAJ prüfte </w:t>
      </w:r>
      <w:r w:rsidR="000822D5" w:rsidRPr="00FD6303">
        <w:rPr>
          <w:kern w:val="28"/>
          <w:lang w:val="de-DE"/>
        </w:rPr>
        <w:t xml:space="preserve">die </w:t>
      </w:r>
      <w:r w:rsidR="0077605A" w:rsidRPr="00FD6303">
        <w:rPr>
          <w:kern w:val="28"/>
          <w:lang w:val="de-DE"/>
        </w:rPr>
        <w:t>Dokumente CAJ/75/9 und CAJ/75/13.</w:t>
      </w:r>
    </w:p>
    <w:p w:rsidR="0077605A" w:rsidRPr="00FD6303" w:rsidRDefault="0077605A" w:rsidP="00254DD3">
      <w:pPr>
        <w:rPr>
          <w:lang w:val="de-DE"/>
        </w:rPr>
      </w:pPr>
    </w:p>
    <w:p w:rsidR="0077605A" w:rsidRPr="00FD6303" w:rsidRDefault="0077605A" w:rsidP="00360D65">
      <w:pPr>
        <w:pStyle w:val="Heading4"/>
        <w:rPr>
          <w:rFonts w:eastAsiaTheme="minorEastAsia"/>
          <w:lang w:val="de-DE"/>
        </w:rPr>
      </w:pPr>
      <w:r w:rsidRPr="00FD6303">
        <w:rPr>
          <w:rFonts w:eastAsiaTheme="minorEastAsia"/>
          <w:lang w:val="de-DE"/>
        </w:rPr>
        <w:t>UPOV-Code-System</w:t>
      </w:r>
    </w:p>
    <w:p w:rsidR="0077605A" w:rsidRPr="00FD6303" w:rsidRDefault="0077605A" w:rsidP="00254DD3">
      <w:pPr>
        <w:keepNext/>
        <w:rPr>
          <w:lang w:val="de-DE"/>
        </w:rPr>
      </w:pPr>
    </w:p>
    <w:p w:rsidR="0077605A" w:rsidRPr="00FD6303" w:rsidRDefault="00156D9D" w:rsidP="00254DD3">
      <w:pPr>
        <w:rPr>
          <w:snapToGrid w:val="0"/>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0822D5" w:rsidRPr="00FD6303">
        <w:rPr>
          <w:snapToGrid w:val="0"/>
          <w:lang w:val="de-DE"/>
        </w:rPr>
        <w:t xml:space="preserve">Der CAJ nahm </w:t>
      </w:r>
      <w:r w:rsidR="0077605A" w:rsidRPr="00FD6303">
        <w:rPr>
          <w:snapToGrid w:val="0"/>
          <w:lang w:val="de-DE"/>
        </w:rPr>
        <w:t xml:space="preserve">zur Kenntnis, daß im Jahre 2017 440 neue UPOV-Codes erstellt </w:t>
      </w:r>
      <w:r w:rsidR="00156115" w:rsidRPr="00FD6303">
        <w:rPr>
          <w:snapToGrid w:val="0"/>
          <w:lang w:val="de-DE"/>
        </w:rPr>
        <w:t xml:space="preserve">wurden </w:t>
      </w:r>
      <w:r w:rsidR="0077605A" w:rsidRPr="00FD6303">
        <w:rPr>
          <w:snapToGrid w:val="0"/>
          <w:lang w:val="de-DE"/>
        </w:rPr>
        <w:t>und insgesamt 8 589 UPOV-Codes in d</w:t>
      </w:r>
      <w:r w:rsidR="00156115" w:rsidRPr="00FD6303">
        <w:rPr>
          <w:snapToGrid w:val="0"/>
          <w:lang w:val="de-DE"/>
        </w:rPr>
        <w:t>er</w:t>
      </w:r>
      <w:r w:rsidR="0077605A" w:rsidRPr="00FD6303">
        <w:rPr>
          <w:snapToGrid w:val="0"/>
          <w:lang w:val="de-DE"/>
        </w:rPr>
        <w:t xml:space="preserve"> GENIE-Datenbank </w:t>
      </w:r>
      <w:r w:rsidR="000822D5" w:rsidRPr="00FD6303">
        <w:rPr>
          <w:snapToGrid w:val="0"/>
          <w:lang w:val="de-DE"/>
        </w:rPr>
        <w:t>enthalten sind</w:t>
      </w:r>
      <w:r w:rsidR="00E17A62" w:rsidRPr="00FD6303">
        <w:rPr>
          <w:snapToGrid w:val="0"/>
          <w:lang w:val="de-DE"/>
        </w:rPr>
        <w:t>.</w:t>
      </w:r>
    </w:p>
    <w:p w:rsidR="0077605A" w:rsidRPr="00FD6303" w:rsidRDefault="0077605A" w:rsidP="00254DD3">
      <w:pPr>
        <w:pStyle w:val="DecisionParagraphs"/>
        <w:tabs>
          <w:tab w:val="clear" w:pos="5387"/>
          <w:tab w:val="clear" w:pos="5954"/>
        </w:tabs>
        <w:ind w:left="0"/>
        <w:rPr>
          <w:rFonts w:eastAsiaTheme="minorEastAsia"/>
          <w:i w:val="0"/>
          <w:sz w:val="18"/>
          <w:lang w:val="de-DE"/>
        </w:rPr>
      </w:pPr>
    </w:p>
    <w:p w:rsidR="0077605A" w:rsidRPr="00FD6303" w:rsidRDefault="00156D9D" w:rsidP="00254DD3">
      <w:pPr>
        <w:rPr>
          <w:snapToGrid w:val="0"/>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0822D5" w:rsidRPr="00FD6303">
        <w:rPr>
          <w:snapToGrid w:val="0"/>
          <w:lang w:val="de-DE"/>
        </w:rPr>
        <w:t xml:space="preserve">Der CAJ nahm zur Kenntnis, </w:t>
      </w:r>
      <w:r w:rsidR="0077605A" w:rsidRPr="00FD6303">
        <w:rPr>
          <w:snapToGrid w:val="0"/>
          <w:lang w:val="de-DE"/>
        </w:rPr>
        <w:t>daß das Verbandsbüro im Auftrag von DG SANT</w:t>
      </w:r>
      <w:r w:rsidR="00156115" w:rsidRPr="00FD6303">
        <w:rPr>
          <w:snapToGrid w:val="0"/>
          <w:lang w:val="de-DE"/>
        </w:rPr>
        <w:t>É</w:t>
      </w:r>
      <w:r w:rsidR="0077605A" w:rsidRPr="00FD6303">
        <w:rPr>
          <w:snapToGrid w:val="0"/>
          <w:lang w:val="de-DE"/>
        </w:rPr>
        <w:t xml:space="preserve"> </w:t>
      </w:r>
      <w:r w:rsidR="008760E9" w:rsidRPr="00FD6303">
        <w:rPr>
          <w:snapToGrid w:val="0"/>
          <w:lang w:val="de-DE"/>
        </w:rPr>
        <w:t>bis</w:t>
      </w:r>
      <w:r w:rsidR="0077605A" w:rsidRPr="00FD6303">
        <w:rPr>
          <w:snapToGrid w:val="0"/>
          <w:lang w:val="de-DE"/>
        </w:rPr>
        <w:t xml:space="preserve"> September 2017 neue UPOV-Codes für 191 forstliche Baumarten in die GENIE-Datenbank aufnahm, wie in Absatz 7 des </w:t>
      </w:r>
      <w:r w:rsidR="00C734E7" w:rsidRPr="00FD6303">
        <w:rPr>
          <w:snapToGrid w:val="0"/>
          <w:lang w:val="de-DE"/>
        </w:rPr>
        <w:t>Dokuments</w:t>
      </w:r>
      <w:r w:rsidR="008760E9" w:rsidRPr="00FD6303">
        <w:rPr>
          <w:snapToGrid w:val="0"/>
          <w:lang w:val="de-DE"/>
        </w:rPr>
        <w:t xml:space="preserve"> CAJ/75/9</w:t>
      </w:r>
      <w:r w:rsidR="0077605A" w:rsidRPr="00FD6303">
        <w:rPr>
          <w:snapToGrid w:val="0"/>
          <w:lang w:val="de-DE"/>
        </w:rPr>
        <w:t xml:space="preserve"> dargelegt.</w:t>
      </w:r>
    </w:p>
    <w:p w:rsidR="0077605A" w:rsidRPr="00FD6303" w:rsidRDefault="0077605A" w:rsidP="00254DD3">
      <w:pPr>
        <w:rPr>
          <w:snapToGrid w:val="0"/>
          <w:lang w:val="de-DE"/>
        </w:rPr>
      </w:pPr>
    </w:p>
    <w:p w:rsidR="0077605A" w:rsidRPr="00FD6303" w:rsidRDefault="00156D9D" w:rsidP="00254DD3">
      <w:pPr>
        <w:rPr>
          <w:snapToGrid w:val="0"/>
          <w:lang w:val="de-DE"/>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8760E9" w:rsidRPr="00FD6303">
        <w:rPr>
          <w:snapToGrid w:val="0"/>
          <w:lang w:val="de-DE"/>
        </w:rPr>
        <w:t>Der</w:t>
      </w:r>
      <w:r w:rsidRPr="00FD6303">
        <w:rPr>
          <w:snapToGrid w:val="0"/>
          <w:lang w:val="de-DE"/>
        </w:rPr>
        <w:t xml:space="preserve"> CAJ </w:t>
      </w:r>
      <w:r w:rsidR="008760E9" w:rsidRPr="00FD6303">
        <w:rPr>
          <w:snapToGrid w:val="0"/>
          <w:lang w:val="de-DE"/>
        </w:rPr>
        <w:t xml:space="preserve">billigte die vom TC auf dessen vierundfünfzigster Tagung vereinbarten Änderungen betreffend das </w:t>
      </w:r>
      <w:r w:rsidRPr="00FD6303">
        <w:rPr>
          <w:snapToGrid w:val="0"/>
          <w:lang w:val="de-DE"/>
        </w:rPr>
        <w:t>UPOV</w:t>
      </w:r>
      <w:r w:rsidR="008760E9" w:rsidRPr="00FD6303">
        <w:rPr>
          <w:snapToGrid w:val="0"/>
          <w:lang w:val="de-DE"/>
        </w:rPr>
        <w:t>-</w:t>
      </w:r>
      <w:r w:rsidRPr="00FD6303">
        <w:rPr>
          <w:snapToGrid w:val="0"/>
          <w:lang w:val="de-DE"/>
        </w:rPr>
        <w:t>Code</w:t>
      </w:r>
      <w:r w:rsidR="008760E9" w:rsidRPr="00FD6303">
        <w:rPr>
          <w:snapToGrid w:val="0"/>
          <w:lang w:val="de-DE"/>
        </w:rPr>
        <w:t>-</w:t>
      </w:r>
      <w:r w:rsidRPr="00FD6303">
        <w:rPr>
          <w:snapToGrid w:val="0"/>
          <w:lang w:val="de-DE"/>
        </w:rPr>
        <w:t xml:space="preserve">System, </w:t>
      </w:r>
      <w:r w:rsidR="008760E9" w:rsidRPr="00FD6303">
        <w:rPr>
          <w:snapToGrid w:val="0"/>
          <w:lang w:val="de-DE"/>
        </w:rPr>
        <w:t xml:space="preserve">wie </w:t>
      </w:r>
      <w:r w:rsidRPr="00FD6303">
        <w:rPr>
          <w:snapToGrid w:val="0"/>
          <w:lang w:val="de-DE"/>
        </w:rPr>
        <w:t xml:space="preserve">in </w:t>
      </w:r>
      <w:r w:rsidR="00AA69AB" w:rsidRPr="00FD6303">
        <w:rPr>
          <w:snapToGrid w:val="0"/>
          <w:lang w:val="de-DE"/>
        </w:rPr>
        <w:t>Dokument</w:t>
      </w:r>
      <w:r w:rsidRPr="00FD6303">
        <w:rPr>
          <w:snapToGrid w:val="0"/>
          <w:lang w:val="de-DE"/>
        </w:rPr>
        <w:t xml:space="preserve"> </w:t>
      </w:r>
      <w:r w:rsidRPr="00FD6303">
        <w:rPr>
          <w:kern w:val="28"/>
          <w:lang w:val="de-DE"/>
        </w:rPr>
        <w:t xml:space="preserve">CAJ/75/13, </w:t>
      </w:r>
      <w:r w:rsidR="00AA69AB" w:rsidRPr="00FD6303">
        <w:rPr>
          <w:snapToGrid w:val="0"/>
          <w:lang w:val="de-DE"/>
        </w:rPr>
        <w:t>Absätze</w:t>
      </w:r>
      <w:r w:rsidRPr="00FD6303">
        <w:rPr>
          <w:snapToGrid w:val="0"/>
          <w:lang w:val="de-DE"/>
        </w:rPr>
        <w:t xml:space="preserve"> 21 </w:t>
      </w:r>
      <w:r w:rsidR="008760E9" w:rsidRPr="00FD6303">
        <w:rPr>
          <w:snapToGrid w:val="0"/>
          <w:lang w:val="de-DE"/>
        </w:rPr>
        <w:t>bis</w:t>
      </w:r>
      <w:r w:rsidRPr="00FD6303">
        <w:rPr>
          <w:snapToGrid w:val="0"/>
          <w:lang w:val="de-DE"/>
        </w:rPr>
        <w:t xml:space="preserve"> 27</w:t>
      </w:r>
      <w:r w:rsidR="00156115" w:rsidRPr="00FD6303">
        <w:rPr>
          <w:snapToGrid w:val="0"/>
          <w:lang w:val="de-DE"/>
        </w:rPr>
        <w:t>,</w:t>
      </w:r>
      <w:r w:rsidR="008760E9" w:rsidRPr="00FD6303">
        <w:rPr>
          <w:snapToGrid w:val="0"/>
          <w:lang w:val="de-DE"/>
        </w:rPr>
        <w:t xml:space="preserve"> dargelegt</w:t>
      </w:r>
      <w:r w:rsidRPr="00FD6303">
        <w:rPr>
          <w:snapToGrid w:val="0"/>
          <w:lang w:val="de-DE"/>
        </w:rPr>
        <w:t>.</w:t>
      </w:r>
    </w:p>
    <w:p w:rsidR="0077605A" w:rsidRPr="00FD6303" w:rsidRDefault="0077605A" w:rsidP="00254DD3">
      <w:pPr>
        <w:pStyle w:val="DecisionParagraphs"/>
        <w:tabs>
          <w:tab w:val="clear" w:pos="5387"/>
          <w:tab w:val="clear" w:pos="5954"/>
        </w:tabs>
        <w:ind w:left="0"/>
        <w:rPr>
          <w:rFonts w:eastAsiaTheme="minorEastAsia"/>
          <w:i w:val="0"/>
          <w:sz w:val="18"/>
          <w:lang w:val="de-DE"/>
        </w:rPr>
      </w:pPr>
    </w:p>
    <w:p w:rsidR="0077605A" w:rsidRPr="00FD6303" w:rsidRDefault="0077605A" w:rsidP="00360D65">
      <w:pPr>
        <w:pStyle w:val="Heading4"/>
        <w:rPr>
          <w:rFonts w:eastAsiaTheme="minorEastAsia"/>
          <w:lang w:val="de-DE"/>
        </w:rPr>
      </w:pPr>
      <w:r w:rsidRPr="00FD6303">
        <w:rPr>
          <w:rFonts w:eastAsiaTheme="minorEastAsia"/>
          <w:lang w:val="de-DE"/>
        </w:rPr>
        <w:t>PLUTO-Datenbank</w:t>
      </w:r>
    </w:p>
    <w:p w:rsidR="0077605A" w:rsidRPr="00FD6303" w:rsidRDefault="0077605A" w:rsidP="00254DD3">
      <w:pPr>
        <w:keepNext/>
        <w:rPr>
          <w:lang w:val="de-DE"/>
        </w:rPr>
      </w:pPr>
    </w:p>
    <w:p w:rsidR="0077605A" w:rsidRPr="00FD6303" w:rsidRDefault="00156D9D" w:rsidP="00254DD3">
      <w:pPr>
        <w:keepNext/>
        <w:rPr>
          <w:kern w:val="28"/>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77605A" w:rsidRPr="00FD6303">
        <w:rPr>
          <w:kern w:val="28"/>
          <w:lang w:val="de-DE"/>
        </w:rPr>
        <w:t xml:space="preserve">Der CAJ nahm die Zusammenfassung der Beiträge zur PLUTO-Datenbank von 2014 bis 2017 und die aktuelle Lage der Verbandsmitglieder </w:t>
      </w:r>
      <w:r w:rsidR="00156115" w:rsidRPr="00FD6303">
        <w:rPr>
          <w:kern w:val="28"/>
          <w:lang w:val="de-DE"/>
        </w:rPr>
        <w:t>bezüglich der</w:t>
      </w:r>
      <w:r w:rsidR="0077605A" w:rsidRPr="00FD6303">
        <w:rPr>
          <w:kern w:val="28"/>
          <w:lang w:val="de-DE"/>
        </w:rPr>
        <w:t xml:space="preserve"> Einreichung von Daten, wie in </w:t>
      </w:r>
      <w:r w:rsidR="00156115" w:rsidRPr="00FD6303">
        <w:rPr>
          <w:kern w:val="28"/>
          <w:lang w:val="de-DE"/>
        </w:rPr>
        <w:t xml:space="preserve">der </w:t>
      </w:r>
      <w:r w:rsidR="0077605A" w:rsidRPr="00FD6303">
        <w:rPr>
          <w:kern w:val="28"/>
          <w:lang w:val="de-DE"/>
        </w:rPr>
        <w:t>Anlage des Dokuments CAJ/75/9 dargelegt, zur Kenntnis.</w:t>
      </w:r>
    </w:p>
    <w:p w:rsidR="0077605A" w:rsidRPr="00FD6303" w:rsidRDefault="0077605A" w:rsidP="0048713A">
      <w:pPr>
        <w:spacing w:line="360" w:lineRule="auto"/>
        <w:rPr>
          <w:lang w:val="de-DE"/>
        </w:rPr>
      </w:pPr>
    </w:p>
    <w:p w:rsidR="0077605A" w:rsidRPr="00FD6303" w:rsidRDefault="0077605A" w:rsidP="00254DD3">
      <w:pPr>
        <w:pStyle w:val="Heading3"/>
        <w:rPr>
          <w:kern w:val="28"/>
          <w:lang w:val="de-DE"/>
        </w:rPr>
      </w:pPr>
      <w:r w:rsidRPr="00FD6303">
        <w:rPr>
          <w:lang w:val="de-DE"/>
        </w:rPr>
        <w:t>Austausch und Verwendung von Software und Ausrüstung</w:t>
      </w:r>
    </w:p>
    <w:p w:rsidR="0077605A" w:rsidRPr="00FD6303" w:rsidRDefault="0077605A" w:rsidP="00254DD3">
      <w:pPr>
        <w:keepNext/>
        <w:rPr>
          <w:kern w:val="28"/>
          <w:sz w:val="18"/>
          <w:lang w:val="de-DE"/>
        </w:rPr>
      </w:pPr>
    </w:p>
    <w:p w:rsidR="0077605A" w:rsidRPr="00FD6303" w:rsidRDefault="00156D9D" w:rsidP="00254DD3">
      <w:pPr>
        <w:keepNext/>
        <w:rPr>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77605A" w:rsidRPr="00FD6303">
        <w:rPr>
          <w:kern w:val="28"/>
          <w:lang w:val="de-DE"/>
        </w:rPr>
        <w:t xml:space="preserve">Der CAJ prüfte die Dokumente </w:t>
      </w:r>
      <w:r w:rsidR="008760E9" w:rsidRPr="00FD6303">
        <w:rPr>
          <w:kern w:val="28"/>
          <w:lang w:val="de-DE"/>
        </w:rPr>
        <w:t xml:space="preserve">CAJ/75/10, </w:t>
      </w:r>
      <w:r w:rsidR="0077605A" w:rsidRPr="00FD6303">
        <w:rPr>
          <w:kern w:val="28"/>
          <w:lang w:val="de-DE"/>
        </w:rPr>
        <w:t>CAJ/75/13, UPOV/INF/16/8 Draft 1 und UPOV/INF/22/5 Draft 1.</w:t>
      </w:r>
    </w:p>
    <w:p w:rsidR="0077605A" w:rsidRPr="00FD6303" w:rsidRDefault="0077605A" w:rsidP="00254DD3">
      <w:pPr>
        <w:rPr>
          <w:lang w:val="de-DE"/>
        </w:rPr>
      </w:pPr>
    </w:p>
    <w:p w:rsidR="0077605A" w:rsidRPr="00FD6303" w:rsidRDefault="00156D9D" w:rsidP="00254DD3">
      <w:pPr>
        <w:rPr>
          <w:lang w:val="de-DE" w:eastAsia="ja-JP"/>
        </w:rPr>
      </w:pPr>
      <w:r w:rsidRPr="00FD6303">
        <w:rPr>
          <w:snapToGrid w:val="0"/>
          <w:lang w:val="de-DE"/>
        </w:rPr>
        <w:fldChar w:fldCharType="begin"/>
      </w:r>
      <w:r w:rsidRPr="00FD6303">
        <w:rPr>
          <w:snapToGrid w:val="0"/>
          <w:lang w:val="de-DE"/>
        </w:rPr>
        <w:instrText xml:space="preserve"> AUTONUM  </w:instrText>
      </w:r>
      <w:r w:rsidRPr="00FD6303">
        <w:rPr>
          <w:snapToGrid w:val="0"/>
          <w:lang w:val="de-DE"/>
        </w:rPr>
        <w:fldChar w:fldCharType="end"/>
      </w:r>
      <w:r w:rsidRPr="00FD6303">
        <w:rPr>
          <w:snapToGrid w:val="0"/>
          <w:lang w:val="de-DE"/>
        </w:rPr>
        <w:tab/>
      </w:r>
      <w:r w:rsidR="00C734E7" w:rsidRPr="00FD6303">
        <w:rPr>
          <w:lang w:val="de-DE"/>
        </w:rPr>
        <w:t xml:space="preserve">Der CAJ nahm zur Kenntnis, </w:t>
      </w:r>
      <w:r w:rsidR="00E17A62" w:rsidRPr="00FD6303">
        <w:rPr>
          <w:lang w:val="de-DE"/>
        </w:rPr>
        <w:t xml:space="preserve">daß </w:t>
      </w:r>
      <w:r w:rsidR="00C734E7" w:rsidRPr="00FD6303">
        <w:rPr>
          <w:lang w:val="de-DE"/>
        </w:rPr>
        <w:t>der Rat auf dessen einundfünfzigster ordentlicher Tagung die Überarbeitung de</w:t>
      </w:r>
      <w:r w:rsidR="00156115" w:rsidRPr="00FD6303">
        <w:rPr>
          <w:lang w:val="de-DE"/>
        </w:rPr>
        <w:t>r</w:t>
      </w:r>
      <w:r w:rsidR="00C734E7" w:rsidRPr="00FD6303">
        <w:rPr>
          <w:lang w:val="de-DE"/>
        </w:rPr>
        <w:t xml:space="preserve"> </w:t>
      </w:r>
      <w:r w:rsidR="00C734E7" w:rsidRPr="00FD6303">
        <w:rPr>
          <w:lang w:val="de-DE" w:eastAsia="ja-JP"/>
        </w:rPr>
        <w:t>Dokument</w:t>
      </w:r>
      <w:r w:rsidR="00156115" w:rsidRPr="00FD6303">
        <w:rPr>
          <w:lang w:val="de-DE" w:eastAsia="ja-JP"/>
        </w:rPr>
        <w:t>e</w:t>
      </w:r>
      <w:r w:rsidR="00C734E7" w:rsidRPr="00FD6303">
        <w:rPr>
          <w:lang w:val="de-DE" w:eastAsia="ja-JP"/>
        </w:rPr>
        <w:t xml:space="preserve"> UPOV/INF/16, „Austauschbare Software“ (Dokument UPOV/INF/16/7)</w:t>
      </w:r>
      <w:r w:rsidR="00156115" w:rsidRPr="00FD6303">
        <w:rPr>
          <w:lang w:val="de-DE" w:eastAsia="ja-JP"/>
        </w:rPr>
        <w:t>,</w:t>
      </w:r>
      <w:r w:rsidR="00C734E7" w:rsidRPr="00FD6303">
        <w:rPr>
          <w:lang w:val="de-DE" w:eastAsia="ja-JP"/>
        </w:rPr>
        <w:t xml:space="preserve"> und UPOV/INF/22, </w:t>
      </w:r>
      <w:r w:rsidR="00156115" w:rsidRPr="00FD6303">
        <w:rPr>
          <w:lang w:val="de-DE" w:eastAsia="ja-JP"/>
        </w:rPr>
        <w:t>„</w:t>
      </w:r>
      <w:r w:rsidR="00C734E7" w:rsidRPr="00FD6303">
        <w:rPr>
          <w:lang w:val="de-DE"/>
        </w:rPr>
        <w:t>Von Verbandsmitgliedern verwendete Software und Ausrüstung</w:t>
      </w:r>
      <w:r w:rsidR="00156115" w:rsidRPr="00FD6303">
        <w:rPr>
          <w:lang w:val="de-DE"/>
        </w:rPr>
        <w:t>“</w:t>
      </w:r>
      <w:r w:rsidR="00C734E7" w:rsidRPr="00FD6303">
        <w:rPr>
          <w:lang w:val="de-DE" w:eastAsia="ja-JP"/>
        </w:rPr>
        <w:t xml:space="preserve"> (Dokument UPOV/INF/22/4)</w:t>
      </w:r>
      <w:r w:rsidR="00156115" w:rsidRPr="00FD6303">
        <w:rPr>
          <w:lang w:val="de-DE" w:eastAsia="ja-JP"/>
        </w:rPr>
        <w:t>,</w:t>
      </w:r>
      <w:r w:rsidR="00C734E7" w:rsidRPr="00FD6303">
        <w:rPr>
          <w:lang w:val="de-DE" w:eastAsia="ja-JP"/>
        </w:rPr>
        <w:t xml:space="preserve"> angenommen habe.</w:t>
      </w:r>
    </w:p>
    <w:p w:rsidR="0077605A" w:rsidRPr="00FD6303" w:rsidRDefault="0077605A" w:rsidP="00254DD3">
      <w:pPr>
        <w:rPr>
          <w:lang w:val="de-DE"/>
        </w:rPr>
      </w:pPr>
    </w:p>
    <w:p w:rsidR="0077605A" w:rsidRPr="00FD6303" w:rsidRDefault="00156D9D" w:rsidP="00254DD3">
      <w:pPr>
        <w:rPr>
          <w:lang w:val="de-DE"/>
        </w:rPr>
      </w:pPr>
      <w:r w:rsidRPr="00FD6303">
        <w:rPr>
          <w:rFonts w:eastAsia="SimSun"/>
          <w:snapToGrid w:val="0"/>
          <w:lang w:val="de-DE" w:eastAsia="ja-JP"/>
        </w:rPr>
        <w:fldChar w:fldCharType="begin"/>
      </w:r>
      <w:r w:rsidRPr="00FD6303">
        <w:rPr>
          <w:rFonts w:eastAsia="SimSun"/>
          <w:snapToGrid w:val="0"/>
          <w:lang w:val="de-DE" w:eastAsia="ja-JP"/>
        </w:rPr>
        <w:instrText xml:space="preserve"> AUTONUM  </w:instrText>
      </w:r>
      <w:r w:rsidRPr="00FD6303">
        <w:rPr>
          <w:rFonts w:eastAsia="SimSun"/>
          <w:snapToGrid w:val="0"/>
          <w:lang w:val="de-DE" w:eastAsia="ja-JP"/>
        </w:rPr>
        <w:fldChar w:fldCharType="end"/>
      </w:r>
      <w:r w:rsidRPr="00FD6303">
        <w:rPr>
          <w:rFonts w:eastAsia="SimSun"/>
          <w:snapToGrid w:val="0"/>
          <w:lang w:val="de-DE" w:eastAsia="ja-JP"/>
        </w:rPr>
        <w:tab/>
      </w:r>
      <w:r w:rsidR="00344233" w:rsidRPr="00FD6303">
        <w:rPr>
          <w:rFonts w:eastAsia="SimSun"/>
          <w:snapToGrid w:val="0"/>
          <w:lang w:val="de-DE" w:eastAsia="ja-JP"/>
        </w:rPr>
        <w:t xml:space="preserve">Der CAJ nahm </w:t>
      </w:r>
      <w:r w:rsidR="008760E9" w:rsidRPr="00FD6303">
        <w:rPr>
          <w:rFonts w:eastAsia="SimSun"/>
          <w:snapToGrid w:val="0"/>
          <w:lang w:val="de-DE" w:eastAsia="ja-JP"/>
        </w:rPr>
        <w:t xml:space="preserve">den Bericht über die </w:t>
      </w:r>
      <w:r w:rsidR="00C734E7" w:rsidRPr="00FD6303">
        <w:rPr>
          <w:rFonts w:eastAsia="SimSun"/>
          <w:snapToGrid w:val="0"/>
          <w:lang w:val="de-DE" w:eastAsia="ja-JP"/>
        </w:rPr>
        <w:t>Schlußfolgerungen</w:t>
      </w:r>
      <w:r w:rsidR="008760E9" w:rsidRPr="00FD6303">
        <w:rPr>
          <w:rFonts w:eastAsia="SimSun"/>
          <w:snapToGrid w:val="0"/>
          <w:lang w:val="de-DE" w:eastAsia="ja-JP"/>
        </w:rPr>
        <w:t xml:space="preserve"> des TC auf dessen vierun</w:t>
      </w:r>
      <w:r w:rsidR="00156115" w:rsidRPr="00FD6303">
        <w:rPr>
          <w:rFonts w:eastAsia="SimSun"/>
          <w:snapToGrid w:val="0"/>
          <w:lang w:val="de-DE" w:eastAsia="ja-JP"/>
        </w:rPr>
        <w:t>d</w:t>
      </w:r>
      <w:r w:rsidR="008760E9" w:rsidRPr="00FD6303">
        <w:rPr>
          <w:rFonts w:eastAsia="SimSun"/>
          <w:snapToGrid w:val="0"/>
          <w:lang w:val="de-DE" w:eastAsia="ja-JP"/>
        </w:rPr>
        <w:t xml:space="preserve">fünfzigster </w:t>
      </w:r>
      <w:r w:rsidR="00C734E7" w:rsidRPr="00FD6303">
        <w:rPr>
          <w:rFonts w:eastAsia="SimSun"/>
          <w:snapToGrid w:val="0"/>
          <w:lang w:val="de-DE" w:eastAsia="ja-JP"/>
        </w:rPr>
        <w:t>Tagung</w:t>
      </w:r>
      <w:r w:rsidR="008760E9" w:rsidRPr="00FD6303">
        <w:rPr>
          <w:rFonts w:eastAsia="SimSun"/>
          <w:snapToGrid w:val="0"/>
          <w:lang w:val="de-DE" w:eastAsia="ja-JP"/>
        </w:rPr>
        <w:t xml:space="preserve"> betreffend die Vorschläge zur Überarbeitung de</w:t>
      </w:r>
      <w:r w:rsidR="00156115" w:rsidRPr="00FD6303">
        <w:rPr>
          <w:rFonts w:eastAsia="SimSun"/>
          <w:snapToGrid w:val="0"/>
          <w:lang w:val="de-DE" w:eastAsia="ja-JP"/>
        </w:rPr>
        <w:t>r</w:t>
      </w:r>
      <w:r w:rsidR="008760E9" w:rsidRPr="00FD6303">
        <w:rPr>
          <w:rFonts w:eastAsia="SimSun"/>
          <w:snapToGrid w:val="0"/>
          <w:lang w:val="de-DE" w:eastAsia="ja-JP"/>
        </w:rPr>
        <w:t xml:space="preserve"> </w:t>
      </w:r>
      <w:r w:rsidR="008760E9" w:rsidRPr="00FD6303">
        <w:rPr>
          <w:lang w:val="de-DE"/>
        </w:rPr>
        <w:t>Dokument</w:t>
      </w:r>
      <w:r w:rsidR="00156115" w:rsidRPr="00FD6303">
        <w:rPr>
          <w:lang w:val="de-DE"/>
        </w:rPr>
        <w:t>e</w:t>
      </w:r>
      <w:r w:rsidR="008760E9" w:rsidRPr="00FD6303">
        <w:rPr>
          <w:lang w:val="de-DE"/>
        </w:rPr>
        <w:t xml:space="preserve"> UPOV/INF/16/7 und UPOV/INF/22/4 </w:t>
      </w:r>
      <w:r w:rsidR="006A2B97" w:rsidRPr="00FD6303">
        <w:rPr>
          <w:lang w:val="de-DE"/>
        </w:rPr>
        <w:t xml:space="preserve">sowie über das Vorgehen zur Bereitstellung der </w:t>
      </w:r>
      <w:r w:rsidR="006A2B97" w:rsidRPr="00FD6303">
        <w:rPr>
          <w:rFonts w:eastAsia="MS Mincho"/>
          <w:snapToGrid w:val="0"/>
          <w:lang w:val="de-DE"/>
        </w:rPr>
        <w:t>Dokumente UPOV/INF/16</w:t>
      </w:r>
      <w:r w:rsidR="006A2B97" w:rsidRPr="00FD6303">
        <w:rPr>
          <w:rFonts w:eastAsia="MS Mincho"/>
          <w:lang w:val="de-DE" w:eastAsia="ja-JP"/>
        </w:rPr>
        <w:t xml:space="preserve"> und UPOV/INF/22</w:t>
      </w:r>
      <w:r w:rsidR="006A2B97" w:rsidRPr="00FD6303">
        <w:rPr>
          <w:rFonts w:eastAsia="MS Mincho"/>
          <w:snapToGrid w:val="0"/>
          <w:lang w:val="de-DE"/>
        </w:rPr>
        <w:t xml:space="preserve"> in durchsuchbarer Form auf der UPOV-Website</w:t>
      </w:r>
      <w:r w:rsidR="006A2B97" w:rsidRPr="00FD6303">
        <w:rPr>
          <w:rFonts w:eastAsia="SimSun"/>
          <w:snapToGrid w:val="0"/>
          <w:lang w:val="de-DE" w:eastAsia="ja-JP"/>
        </w:rPr>
        <w:t xml:space="preserve">, wie </w:t>
      </w:r>
      <w:r w:rsidR="006A2B97" w:rsidRPr="00FD6303">
        <w:rPr>
          <w:lang w:val="de-DE"/>
        </w:rPr>
        <w:t>in Dokument CAJ/75/13 dargelegt, zur Kenntnis.</w:t>
      </w:r>
    </w:p>
    <w:p w:rsidR="0077605A" w:rsidRPr="00FD6303" w:rsidRDefault="0077605A" w:rsidP="00254DD3">
      <w:pPr>
        <w:rPr>
          <w:lang w:val="de-DE"/>
        </w:rPr>
      </w:pPr>
    </w:p>
    <w:p w:rsidR="0077605A" w:rsidRPr="00FD6303" w:rsidRDefault="00156D9D" w:rsidP="00254DD3">
      <w:pPr>
        <w:rPr>
          <w:rFonts w:eastAsia="SimSun"/>
          <w:snapToGrid w:val="0"/>
          <w:lang w:val="de-DE" w:eastAsia="ja-JP"/>
        </w:rPr>
      </w:pPr>
      <w:r w:rsidRPr="00FD6303">
        <w:rPr>
          <w:rFonts w:eastAsia="SimSun"/>
          <w:snapToGrid w:val="0"/>
          <w:lang w:val="de-DE" w:eastAsia="ja-JP"/>
        </w:rPr>
        <w:fldChar w:fldCharType="begin"/>
      </w:r>
      <w:r w:rsidRPr="00FD6303">
        <w:rPr>
          <w:rFonts w:eastAsia="SimSun"/>
          <w:snapToGrid w:val="0"/>
          <w:lang w:val="de-DE" w:eastAsia="ja-JP"/>
        </w:rPr>
        <w:instrText xml:space="preserve"> AUTONUM  </w:instrText>
      </w:r>
      <w:r w:rsidRPr="00FD6303">
        <w:rPr>
          <w:rFonts w:eastAsia="SimSun"/>
          <w:snapToGrid w:val="0"/>
          <w:lang w:val="de-DE" w:eastAsia="ja-JP"/>
        </w:rPr>
        <w:fldChar w:fldCharType="end"/>
      </w:r>
      <w:r w:rsidRPr="00FD6303">
        <w:rPr>
          <w:rFonts w:eastAsia="SimSun"/>
          <w:snapToGrid w:val="0"/>
          <w:lang w:val="de-DE" w:eastAsia="ja-JP"/>
        </w:rPr>
        <w:tab/>
      </w:r>
      <w:r w:rsidR="00344233" w:rsidRPr="00FD6303">
        <w:rPr>
          <w:rFonts w:eastAsia="SimSun"/>
          <w:snapToGrid w:val="0"/>
          <w:lang w:val="de-DE" w:eastAsia="ja-JP"/>
        </w:rPr>
        <w:t>Der CAJ billigte</w:t>
      </w:r>
      <w:r w:rsidRPr="00FD6303">
        <w:rPr>
          <w:lang w:val="de-DE"/>
        </w:rPr>
        <w:t xml:space="preserve"> </w:t>
      </w:r>
      <w:r w:rsidR="00C734E7" w:rsidRPr="00FD6303">
        <w:rPr>
          <w:lang w:val="de-DE"/>
        </w:rPr>
        <w:t>die</w:t>
      </w:r>
      <w:r w:rsidRPr="00FD6303">
        <w:rPr>
          <w:rFonts w:eastAsia="SimSun"/>
          <w:snapToGrid w:val="0"/>
          <w:lang w:val="de-DE" w:eastAsia="ja-JP"/>
        </w:rPr>
        <w:t xml:space="preserve"> </w:t>
      </w:r>
      <w:r w:rsidR="00E954E8" w:rsidRPr="00FD6303">
        <w:rPr>
          <w:rFonts w:eastAsia="SimSun"/>
          <w:snapToGrid w:val="0"/>
          <w:lang w:val="de-DE" w:eastAsia="ja-JP"/>
        </w:rPr>
        <w:t>vorgeschlagenen Überarbeitungen</w:t>
      </w:r>
      <w:r w:rsidRPr="00FD6303">
        <w:rPr>
          <w:rFonts w:eastAsia="SimSun"/>
          <w:snapToGrid w:val="0"/>
          <w:lang w:val="de-DE" w:eastAsia="ja-JP"/>
        </w:rPr>
        <w:t xml:space="preserve"> </w:t>
      </w:r>
      <w:r w:rsidR="006A2B97" w:rsidRPr="00FD6303">
        <w:rPr>
          <w:rFonts w:eastAsia="SimSun"/>
          <w:snapToGrid w:val="0"/>
          <w:lang w:val="de-DE" w:eastAsia="ja-JP"/>
        </w:rPr>
        <w:t>des</w:t>
      </w:r>
      <w:r w:rsidRPr="00FD6303">
        <w:rPr>
          <w:rFonts w:eastAsia="SimSun"/>
          <w:snapToGrid w:val="0"/>
          <w:lang w:val="de-DE" w:eastAsia="ja-JP"/>
        </w:rPr>
        <w:t xml:space="preserve"> </w:t>
      </w:r>
      <w:r w:rsidR="00AA69AB" w:rsidRPr="00FD6303">
        <w:rPr>
          <w:rFonts w:eastAsia="SimSun"/>
          <w:snapToGrid w:val="0"/>
          <w:lang w:val="de-DE" w:eastAsia="ja-JP"/>
        </w:rPr>
        <w:t>Dokument</w:t>
      </w:r>
      <w:r w:rsidR="006A2B97" w:rsidRPr="00FD6303">
        <w:rPr>
          <w:rFonts w:eastAsia="SimSun"/>
          <w:snapToGrid w:val="0"/>
          <w:lang w:val="de-DE" w:eastAsia="ja-JP"/>
        </w:rPr>
        <w:t>s</w:t>
      </w:r>
      <w:r w:rsidRPr="00FD6303">
        <w:rPr>
          <w:rFonts w:eastAsia="SimSun"/>
          <w:snapToGrid w:val="0"/>
          <w:lang w:val="de-DE" w:eastAsia="ja-JP"/>
        </w:rPr>
        <w:t xml:space="preserve"> UPOV/INF/16, </w:t>
      </w:r>
      <w:r w:rsidR="006A2B97" w:rsidRPr="00FD6303">
        <w:rPr>
          <w:rFonts w:eastAsia="SimSun"/>
          <w:snapToGrid w:val="0"/>
          <w:lang w:val="de-DE" w:eastAsia="ja-JP"/>
        </w:rPr>
        <w:t>wie</w:t>
      </w:r>
      <w:r w:rsidRPr="00FD6303">
        <w:rPr>
          <w:rFonts w:eastAsia="SimSun"/>
          <w:snapToGrid w:val="0"/>
          <w:lang w:val="de-DE" w:eastAsia="ja-JP"/>
        </w:rPr>
        <w:t xml:space="preserve"> in </w:t>
      </w:r>
      <w:r w:rsidR="00AA69AB" w:rsidRPr="00FD6303">
        <w:rPr>
          <w:rFonts w:eastAsia="SimSun"/>
          <w:snapToGrid w:val="0"/>
          <w:lang w:val="de-DE" w:eastAsia="ja-JP"/>
        </w:rPr>
        <w:t>Dokument</w:t>
      </w:r>
      <w:r w:rsidRPr="00FD6303">
        <w:rPr>
          <w:rFonts w:eastAsia="SimSun"/>
          <w:snapToGrid w:val="0"/>
          <w:lang w:val="de-DE" w:eastAsia="ja-JP"/>
        </w:rPr>
        <w:t xml:space="preserve"> UPOV</w:t>
      </w:r>
      <w:r w:rsidRPr="00FD6303">
        <w:rPr>
          <w:lang w:val="de-DE"/>
        </w:rPr>
        <w:t>/INF/16/8 Draft 1</w:t>
      </w:r>
      <w:r w:rsidR="006A2B97" w:rsidRPr="00FD6303">
        <w:rPr>
          <w:lang w:val="de-DE"/>
        </w:rPr>
        <w:t xml:space="preserve"> dargelegt, u</w:t>
      </w:r>
      <w:r w:rsidRPr="00FD6303">
        <w:rPr>
          <w:lang w:val="de-DE"/>
        </w:rPr>
        <w:t xml:space="preserve">nd </w:t>
      </w:r>
      <w:r w:rsidR="006A2B97" w:rsidRPr="00FD6303">
        <w:rPr>
          <w:lang w:val="de-DE"/>
        </w:rPr>
        <w:t xml:space="preserve">des </w:t>
      </w:r>
      <w:r w:rsidR="00AA69AB" w:rsidRPr="00FD6303">
        <w:rPr>
          <w:rFonts w:eastAsia="SimSun"/>
          <w:snapToGrid w:val="0"/>
          <w:lang w:val="de-DE" w:eastAsia="ja-JP"/>
        </w:rPr>
        <w:t>Dokument</w:t>
      </w:r>
      <w:r w:rsidR="006A2B97" w:rsidRPr="00FD6303">
        <w:rPr>
          <w:rFonts w:eastAsia="SimSun"/>
          <w:snapToGrid w:val="0"/>
          <w:lang w:val="de-DE" w:eastAsia="ja-JP"/>
        </w:rPr>
        <w:t>s</w:t>
      </w:r>
      <w:r w:rsidRPr="00FD6303">
        <w:rPr>
          <w:rFonts w:eastAsia="SimSun"/>
          <w:snapToGrid w:val="0"/>
          <w:lang w:val="de-DE" w:eastAsia="ja-JP"/>
        </w:rPr>
        <w:t xml:space="preserve"> UPOV/INF/22</w:t>
      </w:r>
      <w:r w:rsidR="006A2B97" w:rsidRPr="00FD6303">
        <w:rPr>
          <w:rFonts w:eastAsia="SimSun"/>
          <w:snapToGrid w:val="0"/>
          <w:lang w:val="de-DE" w:eastAsia="ja-JP"/>
        </w:rPr>
        <w:t xml:space="preserve">, wie in </w:t>
      </w:r>
      <w:r w:rsidR="00C734E7" w:rsidRPr="00FD6303">
        <w:rPr>
          <w:rFonts w:eastAsia="SimSun"/>
          <w:snapToGrid w:val="0"/>
          <w:lang w:val="de-DE" w:eastAsia="ja-JP"/>
        </w:rPr>
        <w:t>Dokument</w:t>
      </w:r>
      <w:r w:rsidR="006A2B97" w:rsidRPr="00FD6303">
        <w:rPr>
          <w:rFonts w:eastAsia="SimSun"/>
          <w:snapToGrid w:val="0"/>
          <w:lang w:val="de-DE" w:eastAsia="ja-JP"/>
        </w:rPr>
        <w:t xml:space="preserve"> </w:t>
      </w:r>
      <w:r w:rsidR="006A2B97" w:rsidRPr="00FD6303">
        <w:rPr>
          <w:lang w:val="de-DE"/>
        </w:rPr>
        <w:t xml:space="preserve"> </w:t>
      </w:r>
      <w:r w:rsidRPr="00FD6303">
        <w:rPr>
          <w:spacing w:val="-2"/>
          <w:lang w:val="de-DE"/>
        </w:rPr>
        <w:t>UPOV/INF/22/5 Draft 1</w:t>
      </w:r>
      <w:r w:rsidR="006A2B97" w:rsidRPr="00FD6303">
        <w:rPr>
          <w:spacing w:val="-2"/>
          <w:lang w:val="de-DE"/>
        </w:rPr>
        <w:t xml:space="preserve"> dargelegt, zusammen mit den </w:t>
      </w:r>
      <w:r w:rsidR="00C734E7" w:rsidRPr="00FD6303">
        <w:rPr>
          <w:spacing w:val="-2"/>
          <w:lang w:val="de-DE"/>
        </w:rPr>
        <w:t>Schlußfolgerungen</w:t>
      </w:r>
      <w:r w:rsidR="006A2B97" w:rsidRPr="00FD6303">
        <w:rPr>
          <w:spacing w:val="-2"/>
          <w:lang w:val="de-DE"/>
        </w:rPr>
        <w:t xml:space="preserve"> des TC auf dessen vierundfünfzigster Tagung, wie </w:t>
      </w:r>
      <w:r w:rsidRPr="00FD6303">
        <w:rPr>
          <w:lang w:val="de-DE"/>
        </w:rPr>
        <w:t xml:space="preserve">in </w:t>
      </w:r>
      <w:r w:rsidR="00AA69AB" w:rsidRPr="00FD6303">
        <w:rPr>
          <w:lang w:val="de-DE"/>
        </w:rPr>
        <w:t>Dokument</w:t>
      </w:r>
      <w:r w:rsidRPr="00FD6303">
        <w:rPr>
          <w:lang w:val="de-DE"/>
        </w:rPr>
        <w:t xml:space="preserve"> CAJ/75/13</w:t>
      </w:r>
      <w:r w:rsidR="006A2B97" w:rsidRPr="00FD6303">
        <w:rPr>
          <w:lang w:val="de-DE"/>
        </w:rPr>
        <w:t xml:space="preserve"> dargelegt</w:t>
      </w:r>
      <w:r w:rsidRPr="00FD6303">
        <w:rPr>
          <w:lang w:val="de-DE"/>
        </w:rPr>
        <w:t>.</w:t>
      </w:r>
    </w:p>
    <w:p w:rsidR="0077605A" w:rsidRPr="00FD6303" w:rsidRDefault="0077605A" w:rsidP="00254DD3">
      <w:pPr>
        <w:rPr>
          <w:rFonts w:eastAsia="SimSun"/>
          <w:snapToGrid w:val="0"/>
          <w:lang w:val="de-DE" w:eastAsia="ja-JP"/>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6A2B97" w:rsidRPr="00FD6303">
        <w:rPr>
          <w:lang w:val="de-DE"/>
        </w:rPr>
        <w:t xml:space="preserve">, </w:t>
      </w:r>
      <w:r w:rsidR="00C734E7" w:rsidRPr="00FD6303">
        <w:rPr>
          <w:lang w:val="de-DE"/>
        </w:rPr>
        <w:t>daß</w:t>
      </w:r>
      <w:r w:rsidR="006A2B97" w:rsidRPr="00FD6303">
        <w:rPr>
          <w:lang w:val="de-DE"/>
        </w:rPr>
        <w:t xml:space="preserve"> der Rat ersucht werden würde, die </w:t>
      </w:r>
      <w:r w:rsidR="00E954E8" w:rsidRPr="00FD6303">
        <w:rPr>
          <w:lang w:val="de-DE"/>
        </w:rPr>
        <w:t>vorgeschlagenen Überarbeitungen</w:t>
      </w:r>
      <w:r w:rsidRPr="00FD6303">
        <w:rPr>
          <w:lang w:val="de-DE"/>
        </w:rPr>
        <w:t xml:space="preserve"> </w:t>
      </w:r>
      <w:r w:rsidR="006A2B97" w:rsidRPr="00FD6303">
        <w:rPr>
          <w:lang w:val="de-DE"/>
        </w:rPr>
        <w:t>der</w:t>
      </w:r>
      <w:r w:rsidRPr="00FD6303">
        <w:rPr>
          <w:lang w:val="de-DE"/>
        </w:rPr>
        <w:t xml:space="preserve"> </w:t>
      </w:r>
      <w:r w:rsidR="00AA69AB" w:rsidRPr="00FD6303">
        <w:rPr>
          <w:lang w:val="de-DE"/>
        </w:rPr>
        <w:t>Dokumente</w:t>
      </w:r>
      <w:r w:rsidRPr="00FD6303">
        <w:rPr>
          <w:lang w:val="de-DE"/>
        </w:rPr>
        <w:t xml:space="preserve"> UPOV/INF/16 </w:t>
      </w:r>
      <w:r w:rsidR="006A2B97" w:rsidRPr="00FD6303">
        <w:rPr>
          <w:lang w:val="de-DE"/>
        </w:rPr>
        <w:t>u</w:t>
      </w:r>
      <w:r w:rsidRPr="00FD6303">
        <w:rPr>
          <w:lang w:val="de-DE"/>
        </w:rPr>
        <w:t>nd UPOV/INF/22</w:t>
      </w:r>
      <w:r w:rsidR="006A2B97" w:rsidRPr="00FD6303">
        <w:rPr>
          <w:lang w:val="de-DE"/>
        </w:rPr>
        <w:t>, wie in den</w:t>
      </w:r>
      <w:r w:rsidRPr="00FD6303">
        <w:rPr>
          <w:lang w:val="de-DE"/>
        </w:rPr>
        <w:t xml:space="preserve"> </w:t>
      </w:r>
      <w:r w:rsidR="00AA69AB" w:rsidRPr="00FD6303">
        <w:rPr>
          <w:lang w:val="de-DE"/>
        </w:rPr>
        <w:t>Dokumente</w:t>
      </w:r>
      <w:r w:rsidR="006A2B97" w:rsidRPr="00FD6303">
        <w:rPr>
          <w:lang w:val="de-DE"/>
        </w:rPr>
        <w:t>n UPOV/INF/16/8 Draft 1 bzw.</w:t>
      </w:r>
      <w:r w:rsidRPr="00FD6303">
        <w:rPr>
          <w:lang w:val="de-DE"/>
        </w:rPr>
        <w:t xml:space="preserve"> UPOV/INF/22/5 Draft 1</w:t>
      </w:r>
      <w:r w:rsidR="006A2B97" w:rsidRPr="00FD6303">
        <w:rPr>
          <w:lang w:val="de-DE"/>
        </w:rPr>
        <w:t xml:space="preserve"> dargelegt, im Hinblick auf deren Annahme auf dessen zweiundfünfzigster ordentlicher Tagung zu prüfen.</w:t>
      </w:r>
    </w:p>
    <w:p w:rsidR="0077605A" w:rsidRPr="00FD6303" w:rsidRDefault="0077605A" w:rsidP="00254DD3">
      <w:pPr>
        <w:rPr>
          <w:lang w:val="de-DE"/>
        </w:rPr>
      </w:pPr>
    </w:p>
    <w:p w:rsidR="0077605A" w:rsidRPr="00FD6303" w:rsidRDefault="0077605A" w:rsidP="00254DD3">
      <w:pPr>
        <w:rPr>
          <w:lang w:val="de-DE"/>
        </w:rPr>
      </w:pPr>
    </w:p>
    <w:p w:rsidR="0077605A" w:rsidRPr="00FD6303" w:rsidRDefault="0077605A" w:rsidP="00254DD3">
      <w:pPr>
        <w:pStyle w:val="Heading2"/>
        <w:rPr>
          <w:lang w:val="de-DE"/>
        </w:rPr>
      </w:pPr>
      <w:r w:rsidRPr="00FD6303">
        <w:rPr>
          <w:lang w:val="de-DE"/>
        </w:rPr>
        <w:t>Molekulare Verfahren</w:t>
      </w:r>
    </w:p>
    <w:p w:rsidR="0077605A" w:rsidRPr="00FD6303" w:rsidRDefault="0077605A" w:rsidP="00254DD3">
      <w:pPr>
        <w:keepNext/>
        <w:rPr>
          <w:lang w:val="de-DE"/>
        </w:rPr>
      </w:pPr>
    </w:p>
    <w:p w:rsidR="0077605A" w:rsidRPr="00FD6303" w:rsidRDefault="00156D9D" w:rsidP="00254DD3">
      <w:pPr>
        <w:keepNext/>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77605A" w:rsidRPr="00FD6303">
        <w:rPr>
          <w:lang w:val="de-DE"/>
        </w:rPr>
        <w:t xml:space="preserve">Der CAJ prüfte </w:t>
      </w:r>
      <w:r w:rsidR="006A2B97" w:rsidRPr="00FD6303">
        <w:rPr>
          <w:lang w:val="de-DE"/>
        </w:rPr>
        <w:t xml:space="preserve">die </w:t>
      </w:r>
      <w:r w:rsidR="0077605A" w:rsidRPr="00FD6303">
        <w:rPr>
          <w:lang w:val="de-DE"/>
        </w:rPr>
        <w:t>Dokumente CAJ/75/11 und CAJ/75/13.</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77605A" w:rsidRPr="00FD6303">
        <w:rPr>
          <w:lang w:val="de-DE"/>
        </w:rPr>
        <w:t xml:space="preserve">Der CAJ </w:t>
      </w:r>
      <w:r w:rsidR="006A2B97" w:rsidRPr="00FD6303">
        <w:rPr>
          <w:lang w:val="de-DE"/>
        </w:rPr>
        <w:t xml:space="preserve">nahm </w:t>
      </w:r>
      <w:r w:rsidR="0077605A" w:rsidRPr="00FD6303">
        <w:rPr>
          <w:lang w:val="de-DE"/>
        </w:rPr>
        <w:t xml:space="preserve">zur Kenntnis, daß der TC auf </w:t>
      </w:r>
      <w:r w:rsidR="00E8739E" w:rsidRPr="00FD6303">
        <w:rPr>
          <w:lang w:val="de-DE"/>
        </w:rPr>
        <w:t>dessen</w:t>
      </w:r>
      <w:r w:rsidR="0077605A" w:rsidRPr="00FD6303">
        <w:rPr>
          <w:lang w:val="de-DE"/>
        </w:rPr>
        <w:t xml:space="preserve"> vierundfünfzigste</w:t>
      </w:r>
      <w:r w:rsidR="00E8739E" w:rsidRPr="00FD6303">
        <w:rPr>
          <w:lang w:val="de-DE"/>
        </w:rPr>
        <w:t>r</w:t>
      </w:r>
      <w:r w:rsidR="0077605A" w:rsidRPr="00FD6303">
        <w:rPr>
          <w:lang w:val="de-DE"/>
        </w:rPr>
        <w:t xml:space="preserve"> Tagung vereinbar</w:t>
      </w:r>
      <w:r w:rsidR="00F07968" w:rsidRPr="00FD6303">
        <w:rPr>
          <w:lang w:val="de-DE"/>
        </w:rPr>
        <w:t>t habe</w:t>
      </w:r>
      <w:r w:rsidR="0077605A" w:rsidRPr="00FD6303">
        <w:rPr>
          <w:lang w:val="de-DE"/>
        </w:rPr>
        <w:t xml:space="preserve">, daß das Modell „Kombination phänotypischer und molekularer Abstände bei der Verwaltung von Sortensammlungen“ </w:t>
      </w:r>
      <w:r w:rsidR="006A2B97" w:rsidRPr="00FD6303">
        <w:rPr>
          <w:lang w:val="de-DE"/>
        </w:rPr>
        <w:t xml:space="preserve">des </w:t>
      </w:r>
      <w:r w:rsidR="0077605A" w:rsidRPr="00FD6303">
        <w:rPr>
          <w:lang w:val="de-DE"/>
        </w:rPr>
        <w:t>Dokument</w:t>
      </w:r>
      <w:r w:rsidR="006A2B97" w:rsidRPr="00FD6303">
        <w:rPr>
          <w:lang w:val="de-DE"/>
        </w:rPr>
        <w:t>s</w:t>
      </w:r>
      <w:r w:rsidR="0077605A" w:rsidRPr="00FD6303">
        <w:rPr>
          <w:lang w:val="de-DE"/>
        </w:rPr>
        <w:t xml:space="preserve"> TGP/15</w:t>
      </w:r>
      <w:r w:rsidR="006A2B97" w:rsidRPr="00FD6303">
        <w:rPr>
          <w:lang w:val="de-DE"/>
        </w:rPr>
        <w:t>,</w:t>
      </w:r>
      <w:r w:rsidR="0077605A" w:rsidRPr="00FD6303">
        <w:rPr>
          <w:lang w:val="de-DE"/>
        </w:rPr>
        <w:t xml:space="preserve"> „Anleitung zur Verwendung biochemischer und molekularer Marker bei der Prüfung der Unterscheidbarkeit, der Homogenität und der Beständigkeit (DUS)“, Abschnitt 2.2, zu einem späteren Zeitpunkt, nachdem in Frankreich ein zusätzlicher Schwellenwert umgesetzt wurde, überarbeitet werden solle, wie in Absatz</w:t>
      </w:r>
      <w:r w:rsidR="006A2B97" w:rsidRPr="00FD6303">
        <w:rPr>
          <w:lang w:val="de-DE"/>
        </w:rPr>
        <w:t xml:space="preserve"> 18 des Dokuments CAJ/7</w:t>
      </w:r>
      <w:r w:rsidR="00A05002" w:rsidRPr="00FD6303">
        <w:rPr>
          <w:lang w:val="de-DE"/>
        </w:rPr>
        <w:t>5</w:t>
      </w:r>
      <w:r w:rsidR="006A2B97" w:rsidRPr="00FD6303">
        <w:rPr>
          <w:lang w:val="de-DE"/>
        </w:rPr>
        <w:t>/</w:t>
      </w:r>
      <w:r w:rsidR="00A05002" w:rsidRPr="00FD6303">
        <w:rPr>
          <w:lang w:val="de-DE"/>
        </w:rPr>
        <w:t>11</w:t>
      </w:r>
      <w:r w:rsidR="006A2B97" w:rsidRPr="00FD6303">
        <w:rPr>
          <w:lang w:val="de-DE"/>
        </w:rPr>
        <w:t xml:space="preserve"> dargelegt.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6A2B97" w:rsidRPr="00FD6303">
        <w:rPr>
          <w:lang w:val="de-DE"/>
        </w:rPr>
        <w:t xml:space="preserve">, </w:t>
      </w:r>
      <w:r w:rsidR="00C734E7" w:rsidRPr="00FD6303">
        <w:rPr>
          <w:lang w:val="de-DE"/>
        </w:rPr>
        <w:t>daß</w:t>
      </w:r>
      <w:r w:rsidR="006A2B97" w:rsidRPr="00FD6303">
        <w:rPr>
          <w:lang w:val="de-DE"/>
        </w:rPr>
        <w:t xml:space="preserve"> der TC auf dessen vierundfünfzigster Tagung der Aufnahme eines neuen Modells, „</w:t>
      </w:r>
      <w:r w:rsidR="00E45D20" w:rsidRPr="00FD6303">
        <w:rPr>
          <w:lang w:val="de-DE"/>
        </w:rPr>
        <w:t>Genetische Selektion von ähnlichen Sorten für die erste Wachstumsperiode</w:t>
      </w:r>
      <w:r w:rsidR="00A05002" w:rsidRPr="00FD6303">
        <w:rPr>
          <w:lang w:val="de-DE"/>
        </w:rPr>
        <w:t>“</w:t>
      </w:r>
      <w:r w:rsidR="006A2B97" w:rsidRPr="00FD6303">
        <w:rPr>
          <w:lang w:val="de-DE"/>
        </w:rPr>
        <w:t>,</w:t>
      </w:r>
      <w:r w:rsidR="00E45D20" w:rsidRPr="00FD6303">
        <w:rPr>
          <w:lang w:val="de-DE"/>
        </w:rPr>
        <w:t xml:space="preserve"> und des „Beispiels Gartenbohne“ </w:t>
      </w:r>
      <w:r w:rsidRPr="00FD6303">
        <w:rPr>
          <w:lang w:val="de-DE"/>
        </w:rPr>
        <w:t xml:space="preserve">in </w:t>
      </w:r>
      <w:r w:rsidR="00E45D20" w:rsidRPr="00FD6303">
        <w:rPr>
          <w:lang w:val="de-DE"/>
        </w:rPr>
        <w:t>Dokument </w:t>
      </w:r>
      <w:r w:rsidRPr="00FD6303">
        <w:rPr>
          <w:lang w:val="de-DE"/>
        </w:rPr>
        <w:t>TGP/</w:t>
      </w:r>
      <w:r w:rsidR="00A05002" w:rsidRPr="00FD6303">
        <w:rPr>
          <w:lang w:val="de-DE"/>
        </w:rPr>
        <w:t>15</w:t>
      </w:r>
      <w:r w:rsidR="00E45D20" w:rsidRPr="00FD6303">
        <w:rPr>
          <w:lang w:val="de-DE"/>
        </w:rPr>
        <w:t xml:space="preserve"> </w:t>
      </w:r>
      <w:r w:rsidR="006A2B97" w:rsidRPr="00FD6303">
        <w:rPr>
          <w:lang w:val="de-DE"/>
        </w:rPr>
        <w:t>a</w:t>
      </w:r>
      <w:r w:rsidR="00E45D20" w:rsidRPr="00FD6303">
        <w:rPr>
          <w:lang w:val="de-DE"/>
        </w:rPr>
        <w:t xml:space="preserve">uf der Grundlage </w:t>
      </w:r>
      <w:r w:rsidR="00A05002" w:rsidRPr="00FD6303">
        <w:rPr>
          <w:lang w:val="de-DE"/>
        </w:rPr>
        <w:t>des</w:t>
      </w:r>
      <w:r w:rsidR="00E45D20" w:rsidRPr="00FD6303">
        <w:rPr>
          <w:lang w:val="de-DE"/>
        </w:rPr>
        <w:t xml:space="preserve"> Dokument</w:t>
      </w:r>
      <w:r w:rsidR="00A05002" w:rsidRPr="00FD6303">
        <w:rPr>
          <w:lang w:val="de-DE"/>
        </w:rPr>
        <w:t>s</w:t>
      </w:r>
      <w:r w:rsidR="00E45D20" w:rsidRPr="00FD6303">
        <w:rPr>
          <w:lang w:val="de-DE"/>
        </w:rPr>
        <w:t xml:space="preserve"> </w:t>
      </w:r>
      <w:r w:rsidRPr="00FD6303">
        <w:rPr>
          <w:lang w:val="de-DE"/>
        </w:rPr>
        <w:t xml:space="preserve">TGP/15/2 Draft 1, </w:t>
      </w:r>
      <w:r w:rsidR="006A2B97" w:rsidRPr="00FD6303">
        <w:rPr>
          <w:lang w:val="de-DE"/>
        </w:rPr>
        <w:lastRenderedPageBreak/>
        <w:t xml:space="preserve">geändert durch den TC, wie </w:t>
      </w:r>
      <w:r w:rsidRPr="00FD6303">
        <w:rPr>
          <w:lang w:val="de-DE"/>
        </w:rPr>
        <w:t xml:space="preserve">in </w:t>
      </w:r>
      <w:r w:rsidR="00AA69AB" w:rsidRPr="00FD6303">
        <w:rPr>
          <w:lang w:val="de-DE"/>
        </w:rPr>
        <w:t>Absatz</w:t>
      </w:r>
      <w:r w:rsidR="00A71C3C" w:rsidRPr="00FD6303">
        <w:rPr>
          <w:lang w:val="de-DE"/>
        </w:rPr>
        <w:t> </w:t>
      </w:r>
      <w:r w:rsidRPr="00FD6303">
        <w:rPr>
          <w:lang w:val="de-DE"/>
        </w:rPr>
        <w:t xml:space="preserve">28 </w:t>
      </w:r>
      <w:r w:rsidR="006A2B97" w:rsidRPr="00FD6303">
        <w:rPr>
          <w:lang w:val="de-DE"/>
        </w:rPr>
        <w:t>des</w:t>
      </w:r>
      <w:r w:rsidRPr="00FD6303">
        <w:rPr>
          <w:lang w:val="de-DE"/>
        </w:rPr>
        <w:t xml:space="preserve"> </w:t>
      </w:r>
      <w:r w:rsidR="00AA69AB" w:rsidRPr="00FD6303">
        <w:rPr>
          <w:lang w:val="de-DE"/>
        </w:rPr>
        <w:t>Dokument</w:t>
      </w:r>
      <w:r w:rsidR="006A2B97" w:rsidRPr="00FD6303">
        <w:rPr>
          <w:lang w:val="de-DE"/>
        </w:rPr>
        <w:t>s</w:t>
      </w:r>
      <w:r w:rsidRPr="00FD6303">
        <w:rPr>
          <w:lang w:val="de-DE"/>
        </w:rPr>
        <w:t xml:space="preserve"> CAJ/75/11</w:t>
      </w:r>
      <w:r w:rsidR="006A2B97" w:rsidRPr="00FD6303">
        <w:rPr>
          <w:lang w:val="de-DE"/>
        </w:rPr>
        <w:t xml:space="preserve"> dargelegt, zugestimmt habe</w:t>
      </w:r>
      <w:r w:rsidRPr="00FD6303">
        <w:rPr>
          <w:lang w:val="de-DE"/>
        </w:rPr>
        <w:t xml:space="preserve">. </w:t>
      </w:r>
      <w:r w:rsidR="00344233" w:rsidRPr="00FD6303">
        <w:rPr>
          <w:lang w:val="de-DE"/>
        </w:rPr>
        <w:t>Der CAJ nahm zur Kenntnis</w:t>
      </w:r>
      <w:r w:rsidR="00F07968" w:rsidRPr="00FD6303">
        <w:rPr>
          <w:lang w:val="de-DE"/>
        </w:rPr>
        <w:t xml:space="preserve">, </w:t>
      </w:r>
      <w:r w:rsidR="00C734E7" w:rsidRPr="00FD6303">
        <w:rPr>
          <w:lang w:val="de-DE"/>
        </w:rPr>
        <w:t>daß</w:t>
      </w:r>
      <w:r w:rsidR="00F07968" w:rsidRPr="00FD6303">
        <w:rPr>
          <w:lang w:val="de-DE"/>
        </w:rPr>
        <w:t xml:space="preserve"> die vorgeschlagene Überarbeitung des</w:t>
      </w:r>
      <w:r w:rsidRPr="00FD6303">
        <w:rPr>
          <w:lang w:val="de-DE"/>
        </w:rPr>
        <w:t xml:space="preserve"> </w:t>
      </w:r>
      <w:r w:rsidR="00AA69AB" w:rsidRPr="00FD6303">
        <w:rPr>
          <w:lang w:val="de-DE"/>
        </w:rPr>
        <w:t>Dokument</w:t>
      </w:r>
      <w:r w:rsidR="00F07968" w:rsidRPr="00FD6303">
        <w:rPr>
          <w:lang w:val="de-DE"/>
        </w:rPr>
        <w:t>s</w:t>
      </w:r>
      <w:r w:rsidRPr="00FD6303">
        <w:rPr>
          <w:lang w:val="de-DE"/>
        </w:rPr>
        <w:t xml:space="preserve"> TGP/15 </w:t>
      </w:r>
      <w:r w:rsidR="00F07968" w:rsidRPr="00FD6303">
        <w:rPr>
          <w:lang w:val="de-DE"/>
        </w:rPr>
        <w:t xml:space="preserve">im Hinblick auf deren Billigung durch den CAJ und Annahme durch </w:t>
      </w:r>
      <w:r w:rsidR="00C734E7" w:rsidRPr="00FD6303">
        <w:rPr>
          <w:lang w:val="de-DE"/>
        </w:rPr>
        <w:t>den</w:t>
      </w:r>
      <w:r w:rsidR="00F07968" w:rsidRPr="00FD6303">
        <w:rPr>
          <w:lang w:val="de-DE"/>
        </w:rPr>
        <w:t xml:space="preserve"> Rat im Jahre 2019 vorgelegt werden soll</w:t>
      </w:r>
      <w:r w:rsidRPr="00FD6303">
        <w:rPr>
          <w:lang w:val="de-DE"/>
        </w:rPr>
        <w: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F07968" w:rsidRPr="00FD6303">
        <w:rPr>
          <w:lang w:val="de-DE"/>
        </w:rPr>
        <w:t xml:space="preserve">, </w:t>
      </w:r>
      <w:r w:rsidR="00C734E7" w:rsidRPr="00FD6303">
        <w:rPr>
          <w:lang w:val="de-DE"/>
        </w:rPr>
        <w:t>daß</w:t>
      </w:r>
      <w:r w:rsidR="00F07968" w:rsidRPr="00FD6303">
        <w:rPr>
          <w:lang w:val="de-DE"/>
        </w:rPr>
        <w:t xml:space="preserve"> der</w:t>
      </w:r>
      <w:r w:rsidRPr="00FD6303">
        <w:rPr>
          <w:lang w:val="de-DE"/>
        </w:rPr>
        <w:t xml:space="preserve"> TC</w:t>
      </w:r>
      <w:r w:rsidR="00F07968" w:rsidRPr="00FD6303">
        <w:rPr>
          <w:lang w:val="de-DE"/>
        </w:rPr>
        <w:t xml:space="preserve"> auf dessen vierundfünfzigster Tagung die Europäische Union, Frankreich und die Niederlande ersucht habe, einen neuen </w:t>
      </w:r>
      <w:r w:rsidR="00C734E7" w:rsidRPr="00FD6303">
        <w:rPr>
          <w:lang w:val="de-DE"/>
        </w:rPr>
        <w:t>Entwurf</w:t>
      </w:r>
      <w:r w:rsidR="00F07968" w:rsidRPr="00FD6303">
        <w:rPr>
          <w:lang w:val="de-DE"/>
        </w:rPr>
        <w:t xml:space="preserve"> des </w:t>
      </w:r>
      <w:r w:rsidR="00AA69AB" w:rsidRPr="00FD6303">
        <w:rPr>
          <w:lang w:val="de-DE"/>
        </w:rPr>
        <w:t>Dokument</w:t>
      </w:r>
      <w:r w:rsidR="00F07968" w:rsidRPr="00FD6303">
        <w:rPr>
          <w:lang w:val="de-DE"/>
        </w:rPr>
        <w:t>s</w:t>
      </w:r>
      <w:r w:rsidRPr="00FD6303">
        <w:rPr>
          <w:lang w:val="de-DE"/>
        </w:rPr>
        <w:t xml:space="preserve"> UPOV/INF/17</w:t>
      </w:r>
      <w:r w:rsidR="00F07968" w:rsidRPr="00FD6303">
        <w:rPr>
          <w:lang w:val="de-DE"/>
        </w:rPr>
        <w:t>,</w:t>
      </w:r>
      <w:r w:rsidRPr="00FD6303">
        <w:rPr>
          <w:lang w:val="de-DE"/>
        </w:rPr>
        <w:t xml:space="preserve"> </w:t>
      </w:r>
      <w:r w:rsidR="00F07968" w:rsidRPr="00FD6303">
        <w:rPr>
          <w:lang w:val="de-DE"/>
        </w:rPr>
        <w:t>„</w:t>
      </w:r>
      <w:r w:rsidR="00E45D20" w:rsidRPr="00FD6303">
        <w:rPr>
          <w:lang w:val="de-DE"/>
        </w:rPr>
        <w:t>Richtlinien für die DNS-Profilierung: Auswahl molekularer Marker und Aufbau von Datenbanken (‚BMT</w:t>
      </w:r>
      <w:r w:rsidR="00F07968" w:rsidRPr="00FD6303">
        <w:rPr>
          <w:lang w:val="de-DE"/>
        </w:rPr>
        <w:noBreakHyphen/>
      </w:r>
      <w:r w:rsidR="00E45D20" w:rsidRPr="00FD6303">
        <w:rPr>
          <w:lang w:val="de-DE"/>
        </w:rPr>
        <w:t>Richtlinien‘)“ zur Prüfung durch die achtzehnte Tagung der BMT auszuarbeiten</w:t>
      </w:r>
      <w:r w:rsidRPr="00FD6303">
        <w:rPr>
          <w:lang w:val="de-DE"/>
        </w:rPr>
        <w:t xml:space="preserve">, </w:t>
      </w:r>
      <w:r w:rsidR="00E45D20" w:rsidRPr="00FD6303">
        <w:rPr>
          <w:lang w:val="de-DE"/>
        </w:rPr>
        <w:t>wie in Dokument</w:t>
      </w:r>
      <w:r w:rsidRPr="00FD6303">
        <w:rPr>
          <w:lang w:val="de-DE"/>
        </w:rPr>
        <w:t xml:space="preserve"> CAJ/75/13, </w:t>
      </w:r>
      <w:r w:rsidR="00E45D20" w:rsidRPr="00FD6303">
        <w:rPr>
          <w:lang w:val="de-DE"/>
        </w:rPr>
        <w:t>Anlage</w:t>
      </w:r>
      <w:r w:rsidRPr="00FD6303">
        <w:rPr>
          <w:lang w:val="de-DE"/>
        </w:rPr>
        <w:t xml:space="preserve">, </w:t>
      </w:r>
      <w:r w:rsidR="00E45D20" w:rsidRPr="00FD6303">
        <w:rPr>
          <w:lang w:val="de-DE"/>
        </w:rPr>
        <w:t>Absatz</w:t>
      </w:r>
      <w:r w:rsidRPr="00FD6303">
        <w:rPr>
          <w:lang w:val="de-DE"/>
        </w:rPr>
        <w:t xml:space="preserve"> 42</w:t>
      </w:r>
      <w:r w:rsidR="00F07968" w:rsidRPr="00FD6303">
        <w:rPr>
          <w:lang w:val="de-DE"/>
        </w:rPr>
        <w:t>, dargelegt</w:t>
      </w:r>
      <w:r w:rsidRPr="00FD6303">
        <w:rPr>
          <w:lang w:val="de-DE"/>
        </w:rPr>
        <w: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F07968" w:rsidRPr="00FD6303">
        <w:rPr>
          <w:lang w:val="de-DE"/>
        </w:rPr>
        <w:t xml:space="preserve">, </w:t>
      </w:r>
      <w:r w:rsidR="00C734E7" w:rsidRPr="00FD6303">
        <w:rPr>
          <w:lang w:val="de-DE"/>
        </w:rPr>
        <w:t>daß</w:t>
      </w:r>
      <w:r w:rsidR="00F07968" w:rsidRPr="00FD6303">
        <w:rPr>
          <w:lang w:val="de-DE"/>
        </w:rPr>
        <w:t xml:space="preserve"> der</w:t>
      </w:r>
      <w:r w:rsidRPr="00FD6303">
        <w:rPr>
          <w:lang w:val="de-DE"/>
        </w:rPr>
        <w:t xml:space="preserve"> TC </w:t>
      </w:r>
      <w:r w:rsidR="00F07968" w:rsidRPr="00FD6303">
        <w:rPr>
          <w:lang w:val="de-DE"/>
        </w:rPr>
        <w:t xml:space="preserve">angemerkt habe, </w:t>
      </w:r>
      <w:r w:rsidR="00C734E7" w:rsidRPr="00FD6303">
        <w:rPr>
          <w:lang w:val="de-DE"/>
        </w:rPr>
        <w:t>daß</w:t>
      </w:r>
      <w:r w:rsidR="00F07968" w:rsidRPr="00FD6303">
        <w:rPr>
          <w:lang w:val="de-DE"/>
        </w:rPr>
        <w:t xml:space="preserve"> </w:t>
      </w:r>
      <w:r w:rsidRPr="00FD6303">
        <w:rPr>
          <w:lang w:val="de-DE"/>
        </w:rPr>
        <w:t xml:space="preserve">ISTA </w:t>
      </w:r>
      <w:r w:rsidR="00A05002" w:rsidRPr="00FD6303">
        <w:rPr>
          <w:lang w:val="de-DE"/>
        </w:rPr>
        <w:t xml:space="preserve">auf der siebzehnten Tagung der BMT </w:t>
      </w:r>
      <w:r w:rsidR="00F07968" w:rsidRPr="00FD6303">
        <w:rPr>
          <w:lang w:val="de-DE"/>
        </w:rPr>
        <w:t xml:space="preserve">nicht in der Lage </w:t>
      </w:r>
      <w:r w:rsidR="00A05002" w:rsidRPr="00FD6303">
        <w:rPr>
          <w:lang w:val="de-DE"/>
        </w:rPr>
        <w:t xml:space="preserve">gewesen </w:t>
      </w:r>
      <w:r w:rsidR="00F07968" w:rsidRPr="00FD6303">
        <w:rPr>
          <w:lang w:val="de-DE"/>
        </w:rPr>
        <w:t xml:space="preserve">sei, den </w:t>
      </w:r>
      <w:r w:rsidR="00C734E7" w:rsidRPr="00FD6303">
        <w:rPr>
          <w:lang w:val="de-DE"/>
        </w:rPr>
        <w:t>vorgeschlagenen</w:t>
      </w:r>
      <w:r w:rsidR="00F07968" w:rsidRPr="00FD6303">
        <w:rPr>
          <w:lang w:val="de-DE"/>
        </w:rPr>
        <w:t xml:space="preserve"> </w:t>
      </w:r>
      <w:r w:rsidR="00C734E7" w:rsidRPr="00FD6303">
        <w:rPr>
          <w:lang w:val="de-DE"/>
        </w:rPr>
        <w:t>gemeinsamen</w:t>
      </w:r>
      <w:r w:rsidR="00F07968" w:rsidRPr="00FD6303">
        <w:rPr>
          <w:lang w:val="de-DE"/>
        </w:rPr>
        <w:t xml:space="preserve"> Aktivitäten </w:t>
      </w:r>
      <w:r w:rsidR="00C734E7" w:rsidRPr="00FD6303">
        <w:rPr>
          <w:lang w:val="de-DE"/>
        </w:rPr>
        <w:t>mit</w:t>
      </w:r>
      <w:r w:rsidR="00F07968" w:rsidRPr="00FD6303">
        <w:rPr>
          <w:lang w:val="de-DE"/>
        </w:rPr>
        <w:t xml:space="preserve"> </w:t>
      </w:r>
      <w:r w:rsidRPr="00FD6303">
        <w:rPr>
          <w:lang w:val="de-DE"/>
        </w:rPr>
        <w:t xml:space="preserve">UPOV </w:t>
      </w:r>
      <w:r w:rsidR="00F07968" w:rsidRPr="00FD6303">
        <w:rPr>
          <w:lang w:val="de-DE"/>
        </w:rPr>
        <w:t>u</w:t>
      </w:r>
      <w:r w:rsidRPr="00FD6303">
        <w:rPr>
          <w:lang w:val="de-DE"/>
        </w:rPr>
        <w:t xml:space="preserve">nd OECD </w:t>
      </w:r>
      <w:r w:rsidR="00C734E7" w:rsidRPr="00FD6303">
        <w:rPr>
          <w:lang w:val="de-DE"/>
        </w:rPr>
        <w:t>zuzustimmen</w:t>
      </w:r>
      <w:r w:rsidR="00F07968" w:rsidRPr="00FD6303">
        <w:rPr>
          <w:lang w:val="de-DE"/>
        </w:rPr>
        <w:t>, wie in</w:t>
      </w:r>
      <w:r w:rsidRPr="00FD6303">
        <w:rPr>
          <w:lang w:val="de-DE"/>
        </w:rPr>
        <w:t xml:space="preserve"> </w:t>
      </w:r>
      <w:r w:rsidR="00AA69AB" w:rsidRPr="00FD6303">
        <w:rPr>
          <w:lang w:val="de-DE"/>
        </w:rPr>
        <w:t>Dokument</w:t>
      </w:r>
      <w:r w:rsidRPr="00FD6303">
        <w:rPr>
          <w:lang w:val="de-DE"/>
        </w:rPr>
        <w:t xml:space="preserve"> CAJ/75/13, </w:t>
      </w:r>
      <w:r w:rsidR="00344233" w:rsidRPr="00FD6303">
        <w:rPr>
          <w:lang w:val="de-DE"/>
        </w:rPr>
        <w:t>Anlage</w:t>
      </w:r>
      <w:r w:rsidRPr="00FD6303">
        <w:rPr>
          <w:lang w:val="de-DE"/>
        </w:rPr>
        <w:t xml:space="preserve">, </w:t>
      </w:r>
      <w:r w:rsidR="00AA69AB" w:rsidRPr="00FD6303">
        <w:rPr>
          <w:lang w:val="de-DE"/>
        </w:rPr>
        <w:t>Absatz</w:t>
      </w:r>
      <w:r w:rsidRPr="00FD6303">
        <w:rPr>
          <w:lang w:val="de-DE"/>
        </w:rPr>
        <w:t xml:space="preserve"> 45, </w:t>
      </w:r>
      <w:r w:rsidR="00F07968" w:rsidRPr="00FD6303">
        <w:rPr>
          <w:lang w:val="de-DE"/>
        </w:rPr>
        <w:t xml:space="preserve">dargelegt, und </w:t>
      </w:r>
      <w:r w:rsidR="00C734E7" w:rsidRPr="00FD6303">
        <w:rPr>
          <w:lang w:val="de-DE"/>
        </w:rPr>
        <w:t>daß</w:t>
      </w:r>
      <w:r w:rsidR="00F07968" w:rsidRPr="00FD6303">
        <w:rPr>
          <w:lang w:val="de-DE"/>
        </w:rPr>
        <w:t xml:space="preserve"> der TC vereinbart habe, </w:t>
      </w:r>
      <w:r w:rsidRPr="00FD6303">
        <w:rPr>
          <w:lang w:val="de-DE"/>
        </w:rPr>
        <w:t xml:space="preserve">ISTA </w:t>
      </w:r>
      <w:r w:rsidR="00F07968" w:rsidRPr="00FD6303">
        <w:rPr>
          <w:lang w:val="de-DE"/>
        </w:rPr>
        <w:t xml:space="preserve">zu ersuchen, den Initiativen beizutreten, </w:t>
      </w:r>
      <w:r w:rsidR="00D16254" w:rsidRPr="00FD6303">
        <w:rPr>
          <w:lang w:val="de-DE"/>
        </w:rPr>
        <w:t xml:space="preserve">sobald </w:t>
      </w:r>
      <w:r w:rsidR="00F07968" w:rsidRPr="00FD6303">
        <w:rPr>
          <w:lang w:val="de-DE"/>
        </w:rPr>
        <w:t xml:space="preserve">sie dazu in der Lage </w:t>
      </w:r>
      <w:r w:rsidR="00D16254" w:rsidRPr="00FD6303">
        <w:rPr>
          <w:lang w:val="de-DE"/>
        </w:rPr>
        <w:t>sei.</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D16254" w:rsidRPr="00FD6303">
        <w:rPr>
          <w:lang w:val="de-DE"/>
        </w:rPr>
        <w:t xml:space="preserve">, </w:t>
      </w:r>
      <w:r w:rsidR="00C734E7" w:rsidRPr="00FD6303">
        <w:rPr>
          <w:lang w:val="de-DE"/>
        </w:rPr>
        <w:t>daß</w:t>
      </w:r>
      <w:r w:rsidR="00D16254" w:rsidRPr="00FD6303">
        <w:rPr>
          <w:lang w:val="de-DE"/>
        </w:rPr>
        <w:t xml:space="preserve"> der TC vereinbart habe, </w:t>
      </w:r>
      <w:r w:rsidR="00C734E7" w:rsidRPr="00FD6303">
        <w:rPr>
          <w:lang w:val="de-DE"/>
        </w:rPr>
        <w:t>daß</w:t>
      </w:r>
      <w:r w:rsidR="00D16254" w:rsidRPr="00FD6303">
        <w:rPr>
          <w:lang w:val="de-DE"/>
        </w:rPr>
        <w:t xml:space="preserve"> </w:t>
      </w:r>
      <w:r w:rsidR="00D16254" w:rsidRPr="00FD6303">
        <w:rPr>
          <w:iCs/>
          <w:lang w:val="de-DE"/>
        </w:rPr>
        <w:t>UPOV und OECD bei den zuvor vom TC vereinbarten Angelegenheiten Fortschritte erzielen sollen, wie</w:t>
      </w:r>
      <w:r w:rsidR="00D16254" w:rsidRPr="00FD6303">
        <w:rPr>
          <w:lang w:val="de-DE"/>
        </w:rPr>
        <w:t xml:space="preserve"> </w:t>
      </w:r>
      <w:r w:rsidRPr="00FD6303">
        <w:rPr>
          <w:lang w:val="de-DE"/>
        </w:rPr>
        <w:t xml:space="preserve">in </w:t>
      </w:r>
      <w:r w:rsidR="00AA69AB" w:rsidRPr="00FD6303">
        <w:rPr>
          <w:lang w:val="de-DE"/>
        </w:rPr>
        <w:t>Dokument</w:t>
      </w:r>
      <w:r w:rsidRPr="00FD6303">
        <w:rPr>
          <w:lang w:val="de-DE"/>
        </w:rPr>
        <w:t xml:space="preserve"> CAJ/75/13, </w:t>
      </w:r>
      <w:r w:rsidR="00344233" w:rsidRPr="00FD6303">
        <w:rPr>
          <w:lang w:val="de-DE"/>
        </w:rPr>
        <w:t>Anlage</w:t>
      </w:r>
      <w:r w:rsidRPr="00FD6303">
        <w:rPr>
          <w:lang w:val="de-DE"/>
        </w:rPr>
        <w:t xml:space="preserve">, </w:t>
      </w:r>
      <w:r w:rsidR="00AA69AB" w:rsidRPr="00FD6303">
        <w:rPr>
          <w:lang w:val="de-DE"/>
        </w:rPr>
        <w:t>Absatz</w:t>
      </w:r>
      <w:r w:rsidRPr="00FD6303">
        <w:rPr>
          <w:lang w:val="de-DE"/>
        </w:rPr>
        <w:t xml:space="preserve"> 46</w:t>
      </w:r>
      <w:r w:rsidR="00D16254" w:rsidRPr="00FD6303">
        <w:rPr>
          <w:lang w:val="de-DE"/>
        </w:rPr>
        <w:t>, dargelegt</w:t>
      </w:r>
      <w:r w:rsidRPr="00FD6303">
        <w:rPr>
          <w:lang w:val="de-DE"/>
        </w:rPr>
        <w: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D16254" w:rsidRPr="00FD6303">
        <w:rPr>
          <w:lang w:val="de-DE"/>
        </w:rPr>
        <w:t xml:space="preserve">, </w:t>
      </w:r>
      <w:r w:rsidR="00C734E7" w:rsidRPr="00FD6303">
        <w:rPr>
          <w:lang w:val="de-DE"/>
        </w:rPr>
        <w:t>daß</w:t>
      </w:r>
      <w:r w:rsidR="00D16254" w:rsidRPr="00FD6303">
        <w:rPr>
          <w:lang w:val="de-DE"/>
        </w:rPr>
        <w:t xml:space="preserve"> der TC vereinbart habe, die </w:t>
      </w:r>
      <w:r w:rsidRPr="00FD6303">
        <w:rPr>
          <w:lang w:val="de-DE"/>
        </w:rPr>
        <w:t xml:space="preserve">BMT </w:t>
      </w:r>
      <w:r w:rsidR="00D16254" w:rsidRPr="00FD6303">
        <w:rPr>
          <w:lang w:val="de-DE"/>
        </w:rPr>
        <w:t>u</w:t>
      </w:r>
      <w:r w:rsidRPr="00FD6303">
        <w:rPr>
          <w:lang w:val="de-DE"/>
        </w:rPr>
        <w:t xml:space="preserve">nd </w:t>
      </w:r>
      <w:r w:rsidR="00D16254" w:rsidRPr="00FD6303">
        <w:rPr>
          <w:lang w:val="de-DE"/>
        </w:rPr>
        <w:t>di</w:t>
      </w:r>
      <w:r w:rsidRPr="00FD6303">
        <w:rPr>
          <w:lang w:val="de-DE"/>
        </w:rPr>
        <w:t>e TWP</w:t>
      </w:r>
      <w:r w:rsidR="00D16254" w:rsidRPr="00FD6303">
        <w:rPr>
          <w:lang w:val="de-DE"/>
        </w:rPr>
        <w:t xml:space="preserve"> zu</w:t>
      </w:r>
      <w:r w:rsidR="006466A4" w:rsidRPr="00FD6303">
        <w:rPr>
          <w:lang w:val="de-DE"/>
        </w:rPr>
        <w:t xml:space="preserve"> </w:t>
      </w:r>
      <w:r w:rsidR="00D16254" w:rsidRPr="00FD6303">
        <w:rPr>
          <w:lang w:val="de-DE"/>
        </w:rPr>
        <w:t xml:space="preserve">ersuchen, </w:t>
      </w:r>
      <w:r w:rsidR="006466A4" w:rsidRPr="00FD6303">
        <w:rPr>
          <w:lang w:val="de-DE"/>
        </w:rPr>
        <w:t>eine Bestandsaufnahme der Verwendung molekularer Markerverfahren nach Pflanze im Hinblick auf die Ausarbeitung eines gemeinsamen Dokuments von OECD, UPOV und ISTA mit diesen Informationen in einem ähnlichen Format wie das UPOV-Dokument UPOV/INF/16, „Austauschbare Software“, zu erarbeiten</w:t>
      </w:r>
      <w:r w:rsidR="00D16254" w:rsidRPr="00FD6303">
        <w:rPr>
          <w:lang w:val="de-DE"/>
        </w:rPr>
        <w:t xml:space="preserve">, wie </w:t>
      </w:r>
      <w:r w:rsidR="000A6256" w:rsidRPr="00FD6303">
        <w:rPr>
          <w:lang w:val="de-DE"/>
        </w:rPr>
        <w:t xml:space="preserve">in </w:t>
      </w:r>
      <w:r w:rsidR="00D16254" w:rsidRPr="00FD6303">
        <w:rPr>
          <w:lang w:val="de-DE"/>
        </w:rPr>
        <w:t>Doku</w:t>
      </w:r>
      <w:r w:rsidR="00AA69AB" w:rsidRPr="00FD6303">
        <w:rPr>
          <w:lang w:val="de-DE"/>
        </w:rPr>
        <w:t>ment</w:t>
      </w:r>
      <w:r w:rsidRPr="00FD6303">
        <w:rPr>
          <w:lang w:val="de-DE"/>
        </w:rPr>
        <w:t xml:space="preserve"> CAJ/75/13, </w:t>
      </w:r>
      <w:r w:rsidR="00344233" w:rsidRPr="00FD6303">
        <w:rPr>
          <w:lang w:val="de-DE"/>
        </w:rPr>
        <w:t>Anlage</w:t>
      </w:r>
      <w:r w:rsidRPr="00FD6303">
        <w:rPr>
          <w:lang w:val="de-DE"/>
        </w:rPr>
        <w:t xml:space="preserve">, </w:t>
      </w:r>
      <w:r w:rsidR="00AA69AB" w:rsidRPr="00FD6303">
        <w:rPr>
          <w:lang w:val="de-DE"/>
        </w:rPr>
        <w:t>Absatz</w:t>
      </w:r>
      <w:r w:rsidRPr="00FD6303">
        <w:rPr>
          <w:lang w:val="de-DE"/>
        </w:rPr>
        <w:t xml:space="preserve"> 47</w:t>
      </w:r>
      <w:r w:rsidR="00D16254" w:rsidRPr="00FD6303">
        <w:rPr>
          <w:lang w:val="de-DE"/>
        </w:rPr>
        <w:t>, dargelegt</w:t>
      </w:r>
      <w:r w:rsidRPr="00FD6303">
        <w:rPr>
          <w:lang w:val="de-DE"/>
        </w:rPr>
        <w: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D16254" w:rsidRPr="00FD6303">
        <w:rPr>
          <w:lang w:val="de-DE"/>
        </w:rPr>
        <w:t xml:space="preserve">, </w:t>
      </w:r>
      <w:r w:rsidR="00C734E7" w:rsidRPr="00FD6303">
        <w:rPr>
          <w:lang w:val="de-DE"/>
        </w:rPr>
        <w:t>daß</w:t>
      </w:r>
      <w:r w:rsidRPr="00FD6303">
        <w:rPr>
          <w:lang w:val="de-DE"/>
        </w:rPr>
        <w:t xml:space="preserve"> </w:t>
      </w:r>
      <w:r w:rsidR="00D16254" w:rsidRPr="00FD6303">
        <w:rPr>
          <w:lang w:val="de-DE"/>
        </w:rPr>
        <w:t>der</w:t>
      </w:r>
      <w:r w:rsidRPr="00FD6303">
        <w:rPr>
          <w:lang w:val="de-DE"/>
        </w:rPr>
        <w:t xml:space="preserve"> TC </w:t>
      </w:r>
      <w:r w:rsidR="00D16254" w:rsidRPr="00FD6303">
        <w:rPr>
          <w:lang w:val="de-DE"/>
        </w:rPr>
        <w:t>vereinbart habe, die</w:t>
      </w:r>
      <w:r w:rsidRPr="00FD6303">
        <w:rPr>
          <w:lang w:val="de-DE"/>
        </w:rPr>
        <w:t xml:space="preserve"> BMT </w:t>
      </w:r>
      <w:r w:rsidR="00D16254" w:rsidRPr="00FD6303">
        <w:rPr>
          <w:lang w:val="de-DE"/>
        </w:rPr>
        <w:t>zu ersuchen, ein gemeinsames Dokument zur Erläuterung der wesentlichen Besonderheiten der Systeme von OECD, UPOV und ISTA zu erarbeiten</w:t>
      </w:r>
      <w:r w:rsidRPr="00FD6303">
        <w:rPr>
          <w:lang w:val="de-DE"/>
        </w:rPr>
        <w:t xml:space="preserve">, </w:t>
      </w:r>
      <w:r w:rsidR="006466A4" w:rsidRPr="00FD6303">
        <w:rPr>
          <w:lang w:val="de-DE"/>
        </w:rPr>
        <w:t>wie</w:t>
      </w:r>
      <w:r w:rsidRPr="00FD6303">
        <w:rPr>
          <w:lang w:val="de-DE"/>
        </w:rPr>
        <w:t xml:space="preserve"> in </w:t>
      </w:r>
      <w:r w:rsidR="00AA69AB" w:rsidRPr="00FD6303">
        <w:rPr>
          <w:lang w:val="de-DE"/>
        </w:rPr>
        <w:t>Dokument</w:t>
      </w:r>
      <w:r w:rsidRPr="00FD6303">
        <w:rPr>
          <w:lang w:val="de-DE"/>
        </w:rPr>
        <w:t xml:space="preserve"> CAJ/75/13, </w:t>
      </w:r>
      <w:r w:rsidR="00344233" w:rsidRPr="00FD6303">
        <w:rPr>
          <w:lang w:val="de-DE"/>
        </w:rPr>
        <w:t>Anlage</w:t>
      </w:r>
      <w:r w:rsidRPr="00FD6303">
        <w:rPr>
          <w:lang w:val="de-DE"/>
        </w:rPr>
        <w:t xml:space="preserve">, </w:t>
      </w:r>
      <w:r w:rsidR="00AA69AB" w:rsidRPr="00FD6303">
        <w:rPr>
          <w:lang w:val="de-DE"/>
        </w:rPr>
        <w:t>Absatz</w:t>
      </w:r>
      <w:r w:rsidRPr="00FD6303">
        <w:rPr>
          <w:lang w:val="de-DE"/>
        </w:rPr>
        <w:t xml:space="preserve"> 48</w:t>
      </w:r>
      <w:r w:rsidR="006466A4" w:rsidRPr="00FD6303">
        <w:rPr>
          <w:lang w:val="de-DE"/>
        </w:rPr>
        <w:t>, dargelegt</w:t>
      </w:r>
      <w:r w:rsidRPr="00FD6303">
        <w:rPr>
          <w:lang w:val="de-DE"/>
        </w:rPr>
        <w: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t xml:space="preserve"> </w:t>
      </w:r>
      <w:r w:rsidR="00C734E7" w:rsidRPr="00FD6303">
        <w:rPr>
          <w:lang w:val="de-DE"/>
        </w:rPr>
        <w:t>Der CAJ nahm zur Kenntnis, daß der TC die vom Vertreter der OECD erteilte Information</w:t>
      </w:r>
      <w:r w:rsidR="000A6256" w:rsidRPr="00FD6303">
        <w:rPr>
          <w:lang w:val="de-DE"/>
        </w:rPr>
        <w:t xml:space="preserve">, </w:t>
      </w:r>
      <w:r w:rsidR="00C734E7" w:rsidRPr="00FD6303">
        <w:rPr>
          <w:lang w:val="de-DE"/>
        </w:rPr>
        <w:t xml:space="preserve">daß vorgesehen sei, </w:t>
      </w:r>
      <w:r w:rsidR="00416371" w:rsidRPr="00FD6303">
        <w:rPr>
          <w:lang w:val="de-DE"/>
        </w:rPr>
        <w:t>in Verbindung mit dem ISTA</w:t>
      </w:r>
      <w:r w:rsidR="00416371" w:rsidRPr="00FD6303">
        <w:rPr>
          <w:lang w:val="de-DE"/>
        </w:rPr>
        <w:noBreakHyphen/>
        <w:t xml:space="preserve">Saatgutkongreß 2019 in Indien </w:t>
      </w:r>
      <w:r w:rsidR="00C734E7" w:rsidRPr="00FD6303">
        <w:rPr>
          <w:lang w:val="de-DE"/>
        </w:rPr>
        <w:t xml:space="preserve">eine gemeinsame Arbeitstagung </w:t>
      </w:r>
      <w:r w:rsidR="00416371" w:rsidRPr="00FD6303">
        <w:rPr>
          <w:lang w:val="de-DE"/>
        </w:rPr>
        <w:t xml:space="preserve">von ISTA, UPOV und OECD </w:t>
      </w:r>
      <w:r w:rsidR="00C734E7" w:rsidRPr="00FD6303">
        <w:rPr>
          <w:lang w:val="de-DE"/>
        </w:rPr>
        <w:t>durchzuführen, wie in Dokument CAJ/75/13, Anlage, Absatz 49, dargelegt</w:t>
      </w:r>
      <w:r w:rsidR="000A6256" w:rsidRPr="00FD6303">
        <w:rPr>
          <w:lang w:val="de-DE"/>
        </w:rPr>
        <w:t>, zur Kenntnis genommen habe</w:t>
      </w:r>
      <w:r w:rsidR="00C734E7" w:rsidRPr="00FD6303">
        <w:rPr>
          <w:lang w:val="de-DE"/>
        </w:rPr>
        <w:t>.</w:t>
      </w:r>
    </w:p>
    <w:p w:rsidR="0077605A" w:rsidRPr="00FD6303" w:rsidRDefault="0077605A" w:rsidP="00254DD3">
      <w:pPr>
        <w:rPr>
          <w:lang w:val="de-DE"/>
        </w:rPr>
      </w:pPr>
    </w:p>
    <w:p w:rsidR="0077605A" w:rsidRPr="00FD6303" w:rsidRDefault="00156D9D" w:rsidP="00254DD3">
      <w:pPr>
        <w:rPr>
          <w:i/>
          <w:iCs/>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6466A4" w:rsidRPr="00FD6303">
        <w:rPr>
          <w:lang w:val="de-DE"/>
        </w:rPr>
        <w:t xml:space="preserve">, </w:t>
      </w:r>
      <w:r w:rsidR="00C734E7" w:rsidRPr="00FD6303">
        <w:rPr>
          <w:lang w:val="de-DE"/>
        </w:rPr>
        <w:t>daß</w:t>
      </w:r>
      <w:r w:rsidR="006466A4" w:rsidRPr="00FD6303">
        <w:rPr>
          <w:lang w:val="de-DE"/>
        </w:rPr>
        <w:t xml:space="preserve"> auf der sechzehnten und siebzehnten Tagung der </w:t>
      </w:r>
      <w:r w:rsidRPr="00FD6303">
        <w:rPr>
          <w:lang w:val="de-DE"/>
        </w:rPr>
        <w:t>BMT</w:t>
      </w:r>
      <w:r w:rsidR="006466A4" w:rsidRPr="00FD6303">
        <w:rPr>
          <w:lang w:val="de-DE"/>
        </w:rPr>
        <w:t xml:space="preserve"> </w:t>
      </w:r>
      <w:r w:rsidR="006466A4" w:rsidRPr="00FD6303">
        <w:rPr>
          <w:szCs w:val="24"/>
          <w:lang w:val="de-DE"/>
        </w:rPr>
        <w:t xml:space="preserve">Diskussionsgruppen gebildet wurden, damit BMT-Teilnehmer </w:t>
      </w:r>
      <w:r w:rsidR="00416371" w:rsidRPr="00FD6303">
        <w:rPr>
          <w:lang w:val="de-DE"/>
        </w:rPr>
        <w:t xml:space="preserve">in Verbindung mit den Schlußfolgerungen des TC </w:t>
      </w:r>
      <w:r w:rsidR="006466A4" w:rsidRPr="00FD6303">
        <w:rPr>
          <w:szCs w:val="24"/>
          <w:lang w:val="de-DE"/>
        </w:rPr>
        <w:t xml:space="preserve">Informationen über ihre Arbeit austauschen und </w:t>
      </w:r>
      <w:r w:rsidR="00416371" w:rsidRPr="00FD6303">
        <w:rPr>
          <w:szCs w:val="24"/>
          <w:lang w:val="de-DE"/>
        </w:rPr>
        <w:t>Kooperationsb</w:t>
      </w:r>
      <w:r w:rsidR="006466A4" w:rsidRPr="00FD6303">
        <w:rPr>
          <w:szCs w:val="24"/>
          <w:lang w:val="de-DE"/>
        </w:rPr>
        <w:t>ereiche erkunden können</w:t>
      </w:r>
      <w:r w:rsidRPr="00FD6303">
        <w:rPr>
          <w:lang w:val="de-DE"/>
        </w:rPr>
        <w:t xml:space="preserve">, </w:t>
      </w:r>
      <w:r w:rsidR="00E07BB7" w:rsidRPr="00FD6303">
        <w:rPr>
          <w:lang w:val="de-DE"/>
        </w:rPr>
        <w:t xml:space="preserve">wie in den </w:t>
      </w:r>
      <w:r w:rsidR="00AA69AB" w:rsidRPr="00FD6303">
        <w:rPr>
          <w:lang w:val="de-DE"/>
        </w:rPr>
        <w:t>Absätze</w:t>
      </w:r>
      <w:r w:rsidR="00E07BB7" w:rsidRPr="00FD6303">
        <w:rPr>
          <w:lang w:val="de-DE"/>
        </w:rPr>
        <w:t>n</w:t>
      </w:r>
      <w:r w:rsidRPr="00FD6303">
        <w:rPr>
          <w:lang w:val="de-DE"/>
        </w:rPr>
        <w:t xml:space="preserve"> 46 </w:t>
      </w:r>
      <w:r w:rsidR="00E07BB7" w:rsidRPr="00FD6303">
        <w:rPr>
          <w:lang w:val="de-DE"/>
        </w:rPr>
        <w:t>u</w:t>
      </w:r>
      <w:r w:rsidRPr="00FD6303">
        <w:rPr>
          <w:lang w:val="de-DE"/>
        </w:rPr>
        <w:t xml:space="preserve">nd 48 </w:t>
      </w:r>
      <w:r w:rsidR="00E07BB7" w:rsidRPr="00FD6303">
        <w:rPr>
          <w:lang w:val="de-DE"/>
        </w:rPr>
        <w:t>des</w:t>
      </w:r>
      <w:r w:rsidRPr="00FD6303">
        <w:rPr>
          <w:lang w:val="de-DE"/>
        </w:rPr>
        <w:t xml:space="preserve"> </w:t>
      </w:r>
      <w:r w:rsidR="00AA69AB" w:rsidRPr="00FD6303">
        <w:rPr>
          <w:lang w:val="de-DE"/>
        </w:rPr>
        <w:t>Dokument</w:t>
      </w:r>
      <w:r w:rsidR="00E07BB7" w:rsidRPr="00FD6303">
        <w:rPr>
          <w:lang w:val="de-DE"/>
        </w:rPr>
        <w:t>s</w:t>
      </w:r>
      <w:r w:rsidRPr="00FD6303">
        <w:rPr>
          <w:lang w:val="de-DE"/>
        </w:rPr>
        <w:t xml:space="preserve"> CAJ/75/11</w:t>
      </w:r>
      <w:r w:rsidR="00E07BB7" w:rsidRPr="00FD6303">
        <w:rPr>
          <w:lang w:val="de-DE"/>
        </w:rPr>
        <w:t xml:space="preserve"> dargelegt</w:t>
      </w:r>
      <w:r w:rsidRPr="00FD6303">
        <w:rPr>
          <w:lang w:val="de-DE"/>
        </w:rPr>
        <w: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E07BB7" w:rsidRPr="00FD6303">
        <w:rPr>
          <w:lang w:val="de-DE"/>
        </w:rPr>
        <w:t xml:space="preserve">Der CAJ nahm </w:t>
      </w:r>
      <w:r w:rsidR="0077605A" w:rsidRPr="00FD6303">
        <w:rPr>
          <w:lang w:val="de-DE"/>
        </w:rPr>
        <w:t xml:space="preserve">zur Kenntnis, daß die BMT vorhat, auf ihrer achtzehnten Tagung Fragen betreffend die Zusammenarbeit zwischen Partnern und Dienstleistungserbringern zu erörtern, darunter Vertraulichkeit, Zugang zu Daten und Material, Genehmigung für die zu leistende Arbeit und Verfügbarkeit von Ergebnissen und Informationen für Partner, wie in Absatz 49 des Dokuments </w:t>
      </w:r>
      <w:r w:rsidR="00E07BB7" w:rsidRPr="00FD6303">
        <w:rPr>
          <w:lang w:val="de-DE"/>
        </w:rPr>
        <w:t xml:space="preserve">CAJ/75/11 </w:t>
      </w:r>
      <w:r w:rsidR="0077605A" w:rsidRPr="00FD6303">
        <w:rPr>
          <w:lang w:val="de-DE"/>
        </w:rPr>
        <w:t>dargelegt;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E07BB7" w:rsidRPr="00FD6303">
        <w:rPr>
          <w:lang w:val="de-DE"/>
        </w:rPr>
        <w:t xml:space="preserve">Der CAJ nahm zur Kenntnis, </w:t>
      </w:r>
      <w:r w:rsidR="0077605A" w:rsidRPr="00FD6303">
        <w:rPr>
          <w:lang w:val="de-DE"/>
        </w:rPr>
        <w:t xml:space="preserve">daß der TC auf </w:t>
      </w:r>
      <w:r w:rsidR="00E8739E" w:rsidRPr="00FD6303">
        <w:rPr>
          <w:lang w:val="de-DE"/>
        </w:rPr>
        <w:t>dessen</w:t>
      </w:r>
      <w:r w:rsidR="0077605A" w:rsidRPr="00FD6303">
        <w:rPr>
          <w:lang w:val="de-DE"/>
        </w:rPr>
        <w:t xml:space="preserve"> vierundfünfzigste</w:t>
      </w:r>
      <w:r w:rsidR="00E8739E" w:rsidRPr="00FD6303">
        <w:rPr>
          <w:lang w:val="de-DE"/>
        </w:rPr>
        <w:t>r</w:t>
      </w:r>
      <w:r w:rsidR="0077605A" w:rsidRPr="00FD6303">
        <w:rPr>
          <w:lang w:val="de-DE"/>
        </w:rPr>
        <w:t xml:space="preserve"> Tagung </w:t>
      </w:r>
      <w:r w:rsidR="00E07BB7" w:rsidRPr="00FD6303">
        <w:rPr>
          <w:lang w:val="de-DE"/>
        </w:rPr>
        <w:t>vereinbart habe</w:t>
      </w:r>
      <w:r w:rsidR="0077605A" w:rsidRPr="00FD6303">
        <w:rPr>
          <w:lang w:val="de-DE"/>
        </w:rPr>
        <w:t xml:space="preserve">, </w:t>
      </w:r>
      <w:r w:rsidR="00C734E7" w:rsidRPr="00FD6303">
        <w:rPr>
          <w:lang w:val="de-DE"/>
        </w:rPr>
        <w:t>daß</w:t>
      </w:r>
      <w:r w:rsidR="00E07BB7" w:rsidRPr="00FD6303">
        <w:rPr>
          <w:lang w:val="de-DE"/>
        </w:rPr>
        <w:t xml:space="preserve"> </w:t>
      </w:r>
      <w:r w:rsidR="0077605A" w:rsidRPr="00FD6303">
        <w:rPr>
          <w:lang w:val="de-DE"/>
        </w:rPr>
        <w:t xml:space="preserve">den übrigen TWP über die Ergebnisse der Koordinierungstagung in der BMT Bericht erstattet werden soll und die TWP ersucht werden sollen, eine ähnliche Tagung abzuhalten, um auf den Ergebnissen der BMT aufzubauen und diese in die künftige Arbeit der BMT einfließen zu lassen, wie in Absatz 50 </w:t>
      </w:r>
      <w:r w:rsidR="00E07BB7" w:rsidRPr="00FD6303">
        <w:rPr>
          <w:lang w:val="de-DE"/>
        </w:rPr>
        <w:t xml:space="preserve">des Dokuments CAJ/75/11 </w:t>
      </w:r>
      <w:r w:rsidR="0077605A" w:rsidRPr="00FD6303">
        <w:rPr>
          <w:lang w:val="de-DE"/>
        </w:rPr>
        <w:t>dargelegt.</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t xml:space="preserve"> </w:t>
      </w:r>
      <w:r w:rsidR="00344233" w:rsidRPr="00FD6303">
        <w:rPr>
          <w:lang w:val="de-DE"/>
        </w:rPr>
        <w:t>Der CAJ nahm zur Kenntnis</w:t>
      </w:r>
      <w:r w:rsidR="00E07BB7" w:rsidRPr="00FD6303">
        <w:rPr>
          <w:lang w:val="de-DE"/>
        </w:rPr>
        <w:t xml:space="preserve">, </w:t>
      </w:r>
      <w:r w:rsidR="00C734E7" w:rsidRPr="00FD6303">
        <w:rPr>
          <w:lang w:val="de-DE"/>
        </w:rPr>
        <w:t>daß</w:t>
      </w:r>
      <w:r w:rsidR="00E07BB7" w:rsidRPr="00FD6303">
        <w:rPr>
          <w:lang w:val="de-DE"/>
        </w:rPr>
        <w:t xml:space="preserve"> der</w:t>
      </w:r>
      <w:r w:rsidRPr="00FD6303">
        <w:rPr>
          <w:lang w:val="de-DE"/>
        </w:rPr>
        <w:t xml:space="preserve"> TC</w:t>
      </w:r>
      <w:r w:rsidR="00E07BB7" w:rsidRPr="00FD6303">
        <w:rPr>
          <w:lang w:val="de-DE"/>
        </w:rPr>
        <w:t xml:space="preserve"> auf </w:t>
      </w:r>
      <w:r w:rsidR="00E8739E" w:rsidRPr="00FD6303">
        <w:rPr>
          <w:lang w:val="de-DE"/>
        </w:rPr>
        <w:t>dessen</w:t>
      </w:r>
      <w:r w:rsidR="00E07BB7" w:rsidRPr="00FD6303">
        <w:rPr>
          <w:lang w:val="de-DE"/>
        </w:rPr>
        <w:t xml:space="preserve"> vierundfünfzigste</w:t>
      </w:r>
      <w:r w:rsidR="00E8739E" w:rsidRPr="00FD6303">
        <w:rPr>
          <w:lang w:val="de-DE"/>
        </w:rPr>
        <w:t>r</w:t>
      </w:r>
      <w:r w:rsidR="00E07BB7" w:rsidRPr="00FD6303">
        <w:rPr>
          <w:lang w:val="de-DE"/>
        </w:rPr>
        <w:t xml:space="preserve"> Tagung dem </w:t>
      </w:r>
      <w:r w:rsidR="00C734E7" w:rsidRPr="00FD6303">
        <w:rPr>
          <w:lang w:val="de-DE"/>
        </w:rPr>
        <w:t>Vorschlag</w:t>
      </w:r>
      <w:r w:rsidR="00E07BB7" w:rsidRPr="00FD6303">
        <w:rPr>
          <w:lang w:val="de-DE"/>
        </w:rPr>
        <w:t xml:space="preserve"> der BMT, eine Erläuterung</w:t>
      </w:r>
      <w:r w:rsidR="00116B9B" w:rsidRPr="00FD6303">
        <w:rPr>
          <w:lang w:val="de-DE"/>
        </w:rPr>
        <w:t xml:space="preserve"> in das Dokument TGP/15 aufzunehmen</w:t>
      </w:r>
      <w:r w:rsidR="00E07BB7" w:rsidRPr="00FD6303">
        <w:rPr>
          <w:lang w:val="de-DE"/>
        </w:rPr>
        <w:t>, daß es der entsprechenden TWP und dem TC obliegt</w:t>
      </w:r>
      <w:r w:rsidR="00416371" w:rsidRPr="00FD6303">
        <w:rPr>
          <w:lang w:val="de-DE"/>
        </w:rPr>
        <w:t>,</w:t>
      </w:r>
      <w:r w:rsidR="00E07BB7" w:rsidRPr="00FD6303">
        <w:rPr>
          <w:lang w:val="de-DE"/>
        </w:rPr>
        <w:t xml:space="preserve"> einzuschätzen, ob die Zuverlässigkeit der Kopplung zwischen dem Gen und der Ausprägung des Merkmals erfüllt ist, um eine Methode in die Prüfungsrichtlinien </w:t>
      </w:r>
      <w:r w:rsidR="00416371" w:rsidRPr="00FD6303">
        <w:rPr>
          <w:lang w:val="de-DE"/>
        </w:rPr>
        <w:t>einzubezieh</w:t>
      </w:r>
      <w:r w:rsidR="00E07BB7" w:rsidRPr="00FD6303">
        <w:rPr>
          <w:lang w:val="de-DE"/>
        </w:rPr>
        <w:t xml:space="preserve">en, wie in </w:t>
      </w:r>
      <w:r w:rsidR="00AA69AB" w:rsidRPr="00FD6303">
        <w:rPr>
          <w:lang w:val="de-DE"/>
        </w:rPr>
        <w:t>Dokument</w:t>
      </w:r>
      <w:r w:rsidRPr="00FD6303">
        <w:rPr>
          <w:lang w:val="de-DE"/>
        </w:rPr>
        <w:t xml:space="preserve"> CAJ/75/13, </w:t>
      </w:r>
      <w:r w:rsidR="00344233" w:rsidRPr="00FD6303">
        <w:rPr>
          <w:lang w:val="de-DE"/>
        </w:rPr>
        <w:t>Anlage</w:t>
      </w:r>
      <w:r w:rsidRPr="00FD6303">
        <w:rPr>
          <w:lang w:val="de-DE"/>
        </w:rPr>
        <w:t xml:space="preserve">, </w:t>
      </w:r>
      <w:r w:rsidR="00AA69AB" w:rsidRPr="00FD6303">
        <w:rPr>
          <w:lang w:val="de-DE"/>
        </w:rPr>
        <w:t>Absatz</w:t>
      </w:r>
      <w:r w:rsidRPr="00FD6303">
        <w:rPr>
          <w:lang w:val="de-DE"/>
        </w:rPr>
        <w:t xml:space="preserve"> 51</w:t>
      </w:r>
      <w:r w:rsidR="00E07BB7" w:rsidRPr="00FD6303">
        <w:rPr>
          <w:lang w:val="de-DE"/>
        </w:rPr>
        <w:t>, dargelegt, zugestimmt habe.</w:t>
      </w:r>
    </w:p>
    <w:p w:rsidR="0077605A" w:rsidRPr="00FD6303" w:rsidRDefault="0077605A" w:rsidP="00254DD3">
      <w:pPr>
        <w:rPr>
          <w:lang w:val="de-DE"/>
        </w:rPr>
      </w:pPr>
    </w:p>
    <w:p w:rsidR="0077605A" w:rsidRPr="00FD6303" w:rsidRDefault="00156D9D" w:rsidP="00254DD3">
      <w:pPr>
        <w:rPr>
          <w:lang w:val="de-DE"/>
        </w:rPr>
      </w:pPr>
      <w:r w:rsidRPr="00FD6303">
        <w:rPr>
          <w:lang w:val="de-DE"/>
        </w:rPr>
        <w:fldChar w:fldCharType="begin"/>
      </w:r>
      <w:r w:rsidRPr="00FD6303">
        <w:rPr>
          <w:lang w:val="de-DE"/>
        </w:rPr>
        <w:instrText xml:space="preserve"> AUTONUM  </w:instrText>
      </w:r>
      <w:r w:rsidRPr="00FD6303">
        <w:rPr>
          <w:lang w:val="de-DE"/>
        </w:rPr>
        <w:fldChar w:fldCharType="end"/>
      </w:r>
      <w:r w:rsidRPr="00FD6303">
        <w:rPr>
          <w:lang w:val="de-DE"/>
        </w:rPr>
        <w:tab/>
      </w:r>
      <w:r w:rsidR="00344233" w:rsidRPr="00FD6303">
        <w:rPr>
          <w:lang w:val="de-DE"/>
        </w:rPr>
        <w:t>Der CAJ nahm zur Kenntnis</w:t>
      </w:r>
      <w:r w:rsidR="00E07BB7" w:rsidRPr="00FD6303">
        <w:rPr>
          <w:lang w:val="de-DE"/>
        </w:rPr>
        <w:t xml:space="preserve">, </w:t>
      </w:r>
      <w:r w:rsidR="00C734E7" w:rsidRPr="00FD6303">
        <w:rPr>
          <w:lang w:val="de-DE"/>
        </w:rPr>
        <w:t>daß</w:t>
      </w:r>
      <w:r w:rsidR="00E07BB7" w:rsidRPr="00FD6303">
        <w:rPr>
          <w:lang w:val="de-DE"/>
        </w:rPr>
        <w:t xml:space="preserve"> der</w:t>
      </w:r>
      <w:r w:rsidRPr="00FD6303">
        <w:rPr>
          <w:lang w:val="de-DE"/>
        </w:rPr>
        <w:t xml:space="preserve"> TC </w:t>
      </w:r>
      <w:r w:rsidR="00E07BB7" w:rsidRPr="00FD6303">
        <w:rPr>
          <w:lang w:val="de-DE"/>
        </w:rPr>
        <w:t xml:space="preserve">dem </w:t>
      </w:r>
      <w:r w:rsidR="00C734E7" w:rsidRPr="00FD6303">
        <w:rPr>
          <w:lang w:val="de-DE"/>
        </w:rPr>
        <w:t>Vorschlag</w:t>
      </w:r>
      <w:r w:rsidR="00E07BB7" w:rsidRPr="00FD6303">
        <w:rPr>
          <w:lang w:val="de-DE"/>
        </w:rPr>
        <w:t xml:space="preserve"> der BMT zugestimmt habe, daß </w:t>
      </w:r>
      <w:r w:rsidR="005B64B2" w:rsidRPr="00FD6303">
        <w:rPr>
          <w:lang w:val="de-DE"/>
        </w:rPr>
        <w:t xml:space="preserve">auf der Grundlage des von den Niederlanden in Dokument BMT/17/21 genannten Beispiels </w:t>
      </w:r>
      <w:r w:rsidR="00E07BB7" w:rsidRPr="00FD6303">
        <w:rPr>
          <w:lang w:val="de-DE"/>
        </w:rPr>
        <w:t>ein neues Beispiel in das Dokument TGP/15 aufgenommen werden soll, um eine Situation zu veranschaulichen, in der merkmalspezifische Marker keine vollständigen Informationen über die Ausprägungsstufe eines Merkmals ergeben</w:t>
      </w:r>
      <w:r w:rsidR="00CA57B4" w:rsidRPr="00FD6303">
        <w:rPr>
          <w:lang w:val="de-DE"/>
        </w:rPr>
        <w:t xml:space="preserve">. Der TC hatte vereinbart, </w:t>
      </w:r>
      <w:r w:rsidR="005B64B2" w:rsidRPr="00FD6303">
        <w:rPr>
          <w:lang w:val="de-DE"/>
        </w:rPr>
        <w:t xml:space="preserve">die </w:t>
      </w:r>
      <w:r w:rsidR="00CA57B4" w:rsidRPr="00FD6303">
        <w:rPr>
          <w:lang w:val="de-DE"/>
        </w:rPr>
        <w:t>Sachverständige</w:t>
      </w:r>
      <w:r w:rsidR="005B64B2" w:rsidRPr="00FD6303">
        <w:rPr>
          <w:lang w:val="de-DE"/>
        </w:rPr>
        <w:t>n</w:t>
      </w:r>
      <w:r w:rsidR="00CA57B4" w:rsidRPr="00FD6303">
        <w:rPr>
          <w:lang w:val="de-DE"/>
        </w:rPr>
        <w:t xml:space="preserve"> aus den </w:t>
      </w:r>
      <w:r w:rsidR="00C734E7" w:rsidRPr="00FD6303">
        <w:rPr>
          <w:lang w:val="de-DE"/>
        </w:rPr>
        <w:t>Niederlanden</w:t>
      </w:r>
      <w:r w:rsidR="00CA57B4" w:rsidRPr="00FD6303">
        <w:rPr>
          <w:lang w:val="de-DE"/>
        </w:rPr>
        <w:t xml:space="preserve"> zu ersuchen, einen Vorschlag auszuarbeiten</w:t>
      </w:r>
      <w:r w:rsidR="005B64B2" w:rsidRPr="00FD6303">
        <w:rPr>
          <w:lang w:val="de-DE"/>
        </w:rPr>
        <w:t>,</w:t>
      </w:r>
      <w:r w:rsidR="00CA57B4" w:rsidRPr="00FD6303">
        <w:rPr>
          <w:lang w:val="de-DE"/>
        </w:rPr>
        <w:t xml:space="preserve"> der den TWP </w:t>
      </w:r>
      <w:r w:rsidR="00C734E7" w:rsidRPr="00FD6303">
        <w:rPr>
          <w:lang w:val="de-DE"/>
        </w:rPr>
        <w:t>und</w:t>
      </w:r>
      <w:r w:rsidR="00CA57B4" w:rsidRPr="00FD6303">
        <w:rPr>
          <w:lang w:val="de-DE"/>
        </w:rPr>
        <w:t xml:space="preserve"> der BMT vorgelegt </w:t>
      </w:r>
      <w:r w:rsidR="00C734E7" w:rsidRPr="00FD6303">
        <w:rPr>
          <w:lang w:val="de-DE"/>
        </w:rPr>
        <w:t>werden</w:t>
      </w:r>
      <w:r w:rsidR="00CA57B4" w:rsidRPr="00FD6303">
        <w:rPr>
          <w:lang w:val="de-DE"/>
        </w:rPr>
        <w:t xml:space="preserve"> soll, und </w:t>
      </w:r>
      <w:r w:rsidR="00C734E7" w:rsidRPr="00FD6303">
        <w:rPr>
          <w:lang w:val="de-DE"/>
        </w:rPr>
        <w:t>daß</w:t>
      </w:r>
      <w:r w:rsidR="00CA57B4" w:rsidRPr="00FD6303">
        <w:rPr>
          <w:lang w:val="de-DE"/>
        </w:rPr>
        <w:t xml:space="preserve"> der sich daraus </w:t>
      </w:r>
      <w:r w:rsidR="00CA57B4" w:rsidRPr="00FD6303">
        <w:rPr>
          <w:lang w:val="de-DE"/>
        </w:rPr>
        <w:lastRenderedPageBreak/>
        <w:t xml:space="preserve">ergebende Vorschlag dem TC auf </w:t>
      </w:r>
      <w:r w:rsidR="00E8739E" w:rsidRPr="00FD6303">
        <w:rPr>
          <w:lang w:val="de-DE"/>
        </w:rPr>
        <w:t>dessen</w:t>
      </w:r>
      <w:r w:rsidR="00CA57B4" w:rsidRPr="00FD6303">
        <w:rPr>
          <w:lang w:val="de-DE"/>
        </w:rPr>
        <w:t xml:space="preserve"> </w:t>
      </w:r>
      <w:r w:rsidR="00C734E7" w:rsidRPr="00FD6303">
        <w:rPr>
          <w:lang w:val="de-DE"/>
        </w:rPr>
        <w:t>fünfundfünfzigste</w:t>
      </w:r>
      <w:r w:rsidR="00E8739E" w:rsidRPr="00FD6303">
        <w:rPr>
          <w:lang w:val="de-DE"/>
        </w:rPr>
        <w:t>r</w:t>
      </w:r>
      <w:r w:rsidR="00CA57B4" w:rsidRPr="00FD6303">
        <w:rPr>
          <w:lang w:val="de-DE"/>
        </w:rPr>
        <w:t xml:space="preserve"> </w:t>
      </w:r>
      <w:r w:rsidR="00C734E7" w:rsidRPr="00FD6303">
        <w:rPr>
          <w:lang w:val="de-DE"/>
        </w:rPr>
        <w:t>Tagung</w:t>
      </w:r>
      <w:r w:rsidR="00CA57B4" w:rsidRPr="00FD6303">
        <w:rPr>
          <w:lang w:val="de-DE"/>
        </w:rPr>
        <w:t xml:space="preserve"> vorgelegt </w:t>
      </w:r>
      <w:r w:rsidR="00C734E7" w:rsidRPr="00FD6303">
        <w:rPr>
          <w:lang w:val="de-DE"/>
        </w:rPr>
        <w:t>werden</w:t>
      </w:r>
      <w:r w:rsidR="00CA57B4" w:rsidRPr="00FD6303">
        <w:rPr>
          <w:lang w:val="de-DE"/>
        </w:rPr>
        <w:t xml:space="preserve"> soll, wie </w:t>
      </w:r>
      <w:r w:rsidRPr="00FD6303">
        <w:rPr>
          <w:lang w:val="de-DE"/>
        </w:rPr>
        <w:t xml:space="preserve">in </w:t>
      </w:r>
      <w:r w:rsidR="00AA69AB" w:rsidRPr="00FD6303">
        <w:rPr>
          <w:lang w:val="de-DE"/>
        </w:rPr>
        <w:t>Dokument</w:t>
      </w:r>
      <w:r w:rsidRPr="00FD6303">
        <w:rPr>
          <w:lang w:val="de-DE"/>
        </w:rPr>
        <w:t xml:space="preserve"> CAJ/75/13, </w:t>
      </w:r>
      <w:r w:rsidR="00344233" w:rsidRPr="00FD6303">
        <w:rPr>
          <w:lang w:val="de-DE"/>
        </w:rPr>
        <w:t>Anlage</w:t>
      </w:r>
      <w:r w:rsidRPr="00FD6303">
        <w:rPr>
          <w:lang w:val="de-DE"/>
        </w:rPr>
        <w:t xml:space="preserve">, </w:t>
      </w:r>
      <w:r w:rsidR="00AA69AB" w:rsidRPr="00FD6303">
        <w:rPr>
          <w:lang w:val="de-DE"/>
        </w:rPr>
        <w:t>Absatz</w:t>
      </w:r>
      <w:r w:rsidRPr="00FD6303">
        <w:rPr>
          <w:lang w:val="de-DE"/>
        </w:rPr>
        <w:t xml:space="preserve"> 53</w:t>
      </w:r>
      <w:r w:rsidR="00CA57B4" w:rsidRPr="00FD6303">
        <w:rPr>
          <w:lang w:val="de-DE"/>
        </w:rPr>
        <w:t>, dargelegt</w:t>
      </w:r>
      <w:r w:rsidRPr="00FD6303">
        <w:rPr>
          <w:lang w:val="de-DE"/>
        </w:rPr>
        <w:t>.</w:t>
      </w:r>
    </w:p>
    <w:p w:rsidR="0077605A" w:rsidRPr="00FD6303" w:rsidRDefault="0077605A" w:rsidP="00254DD3">
      <w:pPr>
        <w:rPr>
          <w:kern w:val="28"/>
          <w:lang w:val="de-DE"/>
        </w:rPr>
      </w:pPr>
    </w:p>
    <w:p w:rsidR="0077605A" w:rsidRPr="00FD6303" w:rsidRDefault="0077605A" w:rsidP="00254DD3">
      <w:pPr>
        <w:rPr>
          <w:kern w:val="28"/>
          <w:lang w:val="de-DE"/>
        </w:rPr>
      </w:pPr>
    </w:p>
    <w:p w:rsidR="0077605A" w:rsidRPr="00FD6303" w:rsidRDefault="0077605A" w:rsidP="00254DD3">
      <w:pPr>
        <w:pStyle w:val="Heading2"/>
        <w:rPr>
          <w:lang w:val="de-DE"/>
        </w:rPr>
      </w:pPr>
      <w:r w:rsidRPr="00FD6303">
        <w:rPr>
          <w:lang w:val="de-DE"/>
        </w:rPr>
        <w:t>13.</w:t>
      </w:r>
      <w:r w:rsidRPr="00FD6303">
        <w:rPr>
          <w:lang w:val="de-DE"/>
        </w:rPr>
        <w:tab/>
        <w:t>Programm für die sechsundsiebzigste Tagung</w:t>
      </w:r>
    </w:p>
    <w:p w:rsidR="0077605A" w:rsidRPr="00FD6303" w:rsidRDefault="0077605A" w:rsidP="00254DD3">
      <w:pPr>
        <w:keepNext/>
        <w:tabs>
          <w:tab w:val="left" w:pos="567"/>
          <w:tab w:val="left" w:pos="851"/>
        </w:tabs>
        <w:rPr>
          <w:kern w:val="28"/>
          <w:lang w:val="de-DE"/>
        </w:rPr>
      </w:pPr>
    </w:p>
    <w:p w:rsidR="0077605A" w:rsidRPr="00FD6303" w:rsidRDefault="00156D9D" w:rsidP="00254DD3">
      <w:pPr>
        <w:keepNext/>
        <w:tabs>
          <w:tab w:val="left" w:pos="567"/>
          <w:tab w:val="left" w:pos="851"/>
        </w:tabs>
        <w:rPr>
          <w:kern w:val="28"/>
          <w:lang w:val="de-DE"/>
        </w:rPr>
      </w:pPr>
      <w:r w:rsidRPr="00FD6303">
        <w:rPr>
          <w:kern w:val="28"/>
          <w:lang w:val="de-DE"/>
        </w:rPr>
        <w:fldChar w:fldCharType="begin"/>
      </w:r>
      <w:r w:rsidRPr="00FD6303">
        <w:rPr>
          <w:kern w:val="28"/>
          <w:lang w:val="de-DE"/>
        </w:rPr>
        <w:instrText xml:space="preserve"> AUTONUM  </w:instrText>
      </w:r>
      <w:r w:rsidRPr="00FD6303">
        <w:rPr>
          <w:kern w:val="28"/>
          <w:lang w:val="de-DE"/>
        </w:rPr>
        <w:fldChar w:fldCharType="end"/>
      </w:r>
      <w:r w:rsidRPr="00FD6303">
        <w:rPr>
          <w:kern w:val="28"/>
          <w:lang w:val="de-DE"/>
        </w:rPr>
        <w:tab/>
      </w:r>
      <w:r w:rsidR="00344233" w:rsidRPr="00FD6303">
        <w:rPr>
          <w:kern w:val="28"/>
          <w:lang w:val="de-DE"/>
        </w:rPr>
        <w:t>Der CAJ vereinbarte</w:t>
      </w:r>
      <w:r w:rsidRPr="00FD6303">
        <w:rPr>
          <w:kern w:val="28"/>
          <w:lang w:val="de-DE"/>
        </w:rPr>
        <w:t xml:space="preserve"> </w:t>
      </w:r>
      <w:r w:rsidR="00CA57B4" w:rsidRPr="00FD6303">
        <w:rPr>
          <w:kern w:val="28"/>
          <w:lang w:val="de-DE"/>
        </w:rPr>
        <w:t>fol</w:t>
      </w:r>
      <w:r w:rsidR="00854CE0" w:rsidRPr="00FD6303">
        <w:rPr>
          <w:kern w:val="28"/>
          <w:lang w:val="de-DE"/>
        </w:rPr>
        <w:t>g</w:t>
      </w:r>
      <w:r w:rsidR="00CA57B4" w:rsidRPr="00FD6303">
        <w:rPr>
          <w:kern w:val="28"/>
          <w:lang w:val="de-DE"/>
        </w:rPr>
        <w:t>endes Programm für seine sechsundsiebzigste Tagung</w:t>
      </w:r>
      <w:r w:rsidR="005B64B2" w:rsidRPr="00FD6303">
        <w:rPr>
          <w:kern w:val="28"/>
          <w:lang w:val="de-DE"/>
        </w:rPr>
        <w:t>, die</w:t>
      </w:r>
      <w:r w:rsidR="00CA57B4" w:rsidRPr="00FD6303">
        <w:rPr>
          <w:kern w:val="28"/>
          <w:lang w:val="de-DE"/>
        </w:rPr>
        <w:t xml:space="preserve"> am Nachmittag des 30. Oktober 2019</w:t>
      </w:r>
      <w:r w:rsidR="005B64B2" w:rsidRPr="00FD6303">
        <w:rPr>
          <w:kern w:val="28"/>
          <w:lang w:val="de-DE"/>
        </w:rPr>
        <w:t xml:space="preserve"> stattfinden wird</w:t>
      </w:r>
      <w:r w:rsidRPr="00FD6303">
        <w:rPr>
          <w:lang w:val="de-DE"/>
        </w:rPr>
        <w:t>:</w:t>
      </w:r>
    </w:p>
    <w:p w:rsidR="0077605A" w:rsidRPr="00FD6303" w:rsidRDefault="0077605A" w:rsidP="00254DD3">
      <w:pPr>
        <w:keepNext/>
        <w:tabs>
          <w:tab w:val="left" w:pos="567"/>
          <w:tab w:val="left" w:pos="851"/>
        </w:tabs>
        <w:rPr>
          <w:kern w:val="28"/>
          <w:sz w:val="22"/>
          <w:lang w:val="de-DE"/>
        </w:rPr>
      </w:pPr>
    </w:p>
    <w:p w:rsidR="0077605A" w:rsidRPr="00FD6303" w:rsidRDefault="0077605A" w:rsidP="00CA57B4">
      <w:pPr>
        <w:pStyle w:val="ListParagraph"/>
        <w:keepNext/>
        <w:keepLines/>
        <w:numPr>
          <w:ilvl w:val="0"/>
          <w:numId w:val="11"/>
        </w:numPr>
        <w:ind w:left="567" w:firstLine="0"/>
        <w:rPr>
          <w:kern w:val="28"/>
          <w:lang w:val="de-DE"/>
        </w:rPr>
      </w:pPr>
      <w:r w:rsidRPr="00FD6303">
        <w:rPr>
          <w:kern w:val="28"/>
          <w:lang w:val="de-DE"/>
        </w:rPr>
        <w:t>Eröffnung der Tagung</w:t>
      </w:r>
    </w:p>
    <w:p w:rsidR="0077605A" w:rsidRPr="00FD6303" w:rsidRDefault="0077605A" w:rsidP="00CA57B4">
      <w:pPr>
        <w:keepNext/>
        <w:keepLines/>
        <w:ind w:left="567"/>
        <w:rPr>
          <w:kern w:val="28"/>
          <w:lang w:val="de-DE"/>
        </w:rPr>
      </w:pPr>
    </w:p>
    <w:p w:rsidR="0077605A" w:rsidRPr="00FD6303" w:rsidRDefault="0077605A" w:rsidP="00CA57B4">
      <w:pPr>
        <w:pStyle w:val="ListParagraph"/>
        <w:keepNext/>
        <w:keepLines/>
        <w:numPr>
          <w:ilvl w:val="0"/>
          <w:numId w:val="11"/>
        </w:numPr>
        <w:ind w:left="567" w:firstLine="0"/>
        <w:rPr>
          <w:kern w:val="28"/>
          <w:lang w:val="de-DE"/>
        </w:rPr>
      </w:pPr>
      <w:r w:rsidRPr="00FD6303">
        <w:rPr>
          <w:kern w:val="28"/>
          <w:lang w:val="de-DE"/>
        </w:rPr>
        <w:t>Annahme der Tagesordnung</w:t>
      </w:r>
    </w:p>
    <w:p w:rsidR="00CA57B4" w:rsidRPr="00FD6303" w:rsidRDefault="00CA57B4" w:rsidP="00CA57B4">
      <w:pPr>
        <w:pStyle w:val="ListParagraph"/>
        <w:ind w:left="567"/>
        <w:rPr>
          <w:kern w:val="28"/>
          <w:lang w:val="de-DE"/>
        </w:rPr>
      </w:pPr>
    </w:p>
    <w:p w:rsidR="00CA57B4" w:rsidRPr="00FD6303" w:rsidRDefault="00CA57B4" w:rsidP="00CA57B4">
      <w:pPr>
        <w:pStyle w:val="ListParagraph"/>
        <w:keepNext/>
        <w:keepLines/>
        <w:numPr>
          <w:ilvl w:val="0"/>
          <w:numId w:val="11"/>
        </w:numPr>
        <w:ind w:left="567" w:firstLine="0"/>
        <w:rPr>
          <w:kern w:val="28"/>
          <w:lang w:val="de-DE"/>
        </w:rPr>
      </w:pPr>
      <w:r w:rsidRPr="00FD6303">
        <w:rPr>
          <w:kern w:val="28"/>
          <w:lang w:val="de-DE"/>
        </w:rPr>
        <w:t>Bericht über die Entwicklungen im Technischen Ausschuß</w:t>
      </w:r>
    </w:p>
    <w:p w:rsidR="00CA57B4" w:rsidRPr="00FD6303" w:rsidRDefault="00CA57B4" w:rsidP="00CA57B4">
      <w:pPr>
        <w:pStyle w:val="ListParagraph"/>
        <w:ind w:left="567"/>
        <w:rPr>
          <w:kern w:val="28"/>
          <w:lang w:val="de-DE"/>
        </w:rPr>
      </w:pPr>
    </w:p>
    <w:p w:rsidR="00CA57B4" w:rsidRPr="00FD6303" w:rsidRDefault="00CA57B4" w:rsidP="00CA57B4">
      <w:pPr>
        <w:pStyle w:val="ListParagraph"/>
        <w:keepNext/>
        <w:keepLines/>
        <w:numPr>
          <w:ilvl w:val="0"/>
          <w:numId w:val="11"/>
        </w:numPr>
        <w:ind w:left="567" w:firstLine="0"/>
        <w:rPr>
          <w:kern w:val="28"/>
          <w:lang w:val="de-DE"/>
        </w:rPr>
      </w:pPr>
      <w:r w:rsidRPr="00FD6303">
        <w:rPr>
          <w:kern w:val="28"/>
          <w:lang w:val="de-DE"/>
        </w:rPr>
        <w:t>Im wesentlichen abgeleitete Sorten</w:t>
      </w:r>
    </w:p>
    <w:p w:rsidR="0077605A" w:rsidRPr="00FD6303" w:rsidRDefault="0077605A" w:rsidP="00CA57B4">
      <w:pPr>
        <w:keepNext/>
        <w:keepLines/>
        <w:ind w:left="567"/>
        <w:rPr>
          <w:kern w:val="28"/>
          <w:lang w:val="de-DE"/>
        </w:rPr>
      </w:pPr>
    </w:p>
    <w:p w:rsidR="0077605A" w:rsidRPr="00FD6303" w:rsidRDefault="0077605A" w:rsidP="00CA57B4">
      <w:pPr>
        <w:pStyle w:val="ListParagraph"/>
        <w:keepNext/>
        <w:keepLines/>
        <w:numPr>
          <w:ilvl w:val="0"/>
          <w:numId w:val="11"/>
        </w:numPr>
        <w:ind w:left="567" w:firstLine="0"/>
        <w:rPr>
          <w:kern w:val="28"/>
          <w:lang w:val="de-DE"/>
        </w:rPr>
      </w:pPr>
      <w:r w:rsidRPr="00FD6303">
        <w:rPr>
          <w:kern w:val="28"/>
          <w:lang w:val="de-DE"/>
        </w:rPr>
        <w:t>Ausarbeitung von Informationsmaterial zum UPOV-Übereinkommen</w:t>
      </w:r>
    </w:p>
    <w:p w:rsidR="00CA57B4" w:rsidRPr="00FD6303" w:rsidRDefault="00CA57B4" w:rsidP="00854CE0">
      <w:pPr>
        <w:ind w:left="567"/>
        <w:rPr>
          <w:kern w:val="28"/>
          <w:lang w:val="de-DE"/>
        </w:rPr>
      </w:pPr>
    </w:p>
    <w:p w:rsidR="00CA57B4" w:rsidRPr="00FD6303" w:rsidRDefault="00CA57B4" w:rsidP="00CA57B4">
      <w:pPr>
        <w:pStyle w:val="ListParagraph"/>
        <w:keepNext/>
        <w:keepLines/>
        <w:numPr>
          <w:ilvl w:val="0"/>
          <w:numId w:val="11"/>
        </w:numPr>
        <w:ind w:left="567" w:firstLine="0"/>
        <w:rPr>
          <w:kern w:val="28"/>
          <w:lang w:val="de-DE"/>
        </w:rPr>
      </w:pPr>
      <w:r w:rsidRPr="00FD6303">
        <w:rPr>
          <w:kern w:val="28"/>
          <w:lang w:val="de-DE"/>
        </w:rPr>
        <w:t>TGP-Dokumente</w:t>
      </w:r>
    </w:p>
    <w:p w:rsidR="0077605A" w:rsidRPr="00FD6303" w:rsidRDefault="0077605A" w:rsidP="00254DD3">
      <w:pPr>
        <w:keepNext/>
        <w:keepLines/>
        <w:ind w:left="567"/>
        <w:rPr>
          <w:kern w:val="28"/>
          <w:lang w:val="de-DE"/>
        </w:rPr>
      </w:pPr>
    </w:p>
    <w:p w:rsidR="0077605A" w:rsidRPr="00FD6303" w:rsidRDefault="00CA57B4" w:rsidP="00254DD3">
      <w:pPr>
        <w:keepNext/>
        <w:keepLines/>
        <w:ind w:left="567"/>
        <w:rPr>
          <w:kern w:val="28"/>
          <w:lang w:val="de-DE"/>
        </w:rPr>
      </w:pPr>
      <w:r w:rsidRPr="00FD6303">
        <w:rPr>
          <w:kern w:val="28"/>
          <w:lang w:val="de-DE"/>
        </w:rPr>
        <w:t>7.</w:t>
      </w:r>
      <w:r w:rsidR="0077605A" w:rsidRPr="00FD6303">
        <w:rPr>
          <w:kern w:val="28"/>
          <w:lang w:val="de-DE"/>
        </w:rPr>
        <w:tab/>
        <w:t>Sortenbezeichnungen</w:t>
      </w:r>
    </w:p>
    <w:p w:rsidR="0077605A" w:rsidRPr="00FD6303" w:rsidRDefault="0077605A" w:rsidP="00254DD3">
      <w:pPr>
        <w:keepNext/>
        <w:keepLines/>
        <w:ind w:left="567"/>
        <w:rPr>
          <w:kern w:val="28"/>
          <w:lang w:val="de-DE"/>
        </w:rPr>
      </w:pPr>
    </w:p>
    <w:p w:rsidR="0077605A" w:rsidRPr="00FD6303" w:rsidRDefault="0077605A" w:rsidP="00254DD3">
      <w:pPr>
        <w:keepNext/>
        <w:keepLines/>
        <w:ind w:left="567"/>
        <w:rPr>
          <w:kern w:val="28"/>
          <w:lang w:val="de-DE"/>
        </w:rPr>
      </w:pPr>
      <w:r w:rsidRPr="00FD6303">
        <w:rPr>
          <w:kern w:val="28"/>
          <w:lang w:val="de-DE"/>
        </w:rPr>
        <w:t>8.</w:t>
      </w:r>
      <w:r w:rsidRPr="00FD6303">
        <w:rPr>
          <w:kern w:val="28"/>
          <w:lang w:val="de-DE"/>
        </w:rPr>
        <w:tab/>
        <w:t>Informationen und Datenbanken</w:t>
      </w:r>
    </w:p>
    <w:p w:rsidR="0077605A" w:rsidRPr="00FD6303" w:rsidRDefault="0077605A" w:rsidP="00254DD3">
      <w:pPr>
        <w:ind w:left="567"/>
        <w:rPr>
          <w:kern w:val="28"/>
          <w:lang w:val="de-DE"/>
        </w:rPr>
      </w:pPr>
    </w:p>
    <w:p w:rsidR="0077605A" w:rsidRPr="00FD6303" w:rsidRDefault="00CA57B4" w:rsidP="00254DD3">
      <w:pPr>
        <w:ind w:left="1134"/>
        <w:rPr>
          <w:kern w:val="28"/>
          <w:lang w:val="de-DE"/>
        </w:rPr>
      </w:pPr>
      <w:r w:rsidRPr="00FD6303">
        <w:rPr>
          <w:kern w:val="28"/>
          <w:lang w:val="de-DE"/>
        </w:rPr>
        <w:t>a)</w:t>
      </w:r>
      <w:r w:rsidRPr="00FD6303">
        <w:rPr>
          <w:kern w:val="28"/>
          <w:lang w:val="de-DE"/>
        </w:rPr>
        <w:tab/>
        <w:t>UPOV PRISMA</w:t>
      </w:r>
    </w:p>
    <w:p w:rsidR="0077605A" w:rsidRPr="00FD6303" w:rsidRDefault="0077605A" w:rsidP="00254DD3">
      <w:pPr>
        <w:ind w:left="1134"/>
        <w:rPr>
          <w:kern w:val="28"/>
          <w:lang w:val="de-DE"/>
        </w:rPr>
      </w:pPr>
    </w:p>
    <w:p w:rsidR="0077605A" w:rsidRPr="00FD6303" w:rsidRDefault="0077605A" w:rsidP="00254DD3">
      <w:pPr>
        <w:ind w:left="1134"/>
        <w:rPr>
          <w:kern w:val="28"/>
          <w:lang w:val="de-DE"/>
        </w:rPr>
      </w:pPr>
      <w:r w:rsidRPr="00FD6303">
        <w:rPr>
          <w:kern w:val="28"/>
          <w:lang w:val="de-DE"/>
        </w:rPr>
        <w:t>b)</w:t>
      </w:r>
      <w:r w:rsidRPr="00FD6303">
        <w:rPr>
          <w:kern w:val="28"/>
          <w:lang w:val="de-DE"/>
        </w:rPr>
        <w:tab/>
        <w:t>UPOV-Informationsdatenbanken</w:t>
      </w:r>
      <w:r w:rsidR="00156D9D" w:rsidRPr="00FD6303">
        <w:rPr>
          <w:kern w:val="28"/>
          <w:lang w:val="de-DE"/>
        </w:rPr>
        <w:t xml:space="preserve"> </w:t>
      </w:r>
    </w:p>
    <w:p w:rsidR="0077605A" w:rsidRPr="00FD6303" w:rsidRDefault="0077605A" w:rsidP="00254DD3">
      <w:pPr>
        <w:ind w:left="1134"/>
        <w:rPr>
          <w:kern w:val="28"/>
          <w:lang w:val="de-DE"/>
        </w:rPr>
      </w:pPr>
    </w:p>
    <w:p w:rsidR="0077605A" w:rsidRPr="00FD6303" w:rsidRDefault="0077605A" w:rsidP="00254DD3">
      <w:pPr>
        <w:ind w:left="1134"/>
        <w:rPr>
          <w:kern w:val="28"/>
          <w:lang w:val="de-DE"/>
        </w:rPr>
      </w:pPr>
      <w:r w:rsidRPr="00FD6303">
        <w:rPr>
          <w:kern w:val="28"/>
          <w:lang w:val="de-DE"/>
        </w:rPr>
        <w:t>c)</w:t>
      </w:r>
      <w:r w:rsidRPr="00FD6303">
        <w:rPr>
          <w:kern w:val="28"/>
          <w:lang w:val="de-DE"/>
        </w:rPr>
        <w:tab/>
        <w:t>Austausch und Verwendung von Software und Ausrüstung</w:t>
      </w:r>
    </w:p>
    <w:p w:rsidR="0077605A" w:rsidRPr="00FD6303" w:rsidRDefault="0077605A" w:rsidP="00254DD3">
      <w:pPr>
        <w:ind w:left="567"/>
        <w:rPr>
          <w:kern w:val="28"/>
          <w:lang w:val="de-DE"/>
        </w:rPr>
      </w:pPr>
    </w:p>
    <w:p w:rsidR="0077605A" w:rsidRPr="00FD6303" w:rsidRDefault="0077605A" w:rsidP="00254DD3">
      <w:pPr>
        <w:ind w:left="567"/>
        <w:rPr>
          <w:kern w:val="28"/>
          <w:lang w:val="de-DE"/>
        </w:rPr>
      </w:pPr>
      <w:r w:rsidRPr="00FD6303">
        <w:rPr>
          <w:kern w:val="28"/>
          <w:lang w:val="de-DE"/>
        </w:rPr>
        <w:t xml:space="preserve">9. </w:t>
      </w:r>
      <w:r w:rsidR="00E45D20" w:rsidRPr="00FD6303">
        <w:rPr>
          <w:kern w:val="28"/>
          <w:lang w:val="de-DE"/>
        </w:rPr>
        <w:tab/>
      </w:r>
      <w:r w:rsidRPr="00FD6303">
        <w:rPr>
          <w:kern w:val="28"/>
          <w:lang w:val="de-DE"/>
        </w:rPr>
        <w:t>Molekulare Verfahren</w:t>
      </w:r>
    </w:p>
    <w:p w:rsidR="0077605A" w:rsidRPr="00FD6303" w:rsidRDefault="0077605A" w:rsidP="00254DD3">
      <w:pPr>
        <w:ind w:left="567"/>
        <w:rPr>
          <w:kern w:val="28"/>
          <w:lang w:val="de-DE"/>
        </w:rPr>
      </w:pPr>
    </w:p>
    <w:p w:rsidR="0077605A" w:rsidRPr="00FD6303" w:rsidRDefault="00156D9D" w:rsidP="00254DD3">
      <w:pPr>
        <w:ind w:left="567"/>
        <w:rPr>
          <w:kern w:val="28"/>
          <w:lang w:val="de-DE"/>
        </w:rPr>
      </w:pPr>
      <w:r w:rsidRPr="00FD6303">
        <w:rPr>
          <w:kern w:val="28"/>
          <w:lang w:val="de-DE"/>
        </w:rPr>
        <w:t>10.</w:t>
      </w:r>
      <w:r w:rsidRPr="00FD6303">
        <w:rPr>
          <w:kern w:val="28"/>
          <w:lang w:val="de-DE"/>
        </w:rPr>
        <w:tab/>
      </w:r>
      <w:r w:rsidR="00E45D20" w:rsidRPr="00FD6303">
        <w:rPr>
          <w:kern w:val="28"/>
          <w:lang w:val="de-DE"/>
        </w:rPr>
        <w:t>Mindestabstände</w:t>
      </w:r>
    </w:p>
    <w:p w:rsidR="0077605A" w:rsidRPr="00FD6303" w:rsidRDefault="0077605A" w:rsidP="00254DD3">
      <w:pPr>
        <w:ind w:left="567"/>
        <w:rPr>
          <w:kern w:val="28"/>
          <w:lang w:val="de-DE"/>
        </w:rPr>
      </w:pPr>
    </w:p>
    <w:p w:rsidR="0077605A" w:rsidRPr="00FD6303" w:rsidRDefault="0077605A" w:rsidP="00254DD3">
      <w:pPr>
        <w:ind w:left="567"/>
        <w:rPr>
          <w:kern w:val="28"/>
          <w:lang w:val="de-DE"/>
        </w:rPr>
      </w:pPr>
      <w:r w:rsidRPr="00FD6303">
        <w:rPr>
          <w:kern w:val="28"/>
          <w:lang w:val="de-DE"/>
        </w:rPr>
        <w:t>11.</w:t>
      </w:r>
      <w:r w:rsidR="00E45D20" w:rsidRPr="00FD6303">
        <w:rPr>
          <w:kern w:val="28"/>
          <w:lang w:val="de-DE"/>
        </w:rPr>
        <w:tab/>
      </w:r>
      <w:r w:rsidRPr="00FD6303">
        <w:rPr>
          <w:kern w:val="28"/>
          <w:lang w:val="de-DE"/>
        </w:rPr>
        <w:t xml:space="preserve">Programm der </w:t>
      </w:r>
      <w:r w:rsidR="00CA57B4" w:rsidRPr="00FD6303">
        <w:rPr>
          <w:kern w:val="28"/>
          <w:lang w:val="de-DE"/>
        </w:rPr>
        <w:t>sieben</w:t>
      </w:r>
      <w:r w:rsidRPr="00FD6303">
        <w:rPr>
          <w:kern w:val="28"/>
          <w:lang w:val="de-DE"/>
        </w:rPr>
        <w:t>undsiebzigsten Tagung</w:t>
      </w:r>
    </w:p>
    <w:p w:rsidR="0077605A" w:rsidRPr="00FD6303" w:rsidRDefault="0077605A" w:rsidP="00254DD3">
      <w:pPr>
        <w:ind w:left="567"/>
        <w:rPr>
          <w:kern w:val="28"/>
          <w:lang w:val="de-DE"/>
        </w:rPr>
      </w:pPr>
    </w:p>
    <w:p w:rsidR="0077605A" w:rsidRPr="00FD6303" w:rsidRDefault="0077605A" w:rsidP="00254DD3">
      <w:pPr>
        <w:ind w:left="567"/>
        <w:rPr>
          <w:kern w:val="28"/>
          <w:lang w:val="de-DE"/>
        </w:rPr>
      </w:pPr>
      <w:r w:rsidRPr="00FD6303">
        <w:rPr>
          <w:kern w:val="28"/>
          <w:lang w:val="de-DE"/>
        </w:rPr>
        <w:t>12.</w:t>
      </w:r>
      <w:r w:rsidRPr="00FD6303">
        <w:rPr>
          <w:kern w:val="28"/>
          <w:lang w:val="de-DE"/>
        </w:rPr>
        <w:tab/>
        <w:t>Annahme des Berichts (sofern zeitlich möglich)</w:t>
      </w:r>
    </w:p>
    <w:p w:rsidR="0077605A" w:rsidRPr="00FD6303" w:rsidRDefault="0077605A" w:rsidP="00254DD3">
      <w:pPr>
        <w:ind w:left="567"/>
        <w:rPr>
          <w:kern w:val="28"/>
          <w:lang w:val="de-DE"/>
        </w:rPr>
      </w:pPr>
    </w:p>
    <w:p w:rsidR="0077605A" w:rsidRPr="00FD6303" w:rsidRDefault="0077605A" w:rsidP="00254DD3">
      <w:pPr>
        <w:ind w:left="567"/>
        <w:rPr>
          <w:kern w:val="28"/>
          <w:lang w:val="de-DE"/>
        </w:rPr>
      </w:pPr>
      <w:r w:rsidRPr="00FD6303">
        <w:rPr>
          <w:kern w:val="28"/>
          <w:lang w:val="de-DE"/>
        </w:rPr>
        <w:t>13.</w:t>
      </w:r>
      <w:r w:rsidR="00E45D20" w:rsidRPr="00FD6303">
        <w:rPr>
          <w:kern w:val="28"/>
          <w:lang w:val="de-DE"/>
        </w:rPr>
        <w:tab/>
      </w:r>
      <w:r w:rsidRPr="00FD6303">
        <w:rPr>
          <w:kern w:val="28"/>
          <w:lang w:val="de-DE"/>
        </w:rPr>
        <w:t>Schließung der Tagung</w:t>
      </w:r>
    </w:p>
    <w:p w:rsidR="0077605A" w:rsidRPr="00FD6303" w:rsidRDefault="0077605A" w:rsidP="00254DD3">
      <w:pPr>
        <w:rPr>
          <w:lang w:val="de-DE"/>
        </w:rPr>
      </w:pPr>
    </w:p>
    <w:p w:rsidR="0077605A" w:rsidRPr="00FD6303" w:rsidRDefault="00C879C0" w:rsidP="00254DD3">
      <w:pPr>
        <w:tabs>
          <w:tab w:val="left" w:pos="5387"/>
        </w:tabs>
        <w:ind w:left="4820"/>
        <w:rPr>
          <w:i/>
          <w:lang w:val="de-DE"/>
        </w:rPr>
      </w:pPr>
      <w:r w:rsidRPr="00FD6303">
        <w:rPr>
          <w:i/>
          <w:lang w:val="de-DE"/>
        </w:rPr>
        <w:fldChar w:fldCharType="begin"/>
      </w:r>
      <w:r w:rsidRPr="00FD6303">
        <w:rPr>
          <w:i/>
          <w:lang w:val="de-DE"/>
        </w:rPr>
        <w:instrText xml:space="preserve"> AUTONUM  </w:instrText>
      </w:r>
      <w:r w:rsidRPr="00FD6303">
        <w:rPr>
          <w:i/>
          <w:lang w:val="de-DE"/>
        </w:rPr>
        <w:fldChar w:fldCharType="end"/>
      </w:r>
      <w:r w:rsidRPr="00FD6303">
        <w:rPr>
          <w:i/>
          <w:lang w:val="de-DE"/>
        </w:rPr>
        <w:tab/>
      </w:r>
      <w:r w:rsidR="00CA57B4" w:rsidRPr="00FD6303">
        <w:rPr>
          <w:i/>
          <w:lang w:val="de-DE"/>
        </w:rPr>
        <w:t>Der CAJ nahm diesen Bericht bei Schließung seiner Tagung am 31. Oktober 2018 an</w:t>
      </w:r>
      <w:r w:rsidRPr="00FD6303">
        <w:rPr>
          <w:i/>
          <w:lang w:val="de-DE"/>
        </w:rPr>
        <w:t>.</w:t>
      </w:r>
    </w:p>
    <w:p w:rsidR="00917A3E" w:rsidRPr="00FD6303" w:rsidRDefault="00917A3E" w:rsidP="00254DD3">
      <w:pPr>
        <w:tabs>
          <w:tab w:val="left" w:pos="5387"/>
        </w:tabs>
        <w:ind w:left="4820"/>
        <w:rPr>
          <w:i/>
          <w:lang w:val="de-DE"/>
        </w:rPr>
      </w:pPr>
    </w:p>
    <w:p w:rsidR="00917A3E" w:rsidRPr="00FD6303" w:rsidRDefault="00917A3E" w:rsidP="00254DD3">
      <w:pPr>
        <w:tabs>
          <w:tab w:val="left" w:pos="5387"/>
        </w:tabs>
        <w:ind w:left="4820"/>
        <w:rPr>
          <w:i/>
          <w:lang w:val="de-DE"/>
        </w:rPr>
      </w:pPr>
    </w:p>
    <w:p w:rsidR="00917A3E" w:rsidRPr="00FD6303" w:rsidRDefault="00917A3E" w:rsidP="00254DD3">
      <w:pPr>
        <w:tabs>
          <w:tab w:val="left" w:pos="5387"/>
        </w:tabs>
        <w:ind w:left="4820"/>
        <w:rPr>
          <w:i/>
          <w:lang w:val="de-DE"/>
        </w:rPr>
      </w:pPr>
    </w:p>
    <w:p w:rsidR="00917A3E" w:rsidRPr="00121CAC" w:rsidRDefault="00917A3E" w:rsidP="0094387E">
      <w:pPr>
        <w:tabs>
          <w:tab w:val="left" w:pos="5387"/>
        </w:tabs>
        <w:ind w:left="4820"/>
        <w:jc w:val="right"/>
        <w:rPr>
          <w:lang w:val="de-DE"/>
        </w:rPr>
      </w:pPr>
      <w:r w:rsidRPr="00FD6303">
        <w:rPr>
          <w:lang w:val="de-DE"/>
        </w:rPr>
        <w:t>[Anlage folgt]</w:t>
      </w:r>
    </w:p>
    <w:p w:rsidR="0077605A" w:rsidRPr="00121CAC" w:rsidRDefault="0077605A" w:rsidP="00254DD3">
      <w:pPr>
        <w:rPr>
          <w:lang w:val="de-DE"/>
        </w:rPr>
      </w:pPr>
    </w:p>
    <w:p w:rsidR="00917A3E" w:rsidRPr="00121CAC" w:rsidRDefault="00917A3E" w:rsidP="00254DD3">
      <w:pPr>
        <w:rPr>
          <w:lang w:val="de-DE"/>
        </w:rPr>
        <w:sectPr w:rsidR="00917A3E" w:rsidRPr="00121CAC" w:rsidSect="00156D9D">
          <w:headerReference w:type="default" r:id="rId9"/>
          <w:pgSz w:w="11907" w:h="16840" w:code="9"/>
          <w:pgMar w:top="510" w:right="1134" w:bottom="1134" w:left="1134" w:header="510" w:footer="680" w:gutter="0"/>
          <w:pgNumType w:start="1"/>
          <w:cols w:space="720"/>
          <w:titlePg/>
        </w:sectPr>
      </w:pPr>
    </w:p>
    <w:p w:rsidR="00917A3E" w:rsidRPr="00121CAC" w:rsidRDefault="00917A3E" w:rsidP="00917A3E">
      <w:pPr>
        <w:jc w:val="center"/>
        <w:rPr>
          <w:lang w:val="de-DE"/>
        </w:rPr>
      </w:pPr>
      <w:r w:rsidRPr="00121CAC">
        <w:rPr>
          <w:lang w:val="de-DE"/>
        </w:rPr>
        <w:lastRenderedPageBreak/>
        <w:t>CAJ/75/14</w:t>
      </w:r>
    </w:p>
    <w:p w:rsidR="00917A3E" w:rsidRPr="00121CAC" w:rsidRDefault="00917A3E" w:rsidP="00917A3E">
      <w:pPr>
        <w:jc w:val="center"/>
        <w:rPr>
          <w:lang w:val="de-DE"/>
        </w:rPr>
      </w:pPr>
    </w:p>
    <w:p w:rsidR="00917A3E" w:rsidRPr="00121CAC" w:rsidRDefault="00917A3E" w:rsidP="00917A3E">
      <w:pPr>
        <w:jc w:val="center"/>
        <w:rPr>
          <w:lang w:val="de-DE"/>
        </w:rPr>
      </w:pPr>
      <w:r w:rsidRPr="00121CAC">
        <w:rPr>
          <w:lang w:val="de-DE"/>
        </w:rPr>
        <w:t>ANNEXE / ANNEX / ANLAGE / ANEXO</w:t>
      </w:r>
    </w:p>
    <w:p w:rsidR="00917A3E" w:rsidRPr="00121CAC" w:rsidRDefault="00917A3E" w:rsidP="00917A3E">
      <w:pPr>
        <w:jc w:val="center"/>
        <w:rPr>
          <w:lang w:val="de-DE"/>
        </w:rPr>
      </w:pPr>
    </w:p>
    <w:p w:rsidR="00917A3E" w:rsidRPr="00121CAC" w:rsidRDefault="00917A3E" w:rsidP="00917A3E">
      <w:pPr>
        <w:jc w:val="center"/>
        <w:rPr>
          <w:lang w:val="de-DE"/>
        </w:rPr>
      </w:pPr>
      <w:r w:rsidRPr="00121CAC">
        <w:rPr>
          <w:lang w:val="de-DE"/>
        </w:rPr>
        <w:t xml:space="preserve">LISTE DES PARTICIPANTS / LIST OF PARTICIPANTS / </w:t>
      </w:r>
      <w:r w:rsidRPr="00121CAC">
        <w:rPr>
          <w:lang w:val="de-DE"/>
        </w:rPr>
        <w:br/>
        <w:t>TEILNEHMERLISTE / LISTA DE PARTICIPANTES</w:t>
      </w:r>
    </w:p>
    <w:p w:rsidR="00917A3E" w:rsidRPr="00121CAC" w:rsidRDefault="00917A3E" w:rsidP="00917A3E">
      <w:pPr>
        <w:jc w:val="center"/>
        <w:rPr>
          <w:lang w:val="de-DE"/>
        </w:rPr>
      </w:pPr>
    </w:p>
    <w:p w:rsidR="00917A3E" w:rsidRPr="00121CAC" w:rsidRDefault="00917A3E" w:rsidP="00917A3E">
      <w:pPr>
        <w:jc w:val="center"/>
        <w:rPr>
          <w:lang w:val="de-DE"/>
        </w:rPr>
      </w:pPr>
      <w:r w:rsidRPr="00121CAC">
        <w:rPr>
          <w:lang w:val="de-DE"/>
        </w:rPr>
        <w:t>(dans l’ordre alphabétique des noms français des membres / in the alphabetical order of the French names of the members / in alphabetischer Reihenfolge der französischen Namen der Mitglieder / por orden alfabético de los nombres en francés de los miembros)</w:t>
      </w:r>
    </w:p>
    <w:p w:rsidR="00917A3E" w:rsidRPr="00121CAC" w:rsidRDefault="00917A3E" w:rsidP="00917A3E">
      <w:pPr>
        <w:pStyle w:val="plheading"/>
        <w:rPr>
          <w:lang w:val="de-DE"/>
        </w:rPr>
      </w:pPr>
      <w:r w:rsidRPr="00121CAC">
        <w:rPr>
          <w:lang w:val="de-DE"/>
        </w:rPr>
        <w:t>I. MEMBRES / MEMBERS / VERBANDSMITGLIEDER / MIEMBROS</w:t>
      </w:r>
    </w:p>
    <w:p w:rsidR="00917A3E" w:rsidRPr="00121CAC" w:rsidRDefault="00917A3E" w:rsidP="00917A3E">
      <w:pPr>
        <w:pStyle w:val="plcountry"/>
        <w:rPr>
          <w:noProof w:val="0"/>
          <w:lang w:val="de-DE"/>
        </w:rPr>
      </w:pPr>
      <w:r w:rsidRPr="00121CAC">
        <w:rPr>
          <w:noProof w:val="0"/>
          <w:lang w:val="de-DE"/>
        </w:rPr>
        <w:t>ALLEMAGNE / GERMANY / DEUTSCHLAND / ALEMANIA</w:t>
      </w:r>
    </w:p>
    <w:p w:rsidR="00917A3E" w:rsidRPr="00B04FD1" w:rsidRDefault="00917A3E" w:rsidP="00917A3E">
      <w:pPr>
        <w:pStyle w:val="pldetails"/>
        <w:rPr>
          <w:noProof w:val="0"/>
        </w:rPr>
      </w:pPr>
      <w:r w:rsidRPr="00B04FD1">
        <w:rPr>
          <w:noProof w:val="0"/>
        </w:rPr>
        <w:t xml:space="preserve">Sven Thorsten ICKENROTH (Mr.), Head, Legal Affairs, Organisation, Variety Administration, Bundessortenamt, Hanover </w:t>
      </w:r>
      <w:r w:rsidRPr="00B04FD1">
        <w:rPr>
          <w:noProof w:val="0"/>
        </w:rPr>
        <w:br/>
        <w:t>(e-mail: thorsten.ickenroth@bundessortenamt.de)</w:t>
      </w:r>
    </w:p>
    <w:p w:rsidR="00917A3E" w:rsidRPr="00B04FD1" w:rsidRDefault="00917A3E" w:rsidP="00917A3E">
      <w:pPr>
        <w:pStyle w:val="plcountry"/>
        <w:rPr>
          <w:noProof w:val="0"/>
          <w:lang w:val="es-ES_tradnl"/>
        </w:rPr>
      </w:pPr>
      <w:r w:rsidRPr="00B04FD1">
        <w:rPr>
          <w:noProof w:val="0"/>
          <w:lang w:val="es-ES_tradnl"/>
        </w:rPr>
        <w:t>ARGENTINE / ARGENTINA / ARGENTINIEN / ARGENTINA</w:t>
      </w:r>
    </w:p>
    <w:p w:rsidR="00917A3E" w:rsidRPr="00B04FD1" w:rsidRDefault="00917A3E" w:rsidP="00917A3E">
      <w:pPr>
        <w:pStyle w:val="pldetails"/>
        <w:rPr>
          <w:noProof w:val="0"/>
          <w:lang w:val="es-ES_tradnl"/>
        </w:rPr>
      </w:pPr>
      <w:r w:rsidRPr="00B04FD1">
        <w:rPr>
          <w:noProof w:val="0"/>
          <w:lang w:val="es-ES_tradnl"/>
        </w:rPr>
        <w:t xml:space="preserve">Raimundo LAVIGNOLLE (Sr.), Presidente del Directorio, Instituto Nacional de Semillas (INASE), </w:t>
      </w:r>
      <w:r w:rsidRPr="00B04FD1">
        <w:rPr>
          <w:noProof w:val="0"/>
          <w:lang w:val="es-ES_tradnl"/>
        </w:rPr>
        <w:br/>
        <w:t xml:space="preserve">Instituto Nacional de Semillas (INASE), Ministerio de Producción y Trabajo - Secretaría de Agroindustria  </w:t>
      </w:r>
      <w:r w:rsidRPr="00B04FD1">
        <w:rPr>
          <w:noProof w:val="0"/>
          <w:lang w:val="es-ES_tradnl"/>
        </w:rPr>
        <w:br/>
        <w:t xml:space="preserve">(e-mail: rlavignolle@inase.gov.ar) </w:t>
      </w:r>
    </w:p>
    <w:p w:rsidR="00917A3E" w:rsidRPr="00B04FD1" w:rsidRDefault="00917A3E" w:rsidP="00917A3E">
      <w:pPr>
        <w:pStyle w:val="pldetails"/>
        <w:rPr>
          <w:noProof w:val="0"/>
          <w:lang w:val="es-ES_tradnl"/>
        </w:rPr>
      </w:pPr>
      <w:r w:rsidRPr="00B04FD1">
        <w:rPr>
          <w:noProof w:val="0"/>
          <w:lang w:val="es-ES_tradnl"/>
        </w:rPr>
        <w:t xml:space="preserve">María Laura VILLAMAYOR (Sra.), Abogada, Unidad Presidencia, Instituto Nacional de Semillas (INASE), Ministerio de Producción y Trabajo - Secretaría de Agroindustria  </w:t>
      </w:r>
      <w:r w:rsidRPr="00B04FD1">
        <w:rPr>
          <w:noProof w:val="0"/>
          <w:lang w:val="es-ES_tradnl"/>
        </w:rPr>
        <w:br/>
        <w:t>(e-mail: mlvillamayor@inase.gov.ar)</w:t>
      </w:r>
    </w:p>
    <w:p w:rsidR="00917A3E" w:rsidRPr="00B04FD1" w:rsidRDefault="00917A3E" w:rsidP="00917A3E">
      <w:pPr>
        <w:pStyle w:val="pldetails"/>
        <w:rPr>
          <w:noProof w:val="0"/>
          <w:lang w:val="es-ES_tradnl"/>
        </w:rPr>
      </w:pPr>
      <w:r w:rsidRPr="00B04FD1">
        <w:rPr>
          <w:noProof w:val="0"/>
          <w:lang w:val="es-ES_tradnl"/>
        </w:rPr>
        <w:t xml:space="preserve">María Inés RODRIGUEZ (Sra.), Consejera, Misión Permanente de la República Argentina, Ginebra </w:t>
      </w:r>
      <w:r w:rsidRPr="00B04FD1">
        <w:rPr>
          <w:noProof w:val="0"/>
          <w:lang w:val="es-ES_tradnl"/>
        </w:rPr>
        <w:br/>
        <w:t>(e-mail: mariaines.rodriguez@missionarg.ch)</w:t>
      </w:r>
    </w:p>
    <w:p w:rsidR="00917A3E" w:rsidRPr="00B04FD1" w:rsidRDefault="00917A3E" w:rsidP="00917A3E">
      <w:pPr>
        <w:pStyle w:val="plcountry"/>
        <w:rPr>
          <w:noProof w:val="0"/>
        </w:rPr>
      </w:pPr>
      <w:r w:rsidRPr="00B04FD1">
        <w:rPr>
          <w:noProof w:val="0"/>
        </w:rPr>
        <w:t>AUSTRALIE / AUSTRALIA / AUSTRALIEN / AUSTRALIA</w:t>
      </w:r>
    </w:p>
    <w:p w:rsidR="00917A3E" w:rsidRPr="00B04FD1" w:rsidRDefault="00917A3E" w:rsidP="00917A3E">
      <w:pPr>
        <w:pStyle w:val="pldetails"/>
        <w:rPr>
          <w:noProof w:val="0"/>
        </w:rPr>
      </w:pPr>
      <w:r w:rsidRPr="00B04FD1">
        <w:rPr>
          <w:noProof w:val="0"/>
        </w:rPr>
        <w:t xml:space="preserve">Nik HULSE (Mr.), Chief of Plant Breeders' Rights, Plant Breeder's Rights Office, IP Australia, Woden </w:t>
      </w:r>
      <w:r w:rsidRPr="00B04FD1">
        <w:rPr>
          <w:noProof w:val="0"/>
        </w:rPr>
        <w:br/>
        <w:t xml:space="preserve">(e-mail: nik.hulse@ipaustralia.gov.au) </w:t>
      </w:r>
    </w:p>
    <w:p w:rsidR="00917A3E" w:rsidRPr="00121CAC" w:rsidRDefault="00917A3E" w:rsidP="00917A3E">
      <w:pPr>
        <w:pStyle w:val="plcountry"/>
        <w:rPr>
          <w:noProof w:val="0"/>
          <w:lang w:val="de-DE"/>
        </w:rPr>
      </w:pPr>
      <w:r w:rsidRPr="00121CAC">
        <w:rPr>
          <w:noProof w:val="0"/>
          <w:lang w:val="de-DE"/>
        </w:rPr>
        <w:t>AUTRICHE / AUSTRIA / ÖSTERREICH / AUSTRIA</w:t>
      </w:r>
    </w:p>
    <w:p w:rsidR="00917A3E" w:rsidRPr="00121CAC" w:rsidRDefault="00917A3E" w:rsidP="00917A3E">
      <w:pPr>
        <w:pStyle w:val="pldetails"/>
        <w:rPr>
          <w:noProof w:val="0"/>
          <w:lang w:val="de-DE"/>
        </w:rPr>
      </w:pPr>
      <w:r w:rsidRPr="00121CAC">
        <w:rPr>
          <w:noProof w:val="0"/>
          <w:lang w:val="de-DE"/>
        </w:rPr>
        <w:t xml:space="preserve">Heinz-Peter ZACH (Herr), Leiter des Referates III/9c für Saatgut und Sortenwesen, Bundesministerium für Nachhaltigkeit und Tourismus, Wien </w:t>
      </w:r>
      <w:r w:rsidRPr="00121CAC">
        <w:rPr>
          <w:noProof w:val="0"/>
          <w:lang w:val="de-DE"/>
        </w:rPr>
        <w:br/>
        <w:t>(e-mail: heinz-peter.zach@lebensministerium.at)</w:t>
      </w:r>
    </w:p>
    <w:p w:rsidR="00917A3E" w:rsidRPr="00B04FD1" w:rsidRDefault="00917A3E" w:rsidP="00917A3E">
      <w:pPr>
        <w:pStyle w:val="plcountry"/>
        <w:rPr>
          <w:noProof w:val="0"/>
        </w:rPr>
      </w:pPr>
      <w:r w:rsidRPr="00B04FD1">
        <w:rPr>
          <w:noProof w:val="0"/>
        </w:rPr>
        <w:t>BÉLARUS / BELARUS / BELARUS / BELARÚS</w:t>
      </w:r>
    </w:p>
    <w:p w:rsidR="00917A3E" w:rsidRPr="00B04FD1" w:rsidRDefault="00917A3E" w:rsidP="00917A3E">
      <w:pPr>
        <w:pStyle w:val="pldetails"/>
        <w:rPr>
          <w:noProof w:val="0"/>
        </w:rPr>
      </w:pPr>
      <w:r w:rsidRPr="00B04FD1">
        <w:rPr>
          <w:noProof w:val="0"/>
        </w:rPr>
        <w:t xml:space="preserve">Uladzimir BEINIA (Mr.), Director, State Inspection for Testing and Protection of Plant Varieties, Minsk  </w:t>
      </w:r>
      <w:r w:rsidRPr="00B04FD1">
        <w:rPr>
          <w:noProof w:val="0"/>
        </w:rPr>
        <w:br/>
        <w:t xml:space="preserve">(e-mail: belsort@mail.ru) </w:t>
      </w:r>
    </w:p>
    <w:p w:rsidR="00917A3E" w:rsidRPr="00B04FD1" w:rsidRDefault="00917A3E" w:rsidP="00917A3E">
      <w:pPr>
        <w:pStyle w:val="pldetails"/>
        <w:rPr>
          <w:noProof w:val="0"/>
        </w:rPr>
      </w:pPr>
      <w:r w:rsidRPr="00B04FD1">
        <w:rPr>
          <w:noProof w:val="0"/>
        </w:rPr>
        <w:t xml:space="preserve">Tatsiana SIAMASHKA (Ms.), Deputy Director of DUS Testing, State Inspection for Testing and Protection of Plant Varieties, Minsk  </w:t>
      </w:r>
      <w:r w:rsidRPr="00B04FD1">
        <w:rPr>
          <w:noProof w:val="0"/>
        </w:rPr>
        <w:br/>
        <w:t xml:space="preserve">(e-mail: tatianasortr@mail.ru) </w:t>
      </w:r>
    </w:p>
    <w:p w:rsidR="00917A3E" w:rsidRPr="00B04FD1" w:rsidRDefault="00917A3E" w:rsidP="00917A3E">
      <w:pPr>
        <w:pStyle w:val="pldetails"/>
        <w:rPr>
          <w:noProof w:val="0"/>
        </w:rPr>
      </w:pPr>
      <w:r w:rsidRPr="00B04FD1">
        <w:rPr>
          <w:noProof w:val="0"/>
        </w:rPr>
        <w:t xml:space="preserve">Maryna SALADUKHA (Ms.), Head, International Cooperation Department, State Inspection for Testing and Protection of Plant Varieties, Minsk  </w:t>
      </w:r>
      <w:r w:rsidRPr="00B04FD1">
        <w:rPr>
          <w:noProof w:val="0"/>
        </w:rPr>
        <w:br/>
        <w:t xml:space="preserve">(e-mail: belsort@mail.ru) </w:t>
      </w:r>
    </w:p>
    <w:p w:rsidR="00917A3E" w:rsidRPr="00B04FD1" w:rsidRDefault="00917A3E" w:rsidP="00917A3E">
      <w:pPr>
        <w:pStyle w:val="plcountry"/>
        <w:rPr>
          <w:noProof w:val="0"/>
          <w:lang w:val="fr-FR"/>
        </w:rPr>
      </w:pPr>
      <w:r w:rsidRPr="00B04FD1">
        <w:rPr>
          <w:noProof w:val="0"/>
          <w:lang w:val="fr-FR"/>
        </w:rPr>
        <w:t>BELGIQUE / BELGIUM / BELGIEN / BÉLGICA</w:t>
      </w:r>
    </w:p>
    <w:p w:rsidR="00917A3E" w:rsidRPr="00B04FD1" w:rsidRDefault="00917A3E" w:rsidP="00917A3E">
      <w:pPr>
        <w:pStyle w:val="pldetails"/>
        <w:rPr>
          <w:noProof w:val="0"/>
          <w:lang w:val="fr-FR"/>
        </w:rPr>
      </w:pPr>
      <w:r w:rsidRPr="00B04FD1">
        <w:rPr>
          <w:noProof w:val="0"/>
          <w:lang w:val="fr-FR"/>
        </w:rPr>
        <w:t xml:space="preserve">Björn COENE (M.), Attaché, Office de la Propriété Intellectuelle, Direction générale de la Réglementation économique, Bruxelles </w:t>
      </w:r>
      <w:r w:rsidRPr="00B04FD1">
        <w:rPr>
          <w:noProof w:val="0"/>
          <w:lang w:val="fr-FR"/>
        </w:rPr>
        <w:br/>
        <w:t>(e-mail: bjorn.coene@economie.fgov.be)</w:t>
      </w:r>
    </w:p>
    <w:p w:rsidR="00917A3E" w:rsidRPr="00B04FD1" w:rsidRDefault="00917A3E" w:rsidP="00917A3E">
      <w:pPr>
        <w:pStyle w:val="plcountry"/>
        <w:rPr>
          <w:noProof w:val="0"/>
          <w:lang w:val="es-ES_tradnl"/>
        </w:rPr>
      </w:pPr>
      <w:r w:rsidRPr="00B04FD1">
        <w:rPr>
          <w:noProof w:val="0"/>
          <w:lang w:val="es-ES_tradnl"/>
        </w:rPr>
        <w:t xml:space="preserve">BOLIVIE (ÉTAT PLURINATIONAL DE) / BOLIVIA (PLURINATIONAL STATE OF) / </w:t>
      </w:r>
      <w:r w:rsidRPr="00B04FD1">
        <w:rPr>
          <w:noProof w:val="0"/>
          <w:lang w:val="es-ES_tradnl"/>
        </w:rPr>
        <w:br/>
        <w:t>BOLIVIEN (PLURINATIONALER STAAT) / BOLIVIA (ESTADO PLURINACIONAL DE)</w:t>
      </w:r>
    </w:p>
    <w:p w:rsidR="00917A3E" w:rsidRPr="00B04FD1" w:rsidRDefault="00917A3E" w:rsidP="00917A3E">
      <w:pPr>
        <w:pStyle w:val="pldetails"/>
        <w:rPr>
          <w:noProof w:val="0"/>
          <w:lang w:val="es-ES_tradnl"/>
        </w:rPr>
      </w:pPr>
      <w:r w:rsidRPr="00B04FD1">
        <w:rPr>
          <w:noProof w:val="0"/>
          <w:lang w:val="es-ES_tradnl"/>
        </w:rPr>
        <w:t>Fernando Bruno ESCOBAR PACHECO (Sr.), Primer Secretario, Misión Permanente de Bolivia ante la Oficina de las Naciones Unidas en Ginebra, Ginebra</w:t>
      </w:r>
      <w:r w:rsidRPr="00B04FD1">
        <w:rPr>
          <w:noProof w:val="0"/>
          <w:lang w:val="es-ES_tradnl"/>
        </w:rPr>
        <w:br/>
        <w:t>(e-mail: fernando.escobar@mission-bolivia.ch)</w:t>
      </w:r>
    </w:p>
    <w:p w:rsidR="00917A3E" w:rsidRPr="00B04FD1" w:rsidRDefault="00917A3E" w:rsidP="00917A3E">
      <w:pPr>
        <w:pStyle w:val="pldetails"/>
        <w:rPr>
          <w:noProof w:val="0"/>
          <w:lang w:val="es-ES_tradnl"/>
        </w:rPr>
      </w:pPr>
      <w:r w:rsidRPr="00B04FD1">
        <w:rPr>
          <w:noProof w:val="0"/>
          <w:lang w:val="es-ES_tradnl"/>
        </w:rPr>
        <w:t>Ruddy José FLORES MONTERREY (Sr.), Representante Permanente Alterno, Misión Permanente de Bolivia ante la Oficina de las Naciones Unidas en Ginebra, Ginebra</w:t>
      </w:r>
      <w:r w:rsidRPr="00B04FD1">
        <w:rPr>
          <w:noProof w:val="0"/>
          <w:lang w:val="es-ES_tradnl"/>
        </w:rPr>
        <w:br/>
        <w:t>(e-mail: rflores.rree@gmail.com)</w:t>
      </w:r>
    </w:p>
    <w:p w:rsidR="00917A3E" w:rsidRPr="00B04FD1" w:rsidRDefault="00917A3E" w:rsidP="00917A3E">
      <w:pPr>
        <w:pStyle w:val="plcountry"/>
        <w:rPr>
          <w:noProof w:val="0"/>
          <w:lang w:val="es-ES_tradnl"/>
        </w:rPr>
      </w:pPr>
      <w:r w:rsidRPr="00B04FD1">
        <w:rPr>
          <w:noProof w:val="0"/>
          <w:lang w:val="es-ES_tradnl"/>
        </w:rPr>
        <w:lastRenderedPageBreak/>
        <w:t xml:space="preserve">BOSNIE-HERZÉGOVINE / BOSNIA AND HERZEGOVINA / BOSNIEN UND HERZEGOWINA / </w:t>
      </w:r>
      <w:r w:rsidRPr="00B04FD1">
        <w:rPr>
          <w:noProof w:val="0"/>
          <w:lang w:val="es-ES_tradnl"/>
        </w:rPr>
        <w:br/>
        <w:t>BOSNIA Y HERZEGOVINA</w:t>
      </w:r>
    </w:p>
    <w:p w:rsidR="00917A3E" w:rsidRPr="00B04FD1" w:rsidRDefault="00917A3E" w:rsidP="00917A3E">
      <w:pPr>
        <w:pStyle w:val="pldetails"/>
        <w:rPr>
          <w:noProof w:val="0"/>
        </w:rPr>
      </w:pPr>
      <w:r w:rsidRPr="00B04FD1">
        <w:rPr>
          <w:noProof w:val="0"/>
        </w:rPr>
        <w:t xml:space="preserve">Tarik DZUBUR (Mr.), Head of department, Administration Bosnia and Herzegovina for Plant Health Protection, Ministry of Foreign Trade and Economic Relations, Sarajevo </w:t>
      </w:r>
      <w:r w:rsidRPr="00B04FD1">
        <w:rPr>
          <w:noProof w:val="0"/>
        </w:rPr>
        <w:br/>
        <w:t>(e-mail: tarik.dzubur@uzzb.gov.ba)</w:t>
      </w:r>
    </w:p>
    <w:p w:rsidR="00917A3E" w:rsidRPr="00B04FD1" w:rsidRDefault="00917A3E" w:rsidP="00917A3E">
      <w:pPr>
        <w:pStyle w:val="plcountry"/>
        <w:rPr>
          <w:noProof w:val="0"/>
          <w:lang w:val="es-ES_tradnl"/>
        </w:rPr>
      </w:pPr>
      <w:r w:rsidRPr="00B04FD1">
        <w:rPr>
          <w:noProof w:val="0"/>
          <w:lang w:val="es-ES_tradnl"/>
        </w:rPr>
        <w:t>BRÉSIL / BRAZIL / BRASILIEN / BRASIL</w:t>
      </w:r>
    </w:p>
    <w:p w:rsidR="00917A3E" w:rsidRPr="00B04FD1" w:rsidRDefault="00917A3E" w:rsidP="00917A3E">
      <w:pPr>
        <w:pStyle w:val="pldetails"/>
        <w:rPr>
          <w:noProof w:val="0"/>
          <w:lang w:val="es-ES_tradnl"/>
        </w:rPr>
      </w:pPr>
      <w:r w:rsidRPr="00B04FD1">
        <w:rPr>
          <w:noProof w:val="0"/>
          <w:lang w:val="es-ES_tradnl"/>
        </w:rPr>
        <w:t xml:space="preserve">Ricardo ZANATTA MACHADO (Sr.), Fiscal Federal Agropecuário, Coordinador do SNPC, Serviço Nacional de Proteção de Cultivares (SNPC), Ministério da Agricultura, Pecuária e Abastecimento, Brasilia , D.F. </w:t>
      </w:r>
      <w:r w:rsidRPr="00B04FD1">
        <w:rPr>
          <w:noProof w:val="0"/>
          <w:lang w:val="es-ES_tradnl"/>
        </w:rPr>
        <w:br/>
        <w:t xml:space="preserve">(e-mail: ricardo.machado@agricultura.gov.br) </w:t>
      </w:r>
    </w:p>
    <w:p w:rsidR="00917A3E" w:rsidRPr="00B04FD1" w:rsidRDefault="00917A3E" w:rsidP="00917A3E">
      <w:pPr>
        <w:pStyle w:val="plcountry"/>
        <w:rPr>
          <w:noProof w:val="0"/>
          <w:lang w:val="es-ES_tradnl"/>
        </w:rPr>
      </w:pPr>
      <w:r w:rsidRPr="00B04FD1">
        <w:rPr>
          <w:noProof w:val="0"/>
          <w:lang w:val="es-ES_tradnl"/>
        </w:rPr>
        <w:t>CANADA / CANADA / KANADA / CANADÁ</w:t>
      </w:r>
    </w:p>
    <w:p w:rsidR="00917A3E" w:rsidRPr="00B04FD1" w:rsidRDefault="00917A3E" w:rsidP="00917A3E">
      <w:pPr>
        <w:pStyle w:val="pldetails"/>
        <w:rPr>
          <w:noProof w:val="0"/>
        </w:rPr>
      </w:pPr>
      <w:r w:rsidRPr="00B04FD1">
        <w:rPr>
          <w:noProof w:val="0"/>
        </w:rPr>
        <w:t xml:space="preserve">Anthony PARKER (Mr.), Commissioner, Plant Breeders' Rights Office, Canadian Food Inspection Agency (CFIA), Ottawa </w:t>
      </w:r>
      <w:r w:rsidRPr="00B04FD1">
        <w:rPr>
          <w:noProof w:val="0"/>
        </w:rPr>
        <w:br/>
        <w:t xml:space="preserve">(e-mail: anthony.parker@inspection.gc.ca) </w:t>
      </w:r>
    </w:p>
    <w:p w:rsidR="00917A3E" w:rsidRPr="00B04FD1" w:rsidRDefault="00917A3E" w:rsidP="00917A3E">
      <w:pPr>
        <w:pStyle w:val="pldetails"/>
        <w:rPr>
          <w:noProof w:val="0"/>
        </w:rPr>
      </w:pPr>
      <w:r w:rsidRPr="00B04FD1">
        <w:rPr>
          <w:noProof w:val="0"/>
        </w:rPr>
        <w:t xml:space="preserve">Lisa LEDUC (Ms.), Examiner, Plant Breeders' Rights Office, Canadian Food Inspection Agency (CFIA), Ottawa </w:t>
      </w:r>
      <w:r w:rsidRPr="00B04FD1">
        <w:rPr>
          <w:noProof w:val="0"/>
        </w:rPr>
        <w:br/>
        <w:t>(e-mail: lisa.leduc@inspection.gc.ca)</w:t>
      </w:r>
    </w:p>
    <w:p w:rsidR="00917A3E" w:rsidRPr="00B04FD1" w:rsidRDefault="00917A3E" w:rsidP="00917A3E">
      <w:pPr>
        <w:pStyle w:val="plcountry"/>
        <w:rPr>
          <w:noProof w:val="0"/>
          <w:lang w:val="es-ES_tradnl"/>
        </w:rPr>
      </w:pPr>
      <w:r w:rsidRPr="00B04FD1">
        <w:rPr>
          <w:noProof w:val="0"/>
          <w:lang w:val="es-ES_tradnl"/>
        </w:rPr>
        <w:t>CHILI / CHILE / CHILE / CHILE</w:t>
      </w:r>
    </w:p>
    <w:p w:rsidR="00917A3E" w:rsidRPr="00B04FD1" w:rsidRDefault="00917A3E" w:rsidP="00917A3E">
      <w:pPr>
        <w:pStyle w:val="pldetails"/>
        <w:rPr>
          <w:noProof w:val="0"/>
          <w:lang w:val="es-ES_tradnl"/>
        </w:rPr>
      </w:pPr>
      <w:r w:rsidRPr="00B04FD1">
        <w:rPr>
          <w:noProof w:val="0"/>
          <w:lang w:val="es-ES_tradnl"/>
        </w:rPr>
        <w:t xml:space="preserve">Manuel Antonio TORO UGALDE (Sr.), Jefe Departamento, Registro de Variedades Protegidas, </w:t>
      </w:r>
      <w:r w:rsidRPr="00B04FD1">
        <w:rPr>
          <w:noProof w:val="0"/>
          <w:lang w:val="es-ES_tradnl"/>
        </w:rPr>
        <w:br/>
        <w:t xml:space="preserve">División Semillas, Servicio Agrícola y Ganadero (SAG), Santiago de Chile </w:t>
      </w:r>
      <w:r w:rsidRPr="00B04FD1">
        <w:rPr>
          <w:noProof w:val="0"/>
          <w:lang w:val="es-ES_tradnl"/>
        </w:rPr>
        <w:br/>
        <w:t xml:space="preserve">(e-mail: manuel.toro@sag.gob.cl) </w:t>
      </w:r>
    </w:p>
    <w:p w:rsidR="00917A3E" w:rsidRPr="00B04FD1" w:rsidRDefault="00917A3E" w:rsidP="00917A3E">
      <w:pPr>
        <w:pStyle w:val="pldetails"/>
        <w:rPr>
          <w:noProof w:val="0"/>
          <w:lang w:val="es-ES_tradnl"/>
        </w:rPr>
      </w:pPr>
      <w:r w:rsidRPr="00B04FD1">
        <w:rPr>
          <w:noProof w:val="0"/>
          <w:lang w:val="es-ES_tradnl"/>
        </w:rPr>
        <w:t>Martín CORREA F.</w:t>
      </w:r>
      <w:r w:rsidRPr="00B04FD1">
        <w:rPr>
          <w:caps/>
          <w:noProof w:val="0"/>
          <w:lang w:val="es-ES_tradnl"/>
        </w:rPr>
        <w:t xml:space="preserve"> (Sr.), </w:t>
      </w:r>
      <w:r w:rsidRPr="00B04FD1">
        <w:rPr>
          <w:noProof w:val="0"/>
          <w:lang w:val="es-ES_tradnl"/>
        </w:rPr>
        <w:t>Consejero</w:t>
      </w:r>
      <w:r w:rsidRPr="00B04FD1">
        <w:rPr>
          <w:caps/>
          <w:noProof w:val="0"/>
          <w:lang w:val="es-ES_tradnl"/>
        </w:rPr>
        <w:t xml:space="preserve">, </w:t>
      </w:r>
      <w:r w:rsidRPr="00B04FD1">
        <w:rPr>
          <w:noProof w:val="0"/>
          <w:lang w:val="es-ES_tradnl"/>
        </w:rPr>
        <w:t>Misión Permanente de Chile ante la Organización Mundial del Comercio</w:t>
      </w:r>
      <w:r w:rsidRPr="00B04FD1">
        <w:rPr>
          <w:caps/>
          <w:noProof w:val="0"/>
          <w:lang w:val="es-ES_tradnl"/>
        </w:rPr>
        <w:t xml:space="preserve">, </w:t>
      </w:r>
      <w:r w:rsidRPr="00B04FD1">
        <w:rPr>
          <w:noProof w:val="0"/>
          <w:lang w:val="es-ES_tradnl"/>
        </w:rPr>
        <w:t>Ginebra</w:t>
      </w:r>
      <w:r w:rsidRPr="00B04FD1">
        <w:rPr>
          <w:caps/>
          <w:noProof w:val="0"/>
          <w:lang w:val="es-ES_tradnl"/>
        </w:rPr>
        <w:br/>
      </w:r>
      <w:r w:rsidRPr="00B04FD1">
        <w:rPr>
          <w:noProof w:val="0"/>
          <w:lang w:val="es-ES_tradnl"/>
        </w:rPr>
        <w:t>(e-mail: Macorrea@direcon.gob.cl)</w:t>
      </w:r>
    </w:p>
    <w:p w:rsidR="00917A3E" w:rsidRPr="00B04FD1" w:rsidRDefault="00917A3E" w:rsidP="00917A3E">
      <w:pPr>
        <w:pStyle w:val="plcountry"/>
        <w:rPr>
          <w:noProof w:val="0"/>
        </w:rPr>
      </w:pPr>
      <w:r w:rsidRPr="00B04FD1">
        <w:rPr>
          <w:noProof w:val="0"/>
        </w:rPr>
        <w:t>CHINE / CHINA / CHINA / CHINA</w:t>
      </w:r>
    </w:p>
    <w:p w:rsidR="00917A3E" w:rsidRPr="00B04FD1" w:rsidRDefault="00917A3E" w:rsidP="00917A3E">
      <w:pPr>
        <w:pStyle w:val="pldetails"/>
        <w:rPr>
          <w:noProof w:val="0"/>
        </w:rPr>
      </w:pPr>
      <w:r w:rsidRPr="00B04FD1">
        <w:rPr>
          <w:noProof w:val="0"/>
        </w:rPr>
        <w:t xml:space="preserve">Chengrui YANG (Mr.), Deputy Director, National Intellectual Property Administration (PCR), Beijing </w:t>
      </w:r>
      <w:r w:rsidRPr="00B04FD1">
        <w:rPr>
          <w:noProof w:val="0"/>
        </w:rPr>
        <w:br/>
        <w:t xml:space="preserve">(e-mail: yangchengrui@sipo.gov.cn) </w:t>
      </w:r>
    </w:p>
    <w:p w:rsidR="00917A3E" w:rsidRPr="00B04FD1" w:rsidRDefault="00917A3E" w:rsidP="00917A3E">
      <w:pPr>
        <w:pStyle w:val="pldetails"/>
        <w:rPr>
          <w:noProof w:val="0"/>
        </w:rPr>
      </w:pPr>
      <w:r w:rsidRPr="00B04FD1">
        <w:rPr>
          <w:noProof w:val="0"/>
        </w:rPr>
        <w:t xml:space="preserve">Sanqun LONG (Mr.), Deputy Director, State Forestry Administration (SFA), Beijing </w:t>
      </w:r>
      <w:r w:rsidRPr="00B04FD1">
        <w:rPr>
          <w:noProof w:val="0"/>
        </w:rPr>
        <w:br/>
        <w:t>(e-mail: LSQ9106@126.com)</w:t>
      </w:r>
    </w:p>
    <w:p w:rsidR="00917A3E" w:rsidRPr="00B04FD1" w:rsidRDefault="00917A3E" w:rsidP="00917A3E">
      <w:pPr>
        <w:pStyle w:val="pldetails"/>
        <w:rPr>
          <w:noProof w:val="0"/>
        </w:rPr>
      </w:pPr>
      <w:r w:rsidRPr="00B04FD1">
        <w:rPr>
          <w:noProof w:val="0"/>
        </w:rPr>
        <w:t>Chao DENG (Mr.), Principal Staff Member, Ministry of Agriculture and Rural Affairs, Division of DUS Tests, Development Center of Science and Technology, Beijing</w:t>
      </w:r>
      <w:r w:rsidRPr="00B04FD1">
        <w:rPr>
          <w:noProof w:val="0"/>
        </w:rPr>
        <w:br/>
        <w:t xml:space="preserve">(e-mail: dengchaowin@sina.com) </w:t>
      </w:r>
    </w:p>
    <w:p w:rsidR="00917A3E" w:rsidRPr="00B04FD1" w:rsidRDefault="00917A3E" w:rsidP="00917A3E">
      <w:pPr>
        <w:pStyle w:val="pldetails"/>
        <w:rPr>
          <w:noProof w:val="0"/>
        </w:rPr>
      </w:pPr>
      <w:r w:rsidRPr="00B04FD1">
        <w:rPr>
          <w:noProof w:val="0"/>
        </w:rPr>
        <w:t xml:space="preserve">Yongqi ZHENG (Mr.), Research Professor, Office of Protection of New Varieties of Plants, State Forestry Administration, Beijing </w:t>
      </w:r>
      <w:r w:rsidRPr="00B04FD1">
        <w:rPr>
          <w:noProof w:val="0"/>
        </w:rPr>
        <w:br/>
        <w:t xml:space="preserve">(e-mail: zhengyq@caf.ac.cn) </w:t>
      </w:r>
    </w:p>
    <w:p w:rsidR="00917A3E" w:rsidRPr="00B04FD1" w:rsidRDefault="00917A3E" w:rsidP="00917A3E">
      <w:pPr>
        <w:pStyle w:val="plcountry"/>
        <w:rPr>
          <w:noProof w:val="0"/>
        </w:rPr>
      </w:pPr>
      <w:r w:rsidRPr="00B04FD1">
        <w:rPr>
          <w:noProof w:val="0"/>
        </w:rPr>
        <w:t>DANEMARK / DENMARK / DÄNEMARK / DINAMARCA</w:t>
      </w:r>
    </w:p>
    <w:p w:rsidR="00917A3E" w:rsidRPr="00B04FD1" w:rsidRDefault="00917A3E" w:rsidP="00917A3E">
      <w:pPr>
        <w:pStyle w:val="pldetails"/>
        <w:rPr>
          <w:noProof w:val="0"/>
        </w:rPr>
      </w:pPr>
      <w:r w:rsidRPr="00B04FD1">
        <w:rPr>
          <w:noProof w:val="0"/>
        </w:rPr>
        <w:t xml:space="preserve">Maria BOYE SIMONSEN (Ms.), Academic Staff at DUS Testing, Department of Variety Testing, Danish AgriFish Agency, Skaelskoer </w:t>
      </w:r>
      <w:r w:rsidRPr="00B04FD1">
        <w:rPr>
          <w:noProof w:val="0"/>
        </w:rPr>
        <w:br/>
        <w:t>(e-mail: mabosi@naturerhverv.dk)</w:t>
      </w:r>
    </w:p>
    <w:p w:rsidR="00917A3E" w:rsidRPr="00B04FD1" w:rsidRDefault="00917A3E" w:rsidP="00917A3E">
      <w:pPr>
        <w:pStyle w:val="plcountry"/>
        <w:rPr>
          <w:noProof w:val="0"/>
          <w:lang w:val="es-ES_tradnl"/>
        </w:rPr>
      </w:pPr>
      <w:r w:rsidRPr="00B04FD1">
        <w:rPr>
          <w:noProof w:val="0"/>
          <w:lang w:val="es-ES_tradnl"/>
        </w:rPr>
        <w:t>ÉQUATEUR / ECUADOR / ECUADOR / ECUADOR</w:t>
      </w:r>
    </w:p>
    <w:p w:rsidR="00917A3E" w:rsidRPr="00B04FD1" w:rsidRDefault="00917A3E" w:rsidP="00917A3E">
      <w:pPr>
        <w:pStyle w:val="pldetails"/>
        <w:rPr>
          <w:noProof w:val="0"/>
          <w:lang w:val="es-ES_tradnl"/>
        </w:rPr>
      </w:pPr>
      <w:r w:rsidRPr="00B04FD1">
        <w:rPr>
          <w:noProof w:val="0"/>
          <w:lang w:val="es-ES_tradnl"/>
        </w:rPr>
        <w:t>Heidi VÁSCONES (Sra.), Tercer Secretario, Misión Permanente de la República del Ecuador ante la OMC, Ginebra</w:t>
      </w:r>
      <w:r w:rsidRPr="00B04FD1">
        <w:rPr>
          <w:noProof w:val="0"/>
          <w:lang w:val="es-ES_tradnl"/>
        </w:rPr>
        <w:br/>
        <w:t>(e-mail: t.hvascones@cancilleria.gob.ec)</w:t>
      </w:r>
    </w:p>
    <w:p w:rsidR="00917A3E" w:rsidRPr="00B04FD1" w:rsidRDefault="00917A3E" w:rsidP="00917A3E">
      <w:pPr>
        <w:pStyle w:val="plcountry"/>
        <w:rPr>
          <w:noProof w:val="0"/>
        </w:rPr>
      </w:pPr>
      <w:r w:rsidRPr="00B04FD1">
        <w:rPr>
          <w:noProof w:val="0"/>
        </w:rPr>
        <w:t xml:space="preserve">ÉTATS-UNIS D'AMÉRIQUE / UNITED STATES OF AMERICA / VEREINIGTE STAATEN VON AMERIKA / </w:t>
      </w:r>
      <w:r w:rsidRPr="00B04FD1">
        <w:rPr>
          <w:noProof w:val="0"/>
        </w:rPr>
        <w:br/>
        <w:t>ESTADOS UNIDOS DE AMÉRICA</w:t>
      </w:r>
    </w:p>
    <w:p w:rsidR="00917A3E" w:rsidRPr="00B04FD1" w:rsidRDefault="00917A3E" w:rsidP="00917A3E">
      <w:pPr>
        <w:pStyle w:val="pldetails"/>
        <w:rPr>
          <w:noProof w:val="0"/>
        </w:rPr>
      </w:pPr>
      <w:r w:rsidRPr="00B04FD1">
        <w:rPr>
          <w:noProof w:val="0"/>
        </w:rPr>
        <w:t xml:space="preserve">Elaine WU (Ms.), Attorney - Advisor, Office of Policy and International Affairs, United States Patent and Trademark Office (USPTO), Department of Commerce, Alexandria </w:t>
      </w:r>
      <w:r w:rsidRPr="00B04FD1">
        <w:rPr>
          <w:noProof w:val="0"/>
        </w:rPr>
        <w:br/>
        <w:t xml:space="preserve">(e-mail: elaine.wu@uspto.gov) </w:t>
      </w:r>
    </w:p>
    <w:p w:rsidR="00917A3E" w:rsidRPr="00B04FD1" w:rsidRDefault="00917A3E" w:rsidP="00917A3E">
      <w:pPr>
        <w:pStyle w:val="pldetails"/>
        <w:rPr>
          <w:noProof w:val="0"/>
        </w:rPr>
      </w:pPr>
      <w:r w:rsidRPr="00B04FD1">
        <w:rPr>
          <w:noProof w:val="0"/>
        </w:rPr>
        <w:t xml:space="preserve">Christian HANNON (Mr.), Patent Attorney, Office of Policy and International Affairs (OPIA), United States Patent and Trademark Office (USPTO), Department of Commerce, Alexandria </w:t>
      </w:r>
      <w:r w:rsidRPr="00B04FD1">
        <w:rPr>
          <w:noProof w:val="0"/>
        </w:rPr>
        <w:br/>
        <w:t>(e-mail: christian.hannon@uspto.gov)</w:t>
      </w:r>
    </w:p>
    <w:p w:rsidR="00917A3E" w:rsidRPr="00B04FD1" w:rsidRDefault="00917A3E" w:rsidP="00917A3E">
      <w:pPr>
        <w:pStyle w:val="pldetails"/>
        <w:rPr>
          <w:noProof w:val="0"/>
        </w:rPr>
      </w:pPr>
      <w:r w:rsidRPr="00B04FD1">
        <w:rPr>
          <w:noProof w:val="0"/>
        </w:rPr>
        <w:lastRenderedPageBreak/>
        <w:t xml:space="preserve">Ruihong GUO (Ms.), Deputy Administrator, AMS, Science &amp; Technology Program, United States Department of Agriculture (USDA), Washington D.C. </w:t>
      </w:r>
      <w:r w:rsidRPr="00B04FD1">
        <w:rPr>
          <w:noProof w:val="0"/>
        </w:rPr>
        <w:br/>
        <w:t>(e-mail: ruihong.guo@ams.usda.gov)</w:t>
      </w:r>
    </w:p>
    <w:p w:rsidR="00917A3E" w:rsidRPr="00B04FD1" w:rsidRDefault="00917A3E" w:rsidP="00917A3E">
      <w:pPr>
        <w:pStyle w:val="pldetails"/>
        <w:rPr>
          <w:noProof w:val="0"/>
        </w:rPr>
      </w:pPr>
      <w:r w:rsidRPr="00B04FD1">
        <w:rPr>
          <w:noProof w:val="0"/>
        </w:rPr>
        <w:t xml:space="preserve">Jeffery HAYNES (Mr.), Acting Commissioner, Plant Variety Protection Office, USDA, AMS, S&amp;T, </w:t>
      </w:r>
      <w:r w:rsidRPr="00B04FD1">
        <w:rPr>
          <w:noProof w:val="0"/>
        </w:rPr>
        <w:br/>
        <w:t xml:space="preserve">Washington D.C. </w:t>
      </w:r>
      <w:r w:rsidRPr="00B04FD1">
        <w:rPr>
          <w:noProof w:val="0"/>
        </w:rPr>
        <w:br/>
        <w:t>(e-mail: Jeffery.Haynes@ams.usda.gov)</w:t>
      </w:r>
    </w:p>
    <w:p w:rsidR="00917A3E" w:rsidRPr="00B04FD1" w:rsidRDefault="00917A3E" w:rsidP="00917A3E">
      <w:pPr>
        <w:pStyle w:val="pldetails"/>
        <w:rPr>
          <w:noProof w:val="0"/>
        </w:rPr>
      </w:pPr>
      <w:r w:rsidRPr="00B04FD1">
        <w:rPr>
          <w:noProof w:val="0"/>
        </w:rPr>
        <w:t xml:space="preserve">Yasmine Nicole FULENA (Ms.), Intellectual Property Adviser, Permanent Mission, Chambésy </w:t>
      </w:r>
      <w:r w:rsidRPr="00B04FD1">
        <w:rPr>
          <w:noProof w:val="0"/>
        </w:rPr>
        <w:br/>
        <w:t xml:space="preserve">(e-mail: fulenayn@state.gov) </w:t>
      </w:r>
    </w:p>
    <w:p w:rsidR="00917A3E" w:rsidRPr="00B04FD1" w:rsidRDefault="00917A3E" w:rsidP="00917A3E">
      <w:pPr>
        <w:pStyle w:val="plcountry"/>
        <w:rPr>
          <w:noProof w:val="0"/>
        </w:rPr>
      </w:pPr>
      <w:r w:rsidRPr="00B04FD1">
        <w:rPr>
          <w:noProof w:val="0"/>
        </w:rPr>
        <w:t xml:space="preserve">FÉDÉRATION DE RUSSIE / RUSSIAN FEDERATION / RUSSISCHE FÖDERATION / </w:t>
      </w:r>
      <w:r w:rsidRPr="00B04FD1">
        <w:rPr>
          <w:noProof w:val="0"/>
        </w:rPr>
        <w:br/>
        <w:t>FEDERACIÓN DE RUSIA</w:t>
      </w:r>
    </w:p>
    <w:p w:rsidR="00917A3E" w:rsidRPr="00B04FD1" w:rsidRDefault="00917A3E" w:rsidP="00917A3E">
      <w:pPr>
        <w:pStyle w:val="pldetails"/>
        <w:rPr>
          <w:noProof w:val="0"/>
        </w:rPr>
      </w:pPr>
      <w:r w:rsidRPr="00B04FD1">
        <w:rPr>
          <w:noProof w:val="0"/>
        </w:rPr>
        <w:t xml:space="preserve">Denis I. PASPEKOV (Mr.), Executive Chairman, State Commission of the Russian Federation for Selection Achievements Test and Protection (GOSSORT), Moscow </w:t>
      </w:r>
      <w:r w:rsidRPr="00B04FD1">
        <w:rPr>
          <w:noProof w:val="0"/>
        </w:rPr>
        <w:br/>
        <w:t xml:space="preserve">(e-mail: dicm@gossort.com) </w:t>
      </w:r>
    </w:p>
    <w:p w:rsidR="00917A3E" w:rsidRPr="00B04FD1" w:rsidRDefault="00917A3E" w:rsidP="00917A3E">
      <w:pPr>
        <w:pStyle w:val="pldetails"/>
        <w:rPr>
          <w:noProof w:val="0"/>
        </w:rPr>
      </w:pPr>
      <w:r w:rsidRPr="00B04FD1">
        <w:rPr>
          <w:noProof w:val="0"/>
        </w:rPr>
        <w:t xml:space="preserve">Yuri L. GONCHAROV (Mr.), Deputy Chairman, State Commission of the Russian Federation for Selection Achievements Test and Protection, Moscow </w:t>
      </w:r>
      <w:r w:rsidRPr="00B04FD1">
        <w:rPr>
          <w:noProof w:val="0"/>
        </w:rPr>
        <w:br/>
        <w:t xml:space="preserve">(e-mail: gossort@gossort.com)  </w:t>
      </w:r>
    </w:p>
    <w:p w:rsidR="00917A3E" w:rsidRPr="00B04FD1" w:rsidRDefault="00917A3E" w:rsidP="00917A3E">
      <w:pPr>
        <w:pStyle w:val="pldetails"/>
        <w:rPr>
          <w:noProof w:val="0"/>
        </w:rPr>
      </w:pPr>
      <w:r w:rsidRPr="00B04FD1">
        <w:rPr>
          <w:noProof w:val="0"/>
        </w:rPr>
        <w:t xml:space="preserve">Alexander VASILCHIKOV (Mr.), Head, Department of Methodology and International Cooperation, </w:t>
      </w:r>
      <w:r w:rsidRPr="00B04FD1">
        <w:rPr>
          <w:noProof w:val="0"/>
        </w:rPr>
        <w:br/>
        <w:t xml:space="preserve">State Commission of the Russian Federation for Selection Achievements Test and Protection (GOSSORT), Moscow </w:t>
      </w:r>
      <w:r w:rsidRPr="00B04FD1">
        <w:rPr>
          <w:noProof w:val="0"/>
        </w:rPr>
        <w:br/>
        <w:t>(e-mail: dicm@gossort.com)</w:t>
      </w:r>
    </w:p>
    <w:p w:rsidR="00917A3E" w:rsidRPr="00B04FD1" w:rsidRDefault="00917A3E" w:rsidP="00917A3E">
      <w:pPr>
        <w:pStyle w:val="pldetails"/>
        <w:rPr>
          <w:noProof w:val="0"/>
        </w:rPr>
      </w:pPr>
      <w:r w:rsidRPr="00B04FD1">
        <w:rPr>
          <w:noProof w:val="0"/>
        </w:rPr>
        <w:t xml:space="preserve">Antonina TRETINNIKOVA (Ms.), Deputy Head, Methodology and International Cooperation Department, State Commission of the Russian Federation for Selection Achievements Test and Protection, Moscow </w:t>
      </w:r>
      <w:r w:rsidRPr="00B04FD1">
        <w:rPr>
          <w:noProof w:val="0"/>
        </w:rPr>
        <w:br/>
        <w:t xml:space="preserve">(e-mail: tretinnikova@mail.ru) </w:t>
      </w:r>
    </w:p>
    <w:p w:rsidR="00917A3E" w:rsidRPr="00B04FD1" w:rsidRDefault="00917A3E" w:rsidP="00917A3E">
      <w:pPr>
        <w:pStyle w:val="plcountry"/>
        <w:rPr>
          <w:noProof w:val="0"/>
        </w:rPr>
      </w:pPr>
      <w:r w:rsidRPr="00B04FD1">
        <w:rPr>
          <w:noProof w:val="0"/>
        </w:rPr>
        <w:t>FINLANDE / FINLAND / FINNLAND / FINLANDIA</w:t>
      </w:r>
    </w:p>
    <w:p w:rsidR="00917A3E" w:rsidRPr="00B04FD1" w:rsidRDefault="00917A3E" w:rsidP="00917A3E">
      <w:pPr>
        <w:pStyle w:val="pldetails"/>
        <w:rPr>
          <w:noProof w:val="0"/>
        </w:rPr>
      </w:pPr>
      <w:r w:rsidRPr="00B04FD1">
        <w:rPr>
          <w:noProof w:val="0"/>
        </w:rPr>
        <w:t xml:space="preserve">Tarja Päivikki HIETARANTA (Ms.), Senior Officer, Seed Certification, Finnish Food and Safety Authority (EVIRA), Loimaa </w:t>
      </w:r>
      <w:r w:rsidRPr="00B04FD1">
        <w:rPr>
          <w:noProof w:val="0"/>
        </w:rPr>
        <w:br/>
        <w:t>(e-mail: tarja.hietaranta@evira.fi)</w:t>
      </w:r>
    </w:p>
    <w:p w:rsidR="00917A3E" w:rsidRPr="00B04FD1" w:rsidRDefault="00917A3E" w:rsidP="00917A3E">
      <w:pPr>
        <w:pStyle w:val="plcountry"/>
        <w:rPr>
          <w:noProof w:val="0"/>
          <w:lang w:val="fr-FR"/>
        </w:rPr>
      </w:pPr>
      <w:r w:rsidRPr="00B04FD1">
        <w:rPr>
          <w:noProof w:val="0"/>
          <w:lang w:val="fr-FR"/>
        </w:rPr>
        <w:t>FRANCE / France / FRANKREICH / FRANCIA</w:t>
      </w:r>
    </w:p>
    <w:p w:rsidR="00917A3E" w:rsidRPr="00B04FD1" w:rsidRDefault="00917A3E" w:rsidP="00917A3E">
      <w:pPr>
        <w:pStyle w:val="pldetails"/>
        <w:rPr>
          <w:noProof w:val="0"/>
          <w:lang w:val="fr-FR"/>
        </w:rPr>
      </w:pPr>
      <w:r w:rsidRPr="00B04FD1">
        <w:rPr>
          <w:noProof w:val="0"/>
          <w:lang w:val="fr-FR"/>
        </w:rPr>
        <w:t xml:space="preserve">Arnaud DELTOUR (M.), Directeur général, Groupe d'étude et de contrôle des variétés et des semences (GEVES), Beaucouze </w:t>
      </w:r>
      <w:r w:rsidRPr="00B04FD1">
        <w:rPr>
          <w:noProof w:val="0"/>
          <w:lang w:val="fr-FR"/>
        </w:rPr>
        <w:br/>
        <w:t xml:space="preserve">(e-mail: arnaud.deltour@geves.fr)  </w:t>
      </w:r>
    </w:p>
    <w:p w:rsidR="00917A3E" w:rsidRPr="00B04FD1" w:rsidRDefault="00917A3E" w:rsidP="00917A3E">
      <w:pPr>
        <w:pStyle w:val="pldetails"/>
        <w:rPr>
          <w:noProof w:val="0"/>
          <w:lang w:val="fr-FR"/>
        </w:rPr>
      </w:pPr>
      <w:r w:rsidRPr="00B04FD1">
        <w:rPr>
          <w:noProof w:val="0"/>
          <w:lang w:val="fr-FR"/>
        </w:rPr>
        <w:t xml:space="preserve">Yvane MERESSE (Mme), Responsable INOV, Groupe d'Étude et de Contrôle des Variétés et des Semences (GEVES), Beaucouzé </w:t>
      </w:r>
      <w:r w:rsidRPr="00B04FD1">
        <w:rPr>
          <w:noProof w:val="0"/>
          <w:lang w:val="fr-FR"/>
        </w:rPr>
        <w:br/>
        <w:t>(e-mail: yvane.meresse@geves.fr)</w:t>
      </w:r>
    </w:p>
    <w:p w:rsidR="00917A3E" w:rsidRPr="00B04FD1" w:rsidRDefault="00917A3E" w:rsidP="00917A3E">
      <w:pPr>
        <w:pStyle w:val="plcountry"/>
        <w:rPr>
          <w:noProof w:val="0"/>
        </w:rPr>
      </w:pPr>
      <w:r w:rsidRPr="00B04FD1">
        <w:rPr>
          <w:noProof w:val="0"/>
        </w:rPr>
        <w:t>HONGRIE / HUNGARY / UNGARN / HUNGRÍA</w:t>
      </w:r>
    </w:p>
    <w:p w:rsidR="00917A3E" w:rsidRPr="00B04FD1" w:rsidRDefault="00917A3E" w:rsidP="00917A3E">
      <w:pPr>
        <w:pStyle w:val="pldetails"/>
        <w:rPr>
          <w:noProof w:val="0"/>
        </w:rPr>
      </w:pPr>
      <w:r w:rsidRPr="00B04FD1">
        <w:rPr>
          <w:noProof w:val="0"/>
        </w:rPr>
        <w:t>Dóra GYETVAINÉ VIRÁG (Ms.), Head, Patent Department, Hungarian Intellectual Property Office, Budapest</w:t>
      </w:r>
      <w:r w:rsidRPr="00B04FD1">
        <w:rPr>
          <w:noProof w:val="0"/>
        </w:rPr>
        <w:br/>
        <w:t>(e-mail: dora.virag@hipo.gov.hu)</w:t>
      </w:r>
    </w:p>
    <w:p w:rsidR="00917A3E" w:rsidRPr="00B04FD1" w:rsidRDefault="00917A3E" w:rsidP="00917A3E">
      <w:pPr>
        <w:pStyle w:val="pldetails"/>
        <w:rPr>
          <w:noProof w:val="0"/>
        </w:rPr>
      </w:pPr>
      <w:r w:rsidRPr="00B04FD1">
        <w:rPr>
          <w:noProof w:val="0"/>
        </w:rPr>
        <w:t xml:space="preserve">Katalin MIKLÓ (Ms.), Deputy Head, Patent Department, Hungarian Intellectual Property Office, Budapest </w:t>
      </w:r>
      <w:r w:rsidRPr="00B04FD1">
        <w:rPr>
          <w:noProof w:val="0"/>
        </w:rPr>
        <w:br/>
        <w:t>(e-mail: katalin.miklo@hipo.gov.hu)</w:t>
      </w:r>
    </w:p>
    <w:p w:rsidR="00917A3E" w:rsidRPr="00B04FD1" w:rsidRDefault="00917A3E" w:rsidP="00917A3E">
      <w:pPr>
        <w:pStyle w:val="plcountry"/>
        <w:rPr>
          <w:noProof w:val="0"/>
        </w:rPr>
      </w:pPr>
      <w:r w:rsidRPr="00B04FD1">
        <w:rPr>
          <w:noProof w:val="0"/>
        </w:rPr>
        <w:t>JAPON / JAPAN / JAPAN / JAPÓN</w:t>
      </w:r>
    </w:p>
    <w:p w:rsidR="00917A3E" w:rsidRPr="00B04FD1" w:rsidRDefault="00917A3E" w:rsidP="00917A3E">
      <w:pPr>
        <w:pStyle w:val="pldetails"/>
        <w:rPr>
          <w:noProof w:val="0"/>
        </w:rPr>
      </w:pPr>
      <w:r w:rsidRPr="00B04FD1">
        <w:rPr>
          <w:noProof w:val="0"/>
        </w:rPr>
        <w:t xml:space="preserve">Manabu SUZUKI (Mr.), Deputy Director for International Affairs, Intellectual Property Division, Food Industry Affairs Bureau, Ministry of Agriculture, Forestry and Fisheries (MAFF), Tokyo </w:t>
      </w:r>
      <w:r w:rsidRPr="00B04FD1">
        <w:rPr>
          <w:noProof w:val="0"/>
        </w:rPr>
        <w:br/>
        <w:t>(e-mail: manabu_suzuki410@maff.go.jp)</w:t>
      </w:r>
    </w:p>
    <w:p w:rsidR="00917A3E" w:rsidRPr="00B04FD1" w:rsidRDefault="00917A3E" w:rsidP="00917A3E">
      <w:pPr>
        <w:pStyle w:val="pldetails"/>
        <w:rPr>
          <w:noProof w:val="0"/>
        </w:rPr>
      </w:pPr>
      <w:r w:rsidRPr="00B04FD1">
        <w:rPr>
          <w:noProof w:val="0"/>
        </w:rPr>
        <w:t xml:space="preserve">Atsuhiro MENO (Mr.), Senior Policy Advisor, Intellectual Property Division, Food Industry Affairs Bureau, Ministry of Agriculture, Forestry and Fisheries (MAFF), Tokyo </w:t>
      </w:r>
      <w:r w:rsidRPr="00B04FD1">
        <w:rPr>
          <w:noProof w:val="0"/>
        </w:rPr>
        <w:br/>
        <w:t>(e-mail: atsuhiro_meno150@maff.go.jp)</w:t>
      </w:r>
    </w:p>
    <w:p w:rsidR="00917A3E" w:rsidRPr="00B04FD1" w:rsidRDefault="00917A3E" w:rsidP="00917A3E">
      <w:pPr>
        <w:pStyle w:val="pldetails"/>
        <w:rPr>
          <w:noProof w:val="0"/>
        </w:rPr>
      </w:pPr>
      <w:r w:rsidRPr="00B04FD1">
        <w:rPr>
          <w:noProof w:val="0"/>
        </w:rPr>
        <w:t xml:space="preserve">Manabu OSAKI (Mr.), Senior Examiner, Plant Variety Protection Office, Intellectual Property Division, Food Industry Affairs Bureau, Ministry of Agriculture, Forestry and Fisheries (MAFF), Tokyo </w:t>
      </w:r>
      <w:r w:rsidRPr="00B04FD1">
        <w:rPr>
          <w:noProof w:val="0"/>
        </w:rPr>
        <w:br/>
        <w:t>(e-mail: manabu_osaki190@maff.go.jp)</w:t>
      </w:r>
    </w:p>
    <w:p w:rsidR="00917A3E" w:rsidRPr="00B04FD1" w:rsidRDefault="00917A3E" w:rsidP="00917A3E">
      <w:pPr>
        <w:pStyle w:val="plcountry"/>
        <w:rPr>
          <w:noProof w:val="0"/>
          <w:lang w:val="fr-FR"/>
        </w:rPr>
      </w:pPr>
      <w:r w:rsidRPr="00B04FD1">
        <w:rPr>
          <w:noProof w:val="0"/>
          <w:lang w:val="fr-FR"/>
        </w:rPr>
        <w:lastRenderedPageBreak/>
        <w:t>MAROC / MOROCCO / MAROKKO / MARRUECOS</w:t>
      </w:r>
    </w:p>
    <w:p w:rsidR="00917A3E" w:rsidRPr="00B04FD1" w:rsidRDefault="00917A3E" w:rsidP="00917A3E">
      <w:pPr>
        <w:pStyle w:val="pldetails"/>
        <w:rPr>
          <w:noProof w:val="0"/>
          <w:lang w:val="fr-FR"/>
        </w:rPr>
      </w:pPr>
      <w:r w:rsidRPr="00B04FD1">
        <w:rPr>
          <w:noProof w:val="0"/>
          <w:lang w:val="fr-FR"/>
        </w:rPr>
        <w:t xml:space="preserve">Zoubida TAOUSSI (Mme), Chargée de la protection des obtentions végétales, Office National de Sécurité de Produits Alimentaires, Rabat  </w:t>
      </w:r>
      <w:r w:rsidRPr="00B04FD1">
        <w:rPr>
          <w:noProof w:val="0"/>
          <w:lang w:val="fr-FR"/>
        </w:rPr>
        <w:br/>
        <w:t xml:space="preserve">(e-mail: ztaoussi67@gmail.com) </w:t>
      </w:r>
    </w:p>
    <w:p w:rsidR="00917A3E" w:rsidRPr="00B04FD1" w:rsidRDefault="00917A3E" w:rsidP="00917A3E">
      <w:pPr>
        <w:pStyle w:val="plcountry"/>
        <w:rPr>
          <w:noProof w:val="0"/>
          <w:lang w:val="es-ES_tradnl"/>
        </w:rPr>
      </w:pPr>
      <w:r w:rsidRPr="00B04FD1">
        <w:rPr>
          <w:noProof w:val="0"/>
          <w:lang w:val="es-ES_tradnl"/>
        </w:rPr>
        <w:t>MEXIQUE / MEXICO / MEXIKO / MÉXICO</w:t>
      </w:r>
    </w:p>
    <w:p w:rsidR="00917A3E" w:rsidRPr="00B04FD1" w:rsidRDefault="00917A3E" w:rsidP="00917A3E">
      <w:pPr>
        <w:pStyle w:val="pldetails"/>
        <w:rPr>
          <w:noProof w:val="0"/>
          <w:lang w:val="es-ES_tradnl"/>
        </w:rPr>
      </w:pPr>
      <w:r w:rsidRPr="00B04FD1">
        <w:rPr>
          <w:noProof w:val="0"/>
          <w:lang w:val="es-ES_tradnl"/>
        </w:rPr>
        <w:t xml:space="preserve">Maria del Pilar ESCOBAR BAUTISTA (Sra.), Consejera, Misión Permanente, Ginebra </w:t>
      </w:r>
      <w:r w:rsidRPr="00B04FD1">
        <w:rPr>
          <w:noProof w:val="0"/>
          <w:lang w:val="es-ES_tradnl"/>
        </w:rPr>
        <w:br/>
        <w:t>(e-mail: pescobar@sre.gob.mx)</w:t>
      </w:r>
    </w:p>
    <w:p w:rsidR="00917A3E" w:rsidRPr="00B04FD1" w:rsidRDefault="00917A3E" w:rsidP="00917A3E">
      <w:pPr>
        <w:pStyle w:val="plcountry"/>
        <w:rPr>
          <w:noProof w:val="0"/>
        </w:rPr>
      </w:pPr>
      <w:r w:rsidRPr="00B04FD1">
        <w:rPr>
          <w:noProof w:val="0"/>
        </w:rPr>
        <w:t>NORVÈGE / NORWAY / NORWEGEN / NORUEGA</w:t>
      </w:r>
    </w:p>
    <w:p w:rsidR="00917A3E" w:rsidRPr="00B04FD1" w:rsidRDefault="00917A3E" w:rsidP="00917A3E">
      <w:pPr>
        <w:pStyle w:val="pldetails"/>
        <w:rPr>
          <w:noProof w:val="0"/>
        </w:rPr>
      </w:pPr>
      <w:r w:rsidRPr="00B04FD1">
        <w:rPr>
          <w:noProof w:val="0"/>
        </w:rPr>
        <w:t xml:space="preserve">Marianne SMITH (Ms.), Senior Advisor, Norwegian Ministry of Agriculture and Food, Oslo </w:t>
      </w:r>
      <w:r w:rsidRPr="00B04FD1">
        <w:rPr>
          <w:noProof w:val="0"/>
        </w:rPr>
        <w:br/>
        <w:t>(e-mail: marianne.smith@lmd.dep.no)</w:t>
      </w:r>
    </w:p>
    <w:p w:rsidR="00917A3E" w:rsidRPr="00B04FD1" w:rsidRDefault="00917A3E" w:rsidP="00917A3E">
      <w:pPr>
        <w:pStyle w:val="pldetails"/>
        <w:rPr>
          <w:noProof w:val="0"/>
        </w:rPr>
      </w:pPr>
      <w:r w:rsidRPr="00B04FD1">
        <w:rPr>
          <w:noProof w:val="0"/>
        </w:rPr>
        <w:t xml:space="preserve">Märtha Kristin ØIEN FELTON (Ms.), Legal Advisor, Norwegian Food and Safety Authority, As </w:t>
      </w:r>
      <w:r w:rsidRPr="00B04FD1">
        <w:rPr>
          <w:noProof w:val="0"/>
        </w:rPr>
        <w:br/>
        <w:t>(e-mail: martha.kristin.oien.felton@mattilsynet.no)</w:t>
      </w:r>
    </w:p>
    <w:p w:rsidR="00917A3E" w:rsidRPr="00B04FD1" w:rsidRDefault="00917A3E" w:rsidP="00917A3E">
      <w:pPr>
        <w:pStyle w:val="plcountry"/>
        <w:rPr>
          <w:noProof w:val="0"/>
        </w:rPr>
      </w:pPr>
      <w:r w:rsidRPr="00B04FD1">
        <w:rPr>
          <w:noProof w:val="0"/>
        </w:rPr>
        <w:t>NOUVELLE-ZÉLANDE / NEW ZEALAND / NEUSEELAND / NUEVA ZELANDIA</w:t>
      </w:r>
    </w:p>
    <w:p w:rsidR="00917A3E" w:rsidRPr="00B04FD1" w:rsidRDefault="00917A3E" w:rsidP="00917A3E">
      <w:pPr>
        <w:pStyle w:val="pldetails"/>
        <w:rPr>
          <w:noProof w:val="0"/>
        </w:rPr>
      </w:pPr>
      <w:r w:rsidRPr="00B04FD1">
        <w:rPr>
          <w:noProof w:val="0"/>
        </w:rPr>
        <w:t xml:space="preserve">Christopher J. BARNABY (Mr.), Assistant Commissioner / Principal Examiner for Plant Variety Rights, Plant Variety Rights Office, Intellectual Property Office of New Zealand, Intellectual Property Office of New Zealand, Plant Variety Rights, Ministry of Economic Development, Christchurch </w:t>
      </w:r>
      <w:r w:rsidRPr="00B04FD1">
        <w:rPr>
          <w:noProof w:val="0"/>
        </w:rPr>
        <w:br/>
        <w:t xml:space="preserve">(e-mail: Chris.Barnaby@pvr.govt.nz) </w:t>
      </w:r>
    </w:p>
    <w:p w:rsidR="00917A3E" w:rsidRPr="00B04FD1" w:rsidRDefault="00917A3E" w:rsidP="00917A3E">
      <w:pPr>
        <w:pStyle w:val="plcountry"/>
        <w:rPr>
          <w:noProof w:val="0"/>
        </w:rPr>
      </w:pPr>
      <w:r w:rsidRPr="00B04FD1">
        <w:rPr>
          <w:noProof w:val="0"/>
        </w:rPr>
        <w:t>OMAN / OMAN / OMAN / OMÁN</w:t>
      </w:r>
    </w:p>
    <w:p w:rsidR="00917A3E" w:rsidRPr="00B04FD1" w:rsidRDefault="00917A3E" w:rsidP="00917A3E">
      <w:pPr>
        <w:pStyle w:val="pldetails"/>
        <w:rPr>
          <w:noProof w:val="0"/>
        </w:rPr>
      </w:pPr>
      <w:r w:rsidRPr="00B04FD1">
        <w:rPr>
          <w:noProof w:val="0"/>
        </w:rPr>
        <w:t xml:space="preserve">Mohammed AL-BALUSHI (Mr.), First Secretary, Permanent Mission, Chambésy </w:t>
      </w:r>
      <w:r w:rsidRPr="00B04FD1">
        <w:rPr>
          <w:noProof w:val="0"/>
        </w:rPr>
        <w:br/>
        <w:t>(e-mail: oman_wto@bluewin.ch)</w:t>
      </w:r>
    </w:p>
    <w:p w:rsidR="00917A3E" w:rsidRPr="00B04FD1" w:rsidRDefault="00917A3E" w:rsidP="00917A3E">
      <w:pPr>
        <w:pStyle w:val="pldetails"/>
        <w:rPr>
          <w:noProof w:val="0"/>
        </w:rPr>
      </w:pPr>
      <w:r w:rsidRPr="00B04FD1">
        <w:rPr>
          <w:noProof w:val="0"/>
        </w:rPr>
        <w:t xml:space="preserve">Hamoud Darwish AL-HASANI (Mr.), Director General of Agriculture and Livestock Research, Ministry of Agriculture and Fisheries, Muscat </w:t>
      </w:r>
      <w:r w:rsidRPr="00B04FD1">
        <w:rPr>
          <w:noProof w:val="0"/>
        </w:rPr>
        <w:br/>
        <w:t>(e-mail: research@omantel.net.om)</w:t>
      </w:r>
    </w:p>
    <w:p w:rsidR="00917A3E" w:rsidRPr="00B04FD1" w:rsidRDefault="00917A3E" w:rsidP="00917A3E">
      <w:pPr>
        <w:pStyle w:val="plcountry"/>
        <w:rPr>
          <w:noProof w:val="0"/>
        </w:rPr>
      </w:pPr>
      <w:r w:rsidRPr="00B04FD1">
        <w:rPr>
          <w:noProof w:val="0"/>
        </w:rPr>
        <w:t>PAYS-BAS / NETHERLANDS / NIEDERLANDE / PAÍSES BAJOS</w:t>
      </w:r>
    </w:p>
    <w:p w:rsidR="00917A3E" w:rsidRPr="00B04FD1" w:rsidRDefault="00917A3E" w:rsidP="00917A3E">
      <w:pPr>
        <w:pStyle w:val="pldetails"/>
        <w:rPr>
          <w:noProof w:val="0"/>
        </w:rPr>
      </w:pPr>
      <w:r w:rsidRPr="00B04FD1">
        <w:rPr>
          <w:noProof w:val="0"/>
        </w:rPr>
        <w:t xml:space="preserve">Marien VALSTAR (Mr.), Senior Policy Officer, Seeds and Plant Propagation Material, Ministry of Economic Affairs, DG AGRO &amp; NATURE, The Hague </w:t>
      </w:r>
      <w:r w:rsidRPr="00B04FD1">
        <w:rPr>
          <w:noProof w:val="0"/>
        </w:rPr>
        <w:br/>
        <w:t xml:space="preserve">(e-mail: m.valstar@minez.nl) </w:t>
      </w:r>
    </w:p>
    <w:p w:rsidR="00917A3E" w:rsidRPr="00B04FD1" w:rsidRDefault="00917A3E" w:rsidP="00917A3E">
      <w:pPr>
        <w:pStyle w:val="pldetails"/>
        <w:rPr>
          <w:noProof w:val="0"/>
        </w:rPr>
      </w:pPr>
      <w:r w:rsidRPr="00B04FD1">
        <w:rPr>
          <w:noProof w:val="0"/>
        </w:rPr>
        <w:t xml:space="preserve">Kees Jan GROENEWOUD (Mr.), Secretary, Dutch Board for Plant Variety (Raad voor Plantenrassen), Naktuinbouw, Roelofarendsveen </w:t>
      </w:r>
      <w:r w:rsidRPr="00B04FD1">
        <w:rPr>
          <w:noProof w:val="0"/>
        </w:rPr>
        <w:br/>
        <w:t>(e-mail: c.j.a.groenewoud@naktuinbouw.nl)</w:t>
      </w:r>
    </w:p>
    <w:p w:rsidR="00917A3E" w:rsidRPr="00B04FD1" w:rsidRDefault="00917A3E" w:rsidP="00917A3E">
      <w:pPr>
        <w:pStyle w:val="pldetails"/>
        <w:rPr>
          <w:noProof w:val="0"/>
        </w:rPr>
      </w:pPr>
      <w:r w:rsidRPr="00B04FD1">
        <w:rPr>
          <w:noProof w:val="0"/>
        </w:rPr>
        <w:t xml:space="preserve">Louisa VAN VLOTEN-DOTING (Ms.), Chairperson, Board for Plant Varieties (Raad voor Plantenrassen), Roelofarendsveen </w:t>
      </w:r>
      <w:r w:rsidRPr="00B04FD1">
        <w:rPr>
          <w:noProof w:val="0"/>
        </w:rPr>
        <w:br/>
        <w:t>(e-mail: c.j.a.groenewoud@raadvoorplantenrassen.nl)</w:t>
      </w:r>
    </w:p>
    <w:p w:rsidR="00917A3E" w:rsidRPr="00B04FD1" w:rsidRDefault="00917A3E" w:rsidP="00917A3E">
      <w:pPr>
        <w:pStyle w:val="pldetails"/>
        <w:rPr>
          <w:noProof w:val="0"/>
        </w:rPr>
      </w:pPr>
      <w:r w:rsidRPr="00B04FD1">
        <w:rPr>
          <w:noProof w:val="0"/>
        </w:rPr>
        <w:t xml:space="preserve">Bert SCHOLTE (Mr.), Head Department Variety Testing, Naktuinbouw NL, Roelofarendsveen </w:t>
      </w:r>
      <w:r w:rsidRPr="00B04FD1">
        <w:rPr>
          <w:noProof w:val="0"/>
        </w:rPr>
        <w:br/>
        <w:t>(e-mail: b.scholte@naktuinbouw.nl)</w:t>
      </w:r>
    </w:p>
    <w:p w:rsidR="00917A3E" w:rsidRPr="00B04FD1" w:rsidRDefault="00917A3E" w:rsidP="00917A3E">
      <w:pPr>
        <w:pStyle w:val="pldetails"/>
        <w:rPr>
          <w:noProof w:val="0"/>
        </w:rPr>
      </w:pPr>
      <w:r w:rsidRPr="00B04FD1">
        <w:rPr>
          <w:noProof w:val="0"/>
        </w:rPr>
        <w:t xml:space="preserve">Kees VAN ETTEKOVEN (Mr.), Senior PVP Policy Advisor, Naktuinbouw NL, Roelofarendsveen </w:t>
      </w:r>
      <w:r w:rsidRPr="00B04FD1">
        <w:rPr>
          <w:noProof w:val="0"/>
        </w:rPr>
        <w:br/>
        <w:t xml:space="preserve">(e-mail: c.v.ettekoven@naktuinbouw.nl) </w:t>
      </w:r>
    </w:p>
    <w:p w:rsidR="00917A3E" w:rsidRPr="00B04FD1" w:rsidRDefault="00917A3E" w:rsidP="00917A3E">
      <w:pPr>
        <w:pStyle w:val="plcountry"/>
        <w:rPr>
          <w:noProof w:val="0"/>
          <w:lang w:val="es-ES_tradnl"/>
        </w:rPr>
      </w:pPr>
      <w:r w:rsidRPr="00B04FD1">
        <w:rPr>
          <w:noProof w:val="0"/>
          <w:lang w:val="es-ES_tradnl"/>
        </w:rPr>
        <w:t>pérou / peru / peru / perú</w:t>
      </w:r>
    </w:p>
    <w:p w:rsidR="00917A3E" w:rsidRPr="00B04FD1" w:rsidRDefault="00917A3E" w:rsidP="00917A3E">
      <w:pPr>
        <w:pStyle w:val="pldetails"/>
        <w:rPr>
          <w:noProof w:val="0"/>
          <w:lang w:val="es-ES_tradnl"/>
        </w:rPr>
      </w:pPr>
      <w:r w:rsidRPr="00B04FD1">
        <w:rPr>
          <w:noProof w:val="0"/>
          <w:lang w:val="es-ES_tradnl"/>
        </w:rPr>
        <w:t>Cristobal MELGAR (Mr.), Minister Counsellor, Misión Permanente del Perú ante la Oficina de las Naciones Unidas en Ginebra, Ginebra</w:t>
      </w:r>
      <w:r w:rsidRPr="00B04FD1">
        <w:rPr>
          <w:noProof w:val="0"/>
          <w:lang w:val="es-ES_tradnl"/>
        </w:rPr>
        <w:br/>
        <w:t>(e-mail: cmelgar@onuperu.org)</w:t>
      </w:r>
    </w:p>
    <w:p w:rsidR="00917A3E" w:rsidRPr="00B04FD1" w:rsidRDefault="00917A3E" w:rsidP="00917A3E">
      <w:pPr>
        <w:pStyle w:val="plcountry"/>
        <w:rPr>
          <w:noProof w:val="0"/>
          <w:lang w:val="es-ES_tradnl"/>
        </w:rPr>
      </w:pPr>
      <w:r w:rsidRPr="00B04FD1">
        <w:rPr>
          <w:noProof w:val="0"/>
          <w:lang w:val="es-ES_tradnl"/>
        </w:rPr>
        <w:t>RÉPUBLIQUE DE CORÉE / REPUBLIC OF KOREA / REPUBLIK KOREA / REPÚBLICA DE COREA</w:t>
      </w:r>
    </w:p>
    <w:p w:rsidR="00917A3E" w:rsidRPr="00B04FD1" w:rsidRDefault="00917A3E" w:rsidP="00917A3E">
      <w:pPr>
        <w:pStyle w:val="pldetails"/>
        <w:rPr>
          <w:noProof w:val="0"/>
          <w:lang w:val="es-ES_tradnl"/>
        </w:rPr>
      </w:pPr>
      <w:r w:rsidRPr="00B04FD1">
        <w:rPr>
          <w:noProof w:val="0"/>
          <w:lang w:val="es-ES_tradnl"/>
        </w:rPr>
        <w:t xml:space="preserve">Jino YOO (Mr.), Deputy Director, Senior Examiner, Korean Intellectual Property Office (KIPO), Daejeon Metropolitan City </w:t>
      </w:r>
      <w:r w:rsidRPr="00B04FD1">
        <w:rPr>
          <w:noProof w:val="0"/>
          <w:lang w:val="es-ES_tradnl"/>
        </w:rPr>
        <w:br/>
        <w:t xml:space="preserve">(e-mail: jino0524@kipo.go.kr) </w:t>
      </w:r>
    </w:p>
    <w:p w:rsidR="00917A3E" w:rsidRPr="00B04FD1" w:rsidRDefault="00917A3E" w:rsidP="00917A3E">
      <w:pPr>
        <w:pStyle w:val="pldetails"/>
        <w:rPr>
          <w:noProof w:val="0"/>
        </w:rPr>
      </w:pPr>
      <w:r w:rsidRPr="00B04FD1">
        <w:rPr>
          <w:noProof w:val="0"/>
        </w:rPr>
        <w:t xml:space="preserve">Eunsun CHUNG (Ms.), Deputy Director/Examiner, Plant Variety Protection Division, Korea Seed and Variety Service (KSVS), Gyeonsangbuk-do </w:t>
      </w:r>
      <w:r w:rsidRPr="00B04FD1">
        <w:rPr>
          <w:noProof w:val="0"/>
        </w:rPr>
        <w:br/>
        <w:t xml:space="preserve">(e-mail: eschung@korea.kr) </w:t>
      </w:r>
    </w:p>
    <w:p w:rsidR="00917A3E" w:rsidRPr="00B04FD1" w:rsidRDefault="00917A3E" w:rsidP="00917A3E">
      <w:pPr>
        <w:pStyle w:val="pldetails"/>
        <w:rPr>
          <w:noProof w:val="0"/>
        </w:rPr>
      </w:pPr>
      <w:r w:rsidRPr="00B04FD1">
        <w:rPr>
          <w:noProof w:val="0"/>
        </w:rPr>
        <w:t xml:space="preserve">Kwangwook SEO (Mr.), Senior Examiner, Korean Intellectual Property Office, Deajeon </w:t>
      </w:r>
      <w:r w:rsidRPr="00B04FD1">
        <w:rPr>
          <w:noProof w:val="0"/>
        </w:rPr>
        <w:br/>
        <w:t>(e-mail: skwang76@naver.com)</w:t>
      </w:r>
    </w:p>
    <w:p w:rsidR="00917A3E" w:rsidRPr="00B04FD1" w:rsidRDefault="00917A3E" w:rsidP="00917A3E">
      <w:pPr>
        <w:pStyle w:val="pldetails"/>
        <w:rPr>
          <w:noProof w:val="0"/>
        </w:rPr>
      </w:pPr>
      <w:r w:rsidRPr="00B04FD1">
        <w:rPr>
          <w:noProof w:val="0"/>
        </w:rPr>
        <w:lastRenderedPageBreak/>
        <w:t xml:space="preserve">Eun-Jung HEO (Ms.), Agricultural Researcher, Seobu Branch, Korea Seed and Variety Service (KSVS) </w:t>
      </w:r>
      <w:r w:rsidRPr="00B04FD1">
        <w:rPr>
          <w:noProof w:val="0"/>
        </w:rPr>
        <w:br/>
        <w:t>(e-mail: heoej@korea.kr)</w:t>
      </w:r>
    </w:p>
    <w:p w:rsidR="00917A3E" w:rsidRPr="00B04FD1" w:rsidRDefault="00917A3E" w:rsidP="00917A3E">
      <w:pPr>
        <w:pStyle w:val="plcountry"/>
        <w:rPr>
          <w:noProof w:val="0"/>
          <w:lang w:val="es-ES_tradnl"/>
        </w:rPr>
      </w:pPr>
      <w:r w:rsidRPr="00B04FD1">
        <w:rPr>
          <w:noProof w:val="0"/>
          <w:lang w:val="es-ES_tradnl"/>
        </w:rPr>
        <w:t xml:space="preserve">RÉPUBLIQUE DE MOLDOVA / REPUBLIC OF MOLDOVA / REPUBLIK MOLDAU / </w:t>
      </w:r>
      <w:r w:rsidRPr="00B04FD1">
        <w:rPr>
          <w:noProof w:val="0"/>
          <w:lang w:val="es-ES_tradnl"/>
        </w:rPr>
        <w:br/>
        <w:t xml:space="preserve">REPÚBLICA DE MOLDOVA </w:t>
      </w:r>
    </w:p>
    <w:p w:rsidR="00917A3E" w:rsidRPr="00B04FD1" w:rsidRDefault="00917A3E" w:rsidP="00917A3E">
      <w:pPr>
        <w:pStyle w:val="pldetails"/>
        <w:rPr>
          <w:noProof w:val="0"/>
        </w:rPr>
      </w:pPr>
      <w:r w:rsidRPr="00B04FD1">
        <w:rPr>
          <w:noProof w:val="0"/>
        </w:rPr>
        <w:t xml:space="preserve">Mihail MACHIDON (Mr.), Chairman, State Commission for Crops Variety Testing and Registration (SCCVTR), Chisinau  </w:t>
      </w:r>
      <w:r w:rsidRPr="00B04FD1">
        <w:rPr>
          <w:noProof w:val="0"/>
        </w:rPr>
        <w:br/>
        <w:t xml:space="preserve">(e-mail: info@cstsp.md) </w:t>
      </w:r>
    </w:p>
    <w:p w:rsidR="00917A3E" w:rsidRPr="00B04FD1" w:rsidRDefault="00917A3E" w:rsidP="00917A3E">
      <w:pPr>
        <w:pStyle w:val="pldetails"/>
        <w:rPr>
          <w:noProof w:val="0"/>
        </w:rPr>
      </w:pPr>
      <w:r w:rsidRPr="00B04FD1">
        <w:rPr>
          <w:noProof w:val="0"/>
        </w:rPr>
        <w:t xml:space="preserve">Ala GUSAN (Ms.), Deputy Head, Patents Division, Inventions and Plant Varieties Department, State Agency on Intellectual Property of the Republic of Moldova (AGEPI), Chisinau  </w:t>
      </w:r>
      <w:r w:rsidRPr="00B04FD1">
        <w:rPr>
          <w:noProof w:val="0"/>
        </w:rPr>
        <w:br/>
        <w:t xml:space="preserve">(e-mail: ala.gusan@agepi.gov.md) </w:t>
      </w:r>
    </w:p>
    <w:p w:rsidR="00917A3E" w:rsidRPr="00B04FD1" w:rsidRDefault="00917A3E" w:rsidP="00917A3E">
      <w:pPr>
        <w:pStyle w:val="plcountry"/>
        <w:rPr>
          <w:noProof w:val="0"/>
          <w:lang w:val="es-ES_tradnl"/>
        </w:rPr>
      </w:pPr>
      <w:r w:rsidRPr="00B04FD1">
        <w:rPr>
          <w:noProof w:val="0"/>
          <w:lang w:val="es-ES_tradnl"/>
        </w:rPr>
        <w:t xml:space="preserve">RÉPUBLIQUE Dominicaine / dominican REPUBLIC / dominikanische REPUBLIK / </w:t>
      </w:r>
      <w:r w:rsidRPr="00B04FD1">
        <w:rPr>
          <w:noProof w:val="0"/>
          <w:lang w:val="es-ES_tradnl"/>
        </w:rPr>
        <w:br/>
        <w:t>REPÚBLICA Dominicana</w:t>
      </w:r>
    </w:p>
    <w:p w:rsidR="00917A3E" w:rsidRPr="00B04FD1" w:rsidRDefault="00917A3E" w:rsidP="00917A3E">
      <w:pPr>
        <w:pStyle w:val="pldetails"/>
        <w:rPr>
          <w:noProof w:val="0"/>
          <w:lang w:val="es-ES_tradnl"/>
        </w:rPr>
      </w:pPr>
      <w:r w:rsidRPr="00B04FD1">
        <w:rPr>
          <w:noProof w:val="0"/>
          <w:lang w:val="es-ES_tradnl"/>
        </w:rPr>
        <w:t>Ysset ROMAN (Sra.), Ministra Consejera, Misión Permanente de la República Dominicana ante la OMC y otras organizaciones internacionales ante la ONU, Ginebra</w:t>
      </w:r>
      <w:r w:rsidRPr="00B04FD1">
        <w:rPr>
          <w:noProof w:val="0"/>
          <w:lang w:val="es-ES_tradnl"/>
        </w:rPr>
        <w:br/>
        <w:t xml:space="preserve">(e-mail: yroman.omc@rep-dominicana.org)  </w:t>
      </w:r>
    </w:p>
    <w:p w:rsidR="00917A3E" w:rsidRPr="00B04FD1" w:rsidRDefault="00917A3E" w:rsidP="00917A3E">
      <w:pPr>
        <w:pStyle w:val="pldetails"/>
        <w:rPr>
          <w:noProof w:val="0"/>
          <w:lang w:val="es-ES_tradnl"/>
        </w:rPr>
      </w:pPr>
      <w:r w:rsidRPr="00B04FD1">
        <w:rPr>
          <w:noProof w:val="0"/>
          <w:lang w:val="es-ES_tradnl"/>
        </w:rPr>
        <w:t>Ayalivis GARCÍA (Sra.), Consultora OTCA, Oficina de Tratados comerciales agricolas, Ministerio de Agricultura, Santo Domingo</w:t>
      </w:r>
      <w:r w:rsidRPr="00B04FD1">
        <w:rPr>
          <w:noProof w:val="0"/>
          <w:lang w:val="es-ES_tradnl"/>
        </w:rPr>
        <w:br/>
        <w:t>(e-mail: ayalivisgarcia@gmail.com)</w:t>
      </w:r>
    </w:p>
    <w:p w:rsidR="00917A3E" w:rsidRPr="00B04FD1" w:rsidRDefault="00917A3E" w:rsidP="00917A3E">
      <w:pPr>
        <w:pStyle w:val="plcountry"/>
        <w:rPr>
          <w:noProof w:val="0"/>
          <w:lang w:val="es-ES_tradnl"/>
        </w:rPr>
      </w:pPr>
      <w:r w:rsidRPr="00B04FD1">
        <w:rPr>
          <w:noProof w:val="0"/>
          <w:lang w:val="es-ES_tradnl"/>
        </w:rPr>
        <w:t>RÉPUBLIQUE TCHÈQUE / CZECH REPUBLIC / TSCHECHISCHE REPUBLIK / REPÚBLICA CHECA</w:t>
      </w:r>
    </w:p>
    <w:p w:rsidR="00917A3E" w:rsidRPr="00B04FD1" w:rsidRDefault="00917A3E" w:rsidP="00917A3E">
      <w:pPr>
        <w:pStyle w:val="pldetails"/>
        <w:rPr>
          <w:noProof w:val="0"/>
        </w:rPr>
      </w:pPr>
      <w:r w:rsidRPr="00B04FD1">
        <w:rPr>
          <w:noProof w:val="0"/>
        </w:rPr>
        <w:t>Daniel JUREČKA (Mr.), Director, Central Institute for Supervising and Testing in Agriculture (ÚKZÚZ), Brno</w:t>
      </w:r>
      <w:r w:rsidRPr="00B04FD1">
        <w:rPr>
          <w:noProof w:val="0"/>
        </w:rPr>
        <w:br/>
        <w:t>(e-mail: daniel.jurecka@ukzuz.cz)</w:t>
      </w:r>
    </w:p>
    <w:p w:rsidR="00917A3E" w:rsidRPr="00B04FD1" w:rsidRDefault="00917A3E" w:rsidP="00917A3E">
      <w:pPr>
        <w:pStyle w:val="plcountry"/>
        <w:rPr>
          <w:noProof w:val="0"/>
          <w:lang w:val="es-ES_tradnl"/>
        </w:rPr>
      </w:pPr>
      <w:r w:rsidRPr="00B04FD1">
        <w:rPr>
          <w:noProof w:val="0"/>
          <w:lang w:val="es-ES_tradnl"/>
        </w:rPr>
        <w:t xml:space="preserve">RÉPUBLIQUE-UNIE DE TANZANIE / UNITED REPUBLIC OF TANZANIA / </w:t>
      </w:r>
      <w:r w:rsidRPr="00B04FD1">
        <w:rPr>
          <w:noProof w:val="0"/>
          <w:lang w:val="es-ES_tradnl"/>
        </w:rPr>
        <w:br/>
        <w:t>VEREINIGTE REPUBLIK TANSANIA / REPÚBLICA UNIDA DE TANZANÍA</w:t>
      </w:r>
    </w:p>
    <w:p w:rsidR="00917A3E" w:rsidRPr="00B04FD1" w:rsidRDefault="00917A3E" w:rsidP="00917A3E">
      <w:pPr>
        <w:pStyle w:val="pldetails"/>
        <w:rPr>
          <w:noProof w:val="0"/>
        </w:rPr>
      </w:pPr>
      <w:r w:rsidRPr="00B04FD1">
        <w:rPr>
          <w:noProof w:val="0"/>
        </w:rPr>
        <w:t xml:space="preserve">Patrick NGWEDIAGI (Mr.), Director General, Tanzania Official Seed Certification Institute (TOSCI), Morogoro </w:t>
      </w:r>
      <w:r w:rsidRPr="00B04FD1">
        <w:rPr>
          <w:noProof w:val="0"/>
        </w:rPr>
        <w:br/>
        <w:t xml:space="preserve">(e-mail: ngwedi@yahoo.com) </w:t>
      </w:r>
    </w:p>
    <w:p w:rsidR="00917A3E" w:rsidRPr="00B04FD1" w:rsidRDefault="00917A3E" w:rsidP="00917A3E">
      <w:pPr>
        <w:pStyle w:val="plcountry"/>
        <w:rPr>
          <w:noProof w:val="0"/>
        </w:rPr>
      </w:pPr>
      <w:r w:rsidRPr="00B04FD1">
        <w:rPr>
          <w:noProof w:val="0"/>
        </w:rPr>
        <w:t>ROYAUME-UNI / UNITED KINGDOM / VEREINIGTES KÖNIGREICH / REINO UNIDO</w:t>
      </w:r>
    </w:p>
    <w:p w:rsidR="00917A3E" w:rsidRPr="00B04FD1" w:rsidRDefault="00917A3E" w:rsidP="00917A3E">
      <w:pPr>
        <w:pStyle w:val="pldetails"/>
        <w:rPr>
          <w:noProof w:val="0"/>
        </w:rPr>
      </w:pPr>
      <w:r w:rsidRPr="00B04FD1">
        <w:rPr>
          <w:noProof w:val="0"/>
        </w:rPr>
        <w:t xml:space="preserve">Andrew MITCHELL (Mr.), Policy Team Leader, Department for Environment, Food and Rural Affairs (DEFRA), Cambridge </w:t>
      </w:r>
      <w:r w:rsidRPr="00B04FD1">
        <w:rPr>
          <w:noProof w:val="0"/>
        </w:rPr>
        <w:br/>
        <w:t>(e-mail: andrew.mitchell@defra.gov.uk)</w:t>
      </w:r>
    </w:p>
    <w:p w:rsidR="00917A3E" w:rsidRPr="00B04FD1" w:rsidRDefault="00917A3E" w:rsidP="00917A3E">
      <w:pPr>
        <w:pStyle w:val="plcountry"/>
        <w:rPr>
          <w:noProof w:val="0"/>
        </w:rPr>
      </w:pPr>
      <w:r w:rsidRPr="00B04FD1">
        <w:rPr>
          <w:noProof w:val="0"/>
        </w:rPr>
        <w:t>SLOVAQUIE / SLOVAKIA / SLOWAKEI / ESLOVAQUIA</w:t>
      </w:r>
    </w:p>
    <w:p w:rsidR="00917A3E" w:rsidRPr="00B04FD1" w:rsidRDefault="00917A3E" w:rsidP="00917A3E">
      <w:pPr>
        <w:pStyle w:val="pldetails"/>
        <w:rPr>
          <w:noProof w:val="0"/>
        </w:rPr>
      </w:pPr>
      <w:r w:rsidRPr="00B04FD1">
        <w:rPr>
          <w:noProof w:val="0"/>
        </w:rPr>
        <w:t xml:space="preserve">Bronislava BÁTOROVÁ (Ms.), National Coordinator for the Cooperation of the Slovak Republic with UPOV/ Senior Officer, Department of Variety Testing, Central Controlling and Testing Institute in Agriculture (ÚKSÚP), Nitra  </w:t>
      </w:r>
      <w:r w:rsidRPr="00B04FD1">
        <w:rPr>
          <w:noProof w:val="0"/>
        </w:rPr>
        <w:br/>
        <w:t xml:space="preserve">(e-mail: bronislava.batorova@uksup.sk) </w:t>
      </w:r>
    </w:p>
    <w:p w:rsidR="00917A3E" w:rsidRPr="00B04FD1" w:rsidRDefault="00917A3E" w:rsidP="00917A3E">
      <w:pPr>
        <w:pStyle w:val="plcountry"/>
        <w:rPr>
          <w:noProof w:val="0"/>
        </w:rPr>
      </w:pPr>
      <w:r w:rsidRPr="00B04FD1">
        <w:rPr>
          <w:noProof w:val="0"/>
        </w:rPr>
        <w:t>slovénie / slovenia / slowenien / eslovenia</w:t>
      </w:r>
    </w:p>
    <w:p w:rsidR="00917A3E" w:rsidRPr="00B04FD1" w:rsidRDefault="00917A3E" w:rsidP="00917A3E">
      <w:pPr>
        <w:pStyle w:val="pldetails"/>
        <w:rPr>
          <w:noProof w:val="0"/>
        </w:rPr>
      </w:pPr>
      <w:r w:rsidRPr="00B04FD1">
        <w:rPr>
          <w:noProof w:val="0"/>
        </w:rPr>
        <w:t xml:space="preserve">Joze ILERSIČ (Mr.), Undersecretary, Ministry of Agriculture, Forestry and Food (MAFF), Ljubljana </w:t>
      </w:r>
      <w:r w:rsidRPr="00B04FD1">
        <w:rPr>
          <w:noProof w:val="0"/>
        </w:rPr>
        <w:br/>
        <w:t>(e-mail: joze.ilersic@gov.si)</w:t>
      </w:r>
    </w:p>
    <w:p w:rsidR="00917A3E" w:rsidRPr="00B04FD1" w:rsidRDefault="00917A3E" w:rsidP="00917A3E">
      <w:pPr>
        <w:pStyle w:val="plcountry"/>
        <w:rPr>
          <w:noProof w:val="0"/>
        </w:rPr>
      </w:pPr>
      <w:r w:rsidRPr="00B04FD1">
        <w:rPr>
          <w:noProof w:val="0"/>
        </w:rPr>
        <w:t>SUÈDE / SWEDEN / SCHWEDEN / SUECIA</w:t>
      </w:r>
    </w:p>
    <w:p w:rsidR="00917A3E" w:rsidRPr="00B04FD1" w:rsidRDefault="00917A3E" w:rsidP="00917A3E">
      <w:pPr>
        <w:pStyle w:val="pldetails"/>
        <w:rPr>
          <w:noProof w:val="0"/>
        </w:rPr>
      </w:pPr>
      <w:r w:rsidRPr="00B04FD1">
        <w:rPr>
          <w:noProof w:val="0"/>
        </w:rPr>
        <w:t xml:space="preserve">Olof JOHANSSON (Mr.), Head, Plant and Environment Department, Swedish Board of Agriculture, Jönköping </w:t>
      </w:r>
      <w:r w:rsidRPr="00B04FD1">
        <w:rPr>
          <w:noProof w:val="0"/>
        </w:rPr>
        <w:br/>
        <w:t>(e-mail: olof.johansson@jordbruksverket.se)</w:t>
      </w:r>
    </w:p>
    <w:p w:rsidR="00917A3E" w:rsidRPr="00B04FD1" w:rsidRDefault="00917A3E" w:rsidP="00917A3E">
      <w:pPr>
        <w:pStyle w:val="plcountry"/>
        <w:rPr>
          <w:noProof w:val="0"/>
        </w:rPr>
      </w:pPr>
      <w:r w:rsidRPr="00B04FD1">
        <w:rPr>
          <w:noProof w:val="0"/>
        </w:rPr>
        <w:t>SUISSE / SWITZERLAND / SCHWEIZ / SUIZA</w:t>
      </w:r>
    </w:p>
    <w:p w:rsidR="00917A3E" w:rsidRPr="00B04FD1" w:rsidRDefault="00917A3E" w:rsidP="00917A3E">
      <w:pPr>
        <w:pStyle w:val="pldetails"/>
        <w:rPr>
          <w:noProof w:val="0"/>
        </w:rPr>
      </w:pPr>
      <w:r w:rsidRPr="00B04FD1">
        <w:rPr>
          <w:noProof w:val="0"/>
        </w:rPr>
        <w:t xml:space="preserve">Manuela BRAND (Ms.), Plant Variety Rights Office, Plant Health and Varieties, Office fédéral de l'agriculture (OFAG), Bern  </w:t>
      </w:r>
      <w:r w:rsidRPr="00B04FD1">
        <w:rPr>
          <w:noProof w:val="0"/>
        </w:rPr>
        <w:br/>
        <w:t xml:space="preserve">(e-mail: manuela.brand@blw.admin.ch) </w:t>
      </w:r>
    </w:p>
    <w:p w:rsidR="00917A3E" w:rsidRPr="00121CAC" w:rsidRDefault="00917A3E" w:rsidP="00917A3E">
      <w:pPr>
        <w:pStyle w:val="pldetails"/>
        <w:rPr>
          <w:noProof w:val="0"/>
          <w:lang w:val="de-DE"/>
        </w:rPr>
      </w:pPr>
      <w:r w:rsidRPr="00121CAC">
        <w:rPr>
          <w:noProof w:val="0"/>
          <w:lang w:val="de-DE"/>
        </w:rPr>
        <w:t xml:space="preserve">Eva TSCHARLAND (Frau), Juristin, Fachbereich Recht und Verfahren, Office fédéral de l'agriculture (OFAG), Bern </w:t>
      </w:r>
      <w:r w:rsidRPr="00121CAC">
        <w:rPr>
          <w:noProof w:val="0"/>
          <w:lang w:val="de-DE"/>
        </w:rPr>
        <w:br/>
        <w:t>(e-mail: eva.tscharland@blw.admin.ch)</w:t>
      </w:r>
    </w:p>
    <w:p w:rsidR="00917A3E" w:rsidRPr="00121CAC" w:rsidRDefault="00917A3E" w:rsidP="00917A3E">
      <w:pPr>
        <w:pStyle w:val="plcountry"/>
        <w:rPr>
          <w:noProof w:val="0"/>
          <w:lang w:val="de-DE"/>
        </w:rPr>
      </w:pPr>
      <w:r w:rsidRPr="00121CAC">
        <w:rPr>
          <w:noProof w:val="0"/>
          <w:lang w:val="de-DE"/>
        </w:rPr>
        <w:lastRenderedPageBreak/>
        <w:t>UNION EUROPÉENNE / EUROPEAN UNION / EUROPÄISCHE UNION / UNIÓN EUROPEA</w:t>
      </w:r>
    </w:p>
    <w:p w:rsidR="00917A3E" w:rsidRPr="00121CAC" w:rsidRDefault="00917A3E" w:rsidP="00917A3E">
      <w:pPr>
        <w:pStyle w:val="pldetails"/>
        <w:rPr>
          <w:noProof w:val="0"/>
          <w:lang w:val="de-DE"/>
        </w:rPr>
      </w:pPr>
      <w:r w:rsidRPr="00121CAC">
        <w:rPr>
          <w:noProof w:val="0"/>
          <w:lang w:val="de-DE"/>
        </w:rPr>
        <w:t xml:space="preserve">Heinz-Peter ZACH (Herr), Leiter des Referates III/9c für Saatgut und Sortenwesen, Bundesministerium für Nachhaltigkeit und Tourismus, Wien </w:t>
      </w:r>
      <w:r w:rsidRPr="00121CAC">
        <w:rPr>
          <w:noProof w:val="0"/>
          <w:lang w:val="de-DE"/>
        </w:rPr>
        <w:br/>
        <w:t>(e-mail: heinz-peter.zach@lebensministerium.at)</w:t>
      </w:r>
    </w:p>
    <w:p w:rsidR="00917A3E" w:rsidRPr="00B04FD1" w:rsidRDefault="00917A3E" w:rsidP="00917A3E">
      <w:pPr>
        <w:pStyle w:val="pldetails"/>
        <w:rPr>
          <w:noProof w:val="0"/>
        </w:rPr>
      </w:pPr>
      <w:r w:rsidRPr="00B04FD1">
        <w:rPr>
          <w:noProof w:val="0"/>
        </w:rPr>
        <w:t xml:space="preserve">Päivi MANNERKORPI (Ms.), Team Leader - Unit G1, Plant Reproductive Material, Directorate General for Health and Food Safety (DG SANCO), European Commission, Bruxelles  </w:t>
      </w:r>
      <w:r w:rsidRPr="00B04FD1">
        <w:rPr>
          <w:noProof w:val="0"/>
        </w:rPr>
        <w:br/>
        <w:t xml:space="preserve">(e-mail: paivi.mannerkorpi@ec.europa.eu) </w:t>
      </w:r>
    </w:p>
    <w:p w:rsidR="00917A3E" w:rsidRPr="00B04FD1" w:rsidRDefault="00917A3E" w:rsidP="00917A3E">
      <w:pPr>
        <w:pStyle w:val="pldetails"/>
        <w:rPr>
          <w:noProof w:val="0"/>
        </w:rPr>
      </w:pPr>
      <w:r w:rsidRPr="00B04FD1">
        <w:rPr>
          <w:noProof w:val="0"/>
        </w:rPr>
        <w:t xml:space="preserve">Martin EKVAD (Mr.), President, Community Plant Variety Office (CPVO), Angers </w:t>
      </w:r>
      <w:r w:rsidRPr="00B04FD1">
        <w:rPr>
          <w:noProof w:val="0"/>
        </w:rPr>
        <w:br/>
        <w:t>(e-mail: ekvad@cpvo.europa.eu)</w:t>
      </w:r>
    </w:p>
    <w:p w:rsidR="00917A3E" w:rsidRPr="00B04FD1" w:rsidRDefault="00917A3E" w:rsidP="00917A3E">
      <w:pPr>
        <w:pStyle w:val="pldetails"/>
        <w:rPr>
          <w:noProof w:val="0"/>
        </w:rPr>
      </w:pPr>
      <w:r w:rsidRPr="00B04FD1">
        <w:rPr>
          <w:noProof w:val="0"/>
        </w:rPr>
        <w:t xml:space="preserve">Francesco MATTINA (Mr.), Vice-President, Community Plant Variety Office (CPVO), Angers </w:t>
      </w:r>
      <w:r w:rsidRPr="00B04FD1">
        <w:rPr>
          <w:noProof w:val="0"/>
        </w:rPr>
        <w:br/>
        <w:t>(e-mail: mattina@cpvo.europa.eu)</w:t>
      </w:r>
    </w:p>
    <w:p w:rsidR="00917A3E" w:rsidRPr="00B04FD1" w:rsidRDefault="00917A3E" w:rsidP="00917A3E">
      <w:pPr>
        <w:pStyle w:val="pldetails"/>
        <w:rPr>
          <w:noProof w:val="0"/>
        </w:rPr>
      </w:pPr>
      <w:r w:rsidRPr="00B04FD1">
        <w:rPr>
          <w:noProof w:val="0"/>
        </w:rPr>
        <w:t xml:space="preserve">Dirk THEOBALD (Mr.), Head of the Technical Unit, Community Plant Variety Office (CPVO), Angers </w:t>
      </w:r>
      <w:r w:rsidRPr="00B04FD1">
        <w:rPr>
          <w:noProof w:val="0"/>
        </w:rPr>
        <w:br/>
        <w:t xml:space="preserve">(e-mail: theobald@cpvo.europa.eu) </w:t>
      </w:r>
    </w:p>
    <w:p w:rsidR="00917A3E" w:rsidRPr="00B04FD1" w:rsidRDefault="00917A3E" w:rsidP="00917A3E">
      <w:pPr>
        <w:pStyle w:val="plheading"/>
      </w:pPr>
      <w:r w:rsidRPr="00B04FD1">
        <w:t>II. OBSERVATEURS / OBSERVERS / BEOBACHTER / OBSERVADORES</w:t>
      </w:r>
    </w:p>
    <w:p w:rsidR="00917A3E" w:rsidRPr="00B04FD1" w:rsidRDefault="00917A3E" w:rsidP="00917A3E">
      <w:pPr>
        <w:pStyle w:val="plcountry"/>
        <w:rPr>
          <w:noProof w:val="0"/>
        </w:rPr>
      </w:pPr>
      <w:r w:rsidRPr="00B04FD1">
        <w:rPr>
          <w:noProof w:val="0"/>
        </w:rPr>
        <w:t>ÉGYPTE / EGYPT / ÄGYPTEN / EGIPTO</w:t>
      </w:r>
    </w:p>
    <w:p w:rsidR="00917A3E" w:rsidRPr="00B04FD1" w:rsidRDefault="00917A3E" w:rsidP="00917A3E">
      <w:pPr>
        <w:pStyle w:val="pldetails"/>
        <w:rPr>
          <w:noProof w:val="0"/>
        </w:rPr>
      </w:pPr>
      <w:r w:rsidRPr="00B04FD1">
        <w:rPr>
          <w:noProof w:val="0"/>
        </w:rPr>
        <w:t xml:space="preserve">Alaa Azouz Salama ABDELMAKSOUD (Mr.), Vice President of Agricultural Research Center, Ministry of Agriculture and Land Reclamation, Giza </w:t>
      </w:r>
      <w:r w:rsidRPr="00B04FD1">
        <w:rPr>
          <w:noProof w:val="0"/>
        </w:rPr>
        <w:br/>
        <w:t>(e-mail: alaazouz@hotmail.com)</w:t>
      </w:r>
    </w:p>
    <w:p w:rsidR="00917A3E" w:rsidRPr="00B04FD1" w:rsidRDefault="00917A3E" w:rsidP="00917A3E">
      <w:pPr>
        <w:pStyle w:val="pldetails"/>
        <w:rPr>
          <w:noProof w:val="0"/>
        </w:rPr>
      </w:pPr>
      <w:r w:rsidRPr="00B04FD1">
        <w:rPr>
          <w:noProof w:val="0"/>
        </w:rPr>
        <w:t xml:space="preserve">Gamal Mahmoud ELAZZAB (Mr.), Head, Central Administration for Seed Testing and Certification (CASC), Ministry of Agriculture and Land Reclamation, Giza </w:t>
      </w:r>
      <w:r w:rsidRPr="00B04FD1">
        <w:rPr>
          <w:noProof w:val="0"/>
        </w:rPr>
        <w:br/>
        <w:t>(e-mail: casc.egypt@hotmail.com)</w:t>
      </w:r>
    </w:p>
    <w:p w:rsidR="00917A3E" w:rsidRPr="00B04FD1" w:rsidRDefault="00917A3E" w:rsidP="00917A3E">
      <w:pPr>
        <w:pStyle w:val="pldetails"/>
        <w:rPr>
          <w:noProof w:val="0"/>
        </w:rPr>
      </w:pPr>
      <w:r w:rsidRPr="00B04FD1">
        <w:rPr>
          <w:noProof w:val="0"/>
        </w:rPr>
        <w:t xml:space="preserve">Saad NASSAR (Mr.), Advisor, Ministry of Agriculture and Land Reclamation, Giza </w:t>
      </w:r>
      <w:r w:rsidRPr="00B04FD1">
        <w:rPr>
          <w:noProof w:val="0"/>
        </w:rPr>
        <w:br/>
        <w:t>(e-mail: Casc.egypt@hotmail.com)</w:t>
      </w:r>
    </w:p>
    <w:p w:rsidR="00917A3E" w:rsidRPr="00B04FD1" w:rsidRDefault="00917A3E" w:rsidP="00917A3E">
      <w:pPr>
        <w:pStyle w:val="plcountry"/>
        <w:rPr>
          <w:noProof w:val="0"/>
        </w:rPr>
      </w:pPr>
      <w:r w:rsidRPr="00B04FD1">
        <w:rPr>
          <w:noProof w:val="0"/>
        </w:rPr>
        <w:t>inde / india / indien / india</w:t>
      </w:r>
    </w:p>
    <w:p w:rsidR="00917A3E" w:rsidRPr="00B04FD1" w:rsidRDefault="00917A3E" w:rsidP="00917A3E">
      <w:pPr>
        <w:pStyle w:val="pldetails"/>
        <w:rPr>
          <w:noProof w:val="0"/>
        </w:rPr>
      </w:pPr>
      <w:r w:rsidRPr="00B04FD1">
        <w:rPr>
          <w:noProof w:val="0"/>
        </w:rPr>
        <w:t>Kumble Vinod PRABHU (Mr.), Chairperson, Protection of Plant Varieties and Farmers' Rights Authority, Department of Agriculture, Cooperation and Farmers Welfare</w:t>
      </w:r>
      <w:r w:rsidRPr="00B04FD1">
        <w:rPr>
          <w:noProof w:val="0"/>
        </w:rPr>
        <w:br/>
        <w:t>(e-mail: chairperson-ppvfra@nic.in)</w:t>
      </w:r>
    </w:p>
    <w:p w:rsidR="00917A3E" w:rsidRPr="00B04FD1" w:rsidRDefault="00917A3E" w:rsidP="00917A3E">
      <w:pPr>
        <w:pStyle w:val="pldetails"/>
        <w:rPr>
          <w:noProof w:val="0"/>
        </w:rPr>
      </w:pPr>
      <w:r w:rsidRPr="00B04FD1">
        <w:rPr>
          <w:noProof w:val="0"/>
        </w:rPr>
        <w:t xml:space="preserve">Kumar ASHWANI (Mr.), Joint Secretary, Ministry of Agriculture, New Delhi </w:t>
      </w:r>
      <w:r w:rsidRPr="00B04FD1">
        <w:rPr>
          <w:noProof w:val="0"/>
        </w:rPr>
        <w:br/>
        <w:t>(e-mail: ashwani.hub@nic.in)</w:t>
      </w:r>
    </w:p>
    <w:p w:rsidR="00917A3E" w:rsidRPr="00B04FD1" w:rsidRDefault="00917A3E" w:rsidP="00917A3E">
      <w:pPr>
        <w:pStyle w:val="plcountry"/>
        <w:rPr>
          <w:noProof w:val="0"/>
        </w:rPr>
      </w:pPr>
      <w:r w:rsidRPr="00B04FD1">
        <w:rPr>
          <w:noProof w:val="0"/>
        </w:rPr>
        <w:t>NIGÉRIA / NIGERIA / NIGERIA / NIGERIA</w:t>
      </w:r>
    </w:p>
    <w:p w:rsidR="00917A3E" w:rsidRPr="00B04FD1" w:rsidRDefault="00917A3E" w:rsidP="00917A3E">
      <w:pPr>
        <w:pStyle w:val="pldetails"/>
        <w:rPr>
          <w:noProof w:val="0"/>
        </w:rPr>
      </w:pPr>
      <w:r w:rsidRPr="00B04FD1">
        <w:rPr>
          <w:noProof w:val="0"/>
        </w:rPr>
        <w:t xml:space="preserve">Phillip Olusegun OJO (Mr.), Director General, National Agricultural Seed Council (NASC), Abuja </w:t>
      </w:r>
      <w:r w:rsidRPr="00B04FD1">
        <w:rPr>
          <w:noProof w:val="0"/>
        </w:rPr>
        <w:br/>
        <w:t>(e-mail: dr.poojo@gmail.com)</w:t>
      </w:r>
    </w:p>
    <w:p w:rsidR="00917A3E" w:rsidRPr="00B04FD1" w:rsidRDefault="00917A3E" w:rsidP="00917A3E">
      <w:pPr>
        <w:pStyle w:val="pldetails"/>
        <w:rPr>
          <w:noProof w:val="0"/>
        </w:rPr>
      </w:pPr>
      <w:r w:rsidRPr="00B04FD1">
        <w:rPr>
          <w:noProof w:val="0"/>
        </w:rPr>
        <w:t xml:space="preserve">Folarin OKELOLA S. (Mr.), Technical Assistant to the Director General, Office of the Director-General, National Agricultural Seeds Council-NASC, Abuja </w:t>
      </w:r>
      <w:r w:rsidRPr="00B04FD1">
        <w:rPr>
          <w:noProof w:val="0"/>
        </w:rPr>
        <w:br/>
        <w:t>(e-mail: fspkelola@gmail.com)</w:t>
      </w:r>
    </w:p>
    <w:p w:rsidR="00917A3E" w:rsidRPr="00B04FD1" w:rsidRDefault="00917A3E" w:rsidP="00917A3E">
      <w:pPr>
        <w:pStyle w:val="plcountry"/>
        <w:rPr>
          <w:noProof w:val="0"/>
        </w:rPr>
      </w:pPr>
      <w:r w:rsidRPr="00B04FD1">
        <w:rPr>
          <w:noProof w:val="0"/>
        </w:rPr>
        <w:t>THAÏLANDE / THAILAND / THAILAND / TAILANDIA</w:t>
      </w:r>
    </w:p>
    <w:p w:rsidR="00917A3E" w:rsidRPr="00B04FD1" w:rsidRDefault="00917A3E" w:rsidP="00917A3E">
      <w:pPr>
        <w:pStyle w:val="pldetails"/>
        <w:rPr>
          <w:noProof w:val="0"/>
        </w:rPr>
      </w:pPr>
      <w:r w:rsidRPr="00B04FD1">
        <w:rPr>
          <w:noProof w:val="0"/>
        </w:rPr>
        <w:t xml:space="preserve">Thidakoon SAENUDOM (Ms.), Director of the Plant Variety Protection Research Group, Plant Variety Protection Office, Ministry of Agriculture and Cooperatives, Bangkok </w:t>
      </w:r>
      <w:r w:rsidRPr="00B04FD1">
        <w:rPr>
          <w:noProof w:val="0"/>
        </w:rPr>
        <w:br/>
        <w:t>(e-mail: thidakuns@hotmail.com)</w:t>
      </w:r>
    </w:p>
    <w:p w:rsidR="00917A3E" w:rsidRPr="00B04FD1" w:rsidRDefault="00917A3E" w:rsidP="00917A3E">
      <w:pPr>
        <w:pStyle w:val="plheading"/>
      </w:pPr>
      <w:r w:rsidRPr="00B04FD1">
        <w:t>III. ORGANISATIONS / ORGANIZATIONS / ORGANISATIONEN / ORGANIZACIONES</w:t>
      </w:r>
    </w:p>
    <w:p w:rsidR="00917A3E" w:rsidRPr="00B04FD1" w:rsidRDefault="00917A3E" w:rsidP="00917A3E">
      <w:pPr>
        <w:pStyle w:val="plcountry"/>
        <w:rPr>
          <w:noProof w:val="0"/>
        </w:rPr>
      </w:pPr>
      <w:r w:rsidRPr="00B04FD1">
        <w:rPr>
          <w:noProof w:val="0"/>
        </w:rPr>
        <w:t xml:space="preserve">ORGANISATION RÉGIONALE AFRICAINE DE LA PROPRIÉTÉ INTELLECTUELLE (ARIPO) / </w:t>
      </w:r>
      <w:r w:rsidRPr="00B04FD1">
        <w:rPr>
          <w:noProof w:val="0"/>
        </w:rPr>
        <w:br/>
        <w:t xml:space="preserve">AFRICAN REGIONAL INTELLECTUAL PROPERTY ORGANIZATION (ARIPO) / </w:t>
      </w:r>
      <w:r w:rsidRPr="00B04FD1">
        <w:rPr>
          <w:noProof w:val="0"/>
        </w:rPr>
        <w:br/>
        <w:t>ORGANIZACIÓN REGIONAL AFRICANA DE LA PROPIEDAD INTELECTUAL (ARIPO)</w:t>
      </w:r>
    </w:p>
    <w:p w:rsidR="00917A3E" w:rsidRPr="00B04FD1" w:rsidRDefault="00917A3E" w:rsidP="00917A3E">
      <w:pPr>
        <w:pStyle w:val="pldetails"/>
        <w:rPr>
          <w:noProof w:val="0"/>
        </w:rPr>
      </w:pPr>
      <w:r w:rsidRPr="00B04FD1">
        <w:rPr>
          <w:noProof w:val="0"/>
        </w:rPr>
        <w:t xml:space="preserve">Pierre Claver RUNIGA (Mr.), Head of Policy, Legal &amp; International Cooperation Department, ARIPO, Harare </w:t>
      </w:r>
      <w:r w:rsidRPr="00B04FD1">
        <w:rPr>
          <w:noProof w:val="0"/>
        </w:rPr>
        <w:br/>
        <w:t>(e-mail: pruniga@aripo.org)</w:t>
      </w:r>
    </w:p>
    <w:p w:rsidR="00917A3E" w:rsidRPr="00B04FD1" w:rsidRDefault="00917A3E" w:rsidP="00917A3E">
      <w:pPr>
        <w:pStyle w:val="plcountry"/>
        <w:rPr>
          <w:noProof w:val="0"/>
        </w:rPr>
      </w:pPr>
      <w:r w:rsidRPr="00B04FD1">
        <w:rPr>
          <w:noProof w:val="0"/>
        </w:rPr>
        <w:lastRenderedPageBreak/>
        <w:t xml:space="preserve">COMMUNAUTÉ INTERNATIONALE DES OBTENTEURS DE PLANTES ORNEMENTALES ET FRUITIÈRES À REPRODUCTION ASEXUÉE (CIOPORA) / INTERNATIONAL COMMUNITY OF BREEDERS OF ASEXUALLY REPRODUCED ORNAMENTAL AND FRUIT PLANTS (CIOPORA) / INTERNATIONALE </w:t>
      </w:r>
      <w:r w:rsidRPr="00B04FD1">
        <w:rPr>
          <w:noProof w:val="0"/>
          <w:spacing w:val="-2"/>
        </w:rPr>
        <w:t xml:space="preserve">GEMEINSCHAFT DER ZÜCHTER VEGETATIV VERMEHRBARER ZIERUND OBSTPFLANZEN (CIOPORA) / </w:t>
      </w:r>
      <w:r w:rsidRPr="00B04FD1">
        <w:rPr>
          <w:noProof w:val="0"/>
        </w:rPr>
        <w:t>COMUNIDAD INTERNACIONAL DE OBTENTORES DE VARIEDADES ORNAMENTALES Y FRUTALES DE REPRODUCCIÓN ASEXUADA (CIOPORA)</w:t>
      </w:r>
    </w:p>
    <w:p w:rsidR="00917A3E" w:rsidRPr="00B04FD1" w:rsidRDefault="00917A3E" w:rsidP="00917A3E">
      <w:pPr>
        <w:pStyle w:val="pldetails"/>
        <w:rPr>
          <w:noProof w:val="0"/>
        </w:rPr>
      </w:pPr>
      <w:r w:rsidRPr="00B04FD1">
        <w:rPr>
          <w:noProof w:val="0"/>
        </w:rPr>
        <w:t xml:space="preserve">Edgar KRIEGER (Mr.), Secretary General, International Community of Breeders of Asexually Reproduced Ornamental and Fruit Plants (CIOPORA), Hamburg, Germany </w:t>
      </w:r>
      <w:r w:rsidRPr="00B04FD1">
        <w:rPr>
          <w:noProof w:val="0"/>
        </w:rPr>
        <w:br/>
        <w:t>(e-mail: edgar.krieger@ciopora.org)</w:t>
      </w:r>
    </w:p>
    <w:p w:rsidR="00917A3E" w:rsidRPr="00B04FD1" w:rsidRDefault="00917A3E" w:rsidP="00917A3E">
      <w:pPr>
        <w:pStyle w:val="pldetails"/>
        <w:rPr>
          <w:noProof w:val="0"/>
        </w:rPr>
      </w:pPr>
      <w:r w:rsidRPr="00B04FD1">
        <w:rPr>
          <w:noProof w:val="0"/>
        </w:rPr>
        <w:t xml:space="preserve">Micaela FILIPPO (Ms.), Legal Council, International Community of Breeders of Asexually Reproduced Ornamental and Fruit Plants (CIOPORA), Hamburg, Allemagne </w:t>
      </w:r>
      <w:r w:rsidRPr="00B04FD1">
        <w:rPr>
          <w:noProof w:val="0"/>
        </w:rPr>
        <w:br/>
        <w:t>(e-mail: micaela.filippo@ciopora.org)</w:t>
      </w:r>
    </w:p>
    <w:p w:rsidR="00917A3E" w:rsidRPr="00B04FD1" w:rsidRDefault="00917A3E" w:rsidP="00917A3E">
      <w:pPr>
        <w:pStyle w:val="pldetails"/>
        <w:rPr>
          <w:noProof w:val="0"/>
        </w:rPr>
      </w:pPr>
      <w:r w:rsidRPr="00B04FD1">
        <w:rPr>
          <w:noProof w:val="0"/>
        </w:rPr>
        <w:t xml:space="preserve">Dominique THÉVENON (Mme), Board member, Treasurer – CIOPORA, AIGN®, International Community of Breeders of Asexually Reproduced Ornamental and Fruit Plants  (CIOPORA), Hamburg </w:t>
      </w:r>
      <w:r w:rsidRPr="00B04FD1">
        <w:rPr>
          <w:noProof w:val="0"/>
        </w:rPr>
        <w:br/>
        <w:t>(e-mail: t.dominique4@aliceadsl.fr)</w:t>
      </w:r>
    </w:p>
    <w:p w:rsidR="00917A3E" w:rsidRPr="00B04FD1" w:rsidRDefault="00917A3E" w:rsidP="00917A3E">
      <w:pPr>
        <w:pStyle w:val="pldetails"/>
        <w:rPr>
          <w:noProof w:val="0"/>
          <w:lang w:val="fr-FR"/>
        </w:rPr>
      </w:pPr>
      <w:r w:rsidRPr="00B04FD1">
        <w:rPr>
          <w:noProof w:val="0"/>
          <w:lang w:val="fr-FR"/>
        </w:rPr>
        <w:t xml:space="preserve">Alain MEILLAND (M.), Président d' AOHE, Meilland International, Le Canet des Maures </w:t>
      </w:r>
      <w:r w:rsidRPr="00B04FD1">
        <w:rPr>
          <w:noProof w:val="0"/>
          <w:lang w:val="fr-FR"/>
        </w:rPr>
        <w:br/>
        <w:t>(e-mail: meilland.a@wanadoo.fr)</w:t>
      </w:r>
    </w:p>
    <w:p w:rsidR="00917A3E" w:rsidRPr="00B04FD1" w:rsidRDefault="00917A3E" w:rsidP="00917A3E">
      <w:pPr>
        <w:pStyle w:val="pldetails"/>
        <w:rPr>
          <w:noProof w:val="0"/>
          <w:lang w:val="fr-FR"/>
        </w:rPr>
      </w:pPr>
      <w:r w:rsidRPr="00B04FD1">
        <w:rPr>
          <w:noProof w:val="0"/>
          <w:lang w:val="fr-FR"/>
        </w:rPr>
        <w:t xml:space="preserve">Bruno ETAVARD (Mr.), Board Member, Meilland International, Le Luc en Provence </w:t>
      </w:r>
      <w:r w:rsidRPr="00B04FD1">
        <w:rPr>
          <w:noProof w:val="0"/>
          <w:lang w:val="fr-FR"/>
        </w:rPr>
        <w:br/>
        <w:t>(e-mail: bruno@meilland.com)</w:t>
      </w:r>
    </w:p>
    <w:p w:rsidR="00917A3E" w:rsidRPr="00B04FD1" w:rsidRDefault="00917A3E" w:rsidP="00917A3E">
      <w:pPr>
        <w:pStyle w:val="plcountry"/>
        <w:rPr>
          <w:noProof w:val="0"/>
          <w:lang w:val="fr-FR"/>
        </w:rPr>
      </w:pPr>
      <w:r w:rsidRPr="00B04FD1">
        <w:rPr>
          <w:noProof w:val="0"/>
          <w:lang w:val="fr-FR"/>
        </w:rPr>
        <w:t>CROPLIFE INTERNATIONAL</w:t>
      </w:r>
    </w:p>
    <w:p w:rsidR="00917A3E" w:rsidRPr="00B04FD1" w:rsidRDefault="00917A3E" w:rsidP="00917A3E">
      <w:pPr>
        <w:pStyle w:val="pldetails"/>
        <w:rPr>
          <w:noProof w:val="0"/>
          <w:lang w:val="fr-FR"/>
        </w:rPr>
      </w:pPr>
      <w:r w:rsidRPr="00B04FD1">
        <w:rPr>
          <w:noProof w:val="0"/>
          <w:lang w:val="fr-FR"/>
        </w:rPr>
        <w:t xml:space="preserve">Marcel BRUINS, Consultant, CropLife International, Bruxelles </w:t>
      </w:r>
      <w:r w:rsidRPr="00B04FD1">
        <w:rPr>
          <w:noProof w:val="0"/>
          <w:lang w:val="fr-FR"/>
        </w:rPr>
        <w:br/>
        <w:t xml:space="preserve">(e-mail: mbruins1964@gmail.com) </w:t>
      </w:r>
    </w:p>
    <w:p w:rsidR="00917A3E" w:rsidRPr="00B04FD1" w:rsidRDefault="00917A3E" w:rsidP="00917A3E">
      <w:pPr>
        <w:pStyle w:val="plcountry"/>
        <w:rPr>
          <w:noProof w:val="0"/>
        </w:rPr>
      </w:pPr>
      <w:r w:rsidRPr="00B04FD1">
        <w:rPr>
          <w:noProof w:val="0"/>
        </w:rPr>
        <w:t>INTERNATIONAL SEED FEDERATION (ISF)</w:t>
      </w:r>
    </w:p>
    <w:p w:rsidR="00917A3E" w:rsidRPr="00B04FD1" w:rsidRDefault="00917A3E" w:rsidP="00917A3E">
      <w:pPr>
        <w:pStyle w:val="pldetails"/>
        <w:rPr>
          <w:noProof w:val="0"/>
        </w:rPr>
      </w:pPr>
      <w:r w:rsidRPr="00B04FD1">
        <w:rPr>
          <w:noProof w:val="0"/>
        </w:rPr>
        <w:t xml:space="preserve">Michael KELLER (Mr.), Secretary General, International Seed Federation (ISF), Nyon </w:t>
      </w:r>
      <w:r w:rsidRPr="00B04FD1">
        <w:rPr>
          <w:noProof w:val="0"/>
        </w:rPr>
        <w:br/>
        <w:t>(e-mail: m.keller@worldseed.org)</w:t>
      </w:r>
    </w:p>
    <w:p w:rsidR="00917A3E" w:rsidRPr="00B04FD1" w:rsidRDefault="00917A3E" w:rsidP="00917A3E">
      <w:pPr>
        <w:pStyle w:val="pldetails"/>
        <w:rPr>
          <w:noProof w:val="0"/>
        </w:rPr>
      </w:pPr>
      <w:r w:rsidRPr="00B04FD1">
        <w:rPr>
          <w:noProof w:val="0"/>
        </w:rPr>
        <w:t xml:space="preserve">Hélène GUILLOT (Ms.), International Agricultural Manager, International Seed Federation (ISF), Nyon </w:t>
      </w:r>
      <w:r w:rsidRPr="00B04FD1">
        <w:rPr>
          <w:noProof w:val="0"/>
        </w:rPr>
        <w:br/>
        <w:t xml:space="preserve">(e-mail: h.guillot@worldseed.org) </w:t>
      </w:r>
    </w:p>
    <w:p w:rsidR="00917A3E" w:rsidRPr="00B04FD1" w:rsidRDefault="00917A3E" w:rsidP="00917A3E">
      <w:pPr>
        <w:pStyle w:val="pldetails"/>
        <w:rPr>
          <w:noProof w:val="0"/>
        </w:rPr>
      </w:pPr>
      <w:r w:rsidRPr="00B04FD1">
        <w:rPr>
          <w:noProof w:val="0"/>
        </w:rPr>
        <w:t>Judith DE ROOS - BLOKLAND (Ms.), Legal Advisor, Regulatory and Legal Affairs, Plantum NL, Gouda</w:t>
      </w:r>
      <w:r w:rsidRPr="00B04FD1">
        <w:rPr>
          <w:noProof w:val="0"/>
        </w:rPr>
        <w:br/>
        <w:t xml:space="preserve">(e-mail: j.deroos@plantum.nl)  </w:t>
      </w:r>
    </w:p>
    <w:p w:rsidR="00917A3E" w:rsidRPr="00B04FD1" w:rsidRDefault="00917A3E" w:rsidP="00917A3E">
      <w:pPr>
        <w:pStyle w:val="pldetails"/>
        <w:rPr>
          <w:noProof w:val="0"/>
        </w:rPr>
      </w:pPr>
      <w:r w:rsidRPr="00B04FD1">
        <w:rPr>
          <w:noProof w:val="0"/>
        </w:rPr>
        <w:t xml:space="preserve">Stevan MADJARAC (Mr.), Germplasm IP Lead, American Seed Trade Association (ASTA), Alexandria  </w:t>
      </w:r>
      <w:r w:rsidRPr="00B04FD1">
        <w:rPr>
          <w:noProof w:val="0"/>
        </w:rPr>
        <w:br/>
        <w:t>(e-mail: s.madjarac@gmail.com)</w:t>
      </w:r>
    </w:p>
    <w:p w:rsidR="00917A3E" w:rsidRPr="00B04FD1" w:rsidRDefault="00917A3E" w:rsidP="00917A3E">
      <w:pPr>
        <w:pStyle w:val="pldetails"/>
        <w:rPr>
          <w:noProof w:val="0"/>
        </w:rPr>
      </w:pPr>
      <w:r w:rsidRPr="00B04FD1">
        <w:rPr>
          <w:noProof w:val="0"/>
        </w:rPr>
        <w:t>Jean DONNENWIRTH (Mr.), Global PVP lead Pioneer/Corteva, Chair of CLI PVP working group, Pioneer Overseas Corporation, Aussonne</w:t>
      </w:r>
      <w:r w:rsidRPr="00B04FD1">
        <w:rPr>
          <w:noProof w:val="0"/>
        </w:rPr>
        <w:br/>
        <w:t>(e-mail: jean.donnenwirth@pioneer.com)</w:t>
      </w:r>
    </w:p>
    <w:p w:rsidR="00917A3E" w:rsidRPr="00B04FD1" w:rsidRDefault="00917A3E" w:rsidP="00917A3E">
      <w:pPr>
        <w:pStyle w:val="pldetails"/>
        <w:rPr>
          <w:noProof w:val="0"/>
        </w:rPr>
      </w:pPr>
      <w:r w:rsidRPr="00B04FD1">
        <w:rPr>
          <w:noProof w:val="0"/>
        </w:rPr>
        <w:t xml:space="preserve">Magali PLA (Ms.), Deputy Manager, IP Department, Limagrain, Gerzat </w:t>
      </w:r>
      <w:r w:rsidRPr="00B04FD1">
        <w:rPr>
          <w:noProof w:val="0"/>
        </w:rPr>
        <w:br/>
        <w:t xml:space="preserve">(e-mail: magali.pla@limagrain.com)  </w:t>
      </w:r>
    </w:p>
    <w:p w:rsidR="00917A3E" w:rsidRPr="00B04FD1" w:rsidRDefault="00917A3E" w:rsidP="00917A3E">
      <w:pPr>
        <w:pStyle w:val="pldetails"/>
        <w:rPr>
          <w:noProof w:val="0"/>
        </w:rPr>
      </w:pPr>
      <w:r w:rsidRPr="00B04FD1">
        <w:rPr>
          <w:noProof w:val="0"/>
        </w:rPr>
        <w:t>Sietske WOUDA (Ms.), Lead Global Germplasm PVP/MA, Syngenta International AG, Basel</w:t>
      </w:r>
      <w:r w:rsidRPr="00B04FD1">
        <w:rPr>
          <w:noProof w:val="0"/>
        </w:rPr>
        <w:br/>
        <w:t>(e-mail: sietske.wouda@syngenta.com)</w:t>
      </w:r>
    </w:p>
    <w:p w:rsidR="00917A3E" w:rsidRPr="00B04FD1" w:rsidRDefault="00917A3E" w:rsidP="00917A3E">
      <w:pPr>
        <w:pStyle w:val="pldetails"/>
        <w:rPr>
          <w:noProof w:val="0"/>
        </w:rPr>
      </w:pPr>
      <w:r w:rsidRPr="00B04FD1">
        <w:rPr>
          <w:noProof w:val="0"/>
        </w:rPr>
        <w:t>Robert FAIRLESS (Mr.), Bayer, Morges</w:t>
      </w:r>
      <w:r w:rsidRPr="00B04FD1">
        <w:rPr>
          <w:noProof w:val="0"/>
        </w:rPr>
        <w:br/>
        <w:t>(e-mail: robert.fairless@bayer.com)</w:t>
      </w:r>
    </w:p>
    <w:p w:rsidR="00917A3E" w:rsidRPr="00B04FD1" w:rsidRDefault="00917A3E" w:rsidP="00917A3E">
      <w:pPr>
        <w:pStyle w:val="plcountry"/>
        <w:rPr>
          <w:noProof w:val="0"/>
        </w:rPr>
      </w:pPr>
      <w:r w:rsidRPr="00B04FD1">
        <w:rPr>
          <w:noProof w:val="0"/>
        </w:rPr>
        <w:t>EUROPEAN SEED ASSOCIATION (ESA)</w:t>
      </w:r>
    </w:p>
    <w:p w:rsidR="00917A3E" w:rsidRPr="00B04FD1" w:rsidRDefault="00917A3E" w:rsidP="00917A3E">
      <w:pPr>
        <w:pStyle w:val="pldetails"/>
        <w:rPr>
          <w:noProof w:val="0"/>
        </w:rPr>
      </w:pPr>
      <w:r w:rsidRPr="00B04FD1">
        <w:rPr>
          <w:noProof w:val="0"/>
        </w:rPr>
        <w:t>Eric DEVRON (Mr.), General Manager SICASOV, Member of the Board ESA, SICASOV, Paris</w:t>
      </w:r>
      <w:r w:rsidRPr="00B04FD1">
        <w:rPr>
          <w:noProof w:val="0"/>
        </w:rPr>
        <w:br/>
        <w:t>(e-mail: eric.devron@sicasov.com)</w:t>
      </w:r>
    </w:p>
    <w:p w:rsidR="00917A3E" w:rsidRPr="00B04FD1" w:rsidRDefault="00917A3E" w:rsidP="00917A3E">
      <w:pPr>
        <w:pStyle w:val="pldetails"/>
        <w:rPr>
          <w:noProof w:val="0"/>
        </w:rPr>
      </w:pPr>
      <w:r w:rsidRPr="00B04FD1">
        <w:rPr>
          <w:noProof w:val="0"/>
        </w:rPr>
        <w:t xml:space="preserve">Szonja CSÖRGÖ (Ms.), Director, Intellectual Property &amp; Legal Affairs, European Seed Association (ESA), Bruxelles </w:t>
      </w:r>
      <w:r w:rsidRPr="00B04FD1">
        <w:rPr>
          <w:noProof w:val="0"/>
        </w:rPr>
        <w:br/>
        <w:t>(e-mail: szonjacsorgo@euroseeds.eu)</w:t>
      </w:r>
    </w:p>
    <w:p w:rsidR="00917A3E" w:rsidRPr="00B04FD1" w:rsidRDefault="00917A3E" w:rsidP="00917A3E">
      <w:pPr>
        <w:pStyle w:val="plcountry"/>
        <w:rPr>
          <w:noProof w:val="0"/>
        </w:rPr>
      </w:pPr>
      <w:r w:rsidRPr="00B04FD1">
        <w:rPr>
          <w:noProof w:val="0"/>
        </w:rPr>
        <w:t>ASSOCIATION FOR PLANT BREEDING FOR THE BENEFIT OF SOCIETY (APBREBES)</w:t>
      </w:r>
    </w:p>
    <w:p w:rsidR="00917A3E" w:rsidRPr="00B04FD1" w:rsidRDefault="00917A3E" w:rsidP="00917A3E">
      <w:pPr>
        <w:pStyle w:val="pldetails"/>
        <w:rPr>
          <w:noProof w:val="0"/>
        </w:rPr>
      </w:pPr>
      <w:r w:rsidRPr="00B04FD1">
        <w:rPr>
          <w:noProof w:val="0"/>
        </w:rPr>
        <w:t xml:space="preserve">François MEIENBERG (Mr.), Coordinator, Association for Plant Breeding for the Benefit of Society (APBREBES), Lausanne </w:t>
      </w:r>
      <w:r w:rsidRPr="00B04FD1">
        <w:rPr>
          <w:noProof w:val="0"/>
        </w:rPr>
        <w:br/>
        <w:t>(e-mail: meienberg@bluewin.ch)</w:t>
      </w:r>
    </w:p>
    <w:p w:rsidR="00917A3E" w:rsidRPr="00B04FD1" w:rsidRDefault="00917A3E" w:rsidP="00917A3E">
      <w:pPr>
        <w:pStyle w:val="pldetails"/>
        <w:rPr>
          <w:noProof w:val="0"/>
        </w:rPr>
      </w:pPr>
      <w:r w:rsidRPr="00B04FD1">
        <w:rPr>
          <w:noProof w:val="0"/>
        </w:rPr>
        <w:lastRenderedPageBreak/>
        <w:t>Laurent GABERELL (Mr.), Member of the board, Association for Plant Breeding for the Benefit of Society (APBREBES), Lausanne</w:t>
      </w:r>
      <w:r w:rsidRPr="00B04FD1">
        <w:rPr>
          <w:noProof w:val="0"/>
        </w:rPr>
        <w:br/>
        <w:t>(e-mail: laurent.gaberell@publiceye.ch)</w:t>
      </w:r>
    </w:p>
    <w:p w:rsidR="00917A3E" w:rsidRPr="00B04FD1" w:rsidRDefault="00917A3E" w:rsidP="00917A3E">
      <w:pPr>
        <w:pStyle w:val="plcountry"/>
        <w:rPr>
          <w:noProof w:val="0"/>
          <w:lang w:val="fr-FR"/>
        </w:rPr>
      </w:pPr>
      <w:r w:rsidRPr="00B04FD1">
        <w:rPr>
          <w:noProof w:val="0"/>
          <w:lang w:val="fr-FR"/>
        </w:rPr>
        <w:t xml:space="preserve">ASSOCIATION INTERNATIONALE DES PRODUCTEURS HORTICOLES (AIPH) / </w:t>
      </w:r>
      <w:r w:rsidRPr="00B04FD1">
        <w:rPr>
          <w:noProof w:val="0"/>
          <w:lang w:val="fr-FR"/>
        </w:rPr>
        <w:br/>
        <w:t xml:space="preserve">INTERNATIONAL ASSOCIATION OF HORTICULTURAL PRODUCERS (AIPH) / </w:t>
      </w:r>
      <w:r w:rsidRPr="00B04FD1">
        <w:rPr>
          <w:noProof w:val="0"/>
          <w:lang w:val="fr-FR"/>
        </w:rPr>
        <w:br/>
        <w:t xml:space="preserve">INTERNATIONALER VERBAND DES ERWERBSGARTENBAUES (AIPH) / </w:t>
      </w:r>
      <w:r w:rsidRPr="00B04FD1">
        <w:rPr>
          <w:noProof w:val="0"/>
          <w:lang w:val="fr-FR"/>
        </w:rPr>
        <w:br/>
        <w:t>ASOCIACIÓN INTERNACIONAL DE PRODUCTORES HORTÍCOLAS (AIPH)</w:t>
      </w:r>
    </w:p>
    <w:p w:rsidR="00917A3E" w:rsidRPr="00B04FD1" w:rsidRDefault="00917A3E" w:rsidP="00917A3E">
      <w:pPr>
        <w:pStyle w:val="pldetails"/>
        <w:rPr>
          <w:noProof w:val="0"/>
        </w:rPr>
      </w:pPr>
      <w:r w:rsidRPr="00B04FD1">
        <w:rPr>
          <w:noProof w:val="0"/>
        </w:rPr>
        <w:t xml:space="preserve">Mia BUMA (Ms.), Secretary, Committee for Novelty Protection, International Association of Horticultural Producers (AIPH), Oxfordshire </w:t>
      </w:r>
      <w:r w:rsidRPr="00B04FD1">
        <w:rPr>
          <w:noProof w:val="0"/>
        </w:rPr>
        <w:br/>
        <w:t>(e-mail: info@miabuma.nl)</w:t>
      </w:r>
    </w:p>
    <w:p w:rsidR="00917A3E" w:rsidRPr="00B04FD1" w:rsidRDefault="00917A3E" w:rsidP="00917A3E">
      <w:pPr>
        <w:pStyle w:val="plheading"/>
        <w:rPr>
          <w:rFonts w:cs="Arial"/>
        </w:rPr>
      </w:pPr>
      <w:r w:rsidRPr="00B04FD1">
        <w:rPr>
          <w:rFonts w:cs="Arial"/>
        </w:rPr>
        <w:t>IV. BUREAU / OFFICER / VORSITZ / OFICINA</w:t>
      </w:r>
    </w:p>
    <w:p w:rsidR="00917A3E" w:rsidRPr="00B04FD1" w:rsidRDefault="00917A3E" w:rsidP="00917A3E">
      <w:pPr>
        <w:pStyle w:val="pldetails"/>
        <w:rPr>
          <w:noProof w:val="0"/>
        </w:rPr>
      </w:pPr>
      <w:r w:rsidRPr="00B04FD1">
        <w:rPr>
          <w:noProof w:val="0"/>
        </w:rPr>
        <w:t>Anthony PARKER (Mr.), Chair</w:t>
      </w:r>
    </w:p>
    <w:p w:rsidR="00917A3E" w:rsidRPr="00B04FD1" w:rsidRDefault="00917A3E" w:rsidP="00917A3E">
      <w:pPr>
        <w:pStyle w:val="pldetails"/>
        <w:rPr>
          <w:noProof w:val="0"/>
        </w:rPr>
      </w:pPr>
      <w:r w:rsidRPr="00B04FD1">
        <w:rPr>
          <w:noProof w:val="0"/>
        </w:rPr>
        <w:t>Patrick NGWEDIAGI (Mr.), Vice-Chair</w:t>
      </w:r>
    </w:p>
    <w:p w:rsidR="00917A3E" w:rsidRPr="00B04FD1" w:rsidRDefault="00917A3E" w:rsidP="00917A3E">
      <w:pPr>
        <w:pStyle w:val="plheading"/>
        <w:keepLines/>
        <w:rPr>
          <w:rFonts w:cs="Arial"/>
        </w:rPr>
      </w:pPr>
      <w:r w:rsidRPr="00B04FD1">
        <w:rPr>
          <w:rFonts w:cs="Arial"/>
        </w:rPr>
        <w:t>V. BUREAU DE L’UPOV / OFFICE OF UPOV / BÜRO DER UPOV / OFICINA DE LA UPOV</w:t>
      </w:r>
    </w:p>
    <w:p w:rsidR="00917A3E" w:rsidRPr="00B04FD1" w:rsidRDefault="00917A3E" w:rsidP="00917A3E">
      <w:pPr>
        <w:pStyle w:val="pldetails"/>
        <w:rPr>
          <w:noProof w:val="0"/>
        </w:rPr>
      </w:pPr>
      <w:r w:rsidRPr="00B04FD1">
        <w:rPr>
          <w:noProof w:val="0"/>
        </w:rPr>
        <w:t>Peter BUTTON (Mr.), Vice Secretary-General</w:t>
      </w:r>
    </w:p>
    <w:p w:rsidR="00917A3E" w:rsidRPr="00B04FD1" w:rsidRDefault="00917A3E" w:rsidP="00917A3E">
      <w:pPr>
        <w:pStyle w:val="pldetails"/>
        <w:rPr>
          <w:noProof w:val="0"/>
        </w:rPr>
      </w:pPr>
      <w:r w:rsidRPr="00B04FD1">
        <w:rPr>
          <w:noProof w:val="0"/>
        </w:rPr>
        <w:t>Yolanda HUERTA (Ms.), Legal Counsel and Director of Training and Assistance</w:t>
      </w:r>
    </w:p>
    <w:p w:rsidR="00917A3E" w:rsidRPr="00B04FD1" w:rsidRDefault="00917A3E" w:rsidP="00917A3E">
      <w:pPr>
        <w:pStyle w:val="pldetails"/>
        <w:rPr>
          <w:noProof w:val="0"/>
        </w:rPr>
      </w:pPr>
      <w:r w:rsidRPr="00B04FD1">
        <w:rPr>
          <w:noProof w:val="0"/>
        </w:rPr>
        <w:t>Tomochika MOTOMURA (Mr.), Technical/Regional Officer (Asia)</w:t>
      </w:r>
    </w:p>
    <w:p w:rsidR="00917A3E" w:rsidRPr="00B04FD1" w:rsidRDefault="00917A3E" w:rsidP="00917A3E">
      <w:pPr>
        <w:pStyle w:val="pldetails"/>
        <w:rPr>
          <w:noProof w:val="0"/>
        </w:rPr>
      </w:pPr>
      <w:r w:rsidRPr="00B04FD1">
        <w:rPr>
          <w:noProof w:val="0"/>
        </w:rPr>
        <w:t>Ben RIVOIRE (Mr.), Technical/Regional Officer (Africa, Arab countries)</w:t>
      </w:r>
    </w:p>
    <w:p w:rsidR="00917A3E" w:rsidRPr="00B04FD1" w:rsidRDefault="00917A3E" w:rsidP="00917A3E">
      <w:pPr>
        <w:pStyle w:val="pldetails"/>
        <w:rPr>
          <w:noProof w:val="0"/>
        </w:rPr>
      </w:pPr>
      <w:r w:rsidRPr="00B04FD1">
        <w:rPr>
          <w:noProof w:val="0"/>
        </w:rPr>
        <w:t>Leontino TAVEIRA (Mr.), Technical/Regional Officer (Latin America, Caribbean countries)</w:t>
      </w:r>
    </w:p>
    <w:p w:rsidR="00917A3E" w:rsidRPr="00B04FD1" w:rsidRDefault="00917A3E" w:rsidP="00917A3E">
      <w:pPr>
        <w:pStyle w:val="pldetails"/>
        <w:rPr>
          <w:noProof w:val="0"/>
        </w:rPr>
      </w:pPr>
      <w:r w:rsidRPr="00B04FD1">
        <w:rPr>
          <w:noProof w:val="0"/>
        </w:rPr>
        <w:t>Hend MADHOUR (Ms.), IT Officer</w:t>
      </w:r>
    </w:p>
    <w:p w:rsidR="00917A3E" w:rsidRPr="00B04FD1" w:rsidRDefault="00917A3E" w:rsidP="00917A3E">
      <w:pPr>
        <w:pStyle w:val="pldetails"/>
        <w:rPr>
          <w:noProof w:val="0"/>
        </w:rPr>
      </w:pPr>
      <w:r w:rsidRPr="00B04FD1">
        <w:rPr>
          <w:noProof w:val="0"/>
        </w:rPr>
        <w:t>Carla Marina SANTOS (Ms.), Legal Assistant</w:t>
      </w:r>
    </w:p>
    <w:p w:rsidR="00917A3E" w:rsidRPr="00B04FD1" w:rsidRDefault="00917A3E" w:rsidP="00917A3E">
      <w:pPr>
        <w:pStyle w:val="pldetails"/>
        <w:rPr>
          <w:noProof w:val="0"/>
          <w:lang w:val="fr-FR"/>
        </w:rPr>
      </w:pPr>
      <w:r w:rsidRPr="00B04FD1">
        <w:rPr>
          <w:noProof w:val="0"/>
          <w:lang w:val="fr-FR"/>
        </w:rPr>
        <w:t>Ruixi HAN (Mr.), Fellow</w:t>
      </w:r>
    </w:p>
    <w:p w:rsidR="00917A3E" w:rsidRDefault="00917A3E" w:rsidP="00917A3E">
      <w:pPr>
        <w:rPr>
          <w:lang w:val="fr-FR"/>
        </w:rPr>
      </w:pPr>
    </w:p>
    <w:p w:rsidR="00AB7B74" w:rsidRDefault="00AB7B74" w:rsidP="00917A3E">
      <w:pPr>
        <w:rPr>
          <w:lang w:val="fr-FR"/>
        </w:rPr>
      </w:pPr>
    </w:p>
    <w:p w:rsidR="00AB7B74" w:rsidRPr="00B04FD1" w:rsidRDefault="00AB7B74" w:rsidP="00917A3E">
      <w:pPr>
        <w:rPr>
          <w:lang w:val="fr-FR"/>
        </w:rPr>
      </w:pPr>
      <w:bookmarkStart w:id="2" w:name="_GoBack"/>
      <w:bookmarkEnd w:id="2"/>
    </w:p>
    <w:p w:rsidR="00AB7B74" w:rsidRPr="005061A4" w:rsidRDefault="00AB7B74" w:rsidP="00AB7B74">
      <w:pPr>
        <w:keepNext/>
        <w:jc w:val="right"/>
        <w:rPr>
          <w:rFonts w:cs="Arial"/>
          <w:lang w:val="fr-FR" w:eastAsia="zh-CN"/>
        </w:rPr>
      </w:pPr>
      <w:r w:rsidRPr="005061A4">
        <w:rPr>
          <w:rFonts w:cs="Arial"/>
          <w:lang w:val="fr-FR"/>
        </w:rPr>
        <w:t>[Fin de l’annexe et du document/</w:t>
      </w:r>
      <w:r w:rsidRPr="005061A4">
        <w:rPr>
          <w:rFonts w:cs="Arial"/>
          <w:lang w:val="fr-FR"/>
        </w:rPr>
        <w:br/>
        <w:t>End of Annex and of document/</w:t>
      </w:r>
      <w:r w:rsidRPr="005061A4">
        <w:rPr>
          <w:rFonts w:cs="Arial"/>
          <w:lang w:val="fr-FR"/>
        </w:rPr>
        <w:br/>
        <w:t>Ende der Anlage und des Dokuments/</w:t>
      </w:r>
      <w:r w:rsidRPr="005061A4">
        <w:rPr>
          <w:rFonts w:cs="Arial"/>
          <w:lang w:val="fr-FR"/>
        </w:rPr>
        <w:br/>
        <w:t>Fin del Anexo y del documento]</w:t>
      </w:r>
    </w:p>
    <w:p w:rsidR="00917A3E" w:rsidRPr="00B04FD1" w:rsidRDefault="00917A3E" w:rsidP="00917A3E">
      <w:pPr>
        <w:rPr>
          <w:lang w:val="fr-FR"/>
        </w:rPr>
      </w:pPr>
    </w:p>
    <w:p w:rsidR="00917A3E" w:rsidRPr="00B04FD1" w:rsidRDefault="00917A3E" w:rsidP="00917A3E">
      <w:pPr>
        <w:jc w:val="left"/>
        <w:rPr>
          <w:lang w:val="fr-FR"/>
        </w:rPr>
      </w:pPr>
    </w:p>
    <w:p w:rsidR="00917A3E" w:rsidRPr="00B04FD1" w:rsidRDefault="00917A3E" w:rsidP="00917A3E">
      <w:pPr>
        <w:rPr>
          <w:lang w:val="fr-FR"/>
        </w:rPr>
      </w:pPr>
    </w:p>
    <w:p w:rsidR="0077605A" w:rsidRPr="00B04FD1" w:rsidRDefault="0077605A" w:rsidP="00254DD3">
      <w:pPr>
        <w:rPr>
          <w:lang w:val="fr-FR"/>
        </w:rPr>
      </w:pPr>
    </w:p>
    <w:p w:rsidR="0077605A" w:rsidRPr="00B04FD1" w:rsidRDefault="0077605A" w:rsidP="00254DD3">
      <w:pPr>
        <w:rPr>
          <w:lang w:val="fr-FR"/>
        </w:rPr>
      </w:pPr>
    </w:p>
    <w:p w:rsidR="00C879C0" w:rsidRPr="00B04FD1" w:rsidRDefault="00C879C0" w:rsidP="00E45D20">
      <w:pPr>
        <w:rPr>
          <w:lang w:val="fr-FR"/>
        </w:rPr>
      </w:pPr>
    </w:p>
    <w:sectPr w:rsidR="00C879C0" w:rsidRPr="00B04FD1" w:rsidSect="00156D9D">
      <w:headerReference w:type="defaul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8D" w:rsidRDefault="0045008D" w:rsidP="006655D3">
      <w:r>
        <w:separator/>
      </w:r>
    </w:p>
    <w:p w:rsidR="0045008D" w:rsidRDefault="0045008D" w:rsidP="006655D3"/>
    <w:p w:rsidR="0045008D" w:rsidRDefault="0045008D" w:rsidP="006655D3"/>
    <w:p w:rsidR="0045008D" w:rsidRDefault="0045008D"/>
  </w:endnote>
  <w:endnote w:type="continuationSeparator" w:id="0">
    <w:p w:rsidR="0045008D" w:rsidRDefault="0045008D" w:rsidP="006655D3">
      <w:r>
        <w:separator/>
      </w:r>
    </w:p>
    <w:p w:rsidR="0045008D" w:rsidRPr="00294751" w:rsidRDefault="0045008D">
      <w:pPr>
        <w:pStyle w:val="Footer"/>
        <w:spacing w:after="60"/>
        <w:rPr>
          <w:sz w:val="18"/>
          <w:lang w:val="fr-FR"/>
        </w:rPr>
      </w:pPr>
      <w:r w:rsidRPr="00294751">
        <w:rPr>
          <w:sz w:val="18"/>
          <w:lang w:val="fr-FR"/>
        </w:rPr>
        <w:t>[Suite de la note de la page précédente]</w:t>
      </w:r>
    </w:p>
    <w:p w:rsidR="0045008D" w:rsidRPr="00294751" w:rsidRDefault="0045008D" w:rsidP="006655D3">
      <w:pPr>
        <w:rPr>
          <w:lang w:val="fr-FR"/>
        </w:rPr>
      </w:pPr>
    </w:p>
    <w:p w:rsidR="0045008D" w:rsidRPr="00294751" w:rsidRDefault="0045008D" w:rsidP="006655D3">
      <w:pPr>
        <w:rPr>
          <w:lang w:val="fr-FR"/>
        </w:rPr>
      </w:pPr>
    </w:p>
    <w:p w:rsidR="0045008D" w:rsidRPr="00A22650" w:rsidRDefault="0045008D">
      <w:pPr>
        <w:rPr>
          <w:lang w:val="fr-CH"/>
        </w:rPr>
      </w:pPr>
    </w:p>
  </w:endnote>
  <w:endnote w:type="continuationNotice" w:id="1">
    <w:p w:rsidR="0045008D" w:rsidRPr="00294751" w:rsidRDefault="0045008D" w:rsidP="006655D3">
      <w:pPr>
        <w:rPr>
          <w:lang w:val="fr-FR"/>
        </w:rPr>
      </w:pPr>
      <w:r w:rsidRPr="00294751">
        <w:rPr>
          <w:lang w:val="fr-FR"/>
        </w:rPr>
        <w:t>[Suite de la note page suivante]</w:t>
      </w:r>
    </w:p>
    <w:p w:rsidR="0045008D" w:rsidRPr="00294751" w:rsidRDefault="0045008D" w:rsidP="006655D3">
      <w:pPr>
        <w:rPr>
          <w:lang w:val="fr-FR"/>
        </w:rPr>
      </w:pPr>
    </w:p>
    <w:p w:rsidR="0045008D" w:rsidRPr="00294751" w:rsidRDefault="0045008D" w:rsidP="006655D3">
      <w:pPr>
        <w:rPr>
          <w:lang w:val="fr-FR"/>
        </w:rPr>
      </w:pPr>
    </w:p>
    <w:p w:rsidR="0045008D" w:rsidRPr="00AC65F4" w:rsidRDefault="0045008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8D" w:rsidRDefault="0045008D" w:rsidP="006655D3">
      <w:r>
        <w:separator/>
      </w:r>
    </w:p>
    <w:p w:rsidR="0045008D" w:rsidRDefault="0045008D"/>
  </w:footnote>
  <w:footnote w:type="continuationSeparator" w:id="0">
    <w:p w:rsidR="0045008D" w:rsidRDefault="0045008D" w:rsidP="006655D3">
      <w:r>
        <w:separator/>
      </w:r>
    </w:p>
    <w:p w:rsidR="0045008D" w:rsidRDefault="0045008D"/>
  </w:footnote>
  <w:footnote w:type="continuationNotice" w:id="1">
    <w:p w:rsidR="0045008D" w:rsidRPr="00AB530F" w:rsidRDefault="0045008D" w:rsidP="00AB530F">
      <w:pPr>
        <w:pStyle w:val="Footer"/>
      </w:pPr>
    </w:p>
    <w:p w:rsidR="0045008D" w:rsidRDefault="004500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6D" w:rsidRPr="007971CC" w:rsidRDefault="0033266D" w:rsidP="0077605A">
    <w:pPr>
      <w:pStyle w:val="Header"/>
      <w:rPr>
        <w:rStyle w:val="PageNumber"/>
      </w:rPr>
    </w:pPr>
    <w:r>
      <w:rPr>
        <w:rStyle w:val="PageNumber"/>
      </w:rPr>
      <w:t>CAJ/75/14</w:t>
    </w:r>
  </w:p>
  <w:p w:rsidR="0033266D" w:rsidRPr="007971CC" w:rsidRDefault="0033266D" w:rsidP="0077605A">
    <w:pPr>
      <w:pStyle w:val="Header"/>
    </w:pPr>
    <w:r>
      <w:t>Seite</w:t>
    </w:r>
    <w:r w:rsidRPr="007971CC">
      <w:t xml:space="preserve"> </w:t>
    </w:r>
    <w:r w:rsidRPr="00C5280D">
      <w:rPr>
        <w:rStyle w:val="PageNumber"/>
        <w:lang w:val="en-US"/>
      </w:rPr>
      <w:fldChar w:fldCharType="begin"/>
    </w:r>
    <w:r w:rsidRPr="007971CC">
      <w:rPr>
        <w:rStyle w:val="PageNumber"/>
      </w:rPr>
      <w:instrText xml:space="preserve"> PAGE </w:instrText>
    </w:r>
    <w:r w:rsidRPr="00C5280D">
      <w:rPr>
        <w:rStyle w:val="PageNumber"/>
        <w:lang w:val="en-US"/>
      </w:rPr>
      <w:fldChar w:fldCharType="separate"/>
    </w:r>
    <w:r w:rsidR="00AB7B74">
      <w:rPr>
        <w:rStyle w:val="PageNumber"/>
        <w:noProof/>
      </w:rPr>
      <w:t>8</w:t>
    </w:r>
    <w:r w:rsidRPr="00C5280D">
      <w:rPr>
        <w:rStyle w:val="PageNumber"/>
        <w:lang w:val="en-US"/>
      </w:rPr>
      <w:fldChar w:fldCharType="end"/>
    </w:r>
  </w:p>
  <w:p w:rsidR="0033266D" w:rsidRPr="007971CC" w:rsidRDefault="0033266D">
    <w:pP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66D" w:rsidRPr="00AF2D89" w:rsidRDefault="0033266D" w:rsidP="0077605A">
    <w:pPr>
      <w:pStyle w:val="Header"/>
      <w:rPr>
        <w:rStyle w:val="PageNumber"/>
        <w:lang w:val="de-CH"/>
      </w:rPr>
    </w:pPr>
    <w:r w:rsidRPr="00AF2D89">
      <w:rPr>
        <w:rStyle w:val="PageNumber"/>
        <w:lang w:val="de-CH"/>
      </w:rPr>
      <w:t>CAJ/75/14</w:t>
    </w:r>
  </w:p>
  <w:p w:rsidR="0033266D" w:rsidRPr="00AF2D89" w:rsidRDefault="0033266D" w:rsidP="0077605A">
    <w:pPr>
      <w:jc w:val="center"/>
      <w:rPr>
        <w:lang w:val="de-CH"/>
      </w:rPr>
    </w:pPr>
    <w:r>
      <w:rPr>
        <w:lang w:val="de-CH"/>
      </w:rPr>
      <w:t>Annex</w:t>
    </w:r>
    <w:r w:rsidRPr="00AF2D89">
      <w:rPr>
        <w:lang w:val="de-CH"/>
      </w:rPr>
      <w:t xml:space="preserve">e / </w:t>
    </w:r>
    <w:r>
      <w:rPr>
        <w:lang w:val="de-CH"/>
      </w:rPr>
      <w:t>Annex / Anlage / Anexo</w:t>
    </w:r>
  </w:p>
  <w:p w:rsidR="0033266D" w:rsidRPr="00AF2D89" w:rsidRDefault="0033266D" w:rsidP="0077605A">
    <w:pPr>
      <w:jc w:val="center"/>
      <w:rPr>
        <w:rFonts w:cs="Arial"/>
        <w:lang w:val="de-CH"/>
      </w:rPr>
    </w:pPr>
    <w:r w:rsidRPr="00AF2D89">
      <w:rPr>
        <w:rFonts w:cs="Arial"/>
        <w:lang w:val="de-CH"/>
      </w:rPr>
      <w:t xml:space="preserve">Seite </w:t>
    </w:r>
    <w:r w:rsidRPr="00FE1D1B">
      <w:rPr>
        <w:rStyle w:val="PageNumber"/>
        <w:rFonts w:cs="Arial"/>
      </w:rPr>
      <w:fldChar w:fldCharType="begin"/>
    </w:r>
    <w:r w:rsidRPr="00AF2D89">
      <w:rPr>
        <w:rStyle w:val="PageNumber"/>
        <w:rFonts w:cs="Arial"/>
        <w:lang w:val="de-CH"/>
      </w:rPr>
      <w:instrText xml:space="preserve"> PAGE </w:instrText>
    </w:r>
    <w:r w:rsidRPr="00FE1D1B">
      <w:rPr>
        <w:rStyle w:val="PageNumber"/>
        <w:rFonts w:cs="Arial"/>
      </w:rPr>
      <w:fldChar w:fldCharType="separate"/>
    </w:r>
    <w:r w:rsidR="00AB7B74">
      <w:rPr>
        <w:rStyle w:val="PageNumber"/>
        <w:rFonts w:cs="Arial"/>
        <w:noProof/>
        <w:lang w:val="de-CH"/>
      </w:rPr>
      <w:t>8</w:t>
    </w:r>
    <w:r w:rsidRPr="00FE1D1B">
      <w:rPr>
        <w:rStyle w:val="PageNumber"/>
        <w:rFonts w:cs="Arial"/>
      </w:rPr>
      <w:fldChar w:fldCharType="end"/>
    </w:r>
    <w:r w:rsidRPr="00AF2D89">
      <w:rPr>
        <w:rStyle w:val="PageNumber"/>
        <w:rFonts w:cs="Arial"/>
        <w:lang w:val="de-CH"/>
      </w:rPr>
      <w:t xml:space="preserve"> </w:t>
    </w:r>
    <w:r w:rsidRPr="00AF2D89">
      <w:rPr>
        <w:rFonts w:cs="Arial"/>
        <w:lang w:val="de-CH"/>
      </w:rPr>
      <w:t xml:space="preserve">/ Seite </w:t>
    </w:r>
    <w:r w:rsidRPr="00FE1D1B">
      <w:rPr>
        <w:rStyle w:val="PageNumber"/>
        <w:rFonts w:cs="Arial"/>
      </w:rPr>
      <w:fldChar w:fldCharType="begin"/>
    </w:r>
    <w:r w:rsidRPr="00AF2D89">
      <w:rPr>
        <w:rStyle w:val="PageNumber"/>
        <w:rFonts w:cs="Arial"/>
        <w:lang w:val="de-CH"/>
      </w:rPr>
      <w:instrText xml:space="preserve"> PAGE </w:instrText>
    </w:r>
    <w:r w:rsidRPr="00FE1D1B">
      <w:rPr>
        <w:rStyle w:val="PageNumber"/>
        <w:rFonts w:cs="Arial"/>
      </w:rPr>
      <w:fldChar w:fldCharType="separate"/>
    </w:r>
    <w:r w:rsidR="00AB7B74">
      <w:rPr>
        <w:rStyle w:val="PageNumber"/>
        <w:rFonts w:cs="Arial"/>
        <w:noProof/>
        <w:lang w:val="de-CH"/>
      </w:rPr>
      <w:t>8</w:t>
    </w:r>
    <w:r w:rsidRPr="00FE1D1B">
      <w:rPr>
        <w:rStyle w:val="PageNumber"/>
        <w:rFonts w:cs="Arial"/>
      </w:rPr>
      <w:fldChar w:fldCharType="end"/>
    </w:r>
    <w:r w:rsidRPr="00AF2D89">
      <w:rPr>
        <w:rStyle w:val="PageNumber"/>
        <w:rFonts w:cs="Arial"/>
        <w:lang w:val="de-CH"/>
      </w:rPr>
      <w:t xml:space="preserve"> Seite </w:t>
    </w:r>
    <w:r w:rsidRPr="00FE1D1B">
      <w:rPr>
        <w:rFonts w:cs="Arial"/>
      </w:rPr>
      <w:fldChar w:fldCharType="begin"/>
    </w:r>
    <w:r w:rsidRPr="00AF2D89">
      <w:rPr>
        <w:rFonts w:cs="Arial"/>
        <w:lang w:val="de-CH"/>
      </w:rPr>
      <w:instrText xml:space="preserve"> PAGE  \* MERGEFORMAT </w:instrText>
    </w:r>
    <w:r w:rsidRPr="00FE1D1B">
      <w:rPr>
        <w:rFonts w:cs="Arial"/>
      </w:rPr>
      <w:fldChar w:fldCharType="separate"/>
    </w:r>
    <w:r w:rsidR="00AB7B74">
      <w:rPr>
        <w:rFonts w:cs="Arial"/>
        <w:noProof/>
        <w:lang w:val="de-CH"/>
      </w:rPr>
      <w:t>8</w:t>
    </w:r>
    <w:r w:rsidRPr="00FE1D1B">
      <w:rPr>
        <w:rFonts w:cs="Arial"/>
      </w:rPr>
      <w:fldChar w:fldCharType="end"/>
    </w:r>
  </w:p>
  <w:p w:rsidR="0033266D" w:rsidRPr="00AF2D89" w:rsidRDefault="0033266D" w:rsidP="00C879C0">
    <w:pPr>
      <w:jc w:val="center"/>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76A0E"/>
    <w:multiLevelType w:val="hybridMultilevel"/>
    <w:tmpl w:val="92986D92"/>
    <w:lvl w:ilvl="0" w:tplc="FF866FAC">
      <w:start w:val="1"/>
      <w:numFmt w:val="lowerLetter"/>
      <w:lvlText w:val="(%1)"/>
      <w:lvlJc w:val="left"/>
      <w:pPr>
        <w:ind w:left="5954" w:hanging="560"/>
      </w:pPr>
      <w:rPr>
        <w:rFonts w:hint="default"/>
      </w:rPr>
    </w:lvl>
    <w:lvl w:ilvl="1" w:tplc="04090019" w:tentative="1">
      <w:start w:val="1"/>
      <w:numFmt w:val="lowerLetter"/>
      <w:lvlText w:val="%2."/>
      <w:lvlJc w:val="left"/>
      <w:pPr>
        <w:ind w:left="6474" w:hanging="360"/>
      </w:pPr>
    </w:lvl>
    <w:lvl w:ilvl="2" w:tplc="0409001B" w:tentative="1">
      <w:start w:val="1"/>
      <w:numFmt w:val="lowerRoman"/>
      <w:lvlText w:val="%3."/>
      <w:lvlJc w:val="right"/>
      <w:pPr>
        <w:ind w:left="7194" w:hanging="180"/>
      </w:pPr>
    </w:lvl>
    <w:lvl w:ilvl="3" w:tplc="0409000F" w:tentative="1">
      <w:start w:val="1"/>
      <w:numFmt w:val="decimal"/>
      <w:lvlText w:val="%4."/>
      <w:lvlJc w:val="left"/>
      <w:pPr>
        <w:ind w:left="7914" w:hanging="360"/>
      </w:pPr>
    </w:lvl>
    <w:lvl w:ilvl="4" w:tplc="04090019" w:tentative="1">
      <w:start w:val="1"/>
      <w:numFmt w:val="lowerLetter"/>
      <w:lvlText w:val="%5."/>
      <w:lvlJc w:val="left"/>
      <w:pPr>
        <w:ind w:left="8634" w:hanging="360"/>
      </w:pPr>
    </w:lvl>
    <w:lvl w:ilvl="5" w:tplc="0409001B" w:tentative="1">
      <w:start w:val="1"/>
      <w:numFmt w:val="lowerRoman"/>
      <w:lvlText w:val="%6."/>
      <w:lvlJc w:val="right"/>
      <w:pPr>
        <w:ind w:left="9354" w:hanging="180"/>
      </w:pPr>
    </w:lvl>
    <w:lvl w:ilvl="6" w:tplc="0409000F" w:tentative="1">
      <w:start w:val="1"/>
      <w:numFmt w:val="decimal"/>
      <w:lvlText w:val="%7."/>
      <w:lvlJc w:val="left"/>
      <w:pPr>
        <w:ind w:left="10074" w:hanging="360"/>
      </w:pPr>
    </w:lvl>
    <w:lvl w:ilvl="7" w:tplc="04090019" w:tentative="1">
      <w:start w:val="1"/>
      <w:numFmt w:val="lowerLetter"/>
      <w:lvlText w:val="%8."/>
      <w:lvlJc w:val="left"/>
      <w:pPr>
        <w:ind w:left="10794" w:hanging="360"/>
      </w:pPr>
    </w:lvl>
    <w:lvl w:ilvl="8" w:tplc="0409001B" w:tentative="1">
      <w:start w:val="1"/>
      <w:numFmt w:val="lowerRoman"/>
      <w:lvlText w:val="%9."/>
      <w:lvlJc w:val="right"/>
      <w:pPr>
        <w:ind w:left="11514" w:hanging="180"/>
      </w:pPr>
    </w:lvl>
  </w:abstractNum>
  <w:abstractNum w:abstractNumId="1"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23E0E"/>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CC1293"/>
    <w:multiLevelType w:val="hybridMultilevel"/>
    <w:tmpl w:val="CA5EF386"/>
    <w:lvl w:ilvl="0" w:tplc="100C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022E3B"/>
    <w:multiLevelType w:val="hybridMultilevel"/>
    <w:tmpl w:val="8AC88908"/>
    <w:lvl w:ilvl="0" w:tplc="76CAA5DC">
      <w:start w:val="1"/>
      <w:numFmt w:val="decimal"/>
      <w:lvlText w:val="%1."/>
      <w:lvlJc w:val="left"/>
      <w:pPr>
        <w:ind w:left="927" w:hanging="360"/>
      </w:pPr>
      <w:rPr>
        <w:rFonts w:hint="default"/>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abstractNum w:abstractNumId="6" w15:restartNumberingAfterBreak="0">
    <w:nsid w:val="54300D50"/>
    <w:multiLevelType w:val="hybridMultilevel"/>
    <w:tmpl w:val="0B10BEC6"/>
    <w:lvl w:ilvl="0" w:tplc="3752C86C">
      <w:start w:val="1"/>
      <w:numFmt w:val="lowerLetter"/>
      <w:lvlText w:val="(%1)"/>
      <w:lvlJc w:val="left"/>
      <w:pPr>
        <w:ind w:left="720" w:hanging="360"/>
      </w:pPr>
      <w:rPr>
        <w:rFonts w:ascii="Arial" w:eastAsiaTheme="minorEastAs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12459"/>
    <w:multiLevelType w:val="hybridMultilevel"/>
    <w:tmpl w:val="A59257F6"/>
    <w:lvl w:ilvl="0" w:tplc="712053E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56EC6"/>
    <w:multiLevelType w:val="hybridMultilevel"/>
    <w:tmpl w:val="CD20E266"/>
    <w:lvl w:ilvl="0" w:tplc="53E0119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741A0"/>
    <w:multiLevelType w:val="hybridMultilevel"/>
    <w:tmpl w:val="2500C68C"/>
    <w:lvl w:ilvl="0" w:tplc="100C0017">
      <w:start w:val="1"/>
      <w:numFmt w:val="lowerLetter"/>
      <w:lvlText w:val="%1)"/>
      <w:lvlJc w:val="left"/>
      <w:pPr>
        <w:ind w:left="720" w:hanging="360"/>
      </w:pPr>
    </w:lvl>
    <w:lvl w:ilvl="1" w:tplc="93C2FAB2">
      <w:numFmt w:val="bullet"/>
      <w:lvlText w:val="•"/>
      <w:lvlJc w:val="left"/>
      <w:pPr>
        <w:ind w:left="1440" w:hanging="360"/>
      </w:pPr>
      <w:rPr>
        <w:rFonts w:ascii="Arial" w:eastAsia="Times New Roman" w:hAnsi="Arial" w:cs="Arial" w:hint="default"/>
      </w:r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6"/>
  </w:num>
  <w:num w:numId="5">
    <w:abstractNumId w:val="4"/>
  </w:num>
  <w:num w:numId="6">
    <w:abstractNumId w:val="7"/>
  </w:num>
  <w:num w:numId="7">
    <w:abstractNumId w:val="8"/>
  </w:num>
  <w:num w:numId="8">
    <w:abstractNumId w:val="2"/>
  </w:num>
  <w:num w:numId="9">
    <w:abstractNumId w:val="3"/>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deu"/>
    <w:docVar w:name="TermBases" w:val="WIPOLDTERM"/>
    <w:docVar w:name="TermBaseURL" w:val="empty"/>
    <w:docVar w:name="TextBases" w:val="TextBase TMs\WorkspaceETS\UPOV\UPOV_ETS"/>
    <w:docVar w:name="TextBaseURL" w:val="empty"/>
    <w:docVar w:name="UILng" w:val="en"/>
  </w:docVars>
  <w:rsids>
    <w:rsidRoot w:val="00F80CC8"/>
    <w:rsid w:val="000042FD"/>
    <w:rsid w:val="00010CF3"/>
    <w:rsid w:val="00011E27"/>
    <w:rsid w:val="000128AC"/>
    <w:rsid w:val="000148BC"/>
    <w:rsid w:val="000171C0"/>
    <w:rsid w:val="00017A18"/>
    <w:rsid w:val="00020CAA"/>
    <w:rsid w:val="00024AB8"/>
    <w:rsid w:val="00026036"/>
    <w:rsid w:val="00030854"/>
    <w:rsid w:val="00036028"/>
    <w:rsid w:val="00044642"/>
    <w:rsid w:val="000446B9"/>
    <w:rsid w:val="00047191"/>
    <w:rsid w:val="00047E21"/>
    <w:rsid w:val="00050E16"/>
    <w:rsid w:val="000822D5"/>
    <w:rsid w:val="0008403C"/>
    <w:rsid w:val="00085505"/>
    <w:rsid w:val="00092F04"/>
    <w:rsid w:val="00093DAF"/>
    <w:rsid w:val="000A6256"/>
    <w:rsid w:val="000B3CAD"/>
    <w:rsid w:val="000B5941"/>
    <w:rsid w:val="000C4B07"/>
    <w:rsid w:val="000C4E25"/>
    <w:rsid w:val="000C7021"/>
    <w:rsid w:val="000D364C"/>
    <w:rsid w:val="000D6BBC"/>
    <w:rsid w:val="000D7780"/>
    <w:rsid w:val="000E636A"/>
    <w:rsid w:val="000F2F11"/>
    <w:rsid w:val="00105929"/>
    <w:rsid w:val="001075CB"/>
    <w:rsid w:val="00110C36"/>
    <w:rsid w:val="001131D5"/>
    <w:rsid w:val="00116B9B"/>
    <w:rsid w:val="00121CAC"/>
    <w:rsid w:val="001243F6"/>
    <w:rsid w:val="00141DB8"/>
    <w:rsid w:val="001530DD"/>
    <w:rsid w:val="00156115"/>
    <w:rsid w:val="00156D9D"/>
    <w:rsid w:val="00172084"/>
    <w:rsid w:val="0017474A"/>
    <w:rsid w:val="00175128"/>
    <w:rsid w:val="001758C6"/>
    <w:rsid w:val="00182B99"/>
    <w:rsid w:val="00185931"/>
    <w:rsid w:val="00186CF2"/>
    <w:rsid w:val="001971D3"/>
    <w:rsid w:val="001A1159"/>
    <w:rsid w:val="001A1570"/>
    <w:rsid w:val="001C1525"/>
    <w:rsid w:val="001C2F6C"/>
    <w:rsid w:val="001D10D3"/>
    <w:rsid w:val="001F2A23"/>
    <w:rsid w:val="001F3C89"/>
    <w:rsid w:val="00200522"/>
    <w:rsid w:val="00202930"/>
    <w:rsid w:val="00203457"/>
    <w:rsid w:val="00213283"/>
    <w:rsid w:val="0021332C"/>
    <w:rsid w:val="00213982"/>
    <w:rsid w:val="00237658"/>
    <w:rsid w:val="0024416D"/>
    <w:rsid w:val="00254DD3"/>
    <w:rsid w:val="002552C8"/>
    <w:rsid w:val="002556B2"/>
    <w:rsid w:val="00271911"/>
    <w:rsid w:val="002800A0"/>
    <w:rsid w:val="002801B3"/>
    <w:rsid w:val="00281060"/>
    <w:rsid w:val="002827A1"/>
    <w:rsid w:val="00284815"/>
    <w:rsid w:val="002859B0"/>
    <w:rsid w:val="002937A0"/>
    <w:rsid w:val="002940E8"/>
    <w:rsid w:val="00294751"/>
    <w:rsid w:val="002A6E50"/>
    <w:rsid w:val="002B4298"/>
    <w:rsid w:val="002B7A36"/>
    <w:rsid w:val="002C256A"/>
    <w:rsid w:val="002D1297"/>
    <w:rsid w:val="002E5591"/>
    <w:rsid w:val="00304CC6"/>
    <w:rsid w:val="00305A7F"/>
    <w:rsid w:val="00311091"/>
    <w:rsid w:val="003152FE"/>
    <w:rsid w:val="00327436"/>
    <w:rsid w:val="0033266D"/>
    <w:rsid w:val="00332B5B"/>
    <w:rsid w:val="003351F8"/>
    <w:rsid w:val="003370E0"/>
    <w:rsid w:val="003426CA"/>
    <w:rsid w:val="00344233"/>
    <w:rsid w:val="00344BD6"/>
    <w:rsid w:val="00347CFC"/>
    <w:rsid w:val="0035528D"/>
    <w:rsid w:val="00360D65"/>
    <w:rsid w:val="00361821"/>
    <w:rsid w:val="00361E9E"/>
    <w:rsid w:val="00371C85"/>
    <w:rsid w:val="0037544C"/>
    <w:rsid w:val="003776DA"/>
    <w:rsid w:val="00383A16"/>
    <w:rsid w:val="0039115E"/>
    <w:rsid w:val="003A343F"/>
    <w:rsid w:val="003B4D5F"/>
    <w:rsid w:val="003C6513"/>
    <w:rsid w:val="003C67D1"/>
    <w:rsid w:val="003C7FBE"/>
    <w:rsid w:val="003D227C"/>
    <w:rsid w:val="003D2B4D"/>
    <w:rsid w:val="003E0F10"/>
    <w:rsid w:val="003E25B2"/>
    <w:rsid w:val="003E77AF"/>
    <w:rsid w:val="00416371"/>
    <w:rsid w:val="00422ACE"/>
    <w:rsid w:val="00431981"/>
    <w:rsid w:val="004332B2"/>
    <w:rsid w:val="00435F84"/>
    <w:rsid w:val="00444A88"/>
    <w:rsid w:val="00447A44"/>
    <w:rsid w:val="0045008D"/>
    <w:rsid w:val="004574F2"/>
    <w:rsid w:val="00474DA4"/>
    <w:rsid w:val="00476B4D"/>
    <w:rsid w:val="004805FA"/>
    <w:rsid w:val="004832EF"/>
    <w:rsid w:val="0048713A"/>
    <w:rsid w:val="004935D2"/>
    <w:rsid w:val="00493EA2"/>
    <w:rsid w:val="00493FD0"/>
    <w:rsid w:val="004A7038"/>
    <w:rsid w:val="004B1215"/>
    <w:rsid w:val="004B1ABA"/>
    <w:rsid w:val="004B639C"/>
    <w:rsid w:val="004C69F5"/>
    <w:rsid w:val="004D047D"/>
    <w:rsid w:val="004D4B7A"/>
    <w:rsid w:val="004D6814"/>
    <w:rsid w:val="004E0C64"/>
    <w:rsid w:val="004F1E9E"/>
    <w:rsid w:val="004F305A"/>
    <w:rsid w:val="005051E1"/>
    <w:rsid w:val="00512164"/>
    <w:rsid w:val="005179E0"/>
    <w:rsid w:val="00520297"/>
    <w:rsid w:val="005338F9"/>
    <w:rsid w:val="00540BF5"/>
    <w:rsid w:val="005417CA"/>
    <w:rsid w:val="0054281C"/>
    <w:rsid w:val="00544581"/>
    <w:rsid w:val="0055268D"/>
    <w:rsid w:val="00553F9D"/>
    <w:rsid w:val="005622D5"/>
    <w:rsid w:val="00576BE4"/>
    <w:rsid w:val="00576C7B"/>
    <w:rsid w:val="005779DB"/>
    <w:rsid w:val="00587D53"/>
    <w:rsid w:val="00594B51"/>
    <w:rsid w:val="005A400A"/>
    <w:rsid w:val="005A7782"/>
    <w:rsid w:val="005B64B2"/>
    <w:rsid w:val="005C328A"/>
    <w:rsid w:val="005C421C"/>
    <w:rsid w:val="005C568E"/>
    <w:rsid w:val="005C7B4C"/>
    <w:rsid w:val="005F3991"/>
    <w:rsid w:val="005F7B92"/>
    <w:rsid w:val="00612379"/>
    <w:rsid w:val="006153B6"/>
    <w:rsid w:val="0061555F"/>
    <w:rsid w:val="00621C9B"/>
    <w:rsid w:val="00621C9C"/>
    <w:rsid w:val="00634E9D"/>
    <w:rsid w:val="00635C90"/>
    <w:rsid w:val="00636CA6"/>
    <w:rsid w:val="00641200"/>
    <w:rsid w:val="00645CA8"/>
    <w:rsid w:val="006466A4"/>
    <w:rsid w:val="006466C7"/>
    <w:rsid w:val="00652F65"/>
    <w:rsid w:val="00656AE7"/>
    <w:rsid w:val="00664A6B"/>
    <w:rsid w:val="006655D3"/>
    <w:rsid w:val="00667404"/>
    <w:rsid w:val="00676FBD"/>
    <w:rsid w:val="00687EB4"/>
    <w:rsid w:val="00690121"/>
    <w:rsid w:val="00690849"/>
    <w:rsid w:val="00695C56"/>
    <w:rsid w:val="006A2B97"/>
    <w:rsid w:val="006A5CDE"/>
    <w:rsid w:val="006A62BB"/>
    <w:rsid w:val="006A644A"/>
    <w:rsid w:val="006A7DC2"/>
    <w:rsid w:val="006B17D2"/>
    <w:rsid w:val="006B4681"/>
    <w:rsid w:val="006C224E"/>
    <w:rsid w:val="006D780A"/>
    <w:rsid w:val="00700486"/>
    <w:rsid w:val="0070073B"/>
    <w:rsid w:val="00707148"/>
    <w:rsid w:val="0071271E"/>
    <w:rsid w:val="0072357E"/>
    <w:rsid w:val="00732DEC"/>
    <w:rsid w:val="0073364E"/>
    <w:rsid w:val="00734BC9"/>
    <w:rsid w:val="00735BD5"/>
    <w:rsid w:val="00737B79"/>
    <w:rsid w:val="007451EC"/>
    <w:rsid w:val="00751613"/>
    <w:rsid w:val="00753EE9"/>
    <w:rsid w:val="007556F6"/>
    <w:rsid w:val="00760EEF"/>
    <w:rsid w:val="00764C21"/>
    <w:rsid w:val="007678BF"/>
    <w:rsid w:val="0077605A"/>
    <w:rsid w:val="00777EE5"/>
    <w:rsid w:val="00784836"/>
    <w:rsid w:val="007858D1"/>
    <w:rsid w:val="0079023E"/>
    <w:rsid w:val="00796630"/>
    <w:rsid w:val="007971CC"/>
    <w:rsid w:val="007A2854"/>
    <w:rsid w:val="007A3B2A"/>
    <w:rsid w:val="007A76A8"/>
    <w:rsid w:val="007B1350"/>
    <w:rsid w:val="007C0276"/>
    <w:rsid w:val="007C1D92"/>
    <w:rsid w:val="007C4CB9"/>
    <w:rsid w:val="007D0B9D"/>
    <w:rsid w:val="007D19B0"/>
    <w:rsid w:val="007F498F"/>
    <w:rsid w:val="007F696F"/>
    <w:rsid w:val="00805262"/>
    <w:rsid w:val="0080679D"/>
    <w:rsid w:val="008108B0"/>
    <w:rsid w:val="00811B20"/>
    <w:rsid w:val="00812609"/>
    <w:rsid w:val="008211B5"/>
    <w:rsid w:val="0082296E"/>
    <w:rsid w:val="00824099"/>
    <w:rsid w:val="00846540"/>
    <w:rsid w:val="00846D7C"/>
    <w:rsid w:val="00850C10"/>
    <w:rsid w:val="008511DF"/>
    <w:rsid w:val="00854CE0"/>
    <w:rsid w:val="00867AC1"/>
    <w:rsid w:val="00867C61"/>
    <w:rsid w:val="008760E9"/>
    <w:rsid w:val="00886340"/>
    <w:rsid w:val="00890DF8"/>
    <w:rsid w:val="00891A19"/>
    <w:rsid w:val="008A4950"/>
    <w:rsid w:val="008A743F"/>
    <w:rsid w:val="008C0970"/>
    <w:rsid w:val="008D0BC5"/>
    <w:rsid w:val="008D2CF7"/>
    <w:rsid w:val="008D3C5A"/>
    <w:rsid w:val="008D3EB2"/>
    <w:rsid w:val="008E19E6"/>
    <w:rsid w:val="008F0C1D"/>
    <w:rsid w:val="00900C26"/>
    <w:rsid w:val="00900D5D"/>
    <w:rsid w:val="0090197F"/>
    <w:rsid w:val="00903264"/>
    <w:rsid w:val="009035E4"/>
    <w:rsid w:val="00905A2D"/>
    <w:rsid w:val="00906DDC"/>
    <w:rsid w:val="0091026E"/>
    <w:rsid w:val="00911B55"/>
    <w:rsid w:val="00915FC8"/>
    <w:rsid w:val="00917A3E"/>
    <w:rsid w:val="00920CAB"/>
    <w:rsid w:val="00924F68"/>
    <w:rsid w:val="009313AE"/>
    <w:rsid w:val="00934E09"/>
    <w:rsid w:val="00936253"/>
    <w:rsid w:val="0094096A"/>
    <w:rsid w:val="00940D46"/>
    <w:rsid w:val="0094387E"/>
    <w:rsid w:val="00952DD4"/>
    <w:rsid w:val="009538BA"/>
    <w:rsid w:val="009550CE"/>
    <w:rsid w:val="00955D8F"/>
    <w:rsid w:val="0096448F"/>
    <w:rsid w:val="00965AE7"/>
    <w:rsid w:val="00970FED"/>
    <w:rsid w:val="00991BC5"/>
    <w:rsid w:val="00992D82"/>
    <w:rsid w:val="00997029"/>
    <w:rsid w:val="00997A0C"/>
    <w:rsid w:val="009A1EB7"/>
    <w:rsid w:val="009A244B"/>
    <w:rsid w:val="009A7339"/>
    <w:rsid w:val="009B440E"/>
    <w:rsid w:val="009D690D"/>
    <w:rsid w:val="009E65B6"/>
    <w:rsid w:val="009E778E"/>
    <w:rsid w:val="009F6F32"/>
    <w:rsid w:val="009F77CF"/>
    <w:rsid w:val="009F78E7"/>
    <w:rsid w:val="00A05002"/>
    <w:rsid w:val="00A22650"/>
    <w:rsid w:val="00A24C10"/>
    <w:rsid w:val="00A31E45"/>
    <w:rsid w:val="00A3338E"/>
    <w:rsid w:val="00A42AC3"/>
    <w:rsid w:val="00A42F9F"/>
    <w:rsid w:val="00A430CF"/>
    <w:rsid w:val="00A54309"/>
    <w:rsid w:val="00A5462E"/>
    <w:rsid w:val="00A556A4"/>
    <w:rsid w:val="00A6212C"/>
    <w:rsid w:val="00A62850"/>
    <w:rsid w:val="00A63CE4"/>
    <w:rsid w:val="00A66FA9"/>
    <w:rsid w:val="00A71C3C"/>
    <w:rsid w:val="00A80FDD"/>
    <w:rsid w:val="00A81907"/>
    <w:rsid w:val="00A81FEB"/>
    <w:rsid w:val="00A96BF6"/>
    <w:rsid w:val="00AA1DB1"/>
    <w:rsid w:val="00AA69AB"/>
    <w:rsid w:val="00AB2B93"/>
    <w:rsid w:val="00AB530F"/>
    <w:rsid w:val="00AB7B74"/>
    <w:rsid w:val="00AB7E5B"/>
    <w:rsid w:val="00AC0113"/>
    <w:rsid w:val="00AC2883"/>
    <w:rsid w:val="00AC65F4"/>
    <w:rsid w:val="00AD0A60"/>
    <w:rsid w:val="00AD1C61"/>
    <w:rsid w:val="00AE0EF1"/>
    <w:rsid w:val="00AE2937"/>
    <w:rsid w:val="00AE398A"/>
    <w:rsid w:val="00AE775F"/>
    <w:rsid w:val="00AF2D89"/>
    <w:rsid w:val="00B04FD1"/>
    <w:rsid w:val="00B07301"/>
    <w:rsid w:val="00B11F3E"/>
    <w:rsid w:val="00B224DE"/>
    <w:rsid w:val="00B22ACC"/>
    <w:rsid w:val="00B276E9"/>
    <w:rsid w:val="00B324D4"/>
    <w:rsid w:val="00B378F3"/>
    <w:rsid w:val="00B46575"/>
    <w:rsid w:val="00B61777"/>
    <w:rsid w:val="00B622E6"/>
    <w:rsid w:val="00B62C2D"/>
    <w:rsid w:val="00B767B2"/>
    <w:rsid w:val="00B82275"/>
    <w:rsid w:val="00B84BBD"/>
    <w:rsid w:val="00B932C2"/>
    <w:rsid w:val="00B94FB1"/>
    <w:rsid w:val="00B95B94"/>
    <w:rsid w:val="00BA43FB"/>
    <w:rsid w:val="00BC0151"/>
    <w:rsid w:val="00BC127D"/>
    <w:rsid w:val="00BC1FE6"/>
    <w:rsid w:val="00BD5D8B"/>
    <w:rsid w:val="00BE07EE"/>
    <w:rsid w:val="00BE5A8F"/>
    <w:rsid w:val="00C061B6"/>
    <w:rsid w:val="00C1727D"/>
    <w:rsid w:val="00C2446C"/>
    <w:rsid w:val="00C34624"/>
    <w:rsid w:val="00C35E76"/>
    <w:rsid w:val="00C36AE5"/>
    <w:rsid w:val="00C41D61"/>
    <w:rsid w:val="00C41F17"/>
    <w:rsid w:val="00C4268D"/>
    <w:rsid w:val="00C4567A"/>
    <w:rsid w:val="00C527FA"/>
    <w:rsid w:val="00C5280D"/>
    <w:rsid w:val="00C53EB3"/>
    <w:rsid w:val="00C5791C"/>
    <w:rsid w:val="00C60681"/>
    <w:rsid w:val="00C66290"/>
    <w:rsid w:val="00C72584"/>
    <w:rsid w:val="00C72B7A"/>
    <w:rsid w:val="00C734E7"/>
    <w:rsid w:val="00C879C0"/>
    <w:rsid w:val="00C973F2"/>
    <w:rsid w:val="00CA304C"/>
    <w:rsid w:val="00CA4E84"/>
    <w:rsid w:val="00CA57B4"/>
    <w:rsid w:val="00CA774A"/>
    <w:rsid w:val="00CC11B0"/>
    <w:rsid w:val="00CC2841"/>
    <w:rsid w:val="00CC2AF5"/>
    <w:rsid w:val="00CE0E28"/>
    <w:rsid w:val="00CF1330"/>
    <w:rsid w:val="00CF7E36"/>
    <w:rsid w:val="00D14A8C"/>
    <w:rsid w:val="00D16254"/>
    <w:rsid w:val="00D33704"/>
    <w:rsid w:val="00D3708D"/>
    <w:rsid w:val="00D40426"/>
    <w:rsid w:val="00D43366"/>
    <w:rsid w:val="00D50D77"/>
    <w:rsid w:val="00D56851"/>
    <w:rsid w:val="00D57C96"/>
    <w:rsid w:val="00D57D18"/>
    <w:rsid w:val="00D6027E"/>
    <w:rsid w:val="00D61070"/>
    <w:rsid w:val="00D81243"/>
    <w:rsid w:val="00D81ED7"/>
    <w:rsid w:val="00D82A2C"/>
    <w:rsid w:val="00D82BB2"/>
    <w:rsid w:val="00D83612"/>
    <w:rsid w:val="00D85F2C"/>
    <w:rsid w:val="00D8796C"/>
    <w:rsid w:val="00D91203"/>
    <w:rsid w:val="00D95174"/>
    <w:rsid w:val="00DA3A8F"/>
    <w:rsid w:val="00DA4973"/>
    <w:rsid w:val="00DA6F36"/>
    <w:rsid w:val="00DB3C90"/>
    <w:rsid w:val="00DB596E"/>
    <w:rsid w:val="00DB7773"/>
    <w:rsid w:val="00DC00EA"/>
    <w:rsid w:val="00DC3802"/>
    <w:rsid w:val="00DC45CE"/>
    <w:rsid w:val="00DF2002"/>
    <w:rsid w:val="00DF431F"/>
    <w:rsid w:val="00E079FF"/>
    <w:rsid w:val="00E07BB7"/>
    <w:rsid w:val="00E07D87"/>
    <w:rsid w:val="00E170CD"/>
    <w:rsid w:val="00E17A62"/>
    <w:rsid w:val="00E249C8"/>
    <w:rsid w:val="00E3240D"/>
    <w:rsid w:val="00E32F7E"/>
    <w:rsid w:val="00E45D20"/>
    <w:rsid w:val="00E47876"/>
    <w:rsid w:val="00E5267B"/>
    <w:rsid w:val="00E63C0E"/>
    <w:rsid w:val="00E72D49"/>
    <w:rsid w:val="00E7593C"/>
    <w:rsid w:val="00E7678A"/>
    <w:rsid w:val="00E8739E"/>
    <w:rsid w:val="00E935F1"/>
    <w:rsid w:val="00E94A81"/>
    <w:rsid w:val="00E954E8"/>
    <w:rsid w:val="00EA1FFB"/>
    <w:rsid w:val="00EB048E"/>
    <w:rsid w:val="00EB26C6"/>
    <w:rsid w:val="00EB2F88"/>
    <w:rsid w:val="00EB4E9C"/>
    <w:rsid w:val="00EB7633"/>
    <w:rsid w:val="00EB7B9C"/>
    <w:rsid w:val="00EC2F6D"/>
    <w:rsid w:val="00EC5A5F"/>
    <w:rsid w:val="00EE34DF"/>
    <w:rsid w:val="00EF2F89"/>
    <w:rsid w:val="00EF57A7"/>
    <w:rsid w:val="00EF5E4C"/>
    <w:rsid w:val="00EF69C6"/>
    <w:rsid w:val="00F03E98"/>
    <w:rsid w:val="00F06DEA"/>
    <w:rsid w:val="00F07968"/>
    <w:rsid w:val="00F1237A"/>
    <w:rsid w:val="00F171B5"/>
    <w:rsid w:val="00F17FBC"/>
    <w:rsid w:val="00F22CBD"/>
    <w:rsid w:val="00F272F1"/>
    <w:rsid w:val="00F27C82"/>
    <w:rsid w:val="00F42019"/>
    <w:rsid w:val="00F45372"/>
    <w:rsid w:val="00F4579D"/>
    <w:rsid w:val="00F5437A"/>
    <w:rsid w:val="00F560F7"/>
    <w:rsid w:val="00F6334D"/>
    <w:rsid w:val="00F63599"/>
    <w:rsid w:val="00F66C2F"/>
    <w:rsid w:val="00F70750"/>
    <w:rsid w:val="00F72CA5"/>
    <w:rsid w:val="00F77421"/>
    <w:rsid w:val="00F80CC8"/>
    <w:rsid w:val="00FA49AB"/>
    <w:rsid w:val="00FA7D45"/>
    <w:rsid w:val="00FC674F"/>
    <w:rsid w:val="00FD6303"/>
    <w:rsid w:val="00FD72F3"/>
    <w:rsid w:val="00FE009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DC4DD1"/>
  <w15:docId w15:val="{2E6E341D-7114-478C-946A-8E5449E2B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15E"/>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200522"/>
    <w:pPr>
      <w:keepNext/>
      <w:jc w:val="both"/>
      <w:outlineLvl w:val="1"/>
    </w:pPr>
    <w:rPr>
      <w:rFonts w:ascii="Arial" w:hAnsi="Arial"/>
      <w:u w:val="single"/>
      <w:lang w:val="de-CH"/>
    </w:rPr>
  </w:style>
  <w:style w:type="paragraph" w:styleId="Heading3">
    <w:name w:val="heading 3"/>
    <w:next w:val="Normal"/>
    <w:autoRedefine/>
    <w:qFormat/>
    <w:rsid w:val="004E0C64"/>
    <w:pPr>
      <w:keepNext/>
      <w:jc w:val="both"/>
      <w:outlineLvl w:val="2"/>
    </w:pPr>
    <w:rPr>
      <w:rFonts w:ascii="Arial" w:hAnsi="Arial"/>
      <w:i/>
      <w:lang w:val="de-CH"/>
    </w:rPr>
  </w:style>
  <w:style w:type="paragraph" w:styleId="Heading4">
    <w:name w:val="heading 4"/>
    <w:next w:val="Normal"/>
    <w:autoRedefine/>
    <w:qFormat/>
    <w:rsid w:val="00360D65"/>
    <w:pPr>
      <w:keepNext/>
      <w:ind w:left="1276" w:hanging="709"/>
      <w:jc w:val="both"/>
      <w:outlineLvl w:val="3"/>
    </w:pPr>
    <w:rPr>
      <w:rFonts w:ascii="Arial" w:hAnsi="Arial"/>
      <w:i/>
      <w:snapToGrid w:val="0"/>
      <w:lang w:val="de-CH"/>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200522"/>
    <w:rPr>
      <w:rFonts w:ascii="Arial" w:hAnsi="Arial"/>
      <w:u w:val="single"/>
      <w:lang w:val="de-CH"/>
    </w:rPr>
  </w:style>
  <w:style w:type="character" w:customStyle="1" w:styleId="DecisionParagraphsChar">
    <w:name w:val="DecisionParagraphs Char"/>
    <w:basedOn w:val="DefaultParagraphFont"/>
    <w:link w:val="DecisionParagraphs"/>
    <w:rsid w:val="00915FC8"/>
    <w:rPr>
      <w:rFonts w:ascii="Arial" w:hAnsi="Arial"/>
      <w:i/>
    </w:rPr>
  </w:style>
  <w:style w:type="paragraph" w:customStyle="1" w:styleId="Inf6normal">
    <w:name w:val="Inf6_normal"/>
    <w:basedOn w:val="Normal"/>
    <w:link w:val="Inf6normalChar"/>
    <w:rsid w:val="00237658"/>
    <w:pPr>
      <w:tabs>
        <w:tab w:val="left" w:pos="426"/>
        <w:tab w:val="left" w:pos="992"/>
      </w:tabs>
    </w:pPr>
    <w:rPr>
      <w:rFonts w:cs="Arial"/>
    </w:rPr>
  </w:style>
  <w:style w:type="character" w:customStyle="1" w:styleId="Inf6normalChar">
    <w:name w:val="Inf6_normal Char"/>
    <w:basedOn w:val="DefaultParagraphFont"/>
    <w:link w:val="Inf6normal"/>
    <w:rsid w:val="00237658"/>
    <w:rPr>
      <w:rFonts w:ascii="Arial" w:hAnsi="Arial" w:cs="Arial"/>
    </w:rPr>
  </w:style>
  <w:style w:type="paragraph" w:styleId="ListParagraph">
    <w:name w:val="List Paragraph"/>
    <w:basedOn w:val="Normal"/>
    <w:uiPriority w:val="34"/>
    <w:qFormat/>
    <w:rsid w:val="005179E0"/>
    <w:pPr>
      <w:ind w:left="720"/>
      <w:contextualSpacing/>
    </w:pPr>
  </w:style>
  <w:style w:type="paragraph" w:styleId="Revision">
    <w:name w:val="Revision"/>
    <w:hidden/>
    <w:uiPriority w:val="99"/>
    <w:semiHidden/>
    <w:rsid w:val="00E47876"/>
    <w:rPr>
      <w:rFonts w:ascii="Arial" w:hAnsi="Arial"/>
    </w:rPr>
  </w:style>
  <w:style w:type="character" w:customStyle="1" w:styleId="pldetailsChar">
    <w:name w:val="pldetails Char"/>
    <w:link w:val="pldetails"/>
    <w:locked/>
    <w:rsid w:val="00C879C0"/>
    <w:rPr>
      <w:rFonts w:ascii="Arial" w:hAnsi="Arial"/>
      <w:noProof/>
      <w:snapToGrid w:val="0"/>
    </w:rPr>
  </w:style>
  <w:style w:type="character" w:customStyle="1" w:styleId="plcountryChar">
    <w:name w:val="plcountry Char"/>
    <w:basedOn w:val="DefaultParagraphFont"/>
    <w:link w:val="plcountry"/>
    <w:rsid w:val="00C879C0"/>
    <w:rPr>
      <w:rFonts w:ascii="Arial" w:hAnsi="Arial"/>
      <w:caps/>
      <w:noProof/>
      <w:snapToGrid w:val="0"/>
      <w:u w:val="single"/>
    </w:rPr>
  </w:style>
  <w:style w:type="character" w:styleId="CommentReference">
    <w:name w:val="annotation reference"/>
    <w:basedOn w:val="DefaultParagraphFont"/>
    <w:semiHidden/>
    <w:unhideWhenUsed/>
    <w:rsid w:val="008D3C5A"/>
    <w:rPr>
      <w:sz w:val="16"/>
      <w:szCs w:val="16"/>
    </w:rPr>
  </w:style>
  <w:style w:type="paragraph" w:styleId="CommentText">
    <w:name w:val="annotation text"/>
    <w:basedOn w:val="Normal"/>
    <w:link w:val="CommentTextChar"/>
    <w:semiHidden/>
    <w:unhideWhenUsed/>
    <w:rsid w:val="008D3C5A"/>
  </w:style>
  <w:style w:type="character" w:customStyle="1" w:styleId="CommentTextChar">
    <w:name w:val="Comment Text Char"/>
    <w:basedOn w:val="DefaultParagraphFont"/>
    <w:link w:val="CommentText"/>
    <w:semiHidden/>
    <w:rsid w:val="008D3C5A"/>
    <w:rPr>
      <w:rFonts w:ascii="Arial" w:hAnsi="Arial"/>
    </w:rPr>
  </w:style>
  <w:style w:type="paragraph" w:styleId="CommentSubject">
    <w:name w:val="annotation subject"/>
    <w:basedOn w:val="CommentText"/>
    <w:next w:val="CommentText"/>
    <w:link w:val="CommentSubjectChar"/>
    <w:semiHidden/>
    <w:unhideWhenUsed/>
    <w:rsid w:val="008D3C5A"/>
    <w:rPr>
      <w:b/>
      <w:bCs/>
    </w:rPr>
  </w:style>
  <w:style w:type="character" w:customStyle="1" w:styleId="CommentSubjectChar">
    <w:name w:val="Comment Subject Char"/>
    <w:basedOn w:val="CommentTextChar"/>
    <w:link w:val="CommentSubject"/>
    <w:semiHidden/>
    <w:rsid w:val="008D3C5A"/>
    <w:rPr>
      <w:rFonts w:ascii="Arial" w:hAnsi="Arial"/>
      <w:b/>
      <w:bCs/>
    </w:rPr>
  </w:style>
  <w:style w:type="character" w:customStyle="1" w:styleId="awspan">
    <w:name w:val="awspan"/>
    <w:basedOn w:val="DefaultParagraphFont"/>
    <w:rsid w:val="00026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6804798">
      <w:bodyDiv w:val="1"/>
      <w:marLeft w:val="0"/>
      <w:marRight w:val="0"/>
      <w:marTop w:val="0"/>
      <w:marBottom w:val="0"/>
      <w:divBdr>
        <w:top w:val="none" w:sz="0" w:space="0" w:color="auto"/>
        <w:left w:val="none" w:sz="0" w:space="0" w:color="auto"/>
        <w:bottom w:val="none" w:sz="0" w:space="0" w:color="auto"/>
        <w:right w:val="none" w:sz="0" w:space="0" w:color="auto"/>
      </w:divBdr>
      <w:divsChild>
        <w:div w:id="347559899">
          <w:marLeft w:val="0"/>
          <w:marRight w:val="0"/>
          <w:marTop w:val="0"/>
          <w:marBottom w:val="0"/>
          <w:divBdr>
            <w:top w:val="none" w:sz="0" w:space="0" w:color="auto"/>
            <w:left w:val="none" w:sz="0" w:space="0" w:color="auto"/>
            <w:bottom w:val="none" w:sz="0" w:space="0" w:color="auto"/>
            <w:right w:val="none" w:sz="0" w:space="0" w:color="auto"/>
          </w:divBdr>
        </w:div>
        <w:div w:id="383213818">
          <w:marLeft w:val="0"/>
          <w:marRight w:val="0"/>
          <w:marTop w:val="0"/>
          <w:marBottom w:val="0"/>
          <w:divBdr>
            <w:top w:val="none" w:sz="0" w:space="0" w:color="auto"/>
            <w:left w:val="none" w:sz="0" w:space="0" w:color="auto"/>
            <w:bottom w:val="none" w:sz="0" w:space="0" w:color="auto"/>
            <w:right w:val="none" w:sz="0" w:space="0" w:color="auto"/>
          </w:divBdr>
        </w:div>
        <w:div w:id="1826970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1B4C-AC54-4C03-B711-A75F8C446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6902</Words>
  <Characters>39347</Characters>
  <Application>Microsoft Office Word</Application>
  <DocSecurity>0</DocSecurity>
  <Lines>327</Lines>
  <Paragraphs>92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CAJ/74</vt:lpstr>
      <vt:lpstr>CAJ/74</vt:lpstr>
    </vt:vector>
  </TitlesOfParts>
  <Company>UPOV</Company>
  <LinksUpToDate>false</LinksUpToDate>
  <CharactersWithSpaces>46157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CAJ/74</dc:title>
  <dc:creator>BLAZEVIC Lea</dc:creator>
  <cp:lastModifiedBy>BESSE Ariane</cp:lastModifiedBy>
  <cp:revision>38</cp:revision>
  <cp:lastPrinted>2018-10-31T15:41:00Z</cp:lastPrinted>
  <dcterms:created xsi:type="dcterms:W3CDTF">2018-11-02T08:31:00Z</dcterms:created>
  <dcterms:modified xsi:type="dcterms:W3CDTF">2019-01-04T10:44:00Z</dcterms:modified>
</cp:coreProperties>
</file>