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F12E96" w:rsidRPr="00255C3E" w:rsidTr="00EB4E9C">
        <w:tc>
          <w:tcPr>
            <w:tcW w:w="6522" w:type="dxa"/>
          </w:tcPr>
          <w:p w:rsidR="00F12E96" w:rsidRPr="00255C3E" w:rsidRDefault="00F12E96" w:rsidP="00AC2883">
            <w:pPr>
              <w:rPr>
                <w:lang w:val="de-DE"/>
              </w:rPr>
            </w:pPr>
            <w:r w:rsidRPr="00255C3E">
              <w:rPr>
                <w:noProof/>
              </w:rPr>
              <w:drawing>
                <wp:inline distT="0" distB="0" distL="0" distR="0" wp14:anchorId="6FD7839F" wp14:editId="39E16AD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F12E96" w:rsidRPr="00255C3E" w:rsidRDefault="00F12E96" w:rsidP="00AC2883">
            <w:pPr>
              <w:pStyle w:val="Lettrine"/>
              <w:rPr>
                <w:lang w:val="de-DE"/>
              </w:rPr>
            </w:pPr>
            <w:r w:rsidRPr="00255C3E">
              <w:rPr>
                <w:lang w:val="de-DE"/>
              </w:rPr>
              <w:t>G</w:t>
            </w:r>
          </w:p>
        </w:tc>
      </w:tr>
      <w:tr w:rsidR="00F12E96" w:rsidRPr="00255C3E" w:rsidTr="00645CA8">
        <w:trPr>
          <w:trHeight w:val="219"/>
        </w:trPr>
        <w:tc>
          <w:tcPr>
            <w:tcW w:w="6522" w:type="dxa"/>
          </w:tcPr>
          <w:p w:rsidR="00F12E96" w:rsidRPr="00255C3E" w:rsidRDefault="00F12E96" w:rsidP="00AC2883">
            <w:pPr>
              <w:pStyle w:val="upove"/>
              <w:rPr>
                <w:lang w:val="de-DE"/>
              </w:rPr>
            </w:pPr>
            <w:r w:rsidRPr="00255C3E">
              <w:rPr>
                <w:lang w:val="de-DE"/>
              </w:rPr>
              <w:t>Internationaler Verband zum Schutz von Pflanzenzüchtungen</w:t>
            </w:r>
          </w:p>
        </w:tc>
        <w:tc>
          <w:tcPr>
            <w:tcW w:w="3117" w:type="dxa"/>
          </w:tcPr>
          <w:p w:rsidR="00F12E96" w:rsidRPr="00255C3E" w:rsidRDefault="00F12E96" w:rsidP="00DA4973">
            <w:pPr>
              <w:rPr>
                <w:lang w:val="de-DE"/>
              </w:rPr>
            </w:pPr>
          </w:p>
        </w:tc>
      </w:tr>
    </w:tbl>
    <w:p w:rsidR="00F12E96" w:rsidRPr="00255C3E" w:rsidRDefault="00F12E96" w:rsidP="00DC3802">
      <w:pPr>
        <w:rPr>
          <w:lang w:val="de-DE"/>
        </w:rPr>
      </w:pPr>
    </w:p>
    <w:p w:rsidR="00F12E96" w:rsidRPr="00255C3E" w:rsidRDefault="00F12E96" w:rsidP="00DC3802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F12E96" w:rsidRPr="00255C3E" w:rsidTr="00EB4E9C">
        <w:tc>
          <w:tcPr>
            <w:tcW w:w="6512" w:type="dxa"/>
          </w:tcPr>
          <w:p w:rsidR="00F12E96" w:rsidRPr="00255C3E" w:rsidRDefault="00F12E96" w:rsidP="00AC2883">
            <w:pPr>
              <w:pStyle w:val="Sessiontc"/>
              <w:spacing w:line="240" w:lineRule="auto"/>
              <w:rPr>
                <w:lang w:val="de-DE"/>
              </w:rPr>
            </w:pPr>
            <w:r w:rsidRPr="00255C3E">
              <w:rPr>
                <w:lang w:val="de-DE"/>
              </w:rPr>
              <w:t>Verwaltungs- und Rechtsausschuß</w:t>
            </w:r>
          </w:p>
          <w:p w:rsidR="00F12E96" w:rsidRPr="00255C3E" w:rsidRDefault="00F12E96" w:rsidP="00FB4BAD">
            <w:pPr>
              <w:pStyle w:val="Sessiontcplacedate"/>
              <w:rPr>
                <w:sz w:val="22"/>
                <w:lang w:val="de-DE"/>
              </w:rPr>
            </w:pPr>
            <w:r w:rsidRPr="00255C3E">
              <w:rPr>
                <w:lang w:val="de-DE"/>
              </w:rPr>
              <w:t>Vierundsiebzigste Tagung</w:t>
            </w:r>
            <w:r w:rsidRPr="00255C3E">
              <w:rPr>
                <w:lang w:val="de-DE"/>
              </w:rPr>
              <w:br/>
              <w:t>Genf, 23. und 24. Oktober 2017</w:t>
            </w:r>
          </w:p>
        </w:tc>
        <w:tc>
          <w:tcPr>
            <w:tcW w:w="3127" w:type="dxa"/>
          </w:tcPr>
          <w:p w:rsidR="00F12E96" w:rsidRPr="00255C3E" w:rsidRDefault="00F12E96" w:rsidP="003C7FBE">
            <w:pPr>
              <w:pStyle w:val="Doccode"/>
              <w:rPr>
                <w:lang w:val="de-DE"/>
              </w:rPr>
            </w:pPr>
            <w:r w:rsidRPr="00255C3E">
              <w:rPr>
                <w:lang w:val="de-DE"/>
              </w:rPr>
              <w:t>CAJ/74/3</w:t>
            </w:r>
          </w:p>
          <w:p w:rsidR="00F12E96" w:rsidRPr="00255C3E" w:rsidRDefault="00F12E96" w:rsidP="003C7FBE">
            <w:pPr>
              <w:pStyle w:val="Docoriginal"/>
              <w:rPr>
                <w:lang w:val="de-DE"/>
              </w:rPr>
            </w:pPr>
            <w:r w:rsidRPr="00255C3E">
              <w:rPr>
                <w:lang w:val="de-DE"/>
              </w:rPr>
              <w:t>Original:</w:t>
            </w:r>
            <w:r w:rsidRPr="00255C3E">
              <w:rPr>
                <w:b w:val="0"/>
                <w:spacing w:val="0"/>
                <w:lang w:val="de-DE"/>
              </w:rPr>
              <w:t xml:space="preserve"> englisch</w:t>
            </w:r>
          </w:p>
          <w:p w:rsidR="00F12E96" w:rsidRPr="00255C3E" w:rsidRDefault="00F12E96" w:rsidP="0014474B">
            <w:pPr>
              <w:pStyle w:val="Docoriginal"/>
              <w:rPr>
                <w:lang w:val="de-DE"/>
              </w:rPr>
            </w:pPr>
            <w:r w:rsidRPr="00255C3E">
              <w:rPr>
                <w:lang w:val="de-DE"/>
              </w:rPr>
              <w:t>Datu</w:t>
            </w:r>
            <w:r w:rsidRPr="00F90D1F">
              <w:rPr>
                <w:lang w:val="de-DE"/>
              </w:rPr>
              <w:t>m:</w:t>
            </w:r>
            <w:r w:rsidRPr="00F90D1F">
              <w:rPr>
                <w:b w:val="0"/>
                <w:spacing w:val="0"/>
                <w:lang w:val="de-DE"/>
              </w:rPr>
              <w:t xml:space="preserve"> 5. Oktober 2017</w:t>
            </w:r>
          </w:p>
        </w:tc>
      </w:tr>
    </w:tbl>
    <w:p w:rsidR="00F12E96" w:rsidRPr="00255C3E" w:rsidRDefault="00F12E96" w:rsidP="006A644A">
      <w:pPr>
        <w:pStyle w:val="Titleofdoc0"/>
        <w:rPr>
          <w:lang w:val="de-DE"/>
        </w:rPr>
      </w:pPr>
      <w:bookmarkStart w:id="0" w:name="TitleOfDoc"/>
      <w:bookmarkEnd w:id="0"/>
      <w:r w:rsidRPr="00255C3E">
        <w:rPr>
          <w:lang w:val="de-DE"/>
        </w:rPr>
        <w:t>Sortenbezeichnungen</w:t>
      </w:r>
      <w:bookmarkStart w:id="1" w:name="_GoBack"/>
      <w:bookmarkEnd w:id="1"/>
    </w:p>
    <w:p w:rsidR="00F12E96" w:rsidRPr="00255C3E" w:rsidRDefault="00F12E96" w:rsidP="006A644A">
      <w:pPr>
        <w:pStyle w:val="preparedby0"/>
        <w:jc w:val="left"/>
        <w:rPr>
          <w:lang w:val="de-DE"/>
        </w:rPr>
      </w:pPr>
      <w:bookmarkStart w:id="2" w:name="Prepared"/>
      <w:bookmarkEnd w:id="2"/>
      <w:r w:rsidRPr="00255C3E">
        <w:rPr>
          <w:lang w:val="de-DE"/>
        </w:rPr>
        <w:t>vom Verbandsbüro erstelltes Dokument</w:t>
      </w:r>
    </w:p>
    <w:p w:rsidR="00F12E96" w:rsidRPr="00255C3E" w:rsidRDefault="00F12E96" w:rsidP="006A644A">
      <w:pPr>
        <w:pStyle w:val="Disclaimer"/>
        <w:rPr>
          <w:lang w:val="de-DE"/>
        </w:rPr>
      </w:pPr>
      <w:r w:rsidRPr="00255C3E">
        <w:rPr>
          <w:lang w:val="de-DE"/>
        </w:rPr>
        <w:t>Haftungsausschluß: Dieses Dokument gibt nicht die Grundsätze oder eine Anleitung der UPOV wieder</w:t>
      </w:r>
    </w:p>
    <w:p w:rsidR="00F12E96" w:rsidRPr="00255C3E" w:rsidRDefault="00F12E96" w:rsidP="005B42B5">
      <w:pPr>
        <w:pStyle w:val="Heading1"/>
        <w:rPr>
          <w:lang w:val="de-DE"/>
        </w:rPr>
      </w:pPr>
      <w:bookmarkStart w:id="3" w:name="_Toc387757149"/>
      <w:bookmarkStart w:id="4" w:name="_Toc404931496"/>
      <w:bookmarkStart w:id="5" w:name="_Toc404931550"/>
      <w:bookmarkStart w:id="6" w:name="_Toc404931721"/>
      <w:bookmarkStart w:id="7" w:name="_Toc404932170"/>
      <w:bookmarkStart w:id="8" w:name="_Toc404935671"/>
      <w:bookmarkStart w:id="9" w:name="_Toc410717532"/>
      <w:bookmarkStart w:id="10" w:name="_Toc427161605"/>
      <w:bookmarkStart w:id="11" w:name="_Toc463634909"/>
      <w:bookmarkStart w:id="12" w:name="_Toc464291154"/>
      <w:bookmarkStart w:id="13" w:name="_Toc495139453"/>
      <w:bookmarkStart w:id="14" w:name="_Toc438649862"/>
      <w:bookmarkStart w:id="15" w:name="_Ref438649598"/>
      <w:bookmarkStart w:id="16" w:name="_Toc477358702"/>
      <w:bookmarkStart w:id="17" w:name="_Toc494989181"/>
      <w:r w:rsidRPr="00255C3E">
        <w:rPr>
          <w:lang w:val="de-DE"/>
        </w:rPr>
        <w:t>ZUSAMMENFASSUNG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F12E96" w:rsidRPr="00255C3E" w:rsidRDefault="00F12E96" w:rsidP="005B42B5">
      <w:pPr>
        <w:rPr>
          <w:snapToGrid w:val="0"/>
          <w:highlight w:val="cyan"/>
          <w:lang w:val="de-DE"/>
        </w:rPr>
      </w:pPr>
    </w:p>
    <w:p w:rsidR="00F12E96" w:rsidRPr="00255C3E" w:rsidRDefault="00F12E96" w:rsidP="005B42B5">
      <w:pPr>
        <w:rPr>
          <w:lang w:val="de-DE"/>
        </w:rPr>
      </w:pPr>
      <w:r w:rsidRPr="00255C3E">
        <w:rPr>
          <w:lang w:val="de-DE"/>
        </w:rPr>
        <w:fldChar w:fldCharType="begin"/>
      </w:r>
      <w:r w:rsidRPr="00255C3E">
        <w:rPr>
          <w:lang w:val="de-DE"/>
        </w:rPr>
        <w:instrText xml:space="preserve"> AUTONUM  </w:instrText>
      </w:r>
      <w:r w:rsidRPr="00255C3E">
        <w:rPr>
          <w:lang w:val="de-DE"/>
        </w:rPr>
        <w:fldChar w:fldCharType="end"/>
      </w:r>
      <w:r w:rsidRPr="00255C3E">
        <w:rPr>
          <w:lang w:val="de-DE"/>
        </w:rPr>
        <w:tab/>
        <w:t>Zweck dieses Dokuments ist es, über die Arbeiten zur etwaigen Entwicklung eines UPOV</w:t>
      </w:r>
      <w:r w:rsidRPr="00255C3E">
        <w:rPr>
          <w:lang w:val="de-DE"/>
        </w:rPr>
        <w:noBreakHyphen/>
        <w:t>Suchinstruments für Ähnlichkeiten zum Zweck der Sortenbezeichnung und zur etwaigen Überarbeitung des Dokuments UPOV/INF/12, „Erläuterungen zu Sortenbezeichnungen nach dem UPOV</w:t>
      </w:r>
      <w:r w:rsidRPr="00255C3E">
        <w:rPr>
          <w:lang w:val="de-DE"/>
        </w:rPr>
        <w:noBreakHyphen/>
        <w:t>Übereinkommen“, zu berichten.</w:t>
      </w:r>
    </w:p>
    <w:p w:rsidR="00F12E96" w:rsidRPr="00255C3E" w:rsidRDefault="00F12E96" w:rsidP="005B42B5">
      <w:pPr>
        <w:rPr>
          <w:lang w:val="de-DE"/>
        </w:rPr>
      </w:pPr>
    </w:p>
    <w:p w:rsidR="00F12E96" w:rsidRPr="00255C3E" w:rsidRDefault="00F12E96" w:rsidP="005B42B5">
      <w:pPr>
        <w:rPr>
          <w:lang w:val="de-DE"/>
        </w:rPr>
      </w:pPr>
      <w:r w:rsidRPr="00255C3E">
        <w:rPr>
          <w:lang w:val="de-DE"/>
        </w:rPr>
        <w:fldChar w:fldCharType="begin"/>
      </w:r>
      <w:r w:rsidRPr="00255C3E">
        <w:rPr>
          <w:lang w:val="de-DE"/>
        </w:rPr>
        <w:instrText xml:space="preserve"> AUTONUM  </w:instrText>
      </w:r>
      <w:r w:rsidRPr="00255C3E">
        <w:rPr>
          <w:lang w:val="de-DE"/>
        </w:rPr>
        <w:fldChar w:fldCharType="end"/>
      </w:r>
      <w:r w:rsidRPr="00255C3E">
        <w:rPr>
          <w:lang w:val="de-DE"/>
        </w:rPr>
        <w:tab/>
        <w:t>Der CAJ wird ersucht, folgendes zur Kenntnis zu nehmen:</w:t>
      </w:r>
    </w:p>
    <w:bookmarkEnd w:id="14"/>
    <w:bookmarkEnd w:id="15"/>
    <w:bookmarkEnd w:id="16"/>
    <w:bookmarkEnd w:id="17"/>
    <w:p w:rsidR="00F12E96" w:rsidRPr="00255C3E" w:rsidRDefault="00F12E96" w:rsidP="00B5441E">
      <w:pPr>
        <w:rPr>
          <w:rFonts w:eastAsiaTheme="minorEastAsia" w:cs="Arial"/>
          <w:snapToGrid w:val="0"/>
          <w:lang w:val="de-DE"/>
        </w:rPr>
      </w:pPr>
    </w:p>
    <w:p w:rsidR="00F12E96" w:rsidRPr="00255C3E" w:rsidRDefault="00F12E96" w:rsidP="00B5441E">
      <w:pPr>
        <w:rPr>
          <w:rFonts w:eastAsiaTheme="minorEastAsia" w:cs="Arial"/>
          <w:snapToGrid w:val="0"/>
          <w:lang w:val="de-DE"/>
        </w:rPr>
      </w:pPr>
      <w:r w:rsidRPr="00255C3E">
        <w:rPr>
          <w:rFonts w:eastAsiaTheme="minorEastAsia" w:cs="Arial"/>
          <w:snapToGrid w:val="0"/>
          <w:lang w:val="de-DE"/>
        </w:rPr>
        <w:tab/>
        <w:t>a)</w:t>
      </w:r>
      <w:r w:rsidRPr="00255C3E">
        <w:rPr>
          <w:rFonts w:eastAsiaTheme="minorEastAsia" w:cs="Arial"/>
          <w:snapToGrid w:val="0"/>
          <w:lang w:val="de-DE"/>
        </w:rPr>
        <w:tab/>
        <w:t>die Entwicklungen betreffend eine etwaige Überarbeitung des Dokuments UPOV/INF/12, „</w:t>
      </w:r>
      <w:r w:rsidRPr="00255C3E">
        <w:rPr>
          <w:lang w:val="de-DE"/>
        </w:rPr>
        <w:t>Erläuterungen zu Sortenbezeichnungen nach dem UPOV</w:t>
      </w:r>
      <w:r w:rsidRPr="00255C3E">
        <w:rPr>
          <w:lang w:val="de-DE"/>
        </w:rPr>
        <w:noBreakHyphen/>
        <w:t>Übereinkommen“</w:t>
      </w:r>
      <w:r w:rsidRPr="00255C3E">
        <w:rPr>
          <w:rFonts w:eastAsiaTheme="minorEastAsia" w:cs="Arial"/>
          <w:snapToGrid w:val="0"/>
          <w:lang w:val="de-DE"/>
        </w:rPr>
        <w:t>, wie in den Absätzen 6 und 7 dieses Dokuments dargelegt;</w:t>
      </w:r>
    </w:p>
    <w:p w:rsidR="00F12E96" w:rsidRPr="00255C3E" w:rsidRDefault="00F12E96" w:rsidP="00B5441E">
      <w:pPr>
        <w:rPr>
          <w:rFonts w:eastAsiaTheme="minorEastAsia" w:cs="Arial"/>
          <w:snapToGrid w:val="0"/>
          <w:lang w:val="de-DE"/>
        </w:rPr>
      </w:pPr>
    </w:p>
    <w:p w:rsidR="00F12E96" w:rsidRPr="00255C3E" w:rsidRDefault="00F12E96" w:rsidP="00B5441E">
      <w:pPr>
        <w:rPr>
          <w:rFonts w:eastAsiaTheme="minorEastAsia" w:cs="Arial"/>
          <w:snapToGrid w:val="0"/>
          <w:lang w:val="de-DE"/>
        </w:rPr>
      </w:pPr>
      <w:r w:rsidRPr="00255C3E">
        <w:rPr>
          <w:rFonts w:eastAsiaTheme="minorEastAsia" w:cs="Arial"/>
          <w:snapToGrid w:val="0"/>
          <w:lang w:val="de-DE"/>
        </w:rPr>
        <w:tab/>
        <w:t>b)</w:t>
      </w:r>
      <w:r w:rsidRPr="00255C3E">
        <w:rPr>
          <w:rFonts w:eastAsiaTheme="minorEastAsia" w:cs="Arial"/>
          <w:snapToGrid w:val="0"/>
          <w:lang w:val="de-DE"/>
        </w:rPr>
        <w:tab/>
        <w:t>die Entwicklungen betreffend ein UPOV-Suchinstrument für Ähnlichkeiten zum Zweck der Sortenbezeichnungen, wie in Absatz 9 dieses Dokuments dargelegt;</w:t>
      </w:r>
    </w:p>
    <w:p w:rsidR="00F12E96" w:rsidRPr="00255C3E" w:rsidRDefault="00F12E96" w:rsidP="00B5441E">
      <w:pPr>
        <w:rPr>
          <w:rFonts w:eastAsiaTheme="minorEastAsia" w:cs="Arial"/>
          <w:snapToGrid w:val="0"/>
          <w:lang w:val="de-DE"/>
        </w:rPr>
      </w:pPr>
    </w:p>
    <w:p w:rsidR="00F12E96" w:rsidRPr="00255C3E" w:rsidRDefault="00F12E96" w:rsidP="00B5441E">
      <w:pPr>
        <w:rPr>
          <w:rFonts w:eastAsiaTheme="minorEastAsia" w:cs="Arial"/>
          <w:snapToGrid w:val="0"/>
          <w:lang w:val="de-DE"/>
        </w:rPr>
      </w:pPr>
      <w:r w:rsidRPr="00255C3E">
        <w:rPr>
          <w:rFonts w:eastAsiaTheme="minorEastAsia" w:cs="Arial"/>
          <w:snapToGrid w:val="0"/>
          <w:lang w:val="de-DE"/>
        </w:rPr>
        <w:tab/>
        <w:t>c)</w:t>
      </w:r>
      <w:r w:rsidRPr="00255C3E">
        <w:rPr>
          <w:rFonts w:eastAsiaTheme="minorEastAsia" w:cs="Arial"/>
          <w:snapToGrid w:val="0"/>
          <w:lang w:val="de-DE"/>
        </w:rPr>
        <w:tab/>
        <w:t xml:space="preserve">die Entwicklungen betreffend die etwaige </w:t>
      </w:r>
      <w:r w:rsidRPr="00255C3E">
        <w:rPr>
          <w:lang w:val="de-DE"/>
        </w:rPr>
        <w:t>Erweiterung des Inhalts der PLUTO-Datenbank</w:t>
      </w:r>
      <w:r w:rsidRPr="00255C3E">
        <w:rPr>
          <w:rFonts w:eastAsiaTheme="minorEastAsia" w:cs="Arial"/>
          <w:snapToGrid w:val="0"/>
          <w:lang w:val="de-DE"/>
        </w:rPr>
        <w:t>, wie in den Absätzen 10 und 11 dieses Dokuments dargelegt;</w:t>
      </w:r>
    </w:p>
    <w:p w:rsidR="00F12E96" w:rsidRPr="00255C3E" w:rsidRDefault="00F12E96" w:rsidP="00B5441E">
      <w:pPr>
        <w:rPr>
          <w:rFonts w:eastAsiaTheme="minorEastAsia" w:cs="Arial"/>
          <w:snapToGrid w:val="0"/>
          <w:lang w:val="de-DE"/>
        </w:rPr>
      </w:pPr>
    </w:p>
    <w:p w:rsidR="00F12E96" w:rsidRPr="00255C3E" w:rsidRDefault="00F12E96" w:rsidP="00B5441E">
      <w:pPr>
        <w:rPr>
          <w:rFonts w:eastAsiaTheme="minorEastAsia" w:cs="Arial"/>
          <w:snapToGrid w:val="0"/>
          <w:lang w:val="de-DE"/>
        </w:rPr>
      </w:pPr>
      <w:r w:rsidRPr="00255C3E">
        <w:rPr>
          <w:rFonts w:eastAsiaTheme="minorEastAsia" w:cs="Arial"/>
          <w:snapToGrid w:val="0"/>
          <w:lang w:val="de-DE"/>
        </w:rPr>
        <w:tab/>
        <w:t>d)</w:t>
      </w:r>
      <w:r w:rsidRPr="00255C3E">
        <w:rPr>
          <w:rFonts w:eastAsiaTheme="minorEastAsia" w:cs="Arial"/>
          <w:snapToGrid w:val="0"/>
          <w:lang w:val="de-DE"/>
        </w:rPr>
        <w:tab/>
        <w:t>die Entwicklungen betreffend nicht akzeptable Begriffe, wie in Absatz 13 dieses Dokuments dargelegt;</w:t>
      </w:r>
    </w:p>
    <w:p w:rsidR="00F12E96" w:rsidRPr="00255C3E" w:rsidRDefault="00F12E96" w:rsidP="00B5441E">
      <w:pPr>
        <w:rPr>
          <w:rFonts w:eastAsiaTheme="minorEastAsia" w:cs="Arial"/>
          <w:snapToGrid w:val="0"/>
          <w:lang w:val="de-DE"/>
        </w:rPr>
      </w:pPr>
    </w:p>
    <w:p w:rsidR="00F12E96" w:rsidRPr="00255C3E" w:rsidRDefault="00F12E96" w:rsidP="00B5441E">
      <w:pPr>
        <w:rPr>
          <w:rFonts w:eastAsiaTheme="minorEastAsia" w:cs="Arial"/>
          <w:snapToGrid w:val="0"/>
          <w:lang w:val="de-DE"/>
        </w:rPr>
      </w:pPr>
      <w:r w:rsidRPr="00255C3E">
        <w:rPr>
          <w:rFonts w:eastAsiaTheme="minorEastAsia" w:cs="Arial"/>
          <w:snapToGrid w:val="0"/>
          <w:lang w:val="de-DE"/>
        </w:rPr>
        <w:tab/>
        <w:t>e)</w:t>
      </w:r>
      <w:r w:rsidRPr="00255C3E">
        <w:rPr>
          <w:rFonts w:eastAsiaTheme="minorEastAsia" w:cs="Arial"/>
          <w:snapToGrid w:val="0"/>
          <w:lang w:val="de-DE"/>
        </w:rPr>
        <w:tab/>
        <w:t>daß die vierte Sitzung der WG-DEN am 27. Oktober 2017 in Genf stattfinden wird, und</w:t>
      </w:r>
    </w:p>
    <w:p w:rsidR="00F12E96" w:rsidRPr="00255C3E" w:rsidRDefault="00F12E96" w:rsidP="00B5441E">
      <w:pPr>
        <w:rPr>
          <w:rFonts w:eastAsiaTheme="minorEastAsia" w:cs="Arial"/>
          <w:snapToGrid w:val="0"/>
          <w:lang w:val="de-DE"/>
        </w:rPr>
      </w:pPr>
    </w:p>
    <w:p w:rsidR="00F12E96" w:rsidRPr="00255C3E" w:rsidRDefault="00F12E96" w:rsidP="00B5441E">
      <w:pPr>
        <w:rPr>
          <w:rFonts w:eastAsiaTheme="minorEastAsia" w:cs="Arial"/>
          <w:snapToGrid w:val="0"/>
          <w:lang w:val="de-DE"/>
        </w:rPr>
      </w:pPr>
      <w:r w:rsidRPr="00255C3E">
        <w:rPr>
          <w:rFonts w:eastAsiaTheme="minorEastAsia" w:cs="Arial"/>
          <w:snapToGrid w:val="0"/>
          <w:lang w:val="de-DE"/>
        </w:rPr>
        <w:tab/>
        <w:t>f)</w:t>
      </w:r>
      <w:r w:rsidRPr="00255C3E">
        <w:rPr>
          <w:rFonts w:eastAsiaTheme="minorEastAsia" w:cs="Arial"/>
          <w:snapToGrid w:val="0"/>
          <w:lang w:val="de-DE"/>
        </w:rPr>
        <w:tab/>
        <w:t>den Entwurf einer Tagesordnung der vierten Sitzung der WG-DEN, wie in Absatz 15 dieses Dokuments dargelegt.</w:t>
      </w:r>
    </w:p>
    <w:p w:rsidR="00F12E96" w:rsidRPr="00255C3E" w:rsidRDefault="00F12E96" w:rsidP="00B5441E">
      <w:pPr>
        <w:rPr>
          <w:rFonts w:eastAsiaTheme="minorEastAsia" w:cs="Arial"/>
          <w:snapToGrid w:val="0"/>
          <w:lang w:val="de-DE" w:eastAsia="ja-JP"/>
        </w:rPr>
      </w:pPr>
    </w:p>
    <w:p w:rsidR="00F12E96" w:rsidRPr="00255C3E" w:rsidRDefault="00F12E96" w:rsidP="00C934D6">
      <w:pPr>
        <w:rPr>
          <w:rFonts w:asciiTheme="minorHAnsi" w:hAnsiTheme="minorHAnsi" w:cstheme="minorBidi"/>
          <w:caps/>
          <w:sz w:val="22"/>
          <w:szCs w:val="22"/>
          <w:lang w:val="de-DE"/>
        </w:rPr>
      </w:pPr>
      <w:r w:rsidRPr="00255C3E">
        <w:rPr>
          <w:rFonts w:eastAsiaTheme="minorEastAsia" w:cs="Arial"/>
          <w:snapToGrid w:val="0"/>
          <w:lang w:val="de-DE"/>
        </w:rPr>
        <w:fldChar w:fldCharType="begin"/>
      </w:r>
      <w:r w:rsidRPr="00255C3E">
        <w:rPr>
          <w:rFonts w:eastAsiaTheme="minorEastAsia" w:cs="Arial"/>
          <w:snapToGrid w:val="0"/>
          <w:lang w:val="de-DE"/>
        </w:rPr>
        <w:instrText xml:space="preserve"> AUTONUM  </w:instrText>
      </w:r>
      <w:r w:rsidRPr="00255C3E">
        <w:rPr>
          <w:rFonts w:eastAsiaTheme="minorEastAsia" w:cs="Arial"/>
          <w:snapToGrid w:val="0"/>
          <w:lang w:val="de-DE"/>
        </w:rPr>
        <w:fldChar w:fldCharType="end"/>
      </w:r>
      <w:r w:rsidRPr="00255C3E">
        <w:rPr>
          <w:rFonts w:eastAsiaTheme="minorEastAsia" w:cs="Arial"/>
          <w:snapToGrid w:val="0"/>
          <w:lang w:val="de-DE"/>
        </w:rPr>
        <w:tab/>
      </w:r>
      <w:r w:rsidRPr="00255C3E">
        <w:rPr>
          <w:lang w:val="de-DE"/>
        </w:rPr>
        <w:t>In diesem Dokument werden folgende Abkürzungen verwendet:</w:t>
      </w:r>
    </w:p>
    <w:p w:rsidR="00F12E96" w:rsidRPr="00255C3E" w:rsidRDefault="00F12E96" w:rsidP="00C934D6">
      <w:pPr>
        <w:keepNext/>
        <w:rPr>
          <w:rFonts w:cs="Arial"/>
          <w:color w:val="000000"/>
          <w:lang w:val="de-DE"/>
        </w:rPr>
      </w:pPr>
    </w:p>
    <w:p w:rsidR="00F12E96" w:rsidRPr="00255C3E" w:rsidRDefault="00F12E96" w:rsidP="00C934D6">
      <w:pPr>
        <w:keepNext/>
        <w:ind w:left="567"/>
        <w:rPr>
          <w:rFonts w:cs="Arial"/>
          <w:snapToGrid w:val="0"/>
          <w:lang w:val="de-DE"/>
        </w:rPr>
      </w:pPr>
      <w:r w:rsidRPr="00255C3E">
        <w:rPr>
          <w:snapToGrid w:val="0"/>
          <w:color w:val="000000"/>
          <w:lang w:val="de-DE"/>
        </w:rPr>
        <w:t>CAJ:</w:t>
      </w:r>
      <w:r w:rsidRPr="00255C3E">
        <w:rPr>
          <w:lang w:val="de-DE"/>
        </w:rPr>
        <w:tab/>
      </w:r>
      <w:r w:rsidRPr="00255C3E">
        <w:rPr>
          <w:lang w:val="de-DE"/>
        </w:rPr>
        <w:tab/>
      </w:r>
      <w:r w:rsidRPr="00255C3E">
        <w:rPr>
          <w:snapToGrid w:val="0"/>
          <w:color w:val="000000"/>
          <w:lang w:val="de-DE"/>
        </w:rPr>
        <w:t>Verwaltungs- und Rechtsausschuß</w:t>
      </w:r>
    </w:p>
    <w:p w:rsidR="00F12E96" w:rsidRPr="00255C3E" w:rsidRDefault="00F12E96" w:rsidP="00C934D6">
      <w:pPr>
        <w:ind w:left="567"/>
        <w:rPr>
          <w:snapToGrid w:val="0"/>
          <w:lang w:val="de-DE"/>
        </w:rPr>
      </w:pPr>
      <w:r w:rsidRPr="00255C3E">
        <w:rPr>
          <w:lang w:val="de-DE"/>
        </w:rPr>
        <w:t>WG-DEN:</w:t>
      </w:r>
      <w:r w:rsidRPr="00255C3E">
        <w:rPr>
          <w:lang w:val="de-DE"/>
        </w:rPr>
        <w:tab/>
        <w:t>Arbeitsgruppe für Sortenbezeichnungen</w:t>
      </w:r>
    </w:p>
    <w:p w:rsidR="00F12E96" w:rsidRPr="00255C3E" w:rsidRDefault="00F12E96" w:rsidP="00C934D6">
      <w:pPr>
        <w:ind w:left="1701" w:hanging="1134"/>
        <w:rPr>
          <w:snapToGrid w:val="0"/>
          <w:lang w:val="de-DE"/>
        </w:rPr>
      </w:pPr>
    </w:p>
    <w:p w:rsidR="00F12E96" w:rsidRPr="00255C3E" w:rsidRDefault="00F12E96">
      <w:pPr>
        <w:rPr>
          <w:lang w:val="de-DE"/>
        </w:rPr>
      </w:pPr>
    </w:p>
    <w:p w:rsidR="00F12E96" w:rsidRPr="00255C3E" w:rsidRDefault="00F12E96" w:rsidP="00E0120F">
      <w:pPr>
        <w:keepNext/>
        <w:rPr>
          <w:lang w:val="de-DE"/>
        </w:rPr>
      </w:pPr>
      <w:r w:rsidRPr="00255C3E">
        <w:rPr>
          <w:lang w:val="de-DE"/>
        </w:rPr>
        <w:fldChar w:fldCharType="begin"/>
      </w:r>
      <w:r w:rsidRPr="00255C3E">
        <w:rPr>
          <w:lang w:val="de-DE"/>
        </w:rPr>
        <w:instrText xml:space="preserve"> AUTONUM  </w:instrText>
      </w:r>
      <w:r w:rsidRPr="00255C3E">
        <w:rPr>
          <w:lang w:val="de-DE"/>
        </w:rPr>
        <w:fldChar w:fldCharType="end"/>
      </w:r>
      <w:r w:rsidRPr="00255C3E">
        <w:rPr>
          <w:lang w:val="de-DE"/>
        </w:rPr>
        <w:tab/>
        <w:t>Dieses Dokuments ist wie folgt aufgebaut:</w:t>
      </w:r>
    </w:p>
    <w:sdt>
      <w:sdtPr>
        <w:rPr>
          <w:rFonts w:eastAsiaTheme="minorHAnsi" w:cs="Arial"/>
          <w:smallCaps/>
          <w:noProof/>
          <w:sz w:val="18"/>
          <w:szCs w:val="18"/>
          <w:lang w:val="de-DE"/>
        </w:rPr>
        <w:id w:val="-1800911247"/>
        <w:docPartObj>
          <w:docPartGallery w:val="Table of Contents"/>
          <w:docPartUnique/>
        </w:docPartObj>
      </w:sdtPr>
      <w:sdtEndPr>
        <w:rPr>
          <w:b/>
          <w:bCs/>
          <w:smallCaps w:val="0"/>
        </w:rPr>
      </w:sdtEndPr>
      <w:sdtContent>
        <w:p w:rsidR="00F12E96" w:rsidRPr="00255C3E" w:rsidRDefault="00F12E96" w:rsidP="00143EF8">
          <w:pPr>
            <w:keepNext/>
            <w:rPr>
              <w:rFonts w:cs="Arial"/>
              <w:b/>
              <w:sz w:val="8"/>
              <w:lang w:val="de-DE"/>
            </w:rPr>
          </w:pPr>
        </w:p>
        <w:p w:rsidR="00F12E96" w:rsidRPr="00255C3E" w:rsidRDefault="00F12E96">
          <w:pPr>
            <w:pStyle w:val="TOC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val="de-DE" w:eastAsia="fr-CH"/>
            </w:rPr>
          </w:pPr>
          <w:r w:rsidRPr="00255C3E">
            <w:rPr>
              <w:b/>
              <w:bCs w:val="0"/>
              <w:noProof w:val="0"/>
              <w:lang w:val="de-DE"/>
            </w:rPr>
            <w:fldChar w:fldCharType="begin"/>
          </w:r>
          <w:r w:rsidRPr="00255C3E">
            <w:rPr>
              <w:b/>
              <w:bCs w:val="0"/>
              <w:noProof w:val="0"/>
              <w:lang w:val="de-DE"/>
            </w:rPr>
            <w:instrText xml:space="preserve"> TOC \o "1-1" \h \z \u </w:instrText>
          </w:r>
          <w:r w:rsidRPr="00255C3E">
            <w:rPr>
              <w:b/>
              <w:bCs w:val="0"/>
              <w:noProof w:val="0"/>
              <w:lang w:val="de-DE"/>
            </w:rPr>
            <w:fldChar w:fldCharType="separate"/>
          </w:r>
          <w:hyperlink w:anchor="_Toc495139453" w:history="1">
            <w:r w:rsidRPr="00255C3E">
              <w:rPr>
                <w:rStyle w:val="Hyperlink"/>
                <w:lang w:val="de-DE"/>
              </w:rPr>
              <w:t>ZUSAMMENFASSUNG</w:t>
            </w:r>
            <w:r w:rsidRPr="00255C3E">
              <w:rPr>
                <w:webHidden/>
                <w:lang w:val="de-DE"/>
              </w:rPr>
              <w:tab/>
            </w:r>
            <w:r w:rsidRPr="00255C3E">
              <w:rPr>
                <w:webHidden/>
                <w:lang w:val="de-DE"/>
              </w:rPr>
              <w:fldChar w:fldCharType="begin"/>
            </w:r>
            <w:r w:rsidRPr="00255C3E">
              <w:rPr>
                <w:webHidden/>
                <w:lang w:val="de-DE"/>
              </w:rPr>
              <w:instrText xml:space="preserve"> PAGEREF _Toc495139453 \h </w:instrText>
            </w:r>
            <w:r w:rsidRPr="00255C3E">
              <w:rPr>
                <w:webHidden/>
                <w:lang w:val="de-DE"/>
              </w:rPr>
            </w:r>
            <w:r w:rsidRPr="00255C3E">
              <w:rPr>
                <w:webHidden/>
                <w:lang w:val="de-DE"/>
              </w:rPr>
              <w:fldChar w:fldCharType="separate"/>
            </w:r>
            <w:r w:rsidR="005F0F49">
              <w:rPr>
                <w:webHidden/>
                <w:lang w:val="de-DE"/>
              </w:rPr>
              <w:t>1</w:t>
            </w:r>
            <w:r w:rsidRPr="00255C3E">
              <w:rPr>
                <w:webHidden/>
                <w:lang w:val="de-DE"/>
              </w:rPr>
              <w:fldChar w:fldCharType="end"/>
            </w:r>
          </w:hyperlink>
        </w:p>
        <w:p w:rsidR="00F12E96" w:rsidRPr="00255C3E" w:rsidRDefault="005F0F49">
          <w:pPr>
            <w:pStyle w:val="TOC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val="de-DE" w:eastAsia="fr-CH"/>
            </w:rPr>
          </w:pPr>
          <w:hyperlink w:anchor="_Toc495139454" w:history="1">
            <w:r w:rsidR="00F12E96" w:rsidRPr="00255C3E">
              <w:rPr>
                <w:rStyle w:val="Hyperlink"/>
                <w:lang w:val="de-DE"/>
              </w:rPr>
              <w:t>ETWAIGe ÜBERARBEITUNG des dokuments UPOV/INF/12, „ERLÄUTERUNGEN ZU SORTENBEZEICHNUNGEN NACH DEM UPOV-ÜBEREINKOMMEN“</w:t>
            </w:r>
            <w:r w:rsidR="00F12E96" w:rsidRPr="00255C3E">
              <w:rPr>
                <w:webHidden/>
                <w:lang w:val="de-DE"/>
              </w:rPr>
              <w:tab/>
            </w:r>
            <w:r w:rsidR="00F12E96" w:rsidRPr="00255C3E">
              <w:rPr>
                <w:webHidden/>
                <w:lang w:val="de-DE"/>
              </w:rPr>
              <w:fldChar w:fldCharType="begin"/>
            </w:r>
            <w:r w:rsidR="00F12E96" w:rsidRPr="00255C3E">
              <w:rPr>
                <w:webHidden/>
                <w:lang w:val="de-DE"/>
              </w:rPr>
              <w:instrText xml:space="preserve"> PAGEREF _Toc495139454 \h </w:instrText>
            </w:r>
            <w:r w:rsidR="00F12E96" w:rsidRPr="00255C3E">
              <w:rPr>
                <w:webHidden/>
                <w:lang w:val="de-DE"/>
              </w:rPr>
            </w:r>
            <w:r w:rsidR="00F12E96" w:rsidRPr="00255C3E">
              <w:rPr>
                <w:webHidden/>
                <w:lang w:val="de-DE"/>
              </w:rPr>
              <w:fldChar w:fldCharType="separate"/>
            </w:r>
            <w:r>
              <w:rPr>
                <w:webHidden/>
                <w:lang w:val="de-DE"/>
              </w:rPr>
              <w:t>2</w:t>
            </w:r>
            <w:r w:rsidR="00F12E96" w:rsidRPr="00255C3E">
              <w:rPr>
                <w:webHidden/>
                <w:lang w:val="de-DE"/>
              </w:rPr>
              <w:fldChar w:fldCharType="end"/>
            </w:r>
          </w:hyperlink>
        </w:p>
        <w:p w:rsidR="00F12E96" w:rsidRPr="00255C3E" w:rsidRDefault="005F0F49">
          <w:pPr>
            <w:pStyle w:val="TOC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val="de-DE" w:eastAsia="fr-CH"/>
            </w:rPr>
          </w:pPr>
          <w:hyperlink w:anchor="_Toc495139455" w:history="1">
            <w:r w:rsidR="00F12E96" w:rsidRPr="00255C3E">
              <w:rPr>
                <w:rStyle w:val="Hyperlink"/>
                <w:lang w:val="de-DE"/>
              </w:rPr>
              <w:t>ETWAIGE ENTWICKLUNG EINES UPOV-SUCHINSTRUMENTS FÜR ÄHNLICHKEITEN ZUM ZWECK DER Sortenbezeichnungen</w:t>
            </w:r>
            <w:r w:rsidR="00F12E96" w:rsidRPr="00255C3E">
              <w:rPr>
                <w:webHidden/>
                <w:lang w:val="de-DE"/>
              </w:rPr>
              <w:tab/>
            </w:r>
            <w:r w:rsidR="00F12E96" w:rsidRPr="00255C3E">
              <w:rPr>
                <w:webHidden/>
                <w:lang w:val="de-DE"/>
              </w:rPr>
              <w:fldChar w:fldCharType="begin"/>
            </w:r>
            <w:r w:rsidR="00F12E96" w:rsidRPr="00255C3E">
              <w:rPr>
                <w:webHidden/>
                <w:lang w:val="de-DE"/>
              </w:rPr>
              <w:instrText xml:space="preserve"> PAGEREF _Toc495139455 \h </w:instrText>
            </w:r>
            <w:r w:rsidR="00F12E96" w:rsidRPr="00255C3E">
              <w:rPr>
                <w:webHidden/>
                <w:lang w:val="de-DE"/>
              </w:rPr>
            </w:r>
            <w:r w:rsidR="00F12E96" w:rsidRPr="00255C3E">
              <w:rPr>
                <w:webHidden/>
                <w:lang w:val="de-DE"/>
              </w:rPr>
              <w:fldChar w:fldCharType="separate"/>
            </w:r>
            <w:r>
              <w:rPr>
                <w:webHidden/>
                <w:lang w:val="de-DE"/>
              </w:rPr>
              <w:t>2</w:t>
            </w:r>
            <w:r w:rsidR="00F12E96" w:rsidRPr="00255C3E">
              <w:rPr>
                <w:webHidden/>
                <w:lang w:val="de-DE"/>
              </w:rPr>
              <w:fldChar w:fldCharType="end"/>
            </w:r>
          </w:hyperlink>
        </w:p>
        <w:p w:rsidR="00F12E96" w:rsidRPr="00255C3E" w:rsidRDefault="005F0F49">
          <w:pPr>
            <w:pStyle w:val="TOC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val="de-DE" w:eastAsia="fr-CH"/>
            </w:rPr>
          </w:pPr>
          <w:hyperlink w:anchor="_Toc495139456" w:history="1">
            <w:r w:rsidR="00F12E96" w:rsidRPr="00255C3E">
              <w:rPr>
                <w:rStyle w:val="Hyperlink"/>
                <w:lang w:val="de-DE"/>
              </w:rPr>
              <w:t>Erweiterung des Inhalts der PLUTO-Datenbank</w:t>
            </w:r>
            <w:r w:rsidR="00F12E96" w:rsidRPr="00255C3E">
              <w:rPr>
                <w:webHidden/>
                <w:lang w:val="de-DE"/>
              </w:rPr>
              <w:tab/>
            </w:r>
            <w:r w:rsidR="00F12E96" w:rsidRPr="00255C3E">
              <w:rPr>
                <w:webHidden/>
                <w:lang w:val="de-DE"/>
              </w:rPr>
              <w:fldChar w:fldCharType="begin"/>
            </w:r>
            <w:r w:rsidR="00F12E96" w:rsidRPr="00255C3E">
              <w:rPr>
                <w:webHidden/>
                <w:lang w:val="de-DE"/>
              </w:rPr>
              <w:instrText xml:space="preserve"> PAGEREF _Toc495139456 \h </w:instrText>
            </w:r>
            <w:r w:rsidR="00F12E96" w:rsidRPr="00255C3E">
              <w:rPr>
                <w:webHidden/>
                <w:lang w:val="de-DE"/>
              </w:rPr>
            </w:r>
            <w:r w:rsidR="00F12E96" w:rsidRPr="00255C3E">
              <w:rPr>
                <w:webHidden/>
                <w:lang w:val="de-DE"/>
              </w:rPr>
              <w:fldChar w:fldCharType="separate"/>
            </w:r>
            <w:r>
              <w:rPr>
                <w:webHidden/>
                <w:lang w:val="de-DE"/>
              </w:rPr>
              <w:t>2</w:t>
            </w:r>
            <w:r w:rsidR="00F12E96" w:rsidRPr="00255C3E">
              <w:rPr>
                <w:webHidden/>
                <w:lang w:val="de-DE"/>
              </w:rPr>
              <w:fldChar w:fldCharType="end"/>
            </w:r>
          </w:hyperlink>
        </w:p>
        <w:p w:rsidR="00F12E96" w:rsidRPr="00255C3E" w:rsidRDefault="005F0F49">
          <w:pPr>
            <w:pStyle w:val="TOC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val="de-DE" w:eastAsia="fr-CH"/>
            </w:rPr>
          </w:pPr>
          <w:hyperlink w:anchor="_Toc495139457" w:history="1">
            <w:r w:rsidR="00F12E96" w:rsidRPr="00255C3E">
              <w:rPr>
                <w:rStyle w:val="Hyperlink"/>
                <w:lang w:val="de-DE"/>
              </w:rPr>
              <w:t>NICHT AKZEPTABLE BEGRIFFE</w:t>
            </w:r>
            <w:r w:rsidR="00F12E96" w:rsidRPr="00255C3E">
              <w:rPr>
                <w:webHidden/>
                <w:lang w:val="de-DE"/>
              </w:rPr>
              <w:tab/>
            </w:r>
            <w:r w:rsidR="00F12E96" w:rsidRPr="00255C3E">
              <w:rPr>
                <w:webHidden/>
                <w:lang w:val="de-DE"/>
              </w:rPr>
              <w:fldChar w:fldCharType="begin"/>
            </w:r>
            <w:r w:rsidR="00F12E96" w:rsidRPr="00255C3E">
              <w:rPr>
                <w:webHidden/>
                <w:lang w:val="de-DE"/>
              </w:rPr>
              <w:instrText xml:space="preserve"> PAGEREF _Toc495139457 \h </w:instrText>
            </w:r>
            <w:r w:rsidR="00F12E96" w:rsidRPr="00255C3E">
              <w:rPr>
                <w:webHidden/>
                <w:lang w:val="de-DE"/>
              </w:rPr>
            </w:r>
            <w:r w:rsidR="00F12E96" w:rsidRPr="00255C3E">
              <w:rPr>
                <w:webHidden/>
                <w:lang w:val="de-DE"/>
              </w:rPr>
              <w:fldChar w:fldCharType="separate"/>
            </w:r>
            <w:r>
              <w:rPr>
                <w:webHidden/>
                <w:lang w:val="de-DE"/>
              </w:rPr>
              <w:t>2</w:t>
            </w:r>
            <w:r w:rsidR="00F12E96" w:rsidRPr="00255C3E">
              <w:rPr>
                <w:webHidden/>
                <w:lang w:val="de-DE"/>
              </w:rPr>
              <w:fldChar w:fldCharType="end"/>
            </w:r>
          </w:hyperlink>
        </w:p>
        <w:p w:rsidR="00F12E96" w:rsidRPr="00255C3E" w:rsidRDefault="005F0F49">
          <w:pPr>
            <w:pStyle w:val="TOC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val="de-DE" w:eastAsia="fr-CH"/>
            </w:rPr>
          </w:pPr>
          <w:hyperlink w:anchor="_Toc495139458" w:history="1">
            <w:r w:rsidR="00F12E96" w:rsidRPr="00255C3E">
              <w:rPr>
                <w:rStyle w:val="Hyperlink"/>
                <w:lang w:val="de-DE"/>
              </w:rPr>
              <w:t>Datum UNd PROGRAMM der nächsten SITZung DER WG-DEN</w:t>
            </w:r>
            <w:r w:rsidR="00F12E96" w:rsidRPr="00255C3E">
              <w:rPr>
                <w:webHidden/>
                <w:lang w:val="de-DE"/>
              </w:rPr>
              <w:tab/>
            </w:r>
            <w:r w:rsidR="00F12E96" w:rsidRPr="00255C3E">
              <w:rPr>
                <w:webHidden/>
                <w:lang w:val="de-DE"/>
              </w:rPr>
              <w:fldChar w:fldCharType="begin"/>
            </w:r>
            <w:r w:rsidR="00F12E96" w:rsidRPr="00255C3E">
              <w:rPr>
                <w:webHidden/>
                <w:lang w:val="de-DE"/>
              </w:rPr>
              <w:instrText xml:space="preserve"> PAGEREF _Toc495139458 \h </w:instrText>
            </w:r>
            <w:r w:rsidR="00F12E96" w:rsidRPr="00255C3E">
              <w:rPr>
                <w:webHidden/>
                <w:lang w:val="de-DE"/>
              </w:rPr>
            </w:r>
            <w:r w:rsidR="00F12E96" w:rsidRPr="00255C3E">
              <w:rPr>
                <w:webHidden/>
                <w:lang w:val="de-DE"/>
              </w:rPr>
              <w:fldChar w:fldCharType="separate"/>
            </w:r>
            <w:r>
              <w:rPr>
                <w:webHidden/>
                <w:lang w:val="de-DE"/>
              </w:rPr>
              <w:t>2</w:t>
            </w:r>
            <w:r w:rsidR="00F12E96" w:rsidRPr="00255C3E">
              <w:rPr>
                <w:webHidden/>
                <w:lang w:val="de-DE"/>
              </w:rPr>
              <w:fldChar w:fldCharType="end"/>
            </w:r>
          </w:hyperlink>
        </w:p>
        <w:p w:rsidR="00F12E96" w:rsidRPr="00255C3E" w:rsidRDefault="00F12E96" w:rsidP="00143EF8">
          <w:pPr>
            <w:pStyle w:val="TOC2"/>
            <w:rPr>
              <w:b/>
              <w:bCs/>
              <w:noProof w:val="0"/>
              <w:lang w:val="de-DE"/>
            </w:rPr>
          </w:pPr>
          <w:r w:rsidRPr="00255C3E">
            <w:rPr>
              <w:b/>
              <w:bCs/>
              <w:noProof w:val="0"/>
              <w:lang w:val="de-DE"/>
            </w:rPr>
            <w:fldChar w:fldCharType="end"/>
          </w:r>
        </w:p>
      </w:sdtContent>
    </w:sdt>
    <w:p w:rsidR="00F12E96" w:rsidRPr="00255C3E" w:rsidRDefault="00F12E96" w:rsidP="00143EF8">
      <w:pPr>
        <w:pStyle w:val="Heading1"/>
        <w:rPr>
          <w:rFonts w:eastAsiaTheme="minorEastAsia"/>
          <w:lang w:val="de-DE"/>
        </w:rPr>
      </w:pPr>
      <w:bookmarkStart w:id="18" w:name="_Toc477358703"/>
      <w:bookmarkStart w:id="19" w:name="_Toc494989182"/>
      <w:bookmarkStart w:id="20" w:name="_Toc495139454"/>
      <w:r w:rsidRPr="00255C3E">
        <w:rPr>
          <w:rFonts w:eastAsiaTheme="minorEastAsia"/>
          <w:lang w:val="de-DE"/>
        </w:rPr>
        <w:lastRenderedPageBreak/>
        <w:t xml:space="preserve">ETWAIGe </w:t>
      </w:r>
      <w:r w:rsidRPr="00255C3E">
        <w:rPr>
          <w:lang w:val="de-DE"/>
        </w:rPr>
        <w:t>ÜBERARBEITUNG des dokuments UPOV/INF/12, „ERLÄUTERUNGEN ZU SORTENBEZEICHNUNGEN NACH DEM UPOV-ÜBEREINKOMMEN“</w:t>
      </w:r>
      <w:bookmarkEnd w:id="18"/>
      <w:bookmarkEnd w:id="19"/>
      <w:bookmarkEnd w:id="20"/>
    </w:p>
    <w:p w:rsidR="00F12E96" w:rsidRPr="00255C3E" w:rsidRDefault="00F12E96" w:rsidP="00E0120F">
      <w:pPr>
        <w:keepNext/>
        <w:rPr>
          <w:rFonts w:eastAsiaTheme="minorEastAsia"/>
          <w:snapToGrid w:val="0"/>
          <w:lang w:val="de-DE" w:eastAsia="ja-JP"/>
        </w:rPr>
      </w:pPr>
    </w:p>
    <w:p w:rsidR="00F12E96" w:rsidRPr="00255C3E" w:rsidRDefault="00F12E96" w:rsidP="00E0120F">
      <w:pPr>
        <w:rPr>
          <w:lang w:val="de-DE" w:eastAsia="ja-JP"/>
        </w:rPr>
      </w:pPr>
      <w:r w:rsidRPr="00255C3E">
        <w:rPr>
          <w:lang w:val="de-DE"/>
        </w:rPr>
        <w:fldChar w:fldCharType="begin"/>
      </w:r>
      <w:r w:rsidRPr="00255C3E">
        <w:rPr>
          <w:lang w:val="de-DE"/>
        </w:rPr>
        <w:instrText xml:space="preserve"> AUTONUM  </w:instrText>
      </w:r>
      <w:r w:rsidRPr="00255C3E">
        <w:rPr>
          <w:lang w:val="de-DE"/>
        </w:rPr>
        <w:fldChar w:fldCharType="end"/>
      </w:r>
      <w:r w:rsidRPr="00255C3E">
        <w:rPr>
          <w:lang w:val="de-DE"/>
        </w:rPr>
        <w:tab/>
        <w:t>Der Hintergrund dieser Angelegenheiten ist in Dokument CAJ/7</w:t>
      </w:r>
      <w:r w:rsidRPr="00255C3E">
        <w:rPr>
          <w:lang w:val="de-DE" w:eastAsia="ja-JP"/>
        </w:rPr>
        <w:t>3</w:t>
      </w:r>
      <w:r w:rsidRPr="00255C3E">
        <w:rPr>
          <w:lang w:val="de-DE"/>
        </w:rPr>
        <w:t>/</w:t>
      </w:r>
      <w:r w:rsidRPr="00255C3E">
        <w:rPr>
          <w:lang w:val="de-DE" w:eastAsia="ja-JP"/>
        </w:rPr>
        <w:t>3, „Sortenbezeichnungen“, wiedergegeben.</w:t>
      </w:r>
    </w:p>
    <w:p w:rsidR="00F12E96" w:rsidRPr="00255C3E" w:rsidRDefault="00F12E96" w:rsidP="00E0120F">
      <w:pPr>
        <w:rPr>
          <w:rFonts w:eastAsiaTheme="minorEastAsia"/>
          <w:lang w:val="de-DE" w:eastAsia="ja-JP"/>
        </w:rPr>
      </w:pPr>
    </w:p>
    <w:p w:rsidR="00F12E96" w:rsidRPr="00255C3E" w:rsidRDefault="00F12E96" w:rsidP="00E0120F">
      <w:pPr>
        <w:rPr>
          <w:rFonts w:eastAsiaTheme="minorEastAsia"/>
          <w:highlight w:val="yellow"/>
          <w:lang w:val="de-DE" w:eastAsia="ja-JP"/>
        </w:rPr>
      </w:pPr>
      <w:r w:rsidRPr="00255C3E">
        <w:rPr>
          <w:rFonts w:eastAsiaTheme="minorEastAsia"/>
          <w:lang w:val="de-DE"/>
        </w:rPr>
        <w:fldChar w:fldCharType="begin"/>
      </w:r>
      <w:r w:rsidRPr="00255C3E">
        <w:rPr>
          <w:rFonts w:eastAsiaTheme="minorEastAsia"/>
          <w:lang w:val="de-DE"/>
        </w:rPr>
        <w:instrText xml:space="preserve"> AUTONUM  </w:instrText>
      </w:r>
      <w:r w:rsidRPr="00255C3E">
        <w:rPr>
          <w:rFonts w:eastAsiaTheme="minorEastAsia"/>
          <w:lang w:val="de-DE"/>
        </w:rPr>
        <w:fldChar w:fldCharType="end"/>
      </w:r>
      <w:r w:rsidRPr="00255C3E">
        <w:rPr>
          <w:rFonts w:eastAsiaTheme="minorEastAsia"/>
          <w:lang w:val="de-DE"/>
        </w:rPr>
        <w:tab/>
        <w:t xml:space="preserve">Die </w:t>
      </w:r>
      <w:r w:rsidRPr="00255C3E">
        <w:rPr>
          <w:rFonts w:eastAsiaTheme="minorEastAsia"/>
          <w:lang w:val="de-DE" w:eastAsia="ja-JP"/>
        </w:rPr>
        <w:t>WG-DEN prüfte auf ihrer dritten Sitzung</w:t>
      </w:r>
      <w:r w:rsidRPr="00255C3E">
        <w:rPr>
          <w:rStyle w:val="FootnoteReference"/>
          <w:rFonts w:cs="Arial"/>
          <w:lang w:val="de-DE"/>
        </w:rPr>
        <w:footnoteReference w:id="1"/>
      </w:r>
      <w:r w:rsidRPr="00255C3E">
        <w:rPr>
          <w:rFonts w:eastAsiaTheme="minorEastAsia"/>
          <w:lang w:val="de-DE"/>
        </w:rPr>
        <w:t xml:space="preserve"> </w:t>
      </w:r>
      <w:r w:rsidRPr="00255C3E">
        <w:rPr>
          <w:rFonts w:eastAsiaTheme="minorEastAsia"/>
          <w:lang w:val="de-DE" w:eastAsia="ja-JP"/>
        </w:rPr>
        <w:t xml:space="preserve">die </w:t>
      </w:r>
      <w:r w:rsidRPr="00255C3E">
        <w:rPr>
          <w:rFonts w:eastAsiaTheme="minorEastAsia"/>
          <w:lang w:val="de-DE"/>
        </w:rPr>
        <w:t>Dokumente</w:t>
      </w:r>
      <w:r w:rsidRPr="00255C3E">
        <w:rPr>
          <w:rFonts w:eastAsiaTheme="minorEastAsia"/>
          <w:lang w:val="de-DE" w:eastAsia="ja-JP"/>
        </w:rPr>
        <w:t xml:space="preserve"> UPOV/WG-DEN/3/2, „</w:t>
      </w:r>
      <w:r w:rsidRPr="00255C3E">
        <w:rPr>
          <w:lang w:val="de-DE"/>
        </w:rPr>
        <w:t>Überarbeitung von Dokument UPOV/INF/12/5, ‚Erläuterungen zu Sortenbezeichnungen nach dem UPOV-Übereinkommen‘“, und UPOV/INF/12/6 Draft 3, „Erläuterungen zu Sortenbezeichnungen nach dem UPOV-Übereinkommen“,</w:t>
      </w:r>
      <w:r w:rsidRPr="00255C3E">
        <w:rPr>
          <w:rFonts w:eastAsiaTheme="minorEastAsia"/>
          <w:lang w:val="de-DE" w:eastAsia="ja-JP"/>
        </w:rPr>
        <w:t xml:space="preserve"> die die Bemerkungen der </w:t>
      </w:r>
      <w:r w:rsidRPr="00255C3E">
        <w:rPr>
          <w:rFonts w:eastAsiaTheme="minorEastAsia"/>
          <w:szCs w:val="24"/>
          <w:lang w:val="de-DE" w:eastAsia="ja-JP"/>
        </w:rPr>
        <w:t>WG-DEN auf ihrer zweiten Sitzung bis zu Abschnitt 2.3.3 b) enthielten</w:t>
      </w:r>
      <w:r w:rsidRPr="00255C3E">
        <w:rPr>
          <w:rFonts w:eastAsiaTheme="minorEastAsia"/>
          <w:lang w:val="de-DE" w:eastAsia="ja-JP"/>
        </w:rPr>
        <w:t>.</w:t>
      </w:r>
    </w:p>
    <w:p w:rsidR="00F12E96" w:rsidRPr="00255C3E" w:rsidRDefault="00F12E96" w:rsidP="00E0120F">
      <w:pPr>
        <w:rPr>
          <w:rFonts w:eastAsiaTheme="minorEastAsia"/>
          <w:lang w:val="de-DE" w:eastAsia="ja-JP"/>
        </w:rPr>
      </w:pPr>
    </w:p>
    <w:p w:rsidR="00F12E96" w:rsidRPr="00255C3E" w:rsidRDefault="00F12E96" w:rsidP="00E0120F">
      <w:pPr>
        <w:rPr>
          <w:rFonts w:eastAsiaTheme="minorEastAsia"/>
          <w:lang w:val="de-DE" w:eastAsia="ja-JP"/>
        </w:rPr>
      </w:pPr>
      <w:r w:rsidRPr="00255C3E">
        <w:rPr>
          <w:rFonts w:eastAsiaTheme="minorEastAsia"/>
          <w:lang w:val="de-DE"/>
        </w:rPr>
        <w:fldChar w:fldCharType="begin"/>
      </w:r>
      <w:r w:rsidRPr="00255C3E">
        <w:rPr>
          <w:rFonts w:eastAsiaTheme="minorEastAsia"/>
          <w:lang w:val="de-DE"/>
        </w:rPr>
        <w:instrText xml:space="preserve"> AUTONUM  </w:instrText>
      </w:r>
      <w:r w:rsidRPr="00255C3E">
        <w:rPr>
          <w:rFonts w:eastAsiaTheme="minorEastAsia"/>
          <w:lang w:val="de-DE"/>
        </w:rPr>
        <w:fldChar w:fldCharType="end"/>
      </w:r>
      <w:r w:rsidRPr="00255C3E">
        <w:rPr>
          <w:rFonts w:eastAsiaTheme="minorEastAsia"/>
          <w:lang w:val="de-DE"/>
        </w:rPr>
        <w:tab/>
        <w:t xml:space="preserve">Der Bericht der Sitzung ist </w:t>
      </w:r>
      <w:r w:rsidRPr="00255C3E">
        <w:rPr>
          <w:lang w:val="de-DE"/>
        </w:rPr>
        <w:t xml:space="preserve">in Dokument </w:t>
      </w:r>
      <w:r w:rsidRPr="00255C3E">
        <w:rPr>
          <w:rFonts w:eastAsiaTheme="minorEastAsia"/>
          <w:szCs w:val="24"/>
          <w:lang w:val="de-DE" w:eastAsia="ja-JP"/>
        </w:rPr>
        <w:t>UPOV/WG-DEN/3/3,</w:t>
      </w:r>
      <w:r w:rsidRPr="00255C3E">
        <w:rPr>
          <w:lang w:val="de-DE"/>
        </w:rPr>
        <w:t xml:space="preserve"> „</w:t>
      </w:r>
      <w:r w:rsidRPr="00255C3E">
        <w:rPr>
          <w:i/>
          <w:lang w:val="de-DE"/>
        </w:rPr>
        <w:t>Report</w:t>
      </w:r>
      <w:r w:rsidRPr="00255C3E">
        <w:rPr>
          <w:lang w:val="de-DE"/>
        </w:rPr>
        <w:t>“, wiedergegeben</w:t>
      </w:r>
      <w:r w:rsidRPr="00255C3E">
        <w:rPr>
          <w:rFonts w:eastAsiaTheme="minorEastAsia"/>
          <w:lang w:val="de-DE"/>
        </w:rPr>
        <w:t>.</w:t>
      </w:r>
    </w:p>
    <w:p w:rsidR="00F12E96" w:rsidRPr="00255C3E" w:rsidRDefault="00F12E96" w:rsidP="00E0120F">
      <w:pPr>
        <w:rPr>
          <w:rFonts w:eastAsiaTheme="minorEastAsia"/>
          <w:lang w:val="de-DE" w:eastAsia="ja-JP"/>
        </w:rPr>
      </w:pPr>
    </w:p>
    <w:p w:rsidR="00F12E96" w:rsidRPr="00255C3E" w:rsidRDefault="00F12E96" w:rsidP="00E0120F">
      <w:pPr>
        <w:rPr>
          <w:rFonts w:eastAsiaTheme="minorEastAsia"/>
          <w:lang w:val="de-DE" w:eastAsia="ja-JP"/>
        </w:rPr>
      </w:pPr>
    </w:p>
    <w:p w:rsidR="00F12E96" w:rsidRPr="00255C3E" w:rsidRDefault="00F12E96" w:rsidP="00E0120F">
      <w:pPr>
        <w:rPr>
          <w:rFonts w:eastAsiaTheme="minorEastAsia"/>
          <w:lang w:val="de-DE" w:eastAsia="ja-JP"/>
        </w:rPr>
      </w:pPr>
    </w:p>
    <w:p w:rsidR="00F12E96" w:rsidRPr="00255C3E" w:rsidRDefault="00F12E96" w:rsidP="00143EF8">
      <w:pPr>
        <w:pStyle w:val="Heading1"/>
        <w:rPr>
          <w:rFonts w:eastAsiaTheme="minorEastAsia"/>
          <w:lang w:val="de-DE"/>
        </w:rPr>
      </w:pPr>
      <w:bookmarkStart w:id="21" w:name="_Toc427161607"/>
      <w:bookmarkStart w:id="22" w:name="_Toc463634914"/>
      <w:bookmarkStart w:id="23" w:name="_Toc464291159"/>
      <w:bookmarkStart w:id="24" w:name="_Toc382388623"/>
      <w:bookmarkStart w:id="25" w:name="_Toc477358706"/>
      <w:bookmarkStart w:id="26" w:name="_Toc494989183"/>
      <w:bookmarkStart w:id="27" w:name="_Toc495139455"/>
      <w:r w:rsidRPr="00255C3E">
        <w:rPr>
          <w:lang w:val="de-DE"/>
        </w:rPr>
        <w:t xml:space="preserve">ETWAIGE ENTWICKLUNG EINES UPOV-SUCHINSTRUMENTS FÜR ÄHNLICHKEITEN ZUM ZWECK DER </w:t>
      </w:r>
      <w:bookmarkEnd w:id="21"/>
      <w:bookmarkEnd w:id="22"/>
      <w:bookmarkEnd w:id="23"/>
      <w:r w:rsidRPr="00255C3E">
        <w:rPr>
          <w:rFonts w:eastAsiaTheme="minorEastAsia"/>
          <w:lang w:val="de-DE"/>
        </w:rPr>
        <w:t>Sortenbezeichnungen</w:t>
      </w:r>
      <w:bookmarkEnd w:id="24"/>
      <w:bookmarkEnd w:id="25"/>
      <w:bookmarkEnd w:id="26"/>
      <w:bookmarkEnd w:id="27"/>
    </w:p>
    <w:p w:rsidR="00F12E96" w:rsidRPr="00255C3E" w:rsidRDefault="00F12E96" w:rsidP="00E0120F">
      <w:pPr>
        <w:rPr>
          <w:rFonts w:eastAsiaTheme="minorEastAsia"/>
          <w:lang w:val="de-DE" w:eastAsia="ja-JP"/>
        </w:rPr>
      </w:pPr>
    </w:p>
    <w:p w:rsidR="00F12E96" w:rsidRPr="00255C3E" w:rsidRDefault="00F12E96" w:rsidP="00E0120F">
      <w:pPr>
        <w:rPr>
          <w:rFonts w:eastAsiaTheme="minorEastAsia"/>
          <w:lang w:val="de-DE" w:eastAsia="ja-JP"/>
        </w:rPr>
      </w:pPr>
      <w:r w:rsidRPr="00255C3E">
        <w:rPr>
          <w:rFonts w:eastAsiaTheme="minorEastAsia"/>
          <w:lang w:val="de-DE"/>
        </w:rPr>
        <w:fldChar w:fldCharType="begin"/>
      </w:r>
      <w:r w:rsidRPr="00255C3E">
        <w:rPr>
          <w:rFonts w:eastAsiaTheme="minorEastAsia"/>
          <w:lang w:val="de-DE"/>
        </w:rPr>
        <w:instrText xml:space="preserve"> AUTONUM  </w:instrText>
      </w:r>
      <w:r w:rsidRPr="00255C3E">
        <w:rPr>
          <w:rFonts w:eastAsiaTheme="minorEastAsia"/>
          <w:lang w:val="de-DE"/>
        </w:rPr>
        <w:fldChar w:fldCharType="end"/>
      </w:r>
      <w:r w:rsidRPr="00255C3E">
        <w:rPr>
          <w:rFonts w:eastAsiaTheme="minorEastAsia"/>
          <w:lang w:val="de-DE"/>
        </w:rPr>
        <w:tab/>
      </w:r>
      <w:r w:rsidRPr="00255C3E">
        <w:rPr>
          <w:lang w:val="de-DE"/>
        </w:rPr>
        <w:t>Der Hintergrund dieser Angelegenheit ist in Dokument CAJ/7</w:t>
      </w:r>
      <w:r w:rsidRPr="00255C3E">
        <w:rPr>
          <w:lang w:val="de-DE" w:eastAsia="ja-JP"/>
        </w:rPr>
        <w:t>3</w:t>
      </w:r>
      <w:r w:rsidRPr="00255C3E">
        <w:rPr>
          <w:lang w:val="de-DE"/>
        </w:rPr>
        <w:t>/</w:t>
      </w:r>
      <w:r w:rsidRPr="00255C3E">
        <w:rPr>
          <w:lang w:val="de-DE" w:eastAsia="ja-JP"/>
        </w:rPr>
        <w:t>3, „Sortenbezeichnungen“, wiedergegeben</w:t>
      </w:r>
      <w:r w:rsidRPr="00255C3E">
        <w:rPr>
          <w:lang w:val="de-DE"/>
        </w:rPr>
        <w:t>.</w:t>
      </w:r>
    </w:p>
    <w:p w:rsidR="00F12E96" w:rsidRPr="00255C3E" w:rsidRDefault="00F12E96" w:rsidP="00E0120F">
      <w:pPr>
        <w:rPr>
          <w:rFonts w:eastAsiaTheme="minorEastAsia"/>
          <w:lang w:val="de-DE" w:eastAsia="ja-JP"/>
        </w:rPr>
      </w:pPr>
    </w:p>
    <w:p w:rsidR="00F12E96" w:rsidRPr="00255C3E" w:rsidRDefault="00F12E96" w:rsidP="00E0120F">
      <w:pPr>
        <w:rPr>
          <w:lang w:val="de-DE"/>
        </w:rPr>
      </w:pPr>
      <w:r w:rsidRPr="00255C3E">
        <w:rPr>
          <w:lang w:val="de-DE" w:eastAsia="ja-JP"/>
        </w:rPr>
        <w:fldChar w:fldCharType="begin"/>
      </w:r>
      <w:r w:rsidRPr="00255C3E">
        <w:rPr>
          <w:lang w:val="de-DE" w:eastAsia="ja-JP"/>
        </w:rPr>
        <w:instrText xml:space="preserve"> AUTONUM  </w:instrText>
      </w:r>
      <w:r w:rsidRPr="00255C3E">
        <w:rPr>
          <w:lang w:val="de-DE" w:eastAsia="ja-JP"/>
        </w:rPr>
        <w:fldChar w:fldCharType="end"/>
      </w:r>
      <w:r w:rsidRPr="00255C3E">
        <w:rPr>
          <w:lang w:val="de-DE" w:eastAsia="ja-JP"/>
        </w:rPr>
        <w:tab/>
        <w:t>Die</w:t>
      </w:r>
      <w:r w:rsidRPr="00255C3E">
        <w:rPr>
          <w:rFonts w:cs="Arial"/>
          <w:lang w:val="de-DE" w:eastAsia="ja-JP"/>
        </w:rPr>
        <w:t xml:space="preserve"> WG-DEN vereinbarte auf ihrer dritten Sitzung, daß Tagesordnungspunkt 4, „</w:t>
      </w:r>
      <w:r w:rsidRPr="00255C3E">
        <w:rPr>
          <w:lang w:val="de-DE"/>
        </w:rPr>
        <w:t>UPOV</w:t>
      </w:r>
      <w:r w:rsidRPr="00255C3E">
        <w:rPr>
          <w:lang w:val="de-DE"/>
        </w:rPr>
        <w:noBreakHyphen/>
        <w:t>Suchinstrument für Ähnlichkeiten“, auf einer späteren Sitzung auf der Grundlage des auf der zweiten Sitzung vorgelegten Dokuments geprüft werden würde.</w:t>
      </w:r>
    </w:p>
    <w:p w:rsidR="00F12E96" w:rsidRPr="00255C3E" w:rsidRDefault="00F12E96" w:rsidP="00E0120F">
      <w:pPr>
        <w:rPr>
          <w:rFonts w:eastAsiaTheme="minorEastAsia"/>
          <w:lang w:val="de-DE" w:eastAsia="ja-JP"/>
        </w:rPr>
      </w:pPr>
    </w:p>
    <w:p w:rsidR="00F12E96" w:rsidRPr="00255C3E" w:rsidRDefault="00F12E96" w:rsidP="00E0120F">
      <w:pPr>
        <w:rPr>
          <w:rFonts w:eastAsiaTheme="minorEastAsia"/>
          <w:lang w:val="de-DE" w:eastAsia="ja-JP"/>
        </w:rPr>
      </w:pPr>
    </w:p>
    <w:p w:rsidR="00F12E96" w:rsidRPr="00255C3E" w:rsidRDefault="00F12E96" w:rsidP="00E0120F">
      <w:pPr>
        <w:rPr>
          <w:rFonts w:eastAsiaTheme="minorEastAsia"/>
          <w:lang w:val="de-DE" w:eastAsia="ja-JP"/>
        </w:rPr>
      </w:pPr>
    </w:p>
    <w:p w:rsidR="00F12E96" w:rsidRPr="00255C3E" w:rsidRDefault="00F12E96" w:rsidP="00143EF8">
      <w:pPr>
        <w:pStyle w:val="Heading1"/>
        <w:rPr>
          <w:rFonts w:eastAsiaTheme="minorEastAsia"/>
          <w:lang w:val="de-DE"/>
        </w:rPr>
      </w:pPr>
      <w:bookmarkStart w:id="28" w:name="_Toc477358709"/>
      <w:bookmarkStart w:id="29" w:name="_Toc494989184"/>
      <w:bookmarkStart w:id="30" w:name="_Toc463634917"/>
      <w:bookmarkStart w:id="31" w:name="_Toc464291162"/>
      <w:bookmarkStart w:id="32" w:name="_Toc495139456"/>
      <w:r w:rsidRPr="00255C3E">
        <w:rPr>
          <w:lang w:val="de-DE"/>
        </w:rPr>
        <w:t>Erweiterung des Inhalts der PLUTO-Datenbank</w:t>
      </w:r>
      <w:bookmarkEnd w:id="28"/>
      <w:bookmarkEnd w:id="29"/>
      <w:bookmarkEnd w:id="30"/>
      <w:bookmarkEnd w:id="31"/>
      <w:bookmarkEnd w:id="32"/>
    </w:p>
    <w:p w:rsidR="00F12E96" w:rsidRPr="00255C3E" w:rsidRDefault="00F12E96" w:rsidP="006F5B12">
      <w:pPr>
        <w:rPr>
          <w:rFonts w:eastAsiaTheme="minorEastAsia"/>
          <w:lang w:val="de-DE" w:eastAsia="ja-JP"/>
        </w:rPr>
      </w:pPr>
    </w:p>
    <w:p w:rsidR="00F12E96" w:rsidRPr="00255C3E" w:rsidRDefault="00F12E96" w:rsidP="006F5B12">
      <w:pPr>
        <w:rPr>
          <w:rFonts w:eastAsiaTheme="minorEastAsia"/>
          <w:lang w:val="de-DE" w:eastAsia="ja-JP"/>
        </w:rPr>
      </w:pPr>
      <w:r w:rsidRPr="00255C3E">
        <w:rPr>
          <w:rFonts w:eastAsiaTheme="minorEastAsia"/>
          <w:lang w:val="de-DE"/>
        </w:rPr>
        <w:fldChar w:fldCharType="begin"/>
      </w:r>
      <w:r w:rsidRPr="00255C3E">
        <w:rPr>
          <w:rFonts w:eastAsiaTheme="minorEastAsia"/>
          <w:lang w:val="de-DE"/>
        </w:rPr>
        <w:instrText xml:space="preserve"> AUTONUM  </w:instrText>
      </w:r>
      <w:r w:rsidRPr="00255C3E">
        <w:rPr>
          <w:rFonts w:eastAsiaTheme="minorEastAsia"/>
          <w:lang w:val="de-DE"/>
        </w:rPr>
        <w:fldChar w:fldCharType="end"/>
      </w:r>
      <w:r w:rsidRPr="00255C3E">
        <w:rPr>
          <w:rFonts w:eastAsiaTheme="minorEastAsia"/>
          <w:lang w:val="de-DE"/>
        </w:rPr>
        <w:tab/>
      </w:r>
      <w:r w:rsidRPr="00255C3E">
        <w:rPr>
          <w:lang w:val="de-DE"/>
        </w:rPr>
        <w:t>Der Hintergrund dieser Angelegenheit ist in Dokument CAJ/7</w:t>
      </w:r>
      <w:r w:rsidRPr="00255C3E">
        <w:rPr>
          <w:lang w:val="de-DE" w:eastAsia="ja-JP"/>
        </w:rPr>
        <w:t>3</w:t>
      </w:r>
      <w:r w:rsidRPr="00255C3E">
        <w:rPr>
          <w:lang w:val="de-DE"/>
        </w:rPr>
        <w:t>/</w:t>
      </w:r>
      <w:r w:rsidRPr="00255C3E">
        <w:rPr>
          <w:lang w:val="de-DE" w:eastAsia="ja-JP"/>
        </w:rPr>
        <w:t>3, „Sortenbezeichnungen“, wiedergegeben</w:t>
      </w:r>
      <w:r w:rsidRPr="00255C3E">
        <w:rPr>
          <w:rFonts w:eastAsiaTheme="minorEastAsia"/>
          <w:lang w:val="de-DE" w:eastAsia="ja-JP"/>
        </w:rPr>
        <w:t>.</w:t>
      </w:r>
    </w:p>
    <w:p w:rsidR="00F12E96" w:rsidRPr="00255C3E" w:rsidRDefault="00F12E96" w:rsidP="00143EF8">
      <w:pPr>
        <w:rPr>
          <w:snapToGrid w:val="0"/>
          <w:lang w:val="de-DE"/>
        </w:rPr>
      </w:pPr>
    </w:p>
    <w:p w:rsidR="00F12E96" w:rsidRPr="00255C3E" w:rsidRDefault="00F12E96" w:rsidP="00E0120F">
      <w:pPr>
        <w:rPr>
          <w:lang w:val="de-DE"/>
        </w:rPr>
      </w:pPr>
      <w:r w:rsidRPr="00255C3E">
        <w:rPr>
          <w:lang w:val="de-DE" w:eastAsia="ja-JP"/>
        </w:rPr>
        <w:fldChar w:fldCharType="begin"/>
      </w:r>
      <w:r w:rsidRPr="00255C3E">
        <w:rPr>
          <w:lang w:val="de-DE" w:eastAsia="ja-JP"/>
        </w:rPr>
        <w:instrText xml:space="preserve"> AUTONUM  </w:instrText>
      </w:r>
      <w:r w:rsidRPr="00255C3E">
        <w:rPr>
          <w:lang w:val="de-DE" w:eastAsia="ja-JP"/>
        </w:rPr>
        <w:fldChar w:fldCharType="end"/>
      </w:r>
      <w:r w:rsidRPr="00255C3E">
        <w:rPr>
          <w:lang w:val="de-DE" w:eastAsia="ja-JP"/>
        </w:rPr>
        <w:tab/>
        <w:t>Die</w:t>
      </w:r>
      <w:r w:rsidRPr="00255C3E">
        <w:rPr>
          <w:rFonts w:cs="Arial"/>
          <w:lang w:val="de-DE" w:eastAsia="ja-JP"/>
        </w:rPr>
        <w:t xml:space="preserve"> WG-DEN vereinbarte auf ihrer dritten Sitzung, daß Tagesordnungspunkt 5, „Erweiterung des Inhalts der PLUTO-Datenbank“, auf einer späteren Sitzung auf der Grundlage des </w:t>
      </w:r>
      <w:r w:rsidRPr="00255C3E">
        <w:rPr>
          <w:lang w:val="de-DE"/>
        </w:rPr>
        <w:t>auf der zweiten Sitzung vorgelegten Dokuments geprüft werden würde.</w:t>
      </w:r>
    </w:p>
    <w:p w:rsidR="00F12E96" w:rsidRPr="00255C3E" w:rsidRDefault="00F12E96" w:rsidP="00143EF8">
      <w:pPr>
        <w:pStyle w:val="Heading1"/>
        <w:rPr>
          <w:rFonts w:eastAsiaTheme="minorEastAsia"/>
          <w:lang w:val="de-DE"/>
        </w:rPr>
      </w:pPr>
      <w:bookmarkStart w:id="33" w:name="_Toc477358710"/>
    </w:p>
    <w:p w:rsidR="00F12E96" w:rsidRPr="00255C3E" w:rsidRDefault="00F12E96" w:rsidP="00143EF8">
      <w:pPr>
        <w:pStyle w:val="Heading1"/>
        <w:rPr>
          <w:rFonts w:eastAsiaTheme="minorEastAsia"/>
          <w:lang w:val="de-DE"/>
        </w:rPr>
      </w:pPr>
    </w:p>
    <w:p w:rsidR="00F12E96" w:rsidRPr="00255C3E" w:rsidRDefault="00F12E96" w:rsidP="00B5441E">
      <w:pPr>
        <w:rPr>
          <w:rFonts w:eastAsiaTheme="minorEastAsia"/>
          <w:lang w:val="de-DE"/>
        </w:rPr>
      </w:pPr>
    </w:p>
    <w:p w:rsidR="00F12E96" w:rsidRPr="00255C3E" w:rsidRDefault="00F12E96" w:rsidP="00143EF8">
      <w:pPr>
        <w:pStyle w:val="Heading1"/>
        <w:rPr>
          <w:rFonts w:eastAsiaTheme="minorEastAsia"/>
          <w:lang w:val="de-DE"/>
        </w:rPr>
      </w:pPr>
      <w:bookmarkStart w:id="34" w:name="_Toc494989185"/>
      <w:bookmarkStart w:id="35" w:name="_Toc495139457"/>
      <w:r w:rsidRPr="00255C3E">
        <w:rPr>
          <w:rFonts w:eastAsiaTheme="minorEastAsia"/>
          <w:lang w:val="de-DE"/>
        </w:rPr>
        <w:t>NICHT AKZEPTABLE BEGRIFFE</w:t>
      </w:r>
      <w:bookmarkEnd w:id="33"/>
      <w:bookmarkEnd w:id="34"/>
      <w:bookmarkEnd w:id="35"/>
    </w:p>
    <w:p w:rsidR="00F12E96" w:rsidRPr="00255C3E" w:rsidRDefault="00F12E96" w:rsidP="00851249">
      <w:pPr>
        <w:rPr>
          <w:rFonts w:eastAsiaTheme="minorEastAsia"/>
          <w:lang w:val="de-DE" w:eastAsia="ja-JP"/>
        </w:rPr>
      </w:pPr>
    </w:p>
    <w:p w:rsidR="00F12E96" w:rsidRPr="00255C3E" w:rsidRDefault="00F12E96" w:rsidP="00851249">
      <w:pPr>
        <w:rPr>
          <w:rFonts w:eastAsiaTheme="minorEastAsia"/>
          <w:lang w:val="de-DE" w:eastAsia="ja-JP"/>
        </w:rPr>
      </w:pPr>
      <w:r w:rsidRPr="00255C3E">
        <w:rPr>
          <w:rFonts w:eastAsiaTheme="minorEastAsia"/>
          <w:lang w:val="de-DE"/>
        </w:rPr>
        <w:fldChar w:fldCharType="begin"/>
      </w:r>
      <w:r w:rsidRPr="00255C3E">
        <w:rPr>
          <w:rFonts w:eastAsiaTheme="minorEastAsia"/>
          <w:lang w:val="de-DE"/>
        </w:rPr>
        <w:instrText xml:space="preserve"> AUTONUM  </w:instrText>
      </w:r>
      <w:r w:rsidRPr="00255C3E">
        <w:rPr>
          <w:rFonts w:eastAsiaTheme="minorEastAsia"/>
          <w:lang w:val="de-DE"/>
        </w:rPr>
        <w:fldChar w:fldCharType="end"/>
      </w:r>
      <w:r w:rsidRPr="00255C3E">
        <w:rPr>
          <w:rFonts w:eastAsiaTheme="minorEastAsia"/>
          <w:lang w:val="de-DE"/>
        </w:rPr>
        <w:tab/>
      </w:r>
      <w:r w:rsidRPr="00255C3E">
        <w:rPr>
          <w:lang w:val="de-DE"/>
        </w:rPr>
        <w:t>Der Hintergrund dieser Angelegenheiten ist in Dokument CAJ/7</w:t>
      </w:r>
      <w:r w:rsidRPr="00255C3E">
        <w:rPr>
          <w:lang w:val="de-DE" w:eastAsia="ja-JP"/>
        </w:rPr>
        <w:t>3</w:t>
      </w:r>
      <w:r w:rsidRPr="00255C3E">
        <w:rPr>
          <w:lang w:val="de-DE"/>
        </w:rPr>
        <w:t>/</w:t>
      </w:r>
      <w:r w:rsidRPr="00255C3E">
        <w:rPr>
          <w:lang w:val="de-DE" w:eastAsia="ja-JP"/>
        </w:rPr>
        <w:t>3, „Sortenbezeichnungen“, wiedergegeben</w:t>
      </w:r>
      <w:r w:rsidRPr="00255C3E">
        <w:rPr>
          <w:rFonts w:eastAsiaTheme="minorEastAsia"/>
          <w:lang w:val="de-DE" w:eastAsia="ja-JP"/>
        </w:rPr>
        <w:t>.</w:t>
      </w:r>
    </w:p>
    <w:p w:rsidR="00F12E96" w:rsidRPr="00255C3E" w:rsidRDefault="00F12E96" w:rsidP="00E0120F">
      <w:pPr>
        <w:rPr>
          <w:rFonts w:eastAsiaTheme="minorEastAsia"/>
          <w:szCs w:val="24"/>
          <w:lang w:val="de-DE" w:eastAsia="ja-JP"/>
        </w:rPr>
      </w:pPr>
    </w:p>
    <w:p w:rsidR="00F12E96" w:rsidRPr="00255C3E" w:rsidRDefault="00F12E96" w:rsidP="00E0120F">
      <w:pPr>
        <w:rPr>
          <w:lang w:val="de-DE"/>
        </w:rPr>
      </w:pPr>
      <w:r w:rsidRPr="00255C3E">
        <w:rPr>
          <w:lang w:val="de-DE" w:eastAsia="ja-JP"/>
        </w:rPr>
        <w:fldChar w:fldCharType="begin"/>
      </w:r>
      <w:r w:rsidRPr="00255C3E">
        <w:rPr>
          <w:lang w:val="de-DE" w:eastAsia="ja-JP"/>
        </w:rPr>
        <w:instrText xml:space="preserve"> AUTONUM  </w:instrText>
      </w:r>
      <w:r w:rsidRPr="00255C3E">
        <w:rPr>
          <w:lang w:val="de-DE" w:eastAsia="ja-JP"/>
        </w:rPr>
        <w:fldChar w:fldCharType="end"/>
      </w:r>
      <w:r w:rsidRPr="00255C3E">
        <w:rPr>
          <w:lang w:val="de-DE" w:eastAsia="ja-JP"/>
        </w:rPr>
        <w:tab/>
        <w:t>Die</w:t>
      </w:r>
      <w:r w:rsidRPr="00255C3E">
        <w:rPr>
          <w:rFonts w:cs="Arial"/>
          <w:lang w:val="de-DE" w:eastAsia="ja-JP"/>
        </w:rPr>
        <w:t xml:space="preserve"> WG-DEN vereinbarte auf ihrer dritten Sitzung, daß Tagesordnungspunkt 6, „Nicht akzeptable Begriffe“, auf einer späteren Sitzung auf der Grundlage des </w:t>
      </w:r>
      <w:r w:rsidRPr="00255C3E">
        <w:rPr>
          <w:lang w:val="de-DE"/>
        </w:rPr>
        <w:t>auf der zweiten Sitzung vorgelegten Dokuments geprüft werden würde</w:t>
      </w:r>
      <w:r w:rsidRPr="00255C3E">
        <w:rPr>
          <w:rFonts w:cs="Arial"/>
          <w:lang w:val="de-DE" w:eastAsia="ja-JP"/>
        </w:rPr>
        <w:t>.</w:t>
      </w:r>
    </w:p>
    <w:p w:rsidR="00F12E96" w:rsidRPr="00255C3E" w:rsidRDefault="00F12E96" w:rsidP="00E0120F">
      <w:pPr>
        <w:autoSpaceDE w:val="0"/>
        <w:autoSpaceDN w:val="0"/>
        <w:adjustRightInd w:val="0"/>
        <w:rPr>
          <w:rFonts w:eastAsiaTheme="minorEastAsia"/>
          <w:lang w:val="de-DE" w:eastAsia="ja-JP"/>
        </w:rPr>
      </w:pPr>
    </w:p>
    <w:p w:rsidR="00F12E96" w:rsidRPr="00255C3E" w:rsidRDefault="00F12E96">
      <w:pPr>
        <w:rPr>
          <w:rFonts w:eastAsiaTheme="minorEastAsia"/>
          <w:caps/>
          <w:lang w:val="de-DE"/>
        </w:rPr>
      </w:pPr>
      <w:bookmarkStart w:id="36" w:name="_Toc477358711"/>
    </w:p>
    <w:p w:rsidR="00F12E96" w:rsidRPr="00255C3E" w:rsidRDefault="00F12E96">
      <w:pPr>
        <w:rPr>
          <w:rFonts w:eastAsiaTheme="minorEastAsia"/>
          <w:caps/>
          <w:lang w:val="de-DE"/>
        </w:rPr>
      </w:pPr>
    </w:p>
    <w:p w:rsidR="00F12E96" w:rsidRPr="00255C3E" w:rsidRDefault="00F12E96" w:rsidP="00143EF8">
      <w:pPr>
        <w:pStyle w:val="Heading1"/>
        <w:rPr>
          <w:rFonts w:eastAsiaTheme="minorEastAsia"/>
          <w:lang w:val="de-DE"/>
        </w:rPr>
      </w:pPr>
      <w:bookmarkStart w:id="37" w:name="_Toc463634918"/>
      <w:bookmarkStart w:id="38" w:name="_Toc464291163"/>
      <w:bookmarkStart w:id="39" w:name="_Toc494989186"/>
      <w:bookmarkStart w:id="40" w:name="_Toc495139458"/>
      <w:r w:rsidRPr="00255C3E">
        <w:rPr>
          <w:lang w:val="de-DE"/>
        </w:rPr>
        <w:t>Datum UNd PROGRAMM der nächsten SITZung</w:t>
      </w:r>
      <w:bookmarkEnd w:id="37"/>
      <w:bookmarkEnd w:id="38"/>
      <w:r w:rsidRPr="00255C3E">
        <w:rPr>
          <w:rFonts w:eastAsiaTheme="minorEastAsia"/>
          <w:lang w:val="de-DE"/>
        </w:rPr>
        <w:t xml:space="preserve"> DER WG-DEN</w:t>
      </w:r>
      <w:bookmarkEnd w:id="36"/>
      <w:bookmarkEnd w:id="39"/>
      <w:bookmarkEnd w:id="40"/>
    </w:p>
    <w:p w:rsidR="00F12E96" w:rsidRPr="00255C3E" w:rsidRDefault="00F12E96" w:rsidP="00E0120F">
      <w:pPr>
        <w:keepNext/>
        <w:rPr>
          <w:rFonts w:eastAsiaTheme="minorEastAsia"/>
          <w:color w:val="000000" w:themeColor="text1"/>
          <w:lang w:val="de-DE" w:eastAsia="ja-JP"/>
        </w:rPr>
      </w:pPr>
    </w:p>
    <w:p w:rsidR="00F12E96" w:rsidRPr="00255C3E" w:rsidRDefault="00F12E96" w:rsidP="00E0120F">
      <w:pPr>
        <w:rPr>
          <w:rFonts w:eastAsiaTheme="minorEastAsia"/>
          <w:color w:val="000000" w:themeColor="text1"/>
          <w:lang w:val="de-DE" w:eastAsia="ja-JP"/>
        </w:rPr>
      </w:pPr>
      <w:r w:rsidRPr="00255C3E">
        <w:rPr>
          <w:rFonts w:eastAsiaTheme="minorEastAsia"/>
          <w:lang w:val="de-DE"/>
        </w:rPr>
        <w:fldChar w:fldCharType="begin"/>
      </w:r>
      <w:r w:rsidRPr="00255C3E">
        <w:rPr>
          <w:rFonts w:eastAsiaTheme="minorEastAsia"/>
          <w:lang w:val="de-DE"/>
        </w:rPr>
        <w:instrText xml:space="preserve"> AUTONUM  </w:instrText>
      </w:r>
      <w:r w:rsidRPr="00255C3E">
        <w:rPr>
          <w:rFonts w:eastAsiaTheme="minorEastAsia"/>
          <w:lang w:val="de-DE"/>
        </w:rPr>
        <w:fldChar w:fldCharType="end"/>
      </w:r>
      <w:r w:rsidRPr="00255C3E">
        <w:rPr>
          <w:rFonts w:eastAsiaTheme="minorEastAsia"/>
          <w:lang w:val="de-DE"/>
        </w:rPr>
        <w:tab/>
      </w:r>
      <w:r w:rsidRPr="00255C3E">
        <w:rPr>
          <w:lang w:val="de-DE" w:eastAsia="ja-JP"/>
        </w:rPr>
        <w:t>Die</w:t>
      </w:r>
      <w:r w:rsidRPr="00255C3E">
        <w:rPr>
          <w:rFonts w:cs="Arial"/>
          <w:lang w:val="de-DE" w:eastAsia="ja-JP"/>
        </w:rPr>
        <w:t xml:space="preserve"> WG-DEN vereinbarte auf ihrer dritten Sitzung, daß die vierte</w:t>
      </w:r>
      <w:r w:rsidRPr="00255C3E">
        <w:rPr>
          <w:rFonts w:eastAsiaTheme="minorEastAsia"/>
          <w:snapToGrid w:val="0"/>
          <w:lang w:val="de-DE" w:eastAsia="ja-JP"/>
        </w:rPr>
        <w:t xml:space="preserve"> Sitzung der WG-DEN am Vormittag des 27. Oktober 2017 in Genf stattfinden sollte.</w:t>
      </w:r>
    </w:p>
    <w:p w:rsidR="00F12E96" w:rsidRPr="00255C3E" w:rsidRDefault="00F12E96" w:rsidP="00E0120F">
      <w:pPr>
        <w:rPr>
          <w:rFonts w:eastAsiaTheme="minorEastAsia"/>
          <w:color w:val="000000" w:themeColor="text1"/>
          <w:lang w:val="de-DE" w:eastAsia="ja-JP"/>
        </w:rPr>
      </w:pPr>
    </w:p>
    <w:p w:rsidR="00F12E96" w:rsidRPr="00255C3E" w:rsidRDefault="00F12E96" w:rsidP="00672108">
      <w:pPr>
        <w:rPr>
          <w:color w:val="000000" w:themeColor="text1"/>
          <w:lang w:val="de-DE"/>
        </w:rPr>
      </w:pPr>
      <w:r w:rsidRPr="00255C3E">
        <w:rPr>
          <w:lang w:val="de-DE" w:eastAsia="ja-JP"/>
        </w:rPr>
        <w:fldChar w:fldCharType="begin"/>
      </w:r>
      <w:r w:rsidRPr="00255C3E">
        <w:rPr>
          <w:lang w:val="de-DE" w:eastAsia="ja-JP"/>
        </w:rPr>
        <w:instrText xml:space="preserve"> AUTONUM  </w:instrText>
      </w:r>
      <w:r w:rsidRPr="00255C3E">
        <w:rPr>
          <w:lang w:val="de-DE" w:eastAsia="ja-JP"/>
        </w:rPr>
        <w:fldChar w:fldCharType="end"/>
      </w:r>
      <w:r w:rsidRPr="00255C3E">
        <w:rPr>
          <w:lang w:val="de-DE" w:eastAsia="ja-JP"/>
        </w:rPr>
        <w:tab/>
      </w:r>
      <w:r w:rsidRPr="00255C3E">
        <w:rPr>
          <w:lang w:val="de-DE"/>
        </w:rPr>
        <w:t>Für die vierte Sitzung der WG-DEN wurde folgendes Programm vereinbart:</w:t>
      </w:r>
    </w:p>
    <w:p w:rsidR="00F12E96" w:rsidRPr="00255C3E" w:rsidRDefault="00F12E96" w:rsidP="00672108">
      <w:pPr>
        <w:ind w:left="540"/>
        <w:rPr>
          <w:color w:val="000000" w:themeColor="text1"/>
          <w:lang w:val="de-DE"/>
        </w:rPr>
      </w:pPr>
    </w:p>
    <w:p w:rsidR="00F12E96" w:rsidRPr="00255C3E" w:rsidRDefault="00F12E96" w:rsidP="00672108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  <w:lang w:val="de-DE"/>
        </w:rPr>
      </w:pPr>
      <w:r w:rsidRPr="00255C3E">
        <w:rPr>
          <w:lang w:val="de-DE"/>
        </w:rPr>
        <w:t>Eröffnung der Sitzung</w:t>
      </w:r>
    </w:p>
    <w:p w:rsidR="00F12E96" w:rsidRPr="00255C3E" w:rsidRDefault="00F12E96" w:rsidP="00672108">
      <w:pPr>
        <w:pStyle w:val="ListParagraph"/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  <w:lang w:val="de-DE"/>
        </w:rPr>
      </w:pPr>
    </w:p>
    <w:p w:rsidR="00F12E96" w:rsidRPr="00255C3E" w:rsidRDefault="00F12E96" w:rsidP="00672108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  <w:lang w:val="de-DE"/>
        </w:rPr>
      </w:pPr>
      <w:r w:rsidRPr="00255C3E">
        <w:rPr>
          <w:lang w:val="de-DE"/>
        </w:rPr>
        <w:t>Annahme der Tagesordnung</w:t>
      </w:r>
    </w:p>
    <w:p w:rsidR="00F12E96" w:rsidRPr="00255C3E" w:rsidRDefault="00F12E96" w:rsidP="00672108">
      <w:pPr>
        <w:pStyle w:val="ListParagraph"/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  <w:lang w:val="de-DE"/>
        </w:rPr>
      </w:pPr>
    </w:p>
    <w:p w:rsidR="00F12E96" w:rsidRPr="00255C3E" w:rsidRDefault="00F12E96" w:rsidP="00672108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1134" w:hanging="594"/>
        <w:contextualSpacing w:val="0"/>
        <w:rPr>
          <w:szCs w:val="24"/>
          <w:lang w:val="de-DE"/>
        </w:rPr>
      </w:pPr>
      <w:r w:rsidRPr="00255C3E">
        <w:rPr>
          <w:lang w:val="de-DE"/>
        </w:rPr>
        <w:lastRenderedPageBreak/>
        <w:t>Überarbeitung des Dokuments UPOV/INF/12/5, „Erläuterungen zu Sortenbezeichnungen nach dem UPOV</w:t>
      </w:r>
      <w:r w:rsidRPr="00255C3E">
        <w:rPr>
          <w:lang w:val="de-DE"/>
        </w:rPr>
        <w:noBreakHyphen/>
        <w:t>Übereinkommen“</w:t>
      </w:r>
    </w:p>
    <w:p w:rsidR="00F12E96" w:rsidRPr="00255C3E" w:rsidRDefault="00F12E96" w:rsidP="00672108">
      <w:pPr>
        <w:pStyle w:val="ListParagraph"/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  <w:lang w:val="de-DE"/>
        </w:rPr>
      </w:pPr>
    </w:p>
    <w:p w:rsidR="00F12E96" w:rsidRPr="00255C3E" w:rsidRDefault="00F12E96" w:rsidP="00672108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1170" w:hanging="630"/>
        <w:contextualSpacing w:val="0"/>
        <w:jc w:val="left"/>
        <w:rPr>
          <w:szCs w:val="24"/>
          <w:lang w:val="de-DE"/>
        </w:rPr>
      </w:pPr>
      <w:r w:rsidRPr="00255C3E">
        <w:rPr>
          <w:lang w:val="de-DE"/>
        </w:rPr>
        <w:t>UPOV-Suchinstrument für Ähnlichkeiten</w:t>
      </w:r>
    </w:p>
    <w:p w:rsidR="00F12E96" w:rsidRPr="00255C3E" w:rsidRDefault="00F12E96" w:rsidP="00672108">
      <w:pPr>
        <w:autoSpaceDE w:val="0"/>
        <w:autoSpaceDN w:val="0"/>
        <w:adjustRightInd w:val="0"/>
        <w:jc w:val="left"/>
        <w:rPr>
          <w:szCs w:val="24"/>
          <w:lang w:val="de-DE"/>
        </w:rPr>
      </w:pPr>
    </w:p>
    <w:p w:rsidR="00F12E96" w:rsidRPr="00255C3E" w:rsidRDefault="00F12E96" w:rsidP="00672108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1170" w:hanging="630"/>
        <w:contextualSpacing w:val="0"/>
        <w:jc w:val="left"/>
        <w:rPr>
          <w:szCs w:val="24"/>
          <w:lang w:val="de-DE"/>
        </w:rPr>
      </w:pPr>
      <w:r w:rsidRPr="00255C3E">
        <w:rPr>
          <w:lang w:val="de-DE"/>
        </w:rPr>
        <w:t>Erweiterung des Inhalts der PLUTO-Datenbank</w:t>
      </w:r>
    </w:p>
    <w:p w:rsidR="00F12E96" w:rsidRPr="00255C3E" w:rsidRDefault="00F12E96" w:rsidP="00672108">
      <w:pPr>
        <w:rPr>
          <w:lang w:val="de-DE"/>
        </w:rPr>
      </w:pPr>
    </w:p>
    <w:p w:rsidR="00F12E96" w:rsidRPr="00255C3E" w:rsidRDefault="00F12E96" w:rsidP="00672108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1170" w:hanging="630"/>
        <w:contextualSpacing w:val="0"/>
        <w:jc w:val="left"/>
        <w:rPr>
          <w:szCs w:val="24"/>
          <w:lang w:val="de-DE"/>
        </w:rPr>
      </w:pPr>
      <w:r w:rsidRPr="00255C3E">
        <w:rPr>
          <w:lang w:val="de-DE"/>
        </w:rPr>
        <w:t>Nicht akzeptable Begriffe</w:t>
      </w:r>
    </w:p>
    <w:p w:rsidR="00F12E96" w:rsidRPr="00255C3E" w:rsidRDefault="00F12E96" w:rsidP="00672108">
      <w:pPr>
        <w:pStyle w:val="ListParagraph"/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  <w:lang w:val="de-DE"/>
        </w:rPr>
      </w:pPr>
    </w:p>
    <w:p w:rsidR="00F12E96" w:rsidRPr="00255C3E" w:rsidRDefault="00F12E96" w:rsidP="00672108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  <w:lang w:val="de-DE"/>
        </w:rPr>
      </w:pPr>
      <w:r w:rsidRPr="00255C3E">
        <w:rPr>
          <w:lang w:val="de-DE"/>
        </w:rPr>
        <w:t>Datum, Ort und Programm der nächsten Sitzung</w:t>
      </w:r>
    </w:p>
    <w:p w:rsidR="00F12E96" w:rsidRPr="00255C3E" w:rsidRDefault="00F12E96" w:rsidP="00672108">
      <w:pPr>
        <w:rPr>
          <w:snapToGrid w:val="0"/>
          <w:lang w:val="de-DE"/>
        </w:rPr>
      </w:pPr>
    </w:p>
    <w:p w:rsidR="00F12E96" w:rsidRPr="00255C3E" w:rsidRDefault="00F12E96" w:rsidP="00672108">
      <w:pPr>
        <w:pStyle w:val="DecisionParagraphs"/>
        <w:tabs>
          <w:tab w:val="clear" w:pos="5387"/>
          <w:tab w:val="left" w:pos="5400"/>
        </w:tabs>
        <w:rPr>
          <w:snapToGrid w:val="0"/>
          <w:lang w:val="de-DE"/>
        </w:rPr>
      </w:pPr>
      <w:r w:rsidRPr="00255C3E">
        <w:rPr>
          <w:lang w:val="de-DE"/>
        </w:rPr>
        <w:fldChar w:fldCharType="begin"/>
      </w:r>
      <w:r w:rsidRPr="00255C3E">
        <w:rPr>
          <w:lang w:val="de-DE"/>
        </w:rPr>
        <w:instrText xml:space="preserve"> AUTONUM  </w:instrText>
      </w:r>
      <w:r w:rsidRPr="00255C3E">
        <w:rPr>
          <w:lang w:val="de-DE"/>
        </w:rPr>
        <w:fldChar w:fldCharType="end"/>
      </w:r>
      <w:r w:rsidRPr="00255C3E">
        <w:rPr>
          <w:lang w:val="de-DE"/>
        </w:rPr>
        <w:tab/>
        <w:t>Der CAJ wird ersucht, folgendes zur Kenntnis zu nehmen:</w:t>
      </w:r>
    </w:p>
    <w:p w:rsidR="00F12E96" w:rsidRPr="00255C3E" w:rsidRDefault="00F12E96" w:rsidP="00672108">
      <w:pPr>
        <w:rPr>
          <w:snapToGrid w:val="0"/>
          <w:lang w:val="de-DE"/>
        </w:rPr>
      </w:pPr>
    </w:p>
    <w:p w:rsidR="00F12E96" w:rsidRPr="00255C3E" w:rsidRDefault="00F12E96" w:rsidP="00672108">
      <w:pPr>
        <w:tabs>
          <w:tab w:val="left" w:pos="5387"/>
          <w:tab w:val="left" w:pos="5954"/>
        </w:tabs>
        <w:ind w:left="4820"/>
        <w:rPr>
          <w:rFonts w:eastAsiaTheme="minorEastAsia" w:cs="Arial"/>
          <w:i/>
          <w:snapToGrid w:val="0"/>
          <w:lang w:val="de-DE"/>
        </w:rPr>
      </w:pPr>
      <w:r w:rsidRPr="00255C3E">
        <w:rPr>
          <w:rFonts w:eastAsiaTheme="minorEastAsia"/>
          <w:i/>
          <w:snapToGrid w:val="0"/>
          <w:lang w:val="de-DE" w:eastAsia="ja-JP"/>
        </w:rPr>
        <w:tab/>
      </w:r>
      <w:r w:rsidRPr="00255C3E">
        <w:rPr>
          <w:rFonts w:eastAsiaTheme="minorEastAsia" w:cs="Arial"/>
          <w:i/>
          <w:snapToGrid w:val="0"/>
          <w:lang w:val="de-DE"/>
        </w:rPr>
        <w:t>a)</w:t>
      </w:r>
      <w:r w:rsidRPr="00255C3E">
        <w:rPr>
          <w:rFonts w:eastAsiaTheme="minorEastAsia" w:cs="Arial"/>
          <w:i/>
          <w:snapToGrid w:val="0"/>
          <w:lang w:val="de-DE"/>
        </w:rPr>
        <w:tab/>
        <w:t>die Entwicklungen betreffend eine etwaige Überarbeitung des Dokuments UPOV/INF/12, „</w:t>
      </w:r>
      <w:r w:rsidRPr="00255C3E">
        <w:rPr>
          <w:i/>
          <w:lang w:val="de-DE"/>
        </w:rPr>
        <w:t>Erläuterungen zu Sortenbezeichnungen nach dem UPOV</w:t>
      </w:r>
      <w:r w:rsidRPr="00255C3E">
        <w:rPr>
          <w:i/>
          <w:lang w:val="de-DE"/>
        </w:rPr>
        <w:noBreakHyphen/>
        <w:t>Übereinkommen“</w:t>
      </w:r>
      <w:r w:rsidRPr="00255C3E">
        <w:rPr>
          <w:rFonts w:eastAsiaTheme="minorEastAsia" w:cs="Arial"/>
          <w:i/>
          <w:snapToGrid w:val="0"/>
          <w:lang w:val="de-DE"/>
        </w:rPr>
        <w:t>, wie in den Absätzen 6 und 7 dieses Dokuments dargelegt;</w:t>
      </w:r>
    </w:p>
    <w:p w:rsidR="00F12E96" w:rsidRPr="00255C3E" w:rsidRDefault="00F12E96" w:rsidP="00672108">
      <w:pPr>
        <w:ind w:left="4820"/>
        <w:rPr>
          <w:rFonts w:eastAsiaTheme="minorEastAsia" w:cs="Arial"/>
          <w:i/>
          <w:snapToGrid w:val="0"/>
          <w:lang w:val="de-DE"/>
        </w:rPr>
      </w:pPr>
    </w:p>
    <w:p w:rsidR="00F12E96" w:rsidRPr="00255C3E" w:rsidRDefault="00F12E96" w:rsidP="00672108">
      <w:pPr>
        <w:tabs>
          <w:tab w:val="left" w:pos="5387"/>
          <w:tab w:val="left" w:pos="5954"/>
        </w:tabs>
        <w:ind w:left="4820"/>
        <w:rPr>
          <w:rFonts w:eastAsiaTheme="minorEastAsia" w:cs="Arial"/>
          <w:i/>
          <w:snapToGrid w:val="0"/>
          <w:lang w:val="de-DE"/>
        </w:rPr>
      </w:pPr>
      <w:r w:rsidRPr="00255C3E">
        <w:rPr>
          <w:rFonts w:eastAsiaTheme="minorEastAsia" w:cs="Arial"/>
          <w:i/>
          <w:snapToGrid w:val="0"/>
          <w:lang w:val="de-DE"/>
        </w:rPr>
        <w:tab/>
        <w:t>b)</w:t>
      </w:r>
      <w:r w:rsidRPr="00255C3E">
        <w:rPr>
          <w:rFonts w:eastAsiaTheme="minorEastAsia" w:cs="Arial"/>
          <w:i/>
          <w:snapToGrid w:val="0"/>
          <w:lang w:val="de-DE"/>
        </w:rPr>
        <w:tab/>
        <w:t>die Entwicklungen betreffend ein UPOV</w:t>
      </w:r>
      <w:r w:rsidRPr="00255C3E">
        <w:rPr>
          <w:rFonts w:eastAsiaTheme="minorEastAsia" w:cs="Arial"/>
          <w:i/>
          <w:snapToGrid w:val="0"/>
          <w:lang w:val="de-DE"/>
        </w:rPr>
        <w:noBreakHyphen/>
        <w:t>Suchinstrument für Ähnlichkeiten zum Zweck der Sortenbezeichnungen, wie in Absatz 9 dieses Dokuments dargelegt;</w:t>
      </w:r>
    </w:p>
    <w:p w:rsidR="00F12E96" w:rsidRPr="00255C3E" w:rsidRDefault="00F12E96" w:rsidP="00672108">
      <w:pPr>
        <w:ind w:left="4820"/>
        <w:rPr>
          <w:rFonts w:eastAsiaTheme="minorEastAsia" w:cs="Arial"/>
          <w:i/>
          <w:snapToGrid w:val="0"/>
          <w:lang w:val="de-DE"/>
        </w:rPr>
      </w:pPr>
    </w:p>
    <w:p w:rsidR="00F12E96" w:rsidRPr="00255C3E" w:rsidRDefault="00F12E96" w:rsidP="00672108">
      <w:pPr>
        <w:tabs>
          <w:tab w:val="left" w:pos="5387"/>
          <w:tab w:val="left" w:pos="5954"/>
        </w:tabs>
        <w:ind w:left="4820"/>
        <w:rPr>
          <w:rFonts w:eastAsiaTheme="minorEastAsia" w:cs="Arial"/>
          <w:i/>
          <w:snapToGrid w:val="0"/>
          <w:lang w:val="de-DE"/>
        </w:rPr>
      </w:pPr>
      <w:r w:rsidRPr="00255C3E">
        <w:rPr>
          <w:rFonts w:eastAsiaTheme="minorEastAsia" w:cs="Arial"/>
          <w:i/>
          <w:snapToGrid w:val="0"/>
          <w:lang w:val="de-DE"/>
        </w:rPr>
        <w:tab/>
        <w:t>c)</w:t>
      </w:r>
      <w:r w:rsidRPr="00255C3E">
        <w:rPr>
          <w:rFonts w:eastAsiaTheme="minorEastAsia" w:cs="Arial"/>
          <w:i/>
          <w:snapToGrid w:val="0"/>
          <w:lang w:val="de-DE"/>
        </w:rPr>
        <w:tab/>
        <w:t xml:space="preserve">die Entwicklungen betreffend die etwaige </w:t>
      </w:r>
      <w:r w:rsidRPr="00255C3E">
        <w:rPr>
          <w:i/>
          <w:lang w:val="de-DE"/>
        </w:rPr>
        <w:t>Erweiterung des Inhalts der PLUTO-Datenbank</w:t>
      </w:r>
      <w:r w:rsidRPr="00255C3E">
        <w:rPr>
          <w:rFonts w:eastAsiaTheme="minorEastAsia" w:cs="Arial"/>
          <w:i/>
          <w:snapToGrid w:val="0"/>
          <w:lang w:val="de-DE"/>
        </w:rPr>
        <w:t>, wie in den Absätzen 10 und 11 dieses Dokuments dargelegt;</w:t>
      </w:r>
    </w:p>
    <w:p w:rsidR="00F12E96" w:rsidRPr="00255C3E" w:rsidRDefault="00F12E96" w:rsidP="00672108">
      <w:pPr>
        <w:ind w:left="4820"/>
        <w:rPr>
          <w:rFonts w:eastAsiaTheme="minorEastAsia" w:cs="Arial"/>
          <w:i/>
          <w:snapToGrid w:val="0"/>
          <w:lang w:val="de-DE"/>
        </w:rPr>
      </w:pPr>
    </w:p>
    <w:p w:rsidR="00F12E96" w:rsidRPr="00255C3E" w:rsidRDefault="00F12E96" w:rsidP="00672108">
      <w:pPr>
        <w:tabs>
          <w:tab w:val="left" w:pos="5387"/>
          <w:tab w:val="left" w:pos="5954"/>
        </w:tabs>
        <w:ind w:left="4820"/>
        <w:rPr>
          <w:rFonts w:eastAsiaTheme="minorEastAsia" w:cs="Arial"/>
          <w:i/>
          <w:snapToGrid w:val="0"/>
          <w:lang w:val="de-DE"/>
        </w:rPr>
      </w:pPr>
      <w:r w:rsidRPr="00255C3E">
        <w:rPr>
          <w:rFonts w:eastAsiaTheme="minorEastAsia" w:cs="Arial"/>
          <w:i/>
          <w:snapToGrid w:val="0"/>
          <w:lang w:val="de-DE"/>
        </w:rPr>
        <w:tab/>
        <w:t>d)</w:t>
      </w:r>
      <w:r w:rsidRPr="00255C3E">
        <w:rPr>
          <w:rFonts w:eastAsiaTheme="minorEastAsia" w:cs="Arial"/>
          <w:i/>
          <w:snapToGrid w:val="0"/>
          <w:lang w:val="de-DE"/>
        </w:rPr>
        <w:tab/>
        <w:t>die Entwicklungen betreffend nicht akzeptable Begriffe, wie in Absatz 13 dieses Dokuments dargelegt;</w:t>
      </w:r>
    </w:p>
    <w:p w:rsidR="00F12E96" w:rsidRPr="00255C3E" w:rsidRDefault="00F12E96" w:rsidP="00672108">
      <w:pPr>
        <w:ind w:left="4820"/>
        <w:rPr>
          <w:rFonts w:eastAsiaTheme="minorEastAsia" w:cs="Arial"/>
          <w:i/>
          <w:snapToGrid w:val="0"/>
          <w:lang w:val="de-DE"/>
        </w:rPr>
      </w:pPr>
    </w:p>
    <w:p w:rsidR="00F12E96" w:rsidRPr="00255C3E" w:rsidRDefault="00F12E96" w:rsidP="00672108">
      <w:pPr>
        <w:tabs>
          <w:tab w:val="left" w:pos="5387"/>
          <w:tab w:val="left" w:pos="5954"/>
        </w:tabs>
        <w:ind w:left="4820"/>
        <w:rPr>
          <w:rFonts w:eastAsiaTheme="minorEastAsia" w:cs="Arial"/>
          <w:i/>
          <w:snapToGrid w:val="0"/>
          <w:lang w:val="de-DE"/>
        </w:rPr>
      </w:pPr>
      <w:r w:rsidRPr="00255C3E">
        <w:rPr>
          <w:rFonts w:eastAsiaTheme="minorEastAsia" w:cs="Arial"/>
          <w:i/>
          <w:snapToGrid w:val="0"/>
          <w:lang w:val="de-DE"/>
        </w:rPr>
        <w:tab/>
        <w:t>e)</w:t>
      </w:r>
      <w:r w:rsidRPr="00255C3E">
        <w:rPr>
          <w:rFonts w:eastAsiaTheme="minorEastAsia" w:cs="Arial"/>
          <w:i/>
          <w:snapToGrid w:val="0"/>
          <w:lang w:val="de-DE"/>
        </w:rPr>
        <w:tab/>
        <w:t>daß die vierte Sitzung der WG-DEN am 27. Oktober 2017 in Genf stattfinden wird, und</w:t>
      </w:r>
    </w:p>
    <w:p w:rsidR="00F12E96" w:rsidRPr="00255C3E" w:rsidRDefault="00F12E96" w:rsidP="00672108">
      <w:pPr>
        <w:ind w:left="4820"/>
        <w:rPr>
          <w:rFonts w:eastAsiaTheme="minorEastAsia" w:cs="Arial"/>
          <w:i/>
          <w:snapToGrid w:val="0"/>
          <w:lang w:val="de-DE"/>
        </w:rPr>
      </w:pPr>
    </w:p>
    <w:p w:rsidR="00F12E96" w:rsidRPr="00255C3E" w:rsidRDefault="00F12E96" w:rsidP="00672108">
      <w:pPr>
        <w:tabs>
          <w:tab w:val="left" w:pos="5387"/>
          <w:tab w:val="left" w:pos="5954"/>
        </w:tabs>
        <w:ind w:left="4820"/>
        <w:rPr>
          <w:rFonts w:eastAsiaTheme="minorEastAsia" w:cs="Arial"/>
          <w:i/>
          <w:snapToGrid w:val="0"/>
          <w:lang w:val="de-DE"/>
        </w:rPr>
      </w:pPr>
      <w:r w:rsidRPr="00255C3E">
        <w:rPr>
          <w:rFonts w:eastAsiaTheme="minorEastAsia" w:cs="Arial"/>
          <w:i/>
          <w:snapToGrid w:val="0"/>
          <w:lang w:val="de-DE"/>
        </w:rPr>
        <w:tab/>
        <w:t>f)</w:t>
      </w:r>
      <w:r w:rsidRPr="00255C3E">
        <w:rPr>
          <w:rFonts w:eastAsiaTheme="minorEastAsia" w:cs="Arial"/>
          <w:i/>
          <w:snapToGrid w:val="0"/>
          <w:lang w:val="de-DE"/>
        </w:rPr>
        <w:tab/>
        <w:t>den Entwurf einer Tagesordnung der vierten Sitzung der WG-DEN, wie in Absatz 15 dieses Dokuments dargelegt.</w:t>
      </w:r>
    </w:p>
    <w:p w:rsidR="00F12E96" w:rsidRPr="00255C3E" w:rsidRDefault="00F12E96" w:rsidP="00B5441E">
      <w:pPr>
        <w:tabs>
          <w:tab w:val="left" w:pos="5954"/>
        </w:tabs>
        <w:rPr>
          <w:rFonts w:eastAsiaTheme="minorEastAsia"/>
          <w:lang w:val="de-DE"/>
        </w:rPr>
      </w:pPr>
    </w:p>
    <w:p w:rsidR="00F12E96" w:rsidRPr="00255C3E" w:rsidRDefault="00F12E96" w:rsidP="00B5441E">
      <w:pPr>
        <w:tabs>
          <w:tab w:val="left" w:pos="5954"/>
        </w:tabs>
        <w:rPr>
          <w:rFonts w:eastAsiaTheme="minorEastAsia"/>
          <w:lang w:val="de-DE"/>
        </w:rPr>
      </w:pPr>
    </w:p>
    <w:p w:rsidR="00F12E96" w:rsidRPr="00255C3E" w:rsidRDefault="00F12E96" w:rsidP="00E0120F">
      <w:pPr>
        <w:rPr>
          <w:rFonts w:eastAsiaTheme="minorEastAsia"/>
          <w:lang w:val="de-DE"/>
        </w:rPr>
      </w:pPr>
    </w:p>
    <w:p w:rsidR="00F12E96" w:rsidRPr="00255C3E" w:rsidRDefault="00F12E96" w:rsidP="00E0120F">
      <w:pPr>
        <w:jc w:val="right"/>
        <w:rPr>
          <w:rFonts w:eastAsiaTheme="minorEastAsia"/>
          <w:lang w:val="de-DE"/>
        </w:rPr>
      </w:pPr>
      <w:r w:rsidRPr="00255C3E">
        <w:rPr>
          <w:lang w:val="de-DE"/>
        </w:rPr>
        <w:t>[Ende des Dokuments]</w:t>
      </w:r>
    </w:p>
    <w:p w:rsidR="00F12E96" w:rsidRPr="00255C3E" w:rsidRDefault="00F12E96" w:rsidP="00C725EE">
      <w:pPr>
        <w:tabs>
          <w:tab w:val="left" w:pos="1170"/>
        </w:tabs>
        <w:jc w:val="left"/>
        <w:rPr>
          <w:lang w:val="de-DE"/>
        </w:rPr>
      </w:pPr>
    </w:p>
    <w:p w:rsidR="00F15E56" w:rsidRPr="007E7836" w:rsidRDefault="00F15E56" w:rsidP="007E7836"/>
    <w:sectPr w:rsidR="00F15E56" w:rsidRPr="007E7836" w:rsidSect="008E43F5">
      <w:headerReference w:type="default" r:id="rId10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E96" w:rsidRDefault="00F12E96" w:rsidP="00F12E96">
      <w:r>
        <w:separator/>
      </w:r>
    </w:p>
  </w:endnote>
  <w:endnote w:type="continuationSeparator" w:id="0">
    <w:p w:rsidR="00F12E96" w:rsidRDefault="00F12E96" w:rsidP="00F1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E96" w:rsidRDefault="00F12E96" w:rsidP="00F12E96">
      <w:r>
        <w:separator/>
      </w:r>
    </w:p>
  </w:footnote>
  <w:footnote w:type="continuationSeparator" w:id="0">
    <w:p w:rsidR="00F12E96" w:rsidRDefault="00F12E96" w:rsidP="00F12E96">
      <w:r>
        <w:continuationSeparator/>
      </w:r>
    </w:p>
  </w:footnote>
  <w:footnote w:id="1">
    <w:p w:rsidR="00F12E96" w:rsidRPr="00DA760B" w:rsidRDefault="00F12E96" w:rsidP="000617D1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  <w:lang w:eastAsia="ja-JP"/>
        </w:rPr>
        <w:tab/>
      </w:r>
      <w:r>
        <w:rPr>
          <w:lang w:eastAsia="ja-JP"/>
        </w:rPr>
        <w:t>vom 7. April 2017 in Genf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F90D1F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CAJ/74/3</w:t>
    </w:r>
  </w:p>
  <w:p w:rsidR="00182B99" w:rsidRPr="00C5280D" w:rsidRDefault="00F90D1F" w:rsidP="00EB048E">
    <w:pPr>
      <w:pStyle w:val="Header"/>
      <w:rPr>
        <w:lang w:val="en-US"/>
      </w:rPr>
    </w:pPr>
    <w:r>
      <w:rPr>
        <w:lang w:val="en-US"/>
      </w:rPr>
      <w:t>Seit</w:t>
    </w:r>
    <w:r w:rsidRPr="00C5280D">
      <w:rPr>
        <w:lang w:val="en-US"/>
      </w:rPr>
      <w:t xml:space="preserve">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F0F49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5F0F4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20F2E76"/>
    <w:multiLevelType w:val="hybridMultilevel"/>
    <w:tmpl w:val="232CB8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5"/>
  </w:num>
  <w:num w:numId="16">
    <w:abstractNumId w:val="1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  <w:num w:numId="28">
    <w:abstractNumId w:val="15"/>
  </w:num>
  <w:num w:numId="29">
    <w:abstractNumId w:val="17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4"/>
  </w:num>
  <w:num w:numId="41">
    <w:abstractNumId w:val="13"/>
  </w:num>
  <w:num w:numId="42">
    <w:abstractNumId w:val="18"/>
  </w:num>
  <w:num w:numId="43">
    <w:abstractNumId w:val="10"/>
  </w:num>
  <w:num w:numId="44">
    <w:abstractNumId w:val="16"/>
  </w:num>
  <w:num w:numId="45">
    <w:abstractNumId w:val="11"/>
  </w:num>
  <w:num w:numId="46">
    <w:abstractNumId w:val="19"/>
  </w:num>
  <w:num w:numId="47">
    <w:abstractNumId w:val="16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96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2099"/>
    <w:rsid w:val="00032C02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D32"/>
    <w:rsid w:val="000A7147"/>
    <w:rsid w:val="000B011B"/>
    <w:rsid w:val="000B087C"/>
    <w:rsid w:val="000B2607"/>
    <w:rsid w:val="000B3512"/>
    <w:rsid w:val="000B408C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4929"/>
    <w:rsid w:val="000E562B"/>
    <w:rsid w:val="000E5C22"/>
    <w:rsid w:val="000F0195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9B8"/>
    <w:rsid w:val="00177001"/>
    <w:rsid w:val="00177708"/>
    <w:rsid w:val="0017786C"/>
    <w:rsid w:val="00180802"/>
    <w:rsid w:val="001811B0"/>
    <w:rsid w:val="001815F2"/>
    <w:rsid w:val="00185C94"/>
    <w:rsid w:val="00185DEA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652"/>
    <w:rsid w:val="001E276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624A3"/>
    <w:rsid w:val="00362DFB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5C6C"/>
    <w:rsid w:val="003B670A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1B83"/>
    <w:rsid w:val="0044274A"/>
    <w:rsid w:val="00443537"/>
    <w:rsid w:val="00443CED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BC3"/>
    <w:rsid w:val="004D2D37"/>
    <w:rsid w:val="004D3822"/>
    <w:rsid w:val="004D56F6"/>
    <w:rsid w:val="004D58D5"/>
    <w:rsid w:val="004D6051"/>
    <w:rsid w:val="004D6C61"/>
    <w:rsid w:val="004D6ED5"/>
    <w:rsid w:val="004D7637"/>
    <w:rsid w:val="004D7A17"/>
    <w:rsid w:val="004E0C17"/>
    <w:rsid w:val="004E1AF5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13DF"/>
    <w:rsid w:val="00552A3B"/>
    <w:rsid w:val="00553312"/>
    <w:rsid w:val="00555C87"/>
    <w:rsid w:val="005572B4"/>
    <w:rsid w:val="005576D1"/>
    <w:rsid w:val="0056302B"/>
    <w:rsid w:val="00566214"/>
    <w:rsid w:val="0056728C"/>
    <w:rsid w:val="00567EC5"/>
    <w:rsid w:val="00567F47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2310"/>
    <w:rsid w:val="005A291D"/>
    <w:rsid w:val="005A2C11"/>
    <w:rsid w:val="005A2F0F"/>
    <w:rsid w:val="005A368F"/>
    <w:rsid w:val="005A398D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0F49"/>
    <w:rsid w:val="005F16FB"/>
    <w:rsid w:val="005F1832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56FA"/>
    <w:rsid w:val="0069682F"/>
    <w:rsid w:val="00696DEB"/>
    <w:rsid w:val="006A1CD0"/>
    <w:rsid w:val="006A46EF"/>
    <w:rsid w:val="006A4E70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07B7"/>
    <w:rsid w:val="006C0802"/>
    <w:rsid w:val="006C1930"/>
    <w:rsid w:val="006C1E31"/>
    <w:rsid w:val="006C3139"/>
    <w:rsid w:val="006C4FD7"/>
    <w:rsid w:val="006C6467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5B3F"/>
    <w:rsid w:val="00725D33"/>
    <w:rsid w:val="00726D08"/>
    <w:rsid w:val="00726D92"/>
    <w:rsid w:val="0072734C"/>
    <w:rsid w:val="0072737E"/>
    <w:rsid w:val="0072745A"/>
    <w:rsid w:val="00727A2C"/>
    <w:rsid w:val="007300A7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6B8C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C0F"/>
    <w:rsid w:val="00827CAC"/>
    <w:rsid w:val="008341E7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5C1"/>
    <w:rsid w:val="008443DD"/>
    <w:rsid w:val="00844F56"/>
    <w:rsid w:val="00845340"/>
    <w:rsid w:val="00845AEB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71D1"/>
    <w:rsid w:val="008810DA"/>
    <w:rsid w:val="008812F1"/>
    <w:rsid w:val="00881E38"/>
    <w:rsid w:val="008821E5"/>
    <w:rsid w:val="00887174"/>
    <w:rsid w:val="00887900"/>
    <w:rsid w:val="00887B84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45E"/>
    <w:rsid w:val="008E3A89"/>
    <w:rsid w:val="008E4317"/>
    <w:rsid w:val="008E47A0"/>
    <w:rsid w:val="008E52A1"/>
    <w:rsid w:val="008E563B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80571"/>
    <w:rsid w:val="00980E7F"/>
    <w:rsid w:val="00980F76"/>
    <w:rsid w:val="00984840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962"/>
    <w:rsid w:val="009E055F"/>
    <w:rsid w:val="009E0576"/>
    <w:rsid w:val="009E06F2"/>
    <w:rsid w:val="009E132A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B7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E81"/>
    <w:rsid w:val="00BE6025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59EE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456"/>
    <w:rsid w:val="00C50938"/>
    <w:rsid w:val="00C517B7"/>
    <w:rsid w:val="00C52D0E"/>
    <w:rsid w:val="00C533CF"/>
    <w:rsid w:val="00C53682"/>
    <w:rsid w:val="00C536A9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818"/>
    <w:rsid w:val="00CE63E8"/>
    <w:rsid w:val="00CE713F"/>
    <w:rsid w:val="00CE7EDA"/>
    <w:rsid w:val="00CF0C04"/>
    <w:rsid w:val="00CF1735"/>
    <w:rsid w:val="00CF1B14"/>
    <w:rsid w:val="00CF2454"/>
    <w:rsid w:val="00CF2671"/>
    <w:rsid w:val="00CF2E0A"/>
    <w:rsid w:val="00CF6272"/>
    <w:rsid w:val="00D00338"/>
    <w:rsid w:val="00D01E37"/>
    <w:rsid w:val="00D03461"/>
    <w:rsid w:val="00D05099"/>
    <w:rsid w:val="00D06257"/>
    <w:rsid w:val="00D0668A"/>
    <w:rsid w:val="00D06AEB"/>
    <w:rsid w:val="00D11F48"/>
    <w:rsid w:val="00D1321A"/>
    <w:rsid w:val="00D1331B"/>
    <w:rsid w:val="00D14951"/>
    <w:rsid w:val="00D16200"/>
    <w:rsid w:val="00D1700C"/>
    <w:rsid w:val="00D17854"/>
    <w:rsid w:val="00D17CE8"/>
    <w:rsid w:val="00D22312"/>
    <w:rsid w:val="00D22717"/>
    <w:rsid w:val="00D22A27"/>
    <w:rsid w:val="00D22C9B"/>
    <w:rsid w:val="00D236BB"/>
    <w:rsid w:val="00D237FE"/>
    <w:rsid w:val="00D2496A"/>
    <w:rsid w:val="00D25C59"/>
    <w:rsid w:val="00D304D0"/>
    <w:rsid w:val="00D308F5"/>
    <w:rsid w:val="00D30B8C"/>
    <w:rsid w:val="00D30BE3"/>
    <w:rsid w:val="00D31075"/>
    <w:rsid w:val="00D3129A"/>
    <w:rsid w:val="00D3153A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B1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BA7"/>
    <w:rsid w:val="00E650C6"/>
    <w:rsid w:val="00E65F46"/>
    <w:rsid w:val="00E66023"/>
    <w:rsid w:val="00E721D9"/>
    <w:rsid w:val="00E7359C"/>
    <w:rsid w:val="00E73FEA"/>
    <w:rsid w:val="00E74FF9"/>
    <w:rsid w:val="00E75D7C"/>
    <w:rsid w:val="00E81422"/>
    <w:rsid w:val="00E81B14"/>
    <w:rsid w:val="00E829D3"/>
    <w:rsid w:val="00E83B30"/>
    <w:rsid w:val="00E83D9D"/>
    <w:rsid w:val="00E860A9"/>
    <w:rsid w:val="00E87873"/>
    <w:rsid w:val="00E909B8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E0B"/>
    <w:rsid w:val="00EA046B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E96"/>
    <w:rsid w:val="00F12EA9"/>
    <w:rsid w:val="00F12EB7"/>
    <w:rsid w:val="00F1381B"/>
    <w:rsid w:val="00F13B58"/>
    <w:rsid w:val="00F13DA9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52B1"/>
    <w:rsid w:val="00F75575"/>
    <w:rsid w:val="00F75711"/>
    <w:rsid w:val="00F758E4"/>
    <w:rsid w:val="00F75903"/>
    <w:rsid w:val="00F75E6E"/>
    <w:rsid w:val="00F768B2"/>
    <w:rsid w:val="00F779E6"/>
    <w:rsid w:val="00F8261B"/>
    <w:rsid w:val="00F82D6B"/>
    <w:rsid w:val="00F841D3"/>
    <w:rsid w:val="00F8491C"/>
    <w:rsid w:val="00F84E0D"/>
    <w:rsid w:val="00F853C1"/>
    <w:rsid w:val="00F8690E"/>
    <w:rsid w:val="00F9048F"/>
    <w:rsid w:val="00F90D1F"/>
    <w:rsid w:val="00F9151B"/>
    <w:rsid w:val="00F9213D"/>
    <w:rsid w:val="00F92D3A"/>
    <w:rsid w:val="00F9468A"/>
    <w:rsid w:val="00F94B2A"/>
    <w:rsid w:val="00F96285"/>
    <w:rsid w:val="00F96CB3"/>
    <w:rsid w:val="00FA07DA"/>
    <w:rsid w:val="00FA093F"/>
    <w:rsid w:val="00FA26D6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E70"/>
  </w:style>
  <w:style w:type="paragraph" w:styleId="Heading1">
    <w:name w:val="heading 1"/>
    <w:next w:val="Normal"/>
    <w:link w:val="Heading1Char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link w:val="FootnoteTextChar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uiPriority w:val="39"/>
    <w:qFormat/>
    <w:rsid w:val="004D3822"/>
    <w:pPr>
      <w:tabs>
        <w:tab w:val="right" w:leader="dot" w:pos="9639"/>
      </w:tabs>
      <w:spacing w:before="60"/>
      <w:ind w:right="1418"/>
      <w:jc w:val="left"/>
    </w:pPr>
    <w:rPr>
      <w:rFonts w:cs="Arial"/>
      <w:bCs/>
      <w:caps/>
      <w:noProof/>
      <w:sz w:val="18"/>
    </w:rPr>
  </w:style>
  <w:style w:type="paragraph" w:styleId="TOC3">
    <w:name w:val="toc 3"/>
    <w:next w:val="Normal"/>
    <w:uiPriority w:val="39"/>
    <w:qFormat/>
    <w:rsid w:val="004D3822"/>
    <w:pPr>
      <w:tabs>
        <w:tab w:val="right" w:leader="dot" w:pos="9639"/>
      </w:tabs>
      <w:spacing w:after="60"/>
      <w:ind w:left="567" w:right="1418"/>
      <w:contextualSpacing/>
      <w:jc w:val="left"/>
    </w:pPr>
    <w:rPr>
      <w:rFonts w:cs="Arial"/>
      <w:i/>
      <w:noProof/>
      <w:sz w:val="18"/>
    </w:rPr>
  </w:style>
  <w:style w:type="paragraph" w:styleId="TOC4">
    <w:name w:val="toc 4"/>
    <w:next w:val="Normal"/>
    <w:autoRedefine/>
    <w:rsid w:val="004D3822"/>
    <w:pPr>
      <w:tabs>
        <w:tab w:val="right" w:leader="dot" w:pos="9639"/>
      </w:tabs>
      <w:spacing w:before="120"/>
      <w:ind w:left="738" w:right="851" w:hanging="284"/>
      <w:jc w:val="left"/>
    </w:pPr>
    <w:rPr>
      <w:i/>
      <w:sz w:val="18"/>
      <w:lang w:val="fr-FR"/>
    </w:rPr>
  </w:style>
  <w:style w:type="paragraph" w:styleId="TOC5">
    <w:name w:val="toc 5"/>
    <w:next w:val="Normal"/>
    <w:autoRedefine/>
    <w:rsid w:val="004A4FEA"/>
    <w:pPr>
      <w:tabs>
        <w:tab w:val="right" w:leader="dot" w:pos="9639"/>
      </w:tabs>
      <w:ind w:left="567" w:right="851" w:firstLine="284"/>
    </w:pPr>
    <w:rPr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6A4E70"/>
    <w:pPr>
      <w:ind w:left="1200"/>
    </w:p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uiPriority w:val="39"/>
    <w:qFormat/>
    <w:rsid w:val="004D3822"/>
    <w:pPr>
      <w:tabs>
        <w:tab w:val="right" w:leader="dot" w:pos="9639"/>
      </w:tabs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link w:val="DecisionParagraphsChar"/>
    <w:qFormat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customStyle="1" w:styleId="Disclaimer">
    <w:name w:val="Disclaimer"/>
    <w:next w:val="Normal"/>
    <w:qFormat/>
    <w:rsid w:val="00F12E96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preparedby0">
    <w:name w:val="prepared_by"/>
    <w:basedOn w:val="Normal"/>
    <w:rsid w:val="00F12E96"/>
    <w:pPr>
      <w:spacing w:after="240"/>
      <w:jc w:val="center"/>
    </w:pPr>
    <w:rPr>
      <w:i/>
      <w:iCs/>
    </w:rPr>
  </w:style>
  <w:style w:type="character" w:customStyle="1" w:styleId="Heading1Char">
    <w:name w:val="Heading 1 Char"/>
    <w:basedOn w:val="DefaultParagraphFont"/>
    <w:link w:val="Heading1"/>
    <w:rsid w:val="00F12E96"/>
    <w:rPr>
      <w:caps/>
    </w:rPr>
  </w:style>
  <w:style w:type="paragraph" w:styleId="ListParagraph">
    <w:name w:val="List Paragraph"/>
    <w:basedOn w:val="Normal"/>
    <w:uiPriority w:val="34"/>
    <w:qFormat/>
    <w:rsid w:val="00F12E96"/>
    <w:pPr>
      <w:ind w:left="720"/>
      <w:contextualSpacing/>
    </w:pPr>
    <w:rPr>
      <w:rFonts w:eastAsiaTheme="minorEastAsia"/>
    </w:rPr>
  </w:style>
  <w:style w:type="character" w:customStyle="1" w:styleId="DecisionParagraphsChar">
    <w:name w:val="DecisionParagraphs Char"/>
    <w:basedOn w:val="DefaultParagraphFont"/>
    <w:link w:val="DecisionParagraphs"/>
    <w:rsid w:val="00F12E96"/>
    <w:rPr>
      <w:i/>
      <w:lang w:val="es-ES_tradnl"/>
    </w:rPr>
  </w:style>
  <w:style w:type="character" w:customStyle="1" w:styleId="FootnoteTextChar">
    <w:name w:val="Footnote Text Char"/>
    <w:basedOn w:val="DefaultParagraphFont"/>
    <w:link w:val="FootnoteText"/>
    <w:rsid w:val="00F12E96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E70"/>
  </w:style>
  <w:style w:type="paragraph" w:styleId="Heading1">
    <w:name w:val="heading 1"/>
    <w:next w:val="Normal"/>
    <w:link w:val="Heading1Char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link w:val="FootnoteTextChar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uiPriority w:val="39"/>
    <w:qFormat/>
    <w:rsid w:val="004D3822"/>
    <w:pPr>
      <w:tabs>
        <w:tab w:val="right" w:leader="dot" w:pos="9639"/>
      </w:tabs>
      <w:spacing w:before="60"/>
      <w:ind w:right="1418"/>
      <w:jc w:val="left"/>
    </w:pPr>
    <w:rPr>
      <w:rFonts w:cs="Arial"/>
      <w:bCs/>
      <w:caps/>
      <w:noProof/>
      <w:sz w:val="18"/>
    </w:rPr>
  </w:style>
  <w:style w:type="paragraph" w:styleId="TOC3">
    <w:name w:val="toc 3"/>
    <w:next w:val="Normal"/>
    <w:uiPriority w:val="39"/>
    <w:qFormat/>
    <w:rsid w:val="004D3822"/>
    <w:pPr>
      <w:tabs>
        <w:tab w:val="right" w:leader="dot" w:pos="9639"/>
      </w:tabs>
      <w:spacing w:after="60"/>
      <w:ind w:left="567" w:right="1418"/>
      <w:contextualSpacing/>
      <w:jc w:val="left"/>
    </w:pPr>
    <w:rPr>
      <w:rFonts w:cs="Arial"/>
      <w:i/>
      <w:noProof/>
      <w:sz w:val="18"/>
    </w:rPr>
  </w:style>
  <w:style w:type="paragraph" w:styleId="TOC4">
    <w:name w:val="toc 4"/>
    <w:next w:val="Normal"/>
    <w:autoRedefine/>
    <w:rsid w:val="004D3822"/>
    <w:pPr>
      <w:tabs>
        <w:tab w:val="right" w:leader="dot" w:pos="9639"/>
      </w:tabs>
      <w:spacing w:before="120"/>
      <w:ind w:left="738" w:right="851" w:hanging="284"/>
      <w:jc w:val="left"/>
    </w:pPr>
    <w:rPr>
      <w:i/>
      <w:sz w:val="18"/>
      <w:lang w:val="fr-FR"/>
    </w:rPr>
  </w:style>
  <w:style w:type="paragraph" w:styleId="TOC5">
    <w:name w:val="toc 5"/>
    <w:next w:val="Normal"/>
    <w:autoRedefine/>
    <w:rsid w:val="004A4FEA"/>
    <w:pPr>
      <w:tabs>
        <w:tab w:val="right" w:leader="dot" w:pos="9639"/>
      </w:tabs>
      <w:ind w:left="567" w:right="851" w:firstLine="284"/>
    </w:pPr>
    <w:rPr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6A4E70"/>
    <w:pPr>
      <w:ind w:left="1200"/>
    </w:p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uiPriority w:val="39"/>
    <w:qFormat/>
    <w:rsid w:val="004D3822"/>
    <w:pPr>
      <w:tabs>
        <w:tab w:val="right" w:leader="dot" w:pos="9639"/>
      </w:tabs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link w:val="DecisionParagraphsChar"/>
    <w:qFormat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customStyle="1" w:styleId="Disclaimer">
    <w:name w:val="Disclaimer"/>
    <w:next w:val="Normal"/>
    <w:qFormat/>
    <w:rsid w:val="00F12E96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preparedby0">
    <w:name w:val="prepared_by"/>
    <w:basedOn w:val="Normal"/>
    <w:rsid w:val="00F12E96"/>
    <w:pPr>
      <w:spacing w:after="240"/>
      <w:jc w:val="center"/>
    </w:pPr>
    <w:rPr>
      <w:i/>
      <w:iCs/>
    </w:rPr>
  </w:style>
  <w:style w:type="character" w:customStyle="1" w:styleId="Heading1Char">
    <w:name w:val="Heading 1 Char"/>
    <w:basedOn w:val="DefaultParagraphFont"/>
    <w:link w:val="Heading1"/>
    <w:rsid w:val="00F12E96"/>
    <w:rPr>
      <w:caps/>
    </w:rPr>
  </w:style>
  <w:style w:type="paragraph" w:styleId="ListParagraph">
    <w:name w:val="List Paragraph"/>
    <w:basedOn w:val="Normal"/>
    <w:uiPriority w:val="34"/>
    <w:qFormat/>
    <w:rsid w:val="00F12E96"/>
    <w:pPr>
      <w:ind w:left="720"/>
      <w:contextualSpacing/>
    </w:pPr>
    <w:rPr>
      <w:rFonts w:eastAsiaTheme="minorEastAsia"/>
    </w:rPr>
  </w:style>
  <w:style w:type="character" w:customStyle="1" w:styleId="DecisionParagraphsChar">
    <w:name w:val="DecisionParagraphs Char"/>
    <w:basedOn w:val="DefaultParagraphFont"/>
    <w:link w:val="DecisionParagraphs"/>
    <w:rsid w:val="00F12E96"/>
    <w:rPr>
      <w:i/>
      <w:lang w:val="es-ES_tradnl"/>
    </w:rPr>
  </w:style>
  <w:style w:type="character" w:customStyle="1" w:styleId="FootnoteTextChar">
    <w:name w:val="Footnote Text Char"/>
    <w:basedOn w:val="DefaultParagraphFont"/>
    <w:link w:val="FootnoteText"/>
    <w:rsid w:val="00F12E96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0B74F-EBAC-4B46-9085-A7601952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 Ariane</dc:creator>
  <cp:lastModifiedBy>BESSE Ariane</cp:lastModifiedBy>
  <cp:revision>3</cp:revision>
  <cp:lastPrinted>2017-10-18T18:19:00Z</cp:lastPrinted>
  <dcterms:created xsi:type="dcterms:W3CDTF">2017-10-18T14:47:00Z</dcterms:created>
  <dcterms:modified xsi:type="dcterms:W3CDTF">2017-10-18T18:19:00Z</dcterms:modified>
</cp:coreProperties>
</file>