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A2837" w:rsidRPr="00495B5D" w:rsidTr="008A2837">
        <w:trPr>
          <w:trHeight w:val="1760"/>
        </w:trPr>
        <w:tc>
          <w:tcPr>
            <w:tcW w:w="4243" w:type="dxa"/>
          </w:tcPr>
          <w:p w:rsidR="008A2837" w:rsidRPr="00495B5D" w:rsidRDefault="008A2837" w:rsidP="008A2837">
            <w:pPr>
              <w:rPr>
                <w:lang w:val="de-DE"/>
              </w:rPr>
            </w:pPr>
            <w:bookmarkStart w:id="0" w:name="_Toc387757149"/>
            <w:bookmarkStart w:id="1" w:name="_Toc404931496"/>
            <w:bookmarkStart w:id="2" w:name="_Toc404931550"/>
            <w:bookmarkStart w:id="3" w:name="_Toc404931721"/>
            <w:bookmarkStart w:id="4" w:name="_Toc404932170"/>
            <w:bookmarkStart w:id="5" w:name="_Toc404935671"/>
            <w:bookmarkStart w:id="6" w:name="_Toc410717532"/>
            <w:bookmarkStart w:id="7" w:name="_Toc410899658"/>
            <w:bookmarkStart w:id="8" w:name="_Toc417060788"/>
            <w:bookmarkStart w:id="9" w:name="_GoBack"/>
            <w:bookmarkEnd w:id="9"/>
          </w:p>
        </w:tc>
        <w:tc>
          <w:tcPr>
            <w:tcW w:w="1646" w:type="dxa"/>
            <w:vAlign w:val="center"/>
          </w:tcPr>
          <w:p w:rsidR="008A2837" w:rsidRPr="00AF6DA9" w:rsidRDefault="008A2837" w:rsidP="008A2837">
            <w:pPr>
              <w:pStyle w:val="LogoUPOV"/>
              <w:rPr>
                <w:lang w:val="de-DE"/>
              </w:rPr>
            </w:pPr>
            <w:r w:rsidRPr="00AF6DA9">
              <w:rPr>
                <w:noProof/>
              </w:rPr>
              <w:drawing>
                <wp:inline distT="0" distB="0" distL="0" distR="0" wp14:anchorId="089E1509" wp14:editId="3399B82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A2837" w:rsidRPr="00AF6DA9" w:rsidRDefault="008A2837" w:rsidP="008A2837">
            <w:pPr>
              <w:pStyle w:val="Lettrine"/>
              <w:rPr>
                <w:lang w:val="de-DE"/>
              </w:rPr>
            </w:pPr>
            <w:r w:rsidRPr="00AF6DA9">
              <w:rPr>
                <w:lang w:val="de-DE"/>
              </w:rPr>
              <w:t>G</w:t>
            </w:r>
          </w:p>
          <w:p w:rsidR="008A2837" w:rsidRPr="00AF6DA9" w:rsidRDefault="008A2837" w:rsidP="00AF6DA9">
            <w:pPr>
              <w:pStyle w:val="Docoriginal"/>
              <w:ind w:left="1163"/>
              <w:jc w:val="left"/>
              <w:rPr>
                <w:lang w:val="de-DE"/>
              </w:rPr>
            </w:pPr>
            <w:r w:rsidRPr="00AF6DA9">
              <w:rPr>
                <w:lang w:val="de-DE"/>
              </w:rPr>
              <w:t>CAJ/73/</w:t>
            </w:r>
            <w:bookmarkStart w:id="10" w:name="Code"/>
            <w:bookmarkEnd w:id="10"/>
            <w:r w:rsidRPr="00AF6DA9">
              <w:rPr>
                <w:lang w:val="de-DE"/>
              </w:rPr>
              <w:t>4</w:t>
            </w:r>
          </w:p>
          <w:p w:rsidR="008A2837" w:rsidRPr="00AF6DA9" w:rsidRDefault="008A2837" w:rsidP="00AF6DA9">
            <w:pPr>
              <w:pStyle w:val="Docoriginal"/>
              <w:ind w:left="1163"/>
              <w:jc w:val="left"/>
              <w:rPr>
                <w:lang w:val="de-DE"/>
              </w:rPr>
            </w:pPr>
            <w:r w:rsidRPr="00AF6DA9">
              <w:rPr>
                <w:rStyle w:val="StyleDoclangBold"/>
                <w:b/>
                <w:bCs/>
                <w:spacing w:val="0"/>
                <w:lang w:val="de-DE"/>
              </w:rPr>
              <w:t>ORIGINAL:</w:t>
            </w:r>
            <w:r w:rsidRPr="00AF6DA9">
              <w:rPr>
                <w:rStyle w:val="StyleDocoriginalNotBold1"/>
                <w:spacing w:val="0"/>
                <w:lang w:val="de-DE"/>
              </w:rPr>
              <w:t xml:space="preserve"> </w:t>
            </w:r>
            <w:bookmarkStart w:id="11" w:name="Original"/>
            <w:bookmarkEnd w:id="11"/>
            <w:r w:rsidRPr="00AF6DA9">
              <w:rPr>
                <w:b w:val="0"/>
                <w:spacing w:val="0"/>
                <w:lang w:val="de-DE"/>
              </w:rPr>
              <w:t>englisch</w:t>
            </w:r>
          </w:p>
          <w:p w:rsidR="008A2837" w:rsidRPr="00495B5D" w:rsidRDefault="008A2837" w:rsidP="00AF6DA9">
            <w:pPr>
              <w:pStyle w:val="Docoriginal"/>
              <w:ind w:left="1163"/>
              <w:jc w:val="left"/>
              <w:rPr>
                <w:lang w:val="de-DE"/>
              </w:rPr>
            </w:pPr>
            <w:r w:rsidRPr="00AF6DA9">
              <w:rPr>
                <w:lang w:val="de-DE"/>
              </w:rPr>
              <w:t>D</w:t>
            </w:r>
            <w:r w:rsidR="0099272D" w:rsidRPr="00AF6DA9">
              <w:rPr>
                <w:lang w:val="de-DE"/>
              </w:rPr>
              <w:t>ATUM</w:t>
            </w:r>
            <w:r w:rsidRPr="00AF6DA9">
              <w:rPr>
                <w:lang w:val="de-DE"/>
              </w:rPr>
              <w:t xml:space="preserve">: </w:t>
            </w:r>
            <w:bookmarkStart w:id="12" w:name="Date"/>
            <w:bookmarkEnd w:id="12"/>
            <w:r w:rsidRPr="00AF6DA9">
              <w:rPr>
                <w:b w:val="0"/>
                <w:spacing w:val="0"/>
                <w:lang w:val="de-DE"/>
              </w:rPr>
              <w:t>1</w:t>
            </w:r>
            <w:r w:rsidR="00AF6DA9" w:rsidRPr="00AF6DA9">
              <w:rPr>
                <w:b w:val="0"/>
                <w:spacing w:val="0"/>
                <w:lang w:val="de-DE"/>
              </w:rPr>
              <w:t>9</w:t>
            </w:r>
            <w:r w:rsidRPr="00AF6DA9">
              <w:rPr>
                <w:b w:val="0"/>
                <w:spacing w:val="0"/>
                <w:lang w:val="de-DE"/>
              </w:rPr>
              <w:t>. September 2016</w:t>
            </w:r>
          </w:p>
        </w:tc>
      </w:tr>
      <w:tr w:rsidR="008A2837" w:rsidRPr="00495B5D" w:rsidTr="008A2837">
        <w:tc>
          <w:tcPr>
            <w:tcW w:w="10131" w:type="dxa"/>
            <w:gridSpan w:val="3"/>
          </w:tcPr>
          <w:p w:rsidR="008A2837" w:rsidRPr="00495B5D" w:rsidRDefault="008A2837" w:rsidP="008A2837">
            <w:pPr>
              <w:pStyle w:val="upove"/>
              <w:rPr>
                <w:spacing w:val="10"/>
                <w:sz w:val="28"/>
                <w:lang w:val="de-DE"/>
              </w:rPr>
            </w:pPr>
            <w:r w:rsidRPr="00495B5D">
              <w:rPr>
                <w:snapToGrid w:val="0"/>
                <w:spacing w:val="10"/>
                <w:lang w:val="de-DE"/>
              </w:rPr>
              <w:t>INTERNATIONALER VERBAND ZUM SCHUTZ VON PFLANZENZÜCHTUNGEN</w:t>
            </w:r>
          </w:p>
        </w:tc>
      </w:tr>
      <w:tr w:rsidR="008A2837" w:rsidRPr="00495B5D" w:rsidTr="008A2837">
        <w:tc>
          <w:tcPr>
            <w:tcW w:w="10131" w:type="dxa"/>
            <w:gridSpan w:val="3"/>
          </w:tcPr>
          <w:p w:rsidR="008A2837" w:rsidRPr="00495B5D" w:rsidRDefault="008A2837" w:rsidP="008A2837">
            <w:pPr>
              <w:pStyle w:val="Country"/>
              <w:rPr>
                <w:lang w:val="de-DE"/>
              </w:rPr>
            </w:pPr>
            <w:r w:rsidRPr="00495B5D">
              <w:rPr>
                <w:lang w:val="de-DE"/>
              </w:rPr>
              <w:t>Genf</w:t>
            </w:r>
          </w:p>
        </w:tc>
      </w:tr>
    </w:tbl>
    <w:p w:rsidR="008A2837" w:rsidRPr="00495B5D" w:rsidRDefault="008A2837" w:rsidP="008A2837">
      <w:pPr>
        <w:pStyle w:val="Sessiontc"/>
        <w:rPr>
          <w:lang w:val="de-DE"/>
        </w:rPr>
      </w:pPr>
      <w:r w:rsidRPr="00495B5D">
        <w:rPr>
          <w:lang w:val="de-DE"/>
        </w:rPr>
        <w:t>Verwaltungs- und Rechtsausschuss</w:t>
      </w:r>
    </w:p>
    <w:p w:rsidR="008A2837" w:rsidRPr="00495B5D" w:rsidRDefault="008A2837" w:rsidP="008A2837">
      <w:pPr>
        <w:pStyle w:val="Sessiontcplacedate"/>
        <w:rPr>
          <w:lang w:val="de-DE"/>
        </w:rPr>
      </w:pPr>
      <w:r w:rsidRPr="00495B5D">
        <w:rPr>
          <w:lang w:val="de-DE"/>
        </w:rPr>
        <w:t>Dreiundsiebzigste Tagung</w:t>
      </w:r>
      <w:r w:rsidRPr="00495B5D">
        <w:rPr>
          <w:lang w:val="de-DE"/>
        </w:rPr>
        <w:br/>
        <w:t>Genf, 25. Oktober 2016</w:t>
      </w:r>
    </w:p>
    <w:p w:rsidR="008A2837" w:rsidRPr="00495B5D" w:rsidRDefault="008A2837" w:rsidP="008A2837">
      <w:pPr>
        <w:pStyle w:val="Titleofdoc0"/>
        <w:rPr>
          <w:lang w:val="de-DE"/>
        </w:rPr>
      </w:pPr>
      <w:bookmarkStart w:id="13" w:name="TitleOfDoc"/>
      <w:bookmarkEnd w:id="13"/>
      <w:r w:rsidRPr="00495B5D">
        <w:rPr>
          <w:lang w:val="de-DE"/>
        </w:rPr>
        <w:t>ELEKTRONISCHES ANTRAGSFORMBLATT</w:t>
      </w:r>
    </w:p>
    <w:p w:rsidR="008A2837" w:rsidRPr="00495B5D" w:rsidRDefault="008A2837" w:rsidP="008A2837">
      <w:pPr>
        <w:pStyle w:val="preparedby1"/>
        <w:rPr>
          <w:lang w:val="de-DE"/>
        </w:rPr>
      </w:pPr>
      <w:bookmarkStart w:id="14" w:name="Prepared"/>
      <w:bookmarkEnd w:id="14"/>
      <w:r w:rsidRPr="00495B5D">
        <w:rPr>
          <w:lang w:val="de-DE"/>
        </w:rPr>
        <w:t>vom Verbandsbüro erstelltes Dokument</w:t>
      </w:r>
      <w:r w:rsidRPr="00495B5D">
        <w:rPr>
          <w:lang w:val="de-DE"/>
        </w:rPr>
        <w:br/>
      </w:r>
      <w:r w:rsidRPr="00495B5D">
        <w:rPr>
          <w:lang w:val="de-DE"/>
        </w:rPr>
        <w:br/>
      </w:r>
      <w:proofErr w:type="spellStart"/>
      <w:r w:rsidRPr="00495B5D">
        <w:rPr>
          <w:color w:val="A6A6A6" w:themeColor="background1" w:themeShade="A6"/>
          <w:lang w:val="de-DE"/>
        </w:rPr>
        <w:t>Haftungsausschluß</w:t>
      </w:r>
      <w:proofErr w:type="spellEnd"/>
      <w:r w:rsidRPr="00495B5D">
        <w:rPr>
          <w:color w:val="A6A6A6" w:themeColor="background1" w:themeShade="A6"/>
          <w:lang w:val="de-DE"/>
        </w:rPr>
        <w:t>: dieses Dokument gibt nicht die Grundsätze oder eine Anleitung der UPOV wieder</w:t>
      </w:r>
    </w:p>
    <w:p w:rsidR="00143798" w:rsidRPr="00495B5D" w:rsidRDefault="008A2837" w:rsidP="00143798">
      <w:pPr>
        <w:pStyle w:val="Heading1"/>
        <w:rPr>
          <w:lang w:val="de-DE"/>
        </w:rPr>
      </w:pPr>
      <w:bookmarkStart w:id="15" w:name="_Toc462922864"/>
      <w:r w:rsidRPr="00495B5D">
        <w:rPr>
          <w:lang w:val="de-DE"/>
        </w:rPr>
        <w:t>Zusammenfassung</w:t>
      </w:r>
      <w:bookmarkEnd w:id="0"/>
      <w:bookmarkEnd w:id="1"/>
      <w:bookmarkEnd w:id="2"/>
      <w:bookmarkEnd w:id="3"/>
      <w:bookmarkEnd w:id="4"/>
      <w:bookmarkEnd w:id="5"/>
      <w:bookmarkEnd w:id="6"/>
      <w:bookmarkEnd w:id="7"/>
      <w:bookmarkEnd w:id="8"/>
      <w:bookmarkEnd w:id="15"/>
    </w:p>
    <w:p w:rsidR="00AA1316" w:rsidRPr="00495B5D" w:rsidRDefault="00AA1316" w:rsidP="007F5D0F">
      <w:pPr>
        <w:rPr>
          <w:lang w:val="de-DE"/>
        </w:rPr>
      </w:pPr>
    </w:p>
    <w:p w:rsidR="00964193" w:rsidRPr="00495B5D" w:rsidRDefault="00A95564" w:rsidP="00964193">
      <w:pPr>
        <w:rPr>
          <w:lang w:val="de-DE"/>
        </w:rPr>
      </w:pPr>
      <w:r w:rsidRPr="00495B5D">
        <w:rPr>
          <w:snapToGrid w:val="0"/>
          <w:lang w:val="de-DE"/>
        </w:rPr>
        <w:fldChar w:fldCharType="begin"/>
      </w:r>
      <w:r w:rsidRPr="00495B5D">
        <w:rPr>
          <w:snapToGrid w:val="0"/>
          <w:lang w:val="de-DE"/>
        </w:rPr>
        <w:instrText xml:space="preserve"> AUTONUM  </w:instrText>
      </w:r>
      <w:r w:rsidRPr="00495B5D">
        <w:rPr>
          <w:snapToGrid w:val="0"/>
          <w:lang w:val="de-DE"/>
        </w:rPr>
        <w:fldChar w:fldCharType="end"/>
      </w:r>
      <w:r w:rsidRPr="00495B5D">
        <w:rPr>
          <w:snapToGrid w:val="0"/>
          <w:lang w:val="de-DE"/>
        </w:rPr>
        <w:tab/>
      </w:r>
      <w:r w:rsidR="00964193" w:rsidRPr="00495B5D">
        <w:rPr>
          <w:snapToGrid w:val="0"/>
          <w:lang w:val="de-DE"/>
        </w:rPr>
        <w:t xml:space="preserve">Zweck dieses Dokuments ist es, über die Entwicklungen betreffend die Ausarbeitung eines Prototyps eines elektronischen Formblatts </w:t>
      </w:r>
      <w:r w:rsidR="00FC7CF6">
        <w:rPr>
          <w:snapToGrid w:val="0"/>
          <w:lang w:val="de-DE"/>
        </w:rPr>
        <w:t>seit</w:t>
      </w:r>
      <w:r w:rsidR="00964193" w:rsidRPr="00495B5D">
        <w:rPr>
          <w:snapToGrid w:val="0"/>
          <w:lang w:val="de-DE"/>
        </w:rPr>
        <w:t xml:space="preserve"> der zweiundsiebzigsten Tagung des Verwaltungs- und Rechtsausschusses (CAJ) </w:t>
      </w:r>
      <w:r w:rsidR="00875D90">
        <w:rPr>
          <w:snapToGrid w:val="0"/>
          <w:lang w:val="de-DE"/>
        </w:rPr>
        <w:t xml:space="preserve">am </w:t>
      </w:r>
      <w:r w:rsidR="00964193" w:rsidRPr="00495B5D">
        <w:rPr>
          <w:snapToGrid w:val="0"/>
          <w:lang w:val="de-DE"/>
        </w:rPr>
        <w:t xml:space="preserve">26. </w:t>
      </w:r>
      <w:r w:rsidR="00875D90">
        <w:rPr>
          <w:snapToGrid w:val="0"/>
          <w:lang w:val="de-DE"/>
        </w:rPr>
        <w:t>und</w:t>
      </w:r>
      <w:r w:rsidR="00964193" w:rsidRPr="00495B5D">
        <w:rPr>
          <w:snapToGrid w:val="0"/>
          <w:lang w:val="de-DE"/>
        </w:rPr>
        <w:t xml:space="preserve"> 27. Oktober 2016 in Genf zu berichten und Vorschläge für die etwaige Implementierung eines elektronischen Antragsformblatts zu prüfen</w:t>
      </w:r>
      <w:r w:rsidR="00964193" w:rsidRPr="00495B5D">
        <w:rPr>
          <w:lang w:val="de-DE"/>
        </w:rPr>
        <w:t>.</w:t>
      </w:r>
    </w:p>
    <w:p w:rsidR="00964193" w:rsidRPr="00495B5D" w:rsidRDefault="00964193" w:rsidP="00964193">
      <w:pPr>
        <w:rPr>
          <w:rFonts w:eastAsia="MS Mincho"/>
          <w:lang w:val="de-DE"/>
        </w:rPr>
      </w:pPr>
    </w:p>
    <w:p w:rsidR="00AC0D00" w:rsidRPr="00495B5D" w:rsidRDefault="00964193" w:rsidP="00964193">
      <w:pPr>
        <w:rPr>
          <w:snapToGrid w:val="0"/>
          <w:lang w:val="de-DE"/>
        </w:rPr>
      </w:pPr>
      <w:r w:rsidRPr="00495B5D">
        <w:rPr>
          <w:snapToGrid w:val="0"/>
          <w:lang w:val="de-DE"/>
        </w:rPr>
        <w:fldChar w:fldCharType="begin"/>
      </w:r>
      <w:r w:rsidRPr="00495B5D">
        <w:rPr>
          <w:snapToGrid w:val="0"/>
          <w:lang w:val="de-DE"/>
        </w:rPr>
        <w:instrText xml:space="preserve"> AUTONUM  </w:instrText>
      </w:r>
      <w:r w:rsidRPr="00495B5D">
        <w:rPr>
          <w:snapToGrid w:val="0"/>
          <w:lang w:val="de-DE"/>
        </w:rPr>
        <w:fldChar w:fldCharType="end"/>
      </w:r>
      <w:r w:rsidRPr="00495B5D">
        <w:rPr>
          <w:snapToGrid w:val="0"/>
          <w:lang w:val="de-DE"/>
        </w:rPr>
        <w:tab/>
        <w:t xml:space="preserve">Der Beratende </w:t>
      </w:r>
      <w:proofErr w:type="spellStart"/>
      <w:r w:rsidRPr="00495B5D">
        <w:rPr>
          <w:snapToGrid w:val="0"/>
          <w:lang w:val="de-DE"/>
        </w:rPr>
        <w:t>Ausschuß</w:t>
      </w:r>
      <w:proofErr w:type="spellEnd"/>
      <w:r w:rsidRPr="00495B5D">
        <w:rPr>
          <w:snapToGrid w:val="0"/>
          <w:lang w:val="de-DE"/>
        </w:rPr>
        <w:t xml:space="preserve"> wird ersucht</w:t>
      </w:r>
      <w:r w:rsidR="00AC0D00" w:rsidRPr="00495B5D">
        <w:rPr>
          <w:snapToGrid w:val="0"/>
          <w:lang w:val="de-DE"/>
        </w:rPr>
        <w:t>:</w:t>
      </w:r>
    </w:p>
    <w:p w:rsidR="00AC0D00" w:rsidRPr="00495B5D" w:rsidRDefault="00AC0D00" w:rsidP="00AC0D00">
      <w:pPr>
        <w:rPr>
          <w:snapToGrid w:val="0"/>
          <w:highlight w:val="yellow"/>
          <w:lang w:val="de-DE"/>
        </w:rPr>
      </w:pPr>
    </w:p>
    <w:p w:rsidR="00964193" w:rsidRPr="00495B5D" w:rsidRDefault="00DC144B" w:rsidP="00964193">
      <w:pPr>
        <w:ind w:firstLine="567"/>
        <w:jc w:val="left"/>
        <w:rPr>
          <w:snapToGrid w:val="0"/>
          <w:lang w:val="de-DE"/>
        </w:rPr>
      </w:pPr>
      <w:r w:rsidRPr="00495B5D">
        <w:rPr>
          <w:snapToGrid w:val="0"/>
          <w:lang w:val="de-DE"/>
        </w:rPr>
        <w:t>a)</w:t>
      </w:r>
      <w:r w:rsidRPr="00495B5D">
        <w:rPr>
          <w:snapToGrid w:val="0"/>
          <w:lang w:val="de-DE"/>
        </w:rPr>
        <w:tab/>
      </w:r>
      <w:r w:rsidR="00964193" w:rsidRPr="00495B5D">
        <w:rPr>
          <w:snapToGrid w:val="0"/>
          <w:lang w:val="de-DE"/>
        </w:rPr>
        <w:t xml:space="preserve">die Entwicklungen betreffend die Ausarbeitung eines Prototyps eines elektronischen Formblatts, wie in diesem Dokument dargelegt, zur Kenntnis zu nehmen;  </w:t>
      </w:r>
    </w:p>
    <w:p w:rsidR="00DC144B" w:rsidRPr="00495B5D" w:rsidRDefault="00DC144B" w:rsidP="00DC144B">
      <w:pPr>
        <w:rPr>
          <w:snapToGrid w:val="0"/>
          <w:lang w:val="de-DE"/>
        </w:rPr>
      </w:pPr>
    </w:p>
    <w:p w:rsidR="00DC144B" w:rsidRPr="00495B5D" w:rsidRDefault="00DC144B" w:rsidP="00DC144B">
      <w:pPr>
        <w:rPr>
          <w:snapToGrid w:val="0"/>
          <w:lang w:val="de-DE"/>
        </w:rPr>
      </w:pPr>
      <w:r w:rsidRPr="00495B5D">
        <w:rPr>
          <w:snapToGrid w:val="0"/>
          <w:lang w:val="de-DE"/>
        </w:rPr>
        <w:tab/>
        <w:t>b)</w:t>
      </w:r>
      <w:r w:rsidRPr="00495B5D">
        <w:rPr>
          <w:snapToGrid w:val="0"/>
          <w:lang w:val="de-DE"/>
        </w:rPr>
        <w:tab/>
      </w:r>
      <w:r w:rsidR="00495B5D" w:rsidRPr="00495B5D">
        <w:rPr>
          <w:snapToGrid w:val="0"/>
          <w:lang w:val="de-DE"/>
        </w:rPr>
        <w:t xml:space="preserve">zur Kenntnis zu nehmen, </w:t>
      </w:r>
      <w:proofErr w:type="spellStart"/>
      <w:r w:rsidR="00495B5D" w:rsidRPr="00495B5D">
        <w:rPr>
          <w:snapToGrid w:val="0"/>
          <w:lang w:val="de-DE"/>
        </w:rPr>
        <w:t>daß</w:t>
      </w:r>
      <w:proofErr w:type="spellEnd"/>
      <w:r w:rsidRPr="00495B5D">
        <w:rPr>
          <w:snapToGrid w:val="0"/>
          <w:lang w:val="de-DE"/>
        </w:rPr>
        <w:t xml:space="preserve"> </w:t>
      </w:r>
      <w:r w:rsidR="00875D90" w:rsidRPr="00495B5D">
        <w:rPr>
          <w:snapToGrid w:val="0"/>
          <w:lang w:val="de-DE"/>
        </w:rPr>
        <w:t xml:space="preserve">dem CAJ auf seiner dreiundsiebzigsten Tagung </w:t>
      </w:r>
      <w:r w:rsidR="00495B5D" w:rsidRPr="00495B5D">
        <w:rPr>
          <w:snapToGrid w:val="0"/>
          <w:lang w:val="de-DE"/>
        </w:rPr>
        <w:t>ein Bericht über die</w:t>
      </w:r>
      <w:r w:rsidRPr="00495B5D">
        <w:rPr>
          <w:snapToGrid w:val="0"/>
          <w:lang w:val="de-DE"/>
        </w:rPr>
        <w:t xml:space="preserve"> </w:t>
      </w:r>
      <w:r w:rsidR="00495B5D" w:rsidRPr="00495B5D">
        <w:rPr>
          <w:snapToGrid w:val="0"/>
          <w:lang w:val="de-DE"/>
        </w:rPr>
        <w:t>Achte</w:t>
      </w:r>
      <w:r w:rsidRPr="00495B5D">
        <w:rPr>
          <w:snapToGrid w:val="0"/>
          <w:lang w:val="de-DE"/>
        </w:rPr>
        <w:t xml:space="preserve"> </w:t>
      </w:r>
      <w:r w:rsidR="00964193" w:rsidRPr="00495B5D">
        <w:rPr>
          <w:snapToGrid w:val="0"/>
          <w:lang w:val="de-DE"/>
        </w:rPr>
        <w:t>Sitzung bezüglich der Ausarbeitung eines Prototyps eines elektronischen Formblatts</w:t>
      </w:r>
      <w:r w:rsidR="002E1DFC">
        <w:rPr>
          <w:snapToGrid w:val="0"/>
          <w:lang w:val="de-DE"/>
        </w:rPr>
        <w:t xml:space="preserve"> </w:t>
      </w:r>
      <w:r w:rsidR="00AF6DA9">
        <w:rPr>
          <w:snapToGrid w:val="0"/>
          <w:lang w:val="de-DE"/>
        </w:rPr>
        <w:t>am 24. </w:t>
      </w:r>
      <w:r w:rsidR="00495B5D" w:rsidRPr="00495B5D">
        <w:rPr>
          <w:snapToGrid w:val="0"/>
          <w:lang w:val="de-DE"/>
        </w:rPr>
        <w:t>Oktober 2016 in Genf</w:t>
      </w:r>
      <w:r w:rsidRPr="00495B5D">
        <w:rPr>
          <w:snapToGrid w:val="0"/>
          <w:lang w:val="de-DE"/>
        </w:rPr>
        <w:t xml:space="preserve"> </w:t>
      </w:r>
      <w:r w:rsidR="00054FE6" w:rsidRPr="00495B5D">
        <w:rPr>
          <w:snapToGrid w:val="0"/>
          <w:lang w:val="de-DE"/>
        </w:rPr>
        <w:t>vorgelegt werden wird</w:t>
      </w:r>
      <w:r w:rsidRPr="00495B5D">
        <w:rPr>
          <w:snapToGrid w:val="0"/>
          <w:lang w:val="de-DE"/>
        </w:rPr>
        <w:t xml:space="preserve">; </w:t>
      </w:r>
      <w:r w:rsidR="00495B5D" w:rsidRPr="00495B5D">
        <w:rPr>
          <w:snapToGrid w:val="0"/>
          <w:lang w:val="de-DE"/>
        </w:rPr>
        <w:t>u</w:t>
      </w:r>
      <w:r w:rsidRPr="00495B5D">
        <w:rPr>
          <w:snapToGrid w:val="0"/>
          <w:lang w:val="de-DE"/>
        </w:rPr>
        <w:t>nd</w:t>
      </w:r>
    </w:p>
    <w:p w:rsidR="00DC144B" w:rsidRPr="00495B5D" w:rsidRDefault="00DC144B" w:rsidP="00DC144B">
      <w:pPr>
        <w:rPr>
          <w:snapToGrid w:val="0"/>
          <w:lang w:val="de-DE"/>
        </w:rPr>
      </w:pPr>
    </w:p>
    <w:p w:rsidR="00DC144B" w:rsidRPr="00495B5D" w:rsidRDefault="00DC144B" w:rsidP="00DC144B">
      <w:pPr>
        <w:rPr>
          <w:snapToGrid w:val="0"/>
          <w:lang w:val="de-DE"/>
        </w:rPr>
      </w:pPr>
      <w:r w:rsidRPr="00495B5D">
        <w:rPr>
          <w:snapToGrid w:val="0"/>
          <w:lang w:val="de-DE"/>
        </w:rPr>
        <w:tab/>
        <w:t>c)</w:t>
      </w:r>
      <w:r w:rsidRPr="00495B5D">
        <w:rPr>
          <w:snapToGrid w:val="0"/>
          <w:lang w:val="de-DE"/>
        </w:rPr>
        <w:tab/>
      </w:r>
      <w:r w:rsidR="00964193" w:rsidRPr="00495B5D">
        <w:rPr>
          <w:snapToGrid w:val="0"/>
          <w:lang w:val="de-DE"/>
        </w:rPr>
        <w:t xml:space="preserve">die für die Implementierung eines Betriebssystems für ein elektronisches </w:t>
      </w:r>
      <w:r w:rsidR="00FC7CF6">
        <w:rPr>
          <w:snapToGrid w:val="0"/>
          <w:lang w:val="de-DE"/>
        </w:rPr>
        <w:t>Antragsformblatt</w:t>
      </w:r>
      <w:r w:rsidR="00964193" w:rsidRPr="00495B5D">
        <w:rPr>
          <w:snapToGrid w:val="0"/>
          <w:lang w:val="de-DE"/>
        </w:rPr>
        <w:t xml:space="preserve"> anzugehenden Punkte, wie in Absätzen </w:t>
      </w:r>
      <w:r w:rsidR="00495B5D" w:rsidRPr="00495B5D">
        <w:rPr>
          <w:snapToGrid w:val="0"/>
          <w:lang w:val="de-DE"/>
        </w:rPr>
        <w:t>23 bis 49</w:t>
      </w:r>
      <w:r w:rsidR="00964193" w:rsidRPr="00495B5D">
        <w:rPr>
          <w:snapToGrid w:val="0"/>
          <w:lang w:val="de-DE"/>
        </w:rPr>
        <w:t xml:space="preserve"> dargelegt, zu prüfen</w:t>
      </w:r>
      <w:r w:rsidRPr="00495B5D">
        <w:rPr>
          <w:snapToGrid w:val="0"/>
          <w:lang w:val="de-DE"/>
        </w:rPr>
        <w:t xml:space="preserve">; </w:t>
      </w:r>
    </w:p>
    <w:p w:rsidR="00DC144B" w:rsidRPr="00495B5D" w:rsidRDefault="00DC144B" w:rsidP="00DC144B">
      <w:pPr>
        <w:rPr>
          <w:snapToGrid w:val="0"/>
          <w:lang w:val="de-DE"/>
        </w:rPr>
      </w:pPr>
    </w:p>
    <w:p w:rsidR="00037242" w:rsidRPr="00495B5D" w:rsidRDefault="00DC144B" w:rsidP="00DC144B">
      <w:pPr>
        <w:rPr>
          <w:snapToGrid w:val="0"/>
          <w:lang w:val="de-DE"/>
        </w:rPr>
      </w:pPr>
      <w:r w:rsidRPr="00495B5D">
        <w:rPr>
          <w:snapToGrid w:val="0"/>
          <w:lang w:val="de-DE"/>
        </w:rPr>
        <w:tab/>
        <w:t>d)</w:t>
      </w:r>
      <w:r w:rsidRPr="00495B5D">
        <w:rPr>
          <w:snapToGrid w:val="0"/>
          <w:lang w:val="de-DE"/>
        </w:rPr>
        <w:tab/>
      </w:r>
      <w:r w:rsidR="00964193" w:rsidRPr="00495B5D">
        <w:rPr>
          <w:snapToGrid w:val="0"/>
          <w:lang w:val="de-DE"/>
        </w:rPr>
        <w:t xml:space="preserve">die Vorschläge für eine Lancierung des EAF, wie in Absätzen </w:t>
      </w:r>
      <w:r w:rsidR="00EA0B95" w:rsidRPr="00495B5D">
        <w:rPr>
          <w:snapToGrid w:val="0"/>
          <w:lang w:val="de-DE"/>
        </w:rPr>
        <w:t>50</w:t>
      </w:r>
      <w:r w:rsidR="00495B5D" w:rsidRPr="00495B5D">
        <w:rPr>
          <w:snapToGrid w:val="0"/>
          <w:lang w:val="de-DE"/>
        </w:rPr>
        <w:t xml:space="preserve"> bis</w:t>
      </w:r>
      <w:r w:rsidR="002C76B2" w:rsidRPr="00495B5D">
        <w:rPr>
          <w:snapToGrid w:val="0"/>
          <w:lang w:val="de-DE"/>
        </w:rPr>
        <w:t xml:space="preserve"> 5</w:t>
      </w:r>
      <w:r w:rsidR="00EA0B95" w:rsidRPr="00495B5D">
        <w:rPr>
          <w:snapToGrid w:val="0"/>
          <w:lang w:val="de-DE"/>
        </w:rPr>
        <w:t>6</w:t>
      </w:r>
      <w:r w:rsidR="00495B5D" w:rsidRPr="00495B5D">
        <w:rPr>
          <w:snapToGrid w:val="0"/>
          <w:lang w:val="de-DE"/>
        </w:rPr>
        <w:t xml:space="preserve"> dargelegt, zu prüfen</w:t>
      </w:r>
      <w:r w:rsidRPr="00495B5D">
        <w:rPr>
          <w:snapToGrid w:val="0"/>
          <w:lang w:val="de-DE"/>
        </w:rPr>
        <w:t>.</w:t>
      </w:r>
    </w:p>
    <w:p w:rsidR="00DC144B" w:rsidRPr="00495B5D" w:rsidRDefault="00DC144B" w:rsidP="00DC144B">
      <w:pPr>
        <w:rPr>
          <w:snapToGrid w:val="0"/>
          <w:lang w:val="de-DE"/>
        </w:rPr>
      </w:pPr>
    </w:p>
    <w:p w:rsidR="00DC144B" w:rsidRPr="00495B5D" w:rsidRDefault="00DC144B" w:rsidP="00DC144B">
      <w:pPr>
        <w:rPr>
          <w:sz w:val="16"/>
          <w:lang w:val="de-DE"/>
        </w:rPr>
      </w:pPr>
    </w:p>
    <w:p w:rsidR="00964193" w:rsidRPr="00495B5D" w:rsidRDefault="00143798" w:rsidP="00964193">
      <w:pPr>
        <w:rPr>
          <w:color w:val="000000"/>
          <w:lang w:val="de-DE"/>
        </w:rPr>
      </w:pPr>
      <w:r w:rsidRPr="00495B5D">
        <w:rPr>
          <w:color w:val="000000"/>
          <w:lang w:val="de-DE"/>
        </w:rPr>
        <w:fldChar w:fldCharType="begin"/>
      </w:r>
      <w:r w:rsidRPr="00495B5D">
        <w:rPr>
          <w:color w:val="000000"/>
          <w:lang w:val="de-DE"/>
        </w:rPr>
        <w:instrText xml:space="preserve"> AUTONUM  </w:instrText>
      </w:r>
      <w:r w:rsidRPr="00495B5D">
        <w:rPr>
          <w:color w:val="000000"/>
          <w:lang w:val="de-DE"/>
        </w:rPr>
        <w:fldChar w:fldCharType="end"/>
      </w:r>
      <w:r w:rsidRPr="00495B5D">
        <w:rPr>
          <w:color w:val="000000"/>
          <w:lang w:val="de-DE"/>
        </w:rPr>
        <w:tab/>
      </w:r>
      <w:r w:rsidR="00964193" w:rsidRPr="00495B5D">
        <w:rPr>
          <w:color w:val="000000"/>
          <w:lang w:val="de-DE"/>
        </w:rPr>
        <w:t>In diesem Dokument werden folgende Abkürzungen verwendet:</w:t>
      </w:r>
    </w:p>
    <w:p w:rsidR="00964193" w:rsidRPr="00495B5D" w:rsidRDefault="00964193" w:rsidP="00964193">
      <w:pPr>
        <w:rPr>
          <w:color w:val="000000"/>
          <w:lang w:val="de-DE"/>
        </w:rPr>
      </w:pPr>
    </w:p>
    <w:p w:rsidR="00964193" w:rsidRPr="00495B5D" w:rsidRDefault="00964193" w:rsidP="00964193">
      <w:pPr>
        <w:ind w:firstLine="567"/>
        <w:rPr>
          <w:color w:val="000000"/>
          <w:lang w:val="de-DE"/>
        </w:rPr>
      </w:pPr>
      <w:r w:rsidRPr="00495B5D">
        <w:rPr>
          <w:color w:val="000000"/>
          <w:lang w:val="de-DE"/>
        </w:rPr>
        <w:t xml:space="preserve">CAJ: </w:t>
      </w:r>
      <w:r w:rsidRPr="00495B5D">
        <w:rPr>
          <w:color w:val="000000"/>
          <w:lang w:val="de-DE"/>
        </w:rPr>
        <w:tab/>
      </w:r>
      <w:r w:rsidRPr="00495B5D">
        <w:rPr>
          <w:color w:val="000000"/>
          <w:lang w:val="de-DE"/>
        </w:rPr>
        <w:tab/>
        <w:t xml:space="preserve">Verwaltungs- und </w:t>
      </w:r>
      <w:proofErr w:type="spellStart"/>
      <w:r w:rsidRPr="00495B5D">
        <w:rPr>
          <w:color w:val="000000"/>
          <w:lang w:val="de-DE"/>
        </w:rPr>
        <w:t>Rechtsausschuß</w:t>
      </w:r>
      <w:proofErr w:type="spellEnd"/>
    </w:p>
    <w:p w:rsidR="00143798" w:rsidRPr="00495B5D" w:rsidRDefault="00964193" w:rsidP="00964193">
      <w:pPr>
        <w:ind w:firstLine="567"/>
        <w:rPr>
          <w:lang w:val="de-DE"/>
        </w:rPr>
      </w:pPr>
      <w:r w:rsidRPr="00495B5D">
        <w:rPr>
          <w:color w:val="000000"/>
          <w:lang w:val="de-DE"/>
        </w:rPr>
        <w:t xml:space="preserve">TC: </w:t>
      </w:r>
      <w:r w:rsidRPr="00495B5D">
        <w:rPr>
          <w:color w:val="000000"/>
          <w:lang w:val="de-DE"/>
        </w:rPr>
        <w:tab/>
      </w:r>
      <w:r w:rsidRPr="00495B5D">
        <w:rPr>
          <w:color w:val="000000"/>
          <w:lang w:val="de-DE"/>
        </w:rPr>
        <w:tab/>
        <w:t xml:space="preserve">Technischer </w:t>
      </w:r>
      <w:proofErr w:type="spellStart"/>
      <w:r w:rsidRPr="00495B5D">
        <w:rPr>
          <w:color w:val="000000"/>
          <w:lang w:val="de-DE"/>
        </w:rPr>
        <w:t>Ausschuß</w:t>
      </w:r>
      <w:proofErr w:type="spellEnd"/>
    </w:p>
    <w:p w:rsidR="00143798" w:rsidRPr="00495B5D" w:rsidRDefault="00143798" w:rsidP="00143798">
      <w:pPr>
        <w:tabs>
          <w:tab w:val="left" w:pos="567"/>
          <w:tab w:val="left" w:pos="1701"/>
        </w:tabs>
        <w:rPr>
          <w:lang w:val="de-DE"/>
        </w:rPr>
      </w:pPr>
      <w:r w:rsidRPr="00495B5D">
        <w:rPr>
          <w:lang w:val="de-DE"/>
        </w:rPr>
        <w:tab/>
      </w:r>
      <w:r w:rsidR="00964193" w:rsidRPr="00495B5D">
        <w:rPr>
          <w:lang w:val="de-DE"/>
        </w:rPr>
        <w:t xml:space="preserve">TWP: </w:t>
      </w:r>
      <w:r w:rsidR="00964193" w:rsidRPr="00495B5D">
        <w:rPr>
          <w:lang w:val="de-DE"/>
        </w:rPr>
        <w:tab/>
        <w:t>Technische Arbeitsgruppen</w:t>
      </w:r>
    </w:p>
    <w:p w:rsidR="00FB4F66" w:rsidRPr="00495B5D" w:rsidRDefault="008C35B3" w:rsidP="00143798">
      <w:pPr>
        <w:tabs>
          <w:tab w:val="left" w:pos="567"/>
          <w:tab w:val="left" w:pos="1701"/>
        </w:tabs>
        <w:rPr>
          <w:lang w:val="de-DE"/>
        </w:rPr>
      </w:pPr>
      <w:r w:rsidRPr="00495B5D">
        <w:rPr>
          <w:lang w:val="de-DE"/>
        </w:rPr>
        <w:tab/>
        <w:t>EA</w:t>
      </w:r>
      <w:r w:rsidR="003902A8" w:rsidRPr="00495B5D">
        <w:rPr>
          <w:lang w:val="de-DE"/>
        </w:rPr>
        <w:t>F</w:t>
      </w:r>
      <w:r w:rsidRPr="00495B5D">
        <w:rPr>
          <w:lang w:val="de-DE"/>
        </w:rPr>
        <w:t>:</w:t>
      </w:r>
      <w:r w:rsidR="00FB4F66" w:rsidRPr="00495B5D">
        <w:rPr>
          <w:lang w:val="de-DE"/>
        </w:rPr>
        <w:tab/>
      </w:r>
      <w:r w:rsidR="00964193" w:rsidRPr="00495B5D">
        <w:rPr>
          <w:lang w:val="de-DE"/>
        </w:rPr>
        <w:t>Elektronisches Antragsformblatt</w:t>
      </w:r>
    </w:p>
    <w:p w:rsidR="00143798" w:rsidRPr="00495B5D" w:rsidRDefault="00143798" w:rsidP="00AA1316">
      <w:pPr>
        <w:rPr>
          <w:sz w:val="18"/>
          <w:lang w:val="de-DE"/>
        </w:rPr>
      </w:pPr>
    </w:p>
    <w:p w:rsidR="009F1592" w:rsidRPr="00495B5D" w:rsidRDefault="009F1592">
      <w:pPr>
        <w:jc w:val="left"/>
        <w:rPr>
          <w:rFonts w:cs="Arial"/>
          <w:snapToGrid w:val="0"/>
          <w:lang w:val="de-DE"/>
        </w:rPr>
      </w:pPr>
      <w:r w:rsidRPr="00495B5D">
        <w:rPr>
          <w:rFonts w:cs="Arial"/>
          <w:snapToGrid w:val="0"/>
          <w:lang w:val="de-DE"/>
        </w:rPr>
        <w:br w:type="page"/>
      </w:r>
    </w:p>
    <w:p w:rsidR="009F1592" w:rsidRPr="00495B5D" w:rsidRDefault="00A35A56" w:rsidP="00A35A56">
      <w:pPr>
        <w:rPr>
          <w:rFonts w:cs="Arial"/>
          <w:snapToGrid w:val="0"/>
          <w:lang w:val="de-DE" w:eastAsia="ja-JP"/>
        </w:rPr>
      </w:pPr>
      <w:r w:rsidRPr="00495B5D">
        <w:rPr>
          <w:rFonts w:cs="Arial"/>
          <w:snapToGrid w:val="0"/>
          <w:lang w:val="de-DE"/>
        </w:rPr>
        <w:lastRenderedPageBreak/>
        <w:fldChar w:fldCharType="begin"/>
      </w:r>
      <w:r w:rsidRPr="00495B5D">
        <w:rPr>
          <w:rFonts w:cs="Arial"/>
          <w:snapToGrid w:val="0"/>
          <w:lang w:val="de-DE"/>
        </w:rPr>
        <w:instrText xml:space="preserve"> AUTONUM  </w:instrText>
      </w:r>
      <w:r w:rsidRPr="00495B5D">
        <w:rPr>
          <w:rFonts w:cs="Arial"/>
          <w:snapToGrid w:val="0"/>
          <w:lang w:val="de-DE"/>
        </w:rPr>
        <w:fldChar w:fldCharType="end"/>
      </w:r>
      <w:r w:rsidRPr="00495B5D">
        <w:rPr>
          <w:rFonts w:cs="Arial"/>
          <w:snapToGrid w:val="0"/>
          <w:lang w:val="de-DE"/>
        </w:rPr>
        <w:tab/>
      </w:r>
      <w:r w:rsidR="00964193" w:rsidRPr="00495B5D">
        <w:rPr>
          <w:rFonts w:cs="Arial"/>
          <w:snapToGrid w:val="0"/>
          <w:lang w:val="de-DE" w:eastAsia="ja-JP"/>
        </w:rPr>
        <w:t>Der Aufbau dieses Dokuments ist wie folgt:</w:t>
      </w:r>
    </w:p>
    <w:p w:rsidR="00964193" w:rsidRPr="00495B5D" w:rsidRDefault="00964193" w:rsidP="00A35A56">
      <w:pPr>
        <w:rPr>
          <w:rFonts w:cs="Arial"/>
          <w:snapToGrid w:val="0"/>
          <w:lang w:val="de-DE" w:eastAsia="ja-JP"/>
        </w:rPr>
      </w:pPr>
    </w:p>
    <w:sdt>
      <w:sdtPr>
        <w:rPr>
          <w:rFonts w:cs="Times New Roman"/>
          <w:bCs w:val="0"/>
          <w:caps w:val="0"/>
          <w:sz w:val="20"/>
          <w:lang w:val="de-DE"/>
        </w:rPr>
        <w:id w:val="-2115974964"/>
        <w:docPartObj>
          <w:docPartGallery w:val="Table of Contents"/>
          <w:docPartUnique/>
        </w:docPartObj>
      </w:sdtPr>
      <w:sdtEndPr/>
      <w:sdtContent>
        <w:p w:rsidR="00AF6DA9" w:rsidRDefault="00ED642C">
          <w:pPr>
            <w:pStyle w:val="TOC1"/>
            <w:rPr>
              <w:rFonts w:asciiTheme="minorHAnsi" w:eastAsiaTheme="minorEastAsia" w:hAnsiTheme="minorHAnsi" w:cstheme="minorBidi"/>
              <w:bCs w:val="0"/>
              <w:caps w:val="0"/>
              <w:noProof/>
              <w:sz w:val="22"/>
              <w:szCs w:val="22"/>
            </w:rPr>
          </w:pPr>
          <w:r w:rsidRPr="00495B5D">
            <w:rPr>
              <w:bCs w:val="0"/>
              <w:lang w:val="de-DE"/>
            </w:rPr>
            <w:fldChar w:fldCharType="begin"/>
          </w:r>
          <w:r w:rsidRPr="00495B5D">
            <w:rPr>
              <w:lang w:val="de-DE"/>
            </w:rPr>
            <w:instrText xml:space="preserve"> TOC \o "1-3" \h \z \u </w:instrText>
          </w:r>
          <w:r w:rsidRPr="00495B5D">
            <w:rPr>
              <w:bCs w:val="0"/>
              <w:lang w:val="de-DE"/>
            </w:rPr>
            <w:fldChar w:fldCharType="separate"/>
          </w:r>
          <w:hyperlink w:anchor="_Toc462922864" w:history="1">
            <w:r w:rsidR="00AF6DA9" w:rsidRPr="00D838D7">
              <w:rPr>
                <w:rStyle w:val="Hyperlink"/>
                <w:noProof/>
                <w:lang w:val="de-DE"/>
              </w:rPr>
              <w:t>Zusammenfassung</w:t>
            </w:r>
            <w:r w:rsidR="00AF6DA9">
              <w:rPr>
                <w:noProof/>
                <w:webHidden/>
              </w:rPr>
              <w:tab/>
            </w:r>
            <w:r w:rsidR="00AF6DA9">
              <w:rPr>
                <w:noProof/>
                <w:webHidden/>
              </w:rPr>
              <w:fldChar w:fldCharType="begin"/>
            </w:r>
            <w:r w:rsidR="00AF6DA9">
              <w:rPr>
                <w:noProof/>
                <w:webHidden/>
              </w:rPr>
              <w:instrText xml:space="preserve"> PAGEREF _Toc462922864 \h </w:instrText>
            </w:r>
            <w:r w:rsidR="00AF6DA9">
              <w:rPr>
                <w:noProof/>
                <w:webHidden/>
              </w:rPr>
            </w:r>
            <w:r w:rsidR="00AF6DA9">
              <w:rPr>
                <w:noProof/>
                <w:webHidden/>
              </w:rPr>
              <w:fldChar w:fldCharType="separate"/>
            </w:r>
            <w:r w:rsidR="001D20D9">
              <w:rPr>
                <w:noProof/>
                <w:webHidden/>
              </w:rPr>
              <w:t>1</w:t>
            </w:r>
            <w:r w:rsidR="00AF6DA9">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65" w:history="1">
            <w:r w:rsidRPr="00D838D7">
              <w:rPr>
                <w:rStyle w:val="Hyperlink"/>
                <w:noProof/>
                <w:snapToGrid w:val="0"/>
                <w:lang w:val="de-DE"/>
              </w:rPr>
              <w:t>Hintergrund</w:t>
            </w:r>
            <w:r>
              <w:rPr>
                <w:noProof/>
                <w:webHidden/>
              </w:rPr>
              <w:tab/>
            </w:r>
            <w:r>
              <w:rPr>
                <w:noProof/>
                <w:webHidden/>
              </w:rPr>
              <w:fldChar w:fldCharType="begin"/>
            </w:r>
            <w:r>
              <w:rPr>
                <w:noProof/>
                <w:webHidden/>
              </w:rPr>
              <w:instrText xml:space="preserve"> PAGEREF _Toc462922865 \h </w:instrText>
            </w:r>
            <w:r>
              <w:rPr>
                <w:noProof/>
                <w:webHidden/>
              </w:rPr>
            </w:r>
            <w:r>
              <w:rPr>
                <w:noProof/>
                <w:webHidden/>
              </w:rPr>
              <w:fldChar w:fldCharType="separate"/>
            </w:r>
            <w:r w:rsidR="001D20D9">
              <w:rPr>
                <w:noProof/>
                <w:webHidden/>
              </w:rPr>
              <w:t>2</w:t>
            </w:r>
            <w:r>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66" w:history="1">
            <w:r w:rsidRPr="00D838D7">
              <w:rPr>
                <w:rStyle w:val="Hyperlink"/>
                <w:noProof/>
                <w:lang w:val="de-DE"/>
              </w:rPr>
              <w:t>Entwicklungen auf der zweiundsiebzigsten Tagung des Beratungs- und Rechtsauschusses</w:t>
            </w:r>
            <w:r>
              <w:rPr>
                <w:noProof/>
                <w:webHidden/>
              </w:rPr>
              <w:tab/>
            </w:r>
            <w:r>
              <w:rPr>
                <w:noProof/>
                <w:webHidden/>
              </w:rPr>
              <w:fldChar w:fldCharType="begin"/>
            </w:r>
            <w:r>
              <w:rPr>
                <w:noProof/>
                <w:webHidden/>
              </w:rPr>
              <w:instrText xml:space="preserve"> PAGEREF _Toc462922866 \h </w:instrText>
            </w:r>
            <w:r>
              <w:rPr>
                <w:noProof/>
                <w:webHidden/>
              </w:rPr>
            </w:r>
            <w:r>
              <w:rPr>
                <w:noProof/>
                <w:webHidden/>
              </w:rPr>
              <w:fldChar w:fldCharType="separate"/>
            </w:r>
            <w:r w:rsidR="001D20D9">
              <w:rPr>
                <w:noProof/>
                <w:webHidden/>
              </w:rPr>
              <w:t>2</w:t>
            </w:r>
            <w:r>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67" w:history="1">
            <w:r w:rsidRPr="00D838D7">
              <w:rPr>
                <w:rStyle w:val="Hyperlink"/>
                <w:noProof/>
                <w:lang w:val="de-DE"/>
              </w:rPr>
              <w:t>Entwicklungen seit der zweiundsiebzigsten Tagung des CAJ</w:t>
            </w:r>
            <w:r>
              <w:rPr>
                <w:noProof/>
                <w:webHidden/>
              </w:rPr>
              <w:tab/>
            </w:r>
            <w:r>
              <w:rPr>
                <w:noProof/>
                <w:webHidden/>
              </w:rPr>
              <w:fldChar w:fldCharType="begin"/>
            </w:r>
            <w:r>
              <w:rPr>
                <w:noProof/>
                <w:webHidden/>
              </w:rPr>
              <w:instrText xml:space="preserve"> PAGEREF _Toc462922867 \h </w:instrText>
            </w:r>
            <w:r>
              <w:rPr>
                <w:noProof/>
                <w:webHidden/>
              </w:rPr>
            </w:r>
            <w:r>
              <w:rPr>
                <w:noProof/>
                <w:webHidden/>
              </w:rPr>
              <w:fldChar w:fldCharType="separate"/>
            </w:r>
            <w:r w:rsidR="001D20D9">
              <w:rPr>
                <w:noProof/>
                <w:webHidden/>
              </w:rPr>
              <w:t>4</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68" w:history="1">
            <w:r w:rsidRPr="00D838D7">
              <w:rPr>
                <w:rStyle w:val="Hyperlink"/>
                <w:noProof/>
                <w:lang w:val="de-DE"/>
              </w:rPr>
              <w:t>Siebte Sitzung bezüglich der Ausarbeitung eines Prototyps eines elektronischen Formblatts</w:t>
            </w:r>
            <w:r>
              <w:rPr>
                <w:noProof/>
                <w:webHidden/>
              </w:rPr>
              <w:tab/>
            </w:r>
            <w:r>
              <w:rPr>
                <w:noProof/>
                <w:webHidden/>
              </w:rPr>
              <w:fldChar w:fldCharType="begin"/>
            </w:r>
            <w:r>
              <w:rPr>
                <w:noProof/>
                <w:webHidden/>
              </w:rPr>
              <w:instrText xml:space="preserve"> PAGEREF _Toc462922868 \h </w:instrText>
            </w:r>
            <w:r>
              <w:rPr>
                <w:noProof/>
                <w:webHidden/>
              </w:rPr>
            </w:r>
            <w:r>
              <w:rPr>
                <w:noProof/>
                <w:webHidden/>
              </w:rPr>
              <w:fldChar w:fldCharType="separate"/>
            </w:r>
            <w:r w:rsidR="001D20D9">
              <w:rPr>
                <w:noProof/>
                <w:webHidden/>
              </w:rPr>
              <w:t>4</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69" w:history="1">
            <w:r w:rsidRPr="00D838D7">
              <w:rPr>
                <w:rStyle w:val="Hyperlink"/>
                <w:noProof/>
                <w:lang w:val="de-DE"/>
              </w:rPr>
              <w:t>Entwicklungen im Beratenden Ausschuß</w:t>
            </w:r>
            <w:r>
              <w:rPr>
                <w:noProof/>
                <w:webHidden/>
              </w:rPr>
              <w:tab/>
            </w:r>
            <w:r>
              <w:rPr>
                <w:noProof/>
                <w:webHidden/>
              </w:rPr>
              <w:fldChar w:fldCharType="begin"/>
            </w:r>
            <w:r>
              <w:rPr>
                <w:noProof/>
                <w:webHidden/>
              </w:rPr>
              <w:instrText xml:space="preserve"> PAGEREF _Toc462922869 \h </w:instrText>
            </w:r>
            <w:r>
              <w:rPr>
                <w:noProof/>
                <w:webHidden/>
              </w:rPr>
            </w:r>
            <w:r>
              <w:rPr>
                <w:noProof/>
                <w:webHidden/>
              </w:rPr>
              <w:fldChar w:fldCharType="separate"/>
            </w:r>
            <w:r w:rsidR="001D20D9">
              <w:rPr>
                <w:noProof/>
                <w:webHidden/>
              </w:rPr>
              <w:t>4</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0" w:history="1">
            <w:r w:rsidRPr="00D838D7">
              <w:rPr>
                <w:rStyle w:val="Hyperlink"/>
                <w:noProof/>
                <w:lang w:val="de-DE"/>
              </w:rPr>
              <w:t>Entwicklungen im Rat</w:t>
            </w:r>
            <w:r>
              <w:rPr>
                <w:noProof/>
                <w:webHidden/>
              </w:rPr>
              <w:tab/>
            </w:r>
            <w:r>
              <w:rPr>
                <w:noProof/>
                <w:webHidden/>
              </w:rPr>
              <w:fldChar w:fldCharType="begin"/>
            </w:r>
            <w:r>
              <w:rPr>
                <w:noProof/>
                <w:webHidden/>
              </w:rPr>
              <w:instrText xml:space="preserve"> PAGEREF _Toc462922870 \h </w:instrText>
            </w:r>
            <w:r>
              <w:rPr>
                <w:noProof/>
                <w:webHidden/>
              </w:rPr>
            </w:r>
            <w:r>
              <w:rPr>
                <w:noProof/>
                <w:webHidden/>
              </w:rPr>
              <w:fldChar w:fldCharType="separate"/>
            </w:r>
            <w:r w:rsidR="001D20D9">
              <w:rPr>
                <w:noProof/>
                <w:webHidden/>
              </w:rPr>
              <w:t>6</w:t>
            </w:r>
            <w:r>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71" w:history="1">
            <w:r w:rsidRPr="00D838D7">
              <w:rPr>
                <w:rStyle w:val="Hyperlink"/>
                <w:noProof/>
                <w:lang w:val="de-DE"/>
              </w:rPr>
              <w:t>FÜR DIE IMPLEMENTIERUNG EINES BETRIEBSSYSTEMS ANZUGEHENDE PUNKTE</w:t>
            </w:r>
            <w:r>
              <w:rPr>
                <w:noProof/>
                <w:webHidden/>
              </w:rPr>
              <w:tab/>
            </w:r>
            <w:r>
              <w:rPr>
                <w:noProof/>
                <w:webHidden/>
              </w:rPr>
              <w:fldChar w:fldCharType="begin"/>
            </w:r>
            <w:r>
              <w:rPr>
                <w:noProof/>
                <w:webHidden/>
              </w:rPr>
              <w:instrText xml:space="preserve"> PAGEREF _Toc462922871 \h </w:instrText>
            </w:r>
            <w:r>
              <w:rPr>
                <w:noProof/>
                <w:webHidden/>
              </w:rPr>
            </w:r>
            <w:r>
              <w:rPr>
                <w:noProof/>
                <w:webHidden/>
              </w:rPr>
              <w:fldChar w:fldCharType="separate"/>
            </w:r>
            <w:r w:rsidR="001D20D9">
              <w:rPr>
                <w:noProof/>
                <w:webHidden/>
              </w:rPr>
              <w:t>6</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2" w:history="1">
            <w:r w:rsidRPr="00D838D7">
              <w:rPr>
                <w:rStyle w:val="Hyperlink"/>
                <w:noProof/>
                <w:lang w:val="de-DE"/>
              </w:rPr>
              <w:t>Rechtliche Anforderungen</w:t>
            </w:r>
            <w:r>
              <w:rPr>
                <w:noProof/>
                <w:webHidden/>
              </w:rPr>
              <w:tab/>
            </w:r>
            <w:r>
              <w:rPr>
                <w:noProof/>
                <w:webHidden/>
              </w:rPr>
              <w:fldChar w:fldCharType="begin"/>
            </w:r>
            <w:r>
              <w:rPr>
                <w:noProof/>
                <w:webHidden/>
              </w:rPr>
              <w:instrText xml:space="preserve"> PAGEREF _Toc462922872 \h </w:instrText>
            </w:r>
            <w:r>
              <w:rPr>
                <w:noProof/>
                <w:webHidden/>
              </w:rPr>
            </w:r>
            <w:r>
              <w:rPr>
                <w:noProof/>
                <w:webHidden/>
              </w:rPr>
              <w:fldChar w:fldCharType="separate"/>
            </w:r>
            <w:r w:rsidR="001D20D9">
              <w:rPr>
                <w:noProof/>
                <w:webHidden/>
              </w:rPr>
              <w:t>6</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3" w:history="1">
            <w:r w:rsidRPr="00D838D7">
              <w:rPr>
                <w:rStyle w:val="Hyperlink"/>
                <w:noProof/>
                <w:lang w:val="de-DE"/>
              </w:rPr>
              <w:t>Sprachen</w:t>
            </w:r>
            <w:r>
              <w:rPr>
                <w:noProof/>
                <w:webHidden/>
              </w:rPr>
              <w:tab/>
            </w:r>
            <w:r>
              <w:rPr>
                <w:noProof/>
                <w:webHidden/>
              </w:rPr>
              <w:fldChar w:fldCharType="begin"/>
            </w:r>
            <w:r>
              <w:rPr>
                <w:noProof/>
                <w:webHidden/>
              </w:rPr>
              <w:instrText xml:space="preserve"> PAGEREF _Toc462922873 \h </w:instrText>
            </w:r>
            <w:r>
              <w:rPr>
                <w:noProof/>
                <w:webHidden/>
              </w:rPr>
            </w:r>
            <w:r>
              <w:rPr>
                <w:noProof/>
                <w:webHidden/>
              </w:rPr>
              <w:fldChar w:fldCharType="separate"/>
            </w:r>
            <w:r w:rsidR="001D20D9">
              <w:rPr>
                <w:noProof/>
                <w:webHidden/>
              </w:rPr>
              <w:t>6</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4" w:history="1">
            <w:r w:rsidRPr="00D838D7">
              <w:rPr>
                <w:rStyle w:val="Hyperlink"/>
                <w:noProof/>
                <w:lang w:val="de-DE"/>
              </w:rPr>
              <w:t>Integration mit Systemen der Sortenämter</w:t>
            </w:r>
            <w:r>
              <w:rPr>
                <w:noProof/>
                <w:webHidden/>
              </w:rPr>
              <w:tab/>
            </w:r>
            <w:r>
              <w:rPr>
                <w:noProof/>
                <w:webHidden/>
              </w:rPr>
              <w:fldChar w:fldCharType="begin"/>
            </w:r>
            <w:r>
              <w:rPr>
                <w:noProof/>
                <w:webHidden/>
              </w:rPr>
              <w:instrText xml:space="preserve"> PAGEREF _Toc462922874 \h </w:instrText>
            </w:r>
            <w:r>
              <w:rPr>
                <w:noProof/>
                <w:webHidden/>
              </w:rPr>
            </w:r>
            <w:r>
              <w:rPr>
                <w:noProof/>
                <w:webHidden/>
              </w:rPr>
              <w:fldChar w:fldCharType="separate"/>
            </w:r>
            <w:r w:rsidR="001D20D9">
              <w:rPr>
                <w:noProof/>
                <w:webHidden/>
              </w:rPr>
              <w:t>6</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5" w:history="1">
            <w:r w:rsidRPr="00D838D7">
              <w:rPr>
                <w:rStyle w:val="Hyperlink"/>
                <w:noProof/>
                <w:lang w:val="de-DE"/>
              </w:rPr>
              <w:t>Vertraulichkeit von Daten</w:t>
            </w:r>
            <w:r>
              <w:rPr>
                <w:noProof/>
                <w:webHidden/>
              </w:rPr>
              <w:tab/>
            </w:r>
            <w:r>
              <w:rPr>
                <w:noProof/>
                <w:webHidden/>
              </w:rPr>
              <w:fldChar w:fldCharType="begin"/>
            </w:r>
            <w:r>
              <w:rPr>
                <w:noProof/>
                <w:webHidden/>
              </w:rPr>
              <w:instrText xml:space="preserve"> PAGEREF _Toc462922875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6" w:history="1">
            <w:r w:rsidRPr="00D838D7">
              <w:rPr>
                <w:rStyle w:val="Hyperlink"/>
                <w:noProof/>
                <w:lang w:val="de-DE"/>
              </w:rPr>
              <w:t>Zahlung</w:t>
            </w:r>
            <w:r>
              <w:rPr>
                <w:noProof/>
                <w:webHidden/>
              </w:rPr>
              <w:tab/>
            </w:r>
            <w:r>
              <w:rPr>
                <w:noProof/>
                <w:webHidden/>
              </w:rPr>
              <w:fldChar w:fldCharType="begin"/>
            </w:r>
            <w:r>
              <w:rPr>
                <w:noProof/>
                <w:webHidden/>
              </w:rPr>
              <w:instrText xml:space="preserve"> PAGEREF _Toc462922876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7" w:history="1">
            <w:r w:rsidRPr="00D838D7">
              <w:rPr>
                <w:rStyle w:val="Hyperlink"/>
                <w:noProof/>
                <w:lang w:val="de-DE"/>
              </w:rPr>
              <w:t>Schulung</w:t>
            </w:r>
            <w:r>
              <w:rPr>
                <w:noProof/>
                <w:webHidden/>
              </w:rPr>
              <w:tab/>
            </w:r>
            <w:r>
              <w:rPr>
                <w:noProof/>
                <w:webHidden/>
              </w:rPr>
              <w:fldChar w:fldCharType="begin"/>
            </w:r>
            <w:r>
              <w:rPr>
                <w:noProof/>
                <w:webHidden/>
              </w:rPr>
              <w:instrText xml:space="preserve"> PAGEREF _Toc462922877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8" w:history="1">
            <w:r w:rsidRPr="00D838D7">
              <w:rPr>
                <w:rStyle w:val="Hyperlink"/>
                <w:noProof/>
                <w:lang w:val="de-DE"/>
              </w:rPr>
              <w:t>Abläufe</w:t>
            </w:r>
            <w:r>
              <w:rPr>
                <w:noProof/>
                <w:webHidden/>
              </w:rPr>
              <w:tab/>
            </w:r>
            <w:r>
              <w:rPr>
                <w:noProof/>
                <w:webHidden/>
              </w:rPr>
              <w:fldChar w:fldCharType="begin"/>
            </w:r>
            <w:r>
              <w:rPr>
                <w:noProof/>
                <w:webHidden/>
              </w:rPr>
              <w:instrText xml:space="preserve"> PAGEREF _Toc462922878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79" w:history="1">
            <w:r w:rsidRPr="00D838D7">
              <w:rPr>
                <w:rStyle w:val="Hyperlink"/>
                <w:noProof/>
                <w:lang w:val="de-DE"/>
              </w:rPr>
              <w:t>Werbung</w:t>
            </w:r>
            <w:r>
              <w:rPr>
                <w:noProof/>
                <w:webHidden/>
              </w:rPr>
              <w:tab/>
            </w:r>
            <w:r>
              <w:rPr>
                <w:noProof/>
                <w:webHidden/>
              </w:rPr>
              <w:fldChar w:fldCharType="begin"/>
            </w:r>
            <w:r>
              <w:rPr>
                <w:noProof/>
                <w:webHidden/>
              </w:rPr>
              <w:instrText xml:space="preserve"> PAGEREF _Toc462922879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80" w:history="1">
            <w:r w:rsidRPr="00D838D7">
              <w:rPr>
                <w:rStyle w:val="Hyperlink"/>
                <w:noProof/>
                <w:lang w:val="de-DE"/>
              </w:rPr>
              <w:t>Finanzielle und administrative Vorschriften und Regeln</w:t>
            </w:r>
            <w:r>
              <w:rPr>
                <w:noProof/>
                <w:webHidden/>
              </w:rPr>
              <w:tab/>
            </w:r>
            <w:r>
              <w:rPr>
                <w:noProof/>
                <w:webHidden/>
              </w:rPr>
              <w:fldChar w:fldCharType="begin"/>
            </w:r>
            <w:r>
              <w:rPr>
                <w:noProof/>
                <w:webHidden/>
              </w:rPr>
              <w:instrText xml:space="preserve"> PAGEREF _Toc462922880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81" w:history="1">
            <w:r w:rsidRPr="00D838D7">
              <w:rPr>
                <w:rStyle w:val="Hyperlink"/>
                <w:noProof/>
                <w:lang w:val="de-DE"/>
              </w:rPr>
              <w:t>Hinzufügung neuer Arten</w:t>
            </w:r>
            <w:r>
              <w:rPr>
                <w:noProof/>
                <w:webHidden/>
              </w:rPr>
              <w:tab/>
            </w:r>
            <w:r>
              <w:rPr>
                <w:noProof/>
                <w:webHidden/>
              </w:rPr>
              <w:fldChar w:fldCharType="begin"/>
            </w:r>
            <w:r>
              <w:rPr>
                <w:noProof/>
                <w:webHidden/>
              </w:rPr>
              <w:instrText xml:space="preserve"> PAGEREF _Toc462922881 \h </w:instrText>
            </w:r>
            <w:r>
              <w:rPr>
                <w:noProof/>
                <w:webHidden/>
              </w:rPr>
            </w:r>
            <w:r>
              <w:rPr>
                <w:noProof/>
                <w:webHidden/>
              </w:rPr>
              <w:fldChar w:fldCharType="separate"/>
            </w:r>
            <w:r w:rsidR="001D20D9">
              <w:rPr>
                <w:noProof/>
                <w:webHidden/>
              </w:rPr>
              <w:t>7</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82" w:history="1">
            <w:r w:rsidRPr="00D838D7">
              <w:rPr>
                <w:rStyle w:val="Hyperlink"/>
                <w:noProof/>
                <w:lang w:val="de-DE"/>
              </w:rPr>
              <w:t>Informationen zu Zwecken der offiziellen Sortenliste</w:t>
            </w:r>
            <w:r>
              <w:rPr>
                <w:noProof/>
                <w:webHidden/>
              </w:rPr>
              <w:tab/>
            </w:r>
            <w:r>
              <w:rPr>
                <w:noProof/>
                <w:webHidden/>
              </w:rPr>
              <w:fldChar w:fldCharType="begin"/>
            </w:r>
            <w:r>
              <w:rPr>
                <w:noProof/>
                <w:webHidden/>
              </w:rPr>
              <w:instrText xml:space="preserve"> PAGEREF _Toc462922882 \h </w:instrText>
            </w:r>
            <w:r>
              <w:rPr>
                <w:noProof/>
                <w:webHidden/>
              </w:rPr>
            </w:r>
            <w:r>
              <w:rPr>
                <w:noProof/>
                <w:webHidden/>
              </w:rPr>
              <w:fldChar w:fldCharType="separate"/>
            </w:r>
            <w:r w:rsidR="001D20D9">
              <w:rPr>
                <w:noProof/>
                <w:webHidden/>
              </w:rPr>
              <w:t>10</w:t>
            </w:r>
            <w:r>
              <w:rPr>
                <w:noProof/>
                <w:webHidden/>
              </w:rPr>
              <w:fldChar w:fldCharType="end"/>
            </w:r>
          </w:hyperlink>
        </w:p>
        <w:p w:rsidR="00AF6DA9" w:rsidRDefault="00AF6DA9">
          <w:pPr>
            <w:pStyle w:val="TOC2"/>
            <w:rPr>
              <w:rFonts w:asciiTheme="minorHAnsi" w:eastAsiaTheme="minorEastAsia" w:hAnsiTheme="minorHAnsi" w:cstheme="minorBidi"/>
              <w:i w:val="0"/>
              <w:noProof/>
              <w:sz w:val="22"/>
              <w:szCs w:val="22"/>
            </w:rPr>
          </w:pPr>
          <w:hyperlink w:anchor="_Toc462922883" w:history="1">
            <w:r w:rsidRPr="00D838D7">
              <w:rPr>
                <w:rStyle w:val="Hyperlink"/>
                <w:noProof/>
                <w:lang w:val="de-DE"/>
              </w:rPr>
              <w:t>Benutzerleitfaden für das EAF</w:t>
            </w:r>
            <w:r>
              <w:rPr>
                <w:noProof/>
                <w:webHidden/>
              </w:rPr>
              <w:tab/>
            </w:r>
            <w:r>
              <w:rPr>
                <w:noProof/>
                <w:webHidden/>
              </w:rPr>
              <w:fldChar w:fldCharType="begin"/>
            </w:r>
            <w:r>
              <w:rPr>
                <w:noProof/>
                <w:webHidden/>
              </w:rPr>
              <w:instrText xml:space="preserve"> PAGEREF _Toc462922883 \h </w:instrText>
            </w:r>
            <w:r>
              <w:rPr>
                <w:noProof/>
                <w:webHidden/>
              </w:rPr>
            </w:r>
            <w:r>
              <w:rPr>
                <w:noProof/>
                <w:webHidden/>
              </w:rPr>
              <w:fldChar w:fldCharType="separate"/>
            </w:r>
            <w:r w:rsidR="001D20D9">
              <w:rPr>
                <w:noProof/>
                <w:webHidden/>
              </w:rPr>
              <w:t>10</w:t>
            </w:r>
            <w:r>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84" w:history="1">
            <w:r w:rsidRPr="00D838D7">
              <w:rPr>
                <w:rStyle w:val="Hyperlink"/>
                <w:noProof/>
                <w:lang w:val="de-DE"/>
              </w:rPr>
              <w:t>Teilnahme an der Lancierung des EAF</w:t>
            </w:r>
            <w:r>
              <w:rPr>
                <w:noProof/>
                <w:webHidden/>
              </w:rPr>
              <w:tab/>
            </w:r>
            <w:r>
              <w:rPr>
                <w:noProof/>
                <w:webHidden/>
              </w:rPr>
              <w:fldChar w:fldCharType="begin"/>
            </w:r>
            <w:r>
              <w:rPr>
                <w:noProof/>
                <w:webHidden/>
              </w:rPr>
              <w:instrText xml:space="preserve"> PAGEREF _Toc462922884 \h </w:instrText>
            </w:r>
            <w:r>
              <w:rPr>
                <w:noProof/>
                <w:webHidden/>
              </w:rPr>
            </w:r>
            <w:r>
              <w:rPr>
                <w:noProof/>
                <w:webHidden/>
              </w:rPr>
              <w:fldChar w:fldCharType="separate"/>
            </w:r>
            <w:r w:rsidR="001D20D9">
              <w:rPr>
                <w:noProof/>
                <w:webHidden/>
              </w:rPr>
              <w:t>10</w:t>
            </w:r>
            <w:r>
              <w:rPr>
                <w:noProof/>
                <w:webHidden/>
              </w:rPr>
              <w:fldChar w:fldCharType="end"/>
            </w:r>
          </w:hyperlink>
        </w:p>
        <w:p w:rsidR="00AF6DA9" w:rsidRDefault="00AF6DA9">
          <w:pPr>
            <w:pStyle w:val="TOC1"/>
            <w:rPr>
              <w:rFonts w:asciiTheme="minorHAnsi" w:eastAsiaTheme="minorEastAsia" w:hAnsiTheme="minorHAnsi" w:cstheme="minorBidi"/>
              <w:bCs w:val="0"/>
              <w:caps w:val="0"/>
              <w:noProof/>
              <w:sz w:val="22"/>
              <w:szCs w:val="22"/>
            </w:rPr>
          </w:pPr>
          <w:hyperlink w:anchor="_Toc462922885" w:history="1">
            <w:r w:rsidRPr="00D838D7">
              <w:rPr>
                <w:rStyle w:val="Hyperlink"/>
                <w:noProof/>
                <w:lang w:val="de-DE"/>
              </w:rPr>
              <w:t>Vorläufiger Zeitplan für die Lancierung des EAF</w:t>
            </w:r>
            <w:r>
              <w:rPr>
                <w:noProof/>
                <w:webHidden/>
              </w:rPr>
              <w:tab/>
            </w:r>
            <w:r>
              <w:rPr>
                <w:noProof/>
                <w:webHidden/>
              </w:rPr>
              <w:fldChar w:fldCharType="begin"/>
            </w:r>
            <w:r>
              <w:rPr>
                <w:noProof/>
                <w:webHidden/>
              </w:rPr>
              <w:instrText xml:space="preserve"> PAGEREF _Toc462922885 \h </w:instrText>
            </w:r>
            <w:r>
              <w:rPr>
                <w:noProof/>
                <w:webHidden/>
              </w:rPr>
            </w:r>
            <w:r>
              <w:rPr>
                <w:noProof/>
                <w:webHidden/>
              </w:rPr>
              <w:fldChar w:fldCharType="separate"/>
            </w:r>
            <w:r w:rsidR="001D20D9">
              <w:rPr>
                <w:noProof/>
                <w:webHidden/>
              </w:rPr>
              <w:t>11</w:t>
            </w:r>
            <w:r>
              <w:rPr>
                <w:noProof/>
                <w:webHidden/>
              </w:rPr>
              <w:fldChar w:fldCharType="end"/>
            </w:r>
          </w:hyperlink>
        </w:p>
        <w:p w:rsidR="00ED642C" w:rsidRPr="00495B5D" w:rsidRDefault="00ED642C" w:rsidP="00065789">
          <w:pPr>
            <w:rPr>
              <w:lang w:val="de-DE"/>
            </w:rPr>
          </w:pPr>
          <w:r w:rsidRPr="00495B5D">
            <w:rPr>
              <w:b/>
              <w:bCs/>
              <w:lang w:val="de-DE"/>
            </w:rPr>
            <w:fldChar w:fldCharType="end"/>
          </w:r>
        </w:p>
      </w:sdtContent>
    </w:sdt>
    <w:p w:rsidR="00D636C6" w:rsidRPr="00495B5D" w:rsidRDefault="00D636C6" w:rsidP="00170906">
      <w:pPr>
        <w:rPr>
          <w:snapToGrid w:val="0"/>
          <w:lang w:val="de-DE"/>
        </w:rPr>
      </w:pPr>
    </w:p>
    <w:p w:rsidR="00170906" w:rsidRPr="00495B5D" w:rsidRDefault="00964193" w:rsidP="00170906">
      <w:pPr>
        <w:pStyle w:val="Heading1"/>
        <w:rPr>
          <w:snapToGrid w:val="0"/>
          <w:lang w:val="de-DE"/>
        </w:rPr>
      </w:pPr>
      <w:bookmarkStart w:id="16" w:name="_Toc462922865"/>
      <w:r w:rsidRPr="00495B5D">
        <w:rPr>
          <w:snapToGrid w:val="0"/>
          <w:lang w:val="de-DE"/>
        </w:rPr>
        <w:t>Hintergrund</w:t>
      </w:r>
      <w:bookmarkEnd w:id="16"/>
    </w:p>
    <w:p w:rsidR="00170906" w:rsidRPr="00495B5D" w:rsidRDefault="00170906" w:rsidP="00170906">
      <w:pPr>
        <w:rPr>
          <w:snapToGrid w:val="0"/>
          <w:lang w:val="de-DE"/>
        </w:rPr>
      </w:pPr>
    </w:p>
    <w:p w:rsidR="00030286" w:rsidRDefault="00170906" w:rsidP="00030286">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495B5D">
        <w:rPr>
          <w:lang w:val="de-DE"/>
        </w:rPr>
        <w:t>Das Ziel des Projektes für ein</w:t>
      </w:r>
      <w:r w:rsidR="00FA6F4B" w:rsidRPr="00495B5D">
        <w:rPr>
          <w:lang w:val="de-DE"/>
        </w:rPr>
        <w:t xml:space="preserve"> </w:t>
      </w:r>
      <w:r w:rsidR="00964193" w:rsidRPr="00495B5D">
        <w:rPr>
          <w:lang w:val="de-DE"/>
        </w:rPr>
        <w:t>Elektronisches Antragsformblatt</w:t>
      </w:r>
      <w:r w:rsidR="00CE7682" w:rsidRPr="00495B5D">
        <w:rPr>
          <w:lang w:val="de-DE"/>
        </w:rPr>
        <w:t xml:space="preserve"> (EAF) </w:t>
      </w:r>
      <w:r w:rsidR="00495B5D">
        <w:rPr>
          <w:lang w:val="de-DE"/>
        </w:rPr>
        <w:t xml:space="preserve">besteht in der Ausarbeitung </w:t>
      </w:r>
      <w:r w:rsidR="00964193" w:rsidRPr="00495B5D">
        <w:rPr>
          <w:lang w:val="de-DE"/>
        </w:rPr>
        <w:t>ein</w:t>
      </w:r>
      <w:r w:rsidR="00495B5D">
        <w:rPr>
          <w:lang w:val="de-DE"/>
        </w:rPr>
        <w:t>es mehrsprachigen elektronischen</w:t>
      </w:r>
      <w:r w:rsidR="00964193" w:rsidRPr="00495B5D">
        <w:rPr>
          <w:lang w:val="de-DE"/>
        </w:rPr>
        <w:t xml:space="preserve"> Formblatt</w:t>
      </w:r>
      <w:r w:rsidR="00495B5D">
        <w:rPr>
          <w:lang w:val="de-DE"/>
        </w:rPr>
        <w:t>s</w:t>
      </w:r>
      <w:r w:rsidR="00964193" w:rsidRPr="00495B5D">
        <w:rPr>
          <w:lang w:val="de-DE"/>
        </w:rPr>
        <w:t xml:space="preserve">, das für Anträge auf Erteilung von Züchterrechten (PBR) einschlägige Fragen enthält </w:t>
      </w:r>
      <w:r w:rsidR="00FC7CF6">
        <w:rPr>
          <w:lang w:val="de-DE"/>
        </w:rPr>
        <w:t xml:space="preserve">(vergleiche </w:t>
      </w:r>
      <w:r w:rsidR="00030286" w:rsidRPr="00495B5D">
        <w:rPr>
          <w:lang w:val="de-DE"/>
        </w:rPr>
        <w:t>Dokument CAJ/66/5 „Elektronische Systeme für die Einreichung von Anträgen“, Absatz 2).</w:t>
      </w:r>
    </w:p>
    <w:p w:rsidR="002E1DFC" w:rsidRDefault="002E1DFC" w:rsidP="00030286">
      <w:pPr>
        <w:rPr>
          <w:lang w:val="de-DE"/>
        </w:rPr>
      </w:pPr>
    </w:p>
    <w:p w:rsidR="00AA1316" w:rsidRPr="00495B5D" w:rsidRDefault="002E1DFC" w:rsidP="00030286">
      <w:pPr>
        <w:rPr>
          <w:snapToGrid w:val="0"/>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030286" w:rsidRPr="00495B5D">
        <w:rPr>
          <w:lang w:val="de-DE"/>
        </w:rPr>
        <w:t xml:space="preserve">Der Hintergrund zur Ausarbeitung eines Prototyps eines elektronischen Formblatts und zu den Entwicklungen vor der </w:t>
      </w:r>
      <w:r w:rsidR="00495B5D">
        <w:rPr>
          <w:lang w:val="de-DE"/>
        </w:rPr>
        <w:t>zwei</w:t>
      </w:r>
      <w:r w:rsidR="00030286" w:rsidRPr="00495B5D">
        <w:rPr>
          <w:lang w:val="de-DE"/>
        </w:rPr>
        <w:t>undsiebzigsten Tagung des CAJ ist in Dokument CAJ/71/4 „Elektronische Systeme für die Einreichung von Anträgen“ enthalten.</w:t>
      </w:r>
    </w:p>
    <w:p w:rsidR="00C47BB2" w:rsidRPr="00495B5D" w:rsidRDefault="00C47BB2" w:rsidP="00143798">
      <w:pPr>
        <w:rPr>
          <w:lang w:val="de-DE"/>
        </w:rPr>
      </w:pPr>
    </w:p>
    <w:p w:rsidR="0001362F" w:rsidRPr="00495B5D" w:rsidRDefault="0001362F" w:rsidP="00143798">
      <w:pPr>
        <w:rPr>
          <w:lang w:val="de-DE"/>
        </w:rPr>
      </w:pPr>
    </w:p>
    <w:p w:rsidR="00060C19" w:rsidRPr="00495B5D" w:rsidRDefault="00030286" w:rsidP="00060C19">
      <w:pPr>
        <w:pStyle w:val="Heading1"/>
        <w:rPr>
          <w:lang w:val="de-DE"/>
        </w:rPr>
      </w:pPr>
      <w:bookmarkStart w:id="17" w:name="_Toc462922866"/>
      <w:r w:rsidRPr="00495B5D">
        <w:rPr>
          <w:lang w:val="de-DE"/>
        </w:rPr>
        <w:t>Entwicklungen</w:t>
      </w:r>
      <w:r w:rsidR="00E94684" w:rsidRPr="00495B5D">
        <w:rPr>
          <w:lang w:val="de-DE"/>
        </w:rPr>
        <w:t xml:space="preserve"> </w:t>
      </w:r>
      <w:r w:rsidRPr="00495B5D">
        <w:rPr>
          <w:lang w:val="de-DE"/>
        </w:rPr>
        <w:t>auf der zweiundsiebzigsten Tagung</w:t>
      </w:r>
      <w:r w:rsidR="00E94684" w:rsidRPr="00495B5D">
        <w:rPr>
          <w:lang w:val="de-DE"/>
        </w:rPr>
        <w:t xml:space="preserve"> </w:t>
      </w:r>
      <w:r w:rsidRPr="00495B5D">
        <w:rPr>
          <w:lang w:val="de-DE"/>
        </w:rPr>
        <w:t>des Beratungs- und Rechtsauschusses</w:t>
      </w:r>
      <w:bookmarkEnd w:id="17"/>
    </w:p>
    <w:p w:rsidR="00060C19" w:rsidRPr="00495B5D" w:rsidRDefault="00060C19" w:rsidP="0001362F">
      <w:pPr>
        <w:keepNext/>
        <w:rPr>
          <w:lang w:val="de-DE"/>
        </w:rPr>
      </w:pPr>
    </w:p>
    <w:p w:rsidR="00060C19" w:rsidRPr="00495B5D" w:rsidRDefault="00060C19" w:rsidP="00030286">
      <w:pPr>
        <w:rPr>
          <w:lang w:val="de-DE"/>
        </w:rPr>
      </w:pPr>
      <w:r w:rsidRPr="00495B5D">
        <w:rPr>
          <w:rFonts w:cs="Arial"/>
          <w:lang w:val="de-DE"/>
        </w:rPr>
        <w:fldChar w:fldCharType="begin"/>
      </w:r>
      <w:r w:rsidRPr="00495B5D">
        <w:rPr>
          <w:rFonts w:cs="Arial"/>
          <w:lang w:val="de-DE"/>
        </w:rPr>
        <w:instrText xml:space="preserve"> AUTONUM  </w:instrText>
      </w:r>
      <w:r w:rsidRPr="00495B5D">
        <w:rPr>
          <w:rFonts w:cs="Arial"/>
          <w:lang w:val="de-DE"/>
        </w:rPr>
        <w:fldChar w:fldCharType="end"/>
      </w:r>
      <w:r w:rsidRPr="00495B5D">
        <w:rPr>
          <w:rFonts w:cs="Arial"/>
          <w:lang w:val="de-DE"/>
        </w:rPr>
        <w:tab/>
      </w:r>
      <w:r w:rsidR="00030286" w:rsidRPr="00495B5D">
        <w:rPr>
          <w:lang w:val="de-DE"/>
        </w:rPr>
        <w:t>Der CAJ</w:t>
      </w:r>
      <w:r w:rsidR="00FC7CF6">
        <w:rPr>
          <w:lang w:val="de-DE"/>
        </w:rPr>
        <w:t xml:space="preserve"> </w:t>
      </w:r>
      <w:r w:rsidR="00FC7CF6" w:rsidRPr="00495B5D">
        <w:rPr>
          <w:lang w:val="de-DE"/>
        </w:rPr>
        <w:t>prüfte</w:t>
      </w:r>
      <w:r w:rsidRPr="00495B5D">
        <w:rPr>
          <w:lang w:val="de-DE"/>
        </w:rPr>
        <w:t xml:space="preserve"> </w:t>
      </w:r>
      <w:r w:rsidR="00030286" w:rsidRPr="00495B5D">
        <w:rPr>
          <w:lang w:val="de-DE"/>
        </w:rPr>
        <w:t>auf seiner zweiundsiebzigsten Tagung am 26. und 27. Oktober in Genf</w:t>
      </w:r>
      <w:r w:rsidRPr="00495B5D">
        <w:rPr>
          <w:lang w:val="de-DE"/>
        </w:rPr>
        <w:t xml:space="preserve">, </w:t>
      </w:r>
      <w:r w:rsidR="00030286" w:rsidRPr="00495B5D">
        <w:rPr>
          <w:lang w:val="de-DE"/>
        </w:rPr>
        <w:t>Dokument</w:t>
      </w:r>
      <w:r w:rsidRPr="00495B5D">
        <w:rPr>
          <w:lang w:val="de-DE"/>
        </w:rPr>
        <w:t xml:space="preserve"> CAJ/72/5 </w:t>
      </w:r>
      <w:r w:rsidR="00030286" w:rsidRPr="00495B5D">
        <w:rPr>
          <w:lang w:val="de-DE"/>
        </w:rPr>
        <w:t xml:space="preserve">„Elektronische Systeme für die Einreichung von Anträgen“ und hörte einen mündlichen Bericht vom Stellvertretenden Generalsekretär über die </w:t>
      </w:r>
      <w:r w:rsidR="00495B5D">
        <w:rPr>
          <w:lang w:val="de-DE"/>
        </w:rPr>
        <w:t>S</w:t>
      </w:r>
      <w:r w:rsidR="00030286" w:rsidRPr="00495B5D">
        <w:rPr>
          <w:lang w:val="de-DE"/>
        </w:rPr>
        <w:t>echste Sitzung betreffend die Ausarbeitung eines Prototyps eines elektronischen Formblatts („EAF/6</w:t>
      </w:r>
      <w:r w:rsidR="00FC7CF6">
        <w:rPr>
          <w:lang w:val="de-DE"/>
        </w:rPr>
        <w:t>-</w:t>
      </w:r>
      <w:r w:rsidR="00030286" w:rsidRPr="00495B5D">
        <w:rPr>
          <w:lang w:val="de-DE"/>
        </w:rPr>
        <w:t>Sitzung“) am 26. Oktober 2015 in Genf (vergleiche Dokument CAJ/72/9 „Bericht</w:t>
      </w:r>
      <w:r w:rsidR="00495B5D">
        <w:rPr>
          <w:lang w:val="de-DE"/>
        </w:rPr>
        <w:t>“</w:t>
      </w:r>
      <w:r w:rsidR="00030286" w:rsidRPr="00495B5D">
        <w:rPr>
          <w:lang w:val="de-DE"/>
        </w:rPr>
        <w:t xml:space="preserve"> </w:t>
      </w:r>
      <w:r w:rsidR="00495B5D">
        <w:rPr>
          <w:lang w:val="de-DE"/>
        </w:rPr>
        <w:t>Absätze</w:t>
      </w:r>
      <w:r w:rsidR="00953ECB" w:rsidRPr="00495B5D">
        <w:rPr>
          <w:lang w:val="de-DE"/>
        </w:rPr>
        <w:t xml:space="preserve"> 28 </w:t>
      </w:r>
      <w:r w:rsidR="00495B5D">
        <w:rPr>
          <w:lang w:val="de-DE"/>
        </w:rPr>
        <w:t>bis</w:t>
      </w:r>
      <w:r w:rsidR="00953ECB" w:rsidRPr="00495B5D">
        <w:rPr>
          <w:lang w:val="de-DE"/>
        </w:rPr>
        <w:t xml:space="preserve"> 35)</w:t>
      </w:r>
      <w:r w:rsidRPr="00495B5D">
        <w:rPr>
          <w:lang w:val="de-DE"/>
        </w:rPr>
        <w:t>.</w:t>
      </w:r>
    </w:p>
    <w:p w:rsidR="00060C19" w:rsidRPr="00495B5D" w:rsidRDefault="00060C19" w:rsidP="00060C19">
      <w:pPr>
        <w:rPr>
          <w:lang w:val="de-DE"/>
        </w:rPr>
      </w:pPr>
    </w:p>
    <w:p w:rsidR="00060C19" w:rsidRPr="00495B5D" w:rsidRDefault="00060C19" w:rsidP="00030286">
      <w:pPr>
        <w:spacing w:after="240"/>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030286" w:rsidRPr="00495B5D">
        <w:rPr>
          <w:lang w:val="de-DE"/>
        </w:rPr>
        <w:t xml:space="preserve">Der CAJ nahm zur Kenntnis, </w:t>
      </w:r>
      <w:proofErr w:type="spellStart"/>
      <w:r w:rsidR="00030286" w:rsidRPr="00495B5D">
        <w:rPr>
          <w:lang w:val="de-DE"/>
        </w:rPr>
        <w:t>daß</w:t>
      </w:r>
      <w:proofErr w:type="spellEnd"/>
      <w:r w:rsidR="00030286" w:rsidRPr="00495B5D">
        <w:rPr>
          <w:lang w:val="de-DE"/>
        </w:rPr>
        <w:t xml:space="preserve"> die EAF</w:t>
      </w:r>
      <w:r w:rsidR="00FC7CF6">
        <w:rPr>
          <w:lang w:val="de-DE"/>
        </w:rPr>
        <w:t>/6</w:t>
      </w:r>
      <w:r w:rsidR="00030286" w:rsidRPr="00495B5D">
        <w:rPr>
          <w:lang w:val="de-DE"/>
        </w:rPr>
        <w:t>-</w:t>
      </w:r>
      <w:r w:rsidR="00FC7CF6">
        <w:rPr>
          <w:lang w:val="de-DE"/>
        </w:rPr>
        <w:t>Sitzung</w:t>
      </w:r>
      <w:r w:rsidR="00030286" w:rsidRPr="00495B5D">
        <w:rPr>
          <w:lang w:val="de-DE"/>
        </w:rPr>
        <w:t xml:space="preserve"> vereinbart hatte, </w:t>
      </w:r>
      <w:proofErr w:type="spellStart"/>
      <w:r w:rsidR="00030286" w:rsidRPr="00495B5D">
        <w:rPr>
          <w:lang w:val="de-DE"/>
        </w:rPr>
        <w:t>daß</w:t>
      </w:r>
      <w:proofErr w:type="spellEnd"/>
      <w:r w:rsidR="00030286" w:rsidRPr="00495B5D">
        <w:rPr>
          <w:lang w:val="de-DE"/>
        </w:rPr>
        <w:t xml:space="preserve"> der Prototyp eines elektronischen Antragsformblatts Version 1 (PV1) die Durchführbarkeit des Projekts, einschließlich der Validierung bezüglich des Datentransfers von den Züchtern an die teilnehmenden Sortenschutzämter, im Hinblick auf die Vollständigkeit von Daten und gemäß dem vereinbarten Datenmodell gezeigt hatte.</w:t>
      </w:r>
      <w:r w:rsidR="00FC7CF6">
        <w:rPr>
          <w:lang w:val="de-DE"/>
        </w:rPr>
        <w:t xml:space="preserve"> </w:t>
      </w:r>
      <w:r w:rsidR="00030286" w:rsidRPr="00495B5D">
        <w:rPr>
          <w:lang w:val="de-DE"/>
        </w:rPr>
        <w:t xml:space="preserve">Der CAJ </w:t>
      </w:r>
      <w:r w:rsidR="00030286" w:rsidRPr="00495B5D">
        <w:rPr>
          <w:lang w:val="de-DE"/>
        </w:rPr>
        <w:lastRenderedPageBreak/>
        <w:t xml:space="preserve">stimmte folgenden von der EAF/6-Sitzung </w:t>
      </w:r>
      <w:r w:rsidR="00FC7CF6">
        <w:rPr>
          <w:lang w:val="de-DE"/>
        </w:rPr>
        <w:t xml:space="preserve">betreffend </w:t>
      </w:r>
      <w:r w:rsidR="00FC7CF6" w:rsidRPr="00495B5D">
        <w:rPr>
          <w:lang w:val="de-DE"/>
        </w:rPr>
        <w:t xml:space="preserve">Version </w:t>
      </w:r>
      <w:r w:rsidR="00FC7CF6">
        <w:rPr>
          <w:lang w:val="de-DE"/>
        </w:rPr>
        <w:t>2</w:t>
      </w:r>
      <w:r w:rsidR="00FC7CF6" w:rsidRPr="00495B5D">
        <w:rPr>
          <w:lang w:val="de-DE"/>
        </w:rPr>
        <w:t xml:space="preserve"> (PV</w:t>
      </w:r>
      <w:r w:rsidR="00FC7CF6">
        <w:rPr>
          <w:lang w:val="de-DE"/>
        </w:rPr>
        <w:t>2</w:t>
      </w:r>
      <w:r w:rsidR="00FC7CF6" w:rsidRPr="00495B5D">
        <w:rPr>
          <w:lang w:val="de-DE"/>
        </w:rPr>
        <w:t xml:space="preserve">) </w:t>
      </w:r>
      <w:r w:rsidR="00FC7CF6">
        <w:rPr>
          <w:lang w:val="de-DE"/>
        </w:rPr>
        <w:t>des Prototyps</w:t>
      </w:r>
      <w:r w:rsidR="00030286" w:rsidRPr="00495B5D">
        <w:rPr>
          <w:lang w:val="de-DE"/>
        </w:rPr>
        <w:t xml:space="preserve"> </w:t>
      </w:r>
      <w:r w:rsidR="00FC7CF6" w:rsidRPr="00495B5D">
        <w:rPr>
          <w:lang w:val="de-DE"/>
        </w:rPr>
        <w:t>gemachten</w:t>
      </w:r>
      <w:r w:rsidR="00FC7CF6">
        <w:rPr>
          <w:lang w:val="de-DE"/>
        </w:rPr>
        <w:t xml:space="preserve"> </w:t>
      </w:r>
      <w:r w:rsidR="00030286" w:rsidRPr="00495B5D">
        <w:rPr>
          <w:lang w:val="de-DE"/>
        </w:rPr>
        <w:t>Vorschlägen zu</w:t>
      </w:r>
      <w:r w:rsidR="00CE7682" w:rsidRPr="00495B5D">
        <w:rPr>
          <w:lang w:val="de-DE"/>
        </w:rPr>
        <w:t>:</w:t>
      </w:r>
    </w:p>
    <w:p w:rsidR="008F1F28" w:rsidRPr="00495B5D" w:rsidRDefault="008F1F28" w:rsidP="008F1F28">
      <w:pPr>
        <w:ind w:left="1134" w:hanging="567"/>
        <w:rPr>
          <w:lang w:val="de-DE"/>
        </w:rPr>
      </w:pPr>
      <w:r w:rsidRPr="00495B5D">
        <w:rPr>
          <w:lang w:val="de-DE"/>
        </w:rPr>
        <w:t>a)</w:t>
      </w:r>
      <w:r w:rsidRPr="00495B5D">
        <w:rPr>
          <w:lang w:val="de-DE"/>
        </w:rPr>
        <w:tab/>
        <w:t>Das Ziel des Prototyps Version 2 (PV2) wird darin bestehen, die Skalierbarkeit des Systems, d.h. das Hinzufügen neuer Pflanzen, neuer Sprachen und neuer Sortenämter, sowie auch die Durchführbarkeit der Umsetzung durch Sortenämter, zu zeigen.</w:t>
      </w:r>
    </w:p>
    <w:p w:rsidR="008F1F28" w:rsidRPr="00495B5D" w:rsidRDefault="008F1F28" w:rsidP="008F1F28">
      <w:pPr>
        <w:ind w:left="567"/>
        <w:rPr>
          <w:lang w:val="de-DE"/>
        </w:rPr>
      </w:pPr>
    </w:p>
    <w:p w:rsidR="008F1F28" w:rsidRPr="00495B5D" w:rsidRDefault="008F1F28" w:rsidP="008F1F28">
      <w:pPr>
        <w:keepNext/>
        <w:ind w:left="567"/>
        <w:rPr>
          <w:rFonts w:cs="Arial"/>
          <w:lang w:val="de-DE"/>
        </w:rPr>
      </w:pPr>
      <w:r w:rsidRPr="00495B5D">
        <w:rPr>
          <w:color w:val="000000"/>
          <w:spacing w:val="-2"/>
          <w:lang w:val="de-DE"/>
        </w:rPr>
        <w:t>b)</w:t>
      </w:r>
      <w:r w:rsidRPr="00495B5D">
        <w:rPr>
          <w:lang w:val="de-DE"/>
        </w:rPr>
        <w:tab/>
      </w:r>
      <w:r w:rsidRPr="00495B5D">
        <w:rPr>
          <w:color w:val="000000"/>
          <w:spacing w:val="-2"/>
          <w:lang w:val="de-DE"/>
        </w:rPr>
        <w:t>F</w:t>
      </w:r>
      <w:r w:rsidRPr="00495B5D">
        <w:rPr>
          <w:lang w:val="de-DE"/>
        </w:rPr>
        <w:t>olgende Punkte sind beim PV2 zu behandeln:</w:t>
      </w:r>
    </w:p>
    <w:p w:rsidR="008F1F28" w:rsidRPr="00495B5D" w:rsidRDefault="008F1F28" w:rsidP="008F1F28">
      <w:pPr>
        <w:pStyle w:val="ListParagraph"/>
        <w:keepNext/>
        <w:numPr>
          <w:ilvl w:val="0"/>
          <w:numId w:val="22"/>
        </w:numPr>
        <w:spacing w:before="120" w:after="120"/>
        <w:ind w:left="1560"/>
        <w:contextualSpacing w:val="0"/>
        <w:rPr>
          <w:rFonts w:cs="Arial"/>
          <w:color w:val="000000"/>
          <w:lang w:val="de-DE"/>
        </w:rPr>
      </w:pPr>
      <w:r w:rsidRPr="00495B5D">
        <w:rPr>
          <w:color w:val="000000"/>
          <w:lang w:val="de-DE"/>
        </w:rPr>
        <w:t xml:space="preserve">verschiedene Sprachen; </w:t>
      </w:r>
    </w:p>
    <w:p w:rsidR="008F1F28" w:rsidRPr="00495B5D" w:rsidRDefault="008F1F28" w:rsidP="008F1F28">
      <w:pPr>
        <w:pStyle w:val="ListParagraph"/>
        <w:keepNext/>
        <w:numPr>
          <w:ilvl w:val="0"/>
          <w:numId w:val="22"/>
        </w:numPr>
        <w:spacing w:before="120" w:after="120"/>
        <w:ind w:left="1560"/>
        <w:contextualSpacing w:val="0"/>
        <w:rPr>
          <w:rFonts w:cs="Arial"/>
          <w:color w:val="000000"/>
          <w:lang w:val="de-DE"/>
        </w:rPr>
      </w:pPr>
      <w:r w:rsidRPr="00495B5D">
        <w:rPr>
          <w:color w:val="000000"/>
          <w:lang w:val="de-DE"/>
        </w:rPr>
        <w:t>Hinzufügung anderer Pflanzen:</w:t>
      </w:r>
    </w:p>
    <w:p w:rsidR="008F1F28" w:rsidRPr="00495B5D" w:rsidRDefault="008F1F28" w:rsidP="008F1F28">
      <w:pPr>
        <w:keepNext/>
        <w:spacing w:before="120" w:after="120"/>
        <w:ind w:left="2122"/>
        <w:rPr>
          <w:rFonts w:cs="Arial"/>
          <w:color w:val="000000"/>
          <w:lang w:val="de-DE"/>
        </w:rPr>
      </w:pPr>
      <w:r w:rsidRPr="00495B5D">
        <w:rPr>
          <w:color w:val="000000"/>
          <w:lang w:val="de-DE"/>
        </w:rPr>
        <w:t>drei oder vier hinzufügen von:  Apfel; Kartoffel; Rose; Sojabohne, in Reihenfolge der Priorität, die gemäß dem Interesse mitwirkender Sortenämter und Züchter und der Fähigkeit der mitwirkenden Sortenämter, einschlägige Informationen des Technischen Fragebogens zu liefern, festzulegen ist;</w:t>
      </w:r>
    </w:p>
    <w:p w:rsidR="008F1F28" w:rsidRPr="00495B5D" w:rsidRDefault="008F1F28" w:rsidP="008F1F28">
      <w:pPr>
        <w:keepNext/>
        <w:spacing w:before="120" w:after="120"/>
        <w:ind w:left="567"/>
        <w:rPr>
          <w:rFonts w:cs="Arial"/>
          <w:color w:val="000000"/>
          <w:lang w:val="de-DE"/>
        </w:rPr>
      </w:pPr>
      <w:r w:rsidRPr="00495B5D">
        <w:rPr>
          <w:color w:val="000000"/>
          <w:lang w:val="de-DE"/>
        </w:rPr>
        <w:t>c)</w:t>
      </w:r>
      <w:r w:rsidRPr="00495B5D">
        <w:rPr>
          <w:lang w:val="de-DE"/>
        </w:rPr>
        <w:tab/>
      </w:r>
      <w:r w:rsidRPr="00495B5D">
        <w:rPr>
          <w:color w:val="000000"/>
          <w:lang w:val="de-DE"/>
        </w:rPr>
        <w:t>Hinzufügung anderer Sortenämter;</w:t>
      </w:r>
    </w:p>
    <w:p w:rsidR="008F1F28" w:rsidRPr="00495B5D" w:rsidRDefault="008F1F28" w:rsidP="008F1F28">
      <w:pPr>
        <w:keepNext/>
        <w:spacing w:before="120" w:after="120"/>
        <w:ind w:left="567"/>
        <w:rPr>
          <w:rFonts w:cs="Arial"/>
          <w:color w:val="000000"/>
          <w:lang w:val="de-DE"/>
        </w:rPr>
      </w:pPr>
      <w:r w:rsidRPr="00495B5D">
        <w:rPr>
          <w:color w:val="000000"/>
          <w:lang w:val="de-DE"/>
        </w:rPr>
        <w:t>d)</w:t>
      </w:r>
      <w:r w:rsidRPr="00495B5D">
        <w:rPr>
          <w:lang w:val="de-DE"/>
        </w:rPr>
        <w:tab/>
      </w:r>
      <w:r w:rsidRPr="00495B5D">
        <w:rPr>
          <w:color w:val="000000"/>
          <w:lang w:val="de-DE"/>
        </w:rPr>
        <w:t xml:space="preserve">Zahlungsmodalitäten und Nutzerauthentifizierung; </w:t>
      </w:r>
    </w:p>
    <w:p w:rsidR="008F1F28" w:rsidRPr="00495B5D" w:rsidRDefault="008F1F28" w:rsidP="008F1F28">
      <w:pPr>
        <w:keepNext/>
        <w:spacing w:before="120" w:after="120"/>
        <w:ind w:left="1134" w:hanging="567"/>
        <w:rPr>
          <w:rFonts w:cs="Arial"/>
          <w:color w:val="000000"/>
          <w:lang w:val="de-DE"/>
        </w:rPr>
      </w:pPr>
      <w:r w:rsidRPr="00495B5D">
        <w:rPr>
          <w:color w:val="000000"/>
          <w:lang w:val="de-DE"/>
        </w:rPr>
        <w:t>e)</w:t>
      </w:r>
      <w:r w:rsidRPr="00495B5D">
        <w:rPr>
          <w:lang w:val="de-DE"/>
        </w:rPr>
        <w:tab/>
      </w:r>
      <w:r w:rsidRPr="00495B5D">
        <w:rPr>
          <w:color w:val="000000"/>
          <w:lang w:val="de-DE"/>
        </w:rPr>
        <w:t xml:space="preserve">Möglichkeit für mitwirkende UPOV-Mitglieder zur Einführung oder Änderung von Fragen im Formblatt anhand einer Online-Schnittstelle; </w:t>
      </w:r>
    </w:p>
    <w:p w:rsidR="008F1F28" w:rsidRPr="00495B5D" w:rsidRDefault="008F1F28" w:rsidP="008F1F28">
      <w:pPr>
        <w:spacing w:before="120"/>
        <w:ind w:left="567"/>
        <w:rPr>
          <w:rFonts w:cs="Arial"/>
          <w:color w:val="000000"/>
          <w:lang w:val="de-DE"/>
        </w:rPr>
      </w:pPr>
      <w:r w:rsidRPr="00495B5D">
        <w:rPr>
          <w:color w:val="000000"/>
          <w:lang w:val="de-DE"/>
        </w:rPr>
        <w:t>f)</w:t>
      </w:r>
      <w:r w:rsidRPr="00495B5D">
        <w:rPr>
          <w:lang w:val="de-DE"/>
        </w:rPr>
        <w:tab/>
      </w:r>
      <w:r w:rsidRPr="00495B5D">
        <w:rPr>
          <w:color w:val="000000"/>
          <w:lang w:val="de-DE"/>
        </w:rPr>
        <w:t>Rechtliche Aspekte;</w:t>
      </w:r>
    </w:p>
    <w:p w:rsidR="008F1F28" w:rsidRPr="00495B5D" w:rsidRDefault="008F1F28" w:rsidP="008F1F28">
      <w:pPr>
        <w:spacing w:before="120"/>
        <w:ind w:left="567"/>
        <w:rPr>
          <w:rFonts w:cs="Arial"/>
          <w:color w:val="000000"/>
          <w:lang w:val="de-DE"/>
        </w:rPr>
      </w:pPr>
      <w:r w:rsidRPr="00495B5D">
        <w:rPr>
          <w:color w:val="000000"/>
          <w:lang w:val="de-DE"/>
        </w:rPr>
        <w:t>g)</w:t>
      </w:r>
      <w:r w:rsidRPr="00495B5D">
        <w:rPr>
          <w:lang w:val="de-DE"/>
        </w:rPr>
        <w:tab/>
      </w:r>
      <w:r w:rsidRPr="00495B5D">
        <w:rPr>
          <w:color w:val="000000"/>
          <w:lang w:val="de-DE"/>
        </w:rPr>
        <w:t>Einhaltung der Richtlinien für barrierefreie Webinhalte (WCAG);</w:t>
      </w:r>
    </w:p>
    <w:p w:rsidR="008F1F28" w:rsidRPr="00495B5D" w:rsidRDefault="008F1F28" w:rsidP="008F1F28">
      <w:pPr>
        <w:spacing w:before="120"/>
        <w:ind w:left="567"/>
        <w:rPr>
          <w:rFonts w:cs="Arial"/>
          <w:color w:val="000000"/>
          <w:lang w:val="de-DE"/>
        </w:rPr>
      </w:pPr>
      <w:r w:rsidRPr="00495B5D">
        <w:rPr>
          <w:color w:val="000000"/>
          <w:lang w:val="de-DE"/>
        </w:rPr>
        <w:t>h)</w:t>
      </w:r>
      <w:r w:rsidRPr="00495B5D">
        <w:rPr>
          <w:lang w:val="de-DE"/>
        </w:rPr>
        <w:tab/>
      </w:r>
      <w:r w:rsidRPr="00495B5D">
        <w:rPr>
          <w:color w:val="000000"/>
          <w:lang w:val="de-DE"/>
        </w:rPr>
        <w:t>Sicherheitsanforderungen, wie etwa:</w:t>
      </w:r>
    </w:p>
    <w:p w:rsidR="008F1F28" w:rsidRPr="00495B5D" w:rsidRDefault="008F1F28" w:rsidP="008F1F28">
      <w:pPr>
        <w:pStyle w:val="ListParagraph"/>
        <w:keepNext/>
        <w:numPr>
          <w:ilvl w:val="0"/>
          <w:numId w:val="23"/>
        </w:numPr>
        <w:spacing w:before="120" w:after="120"/>
        <w:ind w:left="1418" w:hanging="284"/>
        <w:contextualSpacing w:val="0"/>
        <w:rPr>
          <w:rFonts w:cs="Arial"/>
          <w:color w:val="000000"/>
          <w:lang w:val="de-DE"/>
        </w:rPr>
      </w:pPr>
      <w:r w:rsidRPr="00495B5D">
        <w:rPr>
          <w:color w:val="000000"/>
          <w:lang w:val="de-DE"/>
        </w:rPr>
        <w:t xml:space="preserve">Vertraulichkeit der Daten; </w:t>
      </w:r>
    </w:p>
    <w:p w:rsidR="008F1F28" w:rsidRPr="00495B5D" w:rsidRDefault="008F1F28" w:rsidP="008F1F28">
      <w:pPr>
        <w:pStyle w:val="ListParagraph"/>
        <w:keepNext/>
        <w:numPr>
          <w:ilvl w:val="0"/>
          <w:numId w:val="23"/>
        </w:numPr>
        <w:spacing w:before="120" w:after="120"/>
        <w:ind w:left="1418" w:hanging="284"/>
        <w:contextualSpacing w:val="0"/>
        <w:rPr>
          <w:rFonts w:cs="Arial"/>
          <w:color w:val="000000"/>
          <w:lang w:val="de-DE"/>
        </w:rPr>
      </w:pPr>
      <w:r w:rsidRPr="00495B5D">
        <w:rPr>
          <w:color w:val="000000"/>
          <w:lang w:val="de-DE"/>
        </w:rPr>
        <w:t xml:space="preserve">Rechteverwaltung; </w:t>
      </w:r>
    </w:p>
    <w:p w:rsidR="008F1F28" w:rsidRPr="00495B5D" w:rsidRDefault="008F1F28" w:rsidP="008F1F28">
      <w:pPr>
        <w:spacing w:before="120"/>
        <w:ind w:left="567"/>
        <w:rPr>
          <w:rFonts w:cs="Arial"/>
          <w:color w:val="000000"/>
          <w:lang w:val="de-DE"/>
        </w:rPr>
      </w:pPr>
      <w:r w:rsidRPr="00495B5D">
        <w:rPr>
          <w:color w:val="000000"/>
          <w:lang w:val="de-DE"/>
        </w:rPr>
        <w:t>i)</w:t>
      </w:r>
      <w:r w:rsidRPr="00495B5D">
        <w:rPr>
          <w:lang w:val="de-DE"/>
        </w:rPr>
        <w:tab/>
      </w:r>
      <w:r w:rsidRPr="00495B5D">
        <w:rPr>
          <w:color w:val="000000"/>
          <w:lang w:val="de-DE"/>
        </w:rPr>
        <w:t xml:space="preserve">Hochverfügbarkeit des Systems (High </w:t>
      </w:r>
      <w:proofErr w:type="spellStart"/>
      <w:r w:rsidR="00495B5D">
        <w:rPr>
          <w:color w:val="000000"/>
          <w:lang w:val="de-DE"/>
        </w:rPr>
        <w:t>A</w:t>
      </w:r>
      <w:r w:rsidRPr="00495B5D">
        <w:rPr>
          <w:color w:val="000000"/>
          <w:lang w:val="de-DE"/>
        </w:rPr>
        <w:t>vailability</w:t>
      </w:r>
      <w:proofErr w:type="spellEnd"/>
      <w:r w:rsidRPr="00495B5D">
        <w:rPr>
          <w:color w:val="000000"/>
          <w:lang w:val="de-DE"/>
        </w:rPr>
        <w:t xml:space="preserve"> (HA));</w:t>
      </w:r>
    </w:p>
    <w:p w:rsidR="008F1F28" w:rsidRPr="00495B5D" w:rsidRDefault="008F1F28" w:rsidP="008F1F28">
      <w:pPr>
        <w:spacing w:before="120"/>
        <w:ind w:left="1134" w:hanging="567"/>
        <w:rPr>
          <w:rFonts w:cs="Arial"/>
          <w:color w:val="000000"/>
          <w:lang w:val="de-DE"/>
        </w:rPr>
      </w:pPr>
      <w:r w:rsidRPr="00495B5D">
        <w:rPr>
          <w:color w:val="000000"/>
          <w:lang w:val="de-DE"/>
        </w:rPr>
        <w:t>j)</w:t>
      </w:r>
      <w:r w:rsidRPr="00495B5D">
        <w:rPr>
          <w:lang w:val="de-DE"/>
        </w:rPr>
        <w:tab/>
      </w:r>
      <w:r w:rsidRPr="00495B5D">
        <w:rPr>
          <w:color w:val="000000"/>
          <w:lang w:val="de-DE"/>
        </w:rPr>
        <w:t>Kommunikation mit bestehenden und externen Systemen, wie etwa der GENIE-Datenbank, WIPO-Nutzerkonten und in Sortenämtern bestehenden Systemen;</w:t>
      </w:r>
    </w:p>
    <w:p w:rsidR="008F1F28" w:rsidRPr="00495B5D" w:rsidRDefault="008F1F28" w:rsidP="008F1F28">
      <w:pPr>
        <w:spacing w:before="120"/>
        <w:ind w:left="567"/>
        <w:rPr>
          <w:rFonts w:cs="Arial"/>
          <w:color w:val="000000"/>
          <w:lang w:val="de-DE"/>
        </w:rPr>
      </w:pPr>
      <w:r w:rsidRPr="00495B5D">
        <w:rPr>
          <w:color w:val="000000"/>
          <w:lang w:val="de-DE"/>
        </w:rPr>
        <w:t>k)</w:t>
      </w:r>
      <w:r w:rsidRPr="00495B5D">
        <w:rPr>
          <w:lang w:val="de-DE"/>
        </w:rPr>
        <w:tab/>
      </w:r>
      <w:r w:rsidRPr="00495B5D">
        <w:rPr>
          <w:color w:val="000000"/>
          <w:lang w:val="de-DE"/>
        </w:rPr>
        <w:t>Architektur des Systems.</w:t>
      </w:r>
    </w:p>
    <w:p w:rsidR="008F1F28" w:rsidRPr="00495B5D" w:rsidRDefault="008F1F28" w:rsidP="008F1F28">
      <w:pPr>
        <w:ind w:left="567"/>
        <w:rPr>
          <w:lang w:val="de-DE"/>
        </w:rPr>
      </w:pPr>
    </w:p>
    <w:p w:rsidR="008F1F28" w:rsidRPr="00495B5D" w:rsidRDefault="008F1F28" w:rsidP="008F1F28">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Der CAJ nahm zur Kenntnis, </w:t>
      </w:r>
      <w:proofErr w:type="spellStart"/>
      <w:r w:rsidRPr="00495B5D">
        <w:rPr>
          <w:lang w:val="de-DE"/>
        </w:rPr>
        <w:t>daß</w:t>
      </w:r>
      <w:proofErr w:type="spellEnd"/>
      <w:r w:rsidRPr="00495B5D">
        <w:rPr>
          <w:lang w:val="de-DE"/>
        </w:rPr>
        <w:t xml:space="preserve"> die am EAF mitwirkenden Verbandsmitglieder dazu eingeladen würden, das System phasenweise anhand verschiedener Arbeitsversionen zu testen, um regelmäßig Rückmeldung zu erhalten. Die Bemerkungen würden bei der Ausarbeitung der Folgeversionen berücksichtigt werden, um bis August 2016 einen voll funktionsfähigen Prototyp für eine abschließende Testphase im September 2016 vorliegen zu haben, der dann gegebenenfalls auf den Tagungen des CAJ und des Beratenden Ausschusses im Oktober 2016 vorgestellt würde. </w:t>
      </w:r>
    </w:p>
    <w:p w:rsidR="008F1F28" w:rsidRPr="00495B5D" w:rsidRDefault="008F1F28" w:rsidP="008F1F28">
      <w:pPr>
        <w:rPr>
          <w:lang w:val="de-DE"/>
        </w:rPr>
      </w:pPr>
    </w:p>
    <w:p w:rsidR="008F1F28" w:rsidRPr="00495B5D" w:rsidRDefault="008F1F28" w:rsidP="008F1F28">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Der CAJ vereinbarte, </w:t>
      </w:r>
      <w:proofErr w:type="spellStart"/>
      <w:r w:rsidRPr="00495B5D">
        <w:rPr>
          <w:lang w:val="de-DE"/>
        </w:rPr>
        <w:t>daß</w:t>
      </w:r>
      <w:proofErr w:type="spellEnd"/>
      <w:r w:rsidRPr="00495B5D">
        <w:rPr>
          <w:lang w:val="de-DE"/>
        </w:rPr>
        <w:t xml:space="preserve"> alle Verbandsmitglieder die Gelegenheit bekommen sollten, an der Ausarbeitung von PV2 mitzuwirken, wobei er zur Kenntnis nahm, </w:t>
      </w:r>
      <w:proofErr w:type="spellStart"/>
      <w:r w:rsidRPr="00495B5D">
        <w:rPr>
          <w:lang w:val="de-DE"/>
        </w:rPr>
        <w:t>daß</w:t>
      </w:r>
      <w:proofErr w:type="spellEnd"/>
      <w:r w:rsidRPr="00495B5D">
        <w:rPr>
          <w:lang w:val="de-DE"/>
        </w:rPr>
        <w:t xml:space="preserve"> als Voraussetzung für die Teilnahme folgende Auskünfte bis zum 30. November 2015 beim Verbandsbüro eingereicht werden müssten: </w:t>
      </w:r>
    </w:p>
    <w:p w:rsidR="008F1F28" w:rsidRPr="00495B5D" w:rsidRDefault="008F1F28" w:rsidP="008F1F28">
      <w:pPr>
        <w:rPr>
          <w:lang w:val="de-DE"/>
        </w:rPr>
      </w:pPr>
    </w:p>
    <w:p w:rsidR="008F1F28" w:rsidRPr="00495B5D" w:rsidRDefault="008F1F28" w:rsidP="008F1F28">
      <w:pPr>
        <w:pStyle w:val="ListParagraph"/>
        <w:numPr>
          <w:ilvl w:val="0"/>
          <w:numId w:val="21"/>
        </w:numPr>
        <w:spacing w:after="120"/>
        <w:ind w:left="1134" w:hanging="567"/>
        <w:contextualSpacing w:val="0"/>
        <w:rPr>
          <w:lang w:val="de-DE"/>
        </w:rPr>
      </w:pPr>
      <w:r w:rsidRPr="00495B5D">
        <w:rPr>
          <w:lang w:val="de-DE"/>
        </w:rPr>
        <w:t>Antragsformblätter und sonstige erforderliche Antragsinformationen für Sortenschutzämter, die ihre Formblätter für PV1 nicht eingereicht haben;</w:t>
      </w:r>
    </w:p>
    <w:p w:rsidR="008F1F28" w:rsidRPr="00495B5D" w:rsidRDefault="008F1F28" w:rsidP="008F1F28">
      <w:pPr>
        <w:pStyle w:val="ListParagraph"/>
        <w:numPr>
          <w:ilvl w:val="0"/>
          <w:numId w:val="21"/>
        </w:numPr>
        <w:spacing w:before="120" w:after="120"/>
        <w:ind w:left="1134" w:hanging="567"/>
        <w:contextualSpacing w:val="0"/>
        <w:rPr>
          <w:lang w:val="de-DE"/>
        </w:rPr>
      </w:pPr>
      <w:r w:rsidRPr="00495B5D">
        <w:rPr>
          <w:lang w:val="de-DE"/>
        </w:rPr>
        <w:t>Informationen über den Technischen Fragebogen für Apfel, Kartoffel, Rose und Sojabohne;</w:t>
      </w:r>
    </w:p>
    <w:p w:rsidR="008F1F28" w:rsidRPr="00495B5D" w:rsidRDefault="008F1F28" w:rsidP="008F1F28">
      <w:pPr>
        <w:pStyle w:val="ListParagraph"/>
        <w:numPr>
          <w:ilvl w:val="0"/>
          <w:numId w:val="21"/>
        </w:numPr>
        <w:spacing w:before="120" w:after="120"/>
        <w:ind w:left="1134" w:hanging="567"/>
        <w:contextualSpacing w:val="0"/>
        <w:rPr>
          <w:lang w:val="de-DE"/>
        </w:rPr>
      </w:pPr>
      <w:r w:rsidRPr="00495B5D">
        <w:rPr>
          <w:lang w:val="de-DE"/>
        </w:rPr>
        <w:t>Zahlungsverfahren;</w:t>
      </w:r>
    </w:p>
    <w:p w:rsidR="008F1F28" w:rsidRPr="00495B5D" w:rsidRDefault="008F1F28" w:rsidP="008F1F28">
      <w:pPr>
        <w:pStyle w:val="ListParagraph"/>
        <w:numPr>
          <w:ilvl w:val="0"/>
          <w:numId w:val="21"/>
        </w:numPr>
        <w:spacing w:before="120" w:after="120"/>
        <w:ind w:left="1134" w:hanging="567"/>
        <w:contextualSpacing w:val="0"/>
        <w:rPr>
          <w:lang w:val="de-DE"/>
        </w:rPr>
      </w:pPr>
      <w:r w:rsidRPr="00495B5D">
        <w:rPr>
          <w:lang w:val="de-DE"/>
        </w:rPr>
        <w:t>Antragsgenehmigungsverfahren;</w:t>
      </w:r>
    </w:p>
    <w:p w:rsidR="008F1F28" w:rsidRPr="00495B5D" w:rsidRDefault="008F1F28" w:rsidP="008F1F28">
      <w:pPr>
        <w:pStyle w:val="ListParagraph"/>
        <w:numPr>
          <w:ilvl w:val="0"/>
          <w:numId w:val="21"/>
        </w:numPr>
        <w:spacing w:before="120" w:after="120"/>
        <w:ind w:left="1134" w:hanging="567"/>
        <w:contextualSpacing w:val="0"/>
        <w:rPr>
          <w:lang w:val="de-DE"/>
        </w:rPr>
      </w:pPr>
      <w:r w:rsidRPr="00495B5D">
        <w:rPr>
          <w:lang w:val="de-DE"/>
        </w:rPr>
        <w:t>Sicherheitsanforderungen für Datentransfer und -empfang;</w:t>
      </w:r>
    </w:p>
    <w:p w:rsidR="008F1F28" w:rsidRPr="00495B5D" w:rsidRDefault="008F1F28" w:rsidP="008F1F28">
      <w:pPr>
        <w:pStyle w:val="ListParagraph"/>
        <w:numPr>
          <w:ilvl w:val="0"/>
          <w:numId w:val="21"/>
        </w:numPr>
        <w:spacing w:before="120" w:after="120"/>
        <w:ind w:left="1134" w:hanging="567"/>
        <w:contextualSpacing w:val="0"/>
        <w:rPr>
          <w:lang w:val="de-DE"/>
        </w:rPr>
      </w:pPr>
      <w:r w:rsidRPr="00495B5D">
        <w:rPr>
          <w:lang w:val="de-DE"/>
        </w:rPr>
        <w:t>Übertragungsprotokolle für Sortenschutzämter, die folgendes wünschen:</w:t>
      </w:r>
    </w:p>
    <w:p w:rsidR="008F1F28" w:rsidRPr="00495B5D" w:rsidRDefault="008F1F28" w:rsidP="008F1F28">
      <w:pPr>
        <w:pStyle w:val="ListParagraph"/>
        <w:numPr>
          <w:ilvl w:val="0"/>
          <w:numId w:val="24"/>
        </w:numPr>
        <w:spacing w:before="120" w:after="120"/>
        <w:ind w:left="1494"/>
        <w:contextualSpacing w:val="0"/>
        <w:rPr>
          <w:lang w:val="de-DE"/>
        </w:rPr>
      </w:pPr>
      <w:r w:rsidRPr="00495B5D">
        <w:rPr>
          <w:lang w:val="de-DE"/>
        </w:rPr>
        <w:t>Antragsdaten von dem EAF-System zu erhalten;</w:t>
      </w:r>
    </w:p>
    <w:p w:rsidR="008F1F28" w:rsidRPr="00495B5D" w:rsidRDefault="008F1F28" w:rsidP="008F1F28">
      <w:pPr>
        <w:pStyle w:val="ListParagraph"/>
        <w:numPr>
          <w:ilvl w:val="0"/>
          <w:numId w:val="24"/>
        </w:numPr>
        <w:ind w:left="1494"/>
        <w:rPr>
          <w:lang w:val="de-DE"/>
        </w:rPr>
      </w:pPr>
      <w:r w:rsidRPr="00495B5D">
        <w:rPr>
          <w:lang w:val="de-DE"/>
        </w:rPr>
        <w:t>es Züchtern zu ermöglichen, Daten von ihren Sortenschutzämtern über das EAF-System abzurufen.</w:t>
      </w:r>
    </w:p>
    <w:p w:rsidR="008F1F28" w:rsidRPr="00495B5D" w:rsidRDefault="008F1F28" w:rsidP="008F1F28">
      <w:pPr>
        <w:rPr>
          <w:lang w:val="de-DE"/>
        </w:rPr>
      </w:pPr>
    </w:p>
    <w:p w:rsidR="008F1F28" w:rsidRPr="00495B5D" w:rsidRDefault="008F1F28" w:rsidP="00AF6DA9">
      <w:pPr>
        <w:keepLines/>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Der CAJ nahm zur Kenntnis, </w:t>
      </w:r>
      <w:proofErr w:type="spellStart"/>
      <w:r w:rsidRPr="00495B5D">
        <w:rPr>
          <w:lang w:val="de-DE"/>
        </w:rPr>
        <w:t>daß</w:t>
      </w:r>
      <w:proofErr w:type="spellEnd"/>
      <w:r w:rsidRPr="00495B5D">
        <w:rPr>
          <w:lang w:val="de-DE"/>
        </w:rPr>
        <w:t xml:space="preserve"> im Fall von Sortenschutzämtern, die Formblätter in anderen Sprachen als Englisch, Französisch, Deutsch oder Spanisch verwenden, die mitwirkenden Sortenschutzämter sich auch um die Übersetzung der Formblätter aller mitwirkenden Verbandsmitglieder in die betreffende Sprachen kümmern müssten. </w:t>
      </w:r>
    </w:p>
    <w:p w:rsidR="008F1F28" w:rsidRPr="00495B5D" w:rsidRDefault="008F1F28" w:rsidP="008F1F28">
      <w:pPr>
        <w:rPr>
          <w:lang w:val="de-DE"/>
        </w:rPr>
      </w:pPr>
    </w:p>
    <w:p w:rsidR="008F1F28" w:rsidRPr="00495B5D" w:rsidRDefault="008F1F28" w:rsidP="008F1F28">
      <w:pPr>
        <w:rPr>
          <w:rFonts w:cs="Arial"/>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 xml:space="preserve">Parallel zur Entwicklung von PV2 vereinbarte der CAJ, </w:t>
      </w:r>
      <w:proofErr w:type="spellStart"/>
      <w:r w:rsidRPr="00495B5D">
        <w:rPr>
          <w:color w:val="000000"/>
          <w:spacing w:val="-2"/>
          <w:lang w:val="de-DE"/>
        </w:rPr>
        <w:t>daß</w:t>
      </w:r>
      <w:proofErr w:type="spellEnd"/>
      <w:r w:rsidRPr="00495B5D">
        <w:rPr>
          <w:color w:val="000000"/>
          <w:spacing w:val="-2"/>
          <w:lang w:val="de-DE"/>
        </w:rPr>
        <w:t xml:space="preserve"> man sich vor der Lancierung von EAF mit </w:t>
      </w:r>
      <w:proofErr w:type="gramStart"/>
      <w:r w:rsidRPr="00495B5D">
        <w:rPr>
          <w:color w:val="000000"/>
          <w:spacing w:val="-2"/>
          <w:lang w:val="de-DE"/>
        </w:rPr>
        <w:t xml:space="preserve">folgenden </w:t>
      </w:r>
      <w:r w:rsidRPr="00495B5D">
        <w:rPr>
          <w:lang w:val="de-DE"/>
        </w:rPr>
        <w:t>Punkte</w:t>
      </w:r>
      <w:proofErr w:type="gramEnd"/>
      <w:r w:rsidRPr="00495B5D">
        <w:rPr>
          <w:lang w:val="de-DE"/>
        </w:rPr>
        <w:t xml:space="preserve"> befassen würde:</w:t>
      </w:r>
    </w:p>
    <w:p w:rsidR="008F1F28" w:rsidRPr="00495B5D" w:rsidRDefault="008F1F28" w:rsidP="008F1F28">
      <w:pPr>
        <w:pStyle w:val="ListParagraph"/>
        <w:numPr>
          <w:ilvl w:val="0"/>
          <w:numId w:val="17"/>
        </w:numPr>
        <w:spacing w:before="120" w:after="120"/>
        <w:ind w:left="1134" w:hanging="567"/>
        <w:contextualSpacing w:val="0"/>
        <w:rPr>
          <w:rFonts w:cs="Arial"/>
          <w:color w:val="000000"/>
          <w:lang w:val="de-DE"/>
        </w:rPr>
      </w:pPr>
      <w:r w:rsidRPr="00495B5D">
        <w:rPr>
          <w:color w:val="000000"/>
          <w:lang w:val="de-DE"/>
        </w:rPr>
        <w:t>Abläufe, wie etwa:</w:t>
      </w:r>
    </w:p>
    <w:p w:rsidR="008F1F28" w:rsidRPr="00495B5D" w:rsidRDefault="008F1F28" w:rsidP="008F1F28">
      <w:pPr>
        <w:pStyle w:val="ListParagraph"/>
        <w:numPr>
          <w:ilvl w:val="0"/>
          <w:numId w:val="25"/>
        </w:numPr>
        <w:spacing w:before="120" w:after="120"/>
        <w:ind w:left="1484"/>
        <w:contextualSpacing w:val="0"/>
        <w:rPr>
          <w:rFonts w:cs="Arial"/>
          <w:color w:val="000000"/>
          <w:lang w:val="de-DE"/>
        </w:rPr>
      </w:pPr>
      <w:r w:rsidRPr="00495B5D">
        <w:rPr>
          <w:color w:val="000000"/>
          <w:lang w:val="de-DE"/>
        </w:rPr>
        <w:t>Support für die Nutzer;</w:t>
      </w:r>
    </w:p>
    <w:p w:rsidR="008F1F28" w:rsidRPr="00495B5D" w:rsidRDefault="008F1F28" w:rsidP="008F1F28">
      <w:pPr>
        <w:pStyle w:val="ListParagraph"/>
        <w:numPr>
          <w:ilvl w:val="0"/>
          <w:numId w:val="25"/>
        </w:numPr>
        <w:spacing w:before="120" w:after="120"/>
        <w:ind w:left="1484"/>
        <w:contextualSpacing w:val="0"/>
        <w:rPr>
          <w:rFonts w:cs="Arial"/>
          <w:color w:val="000000"/>
          <w:lang w:val="de-DE"/>
        </w:rPr>
      </w:pPr>
      <w:r w:rsidRPr="00495B5D">
        <w:rPr>
          <w:color w:val="000000"/>
          <w:lang w:val="de-DE"/>
        </w:rPr>
        <w:t xml:space="preserve">Routinemäßige Instandhaltungsmaßnahmen; </w:t>
      </w:r>
    </w:p>
    <w:p w:rsidR="008F1F28" w:rsidRPr="00495B5D" w:rsidRDefault="008F1F28" w:rsidP="008F1F28">
      <w:pPr>
        <w:pStyle w:val="ListParagraph"/>
        <w:numPr>
          <w:ilvl w:val="0"/>
          <w:numId w:val="17"/>
        </w:numPr>
        <w:spacing w:before="120" w:after="120"/>
        <w:ind w:left="1134" w:hanging="567"/>
        <w:contextualSpacing w:val="0"/>
        <w:rPr>
          <w:rFonts w:cs="Arial"/>
          <w:color w:val="000000"/>
          <w:lang w:val="de-DE"/>
        </w:rPr>
      </w:pPr>
      <w:r w:rsidRPr="00495B5D">
        <w:rPr>
          <w:color w:val="000000"/>
          <w:lang w:val="de-DE"/>
        </w:rPr>
        <w:t>Integration mit Systemen der Sortenämter;</w:t>
      </w:r>
    </w:p>
    <w:p w:rsidR="008F1F28" w:rsidRPr="00495B5D" w:rsidRDefault="008F1F28" w:rsidP="008F1F28">
      <w:pPr>
        <w:pStyle w:val="ListParagraph"/>
        <w:numPr>
          <w:ilvl w:val="0"/>
          <w:numId w:val="17"/>
        </w:numPr>
        <w:spacing w:before="120"/>
        <w:ind w:left="1134" w:hanging="567"/>
        <w:contextualSpacing w:val="0"/>
        <w:rPr>
          <w:rFonts w:cs="Arial"/>
          <w:color w:val="000000"/>
          <w:lang w:val="de-DE"/>
        </w:rPr>
      </w:pPr>
      <w:r w:rsidRPr="00495B5D">
        <w:rPr>
          <w:color w:val="000000"/>
          <w:lang w:val="de-DE"/>
        </w:rPr>
        <w:t>Schulung für Sortenämter und Antragsteller;  und</w:t>
      </w:r>
    </w:p>
    <w:p w:rsidR="008F1F28" w:rsidRPr="00495B5D" w:rsidRDefault="008F1F28" w:rsidP="008F1F28">
      <w:pPr>
        <w:pStyle w:val="ListParagraph"/>
        <w:numPr>
          <w:ilvl w:val="0"/>
          <w:numId w:val="17"/>
        </w:numPr>
        <w:spacing w:before="120" w:after="120"/>
        <w:ind w:left="1134" w:hanging="567"/>
        <w:contextualSpacing w:val="0"/>
        <w:rPr>
          <w:rFonts w:cs="Arial"/>
          <w:color w:val="000000"/>
          <w:lang w:val="de-DE"/>
        </w:rPr>
      </w:pPr>
      <w:r w:rsidRPr="00495B5D">
        <w:rPr>
          <w:color w:val="000000"/>
          <w:lang w:val="de-DE"/>
        </w:rPr>
        <w:t>Werbung für die Verfügbarkeit des Systems für Züchter.</w:t>
      </w:r>
    </w:p>
    <w:p w:rsidR="008F1F28" w:rsidRPr="00495B5D" w:rsidRDefault="008F1F28" w:rsidP="008F1F28">
      <w:pPr>
        <w:rPr>
          <w:lang w:val="de-DE"/>
        </w:rPr>
      </w:pPr>
    </w:p>
    <w:p w:rsidR="008F1F28" w:rsidRPr="00495B5D" w:rsidRDefault="008F1F28" w:rsidP="008F1F28">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Die Delegation der Afrikanischen Organisation für geistiges Eigentum (OAPI) brachte ihre Unterstützung für das Projekt zum Ausdruck und äußerte den Wunsch, an der Entwicklung von PV2 mitzuwirken.</w:t>
      </w:r>
    </w:p>
    <w:p w:rsidR="008F1F28" w:rsidRPr="00495B5D" w:rsidRDefault="008F1F28" w:rsidP="008F1F28">
      <w:pPr>
        <w:rPr>
          <w:lang w:val="de-DE"/>
        </w:rPr>
      </w:pPr>
    </w:p>
    <w:p w:rsidR="00060C19" w:rsidRPr="00495B5D" w:rsidRDefault="008F1F28" w:rsidP="008F1F28">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Der CAJ nahm zur Kenntnis, </w:t>
      </w:r>
      <w:proofErr w:type="spellStart"/>
      <w:r w:rsidRPr="00495B5D">
        <w:rPr>
          <w:lang w:val="de-DE"/>
        </w:rPr>
        <w:t>daß</w:t>
      </w:r>
      <w:proofErr w:type="spellEnd"/>
      <w:r w:rsidRPr="00495B5D">
        <w:rPr>
          <w:lang w:val="de-DE"/>
        </w:rPr>
        <w:t xml:space="preserve"> der Rat die Lancierung eines EAF-Systems genehmigen </w:t>
      </w:r>
      <w:proofErr w:type="spellStart"/>
      <w:r w:rsidRPr="00495B5D">
        <w:rPr>
          <w:lang w:val="de-DE"/>
        </w:rPr>
        <w:t>müßte</w:t>
      </w:r>
      <w:proofErr w:type="spellEnd"/>
      <w:r w:rsidRPr="00495B5D">
        <w:rPr>
          <w:lang w:val="de-DE"/>
        </w:rPr>
        <w:t xml:space="preserve"> und die Gebühren von den Antragstellern zu tragen wären</w:t>
      </w:r>
      <w:r w:rsidR="00060C19" w:rsidRPr="00495B5D">
        <w:rPr>
          <w:lang w:val="de-DE"/>
        </w:rPr>
        <w:t>.</w:t>
      </w:r>
    </w:p>
    <w:p w:rsidR="00060C19" w:rsidRDefault="00060C19" w:rsidP="00143798">
      <w:pPr>
        <w:rPr>
          <w:lang w:val="de-DE"/>
        </w:rPr>
      </w:pPr>
    </w:p>
    <w:p w:rsidR="0001362F" w:rsidRDefault="0001362F" w:rsidP="00143798">
      <w:pPr>
        <w:rPr>
          <w:lang w:val="de-DE"/>
        </w:rPr>
      </w:pPr>
    </w:p>
    <w:p w:rsidR="00AF6DA9" w:rsidRPr="00495B5D" w:rsidRDefault="00AF6DA9" w:rsidP="00143798">
      <w:pPr>
        <w:rPr>
          <w:lang w:val="de-DE"/>
        </w:rPr>
      </w:pPr>
    </w:p>
    <w:p w:rsidR="00672B1A" w:rsidRPr="00495B5D" w:rsidRDefault="00030286" w:rsidP="00CD6EC3">
      <w:pPr>
        <w:pStyle w:val="Heading1"/>
        <w:rPr>
          <w:lang w:val="de-DE"/>
        </w:rPr>
      </w:pPr>
      <w:bookmarkStart w:id="18" w:name="_Toc462922867"/>
      <w:r w:rsidRPr="00495B5D">
        <w:rPr>
          <w:lang w:val="de-DE"/>
        </w:rPr>
        <w:t>Entwicklungen</w:t>
      </w:r>
      <w:r w:rsidR="00672B1A" w:rsidRPr="00495B5D">
        <w:rPr>
          <w:lang w:val="de-DE"/>
        </w:rPr>
        <w:t xml:space="preserve"> </w:t>
      </w:r>
      <w:r w:rsidR="00327B52" w:rsidRPr="00495B5D">
        <w:rPr>
          <w:lang w:val="de-DE"/>
        </w:rPr>
        <w:t>seit der zweiundsiebzigsten Tagung des CAJ</w:t>
      </w:r>
      <w:bookmarkEnd w:id="18"/>
    </w:p>
    <w:p w:rsidR="00672B1A" w:rsidRPr="00495B5D" w:rsidRDefault="00672B1A" w:rsidP="00CD6EC3">
      <w:pPr>
        <w:pStyle w:val="Heading1"/>
        <w:rPr>
          <w:lang w:val="de-DE"/>
        </w:rPr>
      </w:pPr>
    </w:p>
    <w:p w:rsidR="00451B26" w:rsidRPr="00495B5D" w:rsidRDefault="00327B52" w:rsidP="00672B1A">
      <w:pPr>
        <w:pStyle w:val="Heading2"/>
        <w:rPr>
          <w:rFonts w:eastAsia="MS Mincho"/>
          <w:snapToGrid w:val="0"/>
          <w:lang w:val="de-DE"/>
        </w:rPr>
      </w:pPr>
      <w:bookmarkStart w:id="19" w:name="_Toc462922868"/>
      <w:r w:rsidRPr="00495B5D">
        <w:rPr>
          <w:lang w:val="de-DE"/>
        </w:rPr>
        <w:t>Siebte Sitzung bezüglich der Ausarbeitung eines Prototyps eines elektronischen Formblatts</w:t>
      </w:r>
      <w:bookmarkEnd w:id="19"/>
    </w:p>
    <w:p w:rsidR="00451B26" w:rsidRPr="00495B5D" w:rsidRDefault="00451B26" w:rsidP="00143798">
      <w:pPr>
        <w:rPr>
          <w:lang w:val="de-DE"/>
        </w:rPr>
      </w:pPr>
    </w:p>
    <w:p w:rsidR="00451B26" w:rsidRPr="00495B5D" w:rsidRDefault="00451B26" w:rsidP="00451B26">
      <w:pPr>
        <w:autoSpaceDE w:val="0"/>
        <w:autoSpaceDN w:val="0"/>
        <w:adjustRightInd w:val="0"/>
        <w:rPr>
          <w:rFonts w:cs="Arial"/>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002E1DFC">
        <w:rPr>
          <w:rFonts w:cs="Arial"/>
          <w:color w:val="000000"/>
          <w:spacing w:val="-2"/>
          <w:lang w:val="de-DE"/>
        </w:rPr>
        <w:t>Teilnehmende</w:t>
      </w:r>
      <w:r w:rsidR="00672B1A" w:rsidRPr="00495B5D">
        <w:rPr>
          <w:rFonts w:cs="Arial"/>
          <w:color w:val="000000"/>
          <w:spacing w:val="-2"/>
          <w:lang w:val="de-DE"/>
        </w:rPr>
        <w:t xml:space="preserve"> </w:t>
      </w:r>
      <w:r w:rsidR="002E1DFC">
        <w:rPr>
          <w:rFonts w:cs="Arial"/>
          <w:color w:val="000000"/>
          <w:spacing w:val="-2"/>
          <w:lang w:val="de-DE"/>
        </w:rPr>
        <w:t>Mitglieder</w:t>
      </w:r>
      <w:r w:rsidR="00672B1A" w:rsidRPr="00495B5D">
        <w:rPr>
          <w:rFonts w:cs="Arial"/>
          <w:color w:val="000000"/>
          <w:spacing w:val="-2"/>
          <w:lang w:val="de-DE"/>
        </w:rPr>
        <w:t xml:space="preserve"> </w:t>
      </w:r>
      <w:r w:rsidR="002E1DFC">
        <w:rPr>
          <w:rFonts w:cs="Arial"/>
          <w:color w:val="000000"/>
          <w:spacing w:val="-2"/>
          <w:lang w:val="de-DE"/>
        </w:rPr>
        <w:t xml:space="preserve">an der </w:t>
      </w:r>
      <w:r w:rsidR="002E1DFC">
        <w:rPr>
          <w:rFonts w:cs="Arial"/>
          <w:color w:val="000000"/>
          <w:lang w:val="de-DE"/>
        </w:rPr>
        <w:t xml:space="preserve">Ausarbeitung eines Prototyps eines elektronischen Formblatts hielten </w:t>
      </w:r>
      <w:r w:rsidR="002E1DFC">
        <w:rPr>
          <w:lang w:val="de-DE"/>
        </w:rPr>
        <w:t>ihre</w:t>
      </w:r>
      <w:r w:rsidR="00CE7682" w:rsidRPr="00495B5D">
        <w:rPr>
          <w:lang w:val="de-DE"/>
        </w:rPr>
        <w:t xml:space="preserve"> </w:t>
      </w:r>
      <w:r w:rsidR="002E1DFC">
        <w:rPr>
          <w:lang w:val="de-DE"/>
        </w:rPr>
        <w:t>siebte</w:t>
      </w:r>
      <w:r w:rsidR="00CE7682" w:rsidRPr="00495B5D">
        <w:rPr>
          <w:lang w:val="de-DE"/>
        </w:rPr>
        <w:t xml:space="preserve"> </w:t>
      </w:r>
      <w:r w:rsidR="002E1DFC">
        <w:rPr>
          <w:lang w:val="de-DE"/>
        </w:rPr>
        <w:t>Tagung</w:t>
      </w:r>
      <w:r w:rsidR="00672B1A" w:rsidRPr="00495B5D">
        <w:rPr>
          <w:lang w:val="de-DE"/>
        </w:rPr>
        <w:t xml:space="preserve"> </w:t>
      </w:r>
      <w:r w:rsidR="002E1DFC">
        <w:rPr>
          <w:rFonts w:cs="Arial"/>
          <w:color w:val="000000"/>
          <w:lang w:val="de-DE"/>
        </w:rPr>
        <w:t xml:space="preserve">am 16. März </w:t>
      </w:r>
      <w:r w:rsidRPr="00495B5D">
        <w:rPr>
          <w:lang w:val="de-DE"/>
        </w:rPr>
        <w:t>201</w:t>
      </w:r>
      <w:r w:rsidR="006A3A87" w:rsidRPr="00495B5D">
        <w:rPr>
          <w:lang w:val="de-DE"/>
        </w:rPr>
        <w:t>6</w:t>
      </w:r>
      <w:r w:rsidR="00E639E0" w:rsidRPr="00495B5D">
        <w:rPr>
          <w:lang w:val="de-DE"/>
        </w:rPr>
        <w:t xml:space="preserve"> </w:t>
      </w:r>
      <w:r w:rsidR="00FC7CF6">
        <w:rPr>
          <w:rFonts w:cs="Arial"/>
          <w:color w:val="000000"/>
          <w:lang w:val="de-DE"/>
        </w:rPr>
        <w:t>in Genf</w:t>
      </w:r>
      <w:r w:rsidR="00FC7CF6" w:rsidRPr="00495B5D">
        <w:rPr>
          <w:rFonts w:cs="Arial"/>
          <w:color w:val="000000"/>
          <w:lang w:val="de-DE"/>
        </w:rPr>
        <w:t xml:space="preserve"> </w:t>
      </w:r>
      <w:r w:rsidR="00FC7CF6">
        <w:rPr>
          <w:rFonts w:cs="Arial"/>
          <w:color w:val="000000"/>
          <w:lang w:val="de-DE"/>
        </w:rPr>
        <w:t xml:space="preserve">ab </w:t>
      </w:r>
      <w:r w:rsidR="00E639E0" w:rsidRPr="00495B5D">
        <w:rPr>
          <w:rFonts w:cs="Arial"/>
          <w:color w:val="000000"/>
          <w:lang w:val="de-DE"/>
        </w:rPr>
        <w:t>(</w:t>
      </w:r>
      <w:r w:rsidR="00030286" w:rsidRPr="00495B5D">
        <w:rPr>
          <w:rFonts w:cs="Arial"/>
          <w:color w:val="000000"/>
          <w:lang w:val="de-DE"/>
        </w:rPr>
        <w:t>„</w:t>
      </w:r>
      <w:r w:rsidR="00FC7CF6">
        <w:rPr>
          <w:rFonts w:cs="Arial"/>
          <w:color w:val="000000"/>
          <w:lang w:val="de-DE"/>
        </w:rPr>
        <w:t>EAF/7-Sitzung</w:t>
      </w:r>
      <w:r w:rsidR="00E639E0" w:rsidRPr="00495B5D">
        <w:rPr>
          <w:rFonts w:cs="Arial"/>
          <w:color w:val="000000"/>
          <w:lang w:val="de-DE"/>
        </w:rPr>
        <w:t>”)</w:t>
      </w:r>
      <w:r w:rsidR="00CE7682" w:rsidRPr="00495B5D">
        <w:rPr>
          <w:rFonts w:cs="Arial"/>
          <w:color w:val="000000"/>
          <w:lang w:val="de-DE"/>
        </w:rPr>
        <w:t xml:space="preserve">. </w:t>
      </w:r>
      <w:r w:rsidR="002E1DFC">
        <w:rPr>
          <w:rFonts w:cs="Arial"/>
          <w:color w:val="000000"/>
          <w:lang w:val="de-DE"/>
        </w:rPr>
        <w:t xml:space="preserve">Auf der </w:t>
      </w:r>
      <w:r w:rsidR="00FC7CF6">
        <w:rPr>
          <w:rFonts w:cs="Arial"/>
          <w:color w:val="000000"/>
          <w:lang w:val="de-DE"/>
        </w:rPr>
        <w:t>EAF/7-Sitzung</w:t>
      </w:r>
      <w:r w:rsidR="002E1DFC">
        <w:rPr>
          <w:rFonts w:cs="Arial"/>
          <w:color w:val="000000"/>
          <w:lang w:val="de-DE"/>
        </w:rPr>
        <w:t xml:space="preserve"> hörte das Verbandsbüro </w:t>
      </w:r>
      <w:r w:rsidR="002E1DFC">
        <w:rPr>
          <w:lang w:val="de-DE"/>
        </w:rPr>
        <w:t>ein Referat über</w:t>
      </w:r>
      <w:r w:rsidR="00310681" w:rsidRPr="00495B5D">
        <w:rPr>
          <w:lang w:val="de-DE"/>
        </w:rPr>
        <w:t xml:space="preserve"> </w:t>
      </w:r>
      <w:r w:rsidR="002E1DFC">
        <w:rPr>
          <w:lang w:val="de-DE"/>
        </w:rPr>
        <w:t>den Prototyp</w:t>
      </w:r>
      <w:r w:rsidR="00310681" w:rsidRPr="00495B5D">
        <w:rPr>
          <w:lang w:val="de-DE"/>
        </w:rPr>
        <w:t xml:space="preserve"> </w:t>
      </w:r>
      <w:r w:rsidR="002E1DFC">
        <w:rPr>
          <w:lang w:val="de-DE"/>
        </w:rPr>
        <w:t>und die jüngsten</w:t>
      </w:r>
      <w:r w:rsidR="004D7189" w:rsidRPr="00495B5D">
        <w:rPr>
          <w:spacing w:val="-2"/>
          <w:lang w:val="de-DE"/>
        </w:rPr>
        <w:t xml:space="preserve"> </w:t>
      </w:r>
      <w:r w:rsidR="00030286" w:rsidRPr="00495B5D">
        <w:rPr>
          <w:spacing w:val="-2"/>
          <w:lang w:val="de-DE"/>
        </w:rPr>
        <w:t>Entwicklungen</w:t>
      </w:r>
      <w:r w:rsidR="004D7189" w:rsidRPr="00495B5D">
        <w:rPr>
          <w:spacing w:val="-2"/>
          <w:lang w:val="de-DE"/>
        </w:rPr>
        <w:t xml:space="preserve"> </w:t>
      </w:r>
      <w:r w:rsidR="002E1DFC">
        <w:rPr>
          <w:spacing w:val="-2"/>
          <w:lang w:val="de-DE"/>
        </w:rPr>
        <w:t>im Zusammenhang mit dem</w:t>
      </w:r>
      <w:r w:rsidR="004D7189" w:rsidRPr="00495B5D">
        <w:rPr>
          <w:spacing w:val="-2"/>
          <w:lang w:val="de-DE"/>
        </w:rPr>
        <w:t xml:space="preserve"> </w:t>
      </w:r>
      <w:r w:rsidR="002E1DFC">
        <w:rPr>
          <w:spacing w:val="-2"/>
          <w:lang w:val="de-DE"/>
        </w:rPr>
        <w:t>Prototyp eines elektronischen Formblatts</w:t>
      </w:r>
      <w:r w:rsidR="004D7189" w:rsidRPr="00495B5D">
        <w:rPr>
          <w:spacing w:val="-2"/>
          <w:lang w:val="de-DE"/>
        </w:rPr>
        <w:t xml:space="preserve"> Version 2 (PV2)</w:t>
      </w:r>
      <w:r w:rsidRPr="00495B5D">
        <w:rPr>
          <w:rFonts w:cs="Arial"/>
          <w:lang w:val="de-DE"/>
        </w:rPr>
        <w:t>.</w:t>
      </w:r>
    </w:p>
    <w:p w:rsidR="00451B26" w:rsidRPr="00495B5D" w:rsidRDefault="00451B26" w:rsidP="00143798">
      <w:pPr>
        <w:rPr>
          <w:lang w:val="de-DE"/>
        </w:rPr>
      </w:pPr>
    </w:p>
    <w:p w:rsidR="004D7189" w:rsidRPr="00495B5D" w:rsidRDefault="00451B26" w:rsidP="00327B52">
      <w:pPr>
        <w:rPr>
          <w:lang w:val="de-DE"/>
        </w:rPr>
      </w:pPr>
      <w:r w:rsidRPr="00495B5D">
        <w:rPr>
          <w:snapToGrid w:val="0"/>
          <w:lang w:val="de-DE"/>
        </w:rPr>
        <w:fldChar w:fldCharType="begin"/>
      </w:r>
      <w:r w:rsidRPr="00495B5D">
        <w:rPr>
          <w:snapToGrid w:val="0"/>
          <w:lang w:val="de-DE"/>
        </w:rPr>
        <w:instrText xml:space="preserve"> AUTONUM  </w:instrText>
      </w:r>
      <w:r w:rsidRPr="00495B5D">
        <w:rPr>
          <w:snapToGrid w:val="0"/>
          <w:lang w:val="de-DE"/>
        </w:rPr>
        <w:fldChar w:fldCharType="end"/>
      </w:r>
      <w:r w:rsidRPr="00495B5D">
        <w:rPr>
          <w:snapToGrid w:val="0"/>
          <w:lang w:val="de-DE"/>
        </w:rPr>
        <w:tab/>
      </w:r>
      <w:r w:rsidR="002E1DFC">
        <w:rPr>
          <w:lang w:val="de-DE"/>
        </w:rPr>
        <w:t>Auf der</w:t>
      </w:r>
      <w:r w:rsidRPr="00495B5D">
        <w:rPr>
          <w:rFonts w:cs="Arial"/>
          <w:color w:val="000000"/>
          <w:lang w:val="de-DE"/>
        </w:rPr>
        <w:t xml:space="preserve"> </w:t>
      </w:r>
      <w:r w:rsidR="00FC7CF6">
        <w:rPr>
          <w:rFonts w:cs="Arial"/>
          <w:color w:val="000000"/>
          <w:lang w:val="de-DE"/>
        </w:rPr>
        <w:t>EAF/7-Sitzung</w:t>
      </w:r>
      <w:r w:rsidRPr="00495B5D">
        <w:rPr>
          <w:rFonts w:cs="Arial"/>
          <w:color w:val="000000"/>
          <w:lang w:val="de-DE"/>
        </w:rPr>
        <w:t xml:space="preserve"> </w:t>
      </w:r>
      <w:r w:rsidR="00327B52" w:rsidRPr="00495B5D">
        <w:rPr>
          <w:lang w:val="de-DE"/>
        </w:rPr>
        <w:t xml:space="preserve">wurden die mitwirkenden Verbandsmitglieder </w:t>
      </w:r>
      <w:r w:rsidR="00FC7CF6">
        <w:rPr>
          <w:lang w:val="de-DE"/>
        </w:rPr>
        <w:t xml:space="preserve">darüber informiert, </w:t>
      </w:r>
      <w:proofErr w:type="spellStart"/>
      <w:r w:rsidR="00FC7CF6">
        <w:rPr>
          <w:lang w:val="de-DE"/>
        </w:rPr>
        <w:t>daß</w:t>
      </w:r>
      <w:proofErr w:type="spellEnd"/>
      <w:r w:rsidR="00FC7CF6">
        <w:rPr>
          <w:lang w:val="de-DE"/>
        </w:rPr>
        <w:t xml:space="preserve"> sie</w:t>
      </w:r>
      <w:r w:rsidR="00327B52" w:rsidRPr="00495B5D">
        <w:rPr>
          <w:snapToGrid w:val="0"/>
          <w:lang w:val="de-DE"/>
        </w:rPr>
        <w:t xml:space="preserve"> dazu eingeladen würden, das System phasenweise anhand verschiedener Arbeitsversionen zu testen, um regelmäßige Rückmeldungen zu erhalten. Die Bemerkungen würden bei der Ausarbeitung der Folgeversionen berücksichtigt werden, um bis August 201</w:t>
      </w:r>
      <w:r w:rsidR="00FC7CF6">
        <w:rPr>
          <w:snapToGrid w:val="0"/>
          <w:lang w:val="de-DE"/>
        </w:rPr>
        <w:t>6</w:t>
      </w:r>
      <w:r w:rsidR="00327B52" w:rsidRPr="00495B5D">
        <w:rPr>
          <w:snapToGrid w:val="0"/>
          <w:lang w:val="de-DE"/>
        </w:rPr>
        <w:t xml:space="preserve"> einen voll funktionsfähigen Prototyp für eine abschließende Testphase </w:t>
      </w:r>
      <w:r w:rsidR="00327B52" w:rsidRPr="00495B5D">
        <w:rPr>
          <w:lang w:val="de-DE"/>
        </w:rPr>
        <w:t>im</w:t>
      </w:r>
      <w:r w:rsidR="004D7189" w:rsidRPr="00495B5D">
        <w:rPr>
          <w:lang w:val="de-DE"/>
        </w:rPr>
        <w:t xml:space="preserve"> September 2016</w:t>
      </w:r>
      <w:r w:rsidR="00FC7CF6">
        <w:rPr>
          <w:lang w:val="de-DE"/>
        </w:rPr>
        <w:t xml:space="preserve"> </w:t>
      </w:r>
      <w:r w:rsidR="00FC7CF6" w:rsidRPr="00495B5D">
        <w:rPr>
          <w:snapToGrid w:val="0"/>
          <w:lang w:val="de-DE"/>
        </w:rPr>
        <w:t>vorliegen zu haben</w:t>
      </w:r>
      <w:r w:rsidR="004D7189" w:rsidRPr="00495B5D">
        <w:rPr>
          <w:lang w:val="de-DE"/>
        </w:rPr>
        <w:t>.</w:t>
      </w:r>
    </w:p>
    <w:p w:rsidR="004D7189" w:rsidRPr="00495B5D" w:rsidRDefault="004D7189" w:rsidP="00481624">
      <w:pPr>
        <w:rPr>
          <w:lang w:val="de-DE"/>
        </w:rPr>
      </w:pPr>
    </w:p>
    <w:p w:rsidR="004D7189" w:rsidRPr="00495B5D" w:rsidRDefault="004D7189" w:rsidP="00327B52">
      <w:pPr>
        <w:rPr>
          <w:rFonts w:cs="Arial"/>
          <w:color w:val="000000"/>
          <w:lang w:val="de-DE"/>
        </w:rPr>
      </w:pPr>
      <w:r w:rsidRPr="00495B5D">
        <w:rPr>
          <w:rFonts w:cs="Arial"/>
          <w:color w:val="000000"/>
          <w:lang w:val="de-DE"/>
        </w:rPr>
        <w:fldChar w:fldCharType="begin"/>
      </w:r>
      <w:r w:rsidRPr="00495B5D">
        <w:rPr>
          <w:rFonts w:cs="Arial"/>
          <w:color w:val="000000"/>
          <w:lang w:val="de-DE"/>
        </w:rPr>
        <w:instrText xml:space="preserve"> AUTONUM  </w:instrText>
      </w:r>
      <w:r w:rsidRPr="00495B5D">
        <w:rPr>
          <w:rFonts w:cs="Arial"/>
          <w:color w:val="000000"/>
          <w:lang w:val="de-DE"/>
        </w:rPr>
        <w:fldChar w:fldCharType="end"/>
      </w:r>
      <w:r w:rsidRPr="00495B5D">
        <w:rPr>
          <w:rFonts w:cs="Arial"/>
          <w:color w:val="000000"/>
          <w:lang w:val="de-DE"/>
        </w:rPr>
        <w:tab/>
      </w:r>
      <w:r w:rsidR="002E1DFC">
        <w:rPr>
          <w:rFonts w:cs="Arial"/>
          <w:color w:val="000000"/>
          <w:lang w:val="de-DE"/>
        </w:rPr>
        <w:t>Die Teilnehmer</w:t>
      </w:r>
      <w:r w:rsidRPr="00495B5D">
        <w:rPr>
          <w:rFonts w:cs="Arial"/>
          <w:color w:val="000000"/>
          <w:lang w:val="de-DE"/>
        </w:rPr>
        <w:t xml:space="preserve"> </w:t>
      </w:r>
      <w:r w:rsidR="002E1DFC">
        <w:rPr>
          <w:rFonts w:cs="Arial"/>
          <w:color w:val="000000"/>
          <w:lang w:val="de-DE"/>
        </w:rPr>
        <w:t>stimmten dem Vorhaben</w:t>
      </w:r>
      <w:r w:rsidR="00FC7CF6">
        <w:rPr>
          <w:rFonts w:cs="Arial"/>
          <w:color w:val="000000"/>
          <w:lang w:val="de-DE"/>
        </w:rPr>
        <w:t xml:space="preserve"> zu</w:t>
      </w:r>
      <w:r w:rsidR="002E1DFC">
        <w:rPr>
          <w:rFonts w:cs="Arial"/>
          <w:color w:val="000000"/>
          <w:lang w:val="de-DE"/>
        </w:rPr>
        <w:t xml:space="preserve">, vor dem </w:t>
      </w:r>
      <w:r w:rsidR="00327B52" w:rsidRPr="00495B5D">
        <w:rPr>
          <w:rFonts w:cs="Arial"/>
          <w:color w:val="000000"/>
          <w:lang w:val="de-DE"/>
        </w:rPr>
        <w:t>CAJ und de</w:t>
      </w:r>
      <w:r w:rsidR="002E1DFC">
        <w:rPr>
          <w:rFonts w:cs="Arial"/>
          <w:color w:val="000000"/>
          <w:lang w:val="de-DE"/>
        </w:rPr>
        <w:t>m</w:t>
      </w:r>
      <w:r w:rsidR="00327B52" w:rsidRPr="00495B5D">
        <w:rPr>
          <w:rFonts w:cs="Arial"/>
          <w:color w:val="000000"/>
          <w:lang w:val="de-DE"/>
        </w:rPr>
        <w:t xml:space="preserve"> Beratenden </w:t>
      </w:r>
      <w:proofErr w:type="spellStart"/>
      <w:r w:rsidR="00327B52" w:rsidRPr="00495B5D">
        <w:rPr>
          <w:rFonts w:cs="Arial"/>
          <w:color w:val="000000"/>
          <w:lang w:val="de-DE"/>
        </w:rPr>
        <w:t>Ausschu</w:t>
      </w:r>
      <w:r w:rsidR="002E1DFC">
        <w:rPr>
          <w:rFonts w:cs="Arial"/>
          <w:color w:val="000000"/>
          <w:lang w:val="de-DE"/>
        </w:rPr>
        <w:t>ß</w:t>
      </w:r>
      <w:proofErr w:type="spellEnd"/>
      <w:r w:rsidR="002E1DFC">
        <w:rPr>
          <w:rFonts w:cs="Arial"/>
          <w:color w:val="000000"/>
          <w:lang w:val="de-DE"/>
        </w:rPr>
        <w:t xml:space="preserve"> </w:t>
      </w:r>
      <w:r w:rsidR="00FC7CF6">
        <w:rPr>
          <w:rFonts w:cs="Arial"/>
          <w:color w:val="000000"/>
          <w:lang w:val="de-DE"/>
        </w:rPr>
        <w:t xml:space="preserve">ein Referat </w:t>
      </w:r>
      <w:r w:rsidR="002E1DFC">
        <w:rPr>
          <w:rFonts w:cs="Arial"/>
          <w:color w:val="000000"/>
          <w:lang w:val="de-DE"/>
        </w:rPr>
        <w:t xml:space="preserve">über </w:t>
      </w:r>
      <w:r w:rsidR="002E1DFC" w:rsidRPr="00495B5D">
        <w:rPr>
          <w:rFonts w:cs="Arial"/>
          <w:color w:val="000000"/>
          <w:lang w:val="de-DE"/>
        </w:rPr>
        <w:t>PV2</w:t>
      </w:r>
      <w:r w:rsidR="002E1DFC">
        <w:rPr>
          <w:rFonts w:cs="Arial"/>
          <w:color w:val="000000"/>
          <w:lang w:val="de-DE"/>
        </w:rPr>
        <w:t xml:space="preserve"> zu halten und </w:t>
      </w:r>
      <w:r w:rsidR="00327B52" w:rsidRPr="00495B5D">
        <w:rPr>
          <w:rFonts w:cs="Arial"/>
          <w:color w:val="000000"/>
          <w:lang w:val="de-DE"/>
        </w:rPr>
        <w:t>den Rat auf seiner fünfzigsten ordentlichen Tagung am 28.</w:t>
      </w:r>
      <w:r w:rsidR="002E1DFC">
        <w:rPr>
          <w:rFonts w:cs="Arial"/>
          <w:color w:val="000000"/>
          <w:lang w:val="de-DE"/>
        </w:rPr>
        <w:t xml:space="preserve"> </w:t>
      </w:r>
      <w:r w:rsidR="00327B52" w:rsidRPr="00495B5D">
        <w:rPr>
          <w:rFonts w:cs="Arial"/>
          <w:color w:val="000000"/>
          <w:lang w:val="de-DE"/>
        </w:rPr>
        <w:t>Oktober 2016</w:t>
      </w:r>
      <w:r w:rsidR="00FC7CF6">
        <w:rPr>
          <w:rFonts w:cs="Arial"/>
          <w:color w:val="000000"/>
          <w:lang w:val="de-DE"/>
        </w:rPr>
        <w:t xml:space="preserve"> in Genf</w:t>
      </w:r>
      <w:r w:rsidR="00327B52" w:rsidRPr="00495B5D">
        <w:rPr>
          <w:rFonts w:cs="Arial"/>
          <w:color w:val="000000"/>
          <w:lang w:val="de-DE"/>
        </w:rPr>
        <w:t xml:space="preserve"> um die Billigung der Lancierung des EAF Ende 2016 oder Anfang 2017 zu ersuchen</w:t>
      </w:r>
      <w:r w:rsidRPr="00495B5D">
        <w:rPr>
          <w:rFonts w:cs="Arial"/>
          <w:color w:val="000000"/>
          <w:lang w:val="de-DE"/>
        </w:rPr>
        <w:t>.</w:t>
      </w:r>
    </w:p>
    <w:p w:rsidR="004D7189" w:rsidRPr="00495B5D" w:rsidRDefault="004D7189" w:rsidP="004D7189">
      <w:pPr>
        <w:rPr>
          <w:rFonts w:cs="Arial"/>
          <w:color w:val="000000"/>
          <w:lang w:val="de-DE"/>
        </w:rPr>
      </w:pPr>
    </w:p>
    <w:p w:rsidR="00CE7682" w:rsidRPr="00495B5D" w:rsidRDefault="00030286" w:rsidP="00CE7682">
      <w:pPr>
        <w:pStyle w:val="Heading2"/>
        <w:rPr>
          <w:lang w:val="de-DE"/>
        </w:rPr>
      </w:pPr>
      <w:bookmarkStart w:id="20" w:name="_Toc462922869"/>
      <w:r w:rsidRPr="00495B5D">
        <w:rPr>
          <w:lang w:val="de-DE"/>
        </w:rPr>
        <w:t>Entwicklungen</w:t>
      </w:r>
      <w:r w:rsidR="00CE7682" w:rsidRPr="00495B5D">
        <w:rPr>
          <w:lang w:val="de-DE"/>
        </w:rPr>
        <w:t xml:space="preserve"> </w:t>
      </w:r>
      <w:r w:rsidR="00327B52" w:rsidRPr="00495B5D">
        <w:rPr>
          <w:lang w:val="de-DE"/>
        </w:rPr>
        <w:t xml:space="preserve">im Beratenden </w:t>
      </w:r>
      <w:proofErr w:type="spellStart"/>
      <w:r w:rsidR="00327B52" w:rsidRPr="00495B5D">
        <w:rPr>
          <w:lang w:val="de-DE"/>
        </w:rPr>
        <w:t>Ausschuß</w:t>
      </w:r>
      <w:bookmarkEnd w:id="20"/>
      <w:proofErr w:type="spellEnd"/>
    </w:p>
    <w:p w:rsidR="00CE7682" w:rsidRPr="00495B5D" w:rsidRDefault="00CE7682" w:rsidP="006142BA">
      <w:pPr>
        <w:rPr>
          <w:lang w:val="de-DE"/>
        </w:rPr>
      </w:pPr>
    </w:p>
    <w:p w:rsidR="006142BA" w:rsidRPr="00495B5D" w:rsidRDefault="006142BA" w:rsidP="006142BA">
      <w:pPr>
        <w:rPr>
          <w:spacing w:val="-2"/>
          <w:lang w:val="de-DE"/>
        </w:rPr>
      </w:pPr>
      <w:r w:rsidRPr="00495B5D">
        <w:rPr>
          <w:spacing w:val="-2"/>
          <w:lang w:val="de-DE"/>
        </w:rPr>
        <w:fldChar w:fldCharType="begin"/>
      </w:r>
      <w:r w:rsidRPr="00495B5D">
        <w:rPr>
          <w:spacing w:val="-2"/>
          <w:lang w:val="de-DE"/>
        </w:rPr>
        <w:instrText xml:space="preserve"> AUTONUM  </w:instrText>
      </w:r>
      <w:r w:rsidRPr="00495B5D">
        <w:rPr>
          <w:spacing w:val="-2"/>
          <w:lang w:val="de-DE"/>
        </w:rPr>
        <w:fldChar w:fldCharType="end"/>
      </w:r>
      <w:r w:rsidRPr="00495B5D">
        <w:rPr>
          <w:spacing w:val="-2"/>
          <w:lang w:val="de-DE"/>
        </w:rPr>
        <w:tab/>
      </w:r>
      <w:r w:rsidR="002E1DFC">
        <w:rPr>
          <w:spacing w:val="-2"/>
          <w:lang w:val="de-DE"/>
        </w:rPr>
        <w:t xml:space="preserve">Der Beratende </w:t>
      </w:r>
      <w:proofErr w:type="spellStart"/>
      <w:r w:rsidR="002E1DFC">
        <w:rPr>
          <w:spacing w:val="-2"/>
          <w:lang w:val="de-DE"/>
        </w:rPr>
        <w:t>Ausschuß</w:t>
      </w:r>
      <w:proofErr w:type="spellEnd"/>
      <w:r w:rsidR="005E46C2" w:rsidRPr="00495B5D">
        <w:rPr>
          <w:spacing w:val="-2"/>
          <w:lang w:val="de-DE"/>
        </w:rPr>
        <w:t xml:space="preserve"> </w:t>
      </w:r>
      <w:r w:rsidR="00FC7CF6" w:rsidRPr="00495B5D">
        <w:rPr>
          <w:spacing w:val="-2"/>
          <w:lang w:val="de-DE"/>
        </w:rPr>
        <w:t>nahm</w:t>
      </w:r>
      <w:r w:rsidR="00FC7CF6">
        <w:rPr>
          <w:spacing w:val="-2"/>
          <w:lang w:val="de-DE"/>
        </w:rPr>
        <w:t xml:space="preserve"> </w:t>
      </w:r>
      <w:r w:rsidR="002E1DFC">
        <w:rPr>
          <w:spacing w:val="-2"/>
          <w:lang w:val="de-DE"/>
        </w:rPr>
        <w:t>auf seiner einundneunzigsten Tagung</w:t>
      </w:r>
      <w:r w:rsidR="005E46C2" w:rsidRPr="00495B5D">
        <w:rPr>
          <w:spacing w:val="-2"/>
          <w:lang w:val="de-DE"/>
        </w:rPr>
        <w:t xml:space="preserve"> </w:t>
      </w:r>
      <w:r w:rsidR="002E1DFC">
        <w:rPr>
          <w:spacing w:val="-2"/>
          <w:lang w:val="de-DE"/>
        </w:rPr>
        <w:t>in Genf</w:t>
      </w:r>
      <w:r w:rsidR="005E46C2" w:rsidRPr="00495B5D">
        <w:rPr>
          <w:spacing w:val="-2"/>
          <w:lang w:val="de-DE"/>
        </w:rPr>
        <w:t xml:space="preserve"> </w:t>
      </w:r>
      <w:r w:rsidR="002E1DFC">
        <w:rPr>
          <w:spacing w:val="-2"/>
          <w:lang w:val="de-DE"/>
        </w:rPr>
        <w:t xml:space="preserve">am 17. März </w:t>
      </w:r>
      <w:r w:rsidR="005E46C2" w:rsidRPr="00495B5D">
        <w:rPr>
          <w:spacing w:val="-2"/>
          <w:lang w:val="de-DE"/>
        </w:rPr>
        <w:t xml:space="preserve"> 201</w:t>
      </w:r>
      <w:r w:rsidR="00FC7CF6">
        <w:rPr>
          <w:spacing w:val="-2"/>
          <w:lang w:val="de-DE"/>
        </w:rPr>
        <w:t>6</w:t>
      </w:r>
      <w:r w:rsidR="005E46C2" w:rsidRPr="00495B5D">
        <w:rPr>
          <w:spacing w:val="-2"/>
          <w:lang w:val="de-DE"/>
        </w:rPr>
        <w:t xml:space="preserve"> </w:t>
      </w:r>
      <w:r w:rsidR="00F31D1F" w:rsidRPr="00495B5D">
        <w:rPr>
          <w:spacing w:val="-2"/>
          <w:lang w:val="de-DE"/>
        </w:rPr>
        <w:t>die Entwicklungen bezüglich der Ausarbeitung eines Prototyps eines elektronischen Formblatts zur Kenntnis und prüfte die Vorhaben für die Ausarbeitung des Prototyps eines elektronischen Formblatts Version 2 (PV2),</w:t>
      </w:r>
      <w:r w:rsidRPr="00495B5D">
        <w:rPr>
          <w:spacing w:val="-2"/>
          <w:lang w:val="de-DE"/>
        </w:rPr>
        <w:t xml:space="preserve"> </w:t>
      </w:r>
      <w:r w:rsidR="00964193" w:rsidRPr="00495B5D">
        <w:rPr>
          <w:spacing w:val="-2"/>
          <w:lang w:val="de-DE"/>
        </w:rPr>
        <w:t xml:space="preserve">(vergleiche </w:t>
      </w:r>
      <w:r w:rsidR="00030286" w:rsidRPr="00495B5D">
        <w:rPr>
          <w:spacing w:val="-2"/>
          <w:lang w:val="de-DE"/>
        </w:rPr>
        <w:t>Dokument</w:t>
      </w:r>
      <w:r w:rsidRPr="00495B5D">
        <w:rPr>
          <w:spacing w:val="-2"/>
          <w:lang w:val="de-DE"/>
        </w:rPr>
        <w:t xml:space="preserve"> C(</w:t>
      </w:r>
      <w:proofErr w:type="spellStart"/>
      <w:r w:rsidRPr="00495B5D">
        <w:rPr>
          <w:spacing w:val="-2"/>
          <w:lang w:val="de-DE"/>
        </w:rPr>
        <w:t>Extr</w:t>
      </w:r>
      <w:proofErr w:type="spellEnd"/>
      <w:r w:rsidRPr="00495B5D">
        <w:rPr>
          <w:spacing w:val="-2"/>
          <w:lang w:val="de-DE"/>
        </w:rPr>
        <w:t xml:space="preserve">.)/33/3 </w:t>
      </w:r>
      <w:r w:rsidR="00030286" w:rsidRPr="00495B5D">
        <w:rPr>
          <w:spacing w:val="-2"/>
          <w:lang w:val="de-DE"/>
        </w:rPr>
        <w:t>„</w:t>
      </w:r>
      <w:r w:rsidR="00F76CBF" w:rsidRPr="00495B5D">
        <w:rPr>
          <w:spacing w:val="-2"/>
          <w:lang w:val="de-DE"/>
        </w:rPr>
        <w:t>Bericht des Präsidenten über die Arbeiten der einun</w:t>
      </w:r>
      <w:r w:rsidR="002E1DFC">
        <w:rPr>
          <w:spacing w:val="-2"/>
          <w:lang w:val="de-DE"/>
        </w:rPr>
        <w:t>d</w:t>
      </w:r>
      <w:r w:rsidR="00F76CBF" w:rsidRPr="00495B5D">
        <w:rPr>
          <w:spacing w:val="-2"/>
          <w:lang w:val="de-DE"/>
        </w:rPr>
        <w:t>neunzigsten Tagung des Beratenden Ausschusses</w:t>
      </w:r>
      <w:r w:rsidRPr="00495B5D">
        <w:rPr>
          <w:spacing w:val="-2"/>
          <w:lang w:val="de-DE"/>
        </w:rPr>
        <w:t xml:space="preserve">”, </w:t>
      </w:r>
      <w:r w:rsidR="00495B5D">
        <w:rPr>
          <w:spacing w:val="-2"/>
          <w:lang w:val="de-DE"/>
        </w:rPr>
        <w:t>Absätze</w:t>
      </w:r>
      <w:r w:rsidRPr="00495B5D">
        <w:rPr>
          <w:spacing w:val="-2"/>
          <w:lang w:val="de-DE"/>
        </w:rPr>
        <w:t xml:space="preserve"> 15 </w:t>
      </w:r>
      <w:r w:rsidR="002E1DFC">
        <w:rPr>
          <w:spacing w:val="-2"/>
          <w:lang w:val="de-DE"/>
        </w:rPr>
        <w:t>bis</w:t>
      </w:r>
      <w:r w:rsidRPr="00495B5D">
        <w:rPr>
          <w:spacing w:val="-2"/>
          <w:lang w:val="de-DE"/>
        </w:rPr>
        <w:t xml:space="preserve"> 18).</w:t>
      </w:r>
    </w:p>
    <w:p w:rsidR="006142BA" w:rsidRPr="00495B5D" w:rsidRDefault="006142BA" w:rsidP="006142BA">
      <w:pPr>
        <w:rPr>
          <w:lang w:val="de-DE"/>
        </w:rPr>
      </w:pPr>
    </w:p>
    <w:p w:rsidR="00DC5212" w:rsidRPr="00495B5D" w:rsidRDefault="006142BA" w:rsidP="00DC5212">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DC5212" w:rsidRPr="00495B5D">
        <w:rPr>
          <w:lang w:val="de-DE"/>
        </w:rPr>
        <w:t xml:space="preserve">Der Beratende </w:t>
      </w:r>
      <w:proofErr w:type="spellStart"/>
      <w:r w:rsidR="00DC5212" w:rsidRPr="00495B5D">
        <w:rPr>
          <w:lang w:val="de-DE"/>
        </w:rPr>
        <w:t>Ausschuß</w:t>
      </w:r>
      <w:proofErr w:type="spellEnd"/>
      <w:r w:rsidR="00DC5212" w:rsidRPr="00495B5D">
        <w:rPr>
          <w:lang w:val="de-DE"/>
        </w:rPr>
        <w:t xml:space="preserve"> nahm den mündlichen Bericht des Stellvertretenden Generalsekretärs über die Siebte Sitzung bezüglich der Ausarbeitung eines Prototyps eines elektronischen Formblatts („EAF/7</w:t>
      </w:r>
      <w:r w:rsidR="00DC5212" w:rsidRPr="00495B5D">
        <w:rPr>
          <w:lang w:val="de-DE"/>
        </w:rPr>
        <w:noBreakHyphen/>
        <w:t xml:space="preserve">Sitzung”) vom 16. März 2016 zur Kenntnis, auf der berichtet wurde, </w:t>
      </w:r>
      <w:proofErr w:type="spellStart"/>
      <w:r w:rsidR="00DC5212" w:rsidRPr="00495B5D">
        <w:rPr>
          <w:lang w:val="de-DE"/>
        </w:rPr>
        <w:t>daß</w:t>
      </w:r>
      <w:proofErr w:type="spellEnd"/>
      <w:r w:rsidR="00DC5212" w:rsidRPr="00495B5D">
        <w:rPr>
          <w:lang w:val="de-DE"/>
        </w:rPr>
        <w:t xml:space="preserve"> die EAF/7-Sitzung sich geeinigt habe:</w:t>
      </w:r>
    </w:p>
    <w:p w:rsidR="00DC5212" w:rsidRPr="00495B5D" w:rsidRDefault="00DC5212" w:rsidP="00DC5212">
      <w:pPr>
        <w:rPr>
          <w:lang w:val="de-DE"/>
        </w:rPr>
      </w:pPr>
    </w:p>
    <w:p w:rsidR="00DC5212" w:rsidRPr="00495B5D" w:rsidRDefault="00DC5212" w:rsidP="00DC5212">
      <w:pPr>
        <w:ind w:firstLine="567"/>
        <w:rPr>
          <w:lang w:val="de-DE"/>
        </w:rPr>
      </w:pPr>
      <w:r w:rsidRPr="00495B5D">
        <w:rPr>
          <w:lang w:val="de-DE"/>
        </w:rPr>
        <w:t>a)</w:t>
      </w:r>
      <w:r w:rsidRPr="00495B5D">
        <w:rPr>
          <w:lang w:val="de-DE"/>
        </w:rPr>
        <w:tab/>
        <w:t>auf die Freigabe der PVP-XML Version 2 (für den Prototyp_PV2 zu verwendende Version);</w:t>
      </w:r>
    </w:p>
    <w:p w:rsidR="00DC5212" w:rsidRPr="00495B5D" w:rsidRDefault="00DC5212" w:rsidP="00DC5212">
      <w:pPr>
        <w:ind w:left="360"/>
        <w:rPr>
          <w:lang w:val="de-DE"/>
        </w:rPr>
      </w:pPr>
    </w:p>
    <w:p w:rsidR="00DC5212" w:rsidRPr="00495B5D" w:rsidRDefault="00DC5212" w:rsidP="00DC5212">
      <w:pPr>
        <w:ind w:firstLine="567"/>
        <w:rPr>
          <w:lang w:val="de-DE"/>
        </w:rPr>
      </w:pPr>
      <w:r w:rsidRPr="00495B5D">
        <w:rPr>
          <w:lang w:val="de-DE"/>
        </w:rPr>
        <w:t>b)</w:t>
      </w:r>
      <w:r w:rsidRPr="00495B5D">
        <w:rPr>
          <w:lang w:val="de-DE"/>
        </w:rPr>
        <w:tab/>
        <w:t xml:space="preserve">auf das für die Testphase für PV2 dargelegte Vorhaben und angemerkt habe, </w:t>
      </w:r>
      <w:proofErr w:type="spellStart"/>
      <w:r w:rsidRPr="00495B5D">
        <w:rPr>
          <w:lang w:val="de-DE"/>
        </w:rPr>
        <w:t>daß</w:t>
      </w:r>
      <w:proofErr w:type="spellEnd"/>
      <w:r w:rsidRPr="00495B5D">
        <w:rPr>
          <w:lang w:val="de-DE"/>
        </w:rPr>
        <w:t xml:space="preserve"> teilnehmende Mitglieder folgendes tun sollten:</w:t>
      </w:r>
    </w:p>
    <w:p w:rsidR="00DC5212" w:rsidRPr="00495B5D" w:rsidRDefault="00DC5212" w:rsidP="00DC5212">
      <w:pPr>
        <w:pStyle w:val="ListParagraph"/>
        <w:numPr>
          <w:ilvl w:val="0"/>
          <w:numId w:val="27"/>
        </w:numPr>
        <w:ind w:left="1701" w:hanging="567"/>
        <w:rPr>
          <w:lang w:val="de-DE"/>
        </w:rPr>
      </w:pPr>
      <w:r w:rsidRPr="00495B5D">
        <w:rPr>
          <w:lang w:val="de-DE"/>
        </w:rPr>
        <w:t xml:space="preserve">WIPO-Konten für den Zugang und die Nutzung des Prototyps anlegen (Sortenschutzämter und Züchter) </w:t>
      </w:r>
    </w:p>
    <w:p w:rsidR="00DC5212" w:rsidRPr="00495B5D" w:rsidRDefault="00DC5212" w:rsidP="00DC5212">
      <w:pPr>
        <w:pStyle w:val="ListParagraph"/>
        <w:numPr>
          <w:ilvl w:val="0"/>
          <w:numId w:val="27"/>
        </w:numPr>
        <w:ind w:left="1701" w:hanging="567"/>
        <w:rPr>
          <w:lang w:val="de-DE"/>
        </w:rPr>
      </w:pPr>
      <w:r w:rsidRPr="00495B5D">
        <w:rPr>
          <w:lang w:val="de-DE"/>
        </w:rPr>
        <w:t xml:space="preserve">falls erforderlich Bedingungen angeben (Sortenschutzämter) </w:t>
      </w:r>
    </w:p>
    <w:p w:rsidR="00DC5212" w:rsidRPr="00495B5D" w:rsidRDefault="00DC5212" w:rsidP="00DC5212">
      <w:pPr>
        <w:pStyle w:val="ListParagraph"/>
        <w:numPr>
          <w:ilvl w:val="0"/>
          <w:numId w:val="27"/>
        </w:numPr>
        <w:ind w:left="1701" w:hanging="567"/>
        <w:rPr>
          <w:lang w:val="de-DE"/>
        </w:rPr>
      </w:pPr>
      <w:r w:rsidRPr="00495B5D">
        <w:rPr>
          <w:lang w:val="de-DE"/>
        </w:rPr>
        <w:t xml:space="preserve">Kartierungsdateien prüfen: obligatorische/optionale Elemente (Sortenschutzämter) </w:t>
      </w:r>
    </w:p>
    <w:p w:rsidR="00DC5212" w:rsidRPr="00495B5D" w:rsidRDefault="00DC5212" w:rsidP="00DC5212">
      <w:pPr>
        <w:pStyle w:val="ListParagraph"/>
        <w:numPr>
          <w:ilvl w:val="0"/>
          <w:numId w:val="27"/>
        </w:numPr>
        <w:ind w:left="1701" w:hanging="567"/>
        <w:rPr>
          <w:lang w:val="de-DE"/>
        </w:rPr>
      </w:pPr>
      <w:r w:rsidRPr="00495B5D">
        <w:rPr>
          <w:lang w:val="de-DE"/>
        </w:rPr>
        <w:t xml:space="preserve">zu verwendende Bankverbindung und Anmeldegebühr des Sortenamtes angeben (Betrag und Währung) (Sortenschutzämter) </w:t>
      </w:r>
    </w:p>
    <w:p w:rsidR="00DC5212" w:rsidRPr="00495B5D" w:rsidRDefault="00DC5212" w:rsidP="00DC5212">
      <w:pPr>
        <w:pStyle w:val="ListParagraph"/>
        <w:numPr>
          <w:ilvl w:val="0"/>
          <w:numId w:val="27"/>
        </w:numPr>
        <w:ind w:left="1701" w:hanging="567"/>
        <w:rPr>
          <w:lang w:val="de-DE"/>
        </w:rPr>
      </w:pPr>
      <w:r w:rsidRPr="00495B5D">
        <w:rPr>
          <w:lang w:val="de-DE"/>
        </w:rPr>
        <w:t>die Kundenschnittstelle für die Interaktion mit EAF in Form einer System-</w:t>
      </w:r>
      <w:proofErr w:type="spellStart"/>
      <w:r w:rsidRPr="00495B5D">
        <w:rPr>
          <w:lang w:val="de-DE"/>
        </w:rPr>
        <w:t>to</w:t>
      </w:r>
      <w:proofErr w:type="spellEnd"/>
      <w:r w:rsidRPr="00495B5D">
        <w:rPr>
          <w:lang w:val="de-DE"/>
        </w:rPr>
        <w:t xml:space="preserve">-System-Kommunikation (falls gewünscht) entwickeln (Sortenschutzämter); </w:t>
      </w:r>
    </w:p>
    <w:p w:rsidR="00DC5212" w:rsidRPr="00495B5D" w:rsidRDefault="00DC5212" w:rsidP="00DC5212">
      <w:pPr>
        <w:rPr>
          <w:lang w:val="de-DE"/>
        </w:rPr>
      </w:pPr>
    </w:p>
    <w:p w:rsidR="00DC5212" w:rsidRPr="00495B5D" w:rsidRDefault="00DC5212" w:rsidP="00DC5212">
      <w:pPr>
        <w:ind w:firstLine="567"/>
        <w:rPr>
          <w:lang w:val="de-DE"/>
        </w:rPr>
      </w:pPr>
      <w:r w:rsidRPr="00495B5D">
        <w:rPr>
          <w:lang w:val="de-DE"/>
        </w:rPr>
        <w:t>c)</w:t>
      </w:r>
      <w:r w:rsidRPr="00495B5D">
        <w:rPr>
          <w:lang w:val="de-DE"/>
        </w:rPr>
        <w:tab/>
      </w:r>
      <w:proofErr w:type="spellStart"/>
      <w:r w:rsidRPr="00495B5D">
        <w:rPr>
          <w:lang w:val="de-DE"/>
        </w:rPr>
        <w:t>daß</w:t>
      </w:r>
      <w:proofErr w:type="spellEnd"/>
      <w:r w:rsidRPr="00495B5D">
        <w:rPr>
          <w:lang w:val="de-DE"/>
        </w:rPr>
        <w:t xml:space="preserve"> die Achte Sitzung bezüglich der Ausarbeitung eines Prototyps eines elektronischen Formblatts („EAF/8-Sitzung”) am Montag, den 24. Oktober 2016, in Genf stattfinden und um 18 Uhr beginnen werde.</w:t>
      </w:r>
    </w:p>
    <w:p w:rsidR="00DC5212" w:rsidRPr="00495B5D" w:rsidRDefault="00DC5212" w:rsidP="00DC5212">
      <w:pPr>
        <w:rPr>
          <w:lang w:val="de-DE"/>
        </w:rPr>
      </w:pPr>
    </w:p>
    <w:p w:rsidR="00DC5212" w:rsidRPr="00495B5D" w:rsidRDefault="00DC5212" w:rsidP="00DC5212">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In Bezug auf die etwaige Implementierung eines Betriebssystems vereinbarte der Beratende </w:t>
      </w:r>
      <w:proofErr w:type="spellStart"/>
      <w:r w:rsidRPr="00495B5D">
        <w:rPr>
          <w:lang w:val="de-DE"/>
        </w:rPr>
        <w:t>Ausschuß</w:t>
      </w:r>
      <w:proofErr w:type="spellEnd"/>
      <w:r w:rsidRPr="00495B5D">
        <w:rPr>
          <w:lang w:val="de-DE"/>
        </w:rPr>
        <w:t xml:space="preserve"> folgendes: </w:t>
      </w:r>
    </w:p>
    <w:p w:rsidR="00DC5212" w:rsidRPr="00495B5D" w:rsidRDefault="00DC5212" w:rsidP="00DC5212">
      <w:pPr>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allen rechtlichen Anforderungen der betreffenden Sortenämter müsste entsprochen werden</w:t>
      </w:r>
    </w:p>
    <w:p w:rsidR="00DC5212" w:rsidRPr="00495B5D" w:rsidRDefault="00DC5212" w:rsidP="00DC5212">
      <w:pPr>
        <w:pStyle w:val="ListParagraph"/>
        <w:numPr>
          <w:ilvl w:val="0"/>
          <w:numId w:val="27"/>
        </w:numPr>
        <w:ind w:left="1701" w:hanging="567"/>
        <w:rPr>
          <w:lang w:val="de-DE"/>
        </w:rPr>
      </w:pPr>
      <w:r w:rsidRPr="00495B5D">
        <w:rPr>
          <w:lang w:val="de-DE"/>
        </w:rPr>
        <w:t xml:space="preserve">z. B. müsste klargestellt werden, </w:t>
      </w:r>
      <w:proofErr w:type="spellStart"/>
      <w:r w:rsidRPr="00495B5D">
        <w:rPr>
          <w:lang w:val="de-DE"/>
        </w:rPr>
        <w:t>daß</w:t>
      </w:r>
      <w:proofErr w:type="spellEnd"/>
      <w:r w:rsidRPr="00495B5D">
        <w:rPr>
          <w:lang w:val="de-DE"/>
        </w:rPr>
        <w:t xml:space="preserve"> das EAF keinen Vermittler im Antragstellungsverfahren darstellt. Der Antrag würde vom Nutzer bei dem betreffenden Sortenamt gestellt werden; </w:t>
      </w:r>
    </w:p>
    <w:p w:rsidR="00DC5212" w:rsidRPr="00495B5D" w:rsidRDefault="00DC5212" w:rsidP="00DC5212">
      <w:pPr>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alle Fragen wären in den Sprachen der mitwirkenden Verbandsmitglieder verfügbar;</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Nutzer würden ersucht werden, Informationen (Antworten) in einer von den betreffenden Behörden akzeptierten Sprache (wie im Formblatt angegeben) einzureichen;</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folgende zwei Optionen in Bezug auf die Integration mit Systemen der Sortenämter:</w:t>
      </w:r>
    </w:p>
    <w:p w:rsidR="00DC5212" w:rsidRPr="00495B5D" w:rsidRDefault="00DC5212" w:rsidP="00DC5212">
      <w:pPr>
        <w:pStyle w:val="ListParagraph"/>
        <w:numPr>
          <w:ilvl w:val="0"/>
          <w:numId w:val="33"/>
        </w:numPr>
        <w:ind w:left="1701" w:hanging="425"/>
        <w:rPr>
          <w:lang w:val="de-DE"/>
        </w:rPr>
      </w:pPr>
      <w:r w:rsidRPr="00495B5D">
        <w:rPr>
          <w:lang w:val="de-DE"/>
        </w:rPr>
        <w:t xml:space="preserve">Fall 1: Im Falle von Sortenämtern, die kein elektronisches System haben oder die ihr bestehendes System nicht mit dem EAF integrieren möchten, würden sie die eingereichten Anmeldedaten erhalten per: </w:t>
      </w:r>
    </w:p>
    <w:p w:rsidR="00DC5212" w:rsidRPr="00495B5D" w:rsidRDefault="00DC5212" w:rsidP="00DC5212">
      <w:pPr>
        <w:ind w:left="1701"/>
        <w:rPr>
          <w:lang w:val="de-DE"/>
        </w:rPr>
      </w:pPr>
      <w:r w:rsidRPr="00495B5D">
        <w:rPr>
          <w:lang w:val="de-DE"/>
        </w:rPr>
        <w:t>-</w:t>
      </w:r>
      <w:r w:rsidRPr="00495B5D">
        <w:rPr>
          <w:lang w:val="de-DE"/>
        </w:rPr>
        <w:tab/>
        <w:t>E-Mail oder</w:t>
      </w:r>
    </w:p>
    <w:p w:rsidR="00DC5212" w:rsidRPr="00495B5D" w:rsidRDefault="00DC5212" w:rsidP="00DC5212">
      <w:pPr>
        <w:ind w:left="1701"/>
        <w:rPr>
          <w:lang w:val="de-DE"/>
        </w:rPr>
      </w:pPr>
      <w:r w:rsidRPr="00495B5D">
        <w:rPr>
          <w:lang w:val="de-DE"/>
        </w:rPr>
        <w:t>-</w:t>
      </w:r>
      <w:r w:rsidRPr="00495B5D">
        <w:rPr>
          <w:lang w:val="de-DE"/>
        </w:rPr>
        <w:tab/>
        <w:t>normalem Postversand/eigenhändiger Übergabe</w:t>
      </w:r>
    </w:p>
    <w:p w:rsidR="00DC5212" w:rsidRPr="00495B5D" w:rsidRDefault="00DC5212" w:rsidP="00DC5212">
      <w:pPr>
        <w:pStyle w:val="ListParagraph"/>
        <w:numPr>
          <w:ilvl w:val="0"/>
          <w:numId w:val="33"/>
        </w:numPr>
        <w:ind w:left="1701" w:hanging="425"/>
        <w:rPr>
          <w:lang w:val="de-DE"/>
        </w:rPr>
      </w:pPr>
      <w:r w:rsidRPr="00495B5D">
        <w:rPr>
          <w:lang w:val="de-DE"/>
        </w:rPr>
        <w:t>Fall 2:  System-zu-System-Kommunikation</w:t>
      </w:r>
    </w:p>
    <w:p w:rsidR="00DC5212" w:rsidRPr="00495B5D" w:rsidRDefault="00DC5212" w:rsidP="00DC5212">
      <w:pPr>
        <w:pStyle w:val="ListParagraph"/>
        <w:ind w:left="1701"/>
        <w:rPr>
          <w:lang w:val="de-DE"/>
        </w:rPr>
      </w:pPr>
      <w:r w:rsidRPr="00495B5D">
        <w:rPr>
          <w:lang w:val="de-DE"/>
        </w:rPr>
        <w:t>-</w:t>
      </w:r>
      <w:r w:rsidRPr="00495B5D">
        <w:rPr>
          <w:lang w:val="de-DE"/>
        </w:rPr>
        <w:tab/>
        <w:t>Synchronisierung für eingereichte Anmeldedaten</w:t>
      </w:r>
    </w:p>
    <w:p w:rsidR="00DC5212" w:rsidRPr="00495B5D" w:rsidRDefault="00DC5212" w:rsidP="00DC5212">
      <w:pPr>
        <w:pStyle w:val="ListParagraph"/>
        <w:ind w:left="2268" w:hanging="567"/>
        <w:rPr>
          <w:lang w:val="de-DE"/>
        </w:rPr>
      </w:pPr>
      <w:r w:rsidRPr="00495B5D">
        <w:rPr>
          <w:lang w:val="de-DE"/>
        </w:rPr>
        <w:t>-</w:t>
      </w:r>
      <w:r w:rsidRPr="00495B5D">
        <w:rPr>
          <w:lang w:val="de-DE"/>
        </w:rPr>
        <w:tab/>
      </w:r>
      <w:r w:rsidRPr="00495B5D">
        <w:rPr>
          <w:spacing w:val="-2"/>
          <w:lang w:val="de-DE"/>
        </w:rPr>
        <w:t>Validierung eingereichter Anmeldedaten und Autorisierung durch Web-Anwendung;</w:t>
      </w:r>
    </w:p>
    <w:p w:rsidR="00DC5212" w:rsidRPr="00495B5D" w:rsidRDefault="00DC5212" w:rsidP="00DC5212">
      <w:pPr>
        <w:pStyle w:val="ListParagraph"/>
        <w:ind w:left="1701"/>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alle Daten würden verschlüsselt und als vertraulich betrachtet werden;</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proofErr w:type="spellStart"/>
      <w:r w:rsidRPr="00495B5D">
        <w:rPr>
          <w:lang w:val="de-DE"/>
        </w:rPr>
        <w:t>daß</w:t>
      </w:r>
      <w:proofErr w:type="spellEnd"/>
      <w:r w:rsidRPr="00495B5D">
        <w:rPr>
          <w:lang w:val="de-DE"/>
        </w:rPr>
        <w:t xml:space="preserve"> das EAF-System auf Anfrage die Möglichkeit bietet, </w:t>
      </w:r>
      <w:proofErr w:type="spellStart"/>
      <w:r w:rsidRPr="00495B5D">
        <w:rPr>
          <w:lang w:val="de-DE"/>
        </w:rPr>
        <w:t>daß</w:t>
      </w:r>
      <w:proofErr w:type="spellEnd"/>
      <w:r w:rsidRPr="00495B5D">
        <w:rPr>
          <w:lang w:val="de-DE"/>
        </w:rPr>
        <w:t xml:space="preserve"> die Gebühren von der UPOV eingezogen und in einer von dem betreffenden Sortenamt bestimmten Form und Währung an die Sortenämter weitergeleitet werden;</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proofErr w:type="spellStart"/>
      <w:r w:rsidRPr="00495B5D">
        <w:rPr>
          <w:lang w:val="de-DE"/>
        </w:rPr>
        <w:t>daß</w:t>
      </w:r>
      <w:proofErr w:type="spellEnd"/>
      <w:r w:rsidRPr="00495B5D">
        <w:rPr>
          <w:lang w:val="de-DE"/>
        </w:rPr>
        <w:t xml:space="preserve"> die Umsetzung des EAF sich nicht auf die Gebühren, die die Sortenämter pro Antrag erhalten würden, auswirken würde;</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proofErr w:type="spellStart"/>
      <w:r w:rsidRPr="00495B5D">
        <w:rPr>
          <w:lang w:val="de-DE"/>
        </w:rPr>
        <w:t>daß</w:t>
      </w:r>
      <w:proofErr w:type="spellEnd"/>
      <w:r w:rsidRPr="00495B5D">
        <w:rPr>
          <w:lang w:val="de-DE"/>
        </w:rPr>
        <w:t xml:space="preserve"> der entrichtete Betrag die Kosten für das EAF, einschließlich der UPOV-Gebühr pro Anmeldung, wie folgt decken </w:t>
      </w:r>
      <w:proofErr w:type="spellStart"/>
      <w:r w:rsidRPr="00495B5D">
        <w:rPr>
          <w:lang w:val="de-DE"/>
        </w:rPr>
        <w:t>muß</w:t>
      </w:r>
      <w:proofErr w:type="spellEnd"/>
      <w:r w:rsidRPr="00495B5D">
        <w:rPr>
          <w:lang w:val="de-DE"/>
        </w:rPr>
        <w:t>:</w:t>
      </w:r>
    </w:p>
    <w:p w:rsidR="00DC5212" w:rsidRPr="00495B5D" w:rsidRDefault="00DC5212" w:rsidP="00DC5212">
      <w:pPr>
        <w:pStyle w:val="ListParagraph"/>
        <w:numPr>
          <w:ilvl w:val="0"/>
          <w:numId w:val="27"/>
        </w:numPr>
        <w:ind w:left="1701" w:hanging="567"/>
        <w:rPr>
          <w:lang w:val="de-DE"/>
        </w:rPr>
      </w:pPr>
      <w:r w:rsidRPr="00495B5D">
        <w:rPr>
          <w:lang w:val="de-DE"/>
        </w:rPr>
        <w:t>CHF 150 / eingereichter Antrag in 2017/2018</w:t>
      </w:r>
    </w:p>
    <w:p w:rsidR="00DC5212" w:rsidRPr="00495B5D" w:rsidRDefault="00DC5212" w:rsidP="00DC5212">
      <w:pPr>
        <w:pStyle w:val="ListParagraph"/>
        <w:numPr>
          <w:ilvl w:val="0"/>
          <w:numId w:val="27"/>
        </w:numPr>
        <w:ind w:left="1701" w:hanging="567"/>
        <w:rPr>
          <w:lang w:val="de-DE"/>
        </w:rPr>
      </w:pPr>
      <w:r w:rsidRPr="00495B5D">
        <w:rPr>
          <w:lang w:val="de-DE"/>
        </w:rPr>
        <w:t xml:space="preserve">CHF 250 / eingereichter Antrag ab 2019; </w:t>
      </w:r>
    </w:p>
    <w:p w:rsidR="00DC5212" w:rsidRPr="00495B5D" w:rsidRDefault="00DC5212" w:rsidP="00DC5212">
      <w:pPr>
        <w:rPr>
          <w:lang w:val="de-DE"/>
        </w:rPr>
      </w:pPr>
    </w:p>
    <w:p w:rsidR="00DC5212" w:rsidRPr="00495B5D" w:rsidRDefault="00DC5212" w:rsidP="00DC5212">
      <w:pPr>
        <w:pStyle w:val="ListParagraph"/>
        <w:numPr>
          <w:ilvl w:val="0"/>
          <w:numId w:val="32"/>
        </w:numPr>
        <w:ind w:left="0" w:firstLine="567"/>
        <w:rPr>
          <w:lang w:val="de-DE"/>
        </w:rPr>
      </w:pPr>
      <w:proofErr w:type="spellStart"/>
      <w:r w:rsidRPr="00495B5D">
        <w:rPr>
          <w:lang w:val="de-DE"/>
        </w:rPr>
        <w:t>daß</w:t>
      </w:r>
      <w:proofErr w:type="spellEnd"/>
      <w:r w:rsidRPr="00495B5D">
        <w:rPr>
          <w:lang w:val="de-DE"/>
        </w:rPr>
        <w:t xml:space="preserve"> finanzielle und administrative Vorschriften und Regeln auf der EAF/8-Sitzung zur Genehmigung vorgelegt werden sollten;</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 xml:space="preserve">die Ausarbeitung eines Programms zur Schulung für Sortenämter und Antragsteller, das in Verbindung mit der Lancierung des EAF eingerichtet werden soll;  </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ein Programm zur Werbung für die Verfügbarkeit des Systems für Züchter, das in Verbindung mit der Lancierung des EAF organisiert werden soll;</w:t>
      </w:r>
    </w:p>
    <w:p w:rsidR="00DC5212" w:rsidRPr="00495B5D" w:rsidRDefault="00DC5212" w:rsidP="00DC5212">
      <w:pPr>
        <w:ind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 xml:space="preserve">die Notwendigkeit der Entwicklung eines Ansatzes für die schnellere Hinzufügung neuer Pflanzen zur Prüfung auf der EAF/8-Sitzung;  </w:t>
      </w:r>
    </w:p>
    <w:p w:rsidR="00DC5212" w:rsidRPr="00495B5D" w:rsidRDefault="00DC5212" w:rsidP="00DC5212">
      <w:pPr>
        <w:pStyle w:val="ListParagraph"/>
        <w:ind w:left="0" w:firstLine="567"/>
        <w:rPr>
          <w:lang w:val="de-DE"/>
        </w:rPr>
      </w:pPr>
    </w:p>
    <w:p w:rsidR="00DC5212" w:rsidRPr="00495B5D" w:rsidRDefault="00DC5212" w:rsidP="00DC5212">
      <w:pPr>
        <w:pStyle w:val="ListParagraph"/>
        <w:numPr>
          <w:ilvl w:val="0"/>
          <w:numId w:val="32"/>
        </w:numPr>
        <w:ind w:left="0" w:firstLine="567"/>
        <w:rPr>
          <w:lang w:val="de-DE"/>
        </w:rPr>
      </w:pPr>
      <w:r w:rsidRPr="00495B5D">
        <w:rPr>
          <w:lang w:val="de-DE"/>
        </w:rPr>
        <w:t>eine erste Einschätzung der Durchführbarkeit der Aufnahme von Informationen zu Zwecken der offiziellen Sortenliste zur Prüfung auf der EAF/8-Sitzung zu machen.</w:t>
      </w:r>
    </w:p>
    <w:p w:rsidR="00DC5212" w:rsidRPr="00495B5D" w:rsidRDefault="00DC5212" w:rsidP="00DC5212">
      <w:pPr>
        <w:rPr>
          <w:lang w:val="de-DE"/>
        </w:rPr>
      </w:pPr>
    </w:p>
    <w:p w:rsidR="00E94684" w:rsidRPr="00495B5D" w:rsidRDefault="00DC5212" w:rsidP="00DC5212">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Der Beratende </w:t>
      </w:r>
      <w:proofErr w:type="spellStart"/>
      <w:r w:rsidRPr="00495B5D">
        <w:rPr>
          <w:lang w:val="de-DE"/>
        </w:rPr>
        <w:t>Ausschuß</w:t>
      </w:r>
      <w:proofErr w:type="spellEnd"/>
      <w:r w:rsidRPr="00495B5D">
        <w:rPr>
          <w:lang w:val="de-DE"/>
        </w:rPr>
        <w:t xml:space="preserve"> vereinbarte, vorbehaltlich der Zustimmung der Mitwirkenden am EAF-Projekt, des </w:t>
      </w:r>
      <w:r w:rsidR="00054FE6" w:rsidRPr="00495B5D">
        <w:rPr>
          <w:color w:val="000000"/>
          <w:lang w:val="de-DE"/>
        </w:rPr>
        <w:t>Verwaltungs- und Rechtsausschu</w:t>
      </w:r>
      <w:r w:rsidR="00FC7CF6">
        <w:rPr>
          <w:color w:val="000000"/>
          <w:lang w:val="de-DE"/>
        </w:rPr>
        <w:t>sses</w:t>
      </w:r>
      <w:r w:rsidR="00054FE6" w:rsidRPr="00495B5D">
        <w:rPr>
          <w:lang w:val="de-DE"/>
        </w:rPr>
        <w:t xml:space="preserve"> </w:t>
      </w:r>
      <w:r w:rsidR="00054FE6">
        <w:rPr>
          <w:lang w:val="de-DE"/>
        </w:rPr>
        <w:t>(</w:t>
      </w:r>
      <w:r w:rsidRPr="00495B5D">
        <w:rPr>
          <w:lang w:val="de-DE"/>
        </w:rPr>
        <w:t>CAJ</w:t>
      </w:r>
      <w:r w:rsidR="00054FE6">
        <w:rPr>
          <w:lang w:val="de-DE"/>
        </w:rPr>
        <w:t>)</w:t>
      </w:r>
      <w:r w:rsidRPr="00495B5D">
        <w:rPr>
          <w:lang w:val="de-DE"/>
        </w:rPr>
        <w:t xml:space="preserve"> und des Beratenden Ausschusses, den Rat auf seiner fünfzigsten ordentlichen Tagung am 28. Oktober 2016 um die Billigung der Lancierung des EAF Ende 2016 oder Anfang 2017 zu ersuchen</w:t>
      </w:r>
      <w:r w:rsidR="00E94684" w:rsidRPr="00495B5D">
        <w:rPr>
          <w:lang w:val="de-DE"/>
        </w:rPr>
        <w:t>.</w:t>
      </w:r>
    </w:p>
    <w:p w:rsidR="007A72B4" w:rsidRPr="00495B5D" w:rsidRDefault="007A72B4" w:rsidP="00E94684">
      <w:pPr>
        <w:jc w:val="left"/>
        <w:rPr>
          <w:rFonts w:cs="Arial"/>
          <w:color w:val="000000"/>
          <w:lang w:val="de-DE"/>
        </w:rPr>
      </w:pPr>
    </w:p>
    <w:p w:rsidR="005E46C2" w:rsidRPr="00495B5D" w:rsidRDefault="00030286" w:rsidP="005E46C2">
      <w:pPr>
        <w:pStyle w:val="Heading2"/>
        <w:rPr>
          <w:lang w:val="de-DE"/>
        </w:rPr>
      </w:pPr>
      <w:bookmarkStart w:id="21" w:name="_Toc457916689"/>
      <w:bookmarkStart w:id="22" w:name="_Toc462922870"/>
      <w:r w:rsidRPr="00495B5D">
        <w:rPr>
          <w:lang w:val="de-DE"/>
        </w:rPr>
        <w:t>Entwicklungen</w:t>
      </w:r>
      <w:r w:rsidR="005E46C2" w:rsidRPr="00495B5D">
        <w:rPr>
          <w:lang w:val="de-DE"/>
        </w:rPr>
        <w:t xml:space="preserve"> </w:t>
      </w:r>
      <w:r w:rsidR="00DC5212" w:rsidRPr="00495B5D">
        <w:rPr>
          <w:lang w:val="de-DE"/>
        </w:rPr>
        <w:t>im Rat</w:t>
      </w:r>
      <w:bookmarkEnd w:id="22"/>
      <w:r w:rsidR="005E46C2" w:rsidRPr="00495B5D">
        <w:rPr>
          <w:lang w:val="de-DE"/>
        </w:rPr>
        <w:t xml:space="preserve"> </w:t>
      </w:r>
      <w:bookmarkEnd w:id="21"/>
      <w:r w:rsidR="005E46C2" w:rsidRPr="00495B5D">
        <w:rPr>
          <w:lang w:val="de-DE"/>
        </w:rPr>
        <w:t xml:space="preserve"> </w:t>
      </w:r>
    </w:p>
    <w:p w:rsidR="005E46C2" w:rsidRPr="00495B5D" w:rsidRDefault="005E46C2" w:rsidP="005E46C2">
      <w:pPr>
        <w:rPr>
          <w:lang w:val="de-DE"/>
        </w:rPr>
      </w:pPr>
    </w:p>
    <w:p w:rsidR="005E46C2" w:rsidRPr="00495B5D" w:rsidRDefault="005E46C2" w:rsidP="005E46C2">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054FE6">
        <w:rPr>
          <w:lang w:val="de-DE"/>
        </w:rPr>
        <w:t>Der Rat</w:t>
      </w:r>
      <w:r w:rsidRPr="00495B5D">
        <w:rPr>
          <w:lang w:val="de-DE"/>
        </w:rPr>
        <w:t xml:space="preserve"> </w:t>
      </w:r>
      <w:r w:rsidR="00FC7CF6">
        <w:rPr>
          <w:lang w:val="de-DE"/>
        </w:rPr>
        <w:t xml:space="preserve">nahm </w:t>
      </w:r>
      <w:r w:rsidR="00054FE6">
        <w:rPr>
          <w:lang w:val="de-DE"/>
        </w:rPr>
        <w:t xml:space="preserve">auf seiner </w:t>
      </w:r>
      <w:r w:rsidR="00F76CBF" w:rsidRPr="00495B5D">
        <w:rPr>
          <w:lang w:val="de-DE"/>
        </w:rPr>
        <w:t>dreiunddreißigste</w:t>
      </w:r>
      <w:r w:rsidR="00054FE6">
        <w:rPr>
          <w:lang w:val="de-DE"/>
        </w:rPr>
        <w:t>n</w:t>
      </w:r>
      <w:r w:rsidR="00F76CBF" w:rsidRPr="00495B5D">
        <w:rPr>
          <w:lang w:val="de-DE"/>
        </w:rPr>
        <w:t xml:space="preserve"> </w:t>
      </w:r>
      <w:r w:rsidR="00054FE6">
        <w:rPr>
          <w:lang w:val="de-DE"/>
        </w:rPr>
        <w:t>a</w:t>
      </w:r>
      <w:r w:rsidR="00F76CBF" w:rsidRPr="00495B5D">
        <w:rPr>
          <w:lang w:val="de-DE"/>
        </w:rPr>
        <w:t>ußerordentliche</w:t>
      </w:r>
      <w:r w:rsidR="00054FE6">
        <w:rPr>
          <w:lang w:val="de-DE"/>
        </w:rPr>
        <w:t>n</w:t>
      </w:r>
      <w:r w:rsidR="00F76CBF" w:rsidRPr="00495B5D">
        <w:rPr>
          <w:lang w:val="de-DE"/>
        </w:rPr>
        <w:t xml:space="preserve"> Tagung</w:t>
      </w:r>
      <w:r w:rsidRPr="00495B5D">
        <w:rPr>
          <w:lang w:val="de-DE"/>
        </w:rPr>
        <w:t xml:space="preserve"> </w:t>
      </w:r>
      <w:r w:rsidR="00054FE6">
        <w:rPr>
          <w:lang w:val="de-DE"/>
        </w:rPr>
        <w:t xml:space="preserve">am </w:t>
      </w:r>
      <w:r w:rsidRPr="00495B5D">
        <w:rPr>
          <w:lang w:val="de-DE"/>
        </w:rPr>
        <w:t>17</w:t>
      </w:r>
      <w:r w:rsidR="00054FE6">
        <w:rPr>
          <w:lang w:val="de-DE"/>
        </w:rPr>
        <w:t>. März</w:t>
      </w:r>
      <w:r w:rsidRPr="00495B5D">
        <w:rPr>
          <w:lang w:val="de-DE"/>
        </w:rPr>
        <w:t xml:space="preserve"> 2016</w:t>
      </w:r>
      <w:r w:rsidR="00054FE6">
        <w:rPr>
          <w:lang w:val="de-DE"/>
        </w:rPr>
        <w:t xml:space="preserve"> in Genf</w:t>
      </w:r>
      <w:r w:rsidRPr="00495B5D">
        <w:rPr>
          <w:lang w:val="de-DE"/>
        </w:rPr>
        <w:t xml:space="preserve"> </w:t>
      </w:r>
      <w:r w:rsidR="00054FE6">
        <w:rPr>
          <w:lang w:val="de-DE"/>
        </w:rPr>
        <w:t xml:space="preserve">die Arbeit des </w:t>
      </w:r>
      <w:r w:rsidR="00327B52" w:rsidRPr="00495B5D">
        <w:rPr>
          <w:lang w:val="de-DE"/>
        </w:rPr>
        <w:t>Beratenden Ausschu</w:t>
      </w:r>
      <w:r w:rsidR="00054FE6">
        <w:rPr>
          <w:lang w:val="de-DE"/>
        </w:rPr>
        <w:t xml:space="preserve">sses </w:t>
      </w:r>
      <w:r w:rsidR="002E1DFC">
        <w:rPr>
          <w:lang w:val="de-DE"/>
        </w:rPr>
        <w:t>auf seiner einundneunzigsten Tagung</w:t>
      </w:r>
      <w:r w:rsidR="00FC7CF6">
        <w:rPr>
          <w:lang w:val="de-DE"/>
        </w:rPr>
        <w:t xml:space="preserve"> zur Kenntnis</w:t>
      </w:r>
      <w:r w:rsidRPr="00495B5D">
        <w:rPr>
          <w:lang w:val="de-DE"/>
        </w:rPr>
        <w:t xml:space="preserve">, </w:t>
      </w:r>
      <w:r w:rsidR="00054FE6">
        <w:rPr>
          <w:lang w:val="de-DE"/>
        </w:rPr>
        <w:t xml:space="preserve">wie </w:t>
      </w:r>
      <w:r w:rsidRPr="00495B5D">
        <w:rPr>
          <w:lang w:val="de-DE"/>
        </w:rPr>
        <w:t xml:space="preserve">in </w:t>
      </w:r>
      <w:r w:rsidR="00030286" w:rsidRPr="00495B5D">
        <w:rPr>
          <w:lang w:val="de-DE"/>
        </w:rPr>
        <w:t>Dokument</w:t>
      </w:r>
      <w:r w:rsidRPr="00495B5D">
        <w:rPr>
          <w:lang w:val="de-DE"/>
        </w:rPr>
        <w:t xml:space="preserve"> C(</w:t>
      </w:r>
      <w:proofErr w:type="spellStart"/>
      <w:r w:rsidRPr="00495B5D">
        <w:rPr>
          <w:lang w:val="de-DE"/>
        </w:rPr>
        <w:t>Extr</w:t>
      </w:r>
      <w:proofErr w:type="spellEnd"/>
      <w:r w:rsidRPr="00495B5D">
        <w:rPr>
          <w:lang w:val="de-DE"/>
        </w:rPr>
        <w:t xml:space="preserve">.)/33/3 </w:t>
      </w:r>
      <w:r w:rsidR="00030286" w:rsidRPr="00495B5D">
        <w:rPr>
          <w:lang w:val="de-DE"/>
        </w:rPr>
        <w:t>„</w:t>
      </w:r>
      <w:r w:rsidR="00F76CBF" w:rsidRPr="00495B5D">
        <w:rPr>
          <w:lang w:val="de-DE"/>
        </w:rPr>
        <w:t>Bericht des Präsidenten über die Arbeiten der einun</w:t>
      </w:r>
      <w:r w:rsidR="00054FE6">
        <w:rPr>
          <w:lang w:val="de-DE"/>
        </w:rPr>
        <w:t>d</w:t>
      </w:r>
      <w:r w:rsidR="00F76CBF" w:rsidRPr="00495B5D">
        <w:rPr>
          <w:lang w:val="de-DE"/>
        </w:rPr>
        <w:t>neunzigsten Tagung des Beratenden Ausschusses</w:t>
      </w:r>
      <w:r w:rsidRPr="00495B5D">
        <w:rPr>
          <w:lang w:val="de-DE"/>
        </w:rPr>
        <w:t xml:space="preserve">”, </w:t>
      </w:r>
      <w:r w:rsidR="00054FE6">
        <w:rPr>
          <w:lang w:val="de-DE"/>
        </w:rPr>
        <w:t xml:space="preserve">der Auskünfte über </w:t>
      </w:r>
      <w:r w:rsidR="00FC7CF6">
        <w:rPr>
          <w:lang w:val="de-DE"/>
        </w:rPr>
        <w:t>das</w:t>
      </w:r>
      <w:r w:rsidR="00054FE6">
        <w:rPr>
          <w:lang w:val="de-DE"/>
        </w:rPr>
        <w:t xml:space="preserve"> </w:t>
      </w:r>
      <w:r w:rsidRPr="00495B5D">
        <w:rPr>
          <w:lang w:val="de-DE"/>
        </w:rPr>
        <w:t>E</w:t>
      </w:r>
      <w:r w:rsidR="00454609" w:rsidRPr="00495B5D">
        <w:rPr>
          <w:lang w:val="de-DE"/>
        </w:rPr>
        <w:t>AF</w:t>
      </w:r>
      <w:r w:rsidR="00054FE6">
        <w:rPr>
          <w:lang w:val="de-DE"/>
        </w:rPr>
        <w:t xml:space="preserve"> enthielt</w:t>
      </w:r>
      <w:r w:rsidR="00FC7CF6">
        <w:rPr>
          <w:lang w:val="de-DE"/>
        </w:rPr>
        <w:t>, berichtet</w:t>
      </w:r>
      <w:r w:rsidR="00454609" w:rsidRPr="00495B5D">
        <w:rPr>
          <w:lang w:val="de-DE"/>
        </w:rPr>
        <w:t xml:space="preserve"> </w:t>
      </w:r>
      <w:r w:rsidR="00964193" w:rsidRPr="00495B5D">
        <w:rPr>
          <w:lang w:val="de-DE"/>
        </w:rPr>
        <w:t xml:space="preserve">(vergleiche </w:t>
      </w:r>
      <w:r w:rsidR="00030286" w:rsidRPr="00495B5D">
        <w:rPr>
          <w:lang w:val="de-DE"/>
        </w:rPr>
        <w:t>Dokument</w:t>
      </w:r>
      <w:r w:rsidR="00454609" w:rsidRPr="00495B5D">
        <w:rPr>
          <w:lang w:val="de-DE"/>
        </w:rPr>
        <w:t xml:space="preserve"> C(</w:t>
      </w:r>
      <w:proofErr w:type="spellStart"/>
      <w:r w:rsidR="00454609" w:rsidRPr="00495B5D">
        <w:rPr>
          <w:lang w:val="de-DE"/>
        </w:rPr>
        <w:t>Extr</w:t>
      </w:r>
      <w:proofErr w:type="spellEnd"/>
      <w:r w:rsidR="00454609" w:rsidRPr="00495B5D">
        <w:rPr>
          <w:lang w:val="de-DE"/>
        </w:rPr>
        <w:t xml:space="preserve">.)/33/3 </w:t>
      </w:r>
      <w:r w:rsidR="00030286" w:rsidRPr="00495B5D">
        <w:rPr>
          <w:lang w:val="de-DE"/>
        </w:rPr>
        <w:t>„</w:t>
      </w:r>
      <w:r w:rsidR="00FC7CF6">
        <w:rPr>
          <w:lang w:val="de-DE"/>
        </w:rPr>
        <w:t>Bericht</w:t>
      </w:r>
      <w:r w:rsidRPr="00495B5D">
        <w:rPr>
          <w:lang w:val="de-DE"/>
        </w:rPr>
        <w:t xml:space="preserve">”, </w:t>
      </w:r>
      <w:r w:rsidR="00054FE6">
        <w:rPr>
          <w:lang w:val="de-DE"/>
        </w:rPr>
        <w:t>Absatz</w:t>
      </w:r>
      <w:r w:rsidRPr="00495B5D">
        <w:rPr>
          <w:lang w:val="de-DE"/>
        </w:rPr>
        <w:t xml:space="preserve"> 7).</w:t>
      </w:r>
    </w:p>
    <w:p w:rsidR="005E46C2" w:rsidRPr="00495B5D" w:rsidRDefault="005E46C2" w:rsidP="00E94684">
      <w:pPr>
        <w:jc w:val="left"/>
        <w:rPr>
          <w:rFonts w:cs="Arial"/>
          <w:color w:val="000000"/>
          <w:lang w:val="de-DE"/>
        </w:rPr>
      </w:pPr>
    </w:p>
    <w:p w:rsidR="00757BEF" w:rsidRDefault="00757BEF" w:rsidP="00C85F14">
      <w:pPr>
        <w:rPr>
          <w:lang w:val="de-DE"/>
        </w:rPr>
      </w:pPr>
    </w:p>
    <w:p w:rsidR="00AF6DA9" w:rsidRPr="00495B5D" w:rsidRDefault="00AF6DA9" w:rsidP="00C85F14">
      <w:pPr>
        <w:rPr>
          <w:lang w:val="de-DE"/>
        </w:rPr>
      </w:pPr>
    </w:p>
    <w:p w:rsidR="00996ACC" w:rsidRPr="00495B5D" w:rsidRDefault="00F76CBF" w:rsidP="00996ACC">
      <w:pPr>
        <w:pStyle w:val="Heading1"/>
        <w:rPr>
          <w:lang w:val="de-DE"/>
        </w:rPr>
      </w:pPr>
      <w:bookmarkStart w:id="23" w:name="_Toc462922871"/>
      <w:r w:rsidRPr="00495B5D">
        <w:rPr>
          <w:lang w:val="de-DE"/>
        </w:rPr>
        <w:t>FÜR DIE IMPLEMENTIERUNG EINES BETRIEBSSYSTEMS ANZUGEHENDE PUNKTE</w:t>
      </w:r>
      <w:bookmarkEnd w:id="23"/>
    </w:p>
    <w:p w:rsidR="00E94684" w:rsidRPr="00495B5D" w:rsidRDefault="00E94684" w:rsidP="00E94684">
      <w:pPr>
        <w:jc w:val="left"/>
        <w:rPr>
          <w:rFonts w:cs="Arial"/>
          <w:color w:val="000000"/>
          <w:sz w:val="16"/>
          <w:lang w:val="de-DE"/>
        </w:rPr>
      </w:pPr>
    </w:p>
    <w:p w:rsidR="00F76CBF" w:rsidRPr="00495B5D" w:rsidRDefault="00014C91"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r>
      <w:r w:rsidR="00F76CBF" w:rsidRPr="00495B5D">
        <w:rPr>
          <w:lang w:val="de-DE"/>
        </w:rPr>
        <w:t xml:space="preserve">Der folgende Abschnitt berichtet über die Punkte, von denen der </w:t>
      </w:r>
      <w:r w:rsidR="00054FE6">
        <w:rPr>
          <w:lang w:val="de-DE"/>
        </w:rPr>
        <w:t xml:space="preserve">CAJ auf seiner zweiundsiebzigsten Tagung und der </w:t>
      </w:r>
      <w:r w:rsidR="00F76CBF" w:rsidRPr="00495B5D">
        <w:rPr>
          <w:lang w:val="de-DE"/>
        </w:rPr>
        <w:t xml:space="preserve">Beratende </w:t>
      </w:r>
      <w:proofErr w:type="spellStart"/>
      <w:r w:rsidR="00F76CBF" w:rsidRPr="00495B5D">
        <w:rPr>
          <w:lang w:val="de-DE"/>
        </w:rPr>
        <w:t>Ausschuß</w:t>
      </w:r>
      <w:proofErr w:type="spellEnd"/>
      <w:r w:rsidR="00F76CBF" w:rsidRPr="00495B5D">
        <w:rPr>
          <w:lang w:val="de-DE"/>
        </w:rPr>
        <w:t xml:space="preserve"> auf seiner einundneunzigsten Tagung vereinbarte</w:t>
      </w:r>
      <w:r w:rsidR="00054FE6">
        <w:rPr>
          <w:lang w:val="de-DE"/>
        </w:rPr>
        <w:t>n</w:t>
      </w:r>
      <w:r w:rsidR="00F76CBF" w:rsidRPr="00495B5D">
        <w:rPr>
          <w:lang w:val="de-DE"/>
        </w:rPr>
        <w:t xml:space="preserve">, </w:t>
      </w:r>
      <w:proofErr w:type="spellStart"/>
      <w:r w:rsidR="00F76CBF" w:rsidRPr="00495B5D">
        <w:rPr>
          <w:lang w:val="de-DE"/>
        </w:rPr>
        <w:t>daß</w:t>
      </w:r>
      <w:proofErr w:type="spellEnd"/>
      <w:r w:rsidR="00F76CBF" w:rsidRPr="00495B5D">
        <w:rPr>
          <w:lang w:val="de-DE"/>
        </w:rPr>
        <w:t xml:space="preserve"> sie für eine etwaige Implementierung eines Betriebssystems anzugehen seien: </w:t>
      </w:r>
    </w:p>
    <w:p w:rsidR="00F76CBF" w:rsidRPr="00495B5D" w:rsidRDefault="00F76CBF" w:rsidP="00F76CBF">
      <w:pPr>
        <w:rPr>
          <w:lang w:val="de-DE"/>
        </w:rPr>
      </w:pPr>
    </w:p>
    <w:p w:rsidR="00F76CBF" w:rsidRPr="00495B5D" w:rsidRDefault="00F76CBF" w:rsidP="00F76CBF">
      <w:pPr>
        <w:pStyle w:val="Heading2"/>
        <w:rPr>
          <w:lang w:val="de-DE"/>
        </w:rPr>
      </w:pPr>
      <w:bookmarkStart w:id="24" w:name="_Toc460853530"/>
      <w:bookmarkStart w:id="25" w:name="_Toc461466060"/>
      <w:bookmarkStart w:id="26" w:name="_Toc462922872"/>
      <w:r w:rsidRPr="00495B5D">
        <w:rPr>
          <w:lang w:val="de-DE"/>
        </w:rPr>
        <w:t>Rechtliche Anforderungen</w:t>
      </w:r>
      <w:bookmarkEnd w:id="24"/>
      <w:bookmarkEnd w:id="25"/>
      <w:bookmarkEnd w:id="26"/>
    </w:p>
    <w:p w:rsidR="00F76CBF" w:rsidRPr="00495B5D" w:rsidRDefault="00F76CBF" w:rsidP="00F76CBF">
      <w:pPr>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Auf der einundneunzigsten Tagung des Beratenden Ausschusses wurde klargestellt, </w:t>
      </w:r>
      <w:proofErr w:type="spellStart"/>
      <w:r w:rsidRPr="00495B5D">
        <w:rPr>
          <w:lang w:val="de-DE"/>
        </w:rPr>
        <w:t>daß</w:t>
      </w:r>
      <w:proofErr w:type="spellEnd"/>
      <w:r w:rsidRPr="00495B5D">
        <w:rPr>
          <w:lang w:val="de-DE"/>
        </w:rPr>
        <w:t xml:space="preserve"> das EAF keinen Vermittler im Antragstellungsverfahren darstellt. </w:t>
      </w:r>
    </w:p>
    <w:p w:rsidR="00F76CBF" w:rsidRPr="00495B5D" w:rsidRDefault="00F76CBF" w:rsidP="00F76CBF">
      <w:pPr>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Das Verbandsbüro wird Rücksprache mit einzelnen teilnehmenden Verbandsmitgliedern halten, um sicherzustellen, </w:t>
      </w:r>
      <w:proofErr w:type="spellStart"/>
      <w:r w:rsidRPr="00495B5D">
        <w:rPr>
          <w:lang w:val="de-DE"/>
        </w:rPr>
        <w:t>daß</w:t>
      </w:r>
      <w:proofErr w:type="spellEnd"/>
      <w:r w:rsidRPr="00495B5D">
        <w:rPr>
          <w:lang w:val="de-DE"/>
        </w:rPr>
        <w:t xml:space="preserve"> das betriebsbereite EAF deren rechtlichen Anforderungen entspricht.  </w:t>
      </w:r>
    </w:p>
    <w:p w:rsidR="00F76CBF" w:rsidRPr="00495B5D" w:rsidRDefault="00F76CBF" w:rsidP="00F76CBF">
      <w:pPr>
        <w:rPr>
          <w:lang w:val="de-DE"/>
        </w:rPr>
      </w:pPr>
    </w:p>
    <w:p w:rsidR="00F76CBF" w:rsidRPr="00495B5D" w:rsidRDefault="00F76CBF" w:rsidP="00F76CBF">
      <w:pPr>
        <w:pStyle w:val="Heading2"/>
        <w:rPr>
          <w:lang w:val="de-DE"/>
        </w:rPr>
      </w:pPr>
      <w:bookmarkStart w:id="27" w:name="_Toc460853531"/>
      <w:bookmarkStart w:id="28" w:name="_Toc461466061"/>
      <w:bookmarkStart w:id="29" w:name="_Toc462922873"/>
      <w:r w:rsidRPr="00495B5D">
        <w:rPr>
          <w:lang w:val="de-DE"/>
        </w:rPr>
        <w:t>Sprachen</w:t>
      </w:r>
      <w:bookmarkEnd w:id="27"/>
      <w:bookmarkEnd w:id="28"/>
      <w:bookmarkEnd w:id="29"/>
    </w:p>
    <w:p w:rsidR="00F76CBF" w:rsidRPr="00495B5D" w:rsidRDefault="00F76CBF" w:rsidP="00F76CBF">
      <w:pPr>
        <w:rPr>
          <w:lang w:val="de-DE"/>
        </w:rPr>
      </w:pPr>
    </w:p>
    <w:p w:rsidR="00F76CBF" w:rsidRPr="00495B5D" w:rsidRDefault="00F76CBF" w:rsidP="00F76CBF">
      <w:pPr>
        <w:rPr>
          <w:i/>
          <w:lang w:val="de-DE"/>
        </w:rPr>
      </w:pPr>
      <w:r w:rsidRPr="00495B5D">
        <w:rPr>
          <w:i/>
          <w:lang w:val="de-DE"/>
        </w:rPr>
        <w:t>Fragen</w:t>
      </w:r>
    </w:p>
    <w:p w:rsidR="00F76CBF" w:rsidRPr="00495B5D" w:rsidRDefault="00F76CBF" w:rsidP="00F76CBF">
      <w:pPr>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Wie vom CAJ und dem Beratenden </w:t>
      </w:r>
      <w:proofErr w:type="spellStart"/>
      <w:r w:rsidRPr="00495B5D">
        <w:rPr>
          <w:lang w:val="de-DE"/>
        </w:rPr>
        <w:t>Ausschuß</w:t>
      </w:r>
      <w:proofErr w:type="spellEnd"/>
      <w:r w:rsidRPr="00495B5D">
        <w:rPr>
          <w:lang w:val="de-DE"/>
        </w:rPr>
        <w:t xml:space="preserve"> vereinbart (vergleiche Dokument CC/91/4, Absatz 6), wird das EAF alle Punkte (Fragen) auf Englisch, Französisch, Deutsch und Spanisch angeben. Übersetzungen aller Punkte (Fragen) in andere Sprachen werden von den mitwirkenden Verbandsmitgliedern mit einem geeigneten </w:t>
      </w:r>
      <w:proofErr w:type="spellStart"/>
      <w:r w:rsidRPr="00495B5D">
        <w:rPr>
          <w:lang w:val="de-DE"/>
        </w:rPr>
        <w:t>Haftungsausschluß</w:t>
      </w:r>
      <w:proofErr w:type="spellEnd"/>
      <w:r w:rsidRPr="00495B5D">
        <w:rPr>
          <w:lang w:val="de-DE"/>
        </w:rPr>
        <w:t xml:space="preserve"> angegeben.</w:t>
      </w:r>
    </w:p>
    <w:p w:rsidR="00F76CBF" w:rsidRPr="00495B5D" w:rsidRDefault="00F76CBF" w:rsidP="00F76CBF">
      <w:pPr>
        <w:rPr>
          <w:lang w:val="de-DE"/>
        </w:rPr>
      </w:pPr>
    </w:p>
    <w:p w:rsidR="00F76CBF" w:rsidRPr="00495B5D" w:rsidRDefault="00F76CBF" w:rsidP="00F76CBF">
      <w:pPr>
        <w:rPr>
          <w:i/>
          <w:lang w:val="de-DE"/>
        </w:rPr>
      </w:pPr>
      <w:r w:rsidRPr="00495B5D">
        <w:rPr>
          <w:i/>
          <w:lang w:val="de-DE"/>
        </w:rPr>
        <w:t>Antworten</w:t>
      </w:r>
    </w:p>
    <w:p w:rsidR="00F76CBF" w:rsidRPr="00495B5D" w:rsidRDefault="00F76CBF" w:rsidP="00F76CBF">
      <w:pPr>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Nutzer werden ersucht werden, Informationen (Antworten) in einer von dem betreffenden Sortenamt akzeptierten Sprache, wie im Formblatt angegeben, einzureichen.</w:t>
      </w:r>
    </w:p>
    <w:p w:rsidR="00F76CBF" w:rsidRPr="00495B5D" w:rsidRDefault="00F76CBF" w:rsidP="00F76CBF">
      <w:pPr>
        <w:rPr>
          <w:lang w:val="de-DE"/>
        </w:rPr>
      </w:pPr>
    </w:p>
    <w:p w:rsidR="00F76CBF" w:rsidRPr="00495B5D" w:rsidRDefault="00F76CBF" w:rsidP="00F76CBF">
      <w:pPr>
        <w:pStyle w:val="Heading2"/>
        <w:rPr>
          <w:lang w:val="de-DE"/>
        </w:rPr>
      </w:pPr>
      <w:bookmarkStart w:id="30" w:name="_Toc460853532"/>
      <w:bookmarkStart w:id="31" w:name="_Toc461466062"/>
      <w:bookmarkStart w:id="32" w:name="_Toc462922874"/>
      <w:r w:rsidRPr="00495B5D">
        <w:rPr>
          <w:lang w:val="de-DE"/>
        </w:rPr>
        <w:t>Integration mit Systemen der Sortenämter</w:t>
      </w:r>
      <w:bookmarkEnd w:id="30"/>
      <w:bookmarkEnd w:id="31"/>
      <w:bookmarkEnd w:id="32"/>
    </w:p>
    <w:p w:rsidR="00F76CBF" w:rsidRPr="00495B5D" w:rsidRDefault="00F76CBF" w:rsidP="00F76CBF">
      <w:pPr>
        <w:rPr>
          <w:lang w:val="de-DE"/>
        </w:rPr>
      </w:pPr>
    </w:p>
    <w:p w:rsidR="00F76CBF" w:rsidRPr="00495B5D" w:rsidRDefault="00F76CBF" w:rsidP="00F76CBF">
      <w:pPr>
        <w:rPr>
          <w:i/>
          <w:lang w:val="de-DE"/>
        </w:rPr>
      </w:pPr>
      <w:r w:rsidRPr="00495B5D">
        <w:rPr>
          <w:i/>
          <w:lang w:val="de-DE"/>
        </w:rPr>
        <w:t>Manuelle Übergabe von Daten an das Sortenamt</w:t>
      </w:r>
    </w:p>
    <w:p w:rsidR="00F76CBF" w:rsidRPr="00495B5D" w:rsidRDefault="00F76CBF" w:rsidP="00F76CBF">
      <w:pPr>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 Sortenämter, die kein elektronisches Anmeldesystem haben oder die ihr bestehendes elektronisches Anmeldesystem nicht mit dem EAF integrieren möchten, können wählen, ob sie die eingereichten Anmeldedaten erhalten möchten per:</w:t>
      </w:r>
    </w:p>
    <w:p w:rsidR="00F76CBF" w:rsidRPr="00495B5D" w:rsidRDefault="00F76CBF" w:rsidP="00F76CBF">
      <w:pPr>
        <w:pStyle w:val="ListParagraph"/>
        <w:numPr>
          <w:ilvl w:val="0"/>
          <w:numId w:val="34"/>
        </w:numPr>
        <w:ind w:left="567" w:firstLine="0"/>
        <w:rPr>
          <w:lang w:val="de-DE"/>
        </w:rPr>
      </w:pPr>
      <w:proofErr w:type="spellStart"/>
      <w:r w:rsidRPr="00495B5D">
        <w:rPr>
          <w:lang w:val="de-DE"/>
        </w:rPr>
        <w:t>E-mail</w:t>
      </w:r>
      <w:proofErr w:type="spellEnd"/>
      <w:r w:rsidRPr="00495B5D">
        <w:rPr>
          <w:lang w:val="de-DE"/>
        </w:rPr>
        <w:t xml:space="preserve"> oder</w:t>
      </w:r>
    </w:p>
    <w:p w:rsidR="00F76CBF" w:rsidRPr="00495B5D" w:rsidRDefault="00F76CBF" w:rsidP="00F76CBF">
      <w:pPr>
        <w:pStyle w:val="ListParagraph"/>
        <w:numPr>
          <w:ilvl w:val="0"/>
          <w:numId w:val="34"/>
        </w:numPr>
        <w:spacing w:after="240"/>
        <w:ind w:left="567" w:firstLine="0"/>
        <w:contextualSpacing w:val="0"/>
        <w:rPr>
          <w:lang w:val="de-DE"/>
        </w:rPr>
      </w:pPr>
      <w:r w:rsidRPr="00495B5D">
        <w:rPr>
          <w:lang w:val="de-DE"/>
        </w:rPr>
        <w:t>Papierexemplar (normalem Postversand/eigenhändiger Übergabe)</w:t>
      </w:r>
    </w:p>
    <w:p w:rsidR="00F76CBF" w:rsidRPr="00495B5D" w:rsidRDefault="00F76CBF" w:rsidP="00F76CBF">
      <w:pPr>
        <w:keepNext/>
        <w:rPr>
          <w:i/>
          <w:lang w:val="de-DE"/>
        </w:rPr>
      </w:pPr>
      <w:r w:rsidRPr="00495B5D">
        <w:rPr>
          <w:i/>
          <w:lang w:val="de-DE"/>
        </w:rPr>
        <w:t>Automatische Übertragung von Daten an das Sortenamt</w:t>
      </w:r>
    </w:p>
    <w:p w:rsidR="00F76CBF" w:rsidRPr="00495B5D" w:rsidRDefault="00F76CBF" w:rsidP="00F76CBF">
      <w:pPr>
        <w:keepNext/>
        <w:rPr>
          <w:lang w:val="de-DE"/>
        </w:rPr>
      </w:pPr>
    </w:p>
    <w:p w:rsidR="00F76CBF" w:rsidRPr="00495B5D" w:rsidRDefault="00F76CBF" w:rsidP="00F76CBF">
      <w:pPr>
        <w:spacing w:after="240"/>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 Auf Wunsch der Sortenämter werden eingereichte Anmeldedaten automatisch per Web-Dienste übertragen. </w:t>
      </w:r>
    </w:p>
    <w:p w:rsidR="00F76CBF" w:rsidRPr="00495B5D" w:rsidRDefault="00F76CBF" w:rsidP="00F76CBF">
      <w:pPr>
        <w:pStyle w:val="Heading2"/>
        <w:rPr>
          <w:lang w:val="de-DE"/>
        </w:rPr>
      </w:pPr>
      <w:bookmarkStart w:id="33" w:name="_Toc460853533"/>
      <w:bookmarkStart w:id="34" w:name="_Toc461466063"/>
      <w:bookmarkStart w:id="35" w:name="_Toc462922875"/>
      <w:r w:rsidRPr="00495B5D">
        <w:rPr>
          <w:lang w:val="de-DE"/>
        </w:rPr>
        <w:t>Vertraulichkeit von Daten</w:t>
      </w:r>
      <w:bookmarkEnd w:id="33"/>
      <w:bookmarkEnd w:id="34"/>
      <w:bookmarkEnd w:id="35"/>
      <w:r w:rsidRPr="00495B5D">
        <w:rPr>
          <w:lang w:val="de-DE"/>
        </w:rPr>
        <w:t xml:space="preserve"> </w:t>
      </w:r>
    </w:p>
    <w:p w:rsidR="00F76CBF" w:rsidRPr="00495B5D" w:rsidRDefault="00F76CBF" w:rsidP="00F76CBF">
      <w:pPr>
        <w:keepNext/>
        <w:rPr>
          <w:lang w:val="de-DE"/>
        </w:rPr>
      </w:pPr>
    </w:p>
    <w:p w:rsidR="00F76CBF"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Vorbehaltlich der Billigung des Systems auf der EAF/8-Sitzung wird ein System zur Datenverschlüsselung, das den Anforderungen der teilnehmenden Verbandsmitglieder entspricht, zur Verfügung gestellt werden.</w:t>
      </w:r>
    </w:p>
    <w:p w:rsidR="00F76CBF" w:rsidRPr="00495B5D" w:rsidRDefault="00F76CBF" w:rsidP="00F76CBF">
      <w:pPr>
        <w:rPr>
          <w:lang w:val="de-DE"/>
        </w:rPr>
      </w:pPr>
    </w:p>
    <w:p w:rsidR="00F76CBF" w:rsidRPr="00495B5D" w:rsidRDefault="00F76CBF" w:rsidP="00F76CBF">
      <w:pPr>
        <w:pStyle w:val="Heading2"/>
        <w:rPr>
          <w:lang w:val="de-DE"/>
        </w:rPr>
      </w:pPr>
      <w:bookmarkStart w:id="36" w:name="_Toc460853534"/>
      <w:bookmarkStart w:id="37" w:name="_Toc461466064"/>
      <w:bookmarkStart w:id="38" w:name="_Toc462922876"/>
      <w:r w:rsidRPr="00495B5D">
        <w:rPr>
          <w:lang w:val="de-DE"/>
        </w:rPr>
        <w:t>Zahlung</w:t>
      </w:r>
      <w:bookmarkEnd w:id="36"/>
      <w:bookmarkEnd w:id="37"/>
      <w:bookmarkEnd w:id="38"/>
    </w:p>
    <w:p w:rsidR="00F76CBF" w:rsidRPr="00495B5D" w:rsidRDefault="00F76CBF" w:rsidP="00F76CBF">
      <w:pPr>
        <w:rPr>
          <w:lang w:val="de-DE"/>
        </w:rPr>
      </w:pPr>
    </w:p>
    <w:p w:rsidR="00F76CBF" w:rsidRPr="00495B5D" w:rsidRDefault="00F76CBF" w:rsidP="00F76CBF">
      <w:pPr>
        <w:rPr>
          <w:i/>
          <w:lang w:val="de-DE"/>
        </w:rPr>
      </w:pPr>
      <w:r w:rsidRPr="00495B5D">
        <w:rPr>
          <w:i/>
          <w:lang w:val="de-DE"/>
        </w:rPr>
        <w:t>Zahlung an die Sortenämter</w:t>
      </w:r>
    </w:p>
    <w:p w:rsidR="00F76CBF" w:rsidRPr="00495B5D" w:rsidRDefault="00F76CBF" w:rsidP="00F76CBF">
      <w:pPr>
        <w:rPr>
          <w:lang w:val="de-DE"/>
        </w:rPr>
      </w:pPr>
    </w:p>
    <w:p w:rsidR="00F76CBF" w:rsidRPr="00495B5D" w:rsidRDefault="00F76CBF" w:rsidP="00F76CBF">
      <w:pPr>
        <w:rPr>
          <w:rFonts w:cs="Arial"/>
          <w:color w:val="000000"/>
          <w:spacing w:val="-2"/>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Das </w:t>
      </w:r>
      <w:r w:rsidRPr="00495B5D">
        <w:rPr>
          <w:rFonts w:cs="Arial"/>
          <w:color w:val="000000"/>
          <w:spacing w:val="-2"/>
          <w:lang w:val="de-DE"/>
        </w:rPr>
        <w:t xml:space="preserve">EAF wird sich nicht auf die Gebühren auswirken, die die Sortenämter pro Antrag erhalten würden. </w:t>
      </w:r>
    </w:p>
    <w:p w:rsidR="00F76CBF" w:rsidRPr="00495B5D" w:rsidRDefault="00F76CBF" w:rsidP="00F76CBF">
      <w:pPr>
        <w:rPr>
          <w:rFonts w:cs="Arial"/>
          <w:color w:val="000000"/>
          <w:spacing w:val="-2"/>
          <w:lang w:val="de-DE"/>
        </w:rPr>
      </w:pPr>
    </w:p>
    <w:p w:rsidR="00F76CBF" w:rsidRPr="00495B5D" w:rsidRDefault="00F76CBF" w:rsidP="00F76CB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Die Zahlung der Antragsgebühr würde direkt von dem Antragsteller an das entsprechende Sortenamt entrichtet werden, wenn nicht anders mit dem Verbandsbüro vereinbart. Das EAF-System wird jedoch auf Anfrage die Möglichkeit bieten, </w:t>
      </w:r>
      <w:proofErr w:type="spellStart"/>
      <w:r w:rsidRPr="00495B5D">
        <w:rPr>
          <w:rFonts w:cs="Arial"/>
          <w:color w:val="000000"/>
          <w:spacing w:val="-2"/>
          <w:lang w:val="de-DE"/>
        </w:rPr>
        <w:t>daß</w:t>
      </w:r>
      <w:proofErr w:type="spellEnd"/>
      <w:r w:rsidRPr="00495B5D">
        <w:rPr>
          <w:rFonts w:cs="Arial"/>
          <w:color w:val="000000"/>
          <w:spacing w:val="-2"/>
          <w:lang w:val="de-DE"/>
        </w:rPr>
        <w:t xml:space="preserve"> die Gebühren über das EAF eingezogen und in einer von den betreffenden Sortenämtern bestimmten Form und Währung an die Sortenämter weitergeleitet werden</w:t>
      </w:r>
      <w:r w:rsidRPr="00495B5D">
        <w:rPr>
          <w:lang w:val="de-DE"/>
        </w:rPr>
        <w:t xml:space="preserve">. </w:t>
      </w:r>
    </w:p>
    <w:p w:rsidR="00F76CBF" w:rsidRPr="00495B5D" w:rsidRDefault="00F76CBF" w:rsidP="00F76CBF">
      <w:pPr>
        <w:rPr>
          <w:rFonts w:cs="Arial"/>
          <w:color w:val="000000"/>
          <w:spacing w:val="-2"/>
          <w:lang w:val="de-DE"/>
        </w:rPr>
      </w:pPr>
    </w:p>
    <w:p w:rsidR="00F76CBF" w:rsidRPr="00495B5D" w:rsidRDefault="00F76CBF" w:rsidP="00F76CBF">
      <w:pPr>
        <w:rPr>
          <w:rFonts w:cs="Arial"/>
          <w:i/>
          <w:color w:val="000000"/>
          <w:spacing w:val="-2"/>
          <w:lang w:val="de-DE"/>
        </w:rPr>
      </w:pPr>
      <w:r w:rsidRPr="00495B5D">
        <w:rPr>
          <w:rFonts w:cs="Arial"/>
          <w:i/>
          <w:color w:val="000000"/>
          <w:spacing w:val="-2"/>
          <w:lang w:val="de-DE"/>
        </w:rPr>
        <w:t>EAF Zahlung</w:t>
      </w:r>
    </w:p>
    <w:p w:rsidR="00F76CBF" w:rsidRPr="00495B5D" w:rsidRDefault="00F76CBF" w:rsidP="00F76CBF">
      <w:pPr>
        <w:rPr>
          <w:rFonts w:cs="Arial"/>
          <w:color w:val="000000"/>
          <w:spacing w:val="-2"/>
          <w:lang w:val="de-DE"/>
        </w:rPr>
      </w:pPr>
    </w:p>
    <w:p w:rsidR="00F76CBF" w:rsidRPr="00495B5D" w:rsidRDefault="00F76CBF" w:rsidP="00F76CBF">
      <w:pPr>
        <w:rPr>
          <w:rFonts w:cs="Arial"/>
          <w:color w:val="000000"/>
          <w:spacing w:val="-2"/>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Die </w:t>
      </w:r>
      <w:r w:rsidRPr="00495B5D">
        <w:rPr>
          <w:rFonts w:cs="Arial"/>
          <w:color w:val="000000"/>
          <w:spacing w:val="-2"/>
          <w:lang w:val="de-DE"/>
        </w:rPr>
        <w:t>EAF</w:t>
      </w:r>
      <w:r w:rsidRPr="00495B5D">
        <w:rPr>
          <w:lang w:val="de-DE"/>
        </w:rPr>
        <w:t>-Gebühr pro Antrag wird betragen:</w:t>
      </w:r>
    </w:p>
    <w:p w:rsidR="00F76CBF" w:rsidRPr="00495B5D" w:rsidRDefault="00F76CBF" w:rsidP="00F76CBF">
      <w:pPr>
        <w:pStyle w:val="ListParagraph"/>
        <w:numPr>
          <w:ilvl w:val="0"/>
          <w:numId w:val="28"/>
        </w:numPr>
        <w:ind w:left="567" w:firstLine="0"/>
        <w:rPr>
          <w:lang w:val="de-DE"/>
        </w:rPr>
      </w:pPr>
      <w:r w:rsidRPr="00495B5D">
        <w:rPr>
          <w:lang w:val="de-DE"/>
        </w:rPr>
        <w:t>CHF 150 / eingereichter Antrag in 2017/2018</w:t>
      </w:r>
    </w:p>
    <w:p w:rsidR="00F76CBF" w:rsidRPr="00495B5D" w:rsidRDefault="00F76CBF" w:rsidP="00F76CBF">
      <w:pPr>
        <w:pStyle w:val="ListParagraph"/>
        <w:numPr>
          <w:ilvl w:val="0"/>
          <w:numId w:val="28"/>
        </w:numPr>
        <w:ind w:left="567" w:firstLine="0"/>
        <w:rPr>
          <w:lang w:val="de-DE"/>
        </w:rPr>
      </w:pPr>
      <w:r w:rsidRPr="00495B5D">
        <w:rPr>
          <w:lang w:val="de-DE"/>
        </w:rPr>
        <w:t>CHF 250 / eingereichter Antrag ab 2019.</w:t>
      </w:r>
    </w:p>
    <w:p w:rsidR="00F76CBF" w:rsidRPr="00495B5D" w:rsidRDefault="00F76CBF" w:rsidP="00F76CBF">
      <w:pPr>
        <w:rPr>
          <w:lang w:val="de-DE"/>
        </w:rPr>
      </w:pPr>
    </w:p>
    <w:p w:rsidR="00F76CBF" w:rsidRPr="00495B5D" w:rsidRDefault="00F76CBF" w:rsidP="00F76CBF">
      <w:pPr>
        <w:pStyle w:val="Heading2"/>
        <w:rPr>
          <w:lang w:val="de-DE"/>
        </w:rPr>
      </w:pPr>
      <w:bookmarkStart w:id="39" w:name="_Toc460853535"/>
      <w:bookmarkStart w:id="40" w:name="_Toc461466065"/>
      <w:bookmarkStart w:id="41" w:name="_Toc442185542"/>
      <w:bookmarkStart w:id="42" w:name="_Toc442776598"/>
      <w:bookmarkStart w:id="43" w:name="_Toc462922877"/>
      <w:r w:rsidRPr="00495B5D">
        <w:rPr>
          <w:lang w:val="de-DE"/>
        </w:rPr>
        <w:t>Schulung</w:t>
      </w:r>
      <w:bookmarkEnd w:id="39"/>
      <w:bookmarkEnd w:id="40"/>
      <w:bookmarkEnd w:id="43"/>
      <w:r w:rsidRPr="00495B5D">
        <w:rPr>
          <w:lang w:val="de-DE"/>
        </w:rPr>
        <w:t xml:space="preserve"> </w:t>
      </w:r>
      <w:bookmarkEnd w:id="41"/>
      <w:bookmarkEnd w:id="42"/>
    </w:p>
    <w:p w:rsidR="00F76CBF" w:rsidRPr="00495B5D" w:rsidRDefault="00F76CBF" w:rsidP="00F76CBF">
      <w:pPr>
        <w:keepNext/>
        <w:rPr>
          <w:u w:val="single"/>
          <w:lang w:val="de-DE"/>
        </w:rPr>
      </w:pPr>
    </w:p>
    <w:p w:rsidR="00014C91" w:rsidRPr="00495B5D" w:rsidRDefault="00F76CBF" w:rsidP="00F76CB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Ein Programm zur Schulung für Sortenämter und Antragsteller wird in Verbindung mit der Lancierung des EAF eingeführt und wird Teil der Arbeit des mit dem Einsatz des EAF </w:t>
      </w:r>
      <w:proofErr w:type="spellStart"/>
      <w:r w:rsidRPr="00495B5D">
        <w:rPr>
          <w:lang w:val="de-DE"/>
        </w:rPr>
        <w:t>befaßten</w:t>
      </w:r>
      <w:proofErr w:type="spellEnd"/>
      <w:r w:rsidRPr="00495B5D">
        <w:rPr>
          <w:lang w:val="de-DE"/>
        </w:rPr>
        <w:t xml:space="preserve"> Personals sowie anderen zuständigen Personals des Verbandsbüros sein. Das Programm zur Schulung wird in Absprache mit den</w:t>
      </w:r>
      <w:r w:rsidRPr="00495B5D">
        <w:rPr>
          <w:rFonts w:cs="Arial"/>
          <w:color w:val="000000"/>
          <w:spacing w:val="-2"/>
          <w:lang w:val="de-DE"/>
        </w:rPr>
        <w:t xml:space="preserve"> teilnehmenden Mitgliedern auf den EAF-Sitzungen </w:t>
      </w:r>
      <w:r w:rsidRPr="00495B5D">
        <w:rPr>
          <w:lang w:val="de-DE"/>
        </w:rPr>
        <w:t>entwickelt werden</w:t>
      </w:r>
      <w:r w:rsidR="00014C91" w:rsidRPr="00495B5D">
        <w:rPr>
          <w:lang w:val="de-DE"/>
        </w:rPr>
        <w:t>.</w:t>
      </w:r>
    </w:p>
    <w:p w:rsidR="00014C91" w:rsidRPr="00495B5D" w:rsidRDefault="00014C91" w:rsidP="00014C91">
      <w:pPr>
        <w:rPr>
          <w:u w:val="single"/>
          <w:lang w:val="de-DE"/>
        </w:rPr>
      </w:pPr>
    </w:p>
    <w:p w:rsidR="00EF1758" w:rsidRPr="00495B5D" w:rsidRDefault="00054FE6" w:rsidP="00EF1758">
      <w:pPr>
        <w:pStyle w:val="Heading2"/>
        <w:rPr>
          <w:lang w:val="de-DE"/>
        </w:rPr>
      </w:pPr>
      <w:bookmarkStart w:id="44" w:name="_Toc462922878"/>
      <w:r>
        <w:rPr>
          <w:lang w:val="de-DE"/>
        </w:rPr>
        <w:t>Abläufe</w:t>
      </w:r>
      <w:bookmarkEnd w:id="44"/>
    </w:p>
    <w:p w:rsidR="00EF1758" w:rsidRPr="00495B5D" w:rsidRDefault="00EF1758" w:rsidP="00EF1758">
      <w:pPr>
        <w:keepNext/>
        <w:rPr>
          <w:u w:val="single"/>
          <w:lang w:val="de-DE"/>
        </w:rPr>
      </w:pPr>
    </w:p>
    <w:p w:rsidR="00EF1758" w:rsidRPr="00495B5D" w:rsidRDefault="00EF1758" w:rsidP="00AB3B1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00054FE6">
        <w:rPr>
          <w:lang w:val="de-DE"/>
        </w:rPr>
        <w:tab/>
        <w:t>Ein</w:t>
      </w:r>
      <w:r w:rsidRPr="00495B5D">
        <w:rPr>
          <w:lang w:val="de-DE"/>
        </w:rPr>
        <w:t xml:space="preserve"> </w:t>
      </w:r>
      <w:r w:rsidR="00054FE6">
        <w:rPr>
          <w:lang w:val="de-DE"/>
        </w:rPr>
        <w:t>P</w:t>
      </w:r>
      <w:r w:rsidRPr="00495B5D">
        <w:rPr>
          <w:lang w:val="de-DE"/>
        </w:rPr>
        <w:t>rogram</w:t>
      </w:r>
      <w:r w:rsidR="00054FE6">
        <w:rPr>
          <w:lang w:val="de-DE"/>
        </w:rPr>
        <w:t xml:space="preserve">m </w:t>
      </w:r>
      <w:r w:rsidR="00FC7CF6">
        <w:rPr>
          <w:lang w:val="de-DE"/>
        </w:rPr>
        <w:t>für</w:t>
      </w:r>
      <w:r w:rsidRPr="00495B5D">
        <w:rPr>
          <w:lang w:val="de-DE"/>
        </w:rPr>
        <w:t xml:space="preserve"> </w:t>
      </w:r>
      <w:r w:rsidR="00AB3B1F" w:rsidRPr="00495B5D">
        <w:rPr>
          <w:lang w:val="de-DE"/>
        </w:rPr>
        <w:t>Nutzerunterstützung und Bestimmungen für Routinewartung</w:t>
      </w:r>
      <w:r w:rsidR="00054FE6">
        <w:rPr>
          <w:lang w:val="de-DE"/>
        </w:rPr>
        <w:t xml:space="preserve"> für</w:t>
      </w:r>
      <w:r w:rsidRPr="00495B5D">
        <w:rPr>
          <w:lang w:val="de-DE"/>
        </w:rPr>
        <w:t xml:space="preserve"> </w:t>
      </w:r>
      <w:r w:rsidR="00054FE6">
        <w:rPr>
          <w:lang w:val="de-DE"/>
        </w:rPr>
        <w:t>Sortenämter</w:t>
      </w:r>
      <w:r w:rsidRPr="00495B5D">
        <w:rPr>
          <w:lang w:val="de-DE"/>
        </w:rPr>
        <w:t xml:space="preserve"> </w:t>
      </w:r>
      <w:r w:rsidR="00054FE6">
        <w:rPr>
          <w:lang w:val="de-DE"/>
        </w:rPr>
        <w:t>u</w:t>
      </w:r>
      <w:r w:rsidRPr="00495B5D">
        <w:rPr>
          <w:lang w:val="de-DE"/>
        </w:rPr>
        <w:t xml:space="preserve">nd </w:t>
      </w:r>
      <w:r w:rsidR="00054FE6">
        <w:rPr>
          <w:lang w:val="de-DE"/>
        </w:rPr>
        <w:t xml:space="preserve">Nutzer wird </w:t>
      </w:r>
      <w:r w:rsidR="00AB3B1F" w:rsidRPr="00495B5D">
        <w:rPr>
          <w:lang w:val="de-DE"/>
        </w:rPr>
        <w:t>in Absprache mit den teilnehmenden Mitgliedern auf den EAF-Sitzungen entwickelt werden</w:t>
      </w:r>
      <w:r w:rsidRPr="00495B5D">
        <w:rPr>
          <w:lang w:val="de-DE"/>
        </w:rPr>
        <w:t xml:space="preserve">. </w:t>
      </w:r>
    </w:p>
    <w:p w:rsidR="00EF1758" w:rsidRPr="00495B5D" w:rsidRDefault="00EF1758" w:rsidP="00014C91">
      <w:pPr>
        <w:rPr>
          <w:u w:val="single"/>
          <w:lang w:val="de-DE"/>
        </w:rPr>
      </w:pPr>
    </w:p>
    <w:p w:rsidR="00AB3B1F" w:rsidRPr="00495B5D" w:rsidRDefault="00AB3B1F" w:rsidP="00AB3B1F">
      <w:pPr>
        <w:pStyle w:val="Heading2"/>
        <w:rPr>
          <w:lang w:val="de-DE"/>
        </w:rPr>
      </w:pPr>
      <w:bookmarkStart w:id="45" w:name="_Toc460853536"/>
      <w:bookmarkStart w:id="46" w:name="_Toc461466066"/>
      <w:bookmarkStart w:id="47" w:name="_Toc442185543"/>
      <w:bookmarkStart w:id="48" w:name="_Toc442776599"/>
      <w:bookmarkStart w:id="49" w:name="_Toc462922879"/>
      <w:r w:rsidRPr="00495B5D">
        <w:rPr>
          <w:lang w:val="de-DE"/>
        </w:rPr>
        <w:t>Werbung</w:t>
      </w:r>
      <w:bookmarkEnd w:id="45"/>
      <w:bookmarkEnd w:id="46"/>
      <w:bookmarkEnd w:id="49"/>
      <w:r w:rsidRPr="00495B5D">
        <w:rPr>
          <w:lang w:val="de-DE"/>
        </w:rPr>
        <w:t xml:space="preserve"> </w:t>
      </w:r>
      <w:bookmarkEnd w:id="47"/>
      <w:bookmarkEnd w:id="48"/>
    </w:p>
    <w:p w:rsidR="00AB3B1F" w:rsidRPr="00495B5D" w:rsidRDefault="00AB3B1F" w:rsidP="00AB3B1F">
      <w:pPr>
        <w:rPr>
          <w:lang w:val="de-DE"/>
        </w:rPr>
      </w:pPr>
    </w:p>
    <w:p w:rsidR="00AB3B1F" w:rsidRPr="00495B5D" w:rsidRDefault="00AB3B1F" w:rsidP="00AB3B1F">
      <w:pPr>
        <w:rPr>
          <w:lang w:val="de-DE"/>
        </w:rPr>
      </w:pPr>
      <w:r w:rsidRPr="00495B5D">
        <w:rPr>
          <w:lang w:val="de-DE"/>
        </w:rPr>
        <w:fldChar w:fldCharType="begin"/>
      </w:r>
      <w:r w:rsidRPr="00495B5D">
        <w:rPr>
          <w:lang w:val="de-DE"/>
        </w:rPr>
        <w:instrText xml:space="preserve"> AUTONUM  </w:instrText>
      </w:r>
      <w:r w:rsidRPr="00495B5D">
        <w:rPr>
          <w:lang w:val="de-DE"/>
        </w:rPr>
        <w:fldChar w:fldCharType="end"/>
      </w:r>
      <w:r w:rsidRPr="00495B5D">
        <w:rPr>
          <w:lang w:val="de-DE"/>
        </w:rPr>
        <w:tab/>
        <w:t xml:space="preserve">Ein Programm für die Werbung für die Verfügbarkeit des Systems für Züchter wird in Verbindung mit der Lancierung des EAF eingeführt werden und wird Teil der Arbeit des mit dem Einsatz des EAF </w:t>
      </w:r>
      <w:proofErr w:type="spellStart"/>
      <w:r w:rsidRPr="00495B5D">
        <w:rPr>
          <w:lang w:val="de-DE"/>
        </w:rPr>
        <w:t>befaßten</w:t>
      </w:r>
      <w:proofErr w:type="spellEnd"/>
      <w:r w:rsidRPr="00495B5D">
        <w:rPr>
          <w:lang w:val="de-DE"/>
        </w:rPr>
        <w:t xml:space="preserve"> Personals sowie anderen zuständigen Personals des Verbandsbüros sein. Das Programm zur Werbung wird in Absprache mit den</w:t>
      </w:r>
      <w:r w:rsidRPr="00495B5D">
        <w:rPr>
          <w:rFonts w:cs="Arial"/>
          <w:color w:val="000000"/>
          <w:spacing w:val="-2"/>
          <w:lang w:val="de-DE"/>
        </w:rPr>
        <w:t xml:space="preserve"> teilnehmenden Mitgliedern auf den EAF-Sitzungen </w:t>
      </w:r>
      <w:r w:rsidRPr="00495B5D">
        <w:rPr>
          <w:lang w:val="de-DE"/>
        </w:rPr>
        <w:t>entwickelt werden.</w:t>
      </w:r>
    </w:p>
    <w:p w:rsidR="00AB3B1F" w:rsidRPr="00495B5D" w:rsidRDefault="00AB3B1F" w:rsidP="00AB3B1F">
      <w:pPr>
        <w:rPr>
          <w:lang w:val="de-DE"/>
        </w:rPr>
      </w:pPr>
    </w:p>
    <w:p w:rsidR="00AB3B1F" w:rsidRPr="00495B5D" w:rsidRDefault="00AB3B1F" w:rsidP="00AB3B1F">
      <w:pPr>
        <w:pStyle w:val="Heading2"/>
        <w:rPr>
          <w:lang w:val="de-DE"/>
        </w:rPr>
      </w:pPr>
      <w:bookmarkStart w:id="50" w:name="_Toc460853537"/>
      <w:bookmarkStart w:id="51" w:name="_Toc461466067"/>
      <w:bookmarkStart w:id="52" w:name="_Toc462922880"/>
      <w:r w:rsidRPr="00495B5D">
        <w:rPr>
          <w:lang w:val="de-DE"/>
        </w:rPr>
        <w:t>Finanzielle und administrative Vorschriften und Regeln</w:t>
      </w:r>
      <w:bookmarkEnd w:id="50"/>
      <w:bookmarkEnd w:id="51"/>
      <w:bookmarkEnd w:id="52"/>
    </w:p>
    <w:p w:rsidR="00AB3B1F" w:rsidRPr="00495B5D" w:rsidRDefault="00AB3B1F" w:rsidP="00AB3B1F">
      <w:pPr>
        <w:jc w:val="left"/>
        <w:rPr>
          <w:rFonts w:cs="Arial"/>
          <w:color w:val="000000"/>
          <w:lang w:val="de-DE"/>
        </w:rPr>
      </w:pPr>
    </w:p>
    <w:p w:rsidR="00AB3B1F" w:rsidRPr="00495B5D" w:rsidRDefault="00AB3B1F" w:rsidP="00AB3B1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Die vorgeschlagenen finanziellen und administrativen Vorschriften und Regeln werden den teilnehmenden Mitgliedern auf der EAF/8-Sitzung zur Prüfung vorgelegt werden</w:t>
      </w:r>
      <w:r w:rsidRPr="00495B5D">
        <w:rPr>
          <w:lang w:val="de-DE"/>
        </w:rPr>
        <w:t xml:space="preserve">. </w:t>
      </w:r>
    </w:p>
    <w:p w:rsidR="00AB3B1F" w:rsidRPr="00495B5D" w:rsidRDefault="00AB3B1F" w:rsidP="00AB3B1F">
      <w:pPr>
        <w:rPr>
          <w:lang w:val="de-DE"/>
        </w:rPr>
      </w:pPr>
    </w:p>
    <w:p w:rsidR="00AB3B1F" w:rsidRPr="00495B5D" w:rsidRDefault="00AB3B1F" w:rsidP="00AB3B1F">
      <w:pPr>
        <w:pStyle w:val="Heading2"/>
        <w:rPr>
          <w:lang w:val="de-DE"/>
        </w:rPr>
      </w:pPr>
      <w:bookmarkStart w:id="53" w:name="_Toc460853538"/>
      <w:bookmarkStart w:id="54" w:name="_Toc461466068"/>
      <w:bookmarkStart w:id="55" w:name="_Toc462922881"/>
      <w:r w:rsidRPr="00495B5D">
        <w:rPr>
          <w:lang w:val="de-DE"/>
        </w:rPr>
        <w:t>Hinzufügung neuer Arten</w:t>
      </w:r>
      <w:bookmarkEnd w:id="53"/>
      <w:bookmarkEnd w:id="54"/>
      <w:bookmarkEnd w:id="55"/>
      <w:r w:rsidRPr="00495B5D">
        <w:rPr>
          <w:lang w:val="de-DE"/>
        </w:rPr>
        <w:t xml:space="preserve"> </w:t>
      </w:r>
    </w:p>
    <w:p w:rsidR="00AB3B1F" w:rsidRPr="00495B5D" w:rsidRDefault="00AB3B1F" w:rsidP="00AB3B1F">
      <w:pPr>
        <w:jc w:val="left"/>
        <w:rPr>
          <w:rFonts w:cs="Arial"/>
          <w:color w:val="000000"/>
          <w:lang w:val="de-DE"/>
        </w:rPr>
      </w:pPr>
    </w:p>
    <w:p w:rsidR="00AB3B1F" w:rsidRPr="00495B5D" w:rsidRDefault="00AB3B1F" w:rsidP="00AB3B1F">
      <w:pPr>
        <w:rPr>
          <w:rFonts w:cs="Arial"/>
          <w:i/>
          <w:color w:val="000000"/>
          <w:lang w:val="de-DE"/>
        </w:rPr>
      </w:pPr>
      <w:r w:rsidRPr="00495B5D">
        <w:rPr>
          <w:rFonts w:cs="Arial"/>
          <w:i/>
          <w:color w:val="000000"/>
          <w:lang w:val="de-DE"/>
        </w:rPr>
        <w:t>Prioritätenrangfolge</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Folgende Pflanzen/Arten sind derzeit in dem EAF-Projekt enthalten: </w:t>
      </w:r>
    </w:p>
    <w:p w:rsidR="00AB3B1F" w:rsidRPr="00495B5D" w:rsidRDefault="00AB3B1F" w:rsidP="00AB3B1F">
      <w:pPr>
        <w:rPr>
          <w:rFonts w:cs="Arial"/>
          <w:color w:val="000000"/>
          <w:spacing w:val="-2"/>
          <w:lang w:val="de-DE"/>
        </w:rPr>
      </w:pPr>
    </w:p>
    <w:tbl>
      <w:tblPr>
        <w:tblW w:w="9846" w:type="dxa"/>
        <w:tblCellMar>
          <w:top w:w="28" w:type="dxa"/>
          <w:left w:w="57" w:type="dxa"/>
          <w:bottom w:w="28" w:type="dxa"/>
          <w:right w:w="57" w:type="dxa"/>
        </w:tblCellMar>
        <w:tblLook w:val="04A0" w:firstRow="1" w:lastRow="0" w:firstColumn="1" w:lastColumn="0" w:noHBand="0" w:noVBand="1"/>
      </w:tblPr>
      <w:tblGrid>
        <w:gridCol w:w="2157"/>
        <w:gridCol w:w="1176"/>
        <w:gridCol w:w="1666"/>
        <w:gridCol w:w="1315"/>
        <w:gridCol w:w="1772"/>
        <w:gridCol w:w="1760"/>
      </w:tblGrid>
      <w:tr w:rsidR="00AB3B1F" w:rsidRPr="00495B5D" w:rsidTr="00AB3B1F">
        <w:trPr>
          <w:cantSplit/>
          <w:trHeight w:val="255"/>
          <w:tblHeader/>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B1F" w:rsidRPr="00495B5D" w:rsidRDefault="00AB3B1F" w:rsidP="00AB3B1F">
            <w:pPr>
              <w:jc w:val="left"/>
              <w:rPr>
                <w:rFonts w:cs="Arial"/>
                <w:b/>
                <w:color w:val="000000"/>
                <w:sz w:val="18"/>
                <w:szCs w:val="18"/>
                <w:lang w:val="de-DE"/>
              </w:rPr>
            </w:pPr>
            <w:r w:rsidRPr="00495B5D">
              <w:rPr>
                <w:rFonts w:cs="Arial"/>
                <w:color w:val="000000"/>
                <w:sz w:val="18"/>
                <w:szCs w:val="18"/>
                <w:lang w:val="de-DE"/>
              </w:rPr>
              <w:t>Botanischer Name</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B1F" w:rsidRPr="00495B5D" w:rsidRDefault="00AB3B1F" w:rsidP="00AB3B1F">
            <w:pPr>
              <w:jc w:val="left"/>
              <w:rPr>
                <w:bCs/>
                <w:sz w:val="18"/>
                <w:szCs w:val="18"/>
                <w:lang w:val="de-DE"/>
              </w:rPr>
            </w:pPr>
            <w:r w:rsidRPr="00495B5D">
              <w:rPr>
                <w:bCs/>
                <w:sz w:val="18"/>
                <w:szCs w:val="18"/>
                <w:lang w:val="de-DE"/>
              </w:rPr>
              <w:t>Englisch</w:t>
            </w:r>
          </w:p>
        </w:tc>
        <w:tc>
          <w:tcPr>
            <w:tcW w:w="1666" w:type="dxa"/>
            <w:tcBorders>
              <w:top w:val="single" w:sz="4" w:space="0" w:color="auto"/>
              <w:left w:val="nil"/>
              <w:bottom w:val="single" w:sz="4" w:space="0" w:color="auto"/>
              <w:right w:val="single" w:sz="4" w:space="0" w:color="auto"/>
            </w:tcBorders>
            <w:vAlign w:val="center"/>
          </w:tcPr>
          <w:p w:rsidR="00AB3B1F" w:rsidRPr="00495B5D" w:rsidRDefault="00AB3B1F" w:rsidP="00AB3B1F">
            <w:pPr>
              <w:jc w:val="left"/>
              <w:rPr>
                <w:bCs/>
                <w:sz w:val="18"/>
                <w:szCs w:val="18"/>
                <w:lang w:val="de-DE"/>
              </w:rPr>
            </w:pPr>
            <w:r w:rsidRPr="00495B5D">
              <w:rPr>
                <w:bCs/>
                <w:sz w:val="18"/>
                <w:szCs w:val="18"/>
                <w:lang w:val="de-DE"/>
              </w:rPr>
              <w:t>Französisch</w:t>
            </w:r>
          </w:p>
        </w:tc>
        <w:tc>
          <w:tcPr>
            <w:tcW w:w="1315" w:type="dxa"/>
            <w:tcBorders>
              <w:top w:val="single" w:sz="4" w:space="0" w:color="auto"/>
              <w:left w:val="nil"/>
              <w:bottom w:val="single" w:sz="4" w:space="0" w:color="auto"/>
              <w:right w:val="single" w:sz="4" w:space="0" w:color="auto"/>
            </w:tcBorders>
            <w:vAlign w:val="center"/>
          </w:tcPr>
          <w:p w:rsidR="00AB3B1F" w:rsidRPr="00495B5D" w:rsidRDefault="00AB3B1F" w:rsidP="00AB3B1F">
            <w:pPr>
              <w:jc w:val="left"/>
              <w:rPr>
                <w:bCs/>
                <w:sz w:val="18"/>
                <w:szCs w:val="18"/>
                <w:lang w:val="de-DE"/>
              </w:rPr>
            </w:pPr>
            <w:r w:rsidRPr="00495B5D">
              <w:rPr>
                <w:bCs/>
                <w:sz w:val="18"/>
                <w:szCs w:val="18"/>
                <w:lang w:val="de-DE"/>
              </w:rPr>
              <w:t>Deutsch</w:t>
            </w:r>
          </w:p>
        </w:tc>
        <w:tc>
          <w:tcPr>
            <w:tcW w:w="1772" w:type="dxa"/>
            <w:tcBorders>
              <w:top w:val="single" w:sz="4" w:space="0" w:color="auto"/>
              <w:left w:val="single" w:sz="4" w:space="0" w:color="auto"/>
              <w:bottom w:val="single" w:sz="4" w:space="0" w:color="auto"/>
              <w:right w:val="single" w:sz="4" w:space="0" w:color="auto"/>
            </w:tcBorders>
            <w:vAlign w:val="center"/>
          </w:tcPr>
          <w:p w:rsidR="00AB3B1F" w:rsidRPr="00495B5D" w:rsidRDefault="00AB3B1F" w:rsidP="00AB3B1F">
            <w:pPr>
              <w:jc w:val="left"/>
              <w:rPr>
                <w:bCs/>
                <w:sz w:val="18"/>
                <w:szCs w:val="18"/>
                <w:lang w:val="de-DE"/>
              </w:rPr>
            </w:pPr>
            <w:r w:rsidRPr="00495B5D">
              <w:rPr>
                <w:bCs/>
                <w:sz w:val="18"/>
                <w:szCs w:val="18"/>
                <w:lang w:val="de-DE"/>
              </w:rPr>
              <w:t>Spanisch</w:t>
            </w:r>
          </w:p>
        </w:tc>
        <w:tc>
          <w:tcPr>
            <w:tcW w:w="1760" w:type="dxa"/>
            <w:tcBorders>
              <w:top w:val="single" w:sz="4" w:space="0" w:color="auto"/>
              <w:left w:val="single" w:sz="4" w:space="0" w:color="auto"/>
              <w:bottom w:val="single" w:sz="4" w:space="0" w:color="auto"/>
              <w:right w:val="single" w:sz="4" w:space="0" w:color="auto"/>
            </w:tcBorders>
            <w:vAlign w:val="center"/>
          </w:tcPr>
          <w:p w:rsidR="00AB3B1F" w:rsidRPr="00495B5D" w:rsidRDefault="00AB3B1F" w:rsidP="00AB3B1F">
            <w:pPr>
              <w:pStyle w:val="NormalWeb"/>
              <w:spacing w:before="0" w:beforeAutospacing="0" w:after="0" w:afterAutospacing="0"/>
              <w:rPr>
                <w:rFonts w:ascii="Arial" w:hAnsi="Arial" w:cs="Arial"/>
                <w:sz w:val="18"/>
                <w:szCs w:val="18"/>
                <w:lang w:val="de-DE"/>
              </w:rPr>
            </w:pPr>
            <w:r w:rsidRPr="00495B5D">
              <w:rPr>
                <w:rFonts w:ascii="Arial" w:hAnsi="Arial" w:cs="Arial"/>
                <w:color w:val="000000"/>
                <w:sz w:val="18"/>
                <w:szCs w:val="18"/>
                <w:lang w:val="de-DE"/>
              </w:rPr>
              <w:t>UPOV-Prüfungsrichtlinien</w:t>
            </w:r>
          </w:p>
        </w:tc>
      </w:tr>
      <w:tr w:rsidR="00AB3B1F" w:rsidRPr="00495B5D" w:rsidTr="00AB3B1F">
        <w:trPr>
          <w:cantSplit/>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Rosa L.</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8"/>
                <w:szCs w:val="24"/>
                <w:lang w:val="de-DE"/>
              </w:rPr>
            </w:pPr>
            <w:r w:rsidRPr="00495B5D">
              <w:rPr>
                <w:sz w:val="18"/>
                <w:lang w:val="de-DE"/>
              </w:rPr>
              <w:t>Rose</w:t>
            </w:r>
          </w:p>
        </w:tc>
        <w:tc>
          <w:tcPr>
            <w:tcW w:w="1666" w:type="dxa"/>
            <w:tcBorders>
              <w:top w:val="single" w:sz="4" w:space="0" w:color="auto"/>
              <w:left w:val="nil"/>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Rosier</w:t>
            </w:r>
            <w:proofErr w:type="spellEnd"/>
          </w:p>
        </w:tc>
        <w:tc>
          <w:tcPr>
            <w:tcW w:w="1315" w:type="dxa"/>
            <w:tcBorders>
              <w:top w:val="single" w:sz="4" w:space="0" w:color="auto"/>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Rose</w:t>
            </w:r>
          </w:p>
        </w:tc>
        <w:tc>
          <w:tcPr>
            <w:tcW w:w="1772"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Rosal</w:t>
            </w:r>
            <w:proofErr w:type="spellEnd"/>
          </w:p>
        </w:tc>
        <w:tc>
          <w:tcPr>
            <w:tcW w:w="176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TG/11</w:t>
            </w:r>
          </w:p>
        </w:tc>
      </w:tr>
      <w:tr w:rsidR="00AB3B1F" w:rsidRPr="00495B5D" w:rsidTr="00AB3B1F">
        <w:trPr>
          <w:cantSplit/>
          <w:trHeight w:val="255"/>
        </w:trPr>
        <w:tc>
          <w:tcPr>
            <w:tcW w:w="2157"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proofErr w:type="spellStart"/>
            <w:r w:rsidRPr="00495B5D">
              <w:rPr>
                <w:rFonts w:ascii="Arial" w:hAnsi="Arial" w:cs="Arial"/>
                <w:color w:val="000000"/>
                <w:sz w:val="18"/>
                <w:szCs w:val="20"/>
                <w:lang w:val="de-DE"/>
              </w:rPr>
              <w:t>Glycine</w:t>
            </w:r>
            <w:proofErr w:type="spellEnd"/>
            <w:r w:rsidRPr="00495B5D">
              <w:rPr>
                <w:rFonts w:ascii="Arial" w:hAnsi="Arial" w:cs="Arial"/>
                <w:color w:val="000000"/>
                <w:sz w:val="18"/>
                <w:szCs w:val="20"/>
                <w:lang w:val="de-DE"/>
              </w:rPr>
              <w:t xml:space="preserve"> </w:t>
            </w:r>
            <w:proofErr w:type="spellStart"/>
            <w:r w:rsidRPr="00495B5D">
              <w:rPr>
                <w:rFonts w:ascii="Arial" w:hAnsi="Arial" w:cs="Arial"/>
                <w:color w:val="000000"/>
                <w:sz w:val="18"/>
                <w:szCs w:val="20"/>
                <w:lang w:val="de-DE"/>
              </w:rPr>
              <w:t>max</w:t>
            </w:r>
            <w:proofErr w:type="spellEnd"/>
            <w:r w:rsidRPr="00495B5D">
              <w:rPr>
                <w:rFonts w:ascii="Arial" w:hAnsi="Arial" w:cs="Arial"/>
                <w:color w:val="000000"/>
                <w:sz w:val="18"/>
                <w:szCs w:val="20"/>
                <w:lang w:val="de-DE"/>
              </w:rPr>
              <w:t xml:space="preserve"> (L.) </w:t>
            </w:r>
            <w:proofErr w:type="spellStart"/>
            <w:r w:rsidRPr="00495B5D">
              <w:rPr>
                <w:rFonts w:ascii="Arial" w:hAnsi="Arial" w:cs="Arial"/>
                <w:color w:val="000000"/>
                <w:sz w:val="18"/>
                <w:szCs w:val="20"/>
                <w:lang w:val="de-DE"/>
              </w:rPr>
              <w:t>Merill</w:t>
            </w:r>
            <w:proofErr w:type="spellEnd"/>
          </w:p>
        </w:tc>
        <w:tc>
          <w:tcPr>
            <w:tcW w:w="117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8"/>
                <w:szCs w:val="24"/>
                <w:lang w:val="de-DE"/>
              </w:rPr>
            </w:pPr>
            <w:proofErr w:type="spellStart"/>
            <w:r w:rsidRPr="00495B5D">
              <w:rPr>
                <w:sz w:val="18"/>
                <w:lang w:val="de-DE"/>
              </w:rPr>
              <w:t>Soya</w:t>
            </w:r>
            <w:proofErr w:type="spellEnd"/>
            <w:r w:rsidRPr="00495B5D">
              <w:rPr>
                <w:sz w:val="18"/>
                <w:lang w:val="de-DE"/>
              </w:rPr>
              <w:t xml:space="preserve"> Bean; </w:t>
            </w:r>
            <w:proofErr w:type="spellStart"/>
            <w:r w:rsidRPr="00495B5D">
              <w:rPr>
                <w:sz w:val="18"/>
                <w:lang w:val="de-DE"/>
              </w:rPr>
              <w:t>Soybean</w:t>
            </w:r>
            <w:proofErr w:type="spellEnd"/>
          </w:p>
        </w:tc>
        <w:tc>
          <w:tcPr>
            <w:tcW w:w="1666"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Soja</w:t>
            </w:r>
          </w:p>
        </w:tc>
        <w:tc>
          <w:tcPr>
            <w:tcW w:w="1315"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Sojabohne</w:t>
            </w:r>
          </w:p>
        </w:tc>
        <w:tc>
          <w:tcPr>
            <w:tcW w:w="1772"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Soja</w:t>
            </w:r>
          </w:p>
        </w:tc>
        <w:tc>
          <w:tcPr>
            <w:tcW w:w="176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TG/80</w:t>
            </w:r>
          </w:p>
        </w:tc>
      </w:tr>
      <w:tr w:rsidR="00AB3B1F" w:rsidRPr="00495B5D" w:rsidTr="00AB3B1F">
        <w:trPr>
          <w:cantSplit/>
          <w:trHeight w:val="255"/>
        </w:trPr>
        <w:tc>
          <w:tcPr>
            <w:tcW w:w="2157"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proofErr w:type="spellStart"/>
            <w:r w:rsidRPr="00495B5D">
              <w:rPr>
                <w:rFonts w:ascii="Arial" w:hAnsi="Arial" w:cs="Arial"/>
                <w:color w:val="000000"/>
                <w:sz w:val="18"/>
                <w:szCs w:val="20"/>
                <w:lang w:val="de-DE"/>
              </w:rPr>
              <w:t>Lactuca</w:t>
            </w:r>
            <w:proofErr w:type="spellEnd"/>
            <w:r w:rsidRPr="00495B5D">
              <w:rPr>
                <w:rFonts w:ascii="Arial" w:hAnsi="Arial" w:cs="Arial"/>
                <w:color w:val="000000"/>
                <w:sz w:val="18"/>
                <w:szCs w:val="20"/>
                <w:lang w:val="de-DE"/>
              </w:rPr>
              <w:t xml:space="preserve"> </w:t>
            </w:r>
            <w:proofErr w:type="spellStart"/>
            <w:r w:rsidRPr="00495B5D">
              <w:rPr>
                <w:rFonts w:ascii="Arial" w:hAnsi="Arial" w:cs="Arial"/>
                <w:color w:val="000000"/>
                <w:sz w:val="18"/>
                <w:szCs w:val="20"/>
                <w:lang w:val="de-DE"/>
              </w:rPr>
              <w:t>sativa</w:t>
            </w:r>
            <w:proofErr w:type="spellEnd"/>
            <w:r w:rsidRPr="00495B5D">
              <w:rPr>
                <w:rFonts w:ascii="Arial" w:hAnsi="Arial" w:cs="Arial"/>
                <w:color w:val="000000"/>
                <w:sz w:val="18"/>
                <w:szCs w:val="20"/>
                <w:lang w:val="de-DE"/>
              </w:rPr>
              <w:t xml:space="preserve"> L.</w:t>
            </w:r>
          </w:p>
        </w:tc>
        <w:tc>
          <w:tcPr>
            <w:tcW w:w="117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8"/>
                <w:szCs w:val="24"/>
                <w:lang w:val="de-DE"/>
              </w:rPr>
            </w:pPr>
            <w:proofErr w:type="spellStart"/>
            <w:r w:rsidRPr="00495B5D">
              <w:rPr>
                <w:sz w:val="18"/>
                <w:lang w:val="de-DE"/>
              </w:rPr>
              <w:t>Lettuce</w:t>
            </w:r>
            <w:proofErr w:type="spellEnd"/>
          </w:p>
        </w:tc>
        <w:tc>
          <w:tcPr>
            <w:tcW w:w="1666"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Laitue</w:t>
            </w:r>
            <w:proofErr w:type="spellEnd"/>
          </w:p>
        </w:tc>
        <w:tc>
          <w:tcPr>
            <w:tcW w:w="1315"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Salat</w:t>
            </w:r>
          </w:p>
        </w:tc>
        <w:tc>
          <w:tcPr>
            <w:tcW w:w="1772"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Lechuga</w:t>
            </w:r>
            <w:proofErr w:type="spellEnd"/>
          </w:p>
        </w:tc>
        <w:tc>
          <w:tcPr>
            <w:tcW w:w="176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 xml:space="preserve"> TG/13</w:t>
            </w:r>
          </w:p>
        </w:tc>
      </w:tr>
      <w:tr w:rsidR="00AB3B1F" w:rsidRPr="00495B5D" w:rsidTr="00AB3B1F">
        <w:trPr>
          <w:cantSplit/>
          <w:trHeight w:val="255"/>
        </w:trPr>
        <w:tc>
          <w:tcPr>
            <w:tcW w:w="2157"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 xml:space="preserve">Malus </w:t>
            </w:r>
            <w:proofErr w:type="spellStart"/>
            <w:r w:rsidRPr="00495B5D">
              <w:rPr>
                <w:rFonts w:ascii="Arial" w:hAnsi="Arial" w:cs="Arial"/>
                <w:color w:val="000000"/>
                <w:sz w:val="18"/>
                <w:szCs w:val="20"/>
                <w:lang w:val="de-DE"/>
              </w:rPr>
              <w:t>domestica</w:t>
            </w:r>
            <w:proofErr w:type="spellEnd"/>
            <w:r w:rsidRPr="00495B5D">
              <w:rPr>
                <w:rFonts w:ascii="Arial" w:hAnsi="Arial" w:cs="Arial"/>
                <w:color w:val="000000"/>
                <w:sz w:val="18"/>
                <w:szCs w:val="20"/>
                <w:lang w:val="de-DE"/>
              </w:rPr>
              <w:t xml:space="preserve"> </w:t>
            </w:r>
            <w:proofErr w:type="spellStart"/>
            <w:r w:rsidRPr="00495B5D">
              <w:rPr>
                <w:rFonts w:ascii="Arial" w:hAnsi="Arial" w:cs="Arial"/>
                <w:color w:val="000000"/>
                <w:sz w:val="18"/>
                <w:szCs w:val="20"/>
                <w:lang w:val="de-DE"/>
              </w:rPr>
              <w:t>Borkh</w:t>
            </w:r>
            <w:proofErr w:type="spellEnd"/>
            <w:r w:rsidRPr="00495B5D">
              <w:rPr>
                <w:rFonts w:ascii="Arial" w:hAnsi="Arial" w:cs="Arial"/>
                <w:color w:val="000000"/>
                <w:sz w:val="18"/>
                <w:szCs w:val="20"/>
                <w:lang w:val="de-DE"/>
              </w:rPr>
              <w:t>.</w:t>
            </w:r>
          </w:p>
        </w:tc>
        <w:tc>
          <w:tcPr>
            <w:tcW w:w="117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8"/>
                <w:szCs w:val="24"/>
                <w:lang w:val="de-DE"/>
              </w:rPr>
            </w:pPr>
            <w:r w:rsidRPr="00495B5D">
              <w:rPr>
                <w:sz w:val="18"/>
                <w:lang w:val="de-DE"/>
              </w:rPr>
              <w:t>Apple (</w:t>
            </w:r>
            <w:proofErr w:type="spellStart"/>
            <w:r w:rsidRPr="00495B5D">
              <w:rPr>
                <w:sz w:val="18"/>
                <w:lang w:val="de-DE"/>
              </w:rPr>
              <w:t>fruit</w:t>
            </w:r>
            <w:proofErr w:type="spellEnd"/>
            <w:r w:rsidRPr="00495B5D">
              <w:rPr>
                <w:sz w:val="18"/>
                <w:lang w:val="de-DE"/>
              </w:rPr>
              <w:t xml:space="preserve"> </w:t>
            </w:r>
            <w:proofErr w:type="spellStart"/>
            <w:r w:rsidRPr="00495B5D">
              <w:rPr>
                <w:sz w:val="18"/>
                <w:lang w:val="de-DE"/>
              </w:rPr>
              <w:t>varieties</w:t>
            </w:r>
            <w:proofErr w:type="spellEnd"/>
            <w:r w:rsidRPr="00495B5D">
              <w:rPr>
                <w:sz w:val="18"/>
                <w:lang w:val="de-DE"/>
              </w:rPr>
              <w:t>)</w:t>
            </w:r>
          </w:p>
        </w:tc>
        <w:tc>
          <w:tcPr>
            <w:tcW w:w="1666"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Pommier</w:t>
            </w:r>
            <w:proofErr w:type="spellEnd"/>
            <w:r w:rsidRPr="00495B5D">
              <w:rPr>
                <w:sz w:val="18"/>
                <w:lang w:val="de-DE"/>
              </w:rPr>
              <w:t xml:space="preserve"> (</w:t>
            </w:r>
            <w:proofErr w:type="spellStart"/>
            <w:r w:rsidRPr="00495B5D">
              <w:rPr>
                <w:sz w:val="18"/>
                <w:lang w:val="de-DE"/>
              </w:rPr>
              <w:t>variétés</w:t>
            </w:r>
            <w:proofErr w:type="spellEnd"/>
            <w:r w:rsidRPr="00495B5D">
              <w:rPr>
                <w:sz w:val="18"/>
                <w:lang w:val="de-DE"/>
              </w:rPr>
              <w:t xml:space="preserve"> </w:t>
            </w:r>
            <w:proofErr w:type="spellStart"/>
            <w:r w:rsidRPr="00495B5D">
              <w:rPr>
                <w:sz w:val="18"/>
                <w:lang w:val="de-DE"/>
              </w:rPr>
              <w:t>fruitières</w:t>
            </w:r>
            <w:proofErr w:type="spellEnd"/>
            <w:r w:rsidRPr="00495B5D">
              <w:rPr>
                <w:sz w:val="18"/>
                <w:lang w:val="de-DE"/>
              </w:rPr>
              <w:t>)</w:t>
            </w:r>
          </w:p>
        </w:tc>
        <w:tc>
          <w:tcPr>
            <w:tcW w:w="1315"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Apfel (Fruchtsorten)</w:t>
            </w:r>
          </w:p>
        </w:tc>
        <w:tc>
          <w:tcPr>
            <w:tcW w:w="1772"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Manzano</w:t>
            </w:r>
            <w:proofErr w:type="spellEnd"/>
            <w:r w:rsidRPr="00495B5D">
              <w:rPr>
                <w:sz w:val="18"/>
                <w:lang w:val="de-DE"/>
              </w:rPr>
              <w:t xml:space="preserve"> (</w:t>
            </w:r>
            <w:proofErr w:type="spellStart"/>
            <w:r w:rsidRPr="00495B5D">
              <w:rPr>
                <w:sz w:val="18"/>
                <w:lang w:val="de-DE"/>
              </w:rPr>
              <w:t>variedades</w:t>
            </w:r>
            <w:proofErr w:type="spellEnd"/>
            <w:r w:rsidRPr="00495B5D">
              <w:rPr>
                <w:sz w:val="18"/>
                <w:lang w:val="de-DE"/>
              </w:rPr>
              <w:t xml:space="preserve"> </w:t>
            </w:r>
            <w:proofErr w:type="spellStart"/>
            <w:r w:rsidRPr="00495B5D">
              <w:rPr>
                <w:sz w:val="18"/>
                <w:lang w:val="de-DE"/>
              </w:rPr>
              <w:t>frutales</w:t>
            </w:r>
            <w:proofErr w:type="spellEnd"/>
            <w:r w:rsidRPr="00495B5D">
              <w:rPr>
                <w:sz w:val="18"/>
                <w:lang w:val="de-DE"/>
              </w:rPr>
              <w:t>)</w:t>
            </w:r>
          </w:p>
        </w:tc>
        <w:tc>
          <w:tcPr>
            <w:tcW w:w="176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TG/14</w:t>
            </w:r>
          </w:p>
        </w:tc>
      </w:tr>
      <w:tr w:rsidR="00AB3B1F" w:rsidRPr="00495B5D" w:rsidTr="00AB3B1F">
        <w:trPr>
          <w:cantSplit/>
          <w:trHeight w:val="255"/>
        </w:trPr>
        <w:tc>
          <w:tcPr>
            <w:tcW w:w="2157"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 xml:space="preserve">Solanum </w:t>
            </w:r>
            <w:proofErr w:type="spellStart"/>
            <w:r w:rsidRPr="00495B5D">
              <w:rPr>
                <w:rFonts w:ascii="Arial" w:hAnsi="Arial" w:cs="Arial"/>
                <w:color w:val="000000"/>
                <w:sz w:val="18"/>
                <w:szCs w:val="20"/>
                <w:lang w:val="de-DE"/>
              </w:rPr>
              <w:t>tuberosum</w:t>
            </w:r>
            <w:proofErr w:type="spellEnd"/>
            <w:r w:rsidRPr="00495B5D">
              <w:rPr>
                <w:rFonts w:ascii="Arial" w:hAnsi="Arial" w:cs="Arial"/>
                <w:color w:val="000000"/>
                <w:sz w:val="18"/>
                <w:szCs w:val="20"/>
                <w:lang w:val="de-DE"/>
              </w:rPr>
              <w:t xml:space="preserve"> L.</w:t>
            </w:r>
          </w:p>
        </w:tc>
        <w:tc>
          <w:tcPr>
            <w:tcW w:w="117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8"/>
                <w:szCs w:val="24"/>
                <w:lang w:val="de-DE"/>
              </w:rPr>
            </w:pPr>
            <w:proofErr w:type="spellStart"/>
            <w:r w:rsidRPr="00495B5D">
              <w:rPr>
                <w:sz w:val="18"/>
                <w:lang w:val="de-DE"/>
              </w:rPr>
              <w:t>Potato</w:t>
            </w:r>
            <w:proofErr w:type="spellEnd"/>
          </w:p>
        </w:tc>
        <w:tc>
          <w:tcPr>
            <w:tcW w:w="1666"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proofErr w:type="spellStart"/>
            <w:r w:rsidRPr="00495B5D">
              <w:rPr>
                <w:sz w:val="18"/>
                <w:lang w:val="de-DE"/>
              </w:rPr>
              <w:t>Pomme</w:t>
            </w:r>
            <w:proofErr w:type="spellEnd"/>
            <w:r w:rsidRPr="00495B5D">
              <w:rPr>
                <w:sz w:val="18"/>
                <w:lang w:val="de-DE"/>
              </w:rPr>
              <w:t xml:space="preserve"> de </w:t>
            </w:r>
            <w:proofErr w:type="spellStart"/>
            <w:r w:rsidRPr="00495B5D">
              <w:rPr>
                <w:sz w:val="18"/>
                <w:lang w:val="de-DE"/>
              </w:rPr>
              <w:t>terre</w:t>
            </w:r>
            <w:proofErr w:type="spellEnd"/>
          </w:p>
        </w:tc>
        <w:tc>
          <w:tcPr>
            <w:tcW w:w="1315" w:type="dxa"/>
            <w:tcBorders>
              <w:top w:val="nil"/>
              <w:left w:val="nil"/>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Kartoffel</w:t>
            </w:r>
          </w:p>
        </w:tc>
        <w:tc>
          <w:tcPr>
            <w:tcW w:w="1772"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8"/>
                <w:szCs w:val="24"/>
                <w:lang w:val="de-DE"/>
              </w:rPr>
            </w:pPr>
            <w:r w:rsidRPr="00495B5D">
              <w:rPr>
                <w:sz w:val="18"/>
                <w:lang w:val="de-DE"/>
              </w:rPr>
              <w:t xml:space="preserve">Papa; </w:t>
            </w:r>
            <w:proofErr w:type="spellStart"/>
            <w:r w:rsidRPr="00495B5D">
              <w:rPr>
                <w:sz w:val="18"/>
                <w:lang w:val="de-DE"/>
              </w:rPr>
              <w:t>Patata</w:t>
            </w:r>
            <w:proofErr w:type="spellEnd"/>
          </w:p>
        </w:tc>
        <w:tc>
          <w:tcPr>
            <w:tcW w:w="176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8"/>
                <w:szCs w:val="20"/>
                <w:lang w:val="de-DE"/>
              </w:rPr>
            </w:pPr>
            <w:r w:rsidRPr="00495B5D">
              <w:rPr>
                <w:rFonts w:ascii="Arial" w:hAnsi="Arial" w:cs="Arial"/>
                <w:color w:val="000000"/>
                <w:sz w:val="18"/>
                <w:szCs w:val="20"/>
                <w:lang w:val="de-DE"/>
              </w:rPr>
              <w:t>TG/23</w:t>
            </w:r>
          </w:p>
        </w:tc>
      </w:tr>
    </w:tbl>
    <w:p w:rsidR="00AB3B1F" w:rsidRPr="00495B5D" w:rsidRDefault="00AB3B1F" w:rsidP="00AB3B1F">
      <w:pPr>
        <w:pStyle w:val="Default"/>
        <w:jc w:val="both"/>
        <w:rPr>
          <w:rFonts w:cs="Times New Roman"/>
          <w:color w:val="auto"/>
          <w:sz w:val="20"/>
          <w:szCs w:val="20"/>
          <w:lang w:val="de-DE"/>
        </w:rPr>
      </w:pPr>
    </w:p>
    <w:p w:rsidR="00AB3B1F" w:rsidRPr="00495B5D" w:rsidRDefault="00AB3B1F" w:rsidP="00AB3B1F">
      <w:pPr>
        <w:pStyle w:val="Default"/>
        <w:jc w:val="both"/>
        <w:rPr>
          <w:rFonts w:cs="Times New Roman"/>
          <w:color w:val="auto"/>
          <w:sz w:val="20"/>
          <w:szCs w:val="20"/>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Aufgrund der Informationen von den am EAF teilnehmenden Verbandsmitgliedern und Züchtern sowie der Informationen in der PLUTO-Datenbank wird die folgende Prioritätenrangfolge für die Hinzufügung weiterer Pflanzen auf der EAF/8-Sitzung geprüft werden: </w:t>
      </w:r>
    </w:p>
    <w:p w:rsidR="00AB3B1F" w:rsidRPr="00495B5D" w:rsidRDefault="00AB3B1F" w:rsidP="00AB3B1F">
      <w:pPr>
        <w:rPr>
          <w:rFonts w:cs="Arial"/>
          <w:color w:val="000000"/>
          <w:spacing w:val="-2"/>
          <w:lang w:val="de-DE"/>
        </w:rPr>
      </w:pPr>
    </w:p>
    <w:tbl>
      <w:tblPr>
        <w:tblW w:w="10828" w:type="dxa"/>
        <w:jc w:val="center"/>
        <w:tblLayout w:type="fixed"/>
        <w:tblCellMar>
          <w:top w:w="28" w:type="dxa"/>
          <w:left w:w="57" w:type="dxa"/>
          <w:bottom w:w="28" w:type="dxa"/>
          <w:right w:w="57" w:type="dxa"/>
        </w:tblCellMar>
        <w:tblLook w:val="04A0" w:firstRow="1" w:lastRow="0" w:firstColumn="1" w:lastColumn="0" w:noHBand="0" w:noVBand="1"/>
      </w:tblPr>
      <w:tblGrid>
        <w:gridCol w:w="350"/>
        <w:gridCol w:w="2186"/>
        <w:gridCol w:w="1984"/>
        <w:gridCol w:w="1468"/>
        <w:gridCol w:w="2218"/>
        <w:gridCol w:w="1609"/>
        <w:gridCol w:w="1013"/>
      </w:tblGrid>
      <w:tr w:rsidR="00AB3B1F" w:rsidRPr="00495B5D" w:rsidTr="00AB3B1F">
        <w:trPr>
          <w:cantSplit/>
          <w:trHeight w:val="255"/>
          <w:tblHeader/>
          <w:jc w:val="center"/>
        </w:trPr>
        <w:tc>
          <w:tcPr>
            <w:tcW w:w="350" w:type="dxa"/>
            <w:tcBorders>
              <w:top w:val="single" w:sz="4" w:space="0" w:color="auto"/>
              <w:left w:val="single" w:sz="4" w:space="0" w:color="auto"/>
              <w:bottom w:val="single" w:sz="4" w:space="0" w:color="auto"/>
              <w:right w:val="single" w:sz="4" w:space="0" w:color="auto"/>
            </w:tcBorders>
            <w:vAlign w:val="center"/>
          </w:tcPr>
          <w:p w:rsidR="00AB3B1F" w:rsidRPr="00495B5D" w:rsidRDefault="00AB3B1F" w:rsidP="00AB3B1F">
            <w:pPr>
              <w:keepNext/>
              <w:jc w:val="left"/>
              <w:rPr>
                <w:rFonts w:cs="Arial"/>
                <w:color w:val="000000"/>
                <w:sz w:val="17"/>
                <w:szCs w:val="17"/>
                <w:lang w:val="de-DE"/>
              </w:rPr>
            </w:pPr>
          </w:p>
        </w:tc>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B1F" w:rsidRPr="00495B5D" w:rsidRDefault="00AB3B1F" w:rsidP="00AB3B1F">
            <w:pPr>
              <w:jc w:val="left"/>
              <w:rPr>
                <w:rFonts w:cs="Arial"/>
                <w:b/>
                <w:color w:val="000000"/>
                <w:sz w:val="17"/>
                <w:szCs w:val="17"/>
                <w:lang w:val="de-DE"/>
              </w:rPr>
            </w:pPr>
            <w:r w:rsidRPr="00495B5D">
              <w:rPr>
                <w:rFonts w:cs="Arial"/>
                <w:color w:val="000000"/>
                <w:sz w:val="17"/>
                <w:szCs w:val="17"/>
                <w:lang w:val="de-DE"/>
              </w:rPr>
              <w:t>Botanischer Name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B1F" w:rsidRPr="00495B5D" w:rsidRDefault="00AB3B1F" w:rsidP="00AB3B1F">
            <w:pPr>
              <w:jc w:val="left"/>
              <w:rPr>
                <w:bCs/>
                <w:sz w:val="17"/>
                <w:szCs w:val="17"/>
                <w:lang w:val="de-DE"/>
              </w:rPr>
            </w:pPr>
            <w:r w:rsidRPr="00495B5D">
              <w:rPr>
                <w:bCs/>
                <w:sz w:val="17"/>
                <w:szCs w:val="17"/>
                <w:lang w:val="de-DE"/>
              </w:rPr>
              <w:t>Englisch</w:t>
            </w:r>
          </w:p>
        </w:tc>
        <w:tc>
          <w:tcPr>
            <w:tcW w:w="1468" w:type="dxa"/>
            <w:tcBorders>
              <w:top w:val="single" w:sz="4" w:space="0" w:color="auto"/>
              <w:left w:val="nil"/>
              <w:bottom w:val="single" w:sz="4" w:space="0" w:color="auto"/>
              <w:right w:val="single" w:sz="4" w:space="0" w:color="auto"/>
            </w:tcBorders>
            <w:vAlign w:val="center"/>
          </w:tcPr>
          <w:p w:rsidR="00AB3B1F" w:rsidRPr="00495B5D" w:rsidRDefault="00AB3B1F" w:rsidP="00AB3B1F">
            <w:pPr>
              <w:jc w:val="left"/>
              <w:rPr>
                <w:bCs/>
                <w:sz w:val="17"/>
                <w:szCs w:val="17"/>
                <w:lang w:val="de-DE"/>
              </w:rPr>
            </w:pPr>
            <w:r w:rsidRPr="00495B5D">
              <w:rPr>
                <w:bCs/>
                <w:sz w:val="17"/>
                <w:szCs w:val="17"/>
                <w:lang w:val="de-DE"/>
              </w:rPr>
              <w:t>Französisch</w:t>
            </w:r>
          </w:p>
        </w:tc>
        <w:tc>
          <w:tcPr>
            <w:tcW w:w="2218" w:type="dxa"/>
            <w:tcBorders>
              <w:top w:val="single" w:sz="4" w:space="0" w:color="auto"/>
              <w:left w:val="nil"/>
              <w:bottom w:val="single" w:sz="4" w:space="0" w:color="auto"/>
              <w:right w:val="single" w:sz="4" w:space="0" w:color="auto"/>
            </w:tcBorders>
            <w:vAlign w:val="center"/>
          </w:tcPr>
          <w:p w:rsidR="00AB3B1F" w:rsidRPr="00495B5D" w:rsidRDefault="00AB3B1F" w:rsidP="00AB3B1F">
            <w:pPr>
              <w:jc w:val="left"/>
              <w:rPr>
                <w:bCs/>
                <w:sz w:val="17"/>
                <w:szCs w:val="17"/>
                <w:lang w:val="de-DE"/>
              </w:rPr>
            </w:pPr>
            <w:r w:rsidRPr="00495B5D">
              <w:rPr>
                <w:bCs/>
                <w:sz w:val="17"/>
                <w:szCs w:val="17"/>
                <w:lang w:val="de-DE"/>
              </w:rPr>
              <w:t>Deutsch</w:t>
            </w:r>
          </w:p>
        </w:tc>
        <w:tc>
          <w:tcPr>
            <w:tcW w:w="1609" w:type="dxa"/>
            <w:tcBorders>
              <w:top w:val="single" w:sz="4" w:space="0" w:color="auto"/>
              <w:left w:val="single" w:sz="4" w:space="0" w:color="auto"/>
              <w:bottom w:val="single" w:sz="4" w:space="0" w:color="auto"/>
              <w:right w:val="single" w:sz="4" w:space="0" w:color="auto"/>
            </w:tcBorders>
            <w:vAlign w:val="center"/>
          </w:tcPr>
          <w:p w:rsidR="00AB3B1F" w:rsidRPr="00495B5D" w:rsidRDefault="00AB3B1F" w:rsidP="00AB3B1F">
            <w:pPr>
              <w:jc w:val="left"/>
              <w:rPr>
                <w:bCs/>
                <w:sz w:val="17"/>
                <w:szCs w:val="17"/>
                <w:lang w:val="de-DE"/>
              </w:rPr>
            </w:pPr>
            <w:r w:rsidRPr="00495B5D">
              <w:rPr>
                <w:bCs/>
                <w:sz w:val="17"/>
                <w:szCs w:val="17"/>
                <w:lang w:val="de-DE"/>
              </w:rPr>
              <w:t>Spanisch</w:t>
            </w:r>
          </w:p>
        </w:tc>
        <w:tc>
          <w:tcPr>
            <w:tcW w:w="1013" w:type="dxa"/>
            <w:tcBorders>
              <w:top w:val="single" w:sz="4" w:space="0" w:color="auto"/>
              <w:left w:val="single" w:sz="4" w:space="0" w:color="auto"/>
              <w:bottom w:val="single" w:sz="4" w:space="0" w:color="auto"/>
              <w:right w:val="single" w:sz="4" w:space="0" w:color="auto"/>
            </w:tcBorders>
            <w:vAlign w:val="center"/>
          </w:tcPr>
          <w:p w:rsidR="00AB3B1F" w:rsidRPr="00495B5D" w:rsidRDefault="00AB3B1F" w:rsidP="00AB3B1F">
            <w:pPr>
              <w:pStyle w:val="NormalWeb"/>
              <w:spacing w:before="0" w:beforeAutospacing="0" w:after="0" w:afterAutospacing="0"/>
              <w:rPr>
                <w:rFonts w:ascii="Arial" w:hAnsi="Arial" w:cs="Arial"/>
                <w:sz w:val="17"/>
                <w:szCs w:val="17"/>
                <w:lang w:val="de-DE"/>
              </w:rPr>
            </w:pPr>
            <w:r w:rsidRPr="00495B5D">
              <w:rPr>
                <w:rFonts w:ascii="Arial" w:hAnsi="Arial" w:cs="Arial"/>
                <w:color w:val="000000"/>
                <w:sz w:val="17"/>
                <w:szCs w:val="17"/>
                <w:lang w:val="de-DE"/>
              </w:rPr>
              <w:t>UPOV-Prüfungs-richtlinien</w:t>
            </w:r>
          </w:p>
        </w:tc>
      </w:tr>
      <w:tr w:rsidR="00AB3B1F" w:rsidRPr="00495B5D" w:rsidTr="00AB3B1F">
        <w:trPr>
          <w:trHeight w:val="255"/>
          <w:jc w:val="center"/>
        </w:trPr>
        <w:tc>
          <w:tcPr>
            <w:tcW w:w="350"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keepNext/>
              <w:jc w:val="left"/>
              <w:rPr>
                <w:rFonts w:cs="Arial"/>
                <w:color w:val="000000"/>
                <w:sz w:val="17"/>
                <w:szCs w:val="17"/>
                <w:lang w:val="de-DE"/>
              </w:rPr>
            </w:pPr>
            <w:r w:rsidRPr="00495B5D">
              <w:rPr>
                <w:rFonts w:cs="Arial"/>
                <w:color w:val="000000"/>
                <w:sz w:val="17"/>
                <w:szCs w:val="17"/>
                <w:lang w:val="de-DE"/>
              </w:rPr>
              <w:t>1</w:t>
            </w:r>
          </w:p>
        </w:tc>
        <w:tc>
          <w:tcPr>
            <w:tcW w:w="2186" w:type="dxa"/>
            <w:tcBorders>
              <w:top w:val="single" w:sz="4" w:space="0" w:color="auto"/>
              <w:left w:val="single" w:sz="4" w:space="0" w:color="auto"/>
              <w:bottom w:val="single" w:sz="4" w:space="0" w:color="auto"/>
              <w:right w:val="single" w:sz="4" w:space="0" w:color="auto"/>
            </w:tcBorders>
            <w:shd w:val="clear" w:color="auto" w:fill="auto"/>
            <w:noWrap/>
            <w:hideMark/>
          </w:tcPr>
          <w:p w:rsidR="00AB3B1F" w:rsidRPr="00495B5D" w:rsidRDefault="00AB3B1F" w:rsidP="00AB3B1F">
            <w:pPr>
              <w:keepNext/>
              <w:jc w:val="left"/>
              <w:rPr>
                <w:rFonts w:cs="Arial"/>
                <w:color w:val="000000"/>
                <w:sz w:val="17"/>
                <w:szCs w:val="17"/>
                <w:lang w:val="de-DE"/>
              </w:rPr>
            </w:pPr>
            <w:r w:rsidRPr="00495B5D">
              <w:rPr>
                <w:rFonts w:cs="Arial"/>
                <w:color w:val="000000"/>
                <w:sz w:val="17"/>
                <w:szCs w:val="17"/>
                <w:lang w:val="de-DE"/>
              </w:rPr>
              <w:t xml:space="preserve">Zea </w:t>
            </w:r>
            <w:proofErr w:type="spellStart"/>
            <w:r w:rsidRPr="00495B5D">
              <w:rPr>
                <w:rFonts w:cs="Arial"/>
                <w:color w:val="000000"/>
                <w:sz w:val="17"/>
                <w:szCs w:val="17"/>
                <w:lang w:val="de-DE"/>
              </w:rPr>
              <w:t>mays</w:t>
            </w:r>
            <w:proofErr w:type="spellEnd"/>
            <w:r w:rsidRPr="00495B5D">
              <w:rPr>
                <w:rFonts w:cs="Arial"/>
                <w:color w:val="000000"/>
                <w:sz w:val="17"/>
                <w:szCs w:val="17"/>
                <w:lang w:val="de-DE"/>
              </w:rPr>
              <w:t xml:space="preserve"> L.</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B3B1F" w:rsidRPr="00495B5D" w:rsidRDefault="00AB3B1F" w:rsidP="00AB3B1F">
            <w:pPr>
              <w:keepNext/>
              <w:jc w:val="left"/>
              <w:rPr>
                <w:sz w:val="17"/>
                <w:szCs w:val="17"/>
                <w:lang w:val="de-DE"/>
              </w:rPr>
            </w:pPr>
            <w:proofErr w:type="spellStart"/>
            <w:r w:rsidRPr="00495B5D">
              <w:rPr>
                <w:sz w:val="17"/>
                <w:szCs w:val="17"/>
                <w:lang w:val="de-DE"/>
              </w:rPr>
              <w:t>Corn</w:t>
            </w:r>
            <w:proofErr w:type="spellEnd"/>
            <w:r w:rsidRPr="00495B5D">
              <w:rPr>
                <w:sz w:val="17"/>
                <w:szCs w:val="17"/>
                <w:lang w:val="de-DE"/>
              </w:rPr>
              <w:t xml:space="preserve">; </w:t>
            </w:r>
            <w:proofErr w:type="spellStart"/>
            <w:r w:rsidRPr="00495B5D">
              <w:rPr>
                <w:sz w:val="17"/>
                <w:szCs w:val="17"/>
                <w:lang w:val="de-DE"/>
              </w:rPr>
              <w:t>Maize</w:t>
            </w:r>
            <w:proofErr w:type="spellEnd"/>
          </w:p>
        </w:tc>
        <w:tc>
          <w:tcPr>
            <w:tcW w:w="1468" w:type="dxa"/>
            <w:tcBorders>
              <w:top w:val="single" w:sz="4" w:space="0" w:color="auto"/>
              <w:left w:val="nil"/>
              <w:bottom w:val="single" w:sz="4" w:space="0" w:color="auto"/>
              <w:right w:val="single" w:sz="4" w:space="0" w:color="auto"/>
            </w:tcBorders>
          </w:tcPr>
          <w:p w:rsidR="00AB3B1F" w:rsidRPr="00495B5D" w:rsidRDefault="00AB3B1F" w:rsidP="00AB3B1F">
            <w:pPr>
              <w:keepNext/>
              <w:jc w:val="left"/>
              <w:rPr>
                <w:sz w:val="17"/>
                <w:szCs w:val="17"/>
                <w:lang w:val="de-DE"/>
              </w:rPr>
            </w:pPr>
            <w:proofErr w:type="spellStart"/>
            <w:r w:rsidRPr="00495B5D">
              <w:rPr>
                <w:sz w:val="17"/>
                <w:szCs w:val="17"/>
                <w:lang w:val="de-DE"/>
              </w:rPr>
              <w:t>Maïs</w:t>
            </w:r>
            <w:proofErr w:type="spellEnd"/>
          </w:p>
        </w:tc>
        <w:tc>
          <w:tcPr>
            <w:tcW w:w="2218" w:type="dxa"/>
            <w:tcBorders>
              <w:top w:val="single" w:sz="4" w:space="0" w:color="auto"/>
              <w:left w:val="nil"/>
              <w:bottom w:val="single" w:sz="4" w:space="0" w:color="auto"/>
              <w:right w:val="single" w:sz="4" w:space="0" w:color="auto"/>
            </w:tcBorders>
          </w:tcPr>
          <w:p w:rsidR="00AB3B1F" w:rsidRPr="00495B5D" w:rsidRDefault="00AB3B1F" w:rsidP="00AB3B1F">
            <w:pPr>
              <w:keepNext/>
              <w:jc w:val="left"/>
              <w:rPr>
                <w:sz w:val="17"/>
                <w:szCs w:val="17"/>
                <w:lang w:val="de-DE"/>
              </w:rPr>
            </w:pPr>
            <w:r w:rsidRPr="00495B5D">
              <w:rPr>
                <w:sz w:val="17"/>
                <w:szCs w:val="17"/>
                <w:lang w:val="de-DE"/>
              </w:rPr>
              <w:t>Mais</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keepNext/>
              <w:jc w:val="left"/>
              <w:rPr>
                <w:sz w:val="17"/>
                <w:szCs w:val="17"/>
                <w:lang w:val="de-DE"/>
              </w:rPr>
            </w:pPr>
            <w:proofErr w:type="spellStart"/>
            <w:r w:rsidRPr="00495B5D">
              <w:rPr>
                <w:sz w:val="17"/>
                <w:szCs w:val="17"/>
                <w:lang w:val="de-DE"/>
              </w:rPr>
              <w:t>Maíz</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keepNext/>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 xml:space="preserve">Chrysanthemum </w:t>
            </w:r>
            <w:proofErr w:type="spellStart"/>
            <w:r w:rsidRPr="00495B5D">
              <w:rPr>
                <w:rFonts w:cs="Arial"/>
                <w:color w:val="000000"/>
                <w:sz w:val="17"/>
                <w:szCs w:val="17"/>
                <w:lang w:val="de-DE"/>
              </w:rPr>
              <w:t>spec</w:t>
            </w:r>
            <w:proofErr w:type="spellEnd"/>
            <w:r w:rsidRPr="00495B5D">
              <w:rPr>
                <w:rFonts w:cs="Arial"/>
                <w:color w:val="000000"/>
                <w:sz w:val="17"/>
                <w:szCs w:val="17"/>
                <w:lang w:val="de-DE"/>
              </w:rPr>
              <w:t>.</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 xml:space="preserve">Chrysanthemum; </w:t>
            </w:r>
            <w:proofErr w:type="spellStart"/>
            <w:r w:rsidRPr="00495B5D">
              <w:rPr>
                <w:sz w:val="17"/>
                <w:szCs w:val="17"/>
                <w:lang w:val="de-DE"/>
              </w:rPr>
              <w:t>Daisies</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Chrysanthème</w:t>
            </w:r>
            <w:proofErr w:type="spellEnd"/>
            <w:r w:rsidRPr="00495B5D">
              <w:rPr>
                <w:sz w:val="17"/>
                <w:szCs w:val="17"/>
                <w:lang w:val="de-DE"/>
              </w:rPr>
              <w:t>; Marguerite</w:t>
            </w:r>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Chrysantheme; Margerite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Crisantemo</w:t>
            </w:r>
            <w:proofErr w:type="spellEnd"/>
            <w:r w:rsidRPr="00495B5D">
              <w:rPr>
                <w:sz w:val="17"/>
                <w:szCs w:val="17"/>
                <w:lang w:val="de-DE"/>
              </w:rPr>
              <w:t>; Margarita</w:t>
            </w:r>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TG/26</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3</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Triticum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aestivum</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Wheat</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Blé</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Weizen</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Trigo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TG/3</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4</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 xml:space="preserve">Solanum </w:t>
            </w:r>
            <w:proofErr w:type="spellStart"/>
            <w:r w:rsidRPr="00495B5D">
              <w:rPr>
                <w:rFonts w:cs="Arial"/>
                <w:color w:val="000000"/>
                <w:sz w:val="17"/>
                <w:szCs w:val="17"/>
                <w:lang w:val="de-DE"/>
              </w:rPr>
              <w:t>lycopersicum</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cherry</w:t>
            </w:r>
            <w:proofErr w:type="spellEnd"/>
            <w:r w:rsidRPr="00495B5D">
              <w:rPr>
                <w:sz w:val="17"/>
                <w:szCs w:val="17"/>
                <w:lang w:val="de-DE"/>
              </w:rPr>
              <w:t xml:space="preserve"> </w:t>
            </w:r>
            <w:proofErr w:type="spellStart"/>
            <w:r w:rsidRPr="00495B5D">
              <w:rPr>
                <w:sz w:val="17"/>
                <w:szCs w:val="17"/>
                <w:lang w:val="de-DE"/>
              </w:rPr>
              <w:t>tomato</w:t>
            </w:r>
            <w:proofErr w:type="spellEnd"/>
            <w:r w:rsidRPr="00495B5D">
              <w:rPr>
                <w:sz w:val="17"/>
                <w:szCs w:val="17"/>
                <w:lang w:val="de-DE"/>
              </w:rPr>
              <w:t xml:space="preserve">; </w:t>
            </w:r>
            <w:proofErr w:type="spellStart"/>
            <w:r w:rsidRPr="00495B5D">
              <w:rPr>
                <w:sz w:val="17"/>
                <w:szCs w:val="17"/>
                <w:lang w:val="de-DE"/>
              </w:rPr>
              <w:t>Tomato</w:t>
            </w:r>
            <w:proofErr w:type="spellEnd"/>
            <w:r w:rsidRPr="00495B5D">
              <w:rPr>
                <w:sz w:val="17"/>
                <w:szCs w:val="17"/>
                <w:lang w:val="de-DE"/>
              </w:rPr>
              <w:t xml:space="preserve">; </w:t>
            </w:r>
            <w:proofErr w:type="spellStart"/>
            <w:r w:rsidRPr="00495B5D">
              <w:rPr>
                <w:sz w:val="17"/>
                <w:szCs w:val="17"/>
                <w:lang w:val="de-DE"/>
              </w:rPr>
              <w:t>tomato</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 xml:space="preserve">Tomate; </w:t>
            </w:r>
            <w:proofErr w:type="spellStart"/>
            <w:r w:rsidRPr="00495B5D">
              <w:rPr>
                <w:sz w:val="17"/>
                <w:szCs w:val="17"/>
                <w:lang w:val="de-DE"/>
              </w:rPr>
              <w:t>tomate</w:t>
            </w:r>
            <w:proofErr w:type="spellEnd"/>
            <w:r w:rsidRPr="00495B5D">
              <w:rPr>
                <w:sz w:val="17"/>
                <w:szCs w:val="17"/>
                <w:lang w:val="de-DE"/>
              </w:rPr>
              <w:t xml:space="preserve">; </w:t>
            </w:r>
            <w:proofErr w:type="spellStart"/>
            <w:r w:rsidRPr="00495B5D">
              <w:rPr>
                <w:sz w:val="17"/>
                <w:szCs w:val="17"/>
                <w:lang w:val="de-DE"/>
              </w:rPr>
              <w:t>tomato</w:t>
            </w:r>
            <w:proofErr w:type="spellEnd"/>
            <w:r w:rsidRPr="00495B5D">
              <w:rPr>
                <w:sz w:val="17"/>
                <w:szCs w:val="17"/>
                <w:lang w:val="de-DE"/>
              </w:rPr>
              <w:t xml:space="preserve"> cerise</w:t>
            </w:r>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Kirschtomate; Tomate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 xml:space="preserve">Tomate; </w:t>
            </w:r>
            <w:proofErr w:type="spellStart"/>
            <w:r w:rsidRPr="00495B5D">
              <w:rPr>
                <w:sz w:val="17"/>
                <w:szCs w:val="17"/>
                <w:lang w:val="de-DE"/>
              </w:rPr>
              <w:t>tomate</w:t>
            </w:r>
            <w:proofErr w:type="spellEnd"/>
            <w:r w:rsidRPr="00495B5D">
              <w:rPr>
                <w:sz w:val="17"/>
                <w:szCs w:val="17"/>
                <w:lang w:val="de-DE"/>
              </w:rPr>
              <w:t xml:space="preserve">; </w:t>
            </w:r>
            <w:proofErr w:type="spellStart"/>
            <w:r w:rsidRPr="00495B5D">
              <w:rPr>
                <w:sz w:val="17"/>
                <w:szCs w:val="17"/>
                <w:lang w:val="de-DE"/>
              </w:rPr>
              <w:t>tomatera</w:t>
            </w:r>
            <w:proofErr w:type="spellEnd"/>
            <w:r w:rsidRPr="00495B5D">
              <w:rPr>
                <w:sz w:val="17"/>
                <w:szCs w:val="17"/>
                <w:lang w:val="de-DE"/>
              </w:rPr>
              <w:t xml:space="preserve">; </w:t>
            </w:r>
            <w:proofErr w:type="spellStart"/>
            <w:r w:rsidRPr="00495B5D">
              <w:rPr>
                <w:sz w:val="17"/>
                <w:szCs w:val="17"/>
                <w:lang w:val="de-DE"/>
              </w:rPr>
              <w:t>tomatillo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TG/44</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5</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Prunus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persica</w:t>
            </w:r>
            <w:proofErr w:type="spellEnd"/>
            <w:r w:rsidRPr="00495B5D">
              <w:rPr>
                <w:rFonts w:cs="Arial"/>
                <w:color w:val="000000"/>
                <w:sz w:val="17"/>
                <w:szCs w:val="17"/>
                <w:lang w:val="de-DE"/>
              </w:rPr>
              <w:t xml:space="preserve"> (L.) </w:t>
            </w:r>
            <w:proofErr w:type="spellStart"/>
            <w:r w:rsidRPr="00495B5D">
              <w:rPr>
                <w:rFonts w:cs="Arial"/>
                <w:color w:val="000000"/>
                <w:sz w:val="17"/>
                <w:szCs w:val="17"/>
                <w:lang w:val="de-DE"/>
              </w:rPr>
              <w:t>Batsch</w:t>
            </w:r>
            <w:proofErr w:type="spellEnd"/>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Peach</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Pêcher</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Pfirsich</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Durazno</w:t>
            </w:r>
            <w:proofErr w:type="spellEnd"/>
            <w:r w:rsidRPr="00495B5D">
              <w:rPr>
                <w:sz w:val="17"/>
                <w:szCs w:val="17"/>
                <w:lang w:val="de-DE"/>
              </w:rPr>
              <w:t xml:space="preserve">; </w:t>
            </w:r>
            <w:proofErr w:type="spellStart"/>
            <w:r w:rsidRPr="00495B5D">
              <w:rPr>
                <w:sz w:val="17"/>
                <w:szCs w:val="17"/>
                <w:lang w:val="de-DE"/>
              </w:rPr>
              <w:t>Melocotonero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TG/53</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6</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Phalaenopsis</w:t>
            </w:r>
            <w:proofErr w:type="spellEnd"/>
            <w:r w:rsidRPr="00495B5D">
              <w:rPr>
                <w:rFonts w:cs="Arial"/>
                <w:color w:val="000000"/>
                <w:sz w:val="17"/>
                <w:szCs w:val="17"/>
                <w:lang w:val="de-DE"/>
              </w:rPr>
              <w:t xml:space="preserve"> Blume</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Moth</w:t>
            </w:r>
            <w:proofErr w:type="spellEnd"/>
            <w:r w:rsidRPr="00495B5D">
              <w:rPr>
                <w:sz w:val="17"/>
                <w:szCs w:val="17"/>
                <w:lang w:val="de-DE"/>
              </w:rPr>
              <w:t xml:space="preserve"> </w:t>
            </w:r>
            <w:proofErr w:type="spellStart"/>
            <w:r w:rsidRPr="00495B5D">
              <w:rPr>
                <w:sz w:val="17"/>
                <w:szCs w:val="17"/>
                <w:lang w:val="de-DE"/>
              </w:rPr>
              <w:t>Orchid</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Orchidée</w:t>
            </w:r>
            <w:proofErr w:type="spellEnd"/>
            <w:r w:rsidRPr="00495B5D">
              <w:rPr>
                <w:sz w:val="17"/>
                <w:szCs w:val="17"/>
                <w:lang w:val="de-DE"/>
              </w:rPr>
              <w:t xml:space="preserve"> </w:t>
            </w:r>
            <w:proofErr w:type="spellStart"/>
            <w:r w:rsidRPr="00495B5D">
              <w:rPr>
                <w:sz w:val="17"/>
                <w:szCs w:val="17"/>
                <w:lang w:val="de-DE"/>
              </w:rPr>
              <w:t>papillon</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Phalaenopsis</w:t>
            </w:r>
            <w:proofErr w:type="spellEnd"/>
            <w:r w:rsidRPr="00495B5D">
              <w:rPr>
                <w:sz w:val="17"/>
                <w:szCs w:val="17"/>
                <w:lang w:val="de-DE"/>
              </w:rPr>
              <w:t>; Schmetterlingsorchidee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 </w:t>
            </w:r>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TG/213</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7</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Brassica</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napus</w:t>
            </w:r>
            <w:proofErr w:type="spellEnd"/>
            <w:r w:rsidRPr="00495B5D">
              <w:rPr>
                <w:rFonts w:cs="Arial"/>
                <w:color w:val="000000"/>
                <w:sz w:val="17"/>
                <w:szCs w:val="17"/>
                <w:lang w:val="de-DE"/>
              </w:rPr>
              <w:t xml:space="preserve"> L. </w:t>
            </w:r>
            <w:proofErr w:type="spellStart"/>
            <w:r w:rsidRPr="00495B5D">
              <w:rPr>
                <w:rFonts w:cs="Arial"/>
                <w:color w:val="000000"/>
                <w:sz w:val="17"/>
                <w:szCs w:val="17"/>
                <w:lang w:val="de-DE"/>
              </w:rPr>
              <w:t>oleifera</w:t>
            </w:r>
            <w:proofErr w:type="spellEnd"/>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Oilseed</w:t>
            </w:r>
            <w:proofErr w:type="spellEnd"/>
            <w:r w:rsidRPr="00495B5D">
              <w:rPr>
                <w:sz w:val="17"/>
                <w:szCs w:val="17"/>
                <w:lang w:val="de-DE"/>
              </w:rPr>
              <w:t xml:space="preserve"> </w:t>
            </w:r>
            <w:proofErr w:type="spellStart"/>
            <w:r w:rsidRPr="00495B5D">
              <w:rPr>
                <w:sz w:val="17"/>
                <w:szCs w:val="17"/>
                <w:lang w:val="de-DE"/>
              </w:rPr>
              <w:t>Rape</w:t>
            </w:r>
            <w:proofErr w:type="spellEnd"/>
            <w:r w:rsidRPr="00495B5D">
              <w:rPr>
                <w:sz w:val="17"/>
                <w:szCs w:val="17"/>
                <w:lang w:val="de-DE"/>
              </w:rPr>
              <w:t xml:space="preserve">; </w:t>
            </w:r>
            <w:proofErr w:type="spellStart"/>
            <w:r w:rsidRPr="00495B5D">
              <w:rPr>
                <w:sz w:val="17"/>
                <w:szCs w:val="17"/>
                <w:lang w:val="de-DE"/>
              </w:rPr>
              <w:t>Rapeseed</w:t>
            </w:r>
            <w:proofErr w:type="spellEnd"/>
            <w:r w:rsidRPr="00495B5D">
              <w:rPr>
                <w:sz w:val="17"/>
                <w:szCs w:val="17"/>
                <w:lang w:val="de-DE"/>
              </w:rPr>
              <w:t xml:space="preserve">; </w:t>
            </w:r>
            <w:proofErr w:type="spellStart"/>
            <w:r w:rsidRPr="00495B5D">
              <w:rPr>
                <w:sz w:val="17"/>
                <w:szCs w:val="17"/>
                <w:lang w:val="de-DE"/>
              </w:rPr>
              <w:t>Swede</w:t>
            </w:r>
            <w:proofErr w:type="spellEnd"/>
            <w:r w:rsidRPr="00495B5D">
              <w:rPr>
                <w:sz w:val="17"/>
                <w:szCs w:val="17"/>
                <w:lang w:val="de-DE"/>
              </w:rPr>
              <w:t xml:space="preserve"> </w:t>
            </w:r>
            <w:proofErr w:type="spellStart"/>
            <w:r w:rsidRPr="00495B5D">
              <w:rPr>
                <w:sz w:val="17"/>
                <w:szCs w:val="17"/>
                <w:lang w:val="de-DE"/>
              </w:rPr>
              <w:t>Rape</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Colza</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Raps</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Colza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TG/36</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8</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Lilium</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Lily</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Lis</w:t>
            </w:r>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Lilie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Lirio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TG/59</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9</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Capsicum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annuum</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Sweet Pepper, Hot Pepper, Paprika, Chili</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 xml:space="preserve">Piment; </w:t>
            </w:r>
            <w:proofErr w:type="spellStart"/>
            <w:r w:rsidRPr="00495B5D">
              <w:rPr>
                <w:sz w:val="17"/>
                <w:szCs w:val="17"/>
                <w:lang w:val="de-DE"/>
              </w:rPr>
              <w:t>Poivron</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Paprika</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Ají</w:t>
            </w:r>
            <w:proofErr w:type="spellEnd"/>
            <w:r w:rsidRPr="00495B5D">
              <w:rPr>
                <w:sz w:val="17"/>
                <w:szCs w:val="17"/>
                <w:lang w:val="de-DE"/>
              </w:rPr>
              <w:t xml:space="preserve">, Chile, </w:t>
            </w:r>
            <w:proofErr w:type="spellStart"/>
            <w:r w:rsidRPr="00495B5D">
              <w:rPr>
                <w:sz w:val="17"/>
                <w:szCs w:val="17"/>
                <w:lang w:val="de-DE"/>
              </w:rPr>
              <w:t>Pimiento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TG/76</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10</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Hordeum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vulgare</w:t>
            </w:r>
            <w:proofErr w:type="spellEnd"/>
            <w:r w:rsidRPr="00495B5D">
              <w:rPr>
                <w:rFonts w:cs="Arial"/>
                <w:color w:val="000000"/>
                <w:sz w:val="17"/>
                <w:szCs w:val="17"/>
                <w:lang w:val="de-DE"/>
              </w:rPr>
              <w:t xml:space="preserve"> L. </w:t>
            </w:r>
            <w:proofErr w:type="spellStart"/>
            <w:r w:rsidRPr="00495B5D">
              <w:rPr>
                <w:rFonts w:cs="Arial"/>
                <w:color w:val="000000"/>
                <w:sz w:val="17"/>
                <w:szCs w:val="17"/>
                <w:lang w:val="de-DE"/>
              </w:rPr>
              <w:t>sensu</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lato</w:t>
            </w:r>
            <w:proofErr w:type="spellEnd"/>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Barley</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Orge</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Gerste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Cebada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TG/19</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11</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 xml:space="preserve">Helianthus </w:t>
            </w:r>
            <w:proofErr w:type="spellStart"/>
            <w:r w:rsidRPr="00495B5D">
              <w:rPr>
                <w:rFonts w:cs="Arial"/>
                <w:color w:val="000000"/>
                <w:sz w:val="17"/>
                <w:szCs w:val="17"/>
                <w:lang w:val="de-DE"/>
              </w:rPr>
              <w:t>debilis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Nutt</w:t>
            </w:r>
            <w:proofErr w:type="spellEnd"/>
            <w:r w:rsidRPr="00495B5D">
              <w:rPr>
                <w:rFonts w:cs="Arial"/>
                <w:color w:val="000000"/>
                <w:sz w:val="17"/>
                <w:szCs w:val="17"/>
                <w:lang w:val="de-DE"/>
              </w:rPr>
              <w:t>.</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 xml:space="preserve">Common </w:t>
            </w:r>
            <w:proofErr w:type="spellStart"/>
            <w:r w:rsidRPr="00495B5D">
              <w:rPr>
                <w:sz w:val="17"/>
                <w:szCs w:val="17"/>
                <w:lang w:val="de-DE"/>
              </w:rPr>
              <w:t>Sunflower</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Soleil</w:t>
            </w:r>
            <w:proofErr w:type="spellEnd"/>
            <w:r w:rsidRPr="00495B5D">
              <w:rPr>
                <w:sz w:val="17"/>
                <w:szCs w:val="17"/>
                <w:lang w:val="de-DE"/>
              </w:rPr>
              <w:t xml:space="preserve">; </w:t>
            </w:r>
            <w:proofErr w:type="spellStart"/>
            <w:r w:rsidRPr="00495B5D">
              <w:rPr>
                <w:sz w:val="17"/>
                <w:szCs w:val="17"/>
                <w:lang w:val="de-DE"/>
              </w:rPr>
              <w:t>Tournesol</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Sonnenblume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Girasol</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TG/81</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12</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Fragaria</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Strawberry</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Fraisier</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Erdbeere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Fresa</w:t>
            </w:r>
            <w:proofErr w:type="spellEnd"/>
            <w:r w:rsidRPr="00495B5D">
              <w:rPr>
                <w:sz w:val="17"/>
                <w:szCs w:val="17"/>
                <w:lang w:val="de-DE"/>
              </w:rPr>
              <w:t xml:space="preserve">; </w:t>
            </w:r>
            <w:proofErr w:type="spellStart"/>
            <w:r w:rsidRPr="00495B5D">
              <w:rPr>
                <w:sz w:val="17"/>
                <w:szCs w:val="17"/>
                <w:lang w:val="de-DE"/>
              </w:rPr>
              <w:t>Frutilla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TG/22</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13</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Cucumis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melo</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Melon</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Melon</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Melone; Zuckermelone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Melón</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TG/104</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14</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Petunia</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Juss</w:t>
            </w:r>
            <w:proofErr w:type="spellEnd"/>
            <w:r w:rsidRPr="00495B5D">
              <w:rPr>
                <w:rFonts w:cs="Arial"/>
                <w:color w:val="000000"/>
                <w:sz w:val="17"/>
                <w:szCs w:val="17"/>
                <w:lang w:val="de-DE"/>
              </w:rPr>
              <w:t>.</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Petunia</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Pétunia</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Petunie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Petunia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TG/212</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15</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Pelargonium</w:t>
            </w:r>
            <w:proofErr w:type="spellEnd"/>
            <w:r w:rsidRPr="00495B5D">
              <w:rPr>
                <w:rFonts w:cs="Arial"/>
                <w:color w:val="000000"/>
                <w:sz w:val="17"/>
                <w:szCs w:val="17"/>
                <w:lang w:val="de-DE"/>
              </w:rPr>
              <w:t xml:space="preserve"> zonale </w:t>
            </w:r>
            <w:proofErr w:type="spellStart"/>
            <w:r w:rsidRPr="00495B5D">
              <w:rPr>
                <w:rFonts w:cs="Arial"/>
                <w:color w:val="000000"/>
                <w:sz w:val="17"/>
                <w:szCs w:val="17"/>
                <w:lang w:val="de-DE"/>
              </w:rPr>
              <w:t>hort</w:t>
            </w:r>
            <w:proofErr w:type="spellEnd"/>
            <w:r w:rsidRPr="00495B5D">
              <w:rPr>
                <w:rFonts w:cs="Arial"/>
                <w:color w:val="000000"/>
                <w:sz w:val="17"/>
                <w:szCs w:val="17"/>
                <w:lang w:val="de-DE"/>
              </w:rPr>
              <w:t xml:space="preserve">. non (L.) </w:t>
            </w:r>
            <w:proofErr w:type="spellStart"/>
            <w:r w:rsidRPr="00495B5D">
              <w:rPr>
                <w:rFonts w:cs="Arial"/>
                <w:color w:val="000000"/>
                <w:sz w:val="17"/>
                <w:szCs w:val="17"/>
                <w:lang w:val="de-DE"/>
              </w:rPr>
              <w:t>L'Hérit</w:t>
            </w:r>
            <w:proofErr w:type="spellEnd"/>
            <w:r w:rsidRPr="00495B5D">
              <w:rPr>
                <w:rFonts w:cs="Arial"/>
                <w:color w:val="000000"/>
                <w:sz w:val="17"/>
                <w:szCs w:val="17"/>
                <w:lang w:val="de-DE"/>
              </w:rPr>
              <w:t xml:space="preserve">. ex </w:t>
            </w:r>
            <w:proofErr w:type="spellStart"/>
            <w:proofErr w:type="gramStart"/>
            <w:r w:rsidRPr="00495B5D">
              <w:rPr>
                <w:rFonts w:cs="Arial"/>
                <w:color w:val="000000"/>
                <w:sz w:val="17"/>
                <w:szCs w:val="17"/>
                <w:lang w:val="de-DE"/>
              </w:rPr>
              <w:t>Ait</w:t>
            </w:r>
            <w:proofErr w:type="spellEnd"/>
            <w:r w:rsidRPr="00495B5D">
              <w:rPr>
                <w:rFonts w:cs="Arial"/>
                <w:color w:val="000000"/>
                <w:sz w:val="17"/>
                <w:szCs w:val="17"/>
                <w:lang w:val="de-DE"/>
              </w:rPr>
              <w:t>.,</w:t>
            </w:r>
            <w:proofErr w:type="gramEnd"/>
            <w:r w:rsidRPr="00495B5D">
              <w:rPr>
                <w:rFonts w:cs="Arial"/>
                <w:color w:val="000000"/>
                <w:sz w:val="17"/>
                <w:szCs w:val="17"/>
                <w:lang w:val="de-DE"/>
              </w:rPr>
              <w:t xml:space="preserve"> P. </w:t>
            </w:r>
            <w:proofErr w:type="spellStart"/>
            <w:r w:rsidRPr="00495B5D">
              <w:rPr>
                <w:rFonts w:cs="Arial"/>
                <w:color w:val="000000"/>
                <w:sz w:val="17"/>
                <w:szCs w:val="17"/>
                <w:lang w:val="de-DE"/>
              </w:rPr>
              <w:t>peltatum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hort</w:t>
            </w:r>
            <w:proofErr w:type="spellEnd"/>
            <w:r w:rsidRPr="00495B5D">
              <w:rPr>
                <w:rFonts w:cs="Arial"/>
                <w:color w:val="000000"/>
                <w:sz w:val="17"/>
                <w:szCs w:val="17"/>
                <w:lang w:val="de-DE"/>
              </w:rPr>
              <w:t xml:space="preserve">. non (L.) </w:t>
            </w:r>
            <w:proofErr w:type="spellStart"/>
            <w:r w:rsidRPr="00495B5D">
              <w:rPr>
                <w:rFonts w:cs="Arial"/>
                <w:color w:val="000000"/>
                <w:sz w:val="17"/>
                <w:szCs w:val="17"/>
                <w:lang w:val="de-DE"/>
              </w:rPr>
              <w:t>L'Hérit</w:t>
            </w:r>
            <w:proofErr w:type="spellEnd"/>
            <w:r w:rsidRPr="00495B5D">
              <w:rPr>
                <w:rFonts w:cs="Arial"/>
                <w:color w:val="000000"/>
                <w:sz w:val="17"/>
                <w:szCs w:val="17"/>
                <w:lang w:val="de-DE"/>
              </w:rPr>
              <w:t xml:space="preserve">. ex </w:t>
            </w:r>
            <w:proofErr w:type="spellStart"/>
            <w:r w:rsidRPr="00495B5D">
              <w:rPr>
                <w:rFonts w:cs="Arial"/>
                <w:color w:val="000000"/>
                <w:sz w:val="17"/>
                <w:szCs w:val="17"/>
                <w:lang w:val="de-DE"/>
              </w:rPr>
              <w:t>Ait</w:t>
            </w:r>
            <w:proofErr w:type="spellEnd"/>
            <w:r w:rsidRPr="00495B5D">
              <w:rPr>
                <w:rFonts w:cs="Arial"/>
                <w:color w:val="000000"/>
                <w:sz w:val="17"/>
                <w:szCs w:val="17"/>
                <w:lang w:val="de-DE"/>
              </w:rPr>
              <w:t>.</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 xml:space="preserve">Geranium; </w:t>
            </w:r>
            <w:proofErr w:type="spellStart"/>
            <w:r w:rsidRPr="00495B5D">
              <w:rPr>
                <w:sz w:val="17"/>
                <w:szCs w:val="17"/>
                <w:lang w:val="de-DE"/>
              </w:rPr>
              <w:t>Pelargonium</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Géranium</w:t>
            </w:r>
            <w:proofErr w:type="spellEnd"/>
            <w:r w:rsidRPr="00495B5D">
              <w:rPr>
                <w:sz w:val="17"/>
                <w:szCs w:val="17"/>
                <w:lang w:val="de-DE"/>
              </w:rPr>
              <w:t xml:space="preserve">; </w:t>
            </w:r>
            <w:proofErr w:type="spellStart"/>
            <w:r w:rsidRPr="00495B5D">
              <w:rPr>
                <w:sz w:val="17"/>
                <w:szCs w:val="17"/>
                <w:lang w:val="de-DE"/>
              </w:rPr>
              <w:t>Pelargonium</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Pelargonie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Geranio</w:t>
            </w:r>
            <w:proofErr w:type="spellEnd"/>
            <w:r w:rsidRPr="00495B5D">
              <w:rPr>
                <w:sz w:val="17"/>
                <w:szCs w:val="17"/>
                <w:lang w:val="de-DE"/>
              </w:rPr>
              <w:t xml:space="preserve">; </w:t>
            </w:r>
            <w:proofErr w:type="spellStart"/>
            <w:r w:rsidRPr="00495B5D">
              <w:rPr>
                <w:sz w:val="17"/>
                <w:szCs w:val="17"/>
                <w:lang w:val="de-DE"/>
              </w:rPr>
              <w:t>Pelargonia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TG/28</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16</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Vaccinium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angustifolium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Aiton</w:t>
            </w:r>
            <w:proofErr w:type="spellEnd"/>
            <w:r w:rsidRPr="00495B5D">
              <w:rPr>
                <w:rFonts w:cs="Arial"/>
                <w:color w:val="000000"/>
                <w:sz w:val="17"/>
                <w:szCs w:val="17"/>
                <w:lang w:val="de-DE"/>
              </w:rPr>
              <w:t xml:space="preserve">, V. </w:t>
            </w:r>
            <w:proofErr w:type="spellStart"/>
            <w:r w:rsidRPr="00495B5D">
              <w:rPr>
                <w:rFonts w:cs="Arial"/>
                <w:color w:val="000000"/>
                <w:sz w:val="17"/>
                <w:szCs w:val="17"/>
                <w:lang w:val="de-DE"/>
              </w:rPr>
              <w:t>corymbosum</w:t>
            </w:r>
            <w:proofErr w:type="spellEnd"/>
            <w:r w:rsidRPr="00495B5D">
              <w:rPr>
                <w:rFonts w:cs="Arial"/>
                <w:color w:val="000000"/>
                <w:sz w:val="17"/>
                <w:szCs w:val="17"/>
                <w:lang w:val="de-DE"/>
              </w:rPr>
              <w:t xml:space="preserve"> L., V. </w:t>
            </w:r>
            <w:proofErr w:type="spellStart"/>
            <w:r w:rsidRPr="00495B5D">
              <w:rPr>
                <w:rFonts w:cs="Arial"/>
                <w:color w:val="000000"/>
                <w:sz w:val="17"/>
                <w:szCs w:val="17"/>
                <w:lang w:val="de-DE"/>
              </w:rPr>
              <w:t>formosum</w:t>
            </w:r>
            <w:proofErr w:type="spellEnd"/>
            <w:r w:rsidRPr="00495B5D">
              <w:rPr>
                <w:rFonts w:cs="Arial"/>
                <w:color w:val="000000"/>
                <w:sz w:val="17"/>
                <w:szCs w:val="17"/>
                <w:lang w:val="de-DE"/>
              </w:rPr>
              <w:t xml:space="preserve"> Andrews, V. </w:t>
            </w:r>
            <w:proofErr w:type="spellStart"/>
            <w:r w:rsidRPr="00495B5D">
              <w:rPr>
                <w:rFonts w:cs="Arial"/>
                <w:color w:val="000000"/>
                <w:sz w:val="17"/>
                <w:szCs w:val="17"/>
                <w:lang w:val="de-DE"/>
              </w:rPr>
              <w:t>myrtilloides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Michx</w:t>
            </w:r>
            <w:proofErr w:type="spellEnd"/>
            <w:r w:rsidRPr="00495B5D">
              <w:rPr>
                <w:rFonts w:cs="Arial"/>
                <w:color w:val="000000"/>
                <w:sz w:val="17"/>
                <w:szCs w:val="17"/>
                <w:lang w:val="de-DE"/>
              </w:rPr>
              <w:t xml:space="preserve">., V. </w:t>
            </w:r>
            <w:proofErr w:type="spellStart"/>
            <w:r w:rsidRPr="00495B5D">
              <w:rPr>
                <w:rFonts w:cs="Arial"/>
                <w:color w:val="000000"/>
                <w:sz w:val="17"/>
                <w:szCs w:val="17"/>
                <w:lang w:val="de-DE"/>
              </w:rPr>
              <w:t>myrtillus</w:t>
            </w:r>
            <w:proofErr w:type="spellEnd"/>
            <w:r w:rsidRPr="00495B5D">
              <w:rPr>
                <w:rFonts w:cs="Arial"/>
                <w:color w:val="000000"/>
                <w:sz w:val="17"/>
                <w:szCs w:val="17"/>
                <w:lang w:val="de-DE"/>
              </w:rPr>
              <w:t xml:space="preserve"> L., V. </w:t>
            </w:r>
            <w:proofErr w:type="spellStart"/>
            <w:r w:rsidRPr="00495B5D">
              <w:rPr>
                <w:rFonts w:cs="Arial"/>
                <w:color w:val="000000"/>
                <w:sz w:val="17"/>
                <w:szCs w:val="17"/>
                <w:lang w:val="de-DE"/>
              </w:rPr>
              <w:t>virgatum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Aiton</w:t>
            </w:r>
            <w:proofErr w:type="spellEnd"/>
            <w:r w:rsidRPr="00495B5D">
              <w:rPr>
                <w:rFonts w:cs="Arial"/>
                <w:color w:val="000000"/>
                <w:sz w:val="17"/>
                <w:szCs w:val="17"/>
                <w:lang w:val="de-DE"/>
              </w:rPr>
              <w:t xml:space="preserve">, V. </w:t>
            </w:r>
            <w:proofErr w:type="spellStart"/>
            <w:r w:rsidRPr="00495B5D">
              <w:rPr>
                <w:rFonts w:cs="Arial"/>
                <w:color w:val="000000"/>
                <w:sz w:val="17"/>
                <w:szCs w:val="17"/>
                <w:lang w:val="de-DE"/>
              </w:rPr>
              <w:t>simulatum</w:t>
            </w:r>
            <w:proofErr w:type="spellEnd"/>
            <w:r w:rsidRPr="00495B5D">
              <w:rPr>
                <w:rFonts w:cs="Arial"/>
                <w:color w:val="000000"/>
                <w:sz w:val="17"/>
                <w:szCs w:val="17"/>
                <w:lang w:val="de-DE"/>
              </w:rPr>
              <w:t xml:space="preserve"> Small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Blueberry</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Myrtille</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Heidelbeere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Arándano</w:t>
            </w:r>
            <w:proofErr w:type="spellEnd"/>
            <w:r w:rsidRPr="00495B5D">
              <w:rPr>
                <w:sz w:val="17"/>
                <w:szCs w:val="17"/>
                <w:lang w:val="de-DE"/>
              </w:rPr>
              <w:t xml:space="preserve"> </w:t>
            </w:r>
            <w:proofErr w:type="spellStart"/>
            <w:r w:rsidRPr="00495B5D">
              <w:rPr>
                <w:sz w:val="17"/>
                <w:szCs w:val="17"/>
                <w:lang w:val="de-DE"/>
              </w:rPr>
              <w:t>americano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TG/137</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17</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Anthurium</w:t>
            </w:r>
            <w:proofErr w:type="spellEnd"/>
            <w:r w:rsidRPr="00495B5D">
              <w:rPr>
                <w:rFonts w:cs="Arial"/>
                <w:color w:val="000000"/>
                <w:sz w:val="17"/>
                <w:szCs w:val="17"/>
                <w:lang w:val="de-DE"/>
              </w:rPr>
              <w:t xml:space="preserve"> Schott</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Anthurium</w:t>
            </w:r>
            <w:proofErr w:type="spellEnd"/>
            <w:r w:rsidRPr="00495B5D">
              <w:rPr>
                <w:sz w:val="17"/>
                <w:szCs w:val="17"/>
                <w:lang w:val="de-DE"/>
              </w:rPr>
              <w:t xml:space="preserve">; </w:t>
            </w:r>
            <w:proofErr w:type="spellStart"/>
            <w:r w:rsidRPr="00495B5D">
              <w:rPr>
                <w:sz w:val="17"/>
                <w:szCs w:val="17"/>
                <w:lang w:val="de-DE"/>
              </w:rPr>
              <w:t>Tail</w:t>
            </w:r>
            <w:proofErr w:type="spellEnd"/>
            <w:r w:rsidRPr="00495B5D">
              <w:rPr>
                <w:sz w:val="17"/>
                <w:szCs w:val="17"/>
                <w:lang w:val="de-DE"/>
              </w:rPr>
              <w:t xml:space="preserve"> </w:t>
            </w:r>
            <w:proofErr w:type="spellStart"/>
            <w:r w:rsidRPr="00495B5D">
              <w:rPr>
                <w:sz w:val="17"/>
                <w:szCs w:val="17"/>
                <w:lang w:val="de-DE"/>
              </w:rPr>
              <w:t>Flower</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Anthurium</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Flamingoblume</w:t>
            </w:r>
            <w:proofErr w:type="spellEnd"/>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Anthurium</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TG/86</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18</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Hydrangea</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Hydrangea</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Hortensia</w:t>
            </w:r>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Hortensie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Hidrangea</w:t>
            </w:r>
            <w:proofErr w:type="spellEnd"/>
            <w:r w:rsidRPr="00495B5D">
              <w:rPr>
                <w:sz w:val="17"/>
                <w:szCs w:val="17"/>
                <w:lang w:val="de-DE"/>
              </w:rPr>
              <w:t>; Hortensia</w:t>
            </w:r>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TG/133</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19</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Pisum</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sativum</w:t>
            </w:r>
            <w:proofErr w:type="spellEnd"/>
            <w:r w:rsidRPr="00495B5D">
              <w:rPr>
                <w:rFonts w:cs="Arial"/>
                <w:color w:val="000000"/>
                <w:sz w:val="17"/>
                <w:szCs w:val="17"/>
                <w:lang w:val="de-DE"/>
              </w:rPr>
              <w:t xml:space="preserve"> L. </w:t>
            </w:r>
            <w:proofErr w:type="spellStart"/>
            <w:r w:rsidRPr="00495B5D">
              <w:rPr>
                <w:rFonts w:cs="Arial"/>
                <w:color w:val="000000"/>
                <w:sz w:val="17"/>
                <w:szCs w:val="17"/>
                <w:lang w:val="de-DE"/>
              </w:rPr>
              <w:t>sensu</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lato</w:t>
            </w:r>
            <w:proofErr w:type="spellEnd"/>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 xml:space="preserve">Field </w:t>
            </w:r>
            <w:proofErr w:type="spellStart"/>
            <w:r w:rsidRPr="00495B5D">
              <w:rPr>
                <w:sz w:val="17"/>
                <w:szCs w:val="17"/>
                <w:lang w:val="de-DE"/>
              </w:rPr>
              <w:t>Pea</w:t>
            </w:r>
            <w:proofErr w:type="spellEnd"/>
            <w:r w:rsidRPr="00495B5D">
              <w:rPr>
                <w:sz w:val="17"/>
                <w:szCs w:val="17"/>
                <w:lang w:val="de-DE"/>
              </w:rPr>
              <w:t xml:space="preserve">; Garden </w:t>
            </w:r>
            <w:proofErr w:type="spellStart"/>
            <w:r w:rsidRPr="00495B5D">
              <w:rPr>
                <w:sz w:val="17"/>
                <w:szCs w:val="17"/>
                <w:lang w:val="de-DE"/>
              </w:rPr>
              <w:t>Pea</w:t>
            </w:r>
            <w:proofErr w:type="spellEnd"/>
            <w:r w:rsidRPr="00495B5D">
              <w:rPr>
                <w:sz w:val="17"/>
                <w:szCs w:val="17"/>
                <w:lang w:val="de-DE"/>
              </w:rPr>
              <w:t xml:space="preserve">; Green </w:t>
            </w:r>
            <w:proofErr w:type="spellStart"/>
            <w:r w:rsidRPr="00495B5D">
              <w:rPr>
                <w:sz w:val="17"/>
                <w:szCs w:val="17"/>
                <w:lang w:val="de-DE"/>
              </w:rPr>
              <w:t>pea</w:t>
            </w:r>
            <w:proofErr w:type="spellEnd"/>
            <w:r w:rsidRPr="00495B5D">
              <w:rPr>
                <w:sz w:val="17"/>
                <w:szCs w:val="17"/>
                <w:lang w:val="de-DE"/>
              </w:rPr>
              <w:t xml:space="preserve">; </w:t>
            </w:r>
            <w:proofErr w:type="spellStart"/>
            <w:r w:rsidRPr="00495B5D">
              <w:rPr>
                <w:sz w:val="17"/>
                <w:szCs w:val="17"/>
                <w:lang w:val="de-DE"/>
              </w:rPr>
              <w:t>Pea</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 xml:space="preserve">Petit </w:t>
            </w:r>
            <w:proofErr w:type="spellStart"/>
            <w:r w:rsidRPr="00495B5D">
              <w:rPr>
                <w:sz w:val="17"/>
                <w:szCs w:val="17"/>
                <w:lang w:val="de-DE"/>
              </w:rPr>
              <w:t>pois</w:t>
            </w:r>
            <w:proofErr w:type="spellEnd"/>
            <w:r w:rsidRPr="00495B5D">
              <w:rPr>
                <w:sz w:val="17"/>
                <w:szCs w:val="17"/>
                <w:lang w:val="de-DE"/>
              </w:rPr>
              <w:t xml:space="preserve">; </w:t>
            </w:r>
            <w:proofErr w:type="spellStart"/>
            <w:r w:rsidRPr="00495B5D">
              <w:rPr>
                <w:sz w:val="17"/>
                <w:szCs w:val="17"/>
                <w:lang w:val="de-DE"/>
              </w:rPr>
              <w:t>Pois</w:t>
            </w:r>
            <w:proofErr w:type="spellEnd"/>
            <w:r w:rsidRPr="00495B5D">
              <w:rPr>
                <w:sz w:val="17"/>
                <w:szCs w:val="17"/>
                <w:lang w:val="de-DE"/>
              </w:rPr>
              <w:t xml:space="preserve">; </w:t>
            </w:r>
            <w:proofErr w:type="spellStart"/>
            <w:r w:rsidRPr="00495B5D">
              <w:rPr>
                <w:sz w:val="17"/>
                <w:szCs w:val="17"/>
                <w:lang w:val="de-DE"/>
              </w:rPr>
              <w:t>Pois</w:t>
            </w:r>
            <w:proofErr w:type="spellEnd"/>
            <w:r w:rsidRPr="00495B5D">
              <w:rPr>
                <w:sz w:val="17"/>
                <w:szCs w:val="17"/>
                <w:lang w:val="de-DE"/>
              </w:rPr>
              <w:t xml:space="preserve"> de </w:t>
            </w:r>
            <w:proofErr w:type="spellStart"/>
            <w:r w:rsidRPr="00495B5D">
              <w:rPr>
                <w:sz w:val="17"/>
                <w:szCs w:val="17"/>
                <w:lang w:val="de-DE"/>
              </w:rPr>
              <w:t>jardins</w:t>
            </w:r>
            <w:proofErr w:type="spellEnd"/>
            <w:r w:rsidRPr="00495B5D">
              <w:rPr>
                <w:sz w:val="17"/>
                <w:szCs w:val="17"/>
                <w:lang w:val="de-DE"/>
              </w:rPr>
              <w:t xml:space="preserve">; </w:t>
            </w:r>
            <w:proofErr w:type="spellStart"/>
            <w:r w:rsidRPr="00495B5D">
              <w:rPr>
                <w:sz w:val="17"/>
                <w:szCs w:val="17"/>
                <w:lang w:val="de-DE"/>
              </w:rPr>
              <w:t>Pois</w:t>
            </w:r>
            <w:proofErr w:type="spellEnd"/>
            <w:r w:rsidRPr="00495B5D">
              <w:rPr>
                <w:sz w:val="17"/>
                <w:szCs w:val="17"/>
                <w:lang w:val="de-DE"/>
              </w:rPr>
              <w:t xml:space="preserve"> </w:t>
            </w:r>
            <w:proofErr w:type="spellStart"/>
            <w:r w:rsidRPr="00495B5D">
              <w:rPr>
                <w:sz w:val="17"/>
                <w:szCs w:val="17"/>
                <w:lang w:val="de-DE"/>
              </w:rPr>
              <w:t>fourrager</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Erbse; Futtererbse; Gemüseerbse; Speiseerbse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Arvejo</w:t>
            </w:r>
            <w:proofErr w:type="spellEnd"/>
            <w:r w:rsidRPr="00495B5D">
              <w:rPr>
                <w:sz w:val="17"/>
                <w:szCs w:val="17"/>
                <w:lang w:val="de-DE"/>
              </w:rPr>
              <w:t xml:space="preserve">; </w:t>
            </w:r>
            <w:proofErr w:type="spellStart"/>
            <w:r w:rsidRPr="00495B5D">
              <w:rPr>
                <w:sz w:val="17"/>
                <w:szCs w:val="17"/>
                <w:lang w:val="de-DE"/>
              </w:rPr>
              <w:t>Guisante</w:t>
            </w:r>
            <w:proofErr w:type="spellEnd"/>
            <w:r w:rsidRPr="00495B5D">
              <w:rPr>
                <w:sz w:val="17"/>
                <w:szCs w:val="17"/>
                <w:lang w:val="de-DE"/>
              </w:rPr>
              <w:t xml:space="preserve">; </w:t>
            </w:r>
            <w:proofErr w:type="spellStart"/>
            <w:r w:rsidRPr="00495B5D">
              <w:rPr>
                <w:sz w:val="17"/>
                <w:szCs w:val="17"/>
                <w:lang w:val="de-DE"/>
              </w:rPr>
              <w:t>Guisante</w:t>
            </w:r>
            <w:proofErr w:type="spellEnd"/>
            <w:r w:rsidRPr="00495B5D">
              <w:rPr>
                <w:sz w:val="17"/>
                <w:szCs w:val="17"/>
                <w:lang w:val="de-DE"/>
              </w:rPr>
              <w:t xml:space="preserve"> de </w:t>
            </w:r>
            <w:proofErr w:type="spellStart"/>
            <w:r w:rsidRPr="00495B5D">
              <w:rPr>
                <w:sz w:val="17"/>
                <w:szCs w:val="17"/>
                <w:lang w:val="de-DE"/>
              </w:rPr>
              <w:t>campo</w:t>
            </w:r>
            <w:proofErr w:type="spellEnd"/>
            <w:r w:rsidRPr="00495B5D">
              <w:rPr>
                <w:sz w:val="17"/>
                <w:szCs w:val="17"/>
                <w:lang w:val="de-DE"/>
              </w:rPr>
              <w:t xml:space="preserve">; </w:t>
            </w:r>
            <w:proofErr w:type="spellStart"/>
            <w:r w:rsidRPr="00495B5D">
              <w:rPr>
                <w:sz w:val="17"/>
                <w:szCs w:val="17"/>
                <w:lang w:val="de-DE"/>
              </w:rPr>
              <w:t>Guisante</w:t>
            </w:r>
            <w:proofErr w:type="spellEnd"/>
            <w:r w:rsidRPr="00495B5D">
              <w:rPr>
                <w:sz w:val="17"/>
                <w:szCs w:val="17"/>
                <w:lang w:val="de-DE"/>
              </w:rPr>
              <w:t xml:space="preserve"> de </w:t>
            </w:r>
            <w:proofErr w:type="spellStart"/>
            <w:r w:rsidRPr="00495B5D">
              <w:rPr>
                <w:sz w:val="17"/>
                <w:szCs w:val="17"/>
                <w:lang w:val="de-DE"/>
              </w:rPr>
              <w:t>verdeo</w:t>
            </w:r>
            <w:proofErr w:type="spellEnd"/>
            <w:r w:rsidRPr="00495B5D">
              <w:rPr>
                <w:sz w:val="17"/>
                <w:szCs w:val="17"/>
                <w:lang w:val="de-DE"/>
              </w:rPr>
              <w:t xml:space="preserve">; </w:t>
            </w:r>
            <w:proofErr w:type="spellStart"/>
            <w:r w:rsidRPr="00495B5D">
              <w:rPr>
                <w:sz w:val="17"/>
                <w:szCs w:val="17"/>
                <w:lang w:val="de-DE"/>
              </w:rPr>
              <w:t>Guisante</w:t>
            </w:r>
            <w:proofErr w:type="spellEnd"/>
            <w:r w:rsidRPr="00495B5D">
              <w:rPr>
                <w:sz w:val="17"/>
                <w:szCs w:val="17"/>
                <w:lang w:val="de-DE"/>
              </w:rPr>
              <w:t xml:space="preserve"> </w:t>
            </w:r>
            <w:proofErr w:type="spellStart"/>
            <w:r w:rsidRPr="00495B5D">
              <w:rPr>
                <w:sz w:val="17"/>
                <w:szCs w:val="17"/>
                <w:lang w:val="de-DE"/>
              </w:rPr>
              <w:t>forrajero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TG/7</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20</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Cucumis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sativus</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Cucumber</w:t>
            </w:r>
            <w:proofErr w:type="spellEnd"/>
            <w:r w:rsidRPr="00495B5D">
              <w:rPr>
                <w:sz w:val="17"/>
                <w:szCs w:val="17"/>
                <w:lang w:val="de-DE"/>
              </w:rPr>
              <w:t xml:space="preserve">; </w:t>
            </w:r>
            <w:proofErr w:type="spellStart"/>
            <w:r w:rsidRPr="00495B5D">
              <w:rPr>
                <w:sz w:val="17"/>
                <w:szCs w:val="17"/>
                <w:lang w:val="de-DE"/>
              </w:rPr>
              <w:t>Gherkin</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Concombre</w:t>
            </w:r>
            <w:proofErr w:type="spellEnd"/>
            <w:r w:rsidRPr="00495B5D">
              <w:rPr>
                <w:sz w:val="17"/>
                <w:szCs w:val="17"/>
                <w:lang w:val="de-DE"/>
              </w:rPr>
              <w:t>; Cornichon</w:t>
            </w:r>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Gurke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Cohombro</w:t>
            </w:r>
            <w:proofErr w:type="spellEnd"/>
            <w:r w:rsidRPr="00495B5D">
              <w:rPr>
                <w:sz w:val="17"/>
                <w:szCs w:val="17"/>
                <w:lang w:val="de-DE"/>
              </w:rPr>
              <w:t xml:space="preserve">; </w:t>
            </w:r>
            <w:proofErr w:type="spellStart"/>
            <w:r w:rsidRPr="00495B5D">
              <w:rPr>
                <w:sz w:val="17"/>
                <w:szCs w:val="17"/>
                <w:lang w:val="de-DE"/>
              </w:rPr>
              <w:t>Pepino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TG/61</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21</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Vitis</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 xml:space="preserve">Common </w:t>
            </w:r>
            <w:proofErr w:type="spellStart"/>
            <w:r w:rsidRPr="00495B5D">
              <w:rPr>
                <w:sz w:val="17"/>
                <w:szCs w:val="17"/>
                <w:lang w:val="de-DE"/>
              </w:rPr>
              <w:t>grapevine</w:t>
            </w:r>
            <w:proofErr w:type="spellEnd"/>
            <w:r w:rsidRPr="00495B5D">
              <w:rPr>
                <w:sz w:val="17"/>
                <w:szCs w:val="17"/>
                <w:lang w:val="de-DE"/>
              </w:rPr>
              <w:t xml:space="preserve">; European </w:t>
            </w:r>
            <w:proofErr w:type="spellStart"/>
            <w:r w:rsidRPr="00495B5D">
              <w:rPr>
                <w:sz w:val="17"/>
                <w:szCs w:val="17"/>
                <w:lang w:val="de-DE"/>
              </w:rPr>
              <w:t>grape</w:t>
            </w:r>
            <w:proofErr w:type="spellEnd"/>
            <w:r w:rsidRPr="00495B5D">
              <w:rPr>
                <w:sz w:val="17"/>
                <w:szCs w:val="17"/>
                <w:lang w:val="de-DE"/>
              </w:rPr>
              <w:t xml:space="preserve">; Grape; </w:t>
            </w:r>
            <w:proofErr w:type="spellStart"/>
            <w:r w:rsidRPr="00495B5D">
              <w:rPr>
                <w:sz w:val="17"/>
                <w:szCs w:val="17"/>
                <w:lang w:val="de-DE"/>
              </w:rPr>
              <w:t>Grapevine</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Vigne</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Echter Weinstock;  Rebe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Vid</w:t>
            </w:r>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TG/50</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22</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Rubus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idaeus</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Raspberry</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Framboisier</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Himbeere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Frambueso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TG/43</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23</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Calibrachoa</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Cerv</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Calibrachoa</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Lave</w:t>
            </w:r>
            <w:proofErr w:type="spellEnd"/>
            <w:r w:rsidRPr="00495B5D">
              <w:rPr>
                <w:rFonts w:cs="Arial"/>
                <w:color w:val="000000"/>
                <w:sz w:val="17"/>
                <w:szCs w:val="17"/>
                <w:lang w:val="de-DE"/>
              </w:rPr>
              <w:t xml:space="preserve"> &amp; Lex.</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Calibrachoa</w:t>
            </w:r>
            <w:proofErr w:type="spellEnd"/>
          </w:p>
        </w:tc>
        <w:tc>
          <w:tcPr>
            <w:tcW w:w="1468" w:type="dxa"/>
            <w:tcBorders>
              <w:top w:val="nil"/>
              <w:left w:val="nil"/>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p>
        </w:tc>
        <w:tc>
          <w:tcPr>
            <w:tcW w:w="2218" w:type="dxa"/>
            <w:tcBorders>
              <w:top w:val="nil"/>
              <w:left w:val="nil"/>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p>
        </w:tc>
        <w:tc>
          <w:tcPr>
            <w:tcW w:w="1013" w:type="dxa"/>
            <w:tcBorders>
              <w:top w:val="single" w:sz="4" w:space="0" w:color="auto"/>
              <w:left w:val="single" w:sz="4" w:space="0" w:color="auto"/>
              <w:bottom w:val="single" w:sz="4" w:space="0" w:color="auto"/>
              <w:right w:val="single" w:sz="4" w:space="0" w:color="auto"/>
            </w:tcBorders>
            <w:vAlign w:val="bottom"/>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TG/207</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24</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Phaseolus</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vulgaris</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French Bean</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Haricot</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Buschbohne; Gartenbohne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Alubia</w:t>
            </w:r>
            <w:proofErr w:type="spellEnd"/>
            <w:r w:rsidRPr="00495B5D">
              <w:rPr>
                <w:sz w:val="17"/>
                <w:szCs w:val="17"/>
                <w:lang w:val="de-DE"/>
              </w:rPr>
              <w:t xml:space="preserve">; </w:t>
            </w:r>
            <w:proofErr w:type="spellStart"/>
            <w:r w:rsidRPr="00495B5D">
              <w:rPr>
                <w:sz w:val="17"/>
                <w:szCs w:val="17"/>
                <w:lang w:val="de-DE"/>
              </w:rPr>
              <w:t>Judía</w:t>
            </w:r>
            <w:proofErr w:type="spellEnd"/>
            <w:r w:rsidRPr="00495B5D">
              <w:rPr>
                <w:sz w:val="17"/>
                <w:szCs w:val="17"/>
                <w:lang w:val="de-DE"/>
              </w:rPr>
              <w:t xml:space="preserve"> </w:t>
            </w:r>
            <w:proofErr w:type="spellStart"/>
            <w:r w:rsidRPr="00495B5D">
              <w:rPr>
                <w:sz w:val="17"/>
                <w:szCs w:val="17"/>
                <w:lang w:val="de-DE"/>
              </w:rPr>
              <w:t>común</w:t>
            </w:r>
            <w:proofErr w:type="spellEnd"/>
            <w:r w:rsidRPr="00495B5D">
              <w:rPr>
                <w:sz w:val="17"/>
                <w:szCs w:val="17"/>
                <w:lang w:val="de-DE"/>
              </w:rPr>
              <w:t xml:space="preserve">; </w:t>
            </w:r>
            <w:proofErr w:type="spellStart"/>
            <w:r w:rsidRPr="00495B5D">
              <w:rPr>
                <w:sz w:val="17"/>
                <w:szCs w:val="17"/>
                <w:lang w:val="de-DE"/>
              </w:rPr>
              <w:t>Poroto</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TG/12</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25</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Alstroemeria</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proofErr w:type="spellStart"/>
            <w:r w:rsidRPr="00495B5D">
              <w:rPr>
                <w:sz w:val="17"/>
                <w:szCs w:val="17"/>
                <w:lang w:val="de-DE"/>
              </w:rPr>
              <w:t>Alstroemeria</w:t>
            </w:r>
            <w:proofErr w:type="spellEnd"/>
            <w:r w:rsidRPr="00495B5D">
              <w:rPr>
                <w:sz w:val="17"/>
                <w:szCs w:val="17"/>
                <w:lang w:val="de-DE"/>
              </w:rPr>
              <w:t>; Herb Lily</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Alstroemère</w:t>
            </w:r>
            <w:proofErr w:type="spellEnd"/>
            <w:r w:rsidRPr="00495B5D">
              <w:rPr>
                <w:sz w:val="17"/>
                <w:szCs w:val="17"/>
                <w:lang w:val="de-DE"/>
              </w:rPr>
              <w:t xml:space="preserve">; Lis des </w:t>
            </w:r>
            <w:proofErr w:type="spellStart"/>
            <w:r w:rsidRPr="00495B5D">
              <w:rPr>
                <w:sz w:val="17"/>
                <w:szCs w:val="17"/>
                <w:lang w:val="de-DE"/>
              </w:rPr>
              <w:t>Incas</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Inkalilie</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Alstromeria</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TG/29</w:t>
            </w:r>
          </w:p>
        </w:tc>
      </w:tr>
      <w:tr w:rsidR="00AB3B1F" w:rsidRPr="00495B5D" w:rsidTr="00AB3B1F">
        <w:trPr>
          <w:trHeight w:val="255"/>
          <w:jc w:val="center"/>
        </w:trPr>
        <w:tc>
          <w:tcPr>
            <w:tcW w:w="350" w:type="dxa"/>
            <w:tcBorders>
              <w:top w:val="nil"/>
              <w:left w:val="single" w:sz="4" w:space="0" w:color="auto"/>
              <w:bottom w:val="single" w:sz="4" w:space="0" w:color="auto"/>
              <w:right w:val="single" w:sz="4" w:space="0" w:color="auto"/>
            </w:tcBorders>
          </w:tcPr>
          <w:p w:rsidR="00AB3B1F" w:rsidRPr="00495B5D" w:rsidRDefault="00AB3B1F" w:rsidP="00AB3B1F">
            <w:pPr>
              <w:jc w:val="left"/>
              <w:rPr>
                <w:rFonts w:cs="Arial"/>
                <w:color w:val="000000"/>
                <w:sz w:val="17"/>
                <w:szCs w:val="17"/>
                <w:lang w:val="de-DE"/>
              </w:rPr>
            </w:pPr>
            <w:r w:rsidRPr="00495B5D">
              <w:rPr>
                <w:rFonts w:cs="Arial"/>
                <w:color w:val="000000"/>
                <w:sz w:val="17"/>
                <w:szCs w:val="17"/>
                <w:lang w:val="de-DE"/>
              </w:rPr>
              <w:t>26</w:t>
            </w:r>
          </w:p>
        </w:tc>
        <w:tc>
          <w:tcPr>
            <w:tcW w:w="2186"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rFonts w:cs="Arial"/>
                <w:color w:val="000000"/>
                <w:sz w:val="17"/>
                <w:szCs w:val="17"/>
                <w:lang w:val="de-DE"/>
              </w:rPr>
            </w:pPr>
            <w:proofErr w:type="spellStart"/>
            <w:r w:rsidRPr="00495B5D">
              <w:rPr>
                <w:rFonts w:cs="Arial"/>
                <w:color w:val="000000"/>
                <w:sz w:val="17"/>
                <w:szCs w:val="17"/>
                <w:lang w:val="de-DE"/>
              </w:rPr>
              <w:t>Oryza</w:t>
            </w:r>
            <w:proofErr w:type="spellEnd"/>
            <w:r w:rsidRPr="00495B5D">
              <w:rPr>
                <w:rFonts w:cs="Arial"/>
                <w:color w:val="000000"/>
                <w:sz w:val="17"/>
                <w:szCs w:val="17"/>
                <w:lang w:val="de-DE"/>
              </w:rPr>
              <w:t xml:space="preserve"> </w:t>
            </w:r>
            <w:proofErr w:type="spellStart"/>
            <w:r w:rsidRPr="00495B5D">
              <w:rPr>
                <w:rFonts w:cs="Arial"/>
                <w:color w:val="000000"/>
                <w:sz w:val="17"/>
                <w:szCs w:val="17"/>
                <w:lang w:val="de-DE"/>
              </w:rPr>
              <w:t>sativa</w:t>
            </w:r>
            <w:proofErr w:type="spellEnd"/>
            <w:r w:rsidRPr="00495B5D">
              <w:rPr>
                <w:rFonts w:cs="Arial"/>
                <w:color w:val="000000"/>
                <w:sz w:val="17"/>
                <w:szCs w:val="17"/>
                <w:lang w:val="de-DE"/>
              </w:rPr>
              <w:t xml:space="preserve"> L.</w:t>
            </w:r>
          </w:p>
        </w:tc>
        <w:tc>
          <w:tcPr>
            <w:tcW w:w="1984" w:type="dxa"/>
            <w:tcBorders>
              <w:top w:val="nil"/>
              <w:left w:val="single" w:sz="4" w:space="0" w:color="auto"/>
              <w:bottom w:val="single" w:sz="4" w:space="0" w:color="auto"/>
              <w:right w:val="single" w:sz="4" w:space="0" w:color="auto"/>
            </w:tcBorders>
            <w:shd w:val="clear" w:color="auto" w:fill="auto"/>
            <w:noWrap/>
            <w:hideMark/>
          </w:tcPr>
          <w:p w:rsidR="00AB3B1F" w:rsidRPr="00495B5D" w:rsidRDefault="00AB3B1F" w:rsidP="00AB3B1F">
            <w:pPr>
              <w:jc w:val="left"/>
              <w:rPr>
                <w:sz w:val="17"/>
                <w:szCs w:val="17"/>
                <w:lang w:val="de-DE"/>
              </w:rPr>
            </w:pPr>
            <w:r w:rsidRPr="00495B5D">
              <w:rPr>
                <w:sz w:val="17"/>
                <w:szCs w:val="17"/>
                <w:lang w:val="de-DE"/>
              </w:rPr>
              <w:t>Rice</w:t>
            </w:r>
          </w:p>
        </w:tc>
        <w:tc>
          <w:tcPr>
            <w:tcW w:w="146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Riz</w:t>
            </w:r>
            <w:proofErr w:type="spellEnd"/>
          </w:p>
        </w:tc>
        <w:tc>
          <w:tcPr>
            <w:tcW w:w="2218" w:type="dxa"/>
            <w:tcBorders>
              <w:top w:val="nil"/>
              <w:left w:val="nil"/>
              <w:bottom w:val="single" w:sz="4" w:space="0" w:color="auto"/>
              <w:right w:val="single" w:sz="4" w:space="0" w:color="auto"/>
            </w:tcBorders>
          </w:tcPr>
          <w:p w:rsidR="00AB3B1F" w:rsidRPr="00495B5D" w:rsidRDefault="00AB3B1F" w:rsidP="00AB3B1F">
            <w:pPr>
              <w:jc w:val="left"/>
              <w:rPr>
                <w:sz w:val="17"/>
                <w:szCs w:val="17"/>
                <w:lang w:val="de-DE"/>
              </w:rPr>
            </w:pPr>
            <w:r w:rsidRPr="00495B5D">
              <w:rPr>
                <w:sz w:val="17"/>
                <w:szCs w:val="17"/>
                <w:lang w:val="de-DE"/>
              </w:rPr>
              <w:t>Reis</w:t>
            </w:r>
          </w:p>
        </w:tc>
        <w:tc>
          <w:tcPr>
            <w:tcW w:w="1609"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jc w:val="left"/>
              <w:rPr>
                <w:sz w:val="17"/>
                <w:szCs w:val="17"/>
                <w:lang w:val="de-DE"/>
              </w:rPr>
            </w:pPr>
            <w:proofErr w:type="spellStart"/>
            <w:r w:rsidRPr="00495B5D">
              <w:rPr>
                <w:sz w:val="17"/>
                <w:szCs w:val="17"/>
                <w:lang w:val="de-DE"/>
              </w:rPr>
              <w:t>Arroz</w:t>
            </w:r>
            <w:proofErr w:type="spellEnd"/>
          </w:p>
        </w:tc>
        <w:tc>
          <w:tcPr>
            <w:tcW w:w="1013" w:type="dxa"/>
            <w:tcBorders>
              <w:top w:val="single" w:sz="4" w:space="0" w:color="auto"/>
              <w:left w:val="single" w:sz="4" w:space="0" w:color="auto"/>
              <w:bottom w:val="single" w:sz="4" w:space="0" w:color="auto"/>
              <w:right w:val="single" w:sz="4" w:space="0" w:color="auto"/>
            </w:tcBorders>
          </w:tcPr>
          <w:p w:rsidR="00AB3B1F" w:rsidRPr="00495B5D" w:rsidRDefault="00AB3B1F" w:rsidP="00AB3B1F">
            <w:pPr>
              <w:pStyle w:val="NormalWeb"/>
              <w:spacing w:before="0" w:beforeAutospacing="0" w:after="0" w:afterAutospacing="0"/>
              <w:rPr>
                <w:rFonts w:ascii="Arial" w:hAnsi="Arial" w:cs="Arial"/>
                <w:color w:val="000000"/>
                <w:sz w:val="17"/>
                <w:szCs w:val="17"/>
                <w:lang w:val="de-DE"/>
              </w:rPr>
            </w:pPr>
            <w:r w:rsidRPr="00495B5D">
              <w:rPr>
                <w:rFonts w:ascii="Arial" w:hAnsi="Arial" w:cs="Arial"/>
                <w:color w:val="000000"/>
                <w:sz w:val="17"/>
                <w:szCs w:val="17"/>
                <w:lang w:val="de-DE"/>
              </w:rPr>
              <w:t>TG/16</w:t>
            </w:r>
          </w:p>
        </w:tc>
      </w:tr>
    </w:tbl>
    <w:p w:rsidR="00AB3B1F" w:rsidRPr="00495B5D" w:rsidRDefault="00AB3B1F" w:rsidP="00AB3B1F">
      <w:pPr>
        <w:rPr>
          <w:rFonts w:cs="Arial"/>
          <w:color w:val="000000"/>
          <w:spacing w:val="-2"/>
          <w:lang w:val="de-DE"/>
        </w:rPr>
      </w:pPr>
    </w:p>
    <w:p w:rsidR="00AB3B1F" w:rsidRPr="00495B5D" w:rsidRDefault="00AB3B1F" w:rsidP="00AB3B1F">
      <w:pPr>
        <w:rPr>
          <w:rFonts w:cs="Arial"/>
          <w:i/>
          <w:color w:val="000000"/>
          <w:spacing w:val="-2"/>
          <w:lang w:val="de-DE"/>
        </w:rPr>
      </w:pPr>
      <w:r w:rsidRPr="00495B5D">
        <w:rPr>
          <w:rFonts w:cs="Arial"/>
          <w:i/>
          <w:color w:val="000000"/>
          <w:spacing w:val="-2"/>
          <w:lang w:val="de-DE"/>
        </w:rPr>
        <w:t>Ansätze zur Hinzufügung neuer Pflanzen/Arten</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Pr="00495B5D">
        <w:rPr>
          <w:color w:val="000000"/>
          <w:spacing w:val="-2"/>
          <w:lang w:val="de-DE"/>
        </w:rPr>
        <w:t xml:space="preserve">Teilnehmer am EAF vereinbarten, </w:t>
      </w:r>
      <w:proofErr w:type="spellStart"/>
      <w:r w:rsidRPr="00495B5D">
        <w:rPr>
          <w:color w:val="000000"/>
          <w:spacing w:val="-2"/>
          <w:lang w:val="de-DE"/>
        </w:rPr>
        <w:t>daß</w:t>
      </w:r>
      <w:proofErr w:type="spellEnd"/>
      <w:r w:rsidRPr="00495B5D">
        <w:rPr>
          <w:color w:val="000000"/>
          <w:spacing w:val="-2"/>
          <w:lang w:val="de-DE"/>
        </w:rPr>
        <w:t xml:space="preserve"> es dem System zuträglich wäre, möglichst schnell eine möglichst große Zahl an Pflanzen abzudecken. </w:t>
      </w:r>
      <w:r w:rsidRPr="00495B5D">
        <w:rPr>
          <w:lang w:val="de-DE"/>
        </w:rPr>
        <w:t>Deshalb wurde das Verbandsbüro auf der EAF/7-Sitzung ersucht, eine Möglichkeit zur Entwicklung eines Ansatzes für die schnellere Hinzufügung neuer Pflanzen und zur Erhöhung der Zahl der in das EAF aufzunehmenden Pflanzen zu finden (vergleiche Dokument EAF/7/3 „Bericht“, Absatz 13).</w:t>
      </w:r>
      <w:r w:rsidRPr="00495B5D">
        <w:rPr>
          <w:color w:val="000000"/>
          <w:spacing w:val="-2"/>
          <w:lang w:val="de-DE"/>
        </w:rPr>
        <w:t xml:space="preserve"> </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t>Der Hauptteil des Antragsformblattes ist normalerweise für alle Pflanzen für eine bestimmte Behörde gleich.</w:t>
      </w:r>
      <w:r w:rsidRPr="00495B5D">
        <w:rPr>
          <w:color w:val="000000"/>
          <w:spacing w:val="-2"/>
          <w:lang w:val="de-DE"/>
        </w:rPr>
        <w:t xml:space="preserve"> Doch die pflanzenspezifischen technischen Informationen, die normalerweise im technischen Fragebogen dargelegt werden, sind von Pflanze zu Pflanze verschieden. Die Herausforderung für die schnellere Hinzufügung neuer Pflanzen besteht also darin, sich mit dem technischen, pflanzenspezifischen Teil des Antrags auseinanderzusetzen.</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Es wird vorgeschlagen, für die Hinzufügung von Pflanzen zum EAF parallel zueinander folgende drei Ansätze zu verwenden:</w:t>
      </w:r>
    </w:p>
    <w:p w:rsidR="00AB3B1F" w:rsidRPr="00495B5D" w:rsidRDefault="00AB3B1F" w:rsidP="00AB3B1F">
      <w:pPr>
        <w:rPr>
          <w:rFonts w:cs="Arial"/>
          <w:color w:val="000000"/>
          <w:spacing w:val="-2"/>
          <w:lang w:val="de-DE"/>
        </w:rPr>
      </w:pPr>
    </w:p>
    <w:p w:rsidR="00AB3B1F" w:rsidRPr="00495B5D" w:rsidRDefault="00AB3B1F" w:rsidP="00AB3B1F">
      <w:pPr>
        <w:ind w:firstLine="567"/>
        <w:rPr>
          <w:rFonts w:cs="Arial"/>
          <w:snapToGrid w:val="0"/>
          <w:color w:val="000000"/>
          <w:spacing w:val="-2"/>
          <w:lang w:val="de-DE"/>
        </w:rPr>
      </w:pPr>
      <w:r w:rsidRPr="00495B5D">
        <w:rPr>
          <w:snapToGrid w:val="0"/>
          <w:color w:val="000000"/>
          <w:spacing w:val="-2"/>
          <w:u w:val="single"/>
          <w:lang w:val="de-DE"/>
        </w:rPr>
        <w:t xml:space="preserve">Ansatz 1: </w:t>
      </w:r>
      <w:r w:rsidRPr="00495B5D">
        <w:rPr>
          <w:u w:val="single"/>
          <w:lang w:val="de-DE"/>
        </w:rPr>
        <w:t xml:space="preserve">Individuell </w:t>
      </w:r>
      <w:proofErr w:type="spellStart"/>
      <w:r w:rsidRPr="00495B5D">
        <w:rPr>
          <w:u w:val="single"/>
          <w:lang w:val="de-DE"/>
        </w:rPr>
        <w:t>angepaßter</w:t>
      </w:r>
      <w:proofErr w:type="spellEnd"/>
      <w:r w:rsidRPr="00495B5D">
        <w:rPr>
          <w:u w:val="single"/>
          <w:lang w:val="de-DE"/>
        </w:rPr>
        <w:t xml:space="preserve"> technischer Fragebogen</w:t>
      </w:r>
      <w:r w:rsidRPr="00495B5D">
        <w:rPr>
          <w:color w:val="000000"/>
          <w:spacing w:val="-2"/>
          <w:u w:val="single"/>
          <w:lang w:val="de-DE"/>
        </w:rPr>
        <w:t xml:space="preserve"> (pflanzen- und länderspezifisch)</w:t>
      </w:r>
      <w:r w:rsidRPr="00495B5D">
        <w:rPr>
          <w:snapToGrid w:val="0"/>
          <w:color w:val="000000"/>
          <w:spacing w:val="-2"/>
          <w:lang w:val="de-DE"/>
        </w:rPr>
        <w:t>:</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 xml:space="preserve">Der pflanzenspezifische technische Fragebogen, der speziell an jedes mitwirkende Verbandsmitglied </w:t>
      </w:r>
      <w:proofErr w:type="spellStart"/>
      <w:r w:rsidRPr="00495B5D">
        <w:rPr>
          <w:color w:val="000000"/>
          <w:spacing w:val="-2"/>
          <w:lang w:val="de-DE"/>
        </w:rPr>
        <w:t>angepaßt</w:t>
      </w:r>
      <w:proofErr w:type="spellEnd"/>
      <w:r w:rsidRPr="00495B5D">
        <w:rPr>
          <w:color w:val="000000"/>
          <w:spacing w:val="-2"/>
          <w:lang w:val="de-DE"/>
        </w:rPr>
        <w:t xml:space="preserve"> wird, ist im EAF enthalten. Dieser Ansatz erf</w:t>
      </w:r>
      <w:r w:rsidR="00FC7CF6">
        <w:rPr>
          <w:color w:val="000000"/>
          <w:spacing w:val="-2"/>
          <w:lang w:val="de-DE"/>
        </w:rPr>
        <w:t>ordert im Hinblick auf die Erfass</w:t>
      </w:r>
      <w:r w:rsidRPr="00495B5D">
        <w:rPr>
          <w:color w:val="000000"/>
          <w:spacing w:val="-2"/>
          <w:lang w:val="de-DE"/>
        </w:rPr>
        <w:t>ung aller spezifischen, von jeder Behörde gelieferten Informationen den höchsten Aufwand. Das ist der Ansatz, der bisher im EAF verwendet wurde.</w:t>
      </w:r>
    </w:p>
    <w:p w:rsidR="00AB3B1F" w:rsidRPr="00495B5D" w:rsidRDefault="00AB3B1F" w:rsidP="00AB3B1F">
      <w:pPr>
        <w:rPr>
          <w:rFonts w:cs="Arial"/>
          <w:color w:val="000000"/>
          <w:spacing w:val="-2"/>
          <w:lang w:val="de-DE"/>
        </w:rPr>
      </w:pPr>
    </w:p>
    <w:p w:rsidR="00AB3B1F" w:rsidRPr="00495B5D" w:rsidRDefault="00AB3B1F" w:rsidP="00AB3B1F">
      <w:pPr>
        <w:ind w:left="567"/>
        <w:rPr>
          <w:rFonts w:cs="Arial"/>
          <w:snapToGrid w:val="0"/>
          <w:color w:val="000000"/>
          <w:spacing w:val="-2"/>
          <w:u w:val="single"/>
          <w:lang w:val="de-DE"/>
        </w:rPr>
      </w:pPr>
      <w:r w:rsidRPr="00495B5D">
        <w:rPr>
          <w:snapToGrid w:val="0"/>
          <w:color w:val="000000"/>
          <w:spacing w:val="-2"/>
          <w:u w:val="single"/>
          <w:lang w:val="de-DE"/>
        </w:rPr>
        <w:t xml:space="preserve">Ansatz 2: Technischer Fragebogen auf der Grundlage der </w:t>
      </w:r>
      <w:r w:rsidRPr="00495B5D">
        <w:rPr>
          <w:color w:val="000000"/>
          <w:spacing w:val="-2"/>
          <w:u w:val="single"/>
          <w:lang w:val="de-DE"/>
        </w:rPr>
        <w:t>UPOV-Prüfungsrichtlinien (pflanzenspezifisch – nicht länderspezifisch):</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Bei diesem Ansatz für Pflanzen, die nicht unter Ansatz 1 fallen, wird vorgeschlagen, für die im EAF zu unterstützenden Pflanzen den technischen Fragebogen aus der angenommenen UPOV-Prüfungsrichtlinie hinzuzufügen (UPOV TQ). Mitwirkende Verbandsmitglieder, die diese Informationen als Grundlage für einen Antrag akzeptieren könnten, könnten für diese Pflanze den EAF verwenden. Teilnehmende Verbandsmitglieder, die differenziertere Informationen als die im UPOV TQ enthaltenen Informationen benötigen, würden diesen Ansatz nicht anwenden, könnten aber nach Ansatz 3 vorgehen.</w:t>
      </w:r>
    </w:p>
    <w:p w:rsidR="00AB3B1F" w:rsidRPr="00495B5D" w:rsidRDefault="00AB3B1F" w:rsidP="00AB3B1F">
      <w:pPr>
        <w:rPr>
          <w:rFonts w:cs="Arial"/>
          <w:color w:val="000000"/>
          <w:spacing w:val="-2"/>
          <w:lang w:val="de-DE"/>
        </w:rPr>
      </w:pPr>
    </w:p>
    <w:p w:rsidR="00AB3B1F" w:rsidRPr="00495B5D" w:rsidRDefault="00AB3B1F" w:rsidP="00AB3B1F">
      <w:pPr>
        <w:ind w:firstLine="567"/>
        <w:rPr>
          <w:rFonts w:cs="Arial"/>
          <w:snapToGrid w:val="0"/>
          <w:color w:val="000000"/>
          <w:spacing w:val="-2"/>
          <w:u w:val="single"/>
          <w:lang w:val="de-DE"/>
        </w:rPr>
      </w:pPr>
      <w:r w:rsidRPr="00495B5D">
        <w:rPr>
          <w:snapToGrid w:val="0"/>
          <w:color w:val="000000"/>
          <w:spacing w:val="-2"/>
          <w:u w:val="single"/>
          <w:lang w:val="de-DE"/>
        </w:rPr>
        <w:t>Ansatz 3: G</w:t>
      </w:r>
      <w:r w:rsidRPr="00495B5D">
        <w:rPr>
          <w:color w:val="000000"/>
          <w:spacing w:val="-2"/>
          <w:u w:val="single"/>
          <w:lang w:val="de-DE"/>
        </w:rPr>
        <w:t>enerischer technischer Fragebogen:</w:t>
      </w:r>
    </w:p>
    <w:p w:rsidR="00AB3B1F" w:rsidRPr="00495B5D" w:rsidRDefault="00AB3B1F" w:rsidP="00AB3B1F">
      <w:pPr>
        <w:rPr>
          <w:rFonts w:cs="Arial"/>
          <w:color w:val="000000"/>
          <w:spacing w:val="-2"/>
          <w:lang w:val="de-DE"/>
        </w:rPr>
      </w:pPr>
    </w:p>
    <w:p w:rsidR="00AB3B1F" w:rsidRPr="00495B5D" w:rsidRDefault="00AB3B1F" w:rsidP="00AB3B1F">
      <w:pPr>
        <w:rPr>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t>Um alle Pflanzen abdecken zu können wird vorgeschlagen, einen nicht pflanzenspezifischen „generischen“ technischen Fragebogen für jede Behörde auszuarbeiten.</w:t>
      </w:r>
      <w:r w:rsidRPr="00495B5D">
        <w:rPr>
          <w:color w:val="000000"/>
          <w:spacing w:val="-2"/>
          <w:lang w:val="de-DE"/>
        </w:rPr>
        <w:t xml:space="preserve"> Solch ein Ansatz würde bedeuten, </w:t>
      </w:r>
      <w:proofErr w:type="spellStart"/>
      <w:r w:rsidRPr="00495B5D">
        <w:rPr>
          <w:color w:val="000000"/>
          <w:spacing w:val="-2"/>
          <w:lang w:val="de-DE"/>
        </w:rPr>
        <w:t>daß</w:t>
      </w:r>
      <w:proofErr w:type="spellEnd"/>
      <w:r w:rsidRPr="00495B5D">
        <w:rPr>
          <w:color w:val="000000"/>
          <w:spacing w:val="-2"/>
          <w:lang w:val="de-DE"/>
        </w:rPr>
        <w:t xml:space="preserve"> die Wiederverwendung von Daten unterschiedlicher Behörden nicht so vollständig wie bei den Ansätzen 1 und 2 wäre. Allerdings würden bei diesem Ansatz Bestandteile auf der Grundlage der webbasierten Mustervorlage für Prüfungsrichtlinien (TG-Mustervorlage) verwendet werden, um den Nutzern zu ermöglichen, auf standardisierte Art und Weise pflanzenspezifische Informationen darzulegen. Folglich wären die in den folgenden TQ-Kapiteln dargelegten Informationen teilweise in anderen Anträge wiederverwendbar: Züchtungsschema; Vermehrungsverfahren der Sorte; TQ-Merkmale; ähnliche Sorten und Unterschiede zu diesen Sorten.</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Auf der Grundlage der erwarteten Ressourcen und auf der Zuweisung gleicher Ressourcen zu jedem oben genannten Ansatz, wäre die Hinzufügung von Pflanzen/Arten in folgendem Tempo möglich:</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p>
    <w:tbl>
      <w:tblPr>
        <w:tblStyle w:val="TableGrid"/>
        <w:tblW w:w="8791" w:type="dxa"/>
        <w:jc w:val="center"/>
        <w:tblLayout w:type="fixed"/>
        <w:tblCellMar>
          <w:top w:w="28" w:type="dxa"/>
          <w:left w:w="57" w:type="dxa"/>
          <w:bottom w:w="28" w:type="dxa"/>
          <w:right w:w="57" w:type="dxa"/>
        </w:tblCellMar>
        <w:tblLook w:val="04A0" w:firstRow="1" w:lastRow="0" w:firstColumn="1" w:lastColumn="0" w:noHBand="0" w:noVBand="1"/>
      </w:tblPr>
      <w:tblGrid>
        <w:gridCol w:w="1561"/>
        <w:gridCol w:w="2410"/>
        <w:gridCol w:w="2410"/>
        <w:gridCol w:w="2410"/>
      </w:tblGrid>
      <w:tr w:rsidR="00AB3B1F" w:rsidRPr="00495B5D" w:rsidTr="00AB3B1F">
        <w:trPr>
          <w:jc w:val="center"/>
        </w:trPr>
        <w:tc>
          <w:tcPr>
            <w:tcW w:w="1561" w:type="dxa"/>
            <w:noWrap/>
            <w:vAlign w:val="center"/>
          </w:tcPr>
          <w:p w:rsidR="00AB3B1F" w:rsidRPr="00495B5D" w:rsidRDefault="00AB3B1F" w:rsidP="00AB3B1F">
            <w:pPr>
              <w:keepNext/>
              <w:jc w:val="center"/>
              <w:rPr>
                <w:rFonts w:cs="Arial"/>
                <w:color w:val="000000"/>
                <w:spacing w:val="-2"/>
                <w:lang w:val="de-DE"/>
              </w:rPr>
            </w:pPr>
            <w:r w:rsidRPr="00495B5D">
              <w:rPr>
                <w:color w:val="000000"/>
                <w:spacing w:val="-2"/>
                <w:lang w:val="de-DE"/>
              </w:rPr>
              <w:t>Jahr</w:t>
            </w:r>
          </w:p>
        </w:tc>
        <w:tc>
          <w:tcPr>
            <w:tcW w:w="2410" w:type="dxa"/>
            <w:vAlign w:val="center"/>
          </w:tcPr>
          <w:p w:rsidR="00AB3B1F" w:rsidRPr="00495B5D" w:rsidRDefault="00AB3B1F" w:rsidP="00AB3B1F">
            <w:pPr>
              <w:keepNext/>
              <w:jc w:val="center"/>
              <w:rPr>
                <w:rFonts w:cs="Arial"/>
                <w:color w:val="000000"/>
                <w:spacing w:val="-2"/>
                <w:lang w:val="de-DE"/>
              </w:rPr>
            </w:pPr>
            <w:r w:rsidRPr="00495B5D">
              <w:rPr>
                <w:color w:val="000000"/>
                <w:spacing w:val="-2"/>
                <w:lang w:val="de-DE"/>
              </w:rPr>
              <w:t xml:space="preserve">Individuell </w:t>
            </w:r>
            <w:proofErr w:type="spellStart"/>
            <w:r w:rsidRPr="00495B5D">
              <w:rPr>
                <w:color w:val="000000"/>
                <w:spacing w:val="-2"/>
                <w:lang w:val="de-DE"/>
              </w:rPr>
              <w:t>angepaßter</w:t>
            </w:r>
            <w:proofErr w:type="spellEnd"/>
            <w:r w:rsidRPr="00495B5D">
              <w:rPr>
                <w:color w:val="000000"/>
                <w:spacing w:val="-2"/>
                <w:lang w:val="de-DE"/>
              </w:rPr>
              <w:t xml:space="preserve"> technischer Fragebogen</w:t>
            </w:r>
          </w:p>
        </w:tc>
        <w:tc>
          <w:tcPr>
            <w:tcW w:w="2410" w:type="dxa"/>
            <w:vAlign w:val="center"/>
          </w:tcPr>
          <w:p w:rsidR="00AB3B1F" w:rsidRPr="00495B5D" w:rsidRDefault="00AB3B1F" w:rsidP="00AB3B1F">
            <w:pPr>
              <w:keepNext/>
              <w:jc w:val="center"/>
              <w:rPr>
                <w:rFonts w:cs="Arial"/>
                <w:color w:val="000000"/>
                <w:spacing w:val="-2"/>
                <w:lang w:val="de-DE"/>
              </w:rPr>
            </w:pPr>
            <w:r w:rsidRPr="00495B5D">
              <w:rPr>
                <w:color w:val="000000"/>
                <w:spacing w:val="-2"/>
                <w:lang w:val="de-DE"/>
              </w:rPr>
              <w:t>Technischer Fragebogen auf der Grundlage der UPOV-Prüfungsrichtlinien</w:t>
            </w:r>
          </w:p>
        </w:tc>
        <w:tc>
          <w:tcPr>
            <w:tcW w:w="2410" w:type="dxa"/>
            <w:vAlign w:val="center"/>
          </w:tcPr>
          <w:p w:rsidR="00AB3B1F" w:rsidRPr="00495B5D" w:rsidRDefault="00AB3B1F" w:rsidP="00AB3B1F">
            <w:pPr>
              <w:keepNext/>
              <w:jc w:val="center"/>
              <w:rPr>
                <w:rFonts w:cs="Arial"/>
                <w:color w:val="000000"/>
                <w:spacing w:val="-2"/>
                <w:lang w:val="de-DE"/>
              </w:rPr>
            </w:pPr>
            <w:r w:rsidRPr="00495B5D">
              <w:rPr>
                <w:color w:val="000000"/>
                <w:spacing w:val="-2"/>
                <w:lang w:val="de-DE"/>
              </w:rPr>
              <w:t>Generischer technischer Fragebogen</w:t>
            </w:r>
          </w:p>
        </w:tc>
      </w:tr>
      <w:tr w:rsidR="00AB3B1F" w:rsidRPr="00495B5D" w:rsidTr="00AB3B1F">
        <w:trPr>
          <w:jc w:val="center"/>
        </w:trPr>
        <w:tc>
          <w:tcPr>
            <w:tcW w:w="1561" w:type="dxa"/>
            <w:noWrap/>
            <w:vAlign w:val="center"/>
          </w:tcPr>
          <w:p w:rsidR="00AB3B1F" w:rsidRPr="00495B5D" w:rsidRDefault="00AB3B1F" w:rsidP="00AB3B1F">
            <w:pPr>
              <w:jc w:val="center"/>
              <w:rPr>
                <w:rFonts w:cs="Arial"/>
                <w:color w:val="000000"/>
                <w:spacing w:val="-2"/>
                <w:lang w:val="de-DE"/>
              </w:rPr>
            </w:pPr>
          </w:p>
        </w:tc>
        <w:tc>
          <w:tcPr>
            <w:tcW w:w="7230" w:type="dxa"/>
            <w:gridSpan w:val="3"/>
            <w:vAlign w:val="center"/>
          </w:tcPr>
          <w:p w:rsidR="00AB3B1F" w:rsidRPr="00495B5D" w:rsidRDefault="00AB3B1F" w:rsidP="00AB3B1F">
            <w:pPr>
              <w:jc w:val="center"/>
              <w:rPr>
                <w:rFonts w:cs="Arial"/>
                <w:color w:val="000000"/>
                <w:spacing w:val="-2"/>
                <w:lang w:val="de-DE"/>
              </w:rPr>
            </w:pPr>
            <w:r w:rsidRPr="00495B5D">
              <w:rPr>
                <w:color w:val="000000"/>
                <w:spacing w:val="-2"/>
                <w:lang w:val="de-DE"/>
              </w:rPr>
              <w:t>Anzahl der im EAF enthaltenen Pflanzen</w:t>
            </w:r>
          </w:p>
        </w:tc>
      </w:tr>
      <w:tr w:rsidR="00AB3B1F" w:rsidRPr="00495B5D" w:rsidTr="00AB3B1F">
        <w:trPr>
          <w:jc w:val="center"/>
        </w:trPr>
        <w:tc>
          <w:tcPr>
            <w:tcW w:w="1561" w:type="dxa"/>
            <w:noWrap/>
            <w:vAlign w:val="center"/>
            <w:hideMark/>
          </w:tcPr>
          <w:p w:rsidR="00AB3B1F" w:rsidRPr="00495B5D" w:rsidRDefault="00AB3B1F" w:rsidP="00AB3B1F">
            <w:pPr>
              <w:jc w:val="center"/>
              <w:rPr>
                <w:rFonts w:cs="Arial"/>
                <w:color w:val="000000"/>
                <w:spacing w:val="-2"/>
                <w:lang w:val="de-DE"/>
              </w:rPr>
            </w:pPr>
            <w:r w:rsidRPr="00495B5D">
              <w:rPr>
                <w:color w:val="000000"/>
                <w:spacing w:val="-2"/>
                <w:lang w:val="de-DE"/>
              </w:rPr>
              <w:t>Januar 2017</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5</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5</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w:t>
            </w:r>
          </w:p>
          <w:p w:rsidR="00AB3B1F" w:rsidRPr="00495B5D" w:rsidRDefault="00AB3B1F" w:rsidP="00AB3B1F">
            <w:pPr>
              <w:jc w:val="center"/>
              <w:rPr>
                <w:rFonts w:cs="Arial"/>
                <w:color w:val="000000"/>
                <w:spacing w:val="-2"/>
                <w:lang w:val="de-DE"/>
              </w:rPr>
            </w:pPr>
          </w:p>
        </w:tc>
      </w:tr>
      <w:tr w:rsidR="00AB3B1F" w:rsidRPr="00495B5D" w:rsidTr="00AB3B1F">
        <w:trPr>
          <w:jc w:val="center"/>
        </w:trPr>
        <w:tc>
          <w:tcPr>
            <w:tcW w:w="1561" w:type="dxa"/>
            <w:noWrap/>
            <w:vAlign w:val="center"/>
            <w:hideMark/>
          </w:tcPr>
          <w:p w:rsidR="00AB3B1F" w:rsidRPr="00495B5D" w:rsidRDefault="00AB3B1F" w:rsidP="00AB3B1F">
            <w:pPr>
              <w:jc w:val="center"/>
              <w:rPr>
                <w:rFonts w:cs="Arial"/>
                <w:color w:val="000000"/>
                <w:spacing w:val="-2"/>
                <w:lang w:val="de-DE"/>
              </w:rPr>
            </w:pPr>
            <w:r w:rsidRPr="00495B5D">
              <w:rPr>
                <w:color w:val="000000"/>
                <w:spacing w:val="-2"/>
                <w:lang w:val="de-DE"/>
              </w:rPr>
              <w:t>Januar 2018</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10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30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Alle Pflanzen</w:t>
            </w:r>
          </w:p>
        </w:tc>
      </w:tr>
      <w:tr w:rsidR="00AB3B1F" w:rsidRPr="00495B5D" w:rsidTr="00AB3B1F">
        <w:trPr>
          <w:jc w:val="center"/>
        </w:trPr>
        <w:tc>
          <w:tcPr>
            <w:tcW w:w="1561" w:type="dxa"/>
            <w:noWrap/>
            <w:vAlign w:val="center"/>
            <w:hideMark/>
          </w:tcPr>
          <w:p w:rsidR="00AB3B1F" w:rsidRPr="00495B5D" w:rsidRDefault="00AB3B1F" w:rsidP="00AB3B1F">
            <w:pPr>
              <w:jc w:val="center"/>
              <w:rPr>
                <w:rFonts w:cs="Arial"/>
                <w:color w:val="000000"/>
                <w:spacing w:val="-2"/>
                <w:lang w:val="de-DE"/>
              </w:rPr>
            </w:pPr>
            <w:r w:rsidRPr="00495B5D">
              <w:rPr>
                <w:color w:val="000000"/>
                <w:spacing w:val="-2"/>
                <w:lang w:val="de-DE"/>
              </w:rPr>
              <w:t>Januar 2019</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20</w:t>
            </w:r>
          </w:p>
        </w:tc>
        <w:tc>
          <w:tcPr>
            <w:tcW w:w="2410" w:type="dxa"/>
            <w:vAlign w:val="center"/>
          </w:tcPr>
          <w:p w:rsidR="00AB3B1F" w:rsidRPr="00495B5D" w:rsidRDefault="00AB3B1F" w:rsidP="00AB3B1F">
            <w:pPr>
              <w:jc w:val="center"/>
              <w:rPr>
                <w:rFonts w:cs="Arial"/>
                <w:color w:val="000000"/>
                <w:spacing w:val="-2"/>
                <w:sz w:val="22"/>
                <w:lang w:val="de-DE"/>
              </w:rPr>
            </w:pPr>
            <w:r w:rsidRPr="00495B5D">
              <w:rPr>
                <w:color w:val="000000"/>
                <w:spacing w:val="-2"/>
                <w:sz w:val="22"/>
                <w:lang w:val="de-DE"/>
              </w:rPr>
              <w:t>60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Alle Pflanzen</w:t>
            </w:r>
          </w:p>
        </w:tc>
      </w:tr>
      <w:tr w:rsidR="00AB3B1F" w:rsidRPr="00495B5D" w:rsidTr="00AB3B1F">
        <w:trPr>
          <w:jc w:val="center"/>
        </w:trPr>
        <w:tc>
          <w:tcPr>
            <w:tcW w:w="1561" w:type="dxa"/>
            <w:noWrap/>
            <w:vAlign w:val="center"/>
            <w:hideMark/>
          </w:tcPr>
          <w:p w:rsidR="00AB3B1F" w:rsidRPr="00495B5D" w:rsidRDefault="00AB3B1F" w:rsidP="00AB3B1F">
            <w:pPr>
              <w:jc w:val="center"/>
              <w:rPr>
                <w:rFonts w:cs="Arial"/>
                <w:color w:val="000000"/>
                <w:spacing w:val="-2"/>
                <w:lang w:val="de-DE"/>
              </w:rPr>
            </w:pPr>
            <w:r w:rsidRPr="00495B5D">
              <w:rPr>
                <w:color w:val="000000"/>
                <w:spacing w:val="-2"/>
                <w:lang w:val="de-DE"/>
              </w:rPr>
              <w:t>Januar 2020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30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90</w:t>
            </w:r>
          </w:p>
        </w:tc>
        <w:tc>
          <w:tcPr>
            <w:tcW w:w="2410" w:type="dxa"/>
            <w:vAlign w:val="center"/>
          </w:tcPr>
          <w:p w:rsidR="00AB3B1F" w:rsidRPr="00495B5D" w:rsidRDefault="00AB3B1F" w:rsidP="00AB3B1F">
            <w:pPr>
              <w:jc w:val="center"/>
              <w:rPr>
                <w:rFonts w:cs="Arial"/>
                <w:color w:val="000000"/>
                <w:spacing w:val="-2"/>
                <w:lang w:val="de-DE"/>
              </w:rPr>
            </w:pPr>
            <w:r w:rsidRPr="00495B5D">
              <w:rPr>
                <w:color w:val="000000"/>
                <w:spacing w:val="-2"/>
                <w:lang w:val="de-DE"/>
              </w:rPr>
              <w:t>Alle Pflanzen</w:t>
            </w:r>
          </w:p>
        </w:tc>
      </w:tr>
    </w:tbl>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r>
      <w:r w:rsidRPr="00495B5D">
        <w:rPr>
          <w:color w:val="000000"/>
          <w:spacing w:val="-2"/>
          <w:lang w:val="de-DE"/>
        </w:rPr>
        <w:t>Es wäre Sache jedes mitwirkenden Verbandsmitglieds, zu entscheiden, welcher der drei Ansätze je nach Pflanze anzuwenden ist.</w:t>
      </w:r>
    </w:p>
    <w:p w:rsidR="00AB3B1F" w:rsidRPr="00495B5D" w:rsidRDefault="00AB3B1F" w:rsidP="00AB3B1F">
      <w:pPr>
        <w:rPr>
          <w:rFonts w:cs="Arial"/>
          <w:color w:val="000000"/>
          <w:spacing w:val="-2"/>
          <w:lang w:val="de-DE"/>
        </w:rPr>
      </w:pPr>
    </w:p>
    <w:p w:rsidR="00AB3B1F" w:rsidRPr="00495B5D" w:rsidRDefault="00AB3B1F" w:rsidP="00AB3B1F">
      <w:pPr>
        <w:pStyle w:val="Heading2"/>
        <w:rPr>
          <w:lang w:val="de-DE"/>
        </w:rPr>
      </w:pPr>
      <w:bookmarkStart w:id="56" w:name="_Toc460853539"/>
      <w:bookmarkStart w:id="57" w:name="_Toc461466069"/>
      <w:bookmarkStart w:id="58" w:name="_Toc462922882"/>
      <w:r w:rsidRPr="00495B5D">
        <w:rPr>
          <w:lang w:val="de-DE"/>
        </w:rPr>
        <w:t>Informationen zu Zwecken der offiziellen Sortenliste</w:t>
      </w:r>
      <w:bookmarkEnd w:id="56"/>
      <w:bookmarkEnd w:id="57"/>
      <w:bookmarkEnd w:id="58"/>
    </w:p>
    <w:p w:rsidR="00AB3B1F" w:rsidRPr="00495B5D" w:rsidRDefault="00AB3B1F" w:rsidP="00AB3B1F">
      <w:pPr>
        <w:rPr>
          <w:rFonts w:cs="Arial"/>
          <w:color w:val="000000"/>
          <w:spacing w:val="-2"/>
          <w:lang w:val="de-DE"/>
        </w:rPr>
      </w:pPr>
    </w:p>
    <w:p w:rsidR="00AB3B1F" w:rsidRPr="00495B5D" w:rsidRDefault="00AB3B1F" w:rsidP="00AB3B1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Pr="00495B5D">
        <w:rPr>
          <w:lang w:val="de-DE"/>
        </w:rPr>
        <w:t xml:space="preserve">Eine erste Einschätzung der Durchführbarkeit der Aufnahme von Informationen zu Zwecken der offiziellen Sortenliste wird auf der Grundlage laufender Erörterungen mit mitwirkenden Verbandsmitgliedern, die den Wunsch geäußert haben, solche Informationen aufnehmen zu wollen, zur Prüfung auf der EAF/8-Sitzung durch </w:t>
      </w:r>
      <w:r w:rsidRPr="00495B5D">
        <w:rPr>
          <w:rFonts w:cs="Arial"/>
          <w:color w:val="000000"/>
          <w:spacing w:val="-2"/>
          <w:lang w:val="de-DE"/>
        </w:rPr>
        <w:t>die teilnehmenden Mitglieder vorgelegt werden</w:t>
      </w:r>
      <w:r w:rsidRPr="00495B5D">
        <w:rPr>
          <w:lang w:val="de-DE"/>
        </w:rPr>
        <w:t>.</w:t>
      </w:r>
    </w:p>
    <w:p w:rsidR="00AB3B1F" w:rsidRPr="00495B5D" w:rsidRDefault="00AB3B1F" w:rsidP="00AB3B1F">
      <w:pPr>
        <w:rPr>
          <w:lang w:val="de-DE"/>
        </w:rPr>
      </w:pPr>
    </w:p>
    <w:p w:rsidR="00AB3B1F" w:rsidRPr="00495B5D" w:rsidRDefault="00AB3B1F" w:rsidP="00AB3B1F">
      <w:pPr>
        <w:pStyle w:val="Heading2"/>
        <w:rPr>
          <w:lang w:val="de-DE"/>
        </w:rPr>
      </w:pPr>
      <w:bookmarkStart w:id="59" w:name="_Toc459734911"/>
      <w:bookmarkStart w:id="60" w:name="_Toc460853540"/>
      <w:bookmarkStart w:id="61" w:name="_Toc461466070"/>
      <w:bookmarkStart w:id="62" w:name="_Toc462922883"/>
      <w:r w:rsidRPr="00495B5D">
        <w:rPr>
          <w:lang w:val="de-DE"/>
        </w:rPr>
        <w:t>Benutzerleitfaden für das EAF</w:t>
      </w:r>
      <w:bookmarkEnd w:id="59"/>
      <w:bookmarkEnd w:id="60"/>
      <w:bookmarkEnd w:id="61"/>
      <w:bookmarkEnd w:id="62"/>
    </w:p>
    <w:p w:rsidR="00AB3B1F" w:rsidRPr="00495B5D" w:rsidRDefault="00AB3B1F" w:rsidP="00AB3B1F">
      <w:pPr>
        <w:rPr>
          <w:lang w:val="de-DE"/>
        </w:rPr>
      </w:pPr>
    </w:p>
    <w:p w:rsidR="00AB3B1F" w:rsidRPr="00495B5D" w:rsidRDefault="00AB3B1F" w:rsidP="00AB3B1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lang w:val="de-DE"/>
        </w:rPr>
        <w:tab/>
        <w:t>Benutzerleitfäden für d</w:t>
      </w:r>
      <w:r w:rsidR="00FC7CF6">
        <w:rPr>
          <w:lang w:val="de-DE"/>
        </w:rPr>
        <w:t>as</w:t>
      </w:r>
      <w:r w:rsidRPr="00495B5D">
        <w:rPr>
          <w:lang w:val="de-DE"/>
        </w:rPr>
        <w:t xml:space="preserve"> EAF für Züchter und Sortenämter werden (ausschließlich in Englisch) zur Prüfung durch die mitwirkenden Mitglieder auf der EAF/8-Sitzung vorgestellt werden. Fassungen in anderen maßgeblichen Sprachen werden zum Start des EAF produziert werden.</w:t>
      </w:r>
    </w:p>
    <w:p w:rsidR="00AB3B1F" w:rsidRDefault="00AB3B1F" w:rsidP="00AB3B1F">
      <w:pPr>
        <w:jc w:val="left"/>
        <w:rPr>
          <w:rFonts w:cs="Arial"/>
          <w:color w:val="000000"/>
          <w:lang w:val="de-DE"/>
        </w:rPr>
      </w:pPr>
    </w:p>
    <w:p w:rsidR="00AF6DA9" w:rsidRPr="00495B5D" w:rsidRDefault="00AF6DA9" w:rsidP="00AB3B1F">
      <w:pPr>
        <w:jc w:val="left"/>
        <w:rPr>
          <w:rFonts w:cs="Arial"/>
          <w:color w:val="000000"/>
          <w:lang w:val="de-DE"/>
        </w:rPr>
      </w:pPr>
    </w:p>
    <w:p w:rsidR="00AB3B1F" w:rsidRPr="00495B5D" w:rsidRDefault="00AB3B1F" w:rsidP="00AB3B1F">
      <w:pPr>
        <w:jc w:val="left"/>
        <w:rPr>
          <w:rFonts w:cs="Arial"/>
          <w:color w:val="000000"/>
          <w:lang w:val="de-DE"/>
        </w:rPr>
      </w:pPr>
    </w:p>
    <w:p w:rsidR="00AB3B1F" w:rsidRPr="00495B5D" w:rsidRDefault="00AB3B1F" w:rsidP="00AB3B1F">
      <w:pPr>
        <w:pStyle w:val="Heading1"/>
        <w:rPr>
          <w:lang w:val="de-DE"/>
        </w:rPr>
      </w:pPr>
      <w:bookmarkStart w:id="63" w:name="_Toc460853541"/>
      <w:bookmarkStart w:id="64" w:name="_Toc461466071"/>
      <w:bookmarkStart w:id="65" w:name="_Toc462922884"/>
      <w:r w:rsidRPr="00495B5D">
        <w:rPr>
          <w:lang w:val="de-DE"/>
        </w:rPr>
        <w:t>Teilnahme an der Lancierung des EAF</w:t>
      </w:r>
      <w:bookmarkEnd w:id="63"/>
      <w:bookmarkEnd w:id="64"/>
      <w:bookmarkEnd w:id="65"/>
    </w:p>
    <w:p w:rsidR="00AB3B1F" w:rsidRPr="00495B5D" w:rsidRDefault="00AB3B1F" w:rsidP="00AB3B1F">
      <w:pPr>
        <w:jc w:val="left"/>
        <w:rPr>
          <w:rFonts w:cs="Arial"/>
          <w:color w:val="000000"/>
          <w:lang w:val="de-DE"/>
        </w:rPr>
      </w:pPr>
    </w:p>
    <w:p w:rsidR="007A72B4" w:rsidRPr="00495B5D" w:rsidRDefault="00AB3B1F" w:rsidP="00AB3B1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Das Verbandsbüro erhielt die notwendigen Informationen und Antragsformblätter für das EAF von den folgenden 29 Verbandsmitgliedern: Afrikanische Organisation für geistiges Eigentum (OAPI), </w:t>
      </w:r>
      <w:r w:rsidRPr="00495B5D">
        <w:rPr>
          <w:lang w:val="de-DE"/>
        </w:rPr>
        <w:t>Argentinien, Australien, Bolivien (</w:t>
      </w:r>
      <w:proofErr w:type="spellStart"/>
      <w:r w:rsidRPr="00495B5D">
        <w:rPr>
          <w:lang w:val="de-DE"/>
        </w:rPr>
        <w:t>Plurinationaler</w:t>
      </w:r>
      <w:proofErr w:type="spellEnd"/>
      <w:r w:rsidRPr="00495B5D">
        <w:rPr>
          <w:lang w:val="de-DE"/>
        </w:rPr>
        <w:t xml:space="preserve"> Staat), Brasilien, Chile, China, Deutschland, Europäische Union, Frankreich, Georgien, Japan, Kanada, Kenia, Kolumbien, Korea, Mexiko, Moldawien, Neuseeland, Niederlande, Norwegen, Schweden, Schweiz, Südafrika, Tschechische Republik, Tunesien, Uruguay, Vereinigte Staaten von Amerika und Vietnam</w:t>
      </w:r>
      <w:r w:rsidR="007A72B4" w:rsidRPr="00495B5D">
        <w:rPr>
          <w:lang w:val="de-DE"/>
        </w:rPr>
        <w:t xml:space="preserve">. </w:t>
      </w:r>
    </w:p>
    <w:p w:rsidR="007A72B4" w:rsidRPr="00495B5D" w:rsidRDefault="007A72B4" w:rsidP="007A72B4">
      <w:pPr>
        <w:rPr>
          <w:lang w:val="de-DE"/>
        </w:rPr>
      </w:pPr>
    </w:p>
    <w:p w:rsidR="003365A9" w:rsidRPr="00495B5D" w:rsidRDefault="003365A9" w:rsidP="003365A9">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00054FE6" w:rsidRPr="00054FE6">
        <w:rPr>
          <w:rFonts w:cs="Arial"/>
          <w:color w:val="000000"/>
          <w:spacing w:val="-2"/>
          <w:lang w:val="de-DE"/>
        </w:rPr>
        <w:t>Die an der Ausarbeitung eines elektronischen Antragsformblattes teilnehmenden Mitglieder wurden ersucht, den Prototyp während der Testphase von März 2016 bis Oktober 2016 durch verschiedene Versionen zu testen</w:t>
      </w:r>
      <w:r w:rsidRPr="00495B5D">
        <w:rPr>
          <w:lang w:val="de-DE"/>
        </w:rPr>
        <w:t xml:space="preserve">. </w:t>
      </w:r>
      <w:r w:rsidR="00054FE6" w:rsidRPr="00054FE6">
        <w:rPr>
          <w:lang w:val="de-DE"/>
        </w:rPr>
        <w:t>Vorbehaltlich der Validierung wird PV2 die Grundlage für die Lancierung eines Betriebssystems darstellen</w:t>
      </w:r>
      <w:r w:rsidRPr="00495B5D">
        <w:rPr>
          <w:lang w:val="de-DE"/>
        </w:rPr>
        <w:t xml:space="preserve">. </w:t>
      </w:r>
    </w:p>
    <w:p w:rsidR="003365A9" w:rsidRPr="00495B5D" w:rsidRDefault="003365A9" w:rsidP="003365A9">
      <w:pPr>
        <w:rPr>
          <w:rFonts w:cs="Arial"/>
          <w:color w:val="000000"/>
          <w:spacing w:val="-2"/>
          <w:lang w:val="de-DE"/>
        </w:rPr>
      </w:pPr>
    </w:p>
    <w:p w:rsidR="00AB3B1F" w:rsidRPr="00495B5D" w:rsidRDefault="003365A9" w:rsidP="00AB3B1F">
      <w:pPr>
        <w:rPr>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00AB3B1F" w:rsidRPr="00495B5D">
        <w:rPr>
          <w:lang w:val="de-DE"/>
        </w:rPr>
        <w:t xml:space="preserve">Auf ihren Tagungen im Oktober 2016 werden </w:t>
      </w:r>
      <w:r w:rsidR="00AB3B1F" w:rsidRPr="00495B5D">
        <w:rPr>
          <w:rFonts w:cs="Arial"/>
          <w:color w:val="000000"/>
          <w:spacing w:val="-2"/>
          <w:lang w:val="de-DE"/>
        </w:rPr>
        <w:t xml:space="preserve">EAF/8, CAJ und </w:t>
      </w:r>
      <w:r w:rsidR="00AB3B1F" w:rsidRPr="00495B5D">
        <w:rPr>
          <w:lang w:val="de-DE"/>
        </w:rPr>
        <w:t xml:space="preserve">Beratender </w:t>
      </w:r>
      <w:proofErr w:type="spellStart"/>
      <w:r w:rsidR="00AB3B1F" w:rsidRPr="00495B5D">
        <w:rPr>
          <w:lang w:val="de-DE"/>
        </w:rPr>
        <w:t>Ausschuß</w:t>
      </w:r>
      <w:proofErr w:type="spellEnd"/>
      <w:r w:rsidR="00AB3B1F" w:rsidRPr="00495B5D">
        <w:rPr>
          <w:lang w:val="de-DE"/>
        </w:rPr>
        <w:t xml:space="preserve"> einen Bericht über das von den teilnehmenden Mitgliedern für PV2 erhaltene Feedback erhalten. In dieser Phase steht das EAF für die teilnehmenden Mitglieder auf Englisch, Spanisch, Deutsch und Französisch für die folgenden Pflanzen zur Verfügung:</w:t>
      </w:r>
    </w:p>
    <w:p w:rsidR="00AB3B1F" w:rsidRPr="00495B5D" w:rsidRDefault="00AB3B1F" w:rsidP="00AB3B1F">
      <w:pPr>
        <w:rPr>
          <w:lang w:val="de-DE"/>
        </w:rPr>
      </w:pPr>
    </w:p>
    <w:p w:rsidR="00AB3B1F" w:rsidRPr="00495B5D" w:rsidRDefault="00AB3B1F" w:rsidP="00AB3B1F">
      <w:pPr>
        <w:tabs>
          <w:tab w:val="left" w:pos="993"/>
        </w:tabs>
        <w:ind w:left="567"/>
        <w:rPr>
          <w:lang w:val="de-DE"/>
        </w:rPr>
      </w:pPr>
      <w:r w:rsidRPr="00495B5D">
        <w:rPr>
          <w:lang w:val="de-DE"/>
        </w:rPr>
        <w:t>1)</w:t>
      </w:r>
      <w:r w:rsidRPr="00495B5D">
        <w:rPr>
          <w:lang w:val="de-DE"/>
        </w:rPr>
        <w:tab/>
        <w:t>Rose</w:t>
      </w:r>
    </w:p>
    <w:p w:rsidR="00AB3B1F" w:rsidRPr="00495B5D" w:rsidRDefault="00AB3B1F" w:rsidP="00AB3B1F">
      <w:pPr>
        <w:tabs>
          <w:tab w:val="left" w:pos="993"/>
        </w:tabs>
        <w:ind w:left="567"/>
        <w:rPr>
          <w:lang w:val="de-DE"/>
        </w:rPr>
      </w:pPr>
      <w:r w:rsidRPr="00495B5D">
        <w:rPr>
          <w:lang w:val="de-DE"/>
        </w:rPr>
        <w:t>2)</w:t>
      </w:r>
      <w:r w:rsidRPr="00495B5D">
        <w:rPr>
          <w:lang w:val="de-DE"/>
        </w:rPr>
        <w:tab/>
        <w:t>Sojabohne</w:t>
      </w:r>
    </w:p>
    <w:p w:rsidR="00AB3B1F" w:rsidRPr="00495B5D" w:rsidRDefault="00AB3B1F" w:rsidP="00AB3B1F">
      <w:pPr>
        <w:tabs>
          <w:tab w:val="left" w:pos="993"/>
        </w:tabs>
        <w:ind w:left="567"/>
        <w:rPr>
          <w:lang w:val="de-DE"/>
        </w:rPr>
      </w:pPr>
      <w:r w:rsidRPr="00495B5D">
        <w:rPr>
          <w:lang w:val="de-DE"/>
        </w:rPr>
        <w:t>3)</w:t>
      </w:r>
      <w:r w:rsidRPr="00495B5D">
        <w:rPr>
          <w:lang w:val="de-DE"/>
        </w:rPr>
        <w:tab/>
        <w:t>Salat</w:t>
      </w:r>
    </w:p>
    <w:p w:rsidR="00AB3B1F" w:rsidRPr="00495B5D" w:rsidRDefault="00AB3B1F" w:rsidP="00AB3B1F">
      <w:pPr>
        <w:tabs>
          <w:tab w:val="left" w:pos="993"/>
        </w:tabs>
        <w:ind w:left="567"/>
        <w:rPr>
          <w:lang w:val="de-DE"/>
        </w:rPr>
      </w:pPr>
      <w:r w:rsidRPr="00495B5D">
        <w:rPr>
          <w:lang w:val="de-DE"/>
        </w:rPr>
        <w:t>4)</w:t>
      </w:r>
      <w:r w:rsidRPr="00495B5D">
        <w:rPr>
          <w:lang w:val="de-DE"/>
        </w:rPr>
        <w:tab/>
        <w:t>Apfel</w:t>
      </w:r>
    </w:p>
    <w:p w:rsidR="00AB3B1F" w:rsidRPr="00495B5D" w:rsidRDefault="00AB3B1F" w:rsidP="00AB3B1F">
      <w:pPr>
        <w:tabs>
          <w:tab w:val="left" w:pos="993"/>
        </w:tabs>
        <w:ind w:left="567"/>
        <w:rPr>
          <w:lang w:val="de-DE"/>
        </w:rPr>
      </w:pPr>
      <w:r w:rsidRPr="00495B5D">
        <w:rPr>
          <w:lang w:val="de-DE"/>
        </w:rPr>
        <w:t>5)</w:t>
      </w:r>
      <w:r w:rsidRPr="00495B5D">
        <w:rPr>
          <w:lang w:val="de-DE"/>
        </w:rPr>
        <w:tab/>
        <w:t>Kartoffel</w:t>
      </w:r>
    </w:p>
    <w:p w:rsidR="003365A9" w:rsidRPr="00495B5D" w:rsidRDefault="003365A9" w:rsidP="007A72B4">
      <w:pPr>
        <w:rPr>
          <w:lang w:val="de-DE"/>
        </w:rPr>
      </w:pPr>
    </w:p>
    <w:p w:rsidR="00AF6DA9" w:rsidRDefault="00AF6DA9">
      <w:pPr>
        <w:jc w:val="left"/>
        <w:rPr>
          <w:rFonts w:cs="Arial"/>
          <w:color w:val="000000"/>
          <w:spacing w:val="-2"/>
          <w:lang w:val="de-DE"/>
        </w:rPr>
      </w:pPr>
      <w:r>
        <w:rPr>
          <w:rFonts w:cs="Arial"/>
          <w:color w:val="000000"/>
          <w:spacing w:val="-2"/>
          <w:lang w:val="de-DE"/>
        </w:rPr>
        <w:br w:type="page"/>
      </w:r>
    </w:p>
    <w:p w:rsidR="00AB3B1F" w:rsidRPr="00495B5D" w:rsidRDefault="007A72B4"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r>
      <w:r w:rsidR="00AB3B1F" w:rsidRPr="00495B5D">
        <w:rPr>
          <w:rFonts w:cs="Arial"/>
          <w:color w:val="000000"/>
          <w:spacing w:val="-2"/>
          <w:lang w:val="de-DE"/>
        </w:rPr>
        <w:t>Nachstehende Tabelle zeigt für die teilnehmenden Sortenämter die im PV2 unterstützten Pflanzen:</w:t>
      </w:r>
    </w:p>
    <w:p w:rsidR="00AB3B1F" w:rsidRPr="00495B5D" w:rsidRDefault="00AB3B1F" w:rsidP="00AB3B1F">
      <w:pPr>
        <w:rPr>
          <w:rFonts w:cs="Arial"/>
          <w:color w:val="000000"/>
          <w:spacing w:val="-2"/>
          <w:lang w:val="de-DE"/>
        </w:rPr>
      </w:pPr>
    </w:p>
    <w:tbl>
      <w:tblPr>
        <w:tblStyle w:val="TableGrid"/>
        <w:tblW w:w="7831" w:type="dxa"/>
        <w:jc w:val="center"/>
        <w:tblLayout w:type="fixed"/>
        <w:tblLook w:val="04A0" w:firstRow="1" w:lastRow="0" w:firstColumn="1" w:lastColumn="0" w:noHBand="0" w:noVBand="1"/>
      </w:tblPr>
      <w:tblGrid>
        <w:gridCol w:w="1196"/>
        <w:gridCol w:w="1082"/>
        <w:gridCol w:w="1082"/>
        <w:gridCol w:w="1149"/>
        <w:gridCol w:w="1015"/>
        <w:gridCol w:w="1082"/>
        <w:gridCol w:w="1225"/>
      </w:tblGrid>
      <w:tr w:rsidR="00AB3B1F" w:rsidRPr="00495B5D" w:rsidTr="00AB3B1F">
        <w:trPr>
          <w:trHeight w:val="300"/>
          <w:tblHeader/>
          <w:jc w:val="center"/>
        </w:trPr>
        <w:tc>
          <w:tcPr>
            <w:tcW w:w="1196" w:type="dxa"/>
            <w:noWrap/>
            <w:vAlign w:val="center"/>
            <w:hideMark/>
          </w:tcPr>
          <w:p w:rsidR="00AB3B1F" w:rsidRPr="00495B5D" w:rsidRDefault="00AB3B1F" w:rsidP="00AB3B1F">
            <w:pPr>
              <w:jc w:val="center"/>
              <w:rPr>
                <w:rFonts w:cs="Arial"/>
                <w:b/>
                <w:bCs/>
                <w:color w:val="000000"/>
                <w:spacing w:val="-2"/>
                <w:sz w:val="16"/>
                <w:lang w:val="de-DE"/>
              </w:rPr>
            </w:pPr>
          </w:p>
        </w:tc>
        <w:tc>
          <w:tcPr>
            <w:tcW w:w="1082" w:type="dxa"/>
            <w:noWrap/>
            <w:vAlign w:val="center"/>
            <w:hideMark/>
          </w:tcPr>
          <w:p w:rsidR="00AB3B1F" w:rsidRPr="00495B5D" w:rsidRDefault="00AB3B1F" w:rsidP="00AB3B1F">
            <w:pPr>
              <w:jc w:val="center"/>
              <w:rPr>
                <w:rFonts w:cs="Arial"/>
                <w:b/>
                <w:bCs/>
                <w:color w:val="000000"/>
                <w:spacing w:val="-2"/>
                <w:sz w:val="14"/>
                <w:lang w:val="de-DE"/>
              </w:rPr>
            </w:pPr>
            <w:r w:rsidRPr="00495B5D">
              <w:rPr>
                <w:rFonts w:cs="Arial"/>
                <w:b/>
                <w:bCs/>
                <w:color w:val="000000"/>
                <w:spacing w:val="-2"/>
                <w:sz w:val="14"/>
                <w:lang w:val="de-DE"/>
              </w:rPr>
              <w:t>GLYCI_MAX</w:t>
            </w:r>
          </w:p>
        </w:tc>
        <w:tc>
          <w:tcPr>
            <w:tcW w:w="1082" w:type="dxa"/>
            <w:noWrap/>
            <w:vAlign w:val="center"/>
            <w:hideMark/>
          </w:tcPr>
          <w:p w:rsidR="00AB3B1F" w:rsidRPr="00495B5D" w:rsidRDefault="00AB3B1F" w:rsidP="00AB3B1F">
            <w:pPr>
              <w:jc w:val="center"/>
              <w:rPr>
                <w:rFonts w:cs="Arial"/>
                <w:b/>
                <w:bCs/>
                <w:color w:val="000000"/>
                <w:spacing w:val="-2"/>
                <w:sz w:val="14"/>
                <w:lang w:val="de-DE"/>
              </w:rPr>
            </w:pPr>
            <w:r w:rsidRPr="00495B5D">
              <w:rPr>
                <w:rFonts w:cs="Arial"/>
                <w:b/>
                <w:bCs/>
                <w:color w:val="000000"/>
                <w:spacing w:val="-2"/>
                <w:sz w:val="14"/>
                <w:lang w:val="de-DE"/>
              </w:rPr>
              <w:t>LACTU_SAT</w:t>
            </w:r>
          </w:p>
        </w:tc>
        <w:tc>
          <w:tcPr>
            <w:tcW w:w="1149" w:type="dxa"/>
            <w:noWrap/>
            <w:vAlign w:val="center"/>
            <w:hideMark/>
          </w:tcPr>
          <w:p w:rsidR="00AB3B1F" w:rsidRPr="00495B5D" w:rsidRDefault="00AB3B1F" w:rsidP="00AB3B1F">
            <w:pPr>
              <w:jc w:val="center"/>
              <w:rPr>
                <w:rFonts w:cs="Arial"/>
                <w:b/>
                <w:bCs/>
                <w:color w:val="000000"/>
                <w:spacing w:val="-2"/>
                <w:sz w:val="14"/>
                <w:lang w:val="de-DE"/>
              </w:rPr>
            </w:pPr>
            <w:r w:rsidRPr="00495B5D">
              <w:rPr>
                <w:rFonts w:cs="Arial"/>
                <w:b/>
                <w:bCs/>
                <w:color w:val="000000"/>
                <w:spacing w:val="-2"/>
                <w:sz w:val="14"/>
                <w:lang w:val="de-DE"/>
              </w:rPr>
              <w:t>MALUS_DOM</w:t>
            </w:r>
          </w:p>
        </w:tc>
        <w:tc>
          <w:tcPr>
            <w:tcW w:w="1015" w:type="dxa"/>
            <w:noWrap/>
            <w:vAlign w:val="center"/>
            <w:hideMark/>
          </w:tcPr>
          <w:p w:rsidR="00AB3B1F" w:rsidRPr="00495B5D" w:rsidRDefault="00AB3B1F" w:rsidP="00AB3B1F">
            <w:pPr>
              <w:jc w:val="center"/>
              <w:rPr>
                <w:rFonts w:cs="Arial"/>
                <w:b/>
                <w:bCs/>
                <w:color w:val="000000"/>
                <w:spacing w:val="-2"/>
                <w:sz w:val="14"/>
                <w:lang w:val="de-DE"/>
              </w:rPr>
            </w:pPr>
            <w:r w:rsidRPr="00495B5D">
              <w:rPr>
                <w:rFonts w:cs="Arial"/>
                <w:b/>
                <w:bCs/>
                <w:color w:val="000000"/>
                <w:spacing w:val="-2"/>
                <w:sz w:val="14"/>
                <w:lang w:val="de-DE"/>
              </w:rPr>
              <w:t>ROSAA</w:t>
            </w:r>
          </w:p>
        </w:tc>
        <w:tc>
          <w:tcPr>
            <w:tcW w:w="1082" w:type="dxa"/>
            <w:noWrap/>
            <w:vAlign w:val="center"/>
            <w:hideMark/>
          </w:tcPr>
          <w:p w:rsidR="00AB3B1F" w:rsidRPr="00495B5D" w:rsidRDefault="00AB3B1F" w:rsidP="00AB3B1F">
            <w:pPr>
              <w:jc w:val="center"/>
              <w:rPr>
                <w:rFonts w:cs="Arial"/>
                <w:b/>
                <w:bCs/>
                <w:color w:val="000000"/>
                <w:spacing w:val="-2"/>
                <w:sz w:val="14"/>
                <w:lang w:val="de-DE"/>
              </w:rPr>
            </w:pPr>
            <w:r w:rsidRPr="00495B5D">
              <w:rPr>
                <w:rFonts w:cs="Arial"/>
                <w:b/>
                <w:bCs/>
                <w:color w:val="000000"/>
                <w:spacing w:val="-2"/>
                <w:sz w:val="14"/>
                <w:lang w:val="de-DE"/>
              </w:rPr>
              <w:t>SOLAN_TUB</w:t>
            </w:r>
          </w:p>
        </w:tc>
        <w:tc>
          <w:tcPr>
            <w:tcW w:w="1225"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Insgesamt</w:t>
            </w:r>
          </w:p>
        </w:tc>
      </w:tr>
      <w:tr w:rsidR="00AB3B1F" w:rsidRPr="00495B5D" w:rsidTr="00AB3B1F">
        <w:trPr>
          <w:trHeight w:val="206"/>
          <w:tblHeader/>
          <w:jc w:val="center"/>
        </w:trPr>
        <w:tc>
          <w:tcPr>
            <w:tcW w:w="1196"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Sojabohne</w:t>
            </w: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 xml:space="preserve">Salat </w:t>
            </w:r>
          </w:p>
        </w:tc>
        <w:tc>
          <w:tcPr>
            <w:tcW w:w="1149"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Apfelfrucht-sorten</w:t>
            </w:r>
          </w:p>
        </w:tc>
        <w:tc>
          <w:tcPr>
            <w:tcW w:w="1015"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Rose</w:t>
            </w: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Kartoffel</w:t>
            </w:r>
          </w:p>
        </w:tc>
        <w:tc>
          <w:tcPr>
            <w:tcW w:w="1225" w:type="dxa"/>
            <w:noWrap/>
            <w:vAlign w:val="center"/>
          </w:tcPr>
          <w:p w:rsidR="00AB3B1F" w:rsidRPr="00495B5D" w:rsidRDefault="00AB3B1F" w:rsidP="00AB3B1F">
            <w:pPr>
              <w:jc w:val="center"/>
              <w:rPr>
                <w:rFonts w:cs="Arial"/>
                <w:b/>
                <w:color w:val="000000"/>
                <w:spacing w:val="-2"/>
                <w:sz w:val="16"/>
                <w:lang w:val="de-DE"/>
              </w:rPr>
            </w:pP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AR</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4</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AU</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BO</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149" w:type="dxa"/>
            <w:noWrap/>
            <w:vAlign w:val="center"/>
            <w:hideMark/>
          </w:tcPr>
          <w:p w:rsidR="00AB3B1F" w:rsidRPr="00495B5D" w:rsidRDefault="00AB3B1F" w:rsidP="00AB3B1F">
            <w:pPr>
              <w:jc w:val="center"/>
              <w:rPr>
                <w:rFonts w:cs="Arial"/>
                <w:color w:val="000000"/>
                <w:spacing w:val="-2"/>
                <w:sz w:val="16"/>
                <w:lang w:val="de-DE"/>
              </w:rPr>
            </w:pP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1</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BR</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CA</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CH</w:t>
            </w: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CL</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CN</w:t>
            </w: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149" w:type="dxa"/>
            <w:noWrap/>
            <w:vAlign w:val="center"/>
          </w:tcPr>
          <w:p w:rsidR="00AB3B1F" w:rsidRPr="00495B5D" w:rsidRDefault="00AB3B1F" w:rsidP="00AB3B1F">
            <w:pPr>
              <w:jc w:val="center"/>
              <w:rPr>
                <w:rFonts w:cs="Arial"/>
                <w:color w:val="000000"/>
                <w:spacing w:val="-2"/>
                <w:sz w:val="16"/>
                <w:lang w:val="de-DE"/>
              </w:rPr>
            </w:pPr>
          </w:p>
        </w:tc>
        <w:tc>
          <w:tcPr>
            <w:tcW w:w="1015"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225" w:type="dxa"/>
            <w:noWrap/>
            <w:vAlign w:val="center"/>
          </w:tcPr>
          <w:p w:rsidR="00AB3B1F" w:rsidRPr="00495B5D" w:rsidRDefault="00AB3B1F" w:rsidP="00AB3B1F">
            <w:pPr>
              <w:jc w:val="center"/>
              <w:rPr>
                <w:rFonts w:cs="Arial"/>
                <w:b/>
                <w:color w:val="000000"/>
                <w:spacing w:val="-2"/>
                <w:sz w:val="16"/>
                <w:lang w:val="de-DE"/>
              </w:rPr>
            </w:pP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CO</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CZ</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4</w:t>
            </w:r>
          </w:p>
        </w:tc>
      </w:tr>
      <w:tr w:rsidR="00AB3B1F" w:rsidRPr="00495B5D" w:rsidTr="00AB3B1F">
        <w:trPr>
          <w:trHeight w:val="206"/>
          <w:jc w:val="center"/>
        </w:trPr>
        <w:tc>
          <w:tcPr>
            <w:tcW w:w="1196"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DE</w:t>
            </w:r>
            <w:r w:rsidR="00431033" w:rsidRPr="00495B5D">
              <w:rPr>
                <w:rFonts w:cs="Arial"/>
                <w:color w:val="000000"/>
                <w:spacing w:val="-2"/>
                <w:sz w:val="16"/>
                <w:lang w:val="de-DE"/>
              </w:rPr>
              <w:t>*</w:t>
            </w: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149" w:type="dxa"/>
            <w:noWrap/>
            <w:vAlign w:val="center"/>
          </w:tcPr>
          <w:p w:rsidR="00AB3B1F" w:rsidRPr="00495B5D" w:rsidRDefault="00AB3B1F" w:rsidP="00AB3B1F">
            <w:pPr>
              <w:jc w:val="center"/>
              <w:rPr>
                <w:rFonts w:cs="Arial"/>
                <w:color w:val="000000"/>
                <w:spacing w:val="-2"/>
                <w:sz w:val="16"/>
                <w:lang w:val="de-DE"/>
              </w:rPr>
            </w:pPr>
          </w:p>
        </w:tc>
        <w:tc>
          <w:tcPr>
            <w:tcW w:w="1015"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225" w:type="dxa"/>
            <w:noWrap/>
            <w:vAlign w:val="center"/>
          </w:tcPr>
          <w:p w:rsidR="00AB3B1F" w:rsidRPr="00495B5D" w:rsidRDefault="00AB3B1F" w:rsidP="00AB3B1F">
            <w:pPr>
              <w:jc w:val="center"/>
              <w:rPr>
                <w:rFonts w:cs="Arial"/>
                <w:b/>
                <w:color w:val="000000"/>
                <w:spacing w:val="-2"/>
                <w:sz w:val="16"/>
                <w:lang w:val="de-DE"/>
              </w:rPr>
            </w:pP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FR</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GE</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JP</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1</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KE</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4</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KR</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1</w:t>
            </w:r>
          </w:p>
        </w:tc>
      </w:tr>
      <w:tr w:rsidR="00AB3B1F" w:rsidRPr="00495B5D" w:rsidTr="00AB3B1F">
        <w:trPr>
          <w:trHeight w:val="206"/>
          <w:jc w:val="center"/>
        </w:trPr>
        <w:tc>
          <w:tcPr>
            <w:tcW w:w="1196"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MD</w:t>
            </w: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149" w:type="dxa"/>
            <w:noWrap/>
            <w:vAlign w:val="center"/>
          </w:tcPr>
          <w:p w:rsidR="00AB3B1F" w:rsidRPr="00495B5D" w:rsidRDefault="00AB3B1F" w:rsidP="00AB3B1F">
            <w:pPr>
              <w:jc w:val="center"/>
              <w:rPr>
                <w:rFonts w:cs="Arial"/>
                <w:color w:val="000000"/>
                <w:spacing w:val="-2"/>
                <w:sz w:val="16"/>
                <w:lang w:val="de-DE"/>
              </w:rPr>
            </w:pPr>
          </w:p>
        </w:tc>
        <w:tc>
          <w:tcPr>
            <w:tcW w:w="1015"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225" w:type="dxa"/>
            <w:noWrap/>
            <w:vAlign w:val="center"/>
          </w:tcPr>
          <w:p w:rsidR="00AB3B1F" w:rsidRPr="00495B5D" w:rsidRDefault="00AB3B1F" w:rsidP="00AB3B1F">
            <w:pPr>
              <w:jc w:val="center"/>
              <w:rPr>
                <w:rFonts w:cs="Arial"/>
                <w:b/>
                <w:color w:val="000000"/>
                <w:spacing w:val="-2"/>
                <w:sz w:val="16"/>
                <w:lang w:val="de-DE"/>
              </w:rPr>
            </w:pP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MX</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NL</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NO</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NZ</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4</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OA</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2</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QZ</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SE</w:t>
            </w: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149" w:type="dxa"/>
            <w:noWrap/>
            <w:vAlign w:val="center"/>
          </w:tcPr>
          <w:p w:rsidR="00AB3B1F" w:rsidRPr="00495B5D" w:rsidRDefault="00AB3B1F" w:rsidP="00AB3B1F">
            <w:pPr>
              <w:jc w:val="center"/>
              <w:rPr>
                <w:rFonts w:cs="Arial"/>
                <w:color w:val="000000"/>
                <w:spacing w:val="-2"/>
                <w:sz w:val="16"/>
                <w:lang w:val="de-DE"/>
              </w:rPr>
            </w:pPr>
          </w:p>
        </w:tc>
        <w:tc>
          <w:tcPr>
            <w:tcW w:w="1015" w:type="dxa"/>
            <w:noWrap/>
            <w:vAlign w:val="center"/>
          </w:tcPr>
          <w:p w:rsidR="00AB3B1F" w:rsidRPr="00495B5D" w:rsidRDefault="00AB3B1F" w:rsidP="00AB3B1F">
            <w:pPr>
              <w:jc w:val="center"/>
              <w:rPr>
                <w:rFonts w:cs="Arial"/>
                <w:color w:val="000000"/>
                <w:spacing w:val="-2"/>
                <w:sz w:val="16"/>
                <w:lang w:val="de-DE"/>
              </w:rPr>
            </w:pPr>
          </w:p>
        </w:tc>
        <w:tc>
          <w:tcPr>
            <w:tcW w:w="1082" w:type="dxa"/>
            <w:noWrap/>
            <w:vAlign w:val="center"/>
          </w:tcPr>
          <w:p w:rsidR="00AB3B1F" w:rsidRPr="00495B5D" w:rsidRDefault="00AB3B1F" w:rsidP="00AB3B1F">
            <w:pPr>
              <w:jc w:val="center"/>
              <w:rPr>
                <w:rFonts w:cs="Arial"/>
                <w:color w:val="000000"/>
                <w:spacing w:val="-2"/>
                <w:sz w:val="16"/>
                <w:lang w:val="de-DE"/>
              </w:rPr>
            </w:pPr>
          </w:p>
        </w:tc>
        <w:tc>
          <w:tcPr>
            <w:tcW w:w="1225" w:type="dxa"/>
            <w:noWrap/>
            <w:vAlign w:val="center"/>
          </w:tcPr>
          <w:p w:rsidR="00AB3B1F" w:rsidRPr="00495B5D" w:rsidRDefault="00AB3B1F" w:rsidP="00AB3B1F">
            <w:pPr>
              <w:jc w:val="center"/>
              <w:rPr>
                <w:rFonts w:cs="Arial"/>
                <w:b/>
                <w:color w:val="000000"/>
                <w:spacing w:val="-2"/>
                <w:sz w:val="16"/>
                <w:lang w:val="de-DE"/>
              </w:rPr>
            </w:pP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TN</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US</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2</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UY</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p>
        </w:tc>
        <w:tc>
          <w:tcPr>
            <w:tcW w:w="1082" w:type="dxa"/>
            <w:noWrap/>
            <w:vAlign w:val="center"/>
            <w:hideMark/>
          </w:tcPr>
          <w:p w:rsidR="00AB3B1F" w:rsidRPr="00495B5D" w:rsidRDefault="00AB3B1F" w:rsidP="00AB3B1F">
            <w:pPr>
              <w:jc w:val="center"/>
              <w:rPr>
                <w:rFonts w:cs="Arial"/>
                <w:color w:val="000000"/>
                <w:spacing w:val="-2"/>
                <w:sz w:val="16"/>
                <w:lang w:val="de-DE"/>
              </w:rPr>
            </w:pP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2</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VN</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206"/>
          <w:jc w:val="center"/>
        </w:trPr>
        <w:tc>
          <w:tcPr>
            <w:tcW w:w="1196"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ZA</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149"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15"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082" w:type="dxa"/>
            <w:noWrap/>
            <w:vAlign w:val="center"/>
            <w:hideMark/>
          </w:tcPr>
          <w:p w:rsidR="00AB3B1F" w:rsidRPr="00495B5D" w:rsidRDefault="00AB3B1F" w:rsidP="00AB3B1F">
            <w:pPr>
              <w:jc w:val="center"/>
              <w:rPr>
                <w:rFonts w:cs="Arial"/>
                <w:color w:val="000000"/>
                <w:spacing w:val="-2"/>
                <w:sz w:val="16"/>
                <w:lang w:val="de-DE"/>
              </w:rPr>
            </w:pPr>
            <w:r w:rsidRPr="00495B5D">
              <w:rPr>
                <w:rFonts w:cs="Arial"/>
                <w:color w:val="000000"/>
                <w:spacing w:val="-2"/>
                <w:sz w:val="16"/>
                <w:lang w:val="de-DE"/>
              </w:rPr>
              <w:t>1</w:t>
            </w:r>
          </w:p>
        </w:tc>
        <w:tc>
          <w:tcPr>
            <w:tcW w:w="1225" w:type="dxa"/>
            <w:noWrap/>
            <w:vAlign w:val="center"/>
            <w:hideMark/>
          </w:tcPr>
          <w:p w:rsidR="00AB3B1F" w:rsidRPr="00495B5D" w:rsidRDefault="00AB3B1F" w:rsidP="00AB3B1F">
            <w:pPr>
              <w:jc w:val="center"/>
              <w:rPr>
                <w:rFonts w:cs="Arial"/>
                <w:b/>
                <w:color w:val="000000"/>
                <w:spacing w:val="-2"/>
                <w:sz w:val="16"/>
                <w:lang w:val="de-DE"/>
              </w:rPr>
            </w:pPr>
            <w:r w:rsidRPr="00495B5D">
              <w:rPr>
                <w:rFonts w:cs="Arial"/>
                <w:b/>
                <w:color w:val="000000"/>
                <w:spacing w:val="-2"/>
                <w:sz w:val="16"/>
                <w:lang w:val="de-DE"/>
              </w:rPr>
              <w:t>5</w:t>
            </w:r>
          </w:p>
        </w:tc>
      </w:tr>
      <w:tr w:rsidR="00AB3B1F" w:rsidRPr="00495B5D" w:rsidTr="00AB3B1F">
        <w:trPr>
          <w:trHeight w:val="149"/>
          <w:jc w:val="center"/>
        </w:trPr>
        <w:tc>
          <w:tcPr>
            <w:tcW w:w="1196"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Insgesamt</w:t>
            </w:r>
          </w:p>
        </w:tc>
        <w:tc>
          <w:tcPr>
            <w:tcW w:w="1082"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21</w:t>
            </w:r>
          </w:p>
        </w:tc>
        <w:tc>
          <w:tcPr>
            <w:tcW w:w="1082"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20</w:t>
            </w:r>
          </w:p>
        </w:tc>
        <w:tc>
          <w:tcPr>
            <w:tcW w:w="1149"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19</w:t>
            </w:r>
          </w:p>
        </w:tc>
        <w:tc>
          <w:tcPr>
            <w:tcW w:w="1015"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17</w:t>
            </w:r>
          </w:p>
        </w:tc>
        <w:tc>
          <w:tcPr>
            <w:tcW w:w="1082"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18</w:t>
            </w:r>
          </w:p>
        </w:tc>
        <w:tc>
          <w:tcPr>
            <w:tcW w:w="1225" w:type="dxa"/>
            <w:noWrap/>
            <w:vAlign w:val="center"/>
            <w:hideMark/>
          </w:tcPr>
          <w:p w:rsidR="00AB3B1F" w:rsidRPr="00495B5D" w:rsidRDefault="00AB3B1F" w:rsidP="00AB3B1F">
            <w:pPr>
              <w:jc w:val="center"/>
              <w:rPr>
                <w:rFonts w:cs="Arial"/>
                <w:b/>
                <w:bCs/>
                <w:color w:val="000000"/>
                <w:spacing w:val="-2"/>
                <w:sz w:val="16"/>
                <w:lang w:val="de-DE"/>
              </w:rPr>
            </w:pPr>
            <w:r w:rsidRPr="00495B5D">
              <w:rPr>
                <w:rFonts w:cs="Arial"/>
                <w:b/>
                <w:bCs/>
                <w:color w:val="000000"/>
                <w:spacing w:val="-2"/>
                <w:sz w:val="16"/>
                <w:lang w:val="de-DE"/>
              </w:rPr>
              <w:t>95</w:t>
            </w:r>
          </w:p>
        </w:tc>
      </w:tr>
    </w:tbl>
    <w:p w:rsidR="00AB3B1F" w:rsidRPr="00495B5D" w:rsidRDefault="00AB3B1F" w:rsidP="00AB3B1F">
      <w:pPr>
        <w:rPr>
          <w:rFonts w:cs="Arial"/>
          <w:color w:val="000000"/>
          <w:spacing w:val="-2"/>
          <w:lang w:val="de-DE"/>
        </w:rPr>
      </w:pPr>
    </w:p>
    <w:p w:rsidR="00431033" w:rsidRPr="00495B5D" w:rsidRDefault="00431033" w:rsidP="00431033">
      <w:pPr>
        <w:ind w:left="1134" w:hanging="425"/>
        <w:rPr>
          <w:sz w:val="18"/>
          <w:lang w:val="de-DE"/>
        </w:rPr>
      </w:pPr>
      <w:r w:rsidRPr="00495B5D">
        <w:rPr>
          <w:sz w:val="18"/>
          <w:lang w:val="de-DE"/>
        </w:rPr>
        <w:t>*</w:t>
      </w:r>
      <w:r w:rsidRPr="00495B5D">
        <w:rPr>
          <w:sz w:val="18"/>
          <w:lang w:val="de-DE"/>
        </w:rPr>
        <w:tab/>
      </w:r>
      <w:r w:rsidR="00054FE6">
        <w:rPr>
          <w:sz w:val="18"/>
          <w:lang w:val="de-DE"/>
        </w:rPr>
        <w:t xml:space="preserve">nach den Oktober-Tagungen </w:t>
      </w:r>
      <w:r w:rsidRPr="00495B5D">
        <w:rPr>
          <w:sz w:val="18"/>
          <w:lang w:val="de-DE"/>
        </w:rPr>
        <w:t>(</w:t>
      </w:r>
      <w:r w:rsidR="00054FE6">
        <w:rPr>
          <w:sz w:val="18"/>
          <w:lang w:val="de-DE"/>
        </w:rPr>
        <w:t>Billigung von</w:t>
      </w:r>
      <w:r w:rsidRPr="00495B5D">
        <w:rPr>
          <w:sz w:val="18"/>
          <w:lang w:val="de-DE"/>
        </w:rPr>
        <w:t xml:space="preserve"> PV2) </w:t>
      </w:r>
      <w:r w:rsidR="00054FE6">
        <w:rPr>
          <w:sz w:val="18"/>
          <w:lang w:val="de-DE"/>
        </w:rPr>
        <w:t xml:space="preserve">und vor der </w:t>
      </w:r>
      <w:r w:rsidRPr="00495B5D">
        <w:rPr>
          <w:sz w:val="18"/>
          <w:lang w:val="de-DE"/>
        </w:rPr>
        <w:t xml:space="preserve">Lancierung eines Betriebssystems, </w:t>
      </w:r>
      <w:r w:rsidR="00054FE6">
        <w:rPr>
          <w:sz w:val="18"/>
          <w:lang w:val="de-DE"/>
        </w:rPr>
        <w:t>wenn alle notwendigen Auskünfte vorliegen</w:t>
      </w:r>
      <w:r w:rsidR="00FC7CF6">
        <w:rPr>
          <w:sz w:val="18"/>
          <w:lang w:val="de-DE"/>
        </w:rPr>
        <w:t>, zu implementieren und zu testen</w:t>
      </w:r>
      <w:r w:rsidRPr="00495B5D">
        <w:rPr>
          <w:sz w:val="18"/>
          <w:lang w:val="de-DE"/>
        </w:rPr>
        <w:t>.</w:t>
      </w:r>
    </w:p>
    <w:p w:rsidR="00431033" w:rsidRPr="00495B5D" w:rsidRDefault="00431033"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Vorbehaltlich der Billigung der Lancierung des EAF durch den Rat am 28. Oktober 2016 würden diese 29 Verbandsmitglieder ersucht, ihre Bereitschaft an der Teilnahme am EAF zu bekunden, und würde eine Ankündigung gemacht werden, um die Antragssteller dementsprechend zu informieren. </w:t>
      </w:r>
    </w:p>
    <w:p w:rsidR="00AB3B1F" w:rsidRPr="00495B5D" w:rsidRDefault="00AB3B1F" w:rsidP="00AB3B1F">
      <w:pPr>
        <w:rPr>
          <w:rFonts w:cs="Arial"/>
          <w:color w:val="000000"/>
          <w:spacing w:val="-2"/>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Jegliches andere Verbandsmitglied, das am EAF teilnehmen möchte, </w:t>
      </w:r>
      <w:proofErr w:type="spellStart"/>
      <w:r w:rsidRPr="00495B5D">
        <w:rPr>
          <w:rFonts w:cs="Arial"/>
          <w:color w:val="000000"/>
          <w:spacing w:val="-2"/>
          <w:lang w:val="de-DE"/>
        </w:rPr>
        <w:t>müßte</w:t>
      </w:r>
      <w:proofErr w:type="spellEnd"/>
      <w:r w:rsidRPr="00495B5D">
        <w:rPr>
          <w:rFonts w:cs="Arial"/>
          <w:color w:val="000000"/>
          <w:spacing w:val="-2"/>
          <w:lang w:val="de-DE"/>
        </w:rPr>
        <w:t xml:space="preserve"> sein Antragsformblatt für die ausgewählten Pflanzen (Antragsformblatt und Technischen Fragebogen) in einer UPOV-Sprache und gegebenenfalls Übersetzungen der Fragen der Antragsformblätter und T</w:t>
      </w:r>
      <w:r w:rsidRPr="00495B5D">
        <w:rPr>
          <w:rFonts w:cs="Arial"/>
          <w:snapToGrid w:val="0"/>
          <w:color w:val="000000"/>
          <w:spacing w:val="-2"/>
          <w:lang w:val="de-DE"/>
        </w:rPr>
        <w:t>echnischen Fragebögen der anderen teilnehmenden Verbandsmitglieder zur Verfügung stellen</w:t>
      </w:r>
      <w:r w:rsidRPr="00495B5D">
        <w:rPr>
          <w:rFonts w:cs="Arial"/>
          <w:color w:val="000000"/>
          <w:spacing w:val="-2"/>
          <w:lang w:val="de-DE"/>
        </w:rPr>
        <w:t>. Der Zeitplan für die Hinzufügung neuer Verbandsmitglieder würde von den verfügbaren Ressourcen abhängen und je nach Inhalt der Antragsformblätter und T</w:t>
      </w:r>
      <w:r w:rsidRPr="00495B5D">
        <w:rPr>
          <w:rFonts w:cs="Arial"/>
          <w:snapToGrid w:val="0"/>
          <w:color w:val="000000"/>
          <w:spacing w:val="-2"/>
          <w:lang w:val="de-DE"/>
        </w:rPr>
        <w:t xml:space="preserve">echnischen Fragebögen </w:t>
      </w:r>
      <w:r w:rsidRPr="00495B5D">
        <w:rPr>
          <w:rFonts w:cs="Arial"/>
          <w:color w:val="000000"/>
          <w:spacing w:val="-2"/>
          <w:lang w:val="de-DE"/>
        </w:rPr>
        <w:t>variieren.</w:t>
      </w:r>
    </w:p>
    <w:p w:rsidR="00AB3B1F" w:rsidRDefault="00AB3B1F" w:rsidP="00AB3B1F">
      <w:pPr>
        <w:rPr>
          <w:rFonts w:cs="Arial"/>
          <w:color w:val="000000"/>
          <w:spacing w:val="-2"/>
          <w:lang w:val="de-DE"/>
        </w:rPr>
      </w:pPr>
    </w:p>
    <w:p w:rsidR="00AF6DA9" w:rsidRPr="00495B5D" w:rsidRDefault="00AF6DA9" w:rsidP="00AB3B1F">
      <w:pPr>
        <w:rPr>
          <w:rFonts w:cs="Arial"/>
          <w:color w:val="000000"/>
          <w:spacing w:val="-2"/>
          <w:lang w:val="de-DE"/>
        </w:rPr>
      </w:pPr>
    </w:p>
    <w:p w:rsidR="00AB3B1F" w:rsidRPr="00495B5D" w:rsidRDefault="00AB3B1F" w:rsidP="00AB3B1F">
      <w:pPr>
        <w:rPr>
          <w:rFonts w:cs="Arial"/>
          <w:color w:val="000000"/>
          <w:spacing w:val="-2"/>
          <w:lang w:val="de-DE"/>
        </w:rPr>
      </w:pPr>
    </w:p>
    <w:p w:rsidR="00AB3B1F" w:rsidRPr="00495B5D" w:rsidRDefault="00AB3B1F" w:rsidP="00AB3B1F">
      <w:pPr>
        <w:pStyle w:val="Heading1"/>
        <w:rPr>
          <w:lang w:val="de-DE"/>
        </w:rPr>
      </w:pPr>
      <w:bookmarkStart w:id="66" w:name="_Toc460853542"/>
      <w:bookmarkStart w:id="67" w:name="_Toc461466072"/>
      <w:bookmarkStart w:id="68" w:name="_Toc462922885"/>
      <w:r w:rsidRPr="00495B5D">
        <w:rPr>
          <w:lang w:val="de-DE"/>
        </w:rPr>
        <w:t>Vorläufiger Zeitplan für die Lancierung des EAF</w:t>
      </w:r>
      <w:bookmarkEnd w:id="66"/>
      <w:bookmarkEnd w:id="67"/>
      <w:bookmarkEnd w:id="68"/>
    </w:p>
    <w:p w:rsidR="00AB3B1F" w:rsidRPr="00495B5D" w:rsidRDefault="00AB3B1F" w:rsidP="00AB3B1F">
      <w:pPr>
        <w:jc w:val="left"/>
        <w:rPr>
          <w:rFonts w:cs="Arial"/>
          <w:color w:val="000000"/>
          <w:lang w:val="de-DE"/>
        </w:rPr>
      </w:pPr>
    </w:p>
    <w:p w:rsidR="00AB3B1F" w:rsidRPr="00495B5D" w:rsidRDefault="00AB3B1F" w:rsidP="00AB3B1F">
      <w:pPr>
        <w:rPr>
          <w:rFonts w:cs="Arial"/>
          <w:color w:val="000000"/>
          <w:spacing w:val="-2"/>
          <w:lang w:val="de-DE"/>
        </w:rPr>
      </w:pPr>
      <w:r w:rsidRPr="00495B5D">
        <w:rPr>
          <w:rFonts w:cs="Arial"/>
          <w:color w:val="000000"/>
          <w:spacing w:val="-2"/>
          <w:lang w:val="de-DE"/>
        </w:rPr>
        <w:fldChar w:fldCharType="begin"/>
      </w:r>
      <w:r w:rsidRPr="00495B5D">
        <w:rPr>
          <w:rFonts w:cs="Arial"/>
          <w:color w:val="000000"/>
          <w:spacing w:val="-2"/>
          <w:lang w:val="de-DE"/>
        </w:rPr>
        <w:instrText xml:space="preserve"> AUTONUM  </w:instrText>
      </w:r>
      <w:r w:rsidRPr="00495B5D">
        <w:rPr>
          <w:rFonts w:cs="Arial"/>
          <w:color w:val="000000"/>
          <w:spacing w:val="-2"/>
          <w:lang w:val="de-DE"/>
        </w:rPr>
        <w:fldChar w:fldCharType="end"/>
      </w:r>
      <w:r w:rsidRPr="00495B5D">
        <w:rPr>
          <w:rFonts w:cs="Arial"/>
          <w:color w:val="000000"/>
          <w:spacing w:val="-2"/>
          <w:lang w:val="de-DE"/>
        </w:rPr>
        <w:tab/>
        <w:t xml:space="preserve">Vorbehaltlich der Billigung durch EAF-Teilnehmer, CAJ und Beratenden </w:t>
      </w:r>
      <w:proofErr w:type="spellStart"/>
      <w:r w:rsidRPr="00495B5D">
        <w:rPr>
          <w:rFonts w:cs="Arial"/>
          <w:color w:val="000000"/>
          <w:spacing w:val="-2"/>
          <w:lang w:val="de-DE"/>
        </w:rPr>
        <w:t>Ausschuß</w:t>
      </w:r>
      <w:proofErr w:type="spellEnd"/>
      <w:r w:rsidRPr="00495B5D">
        <w:rPr>
          <w:rFonts w:cs="Arial"/>
          <w:color w:val="000000"/>
          <w:spacing w:val="-2"/>
          <w:lang w:val="de-DE"/>
        </w:rPr>
        <w:t xml:space="preserve"> wird vorgeschlagen, den Rat auf seiner fünfzigsten</w:t>
      </w:r>
      <w:r w:rsidR="00FC7CF6">
        <w:rPr>
          <w:rFonts w:cs="Arial"/>
          <w:color w:val="000000"/>
          <w:spacing w:val="-2"/>
          <w:lang w:val="de-DE"/>
        </w:rPr>
        <w:t xml:space="preserve"> ordentlichen</w:t>
      </w:r>
      <w:r w:rsidRPr="00495B5D">
        <w:rPr>
          <w:rFonts w:cs="Arial"/>
          <w:color w:val="000000"/>
          <w:spacing w:val="-2"/>
          <w:lang w:val="de-DE"/>
        </w:rPr>
        <w:t xml:space="preserve"> Tagung am 28. Oktober 2016 in Genf um die Billigung der Lancierung des EAF im Januar 2017 für</w:t>
      </w:r>
      <w:r w:rsidRPr="00495B5D">
        <w:rPr>
          <w:lang w:val="de-DE"/>
        </w:rPr>
        <w:t xml:space="preserve"> Rose, Sojabohne, Salat, Apfelfruchtsorten und Kartoffel </w:t>
      </w:r>
      <w:r w:rsidRPr="00495B5D">
        <w:rPr>
          <w:rFonts w:cs="Arial"/>
          <w:color w:val="000000"/>
          <w:spacing w:val="-2"/>
          <w:lang w:val="de-DE"/>
        </w:rPr>
        <w:t>zu ersuchen</w:t>
      </w:r>
      <w:r w:rsidRPr="00495B5D">
        <w:rPr>
          <w:lang w:val="de-DE"/>
        </w:rPr>
        <w:t>.</w:t>
      </w:r>
    </w:p>
    <w:p w:rsidR="00014C91" w:rsidRPr="00495B5D" w:rsidRDefault="00014C91" w:rsidP="00AB3B1F">
      <w:pPr>
        <w:rPr>
          <w:lang w:val="de-DE"/>
        </w:rPr>
      </w:pPr>
    </w:p>
    <w:p w:rsidR="00FD1FB3" w:rsidRPr="00495B5D" w:rsidRDefault="00FD1FB3" w:rsidP="00014C91">
      <w:pPr>
        <w:rPr>
          <w:rFonts w:cs="Arial"/>
          <w:color w:val="000000"/>
          <w:spacing w:val="-2"/>
          <w:lang w:val="de-DE"/>
        </w:rPr>
      </w:pPr>
    </w:p>
    <w:p w:rsidR="00AF6DA9" w:rsidRDefault="00AF6DA9">
      <w:pPr>
        <w:jc w:val="left"/>
        <w:rPr>
          <w:i/>
          <w:snapToGrid w:val="0"/>
          <w:lang w:val="de-DE"/>
        </w:rPr>
      </w:pPr>
      <w:r>
        <w:rPr>
          <w:snapToGrid w:val="0"/>
          <w:lang w:val="de-DE"/>
        </w:rPr>
        <w:br w:type="page"/>
      </w:r>
    </w:p>
    <w:p w:rsidR="008921D4" w:rsidRPr="00495B5D" w:rsidRDefault="008921D4" w:rsidP="00AF6DA9">
      <w:pPr>
        <w:pStyle w:val="DecisionParagraphs"/>
        <w:rPr>
          <w:snapToGrid w:val="0"/>
          <w:lang w:val="de-DE"/>
        </w:rPr>
      </w:pPr>
      <w:r w:rsidRPr="00495B5D">
        <w:rPr>
          <w:snapToGrid w:val="0"/>
          <w:lang w:val="de-DE"/>
        </w:rPr>
        <w:fldChar w:fldCharType="begin"/>
      </w:r>
      <w:r w:rsidRPr="00495B5D">
        <w:rPr>
          <w:snapToGrid w:val="0"/>
          <w:lang w:val="de-DE"/>
        </w:rPr>
        <w:instrText xml:space="preserve"> AUTONUM  </w:instrText>
      </w:r>
      <w:r w:rsidRPr="00495B5D">
        <w:rPr>
          <w:snapToGrid w:val="0"/>
          <w:lang w:val="de-DE"/>
        </w:rPr>
        <w:fldChar w:fldCharType="end"/>
      </w:r>
      <w:r w:rsidRPr="00495B5D">
        <w:rPr>
          <w:snapToGrid w:val="0"/>
          <w:lang w:val="de-DE"/>
        </w:rPr>
        <w:tab/>
      </w:r>
      <w:r w:rsidR="00030286" w:rsidRPr="00495B5D">
        <w:rPr>
          <w:snapToGrid w:val="0"/>
          <w:lang w:val="de-DE"/>
        </w:rPr>
        <w:t>Der CAJ</w:t>
      </w:r>
      <w:r w:rsidRPr="00495B5D">
        <w:rPr>
          <w:snapToGrid w:val="0"/>
          <w:lang w:val="de-DE"/>
        </w:rPr>
        <w:t xml:space="preserve"> </w:t>
      </w:r>
      <w:r w:rsidR="00054FE6">
        <w:rPr>
          <w:snapToGrid w:val="0"/>
          <w:lang w:val="de-DE"/>
        </w:rPr>
        <w:t>wird ersucht</w:t>
      </w:r>
      <w:r w:rsidRPr="00495B5D">
        <w:rPr>
          <w:snapToGrid w:val="0"/>
          <w:lang w:val="de-DE"/>
        </w:rPr>
        <w:t>:</w:t>
      </w:r>
    </w:p>
    <w:p w:rsidR="008921D4" w:rsidRPr="00495B5D" w:rsidRDefault="008921D4" w:rsidP="00AF6DA9">
      <w:pPr>
        <w:pStyle w:val="DecisionParagraphs"/>
        <w:rPr>
          <w:snapToGrid w:val="0"/>
          <w:lang w:val="de-DE"/>
        </w:rPr>
      </w:pPr>
    </w:p>
    <w:p w:rsidR="00054FE6" w:rsidRPr="003F6DC7" w:rsidRDefault="00AF6DA9" w:rsidP="00AF6DA9">
      <w:pPr>
        <w:pStyle w:val="DecisionParagraphs"/>
        <w:tabs>
          <w:tab w:val="left" w:pos="5954"/>
        </w:tabs>
        <w:rPr>
          <w:snapToGrid w:val="0"/>
          <w:lang w:val="de-DE"/>
        </w:rPr>
      </w:pPr>
      <w:r>
        <w:rPr>
          <w:snapToGrid w:val="0"/>
          <w:lang w:val="de-DE"/>
        </w:rPr>
        <w:tab/>
      </w:r>
      <w:r w:rsidR="00054FE6" w:rsidRPr="003F6DC7">
        <w:rPr>
          <w:snapToGrid w:val="0"/>
          <w:lang w:val="de-DE"/>
        </w:rPr>
        <w:t>a)</w:t>
      </w:r>
      <w:r w:rsidR="00054FE6" w:rsidRPr="003F6DC7">
        <w:rPr>
          <w:snapToGrid w:val="0"/>
          <w:lang w:val="de-DE"/>
        </w:rPr>
        <w:tab/>
        <w:t xml:space="preserve">die Entwicklungen betreffend die Ausarbeitung eines Prototyps eines elektronischen Formblatts, wie in diesem Dokument dargelegt, zur Kenntnis zu nehmen;  </w:t>
      </w:r>
    </w:p>
    <w:p w:rsidR="00054FE6" w:rsidRPr="003F6DC7" w:rsidRDefault="00054FE6" w:rsidP="00AF6DA9">
      <w:pPr>
        <w:pStyle w:val="DecisionParagraphs"/>
        <w:tabs>
          <w:tab w:val="left" w:pos="5954"/>
        </w:tabs>
        <w:rPr>
          <w:snapToGrid w:val="0"/>
          <w:lang w:val="de-DE"/>
        </w:rPr>
      </w:pPr>
    </w:p>
    <w:p w:rsidR="00054FE6" w:rsidRPr="003F6DC7" w:rsidRDefault="00AF6DA9" w:rsidP="00AF6DA9">
      <w:pPr>
        <w:pStyle w:val="DecisionParagraphs"/>
        <w:tabs>
          <w:tab w:val="left" w:pos="5954"/>
        </w:tabs>
        <w:rPr>
          <w:snapToGrid w:val="0"/>
          <w:lang w:val="de-DE"/>
        </w:rPr>
      </w:pPr>
      <w:r>
        <w:rPr>
          <w:snapToGrid w:val="0"/>
          <w:lang w:val="de-DE"/>
        </w:rPr>
        <w:tab/>
      </w:r>
      <w:r w:rsidR="00054FE6" w:rsidRPr="003F6DC7">
        <w:rPr>
          <w:snapToGrid w:val="0"/>
          <w:lang w:val="de-DE"/>
        </w:rPr>
        <w:t>b)</w:t>
      </w:r>
      <w:r w:rsidR="00054FE6" w:rsidRPr="003F6DC7">
        <w:rPr>
          <w:snapToGrid w:val="0"/>
          <w:lang w:val="de-DE"/>
        </w:rPr>
        <w:tab/>
        <w:t xml:space="preserve">zur Kenntnis zu nehmen, </w:t>
      </w:r>
      <w:proofErr w:type="spellStart"/>
      <w:r w:rsidR="00054FE6" w:rsidRPr="003F6DC7">
        <w:rPr>
          <w:snapToGrid w:val="0"/>
          <w:lang w:val="de-DE"/>
        </w:rPr>
        <w:t>daß</w:t>
      </w:r>
      <w:proofErr w:type="spellEnd"/>
      <w:r w:rsidR="00054FE6" w:rsidRPr="003F6DC7">
        <w:rPr>
          <w:snapToGrid w:val="0"/>
          <w:lang w:val="de-DE"/>
        </w:rPr>
        <w:t xml:space="preserve"> </w:t>
      </w:r>
      <w:r w:rsidR="00875D90" w:rsidRPr="003F6DC7">
        <w:rPr>
          <w:snapToGrid w:val="0"/>
          <w:lang w:val="de-DE"/>
        </w:rPr>
        <w:t xml:space="preserve">dem CAJ auf seiner dreiundsiebzigsten Tagung </w:t>
      </w:r>
      <w:r w:rsidR="00054FE6" w:rsidRPr="003F6DC7">
        <w:rPr>
          <w:snapToGrid w:val="0"/>
          <w:lang w:val="de-DE"/>
        </w:rPr>
        <w:t>ein Bericht über die Achte Sitzung bezüglich der Ausarbeitung eines Prototyps eines e</w:t>
      </w:r>
      <w:r>
        <w:rPr>
          <w:snapToGrid w:val="0"/>
          <w:lang w:val="de-DE"/>
        </w:rPr>
        <w:t>lektronischen Formblatts am 24. </w:t>
      </w:r>
      <w:r w:rsidR="00054FE6" w:rsidRPr="003F6DC7">
        <w:rPr>
          <w:snapToGrid w:val="0"/>
          <w:lang w:val="de-DE"/>
        </w:rPr>
        <w:t>Oktober 2016 in Genf vorgelegt werden wird; und</w:t>
      </w:r>
    </w:p>
    <w:p w:rsidR="003F6DC7" w:rsidRPr="003F6DC7" w:rsidRDefault="003F6DC7" w:rsidP="00AF6DA9">
      <w:pPr>
        <w:pStyle w:val="DecisionParagraphs"/>
        <w:tabs>
          <w:tab w:val="left" w:pos="5954"/>
        </w:tabs>
        <w:rPr>
          <w:snapToGrid w:val="0"/>
          <w:lang w:val="de-DE"/>
        </w:rPr>
      </w:pPr>
    </w:p>
    <w:p w:rsidR="00054FE6" w:rsidRPr="003F6DC7" w:rsidRDefault="00AF6DA9" w:rsidP="00AF6DA9">
      <w:pPr>
        <w:pStyle w:val="DecisionParagraphs"/>
        <w:tabs>
          <w:tab w:val="left" w:pos="5954"/>
        </w:tabs>
        <w:rPr>
          <w:snapToGrid w:val="0"/>
          <w:lang w:val="de-DE"/>
        </w:rPr>
      </w:pPr>
      <w:r>
        <w:rPr>
          <w:snapToGrid w:val="0"/>
          <w:lang w:val="de-DE"/>
        </w:rPr>
        <w:tab/>
      </w:r>
      <w:r w:rsidR="003F6DC7" w:rsidRPr="003F6DC7">
        <w:rPr>
          <w:snapToGrid w:val="0"/>
          <w:lang w:val="de-DE"/>
        </w:rPr>
        <w:t xml:space="preserve">c) </w:t>
      </w:r>
      <w:r w:rsidR="00FC7CF6">
        <w:rPr>
          <w:snapToGrid w:val="0"/>
          <w:lang w:val="de-DE"/>
        </w:rPr>
        <w:tab/>
      </w:r>
      <w:r w:rsidR="00054FE6" w:rsidRPr="003F6DC7">
        <w:rPr>
          <w:snapToGrid w:val="0"/>
          <w:lang w:val="de-DE"/>
        </w:rPr>
        <w:t xml:space="preserve">die für die Implementierung eines Betriebssystems für ein elektronisches Antragsformblatt anzugehenden Punkte, wie in Absätzen 23 bis 49 dargelegt, zu prüfen; </w:t>
      </w:r>
    </w:p>
    <w:p w:rsidR="003F6DC7" w:rsidRPr="003F6DC7" w:rsidRDefault="003F6DC7" w:rsidP="00AF6DA9">
      <w:pPr>
        <w:pStyle w:val="DecisionParagraphs"/>
        <w:tabs>
          <w:tab w:val="left" w:pos="5954"/>
        </w:tabs>
        <w:rPr>
          <w:snapToGrid w:val="0"/>
          <w:lang w:val="de-DE"/>
        </w:rPr>
      </w:pPr>
    </w:p>
    <w:p w:rsidR="00037242" w:rsidRPr="003F6DC7" w:rsidRDefault="00AF6DA9" w:rsidP="00AF6DA9">
      <w:pPr>
        <w:pStyle w:val="DecisionParagraphs"/>
        <w:tabs>
          <w:tab w:val="left" w:pos="5954"/>
        </w:tabs>
        <w:rPr>
          <w:snapToGrid w:val="0"/>
          <w:lang w:val="de-DE"/>
        </w:rPr>
      </w:pPr>
      <w:r>
        <w:rPr>
          <w:snapToGrid w:val="0"/>
          <w:lang w:val="de-DE"/>
        </w:rPr>
        <w:tab/>
      </w:r>
      <w:r w:rsidR="003F6DC7" w:rsidRPr="003F6DC7">
        <w:rPr>
          <w:snapToGrid w:val="0"/>
          <w:lang w:val="de-DE"/>
        </w:rPr>
        <w:t xml:space="preserve">d) </w:t>
      </w:r>
      <w:r w:rsidR="00FC7CF6">
        <w:rPr>
          <w:snapToGrid w:val="0"/>
          <w:lang w:val="de-DE"/>
        </w:rPr>
        <w:tab/>
      </w:r>
      <w:r w:rsidR="00054FE6" w:rsidRPr="003F6DC7">
        <w:rPr>
          <w:snapToGrid w:val="0"/>
          <w:lang w:val="de-DE"/>
        </w:rPr>
        <w:t>die Vorschläge für eine Lancierung des EAF, wie in Absätzen 50 bis 56 dargelegt, zu prüfen</w:t>
      </w:r>
      <w:r w:rsidR="0097776D" w:rsidRPr="003F6DC7">
        <w:rPr>
          <w:snapToGrid w:val="0"/>
          <w:lang w:val="de-DE"/>
        </w:rPr>
        <w:t>.</w:t>
      </w:r>
    </w:p>
    <w:p w:rsidR="00B85820" w:rsidRPr="003F6DC7" w:rsidRDefault="00B85820" w:rsidP="00054FE6">
      <w:pPr>
        <w:pStyle w:val="DecisionParagraphs"/>
        <w:keepNext/>
        <w:tabs>
          <w:tab w:val="left" w:pos="5954"/>
        </w:tabs>
        <w:ind w:left="5112"/>
        <w:rPr>
          <w:lang w:val="de-DE"/>
        </w:rPr>
      </w:pPr>
    </w:p>
    <w:p w:rsidR="00684643" w:rsidRPr="00495B5D" w:rsidRDefault="00684643" w:rsidP="00684643">
      <w:pPr>
        <w:rPr>
          <w:lang w:val="de-DE"/>
        </w:rPr>
      </w:pPr>
    </w:p>
    <w:p w:rsidR="00F149FB" w:rsidRPr="00495B5D" w:rsidRDefault="00F149FB" w:rsidP="00684643">
      <w:pPr>
        <w:rPr>
          <w:lang w:val="de-DE"/>
        </w:rPr>
      </w:pPr>
    </w:p>
    <w:p w:rsidR="00684643" w:rsidRPr="00495B5D" w:rsidRDefault="00684643" w:rsidP="00684643">
      <w:pPr>
        <w:rPr>
          <w:lang w:val="de-DE"/>
        </w:rPr>
      </w:pPr>
    </w:p>
    <w:p w:rsidR="00F40BD0" w:rsidRPr="00495B5D" w:rsidRDefault="00224B24" w:rsidP="00A95564">
      <w:pPr>
        <w:jc w:val="right"/>
        <w:rPr>
          <w:lang w:val="de-DE"/>
        </w:rPr>
      </w:pPr>
      <w:r w:rsidRPr="00495B5D">
        <w:rPr>
          <w:lang w:val="de-DE"/>
        </w:rPr>
        <w:t>[</w:t>
      </w:r>
      <w:r w:rsidR="00054FE6">
        <w:rPr>
          <w:lang w:val="de-DE"/>
        </w:rPr>
        <w:t xml:space="preserve">Ende des </w:t>
      </w:r>
      <w:r w:rsidR="00030286" w:rsidRPr="00495B5D">
        <w:rPr>
          <w:lang w:val="de-DE"/>
        </w:rPr>
        <w:t>Dokument</w:t>
      </w:r>
      <w:r w:rsidR="00054FE6">
        <w:rPr>
          <w:lang w:val="de-DE"/>
        </w:rPr>
        <w:t>s</w:t>
      </w:r>
      <w:r w:rsidRPr="00495B5D">
        <w:rPr>
          <w:lang w:val="de-DE"/>
        </w:rPr>
        <w:t xml:space="preserve">] </w:t>
      </w:r>
    </w:p>
    <w:sectPr w:rsidR="00F40BD0" w:rsidRPr="00495B5D"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8B" w:rsidRDefault="00CE298B">
      <w:r>
        <w:separator/>
      </w:r>
    </w:p>
    <w:p w:rsidR="00CE298B" w:rsidRDefault="00CE298B"/>
    <w:p w:rsidR="00CE298B" w:rsidRDefault="00CE298B"/>
  </w:endnote>
  <w:endnote w:type="continuationSeparator" w:id="0">
    <w:p w:rsidR="00CE298B" w:rsidRDefault="00CE298B">
      <w:r>
        <w:separator/>
      </w:r>
    </w:p>
    <w:p w:rsidR="00CE298B" w:rsidRPr="00664515" w:rsidRDefault="00CE298B">
      <w:pPr>
        <w:pStyle w:val="Footer"/>
        <w:spacing w:after="60"/>
        <w:rPr>
          <w:sz w:val="18"/>
          <w:lang w:val="fr-CH"/>
        </w:rPr>
      </w:pPr>
      <w:r w:rsidRPr="00664515">
        <w:rPr>
          <w:sz w:val="18"/>
          <w:lang w:val="fr-CH"/>
        </w:rPr>
        <w:t>[Suite de la note de la page précédente]</w:t>
      </w:r>
    </w:p>
    <w:p w:rsidR="00CE298B" w:rsidRPr="00664515" w:rsidRDefault="00CE298B">
      <w:pPr>
        <w:rPr>
          <w:lang w:val="fr-CH"/>
        </w:rPr>
      </w:pPr>
    </w:p>
    <w:p w:rsidR="00CE298B" w:rsidRPr="00664515" w:rsidRDefault="00CE298B">
      <w:pPr>
        <w:rPr>
          <w:lang w:val="fr-CH"/>
        </w:rPr>
      </w:pPr>
    </w:p>
  </w:endnote>
  <w:endnote w:type="continuationNotice" w:id="1">
    <w:p w:rsidR="00CE298B" w:rsidRPr="00664515" w:rsidRDefault="00CE298B">
      <w:pPr>
        <w:spacing w:before="60"/>
        <w:jc w:val="right"/>
        <w:rPr>
          <w:sz w:val="18"/>
          <w:lang w:val="fr-CH"/>
        </w:rPr>
      </w:pPr>
      <w:r w:rsidRPr="00664515">
        <w:rPr>
          <w:sz w:val="18"/>
          <w:lang w:val="fr-CH"/>
        </w:rPr>
        <w:t>[Suite de la note page suivante]</w:t>
      </w:r>
    </w:p>
    <w:p w:rsidR="00CE298B" w:rsidRPr="00664515" w:rsidRDefault="00CE298B">
      <w:pPr>
        <w:rPr>
          <w:lang w:val="fr-CH"/>
        </w:rPr>
      </w:pPr>
    </w:p>
    <w:p w:rsidR="00CE298B" w:rsidRPr="00664515" w:rsidRDefault="00CE298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8B" w:rsidRDefault="00CE298B" w:rsidP="009D690D">
      <w:pPr>
        <w:spacing w:before="120"/>
      </w:pPr>
      <w:r>
        <w:separator/>
      </w:r>
    </w:p>
  </w:footnote>
  <w:footnote w:type="continuationSeparator" w:id="0">
    <w:p w:rsidR="00CE298B" w:rsidRDefault="00CE298B" w:rsidP="00520297">
      <w:pPr>
        <w:spacing w:before="120"/>
        <w:jc w:val="left"/>
      </w:pPr>
      <w:r>
        <w:separator/>
      </w:r>
    </w:p>
  </w:footnote>
  <w:footnote w:type="continuationNotice" w:id="1">
    <w:p w:rsidR="00CE298B" w:rsidRDefault="00CE29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5D" w:rsidRPr="003E357A" w:rsidRDefault="00495B5D" w:rsidP="00E23920">
    <w:pPr>
      <w:jc w:val="center"/>
      <w:rPr>
        <w:rStyle w:val="PageNumber"/>
        <w:lang w:val="fr-CH"/>
      </w:rPr>
    </w:pPr>
    <w:r>
      <w:rPr>
        <w:rStyle w:val="PageNumber"/>
        <w:lang w:val="fr-CH"/>
      </w:rPr>
      <w:t>CAJ/73/4</w:t>
    </w:r>
  </w:p>
  <w:p w:rsidR="00495B5D" w:rsidRPr="00C5280D" w:rsidRDefault="00495B5D" w:rsidP="003E357A">
    <w:pPr>
      <w:pStyle w:val="Header"/>
      <w:rPr>
        <w:lang w:val="en-US"/>
      </w:rPr>
    </w:pPr>
    <w:proofErr w:type="spellStart"/>
    <w:r>
      <w:rPr>
        <w:lang w:val="en-US"/>
      </w:rPr>
      <w:t>Seite</w:t>
    </w:r>
    <w:proofErr w:type="spell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1D20D9">
      <w:rPr>
        <w:rStyle w:val="PageNumber"/>
        <w:noProof/>
        <w:lang w:val="en-US"/>
      </w:rPr>
      <w:t>2</w:t>
    </w:r>
    <w:r w:rsidRPr="006B572F">
      <w:rPr>
        <w:rStyle w:val="PageNumber"/>
        <w:lang w:val="en-US"/>
      </w:rPr>
      <w:fldChar w:fldCharType="end"/>
    </w:r>
  </w:p>
  <w:p w:rsidR="00495B5D" w:rsidRPr="003E357A" w:rsidRDefault="00495B5D"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42703EC2"/>
    <w:lvl w:ilvl="0" w:tplc="B8E6DD9E">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451E8"/>
    <w:multiLevelType w:val="hybridMultilevel"/>
    <w:tmpl w:val="001EE2E0"/>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F9917DA"/>
    <w:multiLevelType w:val="hybridMultilevel"/>
    <w:tmpl w:val="51E8B800"/>
    <w:lvl w:ilvl="0" w:tplc="B8E6DD9E">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F0959"/>
    <w:multiLevelType w:val="hybridMultilevel"/>
    <w:tmpl w:val="6644C6AE"/>
    <w:lvl w:ilvl="0" w:tplc="9D94C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164E1"/>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47814"/>
    <w:multiLevelType w:val="hybridMultilevel"/>
    <w:tmpl w:val="9C420E4C"/>
    <w:lvl w:ilvl="0" w:tplc="B8E6DD9E">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01538"/>
    <w:multiLevelType w:val="hybridMultilevel"/>
    <w:tmpl w:val="E5488B34"/>
    <w:lvl w:ilvl="0" w:tplc="2B3CE7DE">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361916FB"/>
    <w:multiLevelType w:val="hybridMultilevel"/>
    <w:tmpl w:val="2E20DEF0"/>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C6CE7"/>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41E85"/>
    <w:multiLevelType w:val="hybridMultilevel"/>
    <w:tmpl w:val="1DFE173A"/>
    <w:lvl w:ilvl="0" w:tplc="0409001B">
      <w:start w:val="1"/>
      <w:numFmt w:val="lowerRoman"/>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3C7E7E22"/>
    <w:multiLevelType w:val="hybridMultilevel"/>
    <w:tmpl w:val="272C457C"/>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35C9B"/>
    <w:multiLevelType w:val="hybridMultilevel"/>
    <w:tmpl w:val="C20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04D47"/>
    <w:multiLevelType w:val="hybridMultilevel"/>
    <w:tmpl w:val="DDC8C920"/>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C6980"/>
    <w:multiLevelType w:val="hybridMultilevel"/>
    <w:tmpl w:val="C038C244"/>
    <w:lvl w:ilvl="0" w:tplc="B8E6DD9E">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F2745"/>
    <w:multiLevelType w:val="hybridMultilevel"/>
    <w:tmpl w:val="8C1A4F74"/>
    <w:lvl w:ilvl="0" w:tplc="0407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D1424A9"/>
    <w:multiLevelType w:val="hybridMultilevel"/>
    <w:tmpl w:val="36CA2FC8"/>
    <w:lvl w:ilvl="0" w:tplc="17101ADC">
      <w:start w:val="1"/>
      <w:numFmt w:val="lowerLetter"/>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4">
    <w:nsid w:val="5FA50F29"/>
    <w:multiLevelType w:val="multilevel"/>
    <w:tmpl w:val="2E20DEF0"/>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7160B5"/>
    <w:multiLevelType w:val="hybridMultilevel"/>
    <w:tmpl w:val="DFA67E62"/>
    <w:lvl w:ilvl="0" w:tplc="17101ADC">
      <w:start w:val="1"/>
      <w:numFmt w:val="lowerLetter"/>
      <w:lvlText w:val="(%1)"/>
      <w:lvlJc w:val="righ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62786613"/>
    <w:multiLevelType w:val="hybridMultilevel"/>
    <w:tmpl w:val="B59CCBE4"/>
    <w:lvl w:ilvl="0" w:tplc="0407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708E2"/>
    <w:multiLevelType w:val="hybridMultilevel"/>
    <w:tmpl w:val="E2FC8A0A"/>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66D96805"/>
    <w:multiLevelType w:val="hybridMultilevel"/>
    <w:tmpl w:val="DFA67E62"/>
    <w:lvl w:ilvl="0" w:tplc="17101ADC">
      <w:start w:val="1"/>
      <w:numFmt w:val="lowerLetter"/>
      <w:lvlText w:val="(%1)"/>
      <w:lvlJc w:val="right"/>
      <w:pPr>
        <w:ind w:left="1571" w:hanging="360"/>
      </w:pPr>
      <w:rPr>
        <w:rFonts w:hint="default"/>
      </w:rPr>
    </w:lvl>
    <w:lvl w:ilvl="1" w:tplc="0409001B">
      <w:start w:val="1"/>
      <w:numFmt w:val="lowerRoman"/>
      <w:lvlText w:val="%2."/>
      <w:lvlJc w:val="righ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0">
    <w:nsid w:val="6FA901BB"/>
    <w:multiLevelType w:val="hybridMultilevel"/>
    <w:tmpl w:val="69DA3400"/>
    <w:lvl w:ilvl="0" w:tplc="B8E6DD9E">
      <w:start w:val="1"/>
      <w:numFmt w:val="lowerRoman"/>
      <w:lvlText w:val="%1)"/>
      <w:lvlJc w:val="left"/>
      <w:pPr>
        <w:ind w:left="1931" w:hanging="360"/>
      </w:pPr>
      <w:rPr>
        <w:rFonts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1">
    <w:nsid w:val="71ED6E7F"/>
    <w:multiLevelType w:val="hybridMultilevel"/>
    <w:tmpl w:val="876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3">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0"/>
  </w:num>
  <w:num w:numId="4">
    <w:abstractNumId w:val="6"/>
  </w:num>
  <w:num w:numId="5">
    <w:abstractNumId w:val="17"/>
  </w:num>
  <w:num w:numId="6">
    <w:abstractNumId w:val="2"/>
  </w:num>
  <w:num w:numId="7">
    <w:abstractNumId w:val="25"/>
  </w:num>
  <w:num w:numId="8">
    <w:abstractNumId w:val="28"/>
  </w:num>
  <w:num w:numId="9">
    <w:abstractNumId w:val="12"/>
  </w:num>
  <w:num w:numId="10">
    <w:abstractNumId w:val="20"/>
  </w:num>
  <w:num w:numId="11">
    <w:abstractNumId w:val="19"/>
  </w:num>
  <w:num w:numId="12">
    <w:abstractNumId w:val="27"/>
  </w:num>
  <w:num w:numId="13">
    <w:abstractNumId w:val="16"/>
  </w:num>
  <w:num w:numId="14">
    <w:abstractNumId w:val="4"/>
  </w:num>
  <w:num w:numId="15">
    <w:abstractNumId w:val="24"/>
  </w:num>
  <w:num w:numId="16">
    <w:abstractNumId w:val="7"/>
  </w:num>
  <w:num w:numId="17">
    <w:abstractNumId w:val="26"/>
  </w:num>
  <w:num w:numId="18">
    <w:abstractNumId w:val="23"/>
  </w:num>
  <w:num w:numId="19">
    <w:abstractNumId w:val="14"/>
  </w:num>
  <w:num w:numId="20">
    <w:abstractNumId w:val="32"/>
  </w:num>
  <w:num w:numId="21">
    <w:abstractNumId w:val="15"/>
  </w:num>
  <w:num w:numId="22">
    <w:abstractNumId w:val="1"/>
  </w:num>
  <w:num w:numId="23">
    <w:abstractNumId w:val="21"/>
  </w:num>
  <w:num w:numId="24">
    <w:abstractNumId w:val="10"/>
  </w:num>
  <w:num w:numId="25">
    <w:abstractNumId w:val="30"/>
  </w:num>
  <w:num w:numId="26">
    <w:abstractNumId w:val="8"/>
  </w:num>
  <w:num w:numId="27">
    <w:abstractNumId w:val="31"/>
  </w:num>
  <w:num w:numId="28">
    <w:abstractNumId w:val="18"/>
  </w:num>
  <w:num w:numId="29">
    <w:abstractNumId w:val="9"/>
  </w:num>
  <w:num w:numId="30">
    <w:abstractNumId w:val="11"/>
  </w:num>
  <w:num w:numId="31">
    <w:abstractNumId w:val="13"/>
  </w:num>
  <w:num w:numId="32">
    <w:abstractNumId w:val="3"/>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A82"/>
    <w:rsid w:val="00010CF3"/>
    <w:rsid w:val="00011E27"/>
    <w:rsid w:val="0001362F"/>
    <w:rsid w:val="000148BC"/>
    <w:rsid w:val="00014C91"/>
    <w:rsid w:val="00024AB8"/>
    <w:rsid w:val="00030286"/>
    <w:rsid w:val="00032EBD"/>
    <w:rsid w:val="0003492A"/>
    <w:rsid w:val="00035F9D"/>
    <w:rsid w:val="00036028"/>
    <w:rsid w:val="00037242"/>
    <w:rsid w:val="00043EF7"/>
    <w:rsid w:val="000446B9"/>
    <w:rsid w:val="000477F5"/>
    <w:rsid w:val="00047E21"/>
    <w:rsid w:val="00054FE6"/>
    <w:rsid w:val="00060C19"/>
    <w:rsid w:val="00065789"/>
    <w:rsid w:val="0007560B"/>
    <w:rsid w:val="00085505"/>
    <w:rsid w:val="000A5634"/>
    <w:rsid w:val="000A6580"/>
    <w:rsid w:val="000C7021"/>
    <w:rsid w:val="000D492E"/>
    <w:rsid w:val="000D6BBC"/>
    <w:rsid w:val="000D7780"/>
    <w:rsid w:val="000E25AA"/>
    <w:rsid w:val="000E6C71"/>
    <w:rsid w:val="00105929"/>
    <w:rsid w:val="00110481"/>
    <w:rsid w:val="001131D5"/>
    <w:rsid w:val="00132509"/>
    <w:rsid w:val="00135407"/>
    <w:rsid w:val="0013738C"/>
    <w:rsid w:val="00141DB8"/>
    <w:rsid w:val="00143798"/>
    <w:rsid w:val="00156790"/>
    <w:rsid w:val="00170906"/>
    <w:rsid w:val="0017474A"/>
    <w:rsid w:val="001758C6"/>
    <w:rsid w:val="00180F6A"/>
    <w:rsid w:val="001A0395"/>
    <w:rsid w:val="001A11FC"/>
    <w:rsid w:val="001B3FAF"/>
    <w:rsid w:val="001B54F9"/>
    <w:rsid w:val="001C3DF3"/>
    <w:rsid w:val="001D20D9"/>
    <w:rsid w:val="001E7623"/>
    <w:rsid w:val="001F1F2A"/>
    <w:rsid w:val="00200302"/>
    <w:rsid w:val="00210669"/>
    <w:rsid w:val="0021332C"/>
    <w:rsid w:val="00213982"/>
    <w:rsid w:val="00214E05"/>
    <w:rsid w:val="00224B24"/>
    <w:rsid w:val="002259F9"/>
    <w:rsid w:val="00227941"/>
    <w:rsid w:val="00237C7D"/>
    <w:rsid w:val="0024416D"/>
    <w:rsid w:val="00250070"/>
    <w:rsid w:val="00267998"/>
    <w:rsid w:val="0027094B"/>
    <w:rsid w:val="0027309C"/>
    <w:rsid w:val="002800A0"/>
    <w:rsid w:val="00281060"/>
    <w:rsid w:val="00284064"/>
    <w:rsid w:val="0029439F"/>
    <w:rsid w:val="00294564"/>
    <w:rsid w:val="002A6E50"/>
    <w:rsid w:val="002B63FF"/>
    <w:rsid w:val="002C256A"/>
    <w:rsid w:val="002C2738"/>
    <w:rsid w:val="002C6721"/>
    <w:rsid w:val="002C76B2"/>
    <w:rsid w:val="002E1DFC"/>
    <w:rsid w:val="002E4C92"/>
    <w:rsid w:val="002E7793"/>
    <w:rsid w:val="002E7BA1"/>
    <w:rsid w:val="002F02DC"/>
    <w:rsid w:val="002F78FA"/>
    <w:rsid w:val="003037B9"/>
    <w:rsid w:val="00305A7F"/>
    <w:rsid w:val="00310681"/>
    <w:rsid w:val="003152FE"/>
    <w:rsid w:val="0032561C"/>
    <w:rsid w:val="003268B1"/>
    <w:rsid w:val="00327436"/>
    <w:rsid w:val="00327B52"/>
    <w:rsid w:val="003365A9"/>
    <w:rsid w:val="00344BD6"/>
    <w:rsid w:val="0035528D"/>
    <w:rsid w:val="003604DC"/>
    <w:rsid w:val="00361821"/>
    <w:rsid w:val="0036443A"/>
    <w:rsid w:val="00377348"/>
    <w:rsid w:val="00381CB7"/>
    <w:rsid w:val="003902A8"/>
    <w:rsid w:val="003954FC"/>
    <w:rsid w:val="003A17C8"/>
    <w:rsid w:val="003B12B5"/>
    <w:rsid w:val="003C563E"/>
    <w:rsid w:val="003C5C62"/>
    <w:rsid w:val="003C6E4A"/>
    <w:rsid w:val="003D227C"/>
    <w:rsid w:val="003D2B4D"/>
    <w:rsid w:val="003E357A"/>
    <w:rsid w:val="003E54ED"/>
    <w:rsid w:val="003F6136"/>
    <w:rsid w:val="003F6DC7"/>
    <w:rsid w:val="00427139"/>
    <w:rsid w:val="004273EC"/>
    <w:rsid w:val="00431033"/>
    <w:rsid w:val="00444A88"/>
    <w:rsid w:val="00451B26"/>
    <w:rsid w:val="00454609"/>
    <w:rsid w:val="004713FA"/>
    <w:rsid w:val="00474DA4"/>
    <w:rsid w:val="004777FB"/>
    <w:rsid w:val="00477C6E"/>
    <w:rsid w:val="00481624"/>
    <w:rsid w:val="00495B5D"/>
    <w:rsid w:val="00496642"/>
    <w:rsid w:val="004A1717"/>
    <w:rsid w:val="004A39DF"/>
    <w:rsid w:val="004B0829"/>
    <w:rsid w:val="004B21EE"/>
    <w:rsid w:val="004B7E33"/>
    <w:rsid w:val="004C55F5"/>
    <w:rsid w:val="004D0324"/>
    <w:rsid w:val="004D047D"/>
    <w:rsid w:val="004D7189"/>
    <w:rsid w:val="004F0975"/>
    <w:rsid w:val="004F305A"/>
    <w:rsid w:val="00501751"/>
    <w:rsid w:val="00512164"/>
    <w:rsid w:val="00515393"/>
    <w:rsid w:val="00520297"/>
    <w:rsid w:val="005320EB"/>
    <w:rsid w:val="005326C0"/>
    <w:rsid w:val="005338F9"/>
    <w:rsid w:val="00540AFD"/>
    <w:rsid w:val="0054281C"/>
    <w:rsid w:val="00551D02"/>
    <w:rsid w:val="0055268D"/>
    <w:rsid w:val="00564CA3"/>
    <w:rsid w:val="00566646"/>
    <w:rsid w:val="0056698E"/>
    <w:rsid w:val="005672E1"/>
    <w:rsid w:val="00571EC4"/>
    <w:rsid w:val="00572E44"/>
    <w:rsid w:val="00573714"/>
    <w:rsid w:val="00576BE4"/>
    <w:rsid w:val="00580564"/>
    <w:rsid w:val="00591292"/>
    <w:rsid w:val="0059398C"/>
    <w:rsid w:val="005A32BE"/>
    <w:rsid w:val="005A400A"/>
    <w:rsid w:val="005C3E02"/>
    <w:rsid w:val="005E46C2"/>
    <w:rsid w:val="005F1FEE"/>
    <w:rsid w:val="005F25A3"/>
    <w:rsid w:val="005F5E2B"/>
    <w:rsid w:val="00612379"/>
    <w:rsid w:val="0061351E"/>
    <w:rsid w:val="006142BA"/>
    <w:rsid w:val="0061555F"/>
    <w:rsid w:val="006208A3"/>
    <w:rsid w:val="00640CDA"/>
    <w:rsid w:val="00641200"/>
    <w:rsid w:val="00642C0E"/>
    <w:rsid w:val="00650C3D"/>
    <w:rsid w:val="00663ED8"/>
    <w:rsid w:val="00664515"/>
    <w:rsid w:val="006705C6"/>
    <w:rsid w:val="00672B1A"/>
    <w:rsid w:val="00684643"/>
    <w:rsid w:val="00687EB4"/>
    <w:rsid w:val="0069394B"/>
    <w:rsid w:val="0069758F"/>
    <w:rsid w:val="006A3A87"/>
    <w:rsid w:val="006A5C8F"/>
    <w:rsid w:val="006B17D2"/>
    <w:rsid w:val="006B45FA"/>
    <w:rsid w:val="006B572F"/>
    <w:rsid w:val="006C224E"/>
    <w:rsid w:val="006E42DE"/>
    <w:rsid w:val="006F708D"/>
    <w:rsid w:val="007179C3"/>
    <w:rsid w:val="00717E54"/>
    <w:rsid w:val="00732DEC"/>
    <w:rsid w:val="00735BD5"/>
    <w:rsid w:val="0075117E"/>
    <w:rsid w:val="007556F6"/>
    <w:rsid w:val="00757BEF"/>
    <w:rsid w:val="00760EEF"/>
    <w:rsid w:val="00777EE5"/>
    <w:rsid w:val="00784836"/>
    <w:rsid w:val="00786543"/>
    <w:rsid w:val="0079023E"/>
    <w:rsid w:val="007A72B4"/>
    <w:rsid w:val="007B6894"/>
    <w:rsid w:val="007B7064"/>
    <w:rsid w:val="007C1286"/>
    <w:rsid w:val="007C6639"/>
    <w:rsid w:val="007D0B9D"/>
    <w:rsid w:val="007D19B0"/>
    <w:rsid w:val="007E0BD0"/>
    <w:rsid w:val="007F26CD"/>
    <w:rsid w:val="007F498F"/>
    <w:rsid w:val="007F5D0F"/>
    <w:rsid w:val="0080679D"/>
    <w:rsid w:val="008108B0"/>
    <w:rsid w:val="00811B20"/>
    <w:rsid w:val="00815077"/>
    <w:rsid w:val="0082296E"/>
    <w:rsid w:val="00822E05"/>
    <w:rsid w:val="00824099"/>
    <w:rsid w:val="0082489E"/>
    <w:rsid w:val="008326A2"/>
    <w:rsid w:val="00834C0B"/>
    <w:rsid w:val="00836E88"/>
    <w:rsid w:val="00840EB7"/>
    <w:rsid w:val="00855DBD"/>
    <w:rsid w:val="00867AC1"/>
    <w:rsid w:val="00875D90"/>
    <w:rsid w:val="008921D4"/>
    <w:rsid w:val="0089232B"/>
    <w:rsid w:val="00894515"/>
    <w:rsid w:val="008A2837"/>
    <w:rsid w:val="008A395B"/>
    <w:rsid w:val="008A743F"/>
    <w:rsid w:val="008B51D0"/>
    <w:rsid w:val="008C0970"/>
    <w:rsid w:val="008C35B3"/>
    <w:rsid w:val="008D0F29"/>
    <w:rsid w:val="008D2CF7"/>
    <w:rsid w:val="008D44D3"/>
    <w:rsid w:val="008E06EE"/>
    <w:rsid w:val="008E5D4D"/>
    <w:rsid w:val="008E69ED"/>
    <w:rsid w:val="008E7491"/>
    <w:rsid w:val="008E76BD"/>
    <w:rsid w:val="008E793E"/>
    <w:rsid w:val="008F0AF6"/>
    <w:rsid w:val="008F1BAF"/>
    <w:rsid w:val="008F1F28"/>
    <w:rsid w:val="00900C26"/>
    <w:rsid w:val="0090197F"/>
    <w:rsid w:val="00906DDC"/>
    <w:rsid w:val="009324AE"/>
    <w:rsid w:val="00934E09"/>
    <w:rsid w:val="00936253"/>
    <w:rsid w:val="009427C0"/>
    <w:rsid w:val="00942B90"/>
    <w:rsid w:val="009456DB"/>
    <w:rsid w:val="00953ECB"/>
    <w:rsid w:val="009613F2"/>
    <w:rsid w:val="00964193"/>
    <w:rsid w:val="009645CA"/>
    <w:rsid w:val="00970FED"/>
    <w:rsid w:val="0097776D"/>
    <w:rsid w:val="00986D51"/>
    <w:rsid w:val="0099272D"/>
    <w:rsid w:val="00992D63"/>
    <w:rsid w:val="00996ACC"/>
    <w:rsid w:val="00997029"/>
    <w:rsid w:val="009A6800"/>
    <w:rsid w:val="009B57C4"/>
    <w:rsid w:val="009B6A15"/>
    <w:rsid w:val="009C733B"/>
    <w:rsid w:val="009D0DE5"/>
    <w:rsid w:val="009D3915"/>
    <w:rsid w:val="009D5771"/>
    <w:rsid w:val="009D690D"/>
    <w:rsid w:val="009D6F88"/>
    <w:rsid w:val="009E65B6"/>
    <w:rsid w:val="009F1592"/>
    <w:rsid w:val="00A126F7"/>
    <w:rsid w:val="00A14123"/>
    <w:rsid w:val="00A26655"/>
    <w:rsid w:val="00A35A56"/>
    <w:rsid w:val="00A42AC3"/>
    <w:rsid w:val="00A430CF"/>
    <w:rsid w:val="00A54309"/>
    <w:rsid w:val="00A657CE"/>
    <w:rsid w:val="00A772A4"/>
    <w:rsid w:val="00A838D8"/>
    <w:rsid w:val="00A867A4"/>
    <w:rsid w:val="00A95564"/>
    <w:rsid w:val="00AA1316"/>
    <w:rsid w:val="00AA378C"/>
    <w:rsid w:val="00AB1040"/>
    <w:rsid w:val="00AB2B93"/>
    <w:rsid w:val="00AB3B1F"/>
    <w:rsid w:val="00AC0D00"/>
    <w:rsid w:val="00AC2A26"/>
    <w:rsid w:val="00AC434F"/>
    <w:rsid w:val="00AE0A2C"/>
    <w:rsid w:val="00AE0EF1"/>
    <w:rsid w:val="00AE53EF"/>
    <w:rsid w:val="00AE6C8D"/>
    <w:rsid w:val="00AF6DA9"/>
    <w:rsid w:val="00B01998"/>
    <w:rsid w:val="00B07301"/>
    <w:rsid w:val="00B07FC9"/>
    <w:rsid w:val="00B14295"/>
    <w:rsid w:val="00B21A41"/>
    <w:rsid w:val="00B224DE"/>
    <w:rsid w:val="00B50F46"/>
    <w:rsid w:val="00B6482B"/>
    <w:rsid w:val="00B84BBD"/>
    <w:rsid w:val="00B855CE"/>
    <w:rsid w:val="00B85820"/>
    <w:rsid w:val="00B93870"/>
    <w:rsid w:val="00BA43FB"/>
    <w:rsid w:val="00BC127D"/>
    <w:rsid w:val="00BC1489"/>
    <w:rsid w:val="00BC1FE6"/>
    <w:rsid w:val="00BD4C24"/>
    <w:rsid w:val="00BE4411"/>
    <w:rsid w:val="00C015F0"/>
    <w:rsid w:val="00C04EBF"/>
    <w:rsid w:val="00C061B6"/>
    <w:rsid w:val="00C2049C"/>
    <w:rsid w:val="00C21DBF"/>
    <w:rsid w:val="00C2446C"/>
    <w:rsid w:val="00C36AE5"/>
    <w:rsid w:val="00C41F17"/>
    <w:rsid w:val="00C42960"/>
    <w:rsid w:val="00C47BB2"/>
    <w:rsid w:val="00C47F7D"/>
    <w:rsid w:val="00C54BF4"/>
    <w:rsid w:val="00C55D26"/>
    <w:rsid w:val="00C5791C"/>
    <w:rsid w:val="00C65FE0"/>
    <w:rsid w:val="00C66290"/>
    <w:rsid w:val="00C72B7A"/>
    <w:rsid w:val="00C85F14"/>
    <w:rsid w:val="00C973F2"/>
    <w:rsid w:val="00CA52D2"/>
    <w:rsid w:val="00CA774A"/>
    <w:rsid w:val="00CB08F9"/>
    <w:rsid w:val="00CC11B0"/>
    <w:rsid w:val="00CC28D8"/>
    <w:rsid w:val="00CD144B"/>
    <w:rsid w:val="00CD4266"/>
    <w:rsid w:val="00CD6182"/>
    <w:rsid w:val="00CD6EC3"/>
    <w:rsid w:val="00CE15D1"/>
    <w:rsid w:val="00CE298B"/>
    <w:rsid w:val="00CE4ADB"/>
    <w:rsid w:val="00CE5083"/>
    <w:rsid w:val="00CE7682"/>
    <w:rsid w:val="00CF53D2"/>
    <w:rsid w:val="00CF7E36"/>
    <w:rsid w:val="00D054EE"/>
    <w:rsid w:val="00D155A7"/>
    <w:rsid w:val="00D233D8"/>
    <w:rsid w:val="00D24210"/>
    <w:rsid w:val="00D32F33"/>
    <w:rsid w:val="00D3708D"/>
    <w:rsid w:val="00D40426"/>
    <w:rsid w:val="00D41C35"/>
    <w:rsid w:val="00D43712"/>
    <w:rsid w:val="00D50138"/>
    <w:rsid w:val="00D57C96"/>
    <w:rsid w:val="00D6110E"/>
    <w:rsid w:val="00D636C6"/>
    <w:rsid w:val="00D85016"/>
    <w:rsid w:val="00D91203"/>
    <w:rsid w:val="00D95174"/>
    <w:rsid w:val="00D95A5C"/>
    <w:rsid w:val="00DA6F36"/>
    <w:rsid w:val="00DC00EA"/>
    <w:rsid w:val="00DC144B"/>
    <w:rsid w:val="00DC5212"/>
    <w:rsid w:val="00DD5B09"/>
    <w:rsid w:val="00E06556"/>
    <w:rsid w:val="00E23920"/>
    <w:rsid w:val="00E30B02"/>
    <w:rsid w:val="00E43920"/>
    <w:rsid w:val="00E553D6"/>
    <w:rsid w:val="00E55C95"/>
    <w:rsid w:val="00E639E0"/>
    <w:rsid w:val="00E64D74"/>
    <w:rsid w:val="00E72D49"/>
    <w:rsid w:val="00E758AE"/>
    <w:rsid w:val="00E7593C"/>
    <w:rsid w:val="00E7678A"/>
    <w:rsid w:val="00E935F1"/>
    <w:rsid w:val="00E94684"/>
    <w:rsid w:val="00E94A81"/>
    <w:rsid w:val="00EA0B95"/>
    <w:rsid w:val="00EA1FFB"/>
    <w:rsid w:val="00EB048E"/>
    <w:rsid w:val="00EB383D"/>
    <w:rsid w:val="00EB3EFA"/>
    <w:rsid w:val="00EB422C"/>
    <w:rsid w:val="00EB744B"/>
    <w:rsid w:val="00EC6059"/>
    <w:rsid w:val="00EC6988"/>
    <w:rsid w:val="00ED642C"/>
    <w:rsid w:val="00EE51A8"/>
    <w:rsid w:val="00EE6F3A"/>
    <w:rsid w:val="00EF1758"/>
    <w:rsid w:val="00EF2F89"/>
    <w:rsid w:val="00F03AF7"/>
    <w:rsid w:val="00F04DEB"/>
    <w:rsid w:val="00F1237A"/>
    <w:rsid w:val="00F149FB"/>
    <w:rsid w:val="00F22CBD"/>
    <w:rsid w:val="00F31D1F"/>
    <w:rsid w:val="00F33092"/>
    <w:rsid w:val="00F35228"/>
    <w:rsid w:val="00F37961"/>
    <w:rsid w:val="00F40BD0"/>
    <w:rsid w:val="00F442FE"/>
    <w:rsid w:val="00F46DBA"/>
    <w:rsid w:val="00F6334D"/>
    <w:rsid w:val="00F76CBF"/>
    <w:rsid w:val="00F82CEF"/>
    <w:rsid w:val="00F9733D"/>
    <w:rsid w:val="00FA49AB"/>
    <w:rsid w:val="00FA6F4B"/>
    <w:rsid w:val="00FB0D37"/>
    <w:rsid w:val="00FB4F66"/>
    <w:rsid w:val="00FB6FB1"/>
    <w:rsid w:val="00FC7CF6"/>
    <w:rsid w:val="00FD1FB3"/>
    <w:rsid w:val="00FE39C7"/>
    <w:rsid w:val="00FE4AF3"/>
    <w:rsid w:val="00FF5030"/>
    <w:rsid w:val="00FF5733"/>
    <w:rsid w:val="00FF61D0"/>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04">
      <w:bodyDiv w:val="1"/>
      <w:marLeft w:val="0"/>
      <w:marRight w:val="0"/>
      <w:marTop w:val="0"/>
      <w:marBottom w:val="0"/>
      <w:divBdr>
        <w:top w:val="none" w:sz="0" w:space="0" w:color="auto"/>
        <w:left w:val="none" w:sz="0" w:space="0" w:color="auto"/>
        <w:bottom w:val="none" w:sz="0" w:space="0" w:color="auto"/>
        <w:right w:val="none" w:sz="0" w:space="0" w:color="auto"/>
      </w:divBdr>
    </w:div>
    <w:div w:id="386535207">
      <w:bodyDiv w:val="1"/>
      <w:marLeft w:val="0"/>
      <w:marRight w:val="0"/>
      <w:marTop w:val="0"/>
      <w:marBottom w:val="0"/>
      <w:divBdr>
        <w:top w:val="none" w:sz="0" w:space="0" w:color="auto"/>
        <w:left w:val="none" w:sz="0" w:space="0" w:color="auto"/>
        <w:bottom w:val="none" w:sz="0" w:space="0" w:color="auto"/>
        <w:right w:val="none" w:sz="0" w:space="0" w:color="auto"/>
      </w:divBdr>
    </w:div>
    <w:div w:id="942609873">
      <w:bodyDiv w:val="1"/>
      <w:marLeft w:val="0"/>
      <w:marRight w:val="0"/>
      <w:marTop w:val="0"/>
      <w:marBottom w:val="0"/>
      <w:divBdr>
        <w:top w:val="none" w:sz="0" w:space="0" w:color="auto"/>
        <w:left w:val="none" w:sz="0" w:space="0" w:color="auto"/>
        <w:bottom w:val="none" w:sz="0" w:space="0" w:color="auto"/>
        <w:right w:val="none" w:sz="0" w:space="0" w:color="auto"/>
      </w:divBdr>
    </w:div>
    <w:div w:id="1580094432">
      <w:bodyDiv w:val="1"/>
      <w:marLeft w:val="0"/>
      <w:marRight w:val="0"/>
      <w:marTop w:val="0"/>
      <w:marBottom w:val="0"/>
      <w:divBdr>
        <w:top w:val="none" w:sz="0" w:space="0" w:color="auto"/>
        <w:left w:val="none" w:sz="0" w:space="0" w:color="auto"/>
        <w:bottom w:val="none" w:sz="0" w:space="0" w:color="auto"/>
        <w:right w:val="none" w:sz="0" w:space="0" w:color="auto"/>
      </w:divBdr>
    </w:div>
    <w:div w:id="1607270872">
      <w:bodyDiv w:val="1"/>
      <w:marLeft w:val="0"/>
      <w:marRight w:val="0"/>
      <w:marTop w:val="0"/>
      <w:marBottom w:val="0"/>
      <w:divBdr>
        <w:top w:val="none" w:sz="0" w:space="0" w:color="auto"/>
        <w:left w:val="none" w:sz="0" w:space="0" w:color="auto"/>
        <w:bottom w:val="none" w:sz="0" w:space="0" w:color="auto"/>
        <w:right w:val="none" w:sz="0" w:space="0" w:color="auto"/>
      </w:divBdr>
    </w:div>
    <w:div w:id="1927380353">
      <w:bodyDiv w:val="1"/>
      <w:marLeft w:val="0"/>
      <w:marRight w:val="0"/>
      <w:marTop w:val="0"/>
      <w:marBottom w:val="0"/>
      <w:divBdr>
        <w:top w:val="none" w:sz="0" w:space="0" w:color="auto"/>
        <w:left w:val="none" w:sz="0" w:space="0" w:color="auto"/>
        <w:bottom w:val="none" w:sz="0" w:space="0" w:color="auto"/>
        <w:right w:val="none" w:sz="0" w:space="0" w:color="auto"/>
      </w:divBdr>
    </w:div>
    <w:div w:id="207843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1AF40B-E482-4403-B699-60AC91060BA4}">
  <we:reference id="wa103053905" version="1.3.1.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4A73-897B-4743-AA67-F4FE03D2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5</TotalTime>
  <Pages>12</Pages>
  <Words>4020</Words>
  <Characters>27788</Characters>
  <Application>Microsoft Office Word</Application>
  <DocSecurity>0</DocSecurity>
  <Lines>231</Lines>
  <Paragraphs>63</Paragraphs>
  <ScaleCrop>false</ScaleCrop>
  <HeadingPairs>
    <vt:vector size="6" baseType="variant">
      <vt:variant>
        <vt:lpstr>Titel</vt:lpstr>
      </vt:variant>
      <vt:variant>
        <vt:i4>1</vt:i4>
      </vt:variant>
      <vt:variant>
        <vt:lpstr>Überschriften</vt:lpstr>
      </vt:variant>
      <vt:variant>
        <vt:i4>23</vt:i4>
      </vt:variant>
      <vt:variant>
        <vt:lpstr>Title</vt:lpstr>
      </vt:variant>
      <vt:variant>
        <vt:i4>1</vt:i4>
      </vt:variant>
    </vt:vector>
  </HeadingPairs>
  <TitlesOfParts>
    <vt:vector size="25" baseType="lpstr">
      <vt:lpstr>CAJ/69 EN</vt:lpstr>
      <vt:lpstr>Zusammenfassung</vt:lpstr>
      <vt:lpstr>Hintergrund</vt:lpstr>
      <vt:lpstr>Entwicklungen auf der zweiundsiebzigsten Tagung des Beratungs- und Rechtsauschus</vt:lpstr>
      <vt:lpstr>Entwicklungen seit der zweiundsiebzigsten Tagung des CAJ</vt:lpstr>
      <vt:lpstr/>
      <vt:lpstr>    Siebte Sitzung bezüglich der Ausarbeitung eines Prototyps eines elektronischen F</vt:lpstr>
      <vt:lpstr>    Entwicklungen im Beratenden Ausschuß</vt:lpstr>
      <vt:lpstr>    Entwicklungen im Rat  </vt:lpstr>
      <vt:lpstr>FÜR DIE IMPLEMENTIERUNG EINES BETRIEBSSYSTEMS ANZUGEHENDE PUNKTE</vt:lpstr>
      <vt:lpstr>    Rechtliche Anforderungen</vt:lpstr>
      <vt:lpstr>    Sprachen</vt:lpstr>
      <vt:lpstr>    Integration mit Systemen der Sortenämter</vt:lpstr>
      <vt:lpstr>    Vertraulichkeit von Daten </vt:lpstr>
      <vt:lpstr>    Zahlung</vt:lpstr>
      <vt:lpstr>    Schulung </vt:lpstr>
      <vt:lpstr>    Abläufe</vt:lpstr>
      <vt:lpstr>    Werbung </vt:lpstr>
      <vt:lpstr>    Finanzielle und administrative Vorschriften und Regeln</vt:lpstr>
      <vt:lpstr>    Hinzufügung neuer Arten </vt:lpstr>
      <vt:lpstr>    Informationen zu Zwecken der offiziellen Sortenliste</vt:lpstr>
      <vt:lpstr>    Benutzerleitfaden für das EAF</vt:lpstr>
      <vt:lpstr>Teilnahme an der Lancierung des EAF</vt:lpstr>
      <vt:lpstr>Vorläufiger Zeitplan für die Lancierung des EAF</vt:lpstr>
      <vt:lpstr>CAJ/69 EN</vt:lpstr>
    </vt:vector>
  </TitlesOfParts>
  <Company>UPOV</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6</cp:revision>
  <cp:lastPrinted>2016-09-29T12:35:00Z</cp:lastPrinted>
  <dcterms:created xsi:type="dcterms:W3CDTF">2016-09-23T09:20:00Z</dcterms:created>
  <dcterms:modified xsi:type="dcterms:W3CDTF">2016-09-29T12:36:00Z</dcterms:modified>
</cp:coreProperties>
</file>