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235AC" w:rsidTr="00A641FA">
        <w:trPr>
          <w:trHeight w:val="1760"/>
        </w:trPr>
        <w:tc>
          <w:tcPr>
            <w:tcW w:w="4243" w:type="dxa"/>
          </w:tcPr>
          <w:p w:rsidR="000D7780" w:rsidRPr="007235AC" w:rsidRDefault="000D7780" w:rsidP="007D0B9D"/>
        </w:tc>
        <w:tc>
          <w:tcPr>
            <w:tcW w:w="1646" w:type="dxa"/>
            <w:vAlign w:val="center"/>
          </w:tcPr>
          <w:p w:rsidR="00FC30E1" w:rsidRPr="007235AC" w:rsidRDefault="00FC30E1" w:rsidP="00576BE4">
            <w:pPr>
              <w:pStyle w:val="LogoUPOV"/>
            </w:pPr>
            <w:r w:rsidRPr="007235AC">
              <w:rPr>
                <w:noProof/>
                <w:lang w:val="en-US"/>
              </w:rPr>
              <w:drawing>
                <wp:inline distT="0" distB="0" distL="0" distR="0" wp14:anchorId="6F26E851" wp14:editId="42AB5CB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235AC" w:rsidRDefault="004A6E90" w:rsidP="00576BE4">
            <w:pPr>
              <w:pStyle w:val="Lettrine"/>
            </w:pPr>
            <w:r w:rsidRPr="007235AC">
              <w:t>G</w:t>
            </w:r>
          </w:p>
          <w:p w:rsidR="000D7780" w:rsidRPr="007235AC" w:rsidRDefault="009B4EC0" w:rsidP="00474DA4">
            <w:pPr>
              <w:pStyle w:val="Docoriginal"/>
              <w:jc w:val="left"/>
            </w:pPr>
            <w:r w:rsidRPr="007235AC">
              <w:t>CAJ/73/</w:t>
            </w:r>
            <w:bookmarkStart w:id="0" w:name="Code"/>
            <w:bookmarkEnd w:id="0"/>
            <w:r w:rsidR="007F291C" w:rsidRPr="007235AC">
              <w:t>1</w:t>
            </w:r>
            <w:r w:rsidR="00F13AEB">
              <w:t xml:space="preserve"> Rev.</w:t>
            </w:r>
          </w:p>
          <w:p w:rsidR="000D7780" w:rsidRPr="007235AC" w:rsidRDefault="0061555F" w:rsidP="00474DA4">
            <w:pPr>
              <w:pStyle w:val="Docoriginal"/>
              <w:jc w:val="left"/>
            </w:pPr>
            <w:r w:rsidRPr="007235AC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7235AC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7235AC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F011ED" w:rsidRPr="007235AC">
              <w:rPr>
                <w:b w:val="0"/>
                <w:spacing w:val="0"/>
              </w:rPr>
              <w:t>englisch</w:t>
            </w:r>
          </w:p>
          <w:p w:rsidR="000D7780" w:rsidRPr="007235AC" w:rsidRDefault="00F011ED" w:rsidP="00F13AEB">
            <w:pPr>
              <w:pStyle w:val="Docoriginal"/>
              <w:jc w:val="left"/>
            </w:pPr>
            <w:r w:rsidRPr="007235AC">
              <w:t xml:space="preserve">DATUM: </w:t>
            </w:r>
            <w:bookmarkStart w:id="2" w:name="Date"/>
            <w:bookmarkEnd w:id="2"/>
            <w:r w:rsidR="00F13AEB">
              <w:rPr>
                <w:rStyle w:val="StyleDocoriginalNotBold1"/>
                <w:spacing w:val="0"/>
                <w:lang w:val="de-DE"/>
              </w:rPr>
              <w:t xml:space="preserve">16. September </w:t>
            </w:r>
            <w:r w:rsidR="007F291C" w:rsidRPr="007235AC">
              <w:rPr>
                <w:rStyle w:val="StyleDocoriginalNotBold1"/>
                <w:spacing w:val="0"/>
                <w:lang w:val="de-DE"/>
              </w:rPr>
              <w:t>2016</w:t>
            </w:r>
          </w:p>
        </w:tc>
      </w:tr>
      <w:tr w:rsidR="000D7780" w:rsidRPr="007235AC" w:rsidTr="00A641FA">
        <w:tc>
          <w:tcPr>
            <w:tcW w:w="10131" w:type="dxa"/>
            <w:gridSpan w:val="3"/>
          </w:tcPr>
          <w:p w:rsidR="000D7780" w:rsidRPr="007235AC" w:rsidRDefault="00F011ED" w:rsidP="0080679D">
            <w:pPr>
              <w:pStyle w:val="upove"/>
              <w:rPr>
                <w:spacing w:val="10"/>
                <w:sz w:val="28"/>
              </w:rPr>
            </w:pPr>
            <w:r w:rsidRPr="007235AC">
              <w:rPr>
                <w:snapToGrid w:val="0"/>
                <w:spacing w:val="10"/>
              </w:rPr>
              <w:t>INTERNATIONALER VERBAND ZUM SCHUTZ VON PFLANZENZÜCHTUNGEN</w:t>
            </w:r>
          </w:p>
        </w:tc>
      </w:tr>
      <w:tr w:rsidR="000D7780" w:rsidRPr="007235AC" w:rsidTr="00A641FA">
        <w:tc>
          <w:tcPr>
            <w:tcW w:w="10131" w:type="dxa"/>
            <w:gridSpan w:val="3"/>
          </w:tcPr>
          <w:p w:rsidR="000D7780" w:rsidRPr="007235AC" w:rsidRDefault="00F011ED" w:rsidP="0080679D">
            <w:pPr>
              <w:pStyle w:val="Country"/>
            </w:pPr>
            <w:r w:rsidRPr="007235AC">
              <w:t>Genf</w:t>
            </w:r>
          </w:p>
        </w:tc>
      </w:tr>
    </w:tbl>
    <w:p w:rsidR="000D7780" w:rsidRPr="007235AC" w:rsidRDefault="00022F05" w:rsidP="0080679D">
      <w:pPr>
        <w:pStyle w:val="Sessiontc"/>
      </w:pPr>
      <w:r w:rsidRPr="007235AC">
        <w:t>Verwaltungs- und Rechtsausschuss</w:t>
      </w:r>
    </w:p>
    <w:p w:rsidR="00361821" w:rsidRPr="007235AC" w:rsidRDefault="009B4EC0" w:rsidP="0080679D">
      <w:pPr>
        <w:pStyle w:val="Sessiontcplacedate"/>
      </w:pPr>
      <w:r w:rsidRPr="007235AC">
        <w:t>Dr</w:t>
      </w:r>
      <w:r w:rsidR="00E077EE" w:rsidRPr="007235AC">
        <w:t>ei</w:t>
      </w:r>
      <w:r w:rsidR="00414E3C" w:rsidRPr="007235AC">
        <w:t>unds</w:t>
      </w:r>
      <w:r w:rsidR="0026717E" w:rsidRPr="007235AC">
        <w:t>ieb</w:t>
      </w:r>
      <w:r w:rsidR="00022F05" w:rsidRPr="007235AC">
        <w:t>zigste Tagung</w:t>
      </w:r>
      <w:r w:rsidR="00022F05" w:rsidRPr="007235AC">
        <w:br/>
        <w:t xml:space="preserve">Genf, </w:t>
      </w:r>
      <w:r w:rsidR="00414E3C" w:rsidRPr="007235AC">
        <w:t>2</w:t>
      </w:r>
      <w:r w:rsidRPr="007235AC">
        <w:t>5</w:t>
      </w:r>
      <w:r w:rsidR="00414E3C" w:rsidRPr="007235AC">
        <w:t>.</w:t>
      </w:r>
      <w:r w:rsidR="00E077EE" w:rsidRPr="007235AC">
        <w:t xml:space="preserve"> Oktober </w:t>
      </w:r>
      <w:r w:rsidR="00414E3C" w:rsidRPr="007235AC">
        <w:t>201</w:t>
      </w:r>
      <w:r w:rsidRPr="007235AC">
        <w:t>6</w:t>
      </w:r>
    </w:p>
    <w:p w:rsidR="00DC4D49" w:rsidRPr="007235AC" w:rsidRDefault="00F13AEB" w:rsidP="00DC4D49">
      <w:pPr>
        <w:pStyle w:val="Titleofdoc0"/>
      </w:pPr>
      <w:bookmarkStart w:id="3" w:name="TitleOfDoc"/>
      <w:bookmarkEnd w:id="3"/>
      <w:r>
        <w:t xml:space="preserve">Revidierter </w:t>
      </w:r>
      <w:r w:rsidR="00FD7C0A" w:rsidRPr="007235AC">
        <w:t>Entwurf einer Tagesordnung</w:t>
      </w:r>
    </w:p>
    <w:p w:rsidR="000D7780" w:rsidRPr="007235AC" w:rsidRDefault="00AC30BE" w:rsidP="0080679D">
      <w:pPr>
        <w:pStyle w:val="preparedby1"/>
      </w:pPr>
      <w:bookmarkStart w:id="4" w:name="Prepared"/>
      <w:bookmarkEnd w:id="4"/>
      <w:r w:rsidRPr="007235AC">
        <w:t>vom Verbandsbüro erstelltes Dokument</w:t>
      </w:r>
      <w:r w:rsidRPr="007235AC">
        <w:br/>
      </w:r>
      <w:r w:rsidR="00726626" w:rsidRPr="007235AC">
        <w:br/>
      </w:r>
      <w:r w:rsidR="00726626" w:rsidRPr="007235AC">
        <w:rPr>
          <w:color w:val="A6A6A6" w:themeColor="background1" w:themeShade="A6"/>
        </w:rPr>
        <w:t>Haftungsausschluß: dieses Dokument gibt nicht die Grundsätze oder eine Anleitung der UPOV wieder</w:t>
      </w:r>
    </w:p>
    <w:p w:rsidR="00FD7C0A" w:rsidRPr="007235AC" w:rsidRDefault="00DC4D49" w:rsidP="00FD7C0A">
      <w:pPr>
        <w:pStyle w:val="BodyText"/>
        <w:rPr>
          <w:szCs w:val="24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</w:r>
      <w:r w:rsidR="00FD7C0A" w:rsidRPr="007235AC">
        <w:rPr>
          <w:szCs w:val="24"/>
        </w:rPr>
        <w:t>Eröffnung der Tagung</w:t>
      </w:r>
    </w:p>
    <w:p w:rsidR="00FD7C0A" w:rsidRPr="007235AC" w:rsidRDefault="00FD7C0A" w:rsidP="00FD7C0A">
      <w:pPr>
        <w:rPr>
          <w:szCs w:val="24"/>
        </w:rPr>
      </w:pPr>
    </w:p>
    <w:p w:rsidR="00FD7C0A" w:rsidRPr="007235AC" w:rsidRDefault="00FD7C0A" w:rsidP="00FD7C0A">
      <w:pPr>
        <w:pStyle w:val="BodyText"/>
        <w:rPr>
          <w:szCs w:val="24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szCs w:val="24"/>
        </w:rPr>
        <w:tab/>
        <w:t>Annahme der Tagesordnung</w:t>
      </w:r>
    </w:p>
    <w:p w:rsidR="00FD7C0A" w:rsidRPr="007235AC" w:rsidRDefault="00FD7C0A" w:rsidP="00FD7C0A">
      <w:pPr>
        <w:rPr>
          <w:szCs w:val="24"/>
        </w:rPr>
      </w:pPr>
    </w:p>
    <w:p w:rsidR="00DC4D49" w:rsidRPr="007235AC" w:rsidRDefault="00FD7C0A" w:rsidP="00FD7C0A">
      <w:pPr>
        <w:tabs>
          <w:tab w:val="left" w:pos="567"/>
        </w:tabs>
        <w:ind w:left="567" w:hanging="567"/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Bericht über die Entwicklungen im Technischen Ausschuß (Dokument</w:t>
      </w:r>
      <w:r w:rsidR="00DC4D49" w:rsidRPr="007235AC">
        <w:rPr>
          <w:kern w:val="28"/>
        </w:rPr>
        <w:t xml:space="preserve"> CAJ/73/7)</w:t>
      </w:r>
    </w:p>
    <w:p w:rsidR="00DC4D49" w:rsidRPr="007235AC" w:rsidRDefault="00DC4D49" w:rsidP="00DC4D49">
      <w:pPr>
        <w:tabs>
          <w:tab w:val="left" w:pos="567"/>
        </w:tabs>
        <w:rPr>
          <w:kern w:val="28"/>
        </w:rPr>
      </w:pPr>
    </w:p>
    <w:p w:rsidR="00DC4D49" w:rsidRPr="007235AC" w:rsidRDefault="00DC4D49" w:rsidP="00DC4D49">
      <w:pPr>
        <w:ind w:left="567" w:hanging="567"/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</w:r>
      <w:r w:rsidR="00FD7C0A" w:rsidRPr="007235AC">
        <w:rPr>
          <w:kern w:val="28"/>
        </w:rPr>
        <w:t xml:space="preserve">Ausarbeitung von Informationsmaterial zum UPOV-Übereinkommen (Dokument </w:t>
      </w:r>
      <w:r w:rsidRPr="007235AC">
        <w:rPr>
          <w:kern w:val="28"/>
        </w:rPr>
        <w:t>CAJ/73/2)</w:t>
      </w:r>
    </w:p>
    <w:p w:rsidR="00DC4D49" w:rsidRPr="007235AC" w:rsidRDefault="00DC4D49" w:rsidP="00DC4D49">
      <w:pPr>
        <w:tabs>
          <w:tab w:val="left" w:pos="567"/>
        </w:tabs>
        <w:rPr>
          <w:kern w:val="28"/>
        </w:rPr>
      </w:pPr>
    </w:p>
    <w:p w:rsidR="00DC4D49" w:rsidRPr="007235AC" w:rsidRDefault="00DC4D49" w:rsidP="00DC4D49">
      <w:pPr>
        <w:ind w:left="1134" w:hanging="567"/>
      </w:pPr>
      <w:r w:rsidRPr="007235AC">
        <w:t>a</w:t>
      </w:r>
      <w:r w:rsidR="007235AC">
        <w:t>)</w:t>
      </w:r>
      <w:r w:rsidRPr="007235AC">
        <w:tab/>
      </w:r>
      <w:r w:rsidR="00FD7C0A" w:rsidRPr="007235AC">
        <w:t xml:space="preserve">Erläuterungen zu den im wesentlichen abgeleiteten Sorten nach der </w:t>
      </w:r>
      <w:r w:rsidR="007235AC">
        <w:t>Akte von 1991 des UPOV</w:t>
      </w:r>
      <w:r w:rsidR="007235AC">
        <w:noBreakHyphen/>
      </w:r>
      <w:r w:rsidR="00FD7C0A" w:rsidRPr="007235AC">
        <w:t>Übereinkommens (Überarbeitung) (Dokument UPO</w:t>
      </w:r>
      <w:r w:rsidR="007235AC">
        <w:t>V/EXN/EDV/2 Draft </w:t>
      </w:r>
      <w:r w:rsidR="00FD7C0A" w:rsidRPr="007235AC">
        <w:t>7</w:t>
      </w:r>
      <w:r w:rsidR="00E2705B" w:rsidRPr="007235AC">
        <w:t>)</w:t>
      </w:r>
      <w:r w:rsidR="00FD7C0A" w:rsidRPr="007235AC">
        <w:t xml:space="preserve"> und Referat </w:t>
      </w:r>
      <w:bookmarkStart w:id="5" w:name="_GoBack"/>
      <w:bookmarkEnd w:id="5"/>
      <w:r w:rsidR="00B750F7" w:rsidRPr="007235AC">
        <w:t xml:space="preserve">der </w:t>
      </w:r>
      <w:r w:rsidR="00B750F7" w:rsidRPr="007235AC">
        <w:rPr>
          <w:i/>
        </w:rPr>
        <w:t>European Seed Association</w:t>
      </w:r>
      <w:r w:rsidR="00FD7C0A" w:rsidRPr="007235AC">
        <w:t xml:space="preserve"> (ESA) und des </w:t>
      </w:r>
      <w:r w:rsidR="00B750F7" w:rsidRPr="007235AC">
        <w:rPr>
          <w:i/>
        </w:rPr>
        <w:t>International Seed Federation</w:t>
      </w:r>
      <w:r w:rsidR="00FD7C0A" w:rsidRPr="007235AC">
        <w:t xml:space="preserve"> (ISF)</w:t>
      </w:r>
    </w:p>
    <w:p w:rsidR="00DC4D49" w:rsidRPr="007235AC" w:rsidRDefault="00DC4D49" w:rsidP="00DC4D49"/>
    <w:p w:rsidR="00DC4D49" w:rsidRPr="007235AC" w:rsidRDefault="00DC4D49" w:rsidP="00DC4D49">
      <w:pPr>
        <w:ind w:left="1134" w:hanging="567"/>
      </w:pPr>
      <w:r w:rsidRPr="007235AC">
        <w:t>b)</w:t>
      </w:r>
      <w:r w:rsidRPr="007235AC">
        <w:tab/>
      </w:r>
      <w:r w:rsidR="00FD7C0A" w:rsidRPr="007235AC">
        <w:t>Erläuterungen zum Vermehrungsmaterial nach dem UPOV</w:t>
      </w:r>
      <w:r w:rsidR="00FD7C0A" w:rsidRPr="007235AC">
        <w:noBreakHyphen/>
        <w:t>Übereinkommen (Dokument </w:t>
      </w:r>
      <w:r w:rsidRPr="007235AC">
        <w:t>UPOV/EXN/PPM/1 Draft 6)</w:t>
      </w:r>
    </w:p>
    <w:p w:rsidR="00DC4D49" w:rsidRPr="007235AC" w:rsidRDefault="00DC4D49" w:rsidP="00DC4D49">
      <w:pPr>
        <w:ind w:left="1134" w:hanging="567"/>
      </w:pPr>
    </w:p>
    <w:p w:rsidR="00DC4D49" w:rsidRPr="00573028" w:rsidRDefault="00DC4D49" w:rsidP="00DC4D49">
      <w:pPr>
        <w:ind w:left="1134" w:hanging="567"/>
      </w:pPr>
      <w:r w:rsidRPr="00573028">
        <w:t>c)</w:t>
      </w:r>
      <w:r w:rsidRPr="00573028">
        <w:tab/>
      </w:r>
      <w:r w:rsidR="00FD7C0A" w:rsidRPr="00573028">
        <w:t>Etwaige Überarbeitung</w:t>
      </w:r>
      <w:r w:rsidR="00573028" w:rsidRPr="00573028">
        <w:t xml:space="preserve"> </w:t>
      </w:r>
      <w:r w:rsidR="00FD7C0A" w:rsidRPr="00573028">
        <w:t>von Dokument</w:t>
      </w:r>
      <w:r w:rsidRPr="00573028">
        <w:t xml:space="preserve"> UPOV/EXN/CAL/1 </w:t>
      </w:r>
      <w:r w:rsidR="00FD7C0A" w:rsidRPr="00573028">
        <w:t>„Erläuterungen zu den Bedingungen und Einschränkungen im Zusammenhang mit der Zustimmung des Züchters in bezug auf Vermehrungsmaterial nach dem UPOV-Übereinkommen“ (Dokument</w:t>
      </w:r>
      <w:r w:rsidRPr="00573028">
        <w:rPr>
          <w:kern w:val="28"/>
        </w:rPr>
        <w:t xml:space="preserve"> CAJ/73/2)</w:t>
      </w:r>
    </w:p>
    <w:p w:rsidR="00DC4D49" w:rsidRPr="00573028" w:rsidRDefault="00DC4D49" w:rsidP="00DC4D49">
      <w:pPr>
        <w:ind w:left="1134" w:hanging="567"/>
      </w:pPr>
    </w:p>
    <w:p w:rsidR="00DC4D49" w:rsidRPr="007235AC" w:rsidRDefault="00DC4D49" w:rsidP="00DC4D49">
      <w:pPr>
        <w:ind w:left="1134" w:hanging="567"/>
      </w:pPr>
      <w:r w:rsidRPr="00573028">
        <w:t>d)</w:t>
      </w:r>
      <w:r w:rsidRPr="00573028">
        <w:tab/>
      </w:r>
      <w:r w:rsidR="00FD7C0A" w:rsidRPr="00573028">
        <w:t>Etwaige Überarbeitung</w:t>
      </w:r>
      <w:r w:rsidR="00573028" w:rsidRPr="00573028">
        <w:t xml:space="preserve"> </w:t>
      </w:r>
      <w:r w:rsidR="00FD7C0A" w:rsidRPr="00573028">
        <w:t>von Dokument</w:t>
      </w:r>
      <w:r w:rsidRPr="00573028">
        <w:t xml:space="preserve"> UPOV/EXN/PRP/2 </w:t>
      </w:r>
      <w:r w:rsidR="00FD7C0A" w:rsidRPr="00573028">
        <w:t>„Erläuterungen zum vorläufigen</w:t>
      </w:r>
      <w:r w:rsidR="00FD7C0A" w:rsidRPr="007235AC">
        <w:t xml:space="preserve"> Schutz nach dem UPOV-Übereinkommen“</w:t>
      </w:r>
      <w:r w:rsidRPr="007235AC">
        <w:t xml:space="preserve"> </w:t>
      </w:r>
      <w:r w:rsidRPr="007235AC">
        <w:rPr>
          <w:kern w:val="28"/>
        </w:rPr>
        <w:t>(</w:t>
      </w:r>
      <w:r w:rsidR="00FD7C0A" w:rsidRPr="007235AC">
        <w:rPr>
          <w:kern w:val="28"/>
        </w:rPr>
        <w:t>Dokument</w:t>
      </w:r>
      <w:r w:rsidRPr="007235AC">
        <w:rPr>
          <w:kern w:val="28"/>
        </w:rPr>
        <w:t xml:space="preserve"> CAJ/73/2)</w:t>
      </w:r>
    </w:p>
    <w:p w:rsidR="00DC4D49" w:rsidRPr="007235AC" w:rsidRDefault="00DC4D49" w:rsidP="00DC4D49">
      <w:pPr>
        <w:ind w:left="1134" w:hanging="567"/>
      </w:pPr>
    </w:p>
    <w:p w:rsidR="00DC4D49" w:rsidRPr="007235AC" w:rsidRDefault="00DC4D49" w:rsidP="00DC4D49">
      <w:pPr>
        <w:ind w:left="1134" w:hanging="567"/>
      </w:pPr>
      <w:r w:rsidRPr="007235AC">
        <w:t>e)</w:t>
      </w:r>
      <w:r w:rsidRPr="007235AC">
        <w:tab/>
      </w:r>
      <w:r w:rsidR="00FD7C0A" w:rsidRPr="007235AC">
        <w:t xml:space="preserve">UPOV-Musteramtsblatt für Sortenschutz (Überarbeitung) (Dokument </w:t>
      </w:r>
      <w:r w:rsidRPr="007235AC">
        <w:rPr>
          <w:kern w:val="28"/>
        </w:rPr>
        <w:t>CAJ/73/2</w:t>
      </w:r>
      <w:r w:rsidRPr="007235AC">
        <w:t>)</w:t>
      </w:r>
    </w:p>
    <w:p w:rsidR="00DC4D49" w:rsidRPr="007235AC" w:rsidRDefault="00DC4D49" w:rsidP="00DC4D49"/>
    <w:p w:rsidR="00FD7C0A" w:rsidRPr="007235AC" w:rsidRDefault="00DC4D49" w:rsidP="00FD7C0A">
      <w:pPr>
        <w:tabs>
          <w:tab w:val="left" w:pos="567"/>
        </w:tabs>
        <w:rPr>
          <w:kern w:val="28"/>
        </w:rPr>
      </w:pPr>
      <w:r w:rsidRPr="007235AC">
        <w:fldChar w:fldCharType="begin"/>
      </w:r>
      <w:r w:rsidRPr="007235AC">
        <w:instrText xml:space="preserve"> AUTONUM  </w:instrText>
      </w:r>
      <w:r w:rsidRPr="007235AC">
        <w:fldChar w:fldCharType="end"/>
      </w:r>
      <w:r w:rsidRPr="007235AC">
        <w:tab/>
      </w:r>
      <w:r w:rsidR="00FD7C0A" w:rsidRPr="007235AC">
        <w:rPr>
          <w:kern w:val="28"/>
        </w:rPr>
        <w:t>Sortenbezeichnungen (Dokument CAJ/73/3)</w:t>
      </w:r>
    </w:p>
    <w:p w:rsidR="00FD7C0A" w:rsidRPr="007235AC" w:rsidRDefault="00FD7C0A" w:rsidP="00FD7C0A">
      <w:pPr>
        <w:tabs>
          <w:tab w:val="left" w:pos="567"/>
        </w:tabs>
        <w:rPr>
          <w:kern w:val="28"/>
        </w:rPr>
      </w:pPr>
    </w:p>
    <w:p w:rsidR="00FD7C0A" w:rsidRPr="007235AC" w:rsidRDefault="00FD7C0A" w:rsidP="00655CF7">
      <w:pPr>
        <w:jc w:val="left"/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Information und Datenbanken</w:t>
      </w:r>
    </w:p>
    <w:p w:rsidR="00FD7C0A" w:rsidRPr="007235AC" w:rsidRDefault="00FD7C0A" w:rsidP="007235AC"/>
    <w:p w:rsidR="00FD7C0A" w:rsidRPr="007235AC" w:rsidRDefault="00FD7C0A" w:rsidP="00B750F7">
      <w:pPr>
        <w:tabs>
          <w:tab w:val="left" w:pos="567"/>
        </w:tabs>
        <w:ind w:left="567"/>
        <w:rPr>
          <w:kern w:val="28"/>
        </w:rPr>
      </w:pPr>
      <w:r w:rsidRPr="007235AC">
        <w:rPr>
          <w:kern w:val="28"/>
        </w:rPr>
        <w:t>a)</w:t>
      </w:r>
      <w:r w:rsidRPr="007235AC">
        <w:rPr>
          <w:kern w:val="28"/>
        </w:rPr>
        <w:tab/>
      </w:r>
      <w:r w:rsidR="00655CF7" w:rsidRPr="007235AC">
        <w:t>E</w:t>
      </w:r>
      <w:r w:rsidR="00655CF7" w:rsidRPr="007235AC">
        <w:rPr>
          <w:szCs w:val="24"/>
        </w:rPr>
        <w:t>lektronisches Formblatt für die Einreichung von Anträgen</w:t>
      </w:r>
      <w:r w:rsidR="00655CF7" w:rsidRPr="007235AC">
        <w:rPr>
          <w:kern w:val="28"/>
        </w:rPr>
        <w:t xml:space="preserve"> </w:t>
      </w:r>
      <w:r w:rsidRPr="007235AC">
        <w:rPr>
          <w:kern w:val="28"/>
        </w:rPr>
        <w:t>(Dokument CAJ/73/4)</w:t>
      </w:r>
    </w:p>
    <w:p w:rsidR="00FD7C0A" w:rsidRPr="007235AC" w:rsidRDefault="00FD7C0A" w:rsidP="00FD7C0A">
      <w:pPr>
        <w:tabs>
          <w:tab w:val="left" w:pos="567"/>
        </w:tabs>
        <w:ind w:left="567"/>
        <w:rPr>
          <w:kern w:val="28"/>
          <w:sz w:val="16"/>
        </w:rPr>
      </w:pPr>
    </w:p>
    <w:p w:rsidR="00FD7C0A" w:rsidRPr="007235AC" w:rsidRDefault="00FD7C0A" w:rsidP="00FD7C0A">
      <w:pPr>
        <w:tabs>
          <w:tab w:val="left" w:pos="567"/>
        </w:tabs>
        <w:ind w:left="567"/>
        <w:rPr>
          <w:kern w:val="28"/>
        </w:rPr>
      </w:pPr>
      <w:r w:rsidRPr="007235AC">
        <w:rPr>
          <w:kern w:val="28"/>
        </w:rPr>
        <w:t>b)</w:t>
      </w:r>
      <w:r w:rsidRPr="007235AC">
        <w:rPr>
          <w:kern w:val="28"/>
        </w:rPr>
        <w:tab/>
        <w:t>UPOV-Informationsdatenbanken (Dokument CAJ/73/5)</w:t>
      </w:r>
    </w:p>
    <w:p w:rsidR="00FD7C0A" w:rsidRPr="007235AC" w:rsidRDefault="00FD7C0A" w:rsidP="00FD7C0A">
      <w:pPr>
        <w:tabs>
          <w:tab w:val="left" w:pos="567"/>
        </w:tabs>
        <w:ind w:left="567"/>
        <w:rPr>
          <w:kern w:val="28"/>
          <w:sz w:val="16"/>
        </w:rPr>
      </w:pPr>
    </w:p>
    <w:p w:rsidR="00FD7C0A" w:rsidRDefault="00FD7C0A" w:rsidP="00F13AEB">
      <w:pPr>
        <w:keepNext/>
        <w:tabs>
          <w:tab w:val="left" w:pos="567"/>
        </w:tabs>
        <w:spacing w:after="240"/>
        <w:ind w:left="567"/>
        <w:rPr>
          <w:kern w:val="28"/>
        </w:rPr>
      </w:pPr>
      <w:r w:rsidRPr="007235AC">
        <w:rPr>
          <w:kern w:val="28"/>
        </w:rPr>
        <w:lastRenderedPageBreak/>
        <w:t>c)</w:t>
      </w:r>
      <w:r w:rsidRPr="007235AC">
        <w:rPr>
          <w:kern w:val="28"/>
        </w:rPr>
        <w:tab/>
        <w:t>Austausch und Verwendung von So</w:t>
      </w:r>
      <w:r w:rsidRPr="007235AC">
        <w:t>ftware und Ausrüstung</w:t>
      </w:r>
      <w:r w:rsidRPr="007235AC">
        <w:rPr>
          <w:kern w:val="28"/>
        </w:rPr>
        <w:t xml:space="preserve"> (Dokument CAJ/73/6)</w:t>
      </w:r>
    </w:p>
    <w:p w:rsidR="00F13AEB" w:rsidRPr="00EF727F" w:rsidRDefault="00F13AEB" w:rsidP="00F13AEB">
      <w:pPr>
        <w:keepNext/>
        <w:ind w:left="2835" w:hanging="1701"/>
        <w:rPr>
          <w:kern w:val="28"/>
        </w:rPr>
      </w:pPr>
      <w:r w:rsidRPr="00EF727F">
        <w:rPr>
          <w:bCs/>
          <w:snapToGrid w:val="0"/>
          <w:szCs w:val="24"/>
        </w:rPr>
        <w:t>UPOV/INF/16</w:t>
      </w:r>
      <w:r w:rsidRPr="00EF727F">
        <w:rPr>
          <w:bCs/>
          <w:snapToGrid w:val="0"/>
          <w:szCs w:val="24"/>
        </w:rPr>
        <w:tab/>
      </w:r>
      <w:r w:rsidRPr="00EF727F">
        <w:rPr>
          <w:bCs/>
          <w:snapToGrid w:val="0"/>
          <w:spacing w:val="-4"/>
          <w:szCs w:val="24"/>
        </w:rPr>
        <w:t xml:space="preserve">Austauschbare Software (Überarbeitung) (Dokument UPOV/INF/16/6 Draft 1) </w:t>
      </w:r>
    </w:p>
    <w:p w:rsidR="00F13AEB" w:rsidRPr="00EF727F" w:rsidRDefault="00F13AEB" w:rsidP="00F13AEB">
      <w:pPr>
        <w:keepNext/>
        <w:ind w:left="1701" w:hanging="1134"/>
        <w:rPr>
          <w:bCs/>
          <w:snapToGrid w:val="0"/>
          <w:szCs w:val="24"/>
        </w:rPr>
      </w:pPr>
    </w:p>
    <w:p w:rsidR="00F13AEB" w:rsidRPr="00F13AEB" w:rsidRDefault="00F13AEB" w:rsidP="00F13AEB">
      <w:pPr>
        <w:ind w:left="2835" w:hanging="1701"/>
        <w:rPr>
          <w:bCs/>
          <w:snapToGrid w:val="0"/>
          <w:spacing w:val="-4"/>
          <w:szCs w:val="24"/>
        </w:rPr>
      </w:pPr>
      <w:r w:rsidRPr="00EF727F">
        <w:rPr>
          <w:bCs/>
          <w:snapToGrid w:val="0"/>
          <w:szCs w:val="24"/>
        </w:rPr>
        <w:t>UPOV/INF/22</w:t>
      </w:r>
      <w:r w:rsidRPr="00EF727F">
        <w:rPr>
          <w:bCs/>
          <w:snapToGrid w:val="0"/>
          <w:szCs w:val="24"/>
        </w:rPr>
        <w:tab/>
      </w:r>
      <w:r w:rsidRPr="00EF727F">
        <w:rPr>
          <w:bCs/>
          <w:snapToGrid w:val="0"/>
          <w:spacing w:val="-4"/>
          <w:szCs w:val="24"/>
        </w:rPr>
        <w:t xml:space="preserve">Von Verbandsmitgliedern verwendete Software und Ausrüstung (Dokument UPOV/INF/22/3 Draft 1) </w:t>
      </w:r>
    </w:p>
    <w:p w:rsidR="007235AC" w:rsidRPr="007235AC" w:rsidRDefault="007235AC" w:rsidP="007235AC"/>
    <w:p w:rsidR="00FD7C0A" w:rsidRDefault="00FD7C0A" w:rsidP="007235AC">
      <w:pPr>
        <w:keepNext/>
        <w:tabs>
          <w:tab w:val="left" w:pos="567"/>
        </w:tabs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TGP-Dokumente (Dokument CAJ/73/8)</w:t>
      </w:r>
    </w:p>
    <w:p w:rsidR="00F13AEB" w:rsidRPr="007235AC" w:rsidRDefault="00F13AEB" w:rsidP="007235AC">
      <w:pPr>
        <w:keepNext/>
        <w:tabs>
          <w:tab w:val="left" w:pos="567"/>
        </w:tabs>
        <w:rPr>
          <w:kern w:val="28"/>
        </w:rPr>
      </w:pPr>
    </w:p>
    <w:p w:rsidR="00F13AEB" w:rsidRPr="00EF727F" w:rsidRDefault="00F13AEB" w:rsidP="00F13AEB">
      <w:pPr>
        <w:ind w:left="2268" w:hanging="1134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>TGP/7</w:t>
      </w:r>
      <w:r w:rsidRPr="00EF727F">
        <w:rPr>
          <w:bCs/>
          <w:snapToGrid w:val="0"/>
          <w:szCs w:val="24"/>
        </w:rPr>
        <w:tab/>
        <w:t>Erstellung von Prüfungsrichtlinien (Überarbeitung)</w:t>
      </w:r>
    </w:p>
    <w:p w:rsidR="00F13AEB" w:rsidRPr="00EF727F" w:rsidRDefault="00F13AEB" w:rsidP="00F13AEB">
      <w:pPr>
        <w:ind w:left="2268" w:hanging="1134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ab/>
        <w:t>(Dokument TGP/7/5 Draft 1)</w:t>
      </w:r>
    </w:p>
    <w:p w:rsidR="00F13AEB" w:rsidRPr="00EF727F" w:rsidRDefault="00F13AEB" w:rsidP="00F13AEB">
      <w:pPr>
        <w:ind w:left="2268" w:hanging="1134"/>
        <w:rPr>
          <w:bCs/>
          <w:snapToGrid w:val="0"/>
          <w:szCs w:val="24"/>
        </w:rPr>
      </w:pPr>
    </w:p>
    <w:p w:rsidR="00F13AEB" w:rsidRPr="00EF727F" w:rsidRDefault="00F13AEB" w:rsidP="00F13AEB">
      <w:pPr>
        <w:ind w:left="2268" w:hanging="1134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>TGP/8</w:t>
      </w:r>
      <w:r w:rsidRPr="00EF727F">
        <w:rPr>
          <w:bCs/>
          <w:snapToGrid w:val="0"/>
          <w:szCs w:val="24"/>
        </w:rPr>
        <w:tab/>
        <w:t>Prüfungsanlage und Verfahren für die Prüfung der Unterscheidbarkeit, der Homogenität und der Beständigkeit (Überarbeitung)</w:t>
      </w:r>
    </w:p>
    <w:p w:rsidR="00F13AEB" w:rsidRPr="00EF727F" w:rsidRDefault="00F13AEB" w:rsidP="00F13AEB">
      <w:pPr>
        <w:ind w:left="2268" w:hanging="1134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ab/>
        <w:t>(Dokument TGP/8/3 Draft 1)</w:t>
      </w:r>
    </w:p>
    <w:p w:rsidR="00FD7C0A" w:rsidRPr="007235AC" w:rsidRDefault="00FD7C0A" w:rsidP="00F13AEB">
      <w:pPr>
        <w:tabs>
          <w:tab w:val="left" w:pos="567"/>
        </w:tabs>
        <w:rPr>
          <w:kern w:val="28"/>
        </w:rPr>
      </w:pPr>
    </w:p>
    <w:p w:rsidR="00FD7C0A" w:rsidRPr="007235AC" w:rsidRDefault="00FD7C0A" w:rsidP="007235AC">
      <w:pPr>
        <w:keepNext/>
        <w:tabs>
          <w:tab w:val="left" w:pos="567"/>
        </w:tabs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Molekulare Verfahren (Dokument CAJ/73/9)</w:t>
      </w:r>
    </w:p>
    <w:p w:rsidR="00FD7C0A" w:rsidRPr="007235AC" w:rsidRDefault="00FD7C0A" w:rsidP="007235AC">
      <w:pPr>
        <w:keepNext/>
        <w:tabs>
          <w:tab w:val="left" w:pos="567"/>
        </w:tabs>
        <w:rPr>
          <w:kern w:val="28"/>
        </w:rPr>
      </w:pPr>
    </w:p>
    <w:p w:rsidR="00FD7C0A" w:rsidRPr="007235AC" w:rsidRDefault="00FD7C0A" w:rsidP="00FD7C0A">
      <w:pPr>
        <w:tabs>
          <w:tab w:val="left" w:pos="567"/>
        </w:tabs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Programm der vierundsiebzigsten Tagung</w:t>
      </w:r>
    </w:p>
    <w:p w:rsidR="00FD7C0A" w:rsidRPr="007235AC" w:rsidRDefault="00FD7C0A" w:rsidP="007235AC"/>
    <w:p w:rsidR="00FD7C0A" w:rsidRPr="007235AC" w:rsidRDefault="00FD7C0A" w:rsidP="00FD7C0A">
      <w:pPr>
        <w:tabs>
          <w:tab w:val="left" w:pos="567"/>
        </w:tabs>
        <w:ind w:left="567" w:hanging="567"/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Annahme des Berichts über die Entschließungen (wenn zeitlich möglich)</w:t>
      </w:r>
    </w:p>
    <w:p w:rsidR="00FD7C0A" w:rsidRPr="007235AC" w:rsidRDefault="00FD7C0A" w:rsidP="00FD7C0A">
      <w:pPr>
        <w:tabs>
          <w:tab w:val="left" w:pos="567"/>
        </w:tabs>
        <w:rPr>
          <w:kern w:val="28"/>
        </w:rPr>
      </w:pPr>
    </w:p>
    <w:p w:rsidR="00FD7C0A" w:rsidRPr="007235AC" w:rsidRDefault="00FD7C0A" w:rsidP="00FD7C0A">
      <w:pPr>
        <w:tabs>
          <w:tab w:val="left" w:pos="567"/>
        </w:tabs>
        <w:ind w:left="567" w:hanging="567"/>
        <w:rPr>
          <w:kern w:val="28"/>
        </w:rPr>
      </w:pPr>
      <w:r w:rsidRPr="007235AC">
        <w:rPr>
          <w:kern w:val="28"/>
        </w:rPr>
        <w:fldChar w:fldCharType="begin"/>
      </w:r>
      <w:r w:rsidRPr="007235AC">
        <w:rPr>
          <w:kern w:val="28"/>
        </w:rPr>
        <w:instrText xml:space="preserve"> AUTONUM  </w:instrText>
      </w:r>
      <w:r w:rsidRPr="007235AC">
        <w:rPr>
          <w:kern w:val="28"/>
        </w:rPr>
        <w:fldChar w:fldCharType="end"/>
      </w:r>
      <w:r w:rsidRPr="007235AC">
        <w:rPr>
          <w:kern w:val="28"/>
        </w:rPr>
        <w:tab/>
        <w:t>Schließung der Tagung</w:t>
      </w:r>
    </w:p>
    <w:p w:rsidR="00DC4D49" w:rsidRPr="007235AC" w:rsidRDefault="00DC4D49" w:rsidP="00FD7C0A">
      <w:pPr>
        <w:rPr>
          <w:snapToGrid w:val="0"/>
        </w:rPr>
      </w:pPr>
    </w:p>
    <w:p w:rsidR="00DC4D49" w:rsidRPr="007235AC" w:rsidRDefault="00DC4D49" w:rsidP="00DC4D49">
      <w:pPr>
        <w:jc w:val="left"/>
        <w:rPr>
          <w:snapToGrid w:val="0"/>
        </w:rPr>
      </w:pPr>
    </w:p>
    <w:p w:rsidR="00DC4D49" w:rsidRPr="007235AC" w:rsidRDefault="00DC4D49" w:rsidP="00DC4D49">
      <w:pPr>
        <w:jc w:val="left"/>
        <w:rPr>
          <w:snapToGrid w:val="0"/>
        </w:rPr>
      </w:pPr>
    </w:p>
    <w:p w:rsidR="00DC4D49" w:rsidRPr="007235AC" w:rsidRDefault="00DC4D49" w:rsidP="00DC4D49">
      <w:pPr>
        <w:jc w:val="right"/>
        <w:rPr>
          <w:snapToGrid w:val="0"/>
        </w:rPr>
      </w:pPr>
      <w:r w:rsidRPr="007235AC">
        <w:rPr>
          <w:snapToGrid w:val="0"/>
        </w:rPr>
        <w:t>[End</w:t>
      </w:r>
      <w:r w:rsidR="007F291C" w:rsidRPr="007235AC">
        <w:rPr>
          <w:snapToGrid w:val="0"/>
        </w:rPr>
        <w:t>e des</w:t>
      </w:r>
      <w:r w:rsidRPr="007235AC">
        <w:rPr>
          <w:snapToGrid w:val="0"/>
        </w:rPr>
        <w:t xml:space="preserve"> </w:t>
      </w:r>
      <w:r w:rsidR="007F291C" w:rsidRPr="007235AC">
        <w:rPr>
          <w:snapToGrid w:val="0"/>
        </w:rPr>
        <w:t>Dokuments</w:t>
      </w:r>
      <w:r w:rsidRPr="007235AC">
        <w:rPr>
          <w:snapToGrid w:val="0"/>
        </w:rPr>
        <w:t>]</w:t>
      </w:r>
    </w:p>
    <w:p w:rsidR="00900C26" w:rsidRPr="007235AC" w:rsidRDefault="00900C26" w:rsidP="00A27BC8">
      <w:pPr>
        <w:jc w:val="left"/>
        <w:rPr>
          <w:snapToGrid w:val="0"/>
        </w:rPr>
      </w:pPr>
    </w:p>
    <w:p w:rsidR="0026717E" w:rsidRPr="007235AC" w:rsidRDefault="0026717E" w:rsidP="00A27BC8">
      <w:pPr>
        <w:jc w:val="left"/>
        <w:rPr>
          <w:snapToGrid w:val="0"/>
        </w:rPr>
      </w:pPr>
    </w:p>
    <w:sectPr w:rsidR="0026717E" w:rsidRPr="007235AC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E3" w:rsidRDefault="007431E3">
      <w:r>
        <w:separator/>
      </w:r>
    </w:p>
    <w:p w:rsidR="007431E3" w:rsidRDefault="007431E3"/>
    <w:p w:rsidR="007431E3" w:rsidRDefault="007431E3"/>
  </w:endnote>
  <w:endnote w:type="continuationSeparator" w:id="0">
    <w:p w:rsidR="007431E3" w:rsidRDefault="007431E3">
      <w:r>
        <w:separator/>
      </w:r>
    </w:p>
    <w:p w:rsidR="007431E3" w:rsidRPr="00AB394E" w:rsidRDefault="007431E3">
      <w:pPr>
        <w:pStyle w:val="Footer"/>
        <w:spacing w:after="60"/>
        <w:rPr>
          <w:sz w:val="18"/>
          <w:lang w:val="fr-CH"/>
        </w:rPr>
      </w:pPr>
      <w:r w:rsidRPr="00AB394E">
        <w:rPr>
          <w:sz w:val="18"/>
          <w:lang w:val="fr-CH"/>
        </w:rPr>
        <w:t>[Suite de la note de la page précédente]</w:t>
      </w:r>
    </w:p>
    <w:p w:rsidR="007431E3" w:rsidRPr="00AB394E" w:rsidRDefault="007431E3">
      <w:pPr>
        <w:rPr>
          <w:lang w:val="fr-CH"/>
        </w:rPr>
      </w:pPr>
    </w:p>
    <w:p w:rsidR="007431E3" w:rsidRPr="00AB394E" w:rsidRDefault="007431E3">
      <w:pPr>
        <w:rPr>
          <w:lang w:val="fr-CH"/>
        </w:rPr>
      </w:pPr>
    </w:p>
  </w:endnote>
  <w:endnote w:type="continuationNotice" w:id="1">
    <w:p w:rsidR="007431E3" w:rsidRPr="00AB394E" w:rsidRDefault="007431E3">
      <w:pPr>
        <w:spacing w:before="60"/>
        <w:jc w:val="right"/>
        <w:rPr>
          <w:sz w:val="18"/>
          <w:lang w:val="fr-CH"/>
        </w:rPr>
      </w:pPr>
      <w:r w:rsidRPr="00AB394E">
        <w:rPr>
          <w:sz w:val="18"/>
          <w:lang w:val="fr-CH"/>
        </w:rPr>
        <w:t>[Suite de la note page suivante]</w:t>
      </w:r>
    </w:p>
    <w:p w:rsidR="007431E3" w:rsidRPr="00AB394E" w:rsidRDefault="007431E3">
      <w:pPr>
        <w:rPr>
          <w:lang w:val="fr-CH"/>
        </w:rPr>
      </w:pPr>
    </w:p>
    <w:p w:rsidR="007431E3" w:rsidRPr="00AB394E" w:rsidRDefault="007431E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AC" w:rsidRPr="008602A8" w:rsidRDefault="007235AC" w:rsidP="007235AC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de-DE"/>
      </w:rPr>
    </w:pPr>
    <w:r w:rsidRPr="008602A8">
      <w:rPr>
        <w:rFonts w:cs="Arial"/>
        <w:sz w:val="16"/>
        <w:szCs w:val="16"/>
        <w:lang w:val="de-DE"/>
      </w:rPr>
      <w:tab/>
    </w:r>
  </w:p>
  <w:p w:rsidR="0057569E" w:rsidRPr="008602A8" w:rsidRDefault="007235AC" w:rsidP="007235AC">
    <w:pPr>
      <w:spacing w:before="120"/>
      <w:rPr>
        <w:sz w:val="16"/>
        <w:u w:val="single"/>
      </w:rPr>
    </w:pPr>
    <w:r w:rsidRPr="008602A8">
      <w:rPr>
        <w:sz w:val="16"/>
        <w:u w:val="single"/>
      </w:rPr>
      <w:t>Die Tagung wird am Dienstag, den 25. Oktober 2016, am Hauptsitz der UPOV (34, chemin des Colombettes, Genf (Schweiz)) stattfinden und um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E3" w:rsidRDefault="007431E3" w:rsidP="009D690D">
      <w:pPr>
        <w:spacing w:before="120"/>
      </w:pPr>
      <w:r>
        <w:separator/>
      </w:r>
    </w:p>
  </w:footnote>
  <w:footnote w:type="continuationSeparator" w:id="0">
    <w:p w:rsidR="007431E3" w:rsidRDefault="007431E3" w:rsidP="00520297">
      <w:pPr>
        <w:spacing w:before="120"/>
        <w:jc w:val="left"/>
      </w:pPr>
      <w:r>
        <w:separator/>
      </w:r>
    </w:p>
  </w:footnote>
  <w:footnote w:type="continuationNotice" w:id="1">
    <w:p w:rsidR="007431E3" w:rsidRPr="00626DEB" w:rsidRDefault="007431E3" w:rsidP="00626D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6F" w:rsidRPr="00A27BC8" w:rsidRDefault="009B4EC0" w:rsidP="00A27BC8">
    <w:pPr>
      <w:jc w:val="center"/>
    </w:pPr>
    <w:r>
      <w:t>CAJ/73/</w:t>
    </w:r>
    <w:r w:rsidR="00E2705B">
      <w:t>1</w:t>
    </w:r>
    <w:r w:rsidR="00F13AEB">
      <w:t xml:space="preserve"> Rev.</w:t>
    </w:r>
  </w:p>
  <w:p w:rsidR="0011596F" w:rsidRPr="00A27BC8" w:rsidRDefault="0011596F" w:rsidP="00A27BC8">
    <w:pPr>
      <w:jc w:val="center"/>
    </w:pPr>
    <w:r w:rsidRPr="00A27BC8">
      <w:t xml:space="preserve">Seite </w:t>
    </w:r>
    <w:r w:rsidRPr="00A27BC8">
      <w:fldChar w:fldCharType="begin"/>
    </w:r>
    <w:r w:rsidRPr="00A27BC8">
      <w:instrText xml:space="preserve"> PAGE </w:instrText>
    </w:r>
    <w:r w:rsidRPr="00A27BC8">
      <w:fldChar w:fldCharType="separate"/>
    </w:r>
    <w:r w:rsidR="00335EBA">
      <w:rPr>
        <w:noProof/>
      </w:rPr>
      <w:t>2</w:t>
    </w:r>
    <w:r w:rsidRPr="00A27BC8">
      <w:fldChar w:fldCharType="end"/>
    </w:r>
  </w:p>
  <w:p w:rsidR="0011596F" w:rsidRPr="00A27BC8" w:rsidRDefault="0011596F" w:rsidP="00A27BC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D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6A"/>
    <w:rsid w:val="00010CF3"/>
    <w:rsid w:val="00011E27"/>
    <w:rsid w:val="000148BC"/>
    <w:rsid w:val="00022F05"/>
    <w:rsid w:val="00024AB8"/>
    <w:rsid w:val="00036028"/>
    <w:rsid w:val="000446B9"/>
    <w:rsid w:val="00047E21"/>
    <w:rsid w:val="00085505"/>
    <w:rsid w:val="00087ADF"/>
    <w:rsid w:val="000C7021"/>
    <w:rsid w:val="000D2706"/>
    <w:rsid w:val="000D6BBC"/>
    <w:rsid w:val="000D7780"/>
    <w:rsid w:val="00101F03"/>
    <w:rsid w:val="00105929"/>
    <w:rsid w:val="001131D5"/>
    <w:rsid w:val="0011596F"/>
    <w:rsid w:val="00121B3E"/>
    <w:rsid w:val="00141DB8"/>
    <w:rsid w:val="0017474A"/>
    <w:rsid w:val="00175815"/>
    <w:rsid w:val="001758C6"/>
    <w:rsid w:val="00175C95"/>
    <w:rsid w:val="001C61E8"/>
    <w:rsid w:val="001D3AE6"/>
    <w:rsid w:val="001E7546"/>
    <w:rsid w:val="00211120"/>
    <w:rsid w:val="0021332C"/>
    <w:rsid w:val="00213982"/>
    <w:rsid w:val="0024416D"/>
    <w:rsid w:val="00260FDB"/>
    <w:rsid w:val="0026717E"/>
    <w:rsid w:val="002800A0"/>
    <w:rsid w:val="00281060"/>
    <w:rsid w:val="002A6E50"/>
    <w:rsid w:val="002C256A"/>
    <w:rsid w:val="002C3C5A"/>
    <w:rsid w:val="00305A7F"/>
    <w:rsid w:val="003152FE"/>
    <w:rsid w:val="00327436"/>
    <w:rsid w:val="00334FF2"/>
    <w:rsid w:val="00335EBA"/>
    <w:rsid w:val="0034210D"/>
    <w:rsid w:val="0035528D"/>
    <w:rsid w:val="00361821"/>
    <w:rsid w:val="0038339F"/>
    <w:rsid w:val="00387186"/>
    <w:rsid w:val="00387E19"/>
    <w:rsid w:val="003D227C"/>
    <w:rsid w:val="003D2B4D"/>
    <w:rsid w:val="004062A8"/>
    <w:rsid w:val="00414E3C"/>
    <w:rsid w:val="00444A88"/>
    <w:rsid w:val="00474DA4"/>
    <w:rsid w:val="00480323"/>
    <w:rsid w:val="004A6E90"/>
    <w:rsid w:val="004D047D"/>
    <w:rsid w:val="004F305A"/>
    <w:rsid w:val="004F650C"/>
    <w:rsid w:val="00512164"/>
    <w:rsid w:val="00520297"/>
    <w:rsid w:val="005338F9"/>
    <w:rsid w:val="0054281C"/>
    <w:rsid w:val="0055268D"/>
    <w:rsid w:val="00573028"/>
    <w:rsid w:val="0057569E"/>
    <w:rsid w:val="00576BE4"/>
    <w:rsid w:val="00577D74"/>
    <w:rsid w:val="005A400A"/>
    <w:rsid w:val="005B43FA"/>
    <w:rsid w:val="005E35D9"/>
    <w:rsid w:val="005E506A"/>
    <w:rsid w:val="005F0A60"/>
    <w:rsid w:val="00612379"/>
    <w:rsid w:val="0061555F"/>
    <w:rsid w:val="00626DEB"/>
    <w:rsid w:val="00641200"/>
    <w:rsid w:val="00655CF7"/>
    <w:rsid w:val="006B17D2"/>
    <w:rsid w:val="006B57AE"/>
    <w:rsid w:val="006C224E"/>
    <w:rsid w:val="006E6E67"/>
    <w:rsid w:val="007235AC"/>
    <w:rsid w:val="00726626"/>
    <w:rsid w:val="00732DEC"/>
    <w:rsid w:val="00735BD5"/>
    <w:rsid w:val="007431E3"/>
    <w:rsid w:val="007556F6"/>
    <w:rsid w:val="00760EEF"/>
    <w:rsid w:val="00777EE5"/>
    <w:rsid w:val="007817AB"/>
    <w:rsid w:val="00784836"/>
    <w:rsid w:val="00786D5B"/>
    <w:rsid w:val="0079023E"/>
    <w:rsid w:val="007C4B88"/>
    <w:rsid w:val="007D0B9D"/>
    <w:rsid w:val="007D19B0"/>
    <w:rsid w:val="007F291C"/>
    <w:rsid w:val="007F498F"/>
    <w:rsid w:val="0080679D"/>
    <w:rsid w:val="008108B0"/>
    <w:rsid w:val="008164F3"/>
    <w:rsid w:val="0082296E"/>
    <w:rsid w:val="00824099"/>
    <w:rsid w:val="008602A8"/>
    <w:rsid w:val="00867AC1"/>
    <w:rsid w:val="008A743F"/>
    <w:rsid w:val="008C0970"/>
    <w:rsid w:val="008D2CF7"/>
    <w:rsid w:val="00900C26"/>
    <w:rsid w:val="0090197F"/>
    <w:rsid w:val="00906DDC"/>
    <w:rsid w:val="0092303B"/>
    <w:rsid w:val="0093319C"/>
    <w:rsid w:val="009348CD"/>
    <w:rsid w:val="00934E09"/>
    <w:rsid w:val="00936253"/>
    <w:rsid w:val="00964641"/>
    <w:rsid w:val="00970FED"/>
    <w:rsid w:val="00974E04"/>
    <w:rsid w:val="0097663B"/>
    <w:rsid w:val="00997029"/>
    <w:rsid w:val="009A7C8C"/>
    <w:rsid w:val="009B4EC0"/>
    <w:rsid w:val="009D690D"/>
    <w:rsid w:val="009E65B6"/>
    <w:rsid w:val="00A27BC8"/>
    <w:rsid w:val="00A42AC3"/>
    <w:rsid w:val="00A430CF"/>
    <w:rsid w:val="00A54309"/>
    <w:rsid w:val="00A641FA"/>
    <w:rsid w:val="00A97AB9"/>
    <w:rsid w:val="00AB1E84"/>
    <w:rsid w:val="00AB2B93"/>
    <w:rsid w:val="00AB394E"/>
    <w:rsid w:val="00AC30BE"/>
    <w:rsid w:val="00AE0EF1"/>
    <w:rsid w:val="00B02377"/>
    <w:rsid w:val="00B07301"/>
    <w:rsid w:val="00B224DE"/>
    <w:rsid w:val="00B24970"/>
    <w:rsid w:val="00B305AB"/>
    <w:rsid w:val="00B32861"/>
    <w:rsid w:val="00B7359A"/>
    <w:rsid w:val="00B750F7"/>
    <w:rsid w:val="00B84BBD"/>
    <w:rsid w:val="00BA43FB"/>
    <w:rsid w:val="00BC127D"/>
    <w:rsid w:val="00BC1FE6"/>
    <w:rsid w:val="00BC758D"/>
    <w:rsid w:val="00C061B6"/>
    <w:rsid w:val="00C17594"/>
    <w:rsid w:val="00C2446C"/>
    <w:rsid w:val="00C36AE5"/>
    <w:rsid w:val="00C41F17"/>
    <w:rsid w:val="00C52191"/>
    <w:rsid w:val="00C5791C"/>
    <w:rsid w:val="00C66290"/>
    <w:rsid w:val="00C72B7A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C00EA"/>
    <w:rsid w:val="00DC0143"/>
    <w:rsid w:val="00DC4D49"/>
    <w:rsid w:val="00E077EE"/>
    <w:rsid w:val="00E16104"/>
    <w:rsid w:val="00E2705B"/>
    <w:rsid w:val="00E671F7"/>
    <w:rsid w:val="00E72D49"/>
    <w:rsid w:val="00E7593C"/>
    <w:rsid w:val="00E7678A"/>
    <w:rsid w:val="00E935F1"/>
    <w:rsid w:val="00E94A81"/>
    <w:rsid w:val="00EA1FFB"/>
    <w:rsid w:val="00EB048E"/>
    <w:rsid w:val="00EF2F89"/>
    <w:rsid w:val="00F011ED"/>
    <w:rsid w:val="00F1237A"/>
    <w:rsid w:val="00F13AEB"/>
    <w:rsid w:val="00F14747"/>
    <w:rsid w:val="00F22CBD"/>
    <w:rsid w:val="00F4086A"/>
    <w:rsid w:val="00F558CA"/>
    <w:rsid w:val="00F6334D"/>
    <w:rsid w:val="00F70895"/>
    <w:rsid w:val="00FA49AB"/>
    <w:rsid w:val="00FC30E1"/>
    <w:rsid w:val="00FD7C0A"/>
    <w:rsid w:val="00FE39C7"/>
    <w:rsid w:val="00FF0352"/>
    <w:rsid w:val="00FF1D50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91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FF35E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F35E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F35E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F35E2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F35E2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F35E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F35E2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FF35E2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F35E2"/>
    <w:rPr>
      <w:rFonts w:ascii="Arial" w:hAnsi="Arial"/>
      <w:sz w:val="20"/>
    </w:rPr>
  </w:style>
  <w:style w:type="paragraph" w:styleId="Title">
    <w:name w:val="Title"/>
    <w:basedOn w:val="Normal"/>
    <w:qFormat/>
    <w:rsid w:val="00FF35E2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F35E2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F35E2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F35E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F35E2"/>
    <w:rPr>
      <w:vertAlign w:val="superscript"/>
    </w:rPr>
  </w:style>
  <w:style w:type="paragraph" w:styleId="Closing">
    <w:name w:val="Closing"/>
    <w:basedOn w:val="Normal"/>
    <w:rsid w:val="00FF35E2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F35E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F35E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F35E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F35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F35E2"/>
    <w:pPr>
      <w:ind w:left="4536"/>
      <w:jc w:val="center"/>
    </w:pPr>
  </w:style>
  <w:style w:type="character" w:customStyle="1" w:styleId="Doclang">
    <w:name w:val="Doc_lang"/>
    <w:basedOn w:val="DefaultParagraphFont"/>
    <w:rsid w:val="00FF35E2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F35E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F35E2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F35E2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35E2"/>
    <w:pPr>
      <w:ind w:left="1589"/>
      <w:jc w:val="left"/>
    </w:pPr>
  </w:style>
  <w:style w:type="paragraph" w:customStyle="1" w:styleId="upove">
    <w:name w:val="upov_e"/>
    <w:basedOn w:val="Normal"/>
    <w:rsid w:val="00FF35E2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F35E2"/>
  </w:style>
  <w:style w:type="paragraph" w:styleId="EndnoteText">
    <w:name w:val="endnote text"/>
    <w:basedOn w:val="Normal"/>
    <w:semiHidden/>
    <w:rsid w:val="00FF35E2"/>
  </w:style>
  <w:style w:type="character" w:styleId="EndnoteReference">
    <w:name w:val="endnote reference"/>
    <w:basedOn w:val="DefaultParagraphFont"/>
    <w:semiHidden/>
    <w:rsid w:val="00FF35E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F35E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F35E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F35E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F35E2"/>
    <w:pPr>
      <w:spacing w:before="60" w:after="480"/>
      <w:jc w:val="center"/>
    </w:pPr>
  </w:style>
  <w:style w:type="paragraph" w:customStyle="1" w:styleId="Lettrine">
    <w:name w:val="Lettrine"/>
    <w:basedOn w:val="Normal"/>
    <w:rsid w:val="00FF35E2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F35E2"/>
    <w:pPr>
      <w:spacing w:before="720"/>
      <w:jc w:val="center"/>
    </w:pPr>
  </w:style>
  <w:style w:type="paragraph" w:customStyle="1" w:styleId="Sessiontc">
    <w:name w:val="Session_tc"/>
    <w:basedOn w:val="StyleSessionAllcaps"/>
    <w:rsid w:val="00FF35E2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F35E2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F35E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F35E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F35E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F35E2"/>
    <w:pPr>
      <w:spacing w:before="240"/>
    </w:pPr>
  </w:style>
  <w:style w:type="paragraph" w:customStyle="1" w:styleId="Titleofdoc0">
    <w:name w:val="Title_of_doc"/>
    <w:basedOn w:val="Normal"/>
    <w:rsid w:val="00FF35E2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F35E2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F35E2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F35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35E2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F35E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F35E2"/>
  </w:style>
  <w:style w:type="character" w:customStyle="1" w:styleId="StyleDocoriginalChar">
    <w:name w:val="Style Doc_original Char"/>
    <w:basedOn w:val="DocoriginalChar"/>
    <w:link w:val="StyleDocoriginal"/>
    <w:rsid w:val="00FF35E2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35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35E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F35E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F35E2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B3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94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D7C0A"/>
    <w:rPr>
      <w:rFonts w:ascii="Arial" w:hAnsi="Arial"/>
      <w:lang w:val="de-DE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7569E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57569E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91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FF35E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F35E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F35E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F35E2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F35E2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F35E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F35E2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FF35E2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F35E2"/>
    <w:rPr>
      <w:rFonts w:ascii="Arial" w:hAnsi="Arial"/>
      <w:sz w:val="20"/>
    </w:rPr>
  </w:style>
  <w:style w:type="paragraph" w:styleId="Title">
    <w:name w:val="Title"/>
    <w:basedOn w:val="Normal"/>
    <w:qFormat/>
    <w:rsid w:val="00FF35E2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F35E2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F35E2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F35E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F35E2"/>
    <w:rPr>
      <w:vertAlign w:val="superscript"/>
    </w:rPr>
  </w:style>
  <w:style w:type="paragraph" w:styleId="Closing">
    <w:name w:val="Closing"/>
    <w:basedOn w:val="Normal"/>
    <w:rsid w:val="00FF35E2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F35E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F35E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F35E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F35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F35E2"/>
    <w:pPr>
      <w:ind w:left="4536"/>
      <w:jc w:val="center"/>
    </w:pPr>
  </w:style>
  <w:style w:type="character" w:customStyle="1" w:styleId="Doclang">
    <w:name w:val="Doc_lang"/>
    <w:basedOn w:val="DefaultParagraphFont"/>
    <w:rsid w:val="00FF35E2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F35E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F35E2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F35E2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35E2"/>
    <w:pPr>
      <w:ind w:left="1589"/>
      <w:jc w:val="left"/>
    </w:pPr>
  </w:style>
  <w:style w:type="paragraph" w:customStyle="1" w:styleId="upove">
    <w:name w:val="upov_e"/>
    <w:basedOn w:val="Normal"/>
    <w:rsid w:val="00FF35E2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F35E2"/>
  </w:style>
  <w:style w:type="paragraph" w:styleId="EndnoteText">
    <w:name w:val="endnote text"/>
    <w:basedOn w:val="Normal"/>
    <w:semiHidden/>
    <w:rsid w:val="00FF35E2"/>
  </w:style>
  <w:style w:type="character" w:styleId="EndnoteReference">
    <w:name w:val="endnote reference"/>
    <w:basedOn w:val="DefaultParagraphFont"/>
    <w:semiHidden/>
    <w:rsid w:val="00FF35E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F35E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F35E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F35E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F35E2"/>
    <w:pPr>
      <w:spacing w:before="60" w:after="480"/>
      <w:jc w:val="center"/>
    </w:pPr>
  </w:style>
  <w:style w:type="paragraph" w:customStyle="1" w:styleId="Lettrine">
    <w:name w:val="Lettrine"/>
    <w:basedOn w:val="Normal"/>
    <w:rsid w:val="00FF35E2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F35E2"/>
    <w:pPr>
      <w:spacing w:before="720"/>
      <w:jc w:val="center"/>
    </w:pPr>
  </w:style>
  <w:style w:type="paragraph" w:customStyle="1" w:styleId="Sessiontc">
    <w:name w:val="Session_tc"/>
    <w:basedOn w:val="StyleSessionAllcaps"/>
    <w:rsid w:val="00FF35E2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F35E2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F35E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F35E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F35E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F35E2"/>
    <w:pPr>
      <w:spacing w:before="240"/>
    </w:pPr>
  </w:style>
  <w:style w:type="paragraph" w:customStyle="1" w:styleId="Titleofdoc0">
    <w:name w:val="Title_of_doc"/>
    <w:basedOn w:val="Normal"/>
    <w:rsid w:val="00FF35E2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F35E2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F35E2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F35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35E2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F35E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F35E2"/>
  </w:style>
  <w:style w:type="character" w:customStyle="1" w:styleId="StyleDocoriginalChar">
    <w:name w:val="Style Doc_original Char"/>
    <w:basedOn w:val="DocoriginalChar"/>
    <w:link w:val="StyleDocoriginal"/>
    <w:rsid w:val="00FF35E2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35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35E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F35E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F35E2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F35E2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B3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94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D7C0A"/>
    <w:rPr>
      <w:rFonts w:ascii="Arial" w:hAnsi="Arial"/>
      <w:lang w:val="de-DE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7569E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57569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AppData\Local\Temp\CAJ_7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CAJ_73_DE.DOTX</Template>
  <TotalTime>5</TotalTime>
  <Pages>2</Pages>
  <Words>276</Words>
  <Characters>2222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CAJ/70</vt:lpstr>
      <vt:lpstr>CAJ/70</vt:lpstr>
    </vt:vector>
  </TitlesOfParts>
  <Company>UPOV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</dc:title>
  <dc:creator>Sonja Hirsch</dc:creator>
  <cp:lastModifiedBy>BESSE Ariane</cp:lastModifiedBy>
  <cp:revision>5</cp:revision>
  <cp:lastPrinted>2016-09-19T16:42:00Z</cp:lastPrinted>
  <dcterms:created xsi:type="dcterms:W3CDTF">2016-09-16T15:17:00Z</dcterms:created>
  <dcterms:modified xsi:type="dcterms:W3CDTF">2016-09-19T16:42:00Z</dcterms:modified>
</cp:coreProperties>
</file>