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4515" w:rsidTr="00FB0D37">
        <w:trPr>
          <w:trHeight w:val="1760"/>
        </w:trPr>
        <w:tc>
          <w:tcPr>
            <w:tcW w:w="4243" w:type="dxa"/>
          </w:tcPr>
          <w:p w:rsidR="000D7780" w:rsidRPr="00997029" w:rsidRDefault="000D7780" w:rsidP="007D0B9D"/>
        </w:tc>
        <w:tc>
          <w:tcPr>
            <w:tcW w:w="1646" w:type="dxa"/>
            <w:vAlign w:val="center"/>
          </w:tcPr>
          <w:p w:rsidR="000D7780" w:rsidRPr="00894515" w:rsidRDefault="00B42340" w:rsidP="00576BE4">
            <w:pPr>
              <w:pStyle w:val="LogoUPOV"/>
            </w:pPr>
            <w:r w:rsidRPr="00894515">
              <w:rPr>
                <w:noProof/>
                <w:lang w:val="en-US" w:eastAsia="en-US" w:bidi="ar-SA"/>
              </w:rPr>
              <w:drawing>
                <wp:inline distT="0" distB="0" distL="0" distR="0" wp14:anchorId="19ADDC25" wp14:editId="3DE335B5">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94515" w:rsidRDefault="0024416D" w:rsidP="00576BE4">
            <w:pPr>
              <w:pStyle w:val="Lettrine"/>
            </w:pPr>
            <w:r>
              <w:t>G</w:t>
            </w:r>
          </w:p>
          <w:p w:rsidR="00214E05" w:rsidRPr="00997029" w:rsidRDefault="00214E05" w:rsidP="00214E05">
            <w:pPr>
              <w:pStyle w:val="Docoriginal"/>
              <w:jc w:val="left"/>
            </w:pPr>
            <w:r>
              <w:t>CAJ/72/</w:t>
            </w:r>
            <w:bookmarkStart w:id="0" w:name="Code"/>
            <w:bookmarkEnd w:id="0"/>
            <w:r>
              <w:t>5</w:t>
            </w:r>
          </w:p>
          <w:p w:rsidR="000D7780" w:rsidRPr="00894515" w:rsidRDefault="0061555F" w:rsidP="00474DA4">
            <w:pPr>
              <w:pStyle w:val="Docoriginal"/>
              <w:jc w:val="left"/>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894515" w:rsidRDefault="000D7780" w:rsidP="007F5D0F">
            <w:pPr>
              <w:pStyle w:val="Docoriginal"/>
              <w:jc w:val="left"/>
              <w:rPr>
                <w:b w:val="0"/>
                <w:spacing w:val="0"/>
              </w:rPr>
            </w:pPr>
            <w:r>
              <w:t xml:space="preserve">DATUM: </w:t>
            </w:r>
            <w:r w:rsidR="00F4551C">
              <w:rPr>
                <w:b w:val="0"/>
                <w:spacing w:val="0"/>
              </w:rPr>
              <w:t xml:space="preserve"> 15</w:t>
            </w:r>
            <w:r>
              <w:rPr>
                <w:b w:val="0"/>
                <w:spacing w:val="0"/>
              </w:rPr>
              <w:t>. August 2015</w:t>
            </w:r>
          </w:p>
        </w:tc>
      </w:tr>
      <w:tr w:rsidR="000D7780" w:rsidRPr="00894515" w:rsidTr="00FB0D37">
        <w:tc>
          <w:tcPr>
            <w:tcW w:w="10131" w:type="dxa"/>
            <w:gridSpan w:val="3"/>
          </w:tcPr>
          <w:p w:rsidR="000D7780" w:rsidRPr="00894515" w:rsidRDefault="0024416D" w:rsidP="0080679D">
            <w:pPr>
              <w:pStyle w:val="upove"/>
              <w:rPr>
                <w:sz w:val="28"/>
              </w:rPr>
            </w:pPr>
            <w:r>
              <w:t xml:space="preserve">INTERNATIONALER VERBAND ZUM SCHUTZ VON PFLANZENZÜCHTUNGEN </w:t>
            </w:r>
          </w:p>
        </w:tc>
      </w:tr>
      <w:tr w:rsidR="000D7780" w:rsidRPr="00894515" w:rsidTr="00FB0D37">
        <w:tc>
          <w:tcPr>
            <w:tcW w:w="10131" w:type="dxa"/>
            <w:gridSpan w:val="3"/>
          </w:tcPr>
          <w:p w:rsidR="000D7780" w:rsidRPr="00894515" w:rsidRDefault="00867AC1" w:rsidP="0080679D">
            <w:pPr>
              <w:pStyle w:val="Country"/>
            </w:pPr>
            <w:r>
              <w:t>Genf</w:t>
            </w:r>
          </w:p>
        </w:tc>
      </w:tr>
    </w:tbl>
    <w:p w:rsidR="00143798" w:rsidRDefault="00214E05" w:rsidP="00143798">
      <w:pPr>
        <w:pStyle w:val="Sessiontcplacedate"/>
      </w:pPr>
      <w:r>
        <w:t>VERWALTUNGS- UND RECHTSAUSSCHUSS</w:t>
      </w:r>
    </w:p>
    <w:p w:rsidR="00143798" w:rsidRPr="00355BEC" w:rsidRDefault="00214E05" w:rsidP="00214E05">
      <w:pPr>
        <w:pStyle w:val="Sessiontcplacedate"/>
        <w:rPr>
          <w:b w:val="0"/>
          <w:bCs w:val="0"/>
          <w:szCs w:val="24"/>
        </w:rPr>
      </w:pPr>
      <w:r>
        <w:t xml:space="preserve"> Zweiundsiebzigste Tagung</w:t>
      </w:r>
      <w:r>
        <w:br/>
        <w:t xml:space="preserve">Genf, 26. und 27. Oktober 2015 </w:t>
      </w:r>
    </w:p>
    <w:p w:rsidR="000D7780" w:rsidRPr="00894515" w:rsidRDefault="003C5C62" w:rsidP="0080679D">
      <w:pPr>
        <w:pStyle w:val="Titleofdoc0"/>
      </w:pPr>
      <w:bookmarkStart w:id="2" w:name="TitleOfDoc"/>
      <w:bookmarkEnd w:id="2"/>
      <w:r>
        <w:t>Elektronische Systeme für die Einreichung von Anträgen</w:t>
      </w:r>
    </w:p>
    <w:p w:rsidR="000D7780" w:rsidRPr="00894515" w:rsidRDefault="00AE0EF1" w:rsidP="0080679D">
      <w:pPr>
        <w:pStyle w:val="preparedby1"/>
      </w:pPr>
      <w:bookmarkStart w:id="3" w:name="Prepared"/>
      <w:bookmarkEnd w:id="3"/>
      <w:r>
        <w:t>vom Verbandsbüro erstelltes Dokument</w:t>
      </w:r>
      <w:r>
        <w:br/>
      </w:r>
      <w:r>
        <w:br/>
      </w:r>
      <w:proofErr w:type="spellStart"/>
      <w:r>
        <w:rPr>
          <w:color w:val="A6A6A6" w:themeColor="background1" w:themeShade="A6"/>
        </w:rPr>
        <w:t>Haftungsausschluß</w:t>
      </w:r>
      <w:proofErr w:type="spellEnd"/>
      <w:r>
        <w:rPr>
          <w:color w:val="A6A6A6" w:themeColor="background1" w:themeShade="A6"/>
        </w:rPr>
        <w:t>:  dieses Dokument gibt nicht die Grundsätze oder eine Anleitung der UPOV wieder</w:t>
      </w:r>
    </w:p>
    <w:p w:rsidR="00143798" w:rsidRPr="009D77D3" w:rsidRDefault="00143798" w:rsidP="00143798">
      <w:pPr>
        <w:pStyle w:val="Heading1"/>
      </w:pPr>
      <w:bookmarkStart w:id="4" w:name="_Toc387757149"/>
      <w:bookmarkStart w:id="5" w:name="_Toc404931496"/>
      <w:bookmarkStart w:id="6" w:name="_Toc404931550"/>
      <w:bookmarkStart w:id="7" w:name="_Toc404931721"/>
      <w:bookmarkStart w:id="8" w:name="_Toc404932170"/>
      <w:bookmarkStart w:id="9" w:name="_Toc404935671"/>
      <w:bookmarkStart w:id="10" w:name="_Toc410717532"/>
      <w:bookmarkStart w:id="11" w:name="_Toc410899658"/>
      <w:bookmarkStart w:id="12" w:name="_Toc417060788"/>
      <w:bookmarkStart w:id="13" w:name="_Toc427058069"/>
      <w:bookmarkStart w:id="14" w:name="_Toc430253050"/>
      <w:r>
        <w:t>Zusammenfassung</w:t>
      </w:r>
      <w:bookmarkEnd w:id="4"/>
      <w:bookmarkEnd w:id="5"/>
      <w:bookmarkEnd w:id="6"/>
      <w:bookmarkEnd w:id="7"/>
      <w:bookmarkEnd w:id="8"/>
      <w:bookmarkEnd w:id="9"/>
      <w:bookmarkEnd w:id="10"/>
      <w:bookmarkEnd w:id="11"/>
      <w:bookmarkEnd w:id="12"/>
      <w:bookmarkEnd w:id="13"/>
      <w:bookmarkEnd w:id="14"/>
    </w:p>
    <w:p w:rsidR="00AA1316" w:rsidRPr="007F5D0F" w:rsidRDefault="00AA1316" w:rsidP="007F5D0F"/>
    <w:p w:rsidR="00AA1316" w:rsidRDefault="00A95564" w:rsidP="00AA1316">
      <w:r>
        <w:rPr>
          <w:snapToGrid w:val="0"/>
        </w:rPr>
        <w:fldChar w:fldCharType="begin"/>
      </w:r>
      <w:r>
        <w:rPr>
          <w:snapToGrid w:val="0"/>
        </w:rPr>
        <w:instrText xml:space="preserve"> AUTONUM  </w:instrText>
      </w:r>
      <w:r>
        <w:rPr>
          <w:snapToGrid w:val="0"/>
        </w:rPr>
        <w:fldChar w:fldCharType="end"/>
      </w:r>
      <w:r>
        <w:tab/>
        <w:t>Zweck dieses Dokuments ist es, über Entwicklungen betreffend die Ausarbeitung eines Prototyps eines elektronischen Formblatts seit der einundsiebzigsten Tagung des Verwaltungs- und Rechtsausschusses (CAJ) vom 26. März 2015 in Genf zu berichten.</w:t>
      </w:r>
    </w:p>
    <w:p w:rsidR="00A95564" w:rsidRPr="003B12B5" w:rsidRDefault="00A95564" w:rsidP="00AA1316">
      <w:pPr>
        <w:rPr>
          <w:rFonts w:eastAsia="MS Mincho"/>
          <w:highlight w:val="yellow"/>
        </w:rPr>
      </w:pPr>
    </w:p>
    <w:p w:rsidR="00AC0D00" w:rsidRDefault="003B12B5" w:rsidP="00AC0D00">
      <w:pPr>
        <w:rPr>
          <w:snapToGrid w:val="0"/>
        </w:rPr>
      </w:pPr>
      <w:r w:rsidRPr="00AC0D00">
        <w:rPr>
          <w:snapToGrid w:val="0"/>
        </w:rPr>
        <w:fldChar w:fldCharType="begin"/>
      </w:r>
      <w:r w:rsidRPr="00AC0D00">
        <w:rPr>
          <w:snapToGrid w:val="0"/>
        </w:rPr>
        <w:instrText xml:space="preserve"> AUTONUM  </w:instrText>
      </w:r>
      <w:r w:rsidRPr="00AC0D00">
        <w:rPr>
          <w:snapToGrid w:val="0"/>
        </w:rPr>
        <w:fldChar w:fldCharType="end"/>
      </w:r>
      <w:r>
        <w:tab/>
        <w:t>Der CAJ wird ersucht werden:</w:t>
      </w:r>
    </w:p>
    <w:p w:rsidR="00AC0D00" w:rsidRDefault="00AC0D00" w:rsidP="00AC0D00">
      <w:pPr>
        <w:rPr>
          <w:snapToGrid w:val="0"/>
        </w:rPr>
      </w:pPr>
    </w:p>
    <w:p w:rsidR="00AC0D00" w:rsidRDefault="00AC0D00" w:rsidP="00FB4F66">
      <w:pPr>
        <w:pStyle w:val="ListParagraph"/>
        <w:numPr>
          <w:ilvl w:val="0"/>
          <w:numId w:val="16"/>
        </w:numPr>
        <w:ind w:left="0" w:firstLine="567"/>
        <w:rPr>
          <w:snapToGrid w:val="0"/>
        </w:rPr>
      </w:pPr>
      <w:r>
        <w:t xml:space="preserve">die Entwicklungen betreffend die Ausarbeitung eines Prototyps eines elektronischen Formblatts, wie in diesem Dokument dargelegt, zur Kenntnis zu nehmen;  </w:t>
      </w:r>
    </w:p>
    <w:p w:rsidR="00AC0D00" w:rsidRDefault="00AC0D00" w:rsidP="00FB4F66">
      <w:pPr>
        <w:pStyle w:val="ListParagraph"/>
        <w:ind w:left="0" w:firstLine="567"/>
        <w:rPr>
          <w:snapToGrid w:val="0"/>
        </w:rPr>
      </w:pPr>
    </w:p>
    <w:p w:rsidR="00AC0D00" w:rsidRDefault="00AC0D00" w:rsidP="00FB4F66">
      <w:pPr>
        <w:pStyle w:val="ListParagraph"/>
        <w:numPr>
          <w:ilvl w:val="0"/>
          <w:numId w:val="16"/>
        </w:numPr>
        <w:ind w:left="0" w:firstLine="567"/>
        <w:rPr>
          <w:snapToGrid w:val="0"/>
        </w:rPr>
      </w:pPr>
      <w:r>
        <w:t xml:space="preserve">zur Kenntnis zu nehmen, </w:t>
      </w:r>
      <w:proofErr w:type="spellStart"/>
      <w:r>
        <w:t>daß</w:t>
      </w:r>
      <w:proofErr w:type="spellEnd"/>
      <w:r>
        <w:t xml:space="preserve"> dem CAJ auf seiner zweiundsiebzigsten Tagung Bericht über die sechste Sitzung bezüglich der Ausarbeitung eines Prototyps eines elektronischen Formblatts, die am 26. Oktober 2015 in Genf </w:t>
      </w:r>
      <w:r w:rsidR="004E3F2C">
        <w:t>abgehalten wird, erstattet werden wird</w:t>
      </w:r>
      <w:r>
        <w:t>; und</w:t>
      </w:r>
    </w:p>
    <w:p w:rsidR="00AC0D00" w:rsidRPr="00AC0D00" w:rsidRDefault="00AC0D00" w:rsidP="00FB4F66">
      <w:pPr>
        <w:ind w:firstLine="567"/>
        <w:rPr>
          <w:snapToGrid w:val="0"/>
        </w:rPr>
      </w:pPr>
    </w:p>
    <w:p w:rsidR="00AC0D00" w:rsidRPr="00AC0D00" w:rsidRDefault="00AC0D00" w:rsidP="00FB4F66">
      <w:pPr>
        <w:pStyle w:val="ListParagraph"/>
        <w:numPr>
          <w:ilvl w:val="0"/>
          <w:numId w:val="16"/>
        </w:numPr>
        <w:ind w:left="0" w:firstLine="567"/>
        <w:rPr>
          <w:snapToGrid w:val="0"/>
        </w:rPr>
      </w:pPr>
      <w:r>
        <w:t>den Vorschlag für die nächsten Schritte des EAS, wie in diesem Dokument, Absätze 18 bis 25 dargelegt, zu prüfen.</w:t>
      </w:r>
    </w:p>
    <w:p w:rsidR="003B12B5" w:rsidRPr="003B12B5" w:rsidRDefault="003B12B5" w:rsidP="003B12B5">
      <w:pPr>
        <w:pStyle w:val="DecisionParagraphs"/>
        <w:keepNext/>
        <w:tabs>
          <w:tab w:val="clear" w:pos="5387"/>
        </w:tabs>
        <w:ind w:left="0"/>
        <w:rPr>
          <w:rFonts w:eastAsia="MS Mincho"/>
          <w:i w:val="0"/>
          <w:highlight w:val="yellow"/>
        </w:rPr>
      </w:pPr>
    </w:p>
    <w:p w:rsidR="003B12B5" w:rsidRPr="00065789" w:rsidRDefault="003B12B5" w:rsidP="00AA1316">
      <w:pPr>
        <w:rPr>
          <w:sz w:val="16"/>
        </w:rPr>
      </w:pPr>
    </w:p>
    <w:p w:rsidR="00143798" w:rsidRPr="00962F67" w:rsidRDefault="00143798" w:rsidP="00143798">
      <w:pPr>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tab/>
        <w:t>In diesem Dokument werden folgende Abkürzungen verwendet:</w:t>
      </w:r>
    </w:p>
    <w:p w:rsidR="00143798" w:rsidRPr="00962F67" w:rsidRDefault="00143798" w:rsidP="00143798">
      <w:pPr>
        <w:ind w:left="1692" w:hanging="1125"/>
        <w:jc w:val="left"/>
        <w:rPr>
          <w:color w:val="000000"/>
        </w:rPr>
      </w:pPr>
    </w:p>
    <w:p w:rsidR="00143798" w:rsidRPr="00962F67" w:rsidRDefault="00143798" w:rsidP="00143798">
      <w:pPr>
        <w:tabs>
          <w:tab w:val="left" w:pos="567"/>
          <w:tab w:val="left" w:pos="1701"/>
        </w:tabs>
      </w:pPr>
      <w:r>
        <w:tab/>
        <w:t>CAJ:</w:t>
      </w:r>
      <w:r>
        <w:tab/>
        <w:t xml:space="preserve">Verwaltungs- und </w:t>
      </w:r>
      <w:proofErr w:type="spellStart"/>
      <w:r>
        <w:t>Rechtsausschuß</w:t>
      </w:r>
      <w:proofErr w:type="spellEnd"/>
    </w:p>
    <w:p w:rsidR="00143798" w:rsidRPr="00962F67" w:rsidRDefault="00143798" w:rsidP="00143798">
      <w:pPr>
        <w:tabs>
          <w:tab w:val="left" w:pos="567"/>
          <w:tab w:val="left" w:pos="1701"/>
        </w:tabs>
      </w:pPr>
      <w:r>
        <w:tab/>
        <w:t>TC:</w:t>
      </w:r>
      <w:r>
        <w:tab/>
        <w:t xml:space="preserve">Technischer </w:t>
      </w:r>
      <w:proofErr w:type="spellStart"/>
      <w:r>
        <w:t>Ausschuß</w:t>
      </w:r>
      <w:proofErr w:type="spellEnd"/>
    </w:p>
    <w:p w:rsidR="00143798" w:rsidRDefault="00143798" w:rsidP="00143798">
      <w:pPr>
        <w:tabs>
          <w:tab w:val="left" w:pos="567"/>
          <w:tab w:val="left" w:pos="1701"/>
        </w:tabs>
      </w:pPr>
      <w:r>
        <w:tab/>
        <w:t>TWC:</w:t>
      </w:r>
      <w:r>
        <w:tab/>
        <w:t>Technische Arbeitsgruppe für Automatisierung und Computerprogramme</w:t>
      </w:r>
    </w:p>
    <w:p w:rsidR="00143798" w:rsidRDefault="00143798" w:rsidP="00143798">
      <w:pPr>
        <w:tabs>
          <w:tab w:val="left" w:pos="567"/>
          <w:tab w:val="left" w:pos="1701"/>
        </w:tabs>
      </w:pPr>
      <w:r>
        <w:tab/>
        <w:t>TWP:</w:t>
      </w:r>
      <w:r>
        <w:tab/>
        <w:t>Technische Arbeitsgruppen</w:t>
      </w:r>
    </w:p>
    <w:p w:rsidR="00FB4F66" w:rsidRDefault="008C35B3" w:rsidP="00143798">
      <w:pPr>
        <w:tabs>
          <w:tab w:val="left" w:pos="567"/>
          <w:tab w:val="left" w:pos="1701"/>
        </w:tabs>
      </w:pPr>
      <w:r>
        <w:tab/>
        <w:t>EAS:</w:t>
      </w:r>
      <w:r>
        <w:tab/>
        <w:t xml:space="preserve">Elektronisches System für die Einreichung von Anträgen (Electronic </w:t>
      </w:r>
      <w:proofErr w:type="spellStart"/>
      <w:r>
        <w:t>Application</w:t>
      </w:r>
      <w:proofErr w:type="spellEnd"/>
      <w:r>
        <w:t xml:space="preserve"> Systems)</w:t>
      </w:r>
    </w:p>
    <w:p w:rsidR="00143798" w:rsidRPr="00065789" w:rsidRDefault="00143798" w:rsidP="00AA1316">
      <w:pPr>
        <w:rPr>
          <w:sz w:val="18"/>
        </w:rPr>
      </w:pPr>
    </w:p>
    <w:p w:rsidR="009F1592" w:rsidRDefault="009F1592">
      <w:pPr>
        <w:jc w:val="left"/>
        <w:rPr>
          <w:rFonts w:cs="Arial"/>
          <w:snapToGrid w:val="0"/>
        </w:rPr>
      </w:pPr>
      <w:r>
        <w:br w:type="page"/>
      </w:r>
    </w:p>
    <w:p w:rsidR="00A35A56" w:rsidRDefault="00A35A56" w:rsidP="00A35A56">
      <w:pPr>
        <w:rPr>
          <w:rFonts w:cs="Arial"/>
          <w:snapToGrid w:val="0"/>
        </w:rPr>
      </w:pPr>
      <w:r w:rsidRPr="00C920D5">
        <w:rPr>
          <w:rFonts w:cs="Arial"/>
          <w:snapToGrid w:val="0"/>
        </w:rPr>
        <w:lastRenderedPageBreak/>
        <w:fldChar w:fldCharType="begin"/>
      </w:r>
      <w:r w:rsidRPr="00C920D5">
        <w:rPr>
          <w:rFonts w:cs="Arial"/>
          <w:snapToGrid w:val="0"/>
        </w:rPr>
        <w:instrText xml:space="preserve"> AUTONUM  </w:instrText>
      </w:r>
      <w:r w:rsidRPr="00C920D5">
        <w:rPr>
          <w:rFonts w:cs="Arial"/>
          <w:snapToGrid w:val="0"/>
        </w:rPr>
        <w:fldChar w:fldCharType="end"/>
      </w:r>
      <w:r>
        <w:tab/>
        <w:t>Der Aufbau dieses Dokuments ist wie folgt:</w:t>
      </w:r>
    </w:p>
    <w:p w:rsidR="009F1592" w:rsidRDefault="009F1592" w:rsidP="00A35A56">
      <w:pPr>
        <w:rPr>
          <w:rFonts w:cs="Arial"/>
          <w:snapToGrid w:val="0"/>
        </w:rPr>
      </w:pPr>
    </w:p>
    <w:sdt>
      <w:sdtPr>
        <w:rPr>
          <w:rFonts w:cs="Times New Roman"/>
          <w:i/>
          <w:sz w:val="20"/>
        </w:rPr>
        <w:id w:val="-2115974964"/>
        <w:docPartObj>
          <w:docPartGallery w:val="Table of Contents"/>
          <w:docPartUnique/>
        </w:docPartObj>
      </w:sdtPr>
      <w:sdtEndPr>
        <w:rPr>
          <w:i w:val="0"/>
          <w:noProof/>
        </w:rPr>
      </w:sdtEndPr>
      <w:sdtContent>
        <w:p w:rsidR="00703E93" w:rsidRDefault="00ED642C">
          <w:pPr>
            <w:pStyle w:val="TOC1"/>
            <w:rPr>
              <w:rFonts w:asciiTheme="minorHAnsi" w:eastAsiaTheme="minorEastAsia" w:hAnsiTheme="minorHAnsi" w:cstheme="minorBidi"/>
              <w:bCs w:val="0"/>
              <w:caps w:val="0"/>
              <w:noProof/>
              <w:sz w:val="22"/>
              <w:szCs w:val="22"/>
              <w:lang w:val="en-US" w:eastAsia="en-US" w:bidi="ar-SA"/>
            </w:rPr>
          </w:pPr>
          <w:r>
            <w:fldChar w:fldCharType="begin"/>
          </w:r>
          <w:r>
            <w:instrText xml:space="preserve"> TOC \o "1-3" \h \z \u </w:instrText>
          </w:r>
          <w:r>
            <w:fldChar w:fldCharType="separate"/>
          </w:r>
          <w:hyperlink w:anchor="_Toc430253050" w:history="1">
            <w:r w:rsidR="00703E93" w:rsidRPr="002E325C">
              <w:rPr>
                <w:rStyle w:val="Hyperlink"/>
                <w:noProof/>
              </w:rPr>
              <w:t>Zusammenfassung</w:t>
            </w:r>
            <w:r w:rsidR="00703E93">
              <w:rPr>
                <w:noProof/>
                <w:webHidden/>
              </w:rPr>
              <w:tab/>
            </w:r>
            <w:r w:rsidR="00703E93">
              <w:rPr>
                <w:noProof/>
                <w:webHidden/>
              </w:rPr>
              <w:fldChar w:fldCharType="begin"/>
            </w:r>
            <w:r w:rsidR="00703E93">
              <w:rPr>
                <w:noProof/>
                <w:webHidden/>
              </w:rPr>
              <w:instrText xml:space="preserve"> PAGEREF _Toc430253050 \h </w:instrText>
            </w:r>
            <w:r w:rsidR="00703E93">
              <w:rPr>
                <w:noProof/>
                <w:webHidden/>
              </w:rPr>
            </w:r>
            <w:r w:rsidR="00703E93">
              <w:rPr>
                <w:noProof/>
                <w:webHidden/>
              </w:rPr>
              <w:fldChar w:fldCharType="separate"/>
            </w:r>
            <w:r w:rsidR="00703E93">
              <w:rPr>
                <w:noProof/>
                <w:webHidden/>
              </w:rPr>
              <w:t>1</w:t>
            </w:r>
            <w:r w:rsidR="00703E93">
              <w:rPr>
                <w:noProof/>
                <w:webHidden/>
              </w:rPr>
              <w:fldChar w:fldCharType="end"/>
            </w:r>
          </w:hyperlink>
        </w:p>
        <w:p w:rsidR="00703E93" w:rsidRDefault="00703E93">
          <w:pPr>
            <w:pStyle w:val="TOC1"/>
            <w:rPr>
              <w:rFonts w:asciiTheme="minorHAnsi" w:eastAsiaTheme="minorEastAsia" w:hAnsiTheme="minorHAnsi" w:cstheme="minorBidi"/>
              <w:bCs w:val="0"/>
              <w:caps w:val="0"/>
              <w:noProof/>
              <w:sz w:val="22"/>
              <w:szCs w:val="22"/>
              <w:lang w:val="en-US" w:eastAsia="en-US" w:bidi="ar-SA"/>
            </w:rPr>
          </w:pPr>
          <w:hyperlink w:anchor="_Toc430253051" w:history="1">
            <w:r w:rsidRPr="002E325C">
              <w:rPr>
                <w:rStyle w:val="Hyperlink"/>
                <w:noProof/>
              </w:rPr>
              <w:t>Hintergrund</w:t>
            </w:r>
            <w:r>
              <w:rPr>
                <w:noProof/>
                <w:webHidden/>
              </w:rPr>
              <w:tab/>
            </w:r>
            <w:r>
              <w:rPr>
                <w:noProof/>
                <w:webHidden/>
              </w:rPr>
              <w:fldChar w:fldCharType="begin"/>
            </w:r>
            <w:r>
              <w:rPr>
                <w:noProof/>
                <w:webHidden/>
              </w:rPr>
              <w:instrText xml:space="preserve"> PAGEREF _Toc430253051 \h </w:instrText>
            </w:r>
            <w:r>
              <w:rPr>
                <w:noProof/>
                <w:webHidden/>
              </w:rPr>
            </w:r>
            <w:r>
              <w:rPr>
                <w:noProof/>
                <w:webHidden/>
              </w:rPr>
              <w:fldChar w:fldCharType="separate"/>
            </w:r>
            <w:r>
              <w:rPr>
                <w:noProof/>
                <w:webHidden/>
              </w:rPr>
              <w:t>2</w:t>
            </w:r>
            <w:r>
              <w:rPr>
                <w:noProof/>
                <w:webHidden/>
              </w:rPr>
              <w:fldChar w:fldCharType="end"/>
            </w:r>
          </w:hyperlink>
        </w:p>
        <w:p w:rsidR="00703E93" w:rsidRDefault="00703E93">
          <w:pPr>
            <w:pStyle w:val="TOC1"/>
            <w:rPr>
              <w:rFonts w:asciiTheme="minorHAnsi" w:eastAsiaTheme="minorEastAsia" w:hAnsiTheme="minorHAnsi" w:cstheme="minorBidi"/>
              <w:bCs w:val="0"/>
              <w:caps w:val="0"/>
              <w:noProof/>
              <w:sz w:val="22"/>
              <w:szCs w:val="22"/>
              <w:lang w:val="en-US" w:eastAsia="en-US" w:bidi="ar-SA"/>
            </w:rPr>
          </w:pPr>
          <w:hyperlink w:anchor="_Toc430253052" w:history="1">
            <w:r w:rsidRPr="002E325C">
              <w:rPr>
                <w:rStyle w:val="Hyperlink"/>
                <w:noProof/>
              </w:rPr>
              <w:t>TechnischeR AusschuSS (TC)</w:t>
            </w:r>
            <w:r>
              <w:rPr>
                <w:noProof/>
                <w:webHidden/>
              </w:rPr>
              <w:tab/>
            </w:r>
            <w:r>
              <w:rPr>
                <w:noProof/>
                <w:webHidden/>
              </w:rPr>
              <w:fldChar w:fldCharType="begin"/>
            </w:r>
            <w:r>
              <w:rPr>
                <w:noProof/>
                <w:webHidden/>
              </w:rPr>
              <w:instrText xml:space="preserve"> PAGEREF _Toc430253052 \h </w:instrText>
            </w:r>
            <w:r>
              <w:rPr>
                <w:noProof/>
                <w:webHidden/>
              </w:rPr>
            </w:r>
            <w:r>
              <w:rPr>
                <w:noProof/>
                <w:webHidden/>
              </w:rPr>
              <w:fldChar w:fldCharType="separate"/>
            </w:r>
            <w:r>
              <w:rPr>
                <w:noProof/>
                <w:webHidden/>
              </w:rPr>
              <w:t>2</w:t>
            </w:r>
            <w:r>
              <w:rPr>
                <w:noProof/>
                <w:webHidden/>
              </w:rPr>
              <w:fldChar w:fldCharType="end"/>
            </w:r>
          </w:hyperlink>
        </w:p>
        <w:p w:rsidR="00703E93" w:rsidRDefault="00703E93">
          <w:pPr>
            <w:pStyle w:val="TOC1"/>
            <w:rPr>
              <w:rFonts w:asciiTheme="minorHAnsi" w:eastAsiaTheme="minorEastAsia" w:hAnsiTheme="minorHAnsi" w:cstheme="minorBidi"/>
              <w:bCs w:val="0"/>
              <w:caps w:val="0"/>
              <w:noProof/>
              <w:sz w:val="22"/>
              <w:szCs w:val="22"/>
              <w:lang w:val="en-US" w:eastAsia="en-US" w:bidi="ar-SA"/>
            </w:rPr>
          </w:pPr>
          <w:hyperlink w:anchor="_Toc430253053" w:history="1">
            <w:r w:rsidRPr="002E325C">
              <w:rPr>
                <w:rStyle w:val="Hyperlink"/>
                <w:noProof/>
              </w:rPr>
              <w:t>Fünfte Sitzung bezüglich der Ausarbeitung eines Prototyps eines elektronischen Formblatts</w:t>
            </w:r>
            <w:r>
              <w:rPr>
                <w:noProof/>
                <w:webHidden/>
              </w:rPr>
              <w:tab/>
            </w:r>
            <w:r>
              <w:rPr>
                <w:noProof/>
                <w:webHidden/>
              </w:rPr>
              <w:fldChar w:fldCharType="begin"/>
            </w:r>
            <w:r>
              <w:rPr>
                <w:noProof/>
                <w:webHidden/>
              </w:rPr>
              <w:instrText xml:space="preserve"> PAGEREF _Toc430253053 \h </w:instrText>
            </w:r>
            <w:r>
              <w:rPr>
                <w:noProof/>
                <w:webHidden/>
              </w:rPr>
            </w:r>
            <w:r>
              <w:rPr>
                <w:noProof/>
                <w:webHidden/>
              </w:rPr>
              <w:fldChar w:fldCharType="separate"/>
            </w:r>
            <w:r>
              <w:rPr>
                <w:noProof/>
                <w:webHidden/>
              </w:rPr>
              <w:t>2</w:t>
            </w:r>
            <w:r>
              <w:rPr>
                <w:noProof/>
                <w:webHidden/>
              </w:rPr>
              <w:fldChar w:fldCharType="end"/>
            </w:r>
          </w:hyperlink>
        </w:p>
        <w:p w:rsidR="00703E93" w:rsidRDefault="00703E93">
          <w:pPr>
            <w:pStyle w:val="TOC1"/>
            <w:rPr>
              <w:rFonts w:asciiTheme="minorHAnsi" w:eastAsiaTheme="minorEastAsia" w:hAnsiTheme="minorHAnsi" w:cstheme="minorBidi"/>
              <w:bCs w:val="0"/>
              <w:caps w:val="0"/>
              <w:noProof/>
              <w:sz w:val="22"/>
              <w:szCs w:val="22"/>
              <w:lang w:val="en-US" w:eastAsia="en-US" w:bidi="ar-SA"/>
            </w:rPr>
          </w:pPr>
          <w:hyperlink w:anchor="_Toc430253054" w:history="1">
            <w:r w:rsidRPr="002E325C">
              <w:rPr>
                <w:rStyle w:val="Hyperlink"/>
                <w:noProof/>
              </w:rPr>
              <w:t>Verwaltungs- und RechtsausschuSS (CAJ)</w:t>
            </w:r>
            <w:r>
              <w:rPr>
                <w:noProof/>
                <w:webHidden/>
              </w:rPr>
              <w:tab/>
            </w:r>
            <w:r>
              <w:rPr>
                <w:noProof/>
                <w:webHidden/>
              </w:rPr>
              <w:fldChar w:fldCharType="begin"/>
            </w:r>
            <w:r>
              <w:rPr>
                <w:noProof/>
                <w:webHidden/>
              </w:rPr>
              <w:instrText xml:space="preserve"> PAGEREF _Toc430253054 \h </w:instrText>
            </w:r>
            <w:r>
              <w:rPr>
                <w:noProof/>
                <w:webHidden/>
              </w:rPr>
            </w:r>
            <w:r>
              <w:rPr>
                <w:noProof/>
                <w:webHidden/>
              </w:rPr>
              <w:fldChar w:fldCharType="separate"/>
            </w:r>
            <w:r>
              <w:rPr>
                <w:noProof/>
                <w:webHidden/>
              </w:rPr>
              <w:t>3</w:t>
            </w:r>
            <w:r>
              <w:rPr>
                <w:noProof/>
                <w:webHidden/>
              </w:rPr>
              <w:fldChar w:fldCharType="end"/>
            </w:r>
          </w:hyperlink>
        </w:p>
        <w:p w:rsidR="00703E93" w:rsidRDefault="00703E93">
          <w:pPr>
            <w:pStyle w:val="TOC1"/>
            <w:rPr>
              <w:rFonts w:asciiTheme="minorHAnsi" w:eastAsiaTheme="minorEastAsia" w:hAnsiTheme="minorHAnsi" w:cstheme="minorBidi"/>
              <w:bCs w:val="0"/>
              <w:caps w:val="0"/>
              <w:noProof/>
              <w:sz w:val="22"/>
              <w:szCs w:val="22"/>
              <w:lang w:val="en-US" w:eastAsia="en-US" w:bidi="ar-SA"/>
            </w:rPr>
          </w:pPr>
          <w:hyperlink w:anchor="_Toc430253055" w:history="1">
            <w:r w:rsidRPr="002E325C">
              <w:rPr>
                <w:rStyle w:val="Hyperlink"/>
                <w:noProof/>
              </w:rPr>
              <w:t>Ausarbeitung eines PrototypS eines elektronischen Formblatts</w:t>
            </w:r>
            <w:r>
              <w:rPr>
                <w:noProof/>
                <w:webHidden/>
              </w:rPr>
              <w:tab/>
            </w:r>
            <w:r>
              <w:rPr>
                <w:noProof/>
                <w:webHidden/>
              </w:rPr>
              <w:fldChar w:fldCharType="begin"/>
            </w:r>
            <w:r>
              <w:rPr>
                <w:noProof/>
                <w:webHidden/>
              </w:rPr>
              <w:instrText xml:space="preserve"> PAGEREF _Toc430253055 \h </w:instrText>
            </w:r>
            <w:r>
              <w:rPr>
                <w:noProof/>
                <w:webHidden/>
              </w:rPr>
            </w:r>
            <w:r>
              <w:rPr>
                <w:noProof/>
                <w:webHidden/>
              </w:rPr>
              <w:fldChar w:fldCharType="separate"/>
            </w:r>
            <w:r>
              <w:rPr>
                <w:noProof/>
                <w:webHidden/>
              </w:rPr>
              <w:t>3</w:t>
            </w:r>
            <w:r>
              <w:rPr>
                <w:noProof/>
                <w:webHidden/>
              </w:rPr>
              <w:fldChar w:fldCharType="end"/>
            </w:r>
          </w:hyperlink>
        </w:p>
        <w:p w:rsidR="00703E93" w:rsidRDefault="00703E93">
          <w:pPr>
            <w:pStyle w:val="TOC2"/>
            <w:rPr>
              <w:rFonts w:asciiTheme="minorHAnsi" w:eastAsiaTheme="minorEastAsia" w:hAnsiTheme="minorHAnsi" w:cstheme="minorBidi"/>
              <w:i w:val="0"/>
              <w:noProof/>
              <w:sz w:val="22"/>
              <w:szCs w:val="22"/>
              <w:lang w:val="en-US" w:eastAsia="en-US" w:bidi="ar-SA"/>
            </w:rPr>
          </w:pPr>
          <w:hyperlink w:anchor="_Toc430253056" w:history="1">
            <w:r w:rsidRPr="002E325C">
              <w:rPr>
                <w:rStyle w:val="Hyperlink"/>
                <w:noProof/>
              </w:rPr>
              <w:t>Test und Prototyp</w:t>
            </w:r>
            <w:r>
              <w:rPr>
                <w:noProof/>
                <w:webHidden/>
              </w:rPr>
              <w:tab/>
            </w:r>
            <w:r>
              <w:rPr>
                <w:noProof/>
                <w:webHidden/>
              </w:rPr>
              <w:fldChar w:fldCharType="begin"/>
            </w:r>
            <w:r>
              <w:rPr>
                <w:noProof/>
                <w:webHidden/>
              </w:rPr>
              <w:instrText xml:space="preserve"> PAGEREF _Toc430253056 \h </w:instrText>
            </w:r>
            <w:r>
              <w:rPr>
                <w:noProof/>
                <w:webHidden/>
              </w:rPr>
            </w:r>
            <w:r>
              <w:rPr>
                <w:noProof/>
                <w:webHidden/>
              </w:rPr>
              <w:fldChar w:fldCharType="separate"/>
            </w:r>
            <w:r>
              <w:rPr>
                <w:noProof/>
                <w:webHidden/>
              </w:rPr>
              <w:t>3</w:t>
            </w:r>
            <w:r>
              <w:rPr>
                <w:noProof/>
                <w:webHidden/>
              </w:rPr>
              <w:fldChar w:fldCharType="end"/>
            </w:r>
          </w:hyperlink>
        </w:p>
        <w:p w:rsidR="00703E93" w:rsidRDefault="00703E93">
          <w:pPr>
            <w:pStyle w:val="TOC2"/>
            <w:rPr>
              <w:rFonts w:asciiTheme="minorHAnsi" w:eastAsiaTheme="minorEastAsia" w:hAnsiTheme="minorHAnsi" w:cstheme="minorBidi"/>
              <w:i w:val="0"/>
              <w:noProof/>
              <w:sz w:val="22"/>
              <w:szCs w:val="22"/>
              <w:lang w:val="en-US" w:eastAsia="en-US" w:bidi="ar-SA"/>
            </w:rPr>
          </w:pPr>
          <w:hyperlink w:anchor="_Toc430253057" w:history="1">
            <w:r w:rsidRPr="002E325C">
              <w:rPr>
                <w:rStyle w:val="Hyperlink"/>
                <w:noProof/>
              </w:rPr>
              <w:t>Rechtliche und technische Aspekte</w:t>
            </w:r>
            <w:r>
              <w:rPr>
                <w:noProof/>
                <w:webHidden/>
              </w:rPr>
              <w:tab/>
            </w:r>
            <w:r>
              <w:rPr>
                <w:noProof/>
                <w:webHidden/>
              </w:rPr>
              <w:fldChar w:fldCharType="begin"/>
            </w:r>
            <w:r>
              <w:rPr>
                <w:noProof/>
                <w:webHidden/>
              </w:rPr>
              <w:instrText xml:space="preserve"> PAGEREF _Toc430253057 \h </w:instrText>
            </w:r>
            <w:r>
              <w:rPr>
                <w:noProof/>
                <w:webHidden/>
              </w:rPr>
            </w:r>
            <w:r>
              <w:rPr>
                <w:noProof/>
                <w:webHidden/>
              </w:rPr>
              <w:fldChar w:fldCharType="separate"/>
            </w:r>
            <w:r>
              <w:rPr>
                <w:noProof/>
                <w:webHidden/>
              </w:rPr>
              <w:t>4</w:t>
            </w:r>
            <w:r>
              <w:rPr>
                <w:noProof/>
                <w:webHidden/>
              </w:rPr>
              <w:fldChar w:fldCharType="end"/>
            </w:r>
          </w:hyperlink>
        </w:p>
        <w:p w:rsidR="00703E93" w:rsidRDefault="00703E93">
          <w:pPr>
            <w:pStyle w:val="TOC1"/>
            <w:rPr>
              <w:rFonts w:asciiTheme="minorHAnsi" w:eastAsiaTheme="minorEastAsia" w:hAnsiTheme="minorHAnsi" w:cstheme="minorBidi"/>
              <w:bCs w:val="0"/>
              <w:caps w:val="0"/>
              <w:noProof/>
              <w:sz w:val="22"/>
              <w:szCs w:val="22"/>
              <w:lang w:val="en-US" w:eastAsia="en-US" w:bidi="ar-SA"/>
            </w:rPr>
          </w:pPr>
          <w:hyperlink w:anchor="_Toc430253058" w:history="1">
            <w:r w:rsidRPr="002E325C">
              <w:rPr>
                <w:rStyle w:val="Hyperlink"/>
                <w:noProof/>
              </w:rPr>
              <w:t>Gemeinsamkeiten von Antragsformblättern und technischeN FragebÖgen</w:t>
            </w:r>
            <w:r>
              <w:rPr>
                <w:noProof/>
                <w:webHidden/>
              </w:rPr>
              <w:tab/>
            </w:r>
            <w:r>
              <w:rPr>
                <w:noProof/>
                <w:webHidden/>
              </w:rPr>
              <w:fldChar w:fldCharType="begin"/>
            </w:r>
            <w:r>
              <w:rPr>
                <w:noProof/>
                <w:webHidden/>
              </w:rPr>
              <w:instrText xml:space="preserve"> PAGEREF _Toc430253058 \h </w:instrText>
            </w:r>
            <w:r>
              <w:rPr>
                <w:noProof/>
                <w:webHidden/>
              </w:rPr>
            </w:r>
            <w:r>
              <w:rPr>
                <w:noProof/>
                <w:webHidden/>
              </w:rPr>
              <w:fldChar w:fldCharType="separate"/>
            </w:r>
            <w:r>
              <w:rPr>
                <w:noProof/>
                <w:webHidden/>
              </w:rPr>
              <w:t>4</w:t>
            </w:r>
            <w:r>
              <w:rPr>
                <w:noProof/>
                <w:webHidden/>
              </w:rPr>
              <w:fldChar w:fldCharType="end"/>
            </w:r>
          </w:hyperlink>
        </w:p>
        <w:p w:rsidR="00703E93" w:rsidRDefault="00703E93">
          <w:pPr>
            <w:pStyle w:val="TOC1"/>
            <w:rPr>
              <w:rFonts w:asciiTheme="minorHAnsi" w:eastAsiaTheme="minorEastAsia" w:hAnsiTheme="minorHAnsi" w:cstheme="minorBidi"/>
              <w:bCs w:val="0"/>
              <w:caps w:val="0"/>
              <w:noProof/>
              <w:sz w:val="22"/>
              <w:szCs w:val="22"/>
              <w:lang w:val="en-US" w:eastAsia="en-US" w:bidi="ar-SA"/>
            </w:rPr>
          </w:pPr>
          <w:hyperlink w:anchor="_Toc430253059" w:history="1">
            <w:r w:rsidRPr="002E325C">
              <w:rPr>
                <w:rStyle w:val="Hyperlink"/>
                <w:noProof/>
              </w:rPr>
              <w:t>Nächste Schritte</w:t>
            </w:r>
            <w:r>
              <w:rPr>
                <w:noProof/>
                <w:webHidden/>
              </w:rPr>
              <w:tab/>
            </w:r>
            <w:r>
              <w:rPr>
                <w:noProof/>
                <w:webHidden/>
              </w:rPr>
              <w:fldChar w:fldCharType="begin"/>
            </w:r>
            <w:r>
              <w:rPr>
                <w:noProof/>
                <w:webHidden/>
              </w:rPr>
              <w:instrText xml:space="preserve"> PAGEREF _Toc430253059 \h </w:instrText>
            </w:r>
            <w:r>
              <w:rPr>
                <w:noProof/>
                <w:webHidden/>
              </w:rPr>
            </w:r>
            <w:r>
              <w:rPr>
                <w:noProof/>
                <w:webHidden/>
              </w:rPr>
              <w:fldChar w:fldCharType="separate"/>
            </w:r>
            <w:r>
              <w:rPr>
                <w:noProof/>
                <w:webHidden/>
              </w:rPr>
              <w:t>5</w:t>
            </w:r>
            <w:r>
              <w:rPr>
                <w:noProof/>
                <w:webHidden/>
              </w:rPr>
              <w:fldChar w:fldCharType="end"/>
            </w:r>
          </w:hyperlink>
        </w:p>
        <w:p w:rsidR="00703E93" w:rsidRDefault="00703E93">
          <w:pPr>
            <w:pStyle w:val="TOC2"/>
            <w:rPr>
              <w:rFonts w:asciiTheme="minorHAnsi" w:eastAsiaTheme="minorEastAsia" w:hAnsiTheme="minorHAnsi" w:cstheme="minorBidi"/>
              <w:i w:val="0"/>
              <w:noProof/>
              <w:sz w:val="22"/>
              <w:szCs w:val="22"/>
              <w:lang w:val="en-US" w:eastAsia="en-US" w:bidi="ar-SA"/>
            </w:rPr>
          </w:pPr>
          <w:hyperlink w:anchor="_Toc430253060" w:history="1">
            <w:r w:rsidRPr="002E325C">
              <w:rPr>
                <w:rStyle w:val="Hyperlink"/>
                <w:noProof/>
              </w:rPr>
              <w:t>Prototyp 1</w:t>
            </w:r>
            <w:r>
              <w:rPr>
                <w:noProof/>
                <w:webHidden/>
              </w:rPr>
              <w:tab/>
            </w:r>
            <w:r>
              <w:rPr>
                <w:noProof/>
                <w:webHidden/>
              </w:rPr>
              <w:fldChar w:fldCharType="begin"/>
            </w:r>
            <w:r>
              <w:rPr>
                <w:noProof/>
                <w:webHidden/>
              </w:rPr>
              <w:instrText xml:space="preserve"> PAGEREF _Toc430253060 \h </w:instrText>
            </w:r>
            <w:r>
              <w:rPr>
                <w:noProof/>
                <w:webHidden/>
              </w:rPr>
            </w:r>
            <w:r>
              <w:rPr>
                <w:noProof/>
                <w:webHidden/>
              </w:rPr>
              <w:fldChar w:fldCharType="separate"/>
            </w:r>
            <w:r>
              <w:rPr>
                <w:noProof/>
                <w:webHidden/>
              </w:rPr>
              <w:t>6</w:t>
            </w:r>
            <w:r>
              <w:rPr>
                <w:noProof/>
                <w:webHidden/>
              </w:rPr>
              <w:fldChar w:fldCharType="end"/>
            </w:r>
          </w:hyperlink>
        </w:p>
        <w:p w:rsidR="00703E93" w:rsidRDefault="00703E93">
          <w:pPr>
            <w:pStyle w:val="TOC2"/>
            <w:rPr>
              <w:rFonts w:asciiTheme="minorHAnsi" w:eastAsiaTheme="minorEastAsia" w:hAnsiTheme="minorHAnsi" w:cstheme="minorBidi"/>
              <w:i w:val="0"/>
              <w:noProof/>
              <w:sz w:val="22"/>
              <w:szCs w:val="22"/>
              <w:lang w:val="en-US" w:eastAsia="en-US" w:bidi="ar-SA"/>
            </w:rPr>
          </w:pPr>
          <w:hyperlink w:anchor="_Toc430253061" w:history="1">
            <w:r w:rsidRPr="002E325C">
              <w:rPr>
                <w:rStyle w:val="Hyperlink"/>
                <w:noProof/>
              </w:rPr>
              <w:t>Prototyp 2</w:t>
            </w:r>
            <w:r>
              <w:rPr>
                <w:noProof/>
                <w:webHidden/>
              </w:rPr>
              <w:tab/>
            </w:r>
            <w:r>
              <w:rPr>
                <w:noProof/>
                <w:webHidden/>
              </w:rPr>
              <w:fldChar w:fldCharType="begin"/>
            </w:r>
            <w:r>
              <w:rPr>
                <w:noProof/>
                <w:webHidden/>
              </w:rPr>
              <w:instrText xml:space="preserve"> PAGEREF _Toc430253061 \h </w:instrText>
            </w:r>
            <w:r>
              <w:rPr>
                <w:noProof/>
                <w:webHidden/>
              </w:rPr>
            </w:r>
            <w:r>
              <w:rPr>
                <w:noProof/>
                <w:webHidden/>
              </w:rPr>
              <w:fldChar w:fldCharType="separate"/>
            </w:r>
            <w:r>
              <w:rPr>
                <w:noProof/>
                <w:webHidden/>
              </w:rPr>
              <w:t>6</w:t>
            </w:r>
            <w:r>
              <w:rPr>
                <w:noProof/>
                <w:webHidden/>
              </w:rPr>
              <w:fldChar w:fldCharType="end"/>
            </w:r>
          </w:hyperlink>
        </w:p>
        <w:p w:rsidR="00703E93" w:rsidRDefault="00703E93">
          <w:pPr>
            <w:pStyle w:val="TOC2"/>
            <w:rPr>
              <w:rFonts w:asciiTheme="minorHAnsi" w:eastAsiaTheme="minorEastAsia" w:hAnsiTheme="minorHAnsi" w:cstheme="minorBidi"/>
              <w:i w:val="0"/>
              <w:noProof/>
              <w:sz w:val="22"/>
              <w:szCs w:val="22"/>
              <w:lang w:val="en-US" w:eastAsia="en-US" w:bidi="ar-SA"/>
            </w:rPr>
          </w:pPr>
          <w:hyperlink w:anchor="_Toc430253062" w:history="1">
            <w:r w:rsidRPr="002E325C">
              <w:rPr>
                <w:rStyle w:val="Hyperlink"/>
                <w:noProof/>
              </w:rPr>
              <w:t>Live Online-System</w:t>
            </w:r>
            <w:r>
              <w:rPr>
                <w:noProof/>
                <w:webHidden/>
              </w:rPr>
              <w:tab/>
            </w:r>
            <w:r>
              <w:rPr>
                <w:noProof/>
                <w:webHidden/>
              </w:rPr>
              <w:fldChar w:fldCharType="begin"/>
            </w:r>
            <w:r>
              <w:rPr>
                <w:noProof/>
                <w:webHidden/>
              </w:rPr>
              <w:instrText xml:space="preserve"> PAGEREF _Toc430253062 \h </w:instrText>
            </w:r>
            <w:r>
              <w:rPr>
                <w:noProof/>
                <w:webHidden/>
              </w:rPr>
            </w:r>
            <w:r>
              <w:rPr>
                <w:noProof/>
                <w:webHidden/>
              </w:rPr>
              <w:fldChar w:fldCharType="separate"/>
            </w:r>
            <w:r>
              <w:rPr>
                <w:noProof/>
                <w:webHidden/>
              </w:rPr>
              <w:t>7</w:t>
            </w:r>
            <w:r>
              <w:rPr>
                <w:noProof/>
                <w:webHidden/>
              </w:rPr>
              <w:fldChar w:fldCharType="end"/>
            </w:r>
          </w:hyperlink>
        </w:p>
        <w:p w:rsidR="009F1592" w:rsidRDefault="00ED642C" w:rsidP="004E3F2C">
          <w:pPr>
            <w:pStyle w:val="TOC1"/>
            <w:rPr>
              <w:rFonts w:asciiTheme="minorHAnsi" w:eastAsiaTheme="minorEastAsia" w:hAnsiTheme="minorHAnsi" w:cstheme="minorBidi"/>
              <w:noProof/>
              <w:sz w:val="22"/>
              <w:szCs w:val="22"/>
            </w:rPr>
          </w:pPr>
          <w:r>
            <w:rPr>
              <w:b/>
              <w:noProof/>
            </w:rPr>
            <w:fldChar w:fldCharType="end"/>
          </w:r>
        </w:p>
      </w:sdtContent>
    </w:sdt>
    <w:p w:rsidR="00D636C6" w:rsidRDefault="00D636C6" w:rsidP="00170906">
      <w:pPr>
        <w:rPr>
          <w:snapToGrid w:val="0"/>
        </w:rPr>
      </w:pPr>
    </w:p>
    <w:p w:rsidR="00170906" w:rsidRPr="00894515" w:rsidRDefault="00170906" w:rsidP="00170906">
      <w:pPr>
        <w:pStyle w:val="Heading1"/>
        <w:rPr>
          <w:snapToGrid w:val="0"/>
        </w:rPr>
      </w:pPr>
      <w:bookmarkStart w:id="15" w:name="_Toc427058070"/>
      <w:bookmarkStart w:id="16" w:name="_Toc430253051"/>
      <w:r>
        <w:t>Hintergrund</w:t>
      </w:r>
      <w:bookmarkEnd w:id="15"/>
      <w:bookmarkEnd w:id="16"/>
    </w:p>
    <w:p w:rsidR="00170906" w:rsidRDefault="00170906" w:rsidP="00170906">
      <w:pPr>
        <w:rPr>
          <w:snapToGrid w:val="0"/>
        </w:rPr>
      </w:pPr>
    </w:p>
    <w:p w:rsidR="00170906" w:rsidRDefault="00170906" w:rsidP="00170906">
      <w:r w:rsidRPr="00894515">
        <w:fldChar w:fldCharType="begin"/>
      </w:r>
      <w:r w:rsidRPr="00894515">
        <w:instrText xml:space="preserve"> AUTONUM  </w:instrText>
      </w:r>
      <w:r w:rsidRPr="00894515">
        <w:fldChar w:fldCharType="end"/>
      </w:r>
      <w:r>
        <w:tab/>
        <w:t>Ziel des Projekts ist es, ein mehrsprachiges elektronisches Formblatt auszuarbeiten, das für Anträge auf Erteilung von Züchterrechten (PBR) für Verbandsmitglied</w:t>
      </w:r>
      <w:r w:rsidR="004E3F2C">
        <w:t>er einschlägige Fragen enthält.</w:t>
      </w:r>
      <w:r>
        <w:t xml:space="preserve"> Als erster Schritt wird ein Prototyp eines elektronischen Formblatts ausgearbeitet, der alle einschlägigen Informationen enthält, die für Anträge auf Erteilung von Züchterrechten in Verbandsmitgliedern erforderlich sind, sowie Fragen, die in die entsprechenden Sprachen der betreffenden Verbandsmitglieder übersetzt sind (vergleiche Dokument CAJ/66/5 „Elektronische Systeme für die Einreichung von Anträgen“, Absatz 2).</w:t>
      </w:r>
    </w:p>
    <w:p w:rsidR="00AA1316" w:rsidRDefault="00AA1316" w:rsidP="00AA1316">
      <w:pPr>
        <w:rPr>
          <w:snapToGrid w:val="0"/>
        </w:rPr>
      </w:pPr>
    </w:p>
    <w:p w:rsidR="00AA1316" w:rsidRDefault="00AA1316" w:rsidP="00AA1316">
      <w:pPr>
        <w:rPr>
          <w:snapToGrid w:val="0"/>
        </w:rPr>
      </w:pPr>
      <w:r>
        <w:rPr>
          <w:snapToGrid w:val="0"/>
        </w:rPr>
        <w:fldChar w:fldCharType="begin"/>
      </w:r>
      <w:r>
        <w:rPr>
          <w:snapToGrid w:val="0"/>
        </w:rPr>
        <w:instrText xml:space="preserve"> AUTONUM  </w:instrText>
      </w:r>
      <w:r>
        <w:rPr>
          <w:snapToGrid w:val="0"/>
        </w:rPr>
        <w:fldChar w:fldCharType="end"/>
      </w:r>
      <w:r>
        <w:tab/>
        <w:t>Der Hintergrund zur Ausarbeitung eines Prototyps eines elektronischen Formblatts und zu den Entwicklungen vor der einundsiebzigsten Tagung des CAJ ist in Dokument CAJ/71/4 „Elektronische Systeme für die Einreichung von Anträgen“ enthalten.</w:t>
      </w:r>
    </w:p>
    <w:p w:rsidR="00C47BB2" w:rsidRDefault="00C47BB2" w:rsidP="00143798"/>
    <w:p w:rsidR="00A126F7" w:rsidRDefault="00A126F7" w:rsidP="00143798"/>
    <w:p w:rsidR="00143798" w:rsidRPr="002E7793" w:rsidRDefault="004E3F2C" w:rsidP="00CD6EC3">
      <w:pPr>
        <w:pStyle w:val="Heading1"/>
      </w:pPr>
      <w:bookmarkStart w:id="17" w:name="_Toc427058071"/>
      <w:bookmarkStart w:id="18" w:name="_Toc430253052"/>
      <w:r>
        <w:t>Technische</w:t>
      </w:r>
      <w:r w:rsidR="008312EE">
        <w:t>R</w:t>
      </w:r>
      <w:r>
        <w:t xml:space="preserve"> AusschuSS</w:t>
      </w:r>
      <w:r w:rsidR="00143798">
        <w:t xml:space="preserve"> (TC)</w:t>
      </w:r>
      <w:bookmarkEnd w:id="17"/>
      <w:bookmarkEnd w:id="18"/>
    </w:p>
    <w:p w:rsidR="00143798" w:rsidRDefault="00143798" w:rsidP="00143798"/>
    <w:p w:rsidR="00143798"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tab/>
        <w:t>Der TC prüfte auf seiner einundfünfzigsten Tagung in Genf vom 23. bis 25. März 2015 Dokument TC/51/7 „Elektronische Systeme für die Einreichung von Anträgen“ und nahm die Entwicklungen betreffend die Ausarbeitung eines Prototyps eines elektronischen Formblatts zur Kenntnis (vergleiche Dokument TC/51/39 „Bericht”, Absätze 200 und 201).</w:t>
      </w:r>
    </w:p>
    <w:p w:rsidR="00143798" w:rsidRDefault="00143798" w:rsidP="00143798">
      <w:pPr>
        <w:rPr>
          <w:rFonts w:cs="Arial"/>
        </w:rPr>
      </w:pPr>
    </w:p>
    <w:p w:rsidR="00143798" w:rsidRPr="008E76BD" w:rsidRDefault="00143798" w:rsidP="00143798">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tab/>
        <w:t>Der TC nahm die von einem Sachverständigen der Europäischen Union gestellte Bitte um zusätzliche Zeit für die Einreichung von Bemerkungen zur Entwicklung des Prototyps eines elektron</w:t>
      </w:r>
      <w:r w:rsidR="004E3F2C">
        <w:t>ischen Formblatts zur Kenntnis.</w:t>
      </w:r>
      <w:r>
        <w:t xml:space="preserve"> Das UPOV-Büro stellte klar, </w:t>
      </w:r>
      <w:proofErr w:type="spellStart"/>
      <w:r>
        <w:t>daß</w:t>
      </w:r>
      <w:proofErr w:type="spellEnd"/>
      <w:r>
        <w:t xml:space="preserve"> alle eingegangenen Bemerkungen bei den folgenden Versionen des Prototyps berücksichtigt werden könnten und forderte alle UPOV-Mitglieder und Züchter auf, sich dem Projekt anzuschließen (vergleiche Dokument TC/51/39 „Bericht“, Absatz 202).</w:t>
      </w:r>
    </w:p>
    <w:p w:rsidR="00143798" w:rsidRDefault="00143798" w:rsidP="00143798"/>
    <w:p w:rsidR="00A126F7" w:rsidRDefault="00A126F7" w:rsidP="00143798"/>
    <w:p w:rsidR="00451B26" w:rsidRDefault="00451B26" w:rsidP="008921D4">
      <w:pPr>
        <w:pStyle w:val="Heading1"/>
        <w:rPr>
          <w:rFonts w:eastAsia="MS Mincho"/>
          <w:snapToGrid w:val="0"/>
        </w:rPr>
      </w:pPr>
      <w:bookmarkStart w:id="19" w:name="_Toc427058072"/>
      <w:bookmarkStart w:id="20" w:name="_Toc430253053"/>
      <w:r>
        <w:t>Fünfte Sitzung bezüglich der Ausarbeitung eines Prototyps eines elektronischen Formblatts</w:t>
      </w:r>
      <w:bookmarkEnd w:id="19"/>
      <w:bookmarkEnd w:id="20"/>
    </w:p>
    <w:p w:rsidR="00451B26" w:rsidRDefault="00451B26" w:rsidP="00143798"/>
    <w:p w:rsidR="00451B26" w:rsidRDefault="00451B26" w:rsidP="00451B26">
      <w:pPr>
        <w:autoSpaceDE w:val="0"/>
        <w:autoSpaceDN w:val="0"/>
        <w:adjustRightInd w:val="0"/>
        <w:rPr>
          <w:rFonts w:cs="Arial"/>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tab/>
        <w:t>Auf der fünften Sitzung bezüglich der Ausarbeitung eines Prototyps eines elektronischen Formblatts am 25. März 2015 in Genf</w:t>
      </w:r>
      <w:r>
        <w:rPr>
          <w:color w:val="000000"/>
        </w:rPr>
        <w:t xml:space="preserve"> („EAF/5-Sitzung”)</w:t>
      </w:r>
      <w:r>
        <w:t xml:space="preserve"> hielt das Verbandsbüro ein Referat über den Prototyp.</w:t>
      </w:r>
    </w:p>
    <w:p w:rsidR="00451B26" w:rsidRDefault="00451B26" w:rsidP="00143798"/>
    <w:p w:rsidR="00451B26" w:rsidRDefault="00451B26" w:rsidP="00481624">
      <w:r w:rsidRPr="00894515">
        <w:rPr>
          <w:snapToGrid w:val="0"/>
        </w:rPr>
        <w:fldChar w:fldCharType="begin"/>
      </w:r>
      <w:r w:rsidRPr="00894515">
        <w:rPr>
          <w:snapToGrid w:val="0"/>
        </w:rPr>
        <w:instrText xml:space="preserve"> AUTONUM  </w:instrText>
      </w:r>
      <w:r w:rsidRPr="00894515">
        <w:rPr>
          <w:snapToGrid w:val="0"/>
        </w:rPr>
        <w:fldChar w:fldCharType="end"/>
      </w:r>
      <w:r>
        <w:tab/>
        <w:t xml:space="preserve">Auf der </w:t>
      </w:r>
      <w:r>
        <w:rPr>
          <w:color w:val="000000"/>
        </w:rPr>
        <w:t xml:space="preserve">EAF/5-Sitzung wurden die Teilnehmer darüber informiert, </w:t>
      </w:r>
      <w:proofErr w:type="spellStart"/>
      <w:r>
        <w:rPr>
          <w:color w:val="000000"/>
        </w:rPr>
        <w:t>daß</w:t>
      </w:r>
      <w:proofErr w:type="spellEnd"/>
      <w:r>
        <w:rPr>
          <w:color w:val="000000"/>
        </w:rPr>
        <w:t xml:space="preserve"> die nächste Phase der Ausarbeitung des Prototyps im </w:t>
      </w:r>
      <w:r>
        <w:t>April 2015 beginnen werde und sich auf die Datenaustausch-Funktionen (Import-/Exportfunktionen) und auf das elektronische Online-Formblatt (Nutzer-</w:t>
      </w:r>
      <w:r w:rsidR="004E3F2C">
        <w:t xml:space="preserve">Interface) konzentrieren werde. </w:t>
      </w:r>
      <w:r w:rsidR="00B65FD4">
        <w:t>Mitwirk</w:t>
      </w:r>
      <w:r>
        <w:t xml:space="preserve">ende Verbandsmitglieder würden ersucht werden, das System phasenweise anhand </w:t>
      </w:r>
      <w:r w:rsidR="00B65FD4">
        <w:lastRenderedPageBreak/>
        <w:t>verschiedener Arbeitsv</w:t>
      </w:r>
      <w:r>
        <w:t>ersionen zu testen, um regelmäßig Rückmeldung zu erhalten. Die Bemerkungen würden bei der Ausarbeitung der Folgeversionen berücksichtigt werden, um bis August 2015 einen voll funktionsfähigen Prototyp für eine abschließende Testphase im September 2015 vorliegen zu haben, der dann gegebenenfalls auf den Tagungen des CAJ und des Beratenden Ausschusses im Oktober 2015 vorgestellt würde.</w:t>
      </w:r>
    </w:p>
    <w:p w:rsidR="00451B26" w:rsidRDefault="00451B26" w:rsidP="00143798"/>
    <w:p w:rsidR="00986D51" w:rsidRDefault="00986D51" w:rsidP="00143798"/>
    <w:p w:rsidR="00143798" w:rsidRDefault="00143798" w:rsidP="00A126F7">
      <w:pPr>
        <w:pStyle w:val="Heading1"/>
      </w:pPr>
      <w:bookmarkStart w:id="21" w:name="_Toc427058073"/>
      <w:bookmarkStart w:id="22" w:name="_Toc430253054"/>
      <w:r>
        <w:t>Verwaltungs- und Rechtsaussch</w:t>
      </w:r>
      <w:r w:rsidR="00B65FD4">
        <w:t>uSS</w:t>
      </w:r>
      <w:r>
        <w:t xml:space="preserve"> (CAJ)</w:t>
      </w:r>
      <w:bookmarkEnd w:id="21"/>
      <w:bookmarkEnd w:id="22"/>
      <w:r>
        <w:t xml:space="preserve"> </w:t>
      </w:r>
    </w:p>
    <w:p w:rsidR="00143798" w:rsidRDefault="00143798" w:rsidP="009F1592">
      <w:pPr>
        <w:keepNext/>
      </w:pPr>
    </w:p>
    <w:p w:rsidR="008921D4" w:rsidRDefault="00143798" w:rsidP="004A1717">
      <w:r w:rsidRPr="00D671B7">
        <w:rPr>
          <w:rFonts w:cs="Arial"/>
        </w:rPr>
        <w:fldChar w:fldCharType="begin"/>
      </w:r>
      <w:r w:rsidRPr="00D671B7">
        <w:rPr>
          <w:rFonts w:cs="Arial"/>
        </w:rPr>
        <w:instrText xml:space="preserve"> AUTONUM  </w:instrText>
      </w:r>
      <w:r w:rsidRPr="00D671B7">
        <w:rPr>
          <w:rFonts w:cs="Arial"/>
        </w:rPr>
        <w:fldChar w:fldCharType="end"/>
      </w:r>
      <w:r>
        <w:tab/>
        <w:t xml:space="preserve">Der CAJ prüfte auf seiner einundsiebzigsten Tagung in Genf am 26. März 2015 die Dokumente CAJ/71/4 „Elektronische Systeme für die Einreichung von Anträgen“ und CAJ/71/9 „Bericht über die Entwicklungen im Technischen </w:t>
      </w:r>
      <w:proofErr w:type="spellStart"/>
      <w:r>
        <w:t>Ausschuß</w:t>
      </w:r>
      <w:proofErr w:type="spellEnd"/>
      <w:r>
        <w:t>“ und einen Vortrag des Verbandsbüros, von dem eine Abschrift als Ergänzung des Dokuments CAJ/71/4 (vergleiche Dokument CAJ/71/4 Add.) bereitgestellt ist.</w:t>
      </w:r>
    </w:p>
    <w:p w:rsidR="008921D4" w:rsidRDefault="008921D4" w:rsidP="004A1717"/>
    <w:p w:rsidR="00143798" w:rsidRDefault="008921D4" w:rsidP="004A1717">
      <w:r w:rsidRPr="00D671B7">
        <w:rPr>
          <w:rFonts w:cs="Arial"/>
        </w:rPr>
        <w:fldChar w:fldCharType="begin"/>
      </w:r>
      <w:r w:rsidRPr="00D671B7">
        <w:rPr>
          <w:rFonts w:cs="Arial"/>
        </w:rPr>
        <w:instrText xml:space="preserve"> AUTONUM  </w:instrText>
      </w:r>
      <w:r w:rsidRPr="00D671B7">
        <w:rPr>
          <w:rFonts w:cs="Arial"/>
        </w:rPr>
        <w:fldChar w:fldCharType="end"/>
      </w:r>
      <w:r>
        <w:tab/>
        <w:t xml:space="preserve">Der CAJ hörte auf der </w:t>
      </w:r>
      <w:r w:rsidR="00F4551C">
        <w:rPr>
          <w:color w:val="000000"/>
        </w:rPr>
        <w:t xml:space="preserve">EAF/5-Sitzung </w:t>
      </w:r>
      <w:r>
        <w:t xml:space="preserve">auch einen mündlichen Bericht des Stellvertretenden Generalsekretärs, in dem der Zeitplan für die Ausarbeitung von Version 1 des Prototyps eines elektronischen Antragsformblatts (Machbarkeitsnachweis) dargelegt wurde. Der Stellvertretende Generalsekretär berichtete, </w:t>
      </w:r>
      <w:proofErr w:type="spellStart"/>
      <w:r>
        <w:t>daß</w:t>
      </w:r>
      <w:proofErr w:type="spellEnd"/>
      <w:r>
        <w:t xml:space="preserve"> die sechste Sitzung bezüglich der Ausarbeitung eines Prototyps eines elektronischen Formblatts </w:t>
      </w:r>
      <w:r>
        <w:rPr>
          <w:color w:val="000000"/>
        </w:rPr>
        <w:t>(„EAF/6-Sitzung”)</w:t>
      </w:r>
      <w:r>
        <w:t xml:space="preserve"> am Abend des 26. Oktober 2015 stattfinden werde. Auf dieser Tagung plante die EAF: Version 1 des Prototyps für ein elektronisches Antragsformular (Machbarkeitsnachweis) zu überarbeiten; rechtliche Aspekte, einschließlich Zahlungsmodalitäten und -ermächtigung, Einreichung/Tag der Priorität, Datenschutz; technische Aspekte, einschließlich Zahlungsermächtigung und Benutzerauthentifizierung, elektronische Signaturen, hohe Verfügbarkeit und Integration mit externen Systemen (z. B.  GENIE / WIPO-Konten) zu erörtern. Außerdem würde sie die weitere Vorgehensweise für das Projekt, einschließlich etwaiger Vorhaben zur Umsetzung, erörtern. Der Stellvertretende Generalsekretär berichtete auch, </w:t>
      </w:r>
      <w:proofErr w:type="spellStart"/>
      <w:r>
        <w:t>daß</w:t>
      </w:r>
      <w:proofErr w:type="spellEnd"/>
      <w:r>
        <w:t xml:space="preserve"> vorgeschlagen wurde, Version 1 des Prototyps für ei</w:t>
      </w:r>
      <w:r w:rsidR="00F05952">
        <w:t>n elektronisches Antragsformblatt</w:t>
      </w:r>
      <w:r>
        <w:t xml:space="preserve"> (Machbarkeitsnachweis) dem CAJ und dem Beratenden </w:t>
      </w:r>
      <w:proofErr w:type="spellStart"/>
      <w:r>
        <w:t>Ausschuß</w:t>
      </w:r>
      <w:proofErr w:type="spellEnd"/>
      <w:r>
        <w:t xml:space="preserve"> auf deren Tagungen im Oktober 2015 vorzustellen und den CAJ und den Beratenden </w:t>
      </w:r>
      <w:proofErr w:type="spellStart"/>
      <w:r>
        <w:t>Ausschuß</w:t>
      </w:r>
      <w:proofErr w:type="spellEnd"/>
      <w:r>
        <w:t xml:space="preserve"> zu ersuchen, Vorschläge für die weitere Vorgehensweise für das Projekt zu prüfen. Hinsichtlich der Arbeit nach Oktober 2015 wurde, vorbehaltlich Erörterungen im CAJ und im Beratenden </w:t>
      </w:r>
      <w:proofErr w:type="spellStart"/>
      <w:r>
        <w:t>Ausschuß</w:t>
      </w:r>
      <w:proofErr w:type="spellEnd"/>
      <w:r>
        <w:t xml:space="preserve">, geplant, den Prototyp dahingehend zu erweitern, </w:t>
      </w:r>
      <w:proofErr w:type="spellStart"/>
      <w:r>
        <w:t>daß</w:t>
      </w:r>
      <w:proofErr w:type="spellEnd"/>
      <w:r>
        <w:t xml:space="preserve"> er andere Arten </w:t>
      </w:r>
      <w:proofErr w:type="spellStart"/>
      <w:r>
        <w:t>umfaßt</w:t>
      </w:r>
      <w:proofErr w:type="spellEnd"/>
      <w:r>
        <w:t xml:space="preserve">, um eine weitere Harmonisierung zu sondieren und Vorschläge zur Einführung des elektronischen Formblattes zu prüfen (vergleiche Dokument CAJ/71/10 „Bericht über die Entschließungen“, Absätze 39 bis 41). </w:t>
      </w:r>
    </w:p>
    <w:p w:rsidR="00451B26" w:rsidRPr="00143798" w:rsidRDefault="00451B26" w:rsidP="00451B26">
      <w:pPr>
        <w:pStyle w:val="Default"/>
        <w:jc w:val="both"/>
        <w:rPr>
          <w:rFonts w:cs="Times New Roman"/>
          <w:color w:val="auto"/>
          <w:sz w:val="20"/>
          <w:szCs w:val="20"/>
        </w:rPr>
      </w:pPr>
    </w:p>
    <w:p w:rsidR="00143798" w:rsidRDefault="00310681" w:rsidP="00451B26">
      <w:r w:rsidRPr="00143798">
        <w:fldChar w:fldCharType="begin"/>
      </w:r>
      <w:r w:rsidRPr="00143798">
        <w:instrText xml:space="preserve"> AUTONUM  </w:instrText>
      </w:r>
      <w:r w:rsidRPr="00143798">
        <w:fldChar w:fldCharType="end"/>
      </w:r>
      <w:r>
        <w:tab/>
        <w:t xml:space="preserve">Der CAJ nahm zur Kenntnis, </w:t>
      </w:r>
      <w:proofErr w:type="spellStart"/>
      <w:r>
        <w:t>daß</w:t>
      </w:r>
      <w:proofErr w:type="spellEnd"/>
      <w:r>
        <w:t xml:space="preserve"> das Gesuch bei der WIPO um einen zweistelligen Code (XU), der für den Namen der UPOV steht, gebilligt wurde und in die überarbeitete Fassung der ST.3 der WIPO „Empfohlener Standard zu zweistelligen Codes für die Bezeichnung von Staaten, anderen Agenturen und zwischenstaatlichen Organisationen“ aufgenommen wurde (vergleiche Dokument CAJ/71/10 „Bericht über die Entschließungen“, Absatz 42).</w:t>
      </w:r>
    </w:p>
    <w:p w:rsidR="00451B26" w:rsidRDefault="00451B26" w:rsidP="00451B26"/>
    <w:p w:rsidR="00FF61D0" w:rsidRDefault="00FF61D0" w:rsidP="00FF61D0">
      <w:r w:rsidRPr="00143798">
        <w:fldChar w:fldCharType="begin"/>
      </w:r>
      <w:r w:rsidRPr="00143798">
        <w:instrText xml:space="preserve"> AUTONUM  </w:instrText>
      </w:r>
      <w:r w:rsidRPr="00143798">
        <w:fldChar w:fldCharType="end"/>
      </w:r>
      <w:r>
        <w:tab/>
        <w:t>Der CAJ wird auf seiner zweiundsiebzigsten Tagung einen mündlichen Bericht über jüngste Entwicklungen in Bezug auf das Projekt hören.</w:t>
      </w:r>
    </w:p>
    <w:p w:rsidR="00FF61D0" w:rsidRDefault="00FF61D0" w:rsidP="00451B26"/>
    <w:p w:rsidR="008C35B3" w:rsidRDefault="008C35B3" w:rsidP="00451B26"/>
    <w:p w:rsidR="008921D4" w:rsidRDefault="008921D4" w:rsidP="008921D4">
      <w:pPr>
        <w:pStyle w:val="Heading1"/>
      </w:pPr>
      <w:bookmarkStart w:id="23" w:name="_Toc427058074"/>
      <w:bookmarkStart w:id="24" w:name="_Toc430253055"/>
      <w:r>
        <w:t>Ausarbeitung eines Prototyp</w:t>
      </w:r>
      <w:r w:rsidR="00F05952">
        <w:t>S</w:t>
      </w:r>
      <w:r>
        <w:t xml:space="preserve"> eines elektronischen Formblatts</w:t>
      </w:r>
      <w:bookmarkEnd w:id="23"/>
      <w:bookmarkEnd w:id="24"/>
      <w:r>
        <w:t xml:space="preserve"> </w:t>
      </w:r>
    </w:p>
    <w:p w:rsidR="008921D4" w:rsidRDefault="008921D4" w:rsidP="00451B26"/>
    <w:p w:rsidR="0032561C" w:rsidRPr="00B6482B" w:rsidRDefault="0032561C" w:rsidP="00B6482B">
      <w:pPr>
        <w:pStyle w:val="Heading2"/>
        <w:rPr>
          <w:rFonts w:cs="Arial"/>
          <w:sz w:val="19"/>
          <w:szCs w:val="19"/>
        </w:rPr>
      </w:pPr>
      <w:bookmarkStart w:id="25" w:name="_Toc427058075"/>
      <w:bookmarkStart w:id="26" w:name="_Toc430253056"/>
      <w:r>
        <w:rPr>
          <w:sz w:val="19"/>
        </w:rPr>
        <w:t>Test und Prototyp</w:t>
      </w:r>
      <w:bookmarkEnd w:id="25"/>
      <w:bookmarkEnd w:id="26"/>
    </w:p>
    <w:p w:rsidR="0032561C" w:rsidRDefault="0032561C" w:rsidP="00451B26"/>
    <w:p w:rsidR="001B54F9" w:rsidRDefault="001B54F9" w:rsidP="00451B26">
      <w:r w:rsidRPr="00143798">
        <w:fldChar w:fldCharType="begin"/>
      </w:r>
      <w:r w:rsidRPr="00143798">
        <w:instrText xml:space="preserve"> AUTONUM  </w:instrText>
      </w:r>
      <w:r w:rsidRPr="00143798">
        <w:fldChar w:fldCharType="end"/>
      </w:r>
      <w:r>
        <w:t xml:space="preserve"> </w:t>
      </w:r>
      <w:r>
        <w:tab/>
        <w:t>Wie auf der</w:t>
      </w:r>
      <w:r>
        <w:rPr>
          <w:color w:val="000000"/>
        </w:rPr>
        <w:t xml:space="preserve"> EAF/5-Sitzung</w:t>
      </w:r>
      <w:r w:rsidR="002C1B7D">
        <w:rPr>
          <w:color w:val="000000"/>
        </w:rPr>
        <w:t xml:space="preserve"> vereinbart, wurden die mitwirk</w:t>
      </w:r>
      <w:r>
        <w:rPr>
          <w:color w:val="000000"/>
        </w:rPr>
        <w:t>enden Verbandsmitglieder aufgefordert, die erste Version des Prototyps eines elektronischen Systems phasenweise an</w:t>
      </w:r>
      <w:r w:rsidR="002C1B7D">
        <w:rPr>
          <w:color w:val="000000"/>
        </w:rPr>
        <w:t>hand verschiedener Arbeitsv</w:t>
      </w:r>
      <w:r>
        <w:rPr>
          <w:color w:val="000000"/>
        </w:rPr>
        <w:t>ersionen wie folgt zu testen:</w:t>
      </w:r>
    </w:p>
    <w:p w:rsidR="008921D4" w:rsidRDefault="008921D4" w:rsidP="00451B26"/>
    <w:tbl>
      <w:tblPr>
        <w:tblW w:w="9783" w:type="dxa"/>
        <w:tblCellMar>
          <w:left w:w="0" w:type="dxa"/>
          <w:right w:w="0" w:type="dxa"/>
        </w:tblCellMar>
        <w:tblLook w:val="0420" w:firstRow="1" w:lastRow="0" w:firstColumn="0" w:lastColumn="0" w:noHBand="0" w:noVBand="1"/>
      </w:tblPr>
      <w:tblGrid>
        <w:gridCol w:w="1845"/>
        <w:gridCol w:w="2268"/>
        <w:gridCol w:w="5670"/>
      </w:tblGrid>
      <w:tr w:rsidR="009613F2" w:rsidRPr="00E93FEF" w:rsidTr="00F4551C">
        <w:trPr>
          <w:cantSplit/>
          <w:tblHeader/>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13F2" w:rsidRPr="00E93FEF" w:rsidRDefault="009613F2" w:rsidP="009613F2">
            <w:pPr>
              <w:jc w:val="center"/>
              <w:rPr>
                <w:sz w:val="18"/>
                <w:szCs w:val="36"/>
              </w:rPr>
            </w:pPr>
            <w:r>
              <w:rPr>
                <w:b/>
                <w:color w:val="000000" w:themeColor="text1"/>
                <w:kern w:val="24"/>
                <w:sz w:val="18"/>
              </w:rPr>
              <w:t>Testläufe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613F2" w:rsidRPr="00E93FEF" w:rsidRDefault="002C1B7D" w:rsidP="009613F2">
            <w:pPr>
              <w:jc w:val="center"/>
              <w:rPr>
                <w:sz w:val="18"/>
                <w:szCs w:val="36"/>
              </w:rPr>
            </w:pPr>
            <w:r>
              <w:rPr>
                <w:b/>
                <w:color w:val="000000" w:themeColor="text1"/>
                <w:kern w:val="24"/>
                <w:sz w:val="18"/>
              </w:rPr>
              <w:t>von/a</w:t>
            </w:r>
            <w:r w:rsidR="009613F2">
              <w:rPr>
                <w:b/>
                <w:color w:val="000000" w:themeColor="text1"/>
                <w:kern w:val="24"/>
                <w:sz w:val="18"/>
              </w:rPr>
              <w:t>n</w:t>
            </w:r>
          </w:p>
        </w:tc>
        <w:tc>
          <w:tcPr>
            <w:tcW w:w="5670" w:type="dxa"/>
            <w:tcBorders>
              <w:top w:val="single" w:sz="8" w:space="0" w:color="000000"/>
              <w:left w:val="single" w:sz="8" w:space="0" w:color="000000"/>
              <w:bottom w:val="single" w:sz="8" w:space="0" w:color="000000"/>
              <w:right w:val="single" w:sz="8" w:space="0" w:color="000000"/>
            </w:tcBorders>
            <w:shd w:val="clear" w:color="auto" w:fill="auto"/>
          </w:tcPr>
          <w:p w:rsidR="009613F2" w:rsidRPr="00E93FEF" w:rsidRDefault="002C1B7D" w:rsidP="009613F2">
            <w:pPr>
              <w:ind w:left="187"/>
              <w:jc w:val="center"/>
              <w:rPr>
                <w:b/>
                <w:bCs/>
                <w:color w:val="000000" w:themeColor="text1"/>
                <w:kern w:val="24"/>
                <w:sz w:val="18"/>
                <w:szCs w:val="36"/>
              </w:rPr>
            </w:pPr>
            <w:r>
              <w:rPr>
                <w:b/>
                <w:color w:val="000000" w:themeColor="text1"/>
                <w:kern w:val="24"/>
                <w:sz w:val="18"/>
              </w:rPr>
              <w:t>Milestone Release (MR) Inhalte</w:t>
            </w:r>
            <w:r w:rsidR="009613F2">
              <w:rPr>
                <w:b/>
                <w:color w:val="000000" w:themeColor="text1"/>
                <w:kern w:val="24"/>
                <w:sz w:val="18"/>
              </w:rPr>
              <w:t>/</w:t>
            </w:r>
          </w:p>
          <w:p w:rsidR="009613F2" w:rsidRPr="00E93FEF" w:rsidRDefault="009613F2" w:rsidP="009613F2">
            <w:pPr>
              <w:ind w:left="187"/>
              <w:jc w:val="center"/>
              <w:rPr>
                <w:b/>
                <w:bCs/>
                <w:color w:val="000000" w:themeColor="text1"/>
                <w:kern w:val="24"/>
                <w:sz w:val="18"/>
                <w:szCs w:val="36"/>
              </w:rPr>
            </w:pPr>
            <w:r>
              <w:rPr>
                <w:b/>
                <w:color w:val="000000" w:themeColor="text1"/>
                <w:kern w:val="24"/>
                <w:sz w:val="18"/>
              </w:rPr>
              <w:t>zu prüfende Funktionen</w:t>
            </w:r>
          </w:p>
        </w:tc>
      </w:tr>
      <w:tr w:rsidR="009613F2" w:rsidRPr="00E93FEF" w:rsidTr="00F4551C">
        <w:trPr>
          <w:cantSplit/>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613F2" w:rsidRPr="00E93FEF" w:rsidRDefault="009613F2" w:rsidP="009613F2">
            <w:pPr>
              <w:rPr>
                <w:sz w:val="18"/>
                <w:szCs w:val="36"/>
              </w:rPr>
            </w:pPr>
            <w:r>
              <w:rPr>
                <w:color w:val="000000" w:themeColor="text1"/>
                <w:kern w:val="24"/>
                <w:sz w:val="18"/>
              </w:rPr>
              <w:t>Version 1</w:t>
            </w:r>
          </w:p>
        </w:tc>
        <w:tc>
          <w:tcPr>
            <w:tcW w:w="22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613F2" w:rsidRPr="00E93FEF" w:rsidRDefault="009613F2" w:rsidP="009613F2">
            <w:pPr>
              <w:rPr>
                <w:sz w:val="18"/>
                <w:szCs w:val="36"/>
              </w:rPr>
            </w:pPr>
            <w:r>
              <w:rPr>
                <w:color w:val="000000" w:themeColor="text1"/>
                <w:kern w:val="24"/>
                <w:sz w:val="18"/>
              </w:rPr>
              <w:t>22.05.15 bis 05.06.15</w:t>
            </w:r>
          </w:p>
        </w:tc>
        <w:tc>
          <w:tcPr>
            <w:tcW w:w="5670" w:type="dxa"/>
            <w:tcBorders>
              <w:top w:val="single" w:sz="8" w:space="0" w:color="000000"/>
              <w:left w:val="single" w:sz="8" w:space="0" w:color="000000"/>
              <w:bottom w:val="single" w:sz="8" w:space="0" w:color="000000"/>
              <w:right w:val="single" w:sz="8" w:space="0" w:color="000000"/>
            </w:tcBorders>
            <w:shd w:val="clear" w:color="auto" w:fill="F8F8F8"/>
          </w:tcPr>
          <w:p w:rsidR="009613F2" w:rsidRPr="00E93FEF" w:rsidRDefault="009613F2" w:rsidP="009D6F88">
            <w:pPr>
              <w:ind w:left="187"/>
              <w:jc w:val="left"/>
              <w:rPr>
                <w:color w:val="000000" w:themeColor="text1"/>
                <w:kern w:val="24"/>
                <w:sz w:val="18"/>
                <w:szCs w:val="36"/>
              </w:rPr>
            </w:pPr>
            <w:r>
              <w:rPr>
                <w:color w:val="000000" w:themeColor="text1"/>
                <w:kern w:val="24"/>
                <w:sz w:val="18"/>
              </w:rPr>
              <w:t>Login, Erstellung eines neuen Antrags mit Export von Antragsdaten als XML</w:t>
            </w:r>
          </w:p>
        </w:tc>
      </w:tr>
      <w:tr w:rsidR="009613F2" w:rsidRPr="00E93FEF" w:rsidTr="00F4551C">
        <w:trPr>
          <w:cantSplit/>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613F2" w:rsidRPr="00E93FEF" w:rsidRDefault="009613F2" w:rsidP="009613F2">
            <w:pPr>
              <w:rPr>
                <w:sz w:val="18"/>
                <w:szCs w:val="36"/>
              </w:rPr>
            </w:pPr>
            <w:r>
              <w:rPr>
                <w:color w:val="000000" w:themeColor="text1"/>
                <w:kern w:val="24"/>
                <w:sz w:val="18"/>
              </w:rPr>
              <w:t>Version 2</w:t>
            </w:r>
          </w:p>
        </w:tc>
        <w:tc>
          <w:tcPr>
            <w:tcW w:w="22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613F2" w:rsidRPr="00E93FEF" w:rsidRDefault="009613F2" w:rsidP="0037470B">
            <w:pPr>
              <w:jc w:val="left"/>
              <w:rPr>
                <w:sz w:val="18"/>
                <w:szCs w:val="36"/>
              </w:rPr>
            </w:pPr>
            <w:r>
              <w:rPr>
                <w:color w:val="000000" w:themeColor="text1"/>
                <w:kern w:val="24"/>
                <w:sz w:val="18"/>
              </w:rPr>
              <w:t>22.06.2015 bis 03.07.2015</w:t>
            </w:r>
          </w:p>
        </w:tc>
        <w:tc>
          <w:tcPr>
            <w:tcW w:w="5670" w:type="dxa"/>
            <w:tcBorders>
              <w:top w:val="single" w:sz="8" w:space="0" w:color="000000"/>
              <w:left w:val="single" w:sz="8" w:space="0" w:color="000000"/>
              <w:bottom w:val="single" w:sz="8" w:space="0" w:color="000000"/>
              <w:right w:val="single" w:sz="8" w:space="0" w:color="000000"/>
            </w:tcBorders>
            <w:shd w:val="clear" w:color="auto" w:fill="F8F8F8"/>
          </w:tcPr>
          <w:p w:rsidR="009613F2" w:rsidRPr="00E93FEF" w:rsidRDefault="009613F2" w:rsidP="009D6F88">
            <w:pPr>
              <w:ind w:left="187"/>
              <w:jc w:val="left"/>
              <w:rPr>
                <w:color w:val="000000" w:themeColor="text1"/>
                <w:kern w:val="24"/>
                <w:sz w:val="18"/>
                <w:szCs w:val="36"/>
              </w:rPr>
            </w:pPr>
            <w:r>
              <w:rPr>
                <w:color w:val="000000" w:themeColor="text1"/>
                <w:kern w:val="24"/>
                <w:sz w:val="18"/>
              </w:rPr>
              <w:t>Erstellen eines neuen Antrags anhand bestehender XML-Daten, Sichern, Einreichen eines neuen Antrags, Nutzer-Feedback von MR1</w:t>
            </w:r>
          </w:p>
        </w:tc>
      </w:tr>
      <w:tr w:rsidR="009613F2" w:rsidRPr="00E93FEF" w:rsidTr="00F4551C">
        <w:trPr>
          <w:cantSplit/>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613F2" w:rsidRPr="00E93FEF" w:rsidRDefault="009613F2" w:rsidP="009613F2">
            <w:pPr>
              <w:rPr>
                <w:sz w:val="18"/>
                <w:szCs w:val="36"/>
              </w:rPr>
            </w:pPr>
            <w:r>
              <w:rPr>
                <w:color w:val="000000" w:themeColor="text1"/>
                <w:kern w:val="24"/>
                <w:sz w:val="18"/>
              </w:rPr>
              <w:t>Version 3</w:t>
            </w:r>
          </w:p>
        </w:tc>
        <w:tc>
          <w:tcPr>
            <w:tcW w:w="22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613F2" w:rsidRPr="00E93FEF" w:rsidRDefault="009613F2" w:rsidP="00CE11FD">
            <w:pPr>
              <w:jc w:val="left"/>
              <w:rPr>
                <w:sz w:val="18"/>
                <w:szCs w:val="36"/>
              </w:rPr>
            </w:pPr>
            <w:r>
              <w:rPr>
                <w:color w:val="000000" w:themeColor="text1"/>
                <w:kern w:val="24"/>
                <w:sz w:val="18"/>
              </w:rPr>
              <w:t>20.07.2015 bis 21.08.2015</w:t>
            </w:r>
          </w:p>
        </w:tc>
        <w:tc>
          <w:tcPr>
            <w:tcW w:w="5670" w:type="dxa"/>
            <w:tcBorders>
              <w:top w:val="single" w:sz="8" w:space="0" w:color="000000"/>
              <w:left w:val="single" w:sz="8" w:space="0" w:color="000000"/>
              <w:bottom w:val="single" w:sz="8" w:space="0" w:color="000000"/>
              <w:right w:val="single" w:sz="8" w:space="0" w:color="000000"/>
            </w:tcBorders>
            <w:shd w:val="clear" w:color="auto" w:fill="F8F8F8"/>
          </w:tcPr>
          <w:p w:rsidR="009613F2" w:rsidRPr="00E93FEF" w:rsidRDefault="009613F2" w:rsidP="009D6F88">
            <w:pPr>
              <w:ind w:left="187"/>
              <w:jc w:val="left"/>
              <w:rPr>
                <w:color w:val="000000" w:themeColor="text1"/>
                <w:kern w:val="24"/>
                <w:sz w:val="18"/>
                <w:szCs w:val="36"/>
              </w:rPr>
            </w:pPr>
            <w:r>
              <w:rPr>
                <w:color w:val="000000" w:themeColor="text1"/>
                <w:kern w:val="24"/>
                <w:sz w:val="18"/>
              </w:rPr>
              <w:t>Dashboard, Empfehlungen ansehen, Antrag kopieren, Antrag bearbeiten, Nutzer-Feedback von MR2</w:t>
            </w:r>
          </w:p>
        </w:tc>
      </w:tr>
      <w:tr w:rsidR="009613F2" w:rsidRPr="00E93FEF" w:rsidTr="00F4551C">
        <w:trPr>
          <w:cantSplit/>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613F2" w:rsidRPr="00E93FEF" w:rsidRDefault="009613F2" w:rsidP="009613F2">
            <w:pPr>
              <w:rPr>
                <w:sz w:val="18"/>
                <w:szCs w:val="36"/>
              </w:rPr>
            </w:pPr>
            <w:r>
              <w:rPr>
                <w:color w:val="000000" w:themeColor="text1"/>
                <w:kern w:val="24"/>
                <w:sz w:val="18"/>
              </w:rPr>
              <w:t>Version 4</w:t>
            </w:r>
          </w:p>
        </w:tc>
        <w:tc>
          <w:tcPr>
            <w:tcW w:w="22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613F2" w:rsidRPr="00E93FEF" w:rsidRDefault="009613F2" w:rsidP="00CE11FD">
            <w:pPr>
              <w:jc w:val="left"/>
              <w:rPr>
                <w:sz w:val="18"/>
                <w:szCs w:val="36"/>
              </w:rPr>
            </w:pPr>
            <w:r>
              <w:rPr>
                <w:color w:val="000000" w:themeColor="text1"/>
                <w:kern w:val="24"/>
                <w:sz w:val="18"/>
              </w:rPr>
              <w:t>07.09.2015 bis 18.09.2015</w:t>
            </w:r>
          </w:p>
        </w:tc>
        <w:tc>
          <w:tcPr>
            <w:tcW w:w="5670" w:type="dxa"/>
            <w:tcBorders>
              <w:top w:val="single" w:sz="8" w:space="0" w:color="000000"/>
              <w:left w:val="single" w:sz="8" w:space="0" w:color="000000"/>
              <w:bottom w:val="single" w:sz="8" w:space="0" w:color="000000"/>
              <w:right w:val="single" w:sz="8" w:space="0" w:color="000000"/>
            </w:tcBorders>
            <w:shd w:val="clear" w:color="auto" w:fill="F8F8F8"/>
          </w:tcPr>
          <w:p w:rsidR="009613F2" w:rsidRPr="00E93FEF" w:rsidRDefault="009613F2" w:rsidP="009D6F88">
            <w:pPr>
              <w:ind w:left="187"/>
              <w:jc w:val="left"/>
              <w:rPr>
                <w:color w:val="000000" w:themeColor="text1"/>
                <w:kern w:val="24"/>
                <w:sz w:val="18"/>
                <w:szCs w:val="36"/>
              </w:rPr>
            </w:pPr>
            <w:r>
              <w:rPr>
                <w:color w:val="000000" w:themeColor="text1"/>
                <w:kern w:val="24"/>
                <w:sz w:val="18"/>
              </w:rPr>
              <w:t>Antrag entfernen, PDF-Ansicht, Nutzer-Feedback von MR3</w:t>
            </w:r>
          </w:p>
        </w:tc>
      </w:tr>
      <w:tr w:rsidR="009613F2" w:rsidRPr="00E93FEF" w:rsidTr="00F4551C">
        <w:trPr>
          <w:cantSplit/>
        </w:trPr>
        <w:tc>
          <w:tcPr>
            <w:tcW w:w="1845"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613F2" w:rsidRPr="00E93FEF" w:rsidRDefault="009613F2" w:rsidP="009613F2">
            <w:pPr>
              <w:rPr>
                <w:sz w:val="18"/>
                <w:szCs w:val="36"/>
              </w:rPr>
            </w:pPr>
            <w:r>
              <w:rPr>
                <w:color w:val="000000" w:themeColor="text1"/>
                <w:kern w:val="24"/>
                <w:sz w:val="18"/>
              </w:rPr>
              <w:t>Endgültige Version</w:t>
            </w:r>
          </w:p>
        </w:tc>
        <w:tc>
          <w:tcPr>
            <w:tcW w:w="226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9613F2" w:rsidRPr="00E93FEF" w:rsidRDefault="009613F2" w:rsidP="00CE11FD">
            <w:pPr>
              <w:jc w:val="left"/>
              <w:rPr>
                <w:sz w:val="18"/>
                <w:szCs w:val="36"/>
              </w:rPr>
            </w:pPr>
            <w:r>
              <w:rPr>
                <w:color w:val="000000" w:themeColor="text1"/>
                <w:kern w:val="24"/>
                <w:sz w:val="18"/>
              </w:rPr>
              <w:t>05.10.2015 bis 16.10.2015</w:t>
            </w:r>
          </w:p>
        </w:tc>
        <w:tc>
          <w:tcPr>
            <w:tcW w:w="5670" w:type="dxa"/>
            <w:tcBorders>
              <w:top w:val="single" w:sz="8" w:space="0" w:color="000000"/>
              <w:left w:val="single" w:sz="8" w:space="0" w:color="000000"/>
              <w:bottom w:val="single" w:sz="8" w:space="0" w:color="000000"/>
              <w:right w:val="single" w:sz="8" w:space="0" w:color="000000"/>
            </w:tcBorders>
            <w:shd w:val="clear" w:color="auto" w:fill="F8F8F8"/>
          </w:tcPr>
          <w:p w:rsidR="009613F2" w:rsidRPr="00E93FEF" w:rsidRDefault="009613F2" w:rsidP="009D6F88">
            <w:pPr>
              <w:ind w:left="187"/>
              <w:jc w:val="left"/>
              <w:rPr>
                <w:color w:val="000000" w:themeColor="text1"/>
                <w:kern w:val="24"/>
                <w:sz w:val="18"/>
                <w:szCs w:val="36"/>
              </w:rPr>
            </w:pPr>
            <w:r>
              <w:rPr>
                <w:color w:val="000000" w:themeColor="text1"/>
                <w:kern w:val="24"/>
                <w:sz w:val="18"/>
              </w:rPr>
              <w:t>Vollständiger Prototyp</w:t>
            </w:r>
          </w:p>
        </w:tc>
      </w:tr>
    </w:tbl>
    <w:p w:rsidR="009613F2" w:rsidRDefault="009613F2" w:rsidP="00451B26"/>
    <w:p w:rsidR="00F4551C" w:rsidRDefault="00F4551C" w:rsidP="00451B26"/>
    <w:p w:rsidR="00B6482B" w:rsidRPr="00B6482B" w:rsidRDefault="008921D4" w:rsidP="00B6482B">
      <w:pPr>
        <w:pStyle w:val="Heading2"/>
        <w:rPr>
          <w:rFonts w:cs="Arial"/>
          <w:sz w:val="19"/>
          <w:szCs w:val="19"/>
        </w:rPr>
      </w:pPr>
      <w:bookmarkStart w:id="27" w:name="_Toc427058076"/>
      <w:bookmarkStart w:id="28" w:name="_Toc430253057"/>
      <w:r>
        <w:rPr>
          <w:sz w:val="19"/>
        </w:rPr>
        <w:t>Rechtliche und technische Aspekte</w:t>
      </w:r>
      <w:bookmarkEnd w:id="27"/>
      <w:bookmarkEnd w:id="28"/>
    </w:p>
    <w:p w:rsidR="00B6482B" w:rsidRDefault="00B6482B" w:rsidP="00DD5B09"/>
    <w:p w:rsidR="0032561C" w:rsidRDefault="00B6482B" w:rsidP="00B6482B">
      <w:r w:rsidRPr="00143798">
        <w:fldChar w:fldCharType="begin"/>
      </w:r>
      <w:r w:rsidRPr="00143798">
        <w:instrText xml:space="preserve"> AUTONUM  </w:instrText>
      </w:r>
      <w:r w:rsidRPr="00143798">
        <w:fldChar w:fldCharType="end"/>
      </w:r>
      <w:r>
        <w:tab/>
        <w:t xml:space="preserve">Zur Erörterung der rechtlichen und technischen Aspekte des Projekts während der </w:t>
      </w:r>
      <w:r>
        <w:rPr>
          <w:color w:val="000000"/>
        </w:rPr>
        <w:t>EAF/6-S</w:t>
      </w:r>
      <w:r w:rsidR="00CE11FD">
        <w:rPr>
          <w:color w:val="000000"/>
        </w:rPr>
        <w:t>itzung wurde den an EAS mitwirk</w:t>
      </w:r>
      <w:r>
        <w:rPr>
          <w:color w:val="000000"/>
        </w:rPr>
        <w:t xml:space="preserve">enden Verbandsmitgliedern ein Online-Fragebogen zugeschickt </w:t>
      </w:r>
      <w:r>
        <w:t>(Rundschreiben E-15/168 vom 7. August 2015). Auf der EAF/6-Sitzung am 26. Oktober 2015 wird Bericht erstattet werden.</w:t>
      </w:r>
    </w:p>
    <w:p w:rsidR="00C2049C" w:rsidRDefault="00C2049C" w:rsidP="00C2049C"/>
    <w:p w:rsidR="008C35B3" w:rsidRDefault="008C35B3" w:rsidP="00C2049C"/>
    <w:p w:rsidR="00C2049C" w:rsidRDefault="00986D51" w:rsidP="00986D51">
      <w:pPr>
        <w:pStyle w:val="Heading1"/>
      </w:pPr>
      <w:bookmarkStart w:id="29" w:name="_Toc427058077"/>
      <w:bookmarkStart w:id="30" w:name="_Toc430253058"/>
      <w:r>
        <w:t>Gemeinsamkeiten von Ant</w:t>
      </w:r>
      <w:r w:rsidR="00E768B4">
        <w:t>ragsformblättern und technischeN FragebÖ</w:t>
      </w:r>
      <w:r>
        <w:t>gen</w:t>
      </w:r>
      <w:bookmarkEnd w:id="29"/>
      <w:bookmarkEnd w:id="30"/>
    </w:p>
    <w:p w:rsidR="00C2049C" w:rsidRDefault="00C2049C" w:rsidP="009F1592">
      <w:pPr>
        <w:keepNext/>
        <w:rPr>
          <w:rFonts w:eastAsia="MS Mincho"/>
        </w:rPr>
      </w:pPr>
    </w:p>
    <w:p w:rsidR="00C2049C" w:rsidRDefault="00C2049C" w:rsidP="00C2049C">
      <w:pPr>
        <w:rPr>
          <w:spacing w:val="-2"/>
        </w:rPr>
      </w:pPr>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tab/>
        <w:t xml:space="preserve">Einer der größten Vorteile eines elektronischen UPOV-Formblatts wäre, </w:t>
      </w:r>
      <w:proofErr w:type="spellStart"/>
      <w:r>
        <w:t>daß</w:t>
      </w:r>
      <w:proofErr w:type="spellEnd"/>
      <w:r>
        <w:t xml:space="preserve"> Antragsteller die Daten aus einem Antrag in darauf folgenden Anträgen verwenden könnten. Das System würde die Wiederverwendung von D</w:t>
      </w:r>
      <w:r w:rsidR="00CE11FD">
        <w:t>aten aus einem einzelnen Antrag</w:t>
      </w:r>
      <w:r>
        <w:t xml:space="preserve"> bei einer Behörde oder die Verwendung eines kombinierten Datensatzes (generische Antragsdaten) einer Sorte bei verschiedenen Behörden ermöglichen.  Untenstehende Tabelle zeigt den Prozentsatz der von allen oder mindestens von zwei Behörden verwendeten Elemente:</w:t>
      </w:r>
    </w:p>
    <w:p w:rsidR="00C2049C" w:rsidRDefault="00C2049C" w:rsidP="00C2049C">
      <w:pPr>
        <w:rPr>
          <w:spacing w:val="-2"/>
        </w:rPr>
      </w:pPr>
    </w:p>
    <w:tbl>
      <w:tblPr>
        <w:tblStyle w:val="TableGrid"/>
        <w:tblW w:w="0" w:type="auto"/>
        <w:jc w:val="center"/>
        <w:tblLook w:val="04A0" w:firstRow="1" w:lastRow="0" w:firstColumn="1" w:lastColumn="0" w:noHBand="0" w:noVBand="1"/>
      </w:tblPr>
      <w:tblGrid>
        <w:gridCol w:w="3285"/>
        <w:gridCol w:w="3285"/>
        <w:gridCol w:w="3285"/>
      </w:tblGrid>
      <w:tr w:rsidR="00C2049C" w:rsidTr="00C2049C">
        <w:trPr>
          <w:jc w:val="center"/>
        </w:trPr>
        <w:tc>
          <w:tcPr>
            <w:tcW w:w="3285" w:type="dxa"/>
          </w:tcPr>
          <w:p w:rsidR="00C2049C" w:rsidRPr="007B1D4E" w:rsidRDefault="00C2049C" w:rsidP="00C2049C">
            <w:pPr>
              <w:jc w:val="center"/>
              <w:rPr>
                <w:b/>
                <w:spacing w:val="-2"/>
              </w:rPr>
            </w:pPr>
            <w:r>
              <w:rPr>
                <w:b/>
                <w:spacing w:val="-2"/>
              </w:rPr>
              <w:t>Indikatoren</w:t>
            </w:r>
          </w:p>
        </w:tc>
        <w:tc>
          <w:tcPr>
            <w:tcW w:w="3285" w:type="dxa"/>
          </w:tcPr>
          <w:p w:rsidR="00C2049C" w:rsidRPr="007B1D4E" w:rsidRDefault="00C2049C" w:rsidP="00C2049C">
            <w:pPr>
              <w:jc w:val="center"/>
              <w:rPr>
                <w:b/>
                <w:spacing w:val="-2"/>
              </w:rPr>
            </w:pPr>
            <w:r>
              <w:rPr>
                <w:b/>
                <w:spacing w:val="-2"/>
              </w:rPr>
              <w:t>Antragsformblatt</w:t>
            </w:r>
          </w:p>
        </w:tc>
        <w:tc>
          <w:tcPr>
            <w:tcW w:w="3285" w:type="dxa"/>
          </w:tcPr>
          <w:p w:rsidR="00C2049C" w:rsidRPr="007B1D4E" w:rsidRDefault="00C2049C" w:rsidP="00C2049C">
            <w:pPr>
              <w:jc w:val="center"/>
              <w:rPr>
                <w:b/>
                <w:spacing w:val="-2"/>
              </w:rPr>
            </w:pPr>
            <w:r>
              <w:rPr>
                <w:b/>
                <w:spacing w:val="-2"/>
              </w:rPr>
              <w:t>Technischer Fragebogen (Salat)</w:t>
            </w:r>
          </w:p>
        </w:tc>
      </w:tr>
      <w:tr w:rsidR="00C2049C" w:rsidTr="00C2049C">
        <w:trPr>
          <w:jc w:val="center"/>
        </w:trPr>
        <w:tc>
          <w:tcPr>
            <w:tcW w:w="3285" w:type="dxa"/>
          </w:tcPr>
          <w:p w:rsidR="00C2049C" w:rsidRDefault="00C2049C" w:rsidP="00082E66">
            <w:pPr>
              <w:jc w:val="left"/>
              <w:rPr>
                <w:spacing w:val="-2"/>
              </w:rPr>
            </w:pPr>
            <w:r>
              <w:t>Prozentsatz der von allen Ländern/Behörden verwendeten Elemente</w:t>
            </w:r>
          </w:p>
        </w:tc>
        <w:tc>
          <w:tcPr>
            <w:tcW w:w="3285" w:type="dxa"/>
            <w:vAlign w:val="center"/>
          </w:tcPr>
          <w:p w:rsidR="00C2049C" w:rsidRDefault="00C2049C" w:rsidP="00C2049C">
            <w:pPr>
              <w:jc w:val="center"/>
              <w:rPr>
                <w:spacing w:val="-2"/>
              </w:rPr>
            </w:pPr>
            <w:r>
              <w:t>6%</w:t>
            </w:r>
          </w:p>
        </w:tc>
        <w:tc>
          <w:tcPr>
            <w:tcW w:w="3285" w:type="dxa"/>
            <w:vAlign w:val="center"/>
          </w:tcPr>
          <w:p w:rsidR="00C2049C" w:rsidRDefault="00C2049C" w:rsidP="00C2049C">
            <w:pPr>
              <w:jc w:val="center"/>
              <w:rPr>
                <w:spacing w:val="-2"/>
              </w:rPr>
            </w:pPr>
            <w:r>
              <w:t>1%</w:t>
            </w:r>
          </w:p>
        </w:tc>
      </w:tr>
      <w:tr w:rsidR="00C2049C" w:rsidTr="00C2049C">
        <w:trPr>
          <w:jc w:val="center"/>
        </w:trPr>
        <w:tc>
          <w:tcPr>
            <w:tcW w:w="3285" w:type="dxa"/>
          </w:tcPr>
          <w:p w:rsidR="00C2049C" w:rsidRDefault="00C2049C" w:rsidP="00082E66">
            <w:pPr>
              <w:jc w:val="left"/>
              <w:rPr>
                <w:spacing w:val="-2"/>
              </w:rPr>
            </w:pPr>
            <w:r>
              <w:t>Prozentsatz der von mindesten</w:t>
            </w:r>
            <w:r w:rsidR="00577417">
              <w:t>s</w:t>
            </w:r>
            <w:r>
              <w:t xml:space="preserve"> zwei Ländern/Behörden verwendeten Elemente</w:t>
            </w:r>
          </w:p>
        </w:tc>
        <w:tc>
          <w:tcPr>
            <w:tcW w:w="3285" w:type="dxa"/>
            <w:vAlign w:val="center"/>
          </w:tcPr>
          <w:p w:rsidR="00C2049C" w:rsidRDefault="00C2049C" w:rsidP="00C2049C">
            <w:pPr>
              <w:jc w:val="center"/>
              <w:rPr>
                <w:spacing w:val="-2"/>
              </w:rPr>
            </w:pPr>
            <w:r>
              <w:t>67%</w:t>
            </w:r>
          </w:p>
        </w:tc>
        <w:tc>
          <w:tcPr>
            <w:tcW w:w="3285" w:type="dxa"/>
            <w:vAlign w:val="center"/>
          </w:tcPr>
          <w:p w:rsidR="00C2049C" w:rsidRDefault="00C2049C" w:rsidP="00C2049C">
            <w:pPr>
              <w:jc w:val="center"/>
              <w:rPr>
                <w:spacing w:val="-2"/>
              </w:rPr>
            </w:pPr>
            <w:r>
              <w:t>18%</w:t>
            </w:r>
          </w:p>
        </w:tc>
      </w:tr>
    </w:tbl>
    <w:p w:rsidR="00C2049C" w:rsidRDefault="00C2049C" w:rsidP="00C2049C">
      <w:pPr>
        <w:rPr>
          <w:spacing w:val="-2"/>
        </w:rPr>
      </w:pPr>
    </w:p>
    <w:p w:rsidR="00C2049C" w:rsidRDefault="00C2049C" w:rsidP="007F26CD">
      <w:pPr>
        <w:keepNext/>
        <w:rPr>
          <w:rFonts w:eastAsia="MS Mincho"/>
          <w:spacing w:val="-2"/>
        </w:rPr>
      </w:pPr>
      <w:r>
        <w:t>Untenstehende Tabellen enthalten die gemeinsamen Informationen für das Antragsformblatt und den Technischen Fragebogen für Salat für die Behörden, die Informationen im Rahmen des Projekts zum elektronischen Antragsformblatt erteilt haben:</w:t>
      </w:r>
    </w:p>
    <w:p w:rsidR="00C2049C" w:rsidRDefault="00C2049C" w:rsidP="007F26CD">
      <w:pPr>
        <w:keepNext/>
        <w:rPr>
          <w:spacing w:val="-2"/>
        </w:rPr>
      </w:pPr>
    </w:p>
    <w:p w:rsidR="00C2049C" w:rsidRDefault="00C2049C" w:rsidP="007F26CD">
      <w:pPr>
        <w:keepNext/>
        <w:rPr>
          <w:spacing w:val="-2"/>
        </w:rPr>
      </w:pPr>
      <w:r>
        <w:t xml:space="preserve">Antragsformular </w:t>
      </w:r>
    </w:p>
    <w:p w:rsidR="00C2049C" w:rsidRPr="007F26CD" w:rsidRDefault="00C2049C" w:rsidP="007F26CD">
      <w:pPr>
        <w:keepNext/>
      </w:pPr>
    </w:p>
    <w:tbl>
      <w:tblPr>
        <w:tblW w:w="6819" w:type="dxa"/>
        <w:jc w:val="center"/>
        <w:tblCellMar>
          <w:left w:w="0" w:type="dxa"/>
          <w:right w:w="0" w:type="dxa"/>
        </w:tblCellMar>
        <w:tblLook w:val="04A0" w:firstRow="1" w:lastRow="0" w:firstColumn="1" w:lastColumn="0" w:noHBand="0" w:noVBand="1"/>
      </w:tblPr>
      <w:tblGrid>
        <w:gridCol w:w="580"/>
        <w:gridCol w:w="617"/>
        <w:gridCol w:w="617"/>
        <w:gridCol w:w="617"/>
        <w:gridCol w:w="640"/>
        <w:gridCol w:w="617"/>
        <w:gridCol w:w="617"/>
        <w:gridCol w:w="617"/>
        <w:gridCol w:w="617"/>
        <w:gridCol w:w="640"/>
        <w:gridCol w:w="640"/>
      </w:tblGrid>
      <w:tr w:rsidR="009645CA" w:rsidTr="00F82CEF">
        <w:trPr>
          <w:trHeight w:val="315"/>
          <w:jc w:val="center"/>
        </w:trPr>
        <w:tc>
          <w:tcPr>
            <w:tcW w:w="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AU</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BR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CA</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JP</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KR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NL</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NZ</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QZ</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US</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VN</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AU</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17%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33%</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xml:space="preserve">BR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55%</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36%</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CA</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51%</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30%</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37%</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JP</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24%</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19%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26%</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KR</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46%</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44%</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NL</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22%</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28%</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NZ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37%</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61%</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52%</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37%</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QZ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16%</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11%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18%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12%</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13%</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US</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22%</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25%</w:t>
            </w:r>
          </w:p>
        </w:tc>
      </w:tr>
      <w:tr w:rsidR="009645CA" w:rsidTr="00F82CEF">
        <w:trPr>
          <w:trHeight w:val="315"/>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xml:space="preserve">VN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53%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41%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27%</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pPr>
              <w:jc w:val="right"/>
              <w:rPr>
                <w:rFonts w:ascii="Calibri" w:eastAsiaTheme="minorHAnsi" w:hAnsi="Calibri"/>
                <w:color w:val="000000"/>
                <w:sz w:val="22"/>
                <w:szCs w:val="22"/>
              </w:rPr>
            </w:pPr>
            <w:r>
              <w:rPr>
                <w:color w:val="000000"/>
              </w:rPr>
              <w:t>28%</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pPr>
              <w:rPr>
                <w:rFonts w:ascii="Calibri" w:eastAsiaTheme="minorHAnsi" w:hAnsi="Calibri"/>
                <w:color w:val="000000"/>
                <w:sz w:val="22"/>
                <w:szCs w:val="22"/>
              </w:rPr>
            </w:pPr>
            <w:r>
              <w:rPr>
                <w:color w:val="000000"/>
              </w:rPr>
              <w:t> </w:t>
            </w:r>
          </w:p>
        </w:tc>
      </w:tr>
    </w:tbl>
    <w:p w:rsidR="00C2049C" w:rsidRPr="006E12B1" w:rsidRDefault="00C2049C" w:rsidP="00C2049C"/>
    <w:p w:rsidR="00C2049C" w:rsidRDefault="00C2049C" w:rsidP="00C2049C">
      <w:pPr>
        <w:pStyle w:val="Heading1"/>
      </w:pPr>
    </w:p>
    <w:p w:rsidR="00F4551C" w:rsidRDefault="00F4551C" w:rsidP="00C2049C"/>
    <w:p w:rsidR="00F4551C" w:rsidRDefault="00F4551C">
      <w:pPr>
        <w:jc w:val="left"/>
      </w:pPr>
      <w:r>
        <w:br w:type="page"/>
      </w:r>
    </w:p>
    <w:p w:rsidR="00C2049C" w:rsidRDefault="00C2049C" w:rsidP="00C2049C">
      <w:r>
        <w:t>Technischer Fragebogen</w:t>
      </w:r>
    </w:p>
    <w:p w:rsidR="00C2049C" w:rsidRPr="007F26CD" w:rsidRDefault="00C2049C" w:rsidP="008C35B3">
      <w:pPr>
        <w:jc w:val="center"/>
      </w:pPr>
    </w:p>
    <w:tbl>
      <w:tblPr>
        <w:tblW w:w="6819" w:type="dxa"/>
        <w:jc w:val="center"/>
        <w:tblCellMar>
          <w:left w:w="0" w:type="dxa"/>
          <w:right w:w="0" w:type="dxa"/>
        </w:tblCellMar>
        <w:tblLook w:val="04A0" w:firstRow="1" w:lastRow="0" w:firstColumn="1" w:lastColumn="0" w:noHBand="0" w:noVBand="1"/>
      </w:tblPr>
      <w:tblGrid>
        <w:gridCol w:w="580"/>
        <w:gridCol w:w="617"/>
        <w:gridCol w:w="617"/>
        <w:gridCol w:w="617"/>
        <w:gridCol w:w="640"/>
        <w:gridCol w:w="617"/>
        <w:gridCol w:w="617"/>
        <w:gridCol w:w="617"/>
        <w:gridCol w:w="617"/>
        <w:gridCol w:w="640"/>
        <w:gridCol w:w="640"/>
      </w:tblGrid>
      <w:tr w:rsidR="009645CA" w:rsidTr="00F82CEF">
        <w:trPr>
          <w:trHeight w:val="300"/>
          <w:jc w:val="center"/>
        </w:trPr>
        <w:tc>
          <w:tcPr>
            <w:tcW w:w="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AU</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BR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CA</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JP</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KR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NL</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NZ</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QZ</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US</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VN</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AU</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12%</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BR</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27%</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16%</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18%</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CA</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56%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78%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44%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33%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44%</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JP</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67%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3%</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14%</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KR</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9%</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NL</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10%</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35%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39%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25%</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NZ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36%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39%</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42%</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75%</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QZ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7%</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53%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6%</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30%</w:t>
            </w:r>
          </w:p>
        </w:tc>
      </w:tr>
      <w:tr w:rsidR="009645CA" w:rsidTr="00F82CEF">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US</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w:t>
            </w:r>
          </w:p>
        </w:tc>
      </w:tr>
      <w:tr w:rsidR="009645CA" w:rsidTr="00F82CEF">
        <w:trPr>
          <w:trHeight w:val="315"/>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VN</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11%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73%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43%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r>
              <w:rPr>
                <w:color w:val="000000"/>
              </w:rPr>
              <w:t>8%</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9645CA" w:rsidRDefault="009645CA" w:rsidP="008C35B3">
            <w:pPr>
              <w:jc w:val="center"/>
              <w:rPr>
                <w:rFonts w:ascii="Calibri" w:eastAsiaTheme="minorHAnsi" w:hAnsi="Calibri"/>
                <w:color w:val="000000"/>
                <w:sz w:val="22"/>
                <w:szCs w:val="22"/>
              </w:rPr>
            </w:pPr>
          </w:p>
        </w:tc>
      </w:tr>
    </w:tbl>
    <w:p w:rsidR="00C2049C" w:rsidRDefault="00C2049C" w:rsidP="00C2049C"/>
    <w:p w:rsidR="00C2049C" w:rsidRPr="00E2498F" w:rsidRDefault="00C2049C" w:rsidP="00C2049C"/>
    <w:p w:rsidR="0032561C" w:rsidRPr="00DD5B09" w:rsidRDefault="0032561C" w:rsidP="00986D51">
      <w:pPr>
        <w:pStyle w:val="Heading1"/>
      </w:pPr>
      <w:bookmarkStart w:id="31" w:name="_Toc427058078"/>
      <w:bookmarkStart w:id="32" w:name="_Toc430253059"/>
      <w:r>
        <w:t>Nächste Schritte</w:t>
      </w:r>
      <w:bookmarkEnd w:id="31"/>
      <w:bookmarkEnd w:id="32"/>
    </w:p>
    <w:p w:rsidR="003E54ED" w:rsidRDefault="003E54ED" w:rsidP="003B12B5">
      <w:pPr>
        <w:rPr>
          <w:rFonts w:eastAsia="MS Mincho"/>
          <w:spacing w:val="-2"/>
        </w:rPr>
      </w:pPr>
    </w:p>
    <w:p w:rsidR="0032561C" w:rsidRDefault="001B54F9" w:rsidP="00451B26">
      <w:r w:rsidRPr="00143798">
        <w:fldChar w:fldCharType="begin"/>
      </w:r>
      <w:r w:rsidRPr="00143798">
        <w:instrText xml:space="preserve"> AUTONUM  </w:instrText>
      </w:r>
      <w:r w:rsidRPr="00143798">
        <w:fldChar w:fldCharType="end"/>
      </w:r>
      <w:r>
        <w:tab/>
        <w:t xml:space="preserve">Vorbehaltlich eines erfolgreichen Ergebnisses des Tests des Prototyps eines elektronischen Formblatts Version 1 (PV1), das bei der </w:t>
      </w:r>
      <w:r>
        <w:rPr>
          <w:color w:val="000000"/>
        </w:rPr>
        <w:t xml:space="preserve">EAF/6-Sitzung am 26. Oktober </w:t>
      </w:r>
      <w:r w:rsidR="00082E66">
        <w:rPr>
          <w:color w:val="000000"/>
        </w:rPr>
        <w:t>2015 bewertet werden wird, wird</w:t>
      </w:r>
      <w:r>
        <w:t xml:space="preserve"> vorgeschlagen, </w:t>
      </w:r>
      <w:proofErr w:type="spellStart"/>
      <w:r>
        <w:t>daß</w:t>
      </w:r>
      <w:proofErr w:type="spellEnd"/>
      <w:r>
        <w:t xml:space="preserve"> die nächsten </w:t>
      </w:r>
      <w:r w:rsidR="00577417">
        <w:t>Schritte folgendermaßen wären</w:t>
      </w:r>
      <w:r>
        <w:t>:</w:t>
      </w:r>
    </w:p>
    <w:p w:rsidR="009645CA" w:rsidRDefault="009645CA" w:rsidP="00451B26"/>
    <w:p w:rsidR="009645CA" w:rsidRDefault="005F0DFB" w:rsidP="00451B26">
      <w:r w:rsidRPr="005F0DFB">
        <w:rPr>
          <w:noProof/>
          <w:lang w:val="en-US" w:eastAsia="en-US" w:bidi="ar-SA"/>
        </w:rPr>
        <w:drawing>
          <wp:inline distT="0" distB="0" distL="0" distR="0">
            <wp:extent cx="6120765" cy="5216466"/>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5216466"/>
                    </a:xfrm>
                    <a:prstGeom prst="rect">
                      <a:avLst/>
                    </a:prstGeom>
                    <a:noFill/>
                    <a:ln>
                      <a:noFill/>
                    </a:ln>
                  </pic:spPr>
                </pic:pic>
              </a:graphicData>
            </a:graphic>
          </wp:inline>
        </w:drawing>
      </w:r>
    </w:p>
    <w:p w:rsidR="003E54ED" w:rsidRDefault="003E54ED" w:rsidP="003E54ED">
      <w:pPr>
        <w:jc w:val="center"/>
      </w:pPr>
    </w:p>
    <w:p w:rsidR="003E54ED" w:rsidRDefault="003E54ED" w:rsidP="003E54ED">
      <w:pPr>
        <w:pStyle w:val="Heading2"/>
        <w:rPr>
          <w:snapToGrid w:val="0"/>
        </w:rPr>
      </w:pPr>
      <w:bookmarkStart w:id="33" w:name="_Toc414608729"/>
      <w:bookmarkStart w:id="34" w:name="_Toc427058079"/>
      <w:bookmarkStart w:id="35" w:name="_Toc430253060"/>
      <w:r>
        <w:t>Prototyp 1</w:t>
      </w:r>
      <w:bookmarkEnd w:id="33"/>
      <w:bookmarkEnd w:id="34"/>
      <w:bookmarkEnd w:id="35"/>
    </w:p>
    <w:p w:rsidR="003E54ED" w:rsidRDefault="003E54ED" w:rsidP="003E54ED">
      <w:pPr>
        <w:rPr>
          <w:snapToGrid w:val="0"/>
        </w:rPr>
      </w:pPr>
    </w:p>
    <w:p w:rsidR="003E54ED" w:rsidRDefault="003E54ED" w:rsidP="003E54ED">
      <w:r w:rsidRPr="007E405F">
        <w:fldChar w:fldCharType="begin"/>
      </w:r>
      <w:r w:rsidRPr="007E405F">
        <w:instrText xml:space="preserve"> AUTONUM  </w:instrText>
      </w:r>
      <w:r w:rsidRPr="007E405F">
        <w:fldChar w:fldCharType="end"/>
      </w:r>
      <w:r>
        <w:tab/>
        <w:t>Das Ziel von Prototyp 1 (P1) ist, die D</w:t>
      </w:r>
      <w:r w:rsidR="00577417">
        <w:t xml:space="preserve">urchführbarkeit des Projekts </w:t>
      </w:r>
      <w:r>
        <w:t>zu</w:t>
      </w:r>
      <w:r w:rsidR="00577417">
        <w:t xml:space="preserve"> </w:t>
      </w:r>
      <w:r>
        <w:t xml:space="preserve">zeigen und die geschäftliche Validierung bezüglich des Datentransfers </w:t>
      </w:r>
      <w:r w:rsidR="007A5ED1">
        <w:t>von den Züchtern an die teilnehm</w:t>
      </w:r>
      <w:r>
        <w:t xml:space="preserve">enden Sortenschutzämter im Hinblick auf die Vollständigkeit von Daten und gemäß dem vereinbarten Datenmodell zu erhalten. </w:t>
      </w:r>
    </w:p>
    <w:p w:rsidR="003E54ED" w:rsidRDefault="003E54ED" w:rsidP="003E54ED">
      <w:pPr>
        <w:rPr>
          <w:snapToGrid w:val="0"/>
        </w:rPr>
      </w:pPr>
    </w:p>
    <w:p w:rsidR="003E54ED" w:rsidRPr="007E405F" w:rsidRDefault="003E54ED" w:rsidP="003E54ED">
      <w:pPr>
        <w:rPr>
          <w:rFonts w:cs="Arial"/>
        </w:rPr>
      </w:pPr>
      <w:r w:rsidRPr="007E405F">
        <w:fldChar w:fldCharType="begin"/>
      </w:r>
      <w:r w:rsidRPr="007E405F">
        <w:instrText xml:space="preserve"> AUTONUM  </w:instrText>
      </w:r>
      <w:r w:rsidRPr="007E405F">
        <w:fldChar w:fldCharType="end"/>
      </w:r>
      <w:r>
        <w:tab/>
        <w:t xml:space="preserve">P1 setzt sich aus dem Online-Formblatt und </w:t>
      </w:r>
      <w:r w:rsidR="007A5ED1">
        <w:t>der Datenübertragungsfunktion</w:t>
      </w:r>
      <w:r>
        <w:t xml:space="preserve"> über Web-Dienste gemäß einem vereinbarten Format (z. B. PVP-XML-Schema) zusammen. P1 sollte ermöglichen:</w:t>
      </w:r>
    </w:p>
    <w:p w:rsidR="003E54ED" w:rsidRPr="007E405F" w:rsidRDefault="003E54ED" w:rsidP="003E54ED">
      <w:pPr>
        <w:rPr>
          <w:rFonts w:cs="Arial"/>
        </w:rPr>
      </w:pPr>
    </w:p>
    <w:p w:rsidR="003E54ED" w:rsidRDefault="003E54ED" w:rsidP="007F26CD">
      <w:pPr>
        <w:pStyle w:val="ListParagraph"/>
        <w:numPr>
          <w:ilvl w:val="0"/>
          <w:numId w:val="10"/>
        </w:numPr>
        <w:ind w:left="0" w:firstLine="567"/>
        <w:contextualSpacing w:val="0"/>
      </w:pPr>
      <w:r>
        <w:t>Die Nutzer</w:t>
      </w:r>
      <w:r>
        <w:rPr>
          <w:rStyle w:val="FootnoteReference"/>
        </w:rPr>
        <w:footnoteReference w:customMarkFollows="1" w:id="2"/>
        <w:t>*</w:t>
      </w:r>
      <w:r>
        <w:t xml:space="preserve"> können die Sprache, in denen die Punkte im Antragsformblatt für Züchterrechte dargestellt würden, wählen (Input Template </w:t>
      </w:r>
      <w:proofErr w:type="spellStart"/>
      <w:r>
        <w:t>la</w:t>
      </w:r>
      <w:r w:rsidR="00577417">
        <w:t>nguage</w:t>
      </w:r>
      <w:proofErr w:type="spellEnd"/>
      <w:r w:rsidR="00577417">
        <w:t>) (nur in Englisch für den</w:t>
      </w:r>
      <w:r>
        <w:t xml:space="preserve"> P1);</w:t>
      </w:r>
    </w:p>
    <w:p w:rsidR="003E54ED" w:rsidRDefault="003E54ED" w:rsidP="007F26CD">
      <w:pPr>
        <w:pStyle w:val="ListParagraph"/>
        <w:ind w:left="0" w:firstLine="567"/>
      </w:pPr>
    </w:p>
    <w:p w:rsidR="003E54ED" w:rsidRDefault="003E54ED" w:rsidP="007F26CD">
      <w:pPr>
        <w:pStyle w:val="ListParagraph"/>
        <w:numPr>
          <w:ilvl w:val="0"/>
          <w:numId w:val="10"/>
        </w:numPr>
        <w:ind w:left="0" w:firstLine="567"/>
        <w:contextualSpacing w:val="0"/>
      </w:pPr>
      <w:r>
        <w:t>Nutzer können die Art, für die sie einen Antrag stellen wollen, wählen (beschränkt auf Salat (</w:t>
      </w:r>
      <w:proofErr w:type="spellStart"/>
      <w:r>
        <w:rPr>
          <w:i/>
        </w:rPr>
        <w:t>Lactuca</w:t>
      </w:r>
      <w:proofErr w:type="spellEnd"/>
      <w:r>
        <w:rPr>
          <w:i/>
        </w:rPr>
        <w:t xml:space="preserve"> </w:t>
      </w:r>
      <w:proofErr w:type="spellStart"/>
      <w:r>
        <w:rPr>
          <w:i/>
        </w:rPr>
        <w:t>sativa</w:t>
      </w:r>
      <w:proofErr w:type="spellEnd"/>
      <w:r>
        <w:rPr>
          <w:i/>
        </w:rPr>
        <w:t xml:space="preserve"> </w:t>
      </w:r>
      <w:r w:rsidR="00C91BD7">
        <w:t>L.) für</w:t>
      </w:r>
      <w:r>
        <w:t xml:space="preserve"> P1);</w:t>
      </w:r>
    </w:p>
    <w:p w:rsidR="003E54ED" w:rsidRPr="00B61EA2" w:rsidRDefault="003E54ED" w:rsidP="007F26CD">
      <w:pPr>
        <w:pStyle w:val="ListParagraph"/>
        <w:ind w:left="0" w:firstLine="567"/>
      </w:pPr>
    </w:p>
    <w:p w:rsidR="003E54ED" w:rsidRPr="007D7455" w:rsidRDefault="003E54ED" w:rsidP="007F26CD">
      <w:pPr>
        <w:pStyle w:val="ListParagraph"/>
        <w:numPr>
          <w:ilvl w:val="0"/>
          <w:numId w:val="10"/>
        </w:numPr>
        <w:ind w:left="0" w:firstLine="567"/>
        <w:contextualSpacing w:val="0"/>
      </w:pPr>
      <w:r>
        <w:t>Nutzer können die Behörde, bei der sie einen Antrag stellen möchten, wählen (jeweils nur ein Sortenamt, aber mit der Möglichkeit zur erneuten Verwendun</w:t>
      </w:r>
      <w:r w:rsidR="0048402A">
        <w:t>g bereits abgeschickter Daten).</w:t>
      </w:r>
      <w:r>
        <w:t xml:space="preserve"> </w:t>
      </w:r>
      <w:r w:rsidR="0048402A">
        <w:t>Die Auswahl ist auf die mitwirk</w:t>
      </w:r>
      <w:r>
        <w:t>enden Verbandsmitglieder, die ihre Formblätter und Daten eingereicht haben, beschränkt.</w:t>
      </w:r>
    </w:p>
    <w:p w:rsidR="003E54ED" w:rsidRPr="007E405F" w:rsidRDefault="003E54ED" w:rsidP="007F26CD">
      <w:pPr>
        <w:ind w:firstLine="567"/>
      </w:pPr>
    </w:p>
    <w:p w:rsidR="003E54ED" w:rsidRPr="007D7455" w:rsidRDefault="003E54ED" w:rsidP="007F26CD">
      <w:pPr>
        <w:pStyle w:val="ListParagraph"/>
        <w:numPr>
          <w:ilvl w:val="0"/>
          <w:numId w:val="10"/>
        </w:numPr>
        <w:ind w:left="0" w:firstLine="567"/>
        <w:contextualSpacing w:val="0"/>
      </w:pPr>
      <w:r>
        <w:t>Die Nutzer können ausgehend von den bestehenden Daten eines Züchterrechtsantra</w:t>
      </w:r>
      <w:r w:rsidR="0048402A">
        <w:t>gs, die unter Verwendung eines v</w:t>
      </w:r>
      <w:r>
        <w:t>ereinbarten Formats (PVP-XML) hochgeladen werden, ein Blankoformblatt oder ein vorausgefülltes Formblatt ausfüllen.</w:t>
      </w:r>
    </w:p>
    <w:p w:rsidR="003E54ED" w:rsidRPr="007E405F" w:rsidRDefault="003E54ED" w:rsidP="007F26CD">
      <w:pPr>
        <w:ind w:firstLine="567"/>
      </w:pPr>
    </w:p>
    <w:p w:rsidR="009C733B" w:rsidRDefault="003E54ED" w:rsidP="007F26CD">
      <w:pPr>
        <w:pStyle w:val="ListParagraph"/>
        <w:numPr>
          <w:ilvl w:val="0"/>
          <w:numId w:val="10"/>
        </w:numPr>
        <w:ind w:left="0" w:firstLine="567"/>
        <w:contextualSpacing w:val="0"/>
      </w:pPr>
      <w:r>
        <w:t>Die Nutzer haben die Option, die eingegebenen Daten in einer (von der UPOV gehosteten) verbundenen Datenbank abzuspeichern, um beispielsweise künftige Downloads in verschiedenen Sprachen und/oder Formaten zu ermöglichen.</w:t>
      </w:r>
    </w:p>
    <w:p w:rsidR="00A26655" w:rsidRDefault="00A26655" w:rsidP="007F26CD">
      <w:pPr>
        <w:ind w:firstLine="567"/>
      </w:pPr>
    </w:p>
    <w:p w:rsidR="009C733B" w:rsidRPr="008261BF" w:rsidRDefault="009C733B" w:rsidP="007F26CD">
      <w:pPr>
        <w:pStyle w:val="ListParagraph"/>
        <w:numPr>
          <w:ilvl w:val="0"/>
          <w:numId w:val="10"/>
        </w:numPr>
        <w:ind w:left="0" w:firstLine="567"/>
        <w:contextualSpacing w:val="0"/>
      </w:pPr>
      <w:r>
        <w:t>Die Nutzer können die Eingabedaten an das ausgewählte Sortenamt schicken/einreichen.</w:t>
      </w:r>
    </w:p>
    <w:p w:rsidR="009C733B" w:rsidRPr="007F26CD" w:rsidRDefault="009C733B" w:rsidP="007F26CD"/>
    <w:p w:rsidR="003E54ED" w:rsidRDefault="003E54ED" w:rsidP="003E54ED">
      <w:r w:rsidRPr="007E405F">
        <w:fldChar w:fldCharType="begin"/>
      </w:r>
      <w:r w:rsidRPr="007E405F">
        <w:instrText xml:space="preserve"> AUTONUM  </w:instrText>
      </w:r>
      <w:r w:rsidRPr="007E405F">
        <w:fldChar w:fldCharType="end"/>
      </w:r>
      <w:r>
        <w:tab/>
        <w:t xml:space="preserve">Die am EAS mitwirkenden Verbandsmitglieder werden zur </w:t>
      </w:r>
      <w:r>
        <w:rPr>
          <w:color w:val="000000"/>
        </w:rPr>
        <w:t>EAF/6-Sitzung am 26. Oktober 2015 eingeladen werden, um zu prüfen, ob</w:t>
      </w:r>
      <w:r w:rsidR="0048402A">
        <w:rPr>
          <w:color w:val="000000"/>
        </w:rPr>
        <w:t xml:space="preserve"> der</w:t>
      </w:r>
      <w:r>
        <w:rPr>
          <w:color w:val="000000"/>
        </w:rPr>
        <w:t xml:space="preserve"> P1 das ursprünglich</w:t>
      </w:r>
      <w:r w:rsidR="0008784C">
        <w:rPr>
          <w:color w:val="000000"/>
        </w:rPr>
        <w:t>e</w:t>
      </w:r>
      <w:r>
        <w:rPr>
          <w:color w:val="000000"/>
        </w:rPr>
        <w:t xml:space="preserve"> Ziel des Projekts erfüllt.</w:t>
      </w:r>
      <w:r w:rsidR="0048402A">
        <w:t xml:space="preserve"> Der </w:t>
      </w:r>
      <w:r>
        <w:t xml:space="preserve">P1 und die </w:t>
      </w:r>
      <w:proofErr w:type="spellStart"/>
      <w:r>
        <w:t>Schlußfolgerungen</w:t>
      </w:r>
      <w:proofErr w:type="spellEnd"/>
      <w:r>
        <w:t xml:space="preserve"> der am EAS mitwirkenden Verbandsmitglieder werden dem CAJ und dem Beratenden </w:t>
      </w:r>
      <w:proofErr w:type="spellStart"/>
      <w:r>
        <w:t>Ausschuß</w:t>
      </w:r>
      <w:proofErr w:type="spellEnd"/>
      <w:r>
        <w:t xml:space="preserve"> auf ihren Tagungen im Oktober 2015 vorgestellt werden. </w:t>
      </w:r>
    </w:p>
    <w:p w:rsidR="003E54ED" w:rsidRDefault="003E54ED" w:rsidP="003E54ED"/>
    <w:p w:rsidR="00F4551C" w:rsidRDefault="00F4551C" w:rsidP="003E54ED"/>
    <w:p w:rsidR="003E54ED" w:rsidRDefault="003E54ED" w:rsidP="003E54ED">
      <w:pPr>
        <w:pStyle w:val="Heading2"/>
        <w:rPr>
          <w:snapToGrid w:val="0"/>
        </w:rPr>
      </w:pPr>
      <w:bookmarkStart w:id="36" w:name="_Toc414608730"/>
      <w:bookmarkStart w:id="37" w:name="_Toc427058080"/>
      <w:bookmarkStart w:id="38" w:name="_Toc430253061"/>
      <w:r>
        <w:t>Prototyp 2</w:t>
      </w:r>
      <w:bookmarkEnd w:id="36"/>
      <w:bookmarkEnd w:id="37"/>
      <w:bookmarkEnd w:id="38"/>
      <w:r>
        <w:t xml:space="preserve"> </w:t>
      </w:r>
    </w:p>
    <w:p w:rsidR="003E54ED" w:rsidRDefault="003E54ED" w:rsidP="003E54ED"/>
    <w:p w:rsidR="00C04EBF" w:rsidRDefault="00C04EBF" w:rsidP="003E54ED">
      <w:r w:rsidRPr="007E405F">
        <w:fldChar w:fldCharType="begin"/>
      </w:r>
      <w:r w:rsidRPr="007E405F">
        <w:instrText xml:space="preserve"> AUTONUM  </w:instrText>
      </w:r>
      <w:r w:rsidRPr="007E405F">
        <w:fldChar w:fldCharType="end"/>
      </w:r>
      <w:r>
        <w:tab/>
        <w:t xml:space="preserve">Ziel von Prototyp 2 (P2) </w:t>
      </w:r>
      <w:r w:rsidR="008312EE">
        <w:t>wäre</w:t>
      </w:r>
      <w:r w:rsidR="00577417">
        <w:t xml:space="preserve"> es</w:t>
      </w:r>
      <w:r>
        <w:t>, die Skalierbarkeit des Systems</w:t>
      </w:r>
      <w:r w:rsidR="0008784C">
        <w:t xml:space="preserve"> zu zeigen</w:t>
      </w:r>
      <w:r>
        <w:t>, also z. B. das Hinzufügen neuer Pflanzen, neuer Sprachen und neuer Sortenämter, und auch die Durchführbarkeit seiner Umsetzung auf Ebene der Behörden zu zeigen.</w:t>
      </w:r>
    </w:p>
    <w:p w:rsidR="00C04EBF" w:rsidRPr="00E83E48" w:rsidRDefault="00C04EBF" w:rsidP="003E54ED"/>
    <w:p w:rsidR="003E54ED" w:rsidRPr="00E83E48" w:rsidRDefault="003E54ED" w:rsidP="003E54ED">
      <w:pPr>
        <w:rPr>
          <w:rFonts w:cs="Arial"/>
        </w:rPr>
      </w:pPr>
      <w:r w:rsidRPr="00E83E48">
        <w:rPr>
          <w:rFonts w:cs="Arial"/>
          <w:color w:val="000000"/>
          <w:spacing w:val="-2"/>
        </w:rPr>
        <w:fldChar w:fldCharType="begin"/>
      </w:r>
      <w:r w:rsidRPr="00E83E48">
        <w:rPr>
          <w:rFonts w:cs="Arial"/>
          <w:color w:val="000000"/>
          <w:spacing w:val="-2"/>
        </w:rPr>
        <w:instrText xml:space="preserve"> AUTONUM  </w:instrText>
      </w:r>
      <w:r w:rsidRPr="00E83E48">
        <w:rPr>
          <w:rFonts w:cs="Arial"/>
          <w:color w:val="000000"/>
          <w:spacing w:val="-2"/>
        </w:rPr>
        <w:fldChar w:fldCharType="end"/>
      </w:r>
      <w:r>
        <w:tab/>
        <w:t xml:space="preserve">Vorbehaltlich der Zustimmung würden in einer nächsten Projektphase (P2) folgende Punkte geprüft werden: </w:t>
      </w:r>
    </w:p>
    <w:p w:rsidR="003E54ED" w:rsidRPr="00F4770F" w:rsidRDefault="003E54ED" w:rsidP="00294564">
      <w:pPr>
        <w:pStyle w:val="ListParagraph"/>
        <w:keepNext/>
        <w:numPr>
          <w:ilvl w:val="0"/>
          <w:numId w:val="11"/>
        </w:numPr>
        <w:spacing w:before="120" w:after="120"/>
        <w:ind w:left="1134" w:hanging="567"/>
        <w:contextualSpacing w:val="0"/>
        <w:rPr>
          <w:rFonts w:cs="Arial"/>
          <w:color w:val="000000"/>
        </w:rPr>
      </w:pPr>
      <w:r>
        <w:rPr>
          <w:color w:val="000000"/>
        </w:rPr>
        <w:t xml:space="preserve">Zahlungsmodalitäten und Nutzerauthentifizierung; </w:t>
      </w:r>
    </w:p>
    <w:p w:rsidR="003E54ED" w:rsidRDefault="003E54ED" w:rsidP="00294564">
      <w:pPr>
        <w:pStyle w:val="ListParagraph"/>
        <w:keepNext/>
        <w:numPr>
          <w:ilvl w:val="0"/>
          <w:numId w:val="11"/>
        </w:numPr>
        <w:spacing w:before="120" w:after="120"/>
        <w:ind w:left="1134" w:hanging="567"/>
        <w:contextualSpacing w:val="0"/>
        <w:rPr>
          <w:rFonts w:cs="Arial"/>
          <w:color w:val="000000"/>
        </w:rPr>
      </w:pPr>
      <w:r>
        <w:rPr>
          <w:color w:val="000000"/>
        </w:rPr>
        <w:t xml:space="preserve">verschiedene Sprachen; </w:t>
      </w:r>
    </w:p>
    <w:p w:rsidR="00C04EBF" w:rsidRPr="00F4770F" w:rsidRDefault="00C04EBF" w:rsidP="00294564">
      <w:pPr>
        <w:pStyle w:val="ListParagraph"/>
        <w:keepNext/>
        <w:numPr>
          <w:ilvl w:val="0"/>
          <w:numId w:val="11"/>
        </w:numPr>
        <w:spacing w:before="120" w:after="120"/>
        <w:ind w:left="1134" w:hanging="567"/>
        <w:contextualSpacing w:val="0"/>
        <w:rPr>
          <w:rFonts w:cs="Arial"/>
          <w:color w:val="000000"/>
        </w:rPr>
      </w:pPr>
      <w:r>
        <w:rPr>
          <w:color w:val="000000"/>
        </w:rPr>
        <w:t>Hinzufügung anderer Pflanzen (z. B. Kartoffel, Rose, Apfel);</w:t>
      </w:r>
    </w:p>
    <w:p w:rsidR="003E54ED" w:rsidRPr="00F4770F" w:rsidRDefault="003E54ED" w:rsidP="00294564">
      <w:pPr>
        <w:pStyle w:val="ListParagraph"/>
        <w:keepNext/>
        <w:numPr>
          <w:ilvl w:val="0"/>
          <w:numId w:val="11"/>
        </w:numPr>
        <w:spacing w:before="120" w:after="120"/>
        <w:ind w:left="1134" w:hanging="567"/>
        <w:contextualSpacing w:val="0"/>
        <w:rPr>
          <w:rFonts w:cs="Arial"/>
          <w:color w:val="000000"/>
        </w:rPr>
      </w:pPr>
      <w:r>
        <w:rPr>
          <w:color w:val="000000"/>
        </w:rPr>
        <w:t xml:space="preserve">Möglichkeit für mitwirkende UPOV-Mitglieder zur Einführung oder Änderung von Fragen im Formblatt anhand einer Online-Schnittstelle; </w:t>
      </w:r>
    </w:p>
    <w:p w:rsidR="003E54ED" w:rsidRDefault="007C1286" w:rsidP="00294564">
      <w:pPr>
        <w:pStyle w:val="ListParagraph"/>
        <w:numPr>
          <w:ilvl w:val="0"/>
          <w:numId w:val="11"/>
        </w:numPr>
        <w:spacing w:before="120"/>
        <w:ind w:left="1134" w:hanging="567"/>
        <w:contextualSpacing w:val="0"/>
        <w:rPr>
          <w:rFonts w:cs="Arial"/>
          <w:color w:val="000000"/>
        </w:rPr>
      </w:pPr>
      <w:r>
        <w:rPr>
          <w:color w:val="000000"/>
        </w:rPr>
        <w:t xml:space="preserve">Rechtliche Aspekte und </w:t>
      </w:r>
      <w:proofErr w:type="spellStart"/>
      <w:r>
        <w:rPr>
          <w:color w:val="000000"/>
        </w:rPr>
        <w:t>Haftungsausschluß</w:t>
      </w:r>
      <w:proofErr w:type="spellEnd"/>
      <w:r>
        <w:rPr>
          <w:color w:val="000000"/>
        </w:rPr>
        <w:t>;</w:t>
      </w:r>
    </w:p>
    <w:p w:rsidR="007C1286" w:rsidRPr="00F4770F" w:rsidRDefault="007C1286" w:rsidP="00294564">
      <w:pPr>
        <w:pStyle w:val="ListParagraph"/>
        <w:numPr>
          <w:ilvl w:val="0"/>
          <w:numId w:val="11"/>
        </w:numPr>
        <w:spacing w:before="120"/>
        <w:ind w:left="1134" w:hanging="567"/>
        <w:contextualSpacing w:val="0"/>
        <w:rPr>
          <w:rFonts w:cs="Arial"/>
          <w:color w:val="000000"/>
        </w:rPr>
      </w:pPr>
      <w:r>
        <w:rPr>
          <w:color w:val="000000"/>
        </w:rPr>
        <w:t>Einhaltung der Richtlinien für barrierefreie Webinhalte (WCAG);</w:t>
      </w:r>
    </w:p>
    <w:p w:rsidR="00C04EBF" w:rsidRDefault="00C04EBF" w:rsidP="00294564">
      <w:pPr>
        <w:pStyle w:val="ListParagraph"/>
        <w:numPr>
          <w:ilvl w:val="0"/>
          <w:numId w:val="11"/>
        </w:numPr>
        <w:spacing w:before="120"/>
        <w:ind w:left="1134" w:hanging="567"/>
        <w:contextualSpacing w:val="0"/>
        <w:rPr>
          <w:rFonts w:cs="Arial"/>
          <w:color w:val="000000"/>
        </w:rPr>
      </w:pPr>
      <w:r>
        <w:rPr>
          <w:color w:val="000000"/>
        </w:rPr>
        <w:t>Sicherheitsanforderungen, wie etwa:</w:t>
      </w:r>
    </w:p>
    <w:p w:rsidR="003E54ED" w:rsidRDefault="00C04EBF" w:rsidP="00294564">
      <w:pPr>
        <w:pStyle w:val="ListParagraph"/>
        <w:numPr>
          <w:ilvl w:val="1"/>
          <w:numId w:val="13"/>
        </w:numPr>
        <w:spacing w:before="120"/>
        <w:ind w:left="1701" w:hanging="567"/>
        <w:contextualSpacing w:val="0"/>
        <w:rPr>
          <w:rFonts w:cs="Arial"/>
          <w:color w:val="000000"/>
        </w:rPr>
      </w:pPr>
      <w:r>
        <w:rPr>
          <w:color w:val="000000"/>
        </w:rPr>
        <w:t>Vertraulichkeit der Daten;</w:t>
      </w:r>
    </w:p>
    <w:p w:rsidR="00C04EBF" w:rsidRPr="00F4770F" w:rsidRDefault="00C04EBF" w:rsidP="00294564">
      <w:pPr>
        <w:pStyle w:val="ListParagraph"/>
        <w:numPr>
          <w:ilvl w:val="1"/>
          <w:numId w:val="13"/>
        </w:numPr>
        <w:spacing w:before="120"/>
        <w:ind w:left="1701" w:hanging="567"/>
        <w:contextualSpacing w:val="0"/>
        <w:rPr>
          <w:rFonts w:cs="Arial"/>
          <w:color w:val="000000"/>
        </w:rPr>
      </w:pPr>
      <w:r>
        <w:rPr>
          <w:color w:val="000000"/>
        </w:rPr>
        <w:t>Rechteverwaltung;</w:t>
      </w:r>
    </w:p>
    <w:p w:rsidR="003E54ED" w:rsidRPr="00F4770F" w:rsidRDefault="0048402A" w:rsidP="00294564">
      <w:pPr>
        <w:pStyle w:val="ListParagraph"/>
        <w:numPr>
          <w:ilvl w:val="0"/>
          <w:numId w:val="11"/>
        </w:numPr>
        <w:spacing w:before="120"/>
        <w:ind w:left="1134" w:hanging="567"/>
        <w:contextualSpacing w:val="0"/>
        <w:rPr>
          <w:rFonts w:cs="Arial"/>
          <w:color w:val="000000"/>
        </w:rPr>
      </w:pPr>
      <w:r>
        <w:rPr>
          <w:color w:val="000000"/>
        </w:rPr>
        <w:t>Hohe V</w:t>
      </w:r>
      <w:r w:rsidR="003E54ED">
        <w:rPr>
          <w:color w:val="000000"/>
        </w:rPr>
        <w:t xml:space="preserve">erfügbarkeit des Systems (High </w:t>
      </w:r>
      <w:proofErr w:type="spellStart"/>
      <w:r w:rsidR="003E54ED">
        <w:rPr>
          <w:color w:val="000000"/>
        </w:rPr>
        <w:t>availability</w:t>
      </w:r>
      <w:proofErr w:type="spellEnd"/>
      <w:r w:rsidR="003E54ED">
        <w:rPr>
          <w:color w:val="000000"/>
        </w:rPr>
        <w:t xml:space="preserve"> (HA));</w:t>
      </w:r>
    </w:p>
    <w:p w:rsidR="00C04EBF" w:rsidRDefault="00640CDA" w:rsidP="00294564">
      <w:pPr>
        <w:pStyle w:val="ListParagraph"/>
        <w:numPr>
          <w:ilvl w:val="0"/>
          <w:numId w:val="11"/>
        </w:numPr>
        <w:spacing w:before="120"/>
        <w:ind w:left="1134" w:hanging="567"/>
        <w:contextualSpacing w:val="0"/>
        <w:rPr>
          <w:rFonts w:cs="Arial"/>
          <w:color w:val="000000"/>
        </w:rPr>
      </w:pPr>
      <w:r>
        <w:rPr>
          <w:color w:val="000000"/>
        </w:rPr>
        <w:t xml:space="preserve">Kommunikation mit bestehenden und externen Systemen, wie etwa: </w:t>
      </w:r>
    </w:p>
    <w:p w:rsidR="00C04EBF" w:rsidRDefault="003E54ED" w:rsidP="00294564">
      <w:pPr>
        <w:pStyle w:val="ListParagraph"/>
        <w:numPr>
          <w:ilvl w:val="1"/>
          <w:numId w:val="14"/>
        </w:numPr>
        <w:spacing w:before="120"/>
        <w:ind w:left="1701" w:hanging="567"/>
        <w:contextualSpacing w:val="0"/>
        <w:rPr>
          <w:rFonts w:cs="Arial"/>
          <w:color w:val="000000"/>
        </w:rPr>
      </w:pPr>
      <w:r>
        <w:rPr>
          <w:color w:val="000000"/>
        </w:rPr>
        <w:t>GENIE-Datenbank;</w:t>
      </w:r>
    </w:p>
    <w:p w:rsidR="00C04EBF" w:rsidRDefault="003E54ED" w:rsidP="00294564">
      <w:pPr>
        <w:pStyle w:val="ListParagraph"/>
        <w:numPr>
          <w:ilvl w:val="1"/>
          <w:numId w:val="14"/>
        </w:numPr>
        <w:spacing w:before="120"/>
        <w:ind w:left="1701" w:hanging="567"/>
        <w:contextualSpacing w:val="0"/>
        <w:rPr>
          <w:rFonts w:cs="Arial"/>
          <w:color w:val="000000"/>
        </w:rPr>
      </w:pPr>
      <w:r>
        <w:rPr>
          <w:color w:val="000000"/>
        </w:rPr>
        <w:t>WIPO-Nutzerkonten</w:t>
      </w:r>
    </w:p>
    <w:p w:rsidR="003E54ED" w:rsidRDefault="008F0AF6" w:rsidP="00294564">
      <w:pPr>
        <w:pStyle w:val="ListParagraph"/>
        <w:numPr>
          <w:ilvl w:val="1"/>
          <w:numId w:val="14"/>
        </w:numPr>
        <w:spacing w:before="120"/>
        <w:ind w:left="1701" w:hanging="567"/>
        <w:contextualSpacing w:val="0"/>
        <w:rPr>
          <w:rFonts w:cs="Arial"/>
          <w:color w:val="000000"/>
        </w:rPr>
      </w:pPr>
      <w:r>
        <w:rPr>
          <w:color w:val="000000"/>
        </w:rPr>
        <w:t>in Sortenämtern bestehenden Systemen;</w:t>
      </w:r>
    </w:p>
    <w:p w:rsidR="00A26655" w:rsidRPr="00F4770F" w:rsidRDefault="00A26655" w:rsidP="00294564">
      <w:pPr>
        <w:pStyle w:val="ListParagraph"/>
        <w:numPr>
          <w:ilvl w:val="0"/>
          <w:numId w:val="11"/>
        </w:numPr>
        <w:spacing w:before="120"/>
        <w:ind w:left="1134" w:hanging="567"/>
        <w:contextualSpacing w:val="0"/>
        <w:rPr>
          <w:rFonts w:cs="Arial"/>
          <w:color w:val="000000"/>
        </w:rPr>
      </w:pPr>
      <w:r>
        <w:rPr>
          <w:color w:val="000000"/>
        </w:rPr>
        <w:t>Architektur des Systems.</w:t>
      </w:r>
    </w:p>
    <w:p w:rsidR="003E54ED" w:rsidRDefault="003E54ED" w:rsidP="00451B26"/>
    <w:p w:rsidR="008F0AF6" w:rsidRDefault="008F0AF6" w:rsidP="008F0AF6">
      <w:r w:rsidRPr="007E405F">
        <w:fldChar w:fldCharType="begin"/>
      </w:r>
      <w:r w:rsidRPr="007E405F">
        <w:instrText xml:space="preserve"> AUTONUM  </w:instrText>
      </w:r>
      <w:r w:rsidRPr="007E405F">
        <w:fldChar w:fldCharType="end"/>
      </w:r>
      <w:r>
        <w:tab/>
        <w:t xml:space="preserve">Es wird vorgeschlagen, </w:t>
      </w:r>
      <w:proofErr w:type="spellStart"/>
      <w:r>
        <w:t>daß</w:t>
      </w:r>
      <w:proofErr w:type="spellEnd"/>
      <w:r>
        <w:t xml:space="preserve"> die am EAS mitwirkenden Verbandsmitglieder dazu eingeladen werden, das System phasenweise anhan</w:t>
      </w:r>
      <w:r w:rsidR="0048402A">
        <w:t xml:space="preserve">d </w:t>
      </w:r>
      <w:r>
        <w:t>verschiedener Arbeitsversionen zu testen, um regelmäßig Rückmeldung zu erhalten. Die Bemerkungen w</w:t>
      </w:r>
      <w:r w:rsidR="008312EE">
        <w:t>ü</w:t>
      </w:r>
      <w:r>
        <w:t xml:space="preserve">rden bei der Ausarbeitung von Folgeversionen berücksichtigt werden, um </w:t>
      </w:r>
      <w:bookmarkStart w:id="39" w:name="_GoBack"/>
      <w:bookmarkEnd w:id="39"/>
      <w:r>
        <w:t xml:space="preserve">bis August 2016 einen voll funktionsfähigen Prototyp für eine abschließende Testphase im September 2016 vorliegen zu haben, der dann gegebenenfalls auf den Tagungen des CAJ und des Beratenden Ausschusses im Oktober 2016 vorgestellt wird. </w:t>
      </w:r>
    </w:p>
    <w:p w:rsidR="00284064" w:rsidRDefault="00284064">
      <w:pPr>
        <w:jc w:val="left"/>
        <w:rPr>
          <w:rFonts w:cs="Arial"/>
          <w:color w:val="000000"/>
        </w:rPr>
      </w:pPr>
    </w:p>
    <w:p w:rsidR="00F4551C" w:rsidRDefault="00F4551C">
      <w:pPr>
        <w:jc w:val="left"/>
        <w:rPr>
          <w:rFonts w:cs="Arial"/>
          <w:color w:val="000000"/>
        </w:rPr>
      </w:pPr>
    </w:p>
    <w:p w:rsidR="008F0AF6" w:rsidRDefault="00A14123" w:rsidP="008F0AF6">
      <w:pPr>
        <w:pStyle w:val="Heading2"/>
        <w:rPr>
          <w:snapToGrid w:val="0"/>
        </w:rPr>
      </w:pPr>
      <w:bookmarkStart w:id="40" w:name="_Toc427058081"/>
      <w:bookmarkStart w:id="41" w:name="_Toc430253062"/>
      <w:r>
        <w:t>Live Online-System</w:t>
      </w:r>
      <w:bookmarkEnd w:id="40"/>
      <w:bookmarkEnd w:id="41"/>
      <w:r>
        <w:t xml:space="preserve"> </w:t>
      </w:r>
    </w:p>
    <w:p w:rsidR="008F0AF6" w:rsidRDefault="008F0AF6" w:rsidP="001A11FC">
      <w:pPr>
        <w:keepNext/>
      </w:pPr>
    </w:p>
    <w:p w:rsidR="008F0AF6" w:rsidRPr="00E83E48" w:rsidRDefault="008F0AF6" w:rsidP="008F0AF6">
      <w:pPr>
        <w:rPr>
          <w:rFonts w:cs="Arial"/>
        </w:rPr>
      </w:pPr>
      <w:r w:rsidRPr="007E405F">
        <w:fldChar w:fldCharType="begin"/>
      </w:r>
      <w:r w:rsidRPr="007E405F">
        <w:instrText xml:space="preserve"> AUTONUM  </w:instrText>
      </w:r>
      <w:r w:rsidRPr="007E405F">
        <w:fldChar w:fldCharType="end"/>
      </w:r>
      <w:r>
        <w:tab/>
        <w:t>Vorbehaltlich der Zustimmung und der Bewertung der</w:t>
      </w:r>
      <w:r>
        <w:rPr>
          <w:color w:val="000000"/>
          <w:spacing w:val="-2"/>
        </w:rPr>
        <w:t xml:space="preserve"> Prototypen 1 und 2 würden folgende Punkte als nächste Projektphase für die Lancierung eines Online-Systems geprüft werden:</w:t>
      </w:r>
    </w:p>
    <w:p w:rsidR="008F0AF6" w:rsidRPr="00F4770F" w:rsidRDefault="008F0AF6" w:rsidP="001A11FC">
      <w:pPr>
        <w:pStyle w:val="ListParagraph"/>
        <w:numPr>
          <w:ilvl w:val="0"/>
          <w:numId w:val="17"/>
        </w:numPr>
        <w:spacing w:before="120" w:after="120"/>
        <w:ind w:left="1134" w:hanging="567"/>
        <w:contextualSpacing w:val="0"/>
        <w:rPr>
          <w:rFonts w:cs="Arial"/>
          <w:color w:val="000000"/>
        </w:rPr>
      </w:pPr>
      <w:r>
        <w:rPr>
          <w:color w:val="000000"/>
        </w:rPr>
        <w:t xml:space="preserve">Vereinbarung der Gebühren; </w:t>
      </w:r>
    </w:p>
    <w:p w:rsidR="008F0AF6" w:rsidRDefault="002F02DC" w:rsidP="001A11FC">
      <w:pPr>
        <w:pStyle w:val="ListParagraph"/>
        <w:numPr>
          <w:ilvl w:val="0"/>
          <w:numId w:val="17"/>
        </w:numPr>
        <w:spacing w:before="120" w:after="120"/>
        <w:ind w:left="1134" w:hanging="567"/>
        <w:contextualSpacing w:val="0"/>
        <w:rPr>
          <w:rFonts w:cs="Arial"/>
          <w:color w:val="000000"/>
        </w:rPr>
      </w:pPr>
      <w:r>
        <w:rPr>
          <w:color w:val="000000"/>
        </w:rPr>
        <w:t>Abläufe, wie etwa:</w:t>
      </w:r>
    </w:p>
    <w:p w:rsidR="008F0AF6" w:rsidRDefault="007C1286" w:rsidP="001A11FC">
      <w:pPr>
        <w:pStyle w:val="ListParagraph"/>
        <w:numPr>
          <w:ilvl w:val="0"/>
          <w:numId w:val="20"/>
        </w:numPr>
        <w:spacing w:before="120" w:after="120"/>
        <w:ind w:left="1701" w:hanging="567"/>
        <w:contextualSpacing w:val="0"/>
        <w:rPr>
          <w:rFonts w:cs="Arial"/>
          <w:color w:val="000000"/>
        </w:rPr>
      </w:pPr>
      <w:r>
        <w:rPr>
          <w:color w:val="000000"/>
        </w:rPr>
        <w:t>Support für die Nutzer;</w:t>
      </w:r>
    </w:p>
    <w:p w:rsidR="008F0AF6" w:rsidRDefault="007C1286" w:rsidP="001A11FC">
      <w:pPr>
        <w:pStyle w:val="ListParagraph"/>
        <w:numPr>
          <w:ilvl w:val="0"/>
          <w:numId w:val="20"/>
        </w:numPr>
        <w:spacing w:before="120" w:after="120"/>
        <w:ind w:left="1701" w:hanging="567"/>
        <w:contextualSpacing w:val="0"/>
        <w:rPr>
          <w:rFonts w:cs="Arial"/>
          <w:color w:val="000000"/>
        </w:rPr>
      </w:pPr>
      <w:r>
        <w:rPr>
          <w:color w:val="000000"/>
        </w:rPr>
        <w:t xml:space="preserve">Routinemäßige Instandhaltungsmaßnahmen; </w:t>
      </w:r>
    </w:p>
    <w:p w:rsidR="008F0AF6" w:rsidRDefault="002F02DC" w:rsidP="001A11FC">
      <w:pPr>
        <w:pStyle w:val="ListParagraph"/>
        <w:numPr>
          <w:ilvl w:val="0"/>
          <w:numId w:val="17"/>
        </w:numPr>
        <w:spacing w:before="120" w:after="120"/>
        <w:ind w:left="1134" w:hanging="567"/>
        <w:contextualSpacing w:val="0"/>
        <w:rPr>
          <w:rFonts w:cs="Arial"/>
          <w:color w:val="000000"/>
        </w:rPr>
      </w:pPr>
      <w:r>
        <w:rPr>
          <w:color w:val="000000"/>
        </w:rPr>
        <w:t>Integration mit Züchterrechtssystemen;</w:t>
      </w:r>
    </w:p>
    <w:p w:rsidR="008F0AF6" w:rsidRPr="00F4770F" w:rsidRDefault="002F02DC" w:rsidP="001A11FC">
      <w:pPr>
        <w:pStyle w:val="ListParagraph"/>
        <w:numPr>
          <w:ilvl w:val="0"/>
          <w:numId w:val="17"/>
        </w:numPr>
        <w:spacing w:before="120" w:after="120"/>
        <w:ind w:left="1134" w:hanging="567"/>
        <w:contextualSpacing w:val="0"/>
        <w:rPr>
          <w:rFonts w:cs="Arial"/>
          <w:color w:val="000000"/>
        </w:rPr>
      </w:pPr>
      <w:r>
        <w:rPr>
          <w:color w:val="000000"/>
        </w:rPr>
        <w:t>Unterstützung für Nutzer (z. B. Schulungen).</w:t>
      </w:r>
    </w:p>
    <w:p w:rsidR="008F0AF6" w:rsidRDefault="008F0AF6" w:rsidP="008F0AF6">
      <w:pPr>
        <w:rPr>
          <w:rFonts w:cs="Arial"/>
          <w:color w:val="000000"/>
        </w:rPr>
      </w:pPr>
    </w:p>
    <w:p w:rsidR="008F0AF6" w:rsidRDefault="008F0AF6" w:rsidP="008F0AF6">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tab/>
        <w:t xml:space="preserve">Es wird vorgeschlagen, </w:t>
      </w:r>
      <w:proofErr w:type="spellStart"/>
      <w:r>
        <w:t>daß</w:t>
      </w:r>
      <w:proofErr w:type="spellEnd"/>
      <w:r>
        <w:t xml:space="preserve"> der CAJ und der Beratende </w:t>
      </w:r>
      <w:proofErr w:type="spellStart"/>
      <w:r>
        <w:t>Ausschuß</w:t>
      </w:r>
      <w:proofErr w:type="spellEnd"/>
      <w:r>
        <w:t xml:space="preserve"> auf ihren Tagungen im Oktober 2016 ein Referat über den Projektverlauf und den vorgeschlagenen detaillierten Zeitplan für die Ausarbeitung eines funktionierenden Online-Systems hören werden. </w:t>
      </w:r>
    </w:p>
    <w:p w:rsidR="00C04EBF" w:rsidRDefault="00C04EBF" w:rsidP="00451B26"/>
    <w:p w:rsidR="008921D4" w:rsidRPr="00A14123" w:rsidRDefault="008921D4" w:rsidP="00684643">
      <w:pPr>
        <w:pStyle w:val="DecisionParagraphs"/>
        <w:keepNext/>
        <w:tabs>
          <w:tab w:val="left" w:pos="5954"/>
        </w:tabs>
        <w:ind w:left="4824"/>
        <w:rPr>
          <w:snapToGrid w:val="0"/>
        </w:rPr>
      </w:pPr>
      <w:r w:rsidRPr="00A14123">
        <w:rPr>
          <w:snapToGrid w:val="0"/>
        </w:rPr>
        <w:fldChar w:fldCharType="begin"/>
      </w:r>
      <w:r w:rsidRPr="00A14123">
        <w:rPr>
          <w:snapToGrid w:val="0"/>
        </w:rPr>
        <w:instrText xml:space="preserve"> AUTONUM  </w:instrText>
      </w:r>
      <w:r w:rsidRPr="00A14123">
        <w:rPr>
          <w:snapToGrid w:val="0"/>
        </w:rPr>
        <w:fldChar w:fldCharType="end"/>
      </w:r>
      <w:r>
        <w:tab/>
        <w:t>Der CAJ wird ersucht,</w:t>
      </w:r>
    </w:p>
    <w:p w:rsidR="008921D4" w:rsidRPr="00A14123" w:rsidRDefault="008921D4" w:rsidP="00684643">
      <w:pPr>
        <w:pStyle w:val="DecisionParagraphs"/>
        <w:keepNext/>
        <w:tabs>
          <w:tab w:val="left" w:pos="5954"/>
        </w:tabs>
        <w:ind w:left="4824"/>
        <w:rPr>
          <w:snapToGrid w:val="0"/>
        </w:rPr>
      </w:pPr>
    </w:p>
    <w:p w:rsidR="008921D4" w:rsidRPr="00A14123" w:rsidRDefault="008921D4" w:rsidP="00684643">
      <w:pPr>
        <w:pStyle w:val="DecisionParagraphs"/>
        <w:keepNext/>
        <w:tabs>
          <w:tab w:val="left" w:pos="5954"/>
        </w:tabs>
        <w:ind w:left="4824"/>
        <w:rPr>
          <w:snapToGrid w:val="0"/>
        </w:rPr>
      </w:pPr>
      <w:r>
        <w:tab/>
        <w:t>a)</w:t>
      </w:r>
      <w:r>
        <w:tab/>
        <w:t xml:space="preserve">die Entwicklungen betreffend die Ausarbeitung eines Prototyps eines elektronischen Formblatts, wie in diesem Dokument dargelegt, zur Kenntnis zu nehmen;  </w:t>
      </w:r>
    </w:p>
    <w:p w:rsidR="008921D4" w:rsidRPr="00A14123" w:rsidRDefault="008921D4" w:rsidP="00684643">
      <w:pPr>
        <w:pStyle w:val="DecisionParagraphs"/>
        <w:keepNext/>
        <w:tabs>
          <w:tab w:val="left" w:pos="5954"/>
        </w:tabs>
        <w:ind w:left="4824"/>
        <w:rPr>
          <w:snapToGrid w:val="0"/>
        </w:rPr>
      </w:pPr>
    </w:p>
    <w:p w:rsidR="00A14123" w:rsidRPr="00A14123" w:rsidRDefault="008921D4" w:rsidP="00684643">
      <w:pPr>
        <w:pStyle w:val="DecisionParagraphs"/>
        <w:keepNext/>
        <w:tabs>
          <w:tab w:val="left" w:pos="5954"/>
        </w:tabs>
        <w:ind w:left="4824"/>
        <w:rPr>
          <w:snapToGrid w:val="0"/>
        </w:rPr>
      </w:pPr>
      <w:r>
        <w:tab/>
        <w:t>b)</w:t>
      </w:r>
      <w:r>
        <w:tab/>
        <w:t xml:space="preserve">zur Kenntnis zu nehmen, </w:t>
      </w:r>
      <w:proofErr w:type="spellStart"/>
      <w:r>
        <w:t>daß</w:t>
      </w:r>
      <w:proofErr w:type="spellEnd"/>
      <w:r>
        <w:t xml:space="preserve"> dem CAJ auf seiner zweiundsiebzigsten Tagung Bericht über die sechste Sitzung betreffend die Ausarbeitung eines Prototyps eines elektronischen Formblatts, die am 26. Oktober 2015 in Genf abgehalten wird, erstattet werden wird; und</w:t>
      </w:r>
    </w:p>
    <w:p w:rsidR="00A14123" w:rsidRPr="00A14123" w:rsidRDefault="00A14123" w:rsidP="00684643">
      <w:pPr>
        <w:pStyle w:val="DecisionParagraphs"/>
        <w:keepNext/>
        <w:tabs>
          <w:tab w:val="left" w:pos="5954"/>
        </w:tabs>
        <w:ind w:left="4824"/>
        <w:rPr>
          <w:snapToGrid w:val="0"/>
        </w:rPr>
      </w:pPr>
    </w:p>
    <w:p w:rsidR="00B85820" w:rsidRPr="00A14123" w:rsidRDefault="00A14123" w:rsidP="00684643">
      <w:pPr>
        <w:pStyle w:val="DecisionParagraphs"/>
        <w:keepNext/>
        <w:tabs>
          <w:tab w:val="left" w:pos="5954"/>
        </w:tabs>
        <w:ind w:left="4824"/>
        <w:rPr>
          <w:snapToGrid w:val="0"/>
        </w:rPr>
      </w:pPr>
      <w:r>
        <w:tab/>
        <w:t>c)</w:t>
      </w:r>
      <w:r>
        <w:tab/>
        <w:t>den Vorschlag für die nächsten Schritte des EAS, wie in diesem Dokument, Absätze 18 bis 25 dargelegt, zu prüfen.</w:t>
      </w:r>
    </w:p>
    <w:p w:rsidR="00B85820" w:rsidRDefault="00B85820" w:rsidP="00684643"/>
    <w:p w:rsidR="00684643" w:rsidRDefault="00684643" w:rsidP="00684643"/>
    <w:p w:rsidR="00684643" w:rsidRPr="00684643" w:rsidRDefault="00684643" w:rsidP="00684643"/>
    <w:p w:rsidR="00F40BD0" w:rsidRDefault="00224B24" w:rsidP="00A95564">
      <w:pPr>
        <w:jc w:val="right"/>
      </w:pPr>
      <w:r>
        <w:t xml:space="preserve">[Ende des Dokuments] </w:t>
      </w:r>
    </w:p>
    <w:sectPr w:rsidR="00F40BD0" w:rsidSect="00D41C35">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B74" w:rsidRDefault="00216B74">
      <w:r>
        <w:separator/>
      </w:r>
    </w:p>
    <w:p w:rsidR="00216B74" w:rsidRDefault="00216B74"/>
    <w:p w:rsidR="00216B74" w:rsidRDefault="00216B74"/>
  </w:endnote>
  <w:endnote w:type="continuationSeparator" w:id="0">
    <w:p w:rsidR="00216B74" w:rsidRDefault="00216B74">
      <w:r>
        <w:separator/>
      </w:r>
    </w:p>
    <w:p w:rsidR="00216B74" w:rsidRPr="00664515" w:rsidRDefault="00216B74">
      <w:pPr>
        <w:pStyle w:val="Footer"/>
        <w:spacing w:after="60"/>
        <w:rPr>
          <w:sz w:val="18"/>
          <w:lang w:val="fr-CH"/>
        </w:rPr>
      </w:pPr>
      <w:r w:rsidRPr="00664515">
        <w:rPr>
          <w:sz w:val="18"/>
          <w:lang w:val="fr-CH"/>
        </w:rPr>
        <w:t>[Suite de la note de la page précédente]</w:t>
      </w:r>
    </w:p>
    <w:p w:rsidR="00216B74" w:rsidRPr="00664515" w:rsidRDefault="00216B74">
      <w:pPr>
        <w:rPr>
          <w:lang w:val="fr-CH"/>
        </w:rPr>
      </w:pPr>
    </w:p>
    <w:p w:rsidR="00216B74" w:rsidRPr="00664515" w:rsidRDefault="00216B74">
      <w:pPr>
        <w:rPr>
          <w:lang w:val="fr-CH"/>
        </w:rPr>
      </w:pPr>
    </w:p>
  </w:endnote>
  <w:endnote w:type="continuationNotice" w:id="1">
    <w:p w:rsidR="00216B74" w:rsidRPr="00664515" w:rsidRDefault="00216B74">
      <w:pPr>
        <w:spacing w:before="60"/>
        <w:jc w:val="right"/>
        <w:rPr>
          <w:sz w:val="18"/>
          <w:lang w:val="fr-CH"/>
        </w:rPr>
      </w:pPr>
      <w:r w:rsidRPr="00664515">
        <w:rPr>
          <w:sz w:val="18"/>
          <w:lang w:val="fr-CH"/>
        </w:rPr>
        <w:t>[Suite de la note page suivante]</w:t>
      </w:r>
    </w:p>
    <w:p w:rsidR="00216B74" w:rsidRPr="00664515" w:rsidRDefault="00216B74">
      <w:pPr>
        <w:rPr>
          <w:lang w:val="fr-CH"/>
        </w:rPr>
      </w:pPr>
    </w:p>
    <w:p w:rsidR="00216B74" w:rsidRPr="00664515" w:rsidRDefault="00216B7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B74" w:rsidRDefault="00216B74" w:rsidP="009D690D">
      <w:pPr>
        <w:spacing w:before="120"/>
      </w:pPr>
      <w:r>
        <w:separator/>
      </w:r>
    </w:p>
  </w:footnote>
  <w:footnote w:type="continuationSeparator" w:id="0">
    <w:p w:rsidR="00216B74" w:rsidRDefault="00216B74" w:rsidP="00520297">
      <w:pPr>
        <w:spacing w:before="120"/>
        <w:jc w:val="left"/>
      </w:pPr>
      <w:r>
        <w:separator/>
      </w:r>
    </w:p>
  </w:footnote>
  <w:footnote w:type="continuationNotice" w:id="1">
    <w:p w:rsidR="00216B74" w:rsidRDefault="00216B74"/>
  </w:footnote>
  <w:footnote w:id="2">
    <w:p w:rsidR="00577417" w:rsidRPr="00FF35EA" w:rsidRDefault="00577417" w:rsidP="003E54ED">
      <w:pPr>
        <w:pStyle w:val="FootnoteText"/>
      </w:pPr>
      <w:r>
        <w:rPr>
          <w:rStyle w:val="FootnoteReference"/>
        </w:rPr>
        <w:t>*</w:t>
      </w:r>
      <w:r>
        <w:t xml:space="preserve"> </w:t>
      </w:r>
      <w:r>
        <w:tab/>
        <w:t xml:space="preserve">Statt „Antragsteller“ oder „Züchter“ wird der Begriff „Nutzer“ verwendet, um dahingehend Unklarheit zu vermeiden, </w:t>
      </w:r>
      <w:proofErr w:type="spellStart"/>
      <w:r>
        <w:t>daß</w:t>
      </w:r>
      <w:proofErr w:type="spellEnd"/>
      <w:r>
        <w:t xml:space="preserve"> die Nutzung des Linearen Blankoformblatts für Anträge auf Erteilung von Züchterrechten darauf hinweisen könnte, </w:t>
      </w:r>
      <w:proofErr w:type="spellStart"/>
      <w:r>
        <w:t>daß</w:t>
      </w:r>
      <w:proofErr w:type="spellEnd"/>
      <w:r>
        <w:t xml:space="preserve"> ein Antrag auf Erteilung eines Züchterrechts gestellt wird.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417" w:rsidRPr="003E357A" w:rsidRDefault="00577417" w:rsidP="00E23920">
    <w:pPr>
      <w:jc w:val="center"/>
      <w:rPr>
        <w:rStyle w:val="PageNumber"/>
      </w:rPr>
    </w:pPr>
    <w:r>
      <w:rPr>
        <w:rStyle w:val="PageNumber"/>
      </w:rPr>
      <w:t>CAJ/72/5</w:t>
    </w:r>
  </w:p>
  <w:p w:rsidR="00577417" w:rsidRPr="00C5280D" w:rsidRDefault="00577417" w:rsidP="003E357A">
    <w:pPr>
      <w:pStyle w:val="Header"/>
    </w:pPr>
    <w:r>
      <w:t xml:space="preserve">Seite </w:t>
    </w:r>
    <w:r w:rsidRPr="006B572F">
      <w:rPr>
        <w:rStyle w:val="PageNumber"/>
      </w:rPr>
      <w:fldChar w:fldCharType="begin"/>
    </w:r>
    <w:r w:rsidRPr="006B572F">
      <w:rPr>
        <w:rStyle w:val="PageNumber"/>
      </w:rPr>
      <w:instrText xml:space="preserve"> PAGE </w:instrText>
    </w:r>
    <w:r w:rsidRPr="006B572F">
      <w:rPr>
        <w:rStyle w:val="PageNumber"/>
      </w:rPr>
      <w:fldChar w:fldCharType="separate"/>
    </w:r>
    <w:r w:rsidR="00703E93">
      <w:rPr>
        <w:rStyle w:val="PageNumber"/>
        <w:noProof/>
      </w:rPr>
      <w:t>7</w:t>
    </w:r>
    <w:r w:rsidRPr="006B572F">
      <w:rPr>
        <w:rStyle w:val="PageNumber"/>
      </w:rPr>
      <w:fldChar w:fldCharType="end"/>
    </w:r>
  </w:p>
  <w:p w:rsidR="00577417" w:rsidRPr="003E357A" w:rsidRDefault="00577417"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E1305"/>
    <w:multiLevelType w:val="hybridMultilevel"/>
    <w:tmpl w:val="8F7C340E"/>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42E5E"/>
    <w:multiLevelType w:val="hybridMultilevel"/>
    <w:tmpl w:val="A072A05A"/>
    <w:lvl w:ilvl="0" w:tplc="17101ADC">
      <w:start w:val="1"/>
      <w:numFmt w:val="lowerLetter"/>
      <w:lvlText w:val="(%1)"/>
      <w:lvlJc w:val="right"/>
      <w:pPr>
        <w:ind w:left="862" w:hanging="360"/>
      </w:pPr>
      <w:rPr>
        <w:rFonts w:hint="default"/>
      </w:rPr>
    </w:lvl>
    <w:lvl w:ilvl="1" w:tplc="0407001B">
      <w:start w:val="1"/>
      <w:numFmt w:val="lowerRoman"/>
      <w:lvlText w:val="%2."/>
      <w:lvlJc w:val="righ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F0959"/>
    <w:multiLevelType w:val="hybridMultilevel"/>
    <w:tmpl w:val="C9DA6232"/>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916FB"/>
    <w:multiLevelType w:val="hybridMultilevel"/>
    <w:tmpl w:val="2E20DEF0"/>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41E85"/>
    <w:multiLevelType w:val="hybridMultilevel"/>
    <w:tmpl w:val="1DFE173A"/>
    <w:lvl w:ilvl="0" w:tplc="0409001B">
      <w:start w:val="1"/>
      <w:numFmt w:val="lowerRoman"/>
      <w:lvlText w:val="%1."/>
      <w:lvlJc w:val="righ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7">
    <w:nsid w:val="3C8F0960"/>
    <w:multiLevelType w:val="hybridMultilevel"/>
    <w:tmpl w:val="A9B86830"/>
    <w:lvl w:ilvl="0" w:tplc="17101ADC">
      <w:start w:val="1"/>
      <w:numFmt w:val="lowerLetter"/>
      <w:lvlText w:val="(%1)"/>
      <w:lvlJc w:val="right"/>
      <w:pPr>
        <w:ind w:left="862" w:hanging="360"/>
      </w:pPr>
      <w:rPr>
        <w:rFonts w:hint="default"/>
      </w:rPr>
    </w:lvl>
    <w:lvl w:ilvl="1" w:tplc="0407001B">
      <w:start w:val="1"/>
      <w:numFmt w:val="lowerRoman"/>
      <w:lvlText w:val="%2."/>
      <w:lvlJc w:val="righ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104D47"/>
    <w:multiLevelType w:val="hybridMultilevel"/>
    <w:tmpl w:val="376457F6"/>
    <w:lvl w:ilvl="0" w:tplc="04070017">
      <w:start w:val="1"/>
      <w:numFmt w:val="lowerLetter"/>
      <w:lvlText w:val="%1)"/>
      <w:lvlJc w:val="lef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536D415D"/>
    <w:multiLevelType w:val="hybridMultilevel"/>
    <w:tmpl w:val="09346CC8"/>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1424A9"/>
    <w:multiLevelType w:val="hybridMultilevel"/>
    <w:tmpl w:val="36CA2FC8"/>
    <w:lvl w:ilvl="0" w:tplc="17101ADC">
      <w:start w:val="1"/>
      <w:numFmt w:val="lowerLetter"/>
      <w:lvlText w:val="(%1)"/>
      <w:lvlJc w:val="righ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2">
    <w:nsid w:val="5FA50F29"/>
    <w:multiLevelType w:val="multilevel"/>
    <w:tmpl w:val="2E20DEF0"/>
    <w:lvl w:ilvl="0">
      <w:start w:val="1"/>
      <w:numFmt w:val="lowerLetter"/>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27160B5"/>
    <w:multiLevelType w:val="hybridMultilevel"/>
    <w:tmpl w:val="DFA67E62"/>
    <w:lvl w:ilvl="0" w:tplc="17101ADC">
      <w:start w:val="1"/>
      <w:numFmt w:val="lowerLetter"/>
      <w:lvlText w:val="(%1)"/>
      <w:lvlJc w:val="righ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4">
    <w:nsid w:val="62786613"/>
    <w:multiLevelType w:val="hybridMultilevel"/>
    <w:tmpl w:val="D33C471C"/>
    <w:lvl w:ilvl="0" w:tplc="04070017">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8708E2"/>
    <w:multiLevelType w:val="hybridMultilevel"/>
    <w:tmpl w:val="E2FC8A0A"/>
    <w:lvl w:ilvl="0" w:tplc="3668806E">
      <w:start w:val="1"/>
      <w:numFmt w:val="lowerLetter"/>
      <w:lvlText w:val="(%1)"/>
      <w:lvlJc w:val="lef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nsid w:val="66D96805"/>
    <w:multiLevelType w:val="hybridMultilevel"/>
    <w:tmpl w:val="DFA67E62"/>
    <w:lvl w:ilvl="0" w:tplc="17101ADC">
      <w:start w:val="1"/>
      <w:numFmt w:val="lowerLetter"/>
      <w:lvlText w:val="(%1)"/>
      <w:lvlJc w:val="right"/>
      <w:pPr>
        <w:ind w:left="1571" w:hanging="360"/>
      </w:pPr>
      <w:rPr>
        <w:rFonts w:hint="default"/>
      </w:rPr>
    </w:lvl>
    <w:lvl w:ilvl="1" w:tplc="0409001B">
      <w:start w:val="1"/>
      <w:numFmt w:val="lowerRoman"/>
      <w:lvlText w:val="%2."/>
      <w:lvlJc w:val="right"/>
      <w:pPr>
        <w:ind w:left="2291" w:hanging="360"/>
      </w:pPr>
    </w:lvl>
    <w:lvl w:ilvl="2" w:tplc="0409001B">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8">
    <w:nsid w:val="7F454CB5"/>
    <w:multiLevelType w:val="hybridMultilevel"/>
    <w:tmpl w:val="DF5C91F2"/>
    <w:lvl w:ilvl="0" w:tplc="0407001B">
      <w:start w:val="1"/>
      <w:numFmt w:val="lowerRoman"/>
      <w:lvlText w:val="%1."/>
      <w:lvlJc w:val="righ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9">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0"/>
  </w:num>
  <w:num w:numId="4">
    <w:abstractNumId w:val="3"/>
  </w:num>
  <w:num w:numId="5">
    <w:abstractNumId w:val="8"/>
  </w:num>
  <w:num w:numId="6">
    <w:abstractNumId w:val="1"/>
  </w:num>
  <w:num w:numId="7">
    <w:abstractNumId w:val="13"/>
  </w:num>
  <w:num w:numId="8">
    <w:abstractNumId w:val="16"/>
  </w:num>
  <w:num w:numId="9">
    <w:abstractNumId w:val="5"/>
  </w:num>
  <w:num w:numId="10">
    <w:abstractNumId w:val="10"/>
  </w:num>
  <w:num w:numId="11">
    <w:abstractNumId w:val="9"/>
  </w:num>
  <w:num w:numId="12">
    <w:abstractNumId w:val="15"/>
  </w:num>
  <w:num w:numId="13">
    <w:abstractNumId w:val="7"/>
  </w:num>
  <w:num w:numId="14">
    <w:abstractNumId w:val="2"/>
  </w:num>
  <w:num w:numId="15">
    <w:abstractNumId w:val="12"/>
  </w:num>
  <w:num w:numId="16">
    <w:abstractNumId w:val="4"/>
  </w:num>
  <w:num w:numId="17">
    <w:abstractNumId w:val="14"/>
  </w:num>
  <w:num w:numId="18">
    <w:abstractNumId w:val="11"/>
  </w:num>
  <w:num w:numId="19">
    <w:abstractNumId w:val="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E27"/>
    <w:rsid w:val="000148BC"/>
    <w:rsid w:val="00024AB8"/>
    <w:rsid w:val="0003492A"/>
    <w:rsid w:val="00036028"/>
    <w:rsid w:val="00043EF7"/>
    <w:rsid w:val="000446B9"/>
    <w:rsid w:val="000477F5"/>
    <w:rsid w:val="00047E21"/>
    <w:rsid w:val="00065789"/>
    <w:rsid w:val="00082E66"/>
    <w:rsid w:val="00085505"/>
    <w:rsid w:val="0008784C"/>
    <w:rsid w:val="000A6580"/>
    <w:rsid w:val="000C7021"/>
    <w:rsid w:val="000D492E"/>
    <w:rsid w:val="000D6BBC"/>
    <w:rsid w:val="000D7780"/>
    <w:rsid w:val="00105929"/>
    <w:rsid w:val="00110481"/>
    <w:rsid w:val="001131D5"/>
    <w:rsid w:val="00135407"/>
    <w:rsid w:val="0013738C"/>
    <w:rsid w:val="00141DB8"/>
    <w:rsid w:val="00143798"/>
    <w:rsid w:val="00170906"/>
    <w:rsid w:val="0017474A"/>
    <w:rsid w:val="001758C6"/>
    <w:rsid w:val="00180F6A"/>
    <w:rsid w:val="001A0395"/>
    <w:rsid w:val="001A11FC"/>
    <w:rsid w:val="001B3FAF"/>
    <w:rsid w:val="001B54F9"/>
    <w:rsid w:val="001C3DF3"/>
    <w:rsid w:val="001E7623"/>
    <w:rsid w:val="001F1F2A"/>
    <w:rsid w:val="00200302"/>
    <w:rsid w:val="00210669"/>
    <w:rsid w:val="0021332C"/>
    <w:rsid w:val="00213982"/>
    <w:rsid w:val="00214E05"/>
    <w:rsid w:val="00216B74"/>
    <w:rsid w:val="00224B24"/>
    <w:rsid w:val="002259F9"/>
    <w:rsid w:val="00227941"/>
    <w:rsid w:val="00237C7D"/>
    <w:rsid w:val="0024416D"/>
    <w:rsid w:val="00250070"/>
    <w:rsid w:val="00267998"/>
    <w:rsid w:val="0027094B"/>
    <w:rsid w:val="0027309C"/>
    <w:rsid w:val="002800A0"/>
    <w:rsid w:val="00281060"/>
    <w:rsid w:val="00284064"/>
    <w:rsid w:val="00293210"/>
    <w:rsid w:val="0029439F"/>
    <w:rsid w:val="00294564"/>
    <w:rsid w:val="002A6E50"/>
    <w:rsid w:val="002B63FF"/>
    <w:rsid w:val="002C1B7D"/>
    <w:rsid w:val="002C256A"/>
    <w:rsid w:val="002C2738"/>
    <w:rsid w:val="002C6721"/>
    <w:rsid w:val="002E7793"/>
    <w:rsid w:val="002E7BA1"/>
    <w:rsid w:val="002F02DC"/>
    <w:rsid w:val="002F78FA"/>
    <w:rsid w:val="003037B9"/>
    <w:rsid w:val="00305A7F"/>
    <w:rsid w:val="00310681"/>
    <w:rsid w:val="003152FE"/>
    <w:rsid w:val="00322465"/>
    <w:rsid w:val="0032561C"/>
    <w:rsid w:val="00327436"/>
    <w:rsid w:val="00344BD6"/>
    <w:rsid w:val="0035528D"/>
    <w:rsid w:val="00361821"/>
    <w:rsid w:val="0037470B"/>
    <w:rsid w:val="00377348"/>
    <w:rsid w:val="00381CB7"/>
    <w:rsid w:val="003954FC"/>
    <w:rsid w:val="003A17C8"/>
    <w:rsid w:val="003B12B5"/>
    <w:rsid w:val="003C563E"/>
    <w:rsid w:val="003C5C62"/>
    <w:rsid w:val="003D227C"/>
    <w:rsid w:val="003D2B4D"/>
    <w:rsid w:val="003E31E3"/>
    <w:rsid w:val="003E357A"/>
    <w:rsid w:val="003E54ED"/>
    <w:rsid w:val="003F6136"/>
    <w:rsid w:val="00427139"/>
    <w:rsid w:val="00444A88"/>
    <w:rsid w:val="00451B26"/>
    <w:rsid w:val="004713FA"/>
    <w:rsid w:val="00474DA4"/>
    <w:rsid w:val="00481624"/>
    <w:rsid w:val="0048402A"/>
    <w:rsid w:val="004A1717"/>
    <w:rsid w:val="004A39DF"/>
    <w:rsid w:val="004B7E33"/>
    <w:rsid w:val="004C55F5"/>
    <w:rsid w:val="004D0324"/>
    <w:rsid w:val="004D047D"/>
    <w:rsid w:val="004E3F2C"/>
    <w:rsid w:val="004F0975"/>
    <w:rsid w:val="004F305A"/>
    <w:rsid w:val="00512164"/>
    <w:rsid w:val="00515393"/>
    <w:rsid w:val="00520297"/>
    <w:rsid w:val="005320EB"/>
    <w:rsid w:val="005326C0"/>
    <w:rsid w:val="005338F9"/>
    <w:rsid w:val="0054281C"/>
    <w:rsid w:val="0055268D"/>
    <w:rsid w:val="00564CA3"/>
    <w:rsid w:val="00566646"/>
    <w:rsid w:val="0056698E"/>
    <w:rsid w:val="00571EC4"/>
    <w:rsid w:val="00572E44"/>
    <w:rsid w:val="00576BE4"/>
    <w:rsid w:val="00577417"/>
    <w:rsid w:val="00591292"/>
    <w:rsid w:val="005A32BE"/>
    <w:rsid w:val="005A400A"/>
    <w:rsid w:val="005C3E02"/>
    <w:rsid w:val="005F0DFB"/>
    <w:rsid w:val="00612379"/>
    <w:rsid w:val="0061351E"/>
    <w:rsid w:val="0061555F"/>
    <w:rsid w:val="006208A3"/>
    <w:rsid w:val="00640CDA"/>
    <w:rsid w:val="00641200"/>
    <w:rsid w:val="00642C0E"/>
    <w:rsid w:val="00663ED8"/>
    <w:rsid w:val="00664515"/>
    <w:rsid w:val="00670C6E"/>
    <w:rsid w:val="006763C6"/>
    <w:rsid w:val="00684643"/>
    <w:rsid w:val="00687EB4"/>
    <w:rsid w:val="006A5C8F"/>
    <w:rsid w:val="006B17D2"/>
    <w:rsid w:val="006B45FA"/>
    <w:rsid w:val="006B572F"/>
    <w:rsid w:val="006C224E"/>
    <w:rsid w:val="006E42DE"/>
    <w:rsid w:val="00703E93"/>
    <w:rsid w:val="007179C3"/>
    <w:rsid w:val="00717E54"/>
    <w:rsid w:val="00732DEC"/>
    <w:rsid w:val="00735BD5"/>
    <w:rsid w:val="0075117E"/>
    <w:rsid w:val="007556F6"/>
    <w:rsid w:val="00760EEF"/>
    <w:rsid w:val="00777EE5"/>
    <w:rsid w:val="00784836"/>
    <w:rsid w:val="0079023E"/>
    <w:rsid w:val="007A5ED1"/>
    <w:rsid w:val="007B6894"/>
    <w:rsid w:val="007B7064"/>
    <w:rsid w:val="007C1286"/>
    <w:rsid w:val="007C6639"/>
    <w:rsid w:val="007D0B9D"/>
    <w:rsid w:val="007D19B0"/>
    <w:rsid w:val="007E0BD0"/>
    <w:rsid w:val="007F26CD"/>
    <w:rsid w:val="007F498F"/>
    <w:rsid w:val="007F5D0F"/>
    <w:rsid w:val="0080679D"/>
    <w:rsid w:val="008108B0"/>
    <w:rsid w:val="00811B20"/>
    <w:rsid w:val="00815077"/>
    <w:rsid w:val="0082296E"/>
    <w:rsid w:val="00822E05"/>
    <w:rsid w:val="00824099"/>
    <w:rsid w:val="0082489E"/>
    <w:rsid w:val="008312EE"/>
    <w:rsid w:val="00834C0B"/>
    <w:rsid w:val="00836E88"/>
    <w:rsid w:val="00840EB7"/>
    <w:rsid w:val="00855DBD"/>
    <w:rsid w:val="00867AC1"/>
    <w:rsid w:val="008921D4"/>
    <w:rsid w:val="0089232B"/>
    <w:rsid w:val="00894515"/>
    <w:rsid w:val="008A395B"/>
    <w:rsid w:val="008A743F"/>
    <w:rsid w:val="008B51D0"/>
    <w:rsid w:val="008C0970"/>
    <w:rsid w:val="008C35B3"/>
    <w:rsid w:val="008D2CF7"/>
    <w:rsid w:val="008E69ED"/>
    <w:rsid w:val="008E76BD"/>
    <w:rsid w:val="008E793E"/>
    <w:rsid w:val="008F0AF6"/>
    <w:rsid w:val="008F1BAF"/>
    <w:rsid w:val="00900C26"/>
    <w:rsid w:val="0090197F"/>
    <w:rsid w:val="00906DDC"/>
    <w:rsid w:val="00920BD8"/>
    <w:rsid w:val="009324AE"/>
    <w:rsid w:val="00934E09"/>
    <w:rsid w:val="00936253"/>
    <w:rsid w:val="009427C0"/>
    <w:rsid w:val="009456DB"/>
    <w:rsid w:val="009613F2"/>
    <w:rsid w:val="009645CA"/>
    <w:rsid w:val="00970FED"/>
    <w:rsid w:val="00986D51"/>
    <w:rsid w:val="00992D63"/>
    <w:rsid w:val="00997029"/>
    <w:rsid w:val="009B57C4"/>
    <w:rsid w:val="009B6A15"/>
    <w:rsid w:val="009C733B"/>
    <w:rsid w:val="009D0DE5"/>
    <w:rsid w:val="009D3915"/>
    <w:rsid w:val="009D690D"/>
    <w:rsid w:val="009D6F88"/>
    <w:rsid w:val="009E65B6"/>
    <w:rsid w:val="009F1592"/>
    <w:rsid w:val="00A126F7"/>
    <w:rsid w:val="00A14123"/>
    <w:rsid w:val="00A26655"/>
    <w:rsid w:val="00A35A56"/>
    <w:rsid w:val="00A42AC3"/>
    <w:rsid w:val="00A430CF"/>
    <w:rsid w:val="00A45921"/>
    <w:rsid w:val="00A54309"/>
    <w:rsid w:val="00A657CE"/>
    <w:rsid w:val="00A772A4"/>
    <w:rsid w:val="00A838D8"/>
    <w:rsid w:val="00A867A4"/>
    <w:rsid w:val="00A95564"/>
    <w:rsid w:val="00AA1316"/>
    <w:rsid w:val="00AB2B93"/>
    <w:rsid w:val="00AC0D00"/>
    <w:rsid w:val="00AC434F"/>
    <w:rsid w:val="00AE0EF1"/>
    <w:rsid w:val="00AE53EF"/>
    <w:rsid w:val="00AE5A84"/>
    <w:rsid w:val="00AE6C8D"/>
    <w:rsid w:val="00B01998"/>
    <w:rsid w:val="00B07301"/>
    <w:rsid w:val="00B14295"/>
    <w:rsid w:val="00B21A41"/>
    <w:rsid w:val="00B224DE"/>
    <w:rsid w:val="00B42340"/>
    <w:rsid w:val="00B50F46"/>
    <w:rsid w:val="00B6482B"/>
    <w:rsid w:val="00B65FD4"/>
    <w:rsid w:val="00B84BBD"/>
    <w:rsid w:val="00B851E3"/>
    <w:rsid w:val="00B855CE"/>
    <w:rsid w:val="00B85820"/>
    <w:rsid w:val="00B93870"/>
    <w:rsid w:val="00BA43FB"/>
    <w:rsid w:val="00BC127D"/>
    <w:rsid w:val="00BC1489"/>
    <w:rsid w:val="00BC1FE6"/>
    <w:rsid w:val="00BD4C24"/>
    <w:rsid w:val="00BE4411"/>
    <w:rsid w:val="00C015F0"/>
    <w:rsid w:val="00C04EBF"/>
    <w:rsid w:val="00C061B6"/>
    <w:rsid w:val="00C2049C"/>
    <w:rsid w:val="00C21DBF"/>
    <w:rsid w:val="00C2446C"/>
    <w:rsid w:val="00C36AE5"/>
    <w:rsid w:val="00C41F17"/>
    <w:rsid w:val="00C42960"/>
    <w:rsid w:val="00C47BB2"/>
    <w:rsid w:val="00C47F7D"/>
    <w:rsid w:val="00C54BF4"/>
    <w:rsid w:val="00C55D26"/>
    <w:rsid w:val="00C5791C"/>
    <w:rsid w:val="00C65FE0"/>
    <w:rsid w:val="00C66290"/>
    <w:rsid w:val="00C72B7A"/>
    <w:rsid w:val="00C91BD7"/>
    <w:rsid w:val="00C973F2"/>
    <w:rsid w:val="00CA52D2"/>
    <w:rsid w:val="00CA774A"/>
    <w:rsid w:val="00CC11B0"/>
    <w:rsid w:val="00CC28D8"/>
    <w:rsid w:val="00CD144B"/>
    <w:rsid w:val="00CD4266"/>
    <w:rsid w:val="00CD6EC3"/>
    <w:rsid w:val="00CE11FD"/>
    <w:rsid w:val="00CE15D1"/>
    <w:rsid w:val="00CE4ADB"/>
    <w:rsid w:val="00CF53D2"/>
    <w:rsid w:val="00CF7E36"/>
    <w:rsid w:val="00D054EE"/>
    <w:rsid w:val="00D233D8"/>
    <w:rsid w:val="00D24210"/>
    <w:rsid w:val="00D32F33"/>
    <w:rsid w:val="00D3708D"/>
    <w:rsid w:val="00D40426"/>
    <w:rsid w:val="00D41C35"/>
    <w:rsid w:val="00D43712"/>
    <w:rsid w:val="00D57C96"/>
    <w:rsid w:val="00D6110E"/>
    <w:rsid w:val="00D636C6"/>
    <w:rsid w:val="00D85016"/>
    <w:rsid w:val="00D91203"/>
    <w:rsid w:val="00D95174"/>
    <w:rsid w:val="00D95A5C"/>
    <w:rsid w:val="00DA6F36"/>
    <w:rsid w:val="00DC00EA"/>
    <w:rsid w:val="00DD5B09"/>
    <w:rsid w:val="00E06556"/>
    <w:rsid w:val="00E23920"/>
    <w:rsid w:val="00E30B02"/>
    <w:rsid w:val="00E553D6"/>
    <w:rsid w:val="00E55C95"/>
    <w:rsid w:val="00E64D74"/>
    <w:rsid w:val="00E72D49"/>
    <w:rsid w:val="00E758AE"/>
    <w:rsid w:val="00E7593C"/>
    <w:rsid w:val="00E7678A"/>
    <w:rsid w:val="00E768B4"/>
    <w:rsid w:val="00E935F1"/>
    <w:rsid w:val="00E94A81"/>
    <w:rsid w:val="00EA1FFB"/>
    <w:rsid w:val="00EB048E"/>
    <w:rsid w:val="00EB383D"/>
    <w:rsid w:val="00EB3EFA"/>
    <w:rsid w:val="00EB422C"/>
    <w:rsid w:val="00EC4B64"/>
    <w:rsid w:val="00EC6059"/>
    <w:rsid w:val="00EC6988"/>
    <w:rsid w:val="00ED642C"/>
    <w:rsid w:val="00EE51A8"/>
    <w:rsid w:val="00EE6F3A"/>
    <w:rsid w:val="00EF2F89"/>
    <w:rsid w:val="00F02257"/>
    <w:rsid w:val="00F03AF7"/>
    <w:rsid w:val="00F04DEB"/>
    <w:rsid w:val="00F05952"/>
    <w:rsid w:val="00F1237A"/>
    <w:rsid w:val="00F22CBD"/>
    <w:rsid w:val="00F33092"/>
    <w:rsid w:val="00F35228"/>
    <w:rsid w:val="00F37961"/>
    <w:rsid w:val="00F40BD0"/>
    <w:rsid w:val="00F442FE"/>
    <w:rsid w:val="00F4551C"/>
    <w:rsid w:val="00F46DBA"/>
    <w:rsid w:val="00F51BA8"/>
    <w:rsid w:val="00F6334D"/>
    <w:rsid w:val="00F82CEF"/>
    <w:rsid w:val="00F9733D"/>
    <w:rsid w:val="00FA49AB"/>
    <w:rsid w:val="00FA6F4B"/>
    <w:rsid w:val="00FB0D37"/>
    <w:rsid w:val="00FB4F66"/>
    <w:rsid w:val="00FE39C7"/>
    <w:rsid w:val="00FE4AF3"/>
    <w:rsid w:val="00FF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rPr>
  </w:style>
  <w:style w:type="paragraph" w:styleId="TOC1">
    <w:name w:val="toc 1"/>
    <w:basedOn w:val="Normal"/>
    <w:next w:val="Normal"/>
    <w:autoRedefine/>
    <w:uiPriority w:val="39"/>
    <w:rsid w:val="004E3F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de-DE"/>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 w:type="paragraph" w:customStyle="1" w:styleId="DecisionInvitingPara">
    <w:name w:val="Decision Inviting Para."/>
    <w:basedOn w:val="Normal"/>
    <w:rsid w:val="00C2049C"/>
    <w:pPr>
      <w:ind w:left="4536"/>
    </w:pPr>
    <w:rPr>
      <w:i/>
    </w:rPr>
  </w:style>
  <w:style w:type="character" w:styleId="CommentReference">
    <w:name w:val="annotation reference"/>
    <w:basedOn w:val="DefaultParagraphFont"/>
    <w:rsid w:val="009C733B"/>
    <w:rPr>
      <w:sz w:val="16"/>
      <w:szCs w:val="16"/>
    </w:rPr>
  </w:style>
  <w:style w:type="paragraph" w:styleId="CommentText">
    <w:name w:val="annotation text"/>
    <w:basedOn w:val="Normal"/>
    <w:link w:val="CommentTextChar"/>
    <w:rsid w:val="009C733B"/>
  </w:style>
  <w:style w:type="character" w:customStyle="1" w:styleId="CommentTextChar">
    <w:name w:val="Comment Text Char"/>
    <w:basedOn w:val="DefaultParagraphFont"/>
    <w:link w:val="CommentText"/>
    <w:rsid w:val="009C733B"/>
    <w:rPr>
      <w:rFonts w:ascii="Arial" w:hAnsi="Arial"/>
    </w:rPr>
  </w:style>
  <w:style w:type="paragraph" w:styleId="CommentSubject">
    <w:name w:val="annotation subject"/>
    <w:basedOn w:val="CommentText"/>
    <w:next w:val="CommentText"/>
    <w:link w:val="CommentSubjectChar"/>
    <w:rsid w:val="009C733B"/>
    <w:rPr>
      <w:b/>
      <w:bCs/>
    </w:rPr>
  </w:style>
  <w:style w:type="character" w:customStyle="1" w:styleId="CommentSubjectChar">
    <w:name w:val="Comment Subject Char"/>
    <w:basedOn w:val="CommentTextChar"/>
    <w:link w:val="CommentSubject"/>
    <w:rsid w:val="009C733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uiPriority w:val="99"/>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basedOn w:val="Normal"/>
    <w:next w:val="Normal"/>
    <w:uiPriority w:val="39"/>
    <w:rsid w:val="00ED642C"/>
    <w:pPr>
      <w:tabs>
        <w:tab w:val="right" w:leader="dot" w:pos="9639"/>
      </w:tabs>
      <w:spacing w:after="120"/>
      <w:ind w:left="851" w:right="851" w:hanging="567"/>
      <w:jc w:val="left"/>
    </w:pPr>
    <w:rPr>
      <w:rFonts w:cs="Arial"/>
      <w:i/>
      <w:sz w:val="18"/>
    </w:rPr>
  </w:style>
  <w:style w:type="paragraph" w:styleId="TOC3">
    <w:name w:val="toc 3"/>
    <w:next w:val="Normal"/>
    <w:uiPriority w:val="39"/>
    <w:rsid w:val="00ED642C"/>
    <w:pPr>
      <w:tabs>
        <w:tab w:val="right" w:leader="dot" w:pos="9639"/>
      </w:tabs>
      <w:spacing w:after="120"/>
      <w:ind w:left="1702" w:right="851" w:hanging="851"/>
      <w:contextualSpacing/>
    </w:pPr>
    <w:rPr>
      <w:rFonts w:ascii="Arial" w:hAnsi="Arial" w:cs="Arial"/>
      <w:sz w:val="18"/>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rsid w:val="00ED642C"/>
    <w:pPr>
      <w:tabs>
        <w:tab w:val="right" w:leader="dot" w:pos="9639"/>
      </w:tabs>
      <w:spacing w:before="120"/>
      <w:ind w:left="738" w:right="851" w:hanging="284"/>
    </w:pPr>
    <w:rPr>
      <w:rFonts w:ascii="Arial" w:hAnsi="Arial" w:cs="Arial"/>
      <w:i/>
      <w:sz w:val="18"/>
    </w:rPr>
  </w:style>
  <w:style w:type="paragraph" w:styleId="TOC1">
    <w:name w:val="toc 1"/>
    <w:basedOn w:val="Normal"/>
    <w:next w:val="Normal"/>
    <w:autoRedefine/>
    <w:uiPriority w:val="39"/>
    <w:rsid w:val="004E3F2C"/>
    <w:pPr>
      <w:tabs>
        <w:tab w:val="right" w:leader="dot" w:pos="9639"/>
      </w:tabs>
      <w:spacing w:before="60" w:after="120"/>
      <w:ind w:right="851"/>
      <w:jc w:val="left"/>
    </w:pPr>
    <w:rPr>
      <w:rFonts w:cs="Arial"/>
      <w:bCs/>
      <w:caps/>
      <w:sz w:val="18"/>
    </w:rPr>
  </w:style>
  <w:style w:type="paragraph" w:styleId="TOC5">
    <w:name w:val="toc 5"/>
    <w:next w:val="Normal"/>
    <w:autoRedefine/>
    <w:rsid w:val="00ED642C"/>
    <w:pPr>
      <w:tabs>
        <w:tab w:val="right" w:leader="dot" w:pos="9639"/>
      </w:tabs>
      <w:ind w:left="567" w:right="851" w:firstLine="284"/>
      <w:jc w:val="both"/>
    </w:pPr>
    <w:rPr>
      <w:rFonts w:ascii="Arial" w:hAnsi="Arial" w:cs="Arial"/>
      <w:sz w:val="16"/>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CA52D2"/>
    <w:pPr>
      <w:ind w:left="720"/>
      <w:contextualSpacing/>
    </w:pPr>
  </w:style>
  <w:style w:type="table" w:styleId="TableGrid">
    <w:name w:val="Table Grid"/>
    <w:basedOn w:val="TableNormal"/>
    <w:rsid w:val="00CA5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locked/>
    <w:rsid w:val="003E357A"/>
    <w:rPr>
      <w:rFonts w:ascii="Arial" w:hAnsi="Arial"/>
      <w:lang w:val="de-DE"/>
    </w:rPr>
  </w:style>
  <w:style w:type="paragraph" w:styleId="TOCHeading">
    <w:name w:val="TOC Heading"/>
    <w:basedOn w:val="Heading1"/>
    <w:next w:val="Normal"/>
    <w:uiPriority w:val="39"/>
    <w:unhideWhenUsed/>
    <w:qFormat/>
    <w:rsid w:val="00AA13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rPr>
  </w:style>
  <w:style w:type="paragraph" w:styleId="TOC6">
    <w:name w:val="toc 6"/>
    <w:basedOn w:val="Normal"/>
    <w:next w:val="Normal"/>
    <w:autoRedefine/>
    <w:rsid w:val="00ED642C"/>
    <w:pPr>
      <w:ind w:left="1200"/>
    </w:pPr>
    <w:rPr>
      <w:rFonts w:cs="Arial"/>
    </w:rPr>
  </w:style>
  <w:style w:type="paragraph" w:styleId="TOC7">
    <w:name w:val="toc 7"/>
    <w:basedOn w:val="Normal"/>
    <w:next w:val="Normal"/>
    <w:autoRedefine/>
    <w:rsid w:val="00ED642C"/>
    <w:pPr>
      <w:ind w:left="1440"/>
    </w:pPr>
    <w:rPr>
      <w:rFonts w:cs="Arial"/>
    </w:rPr>
  </w:style>
  <w:style w:type="paragraph" w:customStyle="1" w:styleId="Default">
    <w:name w:val="Default"/>
    <w:rsid w:val="00143798"/>
    <w:pPr>
      <w:autoSpaceDE w:val="0"/>
      <w:autoSpaceDN w:val="0"/>
      <w:adjustRightInd w:val="0"/>
    </w:pPr>
    <w:rPr>
      <w:rFonts w:ascii="Arial" w:hAnsi="Arial" w:cs="Arial"/>
      <w:color w:val="000000"/>
      <w:sz w:val="24"/>
      <w:szCs w:val="24"/>
    </w:rPr>
  </w:style>
  <w:style w:type="paragraph" w:customStyle="1" w:styleId="DecisionInvitingPara">
    <w:name w:val="Decision Inviting Para."/>
    <w:basedOn w:val="Normal"/>
    <w:rsid w:val="00C2049C"/>
    <w:pPr>
      <w:ind w:left="4536"/>
    </w:pPr>
    <w:rPr>
      <w:i/>
    </w:rPr>
  </w:style>
  <w:style w:type="character" w:styleId="CommentReference">
    <w:name w:val="annotation reference"/>
    <w:basedOn w:val="DefaultParagraphFont"/>
    <w:rsid w:val="009C733B"/>
    <w:rPr>
      <w:sz w:val="16"/>
      <w:szCs w:val="16"/>
    </w:rPr>
  </w:style>
  <w:style w:type="paragraph" w:styleId="CommentText">
    <w:name w:val="annotation text"/>
    <w:basedOn w:val="Normal"/>
    <w:link w:val="CommentTextChar"/>
    <w:rsid w:val="009C733B"/>
  </w:style>
  <w:style w:type="character" w:customStyle="1" w:styleId="CommentTextChar">
    <w:name w:val="Comment Text Char"/>
    <w:basedOn w:val="DefaultParagraphFont"/>
    <w:link w:val="CommentText"/>
    <w:rsid w:val="009C733B"/>
    <w:rPr>
      <w:rFonts w:ascii="Arial" w:hAnsi="Arial"/>
    </w:rPr>
  </w:style>
  <w:style w:type="paragraph" w:styleId="CommentSubject">
    <w:name w:val="annotation subject"/>
    <w:basedOn w:val="CommentText"/>
    <w:next w:val="CommentText"/>
    <w:link w:val="CommentSubjectChar"/>
    <w:rsid w:val="009C733B"/>
    <w:rPr>
      <w:b/>
      <w:bCs/>
    </w:rPr>
  </w:style>
  <w:style w:type="character" w:customStyle="1" w:styleId="CommentSubjectChar">
    <w:name w:val="Comment Subject Char"/>
    <w:basedOn w:val="CommentTextChar"/>
    <w:link w:val="CommentSubject"/>
    <w:rsid w:val="009C733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7704">
      <w:bodyDiv w:val="1"/>
      <w:marLeft w:val="0"/>
      <w:marRight w:val="0"/>
      <w:marTop w:val="0"/>
      <w:marBottom w:val="0"/>
      <w:divBdr>
        <w:top w:val="none" w:sz="0" w:space="0" w:color="auto"/>
        <w:left w:val="none" w:sz="0" w:space="0" w:color="auto"/>
        <w:bottom w:val="none" w:sz="0" w:space="0" w:color="auto"/>
        <w:right w:val="none" w:sz="0" w:space="0" w:color="auto"/>
      </w:divBdr>
    </w:div>
    <w:div w:id="386535207">
      <w:bodyDiv w:val="1"/>
      <w:marLeft w:val="0"/>
      <w:marRight w:val="0"/>
      <w:marTop w:val="0"/>
      <w:marBottom w:val="0"/>
      <w:divBdr>
        <w:top w:val="none" w:sz="0" w:space="0" w:color="auto"/>
        <w:left w:val="none" w:sz="0" w:space="0" w:color="auto"/>
        <w:bottom w:val="none" w:sz="0" w:space="0" w:color="auto"/>
        <w:right w:val="none" w:sz="0" w:space="0" w:color="auto"/>
      </w:divBdr>
    </w:div>
    <w:div w:id="942609873">
      <w:bodyDiv w:val="1"/>
      <w:marLeft w:val="0"/>
      <w:marRight w:val="0"/>
      <w:marTop w:val="0"/>
      <w:marBottom w:val="0"/>
      <w:divBdr>
        <w:top w:val="none" w:sz="0" w:space="0" w:color="auto"/>
        <w:left w:val="none" w:sz="0" w:space="0" w:color="auto"/>
        <w:bottom w:val="none" w:sz="0" w:space="0" w:color="auto"/>
        <w:right w:val="none" w:sz="0" w:space="0" w:color="auto"/>
      </w:divBdr>
    </w:div>
    <w:div w:id="1607270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A2F41-303B-40A4-883F-2C5A174B3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2556</Words>
  <Characters>14575</Characters>
  <Application>Microsoft Office Word</Application>
  <DocSecurity>0</DocSecurity>
  <Lines>121</Lines>
  <Paragraphs>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CAJ/69 EN</vt:lpstr>
      <vt:lpstr>CAJ/69 EN</vt:lpstr>
    </vt:vector>
  </TitlesOfParts>
  <Company>UPOV</Company>
  <LinksUpToDate>false</LinksUpToDate>
  <CharactersWithSpaces>17097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SANCHEZ-VIZCAINO GOMEZ Rosa Maria</cp:lastModifiedBy>
  <cp:revision>6</cp:revision>
  <cp:lastPrinted>2015-09-17T09:35:00Z</cp:lastPrinted>
  <dcterms:created xsi:type="dcterms:W3CDTF">2015-08-24T10:08:00Z</dcterms:created>
  <dcterms:modified xsi:type="dcterms:W3CDTF">2015-09-17T09:35:00Z</dcterms:modified>
</cp:coreProperties>
</file>